
<file path=[Content_Types].xml><?xml version="1.0" encoding="utf-8"?>
<Types xmlns="http://schemas.openxmlformats.org/package/2006/content-types">
  <Default Extension="bin" ContentType="application/vnd.openxmlformats-officedocument.oleObject"/>
  <Default Extension="png" ContentType="image/png"/>
  <Default Extension="jpeg" ContentType="image/jpeg"/>
  <Default Extension="wmf" ContentType="image/x-w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5005AD" w:rsidRPr="00B96072" w:rsidRDefault="005005AD" w:rsidP="00B96072">
      <w:pPr>
        <w:spacing w:after="0" w:line="240" w:lineRule="auto"/>
      </w:pPr>
    </w:p>
    <w:p w:rsidR="004D4C63" w:rsidRPr="00B96072" w:rsidRDefault="004D4C63" w:rsidP="00B96072">
      <w:pPr>
        <w:spacing w:after="0" w:line="240" w:lineRule="auto"/>
        <w:ind w:firstLine="720"/>
        <w:jc w:val="center"/>
        <w:rPr>
          <w:b/>
          <w:sz w:val="24"/>
          <w:szCs w:val="24"/>
        </w:rPr>
      </w:pPr>
      <w:r w:rsidRPr="00B96072">
        <w:rPr>
          <w:b/>
          <w:sz w:val="24"/>
          <w:szCs w:val="24"/>
        </w:rPr>
        <w:t>СПИСОК ИСПОЛНИТЕЛЕЙ</w:t>
      </w:r>
    </w:p>
    <w:p w:rsidR="004D4C63" w:rsidRPr="00B96072" w:rsidRDefault="004D4C63" w:rsidP="00B96072">
      <w:pPr>
        <w:spacing w:after="0" w:line="240" w:lineRule="auto"/>
        <w:ind w:firstLine="720"/>
        <w:jc w:val="center"/>
        <w:rPr>
          <w:b/>
          <w:sz w:val="24"/>
          <w:szCs w:val="24"/>
        </w:rPr>
      </w:pPr>
    </w:p>
    <w:p w:rsidR="004D4C63" w:rsidRPr="00B96072" w:rsidRDefault="004D4C63" w:rsidP="00B96072">
      <w:pPr>
        <w:spacing w:after="0" w:line="240" w:lineRule="auto"/>
        <w:ind w:firstLine="720"/>
        <w:jc w:val="center"/>
        <w:rPr>
          <w:b/>
          <w:sz w:val="24"/>
          <w:szCs w:val="24"/>
        </w:rPr>
      </w:pPr>
    </w:p>
    <w:p w:rsidR="004D4C63" w:rsidRPr="00B96072" w:rsidRDefault="004D4C63" w:rsidP="00B96072">
      <w:pPr>
        <w:spacing w:after="0" w:line="240" w:lineRule="auto"/>
        <w:ind w:firstLine="720"/>
        <w:jc w:val="center"/>
        <w:rPr>
          <w:b/>
          <w:sz w:val="24"/>
          <w:szCs w:val="24"/>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375"/>
        <w:gridCol w:w="2961"/>
        <w:gridCol w:w="2234"/>
      </w:tblGrid>
      <w:tr w:rsidR="004D4C63" w:rsidRPr="00B96072" w:rsidTr="00957C4C">
        <w:tc>
          <w:tcPr>
            <w:tcW w:w="2286" w:type="pct"/>
          </w:tcPr>
          <w:p w:rsidR="004D4C63" w:rsidRPr="00B96072" w:rsidRDefault="004D4C63" w:rsidP="00957C4C">
            <w:pPr>
              <w:spacing w:before="240" w:line="360" w:lineRule="auto"/>
              <w:rPr>
                <w:sz w:val="24"/>
                <w:szCs w:val="24"/>
              </w:rPr>
            </w:pPr>
            <w:r w:rsidRPr="00B96072">
              <w:rPr>
                <w:sz w:val="24"/>
                <w:szCs w:val="24"/>
              </w:rPr>
              <w:t>1. Руководитель проектной группы</w:t>
            </w:r>
          </w:p>
        </w:tc>
        <w:tc>
          <w:tcPr>
            <w:tcW w:w="1547" w:type="pct"/>
          </w:tcPr>
          <w:p w:rsidR="004D4C63" w:rsidRPr="00B96072" w:rsidRDefault="004D4C63" w:rsidP="00957C4C">
            <w:pPr>
              <w:spacing w:before="240" w:line="360" w:lineRule="auto"/>
              <w:rPr>
                <w:sz w:val="24"/>
                <w:szCs w:val="24"/>
              </w:rPr>
            </w:pPr>
          </w:p>
        </w:tc>
        <w:tc>
          <w:tcPr>
            <w:tcW w:w="1167" w:type="pct"/>
          </w:tcPr>
          <w:p w:rsidR="004D4C63" w:rsidRPr="00B96072" w:rsidRDefault="004D4C63" w:rsidP="00957C4C">
            <w:pPr>
              <w:spacing w:before="240" w:line="360" w:lineRule="auto"/>
              <w:jc w:val="center"/>
              <w:rPr>
                <w:sz w:val="24"/>
                <w:szCs w:val="24"/>
              </w:rPr>
            </w:pPr>
            <w:r w:rsidRPr="00B96072">
              <w:rPr>
                <w:sz w:val="24"/>
                <w:szCs w:val="24"/>
              </w:rPr>
              <w:t>Будко В.Я.</w:t>
            </w:r>
          </w:p>
        </w:tc>
      </w:tr>
      <w:tr w:rsidR="004D4C63" w:rsidRPr="00B96072" w:rsidTr="00957C4C">
        <w:tc>
          <w:tcPr>
            <w:tcW w:w="2286" w:type="pct"/>
          </w:tcPr>
          <w:p w:rsidR="004D4C63" w:rsidRPr="00B96072" w:rsidRDefault="004D4C63" w:rsidP="00957C4C">
            <w:pPr>
              <w:spacing w:before="240" w:line="360" w:lineRule="auto"/>
              <w:rPr>
                <w:sz w:val="24"/>
                <w:szCs w:val="24"/>
              </w:rPr>
            </w:pPr>
            <w:r w:rsidRPr="00B96072">
              <w:rPr>
                <w:sz w:val="24"/>
                <w:szCs w:val="24"/>
              </w:rPr>
              <w:t>2. Ведущий геолог</w:t>
            </w:r>
          </w:p>
        </w:tc>
        <w:tc>
          <w:tcPr>
            <w:tcW w:w="1547" w:type="pct"/>
          </w:tcPr>
          <w:p w:rsidR="004D4C63" w:rsidRPr="00B96072" w:rsidRDefault="004D4C63" w:rsidP="00957C4C">
            <w:pPr>
              <w:spacing w:before="240" w:line="360" w:lineRule="auto"/>
              <w:rPr>
                <w:sz w:val="24"/>
                <w:szCs w:val="24"/>
              </w:rPr>
            </w:pPr>
            <w:r w:rsidRPr="00B96072">
              <w:rPr>
                <w:sz w:val="24"/>
                <w:szCs w:val="24"/>
              </w:rPr>
              <w:t xml:space="preserve">             </w:t>
            </w:r>
          </w:p>
        </w:tc>
        <w:tc>
          <w:tcPr>
            <w:tcW w:w="1167" w:type="pct"/>
          </w:tcPr>
          <w:p w:rsidR="004D4C63" w:rsidRPr="00B96072" w:rsidRDefault="004D4C63" w:rsidP="00957C4C">
            <w:pPr>
              <w:spacing w:before="240" w:line="360" w:lineRule="auto"/>
              <w:jc w:val="center"/>
              <w:rPr>
                <w:sz w:val="24"/>
                <w:szCs w:val="24"/>
              </w:rPr>
            </w:pPr>
            <w:r w:rsidRPr="00B96072">
              <w:rPr>
                <w:sz w:val="24"/>
                <w:szCs w:val="24"/>
              </w:rPr>
              <w:t>Зкирен М.А.</w:t>
            </w:r>
          </w:p>
        </w:tc>
      </w:tr>
      <w:tr w:rsidR="004D4C63" w:rsidRPr="00B96072" w:rsidTr="00957C4C">
        <w:tc>
          <w:tcPr>
            <w:tcW w:w="2286" w:type="pct"/>
          </w:tcPr>
          <w:p w:rsidR="004D4C63" w:rsidRPr="00B96072" w:rsidRDefault="004D4C63" w:rsidP="00957C4C">
            <w:pPr>
              <w:spacing w:before="240" w:line="360" w:lineRule="auto"/>
              <w:rPr>
                <w:sz w:val="24"/>
                <w:szCs w:val="24"/>
              </w:rPr>
            </w:pPr>
            <w:r w:rsidRPr="00B96072">
              <w:rPr>
                <w:sz w:val="24"/>
                <w:szCs w:val="24"/>
              </w:rPr>
              <w:t xml:space="preserve">3. Инженер </w:t>
            </w:r>
            <w:r w:rsidRPr="00B96072">
              <w:rPr>
                <w:sz w:val="24"/>
                <w:szCs w:val="24"/>
                <w:lang w:val="kk-KZ"/>
              </w:rPr>
              <w:t>I</w:t>
            </w:r>
            <w:r w:rsidRPr="00B96072">
              <w:rPr>
                <w:sz w:val="24"/>
                <w:szCs w:val="24"/>
              </w:rPr>
              <w:t xml:space="preserve"> кат.</w:t>
            </w:r>
          </w:p>
        </w:tc>
        <w:tc>
          <w:tcPr>
            <w:tcW w:w="1547" w:type="pct"/>
          </w:tcPr>
          <w:p w:rsidR="004D4C63" w:rsidRPr="00B96072" w:rsidRDefault="004D4C63" w:rsidP="00957C4C">
            <w:pPr>
              <w:spacing w:before="240" w:line="360" w:lineRule="auto"/>
              <w:rPr>
                <w:sz w:val="24"/>
                <w:szCs w:val="24"/>
              </w:rPr>
            </w:pPr>
          </w:p>
        </w:tc>
        <w:tc>
          <w:tcPr>
            <w:tcW w:w="1167" w:type="pct"/>
          </w:tcPr>
          <w:p w:rsidR="004D4C63" w:rsidRPr="00B96072" w:rsidRDefault="004D4C63" w:rsidP="00957C4C">
            <w:pPr>
              <w:spacing w:before="240" w:line="360" w:lineRule="auto"/>
              <w:jc w:val="center"/>
              <w:rPr>
                <w:sz w:val="24"/>
                <w:szCs w:val="24"/>
              </w:rPr>
            </w:pPr>
            <w:r w:rsidRPr="00B96072">
              <w:rPr>
                <w:rFonts w:eastAsiaTheme="minorHAnsi"/>
                <w:color w:val="000000"/>
                <w:sz w:val="24"/>
                <w:szCs w:val="24"/>
                <w:lang w:val="kk-KZ"/>
              </w:rPr>
              <w:t>Алтынбек А.С.</w:t>
            </w:r>
          </w:p>
        </w:tc>
      </w:tr>
    </w:tbl>
    <w:p w:rsidR="004D4C63" w:rsidRPr="00B96072" w:rsidRDefault="004D4C63" w:rsidP="00B96072">
      <w:pPr>
        <w:spacing w:after="0" w:line="240" w:lineRule="auto"/>
        <w:rPr>
          <w:lang w:val="ru-RU"/>
        </w:rPr>
      </w:pPr>
    </w:p>
    <w:p w:rsidR="004D4C63" w:rsidRPr="00B96072" w:rsidRDefault="004D4C63" w:rsidP="00B96072">
      <w:pPr>
        <w:spacing w:after="0" w:line="240" w:lineRule="auto"/>
        <w:rPr>
          <w:lang w:val="ru-RU"/>
        </w:rPr>
      </w:pPr>
    </w:p>
    <w:p w:rsidR="004D4C63" w:rsidRPr="00B96072" w:rsidRDefault="004D4C63" w:rsidP="00B96072">
      <w:pPr>
        <w:spacing w:after="0" w:line="240" w:lineRule="auto"/>
        <w:rPr>
          <w:lang w:val="ru-RU"/>
        </w:rPr>
      </w:pPr>
    </w:p>
    <w:p w:rsidR="004D4C63" w:rsidRDefault="004D4C63" w:rsidP="00B96072">
      <w:pPr>
        <w:spacing w:after="0" w:line="240" w:lineRule="auto"/>
        <w:rPr>
          <w:lang w:val="ru-RU"/>
        </w:rPr>
      </w:pPr>
    </w:p>
    <w:p w:rsidR="000C2653" w:rsidRDefault="000C2653" w:rsidP="00B96072">
      <w:pPr>
        <w:spacing w:after="0" w:line="240" w:lineRule="auto"/>
        <w:rPr>
          <w:lang w:val="ru-RU"/>
        </w:rPr>
      </w:pPr>
    </w:p>
    <w:p w:rsidR="000C2653" w:rsidRDefault="000C2653" w:rsidP="00B96072">
      <w:pPr>
        <w:spacing w:after="0" w:line="240" w:lineRule="auto"/>
        <w:rPr>
          <w:lang w:val="ru-RU"/>
        </w:rPr>
      </w:pPr>
    </w:p>
    <w:p w:rsidR="000C2653" w:rsidRDefault="000C2653" w:rsidP="00B96072">
      <w:pPr>
        <w:spacing w:after="0" w:line="240" w:lineRule="auto"/>
        <w:rPr>
          <w:lang w:val="ru-RU"/>
        </w:rPr>
      </w:pPr>
    </w:p>
    <w:p w:rsidR="000C2653" w:rsidRDefault="000C2653" w:rsidP="00B96072">
      <w:pPr>
        <w:spacing w:after="0" w:line="240" w:lineRule="auto"/>
        <w:rPr>
          <w:lang w:val="ru-RU"/>
        </w:rPr>
      </w:pPr>
    </w:p>
    <w:p w:rsidR="000C2653" w:rsidRDefault="000C2653" w:rsidP="00B96072">
      <w:pPr>
        <w:spacing w:after="0" w:line="240" w:lineRule="auto"/>
        <w:rPr>
          <w:lang w:val="ru-RU"/>
        </w:rPr>
      </w:pPr>
    </w:p>
    <w:p w:rsidR="000C2653" w:rsidRDefault="000C2653" w:rsidP="00B96072">
      <w:pPr>
        <w:spacing w:after="0" w:line="240" w:lineRule="auto"/>
        <w:rPr>
          <w:lang w:val="ru-RU"/>
        </w:rPr>
      </w:pPr>
    </w:p>
    <w:p w:rsidR="000C2653" w:rsidRDefault="000C2653" w:rsidP="00B96072">
      <w:pPr>
        <w:spacing w:after="0" w:line="240" w:lineRule="auto"/>
        <w:rPr>
          <w:lang w:val="ru-RU"/>
        </w:rPr>
      </w:pPr>
    </w:p>
    <w:p w:rsidR="000C2653" w:rsidRDefault="000C2653" w:rsidP="00B96072">
      <w:pPr>
        <w:spacing w:after="0" w:line="240" w:lineRule="auto"/>
        <w:rPr>
          <w:lang w:val="ru-RU"/>
        </w:rPr>
      </w:pPr>
    </w:p>
    <w:p w:rsidR="000C2653" w:rsidRDefault="000C2653" w:rsidP="00B96072">
      <w:pPr>
        <w:spacing w:after="0" w:line="240" w:lineRule="auto"/>
        <w:rPr>
          <w:lang w:val="ru-RU"/>
        </w:rPr>
      </w:pPr>
    </w:p>
    <w:p w:rsidR="000C2653" w:rsidRDefault="000C2653" w:rsidP="00B96072">
      <w:pPr>
        <w:spacing w:after="0" w:line="240" w:lineRule="auto"/>
        <w:rPr>
          <w:lang w:val="ru-RU"/>
        </w:rPr>
      </w:pPr>
    </w:p>
    <w:p w:rsidR="000C2653" w:rsidRDefault="000C2653" w:rsidP="00B96072">
      <w:pPr>
        <w:spacing w:after="0" w:line="240" w:lineRule="auto"/>
        <w:rPr>
          <w:lang w:val="ru-RU"/>
        </w:rPr>
      </w:pPr>
    </w:p>
    <w:p w:rsidR="000C2653" w:rsidRDefault="000C2653" w:rsidP="00B96072">
      <w:pPr>
        <w:spacing w:after="0" w:line="240" w:lineRule="auto"/>
        <w:rPr>
          <w:lang w:val="ru-RU"/>
        </w:rPr>
      </w:pPr>
    </w:p>
    <w:p w:rsidR="000C2653" w:rsidRDefault="000C2653" w:rsidP="00B96072">
      <w:pPr>
        <w:spacing w:after="0" w:line="240" w:lineRule="auto"/>
        <w:rPr>
          <w:lang w:val="ru-RU"/>
        </w:rPr>
      </w:pPr>
    </w:p>
    <w:p w:rsidR="000C2653" w:rsidRDefault="000C2653" w:rsidP="00B96072">
      <w:pPr>
        <w:spacing w:after="0" w:line="240" w:lineRule="auto"/>
        <w:rPr>
          <w:lang w:val="ru-RU"/>
        </w:rPr>
      </w:pPr>
    </w:p>
    <w:p w:rsidR="000C2653" w:rsidRDefault="000C2653" w:rsidP="00B96072">
      <w:pPr>
        <w:spacing w:after="0" w:line="240" w:lineRule="auto"/>
        <w:rPr>
          <w:lang w:val="ru-RU"/>
        </w:rPr>
      </w:pPr>
    </w:p>
    <w:p w:rsidR="000C2653" w:rsidRDefault="000C2653" w:rsidP="00B96072">
      <w:pPr>
        <w:spacing w:after="0" w:line="240" w:lineRule="auto"/>
        <w:rPr>
          <w:lang w:val="ru-RU"/>
        </w:rPr>
      </w:pPr>
    </w:p>
    <w:p w:rsidR="000C2653" w:rsidRDefault="000C2653" w:rsidP="00B96072">
      <w:pPr>
        <w:spacing w:after="0" w:line="240" w:lineRule="auto"/>
        <w:rPr>
          <w:lang w:val="ru-RU"/>
        </w:rPr>
      </w:pPr>
    </w:p>
    <w:p w:rsidR="000C2653" w:rsidRDefault="000C2653" w:rsidP="00B96072">
      <w:pPr>
        <w:spacing w:after="0" w:line="240" w:lineRule="auto"/>
        <w:rPr>
          <w:lang w:val="ru-RU"/>
        </w:rPr>
      </w:pPr>
    </w:p>
    <w:p w:rsidR="000C2653" w:rsidRDefault="000C2653" w:rsidP="00B96072">
      <w:pPr>
        <w:spacing w:after="0" w:line="240" w:lineRule="auto"/>
        <w:rPr>
          <w:lang w:val="ru-RU"/>
        </w:rPr>
      </w:pPr>
    </w:p>
    <w:p w:rsidR="000C2653" w:rsidRDefault="000C2653" w:rsidP="00B96072">
      <w:pPr>
        <w:spacing w:after="0" w:line="240" w:lineRule="auto"/>
        <w:rPr>
          <w:lang w:val="ru-RU"/>
        </w:rPr>
      </w:pPr>
    </w:p>
    <w:p w:rsidR="000C2653" w:rsidRDefault="000C2653" w:rsidP="00B96072">
      <w:pPr>
        <w:spacing w:after="0" w:line="240" w:lineRule="auto"/>
        <w:rPr>
          <w:lang w:val="ru-RU"/>
        </w:rPr>
      </w:pPr>
    </w:p>
    <w:p w:rsidR="000C2653" w:rsidRDefault="000C2653" w:rsidP="00B96072">
      <w:pPr>
        <w:spacing w:after="0" w:line="240" w:lineRule="auto"/>
        <w:rPr>
          <w:lang w:val="ru-RU"/>
        </w:rPr>
      </w:pPr>
    </w:p>
    <w:p w:rsidR="000C2653" w:rsidRDefault="000C2653" w:rsidP="00B96072">
      <w:pPr>
        <w:spacing w:after="0" w:line="240" w:lineRule="auto"/>
        <w:rPr>
          <w:lang w:val="ru-RU"/>
        </w:rPr>
      </w:pPr>
    </w:p>
    <w:p w:rsidR="000C2653" w:rsidRDefault="000C2653" w:rsidP="00B96072">
      <w:pPr>
        <w:spacing w:after="0" w:line="240" w:lineRule="auto"/>
        <w:rPr>
          <w:lang w:val="ru-RU"/>
        </w:rPr>
      </w:pPr>
    </w:p>
    <w:p w:rsidR="000C2653" w:rsidRDefault="000C2653" w:rsidP="00B96072">
      <w:pPr>
        <w:spacing w:after="0" w:line="240" w:lineRule="auto"/>
        <w:rPr>
          <w:lang w:val="ru-RU"/>
        </w:rPr>
      </w:pPr>
    </w:p>
    <w:p w:rsidR="000C2653" w:rsidRDefault="000C2653" w:rsidP="00B96072">
      <w:pPr>
        <w:spacing w:after="0" w:line="240" w:lineRule="auto"/>
        <w:rPr>
          <w:lang w:val="ru-RU"/>
        </w:rPr>
      </w:pPr>
    </w:p>
    <w:p w:rsidR="000C2653" w:rsidRDefault="000C2653" w:rsidP="00B96072">
      <w:pPr>
        <w:spacing w:after="0" w:line="240" w:lineRule="auto"/>
        <w:rPr>
          <w:lang w:val="ru-RU"/>
        </w:rPr>
      </w:pPr>
    </w:p>
    <w:p w:rsidR="000C2653" w:rsidRDefault="000C2653" w:rsidP="00B96072">
      <w:pPr>
        <w:spacing w:after="0" w:line="240" w:lineRule="auto"/>
        <w:rPr>
          <w:lang w:val="ru-RU"/>
        </w:rPr>
      </w:pPr>
    </w:p>
    <w:p w:rsidR="000C2653" w:rsidRDefault="000C2653" w:rsidP="00B96072">
      <w:pPr>
        <w:spacing w:after="0" w:line="240" w:lineRule="auto"/>
        <w:rPr>
          <w:lang w:val="ru-RU"/>
        </w:rPr>
      </w:pPr>
    </w:p>
    <w:p w:rsidR="000C2653" w:rsidRDefault="000C2653" w:rsidP="00B96072">
      <w:pPr>
        <w:spacing w:after="0" w:line="240" w:lineRule="auto"/>
        <w:rPr>
          <w:lang w:val="ru-RU"/>
        </w:rPr>
      </w:pPr>
    </w:p>
    <w:p w:rsidR="000C2653" w:rsidRDefault="000C2653" w:rsidP="00B96072">
      <w:pPr>
        <w:spacing w:after="0" w:line="240" w:lineRule="auto"/>
        <w:rPr>
          <w:lang w:val="ru-RU"/>
        </w:rPr>
      </w:pPr>
    </w:p>
    <w:p w:rsidR="000C2653" w:rsidRDefault="000C2653" w:rsidP="00B96072">
      <w:pPr>
        <w:spacing w:after="0" w:line="240" w:lineRule="auto"/>
        <w:rPr>
          <w:lang w:val="ru-RU"/>
        </w:rPr>
      </w:pPr>
    </w:p>
    <w:p w:rsidR="000C2653" w:rsidRDefault="000C2653" w:rsidP="00B96072">
      <w:pPr>
        <w:spacing w:after="0" w:line="240" w:lineRule="auto"/>
        <w:rPr>
          <w:lang w:val="ru-RU"/>
        </w:rPr>
      </w:pPr>
    </w:p>
    <w:p w:rsidR="000C2653" w:rsidRDefault="000C2653" w:rsidP="00B96072">
      <w:pPr>
        <w:spacing w:after="0" w:line="240" w:lineRule="auto"/>
        <w:rPr>
          <w:lang w:val="ru-RU"/>
        </w:rPr>
      </w:pPr>
    </w:p>
    <w:p w:rsidR="000C2653" w:rsidRDefault="000C2653" w:rsidP="00B96072">
      <w:pPr>
        <w:spacing w:after="0" w:line="240" w:lineRule="auto"/>
        <w:rPr>
          <w:lang w:val="ru-RU"/>
        </w:rPr>
      </w:pPr>
    </w:p>
    <w:p w:rsidR="000C2653" w:rsidRDefault="000C2653" w:rsidP="00B96072">
      <w:pPr>
        <w:spacing w:after="0" w:line="240" w:lineRule="auto"/>
        <w:rPr>
          <w:lang w:val="ru-RU"/>
        </w:rPr>
      </w:pPr>
    </w:p>
    <w:p w:rsidR="000C2653" w:rsidRPr="00B96072" w:rsidRDefault="000C2653" w:rsidP="00B96072">
      <w:pPr>
        <w:spacing w:after="0" w:line="240" w:lineRule="auto"/>
        <w:rPr>
          <w:lang w:val="ru-RU"/>
        </w:rPr>
      </w:pPr>
    </w:p>
    <w:sdt>
      <w:sdtPr>
        <w:rPr>
          <w:rFonts w:ascii="Times New Roman" w:eastAsia="Times New Roman" w:hAnsi="Times New Roman" w:cs="Times New Roman"/>
          <w:b w:val="0"/>
          <w:bCs w:val="0"/>
          <w:color w:val="auto"/>
          <w:sz w:val="22"/>
          <w:szCs w:val="22"/>
          <w:lang w:val="en-US" w:eastAsia="en-US"/>
        </w:rPr>
        <w:id w:val="-391118865"/>
        <w:docPartObj>
          <w:docPartGallery w:val="Table of Contents"/>
          <w:docPartUnique/>
        </w:docPartObj>
      </w:sdtPr>
      <w:sdtEndPr/>
      <w:sdtContent>
        <w:p w:rsidR="000C2653" w:rsidRPr="000C2653" w:rsidRDefault="000C2653" w:rsidP="000C2653">
          <w:pPr>
            <w:pStyle w:val="affc"/>
            <w:spacing w:before="0" w:line="240" w:lineRule="auto"/>
            <w:jc w:val="center"/>
            <w:rPr>
              <w:rFonts w:ascii="Times New Roman" w:hAnsi="Times New Roman" w:cs="Times New Roman"/>
              <w:color w:val="auto"/>
            </w:rPr>
          </w:pPr>
          <w:r w:rsidRPr="000C2653">
            <w:rPr>
              <w:rFonts w:ascii="Times New Roman" w:hAnsi="Times New Roman" w:cs="Times New Roman"/>
              <w:color w:val="auto"/>
            </w:rPr>
            <w:t>ОГЛАВЛЕНИЕ</w:t>
          </w:r>
        </w:p>
        <w:p w:rsidR="000C2653" w:rsidRPr="000C2653" w:rsidRDefault="000C2653" w:rsidP="000C2653">
          <w:pPr>
            <w:pStyle w:val="12"/>
            <w:tabs>
              <w:tab w:val="right" w:leader="dot" w:pos="9344"/>
            </w:tabs>
            <w:spacing w:after="0" w:line="240" w:lineRule="auto"/>
            <w:rPr>
              <w:rFonts w:ascii="Times New Roman" w:eastAsiaTheme="minorEastAsia" w:hAnsi="Times New Roman" w:cs="Times New Roman"/>
              <w:noProof/>
              <w:sz w:val="28"/>
              <w:szCs w:val="28"/>
              <w:lang w:eastAsia="ru-RU"/>
            </w:rPr>
          </w:pPr>
          <w:r w:rsidRPr="000C2653">
            <w:rPr>
              <w:rFonts w:ascii="Times New Roman" w:hAnsi="Times New Roman" w:cs="Times New Roman"/>
              <w:sz w:val="28"/>
              <w:szCs w:val="28"/>
            </w:rPr>
            <w:fldChar w:fldCharType="begin"/>
          </w:r>
          <w:r w:rsidRPr="000C2653">
            <w:rPr>
              <w:rFonts w:ascii="Times New Roman" w:hAnsi="Times New Roman" w:cs="Times New Roman"/>
              <w:sz w:val="28"/>
              <w:szCs w:val="28"/>
            </w:rPr>
            <w:instrText xml:space="preserve"> TOC \o "1-3" \h \z \u </w:instrText>
          </w:r>
          <w:r w:rsidRPr="000C2653">
            <w:rPr>
              <w:rFonts w:ascii="Times New Roman" w:hAnsi="Times New Roman" w:cs="Times New Roman"/>
              <w:sz w:val="28"/>
              <w:szCs w:val="28"/>
            </w:rPr>
            <w:fldChar w:fldCharType="separate"/>
          </w:r>
          <w:hyperlink w:anchor="_Toc58837316" w:history="1">
            <w:r w:rsidRPr="000C2653">
              <w:rPr>
                <w:rStyle w:val="a5"/>
                <w:rFonts w:ascii="Times New Roman" w:hAnsi="Times New Roman" w:cs="Times New Roman"/>
                <w:noProof/>
                <w:sz w:val="28"/>
                <w:szCs w:val="28"/>
              </w:rPr>
              <w:t>ВВЕДЕНИЕ</w:t>
            </w:r>
            <w:r w:rsidRPr="000C2653">
              <w:rPr>
                <w:rFonts w:ascii="Times New Roman" w:hAnsi="Times New Roman" w:cs="Times New Roman"/>
                <w:noProof/>
                <w:webHidden/>
                <w:sz w:val="28"/>
                <w:szCs w:val="28"/>
              </w:rPr>
              <w:tab/>
            </w:r>
            <w:r w:rsidRPr="000C2653">
              <w:rPr>
                <w:rFonts w:ascii="Times New Roman" w:hAnsi="Times New Roman" w:cs="Times New Roman"/>
                <w:noProof/>
                <w:webHidden/>
                <w:sz w:val="28"/>
                <w:szCs w:val="28"/>
              </w:rPr>
              <w:fldChar w:fldCharType="begin"/>
            </w:r>
            <w:r w:rsidRPr="000C2653">
              <w:rPr>
                <w:rFonts w:ascii="Times New Roman" w:hAnsi="Times New Roman" w:cs="Times New Roman"/>
                <w:noProof/>
                <w:webHidden/>
                <w:sz w:val="28"/>
                <w:szCs w:val="28"/>
              </w:rPr>
              <w:instrText xml:space="preserve"> PAGEREF _Toc58837316 \h </w:instrText>
            </w:r>
            <w:r w:rsidRPr="000C2653">
              <w:rPr>
                <w:rFonts w:ascii="Times New Roman" w:hAnsi="Times New Roman" w:cs="Times New Roman"/>
                <w:noProof/>
                <w:webHidden/>
                <w:sz w:val="28"/>
                <w:szCs w:val="28"/>
              </w:rPr>
            </w:r>
            <w:r w:rsidRPr="000C2653">
              <w:rPr>
                <w:rFonts w:ascii="Times New Roman" w:hAnsi="Times New Roman" w:cs="Times New Roman"/>
                <w:noProof/>
                <w:webHidden/>
                <w:sz w:val="28"/>
                <w:szCs w:val="28"/>
              </w:rPr>
              <w:fldChar w:fldCharType="separate"/>
            </w:r>
            <w:r w:rsidR="00D661C1">
              <w:rPr>
                <w:rFonts w:ascii="Times New Roman" w:hAnsi="Times New Roman" w:cs="Times New Roman"/>
                <w:noProof/>
                <w:webHidden/>
                <w:sz w:val="28"/>
                <w:szCs w:val="28"/>
              </w:rPr>
              <w:t>- 6 -</w:t>
            </w:r>
            <w:r w:rsidRPr="000C2653">
              <w:rPr>
                <w:rFonts w:ascii="Times New Roman" w:hAnsi="Times New Roman" w:cs="Times New Roman"/>
                <w:noProof/>
                <w:webHidden/>
                <w:sz w:val="28"/>
                <w:szCs w:val="28"/>
              </w:rPr>
              <w:fldChar w:fldCharType="end"/>
            </w:r>
          </w:hyperlink>
        </w:p>
        <w:p w:rsidR="000C2653" w:rsidRPr="000C2653" w:rsidRDefault="008316B4" w:rsidP="000C2653">
          <w:pPr>
            <w:pStyle w:val="12"/>
            <w:tabs>
              <w:tab w:val="right" w:leader="dot" w:pos="9344"/>
            </w:tabs>
            <w:spacing w:after="0" w:line="240" w:lineRule="auto"/>
            <w:rPr>
              <w:rFonts w:ascii="Times New Roman" w:eastAsiaTheme="minorEastAsia" w:hAnsi="Times New Roman" w:cs="Times New Roman"/>
              <w:noProof/>
              <w:sz w:val="28"/>
              <w:szCs w:val="28"/>
              <w:lang w:eastAsia="ru-RU"/>
            </w:rPr>
          </w:pPr>
          <w:hyperlink w:anchor="_Toc58837317" w:history="1">
            <w:r w:rsidR="000C2653" w:rsidRPr="000C2653">
              <w:rPr>
                <w:rStyle w:val="a5"/>
                <w:rFonts w:ascii="Times New Roman" w:hAnsi="Times New Roman" w:cs="Times New Roman"/>
                <w:noProof/>
                <w:sz w:val="28"/>
                <w:szCs w:val="28"/>
              </w:rPr>
              <w:t>Раздел 1.ОПИСАНИЕ ТЕРРИТОРИИ УЧАСТКА НЕДР</w:t>
            </w:r>
            <w:r w:rsidR="000C2653" w:rsidRPr="000C2653">
              <w:rPr>
                <w:rFonts w:ascii="Times New Roman" w:hAnsi="Times New Roman" w:cs="Times New Roman"/>
                <w:noProof/>
                <w:webHidden/>
                <w:sz w:val="28"/>
                <w:szCs w:val="28"/>
              </w:rPr>
              <w:tab/>
            </w:r>
            <w:r w:rsidR="000C2653" w:rsidRPr="000C2653">
              <w:rPr>
                <w:rFonts w:ascii="Times New Roman" w:hAnsi="Times New Roman" w:cs="Times New Roman"/>
                <w:noProof/>
                <w:webHidden/>
                <w:sz w:val="28"/>
                <w:szCs w:val="28"/>
              </w:rPr>
              <w:fldChar w:fldCharType="begin"/>
            </w:r>
            <w:r w:rsidR="000C2653" w:rsidRPr="000C2653">
              <w:rPr>
                <w:rFonts w:ascii="Times New Roman" w:hAnsi="Times New Roman" w:cs="Times New Roman"/>
                <w:noProof/>
                <w:webHidden/>
                <w:sz w:val="28"/>
                <w:szCs w:val="28"/>
              </w:rPr>
              <w:instrText xml:space="preserve"> PAGEREF _Toc58837317 \h </w:instrText>
            </w:r>
            <w:r w:rsidR="000C2653" w:rsidRPr="000C2653">
              <w:rPr>
                <w:rFonts w:ascii="Times New Roman" w:hAnsi="Times New Roman" w:cs="Times New Roman"/>
                <w:noProof/>
                <w:webHidden/>
                <w:sz w:val="28"/>
                <w:szCs w:val="28"/>
              </w:rPr>
            </w:r>
            <w:r w:rsidR="000C2653" w:rsidRPr="000C2653">
              <w:rPr>
                <w:rFonts w:ascii="Times New Roman" w:hAnsi="Times New Roman" w:cs="Times New Roman"/>
                <w:noProof/>
                <w:webHidden/>
                <w:sz w:val="28"/>
                <w:szCs w:val="28"/>
              </w:rPr>
              <w:fldChar w:fldCharType="separate"/>
            </w:r>
            <w:r w:rsidR="00D661C1">
              <w:rPr>
                <w:rFonts w:ascii="Times New Roman" w:hAnsi="Times New Roman" w:cs="Times New Roman"/>
                <w:noProof/>
                <w:webHidden/>
                <w:sz w:val="28"/>
                <w:szCs w:val="28"/>
              </w:rPr>
              <w:t>- 7 -</w:t>
            </w:r>
            <w:r w:rsidR="000C2653" w:rsidRPr="000C2653">
              <w:rPr>
                <w:rFonts w:ascii="Times New Roman" w:hAnsi="Times New Roman" w:cs="Times New Roman"/>
                <w:noProof/>
                <w:webHidden/>
                <w:sz w:val="28"/>
                <w:szCs w:val="28"/>
              </w:rPr>
              <w:fldChar w:fldCharType="end"/>
            </w:r>
          </w:hyperlink>
        </w:p>
        <w:p w:rsidR="000C2653" w:rsidRPr="000C2653" w:rsidRDefault="008316B4" w:rsidP="000C2653">
          <w:pPr>
            <w:pStyle w:val="12"/>
            <w:tabs>
              <w:tab w:val="right" w:leader="dot" w:pos="9344"/>
            </w:tabs>
            <w:spacing w:after="0" w:line="240" w:lineRule="auto"/>
            <w:rPr>
              <w:rFonts w:ascii="Times New Roman" w:eastAsiaTheme="minorEastAsia" w:hAnsi="Times New Roman" w:cs="Times New Roman"/>
              <w:noProof/>
              <w:sz w:val="28"/>
              <w:szCs w:val="28"/>
              <w:lang w:eastAsia="ru-RU"/>
            </w:rPr>
          </w:pPr>
          <w:hyperlink w:anchor="_Toc58837318" w:history="1">
            <w:r w:rsidR="000C2653" w:rsidRPr="000C2653">
              <w:rPr>
                <w:rStyle w:val="a5"/>
                <w:rFonts w:ascii="Times New Roman" w:hAnsi="Times New Roman" w:cs="Times New Roman"/>
                <w:noProof/>
                <w:sz w:val="28"/>
                <w:szCs w:val="28"/>
              </w:rPr>
              <w:t>1.1 Общие сведения</w:t>
            </w:r>
            <w:r w:rsidR="000C2653" w:rsidRPr="000C2653">
              <w:rPr>
                <w:rFonts w:ascii="Times New Roman" w:hAnsi="Times New Roman" w:cs="Times New Roman"/>
                <w:noProof/>
                <w:webHidden/>
                <w:sz w:val="28"/>
                <w:szCs w:val="28"/>
              </w:rPr>
              <w:tab/>
            </w:r>
            <w:r w:rsidR="000C2653" w:rsidRPr="000C2653">
              <w:rPr>
                <w:rFonts w:ascii="Times New Roman" w:hAnsi="Times New Roman" w:cs="Times New Roman"/>
                <w:noProof/>
                <w:webHidden/>
                <w:sz w:val="28"/>
                <w:szCs w:val="28"/>
              </w:rPr>
              <w:fldChar w:fldCharType="begin"/>
            </w:r>
            <w:r w:rsidR="000C2653" w:rsidRPr="000C2653">
              <w:rPr>
                <w:rFonts w:ascii="Times New Roman" w:hAnsi="Times New Roman" w:cs="Times New Roman"/>
                <w:noProof/>
                <w:webHidden/>
                <w:sz w:val="28"/>
                <w:szCs w:val="28"/>
              </w:rPr>
              <w:instrText xml:space="preserve"> PAGEREF _Toc58837318 \h </w:instrText>
            </w:r>
            <w:r w:rsidR="000C2653" w:rsidRPr="000C2653">
              <w:rPr>
                <w:rFonts w:ascii="Times New Roman" w:hAnsi="Times New Roman" w:cs="Times New Roman"/>
                <w:noProof/>
                <w:webHidden/>
                <w:sz w:val="28"/>
                <w:szCs w:val="28"/>
              </w:rPr>
            </w:r>
            <w:r w:rsidR="000C2653" w:rsidRPr="000C2653">
              <w:rPr>
                <w:rFonts w:ascii="Times New Roman" w:hAnsi="Times New Roman" w:cs="Times New Roman"/>
                <w:noProof/>
                <w:webHidden/>
                <w:sz w:val="28"/>
                <w:szCs w:val="28"/>
              </w:rPr>
              <w:fldChar w:fldCharType="separate"/>
            </w:r>
            <w:r w:rsidR="00D661C1">
              <w:rPr>
                <w:rFonts w:ascii="Times New Roman" w:hAnsi="Times New Roman" w:cs="Times New Roman"/>
                <w:noProof/>
                <w:webHidden/>
                <w:sz w:val="28"/>
                <w:szCs w:val="28"/>
              </w:rPr>
              <w:t>- 7 -</w:t>
            </w:r>
            <w:r w:rsidR="000C2653" w:rsidRPr="000C2653">
              <w:rPr>
                <w:rFonts w:ascii="Times New Roman" w:hAnsi="Times New Roman" w:cs="Times New Roman"/>
                <w:noProof/>
                <w:webHidden/>
                <w:sz w:val="28"/>
                <w:szCs w:val="28"/>
              </w:rPr>
              <w:fldChar w:fldCharType="end"/>
            </w:r>
          </w:hyperlink>
        </w:p>
        <w:p w:rsidR="000C2653" w:rsidRPr="000C2653" w:rsidRDefault="008316B4" w:rsidP="000C2653">
          <w:pPr>
            <w:pStyle w:val="12"/>
            <w:tabs>
              <w:tab w:val="right" w:leader="dot" w:pos="9344"/>
            </w:tabs>
            <w:spacing w:after="0" w:line="240" w:lineRule="auto"/>
            <w:rPr>
              <w:rFonts w:ascii="Times New Roman" w:eastAsiaTheme="minorEastAsia" w:hAnsi="Times New Roman" w:cs="Times New Roman"/>
              <w:noProof/>
              <w:sz w:val="28"/>
              <w:szCs w:val="28"/>
              <w:lang w:eastAsia="ru-RU"/>
            </w:rPr>
          </w:pPr>
          <w:hyperlink w:anchor="_Toc58837319" w:history="1">
            <w:r w:rsidR="000C2653" w:rsidRPr="000C2653">
              <w:rPr>
                <w:rStyle w:val="a5"/>
                <w:rFonts w:ascii="Times New Roman" w:hAnsi="Times New Roman" w:cs="Times New Roman"/>
                <w:noProof/>
                <w:sz w:val="28"/>
                <w:szCs w:val="28"/>
              </w:rPr>
              <w:t>1.2 Геологическое описание месторождения</w:t>
            </w:r>
            <w:r w:rsidR="000C2653" w:rsidRPr="000C2653">
              <w:rPr>
                <w:rFonts w:ascii="Times New Roman" w:hAnsi="Times New Roman" w:cs="Times New Roman"/>
                <w:noProof/>
                <w:webHidden/>
                <w:sz w:val="28"/>
                <w:szCs w:val="28"/>
              </w:rPr>
              <w:tab/>
            </w:r>
            <w:r w:rsidR="000C2653" w:rsidRPr="000C2653">
              <w:rPr>
                <w:rFonts w:ascii="Times New Roman" w:hAnsi="Times New Roman" w:cs="Times New Roman"/>
                <w:noProof/>
                <w:webHidden/>
                <w:sz w:val="28"/>
                <w:szCs w:val="28"/>
              </w:rPr>
              <w:fldChar w:fldCharType="begin"/>
            </w:r>
            <w:r w:rsidR="000C2653" w:rsidRPr="000C2653">
              <w:rPr>
                <w:rFonts w:ascii="Times New Roman" w:hAnsi="Times New Roman" w:cs="Times New Roman"/>
                <w:noProof/>
                <w:webHidden/>
                <w:sz w:val="28"/>
                <w:szCs w:val="28"/>
              </w:rPr>
              <w:instrText xml:space="preserve"> PAGEREF _Toc58837319 \h </w:instrText>
            </w:r>
            <w:r w:rsidR="000C2653" w:rsidRPr="000C2653">
              <w:rPr>
                <w:rFonts w:ascii="Times New Roman" w:hAnsi="Times New Roman" w:cs="Times New Roman"/>
                <w:noProof/>
                <w:webHidden/>
                <w:sz w:val="28"/>
                <w:szCs w:val="28"/>
              </w:rPr>
            </w:r>
            <w:r w:rsidR="000C2653" w:rsidRPr="000C2653">
              <w:rPr>
                <w:rFonts w:ascii="Times New Roman" w:hAnsi="Times New Roman" w:cs="Times New Roman"/>
                <w:noProof/>
                <w:webHidden/>
                <w:sz w:val="28"/>
                <w:szCs w:val="28"/>
              </w:rPr>
              <w:fldChar w:fldCharType="separate"/>
            </w:r>
            <w:r w:rsidR="00D661C1">
              <w:rPr>
                <w:rFonts w:ascii="Times New Roman" w:hAnsi="Times New Roman" w:cs="Times New Roman"/>
                <w:noProof/>
                <w:webHidden/>
                <w:sz w:val="28"/>
                <w:szCs w:val="28"/>
              </w:rPr>
              <w:t>- 12 -</w:t>
            </w:r>
            <w:r w:rsidR="000C2653" w:rsidRPr="000C2653">
              <w:rPr>
                <w:rFonts w:ascii="Times New Roman" w:hAnsi="Times New Roman" w:cs="Times New Roman"/>
                <w:noProof/>
                <w:webHidden/>
                <w:sz w:val="28"/>
                <w:szCs w:val="28"/>
              </w:rPr>
              <w:fldChar w:fldCharType="end"/>
            </w:r>
          </w:hyperlink>
        </w:p>
        <w:p w:rsidR="000C2653" w:rsidRPr="000C2653" w:rsidRDefault="008316B4" w:rsidP="000C2653">
          <w:pPr>
            <w:pStyle w:val="12"/>
            <w:tabs>
              <w:tab w:val="right" w:leader="dot" w:pos="9344"/>
            </w:tabs>
            <w:spacing w:after="0" w:line="240" w:lineRule="auto"/>
            <w:rPr>
              <w:rFonts w:ascii="Times New Roman" w:eastAsiaTheme="minorEastAsia" w:hAnsi="Times New Roman" w:cs="Times New Roman"/>
              <w:noProof/>
              <w:sz w:val="28"/>
              <w:szCs w:val="28"/>
              <w:lang w:eastAsia="ru-RU"/>
            </w:rPr>
          </w:pPr>
          <w:hyperlink w:anchor="_Toc58837320" w:history="1">
            <w:r w:rsidR="000C2653" w:rsidRPr="000C2653">
              <w:rPr>
                <w:rStyle w:val="a5"/>
                <w:rFonts w:ascii="Times New Roman" w:hAnsi="Times New Roman" w:cs="Times New Roman"/>
                <w:noProof/>
                <w:sz w:val="28"/>
                <w:szCs w:val="28"/>
                <w:lang w:val="kk-KZ"/>
              </w:rPr>
              <w:t xml:space="preserve">12.1 </w:t>
            </w:r>
            <w:r w:rsidR="000C2653" w:rsidRPr="000C2653">
              <w:rPr>
                <w:rStyle w:val="a5"/>
                <w:rFonts w:ascii="Times New Roman" w:hAnsi="Times New Roman" w:cs="Times New Roman"/>
                <w:noProof/>
                <w:sz w:val="28"/>
                <w:szCs w:val="28"/>
              </w:rPr>
              <w:t>Стратиграфия</w:t>
            </w:r>
            <w:r w:rsidR="000C2653" w:rsidRPr="000C2653">
              <w:rPr>
                <w:rFonts w:ascii="Times New Roman" w:hAnsi="Times New Roman" w:cs="Times New Roman"/>
                <w:noProof/>
                <w:webHidden/>
                <w:sz w:val="28"/>
                <w:szCs w:val="28"/>
              </w:rPr>
              <w:tab/>
            </w:r>
            <w:r w:rsidR="000C2653" w:rsidRPr="000C2653">
              <w:rPr>
                <w:rFonts w:ascii="Times New Roman" w:hAnsi="Times New Roman" w:cs="Times New Roman"/>
                <w:noProof/>
                <w:webHidden/>
                <w:sz w:val="28"/>
                <w:szCs w:val="28"/>
              </w:rPr>
              <w:fldChar w:fldCharType="begin"/>
            </w:r>
            <w:r w:rsidR="000C2653" w:rsidRPr="000C2653">
              <w:rPr>
                <w:rFonts w:ascii="Times New Roman" w:hAnsi="Times New Roman" w:cs="Times New Roman"/>
                <w:noProof/>
                <w:webHidden/>
                <w:sz w:val="28"/>
                <w:szCs w:val="28"/>
              </w:rPr>
              <w:instrText xml:space="preserve"> PAGEREF _Toc58837320 \h </w:instrText>
            </w:r>
            <w:r w:rsidR="000C2653" w:rsidRPr="000C2653">
              <w:rPr>
                <w:rFonts w:ascii="Times New Roman" w:hAnsi="Times New Roman" w:cs="Times New Roman"/>
                <w:noProof/>
                <w:webHidden/>
                <w:sz w:val="28"/>
                <w:szCs w:val="28"/>
              </w:rPr>
            </w:r>
            <w:r w:rsidR="000C2653" w:rsidRPr="000C2653">
              <w:rPr>
                <w:rFonts w:ascii="Times New Roman" w:hAnsi="Times New Roman" w:cs="Times New Roman"/>
                <w:noProof/>
                <w:webHidden/>
                <w:sz w:val="28"/>
                <w:szCs w:val="28"/>
              </w:rPr>
              <w:fldChar w:fldCharType="separate"/>
            </w:r>
            <w:r w:rsidR="00D661C1">
              <w:rPr>
                <w:rFonts w:ascii="Times New Roman" w:hAnsi="Times New Roman" w:cs="Times New Roman"/>
                <w:noProof/>
                <w:webHidden/>
                <w:sz w:val="28"/>
                <w:szCs w:val="28"/>
              </w:rPr>
              <w:t>- 12 -</w:t>
            </w:r>
            <w:r w:rsidR="000C2653" w:rsidRPr="000C2653">
              <w:rPr>
                <w:rFonts w:ascii="Times New Roman" w:hAnsi="Times New Roman" w:cs="Times New Roman"/>
                <w:noProof/>
                <w:webHidden/>
                <w:sz w:val="28"/>
                <w:szCs w:val="28"/>
              </w:rPr>
              <w:fldChar w:fldCharType="end"/>
            </w:r>
          </w:hyperlink>
        </w:p>
        <w:p w:rsidR="000C2653" w:rsidRPr="000C2653" w:rsidRDefault="008316B4" w:rsidP="000C2653">
          <w:pPr>
            <w:pStyle w:val="12"/>
            <w:tabs>
              <w:tab w:val="right" w:leader="dot" w:pos="9344"/>
            </w:tabs>
            <w:spacing w:after="0" w:line="240" w:lineRule="auto"/>
            <w:rPr>
              <w:rFonts w:ascii="Times New Roman" w:eastAsiaTheme="minorEastAsia" w:hAnsi="Times New Roman" w:cs="Times New Roman"/>
              <w:noProof/>
              <w:sz w:val="28"/>
              <w:szCs w:val="28"/>
              <w:lang w:eastAsia="ru-RU"/>
            </w:rPr>
          </w:pPr>
          <w:hyperlink w:anchor="_Toc58837321" w:history="1">
            <w:r w:rsidR="000C2653" w:rsidRPr="000C2653">
              <w:rPr>
                <w:rStyle w:val="a5"/>
                <w:rFonts w:ascii="Times New Roman" w:hAnsi="Times New Roman" w:cs="Times New Roman"/>
                <w:noProof/>
                <w:sz w:val="28"/>
                <w:szCs w:val="28"/>
                <w:lang w:val="kk-KZ"/>
              </w:rPr>
              <w:t xml:space="preserve">1.2.2 </w:t>
            </w:r>
            <w:r w:rsidR="000C2653" w:rsidRPr="000C2653">
              <w:rPr>
                <w:rStyle w:val="a5"/>
                <w:rFonts w:ascii="Times New Roman" w:hAnsi="Times New Roman" w:cs="Times New Roman"/>
                <w:noProof/>
                <w:sz w:val="28"/>
                <w:szCs w:val="28"/>
              </w:rPr>
              <w:t>Магматизм</w:t>
            </w:r>
            <w:r w:rsidR="000C2653" w:rsidRPr="000C2653">
              <w:rPr>
                <w:rFonts w:ascii="Times New Roman" w:hAnsi="Times New Roman" w:cs="Times New Roman"/>
                <w:noProof/>
                <w:webHidden/>
                <w:sz w:val="28"/>
                <w:szCs w:val="28"/>
              </w:rPr>
              <w:tab/>
            </w:r>
            <w:r w:rsidR="000C2653" w:rsidRPr="000C2653">
              <w:rPr>
                <w:rFonts w:ascii="Times New Roman" w:hAnsi="Times New Roman" w:cs="Times New Roman"/>
                <w:noProof/>
                <w:webHidden/>
                <w:sz w:val="28"/>
                <w:szCs w:val="28"/>
              </w:rPr>
              <w:fldChar w:fldCharType="begin"/>
            </w:r>
            <w:r w:rsidR="000C2653" w:rsidRPr="000C2653">
              <w:rPr>
                <w:rFonts w:ascii="Times New Roman" w:hAnsi="Times New Roman" w:cs="Times New Roman"/>
                <w:noProof/>
                <w:webHidden/>
                <w:sz w:val="28"/>
                <w:szCs w:val="28"/>
              </w:rPr>
              <w:instrText xml:space="preserve"> PAGEREF _Toc58837321 \h </w:instrText>
            </w:r>
            <w:r w:rsidR="000C2653" w:rsidRPr="000C2653">
              <w:rPr>
                <w:rFonts w:ascii="Times New Roman" w:hAnsi="Times New Roman" w:cs="Times New Roman"/>
                <w:noProof/>
                <w:webHidden/>
                <w:sz w:val="28"/>
                <w:szCs w:val="28"/>
              </w:rPr>
            </w:r>
            <w:r w:rsidR="000C2653" w:rsidRPr="000C2653">
              <w:rPr>
                <w:rFonts w:ascii="Times New Roman" w:hAnsi="Times New Roman" w:cs="Times New Roman"/>
                <w:noProof/>
                <w:webHidden/>
                <w:sz w:val="28"/>
                <w:szCs w:val="28"/>
              </w:rPr>
              <w:fldChar w:fldCharType="separate"/>
            </w:r>
            <w:r w:rsidR="00D661C1">
              <w:rPr>
                <w:rFonts w:ascii="Times New Roman" w:hAnsi="Times New Roman" w:cs="Times New Roman"/>
                <w:noProof/>
                <w:webHidden/>
                <w:sz w:val="28"/>
                <w:szCs w:val="28"/>
              </w:rPr>
              <w:t>- 18 -</w:t>
            </w:r>
            <w:r w:rsidR="000C2653" w:rsidRPr="000C2653">
              <w:rPr>
                <w:rFonts w:ascii="Times New Roman" w:hAnsi="Times New Roman" w:cs="Times New Roman"/>
                <w:noProof/>
                <w:webHidden/>
                <w:sz w:val="28"/>
                <w:szCs w:val="28"/>
              </w:rPr>
              <w:fldChar w:fldCharType="end"/>
            </w:r>
          </w:hyperlink>
        </w:p>
        <w:p w:rsidR="000C2653" w:rsidRPr="000C2653" w:rsidRDefault="008316B4" w:rsidP="000C2653">
          <w:pPr>
            <w:pStyle w:val="12"/>
            <w:tabs>
              <w:tab w:val="right" w:leader="dot" w:pos="9344"/>
            </w:tabs>
            <w:spacing w:after="0" w:line="240" w:lineRule="auto"/>
            <w:rPr>
              <w:rFonts w:ascii="Times New Roman" w:eastAsiaTheme="minorEastAsia" w:hAnsi="Times New Roman" w:cs="Times New Roman"/>
              <w:noProof/>
              <w:sz w:val="28"/>
              <w:szCs w:val="28"/>
              <w:lang w:eastAsia="ru-RU"/>
            </w:rPr>
          </w:pPr>
          <w:hyperlink w:anchor="_Toc58837322" w:history="1">
            <w:r w:rsidR="000C2653" w:rsidRPr="000C2653">
              <w:rPr>
                <w:rStyle w:val="a5"/>
                <w:rFonts w:ascii="Times New Roman" w:hAnsi="Times New Roman" w:cs="Times New Roman"/>
                <w:noProof/>
                <w:sz w:val="28"/>
                <w:szCs w:val="28"/>
                <w:lang w:val="kk-KZ"/>
              </w:rPr>
              <w:t xml:space="preserve">1.2.3 </w:t>
            </w:r>
            <w:r w:rsidR="000C2653" w:rsidRPr="000C2653">
              <w:rPr>
                <w:rStyle w:val="a5"/>
                <w:rFonts w:ascii="Times New Roman" w:hAnsi="Times New Roman" w:cs="Times New Roman"/>
                <w:noProof/>
                <w:sz w:val="28"/>
                <w:szCs w:val="28"/>
              </w:rPr>
              <w:t>Кора выветривания</w:t>
            </w:r>
            <w:r w:rsidR="000C2653" w:rsidRPr="000C2653">
              <w:rPr>
                <w:rFonts w:ascii="Times New Roman" w:hAnsi="Times New Roman" w:cs="Times New Roman"/>
                <w:noProof/>
                <w:webHidden/>
                <w:sz w:val="28"/>
                <w:szCs w:val="28"/>
              </w:rPr>
              <w:tab/>
            </w:r>
            <w:r w:rsidR="000C2653" w:rsidRPr="000C2653">
              <w:rPr>
                <w:rFonts w:ascii="Times New Roman" w:hAnsi="Times New Roman" w:cs="Times New Roman"/>
                <w:noProof/>
                <w:webHidden/>
                <w:sz w:val="28"/>
                <w:szCs w:val="28"/>
              </w:rPr>
              <w:fldChar w:fldCharType="begin"/>
            </w:r>
            <w:r w:rsidR="000C2653" w:rsidRPr="000C2653">
              <w:rPr>
                <w:rFonts w:ascii="Times New Roman" w:hAnsi="Times New Roman" w:cs="Times New Roman"/>
                <w:noProof/>
                <w:webHidden/>
                <w:sz w:val="28"/>
                <w:szCs w:val="28"/>
              </w:rPr>
              <w:instrText xml:space="preserve"> PAGEREF _Toc58837322 \h </w:instrText>
            </w:r>
            <w:r w:rsidR="000C2653" w:rsidRPr="000C2653">
              <w:rPr>
                <w:rFonts w:ascii="Times New Roman" w:hAnsi="Times New Roman" w:cs="Times New Roman"/>
                <w:noProof/>
                <w:webHidden/>
                <w:sz w:val="28"/>
                <w:szCs w:val="28"/>
              </w:rPr>
            </w:r>
            <w:r w:rsidR="000C2653" w:rsidRPr="000C2653">
              <w:rPr>
                <w:rFonts w:ascii="Times New Roman" w:hAnsi="Times New Roman" w:cs="Times New Roman"/>
                <w:noProof/>
                <w:webHidden/>
                <w:sz w:val="28"/>
                <w:szCs w:val="28"/>
              </w:rPr>
              <w:fldChar w:fldCharType="separate"/>
            </w:r>
            <w:r w:rsidR="00D661C1">
              <w:rPr>
                <w:rFonts w:ascii="Times New Roman" w:hAnsi="Times New Roman" w:cs="Times New Roman"/>
                <w:noProof/>
                <w:webHidden/>
                <w:sz w:val="28"/>
                <w:szCs w:val="28"/>
              </w:rPr>
              <w:t>- 19 -</w:t>
            </w:r>
            <w:r w:rsidR="000C2653" w:rsidRPr="000C2653">
              <w:rPr>
                <w:rFonts w:ascii="Times New Roman" w:hAnsi="Times New Roman" w:cs="Times New Roman"/>
                <w:noProof/>
                <w:webHidden/>
                <w:sz w:val="28"/>
                <w:szCs w:val="28"/>
              </w:rPr>
              <w:fldChar w:fldCharType="end"/>
            </w:r>
          </w:hyperlink>
        </w:p>
        <w:p w:rsidR="000C2653" w:rsidRPr="000C2653" w:rsidRDefault="008316B4" w:rsidP="000C2653">
          <w:pPr>
            <w:pStyle w:val="12"/>
            <w:tabs>
              <w:tab w:val="right" w:leader="dot" w:pos="9344"/>
            </w:tabs>
            <w:spacing w:after="0" w:line="240" w:lineRule="auto"/>
            <w:rPr>
              <w:rFonts w:ascii="Times New Roman" w:eastAsiaTheme="minorEastAsia" w:hAnsi="Times New Roman" w:cs="Times New Roman"/>
              <w:noProof/>
              <w:sz w:val="28"/>
              <w:szCs w:val="28"/>
              <w:lang w:eastAsia="ru-RU"/>
            </w:rPr>
          </w:pPr>
          <w:hyperlink w:anchor="_Toc58837323" w:history="1">
            <w:r w:rsidR="000C2653" w:rsidRPr="000C2653">
              <w:rPr>
                <w:rStyle w:val="a5"/>
                <w:rFonts w:ascii="Times New Roman" w:hAnsi="Times New Roman" w:cs="Times New Roman"/>
                <w:noProof/>
                <w:sz w:val="28"/>
                <w:szCs w:val="28"/>
                <w:lang w:val="kk-KZ"/>
              </w:rPr>
              <w:t xml:space="preserve">1.2.4 </w:t>
            </w:r>
            <w:r w:rsidR="000C2653" w:rsidRPr="000C2653">
              <w:rPr>
                <w:rStyle w:val="a5"/>
                <w:rFonts w:ascii="Times New Roman" w:hAnsi="Times New Roman" w:cs="Times New Roman"/>
                <w:noProof/>
                <w:sz w:val="28"/>
                <w:szCs w:val="28"/>
              </w:rPr>
              <w:t>Структура месторождения</w:t>
            </w:r>
            <w:r w:rsidR="000C2653" w:rsidRPr="000C2653">
              <w:rPr>
                <w:rFonts w:ascii="Times New Roman" w:hAnsi="Times New Roman" w:cs="Times New Roman"/>
                <w:noProof/>
                <w:webHidden/>
                <w:sz w:val="28"/>
                <w:szCs w:val="28"/>
              </w:rPr>
              <w:tab/>
            </w:r>
            <w:r w:rsidR="000C2653" w:rsidRPr="000C2653">
              <w:rPr>
                <w:rFonts w:ascii="Times New Roman" w:hAnsi="Times New Roman" w:cs="Times New Roman"/>
                <w:noProof/>
                <w:webHidden/>
                <w:sz w:val="28"/>
                <w:szCs w:val="28"/>
              </w:rPr>
              <w:fldChar w:fldCharType="begin"/>
            </w:r>
            <w:r w:rsidR="000C2653" w:rsidRPr="000C2653">
              <w:rPr>
                <w:rFonts w:ascii="Times New Roman" w:hAnsi="Times New Roman" w:cs="Times New Roman"/>
                <w:noProof/>
                <w:webHidden/>
                <w:sz w:val="28"/>
                <w:szCs w:val="28"/>
              </w:rPr>
              <w:instrText xml:space="preserve"> PAGEREF _Toc58837323 \h </w:instrText>
            </w:r>
            <w:r w:rsidR="000C2653" w:rsidRPr="000C2653">
              <w:rPr>
                <w:rFonts w:ascii="Times New Roman" w:hAnsi="Times New Roman" w:cs="Times New Roman"/>
                <w:noProof/>
                <w:webHidden/>
                <w:sz w:val="28"/>
                <w:szCs w:val="28"/>
              </w:rPr>
            </w:r>
            <w:r w:rsidR="000C2653" w:rsidRPr="000C2653">
              <w:rPr>
                <w:rFonts w:ascii="Times New Roman" w:hAnsi="Times New Roman" w:cs="Times New Roman"/>
                <w:noProof/>
                <w:webHidden/>
                <w:sz w:val="28"/>
                <w:szCs w:val="28"/>
              </w:rPr>
              <w:fldChar w:fldCharType="separate"/>
            </w:r>
            <w:r w:rsidR="00D661C1">
              <w:rPr>
                <w:rFonts w:ascii="Times New Roman" w:hAnsi="Times New Roman" w:cs="Times New Roman"/>
                <w:noProof/>
                <w:webHidden/>
                <w:sz w:val="28"/>
                <w:szCs w:val="28"/>
              </w:rPr>
              <w:t>- 20 -</w:t>
            </w:r>
            <w:r w:rsidR="000C2653" w:rsidRPr="000C2653">
              <w:rPr>
                <w:rFonts w:ascii="Times New Roman" w:hAnsi="Times New Roman" w:cs="Times New Roman"/>
                <w:noProof/>
                <w:webHidden/>
                <w:sz w:val="28"/>
                <w:szCs w:val="28"/>
              </w:rPr>
              <w:fldChar w:fldCharType="end"/>
            </w:r>
          </w:hyperlink>
        </w:p>
        <w:p w:rsidR="000C2653" w:rsidRPr="000C2653" w:rsidRDefault="008316B4" w:rsidP="000C2653">
          <w:pPr>
            <w:pStyle w:val="12"/>
            <w:tabs>
              <w:tab w:val="right" w:leader="dot" w:pos="9344"/>
            </w:tabs>
            <w:spacing w:after="0" w:line="240" w:lineRule="auto"/>
            <w:rPr>
              <w:rFonts w:ascii="Times New Roman" w:eastAsiaTheme="minorEastAsia" w:hAnsi="Times New Roman" w:cs="Times New Roman"/>
              <w:noProof/>
              <w:sz w:val="28"/>
              <w:szCs w:val="28"/>
              <w:lang w:eastAsia="ru-RU"/>
            </w:rPr>
          </w:pPr>
          <w:hyperlink w:anchor="_Toc58837324" w:history="1">
            <w:r w:rsidR="000C2653" w:rsidRPr="000C2653">
              <w:rPr>
                <w:rStyle w:val="a5"/>
                <w:rFonts w:ascii="Times New Roman" w:hAnsi="Times New Roman" w:cs="Times New Roman"/>
                <w:noProof/>
                <w:sz w:val="28"/>
                <w:szCs w:val="28"/>
                <w:lang w:val="kk-KZ"/>
              </w:rPr>
              <w:t xml:space="preserve">1.2.5 </w:t>
            </w:r>
            <w:r w:rsidR="000C2653" w:rsidRPr="000C2653">
              <w:rPr>
                <w:rStyle w:val="a5"/>
                <w:rFonts w:ascii="Times New Roman" w:hAnsi="Times New Roman" w:cs="Times New Roman"/>
                <w:noProof/>
                <w:sz w:val="28"/>
                <w:szCs w:val="28"/>
              </w:rPr>
              <w:t>Строение рудоносной зоны</w:t>
            </w:r>
            <w:r w:rsidR="000C2653" w:rsidRPr="000C2653">
              <w:rPr>
                <w:rFonts w:ascii="Times New Roman" w:hAnsi="Times New Roman" w:cs="Times New Roman"/>
                <w:noProof/>
                <w:webHidden/>
                <w:sz w:val="28"/>
                <w:szCs w:val="28"/>
              </w:rPr>
              <w:tab/>
            </w:r>
            <w:r w:rsidR="000C2653" w:rsidRPr="000C2653">
              <w:rPr>
                <w:rFonts w:ascii="Times New Roman" w:hAnsi="Times New Roman" w:cs="Times New Roman"/>
                <w:noProof/>
                <w:webHidden/>
                <w:sz w:val="28"/>
                <w:szCs w:val="28"/>
              </w:rPr>
              <w:fldChar w:fldCharType="begin"/>
            </w:r>
            <w:r w:rsidR="000C2653" w:rsidRPr="000C2653">
              <w:rPr>
                <w:rFonts w:ascii="Times New Roman" w:hAnsi="Times New Roman" w:cs="Times New Roman"/>
                <w:noProof/>
                <w:webHidden/>
                <w:sz w:val="28"/>
                <w:szCs w:val="28"/>
              </w:rPr>
              <w:instrText xml:space="preserve"> PAGEREF _Toc58837324 \h </w:instrText>
            </w:r>
            <w:r w:rsidR="000C2653" w:rsidRPr="000C2653">
              <w:rPr>
                <w:rFonts w:ascii="Times New Roman" w:hAnsi="Times New Roman" w:cs="Times New Roman"/>
                <w:noProof/>
                <w:webHidden/>
                <w:sz w:val="28"/>
                <w:szCs w:val="28"/>
              </w:rPr>
            </w:r>
            <w:r w:rsidR="000C2653" w:rsidRPr="000C2653">
              <w:rPr>
                <w:rFonts w:ascii="Times New Roman" w:hAnsi="Times New Roman" w:cs="Times New Roman"/>
                <w:noProof/>
                <w:webHidden/>
                <w:sz w:val="28"/>
                <w:szCs w:val="28"/>
              </w:rPr>
              <w:fldChar w:fldCharType="separate"/>
            </w:r>
            <w:r w:rsidR="00D661C1">
              <w:rPr>
                <w:rFonts w:ascii="Times New Roman" w:hAnsi="Times New Roman" w:cs="Times New Roman"/>
                <w:noProof/>
                <w:webHidden/>
                <w:sz w:val="28"/>
                <w:szCs w:val="28"/>
              </w:rPr>
              <w:t>- 21 -</w:t>
            </w:r>
            <w:r w:rsidR="000C2653" w:rsidRPr="000C2653">
              <w:rPr>
                <w:rFonts w:ascii="Times New Roman" w:hAnsi="Times New Roman" w:cs="Times New Roman"/>
                <w:noProof/>
                <w:webHidden/>
                <w:sz w:val="28"/>
                <w:szCs w:val="28"/>
              </w:rPr>
              <w:fldChar w:fldCharType="end"/>
            </w:r>
          </w:hyperlink>
        </w:p>
        <w:p w:rsidR="000C2653" w:rsidRPr="000C2653" w:rsidRDefault="008316B4" w:rsidP="000C2653">
          <w:pPr>
            <w:pStyle w:val="12"/>
            <w:tabs>
              <w:tab w:val="right" w:leader="dot" w:pos="9344"/>
            </w:tabs>
            <w:spacing w:after="0" w:line="240" w:lineRule="auto"/>
            <w:rPr>
              <w:rFonts w:ascii="Times New Roman" w:eastAsiaTheme="minorEastAsia" w:hAnsi="Times New Roman" w:cs="Times New Roman"/>
              <w:noProof/>
              <w:sz w:val="28"/>
              <w:szCs w:val="28"/>
              <w:lang w:eastAsia="ru-RU"/>
            </w:rPr>
          </w:pPr>
          <w:hyperlink w:anchor="_Toc58837325" w:history="1">
            <w:r w:rsidR="000C2653" w:rsidRPr="000C2653">
              <w:rPr>
                <w:rStyle w:val="a5"/>
                <w:rFonts w:ascii="Times New Roman" w:hAnsi="Times New Roman" w:cs="Times New Roman"/>
                <w:noProof/>
                <w:sz w:val="28"/>
                <w:szCs w:val="28"/>
                <w:lang w:val="kk-KZ"/>
              </w:rPr>
              <w:t xml:space="preserve">1.3 </w:t>
            </w:r>
            <w:r w:rsidR="000C2653" w:rsidRPr="000C2653">
              <w:rPr>
                <w:rStyle w:val="a5"/>
                <w:rFonts w:ascii="Times New Roman" w:hAnsi="Times New Roman" w:cs="Times New Roman"/>
                <w:noProof/>
                <w:sz w:val="28"/>
                <w:szCs w:val="28"/>
              </w:rPr>
              <w:t>Вещественный состав и технологические свойства полезных ископаемых.</w:t>
            </w:r>
            <w:r w:rsidR="000C2653" w:rsidRPr="000C2653">
              <w:rPr>
                <w:rFonts w:ascii="Times New Roman" w:hAnsi="Times New Roman" w:cs="Times New Roman"/>
                <w:noProof/>
                <w:webHidden/>
                <w:sz w:val="28"/>
                <w:szCs w:val="28"/>
              </w:rPr>
              <w:tab/>
            </w:r>
            <w:r w:rsidR="000C2653" w:rsidRPr="000C2653">
              <w:rPr>
                <w:rFonts w:ascii="Times New Roman" w:hAnsi="Times New Roman" w:cs="Times New Roman"/>
                <w:noProof/>
                <w:webHidden/>
                <w:sz w:val="28"/>
                <w:szCs w:val="28"/>
              </w:rPr>
              <w:fldChar w:fldCharType="begin"/>
            </w:r>
            <w:r w:rsidR="000C2653" w:rsidRPr="000C2653">
              <w:rPr>
                <w:rFonts w:ascii="Times New Roman" w:hAnsi="Times New Roman" w:cs="Times New Roman"/>
                <w:noProof/>
                <w:webHidden/>
                <w:sz w:val="28"/>
                <w:szCs w:val="28"/>
              </w:rPr>
              <w:instrText xml:space="preserve"> PAGEREF _Toc58837325 \h </w:instrText>
            </w:r>
            <w:r w:rsidR="000C2653" w:rsidRPr="000C2653">
              <w:rPr>
                <w:rFonts w:ascii="Times New Roman" w:hAnsi="Times New Roman" w:cs="Times New Roman"/>
                <w:noProof/>
                <w:webHidden/>
                <w:sz w:val="28"/>
                <w:szCs w:val="28"/>
              </w:rPr>
            </w:r>
            <w:r w:rsidR="000C2653" w:rsidRPr="000C2653">
              <w:rPr>
                <w:rFonts w:ascii="Times New Roman" w:hAnsi="Times New Roman" w:cs="Times New Roman"/>
                <w:noProof/>
                <w:webHidden/>
                <w:sz w:val="28"/>
                <w:szCs w:val="28"/>
              </w:rPr>
              <w:fldChar w:fldCharType="separate"/>
            </w:r>
            <w:r w:rsidR="00D661C1">
              <w:rPr>
                <w:rFonts w:ascii="Times New Roman" w:hAnsi="Times New Roman" w:cs="Times New Roman"/>
                <w:noProof/>
                <w:webHidden/>
                <w:sz w:val="28"/>
                <w:szCs w:val="28"/>
              </w:rPr>
              <w:t>- 27 -</w:t>
            </w:r>
            <w:r w:rsidR="000C2653" w:rsidRPr="000C2653">
              <w:rPr>
                <w:rFonts w:ascii="Times New Roman" w:hAnsi="Times New Roman" w:cs="Times New Roman"/>
                <w:noProof/>
                <w:webHidden/>
                <w:sz w:val="28"/>
                <w:szCs w:val="28"/>
              </w:rPr>
              <w:fldChar w:fldCharType="end"/>
            </w:r>
          </w:hyperlink>
        </w:p>
        <w:p w:rsidR="000C2653" w:rsidRPr="000C2653" w:rsidRDefault="008316B4" w:rsidP="000C2653">
          <w:pPr>
            <w:pStyle w:val="12"/>
            <w:tabs>
              <w:tab w:val="right" w:leader="dot" w:pos="9344"/>
            </w:tabs>
            <w:spacing w:after="0" w:line="240" w:lineRule="auto"/>
            <w:rPr>
              <w:rFonts w:ascii="Times New Roman" w:eastAsiaTheme="minorEastAsia" w:hAnsi="Times New Roman" w:cs="Times New Roman"/>
              <w:noProof/>
              <w:sz w:val="28"/>
              <w:szCs w:val="28"/>
              <w:lang w:eastAsia="ru-RU"/>
            </w:rPr>
          </w:pPr>
          <w:hyperlink w:anchor="_Toc58837326" w:history="1">
            <w:r w:rsidR="000C2653" w:rsidRPr="000C2653">
              <w:rPr>
                <w:rStyle w:val="a5"/>
                <w:rFonts w:ascii="Times New Roman" w:hAnsi="Times New Roman" w:cs="Times New Roman"/>
                <w:noProof/>
                <w:sz w:val="28"/>
                <w:szCs w:val="28"/>
                <w:lang w:val="kk-KZ"/>
              </w:rPr>
              <w:t xml:space="preserve">1.4 </w:t>
            </w:r>
            <w:r w:rsidR="000C2653" w:rsidRPr="000C2653">
              <w:rPr>
                <w:rStyle w:val="a5"/>
                <w:rFonts w:ascii="Times New Roman" w:hAnsi="Times New Roman" w:cs="Times New Roman"/>
                <w:noProof/>
                <w:sz w:val="28"/>
                <w:szCs w:val="28"/>
              </w:rPr>
              <w:t>Характеристика алмаза.</w:t>
            </w:r>
            <w:r w:rsidR="000C2653" w:rsidRPr="000C2653">
              <w:rPr>
                <w:rFonts w:ascii="Times New Roman" w:hAnsi="Times New Roman" w:cs="Times New Roman"/>
                <w:noProof/>
                <w:webHidden/>
                <w:sz w:val="28"/>
                <w:szCs w:val="28"/>
              </w:rPr>
              <w:tab/>
            </w:r>
            <w:r w:rsidR="000C2653" w:rsidRPr="000C2653">
              <w:rPr>
                <w:rFonts w:ascii="Times New Roman" w:hAnsi="Times New Roman" w:cs="Times New Roman"/>
                <w:noProof/>
                <w:webHidden/>
                <w:sz w:val="28"/>
                <w:szCs w:val="28"/>
              </w:rPr>
              <w:fldChar w:fldCharType="begin"/>
            </w:r>
            <w:r w:rsidR="000C2653" w:rsidRPr="000C2653">
              <w:rPr>
                <w:rFonts w:ascii="Times New Roman" w:hAnsi="Times New Roman" w:cs="Times New Roman"/>
                <w:noProof/>
                <w:webHidden/>
                <w:sz w:val="28"/>
                <w:szCs w:val="28"/>
              </w:rPr>
              <w:instrText xml:space="preserve"> PAGEREF _Toc58837326 \h </w:instrText>
            </w:r>
            <w:r w:rsidR="000C2653" w:rsidRPr="000C2653">
              <w:rPr>
                <w:rFonts w:ascii="Times New Roman" w:hAnsi="Times New Roman" w:cs="Times New Roman"/>
                <w:noProof/>
                <w:webHidden/>
                <w:sz w:val="28"/>
                <w:szCs w:val="28"/>
              </w:rPr>
            </w:r>
            <w:r w:rsidR="000C2653" w:rsidRPr="000C2653">
              <w:rPr>
                <w:rFonts w:ascii="Times New Roman" w:hAnsi="Times New Roman" w:cs="Times New Roman"/>
                <w:noProof/>
                <w:webHidden/>
                <w:sz w:val="28"/>
                <w:szCs w:val="28"/>
              </w:rPr>
              <w:fldChar w:fldCharType="separate"/>
            </w:r>
            <w:r w:rsidR="00D661C1">
              <w:rPr>
                <w:rFonts w:ascii="Times New Roman" w:hAnsi="Times New Roman" w:cs="Times New Roman"/>
                <w:noProof/>
                <w:webHidden/>
                <w:sz w:val="28"/>
                <w:szCs w:val="28"/>
              </w:rPr>
              <w:t>- 27 -</w:t>
            </w:r>
            <w:r w:rsidR="000C2653" w:rsidRPr="000C2653">
              <w:rPr>
                <w:rFonts w:ascii="Times New Roman" w:hAnsi="Times New Roman" w:cs="Times New Roman"/>
                <w:noProof/>
                <w:webHidden/>
                <w:sz w:val="28"/>
                <w:szCs w:val="28"/>
              </w:rPr>
              <w:fldChar w:fldCharType="end"/>
            </w:r>
          </w:hyperlink>
        </w:p>
        <w:p w:rsidR="000C2653" w:rsidRPr="000C2653" w:rsidRDefault="008316B4" w:rsidP="000C2653">
          <w:pPr>
            <w:pStyle w:val="12"/>
            <w:tabs>
              <w:tab w:val="right" w:leader="dot" w:pos="9344"/>
            </w:tabs>
            <w:spacing w:after="0" w:line="240" w:lineRule="auto"/>
            <w:rPr>
              <w:rFonts w:ascii="Times New Roman" w:eastAsiaTheme="minorEastAsia" w:hAnsi="Times New Roman" w:cs="Times New Roman"/>
              <w:noProof/>
              <w:sz w:val="28"/>
              <w:szCs w:val="28"/>
              <w:lang w:eastAsia="ru-RU"/>
            </w:rPr>
          </w:pPr>
          <w:hyperlink w:anchor="_Toc58837327" w:history="1">
            <w:r w:rsidR="000C2653" w:rsidRPr="000C2653">
              <w:rPr>
                <w:rStyle w:val="a5"/>
                <w:rFonts w:ascii="Times New Roman" w:hAnsi="Times New Roman" w:cs="Times New Roman"/>
                <w:noProof/>
                <w:sz w:val="28"/>
                <w:szCs w:val="28"/>
              </w:rPr>
              <w:t>1.5 Гидрогеологические условия месторождения</w:t>
            </w:r>
            <w:r w:rsidR="000C2653" w:rsidRPr="000C2653">
              <w:rPr>
                <w:rFonts w:ascii="Times New Roman" w:hAnsi="Times New Roman" w:cs="Times New Roman"/>
                <w:noProof/>
                <w:webHidden/>
                <w:sz w:val="28"/>
                <w:szCs w:val="28"/>
              </w:rPr>
              <w:tab/>
            </w:r>
            <w:r w:rsidR="000C2653" w:rsidRPr="000C2653">
              <w:rPr>
                <w:rFonts w:ascii="Times New Roman" w:hAnsi="Times New Roman" w:cs="Times New Roman"/>
                <w:noProof/>
                <w:webHidden/>
                <w:sz w:val="28"/>
                <w:szCs w:val="28"/>
              </w:rPr>
              <w:fldChar w:fldCharType="begin"/>
            </w:r>
            <w:r w:rsidR="000C2653" w:rsidRPr="000C2653">
              <w:rPr>
                <w:rFonts w:ascii="Times New Roman" w:hAnsi="Times New Roman" w:cs="Times New Roman"/>
                <w:noProof/>
                <w:webHidden/>
                <w:sz w:val="28"/>
                <w:szCs w:val="28"/>
              </w:rPr>
              <w:instrText xml:space="preserve"> PAGEREF _Toc58837327 \h </w:instrText>
            </w:r>
            <w:r w:rsidR="000C2653" w:rsidRPr="000C2653">
              <w:rPr>
                <w:rFonts w:ascii="Times New Roman" w:hAnsi="Times New Roman" w:cs="Times New Roman"/>
                <w:noProof/>
                <w:webHidden/>
                <w:sz w:val="28"/>
                <w:szCs w:val="28"/>
              </w:rPr>
            </w:r>
            <w:r w:rsidR="000C2653" w:rsidRPr="000C2653">
              <w:rPr>
                <w:rFonts w:ascii="Times New Roman" w:hAnsi="Times New Roman" w:cs="Times New Roman"/>
                <w:noProof/>
                <w:webHidden/>
                <w:sz w:val="28"/>
                <w:szCs w:val="28"/>
              </w:rPr>
              <w:fldChar w:fldCharType="separate"/>
            </w:r>
            <w:r w:rsidR="00D661C1">
              <w:rPr>
                <w:rFonts w:ascii="Times New Roman" w:hAnsi="Times New Roman" w:cs="Times New Roman"/>
                <w:noProof/>
                <w:webHidden/>
                <w:sz w:val="28"/>
                <w:szCs w:val="28"/>
              </w:rPr>
              <w:t>- 34 -</w:t>
            </w:r>
            <w:r w:rsidR="000C2653" w:rsidRPr="000C2653">
              <w:rPr>
                <w:rFonts w:ascii="Times New Roman" w:hAnsi="Times New Roman" w:cs="Times New Roman"/>
                <w:noProof/>
                <w:webHidden/>
                <w:sz w:val="28"/>
                <w:szCs w:val="28"/>
              </w:rPr>
              <w:fldChar w:fldCharType="end"/>
            </w:r>
          </w:hyperlink>
        </w:p>
        <w:p w:rsidR="000C2653" w:rsidRPr="000C2653" w:rsidRDefault="008316B4" w:rsidP="000C2653">
          <w:pPr>
            <w:pStyle w:val="12"/>
            <w:tabs>
              <w:tab w:val="right" w:leader="dot" w:pos="9344"/>
            </w:tabs>
            <w:spacing w:after="0" w:line="240" w:lineRule="auto"/>
            <w:rPr>
              <w:rFonts w:ascii="Times New Roman" w:eastAsiaTheme="minorEastAsia" w:hAnsi="Times New Roman" w:cs="Times New Roman"/>
              <w:noProof/>
              <w:sz w:val="28"/>
              <w:szCs w:val="28"/>
              <w:lang w:eastAsia="ru-RU"/>
            </w:rPr>
          </w:pPr>
          <w:hyperlink w:anchor="_Toc58837328" w:history="1">
            <w:r w:rsidR="000C2653" w:rsidRPr="000C2653">
              <w:rPr>
                <w:rStyle w:val="a5"/>
                <w:rFonts w:ascii="Times New Roman" w:hAnsi="Times New Roman" w:cs="Times New Roman"/>
                <w:noProof/>
                <w:sz w:val="28"/>
                <w:szCs w:val="28"/>
              </w:rPr>
              <w:t>1.6 Запасы месторождения</w:t>
            </w:r>
            <w:r w:rsidR="000C2653" w:rsidRPr="000C2653">
              <w:rPr>
                <w:rFonts w:ascii="Times New Roman" w:hAnsi="Times New Roman" w:cs="Times New Roman"/>
                <w:noProof/>
                <w:webHidden/>
                <w:sz w:val="28"/>
                <w:szCs w:val="28"/>
              </w:rPr>
              <w:tab/>
            </w:r>
            <w:r w:rsidR="000C2653" w:rsidRPr="000C2653">
              <w:rPr>
                <w:rFonts w:ascii="Times New Roman" w:hAnsi="Times New Roman" w:cs="Times New Roman"/>
                <w:noProof/>
                <w:webHidden/>
                <w:sz w:val="28"/>
                <w:szCs w:val="28"/>
              </w:rPr>
              <w:fldChar w:fldCharType="begin"/>
            </w:r>
            <w:r w:rsidR="000C2653" w:rsidRPr="000C2653">
              <w:rPr>
                <w:rFonts w:ascii="Times New Roman" w:hAnsi="Times New Roman" w:cs="Times New Roman"/>
                <w:noProof/>
                <w:webHidden/>
                <w:sz w:val="28"/>
                <w:szCs w:val="28"/>
              </w:rPr>
              <w:instrText xml:space="preserve"> PAGEREF _Toc58837328 \h </w:instrText>
            </w:r>
            <w:r w:rsidR="000C2653" w:rsidRPr="000C2653">
              <w:rPr>
                <w:rFonts w:ascii="Times New Roman" w:hAnsi="Times New Roman" w:cs="Times New Roman"/>
                <w:noProof/>
                <w:webHidden/>
                <w:sz w:val="28"/>
                <w:szCs w:val="28"/>
              </w:rPr>
            </w:r>
            <w:r w:rsidR="000C2653" w:rsidRPr="000C2653">
              <w:rPr>
                <w:rFonts w:ascii="Times New Roman" w:hAnsi="Times New Roman" w:cs="Times New Roman"/>
                <w:noProof/>
                <w:webHidden/>
                <w:sz w:val="28"/>
                <w:szCs w:val="28"/>
              </w:rPr>
              <w:fldChar w:fldCharType="separate"/>
            </w:r>
            <w:r w:rsidR="00D661C1">
              <w:rPr>
                <w:rFonts w:ascii="Times New Roman" w:hAnsi="Times New Roman" w:cs="Times New Roman"/>
                <w:noProof/>
                <w:webHidden/>
                <w:sz w:val="28"/>
                <w:szCs w:val="28"/>
              </w:rPr>
              <w:t>- 35 -</w:t>
            </w:r>
            <w:r w:rsidR="000C2653" w:rsidRPr="000C2653">
              <w:rPr>
                <w:rFonts w:ascii="Times New Roman" w:hAnsi="Times New Roman" w:cs="Times New Roman"/>
                <w:noProof/>
                <w:webHidden/>
                <w:sz w:val="28"/>
                <w:szCs w:val="28"/>
              </w:rPr>
              <w:fldChar w:fldCharType="end"/>
            </w:r>
          </w:hyperlink>
        </w:p>
        <w:p w:rsidR="000C2653" w:rsidRPr="000C2653" w:rsidRDefault="008316B4" w:rsidP="000C2653">
          <w:pPr>
            <w:pStyle w:val="12"/>
            <w:tabs>
              <w:tab w:val="right" w:leader="dot" w:pos="9344"/>
            </w:tabs>
            <w:spacing w:after="0" w:line="240" w:lineRule="auto"/>
            <w:rPr>
              <w:rFonts w:ascii="Times New Roman" w:eastAsiaTheme="minorEastAsia" w:hAnsi="Times New Roman" w:cs="Times New Roman"/>
              <w:noProof/>
              <w:sz w:val="28"/>
              <w:szCs w:val="28"/>
              <w:lang w:eastAsia="ru-RU"/>
            </w:rPr>
          </w:pPr>
          <w:hyperlink w:anchor="_Toc58837329" w:history="1">
            <w:r w:rsidR="000C2653" w:rsidRPr="000C2653">
              <w:rPr>
                <w:rStyle w:val="a5"/>
                <w:rFonts w:ascii="Times New Roman" w:hAnsi="Times New Roman" w:cs="Times New Roman"/>
                <w:noProof/>
                <w:sz w:val="28"/>
                <w:szCs w:val="28"/>
              </w:rPr>
              <w:t>1.</w:t>
            </w:r>
            <w:r w:rsidR="000C2653" w:rsidRPr="000C2653">
              <w:rPr>
                <w:rStyle w:val="a5"/>
                <w:rFonts w:ascii="Times New Roman" w:hAnsi="Times New Roman" w:cs="Times New Roman"/>
                <w:noProof/>
                <w:sz w:val="28"/>
                <w:szCs w:val="28"/>
                <w:lang w:val="kk-KZ"/>
              </w:rPr>
              <w:t>7</w:t>
            </w:r>
            <w:r w:rsidR="000C2653" w:rsidRPr="000C2653">
              <w:rPr>
                <w:rStyle w:val="a5"/>
                <w:rFonts w:ascii="Times New Roman" w:hAnsi="Times New Roman" w:cs="Times New Roman"/>
                <w:noProof/>
                <w:sz w:val="28"/>
                <w:szCs w:val="28"/>
              </w:rPr>
              <w:t xml:space="preserve"> Границы участка недр  </w:t>
            </w:r>
            <w:r w:rsidR="000C2653" w:rsidRPr="000C2653">
              <w:rPr>
                <w:rStyle w:val="a5"/>
                <w:rFonts w:ascii="Times New Roman" w:hAnsi="Times New Roman" w:cs="Times New Roman"/>
                <w:noProof/>
                <w:spacing w:val="2"/>
                <w:sz w:val="28"/>
                <w:szCs w:val="28"/>
                <w:shd w:val="clear" w:color="auto" w:fill="FFFFFF"/>
              </w:rPr>
              <w:t>и расчет географических координат угловых точек</w:t>
            </w:r>
            <w:r w:rsidR="000C2653" w:rsidRPr="000C2653">
              <w:rPr>
                <w:rFonts w:ascii="Times New Roman" w:hAnsi="Times New Roman" w:cs="Times New Roman"/>
                <w:noProof/>
                <w:webHidden/>
                <w:sz w:val="28"/>
                <w:szCs w:val="28"/>
              </w:rPr>
              <w:tab/>
            </w:r>
            <w:r w:rsidR="000C2653" w:rsidRPr="000C2653">
              <w:rPr>
                <w:rFonts w:ascii="Times New Roman" w:hAnsi="Times New Roman" w:cs="Times New Roman"/>
                <w:noProof/>
                <w:webHidden/>
                <w:sz w:val="28"/>
                <w:szCs w:val="28"/>
              </w:rPr>
              <w:fldChar w:fldCharType="begin"/>
            </w:r>
            <w:r w:rsidR="000C2653" w:rsidRPr="000C2653">
              <w:rPr>
                <w:rFonts w:ascii="Times New Roman" w:hAnsi="Times New Roman" w:cs="Times New Roman"/>
                <w:noProof/>
                <w:webHidden/>
                <w:sz w:val="28"/>
                <w:szCs w:val="28"/>
              </w:rPr>
              <w:instrText xml:space="preserve"> PAGEREF _Toc58837329 \h </w:instrText>
            </w:r>
            <w:r w:rsidR="000C2653" w:rsidRPr="000C2653">
              <w:rPr>
                <w:rFonts w:ascii="Times New Roman" w:hAnsi="Times New Roman" w:cs="Times New Roman"/>
                <w:noProof/>
                <w:webHidden/>
                <w:sz w:val="28"/>
                <w:szCs w:val="28"/>
              </w:rPr>
            </w:r>
            <w:r w:rsidR="000C2653" w:rsidRPr="000C2653">
              <w:rPr>
                <w:rFonts w:ascii="Times New Roman" w:hAnsi="Times New Roman" w:cs="Times New Roman"/>
                <w:noProof/>
                <w:webHidden/>
                <w:sz w:val="28"/>
                <w:szCs w:val="28"/>
              </w:rPr>
              <w:fldChar w:fldCharType="separate"/>
            </w:r>
            <w:r w:rsidR="00D661C1">
              <w:rPr>
                <w:rFonts w:ascii="Times New Roman" w:hAnsi="Times New Roman" w:cs="Times New Roman"/>
                <w:noProof/>
                <w:webHidden/>
                <w:sz w:val="28"/>
                <w:szCs w:val="28"/>
              </w:rPr>
              <w:t>- 36 -</w:t>
            </w:r>
            <w:r w:rsidR="000C2653" w:rsidRPr="000C2653">
              <w:rPr>
                <w:rFonts w:ascii="Times New Roman" w:hAnsi="Times New Roman" w:cs="Times New Roman"/>
                <w:noProof/>
                <w:webHidden/>
                <w:sz w:val="28"/>
                <w:szCs w:val="28"/>
              </w:rPr>
              <w:fldChar w:fldCharType="end"/>
            </w:r>
          </w:hyperlink>
        </w:p>
        <w:p w:rsidR="000C2653" w:rsidRPr="000C2653" w:rsidRDefault="008316B4" w:rsidP="000C2653">
          <w:pPr>
            <w:pStyle w:val="12"/>
            <w:tabs>
              <w:tab w:val="right" w:leader="dot" w:pos="9344"/>
            </w:tabs>
            <w:spacing w:after="0" w:line="240" w:lineRule="auto"/>
            <w:rPr>
              <w:rFonts w:ascii="Times New Roman" w:eastAsiaTheme="minorEastAsia" w:hAnsi="Times New Roman" w:cs="Times New Roman"/>
              <w:noProof/>
              <w:sz w:val="28"/>
              <w:szCs w:val="28"/>
              <w:lang w:eastAsia="ru-RU"/>
            </w:rPr>
          </w:pPr>
          <w:hyperlink w:anchor="_Toc58837330" w:history="1">
            <w:r w:rsidR="000C2653" w:rsidRPr="000C2653">
              <w:rPr>
                <w:rStyle w:val="a5"/>
                <w:rFonts w:ascii="Times New Roman" w:hAnsi="Times New Roman" w:cs="Times New Roman"/>
                <w:noProof/>
                <w:sz w:val="28"/>
                <w:szCs w:val="28"/>
              </w:rPr>
              <w:t>Раздел 2. ГОРНЫЕ РАБОТЫ</w:t>
            </w:r>
            <w:r w:rsidR="000C2653" w:rsidRPr="000C2653">
              <w:rPr>
                <w:rFonts w:ascii="Times New Roman" w:hAnsi="Times New Roman" w:cs="Times New Roman"/>
                <w:noProof/>
                <w:webHidden/>
                <w:sz w:val="28"/>
                <w:szCs w:val="28"/>
              </w:rPr>
              <w:tab/>
            </w:r>
            <w:r w:rsidR="000C2653" w:rsidRPr="000C2653">
              <w:rPr>
                <w:rFonts w:ascii="Times New Roman" w:hAnsi="Times New Roman" w:cs="Times New Roman"/>
                <w:noProof/>
                <w:webHidden/>
                <w:sz w:val="28"/>
                <w:szCs w:val="28"/>
              </w:rPr>
              <w:fldChar w:fldCharType="begin"/>
            </w:r>
            <w:r w:rsidR="000C2653" w:rsidRPr="000C2653">
              <w:rPr>
                <w:rFonts w:ascii="Times New Roman" w:hAnsi="Times New Roman" w:cs="Times New Roman"/>
                <w:noProof/>
                <w:webHidden/>
                <w:sz w:val="28"/>
                <w:szCs w:val="28"/>
              </w:rPr>
              <w:instrText xml:space="preserve"> PAGEREF _Toc58837330 \h </w:instrText>
            </w:r>
            <w:r w:rsidR="000C2653" w:rsidRPr="000C2653">
              <w:rPr>
                <w:rFonts w:ascii="Times New Roman" w:hAnsi="Times New Roman" w:cs="Times New Roman"/>
                <w:noProof/>
                <w:webHidden/>
                <w:sz w:val="28"/>
                <w:szCs w:val="28"/>
              </w:rPr>
            </w:r>
            <w:r w:rsidR="000C2653" w:rsidRPr="000C2653">
              <w:rPr>
                <w:rFonts w:ascii="Times New Roman" w:hAnsi="Times New Roman" w:cs="Times New Roman"/>
                <w:noProof/>
                <w:webHidden/>
                <w:sz w:val="28"/>
                <w:szCs w:val="28"/>
              </w:rPr>
              <w:fldChar w:fldCharType="separate"/>
            </w:r>
            <w:r w:rsidR="00D661C1">
              <w:rPr>
                <w:rFonts w:ascii="Times New Roman" w:hAnsi="Times New Roman" w:cs="Times New Roman"/>
                <w:noProof/>
                <w:webHidden/>
                <w:sz w:val="28"/>
                <w:szCs w:val="28"/>
              </w:rPr>
              <w:t>- 38 -</w:t>
            </w:r>
            <w:r w:rsidR="000C2653" w:rsidRPr="000C2653">
              <w:rPr>
                <w:rFonts w:ascii="Times New Roman" w:hAnsi="Times New Roman" w:cs="Times New Roman"/>
                <w:noProof/>
                <w:webHidden/>
                <w:sz w:val="28"/>
                <w:szCs w:val="28"/>
              </w:rPr>
              <w:fldChar w:fldCharType="end"/>
            </w:r>
          </w:hyperlink>
        </w:p>
        <w:p w:rsidR="000C2653" w:rsidRPr="000C2653" w:rsidRDefault="008316B4" w:rsidP="000C2653">
          <w:pPr>
            <w:pStyle w:val="12"/>
            <w:tabs>
              <w:tab w:val="right" w:leader="dot" w:pos="9344"/>
            </w:tabs>
            <w:spacing w:after="0" w:line="240" w:lineRule="auto"/>
            <w:rPr>
              <w:rFonts w:ascii="Times New Roman" w:eastAsiaTheme="minorEastAsia" w:hAnsi="Times New Roman" w:cs="Times New Roman"/>
              <w:noProof/>
              <w:sz w:val="28"/>
              <w:szCs w:val="28"/>
              <w:lang w:eastAsia="ru-RU"/>
            </w:rPr>
          </w:pPr>
          <w:hyperlink w:anchor="_Toc58837331" w:history="1">
            <w:r w:rsidR="000C2653" w:rsidRPr="000C2653">
              <w:rPr>
                <w:rStyle w:val="a5"/>
                <w:rFonts w:ascii="Times New Roman" w:hAnsi="Times New Roman" w:cs="Times New Roman"/>
                <w:noProof/>
                <w:sz w:val="28"/>
                <w:szCs w:val="28"/>
              </w:rPr>
              <w:t>2.1Виды и методы работ по добыче полезных ископаемых</w:t>
            </w:r>
            <w:r w:rsidR="000C2653" w:rsidRPr="000C2653">
              <w:rPr>
                <w:rFonts w:ascii="Times New Roman" w:hAnsi="Times New Roman" w:cs="Times New Roman"/>
                <w:noProof/>
                <w:webHidden/>
                <w:sz w:val="28"/>
                <w:szCs w:val="28"/>
              </w:rPr>
              <w:tab/>
            </w:r>
            <w:r w:rsidR="000C2653" w:rsidRPr="000C2653">
              <w:rPr>
                <w:rFonts w:ascii="Times New Roman" w:hAnsi="Times New Roman" w:cs="Times New Roman"/>
                <w:noProof/>
                <w:webHidden/>
                <w:sz w:val="28"/>
                <w:szCs w:val="28"/>
              </w:rPr>
              <w:fldChar w:fldCharType="begin"/>
            </w:r>
            <w:r w:rsidR="000C2653" w:rsidRPr="000C2653">
              <w:rPr>
                <w:rFonts w:ascii="Times New Roman" w:hAnsi="Times New Roman" w:cs="Times New Roman"/>
                <w:noProof/>
                <w:webHidden/>
                <w:sz w:val="28"/>
                <w:szCs w:val="28"/>
              </w:rPr>
              <w:instrText xml:space="preserve"> PAGEREF _Toc58837331 \h </w:instrText>
            </w:r>
            <w:r w:rsidR="000C2653" w:rsidRPr="000C2653">
              <w:rPr>
                <w:rFonts w:ascii="Times New Roman" w:hAnsi="Times New Roman" w:cs="Times New Roman"/>
                <w:noProof/>
                <w:webHidden/>
                <w:sz w:val="28"/>
                <w:szCs w:val="28"/>
              </w:rPr>
            </w:r>
            <w:r w:rsidR="000C2653" w:rsidRPr="000C2653">
              <w:rPr>
                <w:rFonts w:ascii="Times New Roman" w:hAnsi="Times New Roman" w:cs="Times New Roman"/>
                <w:noProof/>
                <w:webHidden/>
                <w:sz w:val="28"/>
                <w:szCs w:val="28"/>
              </w:rPr>
              <w:fldChar w:fldCharType="separate"/>
            </w:r>
            <w:r w:rsidR="00D661C1">
              <w:rPr>
                <w:rFonts w:ascii="Times New Roman" w:hAnsi="Times New Roman" w:cs="Times New Roman"/>
                <w:noProof/>
                <w:webHidden/>
                <w:sz w:val="28"/>
                <w:szCs w:val="28"/>
              </w:rPr>
              <w:t>- 38 -</w:t>
            </w:r>
            <w:r w:rsidR="000C2653" w:rsidRPr="000C2653">
              <w:rPr>
                <w:rFonts w:ascii="Times New Roman" w:hAnsi="Times New Roman" w:cs="Times New Roman"/>
                <w:noProof/>
                <w:webHidden/>
                <w:sz w:val="28"/>
                <w:szCs w:val="28"/>
              </w:rPr>
              <w:fldChar w:fldCharType="end"/>
            </w:r>
          </w:hyperlink>
        </w:p>
        <w:p w:rsidR="000C2653" w:rsidRPr="000C2653" w:rsidRDefault="008316B4" w:rsidP="000C2653">
          <w:pPr>
            <w:pStyle w:val="12"/>
            <w:tabs>
              <w:tab w:val="right" w:leader="dot" w:pos="9344"/>
            </w:tabs>
            <w:spacing w:after="0" w:line="240" w:lineRule="auto"/>
            <w:rPr>
              <w:rFonts w:ascii="Times New Roman" w:eastAsiaTheme="minorEastAsia" w:hAnsi="Times New Roman" w:cs="Times New Roman"/>
              <w:noProof/>
              <w:sz w:val="28"/>
              <w:szCs w:val="28"/>
              <w:lang w:eastAsia="ru-RU"/>
            </w:rPr>
          </w:pPr>
          <w:hyperlink w:anchor="_Toc58837332" w:history="1">
            <w:r w:rsidR="000C2653" w:rsidRPr="000C2653">
              <w:rPr>
                <w:rStyle w:val="a5"/>
                <w:rFonts w:ascii="Times New Roman" w:hAnsi="Times New Roman" w:cs="Times New Roman"/>
                <w:noProof/>
                <w:sz w:val="28"/>
                <w:szCs w:val="28"/>
              </w:rPr>
              <w:t>2.1.1 Методы размещения наземных и подземных сооружений</w:t>
            </w:r>
            <w:r w:rsidR="000C2653" w:rsidRPr="000C2653">
              <w:rPr>
                <w:rFonts w:ascii="Times New Roman" w:hAnsi="Times New Roman" w:cs="Times New Roman"/>
                <w:noProof/>
                <w:webHidden/>
                <w:sz w:val="28"/>
                <w:szCs w:val="28"/>
              </w:rPr>
              <w:tab/>
            </w:r>
            <w:r w:rsidR="000C2653" w:rsidRPr="000C2653">
              <w:rPr>
                <w:rFonts w:ascii="Times New Roman" w:hAnsi="Times New Roman" w:cs="Times New Roman"/>
                <w:noProof/>
                <w:webHidden/>
                <w:sz w:val="28"/>
                <w:szCs w:val="28"/>
              </w:rPr>
              <w:fldChar w:fldCharType="begin"/>
            </w:r>
            <w:r w:rsidR="000C2653" w:rsidRPr="000C2653">
              <w:rPr>
                <w:rFonts w:ascii="Times New Roman" w:hAnsi="Times New Roman" w:cs="Times New Roman"/>
                <w:noProof/>
                <w:webHidden/>
                <w:sz w:val="28"/>
                <w:szCs w:val="28"/>
              </w:rPr>
              <w:instrText xml:space="preserve"> PAGEREF _Toc58837332 \h </w:instrText>
            </w:r>
            <w:r w:rsidR="000C2653" w:rsidRPr="000C2653">
              <w:rPr>
                <w:rFonts w:ascii="Times New Roman" w:hAnsi="Times New Roman" w:cs="Times New Roman"/>
                <w:noProof/>
                <w:webHidden/>
                <w:sz w:val="28"/>
                <w:szCs w:val="28"/>
              </w:rPr>
            </w:r>
            <w:r w:rsidR="000C2653" w:rsidRPr="000C2653">
              <w:rPr>
                <w:rFonts w:ascii="Times New Roman" w:hAnsi="Times New Roman" w:cs="Times New Roman"/>
                <w:noProof/>
                <w:webHidden/>
                <w:sz w:val="28"/>
                <w:szCs w:val="28"/>
              </w:rPr>
              <w:fldChar w:fldCharType="separate"/>
            </w:r>
            <w:r w:rsidR="00D661C1">
              <w:rPr>
                <w:rFonts w:ascii="Times New Roman" w:hAnsi="Times New Roman" w:cs="Times New Roman"/>
                <w:noProof/>
                <w:webHidden/>
                <w:sz w:val="28"/>
                <w:szCs w:val="28"/>
              </w:rPr>
              <w:t>- 38 -</w:t>
            </w:r>
            <w:r w:rsidR="000C2653" w:rsidRPr="000C2653">
              <w:rPr>
                <w:rFonts w:ascii="Times New Roman" w:hAnsi="Times New Roman" w:cs="Times New Roman"/>
                <w:noProof/>
                <w:webHidden/>
                <w:sz w:val="28"/>
                <w:szCs w:val="28"/>
              </w:rPr>
              <w:fldChar w:fldCharType="end"/>
            </w:r>
          </w:hyperlink>
        </w:p>
        <w:p w:rsidR="000C2653" w:rsidRPr="000C2653" w:rsidRDefault="008316B4" w:rsidP="000C2653">
          <w:pPr>
            <w:pStyle w:val="12"/>
            <w:tabs>
              <w:tab w:val="right" w:leader="dot" w:pos="9344"/>
            </w:tabs>
            <w:spacing w:after="0" w:line="240" w:lineRule="auto"/>
            <w:rPr>
              <w:rFonts w:ascii="Times New Roman" w:eastAsiaTheme="minorEastAsia" w:hAnsi="Times New Roman" w:cs="Times New Roman"/>
              <w:noProof/>
              <w:sz w:val="28"/>
              <w:szCs w:val="28"/>
              <w:lang w:eastAsia="ru-RU"/>
            </w:rPr>
          </w:pPr>
          <w:hyperlink w:anchor="_Toc58837333" w:history="1">
            <w:r w:rsidR="000C2653" w:rsidRPr="000C2653">
              <w:rPr>
                <w:rStyle w:val="a5"/>
                <w:rFonts w:ascii="Times New Roman" w:hAnsi="Times New Roman" w:cs="Times New Roman"/>
                <w:noProof/>
                <w:sz w:val="28"/>
                <w:szCs w:val="28"/>
              </w:rPr>
              <w:t>2.1.2 Очередность отработки запасов</w:t>
            </w:r>
            <w:r w:rsidR="000C2653" w:rsidRPr="000C2653">
              <w:rPr>
                <w:rFonts w:ascii="Times New Roman" w:hAnsi="Times New Roman" w:cs="Times New Roman"/>
                <w:noProof/>
                <w:webHidden/>
                <w:sz w:val="28"/>
                <w:szCs w:val="28"/>
              </w:rPr>
              <w:tab/>
            </w:r>
            <w:r w:rsidR="000C2653" w:rsidRPr="000C2653">
              <w:rPr>
                <w:rFonts w:ascii="Times New Roman" w:hAnsi="Times New Roman" w:cs="Times New Roman"/>
                <w:noProof/>
                <w:webHidden/>
                <w:sz w:val="28"/>
                <w:szCs w:val="28"/>
              </w:rPr>
              <w:fldChar w:fldCharType="begin"/>
            </w:r>
            <w:r w:rsidR="000C2653" w:rsidRPr="000C2653">
              <w:rPr>
                <w:rFonts w:ascii="Times New Roman" w:hAnsi="Times New Roman" w:cs="Times New Roman"/>
                <w:noProof/>
                <w:webHidden/>
                <w:sz w:val="28"/>
                <w:szCs w:val="28"/>
              </w:rPr>
              <w:instrText xml:space="preserve"> PAGEREF _Toc58837333 \h </w:instrText>
            </w:r>
            <w:r w:rsidR="000C2653" w:rsidRPr="000C2653">
              <w:rPr>
                <w:rFonts w:ascii="Times New Roman" w:hAnsi="Times New Roman" w:cs="Times New Roman"/>
                <w:noProof/>
                <w:webHidden/>
                <w:sz w:val="28"/>
                <w:szCs w:val="28"/>
              </w:rPr>
            </w:r>
            <w:r w:rsidR="000C2653" w:rsidRPr="000C2653">
              <w:rPr>
                <w:rFonts w:ascii="Times New Roman" w:hAnsi="Times New Roman" w:cs="Times New Roman"/>
                <w:noProof/>
                <w:webHidden/>
                <w:sz w:val="28"/>
                <w:szCs w:val="28"/>
              </w:rPr>
              <w:fldChar w:fldCharType="separate"/>
            </w:r>
            <w:r w:rsidR="00D661C1">
              <w:rPr>
                <w:rFonts w:ascii="Times New Roman" w:hAnsi="Times New Roman" w:cs="Times New Roman"/>
                <w:noProof/>
                <w:webHidden/>
                <w:sz w:val="28"/>
                <w:szCs w:val="28"/>
              </w:rPr>
              <w:t>- 41 -</w:t>
            </w:r>
            <w:r w:rsidR="000C2653" w:rsidRPr="000C2653">
              <w:rPr>
                <w:rFonts w:ascii="Times New Roman" w:hAnsi="Times New Roman" w:cs="Times New Roman"/>
                <w:noProof/>
                <w:webHidden/>
                <w:sz w:val="28"/>
                <w:szCs w:val="28"/>
              </w:rPr>
              <w:fldChar w:fldCharType="end"/>
            </w:r>
          </w:hyperlink>
        </w:p>
        <w:p w:rsidR="000C2653" w:rsidRPr="000C2653" w:rsidRDefault="008316B4" w:rsidP="000C2653">
          <w:pPr>
            <w:pStyle w:val="12"/>
            <w:tabs>
              <w:tab w:val="right" w:leader="dot" w:pos="9344"/>
            </w:tabs>
            <w:spacing w:after="0" w:line="240" w:lineRule="auto"/>
            <w:rPr>
              <w:rFonts w:ascii="Times New Roman" w:eastAsiaTheme="minorEastAsia" w:hAnsi="Times New Roman" w:cs="Times New Roman"/>
              <w:noProof/>
              <w:sz w:val="28"/>
              <w:szCs w:val="28"/>
              <w:lang w:eastAsia="ru-RU"/>
            </w:rPr>
          </w:pPr>
          <w:hyperlink w:anchor="_Toc58837334" w:history="1">
            <w:r w:rsidR="000C2653" w:rsidRPr="000C2653">
              <w:rPr>
                <w:rStyle w:val="a5"/>
                <w:rFonts w:ascii="Times New Roman" w:hAnsi="Times New Roman" w:cs="Times New Roman"/>
                <w:noProof/>
                <w:sz w:val="28"/>
                <w:szCs w:val="28"/>
              </w:rPr>
              <w:t>2.2 Способы проведения работ по добыче полезных ископаемых</w:t>
            </w:r>
            <w:r w:rsidR="000C2653" w:rsidRPr="000C2653">
              <w:rPr>
                <w:rFonts w:ascii="Times New Roman" w:hAnsi="Times New Roman" w:cs="Times New Roman"/>
                <w:noProof/>
                <w:webHidden/>
                <w:sz w:val="28"/>
                <w:szCs w:val="28"/>
              </w:rPr>
              <w:tab/>
            </w:r>
            <w:r w:rsidR="000C2653" w:rsidRPr="000C2653">
              <w:rPr>
                <w:rFonts w:ascii="Times New Roman" w:hAnsi="Times New Roman" w:cs="Times New Roman"/>
                <w:noProof/>
                <w:webHidden/>
                <w:sz w:val="28"/>
                <w:szCs w:val="28"/>
              </w:rPr>
              <w:fldChar w:fldCharType="begin"/>
            </w:r>
            <w:r w:rsidR="000C2653" w:rsidRPr="000C2653">
              <w:rPr>
                <w:rFonts w:ascii="Times New Roman" w:hAnsi="Times New Roman" w:cs="Times New Roman"/>
                <w:noProof/>
                <w:webHidden/>
                <w:sz w:val="28"/>
                <w:szCs w:val="28"/>
              </w:rPr>
              <w:instrText xml:space="preserve"> PAGEREF _Toc58837334 \h </w:instrText>
            </w:r>
            <w:r w:rsidR="000C2653" w:rsidRPr="000C2653">
              <w:rPr>
                <w:rFonts w:ascii="Times New Roman" w:hAnsi="Times New Roman" w:cs="Times New Roman"/>
                <w:noProof/>
                <w:webHidden/>
                <w:sz w:val="28"/>
                <w:szCs w:val="28"/>
              </w:rPr>
            </w:r>
            <w:r w:rsidR="000C2653" w:rsidRPr="000C2653">
              <w:rPr>
                <w:rFonts w:ascii="Times New Roman" w:hAnsi="Times New Roman" w:cs="Times New Roman"/>
                <w:noProof/>
                <w:webHidden/>
                <w:sz w:val="28"/>
                <w:szCs w:val="28"/>
              </w:rPr>
              <w:fldChar w:fldCharType="separate"/>
            </w:r>
            <w:r w:rsidR="00D661C1">
              <w:rPr>
                <w:rFonts w:ascii="Times New Roman" w:hAnsi="Times New Roman" w:cs="Times New Roman"/>
                <w:noProof/>
                <w:webHidden/>
                <w:sz w:val="28"/>
                <w:szCs w:val="28"/>
              </w:rPr>
              <w:t>- 41 -</w:t>
            </w:r>
            <w:r w:rsidR="000C2653" w:rsidRPr="000C2653">
              <w:rPr>
                <w:rFonts w:ascii="Times New Roman" w:hAnsi="Times New Roman" w:cs="Times New Roman"/>
                <w:noProof/>
                <w:webHidden/>
                <w:sz w:val="28"/>
                <w:szCs w:val="28"/>
              </w:rPr>
              <w:fldChar w:fldCharType="end"/>
            </w:r>
          </w:hyperlink>
        </w:p>
        <w:p w:rsidR="000C2653" w:rsidRPr="000C2653" w:rsidRDefault="008316B4" w:rsidP="000C2653">
          <w:pPr>
            <w:pStyle w:val="12"/>
            <w:tabs>
              <w:tab w:val="right" w:leader="dot" w:pos="9344"/>
            </w:tabs>
            <w:spacing w:after="0" w:line="240" w:lineRule="auto"/>
            <w:rPr>
              <w:rFonts w:ascii="Times New Roman" w:eastAsiaTheme="minorEastAsia" w:hAnsi="Times New Roman" w:cs="Times New Roman"/>
              <w:noProof/>
              <w:sz w:val="28"/>
              <w:szCs w:val="28"/>
              <w:lang w:eastAsia="ru-RU"/>
            </w:rPr>
          </w:pPr>
          <w:hyperlink w:anchor="_Toc58837335" w:history="1">
            <w:r w:rsidR="000C2653" w:rsidRPr="000C2653">
              <w:rPr>
                <w:rStyle w:val="a5"/>
                <w:rFonts w:ascii="Times New Roman" w:hAnsi="Times New Roman" w:cs="Times New Roman"/>
                <w:noProof/>
                <w:sz w:val="28"/>
                <w:szCs w:val="28"/>
              </w:rPr>
              <w:t>2.2.1 Способы вскрытия и системы разработки месторождения полезных ископаемых</w:t>
            </w:r>
            <w:r w:rsidR="000C2653" w:rsidRPr="000C2653">
              <w:rPr>
                <w:rFonts w:ascii="Times New Roman" w:hAnsi="Times New Roman" w:cs="Times New Roman"/>
                <w:noProof/>
                <w:webHidden/>
                <w:sz w:val="28"/>
                <w:szCs w:val="28"/>
              </w:rPr>
              <w:tab/>
            </w:r>
            <w:r w:rsidR="000C2653" w:rsidRPr="000C2653">
              <w:rPr>
                <w:rFonts w:ascii="Times New Roman" w:hAnsi="Times New Roman" w:cs="Times New Roman"/>
                <w:noProof/>
                <w:webHidden/>
                <w:sz w:val="28"/>
                <w:szCs w:val="28"/>
              </w:rPr>
              <w:fldChar w:fldCharType="begin"/>
            </w:r>
            <w:r w:rsidR="000C2653" w:rsidRPr="000C2653">
              <w:rPr>
                <w:rFonts w:ascii="Times New Roman" w:hAnsi="Times New Roman" w:cs="Times New Roman"/>
                <w:noProof/>
                <w:webHidden/>
                <w:sz w:val="28"/>
                <w:szCs w:val="28"/>
              </w:rPr>
              <w:instrText xml:space="preserve"> PAGEREF _Toc58837335 \h </w:instrText>
            </w:r>
            <w:r w:rsidR="000C2653" w:rsidRPr="000C2653">
              <w:rPr>
                <w:rFonts w:ascii="Times New Roman" w:hAnsi="Times New Roman" w:cs="Times New Roman"/>
                <w:noProof/>
                <w:webHidden/>
                <w:sz w:val="28"/>
                <w:szCs w:val="28"/>
              </w:rPr>
            </w:r>
            <w:r w:rsidR="000C2653" w:rsidRPr="000C2653">
              <w:rPr>
                <w:rFonts w:ascii="Times New Roman" w:hAnsi="Times New Roman" w:cs="Times New Roman"/>
                <w:noProof/>
                <w:webHidden/>
                <w:sz w:val="28"/>
                <w:szCs w:val="28"/>
              </w:rPr>
              <w:fldChar w:fldCharType="separate"/>
            </w:r>
            <w:r w:rsidR="00D661C1">
              <w:rPr>
                <w:rFonts w:ascii="Times New Roman" w:hAnsi="Times New Roman" w:cs="Times New Roman"/>
                <w:noProof/>
                <w:webHidden/>
                <w:sz w:val="28"/>
                <w:szCs w:val="28"/>
              </w:rPr>
              <w:t>- 41 -</w:t>
            </w:r>
            <w:r w:rsidR="000C2653" w:rsidRPr="000C2653">
              <w:rPr>
                <w:rFonts w:ascii="Times New Roman" w:hAnsi="Times New Roman" w:cs="Times New Roman"/>
                <w:noProof/>
                <w:webHidden/>
                <w:sz w:val="28"/>
                <w:szCs w:val="28"/>
              </w:rPr>
              <w:fldChar w:fldCharType="end"/>
            </w:r>
          </w:hyperlink>
        </w:p>
        <w:p w:rsidR="000C2653" w:rsidRPr="000C2653" w:rsidRDefault="008316B4" w:rsidP="000C2653">
          <w:pPr>
            <w:pStyle w:val="12"/>
            <w:tabs>
              <w:tab w:val="right" w:leader="dot" w:pos="9344"/>
            </w:tabs>
            <w:spacing w:after="0" w:line="240" w:lineRule="auto"/>
            <w:rPr>
              <w:rFonts w:ascii="Times New Roman" w:eastAsiaTheme="minorEastAsia" w:hAnsi="Times New Roman" w:cs="Times New Roman"/>
              <w:noProof/>
              <w:sz w:val="28"/>
              <w:szCs w:val="28"/>
              <w:lang w:eastAsia="ru-RU"/>
            </w:rPr>
          </w:pPr>
          <w:hyperlink w:anchor="_Toc58837336" w:history="1">
            <w:r w:rsidR="000C2653" w:rsidRPr="000C2653">
              <w:rPr>
                <w:rStyle w:val="a5"/>
                <w:rFonts w:ascii="Times New Roman" w:hAnsi="Times New Roman" w:cs="Times New Roman"/>
                <w:noProof/>
                <w:sz w:val="28"/>
                <w:szCs w:val="28"/>
              </w:rPr>
              <w:t>2.2.2 Способы проведения горно-капитальных, горно-подготовительных, нарезных, эксплуатационно-разведочных и закладочных работ</w:t>
            </w:r>
            <w:r w:rsidR="000C2653" w:rsidRPr="000C2653">
              <w:rPr>
                <w:rFonts w:ascii="Times New Roman" w:hAnsi="Times New Roman" w:cs="Times New Roman"/>
                <w:noProof/>
                <w:webHidden/>
                <w:sz w:val="28"/>
                <w:szCs w:val="28"/>
              </w:rPr>
              <w:tab/>
            </w:r>
            <w:r w:rsidR="000C2653" w:rsidRPr="000C2653">
              <w:rPr>
                <w:rFonts w:ascii="Times New Roman" w:hAnsi="Times New Roman" w:cs="Times New Roman"/>
                <w:noProof/>
                <w:webHidden/>
                <w:sz w:val="28"/>
                <w:szCs w:val="28"/>
              </w:rPr>
              <w:fldChar w:fldCharType="begin"/>
            </w:r>
            <w:r w:rsidR="000C2653" w:rsidRPr="000C2653">
              <w:rPr>
                <w:rFonts w:ascii="Times New Roman" w:hAnsi="Times New Roman" w:cs="Times New Roman"/>
                <w:noProof/>
                <w:webHidden/>
                <w:sz w:val="28"/>
                <w:szCs w:val="28"/>
              </w:rPr>
              <w:instrText xml:space="preserve"> PAGEREF _Toc58837336 \h </w:instrText>
            </w:r>
            <w:r w:rsidR="000C2653" w:rsidRPr="000C2653">
              <w:rPr>
                <w:rFonts w:ascii="Times New Roman" w:hAnsi="Times New Roman" w:cs="Times New Roman"/>
                <w:noProof/>
                <w:webHidden/>
                <w:sz w:val="28"/>
                <w:szCs w:val="28"/>
              </w:rPr>
            </w:r>
            <w:r w:rsidR="000C2653" w:rsidRPr="000C2653">
              <w:rPr>
                <w:rFonts w:ascii="Times New Roman" w:hAnsi="Times New Roman" w:cs="Times New Roman"/>
                <w:noProof/>
                <w:webHidden/>
                <w:sz w:val="28"/>
                <w:szCs w:val="28"/>
              </w:rPr>
              <w:fldChar w:fldCharType="separate"/>
            </w:r>
            <w:r w:rsidR="00D661C1">
              <w:rPr>
                <w:rFonts w:ascii="Times New Roman" w:hAnsi="Times New Roman" w:cs="Times New Roman"/>
                <w:noProof/>
                <w:webHidden/>
                <w:sz w:val="28"/>
                <w:szCs w:val="28"/>
              </w:rPr>
              <w:t>- 45 -</w:t>
            </w:r>
            <w:r w:rsidR="000C2653" w:rsidRPr="000C2653">
              <w:rPr>
                <w:rFonts w:ascii="Times New Roman" w:hAnsi="Times New Roman" w:cs="Times New Roman"/>
                <w:noProof/>
                <w:webHidden/>
                <w:sz w:val="28"/>
                <w:szCs w:val="28"/>
              </w:rPr>
              <w:fldChar w:fldCharType="end"/>
            </w:r>
          </w:hyperlink>
        </w:p>
        <w:p w:rsidR="000C2653" w:rsidRPr="000C2653" w:rsidRDefault="008316B4" w:rsidP="000C2653">
          <w:pPr>
            <w:pStyle w:val="12"/>
            <w:tabs>
              <w:tab w:val="right" w:leader="dot" w:pos="9344"/>
            </w:tabs>
            <w:spacing w:after="0" w:line="240" w:lineRule="auto"/>
            <w:rPr>
              <w:rFonts w:ascii="Times New Roman" w:eastAsiaTheme="minorEastAsia" w:hAnsi="Times New Roman" w:cs="Times New Roman"/>
              <w:noProof/>
              <w:sz w:val="28"/>
              <w:szCs w:val="28"/>
              <w:lang w:eastAsia="ru-RU"/>
            </w:rPr>
          </w:pPr>
          <w:hyperlink w:anchor="_Toc58837337" w:history="1">
            <w:r w:rsidR="000C2653" w:rsidRPr="000C2653">
              <w:rPr>
                <w:rStyle w:val="a5"/>
                <w:rFonts w:ascii="Times New Roman" w:hAnsi="Times New Roman" w:cs="Times New Roman"/>
                <w:noProof/>
                <w:sz w:val="28"/>
                <w:szCs w:val="28"/>
              </w:rPr>
              <w:t>2.2.3 Обоснование нормативов вскрытых, подготовленных и готовых к выемке запасов полезных ископаемых</w:t>
            </w:r>
            <w:r w:rsidR="000C2653" w:rsidRPr="000C2653">
              <w:rPr>
                <w:rFonts w:ascii="Times New Roman" w:hAnsi="Times New Roman" w:cs="Times New Roman"/>
                <w:noProof/>
                <w:webHidden/>
                <w:sz w:val="28"/>
                <w:szCs w:val="28"/>
              </w:rPr>
              <w:tab/>
            </w:r>
            <w:r w:rsidR="000C2653" w:rsidRPr="000C2653">
              <w:rPr>
                <w:rFonts w:ascii="Times New Roman" w:hAnsi="Times New Roman" w:cs="Times New Roman"/>
                <w:noProof/>
                <w:webHidden/>
                <w:sz w:val="28"/>
                <w:szCs w:val="28"/>
              </w:rPr>
              <w:fldChar w:fldCharType="begin"/>
            </w:r>
            <w:r w:rsidR="000C2653" w:rsidRPr="000C2653">
              <w:rPr>
                <w:rFonts w:ascii="Times New Roman" w:hAnsi="Times New Roman" w:cs="Times New Roman"/>
                <w:noProof/>
                <w:webHidden/>
                <w:sz w:val="28"/>
                <w:szCs w:val="28"/>
              </w:rPr>
              <w:instrText xml:space="preserve"> PAGEREF _Toc58837337 \h </w:instrText>
            </w:r>
            <w:r w:rsidR="000C2653" w:rsidRPr="000C2653">
              <w:rPr>
                <w:rFonts w:ascii="Times New Roman" w:hAnsi="Times New Roman" w:cs="Times New Roman"/>
                <w:noProof/>
                <w:webHidden/>
                <w:sz w:val="28"/>
                <w:szCs w:val="28"/>
              </w:rPr>
            </w:r>
            <w:r w:rsidR="000C2653" w:rsidRPr="000C2653">
              <w:rPr>
                <w:rFonts w:ascii="Times New Roman" w:hAnsi="Times New Roman" w:cs="Times New Roman"/>
                <w:noProof/>
                <w:webHidden/>
                <w:sz w:val="28"/>
                <w:szCs w:val="28"/>
              </w:rPr>
              <w:fldChar w:fldCharType="separate"/>
            </w:r>
            <w:r w:rsidR="00D661C1">
              <w:rPr>
                <w:rFonts w:ascii="Times New Roman" w:hAnsi="Times New Roman" w:cs="Times New Roman"/>
                <w:noProof/>
                <w:webHidden/>
                <w:sz w:val="28"/>
                <w:szCs w:val="28"/>
              </w:rPr>
              <w:t>- 45 -</w:t>
            </w:r>
            <w:r w:rsidR="000C2653" w:rsidRPr="000C2653">
              <w:rPr>
                <w:rFonts w:ascii="Times New Roman" w:hAnsi="Times New Roman" w:cs="Times New Roman"/>
                <w:noProof/>
                <w:webHidden/>
                <w:sz w:val="28"/>
                <w:szCs w:val="28"/>
              </w:rPr>
              <w:fldChar w:fldCharType="end"/>
            </w:r>
          </w:hyperlink>
        </w:p>
        <w:p w:rsidR="000C2653" w:rsidRPr="000C2653" w:rsidRDefault="008316B4" w:rsidP="000C2653">
          <w:pPr>
            <w:pStyle w:val="12"/>
            <w:tabs>
              <w:tab w:val="right" w:leader="dot" w:pos="9344"/>
            </w:tabs>
            <w:spacing w:after="0" w:line="240" w:lineRule="auto"/>
            <w:rPr>
              <w:rFonts w:ascii="Times New Roman" w:eastAsiaTheme="minorEastAsia" w:hAnsi="Times New Roman" w:cs="Times New Roman"/>
              <w:noProof/>
              <w:sz w:val="28"/>
              <w:szCs w:val="28"/>
              <w:lang w:eastAsia="ru-RU"/>
            </w:rPr>
          </w:pPr>
          <w:hyperlink w:anchor="_Toc58837338" w:history="1">
            <w:r w:rsidR="000C2653" w:rsidRPr="000C2653">
              <w:rPr>
                <w:rStyle w:val="a5"/>
                <w:rFonts w:ascii="Times New Roman" w:hAnsi="Times New Roman" w:cs="Times New Roman"/>
                <w:noProof/>
                <w:sz w:val="28"/>
                <w:szCs w:val="28"/>
              </w:rPr>
              <w:t>2.2.4 Обоснование и технико-экономические расчеты нормируемых потерь и разубоживания</w:t>
            </w:r>
            <w:r w:rsidR="000C2653" w:rsidRPr="000C2653">
              <w:rPr>
                <w:rFonts w:ascii="Times New Roman" w:hAnsi="Times New Roman" w:cs="Times New Roman"/>
                <w:noProof/>
                <w:webHidden/>
                <w:sz w:val="28"/>
                <w:szCs w:val="28"/>
              </w:rPr>
              <w:tab/>
            </w:r>
            <w:r w:rsidR="000C2653" w:rsidRPr="000C2653">
              <w:rPr>
                <w:rFonts w:ascii="Times New Roman" w:hAnsi="Times New Roman" w:cs="Times New Roman"/>
                <w:noProof/>
                <w:webHidden/>
                <w:sz w:val="28"/>
                <w:szCs w:val="28"/>
              </w:rPr>
              <w:fldChar w:fldCharType="begin"/>
            </w:r>
            <w:r w:rsidR="000C2653" w:rsidRPr="000C2653">
              <w:rPr>
                <w:rFonts w:ascii="Times New Roman" w:hAnsi="Times New Roman" w:cs="Times New Roman"/>
                <w:noProof/>
                <w:webHidden/>
                <w:sz w:val="28"/>
                <w:szCs w:val="28"/>
              </w:rPr>
              <w:instrText xml:space="preserve"> PAGEREF _Toc58837338 \h </w:instrText>
            </w:r>
            <w:r w:rsidR="000C2653" w:rsidRPr="000C2653">
              <w:rPr>
                <w:rFonts w:ascii="Times New Roman" w:hAnsi="Times New Roman" w:cs="Times New Roman"/>
                <w:noProof/>
                <w:webHidden/>
                <w:sz w:val="28"/>
                <w:szCs w:val="28"/>
              </w:rPr>
            </w:r>
            <w:r w:rsidR="000C2653" w:rsidRPr="000C2653">
              <w:rPr>
                <w:rFonts w:ascii="Times New Roman" w:hAnsi="Times New Roman" w:cs="Times New Roman"/>
                <w:noProof/>
                <w:webHidden/>
                <w:sz w:val="28"/>
                <w:szCs w:val="28"/>
              </w:rPr>
              <w:fldChar w:fldCharType="separate"/>
            </w:r>
            <w:r w:rsidR="00D661C1">
              <w:rPr>
                <w:rFonts w:ascii="Times New Roman" w:hAnsi="Times New Roman" w:cs="Times New Roman"/>
                <w:noProof/>
                <w:webHidden/>
                <w:sz w:val="28"/>
                <w:szCs w:val="28"/>
              </w:rPr>
              <w:t>- 46 -</w:t>
            </w:r>
            <w:r w:rsidR="000C2653" w:rsidRPr="000C2653">
              <w:rPr>
                <w:rFonts w:ascii="Times New Roman" w:hAnsi="Times New Roman" w:cs="Times New Roman"/>
                <w:noProof/>
                <w:webHidden/>
                <w:sz w:val="28"/>
                <w:szCs w:val="28"/>
              </w:rPr>
              <w:fldChar w:fldCharType="end"/>
            </w:r>
          </w:hyperlink>
        </w:p>
        <w:p w:rsidR="000C2653" w:rsidRPr="000C2653" w:rsidRDefault="008316B4" w:rsidP="000C2653">
          <w:pPr>
            <w:pStyle w:val="12"/>
            <w:tabs>
              <w:tab w:val="right" w:leader="dot" w:pos="9344"/>
            </w:tabs>
            <w:spacing w:after="0" w:line="240" w:lineRule="auto"/>
            <w:rPr>
              <w:rFonts w:ascii="Times New Roman" w:eastAsiaTheme="minorEastAsia" w:hAnsi="Times New Roman" w:cs="Times New Roman"/>
              <w:noProof/>
              <w:sz w:val="28"/>
              <w:szCs w:val="28"/>
              <w:lang w:eastAsia="ru-RU"/>
            </w:rPr>
          </w:pPr>
          <w:hyperlink w:anchor="_Toc58837339" w:history="1">
            <w:r w:rsidR="000C2653" w:rsidRPr="000C2653">
              <w:rPr>
                <w:rStyle w:val="a5"/>
                <w:rFonts w:ascii="Times New Roman" w:hAnsi="Times New Roman" w:cs="Times New Roman"/>
                <w:noProof/>
                <w:sz w:val="28"/>
                <w:szCs w:val="28"/>
              </w:rPr>
              <w:t>2.2.5 Сведения о временно-неактивных запасах, причинах их образования и намечаемых сроках их погашения</w:t>
            </w:r>
            <w:r w:rsidR="000C2653" w:rsidRPr="000C2653">
              <w:rPr>
                <w:rFonts w:ascii="Times New Roman" w:hAnsi="Times New Roman" w:cs="Times New Roman"/>
                <w:noProof/>
                <w:webHidden/>
                <w:sz w:val="28"/>
                <w:szCs w:val="28"/>
              </w:rPr>
              <w:tab/>
            </w:r>
            <w:r w:rsidR="000C2653" w:rsidRPr="000C2653">
              <w:rPr>
                <w:rFonts w:ascii="Times New Roman" w:hAnsi="Times New Roman" w:cs="Times New Roman"/>
                <w:noProof/>
                <w:webHidden/>
                <w:sz w:val="28"/>
                <w:szCs w:val="28"/>
              </w:rPr>
              <w:fldChar w:fldCharType="begin"/>
            </w:r>
            <w:r w:rsidR="000C2653" w:rsidRPr="000C2653">
              <w:rPr>
                <w:rFonts w:ascii="Times New Roman" w:hAnsi="Times New Roman" w:cs="Times New Roman"/>
                <w:noProof/>
                <w:webHidden/>
                <w:sz w:val="28"/>
                <w:szCs w:val="28"/>
              </w:rPr>
              <w:instrText xml:space="preserve"> PAGEREF _Toc58837339 \h </w:instrText>
            </w:r>
            <w:r w:rsidR="000C2653" w:rsidRPr="000C2653">
              <w:rPr>
                <w:rFonts w:ascii="Times New Roman" w:hAnsi="Times New Roman" w:cs="Times New Roman"/>
                <w:noProof/>
                <w:webHidden/>
                <w:sz w:val="28"/>
                <w:szCs w:val="28"/>
              </w:rPr>
            </w:r>
            <w:r w:rsidR="000C2653" w:rsidRPr="000C2653">
              <w:rPr>
                <w:rFonts w:ascii="Times New Roman" w:hAnsi="Times New Roman" w:cs="Times New Roman"/>
                <w:noProof/>
                <w:webHidden/>
                <w:sz w:val="28"/>
                <w:szCs w:val="28"/>
              </w:rPr>
              <w:fldChar w:fldCharType="separate"/>
            </w:r>
            <w:r w:rsidR="00D661C1">
              <w:rPr>
                <w:rFonts w:ascii="Times New Roman" w:hAnsi="Times New Roman" w:cs="Times New Roman"/>
                <w:noProof/>
                <w:webHidden/>
                <w:sz w:val="28"/>
                <w:szCs w:val="28"/>
              </w:rPr>
              <w:t>- 56 -</w:t>
            </w:r>
            <w:r w:rsidR="000C2653" w:rsidRPr="000C2653">
              <w:rPr>
                <w:rFonts w:ascii="Times New Roman" w:hAnsi="Times New Roman" w:cs="Times New Roman"/>
                <w:noProof/>
                <w:webHidden/>
                <w:sz w:val="28"/>
                <w:szCs w:val="28"/>
              </w:rPr>
              <w:fldChar w:fldCharType="end"/>
            </w:r>
          </w:hyperlink>
        </w:p>
        <w:p w:rsidR="000C2653" w:rsidRPr="000C2653" w:rsidRDefault="008316B4" w:rsidP="000C2653">
          <w:pPr>
            <w:pStyle w:val="12"/>
            <w:tabs>
              <w:tab w:val="right" w:leader="dot" w:pos="9344"/>
            </w:tabs>
            <w:spacing w:after="0" w:line="240" w:lineRule="auto"/>
            <w:rPr>
              <w:rFonts w:ascii="Times New Roman" w:eastAsiaTheme="minorEastAsia" w:hAnsi="Times New Roman" w:cs="Times New Roman"/>
              <w:noProof/>
              <w:sz w:val="28"/>
              <w:szCs w:val="28"/>
              <w:lang w:eastAsia="ru-RU"/>
            </w:rPr>
          </w:pPr>
          <w:hyperlink w:anchor="_Toc58837340" w:history="1">
            <w:r w:rsidR="000C2653" w:rsidRPr="000C2653">
              <w:rPr>
                <w:rStyle w:val="a5"/>
                <w:rFonts w:ascii="Times New Roman" w:hAnsi="Times New Roman" w:cs="Times New Roman"/>
                <w:noProof/>
                <w:sz w:val="28"/>
                <w:szCs w:val="28"/>
              </w:rPr>
              <w:t>2.2.6 Обоснование оптимальных параметров выемочных единиц, уровня полноты извлечения полезных ископаемых из недр</w:t>
            </w:r>
            <w:r w:rsidR="000C2653" w:rsidRPr="000C2653">
              <w:rPr>
                <w:rFonts w:ascii="Times New Roman" w:hAnsi="Times New Roman" w:cs="Times New Roman"/>
                <w:noProof/>
                <w:webHidden/>
                <w:sz w:val="28"/>
                <w:szCs w:val="28"/>
              </w:rPr>
              <w:tab/>
            </w:r>
            <w:r w:rsidR="000C2653" w:rsidRPr="000C2653">
              <w:rPr>
                <w:rFonts w:ascii="Times New Roman" w:hAnsi="Times New Roman" w:cs="Times New Roman"/>
                <w:noProof/>
                <w:webHidden/>
                <w:sz w:val="28"/>
                <w:szCs w:val="28"/>
              </w:rPr>
              <w:fldChar w:fldCharType="begin"/>
            </w:r>
            <w:r w:rsidR="000C2653" w:rsidRPr="000C2653">
              <w:rPr>
                <w:rFonts w:ascii="Times New Roman" w:hAnsi="Times New Roman" w:cs="Times New Roman"/>
                <w:noProof/>
                <w:webHidden/>
                <w:sz w:val="28"/>
                <w:szCs w:val="28"/>
              </w:rPr>
              <w:instrText xml:space="preserve"> PAGEREF _Toc58837340 \h </w:instrText>
            </w:r>
            <w:r w:rsidR="000C2653" w:rsidRPr="000C2653">
              <w:rPr>
                <w:rFonts w:ascii="Times New Roman" w:hAnsi="Times New Roman" w:cs="Times New Roman"/>
                <w:noProof/>
                <w:webHidden/>
                <w:sz w:val="28"/>
                <w:szCs w:val="28"/>
              </w:rPr>
            </w:r>
            <w:r w:rsidR="000C2653" w:rsidRPr="000C2653">
              <w:rPr>
                <w:rFonts w:ascii="Times New Roman" w:hAnsi="Times New Roman" w:cs="Times New Roman"/>
                <w:noProof/>
                <w:webHidden/>
                <w:sz w:val="28"/>
                <w:szCs w:val="28"/>
              </w:rPr>
              <w:fldChar w:fldCharType="separate"/>
            </w:r>
            <w:r w:rsidR="00D661C1">
              <w:rPr>
                <w:rFonts w:ascii="Times New Roman" w:hAnsi="Times New Roman" w:cs="Times New Roman"/>
                <w:noProof/>
                <w:webHidden/>
                <w:sz w:val="28"/>
                <w:szCs w:val="28"/>
              </w:rPr>
              <w:t>- 56 -</w:t>
            </w:r>
            <w:r w:rsidR="000C2653" w:rsidRPr="000C2653">
              <w:rPr>
                <w:rFonts w:ascii="Times New Roman" w:hAnsi="Times New Roman" w:cs="Times New Roman"/>
                <w:noProof/>
                <w:webHidden/>
                <w:sz w:val="28"/>
                <w:szCs w:val="28"/>
              </w:rPr>
              <w:fldChar w:fldCharType="end"/>
            </w:r>
          </w:hyperlink>
        </w:p>
        <w:p w:rsidR="000C2653" w:rsidRPr="000C2653" w:rsidRDefault="008316B4" w:rsidP="000C2653">
          <w:pPr>
            <w:pStyle w:val="12"/>
            <w:tabs>
              <w:tab w:val="right" w:leader="dot" w:pos="9344"/>
            </w:tabs>
            <w:spacing w:after="0" w:line="240" w:lineRule="auto"/>
            <w:rPr>
              <w:rFonts w:ascii="Times New Roman" w:eastAsiaTheme="minorEastAsia" w:hAnsi="Times New Roman" w:cs="Times New Roman"/>
              <w:noProof/>
              <w:sz w:val="28"/>
              <w:szCs w:val="28"/>
              <w:lang w:eastAsia="ru-RU"/>
            </w:rPr>
          </w:pPr>
          <w:hyperlink w:anchor="_Toc58837341" w:history="1">
            <w:r w:rsidR="000C2653" w:rsidRPr="000C2653">
              <w:rPr>
                <w:rStyle w:val="a5"/>
                <w:rFonts w:ascii="Times New Roman" w:hAnsi="Times New Roman" w:cs="Times New Roman"/>
                <w:noProof/>
                <w:sz w:val="28"/>
                <w:szCs w:val="28"/>
              </w:rPr>
              <w:t>2.3 Примерные объемы и сроки проведения работ</w:t>
            </w:r>
            <w:r w:rsidR="000C2653" w:rsidRPr="000C2653">
              <w:rPr>
                <w:rFonts w:ascii="Times New Roman" w:hAnsi="Times New Roman" w:cs="Times New Roman"/>
                <w:noProof/>
                <w:webHidden/>
                <w:sz w:val="28"/>
                <w:szCs w:val="28"/>
              </w:rPr>
              <w:tab/>
            </w:r>
            <w:r w:rsidR="000C2653" w:rsidRPr="000C2653">
              <w:rPr>
                <w:rFonts w:ascii="Times New Roman" w:hAnsi="Times New Roman" w:cs="Times New Roman"/>
                <w:noProof/>
                <w:webHidden/>
                <w:sz w:val="28"/>
                <w:szCs w:val="28"/>
              </w:rPr>
              <w:fldChar w:fldCharType="begin"/>
            </w:r>
            <w:r w:rsidR="000C2653" w:rsidRPr="000C2653">
              <w:rPr>
                <w:rFonts w:ascii="Times New Roman" w:hAnsi="Times New Roman" w:cs="Times New Roman"/>
                <w:noProof/>
                <w:webHidden/>
                <w:sz w:val="28"/>
                <w:szCs w:val="28"/>
              </w:rPr>
              <w:instrText xml:space="preserve"> PAGEREF _Toc58837341 \h </w:instrText>
            </w:r>
            <w:r w:rsidR="000C2653" w:rsidRPr="000C2653">
              <w:rPr>
                <w:rFonts w:ascii="Times New Roman" w:hAnsi="Times New Roman" w:cs="Times New Roman"/>
                <w:noProof/>
                <w:webHidden/>
                <w:sz w:val="28"/>
                <w:szCs w:val="28"/>
              </w:rPr>
            </w:r>
            <w:r w:rsidR="000C2653" w:rsidRPr="000C2653">
              <w:rPr>
                <w:rFonts w:ascii="Times New Roman" w:hAnsi="Times New Roman" w:cs="Times New Roman"/>
                <w:noProof/>
                <w:webHidden/>
                <w:sz w:val="28"/>
                <w:szCs w:val="28"/>
              </w:rPr>
              <w:fldChar w:fldCharType="separate"/>
            </w:r>
            <w:r w:rsidR="00D661C1">
              <w:rPr>
                <w:rFonts w:ascii="Times New Roman" w:hAnsi="Times New Roman" w:cs="Times New Roman"/>
                <w:noProof/>
                <w:webHidden/>
                <w:sz w:val="28"/>
                <w:szCs w:val="28"/>
              </w:rPr>
              <w:t>- 57 -</w:t>
            </w:r>
            <w:r w:rsidR="000C2653" w:rsidRPr="000C2653">
              <w:rPr>
                <w:rFonts w:ascii="Times New Roman" w:hAnsi="Times New Roman" w:cs="Times New Roman"/>
                <w:noProof/>
                <w:webHidden/>
                <w:sz w:val="28"/>
                <w:szCs w:val="28"/>
              </w:rPr>
              <w:fldChar w:fldCharType="end"/>
            </w:r>
          </w:hyperlink>
        </w:p>
        <w:p w:rsidR="000C2653" w:rsidRPr="000C2653" w:rsidRDefault="008316B4" w:rsidP="000C2653">
          <w:pPr>
            <w:pStyle w:val="12"/>
            <w:tabs>
              <w:tab w:val="right" w:leader="dot" w:pos="9344"/>
            </w:tabs>
            <w:spacing w:after="0" w:line="240" w:lineRule="auto"/>
            <w:rPr>
              <w:rFonts w:ascii="Times New Roman" w:eastAsiaTheme="minorEastAsia" w:hAnsi="Times New Roman" w:cs="Times New Roman"/>
              <w:noProof/>
              <w:sz w:val="28"/>
              <w:szCs w:val="28"/>
              <w:lang w:eastAsia="ru-RU"/>
            </w:rPr>
          </w:pPr>
          <w:hyperlink w:anchor="_Toc58837342" w:history="1">
            <w:r w:rsidR="000C2653" w:rsidRPr="000C2653">
              <w:rPr>
                <w:rStyle w:val="a5"/>
                <w:rFonts w:ascii="Times New Roman" w:hAnsi="Times New Roman" w:cs="Times New Roman"/>
                <w:noProof/>
                <w:sz w:val="28"/>
                <w:szCs w:val="28"/>
              </w:rPr>
              <w:t>2.3.1 Календарный график горных работ с объемами добычи и показателями качества полезного ископаемого в пределах срока действия лицензии в рамках участка недр</w:t>
            </w:r>
            <w:r w:rsidR="000C2653" w:rsidRPr="000C2653">
              <w:rPr>
                <w:rFonts w:ascii="Times New Roman" w:hAnsi="Times New Roman" w:cs="Times New Roman"/>
                <w:noProof/>
                <w:webHidden/>
                <w:sz w:val="28"/>
                <w:szCs w:val="28"/>
              </w:rPr>
              <w:tab/>
            </w:r>
            <w:r w:rsidR="000C2653" w:rsidRPr="000C2653">
              <w:rPr>
                <w:rFonts w:ascii="Times New Roman" w:hAnsi="Times New Roman" w:cs="Times New Roman"/>
                <w:noProof/>
                <w:webHidden/>
                <w:sz w:val="28"/>
                <w:szCs w:val="28"/>
              </w:rPr>
              <w:fldChar w:fldCharType="begin"/>
            </w:r>
            <w:r w:rsidR="000C2653" w:rsidRPr="000C2653">
              <w:rPr>
                <w:rFonts w:ascii="Times New Roman" w:hAnsi="Times New Roman" w:cs="Times New Roman"/>
                <w:noProof/>
                <w:webHidden/>
                <w:sz w:val="28"/>
                <w:szCs w:val="28"/>
              </w:rPr>
              <w:instrText xml:space="preserve"> PAGEREF _Toc58837342 \h </w:instrText>
            </w:r>
            <w:r w:rsidR="000C2653" w:rsidRPr="000C2653">
              <w:rPr>
                <w:rFonts w:ascii="Times New Roman" w:hAnsi="Times New Roman" w:cs="Times New Roman"/>
                <w:noProof/>
                <w:webHidden/>
                <w:sz w:val="28"/>
                <w:szCs w:val="28"/>
              </w:rPr>
            </w:r>
            <w:r w:rsidR="000C2653" w:rsidRPr="000C2653">
              <w:rPr>
                <w:rFonts w:ascii="Times New Roman" w:hAnsi="Times New Roman" w:cs="Times New Roman"/>
                <w:noProof/>
                <w:webHidden/>
                <w:sz w:val="28"/>
                <w:szCs w:val="28"/>
              </w:rPr>
              <w:fldChar w:fldCharType="separate"/>
            </w:r>
            <w:r w:rsidR="00D661C1">
              <w:rPr>
                <w:rFonts w:ascii="Times New Roman" w:hAnsi="Times New Roman" w:cs="Times New Roman"/>
                <w:noProof/>
                <w:webHidden/>
                <w:sz w:val="28"/>
                <w:szCs w:val="28"/>
              </w:rPr>
              <w:t>- 57 -</w:t>
            </w:r>
            <w:r w:rsidR="000C2653" w:rsidRPr="000C2653">
              <w:rPr>
                <w:rFonts w:ascii="Times New Roman" w:hAnsi="Times New Roman" w:cs="Times New Roman"/>
                <w:noProof/>
                <w:webHidden/>
                <w:sz w:val="28"/>
                <w:szCs w:val="28"/>
              </w:rPr>
              <w:fldChar w:fldCharType="end"/>
            </w:r>
          </w:hyperlink>
        </w:p>
        <w:p w:rsidR="000C2653" w:rsidRPr="000C2653" w:rsidRDefault="008316B4" w:rsidP="000C2653">
          <w:pPr>
            <w:pStyle w:val="12"/>
            <w:tabs>
              <w:tab w:val="right" w:leader="dot" w:pos="9344"/>
            </w:tabs>
            <w:spacing w:after="0" w:line="240" w:lineRule="auto"/>
            <w:rPr>
              <w:rFonts w:ascii="Times New Roman" w:eastAsiaTheme="minorEastAsia" w:hAnsi="Times New Roman" w:cs="Times New Roman"/>
              <w:noProof/>
              <w:sz w:val="28"/>
              <w:szCs w:val="28"/>
              <w:lang w:eastAsia="ru-RU"/>
            </w:rPr>
          </w:pPr>
          <w:hyperlink w:anchor="_Toc58837343" w:history="1">
            <w:r w:rsidR="000C2653" w:rsidRPr="000C2653">
              <w:rPr>
                <w:rStyle w:val="a5"/>
                <w:rFonts w:ascii="Times New Roman" w:hAnsi="Times New Roman" w:cs="Times New Roman"/>
                <w:noProof/>
                <w:sz w:val="28"/>
                <w:szCs w:val="28"/>
              </w:rPr>
              <w:t>2.3.2 Объемы горно-капитальных, горно-подготовительных, нарезных, эксплуатационно-разведочных и закладочных работ</w:t>
            </w:r>
            <w:r w:rsidR="000C2653" w:rsidRPr="000C2653">
              <w:rPr>
                <w:rFonts w:ascii="Times New Roman" w:hAnsi="Times New Roman" w:cs="Times New Roman"/>
                <w:noProof/>
                <w:webHidden/>
                <w:sz w:val="28"/>
                <w:szCs w:val="28"/>
              </w:rPr>
              <w:tab/>
            </w:r>
            <w:r w:rsidR="000C2653" w:rsidRPr="000C2653">
              <w:rPr>
                <w:rFonts w:ascii="Times New Roman" w:hAnsi="Times New Roman" w:cs="Times New Roman"/>
                <w:noProof/>
                <w:webHidden/>
                <w:sz w:val="28"/>
                <w:szCs w:val="28"/>
              </w:rPr>
              <w:fldChar w:fldCharType="begin"/>
            </w:r>
            <w:r w:rsidR="000C2653" w:rsidRPr="000C2653">
              <w:rPr>
                <w:rFonts w:ascii="Times New Roman" w:hAnsi="Times New Roman" w:cs="Times New Roman"/>
                <w:noProof/>
                <w:webHidden/>
                <w:sz w:val="28"/>
                <w:szCs w:val="28"/>
              </w:rPr>
              <w:instrText xml:space="preserve"> PAGEREF _Toc58837343 \h </w:instrText>
            </w:r>
            <w:r w:rsidR="000C2653" w:rsidRPr="000C2653">
              <w:rPr>
                <w:rFonts w:ascii="Times New Roman" w:hAnsi="Times New Roman" w:cs="Times New Roman"/>
                <w:noProof/>
                <w:webHidden/>
                <w:sz w:val="28"/>
                <w:szCs w:val="28"/>
              </w:rPr>
            </w:r>
            <w:r w:rsidR="000C2653" w:rsidRPr="000C2653">
              <w:rPr>
                <w:rFonts w:ascii="Times New Roman" w:hAnsi="Times New Roman" w:cs="Times New Roman"/>
                <w:noProof/>
                <w:webHidden/>
                <w:sz w:val="28"/>
                <w:szCs w:val="28"/>
              </w:rPr>
              <w:fldChar w:fldCharType="separate"/>
            </w:r>
            <w:r w:rsidR="00D661C1">
              <w:rPr>
                <w:rFonts w:ascii="Times New Roman" w:hAnsi="Times New Roman" w:cs="Times New Roman"/>
                <w:noProof/>
                <w:webHidden/>
                <w:sz w:val="28"/>
                <w:szCs w:val="28"/>
              </w:rPr>
              <w:t>- 59 -</w:t>
            </w:r>
            <w:r w:rsidR="000C2653" w:rsidRPr="000C2653">
              <w:rPr>
                <w:rFonts w:ascii="Times New Roman" w:hAnsi="Times New Roman" w:cs="Times New Roman"/>
                <w:noProof/>
                <w:webHidden/>
                <w:sz w:val="28"/>
                <w:szCs w:val="28"/>
              </w:rPr>
              <w:fldChar w:fldCharType="end"/>
            </w:r>
          </w:hyperlink>
        </w:p>
        <w:p w:rsidR="000C2653" w:rsidRPr="000C2653" w:rsidRDefault="008316B4" w:rsidP="000C2653">
          <w:pPr>
            <w:pStyle w:val="12"/>
            <w:tabs>
              <w:tab w:val="right" w:leader="dot" w:pos="9344"/>
            </w:tabs>
            <w:spacing w:after="0" w:line="240" w:lineRule="auto"/>
            <w:rPr>
              <w:rFonts w:ascii="Times New Roman" w:eastAsiaTheme="minorEastAsia" w:hAnsi="Times New Roman" w:cs="Times New Roman"/>
              <w:noProof/>
              <w:sz w:val="28"/>
              <w:szCs w:val="28"/>
              <w:lang w:eastAsia="ru-RU"/>
            </w:rPr>
          </w:pPr>
          <w:hyperlink w:anchor="_Toc58837344" w:history="1">
            <w:r w:rsidR="000C2653" w:rsidRPr="000C2653">
              <w:rPr>
                <w:rStyle w:val="a5"/>
                <w:rFonts w:ascii="Times New Roman" w:hAnsi="Times New Roman" w:cs="Times New Roman"/>
                <w:noProof/>
                <w:sz w:val="28"/>
                <w:szCs w:val="28"/>
              </w:rPr>
              <w:t>2.3.3 Объемы и коэффициент вскрыши</w:t>
            </w:r>
            <w:r w:rsidR="000C2653" w:rsidRPr="000C2653">
              <w:rPr>
                <w:rFonts w:ascii="Times New Roman" w:hAnsi="Times New Roman" w:cs="Times New Roman"/>
                <w:noProof/>
                <w:webHidden/>
                <w:sz w:val="28"/>
                <w:szCs w:val="28"/>
              </w:rPr>
              <w:tab/>
            </w:r>
            <w:r w:rsidR="000C2653" w:rsidRPr="000C2653">
              <w:rPr>
                <w:rFonts w:ascii="Times New Roman" w:hAnsi="Times New Roman" w:cs="Times New Roman"/>
                <w:noProof/>
                <w:webHidden/>
                <w:sz w:val="28"/>
                <w:szCs w:val="28"/>
              </w:rPr>
              <w:fldChar w:fldCharType="begin"/>
            </w:r>
            <w:r w:rsidR="000C2653" w:rsidRPr="000C2653">
              <w:rPr>
                <w:rFonts w:ascii="Times New Roman" w:hAnsi="Times New Roman" w:cs="Times New Roman"/>
                <w:noProof/>
                <w:webHidden/>
                <w:sz w:val="28"/>
                <w:szCs w:val="28"/>
              </w:rPr>
              <w:instrText xml:space="preserve"> PAGEREF _Toc58837344 \h </w:instrText>
            </w:r>
            <w:r w:rsidR="000C2653" w:rsidRPr="000C2653">
              <w:rPr>
                <w:rFonts w:ascii="Times New Roman" w:hAnsi="Times New Roman" w:cs="Times New Roman"/>
                <w:noProof/>
                <w:webHidden/>
                <w:sz w:val="28"/>
                <w:szCs w:val="28"/>
              </w:rPr>
            </w:r>
            <w:r w:rsidR="000C2653" w:rsidRPr="000C2653">
              <w:rPr>
                <w:rFonts w:ascii="Times New Roman" w:hAnsi="Times New Roman" w:cs="Times New Roman"/>
                <w:noProof/>
                <w:webHidden/>
                <w:sz w:val="28"/>
                <w:szCs w:val="28"/>
              </w:rPr>
              <w:fldChar w:fldCharType="separate"/>
            </w:r>
            <w:r w:rsidR="00D661C1">
              <w:rPr>
                <w:rFonts w:ascii="Times New Roman" w:hAnsi="Times New Roman" w:cs="Times New Roman"/>
                <w:noProof/>
                <w:webHidden/>
                <w:sz w:val="28"/>
                <w:szCs w:val="28"/>
              </w:rPr>
              <w:t>- 61 -</w:t>
            </w:r>
            <w:r w:rsidR="000C2653" w:rsidRPr="000C2653">
              <w:rPr>
                <w:rFonts w:ascii="Times New Roman" w:hAnsi="Times New Roman" w:cs="Times New Roman"/>
                <w:noProof/>
                <w:webHidden/>
                <w:sz w:val="28"/>
                <w:szCs w:val="28"/>
              </w:rPr>
              <w:fldChar w:fldCharType="end"/>
            </w:r>
          </w:hyperlink>
        </w:p>
        <w:p w:rsidR="000C2653" w:rsidRPr="000C2653" w:rsidRDefault="008316B4" w:rsidP="000C2653">
          <w:pPr>
            <w:pStyle w:val="12"/>
            <w:tabs>
              <w:tab w:val="right" w:leader="dot" w:pos="9344"/>
            </w:tabs>
            <w:spacing w:after="0" w:line="240" w:lineRule="auto"/>
            <w:rPr>
              <w:rFonts w:ascii="Times New Roman" w:eastAsiaTheme="minorEastAsia" w:hAnsi="Times New Roman" w:cs="Times New Roman"/>
              <w:noProof/>
              <w:sz w:val="28"/>
              <w:szCs w:val="28"/>
              <w:lang w:eastAsia="ru-RU"/>
            </w:rPr>
          </w:pPr>
          <w:hyperlink w:anchor="_Toc58837345" w:history="1">
            <w:r w:rsidR="000C2653" w:rsidRPr="000C2653">
              <w:rPr>
                <w:rStyle w:val="a5"/>
                <w:rFonts w:ascii="Times New Roman" w:hAnsi="Times New Roman" w:cs="Times New Roman"/>
                <w:noProof/>
                <w:sz w:val="28"/>
                <w:szCs w:val="28"/>
              </w:rPr>
              <w:t>2.4 Используемые технологические решения</w:t>
            </w:r>
            <w:r w:rsidR="000C2653" w:rsidRPr="000C2653">
              <w:rPr>
                <w:rFonts w:ascii="Times New Roman" w:hAnsi="Times New Roman" w:cs="Times New Roman"/>
                <w:noProof/>
                <w:webHidden/>
                <w:sz w:val="28"/>
                <w:szCs w:val="28"/>
              </w:rPr>
              <w:tab/>
            </w:r>
            <w:r w:rsidR="000C2653" w:rsidRPr="000C2653">
              <w:rPr>
                <w:rFonts w:ascii="Times New Roman" w:hAnsi="Times New Roman" w:cs="Times New Roman"/>
                <w:noProof/>
                <w:webHidden/>
                <w:sz w:val="28"/>
                <w:szCs w:val="28"/>
              </w:rPr>
              <w:fldChar w:fldCharType="begin"/>
            </w:r>
            <w:r w:rsidR="000C2653" w:rsidRPr="000C2653">
              <w:rPr>
                <w:rFonts w:ascii="Times New Roman" w:hAnsi="Times New Roman" w:cs="Times New Roman"/>
                <w:noProof/>
                <w:webHidden/>
                <w:sz w:val="28"/>
                <w:szCs w:val="28"/>
              </w:rPr>
              <w:instrText xml:space="preserve"> PAGEREF _Toc58837345 \h </w:instrText>
            </w:r>
            <w:r w:rsidR="000C2653" w:rsidRPr="000C2653">
              <w:rPr>
                <w:rFonts w:ascii="Times New Roman" w:hAnsi="Times New Roman" w:cs="Times New Roman"/>
                <w:noProof/>
                <w:webHidden/>
                <w:sz w:val="28"/>
                <w:szCs w:val="28"/>
              </w:rPr>
            </w:r>
            <w:r w:rsidR="000C2653" w:rsidRPr="000C2653">
              <w:rPr>
                <w:rFonts w:ascii="Times New Roman" w:hAnsi="Times New Roman" w:cs="Times New Roman"/>
                <w:noProof/>
                <w:webHidden/>
                <w:sz w:val="28"/>
                <w:szCs w:val="28"/>
              </w:rPr>
              <w:fldChar w:fldCharType="separate"/>
            </w:r>
            <w:r w:rsidR="00D661C1">
              <w:rPr>
                <w:rFonts w:ascii="Times New Roman" w:hAnsi="Times New Roman" w:cs="Times New Roman"/>
                <w:noProof/>
                <w:webHidden/>
                <w:sz w:val="28"/>
                <w:szCs w:val="28"/>
              </w:rPr>
              <w:t>- 62 -</w:t>
            </w:r>
            <w:r w:rsidR="000C2653" w:rsidRPr="000C2653">
              <w:rPr>
                <w:rFonts w:ascii="Times New Roman" w:hAnsi="Times New Roman" w:cs="Times New Roman"/>
                <w:noProof/>
                <w:webHidden/>
                <w:sz w:val="28"/>
                <w:szCs w:val="28"/>
              </w:rPr>
              <w:fldChar w:fldCharType="end"/>
            </w:r>
          </w:hyperlink>
        </w:p>
        <w:p w:rsidR="000C2653" w:rsidRPr="000C2653" w:rsidRDefault="008316B4" w:rsidP="000C2653">
          <w:pPr>
            <w:pStyle w:val="12"/>
            <w:tabs>
              <w:tab w:val="right" w:leader="dot" w:pos="9344"/>
            </w:tabs>
            <w:spacing w:after="0" w:line="240" w:lineRule="auto"/>
            <w:rPr>
              <w:rFonts w:ascii="Times New Roman" w:eastAsiaTheme="minorEastAsia" w:hAnsi="Times New Roman" w:cs="Times New Roman"/>
              <w:noProof/>
              <w:sz w:val="28"/>
              <w:szCs w:val="28"/>
              <w:lang w:eastAsia="ru-RU"/>
            </w:rPr>
          </w:pPr>
          <w:hyperlink w:anchor="_Toc58837346" w:history="1">
            <w:r w:rsidR="000C2653" w:rsidRPr="000C2653">
              <w:rPr>
                <w:rStyle w:val="a5"/>
                <w:rFonts w:ascii="Times New Roman" w:hAnsi="Times New Roman" w:cs="Times New Roman"/>
                <w:noProof/>
                <w:sz w:val="28"/>
                <w:szCs w:val="28"/>
              </w:rPr>
              <w:t>2.4.1 Применение средств механизации и автоматизации производственных процессов.</w:t>
            </w:r>
            <w:r w:rsidR="000C2653" w:rsidRPr="000C2653">
              <w:rPr>
                <w:rFonts w:ascii="Times New Roman" w:hAnsi="Times New Roman" w:cs="Times New Roman"/>
                <w:noProof/>
                <w:webHidden/>
                <w:sz w:val="28"/>
                <w:szCs w:val="28"/>
              </w:rPr>
              <w:tab/>
            </w:r>
            <w:r w:rsidR="000C2653" w:rsidRPr="000C2653">
              <w:rPr>
                <w:rFonts w:ascii="Times New Roman" w:hAnsi="Times New Roman" w:cs="Times New Roman"/>
                <w:noProof/>
                <w:webHidden/>
                <w:sz w:val="28"/>
                <w:szCs w:val="28"/>
              </w:rPr>
              <w:fldChar w:fldCharType="begin"/>
            </w:r>
            <w:r w:rsidR="000C2653" w:rsidRPr="000C2653">
              <w:rPr>
                <w:rFonts w:ascii="Times New Roman" w:hAnsi="Times New Roman" w:cs="Times New Roman"/>
                <w:noProof/>
                <w:webHidden/>
                <w:sz w:val="28"/>
                <w:szCs w:val="28"/>
              </w:rPr>
              <w:instrText xml:space="preserve"> PAGEREF _Toc58837346 \h </w:instrText>
            </w:r>
            <w:r w:rsidR="000C2653" w:rsidRPr="000C2653">
              <w:rPr>
                <w:rFonts w:ascii="Times New Roman" w:hAnsi="Times New Roman" w:cs="Times New Roman"/>
                <w:noProof/>
                <w:webHidden/>
                <w:sz w:val="28"/>
                <w:szCs w:val="28"/>
              </w:rPr>
            </w:r>
            <w:r w:rsidR="000C2653" w:rsidRPr="000C2653">
              <w:rPr>
                <w:rFonts w:ascii="Times New Roman" w:hAnsi="Times New Roman" w:cs="Times New Roman"/>
                <w:noProof/>
                <w:webHidden/>
                <w:sz w:val="28"/>
                <w:szCs w:val="28"/>
              </w:rPr>
              <w:fldChar w:fldCharType="separate"/>
            </w:r>
            <w:r w:rsidR="00D661C1">
              <w:rPr>
                <w:rFonts w:ascii="Times New Roman" w:hAnsi="Times New Roman" w:cs="Times New Roman"/>
                <w:noProof/>
                <w:webHidden/>
                <w:sz w:val="28"/>
                <w:szCs w:val="28"/>
              </w:rPr>
              <w:t>- 62 -</w:t>
            </w:r>
            <w:r w:rsidR="000C2653" w:rsidRPr="000C2653">
              <w:rPr>
                <w:rFonts w:ascii="Times New Roman" w:hAnsi="Times New Roman" w:cs="Times New Roman"/>
                <w:noProof/>
                <w:webHidden/>
                <w:sz w:val="28"/>
                <w:szCs w:val="28"/>
              </w:rPr>
              <w:fldChar w:fldCharType="end"/>
            </w:r>
          </w:hyperlink>
        </w:p>
        <w:p w:rsidR="000C2653" w:rsidRPr="000C2653" w:rsidRDefault="008316B4" w:rsidP="000C2653">
          <w:pPr>
            <w:pStyle w:val="25"/>
            <w:tabs>
              <w:tab w:val="right" w:leader="dot" w:pos="9344"/>
            </w:tabs>
            <w:spacing w:after="0" w:line="240" w:lineRule="auto"/>
            <w:rPr>
              <w:noProof/>
              <w:sz w:val="28"/>
              <w:szCs w:val="28"/>
            </w:rPr>
          </w:pPr>
          <w:hyperlink w:anchor="_Toc58837347" w:history="1">
            <w:r w:rsidR="000C2653" w:rsidRPr="000C2653">
              <w:rPr>
                <w:rStyle w:val="a5"/>
                <w:noProof/>
                <w:sz w:val="28"/>
                <w:szCs w:val="28"/>
                <w:lang w:val="ru-RU"/>
              </w:rPr>
              <w:t>2.4.1.1 Буровзрывные работы</w:t>
            </w:r>
            <w:r w:rsidR="000C2653" w:rsidRPr="000C2653">
              <w:rPr>
                <w:noProof/>
                <w:webHidden/>
                <w:sz w:val="28"/>
                <w:szCs w:val="28"/>
              </w:rPr>
              <w:tab/>
            </w:r>
            <w:r w:rsidR="000C2653" w:rsidRPr="000C2653">
              <w:rPr>
                <w:noProof/>
                <w:webHidden/>
                <w:sz w:val="28"/>
                <w:szCs w:val="28"/>
              </w:rPr>
              <w:fldChar w:fldCharType="begin"/>
            </w:r>
            <w:r w:rsidR="000C2653" w:rsidRPr="000C2653">
              <w:rPr>
                <w:noProof/>
                <w:webHidden/>
                <w:sz w:val="28"/>
                <w:szCs w:val="28"/>
              </w:rPr>
              <w:instrText xml:space="preserve"> PAGEREF _Toc58837347 \h </w:instrText>
            </w:r>
            <w:r w:rsidR="000C2653" w:rsidRPr="000C2653">
              <w:rPr>
                <w:noProof/>
                <w:webHidden/>
                <w:sz w:val="28"/>
                <w:szCs w:val="28"/>
              </w:rPr>
            </w:r>
            <w:r w:rsidR="000C2653" w:rsidRPr="000C2653">
              <w:rPr>
                <w:noProof/>
                <w:webHidden/>
                <w:sz w:val="28"/>
                <w:szCs w:val="28"/>
              </w:rPr>
              <w:fldChar w:fldCharType="separate"/>
            </w:r>
            <w:r w:rsidR="00D661C1">
              <w:rPr>
                <w:noProof/>
                <w:webHidden/>
                <w:sz w:val="28"/>
                <w:szCs w:val="28"/>
              </w:rPr>
              <w:t>- 68 -</w:t>
            </w:r>
            <w:r w:rsidR="000C2653" w:rsidRPr="000C2653">
              <w:rPr>
                <w:noProof/>
                <w:webHidden/>
                <w:sz w:val="28"/>
                <w:szCs w:val="28"/>
              </w:rPr>
              <w:fldChar w:fldCharType="end"/>
            </w:r>
          </w:hyperlink>
        </w:p>
        <w:p w:rsidR="000C2653" w:rsidRPr="000C2653" w:rsidRDefault="008316B4" w:rsidP="000C2653">
          <w:pPr>
            <w:pStyle w:val="25"/>
            <w:tabs>
              <w:tab w:val="right" w:leader="dot" w:pos="9344"/>
            </w:tabs>
            <w:spacing w:after="0" w:line="240" w:lineRule="auto"/>
            <w:rPr>
              <w:noProof/>
              <w:sz w:val="28"/>
              <w:szCs w:val="28"/>
            </w:rPr>
          </w:pPr>
          <w:hyperlink w:anchor="_Toc58837348" w:history="1">
            <w:r w:rsidR="000C2653" w:rsidRPr="000C2653">
              <w:rPr>
                <w:rStyle w:val="a5"/>
                <w:noProof/>
                <w:sz w:val="28"/>
                <w:szCs w:val="28"/>
                <w:lang w:val="ru-RU"/>
              </w:rPr>
              <w:t>2.4.1.2  Выемочно-погрузочные работы</w:t>
            </w:r>
            <w:r w:rsidR="000C2653" w:rsidRPr="000C2653">
              <w:rPr>
                <w:noProof/>
                <w:webHidden/>
                <w:sz w:val="28"/>
                <w:szCs w:val="28"/>
              </w:rPr>
              <w:tab/>
            </w:r>
            <w:r w:rsidR="000C2653" w:rsidRPr="000C2653">
              <w:rPr>
                <w:noProof/>
                <w:webHidden/>
                <w:sz w:val="28"/>
                <w:szCs w:val="28"/>
              </w:rPr>
              <w:fldChar w:fldCharType="begin"/>
            </w:r>
            <w:r w:rsidR="000C2653" w:rsidRPr="000C2653">
              <w:rPr>
                <w:noProof/>
                <w:webHidden/>
                <w:sz w:val="28"/>
                <w:szCs w:val="28"/>
              </w:rPr>
              <w:instrText xml:space="preserve"> PAGEREF _Toc58837348 \h </w:instrText>
            </w:r>
            <w:r w:rsidR="000C2653" w:rsidRPr="000C2653">
              <w:rPr>
                <w:noProof/>
                <w:webHidden/>
                <w:sz w:val="28"/>
                <w:szCs w:val="28"/>
              </w:rPr>
            </w:r>
            <w:r w:rsidR="000C2653" w:rsidRPr="000C2653">
              <w:rPr>
                <w:noProof/>
                <w:webHidden/>
                <w:sz w:val="28"/>
                <w:szCs w:val="28"/>
              </w:rPr>
              <w:fldChar w:fldCharType="separate"/>
            </w:r>
            <w:r w:rsidR="00D661C1">
              <w:rPr>
                <w:noProof/>
                <w:webHidden/>
                <w:sz w:val="28"/>
                <w:szCs w:val="28"/>
              </w:rPr>
              <w:t>- 86 -</w:t>
            </w:r>
            <w:r w:rsidR="000C2653" w:rsidRPr="000C2653">
              <w:rPr>
                <w:noProof/>
                <w:webHidden/>
                <w:sz w:val="28"/>
                <w:szCs w:val="28"/>
              </w:rPr>
              <w:fldChar w:fldCharType="end"/>
            </w:r>
          </w:hyperlink>
        </w:p>
        <w:p w:rsidR="000C2653" w:rsidRPr="000C2653" w:rsidRDefault="008316B4" w:rsidP="000C2653">
          <w:pPr>
            <w:pStyle w:val="25"/>
            <w:tabs>
              <w:tab w:val="right" w:leader="dot" w:pos="9344"/>
            </w:tabs>
            <w:spacing w:after="0" w:line="240" w:lineRule="auto"/>
            <w:rPr>
              <w:noProof/>
              <w:sz w:val="28"/>
              <w:szCs w:val="28"/>
            </w:rPr>
          </w:pPr>
          <w:hyperlink w:anchor="_Toc58837349" w:history="1">
            <w:r w:rsidR="000C2653" w:rsidRPr="000C2653">
              <w:rPr>
                <w:rStyle w:val="a5"/>
                <w:noProof/>
                <w:sz w:val="28"/>
                <w:szCs w:val="28"/>
                <w:lang w:val="ru-RU"/>
              </w:rPr>
              <w:t>2.4.1.3 Бульдозерные работы</w:t>
            </w:r>
            <w:r w:rsidR="000C2653" w:rsidRPr="000C2653">
              <w:rPr>
                <w:noProof/>
                <w:webHidden/>
                <w:sz w:val="28"/>
                <w:szCs w:val="28"/>
              </w:rPr>
              <w:tab/>
            </w:r>
            <w:r w:rsidR="000C2653" w:rsidRPr="000C2653">
              <w:rPr>
                <w:noProof/>
                <w:webHidden/>
                <w:sz w:val="28"/>
                <w:szCs w:val="28"/>
              </w:rPr>
              <w:fldChar w:fldCharType="begin"/>
            </w:r>
            <w:r w:rsidR="000C2653" w:rsidRPr="000C2653">
              <w:rPr>
                <w:noProof/>
                <w:webHidden/>
                <w:sz w:val="28"/>
                <w:szCs w:val="28"/>
              </w:rPr>
              <w:instrText xml:space="preserve"> PAGEREF _Toc58837349 \h </w:instrText>
            </w:r>
            <w:r w:rsidR="000C2653" w:rsidRPr="000C2653">
              <w:rPr>
                <w:noProof/>
                <w:webHidden/>
                <w:sz w:val="28"/>
                <w:szCs w:val="28"/>
              </w:rPr>
            </w:r>
            <w:r w:rsidR="000C2653" w:rsidRPr="000C2653">
              <w:rPr>
                <w:noProof/>
                <w:webHidden/>
                <w:sz w:val="28"/>
                <w:szCs w:val="28"/>
              </w:rPr>
              <w:fldChar w:fldCharType="separate"/>
            </w:r>
            <w:r w:rsidR="00D661C1">
              <w:rPr>
                <w:noProof/>
                <w:webHidden/>
                <w:sz w:val="28"/>
                <w:szCs w:val="28"/>
              </w:rPr>
              <w:t>- 94 -</w:t>
            </w:r>
            <w:r w:rsidR="000C2653" w:rsidRPr="000C2653">
              <w:rPr>
                <w:noProof/>
                <w:webHidden/>
                <w:sz w:val="28"/>
                <w:szCs w:val="28"/>
              </w:rPr>
              <w:fldChar w:fldCharType="end"/>
            </w:r>
          </w:hyperlink>
        </w:p>
        <w:p w:rsidR="000C2653" w:rsidRPr="000C2653" w:rsidRDefault="008316B4" w:rsidP="000C2653">
          <w:pPr>
            <w:pStyle w:val="25"/>
            <w:tabs>
              <w:tab w:val="right" w:leader="dot" w:pos="9344"/>
            </w:tabs>
            <w:spacing w:after="0" w:line="240" w:lineRule="auto"/>
            <w:rPr>
              <w:noProof/>
              <w:sz w:val="28"/>
              <w:szCs w:val="28"/>
            </w:rPr>
          </w:pPr>
          <w:hyperlink w:anchor="_Toc58837350" w:history="1">
            <w:r w:rsidR="000C2653" w:rsidRPr="000C2653">
              <w:rPr>
                <w:rStyle w:val="a5"/>
                <w:noProof/>
                <w:sz w:val="28"/>
                <w:szCs w:val="28"/>
                <w:lang w:val="ru-RU"/>
              </w:rPr>
              <w:t>2.4.1.4 Карьерный и внешний транспорт</w:t>
            </w:r>
            <w:r w:rsidR="000C2653" w:rsidRPr="000C2653">
              <w:rPr>
                <w:noProof/>
                <w:webHidden/>
                <w:sz w:val="28"/>
                <w:szCs w:val="28"/>
              </w:rPr>
              <w:tab/>
            </w:r>
            <w:r w:rsidR="000C2653" w:rsidRPr="000C2653">
              <w:rPr>
                <w:noProof/>
                <w:webHidden/>
                <w:sz w:val="28"/>
                <w:szCs w:val="28"/>
              </w:rPr>
              <w:fldChar w:fldCharType="begin"/>
            </w:r>
            <w:r w:rsidR="000C2653" w:rsidRPr="000C2653">
              <w:rPr>
                <w:noProof/>
                <w:webHidden/>
                <w:sz w:val="28"/>
                <w:szCs w:val="28"/>
              </w:rPr>
              <w:instrText xml:space="preserve"> PAGEREF _Toc58837350 \h </w:instrText>
            </w:r>
            <w:r w:rsidR="000C2653" w:rsidRPr="000C2653">
              <w:rPr>
                <w:noProof/>
                <w:webHidden/>
                <w:sz w:val="28"/>
                <w:szCs w:val="28"/>
              </w:rPr>
            </w:r>
            <w:r w:rsidR="000C2653" w:rsidRPr="000C2653">
              <w:rPr>
                <w:noProof/>
                <w:webHidden/>
                <w:sz w:val="28"/>
                <w:szCs w:val="28"/>
              </w:rPr>
              <w:fldChar w:fldCharType="separate"/>
            </w:r>
            <w:r w:rsidR="00D661C1">
              <w:rPr>
                <w:noProof/>
                <w:webHidden/>
                <w:sz w:val="28"/>
                <w:szCs w:val="28"/>
              </w:rPr>
              <w:t>- 99 -</w:t>
            </w:r>
            <w:r w:rsidR="000C2653" w:rsidRPr="000C2653">
              <w:rPr>
                <w:noProof/>
                <w:webHidden/>
                <w:sz w:val="28"/>
                <w:szCs w:val="28"/>
              </w:rPr>
              <w:fldChar w:fldCharType="end"/>
            </w:r>
          </w:hyperlink>
        </w:p>
        <w:p w:rsidR="000C2653" w:rsidRPr="000C2653" w:rsidRDefault="008316B4" w:rsidP="000C2653">
          <w:pPr>
            <w:pStyle w:val="25"/>
            <w:tabs>
              <w:tab w:val="right" w:leader="dot" w:pos="9344"/>
            </w:tabs>
            <w:spacing w:after="0" w:line="240" w:lineRule="auto"/>
            <w:rPr>
              <w:noProof/>
              <w:sz w:val="28"/>
              <w:szCs w:val="28"/>
            </w:rPr>
          </w:pPr>
          <w:hyperlink w:anchor="_Toc58837351" w:history="1">
            <w:r w:rsidR="000C2653" w:rsidRPr="000C2653">
              <w:rPr>
                <w:rStyle w:val="a5"/>
                <w:noProof/>
                <w:sz w:val="28"/>
                <w:szCs w:val="28"/>
                <w:lang w:val="ru-RU"/>
              </w:rPr>
              <w:t>2.4.1.5 Механизация вспомогательных работ</w:t>
            </w:r>
            <w:r w:rsidR="000C2653" w:rsidRPr="000C2653">
              <w:rPr>
                <w:noProof/>
                <w:webHidden/>
                <w:sz w:val="28"/>
                <w:szCs w:val="28"/>
              </w:rPr>
              <w:tab/>
            </w:r>
            <w:r w:rsidR="000C2653" w:rsidRPr="000C2653">
              <w:rPr>
                <w:noProof/>
                <w:webHidden/>
                <w:sz w:val="28"/>
                <w:szCs w:val="28"/>
              </w:rPr>
              <w:fldChar w:fldCharType="begin"/>
            </w:r>
            <w:r w:rsidR="000C2653" w:rsidRPr="000C2653">
              <w:rPr>
                <w:noProof/>
                <w:webHidden/>
                <w:sz w:val="28"/>
                <w:szCs w:val="28"/>
              </w:rPr>
              <w:instrText xml:space="preserve"> PAGEREF _Toc58837351 \h </w:instrText>
            </w:r>
            <w:r w:rsidR="000C2653" w:rsidRPr="000C2653">
              <w:rPr>
                <w:noProof/>
                <w:webHidden/>
                <w:sz w:val="28"/>
                <w:szCs w:val="28"/>
              </w:rPr>
            </w:r>
            <w:r w:rsidR="000C2653" w:rsidRPr="000C2653">
              <w:rPr>
                <w:noProof/>
                <w:webHidden/>
                <w:sz w:val="28"/>
                <w:szCs w:val="28"/>
              </w:rPr>
              <w:fldChar w:fldCharType="separate"/>
            </w:r>
            <w:r w:rsidR="00D661C1">
              <w:rPr>
                <w:noProof/>
                <w:webHidden/>
                <w:sz w:val="28"/>
                <w:szCs w:val="28"/>
              </w:rPr>
              <w:t>- 110 -</w:t>
            </w:r>
            <w:r w:rsidR="000C2653" w:rsidRPr="000C2653">
              <w:rPr>
                <w:noProof/>
                <w:webHidden/>
                <w:sz w:val="28"/>
                <w:szCs w:val="28"/>
              </w:rPr>
              <w:fldChar w:fldCharType="end"/>
            </w:r>
          </w:hyperlink>
        </w:p>
        <w:p w:rsidR="000C2653" w:rsidRPr="000C2653" w:rsidRDefault="008316B4" w:rsidP="000C2653">
          <w:pPr>
            <w:pStyle w:val="25"/>
            <w:tabs>
              <w:tab w:val="right" w:leader="dot" w:pos="9344"/>
            </w:tabs>
            <w:spacing w:after="0" w:line="240" w:lineRule="auto"/>
            <w:rPr>
              <w:noProof/>
              <w:sz w:val="28"/>
              <w:szCs w:val="28"/>
            </w:rPr>
          </w:pPr>
          <w:hyperlink w:anchor="_Toc58837352" w:history="1">
            <w:r w:rsidR="000C2653" w:rsidRPr="000C2653">
              <w:rPr>
                <w:rStyle w:val="a5"/>
                <w:noProof/>
                <w:sz w:val="28"/>
                <w:szCs w:val="28"/>
                <w:lang w:val="ru-RU"/>
              </w:rPr>
              <w:t>2.4.1.6 Электроснабжение и электроосвещение</w:t>
            </w:r>
            <w:r w:rsidR="000C2653" w:rsidRPr="000C2653">
              <w:rPr>
                <w:noProof/>
                <w:webHidden/>
                <w:sz w:val="28"/>
                <w:szCs w:val="28"/>
              </w:rPr>
              <w:tab/>
            </w:r>
            <w:r w:rsidR="000C2653" w:rsidRPr="000C2653">
              <w:rPr>
                <w:noProof/>
                <w:webHidden/>
                <w:sz w:val="28"/>
                <w:szCs w:val="28"/>
              </w:rPr>
              <w:fldChar w:fldCharType="begin"/>
            </w:r>
            <w:r w:rsidR="000C2653" w:rsidRPr="000C2653">
              <w:rPr>
                <w:noProof/>
                <w:webHidden/>
                <w:sz w:val="28"/>
                <w:szCs w:val="28"/>
              </w:rPr>
              <w:instrText xml:space="preserve"> PAGEREF _Toc58837352 \h </w:instrText>
            </w:r>
            <w:r w:rsidR="000C2653" w:rsidRPr="000C2653">
              <w:rPr>
                <w:noProof/>
                <w:webHidden/>
                <w:sz w:val="28"/>
                <w:szCs w:val="28"/>
              </w:rPr>
            </w:r>
            <w:r w:rsidR="000C2653" w:rsidRPr="000C2653">
              <w:rPr>
                <w:noProof/>
                <w:webHidden/>
                <w:sz w:val="28"/>
                <w:szCs w:val="28"/>
              </w:rPr>
              <w:fldChar w:fldCharType="separate"/>
            </w:r>
            <w:r w:rsidR="00D661C1">
              <w:rPr>
                <w:noProof/>
                <w:webHidden/>
                <w:sz w:val="28"/>
                <w:szCs w:val="28"/>
              </w:rPr>
              <w:t>- 111 -</w:t>
            </w:r>
            <w:r w:rsidR="000C2653" w:rsidRPr="000C2653">
              <w:rPr>
                <w:noProof/>
                <w:webHidden/>
                <w:sz w:val="28"/>
                <w:szCs w:val="28"/>
              </w:rPr>
              <w:fldChar w:fldCharType="end"/>
            </w:r>
          </w:hyperlink>
        </w:p>
        <w:p w:rsidR="000C2653" w:rsidRPr="000C2653" w:rsidRDefault="008316B4" w:rsidP="000C2653">
          <w:pPr>
            <w:pStyle w:val="25"/>
            <w:tabs>
              <w:tab w:val="right" w:leader="dot" w:pos="9344"/>
            </w:tabs>
            <w:spacing w:after="0" w:line="240" w:lineRule="auto"/>
            <w:rPr>
              <w:noProof/>
              <w:sz w:val="28"/>
              <w:szCs w:val="28"/>
            </w:rPr>
          </w:pPr>
          <w:hyperlink w:anchor="_Toc58837353" w:history="1">
            <w:r w:rsidR="000C2653" w:rsidRPr="000C2653">
              <w:rPr>
                <w:rStyle w:val="a5"/>
                <w:noProof/>
                <w:sz w:val="28"/>
                <w:szCs w:val="28"/>
                <w:lang w:val="ru-RU"/>
              </w:rPr>
              <w:t>2.4.1.7 Карьерный водоотлив и водоотвод</w:t>
            </w:r>
            <w:r w:rsidR="000C2653" w:rsidRPr="000C2653">
              <w:rPr>
                <w:noProof/>
                <w:webHidden/>
                <w:sz w:val="28"/>
                <w:szCs w:val="28"/>
              </w:rPr>
              <w:tab/>
            </w:r>
            <w:r w:rsidR="000C2653" w:rsidRPr="000C2653">
              <w:rPr>
                <w:noProof/>
                <w:webHidden/>
                <w:sz w:val="28"/>
                <w:szCs w:val="28"/>
              </w:rPr>
              <w:fldChar w:fldCharType="begin"/>
            </w:r>
            <w:r w:rsidR="000C2653" w:rsidRPr="000C2653">
              <w:rPr>
                <w:noProof/>
                <w:webHidden/>
                <w:sz w:val="28"/>
                <w:szCs w:val="28"/>
              </w:rPr>
              <w:instrText xml:space="preserve"> PAGEREF _Toc58837353 \h </w:instrText>
            </w:r>
            <w:r w:rsidR="000C2653" w:rsidRPr="000C2653">
              <w:rPr>
                <w:noProof/>
                <w:webHidden/>
                <w:sz w:val="28"/>
                <w:szCs w:val="28"/>
              </w:rPr>
            </w:r>
            <w:r w:rsidR="000C2653" w:rsidRPr="000C2653">
              <w:rPr>
                <w:noProof/>
                <w:webHidden/>
                <w:sz w:val="28"/>
                <w:szCs w:val="28"/>
              </w:rPr>
              <w:fldChar w:fldCharType="separate"/>
            </w:r>
            <w:r w:rsidR="00D661C1">
              <w:rPr>
                <w:noProof/>
                <w:webHidden/>
                <w:sz w:val="28"/>
                <w:szCs w:val="28"/>
              </w:rPr>
              <w:t>- 113 -</w:t>
            </w:r>
            <w:r w:rsidR="000C2653" w:rsidRPr="000C2653">
              <w:rPr>
                <w:noProof/>
                <w:webHidden/>
                <w:sz w:val="28"/>
                <w:szCs w:val="28"/>
              </w:rPr>
              <w:fldChar w:fldCharType="end"/>
            </w:r>
          </w:hyperlink>
        </w:p>
        <w:p w:rsidR="000C2653" w:rsidRPr="000C2653" w:rsidRDefault="008316B4" w:rsidP="000C2653">
          <w:pPr>
            <w:pStyle w:val="25"/>
            <w:tabs>
              <w:tab w:val="right" w:leader="dot" w:pos="9344"/>
            </w:tabs>
            <w:spacing w:after="0" w:line="240" w:lineRule="auto"/>
            <w:rPr>
              <w:noProof/>
              <w:sz w:val="28"/>
              <w:szCs w:val="28"/>
            </w:rPr>
          </w:pPr>
          <w:hyperlink w:anchor="_Toc58837354" w:history="1">
            <w:r w:rsidR="000C2653" w:rsidRPr="000C2653">
              <w:rPr>
                <w:rStyle w:val="a5"/>
                <w:noProof/>
                <w:sz w:val="28"/>
                <w:szCs w:val="28"/>
                <w:lang w:val="ru-RU"/>
              </w:rPr>
              <w:t>2.4.1.8 Связь и сигнализация</w:t>
            </w:r>
            <w:r w:rsidR="000C2653" w:rsidRPr="000C2653">
              <w:rPr>
                <w:noProof/>
                <w:webHidden/>
                <w:sz w:val="28"/>
                <w:szCs w:val="28"/>
              </w:rPr>
              <w:tab/>
            </w:r>
            <w:r w:rsidR="000C2653" w:rsidRPr="000C2653">
              <w:rPr>
                <w:noProof/>
                <w:webHidden/>
                <w:sz w:val="28"/>
                <w:szCs w:val="28"/>
              </w:rPr>
              <w:fldChar w:fldCharType="begin"/>
            </w:r>
            <w:r w:rsidR="000C2653" w:rsidRPr="000C2653">
              <w:rPr>
                <w:noProof/>
                <w:webHidden/>
                <w:sz w:val="28"/>
                <w:szCs w:val="28"/>
              </w:rPr>
              <w:instrText xml:space="preserve"> PAGEREF _Toc58837354 \h </w:instrText>
            </w:r>
            <w:r w:rsidR="000C2653" w:rsidRPr="000C2653">
              <w:rPr>
                <w:noProof/>
                <w:webHidden/>
                <w:sz w:val="28"/>
                <w:szCs w:val="28"/>
              </w:rPr>
            </w:r>
            <w:r w:rsidR="000C2653" w:rsidRPr="000C2653">
              <w:rPr>
                <w:noProof/>
                <w:webHidden/>
                <w:sz w:val="28"/>
                <w:szCs w:val="28"/>
              </w:rPr>
              <w:fldChar w:fldCharType="separate"/>
            </w:r>
            <w:r w:rsidR="00D661C1">
              <w:rPr>
                <w:noProof/>
                <w:webHidden/>
                <w:sz w:val="28"/>
                <w:szCs w:val="28"/>
              </w:rPr>
              <w:t>- 115 -</w:t>
            </w:r>
            <w:r w:rsidR="000C2653" w:rsidRPr="000C2653">
              <w:rPr>
                <w:noProof/>
                <w:webHidden/>
                <w:sz w:val="28"/>
                <w:szCs w:val="28"/>
              </w:rPr>
              <w:fldChar w:fldCharType="end"/>
            </w:r>
          </w:hyperlink>
        </w:p>
        <w:p w:rsidR="000C2653" w:rsidRPr="000C2653" w:rsidRDefault="008316B4" w:rsidP="000C2653">
          <w:pPr>
            <w:pStyle w:val="25"/>
            <w:tabs>
              <w:tab w:val="right" w:leader="dot" w:pos="9344"/>
            </w:tabs>
            <w:spacing w:after="0" w:line="240" w:lineRule="auto"/>
            <w:rPr>
              <w:noProof/>
              <w:sz w:val="28"/>
              <w:szCs w:val="28"/>
            </w:rPr>
          </w:pPr>
          <w:hyperlink w:anchor="_Toc58837355" w:history="1">
            <w:r w:rsidR="000C2653" w:rsidRPr="000C2653">
              <w:rPr>
                <w:rStyle w:val="a5"/>
                <w:noProof/>
                <w:sz w:val="28"/>
                <w:szCs w:val="28"/>
                <w:lang w:val="ru-RU"/>
              </w:rPr>
              <w:t>2.4.1.9 Ремонтно - складское</w:t>
            </w:r>
            <w:r w:rsidR="000C2653" w:rsidRPr="000C2653">
              <w:rPr>
                <w:rStyle w:val="a5"/>
                <w:noProof/>
                <w:sz w:val="28"/>
                <w:szCs w:val="28"/>
                <w:lang w:val="kk-KZ"/>
              </w:rPr>
              <w:t xml:space="preserve"> </w:t>
            </w:r>
            <w:r w:rsidR="000C2653" w:rsidRPr="000C2653">
              <w:rPr>
                <w:rStyle w:val="a5"/>
                <w:noProof/>
                <w:sz w:val="28"/>
                <w:szCs w:val="28"/>
                <w:lang w:val="ru-RU"/>
              </w:rPr>
              <w:t xml:space="preserve"> хозяйство</w:t>
            </w:r>
            <w:r w:rsidR="000C2653" w:rsidRPr="000C2653">
              <w:rPr>
                <w:noProof/>
                <w:webHidden/>
                <w:sz w:val="28"/>
                <w:szCs w:val="28"/>
              </w:rPr>
              <w:tab/>
            </w:r>
            <w:r w:rsidR="000C2653" w:rsidRPr="000C2653">
              <w:rPr>
                <w:noProof/>
                <w:webHidden/>
                <w:sz w:val="28"/>
                <w:szCs w:val="28"/>
              </w:rPr>
              <w:fldChar w:fldCharType="begin"/>
            </w:r>
            <w:r w:rsidR="000C2653" w:rsidRPr="000C2653">
              <w:rPr>
                <w:noProof/>
                <w:webHidden/>
                <w:sz w:val="28"/>
                <w:szCs w:val="28"/>
              </w:rPr>
              <w:instrText xml:space="preserve"> PAGEREF _Toc58837355 \h </w:instrText>
            </w:r>
            <w:r w:rsidR="000C2653" w:rsidRPr="000C2653">
              <w:rPr>
                <w:noProof/>
                <w:webHidden/>
                <w:sz w:val="28"/>
                <w:szCs w:val="28"/>
              </w:rPr>
            </w:r>
            <w:r w:rsidR="000C2653" w:rsidRPr="000C2653">
              <w:rPr>
                <w:noProof/>
                <w:webHidden/>
                <w:sz w:val="28"/>
                <w:szCs w:val="28"/>
              </w:rPr>
              <w:fldChar w:fldCharType="separate"/>
            </w:r>
            <w:r w:rsidR="00D661C1">
              <w:rPr>
                <w:noProof/>
                <w:webHidden/>
                <w:sz w:val="28"/>
                <w:szCs w:val="28"/>
              </w:rPr>
              <w:t>- 116 -</w:t>
            </w:r>
            <w:r w:rsidR="000C2653" w:rsidRPr="000C2653">
              <w:rPr>
                <w:noProof/>
                <w:webHidden/>
                <w:sz w:val="28"/>
                <w:szCs w:val="28"/>
              </w:rPr>
              <w:fldChar w:fldCharType="end"/>
            </w:r>
          </w:hyperlink>
        </w:p>
        <w:p w:rsidR="000C2653" w:rsidRPr="000C2653" w:rsidRDefault="008316B4" w:rsidP="000C2653">
          <w:pPr>
            <w:pStyle w:val="12"/>
            <w:tabs>
              <w:tab w:val="right" w:leader="dot" w:pos="9344"/>
            </w:tabs>
            <w:spacing w:after="0" w:line="240" w:lineRule="auto"/>
            <w:rPr>
              <w:rFonts w:ascii="Times New Roman" w:eastAsiaTheme="minorEastAsia" w:hAnsi="Times New Roman" w:cs="Times New Roman"/>
              <w:noProof/>
              <w:sz w:val="28"/>
              <w:szCs w:val="28"/>
              <w:lang w:eastAsia="ru-RU"/>
            </w:rPr>
          </w:pPr>
          <w:hyperlink w:anchor="_Toc58837356" w:history="1">
            <w:r w:rsidR="000C2653" w:rsidRPr="000C2653">
              <w:rPr>
                <w:rStyle w:val="a5"/>
                <w:rFonts w:ascii="Times New Roman" w:hAnsi="Times New Roman" w:cs="Times New Roman"/>
                <w:noProof/>
                <w:sz w:val="28"/>
                <w:szCs w:val="28"/>
              </w:rPr>
              <w:t>2.4.2 Мероприятия по соблюдению нормируемых потерь полезного ископаемого</w:t>
            </w:r>
            <w:r w:rsidR="000C2653" w:rsidRPr="000C2653">
              <w:rPr>
                <w:rFonts w:ascii="Times New Roman" w:hAnsi="Times New Roman" w:cs="Times New Roman"/>
                <w:noProof/>
                <w:webHidden/>
                <w:sz w:val="28"/>
                <w:szCs w:val="28"/>
              </w:rPr>
              <w:tab/>
            </w:r>
            <w:r w:rsidR="000C2653" w:rsidRPr="000C2653">
              <w:rPr>
                <w:rFonts w:ascii="Times New Roman" w:hAnsi="Times New Roman" w:cs="Times New Roman"/>
                <w:noProof/>
                <w:webHidden/>
                <w:sz w:val="28"/>
                <w:szCs w:val="28"/>
              </w:rPr>
              <w:fldChar w:fldCharType="begin"/>
            </w:r>
            <w:r w:rsidR="000C2653" w:rsidRPr="000C2653">
              <w:rPr>
                <w:rFonts w:ascii="Times New Roman" w:hAnsi="Times New Roman" w:cs="Times New Roman"/>
                <w:noProof/>
                <w:webHidden/>
                <w:sz w:val="28"/>
                <w:szCs w:val="28"/>
              </w:rPr>
              <w:instrText xml:space="preserve"> PAGEREF _Toc58837356 \h </w:instrText>
            </w:r>
            <w:r w:rsidR="000C2653" w:rsidRPr="000C2653">
              <w:rPr>
                <w:rFonts w:ascii="Times New Roman" w:hAnsi="Times New Roman" w:cs="Times New Roman"/>
                <w:noProof/>
                <w:webHidden/>
                <w:sz w:val="28"/>
                <w:szCs w:val="28"/>
              </w:rPr>
            </w:r>
            <w:r w:rsidR="000C2653" w:rsidRPr="000C2653">
              <w:rPr>
                <w:rFonts w:ascii="Times New Roman" w:hAnsi="Times New Roman" w:cs="Times New Roman"/>
                <w:noProof/>
                <w:webHidden/>
                <w:sz w:val="28"/>
                <w:szCs w:val="28"/>
              </w:rPr>
              <w:fldChar w:fldCharType="separate"/>
            </w:r>
            <w:r w:rsidR="00D661C1">
              <w:rPr>
                <w:rFonts w:ascii="Times New Roman" w:hAnsi="Times New Roman" w:cs="Times New Roman"/>
                <w:noProof/>
                <w:webHidden/>
                <w:sz w:val="28"/>
                <w:szCs w:val="28"/>
              </w:rPr>
              <w:t>- 117 -</w:t>
            </w:r>
            <w:r w:rsidR="000C2653" w:rsidRPr="000C2653">
              <w:rPr>
                <w:rFonts w:ascii="Times New Roman" w:hAnsi="Times New Roman" w:cs="Times New Roman"/>
                <w:noProof/>
                <w:webHidden/>
                <w:sz w:val="28"/>
                <w:szCs w:val="28"/>
              </w:rPr>
              <w:fldChar w:fldCharType="end"/>
            </w:r>
          </w:hyperlink>
        </w:p>
        <w:p w:rsidR="000C2653" w:rsidRPr="000C2653" w:rsidRDefault="008316B4" w:rsidP="000C2653">
          <w:pPr>
            <w:pStyle w:val="12"/>
            <w:tabs>
              <w:tab w:val="right" w:leader="dot" w:pos="9344"/>
            </w:tabs>
            <w:spacing w:after="0" w:line="240" w:lineRule="auto"/>
            <w:rPr>
              <w:rFonts w:ascii="Times New Roman" w:eastAsiaTheme="minorEastAsia" w:hAnsi="Times New Roman" w:cs="Times New Roman"/>
              <w:noProof/>
              <w:sz w:val="28"/>
              <w:szCs w:val="28"/>
              <w:lang w:eastAsia="ru-RU"/>
            </w:rPr>
          </w:pPr>
          <w:hyperlink w:anchor="_Toc58837357" w:history="1">
            <w:r w:rsidR="000C2653" w:rsidRPr="000C2653">
              <w:rPr>
                <w:rStyle w:val="a5"/>
                <w:rFonts w:ascii="Times New Roman" w:hAnsi="Times New Roman" w:cs="Times New Roman"/>
                <w:noProof/>
                <w:sz w:val="28"/>
                <w:szCs w:val="28"/>
              </w:rPr>
              <w:t>2.4.3 Мероприятия по сохранению в недрах или складированию забалансовых запасов для их последующего промышленного освоения</w:t>
            </w:r>
            <w:r w:rsidR="000C2653" w:rsidRPr="000C2653">
              <w:rPr>
                <w:rFonts w:ascii="Times New Roman" w:hAnsi="Times New Roman" w:cs="Times New Roman"/>
                <w:noProof/>
                <w:webHidden/>
                <w:sz w:val="28"/>
                <w:szCs w:val="28"/>
              </w:rPr>
              <w:tab/>
            </w:r>
            <w:r w:rsidR="000C2653" w:rsidRPr="000C2653">
              <w:rPr>
                <w:rFonts w:ascii="Times New Roman" w:hAnsi="Times New Roman" w:cs="Times New Roman"/>
                <w:noProof/>
                <w:webHidden/>
                <w:sz w:val="28"/>
                <w:szCs w:val="28"/>
              </w:rPr>
              <w:fldChar w:fldCharType="begin"/>
            </w:r>
            <w:r w:rsidR="000C2653" w:rsidRPr="000C2653">
              <w:rPr>
                <w:rFonts w:ascii="Times New Roman" w:hAnsi="Times New Roman" w:cs="Times New Roman"/>
                <w:noProof/>
                <w:webHidden/>
                <w:sz w:val="28"/>
                <w:szCs w:val="28"/>
              </w:rPr>
              <w:instrText xml:space="preserve"> PAGEREF _Toc58837357 \h </w:instrText>
            </w:r>
            <w:r w:rsidR="000C2653" w:rsidRPr="000C2653">
              <w:rPr>
                <w:rFonts w:ascii="Times New Roman" w:hAnsi="Times New Roman" w:cs="Times New Roman"/>
                <w:noProof/>
                <w:webHidden/>
                <w:sz w:val="28"/>
                <w:szCs w:val="28"/>
              </w:rPr>
            </w:r>
            <w:r w:rsidR="000C2653" w:rsidRPr="000C2653">
              <w:rPr>
                <w:rFonts w:ascii="Times New Roman" w:hAnsi="Times New Roman" w:cs="Times New Roman"/>
                <w:noProof/>
                <w:webHidden/>
                <w:sz w:val="28"/>
                <w:szCs w:val="28"/>
              </w:rPr>
              <w:fldChar w:fldCharType="separate"/>
            </w:r>
            <w:r w:rsidR="00D661C1">
              <w:rPr>
                <w:rFonts w:ascii="Times New Roman" w:hAnsi="Times New Roman" w:cs="Times New Roman"/>
                <w:noProof/>
                <w:webHidden/>
                <w:sz w:val="28"/>
                <w:szCs w:val="28"/>
              </w:rPr>
              <w:t>- 119 -</w:t>
            </w:r>
            <w:r w:rsidR="000C2653" w:rsidRPr="000C2653">
              <w:rPr>
                <w:rFonts w:ascii="Times New Roman" w:hAnsi="Times New Roman" w:cs="Times New Roman"/>
                <w:noProof/>
                <w:webHidden/>
                <w:sz w:val="28"/>
                <w:szCs w:val="28"/>
              </w:rPr>
              <w:fldChar w:fldCharType="end"/>
            </w:r>
          </w:hyperlink>
        </w:p>
        <w:p w:rsidR="000C2653" w:rsidRPr="000C2653" w:rsidRDefault="008316B4" w:rsidP="000C2653">
          <w:pPr>
            <w:pStyle w:val="12"/>
            <w:tabs>
              <w:tab w:val="right" w:leader="dot" w:pos="9344"/>
            </w:tabs>
            <w:spacing w:after="0" w:line="240" w:lineRule="auto"/>
            <w:rPr>
              <w:rFonts w:ascii="Times New Roman" w:eastAsiaTheme="minorEastAsia" w:hAnsi="Times New Roman" w:cs="Times New Roman"/>
              <w:noProof/>
              <w:sz w:val="28"/>
              <w:szCs w:val="28"/>
              <w:lang w:eastAsia="ru-RU"/>
            </w:rPr>
          </w:pPr>
          <w:hyperlink w:anchor="_Toc58837358" w:history="1">
            <w:r w:rsidR="000C2653" w:rsidRPr="000C2653">
              <w:rPr>
                <w:rStyle w:val="a5"/>
                <w:rFonts w:ascii="Times New Roman" w:hAnsi="Times New Roman" w:cs="Times New Roman"/>
                <w:noProof/>
                <w:sz w:val="28"/>
                <w:szCs w:val="28"/>
              </w:rPr>
              <w:t>2.4.4 Детальная и эксплуатационная разведка</w:t>
            </w:r>
            <w:r w:rsidR="000C2653" w:rsidRPr="000C2653">
              <w:rPr>
                <w:rFonts w:ascii="Times New Roman" w:hAnsi="Times New Roman" w:cs="Times New Roman"/>
                <w:noProof/>
                <w:webHidden/>
                <w:sz w:val="28"/>
                <w:szCs w:val="28"/>
              </w:rPr>
              <w:tab/>
            </w:r>
            <w:r w:rsidR="000C2653" w:rsidRPr="000C2653">
              <w:rPr>
                <w:rFonts w:ascii="Times New Roman" w:hAnsi="Times New Roman" w:cs="Times New Roman"/>
                <w:noProof/>
                <w:webHidden/>
                <w:sz w:val="28"/>
                <w:szCs w:val="28"/>
              </w:rPr>
              <w:fldChar w:fldCharType="begin"/>
            </w:r>
            <w:r w:rsidR="000C2653" w:rsidRPr="000C2653">
              <w:rPr>
                <w:rFonts w:ascii="Times New Roman" w:hAnsi="Times New Roman" w:cs="Times New Roman"/>
                <w:noProof/>
                <w:webHidden/>
                <w:sz w:val="28"/>
                <w:szCs w:val="28"/>
              </w:rPr>
              <w:instrText xml:space="preserve"> PAGEREF _Toc58837358 \h </w:instrText>
            </w:r>
            <w:r w:rsidR="000C2653" w:rsidRPr="000C2653">
              <w:rPr>
                <w:rFonts w:ascii="Times New Roman" w:hAnsi="Times New Roman" w:cs="Times New Roman"/>
                <w:noProof/>
                <w:webHidden/>
                <w:sz w:val="28"/>
                <w:szCs w:val="28"/>
              </w:rPr>
            </w:r>
            <w:r w:rsidR="000C2653" w:rsidRPr="000C2653">
              <w:rPr>
                <w:rFonts w:ascii="Times New Roman" w:hAnsi="Times New Roman" w:cs="Times New Roman"/>
                <w:noProof/>
                <w:webHidden/>
                <w:sz w:val="28"/>
                <w:szCs w:val="28"/>
              </w:rPr>
              <w:fldChar w:fldCharType="separate"/>
            </w:r>
            <w:r w:rsidR="00D661C1">
              <w:rPr>
                <w:rFonts w:ascii="Times New Roman" w:hAnsi="Times New Roman" w:cs="Times New Roman"/>
                <w:noProof/>
                <w:webHidden/>
                <w:sz w:val="28"/>
                <w:szCs w:val="28"/>
              </w:rPr>
              <w:t>- 119 -</w:t>
            </w:r>
            <w:r w:rsidR="000C2653" w:rsidRPr="000C2653">
              <w:rPr>
                <w:rFonts w:ascii="Times New Roman" w:hAnsi="Times New Roman" w:cs="Times New Roman"/>
                <w:noProof/>
                <w:webHidden/>
                <w:sz w:val="28"/>
                <w:szCs w:val="28"/>
              </w:rPr>
              <w:fldChar w:fldCharType="end"/>
            </w:r>
          </w:hyperlink>
        </w:p>
        <w:p w:rsidR="000C2653" w:rsidRPr="000C2653" w:rsidRDefault="008316B4" w:rsidP="000C2653">
          <w:pPr>
            <w:pStyle w:val="12"/>
            <w:tabs>
              <w:tab w:val="right" w:leader="dot" w:pos="9344"/>
            </w:tabs>
            <w:spacing w:after="0" w:line="240" w:lineRule="auto"/>
            <w:rPr>
              <w:rFonts w:ascii="Times New Roman" w:eastAsiaTheme="minorEastAsia" w:hAnsi="Times New Roman" w:cs="Times New Roman"/>
              <w:noProof/>
              <w:sz w:val="28"/>
              <w:szCs w:val="28"/>
              <w:lang w:eastAsia="ru-RU"/>
            </w:rPr>
          </w:pPr>
          <w:hyperlink w:anchor="_Toc58837359" w:history="1">
            <w:r w:rsidR="000C2653" w:rsidRPr="000C2653">
              <w:rPr>
                <w:rStyle w:val="a5"/>
                <w:rFonts w:ascii="Times New Roman" w:hAnsi="Times New Roman" w:cs="Times New Roman"/>
                <w:noProof/>
                <w:sz w:val="28"/>
                <w:szCs w:val="28"/>
              </w:rPr>
              <w:t>2.4.5  Геологическое и маркшейдерское обеспечение работ</w:t>
            </w:r>
            <w:r w:rsidR="000C2653" w:rsidRPr="000C2653">
              <w:rPr>
                <w:rFonts w:ascii="Times New Roman" w:hAnsi="Times New Roman" w:cs="Times New Roman"/>
                <w:noProof/>
                <w:webHidden/>
                <w:sz w:val="28"/>
                <w:szCs w:val="28"/>
              </w:rPr>
              <w:tab/>
            </w:r>
            <w:r w:rsidR="000C2653" w:rsidRPr="000C2653">
              <w:rPr>
                <w:rFonts w:ascii="Times New Roman" w:hAnsi="Times New Roman" w:cs="Times New Roman"/>
                <w:noProof/>
                <w:webHidden/>
                <w:sz w:val="28"/>
                <w:szCs w:val="28"/>
              </w:rPr>
              <w:fldChar w:fldCharType="begin"/>
            </w:r>
            <w:r w:rsidR="000C2653" w:rsidRPr="000C2653">
              <w:rPr>
                <w:rFonts w:ascii="Times New Roman" w:hAnsi="Times New Roman" w:cs="Times New Roman"/>
                <w:noProof/>
                <w:webHidden/>
                <w:sz w:val="28"/>
                <w:szCs w:val="28"/>
              </w:rPr>
              <w:instrText xml:space="preserve"> PAGEREF _Toc58837359 \h </w:instrText>
            </w:r>
            <w:r w:rsidR="000C2653" w:rsidRPr="000C2653">
              <w:rPr>
                <w:rFonts w:ascii="Times New Roman" w:hAnsi="Times New Roman" w:cs="Times New Roman"/>
                <w:noProof/>
                <w:webHidden/>
                <w:sz w:val="28"/>
                <w:szCs w:val="28"/>
              </w:rPr>
            </w:r>
            <w:r w:rsidR="000C2653" w:rsidRPr="000C2653">
              <w:rPr>
                <w:rFonts w:ascii="Times New Roman" w:hAnsi="Times New Roman" w:cs="Times New Roman"/>
                <w:noProof/>
                <w:webHidden/>
                <w:sz w:val="28"/>
                <w:szCs w:val="28"/>
              </w:rPr>
              <w:fldChar w:fldCharType="separate"/>
            </w:r>
            <w:r w:rsidR="00D661C1">
              <w:rPr>
                <w:rFonts w:ascii="Times New Roman" w:hAnsi="Times New Roman" w:cs="Times New Roman"/>
                <w:noProof/>
                <w:webHidden/>
                <w:sz w:val="28"/>
                <w:szCs w:val="28"/>
              </w:rPr>
              <w:t>- 121 -</w:t>
            </w:r>
            <w:r w:rsidR="000C2653" w:rsidRPr="000C2653">
              <w:rPr>
                <w:rFonts w:ascii="Times New Roman" w:hAnsi="Times New Roman" w:cs="Times New Roman"/>
                <w:noProof/>
                <w:webHidden/>
                <w:sz w:val="28"/>
                <w:szCs w:val="28"/>
              </w:rPr>
              <w:fldChar w:fldCharType="end"/>
            </w:r>
          </w:hyperlink>
        </w:p>
        <w:p w:rsidR="000C2653" w:rsidRPr="000C2653" w:rsidRDefault="008316B4" w:rsidP="000C2653">
          <w:pPr>
            <w:pStyle w:val="12"/>
            <w:tabs>
              <w:tab w:val="right" w:leader="dot" w:pos="9344"/>
            </w:tabs>
            <w:spacing w:after="0" w:line="240" w:lineRule="auto"/>
            <w:rPr>
              <w:rFonts w:ascii="Times New Roman" w:eastAsiaTheme="minorEastAsia" w:hAnsi="Times New Roman" w:cs="Times New Roman"/>
              <w:noProof/>
              <w:sz w:val="28"/>
              <w:szCs w:val="28"/>
              <w:lang w:eastAsia="ru-RU"/>
            </w:rPr>
          </w:pPr>
          <w:hyperlink w:anchor="_Toc58837360" w:history="1">
            <w:r w:rsidR="000C2653" w:rsidRPr="000C2653">
              <w:rPr>
                <w:rStyle w:val="a5"/>
                <w:rFonts w:ascii="Times New Roman" w:hAnsi="Times New Roman" w:cs="Times New Roman"/>
                <w:noProof/>
                <w:sz w:val="28"/>
                <w:szCs w:val="28"/>
              </w:rPr>
              <w:t>2.4.6 Эффективное использование дренажных вод, вскрышных и вмещающих пород</w:t>
            </w:r>
            <w:r w:rsidR="000C2653" w:rsidRPr="000C2653">
              <w:rPr>
                <w:rFonts w:ascii="Times New Roman" w:hAnsi="Times New Roman" w:cs="Times New Roman"/>
                <w:noProof/>
                <w:webHidden/>
                <w:sz w:val="28"/>
                <w:szCs w:val="28"/>
              </w:rPr>
              <w:tab/>
            </w:r>
            <w:r w:rsidR="000C2653" w:rsidRPr="000C2653">
              <w:rPr>
                <w:rFonts w:ascii="Times New Roman" w:hAnsi="Times New Roman" w:cs="Times New Roman"/>
                <w:noProof/>
                <w:webHidden/>
                <w:sz w:val="28"/>
                <w:szCs w:val="28"/>
              </w:rPr>
              <w:fldChar w:fldCharType="begin"/>
            </w:r>
            <w:r w:rsidR="000C2653" w:rsidRPr="000C2653">
              <w:rPr>
                <w:rFonts w:ascii="Times New Roman" w:hAnsi="Times New Roman" w:cs="Times New Roman"/>
                <w:noProof/>
                <w:webHidden/>
                <w:sz w:val="28"/>
                <w:szCs w:val="28"/>
              </w:rPr>
              <w:instrText xml:space="preserve"> PAGEREF _Toc58837360 \h </w:instrText>
            </w:r>
            <w:r w:rsidR="000C2653" w:rsidRPr="000C2653">
              <w:rPr>
                <w:rFonts w:ascii="Times New Roman" w:hAnsi="Times New Roman" w:cs="Times New Roman"/>
                <w:noProof/>
                <w:webHidden/>
                <w:sz w:val="28"/>
                <w:szCs w:val="28"/>
              </w:rPr>
            </w:r>
            <w:r w:rsidR="000C2653" w:rsidRPr="000C2653">
              <w:rPr>
                <w:rFonts w:ascii="Times New Roman" w:hAnsi="Times New Roman" w:cs="Times New Roman"/>
                <w:noProof/>
                <w:webHidden/>
                <w:sz w:val="28"/>
                <w:szCs w:val="28"/>
              </w:rPr>
              <w:fldChar w:fldCharType="separate"/>
            </w:r>
            <w:r w:rsidR="00D661C1">
              <w:rPr>
                <w:rFonts w:ascii="Times New Roman" w:hAnsi="Times New Roman" w:cs="Times New Roman"/>
                <w:noProof/>
                <w:webHidden/>
                <w:sz w:val="28"/>
                <w:szCs w:val="28"/>
              </w:rPr>
              <w:t>- 123 -</w:t>
            </w:r>
            <w:r w:rsidR="000C2653" w:rsidRPr="000C2653">
              <w:rPr>
                <w:rFonts w:ascii="Times New Roman" w:hAnsi="Times New Roman" w:cs="Times New Roman"/>
                <w:noProof/>
                <w:webHidden/>
                <w:sz w:val="28"/>
                <w:szCs w:val="28"/>
              </w:rPr>
              <w:fldChar w:fldCharType="end"/>
            </w:r>
          </w:hyperlink>
        </w:p>
        <w:p w:rsidR="000C2653" w:rsidRPr="000C2653" w:rsidRDefault="008316B4" w:rsidP="000C2653">
          <w:pPr>
            <w:pStyle w:val="12"/>
            <w:tabs>
              <w:tab w:val="right" w:leader="dot" w:pos="9344"/>
            </w:tabs>
            <w:spacing w:after="0" w:line="240" w:lineRule="auto"/>
            <w:rPr>
              <w:rFonts w:ascii="Times New Roman" w:eastAsiaTheme="minorEastAsia" w:hAnsi="Times New Roman" w:cs="Times New Roman"/>
              <w:noProof/>
              <w:sz w:val="28"/>
              <w:szCs w:val="28"/>
              <w:lang w:eastAsia="ru-RU"/>
            </w:rPr>
          </w:pPr>
          <w:hyperlink w:anchor="_Toc58837361" w:history="1">
            <w:r w:rsidR="000C2653" w:rsidRPr="000C2653">
              <w:rPr>
                <w:rStyle w:val="a5"/>
                <w:rFonts w:ascii="Times New Roman" w:hAnsi="Times New Roman" w:cs="Times New Roman"/>
                <w:noProof/>
                <w:sz w:val="28"/>
                <w:szCs w:val="28"/>
              </w:rPr>
              <w:t>2.4.7 Меры безопасности работы производственного персонала и населения, зданий и сооружений, объектов окружающей среды от вредного воздействия работ, связанных с недропользованием</w:t>
            </w:r>
            <w:r w:rsidR="000C2653" w:rsidRPr="000C2653">
              <w:rPr>
                <w:rFonts w:ascii="Times New Roman" w:hAnsi="Times New Roman" w:cs="Times New Roman"/>
                <w:noProof/>
                <w:webHidden/>
                <w:sz w:val="28"/>
                <w:szCs w:val="28"/>
              </w:rPr>
              <w:tab/>
            </w:r>
            <w:r w:rsidR="000C2653" w:rsidRPr="000C2653">
              <w:rPr>
                <w:rFonts w:ascii="Times New Roman" w:hAnsi="Times New Roman" w:cs="Times New Roman"/>
                <w:noProof/>
                <w:webHidden/>
                <w:sz w:val="28"/>
                <w:szCs w:val="28"/>
              </w:rPr>
              <w:fldChar w:fldCharType="begin"/>
            </w:r>
            <w:r w:rsidR="000C2653" w:rsidRPr="000C2653">
              <w:rPr>
                <w:rFonts w:ascii="Times New Roman" w:hAnsi="Times New Roman" w:cs="Times New Roman"/>
                <w:noProof/>
                <w:webHidden/>
                <w:sz w:val="28"/>
                <w:szCs w:val="28"/>
              </w:rPr>
              <w:instrText xml:space="preserve"> PAGEREF _Toc58837361 \h </w:instrText>
            </w:r>
            <w:r w:rsidR="000C2653" w:rsidRPr="000C2653">
              <w:rPr>
                <w:rFonts w:ascii="Times New Roman" w:hAnsi="Times New Roman" w:cs="Times New Roman"/>
                <w:noProof/>
                <w:webHidden/>
                <w:sz w:val="28"/>
                <w:szCs w:val="28"/>
              </w:rPr>
            </w:r>
            <w:r w:rsidR="000C2653" w:rsidRPr="000C2653">
              <w:rPr>
                <w:rFonts w:ascii="Times New Roman" w:hAnsi="Times New Roman" w:cs="Times New Roman"/>
                <w:noProof/>
                <w:webHidden/>
                <w:sz w:val="28"/>
                <w:szCs w:val="28"/>
              </w:rPr>
              <w:fldChar w:fldCharType="separate"/>
            </w:r>
            <w:r w:rsidR="00D661C1">
              <w:rPr>
                <w:rFonts w:ascii="Times New Roman" w:hAnsi="Times New Roman" w:cs="Times New Roman"/>
                <w:noProof/>
                <w:webHidden/>
                <w:sz w:val="28"/>
                <w:szCs w:val="28"/>
              </w:rPr>
              <w:t>- 125 -</w:t>
            </w:r>
            <w:r w:rsidR="000C2653" w:rsidRPr="000C2653">
              <w:rPr>
                <w:rFonts w:ascii="Times New Roman" w:hAnsi="Times New Roman" w:cs="Times New Roman"/>
                <w:noProof/>
                <w:webHidden/>
                <w:sz w:val="28"/>
                <w:szCs w:val="28"/>
              </w:rPr>
              <w:fldChar w:fldCharType="end"/>
            </w:r>
          </w:hyperlink>
        </w:p>
        <w:p w:rsidR="000C2653" w:rsidRPr="000C2653" w:rsidRDefault="008316B4" w:rsidP="000C2653">
          <w:pPr>
            <w:pStyle w:val="12"/>
            <w:tabs>
              <w:tab w:val="right" w:leader="dot" w:pos="9344"/>
            </w:tabs>
            <w:spacing w:after="0" w:line="240" w:lineRule="auto"/>
            <w:rPr>
              <w:rFonts w:ascii="Times New Roman" w:eastAsiaTheme="minorEastAsia" w:hAnsi="Times New Roman" w:cs="Times New Roman"/>
              <w:noProof/>
              <w:sz w:val="28"/>
              <w:szCs w:val="28"/>
              <w:lang w:eastAsia="ru-RU"/>
            </w:rPr>
          </w:pPr>
          <w:hyperlink w:anchor="_Toc58837362" w:history="1">
            <w:r w:rsidR="000C2653" w:rsidRPr="000C2653">
              <w:rPr>
                <w:rStyle w:val="a5"/>
                <w:rFonts w:ascii="Times New Roman" w:hAnsi="Times New Roman" w:cs="Times New Roman"/>
                <w:noProof/>
                <w:sz w:val="28"/>
                <w:szCs w:val="28"/>
              </w:rPr>
              <w:t>2.4.8 Технические средства и мероприятия по достоверному учету количества и качества добываемого минерального сырья, а также их потерь и отходов производства</w:t>
            </w:r>
            <w:r w:rsidR="000C2653" w:rsidRPr="000C2653">
              <w:rPr>
                <w:rFonts w:ascii="Times New Roman" w:hAnsi="Times New Roman" w:cs="Times New Roman"/>
                <w:noProof/>
                <w:webHidden/>
                <w:sz w:val="28"/>
                <w:szCs w:val="28"/>
              </w:rPr>
              <w:tab/>
            </w:r>
            <w:r w:rsidR="000C2653" w:rsidRPr="000C2653">
              <w:rPr>
                <w:rFonts w:ascii="Times New Roman" w:hAnsi="Times New Roman" w:cs="Times New Roman"/>
                <w:noProof/>
                <w:webHidden/>
                <w:sz w:val="28"/>
                <w:szCs w:val="28"/>
              </w:rPr>
              <w:fldChar w:fldCharType="begin"/>
            </w:r>
            <w:r w:rsidR="000C2653" w:rsidRPr="000C2653">
              <w:rPr>
                <w:rFonts w:ascii="Times New Roman" w:hAnsi="Times New Roman" w:cs="Times New Roman"/>
                <w:noProof/>
                <w:webHidden/>
                <w:sz w:val="28"/>
                <w:szCs w:val="28"/>
              </w:rPr>
              <w:instrText xml:space="preserve"> PAGEREF _Toc58837362 \h </w:instrText>
            </w:r>
            <w:r w:rsidR="000C2653" w:rsidRPr="000C2653">
              <w:rPr>
                <w:rFonts w:ascii="Times New Roman" w:hAnsi="Times New Roman" w:cs="Times New Roman"/>
                <w:noProof/>
                <w:webHidden/>
                <w:sz w:val="28"/>
                <w:szCs w:val="28"/>
              </w:rPr>
            </w:r>
            <w:r w:rsidR="000C2653" w:rsidRPr="000C2653">
              <w:rPr>
                <w:rFonts w:ascii="Times New Roman" w:hAnsi="Times New Roman" w:cs="Times New Roman"/>
                <w:noProof/>
                <w:webHidden/>
                <w:sz w:val="28"/>
                <w:szCs w:val="28"/>
              </w:rPr>
              <w:fldChar w:fldCharType="separate"/>
            </w:r>
            <w:r w:rsidR="00D661C1">
              <w:rPr>
                <w:rFonts w:ascii="Times New Roman" w:hAnsi="Times New Roman" w:cs="Times New Roman"/>
                <w:noProof/>
                <w:webHidden/>
                <w:sz w:val="28"/>
                <w:szCs w:val="28"/>
              </w:rPr>
              <w:t>- 136 -</w:t>
            </w:r>
            <w:r w:rsidR="000C2653" w:rsidRPr="000C2653">
              <w:rPr>
                <w:rFonts w:ascii="Times New Roman" w:hAnsi="Times New Roman" w:cs="Times New Roman"/>
                <w:noProof/>
                <w:webHidden/>
                <w:sz w:val="28"/>
                <w:szCs w:val="28"/>
              </w:rPr>
              <w:fldChar w:fldCharType="end"/>
            </w:r>
          </w:hyperlink>
        </w:p>
        <w:p w:rsidR="000C2653" w:rsidRPr="000C2653" w:rsidRDefault="008316B4" w:rsidP="000C2653">
          <w:pPr>
            <w:pStyle w:val="12"/>
            <w:tabs>
              <w:tab w:val="right" w:leader="dot" w:pos="9344"/>
            </w:tabs>
            <w:spacing w:after="0" w:line="240" w:lineRule="auto"/>
            <w:rPr>
              <w:rFonts w:ascii="Times New Roman" w:eastAsiaTheme="minorEastAsia" w:hAnsi="Times New Roman" w:cs="Times New Roman"/>
              <w:noProof/>
              <w:sz w:val="28"/>
              <w:szCs w:val="28"/>
              <w:lang w:eastAsia="ru-RU"/>
            </w:rPr>
          </w:pPr>
          <w:hyperlink w:anchor="_Toc58837363" w:history="1">
            <w:r w:rsidR="000C2653" w:rsidRPr="000C2653">
              <w:rPr>
                <w:rStyle w:val="a5"/>
                <w:rFonts w:ascii="Times New Roman" w:hAnsi="Times New Roman" w:cs="Times New Roman"/>
                <w:noProof/>
                <w:sz w:val="28"/>
                <w:szCs w:val="28"/>
              </w:rPr>
              <w:t>2.4.9 Технико-экономическое обоснование</w:t>
            </w:r>
            <w:r w:rsidR="000C2653" w:rsidRPr="000C2653">
              <w:rPr>
                <w:rFonts w:ascii="Times New Roman" w:hAnsi="Times New Roman" w:cs="Times New Roman"/>
                <w:noProof/>
                <w:webHidden/>
                <w:sz w:val="28"/>
                <w:szCs w:val="28"/>
              </w:rPr>
              <w:tab/>
            </w:r>
            <w:r w:rsidR="000C2653" w:rsidRPr="000C2653">
              <w:rPr>
                <w:rFonts w:ascii="Times New Roman" w:hAnsi="Times New Roman" w:cs="Times New Roman"/>
                <w:noProof/>
                <w:webHidden/>
                <w:sz w:val="28"/>
                <w:szCs w:val="28"/>
              </w:rPr>
              <w:fldChar w:fldCharType="begin"/>
            </w:r>
            <w:r w:rsidR="000C2653" w:rsidRPr="000C2653">
              <w:rPr>
                <w:rFonts w:ascii="Times New Roman" w:hAnsi="Times New Roman" w:cs="Times New Roman"/>
                <w:noProof/>
                <w:webHidden/>
                <w:sz w:val="28"/>
                <w:szCs w:val="28"/>
              </w:rPr>
              <w:instrText xml:space="preserve"> PAGEREF _Toc58837363 \h </w:instrText>
            </w:r>
            <w:r w:rsidR="000C2653" w:rsidRPr="000C2653">
              <w:rPr>
                <w:rFonts w:ascii="Times New Roman" w:hAnsi="Times New Roman" w:cs="Times New Roman"/>
                <w:noProof/>
                <w:webHidden/>
                <w:sz w:val="28"/>
                <w:szCs w:val="28"/>
              </w:rPr>
            </w:r>
            <w:r w:rsidR="000C2653" w:rsidRPr="000C2653">
              <w:rPr>
                <w:rFonts w:ascii="Times New Roman" w:hAnsi="Times New Roman" w:cs="Times New Roman"/>
                <w:noProof/>
                <w:webHidden/>
                <w:sz w:val="28"/>
                <w:szCs w:val="28"/>
              </w:rPr>
              <w:fldChar w:fldCharType="separate"/>
            </w:r>
            <w:r w:rsidR="00D661C1">
              <w:rPr>
                <w:rFonts w:ascii="Times New Roman" w:hAnsi="Times New Roman" w:cs="Times New Roman"/>
                <w:noProof/>
                <w:webHidden/>
                <w:sz w:val="28"/>
                <w:szCs w:val="28"/>
              </w:rPr>
              <w:t>- 137 -</w:t>
            </w:r>
            <w:r w:rsidR="000C2653" w:rsidRPr="000C2653">
              <w:rPr>
                <w:rFonts w:ascii="Times New Roman" w:hAnsi="Times New Roman" w:cs="Times New Roman"/>
                <w:noProof/>
                <w:webHidden/>
                <w:sz w:val="28"/>
                <w:szCs w:val="28"/>
              </w:rPr>
              <w:fldChar w:fldCharType="end"/>
            </w:r>
          </w:hyperlink>
        </w:p>
        <w:p w:rsidR="000C2653" w:rsidRPr="000C2653" w:rsidRDefault="008316B4" w:rsidP="000C2653">
          <w:pPr>
            <w:pStyle w:val="12"/>
            <w:tabs>
              <w:tab w:val="right" w:leader="dot" w:pos="9344"/>
            </w:tabs>
            <w:spacing w:after="0" w:line="240" w:lineRule="auto"/>
            <w:rPr>
              <w:rFonts w:ascii="Times New Roman" w:eastAsiaTheme="minorEastAsia" w:hAnsi="Times New Roman" w:cs="Times New Roman"/>
              <w:noProof/>
              <w:sz w:val="28"/>
              <w:szCs w:val="28"/>
              <w:lang w:eastAsia="ru-RU"/>
            </w:rPr>
          </w:pPr>
          <w:hyperlink w:anchor="_Toc58837364" w:history="1">
            <w:r w:rsidR="000C2653" w:rsidRPr="000C2653">
              <w:rPr>
                <w:rStyle w:val="a5"/>
                <w:rFonts w:ascii="Times New Roman" w:hAnsi="Times New Roman" w:cs="Times New Roman"/>
                <w:noProof/>
                <w:sz w:val="28"/>
                <w:szCs w:val="28"/>
                <w:lang w:val="kk-KZ"/>
              </w:rPr>
              <w:t xml:space="preserve">2.4.9.1 </w:t>
            </w:r>
            <w:r w:rsidR="000C2653" w:rsidRPr="000C2653">
              <w:rPr>
                <w:rStyle w:val="a5"/>
                <w:rFonts w:ascii="Times New Roman" w:hAnsi="Times New Roman" w:cs="Times New Roman"/>
                <w:noProof/>
                <w:sz w:val="28"/>
                <w:szCs w:val="28"/>
              </w:rPr>
              <w:t xml:space="preserve"> Расчет необходимых инвестиций для освоения месторождений</w:t>
            </w:r>
            <w:r w:rsidR="000C2653" w:rsidRPr="000C2653">
              <w:rPr>
                <w:rFonts w:ascii="Times New Roman" w:hAnsi="Times New Roman" w:cs="Times New Roman"/>
                <w:noProof/>
                <w:webHidden/>
                <w:sz w:val="28"/>
                <w:szCs w:val="28"/>
              </w:rPr>
              <w:tab/>
            </w:r>
            <w:r w:rsidR="000C2653" w:rsidRPr="000C2653">
              <w:rPr>
                <w:rFonts w:ascii="Times New Roman" w:hAnsi="Times New Roman" w:cs="Times New Roman"/>
                <w:noProof/>
                <w:webHidden/>
                <w:sz w:val="28"/>
                <w:szCs w:val="28"/>
              </w:rPr>
              <w:fldChar w:fldCharType="begin"/>
            </w:r>
            <w:r w:rsidR="000C2653" w:rsidRPr="000C2653">
              <w:rPr>
                <w:rFonts w:ascii="Times New Roman" w:hAnsi="Times New Roman" w:cs="Times New Roman"/>
                <w:noProof/>
                <w:webHidden/>
                <w:sz w:val="28"/>
                <w:szCs w:val="28"/>
              </w:rPr>
              <w:instrText xml:space="preserve"> PAGEREF _Toc58837364 \h </w:instrText>
            </w:r>
            <w:r w:rsidR="000C2653" w:rsidRPr="000C2653">
              <w:rPr>
                <w:rFonts w:ascii="Times New Roman" w:hAnsi="Times New Roman" w:cs="Times New Roman"/>
                <w:noProof/>
                <w:webHidden/>
                <w:sz w:val="28"/>
                <w:szCs w:val="28"/>
              </w:rPr>
            </w:r>
            <w:r w:rsidR="000C2653" w:rsidRPr="000C2653">
              <w:rPr>
                <w:rFonts w:ascii="Times New Roman" w:hAnsi="Times New Roman" w:cs="Times New Roman"/>
                <w:noProof/>
                <w:webHidden/>
                <w:sz w:val="28"/>
                <w:szCs w:val="28"/>
              </w:rPr>
              <w:fldChar w:fldCharType="separate"/>
            </w:r>
            <w:r w:rsidR="00D661C1">
              <w:rPr>
                <w:rFonts w:ascii="Times New Roman" w:hAnsi="Times New Roman" w:cs="Times New Roman"/>
                <w:noProof/>
                <w:webHidden/>
                <w:sz w:val="28"/>
                <w:szCs w:val="28"/>
              </w:rPr>
              <w:t>- 137 -</w:t>
            </w:r>
            <w:r w:rsidR="000C2653" w:rsidRPr="000C2653">
              <w:rPr>
                <w:rFonts w:ascii="Times New Roman" w:hAnsi="Times New Roman" w:cs="Times New Roman"/>
                <w:noProof/>
                <w:webHidden/>
                <w:sz w:val="28"/>
                <w:szCs w:val="28"/>
              </w:rPr>
              <w:fldChar w:fldCharType="end"/>
            </w:r>
          </w:hyperlink>
        </w:p>
        <w:p w:rsidR="000C2653" w:rsidRPr="000C2653" w:rsidRDefault="008316B4" w:rsidP="000C2653">
          <w:pPr>
            <w:pStyle w:val="12"/>
            <w:tabs>
              <w:tab w:val="right" w:leader="dot" w:pos="9344"/>
            </w:tabs>
            <w:spacing w:after="0" w:line="240" w:lineRule="auto"/>
            <w:rPr>
              <w:rFonts w:ascii="Times New Roman" w:eastAsiaTheme="minorEastAsia" w:hAnsi="Times New Roman" w:cs="Times New Roman"/>
              <w:noProof/>
              <w:sz w:val="28"/>
              <w:szCs w:val="28"/>
              <w:lang w:eastAsia="ru-RU"/>
            </w:rPr>
          </w:pPr>
          <w:hyperlink w:anchor="_Toc58837365" w:history="1">
            <w:r w:rsidR="000C2653" w:rsidRPr="000C2653">
              <w:rPr>
                <w:rStyle w:val="a5"/>
                <w:rFonts w:ascii="Times New Roman" w:hAnsi="Times New Roman" w:cs="Times New Roman"/>
                <w:noProof/>
                <w:sz w:val="28"/>
                <w:szCs w:val="28"/>
              </w:rPr>
              <w:t>2.4.9.2 Расходы на эксплуатацию месторождений</w:t>
            </w:r>
            <w:r w:rsidR="000C2653" w:rsidRPr="000C2653">
              <w:rPr>
                <w:rFonts w:ascii="Times New Roman" w:hAnsi="Times New Roman" w:cs="Times New Roman"/>
                <w:noProof/>
                <w:webHidden/>
                <w:sz w:val="28"/>
                <w:szCs w:val="28"/>
              </w:rPr>
              <w:tab/>
            </w:r>
            <w:r w:rsidR="000C2653" w:rsidRPr="000C2653">
              <w:rPr>
                <w:rFonts w:ascii="Times New Roman" w:hAnsi="Times New Roman" w:cs="Times New Roman"/>
                <w:noProof/>
                <w:webHidden/>
                <w:sz w:val="28"/>
                <w:szCs w:val="28"/>
              </w:rPr>
              <w:fldChar w:fldCharType="begin"/>
            </w:r>
            <w:r w:rsidR="000C2653" w:rsidRPr="000C2653">
              <w:rPr>
                <w:rFonts w:ascii="Times New Roman" w:hAnsi="Times New Roman" w:cs="Times New Roman"/>
                <w:noProof/>
                <w:webHidden/>
                <w:sz w:val="28"/>
                <w:szCs w:val="28"/>
              </w:rPr>
              <w:instrText xml:space="preserve"> PAGEREF _Toc58837365 \h </w:instrText>
            </w:r>
            <w:r w:rsidR="000C2653" w:rsidRPr="000C2653">
              <w:rPr>
                <w:rFonts w:ascii="Times New Roman" w:hAnsi="Times New Roman" w:cs="Times New Roman"/>
                <w:noProof/>
                <w:webHidden/>
                <w:sz w:val="28"/>
                <w:szCs w:val="28"/>
              </w:rPr>
            </w:r>
            <w:r w:rsidR="000C2653" w:rsidRPr="000C2653">
              <w:rPr>
                <w:rFonts w:ascii="Times New Roman" w:hAnsi="Times New Roman" w:cs="Times New Roman"/>
                <w:noProof/>
                <w:webHidden/>
                <w:sz w:val="28"/>
                <w:szCs w:val="28"/>
              </w:rPr>
              <w:fldChar w:fldCharType="separate"/>
            </w:r>
            <w:r w:rsidR="00D661C1">
              <w:rPr>
                <w:rFonts w:ascii="Times New Roman" w:hAnsi="Times New Roman" w:cs="Times New Roman"/>
                <w:noProof/>
                <w:webHidden/>
                <w:sz w:val="28"/>
                <w:szCs w:val="28"/>
              </w:rPr>
              <w:t>- 139 -</w:t>
            </w:r>
            <w:r w:rsidR="000C2653" w:rsidRPr="000C2653">
              <w:rPr>
                <w:rFonts w:ascii="Times New Roman" w:hAnsi="Times New Roman" w:cs="Times New Roman"/>
                <w:noProof/>
                <w:webHidden/>
                <w:sz w:val="28"/>
                <w:szCs w:val="28"/>
              </w:rPr>
              <w:fldChar w:fldCharType="end"/>
            </w:r>
          </w:hyperlink>
        </w:p>
        <w:p w:rsidR="000C2653" w:rsidRPr="000C2653" w:rsidRDefault="008316B4" w:rsidP="000C2653">
          <w:pPr>
            <w:pStyle w:val="12"/>
            <w:tabs>
              <w:tab w:val="right" w:leader="dot" w:pos="9344"/>
            </w:tabs>
            <w:spacing w:after="0" w:line="240" w:lineRule="auto"/>
            <w:rPr>
              <w:rFonts w:ascii="Times New Roman" w:eastAsiaTheme="minorEastAsia" w:hAnsi="Times New Roman" w:cs="Times New Roman"/>
              <w:noProof/>
              <w:sz w:val="28"/>
              <w:szCs w:val="28"/>
              <w:lang w:eastAsia="ru-RU"/>
            </w:rPr>
          </w:pPr>
          <w:hyperlink w:anchor="_Toc58837366" w:history="1">
            <w:r w:rsidR="000C2653" w:rsidRPr="000C2653">
              <w:rPr>
                <w:rStyle w:val="a5"/>
                <w:rFonts w:ascii="Times New Roman" w:hAnsi="Times New Roman" w:cs="Times New Roman"/>
                <w:noProof/>
                <w:sz w:val="28"/>
                <w:szCs w:val="28"/>
              </w:rPr>
              <w:t>2.4.9.3 Налоги и другие платежи</w:t>
            </w:r>
            <w:r w:rsidR="000C2653" w:rsidRPr="000C2653">
              <w:rPr>
                <w:rFonts w:ascii="Times New Roman" w:hAnsi="Times New Roman" w:cs="Times New Roman"/>
                <w:noProof/>
                <w:webHidden/>
                <w:sz w:val="28"/>
                <w:szCs w:val="28"/>
              </w:rPr>
              <w:tab/>
            </w:r>
            <w:r w:rsidR="000C2653" w:rsidRPr="000C2653">
              <w:rPr>
                <w:rFonts w:ascii="Times New Roman" w:hAnsi="Times New Roman" w:cs="Times New Roman"/>
                <w:noProof/>
                <w:webHidden/>
                <w:sz w:val="28"/>
                <w:szCs w:val="28"/>
              </w:rPr>
              <w:fldChar w:fldCharType="begin"/>
            </w:r>
            <w:r w:rsidR="000C2653" w:rsidRPr="000C2653">
              <w:rPr>
                <w:rFonts w:ascii="Times New Roman" w:hAnsi="Times New Roman" w:cs="Times New Roman"/>
                <w:noProof/>
                <w:webHidden/>
                <w:sz w:val="28"/>
                <w:szCs w:val="28"/>
              </w:rPr>
              <w:instrText xml:space="preserve"> PAGEREF _Toc58837366 \h </w:instrText>
            </w:r>
            <w:r w:rsidR="000C2653" w:rsidRPr="000C2653">
              <w:rPr>
                <w:rFonts w:ascii="Times New Roman" w:hAnsi="Times New Roman" w:cs="Times New Roman"/>
                <w:noProof/>
                <w:webHidden/>
                <w:sz w:val="28"/>
                <w:szCs w:val="28"/>
              </w:rPr>
            </w:r>
            <w:r w:rsidR="000C2653" w:rsidRPr="000C2653">
              <w:rPr>
                <w:rFonts w:ascii="Times New Roman" w:hAnsi="Times New Roman" w:cs="Times New Roman"/>
                <w:noProof/>
                <w:webHidden/>
                <w:sz w:val="28"/>
                <w:szCs w:val="28"/>
              </w:rPr>
              <w:fldChar w:fldCharType="separate"/>
            </w:r>
            <w:r w:rsidR="00D661C1">
              <w:rPr>
                <w:rFonts w:ascii="Times New Roman" w:hAnsi="Times New Roman" w:cs="Times New Roman"/>
                <w:noProof/>
                <w:webHidden/>
                <w:sz w:val="28"/>
                <w:szCs w:val="28"/>
              </w:rPr>
              <w:t>- 151 -</w:t>
            </w:r>
            <w:r w:rsidR="000C2653" w:rsidRPr="000C2653">
              <w:rPr>
                <w:rFonts w:ascii="Times New Roman" w:hAnsi="Times New Roman" w:cs="Times New Roman"/>
                <w:noProof/>
                <w:webHidden/>
                <w:sz w:val="28"/>
                <w:szCs w:val="28"/>
              </w:rPr>
              <w:fldChar w:fldCharType="end"/>
            </w:r>
          </w:hyperlink>
        </w:p>
        <w:p w:rsidR="000C2653" w:rsidRPr="000C2653" w:rsidRDefault="008316B4" w:rsidP="000C2653">
          <w:pPr>
            <w:pStyle w:val="12"/>
            <w:tabs>
              <w:tab w:val="right" w:leader="dot" w:pos="9344"/>
            </w:tabs>
            <w:spacing w:after="0" w:line="240" w:lineRule="auto"/>
            <w:rPr>
              <w:rFonts w:ascii="Times New Roman" w:eastAsiaTheme="minorEastAsia" w:hAnsi="Times New Roman" w:cs="Times New Roman"/>
              <w:noProof/>
              <w:sz w:val="28"/>
              <w:szCs w:val="28"/>
              <w:lang w:eastAsia="ru-RU"/>
            </w:rPr>
          </w:pPr>
          <w:hyperlink w:anchor="_Toc58837367" w:history="1">
            <w:r w:rsidR="000C2653" w:rsidRPr="000C2653">
              <w:rPr>
                <w:rStyle w:val="a5"/>
                <w:rFonts w:ascii="Times New Roman" w:hAnsi="Times New Roman" w:cs="Times New Roman"/>
                <w:noProof/>
                <w:sz w:val="28"/>
                <w:szCs w:val="28"/>
              </w:rPr>
              <w:t>2.4.9.4 Ррасчет дохода и прибыли от промышленной эксплуатации.</w:t>
            </w:r>
            <w:r w:rsidR="000C2653" w:rsidRPr="000C2653">
              <w:rPr>
                <w:rFonts w:ascii="Times New Roman" w:hAnsi="Times New Roman" w:cs="Times New Roman"/>
                <w:noProof/>
                <w:webHidden/>
                <w:sz w:val="28"/>
                <w:szCs w:val="28"/>
              </w:rPr>
              <w:tab/>
            </w:r>
            <w:r w:rsidR="000C2653" w:rsidRPr="000C2653">
              <w:rPr>
                <w:rFonts w:ascii="Times New Roman" w:hAnsi="Times New Roman" w:cs="Times New Roman"/>
                <w:noProof/>
                <w:webHidden/>
                <w:sz w:val="28"/>
                <w:szCs w:val="28"/>
              </w:rPr>
              <w:fldChar w:fldCharType="begin"/>
            </w:r>
            <w:r w:rsidR="000C2653" w:rsidRPr="000C2653">
              <w:rPr>
                <w:rFonts w:ascii="Times New Roman" w:hAnsi="Times New Roman" w:cs="Times New Roman"/>
                <w:noProof/>
                <w:webHidden/>
                <w:sz w:val="28"/>
                <w:szCs w:val="28"/>
              </w:rPr>
              <w:instrText xml:space="preserve"> PAGEREF _Toc58837367 \h </w:instrText>
            </w:r>
            <w:r w:rsidR="000C2653" w:rsidRPr="000C2653">
              <w:rPr>
                <w:rFonts w:ascii="Times New Roman" w:hAnsi="Times New Roman" w:cs="Times New Roman"/>
                <w:noProof/>
                <w:webHidden/>
                <w:sz w:val="28"/>
                <w:szCs w:val="28"/>
              </w:rPr>
            </w:r>
            <w:r w:rsidR="000C2653" w:rsidRPr="000C2653">
              <w:rPr>
                <w:rFonts w:ascii="Times New Roman" w:hAnsi="Times New Roman" w:cs="Times New Roman"/>
                <w:noProof/>
                <w:webHidden/>
                <w:sz w:val="28"/>
                <w:szCs w:val="28"/>
              </w:rPr>
              <w:fldChar w:fldCharType="separate"/>
            </w:r>
            <w:r w:rsidR="00D661C1">
              <w:rPr>
                <w:rFonts w:ascii="Times New Roman" w:hAnsi="Times New Roman" w:cs="Times New Roman"/>
                <w:noProof/>
                <w:webHidden/>
                <w:sz w:val="28"/>
                <w:szCs w:val="28"/>
              </w:rPr>
              <w:t>- 151 -</w:t>
            </w:r>
            <w:r w:rsidR="000C2653" w:rsidRPr="000C2653">
              <w:rPr>
                <w:rFonts w:ascii="Times New Roman" w:hAnsi="Times New Roman" w:cs="Times New Roman"/>
                <w:noProof/>
                <w:webHidden/>
                <w:sz w:val="28"/>
                <w:szCs w:val="28"/>
              </w:rPr>
              <w:fldChar w:fldCharType="end"/>
            </w:r>
          </w:hyperlink>
        </w:p>
        <w:p w:rsidR="000C2653" w:rsidRPr="000C2653" w:rsidRDefault="008316B4" w:rsidP="000C2653">
          <w:pPr>
            <w:pStyle w:val="12"/>
            <w:tabs>
              <w:tab w:val="right" w:leader="dot" w:pos="9344"/>
            </w:tabs>
            <w:spacing w:after="0" w:line="240" w:lineRule="auto"/>
            <w:rPr>
              <w:rFonts w:ascii="Times New Roman" w:eastAsiaTheme="minorEastAsia" w:hAnsi="Times New Roman" w:cs="Times New Roman"/>
              <w:noProof/>
              <w:sz w:val="28"/>
              <w:szCs w:val="28"/>
              <w:lang w:eastAsia="ru-RU"/>
            </w:rPr>
          </w:pPr>
          <w:hyperlink w:anchor="_Toc58837368" w:history="1">
            <w:r w:rsidR="000C2653" w:rsidRPr="000C2653">
              <w:rPr>
                <w:rStyle w:val="a5"/>
                <w:rFonts w:ascii="Times New Roman" w:hAnsi="Times New Roman" w:cs="Times New Roman"/>
                <w:noProof/>
                <w:sz w:val="28"/>
                <w:szCs w:val="28"/>
              </w:rPr>
              <w:t>Раздел 3.  ОХРАНА ОКРУЖАЮЩЕЙ СРЕДЫ</w:t>
            </w:r>
            <w:r w:rsidR="000C2653" w:rsidRPr="000C2653">
              <w:rPr>
                <w:rFonts w:ascii="Times New Roman" w:hAnsi="Times New Roman" w:cs="Times New Roman"/>
                <w:noProof/>
                <w:webHidden/>
                <w:sz w:val="28"/>
                <w:szCs w:val="28"/>
              </w:rPr>
              <w:tab/>
            </w:r>
            <w:r w:rsidR="000C2653" w:rsidRPr="000C2653">
              <w:rPr>
                <w:rFonts w:ascii="Times New Roman" w:hAnsi="Times New Roman" w:cs="Times New Roman"/>
                <w:noProof/>
                <w:webHidden/>
                <w:sz w:val="28"/>
                <w:szCs w:val="28"/>
              </w:rPr>
              <w:fldChar w:fldCharType="begin"/>
            </w:r>
            <w:r w:rsidR="000C2653" w:rsidRPr="000C2653">
              <w:rPr>
                <w:rFonts w:ascii="Times New Roman" w:hAnsi="Times New Roman" w:cs="Times New Roman"/>
                <w:noProof/>
                <w:webHidden/>
                <w:sz w:val="28"/>
                <w:szCs w:val="28"/>
              </w:rPr>
              <w:instrText xml:space="preserve"> PAGEREF _Toc58837368 \h </w:instrText>
            </w:r>
            <w:r w:rsidR="000C2653" w:rsidRPr="000C2653">
              <w:rPr>
                <w:rFonts w:ascii="Times New Roman" w:hAnsi="Times New Roman" w:cs="Times New Roman"/>
                <w:noProof/>
                <w:webHidden/>
                <w:sz w:val="28"/>
                <w:szCs w:val="28"/>
              </w:rPr>
            </w:r>
            <w:r w:rsidR="000C2653" w:rsidRPr="000C2653">
              <w:rPr>
                <w:rFonts w:ascii="Times New Roman" w:hAnsi="Times New Roman" w:cs="Times New Roman"/>
                <w:noProof/>
                <w:webHidden/>
                <w:sz w:val="28"/>
                <w:szCs w:val="28"/>
              </w:rPr>
              <w:fldChar w:fldCharType="separate"/>
            </w:r>
            <w:r w:rsidR="00D661C1">
              <w:rPr>
                <w:rFonts w:ascii="Times New Roman" w:hAnsi="Times New Roman" w:cs="Times New Roman"/>
                <w:noProof/>
                <w:webHidden/>
                <w:sz w:val="28"/>
                <w:szCs w:val="28"/>
              </w:rPr>
              <w:t>- 155 -</w:t>
            </w:r>
            <w:r w:rsidR="000C2653" w:rsidRPr="000C2653">
              <w:rPr>
                <w:rFonts w:ascii="Times New Roman" w:hAnsi="Times New Roman" w:cs="Times New Roman"/>
                <w:noProof/>
                <w:webHidden/>
                <w:sz w:val="28"/>
                <w:szCs w:val="28"/>
              </w:rPr>
              <w:fldChar w:fldCharType="end"/>
            </w:r>
          </w:hyperlink>
        </w:p>
        <w:p w:rsidR="000C2653" w:rsidRPr="000C2653" w:rsidRDefault="008316B4" w:rsidP="000C2653">
          <w:pPr>
            <w:pStyle w:val="12"/>
            <w:tabs>
              <w:tab w:val="right" w:leader="dot" w:pos="9344"/>
            </w:tabs>
            <w:spacing w:after="0" w:line="240" w:lineRule="auto"/>
            <w:rPr>
              <w:rFonts w:ascii="Times New Roman" w:eastAsiaTheme="minorEastAsia" w:hAnsi="Times New Roman" w:cs="Times New Roman"/>
              <w:noProof/>
              <w:sz w:val="28"/>
              <w:szCs w:val="28"/>
              <w:lang w:eastAsia="ru-RU"/>
            </w:rPr>
          </w:pPr>
          <w:hyperlink w:anchor="_Toc58837369" w:history="1">
            <w:r w:rsidR="000C2653" w:rsidRPr="000C2653">
              <w:rPr>
                <w:rStyle w:val="a5"/>
                <w:rFonts w:ascii="Times New Roman" w:hAnsi="Times New Roman" w:cs="Times New Roman"/>
                <w:noProof/>
                <w:sz w:val="28"/>
                <w:szCs w:val="28"/>
              </w:rPr>
              <w:t>Раздел 4.  ПРОМЫШЛЕННАЯ БЕЗОПАСНОСТЬ</w:t>
            </w:r>
            <w:r w:rsidR="000C2653" w:rsidRPr="000C2653">
              <w:rPr>
                <w:rFonts w:ascii="Times New Roman" w:hAnsi="Times New Roman" w:cs="Times New Roman"/>
                <w:noProof/>
                <w:webHidden/>
                <w:sz w:val="28"/>
                <w:szCs w:val="28"/>
              </w:rPr>
              <w:tab/>
            </w:r>
            <w:r w:rsidR="000C2653" w:rsidRPr="000C2653">
              <w:rPr>
                <w:rFonts w:ascii="Times New Roman" w:hAnsi="Times New Roman" w:cs="Times New Roman"/>
                <w:noProof/>
                <w:webHidden/>
                <w:sz w:val="28"/>
                <w:szCs w:val="28"/>
              </w:rPr>
              <w:fldChar w:fldCharType="begin"/>
            </w:r>
            <w:r w:rsidR="000C2653" w:rsidRPr="000C2653">
              <w:rPr>
                <w:rFonts w:ascii="Times New Roman" w:hAnsi="Times New Roman" w:cs="Times New Roman"/>
                <w:noProof/>
                <w:webHidden/>
                <w:sz w:val="28"/>
                <w:szCs w:val="28"/>
              </w:rPr>
              <w:instrText xml:space="preserve"> PAGEREF _Toc58837369 \h </w:instrText>
            </w:r>
            <w:r w:rsidR="000C2653" w:rsidRPr="000C2653">
              <w:rPr>
                <w:rFonts w:ascii="Times New Roman" w:hAnsi="Times New Roman" w:cs="Times New Roman"/>
                <w:noProof/>
                <w:webHidden/>
                <w:sz w:val="28"/>
                <w:szCs w:val="28"/>
              </w:rPr>
            </w:r>
            <w:r w:rsidR="000C2653" w:rsidRPr="000C2653">
              <w:rPr>
                <w:rFonts w:ascii="Times New Roman" w:hAnsi="Times New Roman" w:cs="Times New Roman"/>
                <w:noProof/>
                <w:webHidden/>
                <w:sz w:val="28"/>
                <w:szCs w:val="28"/>
              </w:rPr>
              <w:fldChar w:fldCharType="separate"/>
            </w:r>
            <w:r w:rsidR="00D661C1">
              <w:rPr>
                <w:rFonts w:ascii="Times New Roman" w:hAnsi="Times New Roman" w:cs="Times New Roman"/>
                <w:noProof/>
                <w:webHidden/>
                <w:sz w:val="28"/>
                <w:szCs w:val="28"/>
              </w:rPr>
              <w:t>- 165 -</w:t>
            </w:r>
            <w:r w:rsidR="000C2653" w:rsidRPr="000C2653">
              <w:rPr>
                <w:rFonts w:ascii="Times New Roman" w:hAnsi="Times New Roman" w:cs="Times New Roman"/>
                <w:noProof/>
                <w:webHidden/>
                <w:sz w:val="28"/>
                <w:szCs w:val="28"/>
              </w:rPr>
              <w:fldChar w:fldCharType="end"/>
            </w:r>
          </w:hyperlink>
        </w:p>
        <w:p w:rsidR="000C2653" w:rsidRPr="000C2653" w:rsidRDefault="008316B4" w:rsidP="000C2653">
          <w:pPr>
            <w:pStyle w:val="12"/>
            <w:tabs>
              <w:tab w:val="right" w:leader="dot" w:pos="9344"/>
            </w:tabs>
            <w:spacing w:after="0" w:line="240" w:lineRule="auto"/>
            <w:rPr>
              <w:rFonts w:ascii="Times New Roman" w:eastAsiaTheme="minorEastAsia" w:hAnsi="Times New Roman" w:cs="Times New Roman"/>
              <w:noProof/>
              <w:sz w:val="28"/>
              <w:szCs w:val="28"/>
              <w:lang w:eastAsia="ru-RU"/>
            </w:rPr>
          </w:pPr>
          <w:hyperlink w:anchor="_Toc58837370" w:history="1">
            <w:r w:rsidR="000C2653" w:rsidRPr="000C2653">
              <w:rPr>
                <w:rStyle w:val="a5"/>
                <w:rFonts w:ascii="Times New Roman" w:hAnsi="Times New Roman" w:cs="Times New Roman"/>
                <w:noProof/>
                <w:sz w:val="28"/>
                <w:szCs w:val="28"/>
              </w:rPr>
              <w:t>4.1 Планирование и проведение мероприятий по предупреждению и ликвидации аварий</w:t>
            </w:r>
            <w:r w:rsidR="000C2653" w:rsidRPr="000C2653">
              <w:rPr>
                <w:rFonts w:ascii="Times New Roman" w:hAnsi="Times New Roman" w:cs="Times New Roman"/>
                <w:noProof/>
                <w:webHidden/>
                <w:sz w:val="28"/>
                <w:szCs w:val="28"/>
              </w:rPr>
              <w:tab/>
            </w:r>
            <w:r w:rsidR="000C2653" w:rsidRPr="000C2653">
              <w:rPr>
                <w:rFonts w:ascii="Times New Roman" w:hAnsi="Times New Roman" w:cs="Times New Roman"/>
                <w:noProof/>
                <w:webHidden/>
                <w:sz w:val="28"/>
                <w:szCs w:val="28"/>
              </w:rPr>
              <w:fldChar w:fldCharType="begin"/>
            </w:r>
            <w:r w:rsidR="000C2653" w:rsidRPr="000C2653">
              <w:rPr>
                <w:rFonts w:ascii="Times New Roman" w:hAnsi="Times New Roman" w:cs="Times New Roman"/>
                <w:noProof/>
                <w:webHidden/>
                <w:sz w:val="28"/>
                <w:szCs w:val="28"/>
              </w:rPr>
              <w:instrText xml:space="preserve"> PAGEREF _Toc58837370 \h </w:instrText>
            </w:r>
            <w:r w:rsidR="000C2653" w:rsidRPr="000C2653">
              <w:rPr>
                <w:rFonts w:ascii="Times New Roman" w:hAnsi="Times New Roman" w:cs="Times New Roman"/>
                <w:noProof/>
                <w:webHidden/>
                <w:sz w:val="28"/>
                <w:szCs w:val="28"/>
              </w:rPr>
            </w:r>
            <w:r w:rsidR="000C2653" w:rsidRPr="000C2653">
              <w:rPr>
                <w:rFonts w:ascii="Times New Roman" w:hAnsi="Times New Roman" w:cs="Times New Roman"/>
                <w:noProof/>
                <w:webHidden/>
                <w:sz w:val="28"/>
                <w:szCs w:val="28"/>
              </w:rPr>
              <w:fldChar w:fldCharType="separate"/>
            </w:r>
            <w:r w:rsidR="00D661C1">
              <w:rPr>
                <w:rFonts w:ascii="Times New Roman" w:hAnsi="Times New Roman" w:cs="Times New Roman"/>
                <w:noProof/>
                <w:webHidden/>
                <w:sz w:val="28"/>
                <w:szCs w:val="28"/>
              </w:rPr>
              <w:t>- 165 -</w:t>
            </w:r>
            <w:r w:rsidR="000C2653" w:rsidRPr="000C2653">
              <w:rPr>
                <w:rFonts w:ascii="Times New Roman" w:hAnsi="Times New Roman" w:cs="Times New Roman"/>
                <w:noProof/>
                <w:webHidden/>
                <w:sz w:val="28"/>
                <w:szCs w:val="28"/>
              </w:rPr>
              <w:fldChar w:fldCharType="end"/>
            </w:r>
          </w:hyperlink>
        </w:p>
        <w:p w:rsidR="000C2653" w:rsidRPr="000C2653" w:rsidRDefault="008316B4" w:rsidP="000C2653">
          <w:pPr>
            <w:pStyle w:val="12"/>
            <w:tabs>
              <w:tab w:val="right" w:leader="dot" w:pos="9344"/>
            </w:tabs>
            <w:spacing w:after="0" w:line="240" w:lineRule="auto"/>
            <w:rPr>
              <w:rFonts w:ascii="Times New Roman" w:eastAsiaTheme="minorEastAsia" w:hAnsi="Times New Roman" w:cs="Times New Roman"/>
              <w:noProof/>
              <w:sz w:val="28"/>
              <w:szCs w:val="28"/>
              <w:lang w:eastAsia="ru-RU"/>
            </w:rPr>
          </w:pPr>
          <w:hyperlink w:anchor="_Toc58837371" w:history="1">
            <w:r w:rsidR="000C2653" w:rsidRPr="000C2653">
              <w:rPr>
                <w:rStyle w:val="a5"/>
                <w:rFonts w:ascii="Times New Roman" w:hAnsi="Times New Roman" w:cs="Times New Roman"/>
                <w:noProof/>
                <w:sz w:val="28"/>
                <w:szCs w:val="28"/>
              </w:rPr>
              <w:t>4.2 Приостановление работ в случае возникновения непосредственной угрозы жизни работников, выведение людей в безопасное место и осуществление мероприятий, необходимых для выявления опасности</w:t>
            </w:r>
            <w:r w:rsidR="000C2653" w:rsidRPr="000C2653">
              <w:rPr>
                <w:rFonts w:ascii="Times New Roman" w:hAnsi="Times New Roman" w:cs="Times New Roman"/>
                <w:noProof/>
                <w:webHidden/>
                <w:sz w:val="28"/>
                <w:szCs w:val="28"/>
              </w:rPr>
              <w:tab/>
            </w:r>
            <w:r w:rsidR="000C2653" w:rsidRPr="000C2653">
              <w:rPr>
                <w:rFonts w:ascii="Times New Roman" w:hAnsi="Times New Roman" w:cs="Times New Roman"/>
                <w:noProof/>
                <w:webHidden/>
                <w:sz w:val="28"/>
                <w:szCs w:val="28"/>
              </w:rPr>
              <w:fldChar w:fldCharType="begin"/>
            </w:r>
            <w:r w:rsidR="000C2653" w:rsidRPr="000C2653">
              <w:rPr>
                <w:rFonts w:ascii="Times New Roman" w:hAnsi="Times New Roman" w:cs="Times New Roman"/>
                <w:noProof/>
                <w:webHidden/>
                <w:sz w:val="28"/>
                <w:szCs w:val="28"/>
              </w:rPr>
              <w:instrText xml:space="preserve"> PAGEREF _Toc58837371 \h </w:instrText>
            </w:r>
            <w:r w:rsidR="000C2653" w:rsidRPr="000C2653">
              <w:rPr>
                <w:rFonts w:ascii="Times New Roman" w:hAnsi="Times New Roman" w:cs="Times New Roman"/>
                <w:noProof/>
                <w:webHidden/>
                <w:sz w:val="28"/>
                <w:szCs w:val="28"/>
              </w:rPr>
            </w:r>
            <w:r w:rsidR="000C2653" w:rsidRPr="000C2653">
              <w:rPr>
                <w:rFonts w:ascii="Times New Roman" w:hAnsi="Times New Roman" w:cs="Times New Roman"/>
                <w:noProof/>
                <w:webHidden/>
                <w:sz w:val="28"/>
                <w:szCs w:val="28"/>
              </w:rPr>
              <w:fldChar w:fldCharType="separate"/>
            </w:r>
            <w:r w:rsidR="00D661C1">
              <w:rPr>
                <w:rFonts w:ascii="Times New Roman" w:hAnsi="Times New Roman" w:cs="Times New Roman"/>
                <w:noProof/>
                <w:webHidden/>
                <w:sz w:val="28"/>
                <w:szCs w:val="28"/>
              </w:rPr>
              <w:t>- 166 -</w:t>
            </w:r>
            <w:r w:rsidR="000C2653" w:rsidRPr="000C2653">
              <w:rPr>
                <w:rFonts w:ascii="Times New Roman" w:hAnsi="Times New Roman" w:cs="Times New Roman"/>
                <w:noProof/>
                <w:webHidden/>
                <w:sz w:val="28"/>
                <w:szCs w:val="28"/>
              </w:rPr>
              <w:fldChar w:fldCharType="end"/>
            </w:r>
          </w:hyperlink>
        </w:p>
        <w:p w:rsidR="000C2653" w:rsidRPr="000C2653" w:rsidRDefault="008316B4" w:rsidP="000C2653">
          <w:pPr>
            <w:pStyle w:val="12"/>
            <w:tabs>
              <w:tab w:val="right" w:leader="dot" w:pos="9344"/>
            </w:tabs>
            <w:spacing w:after="0" w:line="240" w:lineRule="auto"/>
            <w:rPr>
              <w:rFonts w:ascii="Times New Roman" w:eastAsiaTheme="minorEastAsia" w:hAnsi="Times New Roman" w:cs="Times New Roman"/>
              <w:noProof/>
              <w:sz w:val="28"/>
              <w:szCs w:val="28"/>
              <w:lang w:eastAsia="ru-RU"/>
            </w:rPr>
          </w:pPr>
          <w:hyperlink w:anchor="_Toc58837372" w:history="1">
            <w:r w:rsidR="000C2653" w:rsidRPr="000C2653">
              <w:rPr>
                <w:rStyle w:val="a5"/>
                <w:rFonts w:ascii="Times New Roman" w:hAnsi="Times New Roman" w:cs="Times New Roman"/>
                <w:noProof/>
                <w:sz w:val="28"/>
                <w:szCs w:val="28"/>
              </w:rPr>
              <w:t>4.3 Использование машин, оборудования и материалов, содержание зданий и сооружений в состоянии, соответствующем требованиям правил и норм безопасности и санитарных норм</w:t>
            </w:r>
            <w:r w:rsidR="000C2653" w:rsidRPr="000C2653">
              <w:rPr>
                <w:rFonts w:ascii="Times New Roman" w:hAnsi="Times New Roman" w:cs="Times New Roman"/>
                <w:noProof/>
                <w:webHidden/>
                <w:sz w:val="28"/>
                <w:szCs w:val="28"/>
              </w:rPr>
              <w:tab/>
            </w:r>
            <w:r w:rsidR="000C2653" w:rsidRPr="000C2653">
              <w:rPr>
                <w:rFonts w:ascii="Times New Roman" w:hAnsi="Times New Roman" w:cs="Times New Roman"/>
                <w:noProof/>
                <w:webHidden/>
                <w:sz w:val="28"/>
                <w:szCs w:val="28"/>
              </w:rPr>
              <w:fldChar w:fldCharType="begin"/>
            </w:r>
            <w:r w:rsidR="000C2653" w:rsidRPr="000C2653">
              <w:rPr>
                <w:rFonts w:ascii="Times New Roman" w:hAnsi="Times New Roman" w:cs="Times New Roman"/>
                <w:noProof/>
                <w:webHidden/>
                <w:sz w:val="28"/>
                <w:szCs w:val="28"/>
              </w:rPr>
              <w:instrText xml:space="preserve"> PAGEREF _Toc58837372 \h </w:instrText>
            </w:r>
            <w:r w:rsidR="000C2653" w:rsidRPr="000C2653">
              <w:rPr>
                <w:rFonts w:ascii="Times New Roman" w:hAnsi="Times New Roman" w:cs="Times New Roman"/>
                <w:noProof/>
                <w:webHidden/>
                <w:sz w:val="28"/>
                <w:szCs w:val="28"/>
              </w:rPr>
            </w:r>
            <w:r w:rsidR="000C2653" w:rsidRPr="000C2653">
              <w:rPr>
                <w:rFonts w:ascii="Times New Roman" w:hAnsi="Times New Roman" w:cs="Times New Roman"/>
                <w:noProof/>
                <w:webHidden/>
                <w:sz w:val="28"/>
                <w:szCs w:val="28"/>
              </w:rPr>
              <w:fldChar w:fldCharType="separate"/>
            </w:r>
            <w:r w:rsidR="00D661C1">
              <w:rPr>
                <w:rFonts w:ascii="Times New Roman" w:hAnsi="Times New Roman" w:cs="Times New Roman"/>
                <w:noProof/>
                <w:webHidden/>
                <w:sz w:val="28"/>
                <w:szCs w:val="28"/>
              </w:rPr>
              <w:t>- 170 -</w:t>
            </w:r>
            <w:r w:rsidR="000C2653" w:rsidRPr="000C2653">
              <w:rPr>
                <w:rFonts w:ascii="Times New Roman" w:hAnsi="Times New Roman" w:cs="Times New Roman"/>
                <w:noProof/>
                <w:webHidden/>
                <w:sz w:val="28"/>
                <w:szCs w:val="28"/>
              </w:rPr>
              <w:fldChar w:fldCharType="end"/>
            </w:r>
          </w:hyperlink>
        </w:p>
        <w:p w:rsidR="000C2653" w:rsidRPr="000C2653" w:rsidRDefault="008316B4" w:rsidP="000C2653">
          <w:pPr>
            <w:pStyle w:val="12"/>
            <w:tabs>
              <w:tab w:val="right" w:leader="dot" w:pos="9344"/>
            </w:tabs>
            <w:spacing w:after="0" w:line="240" w:lineRule="auto"/>
            <w:rPr>
              <w:rFonts w:ascii="Times New Roman" w:eastAsiaTheme="minorEastAsia" w:hAnsi="Times New Roman" w:cs="Times New Roman"/>
              <w:noProof/>
              <w:sz w:val="28"/>
              <w:szCs w:val="28"/>
              <w:lang w:eastAsia="ru-RU"/>
            </w:rPr>
          </w:pPr>
          <w:hyperlink w:anchor="_Toc58837373" w:history="1">
            <w:r w:rsidR="000C2653" w:rsidRPr="000C2653">
              <w:rPr>
                <w:rStyle w:val="a5"/>
                <w:rFonts w:ascii="Times New Roman" w:hAnsi="Times New Roman" w:cs="Times New Roman"/>
                <w:noProof/>
                <w:sz w:val="28"/>
                <w:szCs w:val="28"/>
              </w:rPr>
              <w:t>4.4 Учет, надлежащее хранение и транспортирование взрывчатых материалов и опасных химических веществ, а также правильное и безопасное их использование</w:t>
            </w:r>
            <w:r w:rsidR="000C2653" w:rsidRPr="000C2653">
              <w:rPr>
                <w:rFonts w:ascii="Times New Roman" w:hAnsi="Times New Roman" w:cs="Times New Roman"/>
                <w:noProof/>
                <w:webHidden/>
                <w:sz w:val="28"/>
                <w:szCs w:val="28"/>
              </w:rPr>
              <w:tab/>
            </w:r>
            <w:r w:rsidR="000C2653" w:rsidRPr="000C2653">
              <w:rPr>
                <w:rFonts w:ascii="Times New Roman" w:hAnsi="Times New Roman" w:cs="Times New Roman"/>
                <w:noProof/>
                <w:webHidden/>
                <w:sz w:val="28"/>
                <w:szCs w:val="28"/>
              </w:rPr>
              <w:fldChar w:fldCharType="begin"/>
            </w:r>
            <w:r w:rsidR="000C2653" w:rsidRPr="000C2653">
              <w:rPr>
                <w:rFonts w:ascii="Times New Roman" w:hAnsi="Times New Roman" w:cs="Times New Roman"/>
                <w:noProof/>
                <w:webHidden/>
                <w:sz w:val="28"/>
                <w:szCs w:val="28"/>
              </w:rPr>
              <w:instrText xml:space="preserve"> PAGEREF _Toc58837373 \h </w:instrText>
            </w:r>
            <w:r w:rsidR="000C2653" w:rsidRPr="000C2653">
              <w:rPr>
                <w:rFonts w:ascii="Times New Roman" w:hAnsi="Times New Roman" w:cs="Times New Roman"/>
                <w:noProof/>
                <w:webHidden/>
                <w:sz w:val="28"/>
                <w:szCs w:val="28"/>
              </w:rPr>
            </w:r>
            <w:r w:rsidR="000C2653" w:rsidRPr="000C2653">
              <w:rPr>
                <w:rFonts w:ascii="Times New Roman" w:hAnsi="Times New Roman" w:cs="Times New Roman"/>
                <w:noProof/>
                <w:webHidden/>
                <w:sz w:val="28"/>
                <w:szCs w:val="28"/>
              </w:rPr>
              <w:fldChar w:fldCharType="separate"/>
            </w:r>
            <w:r w:rsidR="00D661C1">
              <w:rPr>
                <w:rFonts w:ascii="Times New Roman" w:hAnsi="Times New Roman" w:cs="Times New Roman"/>
                <w:noProof/>
                <w:webHidden/>
                <w:sz w:val="28"/>
                <w:szCs w:val="28"/>
              </w:rPr>
              <w:t>- 171 -</w:t>
            </w:r>
            <w:r w:rsidR="000C2653" w:rsidRPr="000C2653">
              <w:rPr>
                <w:rFonts w:ascii="Times New Roman" w:hAnsi="Times New Roman" w:cs="Times New Roman"/>
                <w:noProof/>
                <w:webHidden/>
                <w:sz w:val="28"/>
                <w:szCs w:val="28"/>
              </w:rPr>
              <w:fldChar w:fldCharType="end"/>
            </w:r>
          </w:hyperlink>
        </w:p>
        <w:p w:rsidR="000C2653" w:rsidRPr="000C2653" w:rsidRDefault="008316B4" w:rsidP="000C2653">
          <w:pPr>
            <w:pStyle w:val="12"/>
            <w:tabs>
              <w:tab w:val="right" w:leader="dot" w:pos="9344"/>
            </w:tabs>
            <w:spacing w:after="0" w:line="240" w:lineRule="auto"/>
            <w:rPr>
              <w:rFonts w:ascii="Times New Roman" w:eastAsiaTheme="minorEastAsia" w:hAnsi="Times New Roman" w:cs="Times New Roman"/>
              <w:noProof/>
              <w:sz w:val="28"/>
              <w:szCs w:val="28"/>
              <w:lang w:eastAsia="ru-RU"/>
            </w:rPr>
          </w:pPr>
          <w:hyperlink w:anchor="_Toc58837374" w:history="1">
            <w:r w:rsidR="000C2653" w:rsidRPr="000C2653">
              <w:rPr>
                <w:rStyle w:val="a5"/>
                <w:rFonts w:ascii="Times New Roman" w:hAnsi="Times New Roman" w:cs="Times New Roman"/>
                <w:noProof/>
                <w:sz w:val="28"/>
                <w:szCs w:val="28"/>
              </w:rPr>
              <w:t>4.5 Осуществление специальных мероприятий по прогнозированию и предупреждению внезапных прорывов воды, выбросов газов, полезных ископаемых и пород, а также горных ударов</w:t>
            </w:r>
            <w:r w:rsidR="000C2653" w:rsidRPr="000C2653">
              <w:rPr>
                <w:rFonts w:ascii="Times New Roman" w:hAnsi="Times New Roman" w:cs="Times New Roman"/>
                <w:noProof/>
                <w:webHidden/>
                <w:sz w:val="28"/>
                <w:szCs w:val="28"/>
              </w:rPr>
              <w:tab/>
            </w:r>
            <w:r w:rsidR="000C2653" w:rsidRPr="000C2653">
              <w:rPr>
                <w:rFonts w:ascii="Times New Roman" w:hAnsi="Times New Roman" w:cs="Times New Roman"/>
                <w:noProof/>
                <w:webHidden/>
                <w:sz w:val="28"/>
                <w:szCs w:val="28"/>
              </w:rPr>
              <w:fldChar w:fldCharType="begin"/>
            </w:r>
            <w:r w:rsidR="000C2653" w:rsidRPr="000C2653">
              <w:rPr>
                <w:rFonts w:ascii="Times New Roman" w:hAnsi="Times New Roman" w:cs="Times New Roman"/>
                <w:noProof/>
                <w:webHidden/>
                <w:sz w:val="28"/>
                <w:szCs w:val="28"/>
              </w:rPr>
              <w:instrText xml:space="preserve"> PAGEREF _Toc58837374 \h </w:instrText>
            </w:r>
            <w:r w:rsidR="000C2653" w:rsidRPr="000C2653">
              <w:rPr>
                <w:rFonts w:ascii="Times New Roman" w:hAnsi="Times New Roman" w:cs="Times New Roman"/>
                <w:noProof/>
                <w:webHidden/>
                <w:sz w:val="28"/>
                <w:szCs w:val="28"/>
              </w:rPr>
            </w:r>
            <w:r w:rsidR="000C2653" w:rsidRPr="000C2653">
              <w:rPr>
                <w:rFonts w:ascii="Times New Roman" w:hAnsi="Times New Roman" w:cs="Times New Roman"/>
                <w:noProof/>
                <w:webHidden/>
                <w:sz w:val="28"/>
                <w:szCs w:val="28"/>
              </w:rPr>
              <w:fldChar w:fldCharType="separate"/>
            </w:r>
            <w:r w:rsidR="00D661C1">
              <w:rPr>
                <w:rFonts w:ascii="Times New Roman" w:hAnsi="Times New Roman" w:cs="Times New Roman"/>
                <w:noProof/>
                <w:webHidden/>
                <w:sz w:val="28"/>
                <w:szCs w:val="28"/>
              </w:rPr>
              <w:t>- 183 -</w:t>
            </w:r>
            <w:r w:rsidR="000C2653" w:rsidRPr="000C2653">
              <w:rPr>
                <w:rFonts w:ascii="Times New Roman" w:hAnsi="Times New Roman" w:cs="Times New Roman"/>
                <w:noProof/>
                <w:webHidden/>
                <w:sz w:val="28"/>
                <w:szCs w:val="28"/>
              </w:rPr>
              <w:fldChar w:fldCharType="end"/>
            </w:r>
          </w:hyperlink>
        </w:p>
        <w:p w:rsidR="000C2653" w:rsidRPr="000C2653" w:rsidRDefault="008316B4" w:rsidP="000C2653">
          <w:pPr>
            <w:pStyle w:val="12"/>
            <w:tabs>
              <w:tab w:val="right" w:leader="dot" w:pos="9344"/>
            </w:tabs>
            <w:spacing w:after="0" w:line="240" w:lineRule="auto"/>
            <w:rPr>
              <w:rFonts w:ascii="Times New Roman" w:eastAsiaTheme="minorEastAsia" w:hAnsi="Times New Roman" w:cs="Times New Roman"/>
              <w:noProof/>
              <w:sz w:val="28"/>
              <w:szCs w:val="28"/>
              <w:lang w:eastAsia="ru-RU"/>
            </w:rPr>
          </w:pPr>
          <w:hyperlink w:anchor="_Toc58837375" w:history="1">
            <w:r w:rsidR="000C2653" w:rsidRPr="000C2653">
              <w:rPr>
                <w:rStyle w:val="a5"/>
                <w:rFonts w:ascii="Times New Roman" w:hAnsi="Times New Roman" w:cs="Times New Roman"/>
                <w:noProof/>
                <w:sz w:val="28"/>
                <w:szCs w:val="28"/>
              </w:rPr>
              <w:t>4.6 Своевременное пополнение технической документации и планов ликвидации аварий данными, уточняющими границы зон безопасного ведения работ</w:t>
            </w:r>
            <w:r w:rsidR="000C2653" w:rsidRPr="000C2653">
              <w:rPr>
                <w:rFonts w:ascii="Times New Roman" w:hAnsi="Times New Roman" w:cs="Times New Roman"/>
                <w:noProof/>
                <w:webHidden/>
                <w:sz w:val="28"/>
                <w:szCs w:val="28"/>
              </w:rPr>
              <w:tab/>
            </w:r>
            <w:r w:rsidR="000C2653" w:rsidRPr="000C2653">
              <w:rPr>
                <w:rFonts w:ascii="Times New Roman" w:hAnsi="Times New Roman" w:cs="Times New Roman"/>
                <w:noProof/>
                <w:webHidden/>
                <w:sz w:val="28"/>
                <w:szCs w:val="28"/>
              </w:rPr>
              <w:fldChar w:fldCharType="begin"/>
            </w:r>
            <w:r w:rsidR="000C2653" w:rsidRPr="000C2653">
              <w:rPr>
                <w:rFonts w:ascii="Times New Roman" w:hAnsi="Times New Roman" w:cs="Times New Roman"/>
                <w:noProof/>
                <w:webHidden/>
                <w:sz w:val="28"/>
                <w:szCs w:val="28"/>
              </w:rPr>
              <w:instrText xml:space="preserve"> PAGEREF _Toc58837375 \h </w:instrText>
            </w:r>
            <w:r w:rsidR="000C2653" w:rsidRPr="000C2653">
              <w:rPr>
                <w:rFonts w:ascii="Times New Roman" w:hAnsi="Times New Roman" w:cs="Times New Roman"/>
                <w:noProof/>
                <w:webHidden/>
                <w:sz w:val="28"/>
                <w:szCs w:val="28"/>
              </w:rPr>
            </w:r>
            <w:r w:rsidR="000C2653" w:rsidRPr="000C2653">
              <w:rPr>
                <w:rFonts w:ascii="Times New Roman" w:hAnsi="Times New Roman" w:cs="Times New Roman"/>
                <w:noProof/>
                <w:webHidden/>
                <w:sz w:val="28"/>
                <w:szCs w:val="28"/>
              </w:rPr>
              <w:fldChar w:fldCharType="separate"/>
            </w:r>
            <w:r w:rsidR="00D661C1">
              <w:rPr>
                <w:rFonts w:ascii="Times New Roman" w:hAnsi="Times New Roman" w:cs="Times New Roman"/>
                <w:noProof/>
                <w:webHidden/>
                <w:sz w:val="28"/>
                <w:szCs w:val="28"/>
              </w:rPr>
              <w:t>- 184 -</w:t>
            </w:r>
            <w:r w:rsidR="000C2653" w:rsidRPr="000C2653">
              <w:rPr>
                <w:rFonts w:ascii="Times New Roman" w:hAnsi="Times New Roman" w:cs="Times New Roman"/>
                <w:noProof/>
                <w:webHidden/>
                <w:sz w:val="28"/>
                <w:szCs w:val="28"/>
              </w:rPr>
              <w:fldChar w:fldCharType="end"/>
            </w:r>
          </w:hyperlink>
        </w:p>
        <w:p w:rsidR="000C2653" w:rsidRPr="000C2653" w:rsidRDefault="008316B4" w:rsidP="000C2653">
          <w:pPr>
            <w:pStyle w:val="12"/>
            <w:tabs>
              <w:tab w:val="right" w:leader="dot" w:pos="9344"/>
            </w:tabs>
            <w:spacing w:after="0" w:line="240" w:lineRule="auto"/>
            <w:rPr>
              <w:rFonts w:ascii="Times New Roman" w:eastAsiaTheme="minorEastAsia" w:hAnsi="Times New Roman" w:cs="Times New Roman"/>
              <w:noProof/>
              <w:sz w:val="28"/>
              <w:szCs w:val="28"/>
              <w:lang w:eastAsia="ru-RU"/>
            </w:rPr>
          </w:pPr>
          <w:hyperlink w:anchor="_Toc58837376" w:history="1">
            <w:r w:rsidR="000C2653" w:rsidRPr="000C2653">
              <w:rPr>
                <w:rStyle w:val="a5"/>
                <w:rFonts w:ascii="Times New Roman" w:hAnsi="Times New Roman" w:cs="Times New Roman"/>
                <w:noProof/>
                <w:sz w:val="28"/>
                <w:szCs w:val="28"/>
              </w:rPr>
              <w:t>4.7 Основные организационно-технические мероприятия по технике безопасности и охране труда</w:t>
            </w:r>
            <w:r w:rsidR="000C2653" w:rsidRPr="000C2653">
              <w:rPr>
                <w:rFonts w:ascii="Times New Roman" w:hAnsi="Times New Roman" w:cs="Times New Roman"/>
                <w:noProof/>
                <w:webHidden/>
                <w:sz w:val="28"/>
                <w:szCs w:val="28"/>
              </w:rPr>
              <w:tab/>
            </w:r>
            <w:r w:rsidR="000C2653" w:rsidRPr="000C2653">
              <w:rPr>
                <w:rFonts w:ascii="Times New Roman" w:hAnsi="Times New Roman" w:cs="Times New Roman"/>
                <w:noProof/>
                <w:webHidden/>
                <w:sz w:val="28"/>
                <w:szCs w:val="28"/>
              </w:rPr>
              <w:fldChar w:fldCharType="begin"/>
            </w:r>
            <w:r w:rsidR="000C2653" w:rsidRPr="000C2653">
              <w:rPr>
                <w:rFonts w:ascii="Times New Roman" w:hAnsi="Times New Roman" w:cs="Times New Roman"/>
                <w:noProof/>
                <w:webHidden/>
                <w:sz w:val="28"/>
                <w:szCs w:val="28"/>
              </w:rPr>
              <w:instrText xml:space="preserve"> PAGEREF _Toc58837376 \h </w:instrText>
            </w:r>
            <w:r w:rsidR="000C2653" w:rsidRPr="000C2653">
              <w:rPr>
                <w:rFonts w:ascii="Times New Roman" w:hAnsi="Times New Roman" w:cs="Times New Roman"/>
                <w:noProof/>
                <w:webHidden/>
                <w:sz w:val="28"/>
                <w:szCs w:val="28"/>
              </w:rPr>
            </w:r>
            <w:r w:rsidR="000C2653" w:rsidRPr="000C2653">
              <w:rPr>
                <w:rFonts w:ascii="Times New Roman" w:hAnsi="Times New Roman" w:cs="Times New Roman"/>
                <w:noProof/>
                <w:webHidden/>
                <w:sz w:val="28"/>
                <w:szCs w:val="28"/>
              </w:rPr>
              <w:fldChar w:fldCharType="separate"/>
            </w:r>
            <w:r w:rsidR="00D661C1">
              <w:rPr>
                <w:rFonts w:ascii="Times New Roman" w:hAnsi="Times New Roman" w:cs="Times New Roman"/>
                <w:noProof/>
                <w:webHidden/>
                <w:sz w:val="28"/>
                <w:szCs w:val="28"/>
              </w:rPr>
              <w:t>- 184 -</w:t>
            </w:r>
            <w:r w:rsidR="000C2653" w:rsidRPr="000C2653">
              <w:rPr>
                <w:rFonts w:ascii="Times New Roman" w:hAnsi="Times New Roman" w:cs="Times New Roman"/>
                <w:noProof/>
                <w:webHidden/>
                <w:sz w:val="28"/>
                <w:szCs w:val="28"/>
              </w:rPr>
              <w:fldChar w:fldCharType="end"/>
            </w:r>
          </w:hyperlink>
        </w:p>
        <w:p w:rsidR="000C2653" w:rsidRPr="000C2653" w:rsidRDefault="008316B4" w:rsidP="000C2653">
          <w:pPr>
            <w:pStyle w:val="12"/>
            <w:tabs>
              <w:tab w:val="right" w:leader="dot" w:pos="9344"/>
            </w:tabs>
            <w:spacing w:after="0" w:line="240" w:lineRule="auto"/>
            <w:rPr>
              <w:rFonts w:ascii="Times New Roman" w:eastAsiaTheme="minorEastAsia" w:hAnsi="Times New Roman" w:cs="Times New Roman"/>
              <w:noProof/>
              <w:sz w:val="28"/>
              <w:szCs w:val="28"/>
              <w:lang w:eastAsia="ru-RU"/>
            </w:rPr>
          </w:pPr>
          <w:hyperlink w:anchor="_Toc58837377" w:history="1">
            <w:r w:rsidR="000C2653" w:rsidRPr="000C2653">
              <w:rPr>
                <w:rStyle w:val="a5"/>
                <w:rFonts w:ascii="Times New Roman" w:hAnsi="Times New Roman" w:cs="Times New Roman"/>
                <w:noProof/>
                <w:sz w:val="28"/>
                <w:szCs w:val="28"/>
              </w:rPr>
              <w:t>4.8 Промышленная безопасность</w:t>
            </w:r>
            <w:r w:rsidR="000C2653" w:rsidRPr="000C2653">
              <w:rPr>
                <w:rFonts w:ascii="Times New Roman" w:hAnsi="Times New Roman" w:cs="Times New Roman"/>
                <w:noProof/>
                <w:webHidden/>
                <w:sz w:val="28"/>
                <w:szCs w:val="28"/>
              </w:rPr>
              <w:tab/>
            </w:r>
            <w:r w:rsidR="000C2653" w:rsidRPr="000C2653">
              <w:rPr>
                <w:rFonts w:ascii="Times New Roman" w:hAnsi="Times New Roman" w:cs="Times New Roman"/>
                <w:noProof/>
                <w:webHidden/>
                <w:sz w:val="28"/>
                <w:szCs w:val="28"/>
              </w:rPr>
              <w:fldChar w:fldCharType="begin"/>
            </w:r>
            <w:r w:rsidR="000C2653" w:rsidRPr="000C2653">
              <w:rPr>
                <w:rFonts w:ascii="Times New Roman" w:hAnsi="Times New Roman" w:cs="Times New Roman"/>
                <w:noProof/>
                <w:webHidden/>
                <w:sz w:val="28"/>
                <w:szCs w:val="28"/>
              </w:rPr>
              <w:instrText xml:space="preserve"> PAGEREF _Toc58837377 \h </w:instrText>
            </w:r>
            <w:r w:rsidR="000C2653" w:rsidRPr="000C2653">
              <w:rPr>
                <w:rFonts w:ascii="Times New Roman" w:hAnsi="Times New Roman" w:cs="Times New Roman"/>
                <w:noProof/>
                <w:webHidden/>
                <w:sz w:val="28"/>
                <w:szCs w:val="28"/>
              </w:rPr>
            </w:r>
            <w:r w:rsidR="000C2653" w:rsidRPr="000C2653">
              <w:rPr>
                <w:rFonts w:ascii="Times New Roman" w:hAnsi="Times New Roman" w:cs="Times New Roman"/>
                <w:noProof/>
                <w:webHidden/>
                <w:sz w:val="28"/>
                <w:szCs w:val="28"/>
              </w:rPr>
              <w:fldChar w:fldCharType="separate"/>
            </w:r>
            <w:r w:rsidR="00D661C1">
              <w:rPr>
                <w:rFonts w:ascii="Times New Roman" w:hAnsi="Times New Roman" w:cs="Times New Roman"/>
                <w:noProof/>
                <w:webHidden/>
                <w:sz w:val="28"/>
                <w:szCs w:val="28"/>
              </w:rPr>
              <w:t>- 186 -</w:t>
            </w:r>
            <w:r w:rsidR="000C2653" w:rsidRPr="000C2653">
              <w:rPr>
                <w:rFonts w:ascii="Times New Roman" w:hAnsi="Times New Roman" w:cs="Times New Roman"/>
                <w:noProof/>
                <w:webHidden/>
                <w:sz w:val="28"/>
                <w:szCs w:val="28"/>
              </w:rPr>
              <w:fldChar w:fldCharType="end"/>
            </w:r>
          </w:hyperlink>
        </w:p>
        <w:p w:rsidR="000C2653" w:rsidRPr="000C2653" w:rsidRDefault="008316B4" w:rsidP="000C2653">
          <w:pPr>
            <w:pStyle w:val="12"/>
            <w:tabs>
              <w:tab w:val="right" w:leader="dot" w:pos="9344"/>
            </w:tabs>
            <w:spacing w:after="0" w:line="240" w:lineRule="auto"/>
            <w:rPr>
              <w:rFonts w:ascii="Times New Roman" w:eastAsiaTheme="minorEastAsia" w:hAnsi="Times New Roman" w:cs="Times New Roman"/>
              <w:noProof/>
              <w:sz w:val="28"/>
              <w:szCs w:val="28"/>
              <w:lang w:eastAsia="ru-RU"/>
            </w:rPr>
          </w:pPr>
          <w:hyperlink w:anchor="_Toc58837378" w:history="1">
            <w:r w:rsidR="000C2653" w:rsidRPr="000C2653">
              <w:rPr>
                <w:rStyle w:val="a5"/>
                <w:rFonts w:ascii="Times New Roman" w:hAnsi="Times New Roman" w:cs="Times New Roman"/>
                <w:noProof/>
                <w:sz w:val="28"/>
                <w:szCs w:val="28"/>
              </w:rPr>
              <w:t>4.8.1 Общие требования</w:t>
            </w:r>
            <w:r w:rsidR="000C2653" w:rsidRPr="000C2653">
              <w:rPr>
                <w:rFonts w:ascii="Times New Roman" w:hAnsi="Times New Roman" w:cs="Times New Roman"/>
                <w:noProof/>
                <w:webHidden/>
                <w:sz w:val="28"/>
                <w:szCs w:val="28"/>
              </w:rPr>
              <w:tab/>
            </w:r>
            <w:r w:rsidR="000C2653" w:rsidRPr="000C2653">
              <w:rPr>
                <w:rFonts w:ascii="Times New Roman" w:hAnsi="Times New Roman" w:cs="Times New Roman"/>
                <w:noProof/>
                <w:webHidden/>
                <w:sz w:val="28"/>
                <w:szCs w:val="28"/>
              </w:rPr>
              <w:fldChar w:fldCharType="begin"/>
            </w:r>
            <w:r w:rsidR="000C2653" w:rsidRPr="000C2653">
              <w:rPr>
                <w:rFonts w:ascii="Times New Roman" w:hAnsi="Times New Roman" w:cs="Times New Roman"/>
                <w:noProof/>
                <w:webHidden/>
                <w:sz w:val="28"/>
                <w:szCs w:val="28"/>
              </w:rPr>
              <w:instrText xml:space="preserve"> PAGEREF _Toc58837378 \h </w:instrText>
            </w:r>
            <w:r w:rsidR="000C2653" w:rsidRPr="000C2653">
              <w:rPr>
                <w:rFonts w:ascii="Times New Roman" w:hAnsi="Times New Roman" w:cs="Times New Roman"/>
                <w:noProof/>
                <w:webHidden/>
                <w:sz w:val="28"/>
                <w:szCs w:val="28"/>
              </w:rPr>
            </w:r>
            <w:r w:rsidR="000C2653" w:rsidRPr="000C2653">
              <w:rPr>
                <w:rFonts w:ascii="Times New Roman" w:hAnsi="Times New Roman" w:cs="Times New Roman"/>
                <w:noProof/>
                <w:webHidden/>
                <w:sz w:val="28"/>
                <w:szCs w:val="28"/>
              </w:rPr>
              <w:fldChar w:fldCharType="separate"/>
            </w:r>
            <w:r w:rsidR="00D661C1">
              <w:rPr>
                <w:rFonts w:ascii="Times New Roman" w:hAnsi="Times New Roman" w:cs="Times New Roman"/>
                <w:noProof/>
                <w:webHidden/>
                <w:sz w:val="28"/>
                <w:szCs w:val="28"/>
              </w:rPr>
              <w:t>- 186 -</w:t>
            </w:r>
            <w:r w:rsidR="000C2653" w:rsidRPr="000C2653">
              <w:rPr>
                <w:rFonts w:ascii="Times New Roman" w:hAnsi="Times New Roman" w:cs="Times New Roman"/>
                <w:noProof/>
                <w:webHidden/>
                <w:sz w:val="28"/>
                <w:szCs w:val="28"/>
              </w:rPr>
              <w:fldChar w:fldCharType="end"/>
            </w:r>
          </w:hyperlink>
        </w:p>
        <w:p w:rsidR="000C2653" w:rsidRPr="000C2653" w:rsidRDefault="008316B4" w:rsidP="000C2653">
          <w:pPr>
            <w:pStyle w:val="12"/>
            <w:tabs>
              <w:tab w:val="right" w:leader="dot" w:pos="9344"/>
            </w:tabs>
            <w:spacing w:after="0" w:line="240" w:lineRule="auto"/>
            <w:rPr>
              <w:rFonts w:ascii="Times New Roman" w:eastAsiaTheme="minorEastAsia" w:hAnsi="Times New Roman" w:cs="Times New Roman"/>
              <w:noProof/>
              <w:sz w:val="28"/>
              <w:szCs w:val="28"/>
              <w:lang w:eastAsia="ru-RU"/>
            </w:rPr>
          </w:pPr>
          <w:hyperlink w:anchor="_Toc58837379" w:history="1">
            <w:r w:rsidR="000C2653" w:rsidRPr="000C2653">
              <w:rPr>
                <w:rStyle w:val="a5"/>
                <w:rFonts w:ascii="Times New Roman" w:hAnsi="Times New Roman" w:cs="Times New Roman"/>
                <w:noProof/>
                <w:sz w:val="28"/>
                <w:szCs w:val="28"/>
              </w:rPr>
              <w:t>4.8.2 Обеспечение промышленной безопасности</w:t>
            </w:r>
            <w:r w:rsidR="000C2653" w:rsidRPr="000C2653">
              <w:rPr>
                <w:rFonts w:ascii="Times New Roman" w:hAnsi="Times New Roman" w:cs="Times New Roman"/>
                <w:noProof/>
                <w:webHidden/>
                <w:sz w:val="28"/>
                <w:szCs w:val="28"/>
              </w:rPr>
              <w:tab/>
            </w:r>
            <w:r w:rsidR="000C2653" w:rsidRPr="000C2653">
              <w:rPr>
                <w:rFonts w:ascii="Times New Roman" w:hAnsi="Times New Roman" w:cs="Times New Roman"/>
                <w:noProof/>
                <w:webHidden/>
                <w:sz w:val="28"/>
                <w:szCs w:val="28"/>
              </w:rPr>
              <w:fldChar w:fldCharType="begin"/>
            </w:r>
            <w:r w:rsidR="000C2653" w:rsidRPr="000C2653">
              <w:rPr>
                <w:rFonts w:ascii="Times New Roman" w:hAnsi="Times New Roman" w:cs="Times New Roman"/>
                <w:noProof/>
                <w:webHidden/>
                <w:sz w:val="28"/>
                <w:szCs w:val="28"/>
              </w:rPr>
              <w:instrText xml:space="preserve"> PAGEREF _Toc58837379 \h </w:instrText>
            </w:r>
            <w:r w:rsidR="000C2653" w:rsidRPr="000C2653">
              <w:rPr>
                <w:rFonts w:ascii="Times New Roman" w:hAnsi="Times New Roman" w:cs="Times New Roman"/>
                <w:noProof/>
                <w:webHidden/>
                <w:sz w:val="28"/>
                <w:szCs w:val="28"/>
              </w:rPr>
            </w:r>
            <w:r w:rsidR="000C2653" w:rsidRPr="000C2653">
              <w:rPr>
                <w:rFonts w:ascii="Times New Roman" w:hAnsi="Times New Roman" w:cs="Times New Roman"/>
                <w:noProof/>
                <w:webHidden/>
                <w:sz w:val="28"/>
                <w:szCs w:val="28"/>
              </w:rPr>
              <w:fldChar w:fldCharType="separate"/>
            </w:r>
            <w:r w:rsidR="00D661C1">
              <w:rPr>
                <w:rFonts w:ascii="Times New Roman" w:hAnsi="Times New Roman" w:cs="Times New Roman"/>
                <w:noProof/>
                <w:webHidden/>
                <w:sz w:val="28"/>
                <w:szCs w:val="28"/>
              </w:rPr>
              <w:t>- 186 -</w:t>
            </w:r>
            <w:r w:rsidR="000C2653" w:rsidRPr="000C2653">
              <w:rPr>
                <w:rFonts w:ascii="Times New Roman" w:hAnsi="Times New Roman" w:cs="Times New Roman"/>
                <w:noProof/>
                <w:webHidden/>
                <w:sz w:val="28"/>
                <w:szCs w:val="28"/>
              </w:rPr>
              <w:fldChar w:fldCharType="end"/>
            </w:r>
          </w:hyperlink>
        </w:p>
        <w:p w:rsidR="000C2653" w:rsidRPr="000C2653" w:rsidRDefault="008316B4" w:rsidP="000C2653">
          <w:pPr>
            <w:pStyle w:val="12"/>
            <w:tabs>
              <w:tab w:val="right" w:leader="dot" w:pos="9344"/>
            </w:tabs>
            <w:spacing w:after="0" w:line="240" w:lineRule="auto"/>
            <w:rPr>
              <w:rFonts w:ascii="Times New Roman" w:eastAsiaTheme="minorEastAsia" w:hAnsi="Times New Roman" w:cs="Times New Roman"/>
              <w:noProof/>
              <w:sz w:val="28"/>
              <w:szCs w:val="28"/>
              <w:lang w:eastAsia="ru-RU"/>
            </w:rPr>
          </w:pPr>
          <w:hyperlink w:anchor="_Toc58837380" w:history="1">
            <w:r w:rsidR="000C2653" w:rsidRPr="000C2653">
              <w:rPr>
                <w:rStyle w:val="a5"/>
                <w:rFonts w:ascii="Times New Roman" w:hAnsi="Times New Roman" w:cs="Times New Roman"/>
                <w:i/>
                <w:iCs/>
                <w:noProof/>
                <w:sz w:val="28"/>
                <w:szCs w:val="28"/>
              </w:rPr>
              <w:t xml:space="preserve">4.8.3 </w:t>
            </w:r>
            <w:r w:rsidR="000C2653" w:rsidRPr="000C2653">
              <w:rPr>
                <w:rStyle w:val="a5"/>
                <w:rFonts w:ascii="Times New Roman" w:hAnsi="Times New Roman" w:cs="Times New Roman"/>
                <w:iCs/>
                <w:noProof/>
                <w:sz w:val="28"/>
                <w:szCs w:val="28"/>
                <w:u w:val="none"/>
              </w:rPr>
              <w:t>Геолого-маркшейдерский контроль за деформацией бортов карьеров</w:t>
            </w:r>
            <w:r w:rsidR="000C2653" w:rsidRPr="000C2653">
              <w:rPr>
                <w:rFonts w:ascii="Times New Roman" w:hAnsi="Times New Roman" w:cs="Times New Roman"/>
                <w:noProof/>
                <w:webHidden/>
                <w:sz w:val="28"/>
                <w:szCs w:val="28"/>
              </w:rPr>
              <w:tab/>
            </w:r>
            <w:r w:rsidR="000C2653" w:rsidRPr="000C2653">
              <w:rPr>
                <w:rFonts w:ascii="Times New Roman" w:hAnsi="Times New Roman" w:cs="Times New Roman"/>
                <w:noProof/>
                <w:webHidden/>
                <w:sz w:val="28"/>
                <w:szCs w:val="28"/>
              </w:rPr>
              <w:fldChar w:fldCharType="begin"/>
            </w:r>
            <w:r w:rsidR="000C2653" w:rsidRPr="000C2653">
              <w:rPr>
                <w:rFonts w:ascii="Times New Roman" w:hAnsi="Times New Roman" w:cs="Times New Roman"/>
                <w:noProof/>
                <w:webHidden/>
                <w:sz w:val="28"/>
                <w:szCs w:val="28"/>
              </w:rPr>
              <w:instrText xml:space="preserve"> PAGEREF _Toc58837380 \h </w:instrText>
            </w:r>
            <w:r w:rsidR="000C2653" w:rsidRPr="000C2653">
              <w:rPr>
                <w:rFonts w:ascii="Times New Roman" w:hAnsi="Times New Roman" w:cs="Times New Roman"/>
                <w:noProof/>
                <w:webHidden/>
                <w:sz w:val="28"/>
                <w:szCs w:val="28"/>
              </w:rPr>
            </w:r>
            <w:r w:rsidR="000C2653" w:rsidRPr="000C2653">
              <w:rPr>
                <w:rFonts w:ascii="Times New Roman" w:hAnsi="Times New Roman" w:cs="Times New Roman"/>
                <w:noProof/>
                <w:webHidden/>
                <w:sz w:val="28"/>
                <w:szCs w:val="28"/>
              </w:rPr>
              <w:fldChar w:fldCharType="separate"/>
            </w:r>
            <w:r w:rsidR="00D661C1">
              <w:rPr>
                <w:rFonts w:ascii="Times New Roman" w:hAnsi="Times New Roman" w:cs="Times New Roman"/>
                <w:noProof/>
                <w:webHidden/>
                <w:sz w:val="28"/>
                <w:szCs w:val="28"/>
              </w:rPr>
              <w:t>- 188 -</w:t>
            </w:r>
            <w:r w:rsidR="000C2653" w:rsidRPr="000C2653">
              <w:rPr>
                <w:rFonts w:ascii="Times New Roman" w:hAnsi="Times New Roman" w:cs="Times New Roman"/>
                <w:noProof/>
                <w:webHidden/>
                <w:sz w:val="28"/>
                <w:szCs w:val="28"/>
              </w:rPr>
              <w:fldChar w:fldCharType="end"/>
            </w:r>
          </w:hyperlink>
        </w:p>
        <w:p w:rsidR="000C2653" w:rsidRPr="000C2653" w:rsidRDefault="008316B4" w:rsidP="000C2653">
          <w:pPr>
            <w:pStyle w:val="12"/>
            <w:tabs>
              <w:tab w:val="right" w:leader="dot" w:pos="9344"/>
            </w:tabs>
            <w:spacing w:after="0" w:line="240" w:lineRule="auto"/>
            <w:rPr>
              <w:rFonts w:ascii="Times New Roman" w:eastAsiaTheme="minorEastAsia" w:hAnsi="Times New Roman" w:cs="Times New Roman"/>
              <w:noProof/>
              <w:sz w:val="28"/>
              <w:szCs w:val="28"/>
              <w:lang w:eastAsia="ru-RU"/>
            </w:rPr>
          </w:pPr>
          <w:hyperlink w:anchor="_Toc58837381" w:history="1">
            <w:r w:rsidR="000C2653" w:rsidRPr="000C2653">
              <w:rPr>
                <w:rStyle w:val="a5"/>
                <w:rFonts w:ascii="Times New Roman" w:hAnsi="Times New Roman" w:cs="Times New Roman"/>
                <w:noProof/>
                <w:sz w:val="28"/>
                <w:szCs w:val="28"/>
              </w:rPr>
              <w:t>4.8.4  Мероприятия по обеспечению промышленной безопасности на предприятии</w:t>
            </w:r>
            <w:r w:rsidR="000C2653" w:rsidRPr="000C2653">
              <w:rPr>
                <w:rFonts w:ascii="Times New Roman" w:hAnsi="Times New Roman" w:cs="Times New Roman"/>
                <w:noProof/>
                <w:webHidden/>
                <w:sz w:val="28"/>
                <w:szCs w:val="28"/>
              </w:rPr>
              <w:tab/>
            </w:r>
            <w:r w:rsidR="000C2653" w:rsidRPr="000C2653">
              <w:rPr>
                <w:rFonts w:ascii="Times New Roman" w:hAnsi="Times New Roman" w:cs="Times New Roman"/>
                <w:noProof/>
                <w:webHidden/>
                <w:sz w:val="28"/>
                <w:szCs w:val="28"/>
              </w:rPr>
              <w:fldChar w:fldCharType="begin"/>
            </w:r>
            <w:r w:rsidR="000C2653" w:rsidRPr="000C2653">
              <w:rPr>
                <w:rFonts w:ascii="Times New Roman" w:hAnsi="Times New Roman" w:cs="Times New Roman"/>
                <w:noProof/>
                <w:webHidden/>
                <w:sz w:val="28"/>
                <w:szCs w:val="28"/>
              </w:rPr>
              <w:instrText xml:space="preserve"> PAGEREF _Toc58837381 \h </w:instrText>
            </w:r>
            <w:r w:rsidR="000C2653" w:rsidRPr="000C2653">
              <w:rPr>
                <w:rFonts w:ascii="Times New Roman" w:hAnsi="Times New Roman" w:cs="Times New Roman"/>
                <w:noProof/>
                <w:webHidden/>
                <w:sz w:val="28"/>
                <w:szCs w:val="28"/>
              </w:rPr>
            </w:r>
            <w:r w:rsidR="000C2653" w:rsidRPr="000C2653">
              <w:rPr>
                <w:rFonts w:ascii="Times New Roman" w:hAnsi="Times New Roman" w:cs="Times New Roman"/>
                <w:noProof/>
                <w:webHidden/>
                <w:sz w:val="28"/>
                <w:szCs w:val="28"/>
              </w:rPr>
              <w:fldChar w:fldCharType="separate"/>
            </w:r>
            <w:r w:rsidR="00D661C1">
              <w:rPr>
                <w:rFonts w:ascii="Times New Roman" w:hAnsi="Times New Roman" w:cs="Times New Roman"/>
                <w:noProof/>
                <w:webHidden/>
                <w:sz w:val="28"/>
                <w:szCs w:val="28"/>
              </w:rPr>
              <w:t>- 190 -</w:t>
            </w:r>
            <w:r w:rsidR="000C2653" w:rsidRPr="000C2653">
              <w:rPr>
                <w:rFonts w:ascii="Times New Roman" w:hAnsi="Times New Roman" w:cs="Times New Roman"/>
                <w:noProof/>
                <w:webHidden/>
                <w:sz w:val="28"/>
                <w:szCs w:val="28"/>
              </w:rPr>
              <w:fldChar w:fldCharType="end"/>
            </w:r>
          </w:hyperlink>
        </w:p>
        <w:p w:rsidR="000C2653" w:rsidRPr="000C2653" w:rsidRDefault="008316B4" w:rsidP="000C2653">
          <w:pPr>
            <w:pStyle w:val="12"/>
            <w:tabs>
              <w:tab w:val="right" w:leader="dot" w:pos="9344"/>
            </w:tabs>
            <w:spacing w:after="0" w:line="240" w:lineRule="auto"/>
            <w:rPr>
              <w:rFonts w:ascii="Times New Roman" w:eastAsiaTheme="minorEastAsia" w:hAnsi="Times New Roman" w:cs="Times New Roman"/>
              <w:noProof/>
              <w:sz w:val="28"/>
              <w:szCs w:val="28"/>
              <w:lang w:eastAsia="ru-RU"/>
            </w:rPr>
          </w:pPr>
          <w:hyperlink w:anchor="_Toc58837382" w:history="1">
            <w:r w:rsidR="000C2653" w:rsidRPr="000C2653">
              <w:rPr>
                <w:rStyle w:val="a5"/>
                <w:rFonts w:ascii="Times New Roman" w:hAnsi="Times New Roman" w:cs="Times New Roman"/>
                <w:noProof/>
                <w:sz w:val="28"/>
                <w:szCs w:val="28"/>
              </w:rPr>
              <w:t>4.3.5 Мероприятия по безопасной ведению и организация буровызрывных работ</w:t>
            </w:r>
            <w:r w:rsidR="000C2653" w:rsidRPr="000C2653">
              <w:rPr>
                <w:rFonts w:ascii="Times New Roman" w:hAnsi="Times New Roman" w:cs="Times New Roman"/>
                <w:noProof/>
                <w:webHidden/>
                <w:sz w:val="28"/>
                <w:szCs w:val="28"/>
              </w:rPr>
              <w:tab/>
            </w:r>
            <w:r w:rsidR="000C2653" w:rsidRPr="000C2653">
              <w:rPr>
                <w:rFonts w:ascii="Times New Roman" w:hAnsi="Times New Roman" w:cs="Times New Roman"/>
                <w:noProof/>
                <w:webHidden/>
                <w:sz w:val="28"/>
                <w:szCs w:val="28"/>
              </w:rPr>
              <w:fldChar w:fldCharType="begin"/>
            </w:r>
            <w:r w:rsidR="000C2653" w:rsidRPr="000C2653">
              <w:rPr>
                <w:rFonts w:ascii="Times New Roman" w:hAnsi="Times New Roman" w:cs="Times New Roman"/>
                <w:noProof/>
                <w:webHidden/>
                <w:sz w:val="28"/>
                <w:szCs w:val="28"/>
              </w:rPr>
              <w:instrText xml:space="preserve"> PAGEREF _Toc58837382 \h </w:instrText>
            </w:r>
            <w:r w:rsidR="000C2653" w:rsidRPr="000C2653">
              <w:rPr>
                <w:rFonts w:ascii="Times New Roman" w:hAnsi="Times New Roman" w:cs="Times New Roman"/>
                <w:noProof/>
                <w:webHidden/>
                <w:sz w:val="28"/>
                <w:szCs w:val="28"/>
              </w:rPr>
            </w:r>
            <w:r w:rsidR="000C2653" w:rsidRPr="000C2653">
              <w:rPr>
                <w:rFonts w:ascii="Times New Roman" w:hAnsi="Times New Roman" w:cs="Times New Roman"/>
                <w:noProof/>
                <w:webHidden/>
                <w:sz w:val="28"/>
                <w:szCs w:val="28"/>
              </w:rPr>
              <w:fldChar w:fldCharType="separate"/>
            </w:r>
            <w:r w:rsidR="00D661C1">
              <w:rPr>
                <w:rFonts w:ascii="Times New Roman" w:hAnsi="Times New Roman" w:cs="Times New Roman"/>
                <w:noProof/>
                <w:webHidden/>
                <w:sz w:val="28"/>
                <w:szCs w:val="28"/>
              </w:rPr>
              <w:t>- 197 -</w:t>
            </w:r>
            <w:r w:rsidR="000C2653" w:rsidRPr="000C2653">
              <w:rPr>
                <w:rFonts w:ascii="Times New Roman" w:hAnsi="Times New Roman" w:cs="Times New Roman"/>
                <w:noProof/>
                <w:webHidden/>
                <w:sz w:val="28"/>
                <w:szCs w:val="28"/>
              </w:rPr>
              <w:fldChar w:fldCharType="end"/>
            </w:r>
          </w:hyperlink>
        </w:p>
        <w:p w:rsidR="000C2653" w:rsidRPr="000C2653" w:rsidRDefault="008316B4" w:rsidP="000C2653">
          <w:pPr>
            <w:pStyle w:val="12"/>
            <w:tabs>
              <w:tab w:val="right" w:leader="dot" w:pos="9344"/>
            </w:tabs>
            <w:spacing w:after="0" w:line="240" w:lineRule="auto"/>
            <w:rPr>
              <w:rFonts w:ascii="Times New Roman" w:eastAsiaTheme="minorEastAsia" w:hAnsi="Times New Roman" w:cs="Times New Roman"/>
              <w:noProof/>
              <w:sz w:val="28"/>
              <w:szCs w:val="28"/>
              <w:lang w:eastAsia="ru-RU"/>
            </w:rPr>
          </w:pPr>
          <w:hyperlink w:anchor="_Toc58837383" w:history="1">
            <w:r w:rsidR="000C2653" w:rsidRPr="000C2653">
              <w:rPr>
                <w:rStyle w:val="a5"/>
                <w:rFonts w:ascii="Times New Roman" w:hAnsi="Times New Roman" w:cs="Times New Roman"/>
                <w:noProof/>
                <w:sz w:val="28"/>
                <w:szCs w:val="28"/>
              </w:rPr>
              <w:t>4.3.6  Механизация горных работ</w:t>
            </w:r>
            <w:r w:rsidR="000C2653" w:rsidRPr="000C2653">
              <w:rPr>
                <w:rFonts w:ascii="Times New Roman" w:hAnsi="Times New Roman" w:cs="Times New Roman"/>
                <w:noProof/>
                <w:webHidden/>
                <w:sz w:val="28"/>
                <w:szCs w:val="28"/>
              </w:rPr>
              <w:tab/>
            </w:r>
            <w:r w:rsidR="000C2653" w:rsidRPr="000C2653">
              <w:rPr>
                <w:rFonts w:ascii="Times New Roman" w:hAnsi="Times New Roman" w:cs="Times New Roman"/>
                <w:noProof/>
                <w:webHidden/>
                <w:sz w:val="28"/>
                <w:szCs w:val="28"/>
              </w:rPr>
              <w:fldChar w:fldCharType="begin"/>
            </w:r>
            <w:r w:rsidR="000C2653" w:rsidRPr="000C2653">
              <w:rPr>
                <w:rFonts w:ascii="Times New Roman" w:hAnsi="Times New Roman" w:cs="Times New Roman"/>
                <w:noProof/>
                <w:webHidden/>
                <w:sz w:val="28"/>
                <w:szCs w:val="28"/>
              </w:rPr>
              <w:instrText xml:space="preserve"> PAGEREF _Toc58837383 \h </w:instrText>
            </w:r>
            <w:r w:rsidR="000C2653" w:rsidRPr="000C2653">
              <w:rPr>
                <w:rFonts w:ascii="Times New Roman" w:hAnsi="Times New Roman" w:cs="Times New Roman"/>
                <w:noProof/>
                <w:webHidden/>
                <w:sz w:val="28"/>
                <w:szCs w:val="28"/>
              </w:rPr>
            </w:r>
            <w:r w:rsidR="000C2653" w:rsidRPr="000C2653">
              <w:rPr>
                <w:rFonts w:ascii="Times New Roman" w:hAnsi="Times New Roman" w:cs="Times New Roman"/>
                <w:noProof/>
                <w:webHidden/>
                <w:sz w:val="28"/>
                <w:szCs w:val="28"/>
              </w:rPr>
              <w:fldChar w:fldCharType="separate"/>
            </w:r>
            <w:r w:rsidR="00D661C1">
              <w:rPr>
                <w:rFonts w:ascii="Times New Roman" w:hAnsi="Times New Roman" w:cs="Times New Roman"/>
                <w:noProof/>
                <w:webHidden/>
                <w:sz w:val="28"/>
                <w:szCs w:val="28"/>
              </w:rPr>
              <w:t>- 205 -</w:t>
            </w:r>
            <w:r w:rsidR="000C2653" w:rsidRPr="000C2653">
              <w:rPr>
                <w:rFonts w:ascii="Times New Roman" w:hAnsi="Times New Roman" w:cs="Times New Roman"/>
                <w:noProof/>
                <w:webHidden/>
                <w:sz w:val="28"/>
                <w:szCs w:val="28"/>
              </w:rPr>
              <w:fldChar w:fldCharType="end"/>
            </w:r>
          </w:hyperlink>
        </w:p>
        <w:p w:rsidR="000C2653" w:rsidRPr="000C2653" w:rsidRDefault="008316B4" w:rsidP="000C2653">
          <w:pPr>
            <w:pStyle w:val="12"/>
            <w:tabs>
              <w:tab w:val="right" w:leader="dot" w:pos="9344"/>
            </w:tabs>
            <w:spacing w:after="0" w:line="240" w:lineRule="auto"/>
            <w:rPr>
              <w:rFonts w:ascii="Times New Roman" w:eastAsiaTheme="minorEastAsia" w:hAnsi="Times New Roman" w:cs="Times New Roman"/>
              <w:noProof/>
              <w:sz w:val="28"/>
              <w:szCs w:val="28"/>
              <w:lang w:eastAsia="ru-RU"/>
            </w:rPr>
          </w:pPr>
          <w:hyperlink w:anchor="_Toc58837384" w:history="1">
            <w:r w:rsidR="000C2653" w:rsidRPr="000C2653">
              <w:rPr>
                <w:rStyle w:val="a5"/>
                <w:rFonts w:ascii="Times New Roman" w:hAnsi="Times New Roman" w:cs="Times New Roman"/>
                <w:noProof/>
                <w:sz w:val="28"/>
                <w:szCs w:val="28"/>
              </w:rPr>
              <w:t>4.4 Пожарная безопасность</w:t>
            </w:r>
            <w:r w:rsidR="000C2653" w:rsidRPr="000C2653">
              <w:rPr>
                <w:rFonts w:ascii="Times New Roman" w:hAnsi="Times New Roman" w:cs="Times New Roman"/>
                <w:noProof/>
                <w:webHidden/>
                <w:sz w:val="28"/>
                <w:szCs w:val="28"/>
              </w:rPr>
              <w:tab/>
            </w:r>
            <w:r w:rsidR="000C2653" w:rsidRPr="000C2653">
              <w:rPr>
                <w:rFonts w:ascii="Times New Roman" w:hAnsi="Times New Roman" w:cs="Times New Roman"/>
                <w:noProof/>
                <w:webHidden/>
                <w:sz w:val="28"/>
                <w:szCs w:val="28"/>
              </w:rPr>
              <w:fldChar w:fldCharType="begin"/>
            </w:r>
            <w:r w:rsidR="000C2653" w:rsidRPr="000C2653">
              <w:rPr>
                <w:rFonts w:ascii="Times New Roman" w:hAnsi="Times New Roman" w:cs="Times New Roman"/>
                <w:noProof/>
                <w:webHidden/>
                <w:sz w:val="28"/>
                <w:szCs w:val="28"/>
              </w:rPr>
              <w:instrText xml:space="preserve"> PAGEREF _Toc58837384 \h </w:instrText>
            </w:r>
            <w:r w:rsidR="000C2653" w:rsidRPr="000C2653">
              <w:rPr>
                <w:rFonts w:ascii="Times New Roman" w:hAnsi="Times New Roman" w:cs="Times New Roman"/>
                <w:noProof/>
                <w:webHidden/>
                <w:sz w:val="28"/>
                <w:szCs w:val="28"/>
              </w:rPr>
            </w:r>
            <w:r w:rsidR="000C2653" w:rsidRPr="000C2653">
              <w:rPr>
                <w:rFonts w:ascii="Times New Roman" w:hAnsi="Times New Roman" w:cs="Times New Roman"/>
                <w:noProof/>
                <w:webHidden/>
                <w:sz w:val="28"/>
                <w:szCs w:val="28"/>
              </w:rPr>
              <w:fldChar w:fldCharType="separate"/>
            </w:r>
            <w:r w:rsidR="00D661C1">
              <w:rPr>
                <w:rFonts w:ascii="Times New Roman" w:hAnsi="Times New Roman" w:cs="Times New Roman"/>
                <w:noProof/>
                <w:webHidden/>
                <w:sz w:val="28"/>
                <w:szCs w:val="28"/>
              </w:rPr>
              <w:t>- 212 -</w:t>
            </w:r>
            <w:r w:rsidR="000C2653" w:rsidRPr="000C2653">
              <w:rPr>
                <w:rFonts w:ascii="Times New Roman" w:hAnsi="Times New Roman" w:cs="Times New Roman"/>
                <w:noProof/>
                <w:webHidden/>
                <w:sz w:val="28"/>
                <w:szCs w:val="28"/>
              </w:rPr>
              <w:fldChar w:fldCharType="end"/>
            </w:r>
          </w:hyperlink>
        </w:p>
        <w:p w:rsidR="000C2653" w:rsidRPr="000C2653" w:rsidRDefault="008316B4" w:rsidP="000C2653">
          <w:pPr>
            <w:pStyle w:val="12"/>
            <w:tabs>
              <w:tab w:val="right" w:leader="dot" w:pos="9344"/>
            </w:tabs>
            <w:spacing w:after="0" w:line="240" w:lineRule="auto"/>
            <w:rPr>
              <w:rFonts w:ascii="Times New Roman" w:eastAsiaTheme="minorEastAsia" w:hAnsi="Times New Roman" w:cs="Times New Roman"/>
              <w:noProof/>
              <w:sz w:val="28"/>
              <w:szCs w:val="28"/>
              <w:lang w:eastAsia="ru-RU"/>
            </w:rPr>
          </w:pPr>
          <w:hyperlink w:anchor="_Toc58837385" w:history="1">
            <w:r w:rsidR="000C2653" w:rsidRPr="000C2653">
              <w:rPr>
                <w:rStyle w:val="a5"/>
                <w:rFonts w:ascii="Times New Roman" w:hAnsi="Times New Roman" w:cs="Times New Roman"/>
                <w:noProof/>
                <w:sz w:val="28"/>
                <w:szCs w:val="28"/>
                <w:lang w:val="kk-KZ"/>
              </w:rPr>
              <w:t>4</w:t>
            </w:r>
            <w:r w:rsidR="000C2653" w:rsidRPr="000C2653">
              <w:rPr>
                <w:rStyle w:val="a5"/>
                <w:rFonts w:ascii="Times New Roman" w:hAnsi="Times New Roman" w:cs="Times New Roman"/>
                <w:noProof/>
                <w:sz w:val="28"/>
                <w:szCs w:val="28"/>
              </w:rPr>
              <w:t>.</w:t>
            </w:r>
            <w:r w:rsidR="000C2653" w:rsidRPr="000C2653">
              <w:rPr>
                <w:rStyle w:val="a5"/>
                <w:rFonts w:ascii="Times New Roman" w:hAnsi="Times New Roman" w:cs="Times New Roman"/>
                <w:noProof/>
                <w:sz w:val="28"/>
                <w:szCs w:val="28"/>
                <w:lang w:val="kk-KZ"/>
              </w:rPr>
              <w:t>5</w:t>
            </w:r>
            <w:r w:rsidR="000C2653" w:rsidRPr="000C2653">
              <w:rPr>
                <w:rStyle w:val="a5"/>
                <w:rFonts w:ascii="Times New Roman" w:hAnsi="Times New Roman" w:cs="Times New Roman"/>
                <w:noProof/>
                <w:sz w:val="28"/>
                <w:szCs w:val="28"/>
              </w:rPr>
              <w:t xml:space="preserve"> Радиационная безопасность</w:t>
            </w:r>
            <w:r w:rsidR="000C2653" w:rsidRPr="000C2653">
              <w:rPr>
                <w:rFonts w:ascii="Times New Roman" w:hAnsi="Times New Roman" w:cs="Times New Roman"/>
                <w:noProof/>
                <w:webHidden/>
                <w:sz w:val="28"/>
                <w:szCs w:val="28"/>
              </w:rPr>
              <w:tab/>
            </w:r>
            <w:r w:rsidR="000C2653" w:rsidRPr="000C2653">
              <w:rPr>
                <w:rFonts w:ascii="Times New Roman" w:hAnsi="Times New Roman" w:cs="Times New Roman"/>
                <w:noProof/>
                <w:webHidden/>
                <w:sz w:val="28"/>
                <w:szCs w:val="28"/>
              </w:rPr>
              <w:fldChar w:fldCharType="begin"/>
            </w:r>
            <w:r w:rsidR="000C2653" w:rsidRPr="000C2653">
              <w:rPr>
                <w:rFonts w:ascii="Times New Roman" w:hAnsi="Times New Roman" w:cs="Times New Roman"/>
                <w:noProof/>
                <w:webHidden/>
                <w:sz w:val="28"/>
                <w:szCs w:val="28"/>
              </w:rPr>
              <w:instrText xml:space="preserve"> PAGEREF _Toc58837385 \h </w:instrText>
            </w:r>
            <w:r w:rsidR="000C2653" w:rsidRPr="000C2653">
              <w:rPr>
                <w:rFonts w:ascii="Times New Roman" w:hAnsi="Times New Roman" w:cs="Times New Roman"/>
                <w:noProof/>
                <w:webHidden/>
                <w:sz w:val="28"/>
                <w:szCs w:val="28"/>
              </w:rPr>
            </w:r>
            <w:r w:rsidR="000C2653" w:rsidRPr="000C2653">
              <w:rPr>
                <w:rFonts w:ascii="Times New Roman" w:hAnsi="Times New Roman" w:cs="Times New Roman"/>
                <w:noProof/>
                <w:webHidden/>
                <w:sz w:val="28"/>
                <w:szCs w:val="28"/>
              </w:rPr>
              <w:fldChar w:fldCharType="separate"/>
            </w:r>
            <w:r w:rsidR="00D661C1">
              <w:rPr>
                <w:rFonts w:ascii="Times New Roman" w:hAnsi="Times New Roman" w:cs="Times New Roman"/>
                <w:noProof/>
                <w:webHidden/>
                <w:sz w:val="28"/>
                <w:szCs w:val="28"/>
              </w:rPr>
              <w:t>- 213 -</w:t>
            </w:r>
            <w:r w:rsidR="000C2653" w:rsidRPr="000C2653">
              <w:rPr>
                <w:rFonts w:ascii="Times New Roman" w:hAnsi="Times New Roman" w:cs="Times New Roman"/>
                <w:noProof/>
                <w:webHidden/>
                <w:sz w:val="28"/>
                <w:szCs w:val="28"/>
              </w:rPr>
              <w:fldChar w:fldCharType="end"/>
            </w:r>
          </w:hyperlink>
        </w:p>
        <w:p w:rsidR="000C2653" w:rsidRPr="000C2653" w:rsidRDefault="008316B4" w:rsidP="000C2653">
          <w:pPr>
            <w:pStyle w:val="12"/>
            <w:tabs>
              <w:tab w:val="right" w:leader="dot" w:pos="9344"/>
            </w:tabs>
            <w:spacing w:after="0" w:line="240" w:lineRule="auto"/>
            <w:rPr>
              <w:rFonts w:ascii="Times New Roman" w:eastAsiaTheme="minorEastAsia" w:hAnsi="Times New Roman" w:cs="Times New Roman"/>
              <w:noProof/>
              <w:sz w:val="28"/>
              <w:szCs w:val="28"/>
              <w:lang w:eastAsia="ru-RU"/>
            </w:rPr>
          </w:pPr>
          <w:hyperlink w:anchor="_Toc58837386" w:history="1">
            <w:r w:rsidR="000C2653" w:rsidRPr="000C2653">
              <w:rPr>
                <w:rStyle w:val="a5"/>
                <w:rFonts w:ascii="Times New Roman" w:hAnsi="Times New Roman" w:cs="Times New Roman"/>
                <w:noProof/>
                <w:sz w:val="28"/>
                <w:szCs w:val="28"/>
              </w:rPr>
              <w:t>СПИСОК ИСПОЛЬЗОВАННЫХ ИСТОЧНИКОВ</w:t>
            </w:r>
            <w:r w:rsidR="000C2653" w:rsidRPr="000C2653">
              <w:rPr>
                <w:rFonts w:ascii="Times New Roman" w:hAnsi="Times New Roman" w:cs="Times New Roman"/>
                <w:noProof/>
                <w:webHidden/>
                <w:sz w:val="28"/>
                <w:szCs w:val="28"/>
              </w:rPr>
              <w:tab/>
            </w:r>
            <w:r w:rsidR="000C2653" w:rsidRPr="000C2653">
              <w:rPr>
                <w:rFonts w:ascii="Times New Roman" w:hAnsi="Times New Roman" w:cs="Times New Roman"/>
                <w:noProof/>
                <w:webHidden/>
                <w:sz w:val="28"/>
                <w:szCs w:val="28"/>
              </w:rPr>
              <w:fldChar w:fldCharType="begin"/>
            </w:r>
            <w:r w:rsidR="000C2653" w:rsidRPr="000C2653">
              <w:rPr>
                <w:rFonts w:ascii="Times New Roman" w:hAnsi="Times New Roman" w:cs="Times New Roman"/>
                <w:noProof/>
                <w:webHidden/>
                <w:sz w:val="28"/>
                <w:szCs w:val="28"/>
              </w:rPr>
              <w:instrText xml:space="preserve"> PAGEREF _Toc58837386 \h </w:instrText>
            </w:r>
            <w:r w:rsidR="000C2653" w:rsidRPr="000C2653">
              <w:rPr>
                <w:rFonts w:ascii="Times New Roman" w:hAnsi="Times New Roman" w:cs="Times New Roman"/>
                <w:noProof/>
                <w:webHidden/>
                <w:sz w:val="28"/>
                <w:szCs w:val="28"/>
              </w:rPr>
            </w:r>
            <w:r w:rsidR="000C2653" w:rsidRPr="000C2653">
              <w:rPr>
                <w:rFonts w:ascii="Times New Roman" w:hAnsi="Times New Roman" w:cs="Times New Roman"/>
                <w:noProof/>
                <w:webHidden/>
                <w:sz w:val="28"/>
                <w:szCs w:val="28"/>
              </w:rPr>
              <w:fldChar w:fldCharType="separate"/>
            </w:r>
            <w:r w:rsidR="00D661C1">
              <w:rPr>
                <w:rFonts w:ascii="Times New Roman" w:hAnsi="Times New Roman" w:cs="Times New Roman"/>
                <w:noProof/>
                <w:webHidden/>
                <w:sz w:val="28"/>
                <w:szCs w:val="28"/>
              </w:rPr>
              <w:t>- 219 -</w:t>
            </w:r>
            <w:r w:rsidR="000C2653" w:rsidRPr="000C2653">
              <w:rPr>
                <w:rFonts w:ascii="Times New Roman" w:hAnsi="Times New Roman" w:cs="Times New Roman"/>
                <w:noProof/>
                <w:webHidden/>
                <w:sz w:val="28"/>
                <w:szCs w:val="28"/>
              </w:rPr>
              <w:fldChar w:fldCharType="end"/>
            </w:r>
          </w:hyperlink>
        </w:p>
        <w:p w:rsidR="000C2653" w:rsidRDefault="000C2653" w:rsidP="000C2653">
          <w:pPr>
            <w:spacing w:after="0" w:line="240" w:lineRule="auto"/>
          </w:pPr>
          <w:r w:rsidRPr="000C2653">
            <w:rPr>
              <w:b/>
              <w:bCs/>
              <w:sz w:val="28"/>
              <w:szCs w:val="28"/>
            </w:rPr>
            <w:fldChar w:fldCharType="end"/>
          </w:r>
        </w:p>
      </w:sdtContent>
    </w:sdt>
    <w:p w:rsidR="004D4C63" w:rsidRPr="00615E27" w:rsidRDefault="004D4C63" w:rsidP="00B96072">
      <w:pPr>
        <w:spacing w:after="0" w:line="240" w:lineRule="auto"/>
        <w:rPr>
          <w:sz w:val="24"/>
          <w:szCs w:val="24"/>
          <w:lang w:val="ru-RU"/>
        </w:rPr>
      </w:pPr>
    </w:p>
    <w:p w:rsidR="00615E27" w:rsidRPr="00615E27" w:rsidRDefault="00615E27" w:rsidP="00615E27">
      <w:pPr>
        <w:shd w:val="clear" w:color="auto" w:fill="FFFFFF"/>
        <w:spacing w:after="0" w:line="240" w:lineRule="auto"/>
        <w:ind w:firstLine="720"/>
        <w:jc w:val="center"/>
        <w:rPr>
          <w:b/>
          <w:sz w:val="24"/>
          <w:szCs w:val="24"/>
        </w:rPr>
      </w:pPr>
      <w:r w:rsidRPr="00615E27">
        <w:rPr>
          <w:b/>
          <w:sz w:val="24"/>
          <w:szCs w:val="24"/>
        </w:rPr>
        <w:t>ПЕРЕЧЕНЬ ЧЕРТЕЖЕЙ</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74"/>
        <w:gridCol w:w="5468"/>
        <w:gridCol w:w="1388"/>
        <w:gridCol w:w="2040"/>
      </w:tblGrid>
      <w:tr w:rsidR="00615E27" w:rsidRPr="00615E27" w:rsidTr="0069641E">
        <w:trPr>
          <w:jc w:val="center"/>
        </w:trPr>
        <w:tc>
          <w:tcPr>
            <w:tcW w:w="352" w:type="pct"/>
          </w:tcPr>
          <w:p w:rsidR="00615E27" w:rsidRPr="00615E27" w:rsidRDefault="00615E27" w:rsidP="00F82A37">
            <w:pPr>
              <w:widowControl w:val="0"/>
              <w:shd w:val="clear" w:color="auto" w:fill="FFFFFF"/>
              <w:autoSpaceDE w:val="0"/>
              <w:autoSpaceDN w:val="0"/>
              <w:adjustRightInd w:val="0"/>
              <w:spacing w:after="0" w:line="240" w:lineRule="auto"/>
              <w:jc w:val="center"/>
              <w:rPr>
                <w:sz w:val="24"/>
                <w:szCs w:val="24"/>
              </w:rPr>
            </w:pPr>
            <w:r w:rsidRPr="00615E27">
              <w:rPr>
                <w:sz w:val="24"/>
                <w:szCs w:val="24"/>
              </w:rPr>
              <w:t xml:space="preserve">№№ </w:t>
            </w:r>
          </w:p>
          <w:p w:rsidR="00615E27" w:rsidRPr="00615E27" w:rsidRDefault="00615E27" w:rsidP="00F82A37">
            <w:pPr>
              <w:widowControl w:val="0"/>
              <w:shd w:val="clear" w:color="auto" w:fill="FFFFFF"/>
              <w:autoSpaceDE w:val="0"/>
              <w:autoSpaceDN w:val="0"/>
              <w:adjustRightInd w:val="0"/>
              <w:spacing w:after="0" w:line="240" w:lineRule="auto"/>
              <w:jc w:val="center"/>
              <w:rPr>
                <w:sz w:val="24"/>
                <w:szCs w:val="24"/>
              </w:rPr>
            </w:pPr>
            <w:r w:rsidRPr="00615E27">
              <w:rPr>
                <w:sz w:val="24"/>
                <w:szCs w:val="24"/>
              </w:rPr>
              <w:t>пп</w:t>
            </w:r>
          </w:p>
        </w:tc>
        <w:tc>
          <w:tcPr>
            <w:tcW w:w="2857" w:type="pct"/>
          </w:tcPr>
          <w:p w:rsidR="00615E27" w:rsidRPr="00615E27" w:rsidRDefault="00615E27" w:rsidP="00F82A37">
            <w:pPr>
              <w:widowControl w:val="0"/>
              <w:shd w:val="clear" w:color="auto" w:fill="FFFFFF"/>
              <w:autoSpaceDE w:val="0"/>
              <w:autoSpaceDN w:val="0"/>
              <w:adjustRightInd w:val="0"/>
              <w:spacing w:after="0" w:line="240" w:lineRule="auto"/>
              <w:jc w:val="center"/>
              <w:rPr>
                <w:sz w:val="24"/>
                <w:szCs w:val="24"/>
              </w:rPr>
            </w:pPr>
            <w:r w:rsidRPr="00615E27">
              <w:rPr>
                <w:sz w:val="24"/>
                <w:szCs w:val="24"/>
              </w:rPr>
              <w:t>Наименование чертежа</w:t>
            </w:r>
          </w:p>
        </w:tc>
        <w:tc>
          <w:tcPr>
            <w:tcW w:w="725" w:type="pct"/>
          </w:tcPr>
          <w:p w:rsidR="00615E27" w:rsidRPr="00615E27" w:rsidRDefault="00615E27" w:rsidP="00F82A37">
            <w:pPr>
              <w:widowControl w:val="0"/>
              <w:shd w:val="clear" w:color="auto" w:fill="FFFFFF"/>
              <w:autoSpaceDE w:val="0"/>
              <w:autoSpaceDN w:val="0"/>
              <w:adjustRightInd w:val="0"/>
              <w:spacing w:after="0" w:line="240" w:lineRule="auto"/>
              <w:jc w:val="center"/>
              <w:rPr>
                <w:sz w:val="24"/>
                <w:szCs w:val="24"/>
              </w:rPr>
            </w:pPr>
            <w:r w:rsidRPr="00615E27">
              <w:rPr>
                <w:sz w:val="24"/>
                <w:szCs w:val="24"/>
              </w:rPr>
              <w:t>Масштаб</w:t>
            </w:r>
          </w:p>
        </w:tc>
        <w:tc>
          <w:tcPr>
            <w:tcW w:w="1066" w:type="pct"/>
          </w:tcPr>
          <w:p w:rsidR="00615E27" w:rsidRPr="00615E27" w:rsidRDefault="00615E27" w:rsidP="00F82A37">
            <w:pPr>
              <w:widowControl w:val="0"/>
              <w:shd w:val="clear" w:color="auto" w:fill="FFFFFF"/>
              <w:autoSpaceDE w:val="0"/>
              <w:autoSpaceDN w:val="0"/>
              <w:adjustRightInd w:val="0"/>
              <w:spacing w:after="0" w:line="240" w:lineRule="auto"/>
              <w:jc w:val="center"/>
              <w:rPr>
                <w:sz w:val="24"/>
                <w:szCs w:val="24"/>
              </w:rPr>
            </w:pPr>
            <w:r w:rsidRPr="00615E27">
              <w:rPr>
                <w:sz w:val="24"/>
                <w:szCs w:val="24"/>
              </w:rPr>
              <w:t>Номер чертежа</w:t>
            </w:r>
          </w:p>
        </w:tc>
      </w:tr>
      <w:tr w:rsidR="0069641E" w:rsidRPr="00615E27" w:rsidTr="0069641E">
        <w:trPr>
          <w:jc w:val="center"/>
        </w:trPr>
        <w:tc>
          <w:tcPr>
            <w:tcW w:w="352" w:type="pct"/>
          </w:tcPr>
          <w:p w:rsidR="0069641E" w:rsidRPr="00615E27" w:rsidRDefault="0069641E" w:rsidP="00615E27">
            <w:pPr>
              <w:pStyle w:val="af8"/>
              <w:widowControl w:val="0"/>
              <w:numPr>
                <w:ilvl w:val="0"/>
                <w:numId w:val="36"/>
              </w:numPr>
              <w:shd w:val="clear" w:color="auto" w:fill="FFFFFF"/>
              <w:autoSpaceDE w:val="0"/>
              <w:autoSpaceDN w:val="0"/>
              <w:adjustRightInd w:val="0"/>
              <w:spacing w:after="0" w:line="240" w:lineRule="auto"/>
              <w:jc w:val="center"/>
              <w:rPr>
                <w:rFonts w:ascii="Times New Roman" w:hAnsi="Times New Roman"/>
                <w:sz w:val="24"/>
                <w:szCs w:val="24"/>
              </w:rPr>
            </w:pPr>
          </w:p>
        </w:tc>
        <w:tc>
          <w:tcPr>
            <w:tcW w:w="2857" w:type="pct"/>
          </w:tcPr>
          <w:p w:rsidR="0069641E" w:rsidRPr="00615E27" w:rsidRDefault="0069641E" w:rsidP="00EE3365">
            <w:pPr>
              <w:spacing w:after="0" w:line="240" w:lineRule="auto"/>
              <w:rPr>
                <w:sz w:val="24"/>
                <w:szCs w:val="24"/>
                <w:lang w:val="ru-RU"/>
              </w:rPr>
            </w:pPr>
            <w:r w:rsidRPr="00615E27">
              <w:rPr>
                <w:rFonts w:eastAsia="Calibri"/>
                <w:color w:val="000000"/>
                <w:sz w:val="24"/>
                <w:szCs w:val="24"/>
                <w:lang w:val="ru-RU"/>
              </w:rPr>
              <w:t xml:space="preserve">Топографический план поверхности </w:t>
            </w:r>
          </w:p>
        </w:tc>
        <w:tc>
          <w:tcPr>
            <w:tcW w:w="725" w:type="pct"/>
          </w:tcPr>
          <w:p w:rsidR="0069641E" w:rsidRPr="00615E27" w:rsidRDefault="0069641E" w:rsidP="00EE3365">
            <w:pPr>
              <w:spacing w:after="0" w:line="240" w:lineRule="auto"/>
              <w:jc w:val="center"/>
              <w:rPr>
                <w:sz w:val="24"/>
                <w:szCs w:val="24"/>
              </w:rPr>
            </w:pPr>
            <w:r w:rsidRPr="00615E27">
              <w:rPr>
                <w:sz w:val="24"/>
                <w:szCs w:val="24"/>
              </w:rPr>
              <w:t>1:</w:t>
            </w:r>
            <w:r>
              <w:rPr>
                <w:sz w:val="24"/>
                <w:szCs w:val="24"/>
                <w:lang w:val="ru-RU"/>
              </w:rPr>
              <w:t>5</w:t>
            </w:r>
            <w:r w:rsidRPr="00615E27">
              <w:rPr>
                <w:sz w:val="24"/>
                <w:szCs w:val="24"/>
              </w:rPr>
              <w:t>000</w:t>
            </w:r>
          </w:p>
        </w:tc>
        <w:tc>
          <w:tcPr>
            <w:tcW w:w="1066" w:type="pct"/>
            <w:vAlign w:val="center"/>
          </w:tcPr>
          <w:p w:rsidR="0069641E" w:rsidRPr="00615E27" w:rsidRDefault="0069641E" w:rsidP="00EE3365">
            <w:pPr>
              <w:shd w:val="clear" w:color="auto" w:fill="FFFFFF"/>
              <w:autoSpaceDE w:val="0"/>
              <w:autoSpaceDN w:val="0"/>
              <w:adjustRightInd w:val="0"/>
              <w:spacing w:after="0" w:line="240" w:lineRule="auto"/>
              <w:jc w:val="center"/>
              <w:rPr>
                <w:color w:val="000000"/>
                <w:sz w:val="24"/>
                <w:szCs w:val="24"/>
              </w:rPr>
            </w:pPr>
            <w:r w:rsidRPr="00615E27">
              <w:rPr>
                <w:color w:val="000000"/>
                <w:sz w:val="24"/>
                <w:szCs w:val="24"/>
              </w:rPr>
              <w:t>ПГР-</w:t>
            </w:r>
            <w:r>
              <w:rPr>
                <w:color w:val="000000"/>
                <w:sz w:val="24"/>
                <w:szCs w:val="24"/>
                <w:lang w:val="ru-RU"/>
              </w:rPr>
              <w:t>2</w:t>
            </w:r>
            <w:r w:rsidRPr="00615E27">
              <w:rPr>
                <w:color w:val="000000"/>
                <w:sz w:val="24"/>
                <w:szCs w:val="24"/>
              </w:rPr>
              <w:t>/20</w:t>
            </w:r>
            <w:r>
              <w:rPr>
                <w:color w:val="000000"/>
                <w:sz w:val="24"/>
                <w:szCs w:val="24"/>
                <w:lang w:val="ru-RU"/>
              </w:rPr>
              <w:t>21</w:t>
            </w:r>
            <w:r w:rsidRPr="00615E27">
              <w:rPr>
                <w:color w:val="000000"/>
                <w:sz w:val="24"/>
                <w:szCs w:val="24"/>
              </w:rPr>
              <w:t>-1</w:t>
            </w:r>
          </w:p>
        </w:tc>
      </w:tr>
      <w:tr w:rsidR="0069641E" w:rsidRPr="00615E27" w:rsidTr="0069641E">
        <w:trPr>
          <w:jc w:val="center"/>
        </w:trPr>
        <w:tc>
          <w:tcPr>
            <w:tcW w:w="352" w:type="pct"/>
          </w:tcPr>
          <w:p w:rsidR="0069641E" w:rsidRPr="00615E27" w:rsidRDefault="0069641E" w:rsidP="00615E27">
            <w:pPr>
              <w:pStyle w:val="af8"/>
              <w:widowControl w:val="0"/>
              <w:numPr>
                <w:ilvl w:val="0"/>
                <w:numId w:val="36"/>
              </w:numPr>
              <w:shd w:val="clear" w:color="auto" w:fill="FFFFFF"/>
              <w:autoSpaceDE w:val="0"/>
              <w:autoSpaceDN w:val="0"/>
              <w:adjustRightInd w:val="0"/>
              <w:spacing w:after="0" w:line="240" w:lineRule="auto"/>
              <w:jc w:val="center"/>
              <w:rPr>
                <w:rFonts w:ascii="Times New Roman" w:hAnsi="Times New Roman"/>
                <w:sz w:val="24"/>
                <w:szCs w:val="24"/>
              </w:rPr>
            </w:pPr>
          </w:p>
        </w:tc>
        <w:tc>
          <w:tcPr>
            <w:tcW w:w="2857" w:type="pct"/>
            <w:vAlign w:val="center"/>
          </w:tcPr>
          <w:p w:rsidR="0069641E" w:rsidRPr="00043709" w:rsidRDefault="0069641E" w:rsidP="00EE3365">
            <w:pPr>
              <w:tabs>
                <w:tab w:val="left" w:pos="38"/>
                <w:tab w:val="left" w:pos="4080"/>
              </w:tabs>
              <w:autoSpaceDE w:val="0"/>
              <w:autoSpaceDN w:val="0"/>
              <w:adjustRightInd w:val="0"/>
              <w:spacing w:after="0" w:line="240" w:lineRule="auto"/>
              <w:rPr>
                <w:rFonts w:eastAsiaTheme="minorHAnsi"/>
                <w:color w:val="000000"/>
                <w:sz w:val="24"/>
                <w:szCs w:val="24"/>
                <w:lang w:val="ru-RU"/>
              </w:rPr>
            </w:pPr>
            <w:r>
              <w:rPr>
                <w:rFonts w:eastAsiaTheme="minorHAnsi"/>
                <w:color w:val="000000"/>
                <w:sz w:val="24"/>
                <w:szCs w:val="24"/>
                <w:lang w:val="ru-RU"/>
              </w:rPr>
              <w:t xml:space="preserve">Геолого-подсчетные разрезы </w:t>
            </w:r>
            <w:r w:rsidRPr="00176D58">
              <w:rPr>
                <w:rFonts w:eastAsiaTheme="minorHAnsi"/>
                <w:color w:val="000000"/>
                <w:sz w:val="24"/>
                <w:szCs w:val="24"/>
                <w:lang w:val="ru-RU"/>
              </w:rPr>
              <w:t>47, 49, 51, 52, 52а, 53, 53а, 54, 55</w:t>
            </w:r>
          </w:p>
        </w:tc>
        <w:tc>
          <w:tcPr>
            <w:tcW w:w="725" w:type="pct"/>
          </w:tcPr>
          <w:p w:rsidR="0069641E" w:rsidRDefault="0069641E" w:rsidP="00EE3365">
            <w:pPr>
              <w:spacing w:after="0" w:line="240" w:lineRule="auto"/>
              <w:jc w:val="center"/>
              <w:rPr>
                <w:sz w:val="24"/>
                <w:szCs w:val="24"/>
                <w:lang w:val="ru-RU"/>
              </w:rPr>
            </w:pPr>
            <w:r>
              <w:rPr>
                <w:sz w:val="24"/>
                <w:szCs w:val="24"/>
                <w:lang w:val="kk-KZ"/>
              </w:rPr>
              <w:t>гор.</w:t>
            </w:r>
            <w:r w:rsidRPr="00615E27">
              <w:rPr>
                <w:sz w:val="24"/>
                <w:szCs w:val="24"/>
              </w:rPr>
              <w:t>1:</w:t>
            </w:r>
            <w:r>
              <w:rPr>
                <w:sz w:val="24"/>
                <w:szCs w:val="24"/>
                <w:lang w:val="ru-RU"/>
              </w:rPr>
              <w:t>1</w:t>
            </w:r>
            <w:r w:rsidRPr="00615E27">
              <w:rPr>
                <w:sz w:val="24"/>
                <w:szCs w:val="24"/>
              </w:rPr>
              <w:t>00</w:t>
            </w:r>
            <w:r>
              <w:rPr>
                <w:sz w:val="24"/>
                <w:szCs w:val="24"/>
                <w:lang w:val="ru-RU"/>
              </w:rPr>
              <w:t>0</w:t>
            </w:r>
          </w:p>
          <w:p w:rsidR="0069641E" w:rsidRPr="003B1AE6" w:rsidRDefault="0069641E" w:rsidP="00EE3365">
            <w:pPr>
              <w:spacing w:after="0" w:line="240" w:lineRule="auto"/>
              <w:jc w:val="center"/>
              <w:rPr>
                <w:sz w:val="24"/>
                <w:szCs w:val="24"/>
                <w:lang w:val="ru-RU"/>
              </w:rPr>
            </w:pPr>
            <w:r>
              <w:rPr>
                <w:sz w:val="24"/>
                <w:szCs w:val="24"/>
                <w:lang w:val="kk-KZ"/>
              </w:rPr>
              <w:t>верт.</w:t>
            </w:r>
            <w:r w:rsidRPr="00615E27">
              <w:rPr>
                <w:sz w:val="24"/>
                <w:szCs w:val="24"/>
              </w:rPr>
              <w:t>1:</w:t>
            </w:r>
            <w:r>
              <w:rPr>
                <w:sz w:val="24"/>
                <w:szCs w:val="24"/>
                <w:lang w:val="ru-RU"/>
              </w:rPr>
              <w:t>1</w:t>
            </w:r>
            <w:r w:rsidRPr="00615E27">
              <w:rPr>
                <w:sz w:val="24"/>
                <w:szCs w:val="24"/>
              </w:rPr>
              <w:t>00</w:t>
            </w:r>
            <w:r>
              <w:rPr>
                <w:sz w:val="24"/>
                <w:szCs w:val="24"/>
                <w:lang w:val="ru-RU"/>
              </w:rPr>
              <w:t>0</w:t>
            </w:r>
          </w:p>
        </w:tc>
        <w:tc>
          <w:tcPr>
            <w:tcW w:w="1066" w:type="pct"/>
            <w:vAlign w:val="center"/>
          </w:tcPr>
          <w:p w:rsidR="0069641E" w:rsidRPr="00615E27" w:rsidRDefault="0069641E" w:rsidP="00EE3365">
            <w:pPr>
              <w:shd w:val="clear" w:color="auto" w:fill="FFFFFF"/>
              <w:autoSpaceDE w:val="0"/>
              <w:autoSpaceDN w:val="0"/>
              <w:adjustRightInd w:val="0"/>
              <w:spacing w:after="0" w:line="240" w:lineRule="auto"/>
              <w:jc w:val="center"/>
              <w:rPr>
                <w:color w:val="000000"/>
                <w:sz w:val="24"/>
                <w:szCs w:val="24"/>
              </w:rPr>
            </w:pPr>
            <w:r w:rsidRPr="00615E27">
              <w:rPr>
                <w:color w:val="000000"/>
                <w:sz w:val="24"/>
                <w:szCs w:val="24"/>
              </w:rPr>
              <w:t>ПГР-</w:t>
            </w:r>
            <w:r>
              <w:rPr>
                <w:color w:val="000000"/>
                <w:sz w:val="24"/>
                <w:szCs w:val="24"/>
                <w:lang w:val="ru-RU"/>
              </w:rPr>
              <w:t>2</w:t>
            </w:r>
            <w:r w:rsidRPr="00615E27">
              <w:rPr>
                <w:color w:val="000000"/>
                <w:sz w:val="24"/>
                <w:szCs w:val="24"/>
              </w:rPr>
              <w:t>/20</w:t>
            </w:r>
            <w:r>
              <w:rPr>
                <w:color w:val="000000"/>
                <w:sz w:val="24"/>
                <w:szCs w:val="24"/>
                <w:lang w:val="ru-RU"/>
              </w:rPr>
              <w:t>20</w:t>
            </w:r>
            <w:r w:rsidRPr="00615E27">
              <w:rPr>
                <w:color w:val="000000"/>
                <w:sz w:val="24"/>
                <w:szCs w:val="24"/>
              </w:rPr>
              <w:t>-2</w:t>
            </w:r>
          </w:p>
        </w:tc>
      </w:tr>
      <w:tr w:rsidR="0069641E" w:rsidRPr="00615E27" w:rsidTr="0069641E">
        <w:trPr>
          <w:jc w:val="center"/>
        </w:trPr>
        <w:tc>
          <w:tcPr>
            <w:tcW w:w="352" w:type="pct"/>
          </w:tcPr>
          <w:p w:rsidR="0069641E" w:rsidRPr="00615E27" w:rsidRDefault="0069641E" w:rsidP="00615E27">
            <w:pPr>
              <w:pStyle w:val="af8"/>
              <w:widowControl w:val="0"/>
              <w:numPr>
                <w:ilvl w:val="0"/>
                <w:numId w:val="36"/>
              </w:numPr>
              <w:shd w:val="clear" w:color="auto" w:fill="FFFFFF"/>
              <w:autoSpaceDE w:val="0"/>
              <w:autoSpaceDN w:val="0"/>
              <w:adjustRightInd w:val="0"/>
              <w:spacing w:after="0" w:line="240" w:lineRule="auto"/>
              <w:jc w:val="center"/>
              <w:rPr>
                <w:rFonts w:ascii="Times New Roman" w:hAnsi="Times New Roman"/>
                <w:sz w:val="24"/>
                <w:szCs w:val="24"/>
              </w:rPr>
            </w:pPr>
          </w:p>
        </w:tc>
        <w:tc>
          <w:tcPr>
            <w:tcW w:w="2857" w:type="pct"/>
            <w:vAlign w:val="center"/>
          </w:tcPr>
          <w:p w:rsidR="0069641E" w:rsidRPr="00615E27" w:rsidRDefault="0069641E" w:rsidP="00EE3365">
            <w:pPr>
              <w:autoSpaceDE w:val="0"/>
              <w:autoSpaceDN w:val="0"/>
              <w:adjustRightInd w:val="0"/>
              <w:spacing w:after="0" w:line="240" w:lineRule="auto"/>
              <w:rPr>
                <w:rFonts w:eastAsia="Calibri"/>
                <w:color w:val="000000"/>
                <w:sz w:val="24"/>
                <w:szCs w:val="24"/>
                <w:lang w:val="kk-KZ"/>
              </w:rPr>
            </w:pPr>
            <w:r>
              <w:rPr>
                <w:rFonts w:eastAsia="Calibri"/>
                <w:color w:val="000000"/>
                <w:sz w:val="24"/>
                <w:szCs w:val="24"/>
                <w:lang w:val="kk-KZ"/>
              </w:rPr>
              <w:t>План горных работ горизонт +285 м</w:t>
            </w:r>
          </w:p>
        </w:tc>
        <w:tc>
          <w:tcPr>
            <w:tcW w:w="725" w:type="pct"/>
          </w:tcPr>
          <w:p w:rsidR="0069641E" w:rsidRPr="00615E27" w:rsidRDefault="0069641E" w:rsidP="00EE3365">
            <w:pPr>
              <w:spacing w:after="0" w:line="240" w:lineRule="auto"/>
              <w:jc w:val="center"/>
              <w:rPr>
                <w:sz w:val="24"/>
                <w:szCs w:val="24"/>
              </w:rPr>
            </w:pPr>
            <w:r w:rsidRPr="00615E27">
              <w:rPr>
                <w:sz w:val="24"/>
                <w:szCs w:val="24"/>
              </w:rPr>
              <w:t>1:</w:t>
            </w:r>
            <w:r>
              <w:rPr>
                <w:sz w:val="24"/>
                <w:szCs w:val="24"/>
                <w:lang w:val="ru-RU"/>
              </w:rPr>
              <w:t xml:space="preserve"> 10</w:t>
            </w:r>
            <w:r w:rsidRPr="00615E27">
              <w:rPr>
                <w:sz w:val="24"/>
                <w:szCs w:val="24"/>
              </w:rPr>
              <w:t>00</w:t>
            </w:r>
          </w:p>
        </w:tc>
        <w:tc>
          <w:tcPr>
            <w:tcW w:w="1066" w:type="pct"/>
            <w:vAlign w:val="center"/>
          </w:tcPr>
          <w:p w:rsidR="0069641E" w:rsidRPr="001D37DB" w:rsidRDefault="0069641E" w:rsidP="0069641E">
            <w:pPr>
              <w:shd w:val="clear" w:color="auto" w:fill="FFFFFF"/>
              <w:autoSpaceDE w:val="0"/>
              <w:autoSpaceDN w:val="0"/>
              <w:adjustRightInd w:val="0"/>
              <w:spacing w:after="0" w:line="240" w:lineRule="auto"/>
              <w:jc w:val="center"/>
              <w:rPr>
                <w:color w:val="000000"/>
                <w:sz w:val="24"/>
                <w:szCs w:val="24"/>
                <w:lang w:val="ru-RU"/>
              </w:rPr>
            </w:pPr>
            <w:r w:rsidRPr="00615E27">
              <w:rPr>
                <w:color w:val="000000"/>
                <w:sz w:val="24"/>
                <w:szCs w:val="24"/>
              </w:rPr>
              <w:t>ПГР-</w:t>
            </w:r>
            <w:r>
              <w:rPr>
                <w:color w:val="000000"/>
                <w:sz w:val="24"/>
                <w:szCs w:val="24"/>
                <w:lang w:val="ru-RU"/>
              </w:rPr>
              <w:t>2</w:t>
            </w:r>
            <w:r w:rsidRPr="00615E27">
              <w:rPr>
                <w:color w:val="000000"/>
                <w:sz w:val="24"/>
                <w:szCs w:val="24"/>
              </w:rPr>
              <w:t>/20</w:t>
            </w:r>
            <w:r>
              <w:rPr>
                <w:color w:val="000000"/>
                <w:sz w:val="24"/>
                <w:szCs w:val="24"/>
                <w:lang w:val="ru-RU"/>
              </w:rPr>
              <w:t>20</w:t>
            </w:r>
            <w:r w:rsidRPr="00615E27">
              <w:rPr>
                <w:color w:val="000000"/>
                <w:sz w:val="24"/>
                <w:szCs w:val="24"/>
              </w:rPr>
              <w:t>-</w:t>
            </w:r>
            <w:r>
              <w:rPr>
                <w:color w:val="000000"/>
                <w:sz w:val="24"/>
                <w:szCs w:val="24"/>
                <w:lang w:val="ru-RU"/>
              </w:rPr>
              <w:t>3</w:t>
            </w:r>
          </w:p>
        </w:tc>
      </w:tr>
      <w:tr w:rsidR="0069641E" w:rsidRPr="00615E27" w:rsidTr="0069641E">
        <w:trPr>
          <w:jc w:val="center"/>
        </w:trPr>
        <w:tc>
          <w:tcPr>
            <w:tcW w:w="352" w:type="pct"/>
          </w:tcPr>
          <w:p w:rsidR="0069641E" w:rsidRPr="00615E27" w:rsidRDefault="0069641E" w:rsidP="00615E27">
            <w:pPr>
              <w:pStyle w:val="af8"/>
              <w:widowControl w:val="0"/>
              <w:numPr>
                <w:ilvl w:val="0"/>
                <w:numId w:val="36"/>
              </w:numPr>
              <w:shd w:val="clear" w:color="auto" w:fill="FFFFFF"/>
              <w:autoSpaceDE w:val="0"/>
              <w:autoSpaceDN w:val="0"/>
              <w:adjustRightInd w:val="0"/>
              <w:spacing w:after="0" w:line="240" w:lineRule="auto"/>
              <w:jc w:val="center"/>
              <w:rPr>
                <w:rFonts w:ascii="Times New Roman" w:hAnsi="Times New Roman"/>
                <w:sz w:val="24"/>
                <w:szCs w:val="24"/>
              </w:rPr>
            </w:pPr>
          </w:p>
        </w:tc>
        <w:tc>
          <w:tcPr>
            <w:tcW w:w="2857" w:type="pct"/>
            <w:vAlign w:val="center"/>
          </w:tcPr>
          <w:p w:rsidR="0069641E" w:rsidRPr="00615E27" w:rsidRDefault="0069641E" w:rsidP="00EE3365">
            <w:pPr>
              <w:autoSpaceDE w:val="0"/>
              <w:autoSpaceDN w:val="0"/>
              <w:adjustRightInd w:val="0"/>
              <w:spacing w:after="0" w:line="240" w:lineRule="auto"/>
              <w:rPr>
                <w:rFonts w:eastAsia="Calibri"/>
                <w:color w:val="000000"/>
                <w:sz w:val="24"/>
                <w:szCs w:val="24"/>
                <w:lang w:val="kk-KZ"/>
              </w:rPr>
            </w:pPr>
            <w:r>
              <w:rPr>
                <w:rFonts w:eastAsia="Calibri"/>
                <w:color w:val="000000"/>
                <w:sz w:val="24"/>
                <w:szCs w:val="24"/>
                <w:lang w:val="kk-KZ"/>
              </w:rPr>
              <w:t>План горных работ горизонт +265 м</w:t>
            </w:r>
          </w:p>
        </w:tc>
        <w:tc>
          <w:tcPr>
            <w:tcW w:w="725" w:type="pct"/>
          </w:tcPr>
          <w:p w:rsidR="0069641E" w:rsidRPr="00615E27" w:rsidRDefault="0069641E" w:rsidP="00EE3365">
            <w:pPr>
              <w:spacing w:after="0" w:line="240" w:lineRule="auto"/>
              <w:jc w:val="center"/>
              <w:rPr>
                <w:sz w:val="24"/>
                <w:szCs w:val="24"/>
              </w:rPr>
            </w:pPr>
            <w:r w:rsidRPr="00615E27">
              <w:rPr>
                <w:sz w:val="24"/>
                <w:szCs w:val="24"/>
              </w:rPr>
              <w:t>1:</w:t>
            </w:r>
            <w:r>
              <w:rPr>
                <w:sz w:val="24"/>
                <w:szCs w:val="24"/>
                <w:lang w:val="ru-RU"/>
              </w:rPr>
              <w:t xml:space="preserve"> 10</w:t>
            </w:r>
            <w:r w:rsidRPr="00615E27">
              <w:rPr>
                <w:sz w:val="24"/>
                <w:szCs w:val="24"/>
              </w:rPr>
              <w:t>00</w:t>
            </w:r>
          </w:p>
        </w:tc>
        <w:tc>
          <w:tcPr>
            <w:tcW w:w="1066" w:type="pct"/>
            <w:vAlign w:val="center"/>
          </w:tcPr>
          <w:p w:rsidR="0069641E" w:rsidRPr="001D37DB" w:rsidRDefault="0069641E" w:rsidP="0069641E">
            <w:pPr>
              <w:shd w:val="clear" w:color="auto" w:fill="FFFFFF"/>
              <w:autoSpaceDE w:val="0"/>
              <w:autoSpaceDN w:val="0"/>
              <w:adjustRightInd w:val="0"/>
              <w:spacing w:after="0" w:line="240" w:lineRule="auto"/>
              <w:jc w:val="center"/>
              <w:rPr>
                <w:color w:val="000000"/>
                <w:sz w:val="24"/>
                <w:szCs w:val="24"/>
                <w:lang w:val="ru-RU"/>
              </w:rPr>
            </w:pPr>
            <w:r w:rsidRPr="00615E27">
              <w:rPr>
                <w:color w:val="000000"/>
                <w:sz w:val="24"/>
                <w:szCs w:val="24"/>
              </w:rPr>
              <w:t>ПГР-</w:t>
            </w:r>
            <w:r>
              <w:rPr>
                <w:color w:val="000000"/>
                <w:sz w:val="24"/>
                <w:szCs w:val="24"/>
                <w:lang w:val="ru-RU"/>
              </w:rPr>
              <w:t>2</w:t>
            </w:r>
            <w:r w:rsidRPr="00615E27">
              <w:rPr>
                <w:color w:val="000000"/>
                <w:sz w:val="24"/>
                <w:szCs w:val="24"/>
              </w:rPr>
              <w:t>/20</w:t>
            </w:r>
            <w:r>
              <w:rPr>
                <w:color w:val="000000"/>
                <w:sz w:val="24"/>
                <w:szCs w:val="24"/>
                <w:lang w:val="ru-RU"/>
              </w:rPr>
              <w:t>20</w:t>
            </w:r>
            <w:r w:rsidRPr="00615E27">
              <w:rPr>
                <w:color w:val="000000"/>
                <w:sz w:val="24"/>
                <w:szCs w:val="24"/>
              </w:rPr>
              <w:t>-</w:t>
            </w:r>
            <w:r>
              <w:rPr>
                <w:color w:val="000000"/>
                <w:sz w:val="24"/>
                <w:szCs w:val="24"/>
                <w:lang w:val="ru-RU"/>
              </w:rPr>
              <w:t>4</w:t>
            </w:r>
          </w:p>
        </w:tc>
      </w:tr>
      <w:tr w:rsidR="0069641E" w:rsidRPr="00615E27" w:rsidTr="0069641E">
        <w:trPr>
          <w:jc w:val="center"/>
        </w:trPr>
        <w:tc>
          <w:tcPr>
            <w:tcW w:w="352" w:type="pct"/>
          </w:tcPr>
          <w:p w:rsidR="0069641E" w:rsidRPr="00615E27" w:rsidRDefault="0069641E" w:rsidP="00615E27">
            <w:pPr>
              <w:pStyle w:val="af8"/>
              <w:widowControl w:val="0"/>
              <w:numPr>
                <w:ilvl w:val="0"/>
                <w:numId w:val="36"/>
              </w:numPr>
              <w:shd w:val="clear" w:color="auto" w:fill="FFFFFF"/>
              <w:autoSpaceDE w:val="0"/>
              <w:autoSpaceDN w:val="0"/>
              <w:adjustRightInd w:val="0"/>
              <w:spacing w:after="0" w:line="240" w:lineRule="auto"/>
              <w:jc w:val="center"/>
              <w:rPr>
                <w:rFonts w:ascii="Times New Roman" w:hAnsi="Times New Roman"/>
                <w:sz w:val="24"/>
                <w:szCs w:val="24"/>
              </w:rPr>
            </w:pPr>
          </w:p>
        </w:tc>
        <w:tc>
          <w:tcPr>
            <w:tcW w:w="2857" w:type="pct"/>
            <w:vAlign w:val="center"/>
          </w:tcPr>
          <w:p w:rsidR="0069641E" w:rsidRPr="00615E27" w:rsidRDefault="0069641E" w:rsidP="00EE3365">
            <w:pPr>
              <w:autoSpaceDE w:val="0"/>
              <w:autoSpaceDN w:val="0"/>
              <w:adjustRightInd w:val="0"/>
              <w:spacing w:after="0" w:line="240" w:lineRule="auto"/>
              <w:rPr>
                <w:rFonts w:eastAsia="Calibri"/>
                <w:color w:val="000000"/>
                <w:sz w:val="24"/>
                <w:szCs w:val="24"/>
                <w:lang w:val="kk-KZ"/>
              </w:rPr>
            </w:pPr>
            <w:r>
              <w:rPr>
                <w:rFonts w:eastAsia="Calibri"/>
                <w:color w:val="000000"/>
                <w:sz w:val="24"/>
                <w:szCs w:val="24"/>
                <w:lang w:val="kk-KZ"/>
              </w:rPr>
              <w:t>План горных работ горизонт +250 м</w:t>
            </w:r>
          </w:p>
        </w:tc>
        <w:tc>
          <w:tcPr>
            <w:tcW w:w="725" w:type="pct"/>
          </w:tcPr>
          <w:p w:rsidR="0069641E" w:rsidRPr="00615E27" w:rsidRDefault="0069641E" w:rsidP="00EE3365">
            <w:pPr>
              <w:spacing w:after="0" w:line="240" w:lineRule="auto"/>
              <w:jc w:val="center"/>
              <w:rPr>
                <w:sz w:val="24"/>
                <w:szCs w:val="24"/>
              </w:rPr>
            </w:pPr>
            <w:r w:rsidRPr="00615E27">
              <w:rPr>
                <w:sz w:val="24"/>
                <w:szCs w:val="24"/>
              </w:rPr>
              <w:t>1:</w:t>
            </w:r>
            <w:r>
              <w:rPr>
                <w:sz w:val="24"/>
                <w:szCs w:val="24"/>
                <w:lang w:val="ru-RU"/>
              </w:rPr>
              <w:t xml:space="preserve"> 10</w:t>
            </w:r>
            <w:r w:rsidRPr="00615E27">
              <w:rPr>
                <w:sz w:val="24"/>
                <w:szCs w:val="24"/>
              </w:rPr>
              <w:t>00</w:t>
            </w:r>
          </w:p>
        </w:tc>
        <w:tc>
          <w:tcPr>
            <w:tcW w:w="1066" w:type="pct"/>
            <w:vAlign w:val="center"/>
          </w:tcPr>
          <w:p w:rsidR="0069641E" w:rsidRPr="001D37DB" w:rsidRDefault="0069641E" w:rsidP="00EE3365">
            <w:pPr>
              <w:shd w:val="clear" w:color="auto" w:fill="FFFFFF"/>
              <w:autoSpaceDE w:val="0"/>
              <w:autoSpaceDN w:val="0"/>
              <w:adjustRightInd w:val="0"/>
              <w:spacing w:after="0" w:line="240" w:lineRule="auto"/>
              <w:jc w:val="center"/>
              <w:rPr>
                <w:color w:val="000000"/>
                <w:sz w:val="24"/>
                <w:szCs w:val="24"/>
                <w:lang w:val="ru-RU"/>
              </w:rPr>
            </w:pPr>
            <w:r w:rsidRPr="00615E27">
              <w:rPr>
                <w:color w:val="000000"/>
                <w:sz w:val="24"/>
                <w:szCs w:val="24"/>
              </w:rPr>
              <w:t>ПГР-</w:t>
            </w:r>
            <w:r>
              <w:rPr>
                <w:color w:val="000000"/>
                <w:sz w:val="24"/>
                <w:szCs w:val="24"/>
                <w:lang w:val="ru-RU"/>
              </w:rPr>
              <w:t>2</w:t>
            </w:r>
            <w:r w:rsidRPr="00615E27">
              <w:rPr>
                <w:color w:val="000000"/>
                <w:sz w:val="24"/>
                <w:szCs w:val="24"/>
              </w:rPr>
              <w:t>/20</w:t>
            </w:r>
            <w:r>
              <w:rPr>
                <w:color w:val="000000"/>
                <w:sz w:val="24"/>
                <w:szCs w:val="24"/>
                <w:lang w:val="ru-RU"/>
              </w:rPr>
              <w:t>20</w:t>
            </w:r>
            <w:r w:rsidRPr="00615E27">
              <w:rPr>
                <w:color w:val="000000"/>
                <w:sz w:val="24"/>
                <w:szCs w:val="24"/>
              </w:rPr>
              <w:t>-</w:t>
            </w:r>
            <w:r>
              <w:rPr>
                <w:color w:val="000000"/>
                <w:sz w:val="24"/>
                <w:szCs w:val="24"/>
                <w:lang w:val="ru-RU"/>
              </w:rPr>
              <w:t>5</w:t>
            </w:r>
          </w:p>
        </w:tc>
      </w:tr>
      <w:tr w:rsidR="0069641E" w:rsidRPr="00615E27" w:rsidTr="0069641E">
        <w:trPr>
          <w:jc w:val="center"/>
        </w:trPr>
        <w:tc>
          <w:tcPr>
            <w:tcW w:w="352" w:type="pct"/>
          </w:tcPr>
          <w:p w:rsidR="0069641E" w:rsidRPr="00615E27" w:rsidRDefault="0069641E" w:rsidP="001D37DB">
            <w:pPr>
              <w:pStyle w:val="af8"/>
              <w:widowControl w:val="0"/>
              <w:numPr>
                <w:ilvl w:val="0"/>
                <w:numId w:val="36"/>
              </w:numPr>
              <w:shd w:val="clear" w:color="auto" w:fill="FFFFFF"/>
              <w:autoSpaceDE w:val="0"/>
              <w:autoSpaceDN w:val="0"/>
              <w:adjustRightInd w:val="0"/>
              <w:spacing w:after="0" w:line="240" w:lineRule="auto"/>
              <w:jc w:val="center"/>
              <w:rPr>
                <w:rFonts w:ascii="Times New Roman" w:hAnsi="Times New Roman"/>
                <w:sz w:val="24"/>
                <w:szCs w:val="24"/>
              </w:rPr>
            </w:pPr>
          </w:p>
        </w:tc>
        <w:tc>
          <w:tcPr>
            <w:tcW w:w="2857" w:type="pct"/>
            <w:vAlign w:val="center"/>
          </w:tcPr>
          <w:p w:rsidR="0069641E" w:rsidRPr="00615E27" w:rsidRDefault="0069641E" w:rsidP="00EE3365">
            <w:pPr>
              <w:autoSpaceDE w:val="0"/>
              <w:autoSpaceDN w:val="0"/>
              <w:adjustRightInd w:val="0"/>
              <w:spacing w:after="0" w:line="240" w:lineRule="auto"/>
              <w:rPr>
                <w:rFonts w:eastAsia="Calibri"/>
                <w:color w:val="000000"/>
                <w:sz w:val="24"/>
                <w:szCs w:val="24"/>
                <w:lang w:val="kk-KZ"/>
              </w:rPr>
            </w:pPr>
            <w:r>
              <w:rPr>
                <w:rFonts w:eastAsia="Calibri"/>
                <w:color w:val="000000"/>
                <w:sz w:val="24"/>
                <w:szCs w:val="24"/>
                <w:lang w:val="kk-KZ"/>
              </w:rPr>
              <w:t>План горных работ горизонт +235 м</w:t>
            </w:r>
          </w:p>
        </w:tc>
        <w:tc>
          <w:tcPr>
            <w:tcW w:w="725" w:type="pct"/>
          </w:tcPr>
          <w:p w:rsidR="0069641E" w:rsidRPr="00615E27" w:rsidRDefault="0069641E" w:rsidP="00EE3365">
            <w:pPr>
              <w:spacing w:after="0" w:line="240" w:lineRule="auto"/>
              <w:jc w:val="center"/>
              <w:rPr>
                <w:sz w:val="24"/>
                <w:szCs w:val="24"/>
              </w:rPr>
            </w:pPr>
            <w:r w:rsidRPr="00615E27">
              <w:rPr>
                <w:sz w:val="24"/>
                <w:szCs w:val="24"/>
              </w:rPr>
              <w:t>1:</w:t>
            </w:r>
            <w:r>
              <w:rPr>
                <w:sz w:val="24"/>
                <w:szCs w:val="24"/>
                <w:lang w:val="ru-RU"/>
              </w:rPr>
              <w:t xml:space="preserve"> 10</w:t>
            </w:r>
            <w:r w:rsidRPr="00615E27">
              <w:rPr>
                <w:sz w:val="24"/>
                <w:szCs w:val="24"/>
              </w:rPr>
              <w:t>00</w:t>
            </w:r>
          </w:p>
        </w:tc>
        <w:tc>
          <w:tcPr>
            <w:tcW w:w="1066" w:type="pct"/>
            <w:vAlign w:val="center"/>
          </w:tcPr>
          <w:p w:rsidR="0069641E" w:rsidRPr="001D37DB" w:rsidRDefault="0069641E" w:rsidP="00EE3365">
            <w:pPr>
              <w:shd w:val="clear" w:color="auto" w:fill="FFFFFF"/>
              <w:autoSpaceDE w:val="0"/>
              <w:autoSpaceDN w:val="0"/>
              <w:adjustRightInd w:val="0"/>
              <w:spacing w:after="0" w:line="240" w:lineRule="auto"/>
              <w:jc w:val="center"/>
              <w:rPr>
                <w:color w:val="000000"/>
                <w:sz w:val="24"/>
                <w:szCs w:val="24"/>
                <w:lang w:val="ru-RU"/>
              </w:rPr>
            </w:pPr>
            <w:r w:rsidRPr="00615E27">
              <w:rPr>
                <w:color w:val="000000"/>
                <w:sz w:val="24"/>
                <w:szCs w:val="24"/>
              </w:rPr>
              <w:t>ПГР-</w:t>
            </w:r>
            <w:r>
              <w:rPr>
                <w:color w:val="000000"/>
                <w:sz w:val="24"/>
                <w:szCs w:val="24"/>
                <w:lang w:val="ru-RU"/>
              </w:rPr>
              <w:t>2</w:t>
            </w:r>
            <w:r w:rsidRPr="00615E27">
              <w:rPr>
                <w:color w:val="000000"/>
                <w:sz w:val="24"/>
                <w:szCs w:val="24"/>
              </w:rPr>
              <w:t>/20</w:t>
            </w:r>
            <w:r>
              <w:rPr>
                <w:color w:val="000000"/>
                <w:sz w:val="24"/>
                <w:szCs w:val="24"/>
                <w:lang w:val="ru-RU"/>
              </w:rPr>
              <w:t>20</w:t>
            </w:r>
            <w:r w:rsidRPr="00615E27">
              <w:rPr>
                <w:color w:val="000000"/>
                <w:sz w:val="24"/>
                <w:szCs w:val="24"/>
              </w:rPr>
              <w:t>-</w:t>
            </w:r>
            <w:r>
              <w:rPr>
                <w:color w:val="000000"/>
                <w:sz w:val="24"/>
                <w:szCs w:val="24"/>
                <w:lang w:val="ru-RU"/>
              </w:rPr>
              <w:t>6</w:t>
            </w:r>
          </w:p>
        </w:tc>
      </w:tr>
      <w:tr w:rsidR="0069641E" w:rsidRPr="00615E27" w:rsidTr="0069641E">
        <w:trPr>
          <w:jc w:val="center"/>
        </w:trPr>
        <w:tc>
          <w:tcPr>
            <w:tcW w:w="352" w:type="pct"/>
          </w:tcPr>
          <w:p w:rsidR="0069641E" w:rsidRPr="00615E27" w:rsidRDefault="0069641E" w:rsidP="001D37DB">
            <w:pPr>
              <w:pStyle w:val="af8"/>
              <w:widowControl w:val="0"/>
              <w:numPr>
                <w:ilvl w:val="0"/>
                <w:numId w:val="36"/>
              </w:numPr>
              <w:shd w:val="clear" w:color="auto" w:fill="FFFFFF"/>
              <w:autoSpaceDE w:val="0"/>
              <w:autoSpaceDN w:val="0"/>
              <w:adjustRightInd w:val="0"/>
              <w:spacing w:after="0" w:line="240" w:lineRule="auto"/>
              <w:jc w:val="center"/>
              <w:rPr>
                <w:rFonts w:ascii="Times New Roman" w:hAnsi="Times New Roman"/>
                <w:sz w:val="24"/>
                <w:szCs w:val="24"/>
              </w:rPr>
            </w:pPr>
          </w:p>
        </w:tc>
        <w:tc>
          <w:tcPr>
            <w:tcW w:w="2857" w:type="pct"/>
            <w:vAlign w:val="center"/>
          </w:tcPr>
          <w:p w:rsidR="0069641E" w:rsidRPr="00615E27" w:rsidRDefault="0069641E" w:rsidP="00EE3365">
            <w:pPr>
              <w:autoSpaceDE w:val="0"/>
              <w:autoSpaceDN w:val="0"/>
              <w:adjustRightInd w:val="0"/>
              <w:spacing w:after="0" w:line="240" w:lineRule="auto"/>
              <w:rPr>
                <w:rFonts w:eastAsia="Calibri"/>
                <w:color w:val="000000"/>
                <w:sz w:val="24"/>
                <w:szCs w:val="24"/>
                <w:lang w:val="kk-KZ"/>
              </w:rPr>
            </w:pPr>
            <w:r>
              <w:rPr>
                <w:rFonts w:eastAsia="Calibri"/>
                <w:color w:val="000000"/>
                <w:sz w:val="24"/>
                <w:szCs w:val="24"/>
                <w:lang w:val="kk-KZ"/>
              </w:rPr>
              <w:t>План горных работ горизонт +220 м</w:t>
            </w:r>
          </w:p>
        </w:tc>
        <w:tc>
          <w:tcPr>
            <w:tcW w:w="725" w:type="pct"/>
          </w:tcPr>
          <w:p w:rsidR="0069641E" w:rsidRPr="00615E27" w:rsidRDefault="0069641E" w:rsidP="00EE3365">
            <w:pPr>
              <w:spacing w:after="0" w:line="240" w:lineRule="auto"/>
              <w:jc w:val="center"/>
              <w:rPr>
                <w:sz w:val="24"/>
                <w:szCs w:val="24"/>
              </w:rPr>
            </w:pPr>
            <w:r w:rsidRPr="00615E27">
              <w:rPr>
                <w:sz w:val="24"/>
                <w:szCs w:val="24"/>
              </w:rPr>
              <w:t>1:</w:t>
            </w:r>
            <w:r>
              <w:rPr>
                <w:sz w:val="24"/>
                <w:szCs w:val="24"/>
                <w:lang w:val="ru-RU"/>
              </w:rPr>
              <w:t xml:space="preserve"> 10</w:t>
            </w:r>
            <w:r w:rsidRPr="00615E27">
              <w:rPr>
                <w:sz w:val="24"/>
                <w:szCs w:val="24"/>
              </w:rPr>
              <w:t>00</w:t>
            </w:r>
          </w:p>
        </w:tc>
        <w:tc>
          <w:tcPr>
            <w:tcW w:w="1066" w:type="pct"/>
            <w:vAlign w:val="center"/>
          </w:tcPr>
          <w:p w:rsidR="0069641E" w:rsidRPr="001D37DB" w:rsidRDefault="0069641E" w:rsidP="00EE3365">
            <w:pPr>
              <w:shd w:val="clear" w:color="auto" w:fill="FFFFFF"/>
              <w:autoSpaceDE w:val="0"/>
              <w:autoSpaceDN w:val="0"/>
              <w:adjustRightInd w:val="0"/>
              <w:spacing w:after="0" w:line="240" w:lineRule="auto"/>
              <w:jc w:val="center"/>
              <w:rPr>
                <w:color w:val="000000"/>
                <w:sz w:val="24"/>
                <w:szCs w:val="24"/>
                <w:lang w:val="ru-RU"/>
              </w:rPr>
            </w:pPr>
            <w:r w:rsidRPr="00615E27">
              <w:rPr>
                <w:color w:val="000000"/>
                <w:sz w:val="24"/>
                <w:szCs w:val="24"/>
              </w:rPr>
              <w:t>ПГР-</w:t>
            </w:r>
            <w:r>
              <w:rPr>
                <w:color w:val="000000"/>
                <w:sz w:val="24"/>
                <w:szCs w:val="24"/>
                <w:lang w:val="ru-RU"/>
              </w:rPr>
              <w:t>2</w:t>
            </w:r>
            <w:r w:rsidRPr="00615E27">
              <w:rPr>
                <w:color w:val="000000"/>
                <w:sz w:val="24"/>
                <w:szCs w:val="24"/>
              </w:rPr>
              <w:t>/20</w:t>
            </w:r>
            <w:r>
              <w:rPr>
                <w:color w:val="000000"/>
                <w:sz w:val="24"/>
                <w:szCs w:val="24"/>
                <w:lang w:val="ru-RU"/>
              </w:rPr>
              <w:t>20</w:t>
            </w:r>
            <w:r w:rsidRPr="00615E27">
              <w:rPr>
                <w:color w:val="000000"/>
                <w:sz w:val="24"/>
                <w:szCs w:val="24"/>
              </w:rPr>
              <w:t>-</w:t>
            </w:r>
            <w:r>
              <w:rPr>
                <w:color w:val="000000"/>
                <w:sz w:val="24"/>
                <w:szCs w:val="24"/>
                <w:lang w:val="ru-RU"/>
              </w:rPr>
              <w:t>7</w:t>
            </w:r>
          </w:p>
        </w:tc>
      </w:tr>
      <w:tr w:rsidR="0069641E" w:rsidRPr="00615E27" w:rsidTr="0069641E">
        <w:trPr>
          <w:jc w:val="center"/>
        </w:trPr>
        <w:tc>
          <w:tcPr>
            <w:tcW w:w="352" w:type="pct"/>
          </w:tcPr>
          <w:p w:rsidR="0069641E" w:rsidRPr="00615E27" w:rsidRDefault="0069641E" w:rsidP="001D37DB">
            <w:pPr>
              <w:pStyle w:val="af8"/>
              <w:widowControl w:val="0"/>
              <w:numPr>
                <w:ilvl w:val="0"/>
                <w:numId w:val="36"/>
              </w:numPr>
              <w:shd w:val="clear" w:color="auto" w:fill="FFFFFF"/>
              <w:autoSpaceDE w:val="0"/>
              <w:autoSpaceDN w:val="0"/>
              <w:adjustRightInd w:val="0"/>
              <w:spacing w:after="0" w:line="240" w:lineRule="auto"/>
              <w:jc w:val="center"/>
              <w:rPr>
                <w:rFonts w:ascii="Times New Roman" w:hAnsi="Times New Roman"/>
                <w:sz w:val="24"/>
                <w:szCs w:val="24"/>
              </w:rPr>
            </w:pPr>
          </w:p>
        </w:tc>
        <w:tc>
          <w:tcPr>
            <w:tcW w:w="2857" w:type="pct"/>
            <w:vAlign w:val="center"/>
          </w:tcPr>
          <w:p w:rsidR="0069641E" w:rsidRPr="00615E27" w:rsidRDefault="0069641E" w:rsidP="00EE3365">
            <w:pPr>
              <w:autoSpaceDE w:val="0"/>
              <w:autoSpaceDN w:val="0"/>
              <w:adjustRightInd w:val="0"/>
              <w:spacing w:after="0" w:line="240" w:lineRule="auto"/>
              <w:rPr>
                <w:rFonts w:eastAsia="Calibri"/>
                <w:color w:val="000000"/>
                <w:sz w:val="24"/>
                <w:szCs w:val="24"/>
                <w:lang w:val="kk-KZ"/>
              </w:rPr>
            </w:pPr>
            <w:r>
              <w:rPr>
                <w:rFonts w:eastAsia="Calibri"/>
                <w:color w:val="000000"/>
                <w:sz w:val="24"/>
                <w:szCs w:val="24"/>
                <w:lang w:val="kk-KZ"/>
              </w:rPr>
              <w:t xml:space="preserve">План горных работ горизонт +200  м </w:t>
            </w:r>
          </w:p>
        </w:tc>
        <w:tc>
          <w:tcPr>
            <w:tcW w:w="725" w:type="pct"/>
          </w:tcPr>
          <w:p w:rsidR="0069641E" w:rsidRPr="00615E27" w:rsidRDefault="0069641E" w:rsidP="00EE3365">
            <w:pPr>
              <w:spacing w:after="0" w:line="240" w:lineRule="auto"/>
              <w:jc w:val="center"/>
              <w:rPr>
                <w:sz w:val="24"/>
                <w:szCs w:val="24"/>
              </w:rPr>
            </w:pPr>
            <w:r w:rsidRPr="00615E27">
              <w:rPr>
                <w:sz w:val="24"/>
                <w:szCs w:val="24"/>
              </w:rPr>
              <w:t>1:</w:t>
            </w:r>
            <w:r>
              <w:rPr>
                <w:sz w:val="24"/>
                <w:szCs w:val="24"/>
                <w:lang w:val="ru-RU"/>
              </w:rPr>
              <w:t xml:space="preserve"> 10</w:t>
            </w:r>
            <w:r w:rsidRPr="00615E27">
              <w:rPr>
                <w:sz w:val="24"/>
                <w:szCs w:val="24"/>
              </w:rPr>
              <w:t>00</w:t>
            </w:r>
          </w:p>
        </w:tc>
        <w:tc>
          <w:tcPr>
            <w:tcW w:w="1066" w:type="pct"/>
            <w:vAlign w:val="center"/>
          </w:tcPr>
          <w:p w:rsidR="0069641E" w:rsidRPr="001D37DB" w:rsidRDefault="0069641E" w:rsidP="00EE3365">
            <w:pPr>
              <w:shd w:val="clear" w:color="auto" w:fill="FFFFFF"/>
              <w:autoSpaceDE w:val="0"/>
              <w:autoSpaceDN w:val="0"/>
              <w:adjustRightInd w:val="0"/>
              <w:spacing w:after="0" w:line="240" w:lineRule="auto"/>
              <w:jc w:val="center"/>
              <w:rPr>
                <w:color w:val="000000"/>
                <w:sz w:val="24"/>
                <w:szCs w:val="24"/>
                <w:lang w:val="ru-RU"/>
              </w:rPr>
            </w:pPr>
            <w:r w:rsidRPr="00615E27">
              <w:rPr>
                <w:color w:val="000000"/>
                <w:sz w:val="24"/>
                <w:szCs w:val="24"/>
              </w:rPr>
              <w:t>ПГР-</w:t>
            </w:r>
            <w:r>
              <w:rPr>
                <w:color w:val="000000"/>
                <w:sz w:val="24"/>
                <w:szCs w:val="24"/>
                <w:lang w:val="ru-RU"/>
              </w:rPr>
              <w:t>2</w:t>
            </w:r>
            <w:r w:rsidRPr="00615E27">
              <w:rPr>
                <w:color w:val="000000"/>
                <w:sz w:val="24"/>
                <w:szCs w:val="24"/>
              </w:rPr>
              <w:t>/20</w:t>
            </w:r>
            <w:r>
              <w:rPr>
                <w:color w:val="000000"/>
                <w:sz w:val="24"/>
                <w:szCs w:val="24"/>
                <w:lang w:val="ru-RU"/>
              </w:rPr>
              <w:t>20</w:t>
            </w:r>
            <w:r w:rsidRPr="00615E27">
              <w:rPr>
                <w:color w:val="000000"/>
                <w:sz w:val="24"/>
                <w:szCs w:val="24"/>
              </w:rPr>
              <w:t>-</w:t>
            </w:r>
            <w:r>
              <w:rPr>
                <w:color w:val="000000"/>
                <w:sz w:val="24"/>
                <w:szCs w:val="24"/>
                <w:lang w:val="ru-RU"/>
              </w:rPr>
              <w:t>8</w:t>
            </w:r>
          </w:p>
        </w:tc>
      </w:tr>
      <w:tr w:rsidR="0069641E" w:rsidRPr="00615E27" w:rsidTr="0069641E">
        <w:trPr>
          <w:jc w:val="center"/>
        </w:trPr>
        <w:tc>
          <w:tcPr>
            <w:tcW w:w="352" w:type="pct"/>
          </w:tcPr>
          <w:p w:rsidR="0069641E" w:rsidRPr="00615E27" w:rsidRDefault="0069641E" w:rsidP="001D37DB">
            <w:pPr>
              <w:pStyle w:val="af8"/>
              <w:widowControl w:val="0"/>
              <w:numPr>
                <w:ilvl w:val="0"/>
                <w:numId w:val="36"/>
              </w:numPr>
              <w:shd w:val="clear" w:color="auto" w:fill="FFFFFF"/>
              <w:autoSpaceDE w:val="0"/>
              <w:autoSpaceDN w:val="0"/>
              <w:adjustRightInd w:val="0"/>
              <w:spacing w:after="0" w:line="240" w:lineRule="auto"/>
              <w:jc w:val="center"/>
              <w:rPr>
                <w:rFonts w:ascii="Times New Roman" w:hAnsi="Times New Roman"/>
                <w:sz w:val="24"/>
                <w:szCs w:val="24"/>
              </w:rPr>
            </w:pPr>
          </w:p>
        </w:tc>
        <w:tc>
          <w:tcPr>
            <w:tcW w:w="2857" w:type="pct"/>
            <w:vAlign w:val="center"/>
          </w:tcPr>
          <w:p w:rsidR="0069641E" w:rsidRPr="00615E27" w:rsidRDefault="0069641E" w:rsidP="00EE3365">
            <w:pPr>
              <w:autoSpaceDE w:val="0"/>
              <w:autoSpaceDN w:val="0"/>
              <w:adjustRightInd w:val="0"/>
              <w:spacing w:after="0" w:line="240" w:lineRule="auto"/>
              <w:rPr>
                <w:rFonts w:eastAsia="Calibri"/>
                <w:color w:val="000000"/>
                <w:sz w:val="24"/>
                <w:szCs w:val="24"/>
                <w:lang w:val="kk-KZ"/>
              </w:rPr>
            </w:pPr>
            <w:r>
              <w:rPr>
                <w:sz w:val="24"/>
                <w:szCs w:val="24"/>
                <w:lang w:val="kk-KZ"/>
              </w:rPr>
              <w:t xml:space="preserve">План карьера на конец отработки.  </w:t>
            </w:r>
            <w:r w:rsidRPr="00615E27">
              <w:rPr>
                <w:sz w:val="24"/>
                <w:szCs w:val="24"/>
                <w:lang w:val="kk-KZ"/>
              </w:rPr>
              <w:t>Генеральный план</w:t>
            </w:r>
          </w:p>
        </w:tc>
        <w:tc>
          <w:tcPr>
            <w:tcW w:w="725" w:type="pct"/>
          </w:tcPr>
          <w:p w:rsidR="0069641E" w:rsidRPr="00615E27" w:rsidRDefault="0069641E" w:rsidP="00EE3365">
            <w:pPr>
              <w:spacing w:after="0" w:line="240" w:lineRule="auto"/>
              <w:jc w:val="center"/>
              <w:rPr>
                <w:sz w:val="24"/>
                <w:szCs w:val="24"/>
              </w:rPr>
            </w:pPr>
            <w:r w:rsidRPr="00615E27">
              <w:rPr>
                <w:sz w:val="24"/>
                <w:szCs w:val="24"/>
              </w:rPr>
              <w:t>1:</w:t>
            </w:r>
            <w:r>
              <w:rPr>
                <w:sz w:val="24"/>
                <w:szCs w:val="24"/>
                <w:lang w:val="ru-RU"/>
              </w:rPr>
              <w:t>5</w:t>
            </w:r>
            <w:r w:rsidRPr="00615E27">
              <w:rPr>
                <w:sz w:val="24"/>
                <w:szCs w:val="24"/>
              </w:rPr>
              <w:t>000</w:t>
            </w:r>
          </w:p>
        </w:tc>
        <w:tc>
          <w:tcPr>
            <w:tcW w:w="1066" w:type="pct"/>
            <w:vAlign w:val="center"/>
          </w:tcPr>
          <w:p w:rsidR="0069641E" w:rsidRPr="001D37DB" w:rsidRDefault="0069641E" w:rsidP="00EE3365">
            <w:pPr>
              <w:shd w:val="clear" w:color="auto" w:fill="FFFFFF"/>
              <w:autoSpaceDE w:val="0"/>
              <w:autoSpaceDN w:val="0"/>
              <w:adjustRightInd w:val="0"/>
              <w:spacing w:after="0" w:line="240" w:lineRule="auto"/>
              <w:jc w:val="center"/>
              <w:rPr>
                <w:color w:val="000000"/>
                <w:sz w:val="24"/>
                <w:szCs w:val="24"/>
                <w:lang w:val="ru-RU"/>
              </w:rPr>
            </w:pPr>
            <w:r w:rsidRPr="00615E27">
              <w:rPr>
                <w:color w:val="000000"/>
                <w:sz w:val="24"/>
                <w:szCs w:val="24"/>
              </w:rPr>
              <w:t>ПГР-</w:t>
            </w:r>
            <w:r>
              <w:rPr>
                <w:color w:val="000000"/>
                <w:sz w:val="24"/>
                <w:szCs w:val="24"/>
                <w:lang w:val="ru-RU"/>
              </w:rPr>
              <w:t>2</w:t>
            </w:r>
            <w:r w:rsidRPr="00615E27">
              <w:rPr>
                <w:color w:val="000000"/>
                <w:sz w:val="24"/>
                <w:szCs w:val="24"/>
              </w:rPr>
              <w:t>/20</w:t>
            </w:r>
            <w:r>
              <w:rPr>
                <w:color w:val="000000"/>
                <w:sz w:val="24"/>
                <w:szCs w:val="24"/>
                <w:lang w:val="ru-RU"/>
              </w:rPr>
              <w:t>20</w:t>
            </w:r>
            <w:r w:rsidRPr="00615E27">
              <w:rPr>
                <w:color w:val="000000"/>
                <w:sz w:val="24"/>
                <w:szCs w:val="24"/>
              </w:rPr>
              <w:t>-</w:t>
            </w:r>
            <w:r>
              <w:rPr>
                <w:color w:val="000000"/>
                <w:sz w:val="24"/>
                <w:szCs w:val="24"/>
                <w:lang w:val="ru-RU"/>
              </w:rPr>
              <w:t>9</w:t>
            </w:r>
          </w:p>
        </w:tc>
      </w:tr>
      <w:tr w:rsidR="0069641E" w:rsidRPr="00615E27" w:rsidTr="0069641E">
        <w:trPr>
          <w:jc w:val="center"/>
        </w:trPr>
        <w:tc>
          <w:tcPr>
            <w:tcW w:w="352" w:type="pct"/>
          </w:tcPr>
          <w:p w:rsidR="0069641E" w:rsidRPr="00615E27" w:rsidRDefault="0069641E" w:rsidP="001D37DB">
            <w:pPr>
              <w:pStyle w:val="af8"/>
              <w:widowControl w:val="0"/>
              <w:numPr>
                <w:ilvl w:val="0"/>
                <w:numId w:val="36"/>
              </w:numPr>
              <w:shd w:val="clear" w:color="auto" w:fill="FFFFFF"/>
              <w:autoSpaceDE w:val="0"/>
              <w:autoSpaceDN w:val="0"/>
              <w:adjustRightInd w:val="0"/>
              <w:spacing w:after="0" w:line="240" w:lineRule="auto"/>
              <w:jc w:val="center"/>
              <w:rPr>
                <w:rFonts w:ascii="Times New Roman" w:hAnsi="Times New Roman"/>
                <w:sz w:val="24"/>
                <w:szCs w:val="24"/>
              </w:rPr>
            </w:pPr>
          </w:p>
        </w:tc>
        <w:tc>
          <w:tcPr>
            <w:tcW w:w="2857" w:type="pct"/>
          </w:tcPr>
          <w:p w:rsidR="0069641E" w:rsidRPr="00615E27" w:rsidRDefault="0069641E" w:rsidP="00EE3365">
            <w:pPr>
              <w:shd w:val="clear" w:color="auto" w:fill="FFFFFF"/>
              <w:spacing w:after="0" w:line="240" w:lineRule="auto"/>
              <w:rPr>
                <w:sz w:val="24"/>
                <w:szCs w:val="24"/>
                <w:lang w:val="kk-KZ"/>
              </w:rPr>
            </w:pPr>
            <w:r w:rsidRPr="00615E27">
              <w:rPr>
                <w:sz w:val="24"/>
                <w:szCs w:val="24"/>
                <w:lang w:val="kk-KZ"/>
              </w:rPr>
              <w:t>Условные обозначения</w:t>
            </w:r>
          </w:p>
        </w:tc>
        <w:tc>
          <w:tcPr>
            <w:tcW w:w="725" w:type="pct"/>
          </w:tcPr>
          <w:p w:rsidR="0069641E" w:rsidRPr="001D37DB" w:rsidRDefault="0069641E" w:rsidP="00EE3365">
            <w:pPr>
              <w:widowControl w:val="0"/>
              <w:shd w:val="clear" w:color="auto" w:fill="FFFFFF"/>
              <w:autoSpaceDE w:val="0"/>
              <w:autoSpaceDN w:val="0"/>
              <w:adjustRightInd w:val="0"/>
              <w:spacing w:after="0" w:line="240" w:lineRule="auto"/>
              <w:jc w:val="center"/>
              <w:rPr>
                <w:sz w:val="24"/>
                <w:szCs w:val="24"/>
                <w:lang w:val="ru-RU"/>
              </w:rPr>
            </w:pPr>
            <w:r w:rsidRPr="001D37DB">
              <w:rPr>
                <w:sz w:val="24"/>
                <w:szCs w:val="24"/>
                <w:lang w:val="ru-RU"/>
              </w:rPr>
              <w:t>б/</w:t>
            </w:r>
            <w:proofErr w:type="gramStart"/>
            <w:r w:rsidRPr="001D37DB">
              <w:rPr>
                <w:sz w:val="24"/>
                <w:szCs w:val="24"/>
                <w:lang w:val="ru-RU"/>
              </w:rPr>
              <w:t>м</w:t>
            </w:r>
            <w:proofErr w:type="gramEnd"/>
          </w:p>
        </w:tc>
        <w:tc>
          <w:tcPr>
            <w:tcW w:w="1066" w:type="pct"/>
            <w:vAlign w:val="center"/>
          </w:tcPr>
          <w:p w:rsidR="0069641E" w:rsidRPr="001D37DB" w:rsidRDefault="0069641E" w:rsidP="00EE3365">
            <w:pPr>
              <w:shd w:val="clear" w:color="auto" w:fill="FFFFFF"/>
              <w:autoSpaceDE w:val="0"/>
              <w:autoSpaceDN w:val="0"/>
              <w:adjustRightInd w:val="0"/>
              <w:spacing w:after="0" w:line="240" w:lineRule="auto"/>
              <w:jc w:val="center"/>
              <w:rPr>
                <w:color w:val="000000"/>
                <w:sz w:val="24"/>
                <w:szCs w:val="24"/>
                <w:lang w:val="ru-RU"/>
              </w:rPr>
            </w:pPr>
            <w:r w:rsidRPr="00615E27">
              <w:rPr>
                <w:color w:val="000000"/>
                <w:sz w:val="24"/>
                <w:szCs w:val="24"/>
              </w:rPr>
              <w:t>ПГР-</w:t>
            </w:r>
            <w:r>
              <w:rPr>
                <w:color w:val="000000"/>
                <w:sz w:val="24"/>
                <w:szCs w:val="24"/>
                <w:lang w:val="ru-RU"/>
              </w:rPr>
              <w:t>2</w:t>
            </w:r>
            <w:r w:rsidRPr="00615E27">
              <w:rPr>
                <w:color w:val="000000"/>
                <w:sz w:val="24"/>
                <w:szCs w:val="24"/>
              </w:rPr>
              <w:t>/20</w:t>
            </w:r>
            <w:r>
              <w:rPr>
                <w:color w:val="000000"/>
                <w:sz w:val="24"/>
                <w:szCs w:val="24"/>
                <w:lang w:val="ru-RU"/>
              </w:rPr>
              <w:t>20</w:t>
            </w:r>
            <w:r w:rsidRPr="00615E27">
              <w:rPr>
                <w:color w:val="000000"/>
                <w:sz w:val="24"/>
                <w:szCs w:val="24"/>
              </w:rPr>
              <w:t>-</w:t>
            </w:r>
            <w:r>
              <w:rPr>
                <w:color w:val="000000"/>
                <w:sz w:val="24"/>
                <w:szCs w:val="24"/>
                <w:lang w:val="ru-RU"/>
              </w:rPr>
              <w:t>10</w:t>
            </w:r>
          </w:p>
        </w:tc>
      </w:tr>
    </w:tbl>
    <w:p w:rsidR="00615E27" w:rsidRPr="001D37DB" w:rsidRDefault="00615E27" w:rsidP="00615E27">
      <w:pPr>
        <w:shd w:val="clear" w:color="auto" w:fill="FFFFFF"/>
        <w:spacing w:after="0" w:line="240" w:lineRule="auto"/>
        <w:ind w:firstLine="720"/>
        <w:jc w:val="center"/>
        <w:rPr>
          <w:b/>
          <w:sz w:val="24"/>
          <w:szCs w:val="24"/>
          <w:lang w:val="ru-RU"/>
        </w:rPr>
      </w:pPr>
    </w:p>
    <w:p w:rsidR="00615E27" w:rsidRDefault="00615E27" w:rsidP="00615E27">
      <w:pPr>
        <w:shd w:val="clear" w:color="auto" w:fill="FFFFFF"/>
        <w:spacing w:after="0" w:line="240" w:lineRule="auto"/>
        <w:ind w:firstLine="720"/>
        <w:jc w:val="center"/>
        <w:rPr>
          <w:b/>
          <w:sz w:val="24"/>
          <w:szCs w:val="24"/>
          <w:lang w:val="ru-RU"/>
        </w:rPr>
      </w:pPr>
    </w:p>
    <w:p w:rsidR="001D37DB" w:rsidRDefault="001D37DB" w:rsidP="00615E27">
      <w:pPr>
        <w:shd w:val="clear" w:color="auto" w:fill="FFFFFF"/>
        <w:spacing w:after="0" w:line="240" w:lineRule="auto"/>
        <w:ind w:firstLine="720"/>
        <w:jc w:val="center"/>
        <w:rPr>
          <w:b/>
          <w:sz w:val="24"/>
          <w:szCs w:val="24"/>
          <w:lang w:val="ru-RU"/>
        </w:rPr>
      </w:pPr>
    </w:p>
    <w:p w:rsidR="001D37DB" w:rsidRDefault="001D37DB" w:rsidP="00615E27">
      <w:pPr>
        <w:shd w:val="clear" w:color="auto" w:fill="FFFFFF"/>
        <w:spacing w:after="0" w:line="240" w:lineRule="auto"/>
        <w:ind w:firstLine="720"/>
        <w:jc w:val="center"/>
        <w:rPr>
          <w:b/>
          <w:sz w:val="24"/>
          <w:szCs w:val="24"/>
          <w:lang w:val="ru-RU"/>
        </w:rPr>
      </w:pPr>
    </w:p>
    <w:p w:rsidR="001D37DB" w:rsidRDefault="001D37DB" w:rsidP="00615E27">
      <w:pPr>
        <w:shd w:val="clear" w:color="auto" w:fill="FFFFFF"/>
        <w:spacing w:after="0" w:line="240" w:lineRule="auto"/>
        <w:ind w:firstLine="720"/>
        <w:jc w:val="center"/>
        <w:rPr>
          <w:b/>
          <w:sz w:val="24"/>
          <w:szCs w:val="24"/>
          <w:lang w:val="ru-RU"/>
        </w:rPr>
      </w:pPr>
    </w:p>
    <w:p w:rsidR="001D37DB" w:rsidRDefault="001D37DB" w:rsidP="00615E27">
      <w:pPr>
        <w:shd w:val="clear" w:color="auto" w:fill="FFFFFF"/>
        <w:spacing w:after="0" w:line="240" w:lineRule="auto"/>
        <w:ind w:firstLine="720"/>
        <w:jc w:val="center"/>
        <w:rPr>
          <w:b/>
          <w:sz w:val="24"/>
          <w:szCs w:val="24"/>
          <w:lang w:val="ru-RU"/>
        </w:rPr>
      </w:pPr>
    </w:p>
    <w:p w:rsidR="001D37DB" w:rsidRDefault="001D37DB" w:rsidP="00615E27">
      <w:pPr>
        <w:shd w:val="clear" w:color="auto" w:fill="FFFFFF"/>
        <w:spacing w:after="0" w:line="240" w:lineRule="auto"/>
        <w:ind w:firstLine="720"/>
        <w:jc w:val="center"/>
        <w:rPr>
          <w:b/>
          <w:sz w:val="24"/>
          <w:szCs w:val="24"/>
          <w:lang w:val="ru-RU"/>
        </w:rPr>
      </w:pPr>
    </w:p>
    <w:p w:rsidR="0069641E" w:rsidRDefault="0069641E" w:rsidP="00615E27">
      <w:pPr>
        <w:shd w:val="clear" w:color="auto" w:fill="FFFFFF"/>
        <w:spacing w:after="0" w:line="240" w:lineRule="auto"/>
        <w:ind w:firstLine="720"/>
        <w:jc w:val="center"/>
        <w:rPr>
          <w:b/>
          <w:sz w:val="24"/>
          <w:szCs w:val="24"/>
          <w:lang w:val="ru-RU"/>
        </w:rPr>
      </w:pPr>
    </w:p>
    <w:p w:rsidR="0069641E" w:rsidRDefault="0069641E" w:rsidP="00615E27">
      <w:pPr>
        <w:shd w:val="clear" w:color="auto" w:fill="FFFFFF"/>
        <w:spacing w:after="0" w:line="240" w:lineRule="auto"/>
        <w:ind w:firstLine="720"/>
        <w:jc w:val="center"/>
        <w:rPr>
          <w:b/>
          <w:sz w:val="24"/>
          <w:szCs w:val="24"/>
          <w:lang w:val="ru-RU"/>
        </w:rPr>
      </w:pPr>
    </w:p>
    <w:p w:rsidR="0069641E" w:rsidRDefault="0069641E" w:rsidP="00615E27">
      <w:pPr>
        <w:shd w:val="clear" w:color="auto" w:fill="FFFFFF"/>
        <w:spacing w:after="0" w:line="240" w:lineRule="auto"/>
        <w:ind w:firstLine="720"/>
        <w:jc w:val="center"/>
        <w:rPr>
          <w:b/>
          <w:sz w:val="24"/>
          <w:szCs w:val="24"/>
          <w:lang w:val="ru-RU"/>
        </w:rPr>
      </w:pPr>
    </w:p>
    <w:p w:rsidR="0069641E" w:rsidRDefault="0069641E" w:rsidP="00615E27">
      <w:pPr>
        <w:shd w:val="clear" w:color="auto" w:fill="FFFFFF"/>
        <w:spacing w:after="0" w:line="240" w:lineRule="auto"/>
        <w:ind w:firstLine="720"/>
        <w:jc w:val="center"/>
        <w:rPr>
          <w:b/>
          <w:sz w:val="24"/>
          <w:szCs w:val="24"/>
          <w:lang w:val="ru-RU"/>
        </w:rPr>
      </w:pPr>
    </w:p>
    <w:p w:rsidR="001D37DB" w:rsidRDefault="001D37DB" w:rsidP="00615E27">
      <w:pPr>
        <w:shd w:val="clear" w:color="auto" w:fill="FFFFFF"/>
        <w:spacing w:after="0" w:line="240" w:lineRule="auto"/>
        <w:ind w:firstLine="720"/>
        <w:jc w:val="center"/>
        <w:rPr>
          <w:b/>
          <w:sz w:val="24"/>
          <w:szCs w:val="24"/>
          <w:lang w:val="ru-RU"/>
        </w:rPr>
      </w:pPr>
    </w:p>
    <w:p w:rsidR="001D37DB" w:rsidRDefault="001D37DB" w:rsidP="00615E27">
      <w:pPr>
        <w:shd w:val="clear" w:color="auto" w:fill="FFFFFF"/>
        <w:spacing w:after="0" w:line="240" w:lineRule="auto"/>
        <w:ind w:firstLine="720"/>
        <w:jc w:val="center"/>
        <w:rPr>
          <w:b/>
          <w:sz w:val="24"/>
          <w:szCs w:val="24"/>
          <w:lang w:val="ru-RU"/>
        </w:rPr>
      </w:pPr>
    </w:p>
    <w:p w:rsidR="001D37DB" w:rsidRDefault="001D37DB" w:rsidP="00615E27">
      <w:pPr>
        <w:shd w:val="clear" w:color="auto" w:fill="FFFFFF"/>
        <w:spacing w:after="0" w:line="240" w:lineRule="auto"/>
        <w:ind w:firstLine="720"/>
        <w:jc w:val="center"/>
        <w:rPr>
          <w:b/>
          <w:sz w:val="24"/>
          <w:szCs w:val="24"/>
          <w:lang w:val="ru-RU"/>
        </w:rPr>
      </w:pPr>
    </w:p>
    <w:p w:rsidR="001D37DB" w:rsidRPr="001D37DB" w:rsidRDefault="001D37DB" w:rsidP="00615E27">
      <w:pPr>
        <w:shd w:val="clear" w:color="auto" w:fill="FFFFFF"/>
        <w:spacing w:after="0" w:line="240" w:lineRule="auto"/>
        <w:ind w:firstLine="720"/>
        <w:jc w:val="center"/>
        <w:rPr>
          <w:b/>
          <w:sz w:val="24"/>
          <w:szCs w:val="24"/>
          <w:lang w:val="ru-RU"/>
        </w:rPr>
      </w:pPr>
    </w:p>
    <w:p w:rsidR="00615E27" w:rsidRPr="005D5CCB" w:rsidRDefault="00615E27" w:rsidP="00615E27">
      <w:pPr>
        <w:shd w:val="clear" w:color="auto" w:fill="FFFFFF"/>
        <w:spacing w:after="0" w:line="240" w:lineRule="auto"/>
        <w:ind w:firstLine="720"/>
        <w:jc w:val="center"/>
        <w:rPr>
          <w:b/>
          <w:sz w:val="28"/>
          <w:szCs w:val="28"/>
          <w:lang w:val="ru-RU"/>
        </w:rPr>
      </w:pPr>
      <w:r w:rsidRPr="005D5CCB">
        <w:rPr>
          <w:b/>
          <w:sz w:val="28"/>
          <w:szCs w:val="28"/>
          <w:lang w:val="ru-RU"/>
        </w:rPr>
        <w:lastRenderedPageBreak/>
        <w:t>ГРАФИЧЕСКИЕ ПРИЛОЖЕНИЯ В ПОЯСНИТЕЛЬНОЙ ЗАПИСКЕ</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90"/>
        <w:gridCol w:w="5840"/>
        <w:gridCol w:w="708"/>
        <w:gridCol w:w="708"/>
        <w:gridCol w:w="1524"/>
      </w:tblGrid>
      <w:tr w:rsidR="00615E27" w:rsidRPr="005D5CCB" w:rsidTr="005D5CCB">
        <w:trPr>
          <w:jc w:val="center"/>
        </w:trPr>
        <w:tc>
          <w:tcPr>
            <w:tcW w:w="413" w:type="pct"/>
          </w:tcPr>
          <w:p w:rsidR="00615E27" w:rsidRPr="005D5CCB" w:rsidRDefault="00615E27" w:rsidP="00F82A37">
            <w:pPr>
              <w:widowControl w:val="0"/>
              <w:shd w:val="clear" w:color="auto" w:fill="FFFFFF"/>
              <w:autoSpaceDE w:val="0"/>
              <w:autoSpaceDN w:val="0"/>
              <w:adjustRightInd w:val="0"/>
              <w:spacing w:after="0" w:line="240" w:lineRule="auto"/>
              <w:jc w:val="center"/>
              <w:rPr>
                <w:sz w:val="28"/>
                <w:szCs w:val="28"/>
                <w:lang w:val="ru-RU"/>
              </w:rPr>
            </w:pPr>
            <w:r w:rsidRPr="005D5CCB">
              <w:rPr>
                <w:sz w:val="28"/>
                <w:szCs w:val="28"/>
                <w:lang w:val="ru-RU"/>
              </w:rPr>
              <w:t>№№</w:t>
            </w:r>
          </w:p>
          <w:p w:rsidR="00615E27" w:rsidRPr="005D5CCB" w:rsidRDefault="00615E27" w:rsidP="00F82A37">
            <w:pPr>
              <w:widowControl w:val="0"/>
              <w:shd w:val="clear" w:color="auto" w:fill="FFFFFF"/>
              <w:autoSpaceDE w:val="0"/>
              <w:autoSpaceDN w:val="0"/>
              <w:adjustRightInd w:val="0"/>
              <w:spacing w:after="0" w:line="240" w:lineRule="auto"/>
              <w:jc w:val="center"/>
              <w:rPr>
                <w:sz w:val="28"/>
                <w:szCs w:val="28"/>
                <w:lang w:val="ru-RU"/>
              </w:rPr>
            </w:pPr>
            <w:r w:rsidRPr="005D5CCB">
              <w:rPr>
                <w:sz w:val="28"/>
                <w:szCs w:val="28"/>
                <w:lang w:val="ru-RU"/>
              </w:rPr>
              <w:t>пп</w:t>
            </w:r>
          </w:p>
        </w:tc>
        <w:tc>
          <w:tcPr>
            <w:tcW w:w="3051" w:type="pct"/>
          </w:tcPr>
          <w:p w:rsidR="00615E27" w:rsidRPr="005D5CCB" w:rsidRDefault="00615E27" w:rsidP="00F82A37">
            <w:pPr>
              <w:widowControl w:val="0"/>
              <w:shd w:val="clear" w:color="auto" w:fill="FFFFFF"/>
              <w:autoSpaceDE w:val="0"/>
              <w:autoSpaceDN w:val="0"/>
              <w:adjustRightInd w:val="0"/>
              <w:spacing w:after="0" w:line="240" w:lineRule="auto"/>
              <w:jc w:val="center"/>
              <w:rPr>
                <w:sz w:val="28"/>
                <w:szCs w:val="28"/>
              </w:rPr>
            </w:pPr>
            <w:r w:rsidRPr="005D5CCB">
              <w:rPr>
                <w:sz w:val="28"/>
                <w:szCs w:val="28"/>
                <w:lang w:val="ru-RU"/>
              </w:rPr>
              <w:t xml:space="preserve">Наименование </w:t>
            </w:r>
            <w:r w:rsidRPr="005D5CCB">
              <w:rPr>
                <w:sz w:val="28"/>
                <w:szCs w:val="28"/>
              </w:rPr>
              <w:t>приложения</w:t>
            </w:r>
          </w:p>
        </w:tc>
        <w:tc>
          <w:tcPr>
            <w:tcW w:w="370" w:type="pct"/>
          </w:tcPr>
          <w:p w:rsidR="00615E27" w:rsidRPr="005D5CCB" w:rsidRDefault="00615E27" w:rsidP="00F82A37">
            <w:pPr>
              <w:widowControl w:val="0"/>
              <w:shd w:val="clear" w:color="auto" w:fill="FFFFFF"/>
              <w:autoSpaceDE w:val="0"/>
              <w:autoSpaceDN w:val="0"/>
              <w:adjustRightInd w:val="0"/>
              <w:spacing w:after="0" w:line="240" w:lineRule="auto"/>
              <w:jc w:val="center"/>
              <w:rPr>
                <w:sz w:val="28"/>
                <w:szCs w:val="28"/>
              </w:rPr>
            </w:pPr>
            <w:r w:rsidRPr="005D5CCB">
              <w:rPr>
                <w:sz w:val="28"/>
                <w:szCs w:val="28"/>
              </w:rPr>
              <w:t xml:space="preserve">№ </w:t>
            </w:r>
            <w:proofErr w:type="gramStart"/>
            <w:r w:rsidRPr="005D5CCB">
              <w:rPr>
                <w:sz w:val="28"/>
                <w:szCs w:val="28"/>
              </w:rPr>
              <w:t>рис</w:t>
            </w:r>
            <w:proofErr w:type="gramEnd"/>
            <w:r w:rsidRPr="005D5CCB">
              <w:rPr>
                <w:sz w:val="28"/>
                <w:szCs w:val="28"/>
              </w:rPr>
              <w:t>.</w:t>
            </w:r>
          </w:p>
        </w:tc>
        <w:tc>
          <w:tcPr>
            <w:tcW w:w="370" w:type="pct"/>
          </w:tcPr>
          <w:p w:rsidR="00615E27" w:rsidRPr="005D5CCB" w:rsidRDefault="00615E27" w:rsidP="00F82A37">
            <w:pPr>
              <w:widowControl w:val="0"/>
              <w:shd w:val="clear" w:color="auto" w:fill="FFFFFF"/>
              <w:autoSpaceDE w:val="0"/>
              <w:autoSpaceDN w:val="0"/>
              <w:adjustRightInd w:val="0"/>
              <w:spacing w:after="0" w:line="240" w:lineRule="auto"/>
              <w:jc w:val="center"/>
              <w:rPr>
                <w:sz w:val="28"/>
                <w:szCs w:val="28"/>
              </w:rPr>
            </w:pPr>
            <w:r w:rsidRPr="005D5CCB">
              <w:rPr>
                <w:sz w:val="28"/>
                <w:szCs w:val="28"/>
              </w:rPr>
              <w:t xml:space="preserve">№ </w:t>
            </w:r>
            <w:proofErr w:type="gramStart"/>
            <w:r w:rsidRPr="005D5CCB">
              <w:rPr>
                <w:sz w:val="28"/>
                <w:szCs w:val="28"/>
              </w:rPr>
              <w:t>стр</w:t>
            </w:r>
            <w:proofErr w:type="gramEnd"/>
            <w:r w:rsidRPr="005D5CCB">
              <w:rPr>
                <w:sz w:val="28"/>
                <w:szCs w:val="28"/>
              </w:rPr>
              <w:t>.</w:t>
            </w:r>
          </w:p>
        </w:tc>
        <w:tc>
          <w:tcPr>
            <w:tcW w:w="796" w:type="pct"/>
          </w:tcPr>
          <w:p w:rsidR="00615E27" w:rsidRPr="005D5CCB" w:rsidRDefault="00615E27" w:rsidP="00F82A37">
            <w:pPr>
              <w:widowControl w:val="0"/>
              <w:shd w:val="clear" w:color="auto" w:fill="FFFFFF"/>
              <w:autoSpaceDE w:val="0"/>
              <w:autoSpaceDN w:val="0"/>
              <w:adjustRightInd w:val="0"/>
              <w:spacing w:after="0" w:line="240" w:lineRule="auto"/>
              <w:jc w:val="center"/>
              <w:rPr>
                <w:sz w:val="28"/>
                <w:szCs w:val="28"/>
              </w:rPr>
            </w:pPr>
            <w:r w:rsidRPr="005D5CCB">
              <w:rPr>
                <w:sz w:val="28"/>
                <w:szCs w:val="28"/>
              </w:rPr>
              <w:t>Масштаб</w:t>
            </w:r>
          </w:p>
        </w:tc>
      </w:tr>
      <w:tr w:rsidR="00615E27" w:rsidRPr="005D5CCB" w:rsidTr="005D5CCB">
        <w:trPr>
          <w:jc w:val="center"/>
        </w:trPr>
        <w:tc>
          <w:tcPr>
            <w:tcW w:w="413" w:type="pct"/>
          </w:tcPr>
          <w:p w:rsidR="00615E27" w:rsidRPr="005D5CCB" w:rsidRDefault="00615E27" w:rsidP="00615E27">
            <w:pPr>
              <w:pStyle w:val="af8"/>
              <w:widowControl w:val="0"/>
              <w:numPr>
                <w:ilvl w:val="0"/>
                <w:numId w:val="37"/>
              </w:numPr>
              <w:shd w:val="clear" w:color="auto" w:fill="FFFFFF"/>
              <w:autoSpaceDE w:val="0"/>
              <w:autoSpaceDN w:val="0"/>
              <w:adjustRightInd w:val="0"/>
              <w:spacing w:after="0" w:line="240" w:lineRule="auto"/>
              <w:jc w:val="center"/>
              <w:rPr>
                <w:rFonts w:ascii="Times New Roman" w:hAnsi="Times New Roman"/>
                <w:sz w:val="28"/>
                <w:szCs w:val="28"/>
              </w:rPr>
            </w:pPr>
          </w:p>
        </w:tc>
        <w:tc>
          <w:tcPr>
            <w:tcW w:w="3051" w:type="pct"/>
          </w:tcPr>
          <w:p w:rsidR="00615E27" w:rsidRPr="005D5CCB" w:rsidRDefault="00615E27" w:rsidP="00F82A37">
            <w:pPr>
              <w:widowControl w:val="0"/>
              <w:shd w:val="clear" w:color="auto" w:fill="FFFFFF"/>
              <w:autoSpaceDE w:val="0"/>
              <w:autoSpaceDN w:val="0"/>
              <w:adjustRightInd w:val="0"/>
              <w:spacing w:after="0" w:line="240" w:lineRule="auto"/>
              <w:rPr>
                <w:sz w:val="28"/>
                <w:szCs w:val="28"/>
              </w:rPr>
            </w:pPr>
            <w:r w:rsidRPr="005D5CCB">
              <w:rPr>
                <w:sz w:val="28"/>
                <w:szCs w:val="28"/>
              </w:rPr>
              <w:t xml:space="preserve">Обзорная карта района </w:t>
            </w:r>
          </w:p>
        </w:tc>
        <w:tc>
          <w:tcPr>
            <w:tcW w:w="370" w:type="pct"/>
          </w:tcPr>
          <w:p w:rsidR="00615E27" w:rsidRPr="005D5CCB" w:rsidRDefault="00615E27" w:rsidP="00F82A37">
            <w:pPr>
              <w:widowControl w:val="0"/>
              <w:shd w:val="clear" w:color="auto" w:fill="FFFFFF"/>
              <w:autoSpaceDE w:val="0"/>
              <w:autoSpaceDN w:val="0"/>
              <w:adjustRightInd w:val="0"/>
              <w:spacing w:after="0" w:line="240" w:lineRule="auto"/>
              <w:jc w:val="center"/>
              <w:rPr>
                <w:sz w:val="28"/>
                <w:szCs w:val="28"/>
              </w:rPr>
            </w:pPr>
            <w:r w:rsidRPr="005D5CCB">
              <w:rPr>
                <w:sz w:val="28"/>
                <w:szCs w:val="28"/>
              </w:rPr>
              <w:t>1.1</w:t>
            </w:r>
          </w:p>
        </w:tc>
        <w:tc>
          <w:tcPr>
            <w:tcW w:w="370" w:type="pct"/>
          </w:tcPr>
          <w:p w:rsidR="00615E27" w:rsidRPr="005D5CCB" w:rsidRDefault="00835001" w:rsidP="00F82A37">
            <w:pPr>
              <w:widowControl w:val="0"/>
              <w:shd w:val="clear" w:color="auto" w:fill="FFFFFF"/>
              <w:autoSpaceDE w:val="0"/>
              <w:autoSpaceDN w:val="0"/>
              <w:adjustRightInd w:val="0"/>
              <w:spacing w:after="0" w:line="240" w:lineRule="auto"/>
              <w:jc w:val="center"/>
              <w:rPr>
                <w:sz w:val="28"/>
                <w:szCs w:val="28"/>
                <w:lang w:val="ru-RU"/>
              </w:rPr>
            </w:pPr>
            <w:r w:rsidRPr="005D5CCB">
              <w:rPr>
                <w:sz w:val="28"/>
                <w:szCs w:val="28"/>
                <w:lang w:val="ru-RU"/>
              </w:rPr>
              <w:t>11</w:t>
            </w:r>
          </w:p>
        </w:tc>
        <w:tc>
          <w:tcPr>
            <w:tcW w:w="796" w:type="pct"/>
          </w:tcPr>
          <w:p w:rsidR="00615E27" w:rsidRPr="005D5CCB" w:rsidRDefault="00615E27" w:rsidP="00F82A37">
            <w:pPr>
              <w:widowControl w:val="0"/>
              <w:shd w:val="clear" w:color="auto" w:fill="FFFFFF"/>
              <w:autoSpaceDE w:val="0"/>
              <w:autoSpaceDN w:val="0"/>
              <w:adjustRightInd w:val="0"/>
              <w:spacing w:after="0" w:line="240" w:lineRule="auto"/>
              <w:jc w:val="center"/>
              <w:rPr>
                <w:sz w:val="28"/>
                <w:szCs w:val="28"/>
              </w:rPr>
            </w:pPr>
            <w:r w:rsidRPr="005D5CCB">
              <w:rPr>
                <w:sz w:val="28"/>
                <w:szCs w:val="28"/>
              </w:rPr>
              <w:t>1:500 000</w:t>
            </w:r>
          </w:p>
        </w:tc>
      </w:tr>
      <w:tr w:rsidR="00615E27" w:rsidRPr="005D5CCB" w:rsidTr="005D5CCB">
        <w:trPr>
          <w:jc w:val="center"/>
        </w:trPr>
        <w:tc>
          <w:tcPr>
            <w:tcW w:w="413" w:type="pct"/>
          </w:tcPr>
          <w:p w:rsidR="00615E27" w:rsidRPr="005D5CCB" w:rsidRDefault="00615E27" w:rsidP="00615E27">
            <w:pPr>
              <w:pStyle w:val="af8"/>
              <w:widowControl w:val="0"/>
              <w:numPr>
                <w:ilvl w:val="0"/>
                <w:numId w:val="37"/>
              </w:numPr>
              <w:shd w:val="clear" w:color="auto" w:fill="FFFFFF"/>
              <w:autoSpaceDE w:val="0"/>
              <w:autoSpaceDN w:val="0"/>
              <w:adjustRightInd w:val="0"/>
              <w:spacing w:after="0" w:line="240" w:lineRule="auto"/>
              <w:jc w:val="center"/>
              <w:rPr>
                <w:rFonts w:ascii="Times New Roman" w:hAnsi="Times New Roman"/>
                <w:sz w:val="28"/>
                <w:szCs w:val="28"/>
              </w:rPr>
            </w:pPr>
          </w:p>
        </w:tc>
        <w:tc>
          <w:tcPr>
            <w:tcW w:w="3051" w:type="pct"/>
          </w:tcPr>
          <w:p w:rsidR="001D37DB" w:rsidRPr="005D5CCB" w:rsidRDefault="001D37DB" w:rsidP="001D37DB">
            <w:pPr>
              <w:spacing w:after="0" w:line="240" w:lineRule="auto"/>
              <w:jc w:val="both"/>
              <w:rPr>
                <w:rFonts w:eastAsia="Calibri"/>
                <w:sz w:val="28"/>
                <w:szCs w:val="28"/>
                <w:lang w:val="ru-RU"/>
              </w:rPr>
            </w:pPr>
            <w:r w:rsidRPr="005D5CCB">
              <w:rPr>
                <w:rFonts w:eastAsia="Calibri"/>
                <w:sz w:val="28"/>
                <w:szCs w:val="28"/>
                <w:lang w:val="ru-RU"/>
              </w:rPr>
              <w:t>Картограмма  расположения лицензионной территории месторождения «</w:t>
            </w:r>
            <w:r w:rsidRPr="005D5CCB">
              <w:rPr>
                <w:rFonts w:eastAsia="Calibri"/>
                <w:sz w:val="28"/>
                <w:szCs w:val="28"/>
                <w:lang w:val="kk-KZ"/>
              </w:rPr>
              <w:t>Кумдыколь</w:t>
            </w:r>
            <w:r w:rsidRPr="005D5CCB">
              <w:rPr>
                <w:rFonts w:eastAsia="Calibri"/>
                <w:sz w:val="28"/>
                <w:szCs w:val="28"/>
                <w:lang w:val="ru-RU"/>
              </w:rPr>
              <w:t xml:space="preserve">» </w:t>
            </w:r>
          </w:p>
          <w:p w:rsidR="00615E27" w:rsidRPr="005D5CCB" w:rsidRDefault="001D37DB" w:rsidP="001D37DB">
            <w:pPr>
              <w:widowControl w:val="0"/>
              <w:shd w:val="clear" w:color="auto" w:fill="FFFFFF"/>
              <w:autoSpaceDE w:val="0"/>
              <w:autoSpaceDN w:val="0"/>
              <w:adjustRightInd w:val="0"/>
              <w:spacing w:after="0" w:line="240" w:lineRule="auto"/>
              <w:rPr>
                <w:sz w:val="28"/>
                <w:szCs w:val="28"/>
                <w:lang w:val="ru-RU"/>
              </w:rPr>
            </w:pPr>
            <w:r w:rsidRPr="005D5CCB">
              <w:rPr>
                <w:sz w:val="28"/>
                <w:szCs w:val="28"/>
                <w:lang w:val="ru-RU"/>
              </w:rPr>
              <w:t xml:space="preserve">в </w:t>
            </w:r>
            <w:r w:rsidRPr="005D5CCB">
              <w:rPr>
                <w:sz w:val="28"/>
                <w:szCs w:val="28"/>
                <w:lang w:val="kk-KZ"/>
              </w:rPr>
              <w:t>Зерендинском</w:t>
            </w:r>
            <w:r w:rsidRPr="005D5CCB">
              <w:rPr>
                <w:sz w:val="28"/>
                <w:szCs w:val="28"/>
                <w:lang w:val="ru-RU"/>
              </w:rPr>
              <w:t xml:space="preserve"> районе Акмолинской области</w:t>
            </w:r>
          </w:p>
        </w:tc>
        <w:tc>
          <w:tcPr>
            <w:tcW w:w="370" w:type="pct"/>
          </w:tcPr>
          <w:p w:rsidR="00615E27" w:rsidRPr="005D5CCB" w:rsidRDefault="001D37DB" w:rsidP="001D37DB">
            <w:pPr>
              <w:widowControl w:val="0"/>
              <w:shd w:val="clear" w:color="auto" w:fill="FFFFFF"/>
              <w:autoSpaceDE w:val="0"/>
              <w:autoSpaceDN w:val="0"/>
              <w:adjustRightInd w:val="0"/>
              <w:spacing w:after="0" w:line="240" w:lineRule="auto"/>
              <w:jc w:val="center"/>
              <w:rPr>
                <w:sz w:val="28"/>
                <w:szCs w:val="28"/>
                <w:lang w:val="ru-RU"/>
              </w:rPr>
            </w:pPr>
            <w:r w:rsidRPr="005D5CCB">
              <w:rPr>
                <w:sz w:val="28"/>
                <w:szCs w:val="28"/>
                <w:lang w:val="ru-RU"/>
              </w:rPr>
              <w:t>1</w:t>
            </w:r>
            <w:r w:rsidR="00615E27" w:rsidRPr="005D5CCB">
              <w:rPr>
                <w:sz w:val="28"/>
                <w:szCs w:val="28"/>
              </w:rPr>
              <w:t>.</w:t>
            </w:r>
            <w:r w:rsidRPr="005D5CCB">
              <w:rPr>
                <w:sz w:val="28"/>
                <w:szCs w:val="28"/>
                <w:lang w:val="ru-RU"/>
              </w:rPr>
              <w:t>2</w:t>
            </w:r>
          </w:p>
        </w:tc>
        <w:tc>
          <w:tcPr>
            <w:tcW w:w="370" w:type="pct"/>
          </w:tcPr>
          <w:p w:rsidR="00615E27" w:rsidRPr="005D5CCB" w:rsidRDefault="00835001" w:rsidP="00F82A37">
            <w:pPr>
              <w:widowControl w:val="0"/>
              <w:shd w:val="clear" w:color="auto" w:fill="FFFFFF"/>
              <w:autoSpaceDE w:val="0"/>
              <w:autoSpaceDN w:val="0"/>
              <w:adjustRightInd w:val="0"/>
              <w:spacing w:after="0" w:line="240" w:lineRule="auto"/>
              <w:jc w:val="center"/>
              <w:rPr>
                <w:sz w:val="28"/>
                <w:szCs w:val="28"/>
                <w:lang w:val="ru-RU"/>
              </w:rPr>
            </w:pPr>
            <w:r w:rsidRPr="005D5CCB">
              <w:rPr>
                <w:sz w:val="28"/>
                <w:szCs w:val="28"/>
                <w:lang w:val="ru-RU"/>
              </w:rPr>
              <w:t>37</w:t>
            </w:r>
          </w:p>
        </w:tc>
        <w:tc>
          <w:tcPr>
            <w:tcW w:w="796" w:type="pct"/>
          </w:tcPr>
          <w:p w:rsidR="00615E27" w:rsidRPr="005D5CCB" w:rsidRDefault="00615E27" w:rsidP="00F82A37">
            <w:pPr>
              <w:widowControl w:val="0"/>
              <w:shd w:val="clear" w:color="auto" w:fill="FFFFFF"/>
              <w:autoSpaceDE w:val="0"/>
              <w:autoSpaceDN w:val="0"/>
              <w:adjustRightInd w:val="0"/>
              <w:spacing w:after="0" w:line="240" w:lineRule="auto"/>
              <w:jc w:val="center"/>
              <w:rPr>
                <w:sz w:val="28"/>
                <w:szCs w:val="28"/>
              </w:rPr>
            </w:pPr>
            <w:r w:rsidRPr="005D5CCB">
              <w:rPr>
                <w:sz w:val="28"/>
                <w:szCs w:val="28"/>
              </w:rPr>
              <w:t>1:100000</w:t>
            </w:r>
          </w:p>
        </w:tc>
      </w:tr>
      <w:tr w:rsidR="001D37DB" w:rsidRPr="005D5CCB" w:rsidTr="005D5CCB">
        <w:trPr>
          <w:jc w:val="center"/>
        </w:trPr>
        <w:tc>
          <w:tcPr>
            <w:tcW w:w="413" w:type="pct"/>
          </w:tcPr>
          <w:p w:rsidR="001D37DB" w:rsidRPr="005D5CCB" w:rsidRDefault="001D37DB" w:rsidP="00615E27">
            <w:pPr>
              <w:pStyle w:val="af8"/>
              <w:widowControl w:val="0"/>
              <w:numPr>
                <w:ilvl w:val="0"/>
                <w:numId w:val="37"/>
              </w:numPr>
              <w:shd w:val="clear" w:color="auto" w:fill="FFFFFF"/>
              <w:autoSpaceDE w:val="0"/>
              <w:autoSpaceDN w:val="0"/>
              <w:adjustRightInd w:val="0"/>
              <w:spacing w:after="0" w:line="240" w:lineRule="auto"/>
              <w:jc w:val="center"/>
              <w:rPr>
                <w:rFonts w:ascii="Times New Roman" w:hAnsi="Times New Roman"/>
                <w:sz w:val="28"/>
                <w:szCs w:val="28"/>
              </w:rPr>
            </w:pPr>
          </w:p>
        </w:tc>
        <w:tc>
          <w:tcPr>
            <w:tcW w:w="3051" w:type="pct"/>
          </w:tcPr>
          <w:p w:rsidR="001D37DB" w:rsidRPr="005D5CCB" w:rsidRDefault="001D37DB" w:rsidP="001D37DB">
            <w:pPr>
              <w:spacing w:after="0" w:line="240" w:lineRule="auto"/>
              <w:jc w:val="both"/>
              <w:rPr>
                <w:rFonts w:eastAsia="Calibri"/>
                <w:sz w:val="28"/>
                <w:szCs w:val="28"/>
                <w:lang w:val="ru-RU"/>
              </w:rPr>
            </w:pPr>
            <w:r w:rsidRPr="005D5CCB">
              <w:rPr>
                <w:sz w:val="28"/>
                <w:szCs w:val="28"/>
                <w:lang w:val="ru-RU"/>
              </w:rPr>
              <w:t>Схема для расчета нормативных величин потерь и разубоживания в приконтактовых зонах при разработке рудных тел</w:t>
            </w:r>
          </w:p>
        </w:tc>
        <w:tc>
          <w:tcPr>
            <w:tcW w:w="370" w:type="pct"/>
          </w:tcPr>
          <w:p w:rsidR="001D37DB" w:rsidRPr="005D5CCB" w:rsidRDefault="001D37DB" w:rsidP="001D37DB">
            <w:pPr>
              <w:widowControl w:val="0"/>
              <w:shd w:val="clear" w:color="auto" w:fill="FFFFFF"/>
              <w:autoSpaceDE w:val="0"/>
              <w:autoSpaceDN w:val="0"/>
              <w:adjustRightInd w:val="0"/>
              <w:spacing w:after="0" w:line="240" w:lineRule="auto"/>
              <w:jc w:val="center"/>
              <w:rPr>
                <w:sz w:val="28"/>
                <w:szCs w:val="28"/>
                <w:lang w:val="ru-RU"/>
              </w:rPr>
            </w:pPr>
            <w:r w:rsidRPr="005D5CCB">
              <w:rPr>
                <w:sz w:val="28"/>
                <w:szCs w:val="28"/>
                <w:lang w:val="ru-RU"/>
              </w:rPr>
              <w:t>2.1</w:t>
            </w:r>
          </w:p>
        </w:tc>
        <w:tc>
          <w:tcPr>
            <w:tcW w:w="370" w:type="pct"/>
          </w:tcPr>
          <w:p w:rsidR="001D37DB" w:rsidRPr="005D5CCB" w:rsidRDefault="001D37DB" w:rsidP="00F82A37">
            <w:pPr>
              <w:widowControl w:val="0"/>
              <w:shd w:val="clear" w:color="auto" w:fill="FFFFFF"/>
              <w:autoSpaceDE w:val="0"/>
              <w:autoSpaceDN w:val="0"/>
              <w:adjustRightInd w:val="0"/>
              <w:spacing w:after="0" w:line="240" w:lineRule="auto"/>
              <w:jc w:val="center"/>
              <w:rPr>
                <w:sz w:val="28"/>
                <w:szCs w:val="28"/>
                <w:lang w:val="ru-RU"/>
              </w:rPr>
            </w:pPr>
            <w:r w:rsidRPr="005D5CCB">
              <w:rPr>
                <w:sz w:val="28"/>
                <w:szCs w:val="28"/>
                <w:lang w:val="ru-RU"/>
              </w:rPr>
              <w:t>48</w:t>
            </w:r>
          </w:p>
        </w:tc>
        <w:tc>
          <w:tcPr>
            <w:tcW w:w="796" w:type="pct"/>
          </w:tcPr>
          <w:p w:rsidR="001D37DB" w:rsidRPr="005D5CCB" w:rsidRDefault="001D37DB" w:rsidP="00F82A37">
            <w:pPr>
              <w:widowControl w:val="0"/>
              <w:shd w:val="clear" w:color="auto" w:fill="FFFFFF"/>
              <w:autoSpaceDE w:val="0"/>
              <w:autoSpaceDN w:val="0"/>
              <w:adjustRightInd w:val="0"/>
              <w:spacing w:after="0" w:line="240" w:lineRule="auto"/>
              <w:jc w:val="center"/>
              <w:rPr>
                <w:sz w:val="28"/>
                <w:szCs w:val="28"/>
                <w:lang w:val="ru-RU"/>
              </w:rPr>
            </w:pPr>
            <w:r w:rsidRPr="005D5CCB">
              <w:rPr>
                <w:sz w:val="28"/>
                <w:szCs w:val="28"/>
              </w:rPr>
              <w:t>н/м</w:t>
            </w:r>
          </w:p>
        </w:tc>
      </w:tr>
      <w:tr w:rsidR="001D37DB" w:rsidRPr="005D5CCB" w:rsidTr="005D5CCB">
        <w:trPr>
          <w:jc w:val="center"/>
        </w:trPr>
        <w:tc>
          <w:tcPr>
            <w:tcW w:w="413" w:type="pct"/>
          </w:tcPr>
          <w:p w:rsidR="001D37DB" w:rsidRPr="005D5CCB" w:rsidRDefault="001D37DB" w:rsidP="00615E27">
            <w:pPr>
              <w:pStyle w:val="af8"/>
              <w:widowControl w:val="0"/>
              <w:numPr>
                <w:ilvl w:val="0"/>
                <w:numId w:val="37"/>
              </w:numPr>
              <w:shd w:val="clear" w:color="auto" w:fill="FFFFFF"/>
              <w:autoSpaceDE w:val="0"/>
              <w:autoSpaceDN w:val="0"/>
              <w:adjustRightInd w:val="0"/>
              <w:spacing w:after="0" w:line="240" w:lineRule="auto"/>
              <w:jc w:val="center"/>
              <w:rPr>
                <w:rFonts w:ascii="Times New Roman" w:hAnsi="Times New Roman"/>
                <w:sz w:val="28"/>
                <w:szCs w:val="28"/>
              </w:rPr>
            </w:pPr>
          </w:p>
        </w:tc>
        <w:tc>
          <w:tcPr>
            <w:tcW w:w="3051" w:type="pct"/>
          </w:tcPr>
          <w:p w:rsidR="001D37DB" w:rsidRPr="005D5CCB" w:rsidRDefault="001D37DB" w:rsidP="001D37DB">
            <w:pPr>
              <w:spacing w:after="0" w:line="240" w:lineRule="auto"/>
              <w:jc w:val="both"/>
              <w:rPr>
                <w:sz w:val="28"/>
                <w:szCs w:val="28"/>
                <w:lang w:val="ru-RU"/>
              </w:rPr>
            </w:pPr>
            <w:r w:rsidRPr="005D5CCB">
              <w:rPr>
                <w:sz w:val="28"/>
                <w:szCs w:val="28"/>
                <w:lang w:val="ru-RU"/>
              </w:rPr>
              <w:t xml:space="preserve">Схема для определения коэффициента </w:t>
            </w:r>
            <w:r w:rsidRPr="005D5CCB">
              <w:rPr>
                <w:sz w:val="28"/>
                <w:szCs w:val="28"/>
              </w:rPr>
              <w:t>μ</w:t>
            </w:r>
          </w:p>
        </w:tc>
        <w:tc>
          <w:tcPr>
            <w:tcW w:w="370" w:type="pct"/>
          </w:tcPr>
          <w:p w:rsidR="001D37DB" w:rsidRPr="005D5CCB" w:rsidRDefault="001D37DB" w:rsidP="001D37DB">
            <w:pPr>
              <w:widowControl w:val="0"/>
              <w:shd w:val="clear" w:color="auto" w:fill="FFFFFF"/>
              <w:autoSpaceDE w:val="0"/>
              <w:autoSpaceDN w:val="0"/>
              <w:adjustRightInd w:val="0"/>
              <w:spacing w:after="0" w:line="240" w:lineRule="auto"/>
              <w:jc w:val="center"/>
              <w:rPr>
                <w:sz w:val="28"/>
                <w:szCs w:val="28"/>
                <w:lang w:val="ru-RU"/>
              </w:rPr>
            </w:pPr>
            <w:r w:rsidRPr="005D5CCB">
              <w:rPr>
                <w:sz w:val="28"/>
                <w:szCs w:val="28"/>
                <w:lang w:val="ru-RU"/>
              </w:rPr>
              <w:t>2.2</w:t>
            </w:r>
          </w:p>
        </w:tc>
        <w:tc>
          <w:tcPr>
            <w:tcW w:w="370" w:type="pct"/>
          </w:tcPr>
          <w:p w:rsidR="001D37DB" w:rsidRPr="005D5CCB" w:rsidRDefault="001D37DB" w:rsidP="00F82A37">
            <w:pPr>
              <w:widowControl w:val="0"/>
              <w:shd w:val="clear" w:color="auto" w:fill="FFFFFF"/>
              <w:autoSpaceDE w:val="0"/>
              <w:autoSpaceDN w:val="0"/>
              <w:adjustRightInd w:val="0"/>
              <w:spacing w:after="0" w:line="240" w:lineRule="auto"/>
              <w:jc w:val="center"/>
              <w:rPr>
                <w:sz w:val="28"/>
                <w:szCs w:val="28"/>
                <w:lang w:val="ru-RU"/>
              </w:rPr>
            </w:pPr>
            <w:r w:rsidRPr="005D5CCB">
              <w:rPr>
                <w:sz w:val="28"/>
                <w:szCs w:val="28"/>
                <w:lang w:val="ru-RU"/>
              </w:rPr>
              <w:t>49</w:t>
            </w:r>
          </w:p>
        </w:tc>
        <w:tc>
          <w:tcPr>
            <w:tcW w:w="796" w:type="pct"/>
          </w:tcPr>
          <w:p w:rsidR="001D37DB" w:rsidRPr="005D5CCB" w:rsidRDefault="008B60EE" w:rsidP="00F82A37">
            <w:pPr>
              <w:widowControl w:val="0"/>
              <w:shd w:val="clear" w:color="auto" w:fill="FFFFFF"/>
              <w:autoSpaceDE w:val="0"/>
              <w:autoSpaceDN w:val="0"/>
              <w:adjustRightInd w:val="0"/>
              <w:spacing w:after="0" w:line="240" w:lineRule="auto"/>
              <w:jc w:val="center"/>
              <w:rPr>
                <w:sz w:val="28"/>
                <w:szCs w:val="28"/>
                <w:lang w:val="ru-RU"/>
              </w:rPr>
            </w:pPr>
            <w:r w:rsidRPr="005D5CCB">
              <w:rPr>
                <w:sz w:val="28"/>
                <w:szCs w:val="28"/>
              </w:rPr>
              <w:t>н/м</w:t>
            </w:r>
          </w:p>
        </w:tc>
      </w:tr>
      <w:tr w:rsidR="00615E27" w:rsidRPr="005D5CCB" w:rsidTr="005D5CCB">
        <w:trPr>
          <w:jc w:val="center"/>
        </w:trPr>
        <w:tc>
          <w:tcPr>
            <w:tcW w:w="413" w:type="pct"/>
          </w:tcPr>
          <w:p w:rsidR="00615E27" w:rsidRPr="005D5CCB" w:rsidRDefault="00615E27" w:rsidP="00615E27">
            <w:pPr>
              <w:pStyle w:val="af8"/>
              <w:widowControl w:val="0"/>
              <w:numPr>
                <w:ilvl w:val="0"/>
                <w:numId w:val="37"/>
              </w:numPr>
              <w:shd w:val="clear" w:color="auto" w:fill="FFFFFF"/>
              <w:autoSpaceDE w:val="0"/>
              <w:autoSpaceDN w:val="0"/>
              <w:adjustRightInd w:val="0"/>
              <w:spacing w:after="0" w:line="240" w:lineRule="auto"/>
              <w:jc w:val="center"/>
              <w:rPr>
                <w:rFonts w:ascii="Times New Roman" w:hAnsi="Times New Roman"/>
                <w:sz w:val="28"/>
                <w:szCs w:val="28"/>
              </w:rPr>
            </w:pPr>
          </w:p>
        </w:tc>
        <w:tc>
          <w:tcPr>
            <w:tcW w:w="3051" w:type="pct"/>
          </w:tcPr>
          <w:p w:rsidR="00615E27" w:rsidRPr="005D5CCB" w:rsidRDefault="008B60EE" w:rsidP="00F82A37">
            <w:pPr>
              <w:widowControl w:val="0"/>
              <w:shd w:val="clear" w:color="auto" w:fill="FFFFFF"/>
              <w:autoSpaceDE w:val="0"/>
              <w:autoSpaceDN w:val="0"/>
              <w:adjustRightInd w:val="0"/>
              <w:spacing w:after="0" w:line="240" w:lineRule="auto"/>
              <w:rPr>
                <w:sz w:val="28"/>
                <w:szCs w:val="28"/>
                <w:lang w:val="ru-RU"/>
              </w:rPr>
            </w:pPr>
            <w:r w:rsidRPr="005D5CCB">
              <w:rPr>
                <w:sz w:val="28"/>
                <w:szCs w:val="28"/>
                <w:lang w:val="ru-RU"/>
              </w:rPr>
              <w:t>Схема снятия почвенно-растительного слоя</w:t>
            </w:r>
          </w:p>
        </w:tc>
        <w:tc>
          <w:tcPr>
            <w:tcW w:w="370" w:type="pct"/>
          </w:tcPr>
          <w:p w:rsidR="00615E27" w:rsidRPr="005D5CCB" w:rsidRDefault="00615E27" w:rsidP="008B60EE">
            <w:pPr>
              <w:widowControl w:val="0"/>
              <w:shd w:val="clear" w:color="auto" w:fill="FFFFFF"/>
              <w:autoSpaceDE w:val="0"/>
              <w:autoSpaceDN w:val="0"/>
              <w:adjustRightInd w:val="0"/>
              <w:spacing w:after="0" w:line="240" w:lineRule="auto"/>
              <w:jc w:val="center"/>
              <w:rPr>
                <w:sz w:val="28"/>
                <w:szCs w:val="28"/>
                <w:lang w:val="ru-RU"/>
              </w:rPr>
            </w:pPr>
            <w:r w:rsidRPr="005D5CCB">
              <w:rPr>
                <w:sz w:val="28"/>
                <w:szCs w:val="28"/>
              </w:rPr>
              <w:t>2</w:t>
            </w:r>
            <w:r w:rsidR="008B60EE" w:rsidRPr="005D5CCB">
              <w:rPr>
                <w:sz w:val="28"/>
                <w:szCs w:val="28"/>
                <w:lang w:val="ru-RU"/>
              </w:rPr>
              <w:t>.3</w:t>
            </w:r>
          </w:p>
        </w:tc>
        <w:tc>
          <w:tcPr>
            <w:tcW w:w="370" w:type="pct"/>
          </w:tcPr>
          <w:p w:rsidR="00615E27" w:rsidRPr="005D5CCB" w:rsidRDefault="008B60EE" w:rsidP="00F82A37">
            <w:pPr>
              <w:widowControl w:val="0"/>
              <w:shd w:val="clear" w:color="auto" w:fill="FFFFFF"/>
              <w:autoSpaceDE w:val="0"/>
              <w:autoSpaceDN w:val="0"/>
              <w:adjustRightInd w:val="0"/>
              <w:spacing w:after="0" w:line="240" w:lineRule="auto"/>
              <w:jc w:val="center"/>
              <w:rPr>
                <w:sz w:val="28"/>
                <w:szCs w:val="28"/>
                <w:lang w:val="ru-RU"/>
              </w:rPr>
            </w:pPr>
            <w:r w:rsidRPr="005D5CCB">
              <w:rPr>
                <w:sz w:val="28"/>
                <w:szCs w:val="28"/>
                <w:lang w:val="ru-RU"/>
              </w:rPr>
              <w:t>65</w:t>
            </w:r>
          </w:p>
        </w:tc>
        <w:tc>
          <w:tcPr>
            <w:tcW w:w="796" w:type="pct"/>
          </w:tcPr>
          <w:p w:rsidR="00615E27" w:rsidRPr="005D5CCB" w:rsidRDefault="00615E27" w:rsidP="00F82A37">
            <w:pPr>
              <w:widowControl w:val="0"/>
              <w:shd w:val="clear" w:color="auto" w:fill="FFFFFF"/>
              <w:autoSpaceDE w:val="0"/>
              <w:autoSpaceDN w:val="0"/>
              <w:adjustRightInd w:val="0"/>
              <w:spacing w:after="0" w:line="240" w:lineRule="auto"/>
              <w:jc w:val="center"/>
              <w:rPr>
                <w:sz w:val="28"/>
                <w:szCs w:val="28"/>
              </w:rPr>
            </w:pPr>
            <w:r w:rsidRPr="005D5CCB">
              <w:rPr>
                <w:sz w:val="28"/>
                <w:szCs w:val="28"/>
              </w:rPr>
              <w:t>н/м</w:t>
            </w:r>
          </w:p>
        </w:tc>
      </w:tr>
      <w:tr w:rsidR="00615E27" w:rsidRPr="005D5CCB" w:rsidTr="005D5CCB">
        <w:trPr>
          <w:jc w:val="center"/>
        </w:trPr>
        <w:tc>
          <w:tcPr>
            <w:tcW w:w="413" w:type="pct"/>
            <w:shd w:val="clear" w:color="auto" w:fill="FFFFFF"/>
          </w:tcPr>
          <w:p w:rsidR="00615E27" w:rsidRPr="005D5CCB" w:rsidRDefault="00615E27" w:rsidP="00615E27">
            <w:pPr>
              <w:pStyle w:val="af8"/>
              <w:widowControl w:val="0"/>
              <w:numPr>
                <w:ilvl w:val="0"/>
                <w:numId w:val="37"/>
              </w:numPr>
              <w:shd w:val="clear" w:color="auto" w:fill="FFFFFF"/>
              <w:autoSpaceDE w:val="0"/>
              <w:autoSpaceDN w:val="0"/>
              <w:adjustRightInd w:val="0"/>
              <w:spacing w:after="0" w:line="240" w:lineRule="auto"/>
              <w:jc w:val="center"/>
              <w:rPr>
                <w:rFonts w:ascii="Times New Roman" w:hAnsi="Times New Roman"/>
                <w:sz w:val="28"/>
                <w:szCs w:val="28"/>
              </w:rPr>
            </w:pPr>
          </w:p>
        </w:tc>
        <w:tc>
          <w:tcPr>
            <w:tcW w:w="3051" w:type="pct"/>
            <w:shd w:val="clear" w:color="auto" w:fill="FFFFFF"/>
          </w:tcPr>
          <w:p w:rsidR="00615E27" w:rsidRPr="005D5CCB" w:rsidRDefault="008B60EE" w:rsidP="00F82A37">
            <w:pPr>
              <w:widowControl w:val="0"/>
              <w:shd w:val="clear" w:color="auto" w:fill="FFFFFF"/>
              <w:autoSpaceDE w:val="0"/>
              <w:autoSpaceDN w:val="0"/>
              <w:adjustRightInd w:val="0"/>
              <w:spacing w:after="0" w:line="240" w:lineRule="auto"/>
              <w:rPr>
                <w:sz w:val="28"/>
                <w:szCs w:val="28"/>
                <w:lang w:val="ru-RU"/>
              </w:rPr>
            </w:pPr>
            <w:r w:rsidRPr="005D5CCB">
              <w:rPr>
                <w:sz w:val="28"/>
                <w:szCs w:val="28"/>
                <w:lang w:val="ru-RU"/>
              </w:rPr>
              <w:t>Параметры рабочей площадки при отработке уступа (подуступа) экскаватором с погрузкой в автосамосвал</w:t>
            </w:r>
          </w:p>
        </w:tc>
        <w:tc>
          <w:tcPr>
            <w:tcW w:w="370" w:type="pct"/>
            <w:shd w:val="clear" w:color="auto" w:fill="FFFFFF"/>
          </w:tcPr>
          <w:p w:rsidR="00615E27" w:rsidRPr="005D5CCB" w:rsidRDefault="00615E27" w:rsidP="008B60EE">
            <w:pPr>
              <w:widowControl w:val="0"/>
              <w:shd w:val="clear" w:color="auto" w:fill="FFFFFF"/>
              <w:autoSpaceDE w:val="0"/>
              <w:autoSpaceDN w:val="0"/>
              <w:adjustRightInd w:val="0"/>
              <w:spacing w:after="0" w:line="240" w:lineRule="auto"/>
              <w:jc w:val="center"/>
              <w:rPr>
                <w:sz w:val="28"/>
                <w:szCs w:val="28"/>
                <w:lang w:val="ru-RU"/>
              </w:rPr>
            </w:pPr>
            <w:r w:rsidRPr="005D5CCB">
              <w:rPr>
                <w:sz w:val="28"/>
                <w:szCs w:val="28"/>
              </w:rPr>
              <w:t>2.</w:t>
            </w:r>
            <w:r w:rsidR="008B60EE" w:rsidRPr="005D5CCB">
              <w:rPr>
                <w:sz w:val="28"/>
                <w:szCs w:val="28"/>
                <w:lang w:val="ru-RU"/>
              </w:rPr>
              <w:t>4</w:t>
            </w:r>
          </w:p>
        </w:tc>
        <w:tc>
          <w:tcPr>
            <w:tcW w:w="370" w:type="pct"/>
            <w:shd w:val="clear" w:color="auto" w:fill="FFFFFF"/>
          </w:tcPr>
          <w:p w:rsidR="00615E27" w:rsidRPr="005D5CCB" w:rsidRDefault="008B60EE" w:rsidP="00F82A37">
            <w:pPr>
              <w:widowControl w:val="0"/>
              <w:shd w:val="clear" w:color="auto" w:fill="FFFFFF"/>
              <w:autoSpaceDE w:val="0"/>
              <w:autoSpaceDN w:val="0"/>
              <w:adjustRightInd w:val="0"/>
              <w:spacing w:after="0" w:line="240" w:lineRule="auto"/>
              <w:jc w:val="center"/>
              <w:rPr>
                <w:sz w:val="28"/>
                <w:szCs w:val="28"/>
                <w:lang w:val="ru-RU"/>
              </w:rPr>
            </w:pPr>
            <w:r w:rsidRPr="005D5CCB">
              <w:rPr>
                <w:sz w:val="28"/>
                <w:szCs w:val="28"/>
                <w:lang w:val="ru-RU"/>
              </w:rPr>
              <w:t>66</w:t>
            </w:r>
          </w:p>
        </w:tc>
        <w:tc>
          <w:tcPr>
            <w:tcW w:w="796" w:type="pct"/>
            <w:shd w:val="clear" w:color="auto" w:fill="FFFFFF"/>
          </w:tcPr>
          <w:p w:rsidR="00615E27" w:rsidRPr="005D5CCB" w:rsidRDefault="00615E27" w:rsidP="00F82A37">
            <w:pPr>
              <w:widowControl w:val="0"/>
              <w:shd w:val="clear" w:color="auto" w:fill="FFFFFF"/>
              <w:autoSpaceDE w:val="0"/>
              <w:autoSpaceDN w:val="0"/>
              <w:adjustRightInd w:val="0"/>
              <w:spacing w:after="0" w:line="240" w:lineRule="auto"/>
              <w:jc w:val="center"/>
              <w:rPr>
                <w:sz w:val="28"/>
                <w:szCs w:val="28"/>
              </w:rPr>
            </w:pPr>
            <w:r w:rsidRPr="005D5CCB">
              <w:rPr>
                <w:sz w:val="28"/>
                <w:szCs w:val="28"/>
              </w:rPr>
              <w:t>н/м</w:t>
            </w:r>
          </w:p>
        </w:tc>
      </w:tr>
      <w:tr w:rsidR="008B60EE" w:rsidRPr="005D5CCB" w:rsidTr="005D5CCB">
        <w:trPr>
          <w:jc w:val="center"/>
        </w:trPr>
        <w:tc>
          <w:tcPr>
            <w:tcW w:w="413" w:type="pct"/>
            <w:shd w:val="clear" w:color="auto" w:fill="FFFFFF"/>
          </w:tcPr>
          <w:p w:rsidR="008B60EE" w:rsidRPr="005D5CCB" w:rsidRDefault="008B60EE" w:rsidP="00615E27">
            <w:pPr>
              <w:pStyle w:val="af8"/>
              <w:widowControl w:val="0"/>
              <w:numPr>
                <w:ilvl w:val="0"/>
                <w:numId w:val="37"/>
              </w:numPr>
              <w:shd w:val="clear" w:color="auto" w:fill="FFFFFF"/>
              <w:autoSpaceDE w:val="0"/>
              <w:autoSpaceDN w:val="0"/>
              <w:adjustRightInd w:val="0"/>
              <w:spacing w:after="0" w:line="240" w:lineRule="auto"/>
              <w:jc w:val="center"/>
              <w:rPr>
                <w:rFonts w:ascii="Times New Roman" w:hAnsi="Times New Roman"/>
                <w:sz w:val="28"/>
                <w:szCs w:val="28"/>
              </w:rPr>
            </w:pPr>
          </w:p>
        </w:tc>
        <w:tc>
          <w:tcPr>
            <w:tcW w:w="3051" w:type="pct"/>
            <w:shd w:val="clear" w:color="auto" w:fill="FFFFFF"/>
          </w:tcPr>
          <w:p w:rsidR="008B60EE" w:rsidRPr="005D5CCB" w:rsidRDefault="008B60EE" w:rsidP="00F82A37">
            <w:pPr>
              <w:widowControl w:val="0"/>
              <w:shd w:val="clear" w:color="auto" w:fill="FFFFFF"/>
              <w:autoSpaceDE w:val="0"/>
              <w:autoSpaceDN w:val="0"/>
              <w:adjustRightInd w:val="0"/>
              <w:spacing w:after="0" w:line="240" w:lineRule="auto"/>
              <w:rPr>
                <w:sz w:val="28"/>
                <w:szCs w:val="28"/>
                <w:lang w:val="ru-RU"/>
              </w:rPr>
            </w:pPr>
            <w:r w:rsidRPr="005D5CCB">
              <w:rPr>
                <w:sz w:val="28"/>
                <w:szCs w:val="28"/>
                <w:lang w:val="ru-RU"/>
              </w:rPr>
              <w:t>Схема планирования и формирования отвала</w:t>
            </w:r>
          </w:p>
        </w:tc>
        <w:tc>
          <w:tcPr>
            <w:tcW w:w="370" w:type="pct"/>
            <w:shd w:val="clear" w:color="auto" w:fill="FFFFFF"/>
          </w:tcPr>
          <w:p w:rsidR="008B60EE" w:rsidRPr="005D5CCB" w:rsidRDefault="008B60EE" w:rsidP="008B60EE">
            <w:pPr>
              <w:widowControl w:val="0"/>
              <w:shd w:val="clear" w:color="auto" w:fill="FFFFFF"/>
              <w:autoSpaceDE w:val="0"/>
              <w:autoSpaceDN w:val="0"/>
              <w:adjustRightInd w:val="0"/>
              <w:spacing w:after="0" w:line="240" w:lineRule="auto"/>
              <w:jc w:val="center"/>
              <w:rPr>
                <w:sz w:val="28"/>
                <w:szCs w:val="28"/>
                <w:lang w:val="ru-RU"/>
              </w:rPr>
            </w:pPr>
            <w:r w:rsidRPr="005D5CCB">
              <w:rPr>
                <w:sz w:val="28"/>
                <w:szCs w:val="28"/>
                <w:lang w:val="ru-RU"/>
              </w:rPr>
              <w:t>2.5</w:t>
            </w:r>
          </w:p>
        </w:tc>
        <w:tc>
          <w:tcPr>
            <w:tcW w:w="370" w:type="pct"/>
            <w:shd w:val="clear" w:color="auto" w:fill="FFFFFF"/>
          </w:tcPr>
          <w:p w:rsidR="008B60EE" w:rsidRPr="005D5CCB" w:rsidRDefault="008B60EE" w:rsidP="00F82A37">
            <w:pPr>
              <w:widowControl w:val="0"/>
              <w:shd w:val="clear" w:color="auto" w:fill="FFFFFF"/>
              <w:autoSpaceDE w:val="0"/>
              <w:autoSpaceDN w:val="0"/>
              <w:adjustRightInd w:val="0"/>
              <w:spacing w:after="0" w:line="240" w:lineRule="auto"/>
              <w:jc w:val="center"/>
              <w:rPr>
                <w:sz w:val="28"/>
                <w:szCs w:val="28"/>
                <w:lang w:val="ru-RU"/>
              </w:rPr>
            </w:pPr>
            <w:r w:rsidRPr="005D5CCB">
              <w:rPr>
                <w:sz w:val="28"/>
                <w:szCs w:val="28"/>
                <w:lang w:val="ru-RU"/>
              </w:rPr>
              <w:t>67</w:t>
            </w:r>
          </w:p>
        </w:tc>
        <w:tc>
          <w:tcPr>
            <w:tcW w:w="796" w:type="pct"/>
            <w:shd w:val="clear" w:color="auto" w:fill="FFFFFF"/>
          </w:tcPr>
          <w:p w:rsidR="008B60EE" w:rsidRPr="005D5CCB" w:rsidRDefault="008B60EE" w:rsidP="00F82A37">
            <w:pPr>
              <w:widowControl w:val="0"/>
              <w:shd w:val="clear" w:color="auto" w:fill="FFFFFF"/>
              <w:autoSpaceDE w:val="0"/>
              <w:autoSpaceDN w:val="0"/>
              <w:adjustRightInd w:val="0"/>
              <w:spacing w:after="0" w:line="240" w:lineRule="auto"/>
              <w:jc w:val="center"/>
              <w:rPr>
                <w:sz w:val="28"/>
                <w:szCs w:val="28"/>
                <w:lang w:val="ru-RU"/>
              </w:rPr>
            </w:pPr>
            <w:r w:rsidRPr="005D5CCB">
              <w:rPr>
                <w:sz w:val="28"/>
                <w:szCs w:val="28"/>
              </w:rPr>
              <w:t>н/м</w:t>
            </w:r>
          </w:p>
        </w:tc>
      </w:tr>
      <w:tr w:rsidR="00615E27" w:rsidRPr="005D5CCB" w:rsidTr="005D5CCB">
        <w:trPr>
          <w:jc w:val="center"/>
        </w:trPr>
        <w:tc>
          <w:tcPr>
            <w:tcW w:w="413" w:type="pct"/>
            <w:shd w:val="clear" w:color="auto" w:fill="FFFFFF"/>
          </w:tcPr>
          <w:p w:rsidR="00615E27" w:rsidRPr="005D5CCB" w:rsidRDefault="00615E27" w:rsidP="00615E27">
            <w:pPr>
              <w:pStyle w:val="af8"/>
              <w:widowControl w:val="0"/>
              <w:numPr>
                <w:ilvl w:val="0"/>
                <w:numId w:val="37"/>
              </w:numPr>
              <w:shd w:val="clear" w:color="auto" w:fill="FFFFFF"/>
              <w:autoSpaceDE w:val="0"/>
              <w:autoSpaceDN w:val="0"/>
              <w:adjustRightInd w:val="0"/>
              <w:spacing w:after="0" w:line="240" w:lineRule="auto"/>
              <w:jc w:val="center"/>
              <w:rPr>
                <w:rFonts w:ascii="Times New Roman" w:hAnsi="Times New Roman"/>
                <w:sz w:val="28"/>
                <w:szCs w:val="28"/>
              </w:rPr>
            </w:pPr>
          </w:p>
        </w:tc>
        <w:tc>
          <w:tcPr>
            <w:tcW w:w="3051" w:type="pct"/>
            <w:shd w:val="clear" w:color="auto" w:fill="FFFFFF"/>
          </w:tcPr>
          <w:p w:rsidR="00615E27" w:rsidRPr="005D5CCB" w:rsidRDefault="00615E27" w:rsidP="00F82A37">
            <w:pPr>
              <w:pStyle w:val="a8"/>
              <w:spacing w:after="0"/>
              <w:ind w:left="0"/>
              <w:rPr>
                <w:sz w:val="28"/>
                <w:szCs w:val="28"/>
                <w:lang w:val="ru-RU"/>
              </w:rPr>
            </w:pPr>
            <w:r w:rsidRPr="005D5CCB">
              <w:rPr>
                <w:sz w:val="28"/>
                <w:szCs w:val="28"/>
                <w:lang w:val="ru-RU"/>
              </w:rPr>
              <w:t>Типовые элементы расположения скважин и расчет зарядов</w:t>
            </w:r>
          </w:p>
        </w:tc>
        <w:tc>
          <w:tcPr>
            <w:tcW w:w="370" w:type="pct"/>
            <w:shd w:val="clear" w:color="auto" w:fill="FFFFFF"/>
          </w:tcPr>
          <w:p w:rsidR="00615E27" w:rsidRPr="005D5CCB" w:rsidRDefault="00615E27" w:rsidP="008B60EE">
            <w:pPr>
              <w:widowControl w:val="0"/>
              <w:shd w:val="clear" w:color="auto" w:fill="FFFFFF"/>
              <w:autoSpaceDE w:val="0"/>
              <w:autoSpaceDN w:val="0"/>
              <w:adjustRightInd w:val="0"/>
              <w:spacing w:after="0" w:line="240" w:lineRule="auto"/>
              <w:jc w:val="center"/>
              <w:rPr>
                <w:sz w:val="28"/>
                <w:szCs w:val="28"/>
                <w:lang w:val="ru-RU"/>
              </w:rPr>
            </w:pPr>
            <w:r w:rsidRPr="005D5CCB">
              <w:rPr>
                <w:sz w:val="28"/>
                <w:szCs w:val="28"/>
              </w:rPr>
              <w:t>2.</w:t>
            </w:r>
            <w:r w:rsidR="008B60EE" w:rsidRPr="005D5CCB">
              <w:rPr>
                <w:sz w:val="28"/>
                <w:szCs w:val="28"/>
                <w:lang w:val="ru-RU"/>
              </w:rPr>
              <w:t>6</w:t>
            </w:r>
          </w:p>
        </w:tc>
        <w:tc>
          <w:tcPr>
            <w:tcW w:w="370" w:type="pct"/>
            <w:shd w:val="clear" w:color="auto" w:fill="FFFFFF"/>
          </w:tcPr>
          <w:p w:rsidR="00615E27" w:rsidRPr="005D5CCB" w:rsidRDefault="008B60EE" w:rsidP="00F82A37">
            <w:pPr>
              <w:widowControl w:val="0"/>
              <w:shd w:val="clear" w:color="auto" w:fill="FFFFFF"/>
              <w:autoSpaceDE w:val="0"/>
              <w:autoSpaceDN w:val="0"/>
              <w:adjustRightInd w:val="0"/>
              <w:spacing w:after="0" w:line="240" w:lineRule="auto"/>
              <w:jc w:val="center"/>
              <w:rPr>
                <w:sz w:val="28"/>
                <w:szCs w:val="28"/>
                <w:lang w:val="ru-RU"/>
              </w:rPr>
            </w:pPr>
            <w:r w:rsidRPr="005D5CCB">
              <w:rPr>
                <w:sz w:val="28"/>
                <w:szCs w:val="28"/>
                <w:lang w:val="ru-RU"/>
              </w:rPr>
              <w:t>77</w:t>
            </w:r>
          </w:p>
        </w:tc>
        <w:tc>
          <w:tcPr>
            <w:tcW w:w="796" w:type="pct"/>
            <w:shd w:val="clear" w:color="auto" w:fill="FFFFFF"/>
          </w:tcPr>
          <w:p w:rsidR="00615E27" w:rsidRPr="005D5CCB" w:rsidRDefault="00615E27" w:rsidP="00F82A37">
            <w:pPr>
              <w:shd w:val="clear" w:color="auto" w:fill="FFFFFF"/>
              <w:spacing w:after="0" w:line="240" w:lineRule="auto"/>
              <w:jc w:val="center"/>
              <w:rPr>
                <w:sz w:val="28"/>
                <w:szCs w:val="28"/>
              </w:rPr>
            </w:pPr>
            <w:r w:rsidRPr="005D5CCB">
              <w:rPr>
                <w:sz w:val="28"/>
                <w:szCs w:val="28"/>
              </w:rPr>
              <w:t>н/м</w:t>
            </w:r>
          </w:p>
        </w:tc>
      </w:tr>
      <w:tr w:rsidR="00615E27" w:rsidRPr="005D5CCB" w:rsidTr="005D5CCB">
        <w:trPr>
          <w:jc w:val="center"/>
        </w:trPr>
        <w:tc>
          <w:tcPr>
            <w:tcW w:w="413" w:type="pct"/>
            <w:shd w:val="clear" w:color="auto" w:fill="FFFFFF"/>
          </w:tcPr>
          <w:p w:rsidR="00615E27" w:rsidRPr="005D5CCB" w:rsidRDefault="00615E27" w:rsidP="00615E27">
            <w:pPr>
              <w:pStyle w:val="af8"/>
              <w:widowControl w:val="0"/>
              <w:numPr>
                <w:ilvl w:val="0"/>
                <w:numId w:val="37"/>
              </w:numPr>
              <w:shd w:val="clear" w:color="auto" w:fill="FFFFFF"/>
              <w:autoSpaceDE w:val="0"/>
              <w:autoSpaceDN w:val="0"/>
              <w:adjustRightInd w:val="0"/>
              <w:spacing w:after="0" w:line="240" w:lineRule="auto"/>
              <w:jc w:val="center"/>
              <w:rPr>
                <w:rFonts w:ascii="Times New Roman" w:hAnsi="Times New Roman"/>
                <w:sz w:val="28"/>
                <w:szCs w:val="28"/>
              </w:rPr>
            </w:pPr>
          </w:p>
        </w:tc>
        <w:tc>
          <w:tcPr>
            <w:tcW w:w="3051" w:type="pct"/>
            <w:shd w:val="clear" w:color="auto" w:fill="FFFFFF"/>
          </w:tcPr>
          <w:p w:rsidR="00615E27" w:rsidRPr="005D5CCB" w:rsidRDefault="00615E27" w:rsidP="00F82A37">
            <w:pPr>
              <w:pStyle w:val="a8"/>
              <w:spacing w:after="0"/>
              <w:ind w:left="0"/>
              <w:rPr>
                <w:sz w:val="28"/>
                <w:szCs w:val="28"/>
              </w:rPr>
            </w:pPr>
            <w:r w:rsidRPr="005D5CCB">
              <w:rPr>
                <w:sz w:val="28"/>
                <w:szCs w:val="28"/>
              </w:rPr>
              <w:t>Схема взрывной сети</w:t>
            </w:r>
          </w:p>
        </w:tc>
        <w:tc>
          <w:tcPr>
            <w:tcW w:w="370" w:type="pct"/>
            <w:shd w:val="clear" w:color="auto" w:fill="FFFFFF"/>
          </w:tcPr>
          <w:p w:rsidR="00615E27" w:rsidRPr="005D5CCB" w:rsidRDefault="00615E27" w:rsidP="008B60EE">
            <w:pPr>
              <w:widowControl w:val="0"/>
              <w:shd w:val="clear" w:color="auto" w:fill="FFFFFF"/>
              <w:autoSpaceDE w:val="0"/>
              <w:autoSpaceDN w:val="0"/>
              <w:adjustRightInd w:val="0"/>
              <w:spacing w:after="0" w:line="240" w:lineRule="auto"/>
              <w:jc w:val="center"/>
              <w:rPr>
                <w:sz w:val="28"/>
                <w:szCs w:val="28"/>
                <w:lang w:val="ru-RU"/>
              </w:rPr>
            </w:pPr>
            <w:r w:rsidRPr="005D5CCB">
              <w:rPr>
                <w:sz w:val="28"/>
                <w:szCs w:val="28"/>
              </w:rPr>
              <w:t>2.</w:t>
            </w:r>
            <w:r w:rsidR="008B60EE" w:rsidRPr="005D5CCB">
              <w:rPr>
                <w:sz w:val="28"/>
                <w:szCs w:val="28"/>
                <w:lang w:val="ru-RU"/>
              </w:rPr>
              <w:t>7</w:t>
            </w:r>
          </w:p>
        </w:tc>
        <w:tc>
          <w:tcPr>
            <w:tcW w:w="370" w:type="pct"/>
            <w:shd w:val="clear" w:color="auto" w:fill="FFFFFF"/>
          </w:tcPr>
          <w:p w:rsidR="00615E27" w:rsidRPr="005D5CCB" w:rsidRDefault="008B60EE" w:rsidP="00F82A37">
            <w:pPr>
              <w:widowControl w:val="0"/>
              <w:shd w:val="clear" w:color="auto" w:fill="FFFFFF"/>
              <w:autoSpaceDE w:val="0"/>
              <w:autoSpaceDN w:val="0"/>
              <w:adjustRightInd w:val="0"/>
              <w:spacing w:after="0" w:line="240" w:lineRule="auto"/>
              <w:jc w:val="center"/>
              <w:rPr>
                <w:sz w:val="28"/>
                <w:szCs w:val="28"/>
                <w:lang w:val="ru-RU"/>
              </w:rPr>
            </w:pPr>
            <w:r w:rsidRPr="005D5CCB">
              <w:rPr>
                <w:sz w:val="28"/>
                <w:szCs w:val="28"/>
                <w:lang w:val="ru-RU"/>
              </w:rPr>
              <w:t>79</w:t>
            </w:r>
          </w:p>
        </w:tc>
        <w:tc>
          <w:tcPr>
            <w:tcW w:w="796" w:type="pct"/>
            <w:shd w:val="clear" w:color="auto" w:fill="FFFFFF"/>
          </w:tcPr>
          <w:p w:rsidR="00615E27" w:rsidRPr="005D5CCB" w:rsidRDefault="00615E27" w:rsidP="00F82A37">
            <w:pPr>
              <w:shd w:val="clear" w:color="auto" w:fill="FFFFFF"/>
              <w:spacing w:after="0" w:line="240" w:lineRule="auto"/>
              <w:jc w:val="center"/>
              <w:rPr>
                <w:sz w:val="28"/>
                <w:szCs w:val="28"/>
              </w:rPr>
            </w:pPr>
            <w:r w:rsidRPr="005D5CCB">
              <w:rPr>
                <w:sz w:val="28"/>
                <w:szCs w:val="28"/>
              </w:rPr>
              <w:t>н/м</w:t>
            </w:r>
          </w:p>
        </w:tc>
      </w:tr>
      <w:tr w:rsidR="00615E27" w:rsidRPr="005D5CCB" w:rsidTr="005D5CCB">
        <w:trPr>
          <w:jc w:val="center"/>
        </w:trPr>
        <w:tc>
          <w:tcPr>
            <w:tcW w:w="413" w:type="pct"/>
            <w:shd w:val="clear" w:color="auto" w:fill="FFFFFF"/>
          </w:tcPr>
          <w:p w:rsidR="00615E27" w:rsidRPr="005D5CCB" w:rsidRDefault="00615E27" w:rsidP="00615E27">
            <w:pPr>
              <w:pStyle w:val="af8"/>
              <w:widowControl w:val="0"/>
              <w:numPr>
                <w:ilvl w:val="0"/>
                <w:numId w:val="37"/>
              </w:numPr>
              <w:shd w:val="clear" w:color="auto" w:fill="FFFFFF"/>
              <w:autoSpaceDE w:val="0"/>
              <w:autoSpaceDN w:val="0"/>
              <w:adjustRightInd w:val="0"/>
              <w:spacing w:after="0" w:line="240" w:lineRule="auto"/>
              <w:jc w:val="center"/>
              <w:rPr>
                <w:rFonts w:ascii="Times New Roman" w:hAnsi="Times New Roman"/>
                <w:sz w:val="28"/>
                <w:szCs w:val="28"/>
              </w:rPr>
            </w:pPr>
          </w:p>
        </w:tc>
        <w:tc>
          <w:tcPr>
            <w:tcW w:w="3051" w:type="pct"/>
            <w:shd w:val="clear" w:color="auto" w:fill="FFFFFF"/>
          </w:tcPr>
          <w:p w:rsidR="00615E27" w:rsidRPr="005D5CCB" w:rsidRDefault="00615E27" w:rsidP="00F82A37">
            <w:pPr>
              <w:pStyle w:val="a8"/>
              <w:spacing w:after="0"/>
              <w:ind w:left="0"/>
              <w:rPr>
                <w:sz w:val="28"/>
                <w:szCs w:val="28"/>
              </w:rPr>
            </w:pPr>
            <w:r w:rsidRPr="005D5CCB">
              <w:rPr>
                <w:kern w:val="36"/>
                <w:sz w:val="28"/>
                <w:szCs w:val="28"/>
              </w:rPr>
              <w:t>Короткозамедленная схема взрывной сети</w:t>
            </w:r>
          </w:p>
        </w:tc>
        <w:tc>
          <w:tcPr>
            <w:tcW w:w="370" w:type="pct"/>
            <w:shd w:val="clear" w:color="auto" w:fill="FFFFFF"/>
          </w:tcPr>
          <w:p w:rsidR="00615E27" w:rsidRPr="005D5CCB" w:rsidRDefault="00615E27" w:rsidP="008B60EE">
            <w:pPr>
              <w:widowControl w:val="0"/>
              <w:shd w:val="clear" w:color="auto" w:fill="FFFFFF"/>
              <w:autoSpaceDE w:val="0"/>
              <w:autoSpaceDN w:val="0"/>
              <w:adjustRightInd w:val="0"/>
              <w:spacing w:after="0" w:line="240" w:lineRule="auto"/>
              <w:jc w:val="center"/>
              <w:rPr>
                <w:sz w:val="28"/>
                <w:szCs w:val="28"/>
                <w:lang w:val="ru-RU"/>
              </w:rPr>
            </w:pPr>
            <w:r w:rsidRPr="005D5CCB">
              <w:rPr>
                <w:sz w:val="28"/>
                <w:szCs w:val="28"/>
              </w:rPr>
              <w:t>2.</w:t>
            </w:r>
            <w:r w:rsidR="008B60EE" w:rsidRPr="005D5CCB">
              <w:rPr>
                <w:sz w:val="28"/>
                <w:szCs w:val="28"/>
                <w:lang w:val="ru-RU"/>
              </w:rPr>
              <w:t>8</w:t>
            </w:r>
          </w:p>
        </w:tc>
        <w:tc>
          <w:tcPr>
            <w:tcW w:w="370" w:type="pct"/>
            <w:shd w:val="clear" w:color="auto" w:fill="FFFFFF"/>
          </w:tcPr>
          <w:p w:rsidR="00615E27" w:rsidRPr="005D5CCB" w:rsidRDefault="008B60EE" w:rsidP="00F82A37">
            <w:pPr>
              <w:widowControl w:val="0"/>
              <w:shd w:val="clear" w:color="auto" w:fill="FFFFFF"/>
              <w:autoSpaceDE w:val="0"/>
              <w:autoSpaceDN w:val="0"/>
              <w:adjustRightInd w:val="0"/>
              <w:spacing w:after="0" w:line="240" w:lineRule="auto"/>
              <w:jc w:val="center"/>
              <w:rPr>
                <w:sz w:val="28"/>
                <w:szCs w:val="28"/>
                <w:lang w:val="ru-RU"/>
              </w:rPr>
            </w:pPr>
            <w:r w:rsidRPr="005D5CCB">
              <w:rPr>
                <w:sz w:val="28"/>
                <w:szCs w:val="28"/>
                <w:lang w:val="ru-RU"/>
              </w:rPr>
              <w:t>80</w:t>
            </w:r>
          </w:p>
        </w:tc>
        <w:tc>
          <w:tcPr>
            <w:tcW w:w="796" w:type="pct"/>
            <w:shd w:val="clear" w:color="auto" w:fill="FFFFFF"/>
          </w:tcPr>
          <w:p w:rsidR="00615E27" w:rsidRPr="005D5CCB" w:rsidRDefault="00615E27" w:rsidP="00F82A37">
            <w:pPr>
              <w:shd w:val="clear" w:color="auto" w:fill="FFFFFF"/>
              <w:spacing w:after="0" w:line="240" w:lineRule="auto"/>
              <w:jc w:val="center"/>
              <w:rPr>
                <w:sz w:val="28"/>
                <w:szCs w:val="28"/>
              </w:rPr>
            </w:pPr>
            <w:r w:rsidRPr="005D5CCB">
              <w:rPr>
                <w:sz w:val="28"/>
                <w:szCs w:val="28"/>
              </w:rPr>
              <w:t>н/м</w:t>
            </w:r>
          </w:p>
        </w:tc>
      </w:tr>
      <w:tr w:rsidR="00615E27" w:rsidRPr="005D5CCB" w:rsidTr="005D5CCB">
        <w:trPr>
          <w:jc w:val="center"/>
        </w:trPr>
        <w:tc>
          <w:tcPr>
            <w:tcW w:w="413" w:type="pct"/>
            <w:shd w:val="clear" w:color="auto" w:fill="FFFFFF"/>
          </w:tcPr>
          <w:p w:rsidR="00615E27" w:rsidRPr="005D5CCB" w:rsidRDefault="00615E27" w:rsidP="00615E27">
            <w:pPr>
              <w:pStyle w:val="af8"/>
              <w:widowControl w:val="0"/>
              <w:numPr>
                <w:ilvl w:val="0"/>
                <w:numId w:val="37"/>
              </w:numPr>
              <w:shd w:val="clear" w:color="auto" w:fill="FFFFFF"/>
              <w:autoSpaceDE w:val="0"/>
              <w:autoSpaceDN w:val="0"/>
              <w:adjustRightInd w:val="0"/>
              <w:spacing w:after="0" w:line="240" w:lineRule="auto"/>
              <w:jc w:val="center"/>
              <w:rPr>
                <w:rFonts w:ascii="Times New Roman" w:hAnsi="Times New Roman"/>
                <w:sz w:val="28"/>
                <w:szCs w:val="28"/>
              </w:rPr>
            </w:pPr>
          </w:p>
        </w:tc>
        <w:tc>
          <w:tcPr>
            <w:tcW w:w="3051" w:type="pct"/>
            <w:shd w:val="clear" w:color="auto" w:fill="FFFFFF"/>
          </w:tcPr>
          <w:p w:rsidR="00615E27" w:rsidRPr="005D5CCB" w:rsidRDefault="00615E27" w:rsidP="00F82A37">
            <w:pPr>
              <w:pStyle w:val="a8"/>
              <w:spacing w:after="0"/>
              <w:ind w:left="0"/>
              <w:rPr>
                <w:sz w:val="28"/>
                <w:szCs w:val="28"/>
              </w:rPr>
            </w:pPr>
            <w:r w:rsidRPr="005D5CCB">
              <w:rPr>
                <w:sz w:val="28"/>
                <w:szCs w:val="28"/>
              </w:rPr>
              <w:t>Конструкция заряда</w:t>
            </w:r>
          </w:p>
        </w:tc>
        <w:tc>
          <w:tcPr>
            <w:tcW w:w="370" w:type="pct"/>
            <w:shd w:val="clear" w:color="auto" w:fill="FFFFFF"/>
          </w:tcPr>
          <w:p w:rsidR="00615E27" w:rsidRPr="005D5CCB" w:rsidRDefault="00615E27" w:rsidP="008B60EE">
            <w:pPr>
              <w:widowControl w:val="0"/>
              <w:shd w:val="clear" w:color="auto" w:fill="FFFFFF"/>
              <w:autoSpaceDE w:val="0"/>
              <w:autoSpaceDN w:val="0"/>
              <w:adjustRightInd w:val="0"/>
              <w:spacing w:after="0" w:line="240" w:lineRule="auto"/>
              <w:jc w:val="center"/>
              <w:rPr>
                <w:sz w:val="28"/>
                <w:szCs w:val="28"/>
                <w:lang w:val="ru-RU"/>
              </w:rPr>
            </w:pPr>
            <w:r w:rsidRPr="005D5CCB">
              <w:rPr>
                <w:sz w:val="28"/>
                <w:szCs w:val="28"/>
              </w:rPr>
              <w:t>2.</w:t>
            </w:r>
            <w:r w:rsidR="008B60EE" w:rsidRPr="005D5CCB">
              <w:rPr>
                <w:sz w:val="28"/>
                <w:szCs w:val="28"/>
                <w:lang w:val="ru-RU"/>
              </w:rPr>
              <w:t>9</w:t>
            </w:r>
          </w:p>
        </w:tc>
        <w:tc>
          <w:tcPr>
            <w:tcW w:w="370" w:type="pct"/>
            <w:shd w:val="clear" w:color="auto" w:fill="FFFFFF"/>
          </w:tcPr>
          <w:p w:rsidR="00615E27" w:rsidRPr="005D5CCB" w:rsidRDefault="008B60EE" w:rsidP="00F82A37">
            <w:pPr>
              <w:widowControl w:val="0"/>
              <w:shd w:val="clear" w:color="auto" w:fill="FFFFFF"/>
              <w:autoSpaceDE w:val="0"/>
              <w:autoSpaceDN w:val="0"/>
              <w:adjustRightInd w:val="0"/>
              <w:spacing w:after="0" w:line="240" w:lineRule="auto"/>
              <w:jc w:val="center"/>
              <w:rPr>
                <w:sz w:val="28"/>
                <w:szCs w:val="28"/>
                <w:lang w:val="ru-RU"/>
              </w:rPr>
            </w:pPr>
            <w:r w:rsidRPr="005D5CCB">
              <w:rPr>
                <w:sz w:val="28"/>
                <w:szCs w:val="28"/>
                <w:lang w:val="ru-RU"/>
              </w:rPr>
              <w:t>81</w:t>
            </w:r>
          </w:p>
        </w:tc>
        <w:tc>
          <w:tcPr>
            <w:tcW w:w="796" w:type="pct"/>
            <w:shd w:val="clear" w:color="auto" w:fill="FFFFFF"/>
          </w:tcPr>
          <w:p w:rsidR="00615E27" w:rsidRPr="005D5CCB" w:rsidRDefault="00615E27" w:rsidP="00F82A37">
            <w:pPr>
              <w:shd w:val="clear" w:color="auto" w:fill="FFFFFF"/>
              <w:spacing w:after="0" w:line="240" w:lineRule="auto"/>
              <w:jc w:val="center"/>
              <w:rPr>
                <w:sz w:val="28"/>
                <w:szCs w:val="28"/>
              </w:rPr>
            </w:pPr>
            <w:r w:rsidRPr="005D5CCB">
              <w:rPr>
                <w:sz w:val="28"/>
                <w:szCs w:val="28"/>
              </w:rPr>
              <w:t>н/м</w:t>
            </w:r>
          </w:p>
        </w:tc>
      </w:tr>
    </w:tbl>
    <w:p w:rsidR="00615E27" w:rsidRPr="005D5CCB" w:rsidRDefault="00615E27" w:rsidP="00615E27">
      <w:pPr>
        <w:shd w:val="clear" w:color="auto" w:fill="FFFFFF"/>
        <w:spacing w:after="0" w:line="240" w:lineRule="auto"/>
        <w:ind w:firstLine="720"/>
        <w:jc w:val="center"/>
        <w:rPr>
          <w:b/>
          <w:sz w:val="28"/>
          <w:szCs w:val="28"/>
        </w:rPr>
      </w:pPr>
    </w:p>
    <w:p w:rsidR="00615E27" w:rsidRPr="005D5CCB" w:rsidRDefault="00615E27" w:rsidP="00615E27">
      <w:pPr>
        <w:shd w:val="clear" w:color="auto" w:fill="FFFFFF"/>
        <w:spacing w:after="0" w:line="240" w:lineRule="auto"/>
        <w:ind w:firstLine="720"/>
        <w:jc w:val="center"/>
        <w:rPr>
          <w:b/>
          <w:sz w:val="28"/>
          <w:szCs w:val="28"/>
        </w:rPr>
      </w:pPr>
    </w:p>
    <w:p w:rsidR="00615E27" w:rsidRPr="005D5CCB" w:rsidRDefault="00615E27" w:rsidP="00615E27">
      <w:pPr>
        <w:shd w:val="clear" w:color="auto" w:fill="FFFFFF"/>
        <w:spacing w:after="0" w:line="240" w:lineRule="auto"/>
        <w:ind w:firstLine="720"/>
        <w:jc w:val="center"/>
        <w:rPr>
          <w:b/>
          <w:sz w:val="28"/>
          <w:szCs w:val="28"/>
        </w:rPr>
      </w:pPr>
      <w:r w:rsidRPr="005D5CCB">
        <w:rPr>
          <w:b/>
          <w:sz w:val="28"/>
          <w:szCs w:val="28"/>
        </w:rPr>
        <w:t>ПЕРЕЧЕНЬ ТЕКСТОВЫХ ПРИЛОЖЕНИЙ</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85"/>
        <w:gridCol w:w="7549"/>
        <w:gridCol w:w="1236"/>
      </w:tblGrid>
      <w:tr w:rsidR="00615E27" w:rsidRPr="005D5CCB" w:rsidTr="00F82A37">
        <w:trPr>
          <w:jc w:val="center"/>
        </w:trPr>
        <w:tc>
          <w:tcPr>
            <w:tcW w:w="410" w:type="pct"/>
          </w:tcPr>
          <w:p w:rsidR="00615E27" w:rsidRPr="005D5CCB" w:rsidRDefault="00615E27" w:rsidP="00F82A37">
            <w:pPr>
              <w:spacing w:after="0" w:line="240" w:lineRule="auto"/>
              <w:jc w:val="center"/>
              <w:rPr>
                <w:b/>
                <w:sz w:val="28"/>
                <w:szCs w:val="28"/>
              </w:rPr>
            </w:pPr>
            <w:r w:rsidRPr="005D5CCB">
              <w:rPr>
                <w:b/>
                <w:sz w:val="28"/>
                <w:szCs w:val="28"/>
              </w:rPr>
              <w:t xml:space="preserve">№№ </w:t>
            </w:r>
          </w:p>
          <w:p w:rsidR="00615E27" w:rsidRPr="005D5CCB" w:rsidRDefault="00615E27" w:rsidP="00F82A37">
            <w:pPr>
              <w:spacing w:after="0" w:line="240" w:lineRule="auto"/>
              <w:jc w:val="center"/>
              <w:rPr>
                <w:b/>
                <w:sz w:val="28"/>
                <w:szCs w:val="28"/>
              </w:rPr>
            </w:pPr>
            <w:r w:rsidRPr="005D5CCB">
              <w:rPr>
                <w:b/>
                <w:sz w:val="28"/>
                <w:szCs w:val="28"/>
              </w:rPr>
              <w:t>пп</w:t>
            </w:r>
          </w:p>
        </w:tc>
        <w:tc>
          <w:tcPr>
            <w:tcW w:w="3944" w:type="pct"/>
          </w:tcPr>
          <w:p w:rsidR="00615E27" w:rsidRPr="005D5CCB" w:rsidRDefault="00615E27" w:rsidP="00F82A37">
            <w:pPr>
              <w:spacing w:after="0" w:line="240" w:lineRule="auto"/>
              <w:jc w:val="center"/>
              <w:rPr>
                <w:b/>
                <w:sz w:val="28"/>
                <w:szCs w:val="28"/>
              </w:rPr>
            </w:pPr>
            <w:r w:rsidRPr="005D5CCB">
              <w:rPr>
                <w:b/>
                <w:sz w:val="28"/>
                <w:szCs w:val="28"/>
              </w:rPr>
              <w:t>Приложение</w:t>
            </w:r>
          </w:p>
        </w:tc>
        <w:tc>
          <w:tcPr>
            <w:tcW w:w="646" w:type="pct"/>
          </w:tcPr>
          <w:p w:rsidR="00615E27" w:rsidRPr="005D5CCB" w:rsidRDefault="00615E27" w:rsidP="00F82A37">
            <w:pPr>
              <w:spacing w:after="0" w:line="240" w:lineRule="auto"/>
              <w:jc w:val="center"/>
              <w:rPr>
                <w:b/>
                <w:sz w:val="28"/>
                <w:szCs w:val="28"/>
              </w:rPr>
            </w:pPr>
            <w:r w:rsidRPr="005D5CCB">
              <w:rPr>
                <w:b/>
                <w:sz w:val="28"/>
                <w:szCs w:val="28"/>
              </w:rPr>
              <w:t>Кол-во листов</w:t>
            </w:r>
          </w:p>
        </w:tc>
      </w:tr>
      <w:tr w:rsidR="00615E27" w:rsidRPr="005D5CCB" w:rsidTr="00F82A37">
        <w:trPr>
          <w:jc w:val="center"/>
        </w:trPr>
        <w:tc>
          <w:tcPr>
            <w:tcW w:w="410" w:type="pct"/>
            <w:vAlign w:val="center"/>
          </w:tcPr>
          <w:p w:rsidR="00615E27" w:rsidRPr="005D5CCB" w:rsidRDefault="00615E27" w:rsidP="00615E27">
            <w:pPr>
              <w:pStyle w:val="af8"/>
              <w:numPr>
                <w:ilvl w:val="0"/>
                <w:numId w:val="38"/>
              </w:numPr>
              <w:spacing w:after="0" w:line="240" w:lineRule="auto"/>
              <w:jc w:val="center"/>
              <w:rPr>
                <w:rFonts w:ascii="Times New Roman" w:hAnsi="Times New Roman"/>
                <w:sz w:val="28"/>
                <w:szCs w:val="28"/>
              </w:rPr>
            </w:pPr>
          </w:p>
        </w:tc>
        <w:tc>
          <w:tcPr>
            <w:tcW w:w="3944" w:type="pct"/>
          </w:tcPr>
          <w:p w:rsidR="00615E27" w:rsidRPr="005D5CCB" w:rsidRDefault="00615E27" w:rsidP="00F82A37">
            <w:pPr>
              <w:spacing w:after="0" w:line="240" w:lineRule="auto"/>
              <w:jc w:val="both"/>
              <w:rPr>
                <w:sz w:val="28"/>
                <w:szCs w:val="28"/>
                <w:lang w:val="ru-RU"/>
              </w:rPr>
            </w:pPr>
            <w:r w:rsidRPr="005D5CCB">
              <w:rPr>
                <w:sz w:val="28"/>
                <w:szCs w:val="28"/>
                <w:lang w:val="ru-RU"/>
              </w:rPr>
              <w:t xml:space="preserve">Техническое задание на составление плана горных работ </w:t>
            </w:r>
          </w:p>
        </w:tc>
        <w:tc>
          <w:tcPr>
            <w:tcW w:w="646" w:type="pct"/>
          </w:tcPr>
          <w:p w:rsidR="00615E27" w:rsidRPr="005D5CCB" w:rsidRDefault="00615E27" w:rsidP="00F82A37">
            <w:pPr>
              <w:spacing w:after="0" w:line="240" w:lineRule="auto"/>
              <w:jc w:val="center"/>
              <w:rPr>
                <w:sz w:val="28"/>
                <w:szCs w:val="28"/>
                <w:lang w:val="ru-RU"/>
              </w:rPr>
            </w:pPr>
            <w:r w:rsidRPr="005D5CCB">
              <w:rPr>
                <w:sz w:val="28"/>
                <w:szCs w:val="28"/>
                <w:lang w:val="ru-RU"/>
              </w:rPr>
              <w:t>2</w:t>
            </w:r>
          </w:p>
        </w:tc>
      </w:tr>
      <w:tr w:rsidR="00615E27" w:rsidRPr="005D5CCB" w:rsidTr="00F82A37">
        <w:trPr>
          <w:jc w:val="center"/>
        </w:trPr>
        <w:tc>
          <w:tcPr>
            <w:tcW w:w="410" w:type="pct"/>
            <w:vAlign w:val="center"/>
          </w:tcPr>
          <w:p w:rsidR="00615E27" w:rsidRPr="005D5CCB" w:rsidRDefault="00615E27" w:rsidP="00615E27">
            <w:pPr>
              <w:pStyle w:val="af8"/>
              <w:numPr>
                <w:ilvl w:val="0"/>
                <w:numId w:val="38"/>
              </w:numPr>
              <w:spacing w:after="0" w:line="240" w:lineRule="auto"/>
              <w:jc w:val="center"/>
              <w:rPr>
                <w:rFonts w:ascii="Times New Roman" w:hAnsi="Times New Roman"/>
                <w:sz w:val="28"/>
                <w:szCs w:val="28"/>
              </w:rPr>
            </w:pPr>
          </w:p>
        </w:tc>
        <w:tc>
          <w:tcPr>
            <w:tcW w:w="3944" w:type="pct"/>
          </w:tcPr>
          <w:p w:rsidR="00615E27" w:rsidRPr="005D5CCB" w:rsidRDefault="00615E27" w:rsidP="00F82A37">
            <w:pPr>
              <w:spacing w:after="0" w:line="240" w:lineRule="auto"/>
              <w:jc w:val="both"/>
              <w:rPr>
                <w:sz w:val="28"/>
                <w:szCs w:val="28"/>
                <w:lang w:val="ru-RU"/>
              </w:rPr>
            </w:pPr>
            <w:r w:rsidRPr="005D5CCB">
              <w:rPr>
                <w:sz w:val="28"/>
                <w:szCs w:val="28"/>
                <w:lang w:val="ru-RU"/>
              </w:rPr>
              <w:t>Государственная лицензия ГЛ №001236 от 11.04.2007г.</w:t>
            </w:r>
          </w:p>
        </w:tc>
        <w:tc>
          <w:tcPr>
            <w:tcW w:w="646" w:type="pct"/>
          </w:tcPr>
          <w:p w:rsidR="00615E27" w:rsidRPr="005D5CCB" w:rsidRDefault="00615E27" w:rsidP="00F82A37">
            <w:pPr>
              <w:spacing w:after="0" w:line="240" w:lineRule="auto"/>
              <w:jc w:val="center"/>
              <w:rPr>
                <w:sz w:val="28"/>
                <w:szCs w:val="28"/>
              </w:rPr>
            </w:pPr>
            <w:r w:rsidRPr="005D5CCB">
              <w:rPr>
                <w:sz w:val="28"/>
                <w:szCs w:val="28"/>
              </w:rPr>
              <w:t>2</w:t>
            </w:r>
          </w:p>
        </w:tc>
      </w:tr>
      <w:tr w:rsidR="00615E27" w:rsidRPr="0069641E" w:rsidTr="00F82A37">
        <w:trPr>
          <w:jc w:val="center"/>
        </w:trPr>
        <w:tc>
          <w:tcPr>
            <w:tcW w:w="410" w:type="pct"/>
            <w:vAlign w:val="center"/>
          </w:tcPr>
          <w:p w:rsidR="00615E27" w:rsidRPr="005D5CCB" w:rsidRDefault="00615E27" w:rsidP="00615E27">
            <w:pPr>
              <w:pStyle w:val="af8"/>
              <w:numPr>
                <w:ilvl w:val="0"/>
                <w:numId w:val="38"/>
              </w:numPr>
              <w:spacing w:after="0" w:line="240" w:lineRule="auto"/>
              <w:jc w:val="center"/>
              <w:rPr>
                <w:rFonts w:ascii="Times New Roman" w:hAnsi="Times New Roman"/>
                <w:sz w:val="28"/>
                <w:szCs w:val="28"/>
              </w:rPr>
            </w:pPr>
          </w:p>
        </w:tc>
        <w:tc>
          <w:tcPr>
            <w:tcW w:w="3944" w:type="pct"/>
          </w:tcPr>
          <w:p w:rsidR="00615E27" w:rsidRPr="005D5CCB" w:rsidRDefault="00615E27" w:rsidP="00F82A37">
            <w:pPr>
              <w:spacing w:after="0" w:line="240" w:lineRule="auto"/>
              <w:jc w:val="both"/>
              <w:rPr>
                <w:sz w:val="28"/>
                <w:szCs w:val="28"/>
                <w:lang w:val="ru-RU"/>
              </w:rPr>
            </w:pPr>
            <w:r w:rsidRPr="005D5CCB">
              <w:rPr>
                <w:sz w:val="28"/>
                <w:szCs w:val="28"/>
                <w:lang w:val="ru-RU"/>
              </w:rPr>
              <w:t>Протоколом ГКЗ СССР №10153 от 25.03.1987 г.</w:t>
            </w:r>
          </w:p>
        </w:tc>
        <w:tc>
          <w:tcPr>
            <w:tcW w:w="646" w:type="pct"/>
          </w:tcPr>
          <w:p w:rsidR="00615E27" w:rsidRPr="005D5CCB" w:rsidRDefault="0069641E" w:rsidP="00F82A37">
            <w:pPr>
              <w:spacing w:after="0" w:line="240" w:lineRule="auto"/>
              <w:jc w:val="center"/>
              <w:rPr>
                <w:sz w:val="28"/>
                <w:szCs w:val="28"/>
                <w:lang w:val="ru-RU"/>
              </w:rPr>
            </w:pPr>
            <w:r>
              <w:rPr>
                <w:sz w:val="28"/>
                <w:szCs w:val="28"/>
                <w:lang w:val="ru-RU"/>
              </w:rPr>
              <w:t>14</w:t>
            </w:r>
            <w:bookmarkStart w:id="0" w:name="_GoBack"/>
            <w:bookmarkEnd w:id="0"/>
          </w:p>
        </w:tc>
      </w:tr>
    </w:tbl>
    <w:p w:rsidR="00615E27" w:rsidRPr="005D5CCB" w:rsidRDefault="00615E27" w:rsidP="00615E27">
      <w:pPr>
        <w:spacing w:line="240" w:lineRule="auto"/>
        <w:rPr>
          <w:sz w:val="28"/>
          <w:szCs w:val="28"/>
          <w:highlight w:val="yellow"/>
          <w:lang w:val="ru-RU"/>
        </w:rPr>
      </w:pPr>
    </w:p>
    <w:p w:rsidR="004D4C63" w:rsidRPr="005D5CCB" w:rsidRDefault="004D4C63" w:rsidP="00B96072">
      <w:pPr>
        <w:spacing w:after="0" w:line="240" w:lineRule="auto"/>
        <w:rPr>
          <w:sz w:val="28"/>
          <w:szCs w:val="28"/>
          <w:lang w:val="ru-RU"/>
        </w:rPr>
      </w:pPr>
    </w:p>
    <w:p w:rsidR="004D4C63" w:rsidRPr="005D5CCB" w:rsidRDefault="004D4C63" w:rsidP="00B96072">
      <w:pPr>
        <w:spacing w:after="0" w:line="240" w:lineRule="auto"/>
        <w:rPr>
          <w:sz w:val="28"/>
          <w:szCs w:val="28"/>
          <w:lang w:val="ru-RU"/>
        </w:rPr>
      </w:pPr>
    </w:p>
    <w:p w:rsidR="004D4C63" w:rsidRPr="005D5CCB" w:rsidRDefault="004D4C63" w:rsidP="00B96072">
      <w:pPr>
        <w:spacing w:after="0" w:line="240" w:lineRule="auto"/>
        <w:rPr>
          <w:sz w:val="28"/>
          <w:szCs w:val="28"/>
          <w:lang w:val="ru-RU"/>
        </w:rPr>
      </w:pPr>
    </w:p>
    <w:p w:rsidR="004D4C63" w:rsidRPr="005D5CCB" w:rsidRDefault="004D4C63" w:rsidP="00B96072">
      <w:pPr>
        <w:spacing w:after="0" w:line="240" w:lineRule="auto"/>
        <w:rPr>
          <w:sz w:val="28"/>
          <w:szCs w:val="28"/>
          <w:lang w:val="ru-RU"/>
        </w:rPr>
      </w:pPr>
    </w:p>
    <w:p w:rsidR="004D4C63" w:rsidRPr="005D5CCB" w:rsidRDefault="004D4C63" w:rsidP="00B96072">
      <w:pPr>
        <w:spacing w:after="0" w:line="240" w:lineRule="auto"/>
        <w:rPr>
          <w:sz w:val="28"/>
          <w:szCs w:val="28"/>
          <w:lang w:val="ru-RU"/>
        </w:rPr>
      </w:pPr>
    </w:p>
    <w:p w:rsidR="004D4C63" w:rsidRPr="005D5CCB" w:rsidRDefault="004D4C63" w:rsidP="00B96072">
      <w:pPr>
        <w:spacing w:after="0" w:line="240" w:lineRule="auto"/>
        <w:rPr>
          <w:sz w:val="28"/>
          <w:szCs w:val="28"/>
          <w:lang w:val="ru-RU"/>
        </w:rPr>
      </w:pPr>
    </w:p>
    <w:p w:rsidR="004D4C63" w:rsidRPr="00B96072" w:rsidRDefault="004D4C63" w:rsidP="00B96072">
      <w:pPr>
        <w:spacing w:after="0" w:line="240" w:lineRule="auto"/>
        <w:rPr>
          <w:lang w:val="ru-RU"/>
        </w:rPr>
      </w:pPr>
    </w:p>
    <w:p w:rsidR="004D4C63" w:rsidRDefault="004D4C63" w:rsidP="00B96072">
      <w:pPr>
        <w:spacing w:after="0" w:line="240" w:lineRule="auto"/>
        <w:rPr>
          <w:lang w:val="ru-RU"/>
        </w:rPr>
      </w:pPr>
    </w:p>
    <w:p w:rsidR="001D37DB" w:rsidRDefault="001D37DB" w:rsidP="00B96072">
      <w:pPr>
        <w:spacing w:after="0" w:line="240" w:lineRule="auto"/>
        <w:rPr>
          <w:lang w:val="ru-RU"/>
        </w:rPr>
      </w:pPr>
    </w:p>
    <w:p w:rsidR="001D37DB" w:rsidRDefault="001D37DB" w:rsidP="00B96072">
      <w:pPr>
        <w:spacing w:after="0" w:line="240" w:lineRule="auto"/>
        <w:rPr>
          <w:lang w:val="ru-RU"/>
        </w:rPr>
      </w:pPr>
    </w:p>
    <w:p w:rsidR="001D37DB" w:rsidRDefault="001D37DB" w:rsidP="00B96072">
      <w:pPr>
        <w:spacing w:after="0" w:line="240" w:lineRule="auto"/>
        <w:rPr>
          <w:lang w:val="ru-RU"/>
        </w:rPr>
      </w:pPr>
    </w:p>
    <w:p w:rsidR="001D37DB" w:rsidRDefault="001D37DB" w:rsidP="00B96072">
      <w:pPr>
        <w:spacing w:after="0" w:line="240" w:lineRule="auto"/>
        <w:rPr>
          <w:lang w:val="ru-RU"/>
        </w:rPr>
      </w:pPr>
    </w:p>
    <w:p w:rsidR="001D37DB" w:rsidRDefault="001D37DB" w:rsidP="00B96072">
      <w:pPr>
        <w:spacing w:after="0" w:line="240" w:lineRule="auto"/>
        <w:rPr>
          <w:lang w:val="ru-RU"/>
        </w:rPr>
      </w:pPr>
    </w:p>
    <w:p w:rsidR="001D37DB" w:rsidRDefault="001D37DB" w:rsidP="00B96072">
      <w:pPr>
        <w:spacing w:after="0" w:line="240" w:lineRule="auto"/>
        <w:rPr>
          <w:lang w:val="ru-RU"/>
        </w:rPr>
      </w:pPr>
    </w:p>
    <w:p w:rsidR="004D4C63" w:rsidRPr="00B96072" w:rsidRDefault="004D4C63" w:rsidP="00B96072">
      <w:pPr>
        <w:pStyle w:val="1"/>
        <w:spacing w:before="0" w:after="0"/>
        <w:jc w:val="center"/>
        <w:rPr>
          <w:rFonts w:ascii="Times New Roman" w:hAnsi="Times New Roman"/>
          <w:sz w:val="24"/>
          <w:szCs w:val="24"/>
          <w:lang w:val="kk-KZ"/>
        </w:rPr>
      </w:pPr>
      <w:bookmarkStart w:id="1" w:name="_Toc38930314"/>
      <w:bookmarkStart w:id="2" w:name="_Toc58837316"/>
      <w:r w:rsidRPr="00B96072">
        <w:rPr>
          <w:rFonts w:ascii="Times New Roman" w:hAnsi="Times New Roman"/>
          <w:sz w:val="24"/>
          <w:szCs w:val="24"/>
        </w:rPr>
        <w:lastRenderedPageBreak/>
        <w:t>ВВЕДЕНИЕ</w:t>
      </w:r>
      <w:bookmarkEnd w:id="1"/>
      <w:bookmarkEnd w:id="2"/>
    </w:p>
    <w:p w:rsidR="004D4C63" w:rsidRPr="00B96072" w:rsidRDefault="004D4C63" w:rsidP="00B96072">
      <w:pPr>
        <w:spacing w:after="0" w:line="240" w:lineRule="auto"/>
        <w:rPr>
          <w:lang w:val="kk-KZ"/>
        </w:rPr>
      </w:pPr>
    </w:p>
    <w:p w:rsidR="004D4C63" w:rsidRPr="00B96072" w:rsidRDefault="004D4C63" w:rsidP="00B96072">
      <w:pPr>
        <w:spacing w:after="0" w:line="240" w:lineRule="auto"/>
        <w:ind w:firstLine="567"/>
        <w:jc w:val="both"/>
        <w:rPr>
          <w:sz w:val="28"/>
          <w:szCs w:val="28"/>
          <w:lang w:val="ru-RU"/>
        </w:rPr>
      </w:pPr>
      <w:r w:rsidRPr="00B96072">
        <w:rPr>
          <w:sz w:val="28"/>
          <w:szCs w:val="28"/>
          <w:lang w:val="ru-RU"/>
        </w:rPr>
        <w:t>Месторождение «</w:t>
      </w:r>
      <w:r w:rsidR="009C6749" w:rsidRPr="00B96072">
        <w:rPr>
          <w:sz w:val="28"/>
          <w:szCs w:val="28"/>
          <w:lang w:val="ru-RU"/>
        </w:rPr>
        <w:t>Кумдыколь</w:t>
      </w:r>
      <w:r w:rsidRPr="00B96072">
        <w:rPr>
          <w:sz w:val="28"/>
          <w:szCs w:val="28"/>
          <w:lang w:val="ru-RU"/>
        </w:rPr>
        <w:t xml:space="preserve">» расположено  в </w:t>
      </w:r>
      <w:r w:rsidR="009C6749" w:rsidRPr="00B96072">
        <w:rPr>
          <w:sz w:val="28"/>
          <w:szCs w:val="28"/>
          <w:lang w:val="ru-RU"/>
        </w:rPr>
        <w:t>Зерендиском</w:t>
      </w:r>
      <w:r w:rsidRPr="00B96072">
        <w:rPr>
          <w:sz w:val="28"/>
          <w:szCs w:val="28"/>
          <w:lang w:val="ru-RU"/>
        </w:rPr>
        <w:t xml:space="preserve"> районе Акмолинской области.</w:t>
      </w:r>
    </w:p>
    <w:p w:rsidR="00D37734" w:rsidRPr="00B96072" w:rsidRDefault="004D4C63" w:rsidP="00B96072">
      <w:pPr>
        <w:spacing w:after="0" w:line="240" w:lineRule="auto"/>
        <w:ind w:firstLine="567"/>
        <w:jc w:val="both"/>
        <w:rPr>
          <w:sz w:val="28"/>
          <w:szCs w:val="28"/>
          <w:lang w:val="ru-RU"/>
        </w:rPr>
      </w:pPr>
      <w:r w:rsidRPr="00B96072">
        <w:rPr>
          <w:sz w:val="28"/>
          <w:szCs w:val="28"/>
          <w:lang w:val="ru-RU"/>
        </w:rPr>
        <w:t xml:space="preserve">Геологоразведочных работ на месторождение проводились </w:t>
      </w:r>
      <w:r w:rsidRPr="00B96072">
        <w:rPr>
          <w:sz w:val="28"/>
          <w:szCs w:val="28"/>
          <w:lang w:val="kk-KZ"/>
        </w:rPr>
        <w:t>19</w:t>
      </w:r>
      <w:r w:rsidR="00473451" w:rsidRPr="00B96072">
        <w:rPr>
          <w:sz w:val="28"/>
          <w:szCs w:val="28"/>
          <w:lang w:val="kk-KZ"/>
        </w:rPr>
        <w:t>75</w:t>
      </w:r>
      <w:r w:rsidRPr="00B96072">
        <w:rPr>
          <w:sz w:val="28"/>
          <w:szCs w:val="28"/>
          <w:lang w:val="kk-KZ"/>
        </w:rPr>
        <w:t>-19</w:t>
      </w:r>
      <w:r w:rsidR="00473451" w:rsidRPr="00B96072">
        <w:rPr>
          <w:sz w:val="28"/>
          <w:szCs w:val="28"/>
          <w:lang w:val="kk-KZ"/>
        </w:rPr>
        <w:t>78</w:t>
      </w:r>
      <w:r w:rsidRPr="00B96072">
        <w:rPr>
          <w:sz w:val="28"/>
          <w:szCs w:val="28"/>
          <w:lang w:val="ru-RU"/>
        </w:rPr>
        <w:t xml:space="preserve"> </w:t>
      </w:r>
      <w:r w:rsidRPr="00B96072">
        <w:rPr>
          <w:sz w:val="28"/>
          <w:szCs w:val="28"/>
          <w:lang w:val="kk-KZ"/>
        </w:rPr>
        <w:t>г.</w:t>
      </w:r>
      <w:r w:rsidRPr="00B96072">
        <w:rPr>
          <w:sz w:val="28"/>
          <w:szCs w:val="28"/>
          <w:lang w:val="ru-RU"/>
        </w:rPr>
        <w:t>г., 19</w:t>
      </w:r>
      <w:r w:rsidR="00473451" w:rsidRPr="00B96072">
        <w:rPr>
          <w:sz w:val="28"/>
          <w:szCs w:val="28"/>
          <w:lang w:val="ru-RU"/>
        </w:rPr>
        <w:t>80</w:t>
      </w:r>
      <w:r w:rsidRPr="00B96072">
        <w:rPr>
          <w:sz w:val="28"/>
          <w:szCs w:val="28"/>
          <w:lang w:val="ru-RU"/>
        </w:rPr>
        <w:t>-19</w:t>
      </w:r>
      <w:r w:rsidR="00473451" w:rsidRPr="00B96072">
        <w:rPr>
          <w:sz w:val="28"/>
          <w:szCs w:val="28"/>
          <w:lang w:val="ru-RU"/>
        </w:rPr>
        <w:t>83</w:t>
      </w:r>
      <w:r w:rsidRPr="00B96072">
        <w:rPr>
          <w:sz w:val="28"/>
          <w:szCs w:val="28"/>
          <w:lang w:val="ru-RU"/>
        </w:rPr>
        <w:t xml:space="preserve"> г.г. и 198</w:t>
      </w:r>
      <w:r w:rsidR="00473451" w:rsidRPr="00B96072">
        <w:rPr>
          <w:sz w:val="28"/>
          <w:szCs w:val="28"/>
          <w:lang w:val="ru-RU"/>
        </w:rPr>
        <w:t>3</w:t>
      </w:r>
      <w:r w:rsidRPr="00B96072">
        <w:rPr>
          <w:sz w:val="28"/>
          <w:szCs w:val="28"/>
          <w:lang w:val="ru-RU"/>
        </w:rPr>
        <w:t>-198</w:t>
      </w:r>
      <w:r w:rsidR="00473451" w:rsidRPr="00B96072">
        <w:rPr>
          <w:sz w:val="28"/>
          <w:szCs w:val="28"/>
          <w:lang w:val="ru-RU"/>
        </w:rPr>
        <w:t>5</w:t>
      </w:r>
      <w:r w:rsidRPr="00B96072">
        <w:rPr>
          <w:sz w:val="28"/>
          <w:szCs w:val="28"/>
          <w:lang w:val="ru-RU"/>
        </w:rPr>
        <w:t xml:space="preserve"> г.</w:t>
      </w:r>
      <w:r w:rsidR="00473451" w:rsidRPr="00B96072">
        <w:rPr>
          <w:sz w:val="28"/>
          <w:szCs w:val="28"/>
          <w:lang w:val="ru-RU"/>
        </w:rPr>
        <w:t>г.</w:t>
      </w:r>
      <w:r w:rsidRPr="00B96072">
        <w:rPr>
          <w:sz w:val="28"/>
          <w:szCs w:val="28"/>
          <w:lang w:val="ru-RU"/>
        </w:rPr>
        <w:t xml:space="preserve"> </w:t>
      </w:r>
      <w:r w:rsidR="00473451" w:rsidRPr="00B96072">
        <w:rPr>
          <w:sz w:val="28"/>
          <w:szCs w:val="28"/>
          <w:lang w:val="ru-RU"/>
        </w:rPr>
        <w:t>Запасы технических алмазов месторождения «Кумдыколь» утверждены Протоколом ГКЗ СССР №10153 от 25.03.1987 г.</w:t>
      </w:r>
    </w:p>
    <w:p w:rsidR="004D4C63" w:rsidRPr="00B96072" w:rsidRDefault="004D4C63" w:rsidP="00B96072">
      <w:pPr>
        <w:spacing w:after="0" w:line="240" w:lineRule="auto"/>
        <w:ind w:firstLine="567"/>
        <w:jc w:val="both"/>
        <w:rPr>
          <w:sz w:val="28"/>
          <w:szCs w:val="28"/>
          <w:lang w:val="ru-RU"/>
        </w:rPr>
      </w:pPr>
      <w:proofErr w:type="gramStart"/>
      <w:r w:rsidRPr="00B96072">
        <w:rPr>
          <w:sz w:val="28"/>
          <w:szCs w:val="28"/>
          <w:lang w:val="ru-RU"/>
        </w:rPr>
        <w:t xml:space="preserve">План горных работ по добыче </w:t>
      </w:r>
      <w:r w:rsidR="00D37734" w:rsidRPr="00B96072">
        <w:rPr>
          <w:sz w:val="28"/>
          <w:szCs w:val="28"/>
          <w:lang w:val="ru-RU"/>
        </w:rPr>
        <w:t xml:space="preserve">руд </w:t>
      </w:r>
      <w:r w:rsidR="009C6749" w:rsidRPr="00B96072">
        <w:rPr>
          <w:sz w:val="28"/>
          <w:szCs w:val="28"/>
          <w:lang w:val="ru-RU"/>
        </w:rPr>
        <w:t>технических алмазо</w:t>
      </w:r>
      <w:r w:rsidR="00D37734" w:rsidRPr="00B96072">
        <w:rPr>
          <w:sz w:val="28"/>
          <w:szCs w:val="28"/>
          <w:lang w:val="ru-RU"/>
        </w:rPr>
        <w:t>в</w:t>
      </w:r>
      <w:r w:rsidRPr="00B96072">
        <w:rPr>
          <w:sz w:val="28"/>
          <w:szCs w:val="28"/>
          <w:lang w:val="ru-RU"/>
        </w:rPr>
        <w:t xml:space="preserve"> на месторождении «</w:t>
      </w:r>
      <w:r w:rsidR="00D37734" w:rsidRPr="00B96072">
        <w:rPr>
          <w:sz w:val="28"/>
          <w:szCs w:val="28"/>
          <w:lang w:val="ru-RU"/>
        </w:rPr>
        <w:t>Кумдыколь</w:t>
      </w:r>
      <w:r w:rsidRPr="00B96072">
        <w:rPr>
          <w:sz w:val="28"/>
          <w:szCs w:val="28"/>
          <w:lang w:val="ru-RU"/>
        </w:rPr>
        <w:t xml:space="preserve">» в </w:t>
      </w:r>
      <w:r w:rsidR="00D37734" w:rsidRPr="00B96072">
        <w:rPr>
          <w:sz w:val="28"/>
          <w:szCs w:val="28"/>
          <w:lang w:val="ru-RU"/>
        </w:rPr>
        <w:t>Зерендиском</w:t>
      </w:r>
      <w:r w:rsidRPr="00B96072">
        <w:rPr>
          <w:sz w:val="28"/>
          <w:szCs w:val="28"/>
          <w:lang w:val="ru-RU"/>
        </w:rPr>
        <w:t xml:space="preserve"> районе Акмолинской области (далее по тексту проект) составлен фирмой «Недра-инжиниринг» ИП Будко Е.Я., государственная лицензия ГЛ №001236 от 11.04.2007г., выданная Министерством энергетики и минеральных ресурсов Республики Казахстан (текстовое приложение 2), на основании технического задания (текстовое приложение №1), в соответствии с "Инструкцией </w:t>
      </w:r>
      <w:hyperlink r:id="rId9" w:history="1">
        <w:r w:rsidRPr="00B96072">
          <w:rPr>
            <w:rStyle w:val="a5"/>
            <w:rFonts w:eastAsia="Arial Unicode MS"/>
            <w:sz w:val="28"/>
            <w:szCs w:val="28"/>
            <w:lang w:val="ru-RU"/>
          </w:rPr>
          <w:t xml:space="preserve"> </w:t>
        </w:r>
        <w:r w:rsidRPr="00B96072">
          <w:rPr>
            <w:rStyle w:val="a4"/>
            <w:rFonts w:ascii="Times New Roman" w:eastAsia="Segoe UI" w:hAnsi="Times New Roman"/>
            <w:sz w:val="28"/>
            <w:szCs w:val="28"/>
            <w:lang w:val="ru-RU"/>
          </w:rPr>
          <w:t>по составлению плана горных</w:t>
        </w:r>
        <w:proofErr w:type="gramEnd"/>
        <w:r w:rsidRPr="00B96072">
          <w:rPr>
            <w:rStyle w:val="a4"/>
            <w:rFonts w:ascii="Times New Roman" w:eastAsia="Segoe UI" w:hAnsi="Times New Roman"/>
            <w:sz w:val="28"/>
            <w:szCs w:val="28"/>
            <w:lang w:val="ru-RU"/>
          </w:rPr>
          <w:t xml:space="preserve"> работ</w:t>
        </w:r>
      </w:hyperlink>
      <w:r w:rsidRPr="00B96072">
        <w:rPr>
          <w:sz w:val="28"/>
          <w:szCs w:val="28"/>
          <w:lang w:val="ru-RU"/>
        </w:rPr>
        <w:t xml:space="preserve"> " № 351 от 18 мая 2018 г. с учетом требований экологического законодательства и требований промышленной безопасности и </w:t>
      </w:r>
      <w:proofErr w:type="gramStart"/>
      <w:r w:rsidRPr="00B96072">
        <w:rPr>
          <w:spacing w:val="2"/>
          <w:sz w:val="28"/>
          <w:szCs w:val="28"/>
          <w:shd w:val="clear" w:color="auto" w:fill="FFFFFF"/>
          <w:lang w:val="ru-RU"/>
        </w:rPr>
        <w:t>утверждён</w:t>
      </w:r>
      <w:proofErr w:type="gramEnd"/>
      <w:r w:rsidRPr="00B96072">
        <w:rPr>
          <w:spacing w:val="2"/>
          <w:sz w:val="28"/>
          <w:szCs w:val="28"/>
          <w:shd w:val="clear" w:color="auto" w:fill="FFFFFF"/>
          <w:lang w:val="ru-RU"/>
        </w:rPr>
        <w:t xml:space="preserve"> недропользователем</w:t>
      </w:r>
      <w:r w:rsidRPr="00B96072">
        <w:rPr>
          <w:sz w:val="28"/>
          <w:szCs w:val="28"/>
          <w:lang w:val="ru-RU"/>
        </w:rPr>
        <w:t>.</w:t>
      </w:r>
    </w:p>
    <w:p w:rsidR="004D4C63" w:rsidRPr="00B96072" w:rsidRDefault="004D4C63" w:rsidP="00B96072">
      <w:pPr>
        <w:spacing w:after="0" w:line="240" w:lineRule="auto"/>
        <w:ind w:firstLine="567"/>
        <w:jc w:val="both"/>
        <w:rPr>
          <w:bCs/>
          <w:spacing w:val="-5"/>
          <w:sz w:val="28"/>
          <w:szCs w:val="28"/>
          <w:lang w:val="ru-RU"/>
        </w:rPr>
      </w:pPr>
      <w:r w:rsidRPr="00B96072">
        <w:rPr>
          <w:sz w:val="28"/>
          <w:szCs w:val="28"/>
          <w:lang w:val="ru-RU"/>
        </w:rPr>
        <w:t xml:space="preserve">Заказчик проекта: </w:t>
      </w:r>
      <w:r w:rsidR="00D37734" w:rsidRPr="00B96072">
        <w:rPr>
          <w:sz w:val="28"/>
          <w:szCs w:val="28"/>
          <w:lang w:val="ru-RU"/>
        </w:rPr>
        <w:t xml:space="preserve">Частная компания </w:t>
      </w:r>
      <w:r w:rsidR="00D37734" w:rsidRPr="00B96072">
        <w:rPr>
          <w:sz w:val="28"/>
          <w:szCs w:val="28"/>
        </w:rPr>
        <w:t>QAZAQ</w:t>
      </w:r>
      <w:r w:rsidR="00D37734" w:rsidRPr="00B96072">
        <w:rPr>
          <w:sz w:val="28"/>
          <w:szCs w:val="28"/>
          <w:lang w:val="ru-RU"/>
        </w:rPr>
        <w:t xml:space="preserve"> </w:t>
      </w:r>
      <w:r w:rsidR="00D37734" w:rsidRPr="00B96072">
        <w:rPr>
          <w:sz w:val="28"/>
          <w:szCs w:val="28"/>
        </w:rPr>
        <w:t>DIAMONDS</w:t>
      </w:r>
      <w:r w:rsidR="00D37734" w:rsidRPr="00B96072">
        <w:rPr>
          <w:sz w:val="28"/>
          <w:szCs w:val="28"/>
          <w:lang w:val="ru-RU"/>
        </w:rPr>
        <w:t xml:space="preserve"> </w:t>
      </w:r>
      <w:r w:rsidR="00D37734" w:rsidRPr="00B96072">
        <w:rPr>
          <w:sz w:val="28"/>
          <w:szCs w:val="28"/>
        </w:rPr>
        <w:t>LTD</w:t>
      </w:r>
      <w:r w:rsidRPr="00B96072">
        <w:rPr>
          <w:sz w:val="28"/>
          <w:szCs w:val="28"/>
          <w:lang w:val="ru-RU"/>
        </w:rPr>
        <w:t xml:space="preserve">, </w:t>
      </w:r>
      <w:r w:rsidRPr="00B96072">
        <w:rPr>
          <w:bCs/>
          <w:sz w:val="28"/>
          <w:szCs w:val="28"/>
          <w:lang w:val="ru-RU"/>
        </w:rPr>
        <w:t xml:space="preserve">БИН </w:t>
      </w:r>
      <w:r w:rsidR="00D37734" w:rsidRPr="00B96072">
        <w:rPr>
          <w:color w:val="212529"/>
          <w:sz w:val="28"/>
          <w:szCs w:val="28"/>
          <w:shd w:val="clear" w:color="auto" w:fill="FCFCFC"/>
          <w:lang w:val="ru-RU"/>
        </w:rPr>
        <w:t>200440900131</w:t>
      </w:r>
      <w:r w:rsidRPr="00B96072">
        <w:rPr>
          <w:sz w:val="28"/>
          <w:szCs w:val="28"/>
          <w:lang w:val="ru-RU"/>
        </w:rPr>
        <w:t>, Юрид</w:t>
      </w:r>
      <w:r w:rsidR="00D37734" w:rsidRPr="00B96072">
        <w:rPr>
          <w:sz w:val="28"/>
          <w:szCs w:val="28"/>
          <w:lang w:val="ru-RU"/>
        </w:rPr>
        <w:t>ический</w:t>
      </w:r>
      <w:r w:rsidRPr="00B96072">
        <w:rPr>
          <w:sz w:val="28"/>
          <w:szCs w:val="28"/>
          <w:lang w:val="ru-RU"/>
        </w:rPr>
        <w:t xml:space="preserve"> </w:t>
      </w:r>
      <w:r w:rsidR="00D37734" w:rsidRPr="000D3E84">
        <w:rPr>
          <w:sz w:val="28"/>
          <w:szCs w:val="28"/>
          <w:lang w:val="ru-RU"/>
        </w:rPr>
        <w:t>адрес</w:t>
      </w:r>
      <w:r w:rsidR="00D37734" w:rsidRPr="00B96072">
        <w:rPr>
          <w:sz w:val="28"/>
          <w:szCs w:val="28"/>
          <w:lang w:val="ru-RU"/>
        </w:rPr>
        <w:t xml:space="preserve">  </w:t>
      </w:r>
      <w:r w:rsidR="00D37734" w:rsidRPr="00B96072">
        <w:rPr>
          <w:color w:val="212529"/>
          <w:sz w:val="28"/>
          <w:szCs w:val="28"/>
          <w:shd w:val="clear" w:color="auto" w:fill="FCFCFC"/>
          <w:lang w:val="ru-RU"/>
        </w:rPr>
        <w:t>г.</w:t>
      </w:r>
      <w:r w:rsidR="000D3E84">
        <w:rPr>
          <w:color w:val="212529"/>
          <w:sz w:val="28"/>
          <w:szCs w:val="28"/>
          <w:shd w:val="clear" w:color="auto" w:fill="FCFCFC"/>
          <w:lang w:val="ru-RU"/>
        </w:rPr>
        <w:t xml:space="preserve"> </w:t>
      </w:r>
      <w:r w:rsidR="00D37734" w:rsidRPr="00B96072">
        <w:rPr>
          <w:color w:val="212529"/>
          <w:sz w:val="28"/>
          <w:szCs w:val="28"/>
          <w:shd w:val="clear" w:color="auto" w:fill="FCFCFC"/>
          <w:lang w:val="kk-KZ"/>
        </w:rPr>
        <w:t>Н</w:t>
      </w:r>
      <w:r w:rsidR="00D37734" w:rsidRPr="00B96072">
        <w:rPr>
          <w:color w:val="212529"/>
          <w:sz w:val="28"/>
          <w:szCs w:val="28"/>
          <w:shd w:val="clear" w:color="auto" w:fill="FCFCFC"/>
          <w:lang w:val="ru-RU"/>
        </w:rPr>
        <w:t xml:space="preserve">ур-султан, район </w:t>
      </w:r>
      <w:r w:rsidR="00D37734" w:rsidRPr="00B96072">
        <w:rPr>
          <w:color w:val="212529"/>
          <w:sz w:val="28"/>
          <w:szCs w:val="28"/>
          <w:shd w:val="clear" w:color="auto" w:fill="FCFCFC"/>
          <w:lang w:val="kk-KZ"/>
        </w:rPr>
        <w:t>Е</w:t>
      </w:r>
      <w:r w:rsidR="00D37734" w:rsidRPr="00B96072">
        <w:rPr>
          <w:color w:val="212529"/>
          <w:sz w:val="28"/>
          <w:szCs w:val="28"/>
          <w:shd w:val="clear" w:color="auto" w:fill="FCFCFC"/>
          <w:lang w:val="ru-RU"/>
        </w:rPr>
        <w:t>силь, улица</w:t>
      </w:r>
      <w:proofErr w:type="gramStart"/>
      <w:r w:rsidR="00D37734" w:rsidRPr="00B96072">
        <w:rPr>
          <w:color w:val="212529"/>
          <w:sz w:val="28"/>
          <w:szCs w:val="28"/>
          <w:shd w:val="clear" w:color="auto" w:fill="FCFCFC"/>
          <w:lang w:val="ru-RU"/>
        </w:rPr>
        <w:t xml:space="preserve"> </w:t>
      </w:r>
      <w:r w:rsidR="00D37734" w:rsidRPr="00B96072">
        <w:rPr>
          <w:color w:val="212529"/>
          <w:sz w:val="28"/>
          <w:szCs w:val="28"/>
          <w:shd w:val="clear" w:color="auto" w:fill="FCFCFC"/>
          <w:lang w:val="kk-KZ"/>
        </w:rPr>
        <w:t>Д</w:t>
      </w:r>
      <w:proofErr w:type="gramEnd"/>
      <w:r w:rsidR="00D37734" w:rsidRPr="00B96072">
        <w:rPr>
          <w:color w:val="212529"/>
          <w:sz w:val="28"/>
          <w:szCs w:val="28"/>
          <w:shd w:val="clear" w:color="auto" w:fill="FCFCFC"/>
          <w:lang w:val="ru-RU"/>
        </w:rPr>
        <w:t xml:space="preserve">інмұхамед </w:t>
      </w:r>
      <w:r w:rsidR="00D37734" w:rsidRPr="00B96072">
        <w:rPr>
          <w:color w:val="212529"/>
          <w:sz w:val="28"/>
          <w:szCs w:val="28"/>
          <w:shd w:val="clear" w:color="auto" w:fill="FCFCFC"/>
          <w:lang w:val="kk-KZ"/>
        </w:rPr>
        <w:t>К</w:t>
      </w:r>
      <w:r w:rsidR="00D37734" w:rsidRPr="00B96072">
        <w:rPr>
          <w:color w:val="212529"/>
          <w:sz w:val="28"/>
          <w:szCs w:val="28"/>
          <w:shd w:val="clear" w:color="auto" w:fill="FCFCFC"/>
          <w:lang w:val="ru-RU"/>
        </w:rPr>
        <w:t>онаев, 12, кв 241</w:t>
      </w:r>
      <w:r w:rsidR="00D37734" w:rsidRPr="00B96072">
        <w:rPr>
          <w:sz w:val="28"/>
          <w:szCs w:val="28"/>
          <w:lang w:val="ru-RU"/>
        </w:rPr>
        <w:t>.</w:t>
      </w:r>
      <w:r w:rsidRPr="00B96072">
        <w:rPr>
          <w:sz w:val="28"/>
          <w:szCs w:val="28"/>
          <w:lang w:val="ru-RU"/>
        </w:rPr>
        <w:t>, тел. 8(</w:t>
      </w:r>
      <w:r w:rsidR="00D37734" w:rsidRPr="00B96072">
        <w:rPr>
          <w:sz w:val="28"/>
          <w:szCs w:val="28"/>
          <w:lang w:val="ru-RU"/>
        </w:rPr>
        <w:t>701</w:t>
      </w:r>
      <w:r w:rsidRPr="00B96072">
        <w:rPr>
          <w:sz w:val="28"/>
          <w:szCs w:val="28"/>
          <w:lang w:val="ru-RU"/>
        </w:rPr>
        <w:t xml:space="preserve">) </w:t>
      </w:r>
      <w:r w:rsidR="00D37734" w:rsidRPr="00B96072">
        <w:rPr>
          <w:sz w:val="28"/>
          <w:szCs w:val="28"/>
          <w:lang w:val="ru-RU"/>
        </w:rPr>
        <w:t>111-08-12</w:t>
      </w:r>
      <w:r w:rsidRPr="00B96072">
        <w:rPr>
          <w:sz w:val="28"/>
          <w:szCs w:val="28"/>
          <w:lang w:val="ru-RU"/>
        </w:rPr>
        <w:t xml:space="preserve">. Директор  </w:t>
      </w:r>
      <w:r w:rsidR="00D37734" w:rsidRPr="00B96072">
        <w:rPr>
          <w:color w:val="212529"/>
          <w:sz w:val="28"/>
          <w:szCs w:val="28"/>
          <w:shd w:val="clear" w:color="auto" w:fill="FFFFFF"/>
          <w:lang w:val="ru-RU"/>
        </w:rPr>
        <w:t>Шаймураткызы Карлыгаш Шаймуратовн</w:t>
      </w:r>
      <w:r w:rsidR="00D37734" w:rsidRPr="00B96072">
        <w:rPr>
          <w:color w:val="212529"/>
          <w:sz w:val="28"/>
          <w:szCs w:val="28"/>
          <w:shd w:val="clear" w:color="auto" w:fill="FFFFFF"/>
          <w:lang w:val="kk-KZ"/>
        </w:rPr>
        <w:t>ы</w:t>
      </w:r>
      <w:r w:rsidRPr="00B96072">
        <w:rPr>
          <w:bCs/>
          <w:spacing w:val="-5"/>
          <w:sz w:val="28"/>
          <w:szCs w:val="28"/>
          <w:lang w:val="ru-RU"/>
        </w:rPr>
        <w:t>.</w:t>
      </w:r>
    </w:p>
    <w:p w:rsidR="004D4C63" w:rsidRPr="00B96072" w:rsidRDefault="004D4C63" w:rsidP="00B96072">
      <w:pPr>
        <w:spacing w:after="0" w:line="240" w:lineRule="auto"/>
        <w:ind w:firstLine="567"/>
        <w:jc w:val="both"/>
        <w:rPr>
          <w:sz w:val="28"/>
          <w:szCs w:val="28"/>
          <w:lang w:val="ru-RU"/>
        </w:rPr>
      </w:pPr>
      <w:r w:rsidRPr="00B96072">
        <w:rPr>
          <w:sz w:val="28"/>
          <w:szCs w:val="28"/>
          <w:lang w:val="ru-RU"/>
        </w:rPr>
        <w:t xml:space="preserve">Целью данного проекта является определение способа отработки запасов </w:t>
      </w:r>
      <w:r w:rsidR="00D37734" w:rsidRPr="00B96072">
        <w:rPr>
          <w:sz w:val="28"/>
          <w:szCs w:val="28"/>
          <w:lang w:val="ru-RU"/>
        </w:rPr>
        <w:t>руд технических алмазов, используемых в дальнейше</w:t>
      </w:r>
      <w:r w:rsidR="00DE5795">
        <w:rPr>
          <w:sz w:val="28"/>
          <w:szCs w:val="28"/>
          <w:lang w:val="ru-RU"/>
        </w:rPr>
        <w:t>м</w:t>
      </w:r>
      <w:r w:rsidR="00D37734" w:rsidRPr="00B96072">
        <w:rPr>
          <w:sz w:val="28"/>
          <w:szCs w:val="28"/>
          <w:lang w:val="ru-RU"/>
        </w:rPr>
        <w:t xml:space="preserve"> технологическом цикле обогащения</w:t>
      </w:r>
      <w:r w:rsidRPr="00B96072">
        <w:rPr>
          <w:sz w:val="28"/>
          <w:szCs w:val="28"/>
          <w:lang w:val="ru-RU"/>
        </w:rPr>
        <w:t>. Срок разработки месторождения в соответствии с Кодекс</w:t>
      </w:r>
      <w:r w:rsidR="000D3E84">
        <w:rPr>
          <w:sz w:val="28"/>
          <w:szCs w:val="28"/>
          <w:lang w:val="ru-RU"/>
        </w:rPr>
        <w:t>о</w:t>
      </w:r>
      <w:r w:rsidRPr="00B96072">
        <w:rPr>
          <w:sz w:val="28"/>
          <w:szCs w:val="28"/>
          <w:lang w:val="ru-RU"/>
        </w:rPr>
        <w:t>м РК от 27 декабря 2017 года № 125-</w:t>
      </w:r>
      <w:r w:rsidRPr="00B96072">
        <w:rPr>
          <w:sz w:val="28"/>
          <w:szCs w:val="28"/>
        </w:rPr>
        <w:t>VI</w:t>
      </w:r>
      <w:r w:rsidRPr="00B96072">
        <w:rPr>
          <w:sz w:val="28"/>
          <w:szCs w:val="28"/>
          <w:lang w:val="ru-RU"/>
        </w:rPr>
        <w:t xml:space="preserve"> ЗРК «О недрах и недропользовании» составляет двадцать пять  лет с 202</w:t>
      </w:r>
      <w:r w:rsidR="00D37734" w:rsidRPr="00B96072">
        <w:rPr>
          <w:sz w:val="28"/>
          <w:szCs w:val="28"/>
          <w:lang w:val="ru-RU"/>
        </w:rPr>
        <w:t>2</w:t>
      </w:r>
      <w:r w:rsidRPr="00B96072">
        <w:rPr>
          <w:sz w:val="28"/>
          <w:szCs w:val="28"/>
          <w:lang w:val="ru-RU"/>
        </w:rPr>
        <w:t xml:space="preserve"> г. по 204</w:t>
      </w:r>
      <w:r w:rsidR="00D37734" w:rsidRPr="00B96072">
        <w:rPr>
          <w:sz w:val="28"/>
          <w:szCs w:val="28"/>
          <w:lang w:val="ru-RU"/>
        </w:rPr>
        <w:t>6</w:t>
      </w:r>
      <w:r w:rsidRPr="00B96072">
        <w:rPr>
          <w:sz w:val="28"/>
          <w:szCs w:val="28"/>
          <w:lang w:val="ru-RU"/>
        </w:rPr>
        <w:t xml:space="preserve"> г.</w:t>
      </w:r>
    </w:p>
    <w:p w:rsidR="00473451" w:rsidRPr="00E9733A" w:rsidRDefault="00473451" w:rsidP="00B96072">
      <w:pPr>
        <w:spacing w:after="0" w:line="240" w:lineRule="auto"/>
        <w:ind w:firstLine="567"/>
        <w:jc w:val="both"/>
        <w:rPr>
          <w:color w:val="000000"/>
          <w:sz w:val="28"/>
          <w:szCs w:val="28"/>
          <w:lang w:val="ru-RU"/>
        </w:rPr>
      </w:pPr>
      <w:r w:rsidRPr="00E9733A">
        <w:rPr>
          <w:sz w:val="28"/>
          <w:szCs w:val="28"/>
          <w:lang w:val="ru-RU"/>
        </w:rPr>
        <w:t xml:space="preserve">Отработка месторождения будет производиться в контурах границ участка добычи  площадью – </w:t>
      </w:r>
      <w:r w:rsidR="00D86A58" w:rsidRPr="00E9733A">
        <w:rPr>
          <w:sz w:val="28"/>
          <w:szCs w:val="28"/>
          <w:lang w:val="ru-RU"/>
        </w:rPr>
        <w:t>86,1</w:t>
      </w:r>
      <w:r w:rsidRPr="00E9733A">
        <w:rPr>
          <w:sz w:val="28"/>
          <w:szCs w:val="28"/>
          <w:lang w:val="ru-RU"/>
        </w:rPr>
        <w:t xml:space="preserve"> га (</w:t>
      </w:r>
      <w:r w:rsidR="00D86A58" w:rsidRPr="00E9733A">
        <w:rPr>
          <w:sz w:val="28"/>
          <w:szCs w:val="28"/>
          <w:lang w:val="ru-RU"/>
        </w:rPr>
        <w:t>0</w:t>
      </w:r>
      <w:r w:rsidRPr="00E9733A">
        <w:rPr>
          <w:sz w:val="28"/>
          <w:szCs w:val="28"/>
          <w:lang w:val="ru-RU"/>
        </w:rPr>
        <w:t>,</w:t>
      </w:r>
      <w:r w:rsidR="00D86A58" w:rsidRPr="00E9733A">
        <w:rPr>
          <w:sz w:val="28"/>
          <w:szCs w:val="28"/>
          <w:lang w:val="ru-RU"/>
        </w:rPr>
        <w:t>861</w:t>
      </w:r>
      <w:r w:rsidRPr="00E9733A">
        <w:rPr>
          <w:sz w:val="28"/>
          <w:szCs w:val="28"/>
          <w:lang w:val="ru-RU"/>
        </w:rPr>
        <w:t xml:space="preserve"> км</w:t>
      </w:r>
      <w:r w:rsidRPr="00E9733A">
        <w:rPr>
          <w:sz w:val="28"/>
          <w:szCs w:val="28"/>
          <w:vertAlign w:val="superscript"/>
          <w:lang w:val="ru-RU"/>
        </w:rPr>
        <w:t>2</w:t>
      </w:r>
      <w:r w:rsidR="00253170">
        <w:rPr>
          <w:sz w:val="28"/>
          <w:szCs w:val="28"/>
          <w:lang w:val="ru-RU"/>
        </w:rPr>
        <w:t>)</w:t>
      </w:r>
      <w:r w:rsidRPr="00E9733A">
        <w:rPr>
          <w:spacing w:val="-1"/>
          <w:sz w:val="28"/>
          <w:szCs w:val="28"/>
          <w:lang w:val="ru-RU"/>
        </w:rPr>
        <w:t>.</w:t>
      </w:r>
      <w:r w:rsidRPr="00E9733A">
        <w:rPr>
          <w:sz w:val="28"/>
          <w:szCs w:val="28"/>
          <w:lang w:val="ru-RU"/>
        </w:rPr>
        <w:t xml:space="preserve">  Расчет </w:t>
      </w:r>
      <w:r w:rsidRPr="00E9733A">
        <w:rPr>
          <w:color w:val="000000"/>
          <w:sz w:val="28"/>
          <w:szCs w:val="28"/>
          <w:lang w:val="ru-RU"/>
        </w:rPr>
        <w:t xml:space="preserve">площади и географическими координатами угловых точек </w:t>
      </w:r>
      <w:r w:rsidRPr="00E9733A">
        <w:rPr>
          <w:sz w:val="28"/>
          <w:szCs w:val="28"/>
          <w:lang w:val="ru-RU"/>
        </w:rPr>
        <w:t xml:space="preserve">представлен в разделе </w:t>
      </w:r>
      <w:r w:rsidR="006B0A86" w:rsidRPr="00E9733A">
        <w:rPr>
          <w:sz w:val="28"/>
          <w:szCs w:val="28"/>
          <w:lang w:val="ru-RU"/>
        </w:rPr>
        <w:t>1.</w:t>
      </w:r>
      <w:r w:rsidR="00253170">
        <w:rPr>
          <w:sz w:val="28"/>
          <w:szCs w:val="28"/>
          <w:lang w:val="ru-RU"/>
        </w:rPr>
        <w:t>7</w:t>
      </w:r>
      <w:r w:rsidRPr="00E9733A">
        <w:rPr>
          <w:sz w:val="28"/>
          <w:szCs w:val="28"/>
          <w:lang w:val="ru-RU"/>
        </w:rPr>
        <w:t xml:space="preserve"> проекта</w:t>
      </w:r>
      <w:r w:rsidRPr="00E9733A">
        <w:rPr>
          <w:color w:val="000000"/>
          <w:sz w:val="28"/>
          <w:szCs w:val="28"/>
          <w:lang w:val="ru-RU"/>
        </w:rPr>
        <w:t>.</w:t>
      </w:r>
    </w:p>
    <w:p w:rsidR="00473451" w:rsidRPr="00E9733A" w:rsidRDefault="00473451" w:rsidP="00B96072">
      <w:pPr>
        <w:spacing w:after="0" w:line="240" w:lineRule="auto"/>
        <w:ind w:right="71" w:firstLine="567"/>
        <w:jc w:val="center"/>
        <w:rPr>
          <w:sz w:val="28"/>
          <w:szCs w:val="28"/>
          <w:lang w:val="ru-RU"/>
        </w:rPr>
      </w:pPr>
      <w:r w:rsidRPr="00E9733A">
        <w:rPr>
          <w:sz w:val="28"/>
          <w:szCs w:val="28"/>
          <w:lang w:val="ru-RU"/>
        </w:rPr>
        <w:t xml:space="preserve">Каталог географических координат </w:t>
      </w:r>
      <w:r w:rsidRPr="00E9733A">
        <w:rPr>
          <w:color w:val="000000"/>
          <w:spacing w:val="2"/>
          <w:sz w:val="28"/>
          <w:szCs w:val="28"/>
          <w:shd w:val="clear" w:color="auto" w:fill="FFFFFF"/>
          <w:lang w:val="ru-RU"/>
        </w:rPr>
        <w:t xml:space="preserve">территории участка недр </w:t>
      </w:r>
      <w:r w:rsidRPr="00E9733A">
        <w:rPr>
          <w:spacing w:val="2"/>
          <w:sz w:val="28"/>
          <w:szCs w:val="28"/>
          <w:shd w:val="clear" w:color="auto" w:fill="FFFFFF"/>
          <w:lang w:val="ru-RU"/>
        </w:rPr>
        <w:t>для проведения операций по добыче</w:t>
      </w:r>
      <w:r w:rsidRPr="00E9733A">
        <w:rPr>
          <w:color w:val="000000"/>
          <w:spacing w:val="2"/>
          <w:sz w:val="28"/>
          <w:szCs w:val="28"/>
          <w:shd w:val="clear" w:color="auto" w:fill="FFFFFF"/>
          <w:lang w:val="ru-RU"/>
        </w:rPr>
        <w:t xml:space="preserve"> месторождения </w:t>
      </w:r>
      <w:r w:rsidRPr="00E9733A">
        <w:rPr>
          <w:sz w:val="28"/>
          <w:szCs w:val="28"/>
          <w:lang w:val="ru-RU"/>
        </w:rPr>
        <w:t>«</w:t>
      </w:r>
      <w:r w:rsidRPr="00E9733A">
        <w:rPr>
          <w:color w:val="000000"/>
          <w:sz w:val="28"/>
          <w:szCs w:val="28"/>
          <w:lang w:val="ru-RU"/>
        </w:rPr>
        <w:t>Кумдыколь</w:t>
      </w:r>
      <w:r w:rsidRPr="00E9733A">
        <w:rPr>
          <w:sz w:val="28"/>
          <w:szCs w:val="28"/>
          <w:lang w:val="ru-RU"/>
        </w:rPr>
        <w:t>»</w:t>
      </w:r>
    </w:p>
    <w:p w:rsidR="00473451" w:rsidRPr="00E9733A" w:rsidRDefault="00473451" w:rsidP="00B96072">
      <w:pPr>
        <w:spacing w:after="0" w:line="240" w:lineRule="auto"/>
        <w:ind w:right="71" w:firstLine="567"/>
        <w:jc w:val="center"/>
        <w:rPr>
          <w:sz w:val="28"/>
          <w:szCs w:val="28"/>
          <w:lang w:val="ru-RU"/>
        </w:rPr>
      </w:pPr>
      <w:r w:rsidRPr="00E9733A">
        <w:rPr>
          <w:sz w:val="28"/>
          <w:szCs w:val="28"/>
          <w:lang w:val="ru-RU"/>
        </w:rPr>
        <w:t>Система географических координат Пулково 1942 г.</w:t>
      </w:r>
    </w:p>
    <w:tbl>
      <w:tblPr>
        <w:tblW w:w="8555" w:type="dxa"/>
        <w:jc w:val="center"/>
        <w:tblInd w:w="-13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23"/>
        <w:gridCol w:w="2977"/>
        <w:gridCol w:w="2835"/>
        <w:gridCol w:w="1520"/>
      </w:tblGrid>
      <w:tr w:rsidR="00473451" w:rsidRPr="00E9733A" w:rsidTr="004E45B4">
        <w:trPr>
          <w:trHeight w:val="33"/>
          <w:jc w:val="center"/>
        </w:trPr>
        <w:tc>
          <w:tcPr>
            <w:tcW w:w="7035" w:type="dxa"/>
            <w:gridSpan w:val="3"/>
            <w:shd w:val="clear" w:color="auto" w:fill="D9D9D9" w:themeFill="background1" w:themeFillShade="D9"/>
          </w:tcPr>
          <w:p w:rsidR="00473451" w:rsidRPr="00E9733A" w:rsidRDefault="00473451" w:rsidP="00B96072">
            <w:pPr>
              <w:spacing w:after="0" w:line="240" w:lineRule="auto"/>
              <w:jc w:val="center"/>
              <w:rPr>
                <w:sz w:val="24"/>
                <w:szCs w:val="24"/>
                <w:lang w:val="ru-RU"/>
              </w:rPr>
            </w:pPr>
            <w:r w:rsidRPr="00E9733A">
              <w:rPr>
                <w:sz w:val="24"/>
                <w:szCs w:val="24"/>
                <w:lang w:val="ru-RU"/>
              </w:rPr>
              <w:t>Географические координаты</w:t>
            </w:r>
          </w:p>
          <w:p w:rsidR="00473451" w:rsidRPr="00E9733A" w:rsidRDefault="00473451" w:rsidP="00B96072">
            <w:pPr>
              <w:spacing w:after="0" w:line="240" w:lineRule="auto"/>
              <w:jc w:val="center"/>
              <w:rPr>
                <w:sz w:val="24"/>
                <w:szCs w:val="24"/>
                <w:lang w:val="ru-RU"/>
              </w:rPr>
            </w:pPr>
            <w:r w:rsidRPr="00E9733A">
              <w:rPr>
                <w:spacing w:val="-1"/>
                <w:sz w:val="24"/>
                <w:szCs w:val="24"/>
                <w:lang w:val="ru-RU"/>
              </w:rPr>
              <w:t>(СК Пулково 1942 г.)</w:t>
            </w:r>
          </w:p>
        </w:tc>
        <w:tc>
          <w:tcPr>
            <w:tcW w:w="1520" w:type="dxa"/>
            <w:vMerge w:val="restart"/>
            <w:shd w:val="clear" w:color="auto" w:fill="D9D9D9" w:themeFill="background1" w:themeFillShade="D9"/>
          </w:tcPr>
          <w:p w:rsidR="00473451" w:rsidRPr="00E9733A" w:rsidRDefault="00473451" w:rsidP="00B96072">
            <w:pPr>
              <w:spacing w:after="0" w:line="240" w:lineRule="auto"/>
              <w:jc w:val="center"/>
              <w:rPr>
                <w:sz w:val="24"/>
                <w:szCs w:val="24"/>
              </w:rPr>
            </w:pPr>
            <w:r w:rsidRPr="00E9733A">
              <w:rPr>
                <w:sz w:val="24"/>
                <w:szCs w:val="24"/>
              </w:rPr>
              <w:t xml:space="preserve">Площадь </w:t>
            </w:r>
          </w:p>
        </w:tc>
      </w:tr>
      <w:tr w:rsidR="00473451" w:rsidRPr="00E9733A" w:rsidTr="004E45B4">
        <w:trPr>
          <w:trHeight w:val="323"/>
          <w:jc w:val="center"/>
        </w:trPr>
        <w:tc>
          <w:tcPr>
            <w:tcW w:w="1223" w:type="dxa"/>
            <w:shd w:val="clear" w:color="auto" w:fill="D9D9D9" w:themeFill="background1" w:themeFillShade="D9"/>
            <w:vAlign w:val="center"/>
          </w:tcPr>
          <w:p w:rsidR="00473451" w:rsidRPr="00E9733A" w:rsidRDefault="00473451" w:rsidP="00B96072">
            <w:pPr>
              <w:spacing w:after="0" w:line="240" w:lineRule="auto"/>
              <w:jc w:val="center"/>
              <w:rPr>
                <w:sz w:val="24"/>
                <w:szCs w:val="24"/>
              </w:rPr>
            </w:pPr>
            <w:r w:rsidRPr="00E9733A">
              <w:rPr>
                <w:sz w:val="24"/>
                <w:szCs w:val="24"/>
              </w:rPr>
              <w:t>№№</w:t>
            </w:r>
          </w:p>
          <w:p w:rsidR="00473451" w:rsidRPr="00E9733A" w:rsidRDefault="00473451" w:rsidP="00B96072">
            <w:pPr>
              <w:spacing w:after="0" w:line="240" w:lineRule="auto"/>
              <w:jc w:val="center"/>
              <w:rPr>
                <w:sz w:val="24"/>
                <w:szCs w:val="24"/>
              </w:rPr>
            </w:pPr>
            <w:r w:rsidRPr="00E9733A">
              <w:rPr>
                <w:sz w:val="24"/>
                <w:szCs w:val="24"/>
              </w:rPr>
              <w:t>точек</w:t>
            </w:r>
          </w:p>
        </w:tc>
        <w:tc>
          <w:tcPr>
            <w:tcW w:w="2977" w:type="dxa"/>
            <w:shd w:val="clear" w:color="auto" w:fill="D9D9D9" w:themeFill="background1" w:themeFillShade="D9"/>
          </w:tcPr>
          <w:p w:rsidR="00473451" w:rsidRPr="00E9733A" w:rsidRDefault="00473451" w:rsidP="00B96072">
            <w:pPr>
              <w:spacing w:after="0" w:line="240" w:lineRule="auto"/>
              <w:jc w:val="center"/>
              <w:rPr>
                <w:sz w:val="24"/>
                <w:szCs w:val="24"/>
              </w:rPr>
            </w:pPr>
            <w:r w:rsidRPr="00E9733A">
              <w:rPr>
                <w:sz w:val="24"/>
                <w:szCs w:val="24"/>
              </w:rPr>
              <w:t>Северная  широта</w:t>
            </w:r>
          </w:p>
        </w:tc>
        <w:tc>
          <w:tcPr>
            <w:tcW w:w="2835" w:type="dxa"/>
            <w:shd w:val="clear" w:color="auto" w:fill="D9D9D9" w:themeFill="background1" w:themeFillShade="D9"/>
          </w:tcPr>
          <w:p w:rsidR="00473451" w:rsidRPr="00E9733A" w:rsidRDefault="00473451" w:rsidP="00B96072">
            <w:pPr>
              <w:spacing w:after="0" w:line="240" w:lineRule="auto"/>
              <w:jc w:val="center"/>
              <w:rPr>
                <w:sz w:val="24"/>
                <w:szCs w:val="24"/>
              </w:rPr>
            </w:pPr>
            <w:r w:rsidRPr="00E9733A">
              <w:rPr>
                <w:sz w:val="24"/>
                <w:szCs w:val="24"/>
              </w:rPr>
              <w:t>Восточная долгота</w:t>
            </w:r>
          </w:p>
        </w:tc>
        <w:tc>
          <w:tcPr>
            <w:tcW w:w="1520" w:type="dxa"/>
            <w:vMerge/>
            <w:shd w:val="clear" w:color="auto" w:fill="D9D9D9" w:themeFill="background1" w:themeFillShade="D9"/>
          </w:tcPr>
          <w:p w:rsidR="00473451" w:rsidRPr="00E9733A" w:rsidRDefault="00473451" w:rsidP="00B96072">
            <w:pPr>
              <w:spacing w:after="0" w:line="240" w:lineRule="auto"/>
              <w:jc w:val="center"/>
              <w:rPr>
                <w:sz w:val="24"/>
                <w:szCs w:val="24"/>
              </w:rPr>
            </w:pPr>
          </w:p>
        </w:tc>
      </w:tr>
      <w:tr w:rsidR="00473451" w:rsidRPr="00E9733A" w:rsidTr="004E45B4">
        <w:trPr>
          <w:trHeight w:val="50"/>
          <w:jc w:val="center"/>
        </w:trPr>
        <w:tc>
          <w:tcPr>
            <w:tcW w:w="1223" w:type="dxa"/>
            <w:shd w:val="clear" w:color="auto" w:fill="auto"/>
            <w:vAlign w:val="center"/>
          </w:tcPr>
          <w:p w:rsidR="00473451" w:rsidRPr="00E9733A" w:rsidRDefault="00473451" w:rsidP="00B96072">
            <w:pPr>
              <w:spacing w:after="0" w:line="240" w:lineRule="auto"/>
              <w:jc w:val="center"/>
              <w:rPr>
                <w:sz w:val="24"/>
                <w:szCs w:val="24"/>
              </w:rPr>
            </w:pPr>
            <w:r w:rsidRPr="00E9733A">
              <w:rPr>
                <w:sz w:val="24"/>
                <w:szCs w:val="24"/>
              </w:rPr>
              <w:t>1</w:t>
            </w:r>
          </w:p>
        </w:tc>
        <w:tc>
          <w:tcPr>
            <w:tcW w:w="2977" w:type="dxa"/>
            <w:shd w:val="clear" w:color="auto" w:fill="auto"/>
          </w:tcPr>
          <w:p w:rsidR="00473451" w:rsidRPr="00E9733A" w:rsidRDefault="00473451" w:rsidP="00B96072">
            <w:pPr>
              <w:spacing w:after="0" w:line="240" w:lineRule="auto"/>
              <w:jc w:val="center"/>
              <w:rPr>
                <w:sz w:val="24"/>
                <w:szCs w:val="24"/>
                <w:lang w:eastAsia="zh-CN"/>
              </w:rPr>
            </w:pPr>
            <w:r w:rsidRPr="00E9733A">
              <w:rPr>
                <w:sz w:val="24"/>
                <w:szCs w:val="24"/>
              </w:rPr>
              <w:t>53° 07' 51.76"</w:t>
            </w:r>
          </w:p>
        </w:tc>
        <w:tc>
          <w:tcPr>
            <w:tcW w:w="2835" w:type="dxa"/>
            <w:shd w:val="clear" w:color="auto" w:fill="auto"/>
          </w:tcPr>
          <w:p w:rsidR="00473451" w:rsidRPr="00E9733A" w:rsidRDefault="00473451" w:rsidP="00B96072">
            <w:pPr>
              <w:spacing w:after="0" w:line="240" w:lineRule="auto"/>
              <w:jc w:val="center"/>
              <w:rPr>
                <w:rFonts w:eastAsia="Batang"/>
                <w:sz w:val="24"/>
                <w:szCs w:val="24"/>
                <w:lang w:eastAsia="ko-KR"/>
              </w:rPr>
            </w:pPr>
            <w:r w:rsidRPr="00E9733A">
              <w:rPr>
                <w:sz w:val="24"/>
                <w:szCs w:val="24"/>
              </w:rPr>
              <w:t>68° 56' 40.56"</w:t>
            </w:r>
          </w:p>
        </w:tc>
        <w:tc>
          <w:tcPr>
            <w:tcW w:w="1520" w:type="dxa"/>
            <w:vMerge w:val="restart"/>
            <w:shd w:val="clear" w:color="auto" w:fill="auto"/>
            <w:vAlign w:val="center"/>
          </w:tcPr>
          <w:p w:rsidR="00473451" w:rsidRPr="00E9733A" w:rsidRDefault="00E9733A" w:rsidP="00B96072">
            <w:pPr>
              <w:spacing w:after="0" w:line="240" w:lineRule="auto"/>
              <w:jc w:val="center"/>
              <w:rPr>
                <w:sz w:val="24"/>
                <w:szCs w:val="24"/>
                <w:vertAlign w:val="superscript"/>
              </w:rPr>
            </w:pPr>
            <w:r w:rsidRPr="00E9733A">
              <w:rPr>
                <w:color w:val="222222"/>
                <w:sz w:val="24"/>
                <w:szCs w:val="24"/>
                <w:shd w:val="clear" w:color="auto" w:fill="FFFFFF"/>
                <w:lang w:val="kk-KZ"/>
              </w:rPr>
              <w:t>0</w:t>
            </w:r>
            <w:r w:rsidR="00473451" w:rsidRPr="00E9733A">
              <w:rPr>
                <w:color w:val="222222"/>
                <w:sz w:val="24"/>
                <w:szCs w:val="24"/>
                <w:shd w:val="clear" w:color="auto" w:fill="FFFFFF"/>
              </w:rPr>
              <w:t>,8</w:t>
            </w:r>
            <w:r w:rsidRPr="00E9733A">
              <w:rPr>
                <w:color w:val="222222"/>
                <w:sz w:val="24"/>
                <w:szCs w:val="24"/>
                <w:shd w:val="clear" w:color="auto" w:fill="FFFFFF"/>
                <w:lang w:val="kk-KZ"/>
              </w:rPr>
              <w:t>61</w:t>
            </w:r>
            <w:r w:rsidR="00473451" w:rsidRPr="00E9733A">
              <w:rPr>
                <w:sz w:val="24"/>
                <w:szCs w:val="24"/>
              </w:rPr>
              <w:t xml:space="preserve"> км</w:t>
            </w:r>
            <w:r w:rsidR="00473451" w:rsidRPr="00E9733A">
              <w:rPr>
                <w:sz w:val="24"/>
                <w:szCs w:val="24"/>
                <w:vertAlign w:val="superscript"/>
              </w:rPr>
              <w:t>2</w:t>
            </w:r>
          </w:p>
          <w:p w:rsidR="00473451" w:rsidRPr="00E9733A" w:rsidRDefault="00473451" w:rsidP="00E9733A">
            <w:pPr>
              <w:spacing w:after="0" w:line="240" w:lineRule="auto"/>
              <w:jc w:val="center"/>
              <w:rPr>
                <w:sz w:val="24"/>
                <w:szCs w:val="24"/>
              </w:rPr>
            </w:pPr>
            <w:r w:rsidRPr="00E9733A">
              <w:rPr>
                <w:sz w:val="24"/>
                <w:szCs w:val="24"/>
              </w:rPr>
              <w:t>(</w:t>
            </w:r>
            <w:r w:rsidR="00E9733A" w:rsidRPr="00E9733A">
              <w:rPr>
                <w:color w:val="222222"/>
                <w:sz w:val="24"/>
                <w:szCs w:val="24"/>
                <w:shd w:val="clear" w:color="auto" w:fill="FFFFFF"/>
                <w:lang w:val="kk-KZ"/>
              </w:rPr>
              <w:t>86,1</w:t>
            </w:r>
            <w:r w:rsidRPr="00E9733A">
              <w:rPr>
                <w:sz w:val="24"/>
                <w:szCs w:val="24"/>
              </w:rPr>
              <w:t xml:space="preserve"> га)</w:t>
            </w:r>
          </w:p>
        </w:tc>
      </w:tr>
      <w:tr w:rsidR="00473451" w:rsidRPr="00E9733A" w:rsidTr="004E45B4">
        <w:trPr>
          <w:trHeight w:val="50"/>
          <w:jc w:val="center"/>
        </w:trPr>
        <w:tc>
          <w:tcPr>
            <w:tcW w:w="1223" w:type="dxa"/>
            <w:shd w:val="clear" w:color="auto" w:fill="auto"/>
            <w:vAlign w:val="center"/>
          </w:tcPr>
          <w:p w:rsidR="00473451" w:rsidRPr="00E9733A" w:rsidRDefault="00473451" w:rsidP="00B96072">
            <w:pPr>
              <w:spacing w:after="0" w:line="240" w:lineRule="auto"/>
              <w:jc w:val="center"/>
              <w:rPr>
                <w:sz w:val="24"/>
                <w:szCs w:val="24"/>
              </w:rPr>
            </w:pPr>
            <w:r w:rsidRPr="00E9733A">
              <w:rPr>
                <w:sz w:val="24"/>
                <w:szCs w:val="24"/>
              </w:rPr>
              <w:t>2</w:t>
            </w:r>
          </w:p>
        </w:tc>
        <w:tc>
          <w:tcPr>
            <w:tcW w:w="2977" w:type="dxa"/>
            <w:shd w:val="clear" w:color="auto" w:fill="auto"/>
          </w:tcPr>
          <w:p w:rsidR="00473451" w:rsidRPr="00E9733A" w:rsidRDefault="00D86A58" w:rsidP="00B96072">
            <w:pPr>
              <w:spacing w:after="0" w:line="240" w:lineRule="auto"/>
              <w:jc w:val="center"/>
              <w:rPr>
                <w:sz w:val="24"/>
                <w:szCs w:val="24"/>
                <w:lang w:eastAsia="zh-CN"/>
              </w:rPr>
            </w:pPr>
            <w:r w:rsidRPr="00E9733A">
              <w:rPr>
                <w:lang w:val="kk-KZ"/>
              </w:rPr>
              <w:t>53</w:t>
            </w:r>
            <w:r w:rsidR="00E9733A" w:rsidRPr="00E9733A">
              <w:rPr>
                <w:sz w:val="24"/>
                <w:szCs w:val="24"/>
              </w:rPr>
              <w:t>°</w:t>
            </w:r>
            <w:r w:rsidRPr="00E9733A">
              <w:rPr>
                <w:lang w:val="kk-KZ"/>
              </w:rPr>
              <w:t xml:space="preserve"> </w:t>
            </w:r>
            <w:r w:rsidR="00E9733A" w:rsidRPr="00E9733A">
              <w:rPr>
                <w:lang w:val="kk-KZ"/>
              </w:rPr>
              <w:t>0</w:t>
            </w:r>
            <w:r w:rsidRPr="00E9733A">
              <w:rPr>
                <w:lang w:val="kk-KZ"/>
              </w:rPr>
              <w:t>8</w:t>
            </w:r>
            <w:r w:rsidR="00E9733A" w:rsidRPr="00E9733A">
              <w:rPr>
                <w:sz w:val="24"/>
                <w:szCs w:val="24"/>
              </w:rPr>
              <w:t>'</w:t>
            </w:r>
            <w:r w:rsidRPr="00E9733A">
              <w:rPr>
                <w:lang w:val="kk-KZ"/>
              </w:rPr>
              <w:t xml:space="preserve"> </w:t>
            </w:r>
            <w:r w:rsidR="00E9733A" w:rsidRPr="00E9733A">
              <w:rPr>
                <w:lang w:val="kk-KZ"/>
              </w:rPr>
              <w:t>0</w:t>
            </w:r>
            <w:r w:rsidRPr="00E9733A">
              <w:rPr>
                <w:lang w:val="kk-KZ"/>
              </w:rPr>
              <w:t>8.54</w:t>
            </w:r>
            <w:r w:rsidR="00E9733A" w:rsidRPr="00E9733A">
              <w:rPr>
                <w:sz w:val="24"/>
                <w:szCs w:val="24"/>
              </w:rPr>
              <w:t>"</w:t>
            </w:r>
          </w:p>
        </w:tc>
        <w:tc>
          <w:tcPr>
            <w:tcW w:w="2835" w:type="dxa"/>
            <w:shd w:val="clear" w:color="auto" w:fill="auto"/>
          </w:tcPr>
          <w:p w:rsidR="00473451" w:rsidRPr="00E9733A" w:rsidRDefault="00D86A58" w:rsidP="00B96072">
            <w:pPr>
              <w:spacing w:after="0" w:line="240" w:lineRule="auto"/>
              <w:jc w:val="center"/>
              <w:rPr>
                <w:rFonts w:eastAsia="Batang"/>
                <w:sz w:val="24"/>
                <w:szCs w:val="24"/>
                <w:lang w:eastAsia="ko-KR"/>
              </w:rPr>
            </w:pPr>
            <w:r w:rsidRPr="00E9733A">
              <w:rPr>
                <w:lang w:val="kk-KZ"/>
              </w:rPr>
              <w:t>68</w:t>
            </w:r>
            <w:r w:rsidR="00E9733A" w:rsidRPr="00E9733A">
              <w:rPr>
                <w:sz w:val="24"/>
                <w:szCs w:val="24"/>
              </w:rPr>
              <w:t>°</w:t>
            </w:r>
            <w:r w:rsidRPr="00E9733A">
              <w:rPr>
                <w:lang w:val="kk-KZ"/>
              </w:rPr>
              <w:t xml:space="preserve"> 57</w:t>
            </w:r>
            <w:r w:rsidR="00E9733A" w:rsidRPr="00E9733A">
              <w:rPr>
                <w:sz w:val="24"/>
                <w:szCs w:val="24"/>
              </w:rPr>
              <w:t>'</w:t>
            </w:r>
            <w:r w:rsidRPr="00E9733A">
              <w:rPr>
                <w:lang w:val="kk-KZ"/>
              </w:rPr>
              <w:t xml:space="preserve"> </w:t>
            </w:r>
            <w:r w:rsidR="00E9733A" w:rsidRPr="00E9733A">
              <w:rPr>
                <w:lang w:val="kk-KZ"/>
              </w:rPr>
              <w:t>0</w:t>
            </w:r>
            <w:r w:rsidRPr="00E9733A">
              <w:rPr>
                <w:lang w:val="kk-KZ"/>
              </w:rPr>
              <w:t>8.08</w:t>
            </w:r>
            <w:r w:rsidR="00E9733A" w:rsidRPr="00E9733A">
              <w:rPr>
                <w:sz w:val="24"/>
                <w:szCs w:val="24"/>
              </w:rPr>
              <w:t>"</w:t>
            </w:r>
          </w:p>
        </w:tc>
        <w:tc>
          <w:tcPr>
            <w:tcW w:w="1520" w:type="dxa"/>
            <w:vMerge/>
            <w:shd w:val="clear" w:color="auto" w:fill="auto"/>
          </w:tcPr>
          <w:p w:rsidR="00473451" w:rsidRPr="00E9733A" w:rsidRDefault="00473451" w:rsidP="00B96072">
            <w:pPr>
              <w:spacing w:after="0" w:line="240" w:lineRule="auto"/>
              <w:jc w:val="center"/>
              <w:rPr>
                <w:sz w:val="24"/>
                <w:szCs w:val="24"/>
              </w:rPr>
            </w:pPr>
          </w:p>
        </w:tc>
      </w:tr>
      <w:tr w:rsidR="00473451" w:rsidRPr="00E9733A" w:rsidTr="004E45B4">
        <w:trPr>
          <w:trHeight w:val="50"/>
          <w:jc w:val="center"/>
        </w:trPr>
        <w:tc>
          <w:tcPr>
            <w:tcW w:w="1223" w:type="dxa"/>
            <w:shd w:val="clear" w:color="auto" w:fill="auto"/>
            <w:vAlign w:val="center"/>
          </w:tcPr>
          <w:p w:rsidR="00473451" w:rsidRPr="00E9733A" w:rsidRDefault="00473451" w:rsidP="00B96072">
            <w:pPr>
              <w:spacing w:after="0" w:line="240" w:lineRule="auto"/>
              <w:jc w:val="center"/>
              <w:rPr>
                <w:sz w:val="24"/>
                <w:szCs w:val="24"/>
              </w:rPr>
            </w:pPr>
            <w:r w:rsidRPr="00E9733A">
              <w:rPr>
                <w:sz w:val="24"/>
                <w:szCs w:val="24"/>
              </w:rPr>
              <w:t>3</w:t>
            </w:r>
          </w:p>
        </w:tc>
        <w:tc>
          <w:tcPr>
            <w:tcW w:w="2977" w:type="dxa"/>
            <w:shd w:val="clear" w:color="auto" w:fill="auto"/>
          </w:tcPr>
          <w:p w:rsidR="00473451" w:rsidRPr="00E9733A" w:rsidRDefault="00D86A58" w:rsidP="00B96072">
            <w:pPr>
              <w:spacing w:after="0" w:line="240" w:lineRule="auto"/>
              <w:jc w:val="center"/>
              <w:rPr>
                <w:sz w:val="24"/>
                <w:szCs w:val="24"/>
              </w:rPr>
            </w:pPr>
            <w:r w:rsidRPr="00E9733A">
              <w:rPr>
                <w:lang w:val="kk-KZ"/>
              </w:rPr>
              <w:t>53</w:t>
            </w:r>
            <w:r w:rsidR="00E9733A" w:rsidRPr="00E9733A">
              <w:rPr>
                <w:sz w:val="24"/>
                <w:szCs w:val="24"/>
              </w:rPr>
              <w:t>°</w:t>
            </w:r>
            <w:r w:rsidRPr="00E9733A">
              <w:rPr>
                <w:lang w:val="kk-KZ"/>
              </w:rPr>
              <w:t xml:space="preserve"> </w:t>
            </w:r>
            <w:r w:rsidR="00E9733A" w:rsidRPr="00E9733A">
              <w:rPr>
                <w:lang w:val="kk-KZ"/>
              </w:rPr>
              <w:t>0</w:t>
            </w:r>
            <w:r w:rsidRPr="00E9733A">
              <w:rPr>
                <w:lang w:val="kk-KZ"/>
              </w:rPr>
              <w:t>8</w:t>
            </w:r>
            <w:r w:rsidR="00E9733A" w:rsidRPr="00E9733A">
              <w:rPr>
                <w:sz w:val="24"/>
                <w:szCs w:val="24"/>
              </w:rPr>
              <w:t>'</w:t>
            </w:r>
            <w:r w:rsidRPr="00E9733A">
              <w:rPr>
                <w:lang w:val="kk-KZ"/>
              </w:rPr>
              <w:t xml:space="preserve"> </w:t>
            </w:r>
            <w:r w:rsidR="00E9733A" w:rsidRPr="00E9733A">
              <w:rPr>
                <w:lang w:val="kk-KZ"/>
              </w:rPr>
              <w:t>0</w:t>
            </w:r>
            <w:r w:rsidRPr="00E9733A">
              <w:rPr>
                <w:lang w:val="kk-KZ"/>
              </w:rPr>
              <w:t>3.84</w:t>
            </w:r>
            <w:r w:rsidR="00E9733A" w:rsidRPr="00E9733A">
              <w:rPr>
                <w:sz w:val="24"/>
                <w:szCs w:val="24"/>
              </w:rPr>
              <w:t>"</w:t>
            </w:r>
          </w:p>
        </w:tc>
        <w:tc>
          <w:tcPr>
            <w:tcW w:w="2835" w:type="dxa"/>
            <w:shd w:val="clear" w:color="auto" w:fill="auto"/>
          </w:tcPr>
          <w:p w:rsidR="00473451" w:rsidRPr="00E9733A" w:rsidRDefault="00E9733A" w:rsidP="00B96072">
            <w:pPr>
              <w:spacing w:after="0" w:line="240" w:lineRule="auto"/>
              <w:jc w:val="center"/>
              <w:rPr>
                <w:sz w:val="24"/>
                <w:szCs w:val="24"/>
              </w:rPr>
            </w:pPr>
            <w:r w:rsidRPr="00E9733A">
              <w:rPr>
                <w:lang w:val="kk-KZ"/>
              </w:rPr>
              <w:t>68</w:t>
            </w:r>
            <w:r w:rsidRPr="00E9733A">
              <w:rPr>
                <w:sz w:val="24"/>
                <w:szCs w:val="24"/>
              </w:rPr>
              <w:t>°</w:t>
            </w:r>
            <w:r w:rsidRPr="00E9733A">
              <w:rPr>
                <w:lang w:val="kk-KZ"/>
              </w:rPr>
              <w:t xml:space="preserve"> 57</w:t>
            </w:r>
            <w:r w:rsidRPr="00E9733A">
              <w:rPr>
                <w:sz w:val="24"/>
                <w:szCs w:val="24"/>
              </w:rPr>
              <w:t>'</w:t>
            </w:r>
            <w:r w:rsidRPr="00E9733A">
              <w:rPr>
                <w:lang w:val="kk-KZ"/>
              </w:rPr>
              <w:t xml:space="preserve"> 16.00</w:t>
            </w:r>
            <w:r w:rsidRPr="00E9733A">
              <w:rPr>
                <w:sz w:val="24"/>
                <w:szCs w:val="24"/>
              </w:rPr>
              <w:t>"</w:t>
            </w:r>
          </w:p>
        </w:tc>
        <w:tc>
          <w:tcPr>
            <w:tcW w:w="1520" w:type="dxa"/>
            <w:vMerge/>
            <w:shd w:val="clear" w:color="auto" w:fill="auto"/>
          </w:tcPr>
          <w:p w:rsidR="00473451" w:rsidRPr="00E9733A" w:rsidRDefault="00473451" w:rsidP="00B96072">
            <w:pPr>
              <w:spacing w:after="0" w:line="240" w:lineRule="auto"/>
              <w:jc w:val="center"/>
              <w:rPr>
                <w:sz w:val="24"/>
                <w:szCs w:val="24"/>
              </w:rPr>
            </w:pPr>
          </w:p>
        </w:tc>
      </w:tr>
      <w:tr w:rsidR="00473451" w:rsidRPr="00E9733A" w:rsidTr="004E45B4">
        <w:trPr>
          <w:trHeight w:val="50"/>
          <w:jc w:val="center"/>
        </w:trPr>
        <w:tc>
          <w:tcPr>
            <w:tcW w:w="1223" w:type="dxa"/>
            <w:shd w:val="clear" w:color="auto" w:fill="auto"/>
            <w:vAlign w:val="center"/>
          </w:tcPr>
          <w:p w:rsidR="00473451" w:rsidRPr="00E9733A" w:rsidRDefault="00473451" w:rsidP="00B96072">
            <w:pPr>
              <w:spacing w:after="0" w:line="240" w:lineRule="auto"/>
              <w:jc w:val="center"/>
              <w:rPr>
                <w:sz w:val="24"/>
                <w:szCs w:val="24"/>
              </w:rPr>
            </w:pPr>
            <w:r w:rsidRPr="00E9733A">
              <w:rPr>
                <w:sz w:val="24"/>
                <w:szCs w:val="24"/>
              </w:rPr>
              <w:t>4</w:t>
            </w:r>
          </w:p>
        </w:tc>
        <w:tc>
          <w:tcPr>
            <w:tcW w:w="2977" w:type="dxa"/>
            <w:shd w:val="clear" w:color="auto" w:fill="auto"/>
          </w:tcPr>
          <w:p w:rsidR="00473451" w:rsidRPr="00E9733A" w:rsidRDefault="00E9733A" w:rsidP="00E9733A">
            <w:pPr>
              <w:spacing w:after="0" w:line="240" w:lineRule="auto"/>
              <w:jc w:val="center"/>
              <w:rPr>
                <w:sz w:val="24"/>
                <w:szCs w:val="24"/>
              </w:rPr>
            </w:pPr>
            <w:r w:rsidRPr="00E9733A">
              <w:rPr>
                <w:lang w:val="kk-KZ"/>
              </w:rPr>
              <w:t>53</w:t>
            </w:r>
            <w:r w:rsidRPr="00E9733A">
              <w:rPr>
                <w:sz w:val="24"/>
                <w:szCs w:val="24"/>
              </w:rPr>
              <w:t>°</w:t>
            </w:r>
            <w:r w:rsidRPr="00E9733A">
              <w:rPr>
                <w:lang w:val="kk-KZ"/>
              </w:rPr>
              <w:t xml:space="preserve"> 07</w:t>
            </w:r>
            <w:r w:rsidRPr="00E9733A">
              <w:rPr>
                <w:sz w:val="24"/>
                <w:szCs w:val="24"/>
              </w:rPr>
              <w:t>'</w:t>
            </w:r>
            <w:r w:rsidRPr="00E9733A">
              <w:rPr>
                <w:lang w:val="kk-KZ"/>
              </w:rPr>
              <w:t xml:space="preserve"> 44.00</w:t>
            </w:r>
            <w:r w:rsidRPr="00E9733A">
              <w:rPr>
                <w:sz w:val="24"/>
                <w:szCs w:val="24"/>
              </w:rPr>
              <w:t>"</w:t>
            </w:r>
          </w:p>
        </w:tc>
        <w:tc>
          <w:tcPr>
            <w:tcW w:w="2835" w:type="dxa"/>
            <w:shd w:val="clear" w:color="auto" w:fill="auto"/>
          </w:tcPr>
          <w:p w:rsidR="00473451" w:rsidRPr="00E9733A" w:rsidRDefault="00E9733A" w:rsidP="00B96072">
            <w:pPr>
              <w:spacing w:after="0" w:line="240" w:lineRule="auto"/>
              <w:jc w:val="center"/>
              <w:rPr>
                <w:sz w:val="24"/>
                <w:szCs w:val="24"/>
              </w:rPr>
            </w:pPr>
            <w:r w:rsidRPr="00E9733A">
              <w:rPr>
                <w:lang w:val="kk-KZ"/>
              </w:rPr>
              <w:t>68</w:t>
            </w:r>
            <w:r w:rsidRPr="00E9733A">
              <w:rPr>
                <w:sz w:val="24"/>
                <w:szCs w:val="24"/>
              </w:rPr>
              <w:t>°</w:t>
            </w:r>
            <w:r w:rsidRPr="00E9733A">
              <w:rPr>
                <w:lang w:val="kk-KZ"/>
              </w:rPr>
              <w:t xml:space="preserve"> 57</w:t>
            </w:r>
            <w:r w:rsidRPr="00E9733A">
              <w:rPr>
                <w:sz w:val="24"/>
                <w:szCs w:val="24"/>
              </w:rPr>
              <w:t>'</w:t>
            </w:r>
            <w:r w:rsidRPr="00E9733A">
              <w:rPr>
                <w:lang w:val="kk-KZ"/>
              </w:rPr>
              <w:t xml:space="preserve"> 16.00</w:t>
            </w:r>
            <w:r w:rsidRPr="00E9733A">
              <w:rPr>
                <w:sz w:val="24"/>
                <w:szCs w:val="24"/>
              </w:rPr>
              <w:t>"</w:t>
            </w:r>
          </w:p>
        </w:tc>
        <w:tc>
          <w:tcPr>
            <w:tcW w:w="1520" w:type="dxa"/>
            <w:vMerge/>
            <w:shd w:val="clear" w:color="auto" w:fill="auto"/>
          </w:tcPr>
          <w:p w:rsidR="00473451" w:rsidRPr="00E9733A" w:rsidRDefault="00473451" w:rsidP="00B96072">
            <w:pPr>
              <w:spacing w:after="0" w:line="240" w:lineRule="auto"/>
              <w:jc w:val="center"/>
              <w:rPr>
                <w:sz w:val="24"/>
                <w:szCs w:val="24"/>
              </w:rPr>
            </w:pPr>
          </w:p>
        </w:tc>
      </w:tr>
      <w:tr w:rsidR="00473451" w:rsidRPr="00E9733A" w:rsidTr="004E45B4">
        <w:trPr>
          <w:trHeight w:val="50"/>
          <w:jc w:val="center"/>
        </w:trPr>
        <w:tc>
          <w:tcPr>
            <w:tcW w:w="1223" w:type="dxa"/>
            <w:shd w:val="clear" w:color="auto" w:fill="auto"/>
            <w:vAlign w:val="center"/>
          </w:tcPr>
          <w:p w:rsidR="00473451" w:rsidRPr="00E9733A" w:rsidRDefault="00473451" w:rsidP="00B96072">
            <w:pPr>
              <w:spacing w:after="0" w:line="240" w:lineRule="auto"/>
              <w:jc w:val="center"/>
              <w:rPr>
                <w:sz w:val="24"/>
                <w:szCs w:val="24"/>
              </w:rPr>
            </w:pPr>
            <w:r w:rsidRPr="00E9733A">
              <w:rPr>
                <w:sz w:val="24"/>
                <w:szCs w:val="24"/>
              </w:rPr>
              <w:t>5</w:t>
            </w:r>
          </w:p>
        </w:tc>
        <w:tc>
          <w:tcPr>
            <w:tcW w:w="2977" w:type="dxa"/>
            <w:shd w:val="clear" w:color="auto" w:fill="auto"/>
          </w:tcPr>
          <w:p w:rsidR="00473451" w:rsidRPr="00E9733A" w:rsidRDefault="00E9733A" w:rsidP="00B96072">
            <w:pPr>
              <w:spacing w:after="0" w:line="240" w:lineRule="auto"/>
              <w:jc w:val="center"/>
              <w:rPr>
                <w:sz w:val="24"/>
                <w:szCs w:val="24"/>
              </w:rPr>
            </w:pPr>
            <w:r w:rsidRPr="00E9733A">
              <w:rPr>
                <w:lang w:val="kk-KZ"/>
              </w:rPr>
              <w:t>53</w:t>
            </w:r>
            <w:r w:rsidRPr="00E9733A">
              <w:rPr>
                <w:sz w:val="24"/>
                <w:szCs w:val="24"/>
              </w:rPr>
              <w:t>°</w:t>
            </w:r>
            <w:r w:rsidRPr="00E9733A">
              <w:rPr>
                <w:lang w:val="kk-KZ"/>
              </w:rPr>
              <w:t xml:space="preserve"> 07</w:t>
            </w:r>
            <w:r w:rsidRPr="00E9733A">
              <w:rPr>
                <w:sz w:val="24"/>
                <w:szCs w:val="24"/>
              </w:rPr>
              <w:t>'</w:t>
            </w:r>
            <w:r w:rsidRPr="00E9733A">
              <w:rPr>
                <w:lang w:val="kk-KZ"/>
              </w:rPr>
              <w:t xml:space="preserve"> 44.00</w:t>
            </w:r>
            <w:r w:rsidRPr="00E9733A">
              <w:rPr>
                <w:sz w:val="24"/>
                <w:szCs w:val="24"/>
              </w:rPr>
              <w:t>"</w:t>
            </w:r>
          </w:p>
        </w:tc>
        <w:tc>
          <w:tcPr>
            <w:tcW w:w="2835" w:type="dxa"/>
            <w:shd w:val="clear" w:color="auto" w:fill="auto"/>
          </w:tcPr>
          <w:p w:rsidR="00473451" w:rsidRPr="00E9733A" w:rsidRDefault="00E9733A" w:rsidP="00B96072">
            <w:pPr>
              <w:spacing w:after="0" w:line="240" w:lineRule="auto"/>
              <w:jc w:val="center"/>
              <w:rPr>
                <w:sz w:val="24"/>
                <w:szCs w:val="24"/>
              </w:rPr>
            </w:pPr>
            <w:r w:rsidRPr="00E9733A">
              <w:rPr>
                <w:lang w:val="kk-KZ"/>
              </w:rPr>
              <w:t>68</w:t>
            </w:r>
            <w:r w:rsidRPr="00E9733A">
              <w:rPr>
                <w:sz w:val="24"/>
                <w:szCs w:val="24"/>
              </w:rPr>
              <w:t>°</w:t>
            </w:r>
            <w:r w:rsidRPr="00E9733A">
              <w:rPr>
                <w:lang w:val="kk-KZ"/>
              </w:rPr>
              <w:t xml:space="preserve"> 57</w:t>
            </w:r>
            <w:r w:rsidRPr="00E9733A">
              <w:rPr>
                <w:sz w:val="24"/>
                <w:szCs w:val="24"/>
              </w:rPr>
              <w:t>'</w:t>
            </w:r>
            <w:r w:rsidRPr="00E9733A">
              <w:rPr>
                <w:lang w:val="kk-KZ"/>
              </w:rPr>
              <w:t xml:space="preserve"> 49.43</w:t>
            </w:r>
            <w:r w:rsidRPr="00E9733A">
              <w:rPr>
                <w:sz w:val="24"/>
                <w:szCs w:val="24"/>
              </w:rPr>
              <w:t>"</w:t>
            </w:r>
          </w:p>
        </w:tc>
        <w:tc>
          <w:tcPr>
            <w:tcW w:w="1520" w:type="dxa"/>
            <w:vMerge/>
            <w:shd w:val="clear" w:color="auto" w:fill="auto"/>
          </w:tcPr>
          <w:p w:rsidR="00473451" w:rsidRPr="00E9733A" w:rsidRDefault="00473451" w:rsidP="00B96072">
            <w:pPr>
              <w:spacing w:after="0" w:line="240" w:lineRule="auto"/>
              <w:jc w:val="center"/>
              <w:rPr>
                <w:sz w:val="24"/>
                <w:szCs w:val="24"/>
              </w:rPr>
            </w:pPr>
          </w:p>
        </w:tc>
      </w:tr>
      <w:tr w:rsidR="00473451" w:rsidRPr="00E9733A" w:rsidTr="004E45B4">
        <w:trPr>
          <w:trHeight w:val="50"/>
          <w:jc w:val="center"/>
        </w:trPr>
        <w:tc>
          <w:tcPr>
            <w:tcW w:w="1223" w:type="dxa"/>
            <w:shd w:val="clear" w:color="auto" w:fill="auto"/>
            <w:vAlign w:val="center"/>
          </w:tcPr>
          <w:p w:rsidR="00473451" w:rsidRPr="00E9733A" w:rsidRDefault="00473451" w:rsidP="00B96072">
            <w:pPr>
              <w:spacing w:after="0" w:line="240" w:lineRule="auto"/>
              <w:jc w:val="center"/>
              <w:rPr>
                <w:sz w:val="24"/>
                <w:szCs w:val="24"/>
              </w:rPr>
            </w:pPr>
            <w:r w:rsidRPr="00E9733A">
              <w:rPr>
                <w:sz w:val="24"/>
                <w:szCs w:val="24"/>
              </w:rPr>
              <w:t>6</w:t>
            </w:r>
          </w:p>
        </w:tc>
        <w:tc>
          <w:tcPr>
            <w:tcW w:w="2977" w:type="dxa"/>
            <w:shd w:val="clear" w:color="auto" w:fill="auto"/>
          </w:tcPr>
          <w:p w:rsidR="00473451" w:rsidRPr="00E9733A" w:rsidRDefault="00E9733A" w:rsidP="00B96072">
            <w:pPr>
              <w:spacing w:after="0" w:line="240" w:lineRule="auto"/>
              <w:jc w:val="center"/>
              <w:rPr>
                <w:sz w:val="24"/>
                <w:szCs w:val="24"/>
              </w:rPr>
            </w:pPr>
            <w:r w:rsidRPr="00E9733A">
              <w:rPr>
                <w:lang w:val="kk-KZ"/>
              </w:rPr>
              <w:t>53</w:t>
            </w:r>
            <w:r w:rsidRPr="00E9733A">
              <w:rPr>
                <w:sz w:val="24"/>
                <w:szCs w:val="24"/>
              </w:rPr>
              <w:t>°</w:t>
            </w:r>
            <w:r w:rsidRPr="00E9733A">
              <w:rPr>
                <w:lang w:val="kk-KZ"/>
              </w:rPr>
              <w:t xml:space="preserve"> 07</w:t>
            </w:r>
            <w:r w:rsidRPr="00E9733A">
              <w:rPr>
                <w:sz w:val="24"/>
                <w:szCs w:val="24"/>
              </w:rPr>
              <w:t>'</w:t>
            </w:r>
            <w:r w:rsidRPr="00E9733A">
              <w:rPr>
                <w:lang w:val="kk-KZ"/>
              </w:rPr>
              <w:t xml:space="preserve"> 35.75</w:t>
            </w:r>
            <w:r w:rsidRPr="00E9733A">
              <w:rPr>
                <w:sz w:val="24"/>
                <w:szCs w:val="24"/>
              </w:rPr>
              <w:t>"</w:t>
            </w:r>
          </w:p>
        </w:tc>
        <w:tc>
          <w:tcPr>
            <w:tcW w:w="2835" w:type="dxa"/>
            <w:shd w:val="clear" w:color="auto" w:fill="auto"/>
          </w:tcPr>
          <w:p w:rsidR="00473451" w:rsidRPr="00E9733A" w:rsidRDefault="00E9733A" w:rsidP="00B96072">
            <w:pPr>
              <w:spacing w:after="0" w:line="240" w:lineRule="auto"/>
              <w:jc w:val="center"/>
              <w:rPr>
                <w:sz w:val="24"/>
                <w:szCs w:val="24"/>
              </w:rPr>
            </w:pPr>
            <w:r w:rsidRPr="00E9733A">
              <w:rPr>
                <w:lang w:val="kk-KZ"/>
              </w:rPr>
              <w:t>68</w:t>
            </w:r>
            <w:r w:rsidRPr="00E9733A">
              <w:rPr>
                <w:sz w:val="24"/>
                <w:szCs w:val="24"/>
              </w:rPr>
              <w:t>°</w:t>
            </w:r>
            <w:r w:rsidRPr="00E9733A">
              <w:rPr>
                <w:lang w:val="kk-KZ"/>
              </w:rPr>
              <w:t xml:space="preserve"> 58</w:t>
            </w:r>
            <w:r w:rsidRPr="00E9733A">
              <w:rPr>
                <w:sz w:val="24"/>
                <w:szCs w:val="24"/>
              </w:rPr>
              <w:t>'</w:t>
            </w:r>
            <w:r w:rsidRPr="00E9733A">
              <w:rPr>
                <w:lang w:val="kk-KZ"/>
              </w:rPr>
              <w:t xml:space="preserve"> 03.34</w:t>
            </w:r>
            <w:r w:rsidRPr="00E9733A">
              <w:rPr>
                <w:sz w:val="24"/>
                <w:szCs w:val="24"/>
              </w:rPr>
              <w:t>"</w:t>
            </w:r>
          </w:p>
        </w:tc>
        <w:tc>
          <w:tcPr>
            <w:tcW w:w="1520" w:type="dxa"/>
            <w:vMerge/>
            <w:shd w:val="clear" w:color="auto" w:fill="auto"/>
          </w:tcPr>
          <w:p w:rsidR="00473451" w:rsidRPr="00E9733A" w:rsidRDefault="00473451" w:rsidP="00B96072">
            <w:pPr>
              <w:spacing w:after="0" w:line="240" w:lineRule="auto"/>
              <w:jc w:val="center"/>
              <w:rPr>
                <w:sz w:val="24"/>
                <w:szCs w:val="24"/>
              </w:rPr>
            </w:pPr>
          </w:p>
        </w:tc>
      </w:tr>
      <w:tr w:rsidR="00473451" w:rsidRPr="00B96072" w:rsidTr="004E45B4">
        <w:trPr>
          <w:trHeight w:val="50"/>
          <w:jc w:val="center"/>
        </w:trPr>
        <w:tc>
          <w:tcPr>
            <w:tcW w:w="1223" w:type="dxa"/>
            <w:shd w:val="clear" w:color="auto" w:fill="auto"/>
            <w:vAlign w:val="center"/>
          </w:tcPr>
          <w:p w:rsidR="00473451" w:rsidRPr="00E9733A" w:rsidRDefault="00473451" w:rsidP="00B96072">
            <w:pPr>
              <w:spacing w:after="0" w:line="240" w:lineRule="auto"/>
              <w:jc w:val="center"/>
              <w:rPr>
                <w:sz w:val="24"/>
                <w:szCs w:val="24"/>
              </w:rPr>
            </w:pPr>
            <w:r w:rsidRPr="00E9733A">
              <w:rPr>
                <w:sz w:val="24"/>
                <w:szCs w:val="24"/>
              </w:rPr>
              <w:t>7</w:t>
            </w:r>
          </w:p>
        </w:tc>
        <w:tc>
          <w:tcPr>
            <w:tcW w:w="2977" w:type="dxa"/>
            <w:shd w:val="clear" w:color="auto" w:fill="auto"/>
          </w:tcPr>
          <w:p w:rsidR="00473451" w:rsidRPr="00E9733A" w:rsidRDefault="00E9733A" w:rsidP="00B96072">
            <w:pPr>
              <w:spacing w:after="0" w:line="240" w:lineRule="auto"/>
              <w:jc w:val="center"/>
              <w:rPr>
                <w:sz w:val="24"/>
                <w:szCs w:val="24"/>
              </w:rPr>
            </w:pPr>
            <w:r w:rsidRPr="00E9733A">
              <w:rPr>
                <w:lang w:val="kk-KZ"/>
              </w:rPr>
              <w:t>53</w:t>
            </w:r>
            <w:r w:rsidRPr="00E9733A">
              <w:rPr>
                <w:sz w:val="24"/>
                <w:szCs w:val="24"/>
              </w:rPr>
              <w:t>°</w:t>
            </w:r>
            <w:r w:rsidRPr="00E9733A">
              <w:rPr>
                <w:lang w:val="kk-KZ"/>
              </w:rPr>
              <w:t xml:space="preserve"> 07</w:t>
            </w:r>
            <w:r w:rsidRPr="00E9733A">
              <w:rPr>
                <w:sz w:val="24"/>
                <w:szCs w:val="24"/>
              </w:rPr>
              <w:t>'</w:t>
            </w:r>
            <w:r w:rsidRPr="00E9733A">
              <w:rPr>
                <w:lang w:val="kk-KZ"/>
              </w:rPr>
              <w:t xml:space="preserve"> 18.97</w:t>
            </w:r>
            <w:r w:rsidRPr="00E9733A">
              <w:rPr>
                <w:sz w:val="24"/>
                <w:szCs w:val="24"/>
              </w:rPr>
              <w:t>"</w:t>
            </w:r>
          </w:p>
        </w:tc>
        <w:tc>
          <w:tcPr>
            <w:tcW w:w="2835" w:type="dxa"/>
            <w:shd w:val="clear" w:color="auto" w:fill="auto"/>
          </w:tcPr>
          <w:p w:rsidR="00473451" w:rsidRPr="00B96072" w:rsidRDefault="00E9733A" w:rsidP="00B96072">
            <w:pPr>
              <w:spacing w:after="0" w:line="240" w:lineRule="auto"/>
              <w:jc w:val="center"/>
              <w:rPr>
                <w:sz w:val="24"/>
                <w:szCs w:val="24"/>
              </w:rPr>
            </w:pPr>
            <w:r w:rsidRPr="00E9733A">
              <w:rPr>
                <w:lang w:val="kk-KZ"/>
              </w:rPr>
              <w:t>68</w:t>
            </w:r>
            <w:r w:rsidRPr="00E9733A">
              <w:rPr>
                <w:sz w:val="24"/>
                <w:szCs w:val="24"/>
              </w:rPr>
              <w:t>°</w:t>
            </w:r>
            <w:r w:rsidRPr="00E9733A">
              <w:rPr>
                <w:lang w:val="kk-KZ"/>
              </w:rPr>
              <w:t xml:space="preserve"> 57</w:t>
            </w:r>
            <w:r w:rsidRPr="00E9733A">
              <w:rPr>
                <w:sz w:val="24"/>
                <w:szCs w:val="24"/>
              </w:rPr>
              <w:t>'</w:t>
            </w:r>
            <w:r w:rsidRPr="00E9733A">
              <w:rPr>
                <w:lang w:val="kk-KZ"/>
              </w:rPr>
              <w:t xml:space="preserve"> 35.82</w:t>
            </w:r>
            <w:r w:rsidRPr="00E9733A">
              <w:rPr>
                <w:sz w:val="24"/>
                <w:szCs w:val="24"/>
              </w:rPr>
              <w:t>"</w:t>
            </w:r>
          </w:p>
        </w:tc>
        <w:tc>
          <w:tcPr>
            <w:tcW w:w="1520" w:type="dxa"/>
            <w:vMerge/>
            <w:shd w:val="clear" w:color="auto" w:fill="auto"/>
          </w:tcPr>
          <w:p w:rsidR="00473451" w:rsidRPr="00B96072" w:rsidRDefault="00473451" w:rsidP="00B96072">
            <w:pPr>
              <w:spacing w:after="0" w:line="240" w:lineRule="auto"/>
              <w:jc w:val="center"/>
              <w:rPr>
                <w:sz w:val="24"/>
                <w:szCs w:val="24"/>
              </w:rPr>
            </w:pPr>
          </w:p>
        </w:tc>
      </w:tr>
    </w:tbl>
    <w:p w:rsidR="00835001" w:rsidRDefault="00835001" w:rsidP="00835001">
      <w:pPr>
        <w:pStyle w:val="a3"/>
        <w:rPr>
          <w:lang w:val="kk-KZ"/>
        </w:rPr>
      </w:pPr>
      <w:bookmarkStart w:id="3" w:name="_Toc58837317"/>
    </w:p>
    <w:p w:rsidR="004D4C63" w:rsidRPr="00B96072" w:rsidRDefault="009C6749" w:rsidP="00B96072">
      <w:pPr>
        <w:pStyle w:val="1"/>
        <w:spacing w:before="0" w:after="0"/>
        <w:jc w:val="center"/>
        <w:rPr>
          <w:rFonts w:ascii="Times New Roman" w:hAnsi="Times New Roman"/>
          <w:sz w:val="28"/>
          <w:szCs w:val="28"/>
        </w:rPr>
      </w:pPr>
      <w:r w:rsidRPr="00B96072">
        <w:rPr>
          <w:rFonts w:ascii="Times New Roman" w:hAnsi="Times New Roman"/>
          <w:sz w:val="28"/>
          <w:szCs w:val="28"/>
        </w:rPr>
        <w:lastRenderedPageBreak/>
        <w:t>Раздел 1.ОПИСАНИЕ ТЕРРИТОРИИ УЧАСТКА НЕДР</w:t>
      </w:r>
      <w:bookmarkEnd w:id="3"/>
    </w:p>
    <w:p w:rsidR="00754414" w:rsidRPr="00B96072" w:rsidRDefault="00754414" w:rsidP="00B96072">
      <w:pPr>
        <w:spacing w:after="0" w:line="240" w:lineRule="auto"/>
        <w:rPr>
          <w:sz w:val="28"/>
          <w:szCs w:val="28"/>
          <w:lang w:val="ru-RU"/>
        </w:rPr>
      </w:pPr>
    </w:p>
    <w:p w:rsidR="009C6749" w:rsidRPr="00B96072" w:rsidRDefault="00754414" w:rsidP="00B96072">
      <w:pPr>
        <w:pStyle w:val="1"/>
        <w:spacing w:before="0" w:after="0"/>
        <w:jc w:val="center"/>
        <w:rPr>
          <w:rFonts w:ascii="Times New Roman" w:hAnsi="Times New Roman"/>
          <w:sz w:val="28"/>
          <w:szCs w:val="28"/>
          <w:lang w:val="kk-KZ"/>
        </w:rPr>
      </w:pPr>
      <w:bookmarkStart w:id="4" w:name="_Toc58837318"/>
      <w:r w:rsidRPr="00B96072">
        <w:rPr>
          <w:rFonts w:ascii="Times New Roman" w:hAnsi="Times New Roman"/>
          <w:sz w:val="28"/>
          <w:szCs w:val="28"/>
        </w:rPr>
        <w:t xml:space="preserve">1.1 </w:t>
      </w:r>
      <w:r w:rsidR="009C6749" w:rsidRPr="00B96072">
        <w:rPr>
          <w:rFonts w:ascii="Times New Roman" w:hAnsi="Times New Roman"/>
          <w:sz w:val="28"/>
          <w:szCs w:val="28"/>
        </w:rPr>
        <w:t>Общие сведения</w:t>
      </w:r>
      <w:bookmarkEnd w:id="4"/>
    </w:p>
    <w:p w:rsidR="00B96072" w:rsidRPr="00B96072" w:rsidRDefault="00B96072" w:rsidP="00B96072">
      <w:pPr>
        <w:spacing w:after="0" w:line="240" w:lineRule="auto"/>
        <w:ind w:firstLine="567"/>
        <w:jc w:val="both"/>
        <w:rPr>
          <w:color w:val="000000"/>
          <w:sz w:val="28"/>
          <w:szCs w:val="28"/>
          <w:lang w:val="ru-RU" w:eastAsia="ru-RU"/>
        </w:rPr>
      </w:pPr>
    </w:p>
    <w:p w:rsidR="00754414" w:rsidRPr="00B96072" w:rsidRDefault="00754414" w:rsidP="00B96072">
      <w:pPr>
        <w:spacing w:after="0" w:line="240" w:lineRule="auto"/>
        <w:ind w:firstLine="567"/>
        <w:jc w:val="both"/>
        <w:rPr>
          <w:color w:val="000000"/>
          <w:sz w:val="28"/>
          <w:szCs w:val="28"/>
          <w:lang w:val="ru-RU" w:eastAsia="ru-RU"/>
        </w:rPr>
      </w:pPr>
      <w:r w:rsidRPr="00B96072">
        <w:rPr>
          <w:color w:val="000000"/>
          <w:sz w:val="28"/>
          <w:szCs w:val="28"/>
          <w:lang w:val="ru-RU" w:eastAsia="ru-RU"/>
        </w:rPr>
        <w:t>Кумдыкольское месторождение технических алмазов расположе</w:t>
      </w:r>
      <w:r w:rsidRPr="00B96072">
        <w:rPr>
          <w:color w:val="000000"/>
          <w:sz w:val="28"/>
          <w:szCs w:val="28"/>
          <w:lang w:val="ru-RU" w:eastAsia="ru-RU"/>
        </w:rPr>
        <w:softHyphen/>
        <w:t xml:space="preserve">но </w:t>
      </w:r>
      <w:r w:rsidRPr="00B96072">
        <w:rPr>
          <w:sz w:val="28"/>
          <w:szCs w:val="28"/>
          <w:lang w:val="ru-RU"/>
        </w:rPr>
        <w:t xml:space="preserve">в Зерендиском районе Акмолинской области </w:t>
      </w:r>
      <w:r w:rsidRPr="00B96072">
        <w:rPr>
          <w:color w:val="000000"/>
          <w:sz w:val="28"/>
          <w:szCs w:val="28"/>
          <w:lang w:val="ru-RU" w:eastAsia="ru-RU"/>
        </w:rPr>
        <w:t>в пределах листа №-42-102-Г.</w:t>
      </w:r>
    </w:p>
    <w:p w:rsidR="00F1312B" w:rsidRPr="00B96072" w:rsidRDefault="00F1312B" w:rsidP="00B96072">
      <w:pPr>
        <w:spacing w:after="0" w:line="240" w:lineRule="auto"/>
        <w:ind w:firstLine="567"/>
        <w:jc w:val="both"/>
        <w:rPr>
          <w:color w:val="000000"/>
          <w:sz w:val="28"/>
          <w:szCs w:val="28"/>
          <w:lang w:val="ru-RU" w:eastAsia="ru-RU"/>
        </w:rPr>
      </w:pPr>
      <w:r w:rsidRPr="00B96072">
        <w:rPr>
          <w:color w:val="000000"/>
          <w:sz w:val="28"/>
          <w:szCs w:val="28"/>
          <w:lang w:val="ru-RU"/>
        </w:rPr>
        <w:t xml:space="preserve">Областной центр г. Кокшетау располагается в 30 км на северо-востоку от месторождения, районный центр - п. Зеренда - в 25 км </w:t>
      </w:r>
      <w:r w:rsidR="00F41E2D" w:rsidRPr="00B96072">
        <w:rPr>
          <w:color w:val="000000"/>
          <w:sz w:val="28"/>
          <w:szCs w:val="28"/>
          <w:lang w:val="ru-RU"/>
        </w:rPr>
        <w:t>на</w:t>
      </w:r>
      <w:r w:rsidRPr="00B96072">
        <w:rPr>
          <w:color w:val="000000"/>
          <w:sz w:val="28"/>
          <w:szCs w:val="28"/>
          <w:lang w:val="ru-RU"/>
        </w:rPr>
        <w:t xml:space="preserve"> югу-восток.  Ближайший населенный пункт с. Павловка расположен в 3,2 км на юго-восток от границ лицензионной территории, с. </w:t>
      </w:r>
      <w:proofErr w:type="gramStart"/>
      <w:r w:rsidRPr="00B96072">
        <w:rPr>
          <w:color w:val="000000"/>
          <w:sz w:val="28"/>
          <w:szCs w:val="28"/>
          <w:lang w:val="ru-RU"/>
        </w:rPr>
        <w:t>Приречное</w:t>
      </w:r>
      <w:proofErr w:type="gramEnd"/>
      <w:r w:rsidRPr="00B96072">
        <w:rPr>
          <w:color w:val="000000"/>
          <w:sz w:val="28"/>
          <w:szCs w:val="28"/>
          <w:lang w:val="ru-RU"/>
        </w:rPr>
        <w:t xml:space="preserve">  в 4,6 км на северо-восток.</w:t>
      </w:r>
    </w:p>
    <w:p w:rsidR="00F1312B" w:rsidRPr="00B96072" w:rsidRDefault="00F1312B" w:rsidP="00B96072">
      <w:pPr>
        <w:spacing w:after="0" w:line="240" w:lineRule="auto"/>
        <w:ind w:firstLine="567"/>
        <w:jc w:val="both"/>
        <w:rPr>
          <w:sz w:val="28"/>
          <w:szCs w:val="28"/>
          <w:lang w:val="ru-RU" w:eastAsia="ru-RU"/>
        </w:rPr>
      </w:pPr>
      <w:r w:rsidRPr="00B96072">
        <w:rPr>
          <w:color w:val="000000"/>
          <w:sz w:val="28"/>
          <w:szCs w:val="28"/>
          <w:lang w:val="ru-RU" w:eastAsia="ru-RU"/>
        </w:rPr>
        <w:t>Район месторождения находится в пределах северной окраины Центрально-Казахстанского складчатого региона. Рельеф района – равнинный.</w:t>
      </w:r>
    </w:p>
    <w:p w:rsidR="00F1312B" w:rsidRPr="00B96072" w:rsidRDefault="00F1312B" w:rsidP="00B96072">
      <w:pPr>
        <w:spacing w:after="0" w:line="240" w:lineRule="auto"/>
        <w:ind w:firstLine="567"/>
        <w:jc w:val="both"/>
        <w:rPr>
          <w:sz w:val="28"/>
          <w:szCs w:val="28"/>
          <w:lang w:val="ru-RU" w:eastAsia="ru-RU"/>
        </w:rPr>
      </w:pPr>
      <w:r w:rsidRPr="00B96072">
        <w:rPr>
          <w:color w:val="000000"/>
          <w:sz w:val="28"/>
          <w:szCs w:val="28"/>
          <w:lang w:val="ru-RU" w:eastAsia="ru-RU"/>
        </w:rPr>
        <w:t>Южная часть района – денудационная, водораздельная равнина с островными участками низкогорья, характеризующимися крутосклон</w:t>
      </w:r>
      <w:r w:rsidRPr="00B96072">
        <w:rPr>
          <w:color w:val="000000"/>
          <w:sz w:val="28"/>
          <w:szCs w:val="28"/>
          <w:lang w:val="ru-RU" w:eastAsia="ru-RU"/>
        </w:rPr>
        <w:softHyphen/>
        <w:t>ными, часто скалистыми формами с относительным превышением до 240 м.</w:t>
      </w:r>
    </w:p>
    <w:p w:rsidR="00F1312B" w:rsidRPr="00B96072" w:rsidRDefault="00F1312B" w:rsidP="00B96072">
      <w:pPr>
        <w:spacing w:after="0" w:line="240" w:lineRule="auto"/>
        <w:ind w:firstLine="567"/>
        <w:jc w:val="both"/>
        <w:rPr>
          <w:sz w:val="28"/>
          <w:szCs w:val="28"/>
          <w:lang w:val="ru-RU" w:eastAsia="ru-RU"/>
        </w:rPr>
      </w:pPr>
      <w:r w:rsidRPr="00B96072">
        <w:rPr>
          <w:color w:val="000000"/>
          <w:sz w:val="28"/>
          <w:szCs w:val="28"/>
          <w:lang w:val="ru-RU" w:eastAsia="ru-RU"/>
        </w:rPr>
        <w:t>Равнина слабо расчленена, имеет сложную конфигурацию. Слож</w:t>
      </w:r>
      <w:r w:rsidRPr="00B96072">
        <w:rPr>
          <w:color w:val="000000"/>
          <w:sz w:val="28"/>
          <w:szCs w:val="28"/>
          <w:lang w:val="ru-RU" w:eastAsia="ru-RU"/>
        </w:rPr>
        <w:softHyphen/>
        <w:t>ная ее конфигурация объясняется врезанием верховьев долин рек и ложбин временных водотоков.</w:t>
      </w:r>
    </w:p>
    <w:p w:rsidR="00F1312B" w:rsidRPr="00B96072" w:rsidRDefault="00F1312B" w:rsidP="00B96072">
      <w:pPr>
        <w:spacing w:after="0" w:line="240" w:lineRule="auto"/>
        <w:ind w:firstLine="567"/>
        <w:jc w:val="both"/>
        <w:rPr>
          <w:sz w:val="28"/>
          <w:szCs w:val="28"/>
          <w:lang w:val="ru-RU" w:eastAsia="ru-RU"/>
        </w:rPr>
      </w:pPr>
      <w:r w:rsidRPr="00B96072">
        <w:rPr>
          <w:color w:val="000000"/>
          <w:sz w:val="28"/>
          <w:szCs w:val="28"/>
          <w:lang w:val="ru-RU" w:eastAsia="ru-RU"/>
        </w:rPr>
        <w:t>К югу от вытянутого в широтном направлении центрального водораздела стекают реки, впадающие в р. Ишим, а к северу - водо</w:t>
      </w:r>
      <w:r w:rsidRPr="00B96072">
        <w:rPr>
          <w:color w:val="000000"/>
          <w:sz w:val="28"/>
          <w:szCs w:val="28"/>
          <w:lang w:val="ru-RU" w:eastAsia="ru-RU"/>
        </w:rPr>
        <w:softHyphen/>
        <w:t>токи, впадающие в бессточные озера.</w:t>
      </w:r>
    </w:p>
    <w:p w:rsidR="00F1312B" w:rsidRPr="00B96072" w:rsidRDefault="00F1312B" w:rsidP="00B96072">
      <w:pPr>
        <w:spacing w:after="0" w:line="240" w:lineRule="auto"/>
        <w:ind w:firstLine="567"/>
        <w:jc w:val="both"/>
        <w:rPr>
          <w:sz w:val="28"/>
          <w:szCs w:val="28"/>
          <w:lang w:val="ru-RU" w:eastAsia="ru-RU"/>
        </w:rPr>
      </w:pPr>
      <w:r w:rsidRPr="00B96072">
        <w:rPr>
          <w:color w:val="000000"/>
          <w:sz w:val="28"/>
          <w:szCs w:val="28"/>
          <w:lang w:val="ru-RU" w:eastAsia="ru-RU"/>
        </w:rPr>
        <w:t>Абсолютные отметки возвышенной части равнины находятся в пределах 400-653 м, области склона - 400-300 м.</w:t>
      </w:r>
    </w:p>
    <w:p w:rsidR="00F1312B" w:rsidRPr="00B96072" w:rsidRDefault="00F1312B" w:rsidP="00B96072">
      <w:pPr>
        <w:spacing w:after="0" w:line="240" w:lineRule="auto"/>
        <w:ind w:firstLine="567"/>
        <w:jc w:val="both"/>
        <w:rPr>
          <w:sz w:val="28"/>
          <w:szCs w:val="28"/>
          <w:lang w:val="ru-RU" w:eastAsia="ru-RU"/>
        </w:rPr>
      </w:pPr>
      <w:r w:rsidRPr="00B96072">
        <w:rPr>
          <w:color w:val="000000"/>
          <w:sz w:val="28"/>
          <w:szCs w:val="28"/>
          <w:lang w:val="ru-RU" w:eastAsia="ru-RU"/>
        </w:rPr>
        <w:t>Водораздельная равнина к северу переходит в слаборасчлененную цокольную равнину.</w:t>
      </w:r>
    </w:p>
    <w:p w:rsidR="00F1312B" w:rsidRPr="00B96072" w:rsidRDefault="00F1312B" w:rsidP="00B96072">
      <w:pPr>
        <w:spacing w:after="0" w:line="240" w:lineRule="auto"/>
        <w:ind w:firstLine="567"/>
        <w:jc w:val="both"/>
        <w:rPr>
          <w:sz w:val="28"/>
          <w:szCs w:val="28"/>
          <w:lang w:val="ru-RU" w:eastAsia="ru-RU"/>
        </w:rPr>
      </w:pPr>
      <w:r w:rsidRPr="00B96072">
        <w:rPr>
          <w:color w:val="000000"/>
          <w:sz w:val="28"/>
          <w:szCs w:val="28"/>
          <w:lang w:val="ru-RU" w:eastAsia="ru-RU"/>
        </w:rPr>
        <w:t>Месторождение располагается в пределах северного склона водораздельной равнины.</w:t>
      </w:r>
    </w:p>
    <w:p w:rsidR="00F1312B" w:rsidRPr="00B96072" w:rsidRDefault="00F1312B" w:rsidP="00B96072">
      <w:pPr>
        <w:spacing w:after="0" w:line="240" w:lineRule="auto"/>
        <w:ind w:firstLine="567"/>
        <w:jc w:val="both"/>
        <w:rPr>
          <w:sz w:val="28"/>
          <w:szCs w:val="28"/>
          <w:lang w:val="ru-RU" w:eastAsia="ru-RU"/>
        </w:rPr>
      </w:pPr>
      <w:r w:rsidRPr="00B96072">
        <w:rPr>
          <w:color w:val="000000"/>
          <w:sz w:val="28"/>
          <w:szCs w:val="28"/>
          <w:lang w:val="ru-RU" w:eastAsia="ru-RU"/>
        </w:rPr>
        <w:t>Здесь развит пологоволнистый мелкосопочник с относительны</w:t>
      </w:r>
      <w:r w:rsidRPr="00B96072">
        <w:rPr>
          <w:color w:val="000000"/>
          <w:sz w:val="28"/>
          <w:szCs w:val="28"/>
          <w:lang w:val="ru-RU" w:eastAsia="ru-RU"/>
        </w:rPr>
        <w:softHyphen/>
        <w:t>ми превышениями 35-50 м, на отдельных участках – до 100 м.</w:t>
      </w:r>
    </w:p>
    <w:p w:rsidR="00F1312B" w:rsidRPr="00B96072" w:rsidRDefault="00F1312B" w:rsidP="00B96072">
      <w:pPr>
        <w:spacing w:after="0" w:line="240" w:lineRule="auto"/>
        <w:ind w:firstLine="567"/>
        <w:jc w:val="both"/>
        <w:rPr>
          <w:sz w:val="28"/>
          <w:szCs w:val="28"/>
          <w:lang w:val="ru-RU" w:eastAsia="ru-RU"/>
        </w:rPr>
      </w:pPr>
      <w:r w:rsidRPr="00B96072">
        <w:rPr>
          <w:color w:val="000000"/>
          <w:sz w:val="28"/>
          <w:szCs w:val="28"/>
          <w:lang w:val="ru-RU" w:eastAsia="ru-RU"/>
        </w:rPr>
        <w:t>В северо-восточном направлении описываемый район разрезает узкая долина реки Чаглинка, представляющая наклонную равнину с абсолютными отметками 450-220 м.</w:t>
      </w:r>
    </w:p>
    <w:p w:rsidR="004E45B4" w:rsidRPr="00B96072" w:rsidRDefault="00F1312B" w:rsidP="00B96072">
      <w:pPr>
        <w:spacing w:after="0" w:line="240" w:lineRule="auto"/>
        <w:ind w:firstLine="567"/>
        <w:jc w:val="both"/>
        <w:rPr>
          <w:sz w:val="28"/>
          <w:szCs w:val="28"/>
          <w:lang w:val="ru-RU"/>
        </w:rPr>
      </w:pPr>
      <w:r w:rsidRPr="00B96072">
        <w:rPr>
          <w:color w:val="000000"/>
          <w:sz w:val="28"/>
          <w:szCs w:val="28"/>
          <w:lang w:val="ru-RU" w:eastAsia="ru-RU"/>
        </w:rPr>
        <w:t>Река Чаглинка является основной водной артерией описывае</w:t>
      </w:r>
      <w:r w:rsidRPr="00B96072">
        <w:rPr>
          <w:color w:val="000000"/>
          <w:sz w:val="28"/>
          <w:szCs w:val="28"/>
          <w:lang w:val="ru-RU" w:eastAsia="ru-RU"/>
        </w:rPr>
        <w:softHyphen/>
        <w:t>мого района</w:t>
      </w:r>
      <w:r w:rsidR="007D6C35" w:rsidRPr="00B96072">
        <w:rPr>
          <w:color w:val="000000"/>
          <w:sz w:val="28"/>
          <w:szCs w:val="28"/>
          <w:lang w:val="ru-RU" w:eastAsia="ru-RU"/>
        </w:rPr>
        <w:t xml:space="preserve"> и </w:t>
      </w:r>
      <w:r w:rsidR="007D6C35" w:rsidRPr="00B96072">
        <w:rPr>
          <w:color w:val="000000"/>
          <w:sz w:val="28"/>
          <w:szCs w:val="28"/>
          <w:lang w:val="ru-RU"/>
        </w:rPr>
        <w:t>протекает на юго-восток от лицензионной территории на растояние 3,8 км.</w:t>
      </w:r>
      <w:r w:rsidR="007D6C35" w:rsidRPr="00B96072">
        <w:rPr>
          <w:sz w:val="28"/>
          <w:szCs w:val="28"/>
          <w:lang w:val="ru-RU"/>
        </w:rPr>
        <w:t xml:space="preserve"> </w:t>
      </w:r>
      <w:r w:rsidRPr="00B96072">
        <w:rPr>
          <w:color w:val="000000"/>
          <w:sz w:val="28"/>
          <w:szCs w:val="28"/>
          <w:lang w:val="ru-RU" w:eastAsia="ru-RU"/>
        </w:rPr>
        <w:t>Она берет начало в 8 км к ЮЗ от с. Цуриковка, впа</w:t>
      </w:r>
      <w:r w:rsidRPr="00B96072">
        <w:rPr>
          <w:color w:val="000000"/>
          <w:sz w:val="28"/>
          <w:szCs w:val="28"/>
          <w:lang w:val="ru-RU" w:eastAsia="ru-RU"/>
        </w:rPr>
        <w:softHyphen/>
        <w:t>дает в оз</w:t>
      </w:r>
      <w:proofErr w:type="gramStart"/>
      <w:r w:rsidRPr="00B96072">
        <w:rPr>
          <w:color w:val="000000"/>
          <w:sz w:val="28"/>
          <w:szCs w:val="28"/>
          <w:lang w:val="ru-RU" w:eastAsia="ru-RU"/>
        </w:rPr>
        <w:t>.Ч</w:t>
      </w:r>
      <w:proofErr w:type="gramEnd"/>
      <w:r w:rsidRPr="00B96072">
        <w:rPr>
          <w:color w:val="000000"/>
          <w:sz w:val="28"/>
          <w:szCs w:val="28"/>
          <w:lang w:val="ru-RU" w:eastAsia="ru-RU"/>
        </w:rPr>
        <w:t>аглы-Тенгиз (Шаглытениз) в 5 км к З от с. Тендык.</w:t>
      </w:r>
      <w:r w:rsidRPr="00B96072">
        <w:rPr>
          <w:sz w:val="28"/>
          <w:szCs w:val="28"/>
          <w:lang w:val="ru-RU" w:eastAsia="ru-RU"/>
        </w:rPr>
        <w:t xml:space="preserve"> </w:t>
      </w:r>
      <w:r w:rsidRPr="00B96072">
        <w:rPr>
          <w:color w:val="000000"/>
          <w:sz w:val="28"/>
          <w:szCs w:val="28"/>
          <w:lang w:val="ru-RU" w:eastAsia="ru-RU"/>
        </w:rPr>
        <w:t>Длина русла 234 км, площадь водосбора 9220 км</w:t>
      </w:r>
      <w:r w:rsidRPr="00B96072">
        <w:rPr>
          <w:color w:val="000000"/>
          <w:sz w:val="28"/>
          <w:szCs w:val="28"/>
          <w:vertAlign w:val="superscript"/>
          <w:lang w:val="ru-RU" w:eastAsia="ru-RU"/>
        </w:rPr>
        <w:t>2</w:t>
      </w:r>
      <w:r w:rsidRPr="00B96072">
        <w:rPr>
          <w:color w:val="000000"/>
          <w:sz w:val="28"/>
          <w:szCs w:val="28"/>
          <w:lang w:val="ru-RU" w:eastAsia="ru-RU"/>
        </w:rPr>
        <w:t>, средний уклон 1,3%. Основные притоки: правые – р. Терис-Бутак длиной 17 км, р.</w:t>
      </w:r>
      <w:r w:rsidRPr="00B96072">
        <w:rPr>
          <w:sz w:val="28"/>
          <w:szCs w:val="28"/>
          <w:lang w:val="ru-RU" w:eastAsia="ru-RU"/>
        </w:rPr>
        <w:t xml:space="preserve"> </w:t>
      </w:r>
      <w:r w:rsidRPr="00B96072">
        <w:rPr>
          <w:color w:val="000000"/>
          <w:sz w:val="28"/>
          <w:szCs w:val="28"/>
          <w:lang w:val="ru-RU" w:eastAsia="ru-RU"/>
        </w:rPr>
        <w:t>Кошкарбайка длиной 49 км, р. Жангиз-Карагай длиной 22 км, левые – р</w:t>
      </w:r>
      <w:proofErr w:type="gramStart"/>
      <w:r w:rsidRPr="00B96072">
        <w:rPr>
          <w:color w:val="000000"/>
          <w:sz w:val="28"/>
          <w:szCs w:val="28"/>
          <w:lang w:val="ru-RU" w:eastAsia="ru-RU"/>
        </w:rPr>
        <w:t>.Т</w:t>
      </w:r>
      <w:proofErr w:type="gramEnd"/>
      <w:r w:rsidRPr="00B96072">
        <w:rPr>
          <w:color w:val="000000"/>
          <w:sz w:val="28"/>
          <w:szCs w:val="28"/>
          <w:lang w:val="ru-RU" w:eastAsia="ru-RU"/>
        </w:rPr>
        <w:t>усун длиной 17 км, р.Ащи-Узень длиной 23 км.</w:t>
      </w:r>
      <w:r w:rsidR="004E45B4" w:rsidRPr="00B96072">
        <w:rPr>
          <w:color w:val="000000"/>
          <w:sz w:val="28"/>
          <w:szCs w:val="28"/>
          <w:lang w:val="ru-RU" w:eastAsia="ru-RU"/>
        </w:rPr>
        <w:t xml:space="preserve">Долина реки до оз. Копа хорошо выражена, русло умеренно разветвлено. Преобладающая ширина ее 1-1,4 км, наименьшая – </w:t>
      </w:r>
      <w:r w:rsidR="004E45B4" w:rsidRPr="00B96072">
        <w:rPr>
          <w:color w:val="000000"/>
          <w:sz w:val="28"/>
          <w:szCs w:val="28"/>
          <w:lang w:val="ru-RU"/>
        </w:rPr>
        <w:t>10-</w:t>
      </w:r>
      <w:r w:rsidR="004E45B4" w:rsidRPr="00B96072">
        <w:rPr>
          <w:color w:val="000000"/>
          <w:sz w:val="28"/>
          <w:szCs w:val="28"/>
          <w:lang w:val="ru-RU" w:eastAsia="ru-RU"/>
        </w:rPr>
        <w:t>15 м у кр. Каменный Яр (212-211 км от устья), преобладающая высота берегов 1,2-1,3 м (редко – 2,5-3 м).</w:t>
      </w:r>
    </w:p>
    <w:p w:rsidR="004E45B4" w:rsidRPr="00B96072" w:rsidRDefault="004E45B4" w:rsidP="00B96072">
      <w:pPr>
        <w:spacing w:after="0" w:line="240" w:lineRule="auto"/>
        <w:ind w:firstLine="567"/>
        <w:jc w:val="both"/>
        <w:rPr>
          <w:sz w:val="28"/>
          <w:szCs w:val="28"/>
          <w:lang w:val="ru-RU" w:eastAsia="ru-RU"/>
        </w:rPr>
      </w:pPr>
      <w:r w:rsidRPr="00B96072">
        <w:rPr>
          <w:color w:val="000000"/>
          <w:sz w:val="28"/>
          <w:szCs w:val="28"/>
          <w:lang w:val="ru-RU" w:eastAsia="ru-RU"/>
        </w:rPr>
        <w:lastRenderedPageBreak/>
        <w:t>Правый склон долины крутой, расчлененный логами и оврагами, левый – несколько ниже правого, умеренно крутой, задернованный. Высота склонов в среднем 10-15 м. Половодье на реке обычно бурное и продолжается 20-40 дней.</w:t>
      </w:r>
    </w:p>
    <w:p w:rsidR="004E45B4" w:rsidRPr="00B96072" w:rsidRDefault="004E45B4" w:rsidP="00B96072">
      <w:pPr>
        <w:spacing w:after="0" w:line="240" w:lineRule="auto"/>
        <w:ind w:firstLine="567"/>
        <w:jc w:val="both"/>
        <w:rPr>
          <w:sz w:val="28"/>
          <w:szCs w:val="28"/>
          <w:lang w:val="ru-RU" w:eastAsia="ru-RU"/>
        </w:rPr>
      </w:pPr>
      <w:r w:rsidRPr="00B96072">
        <w:rPr>
          <w:color w:val="000000"/>
          <w:sz w:val="28"/>
          <w:szCs w:val="28"/>
          <w:lang w:val="ru-RU" w:eastAsia="ru-RU"/>
        </w:rPr>
        <w:t xml:space="preserve">Сток реки зарегулирован. Созданное у г. </w:t>
      </w:r>
      <w:r w:rsidR="00F41E2D" w:rsidRPr="00B96072">
        <w:rPr>
          <w:color w:val="000000"/>
          <w:sz w:val="28"/>
          <w:szCs w:val="28"/>
          <w:lang w:val="ru-RU" w:eastAsia="ru-RU"/>
        </w:rPr>
        <w:t>Кокшетау</w:t>
      </w:r>
      <w:r w:rsidRPr="00B96072">
        <w:rPr>
          <w:color w:val="000000"/>
          <w:sz w:val="28"/>
          <w:szCs w:val="28"/>
          <w:lang w:val="ru-RU" w:eastAsia="ru-RU"/>
        </w:rPr>
        <w:t xml:space="preserve"> водохранили</w:t>
      </w:r>
      <w:r w:rsidRPr="00B96072">
        <w:rPr>
          <w:color w:val="000000"/>
          <w:sz w:val="28"/>
          <w:szCs w:val="28"/>
          <w:lang w:val="ru-RU" w:eastAsia="ru-RU"/>
        </w:rPr>
        <w:softHyphen/>
        <w:t>ще имеет емкость порядка 25 млн.м</w:t>
      </w:r>
      <w:r w:rsidRPr="00B96072">
        <w:rPr>
          <w:color w:val="000000"/>
          <w:sz w:val="28"/>
          <w:szCs w:val="28"/>
          <w:vertAlign w:val="superscript"/>
          <w:lang w:val="ru-RU" w:eastAsia="ru-RU"/>
        </w:rPr>
        <w:t>3</w:t>
      </w:r>
      <w:r w:rsidRPr="00B96072">
        <w:rPr>
          <w:color w:val="000000"/>
          <w:sz w:val="28"/>
          <w:szCs w:val="28"/>
          <w:lang w:val="ru-RU" w:eastAsia="ru-RU"/>
        </w:rPr>
        <w:t>.</w:t>
      </w:r>
    </w:p>
    <w:p w:rsidR="004E45B4" w:rsidRPr="00DE5795" w:rsidRDefault="004E45B4" w:rsidP="00B96072">
      <w:pPr>
        <w:spacing w:after="0" w:line="240" w:lineRule="auto"/>
        <w:ind w:firstLine="567"/>
        <w:jc w:val="both"/>
        <w:rPr>
          <w:sz w:val="28"/>
          <w:szCs w:val="28"/>
          <w:lang w:val="ru-RU" w:eastAsia="ru-RU"/>
        </w:rPr>
      </w:pPr>
      <w:r w:rsidRPr="00DE5795">
        <w:rPr>
          <w:color w:val="000000"/>
          <w:sz w:val="28"/>
          <w:szCs w:val="28"/>
          <w:lang w:val="ru-RU" w:eastAsia="ru-RU"/>
        </w:rPr>
        <w:t xml:space="preserve">Из озер описываемого района </w:t>
      </w:r>
      <w:r w:rsidR="00F41E2D" w:rsidRPr="00DE5795">
        <w:rPr>
          <w:color w:val="000000"/>
          <w:sz w:val="28"/>
          <w:szCs w:val="28"/>
          <w:lang w:val="ru-RU" w:eastAsia="ru-RU"/>
        </w:rPr>
        <w:t>ближаишим является</w:t>
      </w:r>
      <w:r w:rsidRPr="00DE5795">
        <w:rPr>
          <w:color w:val="000000"/>
          <w:sz w:val="28"/>
          <w:szCs w:val="28"/>
          <w:lang w:val="ru-RU" w:eastAsia="ru-RU"/>
        </w:rPr>
        <w:t xml:space="preserve"> оз. Кумды-Коль, на юго-западном берегу которого расположено месторождение.</w:t>
      </w:r>
      <w:r w:rsidR="00F41E2D" w:rsidRPr="00DE5795">
        <w:rPr>
          <w:color w:val="000000"/>
          <w:sz w:val="28"/>
          <w:szCs w:val="28"/>
          <w:lang w:val="ru-RU" w:eastAsia="ru-RU"/>
        </w:rPr>
        <w:t xml:space="preserve"> Растояние от границ лицензионной территори</w:t>
      </w:r>
      <w:r w:rsidR="007D6C35" w:rsidRPr="00DE5795">
        <w:rPr>
          <w:color w:val="000000"/>
          <w:sz w:val="28"/>
          <w:szCs w:val="28"/>
          <w:lang w:val="ru-RU" w:eastAsia="ru-RU"/>
        </w:rPr>
        <w:t>и</w:t>
      </w:r>
      <w:r w:rsidR="00F41E2D" w:rsidRPr="00DE5795">
        <w:rPr>
          <w:color w:val="000000"/>
          <w:sz w:val="28"/>
          <w:szCs w:val="28"/>
          <w:lang w:val="ru-RU" w:eastAsia="ru-RU"/>
        </w:rPr>
        <w:t xml:space="preserve"> до оз. Кумды-Коль составляет </w:t>
      </w:r>
      <w:r w:rsidR="00DE5795" w:rsidRPr="00DE5795">
        <w:rPr>
          <w:color w:val="000000"/>
          <w:sz w:val="28"/>
          <w:szCs w:val="28"/>
          <w:lang w:val="ru-RU" w:eastAsia="ru-RU"/>
        </w:rPr>
        <w:t>620</w:t>
      </w:r>
      <w:r w:rsidR="007D6C35" w:rsidRPr="00DE5795">
        <w:rPr>
          <w:color w:val="000000"/>
          <w:sz w:val="28"/>
          <w:szCs w:val="28"/>
          <w:lang w:val="ru-RU" w:eastAsia="ru-RU"/>
        </w:rPr>
        <w:t xml:space="preserve"> м.</w:t>
      </w:r>
    </w:p>
    <w:p w:rsidR="004E45B4" w:rsidRPr="00DE5795" w:rsidRDefault="004E45B4" w:rsidP="00B96072">
      <w:pPr>
        <w:spacing w:after="0" w:line="240" w:lineRule="auto"/>
        <w:ind w:firstLine="567"/>
        <w:jc w:val="both"/>
        <w:rPr>
          <w:sz w:val="28"/>
          <w:szCs w:val="28"/>
          <w:lang w:val="ru-RU" w:eastAsia="ru-RU"/>
        </w:rPr>
      </w:pPr>
      <w:r w:rsidRPr="00DE5795">
        <w:rPr>
          <w:color w:val="000000"/>
          <w:sz w:val="28"/>
          <w:szCs w:val="28"/>
          <w:lang w:val="ru-RU" w:eastAsia="ru-RU"/>
        </w:rPr>
        <w:t>Озеро мелкое, заросшее камышом. Центральная часть, где глубина достигает 1,6 м, не покрыта камышом. Дно озера илистое, вода затхлая.</w:t>
      </w:r>
    </w:p>
    <w:p w:rsidR="004E45B4" w:rsidRPr="00DE5795" w:rsidRDefault="004E45B4" w:rsidP="00B96072">
      <w:pPr>
        <w:spacing w:after="0" w:line="240" w:lineRule="auto"/>
        <w:ind w:firstLine="567"/>
        <w:jc w:val="both"/>
        <w:rPr>
          <w:color w:val="000000"/>
          <w:sz w:val="28"/>
          <w:szCs w:val="28"/>
          <w:lang w:val="ru-RU" w:eastAsia="ru-RU"/>
        </w:rPr>
      </w:pPr>
      <w:r w:rsidRPr="00DE5795">
        <w:rPr>
          <w:color w:val="000000"/>
          <w:sz w:val="28"/>
          <w:szCs w:val="28"/>
          <w:lang w:val="ru-RU" w:eastAsia="ru-RU"/>
        </w:rPr>
        <w:t>По наблюдениям установлено, что уровенный режим озера характеризуется одним максимумом в апреле и одним максимумом в марте. Амплитуда колебания составля</w:t>
      </w:r>
      <w:r w:rsidRPr="00DE5795">
        <w:rPr>
          <w:color w:val="000000"/>
          <w:sz w:val="28"/>
          <w:szCs w:val="28"/>
          <w:lang w:val="ru-RU" w:eastAsia="ru-RU"/>
        </w:rPr>
        <w:softHyphen/>
        <w:t>ет 0,4-1 м. Минерализация вода изменяется от 0,7 (май) до 3,6 г/литр (декабрь, январь). Вода хлоридная натриевая.</w:t>
      </w:r>
    </w:p>
    <w:p w:rsidR="004E45B4" w:rsidRPr="00DE5795" w:rsidRDefault="004E45B4" w:rsidP="00B96072">
      <w:pPr>
        <w:spacing w:after="0" w:line="240" w:lineRule="auto"/>
        <w:ind w:firstLine="567"/>
        <w:jc w:val="both"/>
        <w:rPr>
          <w:sz w:val="28"/>
          <w:szCs w:val="28"/>
          <w:lang w:val="ru-RU" w:eastAsia="ru-RU"/>
        </w:rPr>
      </w:pPr>
      <w:r w:rsidRPr="00DE5795">
        <w:rPr>
          <w:color w:val="000000"/>
          <w:sz w:val="28"/>
          <w:szCs w:val="28"/>
          <w:lang w:val="ru-RU" w:eastAsia="ru-RU"/>
        </w:rPr>
        <w:t>Ближайшие к месторождению метеостанции расположены в г. Кок</w:t>
      </w:r>
      <w:r w:rsidR="00F41E2D" w:rsidRPr="00DE5795">
        <w:rPr>
          <w:color w:val="000000"/>
          <w:sz w:val="28"/>
          <w:szCs w:val="28"/>
          <w:lang w:val="ru-RU" w:eastAsia="ru-RU"/>
        </w:rPr>
        <w:t>ш</w:t>
      </w:r>
      <w:r w:rsidRPr="00DE5795">
        <w:rPr>
          <w:color w:val="000000"/>
          <w:sz w:val="28"/>
          <w:szCs w:val="28"/>
          <w:lang w:val="ru-RU" w:eastAsia="ru-RU"/>
        </w:rPr>
        <w:t>ета</w:t>
      </w:r>
      <w:r w:rsidR="00F41E2D" w:rsidRPr="00DE5795">
        <w:rPr>
          <w:color w:val="000000"/>
          <w:sz w:val="28"/>
          <w:szCs w:val="28"/>
          <w:lang w:val="ru-RU" w:eastAsia="ru-RU"/>
        </w:rPr>
        <w:t>у</w:t>
      </w:r>
      <w:r w:rsidRPr="00DE5795">
        <w:rPr>
          <w:color w:val="000000"/>
          <w:sz w:val="28"/>
          <w:szCs w:val="28"/>
          <w:lang w:val="ru-RU" w:eastAsia="ru-RU"/>
        </w:rPr>
        <w:t xml:space="preserve"> и пос. Зеренда. Наиболее метеоданными располагает метеостанция г. </w:t>
      </w:r>
      <w:r w:rsidR="00F41E2D" w:rsidRPr="00DE5795">
        <w:rPr>
          <w:color w:val="000000"/>
          <w:sz w:val="28"/>
          <w:szCs w:val="28"/>
          <w:lang w:val="ru-RU" w:eastAsia="ru-RU"/>
        </w:rPr>
        <w:t xml:space="preserve">Кокшетау. Климат района </w:t>
      </w:r>
      <w:r w:rsidRPr="00DE5795">
        <w:rPr>
          <w:color w:val="000000"/>
          <w:sz w:val="28"/>
          <w:szCs w:val="28"/>
          <w:lang w:val="ru-RU" w:eastAsia="ru-RU"/>
        </w:rPr>
        <w:t>резко континентальный, засушливый. Характеризуется небольшим количеством осадков, постоянными ветрами различных направлений, значительным дефицитом влажности и сравнительно интенсивным испарением. Лето жаркое, зима суровая, малоснежная.</w:t>
      </w:r>
    </w:p>
    <w:p w:rsidR="004E45B4" w:rsidRPr="00B96072" w:rsidRDefault="004E45B4" w:rsidP="00B96072">
      <w:pPr>
        <w:spacing w:after="0" w:line="240" w:lineRule="auto"/>
        <w:ind w:firstLine="567"/>
        <w:jc w:val="both"/>
        <w:rPr>
          <w:sz w:val="28"/>
          <w:szCs w:val="28"/>
          <w:lang w:val="ru-RU" w:eastAsia="ru-RU"/>
        </w:rPr>
      </w:pPr>
      <w:r w:rsidRPr="00DE5795">
        <w:rPr>
          <w:color w:val="000000"/>
          <w:sz w:val="28"/>
          <w:szCs w:val="28"/>
          <w:lang w:val="ru-RU" w:eastAsia="ru-RU"/>
        </w:rPr>
        <w:t>Средняя годовая температура воздуха</w:t>
      </w:r>
      <w:r w:rsidRPr="00B96072">
        <w:rPr>
          <w:color w:val="000000"/>
          <w:sz w:val="28"/>
          <w:szCs w:val="28"/>
          <w:lang w:val="ru-RU" w:eastAsia="ru-RU"/>
        </w:rPr>
        <w:t xml:space="preserve"> положительная 1,8ºС. Самый жаркий месяц – июль со среднесуточной температурой воздуха 19,6ºС, самый холодный месяц – январь с температурой - 16,2ºС. Абсолютная минимальная температура воздуха - 51º</w:t>
      </w:r>
      <w:proofErr w:type="gramStart"/>
      <w:r w:rsidRPr="00B96072">
        <w:rPr>
          <w:color w:val="000000"/>
          <w:sz w:val="28"/>
          <w:szCs w:val="28"/>
          <w:lang w:val="ru-RU" w:eastAsia="ru-RU"/>
        </w:rPr>
        <w:t>С</w:t>
      </w:r>
      <w:proofErr w:type="gramEnd"/>
      <w:r w:rsidRPr="00B96072">
        <w:rPr>
          <w:color w:val="000000"/>
          <w:sz w:val="28"/>
          <w:szCs w:val="28"/>
          <w:lang w:val="ru-RU" w:eastAsia="ru-RU"/>
        </w:rPr>
        <w:t xml:space="preserve">, </w:t>
      </w:r>
      <w:proofErr w:type="gramStart"/>
      <w:r w:rsidRPr="00B96072">
        <w:rPr>
          <w:color w:val="000000"/>
          <w:sz w:val="28"/>
          <w:szCs w:val="28"/>
          <w:lang w:val="ru-RU" w:eastAsia="ru-RU"/>
        </w:rPr>
        <w:t>максимальная</w:t>
      </w:r>
      <w:proofErr w:type="gramEnd"/>
      <w:r w:rsidRPr="00B96072">
        <w:rPr>
          <w:color w:val="000000"/>
          <w:sz w:val="28"/>
          <w:szCs w:val="28"/>
          <w:lang w:val="ru-RU" w:eastAsia="ru-RU"/>
        </w:rPr>
        <w:t xml:space="preserve"> - 42ºС. Дата наступления средних постоянных температур воздуха выше и ниже 0ºС – 9.</w:t>
      </w:r>
      <w:r w:rsidRPr="00B96072">
        <w:rPr>
          <w:color w:val="000000"/>
          <w:sz w:val="28"/>
          <w:szCs w:val="28"/>
          <w:lang w:eastAsia="ru-RU"/>
        </w:rPr>
        <w:t>IV</w:t>
      </w:r>
      <w:r w:rsidRPr="00B96072">
        <w:rPr>
          <w:color w:val="000000"/>
          <w:sz w:val="28"/>
          <w:szCs w:val="28"/>
          <w:lang w:val="ru-RU" w:eastAsia="ru-RU"/>
        </w:rPr>
        <w:t>. и 25.</w:t>
      </w:r>
      <w:r w:rsidRPr="00B96072">
        <w:rPr>
          <w:color w:val="000000"/>
          <w:sz w:val="28"/>
          <w:szCs w:val="28"/>
          <w:lang w:eastAsia="ru-RU"/>
        </w:rPr>
        <w:t>X</w:t>
      </w:r>
      <w:r w:rsidRPr="00B96072">
        <w:rPr>
          <w:color w:val="000000"/>
          <w:sz w:val="28"/>
          <w:szCs w:val="28"/>
          <w:lang w:val="ru-RU" w:eastAsia="ru-RU"/>
        </w:rPr>
        <w:t xml:space="preserve">. </w:t>
      </w:r>
      <w:proofErr w:type="gramStart"/>
      <w:r w:rsidRPr="00B96072">
        <w:rPr>
          <w:color w:val="000000"/>
          <w:sz w:val="28"/>
          <w:szCs w:val="28"/>
          <w:lang w:val="ru-RU" w:eastAsia="ru-RU"/>
        </w:rPr>
        <w:t>Продолжитель</w:t>
      </w:r>
      <w:r w:rsidRPr="00B96072">
        <w:rPr>
          <w:color w:val="000000"/>
          <w:sz w:val="28"/>
          <w:szCs w:val="28"/>
          <w:lang w:val="ru-RU" w:eastAsia="ru-RU"/>
        </w:rPr>
        <w:softHyphen/>
        <w:t>ность безморозного периода: средняя – 120 дней, наименьшая – 78 дней (1982), наибольшая - 147 дней (1948 г.).</w:t>
      </w:r>
      <w:proofErr w:type="gramEnd"/>
    </w:p>
    <w:p w:rsidR="004E45B4" w:rsidRPr="00B96072" w:rsidRDefault="004E45B4" w:rsidP="00B96072">
      <w:pPr>
        <w:spacing w:after="0" w:line="240" w:lineRule="auto"/>
        <w:ind w:firstLine="567"/>
        <w:jc w:val="both"/>
        <w:rPr>
          <w:color w:val="000000"/>
          <w:sz w:val="28"/>
          <w:szCs w:val="28"/>
          <w:lang w:val="ru-RU" w:eastAsia="ru-RU"/>
        </w:rPr>
      </w:pPr>
      <w:r w:rsidRPr="00B96072">
        <w:rPr>
          <w:color w:val="000000"/>
          <w:sz w:val="28"/>
          <w:szCs w:val="28"/>
          <w:lang w:val="ru-RU" w:eastAsia="ru-RU"/>
        </w:rPr>
        <w:t>Средние даты наступления-прекращения устойчивых морозов: наступления – 15.</w:t>
      </w:r>
      <w:r w:rsidRPr="00B96072">
        <w:rPr>
          <w:color w:val="000000"/>
          <w:sz w:val="28"/>
          <w:szCs w:val="28"/>
          <w:lang w:eastAsia="ru-RU"/>
        </w:rPr>
        <w:t>XI</w:t>
      </w:r>
      <w:r w:rsidRPr="00B96072">
        <w:rPr>
          <w:color w:val="000000"/>
          <w:sz w:val="28"/>
          <w:szCs w:val="28"/>
          <w:lang w:val="ru-RU" w:eastAsia="ru-RU"/>
        </w:rPr>
        <w:t>., прекращения – 27.</w:t>
      </w:r>
      <w:r w:rsidRPr="00B96072">
        <w:rPr>
          <w:color w:val="000000"/>
          <w:sz w:val="28"/>
          <w:szCs w:val="28"/>
          <w:lang w:eastAsia="ru-RU"/>
        </w:rPr>
        <w:t>III</w:t>
      </w:r>
      <w:r w:rsidRPr="00B96072">
        <w:rPr>
          <w:color w:val="000000"/>
          <w:sz w:val="28"/>
          <w:szCs w:val="28"/>
          <w:lang w:val="ru-RU" w:eastAsia="ru-RU"/>
        </w:rPr>
        <w:t>., продолжительность устойчивых морозов - 133 дня.</w:t>
      </w:r>
    </w:p>
    <w:p w:rsidR="004E45B4" w:rsidRPr="00B96072" w:rsidRDefault="004E45B4" w:rsidP="00B96072">
      <w:pPr>
        <w:spacing w:after="0" w:line="240" w:lineRule="auto"/>
        <w:ind w:firstLine="567"/>
        <w:jc w:val="both"/>
        <w:rPr>
          <w:sz w:val="28"/>
          <w:szCs w:val="28"/>
          <w:lang w:val="ru-RU" w:eastAsia="ru-RU"/>
        </w:rPr>
      </w:pPr>
      <w:r w:rsidRPr="00B96072">
        <w:rPr>
          <w:color w:val="000000"/>
          <w:sz w:val="28"/>
          <w:szCs w:val="28"/>
          <w:lang w:val="ru-RU" w:eastAsia="ru-RU"/>
        </w:rPr>
        <w:t>Расчетные температуры: самой холодной пятидневки – 35</w:t>
      </w:r>
      <w:proofErr w:type="gramStart"/>
      <w:r w:rsidRPr="00B96072">
        <w:rPr>
          <w:color w:val="000000"/>
          <w:sz w:val="28"/>
          <w:szCs w:val="28"/>
          <w:lang w:val="ru-RU" w:eastAsia="ru-RU"/>
        </w:rPr>
        <w:t>ºС</w:t>
      </w:r>
      <w:proofErr w:type="gramEnd"/>
      <w:r w:rsidRPr="00B96072">
        <w:rPr>
          <w:color w:val="000000"/>
          <w:sz w:val="28"/>
          <w:szCs w:val="28"/>
          <w:lang w:val="ru-RU" w:eastAsia="ru-RU"/>
        </w:rPr>
        <w:t>, зимняя вентиляционная – 21ºС. Средняя температура отопительного периода - 7,9º, продолжительность – 214 дней.</w:t>
      </w:r>
    </w:p>
    <w:p w:rsidR="004E45B4" w:rsidRPr="00B96072" w:rsidRDefault="004E45B4" w:rsidP="00B96072">
      <w:pPr>
        <w:spacing w:after="0" w:line="240" w:lineRule="auto"/>
        <w:ind w:firstLine="567"/>
        <w:jc w:val="both"/>
        <w:rPr>
          <w:sz w:val="28"/>
          <w:szCs w:val="28"/>
          <w:lang w:val="ru-RU" w:eastAsia="ru-RU"/>
        </w:rPr>
      </w:pPr>
      <w:r w:rsidRPr="00B96072">
        <w:rPr>
          <w:color w:val="000000"/>
          <w:sz w:val="28"/>
          <w:szCs w:val="28"/>
          <w:lang w:val="ru-RU" w:eastAsia="ru-RU"/>
        </w:rPr>
        <w:t xml:space="preserve">Глубина промерзания почвы (для суглинков и глин): средняя – 184 см, наибольшая – 260 см, наименьшая – 67 см. </w:t>
      </w:r>
    </w:p>
    <w:p w:rsidR="004E45B4" w:rsidRPr="00B96072" w:rsidRDefault="004E45B4" w:rsidP="00B96072">
      <w:pPr>
        <w:spacing w:after="0" w:line="240" w:lineRule="auto"/>
        <w:ind w:firstLine="567"/>
        <w:jc w:val="both"/>
        <w:rPr>
          <w:sz w:val="28"/>
          <w:szCs w:val="28"/>
          <w:lang w:val="ru-RU" w:eastAsia="ru-RU"/>
        </w:rPr>
      </w:pPr>
      <w:r w:rsidRPr="00B96072">
        <w:rPr>
          <w:color w:val="000000"/>
          <w:sz w:val="28"/>
          <w:szCs w:val="28"/>
          <w:lang w:val="ru-RU" w:eastAsia="ru-RU"/>
        </w:rPr>
        <w:t>Наибольшая наблюденная глубина промерзания для суглинков в 1968-69 гг. в Кокчетаве составила 3-3,2 м.</w:t>
      </w:r>
    </w:p>
    <w:p w:rsidR="004E45B4" w:rsidRPr="00B96072" w:rsidRDefault="004E45B4" w:rsidP="00B96072">
      <w:pPr>
        <w:spacing w:after="0" w:line="240" w:lineRule="auto"/>
        <w:ind w:firstLine="567"/>
        <w:jc w:val="both"/>
        <w:rPr>
          <w:sz w:val="28"/>
          <w:szCs w:val="28"/>
          <w:lang w:val="ru-RU" w:eastAsia="ru-RU"/>
        </w:rPr>
      </w:pPr>
      <w:proofErr w:type="gramStart"/>
      <w:r w:rsidRPr="00B96072">
        <w:rPr>
          <w:color w:val="000000"/>
          <w:sz w:val="28"/>
          <w:szCs w:val="28"/>
          <w:lang w:val="ru-RU" w:eastAsia="ru-RU"/>
        </w:rPr>
        <w:t>В</w:t>
      </w:r>
      <w:proofErr w:type="gramEnd"/>
      <w:r w:rsidRPr="00B96072">
        <w:rPr>
          <w:color w:val="000000"/>
          <w:sz w:val="28"/>
          <w:szCs w:val="28"/>
          <w:lang w:val="ru-RU" w:eastAsia="ru-RU"/>
        </w:rPr>
        <w:t xml:space="preserve"> </w:t>
      </w:r>
      <w:proofErr w:type="gramStart"/>
      <w:r w:rsidRPr="00B96072">
        <w:rPr>
          <w:color w:val="000000"/>
          <w:sz w:val="28"/>
          <w:szCs w:val="28"/>
          <w:lang w:val="ru-RU" w:eastAsia="ru-RU"/>
        </w:rPr>
        <w:t>Северном</w:t>
      </w:r>
      <w:proofErr w:type="gramEnd"/>
      <w:r w:rsidRPr="00B96072">
        <w:rPr>
          <w:color w:val="000000"/>
          <w:sz w:val="28"/>
          <w:szCs w:val="28"/>
          <w:lang w:val="ru-RU" w:eastAsia="ru-RU"/>
        </w:rPr>
        <w:t xml:space="preserve"> Казахстане в лесостепной и степной зонах явно выражено преобладание летних осадков с их максимумом в июле, весной осадков меньше, чем осенью. Количество осадков за зим</w:t>
      </w:r>
      <w:r w:rsidRPr="00B96072">
        <w:rPr>
          <w:color w:val="000000"/>
          <w:sz w:val="28"/>
          <w:szCs w:val="28"/>
          <w:lang w:val="ru-RU" w:eastAsia="ru-RU"/>
        </w:rPr>
        <w:softHyphen/>
        <w:t>ний период (ноябрь-март) – 63 мм, в остальной период апрель-октябрь – 260 мм.</w:t>
      </w:r>
    </w:p>
    <w:p w:rsidR="004E45B4" w:rsidRPr="00B96072" w:rsidRDefault="004E45B4" w:rsidP="00B96072">
      <w:pPr>
        <w:spacing w:after="0" w:line="240" w:lineRule="auto"/>
        <w:ind w:firstLine="567"/>
        <w:jc w:val="both"/>
        <w:rPr>
          <w:sz w:val="28"/>
          <w:szCs w:val="28"/>
          <w:lang w:val="ru-RU" w:eastAsia="ru-RU"/>
        </w:rPr>
      </w:pPr>
      <w:r w:rsidRPr="00B96072">
        <w:rPr>
          <w:color w:val="000000"/>
          <w:sz w:val="28"/>
          <w:szCs w:val="28"/>
          <w:lang w:val="ru-RU" w:eastAsia="ru-RU"/>
        </w:rPr>
        <w:lastRenderedPageBreak/>
        <w:t>Наибольшая максимальная продолжительность непрерывных дож</w:t>
      </w:r>
      <w:r w:rsidRPr="00B96072">
        <w:rPr>
          <w:color w:val="000000"/>
          <w:sz w:val="28"/>
          <w:szCs w:val="28"/>
          <w:lang w:val="ru-RU" w:eastAsia="ru-RU"/>
        </w:rPr>
        <w:softHyphen/>
        <w:t xml:space="preserve">дей – 22-30 </w:t>
      </w:r>
      <w:proofErr w:type="gramStart"/>
      <w:r w:rsidRPr="00B96072">
        <w:rPr>
          <w:color w:val="000000"/>
          <w:sz w:val="28"/>
          <w:szCs w:val="28"/>
          <w:lang w:val="ru-RU" w:eastAsia="ru-RU"/>
        </w:rPr>
        <w:t>часов-летом</w:t>
      </w:r>
      <w:proofErr w:type="gramEnd"/>
      <w:r w:rsidRPr="00B96072">
        <w:rPr>
          <w:color w:val="000000"/>
          <w:sz w:val="28"/>
          <w:szCs w:val="28"/>
          <w:lang w:val="ru-RU" w:eastAsia="ru-RU"/>
        </w:rPr>
        <w:t xml:space="preserve"> и 26-40 часов-весной и осенью. Средняя продолжительность осадков в году - 754 часа, максимальная - 1108 часов.</w:t>
      </w:r>
    </w:p>
    <w:p w:rsidR="004E45B4" w:rsidRPr="00B96072" w:rsidRDefault="004E45B4" w:rsidP="00B96072">
      <w:pPr>
        <w:spacing w:after="0" w:line="240" w:lineRule="auto"/>
        <w:ind w:firstLine="567"/>
        <w:jc w:val="both"/>
        <w:rPr>
          <w:sz w:val="28"/>
          <w:szCs w:val="28"/>
          <w:lang w:val="ru-RU" w:eastAsia="ru-RU"/>
        </w:rPr>
      </w:pPr>
      <w:r w:rsidRPr="00B96072">
        <w:rPr>
          <w:color w:val="000000"/>
          <w:sz w:val="28"/>
          <w:szCs w:val="28"/>
          <w:lang w:val="ru-RU" w:eastAsia="ru-RU"/>
        </w:rPr>
        <w:t>Наблюденный суточный максимум осадков – 55 мм.</w:t>
      </w:r>
    </w:p>
    <w:p w:rsidR="004E45B4" w:rsidRPr="00B96072" w:rsidRDefault="004E45B4" w:rsidP="00B96072">
      <w:pPr>
        <w:spacing w:after="0" w:line="240" w:lineRule="auto"/>
        <w:ind w:firstLine="567"/>
        <w:jc w:val="both"/>
        <w:rPr>
          <w:sz w:val="28"/>
          <w:szCs w:val="28"/>
          <w:lang w:val="ru-RU" w:eastAsia="ru-RU"/>
        </w:rPr>
      </w:pPr>
      <w:r w:rsidRPr="00B96072">
        <w:rPr>
          <w:color w:val="000000"/>
          <w:sz w:val="28"/>
          <w:szCs w:val="28"/>
          <w:lang w:val="ru-RU" w:eastAsia="ru-RU"/>
        </w:rPr>
        <w:t>Высота снежного покрова по постоянной рейке на открытом поле: максимальная – 56 см, минимальная – 6 см, средняя – 16 см.</w:t>
      </w:r>
    </w:p>
    <w:p w:rsidR="004E45B4" w:rsidRPr="00B96072" w:rsidRDefault="004E45B4" w:rsidP="00B96072">
      <w:pPr>
        <w:spacing w:after="0" w:line="240" w:lineRule="auto"/>
        <w:ind w:firstLine="567"/>
        <w:jc w:val="both"/>
        <w:rPr>
          <w:sz w:val="28"/>
          <w:szCs w:val="28"/>
          <w:lang w:val="ru-RU" w:eastAsia="ru-RU"/>
        </w:rPr>
      </w:pPr>
      <w:r w:rsidRPr="00B96072">
        <w:rPr>
          <w:color w:val="000000"/>
          <w:sz w:val="28"/>
          <w:szCs w:val="28"/>
          <w:lang w:val="ru-RU" w:eastAsia="ru-RU"/>
        </w:rPr>
        <w:t>Высота покрова по снегосъемкам: максимальная – 33 см, минимальная – 8 см, средняя – 17 см.</w:t>
      </w:r>
    </w:p>
    <w:p w:rsidR="004E45B4" w:rsidRPr="00B96072" w:rsidRDefault="004E45B4" w:rsidP="00B96072">
      <w:pPr>
        <w:spacing w:after="0" w:line="240" w:lineRule="auto"/>
        <w:ind w:firstLine="567"/>
        <w:jc w:val="both"/>
        <w:rPr>
          <w:sz w:val="28"/>
          <w:szCs w:val="28"/>
          <w:lang w:val="ru-RU" w:eastAsia="ru-RU"/>
        </w:rPr>
      </w:pPr>
      <w:r w:rsidRPr="00B96072">
        <w:rPr>
          <w:color w:val="000000"/>
          <w:sz w:val="28"/>
          <w:szCs w:val="28"/>
          <w:lang w:val="ru-RU" w:eastAsia="ru-RU"/>
        </w:rPr>
        <w:t>Средняя плотность снежного покрова на последний день дека</w:t>
      </w:r>
      <w:r w:rsidRPr="00B96072">
        <w:rPr>
          <w:color w:val="000000"/>
          <w:sz w:val="28"/>
          <w:szCs w:val="28"/>
          <w:lang w:val="ru-RU" w:eastAsia="ru-RU"/>
        </w:rPr>
        <w:softHyphen/>
        <w:t>ды – 0,26 г/см</w:t>
      </w:r>
      <w:r w:rsidRPr="00B96072">
        <w:rPr>
          <w:color w:val="000000"/>
          <w:sz w:val="28"/>
          <w:szCs w:val="28"/>
          <w:vertAlign w:val="superscript"/>
          <w:lang w:val="ru-RU" w:eastAsia="ru-RU"/>
        </w:rPr>
        <w:t>3</w:t>
      </w:r>
      <w:r w:rsidRPr="00B96072">
        <w:rPr>
          <w:color w:val="000000"/>
          <w:sz w:val="28"/>
          <w:szCs w:val="28"/>
          <w:lang w:val="ru-RU" w:eastAsia="ru-RU"/>
        </w:rPr>
        <w:t>, средний запас воды - 47 мм. Снежный покров при сильных ветрах сдувается с открытых мест в низины, происходит перераспределение снежных запасов.</w:t>
      </w:r>
    </w:p>
    <w:p w:rsidR="004E45B4" w:rsidRPr="00B96072" w:rsidRDefault="004E45B4" w:rsidP="00B96072">
      <w:pPr>
        <w:spacing w:after="0" w:line="240" w:lineRule="auto"/>
        <w:ind w:firstLine="567"/>
        <w:jc w:val="both"/>
        <w:rPr>
          <w:color w:val="000000"/>
          <w:sz w:val="28"/>
          <w:szCs w:val="28"/>
          <w:lang w:val="ru-RU" w:eastAsia="ru-RU"/>
        </w:rPr>
      </w:pPr>
      <w:r w:rsidRPr="00B96072">
        <w:rPr>
          <w:color w:val="000000"/>
          <w:sz w:val="28"/>
          <w:szCs w:val="28"/>
          <w:lang w:val="ru-RU" w:eastAsia="ru-RU"/>
        </w:rPr>
        <w:t>Ветровой режим описываемого района характеризуется преобла</w:t>
      </w:r>
      <w:r w:rsidRPr="00B96072">
        <w:rPr>
          <w:color w:val="000000"/>
          <w:sz w:val="28"/>
          <w:szCs w:val="28"/>
          <w:lang w:val="ru-RU" w:eastAsia="ru-RU"/>
        </w:rPr>
        <w:softHyphen/>
        <w:t>данием в течение года ветров юго-западного, западного направле</w:t>
      </w:r>
      <w:r w:rsidRPr="00B96072">
        <w:rPr>
          <w:color w:val="000000"/>
          <w:sz w:val="28"/>
          <w:szCs w:val="28"/>
          <w:lang w:val="ru-RU" w:eastAsia="ru-RU"/>
        </w:rPr>
        <w:softHyphen/>
        <w:t xml:space="preserve">ний (см. рис. </w:t>
      </w:r>
      <w:r w:rsidRPr="00B96072">
        <w:rPr>
          <w:color w:val="000000"/>
          <w:sz w:val="28"/>
          <w:szCs w:val="28"/>
          <w:lang w:eastAsia="ru-RU"/>
        </w:rPr>
        <w:t>I</w:t>
      </w:r>
      <w:r w:rsidRPr="00B96072">
        <w:rPr>
          <w:color w:val="000000"/>
          <w:sz w:val="28"/>
          <w:szCs w:val="28"/>
          <w:lang w:val="ru-RU" w:eastAsia="ru-RU"/>
        </w:rPr>
        <w:t xml:space="preserve">). Средняя годовая скорость ветра </w:t>
      </w:r>
      <w:proofErr w:type="gramStart"/>
      <w:r w:rsidRPr="00B96072">
        <w:rPr>
          <w:color w:val="000000"/>
          <w:sz w:val="28"/>
          <w:szCs w:val="28"/>
          <w:lang w:val="ru-RU" w:eastAsia="ru-RU"/>
        </w:rPr>
        <w:t>составляет 6 м/сек</w:t>
      </w:r>
      <w:proofErr w:type="gramEnd"/>
      <w:r w:rsidRPr="00B96072">
        <w:rPr>
          <w:color w:val="000000"/>
          <w:sz w:val="28"/>
          <w:szCs w:val="28"/>
          <w:lang w:val="ru-RU" w:eastAsia="ru-RU"/>
        </w:rPr>
        <w:t>. Наибольшее число дней с сильным ветром наблюдается в феврале и марте, число дней в году с сильным ветром - 119, число дней в году с пыльной бурей – 9,4. Зимой очень часты метели, бу</w:t>
      </w:r>
      <w:r w:rsidRPr="00B96072">
        <w:rPr>
          <w:color w:val="000000"/>
          <w:sz w:val="28"/>
          <w:szCs w:val="28"/>
          <w:lang w:val="ru-RU" w:eastAsia="ru-RU"/>
        </w:rPr>
        <w:softHyphen/>
        <w:t>раны. Наибольшие скорости ветра, возможные один раз: в году – 32 м/сек, в 5 лет – 37 м/сек, в 10 лет – 39 м/сек.</w:t>
      </w:r>
    </w:p>
    <w:p w:rsidR="004E45B4" w:rsidRPr="00B96072" w:rsidRDefault="004E45B4" w:rsidP="00B96072">
      <w:pPr>
        <w:spacing w:after="0" w:line="240" w:lineRule="auto"/>
        <w:ind w:firstLine="567"/>
        <w:jc w:val="both"/>
        <w:rPr>
          <w:sz w:val="28"/>
          <w:szCs w:val="28"/>
          <w:lang w:val="ru-RU" w:eastAsia="ru-RU"/>
        </w:rPr>
      </w:pPr>
      <w:r w:rsidRPr="00B96072">
        <w:rPr>
          <w:color w:val="000000"/>
          <w:sz w:val="28"/>
          <w:szCs w:val="28"/>
          <w:lang w:val="ru-RU" w:eastAsia="ru-RU"/>
        </w:rPr>
        <w:t>Леса (березовые, хвойные и смешанные) – в описываемом районе выделяются обособленными массивами, занимающими вершины и склоны сопок. Наиболее крупные лесные массивы располагаются на водораздельной равнине в районе пос. Зеренды. В межсопочных долинах и в отдельных западинах рельефа встречаются березовые рощи.</w:t>
      </w:r>
    </w:p>
    <w:p w:rsidR="004E45B4" w:rsidRPr="00B96072" w:rsidRDefault="004E45B4" w:rsidP="00B96072">
      <w:pPr>
        <w:spacing w:after="0" w:line="240" w:lineRule="auto"/>
        <w:ind w:firstLine="567"/>
        <w:jc w:val="both"/>
        <w:rPr>
          <w:sz w:val="28"/>
          <w:szCs w:val="28"/>
          <w:lang w:val="ru-RU" w:eastAsia="ru-RU"/>
        </w:rPr>
      </w:pPr>
      <w:r w:rsidRPr="00B96072">
        <w:rPr>
          <w:color w:val="000000"/>
          <w:sz w:val="28"/>
          <w:szCs w:val="28"/>
          <w:lang w:val="ru-RU" w:eastAsia="ru-RU"/>
        </w:rPr>
        <w:t>Почвообразующими породами являются делювиально-пролювиальные аллювиальные, элювиальные отложения, чаще всего представленные суглинками.</w:t>
      </w:r>
    </w:p>
    <w:p w:rsidR="004E45B4" w:rsidRPr="00B96072" w:rsidRDefault="004E45B4" w:rsidP="00B96072">
      <w:pPr>
        <w:spacing w:after="0" w:line="240" w:lineRule="auto"/>
        <w:ind w:firstLine="567"/>
        <w:jc w:val="both"/>
        <w:rPr>
          <w:sz w:val="28"/>
          <w:szCs w:val="28"/>
          <w:lang w:val="ru-RU" w:eastAsia="ru-RU"/>
        </w:rPr>
      </w:pPr>
      <w:r w:rsidRPr="00B96072">
        <w:rPr>
          <w:color w:val="000000"/>
          <w:sz w:val="28"/>
          <w:szCs w:val="28"/>
          <w:lang w:val="ru-RU" w:eastAsia="ru-RU"/>
        </w:rPr>
        <w:t>Ввиду значительного расчленения рельефа, наблюдается большая комплексность почв: малогумусные, обыкновенные, местами осол</w:t>
      </w:r>
      <w:proofErr w:type="gramStart"/>
      <w:r w:rsidRPr="00B96072">
        <w:rPr>
          <w:color w:val="000000"/>
          <w:sz w:val="28"/>
          <w:szCs w:val="28"/>
          <w:lang w:val="ru-RU" w:eastAsia="ru-RU"/>
        </w:rPr>
        <w:t>о-</w:t>
      </w:r>
      <w:proofErr w:type="gramEnd"/>
      <w:r w:rsidRPr="00B96072">
        <w:rPr>
          <w:color w:val="000000"/>
          <w:sz w:val="28"/>
          <w:szCs w:val="28"/>
          <w:lang w:val="ru-RU" w:eastAsia="ru-RU"/>
        </w:rPr>
        <w:t xml:space="preserve"> нированные черноземы, лугово-степные почвы, солоды, солонцы и т.д.</w:t>
      </w:r>
    </w:p>
    <w:p w:rsidR="004E45B4" w:rsidRPr="00B96072" w:rsidRDefault="004E45B4" w:rsidP="00B96072">
      <w:pPr>
        <w:spacing w:after="0" w:line="240" w:lineRule="auto"/>
        <w:ind w:firstLine="567"/>
        <w:jc w:val="both"/>
        <w:rPr>
          <w:sz w:val="28"/>
          <w:szCs w:val="28"/>
          <w:lang w:val="ru-RU" w:eastAsia="ru-RU"/>
        </w:rPr>
      </w:pPr>
      <w:r w:rsidRPr="00B96072">
        <w:rPr>
          <w:color w:val="000000"/>
          <w:sz w:val="28"/>
          <w:szCs w:val="28"/>
          <w:lang w:val="ru-RU" w:eastAsia="ru-RU"/>
        </w:rPr>
        <w:t>Лучшие угодья, где преобладают малогумусные черноземы, распаханы и заняты сельскохозяйственными культурами. Степные участки с разнотравьем сохранились лишь в пределах гослесдач, на возвышенных местах, на поймах рек и водотоков.</w:t>
      </w:r>
    </w:p>
    <w:p w:rsidR="004E45B4" w:rsidRPr="00B96072" w:rsidRDefault="004E45B4" w:rsidP="00B96072">
      <w:pPr>
        <w:spacing w:after="0" w:line="240" w:lineRule="auto"/>
        <w:ind w:firstLine="567"/>
        <w:jc w:val="both"/>
        <w:rPr>
          <w:sz w:val="28"/>
          <w:szCs w:val="28"/>
          <w:lang w:val="ru-RU" w:eastAsia="ru-RU"/>
        </w:rPr>
      </w:pPr>
      <w:r w:rsidRPr="00B96072">
        <w:rPr>
          <w:color w:val="000000"/>
          <w:sz w:val="28"/>
          <w:szCs w:val="28"/>
          <w:lang w:val="ru-RU" w:eastAsia="ru-RU"/>
        </w:rPr>
        <w:t>Район месторождения характеризуется хорошо развитой инфраструктурой.</w:t>
      </w:r>
    </w:p>
    <w:p w:rsidR="004E45B4" w:rsidRPr="00B96072" w:rsidRDefault="004E45B4" w:rsidP="00B96072">
      <w:pPr>
        <w:spacing w:after="0" w:line="240" w:lineRule="auto"/>
        <w:ind w:firstLine="567"/>
        <w:jc w:val="both"/>
        <w:rPr>
          <w:sz w:val="28"/>
          <w:szCs w:val="28"/>
          <w:lang w:val="ru-RU" w:eastAsia="ru-RU"/>
        </w:rPr>
      </w:pPr>
      <w:r w:rsidRPr="00B96072">
        <w:rPr>
          <w:color w:val="000000"/>
          <w:sz w:val="28"/>
          <w:szCs w:val="28"/>
          <w:lang w:val="ru-RU" w:eastAsia="ru-RU"/>
        </w:rPr>
        <w:t xml:space="preserve">В непосредственной близости от месторождения проходят автодороги республиканского значения (Кокчетав-Атбасар-Целиноград; Кокчетав-Кустанай-Свердловск). Ближайшие населенные пункты (с. </w:t>
      </w:r>
      <w:proofErr w:type="gramStart"/>
      <w:r w:rsidRPr="00B96072">
        <w:rPr>
          <w:color w:val="000000"/>
          <w:sz w:val="28"/>
          <w:szCs w:val="28"/>
          <w:lang w:val="ru-RU" w:eastAsia="ru-RU"/>
        </w:rPr>
        <w:t>Приречное</w:t>
      </w:r>
      <w:proofErr w:type="gramEnd"/>
      <w:r w:rsidRPr="00B96072">
        <w:rPr>
          <w:color w:val="000000"/>
          <w:sz w:val="28"/>
          <w:szCs w:val="28"/>
          <w:lang w:val="ru-RU" w:eastAsia="ru-RU"/>
        </w:rPr>
        <w:t xml:space="preserve"> и с. Павловка) связаны с указанными автомагистралями дорогами областного и местного значений с черным покрытием. До ближайшей железнодорожной станции Карагай (</w:t>
      </w:r>
      <w:proofErr w:type="gramStart"/>
      <w:r w:rsidRPr="00B96072">
        <w:rPr>
          <w:color w:val="000000"/>
          <w:sz w:val="28"/>
          <w:szCs w:val="28"/>
          <w:lang w:val="ru-RU" w:eastAsia="ru-RU"/>
        </w:rPr>
        <w:t>с</w:t>
      </w:r>
      <w:proofErr w:type="gramEnd"/>
      <w:r w:rsidRPr="00B96072">
        <w:rPr>
          <w:color w:val="000000"/>
          <w:sz w:val="28"/>
          <w:szCs w:val="28"/>
          <w:lang w:val="ru-RU" w:eastAsia="ru-RU"/>
        </w:rPr>
        <w:t xml:space="preserve">. </w:t>
      </w:r>
      <w:proofErr w:type="gramStart"/>
      <w:r w:rsidRPr="00B96072">
        <w:rPr>
          <w:color w:val="000000"/>
          <w:sz w:val="28"/>
          <w:szCs w:val="28"/>
          <w:lang w:val="ru-RU" w:eastAsia="ru-RU"/>
        </w:rPr>
        <w:t>Еленовка</w:t>
      </w:r>
      <w:proofErr w:type="gramEnd"/>
      <w:r w:rsidRPr="00B96072">
        <w:rPr>
          <w:color w:val="000000"/>
          <w:sz w:val="28"/>
          <w:szCs w:val="28"/>
          <w:lang w:val="ru-RU" w:eastAsia="ru-RU"/>
        </w:rPr>
        <w:t>), Средне</w:t>
      </w:r>
      <w:r w:rsidRPr="00B96072">
        <w:rPr>
          <w:color w:val="000000"/>
          <w:sz w:val="28"/>
          <w:szCs w:val="28"/>
          <w:lang w:val="ru-RU" w:eastAsia="ru-RU"/>
        </w:rPr>
        <w:softHyphen/>
        <w:t>сибирской магистрали (Кокчетав-Кустанай) 20 км. До станции Кокчетав (магистраль Петропавловск-Кокчетав-Караганда) 35 км. Аэропорт г. Кокчетава принимает самолеты АН-24, АН-12, ЯК-40, ТУ-134, ТУ-135, ИЛ-18.</w:t>
      </w:r>
    </w:p>
    <w:p w:rsidR="004E45B4" w:rsidRPr="00B96072" w:rsidRDefault="004E45B4" w:rsidP="00B96072">
      <w:pPr>
        <w:spacing w:after="0" w:line="240" w:lineRule="auto"/>
        <w:ind w:firstLine="567"/>
        <w:jc w:val="both"/>
        <w:rPr>
          <w:sz w:val="28"/>
          <w:szCs w:val="28"/>
          <w:lang w:val="ru-RU" w:eastAsia="ru-RU"/>
        </w:rPr>
      </w:pPr>
      <w:r w:rsidRPr="00B96072">
        <w:rPr>
          <w:color w:val="000000"/>
          <w:sz w:val="28"/>
          <w:szCs w:val="28"/>
          <w:lang w:val="ru-RU" w:eastAsia="ru-RU"/>
        </w:rPr>
        <w:lastRenderedPageBreak/>
        <w:t>Вблизи месторождения проходит ЛЭП</w:t>
      </w:r>
      <w:r w:rsidRPr="00B96072">
        <w:rPr>
          <w:color w:val="000000"/>
          <w:sz w:val="28"/>
          <w:szCs w:val="28"/>
          <w:lang w:val="ru-RU"/>
        </w:rPr>
        <w:t xml:space="preserve">-1150 </w:t>
      </w:r>
      <w:r w:rsidRPr="00B96072">
        <w:rPr>
          <w:color w:val="000000"/>
          <w:sz w:val="28"/>
          <w:szCs w:val="28"/>
          <w:lang w:val="ru-RU" w:eastAsia="ru-RU"/>
        </w:rPr>
        <w:t>ква Экибастуз-Центр.</w:t>
      </w:r>
    </w:p>
    <w:p w:rsidR="004E45B4" w:rsidRPr="00B96072" w:rsidRDefault="004E45B4" w:rsidP="00B96072">
      <w:pPr>
        <w:spacing w:after="0" w:line="240" w:lineRule="auto"/>
        <w:ind w:firstLine="567"/>
        <w:jc w:val="both"/>
        <w:rPr>
          <w:sz w:val="28"/>
          <w:szCs w:val="28"/>
          <w:lang w:val="ru-RU" w:eastAsia="ru-RU"/>
        </w:rPr>
      </w:pPr>
      <w:r w:rsidRPr="00B96072">
        <w:rPr>
          <w:color w:val="000000"/>
          <w:sz w:val="28"/>
          <w:szCs w:val="28"/>
          <w:lang w:val="ru-RU" w:eastAsia="ru-RU"/>
        </w:rPr>
        <w:t xml:space="preserve">Энергоснабжение будущего ГОКа возможно от Еленовской подстанции </w:t>
      </w:r>
      <w:r w:rsidRPr="00B96072">
        <w:rPr>
          <w:color w:val="000000"/>
          <w:sz w:val="28"/>
          <w:szCs w:val="28"/>
          <w:lang w:val="ru-RU"/>
        </w:rPr>
        <w:t xml:space="preserve">ВЛ-1150 </w:t>
      </w:r>
      <w:r w:rsidRPr="00B96072">
        <w:rPr>
          <w:color w:val="000000"/>
          <w:sz w:val="28"/>
          <w:szCs w:val="28"/>
          <w:lang w:val="ru-RU" w:eastAsia="ru-RU"/>
        </w:rPr>
        <w:t>ква, расположенной в 20 км.</w:t>
      </w:r>
    </w:p>
    <w:p w:rsidR="00754414" w:rsidRPr="00B96072" w:rsidRDefault="00754414" w:rsidP="00B96072">
      <w:pPr>
        <w:spacing w:after="0" w:line="240" w:lineRule="auto"/>
        <w:rPr>
          <w:bCs/>
          <w:sz w:val="28"/>
          <w:szCs w:val="28"/>
          <w:lang w:val="ru-RU"/>
        </w:rPr>
      </w:pPr>
    </w:p>
    <w:p w:rsidR="00B96072" w:rsidRDefault="00B96072" w:rsidP="00B96072">
      <w:pPr>
        <w:spacing w:after="0" w:line="240" w:lineRule="auto"/>
        <w:rPr>
          <w:bCs/>
          <w:sz w:val="28"/>
          <w:szCs w:val="28"/>
          <w:lang w:val="ru-RU"/>
        </w:rPr>
      </w:pPr>
    </w:p>
    <w:p w:rsidR="00B6018C" w:rsidRDefault="00B6018C" w:rsidP="00B96072">
      <w:pPr>
        <w:spacing w:after="0" w:line="240" w:lineRule="auto"/>
        <w:rPr>
          <w:bCs/>
          <w:sz w:val="28"/>
          <w:szCs w:val="28"/>
          <w:lang w:val="ru-RU"/>
        </w:rPr>
      </w:pPr>
    </w:p>
    <w:p w:rsidR="00B6018C" w:rsidRDefault="00B6018C" w:rsidP="00B96072">
      <w:pPr>
        <w:spacing w:after="0" w:line="240" w:lineRule="auto"/>
        <w:rPr>
          <w:bCs/>
          <w:sz w:val="28"/>
          <w:szCs w:val="28"/>
          <w:lang w:val="ru-RU"/>
        </w:rPr>
      </w:pPr>
    </w:p>
    <w:p w:rsidR="00B6018C" w:rsidRDefault="00B6018C" w:rsidP="00B96072">
      <w:pPr>
        <w:spacing w:after="0" w:line="240" w:lineRule="auto"/>
        <w:rPr>
          <w:bCs/>
          <w:sz w:val="28"/>
          <w:szCs w:val="28"/>
          <w:lang w:val="ru-RU"/>
        </w:rPr>
      </w:pPr>
    </w:p>
    <w:p w:rsidR="00B6018C" w:rsidRDefault="00B6018C" w:rsidP="00B96072">
      <w:pPr>
        <w:spacing w:after="0" w:line="240" w:lineRule="auto"/>
        <w:rPr>
          <w:bCs/>
          <w:sz w:val="28"/>
          <w:szCs w:val="28"/>
          <w:lang w:val="ru-RU"/>
        </w:rPr>
      </w:pPr>
    </w:p>
    <w:p w:rsidR="00B6018C" w:rsidRDefault="00B6018C" w:rsidP="00B96072">
      <w:pPr>
        <w:spacing w:after="0" w:line="240" w:lineRule="auto"/>
        <w:rPr>
          <w:bCs/>
          <w:sz w:val="28"/>
          <w:szCs w:val="28"/>
          <w:lang w:val="ru-RU"/>
        </w:rPr>
      </w:pPr>
    </w:p>
    <w:p w:rsidR="00B6018C" w:rsidRDefault="00B6018C" w:rsidP="00B96072">
      <w:pPr>
        <w:spacing w:after="0" w:line="240" w:lineRule="auto"/>
        <w:rPr>
          <w:bCs/>
          <w:sz w:val="28"/>
          <w:szCs w:val="28"/>
          <w:lang w:val="ru-RU"/>
        </w:rPr>
      </w:pPr>
    </w:p>
    <w:p w:rsidR="00B6018C" w:rsidRDefault="00B6018C" w:rsidP="00B96072">
      <w:pPr>
        <w:spacing w:after="0" w:line="240" w:lineRule="auto"/>
        <w:rPr>
          <w:bCs/>
          <w:sz w:val="28"/>
          <w:szCs w:val="28"/>
          <w:lang w:val="ru-RU"/>
        </w:rPr>
      </w:pPr>
    </w:p>
    <w:p w:rsidR="00B6018C" w:rsidRDefault="00B6018C" w:rsidP="00B96072">
      <w:pPr>
        <w:spacing w:after="0" w:line="240" w:lineRule="auto"/>
        <w:rPr>
          <w:bCs/>
          <w:sz w:val="28"/>
          <w:szCs w:val="28"/>
          <w:lang w:val="ru-RU"/>
        </w:rPr>
      </w:pPr>
    </w:p>
    <w:p w:rsidR="00B6018C" w:rsidRDefault="00B6018C" w:rsidP="00B96072">
      <w:pPr>
        <w:spacing w:after="0" w:line="240" w:lineRule="auto"/>
        <w:rPr>
          <w:bCs/>
          <w:sz w:val="28"/>
          <w:szCs w:val="28"/>
          <w:lang w:val="ru-RU"/>
        </w:rPr>
      </w:pPr>
    </w:p>
    <w:p w:rsidR="00B6018C" w:rsidRDefault="00B6018C" w:rsidP="00B96072">
      <w:pPr>
        <w:spacing w:after="0" w:line="240" w:lineRule="auto"/>
        <w:rPr>
          <w:bCs/>
          <w:sz w:val="28"/>
          <w:szCs w:val="28"/>
          <w:lang w:val="ru-RU"/>
        </w:rPr>
      </w:pPr>
    </w:p>
    <w:p w:rsidR="00B6018C" w:rsidRDefault="00B6018C" w:rsidP="00B96072">
      <w:pPr>
        <w:spacing w:after="0" w:line="240" w:lineRule="auto"/>
        <w:rPr>
          <w:bCs/>
          <w:sz w:val="28"/>
          <w:szCs w:val="28"/>
          <w:lang w:val="ru-RU"/>
        </w:rPr>
      </w:pPr>
    </w:p>
    <w:p w:rsidR="00B6018C" w:rsidRDefault="00B6018C" w:rsidP="00B96072">
      <w:pPr>
        <w:spacing w:after="0" w:line="240" w:lineRule="auto"/>
        <w:rPr>
          <w:bCs/>
          <w:sz w:val="28"/>
          <w:szCs w:val="28"/>
          <w:lang w:val="ru-RU"/>
        </w:rPr>
      </w:pPr>
    </w:p>
    <w:p w:rsidR="00B6018C" w:rsidRDefault="00B6018C" w:rsidP="00B96072">
      <w:pPr>
        <w:spacing w:after="0" w:line="240" w:lineRule="auto"/>
        <w:rPr>
          <w:bCs/>
          <w:sz w:val="28"/>
          <w:szCs w:val="28"/>
          <w:lang w:val="ru-RU"/>
        </w:rPr>
      </w:pPr>
    </w:p>
    <w:p w:rsidR="00B6018C" w:rsidRDefault="00B6018C" w:rsidP="00B96072">
      <w:pPr>
        <w:spacing w:after="0" w:line="240" w:lineRule="auto"/>
        <w:rPr>
          <w:bCs/>
          <w:sz w:val="28"/>
          <w:szCs w:val="28"/>
          <w:lang w:val="ru-RU"/>
        </w:rPr>
      </w:pPr>
    </w:p>
    <w:p w:rsidR="00B6018C" w:rsidRDefault="00B6018C" w:rsidP="00B96072">
      <w:pPr>
        <w:spacing w:after="0" w:line="240" w:lineRule="auto"/>
        <w:rPr>
          <w:bCs/>
          <w:sz w:val="28"/>
          <w:szCs w:val="28"/>
          <w:lang w:val="ru-RU"/>
        </w:rPr>
      </w:pPr>
    </w:p>
    <w:p w:rsidR="00B6018C" w:rsidRDefault="00B6018C" w:rsidP="00B96072">
      <w:pPr>
        <w:spacing w:after="0" w:line="240" w:lineRule="auto"/>
        <w:rPr>
          <w:bCs/>
          <w:sz w:val="28"/>
          <w:szCs w:val="28"/>
          <w:lang w:val="ru-RU"/>
        </w:rPr>
      </w:pPr>
    </w:p>
    <w:p w:rsidR="00B6018C" w:rsidRDefault="00B6018C" w:rsidP="00B96072">
      <w:pPr>
        <w:spacing w:after="0" w:line="240" w:lineRule="auto"/>
        <w:rPr>
          <w:bCs/>
          <w:sz w:val="28"/>
          <w:szCs w:val="28"/>
          <w:lang w:val="ru-RU"/>
        </w:rPr>
      </w:pPr>
    </w:p>
    <w:p w:rsidR="00B6018C" w:rsidRDefault="00B6018C" w:rsidP="00B96072">
      <w:pPr>
        <w:spacing w:after="0" w:line="240" w:lineRule="auto"/>
        <w:rPr>
          <w:bCs/>
          <w:sz w:val="28"/>
          <w:szCs w:val="28"/>
          <w:lang w:val="ru-RU"/>
        </w:rPr>
      </w:pPr>
    </w:p>
    <w:p w:rsidR="00B6018C" w:rsidRDefault="00B6018C" w:rsidP="00B96072">
      <w:pPr>
        <w:spacing w:after="0" w:line="240" w:lineRule="auto"/>
        <w:rPr>
          <w:bCs/>
          <w:sz w:val="28"/>
          <w:szCs w:val="28"/>
          <w:lang w:val="ru-RU"/>
        </w:rPr>
      </w:pPr>
    </w:p>
    <w:p w:rsidR="00B6018C" w:rsidRDefault="00B6018C" w:rsidP="00B96072">
      <w:pPr>
        <w:spacing w:after="0" w:line="240" w:lineRule="auto"/>
        <w:rPr>
          <w:bCs/>
          <w:sz w:val="28"/>
          <w:szCs w:val="28"/>
          <w:lang w:val="ru-RU"/>
        </w:rPr>
      </w:pPr>
    </w:p>
    <w:p w:rsidR="00B6018C" w:rsidRDefault="00B6018C" w:rsidP="00B96072">
      <w:pPr>
        <w:spacing w:after="0" w:line="240" w:lineRule="auto"/>
        <w:rPr>
          <w:bCs/>
          <w:sz w:val="28"/>
          <w:szCs w:val="28"/>
          <w:lang w:val="ru-RU"/>
        </w:rPr>
      </w:pPr>
    </w:p>
    <w:p w:rsidR="00B6018C" w:rsidRDefault="00B6018C" w:rsidP="00B96072">
      <w:pPr>
        <w:spacing w:after="0" w:line="240" w:lineRule="auto"/>
        <w:rPr>
          <w:bCs/>
          <w:sz w:val="28"/>
          <w:szCs w:val="28"/>
          <w:lang w:val="ru-RU"/>
        </w:rPr>
      </w:pPr>
    </w:p>
    <w:p w:rsidR="00B6018C" w:rsidRDefault="00B6018C" w:rsidP="00B96072">
      <w:pPr>
        <w:spacing w:after="0" w:line="240" w:lineRule="auto"/>
        <w:rPr>
          <w:bCs/>
          <w:sz w:val="28"/>
          <w:szCs w:val="28"/>
          <w:lang w:val="ru-RU"/>
        </w:rPr>
      </w:pPr>
    </w:p>
    <w:p w:rsidR="00B6018C" w:rsidRDefault="00B6018C" w:rsidP="00B96072">
      <w:pPr>
        <w:spacing w:after="0" w:line="240" w:lineRule="auto"/>
        <w:rPr>
          <w:bCs/>
          <w:sz w:val="28"/>
          <w:szCs w:val="28"/>
          <w:lang w:val="ru-RU"/>
        </w:rPr>
      </w:pPr>
    </w:p>
    <w:p w:rsidR="00B6018C" w:rsidRDefault="00B6018C" w:rsidP="00B96072">
      <w:pPr>
        <w:spacing w:after="0" w:line="240" w:lineRule="auto"/>
        <w:rPr>
          <w:bCs/>
          <w:sz w:val="28"/>
          <w:szCs w:val="28"/>
          <w:lang w:val="ru-RU"/>
        </w:rPr>
      </w:pPr>
    </w:p>
    <w:p w:rsidR="00B6018C" w:rsidRDefault="00B6018C" w:rsidP="00B96072">
      <w:pPr>
        <w:spacing w:after="0" w:line="240" w:lineRule="auto"/>
        <w:rPr>
          <w:bCs/>
          <w:sz w:val="28"/>
          <w:szCs w:val="28"/>
          <w:lang w:val="ru-RU"/>
        </w:rPr>
      </w:pPr>
    </w:p>
    <w:p w:rsidR="00B6018C" w:rsidRDefault="00B6018C" w:rsidP="00B96072">
      <w:pPr>
        <w:spacing w:after="0" w:line="240" w:lineRule="auto"/>
        <w:rPr>
          <w:bCs/>
          <w:sz w:val="28"/>
          <w:szCs w:val="28"/>
          <w:lang w:val="ru-RU"/>
        </w:rPr>
      </w:pPr>
    </w:p>
    <w:p w:rsidR="00B6018C" w:rsidRDefault="00B6018C" w:rsidP="00B96072">
      <w:pPr>
        <w:spacing w:after="0" w:line="240" w:lineRule="auto"/>
        <w:rPr>
          <w:bCs/>
          <w:sz w:val="28"/>
          <w:szCs w:val="28"/>
          <w:lang w:val="ru-RU"/>
        </w:rPr>
      </w:pPr>
    </w:p>
    <w:p w:rsidR="00B6018C" w:rsidRDefault="00B6018C" w:rsidP="00B96072">
      <w:pPr>
        <w:spacing w:after="0" w:line="240" w:lineRule="auto"/>
        <w:rPr>
          <w:bCs/>
          <w:sz w:val="28"/>
          <w:szCs w:val="28"/>
          <w:lang w:val="ru-RU"/>
        </w:rPr>
      </w:pPr>
    </w:p>
    <w:p w:rsidR="00B6018C" w:rsidRDefault="00B6018C" w:rsidP="00B96072">
      <w:pPr>
        <w:spacing w:after="0" w:line="240" w:lineRule="auto"/>
        <w:rPr>
          <w:bCs/>
          <w:sz w:val="28"/>
          <w:szCs w:val="28"/>
          <w:lang w:val="ru-RU"/>
        </w:rPr>
      </w:pPr>
    </w:p>
    <w:p w:rsidR="00B6018C" w:rsidRDefault="00B6018C" w:rsidP="00B96072">
      <w:pPr>
        <w:spacing w:after="0" w:line="240" w:lineRule="auto"/>
        <w:rPr>
          <w:bCs/>
          <w:sz w:val="28"/>
          <w:szCs w:val="28"/>
          <w:lang w:val="ru-RU"/>
        </w:rPr>
      </w:pPr>
    </w:p>
    <w:p w:rsidR="00B6018C" w:rsidRDefault="00B6018C" w:rsidP="00B96072">
      <w:pPr>
        <w:spacing w:after="0" w:line="240" w:lineRule="auto"/>
        <w:rPr>
          <w:bCs/>
          <w:sz w:val="28"/>
          <w:szCs w:val="28"/>
          <w:lang w:val="ru-RU"/>
        </w:rPr>
      </w:pPr>
    </w:p>
    <w:p w:rsidR="00B6018C" w:rsidRDefault="00B6018C" w:rsidP="00B96072">
      <w:pPr>
        <w:spacing w:after="0" w:line="240" w:lineRule="auto"/>
        <w:rPr>
          <w:bCs/>
          <w:sz w:val="28"/>
          <w:szCs w:val="28"/>
          <w:lang w:val="ru-RU"/>
        </w:rPr>
      </w:pPr>
    </w:p>
    <w:p w:rsidR="00B6018C" w:rsidRDefault="00B6018C" w:rsidP="00B96072">
      <w:pPr>
        <w:spacing w:after="0" w:line="240" w:lineRule="auto"/>
        <w:rPr>
          <w:bCs/>
          <w:sz w:val="28"/>
          <w:szCs w:val="28"/>
          <w:lang w:val="ru-RU"/>
        </w:rPr>
      </w:pPr>
    </w:p>
    <w:p w:rsidR="00B6018C" w:rsidRDefault="00B6018C" w:rsidP="00B96072">
      <w:pPr>
        <w:spacing w:after="0" w:line="240" w:lineRule="auto"/>
        <w:rPr>
          <w:bCs/>
          <w:sz w:val="28"/>
          <w:szCs w:val="28"/>
          <w:lang w:val="ru-RU"/>
        </w:rPr>
      </w:pPr>
    </w:p>
    <w:p w:rsidR="00B6018C" w:rsidRDefault="00B6018C" w:rsidP="00B96072">
      <w:pPr>
        <w:spacing w:after="0" w:line="240" w:lineRule="auto"/>
        <w:rPr>
          <w:bCs/>
          <w:sz w:val="28"/>
          <w:szCs w:val="28"/>
          <w:lang w:val="ru-RU"/>
        </w:rPr>
      </w:pPr>
    </w:p>
    <w:p w:rsidR="00B6018C" w:rsidRDefault="00B6018C" w:rsidP="00B96072">
      <w:pPr>
        <w:spacing w:after="0" w:line="240" w:lineRule="auto"/>
        <w:rPr>
          <w:bCs/>
          <w:sz w:val="28"/>
          <w:szCs w:val="28"/>
          <w:lang w:val="ru-RU"/>
        </w:rPr>
      </w:pPr>
    </w:p>
    <w:p w:rsidR="00B6018C" w:rsidRPr="00B96072" w:rsidRDefault="00B6018C" w:rsidP="00B96072">
      <w:pPr>
        <w:spacing w:after="0" w:line="240" w:lineRule="auto"/>
        <w:rPr>
          <w:bCs/>
          <w:sz w:val="28"/>
          <w:szCs w:val="28"/>
          <w:lang w:val="ru-RU"/>
        </w:rPr>
      </w:pPr>
    </w:p>
    <w:p w:rsidR="00B96072" w:rsidRPr="00B96072" w:rsidRDefault="00B96072" w:rsidP="00B96072">
      <w:pPr>
        <w:spacing w:after="0" w:line="240" w:lineRule="auto"/>
        <w:rPr>
          <w:bCs/>
          <w:sz w:val="28"/>
          <w:szCs w:val="28"/>
          <w:lang w:val="ru-RU"/>
        </w:rPr>
      </w:pPr>
    </w:p>
    <w:p w:rsidR="002C62E3" w:rsidRPr="002C62E3" w:rsidRDefault="002C62E3" w:rsidP="002C62E3">
      <w:pPr>
        <w:tabs>
          <w:tab w:val="left" w:pos="4155"/>
        </w:tabs>
        <w:spacing w:line="240" w:lineRule="auto"/>
        <w:contextualSpacing/>
        <w:jc w:val="center"/>
        <w:rPr>
          <w:bCs/>
          <w:color w:val="000000"/>
          <w:sz w:val="28"/>
          <w:szCs w:val="28"/>
          <w:shd w:val="clear" w:color="auto" w:fill="FFFFFF"/>
          <w:lang w:val="ru-RU"/>
        </w:rPr>
      </w:pPr>
      <w:r w:rsidRPr="002C62E3">
        <w:rPr>
          <w:color w:val="000000"/>
          <w:sz w:val="28"/>
          <w:szCs w:val="28"/>
          <w:shd w:val="clear" w:color="auto" w:fill="FFFFFF"/>
          <w:lang w:val="ru-RU"/>
        </w:rPr>
        <w:lastRenderedPageBreak/>
        <w:t xml:space="preserve">Обзорная карта района работ </w:t>
      </w:r>
      <w:r w:rsidRPr="002C62E3">
        <w:rPr>
          <w:color w:val="000000"/>
          <w:sz w:val="28"/>
          <w:szCs w:val="28"/>
          <w:shd w:val="clear" w:color="auto" w:fill="FFFFFF"/>
          <w:lang w:val="ru-RU"/>
        </w:rPr>
        <w:br/>
        <w:t>Масштаб 1: 5</w:t>
      </w:r>
      <w:r w:rsidRPr="002C62E3">
        <w:rPr>
          <w:bCs/>
          <w:color w:val="000000"/>
          <w:sz w:val="28"/>
          <w:szCs w:val="28"/>
          <w:shd w:val="clear" w:color="auto" w:fill="FFFFFF"/>
          <w:lang w:val="ru-RU"/>
        </w:rPr>
        <w:t>00</w:t>
      </w:r>
      <w:r w:rsidRPr="002C62E3">
        <w:rPr>
          <w:bCs/>
          <w:color w:val="000000"/>
          <w:sz w:val="28"/>
          <w:szCs w:val="28"/>
          <w:shd w:val="clear" w:color="auto" w:fill="FFFFFF"/>
        </w:rPr>
        <w:t> </w:t>
      </w:r>
      <w:r w:rsidRPr="002C62E3">
        <w:rPr>
          <w:bCs/>
          <w:color w:val="000000"/>
          <w:sz w:val="28"/>
          <w:szCs w:val="28"/>
          <w:shd w:val="clear" w:color="auto" w:fill="FFFFFF"/>
          <w:lang w:val="ru-RU"/>
        </w:rPr>
        <w:t>000</w:t>
      </w:r>
    </w:p>
    <w:p w:rsidR="00B96072" w:rsidRPr="00B96072" w:rsidRDefault="00B6018C" w:rsidP="00B6018C">
      <w:pPr>
        <w:spacing w:after="0" w:line="240" w:lineRule="auto"/>
        <w:jc w:val="center"/>
        <w:rPr>
          <w:bCs/>
          <w:sz w:val="28"/>
          <w:szCs w:val="28"/>
          <w:lang w:val="ru-RU"/>
        </w:rPr>
      </w:pPr>
      <w:r>
        <w:rPr>
          <w:bCs/>
          <w:noProof/>
          <w:sz w:val="28"/>
          <w:szCs w:val="28"/>
          <w:lang w:val="ru-RU" w:eastAsia="ru-RU"/>
        </w:rPr>
        <mc:AlternateContent>
          <mc:Choice Requires="wps">
            <w:drawing>
              <wp:anchor distT="0" distB="0" distL="114300" distR="114300" simplePos="0" relativeHeight="251684864" behindDoc="0" locked="0" layoutInCell="1" allowOverlap="1">
                <wp:simplePos x="0" y="0"/>
                <wp:positionH relativeFrom="column">
                  <wp:posOffset>2356485</wp:posOffset>
                </wp:positionH>
                <wp:positionV relativeFrom="paragraph">
                  <wp:posOffset>4317234</wp:posOffset>
                </wp:positionV>
                <wp:extent cx="89647" cy="76200"/>
                <wp:effectExtent l="0" t="0" r="24765" b="19050"/>
                <wp:wrapNone/>
                <wp:docPr id="12" name="Прямоугольник 12"/>
                <wp:cNvGraphicFramePr/>
                <a:graphic xmlns:a="http://schemas.openxmlformats.org/drawingml/2006/main">
                  <a:graphicData uri="http://schemas.microsoft.com/office/word/2010/wordprocessingShape">
                    <wps:wsp>
                      <wps:cNvSpPr/>
                      <wps:spPr>
                        <a:xfrm>
                          <a:off x="0" y="0"/>
                          <a:ext cx="89647" cy="76200"/>
                        </a:xfrm>
                        <a:prstGeom prst="rect">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Прямоугольник 12" o:spid="_x0000_s1026" style="position:absolute;margin-left:185.55pt;margin-top:339.95pt;width:7.05pt;height:6pt;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" fillcolor="red" strokecolor="red" strokeweight="2pt"/>
            </w:pict>
          </mc:Fallback>
        </mc:AlternateContent>
      </w:r>
      <w:r>
        <w:rPr>
          <w:bCs/>
          <w:noProof/>
          <w:sz w:val="28"/>
          <w:szCs w:val="28"/>
          <w:lang w:val="ru-RU" w:eastAsia="ru-RU"/>
        </w:rPr>
        <w:drawing>
          <wp:inline distT="0" distB="0" distL="0" distR="0">
            <wp:extent cx="5690616" cy="8095488"/>
            <wp:effectExtent l="0" t="0" r="5715" b="127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00 Кумдыколь.jp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5690616" cy="8095488"/>
                    </a:xfrm>
                    <a:prstGeom prst="rect">
                      <a:avLst/>
                    </a:prstGeom>
                  </pic:spPr>
                </pic:pic>
              </a:graphicData>
            </a:graphic>
          </wp:inline>
        </w:drawing>
      </w:r>
    </w:p>
    <w:p w:rsidR="00B6018C" w:rsidRPr="00B6018C" w:rsidRDefault="00B6018C" w:rsidP="00B6018C">
      <w:pPr>
        <w:tabs>
          <w:tab w:val="left" w:pos="3561"/>
          <w:tab w:val="center" w:pos="4677"/>
        </w:tabs>
        <w:jc w:val="center"/>
        <w:rPr>
          <w:sz w:val="28"/>
          <w:szCs w:val="28"/>
          <w:lang w:val="ru-RU"/>
        </w:rPr>
      </w:pPr>
      <w:r w:rsidRPr="00B6018C">
        <w:rPr>
          <w:bCs/>
          <w:noProof/>
          <w:sz w:val="28"/>
          <w:szCs w:val="28"/>
          <w:lang w:val="ru-RU" w:eastAsia="ru-RU"/>
        </w:rPr>
        <mc:AlternateContent>
          <mc:Choice Requires="wps">
            <w:drawing>
              <wp:anchor distT="0" distB="0" distL="114300" distR="114300" simplePos="0" relativeHeight="251686912" behindDoc="0" locked="0" layoutInCell="1" allowOverlap="1" wp14:anchorId="7CAC225E" wp14:editId="72AF7AC3">
                <wp:simplePos x="0" y="0"/>
                <wp:positionH relativeFrom="column">
                  <wp:posOffset>1692716</wp:posOffset>
                </wp:positionH>
                <wp:positionV relativeFrom="paragraph">
                  <wp:posOffset>48232</wp:posOffset>
                </wp:positionV>
                <wp:extent cx="119269" cy="114300"/>
                <wp:effectExtent l="0" t="0" r="14605" b="19050"/>
                <wp:wrapNone/>
                <wp:docPr id="13" name="Прямоугольник 13"/>
                <wp:cNvGraphicFramePr/>
                <a:graphic xmlns:a="http://schemas.openxmlformats.org/drawingml/2006/main">
                  <a:graphicData uri="http://schemas.microsoft.com/office/word/2010/wordprocessingShape">
                    <wps:wsp>
                      <wps:cNvSpPr/>
                      <wps:spPr>
                        <a:xfrm>
                          <a:off x="0" y="0"/>
                          <a:ext cx="119269" cy="114300"/>
                        </a:xfrm>
                        <a:prstGeom prst="rect">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Прямоугольник 13" o:spid="_x0000_s1026" style="position:absolute;margin-left:133.3pt;margin-top:3.8pt;width:9.4pt;height:9pt;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" fillcolor="red" strokecolor="red" strokeweight="2pt"/>
            </w:pict>
          </mc:Fallback>
        </mc:AlternateContent>
      </w:r>
      <w:r w:rsidRPr="00B6018C">
        <w:rPr>
          <w:sz w:val="28"/>
          <w:szCs w:val="28"/>
          <w:lang w:val="ru-RU"/>
        </w:rPr>
        <w:t xml:space="preserve"> </w:t>
      </w:r>
      <w:r w:rsidR="00D661C1">
        <w:rPr>
          <w:sz w:val="28"/>
          <w:szCs w:val="28"/>
          <w:lang w:val="ru-RU"/>
        </w:rPr>
        <w:t xml:space="preserve">    </w:t>
      </w:r>
      <w:r w:rsidRPr="00B6018C">
        <w:rPr>
          <w:sz w:val="28"/>
          <w:szCs w:val="28"/>
          <w:lang w:val="ru-RU"/>
        </w:rPr>
        <w:t>- месторождение «Кумдыколь»</w:t>
      </w:r>
    </w:p>
    <w:p w:rsidR="002C62E3" w:rsidRPr="00B6018C" w:rsidRDefault="002C62E3" w:rsidP="002C62E3">
      <w:pPr>
        <w:jc w:val="center"/>
        <w:rPr>
          <w:sz w:val="28"/>
          <w:szCs w:val="28"/>
          <w:lang w:val="ru-RU"/>
        </w:rPr>
      </w:pPr>
      <w:r w:rsidRPr="00B6018C">
        <w:rPr>
          <w:sz w:val="28"/>
          <w:szCs w:val="28"/>
          <w:lang w:val="ru-RU"/>
        </w:rPr>
        <w:t>Рис. 1.1</w:t>
      </w:r>
    </w:p>
    <w:p w:rsidR="009C6749" w:rsidRPr="00B96072" w:rsidRDefault="00754414" w:rsidP="00B96072">
      <w:pPr>
        <w:pStyle w:val="1"/>
        <w:spacing w:before="0" w:after="0"/>
        <w:jc w:val="center"/>
        <w:rPr>
          <w:rFonts w:ascii="Times New Roman" w:hAnsi="Times New Roman"/>
          <w:sz w:val="28"/>
          <w:szCs w:val="28"/>
          <w:lang w:val="kk-KZ"/>
        </w:rPr>
      </w:pPr>
      <w:bookmarkStart w:id="5" w:name="_Toc58837319"/>
      <w:r w:rsidRPr="00B96072">
        <w:rPr>
          <w:rFonts w:ascii="Times New Roman" w:hAnsi="Times New Roman"/>
          <w:sz w:val="28"/>
          <w:szCs w:val="28"/>
        </w:rPr>
        <w:lastRenderedPageBreak/>
        <w:t xml:space="preserve">1.2 </w:t>
      </w:r>
      <w:r w:rsidR="009C6749" w:rsidRPr="00B96072">
        <w:rPr>
          <w:rFonts w:ascii="Times New Roman" w:hAnsi="Times New Roman"/>
          <w:sz w:val="28"/>
          <w:szCs w:val="28"/>
        </w:rPr>
        <w:t>Геологическое описание месторождения</w:t>
      </w:r>
      <w:bookmarkEnd w:id="5"/>
    </w:p>
    <w:p w:rsidR="00235CF5" w:rsidRPr="00B6018C" w:rsidRDefault="00235CF5" w:rsidP="00B96072">
      <w:pPr>
        <w:spacing w:after="0" w:line="240" w:lineRule="auto"/>
        <w:ind w:firstLine="567"/>
        <w:jc w:val="both"/>
        <w:rPr>
          <w:color w:val="000000"/>
          <w:sz w:val="28"/>
          <w:szCs w:val="28"/>
          <w:lang w:val="ru-RU" w:eastAsia="ru-RU"/>
        </w:rPr>
      </w:pPr>
    </w:p>
    <w:p w:rsidR="00235CF5" w:rsidRPr="00B96072" w:rsidRDefault="00235CF5" w:rsidP="00B96072">
      <w:pPr>
        <w:spacing w:after="0" w:line="240" w:lineRule="auto"/>
        <w:ind w:firstLine="567"/>
        <w:jc w:val="both"/>
        <w:rPr>
          <w:color w:val="000000"/>
          <w:sz w:val="28"/>
          <w:szCs w:val="28"/>
          <w:lang w:val="ru-RU" w:eastAsia="ru-RU"/>
        </w:rPr>
      </w:pPr>
      <w:r w:rsidRPr="00B96072">
        <w:rPr>
          <w:color w:val="000000"/>
          <w:sz w:val="28"/>
          <w:szCs w:val="28"/>
          <w:lang w:val="ru-RU" w:eastAsia="ru-RU"/>
        </w:rPr>
        <w:t xml:space="preserve">В геологическом строении месторождения принимает участие сложный комплекс метаморфических пород </w:t>
      </w:r>
      <w:proofErr w:type="gramStart"/>
      <w:r w:rsidRPr="00B96072">
        <w:rPr>
          <w:color w:val="000000"/>
          <w:sz w:val="28"/>
          <w:szCs w:val="28"/>
          <w:lang w:val="ru-RU" w:eastAsia="ru-RU"/>
        </w:rPr>
        <w:t>нижнего-среднего</w:t>
      </w:r>
      <w:proofErr w:type="gramEnd"/>
      <w:r w:rsidRPr="00B96072">
        <w:rPr>
          <w:color w:val="000000"/>
          <w:sz w:val="28"/>
          <w:szCs w:val="28"/>
          <w:lang w:val="ru-RU" w:eastAsia="ru-RU"/>
        </w:rPr>
        <w:t xml:space="preserve"> протерозоя – берлыкская свита зерендинской серии. Незначительным распространением пользуется даечный комплекс, представленный диоритовыми порфиритами верхнего ордовика-нижнего силура. По породам складчатого фундамента развивается кора выветривания мезозойского возраста, которая в свою очередь перекрыта мало</w:t>
      </w:r>
      <w:r w:rsidRPr="00B96072">
        <w:rPr>
          <w:color w:val="000000"/>
          <w:sz w:val="28"/>
          <w:szCs w:val="28"/>
          <w:lang w:val="ru-RU" w:eastAsia="ru-RU"/>
        </w:rPr>
        <w:softHyphen/>
        <w:t>мощным чехлом рыхлых отложений кайнозоя.</w:t>
      </w:r>
    </w:p>
    <w:p w:rsidR="00691ABC" w:rsidRPr="00B96072" w:rsidRDefault="00691ABC" w:rsidP="00B96072">
      <w:pPr>
        <w:spacing w:after="0" w:line="240" w:lineRule="auto"/>
        <w:ind w:firstLine="567"/>
        <w:jc w:val="both"/>
        <w:rPr>
          <w:color w:val="000000"/>
          <w:sz w:val="28"/>
          <w:szCs w:val="28"/>
          <w:lang w:val="ru-RU" w:eastAsia="ru-RU"/>
        </w:rPr>
      </w:pPr>
    </w:p>
    <w:p w:rsidR="00235CF5" w:rsidRPr="00B96072" w:rsidRDefault="000F49EE" w:rsidP="00B96072">
      <w:pPr>
        <w:pStyle w:val="1"/>
        <w:spacing w:before="0" w:after="0"/>
        <w:jc w:val="center"/>
        <w:rPr>
          <w:rFonts w:ascii="Times New Roman" w:hAnsi="Times New Roman"/>
          <w:sz w:val="28"/>
          <w:szCs w:val="28"/>
        </w:rPr>
      </w:pPr>
      <w:bookmarkStart w:id="6" w:name="_Toc58837320"/>
      <w:r w:rsidRPr="00B96072">
        <w:rPr>
          <w:rFonts w:ascii="Times New Roman" w:hAnsi="Times New Roman"/>
          <w:sz w:val="28"/>
          <w:szCs w:val="28"/>
          <w:lang w:val="kk-KZ"/>
        </w:rPr>
        <w:t xml:space="preserve">12.1 </w:t>
      </w:r>
      <w:r w:rsidR="00235CF5" w:rsidRPr="00B96072">
        <w:rPr>
          <w:rFonts w:ascii="Times New Roman" w:hAnsi="Times New Roman"/>
          <w:sz w:val="28"/>
          <w:szCs w:val="28"/>
        </w:rPr>
        <w:t>Стратиграфия</w:t>
      </w:r>
      <w:bookmarkEnd w:id="6"/>
      <w:r w:rsidR="00235CF5" w:rsidRPr="00B96072">
        <w:rPr>
          <w:rFonts w:ascii="Times New Roman" w:hAnsi="Times New Roman"/>
          <w:sz w:val="28"/>
          <w:szCs w:val="28"/>
        </w:rPr>
        <w:t xml:space="preserve"> </w:t>
      </w:r>
    </w:p>
    <w:p w:rsidR="00235CF5" w:rsidRPr="00B96072" w:rsidRDefault="00235CF5" w:rsidP="00B96072">
      <w:pPr>
        <w:spacing w:after="0" w:line="240" w:lineRule="auto"/>
        <w:ind w:firstLine="567"/>
        <w:jc w:val="both"/>
        <w:rPr>
          <w:sz w:val="28"/>
          <w:szCs w:val="28"/>
          <w:lang w:val="ru-RU" w:eastAsia="ru-RU"/>
        </w:rPr>
      </w:pPr>
    </w:p>
    <w:p w:rsidR="00235CF5" w:rsidRPr="00B96072" w:rsidRDefault="00235CF5" w:rsidP="00B96072">
      <w:pPr>
        <w:spacing w:after="0" w:line="240" w:lineRule="auto"/>
        <w:ind w:firstLine="567"/>
        <w:jc w:val="both"/>
        <w:rPr>
          <w:sz w:val="28"/>
          <w:szCs w:val="28"/>
          <w:lang w:val="ru-RU" w:eastAsia="ru-RU"/>
        </w:rPr>
      </w:pPr>
      <w:r w:rsidRPr="00B96072">
        <w:rPr>
          <w:color w:val="000000"/>
          <w:sz w:val="28"/>
          <w:szCs w:val="28"/>
          <w:lang w:val="ru-RU" w:eastAsia="ru-RU"/>
        </w:rPr>
        <w:t>Берлыкская свита в пределах месторождения представлена гнейсами, сланцами, карбонатными породами (кальцифирами), явля</w:t>
      </w:r>
      <w:r w:rsidRPr="00B96072">
        <w:rPr>
          <w:color w:val="000000"/>
          <w:sz w:val="28"/>
          <w:szCs w:val="28"/>
          <w:lang w:val="ru-RU" w:eastAsia="ru-RU"/>
        </w:rPr>
        <w:softHyphen/>
        <w:t>ющимися первично осадочными породами, а также эклогитами и ам</w:t>
      </w:r>
      <w:r w:rsidRPr="00B96072">
        <w:rPr>
          <w:color w:val="000000"/>
          <w:sz w:val="28"/>
          <w:szCs w:val="28"/>
          <w:lang w:val="ru-RU" w:eastAsia="ru-RU"/>
        </w:rPr>
        <w:softHyphen/>
        <w:t>фиболитами исходно магматического происхождения и метасомати</w:t>
      </w:r>
      <w:r w:rsidRPr="00B96072">
        <w:rPr>
          <w:color w:val="000000"/>
          <w:sz w:val="28"/>
          <w:szCs w:val="28"/>
          <w:lang w:val="ru-RU" w:eastAsia="ru-RU"/>
        </w:rPr>
        <w:softHyphen/>
        <w:t>чески переработанными образованиями хлорит-тремолит-кварцевого, гранат-пироксенового состава, гранито-гнейсами и мигматитами.</w:t>
      </w:r>
    </w:p>
    <w:p w:rsidR="00235CF5" w:rsidRPr="00B96072" w:rsidRDefault="00235CF5" w:rsidP="00B96072">
      <w:pPr>
        <w:spacing w:after="0" w:line="240" w:lineRule="auto"/>
        <w:ind w:firstLine="567"/>
        <w:jc w:val="both"/>
        <w:rPr>
          <w:sz w:val="28"/>
          <w:szCs w:val="28"/>
          <w:lang w:val="ru-RU" w:eastAsia="ru-RU"/>
        </w:rPr>
      </w:pPr>
      <w:r w:rsidRPr="00B96072">
        <w:rPr>
          <w:color w:val="000000"/>
          <w:sz w:val="28"/>
          <w:szCs w:val="28"/>
          <w:lang w:val="ru-RU" w:eastAsia="ru-RU"/>
        </w:rPr>
        <w:t>Авторами берлыкская свита в пределах месторождения расчле</w:t>
      </w:r>
      <w:r w:rsidRPr="00B96072">
        <w:rPr>
          <w:color w:val="000000"/>
          <w:sz w:val="28"/>
          <w:szCs w:val="28"/>
          <w:lang w:val="ru-RU" w:eastAsia="ru-RU"/>
        </w:rPr>
        <w:softHyphen/>
        <w:t>нена на три пачки: нижнюю (гнейсовую), среднюю (кальцифир-гнейсовую) и верхнюю (гнейсово-сланцевую).</w:t>
      </w:r>
    </w:p>
    <w:p w:rsidR="00235CF5" w:rsidRPr="00B96072" w:rsidRDefault="00235CF5" w:rsidP="00B96072">
      <w:pPr>
        <w:spacing w:after="0" w:line="240" w:lineRule="auto"/>
        <w:ind w:firstLine="567"/>
        <w:jc w:val="both"/>
        <w:rPr>
          <w:sz w:val="28"/>
          <w:szCs w:val="28"/>
          <w:lang w:val="ru-RU" w:eastAsia="ru-RU"/>
        </w:rPr>
      </w:pPr>
      <w:r w:rsidRPr="00B96072">
        <w:rPr>
          <w:color w:val="000000"/>
          <w:sz w:val="28"/>
          <w:szCs w:val="28"/>
          <w:u w:val="single"/>
          <w:lang w:val="ru-RU" w:eastAsia="ru-RU"/>
        </w:rPr>
        <w:t>Нижняя (гнейсовая) пачка,</w:t>
      </w:r>
      <w:r w:rsidRPr="00B96072">
        <w:rPr>
          <w:color w:val="000000"/>
          <w:sz w:val="28"/>
          <w:szCs w:val="28"/>
          <w:lang w:val="ru-RU" w:eastAsia="ru-RU"/>
        </w:rPr>
        <w:t xml:space="preserve"> слагающая северо-западную часть месторождения, представлена гнейсами разнообразного состава, плагиогнейсами, гранито-гнейсами и гнейсо-гранитами, сланцами и редкими будинами эклогитов, амфиболитов и гранат-пироксеновых пород.</w:t>
      </w:r>
    </w:p>
    <w:p w:rsidR="00235CF5" w:rsidRPr="00B96072" w:rsidRDefault="00235CF5" w:rsidP="00B96072">
      <w:pPr>
        <w:spacing w:after="0" w:line="240" w:lineRule="auto"/>
        <w:ind w:firstLine="567"/>
        <w:jc w:val="both"/>
        <w:rPr>
          <w:sz w:val="28"/>
          <w:szCs w:val="28"/>
          <w:lang w:val="ru-RU" w:eastAsia="ru-RU"/>
        </w:rPr>
      </w:pPr>
      <w:r w:rsidRPr="00B96072">
        <w:rPr>
          <w:color w:val="000000"/>
          <w:sz w:val="28"/>
          <w:szCs w:val="28"/>
          <w:u w:val="single"/>
          <w:lang w:val="ru-RU" w:eastAsia="ru-RU"/>
        </w:rPr>
        <w:t>Гнейсы и плагиогнейсы</w:t>
      </w:r>
      <w:r w:rsidRPr="00B96072">
        <w:rPr>
          <w:color w:val="000000"/>
          <w:sz w:val="28"/>
          <w:szCs w:val="28"/>
          <w:lang w:val="ru-RU" w:eastAsia="ru-RU"/>
        </w:rPr>
        <w:t xml:space="preserve"> слагают основную часть пачки и приу</w:t>
      </w:r>
      <w:r w:rsidRPr="00B96072">
        <w:rPr>
          <w:color w:val="000000"/>
          <w:sz w:val="28"/>
          <w:szCs w:val="28"/>
          <w:lang w:val="ru-RU" w:eastAsia="ru-RU"/>
        </w:rPr>
        <w:softHyphen/>
        <w:t>рочены к низам разреза. Они прослежены по простиранию вдоль всего месторождения, а также выделены среди гранито-гнейсов, гнейсо-гранитов в верхней части разреза пачки.</w:t>
      </w:r>
    </w:p>
    <w:p w:rsidR="00235CF5" w:rsidRPr="00B96072" w:rsidRDefault="00235CF5" w:rsidP="00B96072">
      <w:pPr>
        <w:spacing w:after="0" w:line="240" w:lineRule="auto"/>
        <w:ind w:firstLine="567"/>
        <w:jc w:val="both"/>
        <w:rPr>
          <w:color w:val="000000"/>
          <w:sz w:val="28"/>
          <w:szCs w:val="28"/>
          <w:lang w:val="ru-RU" w:eastAsia="ru-RU"/>
        </w:rPr>
      </w:pPr>
      <w:r w:rsidRPr="00B96072">
        <w:rPr>
          <w:color w:val="000000"/>
          <w:sz w:val="28"/>
          <w:szCs w:val="28"/>
          <w:lang w:val="ru-RU" w:eastAsia="ru-RU"/>
        </w:rPr>
        <w:t xml:space="preserve">Гнейсы представляют собой светло-серые и светло-зеленовато-серые мелко- и среднезернистые породы, </w:t>
      </w:r>
      <w:proofErr w:type="gramStart"/>
      <w:r w:rsidRPr="00B96072">
        <w:rPr>
          <w:color w:val="000000"/>
          <w:sz w:val="28"/>
          <w:szCs w:val="28"/>
          <w:lang w:val="ru-RU" w:eastAsia="ru-RU"/>
        </w:rPr>
        <w:t>гранат-биотитового</w:t>
      </w:r>
      <w:proofErr w:type="gramEnd"/>
      <w:r w:rsidRPr="00B96072">
        <w:rPr>
          <w:color w:val="000000"/>
          <w:sz w:val="28"/>
          <w:szCs w:val="28"/>
          <w:lang w:val="ru-RU" w:eastAsia="ru-RU"/>
        </w:rPr>
        <w:t>, гранат-хлоритового и гранат-биотит-мусковитового состава. В их составе преобладающее развитие имеют олигоклаз и ортоклаз (35-45%), кварц (25-30%), био</w:t>
      </w:r>
      <w:r w:rsidR="006C67E0" w:rsidRPr="00B96072">
        <w:rPr>
          <w:color w:val="000000"/>
          <w:sz w:val="28"/>
          <w:szCs w:val="28"/>
          <w:lang w:val="ru-RU" w:eastAsia="ru-RU"/>
        </w:rPr>
        <w:t>тит (10-20%) и гранат (10-15%).</w:t>
      </w:r>
    </w:p>
    <w:p w:rsidR="00235CF5" w:rsidRPr="00B96072" w:rsidRDefault="00235CF5" w:rsidP="00B96072">
      <w:pPr>
        <w:spacing w:after="0" w:line="240" w:lineRule="auto"/>
        <w:ind w:firstLine="567"/>
        <w:jc w:val="both"/>
        <w:rPr>
          <w:sz w:val="28"/>
          <w:szCs w:val="28"/>
          <w:lang w:val="ru-RU" w:eastAsia="ru-RU"/>
        </w:rPr>
      </w:pPr>
      <w:r w:rsidRPr="00B96072">
        <w:rPr>
          <w:color w:val="000000"/>
          <w:sz w:val="28"/>
          <w:szCs w:val="28"/>
          <w:lang w:val="ru-RU" w:eastAsia="ru-RU"/>
        </w:rPr>
        <w:t xml:space="preserve"> </w:t>
      </w:r>
      <w:r w:rsidRPr="00B96072">
        <w:rPr>
          <w:sz w:val="28"/>
          <w:szCs w:val="28"/>
          <w:lang w:val="ru-RU" w:eastAsia="ru-RU"/>
        </w:rPr>
        <w:t>Вторичные минералы представлены хлоритом, мусковитом, серицитом. К акцессорным минералам относятся циркон, апатит, сфен, турмалин, рутил и цоизит.</w:t>
      </w:r>
    </w:p>
    <w:p w:rsidR="00235CF5" w:rsidRPr="00B96072" w:rsidRDefault="00235CF5" w:rsidP="00B96072">
      <w:pPr>
        <w:spacing w:after="0" w:line="240" w:lineRule="auto"/>
        <w:ind w:firstLine="567"/>
        <w:jc w:val="both"/>
        <w:rPr>
          <w:sz w:val="28"/>
          <w:szCs w:val="28"/>
          <w:lang w:val="ru-RU" w:eastAsia="ru-RU"/>
        </w:rPr>
      </w:pPr>
      <w:r w:rsidRPr="00B96072">
        <w:rPr>
          <w:color w:val="000000"/>
          <w:sz w:val="28"/>
          <w:szCs w:val="28"/>
          <w:u w:val="single"/>
          <w:lang w:val="ru-RU" w:eastAsia="ru-RU"/>
        </w:rPr>
        <w:t>Сланцы</w:t>
      </w:r>
      <w:r w:rsidRPr="00B96072">
        <w:rPr>
          <w:color w:val="000000"/>
          <w:sz w:val="28"/>
          <w:szCs w:val="28"/>
          <w:lang w:val="ru-RU" w:eastAsia="ru-RU"/>
        </w:rPr>
        <w:t xml:space="preserve"> приурочены к зонам рассланцевания гнейсов и по составу представлены дистен-мусковитовыми, гранат-мусковитовыми, реже андалузит-дистен-мусковитовыми, хлорит-биотит-муоковитовыми разностями.</w:t>
      </w:r>
    </w:p>
    <w:p w:rsidR="00235CF5" w:rsidRPr="00B96072" w:rsidRDefault="00235CF5" w:rsidP="00B96072">
      <w:pPr>
        <w:spacing w:after="0" w:line="240" w:lineRule="auto"/>
        <w:ind w:firstLine="567"/>
        <w:jc w:val="both"/>
        <w:rPr>
          <w:sz w:val="28"/>
          <w:szCs w:val="28"/>
          <w:lang w:val="ru-RU" w:eastAsia="ru-RU"/>
        </w:rPr>
      </w:pPr>
      <w:r w:rsidRPr="00B96072">
        <w:rPr>
          <w:color w:val="000000"/>
          <w:sz w:val="28"/>
          <w:szCs w:val="28"/>
          <w:lang w:val="ru-RU" w:eastAsia="ru-RU"/>
        </w:rPr>
        <w:t xml:space="preserve">Основными </w:t>
      </w:r>
      <w:r w:rsidRPr="00B96072">
        <w:rPr>
          <w:color w:val="000000"/>
          <w:sz w:val="28"/>
          <w:szCs w:val="28"/>
          <w:lang w:val="ru-RU"/>
        </w:rPr>
        <w:t>породообразующими</w:t>
      </w:r>
      <w:r w:rsidRPr="00B96072">
        <w:rPr>
          <w:color w:val="000000"/>
          <w:sz w:val="28"/>
          <w:szCs w:val="28"/>
          <w:lang w:val="ru-RU" w:eastAsia="ru-RU"/>
        </w:rPr>
        <w:t xml:space="preserve"> минералами сланцев являются кварц (40-55%), мусковит (35-45%), гранат (4-7%), дисте</w:t>
      </w:r>
      <w:proofErr w:type="gramStart"/>
      <w:r w:rsidRPr="00B96072">
        <w:rPr>
          <w:color w:val="000000"/>
          <w:sz w:val="28"/>
          <w:szCs w:val="28"/>
          <w:lang w:val="ru-RU" w:eastAsia="ru-RU"/>
        </w:rPr>
        <w:t>н(</w:t>
      </w:r>
      <w:proofErr w:type="gramEnd"/>
      <w:r w:rsidRPr="00B96072">
        <w:rPr>
          <w:color w:val="000000"/>
          <w:sz w:val="28"/>
          <w:szCs w:val="28"/>
          <w:lang w:val="ru-RU" w:eastAsia="ru-RU"/>
        </w:rPr>
        <w:t>до 10%), хлорит (5%), биотит (5-10%), полевой шпат (1-2%) относятся к второстепенным. Структура сланцев лепидобластовая, это свет</w:t>
      </w:r>
      <w:r w:rsidRPr="00B96072">
        <w:rPr>
          <w:color w:val="000000"/>
          <w:sz w:val="28"/>
          <w:szCs w:val="28"/>
          <w:lang w:val="ru-RU" w:eastAsia="ru-RU"/>
        </w:rPr>
        <w:softHyphen/>
        <w:t xml:space="preserve">лосерые среднечешуйчатые </w:t>
      </w:r>
      <w:r w:rsidRPr="00B96072">
        <w:rPr>
          <w:color w:val="000000"/>
          <w:sz w:val="28"/>
          <w:szCs w:val="28"/>
          <w:lang w:val="ru-RU" w:eastAsia="ru-RU"/>
        </w:rPr>
        <w:lastRenderedPageBreak/>
        <w:t>породы, нередко с крупными (до 3-5мм) зернами граната (альмандина) и голубовато-серого дистена.</w:t>
      </w:r>
    </w:p>
    <w:p w:rsidR="00235CF5" w:rsidRPr="00B96072" w:rsidRDefault="00235CF5" w:rsidP="00B96072">
      <w:pPr>
        <w:spacing w:after="0" w:line="240" w:lineRule="auto"/>
        <w:ind w:firstLine="567"/>
        <w:jc w:val="both"/>
        <w:rPr>
          <w:sz w:val="28"/>
          <w:szCs w:val="28"/>
          <w:lang w:val="ru-RU" w:eastAsia="ru-RU"/>
        </w:rPr>
      </w:pPr>
      <w:r w:rsidRPr="00B96072">
        <w:rPr>
          <w:color w:val="000000"/>
          <w:sz w:val="28"/>
          <w:szCs w:val="28"/>
          <w:u w:val="single"/>
          <w:lang w:val="ru-RU" w:eastAsia="ru-RU"/>
        </w:rPr>
        <w:t>Гранито-гнейсы и гнейсо-граниты</w:t>
      </w:r>
      <w:r w:rsidRPr="00B96072">
        <w:rPr>
          <w:color w:val="000000"/>
          <w:sz w:val="28"/>
          <w:szCs w:val="28"/>
          <w:lang w:val="ru-RU" w:eastAsia="ru-RU"/>
        </w:rPr>
        <w:t xml:space="preserve"> приурочены к верхней части разреза гнейсовой пачки. Они слагают одно крупное (мощностью от 50 до 350 м и протяженностью около 1,5км) тело и ряд мелких тел. Породы имеют восток-северо-восточное простирание и общее падение на юго-восток. Контакты тел с вме</w:t>
      </w:r>
      <w:r w:rsidRPr="00B96072">
        <w:rPr>
          <w:color w:val="000000"/>
          <w:sz w:val="28"/>
          <w:szCs w:val="28"/>
          <w:lang w:val="ru-RU" w:eastAsia="ru-RU"/>
        </w:rPr>
        <w:softHyphen/>
        <w:t>щающими их гнейсами согласные.</w:t>
      </w:r>
    </w:p>
    <w:p w:rsidR="00235CF5" w:rsidRPr="00B96072" w:rsidRDefault="00235CF5" w:rsidP="00B96072">
      <w:pPr>
        <w:spacing w:after="0" w:line="240" w:lineRule="auto"/>
        <w:ind w:firstLine="567"/>
        <w:jc w:val="both"/>
        <w:rPr>
          <w:sz w:val="28"/>
          <w:szCs w:val="28"/>
          <w:lang w:val="ru-RU" w:eastAsia="ru-RU"/>
        </w:rPr>
      </w:pPr>
      <w:r w:rsidRPr="00B96072">
        <w:rPr>
          <w:color w:val="000000"/>
          <w:sz w:val="28"/>
          <w:szCs w:val="28"/>
          <w:lang w:val="ru-RU" w:eastAsia="ru-RU"/>
        </w:rPr>
        <w:t>Характерной особенностью упомянутого крупного тела гранито</w:t>
      </w:r>
      <w:r w:rsidRPr="00B96072">
        <w:rPr>
          <w:color w:val="000000"/>
          <w:sz w:val="28"/>
          <w:szCs w:val="28"/>
          <w:lang w:val="ru-RU" w:eastAsia="ru-RU"/>
        </w:rPr>
        <w:softHyphen/>
        <w:t>-гнейсов является широкое развитие в нем блоков и ксенолитов гнейсов, сланцев, гранат-пироксеновых, пироксеновых, реже карбонатных пород, эклогитов, амфиболитов.</w:t>
      </w:r>
    </w:p>
    <w:p w:rsidR="00235CF5" w:rsidRPr="00B96072" w:rsidRDefault="00235CF5" w:rsidP="00B96072">
      <w:pPr>
        <w:spacing w:after="0" w:line="240" w:lineRule="auto"/>
        <w:ind w:firstLine="567"/>
        <w:jc w:val="both"/>
        <w:rPr>
          <w:sz w:val="28"/>
          <w:szCs w:val="28"/>
          <w:lang w:val="ru-RU" w:eastAsia="ru-RU"/>
        </w:rPr>
      </w:pPr>
      <w:r w:rsidRPr="00B96072">
        <w:rPr>
          <w:color w:val="000000"/>
          <w:sz w:val="28"/>
          <w:szCs w:val="28"/>
          <w:lang w:val="ru-RU" w:eastAsia="ru-RU"/>
        </w:rPr>
        <w:t xml:space="preserve"> Блоки гнейсов и сланцев представляют собой линзовидные тела мощностью от первых метров до 30-40м и длиной до 100-300м. Размер ксенолитов колеблется от 1-5, реже до 10 м в поперечнике. В ксенолитах наблюдаются участки изменения и перекристаллизации, они обогащены гранатом или пироксеном, вплоть до образования </w:t>
      </w:r>
      <w:proofErr w:type="gramStart"/>
      <w:r w:rsidRPr="00B96072">
        <w:rPr>
          <w:color w:val="000000"/>
          <w:sz w:val="28"/>
          <w:szCs w:val="28"/>
          <w:lang w:val="ru-RU" w:eastAsia="ru-RU"/>
        </w:rPr>
        <w:t>кварц-гранатовых</w:t>
      </w:r>
      <w:proofErr w:type="gramEnd"/>
      <w:r w:rsidRPr="00B96072">
        <w:rPr>
          <w:color w:val="000000"/>
          <w:sz w:val="28"/>
          <w:szCs w:val="28"/>
          <w:lang w:val="ru-RU" w:eastAsia="ru-RU"/>
        </w:rPr>
        <w:t xml:space="preserve"> пород, гранатитов, диопсидитов.</w:t>
      </w:r>
    </w:p>
    <w:p w:rsidR="00235CF5" w:rsidRPr="00B96072" w:rsidRDefault="00235CF5" w:rsidP="00B96072">
      <w:pPr>
        <w:spacing w:after="0" w:line="240" w:lineRule="auto"/>
        <w:ind w:firstLine="567"/>
        <w:jc w:val="both"/>
        <w:rPr>
          <w:sz w:val="28"/>
          <w:szCs w:val="28"/>
          <w:lang w:val="ru-RU" w:eastAsia="ru-RU"/>
        </w:rPr>
      </w:pPr>
      <w:r w:rsidRPr="00B96072">
        <w:rPr>
          <w:color w:val="000000"/>
          <w:sz w:val="28"/>
          <w:szCs w:val="28"/>
          <w:lang w:val="ru-RU" w:eastAsia="ru-RU"/>
        </w:rPr>
        <w:t>Гранито-гнейсы и гнейсо-граниты представляют собой почти белые, средне-мелкозернистые породы массивной, реже слабо гней</w:t>
      </w:r>
      <w:r w:rsidRPr="00B96072">
        <w:rPr>
          <w:color w:val="000000"/>
          <w:sz w:val="28"/>
          <w:szCs w:val="28"/>
          <w:lang w:val="ru-RU" w:eastAsia="ru-RU"/>
        </w:rPr>
        <w:softHyphen/>
        <w:t>совидной структуры. Их состав представлен калиевым полевым шпатом (до 30%), кислым плагиоклазом (20-25%), кварцем (25-35%), зерна граната (3-5%) иногда достигают 3 мм в попереч</w:t>
      </w:r>
      <w:r w:rsidRPr="00B96072">
        <w:rPr>
          <w:color w:val="000000"/>
          <w:sz w:val="28"/>
          <w:szCs w:val="28"/>
          <w:lang w:val="ru-RU" w:eastAsia="ru-RU"/>
        </w:rPr>
        <w:softHyphen/>
        <w:t>нике, таких же размеров и листочки мусковита (5-10%).</w:t>
      </w:r>
    </w:p>
    <w:p w:rsidR="00235CF5" w:rsidRPr="00B96072" w:rsidRDefault="00235CF5" w:rsidP="00B96072">
      <w:pPr>
        <w:spacing w:after="0" w:line="240" w:lineRule="auto"/>
        <w:ind w:firstLine="567"/>
        <w:jc w:val="both"/>
        <w:rPr>
          <w:sz w:val="28"/>
          <w:szCs w:val="28"/>
          <w:lang w:val="ru-RU" w:eastAsia="ru-RU"/>
        </w:rPr>
      </w:pPr>
      <w:r w:rsidRPr="00B96072">
        <w:rPr>
          <w:color w:val="000000"/>
          <w:sz w:val="28"/>
          <w:szCs w:val="28"/>
          <w:lang w:val="ru-RU" w:eastAsia="ru-RU"/>
        </w:rPr>
        <w:t>Для этих пород весьма характерны своеобразные взаимоотно</w:t>
      </w:r>
      <w:r w:rsidRPr="00B96072">
        <w:rPr>
          <w:color w:val="000000"/>
          <w:sz w:val="28"/>
          <w:szCs w:val="28"/>
          <w:lang w:val="ru-RU" w:eastAsia="ru-RU"/>
        </w:rPr>
        <w:softHyphen/>
        <w:t>шения между кварцем и микроклином. Контакты зерен этих минера</w:t>
      </w:r>
      <w:r w:rsidRPr="00B96072">
        <w:rPr>
          <w:color w:val="000000"/>
          <w:sz w:val="28"/>
          <w:szCs w:val="28"/>
          <w:lang w:val="ru-RU" w:eastAsia="ru-RU"/>
        </w:rPr>
        <w:softHyphen/>
        <w:t>лов весьма извилистые, часто мелкие овальные зерна кварца вклю</w:t>
      </w:r>
      <w:r w:rsidRPr="00B96072">
        <w:rPr>
          <w:color w:val="000000"/>
          <w:sz w:val="28"/>
          <w:szCs w:val="28"/>
          <w:lang w:val="ru-RU" w:eastAsia="ru-RU"/>
        </w:rPr>
        <w:softHyphen/>
        <w:t>чены в крупные кристаллы микроклина.</w:t>
      </w:r>
    </w:p>
    <w:p w:rsidR="00235CF5" w:rsidRPr="00B96072" w:rsidRDefault="00235CF5" w:rsidP="00B96072">
      <w:pPr>
        <w:spacing w:after="0" w:line="240" w:lineRule="auto"/>
        <w:ind w:firstLine="567"/>
        <w:jc w:val="both"/>
        <w:rPr>
          <w:sz w:val="28"/>
          <w:szCs w:val="28"/>
          <w:lang w:val="ru-RU" w:eastAsia="ru-RU"/>
        </w:rPr>
      </w:pPr>
      <w:r w:rsidRPr="00B96072">
        <w:rPr>
          <w:color w:val="000000"/>
          <w:sz w:val="28"/>
          <w:szCs w:val="28"/>
          <w:lang w:val="ru-RU" w:eastAsia="ru-RU"/>
        </w:rPr>
        <w:t>Состав цветных минералов непостоянный. В шлифах часто вид</w:t>
      </w:r>
      <w:r w:rsidRPr="00B96072">
        <w:rPr>
          <w:color w:val="000000"/>
          <w:sz w:val="28"/>
          <w:szCs w:val="28"/>
          <w:lang w:val="ru-RU" w:eastAsia="ru-RU"/>
        </w:rPr>
        <w:softHyphen/>
        <w:t>ны реликты биотита и крупных кристаллов граната. Реликты граната отмечаются чаще, но распределен в породе он неравномерно и степень сохранности его также различна.</w:t>
      </w:r>
    </w:p>
    <w:p w:rsidR="00235CF5" w:rsidRPr="00B96072" w:rsidRDefault="00235CF5" w:rsidP="00B96072">
      <w:pPr>
        <w:spacing w:after="0" w:line="240" w:lineRule="auto"/>
        <w:ind w:firstLine="567"/>
        <w:jc w:val="both"/>
        <w:rPr>
          <w:sz w:val="28"/>
          <w:szCs w:val="28"/>
          <w:lang w:val="ru-RU" w:eastAsia="ru-RU"/>
        </w:rPr>
      </w:pPr>
      <w:r w:rsidRPr="00B96072">
        <w:rPr>
          <w:color w:val="000000"/>
          <w:sz w:val="28"/>
          <w:szCs w:val="28"/>
          <w:lang w:val="ru-RU" w:eastAsia="ru-RU"/>
        </w:rPr>
        <w:t>Вторичные минералы представлены мусковитом, роговой обман</w:t>
      </w:r>
      <w:r w:rsidRPr="00B96072">
        <w:rPr>
          <w:color w:val="000000"/>
          <w:sz w:val="28"/>
          <w:szCs w:val="28"/>
          <w:lang w:val="ru-RU" w:eastAsia="ru-RU"/>
        </w:rPr>
        <w:softHyphen/>
        <w:t>кой биотитом поздней генерации, турмалином. Наиболее распрост</w:t>
      </w:r>
      <w:r w:rsidRPr="00B96072">
        <w:rPr>
          <w:color w:val="000000"/>
          <w:sz w:val="28"/>
          <w:szCs w:val="28"/>
          <w:lang w:val="ru-RU" w:eastAsia="ru-RU"/>
        </w:rPr>
        <w:softHyphen/>
        <w:t>раненными акцессорными минералами являются апатит и сфен.</w:t>
      </w:r>
    </w:p>
    <w:p w:rsidR="00235CF5" w:rsidRPr="00B96072" w:rsidRDefault="00235CF5" w:rsidP="00B96072">
      <w:pPr>
        <w:spacing w:after="0" w:line="240" w:lineRule="auto"/>
        <w:ind w:firstLine="567"/>
        <w:jc w:val="both"/>
        <w:rPr>
          <w:sz w:val="28"/>
          <w:szCs w:val="28"/>
          <w:lang w:val="ru-RU" w:eastAsia="ru-RU"/>
        </w:rPr>
      </w:pPr>
      <w:r w:rsidRPr="00B96072">
        <w:rPr>
          <w:color w:val="000000"/>
          <w:sz w:val="28"/>
          <w:szCs w:val="28"/>
          <w:lang w:val="ru-RU" w:eastAsia="ru-RU"/>
        </w:rPr>
        <w:t xml:space="preserve">В нижней пачке широко развиты гранат-пироксеновые </w:t>
      </w:r>
      <w:proofErr w:type="gramStart"/>
      <w:r w:rsidRPr="00B96072">
        <w:rPr>
          <w:color w:val="000000"/>
          <w:sz w:val="28"/>
          <w:szCs w:val="28"/>
          <w:lang w:val="ru-RU" w:eastAsia="ru-RU"/>
        </w:rPr>
        <w:t>породы</w:t>
      </w:r>
      <w:proofErr w:type="gramEnd"/>
      <w:r w:rsidRPr="00B96072">
        <w:rPr>
          <w:color w:val="000000"/>
          <w:sz w:val="28"/>
          <w:szCs w:val="28"/>
          <w:lang w:val="ru-RU" w:eastAsia="ru-RU"/>
        </w:rPr>
        <w:t xml:space="preserve"> разделяющиеся на две группы: апоэклогитовые и апокарбонатные.</w:t>
      </w:r>
    </w:p>
    <w:p w:rsidR="00235CF5" w:rsidRPr="00B96072" w:rsidRDefault="00235CF5" w:rsidP="00B96072">
      <w:pPr>
        <w:spacing w:after="0" w:line="240" w:lineRule="auto"/>
        <w:ind w:firstLine="567"/>
        <w:jc w:val="both"/>
        <w:rPr>
          <w:sz w:val="28"/>
          <w:szCs w:val="28"/>
          <w:lang w:val="ru-RU" w:eastAsia="ru-RU"/>
        </w:rPr>
      </w:pPr>
      <w:r w:rsidRPr="00B96072">
        <w:rPr>
          <w:color w:val="000000"/>
          <w:sz w:val="28"/>
          <w:szCs w:val="28"/>
          <w:u w:val="single"/>
          <w:lang w:val="ru-RU" w:eastAsia="ru-RU"/>
        </w:rPr>
        <w:t>Апокарбонатные гранат-пироксеновые породы</w:t>
      </w:r>
      <w:r w:rsidRPr="00B96072">
        <w:rPr>
          <w:color w:val="000000"/>
          <w:sz w:val="28"/>
          <w:szCs w:val="28"/>
          <w:lang w:val="ru-RU" w:eastAsia="ru-RU"/>
        </w:rPr>
        <w:t xml:space="preserve">  находятся в тесном сочетании с карбонатными породами в виде непосредственных переходов, либо в близком сосед</w:t>
      </w:r>
      <w:r w:rsidRPr="00B96072">
        <w:rPr>
          <w:color w:val="000000"/>
          <w:sz w:val="28"/>
          <w:szCs w:val="28"/>
          <w:lang w:val="ru-RU" w:eastAsia="ru-RU"/>
        </w:rPr>
        <w:softHyphen/>
        <w:t>стве линзовидных тел. Это маломощные тела, достигающие 5-8 м, реже 10-15 м в попереч</w:t>
      </w:r>
      <w:r w:rsidRPr="00B96072">
        <w:rPr>
          <w:color w:val="000000"/>
          <w:sz w:val="28"/>
          <w:szCs w:val="28"/>
          <w:lang w:val="ru-RU" w:eastAsia="ru-RU"/>
        </w:rPr>
        <w:softHyphen/>
        <w:t>нике. Иногда наблюдаются неизмененные карбонатные породы в виде единичных прослоев мощностью до 5 м  нередко с эклогитом.</w:t>
      </w:r>
    </w:p>
    <w:p w:rsidR="00C44E10" w:rsidRDefault="00235CF5" w:rsidP="00B96072">
      <w:pPr>
        <w:spacing w:after="0" w:line="240" w:lineRule="auto"/>
        <w:ind w:firstLine="567"/>
        <w:jc w:val="both"/>
        <w:rPr>
          <w:color w:val="000000"/>
          <w:sz w:val="28"/>
          <w:szCs w:val="28"/>
          <w:lang w:val="ru-RU" w:eastAsia="ru-RU"/>
        </w:rPr>
      </w:pPr>
      <w:r w:rsidRPr="00B96072">
        <w:rPr>
          <w:color w:val="000000"/>
          <w:sz w:val="28"/>
          <w:szCs w:val="28"/>
          <w:lang w:val="ru-RU" w:eastAsia="ru-RU"/>
        </w:rPr>
        <w:t xml:space="preserve">К этой группе относятся средне-крупнозернистые породы с массивной, нередко такситовой текстурой от ярко зеленого до зеленовато-серого цвета. В составе преобладают пироксен (60-70%) и гранат (1-20%), в зависимости от </w:t>
      </w:r>
      <w:r w:rsidRPr="00B96072">
        <w:rPr>
          <w:color w:val="000000"/>
          <w:sz w:val="28"/>
          <w:szCs w:val="28"/>
          <w:lang w:val="ru-RU" w:eastAsia="ru-RU"/>
        </w:rPr>
        <w:lastRenderedPageBreak/>
        <w:t xml:space="preserve">количественных соотношений которых в пределах одного и того же тела наблюдаются переходы от существенно пироксеновых разностей пород до гранат-пироксеновых. Гранат представлен андрадитом и </w:t>
      </w:r>
      <w:proofErr w:type="gramStart"/>
      <w:r w:rsidRPr="00B96072">
        <w:rPr>
          <w:color w:val="000000"/>
          <w:sz w:val="28"/>
          <w:szCs w:val="28"/>
          <w:lang w:val="ru-RU" w:eastAsia="ru-RU"/>
        </w:rPr>
        <w:t>андрадит-гроссуляром</w:t>
      </w:r>
      <w:proofErr w:type="gramEnd"/>
      <w:r w:rsidRPr="00B96072">
        <w:rPr>
          <w:color w:val="000000"/>
          <w:sz w:val="28"/>
          <w:szCs w:val="28"/>
          <w:lang w:val="ru-RU" w:eastAsia="ru-RU"/>
        </w:rPr>
        <w:t>, пироксен-диопсидом. В незначительных количествах в них отме</w:t>
      </w:r>
      <w:r w:rsidRPr="00B96072">
        <w:rPr>
          <w:color w:val="000000"/>
          <w:sz w:val="28"/>
          <w:szCs w:val="28"/>
          <w:lang w:val="ru-RU" w:eastAsia="ru-RU"/>
        </w:rPr>
        <w:softHyphen/>
        <w:t xml:space="preserve">чаются карбонатные минералы, амфибол, иногда полевые шпаты, кварц, флогопит, цоизит, клинохлор и др. </w:t>
      </w:r>
    </w:p>
    <w:p w:rsidR="00235CF5" w:rsidRPr="00B96072" w:rsidRDefault="00235CF5" w:rsidP="00B96072">
      <w:pPr>
        <w:spacing w:after="0" w:line="240" w:lineRule="auto"/>
        <w:ind w:firstLine="567"/>
        <w:jc w:val="both"/>
        <w:rPr>
          <w:sz w:val="28"/>
          <w:szCs w:val="28"/>
          <w:lang w:val="ru-RU" w:eastAsia="ru-RU"/>
        </w:rPr>
      </w:pPr>
      <w:r w:rsidRPr="00B96072">
        <w:rPr>
          <w:color w:val="000000"/>
          <w:sz w:val="28"/>
          <w:szCs w:val="28"/>
          <w:u w:val="single"/>
          <w:lang w:val="ru-RU" w:eastAsia="ru-RU"/>
        </w:rPr>
        <w:t>Апоэклогитовые гранат-пироксеновые породы</w:t>
      </w:r>
      <w:r w:rsidRPr="00B96072">
        <w:rPr>
          <w:color w:val="000000"/>
          <w:sz w:val="28"/>
          <w:szCs w:val="28"/>
          <w:lang w:val="ru-RU" w:eastAsia="ru-RU"/>
        </w:rPr>
        <w:t xml:space="preserve">  представляют собой, в большинстве случаев, мелкие тела мощностью до 5 м, неравномерно распределенные как в гранито-гнейсах в виде ксенолитов, так и в гнейсах, слагающих блоки в гранито-гнейсах. Особенностью в распространении этой группы пород, как и первых, является локализация их лишь на юго-западном фланге месторождения (профили 45-57). Это неравномерно-зернистые породы такситового строения, которые характе</w:t>
      </w:r>
      <w:r w:rsidRPr="00B96072">
        <w:rPr>
          <w:color w:val="000000"/>
          <w:sz w:val="28"/>
          <w:szCs w:val="28"/>
          <w:lang w:val="ru-RU" w:eastAsia="ru-RU"/>
        </w:rPr>
        <w:softHyphen/>
        <w:t>ризуются гнездообразным, полосчатым, струйчатым распределением граната среди пироксена. Они состоят из граната (30-50%), и клинопироксена (60-70%). Кварц, характерный для эклогитов, присут</w:t>
      </w:r>
      <w:r w:rsidRPr="00B96072">
        <w:rPr>
          <w:color w:val="000000"/>
          <w:sz w:val="28"/>
          <w:szCs w:val="28"/>
          <w:lang w:val="ru-RU" w:eastAsia="ru-RU"/>
        </w:rPr>
        <w:softHyphen/>
        <w:t>ствует не всегда и составляет доли %. В качестве второстепен</w:t>
      </w:r>
      <w:r w:rsidRPr="00B96072">
        <w:rPr>
          <w:color w:val="000000"/>
          <w:sz w:val="28"/>
          <w:szCs w:val="28"/>
          <w:lang w:val="ru-RU" w:eastAsia="ru-RU"/>
        </w:rPr>
        <w:softHyphen/>
        <w:t>ного, как правило, присутствует микроклин, наличие которого обусловлено местоположением тел данных пород среди гранито-</w:t>
      </w:r>
      <w:r w:rsidRPr="00B96072">
        <w:rPr>
          <w:color w:val="000000"/>
          <w:sz w:val="28"/>
          <w:szCs w:val="28"/>
          <w:lang w:val="ru-RU" w:eastAsia="ru-RU"/>
        </w:rPr>
        <w:softHyphen/>
        <w:t>гнейсов. Особенностью этой группы пород является отсутствие кальцита, графита, частое присутствие пирротина в интерстициях между зернами граната и клинопироксена в количестве до 10-15%.</w:t>
      </w:r>
    </w:p>
    <w:p w:rsidR="00235CF5" w:rsidRPr="00B96072" w:rsidRDefault="00235CF5" w:rsidP="00B96072">
      <w:pPr>
        <w:spacing w:after="0" w:line="240" w:lineRule="auto"/>
        <w:ind w:firstLine="567"/>
        <w:jc w:val="both"/>
        <w:rPr>
          <w:sz w:val="28"/>
          <w:szCs w:val="28"/>
          <w:lang w:val="ru-RU" w:eastAsia="ru-RU"/>
        </w:rPr>
      </w:pPr>
      <w:r w:rsidRPr="00B96072">
        <w:rPr>
          <w:color w:val="000000"/>
          <w:sz w:val="28"/>
          <w:szCs w:val="28"/>
          <w:u w:val="single"/>
          <w:lang w:val="ru-RU" w:eastAsia="ru-RU"/>
        </w:rPr>
        <w:t>Эклогиты и амфиболиты</w:t>
      </w:r>
      <w:r w:rsidRPr="00B96072">
        <w:rPr>
          <w:color w:val="000000"/>
          <w:sz w:val="28"/>
          <w:szCs w:val="28"/>
          <w:lang w:val="ru-RU" w:eastAsia="ru-RU"/>
        </w:rPr>
        <w:t xml:space="preserve">  нижней (гнейсовой) пач</w:t>
      </w:r>
      <w:r w:rsidRPr="00B96072">
        <w:rPr>
          <w:color w:val="000000"/>
          <w:sz w:val="28"/>
          <w:szCs w:val="28"/>
          <w:lang w:val="ru-RU" w:eastAsia="ru-RU"/>
        </w:rPr>
        <w:softHyphen/>
        <w:t>ки выделены как среди гнейсов и сланцев, так и среди гранито-</w:t>
      </w:r>
      <w:r w:rsidRPr="00B96072">
        <w:rPr>
          <w:color w:val="000000"/>
          <w:sz w:val="28"/>
          <w:szCs w:val="28"/>
          <w:lang w:val="ru-RU" w:eastAsia="ru-RU"/>
        </w:rPr>
        <w:softHyphen/>
        <w:t>гнейсов, гнейсо-гранитов. Они слагают небольшие линзовидные тела (будины) мощностью от 0,1 до 2-3 м, реже 10-20 м.</w:t>
      </w:r>
    </w:p>
    <w:p w:rsidR="00235CF5" w:rsidRPr="00B96072" w:rsidRDefault="00235CF5" w:rsidP="00B96072">
      <w:pPr>
        <w:spacing w:after="0" w:line="240" w:lineRule="auto"/>
        <w:ind w:firstLine="567"/>
        <w:jc w:val="both"/>
        <w:rPr>
          <w:sz w:val="28"/>
          <w:szCs w:val="28"/>
          <w:lang w:val="ru-RU" w:eastAsia="ru-RU"/>
        </w:rPr>
      </w:pPr>
      <w:r w:rsidRPr="00B96072">
        <w:rPr>
          <w:color w:val="000000"/>
          <w:sz w:val="28"/>
          <w:szCs w:val="28"/>
          <w:lang w:val="ru-RU" w:eastAsia="ru-RU"/>
        </w:rPr>
        <w:t>Эклогиты это массивные средне-мелкозернистые породы тем</w:t>
      </w:r>
      <w:r w:rsidRPr="00B96072">
        <w:rPr>
          <w:color w:val="000000"/>
          <w:sz w:val="28"/>
          <w:szCs w:val="28"/>
          <w:lang w:val="ru-RU" w:eastAsia="ru-RU"/>
        </w:rPr>
        <w:softHyphen/>
        <w:t>но-зеленого с чуть розоватым оттенком цвета. Породообразующими минералами в них являются розовато-оранжевый гранат (35-40%) и темно-зеленый клинопироксен (40-50%), распределенные равномер</w:t>
      </w:r>
      <w:r w:rsidRPr="00B96072">
        <w:rPr>
          <w:color w:val="000000"/>
          <w:sz w:val="28"/>
          <w:szCs w:val="28"/>
          <w:lang w:val="ru-RU" w:eastAsia="ru-RU"/>
        </w:rPr>
        <w:softHyphen/>
        <w:t>но. Второстепенными и акцессорными минералами являются кварц, рутил, апатит, иногда цоизит, ильменит, магнетит, циркон, суль</w:t>
      </w:r>
      <w:r w:rsidRPr="00B96072">
        <w:rPr>
          <w:color w:val="000000"/>
          <w:sz w:val="28"/>
          <w:szCs w:val="28"/>
          <w:lang w:val="ru-RU" w:eastAsia="ru-RU"/>
        </w:rPr>
        <w:softHyphen/>
        <w:t>фиды. Вторичные минералы представлены амфиболом, а также пла</w:t>
      </w:r>
      <w:r w:rsidRPr="00B96072">
        <w:rPr>
          <w:color w:val="000000"/>
          <w:sz w:val="28"/>
          <w:szCs w:val="28"/>
          <w:lang w:val="ru-RU" w:eastAsia="ru-RU"/>
        </w:rPr>
        <w:softHyphen/>
        <w:t>гиоклазом и кварцем, которые развиваются в виде пятнообразных и прожилковидных обособлений.</w:t>
      </w:r>
    </w:p>
    <w:p w:rsidR="00235CF5" w:rsidRPr="00B96072" w:rsidRDefault="00235CF5" w:rsidP="00B96072">
      <w:pPr>
        <w:spacing w:after="0" w:line="240" w:lineRule="auto"/>
        <w:ind w:firstLine="567"/>
        <w:jc w:val="both"/>
        <w:rPr>
          <w:sz w:val="28"/>
          <w:szCs w:val="28"/>
          <w:lang w:val="ru-RU" w:eastAsia="ru-RU"/>
        </w:rPr>
      </w:pPr>
      <w:r w:rsidRPr="00B96072">
        <w:rPr>
          <w:color w:val="000000"/>
          <w:sz w:val="28"/>
          <w:szCs w:val="28"/>
          <w:u w:val="single"/>
          <w:lang w:val="ru-RU" w:eastAsia="ru-RU"/>
        </w:rPr>
        <w:t>Средняя (кальцифир-гнейсовая) пачка</w:t>
      </w:r>
      <w:r w:rsidRPr="00B96072">
        <w:rPr>
          <w:color w:val="000000"/>
          <w:sz w:val="28"/>
          <w:szCs w:val="28"/>
          <w:lang w:val="ru-RU" w:eastAsia="ru-RU"/>
        </w:rPr>
        <w:t>, характеризуется че</w:t>
      </w:r>
      <w:r w:rsidRPr="00B96072">
        <w:rPr>
          <w:color w:val="000000"/>
          <w:sz w:val="28"/>
          <w:szCs w:val="28"/>
          <w:lang w:val="ru-RU" w:eastAsia="ru-RU"/>
        </w:rPr>
        <w:softHyphen/>
        <w:t>редованием разнообразных по составу пород, доминирующее поло</w:t>
      </w:r>
      <w:r w:rsidRPr="00B96072">
        <w:rPr>
          <w:color w:val="000000"/>
          <w:sz w:val="28"/>
          <w:szCs w:val="28"/>
          <w:lang w:val="ru-RU" w:eastAsia="ru-RU"/>
        </w:rPr>
        <w:softHyphen/>
        <w:t xml:space="preserve">жение в </w:t>
      </w:r>
      <w:proofErr w:type="gramStart"/>
      <w:r w:rsidRPr="00B96072">
        <w:rPr>
          <w:color w:val="000000"/>
          <w:sz w:val="28"/>
          <w:szCs w:val="28"/>
          <w:lang w:val="ru-RU" w:eastAsia="ru-RU"/>
        </w:rPr>
        <w:t>которой</w:t>
      </w:r>
      <w:proofErr w:type="gramEnd"/>
      <w:r w:rsidRPr="00B96072">
        <w:rPr>
          <w:color w:val="000000"/>
          <w:sz w:val="28"/>
          <w:szCs w:val="28"/>
          <w:lang w:val="ru-RU" w:eastAsia="ru-RU"/>
        </w:rPr>
        <w:t xml:space="preserve"> имеют гнейсы (85,5%). С юго-запада на северо-восток по простиранию пачки (от разведочной линии 61) отмеча</w:t>
      </w:r>
      <w:r w:rsidRPr="00B96072">
        <w:rPr>
          <w:color w:val="000000"/>
          <w:sz w:val="28"/>
          <w:szCs w:val="28"/>
          <w:lang w:val="ru-RU" w:eastAsia="ru-RU"/>
        </w:rPr>
        <w:softHyphen/>
        <w:t>ется чередование гнейсов с карбонатными породами (5,6%), а с 65-ой линией с хлорит-тремолит-кварцевыми породами (4,2%). По всей пачке распространены мелкие будины эклогитов (1,3%), гра</w:t>
      </w:r>
      <w:r w:rsidRPr="00B96072">
        <w:rPr>
          <w:color w:val="000000"/>
          <w:sz w:val="28"/>
          <w:szCs w:val="28"/>
          <w:lang w:val="ru-RU" w:eastAsia="ru-RU"/>
        </w:rPr>
        <w:softHyphen/>
        <w:t>нат-пироксеновых пород (3,4%), а также маломощные инъекцион</w:t>
      </w:r>
      <w:r w:rsidRPr="00B96072">
        <w:rPr>
          <w:color w:val="000000"/>
          <w:sz w:val="28"/>
          <w:szCs w:val="28"/>
          <w:lang w:val="ru-RU" w:eastAsia="ru-RU"/>
        </w:rPr>
        <w:softHyphen/>
        <w:t>ные тела гранито-гнейсов (рис. 2.8). Скопление последних вы</w:t>
      </w:r>
      <w:r w:rsidRPr="00B96072">
        <w:rPr>
          <w:color w:val="000000"/>
          <w:sz w:val="28"/>
          <w:szCs w:val="28"/>
          <w:lang w:val="ru-RU" w:eastAsia="ru-RU"/>
        </w:rPr>
        <w:softHyphen/>
        <w:t>делено вдоль контакта с крупным телом гранито-гнейсов, гнейсо-гранитов в так называемой «инъекционной зоне» и, в незначительном количестве, среди гнейсов в централь</w:t>
      </w:r>
      <w:r w:rsidRPr="00B96072">
        <w:rPr>
          <w:color w:val="000000"/>
          <w:sz w:val="28"/>
          <w:szCs w:val="28"/>
          <w:lang w:val="ru-RU" w:eastAsia="ru-RU"/>
        </w:rPr>
        <w:softHyphen/>
        <w:t>ной части пачки.</w:t>
      </w:r>
    </w:p>
    <w:p w:rsidR="00235CF5" w:rsidRPr="00B96072" w:rsidRDefault="00235CF5" w:rsidP="00B96072">
      <w:pPr>
        <w:spacing w:after="0" w:line="240" w:lineRule="auto"/>
        <w:ind w:firstLine="567"/>
        <w:jc w:val="both"/>
        <w:rPr>
          <w:color w:val="000000"/>
          <w:sz w:val="28"/>
          <w:szCs w:val="28"/>
          <w:lang w:val="ru-RU" w:eastAsia="ru-RU"/>
        </w:rPr>
      </w:pPr>
      <w:r w:rsidRPr="00B96072">
        <w:rPr>
          <w:color w:val="000000"/>
          <w:sz w:val="28"/>
          <w:szCs w:val="28"/>
          <w:lang w:val="ru-RU" w:eastAsia="ru-RU"/>
        </w:rPr>
        <w:lastRenderedPageBreak/>
        <w:t xml:space="preserve">Среди гнейсов наибольшим распространением пользуются </w:t>
      </w:r>
      <w:proofErr w:type="gramStart"/>
      <w:r w:rsidRPr="00B96072">
        <w:rPr>
          <w:color w:val="000000"/>
          <w:sz w:val="28"/>
          <w:szCs w:val="28"/>
          <w:lang w:val="ru-RU" w:eastAsia="ru-RU"/>
        </w:rPr>
        <w:t>гра</w:t>
      </w:r>
      <w:r w:rsidRPr="00B96072">
        <w:rPr>
          <w:color w:val="000000"/>
          <w:sz w:val="28"/>
          <w:szCs w:val="28"/>
          <w:lang w:val="ru-RU" w:eastAsia="ru-RU"/>
        </w:rPr>
        <w:softHyphen/>
        <w:t>нат-биотитовые</w:t>
      </w:r>
      <w:proofErr w:type="gramEnd"/>
      <w:r w:rsidRPr="00B96072">
        <w:rPr>
          <w:color w:val="000000"/>
          <w:sz w:val="28"/>
          <w:szCs w:val="28"/>
          <w:lang w:val="ru-RU" w:eastAsia="ru-RU"/>
        </w:rPr>
        <w:t xml:space="preserve"> разности, реже встречаются двуслюдяные гнейсы и апоэклогитовые гнейсы, содержащие реликты пироксена и амфибола.</w:t>
      </w:r>
    </w:p>
    <w:p w:rsidR="00235CF5" w:rsidRPr="00B96072" w:rsidRDefault="00235CF5" w:rsidP="00B96072">
      <w:pPr>
        <w:spacing w:after="0" w:line="240" w:lineRule="auto"/>
        <w:ind w:firstLine="567"/>
        <w:jc w:val="both"/>
        <w:rPr>
          <w:sz w:val="28"/>
          <w:szCs w:val="28"/>
          <w:lang w:val="ru-RU" w:eastAsia="ru-RU"/>
        </w:rPr>
      </w:pPr>
      <w:proofErr w:type="gramStart"/>
      <w:r w:rsidRPr="00B96072">
        <w:rPr>
          <w:color w:val="000000"/>
          <w:sz w:val="28"/>
          <w:szCs w:val="28"/>
          <w:u w:val="single"/>
          <w:lang w:val="ru-RU" w:eastAsia="ru-RU"/>
        </w:rPr>
        <w:t>Гранат-биотитовые</w:t>
      </w:r>
      <w:proofErr w:type="gramEnd"/>
      <w:r w:rsidRPr="00B96072">
        <w:rPr>
          <w:color w:val="000000"/>
          <w:sz w:val="28"/>
          <w:szCs w:val="28"/>
          <w:u w:val="single"/>
          <w:lang w:val="ru-RU" w:eastAsia="ru-RU"/>
        </w:rPr>
        <w:t xml:space="preserve"> гнейсы</w:t>
      </w:r>
      <w:r w:rsidRPr="00B96072">
        <w:rPr>
          <w:color w:val="000000"/>
          <w:sz w:val="28"/>
          <w:szCs w:val="28"/>
          <w:lang w:val="ru-RU" w:eastAsia="ru-RU"/>
        </w:rPr>
        <w:t xml:space="preserve">  характеризуемой пачки пород представлены черными с фиолетовым оттенком средне</w:t>
      </w:r>
      <w:r w:rsidRPr="00B96072">
        <w:rPr>
          <w:color w:val="000000"/>
          <w:sz w:val="28"/>
          <w:szCs w:val="28"/>
          <w:lang w:val="ru-RU" w:eastAsia="ru-RU"/>
        </w:rPr>
        <w:softHyphen/>
        <w:t>зернистыми разностями с преобладающим развитием плагиоклаза и калиевого полевого шпата (40-65%), кварца (25-30%). Содержание оранжевого, розовато-оранжевого граната, размером до 4 мм в диаметре, варьирует от 5 до 15%, реже составляет 20%. Биотит, часто хлоритизированный, содержится в количестве 15-30%, мус</w:t>
      </w:r>
      <w:r w:rsidRPr="00B96072">
        <w:rPr>
          <w:color w:val="000000"/>
          <w:sz w:val="28"/>
          <w:szCs w:val="28"/>
          <w:lang w:val="ru-RU" w:eastAsia="ru-RU"/>
        </w:rPr>
        <w:softHyphen/>
        <w:t xml:space="preserve">ковита (до 10%), реже встречаются цоизит, апатит, ортит, сфен, турмалин, рутил. Характерно присутствие в гнейсах графита (в среднем 0,32%). </w:t>
      </w:r>
      <w:r w:rsidR="006C67E0" w:rsidRPr="00B96072">
        <w:rPr>
          <w:color w:val="000000"/>
          <w:sz w:val="28"/>
          <w:szCs w:val="28"/>
          <w:lang w:val="ru-RU" w:eastAsia="ru-RU"/>
        </w:rPr>
        <w:t xml:space="preserve">Выделяется две модификации его </w:t>
      </w:r>
      <w:r w:rsidRPr="00B96072">
        <w:rPr>
          <w:color w:val="000000"/>
          <w:sz w:val="28"/>
          <w:szCs w:val="28"/>
          <w:lang w:val="ru-RU" w:eastAsia="ru-RU"/>
        </w:rPr>
        <w:t>кристалли</w:t>
      </w:r>
      <w:r w:rsidRPr="00B96072">
        <w:rPr>
          <w:color w:val="000000"/>
          <w:sz w:val="28"/>
          <w:szCs w:val="28"/>
          <w:lang w:val="ru-RU" w:eastAsia="ru-RU"/>
        </w:rPr>
        <w:softHyphen/>
        <w:t>ческий и скрытокристаллический графит.</w:t>
      </w:r>
    </w:p>
    <w:p w:rsidR="00235CF5" w:rsidRPr="00B96072" w:rsidRDefault="00235CF5" w:rsidP="00B96072">
      <w:pPr>
        <w:spacing w:after="0" w:line="240" w:lineRule="auto"/>
        <w:ind w:firstLine="567"/>
        <w:jc w:val="both"/>
        <w:rPr>
          <w:sz w:val="28"/>
          <w:szCs w:val="28"/>
          <w:lang w:val="ru-RU" w:eastAsia="ru-RU"/>
        </w:rPr>
      </w:pPr>
      <w:r w:rsidRPr="00B96072">
        <w:rPr>
          <w:color w:val="000000"/>
          <w:sz w:val="28"/>
          <w:szCs w:val="28"/>
          <w:lang w:val="ru-RU" w:eastAsia="ru-RU"/>
        </w:rPr>
        <w:t>Гнейсовидная текстура пород обусловлена параллельной ориентировкой чешуек биотита.</w:t>
      </w:r>
    </w:p>
    <w:p w:rsidR="00235CF5" w:rsidRPr="00B96072" w:rsidRDefault="00235CF5" w:rsidP="00B96072">
      <w:pPr>
        <w:spacing w:after="0" w:line="240" w:lineRule="auto"/>
        <w:ind w:firstLine="567"/>
        <w:jc w:val="both"/>
        <w:rPr>
          <w:sz w:val="28"/>
          <w:szCs w:val="28"/>
          <w:lang w:val="ru-RU" w:eastAsia="ru-RU"/>
        </w:rPr>
      </w:pPr>
      <w:r w:rsidRPr="00B96072">
        <w:rPr>
          <w:color w:val="000000"/>
          <w:sz w:val="28"/>
          <w:szCs w:val="28"/>
          <w:lang w:val="ru-RU" w:eastAsia="ru-RU"/>
        </w:rPr>
        <w:t>Среди данной группы пород выделяются малоизмененные</w:t>
      </w:r>
      <w:proofErr w:type="gramStart"/>
      <w:r w:rsidRPr="00B96072">
        <w:rPr>
          <w:color w:val="000000"/>
          <w:sz w:val="28"/>
          <w:szCs w:val="28"/>
          <w:lang w:val="ru-RU" w:eastAsia="ru-RU"/>
        </w:rPr>
        <w:t>,п</w:t>
      </w:r>
      <w:proofErr w:type="gramEnd"/>
      <w:r w:rsidRPr="00B96072">
        <w:rPr>
          <w:color w:val="000000"/>
          <w:sz w:val="28"/>
          <w:szCs w:val="28"/>
          <w:lang w:val="ru-RU" w:eastAsia="ru-RU"/>
        </w:rPr>
        <w:t>лот</w:t>
      </w:r>
      <w:r w:rsidRPr="00B96072">
        <w:rPr>
          <w:color w:val="000000"/>
          <w:sz w:val="28"/>
          <w:szCs w:val="28"/>
          <w:lang w:val="ru-RU" w:eastAsia="ru-RU"/>
        </w:rPr>
        <w:softHyphen/>
        <w:t xml:space="preserve">ные гнейсы, чаще всего меланократовые. Это гранат-биотитовые гнейсы нередко с мелкими инъекциями гранито-гнейсов, а иногда и слабогранитизированные, слагающие прослой мощностью от 10 до 40-50 м, прослеживающийся с юго-западного фланга месторождения (профиль 45) </w:t>
      </w:r>
      <w:proofErr w:type="gramStart"/>
      <w:r w:rsidRPr="00B96072">
        <w:rPr>
          <w:color w:val="000000"/>
          <w:sz w:val="28"/>
          <w:szCs w:val="28"/>
          <w:lang w:val="ru-RU" w:eastAsia="ru-RU"/>
        </w:rPr>
        <w:t>на</w:t>
      </w:r>
      <w:proofErr w:type="gramEnd"/>
      <w:r w:rsidRPr="00B96072">
        <w:rPr>
          <w:color w:val="000000"/>
          <w:sz w:val="28"/>
          <w:szCs w:val="28"/>
          <w:lang w:val="ru-RU" w:eastAsia="ru-RU"/>
        </w:rPr>
        <w:t xml:space="preserve"> северо-восточный до профиля 62</w:t>
      </w:r>
      <w:r w:rsidRPr="00B96072">
        <w:rPr>
          <w:color w:val="000000"/>
          <w:sz w:val="28"/>
          <w:szCs w:val="28"/>
          <w:lang w:val="ru-RU"/>
        </w:rPr>
        <w:t xml:space="preserve">. </w:t>
      </w:r>
      <w:r w:rsidRPr="00B96072">
        <w:rPr>
          <w:color w:val="000000"/>
          <w:sz w:val="28"/>
          <w:szCs w:val="28"/>
          <w:lang w:val="ru-RU" w:eastAsia="ru-RU"/>
        </w:rPr>
        <w:t>В разрезе пачки он занимает верхнюю часть – вдоль вышезалегающей зоны мигматизации. В районе профиля 55 прос</w:t>
      </w:r>
      <w:r w:rsidRPr="00B96072">
        <w:rPr>
          <w:color w:val="000000"/>
          <w:sz w:val="28"/>
          <w:szCs w:val="28"/>
          <w:lang w:val="ru-RU" w:eastAsia="ru-RU"/>
        </w:rPr>
        <w:softHyphen/>
        <w:t>лой неизмененных гнейсов отмечен в центральной части пачки, а с 57 профиля расщепляется на две ветви.</w:t>
      </w:r>
    </w:p>
    <w:p w:rsidR="00235CF5" w:rsidRPr="00B96072" w:rsidRDefault="00235CF5" w:rsidP="00B96072">
      <w:pPr>
        <w:spacing w:after="0" w:line="240" w:lineRule="auto"/>
        <w:ind w:firstLine="567"/>
        <w:jc w:val="both"/>
        <w:rPr>
          <w:color w:val="000000"/>
          <w:sz w:val="28"/>
          <w:szCs w:val="28"/>
          <w:lang w:val="ru-RU" w:eastAsia="ru-RU"/>
        </w:rPr>
      </w:pPr>
      <w:r w:rsidRPr="00B96072">
        <w:rPr>
          <w:color w:val="000000"/>
          <w:sz w:val="28"/>
          <w:szCs w:val="28"/>
          <w:lang w:val="ru-RU" w:eastAsia="ru-RU"/>
        </w:rPr>
        <w:t>Значительная часть гнейсов претерпела перекристаллизацию и метасоматические преобразования, что выразилось в вариации химического состава пород, в разнообразном сочетании породообразующих минералов, неравномернозернистом строении пород, ярко проявленной графитизации, сульфидизации, хлоритизации. Интенсивно измененные гнейсы занимают нижнюю часть разреза пачки и прослеживаются вдоль инъекционной зоны с юго-запада (</w:t>
      </w:r>
      <w:proofErr w:type="gramStart"/>
      <w:r w:rsidRPr="00B96072">
        <w:rPr>
          <w:color w:val="000000"/>
          <w:sz w:val="28"/>
          <w:szCs w:val="28"/>
          <w:lang w:val="ru-RU" w:eastAsia="ru-RU"/>
        </w:rPr>
        <w:t>ПР</w:t>
      </w:r>
      <w:proofErr w:type="gramEnd"/>
      <w:r w:rsidRPr="00B96072">
        <w:rPr>
          <w:color w:val="000000"/>
          <w:sz w:val="28"/>
          <w:szCs w:val="28"/>
          <w:lang w:val="ru-RU" w:eastAsia="ru-RU"/>
        </w:rPr>
        <w:t xml:space="preserve"> 45) до профиля 65, северо-восточнее которого они выклини</w:t>
      </w:r>
      <w:r w:rsidRPr="00B96072">
        <w:rPr>
          <w:color w:val="000000"/>
          <w:sz w:val="28"/>
          <w:szCs w:val="28"/>
          <w:lang w:val="ru-RU" w:eastAsia="ru-RU"/>
        </w:rPr>
        <w:softHyphen/>
        <w:t xml:space="preserve">ваются. </w:t>
      </w:r>
    </w:p>
    <w:p w:rsidR="00235CF5" w:rsidRPr="00B96072" w:rsidRDefault="00235CF5" w:rsidP="00B96072">
      <w:pPr>
        <w:spacing w:after="0" w:line="240" w:lineRule="auto"/>
        <w:ind w:firstLine="567"/>
        <w:jc w:val="both"/>
        <w:rPr>
          <w:sz w:val="28"/>
          <w:szCs w:val="28"/>
          <w:lang w:val="ru-RU" w:eastAsia="ru-RU"/>
        </w:rPr>
      </w:pPr>
      <w:r w:rsidRPr="00B96072">
        <w:rPr>
          <w:color w:val="000000"/>
          <w:sz w:val="28"/>
          <w:szCs w:val="28"/>
          <w:lang w:val="ru-RU" w:eastAsia="ru-RU"/>
        </w:rPr>
        <w:t>Апоэклогитовые гнейсы характеризуются присутствием кроме характерных минералов (описанных выше) реликтов пироксена и амфибола. Минеральный состав этих пород следующий: полевые шпаты – 35-40%, кварц – 30-35%, пироксен – 5-10%, амфибол – 3-5%, био</w:t>
      </w:r>
      <w:r w:rsidRPr="00B96072">
        <w:rPr>
          <w:color w:val="000000"/>
          <w:sz w:val="28"/>
          <w:szCs w:val="28"/>
          <w:lang w:val="ru-RU" w:eastAsia="ru-RU"/>
        </w:rPr>
        <w:softHyphen/>
        <w:t>тит – 3,5%, присутствуют также рудные и акцессорные минералы.</w:t>
      </w:r>
    </w:p>
    <w:p w:rsidR="00235CF5" w:rsidRPr="00B96072" w:rsidRDefault="00235CF5" w:rsidP="00B96072">
      <w:pPr>
        <w:spacing w:after="0" w:line="240" w:lineRule="auto"/>
        <w:ind w:firstLine="567"/>
        <w:jc w:val="both"/>
        <w:rPr>
          <w:sz w:val="28"/>
          <w:szCs w:val="28"/>
          <w:lang w:val="ru-RU" w:eastAsia="ru-RU"/>
        </w:rPr>
      </w:pPr>
      <w:r w:rsidRPr="00B96072">
        <w:rPr>
          <w:color w:val="000000"/>
          <w:sz w:val="28"/>
          <w:szCs w:val="28"/>
          <w:lang w:val="ru-RU" w:eastAsia="ru-RU"/>
        </w:rPr>
        <w:t>В пределах всей средней пачки, преимущественно среди гней</w:t>
      </w:r>
      <w:r w:rsidRPr="00B96072">
        <w:rPr>
          <w:color w:val="000000"/>
          <w:sz w:val="28"/>
          <w:szCs w:val="28"/>
          <w:lang w:val="ru-RU" w:eastAsia="ru-RU"/>
        </w:rPr>
        <w:softHyphen/>
        <w:t>сов, выделяются маломощные единичные тела (инъекции) гранито</w:t>
      </w:r>
      <w:r w:rsidRPr="00B96072">
        <w:rPr>
          <w:color w:val="000000"/>
          <w:sz w:val="28"/>
          <w:szCs w:val="28"/>
          <w:lang w:val="ru-RU" w:eastAsia="ru-RU"/>
        </w:rPr>
        <w:softHyphen/>
        <w:t>-гнейсов, залегающие согласно с вмещающими породами. Мощности инъекций от 2-4 м до 5-8 м, редко 10-15 м при длине по простира</w:t>
      </w:r>
      <w:r w:rsidRPr="00B96072">
        <w:rPr>
          <w:color w:val="000000"/>
          <w:sz w:val="28"/>
          <w:szCs w:val="28"/>
          <w:lang w:val="ru-RU" w:eastAsia="ru-RU"/>
        </w:rPr>
        <w:softHyphen/>
        <w:t>нию более 100 м. Количество инъекций на северо-восточном фланге месторождения значительной уменьшается (</w:t>
      </w:r>
      <w:proofErr w:type="gramStart"/>
      <w:r w:rsidRPr="00B96072">
        <w:rPr>
          <w:color w:val="000000"/>
          <w:sz w:val="28"/>
          <w:szCs w:val="28"/>
          <w:lang w:val="ru-RU" w:eastAsia="ru-RU"/>
        </w:rPr>
        <w:t>ПР</w:t>
      </w:r>
      <w:proofErr w:type="gramEnd"/>
      <w:r w:rsidRPr="00B96072">
        <w:rPr>
          <w:color w:val="000000"/>
          <w:sz w:val="28"/>
          <w:szCs w:val="28"/>
          <w:lang w:val="ru-RU" w:eastAsia="ru-RU"/>
        </w:rPr>
        <w:t xml:space="preserve"> 65-75).</w:t>
      </w:r>
    </w:p>
    <w:p w:rsidR="00235CF5" w:rsidRPr="00B96072" w:rsidRDefault="00235CF5" w:rsidP="00B96072">
      <w:pPr>
        <w:spacing w:after="0" w:line="240" w:lineRule="auto"/>
        <w:ind w:firstLine="567"/>
        <w:jc w:val="both"/>
        <w:rPr>
          <w:sz w:val="28"/>
          <w:szCs w:val="28"/>
          <w:lang w:val="ru-RU" w:eastAsia="ru-RU"/>
        </w:rPr>
      </w:pPr>
      <w:r w:rsidRPr="00B96072">
        <w:rPr>
          <w:color w:val="000000"/>
          <w:sz w:val="28"/>
          <w:szCs w:val="28"/>
          <w:u w:val="single"/>
          <w:lang w:val="ru-RU" w:eastAsia="ru-RU"/>
        </w:rPr>
        <w:t>Хлорит-тремолит-кварцевые породы</w:t>
      </w:r>
      <w:r w:rsidRPr="00B96072">
        <w:rPr>
          <w:color w:val="000000"/>
          <w:sz w:val="28"/>
          <w:szCs w:val="28"/>
          <w:lang w:val="ru-RU" w:eastAsia="ru-RU"/>
        </w:rPr>
        <w:t xml:space="preserve"> образуют маломощные единичные прослои и пластообразные тела мощностью 3-7 м, реже 20 м, а также </w:t>
      </w:r>
      <w:proofErr w:type="gramStart"/>
      <w:r w:rsidRPr="00B96072">
        <w:rPr>
          <w:color w:val="000000"/>
          <w:sz w:val="28"/>
          <w:szCs w:val="28"/>
          <w:lang w:val="ru-RU" w:eastAsia="ru-RU"/>
        </w:rPr>
        <w:t>тонкое</w:t>
      </w:r>
      <w:proofErr w:type="gramEnd"/>
      <w:r w:rsidRPr="00B96072">
        <w:rPr>
          <w:color w:val="000000"/>
          <w:sz w:val="28"/>
          <w:szCs w:val="28"/>
          <w:lang w:val="ru-RU" w:eastAsia="ru-RU"/>
        </w:rPr>
        <w:t xml:space="preserve"> </w:t>
      </w:r>
      <w:r w:rsidRPr="00B96072">
        <w:rPr>
          <w:color w:val="000000"/>
          <w:sz w:val="28"/>
          <w:szCs w:val="28"/>
          <w:lang w:val="ru-RU" w:eastAsia="ru-RU"/>
        </w:rPr>
        <w:lastRenderedPageBreak/>
        <w:t>переслаивание с карбонатными породами и гнейса</w:t>
      </w:r>
      <w:r w:rsidRPr="00B96072">
        <w:rPr>
          <w:color w:val="000000"/>
          <w:sz w:val="28"/>
          <w:szCs w:val="28"/>
          <w:lang w:val="ru-RU" w:eastAsia="ru-RU"/>
        </w:rPr>
        <w:softHyphen/>
        <w:t xml:space="preserve">ми. </w:t>
      </w:r>
      <w:proofErr w:type="gramStart"/>
      <w:r w:rsidRPr="00B96072">
        <w:rPr>
          <w:color w:val="000000"/>
          <w:sz w:val="28"/>
          <w:szCs w:val="28"/>
          <w:lang w:val="ru-RU" w:eastAsia="ru-RU"/>
        </w:rPr>
        <w:t>Характерной особенностью в распределении тел хлорит-тремолит-кварцевых пород является то, что на юго-западном (профили 45-65) и северо-восточном (профили 69-75) флангах месторожде</w:t>
      </w:r>
      <w:r w:rsidRPr="00B96072">
        <w:rPr>
          <w:color w:val="000000"/>
          <w:sz w:val="28"/>
          <w:szCs w:val="28"/>
          <w:lang w:val="ru-RU" w:eastAsia="ru-RU"/>
        </w:rPr>
        <w:softHyphen/>
        <w:t>ния  они представлены единичными про</w:t>
      </w:r>
      <w:r w:rsidRPr="00B96072">
        <w:rPr>
          <w:color w:val="000000"/>
          <w:sz w:val="28"/>
          <w:szCs w:val="28"/>
          <w:lang w:val="ru-RU" w:eastAsia="ru-RU"/>
        </w:rPr>
        <w:softHyphen/>
        <w:t>слоями.</w:t>
      </w:r>
      <w:proofErr w:type="gramEnd"/>
      <w:r w:rsidRPr="00B96072">
        <w:rPr>
          <w:color w:val="000000"/>
          <w:sz w:val="28"/>
          <w:szCs w:val="28"/>
          <w:lang w:val="ru-RU" w:eastAsia="ru-RU"/>
        </w:rPr>
        <w:t xml:space="preserve"> </w:t>
      </w:r>
      <w:proofErr w:type="gramStart"/>
      <w:r w:rsidRPr="00B96072">
        <w:rPr>
          <w:color w:val="000000"/>
          <w:sz w:val="28"/>
          <w:szCs w:val="28"/>
          <w:lang w:val="ru-RU" w:eastAsia="ru-RU"/>
        </w:rPr>
        <w:t>До 65 профиля развиты, как правило, на глубине, а с 69 профиля у поверхности</w:t>
      </w:r>
      <w:r w:rsidRPr="00B96072">
        <w:rPr>
          <w:color w:val="000000"/>
          <w:sz w:val="28"/>
          <w:szCs w:val="28"/>
          <w:lang w:val="ru-RU"/>
        </w:rPr>
        <w:t>.</w:t>
      </w:r>
      <w:proofErr w:type="gramEnd"/>
    </w:p>
    <w:p w:rsidR="00235CF5" w:rsidRPr="00B96072" w:rsidRDefault="00235CF5" w:rsidP="00B96072">
      <w:pPr>
        <w:spacing w:after="0" w:line="240" w:lineRule="auto"/>
        <w:ind w:firstLine="567"/>
        <w:jc w:val="both"/>
        <w:rPr>
          <w:sz w:val="28"/>
          <w:szCs w:val="28"/>
          <w:lang w:val="ru-RU" w:eastAsia="ru-RU"/>
        </w:rPr>
      </w:pPr>
      <w:r w:rsidRPr="00B96072">
        <w:rPr>
          <w:color w:val="000000"/>
          <w:sz w:val="28"/>
          <w:szCs w:val="28"/>
          <w:lang w:val="ru-RU" w:eastAsia="ru-RU"/>
        </w:rPr>
        <w:t>В центральной части месторождения хлорит-тремолит-кварцевые породы представлены маломощными прослоями и пластообразны</w:t>
      </w:r>
      <w:r w:rsidRPr="00B96072">
        <w:rPr>
          <w:color w:val="000000"/>
          <w:sz w:val="28"/>
          <w:szCs w:val="28"/>
          <w:lang w:val="ru-RU" w:eastAsia="ru-RU"/>
        </w:rPr>
        <w:softHyphen/>
        <w:t>ми телами среди гнейсов в сочетании с карбонатными породами, нередко в виде тонкого переслаивания. Однако</w:t>
      </w:r>
      <w:proofErr w:type="gramStart"/>
      <w:r w:rsidRPr="00B96072">
        <w:rPr>
          <w:color w:val="000000"/>
          <w:sz w:val="28"/>
          <w:szCs w:val="28"/>
          <w:lang w:val="ru-RU" w:eastAsia="ru-RU"/>
        </w:rPr>
        <w:t>,</w:t>
      </w:r>
      <w:proofErr w:type="gramEnd"/>
      <w:r w:rsidRPr="00B96072">
        <w:rPr>
          <w:color w:val="000000"/>
          <w:sz w:val="28"/>
          <w:szCs w:val="28"/>
          <w:lang w:val="ru-RU" w:eastAsia="ru-RU"/>
        </w:rPr>
        <w:t xml:space="preserve"> в нижней части разреза пачки они, обычно, образуют пластообразные тела значительной мощности, прослеживающиеся на глубине, по</w:t>
      </w:r>
      <w:r w:rsidRPr="00B96072">
        <w:rPr>
          <w:sz w:val="28"/>
          <w:szCs w:val="28"/>
          <w:lang w:val="ru-RU" w:eastAsia="ru-RU"/>
        </w:rPr>
        <w:t xml:space="preserve"> </w:t>
      </w:r>
      <w:r w:rsidRPr="00B96072">
        <w:rPr>
          <w:color w:val="000000"/>
          <w:sz w:val="28"/>
          <w:szCs w:val="28"/>
          <w:lang w:val="ru-RU" w:eastAsia="ru-RU"/>
        </w:rPr>
        <w:t>простиранию более, чем на 400 м (профили 65-69).</w:t>
      </w:r>
    </w:p>
    <w:p w:rsidR="00235CF5" w:rsidRPr="00B96072" w:rsidRDefault="00235CF5" w:rsidP="00B96072">
      <w:pPr>
        <w:spacing w:after="0" w:line="240" w:lineRule="auto"/>
        <w:ind w:firstLine="567"/>
        <w:jc w:val="both"/>
        <w:rPr>
          <w:sz w:val="28"/>
          <w:szCs w:val="28"/>
          <w:lang w:val="ru-RU" w:eastAsia="ru-RU"/>
        </w:rPr>
      </w:pPr>
      <w:r w:rsidRPr="00B96072">
        <w:rPr>
          <w:color w:val="000000"/>
          <w:sz w:val="28"/>
          <w:szCs w:val="28"/>
          <w:lang w:val="ru-RU" w:eastAsia="ru-RU"/>
        </w:rPr>
        <w:t xml:space="preserve">Контакты </w:t>
      </w:r>
      <w:proofErr w:type="gramStart"/>
      <w:r w:rsidRPr="00B96072">
        <w:rPr>
          <w:color w:val="000000"/>
          <w:sz w:val="28"/>
          <w:szCs w:val="28"/>
          <w:lang w:val="ru-RU" w:eastAsia="ru-RU"/>
        </w:rPr>
        <w:t>пород</w:t>
      </w:r>
      <w:proofErr w:type="gramEnd"/>
      <w:r w:rsidRPr="00B96072">
        <w:rPr>
          <w:color w:val="000000"/>
          <w:sz w:val="28"/>
          <w:szCs w:val="28"/>
          <w:lang w:val="ru-RU" w:eastAsia="ru-RU"/>
        </w:rPr>
        <w:t xml:space="preserve"> как с гнейсами, так и с карбонатными по</w:t>
      </w:r>
      <w:r w:rsidRPr="00B96072">
        <w:rPr>
          <w:color w:val="000000"/>
          <w:sz w:val="28"/>
          <w:szCs w:val="28"/>
          <w:lang w:val="ru-RU" w:eastAsia="ru-RU"/>
        </w:rPr>
        <w:softHyphen/>
        <w:t>родами согласные, четкие, резкие. В контакте с эклогитами они, как бы «обволакивают» их.</w:t>
      </w:r>
    </w:p>
    <w:p w:rsidR="00235CF5" w:rsidRPr="00B96072" w:rsidRDefault="00235CF5" w:rsidP="00B96072">
      <w:pPr>
        <w:spacing w:after="0" w:line="240" w:lineRule="auto"/>
        <w:ind w:firstLine="567"/>
        <w:jc w:val="both"/>
        <w:rPr>
          <w:sz w:val="28"/>
          <w:szCs w:val="28"/>
          <w:lang w:val="ru-RU" w:eastAsia="ru-RU"/>
        </w:rPr>
      </w:pPr>
      <w:r w:rsidRPr="00B96072">
        <w:rPr>
          <w:color w:val="000000"/>
          <w:sz w:val="28"/>
          <w:szCs w:val="28"/>
          <w:lang w:val="ru-RU" w:eastAsia="ru-RU"/>
        </w:rPr>
        <w:t>Хлорит-тремолит-кварцевые породы представляют собой свет</w:t>
      </w:r>
      <w:r w:rsidRPr="00B96072">
        <w:rPr>
          <w:color w:val="000000"/>
          <w:sz w:val="28"/>
          <w:szCs w:val="28"/>
          <w:lang w:val="ru-RU" w:eastAsia="ru-RU"/>
        </w:rPr>
        <w:softHyphen/>
        <w:t>ло-серые, тонкозернистые породы, имеющие чаще полосчатую тек</w:t>
      </w:r>
      <w:r w:rsidRPr="00B96072">
        <w:rPr>
          <w:color w:val="000000"/>
          <w:sz w:val="28"/>
          <w:szCs w:val="28"/>
          <w:lang w:val="ru-RU" w:eastAsia="ru-RU"/>
        </w:rPr>
        <w:softHyphen/>
        <w:t>стуру. Массивные разности отмечаются редко. В сос</w:t>
      </w:r>
      <w:r w:rsidRPr="00B96072">
        <w:rPr>
          <w:color w:val="000000"/>
          <w:sz w:val="28"/>
          <w:szCs w:val="28"/>
          <w:lang w:val="ru-RU" w:eastAsia="ru-RU"/>
        </w:rPr>
        <w:softHyphen/>
        <w:t>таве их преобладают кварц (60 -70%), серицитизированный плагио</w:t>
      </w:r>
      <w:r w:rsidRPr="00B96072">
        <w:rPr>
          <w:color w:val="000000"/>
          <w:sz w:val="28"/>
          <w:szCs w:val="28"/>
          <w:lang w:val="ru-RU" w:eastAsia="ru-RU"/>
        </w:rPr>
        <w:softHyphen/>
        <w:t>клаз (5-10%), калиевый полевой шпат (5-10%), тремолит (10%) и хлорит (до 5%). Реже отмечаются пироксен, скопления минералов цоизит-эпидотовой группы, слюды, редкие мелкие зерна граната, циркона, графита, турмалина и рудного минерала.</w:t>
      </w:r>
    </w:p>
    <w:p w:rsidR="00235CF5" w:rsidRPr="00B96072" w:rsidRDefault="00235CF5" w:rsidP="00B96072">
      <w:pPr>
        <w:spacing w:after="0" w:line="240" w:lineRule="auto"/>
        <w:ind w:firstLine="567"/>
        <w:jc w:val="both"/>
        <w:rPr>
          <w:sz w:val="28"/>
          <w:szCs w:val="28"/>
          <w:lang w:val="ru-RU" w:eastAsia="ru-RU"/>
        </w:rPr>
      </w:pPr>
      <w:r w:rsidRPr="00B96072">
        <w:rPr>
          <w:color w:val="000000"/>
          <w:sz w:val="28"/>
          <w:szCs w:val="28"/>
          <w:lang w:val="ru-RU" w:eastAsia="ru-RU"/>
        </w:rPr>
        <w:t>К данному типу пород относятся собственно хлорит-тремоли</w:t>
      </w:r>
      <w:proofErr w:type="gramStart"/>
      <w:r w:rsidRPr="00B96072">
        <w:rPr>
          <w:color w:val="000000"/>
          <w:sz w:val="28"/>
          <w:szCs w:val="28"/>
          <w:lang w:val="ru-RU" w:eastAsia="ru-RU"/>
        </w:rPr>
        <w:t>т-</w:t>
      </w:r>
      <w:proofErr w:type="gramEnd"/>
      <w:r w:rsidRPr="00B96072">
        <w:rPr>
          <w:color w:val="000000"/>
          <w:sz w:val="28"/>
          <w:szCs w:val="28"/>
          <w:lang w:val="ru-RU" w:eastAsia="ru-RU"/>
        </w:rPr>
        <w:t xml:space="preserve"> кварцевые породы, занимающие доминирующее положение, пироксен- кварцевые и кварц-пироксеновые, хлорит-биотит-кварцевые и дру</w:t>
      </w:r>
      <w:r w:rsidRPr="00B96072">
        <w:rPr>
          <w:color w:val="000000"/>
          <w:sz w:val="28"/>
          <w:szCs w:val="28"/>
          <w:lang w:val="ru-RU" w:eastAsia="ru-RU"/>
        </w:rPr>
        <w:softHyphen/>
        <w:t>гие разности.</w:t>
      </w:r>
    </w:p>
    <w:p w:rsidR="00235CF5" w:rsidRPr="00B96072" w:rsidRDefault="00235CF5" w:rsidP="00B96072">
      <w:pPr>
        <w:spacing w:after="0" w:line="240" w:lineRule="auto"/>
        <w:ind w:firstLine="567"/>
        <w:jc w:val="both"/>
        <w:rPr>
          <w:sz w:val="28"/>
          <w:szCs w:val="28"/>
          <w:lang w:val="ru-RU" w:eastAsia="ru-RU"/>
        </w:rPr>
      </w:pPr>
      <w:r w:rsidRPr="00B96072">
        <w:rPr>
          <w:color w:val="000000"/>
          <w:sz w:val="28"/>
          <w:szCs w:val="28"/>
          <w:lang w:val="ru-RU" w:eastAsia="ru-RU"/>
        </w:rPr>
        <w:t>Особенностью этих пород является то, что в их составе часто присутствует графит и зерна бледноокрашенного турмалина. Графит и, особенно, турмалин концентрируется в виде отдельных полос. Отмечаются также участки и полосы, обогащенные хлопье</w:t>
      </w:r>
      <w:r w:rsidRPr="00B96072">
        <w:rPr>
          <w:color w:val="000000"/>
          <w:sz w:val="28"/>
          <w:szCs w:val="28"/>
          <w:lang w:val="ru-RU" w:eastAsia="ru-RU"/>
        </w:rPr>
        <w:softHyphen/>
        <w:t>видными скоплениями эпидот-цоизитовых минералов с единичными мелкими длиннопризматическими зернами тремолита, пироксена, листочками мусковита. Чешуйки хлорита, развитого по биотиту, как правило, ориентированы в одном направлении. Постоянно при</w:t>
      </w:r>
      <w:r w:rsidRPr="00B96072">
        <w:rPr>
          <w:color w:val="000000"/>
          <w:sz w:val="28"/>
          <w:szCs w:val="28"/>
          <w:lang w:val="ru-RU" w:eastAsia="ru-RU"/>
        </w:rPr>
        <w:softHyphen/>
        <w:t>сутствуют единичные округлые зерна апатита и циркона.</w:t>
      </w:r>
    </w:p>
    <w:p w:rsidR="00235CF5" w:rsidRPr="00B96072" w:rsidRDefault="00235CF5" w:rsidP="00B96072">
      <w:pPr>
        <w:spacing w:after="0" w:line="240" w:lineRule="auto"/>
        <w:ind w:firstLine="567"/>
        <w:jc w:val="both"/>
        <w:rPr>
          <w:sz w:val="28"/>
          <w:szCs w:val="28"/>
          <w:lang w:val="ru-RU" w:eastAsia="ru-RU"/>
        </w:rPr>
      </w:pPr>
      <w:r w:rsidRPr="00B96072">
        <w:rPr>
          <w:color w:val="000000"/>
          <w:sz w:val="28"/>
          <w:szCs w:val="28"/>
          <w:u w:val="single"/>
          <w:lang w:val="ru-RU" w:eastAsia="ru-RU"/>
        </w:rPr>
        <w:t>Карбонатные породы</w:t>
      </w:r>
      <w:r w:rsidRPr="00B96072">
        <w:rPr>
          <w:color w:val="000000"/>
          <w:sz w:val="28"/>
          <w:szCs w:val="28"/>
          <w:lang w:val="ru-RU" w:eastAsia="ru-RU"/>
        </w:rPr>
        <w:t xml:space="preserve"> слагают маломощные прослои, редко достигающие 4-7 м и редкие пластообразные тела мощностью до 10-20 м. Карбонатные породы практически отсутствуют на юго-западном фланге месторождения и наибольшее распространение получили в центральной части и на северо-восточном фланге.</w:t>
      </w:r>
    </w:p>
    <w:p w:rsidR="00235CF5" w:rsidRPr="00B96072" w:rsidRDefault="00235CF5" w:rsidP="00B96072">
      <w:pPr>
        <w:spacing w:after="0" w:line="240" w:lineRule="auto"/>
        <w:ind w:firstLine="567"/>
        <w:jc w:val="both"/>
        <w:rPr>
          <w:sz w:val="28"/>
          <w:szCs w:val="28"/>
          <w:lang w:val="ru-RU" w:eastAsia="ru-RU"/>
        </w:rPr>
      </w:pPr>
      <w:r w:rsidRPr="00B96072">
        <w:rPr>
          <w:color w:val="000000"/>
          <w:sz w:val="28"/>
          <w:szCs w:val="28"/>
          <w:lang w:val="ru-RU" w:eastAsia="ru-RU"/>
        </w:rPr>
        <w:t xml:space="preserve">На юго-западном фланге они находятся в тесном сочетании с гранат-пироксеновыми породами, а также в виде отдельных прослоев и </w:t>
      </w:r>
      <w:proofErr w:type="gramStart"/>
      <w:r w:rsidRPr="00B96072">
        <w:rPr>
          <w:color w:val="000000"/>
          <w:sz w:val="28"/>
          <w:szCs w:val="28"/>
          <w:lang w:val="ru-RU" w:eastAsia="ru-RU"/>
        </w:rPr>
        <w:t>тонкого</w:t>
      </w:r>
      <w:proofErr w:type="gramEnd"/>
      <w:r w:rsidRPr="00B96072">
        <w:rPr>
          <w:color w:val="000000"/>
          <w:sz w:val="28"/>
          <w:szCs w:val="28"/>
          <w:lang w:val="ru-RU" w:eastAsia="ru-RU"/>
        </w:rPr>
        <w:t xml:space="preserve"> переслаива</w:t>
      </w:r>
      <w:r w:rsidRPr="00B96072">
        <w:rPr>
          <w:color w:val="000000"/>
          <w:sz w:val="28"/>
          <w:szCs w:val="28"/>
          <w:lang w:val="ru-RU" w:eastAsia="ru-RU"/>
        </w:rPr>
        <w:softHyphen/>
        <w:t>ния с пироксеновыми породами и гнейсами.</w:t>
      </w:r>
    </w:p>
    <w:p w:rsidR="00235CF5" w:rsidRPr="00B96072" w:rsidRDefault="00235CF5" w:rsidP="00B96072">
      <w:pPr>
        <w:spacing w:after="0" w:line="240" w:lineRule="auto"/>
        <w:ind w:firstLine="567"/>
        <w:jc w:val="both"/>
        <w:rPr>
          <w:sz w:val="28"/>
          <w:szCs w:val="28"/>
          <w:lang w:val="ru-RU" w:eastAsia="ru-RU"/>
        </w:rPr>
      </w:pPr>
      <w:r w:rsidRPr="00B96072">
        <w:rPr>
          <w:color w:val="000000"/>
          <w:sz w:val="28"/>
          <w:szCs w:val="28"/>
          <w:u w:val="single"/>
          <w:lang w:val="ru-RU" w:eastAsia="ru-RU"/>
        </w:rPr>
        <w:t>Верхняя гнейсово-сланцевая пачка</w:t>
      </w:r>
      <w:r w:rsidRPr="00B96072">
        <w:rPr>
          <w:color w:val="000000"/>
          <w:sz w:val="28"/>
          <w:szCs w:val="28"/>
          <w:lang w:val="ru-RU" w:eastAsia="ru-RU"/>
        </w:rPr>
        <w:t xml:space="preserve"> сложена преимущественно гнейсами, гранат-мусковитовыми сланцами, мигматитами, реже гранито-гнейсами. Нижняя часть разреза данной пачки представ</w:t>
      </w:r>
      <w:r w:rsidRPr="00B96072">
        <w:rPr>
          <w:color w:val="000000"/>
          <w:sz w:val="28"/>
          <w:szCs w:val="28"/>
          <w:lang w:val="ru-RU" w:eastAsia="ru-RU"/>
        </w:rPr>
        <w:softHyphen/>
        <w:t xml:space="preserve">лена зоной мигматизации, </w:t>
      </w:r>
      <w:r w:rsidRPr="00B96072">
        <w:rPr>
          <w:color w:val="000000"/>
          <w:sz w:val="28"/>
          <w:szCs w:val="28"/>
          <w:lang w:val="ru-RU" w:eastAsia="ru-RU"/>
        </w:rPr>
        <w:lastRenderedPageBreak/>
        <w:t>развитой по гнейсам, по контакту с которой проведена граница с нижележащей средней, кальцифир-гнейсовой пачкой. В пределах этой зоны, помимо собственно миг</w:t>
      </w:r>
      <w:r w:rsidRPr="00B96072">
        <w:rPr>
          <w:color w:val="000000"/>
          <w:sz w:val="28"/>
          <w:szCs w:val="28"/>
          <w:lang w:val="ru-RU" w:eastAsia="ru-RU"/>
        </w:rPr>
        <w:softHyphen/>
        <w:t xml:space="preserve">матитов, выделяются </w:t>
      </w:r>
      <w:proofErr w:type="gramStart"/>
      <w:r w:rsidRPr="00B96072">
        <w:rPr>
          <w:color w:val="000000"/>
          <w:sz w:val="28"/>
          <w:szCs w:val="28"/>
          <w:lang w:val="ru-RU" w:eastAsia="ru-RU"/>
        </w:rPr>
        <w:t>гранат-биотитовые</w:t>
      </w:r>
      <w:proofErr w:type="gramEnd"/>
      <w:r w:rsidRPr="00B96072">
        <w:rPr>
          <w:color w:val="000000"/>
          <w:sz w:val="28"/>
          <w:szCs w:val="28"/>
          <w:lang w:val="ru-RU" w:eastAsia="ru-RU"/>
        </w:rPr>
        <w:t>, двуслюдяные гнейсы и гранито-гнейсы.</w:t>
      </w:r>
    </w:p>
    <w:p w:rsidR="00235CF5" w:rsidRPr="00B96072" w:rsidRDefault="00235CF5" w:rsidP="00B96072">
      <w:pPr>
        <w:spacing w:after="0" w:line="240" w:lineRule="auto"/>
        <w:ind w:firstLine="567"/>
        <w:jc w:val="both"/>
        <w:rPr>
          <w:sz w:val="28"/>
          <w:szCs w:val="28"/>
          <w:lang w:val="ru-RU" w:eastAsia="ru-RU"/>
        </w:rPr>
      </w:pPr>
      <w:r w:rsidRPr="00B96072">
        <w:rPr>
          <w:color w:val="000000"/>
          <w:sz w:val="28"/>
          <w:szCs w:val="28"/>
          <w:lang w:val="ru-RU" w:eastAsia="ru-RU"/>
        </w:rPr>
        <w:t xml:space="preserve">Зона мигматизации отличается </w:t>
      </w:r>
      <w:proofErr w:type="gramStart"/>
      <w:r w:rsidRPr="00B96072">
        <w:rPr>
          <w:color w:val="000000"/>
          <w:sz w:val="28"/>
          <w:szCs w:val="28"/>
          <w:lang w:val="ru-RU" w:eastAsia="ru-RU"/>
        </w:rPr>
        <w:t>выдержанностью</w:t>
      </w:r>
      <w:proofErr w:type="gramEnd"/>
      <w:r w:rsidRPr="00B96072">
        <w:rPr>
          <w:color w:val="000000"/>
          <w:sz w:val="28"/>
          <w:szCs w:val="28"/>
          <w:lang w:val="ru-RU" w:eastAsia="ru-RU"/>
        </w:rPr>
        <w:t xml:space="preserve"> как по про</w:t>
      </w:r>
      <w:r w:rsidRPr="00B96072">
        <w:rPr>
          <w:color w:val="000000"/>
          <w:sz w:val="28"/>
          <w:szCs w:val="28"/>
          <w:lang w:val="ru-RU" w:eastAsia="ru-RU"/>
        </w:rPr>
        <w:softHyphen/>
        <w:t>стиранию, так и на глубину при мощности 90-100 м. Лишь с про</w:t>
      </w:r>
      <w:r w:rsidRPr="00B96072">
        <w:rPr>
          <w:color w:val="000000"/>
          <w:sz w:val="28"/>
          <w:szCs w:val="28"/>
          <w:lang w:val="ru-RU" w:eastAsia="ru-RU"/>
        </w:rPr>
        <w:softHyphen/>
        <w:t>филя 71 на северо-восток мощность зоны уменьшается с тенден</w:t>
      </w:r>
      <w:r w:rsidRPr="00B96072">
        <w:rPr>
          <w:color w:val="000000"/>
          <w:sz w:val="28"/>
          <w:szCs w:val="28"/>
          <w:lang w:val="ru-RU" w:eastAsia="ru-RU"/>
        </w:rPr>
        <w:softHyphen/>
        <w:t>цией на выклинивание.</w:t>
      </w:r>
    </w:p>
    <w:p w:rsidR="00235CF5" w:rsidRPr="00B96072" w:rsidRDefault="00235CF5" w:rsidP="00B96072">
      <w:pPr>
        <w:spacing w:after="0" w:line="240" w:lineRule="auto"/>
        <w:ind w:firstLine="567"/>
        <w:jc w:val="both"/>
        <w:rPr>
          <w:sz w:val="28"/>
          <w:szCs w:val="28"/>
          <w:lang w:val="ru-RU" w:eastAsia="ru-RU"/>
        </w:rPr>
      </w:pPr>
      <w:proofErr w:type="gramStart"/>
      <w:r w:rsidRPr="00B96072">
        <w:rPr>
          <w:color w:val="000000"/>
          <w:sz w:val="28"/>
          <w:szCs w:val="28"/>
          <w:u w:val="single"/>
          <w:lang w:val="ru-RU" w:eastAsia="ru-RU"/>
        </w:rPr>
        <w:t>Мигматиты</w:t>
      </w:r>
      <w:r w:rsidRPr="00B96072">
        <w:rPr>
          <w:color w:val="000000"/>
          <w:sz w:val="28"/>
          <w:szCs w:val="28"/>
          <w:lang w:val="ru-RU" w:eastAsia="ru-RU"/>
        </w:rPr>
        <w:t xml:space="preserve"> представляют собой светло-серые среднезернис</w:t>
      </w:r>
      <w:r w:rsidRPr="00B96072">
        <w:rPr>
          <w:color w:val="000000"/>
          <w:sz w:val="28"/>
          <w:szCs w:val="28"/>
          <w:lang w:val="ru-RU" w:eastAsia="ru-RU"/>
        </w:rPr>
        <w:softHyphen/>
        <w:t>тые породы с ярко выраженным полосчатым строением, обусловлен</w:t>
      </w:r>
      <w:r w:rsidRPr="00B96072">
        <w:rPr>
          <w:color w:val="000000"/>
          <w:sz w:val="28"/>
          <w:szCs w:val="28"/>
          <w:lang w:val="ru-RU" w:eastAsia="ru-RU"/>
        </w:rPr>
        <w:softHyphen/>
        <w:t>ным чередованием лейкократовых и меланократовых полос мощностью от 2 до 10 см. Реже лейкократовые полосы достигают 10-50 см.  Порода состоит из калиевого полевого шпата (до 35%), кислого плагиоклаза (25-30%), кварца (до 30%), граната (1-10%), биотита (5-15%), реже мусковита (до 5%), хлорита (2-5%).</w:t>
      </w:r>
      <w:proofErr w:type="gramEnd"/>
      <w:r w:rsidRPr="00B96072">
        <w:rPr>
          <w:color w:val="000000"/>
          <w:sz w:val="28"/>
          <w:szCs w:val="28"/>
          <w:lang w:val="ru-RU" w:eastAsia="ru-RU"/>
        </w:rPr>
        <w:t xml:space="preserve"> Акцессор</w:t>
      </w:r>
      <w:r w:rsidRPr="00B96072">
        <w:rPr>
          <w:color w:val="000000"/>
          <w:sz w:val="28"/>
          <w:szCs w:val="28"/>
          <w:lang w:val="ru-RU" w:eastAsia="ru-RU"/>
        </w:rPr>
        <w:softHyphen/>
        <w:t>ные минералы обычно представлены апатитом, сфеном, цирконом, турмалином, иногда присутствует рутил, цоизит, ортит, графит, сульфидные минералы. Светлые полосы сложены кварцем и полевым шпатом, гранат и биотит в них встречается в количествах не бо</w:t>
      </w:r>
      <w:r w:rsidRPr="00B96072">
        <w:rPr>
          <w:color w:val="000000"/>
          <w:sz w:val="28"/>
          <w:szCs w:val="28"/>
          <w:lang w:val="ru-RU" w:eastAsia="ru-RU"/>
        </w:rPr>
        <w:softHyphen/>
        <w:t>лее 5-10%. Меланократовые прослои наоборот, обогащены гранатом, часто реликтовым, замещенным хлоритом, а также биотитом в раз</w:t>
      </w:r>
      <w:r w:rsidRPr="00B96072">
        <w:rPr>
          <w:color w:val="000000"/>
          <w:sz w:val="28"/>
          <w:szCs w:val="28"/>
          <w:lang w:val="ru-RU" w:eastAsia="ru-RU"/>
        </w:rPr>
        <w:softHyphen/>
        <w:t>ной степени хлоритизированным (до 20-30%).</w:t>
      </w:r>
    </w:p>
    <w:p w:rsidR="00235CF5" w:rsidRPr="00B96072" w:rsidRDefault="00235CF5" w:rsidP="00B96072">
      <w:pPr>
        <w:spacing w:after="0" w:line="240" w:lineRule="auto"/>
        <w:ind w:firstLine="567"/>
        <w:jc w:val="both"/>
        <w:rPr>
          <w:sz w:val="28"/>
          <w:szCs w:val="28"/>
          <w:lang w:val="ru-RU" w:eastAsia="ru-RU"/>
        </w:rPr>
      </w:pPr>
      <w:r w:rsidRPr="00B96072">
        <w:rPr>
          <w:color w:val="000000"/>
          <w:sz w:val="28"/>
          <w:szCs w:val="28"/>
          <w:lang w:val="ru-RU" w:eastAsia="ru-RU"/>
        </w:rPr>
        <w:t>На некоторых участках мигматиты переходят в гранито</w:t>
      </w:r>
      <w:r w:rsidRPr="00B96072">
        <w:rPr>
          <w:color w:val="000000"/>
          <w:sz w:val="28"/>
          <w:szCs w:val="28"/>
          <w:lang w:val="ru-RU" w:eastAsia="ru-RU"/>
        </w:rPr>
        <w:softHyphen/>
        <w:t>-гнейсы по составу и структурно-текстурным особенностям соответ</w:t>
      </w:r>
      <w:r w:rsidRPr="00B96072">
        <w:rPr>
          <w:color w:val="000000"/>
          <w:sz w:val="28"/>
          <w:szCs w:val="28"/>
          <w:lang w:val="ru-RU" w:eastAsia="ru-RU"/>
        </w:rPr>
        <w:softHyphen/>
        <w:t>ствующие гранито-гнейсам нижней, гнейсовой пачки.</w:t>
      </w:r>
    </w:p>
    <w:p w:rsidR="00235CF5" w:rsidRPr="00B96072" w:rsidRDefault="00235CF5" w:rsidP="00B96072">
      <w:pPr>
        <w:spacing w:after="0" w:line="240" w:lineRule="auto"/>
        <w:ind w:firstLine="567"/>
        <w:jc w:val="both"/>
        <w:rPr>
          <w:sz w:val="28"/>
          <w:szCs w:val="28"/>
          <w:lang w:val="ru-RU" w:eastAsia="ru-RU"/>
        </w:rPr>
      </w:pPr>
      <w:r w:rsidRPr="00B96072">
        <w:rPr>
          <w:color w:val="000000"/>
          <w:sz w:val="28"/>
          <w:szCs w:val="28"/>
          <w:lang w:val="ru-RU" w:eastAsia="ru-RU"/>
        </w:rPr>
        <w:t>Мигматиты по химическому составу в главной своей массе являются породами кислого состава, однако отмечаются разности, которые по химизму аналогичны гнейсам описываемой пачки.</w:t>
      </w:r>
    </w:p>
    <w:p w:rsidR="00235CF5" w:rsidRPr="00B96072" w:rsidRDefault="00235CF5" w:rsidP="00B96072">
      <w:pPr>
        <w:spacing w:after="0" w:line="240" w:lineRule="auto"/>
        <w:ind w:firstLine="567"/>
        <w:jc w:val="both"/>
        <w:rPr>
          <w:sz w:val="28"/>
          <w:szCs w:val="28"/>
          <w:lang w:val="ru-RU" w:eastAsia="ru-RU"/>
        </w:rPr>
      </w:pPr>
      <w:r w:rsidRPr="00B96072">
        <w:rPr>
          <w:color w:val="000000"/>
          <w:sz w:val="28"/>
          <w:szCs w:val="28"/>
          <w:lang w:val="ru-RU" w:eastAsia="ru-RU"/>
        </w:rPr>
        <w:t>Среди мигматитов иногда отмечаются маломощные тела гранат-пироксен-цоизит-кварцевого и гранат-пироксенового состава. Реже встречаются тела карбонатных и хлорит-тремолит-кварцевых пород.</w:t>
      </w:r>
    </w:p>
    <w:p w:rsidR="00235CF5" w:rsidRPr="00B96072" w:rsidRDefault="00235CF5" w:rsidP="00B96072">
      <w:pPr>
        <w:spacing w:after="0" w:line="240" w:lineRule="auto"/>
        <w:ind w:firstLine="567"/>
        <w:jc w:val="both"/>
        <w:rPr>
          <w:sz w:val="28"/>
          <w:szCs w:val="28"/>
          <w:lang w:val="ru-RU" w:eastAsia="ru-RU"/>
        </w:rPr>
      </w:pPr>
      <w:r w:rsidRPr="00B96072">
        <w:rPr>
          <w:color w:val="000000"/>
          <w:sz w:val="28"/>
          <w:szCs w:val="28"/>
          <w:lang w:val="ru-RU" w:eastAsia="ru-RU"/>
        </w:rPr>
        <w:t>Хлорит-тремолит-кварцевые породы в мигматитах образуют единичные маломощные прослои от 2 до 10 м, часто в сочетании с эклогитами  и крупные пластообразные тела мощностью до 30 м, расположенные как среди зоны мигматизации, так и среди вышележащих гней</w:t>
      </w:r>
      <w:r w:rsidRPr="00B96072">
        <w:rPr>
          <w:color w:val="000000"/>
          <w:sz w:val="28"/>
          <w:szCs w:val="28"/>
          <w:lang w:val="ru-RU" w:eastAsia="ru-RU"/>
        </w:rPr>
        <w:softHyphen/>
        <w:t>сов и сланцев.</w:t>
      </w:r>
    </w:p>
    <w:p w:rsidR="00235CF5" w:rsidRPr="00B96072" w:rsidRDefault="00235CF5" w:rsidP="00B96072">
      <w:pPr>
        <w:spacing w:after="0" w:line="240" w:lineRule="auto"/>
        <w:ind w:firstLine="567"/>
        <w:jc w:val="both"/>
        <w:rPr>
          <w:sz w:val="28"/>
          <w:szCs w:val="28"/>
          <w:lang w:val="ru-RU" w:eastAsia="ru-RU"/>
        </w:rPr>
      </w:pPr>
      <w:r w:rsidRPr="00B96072">
        <w:rPr>
          <w:color w:val="000000"/>
          <w:sz w:val="28"/>
          <w:szCs w:val="28"/>
          <w:lang w:val="ru-RU" w:eastAsia="ru-RU"/>
        </w:rPr>
        <w:t>Гранат-пироксеновые породы отмечаются в виде редких от</w:t>
      </w:r>
      <w:r w:rsidRPr="00B96072">
        <w:rPr>
          <w:color w:val="000000"/>
          <w:sz w:val="28"/>
          <w:szCs w:val="28"/>
          <w:lang w:val="ru-RU" w:eastAsia="ru-RU"/>
        </w:rPr>
        <w:softHyphen/>
        <w:t>дельных тел мощностью до 10 м, но иногда и в сочетании с маломощными прослоями карбонатных пород. Собственно карбонатные породы в пределах данной пачки развиты слабо.</w:t>
      </w:r>
    </w:p>
    <w:p w:rsidR="00235CF5" w:rsidRPr="00B96072" w:rsidRDefault="00235CF5" w:rsidP="00B96072">
      <w:pPr>
        <w:spacing w:after="0" w:line="240" w:lineRule="auto"/>
        <w:ind w:firstLine="567"/>
        <w:jc w:val="both"/>
        <w:rPr>
          <w:sz w:val="28"/>
          <w:szCs w:val="28"/>
          <w:lang w:val="ru-RU" w:eastAsia="ru-RU"/>
        </w:rPr>
      </w:pPr>
      <w:r w:rsidRPr="00B96072">
        <w:rPr>
          <w:color w:val="000000"/>
          <w:sz w:val="28"/>
          <w:szCs w:val="28"/>
          <w:u w:val="single"/>
          <w:lang w:val="ru-RU" w:eastAsia="ru-RU"/>
        </w:rPr>
        <w:t>Гранат-мусковитовые сланцы</w:t>
      </w:r>
      <w:r w:rsidRPr="00B96072">
        <w:rPr>
          <w:color w:val="000000"/>
          <w:sz w:val="28"/>
          <w:szCs w:val="28"/>
          <w:lang w:val="ru-RU" w:eastAsia="ru-RU"/>
        </w:rPr>
        <w:t xml:space="preserve"> слагают верхнюю часть разреза пачки. Это серебристо-серые </w:t>
      </w:r>
      <w:proofErr w:type="gramStart"/>
      <w:r w:rsidRPr="00B96072">
        <w:rPr>
          <w:color w:val="000000"/>
          <w:sz w:val="28"/>
          <w:szCs w:val="28"/>
          <w:lang w:val="ru-RU" w:eastAsia="ru-RU"/>
        </w:rPr>
        <w:t>крупно-и</w:t>
      </w:r>
      <w:proofErr w:type="gramEnd"/>
      <w:r w:rsidRPr="00B96072">
        <w:rPr>
          <w:color w:val="000000"/>
          <w:sz w:val="28"/>
          <w:szCs w:val="28"/>
          <w:lang w:val="ru-RU" w:eastAsia="ru-RU"/>
        </w:rPr>
        <w:t xml:space="preserve"> среднечешуйчатые породы, часто хлоритизированные. В своем составе содержат кварца от 30 до 45%, крупных чешуек мусковита (2-3 мм) до 40%, округлых зерен граната (до 5мм) бледно-розового до густо фиолетовой окраски 5-7%. По составу гранат представлен альмандином. Биотит в сланцах в сочетании с хлоритом часто развит по периферии зерен граната и чешуек мусковита, составляя 4-7%. На некоторых </w:t>
      </w:r>
      <w:r w:rsidRPr="00B96072">
        <w:rPr>
          <w:color w:val="000000"/>
          <w:sz w:val="28"/>
          <w:szCs w:val="28"/>
          <w:lang w:val="ru-RU" w:eastAsia="ru-RU"/>
        </w:rPr>
        <w:lastRenderedPageBreak/>
        <w:t>участках в сланцах присутствуют крупные го</w:t>
      </w:r>
      <w:r w:rsidRPr="00B96072">
        <w:rPr>
          <w:color w:val="000000"/>
          <w:sz w:val="28"/>
          <w:szCs w:val="28"/>
          <w:lang w:val="ru-RU" w:eastAsia="ru-RU"/>
        </w:rPr>
        <w:softHyphen/>
        <w:t>лубовато-серые кристаллы дистена, иногда турмалина, апатита.</w:t>
      </w:r>
    </w:p>
    <w:p w:rsidR="00235CF5" w:rsidRPr="00B96072" w:rsidRDefault="00235CF5" w:rsidP="00B96072">
      <w:pPr>
        <w:spacing w:after="0" w:line="240" w:lineRule="auto"/>
        <w:ind w:firstLine="567"/>
        <w:jc w:val="both"/>
        <w:rPr>
          <w:sz w:val="28"/>
          <w:szCs w:val="28"/>
          <w:lang w:val="ru-RU" w:eastAsia="ru-RU"/>
        </w:rPr>
      </w:pPr>
      <w:r w:rsidRPr="00B96072">
        <w:rPr>
          <w:color w:val="000000"/>
          <w:sz w:val="28"/>
          <w:szCs w:val="28"/>
          <w:u w:val="single"/>
          <w:lang w:val="ru-RU" w:eastAsia="ru-RU"/>
        </w:rPr>
        <w:t>Гнейсы</w:t>
      </w:r>
      <w:r w:rsidRPr="00B96072">
        <w:rPr>
          <w:color w:val="000000"/>
          <w:sz w:val="28"/>
          <w:szCs w:val="28"/>
          <w:lang w:val="ru-RU" w:eastAsia="ru-RU"/>
        </w:rPr>
        <w:t xml:space="preserve"> представлены </w:t>
      </w:r>
      <w:proofErr w:type="gramStart"/>
      <w:r w:rsidRPr="00B96072">
        <w:rPr>
          <w:color w:val="000000"/>
          <w:sz w:val="28"/>
          <w:szCs w:val="28"/>
          <w:lang w:val="ru-RU" w:eastAsia="ru-RU"/>
        </w:rPr>
        <w:t>гранат-биотитовыми</w:t>
      </w:r>
      <w:proofErr w:type="gramEnd"/>
      <w:r w:rsidRPr="00B96072">
        <w:rPr>
          <w:color w:val="000000"/>
          <w:sz w:val="28"/>
          <w:szCs w:val="28"/>
          <w:lang w:val="ru-RU" w:eastAsia="ru-RU"/>
        </w:rPr>
        <w:t>, двуслюдяными и апоэклогитовыми разностями.</w:t>
      </w:r>
    </w:p>
    <w:p w:rsidR="00235CF5" w:rsidRPr="00B96072" w:rsidRDefault="00235CF5" w:rsidP="00B96072">
      <w:pPr>
        <w:spacing w:after="0" w:line="240" w:lineRule="auto"/>
        <w:ind w:firstLine="567"/>
        <w:jc w:val="both"/>
        <w:rPr>
          <w:sz w:val="28"/>
          <w:szCs w:val="28"/>
          <w:lang w:val="ru-RU" w:eastAsia="ru-RU"/>
        </w:rPr>
      </w:pPr>
      <w:r w:rsidRPr="00B96072">
        <w:rPr>
          <w:color w:val="000000"/>
          <w:sz w:val="28"/>
          <w:szCs w:val="28"/>
          <w:lang w:val="ru-RU" w:eastAsia="ru-RU"/>
        </w:rPr>
        <w:t>Гнейсы верхней пачки представляют собой среднезернистые полосчатые породы серого цвета и состоят из плагиоклаза и ка</w:t>
      </w:r>
      <w:r w:rsidRPr="00B96072">
        <w:rPr>
          <w:color w:val="000000"/>
          <w:sz w:val="28"/>
          <w:szCs w:val="28"/>
          <w:lang w:val="ru-RU" w:eastAsia="ru-RU"/>
        </w:rPr>
        <w:softHyphen/>
        <w:t>лиевого полевого шпата (35-50%), кварца (25-30%), биотита (10- 20%), граната (5-10%), мусковита (1-15%), хлорита (2-5%). Гораз</w:t>
      </w:r>
      <w:r w:rsidRPr="00B96072">
        <w:rPr>
          <w:color w:val="000000"/>
          <w:sz w:val="28"/>
          <w:szCs w:val="28"/>
          <w:lang w:val="ru-RU" w:eastAsia="ru-RU"/>
        </w:rPr>
        <w:softHyphen/>
        <w:t>до реже встречаются апатит, сфен, циркон, рутил и цоизит, тур</w:t>
      </w:r>
      <w:r w:rsidRPr="00B96072">
        <w:rPr>
          <w:color w:val="000000"/>
          <w:sz w:val="28"/>
          <w:szCs w:val="28"/>
          <w:lang w:val="ru-RU" w:eastAsia="ru-RU"/>
        </w:rPr>
        <w:softHyphen/>
        <w:t>малин, графит и сульфиды.</w:t>
      </w:r>
    </w:p>
    <w:p w:rsidR="00235CF5" w:rsidRPr="00B96072" w:rsidRDefault="00235CF5" w:rsidP="00B96072">
      <w:pPr>
        <w:pStyle w:val="11"/>
        <w:spacing w:after="0"/>
        <w:ind w:firstLine="567"/>
        <w:jc w:val="both"/>
        <w:rPr>
          <w:w w:val="100"/>
          <w:sz w:val="28"/>
          <w:szCs w:val="28"/>
        </w:rPr>
      </w:pPr>
      <w:proofErr w:type="gramStart"/>
      <w:r w:rsidRPr="00B96072">
        <w:rPr>
          <w:color w:val="000000"/>
          <w:w w:val="100"/>
          <w:sz w:val="28"/>
          <w:szCs w:val="28"/>
        </w:rPr>
        <w:t>Для описываемой пачки, как и для нижней и средней, харак</w:t>
      </w:r>
      <w:r w:rsidRPr="00B96072">
        <w:rPr>
          <w:color w:val="000000"/>
          <w:w w:val="100"/>
          <w:sz w:val="28"/>
          <w:szCs w:val="28"/>
        </w:rPr>
        <w:softHyphen/>
        <w:t>терно присутствие редких маломощных (2-4 м, не более 7 м) буди</w:t>
      </w:r>
      <w:r w:rsidRPr="00B96072">
        <w:rPr>
          <w:color w:val="000000"/>
          <w:w w:val="100"/>
          <w:sz w:val="28"/>
          <w:szCs w:val="28"/>
        </w:rPr>
        <w:softHyphen/>
        <w:t>нообразных тел эклогитов и амфиболитов, чьи минеральные и хи</w:t>
      </w:r>
      <w:r w:rsidRPr="00B96072">
        <w:rPr>
          <w:color w:val="000000"/>
          <w:w w:val="100"/>
          <w:sz w:val="28"/>
          <w:szCs w:val="28"/>
        </w:rPr>
        <w:softHyphen/>
        <w:t>мические составы близки к составу выше охарактеризованных аналогичных пород.</w:t>
      </w:r>
      <w:proofErr w:type="gramEnd"/>
    </w:p>
    <w:p w:rsidR="00235CF5" w:rsidRPr="00B96072" w:rsidRDefault="00235CF5" w:rsidP="00B96072">
      <w:pPr>
        <w:pStyle w:val="11"/>
        <w:spacing w:after="0"/>
        <w:ind w:firstLine="567"/>
        <w:jc w:val="both"/>
        <w:rPr>
          <w:sz w:val="28"/>
          <w:szCs w:val="28"/>
          <w:lang w:eastAsia="ru-RU"/>
        </w:rPr>
      </w:pPr>
    </w:p>
    <w:p w:rsidR="00235CF5" w:rsidRPr="00B96072" w:rsidRDefault="000F49EE" w:rsidP="00B96072">
      <w:pPr>
        <w:pStyle w:val="1"/>
        <w:spacing w:before="0" w:after="0"/>
        <w:jc w:val="center"/>
        <w:rPr>
          <w:rFonts w:ascii="Times New Roman" w:hAnsi="Times New Roman"/>
          <w:sz w:val="28"/>
          <w:szCs w:val="28"/>
        </w:rPr>
      </w:pPr>
      <w:bookmarkStart w:id="7" w:name="_Toc58837321"/>
      <w:r w:rsidRPr="00B96072">
        <w:rPr>
          <w:rFonts w:ascii="Times New Roman" w:hAnsi="Times New Roman"/>
          <w:sz w:val="28"/>
          <w:szCs w:val="28"/>
          <w:lang w:val="kk-KZ"/>
        </w:rPr>
        <w:t xml:space="preserve">1.2.2 </w:t>
      </w:r>
      <w:r w:rsidR="00235CF5" w:rsidRPr="00B96072">
        <w:rPr>
          <w:rFonts w:ascii="Times New Roman" w:hAnsi="Times New Roman"/>
          <w:sz w:val="28"/>
          <w:szCs w:val="28"/>
        </w:rPr>
        <w:t>Магматизм</w:t>
      </w:r>
      <w:bookmarkEnd w:id="7"/>
    </w:p>
    <w:p w:rsidR="00235CF5" w:rsidRPr="00B96072" w:rsidRDefault="00235CF5" w:rsidP="00B96072">
      <w:pPr>
        <w:pStyle w:val="11"/>
        <w:spacing w:after="0"/>
        <w:ind w:firstLine="567"/>
        <w:jc w:val="both"/>
        <w:rPr>
          <w:color w:val="000000"/>
          <w:w w:val="100"/>
          <w:sz w:val="28"/>
          <w:szCs w:val="28"/>
        </w:rPr>
      </w:pPr>
    </w:p>
    <w:p w:rsidR="00235CF5" w:rsidRPr="00B96072" w:rsidRDefault="00235CF5" w:rsidP="00B96072">
      <w:pPr>
        <w:pStyle w:val="11"/>
        <w:spacing w:after="0"/>
        <w:ind w:firstLine="567"/>
        <w:jc w:val="both"/>
        <w:rPr>
          <w:w w:val="100"/>
          <w:sz w:val="28"/>
          <w:szCs w:val="28"/>
        </w:rPr>
      </w:pPr>
      <w:r w:rsidRPr="00B96072">
        <w:rPr>
          <w:color w:val="000000"/>
          <w:w w:val="100"/>
          <w:sz w:val="28"/>
          <w:szCs w:val="28"/>
        </w:rPr>
        <w:t xml:space="preserve">Магматические горные породы на описываемом месторождении развиты слабо и по времени проявления разделяются </w:t>
      </w:r>
      <w:proofErr w:type="gramStart"/>
      <w:r w:rsidRPr="00B96072">
        <w:rPr>
          <w:color w:val="000000"/>
          <w:w w:val="100"/>
          <w:sz w:val="28"/>
          <w:szCs w:val="28"/>
        </w:rPr>
        <w:t>на</w:t>
      </w:r>
      <w:proofErr w:type="gramEnd"/>
      <w:r w:rsidRPr="00B96072">
        <w:rPr>
          <w:color w:val="000000"/>
          <w:w w:val="100"/>
          <w:sz w:val="28"/>
          <w:szCs w:val="28"/>
        </w:rPr>
        <w:t xml:space="preserve"> докем</w:t>
      </w:r>
      <w:r w:rsidRPr="00B96072">
        <w:rPr>
          <w:color w:val="000000"/>
          <w:w w:val="100"/>
          <w:sz w:val="28"/>
          <w:szCs w:val="28"/>
        </w:rPr>
        <w:softHyphen/>
        <w:t>брийские и палеозойские.</w:t>
      </w:r>
    </w:p>
    <w:p w:rsidR="00235CF5" w:rsidRPr="00B96072" w:rsidRDefault="00235CF5" w:rsidP="00B96072">
      <w:pPr>
        <w:pStyle w:val="11"/>
        <w:spacing w:after="0"/>
        <w:ind w:firstLine="567"/>
        <w:jc w:val="both"/>
        <w:rPr>
          <w:w w:val="100"/>
          <w:sz w:val="28"/>
          <w:szCs w:val="28"/>
        </w:rPr>
      </w:pPr>
      <w:r w:rsidRPr="00B96072">
        <w:rPr>
          <w:color w:val="000000"/>
          <w:w w:val="100"/>
          <w:sz w:val="28"/>
          <w:szCs w:val="28"/>
        </w:rPr>
        <w:t xml:space="preserve">О проявлении докембрийского магматизма можно судить по наличию тел эклогитов и развитию пород </w:t>
      </w:r>
      <w:proofErr w:type="gramStart"/>
      <w:r w:rsidRPr="00B96072">
        <w:rPr>
          <w:color w:val="000000"/>
          <w:w w:val="100"/>
          <w:sz w:val="28"/>
          <w:szCs w:val="28"/>
        </w:rPr>
        <w:t>гранито-гнейсового</w:t>
      </w:r>
      <w:proofErr w:type="gramEnd"/>
      <w:r w:rsidRPr="00B96072">
        <w:rPr>
          <w:color w:val="000000"/>
          <w:w w:val="100"/>
          <w:sz w:val="28"/>
          <w:szCs w:val="28"/>
        </w:rPr>
        <w:t xml:space="preserve"> ря</w:t>
      </w:r>
      <w:r w:rsidRPr="00B96072">
        <w:rPr>
          <w:color w:val="000000"/>
          <w:w w:val="100"/>
          <w:sz w:val="28"/>
          <w:szCs w:val="28"/>
        </w:rPr>
        <w:softHyphen/>
        <w:t>да. Эклогиты являются первично магматическими породами базальтоидного ряда, участвующих в строении сложных вулканогенно-</w:t>
      </w:r>
      <w:r w:rsidRPr="00B96072">
        <w:rPr>
          <w:color w:val="000000"/>
          <w:w w:val="100"/>
          <w:sz w:val="28"/>
          <w:szCs w:val="28"/>
        </w:rPr>
        <w:softHyphen/>
        <w:t>терригенных серий пород докембрия. В условиях регионального метаморфизма высоких ступеней породы базальтоидного ряда перешли в эклогиты.</w:t>
      </w:r>
    </w:p>
    <w:p w:rsidR="00235CF5" w:rsidRPr="00B96072" w:rsidRDefault="00235CF5" w:rsidP="00B96072">
      <w:pPr>
        <w:pStyle w:val="11"/>
        <w:spacing w:after="0"/>
        <w:ind w:firstLine="567"/>
        <w:jc w:val="both"/>
        <w:rPr>
          <w:w w:val="100"/>
          <w:sz w:val="28"/>
          <w:szCs w:val="28"/>
        </w:rPr>
      </w:pPr>
      <w:r w:rsidRPr="00B96072">
        <w:rPr>
          <w:color w:val="000000"/>
          <w:w w:val="100"/>
          <w:sz w:val="28"/>
          <w:szCs w:val="28"/>
        </w:rPr>
        <w:t>Ряд пород, представленный гранито-гнейсами, гнейсо-гранитами и мигматитами, является результатом процесса ультраметаморфизма, приводящий к появлению указанных типов пород.</w:t>
      </w:r>
    </w:p>
    <w:p w:rsidR="00235CF5" w:rsidRPr="00B96072" w:rsidRDefault="00235CF5" w:rsidP="00B96072">
      <w:pPr>
        <w:pStyle w:val="11"/>
        <w:spacing w:after="0"/>
        <w:ind w:firstLine="567"/>
        <w:jc w:val="both"/>
        <w:rPr>
          <w:w w:val="100"/>
          <w:sz w:val="28"/>
          <w:szCs w:val="28"/>
        </w:rPr>
      </w:pPr>
      <w:r w:rsidRPr="00B96072">
        <w:rPr>
          <w:color w:val="000000"/>
          <w:w w:val="100"/>
          <w:sz w:val="28"/>
          <w:szCs w:val="28"/>
        </w:rPr>
        <w:t>В связи с тем, что эклогиты и породы ряда гранито-гнейсов описаны в составе сложно построенной метаморфической толщи (берлинской свите), то здесь характеристика их не приводится.</w:t>
      </w:r>
    </w:p>
    <w:p w:rsidR="00235CF5" w:rsidRPr="00B96072" w:rsidRDefault="00235CF5" w:rsidP="00B96072">
      <w:pPr>
        <w:pStyle w:val="11"/>
        <w:spacing w:after="0"/>
        <w:ind w:firstLine="567"/>
        <w:jc w:val="both"/>
        <w:rPr>
          <w:w w:val="100"/>
          <w:sz w:val="28"/>
          <w:szCs w:val="28"/>
        </w:rPr>
      </w:pPr>
      <w:proofErr w:type="gramStart"/>
      <w:r w:rsidRPr="00B96072">
        <w:rPr>
          <w:color w:val="000000"/>
          <w:w w:val="100"/>
          <w:sz w:val="28"/>
          <w:szCs w:val="28"/>
        </w:rPr>
        <w:t>Палеозойский</w:t>
      </w:r>
      <w:proofErr w:type="gramEnd"/>
      <w:r w:rsidRPr="00B96072">
        <w:rPr>
          <w:color w:val="000000"/>
          <w:w w:val="100"/>
          <w:sz w:val="28"/>
          <w:szCs w:val="28"/>
        </w:rPr>
        <w:t xml:space="preserve"> магматизм представлен дайками диоритовых порфиритов. Они имеют секущий и ветвящийся характер залегания.</w:t>
      </w:r>
    </w:p>
    <w:p w:rsidR="00235CF5" w:rsidRPr="00B96072" w:rsidRDefault="00235CF5" w:rsidP="00B96072">
      <w:pPr>
        <w:pStyle w:val="11"/>
        <w:spacing w:after="0"/>
        <w:ind w:firstLine="567"/>
        <w:jc w:val="both"/>
        <w:rPr>
          <w:color w:val="000000"/>
          <w:w w:val="100"/>
          <w:sz w:val="28"/>
          <w:szCs w:val="28"/>
        </w:rPr>
      </w:pPr>
      <w:r w:rsidRPr="00B96072">
        <w:rPr>
          <w:color w:val="000000"/>
          <w:w w:val="100"/>
          <w:sz w:val="28"/>
          <w:szCs w:val="28"/>
        </w:rPr>
        <w:t>Это зеленовато-серые мелкозернистые массивные породы практически без следов регионального метаморфизма. Структура диоритовых порфиритов в шлифах гиалопилитовая, где беспорядочно ориенти</w:t>
      </w:r>
      <w:r w:rsidRPr="00B96072">
        <w:rPr>
          <w:color w:val="000000"/>
          <w:w w:val="100"/>
          <w:sz w:val="28"/>
          <w:szCs w:val="28"/>
        </w:rPr>
        <w:softHyphen/>
        <w:t>рованные микролиты плагиоклаза образуют структурный рисунок породы. Процентное соотношение породообразующих минералов данных пород следующее: плагиоклаз – 40%, карбонат – 7%, хлорит – 15-20%, амфибол – 15%, соссюрит – 10-15%, кварц – 2-3%, рудные минералы – единичные знаки. Все главные породообразующие минералы затро</w:t>
      </w:r>
      <w:r w:rsidRPr="00B96072">
        <w:rPr>
          <w:color w:val="000000"/>
          <w:w w:val="100"/>
          <w:sz w:val="28"/>
          <w:szCs w:val="28"/>
        </w:rPr>
        <w:softHyphen/>
        <w:t>нуты вторичными процессами. Темноцветные минералы замещены хлоритом, кальцитом. Плагиоклаз интенсивно соссюритизирован.</w:t>
      </w:r>
    </w:p>
    <w:p w:rsidR="00235CF5" w:rsidRPr="00B96072" w:rsidRDefault="00235CF5" w:rsidP="00B96072">
      <w:pPr>
        <w:pStyle w:val="11"/>
        <w:spacing w:after="0"/>
        <w:ind w:firstLine="567"/>
        <w:jc w:val="both"/>
        <w:rPr>
          <w:color w:val="000000"/>
          <w:w w:val="100"/>
          <w:sz w:val="28"/>
          <w:szCs w:val="28"/>
        </w:rPr>
      </w:pPr>
    </w:p>
    <w:p w:rsidR="00235CF5" w:rsidRPr="00B96072" w:rsidRDefault="00677A89" w:rsidP="00B96072">
      <w:pPr>
        <w:pStyle w:val="1"/>
        <w:spacing w:before="0" w:after="0"/>
        <w:jc w:val="center"/>
        <w:rPr>
          <w:rFonts w:ascii="Times New Roman" w:hAnsi="Times New Roman"/>
          <w:sz w:val="28"/>
          <w:szCs w:val="28"/>
        </w:rPr>
      </w:pPr>
      <w:bookmarkStart w:id="8" w:name="_Toc58837322"/>
      <w:r w:rsidRPr="00B96072">
        <w:rPr>
          <w:rFonts w:ascii="Times New Roman" w:hAnsi="Times New Roman"/>
          <w:sz w:val="28"/>
          <w:szCs w:val="28"/>
          <w:lang w:val="kk-KZ"/>
        </w:rPr>
        <w:lastRenderedPageBreak/>
        <w:t xml:space="preserve">1.2.3 </w:t>
      </w:r>
      <w:r w:rsidR="00235CF5" w:rsidRPr="00B96072">
        <w:rPr>
          <w:rFonts w:ascii="Times New Roman" w:hAnsi="Times New Roman"/>
          <w:sz w:val="28"/>
          <w:szCs w:val="28"/>
        </w:rPr>
        <w:t>Кора выветривания</w:t>
      </w:r>
      <w:bookmarkEnd w:id="8"/>
    </w:p>
    <w:p w:rsidR="00677A89" w:rsidRPr="00B96072" w:rsidRDefault="00677A89" w:rsidP="00B96072">
      <w:pPr>
        <w:pStyle w:val="11"/>
        <w:spacing w:after="0"/>
        <w:ind w:firstLine="567"/>
        <w:jc w:val="both"/>
        <w:rPr>
          <w:color w:val="000000"/>
          <w:w w:val="100"/>
          <w:sz w:val="28"/>
          <w:szCs w:val="28"/>
          <w:lang w:val="kk-KZ"/>
        </w:rPr>
      </w:pPr>
    </w:p>
    <w:p w:rsidR="00235CF5" w:rsidRPr="00B96072" w:rsidRDefault="00235CF5" w:rsidP="00B96072">
      <w:pPr>
        <w:pStyle w:val="11"/>
        <w:spacing w:after="0"/>
        <w:ind w:firstLine="567"/>
        <w:jc w:val="both"/>
        <w:rPr>
          <w:w w:val="100"/>
          <w:sz w:val="28"/>
          <w:szCs w:val="28"/>
        </w:rPr>
      </w:pPr>
      <w:r w:rsidRPr="00B96072">
        <w:rPr>
          <w:color w:val="000000"/>
          <w:w w:val="100"/>
          <w:sz w:val="28"/>
          <w:szCs w:val="28"/>
        </w:rPr>
        <w:t>Кора выветривания в пределах месторождения развита прак</w:t>
      </w:r>
      <w:r w:rsidRPr="00B96072">
        <w:rPr>
          <w:color w:val="000000"/>
          <w:w w:val="100"/>
          <w:sz w:val="28"/>
          <w:szCs w:val="28"/>
        </w:rPr>
        <w:softHyphen/>
        <w:t>тически повсеместно и относится к площадному типу. Лишь в границах средней, рудоносной пачки имеет тенденцию линейного типа коры выветривания. Линейность обусловлена повышенной тре</w:t>
      </w:r>
      <w:r w:rsidRPr="00B96072">
        <w:rPr>
          <w:color w:val="000000"/>
          <w:w w:val="100"/>
          <w:sz w:val="28"/>
          <w:szCs w:val="28"/>
        </w:rPr>
        <w:softHyphen/>
        <w:t>щиноватостью пород средней пачки, большей степенью их выветрелости и, следовательно, увеличением мощности коры выветривания.</w:t>
      </w:r>
    </w:p>
    <w:p w:rsidR="00235CF5" w:rsidRPr="00B96072" w:rsidRDefault="00235CF5" w:rsidP="00B96072">
      <w:pPr>
        <w:pStyle w:val="11"/>
        <w:spacing w:after="0"/>
        <w:ind w:firstLine="567"/>
        <w:jc w:val="both"/>
        <w:rPr>
          <w:w w:val="100"/>
          <w:sz w:val="28"/>
          <w:szCs w:val="28"/>
        </w:rPr>
      </w:pPr>
      <w:r w:rsidRPr="00B96072">
        <w:rPr>
          <w:color w:val="000000"/>
          <w:w w:val="100"/>
          <w:sz w:val="28"/>
          <w:szCs w:val="28"/>
        </w:rPr>
        <w:t>Предметом изучения в разрезе коры выветривания явилась её нижняя граница, установленная по степени выветрелости пород и контролируемая окисленностью сульфидов.</w:t>
      </w:r>
    </w:p>
    <w:p w:rsidR="00235CF5" w:rsidRPr="00B96072" w:rsidRDefault="00235CF5" w:rsidP="00B96072">
      <w:pPr>
        <w:pStyle w:val="11"/>
        <w:spacing w:after="0"/>
        <w:ind w:firstLine="567"/>
        <w:jc w:val="both"/>
        <w:rPr>
          <w:w w:val="100"/>
          <w:sz w:val="28"/>
          <w:szCs w:val="28"/>
        </w:rPr>
      </w:pPr>
      <w:r w:rsidRPr="00B96072">
        <w:rPr>
          <w:color w:val="000000"/>
          <w:w w:val="100"/>
          <w:sz w:val="28"/>
          <w:szCs w:val="28"/>
        </w:rPr>
        <w:t xml:space="preserve">С целью выделения природных и технологических типов руд, установления </w:t>
      </w:r>
      <w:proofErr w:type="gramStart"/>
      <w:r w:rsidRPr="00B96072">
        <w:rPr>
          <w:color w:val="000000"/>
          <w:w w:val="100"/>
          <w:sz w:val="28"/>
          <w:szCs w:val="28"/>
        </w:rPr>
        <w:t>горно-технических</w:t>
      </w:r>
      <w:proofErr w:type="gramEnd"/>
      <w:r w:rsidRPr="00B96072">
        <w:rPr>
          <w:color w:val="000000"/>
          <w:w w:val="100"/>
          <w:sz w:val="28"/>
          <w:szCs w:val="28"/>
        </w:rPr>
        <w:t xml:space="preserve"> условий, объемной массы определяющим в изучении разреза коры выветривания явилось не степень окисления сульфидных минералов </w:t>
      </w:r>
      <w:r w:rsidRPr="00B96072">
        <w:rPr>
          <w:iCs/>
          <w:color w:val="000000"/>
          <w:w w:val="100"/>
          <w:sz w:val="28"/>
          <w:szCs w:val="28"/>
        </w:rPr>
        <w:t>и установление</w:t>
      </w:r>
      <w:r w:rsidRPr="00B96072">
        <w:rPr>
          <w:color w:val="000000"/>
          <w:w w:val="100"/>
          <w:sz w:val="28"/>
          <w:szCs w:val="28"/>
        </w:rPr>
        <w:t xml:space="preserve"> границы зоны окисления, а физическое состояние пород и граница зоны вывет</w:t>
      </w:r>
      <w:r w:rsidRPr="00B96072">
        <w:rPr>
          <w:color w:val="000000"/>
          <w:w w:val="100"/>
          <w:sz w:val="28"/>
          <w:szCs w:val="28"/>
        </w:rPr>
        <w:softHyphen/>
        <w:t>ривания.</w:t>
      </w:r>
    </w:p>
    <w:p w:rsidR="00235CF5" w:rsidRPr="00B96072" w:rsidRDefault="00235CF5" w:rsidP="00B96072">
      <w:pPr>
        <w:pStyle w:val="11"/>
        <w:spacing w:after="0"/>
        <w:ind w:firstLine="567"/>
        <w:jc w:val="both"/>
        <w:rPr>
          <w:w w:val="100"/>
          <w:sz w:val="28"/>
          <w:szCs w:val="28"/>
        </w:rPr>
      </w:pPr>
      <w:r w:rsidRPr="00B96072">
        <w:rPr>
          <w:color w:val="000000"/>
          <w:w w:val="100"/>
          <w:sz w:val="28"/>
          <w:szCs w:val="28"/>
        </w:rPr>
        <w:t>В результате процессов денудации в разрезе коры выветри</w:t>
      </w:r>
      <w:r w:rsidRPr="00B96072">
        <w:rPr>
          <w:color w:val="000000"/>
          <w:w w:val="100"/>
          <w:sz w:val="28"/>
          <w:szCs w:val="28"/>
        </w:rPr>
        <w:softHyphen/>
        <w:t>вания отсутствуют зоны охр и каолинов. Отмечается зона химичес</w:t>
      </w:r>
      <w:r w:rsidRPr="00B96072">
        <w:rPr>
          <w:color w:val="000000"/>
          <w:w w:val="100"/>
          <w:sz w:val="28"/>
          <w:szCs w:val="28"/>
        </w:rPr>
        <w:softHyphen/>
        <w:t>кого выветривания, представленная глинисто-дресвянистым мате</w:t>
      </w:r>
      <w:r w:rsidRPr="00B96072">
        <w:rPr>
          <w:color w:val="000000"/>
          <w:w w:val="100"/>
          <w:sz w:val="28"/>
          <w:szCs w:val="28"/>
        </w:rPr>
        <w:softHyphen/>
        <w:t>риалом и зона физического выветривания (зона дезинтеграции), представленная дресвяно-щебнистым материалом коренных пород. По всем разрезам в пределах месторождения отмечается зона окис</w:t>
      </w:r>
      <w:r w:rsidRPr="00B96072">
        <w:rPr>
          <w:color w:val="000000"/>
          <w:w w:val="100"/>
          <w:sz w:val="28"/>
          <w:szCs w:val="28"/>
        </w:rPr>
        <w:softHyphen/>
        <w:t>ления, граница которой установлена по степени окисления суль</w:t>
      </w:r>
      <w:r w:rsidRPr="00B96072">
        <w:rPr>
          <w:color w:val="000000"/>
          <w:w w:val="100"/>
          <w:sz w:val="28"/>
          <w:szCs w:val="28"/>
        </w:rPr>
        <w:softHyphen/>
        <w:t>фидных минералов и проведена по границам проб с резким увели</w:t>
      </w:r>
      <w:r w:rsidRPr="00B96072">
        <w:rPr>
          <w:color w:val="000000"/>
          <w:w w:val="100"/>
          <w:sz w:val="28"/>
          <w:szCs w:val="28"/>
        </w:rPr>
        <w:softHyphen/>
        <w:t>чением содержания серы. Особенностью этой границы является частое её совпадение с границей зоны дезинтеграции за пределами средней пачки, на площадях развития гранито-гней</w:t>
      </w:r>
      <w:r w:rsidRPr="00B96072">
        <w:rPr>
          <w:color w:val="000000"/>
          <w:w w:val="100"/>
          <w:sz w:val="28"/>
          <w:szCs w:val="28"/>
        </w:rPr>
        <w:softHyphen/>
        <w:t>сов нижней и мигматитов верхней пачек на месторождении.</w:t>
      </w:r>
    </w:p>
    <w:p w:rsidR="00235CF5" w:rsidRPr="00B96072" w:rsidRDefault="00235CF5" w:rsidP="00B96072">
      <w:pPr>
        <w:spacing w:after="0" w:line="240" w:lineRule="auto"/>
        <w:ind w:firstLine="567"/>
        <w:jc w:val="both"/>
        <w:rPr>
          <w:color w:val="000000"/>
          <w:sz w:val="28"/>
          <w:szCs w:val="28"/>
          <w:lang w:val="ru-RU"/>
        </w:rPr>
      </w:pPr>
      <w:r w:rsidRPr="00B96072">
        <w:rPr>
          <w:color w:val="000000"/>
          <w:sz w:val="28"/>
          <w:szCs w:val="28"/>
          <w:lang w:val="ru-RU"/>
        </w:rPr>
        <w:t>В пределах средней пачки она, как правило, погружается на глубину до 10-15 м, реже 20-25 м и имеет волнистое, иногда пилообразное очертание.</w:t>
      </w:r>
    </w:p>
    <w:p w:rsidR="00235CF5" w:rsidRPr="00B96072" w:rsidRDefault="00235CF5" w:rsidP="00B96072">
      <w:pPr>
        <w:pStyle w:val="11"/>
        <w:spacing w:after="0"/>
        <w:ind w:firstLine="567"/>
        <w:jc w:val="both"/>
        <w:rPr>
          <w:w w:val="100"/>
          <w:sz w:val="28"/>
          <w:szCs w:val="28"/>
        </w:rPr>
      </w:pPr>
      <w:r w:rsidRPr="00B96072">
        <w:rPr>
          <w:color w:val="000000"/>
          <w:w w:val="100"/>
          <w:sz w:val="28"/>
          <w:szCs w:val="28"/>
        </w:rPr>
        <w:t>Верхняя, глинисто-дресвянистая (гидрослюдистая) зона ко</w:t>
      </w:r>
      <w:r w:rsidRPr="00B96072">
        <w:rPr>
          <w:color w:val="000000"/>
          <w:w w:val="100"/>
          <w:sz w:val="28"/>
          <w:szCs w:val="28"/>
        </w:rPr>
        <w:softHyphen/>
        <w:t>ры выветривания более глинистая и характеризуется сравнитель</w:t>
      </w:r>
      <w:r w:rsidRPr="00B96072">
        <w:rPr>
          <w:color w:val="000000"/>
          <w:w w:val="100"/>
          <w:sz w:val="28"/>
          <w:szCs w:val="28"/>
        </w:rPr>
        <w:softHyphen/>
        <w:t>но плотным сложением и распространена лишь в пониженных мес</w:t>
      </w:r>
      <w:r w:rsidRPr="00B96072">
        <w:rPr>
          <w:color w:val="000000"/>
          <w:w w:val="100"/>
          <w:sz w:val="28"/>
          <w:szCs w:val="28"/>
        </w:rPr>
        <w:softHyphen/>
        <w:t>тах рельефа. Нижняя часть коры выветривания – дресвяно-щеб</w:t>
      </w:r>
      <w:r w:rsidRPr="00B96072">
        <w:rPr>
          <w:color w:val="000000"/>
          <w:w w:val="100"/>
          <w:sz w:val="28"/>
          <w:szCs w:val="28"/>
        </w:rPr>
        <w:softHyphen/>
        <w:t>нистого состава с глинистым цементом более рыхлая и получила широкое распространение.</w:t>
      </w:r>
    </w:p>
    <w:p w:rsidR="00235CF5" w:rsidRPr="00B96072" w:rsidRDefault="00235CF5" w:rsidP="00B96072">
      <w:pPr>
        <w:pStyle w:val="11"/>
        <w:spacing w:after="0"/>
        <w:ind w:firstLine="567"/>
        <w:jc w:val="both"/>
        <w:rPr>
          <w:w w:val="100"/>
          <w:sz w:val="28"/>
          <w:szCs w:val="28"/>
        </w:rPr>
      </w:pPr>
      <w:r w:rsidRPr="00B96072">
        <w:rPr>
          <w:color w:val="000000"/>
          <w:w w:val="100"/>
          <w:sz w:val="28"/>
          <w:szCs w:val="28"/>
        </w:rPr>
        <w:t>Мощность коры выветривания колеблется от первых метров до 10 м, реже 15-20 м и в среднем соответствует уровню горизон</w:t>
      </w:r>
      <w:r w:rsidRPr="00B96072">
        <w:rPr>
          <w:color w:val="000000"/>
          <w:w w:val="100"/>
          <w:sz w:val="28"/>
          <w:szCs w:val="28"/>
        </w:rPr>
        <w:softHyphen/>
        <w:t>та +280 м.</w:t>
      </w:r>
    </w:p>
    <w:p w:rsidR="00235CF5" w:rsidRPr="00B96072" w:rsidRDefault="00235CF5" w:rsidP="00B96072">
      <w:pPr>
        <w:pStyle w:val="11"/>
        <w:spacing w:after="0"/>
        <w:ind w:firstLine="567"/>
        <w:jc w:val="both"/>
        <w:rPr>
          <w:w w:val="100"/>
          <w:sz w:val="28"/>
          <w:szCs w:val="28"/>
        </w:rPr>
      </w:pPr>
      <w:r w:rsidRPr="00B96072">
        <w:rPr>
          <w:color w:val="000000"/>
          <w:w w:val="100"/>
          <w:sz w:val="28"/>
          <w:szCs w:val="28"/>
        </w:rPr>
        <w:t>По средним химическим анализам пород в зоне выветривания и в невыветрелых скальных породах установлено, что в пределах коры выветривания в породе отмечается существенное уменьшение содержания серы, закисного железа, двуокиси углерода, окиси кальция, незначительное увеличение содержаний окиси марганца, органического углерода. Практически не изменились по химическому составу эклогиты, гранат-пироксеновые, пироксеновые породы и гранито-гнейсы.</w:t>
      </w:r>
    </w:p>
    <w:p w:rsidR="00235CF5" w:rsidRPr="00B96072" w:rsidRDefault="00235CF5" w:rsidP="00B96072">
      <w:pPr>
        <w:spacing w:after="0" w:line="240" w:lineRule="auto"/>
        <w:ind w:firstLine="567"/>
        <w:jc w:val="both"/>
        <w:rPr>
          <w:color w:val="000000"/>
          <w:sz w:val="28"/>
          <w:szCs w:val="28"/>
          <w:lang w:val="ru-RU"/>
        </w:rPr>
      </w:pPr>
      <w:r w:rsidRPr="00B96072">
        <w:rPr>
          <w:color w:val="000000"/>
          <w:sz w:val="28"/>
          <w:szCs w:val="28"/>
          <w:lang w:val="ru-RU"/>
        </w:rPr>
        <w:t xml:space="preserve">Из основных свойств можно выделить гранулометрический состав, объемный вес, естественную влажность, пористость, пластичность. </w:t>
      </w:r>
      <w:proofErr w:type="gramStart"/>
      <w:r w:rsidRPr="00B96072">
        <w:rPr>
          <w:color w:val="000000"/>
          <w:sz w:val="28"/>
          <w:szCs w:val="28"/>
          <w:lang w:val="ru-RU"/>
        </w:rPr>
        <w:lastRenderedPageBreak/>
        <w:t>Гранулометрический состав коры выветривания ха</w:t>
      </w:r>
      <w:r w:rsidRPr="00B96072">
        <w:rPr>
          <w:color w:val="000000"/>
          <w:sz w:val="28"/>
          <w:szCs w:val="28"/>
          <w:lang w:val="ru-RU"/>
        </w:rPr>
        <w:softHyphen/>
        <w:t>рактеризуется содержанием глинистых частиц от 10 до 30%,пыле</w:t>
      </w:r>
      <w:r w:rsidRPr="00B96072">
        <w:rPr>
          <w:color w:val="000000"/>
          <w:sz w:val="28"/>
          <w:szCs w:val="28"/>
          <w:lang w:val="ru-RU"/>
        </w:rPr>
        <w:softHyphen/>
        <w:t>ватых частиц от 5 до 30%, песчаных от 20 до 45%, дресвяно-щеб</w:t>
      </w:r>
      <w:r w:rsidRPr="00B96072">
        <w:rPr>
          <w:color w:val="000000"/>
          <w:sz w:val="28"/>
          <w:szCs w:val="28"/>
          <w:lang w:val="ru-RU"/>
        </w:rPr>
        <w:softHyphen/>
        <w:t>нистых от 5 до 70%. Объемный вес в среднем составляет 1,8-3,0, естественная влажность 0,2-1,4%, пористость 8-50%. Показатели пластичности в верхнем пределе 25-40%, в нижнем – 20-27%, число пластичности 3-17.</w:t>
      </w:r>
      <w:proofErr w:type="gramEnd"/>
    </w:p>
    <w:p w:rsidR="00235CF5" w:rsidRPr="00B96072" w:rsidRDefault="00235CF5" w:rsidP="00B96072">
      <w:pPr>
        <w:spacing w:after="0" w:line="240" w:lineRule="auto"/>
        <w:ind w:firstLine="567"/>
        <w:jc w:val="both"/>
        <w:rPr>
          <w:color w:val="000000"/>
          <w:sz w:val="28"/>
          <w:szCs w:val="28"/>
          <w:lang w:val="ru-RU"/>
        </w:rPr>
      </w:pPr>
    </w:p>
    <w:p w:rsidR="00235CF5" w:rsidRPr="00B96072" w:rsidRDefault="00677A89" w:rsidP="00B96072">
      <w:pPr>
        <w:pStyle w:val="1"/>
        <w:spacing w:before="0" w:after="0"/>
        <w:jc w:val="center"/>
        <w:rPr>
          <w:rFonts w:ascii="Times New Roman" w:hAnsi="Times New Roman"/>
          <w:sz w:val="28"/>
          <w:szCs w:val="28"/>
        </w:rPr>
      </w:pPr>
      <w:bookmarkStart w:id="9" w:name="_Toc58837323"/>
      <w:r w:rsidRPr="00B96072">
        <w:rPr>
          <w:rFonts w:ascii="Times New Roman" w:hAnsi="Times New Roman"/>
          <w:sz w:val="28"/>
          <w:szCs w:val="28"/>
          <w:lang w:val="kk-KZ"/>
        </w:rPr>
        <w:t xml:space="preserve">1.2.4 </w:t>
      </w:r>
      <w:r w:rsidR="00235CF5" w:rsidRPr="00B96072">
        <w:rPr>
          <w:rFonts w:ascii="Times New Roman" w:hAnsi="Times New Roman"/>
          <w:sz w:val="28"/>
          <w:szCs w:val="28"/>
        </w:rPr>
        <w:t>Структура месторождения</w:t>
      </w:r>
      <w:bookmarkEnd w:id="9"/>
    </w:p>
    <w:p w:rsidR="00235CF5" w:rsidRPr="00B96072" w:rsidRDefault="00235CF5" w:rsidP="00B96072">
      <w:pPr>
        <w:pStyle w:val="af8"/>
        <w:spacing w:after="0" w:line="240" w:lineRule="auto"/>
        <w:ind w:left="0" w:firstLine="567"/>
        <w:jc w:val="both"/>
        <w:rPr>
          <w:rFonts w:ascii="Times New Roman" w:hAnsi="Times New Roman"/>
          <w:color w:val="000000"/>
          <w:sz w:val="28"/>
          <w:szCs w:val="28"/>
        </w:rPr>
      </w:pPr>
    </w:p>
    <w:p w:rsidR="00235CF5" w:rsidRPr="00B96072" w:rsidRDefault="00235CF5" w:rsidP="00B96072">
      <w:pPr>
        <w:pStyle w:val="11"/>
        <w:spacing w:after="0"/>
        <w:ind w:firstLine="567"/>
        <w:jc w:val="both"/>
        <w:rPr>
          <w:w w:val="100"/>
          <w:sz w:val="28"/>
          <w:szCs w:val="28"/>
        </w:rPr>
      </w:pPr>
      <w:r w:rsidRPr="00B96072">
        <w:rPr>
          <w:color w:val="000000"/>
          <w:w w:val="100"/>
          <w:sz w:val="28"/>
          <w:szCs w:val="28"/>
        </w:rPr>
        <w:t>В современном структурном плане рудоносная зона место</w:t>
      </w:r>
      <w:r w:rsidRPr="00B96072">
        <w:rPr>
          <w:color w:val="000000"/>
          <w:w w:val="100"/>
          <w:sz w:val="28"/>
          <w:szCs w:val="28"/>
        </w:rPr>
        <w:softHyphen/>
        <w:t>рождения представляет собой пластообразное тело, моноклиналь</w:t>
      </w:r>
      <w:r w:rsidRPr="00B96072">
        <w:rPr>
          <w:color w:val="000000"/>
          <w:w w:val="100"/>
          <w:sz w:val="28"/>
          <w:szCs w:val="28"/>
        </w:rPr>
        <w:softHyphen/>
        <w:t>но падающее на юго-восток под углом 75-80°. На северо-востоке имеет мощность до 300 м (ПР-75), на юго-западе – около 70 м (ПР-45).</w:t>
      </w:r>
    </w:p>
    <w:p w:rsidR="00235CF5" w:rsidRPr="00B96072" w:rsidRDefault="00235CF5" w:rsidP="00B96072">
      <w:pPr>
        <w:pStyle w:val="11"/>
        <w:spacing w:after="0"/>
        <w:ind w:firstLine="567"/>
        <w:jc w:val="both"/>
        <w:rPr>
          <w:w w:val="100"/>
          <w:sz w:val="28"/>
          <w:szCs w:val="28"/>
        </w:rPr>
      </w:pPr>
      <w:r w:rsidRPr="00B96072">
        <w:rPr>
          <w:color w:val="000000"/>
          <w:w w:val="100"/>
          <w:sz w:val="28"/>
          <w:szCs w:val="28"/>
        </w:rPr>
        <w:t>Породы зоны осложнены складчатостью различных порядков. Характерна мелкая складчатость с размахом крыльев от несколь</w:t>
      </w:r>
      <w:r w:rsidRPr="00B96072">
        <w:rPr>
          <w:color w:val="000000"/>
          <w:w w:val="100"/>
          <w:sz w:val="28"/>
          <w:szCs w:val="28"/>
        </w:rPr>
        <w:softHyphen/>
        <w:t>ких сантиметров, до нескольких метров. Это преимущественно изоклинальные, узкие сжатые складки различной морфологии. Широ</w:t>
      </w:r>
      <w:r w:rsidRPr="00B96072">
        <w:rPr>
          <w:color w:val="000000"/>
          <w:w w:val="100"/>
          <w:sz w:val="28"/>
          <w:szCs w:val="28"/>
        </w:rPr>
        <w:softHyphen/>
        <w:t>ким развитием пользуются клиновидные складки с резким переги</w:t>
      </w:r>
      <w:r w:rsidRPr="00B96072">
        <w:rPr>
          <w:color w:val="000000"/>
          <w:w w:val="100"/>
          <w:sz w:val="28"/>
          <w:szCs w:val="28"/>
        </w:rPr>
        <w:softHyphen/>
        <w:t>бом шарниров под острым углом и сближенными, почти параллель</w:t>
      </w:r>
      <w:r w:rsidRPr="00B96072">
        <w:rPr>
          <w:color w:val="000000"/>
          <w:w w:val="100"/>
          <w:sz w:val="28"/>
          <w:szCs w:val="28"/>
        </w:rPr>
        <w:softHyphen/>
        <w:t>ными крыльями, реже наблюдаются складки с плавными перегибами шарниров. В карбонатных породах отмечаются изоклинальные и дисгармоничные складки течения причудливой формы.</w:t>
      </w:r>
    </w:p>
    <w:p w:rsidR="00235CF5" w:rsidRPr="00B96072" w:rsidRDefault="00235CF5" w:rsidP="00B96072">
      <w:pPr>
        <w:pStyle w:val="11"/>
        <w:spacing w:after="0"/>
        <w:ind w:firstLine="567"/>
        <w:jc w:val="both"/>
        <w:rPr>
          <w:w w:val="100"/>
          <w:sz w:val="28"/>
          <w:szCs w:val="28"/>
        </w:rPr>
      </w:pPr>
      <w:r w:rsidRPr="00B96072">
        <w:rPr>
          <w:color w:val="000000"/>
          <w:w w:val="100"/>
          <w:sz w:val="28"/>
          <w:szCs w:val="28"/>
        </w:rPr>
        <w:t>Месторождение осложнено системой разрывных нарушений.</w:t>
      </w:r>
    </w:p>
    <w:p w:rsidR="00235CF5" w:rsidRPr="00B96072" w:rsidRDefault="00235CF5" w:rsidP="00B96072">
      <w:pPr>
        <w:pStyle w:val="11"/>
        <w:spacing w:after="0"/>
        <w:ind w:firstLine="567"/>
        <w:jc w:val="both"/>
        <w:rPr>
          <w:w w:val="100"/>
          <w:sz w:val="28"/>
          <w:szCs w:val="28"/>
        </w:rPr>
      </w:pPr>
      <w:r w:rsidRPr="00B96072">
        <w:rPr>
          <w:color w:val="000000"/>
          <w:w w:val="100"/>
          <w:sz w:val="28"/>
          <w:szCs w:val="28"/>
        </w:rPr>
        <w:t xml:space="preserve">Наиболее распространенными среди них являются нарушения северо-восточного, реже северо-западного, субширотного и субмеридионального направлений. Нарушения северо-восточного простирания </w:t>
      </w:r>
      <w:proofErr w:type="gramStart"/>
      <w:r w:rsidRPr="00B96072">
        <w:rPr>
          <w:color w:val="000000"/>
          <w:w w:val="100"/>
          <w:sz w:val="28"/>
          <w:szCs w:val="28"/>
        </w:rPr>
        <w:t>относятся к системе Чаглинского разлома и по времени является</w:t>
      </w:r>
      <w:proofErr w:type="gramEnd"/>
      <w:r w:rsidRPr="00B96072">
        <w:rPr>
          <w:color w:val="000000"/>
          <w:w w:val="100"/>
          <w:sz w:val="28"/>
          <w:szCs w:val="28"/>
        </w:rPr>
        <w:t xml:space="preserve"> наиболее древним. Эта система трещин четко наблюдается в гор</w:t>
      </w:r>
      <w:r w:rsidRPr="00B96072">
        <w:rPr>
          <w:color w:val="000000"/>
          <w:w w:val="100"/>
          <w:sz w:val="28"/>
          <w:szCs w:val="28"/>
        </w:rPr>
        <w:softHyphen/>
        <w:t>ных выработках штольневого горизонта. Нарушения – трещины ха</w:t>
      </w:r>
      <w:r w:rsidRPr="00B96072">
        <w:rPr>
          <w:color w:val="000000"/>
          <w:w w:val="100"/>
          <w:sz w:val="28"/>
          <w:szCs w:val="28"/>
        </w:rPr>
        <w:softHyphen/>
        <w:t xml:space="preserve">рактеризуются секущим положением к залеганию рудоносных пород с разницей на 5-10°. Они образуют зоны трещиноватости, которые распределены на площади месторождения в виде разобщенных между собой полос различной мощности. (Том </w:t>
      </w:r>
      <w:r w:rsidRPr="00B96072">
        <w:rPr>
          <w:color w:val="000000"/>
          <w:w w:val="100"/>
          <w:sz w:val="28"/>
          <w:szCs w:val="28"/>
          <w:lang w:val="en-US"/>
        </w:rPr>
        <w:t>XVI</w:t>
      </w:r>
      <w:r w:rsidRPr="00B96072">
        <w:rPr>
          <w:color w:val="000000"/>
          <w:w w:val="100"/>
          <w:sz w:val="28"/>
          <w:szCs w:val="28"/>
        </w:rPr>
        <w:t>, черт. №4). По ряду тре</w:t>
      </w:r>
      <w:r w:rsidRPr="00B96072">
        <w:rPr>
          <w:color w:val="000000"/>
          <w:w w:val="100"/>
          <w:sz w:val="28"/>
          <w:szCs w:val="28"/>
        </w:rPr>
        <w:softHyphen/>
        <w:t>щин отмечено интенсивное дробление пород, милонитизация, вторич</w:t>
      </w:r>
      <w:r w:rsidRPr="00B96072">
        <w:rPr>
          <w:color w:val="000000"/>
          <w:w w:val="100"/>
          <w:sz w:val="28"/>
          <w:szCs w:val="28"/>
        </w:rPr>
        <w:softHyphen/>
        <w:t>ная наложенная минерализация в виде ографичивания вмещающих комплексов пород и их сульфидизация.</w:t>
      </w:r>
    </w:p>
    <w:p w:rsidR="00235CF5" w:rsidRPr="00B96072" w:rsidRDefault="00235CF5" w:rsidP="00B96072">
      <w:pPr>
        <w:pStyle w:val="11"/>
        <w:spacing w:after="0"/>
        <w:ind w:firstLine="567"/>
        <w:jc w:val="both"/>
        <w:rPr>
          <w:color w:val="000000"/>
          <w:w w:val="100"/>
          <w:sz w:val="28"/>
          <w:szCs w:val="28"/>
        </w:rPr>
      </w:pPr>
      <w:r w:rsidRPr="00B96072">
        <w:rPr>
          <w:color w:val="000000"/>
          <w:w w:val="100"/>
          <w:sz w:val="28"/>
          <w:szCs w:val="28"/>
        </w:rPr>
        <w:t xml:space="preserve">Рассматриваемая система трещин сформировалась в несколько этапов: дорудный, </w:t>
      </w:r>
      <w:proofErr w:type="gramStart"/>
      <w:r w:rsidRPr="00B96072">
        <w:rPr>
          <w:color w:val="000000"/>
          <w:w w:val="100"/>
          <w:sz w:val="28"/>
          <w:szCs w:val="28"/>
        </w:rPr>
        <w:t>рудный</w:t>
      </w:r>
      <w:proofErr w:type="gramEnd"/>
      <w:r w:rsidRPr="00B96072">
        <w:rPr>
          <w:color w:val="000000"/>
          <w:w w:val="100"/>
          <w:sz w:val="28"/>
          <w:szCs w:val="28"/>
        </w:rPr>
        <w:t xml:space="preserve"> и пострудный. В дорудный этап образо</w:t>
      </w:r>
      <w:r w:rsidRPr="00B96072">
        <w:rPr>
          <w:color w:val="000000"/>
          <w:w w:val="100"/>
          <w:sz w:val="28"/>
          <w:szCs w:val="28"/>
        </w:rPr>
        <w:softHyphen/>
        <w:t>вались ослабленные разломные зоны, по которым в рудный этап происходило продвижение (подток) трансмагматических углерод</w:t>
      </w:r>
      <w:r w:rsidRPr="00B96072">
        <w:rPr>
          <w:color w:val="000000"/>
          <w:w w:val="100"/>
          <w:sz w:val="28"/>
          <w:szCs w:val="28"/>
        </w:rPr>
        <w:softHyphen/>
        <w:t xml:space="preserve">содержащих растворов. В пострудный этап, совпадающий с </w:t>
      </w:r>
      <w:proofErr w:type="gramStart"/>
      <w:r w:rsidRPr="00B96072">
        <w:rPr>
          <w:color w:val="000000"/>
          <w:w w:val="100"/>
          <w:sz w:val="28"/>
          <w:szCs w:val="28"/>
        </w:rPr>
        <w:t>нижне-среднепалеозойской</w:t>
      </w:r>
      <w:proofErr w:type="gramEnd"/>
      <w:r w:rsidRPr="00B96072">
        <w:rPr>
          <w:color w:val="000000"/>
          <w:w w:val="100"/>
          <w:sz w:val="28"/>
          <w:szCs w:val="28"/>
        </w:rPr>
        <w:t xml:space="preserve"> тектоно-магматической активизацией региона, происходят новые движения по трещиноватым зонам северо-восточ</w:t>
      </w:r>
      <w:r w:rsidRPr="00B96072">
        <w:rPr>
          <w:color w:val="000000"/>
          <w:w w:val="100"/>
          <w:sz w:val="28"/>
          <w:szCs w:val="28"/>
        </w:rPr>
        <w:softHyphen/>
        <w:t>ного направления. Они выражаются в образовании зон дробления, зеркал скольжения и т.п. явлений в рудоносной зоне месторож</w:t>
      </w:r>
      <w:r w:rsidRPr="00B96072">
        <w:rPr>
          <w:color w:val="000000"/>
          <w:w w:val="100"/>
          <w:sz w:val="28"/>
          <w:szCs w:val="28"/>
        </w:rPr>
        <w:softHyphen/>
        <w:t>дения.</w:t>
      </w:r>
    </w:p>
    <w:p w:rsidR="00235CF5" w:rsidRPr="00B96072" w:rsidRDefault="00235CF5" w:rsidP="00B96072">
      <w:pPr>
        <w:pStyle w:val="11"/>
        <w:spacing w:after="0"/>
        <w:ind w:firstLine="567"/>
        <w:jc w:val="both"/>
        <w:rPr>
          <w:w w:val="100"/>
          <w:sz w:val="28"/>
          <w:szCs w:val="28"/>
        </w:rPr>
      </w:pPr>
      <w:r w:rsidRPr="00B96072">
        <w:rPr>
          <w:color w:val="000000"/>
          <w:w w:val="100"/>
          <w:sz w:val="28"/>
          <w:szCs w:val="28"/>
        </w:rPr>
        <w:t xml:space="preserve">В магнитных и гравиметрических полях эти нарушения не фиксируются. </w:t>
      </w:r>
      <w:r w:rsidRPr="00B96072">
        <w:rPr>
          <w:color w:val="000000"/>
          <w:w w:val="100"/>
          <w:sz w:val="28"/>
          <w:szCs w:val="28"/>
        </w:rPr>
        <w:lastRenderedPageBreak/>
        <w:t>Система разломов северо-западного направления раз</w:t>
      </w:r>
      <w:r w:rsidRPr="00B96072">
        <w:rPr>
          <w:color w:val="000000"/>
          <w:w w:val="100"/>
          <w:sz w:val="28"/>
          <w:szCs w:val="28"/>
        </w:rPr>
        <w:softHyphen/>
        <w:t>вита слабо и выделена, в основном, по геофизическим данным.</w:t>
      </w:r>
    </w:p>
    <w:p w:rsidR="00235CF5" w:rsidRPr="00B96072" w:rsidRDefault="00235CF5" w:rsidP="00B96072">
      <w:pPr>
        <w:pStyle w:val="11"/>
        <w:spacing w:after="0"/>
        <w:ind w:firstLine="567"/>
        <w:jc w:val="both"/>
        <w:rPr>
          <w:w w:val="100"/>
          <w:sz w:val="28"/>
          <w:szCs w:val="28"/>
        </w:rPr>
      </w:pPr>
      <w:r w:rsidRPr="00B96072">
        <w:rPr>
          <w:color w:val="000000"/>
          <w:w w:val="100"/>
          <w:sz w:val="28"/>
          <w:szCs w:val="28"/>
        </w:rPr>
        <w:t>Субширотные и субмеридиональные нарушения более поздние по отношению к системе северо-восточного направления, они являются пострудными.</w:t>
      </w:r>
    </w:p>
    <w:p w:rsidR="00235CF5" w:rsidRPr="00B96072" w:rsidRDefault="00235CF5" w:rsidP="00B96072">
      <w:pPr>
        <w:pStyle w:val="11"/>
        <w:spacing w:after="0"/>
        <w:ind w:firstLine="567"/>
        <w:jc w:val="both"/>
        <w:rPr>
          <w:w w:val="100"/>
          <w:sz w:val="28"/>
          <w:szCs w:val="28"/>
        </w:rPr>
      </w:pPr>
      <w:r w:rsidRPr="00B96072">
        <w:rPr>
          <w:color w:val="000000"/>
          <w:w w:val="100"/>
          <w:sz w:val="28"/>
          <w:szCs w:val="28"/>
        </w:rPr>
        <w:t>Субмеридиональная система трещин-разрывов представлена редкими для месторождения пологими нарушениями надвигового типа с углами падения от 25° до 30° на восток. Как правило, эти нарушения не выходят за пределы рудной зоны, амплитуда смещения вдоль надвигов невелика. Морфологически трещины – над</w:t>
      </w:r>
      <w:r w:rsidRPr="00B96072">
        <w:rPr>
          <w:color w:val="000000"/>
          <w:w w:val="100"/>
          <w:sz w:val="28"/>
          <w:szCs w:val="28"/>
        </w:rPr>
        <w:softHyphen/>
        <w:t>виги выражены зоной дробления и милонитизации мощностью в несколько десятков дециметров, редко около 1 м. (орт 21 – забой).</w:t>
      </w:r>
    </w:p>
    <w:p w:rsidR="00235CF5" w:rsidRPr="00B96072" w:rsidRDefault="00235CF5" w:rsidP="00B96072">
      <w:pPr>
        <w:pStyle w:val="11"/>
        <w:spacing w:after="0"/>
        <w:ind w:firstLine="567"/>
        <w:jc w:val="both"/>
        <w:rPr>
          <w:w w:val="100"/>
          <w:sz w:val="28"/>
          <w:szCs w:val="28"/>
        </w:rPr>
      </w:pPr>
      <w:r w:rsidRPr="00B96072">
        <w:rPr>
          <w:color w:val="000000"/>
          <w:w w:val="100"/>
          <w:sz w:val="28"/>
          <w:szCs w:val="28"/>
        </w:rPr>
        <w:t xml:space="preserve">Субширотная система нарушений – одна </w:t>
      </w:r>
      <w:proofErr w:type="gramStart"/>
      <w:r w:rsidRPr="00B96072">
        <w:rPr>
          <w:color w:val="000000"/>
          <w:w w:val="100"/>
          <w:sz w:val="28"/>
          <w:szCs w:val="28"/>
        </w:rPr>
        <w:t>из</w:t>
      </w:r>
      <w:proofErr w:type="gramEnd"/>
      <w:r w:rsidRPr="00B96072">
        <w:rPr>
          <w:color w:val="000000"/>
          <w:w w:val="100"/>
          <w:sz w:val="28"/>
          <w:szCs w:val="28"/>
        </w:rPr>
        <w:t xml:space="preserve"> наиболее развитых. Некоторые из них выходят за пределы участка. В ряде случаев они хорошо фиксируются магнитными положительными аномалиями. Эта система нарушений имеет региональное значение и совпадает с направлением разломов, оконтуривающих </w:t>
      </w:r>
      <w:proofErr w:type="gramStart"/>
      <w:r w:rsidRPr="00B96072">
        <w:rPr>
          <w:color w:val="000000"/>
          <w:w w:val="100"/>
          <w:sz w:val="28"/>
          <w:szCs w:val="28"/>
        </w:rPr>
        <w:t>равнинную</w:t>
      </w:r>
      <w:proofErr w:type="gramEnd"/>
      <w:r w:rsidRPr="00B96072">
        <w:rPr>
          <w:color w:val="000000"/>
          <w:w w:val="100"/>
          <w:sz w:val="28"/>
          <w:szCs w:val="28"/>
        </w:rPr>
        <w:t xml:space="preserve"> грабен-мульду. Установленные на участке месторожде</w:t>
      </w:r>
      <w:r w:rsidRPr="00B96072">
        <w:rPr>
          <w:color w:val="000000"/>
          <w:w w:val="100"/>
          <w:sz w:val="28"/>
          <w:szCs w:val="28"/>
        </w:rPr>
        <w:softHyphen/>
        <w:t>ния наиболее крупные широтные нарушения имеют в плане опреде</w:t>
      </w:r>
      <w:r w:rsidRPr="00B96072">
        <w:rPr>
          <w:color w:val="000000"/>
          <w:w w:val="100"/>
          <w:sz w:val="28"/>
          <w:szCs w:val="28"/>
        </w:rPr>
        <w:softHyphen/>
        <w:t>ленный повторяющийся «шаг» ритмичности, равный приблизитель</w:t>
      </w:r>
      <w:r w:rsidRPr="00B96072">
        <w:rPr>
          <w:color w:val="000000"/>
          <w:w w:val="100"/>
          <w:sz w:val="28"/>
          <w:szCs w:val="28"/>
        </w:rPr>
        <w:softHyphen/>
        <w:t>но 200 м. Они разбивают рудоносную зону на серию блоков, под</w:t>
      </w:r>
      <w:r w:rsidRPr="00B96072">
        <w:rPr>
          <w:color w:val="000000"/>
          <w:w w:val="100"/>
          <w:sz w:val="28"/>
          <w:szCs w:val="28"/>
        </w:rPr>
        <w:softHyphen/>
        <w:t>вижки между которыми носили сбросо-сдвиговый характер с общим погружением блоков на северо-восток в сторону озера.</w:t>
      </w:r>
    </w:p>
    <w:p w:rsidR="00235CF5" w:rsidRPr="00B96072" w:rsidRDefault="00235CF5" w:rsidP="00B96072">
      <w:pPr>
        <w:pStyle w:val="11"/>
        <w:spacing w:after="0"/>
        <w:ind w:firstLine="567"/>
        <w:jc w:val="both"/>
        <w:rPr>
          <w:color w:val="000000"/>
          <w:w w:val="100"/>
          <w:sz w:val="28"/>
          <w:szCs w:val="28"/>
        </w:rPr>
      </w:pPr>
      <w:r w:rsidRPr="00B96072">
        <w:rPr>
          <w:color w:val="000000"/>
          <w:w w:val="100"/>
          <w:sz w:val="28"/>
          <w:szCs w:val="28"/>
        </w:rPr>
        <w:t>Нарушения наклонены преимущественно на северо-восток под углами 80-85°, лишь на юго-западном фланге месторождения они наклонены под крутыми углами в противоположную сторону. В плоскости смещения вдоль этих трещин развиты дробленые по</w:t>
      </w:r>
      <w:r w:rsidRPr="00B96072">
        <w:rPr>
          <w:color w:val="000000"/>
          <w:w w:val="100"/>
          <w:sz w:val="28"/>
          <w:szCs w:val="28"/>
        </w:rPr>
        <w:softHyphen/>
        <w:t>роды и милониты мощностью, не превышающей 1 м. Амплитуда сме</w:t>
      </w:r>
      <w:r w:rsidRPr="00B96072">
        <w:rPr>
          <w:color w:val="000000"/>
          <w:w w:val="100"/>
          <w:sz w:val="28"/>
          <w:szCs w:val="28"/>
        </w:rPr>
        <w:softHyphen/>
        <w:t xml:space="preserve">щения не превышает 10-15 м. Суммарная амплитуда погружения северо-восточных блоков по отношению </w:t>
      </w:r>
      <w:proofErr w:type="gramStart"/>
      <w:r w:rsidRPr="00B96072">
        <w:rPr>
          <w:color w:val="000000"/>
          <w:w w:val="100"/>
          <w:sz w:val="28"/>
          <w:szCs w:val="28"/>
        </w:rPr>
        <w:t>к</w:t>
      </w:r>
      <w:proofErr w:type="gramEnd"/>
      <w:r w:rsidRPr="00B96072">
        <w:rPr>
          <w:color w:val="000000"/>
          <w:w w:val="100"/>
          <w:sz w:val="28"/>
          <w:szCs w:val="28"/>
        </w:rPr>
        <w:t xml:space="preserve"> юго-западным может достигать первых сотен метров.</w:t>
      </w:r>
    </w:p>
    <w:p w:rsidR="00235CF5" w:rsidRPr="00B96072" w:rsidRDefault="00235CF5" w:rsidP="00B96072">
      <w:pPr>
        <w:pStyle w:val="11"/>
        <w:spacing w:after="0"/>
        <w:ind w:firstLine="567"/>
        <w:jc w:val="both"/>
        <w:rPr>
          <w:w w:val="100"/>
          <w:sz w:val="28"/>
          <w:szCs w:val="28"/>
        </w:rPr>
      </w:pPr>
      <w:r w:rsidRPr="00B96072">
        <w:rPr>
          <w:color w:val="000000"/>
          <w:w w:val="100"/>
          <w:sz w:val="28"/>
          <w:szCs w:val="28"/>
        </w:rPr>
        <w:t>Субширотные и субмеридиональные нарушения являются, оче</w:t>
      </w:r>
      <w:r w:rsidRPr="00B96072">
        <w:rPr>
          <w:color w:val="000000"/>
          <w:w w:val="100"/>
          <w:sz w:val="28"/>
          <w:szCs w:val="28"/>
        </w:rPr>
        <w:softHyphen/>
        <w:t>видно, синхронными по времени образования.</w:t>
      </w:r>
    </w:p>
    <w:p w:rsidR="00235CF5" w:rsidRPr="00B96072" w:rsidRDefault="00235CF5" w:rsidP="00B96072">
      <w:pPr>
        <w:pStyle w:val="11"/>
        <w:spacing w:after="0"/>
        <w:ind w:firstLine="567"/>
        <w:jc w:val="both"/>
        <w:rPr>
          <w:w w:val="100"/>
          <w:sz w:val="28"/>
          <w:szCs w:val="28"/>
        </w:rPr>
      </w:pPr>
      <w:r w:rsidRPr="00B96072">
        <w:rPr>
          <w:color w:val="000000"/>
          <w:w w:val="100"/>
          <w:sz w:val="28"/>
          <w:szCs w:val="28"/>
        </w:rPr>
        <w:t xml:space="preserve">Заложение их произошло в </w:t>
      </w:r>
      <w:proofErr w:type="gramStart"/>
      <w:r w:rsidRPr="00B96072">
        <w:rPr>
          <w:color w:val="000000"/>
          <w:w w:val="100"/>
          <w:sz w:val="28"/>
          <w:szCs w:val="28"/>
        </w:rPr>
        <w:t>нижне-среднем</w:t>
      </w:r>
      <w:proofErr w:type="gramEnd"/>
      <w:r w:rsidRPr="00B96072">
        <w:rPr>
          <w:color w:val="000000"/>
          <w:w w:val="100"/>
          <w:sz w:val="28"/>
          <w:szCs w:val="28"/>
        </w:rPr>
        <w:t xml:space="preserve"> палеозое, одновременно с формированием грабен-мульд девона.</w:t>
      </w:r>
    </w:p>
    <w:p w:rsidR="00235CF5" w:rsidRPr="00B96072" w:rsidRDefault="00235CF5" w:rsidP="00B96072">
      <w:pPr>
        <w:pStyle w:val="11"/>
        <w:spacing w:after="0"/>
        <w:ind w:firstLine="567"/>
        <w:jc w:val="both"/>
        <w:rPr>
          <w:color w:val="000000"/>
          <w:w w:val="100"/>
          <w:sz w:val="28"/>
          <w:szCs w:val="28"/>
        </w:rPr>
      </w:pPr>
      <w:r w:rsidRPr="00B96072">
        <w:rPr>
          <w:color w:val="000000"/>
          <w:w w:val="100"/>
          <w:sz w:val="28"/>
          <w:szCs w:val="28"/>
        </w:rPr>
        <w:t>К нижнему и среднему палеозою, следует отнести и образо</w:t>
      </w:r>
      <w:r w:rsidRPr="00B96072">
        <w:rPr>
          <w:color w:val="000000"/>
          <w:w w:val="100"/>
          <w:sz w:val="28"/>
          <w:szCs w:val="28"/>
        </w:rPr>
        <w:softHyphen/>
        <w:t>вание ветвящейся системы даек диоритовых порфиритов. Внедре</w:t>
      </w:r>
      <w:r w:rsidRPr="00B96072">
        <w:rPr>
          <w:color w:val="000000"/>
          <w:w w:val="100"/>
          <w:sz w:val="28"/>
          <w:szCs w:val="28"/>
        </w:rPr>
        <w:softHyphen/>
        <w:t>ние их происходило по ослабленным зонам-разрывам более древ</w:t>
      </w:r>
      <w:r w:rsidRPr="00B96072">
        <w:rPr>
          <w:color w:val="000000"/>
          <w:w w:val="100"/>
          <w:sz w:val="28"/>
          <w:szCs w:val="28"/>
        </w:rPr>
        <w:softHyphen/>
        <w:t>него заложения. Преимущественно это были нарушения северо-вос</w:t>
      </w:r>
      <w:r w:rsidRPr="00B96072">
        <w:rPr>
          <w:color w:val="000000"/>
          <w:w w:val="100"/>
          <w:sz w:val="28"/>
          <w:szCs w:val="28"/>
        </w:rPr>
        <w:softHyphen/>
        <w:t>точного направления.</w:t>
      </w:r>
    </w:p>
    <w:p w:rsidR="00235CF5" w:rsidRPr="00B96072" w:rsidRDefault="00235CF5" w:rsidP="00B96072">
      <w:pPr>
        <w:pStyle w:val="11"/>
        <w:spacing w:after="0"/>
        <w:ind w:firstLine="567"/>
        <w:jc w:val="both"/>
        <w:rPr>
          <w:color w:val="000000"/>
          <w:sz w:val="28"/>
          <w:szCs w:val="28"/>
        </w:rPr>
      </w:pPr>
    </w:p>
    <w:p w:rsidR="00235CF5" w:rsidRPr="00B96072" w:rsidRDefault="00677A89" w:rsidP="00B96072">
      <w:pPr>
        <w:pStyle w:val="1"/>
        <w:spacing w:before="0" w:after="0"/>
        <w:jc w:val="center"/>
        <w:rPr>
          <w:rFonts w:ascii="Times New Roman" w:hAnsi="Times New Roman"/>
          <w:sz w:val="28"/>
          <w:szCs w:val="28"/>
        </w:rPr>
      </w:pPr>
      <w:bookmarkStart w:id="10" w:name="_Toc58837324"/>
      <w:r w:rsidRPr="00B96072">
        <w:rPr>
          <w:rFonts w:ascii="Times New Roman" w:hAnsi="Times New Roman"/>
          <w:sz w:val="28"/>
          <w:szCs w:val="28"/>
          <w:lang w:val="kk-KZ"/>
        </w:rPr>
        <w:t xml:space="preserve">1.2.5 </w:t>
      </w:r>
      <w:r w:rsidR="00235CF5" w:rsidRPr="00B96072">
        <w:rPr>
          <w:rFonts w:ascii="Times New Roman" w:hAnsi="Times New Roman"/>
          <w:sz w:val="28"/>
          <w:szCs w:val="28"/>
        </w:rPr>
        <w:t>Строение рудоносной зоны</w:t>
      </w:r>
      <w:bookmarkEnd w:id="10"/>
    </w:p>
    <w:p w:rsidR="00235CF5" w:rsidRPr="00B96072" w:rsidRDefault="00235CF5" w:rsidP="00B96072">
      <w:pPr>
        <w:pStyle w:val="11"/>
        <w:spacing w:after="0"/>
        <w:ind w:firstLine="567"/>
        <w:jc w:val="both"/>
        <w:rPr>
          <w:w w:val="100"/>
          <w:sz w:val="28"/>
          <w:szCs w:val="28"/>
        </w:rPr>
      </w:pPr>
    </w:p>
    <w:p w:rsidR="00235CF5" w:rsidRPr="00B96072" w:rsidRDefault="00235CF5" w:rsidP="00B96072">
      <w:pPr>
        <w:pStyle w:val="11"/>
        <w:spacing w:after="0"/>
        <w:ind w:firstLine="567"/>
        <w:jc w:val="both"/>
        <w:rPr>
          <w:w w:val="100"/>
          <w:sz w:val="28"/>
          <w:szCs w:val="28"/>
        </w:rPr>
      </w:pPr>
      <w:r w:rsidRPr="00B96072">
        <w:rPr>
          <w:color w:val="000000"/>
          <w:w w:val="100"/>
          <w:sz w:val="28"/>
          <w:szCs w:val="28"/>
        </w:rPr>
        <w:t>Рудоносная зона в пределах разведанной части месторожде</w:t>
      </w:r>
      <w:r w:rsidRPr="00B96072">
        <w:rPr>
          <w:color w:val="000000"/>
          <w:w w:val="100"/>
          <w:sz w:val="28"/>
          <w:szCs w:val="28"/>
        </w:rPr>
        <w:softHyphen/>
        <w:t>ния пространственно совпадает со средней (кальцифир-гнейсовой) пачкой пород.</w:t>
      </w:r>
    </w:p>
    <w:p w:rsidR="00235CF5" w:rsidRPr="00B96072" w:rsidRDefault="00235CF5" w:rsidP="00B96072">
      <w:pPr>
        <w:pStyle w:val="11"/>
        <w:spacing w:after="0"/>
        <w:ind w:firstLine="567"/>
        <w:jc w:val="both"/>
        <w:rPr>
          <w:w w:val="100"/>
          <w:sz w:val="28"/>
          <w:szCs w:val="28"/>
        </w:rPr>
      </w:pPr>
      <w:r w:rsidRPr="00B96072">
        <w:rPr>
          <w:color w:val="000000"/>
          <w:w w:val="100"/>
          <w:sz w:val="28"/>
          <w:szCs w:val="28"/>
        </w:rPr>
        <w:t xml:space="preserve">Рудоносная зона в целом представляет собой крутопадающее (75-80° на юго-восток) пластообразное тело, прослеженное по простиранию канавами, подземными горными выработками и буровыми скважинами на 1500 м. </w:t>
      </w:r>
      <w:r w:rsidRPr="00B96072">
        <w:rPr>
          <w:color w:val="000000"/>
          <w:w w:val="100"/>
          <w:sz w:val="28"/>
          <w:szCs w:val="28"/>
        </w:rPr>
        <w:lastRenderedPageBreak/>
        <w:t>Мощность зоны на юго-восточном фланге (пр. 45) составляет 70 м на северо-востоке (пр. 75) увеличивается до 250 м.</w:t>
      </w:r>
    </w:p>
    <w:p w:rsidR="00235CF5" w:rsidRPr="00B96072" w:rsidRDefault="00235CF5" w:rsidP="00B96072">
      <w:pPr>
        <w:pStyle w:val="11"/>
        <w:spacing w:after="0"/>
        <w:ind w:firstLine="567"/>
        <w:jc w:val="both"/>
        <w:rPr>
          <w:w w:val="100"/>
          <w:sz w:val="28"/>
          <w:szCs w:val="28"/>
        </w:rPr>
      </w:pPr>
      <w:r w:rsidRPr="00B96072">
        <w:rPr>
          <w:color w:val="000000"/>
          <w:w w:val="100"/>
          <w:sz w:val="28"/>
          <w:szCs w:val="28"/>
        </w:rPr>
        <w:t>С юго-востока рудоносная зона ограничена мигматитами верхней (гнейсово-сланцевой) пачки пород.</w:t>
      </w:r>
    </w:p>
    <w:p w:rsidR="00235CF5" w:rsidRPr="00B96072" w:rsidRDefault="00235CF5" w:rsidP="00B96072">
      <w:pPr>
        <w:pStyle w:val="11"/>
        <w:spacing w:after="0"/>
        <w:ind w:firstLine="567"/>
        <w:jc w:val="both"/>
        <w:rPr>
          <w:w w:val="100"/>
          <w:sz w:val="28"/>
          <w:szCs w:val="28"/>
        </w:rPr>
      </w:pPr>
      <w:r w:rsidRPr="00B96072">
        <w:rPr>
          <w:color w:val="000000"/>
          <w:w w:val="100"/>
          <w:sz w:val="28"/>
          <w:szCs w:val="28"/>
        </w:rPr>
        <w:t>Северо-западный контакт рудоносной зоны с нижней (гнейсо</w:t>
      </w:r>
      <w:r w:rsidRPr="00B96072">
        <w:rPr>
          <w:color w:val="000000"/>
          <w:w w:val="100"/>
          <w:sz w:val="28"/>
          <w:szCs w:val="28"/>
        </w:rPr>
        <w:softHyphen/>
        <w:t>вой) пачкой прослеживается по границе распространения гранито</w:t>
      </w:r>
      <w:r w:rsidRPr="00B96072">
        <w:rPr>
          <w:color w:val="000000"/>
          <w:w w:val="100"/>
          <w:sz w:val="28"/>
          <w:szCs w:val="28"/>
        </w:rPr>
        <w:softHyphen/>
        <w:t>-гнейсов нижней пачки пород. В приконтактовой полосе в рудонос</w:t>
      </w:r>
      <w:r w:rsidRPr="00B96072">
        <w:rPr>
          <w:color w:val="000000"/>
          <w:w w:val="100"/>
          <w:sz w:val="28"/>
          <w:szCs w:val="28"/>
        </w:rPr>
        <w:softHyphen/>
        <w:t>ной зоне часто встречаются инъекции гранитного состава. Установлено, что увеличение в составе рудоносной зоны объема</w:t>
      </w:r>
      <w:r w:rsidRPr="00B96072">
        <w:rPr>
          <w:w w:val="100"/>
          <w:sz w:val="28"/>
          <w:szCs w:val="28"/>
        </w:rPr>
        <w:t xml:space="preserve"> </w:t>
      </w:r>
      <w:r w:rsidRPr="00B96072">
        <w:rPr>
          <w:color w:val="000000"/>
          <w:w w:val="100"/>
          <w:sz w:val="28"/>
          <w:szCs w:val="28"/>
        </w:rPr>
        <w:t>гранитного материала инъекций ведет к снижению алмазонасыщенности рудоносной зоны. В связи с этим в приконтактовой части рудоносной зоны выделена зона перемежаемости алмазоносных гней</w:t>
      </w:r>
      <w:r w:rsidRPr="00B96072">
        <w:rPr>
          <w:color w:val="000000"/>
          <w:w w:val="100"/>
          <w:sz w:val="28"/>
          <w:szCs w:val="28"/>
        </w:rPr>
        <w:softHyphen/>
        <w:t>сов с гнейсо-гранитами (т.н. инъекционная зона). Она входит в состав рудоносной зоны, ширина её колеблется от 10 до 60 м, сос</w:t>
      </w:r>
      <w:r w:rsidRPr="00B96072">
        <w:rPr>
          <w:color w:val="000000"/>
          <w:w w:val="100"/>
          <w:sz w:val="28"/>
          <w:szCs w:val="28"/>
        </w:rPr>
        <w:softHyphen/>
        <w:t>тавляя в среднем 30-40 м. Внутренняя граница инъекционной зоны проводится авторами по линии появления первых инъекций гранито-гнейсов. Внешняя граница зоны, являющаяся северо-западной гра</w:t>
      </w:r>
      <w:r w:rsidRPr="00B96072">
        <w:rPr>
          <w:color w:val="000000"/>
          <w:w w:val="100"/>
          <w:sz w:val="28"/>
          <w:szCs w:val="28"/>
        </w:rPr>
        <w:softHyphen/>
        <w:t>ницей всей рудоносной зоны, проведена по контакту гнейсо-гранитов нижней пачки пород.</w:t>
      </w:r>
    </w:p>
    <w:p w:rsidR="00235CF5" w:rsidRPr="00B96072" w:rsidRDefault="00235CF5" w:rsidP="00B96072">
      <w:pPr>
        <w:pStyle w:val="11"/>
        <w:spacing w:after="0"/>
        <w:ind w:firstLine="567"/>
        <w:jc w:val="both"/>
        <w:rPr>
          <w:w w:val="100"/>
          <w:sz w:val="28"/>
          <w:szCs w:val="28"/>
        </w:rPr>
      </w:pPr>
      <w:proofErr w:type="gramStart"/>
      <w:r w:rsidRPr="00B96072">
        <w:rPr>
          <w:color w:val="000000"/>
          <w:w w:val="100"/>
          <w:sz w:val="28"/>
          <w:szCs w:val="28"/>
        </w:rPr>
        <w:t>Рудоносная зона сложена породами кальцифир-гнейсовой пачки, основная часть которых представлена гранат-биотитовыми гнейсами (85,5%) в разной степени измененных и трещиноватых.</w:t>
      </w:r>
      <w:proofErr w:type="gramEnd"/>
    </w:p>
    <w:p w:rsidR="00235CF5" w:rsidRPr="00B96072" w:rsidRDefault="00235CF5" w:rsidP="00B96072">
      <w:pPr>
        <w:pStyle w:val="11"/>
        <w:spacing w:after="0"/>
        <w:ind w:firstLine="567"/>
        <w:jc w:val="both"/>
        <w:rPr>
          <w:w w:val="100"/>
          <w:sz w:val="28"/>
          <w:szCs w:val="28"/>
        </w:rPr>
      </w:pPr>
      <w:r w:rsidRPr="00B96072">
        <w:rPr>
          <w:color w:val="000000"/>
          <w:w w:val="100"/>
          <w:sz w:val="28"/>
          <w:szCs w:val="28"/>
        </w:rPr>
        <w:t>Интенсивно измененные (графитизированные, сульфидизированные, хлоритизированные) и трещиноватые гнейсы наблюдаются вдоль контакта с инъекционной зоной практически на протяжении всего месторождения. Слаботрещиноватые, часто гранитизированные гнейсы слагают верхнюю часть разреза рудоносной зоны и просле</w:t>
      </w:r>
      <w:r w:rsidRPr="00B96072">
        <w:rPr>
          <w:color w:val="000000"/>
          <w:w w:val="100"/>
          <w:sz w:val="28"/>
          <w:szCs w:val="28"/>
        </w:rPr>
        <w:softHyphen/>
        <w:t>живаются на юго-западном фланге месторождения вдоль юго-восточ</w:t>
      </w:r>
      <w:r w:rsidRPr="00B96072">
        <w:rPr>
          <w:color w:val="000000"/>
          <w:w w:val="100"/>
          <w:sz w:val="28"/>
          <w:szCs w:val="28"/>
        </w:rPr>
        <w:softHyphen/>
        <w:t>ной границы со стороны висячего блока, а с профиля 57 по 63 переходят в центральную часть зоны в виде расщепляющейся и выклинивающейся полосы.</w:t>
      </w:r>
    </w:p>
    <w:p w:rsidR="00235CF5" w:rsidRPr="00B96072" w:rsidRDefault="00235CF5" w:rsidP="00B96072">
      <w:pPr>
        <w:pStyle w:val="11"/>
        <w:spacing w:after="0"/>
        <w:ind w:firstLine="567"/>
        <w:jc w:val="both"/>
        <w:rPr>
          <w:w w:val="100"/>
          <w:sz w:val="28"/>
          <w:szCs w:val="28"/>
        </w:rPr>
      </w:pPr>
      <w:r w:rsidRPr="00B96072">
        <w:rPr>
          <w:color w:val="000000"/>
          <w:w w:val="100"/>
          <w:sz w:val="28"/>
          <w:szCs w:val="28"/>
        </w:rPr>
        <w:t>Среди гнейсов в пределах рудоносной зоны наблюдаются участки скоплений маломощных прослоев и пластообразных тел карбонатных пород (между профилями 57 и 63, вдоль юго-восточ</w:t>
      </w:r>
      <w:r w:rsidRPr="00B96072">
        <w:rPr>
          <w:color w:val="000000"/>
          <w:w w:val="100"/>
          <w:sz w:val="28"/>
          <w:szCs w:val="28"/>
        </w:rPr>
        <w:softHyphen/>
        <w:t>ной границы зоны), а также участки тонкого переслаивания карбо</w:t>
      </w:r>
      <w:r w:rsidRPr="00B96072">
        <w:rPr>
          <w:color w:val="000000"/>
          <w:w w:val="100"/>
          <w:sz w:val="28"/>
          <w:szCs w:val="28"/>
        </w:rPr>
        <w:softHyphen/>
        <w:t>натных, хлорит-тремолит-кварцевых пород и единичные прослои и пластообразные тела хлорит-тремолит-кварцевых пород (между профилями 63-75, на площади северо-восточного фланга месторождения). Скопления линзовидных тел гранат-пироксеновых, пироксе</w:t>
      </w:r>
      <w:r w:rsidRPr="00B96072">
        <w:rPr>
          <w:color w:val="000000"/>
          <w:w w:val="100"/>
          <w:sz w:val="28"/>
          <w:szCs w:val="28"/>
        </w:rPr>
        <w:softHyphen/>
        <w:t>новых пород и эклогитов отмечаются на юго-западном фланге мес</w:t>
      </w:r>
      <w:r w:rsidRPr="00B96072">
        <w:rPr>
          <w:color w:val="000000"/>
          <w:w w:val="100"/>
          <w:sz w:val="28"/>
          <w:szCs w:val="28"/>
        </w:rPr>
        <w:softHyphen/>
        <w:t>торождения в инъекционной зоне (в пределах профилей 51-55) и в центральной части (между профилями 65-69</w:t>
      </w:r>
      <w:r w:rsidR="00691ABC" w:rsidRPr="00B96072">
        <w:rPr>
          <w:color w:val="000000"/>
          <w:w w:val="100"/>
          <w:sz w:val="28"/>
          <w:szCs w:val="28"/>
          <w:lang w:val="kk-KZ"/>
        </w:rPr>
        <w:t>).</w:t>
      </w:r>
      <w:r w:rsidRPr="00B96072">
        <w:rPr>
          <w:color w:val="000000"/>
          <w:w w:val="100"/>
          <w:sz w:val="28"/>
          <w:szCs w:val="28"/>
        </w:rPr>
        <w:t xml:space="preserve"> В рудоносной зоне широко развиты зоны повышенной трещиноватости линзовидной, лентообразной, струйчатой формы. К зонам трещиноватости, как правило, </w:t>
      </w:r>
      <w:proofErr w:type="gramStart"/>
      <w:r w:rsidRPr="00B96072">
        <w:rPr>
          <w:color w:val="000000"/>
          <w:w w:val="100"/>
          <w:sz w:val="28"/>
          <w:szCs w:val="28"/>
        </w:rPr>
        <w:t>приурочены</w:t>
      </w:r>
      <w:proofErr w:type="gramEnd"/>
      <w:r w:rsidRPr="00B96072">
        <w:rPr>
          <w:color w:val="000000"/>
          <w:w w:val="100"/>
          <w:sz w:val="28"/>
          <w:szCs w:val="28"/>
        </w:rPr>
        <w:t xml:space="preserve"> повышенная концентрация алмазов и графита.</w:t>
      </w:r>
    </w:p>
    <w:p w:rsidR="00235CF5" w:rsidRPr="00B96072" w:rsidRDefault="00235CF5" w:rsidP="00B96072">
      <w:pPr>
        <w:pStyle w:val="11"/>
        <w:spacing w:after="0"/>
        <w:ind w:firstLine="567"/>
        <w:jc w:val="both"/>
        <w:rPr>
          <w:w w:val="100"/>
          <w:sz w:val="28"/>
          <w:szCs w:val="28"/>
        </w:rPr>
      </w:pPr>
      <w:r w:rsidRPr="00B96072">
        <w:rPr>
          <w:color w:val="000000"/>
          <w:w w:val="100"/>
          <w:sz w:val="28"/>
          <w:szCs w:val="28"/>
        </w:rPr>
        <w:t>Вблизи границ рудоносной зоны неравномерное проявление процессов гранитизации часто маскирует границу рудоносной кальцифир-гнейсовой пачки с вмещающими породами.</w:t>
      </w:r>
    </w:p>
    <w:p w:rsidR="00235CF5" w:rsidRPr="00B96072" w:rsidRDefault="00235CF5" w:rsidP="00B96072">
      <w:pPr>
        <w:pStyle w:val="11"/>
        <w:spacing w:after="0"/>
        <w:ind w:firstLine="567"/>
        <w:jc w:val="both"/>
        <w:rPr>
          <w:w w:val="100"/>
          <w:sz w:val="28"/>
          <w:szCs w:val="28"/>
        </w:rPr>
      </w:pPr>
      <w:r w:rsidRPr="00B96072">
        <w:rPr>
          <w:color w:val="000000"/>
          <w:w w:val="100"/>
          <w:sz w:val="28"/>
          <w:szCs w:val="28"/>
        </w:rPr>
        <w:t>Распределение алмазоносности в рудоносной зоне отмечается мозаично-</w:t>
      </w:r>
      <w:r w:rsidRPr="00B96072">
        <w:rPr>
          <w:color w:val="000000"/>
          <w:w w:val="100"/>
          <w:sz w:val="28"/>
          <w:szCs w:val="28"/>
        </w:rPr>
        <w:lastRenderedPageBreak/>
        <w:t xml:space="preserve">струйчатым характером. В качестве примера приведены схемы распределения содержаний алмазов на горизонте шт. 1 и в сечениях разведочных разрезов по линиям 55, 59, 60, 61. </w:t>
      </w:r>
    </w:p>
    <w:p w:rsidR="00235CF5" w:rsidRPr="00B96072" w:rsidRDefault="00235CF5" w:rsidP="00B96072">
      <w:pPr>
        <w:pStyle w:val="11"/>
        <w:spacing w:after="0"/>
        <w:ind w:firstLine="567"/>
        <w:jc w:val="both"/>
        <w:rPr>
          <w:w w:val="100"/>
          <w:sz w:val="28"/>
          <w:szCs w:val="28"/>
        </w:rPr>
      </w:pPr>
      <w:r w:rsidRPr="00B96072">
        <w:rPr>
          <w:color w:val="000000"/>
          <w:w w:val="100"/>
          <w:sz w:val="28"/>
          <w:szCs w:val="28"/>
        </w:rPr>
        <w:t>Протяженность и выдержанность наиболее богатых обособле</w:t>
      </w:r>
      <w:r w:rsidRPr="00B96072">
        <w:rPr>
          <w:color w:val="000000"/>
          <w:w w:val="100"/>
          <w:sz w:val="28"/>
          <w:szCs w:val="28"/>
        </w:rPr>
        <w:softHyphen/>
        <w:t>ний по уровню содержания в них алмазов (более 60 карат-т.) неоднозначны.</w:t>
      </w:r>
    </w:p>
    <w:p w:rsidR="00235CF5" w:rsidRPr="00B96072" w:rsidRDefault="00235CF5" w:rsidP="00B96072">
      <w:pPr>
        <w:pStyle w:val="11"/>
        <w:spacing w:after="0"/>
        <w:ind w:firstLine="567"/>
        <w:jc w:val="both"/>
        <w:rPr>
          <w:w w:val="100"/>
          <w:sz w:val="28"/>
          <w:szCs w:val="28"/>
        </w:rPr>
      </w:pPr>
      <w:r w:rsidRPr="00B96072">
        <w:rPr>
          <w:color w:val="000000"/>
          <w:w w:val="100"/>
          <w:sz w:val="28"/>
          <w:szCs w:val="28"/>
        </w:rPr>
        <w:t>В одних случаях такие обособления вскрыты всего одной-двумя выработками, в других случаях они прослеживаются по прос</w:t>
      </w:r>
      <w:r w:rsidRPr="00B96072">
        <w:rPr>
          <w:color w:val="000000"/>
          <w:w w:val="100"/>
          <w:sz w:val="28"/>
          <w:szCs w:val="28"/>
        </w:rPr>
        <w:softHyphen/>
        <w:t>тиранию до 250 м, орты 25, 27, 30, 32, 34, ш</w:t>
      </w:r>
      <w:r w:rsidR="00677A89" w:rsidRPr="00B96072">
        <w:rPr>
          <w:color w:val="000000"/>
          <w:w w:val="100"/>
          <w:sz w:val="28"/>
          <w:szCs w:val="28"/>
        </w:rPr>
        <w:t>трек 31</w:t>
      </w:r>
      <w:r w:rsidRPr="00B96072">
        <w:rPr>
          <w:color w:val="000000"/>
          <w:w w:val="100"/>
          <w:sz w:val="28"/>
          <w:szCs w:val="28"/>
        </w:rPr>
        <w:t xml:space="preserve">. </w:t>
      </w:r>
      <w:proofErr w:type="gramStart"/>
      <w:r w:rsidRPr="00B96072">
        <w:rPr>
          <w:color w:val="000000"/>
          <w:w w:val="100"/>
          <w:sz w:val="28"/>
          <w:szCs w:val="28"/>
        </w:rPr>
        <w:t>В общей же массе обособления с уровнем содержания более 60 карат/т составляют небольшой процент, наибольшая концентрация их отмечается в юго-западной и центральной частях рудоносной зоны.</w:t>
      </w:r>
      <w:proofErr w:type="gramEnd"/>
      <w:r w:rsidRPr="00B96072">
        <w:rPr>
          <w:color w:val="000000"/>
          <w:w w:val="100"/>
          <w:sz w:val="28"/>
          <w:szCs w:val="28"/>
        </w:rPr>
        <w:t xml:space="preserve"> Обособления с содержанием алмазов более 60 карат/т как бы обрамляются полосами, или уровнями, более низких содержаний ал</w:t>
      </w:r>
      <w:r w:rsidRPr="00B96072">
        <w:rPr>
          <w:color w:val="000000"/>
          <w:w w:val="100"/>
          <w:sz w:val="28"/>
          <w:szCs w:val="28"/>
        </w:rPr>
        <w:softHyphen/>
        <w:t xml:space="preserve">мазов. Наряду с постепенным снижением содержания, нередко среди богатых уровней, к </w:t>
      </w:r>
      <w:proofErr w:type="gramStart"/>
      <w:r w:rsidRPr="00B96072">
        <w:rPr>
          <w:color w:val="000000"/>
          <w:w w:val="100"/>
          <w:sz w:val="28"/>
          <w:szCs w:val="28"/>
        </w:rPr>
        <w:t>примеру</w:t>
      </w:r>
      <w:proofErr w:type="gramEnd"/>
      <w:r w:rsidRPr="00B96072">
        <w:rPr>
          <w:color w:val="000000"/>
          <w:w w:val="100"/>
          <w:sz w:val="28"/>
          <w:szCs w:val="28"/>
        </w:rPr>
        <w:t xml:space="preserve"> от 30 до 60 карат/т, наблюдаются окна более низких содержаний, создающие на отдельных участках полосчатые строения рудоносной зоны от висячего её контакта к лежачему.</w:t>
      </w:r>
    </w:p>
    <w:p w:rsidR="00235CF5" w:rsidRPr="00B96072" w:rsidRDefault="00235CF5" w:rsidP="00B96072">
      <w:pPr>
        <w:pStyle w:val="11"/>
        <w:spacing w:after="0"/>
        <w:ind w:firstLine="567"/>
        <w:jc w:val="both"/>
        <w:rPr>
          <w:color w:val="000000"/>
          <w:w w:val="100"/>
          <w:sz w:val="28"/>
          <w:szCs w:val="28"/>
        </w:rPr>
      </w:pPr>
      <w:r w:rsidRPr="00B96072">
        <w:rPr>
          <w:color w:val="000000"/>
          <w:w w:val="100"/>
          <w:sz w:val="28"/>
          <w:szCs w:val="28"/>
        </w:rPr>
        <w:t>Четкой закономерной связи более богатых обособлений с теми или другими природными типами руд на месторождении не установ</w:t>
      </w:r>
      <w:r w:rsidRPr="00B96072">
        <w:rPr>
          <w:color w:val="000000"/>
          <w:w w:val="100"/>
          <w:sz w:val="28"/>
          <w:szCs w:val="28"/>
        </w:rPr>
        <w:softHyphen/>
        <w:t>лено. Вместе с тем в отдельных телах карбонатных и гранат-пироксеновых пород отмечено повышение содержания, что вызвало увели</w:t>
      </w:r>
      <w:r w:rsidRPr="00B96072">
        <w:rPr>
          <w:color w:val="000000"/>
          <w:w w:val="100"/>
          <w:sz w:val="28"/>
          <w:szCs w:val="28"/>
        </w:rPr>
        <w:softHyphen/>
        <w:t>чение уровня изменчивости в среднем по этим образованиям.</w:t>
      </w:r>
    </w:p>
    <w:p w:rsidR="00235CF5" w:rsidRPr="00B96072" w:rsidRDefault="00235CF5" w:rsidP="00B96072">
      <w:pPr>
        <w:pStyle w:val="11"/>
        <w:spacing w:after="0"/>
        <w:ind w:firstLine="567"/>
        <w:jc w:val="both"/>
        <w:rPr>
          <w:w w:val="100"/>
          <w:sz w:val="28"/>
          <w:szCs w:val="28"/>
        </w:rPr>
      </w:pPr>
      <w:proofErr w:type="gramStart"/>
      <w:r w:rsidRPr="00B96072">
        <w:rPr>
          <w:color w:val="000000"/>
          <w:w w:val="100"/>
          <w:sz w:val="28"/>
          <w:szCs w:val="28"/>
        </w:rPr>
        <w:t>Определяющим для внутреннего строения является общая приуроченность концентраций алмазов к линейно-вытянутым зонам повышенной трещиноватости.</w:t>
      </w:r>
      <w:proofErr w:type="gramEnd"/>
      <w:r w:rsidRPr="00B96072">
        <w:rPr>
          <w:color w:val="000000"/>
          <w:w w:val="100"/>
          <w:sz w:val="28"/>
          <w:szCs w:val="28"/>
        </w:rPr>
        <w:t xml:space="preserve"> Обособления различные по уровню содержания алмазов вблизи таких зон и в их пределах как бы спрессовываются в крупную зону с содержаниями алмазов от 8 и более карат/т. В эти зоны локализуется подавляющее число руд с повы</w:t>
      </w:r>
      <w:r w:rsidRPr="00B96072">
        <w:rPr>
          <w:color w:val="000000"/>
          <w:w w:val="100"/>
          <w:sz w:val="28"/>
          <w:szCs w:val="28"/>
        </w:rPr>
        <w:softHyphen/>
        <w:t>шенным содержанием алмазов. Внутреннее строение таких зон, наз</w:t>
      </w:r>
      <w:r w:rsidRPr="00B96072">
        <w:rPr>
          <w:color w:val="000000"/>
          <w:w w:val="100"/>
          <w:sz w:val="28"/>
          <w:szCs w:val="28"/>
        </w:rPr>
        <w:softHyphen/>
        <w:t>ванных рудными, определяется сложным и незакономерным сочетани</w:t>
      </w:r>
      <w:r w:rsidRPr="00B96072">
        <w:rPr>
          <w:color w:val="000000"/>
          <w:w w:val="100"/>
          <w:sz w:val="28"/>
          <w:szCs w:val="28"/>
        </w:rPr>
        <w:softHyphen/>
        <w:t xml:space="preserve">ем обособлений различных по уровню в них содержания алмазов. Морфологические же особенности рудной зоны сравнительно просты. Границы ее как в вертикальных, так и горизонтальных разрезах </w:t>
      </w:r>
      <w:proofErr w:type="gramStart"/>
      <w:r w:rsidRPr="00B96072">
        <w:rPr>
          <w:color w:val="000000"/>
          <w:w w:val="100"/>
          <w:sz w:val="28"/>
          <w:szCs w:val="28"/>
        </w:rPr>
        <w:t>линейно-вытянуты</w:t>
      </w:r>
      <w:proofErr w:type="gramEnd"/>
      <w:r w:rsidRPr="00B96072">
        <w:rPr>
          <w:color w:val="000000"/>
          <w:w w:val="100"/>
          <w:sz w:val="28"/>
          <w:szCs w:val="28"/>
        </w:rPr>
        <w:t xml:space="preserve">. Редкие изгибы их, изменение в простирании, секущее положение, по отношению к рудоносной зоне практически не наблюдаются. Рудные зоны контрастны на фоне бедных менее 8 карат/т иногда практически не алмазоносных областей. </w:t>
      </w:r>
      <w:proofErr w:type="gramStart"/>
      <w:r w:rsidRPr="00B96072">
        <w:rPr>
          <w:color w:val="000000"/>
          <w:w w:val="100"/>
          <w:sz w:val="28"/>
          <w:szCs w:val="28"/>
        </w:rPr>
        <w:t>Послед</w:t>
      </w:r>
      <w:r w:rsidRPr="00B96072">
        <w:rPr>
          <w:color w:val="000000"/>
          <w:w w:val="100"/>
          <w:sz w:val="28"/>
          <w:szCs w:val="28"/>
        </w:rPr>
        <w:softHyphen/>
        <w:t>ние</w:t>
      </w:r>
      <w:proofErr w:type="gramEnd"/>
      <w:r w:rsidRPr="00B96072">
        <w:rPr>
          <w:color w:val="000000"/>
          <w:w w:val="100"/>
          <w:sz w:val="28"/>
          <w:szCs w:val="28"/>
        </w:rPr>
        <w:t xml:space="preserve"> отмечаются устойчивыми мощностями и выдержаны по простира</w:t>
      </w:r>
      <w:r w:rsidRPr="00B96072">
        <w:rPr>
          <w:color w:val="000000"/>
          <w:w w:val="100"/>
          <w:sz w:val="28"/>
          <w:szCs w:val="28"/>
        </w:rPr>
        <w:softHyphen/>
        <w:t>нию от разреза к разрезу. В юго-западной части рудоносной зоны одна из таких областей приурочена к висячему её боку и занимает не менее 1/3 объема. По мере продвижения к северо-востоку в висячем боку рудоносной зоны начинают появляться рудные интер</w:t>
      </w:r>
      <w:r w:rsidRPr="00B96072">
        <w:rPr>
          <w:color w:val="000000"/>
          <w:w w:val="100"/>
          <w:sz w:val="28"/>
          <w:szCs w:val="28"/>
        </w:rPr>
        <w:softHyphen/>
        <w:t>валы, которые к разведочной линии 57 локализуются в рудную зону. Область резко пониженного уровня содержания смещается к цент</w:t>
      </w:r>
      <w:r w:rsidRPr="00B96072">
        <w:rPr>
          <w:color w:val="000000"/>
          <w:w w:val="100"/>
          <w:sz w:val="28"/>
          <w:szCs w:val="28"/>
        </w:rPr>
        <w:softHyphen/>
        <w:t>ральной части рудоносной зоны и постепенно (к разведочной линии 63) выклинивается. Бедная по содержанию, область кроме того, прослеживается в лежачем боку рудоносной зоны. Здесь она при</w:t>
      </w:r>
      <w:r w:rsidRPr="00B96072">
        <w:rPr>
          <w:color w:val="000000"/>
          <w:w w:val="100"/>
          <w:sz w:val="28"/>
          <w:szCs w:val="28"/>
        </w:rPr>
        <w:softHyphen/>
        <w:t>урочена, в основном, к инъекционной зоне.</w:t>
      </w:r>
    </w:p>
    <w:p w:rsidR="00235CF5" w:rsidRPr="00B96072" w:rsidRDefault="00235CF5" w:rsidP="00B96072">
      <w:pPr>
        <w:pStyle w:val="11"/>
        <w:spacing w:after="0"/>
        <w:ind w:firstLine="567"/>
        <w:jc w:val="both"/>
        <w:rPr>
          <w:w w:val="100"/>
          <w:sz w:val="28"/>
          <w:szCs w:val="28"/>
        </w:rPr>
      </w:pPr>
      <w:r w:rsidRPr="00B96072">
        <w:rPr>
          <w:color w:val="000000"/>
          <w:w w:val="100"/>
          <w:sz w:val="28"/>
          <w:szCs w:val="28"/>
        </w:rPr>
        <w:lastRenderedPageBreak/>
        <w:t>Практически все области низко пониженных концентраций алмазов приурочены к участкам, в пределах которых в той или иной мере проявлены процессы гранитизации, а степень трещинова</w:t>
      </w:r>
      <w:r w:rsidRPr="00B96072">
        <w:rPr>
          <w:color w:val="000000"/>
          <w:w w:val="100"/>
          <w:sz w:val="28"/>
          <w:szCs w:val="28"/>
        </w:rPr>
        <w:softHyphen/>
        <w:t>тости пород незначительна. В пределах областей резко пониженных содержаний наблюдаются отдельные обособления руд более высоких содержаний алмазов. Данные обособления обычно маломощны</w:t>
      </w:r>
      <w:r w:rsidRPr="00B96072">
        <w:rPr>
          <w:color w:val="000000"/>
          <w:w w:val="100"/>
          <w:sz w:val="28"/>
          <w:szCs w:val="28"/>
          <w:vertAlign w:val="subscript"/>
        </w:rPr>
        <w:t xml:space="preserve">, </w:t>
      </w:r>
      <w:r w:rsidRPr="00B96072">
        <w:rPr>
          <w:color w:val="000000"/>
          <w:w w:val="100"/>
          <w:sz w:val="28"/>
          <w:szCs w:val="28"/>
        </w:rPr>
        <w:t>харак</w:t>
      </w:r>
      <w:r w:rsidRPr="00B96072">
        <w:rPr>
          <w:color w:val="000000"/>
          <w:w w:val="100"/>
          <w:sz w:val="28"/>
          <w:szCs w:val="28"/>
        </w:rPr>
        <w:softHyphen/>
        <w:t>теризуются, как правило, одной очень редко двумя выработками. Пространственное положение их неоднозначно. В приконтактовой части лежачего бока рудоносной зоны (инъекционной зоны) они яв</w:t>
      </w:r>
      <w:r w:rsidRPr="00B96072">
        <w:rPr>
          <w:color w:val="000000"/>
          <w:w w:val="100"/>
          <w:sz w:val="28"/>
          <w:szCs w:val="28"/>
        </w:rPr>
        <w:softHyphen/>
        <w:t>ляются реликтами алмазосодержащих пород среди гранито-гнейсов и гранитизированных гнейсов. В центральной части рудоносной</w:t>
      </w:r>
      <w:r w:rsidRPr="00B96072">
        <w:rPr>
          <w:w w:val="100"/>
          <w:sz w:val="28"/>
          <w:szCs w:val="28"/>
        </w:rPr>
        <w:t xml:space="preserve"> </w:t>
      </w:r>
      <w:r w:rsidRPr="00B96072">
        <w:rPr>
          <w:color w:val="000000"/>
          <w:w w:val="100"/>
          <w:sz w:val="28"/>
          <w:szCs w:val="28"/>
        </w:rPr>
        <w:t>зоны более богатые линзы связаны (в пределах практически неал</w:t>
      </w:r>
      <w:r w:rsidRPr="00B96072">
        <w:rPr>
          <w:color w:val="000000"/>
          <w:w w:val="100"/>
          <w:sz w:val="28"/>
          <w:szCs w:val="28"/>
        </w:rPr>
        <w:softHyphen/>
        <w:t>мазоносных областей) с более трещиноватыми и менее гранитизированными гнейсами.</w:t>
      </w:r>
    </w:p>
    <w:p w:rsidR="00235CF5" w:rsidRPr="00B96072" w:rsidRDefault="00235CF5" w:rsidP="00B96072">
      <w:pPr>
        <w:pStyle w:val="11"/>
        <w:spacing w:after="0"/>
        <w:ind w:firstLine="567"/>
        <w:jc w:val="both"/>
        <w:rPr>
          <w:color w:val="000000"/>
          <w:w w:val="100"/>
          <w:sz w:val="28"/>
          <w:szCs w:val="28"/>
        </w:rPr>
      </w:pPr>
      <w:r w:rsidRPr="00B96072">
        <w:rPr>
          <w:color w:val="000000"/>
          <w:w w:val="100"/>
          <w:sz w:val="28"/>
          <w:szCs w:val="28"/>
        </w:rPr>
        <w:t>В зависимости от соотношения природных типов руд, интенсив</w:t>
      </w:r>
      <w:r w:rsidRPr="00B96072">
        <w:rPr>
          <w:color w:val="000000"/>
          <w:w w:val="100"/>
          <w:sz w:val="28"/>
          <w:szCs w:val="28"/>
        </w:rPr>
        <w:softHyphen/>
        <w:t>ности трещиноватости, рудонасыщенности, характера распределения и степени изменчивости алмазоносности, уровня содержания и раз</w:t>
      </w:r>
      <w:r w:rsidRPr="00B96072">
        <w:rPr>
          <w:color w:val="000000"/>
          <w:w w:val="100"/>
          <w:sz w:val="28"/>
          <w:szCs w:val="28"/>
        </w:rPr>
        <w:softHyphen/>
        <w:t>веданности, рудная зона условно разделена на три части, назван</w:t>
      </w:r>
      <w:r w:rsidRPr="00B96072">
        <w:rPr>
          <w:color w:val="000000"/>
          <w:w w:val="100"/>
          <w:sz w:val="28"/>
          <w:szCs w:val="28"/>
        </w:rPr>
        <w:softHyphen/>
        <w:t xml:space="preserve">ные рудными зонами </w:t>
      </w:r>
      <w:r w:rsidRPr="00B96072">
        <w:rPr>
          <w:color w:val="000000"/>
          <w:w w:val="100"/>
          <w:sz w:val="28"/>
          <w:szCs w:val="28"/>
          <w:lang w:val="en-US"/>
        </w:rPr>
        <w:t>I</w:t>
      </w:r>
      <w:r w:rsidRPr="00B96072">
        <w:rPr>
          <w:color w:val="000000"/>
          <w:w w:val="100"/>
          <w:sz w:val="28"/>
          <w:szCs w:val="28"/>
        </w:rPr>
        <w:t xml:space="preserve">, </w:t>
      </w:r>
      <w:r w:rsidRPr="00B96072">
        <w:rPr>
          <w:color w:val="000000"/>
          <w:w w:val="100"/>
          <w:sz w:val="28"/>
          <w:szCs w:val="28"/>
          <w:lang w:val="en-US"/>
        </w:rPr>
        <w:t>III</w:t>
      </w:r>
      <w:r w:rsidRPr="00B96072">
        <w:rPr>
          <w:color w:val="000000"/>
          <w:w w:val="100"/>
          <w:sz w:val="28"/>
          <w:szCs w:val="28"/>
        </w:rPr>
        <w:t xml:space="preserve"> и </w:t>
      </w:r>
      <w:r w:rsidRPr="00B96072">
        <w:rPr>
          <w:color w:val="000000"/>
          <w:w w:val="100"/>
          <w:sz w:val="28"/>
          <w:szCs w:val="28"/>
          <w:lang w:val="en-US"/>
        </w:rPr>
        <w:t>IV</w:t>
      </w:r>
      <w:r w:rsidRPr="00B96072">
        <w:rPr>
          <w:color w:val="000000"/>
          <w:w w:val="100"/>
          <w:sz w:val="28"/>
          <w:szCs w:val="28"/>
        </w:rPr>
        <w:t>.</w:t>
      </w:r>
    </w:p>
    <w:p w:rsidR="00235CF5" w:rsidRPr="00B96072" w:rsidRDefault="00235CF5" w:rsidP="00B96072">
      <w:pPr>
        <w:pStyle w:val="11"/>
        <w:spacing w:after="0"/>
        <w:ind w:firstLine="567"/>
        <w:jc w:val="both"/>
        <w:rPr>
          <w:color w:val="000000"/>
          <w:w w:val="100"/>
          <w:sz w:val="28"/>
          <w:szCs w:val="28"/>
        </w:rPr>
      </w:pPr>
    </w:p>
    <w:tbl>
      <w:tblPr>
        <w:tblStyle w:val="af9"/>
        <w:tblW w:w="0" w:type="auto"/>
        <w:tblLayout w:type="fixed"/>
        <w:tblLook w:val="04A0" w:firstRow="1" w:lastRow="0" w:firstColumn="1" w:lastColumn="0" w:noHBand="0" w:noVBand="1"/>
      </w:tblPr>
      <w:tblGrid>
        <w:gridCol w:w="1008"/>
        <w:gridCol w:w="1085"/>
        <w:gridCol w:w="1134"/>
        <w:gridCol w:w="992"/>
        <w:gridCol w:w="992"/>
        <w:gridCol w:w="993"/>
        <w:gridCol w:w="992"/>
        <w:gridCol w:w="1134"/>
        <w:gridCol w:w="850"/>
      </w:tblGrid>
      <w:tr w:rsidR="00235CF5" w:rsidRPr="00B96072" w:rsidTr="00235CF5">
        <w:tc>
          <w:tcPr>
            <w:tcW w:w="1008" w:type="dxa"/>
            <w:vMerge w:val="restart"/>
          </w:tcPr>
          <w:p w:rsidR="00235CF5" w:rsidRPr="00B96072" w:rsidRDefault="00235CF5" w:rsidP="00B96072">
            <w:pPr>
              <w:pStyle w:val="11"/>
              <w:spacing w:after="0"/>
              <w:ind w:firstLine="0"/>
              <w:jc w:val="both"/>
              <w:rPr>
                <w:w w:val="100"/>
                <w:sz w:val="28"/>
                <w:szCs w:val="28"/>
              </w:rPr>
            </w:pPr>
            <w:r w:rsidRPr="00B96072">
              <w:rPr>
                <w:w w:val="100"/>
                <w:sz w:val="28"/>
                <w:szCs w:val="28"/>
              </w:rPr>
              <w:t>Рудные зоны</w:t>
            </w:r>
          </w:p>
        </w:tc>
        <w:tc>
          <w:tcPr>
            <w:tcW w:w="1085" w:type="dxa"/>
            <w:vMerge w:val="restart"/>
          </w:tcPr>
          <w:p w:rsidR="00235CF5" w:rsidRPr="00B96072" w:rsidRDefault="00235CF5" w:rsidP="00B96072">
            <w:pPr>
              <w:pStyle w:val="11"/>
              <w:spacing w:after="0"/>
              <w:ind w:firstLine="0"/>
              <w:jc w:val="both"/>
              <w:rPr>
                <w:w w:val="100"/>
                <w:sz w:val="28"/>
                <w:szCs w:val="28"/>
              </w:rPr>
            </w:pPr>
            <w:r w:rsidRPr="00B96072">
              <w:rPr>
                <w:w w:val="100"/>
                <w:sz w:val="28"/>
                <w:szCs w:val="28"/>
              </w:rPr>
              <w:t>С</w:t>
            </w:r>
          </w:p>
          <w:p w:rsidR="00235CF5" w:rsidRPr="00B96072" w:rsidRDefault="00235CF5" w:rsidP="00B96072">
            <w:pPr>
              <w:pStyle w:val="11"/>
              <w:spacing w:after="0"/>
              <w:ind w:firstLine="0"/>
              <w:jc w:val="both"/>
              <w:rPr>
                <w:w w:val="100"/>
                <w:sz w:val="28"/>
                <w:szCs w:val="28"/>
              </w:rPr>
            </w:pPr>
            <w:r w:rsidRPr="00B96072">
              <w:rPr>
                <w:w w:val="100"/>
                <w:sz w:val="28"/>
                <w:szCs w:val="28"/>
              </w:rPr>
              <w:t>Среднее содержание к/</w:t>
            </w:r>
            <w:proofErr w:type="gramStart"/>
            <w:r w:rsidRPr="00B96072">
              <w:rPr>
                <w:w w:val="100"/>
                <w:sz w:val="28"/>
                <w:szCs w:val="28"/>
              </w:rPr>
              <w:t>т</w:t>
            </w:r>
            <w:proofErr w:type="gramEnd"/>
          </w:p>
        </w:tc>
        <w:tc>
          <w:tcPr>
            <w:tcW w:w="1134" w:type="dxa"/>
            <w:vMerge w:val="restart"/>
          </w:tcPr>
          <w:p w:rsidR="00235CF5" w:rsidRPr="00B96072" w:rsidRDefault="00235CF5" w:rsidP="00B96072">
            <w:pPr>
              <w:pStyle w:val="11"/>
              <w:spacing w:after="0"/>
              <w:ind w:firstLine="0"/>
              <w:jc w:val="both"/>
              <w:rPr>
                <w:w w:val="100"/>
                <w:sz w:val="28"/>
                <w:szCs w:val="28"/>
              </w:rPr>
            </w:pPr>
            <w:r w:rsidRPr="00B96072">
              <w:rPr>
                <w:w w:val="100"/>
                <w:sz w:val="28"/>
                <w:szCs w:val="28"/>
                <w:lang w:val="en-US"/>
              </w:rPr>
              <w:t>V</w:t>
            </w:r>
          </w:p>
          <w:p w:rsidR="00235CF5" w:rsidRPr="00B96072" w:rsidRDefault="00235CF5" w:rsidP="00B96072">
            <w:pPr>
              <w:pStyle w:val="11"/>
              <w:spacing w:after="0"/>
              <w:ind w:firstLine="0"/>
              <w:jc w:val="both"/>
              <w:rPr>
                <w:w w:val="100"/>
                <w:sz w:val="28"/>
                <w:szCs w:val="28"/>
              </w:rPr>
            </w:pPr>
            <w:r w:rsidRPr="00B96072">
              <w:rPr>
                <w:w w:val="100"/>
                <w:sz w:val="28"/>
                <w:szCs w:val="28"/>
              </w:rPr>
              <w:t>Коэффициент вариации содержания</w:t>
            </w:r>
          </w:p>
        </w:tc>
        <w:tc>
          <w:tcPr>
            <w:tcW w:w="992" w:type="dxa"/>
            <w:vMerge w:val="restart"/>
          </w:tcPr>
          <w:p w:rsidR="00235CF5" w:rsidRPr="00B96072" w:rsidRDefault="00235CF5" w:rsidP="00B96072">
            <w:pPr>
              <w:pStyle w:val="11"/>
              <w:spacing w:after="0"/>
              <w:ind w:firstLine="0"/>
              <w:jc w:val="both"/>
              <w:rPr>
                <w:w w:val="100"/>
                <w:sz w:val="28"/>
                <w:szCs w:val="28"/>
              </w:rPr>
            </w:pPr>
            <w:proofErr w:type="gramStart"/>
            <w:r w:rsidRPr="00B96072">
              <w:rPr>
                <w:w w:val="100"/>
                <w:sz w:val="28"/>
                <w:szCs w:val="28"/>
              </w:rPr>
              <w:t>К</w:t>
            </w:r>
            <w:r w:rsidRPr="00B96072">
              <w:rPr>
                <w:w w:val="100"/>
                <w:sz w:val="28"/>
                <w:szCs w:val="28"/>
                <w:vertAlign w:val="subscript"/>
              </w:rPr>
              <w:t>р</w:t>
            </w:r>
            <w:proofErr w:type="gramEnd"/>
          </w:p>
          <w:p w:rsidR="00235CF5" w:rsidRPr="00B96072" w:rsidRDefault="00235CF5" w:rsidP="00B96072">
            <w:pPr>
              <w:pStyle w:val="11"/>
              <w:spacing w:after="0"/>
              <w:ind w:firstLine="0"/>
              <w:jc w:val="both"/>
              <w:rPr>
                <w:w w:val="100"/>
                <w:sz w:val="28"/>
                <w:szCs w:val="28"/>
              </w:rPr>
            </w:pPr>
            <w:r w:rsidRPr="00B96072">
              <w:rPr>
                <w:w w:val="100"/>
                <w:sz w:val="28"/>
                <w:szCs w:val="28"/>
              </w:rPr>
              <w:t xml:space="preserve">Рудонасыщенность </w:t>
            </w:r>
          </w:p>
        </w:tc>
        <w:tc>
          <w:tcPr>
            <w:tcW w:w="4961" w:type="dxa"/>
            <w:gridSpan w:val="5"/>
          </w:tcPr>
          <w:p w:rsidR="00235CF5" w:rsidRPr="00B96072" w:rsidRDefault="00235CF5" w:rsidP="00B96072">
            <w:pPr>
              <w:pStyle w:val="11"/>
              <w:spacing w:after="0"/>
              <w:ind w:firstLine="0"/>
              <w:jc w:val="center"/>
              <w:rPr>
                <w:w w:val="100"/>
                <w:sz w:val="28"/>
                <w:szCs w:val="28"/>
              </w:rPr>
            </w:pPr>
            <w:r w:rsidRPr="00B96072">
              <w:rPr>
                <w:w w:val="100"/>
                <w:sz w:val="28"/>
                <w:szCs w:val="28"/>
              </w:rPr>
              <w:t>Соотношение природных типов руд, %</w:t>
            </w:r>
          </w:p>
        </w:tc>
      </w:tr>
      <w:tr w:rsidR="00235CF5" w:rsidRPr="00B96072" w:rsidTr="00235CF5">
        <w:tc>
          <w:tcPr>
            <w:tcW w:w="1008" w:type="dxa"/>
            <w:vMerge/>
          </w:tcPr>
          <w:p w:rsidR="00235CF5" w:rsidRPr="00B96072" w:rsidRDefault="00235CF5" w:rsidP="00B96072">
            <w:pPr>
              <w:pStyle w:val="11"/>
              <w:spacing w:after="0"/>
              <w:ind w:firstLine="0"/>
              <w:jc w:val="both"/>
              <w:rPr>
                <w:w w:val="100"/>
                <w:sz w:val="28"/>
                <w:szCs w:val="28"/>
              </w:rPr>
            </w:pPr>
          </w:p>
        </w:tc>
        <w:tc>
          <w:tcPr>
            <w:tcW w:w="1085" w:type="dxa"/>
            <w:vMerge/>
          </w:tcPr>
          <w:p w:rsidR="00235CF5" w:rsidRPr="00B96072" w:rsidRDefault="00235CF5" w:rsidP="00B96072">
            <w:pPr>
              <w:pStyle w:val="11"/>
              <w:spacing w:after="0"/>
              <w:ind w:firstLine="0"/>
              <w:jc w:val="both"/>
              <w:rPr>
                <w:w w:val="100"/>
                <w:sz w:val="28"/>
                <w:szCs w:val="28"/>
              </w:rPr>
            </w:pPr>
          </w:p>
        </w:tc>
        <w:tc>
          <w:tcPr>
            <w:tcW w:w="1134" w:type="dxa"/>
            <w:vMerge/>
          </w:tcPr>
          <w:p w:rsidR="00235CF5" w:rsidRPr="00B96072" w:rsidRDefault="00235CF5" w:rsidP="00B96072">
            <w:pPr>
              <w:pStyle w:val="11"/>
              <w:spacing w:after="0"/>
              <w:ind w:firstLine="0"/>
              <w:jc w:val="both"/>
              <w:rPr>
                <w:w w:val="100"/>
                <w:sz w:val="28"/>
                <w:szCs w:val="28"/>
              </w:rPr>
            </w:pPr>
          </w:p>
        </w:tc>
        <w:tc>
          <w:tcPr>
            <w:tcW w:w="992" w:type="dxa"/>
            <w:vMerge/>
          </w:tcPr>
          <w:p w:rsidR="00235CF5" w:rsidRPr="00B96072" w:rsidRDefault="00235CF5" w:rsidP="00B96072">
            <w:pPr>
              <w:pStyle w:val="11"/>
              <w:spacing w:after="0"/>
              <w:ind w:firstLine="0"/>
              <w:jc w:val="both"/>
              <w:rPr>
                <w:w w:val="100"/>
                <w:sz w:val="28"/>
                <w:szCs w:val="28"/>
              </w:rPr>
            </w:pPr>
          </w:p>
        </w:tc>
        <w:tc>
          <w:tcPr>
            <w:tcW w:w="992" w:type="dxa"/>
          </w:tcPr>
          <w:p w:rsidR="00235CF5" w:rsidRPr="00B96072" w:rsidRDefault="00235CF5" w:rsidP="00B96072">
            <w:pPr>
              <w:pStyle w:val="11"/>
              <w:spacing w:after="0"/>
              <w:ind w:firstLine="0"/>
              <w:jc w:val="both"/>
              <w:rPr>
                <w:w w:val="100"/>
                <w:sz w:val="28"/>
                <w:szCs w:val="28"/>
              </w:rPr>
            </w:pPr>
            <w:r w:rsidRPr="00B96072">
              <w:rPr>
                <w:w w:val="100"/>
                <w:sz w:val="28"/>
                <w:szCs w:val="28"/>
              </w:rPr>
              <w:t>Гнейсы</w:t>
            </w:r>
          </w:p>
        </w:tc>
        <w:tc>
          <w:tcPr>
            <w:tcW w:w="993" w:type="dxa"/>
          </w:tcPr>
          <w:p w:rsidR="00235CF5" w:rsidRPr="00B96072" w:rsidRDefault="00235CF5" w:rsidP="00B96072">
            <w:pPr>
              <w:pStyle w:val="11"/>
              <w:spacing w:after="0"/>
              <w:ind w:firstLine="0"/>
              <w:jc w:val="both"/>
              <w:rPr>
                <w:w w:val="100"/>
                <w:sz w:val="28"/>
                <w:szCs w:val="28"/>
              </w:rPr>
            </w:pPr>
            <w:r w:rsidRPr="00B96072">
              <w:rPr>
                <w:w w:val="100"/>
                <w:sz w:val="28"/>
                <w:szCs w:val="28"/>
              </w:rPr>
              <w:t>Хлорит-тремолит-кварцевые</w:t>
            </w:r>
          </w:p>
        </w:tc>
        <w:tc>
          <w:tcPr>
            <w:tcW w:w="992" w:type="dxa"/>
          </w:tcPr>
          <w:p w:rsidR="00235CF5" w:rsidRPr="00B96072" w:rsidRDefault="00235CF5" w:rsidP="00B96072">
            <w:pPr>
              <w:pStyle w:val="11"/>
              <w:spacing w:after="0"/>
              <w:ind w:firstLine="0"/>
              <w:jc w:val="both"/>
              <w:rPr>
                <w:w w:val="100"/>
                <w:sz w:val="28"/>
                <w:szCs w:val="28"/>
              </w:rPr>
            </w:pPr>
            <w:r w:rsidRPr="00B96072">
              <w:rPr>
                <w:w w:val="100"/>
                <w:sz w:val="28"/>
                <w:szCs w:val="28"/>
              </w:rPr>
              <w:t>Карбонатные породы</w:t>
            </w:r>
          </w:p>
        </w:tc>
        <w:tc>
          <w:tcPr>
            <w:tcW w:w="1134" w:type="dxa"/>
          </w:tcPr>
          <w:p w:rsidR="00235CF5" w:rsidRPr="00B96072" w:rsidRDefault="00235CF5" w:rsidP="00B96072">
            <w:pPr>
              <w:pStyle w:val="11"/>
              <w:spacing w:after="0"/>
              <w:ind w:firstLine="0"/>
              <w:jc w:val="both"/>
              <w:rPr>
                <w:w w:val="100"/>
                <w:sz w:val="28"/>
                <w:szCs w:val="28"/>
              </w:rPr>
            </w:pPr>
            <w:r w:rsidRPr="00B96072">
              <w:rPr>
                <w:w w:val="100"/>
                <w:sz w:val="28"/>
                <w:szCs w:val="28"/>
              </w:rPr>
              <w:t>Гранат-пироксеновые породы</w:t>
            </w:r>
          </w:p>
        </w:tc>
        <w:tc>
          <w:tcPr>
            <w:tcW w:w="850" w:type="dxa"/>
          </w:tcPr>
          <w:p w:rsidR="00235CF5" w:rsidRPr="00B96072" w:rsidRDefault="00235CF5" w:rsidP="00B96072">
            <w:pPr>
              <w:pStyle w:val="11"/>
              <w:spacing w:after="0"/>
              <w:ind w:firstLine="0"/>
              <w:jc w:val="both"/>
              <w:rPr>
                <w:w w:val="100"/>
                <w:sz w:val="28"/>
                <w:szCs w:val="28"/>
              </w:rPr>
            </w:pPr>
            <w:r w:rsidRPr="00B96072">
              <w:rPr>
                <w:w w:val="100"/>
                <w:sz w:val="28"/>
                <w:szCs w:val="28"/>
              </w:rPr>
              <w:t>Эклогиты</w:t>
            </w:r>
          </w:p>
        </w:tc>
      </w:tr>
      <w:tr w:rsidR="00235CF5" w:rsidRPr="00B96072" w:rsidTr="00235CF5">
        <w:tc>
          <w:tcPr>
            <w:tcW w:w="1008" w:type="dxa"/>
          </w:tcPr>
          <w:p w:rsidR="00235CF5" w:rsidRPr="00B96072" w:rsidRDefault="00235CF5" w:rsidP="00B96072">
            <w:pPr>
              <w:pStyle w:val="11"/>
              <w:spacing w:after="0"/>
              <w:ind w:firstLine="0"/>
              <w:jc w:val="both"/>
              <w:rPr>
                <w:w w:val="100"/>
                <w:sz w:val="28"/>
                <w:szCs w:val="28"/>
                <w:lang w:val="en-US"/>
              </w:rPr>
            </w:pPr>
            <w:r w:rsidRPr="00B96072">
              <w:rPr>
                <w:w w:val="100"/>
                <w:sz w:val="28"/>
                <w:szCs w:val="28"/>
                <w:lang w:val="en-US"/>
              </w:rPr>
              <w:t>I</w:t>
            </w:r>
          </w:p>
        </w:tc>
        <w:tc>
          <w:tcPr>
            <w:tcW w:w="1085" w:type="dxa"/>
          </w:tcPr>
          <w:p w:rsidR="00235CF5" w:rsidRPr="00B96072" w:rsidRDefault="00235CF5" w:rsidP="00B96072">
            <w:pPr>
              <w:pStyle w:val="11"/>
              <w:spacing w:after="0"/>
              <w:ind w:firstLine="0"/>
              <w:jc w:val="both"/>
              <w:rPr>
                <w:w w:val="100"/>
                <w:sz w:val="28"/>
                <w:szCs w:val="28"/>
              </w:rPr>
            </w:pPr>
            <w:r w:rsidRPr="00B96072">
              <w:rPr>
                <w:w w:val="100"/>
                <w:sz w:val="28"/>
                <w:szCs w:val="28"/>
              </w:rPr>
              <w:t>29,97</w:t>
            </w:r>
          </w:p>
        </w:tc>
        <w:tc>
          <w:tcPr>
            <w:tcW w:w="1134" w:type="dxa"/>
          </w:tcPr>
          <w:p w:rsidR="00235CF5" w:rsidRPr="00B96072" w:rsidRDefault="00235CF5" w:rsidP="00B96072">
            <w:pPr>
              <w:pStyle w:val="11"/>
              <w:spacing w:after="0"/>
              <w:ind w:firstLine="0"/>
              <w:jc w:val="both"/>
              <w:rPr>
                <w:w w:val="100"/>
                <w:sz w:val="28"/>
                <w:szCs w:val="28"/>
              </w:rPr>
            </w:pPr>
            <w:r w:rsidRPr="00B96072">
              <w:rPr>
                <w:w w:val="100"/>
                <w:sz w:val="28"/>
                <w:szCs w:val="28"/>
              </w:rPr>
              <w:t>134%</w:t>
            </w:r>
          </w:p>
        </w:tc>
        <w:tc>
          <w:tcPr>
            <w:tcW w:w="992" w:type="dxa"/>
          </w:tcPr>
          <w:p w:rsidR="00235CF5" w:rsidRPr="00B96072" w:rsidRDefault="00235CF5" w:rsidP="00B96072">
            <w:pPr>
              <w:pStyle w:val="11"/>
              <w:spacing w:after="0"/>
              <w:ind w:firstLine="0"/>
              <w:jc w:val="both"/>
              <w:rPr>
                <w:w w:val="100"/>
                <w:sz w:val="28"/>
                <w:szCs w:val="28"/>
              </w:rPr>
            </w:pPr>
            <w:r w:rsidRPr="00B96072">
              <w:rPr>
                <w:w w:val="100"/>
                <w:sz w:val="28"/>
                <w:szCs w:val="28"/>
              </w:rPr>
              <w:t>0,91</w:t>
            </w:r>
          </w:p>
        </w:tc>
        <w:tc>
          <w:tcPr>
            <w:tcW w:w="992" w:type="dxa"/>
          </w:tcPr>
          <w:p w:rsidR="00235CF5" w:rsidRPr="00B96072" w:rsidRDefault="00235CF5" w:rsidP="00B96072">
            <w:pPr>
              <w:pStyle w:val="11"/>
              <w:spacing w:after="0"/>
              <w:ind w:firstLine="0"/>
              <w:jc w:val="both"/>
              <w:rPr>
                <w:w w:val="100"/>
                <w:sz w:val="28"/>
                <w:szCs w:val="28"/>
              </w:rPr>
            </w:pPr>
            <w:r w:rsidRPr="00B96072">
              <w:rPr>
                <w:w w:val="100"/>
                <w:sz w:val="28"/>
                <w:szCs w:val="28"/>
              </w:rPr>
              <w:t>92,9</w:t>
            </w:r>
          </w:p>
        </w:tc>
        <w:tc>
          <w:tcPr>
            <w:tcW w:w="993" w:type="dxa"/>
          </w:tcPr>
          <w:p w:rsidR="00235CF5" w:rsidRPr="00B96072" w:rsidRDefault="00235CF5" w:rsidP="00B96072">
            <w:pPr>
              <w:pStyle w:val="11"/>
              <w:spacing w:after="0"/>
              <w:ind w:firstLine="0"/>
              <w:jc w:val="both"/>
              <w:rPr>
                <w:w w:val="100"/>
                <w:sz w:val="28"/>
                <w:szCs w:val="28"/>
              </w:rPr>
            </w:pPr>
            <w:r w:rsidRPr="00B96072">
              <w:rPr>
                <w:w w:val="100"/>
                <w:sz w:val="28"/>
                <w:szCs w:val="28"/>
              </w:rPr>
              <w:t>0,6</w:t>
            </w:r>
          </w:p>
        </w:tc>
        <w:tc>
          <w:tcPr>
            <w:tcW w:w="992" w:type="dxa"/>
          </w:tcPr>
          <w:p w:rsidR="00235CF5" w:rsidRPr="00B96072" w:rsidRDefault="00235CF5" w:rsidP="00B96072">
            <w:pPr>
              <w:pStyle w:val="11"/>
              <w:spacing w:after="0"/>
              <w:ind w:firstLine="0"/>
              <w:jc w:val="both"/>
              <w:rPr>
                <w:w w:val="100"/>
                <w:sz w:val="28"/>
                <w:szCs w:val="28"/>
              </w:rPr>
            </w:pPr>
            <w:r w:rsidRPr="00B96072">
              <w:rPr>
                <w:w w:val="100"/>
                <w:sz w:val="28"/>
                <w:szCs w:val="28"/>
              </w:rPr>
              <w:t>1,8</w:t>
            </w:r>
          </w:p>
        </w:tc>
        <w:tc>
          <w:tcPr>
            <w:tcW w:w="1134" w:type="dxa"/>
          </w:tcPr>
          <w:p w:rsidR="00235CF5" w:rsidRPr="00B96072" w:rsidRDefault="00235CF5" w:rsidP="00B96072">
            <w:pPr>
              <w:pStyle w:val="11"/>
              <w:spacing w:after="0"/>
              <w:ind w:firstLine="0"/>
              <w:jc w:val="both"/>
              <w:rPr>
                <w:w w:val="100"/>
                <w:sz w:val="28"/>
                <w:szCs w:val="28"/>
              </w:rPr>
            </w:pPr>
            <w:r w:rsidRPr="00B96072">
              <w:rPr>
                <w:w w:val="100"/>
                <w:sz w:val="28"/>
                <w:szCs w:val="28"/>
              </w:rPr>
              <w:t>3,8</w:t>
            </w:r>
          </w:p>
        </w:tc>
        <w:tc>
          <w:tcPr>
            <w:tcW w:w="850" w:type="dxa"/>
          </w:tcPr>
          <w:p w:rsidR="00235CF5" w:rsidRPr="00B96072" w:rsidRDefault="00235CF5" w:rsidP="00B96072">
            <w:pPr>
              <w:pStyle w:val="11"/>
              <w:spacing w:after="0"/>
              <w:ind w:firstLine="0"/>
              <w:jc w:val="both"/>
              <w:rPr>
                <w:w w:val="100"/>
                <w:sz w:val="28"/>
                <w:szCs w:val="28"/>
              </w:rPr>
            </w:pPr>
            <w:r w:rsidRPr="00B96072">
              <w:rPr>
                <w:w w:val="100"/>
                <w:sz w:val="28"/>
                <w:szCs w:val="28"/>
              </w:rPr>
              <w:t>0,9</w:t>
            </w:r>
          </w:p>
        </w:tc>
      </w:tr>
      <w:tr w:rsidR="00235CF5" w:rsidRPr="00B96072" w:rsidTr="00235CF5">
        <w:tc>
          <w:tcPr>
            <w:tcW w:w="1008" w:type="dxa"/>
          </w:tcPr>
          <w:p w:rsidR="00235CF5" w:rsidRPr="00B96072" w:rsidRDefault="00235CF5" w:rsidP="00B96072">
            <w:pPr>
              <w:pStyle w:val="11"/>
              <w:spacing w:after="0"/>
              <w:ind w:firstLine="0"/>
              <w:jc w:val="both"/>
              <w:rPr>
                <w:w w:val="100"/>
                <w:sz w:val="28"/>
                <w:szCs w:val="28"/>
                <w:lang w:val="en-US"/>
              </w:rPr>
            </w:pPr>
            <w:r w:rsidRPr="00B96072">
              <w:rPr>
                <w:w w:val="100"/>
                <w:sz w:val="28"/>
                <w:szCs w:val="28"/>
                <w:lang w:val="en-US"/>
              </w:rPr>
              <w:t>III</w:t>
            </w:r>
          </w:p>
        </w:tc>
        <w:tc>
          <w:tcPr>
            <w:tcW w:w="1085" w:type="dxa"/>
          </w:tcPr>
          <w:p w:rsidR="00235CF5" w:rsidRPr="00B96072" w:rsidRDefault="00235CF5" w:rsidP="00B96072">
            <w:pPr>
              <w:pStyle w:val="11"/>
              <w:spacing w:after="0"/>
              <w:ind w:firstLine="0"/>
              <w:jc w:val="both"/>
              <w:rPr>
                <w:w w:val="100"/>
                <w:sz w:val="28"/>
                <w:szCs w:val="28"/>
              </w:rPr>
            </w:pPr>
            <w:r w:rsidRPr="00B96072">
              <w:rPr>
                <w:w w:val="100"/>
                <w:sz w:val="28"/>
                <w:szCs w:val="28"/>
              </w:rPr>
              <w:t>23,70</w:t>
            </w:r>
          </w:p>
        </w:tc>
        <w:tc>
          <w:tcPr>
            <w:tcW w:w="1134" w:type="dxa"/>
          </w:tcPr>
          <w:p w:rsidR="00235CF5" w:rsidRPr="00B96072" w:rsidRDefault="00235CF5" w:rsidP="00B96072">
            <w:pPr>
              <w:pStyle w:val="11"/>
              <w:spacing w:after="0"/>
              <w:ind w:firstLine="0"/>
              <w:jc w:val="both"/>
              <w:rPr>
                <w:w w:val="100"/>
                <w:sz w:val="28"/>
                <w:szCs w:val="28"/>
              </w:rPr>
            </w:pPr>
            <w:r w:rsidRPr="00B96072">
              <w:rPr>
                <w:w w:val="100"/>
                <w:sz w:val="28"/>
                <w:szCs w:val="28"/>
              </w:rPr>
              <w:t>142%</w:t>
            </w:r>
          </w:p>
        </w:tc>
        <w:tc>
          <w:tcPr>
            <w:tcW w:w="992" w:type="dxa"/>
          </w:tcPr>
          <w:p w:rsidR="00235CF5" w:rsidRPr="00B96072" w:rsidRDefault="00235CF5" w:rsidP="00B96072">
            <w:pPr>
              <w:pStyle w:val="11"/>
              <w:spacing w:after="0"/>
              <w:ind w:firstLine="0"/>
              <w:jc w:val="both"/>
              <w:rPr>
                <w:w w:val="100"/>
                <w:sz w:val="28"/>
                <w:szCs w:val="28"/>
              </w:rPr>
            </w:pPr>
            <w:r w:rsidRPr="00B96072">
              <w:rPr>
                <w:w w:val="100"/>
                <w:sz w:val="28"/>
                <w:szCs w:val="28"/>
              </w:rPr>
              <w:t>0,94</w:t>
            </w:r>
          </w:p>
        </w:tc>
        <w:tc>
          <w:tcPr>
            <w:tcW w:w="992" w:type="dxa"/>
          </w:tcPr>
          <w:p w:rsidR="00235CF5" w:rsidRPr="00B96072" w:rsidRDefault="00235CF5" w:rsidP="00B96072">
            <w:pPr>
              <w:pStyle w:val="11"/>
              <w:spacing w:after="0"/>
              <w:ind w:firstLine="0"/>
              <w:jc w:val="both"/>
              <w:rPr>
                <w:w w:val="100"/>
                <w:sz w:val="28"/>
                <w:szCs w:val="28"/>
              </w:rPr>
            </w:pPr>
            <w:r w:rsidRPr="00B96072">
              <w:rPr>
                <w:w w:val="100"/>
                <w:sz w:val="28"/>
                <w:szCs w:val="28"/>
              </w:rPr>
              <w:t>86,6</w:t>
            </w:r>
          </w:p>
        </w:tc>
        <w:tc>
          <w:tcPr>
            <w:tcW w:w="993" w:type="dxa"/>
          </w:tcPr>
          <w:p w:rsidR="00235CF5" w:rsidRPr="00B96072" w:rsidRDefault="00235CF5" w:rsidP="00B96072">
            <w:pPr>
              <w:pStyle w:val="11"/>
              <w:spacing w:after="0"/>
              <w:ind w:firstLine="0"/>
              <w:jc w:val="both"/>
              <w:rPr>
                <w:w w:val="100"/>
                <w:sz w:val="28"/>
                <w:szCs w:val="28"/>
              </w:rPr>
            </w:pPr>
            <w:r w:rsidRPr="00B96072">
              <w:rPr>
                <w:w w:val="100"/>
                <w:sz w:val="28"/>
                <w:szCs w:val="28"/>
              </w:rPr>
              <w:t>1,4</w:t>
            </w:r>
          </w:p>
        </w:tc>
        <w:tc>
          <w:tcPr>
            <w:tcW w:w="992" w:type="dxa"/>
          </w:tcPr>
          <w:p w:rsidR="00235CF5" w:rsidRPr="00B96072" w:rsidRDefault="00235CF5" w:rsidP="00B96072">
            <w:pPr>
              <w:pStyle w:val="11"/>
              <w:spacing w:after="0"/>
              <w:ind w:firstLine="0"/>
              <w:jc w:val="both"/>
              <w:rPr>
                <w:w w:val="100"/>
                <w:sz w:val="28"/>
                <w:szCs w:val="28"/>
              </w:rPr>
            </w:pPr>
            <w:r w:rsidRPr="00B96072">
              <w:rPr>
                <w:w w:val="100"/>
                <w:sz w:val="28"/>
                <w:szCs w:val="28"/>
              </w:rPr>
              <w:t>10,7</w:t>
            </w:r>
          </w:p>
        </w:tc>
        <w:tc>
          <w:tcPr>
            <w:tcW w:w="1134" w:type="dxa"/>
          </w:tcPr>
          <w:p w:rsidR="00235CF5" w:rsidRPr="00B96072" w:rsidRDefault="00235CF5" w:rsidP="00B96072">
            <w:pPr>
              <w:pStyle w:val="11"/>
              <w:spacing w:after="0"/>
              <w:ind w:firstLine="0"/>
              <w:jc w:val="both"/>
              <w:rPr>
                <w:w w:val="100"/>
                <w:sz w:val="28"/>
                <w:szCs w:val="28"/>
              </w:rPr>
            </w:pPr>
            <w:r w:rsidRPr="00B96072">
              <w:rPr>
                <w:w w:val="100"/>
                <w:sz w:val="28"/>
                <w:szCs w:val="28"/>
              </w:rPr>
              <w:t>0,9</w:t>
            </w:r>
          </w:p>
        </w:tc>
        <w:tc>
          <w:tcPr>
            <w:tcW w:w="850" w:type="dxa"/>
          </w:tcPr>
          <w:p w:rsidR="00235CF5" w:rsidRPr="00B96072" w:rsidRDefault="00235CF5" w:rsidP="00B96072">
            <w:pPr>
              <w:pStyle w:val="11"/>
              <w:spacing w:after="0"/>
              <w:ind w:firstLine="0"/>
              <w:jc w:val="both"/>
              <w:rPr>
                <w:w w:val="100"/>
                <w:sz w:val="28"/>
                <w:szCs w:val="28"/>
              </w:rPr>
            </w:pPr>
            <w:r w:rsidRPr="00B96072">
              <w:rPr>
                <w:w w:val="100"/>
                <w:sz w:val="28"/>
                <w:szCs w:val="28"/>
              </w:rPr>
              <w:t>0,4</w:t>
            </w:r>
          </w:p>
        </w:tc>
      </w:tr>
      <w:tr w:rsidR="00235CF5" w:rsidRPr="00B96072" w:rsidTr="00235CF5">
        <w:tc>
          <w:tcPr>
            <w:tcW w:w="1008" w:type="dxa"/>
          </w:tcPr>
          <w:p w:rsidR="00235CF5" w:rsidRPr="00B96072" w:rsidRDefault="00235CF5" w:rsidP="00B96072">
            <w:pPr>
              <w:pStyle w:val="11"/>
              <w:spacing w:after="0"/>
              <w:ind w:firstLine="0"/>
              <w:jc w:val="both"/>
              <w:rPr>
                <w:w w:val="100"/>
                <w:sz w:val="28"/>
                <w:szCs w:val="28"/>
              </w:rPr>
            </w:pPr>
            <w:r w:rsidRPr="00B96072">
              <w:rPr>
                <w:w w:val="100"/>
                <w:sz w:val="28"/>
                <w:szCs w:val="28"/>
                <w:lang w:val="en-US"/>
              </w:rPr>
              <w:t>IV</w:t>
            </w:r>
          </w:p>
        </w:tc>
        <w:tc>
          <w:tcPr>
            <w:tcW w:w="1085" w:type="dxa"/>
          </w:tcPr>
          <w:p w:rsidR="00235CF5" w:rsidRPr="00B96072" w:rsidRDefault="00235CF5" w:rsidP="00B96072">
            <w:pPr>
              <w:pStyle w:val="11"/>
              <w:spacing w:after="0"/>
              <w:ind w:firstLine="0"/>
              <w:jc w:val="both"/>
              <w:rPr>
                <w:w w:val="100"/>
                <w:sz w:val="28"/>
                <w:szCs w:val="28"/>
              </w:rPr>
            </w:pPr>
            <w:r w:rsidRPr="00B96072">
              <w:rPr>
                <w:w w:val="100"/>
                <w:sz w:val="28"/>
                <w:szCs w:val="28"/>
              </w:rPr>
              <w:t>20,85</w:t>
            </w:r>
          </w:p>
        </w:tc>
        <w:tc>
          <w:tcPr>
            <w:tcW w:w="1134" w:type="dxa"/>
          </w:tcPr>
          <w:p w:rsidR="00235CF5" w:rsidRPr="00B96072" w:rsidRDefault="00235CF5" w:rsidP="00B96072">
            <w:pPr>
              <w:pStyle w:val="11"/>
              <w:spacing w:after="0"/>
              <w:ind w:firstLine="0"/>
              <w:jc w:val="both"/>
              <w:rPr>
                <w:w w:val="100"/>
                <w:sz w:val="28"/>
                <w:szCs w:val="28"/>
              </w:rPr>
            </w:pPr>
            <w:r w:rsidRPr="00B96072">
              <w:rPr>
                <w:w w:val="100"/>
                <w:sz w:val="28"/>
                <w:szCs w:val="28"/>
              </w:rPr>
              <w:t>136%</w:t>
            </w:r>
          </w:p>
        </w:tc>
        <w:tc>
          <w:tcPr>
            <w:tcW w:w="992" w:type="dxa"/>
          </w:tcPr>
          <w:p w:rsidR="00235CF5" w:rsidRPr="00B96072" w:rsidRDefault="00235CF5" w:rsidP="00B96072">
            <w:pPr>
              <w:pStyle w:val="11"/>
              <w:spacing w:after="0"/>
              <w:ind w:firstLine="0"/>
              <w:jc w:val="both"/>
              <w:rPr>
                <w:w w:val="100"/>
                <w:sz w:val="28"/>
                <w:szCs w:val="28"/>
              </w:rPr>
            </w:pPr>
            <w:r w:rsidRPr="00B96072">
              <w:rPr>
                <w:w w:val="100"/>
                <w:sz w:val="28"/>
                <w:szCs w:val="28"/>
              </w:rPr>
              <w:t>0,76</w:t>
            </w:r>
          </w:p>
        </w:tc>
        <w:tc>
          <w:tcPr>
            <w:tcW w:w="992" w:type="dxa"/>
          </w:tcPr>
          <w:p w:rsidR="00235CF5" w:rsidRPr="00B96072" w:rsidRDefault="00235CF5" w:rsidP="00B96072">
            <w:pPr>
              <w:pStyle w:val="11"/>
              <w:spacing w:after="0"/>
              <w:ind w:firstLine="0"/>
              <w:jc w:val="both"/>
              <w:rPr>
                <w:w w:val="100"/>
                <w:sz w:val="28"/>
                <w:szCs w:val="28"/>
              </w:rPr>
            </w:pPr>
            <w:r w:rsidRPr="00B96072">
              <w:rPr>
                <w:w w:val="100"/>
                <w:sz w:val="28"/>
                <w:szCs w:val="28"/>
              </w:rPr>
              <w:t>77,8</w:t>
            </w:r>
          </w:p>
        </w:tc>
        <w:tc>
          <w:tcPr>
            <w:tcW w:w="993" w:type="dxa"/>
          </w:tcPr>
          <w:p w:rsidR="00235CF5" w:rsidRPr="00B96072" w:rsidRDefault="00235CF5" w:rsidP="00B96072">
            <w:pPr>
              <w:pStyle w:val="11"/>
              <w:spacing w:after="0"/>
              <w:ind w:firstLine="0"/>
              <w:jc w:val="both"/>
              <w:rPr>
                <w:w w:val="100"/>
                <w:sz w:val="28"/>
                <w:szCs w:val="28"/>
              </w:rPr>
            </w:pPr>
            <w:r w:rsidRPr="00B96072">
              <w:rPr>
                <w:w w:val="100"/>
                <w:sz w:val="28"/>
                <w:szCs w:val="28"/>
              </w:rPr>
              <w:t>10,3</w:t>
            </w:r>
          </w:p>
        </w:tc>
        <w:tc>
          <w:tcPr>
            <w:tcW w:w="992" w:type="dxa"/>
          </w:tcPr>
          <w:p w:rsidR="00235CF5" w:rsidRPr="00B96072" w:rsidRDefault="00235CF5" w:rsidP="00B96072">
            <w:pPr>
              <w:pStyle w:val="11"/>
              <w:spacing w:after="0"/>
              <w:ind w:firstLine="0"/>
              <w:jc w:val="both"/>
              <w:rPr>
                <w:w w:val="100"/>
                <w:sz w:val="28"/>
                <w:szCs w:val="28"/>
              </w:rPr>
            </w:pPr>
            <w:r w:rsidRPr="00B96072">
              <w:rPr>
                <w:w w:val="100"/>
                <w:sz w:val="28"/>
                <w:szCs w:val="28"/>
              </w:rPr>
              <w:t>10,2</w:t>
            </w:r>
          </w:p>
        </w:tc>
        <w:tc>
          <w:tcPr>
            <w:tcW w:w="1134" w:type="dxa"/>
          </w:tcPr>
          <w:p w:rsidR="00235CF5" w:rsidRPr="00B96072" w:rsidRDefault="00235CF5" w:rsidP="00B96072">
            <w:pPr>
              <w:pStyle w:val="11"/>
              <w:spacing w:after="0"/>
              <w:ind w:firstLine="0"/>
              <w:jc w:val="both"/>
              <w:rPr>
                <w:w w:val="100"/>
                <w:sz w:val="28"/>
                <w:szCs w:val="28"/>
              </w:rPr>
            </w:pPr>
            <w:r w:rsidRPr="00B96072">
              <w:rPr>
                <w:w w:val="100"/>
                <w:sz w:val="28"/>
                <w:szCs w:val="28"/>
              </w:rPr>
              <w:t>0,3</w:t>
            </w:r>
          </w:p>
        </w:tc>
        <w:tc>
          <w:tcPr>
            <w:tcW w:w="850" w:type="dxa"/>
          </w:tcPr>
          <w:p w:rsidR="00235CF5" w:rsidRPr="00B96072" w:rsidRDefault="00235CF5" w:rsidP="00B96072">
            <w:pPr>
              <w:pStyle w:val="11"/>
              <w:spacing w:after="0"/>
              <w:ind w:firstLine="0"/>
              <w:jc w:val="both"/>
              <w:rPr>
                <w:w w:val="100"/>
                <w:sz w:val="28"/>
                <w:szCs w:val="28"/>
              </w:rPr>
            </w:pPr>
            <w:r w:rsidRPr="00B96072">
              <w:rPr>
                <w:w w:val="100"/>
                <w:sz w:val="28"/>
                <w:szCs w:val="28"/>
              </w:rPr>
              <w:t>1,4</w:t>
            </w:r>
          </w:p>
        </w:tc>
      </w:tr>
    </w:tbl>
    <w:p w:rsidR="00235CF5" w:rsidRPr="00B96072" w:rsidRDefault="00235CF5" w:rsidP="00B96072">
      <w:pPr>
        <w:pStyle w:val="11"/>
        <w:spacing w:after="0"/>
        <w:ind w:firstLine="567"/>
        <w:jc w:val="both"/>
        <w:rPr>
          <w:w w:val="100"/>
          <w:sz w:val="28"/>
          <w:szCs w:val="28"/>
        </w:rPr>
      </w:pPr>
    </w:p>
    <w:p w:rsidR="00235CF5" w:rsidRPr="00B96072" w:rsidRDefault="00235CF5" w:rsidP="00B96072">
      <w:pPr>
        <w:pStyle w:val="11"/>
        <w:spacing w:after="0"/>
        <w:ind w:firstLine="567"/>
        <w:jc w:val="both"/>
        <w:rPr>
          <w:w w:val="100"/>
          <w:sz w:val="28"/>
          <w:szCs w:val="28"/>
        </w:rPr>
      </w:pPr>
      <w:r w:rsidRPr="00B96072">
        <w:rPr>
          <w:color w:val="000000"/>
          <w:w w:val="100"/>
          <w:sz w:val="28"/>
          <w:szCs w:val="28"/>
        </w:rPr>
        <w:t>Степень изменчивости (коэффициент вариации) содержания в зонах практически одинакова, вместе с тем, пространственное распределение различно и выражено в приуроченности к I зоне большего количества рудных участков с более высокими содержани</w:t>
      </w:r>
      <w:r w:rsidRPr="00B96072">
        <w:rPr>
          <w:color w:val="000000"/>
          <w:w w:val="100"/>
          <w:sz w:val="28"/>
          <w:szCs w:val="28"/>
        </w:rPr>
        <w:softHyphen/>
        <w:t xml:space="preserve">ями. В рудных зонах </w:t>
      </w:r>
      <w:r w:rsidRPr="00B96072">
        <w:rPr>
          <w:color w:val="000000"/>
          <w:w w:val="100"/>
          <w:sz w:val="28"/>
          <w:szCs w:val="28"/>
          <w:lang w:val="en-US"/>
        </w:rPr>
        <w:t>III</w:t>
      </w:r>
      <w:r w:rsidRPr="00B96072">
        <w:rPr>
          <w:color w:val="000000"/>
          <w:w w:val="100"/>
          <w:sz w:val="28"/>
          <w:szCs w:val="28"/>
        </w:rPr>
        <w:t xml:space="preserve"> и </w:t>
      </w:r>
      <w:r w:rsidRPr="00B96072">
        <w:rPr>
          <w:color w:val="000000"/>
          <w:w w:val="100"/>
          <w:sz w:val="28"/>
          <w:szCs w:val="28"/>
          <w:lang w:val="en-US"/>
        </w:rPr>
        <w:t>IV</w:t>
      </w:r>
      <w:r w:rsidRPr="00B96072">
        <w:rPr>
          <w:color w:val="000000"/>
          <w:w w:val="100"/>
          <w:sz w:val="28"/>
          <w:szCs w:val="28"/>
        </w:rPr>
        <w:t xml:space="preserve"> таких участков значительно меньше.</w:t>
      </w:r>
    </w:p>
    <w:p w:rsidR="00235CF5" w:rsidRPr="00B96072" w:rsidRDefault="00235CF5" w:rsidP="00B96072">
      <w:pPr>
        <w:pStyle w:val="11"/>
        <w:spacing w:after="0"/>
        <w:ind w:firstLine="567"/>
        <w:jc w:val="both"/>
        <w:rPr>
          <w:w w:val="100"/>
          <w:sz w:val="28"/>
          <w:szCs w:val="28"/>
        </w:rPr>
      </w:pPr>
      <w:proofErr w:type="gramStart"/>
      <w:r w:rsidRPr="00B96072">
        <w:rPr>
          <w:color w:val="000000"/>
          <w:w w:val="100"/>
          <w:sz w:val="28"/>
          <w:szCs w:val="28"/>
        </w:rPr>
        <w:t>Интенсивная</w:t>
      </w:r>
      <w:proofErr w:type="gramEnd"/>
      <w:r w:rsidRPr="00B96072">
        <w:rPr>
          <w:color w:val="000000"/>
          <w:w w:val="100"/>
          <w:sz w:val="28"/>
          <w:szCs w:val="28"/>
        </w:rPr>
        <w:t xml:space="preserve"> трещиноватость отчетливо и обильно проявлена в пределах рудной зоны I и менее выражена в зонах </w:t>
      </w:r>
      <w:r w:rsidRPr="00B96072">
        <w:rPr>
          <w:color w:val="000000"/>
          <w:w w:val="100"/>
          <w:sz w:val="28"/>
          <w:szCs w:val="28"/>
          <w:lang w:val="en-US"/>
        </w:rPr>
        <w:t>III</w:t>
      </w:r>
      <w:r w:rsidRPr="00B96072">
        <w:rPr>
          <w:color w:val="000000"/>
          <w:w w:val="100"/>
          <w:sz w:val="28"/>
          <w:szCs w:val="28"/>
        </w:rPr>
        <w:t xml:space="preserve"> и </w:t>
      </w:r>
      <w:r w:rsidRPr="00B96072">
        <w:rPr>
          <w:color w:val="000000"/>
          <w:w w:val="100"/>
          <w:sz w:val="28"/>
          <w:szCs w:val="28"/>
          <w:lang w:val="en-US"/>
        </w:rPr>
        <w:t>IV</w:t>
      </w:r>
      <w:r w:rsidRPr="00B96072">
        <w:rPr>
          <w:color w:val="000000"/>
          <w:w w:val="100"/>
          <w:sz w:val="28"/>
          <w:szCs w:val="28"/>
        </w:rPr>
        <w:t>. Степень разведанности рудных зон также различна. Плот</w:t>
      </w:r>
      <w:r w:rsidRPr="00B96072">
        <w:rPr>
          <w:color w:val="000000"/>
          <w:w w:val="100"/>
          <w:sz w:val="28"/>
          <w:szCs w:val="28"/>
        </w:rPr>
        <w:softHyphen/>
        <w:t xml:space="preserve">ность разведочной сети по рудной зоне </w:t>
      </w:r>
      <w:r w:rsidRPr="00B96072">
        <w:rPr>
          <w:color w:val="000000"/>
          <w:w w:val="100"/>
          <w:sz w:val="28"/>
          <w:szCs w:val="28"/>
          <w:lang w:val="en-US"/>
        </w:rPr>
        <w:t>I</w:t>
      </w:r>
      <w:r w:rsidRPr="00B96072">
        <w:rPr>
          <w:color w:val="000000"/>
          <w:w w:val="100"/>
          <w:sz w:val="28"/>
          <w:szCs w:val="28"/>
        </w:rPr>
        <w:t xml:space="preserve"> – 25x50 и 50x100, по зоне </w:t>
      </w:r>
      <w:r w:rsidRPr="00B96072">
        <w:rPr>
          <w:color w:val="000000"/>
          <w:w w:val="100"/>
          <w:sz w:val="28"/>
          <w:szCs w:val="28"/>
          <w:lang w:val="en-US"/>
        </w:rPr>
        <w:t>III</w:t>
      </w:r>
      <w:r w:rsidRPr="00B96072">
        <w:rPr>
          <w:color w:val="000000"/>
          <w:w w:val="100"/>
          <w:sz w:val="28"/>
          <w:szCs w:val="28"/>
        </w:rPr>
        <w:t xml:space="preserve"> – 50х100 и по зоне </w:t>
      </w:r>
      <w:r w:rsidRPr="00B96072">
        <w:rPr>
          <w:color w:val="000000"/>
          <w:w w:val="100"/>
          <w:sz w:val="28"/>
          <w:szCs w:val="28"/>
          <w:lang w:val="en-US"/>
        </w:rPr>
        <w:t>IV</w:t>
      </w:r>
      <w:r w:rsidRPr="00B96072">
        <w:rPr>
          <w:color w:val="000000"/>
          <w:w w:val="100"/>
          <w:sz w:val="28"/>
          <w:szCs w:val="28"/>
        </w:rPr>
        <w:t xml:space="preserve"> – 50x100.</w:t>
      </w:r>
    </w:p>
    <w:p w:rsidR="00677A89" w:rsidRPr="00B96072" w:rsidRDefault="00235CF5" w:rsidP="00B96072">
      <w:pPr>
        <w:pStyle w:val="11"/>
        <w:spacing w:after="0"/>
        <w:ind w:firstLine="567"/>
        <w:jc w:val="both"/>
        <w:rPr>
          <w:color w:val="000000"/>
          <w:w w:val="100"/>
          <w:sz w:val="28"/>
          <w:szCs w:val="28"/>
          <w:lang w:val="kk-KZ"/>
        </w:rPr>
      </w:pPr>
      <w:r w:rsidRPr="00B96072">
        <w:rPr>
          <w:color w:val="000000"/>
          <w:w w:val="100"/>
          <w:sz w:val="28"/>
          <w:szCs w:val="28"/>
        </w:rPr>
        <w:t xml:space="preserve">Характеризуя распределение природных типов руд в пределах рудоносной зоны, следует отметить, что преобладающими из разновидностей природных типов руд в пределах выделенных рудных зон являются </w:t>
      </w:r>
      <w:proofErr w:type="gramStart"/>
      <w:r w:rsidRPr="00B96072">
        <w:rPr>
          <w:color w:val="000000"/>
          <w:w w:val="100"/>
          <w:sz w:val="28"/>
          <w:szCs w:val="28"/>
        </w:rPr>
        <w:t>гранат-биотитовые</w:t>
      </w:r>
      <w:proofErr w:type="gramEnd"/>
      <w:r w:rsidRPr="00B96072">
        <w:rPr>
          <w:color w:val="000000"/>
          <w:w w:val="100"/>
          <w:sz w:val="28"/>
          <w:szCs w:val="28"/>
        </w:rPr>
        <w:t xml:space="preserve"> гнейсы (65-100%). Остальные типы руд имеют подчиненное значение и характеризуются определенным распространением по рудным зонам. </w:t>
      </w:r>
    </w:p>
    <w:p w:rsidR="00235CF5" w:rsidRPr="00B96072" w:rsidRDefault="00235CF5" w:rsidP="00B96072">
      <w:pPr>
        <w:pStyle w:val="11"/>
        <w:spacing w:after="0"/>
        <w:ind w:firstLine="567"/>
        <w:jc w:val="both"/>
        <w:rPr>
          <w:w w:val="100"/>
          <w:sz w:val="28"/>
          <w:szCs w:val="28"/>
        </w:rPr>
      </w:pPr>
      <w:r w:rsidRPr="00B96072">
        <w:rPr>
          <w:color w:val="000000"/>
          <w:w w:val="100"/>
          <w:sz w:val="28"/>
          <w:szCs w:val="28"/>
        </w:rPr>
        <w:t>По графикам изменения основных количественных и качествен</w:t>
      </w:r>
      <w:r w:rsidRPr="00B96072">
        <w:rPr>
          <w:color w:val="000000"/>
          <w:w w:val="100"/>
          <w:sz w:val="28"/>
          <w:szCs w:val="28"/>
        </w:rPr>
        <w:softHyphen/>
        <w:t xml:space="preserve">ных показателей по рудным зонам и рудоносной зоне в целом видно, что </w:t>
      </w:r>
      <w:r w:rsidRPr="00B96072">
        <w:rPr>
          <w:color w:val="000000"/>
          <w:w w:val="100"/>
          <w:sz w:val="28"/>
          <w:szCs w:val="28"/>
        </w:rPr>
        <w:lastRenderedPageBreak/>
        <w:t xml:space="preserve">отмечается увеличение площадей рудных зон с юго-западного фланга месторождения на </w:t>
      </w:r>
      <w:proofErr w:type="gramStart"/>
      <w:r w:rsidRPr="00B96072">
        <w:rPr>
          <w:color w:val="000000"/>
          <w:w w:val="100"/>
          <w:sz w:val="28"/>
          <w:szCs w:val="28"/>
        </w:rPr>
        <w:t>северо-восточный</w:t>
      </w:r>
      <w:proofErr w:type="gramEnd"/>
      <w:r w:rsidRPr="00B96072">
        <w:rPr>
          <w:color w:val="000000"/>
          <w:w w:val="100"/>
          <w:sz w:val="28"/>
          <w:szCs w:val="28"/>
        </w:rPr>
        <w:t xml:space="preserve">. Средние содержания по простиранию отдельных рудных зон и по месторождению практически остаются постоянными, лишь на юго-западном фланге от профиля 45 и 57 отмечается их повышенное значение и значительное снижение в пределах рудной зоны </w:t>
      </w:r>
      <w:r w:rsidRPr="00B96072">
        <w:rPr>
          <w:color w:val="000000"/>
          <w:w w:val="100"/>
          <w:sz w:val="28"/>
          <w:szCs w:val="28"/>
          <w:lang w:val="en-US"/>
        </w:rPr>
        <w:t>II</w:t>
      </w:r>
      <w:r w:rsidRPr="00B96072">
        <w:rPr>
          <w:color w:val="000000"/>
          <w:w w:val="100"/>
          <w:sz w:val="28"/>
          <w:szCs w:val="28"/>
        </w:rPr>
        <w:t xml:space="preserve">. С юго-западного фланга на </w:t>
      </w:r>
      <w:proofErr w:type="gramStart"/>
      <w:r w:rsidRPr="00B96072">
        <w:rPr>
          <w:color w:val="000000"/>
          <w:w w:val="100"/>
          <w:sz w:val="28"/>
          <w:szCs w:val="28"/>
        </w:rPr>
        <w:t>северо-восточный</w:t>
      </w:r>
      <w:proofErr w:type="gramEnd"/>
      <w:r w:rsidRPr="00B96072">
        <w:rPr>
          <w:color w:val="000000"/>
          <w:w w:val="100"/>
          <w:sz w:val="28"/>
          <w:szCs w:val="28"/>
        </w:rPr>
        <w:t xml:space="preserve"> отмечается постепенное увеличение  запасов алмазов по рудным зонам, с профиля 57 наблюдается заметное по</w:t>
      </w:r>
      <w:r w:rsidRPr="00B96072">
        <w:rPr>
          <w:color w:val="000000"/>
          <w:w w:val="100"/>
          <w:sz w:val="28"/>
          <w:szCs w:val="28"/>
        </w:rPr>
        <w:softHyphen/>
        <w:t>вышение запасов алмазов, в особенности запасов руды, максималь</w:t>
      </w:r>
      <w:r w:rsidRPr="00B96072">
        <w:rPr>
          <w:color w:val="000000"/>
          <w:w w:val="100"/>
          <w:sz w:val="28"/>
          <w:szCs w:val="28"/>
        </w:rPr>
        <w:softHyphen/>
        <w:t>ные значения которых выделяются по 65 профилю.</w:t>
      </w:r>
    </w:p>
    <w:p w:rsidR="00235CF5" w:rsidRPr="00B96072" w:rsidRDefault="00235CF5" w:rsidP="00B96072">
      <w:pPr>
        <w:pStyle w:val="11"/>
        <w:spacing w:after="0"/>
        <w:ind w:firstLine="567"/>
        <w:jc w:val="both"/>
        <w:rPr>
          <w:w w:val="100"/>
          <w:sz w:val="28"/>
          <w:szCs w:val="28"/>
        </w:rPr>
      </w:pPr>
      <w:r w:rsidRPr="00B96072">
        <w:rPr>
          <w:color w:val="000000"/>
          <w:w w:val="100"/>
          <w:sz w:val="28"/>
          <w:szCs w:val="28"/>
        </w:rPr>
        <w:t xml:space="preserve">Определяющей положение границ рудных зон I и </w:t>
      </w:r>
      <w:r w:rsidRPr="00B96072">
        <w:rPr>
          <w:color w:val="000000"/>
          <w:w w:val="100"/>
          <w:sz w:val="28"/>
          <w:szCs w:val="28"/>
          <w:lang w:val="en-US"/>
        </w:rPr>
        <w:t>IV</w:t>
      </w:r>
      <w:r w:rsidRPr="00B96072">
        <w:rPr>
          <w:color w:val="000000"/>
          <w:w w:val="100"/>
          <w:sz w:val="28"/>
          <w:szCs w:val="28"/>
        </w:rPr>
        <w:t xml:space="preserve"> в пределах рудоносной зоны со стороны лежачего бока является граница инъекционной зоны с гнейсами кальцифир-гнейсовой пачки, выделенная по первым инъекциям (северо-западная граница). Остальные гра</w:t>
      </w:r>
      <w:r w:rsidRPr="00B96072">
        <w:rPr>
          <w:color w:val="000000"/>
          <w:w w:val="100"/>
          <w:sz w:val="28"/>
          <w:szCs w:val="28"/>
        </w:rPr>
        <w:softHyphen/>
        <w:t>ницы выделенных рудных зон, в связи с нечетким проявлением гео</w:t>
      </w:r>
      <w:r w:rsidRPr="00B96072">
        <w:rPr>
          <w:color w:val="000000"/>
          <w:w w:val="100"/>
          <w:sz w:val="28"/>
          <w:szCs w:val="28"/>
        </w:rPr>
        <w:softHyphen/>
        <w:t>логических границ, проведены по бортовому содержанию (8 карат на тонну).</w:t>
      </w:r>
    </w:p>
    <w:p w:rsidR="00235CF5" w:rsidRPr="00B96072" w:rsidRDefault="00235CF5" w:rsidP="00B96072">
      <w:pPr>
        <w:pStyle w:val="11"/>
        <w:spacing w:after="0"/>
        <w:ind w:firstLine="567"/>
        <w:jc w:val="both"/>
        <w:rPr>
          <w:w w:val="100"/>
          <w:sz w:val="28"/>
          <w:szCs w:val="28"/>
        </w:rPr>
      </w:pPr>
      <w:r w:rsidRPr="00B96072">
        <w:rPr>
          <w:color w:val="000000"/>
          <w:w w:val="100"/>
          <w:sz w:val="28"/>
          <w:szCs w:val="28"/>
        </w:rPr>
        <w:t>Распределение промышленных концентраций алмазов в преде</w:t>
      </w:r>
      <w:r w:rsidRPr="00B96072">
        <w:rPr>
          <w:color w:val="000000"/>
          <w:w w:val="100"/>
          <w:sz w:val="28"/>
          <w:szCs w:val="28"/>
        </w:rPr>
        <w:softHyphen/>
        <w:t>лах рудоносной зоны несет линейный, часто струйчатый характер.</w:t>
      </w:r>
    </w:p>
    <w:p w:rsidR="00235CF5" w:rsidRPr="00B96072" w:rsidRDefault="00235CF5" w:rsidP="00B96072">
      <w:pPr>
        <w:pStyle w:val="11"/>
        <w:spacing w:after="0"/>
        <w:ind w:firstLine="567"/>
        <w:jc w:val="both"/>
        <w:rPr>
          <w:w w:val="100"/>
          <w:sz w:val="28"/>
          <w:szCs w:val="28"/>
        </w:rPr>
      </w:pPr>
      <w:r w:rsidRPr="00B96072">
        <w:rPr>
          <w:color w:val="000000"/>
          <w:w w:val="100"/>
          <w:sz w:val="28"/>
          <w:szCs w:val="28"/>
        </w:rPr>
        <w:t>Рудная зона I сложена интенсивно трещиноватыми графитистыми гнейсами и прослежена вдоль контакта с инъекционной зоной в пределах профилей 45-63. Это пластообразное, линейно-вытянутое тело выдержанное как по простиранию, так и на глубину при мощ</w:t>
      </w:r>
      <w:r w:rsidRPr="00B96072">
        <w:rPr>
          <w:color w:val="000000"/>
          <w:w w:val="100"/>
          <w:sz w:val="28"/>
          <w:szCs w:val="28"/>
        </w:rPr>
        <w:softHyphen/>
        <w:t xml:space="preserve">ности в 65 м у поверхности и 35 м на глубине (горизонт +50 м) (том </w:t>
      </w:r>
      <w:r w:rsidRPr="00B96072">
        <w:rPr>
          <w:color w:val="000000"/>
          <w:w w:val="100"/>
          <w:sz w:val="28"/>
          <w:szCs w:val="28"/>
          <w:lang w:val="en-US"/>
        </w:rPr>
        <w:t>XVIII</w:t>
      </w:r>
      <w:r w:rsidRPr="00B96072">
        <w:rPr>
          <w:color w:val="000000"/>
          <w:w w:val="100"/>
          <w:sz w:val="28"/>
          <w:szCs w:val="28"/>
        </w:rPr>
        <w:t>, черт. 50-65).</w:t>
      </w:r>
    </w:p>
    <w:p w:rsidR="00235CF5" w:rsidRPr="00B96072" w:rsidRDefault="00235CF5" w:rsidP="00B96072">
      <w:pPr>
        <w:pStyle w:val="11"/>
        <w:spacing w:after="0"/>
        <w:ind w:firstLine="567"/>
        <w:jc w:val="both"/>
        <w:rPr>
          <w:w w:val="100"/>
          <w:sz w:val="28"/>
          <w:szCs w:val="28"/>
        </w:rPr>
      </w:pPr>
      <w:r w:rsidRPr="00B96072">
        <w:rPr>
          <w:color w:val="000000"/>
          <w:w w:val="100"/>
          <w:sz w:val="28"/>
          <w:szCs w:val="28"/>
        </w:rPr>
        <w:t xml:space="preserve">Уменьшение мощности зоны I с глубиной обусловлено сужением зон повышенной трещиноватости развитых в гнейсах (том </w:t>
      </w:r>
      <w:r w:rsidRPr="00B96072">
        <w:rPr>
          <w:color w:val="000000"/>
          <w:w w:val="100"/>
          <w:sz w:val="28"/>
          <w:szCs w:val="28"/>
          <w:lang w:val="en-US"/>
        </w:rPr>
        <w:t>XVII</w:t>
      </w:r>
      <w:r w:rsidRPr="00B96072">
        <w:rPr>
          <w:color w:val="000000"/>
          <w:w w:val="100"/>
          <w:sz w:val="28"/>
          <w:szCs w:val="28"/>
        </w:rPr>
        <w:t>, черт. 20-37). Длина рудной зоны I по простиранию равна 900 м, по падению ог</w:t>
      </w:r>
      <w:r w:rsidRPr="00B96072">
        <w:rPr>
          <w:color w:val="000000"/>
          <w:w w:val="100"/>
          <w:sz w:val="28"/>
          <w:szCs w:val="28"/>
        </w:rPr>
        <w:softHyphen/>
        <w:t>раничена дном карьера (отм.+50 м) и соответствует 250 м.</w:t>
      </w:r>
    </w:p>
    <w:p w:rsidR="00235CF5" w:rsidRPr="00B96072" w:rsidRDefault="00235CF5" w:rsidP="00B96072">
      <w:pPr>
        <w:pStyle w:val="11"/>
        <w:spacing w:after="0"/>
        <w:ind w:firstLine="567"/>
        <w:jc w:val="both"/>
        <w:rPr>
          <w:w w:val="100"/>
          <w:sz w:val="28"/>
          <w:szCs w:val="28"/>
        </w:rPr>
      </w:pPr>
      <w:r w:rsidRPr="00B96072">
        <w:rPr>
          <w:color w:val="000000"/>
          <w:w w:val="100"/>
          <w:sz w:val="28"/>
          <w:szCs w:val="28"/>
        </w:rPr>
        <w:t>Рудная зона I с профиля 57 и 63 контактирует с рудной зо</w:t>
      </w:r>
      <w:r w:rsidRPr="00B96072">
        <w:rPr>
          <w:color w:val="000000"/>
          <w:w w:val="100"/>
          <w:sz w:val="28"/>
          <w:szCs w:val="28"/>
        </w:rPr>
        <w:softHyphen/>
        <w:t xml:space="preserve">ной </w:t>
      </w:r>
      <w:r w:rsidRPr="00B96072">
        <w:rPr>
          <w:color w:val="000000"/>
          <w:w w:val="100"/>
          <w:sz w:val="28"/>
          <w:szCs w:val="28"/>
          <w:lang w:val="en-US"/>
        </w:rPr>
        <w:t>II</w:t>
      </w:r>
      <w:r w:rsidRPr="00B96072">
        <w:rPr>
          <w:color w:val="000000"/>
          <w:w w:val="100"/>
          <w:sz w:val="28"/>
          <w:szCs w:val="28"/>
        </w:rPr>
        <w:t xml:space="preserve"> выделенной в центральной части рудоносной зоны.</w:t>
      </w:r>
    </w:p>
    <w:p w:rsidR="00235CF5" w:rsidRPr="00B96072" w:rsidRDefault="00235CF5" w:rsidP="00B96072">
      <w:pPr>
        <w:pStyle w:val="11"/>
        <w:spacing w:after="0"/>
        <w:ind w:firstLine="567"/>
        <w:jc w:val="both"/>
        <w:rPr>
          <w:color w:val="000000"/>
          <w:w w:val="100"/>
          <w:sz w:val="28"/>
          <w:szCs w:val="28"/>
        </w:rPr>
      </w:pPr>
      <w:r w:rsidRPr="00B96072">
        <w:rPr>
          <w:color w:val="000000"/>
          <w:w w:val="100"/>
          <w:sz w:val="28"/>
          <w:szCs w:val="28"/>
        </w:rPr>
        <w:t xml:space="preserve">Рудная зона </w:t>
      </w:r>
      <w:r w:rsidRPr="00B96072">
        <w:rPr>
          <w:color w:val="000000"/>
          <w:w w:val="100"/>
          <w:sz w:val="28"/>
          <w:szCs w:val="28"/>
          <w:lang w:val="en-US"/>
        </w:rPr>
        <w:t>II</w:t>
      </w:r>
      <w:r w:rsidRPr="00B96072">
        <w:rPr>
          <w:color w:val="000000"/>
          <w:w w:val="100"/>
          <w:sz w:val="28"/>
          <w:szCs w:val="28"/>
        </w:rPr>
        <w:t xml:space="preserve"> сложена слаботрещиноватыми, в разной степени гранитизированными </w:t>
      </w:r>
      <w:proofErr w:type="gramStart"/>
      <w:r w:rsidRPr="00B96072">
        <w:rPr>
          <w:color w:val="000000"/>
          <w:w w:val="100"/>
          <w:sz w:val="28"/>
          <w:szCs w:val="28"/>
        </w:rPr>
        <w:t>гранат-биотитовыми</w:t>
      </w:r>
      <w:proofErr w:type="gramEnd"/>
      <w:r w:rsidRPr="00B96072">
        <w:rPr>
          <w:color w:val="000000"/>
          <w:w w:val="100"/>
          <w:sz w:val="28"/>
          <w:szCs w:val="28"/>
        </w:rPr>
        <w:t xml:space="preserve"> гнейсами и отличается низкими содержаниями алмазов. Она представляет собой пласто</w:t>
      </w:r>
      <w:r w:rsidRPr="00B96072">
        <w:rPr>
          <w:color w:val="000000"/>
          <w:w w:val="100"/>
          <w:sz w:val="28"/>
          <w:szCs w:val="28"/>
        </w:rPr>
        <w:softHyphen/>
        <w:t xml:space="preserve">образное тело переменной мощности, оконтуренное с профиля 57 по 63 и граничащее со стороны лежачего бока с рудной зоны I, со стороны висячего бока с рудной зоной </w:t>
      </w:r>
      <w:r w:rsidRPr="00B96072">
        <w:rPr>
          <w:color w:val="000000"/>
          <w:w w:val="100"/>
          <w:sz w:val="28"/>
          <w:szCs w:val="28"/>
          <w:lang w:val="en-US"/>
        </w:rPr>
        <w:t>III</w:t>
      </w:r>
      <w:r w:rsidRPr="00B96072">
        <w:rPr>
          <w:color w:val="000000"/>
          <w:w w:val="100"/>
          <w:sz w:val="28"/>
          <w:szCs w:val="28"/>
        </w:rPr>
        <w:t>.</w:t>
      </w:r>
    </w:p>
    <w:p w:rsidR="00235CF5" w:rsidRPr="00B96072" w:rsidRDefault="00235CF5" w:rsidP="00B96072">
      <w:pPr>
        <w:pStyle w:val="11"/>
        <w:spacing w:after="0"/>
        <w:ind w:firstLine="567"/>
        <w:jc w:val="both"/>
        <w:rPr>
          <w:w w:val="100"/>
          <w:sz w:val="28"/>
          <w:szCs w:val="28"/>
        </w:rPr>
      </w:pPr>
      <w:r w:rsidRPr="00B96072">
        <w:rPr>
          <w:color w:val="000000"/>
          <w:w w:val="100"/>
          <w:sz w:val="28"/>
          <w:szCs w:val="28"/>
        </w:rPr>
        <w:t xml:space="preserve">Средняя мощность рудной зоны </w:t>
      </w:r>
      <w:r w:rsidRPr="00B96072">
        <w:rPr>
          <w:color w:val="000000"/>
          <w:w w:val="100"/>
          <w:sz w:val="28"/>
          <w:szCs w:val="28"/>
          <w:lang w:val="en-US"/>
        </w:rPr>
        <w:t>II</w:t>
      </w:r>
      <w:r w:rsidRPr="00B96072">
        <w:rPr>
          <w:color w:val="000000"/>
          <w:w w:val="100"/>
          <w:sz w:val="28"/>
          <w:szCs w:val="28"/>
        </w:rPr>
        <w:t xml:space="preserve"> – 40 м. С профиля 58 зона погружается на глубину и до профиля 63 не выходит на поверхность, ограничиваясь уровнем штольневого горизонта (+280 м). Длина рудной зоны </w:t>
      </w:r>
      <w:r w:rsidRPr="00B96072">
        <w:rPr>
          <w:color w:val="000000"/>
          <w:w w:val="100"/>
          <w:sz w:val="28"/>
          <w:szCs w:val="28"/>
          <w:lang w:val="en-US"/>
        </w:rPr>
        <w:t>II</w:t>
      </w:r>
      <w:r w:rsidRPr="00B96072">
        <w:rPr>
          <w:color w:val="000000"/>
          <w:w w:val="100"/>
          <w:sz w:val="28"/>
          <w:szCs w:val="28"/>
        </w:rPr>
        <w:t xml:space="preserve"> – 300 м по простиранию и 230 м по падению (до дна карьера). В пределах рудной зоны </w:t>
      </w:r>
      <w:r w:rsidRPr="00B96072">
        <w:rPr>
          <w:color w:val="000000"/>
          <w:w w:val="100"/>
          <w:sz w:val="28"/>
          <w:szCs w:val="28"/>
          <w:lang w:val="en-US"/>
        </w:rPr>
        <w:t>II</w:t>
      </w:r>
      <w:r w:rsidRPr="00B96072">
        <w:rPr>
          <w:color w:val="000000"/>
          <w:w w:val="100"/>
          <w:sz w:val="28"/>
          <w:szCs w:val="28"/>
        </w:rPr>
        <w:t xml:space="preserve"> по каждому пересечению вы</w:t>
      </w:r>
      <w:r w:rsidRPr="00B96072">
        <w:rPr>
          <w:color w:val="000000"/>
          <w:w w:val="100"/>
          <w:sz w:val="28"/>
          <w:szCs w:val="28"/>
        </w:rPr>
        <w:softHyphen/>
        <w:t>деляются единичные минерализованные обособления, представленные измененными графитсодержащими трещиноватыми гнейсами.</w:t>
      </w:r>
    </w:p>
    <w:p w:rsidR="00235CF5" w:rsidRPr="00B96072" w:rsidRDefault="00235CF5" w:rsidP="00B96072">
      <w:pPr>
        <w:pStyle w:val="11"/>
        <w:spacing w:after="0"/>
        <w:ind w:firstLine="567"/>
        <w:jc w:val="both"/>
        <w:rPr>
          <w:w w:val="100"/>
          <w:sz w:val="28"/>
          <w:szCs w:val="28"/>
        </w:rPr>
      </w:pPr>
      <w:r w:rsidRPr="00B96072">
        <w:rPr>
          <w:color w:val="000000"/>
          <w:w w:val="100"/>
          <w:sz w:val="28"/>
          <w:szCs w:val="28"/>
        </w:rPr>
        <w:t xml:space="preserve">Рудная зона </w:t>
      </w:r>
      <w:r w:rsidRPr="00B96072">
        <w:rPr>
          <w:color w:val="000000"/>
          <w:w w:val="100"/>
          <w:sz w:val="28"/>
          <w:szCs w:val="28"/>
          <w:lang w:val="en-US"/>
        </w:rPr>
        <w:t>III</w:t>
      </w:r>
      <w:r w:rsidRPr="00B96072">
        <w:rPr>
          <w:color w:val="000000"/>
          <w:w w:val="100"/>
          <w:sz w:val="28"/>
          <w:szCs w:val="28"/>
        </w:rPr>
        <w:t xml:space="preserve"> сложена гранат-биотитовыми </w:t>
      </w:r>
      <w:proofErr w:type="gramStart"/>
      <w:r w:rsidRPr="00B96072">
        <w:rPr>
          <w:color w:val="000000"/>
          <w:w w:val="100"/>
          <w:sz w:val="28"/>
          <w:szCs w:val="28"/>
        </w:rPr>
        <w:t>гнейсами</w:t>
      </w:r>
      <w:proofErr w:type="gramEnd"/>
      <w:r w:rsidRPr="00B96072">
        <w:rPr>
          <w:color w:val="000000"/>
          <w:w w:val="100"/>
          <w:sz w:val="28"/>
          <w:szCs w:val="28"/>
        </w:rPr>
        <w:t xml:space="preserve"> заключающими в себе единичные прослои и пластообразные тела карбонатных пород, наибольшее количество которых отмечается между горизонтами +250 м и +200 мм, а также +200 мм и +50 м. Рудная зона выделенная между </w:t>
      </w:r>
      <w:r w:rsidRPr="00B96072">
        <w:rPr>
          <w:color w:val="000000"/>
          <w:w w:val="100"/>
          <w:sz w:val="28"/>
          <w:szCs w:val="28"/>
        </w:rPr>
        <w:lastRenderedPageBreak/>
        <w:t xml:space="preserve">профилями 57 и 63 в  разрезах и на планах контактирует с рудной зоной </w:t>
      </w:r>
      <w:r w:rsidRPr="00B96072">
        <w:rPr>
          <w:color w:val="000000"/>
          <w:w w:val="100"/>
          <w:sz w:val="28"/>
          <w:szCs w:val="28"/>
          <w:lang w:val="en-US"/>
        </w:rPr>
        <w:t>II</w:t>
      </w:r>
      <w:r w:rsidRPr="00B96072">
        <w:rPr>
          <w:color w:val="000000"/>
          <w:w w:val="100"/>
          <w:sz w:val="28"/>
          <w:szCs w:val="28"/>
        </w:rPr>
        <w:t xml:space="preserve"> по внутренней границе, внешней для нее является северо-восточная граница ру</w:t>
      </w:r>
      <w:r w:rsidRPr="00B96072">
        <w:rPr>
          <w:color w:val="000000"/>
          <w:w w:val="100"/>
          <w:sz w:val="28"/>
          <w:szCs w:val="28"/>
        </w:rPr>
        <w:softHyphen/>
        <w:t xml:space="preserve">доносной зоны. Мощность рудной зоны </w:t>
      </w:r>
      <w:r w:rsidRPr="00B96072">
        <w:rPr>
          <w:color w:val="000000"/>
          <w:w w:val="100"/>
          <w:sz w:val="28"/>
          <w:szCs w:val="28"/>
          <w:lang w:val="en-US"/>
        </w:rPr>
        <w:t>III</w:t>
      </w:r>
      <w:r w:rsidRPr="00B96072">
        <w:rPr>
          <w:color w:val="000000"/>
          <w:w w:val="100"/>
          <w:sz w:val="28"/>
          <w:szCs w:val="28"/>
        </w:rPr>
        <w:t xml:space="preserve"> непостоянная. Максимальные значения по мощности (80-100 м) она имеет в приповерхностной части в интервале горизонтов +300 м и +280 м, где зона </w:t>
      </w:r>
      <w:r w:rsidRPr="00B96072">
        <w:rPr>
          <w:color w:val="000000"/>
          <w:w w:val="100"/>
          <w:sz w:val="28"/>
          <w:szCs w:val="28"/>
          <w:lang w:val="en-US"/>
        </w:rPr>
        <w:t>III</w:t>
      </w:r>
      <w:r w:rsidRPr="00B96072">
        <w:rPr>
          <w:color w:val="000000"/>
          <w:w w:val="100"/>
          <w:sz w:val="28"/>
          <w:szCs w:val="28"/>
        </w:rPr>
        <w:t xml:space="preserve"> непос</w:t>
      </w:r>
      <w:r w:rsidRPr="00B96072">
        <w:rPr>
          <w:color w:val="000000"/>
          <w:w w:val="100"/>
          <w:sz w:val="28"/>
          <w:szCs w:val="28"/>
        </w:rPr>
        <w:softHyphen/>
        <w:t xml:space="preserve">редственно контактирует с рудной зоной I, начиная с профиля 58, и образует сводовую, грибообразную форму, минимальные значения мощности составляют 10-20 м и отмечаются на глубине (отм. +50 м). Причем уменьшаясь по мощности на глубину, рудная зона </w:t>
      </w:r>
      <w:r w:rsidRPr="00B96072">
        <w:rPr>
          <w:color w:val="000000"/>
          <w:w w:val="100"/>
          <w:sz w:val="28"/>
          <w:szCs w:val="28"/>
          <w:lang w:val="en-US"/>
        </w:rPr>
        <w:t>III</w:t>
      </w:r>
      <w:r w:rsidRPr="00B96072">
        <w:rPr>
          <w:color w:val="000000"/>
          <w:w w:val="100"/>
          <w:sz w:val="28"/>
          <w:szCs w:val="28"/>
        </w:rPr>
        <w:t xml:space="preserve"> своей внешней северо-восточной границей отходит от северо-восточной границы (со стороны висячего бока) рудоносной зоны оставляя между собой прослои безрудных пород представленных неизмененными, часто гранитизированными гнейсами, редко с прослоями карбонатных пород.</w:t>
      </w:r>
    </w:p>
    <w:p w:rsidR="00235CF5" w:rsidRPr="00B96072" w:rsidRDefault="00235CF5" w:rsidP="00B96072">
      <w:pPr>
        <w:pStyle w:val="11"/>
        <w:spacing w:after="0"/>
        <w:ind w:firstLine="567"/>
        <w:jc w:val="both"/>
        <w:rPr>
          <w:w w:val="100"/>
          <w:sz w:val="28"/>
          <w:szCs w:val="28"/>
        </w:rPr>
      </w:pPr>
      <w:r w:rsidRPr="00B96072">
        <w:rPr>
          <w:color w:val="000000"/>
          <w:w w:val="100"/>
          <w:sz w:val="28"/>
          <w:szCs w:val="28"/>
        </w:rPr>
        <w:t xml:space="preserve">Длина рудной зоны </w:t>
      </w:r>
      <w:r w:rsidRPr="00B96072">
        <w:rPr>
          <w:color w:val="000000"/>
          <w:w w:val="100"/>
          <w:sz w:val="28"/>
          <w:szCs w:val="28"/>
          <w:lang w:val="en-US"/>
        </w:rPr>
        <w:t>III</w:t>
      </w:r>
      <w:r w:rsidRPr="00B96072">
        <w:rPr>
          <w:color w:val="000000"/>
          <w:w w:val="100"/>
          <w:sz w:val="28"/>
          <w:szCs w:val="28"/>
        </w:rPr>
        <w:t xml:space="preserve">, как и рудной зоны </w:t>
      </w:r>
      <w:r w:rsidRPr="00B96072">
        <w:rPr>
          <w:color w:val="000000"/>
          <w:w w:val="100"/>
          <w:sz w:val="28"/>
          <w:szCs w:val="28"/>
          <w:lang w:val="en-US"/>
        </w:rPr>
        <w:t>II</w:t>
      </w:r>
      <w:r w:rsidRPr="00B96072">
        <w:rPr>
          <w:color w:val="000000"/>
          <w:w w:val="100"/>
          <w:sz w:val="28"/>
          <w:szCs w:val="28"/>
        </w:rPr>
        <w:t xml:space="preserve"> по простиранию равна 300 м, по падению – 250 м.</w:t>
      </w:r>
    </w:p>
    <w:p w:rsidR="00235CF5" w:rsidRPr="00B96072" w:rsidRDefault="00235CF5" w:rsidP="00B96072">
      <w:pPr>
        <w:pStyle w:val="11"/>
        <w:spacing w:after="0"/>
        <w:ind w:firstLine="567"/>
        <w:jc w:val="both"/>
        <w:rPr>
          <w:w w:val="100"/>
          <w:sz w:val="28"/>
          <w:szCs w:val="28"/>
        </w:rPr>
      </w:pPr>
      <w:r w:rsidRPr="00B96072">
        <w:rPr>
          <w:color w:val="000000"/>
          <w:w w:val="100"/>
          <w:sz w:val="28"/>
          <w:szCs w:val="28"/>
        </w:rPr>
        <w:t>Все охарактеризованные зоны сочленяются по профилю 63, об</w:t>
      </w:r>
      <w:r w:rsidRPr="00B96072">
        <w:rPr>
          <w:color w:val="000000"/>
          <w:w w:val="100"/>
          <w:sz w:val="28"/>
          <w:szCs w:val="28"/>
        </w:rPr>
        <w:softHyphen/>
        <w:t xml:space="preserve">разуя единую мощную рудную зону </w:t>
      </w:r>
      <w:r w:rsidRPr="00B96072">
        <w:rPr>
          <w:color w:val="000000"/>
          <w:w w:val="100"/>
          <w:sz w:val="28"/>
          <w:szCs w:val="28"/>
          <w:lang w:val="en-US"/>
        </w:rPr>
        <w:t>IV</w:t>
      </w:r>
      <w:r w:rsidRPr="00B96072">
        <w:rPr>
          <w:color w:val="000000"/>
          <w:w w:val="100"/>
          <w:sz w:val="28"/>
          <w:szCs w:val="28"/>
        </w:rPr>
        <w:t>.</w:t>
      </w:r>
    </w:p>
    <w:p w:rsidR="00235CF5" w:rsidRPr="00B96072" w:rsidRDefault="00235CF5" w:rsidP="00B96072">
      <w:pPr>
        <w:pStyle w:val="11"/>
        <w:spacing w:after="0"/>
        <w:ind w:firstLine="567"/>
        <w:jc w:val="both"/>
        <w:rPr>
          <w:w w:val="100"/>
          <w:sz w:val="28"/>
          <w:szCs w:val="28"/>
        </w:rPr>
      </w:pPr>
      <w:r w:rsidRPr="00B96072">
        <w:rPr>
          <w:color w:val="000000"/>
          <w:w w:val="100"/>
          <w:sz w:val="28"/>
          <w:szCs w:val="28"/>
        </w:rPr>
        <w:t xml:space="preserve">Рудная зона </w:t>
      </w:r>
      <w:r w:rsidRPr="00B96072">
        <w:rPr>
          <w:color w:val="000000"/>
          <w:w w:val="100"/>
          <w:sz w:val="28"/>
          <w:szCs w:val="28"/>
          <w:lang w:val="en-US"/>
        </w:rPr>
        <w:t>IV</w:t>
      </w:r>
      <w:r w:rsidRPr="00B96072">
        <w:rPr>
          <w:color w:val="000000"/>
          <w:w w:val="100"/>
          <w:sz w:val="28"/>
          <w:szCs w:val="28"/>
        </w:rPr>
        <w:t xml:space="preserve"> сложена грачат-биотитовыми гнейсами (77-79%)</w:t>
      </w:r>
      <w:r w:rsidRPr="00B96072">
        <w:rPr>
          <w:w w:val="100"/>
          <w:sz w:val="28"/>
          <w:szCs w:val="28"/>
        </w:rPr>
        <w:t xml:space="preserve"> с </w:t>
      </w:r>
      <w:r w:rsidRPr="00B96072">
        <w:rPr>
          <w:color w:val="000000"/>
          <w:w w:val="100"/>
          <w:sz w:val="28"/>
          <w:szCs w:val="28"/>
        </w:rPr>
        <w:t xml:space="preserve">прослоями и пластообразными телами хлорит-тремолит-кварцевых (9,5-12,0%) и карбонатных пород (от 4,9% в приповерхностной части до 11,6% на глубине), участками их </w:t>
      </w:r>
      <w:proofErr w:type="gramStart"/>
      <w:r w:rsidRPr="00B96072">
        <w:rPr>
          <w:color w:val="000000"/>
          <w:w w:val="100"/>
          <w:sz w:val="28"/>
          <w:szCs w:val="28"/>
        </w:rPr>
        <w:t>тонкого</w:t>
      </w:r>
      <w:proofErr w:type="gramEnd"/>
      <w:r w:rsidRPr="00B96072">
        <w:rPr>
          <w:color w:val="000000"/>
          <w:w w:val="100"/>
          <w:sz w:val="28"/>
          <w:szCs w:val="28"/>
        </w:rPr>
        <w:t xml:space="preserve"> переслаивания (том </w:t>
      </w:r>
      <w:r w:rsidRPr="00B96072">
        <w:rPr>
          <w:color w:val="000000"/>
          <w:w w:val="100"/>
          <w:sz w:val="28"/>
          <w:szCs w:val="28"/>
          <w:lang w:val="en-US"/>
        </w:rPr>
        <w:t>VIII</w:t>
      </w:r>
      <w:r w:rsidRPr="00B96072">
        <w:rPr>
          <w:color w:val="000000"/>
          <w:w w:val="100"/>
          <w:sz w:val="28"/>
          <w:szCs w:val="28"/>
        </w:rPr>
        <w:t xml:space="preserve"> прил. 35, 36). Рудная зона </w:t>
      </w:r>
      <w:r w:rsidRPr="00B96072">
        <w:rPr>
          <w:color w:val="000000"/>
          <w:w w:val="100"/>
          <w:sz w:val="28"/>
          <w:szCs w:val="28"/>
          <w:lang w:val="en-US"/>
        </w:rPr>
        <w:t>IV</w:t>
      </w:r>
      <w:r w:rsidRPr="00B96072">
        <w:rPr>
          <w:color w:val="000000"/>
          <w:w w:val="100"/>
          <w:sz w:val="28"/>
          <w:szCs w:val="28"/>
        </w:rPr>
        <w:t xml:space="preserve"> представляет собой мощное (170-180 м) пластообразное </w:t>
      </w:r>
      <w:proofErr w:type="gramStart"/>
      <w:r w:rsidRPr="00B96072">
        <w:rPr>
          <w:color w:val="000000"/>
          <w:w w:val="100"/>
          <w:sz w:val="28"/>
          <w:szCs w:val="28"/>
        </w:rPr>
        <w:t>тело</w:t>
      </w:r>
      <w:proofErr w:type="gramEnd"/>
      <w:r w:rsidRPr="00B96072">
        <w:rPr>
          <w:color w:val="000000"/>
          <w:w w:val="100"/>
          <w:sz w:val="28"/>
          <w:szCs w:val="28"/>
        </w:rPr>
        <w:t xml:space="preserve"> выдержанное по простиранию и на глубину при длине 600 м (между профилями 63 и 75) и 250 м соответственно. Границы рудной зоны </w:t>
      </w:r>
      <w:r w:rsidRPr="00B96072">
        <w:rPr>
          <w:color w:val="000000"/>
          <w:w w:val="100"/>
          <w:sz w:val="28"/>
          <w:szCs w:val="28"/>
          <w:lang w:val="en-US"/>
        </w:rPr>
        <w:t>IV</w:t>
      </w:r>
      <w:r w:rsidRPr="00B96072">
        <w:rPr>
          <w:color w:val="000000"/>
          <w:w w:val="100"/>
          <w:sz w:val="28"/>
          <w:szCs w:val="28"/>
        </w:rPr>
        <w:t xml:space="preserve"> со стороны лежачего бока близки и иногда совпадают с границей инъекционной зоны, со сторо</w:t>
      </w:r>
      <w:r w:rsidRPr="00B96072">
        <w:rPr>
          <w:color w:val="000000"/>
          <w:w w:val="100"/>
          <w:sz w:val="28"/>
          <w:szCs w:val="28"/>
        </w:rPr>
        <w:softHyphen/>
        <w:t>ны висячего бока приближаются к северо-восточным границам рудо</w:t>
      </w:r>
      <w:r w:rsidRPr="00B96072">
        <w:rPr>
          <w:color w:val="000000"/>
          <w:w w:val="100"/>
          <w:sz w:val="28"/>
          <w:szCs w:val="28"/>
        </w:rPr>
        <w:softHyphen/>
        <w:t xml:space="preserve">носной зоны. По обе стороны от рудной зоны </w:t>
      </w:r>
      <w:r w:rsidRPr="00B96072">
        <w:rPr>
          <w:color w:val="000000"/>
          <w:w w:val="100"/>
          <w:sz w:val="28"/>
          <w:szCs w:val="28"/>
          <w:lang w:val="en-US"/>
        </w:rPr>
        <w:t>IV</w:t>
      </w:r>
      <w:r w:rsidRPr="00B96072">
        <w:rPr>
          <w:color w:val="000000"/>
          <w:w w:val="100"/>
          <w:sz w:val="28"/>
          <w:szCs w:val="28"/>
        </w:rPr>
        <w:t xml:space="preserve"> до границ рудонос</w:t>
      </w:r>
      <w:r w:rsidRPr="00B96072">
        <w:rPr>
          <w:color w:val="000000"/>
          <w:w w:val="100"/>
          <w:sz w:val="28"/>
          <w:szCs w:val="28"/>
        </w:rPr>
        <w:softHyphen/>
        <w:t>ной зоны выделяются неизмененные, слабо трещиноватые гнейсы.</w:t>
      </w:r>
    </w:p>
    <w:p w:rsidR="00235CF5" w:rsidRPr="00B96072" w:rsidRDefault="00235CF5" w:rsidP="00B96072">
      <w:pPr>
        <w:pStyle w:val="11"/>
        <w:spacing w:after="0"/>
        <w:ind w:firstLine="567"/>
        <w:jc w:val="both"/>
        <w:rPr>
          <w:color w:val="000000"/>
          <w:w w:val="100"/>
          <w:sz w:val="28"/>
          <w:szCs w:val="28"/>
        </w:rPr>
      </w:pPr>
      <w:r w:rsidRPr="00B96072">
        <w:rPr>
          <w:color w:val="000000"/>
          <w:w w:val="100"/>
          <w:sz w:val="28"/>
          <w:szCs w:val="28"/>
        </w:rPr>
        <w:t xml:space="preserve">Рудная зона </w:t>
      </w:r>
      <w:r w:rsidRPr="00B96072">
        <w:rPr>
          <w:color w:val="000000"/>
          <w:w w:val="100"/>
          <w:sz w:val="28"/>
          <w:szCs w:val="28"/>
          <w:lang w:val="en-US"/>
        </w:rPr>
        <w:t>V</w:t>
      </w:r>
      <w:r w:rsidRPr="00B96072">
        <w:rPr>
          <w:color w:val="000000"/>
          <w:w w:val="100"/>
          <w:sz w:val="28"/>
          <w:szCs w:val="28"/>
        </w:rPr>
        <w:t xml:space="preserve"> примыкает к рудной зоне I в профилях 51-55 со стороны лежачего бока. Она представлена крупными линзовидными телами гранат-пироксеновых, пироксеновых пород (33,2%, табл. 2.3.5) инъекционной зоны и оконтурена до глубины 100 м (отм. +200 м). Мощность зоны от 10 м до 40 м при длине по простиранию 200 м.</w:t>
      </w:r>
    </w:p>
    <w:p w:rsidR="00235CF5" w:rsidRPr="00B96072" w:rsidRDefault="00235CF5" w:rsidP="00B96072">
      <w:pPr>
        <w:pStyle w:val="11"/>
        <w:spacing w:after="0"/>
        <w:ind w:firstLine="567"/>
        <w:jc w:val="both"/>
        <w:rPr>
          <w:w w:val="100"/>
          <w:sz w:val="28"/>
          <w:szCs w:val="28"/>
        </w:rPr>
      </w:pPr>
    </w:p>
    <w:p w:rsidR="00235CF5" w:rsidRPr="00B96072" w:rsidRDefault="00235CF5" w:rsidP="00B96072">
      <w:pPr>
        <w:pStyle w:val="11"/>
        <w:spacing w:after="0"/>
        <w:ind w:firstLine="567"/>
        <w:jc w:val="center"/>
        <w:rPr>
          <w:color w:val="000000"/>
          <w:w w:val="100"/>
          <w:sz w:val="28"/>
          <w:szCs w:val="28"/>
        </w:rPr>
      </w:pPr>
      <w:r w:rsidRPr="00B96072">
        <w:rPr>
          <w:color w:val="000000"/>
          <w:w w:val="100"/>
          <w:sz w:val="28"/>
          <w:szCs w:val="28"/>
        </w:rPr>
        <w:t>ГРУППА МЕСТОРОЖДЕНИЯ</w:t>
      </w:r>
    </w:p>
    <w:p w:rsidR="00235CF5" w:rsidRPr="00B96072" w:rsidRDefault="00235CF5" w:rsidP="00B96072">
      <w:pPr>
        <w:pStyle w:val="11"/>
        <w:spacing w:after="0"/>
        <w:ind w:firstLine="567"/>
        <w:jc w:val="both"/>
        <w:rPr>
          <w:color w:val="000000"/>
          <w:w w:val="100"/>
          <w:sz w:val="28"/>
          <w:szCs w:val="28"/>
        </w:rPr>
      </w:pPr>
      <w:r w:rsidRPr="00B96072">
        <w:rPr>
          <w:color w:val="000000"/>
          <w:w w:val="100"/>
          <w:sz w:val="28"/>
          <w:szCs w:val="28"/>
        </w:rPr>
        <w:t>Таким образом, месторождение Кумдыколь представлено мощной, протяженной зоной алмазосодержащих пород. Рудные зоны месторождения выдержаны как по простиранию, так и по падению, линейные границы зон практически везде уверенно прослеживаются от выработки к выработке, сравнительно контрастно выделяются по бортовому со</w:t>
      </w:r>
      <w:r w:rsidRPr="00B96072">
        <w:rPr>
          <w:color w:val="000000"/>
          <w:w w:val="100"/>
          <w:sz w:val="28"/>
          <w:szCs w:val="28"/>
        </w:rPr>
        <w:softHyphen/>
        <w:t>держанию 8 карат/т среди практически слабоалмазоносных вмещающих пород кальцифир-гнейсовой пачки. Вместе с тем внутреннее строе</w:t>
      </w:r>
      <w:r w:rsidRPr="00B96072">
        <w:rPr>
          <w:color w:val="000000"/>
          <w:w w:val="100"/>
          <w:sz w:val="28"/>
          <w:szCs w:val="28"/>
        </w:rPr>
        <w:softHyphen/>
        <w:t>ние рудных зон отличается сложным мозаичным, линейно-струйчатым распределением алмазоносности, вызванным, как правило, незаконо</w:t>
      </w:r>
      <w:r w:rsidRPr="00B96072">
        <w:rPr>
          <w:color w:val="000000"/>
          <w:w w:val="100"/>
          <w:sz w:val="28"/>
          <w:szCs w:val="28"/>
        </w:rPr>
        <w:softHyphen/>
        <w:t xml:space="preserve">мерным чередованием участков и обособлений различной степени алмазонасыщенности. Коэффициент </w:t>
      </w:r>
      <w:r w:rsidRPr="00B96072">
        <w:rPr>
          <w:color w:val="000000"/>
          <w:w w:val="100"/>
          <w:sz w:val="28"/>
          <w:szCs w:val="28"/>
        </w:rPr>
        <w:lastRenderedPageBreak/>
        <w:t>вариации содержаний алмазов ко</w:t>
      </w:r>
      <w:r w:rsidRPr="00B96072">
        <w:rPr>
          <w:color w:val="000000"/>
          <w:w w:val="100"/>
          <w:sz w:val="28"/>
          <w:szCs w:val="28"/>
        </w:rPr>
        <w:softHyphen/>
        <w:t>леблется в пределах 134-145%. Учитывая сравнительно простые морфо</w:t>
      </w:r>
      <w:r w:rsidRPr="00B96072">
        <w:rPr>
          <w:color w:val="000000"/>
          <w:w w:val="100"/>
          <w:sz w:val="28"/>
          <w:szCs w:val="28"/>
        </w:rPr>
        <w:softHyphen/>
        <w:t xml:space="preserve">логические особенности рудных зон и более сложное внутреннее их строение, месторождение Кумдыколь отнесено ко </w:t>
      </w:r>
      <w:r w:rsidRPr="00B96072">
        <w:rPr>
          <w:color w:val="000000"/>
          <w:w w:val="100"/>
          <w:sz w:val="28"/>
          <w:szCs w:val="28"/>
          <w:lang w:val="en-US"/>
        </w:rPr>
        <w:t>II</w:t>
      </w:r>
      <w:r w:rsidRPr="00B96072">
        <w:rPr>
          <w:color w:val="000000"/>
          <w:w w:val="100"/>
          <w:sz w:val="28"/>
          <w:szCs w:val="28"/>
        </w:rPr>
        <w:t>-й группе сложности по классификации ГКЗ СССР.</w:t>
      </w:r>
    </w:p>
    <w:p w:rsidR="00235CF5" w:rsidRPr="00B96072" w:rsidRDefault="00235CF5" w:rsidP="00B96072">
      <w:pPr>
        <w:pStyle w:val="11"/>
        <w:spacing w:after="0"/>
        <w:ind w:firstLine="567"/>
        <w:jc w:val="both"/>
        <w:rPr>
          <w:color w:val="000000"/>
          <w:sz w:val="28"/>
          <w:szCs w:val="28"/>
        </w:rPr>
      </w:pPr>
    </w:p>
    <w:p w:rsidR="00235CF5" w:rsidRPr="00B96072" w:rsidRDefault="00677A89" w:rsidP="00B96072">
      <w:pPr>
        <w:pStyle w:val="1"/>
        <w:spacing w:before="0" w:after="0"/>
        <w:jc w:val="center"/>
        <w:rPr>
          <w:rFonts w:ascii="Times New Roman" w:hAnsi="Times New Roman"/>
          <w:sz w:val="28"/>
          <w:szCs w:val="28"/>
        </w:rPr>
      </w:pPr>
      <w:bookmarkStart w:id="11" w:name="_Toc58837325"/>
      <w:r w:rsidRPr="00B96072">
        <w:rPr>
          <w:rFonts w:ascii="Times New Roman" w:hAnsi="Times New Roman"/>
          <w:sz w:val="28"/>
          <w:szCs w:val="28"/>
          <w:lang w:val="kk-KZ"/>
        </w:rPr>
        <w:t xml:space="preserve">1.3 </w:t>
      </w:r>
      <w:r w:rsidR="00235CF5" w:rsidRPr="00B96072">
        <w:rPr>
          <w:rFonts w:ascii="Times New Roman" w:hAnsi="Times New Roman"/>
          <w:sz w:val="28"/>
          <w:szCs w:val="28"/>
        </w:rPr>
        <w:t>Вещественный состав и технологические свойства полезных ископаемых.</w:t>
      </w:r>
      <w:bookmarkEnd w:id="11"/>
    </w:p>
    <w:p w:rsidR="00235CF5" w:rsidRPr="00B96072" w:rsidRDefault="00235CF5" w:rsidP="00B96072">
      <w:pPr>
        <w:pStyle w:val="11"/>
        <w:spacing w:after="0"/>
        <w:ind w:firstLine="567"/>
        <w:jc w:val="both"/>
        <w:rPr>
          <w:color w:val="000000"/>
          <w:w w:val="100"/>
          <w:sz w:val="28"/>
          <w:szCs w:val="28"/>
        </w:rPr>
      </w:pPr>
    </w:p>
    <w:p w:rsidR="00235CF5" w:rsidRPr="00B96072" w:rsidRDefault="00235CF5" w:rsidP="00B96072">
      <w:pPr>
        <w:pStyle w:val="11"/>
        <w:tabs>
          <w:tab w:val="left" w:pos="993"/>
        </w:tabs>
        <w:spacing w:after="0"/>
        <w:ind w:firstLine="567"/>
        <w:jc w:val="both"/>
        <w:rPr>
          <w:color w:val="000000"/>
          <w:w w:val="100"/>
          <w:sz w:val="28"/>
          <w:szCs w:val="28"/>
        </w:rPr>
      </w:pPr>
      <w:r w:rsidRPr="00B96072">
        <w:rPr>
          <w:color w:val="000000"/>
          <w:w w:val="100"/>
          <w:sz w:val="28"/>
          <w:szCs w:val="28"/>
        </w:rPr>
        <w:t>Алмаз и графит в тех или иных количествах встречаются практически во всех разновидностях пород, слагающих рудную зону. Однако постоянно и в количествах, превышающих чисто минералогический интерес, они отмечены в 5 разновидностях пород, которые определены авторами как природные типы руд.</w:t>
      </w:r>
    </w:p>
    <w:p w:rsidR="00235CF5" w:rsidRPr="00B96072" w:rsidRDefault="00235CF5" w:rsidP="00B96072">
      <w:pPr>
        <w:pStyle w:val="11"/>
        <w:tabs>
          <w:tab w:val="left" w:pos="993"/>
        </w:tabs>
        <w:spacing w:after="0"/>
        <w:ind w:firstLine="567"/>
        <w:jc w:val="both"/>
        <w:rPr>
          <w:w w:val="100"/>
          <w:sz w:val="28"/>
          <w:szCs w:val="28"/>
        </w:rPr>
      </w:pPr>
      <w:bookmarkStart w:id="12" w:name="bookmark35"/>
      <w:bookmarkEnd w:id="12"/>
      <w:r w:rsidRPr="00B96072">
        <w:rPr>
          <w:color w:val="000000"/>
          <w:w w:val="100"/>
          <w:sz w:val="28"/>
          <w:szCs w:val="28"/>
        </w:rPr>
        <w:t>По степени распространения (</w:t>
      </w:r>
      <w:proofErr w:type="gramStart"/>
      <w:r w:rsidRPr="00B96072">
        <w:rPr>
          <w:color w:val="000000"/>
          <w:w w:val="100"/>
          <w:sz w:val="28"/>
          <w:szCs w:val="28"/>
        </w:rPr>
        <w:t>в</w:t>
      </w:r>
      <w:proofErr w:type="gramEnd"/>
      <w:r w:rsidRPr="00B96072">
        <w:rPr>
          <w:color w:val="000000"/>
          <w:w w:val="100"/>
          <w:sz w:val="28"/>
          <w:szCs w:val="28"/>
        </w:rPr>
        <w:t xml:space="preserve"> % </w:t>
      </w:r>
      <w:proofErr w:type="gramStart"/>
      <w:r w:rsidRPr="00B96072">
        <w:rPr>
          <w:color w:val="000000"/>
          <w:w w:val="100"/>
          <w:sz w:val="28"/>
          <w:szCs w:val="28"/>
        </w:rPr>
        <w:t>от</w:t>
      </w:r>
      <w:proofErr w:type="gramEnd"/>
      <w:r w:rsidRPr="00B96072">
        <w:rPr>
          <w:color w:val="000000"/>
          <w:w w:val="100"/>
          <w:sz w:val="28"/>
          <w:szCs w:val="28"/>
        </w:rPr>
        <w:t xml:space="preserve"> общего объема рудной зоны) природные типы руд располагаются в следующей последовательности:</w:t>
      </w:r>
    </w:p>
    <w:p w:rsidR="00235CF5" w:rsidRPr="00B96072" w:rsidRDefault="00235CF5" w:rsidP="00B96072">
      <w:pPr>
        <w:pStyle w:val="11"/>
        <w:numPr>
          <w:ilvl w:val="0"/>
          <w:numId w:val="26"/>
        </w:numPr>
        <w:tabs>
          <w:tab w:val="left" w:pos="993"/>
          <w:tab w:val="left" w:pos="1683"/>
        </w:tabs>
        <w:spacing w:after="0"/>
        <w:ind w:firstLine="567"/>
        <w:jc w:val="both"/>
        <w:rPr>
          <w:w w:val="100"/>
          <w:sz w:val="28"/>
          <w:szCs w:val="28"/>
        </w:rPr>
      </w:pPr>
      <w:bookmarkStart w:id="13" w:name="bookmark36"/>
      <w:bookmarkEnd w:id="13"/>
      <w:r w:rsidRPr="00B96072">
        <w:rPr>
          <w:color w:val="000000"/>
          <w:w w:val="100"/>
          <w:sz w:val="28"/>
          <w:szCs w:val="28"/>
        </w:rPr>
        <w:t xml:space="preserve">Графитистые </w:t>
      </w:r>
      <w:proofErr w:type="gramStart"/>
      <w:r w:rsidRPr="00B96072">
        <w:rPr>
          <w:color w:val="000000"/>
          <w:w w:val="100"/>
          <w:sz w:val="28"/>
          <w:szCs w:val="28"/>
        </w:rPr>
        <w:t>гранат-биотитовые</w:t>
      </w:r>
      <w:proofErr w:type="gramEnd"/>
      <w:r w:rsidRPr="00B96072">
        <w:rPr>
          <w:color w:val="000000"/>
          <w:w w:val="100"/>
          <w:sz w:val="28"/>
          <w:szCs w:val="28"/>
        </w:rPr>
        <w:t xml:space="preserve"> гнейсы (85,5%)</w:t>
      </w:r>
    </w:p>
    <w:p w:rsidR="00235CF5" w:rsidRPr="00B96072" w:rsidRDefault="00235CF5" w:rsidP="00B96072">
      <w:pPr>
        <w:pStyle w:val="11"/>
        <w:numPr>
          <w:ilvl w:val="0"/>
          <w:numId w:val="26"/>
        </w:numPr>
        <w:tabs>
          <w:tab w:val="left" w:pos="993"/>
          <w:tab w:val="left" w:pos="1683"/>
        </w:tabs>
        <w:spacing w:after="0"/>
        <w:ind w:firstLine="567"/>
        <w:jc w:val="both"/>
        <w:rPr>
          <w:w w:val="100"/>
          <w:sz w:val="28"/>
          <w:szCs w:val="28"/>
        </w:rPr>
      </w:pPr>
      <w:r w:rsidRPr="00B96072">
        <w:rPr>
          <w:color w:val="000000"/>
          <w:w w:val="100"/>
          <w:sz w:val="28"/>
          <w:szCs w:val="28"/>
        </w:rPr>
        <w:t>Хлорит-тремолит-кварцевые породы (4,2%);</w:t>
      </w:r>
    </w:p>
    <w:p w:rsidR="00235CF5" w:rsidRPr="00B96072" w:rsidRDefault="00235CF5" w:rsidP="00B96072">
      <w:pPr>
        <w:pStyle w:val="11"/>
        <w:numPr>
          <w:ilvl w:val="0"/>
          <w:numId w:val="26"/>
        </w:numPr>
        <w:tabs>
          <w:tab w:val="left" w:pos="993"/>
          <w:tab w:val="left" w:pos="1683"/>
        </w:tabs>
        <w:spacing w:after="0"/>
        <w:ind w:firstLine="567"/>
        <w:jc w:val="both"/>
        <w:rPr>
          <w:w w:val="100"/>
          <w:sz w:val="28"/>
          <w:szCs w:val="28"/>
        </w:rPr>
      </w:pPr>
      <w:r w:rsidRPr="00B96072">
        <w:rPr>
          <w:color w:val="000000"/>
          <w:w w:val="100"/>
          <w:sz w:val="28"/>
          <w:szCs w:val="28"/>
        </w:rPr>
        <w:t>Гранат-пироксеновые породы (3,4%);</w:t>
      </w:r>
    </w:p>
    <w:p w:rsidR="00235CF5" w:rsidRPr="00B96072" w:rsidRDefault="00235CF5" w:rsidP="00B96072">
      <w:pPr>
        <w:pStyle w:val="11"/>
        <w:numPr>
          <w:ilvl w:val="0"/>
          <w:numId w:val="26"/>
        </w:numPr>
        <w:tabs>
          <w:tab w:val="left" w:pos="993"/>
          <w:tab w:val="left" w:pos="1683"/>
        </w:tabs>
        <w:spacing w:after="0"/>
        <w:ind w:firstLine="567"/>
        <w:jc w:val="both"/>
        <w:rPr>
          <w:w w:val="100"/>
          <w:sz w:val="28"/>
          <w:szCs w:val="28"/>
        </w:rPr>
      </w:pPr>
      <w:r w:rsidRPr="00B96072">
        <w:rPr>
          <w:color w:val="000000"/>
          <w:w w:val="100"/>
          <w:sz w:val="28"/>
          <w:szCs w:val="28"/>
        </w:rPr>
        <w:t>Амфиболизированные эклогиты (1,3%);</w:t>
      </w:r>
    </w:p>
    <w:p w:rsidR="00235CF5" w:rsidRPr="00B96072" w:rsidRDefault="00235CF5" w:rsidP="00B96072">
      <w:pPr>
        <w:pStyle w:val="11"/>
        <w:numPr>
          <w:ilvl w:val="0"/>
          <w:numId w:val="26"/>
        </w:numPr>
        <w:tabs>
          <w:tab w:val="left" w:pos="993"/>
          <w:tab w:val="left" w:pos="1683"/>
        </w:tabs>
        <w:spacing w:after="0"/>
        <w:ind w:firstLine="567"/>
        <w:jc w:val="both"/>
        <w:rPr>
          <w:w w:val="100"/>
          <w:sz w:val="28"/>
          <w:szCs w:val="28"/>
        </w:rPr>
      </w:pPr>
      <w:r w:rsidRPr="00B96072">
        <w:rPr>
          <w:color w:val="000000"/>
          <w:w w:val="100"/>
          <w:sz w:val="28"/>
          <w:szCs w:val="28"/>
        </w:rPr>
        <w:t>Карбонатные породы (5,6%).</w:t>
      </w:r>
    </w:p>
    <w:p w:rsidR="00235CF5" w:rsidRPr="00B96072" w:rsidRDefault="00235CF5" w:rsidP="00B96072">
      <w:pPr>
        <w:pStyle w:val="11"/>
        <w:spacing w:after="0"/>
        <w:ind w:firstLine="567"/>
        <w:jc w:val="both"/>
        <w:rPr>
          <w:w w:val="100"/>
          <w:sz w:val="28"/>
          <w:szCs w:val="28"/>
        </w:rPr>
      </w:pPr>
      <w:bookmarkStart w:id="14" w:name="bookmark41"/>
      <w:bookmarkEnd w:id="14"/>
    </w:p>
    <w:p w:rsidR="00235CF5" w:rsidRPr="00B96072" w:rsidRDefault="0099079D" w:rsidP="00B96072">
      <w:pPr>
        <w:pStyle w:val="1"/>
        <w:spacing w:before="0" w:after="0"/>
        <w:jc w:val="center"/>
        <w:rPr>
          <w:rFonts w:ascii="Times New Roman" w:hAnsi="Times New Roman"/>
          <w:sz w:val="28"/>
          <w:szCs w:val="28"/>
        </w:rPr>
      </w:pPr>
      <w:bookmarkStart w:id="15" w:name="_Toc58837326"/>
      <w:r w:rsidRPr="00B96072">
        <w:rPr>
          <w:rFonts w:ascii="Times New Roman" w:hAnsi="Times New Roman"/>
          <w:sz w:val="28"/>
          <w:szCs w:val="28"/>
          <w:lang w:val="kk-KZ"/>
        </w:rPr>
        <w:t>1.</w:t>
      </w:r>
      <w:r w:rsidR="00B96072" w:rsidRPr="00B96072">
        <w:rPr>
          <w:rFonts w:ascii="Times New Roman" w:hAnsi="Times New Roman"/>
          <w:sz w:val="28"/>
          <w:szCs w:val="28"/>
          <w:lang w:val="kk-KZ"/>
        </w:rPr>
        <w:t>4</w:t>
      </w:r>
      <w:r w:rsidRPr="00B96072">
        <w:rPr>
          <w:rFonts w:ascii="Times New Roman" w:hAnsi="Times New Roman"/>
          <w:sz w:val="28"/>
          <w:szCs w:val="28"/>
          <w:lang w:val="kk-KZ"/>
        </w:rPr>
        <w:t xml:space="preserve"> </w:t>
      </w:r>
      <w:r w:rsidR="00235CF5" w:rsidRPr="00B96072">
        <w:rPr>
          <w:rFonts w:ascii="Times New Roman" w:hAnsi="Times New Roman"/>
          <w:sz w:val="28"/>
          <w:szCs w:val="28"/>
        </w:rPr>
        <w:t>Характеристика алмаза.</w:t>
      </w:r>
      <w:bookmarkEnd w:id="15"/>
    </w:p>
    <w:p w:rsidR="00235CF5" w:rsidRPr="00B96072" w:rsidRDefault="00235CF5" w:rsidP="00B96072">
      <w:pPr>
        <w:pStyle w:val="11"/>
        <w:spacing w:after="0"/>
        <w:ind w:left="942" w:firstLine="0"/>
        <w:jc w:val="both"/>
        <w:rPr>
          <w:w w:val="100"/>
          <w:sz w:val="28"/>
          <w:szCs w:val="28"/>
        </w:rPr>
      </w:pPr>
    </w:p>
    <w:p w:rsidR="00235CF5" w:rsidRPr="00B96072" w:rsidRDefault="00235CF5" w:rsidP="00B96072">
      <w:pPr>
        <w:pStyle w:val="11"/>
        <w:spacing w:after="0"/>
        <w:ind w:firstLine="567"/>
        <w:jc w:val="both"/>
        <w:rPr>
          <w:w w:val="100"/>
          <w:sz w:val="28"/>
          <w:szCs w:val="28"/>
        </w:rPr>
      </w:pPr>
      <w:r w:rsidRPr="00B96072">
        <w:rPr>
          <w:color w:val="000000"/>
          <w:w w:val="100"/>
          <w:sz w:val="28"/>
          <w:szCs w:val="28"/>
        </w:rPr>
        <w:t>Характеристика алмаза основана на просмотре многих тысяч кристаллов из рядовых и технологических проб, представляющих все разновидности пород.</w:t>
      </w:r>
    </w:p>
    <w:p w:rsidR="00235CF5" w:rsidRPr="00B96072" w:rsidRDefault="00235CF5" w:rsidP="00B96072">
      <w:pPr>
        <w:pStyle w:val="11"/>
        <w:spacing w:after="0"/>
        <w:ind w:firstLine="567"/>
        <w:jc w:val="both"/>
        <w:rPr>
          <w:w w:val="100"/>
          <w:sz w:val="28"/>
          <w:szCs w:val="28"/>
        </w:rPr>
      </w:pPr>
      <w:proofErr w:type="gramStart"/>
      <w:r w:rsidRPr="00B96072">
        <w:rPr>
          <w:color w:val="000000"/>
          <w:w w:val="100"/>
          <w:sz w:val="28"/>
          <w:szCs w:val="28"/>
        </w:rPr>
        <w:t>Наиболее типичные кристаллы изучены более детально с применением обычной световой оптики, растровой электронной микроскопии, рентгенографии, ЭПР, фотолюминесценции, рентге</w:t>
      </w:r>
      <w:r w:rsidRPr="00B96072">
        <w:rPr>
          <w:color w:val="000000"/>
          <w:w w:val="100"/>
          <w:sz w:val="28"/>
          <w:szCs w:val="28"/>
        </w:rPr>
        <w:softHyphen/>
        <w:t>новской секционной топографии, ИК-спектроскопии, нейтронно-</w:t>
      </w:r>
      <w:r w:rsidRPr="00B96072">
        <w:rPr>
          <w:color w:val="000000"/>
          <w:w w:val="100"/>
          <w:sz w:val="28"/>
          <w:szCs w:val="28"/>
        </w:rPr>
        <w:softHyphen/>
        <w:t>активационного анализа и др. (86).</w:t>
      </w:r>
      <w:proofErr w:type="gramEnd"/>
    </w:p>
    <w:p w:rsidR="00235CF5" w:rsidRPr="00B96072" w:rsidRDefault="00235CF5" w:rsidP="00B96072">
      <w:pPr>
        <w:pStyle w:val="11"/>
        <w:spacing w:after="0"/>
        <w:ind w:firstLine="567"/>
        <w:jc w:val="both"/>
        <w:rPr>
          <w:w w:val="100"/>
          <w:sz w:val="28"/>
          <w:szCs w:val="28"/>
        </w:rPr>
      </w:pPr>
      <w:r w:rsidRPr="00B96072">
        <w:rPr>
          <w:color w:val="000000"/>
          <w:w w:val="100"/>
          <w:sz w:val="28"/>
          <w:szCs w:val="28"/>
        </w:rPr>
        <w:t xml:space="preserve">С целью выработки единого подхода к выделению габитусных форм алмаза предложена </w:t>
      </w:r>
      <w:proofErr w:type="gramStart"/>
      <w:r w:rsidRPr="00B96072">
        <w:rPr>
          <w:color w:val="000000"/>
          <w:w w:val="100"/>
          <w:sz w:val="28"/>
          <w:szCs w:val="28"/>
        </w:rPr>
        <w:t>классификация, основанная на отнесении конкретных зерен к той или иной группе габитусных форм алмаза и даны</w:t>
      </w:r>
      <w:proofErr w:type="gramEnd"/>
      <w:r w:rsidRPr="00B96072">
        <w:rPr>
          <w:color w:val="000000"/>
          <w:w w:val="100"/>
          <w:sz w:val="28"/>
          <w:szCs w:val="28"/>
        </w:rPr>
        <w:t xml:space="preserve"> главные признаки, которые можно установить визуально при помощи бинокулярной лупы, стаканной пластинки и иголки (табл. 4.3).</w:t>
      </w:r>
    </w:p>
    <w:p w:rsidR="00235CF5" w:rsidRPr="00B96072" w:rsidRDefault="00235CF5" w:rsidP="00B96072">
      <w:pPr>
        <w:pStyle w:val="11"/>
        <w:spacing w:after="0"/>
        <w:ind w:firstLine="567"/>
        <w:jc w:val="both"/>
        <w:rPr>
          <w:w w:val="100"/>
          <w:sz w:val="28"/>
          <w:szCs w:val="28"/>
        </w:rPr>
      </w:pPr>
      <w:r w:rsidRPr="00B96072">
        <w:rPr>
          <w:color w:val="000000"/>
          <w:w w:val="100"/>
          <w:sz w:val="28"/>
          <w:szCs w:val="28"/>
        </w:rPr>
        <w:t>Как видно из таблицы, во всех классификациях группа поликристаллических сростков, микроагрегатных и скелетных зерен (5 группа по данным ЦНИГРИ; 3 группа по представлениям ГОХРАН; 5 группа по классификации экспедиции) выделяется однозначно.</w:t>
      </w:r>
    </w:p>
    <w:p w:rsidR="00235CF5" w:rsidRPr="00B96072" w:rsidRDefault="00235CF5" w:rsidP="00B96072">
      <w:pPr>
        <w:pStyle w:val="11"/>
        <w:spacing w:after="0"/>
        <w:ind w:firstLine="567"/>
        <w:jc w:val="both"/>
        <w:rPr>
          <w:w w:val="100"/>
          <w:sz w:val="28"/>
          <w:szCs w:val="28"/>
        </w:rPr>
      </w:pPr>
      <w:r w:rsidRPr="00B96072">
        <w:rPr>
          <w:color w:val="000000"/>
          <w:w w:val="100"/>
          <w:sz w:val="28"/>
          <w:szCs w:val="28"/>
        </w:rPr>
        <w:t>Серые кубы (2 группа по ГОХРАНу) соответствуют группе серых кубов и их сростки (4 группа), выделенных экспедицией. В классификации ЦНИГРИ эти формы включены частично в 3 и 4 группы.</w:t>
      </w:r>
    </w:p>
    <w:p w:rsidR="00235CF5" w:rsidRPr="00B96072" w:rsidRDefault="00235CF5" w:rsidP="00B96072">
      <w:pPr>
        <w:pStyle w:val="11"/>
        <w:spacing w:after="0"/>
        <w:ind w:firstLine="567"/>
        <w:jc w:val="both"/>
        <w:rPr>
          <w:w w:val="100"/>
          <w:sz w:val="28"/>
          <w:szCs w:val="28"/>
        </w:rPr>
      </w:pPr>
      <w:r w:rsidRPr="00B96072">
        <w:rPr>
          <w:color w:val="000000"/>
          <w:w w:val="100"/>
          <w:sz w:val="28"/>
          <w:szCs w:val="28"/>
        </w:rPr>
        <w:t>Группе 1 классификации ГОХРАН соответствуют группы 1, 2, 3 классификации экспедиции и 1, 2 по классификации ЦНИГРИ.</w:t>
      </w:r>
    </w:p>
    <w:p w:rsidR="00235CF5" w:rsidRPr="00B96072" w:rsidRDefault="00235CF5" w:rsidP="00B96072">
      <w:pPr>
        <w:pStyle w:val="11"/>
        <w:spacing w:after="0"/>
        <w:ind w:firstLine="567"/>
        <w:jc w:val="center"/>
        <w:rPr>
          <w:w w:val="100"/>
          <w:sz w:val="28"/>
          <w:szCs w:val="28"/>
        </w:rPr>
      </w:pPr>
      <w:r w:rsidRPr="00B96072">
        <w:rPr>
          <w:color w:val="000000"/>
          <w:w w:val="100"/>
          <w:sz w:val="28"/>
          <w:szCs w:val="28"/>
        </w:rPr>
        <w:lastRenderedPageBreak/>
        <w:t>Характеристика морфологии кристаллов алмаза.</w:t>
      </w:r>
    </w:p>
    <w:p w:rsidR="00235CF5" w:rsidRPr="00B96072" w:rsidRDefault="00235CF5" w:rsidP="00B96072">
      <w:pPr>
        <w:pStyle w:val="11"/>
        <w:spacing w:after="0"/>
        <w:ind w:firstLine="567"/>
        <w:jc w:val="both"/>
        <w:rPr>
          <w:w w:val="100"/>
          <w:sz w:val="28"/>
          <w:szCs w:val="28"/>
        </w:rPr>
      </w:pPr>
      <w:r w:rsidRPr="00B96072">
        <w:rPr>
          <w:color w:val="000000"/>
          <w:w w:val="100"/>
          <w:sz w:val="28"/>
          <w:szCs w:val="28"/>
        </w:rPr>
        <w:t>Все морфологическое разнообразие кристаллов алмаза можно объединить в несколько наиболее характерных габитусных типов: октаэдры, комбинационные формы, кубы и кубоиды, скелетные и таблитчатые формы, сфероиды.</w:t>
      </w:r>
    </w:p>
    <w:p w:rsidR="00235CF5" w:rsidRPr="00B96072" w:rsidRDefault="00235CF5" w:rsidP="00B96072">
      <w:pPr>
        <w:pStyle w:val="11"/>
        <w:numPr>
          <w:ilvl w:val="0"/>
          <w:numId w:val="31"/>
        </w:numPr>
        <w:tabs>
          <w:tab w:val="left" w:pos="851"/>
        </w:tabs>
        <w:spacing w:after="0"/>
        <w:ind w:left="0" w:firstLine="567"/>
        <w:jc w:val="both"/>
        <w:rPr>
          <w:w w:val="100"/>
          <w:sz w:val="28"/>
          <w:szCs w:val="28"/>
        </w:rPr>
      </w:pPr>
      <w:r w:rsidRPr="00B96072">
        <w:rPr>
          <w:color w:val="000000"/>
          <w:w w:val="100"/>
          <w:sz w:val="28"/>
          <w:szCs w:val="28"/>
        </w:rPr>
        <w:t>Октаэдры составляют I группу по классификации ЦНИГРИ и экспедиции, представлены кристаллами с доминирующим развитием</w:t>
      </w:r>
      <w:r w:rsidRPr="00B96072">
        <w:rPr>
          <w:w w:val="100"/>
          <w:sz w:val="28"/>
          <w:szCs w:val="28"/>
        </w:rPr>
        <w:t xml:space="preserve"> </w:t>
      </w:r>
      <w:r w:rsidRPr="00B96072">
        <w:rPr>
          <w:color w:val="000000"/>
          <w:w w:val="100"/>
          <w:sz w:val="28"/>
          <w:szCs w:val="28"/>
        </w:rPr>
        <w:t>граней октаэдра, нередко находящихся в комбинации со слабо развитыми поверхностями куба, притупляющими вершины, и ромбо</w:t>
      </w:r>
      <w:r w:rsidRPr="00B96072">
        <w:rPr>
          <w:color w:val="000000"/>
          <w:w w:val="100"/>
          <w:sz w:val="28"/>
          <w:szCs w:val="28"/>
        </w:rPr>
        <w:softHyphen/>
        <w:t>додекаэдра, располагающимися на месте ребер. Характерной особенностью октаэдрических кристаллов является совершенство их формы. Преобладают идеально развитые, правильные плоскогранные острореберные кристаллы, с зеркально гладкими гранями, на которых лишь изредка прослеживается тонколаминарное строение.</w:t>
      </w:r>
    </w:p>
    <w:p w:rsidR="00235CF5" w:rsidRPr="00B96072" w:rsidRDefault="00235CF5" w:rsidP="00B96072">
      <w:pPr>
        <w:pStyle w:val="11"/>
        <w:numPr>
          <w:ilvl w:val="0"/>
          <w:numId w:val="29"/>
        </w:numPr>
        <w:tabs>
          <w:tab w:val="left" w:pos="851"/>
          <w:tab w:val="left" w:pos="1198"/>
        </w:tabs>
        <w:spacing w:after="0"/>
        <w:ind w:firstLine="567"/>
        <w:jc w:val="both"/>
        <w:rPr>
          <w:w w:val="100"/>
          <w:sz w:val="28"/>
          <w:szCs w:val="28"/>
        </w:rPr>
      </w:pPr>
      <w:r w:rsidRPr="00B96072">
        <w:rPr>
          <w:color w:val="000000"/>
          <w:w w:val="100"/>
          <w:sz w:val="28"/>
          <w:szCs w:val="28"/>
        </w:rPr>
        <w:t>Комбинационные формы (вторая группа классификации ЦНИГРИ, частично третья группа классификации экспедиции) представлены кристаллами, у которых грани куба, октаэдра и ромбододекаэдра имеют примерно равное габитусное развитие. Преобладает комбина</w:t>
      </w:r>
      <w:r w:rsidRPr="00B96072">
        <w:rPr>
          <w:color w:val="000000"/>
          <w:w w:val="100"/>
          <w:sz w:val="28"/>
          <w:szCs w:val="28"/>
        </w:rPr>
        <w:softHyphen/>
        <w:t>ция куб-октаэдр, менее распространена куб-октаэдр-ромбододекаэдр. Комбинационные кристаллы, как правило, изометричны и редко бывают искажены. Кристаллы, у которых додекаэдрические поверх</w:t>
      </w:r>
      <w:r w:rsidRPr="00B96072">
        <w:rPr>
          <w:color w:val="000000"/>
          <w:w w:val="100"/>
          <w:sz w:val="28"/>
          <w:szCs w:val="28"/>
        </w:rPr>
        <w:softHyphen/>
        <w:t>ности развиты достаточно хорошо, имеют форму правильных, почти округлых многогранников.</w:t>
      </w:r>
    </w:p>
    <w:p w:rsidR="00235CF5" w:rsidRPr="00B96072" w:rsidRDefault="00235CF5" w:rsidP="00B96072">
      <w:pPr>
        <w:pStyle w:val="11"/>
        <w:numPr>
          <w:ilvl w:val="0"/>
          <w:numId w:val="29"/>
        </w:numPr>
        <w:tabs>
          <w:tab w:val="left" w:pos="851"/>
        </w:tabs>
        <w:spacing w:after="0"/>
        <w:ind w:firstLine="567"/>
        <w:jc w:val="both"/>
        <w:rPr>
          <w:color w:val="000000"/>
          <w:w w:val="100"/>
          <w:sz w:val="28"/>
          <w:szCs w:val="28"/>
        </w:rPr>
      </w:pPr>
      <w:proofErr w:type="gramStart"/>
      <w:r w:rsidRPr="00B96072">
        <w:rPr>
          <w:color w:val="000000"/>
          <w:w w:val="100"/>
          <w:sz w:val="28"/>
          <w:szCs w:val="28"/>
        </w:rPr>
        <w:t>Кубические кристаллы и кубоиды 3 и 4 группы (кл.</w:t>
      </w:r>
      <w:proofErr w:type="gramEnd"/>
      <w:r w:rsidRPr="00B96072">
        <w:rPr>
          <w:color w:val="000000"/>
          <w:w w:val="100"/>
          <w:sz w:val="28"/>
          <w:szCs w:val="28"/>
        </w:rPr>
        <w:t xml:space="preserve"> </w:t>
      </w:r>
      <w:proofErr w:type="gramStart"/>
      <w:r w:rsidRPr="00B96072">
        <w:rPr>
          <w:color w:val="000000"/>
          <w:w w:val="100"/>
          <w:sz w:val="28"/>
          <w:szCs w:val="28"/>
        </w:rPr>
        <w:t>ЦНИГРИ; 2 и 4 группы по КГРЭ) относятся к наиболее типичным и преобладающим морфологическим разновидностям алмазов месторождения.</w:t>
      </w:r>
      <w:proofErr w:type="gramEnd"/>
    </w:p>
    <w:p w:rsidR="00235CF5" w:rsidRPr="00B96072" w:rsidRDefault="00235CF5" w:rsidP="00B96072">
      <w:pPr>
        <w:pStyle w:val="11"/>
        <w:spacing w:after="0"/>
        <w:ind w:firstLine="567"/>
        <w:jc w:val="both"/>
        <w:rPr>
          <w:w w:val="100"/>
          <w:sz w:val="28"/>
          <w:szCs w:val="28"/>
        </w:rPr>
      </w:pPr>
      <w:bookmarkStart w:id="16" w:name="bookmark58"/>
      <w:bookmarkEnd w:id="16"/>
      <w:r w:rsidRPr="00B96072">
        <w:rPr>
          <w:w w:val="100"/>
          <w:sz w:val="28"/>
          <w:szCs w:val="28"/>
        </w:rPr>
        <w:t>Алмазы кубического облика редко представлены кубом в самостоятельном развитии, но, как правило, кубом в комбинации с октаэдром и ромбододекаэдром. Такие кристаллы обладают четко выраженной кубической формой с вершинами, притупленными гранями октаэдра, а вместо ребер у них развиты различной ширины комбинационные поверхности, соответствующие по своему положению граням ромбододекаэдра.</w:t>
      </w:r>
    </w:p>
    <w:p w:rsidR="00235CF5" w:rsidRPr="00B96072" w:rsidRDefault="00235CF5" w:rsidP="00B96072">
      <w:pPr>
        <w:pStyle w:val="11"/>
        <w:numPr>
          <w:ilvl w:val="0"/>
          <w:numId w:val="29"/>
        </w:numPr>
        <w:tabs>
          <w:tab w:val="left" w:pos="1134"/>
        </w:tabs>
        <w:spacing w:after="0"/>
        <w:ind w:firstLine="760"/>
        <w:jc w:val="both"/>
        <w:rPr>
          <w:w w:val="100"/>
          <w:sz w:val="28"/>
          <w:szCs w:val="28"/>
        </w:rPr>
      </w:pPr>
      <w:proofErr w:type="gramStart"/>
      <w:r w:rsidRPr="00B96072">
        <w:rPr>
          <w:color w:val="000000"/>
          <w:w w:val="100"/>
          <w:sz w:val="28"/>
          <w:szCs w:val="28"/>
        </w:rPr>
        <w:t>Четвертая (по кл.</w:t>
      </w:r>
      <w:proofErr w:type="gramEnd"/>
      <w:r w:rsidRPr="00B96072">
        <w:rPr>
          <w:color w:val="000000"/>
          <w:w w:val="100"/>
          <w:sz w:val="28"/>
          <w:szCs w:val="28"/>
        </w:rPr>
        <w:t xml:space="preserve"> </w:t>
      </w:r>
      <w:proofErr w:type="gramStart"/>
      <w:r w:rsidRPr="00B96072">
        <w:rPr>
          <w:color w:val="000000"/>
          <w:w w:val="100"/>
          <w:sz w:val="28"/>
          <w:szCs w:val="28"/>
        </w:rPr>
        <w:t>ЦНИГРИ; 3 гр. по КГРЭ) разновидность алмазов – кубоиды – представляет собой плоскогранно-кривогранные кристаллы, у которых нередко прослеживается кубический габитус.</w:t>
      </w:r>
      <w:proofErr w:type="gramEnd"/>
      <w:r w:rsidRPr="00B96072">
        <w:rPr>
          <w:color w:val="000000"/>
          <w:w w:val="100"/>
          <w:sz w:val="28"/>
          <w:szCs w:val="28"/>
        </w:rPr>
        <w:t xml:space="preserve"> На месте вершин и ребер таких кристаллов развиты округлые поверх</w:t>
      </w:r>
      <w:r w:rsidRPr="00B96072">
        <w:rPr>
          <w:color w:val="000000"/>
          <w:w w:val="100"/>
          <w:sz w:val="28"/>
          <w:szCs w:val="28"/>
        </w:rPr>
        <w:softHyphen/>
        <w:t>ности, отвечающие по своему положению граням октаэдра и ромбо</w:t>
      </w:r>
      <w:r w:rsidRPr="00B96072">
        <w:rPr>
          <w:color w:val="000000"/>
          <w:w w:val="100"/>
          <w:sz w:val="28"/>
          <w:szCs w:val="28"/>
        </w:rPr>
        <w:softHyphen/>
        <w:t xml:space="preserve">додекаэдра. Кривизна граней кубоидов различна, а весь облик кристалла изометричный, близкий к </w:t>
      </w:r>
      <w:proofErr w:type="gramStart"/>
      <w:r w:rsidRPr="00B96072">
        <w:rPr>
          <w:color w:val="000000"/>
          <w:w w:val="100"/>
          <w:sz w:val="28"/>
          <w:szCs w:val="28"/>
        </w:rPr>
        <w:t>округлому</w:t>
      </w:r>
      <w:proofErr w:type="gramEnd"/>
      <w:r w:rsidRPr="00B96072">
        <w:rPr>
          <w:color w:val="000000"/>
          <w:w w:val="100"/>
          <w:sz w:val="28"/>
          <w:szCs w:val="28"/>
        </w:rPr>
        <w:t>. Плоские грани куба развиты, как правило, неравномерно и слабо, а общая часть поверх</w:t>
      </w:r>
      <w:r w:rsidRPr="00B96072">
        <w:rPr>
          <w:color w:val="000000"/>
          <w:w w:val="100"/>
          <w:sz w:val="28"/>
          <w:szCs w:val="28"/>
        </w:rPr>
        <w:softHyphen/>
        <w:t>ности – криволинейна. Характерной особенностью кубоидов является грубый рельеф поверхности.</w:t>
      </w:r>
    </w:p>
    <w:p w:rsidR="00235CF5" w:rsidRPr="00B96072" w:rsidRDefault="00235CF5" w:rsidP="00B96072">
      <w:pPr>
        <w:pStyle w:val="11"/>
        <w:numPr>
          <w:ilvl w:val="0"/>
          <w:numId w:val="29"/>
        </w:numPr>
        <w:tabs>
          <w:tab w:val="left" w:pos="993"/>
        </w:tabs>
        <w:spacing w:after="0"/>
        <w:ind w:firstLine="567"/>
        <w:jc w:val="both"/>
        <w:rPr>
          <w:w w:val="100"/>
          <w:sz w:val="28"/>
          <w:szCs w:val="28"/>
        </w:rPr>
      </w:pPr>
      <w:r w:rsidRPr="00B96072">
        <w:rPr>
          <w:color w:val="000000"/>
          <w:w w:val="100"/>
          <w:sz w:val="28"/>
          <w:szCs w:val="28"/>
        </w:rPr>
        <w:t>Скелетные кристаллы, представляющие собой как бы остовы кристаллов кубичес</w:t>
      </w:r>
      <w:r w:rsidRPr="00B96072">
        <w:rPr>
          <w:color w:val="000000"/>
          <w:w w:val="100"/>
          <w:sz w:val="28"/>
          <w:szCs w:val="28"/>
        </w:rPr>
        <w:softHyphen/>
        <w:t xml:space="preserve">кого габитуса, можно выделить как внутренние скелетные кристаллы, рост которых происходит в основном по направлениям вдоль ребер или осей симметрии, начиная от исходного центра, так и </w:t>
      </w:r>
      <w:r w:rsidRPr="00B96072">
        <w:rPr>
          <w:color w:val="000000"/>
          <w:w w:val="100"/>
          <w:sz w:val="28"/>
          <w:szCs w:val="28"/>
        </w:rPr>
        <w:lastRenderedPageBreak/>
        <w:t>внешние – формы, охватывающие поверхность кристалла, но неполностью заполняющие его внутренние части.</w:t>
      </w:r>
    </w:p>
    <w:p w:rsidR="00235CF5" w:rsidRPr="00B96072" w:rsidRDefault="00235CF5" w:rsidP="00B96072">
      <w:pPr>
        <w:pStyle w:val="11"/>
        <w:numPr>
          <w:ilvl w:val="0"/>
          <w:numId w:val="29"/>
        </w:numPr>
        <w:tabs>
          <w:tab w:val="left" w:pos="993"/>
        </w:tabs>
        <w:spacing w:after="0"/>
        <w:ind w:firstLine="567"/>
        <w:jc w:val="both"/>
        <w:rPr>
          <w:w w:val="100"/>
          <w:sz w:val="28"/>
          <w:szCs w:val="28"/>
        </w:rPr>
      </w:pPr>
      <w:bookmarkStart w:id="17" w:name="bookmark61"/>
      <w:bookmarkEnd w:id="17"/>
      <w:r w:rsidRPr="00B96072">
        <w:rPr>
          <w:color w:val="000000"/>
          <w:w w:val="100"/>
          <w:sz w:val="28"/>
          <w:szCs w:val="28"/>
          <w:shd w:val="clear" w:color="auto" w:fill="FFFFFF"/>
        </w:rPr>
        <w:t xml:space="preserve">Уплощенные (табличные) алмазные зерна имеют часто чечевицеобразную форму, или таблитчатую – неправильную, с извилилистыми или </w:t>
      </w:r>
      <w:proofErr w:type="gramStart"/>
      <w:r w:rsidRPr="00B96072">
        <w:rPr>
          <w:color w:val="000000"/>
          <w:w w:val="100"/>
          <w:sz w:val="28"/>
          <w:szCs w:val="28"/>
          <w:shd w:val="clear" w:color="auto" w:fill="FFFFFF"/>
        </w:rPr>
        <w:t>мягкими</w:t>
      </w:r>
      <w:proofErr w:type="gramEnd"/>
      <w:r w:rsidRPr="00B96072">
        <w:rPr>
          <w:color w:val="000000"/>
          <w:w w:val="100"/>
          <w:sz w:val="28"/>
          <w:szCs w:val="28"/>
          <w:shd w:val="clear" w:color="auto" w:fill="FFFFFF"/>
        </w:rPr>
        <w:t xml:space="preserve"> закругленными, реже прямолинейнымиконтурами. В</w:t>
      </w:r>
      <w:r w:rsidRPr="00B96072">
        <w:rPr>
          <w:color w:val="000000"/>
          <w:w w:val="100"/>
          <w:sz w:val="28"/>
          <w:szCs w:val="28"/>
        </w:rPr>
        <w:t>стречаются тонкие таблички крестообразной, прямоугольной, или искаженной гексагональной формы. Поверхность таблитчатых зерен шероховатая с многочисленными углублениями прямоугольной, квадратной, тригональной и гексагональной конфигурации, иногда на поверхности видны глубокие извилистые каналы и сквозные полости с неправильными очертаниями.</w:t>
      </w:r>
    </w:p>
    <w:p w:rsidR="00235CF5" w:rsidRPr="00B96072" w:rsidRDefault="00235CF5" w:rsidP="00B96072">
      <w:pPr>
        <w:pStyle w:val="11"/>
        <w:numPr>
          <w:ilvl w:val="0"/>
          <w:numId w:val="29"/>
        </w:numPr>
        <w:tabs>
          <w:tab w:val="left" w:pos="993"/>
        </w:tabs>
        <w:spacing w:after="0"/>
        <w:ind w:firstLine="567"/>
        <w:jc w:val="both"/>
        <w:rPr>
          <w:w w:val="100"/>
          <w:sz w:val="28"/>
          <w:szCs w:val="28"/>
        </w:rPr>
      </w:pPr>
      <w:r w:rsidRPr="00B96072">
        <w:rPr>
          <w:color w:val="000000"/>
          <w:w w:val="100"/>
          <w:sz w:val="28"/>
          <w:szCs w:val="28"/>
        </w:rPr>
        <w:t xml:space="preserve">Весьма интересной морфологической разновидностью алмазов являются кривогранные кристаллы, форма которых близка </w:t>
      </w:r>
      <w:proofErr w:type="gramStart"/>
      <w:r w:rsidRPr="00B96072">
        <w:rPr>
          <w:color w:val="000000"/>
          <w:w w:val="100"/>
          <w:sz w:val="28"/>
          <w:szCs w:val="28"/>
        </w:rPr>
        <w:t>к</w:t>
      </w:r>
      <w:proofErr w:type="gramEnd"/>
      <w:r w:rsidRPr="00B96072">
        <w:rPr>
          <w:color w:val="000000"/>
          <w:w w:val="100"/>
          <w:sz w:val="28"/>
          <w:szCs w:val="28"/>
        </w:rPr>
        <w:t xml:space="preserve"> правильной изометричной или сфероидальной. Для округлых</w:t>
      </w:r>
      <w:r w:rsidRPr="00B96072">
        <w:rPr>
          <w:w w:val="100"/>
          <w:sz w:val="28"/>
          <w:szCs w:val="28"/>
        </w:rPr>
        <w:t xml:space="preserve"> </w:t>
      </w:r>
      <w:r w:rsidRPr="00B96072">
        <w:rPr>
          <w:color w:val="000000"/>
          <w:w w:val="100"/>
          <w:sz w:val="28"/>
          <w:szCs w:val="28"/>
        </w:rPr>
        <w:t>сфероидов со слабо намечающейся огранкой характерны ярко блес</w:t>
      </w:r>
      <w:r w:rsidRPr="00B96072">
        <w:rPr>
          <w:color w:val="000000"/>
          <w:w w:val="100"/>
          <w:sz w:val="28"/>
          <w:szCs w:val="28"/>
        </w:rPr>
        <w:softHyphen/>
        <w:t>тящие криволинейные поверхности с очень тонким скульптурным узором, образованным мелкими ромбовидными или квадратными углублениями, расположенными незакономерно, а иногда образую</w:t>
      </w:r>
      <w:r w:rsidRPr="00B96072">
        <w:rPr>
          <w:color w:val="000000"/>
          <w:w w:val="100"/>
          <w:sz w:val="28"/>
          <w:szCs w:val="28"/>
        </w:rPr>
        <w:softHyphen/>
        <w:t>щих скопления. Гранные углы у таких кристаллов выражены не отчетливо, ребра вообще отсутствуют и поверхность имеет округ</w:t>
      </w:r>
      <w:r w:rsidRPr="00B96072">
        <w:rPr>
          <w:color w:val="000000"/>
          <w:w w:val="100"/>
          <w:sz w:val="28"/>
          <w:szCs w:val="28"/>
        </w:rPr>
        <w:softHyphen/>
        <w:t>лую, шаровидную форму. Сфероиды, подобно кубическим алмазам, образуют двойники срастания, в которых срастающиеся индивиды как равн</w:t>
      </w:r>
      <w:proofErr w:type="gramStart"/>
      <w:r w:rsidRPr="00B96072">
        <w:rPr>
          <w:color w:val="000000"/>
          <w:w w:val="100"/>
          <w:sz w:val="28"/>
          <w:szCs w:val="28"/>
        </w:rPr>
        <w:t>о-</w:t>
      </w:r>
      <w:proofErr w:type="gramEnd"/>
      <w:r w:rsidRPr="00B96072">
        <w:rPr>
          <w:color w:val="000000"/>
          <w:w w:val="100"/>
          <w:sz w:val="28"/>
          <w:szCs w:val="28"/>
        </w:rPr>
        <w:t xml:space="preserve"> так и разновеликие.</w:t>
      </w:r>
    </w:p>
    <w:p w:rsidR="00235CF5" w:rsidRPr="00B96072" w:rsidRDefault="00235CF5" w:rsidP="00B96072">
      <w:pPr>
        <w:pStyle w:val="11"/>
        <w:spacing w:after="0"/>
        <w:ind w:firstLine="567"/>
        <w:jc w:val="both"/>
        <w:rPr>
          <w:color w:val="000000"/>
          <w:w w:val="100"/>
          <w:sz w:val="28"/>
          <w:szCs w:val="28"/>
          <w:u w:val="single"/>
        </w:rPr>
      </w:pPr>
    </w:p>
    <w:p w:rsidR="00235CF5" w:rsidRPr="00B96072" w:rsidRDefault="00235CF5" w:rsidP="00B96072">
      <w:pPr>
        <w:pStyle w:val="11"/>
        <w:spacing w:after="0"/>
        <w:ind w:firstLine="567"/>
        <w:jc w:val="center"/>
        <w:rPr>
          <w:color w:val="000000"/>
          <w:w w:val="100"/>
          <w:sz w:val="28"/>
          <w:szCs w:val="28"/>
          <w:u w:val="single"/>
        </w:rPr>
      </w:pPr>
      <w:r w:rsidRPr="00B96072">
        <w:rPr>
          <w:color w:val="000000"/>
          <w:w w:val="100"/>
          <w:sz w:val="28"/>
          <w:szCs w:val="28"/>
          <w:u w:val="single"/>
        </w:rPr>
        <w:t>Гранулометрия алмазов</w:t>
      </w:r>
    </w:p>
    <w:p w:rsidR="00235CF5" w:rsidRPr="00B96072" w:rsidRDefault="00235CF5" w:rsidP="00B96072">
      <w:pPr>
        <w:pStyle w:val="11"/>
        <w:spacing w:after="0"/>
        <w:ind w:firstLine="567"/>
        <w:jc w:val="both"/>
        <w:rPr>
          <w:w w:val="100"/>
          <w:sz w:val="28"/>
          <w:szCs w:val="28"/>
        </w:rPr>
      </w:pPr>
      <w:r w:rsidRPr="00B96072">
        <w:rPr>
          <w:color w:val="000000"/>
          <w:w w:val="100"/>
          <w:sz w:val="28"/>
          <w:szCs w:val="28"/>
        </w:rPr>
        <w:t xml:space="preserve">Исследования гранулометрического спектра алмазов выполнены двумя видами анализа: </w:t>
      </w:r>
      <w:proofErr w:type="gramStart"/>
      <w:r w:rsidRPr="00B96072">
        <w:rPr>
          <w:color w:val="000000"/>
          <w:w w:val="100"/>
          <w:sz w:val="28"/>
          <w:szCs w:val="28"/>
        </w:rPr>
        <w:t>ситовым</w:t>
      </w:r>
      <w:proofErr w:type="gramEnd"/>
      <w:r w:rsidRPr="00B96072">
        <w:rPr>
          <w:color w:val="000000"/>
          <w:w w:val="100"/>
          <w:sz w:val="28"/>
          <w:szCs w:val="28"/>
        </w:rPr>
        <w:t xml:space="preserve"> и седиментационным.</w:t>
      </w:r>
    </w:p>
    <w:p w:rsidR="00235CF5" w:rsidRPr="00B96072" w:rsidRDefault="00235CF5" w:rsidP="00B96072">
      <w:pPr>
        <w:pStyle w:val="11"/>
        <w:spacing w:after="0"/>
        <w:ind w:firstLine="567"/>
        <w:jc w:val="both"/>
        <w:rPr>
          <w:w w:val="100"/>
          <w:sz w:val="28"/>
          <w:szCs w:val="28"/>
        </w:rPr>
      </w:pPr>
      <w:proofErr w:type="gramStart"/>
      <w:r w:rsidRPr="00B96072">
        <w:rPr>
          <w:color w:val="000000"/>
          <w:w w:val="100"/>
          <w:sz w:val="28"/>
          <w:szCs w:val="28"/>
        </w:rPr>
        <w:t>Ситовой анализ алмазного концентрата массой 1088 мг пробы Т-12, полученного путем дробления породы до -0,8 мм с последую</w:t>
      </w:r>
      <w:r w:rsidRPr="00B96072">
        <w:rPr>
          <w:color w:val="000000"/>
          <w:w w:val="100"/>
          <w:sz w:val="28"/>
          <w:szCs w:val="28"/>
        </w:rPr>
        <w:softHyphen/>
        <w:t>щей химической обработкой, показал следующее распределение ал</w:t>
      </w:r>
      <w:r w:rsidRPr="00B96072">
        <w:rPr>
          <w:color w:val="000000"/>
          <w:w w:val="100"/>
          <w:sz w:val="28"/>
          <w:szCs w:val="28"/>
        </w:rPr>
        <w:softHyphen/>
        <w:t>мазов по классам крупности: +0,071 мм = 1,11%; -0,071 + 0,045 мм = 10,73%: -0,045 мм = 88,16%. Таким образом, было установлено, что около 90% всех алмазов концентрируется в классе менее 45 микрон.</w:t>
      </w:r>
      <w:proofErr w:type="gramEnd"/>
    </w:p>
    <w:p w:rsidR="00235CF5" w:rsidRPr="00B96072" w:rsidRDefault="00235CF5" w:rsidP="00B96072">
      <w:pPr>
        <w:pStyle w:val="11"/>
        <w:spacing w:after="0"/>
        <w:ind w:firstLine="567"/>
        <w:jc w:val="both"/>
        <w:rPr>
          <w:color w:val="000000"/>
          <w:w w:val="100"/>
          <w:sz w:val="28"/>
          <w:szCs w:val="28"/>
        </w:rPr>
      </w:pPr>
      <w:r w:rsidRPr="00B96072">
        <w:rPr>
          <w:color w:val="000000"/>
          <w:w w:val="100"/>
          <w:sz w:val="28"/>
          <w:szCs w:val="28"/>
        </w:rPr>
        <w:t>Данные седиментационного анализа хорошо согласуются с полученными ранее результатами ситового анализа и подтверждают преимущественное преобладание в алмазном концентрате зерен мелких размеров: 85% составляют алмазы менее 50 микрон.</w:t>
      </w:r>
    </w:p>
    <w:p w:rsidR="00235CF5" w:rsidRPr="00B96072" w:rsidRDefault="00235CF5" w:rsidP="00B96072">
      <w:pPr>
        <w:pStyle w:val="11"/>
        <w:spacing w:after="0"/>
        <w:ind w:firstLine="567"/>
        <w:jc w:val="both"/>
        <w:rPr>
          <w:w w:val="100"/>
          <w:sz w:val="28"/>
          <w:szCs w:val="28"/>
        </w:rPr>
      </w:pPr>
      <w:r w:rsidRPr="00B96072">
        <w:rPr>
          <w:color w:val="000000"/>
          <w:w w:val="100"/>
          <w:sz w:val="28"/>
          <w:szCs w:val="28"/>
        </w:rPr>
        <w:t xml:space="preserve">Ситовой гранулометрический анализ алмазного концентрата массой 443,82 карата, выделенного из пробы графитизированных гнейсов, проведенный в ЦНИГРИ, ГОХРАН </w:t>
      </w:r>
      <w:proofErr w:type="gramStart"/>
      <w:r w:rsidRPr="00B96072">
        <w:rPr>
          <w:color w:val="000000"/>
          <w:w w:val="100"/>
          <w:sz w:val="28"/>
          <w:szCs w:val="28"/>
        </w:rPr>
        <w:t>при</w:t>
      </w:r>
      <w:proofErr w:type="gramEnd"/>
      <w:r w:rsidRPr="00B96072">
        <w:rPr>
          <w:color w:val="000000"/>
          <w:w w:val="100"/>
          <w:sz w:val="28"/>
          <w:szCs w:val="28"/>
        </w:rPr>
        <w:t xml:space="preserve"> </w:t>
      </w:r>
      <w:proofErr w:type="gramStart"/>
      <w:r w:rsidRPr="00B96072">
        <w:rPr>
          <w:color w:val="000000"/>
          <w:w w:val="100"/>
          <w:sz w:val="28"/>
          <w:szCs w:val="28"/>
        </w:rPr>
        <w:t>МИНФИН</w:t>
      </w:r>
      <w:proofErr w:type="gramEnd"/>
      <w:r w:rsidRPr="00B96072">
        <w:rPr>
          <w:color w:val="000000"/>
          <w:w w:val="100"/>
          <w:sz w:val="28"/>
          <w:szCs w:val="28"/>
        </w:rPr>
        <w:t xml:space="preserve"> СССР (приложение 82, том </w:t>
      </w:r>
      <w:r w:rsidRPr="00B96072">
        <w:rPr>
          <w:color w:val="000000"/>
          <w:w w:val="100"/>
          <w:sz w:val="28"/>
          <w:szCs w:val="28"/>
          <w:lang w:val="en-US"/>
        </w:rPr>
        <w:t>XIII</w:t>
      </w:r>
      <w:r w:rsidRPr="00B96072">
        <w:rPr>
          <w:color w:val="000000"/>
          <w:w w:val="100"/>
          <w:sz w:val="28"/>
          <w:szCs w:val="28"/>
        </w:rPr>
        <w:t>) дал следующие результаты: -400+40 микрон=10,4%; -40 микрон=89,6%, что также подтверждает данные, полученные в ЦНИГРИ.</w:t>
      </w:r>
    </w:p>
    <w:p w:rsidR="00235CF5" w:rsidRPr="00B96072" w:rsidRDefault="00235CF5" w:rsidP="00B96072">
      <w:pPr>
        <w:pStyle w:val="11"/>
        <w:spacing w:after="0"/>
        <w:ind w:firstLine="567"/>
        <w:jc w:val="both"/>
        <w:rPr>
          <w:color w:val="000000"/>
          <w:w w:val="100"/>
          <w:sz w:val="28"/>
          <w:szCs w:val="28"/>
          <w:u w:val="single"/>
        </w:rPr>
      </w:pPr>
    </w:p>
    <w:p w:rsidR="00235CF5" w:rsidRPr="00B96072" w:rsidRDefault="00235CF5" w:rsidP="00B96072">
      <w:pPr>
        <w:pStyle w:val="11"/>
        <w:spacing w:after="0"/>
        <w:ind w:firstLine="567"/>
        <w:jc w:val="center"/>
        <w:rPr>
          <w:color w:val="000000"/>
          <w:w w:val="100"/>
          <w:sz w:val="28"/>
          <w:szCs w:val="28"/>
        </w:rPr>
      </w:pPr>
      <w:r w:rsidRPr="00B96072">
        <w:rPr>
          <w:color w:val="000000"/>
          <w:w w:val="100"/>
          <w:sz w:val="28"/>
          <w:szCs w:val="28"/>
          <w:u w:val="single"/>
        </w:rPr>
        <w:t>Удельная поверхность</w:t>
      </w:r>
    </w:p>
    <w:p w:rsidR="00235CF5" w:rsidRPr="00B96072" w:rsidRDefault="00235CF5" w:rsidP="00B96072">
      <w:pPr>
        <w:pStyle w:val="11"/>
        <w:tabs>
          <w:tab w:val="left" w:pos="3979"/>
        </w:tabs>
        <w:spacing w:after="0"/>
        <w:ind w:firstLine="567"/>
        <w:jc w:val="both"/>
        <w:rPr>
          <w:w w:val="100"/>
          <w:sz w:val="28"/>
          <w:szCs w:val="28"/>
        </w:rPr>
      </w:pPr>
      <w:r w:rsidRPr="00B96072">
        <w:rPr>
          <w:w w:val="100"/>
          <w:sz w:val="28"/>
          <w:szCs w:val="28"/>
        </w:rPr>
        <w:t>У</w:t>
      </w:r>
      <w:r w:rsidRPr="00B96072">
        <w:rPr>
          <w:color w:val="000000"/>
          <w:w w:val="100"/>
          <w:sz w:val="28"/>
          <w:szCs w:val="28"/>
        </w:rPr>
        <w:t>дельная поверхность (</w:t>
      </w:r>
      <w:r w:rsidRPr="00B96072">
        <w:rPr>
          <w:color w:val="000000"/>
          <w:w w:val="100"/>
          <w:sz w:val="28"/>
          <w:szCs w:val="28"/>
          <w:lang w:val="en-US"/>
        </w:rPr>
        <w:t>S</w:t>
      </w:r>
      <w:r w:rsidRPr="00B96072">
        <w:rPr>
          <w:color w:val="000000"/>
          <w:w w:val="100"/>
          <w:sz w:val="28"/>
          <w:szCs w:val="28"/>
          <w:vertAlign w:val="subscript"/>
        </w:rPr>
        <w:t>уд.</w:t>
      </w:r>
      <w:r w:rsidRPr="00B96072">
        <w:rPr>
          <w:color w:val="000000"/>
          <w:w w:val="100"/>
          <w:sz w:val="28"/>
          <w:szCs w:val="28"/>
        </w:rPr>
        <w:t>) алмазов крупностью 60,40 и</w:t>
      </w:r>
      <w:r w:rsidRPr="00B96072">
        <w:rPr>
          <w:w w:val="100"/>
          <w:sz w:val="28"/>
          <w:szCs w:val="28"/>
        </w:rPr>
        <w:t xml:space="preserve"> </w:t>
      </w:r>
      <w:r w:rsidRPr="00B96072">
        <w:rPr>
          <w:color w:val="000000"/>
          <w:w w:val="100"/>
          <w:sz w:val="28"/>
          <w:szCs w:val="28"/>
        </w:rPr>
        <w:t xml:space="preserve">10 мкм, была определена (86) методом тепловой десорбции азота с использованием гелия в </w:t>
      </w:r>
      <w:r w:rsidRPr="00B96072">
        <w:rPr>
          <w:color w:val="000000"/>
          <w:w w:val="100"/>
          <w:sz w:val="28"/>
          <w:szCs w:val="28"/>
        </w:rPr>
        <w:lastRenderedPageBreak/>
        <w:t xml:space="preserve">количестве газа-носителя (5% </w:t>
      </w:r>
      <w:r w:rsidRPr="00B96072">
        <w:rPr>
          <w:color w:val="000000"/>
          <w:w w:val="100"/>
          <w:sz w:val="28"/>
          <w:szCs w:val="28"/>
          <w:lang w:val="en-US"/>
        </w:rPr>
        <w:t>N</w:t>
      </w:r>
      <w:r w:rsidRPr="00B96072">
        <w:rPr>
          <w:color w:val="000000"/>
          <w:w w:val="100"/>
          <w:sz w:val="28"/>
          <w:szCs w:val="28"/>
        </w:rPr>
        <w:t>+90</w:t>
      </w:r>
      <w:proofErr w:type="gramStart"/>
      <w:r w:rsidRPr="00B96072">
        <w:rPr>
          <w:color w:val="000000"/>
          <w:w w:val="100"/>
          <w:sz w:val="28"/>
          <w:szCs w:val="28"/>
        </w:rPr>
        <w:t>% Н</w:t>
      </w:r>
      <w:proofErr w:type="gramEnd"/>
      <w:r w:rsidRPr="00B96072">
        <w:rPr>
          <w:color w:val="000000"/>
          <w:w w:val="100"/>
          <w:sz w:val="28"/>
          <w:szCs w:val="28"/>
        </w:rPr>
        <w:t>е). Для исследуемых алмазов она составляет 0,24 м</w:t>
      </w:r>
      <w:proofErr w:type="gramStart"/>
      <w:r w:rsidRPr="00B96072">
        <w:rPr>
          <w:color w:val="000000"/>
          <w:w w:val="100"/>
          <w:sz w:val="28"/>
          <w:szCs w:val="28"/>
          <w:vertAlign w:val="superscript"/>
        </w:rPr>
        <w:t>2</w:t>
      </w:r>
      <w:proofErr w:type="gramEnd"/>
      <w:r w:rsidRPr="00B96072">
        <w:rPr>
          <w:color w:val="000000"/>
          <w:w w:val="100"/>
          <w:sz w:val="28"/>
          <w:szCs w:val="28"/>
        </w:rPr>
        <w:t>/г, 0,27 и 0,34 м</w:t>
      </w:r>
      <w:r w:rsidRPr="00B96072">
        <w:rPr>
          <w:color w:val="000000"/>
          <w:w w:val="100"/>
          <w:sz w:val="28"/>
          <w:szCs w:val="28"/>
          <w:vertAlign w:val="superscript"/>
        </w:rPr>
        <w:t>2</w:t>
      </w:r>
      <w:r w:rsidRPr="00B96072">
        <w:rPr>
          <w:color w:val="000000"/>
          <w:w w:val="100"/>
          <w:sz w:val="28"/>
          <w:szCs w:val="28"/>
        </w:rPr>
        <w:t xml:space="preserve">/г соответственно. Весьма малое увеличение величины удельной поверхности алмазов с уменьшением их крупности (от 60 до 10 мкм) </w:t>
      </w:r>
      <w:proofErr w:type="gramStart"/>
      <w:r w:rsidRPr="00B96072">
        <w:rPr>
          <w:color w:val="000000"/>
          <w:w w:val="100"/>
          <w:sz w:val="28"/>
          <w:szCs w:val="28"/>
        </w:rPr>
        <w:t>связано</w:t>
      </w:r>
      <w:proofErr w:type="gramEnd"/>
      <w:r w:rsidRPr="00B96072">
        <w:rPr>
          <w:color w:val="000000"/>
          <w:w w:val="100"/>
          <w:sz w:val="28"/>
          <w:szCs w:val="28"/>
        </w:rPr>
        <w:t xml:space="preserve"> очевидно, с образованием при дроблении преиму</w:t>
      </w:r>
      <w:r w:rsidRPr="00B96072">
        <w:rPr>
          <w:color w:val="000000"/>
          <w:w w:val="100"/>
          <w:sz w:val="28"/>
          <w:szCs w:val="28"/>
        </w:rPr>
        <w:softHyphen/>
        <w:t>щественно изометричных обломков.</w:t>
      </w:r>
    </w:p>
    <w:p w:rsidR="00235CF5" w:rsidRPr="00B96072" w:rsidRDefault="00235CF5" w:rsidP="00B96072">
      <w:pPr>
        <w:pStyle w:val="11"/>
        <w:spacing w:after="0"/>
        <w:ind w:firstLine="567"/>
        <w:jc w:val="both"/>
        <w:rPr>
          <w:color w:val="000000"/>
          <w:w w:val="100"/>
          <w:sz w:val="28"/>
          <w:szCs w:val="28"/>
        </w:rPr>
      </w:pPr>
      <w:r w:rsidRPr="00B96072">
        <w:rPr>
          <w:color w:val="000000"/>
          <w:w w:val="100"/>
          <w:sz w:val="28"/>
          <w:szCs w:val="28"/>
        </w:rPr>
        <w:t xml:space="preserve">Метаморфогенные алмазы по величине </w:t>
      </w:r>
      <w:proofErr w:type="gramStart"/>
      <w:r w:rsidRPr="00B96072">
        <w:rPr>
          <w:color w:val="000000"/>
          <w:w w:val="100"/>
          <w:sz w:val="28"/>
          <w:szCs w:val="28"/>
          <w:lang w:val="en-US"/>
        </w:rPr>
        <w:t>S</w:t>
      </w:r>
      <w:proofErr w:type="gramEnd"/>
      <w:r w:rsidRPr="00B96072">
        <w:rPr>
          <w:color w:val="000000"/>
          <w:w w:val="100"/>
          <w:sz w:val="28"/>
          <w:szCs w:val="28"/>
          <w:vertAlign w:val="subscript"/>
        </w:rPr>
        <w:t xml:space="preserve">уд. </w:t>
      </w:r>
      <w:r w:rsidRPr="00B96072">
        <w:rPr>
          <w:color w:val="000000"/>
          <w:w w:val="100"/>
          <w:sz w:val="28"/>
          <w:szCs w:val="28"/>
        </w:rPr>
        <w:t>близки к кимберлитовым и термостойким синтетическим алмазам марки АСО.</w:t>
      </w:r>
    </w:p>
    <w:p w:rsidR="00235CF5" w:rsidRPr="00B96072" w:rsidRDefault="00235CF5" w:rsidP="00B96072">
      <w:pPr>
        <w:pStyle w:val="11"/>
        <w:spacing w:after="0"/>
        <w:ind w:firstLine="567"/>
        <w:jc w:val="both"/>
        <w:rPr>
          <w:color w:val="000000"/>
          <w:w w:val="100"/>
          <w:sz w:val="28"/>
          <w:szCs w:val="28"/>
        </w:rPr>
      </w:pPr>
    </w:p>
    <w:p w:rsidR="00235CF5" w:rsidRPr="00B96072" w:rsidRDefault="00235CF5" w:rsidP="00B96072">
      <w:pPr>
        <w:pStyle w:val="11"/>
        <w:spacing w:after="0"/>
        <w:ind w:firstLine="567"/>
        <w:jc w:val="center"/>
        <w:rPr>
          <w:color w:val="000000"/>
          <w:w w:val="100"/>
          <w:sz w:val="28"/>
          <w:szCs w:val="28"/>
          <w:u w:val="single"/>
        </w:rPr>
      </w:pPr>
      <w:r w:rsidRPr="00B96072">
        <w:rPr>
          <w:color w:val="000000"/>
          <w:w w:val="100"/>
          <w:sz w:val="28"/>
          <w:szCs w:val="28"/>
          <w:u w:val="single"/>
        </w:rPr>
        <w:t>Элементы-примеси в алмазах</w:t>
      </w:r>
    </w:p>
    <w:p w:rsidR="00235CF5" w:rsidRPr="00B96072" w:rsidRDefault="00235CF5" w:rsidP="00B96072">
      <w:pPr>
        <w:pStyle w:val="11"/>
        <w:spacing w:after="0"/>
        <w:ind w:firstLine="567"/>
        <w:jc w:val="both"/>
        <w:rPr>
          <w:color w:val="000000"/>
          <w:w w:val="100"/>
          <w:sz w:val="28"/>
          <w:szCs w:val="28"/>
        </w:rPr>
      </w:pPr>
      <w:r w:rsidRPr="00B96072">
        <w:rPr>
          <w:color w:val="000000"/>
          <w:w w:val="100"/>
          <w:sz w:val="28"/>
          <w:szCs w:val="28"/>
        </w:rPr>
        <w:t>Инструментальным нейтронно-активационным анализом в алмазах месторождения установлены определенные концентрации характерных элементов-примесей, отличающие их от кимберлитовых и импактных аналогов.</w:t>
      </w:r>
    </w:p>
    <w:p w:rsidR="00235CF5" w:rsidRPr="00B96072" w:rsidRDefault="004B3FF9" w:rsidP="00B96072">
      <w:pPr>
        <w:pStyle w:val="11"/>
        <w:spacing w:after="0"/>
        <w:ind w:firstLine="567"/>
        <w:jc w:val="center"/>
        <w:rPr>
          <w:color w:val="000000"/>
          <w:w w:val="100"/>
          <w:sz w:val="28"/>
          <w:szCs w:val="28"/>
        </w:rPr>
      </w:pPr>
      <w:r w:rsidRPr="00B96072">
        <w:rPr>
          <w:color w:val="000000"/>
          <w:w w:val="100"/>
          <w:sz w:val="28"/>
          <w:szCs w:val="28"/>
        </w:rPr>
        <w:t xml:space="preserve">Таблица </w:t>
      </w:r>
      <w:r w:rsidRPr="00B96072">
        <w:rPr>
          <w:color w:val="000000"/>
          <w:w w:val="100"/>
          <w:sz w:val="28"/>
          <w:szCs w:val="28"/>
          <w:lang w:val="kk-KZ"/>
        </w:rPr>
        <w:t>1</w:t>
      </w:r>
      <w:r w:rsidRPr="00B96072">
        <w:rPr>
          <w:color w:val="000000"/>
          <w:w w:val="100"/>
          <w:sz w:val="28"/>
          <w:szCs w:val="28"/>
        </w:rPr>
        <w:t>.</w:t>
      </w:r>
      <w:r w:rsidRPr="00B96072">
        <w:rPr>
          <w:color w:val="000000"/>
          <w:w w:val="100"/>
          <w:sz w:val="28"/>
          <w:szCs w:val="28"/>
          <w:lang w:val="kk-KZ"/>
        </w:rPr>
        <w:t xml:space="preserve">1 </w:t>
      </w:r>
      <w:r w:rsidR="00235CF5" w:rsidRPr="00B96072">
        <w:rPr>
          <w:color w:val="000000"/>
          <w:w w:val="100"/>
          <w:sz w:val="28"/>
          <w:szCs w:val="28"/>
        </w:rPr>
        <w:t>Элементы-примеси в алмазах (86) разных генетических типов (по данным ИНАА</w:t>
      </w:r>
      <w:proofErr w:type="gramStart"/>
      <w:r w:rsidR="00235CF5" w:rsidRPr="00B96072">
        <w:rPr>
          <w:color w:val="000000"/>
          <w:w w:val="100"/>
          <w:sz w:val="28"/>
          <w:szCs w:val="28"/>
        </w:rPr>
        <w:t>, %)</w:t>
      </w:r>
      <w:proofErr w:type="gramEnd"/>
    </w:p>
    <w:tbl>
      <w:tblPr>
        <w:tblW w:w="8850" w:type="dxa"/>
        <w:jc w:val="center"/>
        <w:tblInd w:w="91" w:type="dxa"/>
        <w:tblLook w:val="04A0" w:firstRow="1" w:lastRow="0" w:firstColumn="1" w:lastColumn="0" w:noHBand="0" w:noVBand="1"/>
      </w:tblPr>
      <w:tblGrid>
        <w:gridCol w:w="2010"/>
        <w:gridCol w:w="3033"/>
        <w:gridCol w:w="2134"/>
        <w:gridCol w:w="1673"/>
      </w:tblGrid>
      <w:tr w:rsidR="00235CF5" w:rsidRPr="00B96072" w:rsidTr="004B3FF9">
        <w:trPr>
          <w:trHeight w:val="900"/>
          <w:jc w:val="center"/>
        </w:trPr>
        <w:tc>
          <w:tcPr>
            <w:tcW w:w="2010"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rsidR="00235CF5" w:rsidRPr="00B96072" w:rsidRDefault="00235CF5" w:rsidP="00B96072">
            <w:pPr>
              <w:spacing w:after="0" w:line="240" w:lineRule="auto"/>
              <w:jc w:val="center"/>
              <w:rPr>
                <w:color w:val="000000"/>
                <w:sz w:val="24"/>
                <w:szCs w:val="24"/>
                <w:lang w:eastAsia="ru-RU"/>
              </w:rPr>
            </w:pPr>
            <w:r w:rsidRPr="00B96072">
              <w:rPr>
                <w:color w:val="000000"/>
                <w:sz w:val="24"/>
                <w:szCs w:val="24"/>
                <w:lang w:eastAsia="ru-RU"/>
              </w:rPr>
              <w:t>Элементы</w:t>
            </w:r>
          </w:p>
        </w:tc>
        <w:tc>
          <w:tcPr>
            <w:tcW w:w="3033"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235CF5" w:rsidRPr="00B96072" w:rsidRDefault="00235CF5" w:rsidP="00B96072">
            <w:pPr>
              <w:spacing w:after="0" w:line="240" w:lineRule="auto"/>
              <w:jc w:val="center"/>
              <w:rPr>
                <w:color w:val="000000"/>
                <w:sz w:val="24"/>
                <w:szCs w:val="24"/>
                <w:lang w:eastAsia="ru-RU"/>
              </w:rPr>
            </w:pPr>
            <w:r w:rsidRPr="00B96072">
              <w:rPr>
                <w:color w:val="000000"/>
                <w:sz w:val="24"/>
                <w:szCs w:val="24"/>
                <w:lang w:eastAsia="ru-RU"/>
              </w:rPr>
              <w:t>Метаморфогенные (Кумдыкольское месторождение)</w:t>
            </w:r>
          </w:p>
        </w:tc>
        <w:tc>
          <w:tcPr>
            <w:tcW w:w="2134"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235CF5" w:rsidRPr="00B96072" w:rsidRDefault="00235CF5" w:rsidP="00B96072">
            <w:pPr>
              <w:spacing w:after="0" w:line="240" w:lineRule="auto"/>
              <w:jc w:val="center"/>
              <w:rPr>
                <w:color w:val="000000"/>
                <w:sz w:val="24"/>
                <w:szCs w:val="24"/>
                <w:lang w:eastAsia="ru-RU"/>
              </w:rPr>
            </w:pPr>
            <w:r w:rsidRPr="00B96072">
              <w:rPr>
                <w:color w:val="000000"/>
                <w:sz w:val="24"/>
                <w:szCs w:val="24"/>
                <w:lang w:eastAsia="ru-RU"/>
              </w:rPr>
              <w:t>Кимберлитовые (Трубка Айхал)</w:t>
            </w:r>
          </w:p>
        </w:tc>
        <w:tc>
          <w:tcPr>
            <w:tcW w:w="1673" w:type="dxa"/>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rsidR="00235CF5" w:rsidRPr="00B96072" w:rsidRDefault="00235CF5" w:rsidP="00B96072">
            <w:pPr>
              <w:spacing w:after="0" w:line="240" w:lineRule="auto"/>
              <w:jc w:val="center"/>
              <w:rPr>
                <w:color w:val="000000"/>
                <w:sz w:val="24"/>
                <w:szCs w:val="24"/>
                <w:lang w:eastAsia="ru-RU"/>
              </w:rPr>
            </w:pPr>
            <w:r w:rsidRPr="00B96072">
              <w:rPr>
                <w:color w:val="000000"/>
                <w:sz w:val="24"/>
                <w:szCs w:val="24"/>
                <w:lang w:eastAsia="ru-RU"/>
              </w:rPr>
              <w:t>Импактные</w:t>
            </w:r>
          </w:p>
        </w:tc>
      </w:tr>
      <w:tr w:rsidR="00235CF5" w:rsidRPr="00B96072" w:rsidTr="004B3FF9">
        <w:trPr>
          <w:trHeight w:val="300"/>
          <w:jc w:val="center"/>
        </w:trPr>
        <w:tc>
          <w:tcPr>
            <w:tcW w:w="2010" w:type="dxa"/>
            <w:tcBorders>
              <w:top w:val="nil"/>
              <w:left w:val="single" w:sz="4" w:space="0" w:color="auto"/>
              <w:bottom w:val="single" w:sz="4" w:space="0" w:color="auto"/>
              <w:right w:val="single" w:sz="4" w:space="0" w:color="auto"/>
            </w:tcBorders>
            <w:shd w:val="clear" w:color="auto" w:fill="auto"/>
            <w:noWrap/>
            <w:vAlign w:val="bottom"/>
            <w:hideMark/>
          </w:tcPr>
          <w:p w:rsidR="00235CF5" w:rsidRPr="00B96072" w:rsidRDefault="00235CF5" w:rsidP="00B96072">
            <w:pPr>
              <w:spacing w:after="0" w:line="240" w:lineRule="auto"/>
              <w:rPr>
                <w:color w:val="000000"/>
                <w:sz w:val="24"/>
                <w:szCs w:val="24"/>
                <w:lang w:eastAsia="ru-RU"/>
              </w:rPr>
            </w:pPr>
            <w:r w:rsidRPr="00B96072">
              <w:rPr>
                <w:color w:val="000000"/>
                <w:sz w:val="24"/>
                <w:szCs w:val="24"/>
                <w:lang w:eastAsia="ru-RU"/>
              </w:rPr>
              <w:t>Натрий 10ˉ²</w:t>
            </w:r>
          </w:p>
        </w:tc>
        <w:tc>
          <w:tcPr>
            <w:tcW w:w="3033" w:type="dxa"/>
            <w:tcBorders>
              <w:top w:val="nil"/>
              <w:left w:val="nil"/>
              <w:bottom w:val="single" w:sz="4" w:space="0" w:color="auto"/>
              <w:right w:val="single" w:sz="4" w:space="0" w:color="auto"/>
            </w:tcBorders>
            <w:shd w:val="clear" w:color="auto" w:fill="auto"/>
            <w:noWrap/>
            <w:vAlign w:val="bottom"/>
            <w:hideMark/>
          </w:tcPr>
          <w:p w:rsidR="00235CF5" w:rsidRPr="00B96072" w:rsidRDefault="00235CF5" w:rsidP="00B96072">
            <w:pPr>
              <w:spacing w:after="0" w:line="240" w:lineRule="auto"/>
              <w:jc w:val="center"/>
              <w:rPr>
                <w:color w:val="000000"/>
                <w:sz w:val="24"/>
                <w:szCs w:val="24"/>
                <w:lang w:eastAsia="ru-RU"/>
              </w:rPr>
            </w:pPr>
            <w:r w:rsidRPr="00B96072">
              <w:rPr>
                <w:color w:val="000000"/>
                <w:sz w:val="24"/>
                <w:szCs w:val="24"/>
                <w:lang w:eastAsia="ru-RU"/>
              </w:rPr>
              <w:t>0,8</w:t>
            </w:r>
          </w:p>
        </w:tc>
        <w:tc>
          <w:tcPr>
            <w:tcW w:w="2134" w:type="dxa"/>
            <w:tcBorders>
              <w:top w:val="nil"/>
              <w:left w:val="nil"/>
              <w:bottom w:val="single" w:sz="4" w:space="0" w:color="auto"/>
              <w:right w:val="single" w:sz="4" w:space="0" w:color="auto"/>
            </w:tcBorders>
            <w:shd w:val="clear" w:color="auto" w:fill="auto"/>
            <w:noWrap/>
            <w:vAlign w:val="bottom"/>
            <w:hideMark/>
          </w:tcPr>
          <w:p w:rsidR="00235CF5" w:rsidRPr="00B96072" w:rsidRDefault="00235CF5" w:rsidP="00B96072">
            <w:pPr>
              <w:spacing w:after="0" w:line="240" w:lineRule="auto"/>
              <w:jc w:val="center"/>
              <w:rPr>
                <w:color w:val="000000"/>
                <w:sz w:val="24"/>
                <w:szCs w:val="24"/>
                <w:lang w:eastAsia="ru-RU"/>
              </w:rPr>
            </w:pPr>
            <w:r w:rsidRPr="00B96072">
              <w:rPr>
                <w:color w:val="000000"/>
                <w:sz w:val="24"/>
                <w:szCs w:val="24"/>
                <w:lang w:eastAsia="ru-RU"/>
              </w:rPr>
              <w:t>0,01-1,0</w:t>
            </w:r>
          </w:p>
        </w:tc>
        <w:tc>
          <w:tcPr>
            <w:tcW w:w="1673" w:type="dxa"/>
            <w:tcBorders>
              <w:top w:val="nil"/>
              <w:left w:val="nil"/>
              <w:bottom w:val="single" w:sz="4" w:space="0" w:color="auto"/>
              <w:right w:val="single" w:sz="4" w:space="0" w:color="auto"/>
            </w:tcBorders>
            <w:shd w:val="clear" w:color="auto" w:fill="auto"/>
            <w:noWrap/>
            <w:vAlign w:val="bottom"/>
            <w:hideMark/>
          </w:tcPr>
          <w:p w:rsidR="00235CF5" w:rsidRPr="00B96072" w:rsidRDefault="00235CF5" w:rsidP="00B96072">
            <w:pPr>
              <w:spacing w:after="0" w:line="240" w:lineRule="auto"/>
              <w:jc w:val="center"/>
              <w:rPr>
                <w:color w:val="000000"/>
                <w:sz w:val="24"/>
                <w:szCs w:val="24"/>
                <w:lang w:eastAsia="ru-RU"/>
              </w:rPr>
            </w:pPr>
            <w:r w:rsidRPr="00B96072">
              <w:rPr>
                <w:color w:val="000000"/>
                <w:sz w:val="24"/>
                <w:szCs w:val="24"/>
                <w:lang w:eastAsia="ru-RU"/>
              </w:rPr>
              <w:t>3</w:t>
            </w:r>
          </w:p>
        </w:tc>
      </w:tr>
      <w:tr w:rsidR="00235CF5" w:rsidRPr="00B96072" w:rsidTr="004B3FF9">
        <w:trPr>
          <w:trHeight w:val="300"/>
          <w:jc w:val="center"/>
        </w:trPr>
        <w:tc>
          <w:tcPr>
            <w:tcW w:w="2010" w:type="dxa"/>
            <w:tcBorders>
              <w:top w:val="nil"/>
              <w:left w:val="single" w:sz="4" w:space="0" w:color="auto"/>
              <w:bottom w:val="single" w:sz="4" w:space="0" w:color="auto"/>
              <w:right w:val="single" w:sz="4" w:space="0" w:color="auto"/>
            </w:tcBorders>
            <w:shd w:val="clear" w:color="auto" w:fill="auto"/>
            <w:noWrap/>
            <w:vAlign w:val="bottom"/>
            <w:hideMark/>
          </w:tcPr>
          <w:p w:rsidR="00235CF5" w:rsidRPr="00B96072" w:rsidRDefault="00235CF5" w:rsidP="00B96072">
            <w:pPr>
              <w:spacing w:after="0" w:line="240" w:lineRule="auto"/>
              <w:rPr>
                <w:color w:val="000000"/>
                <w:sz w:val="24"/>
                <w:szCs w:val="24"/>
                <w:lang w:eastAsia="ru-RU"/>
              </w:rPr>
            </w:pPr>
            <w:r w:rsidRPr="00B96072">
              <w:rPr>
                <w:color w:val="000000"/>
                <w:sz w:val="24"/>
                <w:szCs w:val="24"/>
                <w:lang w:eastAsia="ru-RU"/>
              </w:rPr>
              <w:t>Аллюминий 10ˉ²</w:t>
            </w:r>
          </w:p>
        </w:tc>
        <w:tc>
          <w:tcPr>
            <w:tcW w:w="3033" w:type="dxa"/>
            <w:tcBorders>
              <w:top w:val="nil"/>
              <w:left w:val="nil"/>
              <w:bottom w:val="single" w:sz="4" w:space="0" w:color="auto"/>
              <w:right w:val="single" w:sz="4" w:space="0" w:color="auto"/>
            </w:tcBorders>
            <w:shd w:val="clear" w:color="auto" w:fill="auto"/>
            <w:noWrap/>
            <w:vAlign w:val="bottom"/>
            <w:hideMark/>
          </w:tcPr>
          <w:p w:rsidR="00235CF5" w:rsidRPr="00B96072" w:rsidRDefault="00235CF5" w:rsidP="00B96072">
            <w:pPr>
              <w:spacing w:after="0" w:line="240" w:lineRule="auto"/>
              <w:jc w:val="center"/>
              <w:rPr>
                <w:color w:val="000000"/>
                <w:sz w:val="24"/>
                <w:szCs w:val="24"/>
                <w:lang w:eastAsia="ru-RU"/>
              </w:rPr>
            </w:pPr>
            <w:r w:rsidRPr="00B96072">
              <w:rPr>
                <w:color w:val="000000"/>
                <w:sz w:val="24"/>
                <w:szCs w:val="24"/>
                <w:lang w:eastAsia="ru-RU"/>
              </w:rPr>
              <w:t>0,8</w:t>
            </w:r>
          </w:p>
        </w:tc>
        <w:tc>
          <w:tcPr>
            <w:tcW w:w="2134" w:type="dxa"/>
            <w:tcBorders>
              <w:top w:val="nil"/>
              <w:left w:val="nil"/>
              <w:bottom w:val="single" w:sz="4" w:space="0" w:color="auto"/>
              <w:right w:val="single" w:sz="4" w:space="0" w:color="auto"/>
            </w:tcBorders>
            <w:shd w:val="clear" w:color="auto" w:fill="auto"/>
            <w:noWrap/>
            <w:vAlign w:val="bottom"/>
            <w:hideMark/>
          </w:tcPr>
          <w:p w:rsidR="00235CF5" w:rsidRPr="00B96072" w:rsidRDefault="00235CF5" w:rsidP="00B96072">
            <w:pPr>
              <w:spacing w:after="0" w:line="240" w:lineRule="auto"/>
              <w:jc w:val="center"/>
              <w:rPr>
                <w:color w:val="000000"/>
                <w:sz w:val="24"/>
                <w:szCs w:val="24"/>
                <w:lang w:eastAsia="ru-RU"/>
              </w:rPr>
            </w:pPr>
            <w:r w:rsidRPr="00B96072">
              <w:rPr>
                <w:color w:val="000000"/>
                <w:sz w:val="24"/>
                <w:szCs w:val="24"/>
                <w:lang w:eastAsia="ru-RU"/>
              </w:rPr>
              <w:t>0,4-4,0</w:t>
            </w:r>
          </w:p>
        </w:tc>
        <w:tc>
          <w:tcPr>
            <w:tcW w:w="1673" w:type="dxa"/>
            <w:tcBorders>
              <w:top w:val="nil"/>
              <w:left w:val="nil"/>
              <w:bottom w:val="single" w:sz="4" w:space="0" w:color="auto"/>
              <w:right w:val="single" w:sz="4" w:space="0" w:color="auto"/>
            </w:tcBorders>
            <w:shd w:val="clear" w:color="auto" w:fill="auto"/>
            <w:noWrap/>
            <w:vAlign w:val="bottom"/>
            <w:hideMark/>
          </w:tcPr>
          <w:p w:rsidR="00235CF5" w:rsidRPr="00B96072" w:rsidRDefault="00235CF5" w:rsidP="00B96072">
            <w:pPr>
              <w:spacing w:after="0" w:line="240" w:lineRule="auto"/>
              <w:jc w:val="center"/>
              <w:rPr>
                <w:color w:val="000000"/>
                <w:sz w:val="24"/>
                <w:szCs w:val="24"/>
                <w:lang w:eastAsia="ru-RU"/>
              </w:rPr>
            </w:pPr>
            <w:r w:rsidRPr="00B96072">
              <w:rPr>
                <w:color w:val="000000"/>
                <w:sz w:val="24"/>
                <w:szCs w:val="24"/>
                <w:lang w:eastAsia="ru-RU"/>
              </w:rPr>
              <w:t>3</w:t>
            </w:r>
          </w:p>
        </w:tc>
      </w:tr>
      <w:tr w:rsidR="00235CF5" w:rsidRPr="00B96072" w:rsidTr="004B3FF9">
        <w:trPr>
          <w:trHeight w:val="300"/>
          <w:jc w:val="center"/>
        </w:trPr>
        <w:tc>
          <w:tcPr>
            <w:tcW w:w="2010" w:type="dxa"/>
            <w:tcBorders>
              <w:top w:val="nil"/>
              <w:left w:val="single" w:sz="4" w:space="0" w:color="auto"/>
              <w:bottom w:val="single" w:sz="4" w:space="0" w:color="auto"/>
              <w:right w:val="single" w:sz="4" w:space="0" w:color="auto"/>
            </w:tcBorders>
            <w:shd w:val="clear" w:color="auto" w:fill="auto"/>
            <w:noWrap/>
            <w:vAlign w:val="bottom"/>
            <w:hideMark/>
          </w:tcPr>
          <w:p w:rsidR="00235CF5" w:rsidRPr="00B96072" w:rsidRDefault="00235CF5" w:rsidP="00B96072">
            <w:pPr>
              <w:spacing w:after="0" w:line="240" w:lineRule="auto"/>
              <w:rPr>
                <w:color w:val="000000"/>
                <w:sz w:val="24"/>
                <w:szCs w:val="24"/>
                <w:lang w:eastAsia="ru-RU"/>
              </w:rPr>
            </w:pPr>
            <w:r w:rsidRPr="00B96072">
              <w:rPr>
                <w:color w:val="000000"/>
                <w:sz w:val="24"/>
                <w:szCs w:val="24"/>
                <w:lang w:eastAsia="ru-RU"/>
              </w:rPr>
              <w:t>Кремний 10ˉ²</w:t>
            </w:r>
          </w:p>
        </w:tc>
        <w:tc>
          <w:tcPr>
            <w:tcW w:w="3033" w:type="dxa"/>
            <w:tcBorders>
              <w:top w:val="nil"/>
              <w:left w:val="nil"/>
              <w:bottom w:val="single" w:sz="4" w:space="0" w:color="auto"/>
              <w:right w:val="single" w:sz="4" w:space="0" w:color="auto"/>
            </w:tcBorders>
            <w:shd w:val="clear" w:color="auto" w:fill="auto"/>
            <w:noWrap/>
            <w:vAlign w:val="bottom"/>
            <w:hideMark/>
          </w:tcPr>
          <w:p w:rsidR="00235CF5" w:rsidRPr="00B96072" w:rsidRDefault="00235CF5" w:rsidP="00B96072">
            <w:pPr>
              <w:spacing w:after="0" w:line="240" w:lineRule="auto"/>
              <w:jc w:val="center"/>
              <w:rPr>
                <w:color w:val="000000"/>
                <w:sz w:val="24"/>
                <w:szCs w:val="24"/>
                <w:lang w:eastAsia="ru-RU"/>
              </w:rPr>
            </w:pPr>
            <w:r w:rsidRPr="00B96072">
              <w:rPr>
                <w:color w:val="000000"/>
                <w:sz w:val="24"/>
                <w:szCs w:val="24"/>
                <w:lang w:eastAsia="ru-RU"/>
              </w:rPr>
              <w:t>5,1</w:t>
            </w:r>
          </w:p>
        </w:tc>
        <w:tc>
          <w:tcPr>
            <w:tcW w:w="2134" w:type="dxa"/>
            <w:tcBorders>
              <w:top w:val="nil"/>
              <w:left w:val="nil"/>
              <w:bottom w:val="single" w:sz="4" w:space="0" w:color="auto"/>
              <w:right w:val="single" w:sz="4" w:space="0" w:color="auto"/>
            </w:tcBorders>
            <w:shd w:val="clear" w:color="auto" w:fill="auto"/>
            <w:noWrap/>
            <w:vAlign w:val="bottom"/>
            <w:hideMark/>
          </w:tcPr>
          <w:p w:rsidR="00235CF5" w:rsidRPr="00B96072" w:rsidRDefault="00235CF5" w:rsidP="00B96072">
            <w:pPr>
              <w:spacing w:after="0" w:line="240" w:lineRule="auto"/>
              <w:jc w:val="center"/>
              <w:rPr>
                <w:color w:val="000000"/>
                <w:sz w:val="24"/>
                <w:szCs w:val="24"/>
                <w:lang w:eastAsia="ru-RU"/>
              </w:rPr>
            </w:pPr>
            <w:r w:rsidRPr="00B96072">
              <w:rPr>
                <w:color w:val="000000"/>
                <w:sz w:val="24"/>
                <w:szCs w:val="24"/>
                <w:lang w:eastAsia="ru-RU"/>
              </w:rPr>
              <w:t>1,2</w:t>
            </w:r>
          </w:p>
        </w:tc>
        <w:tc>
          <w:tcPr>
            <w:tcW w:w="1673" w:type="dxa"/>
            <w:tcBorders>
              <w:top w:val="nil"/>
              <w:left w:val="nil"/>
              <w:bottom w:val="single" w:sz="4" w:space="0" w:color="auto"/>
              <w:right w:val="single" w:sz="4" w:space="0" w:color="auto"/>
            </w:tcBorders>
            <w:shd w:val="clear" w:color="auto" w:fill="auto"/>
            <w:noWrap/>
            <w:vAlign w:val="bottom"/>
            <w:hideMark/>
          </w:tcPr>
          <w:p w:rsidR="00235CF5" w:rsidRPr="00B96072" w:rsidRDefault="00235CF5" w:rsidP="00B96072">
            <w:pPr>
              <w:spacing w:after="0" w:line="240" w:lineRule="auto"/>
              <w:jc w:val="center"/>
              <w:rPr>
                <w:color w:val="000000"/>
                <w:sz w:val="24"/>
                <w:szCs w:val="24"/>
                <w:lang w:eastAsia="ru-RU"/>
              </w:rPr>
            </w:pPr>
            <w:r w:rsidRPr="00B96072">
              <w:rPr>
                <w:color w:val="000000"/>
                <w:sz w:val="24"/>
                <w:szCs w:val="24"/>
                <w:lang w:eastAsia="ru-RU"/>
              </w:rPr>
              <w:t>2,6</w:t>
            </w:r>
          </w:p>
        </w:tc>
      </w:tr>
      <w:tr w:rsidR="00235CF5" w:rsidRPr="00B96072" w:rsidTr="004B3FF9">
        <w:trPr>
          <w:trHeight w:val="300"/>
          <w:jc w:val="center"/>
        </w:trPr>
        <w:tc>
          <w:tcPr>
            <w:tcW w:w="2010" w:type="dxa"/>
            <w:tcBorders>
              <w:top w:val="nil"/>
              <w:left w:val="single" w:sz="4" w:space="0" w:color="auto"/>
              <w:bottom w:val="single" w:sz="4" w:space="0" w:color="auto"/>
              <w:right w:val="single" w:sz="4" w:space="0" w:color="auto"/>
            </w:tcBorders>
            <w:shd w:val="clear" w:color="auto" w:fill="auto"/>
            <w:noWrap/>
            <w:vAlign w:val="bottom"/>
            <w:hideMark/>
          </w:tcPr>
          <w:p w:rsidR="00235CF5" w:rsidRPr="00B96072" w:rsidRDefault="00235CF5" w:rsidP="00B96072">
            <w:pPr>
              <w:spacing w:after="0" w:line="240" w:lineRule="auto"/>
              <w:rPr>
                <w:color w:val="000000"/>
                <w:sz w:val="24"/>
                <w:szCs w:val="24"/>
                <w:lang w:eastAsia="ru-RU"/>
              </w:rPr>
            </w:pPr>
            <w:r w:rsidRPr="00B96072">
              <w:rPr>
                <w:color w:val="000000"/>
                <w:sz w:val="24"/>
                <w:szCs w:val="24"/>
                <w:lang w:eastAsia="ru-RU"/>
              </w:rPr>
              <w:t>Калий 10ˉ²</w:t>
            </w:r>
          </w:p>
        </w:tc>
        <w:tc>
          <w:tcPr>
            <w:tcW w:w="3033" w:type="dxa"/>
            <w:tcBorders>
              <w:top w:val="nil"/>
              <w:left w:val="nil"/>
              <w:bottom w:val="single" w:sz="4" w:space="0" w:color="auto"/>
              <w:right w:val="single" w:sz="4" w:space="0" w:color="auto"/>
            </w:tcBorders>
            <w:shd w:val="clear" w:color="auto" w:fill="auto"/>
            <w:noWrap/>
            <w:vAlign w:val="bottom"/>
            <w:hideMark/>
          </w:tcPr>
          <w:p w:rsidR="00235CF5" w:rsidRPr="00B96072" w:rsidRDefault="00235CF5" w:rsidP="00B96072">
            <w:pPr>
              <w:spacing w:after="0" w:line="240" w:lineRule="auto"/>
              <w:jc w:val="center"/>
              <w:rPr>
                <w:color w:val="000000"/>
                <w:sz w:val="24"/>
                <w:szCs w:val="24"/>
                <w:lang w:eastAsia="ru-RU"/>
              </w:rPr>
            </w:pPr>
            <w:r w:rsidRPr="00B96072">
              <w:rPr>
                <w:color w:val="000000"/>
                <w:sz w:val="24"/>
                <w:szCs w:val="24"/>
                <w:lang w:eastAsia="ru-RU"/>
              </w:rPr>
              <w:t>1</w:t>
            </w:r>
          </w:p>
        </w:tc>
        <w:tc>
          <w:tcPr>
            <w:tcW w:w="2134" w:type="dxa"/>
            <w:tcBorders>
              <w:top w:val="nil"/>
              <w:left w:val="nil"/>
              <w:bottom w:val="single" w:sz="4" w:space="0" w:color="auto"/>
              <w:right w:val="single" w:sz="4" w:space="0" w:color="auto"/>
            </w:tcBorders>
            <w:shd w:val="clear" w:color="auto" w:fill="auto"/>
            <w:noWrap/>
            <w:vAlign w:val="bottom"/>
            <w:hideMark/>
          </w:tcPr>
          <w:p w:rsidR="00235CF5" w:rsidRPr="00B96072" w:rsidRDefault="00235CF5" w:rsidP="00B96072">
            <w:pPr>
              <w:spacing w:after="0" w:line="240" w:lineRule="auto"/>
              <w:jc w:val="center"/>
              <w:rPr>
                <w:color w:val="000000"/>
                <w:sz w:val="24"/>
                <w:szCs w:val="24"/>
                <w:lang w:eastAsia="ru-RU"/>
              </w:rPr>
            </w:pPr>
            <w:r w:rsidRPr="00B96072">
              <w:rPr>
                <w:color w:val="000000"/>
                <w:sz w:val="24"/>
                <w:szCs w:val="24"/>
                <w:lang w:eastAsia="ru-RU"/>
              </w:rPr>
              <w:t>0,5-3,0</w:t>
            </w:r>
          </w:p>
        </w:tc>
        <w:tc>
          <w:tcPr>
            <w:tcW w:w="1673" w:type="dxa"/>
            <w:tcBorders>
              <w:top w:val="nil"/>
              <w:left w:val="nil"/>
              <w:bottom w:val="single" w:sz="4" w:space="0" w:color="auto"/>
              <w:right w:val="single" w:sz="4" w:space="0" w:color="auto"/>
            </w:tcBorders>
            <w:shd w:val="clear" w:color="auto" w:fill="auto"/>
            <w:noWrap/>
            <w:vAlign w:val="bottom"/>
            <w:hideMark/>
          </w:tcPr>
          <w:p w:rsidR="00235CF5" w:rsidRPr="00B96072" w:rsidRDefault="00235CF5" w:rsidP="00B96072">
            <w:pPr>
              <w:spacing w:after="0" w:line="240" w:lineRule="auto"/>
              <w:jc w:val="center"/>
              <w:rPr>
                <w:color w:val="000000"/>
                <w:sz w:val="24"/>
                <w:szCs w:val="24"/>
                <w:lang w:eastAsia="ru-RU"/>
              </w:rPr>
            </w:pPr>
            <w:r w:rsidRPr="00B96072">
              <w:rPr>
                <w:color w:val="000000"/>
                <w:sz w:val="24"/>
                <w:szCs w:val="24"/>
                <w:lang w:eastAsia="ru-RU"/>
              </w:rPr>
              <w:t>0,1</w:t>
            </w:r>
          </w:p>
        </w:tc>
      </w:tr>
      <w:tr w:rsidR="00235CF5" w:rsidRPr="00B96072" w:rsidTr="004B3FF9">
        <w:trPr>
          <w:trHeight w:val="300"/>
          <w:jc w:val="center"/>
        </w:trPr>
        <w:tc>
          <w:tcPr>
            <w:tcW w:w="2010" w:type="dxa"/>
            <w:tcBorders>
              <w:top w:val="nil"/>
              <w:left w:val="single" w:sz="4" w:space="0" w:color="auto"/>
              <w:bottom w:val="single" w:sz="4" w:space="0" w:color="auto"/>
              <w:right w:val="single" w:sz="4" w:space="0" w:color="auto"/>
            </w:tcBorders>
            <w:shd w:val="clear" w:color="auto" w:fill="auto"/>
            <w:noWrap/>
            <w:vAlign w:val="bottom"/>
            <w:hideMark/>
          </w:tcPr>
          <w:p w:rsidR="00235CF5" w:rsidRPr="00B96072" w:rsidRDefault="00235CF5" w:rsidP="00B96072">
            <w:pPr>
              <w:spacing w:after="0" w:line="240" w:lineRule="auto"/>
              <w:rPr>
                <w:color w:val="000000"/>
                <w:sz w:val="24"/>
                <w:szCs w:val="24"/>
                <w:lang w:eastAsia="ru-RU"/>
              </w:rPr>
            </w:pPr>
            <w:r w:rsidRPr="00B96072">
              <w:rPr>
                <w:color w:val="000000"/>
                <w:sz w:val="24"/>
                <w:szCs w:val="24"/>
                <w:lang w:eastAsia="ru-RU"/>
              </w:rPr>
              <w:t>Скандий 10ˉ²</w:t>
            </w:r>
          </w:p>
        </w:tc>
        <w:tc>
          <w:tcPr>
            <w:tcW w:w="3033" w:type="dxa"/>
            <w:tcBorders>
              <w:top w:val="nil"/>
              <w:left w:val="nil"/>
              <w:bottom w:val="single" w:sz="4" w:space="0" w:color="auto"/>
              <w:right w:val="single" w:sz="4" w:space="0" w:color="auto"/>
            </w:tcBorders>
            <w:shd w:val="clear" w:color="auto" w:fill="auto"/>
            <w:noWrap/>
            <w:vAlign w:val="bottom"/>
            <w:hideMark/>
          </w:tcPr>
          <w:p w:rsidR="00235CF5" w:rsidRPr="00B96072" w:rsidRDefault="00235CF5" w:rsidP="00B96072">
            <w:pPr>
              <w:spacing w:after="0" w:line="240" w:lineRule="auto"/>
              <w:jc w:val="center"/>
              <w:rPr>
                <w:color w:val="000000"/>
                <w:sz w:val="24"/>
                <w:szCs w:val="24"/>
                <w:lang w:eastAsia="ru-RU"/>
              </w:rPr>
            </w:pPr>
            <w:r w:rsidRPr="00B96072">
              <w:rPr>
                <w:color w:val="000000"/>
                <w:sz w:val="24"/>
                <w:szCs w:val="24"/>
                <w:lang w:eastAsia="ru-RU"/>
              </w:rPr>
              <w:t>5</w:t>
            </w:r>
          </w:p>
        </w:tc>
        <w:tc>
          <w:tcPr>
            <w:tcW w:w="2134" w:type="dxa"/>
            <w:tcBorders>
              <w:top w:val="nil"/>
              <w:left w:val="nil"/>
              <w:bottom w:val="single" w:sz="4" w:space="0" w:color="auto"/>
              <w:right w:val="single" w:sz="4" w:space="0" w:color="auto"/>
            </w:tcBorders>
            <w:shd w:val="clear" w:color="auto" w:fill="auto"/>
            <w:noWrap/>
            <w:vAlign w:val="bottom"/>
            <w:hideMark/>
          </w:tcPr>
          <w:p w:rsidR="00235CF5" w:rsidRPr="00B96072" w:rsidRDefault="00235CF5" w:rsidP="00B96072">
            <w:pPr>
              <w:spacing w:after="0" w:line="240" w:lineRule="auto"/>
              <w:jc w:val="center"/>
              <w:rPr>
                <w:color w:val="000000"/>
                <w:sz w:val="24"/>
                <w:szCs w:val="24"/>
                <w:lang w:eastAsia="ru-RU"/>
              </w:rPr>
            </w:pPr>
            <w:r w:rsidRPr="00B96072">
              <w:rPr>
                <w:color w:val="000000"/>
                <w:sz w:val="24"/>
                <w:szCs w:val="24"/>
                <w:lang w:eastAsia="ru-RU"/>
              </w:rPr>
              <w:t>0,1</w:t>
            </w:r>
          </w:p>
        </w:tc>
        <w:tc>
          <w:tcPr>
            <w:tcW w:w="1673" w:type="dxa"/>
            <w:tcBorders>
              <w:top w:val="nil"/>
              <w:left w:val="nil"/>
              <w:bottom w:val="single" w:sz="4" w:space="0" w:color="auto"/>
              <w:right w:val="single" w:sz="4" w:space="0" w:color="auto"/>
            </w:tcBorders>
            <w:shd w:val="clear" w:color="auto" w:fill="auto"/>
            <w:noWrap/>
            <w:vAlign w:val="bottom"/>
            <w:hideMark/>
          </w:tcPr>
          <w:p w:rsidR="00235CF5" w:rsidRPr="00B96072" w:rsidRDefault="00235CF5" w:rsidP="00B96072">
            <w:pPr>
              <w:spacing w:after="0" w:line="240" w:lineRule="auto"/>
              <w:jc w:val="center"/>
              <w:rPr>
                <w:color w:val="000000"/>
                <w:sz w:val="24"/>
                <w:szCs w:val="24"/>
                <w:lang w:eastAsia="ru-RU"/>
              </w:rPr>
            </w:pPr>
            <w:r w:rsidRPr="00B96072">
              <w:rPr>
                <w:color w:val="000000"/>
                <w:sz w:val="24"/>
                <w:szCs w:val="24"/>
                <w:lang w:eastAsia="ru-RU"/>
              </w:rPr>
              <w:t>0,6</w:t>
            </w:r>
          </w:p>
        </w:tc>
      </w:tr>
      <w:tr w:rsidR="00235CF5" w:rsidRPr="00B96072" w:rsidTr="004B3FF9">
        <w:trPr>
          <w:trHeight w:val="300"/>
          <w:jc w:val="center"/>
        </w:trPr>
        <w:tc>
          <w:tcPr>
            <w:tcW w:w="2010" w:type="dxa"/>
            <w:tcBorders>
              <w:top w:val="nil"/>
              <w:left w:val="single" w:sz="4" w:space="0" w:color="auto"/>
              <w:bottom w:val="single" w:sz="4" w:space="0" w:color="auto"/>
              <w:right w:val="single" w:sz="4" w:space="0" w:color="auto"/>
            </w:tcBorders>
            <w:shd w:val="clear" w:color="auto" w:fill="auto"/>
            <w:noWrap/>
            <w:vAlign w:val="bottom"/>
            <w:hideMark/>
          </w:tcPr>
          <w:p w:rsidR="00235CF5" w:rsidRPr="00B96072" w:rsidRDefault="00235CF5" w:rsidP="00B96072">
            <w:pPr>
              <w:spacing w:after="0" w:line="240" w:lineRule="auto"/>
              <w:rPr>
                <w:color w:val="000000"/>
                <w:sz w:val="24"/>
                <w:szCs w:val="24"/>
                <w:lang w:eastAsia="ru-RU"/>
              </w:rPr>
            </w:pPr>
            <w:r w:rsidRPr="00B96072">
              <w:rPr>
                <w:color w:val="000000"/>
                <w:sz w:val="24"/>
                <w:szCs w:val="24"/>
                <w:lang w:eastAsia="ru-RU"/>
              </w:rPr>
              <w:t>Титан 10ˉ²</w:t>
            </w:r>
          </w:p>
        </w:tc>
        <w:tc>
          <w:tcPr>
            <w:tcW w:w="3033" w:type="dxa"/>
            <w:tcBorders>
              <w:top w:val="nil"/>
              <w:left w:val="nil"/>
              <w:bottom w:val="single" w:sz="4" w:space="0" w:color="auto"/>
              <w:right w:val="single" w:sz="4" w:space="0" w:color="auto"/>
            </w:tcBorders>
            <w:shd w:val="clear" w:color="auto" w:fill="auto"/>
            <w:noWrap/>
            <w:vAlign w:val="bottom"/>
            <w:hideMark/>
          </w:tcPr>
          <w:p w:rsidR="00235CF5" w:rsidRPr="00B96072" w:rsidRDefault="00235CF5" w:rsidP="00B96072">
            <w:pPr>
              <w:spacing w:after="0" w:line="240" w:lineRule="auto"/>
              <w:jc w:val="center"/>
              <w:rPr>
                <w:color w:val="000000"/>
                <w:sz w:val="24"/>
                <w:szCs w:val="24"/>
                <w:lang w:eastAsia="ru-RU"/>
              </w:rPr>
            </w:pPr>
            <w:r w:rsidRPr="00B96072">
              <w:rPr>
                <w:color w:val="000000"/>
                <w:sz w:val="24"/>
                <w:szCs w:val="24"/>
                <w:lang w:eastAsia="ru-RU"/>
              </w:rPr>
              <w:t>6,5</w:t>
            </w:r>
          </w:p>
        </w:tc>
        <w:tc>
          <w:tcPr>
            <w:tcW w:w="2134" w:type="dxa"/>
            <w:tcBorders>
              <w:top w:val="nil"/>
              <w:left w:val="nil"/>
              <w:bottom w:val="single" w:sz="4" w:space="0" w:color="auto"/>
              <w:right w:val="single" w:sz="4" w:space="0" w:color="auto"/>
            </w:tcBorders>
            <w:shd w:val="clear" w:color="auto" w:fill="auto"/>
            <w:noWrap/>
            <w:vAlign w:val="bottom"/>
            <w:hideMark/>
          </w:tcPr>
          <w:p w:rsidR="00235CF5" w:rsidRPr="00B96072" w:rsidRDefault="00235CF5" w:rsidP="00B96072">
            <w:pPr>
              <w:spacing w:after="0" w:line="240" w:lineRule="auto"/>
              <w:jc w:val="center"/>
              <w:rPr>
                <w:color w:val="000000"/>
                <w:sz w:val="24"/>
                <w:szCs w:val="24"/>
                <w:lang w:eastAsia="ru-RU"/>
              </w:rPr>
            </w:pPr>
            <w:r w:rsidRPr="00B96072">
              <w:rPr>
                <w:color w:val="000000"/>
                <w:sz w:val="24"/>
                <w:szCs w:val="24"/>
                <w:lang w:eastAsia="ru-RU"/>
              </w:rPr>
              <w:t>0,1-1,0</w:t>
            </w:r>
          </w:p>
        </w:tc>
        <w:tc>
          <w:tcPr>
            <w:tcW w:w="1673" w:type="dxa"/>
            <w:tcBorders>
              <w:top w:val="nil"/>
              <w:left w:val="nil"/>
              <w:bottom w:val="single" w:sz="4" w:space="0" w:color="auto"/>
              <w:right w:val="single" w:sz="4" w:space="0" w:color="auto"/>
            </w:tcBorders>
            <w:shd w:val="clear" w:color="auto" w:fill="auto"/>
            <w:noWrap/>
            <w:vAlign w:val="bottom"/>
            <w:hideMark/>
          </w:tcPr>
          <w:p w:rsidR="00235CF5" w:rsidRPr="00B96072" w:rsidRDefault="00235CF5" w:rsidP="00B96072">
            <w:pPr>
              <w:spacing w:after="0" w:line="240" w:lineRule="auto"/>
              <w:jc w:val="center"/>
              <w:rPr>
                <w:color w:val="000000"/>
                <w:sz w:val="24"/>
                <w:szCs w:val="24"/>
                <w:lang w:eastAsia="ru-RU"/>
              </w:rPr>
            </w:pPr>
            <w:r w:rsidRPr="00B96072">
              <w:rPr>
                <w:color w:val="000000"/>
                <w:sz w:val="24"/>
                <w:szCs w:val="24"/>
                <w:lang w:eastAsia="ru-RU"/>
              </w:rPr>
              <w:t>0,1</w:t>
            </w:r>
          </w:p>
        </w:tc>
      </w:tr>
      <w:tr w:rsidR="00235CF5" w:rsidRPr="00B96072" w:rsidTr="004B3FF9">
        <w:trPr>
          <w:trHeight w:val="300"/>
          <w:jc w:val="center"/>
        </w:trPr>
        <w:tc>
          <w:tcPr>
            <w:tcW w:w="2010" w:type="dxa"/>
            <w:tcBorders>
              <w:top w:val="nil"/>
              <w:left w:val="single" w:sz="4" w:space="0" w:color="auto"/>
              <w:bottom w:val="single" w:sz="4" w:space="0" w:color="auto"/>
              <w:right w:val="single" w:sz="4" w:space="0" w:color="auto"/>
            </w:tcBorders>
            <w:shd w:val="clear" w:color="auto" w:fill="auto"/>
            <w:noWrap/>
            <w:vAlign w:val="bottom"/>
            <w:hideMark/>
          </w:tcPr>
          <w:p w:rsidR="00235CF5" w:rsidRPr="00B96072" w:rsidRDefault="00235CF5" w:rsidP="00B96072">
            <w:pPr>
              <w:spacing w:after="0" w:line="240" w:lineRule="auto"/>
              <w:rPr>
                <w:color w:val="000000"/>
                <w:sz w:val="24"/>
                <w:szCs w:val="24"/>
                <w:lang w:eastAsia="ru-RU"/>
              </w:rPr>
            </w:pPr>
            <w:r w:rsidRPr="00B96072">
              <w:rPr>
                <w:color w:val="000000"/>
                <w:sz w:val="24"/>
                <w:szCs w:val="24"/>
                <w:lang w:eastAsia="ru-RU"/>
              </w:rPr>
              <w:t>Хром 10ˉ²</w:t>
            </w:r>
          </w:p>
        </w:tc>
        <w:tc>
          <w:tcPr>
            <w:tcW w:w="3033" w:type="dxa"/>
            <w:tcBorders>
              <w:top w:val="nil"/>
              <w:left w:val="nil"/>
              <w:bottom w:val="single" w:sz="4" w:space="0" w:color="auto"/>
              <w:right w:val="single" w:sz="4" w:space="0" w:color="auto"/>
            </w:tcBorders>
            <w:shd w:val="clear" w:color="auto" w:fill="auto"/>
            <w:noWrap/>
            <w:vAlign w:val="bottom"/>
            <w:hideMark/>
          </w:tcPr>
          <w:p w:rsidR="00235CF5" w:rsidRPr="00B96072" w:rsidRDefault="00235CF5" w:rsidP="00B96072">
            <w:pPr>
              <w:spacing w:after="0" w:line="240" w:lineRule="auto"/>
              <w:jc w:val="center"/>
              <w:rPr>
                <w:color w:val="000000"/>
                <w:sz w:val="24"/>
                <w:szCs w:val="24"/>
                <w:lang w:eastAsia="ru-RU"/>
              </w:rPr>
            </w:pPr>
            <w:r w:rsidRPr="00B96072">
              <w:rPr>
                <w:color w:val="000000"/>
                <w:sz w:val="24"/>
                <w:szCs w:val="24"/>
                <w:lang w:eastAsia="ru-RU"/>
              </w:rPr>
              <w:t>2,3</w:t>
            </w:r>
          </w:p>
        </w:tc>
        <w:tc>
          <w:tcPr>
            <w:tcW w:w="2134" w:type="dxa"/>
            <w:tcBorders>
              <w:top w:val="nil"/>
              <w:left w:val="nil"/>
              <w:bottom w:val="single" w:sz="4" w:space="0" w:color="auto"/>
              <w:right w:val="single" w:sz="4" w:space="0" w:color="auto"/>
            </w:tcBorders>
            <w:shd w:val="clear" w:color="auto" w:fill="auto"/>
            <w:noWrap/>
            <w:vAlign w:val="bottom"/>
            <w:hideMark/>
          </w:tcPr>
          <w:p w:rsidR="00235CF5" w:rsidRPr="00B96072" w:rsidRDefault="00235CF5" w:rsidP="00B96072">
            <w:pPr>
              <w:spacing w:after="0" w:line="240" w:lineRule="auto"/>
              <w:jc w:val="center"/>
              <w:rPr>
                <w:color w:val="000000"/>
                <w:sz w:val="24"/>
                <w:szCs w:val="24"/>
                <w:lang w:eastAsia="ru-RU"/>
              </w:rPr>
            </w:pPr>
            <w:r w:rsidRPr="00B96072">
              <w:rPr>
                <w:color w:val="000000"/>
                <w:sz w:val="24"/>
                <w:szCs w:val="24"/>
                <w:lang w:eastAsia="ru-RU"/>
              </w:rPr>
              <w:t>0,1</w:t>
            </w:r>
          </w:p>
        </w:tc>
        <w:tc>
          <w:tcPr>
            <w:tcW w:w="1673" w:type="dxa"/>
            <w:tcBorders>
              <w:top w:val="nil"/>
              <w:left w:val="nil"/>
              <w:bottom w:val="single" w:sz="4" w:space="0" w:color="auto"/>
              <w:right w:val="single" w:sz="4" w:space="0" w:color="auto"/>
            </w:tcBorders>
            <w:shd w:val="clear" w:color="auto" w:fill="auto"/>
            <w:noWrap/>
            <w:vAlign w:val="bottom"/>
            <w:hideMark/>
          </w:tcPr>
          <w:p w:rsidR="00235CF5" w:rsidRPr="00B96072" w:rsidRDefault="00235CF5" w:rsidP="00B96072">
            <w:pPr>
              <w:spacing w:after="0" w:line="240" w:lineRule="auto"/>
              <w:jc w:val="center"/>
              <w:rPr>
                <w:color w:val="000000"/>
                <w:sz w:val="24"/>
                <w:szCs w:val="24"/>
                <w:lang w:eastAsia="ru-RU"/>
              </w:rPr>
            </w:pPr>
            <w:r w:rsidRPr="00B96072">
              <w:rPr>
                <w:color w:val="000000"/>
                <w:sz w:val="24"/>
                <w:szCs w:val="24"/>
                <w:lang w:eastAsia="ru-RU"/>
              </w:rPr>
              <w:t>13</w:t>
            </w:r>
          </w:p>
        </w:tc>
      </w:tr>
      <w:tr w:rsidR="00235CF5" w:rsidRPr="00B96072" w:rsidTr="004B3FF9">
        <w:trPr>
          <w:trHeight w:val="300"/>
          <w:jc w:val="center"/>
        </w:trPr>
        <w:tc>
          <w:tcPr>
            <w:tcW w:w="2010" w:type="dxa"/>
            <w:tcBorders>
              <w:top w:val="nil"/>
              <w:left w:val="single" w:sz="4" w:space="0" w:color="auto"/>
              <w:bottom w:val="single" w:sz="4" w:space="0" w:color="auto"/>
              <w:right w:val="single" w:sz="4" w:space="0" w:color="auto"/>
            </w:tcBorders>
            <w:shd w:val="clear" w:color="auto" w:fill="auto"/>
            <w:noWrap/>
            <w:vAlign w:val="bottom"/>
            <w:hideMark/>
          </w:tcPr>
          <w:p w:rsidR="00235CF5" w:rsidRPr="00B96072" w:rsidRDefault="00235CF5" w:rsidP="00B96072">
            <w:pPr>
              <w:spacing w:after="0" w:line="240" w:lineRule="auto"/>
              <w:rPr>
                <w:color w:val="000000"/>
                <w:sz w:val="24"/>
                <w:szCs w:val="24"/>
                <w:lang w:eastAsia="ru-RU"/>
              </w:rPr>
            </w:pPr>
            <w:r w:rsidRPr="00B96072">
              <w:rPr>
                <w:color w:val="000000"/>
                <w:sz w:val="24"/>
                <w:szCs w:val="24"/>
                <w:lang w:eastAsia="ru-RU"/>
              </w:rPr>
              <w:t>Ванадий 10ˉ³</w:t>
            </w:r>
          </w:p>
        </w:tc>
        <w:tc>
          <w:tcPr>
            <w:tcW w:w="3033" w:type="dxa"/>
            <w:tcBorders>
              <w:top w:val="nil"/>
              <w:left w:val="nil"/>
              <w:bottom w:val="single" w:sz="4" w:space="0" w:color="auto"/>
              <w:right w:val="single" w:sz="4" w:space="0" w:color="auto"/>
            </w:tcBorders>
            <w:shd w:val="clear" w:color="auto" w:fill="auto"/>
            <w:noWrap/>
            <w:vAlign w:val="bottom"/>
            <w:hideMark/>
          </w:tcPr>
          <w:p w:rsidR="00235CF5" w:rsidRPr="00B96072" w:rsidRDefault="00235CF5" w:rsidP="00B96072">
            <w:pPr>
              <w:spacing w:after="0" w:line="240" w:lineRule="auto"/>
              <w:jc w:val="center"/>
              <w:rPr>
                <w:color w:val="000000"/>
                <w:sz w:val="24"/>
                <w:szCs w:val="24"/>
                <w:lang w:eastAsia="ru-RU"/>
              </w:rPr>
            </w:pPr>
            <w:r w:rsidRPr="00B96072">
              <w:rPr>
                <w:color w:val="000000"/>
                <w:sz w:val="24"/>
                <w:szCs w:val="24"/>
                <w:lang w:eastAsia="ru-RU"/>
              </w:rPr>
              <w:t>2,7</w:t>
            </w:r>
          </w:p>
        </w:tc>
        <w:tc>
          <w:tcPr>
            <w:tcW w:w="2134" w:type="dxa"/>
            <w:tcBorders>
              <w:top w:val="nil"/>
              <w:left w:val="nil"/>
              <w:bottom w:val="single" w:sz="4" w:space="0" w:color="auto"/>
              <w:right w:val="single" w:sz="4" w:space="0" w:color="auto"/>
            </w:tcBorders>
            <w:shd w:val="clear" w:color="auto" w:fill="auto"/>
            <w:noWrap/>
            <w:vAlign w:val="bottom"/>
            <w:hideMark/>
          </w:tcPr>
          <w:p w:rsidR="00235CF5" w:rsidRPr="00B96072" w:rsidRDefault="00235CF5" w:rsidP="00B96072">
            <w:pPr>
              <w:spacing w:after="0" w:line="240" w:lineRule="auto"/>
              <w:jc w:val="center"/>
              <w:rPr>
                <w:color w:val="000000"/>
                <w:sz w:val="24"/>
                <w:szCs w:val="24"/>
                <w:lang w:eastAsia="ru-RU"/>
              </w:rPr>
            </w:pPr>
            <w:r w:rsidRPr="00B96072">
              <w:rPr>
                <w:color w:val="000000"/>
                <w:sz w:val="24"/>
                <w:szCs w:val="24"/>
                <w:lang w:eastAsia="ru-RU"/>
              </w:rPr>
              <w:t>0,1</w:t>
            </w:r>
          </w:p>
        </w:tc>
        <w:tc>
          <w:tcPr>
            <w:tcW w:w="1673" w:type="dxa"/>
            <w:tcBorders>
              <w:top w:val="nil"/>
              <w:left w:val="nil"/>
              <w:bottom w:val="single" w:sz="4" w:space="0" w:color="auto"/>
              <w:right w:val="single" w:sz="4" w:space="0" w:color="auto"/>
            </w:tcBorders>
            <w:shd w:val="clear" w:color="auto" w:fill="auto"/>
            <w:noWrap/>
            <w:vAlign w:val="bottom"/>
            <w:hideMark/>
          </w:tcPr>
          <w:p w:rsidR="00235CF5" w:rsidRPr="00B96072" w:rsidRDefault="00235CF5" w:rsidP="00B96072">
            <w:pPr>
              <w:spacing w:after="0" w:line="240" w:lineRule="auto"/>
              <w:jc w:val="center"/>
              <w:rPr>
                <w:color w:val="000000"/>
                <w:sz w:val="24"/>
                <w:szCs w:val="24"/>
                <w:lang w:eastAsia="ru-RU"/>
              </w:rPr>
            </w:pPr>
            <w:proofErr w:type="gramStart"/>
            <w:r w:rsidRPr="00B96072">
              <w:rPr>
                <w:color w:val="000000"/>
                <w:sz w:val="24"/>
                <w:szCs w:val="24"/>
                <w:lang w:eastAsia="ru-RU"/>
              </w:rPr>
              <w:t>не</w:t>
            </w:r>
            <w:proofErr w:type="gramEnd"/>
            <w:r w:rsidRPr="00B96072">
              <w:rPr>
                <w:color w:val="000000"/>
                <w:sz w:val="24"/>
                <w:szCs w:val="24"/>
                <w:lang w:eastAsia="ru-RU"/>
              </w:rPr>
              <w:t xml:space="preserve"> опр.</w:t>
            </w:r>
          </w:p>
        </w:tc>
      </w:tr>
      <w:tr w:rsidR="00235CF5" w:rsidRPr="00B96072" w:rsidTr="004B3FF9">
        <w:trPr>
          <w:trHeight w:val="300"/>
          <w:jc w:val="center"/>
        </w:trPr>
        <w:tc>
          <w:tcPr>
            <w:tcW w:w="2010" w:type="dxa"/>
            <w:tcBorders>
              <w:top w:val="nil"/>
              <w:left w:val="single" w:sz="4" w:space="0" w:color="auto"/>
              <w:bottom w:val="single" w:sz="4" w:space="0" w:color="auto"/>
              <w:right w:val="single" w:sz="4" w:space="0" w:color="auto"/>
            </w:tcBorders>
            <w:shd w:val="clear" w:color="auto" w:fill="auto"/>
            <w:noWrap/>
            <w:vAlign w:val="bottom"/>
            <w:hideMark/>
          </w:tcPr>
          <w:p w:rsidR="00235CF5" w:rsidRPr="00B96072" w:rsidRDefault="00235CF5" w:rsidP="00B96072">
            <w:pPr>
              <w:spacing w:after="0" w:line="240" w:lineRule="auto"/>
              <w:rPr>
                <w:color w:val="000000"/>
                <w:sz w:val="24"/>
                <w:szCs w:val="24"/>
                <w:lang w:eastAsia="ru-RU"/>
              </w:rPr>
            </w:pPr>
            <w:r w:rsidRPr="00B96072">
              <w:rPr>
                <w:color w:val="000000"/>
                <w:sz w:val="24"/>
                <w:szCs w:val="24"/>
                <w:lang w:eastAsia="ru-RU"/>
              </w:rPr>
              <w:t>Марганец 10ˉ⁴</w:t>
            </w:r>
          </w:p>
        </w:tc>
        <w:tc>
          <w:tcPr>
            <w:tcW w:w="3033" w:type="dxa"/>
            <w:tcBorders>
              <w:top w:val="nil"/>
              <w:left w:val="nil"/>
              <w:bottom w:val="single" w:sz="4" w:space="0" w:color="auto"/>
              <w:right w:val="single" w:sz="4" w:space="0" w:color="auto"/>
            </w:tcBorders>
            <w:shd w:val="clear" w:color="auto" w:fill="auto"/>
            <w:noWrap/>
            <w:vAlign w:val="bottom"/>
            <w:hideMark/>
          </w:tcPr>
          <w:p w:rsidR="00235CF5" w:rsidRPr="00B96072" w:rsidRDefault="00235CF5" w:rsidP="00B96072">
            <w:pPr>
              <w:spacing w:after="0" w:line="240" w:lineRule="auto"/>
              <w:jc w:val="center"/>
              <w:rPr>
                <w:color w:val="000000"/>
                <w:sz w:val="24"/>
                <w:szCs w:val="24"/>
                <w:lang w:eastAsia="ru-RU"/>
              </w:rPr>
            </w:pPr>
            <w:r w:rsidRPr="00B96072">
              <w:rPr>
                <w:color w:val="000000"/>
                <w:sz w:val="24"/>
                <w:szCs w:val="24"/>
                <w:lang w:eastAsia="ru-RU"/>
              </w:rPr>
              <w:t>1,9</w:t>
            </w:r>
          </w:p>
        </w:tc>
        <w:tc>
          <w:tcPr>
            <w:tcW w:w="2134" w:type="dxa"/>
            <w:tcBorders>
              <w:top w:val="nil"/>
              <w:left w:val="nil"/>
              <w:bottom w:val="single" w:sz="4" w:space="0" w:color="auto"/>
              <w:right w:val="single" w:sz="4" w:space="0" w:color="auto"/>
            </w:tcBorders>
            <w:shd w:val="clear" w:color="auto" w:fill="auto"/>
            <w:noWrap/>
            <w:vAlign w:val="bottom"/>
            <w:hideMark/>
          </w:tcPr>
          <w:p w:rsidR="00235CF5" w:rsidRPr="00B96072" w:rsidRDefault="00235CF5" w:rsidP="00B96072">
            <w:pPr>
              <w:spacing w:after="0" w:line="240" w:lineRule="auto"/>
              <w:jc w:val="center"/>
              <w:rPr>
                <w:color w:val="000000"/>
                <w:sz w:val="24"/>
                <w:szCs w:val="24"/>
                <w:lang w:eastAsia="ru-RU"/>
              </w:rPr>
            </w:pPr>
            <w:r w:rsidRPr="00B96072">
              <w:rPr>
                <w:color w:val="000000"/>
                <w:sz w:val="24"/>
                <w:szCs w:val="24"/>
                <w:lang w:eastAsia="ru-RU"/>
              </w:rPr>
              <w:t>0,2-0,5</w:t>
            </w:r>
          </w:p>
        </w:tc>
        <w:tc>
          <w:tcPr>
            <w:tcW w:w="1673" w:type="dxa"/>
            <w:tcBorders>
              <w:top w:val="nil"/>
              <w:left w:val="nil"/>
              <w:bottom w:val="single" w:sz="4" w:space="0" w:color="auto"/>
              <w:right w:val="single" w:sz="4" w:space="0" w:color="auto"/>
            </w:tcBorders>
            <w:shd w:val="clear" w:color="auto" w:fill="auto"/>
            <w:noWrap/>
            <w:vAlign w:val="bottom"/>
            <w:hideMark/>
          </w:tcPr>
          <w:p w:rsidR="00235CF5" w:rsidRPr="00B96072" w:rsidRDefault="00235CF5" w:rsidP="00B96072">
            <w:pPr>
              <w:spacing w:after="0" w:line="240" w:lineRule="auto"/>
              <w:jc w:val="center"/>
              <w:rPr>
                <w:color w:val="000000"/>
                <w:sz w:val="24"/>
                <w:szCs w:val="24"/>
                <w:lang w:eastAsia="ru-RU"/>
              </w:rPr>
            </w:pPr>
            <w:r w:rsidRPr="00B96072">
              <w:rPr>
                <w:color w:val="000000"/>
                <w:sz w:val="24"/>
                <w:szCs w:val="24"/>
                <w:lang w:eastAsia="ru-RU"/>
              </w:rPr>
              <w:t>26</w:t>
            </w:r>
          </w:p>
        </w:tc>
      </w:tr>
      <w:tr w:rsidR="00235CF5" w:rsidRPr="00B96072" w:rsidTr="004B3FF9">
        <w:trPr>
          <w:trHeight w:val="300"/>
          <w:jc w:val="center"/>
        </w:trPr>
        <w:tc>
          <w:tcPr>
            <w:tcW w:w="2010" w:type="dxa"/>
            <w:tcBorders>
              <w:top w:val="nil"/>
              <w:left w:val="single" w:sz="4" w:space="0" w:color="auto"/>
              <w:bottom w:val="single" w:sz="4" w:space="0" w:color="auto"/>
              <w:right w:val="single" w:sz="4" w:space="0" w:color="auto"/>
            </w:tcBorders>
            <w:shd w:val="clear" w:color="auto" w:fill="auto"/>
            <w:noWrap/>
            <w:vAlign w:val="bottom"/>
            <w:hideMark/>
          </w:tcPr>
          <w:p w:rsidR="00235CF5" w:rsidRPr="00B96072" w:rsidRDefault="00235CF5" w:rsidP="00B96072">
            <w:pPr>
              <w:spacing w:after="0" w:line="240" w:lineRule="auto"/>
              <w:rPr>
                <w:color w:val="000000"/>
                <w:sz w:val="24"/>
                <w:szCs w:val="24"/>
                <w:lang w:eastAsia="ru-RU"/>
              </w:rPr>
            </w:pPr>
            <w:r w:rsidRPr="00B96072">
              <w:rPr>
                <w:color w:val="000000"/>
                <w:sz w:val="24"/>
                <w:szCs w:val="24"/>
                <w:lang w:eastAsia="ru-RU"/>
              </w:rPr>
              <w:t>Железо 10ˉ²</w:t>
            </w:r>
          </w:p>
        </w:tc>
        <w:tc>
          <w:tcPr>
            <w:tcW w:w="3033" w:type="dxa"/>
            <w:tcBorders>
              <w:top w:val="nil"/>
              <w:left w:val="nil"/>
              <w:bottom w:val="single" w:sz="4" w:space="0" w:color="auto"/>
              <w:right w:val="single" w:sz="4" w:space="0" w:color="auto"/>
            </w:tcBorders>
            <w:shd w:val="clear" w:color="auto" w:fill="auto"/>
            <w:noWrap/>
            <w:vAlign w:val="bottom"/>
            <w:hideMark/>
          </w:tcPr>
          <w:p w:rsidR="00235CF5" w:rsidRPr="00B96072" w:rsidRDefault="00235CF5" w:rsidP="00B96072">
            <w:pPr>
              <w:spacing w:after="0" w:line="240" w:lineRule="auto"/>
              <w:jc w:val="center"/>
              <w:rPr>
                <w:color w:val="000000"/>
                <w:sz w:val="24"/>
                <w:szCs w:val="24"/>
                <w:lang w:eastAsia="ru-RU"/>
              </w:rPr>
            </w:pPr>
            <w:r w:rsidRPr="00B96072">
              <w:rPr>
                <w:color w:val="000000"/>
                <w:sz w:val="24"/>
                <w:szCs w:val="24"/>
                <w:lang w:eastAsia="ru-RU"/>
              </w:rPr>
              <w:t>2,6</w:t>
            </w:r>
          </w:p>
        </w:tc>
        <w:tc>
          <w:tcPr>
            <w:tcW w:w="2134" w:type="dxa"/>
            <w:tcBorders>
              <w:top w:val="nil"/>
              <w:left w:val="nil"/>
              <w:bottom w:val="single" w:sz="4" w:space="0" w:color="auto"/>
              <w:right w:val="single" w:sz="4" w:space="0" w:color="auto"/>
            </w:tcBorders>
            <w:shd w:val="clear" w:color="auto" w:fill="auto"/>
            <w:noWrap/>
            <w:vAlign w:val="bottom"/>
            <w:hideMark/>
          </w:tcPr>
          <w:p w:rsidR="00235CF5" w:rsidRPr="00B96072" w:rsidRDefault="00235CF5" w:rsidP="00B96072">
            <w:pPr>
              <w:spacing w:after="0" w:line="240" w:lineRule="auto"/>
              <w:jc w:val="center"/>
              <w:rPr>
                <w:color w:val="000000"/>
                <w:sz w:val="24"/>
                <w:szCs w:val="24"/>
                <w:lang w:eastAsia="ru-RU"/>
              </w:rPr>
            </w:pPr>
            <w:r w:rsidRPr="00B96072">
              <w:rPr>
                <w:color w:val="000000"/>
                <w:sz w:val="24"/>
                <w:szCs w:val="24"/>
                <w:lang w:eastAsia="ru-RU"/>
              </w:rPr>
              <w:t>0,5</w:t>
            </w:r>
          </w:p>
        </w:tc>
        <w:tc>
          <w:tcPr>
            <w:tcW w:w="1673" w:type="dxa"/>
            <w:tcBorders>
              <w:top w:val="nil"/>
              <w:left w:val="nil"/>
              <w:bottom w:val="single" w:sz="4" w:space="0" w:color="auto"/>
              <w:right w:val="single" w:sz="4" w:space="0" w:color="auto"/>
            </w:tcBorders>
            <w:shd w:val="clear" w:color="auto" w:fill="auto"/>
            <w:noWrap/>
            <w:vAlign w:val="bottom"/>
            <w:hideMark/>
          </w:tcPr>
          <w:p w:rsidR="00235CF5" w:rsidRPr="00B96072" w:rsidRDefault="00235CF5" w:rsidP="00B96072">
            <w:pPr>
              <w:spacing w:after="0" w:line="240" w:lineRule="auto"/>
              <w:jc w:val="center"/>
              <w:rPr>
                <w:color w:val="000000"/>
                <w:sz w:val="24"/>
                <w:szCs w:val="24"/>
                <w:lang w:eastAsia="ru-RU"/>
              </w:rPr>
            </w:pPr>
            <w:r w:rsidRPr="00B96072">
              <w:rPr>
                <w:color w:val="000000"/>
                <w:sz w:val="24"/>
                <w:szCs w:val="24"/>
                <w:lang w:eastAsia="ru-RU"/>
              </w:rPr>
              <w:t>9,6</w:t>
            </w:r>
          </w:p>
        </w:tc>
      </w:tr>
      <w:tr w:rsidR="00235CF5" w:rsidRPr="00B96072" w:rsidTr="004B3FF9">
        <w:trPr>
          <w:trHeight w:val="300"/>
          <w:jc w:val="center"/>
        </w:trPr>
        <w:tc>
          <w:tcPr>
            <w:tcW w:w="2010" w:type="dxa"/>
            <w:tcBorders>
              <w:top w:val="nil"/>
              <w:left w:val="single" w:sz="4" w:space="0" w:color="auto"/>
              <w:bottom w:val="single" w:sz="4" w:space="0" w:color="auto"/>
              <w:right w:val="single" w:sz="4" w:space="0" w:color="auto"/>
            </w:tcBorders>
            <w:shd w:val="clear" w:color="auto" w:fill="auto"/>
            <w:noWrap/>
            <w:vAlign w:val="bottom"/>
            <w:hideMark/>
          </w:tcPr>
          <w:p w:rsidR="00235CF5" w:rsidRPr="00B96072" w:rsidRDefault="00235CF5" w:rsidP="00B96072">
            <w:pPr>
              <w:spacing w:after="0" w:line="240" w:lineRule="auto"/>
              <w:rPr>
                <w:color w:val="000000"/>
                <w:sz w:val="24"/>
                <w:szCs w:val="24"/>
                <w:lang w:eastAsia="ru-RU"/>
              </w:rPr>
            </w:pPr>
            <w:r w:rsidRPr="00B96072">
              <w:rPr>
                <w:color w:val="000000"/>
                <w:sz w:val="24"/>
                <w:szCs w:val="24"/>
                <w:lang w:eastAsia="ru-RU"/>
              </w:rPr>
              <w:t>Кобальт 10ˉ⁴</w:t>
            </w:r>
          </w:p>
        </w:tc>
        <w:tc>
          <w:tcPr>
            <w:tcW w:w="3033" w:type="dxa"/>
            <w:tcBorders>
              <w:top w:val="nil"/>
              <w:left w:val="nil"/>
              <w:bottom w:val="single" w:sz="4" w:space="0" w:color="auto"/>
              <w:right w:val="single" w:sz="4" w:space="0" w:color="auto"/>
            </w:tcBorders>
            <w:shd w:val="clear" w:color="auto" w:fill="auto"/>
            <w:noWrap/>
            <w:vAlign w:val="bottom"/>
            <w:hideMark/>
          </w:tcPr>
          <w:p w:rsidR="00235CF5" w:rsidRPr="00B96072" w:rsidRDefault="00235CF5" w:rsidP="00B96072">
            <w:pPr>
              <w:spacing w:after="0" w:line="240" w:lineRule="auto"/>
              <w:jc w:val="center"/>
              <w:rPr>
                <w:color w:val="000000"/>
                <w:sz w:val="24"/>
                <w:szCs w:val="24"/>
                <w:lang w:eastAsia="ru-RU"/>
              </w:rPr>
            </w:pPr>
            <w:r w:rsidRPr="00B96072">
              <w:rPr>
                <w:color w:val="000000"/>
                <w:sz w:val="24"/>
                <w:szCs w:val="24"/>
                <w:lang w:eastAsia="ru-RU"/>
              </w:rPr>
              <w:t>9,4</w:t>
            </w:r>
          </w:p>
        </w:tc>
        <w:tc>
          <w:tcPr>
            <w:tcW w:w="2134" w:type="dxa"/>
            <w:tcBorders>
              <w:top w:val="nil"/>
              <w:left w:val="nil"/>
              <w:bottom w:val="single" w:sz="4" w:space="0" w:color="auto"/>
              <w:right w:val="single" w:sz="4" w:space="0" w:color="auto"/>
            </w:tcBorders>
            <w:shd w:val="clear" w:color="auto" w:fill="auto"/>
            <w:noWrap/>
            <w:vAlign w:val="bottom"/>
            <w:hideMark/>
          </w:tcPr>
          <w:p w:rsidR="00235CF5" w:rsidRPr="00B96072" w:rsidRDefault="00235CF5" w:rsidP="00B96072">
            <w:pPr>
              <w:spacing w:after="0" w:line="240" w:lineRule="auto"/>
              <w:jc w:val="center"/>
              <w:rPr>
                <w:color w:val="000000"/>
                <w:sz w:val="24"/>
                <w:szCs w:val="24"/>
                <w:lang w:eastAsia="ru-RU"/>
              </w:rPr>
            </w:pPr>
            <w:r w:rsidRPr="00B96072">
              <w:rPr>
                <w:color w:val="000000"/>
                <w:sz w:val="24"/>
                <w:szCs w:val="24"/>
                <w:lang w:eastAsia="ru-RU"/>
              </w:rPr>
              <w:t>0,1</w:t>
            </w:r>
          </w:p>
        </w:tc>
        <w:tc>
          <w:tcPr>
            <w:tcW w:w="1673" w:type="dxa"/>
            <w:tcBorders>
              <w:top w:val="nil"/>
              <w:left w:val="nil"/>
              <w:bottom w:val="single" w:sz="4" w:space="0" w:color="auto"/>
              <w:right w:val="single" w:sz="4" w:space="0" w:color="auto"/>
            </w:tcBorders>
            <w:shd w:val="clear" w:color="auto" w:fill="auto"/>
            <w:noWrap/>
            <w:vAlign w:val="bottom"/>
            <w:hideMark/>
          </w:tcPr>
          <w:p w:rsidR="00235CF5" w:rsidRPr="00B96072" w:rsidRDefault="00235CF5" w:rsidP="00B96072">
            <w:pPr>
              <w:spacing w:after="0" w:line="240" w:lineRule="auto"/>
              <w:jc w:val="center"/>
              <w:rPr>
                <w:color w:val="000000"/>
                <w:sz w:val="24"/>
                <w:szCs w:val="24"/>
                <w:lang w:eastAsia="ru-RU"/>
              </w:rPr>
            </w:pPr>
            <w:r w:rsidRPr="00B96072">
              <w:rPr>
                <w:color w:val="000000"/>
                <w:sz w:val="24"/>
                <w:szCs w:val="24"/>
                <w:lang w:eastAsia="ru-RU"/>
              </w:rPr>
              <w:t>1</w:t>
            </w:r>
          </w:p>
        </w:tc>
      </w:tr>
      <w:tr w:rsidR="00235CF5" w:rsidRPr="00B96072" w:rsidTr="004B3FF9">
        <w:trPr>
          <w:trHeight w:val="300"/>
          <w:jc w:val="center"/>
        </w:trPr>
        <w:tc>
          <w:tcPr>
            <w:tcW w:w="2010" w:type="dxa"/>
            <w:tcBorders>
              <w:top w:val="nil"/>
              <w:left w:val="single" w:sz="4" w:space="0" w:color="auto"/>
              <w:bottom w:val="single" w:sz="4" w:space="0" w:color="auto"/>
              <w:right w:val="single" w:sz="4" w:space="0" w:color="auto"/>
            </w:tcBorders>
            <w:shd w:val="clear" w:color="auto" w:fill="auto"/>
            <w:noWrap/>
            <w:vAlign w:val="bottom"/>
            <w:hideMark/>
          </w:tcPr>
          <w:p w:rsidR="00235CF5" w:rsidRPr="00B96072" w:rsidRDefault="00235CF5" w:rsidP="00B96072">
            <w:pPr>
              <w:spacing w:after="0" w:line="240" w:lineRule="auto"/>
              <w:rPr>
                <w:color w:val="000000"/>
                <w:sz w:val="24"/>
                <w:szCs w:val="24"/>
                <w:lang w:eastAsia="ru-RU"/>
              </w:rPr>
            </w:pPr>
            <w:r w:rsidRPr="00B96072">
              <w:rPr>
                <w:color w:val="000000"/>
                <w:sz w:val="24"/>
                <w:szCs w:val="24"/>
                <w:lang w:eastAsia="ru-RU"/>
              </w:rPr>
              <w:t>Медь 10ˉ³</w:t>
            </w:r>
          </w:p>
        </w:tc>
        <w:tc>
          <w:tcPr>
            <w:tcW w:w="3033" w:type="dxa"/>
            <w:tcBorders>
              <w:top w:val="nil"/>
              <w:left w:val="nil"/>
              <w:bottom w:val="single" w:sz="4" w:space="0" w:color="auto"/>
              <w:right w:val="single" w:sz="4" w:space="0" w:color="auto"/>
            </w:tcBorders>
            <w:shd w:val="clear" w:color="auto" w:fill="auto"/>
            <w:noWrap/>
            <w:vAlign w:val="bottom"/>
            <w:hideMark/>
          </w:tcPr>
          <w:p w:rsidR="00235CF5" w:rsidRPr="00B96072" w:rsidRDefault="00235CF5" w:rsidP="00B96072">
            <w:pPr>
              <w:spacing w:after="0" w:line="240" w:lineRule="auto"/>
              <w:jc w:val="center"/>
              <w:rPr>
                <w:color w:val="000000"/>
                <w:sz w:val="24"/>
                <w:szCs w:val="24"/>
                <w:lang w:eastAsia="ru-RU"/>
              </w:rPr>
            </w:pPr>
            <w:r w:rsidRPr="00B96072">
              <w:rPr>
                <w:color w:val="000000"/>
                <w:sz w:val="24"/>
                <w:szCs w:val="24"/>
                <w:lang w:eastAsia="ru-RU"/>
              </w:rPr>
              <w:t>2</w:t>
            </w:r>
          </w:p>
        </w:tc>
        <w:tc>
          <w:tcPr>
            <w:tcW w:w="2134" w:type="dxa"/>
            <w:tcBorders>
              <w:top w:val="nil"/>
              <w:left w:val="nil"/>
              <w:bottom w:val="single" w:sz="4" w:space="0" w:color="auto"/>
              <w:right w:val="single" w:sz="4" w:space="0" w:color="auto"/>
            </w:tcBorders>
            <w:shd w:val="clear" w:color="auto" w:fill="auto"/>
            <w:noWrap/>
            <w:vAlign w:val="bottom"/>
            <w:hideMark/>
          </w:tcPr>
          <w:p w:rsidR="00235CF5" w:rsidRPr="00B96072" w:rsidRDefault="00235CF5" w:rsidP="00B96072">
            <w:pPr>
              <w:spacing w:after="0" w:line="240" w:lineRule="auto"/>
              <w:jc w:val="center"/>
              <w:rPr>
                <w:color w:val="000000"/>
                <w:sz w:val="24"/>
                <w:szCs w:val="24"/>
                <w:lang w:eastAsia="ru-RU"/>
              </w:rPr>
            </w:pPr>
            <w:r w:rsidRPr="00B96072">
              <w:rPr>
                <w:color w:val="000000"/>
                <w:sz w:val="24"/>
                <w:szCs w:val="24"/>
                <w:lang w:eastAsia="ru-RU"/>
              </w:rPr>
              <w:t>0,1</w:t>
            </w:r>
          </w:p>
        </w:tc>
        <w:tc>
          <w:tcPr>
            <w:tcW w:w="1673" w:type="dxa"/>
            <w:tcBorders>
              <w:top w:val="nil"/>
              <w:left w:val="nil"/>
              <w:bottom w:val="single" w:sz="4" w:space="0" w:color="auto"/>
              <w:right w:val="single" w:sz="4" w:space="0" w:color="auto"/>
            </w:tcBorders>
            <w:shd w:val="clear" w:color="auto" w:fill="auto"/>
            <w:noWrap/>
            <w:vAlign w:val="bottom"/>
            <w:hideMark/>
          </w:tcPr>
          <w:p w:rsidR="00235CF5" w:rsidRPr="00B96072" w:rsidRDefault="00235CF5" w:rsidP="00B96072">
            <w:pPr>
              <w:spacing w:after="0" w:line="240" w:lineRule="auto"/>
              <w:jc w:val="center"/>
              <w:rPr>
                <w:color w:val="000000"/>
                <w:sz w:val="24"/>
                <w:szCs w:val="24"/>
                <w:lang w:eastAsia="ru-RU"/>
              </w:rPr>
            </w:pPr>
            <w:r w:rsidRPr="00B96072">
              <w:rPr>
                <w:color w:val="000000"/>
                <w:sz w:val="24"/>
                <w:szCs w:val="24"/>
                <w:lang w:eastAsia="ru-RU"/>
              </w:rPr>
              <w:t>0,1</w:t>
            </w:r>
          </w:p>
        </w:tc>
      </w:tr>
      <w:tr w:rsidR="00235CF5" w:rsidRPr="00B96072" w:rsidTr="004B3FF9">
        <w:trPr>
          <w:trHeight w:val="300"/>
          <w:jc w:val="center"/>
        </w:trPr>
        <w:tc>
          <w:tcPr>
            <w:tcW w:w="2010" w:type="dxa"/>
            <w:tcBorders>
              <w:top w:val="nil"/>
              <w:left w:val="single" w:sz="4" w:space="0" w:color="auto"/>
              <w:bottom w:val="single" w:sz="4" w:space="0" w:color="auto"/>
              <w:right w:val="single" w:sz="4" w:space="0" w:color="auto"/>
            </w:tcBorders>
            <w:shd w:val="clear" w:color="auto" w:fill="auto"/>
            <w:noWrap/>
            <w:vAlign w:val="bottom"/>
            <w:hideMark/>
          </w:tcPr>
          <w:p w:rsidR="00235CF5" w:rsidRPr="00B96072" w:rsidRDefault="00235CF5" w:rsidP="00B96072">
            <w:pPr>
              <w:spacing w:after="0" w:line="240" w:lineRule="auto"/>
              <w:rPr>
                <w:color w:val="000000"/>
                <w:sz w:val="24"/>
                <w:szCs w:val="24"/>
                <w:lang w:eastAsia="ru-RU"/>
              </w:rPr>
            </w:pPr>
            <w:r w:rsidRPr="00B96072">
              <w:rPr>
                <w:color w:val="000000"/>
                <w:sz w:val="24"/>
                <w:szCs w:val="24"/>
                <w:lang w:eastAsia="ru-RU"/>
              </w:rPr>
              <w:t>Сурьма 10ˉ⁴</w:t>
            </w:r>
          </w:p>
        </w:tc>
        <w:tc>
          <w:tcPr>
            <w:tcW w:w="3033" w:type="dxa"/>
            <w:tcBorders>
              <w:top w:val="nil"/>
              <w:left w:val="nil"/>
              <w:bottom w:val="single" w:sz="4" w:space="0" w:color="auto"/>
              <w:right w:val="single" w:sz="4" w:space="0" w:color="auto"/>
            </w:tcBorders>
            <w:shd w:val="clear" w:color="auto" w:fill="auto"/>
            <w:noWrap/>
            <w:vAlign w:val="bottom"/>
            <w:hideMark/>
          </w:tcPr>
          <w:p w:rsidR="00235CF5" w:rsidRPr="00B96072" w:rsidRDefault="00235CF5" w:rsidP="00B96072">
            <w:pPr>
              <w:spacing w:after="0" w:line="240" w:lineRule="auto"/>
              <w:jc w:val="center"/>
              <w:rPr>
                <w:color w:val="000000"/>
                <w:sz w:val="24"/>
                <w:szCs w:val="24"/>
                <w:lang w:eastAsia="ru-RU"/>
              </w:rPr>
            </w:pPr>
            <w:r w:rsidRPr="00B96072">
              <w:rPr>
                <w:color w:val="000000"/>
                <w:sz w:val="24"/>
                <w:szCs w:val="24"/>
                <w:lang w:eastAsia="ru-RU"/>
              </w:rPr>
              <w:t>2,6</w:t>
            </w:r>
          </w:p>
        </w:tc>
        <w:tc>
          <w:tcPr>
            <w:tcW w:w="2134" w:type="dxa"/>
            <w:tcBorders>
              <w:top w:val="nil"/>
              <w:left w:val="nil"/>
              <w:bottom w:val="single" w:sz="4" w:space="0" w:color="auto"/>
              <w:right w:val="single" w:sz="4" w:space="0" w:color="auto"/>
            </w:tcBorders>
            <w:shd w:val="clear" w:color="auto" w:fill="auto"/>
            <w:noWrap/>
            <w:vAlign w:val="bottom"/>
            <w:hideMark/>
          </w:tcPr>
          <w:p w:rsidR="00235CF5" w:rsidRPr="00B96072" w:rsidRDefault="00235CF5" w:rsidP="00B96072">
            <w:pPr>
              <w:spacing w:after="0" w:line="240" w:lineRule="auto"/>
              <w:jc w:val="center"/>
              <w:rPr>
                <w:color w:val="000000"/>
                <w:sz w:val="24"/>
                <w:szCs w:val="24"/>
                <w:lang w:eastAsia="ru-RU"/>
              </w:rPr>
            </w:pPr>
            <w:r w:rsidRPr="00B96072">
              <w:rPr>
                <w:color w:val="000000"/>
                <w:sz w:val="24"/>
                <w:szCs w:val="24"/>
                <w:lang w:eastAsia="ru-RU"/>
              </w:rPr>
              <w:t>0,1</w:t>
            </w:r>
          </w:p>
        </w:tc>
        <w:tc>
          <w:tcPr>
            <w:tcW w:w="1673" w:type="dxa"/>
            <w:tcBorders>
              <w:top w:val="nil"/>
              <w:left w:val="nil"/>
              <w:bottom w:val="single" w:sz="4" w:space="0" w:color="auto"/>
              <w:right w:val="single" w:sz="4" w:space="0" w:color="auto"/>
            </w:tcBorders>
            <w:shd w:val="clear" w:color="auto" w:fill="auto"/>
            <w:noWrap/>
            <w:vAlign w:val="bottom"/>
            <w:hideMark/>
          </w:tcPr>
          <w:p w:rsidR="00235CF5" w:rsidRPr="00B96072" w:rsidRDefault="00235CF5" w:rsidP="00B96072">
            <w:pPr>
              <w:spacing w:after="0" w:line="240" w:lineRule="auto"/>
              <w:jc w:val="center"/>
              <w:rPr>
                <w:color w:val="000000"/>
                <w:sz w:val="24"/>
                <w:szCs w:val="24"/>
                <w:lang w:eastAsia="ru-RU"/>
              </w:rPr>
            </w:pPr>
            <w:r w:rsidRPr="00B96072">
              <w:rPr>
                <w:color w:val="000000"/>
                <w:sz w:val="24"/>
                <w:szCs w:val="24"/>
                <w:lang w:eastAsia="ru-RU"/>
              </w:rPr>
              <w:t>0,2</w:t>
            </w:r>
          </w:p>
        </w:tc>
      </w:tr>
    </w:tbl>
    <w:p w:rsidR="00235CF5" w:rsidRPr="00B96072" w:rsidRDefault="00235CF5" w:rsidP="00B96072">
      <w:pPr>
        <w:pStyle w:val="11"/>
        <w:spacing w:after="0"/>
        <w:ind w:firstLine="567"/>
        <w:jc w:val="both"/>
        <w:rPr>
          <w:color w:val="000000"/>
          <w:w w:val="100"/>
          <w:sz w:val="28"/>
          <w:szCs w:val="28"/>
        </w:rPr>
      </w:pPr>
      <w:proofErr w:type="gramStart"/>
      <w:r w:rsidRPr="00B96072">
        <w:rPr>
          <w:color w:val="000000"/>
          <w:w w:val="100"/>
          <w:sz w:val="28"/>
          <w:szCs w:val="28"/>
        </w:rPr>
        <w:t>Алмазы из руд Кумдыкольского месторождения обогащены цементами группы железа, кремнием, титаном, хромом, марганцем и медью по сравнению с кимберлитовыми, содержанием же таких литофильных элементов, как натрий и алюминий – соизмеримо.</w:t>
      </w:r>
      <w:proofErr w:type="gramEnd"/>
    </w:p>
    <w:p w:rsidR="00235CF5" w:rsidRPr="00B96072" w:rsidRDefault="00235CF5" w:rsidP="00B96072">
      <w:pPr>
        <w:pStyle w:val="11"/>
        <w:spacing w:after="0"/>
        <w:ind w:firstLine="567"/>
        <w:jc w:val="both"/>
        <w:rPr>
          <w:w w:val="100"/>
          <w:sz w:val="28"/>
          <w:szCs w:val="28"/>
        </w:rPr>
      </w:pPr>
    </w:p>
    <w:p w:rsidR="00235CF5" w:rsidRPr="00B96072" w:rsidRDefault="00235CF5" w:rsidP="00B96072">
      <w:pPr>
        <w:pStyle w:val="11"/>
        <w:spacing w:after="0"/>
        <w:ind w:firstLine="567"/>
        <w:jc w:val="center"/>
        <w:rPr>
          <w:color w:val="000000"/>
          <w:w w:val="100"/>
          <w:sz w:val="28"/>
          <w:szCs w:val="28"/>
          <w:u w:val="single"/>
        </w:rPr>
      </w:pPr>
      <w:r w:rsidRPr="00B96072">
        <w:rPr>
          <w:color w:val="000000"/>
          <w:w w:val="100"/>
          <w:sz w:val="28"/>
          <w:szCs w:val="28"/>
          <w:u w:val="single"/>
        </w:rPr>
        <w:t>Изотопный состав углерода алмазов</w:t>
      </w:r>
    </w:p>
    <w:p w:rsidR="00235CF5" w:rsidRPr="00B96072" w:rsidRDefault="00235CF5" w:rsidP="00B96072">
      <w:pPr>
        <w:pStyle w:val="11"/>
        <w:spacing w:after="0"/>
        <w:ind w:firstLine="567"/>
        <w:jc w:val="both"/>
        <w:rPr>
          <w:color w:val="000000"/>
          <w:w w:val="100"/>
          <w:sz w:val="28"/>
          <w:szCs w:val="28"/>
        </w:rPr>
      </w:pPr>
      <w:proofErr w:type="gramStart"/>
      <w:r w:rsidRPr="00B96072">
        <w:rPr>
          <w:color w:val="000000"/>
          <w:w w:val="100"/>
          <w:sz w:val="28"/>
          <w:szCs w:val="28"/>
        </w:rPr>
        <w:t>Анализ изотопного состава углерода алмаза был проведен на кристаллах из различных разновидностей пород месторождения и показал, что алмазы из графитистых гнейсов обогащены «легким» изотопом и характеризуется узким диапазоном вариаций σ</w:t>
      </w:r>
      <w:r w:rsidRPr="00B96072">
        <w:rPr>
          <w:color w:val="000000"/>
          <w:w w:val="100"/>
          <w:sz w:val="28"/>
          <w:szCs w:val="28"/>
          <w:vertAlign w:val="superscript"/>
        </w:rPr>
        <w:t>13</w:t>
      </w:r>
      <w:r w:rsidRPr="00B96072">
        <w:rPr>
          <w:color w:val="000000"/>
          <w:w w:val="100"/>
          <w:sz w:val="28"/>
          <w:szCs w:val="28"/>
        </w:rPr>
        <w:t>С: №1,75; 1,71%. Отметим, что в графите из тех же пород изотопный состав углерода равен -1,74; -1,84 до 1,96 % . Это свидетель</w:t>
      </w:r>
      <w:r w:rsidRPr="00B96072">
        <w:rPr>
          <w:color w:val="000000"/>
          <w:w w:val="100"/>
          <w:sz w:val="28"/>
          <w:szCs w:val="28"/>
        </w:rPr>
        <w:softHyphen/>
        <w:t>ствует об их генетическом родстве и едином источнике углерода.</w:t>
      </w:r>
      <w:proofErr w:type="gramEnd"/>
    </w:p>
    <w:p w:rsidR="00235CF5" w:rsidRPr="00B96072" w:rsidRDefault="00235CF5" w:rsidP="00B96072">
      <w:pPr>
        <w:pStyle w:val="11"/>
        <w:spacing w:after="0"/>
        <w:ind w:firstLine="567"/>
        <w:jc w:val="both"/>
        <w:rPr>
          <w:w w:val="100"/>
          <w:sz w:val="28"/>
          <w:szCs w:val="28"/>
        </w:rPr>
      </w:pPr>
    </w:p>
    <w:p w:rsidR="00235CF5" w:rsidRPr="00B96072" w:rsidRDefault="00235CF5" w:rsidP="00B96072">
      <w:pPr>
        <w:pStyle w:val="11"/>
        <w:spacing w:after="0"/>
        <w:ind w:firstLine="567"/>
        <w:jc w:val="center"/>
        <w:rPr>
          <w:color w:val="000000"/>
          <w:w w:val="100"/>
          <w:sz w:val="28"/>
          <w:szCs w:val="28"/>
          <w:u w:val="single"/>
        </w:rPr>
      </w:pPr>
      <w:r w:rsidRPr="00B96072">
        <w:rPr>
          <w:color w:val="000000"/>
          <w:w w:val="100"/>
          <w:sz w:val="28"/>
          <w:szCs w:val="28"/>
          <w:u w:val="single"/>
        </w:rPr>
        <w:t>Внутреннее строение алмазов (86)</w:t>
      </w:r>
    </w:p>
    <w:p w:rsidR="00235CF5" w:rsidRPr="00B96072" w:rsidRDefault="00235CF5" w:rsidP="00B96072">
      <w:pPr>
        <w:pStyle w:val="11"/>
        <w:spacing w:after="0"/>
        <w:ind w:firstLine="567"/>
        <w:jc w:val="both"/>
        <w:rPr>
          <w:w w:val="100"/>
          <w:sz w:val="28"/>
          <w:szCs w:val="28"/>
        </w:rPr>
      </w:pPr>
      <w:r w:rsidRPr="00B96072">
        <w:rPr>
          <w:color w:val="000000"/>
          <w:w w:val="100"/>
          <w:sz w:val="28"/>
          <w:szCs w:val="28"/>
        </w:rPr>
        <w:t xml:space="preserve">Строение алмазов определено методами рентгенографии и секционной </w:t>
      </w:r>
      <w:r w:rsidRPr="00B96072">
        <w:rPr>
          <w:color w:val="000000"/>
          <w:w w:val="100"/>
          <w:sz w:val="28"/>
          <w:szCs w:val="28"/>
        </w:rPr>
        <w:lastRenderedPageBreak/>
        <w:t>рентгеновской топографии. Все проанализированные алмазы представляют собой монокристаллы, различающиеся совершенством кристаллической решетки, которая у большинства кристаллов характеризуется высокой степенью дефектности, что проявляется на лауэграммах в виде «хвостов» пятен. Установлено также, что многие из изученных образцов представляют собой блочные моно</w:t>
      </w:r>
      <w:r w:rsidRPr="00B96072">
        <w:rPr>
          <w:color w:val="000000"/>
          <w:w w:val="100"/>
          <w:sz w:val="28"/>
          <w:szCs w:val="28"/>
        </w:rPr>
        <w:softHyphen/>
        <w:t>кристаллы, у которых разориентировка между отдельными крис</w:t>
      </w:r>
      <w:r w:rsidRPr="00B96072">
        <w:rPr>
          <w:color w:val="000000"/>
          <w:w w:val="100"/>
          <w:sz w:val="28"/>
          <w:szCs w:val="28"/>
        </w:rPr>
        <w:softHyphen/>
        <w:t>таллитами (блоками) достигает одного градуса, но чаще составляет 10-20 угловых минут.</w:t>
      </w:r>
    </w:p>
    <w:p w:rsidR="00235CF5" w:rsidRPr="00B96072" w:rsidRDefault="00235CF5" w:rsidP="00B96072">
      <w:pPr>
        <w:pStyle w:val="11"/>
        <w:spacing w:after="0"/>
        <w:ind w:firstLine="567"/>
        <w:jc w:val="both"/>
        <w:rPr>
          <w:color w:val="000000"/>
          <w:w w:val="100"/>
          <w:sz w:val="28"/>
          <w:szCs w:val="28"/>
        </w:rPr>
      </w:pPr>
      <w:r w:rsidRPr="00B96072">
        <w:rPr>
          <w:color w:val="000000"/>
          <w:w w:val="100"/>
          <w:sz w:val="28"/>
          <w:szCs w:val="28"/>
        </w:rPr>
        <w:t>Анализ секционных рентгенотопограмм показал, что проанализированные алмазы не имеют признаков слоевого роста, а все они обладают волокнистым внутренним строением, что обусловлено нормальным (нетангенциальным) механизмом роста. Исследование внутреннего строения не обнаружило признаков эпигенетических процессов: окислительного растворения и пластических деформа</w:t>
      </w:r>
      <w:r w:rsidRPr="00B96072">
        <w:rPr>
          <w:color w:val="000000"/>
          <w:w w:val="100"/>
          <w:sz w:val="28"/>
          <w:szCs w:val="28"/>
        </w:rPr>
        <w:softHyphen/>
        <w:t>ций. Характерной особенностью относительно крупных кристаллов является их зональное и зонально-секториальное внутреннее строение, причем выделено до трех ростовых зон, толщина кото</w:t>
      </w:r>
      <w:r w:rsidRPr="00B96072">
        <w:rPr>
          <w:color w:val="000000"/>
          <w:w w:val="100"/>
          <w:sz w:val="28"/>
          <w:szCs w:val="28"/>
        </w:rPr>
        <w:softHyphen/>
        <w:t>рых достигает 50 мкм. Установлено, что по мере уменьшения размеров кристаллов сокращается и количество составляющих их ростовых зон, следовательно, множество мелких кристаллов, разме</w:t>
      </w:r>
      <w:r w:rsidRPr="00B96072">
        <w:rPr>
          <w:color w:val="000000"/>
          <w:w w:val="100"/>
          <w:sz w:val="28"/>
          <w:szCs w:val="28"/>
        </w:rPr>
        <w:softHyphen/>
        <w:t>ры которых менее 50 мкм, являются однозональными.</w:t>
      </w:r>
    </w:p>
    <w:p w:rsidR="00235CF5" w:rsidRPr="00B96072" w:rsidRDefault="00235CF5" w:rsidP="00B96072">
      <w:pPr>
        <w:pStyle w:val="11"/>
        <w:spacing w:after="0"/>
        <w:ind w:firstLine="567"/>
        <w:jc w:val="both"/>
        <w:rPr>
          <w:color w:val="000000"/>
          <w:w w:val="100"/>
          <w:sz w:val="28"/>
          <w:szCs w:val="28"/>
        </w:rPr>
      </w:pPr>
    </w:p>
    <w:p w:rsidR="00235CF5" w:rsidRPr="00B96072" w:rsidRDefault="00235CF5" w:rsidP="00B96072">
      <w:pPr>
        <w:pStyle w:val="11"/>
        <w:spacing w:after="0"/>
        <w:ind w:firstLine="567"/>
        <w:jc w:val="center"/>
        <w:rPr>
          <w:color w:val="000000"/>
          <w:w w:val="100"/>
          <w:sz w:val="28"/>
          <w:szCs w:val="28"/>
          <w:u w:val="single"/>
        </w:rPr>
      </w:pPr>
      <w:r w:rsidRPr="00B96072">
        <w:rPr>
          <w:color w:val="000000"/>
          <w:w w:val="100"/>
          <w:sz w:val="28"/>
          <w:szCs w:val="28"/>
          <w:u w:val="single"/>
        </w:rPr>
        <w:t>Свойства алмазов (86)</w:t>
      </w:r>
    </w:p>
    <w:p w:rsidR="00235CF5" w:rsidRPr="00B96072" w:rsidRDefault="00235CF5" w:rsidP="00B96072">
      <w:pPr>
        <w:pStyle w:val="11"/>
        <w:spacing w:after="0"/>
        <w:ind w:firstLine="567"/>
        <w:jc w:val="both"/>
        <w:rPr>
          <w:color w:val="000000"/>
          <w:w w:val="100"/>
          <w:sz w:val="28"/>
          <w:szCs w:val="28"/>
        </w:rPr>
      </w:pPr>
      <w:r w:rsidRPr="00B96072">
        <w:rPr>
          <w:color w:val="000000"/>
          <w:w w:val="100"/>
          <w:sz w:val="28"/>
          <w:szCs w:val="28"/>
          <w:u w:val="single"/>
        </w:rPr>
        <w:t xml:space="preserve">Термостойкость. </w:t>
      </w:r>
      <w:proofErr w:type="gramStart"/>
      <w:r w:rsidRPr="00B96072">
        <w:rPr>
          <w:color w:val="000000"/>
          <w:w w:val="100"/>
          <w:sz w:val="28"/>
          <w:szCs w:val="28"/>
        </w:rPr>
        <w:t>Определена степень окисления алмазов при нагревании в атмосфере воздуха в изометрическом и политермическом режимах.</w:t>
      </w:r>
      <w:proofErr w:type="gramEnd"/>
    </w:p>
    <w:p w:rsidR="00235CF5" w:rsidRPr="00B96072" w:rsidRDefault="00235CF5" w:rsidP="00B96072">
      <w:pPr>
        <w:pStyle w:val="11"/>
        <w:spacing w:after="0"/>
        <w:ind w:firstLine="567"/>
        <w:jc w:val="both"/>
        <w:rPr>
          <w:w w:val="100"/>
          <w:sz w:val="28"/>
          <w:szCs w:val="28"/>
        </w:rPr>
      </w:pPr>
      <w:r w:rsidRPr="00B96072">
        <w:rPr>
          <w:color w:val="000000"/>
          <w:w w:val="100"/>
          <w:sz w:val="28"/>
          <w:szCs w:val="28"/>
        </w:rPr>
        <w:t>Начало окисления алмаза (10-60 мкм) находится в интервале 600-650°.</w:t>
      </w:r>
    </w:p>
    <w:p w:rsidR="00235CF5" w:rsidRPr="00B96072" w:rsidRDefault="00235CF5" w:rsidP="00B96072">
      <w:pPr>
        <w:pStyle w:val="11"/>
        <w:spacing w:after="0"/>
        <w:ind w:firstLine="567"/>
        <w:jc w:val="both"/>
        <w:rPr>
          <w:w w:val="100"/>
          <w:sz w:val="28"/>
          <w:szCs w:val="28"/>
        </w:rPr>
      </w:pPr>
      <w:r w:rsidRPr="00B96072">
        <w:rPr>
          <w:color w:val="000000"/>
          <w:w w:val="100"/>
          <w:sz w:val="28"/>
          <w:szCs w:val="28"/>
        </w:rPr>
        <w:t>В политермическом режиме изучена кинетика окисления алма</w:t>
      </w:r>
      <w:r w:rsidRPr="00B96072">
        <w:rPr>
          <w:color w:val="000000"/>
          <w:w w:val="100"/>
          <w:sz w:val="28"/>
          <w:szCs w:val="28"/>
        </w:rPr>
        <w:softHyphen/>
        <w:t>за кислородом воздуха с применением микро-ДТА и комплексного метода ДТА-ДТГ-ТГ. Установлена отчетливая зависимость максиму</w:t>
      </w:r>
      <w:r w:rsidRPr="00B96072">
        <w:rPr>
          <w:color w:val="000000"/>
          <w:w w:val="100"/>
          <w:sz w:val="28"/>
          <w:szCs w:val="28"/>
        </w:rPr>
        <w:softHyphen/>
        <w:t>мов термографических пиков от размера алмазных зерен в анализи</w:t>
      </w:r>
      <w:r w:rsidRPr="00B96072">
        <w:rPr>
          <w:color w:val="000000"/>
          <w:w w:val="100"/>
          <w:sz w:val="28"/>
          <w:szCs w:val="28"/>
        </w:rPr>
        <w:softHyphen/>
        <w:t>руемых порошках и скорости нагревания. Температура начала окис</w:t>
      </w:r>
      <w:r w:rsidRPr="00B96072">
        <w:rPr>
          <w:color w:val="000000"/>
          <w:w w:val="100"/>
          <w:sz w:val="28"/>
          <w:szCs w:val="28"/>
        </w:rPr>
        <w:softHyphen/>
        <w:t>ления алмазов крупностью менее 60 мкм – 600-680°, для более крупных – до 75 мкм – 730-800°. Максимумы термографических пиков 770-800° и 940°, соответственно. В интервале 1300-1400° практически для всех образцов наблюдается эндотермический эффект, происходит графитизация алмазов, степень окисления алмазов при этом – 76-98%.</w:t>
      </w:r>
    </w:p>
    <w:p w:rsidR="00235CF5" w:rsidRPr="00B96072" w:rsidRDefault="00235CF5" w:rsidP="00B96072">
      <w:pPr>
        <w:pStyle w:val="11"/>
        <w:spacing w:after="0"/>
        <w:ind w:firstLine="567"/>
        <w:jc w:val="both"/>
        <w:rPr>
          <w:w w:val="100"/>
          <w:sz w:val="28"/>
          <w:szCs w:val="28"/>
        </w:rPr>
      </w:pPr>
      <w:r w:rsidRPr="00B96072">
        <w:rPr>
          <w:color w:val="000000"/>
          <w:w w:val="100"/>
          <w:sz w:val="28"/>
          <w:szCs w:val="28"/>
          <w:u w:val="single"/>
        </w:rPr>
        <w:t>Окраска алмазов</w:t>
      </w:r>
      <w:r w:rsidRPr="00B96072">
        <w:rPr>
          <w:color w:val="000000"/>
          <w:w w:val="100"/>
          <w:sz w:val="28"/>
          <w:szCs w:val="28"/>
        </w:rPr>
        <w:t xml:space="preserve">. Основная масса кристаллов метаморфогенных алмазов окрашена в зеленовато-желтый цвет разных оттенков: от </w:t>
      </w:r>
      <w:proofErr w:type="gramStart"/>
      <w:r w:rsidRPr="00B96072">
        <w:rPr>
          <w:color w:val="000000"/>
          <w:w w:val="100"/>
          <w:sz w:val="28"/>
          <w:szCs w:val="28"/>
        </w:rPr>
        <w:t>бледно-желтого</w:t>
      </w:r>
      <w:proofErr w:type="gramEnd"/>
      <w:r w:rsidRPr="00B96072">
        <w:rPr>
          <w:color w:val="000000"/>
          <w:w w:val="100"/>
          <w:sz w:val="28"/>
          <w:szCs w:val="28"/>
        </w:rPr>
        <w:t>, беловато-желтого до интенсивно желтовато-зеленого. Обычны также серые, зеленовато-серые, буровато-зеленые кристаллы, бесцветные и черные алмазы относительно редки. Присутствие в кристаллах дисперсных включений графита определяет интенсив</w:t>
      </w:r>
      <w:r w:rsidRPr="00B96072">
        <w:rPr>
          <w:color w:val="000000"/>
          <w:w w:val="100"/>
          <w:sz w:val="28"/>
          <w:szCs w:val="28"/>
        </w:rPr>
        <w:softHyphen/>
        <w:t>ность серой окраски, а поверхностная графитовая корка различной толщины приводит к появлению черной окраски, легко удаляемой химической обработкой.</w:t>
      </w:r>
    </w:p>
    <w:p w:rsidR="00235CF5" w:rsidRPr="00B96072" w:rsidRDefault="00235CF5" w:rsidP="00B96072">
      <w:pPr>
        <w:pStyle w:val="11"/>
        <w:spacing w:after="0"/>
        <w:ind w:firstLine="567"/>
        <w:jc w:val="both"/>
        <w:rPr>
          <w:w w:val="100"/>
          <w:sz w:val="28"/>
          <w:szCs w:val="28"/>
        </w:rPr>
      </w:pPr>
      <w:r w:rsidRPr="00B96072">
        <w:rPr>
          <w:color w:val="000000"/>
          <w:w w:val="100"/>
          <w:sz w:val="28"/>
          <w:szCs w:val="28"/>
        </w:rPr>
        <w:t>Среди кубоидов и скелетных кристаллов распространены пят</w:t>
      </w:r>
      <w:r w:rsidRPr="00B96072">
        <w:rPr>
          <w:color w:val="000000"/>
          <w:w w:val="100"/>
          <w:sz w:val="28"/>
          <w:szCs w:val="28"/>
        </w:rPr>
        <w:softHyphen/>
        <w:t>нистоокращенные алмазы. Ядра или центральные части таких крис</w:t>
      </w:r>
      <w:r w:rsidRPr="00B96072">
        <w:rPr>
          <w:color w:val="000000"/>
          <w:w w:val="100"/>
          <w:sz w:val="28"/>
          <w:szCs w:val="28"/>
        </w:rPr>
        <w:softHyphen/>
        <w:t xml:space="preserve">таллов </w:t>
      </w:r>
      <w:r w:rsidRPr="00B96072">
        <w:rPr>
          <w:color w:val="000000"/>
          <w:w w:val="100"/>
          <w:sz w:val="28"/>
          <w:szCs w:val="28"/>
        </w:rPr>
        <w:lastRenderedPageBreak/>
        <w:t>имеют темную лиловато-бурую либо лиловато-коричневую окраску, а периферия – более светлую сероват</w:t>
      </w:r>
      <w:proofErr w:type="gramStart"/>
      <w:r w:rsidRPr="00B96072">
        <w:rPr>
          <w:color w:val="000000"/>
          <w:w w:val="100"/>
          <w:sz w:val="28"/>
          <w:szCs w:val="28"/>
        </w:rPr>
        <w:t>о-</w:t>
      </w:r>
      <w:proofErr w:type="gramEnd"/>
      <w:r w:rsidRPr="00B96072">
        <w:rPr>
          <w:color w:val="000000"/>
          <w:w w:val="100"/>
          <w:sz w:val="28"/>
          <w:szCs w:val="28"/>
        </w:rPr>
        <w:t xml:space="preserve"> или зеленовато-</w:t>
      </w:r>
      <w:r w:rsidRPr="00B96072">
        <w:rPr>
          <w:color w:val="000000"/>
          <w:w w:val="100"/>
          <w:sz w:val="28"/>
          <w:szCs w:val="28"/>
        </w:rPr>
        <w:softHyphen/>
        <w:t>желтоватую. Наибольшее разнообразие цветной гаммы свойственно кристаллам кубического габитуса, для октаэдра и комбинационных кристаллов более типична желтовато-зеленая и буровато-зеленая окраска, бесцветные кристаллы – нехарактерны.</w:t>
      </w:r>
    </w:p>
    <w:p w:rsidR="00235CF5" w:rsidRPr="00B96072" w:rsidRDefault="00235CF5" w:rsidP="00B96072">
      <w:pPr>
        <w:pStyle w:val="11"/>
        <w:spacing w:after="0"/>
        <w:ind w:firstLine="567"/>
        <w:jc w:val="both"/>
        <w:rPr>
          <w:w w:val="100"/>
          <w:sz w:val="28"/>
          <w:szCs w:val="28"/>
        </w:rPr>
      </w:pPr>
      <w:r w:rsidRPr="00B96072">
        <w:rPr>
          <w:color w:val="000000"/>
          <w:w w:val="100"/>
          <w:sz w:val="28"/>
          <w:szCs w:val="28"/>
          <w:u w:val="single"/>
        </w:rPr>
        <w:t>Двупреломление</w:t>
      </w:r>
      <w:r w:rsidRPr="00B96072">
        <w:rPr>
          <w:color w:val="000000"/>
          <w:w w:val="100"/>
          <w:sz w:val="28"/>
          <w:szCs w:val="28"/>
        </w:rPr>
        <w:t>. Практически все морфологические разновид</w:t>
      </w:r>
      <w:r w:rsidRPr="00B96072">
        <w:rPr>
          <w:color w:val="000000"/>
          <w:w w:val="100"/>
          <w:sz w:val="28"/>
          <w:szCs w:val="28"/>
        </w:rPr>
        <w:softHyphen/>
        <w:t>ности алмазов обнаруживают аномальное двупреломление, исклю</w:t>
      </w:r>
      <w:r w:rsidRPr="00B96072">
        <w:rPr>
          <w:color w:val="000000"/>
          <w:w w:val="100"/>
          <w:sz w:val="28"/>
          <w:szCs w:val="28"/>
        </w:rPr>
        <w:softHyphen/>
        <w:t>чение составляют отдельные бесцветные кристаллы октаэдрического габитуса.</w:t>
      </w:r>
    </w:p>
    <w:p w:rsidR="00235CF5" w:rsidRPr="00B96072" w:rsidRDefault="00235CF5" w:rsidP="00B96072">
      <w:pPr>
        <w:pStyle w:val="11"/>
        <w:spacing w:after="0"/>
        <w:ind w:firstLine="567"/>
        <w:jc w:val="both"/>
        <w:rPr>
          <w:w w:val="100"/>
          <w:sz w:val="28"/>
          <w:szCs w:val="28"/>
        </w:rPr>
      </w:pPr>
      <w:r w:rsidRPr="00B96072">
        <w:rPr>
          <w:color w:val="000000"/>
          <w:w w:val="100"/>
          <w:sz w:val="28"/>
          <w:szCs w:val="28"/>
          <w:u w:val="single"/>
        </w:rPr>
        <w:t>Фотолюминесценция (ФЛ)</w:t>
      </w:r>
      <w:r w:rsidRPr="00B96072">
        <w:rPr>
          <w:color w:val="000000"/>
          <w:w w:val="100"/>
          <w:sz w:val="28"/>
          <w:szCs w:val="28"/>
        </w:rPr>
        <w:t>. Анализ спектров ФЛ, полученных от индивидуальных кристаллов различной окраски, позволил сделать вывод о постоянном присутствии в этих алмазах оптически активных центров, обусловленных вхождением азота в кристаллическую решет</w:t>
      </w:r>
      <w:r w:rsidRPr="00B96072">
        <w:rPr>
          <w:color w:val="000000"/>
          <w:w w:val="100"/>
          <w:sz w:val="28"/>
          <w:szCs w:val="28"/>
        </w:rPr>
        <w:softHyphen/>
        <w:t xml:space="preserve">ку – преимущественно в форме </w:t>
      </w:r>
      <w:r w:rsidRPr="00B96072">
        <w:rPr>
          <w:color w:val="000000"/>
          <w:w w:val="100"/>
          <w:sz w:val="28"/>
          <w:szCs w:val="28"/>
          <w:lang w:val="en-US"/>
        </w:rPr>
        <w:t>S</w:t>
      </w:r>
      <w:r w:rsidRPr="00B96072">
        <w:rPr>
          <w:color w:val="000000"/>
          <w:w w:val="100"/>
          <w:sz w:val="28"/>
          <w:szCs w:val="28"/>
          <w:vertAlign w:val="subscript"/>
          <w:lang w:val="en-US"/>
        </w:rPr>
        <w:t>I</w:t>
      </w:r>
      <w:r w:rsidRPr="00B96072">
        <w:rPr>
          <w:color w:val="000000"/>
          <w:w w:val="100"/>
          <w:sz w:val="28"/>
          <w:szCs w:val="28"/>
        </w:rPr>
        <w:t>, т.е. в дисперсной парамагнит</w:t>
      </w:r>
      <w:r w:rsidRPr="00B96072">
        <w:rPr>
          <w:color w:val="000000"/>
          <w:w w:val="100"/>
          <w:sz w:val="28"/>
          <w:szCs w:val="28"/>
        </w:rPr>
        <w:softHyphen/>
        <w:t xml:space="preserve">ной форме, а также в виде пар и троек </w:t>
      </w:r>
      <w:proofErr w:type="gramStart"/>
      <w:r w:rsidRPr="00B96072">
        <w:rPr>
          <w:color w:val="000000"/>
          <w:w w:val="100"/>
          <w:sz w:val="28"/>
          <w:szCs w:val="28"/>
        </w:rPr>
        <w:t>атомов-центры</w:t>
      </w:r>
      <w:proofErr w:type="gramEnd"/>
      <w:r w:rsidRPr="00B96072">
        <w:rPr>
          <w:color w:val="000000"/>
          <w:w w:val="100"/>
          <w:sz w:val="28"/>
          <w:szCs w:val="28"/>
        </w:rPr>
        <w:t xml:space="preserve"> </w:t>
      </w:r>
      <w:r w:rsidRPr="00B96072">
        <w:rPr>
          <w:color w:val="000000"/>
          <w:w w:val="100"/>
          <w:sz w:val="28"/>
          <w:szCs w:val="28"/>
          <w:lang w:val="en-US"/>
        </w:rPr>
        <w:t>N</w:t>
      </w:r>
      <w:r w:rsidRPr="00B96072">
        <w:rPr>
          <w:color w:val="000000"/>
          <w:w w:val="100"/>
          <w:sz w:val="28"/>
          <w:szCs w:val="28"/>
          <w:vertAlign w:val="subscript"/>
        </w:rPr>
        <w:t>3</w:t>
      </w:r>
      <w:r w:rsidRPr="00B96072">
        <w:rPr>
          <w:color w:val="000000"/>
          <w:w w:val="100"/>
          <w:sz w:val="28"/>
          <w:szCs w:val="28"/>
        </w:rPr>
        <w:t xml:space="preserve"> и H</w:t>
      </w:r>
      <w:r w:rsidRPr="00B96072">
        <w:rPr>
          <w:color w:val="000000"/>
          <w:w w:val="100"/>
          <w:sz w:val="28"/>
          <w:szCs w:val="28"/>
          <w:vertAlign w:val="subscript"/>
        </w:rPr>
        <w:t>3</w:t>
      </w:r>
      <w:r w:rsidRPr="00B96072">
        <w:rPr>
          <w:color w:val="000000"/>
          <w:w w:val="100"/>
          <w:sz w:val="28"/>
          <w:szCs w:val="28"/>
        </w:rPr>
        <w:t>.</w:t>
      </w:r>
    </w:p>
    <w:p w:rsidR="00235CF5" w:rsidRPr="00B96072" w:rsidRDefault="00235CF5" w:rsidP="00B96072">
      <w:pPr>
        <w:pStyle w:val="11"/>
        <w:spacing w:after="0"/>
        <w:ind w:firstLine="567"/>
        <w:jc w:val="both"/>
        <w:rPr>
          <w:w w:val="100"/>
          <w:sz w:val="28"/>
          <w:szCs w:val="28"/>
        </w:rPr>
      </w:pPr>
      <w:r w:rsidRPr="00B96072">
        <w:rPr>
          <w:color w:val="000000"/>
          <w:w w:val="100"/>
          <w:sz w:val="28"/>
          <w:szCs w:val="28"/>
          <w:u w:val="single"/>
        </w:rPr>
        <w:t>Рентгенолюминесценция (РА)</w:t>
      </w:r>
      <w:r w:rsidRPr="00B96072">
        <w:rPr>
          <w:color w:val="000000"/>
          <w:w w:val="100"/>
          <w:sz w:val="28"/>
          <w:szCs w:val="28"/>
        </w:rPr>
        <w:t xml:space="preserve"> у алмазов месторождения не </w:t>
      </w:r>
      <w:proofErr w:type="gramStart"/>
      <w:r w:rsidRPr="00B96072">
        <w:rPr>
          <w:color w:val="000000"/>
          <w:w w:val="100"/>
          <w:sz w:val="28"/>
          <w:szCs w:val="28"/>
        </w:rPr>
        <w:t>установлена</w:t>
      </w:r>
      <w:proofErr w:type="gramEnd"/>
      <w:r w:rsidRPr="00B96072">
        <w:rPr>
          <w:color w:val="000000"/>
          <w:w w:val="100"/>
          <w:sz w:val="28"/>
          <w:szCs w:val="28"/>
        </w:rPr>
        <w:t>.</w:t>
      </w:r>
    </w:p>
    <w:p w:rsidR="00235CF5" w:rsidRPr="00B96072" w:rsidRDefault="00235CF5" w:rsidP="00B96072">
      <w:pPr>
        <w:pStyle w:val="11"/>
        <w:tabs>
          <w:tab w:val="left" w:pos="1066"/>
        </w:tabs>
        <w:spacing w:after="0"/>
        <w:ind w:firstLine="567"/>
        <w:jc w:val="both"/>
        <w:rPr>
          <w:w w:val="100"/>
          <w:sz w:val="28"/>
          <w:szCs w:val="28"/>
        </w:rPr>
      </w:pPr>
      <w:r w:rsidRPr="00B96072">
        <w:rPr>
          <w:color w:val="000000"/>
          <w:w w:val="100"/>
          <w:sz w:val="28"/>
          <w:szCs w:val="28"/>
          <w:u w:val="single"/>
        </w:rPr>
        <w:t>Электронно-парамагнитный резонанс (ЭПР)</w:t>
      </w:r>
      <w:r w:rsidRPr="00B96072">
        <w:rPr>
          <w:color w:val="000000"/>
          <w:w w:val="100"/>
          <w:sz w:val="28"/>
          <w:szCs w:val="28"/>
        </w:rPr>
        <w:t>. Спектры ЭПР, сня</w:t>
      </w:r>
      <w:r w:rsidRPr="00B96072">
        <w:rPr>
          <w:color w:val="000000"/>
          <w:w w:val="100"/>
          <w:sz w:val="28"/>
          <w:szCs w:val="28"/>
        </w:rPr>
        <w:softHyphen/>
        <w:t>тые с алмазных порошков различной крупности, по основным пара</w:t>
      </w:r>
      <w:r w:rsidRPr="00B96072">
        <w:rPr>
          <w:color w:val="000000"/>
          <w:w w:val="100"/>
          <w:sz w:val="28"/>
          <w:szCs w:val="28"/>
        </w:rPr>
        <w:softHyphen/>
        <w:t>метрам близки к спектрам синтетических алмазов, легированных азотом. Они представляют собой суперпозицию триплета линий азо</w:t>
      </w:r>
      <w:r w:rsidRPr="00B96072">
        <w:rPr>
          <w:color w:val="000000"/>
          <w:w w:val="100"/>
          <w:sz w:val="28"/>
          <w:szCs w:val="28"/>
        </w:rPr>
        <w:softHyphen/>
        <w:t>та и обменно-связанных комплексов. Высокая интенсивность линий  свидетельствует о значительной концентрации азота в</w:t>
      </w:r>
      <w:r w:rsidRPr="00B96072">
        <w:rPr>
          <w:w w:val="100"/>
          <w:sz w:val="28"/>
          <w:szCs w:val="28"/>
        </w:rPr>
        <w:t xml:space="preserve"> </w:t>
      </w:r>
      <w:r w:rsidRPr="00B96072">
        <w:rPr>
          <w:color w:val="000000"/>
          <w:w w:val="100"/>
          <w:sz w:val="28"/>
          <w:szCs w:val="28"/>
        </w:rPr>
        <w:t>виде изолированных атомов замещения, т.е. в парамагнитной форме, достигающей от 1,03 • 10</w:t>
      </w:r>
      <w:r w:rsidRPr="00B96072">
        <w:rPr>
          <w:color w:val="000000"/>
          <w:w w:val="100"/>
          <w:sz w:val="28"/>
          <w:szCs w:val="28"/>
          <w:vertAlign w:val="superscript"/>
        </w:rPr>
        <w:t>17</w:t>
      </w:r>
      <w:r w:rsidRPr="00B96072">
        <w:rPr>
          <w:color w:val="000000"/>
          <w:w w:val="100"/>
          <w:sz w:val="28"/>
          <w:szCs w:val="28"/>
        </w:rPr>
        <w:t xml:space="preserve"> до 1,8 • 10</w:t>
      </w:r>
      <w:r w:rsidRPr="00B96072">
        <w:rPr>
          <w:color w:val="000000"/>
          <w:w w:val="100"/>
          <w:sz w:val="28"/>
          <w:szCs w:val="28"/>
          <w:vertAlign w:val="superscript"/>
        </w:rPr>
        <w:t>21</w:t>
      </w:r>
      <w:r w:rsidRPr="00B96072">
        <w:rPr>
          <w:color w:val="000000"/>
          <w:w w:val="100"/>
          <w:sz w:val="28"/>
          <w:szCs w:val="28"/>
        </w:rPr>
        <w:t xml:space="preserve"> ат/см</w:t>
      </w:r>
      <w:r w:rsidRPr="00B96072">
        <w:rPr>
          <w:color w:val="000000"/>
          <w:w w:val="100"/>
          <w:sz w:val="28"/>
          <w:szCs w:val="28"/>
          <w:vertAlign w:val="superscript"/>
        </w:rPr>
        <w:t>3</w:t>
      </w:r>
      <w:r w:rsidRPr="00B96072">
        <w:rPr>
          <w:color w:val="000000"/>
          <w:w w:val="100"/>
          <w:sz w:val="28"/>
          <w:szCs w:val="28"/>
        </w:rPr>
        <w:t>. Большая полу</w:t>
      </w:r>
      <w:r w:rsidRPr="00B96072">
        <w:rPr>
          <w:color w:val="000000"/>
          <w:w w:val="100"/>
          <w:sz w:val="28"/>
          <w:szCs w:val="28"/>
        </w:rPr>
        <w:softHyphen/>
        <w:t>ширина линий  указывает на дефектность</w:t>
      </w:r>
      <w:r w:rsidRPr="00B96072">
        <w:rPr>
          <w:w w:val="100"/>
          <w:sz w:val="28"/>
          <w:szCs w:val="28"/>
        </w:rPr>
        <w:t xml:space="preserve"> </w:t>
      </w:r>
      <w:r w:rsidRPr="00B96072">
        <w:rPr>
          <w:color w:val="000000"/>
          <w:w w:val="100"/>
          <w:sz w:val="28"/>
          <w:szCs w:val="28"/>
        </w:rPr>
        <w:t>кристаллической решетки алмазов, что находится в полном соответ</w:t>
      </w:r>
      <w:r w:rsidRPr="00B96072">
        <w:rPr>
          <w:color w:val="000000"/>
          <w:w w:val="100"/>
          <w:sz w:val="28"/>
          <w:szCs w:val="28"/>
        </w:rPr>
        <w:softHyphen/>
        <w:t>ствии с данными рентгенографии.</w:t>
      </w:r>
    </w:p>
    <w:p w:rsidR="00235CF5" w:rsidRPr="00B96072" w:rsidRDefault="00235CF5" w:rsidP="00B96072">
      <w:pPr>
        <w:pStyle w:val="11"/>
        <w:spacing w:after="0"/>
        <w:ind w:firstLine="567"/>
        <w:jc w:val="both"/>
        <w:rPr>
          <w:w w:val="100"/>
          <w:sz w:val="28"/>
          <w:szCs w:val="28"/>
        </w:rPr>
      </w:pPr>
      <w:r w:rsidRPr="00B96072">
        <w:rPr>
          <w:color w:val="000000"/>
          <w:w w:val="100"/>
          <w:sz w:val="28"/>
          <w:szCs w:val="28"/>
        </w:rPr>
        <w:t>Высокая концентрация азота в парамагнитной форме смещает максимум поглощения в голубую область спектра, чем объясняется зеленовато-желтая и зеленовато-серая окраска алмазов.</w:t>
      </w:r>
    </w:p>
    <w:p w:rsidR="00235CF5" w:rsidRPr="00B96072" w:rsidRDefault="00235CF5" w:rsidP="00B96072">
      <w:pPr>
        <w:pStyle w:val="11"/>
        <w:spacing w:after="0"/>
        <w:ind w:firstLine="567"/>
        <w:jc w:val="both"/>
        <w:rPr>
          <w:w w:val="100"/>
          <w:sz w:val="28"/>
          <w:szCs w:val="28"/>
        </w:rPr>
      </w:pPr>
      <w:r w:rsidRPr="00B96072">
        <w:rPr>
          <w:color w:val="000000"/>
          <w:w w:val="100"/>
          <w:sz w:val="28"/>
          <w:szCs w:val="28"/>
        </w:rPr>
        <w:t xml:space="preserve">По физическим характеристикам, полученным методом ФЛ и ЭПР, алмазы месторождения близки к типу 1б, однако намечающееся сегрегирование атомов азота (оптически активные центры  </w:t>
      </w:r>
      <w:r w:rsidRPr="00B96072">
        <w:rPr>
          <w:color w:val="000000"/>
          <w:w w:val="100"/>
          <w:sz w:val="28"/>
          <w:szCs w:val="28"/>
          <w:lang w:val="en-US"/>
        </w:rPr>
        <w:t>N</w:t>
      </w:r>
      <w:r w:rsidRPr="00B96072">
        <w:rPr>
          <w:color w:val="000000"/>
          <w:w w:val="100"/>
          <w:sz w:val="28"/>
          <w:szCs w:val="28"/>
          <w:vertAlign w:val="subscript"/>
        </w:rPr>
        <w:t>3</w:t>
      </w:r>
      <w:r w:rsidRPr="00B96072">
        <w:rPr>
          <w:color w:val="000000"/>
          <w:w w:val="100"/>
          <w:sz w:val="28"/>
          <w:szCs w:val="28"/>
        </w:rPr>
        <w:t xml:space="preserve"> и H</w:t>
      </w:r>
      <w:r w:rsidRPr="00B96072">
        <w:rPr>
          <w:color w:val="000000"/>
          <w:w w:val="100"/>
          <w:sz w:val="28"/>
          <w:szCs w:val="28"/>
          <w:vertAlign w:val="subscript"/>
        </w:rPr>
        <w:t>3</w:t>
      </w:r>
      <w:r w:rsidRPr="00B96072">
        <w:rPr>
          <w:color w:val="000000"/>
          <w:w w:val="100"/>
          <w:sz w:val="28"/>
          <w:szCs w:val="28"/>
        </w:rPr>
        <w:t>) отличают их от природных кимберлитовых и синтетических анало</w:t>
      </w:r>
      <w:r w:rsidRPr="00B96072">
        <w:rPr>
          <w:color w:val="000000"/>
          <w:w w:val="100"/>
          <w:sz w:val="28"/>
          <w:szCs w:val="28"/>
        </w:rPr>
        <w:softHyphen/>
        <w:t xml:space="preserve">гов, которым свойственно случайное распределение азота. </w:t>
      </w:r>
    </w:p>
    <w:p w:rsidR="00235CF5" w:rsidRPr="00B96072" w:rsidRDefault="00235CF5" w:rsidP="00B96072">
      <w:pPr>
        <w:pStyle w:val="11"/>
        <w:spacing w:after="0"/>
        <w:ind w:firstLine="567"/>
        <w:jc w:val="both"/>
        <w:rPr>
          <w:w w:val="100"/>
          <w:sz w:val="28"/>
          <w:szCs w:val="28"/>
        </w:rPr>
      </w:pPr>
      <w:r w:rsidRPr="00B96072">
        <w:rPr>
          <w:color w:val="000000"/>
          <w:w w:val="100"/>
          <w:sz w:val="28"/>
          <w:szCs w:val="28"/>
        </w:rPr>
        <w:t>С целью поиска закономерности приуроченности различных габитусных форм к различным типам руд изучено 960 образцов алмазов из рядовых проб, отобранных на штольневом горизонте, на участке, заключенном между разведочными профилями 51 (орт. 21) и 63 (орт. 45). В пределах этого участка просмотрены все пробы алмаза с определением в каждой пробе % содержания (к массе пробы) различных габитусных разновидностей алмаза. Эти величины корректировались на содержания алмазов в каждой изучаемой про</w:t>
      </w:r>
      <w:r w:rsidRPr="00B96072">
        <w:rPr>
          <w:color w:val="000000"/>
          <w:w w:val="100"/>
          <w:sz w:val="28"/>
          <w:szCs w:val="28"/>
        </w:rPr>
        <w:softHyphen/>
        <w:t>бе с учетом ее веса. При дальнейшем анализе полученные частные данные использовались для определения взвешенного содержания габитусных форм на целые орты и разведочные линии. Анализ линейных графиков дает возможность считать, что:</w:t>
      </w:r>
    </w:p>
    <w:p w:rsidR="00235CF5" w:rsidRPr="00B96072" w:rsidRDefault="00235CF5" w:rsidP="00B96072">
      <w:pPr>
        <w:pStyle w:val="11"/>
        <w:numPr>
          <w:ilvl w:val="0"/>
          <w:numId w:val="30"/>
        </w:numPr>
        <w:tabs>
          <w:tab w:val="left" w:pos="1051"/>
        </w:tabs>
        <w:spacing w:after="0"/>
        <w:ind w:firstLine="567"/>
        <w:jc w:val="both"/>
        <w:rPr>
          <w:w w:val="100"/>
          <w:sz w:val="28"/>
          <w:szCs w:val="28"/>
        </w:rPr>
      </w:pPr>
      <w:bookmarkStart w:id="18" w:name="bookmark63"/>
      <w:bookmarkEnd w:id="18"/>
      <w:proofErr w:type="gramStart"/>
      <w:r w:rsidRPr="00B96072">
        <w:rPr>
          <w:color w:val="000000"/>
          <w:w w:val="100"/>
          <w:sz w:val="28"/>
          <w:szCs w:val="28"/>
        </w:rPr>
        <w:lastRenderedPageBreak/>
        <w:t>поликристаллические сростки, микроагрегаты и скелетные формы (группа 3 – по кл.</w:t>
      </w:r>
      <w:proofErr w:type="gramEnd"/>
      <w:r w:rsidRPr="00B96072">
        <w:rPr>
          <w:color w:val="000000"/>
          <w:w w:val="100"/>
          <w:sz w:val="28"/>
          <w:szCs w:val="28"/>
        </w:rPr>
        <w:t xml:space="preserve"> ГОХРАН, группа 5 – по кл. </w:t>
      </w:r>
      <w:proofErr w:type="gramStart"/>
      <w:r w:rsidRPr="00B96072">
        <w:rPr>
          <w:color w:val="000000"/>
          <w:w w:val="100"/>
          <w:sz w:val="28"/>
          <w:szCs w:val="28"/>
        </w:rPr>
        <w:t>ЦНИГРИ и КГРЭ) зерен составляют не более 5-7% (в среднем 2-3%) от всей массы алмазов;</w:t>
      </w:r>
      <w:proofErr w:type="gramEnd"/>
    </w:p>
    <w:p w:rsidR="00235CF5" w:rsidRPr="00B96072" w:rsidRDefault="00235CF5" w:rsidP="00B96072">
      <w:pPr>
        <w:pStyle w:val="11"/>
        <w:numPr>
          <w:ilvl w:val="0"/>
          <w:numId w:val="30"/>
        </w:numPr>
        <w:tabs>
          <w:tab w:val="left" w:pos="1051"/>
        </w:tabs>
        <w:spacing w:after="0"/>
        <w:ind w:firstLine="567"/>
        <w:jc w:val="both"/>
        <w:rPr>
          <w:w w:val="100"/>
          <w:sz w:val="28"/>
          <w:szCs w:val="28"/>
        </w:rPr>
      </w:pPr>
      <w:bookmarkStart w:id="19" w:name="bookmark64"/>
      <w:bookmarkEnd w:id="19"/>
      <w:r w:rsidRPr="00B96072">
        <w:rPr>
          <w:color w:val="000000"/>
          <w:w w:val="100"/>
          <w:sz w:val="28"/>
          <w:szCs w:val="28"/>
        </w:rPr>
        <w:t>поликристаллы, микроагрегаты и скелетные формы равномерно распределены по всем типам руд;</w:t>
      </w:r>
    </w:p>
    <w:p w:rsidR="00235CF5" w:rsidRPr="00B96072" w:rsidRDefault="00235CF5" w:rsidP="00B96072">
      <w:pPr>
        <w:pStyle w:val="11"/>
        <w:numPr>
          <w:ilvl w:val="0"/>
          <w:numId w:val="30"/>
        </w:numPr>
        <w:tabs>
          <w:tab w:val="left" w:pos="1051"/>
        </w:tabs>
        <w:spacing w:after="0"/>
        <w:ind w:firstLine="567"/>
        <w:jc w:val="both"/>
        <w:rPr>
          <w:w w:val="100"/>
          <w:sz w:val="28"/>
          <w:szCs w:val="28"/>
        </w:rPr>
      </w:pPr>
      <w:bookmarkStart w:id="20" w:name="bookmark65"/>
      <w:bookmarkEnd w:id="20"/>
      <w:r w:rsidRPr="00B96072">
        <w:rPr>
          <w:color w:val="000000"/>
          <w:w w:val="100"/>
          <w:sz w:val="28"/>
          <w:szCs w:val="28"/>
        </w:rPr>
        <w:t>группа желтых кубов, октаэдров и целых неправильных зерен («желтоватые кубы» по ГОХРАН) составляют подавляющее количество алмазов в рудах месторождения (не менее 80-90% массы алмазов);</w:t>
      </w:r>
    </w:p>
    <w:p w:rsidR="00235CF5" w:rsidRPr="00B96072" w:rsidRDefault="00235CF5" w:rsidP="00B96072">
      <w:pPr>
        <w:pStyle w:val="11"/>
        <w:numPr>
          <w:ilvl w:val="0"/>
          <w:numId w:val="30"/>
        </w:numPr>
        <w:tabs>
          <w:tab w:val="left" w:pos="1051"/>
        </w:tabs>
        <w:spacing w:after="0"/>
        <w:ind w:firstLine="567"/>
        <w:jc w:val="both"/>
        <w:rPr>
          <w:w w:val="100"/>
          <w:sz w:val="28"/>
          <w:szCs w:val="28"/>
        </w:rPr>
      </w:pPr>
      <w:r w:rsidRPr="00B96072">
        <w:rPr>
          <w:color w:val="000000"/>
          <w:w w:val="100"/>
          <w:sz w:val="28"/>
          <w:szCs w:val="28"/>
        </w:rPr>
        <w:t>закономерной подавляющей приуроченности габитусных разновидностей кристаллов к определенным частям площади участков или к типу пород выявить не удалось;</w:t>
      </w:r>
    </w:p>
    <w:p w:rsidR="00235CF5" w:rsidRPr="00B96072" w:rsidRDefault="00235CF5" w:rsidP="00B96072">
      <w:pPr>
        <w:pStyle w:val="11"/>
        <w:numPr>
          <w:ilvl w:val="0"/>
          <w:numId w:val="30"/>
        </w:numPr>
        <w:tabs>
          <w:tab w:val="left" w:pos="993"/>
          <w:tab w:val="left" w:pos="1051"/>
        </w:tabs>
        <w:spacing w:after="0"/>
        <w:ind w:firstLine="567"/>
        <w:jc w:val="both"/>
        <w:rPr>
          <w:w w:val="100"/>
          <w:sz w:val="28"/>
          <w:szCs w:val="28"/>
        </w:rPr>
      </w:pPr>
      <w:r w:rsidRPr="00B96072">
        <w:rPr>
          <w:color w:val="000000"/>
          <w:w w:val="100"/>
          <w:sz w:val="28"/>
          <w:szCs w:val="28"/>
        </w:rPr>
        <w:t>отмечается преимущественная приуроченность «серых кубов» к породам гранат-пироксенового ряда (орт. 24) и к участкам с повышенной встречаемостью пород карбонатного состава (ор. 41 и 45).</w:t>
      </w:r>
    </w:p>
    <w:p w:rsidR="00235CF5" w:rsidRPr="00B96072" w:rsidRDefault="00235CF5" w:rsidP="00B96072">
      <w:pPr>
        <w:pStyle w:val="11"/>
        <w:tabs>
          <w:tab w:val="left" w:pos="1051"/>
        </w:tabs>
        <w:spacing w:after="0"/>
        <w:ind w:firstLine="567"/>
        <w:jc w:val="both"/>
        <w:rPr>
          <w:w w:val="100"/>
          <w:sz w:val="28"/>
          <w:szCs w:val="28"/>
        </w:rPr>
      </w:pPr>
      <w:r w:rsidRPr="00B96072">
        <w:rPr>
          <w:color w:val="000000"/>
          <w:w w:val="100"/>
          <w:sz w:val="28"/>
          <w:szCs w:val="28"/>
        </w:rPr>
        <w:t>Анализ графиков в тройных координатах  показывает, что:</w:t>
      </w:r>
    </w:p>
    <w:p w:rsidR="00235CF5" w:rsidRPr="00B96072" w:rsidRDefault="00235CF5" w:rsidP="00B96072">
      <w:pPr>
        <w:pStyle w:val="11"/>
        <w:numPr>
          <w:ilvl w:val="0"/>
          <w:numId w:val="30"/>
        </w:numPr>
        <w:tabs>
          <w:tab w:val="left" w:pos="1051"/>
          <w:tab w:val="left" w:pos="1702"/>
        </w:tabs>
        <w:spacing w:after="0"/>
        <w:ind w:firstLine="567"/>
        <w:jc w:val="both"/>
        <w:rPr>
          <w:w w:val="100"/>
          <w:sz w:val="28"/>
          <w:szCs w:val="28"/>
        </w:rPr>
      </w:pPr>
      <w:bookmarkStart w:id="21" w:name="bookmark76"/>
      <w:bookmarkEnd w:id="21"/>
      <w:r w:rsidRPr="00B96072">
        <w:rPr>
          <w:color w:val="000000"/>
          <w:w w:val="100"/>
          <w:sz w:val="28"/>
          <w:szCs w:val="28"/>
        </w:rPr>
        <w:t>кристаллы октаэдрического габитуса и их комбинации чаще всего встречаются в породах хлорит-тремолит-кварцевого состава, хотя основная масса кристаллов в этом природном типе руд представ</w:t>
      </w:r>
      <w:r w:rsidRPr="00B96072">
        <w:rPr>
          <w:color w:val="000000"/>
          <w:w w:val="100"/>
          <w:sz w:val="28"/>
          <w:szCs w:val="28"/>
        </w:rPr>
        <w:softHyphen/>
        <w:t>лена зернами группы «желтых кубов», целыми бесформенными зернами</w:t>
      </w:r>
      <w:r w:rsidRPr="00B96072">
        <w:rPr>
          <w:w w:val="100"/>
          <w:sz w:val="28"/>
          <w:szCs w:val="28"/>
        </w:rPr>
        <w:t xml:space="preserve"> </w:t>
      </w:r>
      <w:r w:rsidRPr="00B96072">
        <w:rPr>
          <w:color w:val="000000"/>
          <w:w w:val="100"/>
          <w:sz w:val="28"/>
          <w:szCs w:val="28"/>
        </w:rPr>
        <w:t>и другими;</w:t>
      </w:r>
    </w:p>
    <w:p w:rsidR="00235CF5" w:rsidRPr="00B96072" w:rsidRDefault="00235CF5" w:rsidP="00B96072">
      <w:pPr>
        <w:pStyle w:val="11"/>
        <w:numPr>
          <w:ilvl w:val="0"/>
          <w:numId w:val="30"/>
        </w:numPr>
        <w:tabs>
          <w:tab w:val="left" w:pos="1051"/>
          <w:tab w:val="left" w:pos="1702"/>
        </w:tabs>
        <w:spacing w:after="0"/>
        <w:ind w:firstLine="567"/>
        <w:jc w:val="both"/>
        <w:rPr>
          <w:w w:val="100"/>
          <w:sz w:val="28"/>
          <w:szCs w:val="28"/>
        </w:rPr>
      </w:pPr>
      <w:bookmarkStart w:id="22" w:name="bookmark77"/>
      <w:bookmarkEnd w:id="22"/>
      <w:r w:rsidRPr="00B96072">
        <w:rPr>
          <w:color w:val="000000"/>
          <w:w w:val="100"/>
          <w:sz w:val="28"/>
          <w:szCs w:val="28"/>
        </w:rPr>
        <w:t>к породам гнейсового ряда преимущественно приурочены неправильные формы целых зерен (группа 3 по классификации КГРЭ; группа 1 по классификации ГОХРАН). Однако в породе встречаются и все другие формы зерен;</w:t>
      </w:r>
    </w:p>
    <w:p w:rsidR="00235CF5" w:rsidRPr="00B96072" w:rsidRDefault="00235CF5" w:rsidP="00B96072">
      <w:pPr>
        <w:pStyle w:val="11"/>
        <w:numPr>
          <w:ilvl w:val="0"/>
          <w:numId w:val="30"/>
        </w:numPr>
        <w:tabs>
          <w:tab w:val="left" w:pos="1051"/>
          <w:tab w:val="left" w:pos="1702"/>
        </w:tabs>
        <w:spacing w:after="0"/>
        <w:ind w:firstLine="567"/>
        <w:jc w:val="both"/>
        <w:rPr>
          <w:w w:val="100"/>
          <w:sz w:val="28"/>
          <w:szCs w:val="28"/>
        </w:rPr>
      </w:pPr>
      <w:bookmarkStart w:id="23" w:name="bookmark78"/>
      <w:bookmarkEnd w:id="23"/>
      <w:r w:rsidRPr="00B96072">
        <w:rPr>
          <w:color w:val="000000"/>
          <w:w w:val="100"/>
          <w:sz w:val="28"/>
          <w:szCs w:val="28"/>
        </w:rPr>
        <w:t>желтые кубы чаще других габитусных форм встречаются в породах гранат-пироксенового и карбонатного состава. Намечается повышенная концентрация целых кристаллов без твердых геометрических очертаний (целые неправильные формы) и достаточно большой разброс морфологических разновидностей кристаллов. В породах также содержится большое количество кристаллов других габитусных форм;</w:t>
      </w:r>
    </w:p>
    <w:p w:rsidR="00235CF5" w:rsidRPr="00B96072" w:rsidRDefault="00235CF5" w:rsidP="00B96072">
      <w:pPr>
        <w:pStyle w:val="11"/>
        <w:spacing w:after="0"/>
        <w:ind w:firstLine="567"/>
        <w:jc w:val="both"/>
        <w:rPr>
          <w:w w:val="100"/>
          <w:sz w:val="28"/>
          <w:szCs w:val="28"/>
        </w:rPr>
      </w:pPr>
      <w:r w:rsidRPr="00B96072">
        <w:rPr>
          <w:color w:val="000000"/>
          <w:w w:val="100"/>
          <w:sz w:val="28"/>
          <w:szCs w:val="28"/>
        </w:rPr>
        <w:t>В заключение следует отметить, что во всех породах, в том или ином количестве встречаются все разновидности кристаллов. Даже в лабораторных условиях при анализе многих тысяч проб не отмечено проб, представленных хотя бы преимущественно одной габитусной формой кристаллов.</w:t>
      </w:r>
    </w:p>
    <w:p w:rsidR="00235CF5" w:rsidRPr="00B96072" w:rsidRDefault="00235CF5" w:rsidP="00B96072">
      <w:pPr>
        <w:pStyle w:val="11"/>
        <w:spacing w:after="0"/>
        <w:ind w:firstLine="567"/>
        <w:jc w:val="both"/>
        <w:rPr>
          <w:color w:val="000000"/>
          <w:w w:val="100"/>
          <w:sz w:val="28"/>
          <w:szCs w:val="28"/>
          <w:lang w:val="kk-KZ"/>
        </w:rPr>
      </w:pPr>
      <w:r w:rsidRPr="00B96072">
        <w:rPr>
          <w:color w:val="000000"/>
          <w:w w:val="100"/>
          <w:sz w:val="28"/>
          <w:szCs w:val="28"/>
        </w:rPr>
        <w:t>В процессе исследований алмазы удалось установить в шлифах во всех пор</w:t>
      </w:r>
      <w:r w:rsidR="004B3FF9" w:rsidRPr="00B96072">
        <w:rPr>
          <w:color w:val="000000"/>
          <w:w w:val="100"/>
          <w:sz w:val="28"/>
          <w:szCs w:val="28"/>
        </w:rPr>
        <w:t>одах, за исключением эклогитов</w:t>
      </w:r>
      <w:proofErr w:type="gramStart"/>
      <w:r w:rsidR="004B3FF9" w:rsidRPr="00B96072">
        <w:rPr>
          <w:color w:val="000000"/>
          <w:w w:val="100"/>
          <w:sz w:val="28"/>
          <w:szCs w:val="28"/>
        </w:rPr>
        <w:t xml:space="preserve"> </w:t>
      </w:r>
      <w:r w:rsidRPr="00B96072">
        <w:rPr>
          <w:color w:val="000000"/>
          <w:w w:val="100"/>
          <w:sz w:val="28"/>
          <w:szCs w:val="28"/>
        </w:rPr>
        <w:t>.</w:t>
      </w:r>
      <w:proofErr w:type="gramEnd"/>
      <w:r w:rsidRPr="00B96072">
        <w:rPr>
          <w:color w:val="000000"/>
          <w:w w:val="100"/>
          <w:sz w:val="28"/>
          <w:szCs w:val="28"/>
        </w:rPr>
        <w:t xml:space="preserve"> Чаще всего алмаз встречается в гранате и продуктах его разложения (хлорит-серицитовой, хлорит-серицит-биотитовой массе). Реже он устанавливается в виде включе</w:t>
      </w:r>
      <w:r w:rsidRPr="00B96072">
        <w:rPr>
          <w:color w:val="000000"/>
          <w:w w:val="100"/>
          <w:sz w:val="28"/>
          <w:szCs w:val="28"/>
        </w:rPr>
        <w:softHyphen/>
        <w:t>ний в биотите, пироксене. Чаще же алмаз размещается в микро</w:t>
      </w:r>
      <w:r w:rsidRPr="00B96072">
        <w:rPr>
          <w:color w:val="000000"/>
          <w:w w:val="100"/>
          <w:sz w:val="28"/>
          <w:szCs w:val="28"/>
        </w:rPr>
        <w:softHyphen/>
        <w:t>трещинах (даже если он находится в гранате или пироксене) или в виде отдельных зерен и их скоплений в промежутках между кристаллами.</w:t>
      </w:r>
    </w:p>
    <w:p w:rsidR="004B3FF9" w:rsidRDefault="004B3FF9" w:rsidP="00B96072">
      <w:pPr>
        <w:pStyle w:val="11"/>
        <w:spacing w:after="0"/>
        <w:ind w:firstLine="567"/>
        <w:jc w:val="both"/>
        <w:rPr>
          <w:color w:val="000000"/>
          <w:w w:val="100"/>
          <w:sz w:val="28"/>
          <w:szCs w:val="28"/>
          <w:lang w:val="kk-KZ"/>
        </w:rPr>
      </w:pPr>
    </w:p>
    <w:p w:rsidR="001D37DB" w:rsidRDefault="001D37DB" w:rsidP="00B96072">
      <w:pPr>
        <w:pStyle w:val="11"/>
        <w:spacing w:after="0"/>
        <w:ind w:firstLine="567"/>
        <w:jc w:val="both"/>
        <w:rPr>
          <w:color w:val="000000"/>
          <w:w w:val="100"/>
          <w:sz w:val="28"/>
          <w:szCs w:val="28"/>
          <w:lang w:val="kk-KZ"/>
        </w:rPr>
      </w:pPr>
    </w:p>
    <w:p w:rsidR="001D37DB" w:rsidRDefault="001D37DB" w:rsidP="00B96072">
      <w:pPr>
        <w:pStyle w:val="11"/>
        <w:spacing w:after="0"/>
        <w:ind w:firstLine="567"/>
        <w:jc w:val="both"/>
        <w:rPr>
          <w:color w:val="000000"/>
          <w:w w:val="100"/>
          <w:sz w:val="28"/>
          <w:szCs w:val="28"/>
          <w:lang w:val="kk-KZ"/>
        </w:rPr>
      </w:pPr>
    </w:p>
    <w:p w:rsidR="001D37DB" w:rsidRPr="00B96072" w:rsidRDefault="001D37DB" w:rsidP="00B96072">
      <w:pPr>
        <w:pStyle w:val="11"/>
        <w:spacing w:after="0"/>
        <w:ind w:firstLine="567"/>
        <w:jc w:val="both"/>
        <w:rPr>
          <w:color w:val="000000"/>
          <w:w w:val="100"/>
          <w:sz w:val="28"/>
          <w:szCs w:val="28"/>
          <w:lang w:val="kk-KZ"/>
        </w:rPr>
      </w:pPr>
    </w:p>
    <w:p w:rsidR="004B3FF9" w:rsidRPr="00B96072" w:rsidRDefault="004B3FF9" w:rsidP="00B96072">
      <w:pPr>
        <w:pStyle w:val="1"/>
        <w:spacing w:before="0" w:after="0"/>
        <w:jc w:val="center"/>
        <w:rPr>
          <w:rFonts w:ascii="Times New Roman" w:hAnsi="Times New Roman"/>
          <w:sz w:val="28"/>
          <w:szCs w:val="28"/>
        </w:rPr>
      </w:pPr>
      <w:bookmarkStart w:id="24" w:name="_Toc58837327"/>
      <w:r w:rsidRPr="00B96072">
        <w:rPr>
          <w:rFonts w:ascii="Times New Roman" w:hAnsi="Times New Roman"/>
          <w:sz w:val="28"/>
          <w:szCs w:val="28"/>
        </w:rPr>
        <w:lastRenderedPageBreak/>
        <w:t>1.</w:t>
      </w:r>
      <w:r w:rsidR="00B96072" w:rsidRPr="00B96072">
        <w:rPr>
          <w:rFonts w:ascii="Times New Roman" w:hAnsi="Times New Roman"/>
          <w:sz w:val="28"/>
          <w:szCs w:val="28"/>
        </w:rPr>
        <w:t>5</w:t>
      </w:r>
      <w:r w:rsidRPr="00B96072">
        <w:rPr>
          <w:rFonts w:ascii="Times New Roman" w:hAnsi="Times New Roman"/>
          <w:sz w:val="28"/>
          <w:szCs w:val="28"/>
        </w:rPr>
        <w:t xml:space="preserve"> Гидрогеологические условия месторождения</w:t>
      </w:r>
      <w:bookmarkEnd w:id="24"/>
    </w:p>
    <w:p w:rsidR="005F14F3" w:rsidRPr="00B96072" w:rsidRDefault="005F14F3" w:rsidP="00B96072">
      <w:pPr>
        <w:spacing w:after="0" w:line="240" w:lineRule="auto"/>
        <w:ind w:firstLine="567"/>
        <w:jc w:val="both"/>
        <w:rPr>
          <w:bCs/>
          <w:color w:val="000000"/>
          <w:sz w:val="28"/>
          <w:szCs w:val="28"/>
          <w:lang w:val="kk-KZ" w:eastAsia="kk-KZ"/>
        </w:rPr>
      </w:pPr>
    </w:p>
    <w:p w:rsidR="005F14F3" w:rsidRPr="00B96072" w:rsidRDefault="005F14F3" w:rsidP="00B96072">
      <w:pPr>
        <w:spacing w:after="0" w:line="240" w:lineRule="auto"/>
        <w:ind w:firstLine="567"/>
        <w:jc w:val="both"/>
        <w:rPr>
          <w:sz w:val="28"/>
          <w:szCs w:val="28"/>
          <w:lang w:val="kk-KZ" w:eastAsia="ru-RU"/>
        </w:rPr>
      </w:pPr>
      <w:r w:rsidRPr="00B96072">
        <w:rPr>
          <w:bCs/>
          <w:color w:val="000000"/>
          <w:sz w:val="28"/>
          <w:szCs w:val="28"/>
          <w:lang w:val="kk-KZ" w:eastAsia="kk-KZ"/>
        </w:rPr>
        <w:t>В районе месторождения, ограниченном радиусом депрессионной воронки, в соответствии с литологией и стратиграфией ввделяготся следуюшие водоносные горизонты и комплексы:</w:t>
      </w:r>
    </w:p>
    <w:p w:rsidR="005F14F3" w:rsidRPr="00B96072" w:rsidRDefault="005F14F3" w:rsidP="00B96072">
      <w:pPr>
        <w:numPr>
          <w:ilvl w:val="0"/>
          <w:numId w:val="25"/>
        </w:numPr>
        <w:spacing w:after="0" w:line="240" w:lineRule="auto"/>
        <w:ind w:firstLine="567"/>
        <w:jc w:val="both"/>
        <w:rPr>
          <w:bCs/>
          <w:color w:val="000000"/>
          <w:sz w:val="28"/>
          <w:szCs w:val="28"/>
          <w:lang w:val="kk-KZ" w:eastAsia="kk-KZ"/>
        </w:rPr>
      </w:pPr>
      <w:r w:rsidRPr="00B96072">
        <w:rPr>
          <w:bCs/>
          <w:color w:val="000000"/>
          <w:sz w:val="28"/>
          <w:szCs w:val="28"/>
          <w:lang w:val="kk-KZ" w:eastAsia="kk-KZ"/>
        </w:rPr>
        <w:t>Водоносный горизонт в аллювиальных современных отло- жениях</w:t>
      </w:r>
      <w:r w:rsidRPr="00B96072">
        <w:rPr>
          <w:bCs/>
          <w:smallCaps/>
          <w:color w:val="000000"/>
          <w:sz w:val="28"/>
          <w:szCs w:val="28"/>
          <w:lang w:val="kk-KZ" w:eastAsia="kk-KZ"/>
        </w:rPr>
        <w:t>.</w:t>
      </w:r>
    </w:p>
    <w:p w:rsidR="005F14F3" w:rsidRPr="00B96072" w:rsidRDefault="005F14F3" w:rsidP="00B96072">
      <w:pPr>
        <w:numPr>
          <w:ilvl w:val="0"/>
          <w:numId w:val="25"/>
        </w:numPr>
        <w:spacing w:after="0" w:line="240" w:lineRule="auto"/>
        <w:ind w:firstLine="567"/>
        <w:jc w:val="both"/>
        <w:rPr>
          <w:bCs/>
          <w:color w:val="000000"/>
          <w:sz w:val="28"/>
          <w:szCs w:val="28"/>
          <w:lang w:val="kk-KZ" w:eastAsia="kk-KZ"/>
        </w:rPr>
      </w:pPr>
      <w:r w:rsidRPr="00B96072">
        <w:rPr>
          <w:bCs/>
          <w:color w:val="000000"/>
          <w:sz w:val="28"/>
          <w:szCs w:val="28"/>
          <w:lang w:val="kk-KZ" w:eastAsia="kk-KZ"/>
        </w:rPr>
        <w:t>Водоносный горизонт в аллювиальных средне-верхнечетвер- тичных отложениях.</w:t>
      </w:r>
    </w:p>
    <w:p w:rsidR="005F14F3" w:rsidRPr="00B96072" w:rsidRDefault="005F14F3" w:rsidP="00B96072">
      <w:pPr>
        <w:numPr>
          <w:ilvl w:val="0"/>
          <w:numId w:val="25"/>
        </w:numPr>
        <w:spacing w:after="0" w:line="240" w:lineRule="auto"/>
        <w:ind w:firstLine="567"/>
        <w:jc w:val="both"/>
        <w:rPr>
          <w:bCs/>
          <w:color w:val="000000"/>
          <w:sz w:val="28"/>
          <w:szCs w:val="28"/>
          <w:lang w:val="kk-KZ" w:eastAsia="kk-KZ"/>
        </w:rPr>
      </w:pPr>
      <w:r w:rsidRPr="00B96072">
        <w:rPr>
          <w:bCs/>
          <w:color w:val="000000"/>
          <w:sz w:val="28"/>
          <w:szCs w:val="28"/>
          <w:lang w:val="kk-KZ" w:eastAsia="kk-KZ"/>
        </w:rPr>
        <w:t>Подземные воды спорадического распространения в озерных средне-верхнечетвертигшых и современных отложениях .</w:t>
      </w:r>
    </w:p>
    <w:p w:rsidR="005F14F3" w:rsidRPr="00B96072" w:rsidRDefault="005F14F3" w:rsidP="00B96072">
      <w:pPr>
        <w:numPr>
          <w:ilvl w:val="0"/>
          <w:numId w:val="25"/>
        </w:numPr>
        <w:spacing w:after="0" w:line="240" w:lineRule="auto"/>
        <w:ind w:firstLine="567"/>
        <w:jc w:val="both"/>
        <w:rPr>
          <w:bCs/>
          <w:color w:val="000000"/>
          <w:sz w:val="28"/>
          <w:szCs w:val="28"/>
          <w:lang w:val="kk-KZ" w:eastAsia="kk-KZ"/>
        </w:rPr>
      </w:pPr>
      <w:r w:rsidRPr="00B96072">
        <w:rPr>
          <w:bCs/>
          <w:color w:val="000000"/>
          <w:sz w:val="28"/>
          <w:szCs w:val="28"/>
          <w:lang w:val="kk-KZ" w:eastAsia="kk-KZ"/>
        </w:rPr>
        <w:t>Подземные воды спорадичөского распространения в четвертичных деллювиально-пролювиальных отложениях.</w:t>
      </w:r>
    </w:p>
    <w:p w:rsidR="005F14F3" w:rsidRPr="00B96072" w:rsidRDefault="005F14F3" w:rsidP="00B96072">
      <w:pPr>
        <w:numPr>
          <w:ilvl w:val="0"/>
          <w:numId w:val="25"/>
        </w:numPr>
        <w:spacing w:after="0" w:line="240" w:lineRule="auto"/>
        <w:ind w:firstLine="567"/>
        <w:jc w:val="both"/>
        <w:rPr>
          <w:bCs/>
          <w:color w:val="000000"/>
          <w:sz w:val="28"/>
          <w:szCs w:val="28"/>
          <w:lang w:val="kk-KZ" w:eastAsia="kk-KZ"/>
        </w:rPr>
      </w:pPr>
      <w:r w:rsidRPr="00B96072">
        <w:rPr>
          <w:bCs/>
          <w:color w:val="000000"/>
          <w:sz w:val="28"/>
          <w:szCs w:val="28"/>
          <w:lang w:val="kk-KZ" w:eastAsia="kk-KZ"/>
        </w:rPr>
        <w:t>Водоносный комплекс в трещиноватых метаморфических и изверженных пород .</w:t>
      </w:r>
    </w:p>
    <w:p w:rsidR="005F14F3" w:rsidRPr="00B96072" w:rsidRDefault="005F14F3" w:rsidP="00B96072">
      <w:pPr>
        <w:spacing w:after="0" w:line="240" w:lineRule="auto"/>
        <w:ind w:firstLine="567"/>
        <w:jc w:val="both"/>
        <w:rPr>
          <w:sz w:val="28"/>
          <w:szCs w:val="28"/>
          <w:lang w:val="kk-KZ" w:eastAsia="ru-RU"/>
        </w:rPr>
      </w:pPr>
      <w:r w:rsidRPr="00B96072">
        <w:rPr>
          <w:bCs/>
          <w:color w:val="000000"/>
          <w:sz w:val="28"/>
          <w:szCs w:val="28"/>
          <w:lang w:val="kk-KZ" w:eastAsia="kk-KZ"/>
        </w:rPr>
        <w:t>Водоносность горизонтов и комплексов довольно низка, для вод спорадического распространения в озерных и пролювиально- делювиальных отложениях дебиты составляют сотые доли л/сек (0,01-0,04). Аллювиальные отложения взависимости от грансостава обладают различным диапазоном дебитов - от 0,2-0,4л/сек в супесях, иловатых тонко-зернистых песках до 3,0-14,0 л/сек в гра- велистых разнозернистых песках.</w:t>
      </w:r>
    </w:p>
    <w:p w:rsidR="005F14F3" w:rsidRPr="00B96072" w:rsidRDefault="005F14F3" w:rsidP="00B96072">
      <w:pPr>
        <w:spacing w:after="0" w:line="240" w:lineRule="auto"/>
        <w:ind w:firstLine="567"/>
        <w:jc w:val="both"/>
        <w:rPr>
          <w:bCs/>
          <w:color w:val="000000"/>
          <w:sz w:val="28"/>
          <w:szCs w:val="28"/>
          <w:lang w:val="kk-KZ" w:eastAsia="kk-KZ"/>
        </w:rPr>
      </w:pPr>
      <w:r w:rsidRPr="00B96072">
        <w:rPr>
          <w:bCs/>
          <w:color w:val="000000"/>
          <w:sz w:val="28"/>
          <w:szCs w:val="28"/>
          <w:lang w:val="kk-KZ" w:eastAsia="kk-KZ"/>
        </w:rPr>
        <w:t>Весьма пестрая картина по водообильности наблюдается у трещиноватых пород, где отмечаютея наряду с безводными скважины с дебитами от 0,1-1,5 до 5,0 л/сек. В целом же для этого комплекса характерна очень низкая обводненность, ограниченные ресурсы. Мощности горизонтов незначитөльные - до 5-14 м, для комплекса трещиноватых пород мошность обводненной зоны дости- гает 40-50 м. Глубина залегания уровня подз</w:t>
      </w:r>
      <w:r w:rsidR="00337FFA">
        <w:rPr>
          <w:bCs/>
          <w:color w:val="000000"/>
          <w:sz w:val="28"/>
          <w:szCs w:val="28"/>
          <w:lang w:val="kk-KZ" w:eastAsia="kk-KZ"/>
        </w:rPr>
        <w:t>е</w:t>
      </w:r>
      <w:r w:rsidRPr="00B96072">
        <w:rPr>
          <w:bCs/>
          <w:color w:val="000000"/>
          <w:sz w:val="28"/>
          <w:szCs w:val="28"/>
          <w:lang w:val="kk-KZ" w:eastAsia="kk-KZ"/>
        </w:rPr>
        <w:t>мных вод для аллювиальных горизонтов колеблется в пределах от 0,6-1,0 до 10 м, для озерного горизонта - до 1,0 м, в делювиально- про- лювиальных образованиях - от 3,0 до 20,0 м, в трещиноватом комплексе пород величина уровня варьирует от 1,0 до 30,0 м.</w:t>
      </w:r>
    </w:p>
    <w:p w:rsidR="005F14F3" w:rsidRPr="00B96072" w:rsidRDefault="005F14F3" w:rsidP="00B96072">
      <w:pPr>
        <w:spacing w:after="0" w:line="240" w:lineRule="auto"/>
        <w:ind w:firstLine="567"/>
        <w:jc w:val="both"/>
        <w:rPr>
          <w:sz w:val="28"/>
          <w:szCs w:val="28"/>
          <w:lang w:val="kk-KZ" w:eastAsia="ru-RU"/>
        </w:rPr>
      </w:pPr>
      <w:r w:rsidRPr="00B96072">
        <w:rPr>
          <w:bCs/>
          <w:color w:val="000000"/>
          <w:sz w:val="28"/>
          <w:szCs w:val="28"/>
          <w:lang w:val="kk-KZ" w:eastAsia="kk-KZ"/>
        </w:rPr>
        <w:t>Водоотдача пород аллювиальных горизонтов составляет 0,11- 0,20 для трещиноватых пород - 0,003. Коэффициент фильтрации соответственно от 2 до 70,0 м/сут для аллювиальных образований и от 0,07 до 0,5 рөже до 3,0 м/сутки - для трещиноватых пород комплекса.</w:t>
      </w:r>
    </w:p>
    <w:p w:rsidR="005F14F3" w:rsidRPr="00B96072" w:rsidRDefault="005F14F3" w:rsidP="00B96072">
      <w:pPr>
        <w:spacing w:after="0" w:line="240" w:lineRule="auto"/>
        <w:ind w:firstLine="567"/>
        <w:jc w:val="both"/>
        <w:rPr>
          <w:sz w:val="28"/>
          <w:szCs w:val="28"/>
          <w:lang w:val="kk-KZ" w:eastAsia="ru-RU"/>
        </w:rPr>
      </w:pPr>
      <w:r w:rsidRPr="00B96072">
        <w:rPr>
          <w:bCs/>
          <w:color w:val="000000"/>
          <w:sz w:val="28"/>
          <w:szCs w:val="28"/>
          <w:lang w:val="kk-KZ" w:eastAsia="kk-KZ"/>
        </w:rPr>
        <w:t>Питание всех горизонтов и комплөксов осущөствляется в основном за счет атмосферных осадков, в незначительной мере за счет перетекания из нижележащих горизонтов и за счет поверхностных вод.</w:t>
      </w:r>
    </w:p>
    <w:p w:rsidR="005F14F3" w:rsidRPr="00B96072" w:rsidRDefault="005F14F3" w:rsidP="00B96072">
      <w:pPr>
        <w:spacing w:after="0" w:line="240" w:lineRule="auto"/>
        <w:ind w:firstLine="567"/>
        <w:jc w:val="both"/>
        <w:rPr>
          <w:sz w:val="28"/>
          <w:szCs w:val="28"/>
          <w:lang w:val="kk-KZ" w:eastAsia="ru-RU"/>
        </w:rPr>
      </w:pPr>
      <w:r w:rsidRPr="00B96072">
        <w:rPr>
          <w:bCs/>
          <w:color w:val="000000"/>
          <w:sz w:val="28"/>
          <w:szCs w:val="28"/>
          <w:lang w:val="kk-KZ" w:eastAsia="kk-KZ"/>
        </w:rPr>
        <w:t>Разгрузка в основном осуществляется за счет перетекания и испарения, иногда в долину реки и озерные котловины.</w:t>
      </w:r>
    </w:p>
    <w:p w:rsidR="005F14F3" w:rsidRPr="00B96072" w:rsidRDefault="005F14F3" w:rsidP="00B96072">
      <w:pPr>
        <w:spacing w:after="0" w:line="240" w:lineRule="auto"/>
        <w:ind w:firstLine="567"/>
        <w:jc w:val="both"/>
        <w:rPr>
          <w:bCs/>
          <w:color w:val="000000"/>
          <w:sz w:val="28"/>
          <w:szCs w:val="28"/>
          <w:lang w:val="kk-KZ" w:eastAsia="kk-KZ"/>
        </w:rPr>
      </w:pPr>
      <w:r w:rsidRPr="00B96072">
        <w:rPr>
          <w:bCs/>
          <w:color w:val="000000"/>
          <w:sz w:val="28"/>
          <w:szCs w:val="28"/>
          <w:lang w:val="kk-KZ" w:eastAsia="kk-KZ"/>
        </w:rPr>
        <w:t>Практический интерес имеют только водоносные горизонты в аллювияльных отложениях и комплекс в трещиноватых породах.</w:t>
      </w:r>
    </w:p>
    <w:p w:rsidR="005F14F3" w:rsidRPr="00B96072" w:rsidRDefault="005F14F3" w:rsidP="00B96072">
      <w:pPr>
        <w:pStyle w:val="11"/>
        <w:spacing w:after="0"/>
        <w:ind w:firstLine="567"/>
        <w:jc w:val="both"/>
        <w:rPr>
          <w:w w:val="100"/>
          <w:sz w:val="28"/>
          <w:szCs w:val="28"/>
        </w:rPr>
      </w:pPr>
      <w:r w:rsidRPr="00B96072">
        <w:rPr>
          <w:w w:val="100"/>
          <w:sz w:val="28"/>
          <w:szCs w:val="28"/>
        </w:rPr>
        <w:t xml:space="preserve">Водоприток в </w:t>
      </w:r>
      <w:r w:rsidRPr="00B96072">
        <w:rPr>
          <w:w w:val="100"/>
          <w:sz w:val="28"/>
          <w:szCs w:val="28"/>
          <w:lang w:val="kk-KZ"/>
        </w:rPr>
        <w:t xml:space="preserve">проектируемый </w:t>
      </w:r>
      <w:r w:rsidRPr="00B96072">
        <w:rPr>
          <w:w w:val="100"/>
          <w:sz w:val="28"/>
          <w:szCs w:val="28"/>
        </w:rPr>
        <w:t>карьер</w:t>
      </w:r>
      <w:r w:rsidRPr="00B96072">
        <w:rPr>
          <w:w w:val="100"/>
          <w:sz w:val="28"/>
          <w:szCs w:val="28"/>
          <w:lang w:val="kk-KZ"/>
        </w:rPr>
        <w:t xml:space="preserve"> в границах лицензионной территории</w:t>
      </w:r>
      <w:r w:rsidRPr="00B96072">
        <w:rPr>
          <w:w w:val="100"/>
          <w:sz w:val="28"/>
          <w:szCs w:val="28"/>
        </w:rPr>
        <w:t xml:space="preserve"> будет складываться из следующих составляющих:</w:t>
      </w:r>
    </w:p>
    <w:p w:rsidR="005F14F3" w:rsidRPr="00B96072" w:rsidRDefault="005F14F3" w:rsidP="00B96072">
      <w:pPr>
        <w:pStyle w:val="11"/>
        <w:numPr>
          <w:ilvl w:val="0"/>
          <w:numId w:val="9"/>
        </w:numPr>
        <w:tabs>
          <w:tab w:val="left" w:pos="756"/>
        </w:tabs>
        <w:spacing w:after="0"/>
        <w:ind w:left="567"/>
        <w:jc w:val="both"/>
        <w:rPr>
          <w:w w:val="100"/>
          <w:sz w:val="28"/>
          <w:szCs w:val="28"/>
        </w:rPr>
      </w:pPr>
      <w:r w:rsidRPr="00B96072">
        <w:rPr>
          <w:w w:val="100"/>
          <w:sz w:val="28"/>
          <w:szCs w:val="28"/>
        </w:rPr>
        <w:t>притока подземных вод из безнапорного водоносного комп</w:t>
      </w:r>
      <w:r w:rsidRPr="00B96072">
        <w:rPr>
          <w:w w:val="100"/>
          <w:sz w:val="28"/>
          <w:szCs w:val="28"/>
        </w:rPr>
        <w:softHyphen/>
        <w:t xml:space="preserve">лекса в </w:t>
      </w:r>
      <w:r w:rsidRPr="00B96072">
        <w:rPr>
          <w:w w:val="100"/>
          <w:sz w:val="28"/>
          <w:szCs w:val="28"/>
        </w:rPr>
        <w:lastRenderedPageBreak/>
        <w:t>скальных трещиноватых породах;</w:t>
      </w:r>
    </w:p>
    <w:p w:rsidR="005F14F3" w:rsidRPr="00B96072" w:rsidRDefault="005F14F3" w:rsidP="00B96072">
      <w:pPr>
        <w:pStyle w:val="11"/>
        <w:numPr>
          <w:ilvl w:val="0"/>
          <w:numId w:val="9"/>
        </w:numPr>
        <w:tabs>
          <w:tab w:val="left" w:pos="756"/>
        </w:tabs>
        <w:spacing w:after="0"/>
        <w:ind w:left="567"/>
        <w:jc w:val="both"/>
        <w:rPr>
          <w:w w:val="100"/>
          <w:sz w:val="28"/>
          <w:szCs w:val="28"/>
        </w:rPr>
      </w:pPr>
      <w:r w:rsidRPr="00B96072">
        <w:rPr>
          <w:w w:val="100"/>
          <w:sz w:val="28"/>
          <w:szCs w:val="28"/>
        </w:rPr>
        <w:t>атмосферных осадков, выпадающих непосредственно на площади карьера.</w:t>
      </w:r>
    </w:p>
    <w:p w:rsidR="005F14F3" w:rsidRPr="00B96072" w:rsidRDefault="005F14F3" w:rsidP="00B96072">
      <w:pPr>
        <w:spacing w:after="0" w:line="240" w:lineRule="auto"/>
        <w:ind w:firstLine="567"/>
        <w:jc w:val="both"/>
        <w:rPr>
          <w:bCs/>
          <w:color w:val="000000"/>
          <w:sz w:val="28"/>
          <w:szCs w:val="28"/>
          <w:lang w:val="ru-RU" w:eastAsia="kk-KZ"/>
        </w:rPr>
      </w:pPr>
      <w:proofErr w:type="gramStart"/>
      <w:r w:rsidRPr="00B96072">
        <w:rPr>
          <w:sz w:val="28"/>
          <w:szCs w:val="28"/>
          <w:lang w:val="ru-RU"/>
        </w:rPr>
        <w:t>Согласно данных</w:t>
      </w:r>
      <w:proofErr w:type="gramEnd"/>
      <w:r w:rsidRPr="00B96072">
        <w:rPr>
          <w:sz w:val="28"/>
          <w:szCs w:val="28"/>
          <w:lang w:val="ru-RU"/>
        </w:rPr>
        <w:t xml:space="preserve"> «Отчета о результатах детальной разведки с подсчетом запасов по состоянию на 01.10.1986 г. Кумдыкольское месторождение технических алмазов» водопритоки  в карьер за счет подземных вод безнапорного водоносного комп</w:t>
      </w:r>
      <w:r w:rsidRPr="00B96072">
        <w:rPr>
          <w:sz w:val="28"/>
          <w:szCs w:val="28"/>
          <w:lang w:val="ru-RU"/>
        </w:rPr>
        <w:softHyphen/>
        <w:t>лекса в скальных трещиноватых породах составляет 445,2 м</w:t>
      </w:r>
      <w:r w:rsidRPr="00B96072">
        <w:rPr>
          <w:sz w:val="28"/>
          <w:szCs w:val="28"/>
          <w:vertAlign w:val="superscript"/>
          <w:lang w:val="ru-RU"/>
        </w:rPr>
        <w:t>3</w:t>
      </w:r>
      <w:r w:rsidRPr="00B96072">
        <w:rPr>
          <w:sz w:val="28"/>
          <w:szCs w:val="28"/>
          <w:lang w:val="ru-RU"/>
        </w:rPr>
        <w:t>/ сут или 18,55 м</w:t>
      </w:r>
      <w:r w:rsidRPr="00B96072">
        <w:rPr>
          <w:sz w:val="28"/>
          <w:szCs w:val="28"/>
          <w:vertAlign w:val="superscript"/>
          <w:lang w:val="ru-RU"/>
        </w:rPr>
        <w:t>3</w:t>
      </w:r>
      <w:r w:rsidRPr="00B96072">
        <w:rPr>
          <w:sz w:val="28"/>
          <w:szCs w:val="28"/>
          <w:lang w:val="ru-RU"/>
        </w:rPr>
        <w:t>/час.</w:t>
      </w:r>
    </w:p>
    <w:p w:rsidR="005F14F3" w:rsidRPr="00B96072" w:rsidRDefault="005F14F3" w:rsidP="00B96072">
      <w:pPr>
        <w:spacing w:after="0" w:line="240" w:lineRule="auto"/>
        <w:ind w:firstLine="567"/>
        <w:jc w:val="both"/>
        <w:rPr>
          <w:bCs/>
          <w:color w:val="000000"/>
          <w:sz w:val="28"/>
          <w:szCs w:val="28"/>
          <w:lang w:val="kk-KZ" w:eastAsia="kk-KZ"/>
        </w:rPr>
      </w:pPr>
    </w:p>
    <w:p w:rsidR="004E45B4" w:rsidRPr="00B96072" w:rsidRDefault="004B3FF9" w:rsidP="00B96072">
      <w:pPr>
        <w:pStyle w:val="1"/>
        <w:spacing w:before="0" w:after="0"/>
        <w:jc w:val="center"/>
        <w:rPr>
          <w:rFonts w:ascii="Times New Roman" w:hAnsi="Times New Roman"/>
          <w:sz w:val="28"/>
          <w:szCs w:val="28"/>
          <w:lang w:val="kk-KZ"/>
        </w:rPr>
      </w:pPr>
      <w:bookmarkStart w:id="25" w:name="_Toc58837328"/>
      <w:r w:rsidRPr="00B96072">
        <w:rPr>
          <w:rFonts w:ascii="Times New Roman" w:hAnsi="Times New Roman"/>
          <w:sz w:val="28"/>
          <w:szCs w:val="28"/>
        </w:rPr>
        <w:t>1.</w:t>
      </w:r>
      <w:r w:rsidR="00B96072" w:rsidRPr="00B96072">
        <w:rPr>
          <w:rFonts w:ascii="Times New Roman" w:hAnsi="Times New Roman"/>
          <w:sz w:val="28"/>
          <w:szCs w:val="28"/>
        </w:rPr>
        <w:t>6</w:t>
      </w:r>
      <w:r w:rsidRPr="00B96072">
        <w:rPr>
          <w:rFonts w:ascii="Times New Roman" w:hAnsi="Times New Roman"/>
          <w:sz w:val="28"/>
          <w:szCs w:val="28"/>
        </w:rPr>
        <w:t xml:space="preserve"> Запасы месторождения</w:t>
      </w:r>
      <w:bookmarkEnd w:id="25"/>
    </w:p>
    <w:p w:rsidR="007B44FD" w:rsidRPr="00B96072" w:rsidRDefault="007B44FD" w:rsidP="00B96072">
      <w:pPr>
        <w:spacing w:after="0" w:line="240" w:lineRule="auto"/>
        <w:rPr>
          <w:sz w:val="28"/>
          <w:szCs w:val="28"/>
          <w:lang w:val="kk-KZ" w:eastAsia="ru-RU"/>
        </w:rPr>
      </w:pPr>
    </w:p>
    <w:p w:rsidR="00691ABC" w:rsidRPr="00B96072" w:rsidRDefault="00691ABC" w:rsidP="00B96072">
      <w:pPr>
        <w:spacing w:after="0" w:line="240" w:lineRule="auto"/>
        <w:ind w:firstLine="567"/>
        <w:jc w:val="both"/>
        <w:rPr>
          <w:sz w:val="28"/>
          <w:szCs w:val="28"/>
          <w:lang w:val="kk-KZ" w:eastAsia="ru-RU"/>
        </w:rPr>
      </w:pPr>
      <w:r w:rsidRPr="00B96072">
        <w:rPr>
          <w:sz w:val="28"/>
          <w:szCs w:val="28"/>
          <w:lang w:val="ru-RU"/>
        </w:rPr>
        <w:t>Запасы технических алмазов месторождения «Кумдыколь» утверждены Протоколом ГКЗ СССР №10153 от 25.03.1987 г. в</w:t>
      </w:r>
      <w:r w:rsidRPr="00B96072">
        <w:rPr>
          <w:sz w:val="28"/>
          <w:szCs w:val="28"/>
          <w:lang w:val="kk-KZ" w:eastAsia="ru-RU"/>
        </w:rPr>
        <w:t xml:space="preserve"> следующих количествах:</w:t>
      </w:r>
    </w:p>
    <w:p w:rsidR="00F663A1" w:rsidRPr="00B96072" w:rsidRDefault="00F663A1" w:rsidP="00B96072">
      <w:pPr>
        <w:spacing w:after="0" w:line="240" w:lineRule="auto"/>
        <w:ind w:firstLine="567"/>
        <w:jc w:val="both"/>
        <w:rPr>
          <w:sz w:val="28"/>
          <w:szCs w:val="28"/>
          <w:lang w:val="kk-KZ" w:eastAsia="ru-RU"/>
        </w:rPr>
      </w:pPr>
      <w:r w:rsidRPr="00B96072">
        <w:rPr>
          <w:sz w:val="28"/>
          <w:szCs w:val="28"/>
          <w:lang w:val="kk-KZ" w:eastAsia="ru-RU"/>
        </w:rPr>
        <w:t>Таблица 1.2</w:t>
      </w:r>
    </w:p>
    <w:tbl>
      <w:tblPr>
        <w:tblStyle w:val="af9"/>
        <w:tblW w:w="0" w:type="auto"/>
        <w:tblLook w:val="04A0" w:firstRow="1" w:lastRow="0" w:firstColumn="1" w:lastColumn="0" w:noHBand="0" w:noVBand="1"/>
      </w:tblPr>
      <w:tblGrid>
        <w:gridCol w:w="2517"/>
        <w:gridCol w:w="1310"/>
        <w:gridCol w:w="1914"/>
        <w:gridCol w:w="1914"/>
        <w:gridCol w:w="1915"/>
      </w:tblGrid>
      <w:tr w:rsidR="00F663A1" w:rsidRPr="00B96072" w:rsidTr="00F663A1">
        <w:tc>
          <w:tcPr>
            <w:tcW w:w="2518" w:type="dxa"/>
            <w:vMerge w:val="restart"/>
            <w:shd w:val="clear" w:color="auto" w:fill="D9D9D9" w:themeFill="background1" w:themeFillShade="D9"/>
          </w:tcPr>
          <w:p w:rsidR="00F663A1" w:rsidRPr="00B96072" w:rsidRDefault="00F663A1" w:rsidP="00B96072">
            <w:pPr>
              <w:jc w:val="center"/>
              <w:rPr>
                <w:sz w:val="24"/>
                <w:szCs w:val="24"/>
                <w:lang w:val="kk-KZ" w:eastAsia="ru-RU"/>
              </w:rPr>
            </w:pPr>
            <w:r w:rsidRPr="00B96072">
              <w:rPr>
                <w:sz w:val="24"/>
                <w:szCs w:val="24"/>
                <w:lang w:val="kk-KZ" w:eastAsia="ru-RU"/>
              </w:rPr>
              <w:t>Элементы подсчета</w:t>
            </w:r>
          </w:p>
        </w:tc>
        <w:tc>
          <w:tcPr>
            <w:tcW w:w="1310" w:type="dxa"/>
            <w:vMerge w:val="restart"/>
            <w:shd w:val="clear" w:color="auto" w:fill="D9D9D9" w:themeFill="background1" w:themeFillShade="D9"/>
          </w:tcPr>
          <w:p w:rsidR="00F663A1" w:rsidRPr="00B96072" w:rsidRDefault="00F663A1" w:rsidP="00B96072">
            <w:pPr>
              <w:jc w:val="center"/>
              <w:rPr>
                <w:sz w:val="24"/>
                <w:szCs w:val="24"/>
                <w:lang w:val="kk-KZ" w:eastAsia="ru-RU"/>
              </w:rPr>
            </w:pPr>
            <w:r w:rsidRPr="00B96072">
              <w:rPr>
                <w:sz w:val="24"/>
                <w:szCs w:val="24"/>
                <w:lang w:val="kk-KZ" w:eastAsia="ru-RU"/>
              </w:rPr>
              <w:t>Ед. Измер.</w:t>
            </w:r>
          </w:p>
        </w:tc>
        <w:tc>
          <w:tcPr>
            <w:tcW w:w="5743" w:type="dxa"/>
            <w:gridSpan w:val="3"/>
            <w:shd w:val="clear" w:color="auto" w:fill="D9D9D9" w:themeFill="background1" w:themeFillShade="D9"/>
          </w:tcPr>
          <w:p w:rsidR="00F663A1" w:rsidRPr="00B96072" w:rsidRDefault="00F663A1" w:rsidP="00B96072">
            <w:pPr>
              <w:jc w:val="center"/>
              <w:rPr>
                <w:sz w:val="24"/>
                <w:szCs w:val="24"/>
                <w:lang w:val="kk-KZ" w:eastAsia="ru-RU"/>
              </w:rPr>
            </w:pPr>
            <w:r w:rsidRPr="00B96072">
              <w:rPr>
                <w:sz w:val="24"/>
                <w:szCs w:val="24"/>
                <w:lang w:val="kk-KZ" w:eastAsia="ru-RU"/>
              </w:rPr>
              <w:t>Балансовые запасы категорий</w:t>
            </w:r>
          </w:p>
        </w:tc>
      </w:tr>
      <w:tr w:rsidR="00F663A1" w:rsidRPr="00B96072" w:rsidTr="00F663A1">
        <w:tc>
          <w:tcPr>
            <w:tcW w:w="2518" w:type="dxa"/>
            <w:vMerge/>
            <w:shd w:val="clear" w:color="auto" w:fill="D9D9D9" w:themeFill="background1" w:themeFillShade="D9"/>
          </w:tcPr>
          <w:p w:rsidR="00F663A1" w:rsidRPr="00B96072" w:rsidRDefault="00F663A1" w:rsidP="00B96072">
            <w:pPr>
              <w:jc w:val="center"/>
              <w:rPr>
                <w:sz w:val="24"/>
                <w:szCs w:val="24"/>
                <w:lang w:val="kk-KZ" w:eastAsia="ru-RU"/>
              </w:rPr>
            </w:pPr>
          </w:p>
        </w:tc>
        <w:tc>
          <w:tcPr>
            <w:tcW w:w="1310" w:type="dxa"/>
            <w:vMerge/>
            <w:shd w:val="clear" w:color="auto" w:fill="D9D9D9" w:themeFill="background1" w:themeFillShade="D9"/>
          </w:tcPr>
          <w:p w:rsidR="00F663A1" w:rsidRPr="00B96072" w:rsidRDefault="00F663A1" w:rsidP="00B96072">
            <w:pPr>
              <w:jc w:val="center"/>
              <w:rPr>
                <w:sz w:val="24"/>
                <w:szCs w:val="24"/>
                <w:lang w:val="kk-KZ" w:eastAsia="ru-RU"/>
              </w:rPr>
            </w:pPr>
          </w:p>
        </w:tc>
        <w:tc>
          <w:tcPr>
            <w:tcW w:w="1914" w:type="dxa"/>
            <w:shd w:val="clear" w:color="auto" w:fill="D9D9D9" w:themeFill="background1" w:themeFillShade="D9"/>
          </w:tcPr>
          <w:p w:rsidR="00F663A1" w:rsidRPr="00B96072" w:rsidRDefault="00F663A1" w:rsidP="00B96072">
            <w:pPr>
              <w:jc w:val="center"/>
              <w:rPr>
                <w:sz w:val="24"/>
                <w:szCs w:val="24"/>
                <w:lang w:val="kk-KZ" w:eastAsia="ru-RU"/>
              </w:rPr>
            </w:pPr>
            <w:r w:rsidRPr="00B96072">
              <w:rPr>
                <w:sz w:val="24"/>
                <w:szCs w:val="24"/>
                <w:lang w:val="kk-KZ" w:eastAsia="ru-RU"/>
              </w:rPr>
              <w:t>В</w:t>
            </w:r>
          </w:p>
        </w:tc>
        <w:tc>
          <w:tcPr>
            <w:tcW w:w="1914" w:type="dxa"/>
            <w:shd w:val="clear" w:color="auto" w:fill="D9D9D9" w:themeFill="background1" w:themeFillShade="D9"/>
          </w:tcPr>
          <w:p w:rsidR="00F663A1" w:rsidRPr="00B96072" w:rsidRDefault="00F663A1" w:rsidP="00B96072">
            <w:pPr>
              <w:jc w:val="center"/>
              <w:rPr>
                <w:sz w:val="24"/>
                <w:szCs w:val="24"/>
                <w:vertAlign w:val="subscript"/>
                <w:lang w:val="kk-KZ" w:eastAsia="ru-RU"/>
              </w:rPr>
            </w:pPr>
            <w:r w:rsidRPr="00B96072">
              <w:rPr>
                <w:sz w:val="24"/>
                <w:szCs w:val="24"/>
                <w:lang w:val="kk-KZ" w:eastAsia="ru-RU"/>
              </w:rPr>
              <w:t>С</w:t>
            </w:r>
            <w:r w:rsidRPr="00B96072">
              <w:rPr>
                <w:sz w:val="24"/>
                <w:szCs w:val="24"/>
                <w:vertAlign w:val="subscript"/>
                <w:lang w:val="kk-KZ" w:eastAsia="ru-RU"/>
              </w:rPr>
              <w:t>1</w:t>
            </w:r>
          </w:p>
        </w:tc>
        <w:tc>
          <w:tcPr>
            <w:tcW w:w="1915" w:type="dxa"/>
            <w:shd w:val="clear" w:color="auto" w:fill="D9D9D9" w:themeFill="background1" w:themeFillShade="D9"/>
          </w:tcPr>
          <w:p w:rsidR="00F663A1" w:rsidRPr="00B96072" w:rsidRDefault="00F663A1" w:rsidP="00B96072">
            <w:pPr>
              <w:jc w:val="center"/>
              <w:rPr>
                <w:sz w:val="24"/>
                <w:szCs w:val="24"/>
                <w:lang w:val="kk-KZ" w:eastAsia="ru-RU"/>
              </w:rPr>
            </w:pPr>
            <w:r w:rsidRPr="00B96072">
              <w:rPr>
                <w:sz w:val="24"/>
                <w:szCs w:val="24"/>
                <w:lang w:val="kk-KZ" w:eastAsia="ru-RU"/>
              </w:rPr>
              <w:t>С</w:t>
            </w:r>
            <w:r w:rsidRPr="00B96072">
              <w:rPr>
                <w:sz w:val="24"/>
                <w:szCs w:val="24"/>
                <w:vertAlign w:val="subscript"/>
                <w:lang w:val="kk-KZ" w:eastAsia="ru-RU"/>
              </w:rPr>
              <w:t>2</w:t>
            </w:r>
          </w:p>
        </w:tc>
      </w:tr>
      <w:tr w:rsidR="00F663A1" w:rsidRPr="00B96072" w:rsidTr="00613642">
        <w:tc>
          <w:tcPr>
            <w:tcW w:w="9571" w:type="dxa"/>
            <w:gridSpan w:val="5"/>
          </w:tcPr>
          <w:p w:rsidR="00F663A1" w:rsidRPr="00B96072" w:rsidRDefault="00F663A1" w:rsidP="00B96072">
            <w:pPr>
              <w:pStyle w:val="af8"/>
              <w:numPr>
                <w:ilvl w:val="0"/>
                <w:numId w:val="32"/>
              </w:numPr>
              <w:tabs>
                <w:tab w:val="left" w:pos="5341"/>
              </w:tabs>
              <w:jc w:val="center"/>
              <w:rPr>
                <w:rFonts w:ascii="Times New Roman" w:hAnsi="Times New Roman"/>
                <w:sz w:val="24"/>
                <w:szCs w:val="24"/>
                <w:lang w:val="kk-KZ"/>
              </w:rPr>
            </w:pPr>
            <w:r w:rsidRPr="00B96072">
              <w:rPr>
                <w:rFonts w:ascii="Times New Roman" w:hAnsi="Times New Roman"/>
                <w:sz w:val="24"/>
                <w:szCs w:val="24"/>
                <w:lang w:val="kk-KZ"/>
              </w:rPr>
              <w:t>Запасы, подсчитанные на массу</w:t>
            </w:r>
          </w:p>
        </w:tc>
      </w:tr>
      <w:tr w:rsidR="00F663A1" w:rsidRPr="00B96072" w:rsidTr="00F663A1">
        <w:tc>
          <w:tcPr>
            <w:tcW w:w="2518" w:type="dxa"/>
          </w:tcPr>
          <w:p w:rsidR="00F663A1" w:rsidRPr="00B96072" w:rsidRDefault="00F663A1" w:rsidP="00B96072">
            <w:pPr>
              <w:jc w:val="both"/>
              <w:rPr>
                <w:sz w:val="24"/>
                <w:szCs w:val="24"/>
                <w:lang w:val="kk-KZ" w:eastAsia="ru-RU"/>
              </w:rPr>
            </w:pPr>
            <w:r w:rsidRPr="00B96072">
              <w:rPr>
                <w:sz w:val="24"/>
                <w:szCs w:val="24"/>
                <w:lang w:val="kk-KZ" w:eastAsia="ru-RU"/>
              </w:rPr>
              <w:t>Руды</w:t>
            </w:r>
          </w:p>
        </w:tc>
        <w:tc>
          <w:tcPr>
            <w:tcW w:w="1310" w:type="dxa"/>
          </w:tcPr>
          <w:p w:rsidR="00F663A1" w:rsidRPr="00B96072" w:rsidRDefault="00F663A1" w:rsidP="00B96072">
            <w:pPr>
              <w:jc w:val="both"/>
              <w:rPr>
                <w:sz w:val="24"/>
                <w:szCs w:val="24"/>
                <w:lang w:val="kk-KZ" w:eastAsia="ru-RU"/>
              </w:rPr>
            </w:pPr>
            <w:r w:rsidRPr="00B96072">
              <w:rPr>
                <w:sz w:val="24"/>
                <w:szCs w:val="24"/>
                <w:lang w:val="kk-KZ" w:eastAsia="ru-RU"/>
              </w:rPr>
              <w:t>тыс. т</w:t>
            </w:r>
          </w:p>
        </w:tc>
        <w:tc>
          <w:tcPr>
            <w:tcW w:w="1914" w:type="dxa"/>
          </w:tcPr>
          <w:p w:rsidR="00F663A1" w:rsidRPr="00B96072" w:rsidRDefault="00F663A1" w:rsidP="00B96072">
            <w:pPr>
              <w:jc w:val="center"/>
              <w:rPr>
                <w:sz w:val="24"/>
                <w:szCs w:val="24"/>
                <w:lang w:val="kk-KZ" w:eastAsia="ru-RU"/>
              </w:rPr>
            </w:pPr>
            <w:r w:rsidRPr="00B96072">
              <w:rPr>
                <w:sz w:val="24"/>
                <w:szCs w:val="24"/>
                <w:lang w:val="kk-KZ" w:eastAsia="ru-RU"/>
              </w:rPr>
              <w:t>16010,3</w:t>
            </w:r>
          </w:p>
        </w:tc>
        <w:tc>
          <w:tcPr>
            <w:tcW w:w="1914" w:type="dxa"/>
          </w:tcPr>
          <w:p w:rsidR="00F663A1" w:rsidRPr="00B96072" w:rsidRDefault="00F663A1" w:rsidP="00B96072">
            <w:pPr>
              <w:jc w:val="center"/>
              <w:rPr>
                <w:sz w:val="24"/>
                <w:szCs w:val="24"/>
                <w:lang w:val="kk-KZ" w:eastAsia="ru-RU"/>
              </w:rPr>
            </w:pPr>
            <w:r w:rsidRPr="00B96072">
              <w:rPr>
                <w:sz w:val="24"/>
                <w:szCs w:val="24"/>
                <w:lang w:val="kk-KZ" w:eastAsia="ru-RU"/>
              </w:rPr>
              <w:t>76258,2</w:t>
            </w:r>
          </w:p>
        </w:tc>
        <w:tc>
          <w:tcPr>
            <w:tcW w:w="1915" w:type="dxa"/>
          </w:tcPr>
          <w:p w:rsidR="00F663A1" w:rsidRPr="00B96072" w:rsidRDefault="00F663A1" w:rsidP="00B96072">
            <w:pPr>
              <w:jc w:val="center"/>
              <w:rPr>
                <w:sz w:val="24"/>
                <w:szCs w:val="24"/>
                <w:lang w:val="kk-KZ" w:eastAsia="ru-RU"/>
              </w:rPr>
            </w:pPr>
            <w:r w:rsidRPr="00B96072">
              <w:rPr>
                <w:sz w:val="24"/>
                <w:szCs w:val="24"/>
                <w:lang w:val="kk-KZ" w:eastAsia="ru-RU"/>
              </w:rPr>
              <w:t>12462,7</w:t>
            </w:r>
          </w:p>
        </w:tc>
      </w:tr>
      <w:tr w:rsidR="00F663A1" w:rsidRPr="00B96072" w:rsidTr="00F663A1">
        <w:tc>
          <w:tcPr>
            <w:tcW w:w="2518" w:type="dxa"/>
          </w:tcPr>
          <w:p w:rsidR="00F663A1" w:rsidRPr="00B96072" w:rsidRDefault="00F663A1" w:rsidP="00B96072">
            <w:pPr>
              <w:jc w:val="both"/>
              <w:rPr>
                <w:sz w:val="24"/>
                <w:szCs w:val="24"/>
                <w:lang w:val="kk-KZ" w:eastAsia="ru-RU"/>
              </w:rPr>
            </w:pPr>
            <w:r w:rsidRPr="00B96072">
              <w:rPr>
                <w:sz w:val="24"/>
                <w:szCs w:val="24"/>
                <w:lang w:val="kk-KZ" w:eastAsia="ru-RU"/>
              </w:rPr>
              <w:t>Технические алмазы</w:t>
            </w:r>
          </w:p>
        </w:tc>
        <w:tc>
          <w:tcPr>
            <w:tcW w:w="1310" w:type="dxa"/>
          </w:tcPr>
          <w:p w:rsidR="00F663A1" w:rsidRPr="00B96072" w:rsidRDefault="00F663A1" w:rsidP="00B96072">
            <w:pPr>
              <w:jc w:val="both"/>
              <w:rPr>
                <w:sz w:val="24"/>
                <w:szCs w:val="24"/>
                <w:lang w:val="kk-KZ" w:eastAsia="ru-RU"/>
              </w:rPr>
            </w:pPr>
            <w:r w:rsidRPr="00B96072">
              <w:rPr>
                <w:sz w:val="24"/>
                <w:szCs w:val="24"/>
                <w:lang w:val="kk-KZ" w:eastAsia="ru-RU"/>
              </w:rPr>
              <w:t>тыс. карат</w:t>
            </w:r>
          </w:p>
        </w:tc>
        <w:tc>
          <w:tcPr>
            <w:tcW w:w="1914" w:type="dxa"/>
          </w:tcPr>
          <w:p w:rsidR="00F663A1" w:rsidRPr="00B96072" w:rsidRDefault="00F663A1" w:rsidP="00B96072">
            <w:pPr>
              <w:jc w:val="center"/>
              <w:rPr>
                <w:sz w:val="24"/>
                <w:szCs w:val="24"/>
                <w:lang w:val="kk-KZ" w:eastAsia="ru-RU"/>
              </w:rPr>
            </w:pPr>
            <w:r w:rsidRPr="00B96072">
              <w:rPr>
                <w:sz w:val="24"/>
                <w:szCs w:val="24"/>
                <w:lang w:val="kk-KZ" w:eastAsia="ru-RU"/>
              </w:rPr>
              <w:t>415743,1</w:t>
            </w:r>
          </w:p>
        </w:tc>
        <w:tc>
          <w:tcPr>
            <w:tcW w:w="1914" w:type="dxa"/>
          </w:tcPr>
          <w:p w:rsidR="00F663A1" w:rsidRPr="00B96072" w:rsidRDefault="00F663A1" w:rsidP="00B96072">
            <w:pPr>
              <w:jc w:val="center"/>
              <w:rPr>
                <w:sz w:val="24"/>
                <w:szCs w:val="24"/>
                <w:lang w:val="kk-KZ" w:eastAsia="ru-RU"/>
              </w:rPr>
            </w:pPr>
            <w:r w:rsidRPr="00B96072">
              <w:rPr>
                <w:sz w:val="24"/>
                <w:szCs w:val="24"/>
                <w:lang w:val="kk-KZ" w:eastAsia="ru-RU"/>
              </w:rPr>
              <w:t>1671998,8</w:t>
            </w:r>
          </w:p>
        </w:tc>
        <w:tc>
          <w:tcPr>
            <w:tcW w:w="1915" w:type="dxa"/>
          </w:tcPr>
          <w:p w:rsidR="00F663A1" w:rsidRPr="00B96072" w:rsidRDefault="00F663A1" w:rsidP="00B96072">
            <w:pPr>
              <w:jc w:val="center"/>
              <w:rPr>
                <w:sz w:val="24"/>
                <w:szCs w:val="24"/>
                <w:lang w:val="kk-KZ" w:eastAsia="ru-RU"/>
              </w:rPr>
            </w:pPr>
            <w:r w:rsidRPr="00B96072">
              <w:rPr>
                <w:sz w:val="24"/>
                <w:szCs w:val="24"/>
                <w:lang w:val="kk-KZ" w:eastAsia="ru-RU"/>
              </w:rPr>
              <w:t>278453,4</w:t>
            </w:r>
          </w:p>
        </w:tc>
      </w:tr>
      <w:tr w:rsidR="00F663A1" w:rsidRPr="00B96072" w:rsidTr="00F663A1">
        <w:tc>
          <w:tcPr>
            <w:tcW w:w="2518" w:type="dxa"/>
          </w:tcPr>
          <w:p w:rsidR="00F663A1" w:rsidRPr="00B96072" w:rsidRDefault="00F663A1" w:rsidP="00B96072">
            <w:pPr>
              <w:jc w:val="both"/>
              <w:rPr>
                <w:sz w:val="24"/>
                <w:szCs w:val="24"/>
                <w:lang w:val="kk-KZ" w:eastAsia="ru-RU"/>
              </w:rPr>
            </w:pPr>
            <w:r w:rsidRPr="00B96072">
              <w:rPr>
                <w:sz w:val="24"/>
                <w:szCs w:val="24"/>
                <w:lang w:val="kk-KZ" w:eastAsia="ru-RU"/>
              </w:rPr>
              <w:t>Среднее содержание</w:t>
            </w:r>
          </w:p>
        </w:tc>
        <w:tc>
          <w:tcPr>
            <w:tcW w:w="1310" w:type="dxa"/>
          </w:tcPr>
          <w:p w:rsidR="00F663A1" w:rsidRPr="00B96072" w:rsidRDefault="00F663A1" w:rsidP="00B96072">
            <w:pPr>
              <w:jc w:val="both"/>
              <w:rPr>
                <w:sz w:val="24"/>
                <w:szCs w:val="24"/>
                <w:lang w:val="kk-KZ" w:eastAsia="ru-RU"/>
              </w:rPr>
            </w:pPr>
            <w:r w:rsidRPr="00B96072">
              <w:rPr>
                <w:sz w:val="24"/>
                <w:szCs w:val="24"/>
                <w:lang w:val="kk-KZ" w:eastAsia="ru-RU"/>
              </w:rPr>
              <w:t>кар/ т</w:t>
            </w:r>
          </w:p>
        </w:tc>
        <w:tc>
          <w:tcPr>
            <w:tcW w:w="1914" w:type="dxa"/>
          </w:tcPr>
          <w:p w:rsidR="00F663A1" w:rsidRPr="00B96072" w:rsidRDefault="00F663A1" w:rsidP="00B96072">
            <w:pPr>
              <w:jc w:val="center"/>
              <w:rPr>
                <w:sz w:val="24"/>
                <w:szCs w:val="24"/>
                <w:lang w:val="kk-KZ" w:eastAsia="ru-RU"/>
              </w:rPr>
            </w:pPr>
            <w:r w:rsidRPr="00B96072">
              <w:rPr>
                <w:sz w:val="24"/>
                <w:szCs w:val="24"/>
                <w:lang w:val="kk-KZ" w:eastAsia="ru-RU"/>
              </w:rPr>
              <w:t>25,97</w:t>
            </w:r>
          </w:p>
        </w:tc>
        <w:tc>
          <w:tcPr>
            <w:tcW w:w="1914" w:type="dxa"/>
          </w:tcPr>
          <w:p w:rsidR="00F663A1" w:rsidRPr="00B96072" w:rsidRDefault="00F663A1" w:rsidP="00B96072">
            <w:pPr>
              <w:jc w:val="center"/>
              <w:rPr>
                <w:sz w:val="24"/>
                <w:szCs w:val="24"/>
                <w:lang w:val="kk-KZ" w:eastAsia="ru-RU"/>
              </w:rPr>
            </w:pPr>
            <w:r w:rsidRPr="00B96072">
              <w:rPr>
                <w:sz w:val="24"/>
                <w:szCs w:val="24"/>
                <w:lang w:val="kk-KZ" w:eastAsia="ru-RU"/>
              </w:rPr>
              <w:t>21,93</w:t>
            </w:r>
          </w:p>
        </w:tc>
        <w:tc>
          <w:tcPr>
            <w:tcW w:w="1915" w:type="dxa"/>
          </w:tcPr>
          <w:p w:rsidR="00F663A1" w:rsidRPr="00B96072" w:rsidRDefault="00F663A1" w:rsidP="00B96072">
            <w:pPr>
              <w:jc w:val="center"/>
              <w:rPr>
                <w:sz w:val="24"/>
                <w:szCs w:val="24"/>
                <w:lang w:val="kk-KZ" w:eastAsia="ru-RU"/>
              </w:rPr>
            </w:pPr>
            <w:r w:rsidRPr="00B96072">
              <w:rPr>
                <w:sz w:val="24"/>
                <w:szCs w:val="24"/>
                <w:lang w:val="kk-KZ" w:eastAsia="ru-RU"/>
              </w:rPr>
              <w:t>22,34</w:t>
            </w:r>
          </w:p>
        </w:tc>
      </w:tr>
      <w:tr w:rsidR="00F663A1" w:rsidRPr="0069641E" w:rsidTr="00613642">
        <w:tc>
          <w:tcPr>
            <w:tcW w:w="9571" w:type="dxa"/>
            <w:gridSpan w:val="5"/>
          </w:tcPr>
          <w:p w:rsidR="00F663A1" w:rsidRPr="00B96072" w:rsidRDefault="00F663A1" w:rsidP="00B96072">
            <w:pPr>
              <w:pStyle w:val="af8"/>
              <w:numPr>
                <w:ilvl w:val="0"/>
                <w:numId w:val="32"/>
              </w:numPr>
              <w:jc w:val="center"/>
              <w:rPr>
                <w:rFonts w:ascii="Times New Roman" w:hAnsi="Times New Roman"/>
                <w:sz w:val="24"/>
                <w:szCs w:val="24"/>
              </w:rPr>
            </w:pPr>
            <w:r w:rsidRPr="00B96072">
              <w:rPr>
                <w:rFonts w:ascii="Times New Roman" w:hAnsi="Times New Roman"/>
                <w:sz w:val="24"/>
                <w:szCs w:val="24"/>
                <w:lang w:val="kk-KZ"/>
              </w:rPr>
              <w:t xml:space="preserve">Запасы подсчитанные с коэффициентом рудоностности в пределах рудной зоны </w:t>
            </w:r>
            <w:r w:rsidRPr="00B96072">
              <w:rPr>
                <w:rFonts w:ascii="Times New Roman" w:hAnsi="Times New Roman"/>
                <w:sz w:val="24"/>
                <w:szCs w:val="24"/>
              </w:rPr>
              <w:t>V и рудной зоны II (ниже горизонта + 200 м)</w:t>
            </w:r>
          </w:p>
        </w:tc>
      </w:tr>
      <w:tr w:rsidR="00F663A1" w:rsidRPr="00B96072" w:rsidTr="00F663A1">
        <w:tc>
          <w:tcPr>
            <w:tcW w:w="2518" w:type="dxa"/>
          </w:tcPr>
          <w:p w:rsidR="00F663A1" w:rsidRPr="00B96072" w:rsidRDefault="00F663A1" w:rsidP="00B96072">
            <w:pPr>
              <w:jc w:val="both"/>
              <w:rPr>
                <w:sz w:val="24"/>
                <w:szCs w:val="24"/>
                <w:lang w:val="kk-KZ" w:eastAsia="ru-RU"/>
              </w:rPr>
            </w:pPr>
            <w:r w:rsidRPr="00B96072">
              <w:rPr>
                <w:sz w:val="24"/>
                <w:szCs w:val="24"/>
                <w:lang w:val="kk-KZ" w:eastAsia="ru-RU"/>
              </w:rPr>
              <w:t>Руды</w:t>
            </w:r>
          </w:p>
        </w:tc>
        <w:tc>
          <w:tcPr>
            <w:tcW w:w="1310" w:type="dxa"/>
          </w:tcPr>
          <w:p w:rsidR="00F663A1" w:rsidRPr="00B96072" w:rsidRDefault="00F663A1" w:rsidP="00B96072">
            <w:pPr>
              <w:jc w:val="both"/>
              <w:rPr>
                <w:sz w:val="24"/>
                <w:szCs w:val="24"/>
                <w:lang w:val="kk-KZ" w:eastAsia="ru-RU"/>
              </w:rPr>
            </w:pPr>
            <w:r w:rsidRPr="00B96072">
              <w:rPr>
                <w:sz w:val="24"/>
                <w:szCs w:val="24"/>
                <w:lang w:val="kk-KZ" w:eastAsia="ru-RU"/>
              </w:rPr>
              <w:t>тыс. т</w:t>
            </w:r>
          </w:p>
        </w:tc>
        <w:tc>
          <w:tcPr>
            <w:tcW w:w="1914" w:type="dxa"/>
          </w:tcPr>
          <w:p w:rsidR="00F663A1" w:rsidRPr="00B96072" w:rsidRDefault="00F663A1" w:rsidP="00B96072">
            <w:pPr>
              <w:jc w:val="both"/>
              <w:rPr>
                <w:sz w:val="24"/>
                <w:szCs w:val="24"/>
                <w:lang w:val="kk-KZ" w:eastAsia="ru-RU"/>
              </w:rPr>
            </w:pPr>
          </w:p>
        </w:tc>
        <w:tc>
          <w:tcPr>
            <w:tcW w:w="1914" w:type="dxa"/>
          </w:tcPr>
          <w:p w:rsidR="00F663A1" w:rsidRPr="00B96072" w:rsidRDefault="00F663A1" w:rsidP="00B96072">
            <w:pPr>
              <w:jc w:val="both"/>
              <w:rPr>
                <w:sz w:val="24"/>
                <w:szCs w:val="24"/>
                <w:lang w:val="kk-KZ" w:eastAsia="ru-RU"/>
              </w:rPr>
            </w:pPr>
          </w:p>
        </w:tc>
        <w:tc>
          <w:tcPr>
            <w:tcW w:w="1915" w:type="dxa"/>
          </w:tcPr>
          <w:p w:rsidR="00F663A1" w:rsidRPr="00B96072" w:rsidRDefault="00F663A1" w:rsidP="00B96072">
            <w:pPr>
              <w:jc w:val="center"/>
              <w:rPr>
                <w:sz w:val="24"/>
                <w:szCs w:val="24"/>
                <w:lang w:val="kk-KZ" w:eastAsia="ru-RU"/>
              </w:rPr>
            </w:pPr>
            <w:r w:rsidRPr="00B96072">
              <w:rPr>
                <w:sz w:val="24"/>
                <w:szCs w:val="24"/>
                <w:lang w:val="kk-KZ" w:eastAsia="ru-RU"/>
              </w:rPr>
              <w:t>1350</w:t>
            </w:r>
          </w:p>
        </w:tc>
      </w:tr>
      <w:tr w:rsidR="00F663A1" w:rsidRPr="00B96072" w:rsidTr="00F663A1">
        <w:tc>
          <w:tcPr>
            <w:tcW w:w="2518" w:type="dxa"/>
          </w:tcPr>
          <w:p w:rsidR="00F663A1" w:rsidRPr="00B96072" w:rsidRDefault="00F663A1" w:rsidP="00B96072">
            <w:pPr>
              <w:jc w:val="both"/>
              <w:rPr>
                <w:sz w:val="24"/>
                <w:szCs w:val="24"/>
                <w:lang w:val="kk-KZ" w:eastAsia="ru-RU"/>
              </w:rPr>
            </w:pPr>
            <w:r w:rsidRPr="00B96072">
              <w:rPr>
                <w:sz w:val="24"/>
                <w:szCs w:val="24"/>
                <w:lang w:val="kk-KZ" w:eastAsia="ru-RU"/>
              </w:rPr>
              <w:t>Технические алмазы</w:t>
            </w:r>
          </w:p>
        </w:tc>
        <w:tc>
          <w:tcPr>
            <w:tcW w:w="1310" w:type="dxa"/>
          </w:tcPr>
          <w:p w:rsidR="00F663A1" w:rsidRPr="00B96072" w:rsidRDefault="00F663A1" w:rsidP="00B96072">
            <w:pPr>
              <w:jc w:val="both"/>
              <w:rPr>
                <w:sz w:val="24"/>
                <w:szCs w:val="24"/>
                <w:lang w:val="kk-KZ" w:eastAsia="ru-RU"/>
              </w:rPr>
            </w:pPr>
            <w:r w:rsidRPr="00B96072">
              <w:rPr>
                <w:sz w:val="24"/>
                <w:szCs w:val="24"/>
                <w:lang w:val="kk-KZ" w:eastAsia="ru-RU"/>
              </w:rPr>
              <w:t>тыс. карат</w:t>
            </w:r>
          </w:p>
        </w:tc>
        <w:tc>
          <w:tcPr>
            <w:tcW w:w="1914" w:type="dxa"/>
          </w:tcPr>
          <w:p w:rsidR="00F663A1" w:rsidRPr="00B96072" w:rsidRDefault="00F663A1" w:rsidP="00B96072">
            <w:pPr>
              <w:jc w:val="both"/>
              <w:rPr>
                <w:sz w:val="24"/>
                <w:szCs w:val="24"/>
                <w:lang w:val="kk-KZ" w:eastAsia="ru-RU"/>
              </w:rPr>
            </w:pPr>
          </w:p>
        </w:tc>
        <w:tc>
          <w:tcPr>
            <w:tcW w:w="1914" w:type="dxa"/>
          </w:tcPr>
          <w:p w:rsidR="00F663A1" w:rsidRPr="00B96072" w:rsidRDefault="00F663A1" w:rsidP="00B96072">
            <w:pPr>
              <w:jc w:val="both"/>
              <w:rPr>
                <w:sz w:val="24"/>
                <w:szCs w:val="24"/>
                <w:lang w:val="kk-KZ" w:eastAsia="ru-RU"/>
              </w:rPr>
            </w:pPr>
          </w:p>
        </w:tc>
        <w:tc>
          <w:tcPr>
            <w:tcW w:w="1915" w:type="dxa"/>
          </w:tcPr>
          <w:p w:rsidR="00F663A1" w:rsidRPr="00B96072" w:rsidRDefault="00F663A1" w:rsidP="00B96072">
            <w:pPr>
              <w:jc w:val="center"/>
              <w:rPr>
                <w:sz w:val="24"/>
                <w:szCs w:val="24"/>
                <w:lang w:val="kk-KZ" w:eastAsia="ru-RU"/>
              </w:rPr>
            </w:pPr>
            <w:r w:rsidRPr="00B96072">
              <w:rPr>
                <w:sz w:val="24"/>
                <w:szCs w:val="24"/>
                <w:lang w:val="kk-KZ" w:eastAsia="ru-RU"/>
              </w:rPr>
              <w:t>48779,5</w:t>
            </w:r>
          </w:p>
        </w:tc>
      </w:tr>
      <w:tr w:rsidR="00F663A1" w:rsidRPr="00B96072" w:rsidTr="00F663A1">
        <w:tc>
          <w:tcPr>
            <w:tcW w:w="2518" w:type="dxa"/>
          </w:tcPr>
          <w:p w:rsidR="00F663A1" w:rsidRPr="00B96072" w:rsidRDefault="00F663A1" w:rsidP="00B96072">
            <w:pPr>
              <w:jc w:val="both"/>
              <w:rPr>
                <w:sz w:val="24"/>
                <w:szCs w:val="24"/>
                <w:lang w:val="kk-KZ" w:eastAsia="ru-RU"/>
              </w:rPr>
            </w:pPr>
            <w:r w:rsidRPr="00B96072">
              <w:rPr>
                <w:sz w:val="24"/>
                <w:szCs w:val="24"/>
                <w:lang w:val="kk-KZ" w:eastAsia="ru-RU"/>
              </w:rPr>
              <w:t>Среднее содержание</w:t>
            </w:r>
          </w:p>
        </w:tc>
        <w:tc>
          <w:tcPr>
            <w:tcW w:w="1310" w:type="dxa"/>
          </w:tcPr>
          <w:p w:rsidR="00F663A1" w:rsidRPr="00B96072" w:rsidRDefault="00F663A1" w:rsidP="00B96072">
            <w:pPr>
              <w:jc w:val="both"/>
              <w:rPr>
                <w:sz w:val="24"/>
                <w:szCs w:val="24"/>
                <w:lang w:val="kk-KZ" w:eastAsia="ru-RU"/>
              </w:rPr>
            </w:pPr>
            <w:r w:rsidRPr="00B96072">
              <w:rPr>
                <w:sz w:val="24"/>
                <w:szCs w:val="24"/>
                <w:lang w:val="kk-KZ" w:eastAsia="ru-RU"/>
              </w:rPr>
              <w:t>кар/ т</w:t>
            </w:r>
          </w:p>
        </w:tc>
        <w:tc>
          <w:tcPr>
            <w:tcW w:w="1914" w:type="dxa"/>
          </w:tcPr>
          <w:p w:rsidR="00F663A1" w:rsidRPr="00B96072" w:rsidRDefault="00F663A1" w:rsidP="00B96072">
            <w:pPr>
              <w:jc w:val="both"/>
              <w:rPr>
                <w:sz w:val="24"/>
                <w:szCs w:val="24"/>
                <w:lang w:val="kk-KZ" w:eastAsia="ru-RU"/>
              </w:rPr>
            </w:pPr>
          </w:p>
        </w:tc>
        <w:tc>
          <w:tcPr>
            <w:tcW w:w="1914" w:type="dxa"/>
          </w:tcPr>
          <w:p w:rsidR="00F663A1" w:rsidRPr="00B96072" w:rsidRDefault="00F663A1" w:rsidP="00B96072">
            <w:pPr>
              <w:jc w:val="both"/>
              <w:rPr>
                <w:sz w:val="24"/>
                <w:szCs w:val="24"/>
                <w:lang w:val="kk-KZ" w:eastAsia="ru-RU"/>
              </w:rPr>
            </w:pPr>
          </w:p>
        </w:tc>
        <w:tc>
          <w:tcPr>
            <w:tcW w:w="1915" w:type="dxa"/>
          </w:tcPr>
          <w:p w:rsidR="00F663A1" w:rsidRPr="00B96072" w:rsidRDefault="00F663A1" w:rsidP="00B96072">
            <w:pPr>
              <w:jc w:val="center"/>
              <w:rPr>
                <w:sz w:val="24"/>
                <w:szCs w:val="24"/>
                <w:lang w:val="kk-KZ" w:eastAsia="ru-RU"/>
              </w:rPr>
            </w:pPr>
            <w:r w:rsidRPr="00B96072">
              <w:rPr>
                <w:sz w:val="24"/>
                <w:szCs w:val="24"/>
                <w:lang w:val="kk-KZ" w:eastAsia="ru-RU"/>
              </w:rPr>
              <w:t>36,13</w:t>
            </w:r>
          </w:p>
        </w:tc>
      </w:tr>
      <w:tr w:rsidR="00F663A1" w:rsidRPr="00B96072" w:rsidTr="00F663A1">
        <w:tc>
          <w:tcPr>
            <w:tcW w:w="2518" w:type="dxa"/>
          </w:tcPr>
          <w:p w:rsidR="00F663A1" w:rsidRPr="00B96072" w:rsidRDefault="00F663A1" w:rsidP="00B96072">
            <w:pPr>
              <w:jc w:val="both"/>
              <w:rPr>
                <w:sz w:val="24"/>
                <w:szCs w:val="24"/>
                <w:lang w:val="kk-KZ" w:eastAsia="ru-RU"/>
              </w:rPr>
            </w:pPr>
            <w:r w:rsidRPr="00B96072">
              <w:rPr>
                <w:sz w:val="24"/>
                <w:szCs w:val="24"/>
                <w:lang w:val="kk-KZ" w:eastAsia="ru-RU"/>
              </w:rPr>
              <w:t>Коэффициент рудоностности</w:t>
            </w:r>
          </w:p>
        </w:tc>
        <w:tc>
          <w:tcPr>
            <w:tcW w:w="1310" w:type="dxa"/>
          </w:tcPr>
          <w:p w:rsidR="00F663A1" w:rsidRPr="00B96072" w:rsidRDefault="00F663A1" w:rsidP="00B96072">
            <w:pPr>
              <w:jc w:val="both"/>
              <w:rPr>
                <w:sz w:val="24"/>
                <w:szCs w:val="24"/>
                <w:lang w:val="kk-KZ" w:eastAsia="ru-RU"/>
              </w:rPr>
            </w:pPr>
          </w:p>
        </w:tc>
        <w:tc>
          <w:tcPr>
            <w:tcW w:w="1914" w:type="dxa"/>
          </w:tcPr>
          <w:p w:rsidR="00F663A1" w:rsidRPr="00B96072" w:rsidRDefault="00F663A1" w:rsidP="00B96072">
            <w:pPr>
              <w:jc w:val="both"/>
              <w:rPr>
                <w:sz w:val="24"/>
                <w:szCs w:val="24"/>
                <w:lang w:val="kk-KZ" w:eastAsia="ru-RU"/>
              </w:rPr>
            </w:pPr>
          </w:p>
        </w:tc>
        <w:tc>
          <w:tcPr>
            <w:tcW w:w="1914" w:type="dxa"/>
          </w:tcPr>
          <w:p w:rsidR="00F663A1" w:rsidRPr="00B96072" w:rsidRDefault="00F663A1" w:rsidP="00B96072">
            <w:pPr>
              <w:jc w:val="both"/>
              <w:rPr>
                <w:sz w:val="24"/>
                <w:szCs w:val="24"/>
                <w:lang w:val="kk-KZ" w:eastAsia="ru-RU"/>
              </w:rPr>
            </w:pPr>
          </w:p>
        </w:tc>
        <w:tc>
          <w:tcPr>
            <w:tcW w:w="1915" w:type="dxa"/>
          </w:tcPr>
          <w:p w:rsidR="00F663A1" w:rsidRPr="00B96072" w:rsidRDefault="00F663A1" w:rsidP="00B96072">
            <w:pPr>
              <w:jc w:val="center"/>
              <w:rPr>
                <w:sz w:val="24"/>
                <w:szCs w:val="24"/>
                <w:lang w:val="kk-KZ" w:eastAsia="ru-RU"/>
              </w:rPr>
            </w:pPr>
            <w:r w:rsidRPr="00B96072">
              <w:rPr>
                <w:sz w:val="24"/>
                <w:szCs w:val="24"/>
                <w:lang w:val="kk-KZ" w:eastAsia="ru-RU"/>
              </w:rPr>
              <w:t>0,16</w:t>
            </w:r>
          </w:p>
        </w:tc>
      </w:tr>
    </w:tbl>
    <w:p w:rsidR="00F663A1" w:rsidRPr="00B96072" w:rsidRDefault="00F663A1" w:rsidP="00B96072">
      <w:pPr>
        <w:spacing w:after="0" w:line="240" w:lineRule="auto"/>
        <w:ind w:firstLine="567"/>
        <w:jc w:val="both"/>
        <w:rPr>
          <w:lang w:val="kk-KZ" w:eastAsia="ru-RU"/>
        </w:rPr>
      </w:pPr>
    </w:p>
    <w:p w:rsidR="00F663A1" w:rsidRPr="00B96072" w:rsidRDefault="00F663A1" w:rsidP="00B96072">
      <w:pPr>
        <w:spacing w:after="0" w:line="240" w:lineRule="auto"/>
        <w:ind w:firstLine="567"/>
        <w:jc w:val="both"/>
        <w:rPr>
          <w:sz w:val="28"/>
          <w:szCs w:val="28"/>
          <w:lang w:val="kk-KZ" w:eastAsia="ru-RU"/>
        </w:rPr>
      </w:pPr>
      <w:r w:rsidRPr="00B96072">
        <w:rPr>
          <w:sz w:val="28"/>
          <w:szCs w:val="28"/>
          <w:lang w:val="kk-KZ" w:eastAsia="ru-RU"/>
        </w:rPr>
        <w:t>В границах лицензионной территори</w:t>
      </w:r>
      <w:r w:rsidR="008873F2">
        <w:rPr>
          <w:sz w:val="28"/>
          <w:szCs w:val="28"/>
          <w:lang w:val="kk-KZ" w:eastAsia="ru-RU"/>
        </w:rPr>
        <w:t>и</w:t>
      </w:r>
      <w:r w:rsidRPr="00B96072">
        <w:rPr>
          <w:sz w:val="28"/>
          <w:szCs w:val="28"/>
          <w:lang w:val="kk-KZ" w:eastAsia="ru-RU"/>
        </w:rPr>
        <w:t xml:space="preserve"> попадают запасы</w:t>
      </w:r>
      <w:r w:rsidR="00253170">
        <w:rPr>
          <w:sz w:val="28"/>
          <w:szCs w:val="28"/>
          <w:lang w:val="kk-KZ" w:eastAsia="ru-RU"/>
        </w:rPr>
        <w:t xml:space="preserve"> до горизонта +200 м</w:t>
      </w:r>
      <w:r w:rsidRPr="00B96072">
        <w:rPr>
          <w:sz w:val="28"/>
          <w:szCs w:val="28"/>
          <w:lang w:val="kk-KZ" w:eastAsia="ru-RU"/>
        </w:rPr>
        <w:t xml:space="preserve"> </w:t>
      </w:r>
      <w:r w:rsidRPr="00B96072">
        <w:rPr>
          <w:sz w:val="28"/>
          <w:szCs w:val="28"/>
          <w:lang w:val="ru-RU"/>
        </w:rPr>
        <w:t>в</w:t>
      </w:r>
      <w:r w:rsidRPr="00B96072">
        <w:rPr>
          <w:sz w:val="28"/>
          <w:szCs w:val="28"/>
          <w:lang w:val="kk-KZ" w:eastAsia="ru-RU"/>
        </w:rPr>
        <w:t xml:space="preserve"> следующих количествах:</w:t>
      </w:r>
    </w:p>
    <w:p w:rsidR="00253170" w:rsidRPr="00B96072" w:rsidRDefault="00253170" w:rsidP="00B96072">
      <w:pPr>
        <w:spacing w:after="0" w:line="240" w:lineRule="auto"/>
        <w:ind w:firstLine="567"/>
        <w:jc w:val="both"/>
        <w:rPr>
          <w:lang w:val="kk-KZ" w:eastAsia="ru-RU"/>
        </w:rPr>
      </w:pPr>
    </w:p>
    <w:p w:rsidR="00F663A1" w:rsidRPr="00B96072" w:rsidRDefault="00F663A1" w:rsidP="00B96072">
      <w:pPr>
        <w:spacing w:after="0" w:line="240" w:lineRule="auto"/>
        <w:ind w:firstLine="567"/>
        <w:jc w:val="both"/>
        <w:rPr>
          <w:sz w:val="28"/>
          <w:szCs w:val="28"/>
          <w:lang w:val="kk-KZ" w:eastAsia="ru-RU"/>
        </w:rPr>
      </w:pPr>
      <w:r w:rsidRPr="00B96072">
        <w:rPr>
          <w:sz w:val="28"/>
          <w:szCs w:val="28"/>
          <w:lang w:val="kk-KZ" w:eastAsia="ru-RU"/>
        </w:rPr>
        <w:t>Таблица 1.3</w:t>
      </w:r>
    </w:p>
    <w:tbl>
      <w:tblPr>
        <w:tblStyle w:val="af9"/>
        <w:tblW w:w="0" w:type="auto"/>
        <w:tblLook w:val="04A0" w:firstRow="1" w:lastRow="0" w:firstColumn="1" w:lastColumn="0" w:noHBand="0" w:noVBand="1"/>
      </w:tblPr>
      <w:tblGrid>
        <w:gridCol w:w="2517"/>
        <w:gridCol w:w="1310"/>
        <w:gridCol w:w="1914"/>
        <w:gridCol w:w="1914"/>
        <w:gridCol w:w="1915"/>
      </w:tblGrid>
      <w:tr w:rsidR="00F663A1" w:rsidRPr="007D21AD" w:rsidTr="00F663A1">
        <w:tc>
          <w:tcPr>
            <w:tcW w:w="2518" w:type="dxa"/>
            <w:vMerge w:val="restart"/>
            <w:shd w:val="clear" w:color="auto" w:fill="D9D9D9" w:themeFill="background1" w:themeFillShade="D9"/>
          </w:tcPr>
          <w:p w:rsidR="00F663A1" w:rsidRPr="007D21AD" w:rsidRDefault="00F663A1" w:rsidP="00B96072">
            <w:pPr>
              <w:jc w:val="center"/>
              <w:rPr>
                <w:sz w:val="24"/>
                <w:szCs w:val="24"/>
              </w:rPr>
            </w:pPr>
            <w:r w:rsidRPr="007D21AD">
              <w:rPr>
                <w:sz w:val="24"/>
                <w:szCs w:val="24"/>
              </w:rPr>
              <w:t>Элементы подсчета</w:t>
            </w:r>
          </w:p>
        </w:tc>
        <w:tc>
          <w:tcPr>
            <w:tcW w:w="1310" w:type="dxa"/>
            <w:vMerge w:val="restart"/>
            <w:shd w:val="clear" w:color="auto" w:fill="D9D9D9" w:themeFill="background1" w:themeFillShade="D9"/>
          </w:tcPr>
          <w:p w:rsidR="00F663A1" w:rsidRPr="007D21AD" w:rsidRDefault="00F663A1" w:rsidP="00B96072">
            <w:pPr>
              <w:jc w:val="center"/>
              <w:rPr>
                <w:sz w:val="24"/>
                <w:szCs w:val="24"/>
              </w:rPr>
            </w:pPr>
            <w:r w:rsidRPr="007D21AD">
              <w:rPr>
                <w:sz w:val="24"/>
                <w:szCs w:val="24"/>
              </w:rPr>
              <w:t>Един. измер</w:t>
            </w:r>
          </w:p>
        </w:tc>
        <w:tc>
          <w:tcPr>
            <w:tcW w:w="5743" w:type="dxa"/>
            <w:gridSpan w:val="3"/>
            <w:shd w:val="clear" w:color="auto" w:fill="D9D9D9" w:themeFill="background1" w:themeFillShade="D9"/>
          </w:tcPr>
          <w:p w:rsidR="00F663A1" w:rsidRPr="007D21AD" w:rsidRDefault="00F663A1" w:rsidP="00B96072">
            <w:pPr>
              <w:jc w:val="center"/>
              <w:rPr>
                <w:sz w:val="24"/>
                <w:szCs w:val="24"/>
              </w:rPr>
            </w:pPr>
            <w:r w:rsidRPr="007D21AD">
              <w:rPr>
                <w:sz w:val="24"/>
                <w:szCs w:val="24"/>
              </w:rPr>
              <w:t>Балансовые запасы категорий</w:t>
            </w:r>
          </w:p>
        </w:tc>
      </w:tr>
      <w:tr w:rsidR="00F663A1" w:rsidRPr="007D21AD" w:rsidTr="00F663A1">
        <w:tc>
          <w:tcPr>
            <w:tcW w:w="2518" w:type="dxa"/>
            <w:vMerge/>
            <w:shd w:val="clear" w:color="auto" w:fill="D9D9D9" w:themeFill="background1" w:themeFillShade="D9"/>
          </w:tcPr>
          <w:p w:rsidR="00F663A1" w:rsidRPr="007D21AD" w:rsidRDefault="00F663A1" w:rsidP="00B96072">
            <w:pPr>
              <w:jc w:val="center"/>
              <w:rPr>
                <w:sz w:val="24"/>
                <w:szCs w:val="24"/>
              </w:rPr>
            </w:pPr>
          </w:p>
        </w:tc>
        <w:tc>
          <w:tcPr>
            <w:tcW w:w="1310" w:type="dxa"/>
            <w:vMerge/>
            <w:shd w:val="clear" w:color="auto" w:fill="D9D9D9" w:themeFill="background1" w:themeFillShade="D9"/>
          </w:tcPr>
          <w:p w:rsidR="00F663A1" w:rsidRPr="007D21AD" w:rsidRDefault="00F663A1" w:rsidP="00B96072">
            <w:pPr>
              <w:jc w:val="center"/>
              <w:rPr>
                <w:sz w:val="24"/>
                <w:szCs w:val="24"/>
              </w:rPr>
            </w:pPr>
          </w:p>
        </w:tc>
        <w:tc>
          <w:tcPr>
            <w:tcW w:w="1914" w:type="dxa"/>
            <w:shd w:val="clear" w:color="auto" w:fill="D9D9D9" w:themeFill="background1" w:themeFillShade="D9"/>
          </w:tcPr>
          <w:p w:rsidR="00F663A1" w:rsidRPr="007D21AD" w:rsidRDefault="00F663A1" w:rsidP="00B96072">
            <w:pPr>
              <w:jc w:val="center"/>
              <w:rPr>
                <w:sz w:val="24"/>
                <w:szCs w:val="24"/>
              </w:rPr>
            </w:pPr>
            <w:r w:rsidRPr="007D21AD">
              <w:rPr>
                <w:sz w:val="24"/>
                <w:szCs w:val="24"/>
              </w:rPr>
              <w:t>B</w:t>
            </w:r>
          </w:p>
        </w:tc>
        <w:tc>
          <w:tcPr>
            <w:tcW w:w="1914" w:type="dxa"/>
            <w:shd w:val="clear" w:color="auto" w:fill="D9D9D9" w:themeFill="background1" w:themeFillShade="D9"/>
          </w:tcPr>
          <w:p w:rsidR="00F663A1" w:rsidRPr="007D21AD" w:rsidRDefault="00F663A1" w:rsidP="00B96072">
            <w:pPr>
              <w:jc w:val="center"/>
              <w:rPr>
                <w:sz w:val="24"/>
                <w:szCs w:val="24"/>
                <w:vertAlign w:val="subscript"/>
              </w:rPr>
            </w:pPr>
            <w:r w:rsidRPr="007D21AD">
              <w:rPr>
                <w:sz w:val="24"/>
                <w:szCs w:val="24"/>
              </w:rPr>
              <w:t>C</w:t>
            </w:r>
            <w:r w:rsidRPr="007D21AD">
              <w:rPr>
                <w:sz w:val="24"/>
                <w:szCs w:val="24"/>
                <w:vertAlign w:val="subscript"/>
              </w:rPr>
              <w:t>1</w:t>
            </w:r>
          </w:p>
        </w:tc>
        <w:tc>
          <w:tcPr>
            <w:tcW w:w="1915" w:type="dxa"/>
            <w:shd w:val="clear" w:color="auto" w:fill="D9D9D9" w:themeFill="background1" w:themeFillShade="D9"/>
          </w:tcPr>
          <w:p w:rsidR="00F663A1" w:rsidRPr="007D21AD" w:rsidRDefault="00F663A1" w:rsidP="00B96072">
            <w:pPr>
              <w:jc w:val="center"/>
              <w:rPr>
                <w:sz w:val="24"/>
                <w:szCs w:val="24"/>
                <w:vertAlign w:val="subscript"/>
              </w:rPr>
            </w:pPr>
            <w:r w:rsidRPr="007D21AD">
              <w:rPr>
                <w:sz w:val="24"/>
                <w:szCs w:val="24"/>
              </w:rPr>
              <w:t>C</w:t>
            </w:r>
            <w:r w:rsidRPr="007D21AD">
              <w:rPr>
                <w:sz w:val="24"/>
                <w:szCs w:val="24"/>
                <w:vertAlign w:val="subscript"/>
              </w:rPr>
              <w:t>2</w:t>
            </w:r>
          </w:p>
        </w:tc>
      </w:tr>
      <w:tr w:rsidR="00F663A1" w:rsidRPr="007D21AD" w:rsidTr="00613642">
        <w:tc>
          <w:tcPr>
            <w:tcW w:w="9571" w:type="dxa"/>
            <w:gridSpan w:val="5"/>
          </w:tcPr>
          <w:p w:rsidR="00F663A1" w:rsidRPr="007D21AD" w:rsidRDefault="00F663A1" w:rsidP="00B96072">
            <w:pPr>
              <w:pStyle w:val="af8"/>
              <w:numPr>
                <w:ilvl w:val="0"/>
                <w:numId w:val="33"/>
              </w:numPr>
              <w:jc w:val="center"/>
              <w:rPr>
                <w:rFonts w:ascii="Times New Roman" w:hAnsi="Times New Roman"/>
                <w:sz w:val="24"/>
                <w:szCs w:val="24"/>
              </w:rPr>
            </w:pPr>
            <w:r w:rsidRPr="007D21AD">
              <w:rPr>
                <w:rFonts w:ascii="Times New Roman" w:hAnsi="Times New Roman"/>
                <w:sz w:val="24"/>
                <w:szCs w:val="24"/>
              </w:rPr>
              <w:t>Запасы, подсчитанные на массу</w:t>
            </w:r>
          </w:p>
        </w:tc>
      </w:tr>
      <w:tr w:rsidR="00F663A1" w:rsidRPr="007D21AD" w:rsidTr="00613642">
        <w:tc>
          <w:tcPr>
            <w:tcW w:w="2518" w:type="dxa"/>
          </w:tcPr>
          <w:p w:rsidR="00F663A1" w:rsidRPr="007D21AD" w:rsidRDefault="00F663A1" w:rsidP="00B96072">
            <w:pPr>
              <w:rPr>
                <w:sz w:val="24"/>
                <w:szCs w:val="24"/>
              </w:rPr>
            </w:pPr>
            <w:r w:rsidRPr="007D21AD">
              <w:rPr>
                <w:sz w:val="24"/>
                <w:szCs w:val="24"/>
              </w:rPr>
              <w:t>Руда</w:t>
            </w:r>
          </w:p>
        </w:tc>
        <w:tc>
          <w:tcPr>
            <w:tcW w:w="1310" w:type="dxa"/>
          </w:tcPr>
          <w:p w:rsidR="00F663A1" w:rsidRPr="007D21AD" w:rsidRDefault="00F663A1" w:rsidP="00B96072">
            <w:pPr>
              <w:rPr>
                <w:sz w:val="24"/>
                <w:szCs w:val="24"/>
              </w:rPr>
            </w:pPr>
            <w:proofErr w:type="gramStart"/>
            <w:r w:rsidRPr="007D21AD">
              <w:rPr>
                <w:sz w:val="24"/>
                <w:szCs w:val="24"/>
              </w:rPr>
              <w:t>тыс</w:t>
            </w:r>
            <w:proofErr w:type="gramEnd"/>
            <w:r w:rsidRPr="007D21AD">
              <w:rPr>
                <w:sz w:val="24"/>
                <w:szCs w:val="24"/>
              </w:rPr>
              <w:t>. т</w:t>
            </w:r>
          </w:p>
        </w:tc>
        <w:tc>
          <w:tcPr>
            <w:tcW w:w="1914" w:type="dxa"/>
          </w:tcPr>
          <w:p w:rsidR="00F663A1" w:rsidRPr="007D21AD" w:rsidRDefault="00253170" w:rsidP="00B96072">
            <w:pPr>
              <w:jc w:val="center"/>
              <w:rPr>
                <w:sz w:val="24"/>
                <w:szCs w:val="24"/>
              </w:rPr>
            </w:pPr>
            <w:r w:rsidRPr="00253170">
              <w:rPr>
                <w:color w:val="000000"/>
                <w:sz w:val="24"/>
                <w:szCs w:val="24"/>
                <w:lang w:val="ru-RU" w:eastAsia="ru-RU"/>
              </w:rPr>
              <w:t>1781,35</w:t>
            </w:r>
          </w:p>
        </w:tc>
        <w:tc>
          <w:tcPr>
            <w:tcW w:w="1914" w:type="dxa"/>
          </w:tcPr>
          <w:p w:rsidR="00F663A1" w:rsidRPr="007D21AD" w:rsidRDefault="007D21AD" w:rsidP="00B96072">
            <w:pPr>
              <w:jc w:val="center"/>
              <w:rPr>
                <w:sz w:val="24"/>
                <w:szCs w:val="24"/>
              </w:rPr>
            </w:pPr>
            <w:r w:rsidRPr="00253170">
              <w:rPr>
                <w:color w:val="000000"/>
                <w:sz w:val="24"/>
                <w:szCs w:val="24"/>
                <w:lang w:val="ru-RU" w:eastAsia="ru-RU"/>
              </w:rPr>
              <w:t>2320,82</w:t>
            </w:r>
          </w:p>
        </w:tc>
        <w:tc>
          <w:tcPr>
            <w:tcW w:w="1915" w:type="dxa"/>
          </w:tcPr>
          <w:p w:rsidR="00F663A1" w:rsidRPr="007D21AD" w:rsidRDefault="00F663A1" w:rsidP="00B96072">
            <w:pPr>
              <w:jc w:val="center"/>
              <w:rPr>
                <w:sz w:val="24"/>
                <w:szCs w:val="24"/>
              </w:rPr>
            </w:pPr>
          </w:p>
        </w:tc>
      </w:tr>
      <w:tr w:rsidR="00F663A1" w:rsidRPr="007D21AD" w:rsidTr="00613642">
        <w:tc>
          <w:tcPr>
            <w:tcW w:w="2518" w:type="dxa"/>
          </w:tcPr>
          <w:p w:rsidR="00F663A1" w:rsidRPr="007D21AD" w:rsidRDefault="00F663A1" w:rsidP="00B96072">
            <w:pPr>
              <w:rPr>
                <w:sz w:val="24"/>
                <w:szCs w:val="24"/>
              </w:rPr>
            </w:pPr>
            <w:r w:rsidRPr="007D21AD">
              <w:rPr>
                <w:sz w:val="24"/>
                <w:szCs w:val="24"/>
              </w:rPr>
              <w:t>Технических алмазов</w:t>
            </w:r>
          </w:p>
        </w:tc>
        <w:tc>
          <w:tcPr>
            <w:tcW w:w="1310" w:type="dxa"/>
          </w:tcPr>
          <w:p w:rsidR="00F663A1" w:rsidRPr="007D21AD" w:rsidRDefault="00F663A1" w:rsidP="00B96072">
            <w:pPr>
              <w:rPr>
                <w:sz w:val="24"/>
                <w:szCs w:val="24"/>
              </w:rPr>
            </w:pPr>
            <w:proofErr w:type="gramStart"/>
            <w:r w:rsidRPr="007D21AD">
              <w:rPr>
                <w:sz w:val="24"/>
                <w:szCs w:val="24"/>
              </w:rPr>
              <w:t>тыс</w:t>
            </w:r>
            <w:proofErr w:type="gramEnd"/>
            <w:r w:rsidRPr="007D21AD">
              <w:rPr>
                <w:sz w:val="24"/>
                <w:szCs w:val="24"/>
              </w:rPr>
              <w:t>. карат</w:t>
            </w:r>
          </w:p>
        </w:tc>
        <w:tc>
          <w:tcPr>
            <w:tcW w:w="1914" w:type="dxa"/>
          </w:tcPr>
          <w:p w:rsidR="00F663A1" w:rsidRPr="007D21AD" w:rsidRDefault="007D21AD" w:rsidP="00B96072">
            <w:pPr>
              <w:jc w:val="center"/>
              <w:rPr>
                <w:sz w:val="24"/>
                <w:szCs w:val="24"/>
              </w:rPr>
            </w:pPr>
            <w:r w:rsidRPr="00253170">
              <w:rPr>
                <w:color w:val="000000"/>
                <w:sz w:val="24"/>
                <w:szCs w:val="24"/>
                <w:lang w:val="ru-RU" w:eastAsia="ru-RU"/>
              </w:rPr>
              <w:t>56217,02</w:t>
            </w:r>
          </w:p>
        </w:tc>
        <w:tc>
          <w:tcPr>
            <w:tcW w:w="1914" w:type="dxa"/>
          </w:tcPr>
          <w:p w:rsidR="00F663A1" w:rsidRPr="007D21AD" w:rsidRDefault="007D21AD" w:rsidP="00B96072">
            <w:pPr>
              <w:jc w:val="center"/>
              <w:rPr>
                <w:sz w:val="24"/>
                <w:szCs w:val="24"/>
              </w:rPr>
            </w:pPr>
            <w:r w:rsidRPr="00253170">
              <w:rPr>
                <w:color w:val="000000"/>
                <w:sz w:val="24"/>
                <w:szCs w:val="24"/>
                <w:lang w:val="ru-RU" w:eastAsia="ru-RU"/>
              </w:rPr>
              <w:t>63391,12</w:t>
            </w:r>
          </w:p>
        </w:tc>
        <w:tc>
          <w:tcPr>
            <w:tcW w:w="1915" w:type="dxa"/>
          </w:tcPr>
          <w:p w:rsidR="00F663A1" w:rsidRPr="007D21AD" w:rsidRDefault="00F663A1" w:rsidP="00B96072">
            <w:pPr>
              <w:jc w:val="center"/>
              <w:rPr>
                <w:sz w:val="24"/>
                <w:szCs w:val="24"/>
              </w:rPr>
            </w:pPr>
          </w:p>
        </w:tc>
      </w:tr>
      <w:tr w:rsidR="00F663A1" w:rsidRPr="007D21AD" w:rsidTr="00613642">
        <w:tc>
          <w:tcPr>
            <w:tcW w:w="2518" w:type="dxa"/>
          </w:tcPr>
          <w:p w:rsidR="00F663A1" w:rsidRPr="007D21AD" w:rsidRDefault="00F663A1" w:rsidP="00B96072">
            <w:pPr>
              <w:rPr>
                <w:sz w:val="24"/>
                <w:szCs w:val="24"/>
              </w:rPr>
            </w:pPr>
            <w:r w:rsidRPr="007D21AD">
              <w:rPr>
                <w:sz w:val="24"/>
                <w:szCs w:val="24"/>
              </w:rPr>
              <w:t>Среднее содержание</w:t>
            </w:r>
          </w:p>
        </w:tc>
        <w:tc>
          <w:tcPr>
            <w:tcW w:w="1310" w:type="dxa"/>
          </w:tcPr>
          <w:p w:rsidR="00F663A1" w:rsidRPr="007D21AD" w:rsidRDefault="00F663A1" w:rsidP="00B96072">
            <w:pPr>
              <w:rPr>
                <w:sz w:val="24"/>
                <w:szCs w:val="24"/>
              </w:rPr>
            </w:pPr>
            <w:r w:rsidRPr="007D21AD">
              <w:rPr>
                <w:sz w:val="24"/>
                <w:szCs w:val="24"/>
              </w:rPr>
              <w:t>кар/т</w:t>
            </w:r>
          </w:p>
        </w:tc>
        <w:tc>
          <w:tcPr>
            <w:tcW w:w="1914" w:type="dxa"/>
          </w:tcPr>
          <w:p w:rsidR="00F663A1" w:rsidRPr="007D21AD" w:rsidRDefault="007D21AD" w:rsidP="00B96072">
            <w:pPr>
              <w:jc w:val="center"/>
              <w:rPr>
                <w:sz w:val="24"/>
                <w:szCs w:val="24"/>
              </w:rPr>
            </w:pPr>
            <w:r w:rsidRPr="00253170">
              <w:rPr>
                <w:color w:val="000000"/>
                <w:sz w:val="24"/>
                <w:szCs w:val="24"/>
                <w:lang w:val="ru-RU" w:eastAsia="ru-RU"/>
              </w:rPr>
              <w:t>31,55</w:t>
            </w:r>
          </w:p>
        </w:tc>
        <w:tc>
          <w:tcPr>
            <w:tcW w:w="1914" w:type="dxa"/>
          </w:tcPr>
          <w:p w:rsidR="00F663A1" w:rsidRPr="007D21AD" w:rsidRDefault="007D21AD" w:rsidP="00B96072">
            <w:pPr>
              <w:jc w:val="center"/>
              <w:rPr>
                <w:sz w:val="24"/>
                <w:szCs w:val="24"/>
              </w:rPr>
            </w:pPr>
            <w:r w:rsidRPr="00253170">
              <w:rPr>
                <w:color w:val="000000"/>
                <w:sz w:val="24"/>
                <w:szCs w:val="24"/>
                <w:lang w:val="ru-RU" w:eastAsia="ru-RU"/>
              </w:rPr>
              <w:t>27,31</w:t>
            </w:r>
          </w:p>
        </w:tc>
        <w:tc>
          <w:tcPr>
            <w:tcW w:w="1915" w:type="dxa"/>
          </w:tcPr>
          <w:p w:rsidR="00F663A1" w:rsidRPr="007D21AD" w:rsidRDefault="00F663A1" w:rsidP="00B96072">
            <w:pPr>
              <w:jc w:val="center"/>
              <w:rPr>
                <w:sz w:val="24"/>
                <w:szCs w:val="24"/>
              </w:rPr>
            </w:pPr>
          </w:p>
        </w:tc>
      </w:tr>
      <w:tr w:rsidR="00F663A1" w:rsidRPr="0069641E" w:rsidTr="00613642">
        <w:tc>
          <w:tcPr>
            <w:tcW w:w="9571" w:type="dxa"/>
            <w:gridSpan w:val="5"/>
          </w:tcPr>
          <w:p w:rsidR="00F663A1" w:rsidRPr="007D21AD" w:rsidRDefault="00F663A1" w:rsidP="00253170">
            <w:pPr>
              <w:jc w:val="center"/>
              <w:rPr>
                <w:sz w:val="24"/>
                <w:szCs w:val="24"/>
                <w:lang w:val="ru-RU"/>
              </w:rPr>
            </w:pPr>
            <w:r w:rsidRPr="007D21AD">
              <w:rPr>
                <w:sz w:val="24"/>
                <w:szCs w:val="24"/>
              </w:rPr>
              <w:t>II</w:t>
            </w:r>
            <w:r w:rsidRPr="007D21AD">
              <w:rPr>
                <w:sz w:val="24"/>
                <w:szCs w:val="24"/>
                <w:lang w:val="ru-RU"/>
              </w:rPr>
              <w:t xml:space="preserve">. Запасы, подсчитанные с коэффициентом рудоносности в пределах рудной зоны </w:t>
            </w:r>
            <w:r w:rsidRPr="007D21AD">
              <w:rPr>
                <w:sz w:val="24"/>
                <w:szCs w:val="24"/>
              </w:rPr>
              <w:t>V</w:t>
            </w:r>
            <w:r w:rsidRPr="007D21AD">
              <w:rPr>
                <w:sz w:val="24"/>
                <w:szCs w:val="24"/>
                <w:lang w:val="ru-RU"/>
              </w:rPr>
              <w:t xml:space="preserve"> </w:t>
            </w:r>
          </w:p>
        </w:tc>
      </w:tr>
      <w:tr w:rsidR="00F663A1" w:rsidRPr="007D21AD" w:rsidTr="00613642">
        <w:tc>
          <w:tcPr>
            <w:tcW w:w="2518" w:type="dxa"/>
          </w:tcPr>
          <w:p w:rsidR="00F663A1" w:rsidRPr="007D21AD" w:rsidRDefault="00F663A1" w:rsidP="00B96072">
            <w:pPr>
              <w:rPr>
                <w:sz w:val="24"/>
                <w:szCs w:val="24"/>
              </w:rPr>
            </w:pPr>
            <w:r w:rsidRPr="007D21AD">
              <w:rPr>
                <w:sz w:val="24"/>
                <w:szCs w:val="24"/>
              </w:rPr>
              <w:t>Руда</w:t>
            </w:r>
          </w:p>
        </w:tc>
        <w:tc>
          <w:tcPr>
            <w:tcW w:w="1310" w:type="dxa"/>
          </w:tcPr>
          <w:p w:rsidR="00F663A1" w:rsidRPr="007D21AD" w:rsidRDefault="00F663A1" w:rsidP="00B96072">
            <w:pPr>
              <w:rPr>
                <w:sz w:val="24"/>
                <w:szCs w:val="24"/>
              </w:rPr>
            </w:pPr>
            <w:proofErr w:type="gramStart"/>
            <w:r w:rsidRPr="007D21AD">
              <w:rPr>
                <w:sz w:val="24"/>
                <w:szCs w:val="24"/>
              </w:rPr>
              <w:t>тыс</w:t>
            </w:r>
            <w:proofErr w:type="gramEnd"/>
            <w:r w:rsidRPr="007D21AD">
              <w:rPr>
                <w:sz w:val="24"/>
                <w:szCs w:val="24"/>
              </w:rPr>
              <w:t>. т</w:t>
            </w:r>
          </w:p>
        </w:tc>
        <w:tc>
          <w:tcPr>
            <w:tcW w:w="1914" w:type="dxa"/>
          </w:tcPr>
          <w:p w:rsidR="00F663A1" w:rsidRPr="007D21AD" w:rsidRDefault="00F663A1" w:rsidP="00B96072">
            <w:pPr>
              <w:rPr>
                <w:sz w:val="24"/>
                <w:szCs w:val="24"/>
              </w:rPr>
            </w:pPr>
          </w:p>
        </w:tc>
        <w:tc>
          <w:tcPr>
            <w:tcW w:w="1914" w:type="dxa"/>
          </w:tcPr>
          <w:p w:rsidR="00F663A1" w:rsidRPr="007D21AD" w:rsidRDefault="00F663A1" w:rsidP="00B96072">
            <w:pPr>
              <w:rPr>
                <w:sz w:val="24"/>
                <w:szCs w:val="24"/>
              </w:rPr>
            </w:pPr>
          </w:p>
        </w:tc>
        <w:tc>
          <w:tcPr>
            <w:tcW w:w="1915" w:type="dxa"/>
          </w:tcPr>
          <w:p w:rsidR="00F663A1" w:rsidRPr="007D21AD" w:rsidRDefault="007D21AD" w:rsidP="00B96072">
            <w:pPr>
              <w:jc w:val="center"/>
              <w:rPr>
                <w:sz w:val="24"/>
                <w:szCs w:val="24"/>
              </w:rPr>
            </w:pPr>
            <w:r w:rsidRPr="00253170">
              <w:rPr>
                <w:color w:val="000000"/>
                <w:sz w:val="24"/>
                <w:szCs w:val="24"/>
                <w:lang w:val="ru-RU" w:eastAsia="ru-RU"/>
              </w:rPr>
              <w:t>289,96</w:t>
            </w:r>
          </w:p>
        </w:tc>
      </w:tr>
      <w:tr w:rsidR="00F663A1" w:rsidRPr="007D21AD" w:rsidTr="00613642">
        <w:tc>
          <w:tcPr>
            <w:tcW w:w="2518" w:type="dxa"/>
          </w:tcPr>
          <w:p w:rsidR="00F663A1" w:rsidRPr="007D21AD" w:rsidRDefault="00F663A1" w:rsidP="00B96072">
            <w:pPr>
              <w:rPr>
                <w:sz w:val="24"/>
                <w:szCs w:val="24"/>
              </w:rPr>
            </w:pPr>
            <w:r w:rsidRPr="007D21AD">
              <w:rPr>
                <w:sz w:val="24"/>
                <w:szCs w:val="24"/>
              </w:rPr>
              <w:t>Технических алмазов</w:t>
            </w:r>
          </w:p>
        </w:tc>
        <w:tc>
          <w:tcPr>
            <w:tcW w:w="1310" w:type="dxa"/>
          </w:tcPr>
          <w:p w:rsidR="00F663A1" w:rsidRPr="007D21AD" w:rsidRDefault="00F663A1" w:rsidP="00B96072">
            <w:pPr>
              <w:rPr>
                <w:sz w:val="24"/>
                <w:szCs w:val="24"/>
              </w:rPr>
            </w:pPr>
            <w:proofErr w:type="gramStart"/>
            <w:r w:rsidRPr="007D21AD">
              <w:rPr>
                <w:sz w:val="24"/>
                <w:szCs w:val="24"/>
              </w:rPr>
              <w:t>тыс</w:t>
            </w:r>
            <w:proofErr w:type="gramEnd"/>
            <w:r w:rsidRPr="007D21AD">
              <w:rPr>
                <w:sz w:val="24"/>
                <w:szCs w:val="24"/>
              </w:rPr>
              <w:t>. карат</w:t>
            </w:r>
          </w:p>
        </w:tc>
        <w:tc>
          <w:tcPr>
            <w:tcW w:w="1914" w:type="dxa"/>
          </w:tcPr>
          <w:p w:rsidR="00F663A1" w:rsidRPr="007D21AD" w:rsidRDefault="00F663A1" w:rsidP="00B96072">
            <w:pPr>
              <w:rPr>
                <w:sz w:val="24"/>
                <w:szCs w:val="24"/>
              </w:rPr>
            </w:pPr>
          </w:p>
        </w:tc>
        <w:tc>
          <w:tcPr>
            <w:tcW w:w="1914" w:type="dxa"/>
          </w:tcPr>
          <w:p w:rsidR="00F663A1" w:rsidRPr="007D21AD" w:rsidRDefault="00F663A1" w:rsidP="00B96072">
            <w:pPr>
              <w:rPr>
                <w:sz w:val="24"/>
                <w:szCs w:val="24"/>
              </w:rPr>
            </w:pPr>
          </w:p>
        </w:tc>
        <w:tc>
          <w:tcPr>
            <w:tcW w:w="1915" w:type="dxa"/>
          </w:tcPr>
          <w:p w:rsidR="00F663A1" w:rsidRPr="007D21AD" w:rsidRDefault="007D21AD" w:rsidP="00B96072">
            <w:pPr>
              <w:jc w:val="center"/>
              <w:rPr>
                <w:sz w:val="24"/>
                <w:szCs w:val="24"/>
              </w:rPr>
            </w:pPr>
            <w:r w:rsidRPr="00253170">
              <w:rPr>
                <w:color w:val="000000"/>
                <w:sz w:val="24"/>
                <w:szCs w:val="24"/>
                <w:lang w:val="ru-RU" w:eastAsia="ru-RU"/>
              </w:rPr>
              <w:t>21529,53</w:t>
            </w:r>
          </w:p>
        </w:tc>
      </w:tr>
      <w:tr w:rsidR="00F663A1" w:rsidRPr="007D21AD" w:rsidTr="00613642">
        <w:tc>
          <w:tcPr>
            <w:tcW w:w="2518" w:type="dxa"/>
          </w:tcPr>
          <w:p w:rsidR="00F663A1" w:rsidRPr="007D21AD" w:rsidRDefault="00F663A1" w:rsidP="00B96072">
            <w:pPr>
              <w:rPr>
                <w:sz w:val="24"/>
                <w:szCs w:val="24"/>
              </w:rPr>
            </w:pPr>
            <w:r w:rsidRPr="007D21AD">
              <w:rPr>
                <w:sz w:val="24"/>
                <w:szCs w:val="24"/>
              </w:rPr>
              <w:t>Среднее содержание</w:t>
            </w:r>
          </w:p>
        </w:tc>
        <w:tc>
          <w:tcPr>
            <w:tcW w:w="1310" w:type="dxa"/>
          </w:tcPr>
          <w:p w:rsidR="00F663A1" w:rsidRPr="007D21AD" w:rsidRDefault="00F663A1" w:rsidP="00B96072">
            <w:pPr>
              <w:rPr>
                <w:sz w:val="24"/>
                <w:szCs w:val="24"/>
              </w:rPr>
            </w:pPr>
            <w:r w:rsidRPr="007D21AD">
              <w:rPr>
                <w:sz w:val="24"/>
                <w:szCs w:val="24"/>
              </w:rPr>
              <w:t>кар/т</w:t>
            </w:r>
          </w:p>
        </w:tc>
        <w:tc>
          <w:tcPr>
            <w:tcW w:w="1914" w:type="dxa"/>
          </w:tcPr>
          <w:p w:rsidR="00F663A1" w:rsidRPr="007D21AD" w:rsidRDefault="00F663A1" w:rsidP="00B96072">
            <w:pPr>
              <w:rPr>
                <w:sz w:val="24"/>
                <w:szCs w:val="24"/>
              </w:rPr>
            </w:pPr>
          </w:p>
        </w:tc>
        <w:tc>
          <w:tcPr>
            <w:tcW w:w="1914" w:type="dxa"/>
          </w:tcPr>
          <w:p w:rsidR="00F663A1" w:rsidRPr="007D21AD" w:rsidRDefault="00F663A1" w:rsidP="00B96072">
            <w:pPr>
              <w:rPr>
                <w:sz w:val="24"/>
                <w:szCs w:val="24"/>
              </w:rPr>
            </w:pPr>
          </w:p>
        </w:tc>
        <w:tc>
          <w:tcPr>
            <w:tcW w:w="1915" w:type="dxa"/>
          </w:tcPr>
          <w:p w:rsidR="00F663A1" w:rsidRPr="007D21AD" w:rsidRDefault="007D21AD" w:rsidP="00B96072">
            <w:pPr>
              <w:jc w:val="center"/>
              <w:rPr>
                <w:sz w:val="24"/>
                <w:szCs w:val="24"/>
              </w:rPr>
            </w:pPr>
            <w:r w:rsidRPr="00253170">
              <w:rPr>
                <w:color w:val="000000"/>
                <w:sz w:val="24"/>
                <w:szCs w:val="24"/>
                <w:lang w:val="ru-RU" w:eastAsia="ru-RU"/>
              </w:rPr>
              <w:t>74,25</w:t>
            </w:r>
          </w:p>
        </w:tc>
      </w:tr>
      <w:tr w:rsidR="00F663A1" w:rsidRPr="007D21AD" w:rsidTr="00613642">
        <w:tc>
          <w:tcPr>
            <w:tcW w:w="2518" w:type="dxa"/>
          </w:tcPr>
          <w:p w:rsidR="00F663A1" w:rsidRPr="007D21AD" w:rsidRDefault="00F663A1" w:rsidP="00B96072">
            <w:pPr>
              <w:rPr>
                <w:sz w:val="24"/>
                <w:szCs w:val="24"/>
              </w:rPr>
            </w:pPr>
            <w:r w:rsidRPr="007D21AD">
              <w:rPr>
                <w:sz w:val="24"/>
                <w:szCs w:val="24"/>
              </w:rPr>
              <w:t>Коэффициент рудоностности</w:t>
            </w:r>
          </w:p>
        </w:tc>
        <w:tc>
          <w:tcPr>
            <w:tcW w:w="1310" w:type="dxa"/>
          </w:tcPr>
          <w:p w:rsidR="00F663A1" w:rsidRPr="007D21AD" w:rsidRDefault="00F663A1" w:rsidP="00B96072">
            <w:pPr>
              <w:rPr>
                <w:sz w:val="24"/>
                <w:szCs w:val="24"/>
              </w:rPr>
            </w:pPr>
          </w:p>
        </w:tc>
        <w:tc>
          <w:tcPr>
            <w:tcW w:w="1914" w:type="dxa"/>
          </w:tcPr>
          <w:p w:rsidR="00F663A1" w:rsidRPr="007D21AD" w:rsidRDefault="00F663A1" w:rsidP="00B96072">
            <w:pPr>
              <w:rPr>
                <w:sz w:val="24"/>
                <w:szCs w:val="24"/>
              </w:rPr>
            </w:pPr>
          </w:p>
        </w:tc>
        <w:tc>
          <w:tcPr>
            <w:tcW w:w="1914" w:type="dxa"/>
          </w:tcPr>
          <w:p w:rsidR="00F663A1" w:rsidRPr="007D21AD" w:rsidRDefault="00F663A1" w:rsidP="00B96072">
            <w:pPr>
              <w:rPr>
                <w:sz w:val="24"/>
                <w:szCs w:val="24"/>
              </w:rPr>
            </w:pPr>
          </w:p>
        </w:tc>
        <w:tc>
          <w:tcPr>
            <w:tcW w:w="1915" w:type="dxa"/>
          </w:tcPr>
          <w:p w:rsidR="00F663A1" w:rsidRPr="007D21AD" w:rsidRDefault="00F663A1" w:rsidP="00B96072">
            <w:pPr>
              <w:jc w:val="center"/>
              <w:rPr>
                <w:sz w:val="24"/>
                <w:szCs w:val="24"/>
              </w:rPr>
            </w:pPr>
            <w:r w:rsidRPr="007D21AD">
              <w:rPr>
                <w:sz w:val="24"/>
                <w:szCs w:val="24"/>
              </w:rPr>
              <w:t>0,16</w:t>
            </w:r>
          </w:p>
        </w:tc>
      </w:tr>
    </w:tbl>
    <w:p w:rsidR="00F663A1" w:rsidRDefault="00F663A1" w:rsidP="00B96072">
      <w:pPr>
        <w:spacing w:after="0" w:line="240" w:lineRule="auto"/>
        <w:rPr>
          <w:lang w:val="kk-KZ" w:eastAsia="ru-RU"/>
        </w:rPr>
      </w:pPr>
    </w:p>
    <w:p w:rsidR="001D37DB" w:rsidRDefault="001D37DB" w:rsidP="00B96072">
      <w:pPr>
        <w:spacing w:after="0" w:line="240" w:lineRule="auto"/>
        <w:rPr>
          <w:lang w:val="kk-KZ" w:eastAsia="ru-RU"/>
        </w:rPr>
      </w:pPr>
    </w:p>
    <w:p w:rsidR="001D37DB" w:rsidRPr="00B96072" w:rsidRDefault="001D37DB" w:rsidP="00B96072">
      <w:pPr>
        <w:spacing w:after="0" w:line="240" w:lineRule="auto"/>
        <w:rPr>
          <w:lang w:val="kk-KZ" w:eastAsia="ru-RU"/>
        </w:rPr>
      </w:pPr>
    </w:p>
    <w:p w:rsidR="00354888" w:rsidRPr="00B96072" w:rsidRDefault="00754414" w:rsidP="00B96072">
      <w:pPr>
        <w:pStyle w:val="1"/>
        <w:spacing w:before="0" w:after="0"/>
        <w:jc w:val="center"/>
        <w:rPr>
          <w:rFonts w:ascii="Times New Roman" w:hAnsi="Times New Roman"/>
          <w:b w:val="0"/>
          <w:sz w:val="28"/>
          <w:szCs w:val="28"/>
        </w:rPr>
      </w:pPr>
      <w:bookmarkStart w:id="26" w:name="_Toc58837329"/>
      <w:r w:rsidRPr="00B96072">
        <w:rPr>
          <w:rFonts w:ascii="Times New Roman" w:hAnsi="Times New Roman"/>
          <w:sz w:val="28"/>
          <w:szCs w:val="28"/>
        </w:rPr>
        <w:lastRenderedPageBreak/>
        <w:t>1.</w:t>
      </w:r>
      <w:r w:rsidR="00B96072" w:rsidRPr="00B96072">
        <w:rPr>
          <w:rFonts w:ascii="Times New Roman" w:hAnsi="Times New Roman"/>
          <w:sz w:val="28"/>
          <w:szCs w:val="28"/>
          <w:lang w:val="kk-KZ"/>
        </w:rPr>
        <w:t>7</w:t>
      </w:r>
      <w:r w:rsidRPr="00B96072">
        <w:rPr>
          <w:rFonts w:ascii="Times New Roman" w:hAnsi="Times New Roman"/>
          <w:sz w:val="28"/>
          <w:szCs w:val="28"/>
        </w:rPr>
        <w:t xml:space="preserve"> </w:t>
      </w:r>
      <w:r w:rsidR="00354888" w:rsidRPr="00B96072">
        <w:rPr>
          <w:rFonts w:ascii="Times New Roman" w:hAnsi="Times New Roman"/>
          <w:sz w:val="28"/>
          <w:szCs w:val="28"/>
        </w:rPr>
        <w:t xml:space="preserve">Границы </w:t>
      </w:r>
      <w:r w:rsidR="00245BD2" w:rsidRPr="00B96072">
        <w:rPr>
          <w:rFonts w:ascii="Times New Roman" w:hAnsi="Times New Roman"/>
          <w:sz w:val="28"/>
          <w:szCs w:val="28"/>
        </w:rPr>
        <w:t>участка недр</w:t>
      </w:r>
      <w:r w:rsidR="00354888" w:rsidRPr="00B96072">
        <w:rPr>
          <w:rFonts w:ascii="Times New Roman" w:hAnsi="Times New Roman"/>
          <w:sz w:val="28"/>
          <w:szCs w:val="28"/>
        </w:rPr>
        <w:t xml:space="preserve">  </w:t>
      </w:r>
      <w:r w:rsidR="00354888" w:rsidRPr="00B96072">
        <w:rPr>
          <w:rFonts w:ascii="Times New Roman" w:hAnsi="Times New Roman"/>
          <w:color w:val="000000"/>
          <w:spacing w:val="2"/>
          <w:sz w:val="28"/>
          <w:szCs w:val="28"/>
          <w:shd w:val="clear" w:color="auto" w:fill="FFFFFF"/>
        </w:rPr>
        <w:t>и расчет географических координат угловых точек</w:t>
      </w:r>
      <w:bookmarkEnd w:id="26"/>
    </w:p>
    <w:p w:rsidR="00354888" w:rsidRPr="00B96072" w:rsidRDefault="00354888" w:rsidP="00B96072">
      <w:pPr>
        <w:spacing w:after="0" w:line="240" w:lineRule="auto"/>
        <w:rPr>
          <w:sz w:val="28"/>
          <w:szCs w:val="28"/>
          <w:lang w:val="ru-RU"/>
        </w:rPr>
      </w:pPr>
    </w:p>
    <w:p w:rsidR="00354888" w:rsidRPr="00B96072" w:rsidRDefault="00354888" w:rsidP="00B96072">
      <w:pPr>
        <w:pStyle w:val="af2"/>
        <w:shd w:val="clear" w:color="auto" w:fill="FFFFFF"/>
        <w:spacing w:before="0" w:beforeAutospacing="0" w:after="0" w:afterAutospacing="0"/>
        <w:jc w:val="both"/>
        <w:textAlignment w:val="baseline"/>
        <w:rPr>
          <w:spacing w:val="2"/>
          <w:sz w:val="28"/>
          <w:szCs w:val="28"/>
        </w:rPr>
      </w:pPr>
      <w:r w:rsidRPr="00B96072">
        <w:rPr>
          <w:color w:val="000000"/>
          <w:spacing w:val="2"/>
          <w:sz w:val="28"/>
          <w:szCs w:val="28"/>
        </w:rPr>
        <w:t xml:space="preserve">      </w:t>
      </w:r>
      <w:r w:rsidRPr="00B96072">
        <w:rPr>
          <w:spacing w:val="2"/>
          <w:sz w:val="28"/>
          <w:szCs w:val="28"/>
        </w:rPr>
        <w:t xml:space="preserve">При определении границ участка добычи учтены: контуры </w:t>
      </w:r>
      <w:r w:rsidRPr="00B96072">
        <w:rPr>
          <w:sz w:val="28"/>
          <w:szCs w:val="28"/>
        </w:rPr>
        <w:t>утвержденных запасов полезного ископаемого</w:t>
      </w:r>
      <w:r w:rsidRPr="00B96072">
        <w:rPr>
          <w:spacing w:val="2"/>
          <w:sz w:val="28"/>
          <w:szCs w:val="28"/>
        </w:rPr>
        <w:t>, расположение карьера и перспектива развития его границ, вспомогательные объекты карьеры и объекты инфраструктуры, объекты размещения вскрышных породы.</w:t>
      </w:r>
    </w:p>
    <w:p w:rsidR="00354888" w:rsidRPr="00B96072" w:rsidRDefault="00354888" w:rsidP="00B96072">
      <w:pPr>
        <w:shd w:val="clear" w:color="auto" w:fill="FFFFFF"/>
        <w:spacing w:after="0" w:line="240" w:lineRule="auto"/>
        <w:ind w:right="71" w:firstLine="567"/>
        <w:jc w:val="both"/>
        <w:rPr>
          <w:rFonts w:eastAsiaTheme="minorHAnsi"/>
          <w:color w:val="000000"/>
          <w:sz w:val="28"/>
          <w:szCs w:val="28"/>
          <w:lang w:val="ru-RU"/>
        </w:rPr>
      </w:pPr>
      <w:r w:rsidRPr="00B96072">
        <w:rPr>
          <w:sz w:val="28"/>
          <w:szCs w:val="28"/>
          <w:lang w:val="ru-RU"/>
        </w:rPr>
        <w:t>Для определения границ использованы материалы горно-графической документации «Отчета о результатах детальной разведки с подсчетом запасов по состоянию на 01.10.1986 г. Кумдыкольское месторождение технических алмазов».</w:t>
      </w:r>
    </w:p>
    <w:p w:rsidR="00354888" w:rsidRPr="00B96072" w:rsidRDefault="00354888" w:rsidP="00B96072">
      <w:pPr>
        <w:shd w:val="clear" w:color="auto" w:fill="FFFFFF"/>
        <w:spacing w:after="0" w:line="240" w:lineRule="auto"/>
        <w:ind w:right="71" w:firstLine="567"/>
        <w:jc w:val="both"/>
        <w:rPr>
          <w:sz w:val="28"/>
          <w:szCs w:val="28"/>
          <w:lang w:val="ru-RU"/>
        </w:rPr>
      </w:pPr>
      <w:r w:rsidRPr="00B96072">
        <w:rPr>
          <w:sz w:val="28"/>
          <w:szCs w:val="28"/>
          <w:lang w:val="ru-RU"/>
        </w:rPr>
        <w:t xml:space="preserve">Угловые точки для расчета границ участка добычи выбирались в наиболее характерных местах изменения рельефа местности </w:t>
      </w:r>
      <w:r w:rsidRPr="00B96072">
        <w:rPr>
          <w:color w:val="000000"/>
          <w:sz w:val="28"/>
          <w:szCs w:val="28"/>
          <w:lang w:val="ru-RU"/>
        </w:rPr>
        <w:t xml:space="preserve">в соответствии со ст.19 п.3 и ст.234 </w:t>
      </w:r>
      <w:r w:rsidRPr="00B96072">
        <w:rPr>
          <w:sz w:val="28"/>
          <w:szCs w:val="28"/>
          <w:lang w:val="ru-RU"/>
        </w:rPr>
        <w:t>Кодекса РК от 27 декабря 2017 года № 125-</w:t>
      </w:r>
      <w:r w:rsidRPr="00B96072">
        <w:rPr>
          <w:sz w:val="28"/>
          <w:szCs w:val="28"/>
        </w:rPr>
        <w:t>VI</w:t>
      </w:r>
      <w:r w:rsidRPr="00B96072">
        <w:rPr>
          <w:sz w:val="28"/>
          <w:szCs w:val="28"/>
          <w:lang w:val="ru-RU"/>
        </w:rPr>
        <w:t xml:space="preserve"> ЗРК «О недрах и недропользовании».</w:t>
      </w:r>
    </w:p>
    <w:p w:rsidR="00245BD2" w:rsidRPr="00B96072" w:rsidRDefault="00354888" w:rsidP="00B96072">
      <w:pPr>
        <w:shd w:val="clear" w:color="auto" w:fill="FFFFFF"/>
        <w:spacing w:after="0" w:line="240" w:lineRule="auto"/>
        <w:ind w:right="71" w:firstLine="567"/>
        <w:jc w:val="both"/>
        <w:rPr>
          <w:sz w:val="28"/>
          <w:szCs w:val="28"/>
          <w:lang w:val="ru-RU"/>
        </w:rPr>
      </w:pPr>
      <w:r w:rsidRPr="00B96072">
        <w:rPr>
          <w:color w:val="000000"/>
          <w:sz w:val="28"/>
          <w:szCs w:val="28"/>
          <w:lang w:val="ru-RU"/>
        </w:rPr>
        <w:t xml:space="preserve">Нижняя граница </w:t>
      </w:r>
      <w:r w:rsidRPr="00B96072">
        <w:rPr>
          <w:sz w:val="28"/>
          <w:szCs w:val="28"/>
          <w:lang w:val="ru-RU"/>
        </w:rPr>
        <w:t>участка</w:t>
      </w:r>
      <w:r w:rsidRPr="00B96072">
        <w:rPr>
          <w:color w:val="FF0000"/>
          <w:sz w:val="28"/>
          <w:szCs w:val="28"/>
          <w:lang w:val="ru-RU"/>
        </w:rPr>
        <w:t xml:space="preserve"> </w:t>
      </w:r>
      <w:r w:rsidRPr="00B96072">
        <w:rPr>
          <w:color w:val="000000"/>
          <w:sz w:val="28"/>
          <w:szCs w:val="28"/>
          <w:lang w:val="ru-RU"/>
        </w:rPr>
        <w:t xml:space="preserve">добычи определена </w:t>
      </w:r>
      <w:r w:rsidRPr="00B96072">
        <w:rPr>
          <w:sz w:val="28"/>
          <w:szCs w:val="28"/>
          <w:lang w:val="ru-RU"/>
        </w:rPr>
        <w:t>минимальной высотной отметки дна подсчета запасов</w:t>
      </w:r>
      <w:r w:rsidR="007D21AD">
        <w:rPr>
          <w:sz w:val="28"/>
          <w:szCs w:val="28"/>
          <w:lang w:val="ru-RU"/>
        </w:rPr>
        <w:t xml:space="preserve"> вовлекаемых к разработке</w:t>
      </w:r>
      <w:r w:rsidRPr="00B96072">
        <w:rPr>
          <w:sz w:val="28"/>
          <w:szCs w:val="28"/>
          <w:lang w:val="ru-RU"/>
        </w:rPr>
        <w:t xml:space="preserve"> и составляет</w:t>
      </w:r>
      <w:r w:rsidRPr="00B96072">
        <w:rPr>
          <w:color w:val="000000"/>
          <w:sz w:val="28"/>
          <w:szCs w:val="28"/>
          <w:lang w:val="ru-RU"/>
        </w:rPr>
        <w:t xml:space="preserve"> +</w:t>
      </w:r>
      <w:r w:rsidR="007D21AD">
        <w:rPr>
          <w:sz w:val="28"/>
          <w:szCs w:val="28"/>
          <w:lang w:val="ru-RU"/>
        </w:rPr>
        <w:t>200</w:t>
      </w:r>
      <w:r w:rsidRPr="00B96072">
        <w:rPr>
          <w:sz w:val="28"/>
          <w:szCs w:val="28"/>
          <w:lang w:val="ru-RU"/>
        </w:rPr>
        <w:t xml:space="preserve"> </w:t>
      </w:r>
      <w:r w:rsidRPr="00B96072">
        <w:rPr>
          <w:spacing w:val="-1"/>
          <w:sz w:val="28"/>
          <w:szCs w:val="28"/>
          <w:lang w:val="ru-RU"/>
        </w:rPr>
        <w:t>м</w:t>
      </w:r>
      <w:r w:rsidR="00245BD2" w:rsidRPr="00B96072">
        <w:rPr>
          <w:spacing w:val="-1"/>
          <w:sz w:val="28"/>
          <w:szCs w:val="28"/>
          <w:lang w:val="ru-RU"/>
        </w:rPr>
        <w:t xml:space="preserve">. </w:t>
      </w:r>
      <w:r w:rsidRPr="00B96072">
        <w:rPr>
          <w:sz w:val="28"/>
          <w:szCs w:val="28"/>
          <w:lang w:val="ru-RU"/>
        </w:rPr>
        <w:t xml:space="preserve"> </w:t>
      </w:r>
    </w:p>
    <w:p w:rsidR="00354888" w:rsidRPr="00B96072" w:rsidRDefault="00354888" w:rsidP="00B96072">
      <w:pPr>
        <w:shd w:val="clear" w:color="auto" w:fill="FFFFFF"/>
        <w:spacing w:after="0" w:line="240" w:lineRule="auto"/>
        <w:ind w:right="71" w:firstLine="567"/>
        <w:jc w:val="both"/>
        <w:rPr>
          <w:rFonts w:eastAsiaTheme="minorHAnsi"/>
          <w:color w:val="000000"/>
          <w:sz w:val="28"/>
          <w:szCs w:val="28"/>
          <w:lang w:val="ru-RU"/>
        </w:rPr>
      </w:pPr>
      <w:r w:rsidRPr="00B96072">
        <w:rPr>
          <w:rFonts w:eastAsiaTheme="minorHAnsi"/>
          <w:color w:val="000000"/>
          <w:sz w:val="28"/>
          <w:szCs w:val="28"/>
          <w:lang w:val="ru-RU"/>
        </w:rPr>
        <w:t xml:space="preserve">Площадь </w:t>
      </w:r>
      <w:r w:rsidRPr="00B96072">
        <w:rPr>
          <w:sz w:val="28"/>
          <w:szCs w:val="28"/>
          <w:lang w:val="ru-RU"/>
        </w:rPr>
        <w:t>участка добычи</w:t>
      </w:r>
      <w:r w:rsidRPr="00B96072">
        <w:rPr>
          <w:rFonts w:eastAsiaTheme="minorHAnsi"/>
          <w:color w:val="000000"/>
          <w:sz w:val="28"/>
          <w:szCs w:val="28"/>
          <w:lang w:val="ru-RU"/>
        </w:rPr>
        <w:t xml:space="preserve"> определялась</w:t>
      </w:r>
      <w:r w:rsidRPr="00B96072">
        <w:rPr>
          <w:sz w:val="28"/>
          <w:szCs w:val="28"/>
          <w:lang w:val="ru-RU"/>
        </w:rPr>
        <w:t>, на горизонтальной плоскости</w:t>
      </w:r>
      <w:r w:rsidRPr="00B96072">
        <w:rPr>
          <w:rFonts w:eastAsiaTheme="minorHAnsi"/>
          <w:color w:val="000000"/>
          <w:sz w:val="28"/>
          <w:szCs w:val="28"/>
          <w:lang w:val="ru-RU"/>
        </w:rPr>
        <w:t xml:space="preserve"> в графической среде </w:t>
      </w:r>
      <w:r w:rsidRPr="00B96072">
        <w:rPr>
          <w:rFonts w:eastAsiaTheme="minorHAnsi"/>
          <w:color w:val="000000"/>
          <w:sz w:val="28"/>
          <w:szCs w:val="28"/>
        </w:rPr>
        <w:t>AutoCAD</w:t>
      </w:r>
      <w:r w:rsidRPr="00B96072">
        <w:rPr>
          <w:rFonts w:eastAsiaTheme="minorHAnsi"/>
          <w:color w:val="000000"/>
          <w:sz w:val="28"/>
          <w:szCs w:val="28"/>
          <w:lang w:val="ru-RU"/>
        </w:rPr>
        <w:t xml:space="preserve"> путем снятия показаний с замкнутого контура </w:t>
      </w:r>
      <w:r w:rsidRPr="00B96072">
        <w:rPr>
          <w:sz w:val="28"/>
          <w:szCs w:val="28"/>
          <w:lang w:val="ru-RU"/>
        </w:rPr>
        <w:t>чертежи № ПГР-2/20</w:t>
      </w:r>
      <w:r w:rsidR="00245BD2" w:rsidRPr="00B96072">
        <w:rPr>
          <w:sz w:val="28"/>
          <w:szCs w:val="28"/>
          <w:lang w:val="ru-RU"/>
        </w:rPr>
        <w:t>2</w:t>
      </w:r>
      <w:r w:rsidR="007D21AD">
        <w:rPr>
          <w:sz w:val="28"/>
          <w:szCs w:val="28"/>
          <w:lang w:val="ru-RU"/>
        </w:rPr>
        <w:t>1</w:t>
      </w:r>
      <w:r w:rsidRPr="00B96072">
        <w:rPr>
          <w:sz w:val="28"/>
          <w:szCs w:val="28"/>
          <w:lang w:val="ru-RU"/>
        </w:rPr>
        <w:t>-1</w:t>
      </w:r>
      <w:r w:rsidRPr="00B96072">
        <w:rPr>
          <w:rFonts w:eastAsiaTheme="minorHAnsi"/>
          <w:color w:val="000000"/>
          <w:sz w:val="28"/>
          <w:szCs w:val="28"/>
          <w:lang w:val="ru-RU"/>
        </w:rPr>
        <w:t xml:space="preserve">. </w:t>
      </w:r>
    </w:p>
    <w:p w:rsidR="00354888" w:rsidRPr="00B96072" w:rsidRDefault="00354888" w:rsidP="00B96072">
      <w:pPr>
        <w:shd w:val="clear" w:color="auto" w:fill="FFFFFF"/>
        <w:spacing w:after="0" w:line="240" w:lineRule="auto"/>
        <w:ind w:right="71" w:firstLine="567"/>
        <w:jc w:val="both"/>
        <w:rPr>
          <w:sz w:val="28"/>
          <w:szCs w:val="28"/>
          <w:lang w:val="ru-RU"/>
        </w:rPr>
      </w:pPr>
      <w:r w:rsidRPr="00B96072">
        <w:rPr>
          <w:color w:val="000000"/>
          <w:sz w:val="28"/>
          <w:szCs w:val="28"/>
          <w:lang w:val="kk-KZ"/>
        </w:rPr>
        <w:t xml:space="preserve">Топографический план поверхности </w:t>
      </w:r>
      <w:r w:rsidRPr="00B96072">
        <w:rPr>
          <w:spacing w:val="-1"/>
          <w:sz w:val="28"/>
          <w:szCs w:val="28"/>
          <w:lang w:val="ru-RU"/>
        </w:rPr>
        <w:t>и геологические разрезы по нему приво</w:t>
      </w:r>
      <w:r w:rsidRPr="00B96072">
        <w:rPr>
          <w:sz w:val="28"/>
          <w:szCs w:val="28"/>
          <w:lang w:val="ru-RU"/>
        </w:rPr>
        <w:t xml:space="preserve">дятся на чертежах </w:t>
      </w:r>
      <w:r w:rsidRPr="007D21AD">
        <w:rPr>
          <w:sz w:val="28"/>
          <w:szCs w:val="28"/>
          <w:highlight w:val="yellow"/>
          <w:lang w:val="ru-RU"/>
        </w:rPr>
        <w:t>№№ ПГР-</w:t>
      </w:r>
      <w:r w:rsidR="00245BD2" w:rsidRPr="007D21AD">
        <w:rPr>
          <w:sz w:val="28"/>
          <w:szCs w:val="28"/>
          <w:highlight w:val="yellow"/>
          <w:lang w:val="ru-RU"/>
        </w:rPr>
        <w:t>2</w:t>
      </w:r>
      <w:r w:rsidRPr="007D21AD">
        <w:rPr>
          <w:sz w:val="28"/>
          <w:szCs w:val="28"/>
          <w:highlight w:val="yellow"/>
          <w:lang w:val="ru-RU"/>
        </w:rPr>
        <w:t>/20</w:t>
      </w:r>
      <w:r w:rsidR="00245BD2" w:rsidRPr="007D21AD">
        <w:rPr>
          <w:sz w:val="28"/>
          <w:szCs w:val="28"/>
          <w:highlight w:val="yellow"/>
          <w:lang w:val="ru-RU"/>
        </w:rPr>
        <w:t>2</w:t>
      </w:r>
      <w:r w:rsidR="007D21AD" w:rsidRPr="007D21AD">
        <w:rPr>
          <w:sz w:val="28"/>
          <w:szCs w:val="28"/>
          <w:highlight w:val="yellow"/>
          <w:lang w:val="ru-RU"/>
        </w:rPr>
        <w:t>1</w:t>
      </w:r>
      <w:r w:rsidRPr="007D21AD">
        <w:rPr>
          <w:sz w:val="28"/>
          <w:szCs w:val="28"/>
          <w:highlight w:val="yellow"/>
          <w:lang w:val="ru-RU"/>
        </w:rPr>
        <w:t>-1, ПГР-</w:t>
      </w:r>
      <w:r w:rsidR="00245BD2" w:rsidRPr="007D21AD">
        <w:rPr>
          <w:sz w:val="28"/>
          <w:szCs w:val="28"/>
          <w:highlight w:val="yellow"/>
          <w:lang w:val="ru-RU"/>
        </w:rPr>
        <w:t>2</w:t>
      </w:r>
      <w:r w:rsidRPr="007D21AD">
        <w:rPr>
          <w:sz w:val="28"/>
          <w:szCs w:val="28"/>
          <w:highlight w:val="yellow"/>
          <w:lang w:val="ru-RU"/>
        </w:rPr>
        <w:t>/20</w:t>
      </w:r>
      <w:r w:rsidR="00245BD2" w:rsidRPr="007D21AD">
        <w:rPr>
          <w:sz w:val="28"/>
          <w:szCs w:val="28"/>
          <w:highlight w:val="yellow"/>
          <w:lang w:val="ru-RU"/>
        </w:rPr>
        <w:t>2</w:t>
      </w:r>
      <w:r w:rsidR="007D21AD" w:rsidRPr="007D21AD">
        <w:rPr>
          <w:sz w:val="28"/>
          <w:szCs w:val="28"/>
          <w:highlight w:val="yellow"/>
          <w:lang w:val="ru-RU"/>
        </w:rPr>
        <w:t>1</w:t>
      </w:r>
      <w:r w:rsidRPr="007D21AD">
        <w:rPr>
          <w:sz w:val="28"/>
          <w:szCs w:val="28"/>
          <w:highlight w:val="yellow"/>
          <w:lang w:val="ru-RU"/>
        </w:rPr>
        <w:t>-2</w:t>
      </w:r>
      <w:r w:rsidR="00245BD2" w:rsidRPr="007D21AD">
        <w:rPr>
          <w:sz w:val="28"/>
          <w:szCs w:val="28"/>
          <w:highlight w:val="yellow"/>
          <w:lang w:val="ru-RU"/>
        </w:rPr>
        <w:t>-4</w:t>
      </w:r>
      <w:r w:rsidRPr="007D21AD">
        <w:rPr>
          <w:sz w:val="28"/>
          <w:szCs w:val="28"/>
          <w:highlight w:val="yellow"/>
          <w:lang w:val="ru-RU"/>
        </w:rPr>
        <w:t>.</w:t>
      </w:r>
      <w:r w:rsidRPr="00B96072">
        <w:rPr>
          <w:sz w:val="28"/>
          <w:szCs w:val="28"/>
          <w:lang w:val="ru-RU"/>
        </w:rPr>
        <w:t xml:space="preserve"> </w:t>
      </w:r>
      <w:r w:rsidRPr="00B96072">
        <w:rPr>
          <w:spacing w:val="2"/>
          <w:sz w:val="28"/>
          <w:szCs w:val="28"/>
          <w:lang w:val="ru-RU"/>
        </w:rPr>
        <w:t xml:space="preserve">Расположение карьера и перспектива развития его границ, вспомогательные объекты карьеры и объекты инфраструктуры, объекты размещения вскрышных породы </w:t>
      </w:r>
      <w:r w:rsidRPr="00B96072">
        <w:rPr>
          <w:sz w:val="28"/>
          <w:szCs w:val="28"/>
          <w:lang w:val="kk-KZ"/>
        </w:rPr>
        <w:t xml:space="preserve">отабражены на чертеже </w:t>
      </w:r>
      <w:r w:rsidRPr="007D21AD">
        <w:rPr>
          <w:sz w:val="28"/>
          <w:szCs w:val="28"/>
          <w:highlight w:val="yellow"/>
          <w:lang w:val="kk-KZ"/>
        </w:rPr>
        <w:t>№</w:t>
      </w:r>
      <w:r w:rsidRPr="007D21AD">
        <w:rPr>
          <w:sz w:val="28"/>
          <w:szCs w:val="28"/>
          <w:highlight w:val="yellow"/>
          <w:lang w:val="ru-RU"/>
        </w:rPr>
        <w:t>ПГР-2/20</w:t>
      </w:r>
      <w:r w:rsidR="00245BD2" w:rsidRPr="007D21AD">
        <w:rPr>
          <w:sz w:val="28"/>
          <w:szCs w:val="28"/>
          <w:highlight w:val="yellow"/>
          <w:lang w:val="ru-RU"/>
        </w:rPr>
        <w:t>2</w:t>
      </w:r>
      <w:r w:rsidR="007D21AD" w:rsidRPr="007D21AD">
        <w:rPr>
          <w:sz w:val="28"/>
          <w:szCs w:val="28"/>
          <w:highlight w:val="yellow"/>
          <w:lang w:val="ru-RU"/>
        </w:rPr>
        <w:t>1</w:t>
      </w:r>
      <w:r w:rsidRPr="007D21AD">
        <w:rPr>
          <w:sz w:val="28"/>
          <w:szCs w:val="28"/>
          <w:highlight w:val="yellow"/>
          <w:lang w:val="ru-RU"/>
        </w:rPr>
        <w:t>-1</w:t>
      </w:r>
      <w:r w:rsidR="00245BD2" w:rsidRPr="007D21AD">
        <w:rPr>
          <w:sz w:val="28"/>
          <w:szCs w:val="28"/>
          <w:highlight w:val="yellow"/>
          <w:lang w:val="ru-RU"/>
        </w:rPr>
        <w:t>1</w:t>
      </w:r>
      <w:r w:rsidRPr="00B96072">
        <w:rPr>
          <w:sz w:val="28"/>
          <w:szCs w:val="28"/>
          <w:lang w:val="ru-RU"/>
        </w:rPr>
        <w:t>.</w:t>
      </w:r>
    </w:p>
    <w:p w:rsidR="00354888" w:rsidRPr="00B96072" w:rsidRDefault="00354888" w:rsidP="00B96072">
      <w:pPr>
        <w:shd w:val="clear" w:color="auto" w:fill="FFFFFF"/>
        <w:spacing w:after="0" w:line="240" w:lineRule="auto"/>
        <w:ind w:right="71" w:firstLine="567"/>
        <w:jc w:val="both"/>
        <w:rPr>
          <w:sz w:val="28"/>
          <w:szCs w:val="28"/>
          <w:lang w:val="ru-RU"/>
        </w:rPr>
      </w:pPr>
      <w:r w:rsidRPr="00B96072">
        <w:rPr>
          <w:spacing w:val="-1"/>
          <w:sz w:val="28"/>
          <w:szCs w:val="28"/>
          <w:lang w:val="ru-RU"/>
        </w:rPr>
        <w:t>Географические координаты угловых точек определены с соответствующей точность топографического плана мас</w:t>
      </w:r>
      <w:r w:rsidRPr="00B96072">
        <w:rPr>
          <w:sz w:val="28"/>
          <w:szCs w:val="28"/>
          <w:lang w:val="ru-RU"/>
        </w:rPr>
        <w:t>штаба 1:1000</w:t>
      </w:r>
      <w:r w:rsidRPr="00B96072">
        <w:rPr>
          <w:spacing w:val="-1"/>
          <w:sz w:val="28"/>
          <w:szCs w:val="28"/>
          <w:lang w:val="ru-RU"/>
        </w:rPr>
        <w:t xml:space="preserve"> путем перевода координат прямоугольной системы (СК Пулково 1942 г.)</w:t>
      </w:r>
      <w:r w:rsidRPr="00B96072">
        <w:rPr>
          <w:sz w:val="28"/>
          <w:szCs w:val="28"/>
          <w:lang w:val="ru-RU"/>
        </w:rPr>
        <w:t>.</w:t>
      </w:r>
    </w:p>
    <w:p w:rsidR="00354888" w:rsidRPr="00B96072" w:rsidRDefault="00354888" w:rsidP="00B96072">
      <w:pPr>
        <w:shd w:val="clear" w:color="auto" w:fill="FFFFFF"/>
        <w:spacing w:after="0" w:line="240" w:lineRule="auto"/>
        <w:ind w:right="71" w:firstLine="567"/>
        <w:jc w:val="both"/>
        <w:rPr>
          <w:sz w:val="28"/>
          <w:szCs w:val="28"/>
          <w:lang w:val="ru-RU"/>
        </w:rPr>
      </w:pPr>
      <w:r w:rsidRPr="00B96072">
        <w:rPr>
          <w:spacing w:val="-1"/>
          <w:sz w:val="28"/>
          <w:szCs w:val="28"/>
          <w:lang w:val="ru-RU"/>
        </w:rPr>
        <w:t xml:space="preserve">Выполнена картограмма </w:t>
      </w:r>
      <w:r w:rsidRPr="00B96072">
        <w:rPr>
          <w:sz w:val="28"/>
          <w:szCs w:val="28"/>
          <w:lang w:val="ru-RU"/>
        </w:rPr>
        <w:t>расположения</w:t>
      </w:r>
      <w:r w:rsidRPr="00B96072">
        <w:rPr>
          <w:spacing w:val="-1"/>
          <w:sz w:val="28"/>
          <w:szCs w:val="28"/>
          <w:lang w:val="ru-RU"/>
        </w:rPr>
        <w:t xml:space="preserve"> </w:t>
      </w:r>
      <w:r w:rsidRPr="00B96072">
        <w:rPr>
          <w:sz w:val="28"/>
          <w:szCs w:val="28"/>
          <w:lang w:val="ru-RU"/>
        </w:rPr>
        <w:t>месторождения «</w:t>
      </w:r>
      <w:r w:rsidR="007D21AD" w:rsidRPr="00B96072">
        <w:rPr>
          <w:color w:val="000000"/>
          <w:sz w:val="28"/>
          <w:szCs w:val="28"/>
          <w:lang w:val="ru-RU"/>
        </w:rPr>
        <w:t>Кумдыколь</w:t>
      </w:r>
      <w:r w:rsidRPr="00B96072">
        <w:rPr>
          <w:sz w:val="28"/>
          <w:szCs w:val="28"/>
          <w:lang w:val="ru-RU"/>
        </w:rPr>
        <w:t>»</w:t>
      </w:r>
      <w:r w:rsidRPr="00B96072">
        <w:rPr>
          <w:spacing w:val="-1"/>
          <w:sz w:val="28"/>
          <w:szCs w:val="28"/>
          <w:lang w:val="ru-RU"/>
        </w:rPr>
        <w:t xml:space="preserve"> в масштабе </w:t>
      </w:r>
      <w:r w:rsidRPr="00B96072">
        <w:rPr>
          <w:sz w:val="28"/>
          <w:szCs w:val="28"/>
          <w:lang w:val="ru-RU"/>
        </w:rPr>
        <w:t>1:</w:t>
      </w:r>
      <w:r w:rsidR="007D21AD">
        <w:rPr>
          <w:sz w:val="28"/>
          <w:szCs w:val="28"/>
          <w:lang w:val="ru-RU"/>
        </w:rPr>
        <w:t>1</w:t>
      </w:r>
      <w:r w:rsidRPr="00B96072">
        <w:rPr>
          <w:sz w:val="28"/>
          <w:szCs w:val="28"/>
          <w:lang w:val="ru-RU"/>
        </w:rPr>
        <w:t xml:space="preserve">00 000 (рисунок </w:t>
      </w:r>
      <w:r w:rsidR="00245BD2" w:rsidRPr="00B96072">
        <w:rPr>
          <w:sz w:val="28"/>
          <w:szCs w:val="28"/>
          <w:lang w:val="ru-RU"/>
        </w:rPr>
        <w:t>1</w:t>
      </w:r>
      <w:r w:rsidRPr="00B96072">
        <w:rPr>
          <w:sz w:val="28"/>
          <w:szCs w:val="28"/>
          <w:lang w:val="ru-RU"/>
        </w:rPr>
        <w:t>.</w:t>
      </w:r>
      <w:r w:rsidR="00245BD2" w:rsidRPr="00B96072">
        <w:rPr>
          <w:sz w:val="28"/>
          <w:szCs w:val="28"/>
          <w:lang w:val="ru-RU"/>
        </w:rPr>
        <w:t>2</w:t>
      </w:r>
      <w:r w:rsidRPr="00B96072">
        <w:rPr>
          <w:sz w:val="28"/>
          <w:szCs w:val="28"/>
          <w:lang w:val="ru-RU"/>
        </w:rPr>
        <w:t>).</w:t>
      </w:r>
    </w:p>
    <w:p w:rsidR="00354888" w:rsidRPr="00B96072" w:rsidRDefault="00354888" w:rsidP="00B96072">
      <w:pPr>
        <w:shd w:val="clear" w:color="auto" w:fill="FFFFFF"/>
        <w:spacing w:after="0" w:line="240" w:lineRule="auto"/>
        <w:ind w:right="71" w:firstLine="567"/>
        <w:jc w:val="both"/>
        <w:rPr>
          <w:sz w:val="28"/>
          <w:szCs w:val="28"/>
          <w:lang w:val="ru-RU"/>
        </w:rPr>
      </w:pPr>
      <w:r w:rsidRPr="00B96072">
        <w:rPr>
          <w:sz w:val="28"/>
          <w:szCs w:val="28"/>
          <w:lang w:val="ru-RU"/>
        </w:rPr>
        <w:t xml:space="preserve">Результаты вычислений географических координат угловых точек и площади  </w:t>
      </w:r>
      <w:r w:rsidRPr="00B96072">
        <w:rPr>
          <w:spacing w:val="-1"/>
          <w:sz w:val="28"/>
          <w:szCs w:val="28"/>
          <w:lang w:val="ru-RU"/>
        </w:rPr>
        <w:t xml:space="preserve">приведены на чертеже № </w:t>
      </w:r>
      <w:r w:rsidRPr="00B96072">
        <w:rPr>
          <w:sz w:val="28"/>
          <w:szCs w:val="28"/>
          <w:lang w:val="ru-RU"/>
        </w:rPr>
        <w:t>ПГР-2/20</w:t>
      </w:r>
      <w:r w:rsidR="00245BD2" w:rsidRPr="00B96072">
        <w:rPr>
          <w:sz w:val="28"/>
          <w:szCs w:val="28"/>
          <w:lang w:val="ru-RU"/>
        </w:rPr>
        <w:t>2</w:t>
      </w:r>
      <w:r w:rsidR="007D21AD">
        <w:rPr>
          <w:sz w:val="28"/>
          <w:szCs w:val="28"/>
          <w:lang w:val="ru-RU"/>
        </w:rPr>
        <w:t>1</w:t>
      </w:r>
      <w:r w:rsidRPr="00B96072">
        <w:rPr>
          <w:sz w:val="28"/>
          <w:szCs w:val="28"/>
          <w:lang w:val="ru-RU"/>
        </w:rPr>
        <w:t xml:space="preserve">-1 </w:t>
      </w:r>
      <w:r w:rsidRPr="00B96072">
        <w:rPr>
          <w:spacing w:val="-1"/>
          <w:sz w:val="28"/>
          <w:szCs w:val="28"/>
          <w:lang w:val="ru-RU"/>
        </w:rPr>
        <w:t xml:space="preserve"> и в таблице </w:t>
      </w:r>
      <w:r w:rsidR="00245BD2" w:rsidRPr="00B96072">
        <w:rPr>
          <w:spacing w:val="-1"/>
          <w:sz w:val="28"/>
          <w:szCs w:val="28"/>
          <w:lang w:val="ru-RU"/>
        </w:rPr>
        <w:t>1</w:t>
      </w:r>
      <w:r w:rsidRPr="00B96072">
        <w:rPr>
          <w:spacing w:val="-1"/>
          <w:sz w:val="28"/>
          <w:szCs w:val="28"/>
          <w:lang w:val="ru-RU"/>
        </w:rPr>
        <w:t>.</w:t>
      </w:r>
      <w:r w:rsidR="00245BD2" w:rsidRPr="00B96072">
        <w:rPr>
          <w:spacing w:val="-1"/>
          <w:sz w:val="28"/>
          <w:szCs w:val="28"/>
          <w:lang w:val="ru-RU"/>
        </w:rPr>
        <w:t>4</w:t>
      </w:r>
      <w:r w:rsidRPr="00B96072">
        <w:rPr>
          <w:sz w:val="28"/>
          <w:szCs w:val="28"/>
          <w:lang w:val="ru-RU"/>
        </w:rPr>
        <w:t>.</w:t>
      </w:r>
    </w:p>
    <w:p w:rsidR="00245BD2" w:rsidRPr="00B96072" w:rsidRDefault="00245BD2" w:rsidP="00B96072">
      <w:pPr>
        <w:spacing w:after="0" w:line="240" w:lineRule="auto"/>
        <w:ind w:firstLine="567"/>
        <w:jc w:val="both"/>
        <w:rPr>
          <w:color w:val="000000"/>
          <w:sz w:val="28"/>
          <w:szCs w:val="28"/>
          <w:lang w:val="ru-RU"/>
        </w:rPr>
      </w:pPr>
      <w:r w:rsidRPr="00B96072">
        <w:rPr>
          <w:sz w:val="28"/>
          <w:szCs w:val="28"/>
          <w:lang w:val="ru-RU"/>
        </w:rPr>
        <w:t xml:space="preserve">Отработка месторождения будет производиться в контурах границ участка добычи  площадью – </w:t>
      </w:r>
      <w:r w:rsidR="007D21AD">
        <w:rPr>
          <w:sz w:val="28"/>
          <w:szCs w:val="28"/>
          <w:lang w:val="ru-RU"/>
        </w:rPr>
        <w:t>86,1</w:t>
      </w:r>
      <w:r w:rsidRPr="00B96072">
        <w:rPr>
          <w:sz w:val="28"/>
          <w:szCs w:val="28"/>
          <w:lang w:val="ru-RU"/>
        </w:rPr>
        <w:t xml:space="preserve"> га (</w:t>
      </w:r>
      <w:r w:rsidR="007D21AD">
        <w:rPr>
          <w:sz w:val="28"/>
          <w:szCs w:val="28"/>
          <w:lang w:val="ru-RU"/>
        </w:rPr>
        <w:t>0</w:t>
      </w:r>
      <w:r w:rsidRPr="00B96072">
        <w:rPr>
          <w:sz w:val="28"/>
          <w:szCs w:val="28"/>
          <w:lang w:val="ru-RU"/>
        </w:rPr>
        <w:t>,</w:t>
      </w:r>
      <w:r w:rsidR="007D21AD">
        <w:rPr>
          <w:sz w:val="28"/>
          <w:szCs w:val="28"/>
          <w:lang w:val="ru-RU"/>
        </w:rPr>
        <w:t>861</w:t>
      </w:r>
      <w:r w:rsidRPr="00B96072">
        <w:rPr>
          <w:sz w:val="28"/>
          <w:szCs w:val="28"/>
          <w:lang w:val="ru-RU"/>
        </w:rPr>
        <w:t xml:space="preserve"> км</w:t>
      </w:r>
      <w:proofErr w:type="gramStart"/>
      <w:r w:rsidRPr="00B96072">
        <w:rPr>
          <w:sz w:val="28"/>
          <w:szCs w:val="28"/>
          <w:vertAlign w:val="superscript"/>
          <w:lang w:val="ru-RU"/>
        </w:rPr>
        <w:t>2</w:t>
      </w:r>
      <w:proofErr w:type="gramEnd"/>
      <w:r w:rsidRPr="00B96072">
        <w:rPr>
          <w:sz w:val="28"/>
          <w:szCs w:val="28"/>
          <w:lang w:val="ru-RU"/>
        </w:rPr>
        <w:t>), нижняя граница участка добычи  – горизонт +</w:t>
      </w:r>
      <w:r w:rsidR="007D21AD">
        <w:rPr>
          <w:sz w:val="28"/>
          <w:szCs w:val="28"/>
          <w:lang w:val="ru-RU"/>
        </w:rPr>
        <w:t>200</w:t>
      </w:r>
      <w:r w:rsidRPr="00B96072">
        <w:rPr>
          <w:sz w:val="28"/>
          <w:szCs w:val="28"/>
          <w:lang w:val="ru-RU"/>
        </w:rPr>
        <w:t xml:space="preserve"> м</w:t>
      </w:r>
      <w:r w:rsidRPr="00B96072">
        <w:rPr>
          <w:spacing w:val="-1"/>
          <w:sz w:val="28"/>
          <w:szCs w:val="28"/>
          <w:lang w:val="ru-RU"/>
        </w:rPr>
        <w:t>.</w:t>
      </w:r>
      <w:r w:rsidRPr="00B96072">
        <w:rPr>
          <w:sz w:val="28"/>
          <w:szCs w:val="28"/>
          <w:lang w:val="ru-RU"/>
        </w:rPr>
        <w:t xml:space="preserve">  </w:t>
      </w:r>
    </w:p>
    <w:p w:rsidR="00245BD2" w:rsidRPr="00B96072" w:rsidRDefault="00354888" w:rsidP="001D37DB">
      <w:pPr>
        <w:spacing w:after="0" w:line="240" w:lineRule="auto"/>
        <w:ind w:right="71" w:firstLine="567"/>
        <w:rPr>
          <w:sz w:val="28"/>
          <w:szCs w:val="28"/>
          <w:lang w:val="ru-RU"/>
        </w:rPr>
      </w:pPr>
      <w:r w:rsidRPr="00B96072">
        <w:rPr>
          <w:sz w:val="28"/>
          <w:szCs w:val="28"/>
          <w:lang w:val="ru-RU"/>
        </w:rPr>
        <w:t xml:space="preserve">Таблица </w:t>
      </w:r>
      <w:r w:rsidR="00245BD2" w:rsidRPr="00B96072">
        <w:rPr>
          <w:sz w:val="28"/>
          <w:szCs w:val="28"/>
          <w:lang w:val="ru-RU"/>
        </w:rPr>
        <w:t>1</w:t>
      </w:r>
      <w:r w:rsidRPr="00B96072">
        <w:rPr>
          <w:sz w:val="28"/>
          <w:szCs w:val="28"/>
          <w:lang w:val="ru-RU"/>
        </w:rPr>
        <w:t>.</w:t>
      </w:r>
      <w:r w:rsidR="00245BD2" w:rsidRPr="00B96072">
        <w:rPr>
          <w:sz w:val="28"/>
          <w:szCs w:val="28"/>
          <w:lang w:val="ru-RU"/>
        </w:rPr>
        <w:t>4</w:t>
      </w:r>
      <w:r w:rsidR="001D37DB">
        <w:rPr>
          <w:sz w:val="28"/>
          <w:szCs w:val="28"/>
          <w:lang w:val="ru-RU"/>
        </w:rPr>
        <w:t xml:space="preserve"> </w:t>
      </w:r>
      <w:r w:rsidR="00245BD2" w:rsidRPr="00B96072">
        <w:rPr>
          <w:sz w:val="28"/>
          <w:szCs w:val="28"/>
          <w:lang w:val="ru-RU"/>
        </w:rPr>
        <w:t xml:space="preserve">Каталог географических координат </w:t>
      </w:r>
      <w:r w:rsidR="00245BD2" w:rsidRPr="00B96072">
        <w:rPr>
          <w:color w:val="000000"/>
          <w:spacing w:val="2"/>
          <w:sz w:val="28"/>
          <w:szCs w:val="28"/>
          <w:shd w:val="clear" w:color="auto" w:fill="FFFFFF"/>
          <w:lang w:val="ru-RU"/>
        </w:rPr>
        <w:t xml:space="preserve">территории участка недр </w:t>
      </w:r>
      <w:r w:rsidR="00245BD2" w:rsidRPr="00B96072">
        <w:rPr>
          <w:spacing w:val="2"/>
          <w:sz w:val="28"/>
          <w:szCs w:val="28"/>
          <w:shd w:val="clear" w:color="auto" w:fill="FFFFFF"/>
          <w:lang w:val="ru-RU"/>
        </w:rPr>
        <w:t>для проведения операций по добыче</w:t>
      </w:r>
      <w:r w:rsidR="00245BD2" w:rsidRPr="00B96072">
        <w:rPr>
          <w:color w:val="000000"/>
          <w:spacing w:val="2"/>
          <w:sz w:val="28"/>
          <w:szCs w:val="28"/>
          <w:shd w:val="clear" w:color="auto" w:fill="FFFFFF"/>
          <w:lang w:val="ru-RU"/>
        </w:rPr>
        <w:t xml:space="preserve"> месторождения </w:t>
      </w:r>
      <w:r w:rsidR="00245BD2" w:rsidRPr="00B96072">
        <w:rPr>
          <w:sz w:val="28"/>
          <w:szCs w:val="28"/>
          <w:lang w:val="ru-RU"/>
        </w:rPr>
        <w:t>«</w:t>
      </w:r>
      <w:r w:rsidR="00245BD2" w:rsidRPr="00B96072">
        <w:rPr>
          <w:color w:val="000000"/>
          <w:sz w:val="28"/>
          <w:szCs w:val="28"/>
          <w:lang w:val="ru-RU"/>
        </w:rPr>
        <w:t>Кумдыколь</w:t>
      </w:r>
      <w:r w:rsidR="00245BD2" w:rsidRPr="00B96072">
        <w:rPr>
          <w:sz w:val="28"/>
          <w:szCs w:val="28"/>
          <w:lang w:val="ru-RU"/>
        </w:rPr>
        <w:t>»</w:t>
      </w:r>
    </w:p>
    <w:p w:rsidR="00245BD2" w:rsidRDefault="00245BD2" w:rsidP="00B96072">
      <w:pPr>
        <w:spacing w:after="0" w:line="240" w:lineRule="auto"/>
        <w:ind w:right="71" w:firstLine="567"/>
        <w:jc w:val="center"/>
        <w:rPr>
          <w:sz w:val="28"/>
          <w:szCs w:val="28"/>
          <w:lang w:val="ru-RU"/>
        </w:rPr>
      </w:pPr>
      <w:r w:rsidRPr="00B96072">
        <w:rPr>
          <w:sz w:val="28"/>
          <w:szCs w:val="28"/>
          <w:lang w:val="ru-RU"/>
        </w:rPr>
        <w:t>Система географических координат Пулково 1942 г.</w:t>
      </w:r>
    </w:p>
    <w:tbl>
      <w:tblPr>
        <w:tblW w:w="8555" w:type="dxa"/>
        <w:jc w:val="center"/>
        <w:tblInd w:w="-13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23"/>
        <w:gridCol w:w="2977"/>
        <w:gridCol w:w="2835"/>
        <w:gridCol w:w="1520"/>
      </w:tblGrid>
      <w:tr w:rsidR="00253140" w:rsidRPr="00E9733A" w:rsidTr="004234F5">
        <w:trPr>
          <w:trHeight w:val="33"/>
          <w:jc w:val="center"/>
        </w:trPr>
        <w:tc>
          <w:tcPr>
            <w:tcW w:w="7035" w:type="dxa"/>
            <w:gridSpan w:val="3"/>
            <w:shd w:val="clear" w:color="auto" w:fill="D9D9D9" w:themeFill="background1" w:themeFillShade="D9"/>
          </w:tcPr>
          <w:p w:rsidR="00253140" w:rsidRPr="00E9733A" w:rsidRDefault="00253140" w:rsidP="004234F5">
            <w:pPr>
              <w:spacing w:after="0" w:line="240" w:lineRule="auto"/>
              <w:jc w:val="center"/>
              <w:rPr>
                <w:sz w:val="24"/>
                <w:szCs w:val="24"/>
                <w:lang w:val="ru-RU"/>
              </w:rPr>
            </w:pPr>
            <w:r w:rsidRPr="00E9733A">
              <w:rPr>
                <w:sz w:val="24"/>
                <w:szCs w:val="24"/>
                <w:lang w:val="ru-RU"/>
              </w:rPr>
              <w:t>Географические координаты</w:t>
            </w:r>
          </w:p>
          <w:p w:rsidR="00253140" w:rsidRPr="00E9733A" w:rsidRDefault="00253140" w:rsidP="004234F5">
            <w:pPr>
              <w:spacing w:after="0" w:line="240" w:lineRule="auto"/>
              <w:jc w:val="center"/>
              <w:rPr>
                <w:sz w:val="24"/>
                <w:szCs w:val="24"/>
                <w:lang w:val="ru-RU"/>
              </w:rPr>
            </w:pPr>
            <w:r w:rsidRPr="00E9733A">
              <w:rPr>
                <w:spacing w:val="-1"/>
                <w:sz w:val="24"/>
                <w:szCs w:val="24"/>
                <w:lang w:val="ru-RU"/>
              </w:rPr>
              <w:t>(СК Пулково 1942 г.)</w:t>
            </w:r>
          </w:p>
        </w:tc>
        <w:tc>
          <w:tcPr>
            <w:tcW w:w="1520" w:type="dxa"/>
            <w:vMerge w:val="restart"/>
            <w:shd w:val="clear" w:color="auto" w:fill="D9D9D9" w:themeFill="background1" w:themeFillShade="D9"/>
          </w:tcPr>
          <w:p w:rsidR="00253140" w:rsidRPr="00E9733A" w:rsidRDefault="00253140" w:rsidP="004234F5">
            <w:pPr>
              <w:spacing w:after="0" w:line="240" w:lineRule="auto"/>
              <w:jc w:val="center"/>
              <w:rPr>
                <w:sz w:val="24"/>
                <w:szCs w:val="24"/>
              </w:rPr>
            </w:pPr>
            <w:r w:rsidRPr="00E9733A">
              <w:rPr>
                <w:sz w:val="24"/>
                <w:szCs w:val="24"/>
              </w:rPr>
              <w:t xml:space="preserve">Площадь </w:t>
            </w:r>
          </w:p>
        </w:tc>
      </w:tr>
      <w:tr w:rsidR="00253140" w:rsidRPr="00E9733A" w:rsidTr="004234F5">
        <w:trPr>
          <w:trHeight w:val="323"/>
          <w:jc w:val="center"/>
        </w:trPr>
        <w:tc>
          <w:tcPr>
            <w:tcW w:w="1223" w:type="dxa"/>
            <w:shd w:val="clear" w:color="auto" w:fill="D9D9D9" w:themeFill="background1" w:themeFillShade="D9"/>
            <w:vAlign w:val="center"/>
          </w:tcPr>
          <w:p w:rsidR="00253140" w:rsidRPr="00E9733A" w:rsidRDefault="00253140" w:rsidP="004234F5">
            <w:pPr>
              <w:spacing w:after="0" w:line="240" w:lineRule="auto"/>
              <w:jc w:val="center"/>
              <w:rPr>
                <w:sz w:val="24"/>
                <w:szCs w:val="24"/>
              </w:rPr>
            </w:pPr>
            <w:r w:rsidRPr="00E9733A">
              <w:rPr>
                <w:sz w:val="24"/>
                <w:szCs w:val="24"/>
              </w:rPr>
              <w:t>№№</w:t>
            </w:r>
          </w:p>
          <w:p w:rsidR="00253140" w:rsidRPr="00E9733A" w:rsidRDefault="00253140" w:rsidP="004234F5">
            <w:pPr>
              <w:spacing w:after="0" w:line="240" w:lineRule="auto"/>
              <w:jc w:val="center"/>
              <w:rPr>
                <w:sz w:val="24"/>
                <w:szCs w:val="24"/>
              </w:rPr>
            </w:pPr>
            <w:r w:rsidRPr="00E9733A">
              <w:rPr>
                <w:sz w:val="24"/>
                <w:szCs w:val="24"/>
              </w:rPr>
              <w:t>точек</w:t>
            </w:r>
          </w:p>
        </w:tc>
        <w:tc>
          <w:tcPr>
            <w:tcW w:w="2977" w:type="dxa"/>
            <w:shd w:val="clear" w:color="auto" w:fill="D9D9D9" w:themeFill="background1" w:themeFillShade="D9"/>
          </w:tcPr>
          <w:p w:rsidR="00253140" w:rsidRPr="00E9733A" w:rsidRDefault="00253140" w:rsidP="004234F5">
            <w:pPr>
              <w:spacing w:after="0" w:line="240" w:lineRule="auto"/>
              <w:jc w:val="center"/>
              <w:rPr>
                <w:sz w:val="24"/>
                <w:szCs w:val="24"/>
              </w:rPr>
            </w:pPr>
            <w:r w:rsidRPr="00E9733A">
              <w:rPr>
                <w:sz w:val="24"/>
                <w:szCs w:val="24"/>
              </w:rPr>
              <w:t>Северная  широта</w:t>
            </w:r>
          </w:p>
        </w:tc>
        <w:tc>
          <w:tcPr>
            <w:tcW w:w="2835" w:type="dxa"/>
            <w:shd w:val="clear" w:color="auto" w:fill="D9D9D9" w:themeFill="background1" w:themeFillShade="D9"/>
          </w:tcPr>
          <w:p w:rsidR="00253140" w:rsidRPr="00E9733A" w:rsidRDefault="00253140" w:rsidP="004234F5">
            <w:pPr>
              <w:spacing w:after="0" w:line="240" w:lineRule="auto"/>
              <w:jc w:val="center"/>
              <w:rPr>
                <w:sz w:val="24"/>
                <w:szCs w:val="24"/>
              </w:rPr>
            </w:pPr>
            <w:r w:rsidRPr="00E9733A">
              <w:rPr>
                <w:sz w:val="24"/>
                <w:szCs w:val="24"/>
              </w:rPr>
              <w:t>Восточная долгота</w:t>
            </w:r>
          </w:p>
        </w:tc>
        <w:tc>
          <w:tcPr>
            <w:tcW w:w="1520" w:type="dxa"/>
            <w:vMerge/>
            <w:shd w:val="clear" w:color="auto" w:fill="D9D9D9" w:themeFill="background1" w:themeFillShade="D9"/>
          </w:tcPr>
          <w:p w:rsidR="00253140" w:rsidRPr="00E9733A" w:rsidRDefault="00253140" w:rsidP="004234F5">
            <w:pPr>
              <w:spacing w:after="0" w:line="240" w:lineRule="auto"/>
              <w:jc w:val="center"/>
              <w:rPr>
                <w:sz w:val="24"/>
                <w:szCs w:val="24"/>
              </w:rPr>
            </w:pPr>
          </w:p>
        </w:tc>
      </w:tr>
      <w:tr w:rsidR="00253140" w:rsidRPr="00E9733A" w:rsidTr="004234F5">
        <w:trPr>
          <w:trHeight w:val="50"/>
          <w:jc w:val="center"/>
        </w:trPr>
        <w:tc>
          <w:tcPr>
            <w:tcW w:w="1223" w:type="dxa"/>
            <w:shd w:val="clear" w:color="auto" w:fill="auto"/>
            <w:vAlign w:val="center"/>
          </w:tcPr>
          <w:p w:rsidR="00253140" w:rsidRPr="00E9733A" w:rsidRDefault="00253140" w:rsidP="004234F5">
            <w:pPr>
              <w:spacing w:after="0" w:line="240" w:lineRule="auto"/>
              <w:jc w:val="center"/>
              <w:rPr>
                <w:sz w:val="24"/>
                <w:szCs w:val="24"/>
              </w:rPr>
            </w:pPr>
            <w:r w:rsidRPr="00E9733A">
              <w:rPr>
                <w:sz w:val="24"/>
                <w:szCs w:val="24"/>
              </w:rPr>
              <w:t>1</w:t>
            </w:r>
          </w:p>
        </w:tc>
        <w:tc>
          <w:tcPr>
            <w:tcW w:w="2977" w:type="dxa"/>
            <w:shd w:val="clear" w:color="auto" w:fill="auto"/>
          </w:tcPr>
          <w:p w:rsidR="00253140" w:rsidRPr="00E9733A" w:rsidRDefault="00253140" w:rsidP="004234F5">
            <w:pPr>
              <w:spacing w:after="0" w:line="240" w:lineRule="auto"/>
              <w:jc w:val="center"/>
              <w:rPr>
                <w:sz w:val="24"/>
                <w:szCs w:val="24"/>
                <w:lang w:eastAsia="zh-CN"/>
              </w:rPr>
            </w:pPr>
            <w:r w:rsidRPr="00E9733A">
              <w:rPr>
                <w:sz w:val="24"/>
                <w:szCs w:val="24"/>
              </w:rPr>
              <w:t>53° 07' 51.76"</w:t>
            </w:r>
          </w:p>
        </w:tc>
        <w:tc>
          <w:tcPr>
            <w:tcW w:w="2835" w:type="dxa"/>
            <w:shd w:val="clear" w:color="auto" w:fill="auto"/>
          </w:tcPr>
          <w:p w:rsidR="00253140" w:rsidRPr="00E9733A" w:rsidRDefault="00253140" w:rsidP="004234F5">
            <w:pPr>
              <w:spacing w:after="0" w:line="240" w:lineRule="auto"/>
              <w:jc w:val="center"/>
              <w:rPr>
                <w:rFonts w:eastAsia="Batang"/>
                <w:sz w:val="24"/>
                <w:szCs w:val="24"/>
                <w:lang w:eastAsia="ko-KR"/>
              </w:rPr>
            </w:pPr>
            <w:r w:rsidRPr="00E9733A">
              <w:rPr>
                <w:sz w:val="24"/>
                <w:szCs w:val="24"/>
              </w:rPr>
              <w:t>68° 56' 40.56"</w:t>
            </w:r>
          </w:p>
        </w:tc>
        <w:tc>
          <w:tcPr>
            <w:tcW w:w="1520" w:type="dxa"/>
            <w:vMerge w:val="restart"/>
            <w:shd w:val="clear" w:color="auto" w:fill="auto"/>
            <w:vAlign w:val="center"/>
          </w:tcPr>
          <w:p w:rsidR="00253140" w:rsidRPr="00E9733A" w:rsidRDefault="00253140" w:rsidP="004234F5">
            <w:pPr>
              <w:spacing w:after="0" w:line="240" w:lineRule="auto"/>
              <w:jc w:val="center"/>
              <w:rPr>
                <w:sz w:val="24"/>
                <w:szCs w:val="24"/>
                <w:vertAlign w:val="superscript"/>
              </w:rPr>
            </w:pPr>
            <w:r w:rsidRPr="00E9733A">
              <w:rPr>
                <w:color w:val="222222"/>
                <w:sz w:val="24"/>
                <w:szCs w:val="24"/>
                <w:shd w:val="clear" w:color="auto" w:fill="FFFFFF"/>
                <w:lang w:val="kk-KZ"/>
              </w:rPr>
              <w:t>0</w:t>
            </w:r>
            <w:r w:rsidRPr="00E9733A">
              <w:rPr>
                <w:color w:val="222222"/>
                <w:sz w:val="24"/>
                <w:szCs w:val="24"/>
                <w:shd w:val="clear" w:color="auto" w:fill="FFFFFF"/>
              </w:rPr>
              <w:t>,8</w:t>
            </w:r>
            <w:r w:rsidRPr="00E9733A">
              <w:rPr>
                <w:color w:val="222222"/>
                <w:sz w:val="24"/>
                <w:szCs w:val="24"/>
                <w:shd w:val="clear" w:color="auto" w:fill="FFFFFF"/>
                <w:lang w:val="kk-KZ"/>
              </w:rPr>
              <w:t>61</w:t>
            </w:r>
            <w:r w:rsidRPr="00E9733A">
              <w:rPr>
                <w:sz w:val="24"/>
                <w:szCs w:val="24"/>
              </w:rPr>
              <w:t xml:space="preserve"> км</w:t>
            </w:r>
            <w:r w:rsidRPr="00E9733A">
              <w:rPr>
                <w:sz w:val="24"/>
                <w:szCs w:val="24"/>
                <w:vertAlign w:val="superscript"/>
              </w:rPr>
              <w:t>2</w:t>
            </w:r>
          </w:p>
          <w:p w:rsidR="00253140" w:rsidRPr="00E9733A" w:rsidRDefault="00253140" w:rsidP="004234F5">
            <w:pPr>
              <w:spacing w:after="0" w:line="240" w:lineRule="auto"/>
              <w:jc w:val="center"/>
              <w:rPr>
                <w:sz w:val="24"/>
                <w:szCs w:val="24"/>
              </w:rPr>
            </w:pPr>
            <w:r w:rsidRPr="00E9733A">
              <w:rPr>
                <w:sz w:val="24"/>
                <w:szCs w:val="24"/>
              </w:rPr>
              <w:t>(</w:t>
            </w:r>
            <w:r w:rsidRPr="00E9733A">
              <w:rPr>
                <w:color w:val="222222"/>
                <w:sz w:val="24"/>
                <w:szCs w:val="24"/>
                <w:shd w:val="clear" w:color="auto" w:fill="FFFFFF"/>
                <w:lang w:val="kk-KZ"/>
              </w:rPr>
              <w:t>86,1</w:t>
            </w:r>
            <w:r w:rsidRPr="00E9733A">
              <w:rPr>
                <w:sz w:val="24"/>
                <w:szCs w:val="24"/>
              </w:rPr>
              <w:t xml:space="preserve"> га)</w:t>
            </w:r>
          </w:p>
        </w:tc>
      </w:tr>
      <w:tr w:rsidR="00253140" w:rsidRPr="00E9733A" w:rsidTr="004234F5">
        <w:trPr>
          <w:trHeight w:val="50"/>
          <w:jc w:val="center"/>
        </w:trPr>
        <w:tc>
          <w:tcPr>
            <w:tcW w:w="1223" w:type="dxa"/>
            <w:shd w:val="clear" w:color="auto" w:fill="auto"/>
            <w:vAlign w:val="center"/>
          </w:tcPr>
          <w:p w:rsidR="00253140" w:rsidRPr="00E9733A" w:rsidRDefault="00253140" w:rsidP="004234F5">
            <w:pPr>
              <w:spacing w:after="0" w:line="240" w:lineRule="auto"/>
              <w:jc w:val="center"/>
              <w:rPr>
                <w:sz w:val="24"/>
                <w:szCs w:val="24"/>
              </w:rPr>
            </w:pPr>
            <w:r w:rsidRPr="00E9733A">
              <w:rPr>
                <w:sz w:val="24"/>
                <w:szCs w:val="24"/>
              </w:rPr>
              <w:t>2</w:t>
            </w:r>
          </w:p>
        </w:tc>
        <w:tc>
          <w:tcPr>
            <w:tcW w:w="2977" w:type="dxa"/>
            <w:shd w:val="clear" w:color="auto" w:fill="auto"/>
          </w:tcPr>
          <w:p w:rsidR="00253140" w:rsidRPr="00E9733A" w:rsidRDefault="00253140" w:rsidP="004234F5">
            <w:pPr>
              <w:spacing w:after="0" w:line="240" w:lineRule="auto"/>
              <w:jc w:val="center"/>
              <w:rPr>
                <w:sz w:val="24"/>
                <w:szCs w:val="24"/>
                <w:lang w:eastAsia="zh-CN"/>
              </w:rPr>
            </w:pPr>
            <w:r w:rsidRPr="00E9733A">
              <w:rPr>
                <w:lang w:val="kk-KZ"/>
              </w:rPr>
              <w:t>53</w:t>
            </w:r>
            <w:r w:rsidRPr="00E9733A">
              <w:rPr>
                <w:sz w:val="24"/>
                <w:szCs w:val="24"/>
              </w:rPr>
              <w:t>°</w:t>
            </w:r>
            <w:r w:rsidRPr="00E9733A">
              <w:rPr>
                <w:lang w:val="kk-KZ"/>
              </w:rPr>
              <w:t xml:space="preserve"> 08</w:t>
            </w:r>
            <w:r w:rsidRPr="00E9733A">
              <w:rPr>
                <w:sz w:val="24"/>
                <w:szCs w:val="24"/>
              </w:rPr>
              <w:t>'</w:t>
            </w:r>
            <w:r w:rsidRPr="00E9733A">
              <w:rPr>
                <w:lang w:val="kk-KZ"/>
              </w:rPr>
              <w:t xml:space="preserve"> 08.54</w:t>
            </w:r>
            <w:r w:rsidRPr="00E9733A">
              <w:rPr>
                <w:sz w:val="24"/>
                <w:szCs w:val="24"/>
              </w:rPr>
              <w:t>"</w:t>
            </w:r>
          </w:p>
        </w:tc>
        <w:tc>
          <w:tcPr>
            <w:tcW w:w="2835" w:type="dxa"/>
            <w:shd w:val="clear" w:color="auto" w:fill="auto"/>
          </w:tcPr>
          <w:p w:rsidR="00253140" w:rsidRPr="00E9733A" w:rsidRDefault="00253140" w:rsidP="004234F5">
            <w:pPr>
              <w:spacing w:after="0" w:line="240" w:lineRule="auto"/>
              <w:jc w:val="center"/>
              <w:rPr>
                <w:rFonts w:eastAsia="Batang"/>
                <w:sz w:val="24"/>
                <w:szCs w:val="24"/>
                <w:lang w:eastAsia="ko-KR"/>
              </w:rPr>
            </w:pPr>
            <w:r w:rsidRPr="00E9733A">
              <w:rPr>
                <w:lang w:val="kk-KZ"/>
              </w:rPr>
              <w:t>68</w:t>
            </w:r>
            <w:r w:rsidRPr="00E9733A">
              <w:rPr>
                <w:sz w:val="24"/>
                <w:szCs w:val="24"/>
              </w:rPr>
              <w:t>°</w:t>
            </w:r>
            <w:r w:rsidRPr="00E9733A">
              <w:rPr>
                <w:lang w:val="kk-KZ"/>
              </w:rPr>
              <w:t xml:space="preserve"> 57</w:t>
            </w:r>
            <w:r w:rsidRPr="00E9733A">
              <w:rPr>
                <w:sz w:val="24"/>
                <w:szCs w:val="24"/>
              </w:rPr>
              <w:t>'</w:t>
            </w:r>
            <w:r w:rsidRPr="00E9733A">
              <w:rPr>
                <w:lang w:val="kk-KZ"/>
              </w:rPr>
              <w:t xml:space="preserve"> 08.08</w:t>
            </w:r>
            <w:r w:rsidRPr="00E9733A">
              <w:rPr>
                <w:sz w:val="24"/>
                <w:szCs w:val="24"/>
              </w:rPr>
              <w:t>"</w:t>
            </w:r>
          </w:p>
        </w:tc>
        <w:tc>
          <w:tcPr>
            <w:tcW w:w="1520" w:type="dxa"/>
            <w:vMerge/>
            <w:shd w:val="clear" w:color="auto" w:fill="auto"/>
          </w:tcPr>
          <w:p w:rsidR="00253140" w:rsidRPr="00E9733A" w:rsidRDefault="00253140" w:rsidP="004234F5">
            <w:pPr>
              <w:spacing w:after="0" w:line="240" w:lineRule="auto"/>
              <w:jc w:val="center"/>
              <w:rPr>
                <w:sz w:val="24"/>
                <w:szCs w:val="24"/>
              </w:rPr>
            </w:pPr>
          </w:p>
        </w:tc>
      </w:tr>
      <w:tr w:rsidR="00253140" w:rsidRPr="00E9733A" w:rsidTr="004234F5">
        <w:trPr>
          <w:trHeight w:val="50"/>
          <w:jc w:val="center"/>
        </w:trPr>
        <w:tc>
          <w:tcPr>
            <w:tcW w:w="1223" w:type="dxa"/>
            <w:shd w:val="clear" w:color="auto" w:fill="auto"/>
            <w:vAlign w:val="center"/>
          </w:tcPr>
          <w:p w:rsidR="00253140" w:rsidRPr="00E9733A" w:rsidRDefault="00253140" w:rsidP="004234F5">
            <w:pPr>
              <w:spacing w:after="0" w:line="240" w:lineRule="auto"/>
              <w:jc w:val="center"/>
              <w:rPr>
                <w:sz w:val="24"/>
                <w:szCs w:val="24"/>
              </w:rPr>
            </w:pPr>
            <w:r w:rsidRPr="00E9733A">
              <w:rPr>
                <w:sz w:val="24"/>
                <w:szCs w:val="24"/>
              </w:rPr>
              <w:t>3</w:t>
            </w:r>
          </w:p>
        </w:tc>
        <w:tc>
          <w:tcPr>
            <w:tcW w:w="2977" w:type="dxa"/>
            <w:shd w:val="clear" w:color="auto" w:fill="auto"/>
          </w:tcPr>
          <w:p w:rsidR="00253140" w:rsidRPr="00E9733A" w:rsidRDefault="00253140" w:rsidP="004234F5">
            <w:pPr>
              <w:spacing w:after="0" w:line="240" w:lineRule="auto"/>
              <w:jc w:val="center"/>
              <w:rPr>
                <w:sz w:val="24"/>
                <w:szCs w:val="24"/>
              </w:rPr>
            </w:pPr>
            <w:r w:rsidRPr="00E9733A">
              <w:rPr>
                <w:lang w:val="kk-KZ"/>
              </w:rPr>
              <w:t>53</w:t>
            </w:r>
            <w:r w:rsidRPr="00E9733A">
              <w:rPr>
                <w:sz w:val="24"/>
                <w:szCs w:val="24"/>
              </w:rPr>
              <w:t>°</w:t>
            </w:r>
            <w:r w:rsidRPr="00E9733A">
              <w:rPr>
                <w:lang w:val="kk-KZ"/>
              </w:rPr>
              <w:t xml:space="preserve"> 08</w:t>
            </w:r>
            <w:r w:rsidRPr="00E9733A">
              <w:rPr>
                <w:sz w:val="24"/>
                <w:szCs w:val="24"/>
              </w:rPr>
              <w:t>'</w:t>
            </w:r>
            <w:r w:rsidRPr="00E9733A">
              <w:rPr>
                <w:lang w:val="kk-KZ"/>
              </w:rPr>
              <w:t xml:space="preserve"> 03.84</w:t>
            </w:r>
            <w:r w:rsidRPr="00E9733A">
              <w:rPr>
                <w:sz w:val="24"/>
                <w:szCs w:val="24"/>
              </w:rPr>
              <w:t>"</w:t>
            </w:r>
          </w:p>
        </w:tc>
        <w:tc>
          <w:tcPr>
            <w:tcW w:w="2835" w:type="dxa"/>
            <w:shd w:val="clear" w:color="auto" w:fill="auto"/>
          </w:tcPr>
          <w:p w:rsidR="00253140" w:rsidRPr="00E9733A" w:rsidRDefault="00253140" w:rsidP="004234F5">
            <w:pPr>
              <w:spacing w:after="0" w:line="240" w:lineRule="auto"/>
              <w:jc w:val="center"/>
              <w:rPr>
                <w:sz w:val="24"/>
                <w:szCs w:val="24"/>
              </w:rPr>
            </w:pPr>
            <w:r w:rsidRPr="00E9733A">
              <w:rPr>
                <w:lang w:val="kk-KZ"/>
              </w:rPr>
              <w:t>68</w:t>
            </w:r>
            <w:r w:rsidRPr="00E9733A">
              <w:rPr>
                <w:sz w:val="24"/>
                <w:szCs w:val="24"/>
              </w:rPr>
              <w:t>°</w:t>
            </w:r>
            <w:r w:rsidRPr="00E9733A">
              <w:rPr>
                <w:lang w:val="kk-KZ"/>
              </w:rPr>
              <w:t xml:space="preserve"> 57</w:t>
            </w:r>
            <w:r w:rsidRPr="00E9733A">
              <w:rPr>
                <w:sz w:val="24"/>
                <w:szCs w:val="24"/>
              </w:rPr>
              <w:t>'</w:t>
            </w:r>
            <w:r w:rsidRPr="00E9733A">
              <w:rPr>
                <w:lang w:val="kk-KZ"/>
              </w:rPr>
              <w:t xml:space="preserve"> 16.00</w:t>
            </w:r>
            <w:r w:rsidRPr="00E9733A">
              <w:rPr>
                <w:sz w:val="24"/>
                <w:szCs w:val="24"/>
              </w:rPr>
              <w:t>"</w:t>
            </w:r>
          </w:p>
        </w:tc>
        <w:tc>
          <w:tcPr>
            <w:tcW w:w="1520" w:type="dxa"/>
            <w:vMerge/>
            <w:shd w:val="clear" w:color="auto" w:fill="auto"/>
          </w:tcPr>
          <w:p w:rsidR="00253140" w:rsidRPr="00E9733A" w:rsidRDefault="00253140" w:rsidP="004234F5">
            <w:pPr>
              <w:spacing w:after="0" w:line="240" w:lineRule="auto"/>
              <w:jc w:val="center"/>
              <w:rPr>
                <w:sz w:val="24"/>
                <w:szCs w:val="24"/>
              </w:rPr>
            </w:pPr>
          </w:p>
        </w:tc>
      </w:tr>
      <w:tr w:rsidR="00253140" w:rsidRPr="00E9733A" w:rsidTr="004234F5">
        <w:trPr>
          <w:trHeight w:val="50"/>
          <w:jc w:val="center"/>
        </w:trPr>
        <w:tc>
          <w:tcPr>
            <w:tcW w:w="1223" w:type="dxa"/>
            <w:shd w:val="clear" w:color="auto" w:fill="auto"/>
            <w:vAlign w:val="center"/>
          </w:tcPr>
          <w:p w:rsidR="00253140" w:rsidRPr="00E9733A" w:rsidRDefault="00253140" w:rsidP="004234F5">
            <w:pPr>
              <w:spacing w:after="0" w:line="240" w:lineRule="auto"/>
              <w:jc w:val="center"/>
              <w:rPr>
                <w:sz w:val="24"/>
                <w:szCs w:val="24"/>
              </w:rPr>
            </w:pPr>
            <w:r w:rsidRPr="00E9733A">
              <w:rPr>
                <w:sz w:val="24"/>
                <w:szCs w:val="24"/>
              </w:rPr>
              <w:lastRenderedPageBreak/>
              <w:t>4</w:t>
            </w:r>
          </w:p>
        </w:tc>
        <w:tc>
          <w:tcPr>
            <w:tcW w:w="2977" w:type="dxa"/>
            <w:shd w:val="clear" w:color="auto" w:fill="auto"/>
          </w:tcPr>
          <w:p w:rsidR="00253140" w:rsidRPr="00E9733A" w:rsidRDefault="00253140" w:rsidP="004234F5">
            <w:pPr>
              <w:spacing w:after="0" w:line="240" w:lineRule="auto"/>
              <w:jc w:val="center"/>
              <w:rPr>
                <w:sz w:val="24"/>
                <w:szCs w:val="24"/>
              </w:rPr>
            </w:pPr>
            <w:r w:rsidRPr="00E9733A">
              <w:rPr>
                <w:lang w:val="kk-KZ"/>
              </w:rPr>
              <w:t>53</w:t>
            </w:r>
            <w:r w:rsidRPr="00E9733A">
              <w:rPr>
                <w:sz w:val="24"/>
                <w:szCs w:val="24"/>
              </w:rPr>
              <w:t>°</w:t>
            </w:r>
            <w:r w:rsidRPr="00E9733A">
              <w:rPr>
                <w:lang w:val="kk-KZ"/>
              </w:rPr>
              <w:t xml:space="preserve"> 07</w:t>
            </w:r>
            <w:r w:rsidRPr="00E9733A">
              <w:rPr>
                <w:sz w:val="24"/>
                <w:szCs w:val="24"/>
              </w:rPr>
              <w:t>'</w:t>
            </w:r>
            <w:r w:rsidRPr="00E9733A">
              <w:rPr>
                <w:lang w:val="kk-KZ"/>
              </w:rPr>
              <w:t xml:space="preserve"> 44.00</w:t>
            </w:r>
            <w:r w:rsidRPr="00E9733A">
              <w:rPr>
                <w:sz w:val="24"/>
                <w:szCs w:val="24"/>
              </w:rPr>
              <w:t>"</w:t>
            </w:r>
          </w:p>
        </w:tc>
        <w:tc>
          <w:tcPr>
            <w:tcW w:w="2835" w:type="dxa"/>
            <w:shd w:val="clear" w:color="auto" w:fill="auto"/>
          </w:tcPr>
          <w:p w:rsidR="00253140" w:rsidRPr="00E9733A" w:rsidRDefault="00253140" w:rsidP="004234F5">
            <w:pPr>
              <w:spacing w:after="0" w:line="240" w:lineRule="auto"/>
              <w:jc w:val="center"/>
              <w:rPr>
                <w:sz w:val="24"/>
                <w:szCs w:val="24"/>
              </w:rPr>
            </w:pPr>
            <w:r w:rsidRPr="00E9733A">
              <w:rPr>
                <w:lang w:val="kk-KZ"/>
              </w:rPr>
              <w:t>68</w:t>
            </w:r>
            <w:r w:rsidRPr="00E9733A">
              <w:rPr>
                <w:sz w:val="24"/>
                <w:szCs w:val="24"/>
              </w:rPr>
              <w:t>°</w:t>
            </w:r>
            <w:r w:rsidRPr="00E9733A">
              <w:rPr>
                <w:lang w:val="kk-KZ"/>
              </w:rPr>
              <w:t xml:space="preserve"> 57</w:t>
            </w:r>
            <w:r w:rsidRPr="00E9733A">
              <w:rPr>
                <w:sz w:val="24"/>
                <w:szCs w:val="24"/>
              </w:rPr>
              <w:t>'</w:t>
            </w:r>
            <w:r w:rsidRPr="00E9733A">
              <w:rPr>
                <w:lang w:val="kk-KZ"/>
              </w:rPr>
              <w:t xml:space="preserve"> 16.00</w:t>
            </w:r>
            <w:r w:rsidRPr="00E9733A">
              <w:rPr>
                <w:sz w:val="24"/>
                <w:szCs w:val="24"/>
              </w:rPr>
              <w:t>"</w:t>
            </w:r>
          </w:p>
        </w:tc>
        <w:tc>
          <w:tcPr>
            <w:tcW w:w="1520" w:type="dxa"/>
            <w:vMerge/>
            <w:shd w:val="clear" w:color="auto" w:fill="auto"/>
          </w:tcPr>
          <w:p w:rsidR="00253140" w:rsidRPr="00E9733A" w:rsidRDefault="00253140" w:rsidP="004234F5">
            <w:pPr>
              <w:spacing w:after="0" w:line="240" w:lineRule="auto"/>
              <w:jc w:val="center"/>
              <w:rPr>
                <w:sz w:val="24"/>
                <w:szCs w:val="24"/>
              </w:rPr>
            </w:pPr>
          </w:p>
        </w:tc>
      </w:tr>
      <w:tr w:rsidR="00253140" w:rsidRPr="00E9733A" w:rsidTr="004234F5">
        <w:trPr>
          <w:trHeight w:val="50"/>
          <w:jc w:val="center"/>
        </w:trPr>
        <w:tc>
          <w:tcPr>
            <w:tcW w:w="1223" w:type="dxa"/>
            <w:shd w:val="clear" w:color="auto" w:fill="auto"/>
            <w:vAlign w:val="center"/>
          </w:tcPr>
          <w:p w:rsidR="00253140" w:rsidRPr="00E9733A" w:rsidRDefault="00253140" w:rsidP="004234F5">
            <w:pPr>
              <w:spacing w:after="0" w:line="240" w:lineRule="auto"/>
              <w:jc w:val="center"/>
              <w:rPr>
                <w:sz w:val="24"/>
                <w:szCs w:val="24"/>
              </w:rPr>
            </w:pPr>
            <w:r w:rsidRPr="00E9733A">
              <w:rPr>
                <w:sz w:val="24"/>
                <w:szCs w:val="24"/>
              </w:rPr>
              <w:t>5</w:t>
            </w:r>
          </w:p>
        </w:tc>
        <w:tc>
          <w:tcPr>
            <w:tcW w:w="2977" w:type="dxa"/>
            <w:shd w:val="clear" w:color="auto" w:fill="auto"/>
          </w:tcPr>
          <w:p w:rsidR="00253140" w:rsidRPr="00E9733A" w:rsidRDefault="00253140" w:rsidP="004234F5">
            <w:pPr>
              <w:spacing w:after="0" w:line="240" w:lineRule="auto"/>
              <w:jc w:val="center"/>
              <w:rPr>
                <w:sz w:val="24"/>
                <w:szCs w:val="24"/>
              </w:rPr>
            </w:pPr>
            <w:r w:rsidRPr="00E9733A">
              <w:rPr>
                <w:lang w:val="kk-KZ"/>
              </w:rPr>
              <w:t>53</w:t>
            </w:r>
            <w:r w:rsidRPr="00E9733A">
              <w:rPr>
                <w:sz w:val="24"/>
                <w:szCs w:val="24"/>
              </w:rPr>
              <w:t>°</w:t>
            </w:r>
            <w:r w:rsidRPr="00E9733A">
              <w:rPr>
                <w:lang w:val="kk-KZ"/>
              </w:rPr>
              <w:t xml:space="preserve"> 07</w:t>
            </w:r>
            <w:r w:rsidRPr="00E9733A">
              <w:rPr>
                <w:sz w:val="24"/>
                <w:szCs w:val="24"/>
              </w:rPr>
              <w:t>'</w:t>
            </w:r>
            <w:r w:rsidRPr="00E9733A">
              <w:rPr>
                <w:lang w:val="kk-KZ"/>
              </w:rPr>
              <w:t xml:space="preserve"> 44.00</w:t>
            </w:r>
            <w:r w:rsidRPr="00E9733A">
              <w:rPr>
                <w:sz w:val="24"/>
                <w:szCs w:val="24"/>
              </w:rPr>
              <w:t>"</w:t>
            </w:r>
          </w:p>
        </w:tc>
        <w:tc>
          <w:tcPr>
            <w:tcW w:w="2835" w:type="dxa"/>
            <w:shd w:val="clear" w:color="auto" w:fill="auto"/>
          </w:tcPr>
          <w:p w:rsidR="00253140" w:rsidRPr="00E9733A" w:rsidRDefault="00253140" w:rsidP="004234F5">
            <w:pPr>
              <w:spacing w:after="0" w:line="240" w:lineRule="auto"/>
              <w:jc w:val="center"/>
              <w:rPr>
                <w:sz w:val="24"/>
                <w:szCs w:val="24"/>
              </w:rPr>
            </w:pPr>
            <w:r w:rsidRPr="00E9733A">
              <w:rPr>
                <w:lang w:val="kk-KZ"/>
              </w:rPr>
              <w:t>68</w:t>
            </w:r>
            <w:r w:rsidRPr="00E9733A">
              <w:rPr>
                <w:sz w:val="24"/>
                <w:szCs w:val="24"/>
              </w:rPr>
              <w:t>°</w:t>
            </w:r>
            <w:r w:rsidRPr="00E9733A">
              <w:rPr>
                <w:lang w:val="kk-KZ"/>
              </w:rPr>
              <w:t xml:space="preserve"> 57</w:t>
            </w:r>
            <w:r w:rsidRPr="00E9733A">
              <w:rPr>
                <w:sz w:val="24"/>
                <w:szCs w:val="24"/>
              </w:rPr>
              <w:t>'</w:t>
            </w:r>
            <w:r w:rsidRPr="00E9733A">
              <w:rPr>
                <w:lang w:val="kk-KZ"/>
              </w:rPr>
              <w:t xml:space="preserve"> 49.43</w:t>
            </w:r>
            <w:r w:rsidRPr="00E9733A">
              <w:rPr>
                <w:sz w:val="24"/>
                <w:szCs w:val="24"/>
              </w:rPr>
              <w:t>"</w:t>
            </w:r>
          </w:p>
        </w:tc>
        <w:tc>
          <w:tcPr>
            <w:tcW w:w="1520" w:type="dxa"/>
            <w:vMerge/>
            <w:shd w:val="clear" w:color="auto" w:fill="auto"/>
          </w:tcPr>
          <w:p w:rsidR="00253140" w:rsidRPr="00E9733A" w:rsidRDefault="00253140" w:rsidP="004234F5">
            <w:pPr>
              <w:spacing w:after="0" w:line="240" w:lineRule="auto"/>
              <w:jc w:val="center"/>
              <w:rPr>
                <w:sz w:val="24"/>
                <w:szCs w:val="24"/>
              </w:rPr>
            </w:pPr>
          </w:p>
        </w:tc>
      </w:tr>
      <w:tr w:rsidR="00253140" w:rsidRPr="00E9733A" w:rsidTr="004234F5">
        <w:trPr>
          <w:trHeight w:val="50"/>
          <w:jc w:val="center"/>
        </w:trPr>
        <w:tc>
          <w:tcPr>
            <w:tcW w:w="1223" w:type="dxa"/>
            <w:shd w:val="clear" w:color="auto" w:fill="auto"/>
            <w:vAlign w:val="center"/>
          </w:tcPr>
          <w:p w:rsidR="00253140" w:rsidRPr="00E9733A" w:rsidRDefault="00253140" w:rsidP="004234F5">
            <w:pPr>
              <w:spacing w:after="0" w:line="240" w:lineRule="auto"/>
              <w:jc w:val="center"/>
              <w:rPr>
                <w:sz w:val="24"/>
                <w:szCs w:val="24"/>
              </w:rPr>
            </w:pPr>
            <w:r w:rsidRPr="00E9733A">
              <w:rPr>
                <w:sz w:val="24"/>
                <w:szCs w:val="24"/>
              </w:rPr>
              <w:t>6</w:t>
            </w:r>
          </w:p>
        </w:tc>
        <w:tc>
          <w:tcPr>
            <w:tcW w:w="2977" w:type="dxa"/>
            <w:shd w:val="clear" w:color="auto" w:fill="auto"/>
          </w:tcPr>
          <w:p w:rsidR="00253140" w:rsidRPr="00E9733A" w:rsidRDefault="00253140" w:rsidP="004234F5">
            <w:pPr>
              <w:spacing w:after="0" w:line="240" w:lineRule="auto"/>
              <w:jc w:val="center"/>
              <w:rPr>
                <w:sz w:val="24"/>
                <w:szCs w:val="24"/>
              </w:rPr>
            </w:pPr>
            <w:r w:rsidRPr="00E9733A">
              <w:rPr>
                <w:lang w:val="kk-KZ"/>
              </w:rPr>
              <w:t>53</w:t>
            </w:r>
            <w:r w:rsidRPr="00E9733A">
              <w:rPr>
                <w:sz w:val="24"/>
                <w:szCs w:val="24"/>
              </w:rPr>
              <w:t>°</w:t>
            </w:r>
            <w:r w:rsidRPr="00E9733A">
              <w:rPr>
                <w:lang w:val="kk-KZ"/>
              </w:rPr>
              <w:t xml:space="preserve"> 07</w:t>
            </w:r>
            <w:r w:rsidRPr="00E9733A">
              <w:rPr>
                <w:sz w:val="24"/>
                <w:szCs w:val="24"/>
              </w:rPr>
              <w:t>'</w:t>
            </w:r>
            <w:r w:rsidRPr="00E9733A">
              <w:rPr>
                <w:lang w:val="kk-KZ"/>
              </w:rPr>
              <w:t xml:space="preserve"> 35.75</w:t>
            </w:r>
            <w:r w:rsidRPr="00E9733A">
              <w:rPr>
                <w:sz w:val="24"/>
                <w:szCs w:val="24"/>
              </w:rPr>
              <w:t>"</w:t>
            </w:r>
          </w:p>
        </w:tc>
        <w:tc>
          <w:tcPr>
            <w:tcW w:w="2835" w:type="dxa"/>
            <w:shd w:val="clear" w:color="auto" w:fill="auto"/>
          </w:tcPr>
          <w:p w:rsidR="00253140" w:rsidRPr="00E9733A" w:rsidRDefault="00253140" w:rsidP="004234F5">
            <w:pPr>
              <w:spacing w:after="0" w:line="240" w:lineRule="auto"/>
              <w:jc w:val="center"/>
              <w:rPr>
                <w:sz w:val="24"/>
                <w:szCs w:val="24"/>
              </w:rPr>
            </w:pPr>
            <w:r w:rsidRPr="00E9733A">
              <w:rPr>
                <w:lang w:val="kk-KZ"/>
              </w:rPr>
              <w:t>68</w:t>
            </w:r>
            <w:r w:rsidRPr="00E9733A">
              <w:rPr>
                <w:sz w:val="24"/>
                <w:szCs w:val="24"/>
              </w:rPr>
              <w:t>°</w:t>
            </w:r>
            <w:r w:rsidRPr="00E9733A">
              <w:rPr>
                <w:lang w:val="kk-KZ"/>
              </w:rPr>
              <w:t xml:space="preserve"> 58</w:t>
            </w:r>
            <w:r w:rsidRPr="00E9733A">
              <w:rPr>
                <w:sz w:val="24"/>
                <w:szCs w:val="24"/>
              </w:rPr>
              <w:t>'</w:t>
            </w:r>
            <w:r w:rsidRPr="00E9733A">
              <w:rPr>
                <w:lang w:val="kk-KZ"/>
              </w:rPr>
              <w:t xml:space="preserve"> 03.34</w:t>
            </w:r>
            <w:r w:rsidRPr="00E9733A">
              <w:rPr>
                <w:sz w:val="24"/>
                <w:szCs w:val="24"/>
              </w:rPr>
              <w:t>"</w:t>
            </w:r>
          </w:p>
        </w:tc>
        <w:tc>
          <w:tcPr>
            <w:tcW w:w="1520" w:type="dxa"/>
            <w:vMerge/>
            <w:shd w:val="clear" w:color="auto" w:fill="auto"/>
          </w:tcPr>
          <w:p w:rsidR="00253140" w:rsidRPr="00E9733A" w:rsidRDefault="00253140" w:rsidP="004234F5">
            <w:pPr>
              <w:spacing w:after="0" w:line="240" w:lineRule="auto"/>
              <w:jc w:val="center"/>
              <w:rPr>
                <w:sz w:val="24"/>
                <w:szCs w:val="24"/>
              </w:rPr>
            </w:pPr>
          </w:p>
        </w:tc>
      </w:tr>
      <w:tr w:rsidR="00253140" w:rsidRPr="00B96072" w:rsidTr="004234F5">
        <w:trPr>
          <w:trHeight w:val="50"/>
          <w:jc w:val="center"/>
        </w:trPr>
        <w:tc>
          <w:tcPr>
            <w:tcW w:w="1223" w:type="dxa"/>
            <w:shd w:val="clear" w:color="auto" w:fill="auto"/>
            <w:vAlign w:val="center"/>
          </w:tcPr>
          <w:p w:rsidR="00253140" w:rsidRPr="00E9733A" w:rsidRDefault="00253140" w:rsidP="004234F5">
            <w:pPr>
              <w:spacing w:after="0" w:line="240" w:lineRule="auto"/>
              <w:jc w:val="center"/>
              <w:rPr>
                <w:sz w:val="24"/>
                <w:szCs w:val="24"/>
              </w:rPr>
            </w:pPr>
            <w:r w:rsidRPr="00E9733A">
              <w:rPr>
                <w:sz w:val="24"/>
                <w:szCs w:val="24"/>
              </w:rPr>
              <w:t>7</w:t>
            </w:r>
          </w:p>
        </w:tc>
        <w:tc>
          <w:tcPr>
            <w:tcW w:w="2977" w:type="dxa"/>
            <w:shd w:val="clear" w:color="auto" w:fill="auto"/>
          </w:tcPr>
          <w:p w:rsidR="00253140" w:rsidRPr="00E9733A" w:rsidRDefault="00253140" w:rsidP="004234F5">
            <w:pPr>
              <w:spacing w:after="0" w:line="240" w:lineRule="auto"/>
              <w:jc w:val="center"/>
              <w:rPr>
                <w:sz w:val="24"/>
                <w:szCs w:val="24"/>
              </w:rPr>
            </w:pPr>
            <w:r w:rsidRPr="00E9733A">
              <w:rPr>
                <w:lang w:val="kk-KZ"/>
              </w:rPr>
              <w:t>53</w:t>
            </w:r>
            <w:r w:rsidRPr="00E9733A">
              <w:rPr>
                <w:sz w:val="24"/>
                <w:szCs w:val="24"/>
              </w:rPr>
              <w:t>°</w:t>
            </w:r>
            <w:r w:rsidRPr="00E9733A">
              <w:rPr>
                <w:lang w:val="kk-KZ"/>
              </w:rPr>
              <w:t xml:space="preserve"> 07</w:t>
            </w:r>
            <w:r w:rsidRPr="00E9733A">
              <w:rPr>
                <w:sz w:val="24"/>
                <w:szCs w:val="24"/>
              </w:rPr>
              <w:t>'</w:t>
            </w:r>
            <w:r w:rsidRPr="00E9733A">
              <w:rPr>
                <w:lang w:val="kk-KZ"/>
              </w:rPr>
              <w:t xml:space="preserve"> 18.97</w:t>
            </w:r>
            <w:r w:rsidRPr="00E9733A">
              <w:rPr>
                <w:sz w:val="24"/>
                <w:szCs w:val="24"/>
              </w:rPr>
              <w:t>"</w:t>
            </w:r>
          </w:p>
        </w:tc>
        <w:tc>
          <w:tcPr>
            <w:tcW w:w="2835" w:type="dxa"/>
            <w:shd w:val="clear" w:color="auto" w:fill="auto"/>
          </w:tcPr>
          <w:p w:rsidR="00253140" w:rsidRPr="00B96072" w:rsidRDefault="00253140" w:rsidP="004234F5">
            <w:pPr>
              <w:spacing w:after="0" w:line="240" w:lineRule="auto"/>
              <w:jc w:val="center"/>
              <w:rPr>
                <w:sz w:val="24"/>
                <w:szCs w:val="24"/>
              </w:rPr>
            </w:pPr>
            <w:r w:rsidRPr="00E9733A">
              <w:rPr>
                <w:lang w:val="kk-KZ"/>
              </w:rPr>
              <w:t>68</w:t>
            </w:r>
            <w:r w:rsidRPr="00E9733A">
              <w:rPr>
                <w:sz w:val="24"/>
                <w:szCs w:val="24"/>
              </w:rPr>
              <w:t>°</w:t>
            </w:r>
            <w:r w:rsidRPr="00E9733A">
              <w:rPr>
                <w:lang w:val="kk-KZ"/>
              </w:rPr>
              <w:t xml:space="preserve"> 57</w:t>
            </w:r>
            <w:r w:rsidRPr="00E9733A">
              <w:rPr>
                <w:sz w:val="24"/>
                <w:szCs w:val="24"/>
              </w:rPr>
              <w:t>'</w:t>
            </w:r>
            <w:r w:rsidRPr="00E9733A">
              <w:rPr>
                <w:lang w:val="kk-KZ"/>
              </w:rPr>
              <w:t xml:space="preserve"> 35.82</w:t>
            </w:r>
            <w:r w:rsidRPr="00E9733A">
              <w:rPr>
                <w:sz w:val="24"/>
                <w:szCs w:val="24"/>
              </w:rPr>
              <w:t>"</w:t>
            </w:r>
          </w:p>
        </w:tc>
        <w:tc>
          <w:tcPr>
            <w:tcW w:w="1520" w:type="dxa"/>
            <w:vMerge/>
            <w:shd w:val="clear" w:color="auto" w:fill="auto"/>
          </w:tcPr>
          <w:p w:rsidR="00253140" w:rsidRPr="00B96072" w:rsidRDefault="00253140" w:rsidP="004234F5">
            <w:pPr>
              <w:spacing w:after="0" w:line="240" w:lineRule="auto"/>
              <w:jc w:val="center"/>
              <w:rPr>
                <w:sz w:val="24"/>
                <w:szCs w:val="24"/>
              </w:rPr>
            </w:pPr>
          </w:p>
        </w:tc>
      </w:tr>
    </w:tbl>
    <w:p w:rsidR="00253140" w:rsidRDefault="00253140" w:rsidP="00B96072">
      <w:pPr>
        <w:spacing w:after="0" w:line="240" w:lineRule="auto"/>
        <w:ind w:right="71" w:firstLine="567"/>
        <w:jc w:val="center"/>
        <w:rPr>
          <w:sz w:val="28"/>
          <w:szCs w:val="28"/>
          <w:lang w:val="ru-RU"/>
        </w:rPr>
      </w:pPr>
    </w:p>
    <w:p w:rsidR="00245BD2" w:rsidRPr="00B96072" w:rsidRDefault="00245BD2" w:rsidP="00B96072">
      <w:pPr>
        <w:spacing w:after="0" w:line="240" w:lineRule="auto"/>
        <w:jc w:val="center"/>
        <w:rPr>
          <w:rFonts w:eastAsia="Calibri"/>
          <w:sz w:val="28"/>
          <w:szCs w:val="28"/>
          <w:lang w:val="ru-RU"/>
        </w:rPr>
      </w:pPr>
      <w:r w:rsidRPr="00B96072">
        <w:rPr>
          <w:rFonts w:eastAsia="Calibri"/>
          <w:sz w:val="28"/>
          <w:szCs w:val="28"/>
          <w:lang w:val="ru-RU"/>
        </w:rPr>
        <w:t xml:space="preserve">Картограмма </w:t>
      </w:r>
    </w:p>
    <w:p w:rsidR="00245BD2" w:rsidRPr="00B96072" w:rsidRDefault="00245BD2" w:rsidP="00B96072">
      <w:pPr>
        <w:spacing w:after="0" w:line="240" w:lineRule="auto"/>
        <w:jc w:val="center"/>
        <w:rPr>
          <w:rFonts w:eastAsia="Calibri"/>
          <w:sz w:val="28"/>
          <w:szCs w:val="28"/>
          <w:lang w:val="ru-RU"/>
        </w:rPr>
      </w:pPr>
      <w:r w:rsidRPr="00B96072">
        <w:rPr>
          <w:rFonts w:eastAsia="Calibri"/>
          <w:sz w:val="28"/>
          <w:szCs w:val="28"/>
          <w:lang w:val="ru-RU"/>
        </w:rPr>
        <w:t>расположения лицензионной территории месторождения «</w:t>
      </w:r>
      <w:r w:rsidRPr="00B96072">
        <w:rPr>
          <w:rFonts w:eastAsia="Calibri"/>
          <w:sz w:val="28"/>
          <w:szCs w:val="28"/>
          <w:lang w:val="kk-KZ"/>
        </w:rPr>
        <w:t>Кумдыколь</w:t>
      </w:r>
      <w:r w:rsidRPr="00B96072">
        <w:rPr>
          <w:rFonts w:eastAsia="Calibri"/>
          <w:sz w:val="28"/>
          <w:szCs w:val="28"/>
          <w:lang w:val="ru-RU"/>
        </w:rPr>
        <w:t xml:space="preserve">» </w:t>
      </w:r>
    </w:p>
    <w:p w:rsidR="00245BD2" w:rsidRPr="00B96072" w:rsidRDefault="00245BD2" w:rsidP="00B96072">
      <w:pPr>
        <w:spacing w:after="0" w:line="240" w:lineRule="auto"/>
        <w:jc w:val="center"/>
        <w:rPr>
          <w:sz w:val="28"/>
          <w:szCs w:val="28"/>
          <w:lang w:val="ru-RU"/>
        </w:rPr>
      </w:pPr>
      <w:r w:rsidRPr="00B96072">
        <w:rPr>
          <w:sz w:val="28"/>
          <w:szCs w:val="28"/>
          <w:lang w:val="ru-RU"/>
        </w:rPr>
        <w:t xml:space="preserve">в </w:t>
      </w:r>
      <w:r w:rsidRPr="00B96072">
        <w:rPr>
          <w:sz w:val="28"/>
          <w:szCs w:val="28"/>
          <w:lang w:val="kk-KZ"/>
        </w:rPr>
        <w:t>Зерендинском</w:t>
      </w:r>
      <w:r w:rsidRPr="00B96072">
        <w:rPr>
          <w:sz w:val="28"/>
          <w:szCs w:val="28"/>
          <w:lang w:val="ru-RU"/>
        </w:rPr>
        <w:t xml:space="preserve"> районе Акмолинской области</w:t>
      </w:r>
    </w:p>
    <w:p w:rsidR="00245BD2" w:rsidRPr="00B96072" w:rsidRDefault="00245BD2" w:rsidP="00B96072">
      <w:pPr>
        <w:spacing w:after="0" w:line="240" w:lineRule="auto"/>
        <w:jc w:val="center"/>
        <w:rPr>
          <w:rFonts w:eastAsia="Calibri"/>
          <w:sz w:val="28"/>
          <w:szCs w:val="28"/>
          <w:lang w:val="ru-RU"/>
        </w:rPr>
      </w:pPr>
      <w:r w:rsidRPr="00B96072">
        <w:rPr>
          <w:rFonts w:eastAsia="Calibri"/>
          <w:sz w:val="28"/>
          <w:szCs w:val="28"/>
          <w:lang w:val="ru-RU"/>
        </w:rPr>
        <w:t>Масштаб  1:100 000</w:t>
      </w:r>
    </w:p>
    <w:p w:rsidR="00245BD2" w:rsidRPr="00B96072" w:rsidRDefault="00245BD2" w:rsidP="00B96072">
      <w:pPr>
        <w:spacing w:after="0" w:line="240" w:lineRule="auto"/>
        <w:jc w:val="center"/>
        <w:rPr>
          <w:rFonts w:eastAsia="Calibri"/>
          <w:sz w:val="28"/>
          <w:szCs w:val="28"/>
        </w:rPr>
      </w:pPr>
      <w:r w:rsidRPr="00B96072">
        <w:rPr>
          <w:noProof/>
          <w:sz w:val="28"/>
          <w:szCs w:val="28"/>
          <w:lang w:val="ru-RU" w:eastAsia="ru-RU"/>
        </w:rPr>
        <mc:AlternateContent>
          <mc:Choice Requires="wps">
            <w:drawing>
              <wp:anchor distT="0" distB="0" distL="114300" distR="114300" simplePos="0" relativeHeight="251683840" behindDoc="0" locked="0" layoutInCell="1" allowOverlap="1" wp14:anchorId="51E0A2FB" wp14:editId="31D96B06">
                <wp:simplePos x="0" y="0"/>
                <wp:positionH relativeFrom="column">
                  <wp:posOffset>2456295</wp:posOffset>
                </wp:positionH>
                <wp:positionV relativeFrom="paragraph">
                  <wp:posOffset>5462823</wp:posOffset>
                </wp:positionV>
                <wp:extent cx="2354580" cy="439420"/>
                <wp:effectExtent l="0" t="0" r="26670" b="18415"/>
                <wp:wrapNone/>
                <wp:docPr id="4" name="Поле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54580" cy="439420"/>
                        </a:xfrm>
                        <a:prstGeom prst="rect">
                          <a:avLst/>
                        </a:prstGeom>
                        <a:solidFill>
                          <a:srgbClr val="FFFFFF"/>
                        </a:solidFill>
                        <a:ln w="9525">
                          <a:solidFill>
                            <a:schemeClr val="bg1">
                              <a:lumMod val="100000"/>
                              <a:lumOff val="0"/>
                            </a:schemeClr>
                          </a:solidFill>
                          <a:miter lim="800000"/>
                          <a:headEnd/>
                          <a:tailEnd/>
                        </a:ln>
                      </wps:spPr>
                      <wps:txbx>
                        <w:txbxContent>
                          <w:p w:rsidR="00337FFA" w:rsidRPr="00BF62C0" w:rsidRDefault="00337FFA" w:rsidP="00245BD2">
                            <w:pPr>
                              <w:rPr>
                                <w:rFonts w:ascii="Tahoma" w:hAnsi="Tahoma" w:cs="Tahoma"/>
                                <w:sz w:val="24"/>
                                <w:szCs w:val="24"/>
                              </w:rPr>
                            </w:pPr>
                            <w:r w:rsidRPr="00BF62C0">
                              <w:rPr>
                                <w:rFonts w:ascii="Tahoma" w:hAnsi="Tahoma" w:cs="Tahoma"/>
                                <w:sz w:val="24"/>
                                <w:szCs w:val="24"/>
                              </w:rPr>
                              <w:t xml:space="preserve">- </w:t>
                            </w:r>
                            <w:proofErr w:type="gramStart"/>
                            <w:r w:rsidRPr="00BF62C0">
                              <w:rPr>
                                <w:rFonts w:ascii="Tahoma" w:hAnsi="Tahoma" w:cs="Tahoma"/>
                                <w:sz w:val="24"/>
                                <w:szCs w:val="24"/>
                              </w:rPr>
                              <w:t>границы</w:t>
                            </w:r>
                            <w:proofErr w:type="gramEnd"/>
                            <w:r w:rsidRPr="00BF62C0">
                              <w:rPr>
                                <w:rFonts w:ascii="Tahoma" w:hAnsi="Tahoma" w:cs="Tahoma"/>
                                <w:sz w:val="24"/>
                                <w:szCs w:val="24"/>
                              </w:rPr>
                              <w:t xml:space="preserve"> участка добычи</w:t>
                            </w:r>
                          </w:p>
                        </w:txbxContent>
                      </wps:txbx>
                      <wps:bodyPr rot="0" vert="horz" wrap="square" lIns="91440" tIns="45720" rIns="91440" bIns="45720" anchor="t" anchorCtr="0" upright="1">
                        <a:spAutoFit/>
                      </wps:bodyPr>
                    </wps:wsp>
                  </a:graphicData>
                </a:graphic>
                <wp14:sizeRelH relativeFrom="margin">
                  <wp14:pctWidth>40000</wp14:pctWidth>
                </wp14:sizeRelH>
                <wp14:sizeRelV relativeFrom="margin">
                  <wp14:pctHeight>20000</wp14:pctHeight>
                </wp14:sizeRelV>
              </wp:anchor>
            </w:drawing>
          </mc:Choice>
          <mc:Fallback>
            <w:pict>
              <v:shapetype id="_x0000_t202" coordsize="21600,21600" o:spt="202" path="m,l,21600r21600,l21600,xe">
                <v:stroke joinstyle="miter"/>
                <v:path gradientshapeok="t" o:connecttype="rect"/>
              </v:shapetype>
              <v:shape id="Поле 4" o:spid="_x0000_s1026" type="#_x0000_t202" style="position:absolute;left:0;text-align:left;margin-left:193.4pt;margin-top:430.15pt;width:185.4pt;height:34.6pt;z-index:251683840;visibility:visible;mso-wrap-style:square;mso-width-percent:400;mso-height-percent:200;mso-wrap-distance-left:9pt;mso-wrap-distance-top:0;mso-wrap-distance-right:9pt;mso-wrap-distance-bottom:0;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" strokecolor="white [3212]">
                <v:textbox style="mso-fit-shape-to-text:t">
                  <w:txbxContent>
                    <w:p w:rsidR="00337FFA" w:rsidRPr="00BF62C0" w:rsidRDefault="00337FFA" w:rsidP="00245BD2">
                      <w:pPr>
                        <w:rPr>
                          <w:rFonts w:ascii="Tahoma" w:hAnsi="Tahoma" w:cs="Tahoma"/>
                          <w:sz w:val="24"/>
                          <w:szCs w:val="24"/>
                        </w:rPr>
                      </w:pPr>
                      <w:r w:rsidRPr="00BF62C0">
                        <w:rPr>
                          <w:rFonts w:ascii="Tahoma" w:hAnsi="Tahoma" w:cs="Tahoma"/>
                          <w:sz w:val="24"/>
                          <w:szCs w:val="24"/>
                        </w:rPr>
                        <w:t xml:space="preserve">- </w:t>
                      </w:r>
                      <w:proofErr w:type="gramStart"/>
                      <w:r w:rsidRPr="00BF62C0">
                        <w:rPr>
                          <w:rFonts w:ascii="Tahoma" w:hAnsi="Tahoma" w:cs="Tahoma"/>
                          <w:sz w:val="24"/>
                          <w:szCs w:val="24"/>
                        </w:rPr>
                        <w:t>границы</w:t>
                      </w:r>
                      <w:proofErr w:type="gramEnd"/>
                      <w:r w:rsidRPr="00BF62C0">
                        <w:rPr>
                          <w:rFonts w:ascii="Tahoma" w:hAnsi="Tahoma" w:cs="Tahoma"/>
                          <w:sz w:val="24"/>
                          <w:szCs w:val="24"/>
                        </w:rPr>
                        <w:t xml:space="preserve"> участка добычи</w:t>
                      </w:r>
                    </w:p>
                  </w:txbxContent>
                </v:textbox>
              </v:shape>
            </w:pict>
          </mc:Fallback>
        </mc:AlternateContent>
      </w:r>
      <w:r w:rsidR="008316B4">
        <w:rPr>
          <w:rFonts w:eastAsia="Calibri"/>
          <w:noProof/>
          <w:sz w:val="28"/>
          <w:szCs w:val="28"/>
          <w:lang w:val="ru-RU" w:eastAsia="ru-RU"/>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38.85pt;height:483.85pt">
            <v:imagedata r:id="rId11" o:title="100 Кумдыколь Model (1)"/>
          </v:shape>
        </w:pict>
      </w:r>
    </w:p>
    <w:p w:rsidR="00245BD2" w:rsidRPr="00B96072" w:rsidRDefault="00245BD2" w:rsidP="00B96072">
      <w:pPr>
        <w:spacing w:after="0" w:line="240" w:lineRule="auto"/>
        <w:rPr>
          <w:rFonts w:eastAsia="Calibri"/>
          <w:sz w:val="28"/>
          <w:szCs w:val="28"/>
        </w:rPr>
      </w:pPr>
    </w:p>
    <w:p w:rsidR="00245BD2" w:rsidRPr="00B96072" w:rsidRDefault="00245BD2" w:rsidP="00B96072">
      <w:pPr>
        <w:spacing w:after="0" w:line="240" w:lineRule="auto"/>
        <w:jc w:val="center"/>
        <w:rPr>
          <w:rFonts w:eastAsia="Calibri"/>
          <w:sz w:val="28"/>
          <w:szCs w:val="28"/>
          <w:lang w:val="ru-RU"/>
        </w:rPr>
      </w:pPr>
      <w:r w:rsidRPr="00B96072">
        <w:rPr>
          <w:rFonts w:eastAsia="Calibri"/>
          <w:sz w:val="28"/>
          <w:szCs w:val="28"/>
          <w:lang w:val="ru-RU"/>
        </w:rPr>
        <w:t>Рис. 1.1</w:t>
      </w:r>
    </w:p>
    <w:p w:rsidR="004D4C63" w:rsidRPr="00B96072" w:rsidRDefault="004D4C63" w:rsidP="00B96072">
      <w:pPr>
        <w:spacing w:after="0" w:line="240" w:lineRule="auto"/>
        <w:rPr>
          <w:sz w:val="28"/>
          <w:szCs w:val="28"/>
          <w:lang w:val="ru-RU"/>
        </w:rPr>
      </w:pPr>
    </w:p>
    <w:p w:rsidR="004D4C63" w:rsidRPr="00B96072" w:rsidRDefault="004D4C63" w:rsidP="00B96072">
      <w:pPr>
        <w:spacing w:after="0" w:line="240" w:lineRule="auto"/>
        <w:rPr>
          <w:lang w:val="ru-RU"/>
        </w:rPr>
      </w:pPr>
    </w:p>
    <w:p w:rsidR="000F49EE" w:rsidRPr="00B96072" w:rsidRDefault="000F49EE" w:rsidP="00B96072">
      <w:pPr>
        <w:spacing w:after="0" w:line="240" w:lineRule="auto"/>
        <w:rPr>
          <w:lang w:val="ru-RU"/>
        </w:rPr>
      </w:pPr>
    </w:p>
    <w:p w:rsidR="004D4C63" w:rsidRPr="00B96072" w:rsidRDefault="004D4C63" w:rsidP="00B96072">
      <w:pPr>
        <w:spacing w:after="0" w:line="240" w:lineRule="auto"/>
        <w:rPr>
          <w:lang w:val="ru-RU"/>
        </w:rPr>
      </w:pPr>
    </w:p>
    <w:p w:rsidR="004D4C63" w:rsidRPr="00B96072" w:rsidRDefault="004D4C63" w:rsidP="00B96072">
      <w:pPr>
        <w:spacing w:after="0" w:line="240" w:lineRule="auto"/>
        <w:rPr>
          <w:lang w:val="ru-RU"/>
        </w:rPr>
      </w:pPr>
    </w:p>
    <w:p w:rsidR="000C5E68" w:rsidRPr="00B96072" w:rsidRDefault="00E45DA5" w:rsidP="00B96072">
      <w:pPr>
        <w:pStyle w:val="1"/>
        <w:spacing w:before="0" w:after="0"/>
        <w:jc w:val="center"/>
        <w:rPr>
          <w:rFonts w:ascii="Times New Roman" w:hAnsi="Times New Roman"/>
          <w:sz w:val="28"/>
          <w:szCs w:val="28"/>
          <w:lang w:val="kk-KZ"/>
        </w:rPr>
      </w:pPr>
      <w:bookmarkStart w:id="27" w:name="_Toc38930326"/>
      <w:bookmarkStart w:id="28" w:name="_Toc58837330"/>
      <w:r w:rsidRPr="00B96072">
        <w:rPr>
          <w:rFonts w:ascii="Times New Roman" w:hAnsi="Times New Roman"/>
          <w:sz w:val="28"/>
          <w:szCs w:val="28"/>
        </w:rPr>
        <w:lastRenderedPageBreak/>
        <w:t>Раздел</w:t>
      </w:r>
      <w:r w:rsidR="000C5E68" w:rsidRPr="00B96072">
        <w:rPr>
          <w:rFonts w:ascii="Times New Roman" w:hAnsi="Times New Roman"/>
          <w:sz w:val="28"/>
          <w:szCs w:val="28"/>
        </w:rPr>
        <w:t xml:space="preserve"> </w:t>
      </w:r>
      <w:r w:rsidR="00C653F4" w:rsidRPr="00B96072">
        <w:rPr>
          <w:rFonts w:ascii="Times New Roman" w:hAnsi="Times New Roman"/>
          <w:sz w:val="28"/>
          <w:szCs w:val="28"/>
        </w:rPr>
        <w:t>2</w:t>
      </w:r>
      <w:r w:rsidR="000C5E68" w:rsidRPr="00B96072">
        <w:rPr>
          <w:rFonts w:ascii="Times New Roman" w:hAnsi="Times New Roman"/>
          <w:sz w:val="28"/>
          <w:szCs w:val="28"/>
        </w:rPr>
        <w:t>. ГОРНЫЕ РАБОТЫ</w:t>
      </w:r>
      <w:bookmarkEnd w:id="27"/>
      <w:bookmarkEnd w:id="28"/>
    </w:p>
    <w:p w:rsidR="00127B55" w:rsidRPr="00B96072" w:rsidRDefault="00127B55" w:rsidP="00B96072">
      <w:pPr>
        <w:spacing w:after="0" w:line="240" w:lineRule="auto"/>
        <w:rPr>
          <w:lang w:val="kk-KZ" w:eastAsia="ru-RU"/>
        </w:rPr>
      </w:pPr>
    </w:p>
    <w:p w:rsidR="00AF75FA" w:rsidRPr="00B96072" w:rsidRDefault="00C653F4" w:rsidP="00B96072">
      <w:pPr>
        <w:pStyle w:val="1"/>
        <w:spacing w:before="0" w:after="0"/>
        <w:jc w:val="center"/>
        <w:rPr>
          <w:rFonts w:ascii="Times New Roman" w:hAnsi="Times New Roman"/>
          <w:sz w:val="28"/>
          <w:szCs w:val="28"/>
        </w:rPr>
      </w:pPr>
      <w:bookmarkStart w:id="29" w:name="_Toc58837331"/>
      <w:r w:rsidRPr="00B96072">
        <w:rPr>
          <w:rFonts w:ascii="Times New Roman" w:hAnsi="Times New Roman"/>
          <w:sz w:val="28"/>
          <w:szCs w:val="28"/>
        </w:rPr>
        <w:t>2.1</w:t>
      </w:r>
      <w:r w:rsidR="000C5E68" w:rsidRPr="00B96072">
        <w:rPr>
          <w:rFonts w:ascii="Times New Roman" w:hAnsi="Times New Roman"/>
          <w:sz w:val="28"/>
          <w:szCs w:val="28"/>
        </w:rPr>
        <w:t>В</w:t>
      </w:r>
      <w:r w:rsidR="00AF75FA" w:rsidRPr="00B96072">
        <w:rPr>
          <w:rFonts w:ascii="Times New Roman" w:hAnsi="Times New Roman"/>
          <w:sz w:val="28"/>
          <w:szCs w:val="28"/>
        </w:rPr>
        <w:t>иды и методы работ по добыче полезных ископаемых</w:t>
      </w:r>
      <w:bookmarkEnd w:id="29"/>
    </w:p>
    <w:p w:rsidR="00AB18E1" w:rsidRPr="00B96072" w:rsidRDefault="00AB18E1" w:rsidP="00B96072">
      <w:pPr>
        <w:spacing w:after="0" w:line="240" w:lineRule="auto"/>
        <w:rPr>
          <w:sz w:val="28"/>
          <w:szCs w:val="28"/>
          <w:lang w:val="ru-RU" w:eastAsia="ru-RU"/>
        </w:rPr>
      </w:pPr>
    </w:p>
    <w:p w:rsidR="00AF75FA" w:rsidRPr="00B96072" w:rsidRDefault="00C653F4" w:rsidP="00B96072">
      <w:pPr>
        <w:pStyle w:val="1"/>
        <w:spacing w:before="0" w:after="0"/>
        <w:jc w:val="center"/>
        <w:rPr>
          <w:rFonts w:ascii="Times New Roman" w:hAnsi="Times New Roman"/>
          <w:sz w:val="28"/>
          <w:szCs w:val="28"/>
        </w:rPr>
      </w:pPr>
      <w:bookmarkStart w:id="30" w:name="_Toc58837332"/>
      <w:bookmarkStart w:id="31" w:name="z24"/>
      <w:r w:rsidRPr="00B96072">
        <w:rPr>
          <w:rFonts w:ascii="Times New Roman" w:hAnsi="Times New Roman"/>
          <w:sz w:val="28"/>
          <w:szCs w:val="28"/>
        </w:rPr>
        <w:t>2</w:t>
      </w:r>
      <w:r w:rsidR="00AB18E1" w:rsidRPr="00B96072">
        <w:rPr>
          <w:rFonts w:ascii="Times New Roman" w:hAnsi="Times New Roman"/>
          <w:sz w:val="28"/>
          <w:szCs w:val="28"/>
        </w:rPr>
        <w:t>.1.1</w:t>
      </w:r>
      <w:r w:rsidR="00AF75FA" w:rsidRPr="00B96072">
        <w:rPr>
          <w:rFonts w:ascii="Times New Roman" w:hAnsi="Times New Roman"/>
          <w:sz w:val="28"/>
          <w:szCs w:val="28"/>
        </w:rPr>
        <w:t xml:space="preserve"> </w:t>
      </w:r>
      <w:r w:rsidR="00AB18E1" w:rsidRPr="00B96072">
        <w:rPr>
          <w:rFonts w:ascii="Times New Roman" w:hAnsi="Times New Roman"/>
          <w:sz w:val="28"/>
          <w:szCs w:val="28"/>
        </w:rPr>
        <w:t>М</w:t>
      </w:r>
      <w:r w:rsidR="00AF75FA" w:rsidRPr="00B96072">
        <w:rPr>
          <w:rFonts w:ascii="Times New Roman" w:hAnsi="Times New Roman"/>
          <w:sz w:val="28"/>
          <w:szCs w:val="28"/>
        </w:rPr>
        <w:t>етоды размещения наземных и подземных сооружений</w:t>
      </w:r>
      <w:bookmarkEnd w:id="30"/>
    </w:p>
    <w:p w:rsidR="00AE26C9" w:rsidRPr="00B96072" w:rsidRDefault="00AE26C9" w:rsidP="00B96072">
      <w:pPr>
        <w:spacing w:after="0" w:line="240" w:lineRule="auto"/>
        <w:rPr>
          <w:sz w:val="28"/>
          <w:szCs w:val="28"/>
          <w:lang w:val="kk-KZ" w:eastAsia="ru-RU"/>
        </w:rPr>
      </w:pPr>
    </w:p>
    <w:p w:rsidR="00204513" w:rsidRPr="00B96072" w:rsidRDefault="00204513" w:rsidP="00B96072">
      <w:pPr>
        <w:spacing w:after="0" w:line="240" w:lineRule="auto"/>
        <w:ind w:firstLine="567"/>
        <w:jc w:val="both"/>
        <w:rPr>
          <w:sz w:val="28"/>
          <w:szCs w:val="28"/>
          <w:lang w:val="ru-RU"/>
        </w:rPr>
      </w:pPr>
      <w:r w:rsidRPr="00B96072">
        <w:rPr>
          <w:sz w:val="28"/>
          <w:szCs w:val="28"/>
          <w:lang w:val="ru-RU"/>
        </w:rPr>
        <w:t xml:space="preserve">Размещение наземных сооружений в границах участка добычи </w:t>
      </w:r>
      <w:r w:rsidR="00B8445F" w:rsidRPr="00B96072">
        <w:rPr>
          <w:sz w:val="28"/>
          <w:szCs w:val="28"/>
          <w:lang w:val="ru-RU"/>
        </w:rPr>
        <w:t xml:space="preserve">определено в результате сравнения различных вариантов компоновочных решений </w:t>
      </w:r>
      <w:r w:rsidRPr="00B96072">
        <w:rPr>
          <w:sz w:val="28"/>
          <w:szCs w:val="28"/>
          <w:lang w:val="ru-RU"/>
        </w:rPr>
        <w:t>с учетом:</w:t>
      </w:r>
    </w:p>
    <w:p w:rsidR="00204513" w:rsidRPr="00B96072" w:rsidRDefault="00204513" w:rsidP="00B96072">
      <w:pPr>
        <w:spacing w:after="0" w:line="240" w:lineRule="auto"/>
        <w:ind w:firstLine="567"/>
        <w:jc w:val="both"/>
        <w:rPr>
          <w:sz w:val="28"/>
          <w:szCs w:val="28"/>
          <w:lang w:val="ru-RU"/>
        </w:rPr>
      </w:pPr>
      <w:r w:rsidRPr="00B96072">
        <w:rPr>
          <w:sz w:val="28"/>
          <w:szCs w:val="28"/>
          <w:lang w:val="ru-RU"/>
        </w:rPr>
        <w:t>- природно-климатических условий (особенности рельефа местности, скорость и направление господствующих ветров);</w:t>
      </w:r>
    </w:p>
    <w:p w:rsidR="00204513" w:rsidRPr="00B96072" w:rsidRDefault="00DE5795" w:rsidP="00B96072">
      <w:pPr>
        <w:spacing w:after="0" w:line="240" w:lineRule="auto"/>
        <w:ind w:firstLine="567"/>
        <w:jc w:val="both"/>
        <w:rPr>
          <w:sz w:val="28"/>
          <w:szCs w:val="28"/>
          <w:lang w:val="ru-RU"/>
        </w:rPr>
      </w:pPr>
      <w:r w:rsidRPr="00B96072">
        <w:rPr>
          <w:sz w:val="28"/>
          <w:szCs w:val="28"/>
          <w:lang w:val="ru-RU"/>
        </w:rPr>
        <w:t>- геологических условий (залегание рудного тела</w:t>
      </w:r>
      <w:r>
        <w:rPr>
          <w:sz w:val="28"/>
          <w:szCs w:val="28"/>
          <w:lang w:val="ru-RU"/>
        </w:rPr>
        <w:t>)</w:t>
      </w:r>
      <w:r w:rsidRPr="00B96072">
        <w:rPr>
          <w:sz w:val="28"/>
          <w:szCs w:val="28"/>
          <w:lang w:val="ru-RU"/>
        </w:rPr>
        <w:t>;</w:t>
      </w:r>
    </w:p>
    <w:p w:rsidR="00204513" w:rsidRPr="00B96072" w:rsidRDefault="00204513" w:rsidP="00B96072">
      <w:pPr>
        <w:spacing w:after="0" w:line="240" w:lineRule="auto"/>
        <w:ind w:firstLine="567"/>
        <w:jc w:val="both"/>
        <w:rPr>
          <w:sz w:val="28"/>
          <w:szCs w:val="28"/>
          <w:lang w:val="ru-RU"/>
        </w:rPr>
      </w:pPr>
      <w:r w:rsidRPr="00B96072">
        <w:rPr>
          <w:sz w:val="28"/>
          <w:szCs w:val="28"/>
          <w:lang w:val="ru-RU"/>
        </w:rPr>
        <w:t>- технологических условий разработки (минимальное расстояние транспортировки вскрыши и полезного ископаемого, минимальный объем работ  по устройству автодорог, линий электропередачи, площадок под сооружения, стационарность основных сооружений на срок не менее 1 года пр.);</w:t>
      </w:r>
    </w:p>
    <w:p w:rsidR="00204513" w:rsidRPr="00B96072" w:rsidRDefault="00204513" w:rsidP="00B96072">
      <w:pPr>
        <w:spacing w:after="0" w:line="240" w:lineRule="auto"/>
        <w:ind w:firstLine="567"/>
        <w:jc w:val="both"/>
        <w:rPr>
          <w:sz w:val="28"/>
          <w:szCs w:val="28"/>
          <w:lang w:val="ru-RU"/>
        </w:rPr>
      </w:pPr>
      <w:r w:rsidRPr="00B96072">
        <w:rPr>
          <w:sz w:val="28"/>
          <w:szCs w:val="28"/>
          <w:lang w:val="ru-RU"/>
        </w:rPr>
        <w:t xml:space="preserve">- санитарных условий и зон безопасности (ширина санитарно-защитной зоны, ширина зоны возможного обрушения бортов, ширина взрывоопасной зоны). </w:t>
      </w:r>
    </w:p>
    <w:p w:rsidR="00B8445F" w:rsidRPr="00B96072" w:rsidRDefault="00B8445F" w:rsidP="00B96072">
      <w:pPr>
        <w:spacing w:after="0" w:line="240" w:lineRule="auto"/>
        <w:ind w:firstLine="567"/>
        <w:jc w:val="both"/>
        <w:rPr>
          <w:sz w:val="28"/>
          <w:szCs w:val="28"/>
          <w:lang w:val="ru-RU"/>
        </w:rPr>
      </w:pPr>
      <w:r w:rsidRPr="00B96072">
        <w:rPr>
          <w:sz w:val="28"/>
          <w:szCs w:val="28"/>
          <w:lang w:val="ru-RU"/>
        </w:rPr>
        <w:t>Подземные сооружения отсутствуют.</w:t>
      </w:r>
    </w:p>
    <w:p w:rsidR="00B8445F" w:rsidRPr="00B96072" w:rsidRDefault="00B8445F" w:rsidP="00B96072">
      <w:pPr>
        <w:spacing w:after="0" w:line="240" w:lineRule="auto"/>
        <w:ind w:firstLine="567"/>
        <w:jc w:val="both"/>
        <w:rPr>
          <w:sz w:val="28"/>
          <w:szCs w:val="28"/>
          <w:lang w:val="ru-RU"/>
        </w:rPr>
      </w:pPr>
      <w:r w:rsidRPr="00B96072">
        <w:rPr>
          <w:sz w:val="28"/>
          <w:szCs w:val="28"/>
          <w:lang w:val="ru-RU"/>
        </w:rPr>
        <w:t>В состав наземных сооружений на участке недр месторождения «Кумдыколь» входят:</w:t>
      </w:r>
    </w:p>
    <w:p w:rsidR="00B8445F" w:rsidRPr="00B96072" w:rsidRDefault="00B8445F" w:rsidP="00B96072">
      <w:pPr>
        <w:spacing w:after="0" w:line="240" w:lineRule="auto"/>
        <w:ind w:firstLine="567"/>
        <w:jc w:val="both"/>
        <w:rPr>
          <w:sz w:val="28"/>
          <w:szCs w:val="28"/>
          <w:lang w:val="ru-RU"/>
        </w:rPr>
      </w:pPr>
      <w:r w:rsidRPr="00B96072">
        <w:rPr>
          <w:sz w:val="28"/>
          <w:szCs w:val="28"/>
          <w:lang w:val="ru-RU"/>
        </w:rPr>
        <w:t>- Карьер;</w:t>
      </w:r>
    </w:p>
    <w:p w:rsidR="00B8445F" w:rsidRPr="00B96072" w:rsidRDefault="00B8445F" w:rsidP="00B96072">
      <w:pPr>
        <w:spacing w:after="0" w:line="240" w:lineRule="auto"/>
        <w:ind w:firstLine="567"/>
        <w:jc w:val="both"/>
        <w:rPr>
          <w:sz w:val="28"/>
          <w:szCs w:val="28"/>
          <w:lang w:val="ru-RU"/>
        </w:rPr>
      </w:pPr>
      <w:r w:rsidRPr="00B96072">
        <w:rPr>
          <w:sz w:val="28"/>
          <w:szCs w:val="28"/>
          <w:lang w:val="ru-RU"/>
        </w:rPr>
        <w:t>- отвал №1 рыхлых вскрышных пород;</w:t>
      </w:r>
    </w:p>
    <w:p w:rsidR="00B8445F" w:rsidRPr="00B96072" w:rsidRDefault="00B8445F" w:rsidP="00B96072">
      <w:pPr>
        <w:spacing w:after="0" w:line="240" w:lineRule="auto"/>
        <w:ind w:firstLine="567"/>
        <w:jc w:val="both"/>
        <w:rPr>
          <w:sz w:val="28"/>
          <w:szCs w:val="28"/>
          <w:lang w:val="ru-RU"/>
        </w:rPr>
      </w:pPr>
      <w:r w:rsidRPr="00B96072">
        <w:rPr>
          <w:sz w:val="28"/>
          <w:szCs w:val="28"/>
          <w:lang w:val="ru-RU"/>
        </w:rPr>
        <w:t>- отвал №2 скальных вскрышных пород;</w:t>
      </w:r>
    </w:p>
    <w:p w:rsidR="00B8445F" w:rsidRPr="00B96072" w:rsidRDefault="00B8445F" w:rsidP="00B96072">
      <w:pPr>
        <w:spacing w:after="0" w:line="240" w:lineRule="auto"/>
        <w:ind w:firstLine="567"/>
        <w:jc w:val="both"/>
        <w:rPr>
          <w:sz w:val="28"/>
          <w:szCs w:val="28"/>
          <w:lang w:val="ru-RU"/>
        </w:rPr>
      </w:pPr>
      <w:r w:rsidRPr="00B96072">
        <w:rPr>
          <w:sz w:val="28"/>
          <w:szCs w:val="28"/>
          <w:lang w:val="ru-RU"/>
        </w:rPr>
        <w:t>- склады почвенно-растительного слоя;</w:t>
      </w:r>
    </w:p>
    <w:p w:rsidR="00B8445F" w:rsidRPr="00B96072" w:rsidRDefault="00B8445F" w:rsidP="00B96072">
      <w:pPr>
        <w:spacing w:after="0" w:line="240" w:lineRule="auto"/>
        <w:ind w:firstLine="567"/>
        <w:jc w:val="both"/>
        <w:rPr>
          <w:sz w:val="28"/>
          <w:szCs w:val="28"/>
          <w:lang w:val="ru-RU"/>
        </w:rPr>
      </w:pPr>
      <w:r w:rsidRPr="00B96072">
        <w:rPr>
          <w:sz w:val="28"/>
          <w:szCs w:val="28"/>
          <w:lang w:val="ru-RU"/>
        </w:rPr>
        <w:t>- промплощадка;</w:t>
      </w:r>
    </w:p>
    <w:p w:rsidR="00B8445F" w:rsidRPr="00B96072" w:rsidRDefault="00B8445F" w:rsidP="00B96072">
      <w:pPr>
        <w:spacing w:after="0" w:line="240" w:lineRule="auto"/>
        <w:ind w:firstLine="567"/>
        <w:jc w:val="both"/>
        <w:rPr>
          <w:sz w:val="28"/>
          <w:szCs w:val="28"/>
          <w:lang w:val="ru-RU"/>
        </w:rPr>
      </w:pPr>
      <w:r w:rsidRPr="00B96072">
        <w:rPr>
          <w:sz w:val="28"/>
          <w:szCs w:val="28"/>
          <w:lang w:val="ru-RU"/>
        </w:rPr>
        <w:t>- электрические и транспортные коммуникации;</w:t>
      </w:r>
    </w:p>
    <w:p w:rsidR="00204513" w:rsidRPr="00B96072" w:rsidRDefault="00204513" w:rsidP="00B96072">
      <w:pPr>
        <w:spacing w:after="0" w:line="240" w:lineRule="auto"/>
        <w:ind w:firstLine="567"/>
        <w:jc w:val="both"/>
        <w:rPr>
          <w:rFonts w:eastAsia="Calibri"/>
          <w:sz w:val="28"/>
          <w:szCs w:val="28"/>
          <w:lang w:val="ru-RU"/>
        </w:rPr>
      </w:pPr>
      <w:r w:rsidRPr="00B96072">
        <w:rPr>
          <w:sz w:val="28"/>
          <w:szCs w:val="28"/>
          <w:lang w:val="ru-RU"/>
        </w:rPr>
        <w:t>Местоположение и площадь карьера предопределены конфигурацией рудного тела</w:t>
      </w:r>
      <w:r w:rsidR="00B8445F" w:rsidRPr="00B96072">
        <w:rPr>
          <w:sz w:val="28"/>
          <w:szCs w:val="28"/>
          <w:lang w:val="ru-RU"/>
        </w:rPr>
        <w:t xml:space="preserve"> в границах подсчета запасов</w:t>
      </w:r>
      <w:r w:rsidRPr="00B96072">
        <w:rPr>
          <w:sz w:val="28"/>
          <w:szCs w:val="28"/>
          <w:lang w:val="ru-RU"/>
        </w:rPr>
        <w:t xml:space="preserve"> с учетом конечной глубины отработки месторождения</w:t>
      </w:r>
      <w:r w:rsidR="00B8445F" w:rsidRPr="00B96072">
        <w:rPr>
          <w:sz w:val="28"/>
          <w:szCs w:val="28"/>
          <w:lang w:val="ru-RU"/>
        </w:rPr>
        <w:t xml:space="preserve"> и разноски бортов</w:t>
      </w:r>
      <w:r w:rsidRPr="00B96072">
        <w:rPr>
          <w:sz w:val="28"/>
          <w:szCs w:val="28"/>
          <w:lang w:val="ru-RU"/>
        </w:rPr>
        <w:t>.</w:t>
      </w:r>
      <w:r w:rsidR="00374CF4" w:rsidRPr="00B96072">
        <w:rPr>
          <w:sz w:val="28"/>
          <w:szCs w:val="28"/>
          <w:lang w:val="ru-RU"/>
        </w:rPr>
        <w:t xml:space="preserve"> Карьер расположен в западной части границ участка добычи.</w:t>
      </w:r>
      <w:r w:rsidR="00B8445F" w:rsidRPr="00B96072">
        <w:rPr>
          <w:sz w:val="28"/>
          <w:szCs w:val="28"/>
          <w:lang w:val="ru-RU"/>
        </w:rPr>
        <w:t xml:space="preserve"> </w:t>
      </w:r>
      <w:r w:rsidRPr="00B96072">
        <w:rPr>
          <w:sz w:val="28"/>
          <w:szCs w:val="28"/>
          <w:lang w:val="ru-RU"/>
        </w:rPr>
        <w:t xml:space="preserve"> </w:t>
      </w:r>
      <w:r w:rsidR="00B8445F" w:rsidRPr="00B96072">
        <w:rPr>
          <w:sz w:val="28"/>
          <w:szCs w:val="28"/>
          <w:lang w:val="ru-RU"/>
        </w:rPr>
        <w:t>Площадь карьера на конец отработки первоочередного</w:t>
      </w:r>
      <w:r w:rsidR="00374CF4" w:rsidRPr="00B96072">
        <w:rPr>
          <w:sz w:val="28"/>
          <w:szCs w:val="28"/>
          <w:lang w:val="ru-RU"/>
        </w:rPr>
        <w:t xml:space="preserve"> участка </w:t>
      </w:r>
      <w:r w:rsidR="00B8445F" w:rsidRPr="00B96072">
        <w:rPr>
          <w:sz w:val="28"/>
          <w:szCs w:val="28"/>
          <w:lang w:val="ru-RU"/>
        </w:rPr>
        <w:t xml:space="preserve"> </w:t>
      </w:r>
      <w:r w:rsidR="00374CF4" w:rsidRPr="00B96072">
        <w:rPr>
          <w:sz w:val="28"/>
          <w:szCs w:val="28"/>
          <w:lang w:val="ru-RU"/>
        </w:rPr>
        <w:t xml:space="preserve">глубина 106 м горизонт + 200 м составляет </w:t>
      </w:r>
      <w:r w:rsidR="00253140">
        <w:rPr>
          <w:rFonts w:eastAsia="Calibri"/>
          <w:sz w:val="28"/>
          <w:szCs w:val="28"/>
          <w:lang w:val="ru-RU"/>
        </w:rPr>
        <w:t>12</w:t>
      </w:r>
      <w:r w:rsidR="00374CF4" w:rsidRPr="00B96072">
        <w:rPr>
          <w:rFonts w:eastAsia="Calibri"/>
          <w:sz w:val="28"/>
          <w:szCs w:val="28"/>
          <w:lang w:val="ru-RU"/>
        </w:rPr>
        <w:t>,</w:t>
      </w:r>
      <w:r w:rsidR="00253140">
        <w:rPr>
          <w:rFonts w:eastAsia="Calibri"/>
          <w:sz w:val="28"/>
          <w:szCs w:val="28"/>
          <w:lang w:val="ru-RU"/>
        </w:rPr>
        <w:t>35</w:t>
      </w:r>
      <w:r w:rsidR="00374CF4" w:rsidRPr="00B96072">
        <w:rPr>
          <w:rFonts w:eastAsia="Calibri"/>
          <w:sz w:val="28"/>
          <w:szCs w:val="28"/>
          <w:lang w:val="ru-RU"/>
        </w:rPr>
        <w:t xml:space="preserve"> га. </w:t>
      </w:r>
    </w:p>
    <w:p w:rsidR="00870DE7" w:rsidRDefault="00870DE7" w:rsidP="00B96072">
      <w:pPr>
        <w:spacing w:after="0" w:line="240" w:lineRule="auto"/>
        <w:ind w:firstLine="567"/>
        <w:jc w:val="both"/>
        <w:rPr>
          <w:sz w:val="28"/>
          <w:szCs w:val="28"/>
          <w:lang w:val="ru-RU"/>
        </w:rPr>
      </w:pPr>
      <w:r w:rsidRPr="00B96072">
        <w:rPr>
          <w:rFonts w:eastAsia="Calibri"/>
          <w:sz w:val="28"/>
          <w:szCs w:val="28"/>
          <w:lang w:val="ru-RU"/>
        </w:rPr>
        <w:t>Отвалы вскрышных пород, склады ПРС, промплощадка</w:t>
      </w:r>
      <w:r w:rsidRPr="00B96072">
        <w:rPr>
          <w:sz w:val="28"/>
          <w:szCs w:val="28"/>
          <w:lang w:val="ru-RU"/>
        </w:rPr>
        <w:t xml:space="preserve"> размещены</w:t>
      </w:r>
      <w:r w:rsidRPr="00B96072">
        <w:rPr>
          <w:rFonts w:eastAsia="Calibri"/>
          <w:sz w:val="28"/>
          <w:szCs w:val="28"/>
          <w:lang w:val="ru-RU"/>
        </w:rPr>
        <w:t xml:space="preserve"> на безрудной территори</w:t>
      </w:r>
      <w:r w:rsidR="00DE5795">
        <w:rPr>
          <w:rFonts w:eastAsia="Calibri"/>
          <w:sz w:val="28"/>
          <w:szCs w:val="28"/>
          <w:lang w:val="ru-RU"/>
        </w:rPr>
        <w:t>и</w:t>
      </w:r>
      <w:r w:rsidRPr="00B96072">
        <w:rPr>
          <w:rFonts w:eastAsia="Calibri"/>
          <w:sz w:val="28"/>
          <w:szCs w:val="28"/>
          <w:lang w:val="ru-RU"/>
        </w:rPr>
        <w:t xml:space="preserve"> согласно данным </w:t>
      </w:r>
      <w:r w:rsidRPr="00B96072">
        <w:rPr>
          <w:sz w:val="28"/>
          <w:szCs w:val="28"/>
          <w:lang w:val="ru-RU"/>
        </w:rPr>
        <w:t>«Отчета о результатах детальной разведки с подсчетом запасов по состоянию на 01.10.1986 г. Кумдыкольское месторождение технических алмазов».</w:t>
      </w:r>
      <w:r w:rsidRPr="00B96072">
        <w:rPr>
          <w:rFonts w:eastAsia="Calibri"/>
          <w:sz w:val="28"/>
          <w:szCs w:val="28"/>
          <w:lang w:val="ru-RU"/>
        </w:rPr>
        <w:t xml:space="preserve"> </w:t>
      </w:r>
      <w:r w:rsidR="000209FA" w:rsidRPr="00B96072">
        <w:rPr>
          <w:rFonts w:eastAsia="Calibri"/>
          <w:sz w:val="28"/>
          <w:szCs w:val="28"/>
          <w:lang w:val="ru-RU"/>
        </w:rPr>
        <w:t xml:space="preserve"> </w:t>
      </w:r>
      <w:r w:rsidR="000209FA" w:rsidRPr="00B96072">
        <w:rPr>
          <w:sz w:val="28"/>
          <w:szCs w:val="28"/>
          <w:lang w:val="ru-RU"/>
        </w:rPr>
        <w:t>Выбор места расположения отвала обусловлен минимальным расстоянием транспортировки, максимальной близостью к карьеру, сложившейся в данном регионе розой ветров.</w:t>
      </w:r>
    </w:p>
    <w:p w:rsidR="00253140" w:rsidRPr="00B96072" w:rsidRDefault="00253140" w:rsidP="00B96072">
      <w:pPr>
        <w:spacing w:after="0" w:line="240" w:lineRule="auto"/>
        <w:ind w:firstLine="567"/>
        <w:jc w:val="both"/>
        <w:rPr>
          <w:sz w:val="28"/>
          <w:szCs w:val="28"/>
          <w:lang w:val="ru-RU"/>
        </w:rPr>
      </w:pPr>
      <w:r w:rsidRPr="00B96072">
        <w:rPr>
          <w:rFonts w:eastAsia="Calibri"/>
          <w:sz w:val="28"/>
          <w:szCs w:val="28"/>
          <w:lang w:val="ru-RU"/>
        </w:rPr>
        <w:t xml:space="preserve">Отвал № </w:t>
      </w:r>
      <w:r>
        <w:rPr>
          <w:rFonts w:eastAsia="Calibri"/>
          <w:sz w:val="28"/>
          <w:szCs w:val="28"/>
          <w:lang w:val="ru-RU"/>
        </w:rPr>
        <w:t>1</w:t>
      </w:r>
      <w:r w:rsidRPr="00B96072">
        <w:rPr>
          <w:rFonts w:eastAsia="Calibri"/>
          <w:sz w:val="28"/>
          <w:szCs w:val="28"/>
          <w:lang w:val="ru-RU"/>
        </w:rPr>
        <w:t xml:space="preserve"> скальный вскрышных пород расположены в восточной части границ участка добычи, площадь отвала </w:t>
      </w:r>
      <w:r>
        <w:rPr>
          <w:rFonts w:eastAsia="Calibri"/>
          <w:sz w:val="28"/>
          <w:szCs w:val="28"/>
          <w:lang w:val="ru-RU"/>
        </w:rPr>
        <w:t>15</w:t>
      </w:r>
      <w:r w:rsidRPr="00B96072">
        <w:rPr>
          <w:rFonts w:eastAsia="Calibri"/>
          <w:sz w:val="28"/>
          <w:szCs w:val="28"/>
          <w:lang w:val="ru-RU"/>
        </w:rPr>
        <w:t>,9</w:t>
      </w:r>
      <w:r>
        <w:rPr>
          <w:rFonts w:eastAsia="Calibri"/>
          <w:sz w:val="28"/>
          <w:szCs w:val="28"/>
          <w:lang w:val="ru-RU"/>
        </w:rPr>
        <w:t>5</w:t>
      </w:r>
      <w:r w:rsidRPr="00B96072">
        <w:rPr>
          <w:rFonts w:eastAsia="Calibri"/>
          <w:sz w:val="28"/>
          <w:szCs w:val="28"/>
          <w:lang w:val="ru-RU"/>
        </w:rPr>
        <w:t xml:space="preserve"> га, высота отвала </w:t>
      </w:r>
      <w:r>
        <w:rPr>
          <w:rFonts w:eastAsia="Calibri"/>
          <w:sz w:val="28"/>
          <w:szCs w:val="28"/>
          <w:lang w:val="ru-RU"/>
        </w:rPr>
        <w:t>2</w:t>
      </w:r>
      <w:r w:rsidRPr="00B96072">
        <w:rPr>
          <w:rFonts w:eastAsia="Calibri"/>
          <w:sz w:val="28"/>
          <w:szCs w:val="28"/>
          <w:lang w:val="ru-RU"/>
        </w:rPr>
        <w:t>0 м</w:t>
      </w:r>
      <w:r>
        <w:rPr>
          <w:rFonts w:eastAsia="Calibri"/>
          <w:sz w:val="28"/>
          <w:szCs w:val="28"/>
          <w:lang w:val="ru-RU"/>
        </w:rPr>
        <w:t xml:space="preserve"> в</w:t>
      </w:r>
      <w:r w:rsidRPr="00B96072">
        <w:rPr>
          <w:rFonts w:eastAsia="Calibri"/>
          <w:sz w:val="28"/>
          <w:szCs w:val="28"/>
          <w:lang w:val="ru-RU"/>
        </w:rPr>
        <w:t xml:space="preserve">, </w:t>
      </w:r>
      <w:r>
        <w:rPr>
          <w:rFonts w:eastAsia="Calibri"/>
          <w:sz w:val="28"/>
          <w:szCs w:val="28"/>
          <w:lang w:val="ru-RU"/>
        </w:rPr>
        <w:t>один ярус</w:t>
      </w:r>
      <w:r w:rsidRPr="00B96072">
        <w:rPr>
          <w:rFonts w:eastAsia="Calibri"/>
          <w:sz w:val="28"/>
          <w:szCs w:val="28"/>
          <w:lang w:val="ru-RU"/>
        </w:rPr>
        <w:t>,  угол откоса яруса 35</w:t>
      </w:r>
      <w:r w:rsidRPr="00B96072">
        <w:rPr>
          <w:rFonts w:eastAsia="Calibri"/>
          <w:sz w:val="28"/>
          <w:szCs w:val="28"/>
          <w:vertAlign w:val="superscript"/>
          <w:lang w:val="ru-RU"/>
        </w:rPr>
        <w:t>0</w:t>
      </w:r>
      <w:r w:rsidRPr="00B96072">
        <w:rPr>
          <w:rFonts w:eastAsia="Calibri"/>
          <w:sz w:val="28"/>
          <w:szCs w:val="28"/>
          <w:lang w:val="ru-RU"/>
        </w:rPr>
        <w:t>.</w:t>
      </w:r>
    </w:p>
    <w:p w:rsidR="00870DE7" w:rsidRPr="00B96072" w:rsidRDefault="00374CF4" w:rsidP="00B96072">
      <w:pPr>
        <w:spacing w:after="0" w:line="240" w:lineRule="auto"/>
        <w:ind w:firstLine="567"/>
        <w:jc w:val="both"/>
        <w:rPr>
          <w:rFonts w:eastAsia="Calibri"/>
          <w:sz w:val="28"/>
          <w:szCs w:val="28"/>
          <w:lang w:val="ru-RU"/>
        </w:rPr>
      </w:pPr>
      <w:r w:rsidRPr="00B96072">
        <w:rPr>
          <w:rFonts w:eastAsia="Calibri"/>
          <w:sz w:val="28"/>
          <w:szCs w:val="28"/>
          <w:lang w:val="ru-RU"/>
        </w:rPr>
        <w:lastRenderedPageBreak/>
        <w:t xml:space="preserve">Отвал </w:t>
      </w:r>
      <w:r w:rsidR="00870DE7" w:rsidRPr="00B96072">
        <w:rPr>
          <w:rFonts w:eastAsia="Calibri"/>
          <w:sz w:val="28"/>
          <w:szCs w:val="28"/>
          <w:lang w:val="ru-RU"/>
        </w:rPr>
        <w:t xml:space="preserve">№ </w:t>
      </w:r>
      <w:r w:rsidR="00253140">
        <w:rPr>
          <w:rFonts w:eastAsia="Calibri"/>
          <w:sz w:val="28"/>
          <w:szCs w:val="28"/>
          <w:lang w:val="ru-RU"/>
        </w:rPr>
        <w:t>2</w:t>
      </w:r>
      <w:r w:rsidR="00870DE7" w:rsidRPr="00B96072">
        <w:rPr>
          <w:rFonts w:eastAsia="Calibri"/>
          <w:sz w:val="28"/>
          <w:szCs w:val="28"/>
          <w:lang w:val="ru-RU"/>
        </w:rPr>
        <w:t xml:space="preserve"> рыхлых </w:t>
      </w:r>
      <w:r w:rsidRPr="00B96072">
        <w:rPr>
          <w:rFonts w:eastAsia="Calibri"/>
          <w:sz w:val="28"/>
          <w:szCs w:val="28"/>
          <w:lang w:val="ru-RU"/>
        </w:rPr>
        <w:t xml:space="preserve">вскрышных пород расположены в </w:t>
      </w:r>
      <w:r w:rsidR="00870DE7" w:rsidRPr="00B96072">
        <w:rPr>
          <w:rFonts w:eastAsia="Calibri"/>
          <w:sz w:val="28"/>
          <w:szCs w:val="28"/>
          <w:lang w:val="ru-RU"/>
        </w:rPr>
        <w:t>юго-</w:t>
      </w:r>
      <w:r w:rsidRPr="00B96072">
        <w:rPr>
          <w:rFonts w:eastAsia="Calibri"/>
          <w:sz w:val="28"/>
          <w:szCs w:val="28"/>
          <w:lang w:val="ru-RU"/>
        </w:rPr>
        <w:t>восточной части границ участка добычи</w:t>
      </w:r>
      <w:r w:rsidR="00870DE7" w:rsidRPr="00B96072">
        <w:rPr>
          <w:rFonts w:eastAsia="Calibri"/>
          <w:sz w:val="28"/>
          <w:szCs w:val="28"/>
          <w:lang w:val="ru-RU"/>
        </w:rPr>
        <w:t xml:space="preserve">, площадь отвала </w:t>
      </w:r>
      <w:r w:rsidR="00253140">
        <w:rPr>
          <w:rFonts w:eastAsia="Calibri"/>
          <w:sz w:val="28"/>
          <w:szCs w:val="28"/>
          <w:lang w:val="ru-RU"/>
        </w:rPr>
        <w:t>3</w:t>
      </w:r>
      <w:r w:rsidR="00870DE7" w:rsidRPr="00B96072">
        <w:rPr>
          <w:rFonts w:eastAsia="Calibri"/>
          <w:sz w:val="28"/>
          <w:szCs w:val="28"/>
          <w:lang w:val="ru-RU"/>
        </w:rPr>
        <w:t>,</w:t>
      </w:r>
      <w:r w:rsidR="00253140">
        <w:rPr>
          <w:rFonts w:eastAsia="Calibri"/>
          <w:sz w:val="28"/>
          <w:szCs w:val="28"/>
          <w:lang w:val="ru-RU"/>
        </w:rPr>
        <w:t>75</w:t>
      </w:r>
      <w:r w:rsidR="00870DE7" w:rsidRPr="00B96072">
        <w:rPr>
          <w:rFonts w:eastAsia="Calibri"/>
          <w:sz w:val="28"/>
          <w:szCs w:val="28"/>
          <w:lang w:val="ru-RU"/>
        </w:rPr>
        <w:t xml:space="preserve"> га, высота отвала 15 м, угол откоса яруса 35</w:t>
      </w:r>
      <w:r w:rsidR="00870DE7" w:rsidRPr="00B96072">
        <w:rPr>
          <w:rFonts w:eastAsia="Calibri"/>
          <w:sz w:val="28"/>
          <w:szCs w:val="28"/>
          <w:vertAlign w:val="superscript"/>
          <w:lang w:val="ru-RU"/>
        </w:rPr>
        <w:t>0</w:t>
      </w:r>
      <w:r w:rsidR="00870DE7" w:rsidRPr="00B96072">
        <w:rPr>
          <w:rFonts w:eastAsia="Calibri"/>
          <w:sz w:val="28"/>
          <w:szCs w:val="28"/>
          <w:lang w:val="ru-RU"/>
        </w:rPr>
        <w:t>.</w:t>
      </w:r>
    </w:p>
    <w:p w:rsidR="002C3CE3" w:rsidRPr="00B96072" w:rsidRDefault="008B03E2" w:rsidP="00B96072">
      <w:pPr>
        <w:spacing w:after="0" w:line="240" w:lineRule="auto"/>
        <w:ind w:firstLine="567"/>
        <w:jc w:val="both"/>
        <w:rPr>
          <w:sz w:val="28"/>
          <w:szCs w:val="28"/>
          <w:lang w:val="ru-RU"/>
        </w:rPr>
      </w:pPr>
      <w:r w:rsidRPr="00B96072">
        <w:rPr>
          <w:sz w:val="28"/>
          <w:szCs w:val="28"/>
          <w:lang w:val="ru-RU"/>
        </w:rPr>
        <w:t>Грунты</w:t>
      </w:r>
      <w:r w:rsidRPr="00B96072">
        <w:rPr>
          <w:spacing w:val="-8"/>
          <w:sz w:val="28"/>
          <w:szCs w:val="28"/>
          <w:lang w:val="ru-RU"/>
        </w:rPr>
        <w:t xml:space="preserve"> </w:t>
      </w:r>
      <w:r w:rsidRPr="00B96072">
        <w:rPr>
          <w:sz w:val="28"/>
          <w:szCs w:val="28"/>
          <w:lang w:val="ru-RU"/>
        </w:rPr>
        <w:t>на</w:t>
      </w:r>
      <w:r w:rsidRPr="00B96072">
        <w:rPr>
          <w:spacing w:val="-8"/>
          <w:sz w:val="28"/>
          <w:szCs w:val="28"/>
          <w:lang w:val="ru-RU"/>
        </w:rPr>
        <w:t xml:space="preserve"> </w:t>
      </w:r>
      <w:r w:rsidRPr="00B96072">
        <w:rPr>
          <w:sz w:val="28"/>
          <w:szCs w:val="28"/>
          <w:lang w:val="ru-RU"/>
        </w:rPr>
        <w:t>участке</w:t>
      </w:r>
      <w:r w:rsidRPr="00B96072">
        <w:rPr>
          <w:spacing w:val="-8"/>
          <w:sz w:val="28"/>
          <w:szCs w:val="28"/>
          <w:lang w:val="ru-RU"/>
        </w:rPr>
        <w:t xml:space="preserve"> </w:t>
      </w:r>
      <w:r w:rsidRPr="00B96072">
        <w:rPr>
          <w:sz w:val="28"/>
          <w:szCs w:val="28"/>
          <w:lang w:val="ru-RU"/>
        </w:rPr>
        <w:t>для</w:t>
      </w:r>
      <w:r w:rsidRPr="00B96072">
        <w:rPr>
          <w:spacing w:val="-8"/>
          <w:sz w:val="28"/>
          <w:szCs w:val="28"/>
          <w:lang w:val="ru-RU"/>
        </w:rPr>
        <w:t xml:space="preserve">  р</w:t>
      </w:r>
      <w:r w:rsidRPr="00B96072">
        <w:rPr>
          <w:sz w:val="28"/>
          <w:szCs w:val="28"/>
          <w:lang w:val="ru-RU"/>
        </w:rPr>
        <w:t>азмещения</w:t>
      </w:r>
      <w:r w:rsidRPr="00B96072">
        <w:rPr>
          <w:spacing w:val="-8"/>
          <w:sz w:val="28"/>
          <w:szCs w:val="28"/>
          <w:lang w:val="ru-RU"/>
        </w:rPr>
        <w:t xml:space="preserve"> </w:t>
      </w:r>
      <w:r w:rsidRPr="00B96072">
        <w:rPr>
          <w:sz w:val="28"/>
          <w:szCs w:val="28"/>
          <w:lang w:val="ru-RU"/>
        </w:rPr>
        <w:t>отвалов представлены</w:t>
      </w:r>
      <w:r w:rsidR="002C3CE3" w:rsidRPr="00B96072">
        <w:rPr>
          <w:sz w:val="28"/>
          <w:szCs w:val="28"/>
          <w:lang w:val="ru-RU"/>
        </w:rPr>
        <w:t>:</w:t>
      </w:r>
    </w:p>
    <w:p w:rsidR="002C3CE3" w:rsidRPr="00B96072" w:rsidRDefault="008B03E2" w:rsidP="00B96072">
      <w:pPr>
        <w:spacing w:after="0" w:line="240" w:lineRule="auto"/>
        <w:ind w:firstLine="567"/>
        <w:jc w:val="both"/>
        <w:rPr>
          <w:sz w:val="28"/>
          <w:szCs w:val="28"/>
          <w:lang w:val="ru-RU"/>
        </w:rPr>
      </w:pPr>
      <w:r w:rsidRPr="00B96072">
        <w:rPr>
          <w:sz w:val="28"/>
          <w:szCs w:val="28"/>
          <w:lang w:val="ru-RU"/>
        </w:rPr>
        <w:t xml:space="preserve"> </w:t>
      </w:r>
      <w:r w:rsidR="002C3CE3" w:rsidRPr="00B96072">
        <w:rPr>
          <w:sz w:val="28"/>
          <w:szCs w:val="28"/>
          <w:lang w:val="ru-RU"/>
        </w:rPr>
        <w:t>- рыхлыми породами суг</w:t>
      </w:r>
      <w:r w:rsidR="002C3CE3" w:rsidRPr="00B96072">
        <w:rPr>
          <w:sz w:val="28"/>
          <w:szCs w:val="28"/>
          <w:lang w:val="ru-RU"/>
        </w:rPr>
        <w:softHyphen/>
        <w:t>линками, глинами и мезозойскими корами выветривания (глинисто – дресвяно-щебенистые грунты);</w:t>
      </w:r>
    </w:p>
    <w:p w:rsidR="002C3CE3" w:rsidRPr="00B96072" w:rsidRDefault="002C3CE3" w:rsidP="00B96072">
      <w:pPr>
        <w:spacing w:after="0" w:line="240" w:lineRule="auto"/>
        <w:ind w:firstLine="567"/>
        <w:jc w:val="both"/>
        <w:rPr>
          <w:sz w:val="28"/>
          <w:szCs w:val="28"/>
          <w:lang w:val="ru-RU"/>
        </w:rPr>
      </w:pPr>
      <w:r w:rsidRPr="00B96072">
        <w:rPr>
          <w:sz w:val="28"/>
          <w:szCs w:val="28"/>
          <w:lang w:val="ru-RU"/>
        </w:rPr>
        <w:t>- скальными породами гнейсами, гранито-гнейсами, эклогитами, ам</w:t>
      </w:r>
      <w:r w:rsidRPr="00B96072">
        <w:rPr>
          <w:sz w:val="28"/>
          <w:szCs w:val="28"/>
          <w:lang w:val="ru-RU"/>
        </w:rPr>
        <w:softHyphen/>
        <w:t>фиболитами и их перемежаемостью.</w:t>
      </w:r>
    </w:p>
    <w:p w:rsidR="002C3CE3" w:rsidRPr="00B96072" w:rsidRDefault="002C3CE3" w:rsidP="00B96072">
      <w:pPr>
        <w:spacing w:after="0" w:line="240" w:lineRule="auto"/>
        <w:ind w:firstLine="567"/>
        <w:jc w:val="both"/>
        <w:rPr>
          <w:sz w:val="28"/>
          <w:szCs w:val="28"/>
          <w:lang w:val="ru-RU"/>
        </w:rPr>
      </w:pPr>
      <w:r w:rsidRPr="00B96072">
        <w:rPr>
          <w:sz w:val="28"/>
          <w:szCs w:val="28"/>
          <w:lang w:val="ru-RU"/>
        </w:rPr>
        <w:t xml:space="preserve">С поверхности </w:t>
      </w:r>
      <w:r w:rsidR="00127B55" w:rsidRPr="00B96072">
        <w:rPr>
          <w:sz w:val="28"/>
          <w:szCs w:val="28"/>
          <w:lang w:val="ru-RU"/>
        </w:rPr>
        <w:t>участок</w:t>
      </w:r>
      <w:r w:rsidRPr="00B96072">
        <w:rPr>
          <w:sz w:val="28"/>
          <w:szCs w:val="28"/>
          <w:lang w:val="ru-RU"/>
        </w:rPr>
        <w:t xml:space="preserve"> перекрыт почвенно-растительным слоем средней мощностью 0,2 м. Мощность рыхлых пород изменяется в интервале от 0 до 24 м, составляет  в среднем 8 м. Характеристика грунтов </w:t>
      </w:r>
      <w:r w:rsidR="00CF152E" w:rsidRPr="00B96072">
        <w:rPr>
          <w:sz w:val="28"/>
          <w:szCs w:val="28"/>
          <w:lang w:val="ru-RU"/>
        </w:rPr>
        <w:t xml:space="preserve"> на</w:t>
      </w:r>
      <w:r w:rsidR="00CF152E" w:rsidRPr="00B96072">
        <w:rPr>
          <w:spacing w:val="-8"/>
          <w:sz w:val="28"/>
          <w:szCs w:val="28"/>
          <w:lang w:val="ru-RU"/>
        </w:rPr>
        <w:t xml:space="preserve"> </w:t>
      </w:r>
      <w:r w:rsidR="00CF152E" w:rsidRPr="00B96072">
        <w:rPr>
          <w:sz w:val="28"/>
          <w:szCs w:val="28"/>
          <w:lang w:val="ru-RU"/>
        </w:rPr>
        <w:t>участке</w:t>
      </w:r>
      <w:r w:rsidR="00CF152E" w:rsidRPr="00B96072">
        <w:rPr>
          <w:spacing w:val="-8"/>
          <w:sz w:val="28"/>
          <w:szCs w:val="28"/>
          <w:lang w:val="ru-RU"/>
        </w:rPr>
        <w:t xml:space="preserve"> </w:t>
      </w:r>
      <w:r w:rsidR="00CF152E" w:rsidRPr="00B96072">
        <w:rPr>
          <w:sz w:val="28"/>
          <w:szCs w:val="28"/>
          <w:lang w:val="ru-RU"/>
        </w:rPr>
        <w:t>для</w:t>
      </w:r>
      <w:r w:rsidR="00CF152E" w:rsidRPr="00B96072">
        <w:rPr>
          <w:spacing w:val="-8"/>
          <w:sz w:val="28"/>
          <w:szCs w:val="28"/>
          <w:lang w:val="ru-RU"/>
        </w:rPr>
        <w:t xml:space="preserve">  р</w:t>
      </w:r>
      <w:r w:rsidR="00CF152E" w:rsidRPr="00B96072">
        <w:rPr>
          <w:sz w:val="28"/>
          <w:szCs w:val="28"/>
          <w:lang w:val="ru-RU"/>
        </w:rPr>
        <w:t>азмещения</w:t>
      </w:r>
      <w:r w:rsidR="00CF152E" w:rsidRPr="00B96072">
        <w:rPr>
          <w:spacing w:val="-8"/>
          <w:sz w:val="28"/>
          <w:szCs w:val="28"/>
          <w:lang w:val="ru-RU"/>
        </w:rPr>
        <w:t xml:space="preserve"> </w:t>
      </w:r>
      <w:r w:rsidR="00CF152E" w:rsidRPr="00B96072">
        <w:rPr>
          <w:sz w:val="28"/>
          <w:szCs w:val="28"/>
          <w:lang w:val="ru-RU"/>
        </w:rPr>
        <w:t xml:space="preserve">отвалов представлены </w:t>
      </w:r>
      <w:r w:rsidRPr="00B96072">
        <w:rPr>
          <w:sz w:val="28"/>
          <w:szCs w:val="28"/>
          <w:lang w:val="ru-RU"/>
        </w:rPr>
        <w:t>в таблиц</w:t>
      </w:r>
      <w:r w:rsidR="00CF152E" w:rsidRPr="00B96072">
        <w:rPr>
          <w:sz w:val="28"/>
          <w:szCs w:val="28"/>
          <w:lang w:val="ru-RU"/>
        </w:rPr>
        <w:t>ах</w:t>
      </w:r>
      <w:r w:rsidRPr="00B96072">
        <w:rPr>
          <w:sz w:val="28"/>
          <w:szCs w:val="28"/>
          <w:lang w:val="ru-RU"/>
        </w:rPr>
        <w:t xml:space="preserve"> 2.1, 2.2.</w:t>
      </w:r>
    </w:p>
    <w:p w:rsidR="00127B55" w:rsidRPr="00B96072" w:rsidRDefault="00127B55" w:rsidP="00B96072">
      <w:pPr>
        <w:spacing w:after="0" w:line="240" w:lineRule="auto"/>
        <w:ind w:firstLine="567"/>
        <w:jc w:val="both"/>
        <w:rPr>
          <w:rFonts w:eastAsia="Calibri"/>
          <w:sz w:val="28"/>
          <w:szCs w:val="28"/>
          <w:lang w:val="ru-RU"/>
        </w:rPr>
      </w:pPr>
      <w:r w:rsidRPr="00B96072">
        <w:rPr>
          <w:rFonts w:eastAsia="Calibri"/>
          <w:sz w:val="28"/>
          <w:szCs w:val="28"/>
          <w:lang w:val="ru-RU"/>
        </w:rPr>
        <w:t xml:space="preserve">Склады ПРС расположены в </w:t>
      </w:r>
      <w:r w:rsidR="00DE5795" w:rsidRPr="00B96072">
        <w:rPr>
          <w:rFonts w:eastAsia="Calibri"/>
          <w:sz w:val="28"/>
          <w:szCs w:val="28"/>
          <w:lang w:val="ru-RU"/>
        </w:rPr>
        <w:t>непосредственной</w:t>
      </w:r>
      <w:r w:rsidRPr="00B96072">
        <w:rPr>
          <w:rFonts w:eastAsia="Calibri"/>
          <w:sz w:val="28"/>
          <w:szCs w:val="28"/>
          <w:lang w:val="ru-RU"/>
        </w:rPr>
        <w:t xml:space="preserve"> близости от проектного карьера, предусмотрено формирование </w:t>
      </w:r>
      <w:r w:rsidR="00302718">
        <w:rPr>
          <w:rFonts w:eastAsia="Calibri"/>
          <w:sz w:val="28"/>
          <w:szCs w:val="28"/>
          <w:lang w:val="ru-RU"/>
        </w:rPr>
        <w:t>двух</w:t>
      </w:r>
      <w:r w:rsidRPr="00B96072">
        <w:rPr>
          <w:rFonts w:eastAsia="Calibri"/>
          <w:sz w:val="28"/>
          <w:szCs w:val="28"/>
          <w:lang w:val="ru-RU"/>
        </w:rPr>
        <w:t xml:space="preserve"> складов в</w:t>
      </w:r>
      <w:r w:rsidR="00CF4C89" w:rsidRPr="00B96072">
        <w:rPr>
          <w:rFonts w:eastAsia="Calibri"/>
          <w:sz w:val="28"/>
          <w:szCs w:val="28"/>
          <w:lang w:val="ru-RU"/>
        </w:rPr>
        <w:t>ы</w:t>
      </w:r>
      <w:r w:rsidRPr="00B96072">
        <w:rPr>
          <w:rFonts w:eastAsia="Calibri"/>
          <w:sz w:val="28"/>
          <w:szCs w:val="28"/>
          <w:lang w:val="ru-RU"/>
        </w:rPr>
        <w:t xml:space="preserve">сотой </w:t>
      </w:r>
      <w:r w:rsidR="00302718">
        <w:rPr>
          <w:rFonts w:eastAsia="Calibri"/>
          <w:sz w:val="28"/>
          <w:szCs w:val="28"/>
          <w:lang w:val="ru-RU"/>
        </w:rPr>
        <w:t>6</w:t>
      </w:r>
      <w:r w:rsidRPr="00B96072">
        <w:rPr>
          <w:rFonts w:eastAsia="Calibri"/>
          <w:sz w:val="28"/>
          <w:szCs w:val="28"/>
          <w:lang w:val="ru-RU"/>
        </w:rPr>
        <w:t xml:space="preserve"> м, площадь</w:t>
      </w:r>
      <w:r w:rsidR="00302718">
        <w:rPr>
          <w:rFonts w:eastAsia="Calibri"/>
          <w:sz w:val="28"/>
          <w:szCs w:val="28"/>
          <w:lang w:val="ru-RU"/>
        </w:rPr>
        <w:t>ю</w:t>
      </w:r>
      <w:r w:rsidRPr="00B96072">
        <w:rPr>
          <w:rFonts w:eastAsia="Calibri"/>
          <w:sz w:val="28"/>
          <w:szCs w:val="28"/>
          <w:lang w:val="ru-RU"/>
        </w:rPr>
        <w:t xml:space="preserve"> склад</w:t>
      </w:r>
      <w:r w:rsidR="00302718">
        <w:rPr>
          <w:rFonts w:eastAsia="Calibri"/>
          <w:sz w:val="28"/>
          <w:szCs w:val="28"/>
          <w:lang w:val="ru-RU"/>
        </w:rPr>
        <w:t xml:space="preserve"> №1</w:t>
      </w:r>
      <w:r w:rsidRPr="00B96072">
        <w:rPr>
          <w:rFonts w:eastAsia="Calibri"/>
          <w:sz w:val="28"/>
          <w:szCs w:val="28"/>
          <w:lang w:val="ru-RU"/>
        </w:rPr>
        <w:t xml:space="preserve"> </w:t>
      </w:r>
      <w:r w:rsidR="00302718">
        <w:rPr>
          <w:rFonts w:eastAsia="Calibri"/>
          <w:sz w:val="28"/>
          <w:szCs w:val="28"/>
          <w:lang w:val="ru-RU"/>
        </w:rPr>
        <w:t>-</w:t>
      </w:r>
      <w:r w:rsidRPr="00B96072">
        <w:rPr>
          <w:rFonts w:eastAsia="Calibri"/>
          <w:sz w:val="28"/>
          <w:szCs w:val="28"/>
          <w:lang w:val="ru-RU"/>
        </w:rPr>
        <w:t xml:space="preserve"> 0,</w:t>
      </w:r>
      <w:r w:rsidR="00302718">
        <w:rPr>
          <w:rFonts w:eastAsia="Calibri"/>
          <w:sz w:val="28"/>
          <w:szCs w:val="28"/>
          <w:lang w:val="ru-RU"/>
        </w:rPr>
        <w:t>625</w:t>
      </w:r>
      <w:r w:rsidRPr="00B96072">
        <w:rPr>
          <w:rFonts w:eastAsia="Calibri"/>
          <w:sz w:val="28"/>
          <w:szCs w:val="28"/>
          <w:lang w:val="ru-RU"/>
        </w:rPr>
        <w:t xml:space="preserve"> га</w:t>
      </w:r>
      <w:r w:rsidR="00302718">
        <w:rPr>
          <w:rFonts w:eastAsia="Calibri"/>
          <w:sz w:val="28"/>
          <w:szCs w:val="28"/>
          <w:lang w:val="ru-RU"/>
        </w:rPr>
        <w:t xml:space="preserve">, </w:t>
      </w:r>
      <w:r w:rsidR="00302718" w:rsidRPr="00B96072">
        <w:rPr>
          <w:rFonts w:eastAsia="Calibri"/>
          <w:sz w:val="28"/>
          <w:szCs w:val="28"/>
          <w:lang w:val="ru-RU"/>
        </w:rPr>
        <w:t>склад</w:t>
      </w:r>
      <w:r w:rsidR="00302718">
        <w:rPr>
          <w:rFonts w:eastAsia="Calibri"/>
          <w:sz w:val="28"/>
          <w:szCs w:val="28"/>
          <w:lang w:val="ru-RU"/>
        </w:rPr>
        <w:t xml:space="preserve"> №2</w:t>
      </w:r>
      <w:r w:rsidR="00302718" w:rsidRPr="00B96072">
        <w:rPr>
          <w:rFonts w:eastAsia="Calibri"/>
          <w:sz w:val="28"/>
          <w:szCs w:val="28"/>
          <w:lang w:val="ru-RU"/>
        </w:rPr>
        <w:t xml:space="preserve"> </w:t>
      </w:r>
      <w:r w:rsidR="00302718">
        <w:rPr>
          <w:rFonts w:eastAsia="Calibri"/>
          <w:sz w:val="28"/>
          <w:szCs w:val="28"/>
          <w:lang w:val="ru-RU"/>
        </w:rPr>
        <w:t>-</w:t>
      </w:r>
      <w:r w:rsidR="00302718" w:rsidRPr="00B96072">
        <w:rPr>
          <w:rFonts w:eastAsia="Calibri"/>
          <w:sz w:val="28"/>
          <w:szCs w:val="28"/>
          <w:lang w:val="ru-RU"/>
        </w:rPr>
        <w:t xml:space="preserve"> </w:t>
      </w:r>
      <w:r w:rsidR="00302718">
        <w:rPr>
          <w:rFonts w:eastAsia="Calibri"/>
          <w:sz w:val="28"/>
          <w:szCs w:val="28"/>
          <w:lang w:val="ru-RU"/>
        </w:rPr>
        <w:t>1</w:t>
      </w:r>
      <w:r w:rsidR="00302718" w:rsidRPr="00B96072">
        <w:rPr>
          <w:rFonts w:eastAsia="Calibri"/>
          <w:sz w:val="28"/>
          <w:szCs w:val="28"/>
          <w:lang w:val="ru-RU"/>
        </w:rPr>
        <w:t>,</w:t>
      </w:r>
      <w:r w:rsidR="00302718">
        <w:rPr>
          <w:rFonts w:eastAsia="Calibri"/>
          <w:sz w:val="28"/>
          <w:szCs w:val="28"/>
          <w:lang w:val="ru-RU"/>
        </w:rPr>
        <w:t>13</w:t>
      </w:r>
      <w:r w:rsidR="00302718" w:rsidRPr="00B96072">
        <w:rPr>
          <w:rFonts w:eastAsia="Calibri"/>
          <w:sz w:val="28"/>
          <w:szCs w:val="28"/>
          <w:lang w:val="ru-RU"/>
        </w:rPr>
        <w:t xml:space="preserve"> га</w:t>
      </w:r>
      <w:r w:rsidRPr="00B96072">
        <w:rPr>
          <w:rFonts w:eastAsia="Calibri"/>
          <w:sz w:val="28"/>
          <w:szCs w:val="28"/>
          <w:lang w:val="ru-RU"/>
        </w:rPr>
        <w:t>.</w:t>
      </w:r>
    </w:p>
    <w:p w:rsidR="00127B55" w:rsidRPr="00B96072" w:rsidRDefault="00127B55" w:rsidP="00B96072">
      <w:pPr>
        <w:spacing w:after="0" w:line="240" w:lineRule="auto"/>
        <w:ind w:firstLine="567"/>
        <w:jc w:val="both"/>
        <w:rPr>
          <w:rFonts w:eastAsia="Calibri"/>
          <w:sz w:val="28"/>
          <w:szCs w:val="28"/>
          <w:lang w:val="ru-RU"/>
        </w:rPr>
      </w:pPr>
      <w:r w:rsidRPr="00B96072">
        <w:rPr>
          <w:rFonts w:eastAsia="Calibri"/>
          <w:sz w:val="28"/>
          <w:szCs w:val="28"/>
          <w:lang w:val="ru-RU"/>
        </w:rPr>
        <w:t xml:space="preserve">Промплощадка расположена в </w:t>
      </w:r>
      <w:r w:rsidR="00302718">
        <w:rPr>
          <w:rFonts w:eastAsia="Calibri"/>
          <w:sz w:val="28"/>
          <w:szCs w:val="28"/>
          <w:lang w:val="ru-RU"/>
        </w:rPr>
        <w:t>35</w:t>
      </w:r>
      <w:r w:rsidRPr="00B96072">
        <w:rPr>
          <w:rFonts w:eastAsia="Calibri"/>
          <w:sz w:val="28"/>
          <w:szCs w:val="28"/>
          <w:lang w:val="ru-RU"/>
        </w:rPr>
        <w:t>0 м на юг от карьера площадью 1 га.</w:t>
      </w:r>
    </w:p>
    <w:p w:rsidR="00127B55" w:rsidRPr="00B96072" w:rsidRDefault="00127B55" w:rsidP="00B96072">
      <w:pPr>
        <w:spacing w:after="0" w:line="240" w:lineRule="auto"/>
        <w:ind w:firstLine="567"/>
        <w:jc w:val="both"/>
        <w:rPr>
          <w:rFonts w:eastAsia="Calibri"/>
          <w:sz w:val="28"/>
          <w:szCs w:val="28"/>
          <w:lang w:val="ru-RU"/>
        </w:rPr>
      </w:pPr>
      <w:r w:rsidRPr="00B96072">
        <w:rPr>
          <w:rFonts w:eastAsia="Calibri"/>
          <w:sz w:val="28"/>
          <w:szCs w:val="28"/>
          <w:lang w:val="ru-RU"/>
        </w:rPr>
        <w:t xml:space="preserve">На промплощадке </w:t>
      </w:r>
      <w:r w:rsidRPr="00B96072">
        <w:rPr>
          <w:sz w:val="28"/>
          <w:szCs w:val="28"/>
          <w:lang w:val="ru-RU"/>
        </w:rPr>
        <w:t>будут расположены:</w:t>
      </w:r>
    </w:p>
    <w:p w:rsidR="00127B55" w:rsidRPr="00B96072" w:rsidRDefault="00127B55" w:rsidP="00B96072">
      <w:pPr>
        <w:spacing w:after="0" w:line="240" w:lineRule="auto"/>
        <w:ind w:firstLine="567"/>
        <w:jc w:val="both"/>
        <w:rPr>
          <w:sz w:val="28"/>
          <w:szCs w:val="28"/>
          <w:lang w:val="ru-RU"/>
        </w:rPr>
      </w:pPr>
      <w:r w:rsidRPr="00B96072">
        <w:rPr>
          <w:sz w:val="28"/>
          <w:szCs w:val="28"/>
          <w:lang w:val="ru-RU"/>
        </w:rPr>
        <w:t>- трансформаторная понизительная подстанция КТП 10/04;</w:t>
      </w:r>
    </w:p>
    <w:p w:rsidR="00127B55" w:rsidRPr="00B96072" w:rsidRDefault="00127B55" w:rsidP="00B96072">
      <w:pPr>
        <w:spacing w:after="0" w:line="240" w:lineRule="auto"/>
        <w:ind w:firstLine="567"/>
        <w:jc w:val="both"/>
        <w:rPr>
          <w:sz w:val="28"/>
          <w:szCs w:val="28"/>
          <w:lang w:val="ru-RU"/>
        </w:rPr>
      </w:pPr>
      <w:r w:rsidRPr="00B96072">
        <w:rPr>
          <w:sz w:val="28"/>
          <w:szCs w:val="28"/>
          <w:lang w:val="ru-RU"/>
        </w:rPr>
        <w:t>- жилые модули общежития – 2 шт;</w:t>
      </w:r>
    </w:p>
    <w:p w:rsidR="00127B55" w:rsidRPr="00B96072" w:rsidRDefault="00127B55" w:rsidP="00B96072">
      <w:pPr>
        <w:spacing w:after="0" w:line="240" w:lineRule="auto"/>
        <w:ind w:firstLine="567"/>
        <w:jc w:val="both"/>
        <w:rPr>
          <w:sz w:val="28"/>
          <w:szCs w:val="28"/>
          <w:lang w:val="ru-RU"/>
        </w:rPr>
      </w:pPr>
      <w:r w:rsidRPr="00B96072">
        <w:rPr>
          <w:sz w:val="28"/>
          <w:szCs w:val="28"/>
          <w:lang w:val="ru-RU"/>
        </w:rPr>
        <w:t>- банно-прачечный комплекс;</w:t>
      </w:r>
    </w:p>
    <w:p w:rsidR="00127B55" w:rsidRPr="00B96072" w:rsidRDefault="00127B55" w:rsidP="00B96072">
      <w:pPr>
        <w:spacing w:after="0" w:line="240" w:lineRule="auto"/>
        <w:ind w:firstLine="567"/>
        <w:jc w:val="both"/>
        <w:rPr>
          <w:sz w:val="28"/>
          <w:szCs w:val="28"/>
          <w:lang w:val="ru-RU"/>
        </w:rPr>
      </w:pPr>
      <w:r w:rsidRPr="00B96072">
        <w:rPr>
          <w:sz w:val="28"/>
          <w:szCs w:val="28"/>
          <w:lang w:val="ru-RU"/>
        </w:rPr>
        <w:t>- здание АБК;</w:t>
      </w:r>
    </w:p>
    <w:p w:rsidR="00127B55" w:rsidRPr="00B96072" w:rsidRDefault="00127B55" w:rsidP="00B96072">
      <w:pPr>
        <w:spacing w:after="0" w:line="240" w:lineRule="auto"/>
        <w:ind w:firstLine="567"/>
        <w:jc w:val="both"/>
        <w:rPr>
          <w:sz w:val="28"/>
          <w:szCs w:val="28"/>
          <w:lang w:val="ru-RU"/>
        </w:rPr>
      </w:pPr>
      <w:r w:rsidRPr="00B96072">
        <w:rPr>
          <w:sz w:val="28"/>
          <w:szCs w:val="28"/>
          <w:lang w:val="ru-RU"/>
        </w:rPr>
        <w:t>- передвижной вагон – склад запчастей;</w:t>
      </w:r>
    </w:p>
    <w:p w:rsidR="00127B55" w:rsidRPr="00B96072" w:rsidRDefault="00127B55" w:rsidP="00B96072">
      <w:pPr>
        <w:spacing w:after="0" w:line="240" w:lineRule="auto"/>
        <w:ind w:firstLine="567"/>
        <w:jc w:val="both"/>
        <w:rPr>
          <w:sz w:val="28"/>
          <w:szCs w:val="28"/>
          <w:lang w:val="ru-RU"/>
        </w:rPr>
      </w:pPr>
      <w:r w:rsidRPr="00B96072">
        <w:rPr>
          <w:sz w:val="28"/>
          <w:szCs w:val="28"/>
          <w:lang w:val="ru-RU"/>
        </w:rPr>
        <w:t>- грунтовая стоянка для техники;</w:t>
      </w:r>
    </w:p>
    <w:p w:rsidR="00127B55" w:rsidRPr="00B96072" w:rsidRDefault="00127B55" w:rsidP="00B96072">
      <w:pPr>
        <w:spacing w:after="0" w:line="240" w:lineRule="auto"/>
        <w:ind w:firstLine="567"/>
        <w:jc w:val="both"/>
        <w:rPr>
          <w:sz w:val="28"/>
          <w:szCs w:val="28"/>
          <w:lang w:val="ru-RU"/>
        </w:rPr>
      </w:pPr>
      <w:r w:rsidRPr="00B96072">
        <w:rPr>
          <w:sz w:val="28"/>
          <w:szCs w:val="28"/>
          <w:lang w:val="ru-RU"/>
        </w:rPr>
        <w:t>- гараж с ремонтно-механической мастерской;</w:t>
      </w:r>
    </w:p>
    <w:p w:rsidR="00127B55" w:rsidRPr="00B96072" w:rsidRDefault="00127B55" w:rsidP="00B96072">
      <w:pPr>
        <w:spacing w:after="0" w:line="240" w:lineRule="auto"/>
        <w:ind w:firstLine="567"/>
        <w:jc w:val="both"/>
        <w:rPr>
          <w:sz w:val="28"/>
          <w:szCs w:val="28"/>
          <w:lang w:val="ru-RU"/>
        </w:rPr>
      </w:pPr>
      <w:r w:rsidRPr="00B96072">
        <w:rPr>
          <w:sz w:val="28"/>
          <w:szCs w:val="28"/>
          <w:lang w:val="ru-RU"/>
        </w:rPr>
        <w:t>- резервуары с технической и питьевой водой;</w:t>
      </w:r>
    </w:p>
    <w:p w:rsidR="00127B55" w:rsidRPr="00B96072" w:rsidRDefault="00302718" w:rsidP="00302718">
      <w:pPr>
        <w:spacing w:after="0" w:line="240" w:lineRule="auto"/>
        <w:ind w:firstLine="567"/>
        <w:jc w:val="both"/>
        <w:rPr>
          <w:sz w:val="28"/>
          <w:szCs w:val="28"/>
          <w:lang w:val="ru-RU"/>
        </w:rPr>
      </w:pPr>
      <w:r>
        <w:rPr>
          <w:sz w:val="28"/>
          <w:szCs w:val="28"/>
          <w:lang w:val="ru-RU"/>
        </w:rPr>
        <w:t>- котельная</w:t>
      </w:r>
      <w:r w:rsidR="00127B55" w:rsidRPr="00B96072">
        <w:rPr>
          <w:sz w:val="28"/>
          <w:szCs w:val="28"/>
          <w:lang w:val="ru-RU"/>
        </w:rPr>
        <w:t>.</w:t>
      </w:r>
    </w:p>
    <w:p w:rsidR="000209FA" w:rsidRPr="00B96072" w:rsidRDefault="000209FA" w:rsidP="00B96072">
      <w:pPr>
        <w:spacing w:after="0" w:line="240" w:lineRule="auto"/>
        <w:ind w:firstLine="567"/>
        <w:jc w:val="both"/>
        <w:rPr>
          <w:sz w:val="28"/>
          <w:szCs w:val="28"/>
          <w:lang w:val="ru-RU"/>
        </w:rPr>
        <w:sectPr w:rsidR="000209FA" w:rsidRPr="00B96072" w:rsidSect="007B773E">
          <w:footerReference w:type="default" r:id="rId12"/>
          <w:type w:val="nextColumn"/>
          <w:pgSz w:w="11906" w:h="16838"/>
          <w:pgMar w:top="851" w:right="851" w:bottom="851" w:left="1701" w:header="708" w:footer="708" w:gutter="0"/>
          <w:pgNumType w:fmt="numberInDash"/>
          <w:cols w:space="708"/>
          <w:docGrid w:linePitch="360"/>
        </w:sectPr>
      </w:pPr>
      <w:r w:rsidRPr="00B96072">
        <w:rPr>
          <w:sz w:val="28"/>
          <w:szCs w:val="28"/>
          <w:lang w:val="ru-RU"/>
        </w:rPr>
        <w:t>Автомобильные дороги расположены по рациональной схеме для минимизации расстояния транспортировки и</w:t>
      </w:r>
      <w:r w:rsidRPr="00B96072">
        <w:rPr>
          <w:sz w:val="26"/>
          <w:szCs w:val="26"/>
          <w:lang w:val="ru-RU"/>
        </w:rPr>
        <w:t xml:space="preserve"> площадей нарушаемых земель.</w:t>
      </w:r>
    </w:p>
    <w:p w:rsidR="002C3CE3" w:rsidRPr="00B96072" w:rsidRDefault="00CF152E" w:rsidP="00B96072">
      <w:pPr>
        <w:spacing w:after="0" w:line="240" w:lineRule="auto"/>
        <w:ind w:firstLine="567"/>
        <w:jc w:val="center"/>
        <w:rPr>
          <w:sz w:val="28"/>
          <w:szCs w:val="28"/>
          <w:lang w:val="ru-RU"/>
        </w:rPr>
      </w:pPr>
      <w:r w:rsidRPr="00B96072">
        <w:rPr>
          <w:sz w:val="28"/>
          <w:szCs w:val="28"/>
          <w:lang w:val="ru-RU"/>
        </w:rPr>
        <w:lastRenderedPageBreak/>
        <w:t xml:space="preserve">Таблица 2.1 </w:t>
      </w:r>
      <w:r w:rsidR="00127B55" w:rsidRPr="00B96072">
        <w:rPr>
          <w:sz w:val="28"/>
          <w:szCs w:val="28"/>
          <w:lang w:val="ru-RU"/>
        </w:rPr>
        <w:t>Показатели физико-механических свойств связных пород на</w:t>
      </w:r>
      <w:r w:rsidR="00127B55" w:rsidRPr="00B96072">
        <w:rPr>
          <w:spacing w:val="-8"/>
          <w:sz w:val="28"/>
          <w:szCs w:val="28"/>
          <w:lang w:val="ru-RU"/>
        </w:rPr>
        <w:t xml:space="preserve"> </w:t>
      </w:r>
      <w:r w:rsidR="00127B55" w:rsidRPr="00B96072">
        <w:rPr>
          <w:sz w:val="28"/>
          <w:szCs w:val="28"/>
          <w:lang w:val="ru-RU"/>
        </w:rPr>
        <w:t>участке</w:t>
      </w:r>
      <w:r w:rsidR="00127B55" w:rsidRPr="00B96072">
        <w:rPr>
          <w:spacing w:val="-8"/>
          <w:sz w:val="28"/>
          <w:szCs w:val="28"/>
          <w:lang w:val="ru-RU"/>
        </w:rPr>
        <w:t xml:space="preserve"> </w:t>
      </w:r>
      <w:r w:rsidR="00127B55" w:rsidRPr="00B96072">
        <w:rPr>
          <w:sz w:val="28"/>
          <w:szCs w:val="28"/>
          <w:lang w:val="ru-RU"/>
        </w:rPr>
        <w:t>для</w:t>
      </w:r>
      <w:r w:rsidR="00127B55" w:rsidRPr="00B96072">
        <w:rPr>
          <w:spacing w:val="-8"/>
          <w:sz w:val="28"/>
          <w:szCs w:val="28"/>
          <w:lang w:val="ru-RU"/>
        </w:rPr>
        <w:t xml:space="preserve">  р</w:t>
      </w:r>
      <w:r w:rsidR="00127B55" w:rsidRPr="00B96072">
        <w:rPr>
          <w:sz w:val="28"/>
          <w:szCs w:val="28"/>
          <w:lang w:val="ru-RU"/>
        </w:rPr>
        <w:t>азмещения</w:t>
      </w:r>
      <w:r w:rsidR="00127B55" w:rsidRPr="00B96072">
        <w:rPr>
          <w:spacing w:val="-8"/>
          <w:sz w:val="28"/>
          <w:szCs w:val="28"/>
          <w:lang w:val="ru-RU"/>
        </w:rPr>
        <w:t xml:space="preserve"> </w:t>
      </w:r>
      <w:r w:rsidR="00127B55" w:rsidRPr="00B96072">
        <w:rPr>
          <w:sz w:val="28"/>
          <w:szCs w:val="28"/>
          <w:lang w:val="ru-RU"/>
        </w:rPr>
        <w:t>отвалов</w:t>
      </w:r>
    </w:p>
    <w:tbl>
      <w:tblPr>
        <w:tblW w:w="13313" w:type="dxa"/>
        <w:jc w:val="center"/>
        <w:tblInd w:w="250" w:type="dxa"/>
        <w:tblLayout w:type="fixed"/>
        <w:tblLook w:val="04A0" w:firstRow="1" w:lastRow="0" w:firstColumn="1" w:lastColumn="0" w:noHBand="0" w:noVBand="1"/>
      </w:tblPr>
      <w:tblGrid>
        <w:gridCol w:w="567"/>
        <w:gridCol w:w="2562"/>
        <w:gridCol w:w="1537"/>
        <w:gridCol w:w="1334"/>
        <w:gridCol w:w="1098"/>
        <w:gridCol w:w="1276"/>
        <w:gridCol w:w="1134"/>
        <w:gridCol w:w="1134"/>
        <w:gridCol w:w="1134"/>
        <w:gridCol w:w="1537"/>
      </w:tblGrid>
      <w:tr w:rsidR="002C3CE3" w:rsidRPr="00B96072" w:rsidTr="00127B55">
        <w:trPr>
          <w:trHeight w:val="949"/>
          <w:jc w:val="center"/>
        </w:trPr>
        <w:tc>
          <w:tcPr>
            <w:tcW w:w="567"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rsidR="002C3CE3" w:rsidRPr="00B96072" w:rsidRDefault="002C3CE3" w:rsidP="00B96072">
            <w:pPr>
              <w:spacing w:after="0" w:line="240" w:lineRule="auto"/>
              <w:jc w:val="center"/>
            </w:pPr>
            <w:r w:rsidRPr="00B96072">
              <w:t>№ п/п</w:t>
            </w:r>
          </w:p>
        </w:tc>
        <w:tc>
          <w:tcPr>
            <w:tcW w:w="2562"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2C3CE3" w:rsidRPr="00B96072" w:rsidRDefault="002C3CE3" w:rsidP="00B96072">
            <w:pPr>
              <w:spacing w:after="0" w:line="240" w:lineRule="auto"/>
              <w:jc w:val="center"/>
            </w:pPr>
            <w:r w:rsidRPr="00B96072">
              <w:t>Наименование инженерно-геологических элементов</w:t>
            </w:r>
          </w:p>
        </w:tc>
        <w:tc>
          <w:tcPr>
            <w:tcW w:w="1537"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2C3CE3" w:rsidRPr="00B96072" w:rsidRDefault="002C3CE3" w:rsidP="00B96072">
            <w:pPr>
              <w:spacing w:after="0" w:line="240" w:lineRule="auto"/>
              <w:jc w:val="center"/>
              <w:rPr>
                <w:lang w:val="ru-RU"/>
              </w:rPr>
            </w:pPr>
            <w:r w:rsidRPr="00B96072">
              <w:rPr>
                <w:lang w:val="ru-RU"/>
              </w:rPr>
              <w:t>Объемный вес, ɣ г/см3</w:t>
            </w:r>
          </w:p>
        </w:tc>
        <w:tc>
          <w:tcPr>
            <w:tcW w:w="1334"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2C3CE3" w:rsidRPr="00B96072" w:rsidRDefault="002C3CE3" w:rsidP="00B96072">
            <w:pPr>
              <w:spacing w:after="0" w:line="240" w:lineRule="auto"/>
              <w:jc w:val="center"/>
            </w:pPr>
            <w:r w:rsidRPr="00B96072">
              <w:t>Пористость, ɳ %</w:t>
            </w:r>
          </w:p>
        </w:tc>
        <w:tc>
          <w:tcPr>
            <w:tcW w:w="1098"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2C3CE3" w:rsidRPr="00B96072" w:rsidRDefault="002C3CE3" w:rsidP="00B96072">
            <w:pPr>
              <w:spacing w:after="0" w:line="240" w:lineRule="auto"/>
              <w:jc w:val="center"/>
            </w:pPr>
            <w:r w:rsidRPr="00B96072">
              <w:t>Естественная влажность, W %</w:t>
            </w:r>
          </w:p>
        </w:tc>
        <w:tc>
          <w:tcPr>
            <w:tcW w:w="1276"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2C3CE3" w:rsidRPr="00B96072" w:rsidRDefault="002C3CE3" w:rsidP="00B96072">
            <w:pPr>
              <w:spacing w:after="0" w:line="240" w:lineRule="auto"/>
              <w:jc w:val="center"/>
            </w:pPr>
            <w:r w:rsidRPr="00B96072">
              <w:t>Набухание, N %</w:t>
            </w:r>
          </w:p>
        </w:tc>
        <w:tc>
          <w:tcPr>
            <w:tcW w:w="1134"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2C3CE3" w:rsidRPr="00B96072" w:rsidRDefault="002C3CE3" w:rsidP="00B96072">
            <w:pPr>
              <w:spacing w:after="0" w:line="240" w:lineRule="auto"/>
              <w:jc w:val="center"/>
            </w:pPr>
            <w:r w:rsidRPr="00B96072">
              <w:t>Предел текучести, Wт %</w:t>
            </w:r>
          </w:p>
        </w:tc>
        <w:tc>
          <w:tcPr>
            <w:tcW w:w="1134"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2C3CE3" w:rsidRPr="00B96072" w:rsidRDefault="002C3CE3" w:rsidP="00B96072">
            <w:pPr>
              <w:spacing w:after="0" w:line="240" w:lineRule="auto"/>
              <w:jc w:val="center"/>
            </w:pPr>
            <w:r w:rsidRPr="00B96072">
              <w:t>Предел раскатывания, Wр %</w:t>
            </w:r>
          </w:p>
        </w:tc>
        <w:tc>
          <w:tcPr>
            <w:tcW w:w="1134"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2C3CE3" w:rsidRPr="00B96072" w:rsidRDefault="002C3CE3" w:rsidP="00B96072">
            <w:pPr>
              <w:spacing w:after="0" w:line="240" w:lineRule="auto"/>
              <w:jc w:val="center"/>
            </w:pPr>
            <w:r w:rsidRPr="00B96072">
              <w:t>Число пластичности, Wп</w:t>
            </w:r>
          </w:p>
        </w:tc>
        <w:tc>
          <w:tcPr>
            <w:tcW w:w="1537"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2C3CE3" w:rsidRPr="00B96072" w:rsidRDefault="002C3CE3" w:rsidP="00B96072">
            <w:pPr>
              <w:spacing w:after="0" w:line="240" w:lineRule="auto"/>
              <w:jc w:val="center"/>
            </w:pPr>
            <w:r w:rsidRPr="00B96072">
              <w:t>Сцепление, С кг/см2</w:t>
            </w:r>
          </w:p>
        </w:tc>
      </w:tr>
      <w:tr w:rsidR="002C3CE3" w:rsidRPr="00B96072" w:rsidTr="00127B55">
        <w:trPr>
          <w:trHeight w:val="600"/>
          <w:jc w:val="center"/>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rsidR="002C3CE3" w:rsidRPr="00B96072" w:rsidRDefault="002C3CE3" w:rsidP="00B96072">
            <w:pPr>
              <w:spacing w:after="0" w:line="240" w:lineRule="auto"/>
              <w:jc w:val="center"/>
            </w:pPr>
            <w:r w:rsidRPr="00B96072">
              <w:t>1</w:t>
            </w:r>
          </w:p>
        </w:tc>
        <w:tc>
          <w:tcPr>
            <w:tcW w:w="2562" w:type="dxa"/>
            <w:tcBorders>
              <w:top w:val="nil"/>
              <w:left w:val="nil"/>
              <w:bottom w:val="single" w:sz="4" w:space="0" w:color="auto"/>
              <w:right w:val="single" w:sz="4" w:space="0" w:color="auto"/>
            </w:tcBorders>
            <w:shd w:val="clear" w:color="auto" w:fill="auto"/>
            <w:vAlign w:val="bottom"/>
            <w:hideMark/>
          </w:tcPr>
          <w:p w:rsidR="002C3CE3" w:rsidRPr="00B96072" w:rsidRDefault="002C3CE3" w:rsidP="00B96072">
            <w:pPr>
              <w:spacing w:after="0" w:line="240" w:lineRule="auto"/>
            </w:pPr>
            <w:r w:rsidRPr="00B96072">
              <w:t>Четвертичные суглинки и глины</w:t>
            </w:r>
          </w:p>
        </w:tc>
        <w:tc>
          <w:tcPr>
            <w:tcW w:w="1537" w:type="dxa"/>
            <w:tcBorders>
              <w:top w:val="nil"/>
              <w:left w:val="nil"/>
              <w:bottom w:val="single" w:sz="4" w:space="0" w:color="auto"/>
              <w:right w:val="single" w:sz="4" w:space="0" w:color="auto"/>
            </w:tcBorders>
            <w:shd w:val="clear" w:color="auto" w:fill="auto"/>
            <w:noWrap/>
            <w:vAlign w:val="center"/>
            <w:hideMark/>
          </w:tcPr>
          <w:p w:rsidR="002C3CE3" w:rsidRPr="00B96072" w:rsidRDefault="002C3CE3" w:rsidP="00B96072">
            <w:pPr>
              <w:spacing w:after="0" w:line="240" w:lineRule="auto"/>
              <w:jc w:val="center"/>
            </w:pPr>
            <w:r w:rsidRPr="00B96072">
              <w:t>1,70-1,83/1,77</w:t>
            </w:r>
          </w:p>
        </w:tc>
        <w:tc>
          <w:tcPr>
            <w:tcW w:w="1334" w:type="dxa"/>
            <w:tcBorders>
              <w:top w:val="nil"/>
              <w:left w:val="nil"/>
              <w:bottom w:val="single" w:sz="4" w:space="0" w:color="auto"/>
              <w:right w:val="single" w:sz="4" w:space="0" w:color="auto"/>
            </w:tcBorders>
            <w:shd w:val="clear" w:color="auto" w:fill="auto"/>
            <w:noWrap/>
            <w:vAlign w:val="center"/>
            <w:hideMark/>
          </w:tcPr>
          <w:p w:rsidR="002C3CE3" w:rsidRPr="00B96072" w:rsidRDefault="002C3CE3" w:rsidP="00B96072">
            <w:pPr>
              <w:spacing w:after="0" w:line="240" w:lineRule="auto"/>
              <w:jc w:val="center"/>
            </w:pPr>
            <w:r w:rsidRPr="00B96072">
              <w:t>37-45/43</w:t>
            </w:r>
          </w:p>
        </w:tc>
        <w:tc>
          <w:tcPr>
            <w:tcW w:w="1098" w:type="dxa"/>
            <w:tcBorders>
              <w:top w:val="nil"/>
              <w:left w:val="nil"/>
              <w:bottom w:val="single" w:sz="4" w:space="0" w:color="auto"/>
              <w:right w:val="single" w:sz="4" w:space="0" w:color="auto"/>
            </w:tcBorders>
            <w:shd w:val="clear" w:color="auto" w:fill="auto"/>
            <w:noWrap/>
            <w:vAlign w:val="center"/>
            <w:hideMark/>
          </w:tcPr>
          <w:p w:rsidR="002C3CE3" w:rsidRPr="00B96072" w:rsidRDefault="002C3CE3" w:rsidP="00B96072">
            <w:pPr>
              <w:spacing w:after="0" w:line="240" w:lineRule="auto"/>
              <w:jc w:val="center"/>
            </w:pPr>
            <w:r w:rsidRPr="00B96072">
              <w:t>8-22/17</w:t>
            </w:r>
          </w:p>
        </w:tc>
        <w:tc>
          <w:tcPr>
            <w:tcW w:w="1276" w:type="dxa"/>
            <w:tcBorders>
              <w:top w:val="nil"/>
              <w:left w:val="nil"/>
              <w:bottom w:val="single" w:sz="4" w:space="0" w:color="auto"/>
              <w:right w:val="single" w:sz="4" w:space="0" w:color="auto"/>
            </w:tcBorders>
            <w:shd w:val="clear" w:color="auto" w:fill="auto"/>
            <w:noWrap/>
            <w:vAlign w:val="center"/>
            <w:hideMark/>
          </w:tcPr>
          <w:p w:rsidR="002C3CE3" w:rsidRPr="00B96072" w:rsidRDefault="002C3CE3" w:rsidP="00B96072">
            <w:pPr>
              <w:spacing w:after="0" w:line="240" w:lineRule="auto"/>
              <w:jc w:val="center"/>
            </w:pPr>
            <w:r w:rsidRPr="00B96072">
              <w:t>-</w:t>
            </w:r>
          </w:p>
        </w:tc>
        <w:tc>
          <w:tcPr>
            <w:tcW w:w="1134" w:type="dxa"/>
            <w:tcBorders>
              <w:top w:val="nil"/>
              <w:left w:val="nil"/>
              <w:bottom w:val="single" w:sz="4" w:space="0" w:color="auto"/>
              <w:right w:val="single" w:sz="4" w:space="0" w:color="auto"/>
            </w:tcBorders>
            <w:shd w:val="clear" w:color="auto" w:fill="auto"/>
            <w:noWrap/>
            <w:vAlign w:val="center"/>
            <w:hideMark/>
          </w:tcPr>
          <w:p w:rsidR="002C3CE3" w:rsidRPr="00B96072" w:rsidRDefault="002C3CE3" w:rsidP="00B96072">
            <w:pPr>
              <w:spacing w:after="0" w:line="240" w:lineRule="auto"/>
              <w:jc w:val="center"/>
            </w:pPr>
            <w:r w:rsidRPr="00B96072">
              <w:t>24-41/37</w:t>
            </w:r>
          </w:p>
        </w:tc>
        <w:tc>
          <w:tcPr>
            <w:tcW w:w="1134" w:type="dxa"/>
            <w:tcBorders>
              <w:top w:val="nil"/>
              <w:left w:val="nil"/>
              <w:bottom w:val="single" w:sz="4" w:space="0" w:color="auto"/>
              <w:right w:val="single" w:sz="4" w:space="0" w:color="auto"/>
            </w:tcBorders>
            <w:shd w:val="clear" w:color="auto" w:fill="auto"/>
            <w:noWrap/>
            <w:vAlign w:val="center"/>
            <w:hideMark/>
          </w:tcPr>
          <w:p w:rsidR="002C3CE3" w:rsidRPr="00B96072" w:rsidRDefault="002C3CE3" w:rsidP="00B96072">
            <w:pPr>
              <w:spacing w:after="0" w:line="240" w:lineRule="auto"/>
              <w:jc w:val="center"/>
            </w:pPr>
            <w:r w:rsidRPr="00B96072">
              <w:t>20-22/21</w:t>
            </w:r>
          </w:p>
        </w:tc>
        <w:tc>
          <w:tcPr>
            <w:tcW w:w="1134" w:type="dxa"/>
            <w:tcBorders>
              <w:top w:val="nil"/>
              <w:left w:val="nil"/>
              <w:bottom w:val="single" w:sz="4" w:space="0" w:color="auto"/>
              <w:right w:val="single" w:sz="4" w:space="0" w:color="auto"/>
            </w:tcBorders>
            <w:shd w:val="clear" w:color="auto" w:fill="auto"/>
            <w:noWrap/>
            <w:vAlign w:val="center"/>
            <w:hideMark/>
          </w:tcPr>
          <w:p w:rsidR="002C3CE3" w:rsidRPr="00B96072" w:rsidRDefault="002C3CE3" w:rsidP="00B96072">
            <w:pPr>
              <w:spacing w:after="0" w:line="240" w:lineRule="auto"/>
              <w:jc w:val="center"/>
            </w:pPr>
            <w:r w:rsidRPr="00B96072">
              <w:t>3-20/17</w:t>
            </w:r>
          </w:p>
        </w:tc>
        <w:tc>
          <w:tcPr>
            <w:tcW w:w="1537" w:type="dxa"/>
            <w:tcBorders>
              <w:top w:val="nil"/>
              <w:left w:val="nil"/>
              <w:bottom w:val="single" w:sz="4" w:space="0" w:color="auto"/>
              <w:right w:val="single" w:sz="4" w:space="0" w:color="auto"/>
            </w:tcBorders>
            <w:shd w:val="clear" w:color="auto" w:fill="auto"/>
            <w:noWrap/>
            <w:vAlign w:val="center"/>
            <w:hideMark/>
          </w:tcPr>
          <w:p w:rsidR="002C3CE3" w:rsidRPr="00B96072" w:rsidRDefault="002C3CE3" w:rsidP="00B96072">
            <w:pPr>
              <w:spacing w:after="0" w:line="240" w:lineRule="auto"/>
              <w:jc w:val="center"/>
            </w:pPr>
            <w:r w:rsidRPr="00B96072">
              <w:t>-</w:t>
            </w:r>
          </w:p>
        </w:tc>
      </w:tr>
      <w:tr w:rsidR="002C3CE3" w:rsidRPr="00B96072" w:rsidTr="00127B55">
        <w:trPr>
          <w:trHeight w:val="600"/>
          <w:jc w:val="center"/>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rsidR="002C3CE3" w:rsidRPr="00B96072" w:rsidRDefault="00CF152E" w:rsidP="00B96072">
            <w:pPr>
              <w:spacing w:after="0" w:line="240" w:lineRule="auto"/>
              <w:jc w:val="center"/>
              <w:rPr>
                <w:lang w:val="kk-KZ"/>
              </w:rPr>
            </w:pPr>
            <w:r w:rsidRPr="00B96072">
              <w:rPr>
                <w:lang w:val="kk-KZ"/>
              </w:rPr>
              <w:t>2</w:t>
            </w:r>
          </w:p>
        </w:tc>
        <w:tc>
          <w:tcPr>
            <w:tcW w:w="2562" w:type="dxa"/>
            <w:tcBorders>
              <w:top w:val="nil"/>
              <w:left w:val="nil"/>
              <w:bottom w:val="single" w:sz="4" w:space="0" w:color="auto"/>
              <w:right w:val="single" w:sz="4" w:space="0" w:color="auto"/>
            </w:tcBorders>
            <w:shd w:val="clear" w:color="auto" w:fill="auto"/>
            <w:vAlign w:val="bottom"/>
            <w:hideMark/>
          </w:tcPr>
          <w:p w:rsidR="002C3CE3" w:rsidRPr="00B96072" w:rsidRDefault="002C3CE3" w:rsidP="00B96072">
            <w:pPr>
              <w:spacing w:after="0" w:line="240" w:lineRule="auto"/>
            </w:pPr>
            <w:r w:rsidRPr="00B96072">
              <w:t>Глинисто-щебенистые коры выветривания</w:t>
            </w:r>
          </w:p>
        </w:tc>
        <w:tc>
          <w:tcPr>
            <w:tcW w:w="1537" w:type="dxa"/>
            <w:tcBorders>
              <w:top w:val="nil"/>
              <w:left w:val="nil"/>
              <w:bottom w:val="single" w:sz="4" w:space="0" w:color="auto"/>
              <w:right w:val="single" w:sz="4" w:space="0" w:color="auto"/>
            </w:tcBorders>
            <w:shd w:val="clear" w:color="auto" w:fill="auto"/>
            <w:noWrap/>
            <w:vAlign w:val="center"/>
            <w:hideMark/>
          </w:tcPr>
          <w:p w:rsidR="002C3CE3" w:rsidRPr="00B96072" w:rsidRDefault="002C3CE3" w:rsidP="00B96072">
            <w:pPr>
              <w:spacing w:after="0" w:line="240" w:lineRule="auto"/>
              <w:jc w:val="center"/>
            </w:pPr>
            <w:r w:rsidRPr="00B96072">
              <w:t>1,78-3,17/2,50</w:t>
            </w:r>
          </w:p>
        </w:tc>
        <w:tc>
          <w:tcPr>
            <w:tcW w:w="1334" w:type="dxa"/>
            <w:tcBorders>
              <w:top w:val="nil"/>
              <w:left w:val="nil"/>
              <w:bottom w:val="single" w:sz="4" w:space="0" w:color="auto"/>
              <w:right w:val="single" w:sz="4" w:space="0" w:color="auto"/>
            </w:tcBorders>
            <w:shd w:val="clear" w:color="auto" w:fill="auto"/>
            <w:noWrap/>
            <w:vAlign w:val="center"/>
            <w:hideMark/>
          </w:tcPr>
          <w:p w:rsidR="002C3CE3" w:rsidRPr="00B96072" w:rsidRDefault="002C3CE3" w:rsidP="00B96072">
            <w:pPr>
              <w:spacing w:after="0" w:line="240" w:lineRule="auto"/>
              <w:jc w:val="center"/>
            </w:pPr>
            <w:r w:rsidRPr="00B96072">
              <w:t>8-51/30</w:t>
            </w:r>
          </w:p>
        </w:tc>
        <w:tc>
          <w:tcPr>
            <w:tcW w:w="1098" w:type="dxa"/>
            <w:tcBorders>
              <w:top w:val="nil"/>
              <w:left w:val="nil"/>
              <w:bottom w:val="single" w:sz="4" w:space="0" w:color="auto"/>
              <w:right w:val="single" w:sz="4" w:space="0" w:color="auto"/>
            </w:tcBorders>
            <w:shd w:val="clear" w:color="auto" w:fill="auto"/>
            <w:noWrap/>
            <w:vAlign w:val="center"/>
            <w:hideMark/>
          </w:tcPr>
          <w:p w:rsidR="002C3CE3" w:rsidRPr="00B96072" w:rsidRDefault="002C3CE3" w:rsidP="00B96072">
            <w:pPr>
              <w:spacing w:after="0" w:line="240" w:lineRule="auto"/>
              <w:jc w:val="center"/>
            </w:pPr>
            <w:r w:rsidRPr="00B96072">
              <w:t>3-16/8</w:t>
            </w:r>
          </w:p>
        </w:tc>
        <w:tc>
          <w:tcPr>
            <w:tcW w:w="1276" w:type="dxa"/>
            <w:tcBorders>
              <w:top w:val="nil"/>
              <w:left w:val="nil"/>
              <w:bottom w:val="single" w:sz="4" w:space="0" w:color="auto"/>
              <w:right w:val="single" w:sz="4" w:space="0" w:color="auto"/>
            </w:tcBorders>
            <w:shd w:val="clear" w:color="auto" w:fill="auto"/>
            <w:noWrap/>
            <w:vAlign w:val="center"/>
            <w:hideMark/>
          </w:tcPr>
          <w:p w:rsidR="002C3CE3" w:rsidRPr="00B96072" w:rsidRDefault="002C3CE3" w:rsidP="00B96072">
            <w:pPr>
              <w:spacing w:after="0" w:line="240" w:lineRule="auto"/>
              <w:jc w:val="center"/>
            </w:pPr>
            <w:r w:rsidRPr="00B96072">
              <w:t>-</w:t>
            </w:r>
          </w:p>
        </w:tc>
        <w:tc>
          <w:tcPr>
            <w:tcW w:w="1134" w:type="dxa"/>
            <w:tcBorders>
              <w:top w:val="nil"/>
              <w:left w:val="nil"/>
              <w:bottom w:val="single" w:sz="4" w:space="0" w:color="auto"/>
              <w:right w:val="single" w:sz="4" w:space="0" w:color="auto"/>
            </w:tcBorders>
            <w:shd w:val="clear" w:color="auto" w:fill="auto"/>
            <w:noWrap/>
            <w:vAlign w:val="center"/>
            <w:hideMark/>
          </w:tcPr>
          <w:p w:rsidR="002C3CE3" w:rsidRPr="00B96072" w:rsidRDefault="002C3CE3" w:rsidP="00B96072">
            <w:pPr>
              <w:spacing w:after="0" w:line="240" w:lineRule="auto"/>
              <w:jc w:val="center"/>
            </w:pPr>
            <w:r w:rsidRPr="00B96072">
              <w:t>23-44/29</w:t>
            </w:r>
          </w:p>
        </w:tc>
        <w:tc>
          <w:tcPr>
            <w:tcW w:w="1134" w:type="dxa"/>
            <w:tcBorders>
              <w:top w:val="nil"/>
              <w:left w:val="nil"/>
              <w:bottom w:val="single" w:sz="4" w:space="0" w:color="auto"/>
              <w:right w:val="single" w:sz="4" w:space="0" w:color="auto"/>
            </w:tcBorders>
            <w:shd w:val="clear" w:color="auto" w:fill="auto"/>
            <w:noWrap/>
            <w:vAlign w:val="center"/>
            <w:hideMark/>
          </w:tcPr>
          <w:p w:rsidR="002C3CE3" w:rsidRPr="00B96072" w:rsidRDefault="002C3CE3" w:rsidP="00B96072">
            <w:pPr>
              <w:spacing w:after="0" w:line="240" w:lineRule="auto"/>
              <w:jc w:val="center"/>
            </w:pPr>
            <w:r w:rsidRPr="00B96072">
              <w:t>20-27/24</w:t>
            </w:r>
          </w:p>
        </w:tc>
        <w:tc>
          <w:tcPr>
            <w:tcW w:w="1134" w:type="dxa"/>
            <w:tcBorders>
              <w:top w:val="nil"/>
              <w:left w:val="nil"/>
              <w:bottom w:val="single" w:sz="4" w:space="0" w:color="auto"/>
              <w:right w:val="single" w:sz="4" w:space="0" w:color="auto"/>
            </w:tcBorders>
            <w:shd w:val="clear" w:color="auto" w:fill="auto"/>
            <w:noWrap/>
            <w:vAlign w:val="center"/>
            <w:hideMark/>
          </w:tcPr>
          <w:p w:rsidR="002C3CE3" w:rsidRPr="00B96072" w:rsidRDefault="002C3CE3" w:rsidP="00B96072">
            <w:pPr>
              <w:spacing w:after="0" w:line="240" w:lineRule="auto"/>
              <w:jc w:val="center"/>
            </w:pPr>
            <w:r w:rsidRPr="00B96072">
              <w:t>3-20/10</w:t>
            </w:r>
          </w:p>
        </w:tc>
        <w:tc>
          <w:tcPr>
            <w:tcW w:w="1537" w:type="dxa"/>
            <w:tcBorders>
              <w:top w:val="nil"/>
              <w:left w:val="nil"/>
              <w:bottom w:val="single" w:sz="4" w:space="0" w:color="auto"/>
              <w:right w:val="single" w:sz="4" w:space="0" w:color="auto"/>
            </w:tcBorders>
            <w:shd w:val="clear" w:color="auto" w:fill="auto"/>
            <w:noWrap/>
            <w:vAlign w:val="center"/>
            <w:hideMark/>
          </w:tcPr>
          <w:p w:rsidR="002C3CE3" w:rsidRPr="00B96072" w:rsidRDefault="002C3CE3" w:rsidP="00B96072">
            <w:pPr>
              <w:spacing w:after="0" w:line="240" w:lineRule="auto"/>
              <w:jc w:val="center"/>
            </w:pPr>
            <w:r w:rsidRPr="00B96072">
              <w:t>-</w:t>
            </w:r>
          </w:p>
        </w:tc>
      </w:tr>
    </w:tbl>
    <w:p w:rsidR="002C3CE3" w:rsidRPr="00B96072" w:rsidRDefault="002C3CE3" w:rsidP="00B96072">
      <w:pPr>
        <w:spacing w:after="0" w:line="240" w:lineRule="auto"/>
        <w:ind w:firstLine="567"/>
        <w:jc w:val="both"/>
        <w:rPr>
          <w:sz w:val="28"/>
          <w:szCs w:val="28"/>
          <w:lang w:val="ru-RU"/>
        </w:rPr>
      </w:pPr>
    </w:p>
    <w:p w:rsidR="002C3CE3" w:rsidRPr="00B96072" w:rsidRDefault="00CF152E" w:rsidP="00B96072">
      <w:pPr>
        <w:spacing w:after="0" w:line="240" w:lineRule="auto"/>
        <w:ind w:firstLine="567"/>
        <w:jc w:val="center"/>
        <w:rPr>
          <w:sz w:val="28"/>
          <w:szCs w:val="28"/>
          <w:lang w:val="ru-RU"/>
        </w:rPr>
      </w:pPr>
      <w:r w:rsidRPr="00B96072">
        <w:rPr>
          <w:sz w:val="28"/>
          <w:szCs w:val="28"/>
          <w:lang w:val="ru-RU"/>
        </w:rPr>
        <w:t>Таблица 2.</w:t>
      </w:r>
      <w:r w:rsidR="00127B55" w:rsidRPr="00B96072">
        <w:rPr>
          <w:sz w:val="28"/>
          <w:szCs w:val="28"/>
          <w:lang w:val="ru-RU"/>
        </w:rPr>
        <w:t>2</w:t>
      </w:r>
      <w:r w:rsidRPr="00B96072">
        <w:rPr>
          <w:sz w:val="28"/>
          <w:szCs w:val="28"/>
          <w:lang w:val="ru-RU"/>
        </w:rPr>
        <w:t xml:space="preserve"> Результаты определений прочностных и деформационных свойств скальных пород</w:t>
      </w:r>
      <w:r w:rsidR="00127B55" w:rsidRPr="00B96072">
        <w:rPr>
          <w:sz w:val="28"/>
          <w:szCs w:val="28"/>
          <w:lang w:val="ru-RU"/>
        </w:rPr>
        <w:t xml:space="preserve"> на</w:t>
      </w:r>
      <w:r w:rsidR="00127B55" w:rsidRPr="00B96072">
        <w:rPr>
          <w:spacing w:val="-8"/>
          <w:sz w:val="28"/>
          <w:szCs w:val="28"/>
          <w:lang w:val="ru-RU"/>
        </w:rPr>
        <w:t xml:space="preserve"> </w:t>
      </w:r>
      <w:r w:rsidR="00127B55" w:rsidRPr="00B96072">
        <w:rPr>
          <w:sz w:val="28"/>
          <w:szCs w:val="28"/>
          <w:lang w:val="ru-RU"/>
        </w:rPr>
        <w:t>участке</w:t>
      </w:r>
      <w:r w:rsidR="00127B55" w:rsidRPr="00B96072">
        <w:rPr>
          <w:spacing w:val="-8"/>
          <w:sz w:val="28"/>
          <w:szCs w:val="28"/>
          <w:lang w:val="ru-RU"/>
        </w:rPr>
        <w:t xml:space="preserve"> </w:t>
      </w:r>
      <w:r w:rsidR="00127B55" w:rsidRPr="00B96072">
        <w:rPr>
          <w:sz w:val="28"/>
          <w:szCs w:val="28"/>
          <w:lang w:val="ru-RU"/>
        </w:rPr>
        <w:t>для</w:t>
      </w:r>
      <w:r w:rsidR="00127B55" w:rsidRPr="00B96072">
        <w:rPr>
          <w:spacing w:val="-8"/>
          <w:sz w:val="28"/>
          <w:szCs w:val="28"/>
          <w:lang w:val="ru-RU"/>
        </w:rPr>
        <w:t xml:space="preserve">  р</w:t>
      </w:r>
      <w:r w:rsidR="00127B55" w:rsidRPr="00B96072">
        <w:rPr>
          <w:sz w:val="28"/>
          <w:szCs w:val="28"/>
          <w:lang w:val="ru-RU"/>
        </w:rPr>
        <w:t>азмещения</w:t>
      </w:r>
      <w:r w:rsidR="00127B55" w:rsidRPr="00B96072">
        <w:rPr>
          <w:spacing w:val="-8"/>
          <w:sz w:val="28"/>
          <w:szCs w:val="28"/>
          <w:lang w:val="ru-RU"/>
        </w:rPr>
        <w:t xml:space="preserve"> </w:t>
      </w:r>
      <w:r w:rsidR="00127B55" w:rsidRPr="00B96072">
        <w:rPr>
          <w:sz w:val="28"/>
          <w:szCs w:val="28"/>
          <w:lang w:val="ru-RU"/>
        </w:rPr>
        <w:t>отвалов</w:t>
      </w:r>
    </w:p>
    <w:tbl>
      <w:tblPr>
        <w:tblW w:w="14848" w:type="dxa"/>
        <w:jc w:val="right"/>
        <w:tblInd w:w="1312" w:type="dxa"/>
        <w:tblLook w:val="04A0" w:firstRow="1" w:lastRow="0" w:firstColumn="1" w:lastColumn="0" w:noHBand="0" w:noVBand="1"/>
      </w:tblPr>
      <w:tblGrid>
        <w:gridCol w:w="513"/>
        <w:gridCol w:w="1590"/>
        <w:gridCol w:w="1537"/>
        <w:gridCol w:w="1325"/>
        <w:gridCol w:w="1442"/>
        <w:gridCol w:w="1560"/>
        <w:gridCol w:w="1275"/>
        <w:gridCol w:w="1276"/>
        <w:gridCol w:w="1559"/>
        <w:gridCol w:w="1374"/>
        <w:gridCol w:w="1397"/>
      </w:tblGrid>
      <w:tr w:rsidR="00CF152E" w:rsidRPr="0069641E" w:rsidTr="00127B55">
        <w:trPr>
          <w:trHeight w:val="300"/>
          <w:jc w:val="right"/>
        </w:trPr>
        <w:tc>
          <w:tcPr>
            <w:tcW w:w="513"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CF152E" w:rsidRPr="00B96072" w:rsidRDefault="00CF152E" w:rsidP="00B96072">
            <w:pPr>
              <w:spacing w:after="0" w:line="240" w:lineRule="auto"/>
              <w:jc w:val="center"/>
            </w:pPr>
            <w:r w:rsidRPr="00B96072">
              <w:t>№ п/п</w:t>
            </w:r>
          </w:p>
        </w:tc>
        <w:tc>
          <w:tcPr>
            <w:tcW w:w="1590"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CF152E" w:rsidRPr="00B96072" w:rsidRDefault="00CF152E" w:rsidP="00B96072">
            <w:pPr>
              <w:spacing w:after="0" w:line="240" w:lineRule="auto"/>
              <w:jc w:val="center"/>
            </w:pPr>
            <w:r w:rsidRPr="00B96072">
              <w:t>Наименование пород</w:t>
            </w:r>
          </w:p>
        </w:tc>
        <w:tc>
          <w:tcPr>
            <w:tcW w:w="12745" w:type="dxa"/>
            <w:gridSpan w:val="9"/>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CF152E" w:rsidRPr="00B96072" w:rsidRDefault="00CF152E" w:rsidP="00B96072">
            <w:pPr>
              <w:spacing w:after="0" w:line="240" w:lineRule="auto"/>
              <w:jc w:val="center"/>
              <w:rPr>
                <w:lang w:val="ru-RU"/>
              </w:rPr>
            </w:pPr>
            <w:r w:rsidRPr="00B96072">
              <w:rPr>
                <w:lang w:val="ru-RU"/>
              </w:rPr>
              <w:t>Показатели свойств пород: от-до/среднее</w:t>
            </w:r>
          </w:p>
        </w:tc>
      </w:tr>
      <w:tr w:rsidR="00127B55" w:rsidRPr="00B96072" w:rsidTr="00127B55">
        <w:trPr>
          <w:trHeight w:val="713"/>
          <w:jc w:val="right"/>
        </w:trPr>
        <w:tc>
          <w:tcPr>
            <w:tcW w:w="513"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CF152E" w:rsidRPr="00B96072" w:rsidRDefault="00CF152E" w:rsidP="00B96072">
            <w:pPr>
              <w:spacing w:after="0" w:line="240" w:lineRule="auto"/>
              <w:rPr>
                <w:lang w:val="ru-RU"/>
              </w:rPr>
            </w:pPr>
          </w:p>
        </w:tc>
        <w:tc>
          <w:tcPr>
            <w:tcW w:w="1590"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CF152E" w:rsidRPr="00B96072" w:rsidRDefault="00CF152E" w:rsidP="00B96072">
            <w:pPr>
              <w:spacing w:after="0" w:line="240" w:lineRule="auto"/>
              <w:rPr>
                <w:lang w:val="ru-RU"/>
              </w:rPr>
            </w:pPr>
          </w:p>
        </w:tc>
        <w:tc>
          <w:tcPr>
            <w:tcW w:w="1537" w:type="dxa"/>
            <w:tcBorders>
              <w:top w:val="nil"/>
              <w:left w:val="nil"/>
              <w:bottom w:val="single" w:sz="4" w:space="0" w:color="auto"/>
              <w:right w:val="single" w:sz="4" w:space="0" w:color="auto"/>
            </w:tcBorders>
            <w:shd w:val="clear" w:color="auto" w:fill="D9D9D9" w:themeFill="background1" w:themeFillShade="D9"/>
            <w:vAlign w:val="center"/>
            <w:hideMark/>
          </w:tcPr>
          <w:p w:rsidR="00CF152E" w:rsidRPr="00B96072" w:rsidRDefault="00CF152E" w:rsidP="00B96072">
            <w:pPr>
              <w:spacing w:after="0" w:line="240" w:lineRule="auto"/>
              <w:jc w:val="center"/>
              <w:rPr>
                <w:lang w:val="ru-RU"/>
              </w:rPr>
            </w:pPr>
            <w:r w:rsidRPr="00B96072">
              <w:rPr>
                <w:lang w:val="ru-RU"/>
              </w:rPr>
              <w:t>объемный вес, г/см3 ɣ</w:t>
            </w:r>
          </w:p>
        </w:tc>
        <w:tc>
          <w:tcPr>
            <w:tcW w:w="1325" w:type="dxa"/>
            <w:tcBorders>
              <w:top w:val="nil"/>
              <w:left w:val="nil"/>
              <w:bottom w:val="single" w:sz="4" w:space="0" w:color="auto"/>
              <w:right w:val="single" w:sz="4" w:space="0" w:color="auto"/>
            </w:tcBorders>
            <w:shd w:val="clear" w:color="auto" w:fill="D9D9D9" w:themeFill="background1" w:themeFillShade="D9"/>
            <w:vAlign w:val="center"/>
            <w:hideMark/>
          </w:tcPr>
          <w:p w:rsidR="00CF152E" w:rsidRPr="00B96072" w:rsidRDefault="00CF152E" w:rsidP="00B96072">
            <w:pPr>
              <w:spacing w:after="0" w:line="240" w:lineRule="auto"/>
              <w:jc w:val="center"/>
            </w:pPr>
            <w:r w:rsidRPr="00B96072">
              <w:t>пористость, % ɳ</w:t>
            </w:r>
          </w:p>
        </w:tc>
        <w:tc>
          <w:tcPr>
            <w:tcW w:w="1442" w:type="dxa"/>
            <w:tcBorders>
              <w:top w:val="nil"/>
              <w:left w:val="nil"/>
              <w:bottom w:val="single" w:sz="4" w:space="0" w:color="auto"/>
              <w:right w:val="single" w:sz="4" w:space="0" w:color="auto"/>
            </w:tcBorders>
            <w:shd w:val="clear" w:color="auto" w:fill="D9D9D9" w:themeFill="background1" w:themeFillShade="D9"/>
            <w:vAlign w:val="center"/>
            <w:hideMark/>
          </w:tcPr>
          <w:p w:rsidR="00127B55" w:rsidRPr="00B96072" w:rsidRDefault="00CF152E" w:rsidP="00B96072">
            <w:pPr>
              <w:spacing w:after="0" w:line="240" w:lineRule="auto"/>
              <w:jc w:val="center"/>
              <w:rPr>
                <w:lang w:val="kk-KZ"/>
              </w:rPr>
            </w:pPr>
            <w:r w:rsidRPr="00B96072">
              <w:t>коэф.</w:t>
            </w:r>
          </w:p>
          <w:p w:rsidR="00CF152E" w:rsidRPr="00B96072" w:rsidRDefault="00CF152E" w:rsidP="00B96072">
            <w:pPr>
              <w:spacing w:after="0" w:line="240" w:lineRule="auto"/>
              <w:jc w:val="center"/>
            </w:pPr>
            <w:r w:rsidRPr="00B96072">
              <w:t>размягчения, Кр</w:t>
            </w:r>
          </w:p>
        </w:tc>
        <w:tc>
          <w:tcPr>
            <w:tcW w:w="1560" w:type="dxa"/>
            <w:tcBorders>
              <w:top w:val="nil"/>
              <w:left w:val="nil"/>
              <w:bottom w:val="single" w:sz="4" w:space="0" w:color="auto"/>
              <w:right w:val="single" w:sz="4" w:space="0" w:color="auto"/>
            </w:tcBorders>
            <w:shd w:val="clear" w:color="auto" w:fill="D9D9D9" w:themeFill="background1" w:themeFillShade="D9"/>
            <w:vAlign w:val="center"/>
            <w:hideMark/>
          </w:tcPr>
          <w:p w:rsidR="00127B55" w:rsidRPr="00B96072" w:rsidRDefault="00127B55" w:rsidP="00B96072">
            <w:pPr>
              <w:spacing w:after="0" w:line="240" w:lineRule="auto"/>
              <w:jc w:val="center"/>
              <w:rPr>
                <w:lang w:val="ru-RU"/>
              </w:rPr>
            </w:pPr>
            <w:r w:rsidRPr="00B96072">
              <w:rPr>
                <w:lang w:val="ru-RU"/>
              </w:rPr>
              <w:t>С</w:t>
            </w:r>
            <w:r w:rsidR="00CF152E" w:rsidRPr="00B96072">
              <w:rPr>
                <w:lang w:val="ru-RU"/>
              </w:rPr>
              <w:t>опротив</w:t>
            </w:r>
            <w:r w:rsidRPr="00B96072">
              <w:rPr>
                <w:lang w:val="ru-RU"/>
              </w:rPr>
              <w:t>.</w:t>
            </w:r>
            <w:r w:rsidR="00CF152E" w:rsidRPr="00B96072">
              <w:rPr>
                <w:lang w:val="ru-RU"/>
              </w:rPr>
              <w:t xml:space="preserve"> </w:t>
            </w:r>
          </w:p>
          <w:p w:rsidR="00CF152E" w:rsidRPr="00B96072" w:rsidRDefault="00CF152E" w:rsidP="00B96072">
            <w:pPr>
              <w:spacing w:after="0" w:line="240" w:lineRule="auto"/>
              <w:jc w:val="center"/>
              <w:rPr>
                <w:lang w:val="ru-RU"/>
              </w:rPr>
            </w:pPr>
            <w:r w:rsidRPr="00B96072">
              <w:rPr>
                <w:lang w:val="ru-RU"/>
              </w:rPr>
              <w:t>на сжатие, кг/см2</w:t>
            </w:r>
          </w:p>
        </w:tc>
        <w:tc>
          <w:tcPr>
            <w:tcW w:w="1275" w:type="dxa"/>
            <w:tcBorders>
              <w:top w:val="nil"/>
              <w:left w:val="nil"/>
              <w:bottom w:val="single" w:sz="4" w:space="0" w:color="auto"/>
              <w:right w:val="single" w:sz="4" w:space="0" w:color="auto"/>
            </w:tcBorders>
            <w:shd w:val="clear" w:color="auto" w:fill="D9D9D9" w:themeFill="background1" w:themeFillShade="D9"/>
            <w:vAlign w:val="center"/>
            <w:hideMark/>
          </w:tcPr>
          <w:p w:rsidR="00CF152E" w:rsidRPr="00B96072" w:rsidRDefault="00127B55" w:rsidP="00B96072">
            <w:pPr>
              <w:spacing w:after="0" w:line="240" w:lineRule="auto"/>
              <w:jc w:val="center"/>
              <w:rPr>
                <w:lang w:val="ru-RU"/>
              </w:rPr>
            </w:pPr>
            <w:r w:rsidRPr="00B96072">
              <w:rPr>
                <w:lang w:val="ru-RU"/>
              </w:rPr>
              <w:t>С</w:t>
            </w:r>
            <w:r w:rsidR="00CF152E" w:rsidRPr="00B96072">
              <w:rPr>
                <w:lang w:val="ru-RU"/>
              </w:rPr>
              <w:t>опротив</w:t>
            </w:r>
            <w:r w:rsidRPr="00B96072">
              <w:rPr>
                <w:lang w:val="ru-RU"/>
              </w:rPr>
              <w:t>.</w:t>
            </w:r>
            <w:r w:rsidR="00CF152E" w:rsidRPr="00B96072">
              <w:rPr>
                <w:lang w:val="ru-RU"/>
              </w:rPr>
              <w:t xml:space="preserve"> на разрыв, кг/см2</w:t>
            </w:r>
          </w:p>
        </w:tc>
        <w:tc>
          <w:tcPr>
            <w:tcW w:w="1276" w:type="dxa"/>
            <w:tcBorders>
              <w:top w:val="nil"/>
              <w:left w:val="nil"/>
              <w:bottom w:val="single" w:sz="4" w:space="0" w:color="auto"/>
              <w:right w:val="single" w:sz="4" w:space="0" w:color="auto"/>
            </w:tcBorders>
            <w:shd w:val="clear" w:color="auto" w:fill="D9D9D9" w:themeFill="background1" w:themeFillShade="D9"/>
            <w:vAlign w:val="center"/>
            <w:hideMark/>
          </w:tcPr>
          <w:p w:rsidR="00CF152E" w:rsidRPr="00B96072" w:rsidRDefault="00CF152E" w:rsidP="00B96072">
            <w:pPr>
              <w:spacing w:after="0" w:line="240" w:lineRule="auto"/>
              <w:jc w:val="center"/>
            </w:pPr>
            <w:r w:rsidRPr="00B96072">
              <w:t>сцепление, кг/см2</w:t>
            </w:r>
          </w:p>
        </w:tc>
        <w:tc>
          <w:tcPr>
            <w:tcW w:w="1559" w:type="dxa"/>
            <w:tcBorders>
              <w:top w:val="nil"/>
              <w:left w:val="nil"/>
              <w:bottom w:val="single" w:sz="4" w:space="0" w:color="auto"/>
              <w:right w:val="single" w:sz="4" w:space="0" w:color="auto"/>
            </w:tcBorders>
            <w:shd w:val="clear" w:color="auto" w:fill="D9D9D9" w:themeFill="background1" w:themeFillShade="D9"/>
            <w:vAlign w:val="center"/>
            <w:hideMark/>
          </w:tcPr>
          <w:p w:rsidR="00127B55" w:rsidRPr="00B96072" w:rsidRDefault="00CF152E" w:rsidP="00B96072">
            <w:pPr>
              <w:spacing w:after="0" w:line="240" w:lineRule="auto"/>
              <w:jc w:val="center"/>
              <w:rPr>
                <w:lang w:val="kk-KZ"/>
              </w:rPr>
            </w:pPr>
            <w:r w:rsidRPr="00B96072">
              <w:t>коэф.</w:t>
            </w:r>
          </w:p>
          <w:p w:rsidR="00CF152E" w:rsidRPr="00B96072" w:rsidRDefault="00CF152E" w:rsidP="00B96072">
            <w:pPr>
              <w:spacing w:after="0" w:line="240" w:lineRule="auto"/>
              <w:jc w:val="center"/>
            </w:pPr>
            <w:r w:rsidRPr="00B96072">
              <w:t>внутреннего трения</w:t>
            </w:r>
          </w:p>
        </w:tc>
        <w:tc>
          <w:tcPr>
            <w:tcW w:w="1374" w:type="dxa"/>
            <w:tcBorders>
              <w:top w:val="nil"/>
              <w:left w:val="nil"/>
              <w:bottom w:val="single" w:sz="4" w:space="0" w:color="auto"/>
              <w:right w:val="single" w:sz="4" w:space="0" w:color="auto"/>
            </w:tcBorders>
            <w:shd w:val="clear" w:color="auto" w:fill="D9D9D9" w:themeFill="background1" w:themeFillShade="D9"/>
            <w:vAlign w:val="center"/>
            <w:hideMark/>
          </w:tcPr>
          <w:p w:rsidR="00127B55" w:rsidRPr="00B96072" w:rsidRDefault="00CF152E" w:rsidP="00B96072">
            <w:pPr>
              <w:spacing w:after="0" w:line="240" w:lineRule="auto"/>
              <w:jc w:val="center"/>
              <w:rPr>
                <w:lang w:val="kk-KZ"/>
              </w:rPr>
            </w:pPr>
            <w:r w:rsidRPr="00B96072">
              <w:t xml:space="preserve">коэф. </w:t>
            </w:r>
          </w:p>
          <w:p w:rsidR="00CF152E" w:rsidRPr="00B96072" w:rsidRDefault="00CF152E" w:rsidP="00B96072">
            <w:pPr>
              <w:spacing w:after="0" w:line="240" w:lineRule="auto"/>
              <w:jc w:val="center"/>
            </w:pPr>
            <w:r w:rsidRPr="00B96072">
              <w:t xml:space="preserve">Пуассона </w:t>
            </w:r>
          </w:p>
        </w:tc>
        <w:tc>
          <w:tcPr>
            <w:tcW w:w="1397" w:type="dxa"/>
            <w:tcBorders>
              <w:top w:val="nil"/>
              <w:left w:val="nil"/>
              <w:bottom w:val="single" w:sz="4" w:space="0" w:color="auto"/>
              <w:right w:val="single" w:sz="4" w:space="0" w:color="auto"/>
            </w:tcBorders>
            <w:shd w:val="clear" w:color="auto" w:fill="D9D9D9" w:themeFill="background1" w:themeFillShade="D9"/>
            <w:vAlign w:val="center"/>
            <w:hideMark/>
          </w:tcPr>
          <w:p w:rsidR="00CF152E" w:rsidRPr="00B96072" w:rsidRDefault="00CF152E" w:rsidP="00B96072">
            <w:pPr>
              <w:spacing w:after="0" w:line="240" w:lineRule="auto"/>
              <w:jc w:val="center"/>
            </w:pPr>
            <w:r w:rsidRPr="00B96072">
              <w:t>Модуль Юнга</w:t>
            </w:r>
          </w:p>
        </w:tc>
      </w:tr>
      <w:tr w:rsidR="00127B55" w:rsidRPr="00B96072" w:rsidTr="00127B55">
        <w:trPr>
          <w:trHeight w:val="300"/>
          <w:jc w:val="right"/>
        </w:trPr>
        <w:tc>
          <w:tcPr>
            <w:tcW w:w="513" w:type="dxa"/>
            <w:tcBorders>
              <w:top w:val="nil"/>
              <w:left w:val="single" w:sz="4" w:space="0" w:color="auto"/>
              <w:bottom w:val="single" w:sz="4" w:space="0" w:color="auto"/>
              <w:right w:val="single" w:sz="4" w:space="0" w:color="auto"/>
            </w:tcBorders>
            <w:shd w:val="clear" w:color="auto" w:fill="auto"/>
            <w:noWrap/>
            <w:vAlign w:val="bottom"/>
            <w:hideMark/>
          </w:tcPr>
          <w:p w:rsidR="00CF152E" w:rsidRPr="00B96072" w:rsidRDefault="00CF152E" w:rsidP="00B96072">
            <w:pPr>
              <w:spacing w:after="0" w:line="240" w:lineRule="auto"/>
              <w:jc w:val="center"/>
            </w:pPr>
            <w:r w:rsidRPr="00B96072">
              <w:t>1</w:t>
            </w:r>
          </w:p>
        </w:tc>
        <w:tc>
          <w:tcPr>
            <w:tcW w:w="1590" w:type="dxa"/>
            <w:tcBorders>
              <w:top w:val="nil"/>
              <w:left w:val="nil"/>
              <w:bottom w:val="single" w:sz="4" w:space="0" w:color="auto"/>
              <w:right w:val="single" w:sz="4" w:space="0" w:color="auto"/>
            </w:tcBorders>
            <w:shd w:val="clear" w:color="auto" w:fill="auto"/>
            <w:vAlign w:val="bottom"/>
            <w:hideMark/>
          </w:tcPr>
          <w:p w:rsidR="00CF152E" w:rsidRPr="00B96072" w:rsidRDefault="00CF152E" w:rsidP="00B96072">
            <w:pPr>
              <w:spacing w:after="0" w:line="240" w:lineRule="auto"/>
            </w:pPr>
            <w:r w:rsidRPr="00B96072">
              <w:t>Гнейс</w:t>
            </w:r>
          </w:p>
        </w:tc>
        <w:tc>
          <w:tcPr>
            <w:tcW w:w="1537" w:type="dxa"/>
            <w:tcBorders>
              <w:top w:val="nil"/>
              <w:left w:val="nil"/>
              <w:bottom w:val="single" w:sz="4" w:space="0" w:color="auto"/>
              <w:right w:val="single" w:sz="4" w:space="0" w:color="auto"/>
            </w:tcBorders>
            <w:shd w:val="clear" w:color="auto" w:fill="auto"/>
            <w:noWrap/>
            <w:vAlign w:val="center"/>
            <w:hideMark/>
          </w:tcPr>
          <w:p w:rsidR="00CF152E" w:rsidRPr="00B96072" w:rsidRDefault="00CF152E" w:rsidP="00B96072">
            <w:pPr>
              <w:spacing w:after="0" w:line="240" w:lineRule="auto"/>
              <w:ind w:left="-132"/>
              <w:jc w:val="center"/>
            </w:pPr>
            <w:r w:rsidRPr="00B96072">
              <w:t>2,64-3,2/2,76</w:t>
            </w:r>
          </w:p>
        </w:tc>
        <w:tc>
          <w:tcPr>
            <w:tcW w:w="1325" w:type="dxa"/>
            <w:tcBorders>
              <w:top w:val="nil"/>
              <w:left w:val="nil"/>
              <w:bottom w:val="single" w:sz="4" w:space="0" w:color="auto"/>
              <w:right w:val="single" w:sz="4" w:space="0" w:color="auto"/>
            </w:tcBorders>
            <w:shd w:val="clear" w:color="auto" w:fill="auto"/>
            <w:noWrap/>
            <w:vAlign w:val="center"/>
            <w:hideMark/>
          </w:tcPr>
          <w:p w:rsidR="00CF152E" w:rsidRPr="00B96072" w:rsidRDefault="00CF152E" w:rsidP="00B96072">
            <w:pPr>
              <w:spacing w:after="0" w:line="240" w:lineRule="auto"/>
              <w:ind w:left="-132"/>
              <w:jc w:val="center"/>
            </w:pPr>
            <w:r w:rsidRPr="00B96072">
              <w:t>0,3-2,6/0,6</w:t>
            </w:r>
          </w:p>
        </w:tc>
        <w:tc>
          <w:tcPr>
            <w:tcW w:w="1442" w:type="dxa"/>
            <w:tcBorders>
              <w:top w:val="nil"/>
              <w:left w:val="nil"/>
              <w:bottom w:val="single" w:sz="4" w:space="0" w:color="auto"/>
              <w:right w:val="single" w:sz="4" w:space="0" w:color="auto"/>
            </w:tcBorders>
            <w:shd w:val="clear" w:color="auto" w:fill="auto"/>
            <w:noWrap/>
            <w:vAlign w:val="center"/>
            <w:hideMark/>
          </w:tcPr>
          <w:p w:rsidR="00CF152E" w:rsidRPr="00B96072" w:rsidRDefault="00CF152E" w:rsidP="00B96072">
            <w:pPr>
              <w:spacing w:after="0" w:line="240" w:lineRule="auto"/>
              <w:ind w:left="-132"/>
              <w:jc w:val="center"/>
            </w:pPr>
            <w:r w:rsidRPr="00B96072">
              <w:t>0,44-0,88/0,85</w:t>
            </w:r>
          </w:p>
        </w:tc>
        <w:tc>
          <w:tcPr>
            <w:tcW w:w="1560" w:type="dxa"/>
            <w:tcBorders>
              <w:top w:val="nil"/>
              <w:left w:val="nil"/>
              <w:bottom w:val="single" w:sz="4" w:space="0" w:color="auto"/>
              <w:right w:val="single" w:sz="4" w:space="0" w:color="auto"/>
            </w:tcBorders>
            <w:shd w:val="clear" w:color="auto" w:fill="auto"/>
            <w:noWrap/>
            <w:vAlign w:val="center"/>
            <w:hideMark/>
          </w:tcPr>
          <w:p w:rsidR="00CF152E" w:rsidRPr="00B96072" w:rsidRDefault="00CF152E" w:rsidP="00B96072">
            <w:pPr>
              <w:spacing w:after="0" w:line="240" w:lineRule="auto"/>
              <w:ind w:left="-132"/>
              <w:jc w:val="center"/>
            </w:pPr>
            <w:r w:rsidRPr="00B96072">
              <w:t>605-1865/1160</w:t>
            </w:r>
          </w:p>
        </w:tc>
        <w:tc>
          <w:tcPr>
            <w:tcW w:w="1275" w:type="dxa"/>
            <w:tcBorders>
              <w:top w:val="nil"/>
              <w:left w:val="nil"/>
              <w:bottom w:val="single" w:sz="4" w:space="0" w:color="auto"/>
              <w:right w:val="single" w:sz="4" w:space="0" w:color="auto"/>
            </w:tcBorders>
            <w:shd w:val="clear" w:color="auto" w:fill="auto"/>
            <w:noWrap/>
            <w:vAlign w:val="center"/>
            <w:hideMark/>
          </w:tcPr>
          <w:p w:rsidR="00CF152E" w:rsidRPr="00B96072" w:rsidRDefault="00CF152E" w:rsidP="00B96072">
            <w:pPr>
              <w:spacing w:after="0" w:line="240" w:lineRule="auto"/>
              <w:ind w:left="-132"/>
              <w:jc w:val="center"/>
            </w:pPr>
            <w:r w:rsidRPr="00B96072">
              <w:t>36-130/91</w:t>
            </w:r>
          </w:p>
        </w:tc>
        <w:tc>
          <w:tcPr>
            <w:tcW w:w="1276" w:type="dxa"/>
            <w:tcBorders>
              <w:top w:val="nil"/>
              <w:left w:val="nil"/>
              <w:bottom w:val="single" w:sz="4" w:space="0" w:color="auto"/>
              <w:right w:val="single" w:sz="4" w:space="0" w:color="auto"/>
            </w:tcBorders>
            <w:shd w:val="clear" w:color="auto" w:fill="auto"/>
            <w:noWrap/>
            <w:vAlign w:val="center"/>
            <w:hideMark/>
          </w:tcPr>
          <w:p w:rsidR="00CF152E" w:rsidRPr="00B96072" w:rsidRDefault="00CF152E" w:rsidP="00B96072">
            <w:pPr>
              <w:spacing w:after="0" w:line="240" w:lineRule="auto"/>
              <w:ind w:left="-132"/>
              <w:jc w:val="center"/>
            </w:pPr>
            <w:r w:rsidRPr="00B96072">
              <w:t>142-193/160</w:t>
            </w:r>
          </w:p>
        </w:tc>
        <w:tc>
          <w:tcPr>
            <w:tcW w:w="1559" w:type="dxa"/>
            <w:tcBorders>
              <w:top w:val="nil"/>
              <w:left w:val="nil"/>
              <w:bottom w:val="single" w:sz="4" w:space="0" w:color="auto"/>
              <w:right w:val="single" w:sz="4" w:space="0" w:color="auto"/>
            </w:tcBorders>
            <w:shd w:val="clear" w:color="auto" w:fill="auto"/>
            <w:noWrap/>
            <w:vAlign w:val="center"/>
            <w:hideMark/>
          </w:tcPr>
          <w:p w:rsidR="00CF152E" w:rsidRPr="00B96072" w:rsidRDefault="00CF152E" w:rsidP="00B96072">
            <w:pPr>
              <w:spacing w:after="0" w:line="240" w:lineRule="auto"/>
              <w:ind w:left="-132"/>
              <w:jc w:val="center"/>
            </w:pPr>
            <w:r w:rsidRPr="00B96072">
              <w:t>1,29-1,97/1,63</w:t>
            </w:r>
          </w:p>
        </w:tc>
        <w:tc>
          <w:tcPr>
            <w:tcW w:w="1374" w:type="dxa"/>
            <w:tcBorders>
              <w:top w:val="nil"/>
              <w:left w:val="nil"/>
              <w:bottom w:val="single" w:sz="4" w:space="0" w:color="auto"/>
              <w:right w:val="single" w:sz="4" w:space="0" w:color="auto"/>
            </w:tcBorders>
            <w:shd w:val="clear" w:color="auto" w:fill="auto"/>
            <w:noWrap/>
            <w:vAlign w:val="center"/>
            <w:hideMark/>
          </w:tcPr>
          <w:p w:rsidR="00CF152E" w:rsidRPr="00B96072" w:rsidRDefault="00CF152E" w:rsidP="00B96072">
            <w:pPr>
              <w:spacing w:after="0" w:line="240" w:lineRule="auto"/>
              <w:ind w:left="-132"/>
              <w:jc w:val="center"/>
            </w:pPr>
            <w:r w:rsidRPr="00B96072">
              <w:t>0,14-0,31/0,23</w:t>
            </w:r>
          </w:p>
        </w:tc>
        <w:tc>
          <w:tcPr>
            <w:tcW w:w="1397" w:type="dxa"/>
            <w:tcBorders>
              <w:top w:val="nil"/>
              <w:left w:val="nil"/>
              <w:bottom w:val="single" w:sz="4" w:space="0" w:color="auto"/>
              <w:right w:val="single" w:sz="4" w:space="0" w:color="auto"/>
            </w:tcBorders>
            <w:shd w:val="clear" w:color="auto" w:fill="auto"/>
            <w:noWrap/>
            <w:vAlign w:val="center"/>
            <w:hideMark/>
          </w:tcPr>
          <w:p w:rsidR="00CF152E" w:rsidRPr="00B96072" w:rsidRDefault="00CF152E" w:rsidP="00B96072">
            <w:pPr>
              <w:spacing w:after="0" w:line="240" w:lineRule="auto"/>
              <w:ind w:left="-132"/>
              <w:jc w:val="center"/>
            </w:pPr>
            <w:r w:rsidRPr="00B96072">
              <w:t>3,54-22,3/8,54</w:t>
            </w:r>
          </w:p>
        </w:tc>
      </w:tr>
      <w:tr w:rsidR="00127B55" w:rsidRPr="00B96072" w:rsidTr="00127B55">
        <w:trPr>
          <w:trHeight w:val="139"/>
          <w:jc w:val="right"/>
        </w:trPr>
        <w:tc>
          <w:tcPr>
            <w:tcW w:w="513" w:type="dxa"/>
            <w:tcBorders>
              <w:top w:val="nil"/>
              <w:left w:val="single" w:sz="4" w:space="0" w:color="auto"/>
              <w:bottom w:val="single" w:sz="4" w:space="0" w:color="auto"/>
              <w:right w:val="single" w:sz="4" w:space="0" w:color="auto"/>
            </w:tcBorders>
            <w:shd w:val="clear" w:color="auto" w:fill="auto"/>
            <w:noWrap/>
            <w:vAlign w:val="bottom"/>
            <w:hideMark/>
          </w:tcPr>
          <w:p w:rsidR="00CF152E" w:rsidRPr="00B96072" w:rsidRDefault="00CF152E" w:rsidP="00B96072">
            <w:pPr>
              <w:spacing w:after="0" w:line="240" w:lineRule="auto"/>
              <w:jc w:val="center"/>
            </w:pPr>
            <w:r w:rsidRPr="00B96072">
              <w:t>2</w:t>
            </w:r>
          </w:p>
        </w:tc>
        <w:tc>
          <w:tcPr>
            <w:tcW w:w="1590" w:type="dxa"/>
            <w:tcBorders>
              <w:top w:val="nil"/>
              <w:left w:val="nil"/>
              <w:bottom w:val="single" w:sz="4" w:space="0" w:color="auto"/>
              <w:right w:val="single" w:sz="4" w:space="0" w:color="auto"/>
            </w:tcBorders>
            <w:shd w:val="clear" w:color="auto" w:fill="auto"/>
            <w:vAlign w:val="bottom"/>
            <w:hideMark/>
          </w:tcPr>
          <w:p w:rsidR="00CF152E" w:rsidRPr="00B96072" w:rsidRDefault="00CF152E" w:rsidP="00B96072">
            <w:pPr>
              <w:spacing w:after="0" w:line="240" w:lineRule="auto"/>
            </w:pPr>
            <w:r w:rsidRPr="00B96072">
              <w:t>Гнейс выветрелый</w:t>
            </w:r>
          </w:p>
        </w:tc>
        <w:tc>
          <w:tcPr>
            <w:tcW w:w="1537" w:type="dxa"/>
            <w:tcBorders>
              <w:top w:val="nil"/>
              <w:left w:val="nil"/>
              <w:bottom w:val="single" w:sz="4" w:space="0" w:color="auto"/>
              <w:right w:val="single" w:sz="4" w:space="0" w:color="auto"/>
            </w:tcBorders>
            <w:shd w:val="clear" w:color="auto" w:fill="auto"/>
            <w:noWrap/>
            <w:vAlign w:val="center"/>
            <w:hideMark/>
          </w:tcPr>
          <w:p w:rsidR="00CF152E" w:rsidRPr="00B96072" w:rsidRDefault="00CF152E" w:rsidP="00B96072">
            <w:pPr>
              <w:spacing w:after="0" w:line="240" w:lineRule="auto"/>
              <w:ind w:left="-132"/>
              <w:jc w:val="center"/>
            </w:pPr>
            <w:r w:rsidRPr="00B96072">
              <w:t>2,42-2,82/2,6</w:t>
            </w:r>
          </w:p>
        </w:tc>
        <w:tc>
          <w:tcPr>
            <w:tcW w:w="1325" w:type="dxa"/>
            <w:tcBorders>
              <w:top w:val="nil"/>
              <w:left w:val="nil"/>
              <w:bottom w:val="single" w:sz="4" w:space="0" w:color="auto"/>
              <w:right w:val="single" w:sz="4" w:space="0" w:color="auto"/>
            </w:tcBorders>
            <w:shd w:val="clear" w:color="auto" w:fill="auto"/>
            <w:noWrap/>
            <w:vAlign w:val="center"/>
            <w:hideMark/>
          </w:tcPr>
          <w:p w:rsidR="00CF152E" w:rsidRPr="00B96072" w:rsidRDefault="00CF152E" w:rsidP="00B96072">
            <w:pPr>
              <w:spacing w:after="0" w:line="240" w:lineRule="auto"/>
              <w:ind w:left="-132"/>
              <w:jc w:val="center"/>
            </w:pPr>
            <w:r w:rsidRPr="00B96072">
              <w:t>1,1-14,8/8,0</w:t>
            </w:r>
          </w:p>
        </w:tc>
        <w:tc>
          <w:tcPr>
            <w:tcW w:w="1442" w:type="dxa"/>
            <w:tcBorders>
              <w:top w:val="nil"/>
              <w:left w:val="nil"/>
              <w:bottom w:val="single" w:sz="4" w:space="0" w:color="auto"/>
              <w:right w:val="single" w:sz="4" w:space="0" w:color="auto"/>
            </w:tcBorders>
            <w:shd w:val="clear" w:color="auto" w:fill="auto"/>
            <w:noWrap/>
            <w:vAlign w:val="center"/>
            <w:hideMark/>
          </w:tcPr>
          <w:p w:rsidR="00CF152E" w:rsidRPr="00B96072" w:rsidRDefault="00CF152E" w:rsidP="00B96072">
            <w:pPr>
              <w:spacing w:after="0" w:line="240" w:lineRule="auto"/>
              <w:ind w:left="-132"/>
              <w:jc w:val="center"/>
            </w:pPr>
            <w:r w:rsidRPr="00B96072">
              <w:t>0,19-0,77/0,48</w:t>
            </w:r>
          </w:p>
        </w:tc>
        <w:tc>
          <w:tcPr>
            <w:tcW w:w="1560" w:type="dxa"/>
            <w:tcBorders>
              <w:top w:val="nil"/>
              <w:left w:val="nil"/>
              <w:bottom w:val="single" w:sz="4" w:space="0" w:color="auto"/>
              <w:right w:val="single" w:sz="4" w:space="0" w:color="auto"/>
            </w:tcBorders>
            <w:shd w:val="clear" w:color="auto" w:fill="auto"/>
            <w:noWrap/>
            <w:vAlign w:val="center"/>
            <w:hideMark/>
          </w:tcPr>
          <w:p w:rsidR="00CF152E" w:rsidRPr="00B96072" w:rsidRDefault="00CF152E" w:rsidP="00B96072">
            <w:pPr>
              <w:spacing w:after="0" w:line="240" w:lineRule="auto"/>
              <w:ind w:left="-132"/>
              <w:jc w:val="center"/>
            </w:pPr>
            <w:r w:rsidRPr="00B96072">
              <w:t>36-1300/670</w:t>
            </w:r>
          </w:p>
        </w:tc>
        <w:tc>
          <w:tcPr>
            <w:tcW w:w="1275" w:type="dxa"/>
            <w:tcBorders>
              <w:top w:val="nil"/>
              <w:left w:val="nil"/>
              <w:bottom w:val="single" w:sz="4" w:space="0" w:color="auto"/>
              <w:right w:val="single" w:sz="4" w:space="0" w:color="auto"/>
            </w:tcBorders>
            <w:shd w:val="clear" w:color="auto" w:fill="auto"/>
            <w:noWrap/>
            <w:vAlign w:val="center"/>
            <w:hideMark/>
          </w:tcPr>
          <w:p w:rsidR="00CF152E" w:rsidRPr="00B96072" w:rsidRDefault="00CF152E" w:rsidP="00B96072">
            <w:pPr>
              <w:spacing w:after="0" w:line="240" w:lineRule="auto"/>
              <w:ind w:left="-132"/>
              <w:jc w:val="center"/>
            </w:pPr>
            <w:r w:rsidRPr="00B96072">
              <w:t>42-155/90</w:t>
            </w:r>
          </w:p>
        </w:tc>
        <w:tc>
          <w:tcPr>
            <w:tcW w:w="1276" w:type="dxa"/>
            <w:tcBorders>
              <w:top w:val="nil"/>
              <w:left w:val="nil"/>
              <w:bottom w:val="single" w:sz="4" w:space="0" w:color="auto"/>
              <w:right w:val="single" w:sz="4" w:space="0" w:color="auto"/>
            </w:tcBorders>
            <w:shd w:val="clear" w:color="auto" w:fill="auto"/>
            <w:noWrap/>
            <w:vAlign w:val="center"/>
            <w:hideMark/>
          </w:tcPr>
          <w:p w:rsidR="00CF152E" w:rsidRPr="00B96072" w:rsidRDefault="00CF152E" w:rsidP="00B96072">
            <w:pPr>
              <w:spacing w:after="0" w:line="240" w:lineRule="auto"/>
              <w:ind w:left="-132"/>
              <w:jc w:val="center"/>
            </w:pPr>
            <w:r w:rsidRPr="00B96072">
              <w:t>66-75/70</w:t>
            </w:r>
          </w:p>
        </w:tc>
        <w:tc>
          <w:tcPr>
            <w:tcW w:w="1559" w:type="dxa"/>
            <w:tcBorders>
              <w:top w:val="nil"/>
              <w:left w:val="nil"/>
              <w:bottom w:val="single" w:sz="4" w:space="0" w:color="auto"/>
              <w:right w:val="single" w:sz="4" w:space="0" w:color="auto"/>
            </w:tcBorders>
            <w:shd w:val="clear" w:color="auto" w:fill="auto"/>
            <w:noWrap/>
            <w:vAlign w:val="center"/>
            <w:hideMark/>
          </w:tcPr>
          <w:p w:rsidR="00CF152E" w:rsidRPr="00B96072" w:rsidRDefault="00CF152E" w:rsidP="00B96072">
            <w:pPr>
              <w:spacing w:after="0" w:line="240" w:lineRule="auto"/>
              <w:ind w:left="-132"/>
              <w:jc w:val="center"/>
            </w:pPr>
            <w:r w:rsidRPr="00B96072">
              <w:t>0,56-1,46/1,0</w:t>
            </w:r>
          </w:p>
        </w:tc>
        <w:tc>
          <w:tcPr>
            <w:tcW w:w="1374" w:type="dxa"/>
            <w:tcBorders>
              <w:top w:val="nil"/>
              <w:left w:val="nil"/>
              <w:bottom w:val="single" w:sz="4" w:space="0" w:color="auto"/>
              <w:right w:val="single" w:sz="4" w:space="0" w:color="auto"/>
            </w:tcBorders>
            <w:shd w:val="clear" w:color="auto" w:fill="auto"/>
            <w:noWrap/>
            <w:vAlign w:val="center"/>
            <w:hideMark/>
          </w:tcPr>
          <w:p w:rsidR="00CF152E" w:rsidRPr="00B96072" w:rsidRDefault="00CF152E" w:rsidP="00B96072">
            <w:pPr>
              <w:spacing w:after="0" w:line="240" w:lineRule="auto"/>
              <w:ind w:left="-132"/>
              <w:jc w:val="center"/>
            </w:pPr>
            <w:r w:rsidRPr="00B96072">
              <w:t>0,25-0,27/0,26</w:t>
            </w:r>
          </w:p>
        </w:tc>
        <w:tc>
          <w:tcPr>
            <w:tcW w:w="1397" w:type="dxa"/>
            <w:tcBorders>
              <w:top w:val="nil"/>
              <w:left w:val="nil"/>
              <w:bottom w:val="single" w:sz="4" w:space="0" w:color="auto"/>
              <w:right w:val="single" w:sz="4" w:space="0" w:color="auto"/>
            </w:tcBorders>
            <w:shd w:val="clear" w:color="auto" w:fill="auto"/>
            <w:noWrap/>
            <w:vAlign w:val="center"/>
            <w:hideMark/>
          </w:tcPr>
          <w:p w:rsidR="00CF152E" w:rsidRPr="00B96072" w:rsidRDefault="00CF152E" w:rsidP="00B96072">
            <w:pPr>
              <w:spacing w:after="0" w:line="240" w:lineRule="auto"/>
              <w:ind w:left="-132"/>
              <w:jc w:val="center"/>
            </w:pPr>
            <w:r w:rsidRPr="00B96072">
              <w:t>5,26-5,47/5,30</w:t>
            </w:r>
          </w:p>
        </w:tc>
      </w:tr>
      <w:tr w:rsidR="00127B55" w:rsidRPr="00B96072" w:rsidTr="00127B55">
        <w:trPr>
          <w:trHeight w:val="83"/>
          <w:jc w:val="right"/>
        </w:trPr>
        <w:tc>
          <w:tcPr>
            <w:tcW w:w="513" w:type="dxa"/>
            <w:tcBorders>
              <w:top w:val="nil"/>
              <w:left w:val="single" w:sz="4" w:space="0" w:color="auto"/>
              <w:bottom w:val="single" w:sz="4" w:space="0" w:color="auto"/>
              <w:right w:val="single" w:sz="4" w:space="0" w:color="auto"/>
            </w:tcBorders>
            <w:shd w:val="clear" w:color="auto" w:fill="auto"/>
            <w:noWrap/>
            <w:vAlign w:val="bottom"/>
            <w:hideMark/>
          </w:tcPr>
          <w:p w:rsidR="00CF152E" w:rsidRPr="00B96072" w:rsidRDefault="00CF152E" w:rsidP="00B96072">
            <w:pPr>
              <w:spacing w:after="0" w:line="240" w:lineRule="auto"/>
              <w:jc w:val="center"/>
            </w:pPr>
            <w:r w:rsidRPr="00B96072">
              <w:t>3</w:t>
            </w:r>
          </w:p>
        </w:tc>
        <w:tc>
          <w:tcPr>
            <w:tcW w:w="1590" w:type="dxa"/>
            <w:tcBorders>
              <w:top w:val="nil"/>
              <w:left w:val="nil"/>
              <w:bottom w:val="single" w:sz="4" w:space="0" w:color="auto"/>
              <w:right w:val="single" w:sz="4" w:space="0" w:color="auto"/>
            </w:tcBorders>
            <w:shd w:val="clear" w:color="auto" w:fill="auto"/>
            <w:vAlign w:val="bottom"/>
            <w:hideMark/>
          </w:tcPr>
          <w:p w:rsidR="00CF152E" w:rsidRPr="00B96072" w:rsidRDefault="00CF152E" w:rsidP="00B96072">
            <w:pPr>
              <w:spacing w:after="0" w:line="240" w:lineRule="auto"/>
            </w:pPr>
            <w:r w:rsidRPr="00B96072">
              <w:t>Гранито-гнейс</w:t>
            </w:r>
          </w:p>
        </w:tc>
        <w:tc>
          <w:tcPr>
            <w:tcW w:w="1537" w:type="dxa"/>
            <w:tcBorders>
              <w:top w:val="nil"/>
              <w:left w:val="nil"/>
              <w:bottom w:val="single" w:sz="4" w:space="0" w:color="auto"/>
              <w:right w:val="single" w:sz="4" w:space="0" w:color="auto"/>
            </w:tcBorders>
            <w:shd w:val="clear" w:color="auto" w:fill="auto"/>
            <w:noWrap/>
            <w:vAlign w:val="center"/>
            <w:hideMark/>
          </w:tcPr>
          <w:p w:rsidR="00CF152E" w:rsidRPr="00B96072" w:rsidRDefault="00CF152E" w:rsidP="00B96072">
            <w:pPr>
              <w:spacing w:after="0" w:line="240" w:lineRule="auto"/>
              <w:ind w:left="-132"/>
              <w:jc w:val="center"/>
            </w:pPr>
            <w:r w:rsidRPr="00B96072">
              <w:t>2,63-3,17/2,67</w:t>
            </w:r>
          </w:p>
        </w:tc>
        <w:tc>
          <w:tcPr>
            <w:tcW w:w="1325" w:type="dxa"/>
            <w:tcBorders>
              <w:top w:val="nil"/>
              <w:left w:val="nil"/>
              <w:bottom w:val="single" w:sz="4" w:space="0" w:color="auto"/>
              <w:right w:val="single" w:sz="4" w:space="0" w:color="auto"/>
            </w:tcBorders>
            <w:shd w:val="clear" w:color="auto" w:fill="auto"/>
            <w:noWrap/>
            <w:vAlign w:val="center"/>
            <w:hideMark/>
          </w:tcPr>
          <w:p w:rsidR="00CF152E" w:rsidRPr="00B96072" w:rsidRDefault="00CF152E" w:rsidP="00B96072">
            <w:pPr>
              <w:spacing w:after="0" w:line="240" w:lineRule="auto"/>
              <w:ind w:left="-132"/>
              <w:jc w:val="center"/>
            </w:pPr>
            <w:r w:rsidRPr="00B96072">
              <w:t>0,4-2,6/1,1</w:t>
            </w:r>
          </w:p>
        </w:tc>
        <w:tc>
          <w:tcPr>
            <w:tcW w:w="1442" w:type="dxa"/>
            <w:tcBorders>
              <w:top w:val="nil"/>
              <w:left w:val="nil"/>
              <w:bottom w:val="single" w:sz="4" w:space="0" w:color="auto"/>
              <w:right w:val="single" w:sz="4" w:space="0" w:color="auto"/>
            </w:tcBorders>
            <w:shd w:val="clear" w:color="auto" w:fill="auto"/>
            <w:noWrap/>
            <w:vAlign w:val="center"/>
            <w:hideMark/>
          </w:tcPr>
          <w:p w:rsidR="00CF152E" w:rsidRPr="00B96072" w:rsidRDefault="00CF152E" w:rsidP="00B96072">
            <w:pPr>
              <w:spacing w:after="0" w:line="240" w:lineRule="auto"/>
              <w:ind w:left="-132"/>
              <w:jc w:val="center"/>
            </w:pPr>
            <w:r w:rsidRPr="00B96072">
              <w:t>0,45-1,0/0,77</w:t>
            </w:r>
          </w:p>
        </w:tc>
        <w:tc>
          <w:tcPr>
            <w:tcW w:w="1560" w:type="dxa"/>
            <w:tcBorders>
              <w:top w:val="nil"/>
              <w:left w:val="nil"/>
              <w:bottom w:val="single" w:sz="4" w:space="0" w:color="auto"/>
              <w:right w:val="single" w:sz="4" w:space="0" w:color="auto"/>
            </w:tcBorders>
            <w:shd w:val="clear" w:color="auto" w:fill="auto"/>
            <w:noWrap/>
            <w:vAlign w:val="center"/>
            <w:hideMark/>
          </w:tcPr>
          <w:p w:rsidR="00CF152E" w:rsidRPr="00B96072" w:rsidRDefault="00CF152E" w:rsidP="00B96072">
            <w:pPr>
              <w:spacing w:after="0" w:line="240" w:lineRule="auto"/>
              <w:ind w:left="-132"/>
              <w:jc w:val="center"/>
            </w:pPr>
            <w:r w:rsidRPr="00B96072">
              <w:t>717-2791/1126</w:t>
            </w:r>
          </w:p>
        </w:tc>
        <w:tc>
          <w:tcPr>
            <w:tcW w:w="1275" w:type="dxa"/>
            <w:tcBorders>
              <w:top w:val="nil"/>
              <w:left w:val="nil"/>
              <w:bottom w:val="single" w:sz="4" w:space="0" w:color="auto"/>
              <w:right w:val="single" w:sz="4" w:space="0" w:color="auto"/>
            </w:tcBorders>
            <w:shd w:val="clear" w:color="auto" w:fill="auto"/>
            <w:noWrap/>
            <w:vAlign w:val="center"/>
            <w:hideMark/>
          </w:tcPr>
          <w:p w:rsidR="00CF152E" w:rsidRPr="00B96072" w:rsidRDefault="00CF152E" w:rsidP="00B96072">
            <w:pPr>
              <w:spacing w:after="0" w:line="240" w:lineRule="auto"/>
              <w:ind w:left="-132"/>
              <w:jc w:val="center"/>
            </w:pPr>
            <w:r w:rsidRPr="00B96072">
              <w:t>76-161/110</w:t>
            </w:r>
          </w:p>
        </w:tc>
        <w:tc>
          <w:tcPr>
            <w:tcW w:w="1276" w:type="dxa"/>
            <w:tcBorders>
              <w:top w:val="nil"/>
              <w:left w:val="nil"/>
              <w:bottom w:val="single" w:sz="4" w:space="0" w:color="auto"/>
              <w:right w:val="single" w:sz="4" w:space="0" w:color="auto"/>
            </w:tcBorders>
            <w:shd w:val="clear" w:color="auto" w:fill="auto"/>
            <w:noWrap/>
            <w:vAlign w:val="center"/>
            <w:hideMark/>
          </w:tcPr>
          <w:p w:rsidR="00CF152E" w:rsidRPr="00B96072" w:rsidRDefault="00CF152E" w:rsidP="00B96072">
            <w:pPr>
              <w:spacing w:after="0" w:line="240" w:lineRule="auto"/>
              <w:ind w:left="-132"/>
              <w:jc w:val="center"/>
            </w:pPr>
            <w:r w:rsidRPr="00B96072">
              <w:t>116-343/230</w:t>
            </w:r>
          </w:p>
        </w:tc>
        <w:tc>
          <w:tcPr>
            <w:tcW w:w="1559" w:type="dxa"/>
            <w:tcBorders>
              <w:top w:val="nil"/>
              <w:left w:val="nil"/>
              <w:bottom w:val="single" w:sz="4" w:space="0" w:color="auto"/>
              <w:right w:val="single" w:sz="4" w:space="0" w:color="auto"/>
            </w:tcBorders>
            <w:shd w:val="clear" w:color="auto" w:fill="auto"/>
            <w:noWrap/>
            <w:vAlign w:val="center"/>
            <w:hideMark/>
          </w:tcPr>
          <w:p w:rsidR="00CF152E" w:rsidRPr="00B96072" w:rsidRDefault="00CF152E" w:rsidP="00B96072">
            <w:pPr>
              <w:spacing w:after="0" w:line="240" w:lineRule="auto"/>
              <w:ind w:left="-132"/>
              <w:jc w:val="center"/>
            </w:pPr>
            <w:r w:rsidRPr="00B96072">
              <w:t>1,37-2,51/1,94</w:t>
            </w:r>
          </w:p>
        </w:tc>
        <w:tc>
          <w:tcPr>
            <w:tcW w:w="1374" w:type="dxa"/>
            <w:tcBorders>
              <w:top w:val="nil"/>
              <w:left w:val="nil"/>
              <w:bottom w:val="single" w:sz="4" w:space="0" w:color="auto"/>
              <w:right w:val="single" w:sz="4" w:space="0" w:color="auto"/>
            </w:tcBorders>
            <w:shd w:val="clear" w:color="auto" w:fill="auto"/>
            <w:noWrap/>
            <w:vAlign w:val="center"/>
            <w:hideMark/>
          </w:tcPr>
          <w:p w:rsidR="00CF152E" w:rsidRPr="00B96072" w:rsidRDefault="00CF152E" w:rsidP="00B96072">
            <w:pPr>
              <w:spacing w:after="0" w:line="240" w:lineRule="auto"/>
              <w:ind w:left="-132"/>
              <w:jc w:val="center"/>
            </w:pPr>
            <w:r w:rsidRPr="00B96072">
              <w:t>0,15-0,31/0,23</w:t>
            </w:r>
          </w:p>
        </w:tc>
        <w:tc>
          <w:tcPr>
            <w:tcW w:w="1397" w:type="dxa"/>
            <w:tcBorders>
              <w:top w:val="nil"/>
              <w:left w:val="nil"/>
              <w:bottom w:val="single" w:sz="4" w:space="0" w:color="auto"/>
              <w:right w:val="single" w:sz="4" w:space="0" w:color="auto"/>
            </w:tcBorders>
            <w:shd w:val="clear" w:color="auto" w:fill="auto"/>
            <w:noWrap/>
            <w:vAlign w:val="center"/>
            <w:hideMark/>
          </w:tcPr>
          <w:p w:rsidR="00CF152E" w:rsidRPr="00B96072" w:rsidRDefault="00CF152E" w:rsidP="00B96072">
            <w:pPr>
              <w:spacing w:after="0" w:line="240" w:lineRule="auto"/>
              <w:ind w:left="-132"/>
              <w:jc w:val="center"/>
            </w:pPr>
            <w:r w:rsidRPr="00B96072">
              <w:t>4,89-10,7/6,40</w:t>
            </w:r>
          </w:p>
        </w:tc>
      </w:tr>
      <w:tr w:rsidR="00127B55" w:rsidRPr="00B96072" w:rsidTr="00127B55">
        <w:trPr>
          <w:trHeight w:val="300"/>
          <w:jc w:val="right"/>
        </w:trPr>
        <w:tc>
          <w:tcPr>
            <w:tcW w:w="513" w:type="dxa"/>
            <w:tcBorders>
              <w:top w:val="nil"/>
              <w:left w:val="single" w:sz="4" w:space="0" w:color="auto"/>
              <w:bottom w:val="single" w:sz="4" w:space="0" w:color="auto"/>
              <w:right w:val="single" w:sz="4" w:space="0" w:color="auto"/>
            </w:tcBorders>
            <w:shd w:val="clear" w:color="auto" w:fill="auto"/>
            <w:noWrap/>
            <w:vAlign w:val="bottom"/>
            <w:hideMark/>
          </w:tcPr>
          <w:p w:rsidR="00CF152E" w:rsidRPr="00B96072" w:rsidRDefault="00CF152E" w:rsidP="00B96072">
            <w:pPr>
              <w:spacing w:after="0" w:line="240" w:lineRule="auto"/>
              <w:jc w:val="center"/>
            </w:pPr>
            <w:r w:rsidRPr="00B96072">
              <w:t>4</w:t>
            </w:r>
          </w:p>
        </w:tc>
        <w:tc>
          <w:tcPr>
            <w:tcW w:w="1590" w:type="dxa"/>
            <w:tcBorders>
              <w:top w:val="nil"/>
              <w:left w:val="nil"/>
              <w:bottom w:val="single" w:sz="4" w:space="0" w:color="auto"/>
              <w:right w:val="single" w:sz="4" w:space="0" w:color="auto"/>
            </w:tcBorders>
            <w:shd w:val="clear" w:color="auto" w:fill="auto"/>
            <w:vAlign w:val="bottom"/>
            <w:hideMark/>
          </w:tcPr>
          <w:p w:rsidR="00CF152E" w:rsidRPr="00B96072" w:rsidRDefault="00CF152E" w:rsidP="00B96072">
            <w:pPr>
              <w:spacing w:after="0" w:line="240" w:lineRule="auto"/>
            </w:pPr>
            <w:r w:rsidRPr="00B96072">
              <w:t>Амфиболит</w:t>
            </w:r>
          </w:p>
        </w:tc>
        <w:tc>
          <w:tcPr>
            <w:tcW w:w="1537" w:type="dxa"/>
            <w:tcBorders>
              <w:top w:val="nil"/>
              <w:left w:val="nil"/>
              <w:bottom w:val="single" w:sz="4" w:space="0" w:color="auto"/>
              <w:right w:val="single" w:sz="4" w:space="0" w:color="auto"/>
            </w:tcBorders>
            <w:shd w:val="clear" w:color="auto" w:fill="auto"/>
            <w:noWrap/>
            <w:vAlign w:val="center"/>
            <w:hideMark/>
          </w:tcPr>
          <w:p w:rsidR="00CF152E" w:rsidRPr="00B96072" w:rsidRDefault="00CF152E" w:rsidP="00B96072">
            <w:pPr>
              <w:spacing w:after="0" w:line="240" w:lineRule="auto"/>
              <w:ind w:left="-132"/>
              <w:jc w:val="center"/>
            </w:pPr>
            <w:r w:rsidRPr="00B96072">
              <w:t>2,78-3,17/2,88</w:t>
            </w:r>
          </w:p>
        </w:tc>
        <w:tc>
          <w:tcPr>
            <w:tcW w:w="1325" w:type="dxa"/>
            <w:tcBorders>
              <w:top w:val="nil"/>
              <w:left w:val="nil"/>
              <w:bottom w:val="single" w:sz="4" w:space="0" w:color="auto"/>
              <w:right w:val="single" w:sz="4" w:space="0" w:color="auto"/>
            </w:tcBorders>
            <w:shd w:val="clear" w:color="auto" w:fill="auto"/>
            <w:noWrap/>
            <w:vAlign w:val="center"/>
            <w:hideMark/>
          </w:tcPr>
          <w:p w:rsidR="00CF152E" w:rsidRPr="00B96072" w:rsidRDefault="00CF152E" w:rsidP="00B96072">
            <w:pPr>
              <w:spacing w:after="0" w:line="240" w:lineRule="auto"/>
              <w:ind w:left="-132"/>
              <w:jc w:val="center"/>
            </w:pPr>
            <w:r w:rsidRPr="00B96072">
              <w:t>0,5-1,7/0,84</w:t>
            </w:r>
          </w:p>
        </w:tc>
        <w:tc>
          <w:tcPr>
            <w:tcW w:w="1442" w:type="dxa"/>
            <w:tcBorders>
              <w:top w:val="nil"/>
              <w:left w:val="nil"/>
              <w:bottom w:val="single" w:sz="4" w:space="0" w:color="auto"/>
              <w:right w:val="single" w:sz="4" w:space="0" w:color="auto"/>
            </w:tcBorders>
            <w:shd w:val="clear" w:color="auto" w:fill="auto"/>
            <w:noWrap/>
            <w:vAlign w:val="center"/>
            <w:hideMark/>
          </w:tcPr>
          <w:p w:rsidR="00CF152E" w:rsidRPr="00B96072" w:rsidRDefault="00CF152E" w:rsidP="00B96072">
            <w:pPr>
              <w:spacing w:after="0" w:line="240" w:lineRule="auto"/>
              <w:ind w:left="-132"/>
              <w:jc w:val="center"/>
            </w:pPr>
            <w:r w:rsidRPr="00B96072">
              <w:t>0,5-0,97/0,62</w:t>
            </w:r>
          </w:p>
        </w:tc>
        <w:tc>
          <w:tcPr>
            <w:tcW w:w="1560" w:type="dxa"/>
            <w:tcBorders>
              <w:top w:val="nil"/>
              <w:left w:val="nil"/>
              <w:bottom w:val="single" w:sz="4" w:space="0" w:color="auto"/>
              <w:right w:val="single" w:sz="4" w:space="0" w:color="auto"/>
            </w:tcBorders>
            <w:shd w:val="clear" w:color="auto" w:fill="auto"/>
            <w:noWrap/>
            <w:vAlign w:val="center"/>
            <w:hideMark/>
          </w:tcPr>
          <w:p w:rsidR="00CF152E" w:rsidRPr="00B96072" w:rsidRDefault="00CF152E" w:rsidP="00B96072">
            <w:pPr>
              <w:spacing w:after="0" w:line="240" w:lineRule="auto"/>
              <w:ind w:left="-132"/>
              <w:jc w:val="center"/>
            </w:pPr>
            <w:r w:rsidRPr="00B96072">
              <w:t>1113-2134/1640</w:t>
            </w:r>
          </w:p>
        </w:tc>
        <w:tc>
          <w:tcPr>
            <w:tcW w:w="1275" w:type="dxa"/>
            <w:tcBorders>
              <w:top w:val="nil"/>
              <w:left w:val="nil"/>
              <w:bottom w:val="single" w:sz="4" w:space="0" w:color="auto"/>
              <w:right w:val="single" w:sz="4" w:space="0" w:color="auto"/>
            </w:tcBorders>
            <w:shd w:val="clear" w:color="auto" w:fill="auto"/>
            <w:noWrap/>
            <w:vAlign w:val="center"/>
            <w:hideMark/>
          </w:tcPr>
          <w:p w:rsidR="00CF152E" w:rsidRPr="00B96072" w:rsidRDefault="00CF152E" w:rsidP="00B96072">
            <w:pPr>
              <w:spacing w:after="0" w:line="240" w:lineRule="auto"/>
              <w:ind w:left="-132"/>
              <w:jc w:val="center"/>
            </w:pPr>
            <w:r w:rsidRPr="00B96072">
              <w:t>106</w:t>
            </w:r>
          </w:p>
        </w:tc>
        <w:tc>
          <w:tcPr>
            <w:tcW w:w="1276" w:type="dxa"/>
            <w:tcBorders>
              <w:top w:val="nil"/>
              <w:left w:val="nil"/>
              <w:bottom w:val="single" w:sz="4" w:space="0" w:color="auto"/>
              <w:right w:val="single" w:sz="4" w:space="0" w:color="auto"/>
            </w:tcBorders>
            <w:shd w:val="clear" w:color="auto" w:fill="auto"/>
            <w:noWrap/>
            <w:vAlign w:val="center"/>
            <w:hideMark/>
          </w:tcPr>
          <w:p w:rsidR="00CF152E" w:rsidRPr="00B96072" w:rsidRDefault="00CF152E" w:rsidP="00B96072">
            <w:pPr>
              <w:spacing w:after="0" w:line="240" w:lineRule="auto"/>
              <w:ind w:left="-132"/>
              <w:jc w:val="center"/>
            </w:pPr>
            <w:r w:rsidRPr="00B96072">
              <w:t>177</w:t>
            </w:r>
          </w:p>
        </w:tc>
        <w:tc>
          <w:tcPr>
            <w:tcW w:w="1559" w:type="dxa"/>
            <w:tcBorders>
              <w:top w:val="nil"/>
              <w:left w:val="nil"/>
              <w:bottom w:val="single" w:sz="4" w:space="0" w:color="auto"/>
              <w:right w:val="single" w:sz="4" w:space="0" w:color="auto"/>
            </w:tcBorders>
            <w:shd w:val="clear" w:color="auto" w:fill="auto"/>
            <w:noWrap/>
            <w:vAlign w:val="center"/>
            <w:hideMark/>
          </w:tcPr>
          <w:p w:rsidR="00CF152E" w:rsidRPr="00B96072" w:rsidRDefault="00CF152E" w:rsidP="00B96072">
            <w:pPr>
              <w:spacing w:after="0" w:line="240" w:lineRule="auto"/>
              <w:ind w:left="-132"/>
              <w:jc w:val="center"/>
            </w:pPr>
            <w:r w:rsidRPr="00B96072">
              <w:t>1,52</w:t>
            </w:r>
          </w:p>
        </w:tc>
        <w:tc>
          <w:tcPr>
            <w:tcW w:w="1374" w:type="dxa"/>
            <w:tcBorders>
              <w:top w:val="nil"/>
              <w:left w:val="nil"/>
              <w:bottom w:val="single" w:sz="4" w:space="0" w:color="auto"/>
              <w:right w:val="single" w:sz="4" w:space="0" w:color="auto"/>
            </w:tcBorders>
            <w:shd w:val="clear" w:color="auto" w:fill="auto"/>
            <w:noWrap/>
            <w:vAlign w:val="center"/>
            <w:hideMark/>
          </w:tcPr>
          <w:p w:rsidR="00CF152E" w:rsidRPr="00B96072" w:rsidRDefault="00CF152E" w:rsidP="00B96072">
            <w:pPr>
              <w:spacing w:after="0" w:line="240" w:lineRule="auto"/>
              <w:ind w:left="-132"/>
              <w:jc w:val="center"/>
            </w:pPr>
            <w:r w:rsidRPr="00B96072">
              <w:t>0,25</w:t>
            </w:r>
          </w:p>
        </w:tc>
        <w:tc>
          <w:tcPr>
            <w:tcW w:w="1397" w:type="dxa"/>
            <w:tcBorders>
              <w:top w:val="nil"/>
              <w:left w:val="nil"/>
              <w:bottom w:val="single" w:sz="4" w:space="0" w:color="auto"/>
              <w:right w:val="single" w:sz="4" w:space="0" w:color="auto"/>
            </w:tcBorders>
            <w:shd w:val="clear" w:color="auto" w:fill="auto"/>
            <w:noWrap/>
            <w:vAlign w:val="center"/>
            <w:hideMark/>
          </w:tcPr>
          <w:p w:rsidR="00CF152E" w:rsidRPr="00B96072" w:rsidRDefault="00CF152E" w:rsidP="00B96072">
            <w:pPr>
              <w:spacing w:after="0" w:line="240" w:lineRule="auto"/>
              <w:ind w:left="-132"/>
              <w:jc w:val="center"/>
            </w:pPr>
            <w:r w:rsidRPr="00B96072">
              <w:t>9,82</w:t>
            </w:r>
          </w:p>
        </w:tc>
      </w:tr>
      <w:tr w:rsidR="00127B55" w:rsidRPr="00B96072" w:rsidTr="00127B55">
        <w:trPr>
          <w:trHeight w:val="300"/>
          <w:jc w:val="right"/>
        </w:trPr>
        <w:tc>
          <w:tcPr>
            <w:tcW w:w="513" w:type="dxa"/>
            <w:tcBorders>
              <w:top w:val="nil"/>
              <w:left w:val="single" w:sz="4" w:space="0" w:color="auto"/>
              <w:bottom w:val="single" w:sz="4" w:space="0" w:color="auto"/>
              <w:right w:val="single" w:sz="4" w:space="0" w:color="auto"/>
            </w:tcBorders>
            <w:shd w:val="clear" w:color="auto" w:fill="auto"/>
            <w:noWrap/>
            <w:vAlign w:val="bottom"/>
            <w:hideMark/>
          </w:tcPr>
          <w:p w:rsidR="00CF152E" w:rsidRPr="00B96072" w:rsidRDefault="00CF152E" w:rsidP="00B96072">
            <w:pPr>
              <w:spacing w:after="0" w:line="240" w:lineRule="auto"/>
              <w:jc w:val="center"/>
            </w:pPr>
            <w:r w:rsidRPr="00B96072">
              <w:t>5</w:t>
            </w:r>
          </w:p>
        </w:tc>
        <w:tc>
          <w:tcPr>
            <w:tcW w:w="1590" w:type="dxa"/>
            <w:tcBorders>
              <w:top w:val="nil"/>
              <w:left w:val="nil"/>
              <w:bottom w:val="single" w:sz="4" w:space="0" w:color="auto"/>
              <w:right w:val="single" w:sz="4" w:space="0" w:color="auto"/>
            </w:tcBorders>
            <w:shd w:val="clear" w:color="auto" w:fill="auto"/>
            <w:vAlign w:val="bottom"/>
            <w:hideMark/>
          </w:tcPr>
          <w:p w:rsidR="00CF152E" w:rsidRPr="00B96072" w:rsidRDefault="00CF152E" w:rsidP="00B96072">
            <w:pPr>
              <w:spacing w:after="0" w:line="240" w:lineRule="auto"/>
            </w:pPr>
            <w:r w:rsidRPr="00B96072">
              <w:t>Эклогит</w:t>
            </w:r>
          </w:p>
        </w:tc>
        <w:tc>
          <w:tcPr>
            <w:tcW w:w="1537" w:type="dxa"/>
            <w:tcBorders>
              <w:top w:val="nil"/>
              <w:left w:val="nil"/>
              <w:bottom w:val="single" w:sz="4" w:space="0" w:color="auto"/>
              <w:right w:val="single" w:sz="4" w:space="0" w:color="auto"/>
            </w:tcBorders>
            <w:shd w:val="clear" w:color="auto" w:fill="auto"/>
            <w:noWrap/>
            <w:vAlign w:val="center"/>
            <w:hideMark/>
          </w:tcPr>
          <w:p w:rsidR="00CF152E" w:rsidRPr="00B96072" w:rsidRDefault="00CF152E" w:rsidP="00B96072">
            <w:pPr>
              <w:spacing w:after="0" w:line="240" w:lineRule="auto"/>
              <w:ind w:left="-132"/>
              <w:jc w:val="center"/>
            </w:pPr>
            <w:r w:rsidRPr="00B96072">
              <w:t>2,89-3,34/3,24</w:t>
            </w:r>
          </w:p>
        </w:tc>
        <w:tc>
          <w:tcPr>
            <w:tcW w:w="1325" w:type="dxa"/>
            <w:tcBorders>
              <w:top w:val="nil"/>
              <w:left w:val="nil"/>
              <w:bottom w:val="single" w:sz="4" w:space="0" w:color="auto"/>
              <w:right w:val="single" w:sz="4" w:space="0" w:color="auto"/>
            </w:tcBorders>
            <w:shd w:val="clear" w:color="auto" w:fill="auto"/>
            <w:noWrap/>
            <w:vAlign w:val="center"/>
            <w:hideMark/>
          </w:tcPr>
          <w:p w:rsidR="00CF152E" w:rsidRPr="00B96072" w:rsidRDefault="00CF152E" w:rsidP="00B96072">
            <w:pPr>
              <w:spacing w:after="0" w:line="240" w:lineRule="auto"/>
              <w:ind w:left="-132"/>
              <w:jc w:val="center"/>
            </w:pPr>
            <w:r w:rsidRPr="00B96072">
              <w:t>0,3-1,8/1,2</w:t>
            </w:r>
          </w:p>
        </w:tc>
        <w:tc>
          <w:tcPr>
            <w:tcW w:w="1442" w:type="dxa"/>
            <w:tcBorders>
              <w:top w:val="nil"/>
              <w:left w:val="nil"/>
              <w:bottom w:val="single" w:sz="4" w:space="0" w:color="auto"/>
              <w:right w:val="single" w:sz="4" w:space="0" w:color="auto"/>
            </w:tcBorders>
            <w:shd w:val="clear" w:color="auto" w:fill="auto"/>
            <w:noWrap/>
            <w:vAlign w:val="center"/>
            <w:hideMark/>
          </w:tcPr>
          <w:p w:rsidR="00CF152E" w:rsidRPr="00B96072" w:rsidRDefault="00CF152E" w:rsidP="00B96072">
            <w:pPr>
              <w:spacing w:after="0" w:line="240" w:lineRule="auto"/>
              <w:ind w:left="-132"/>
              <w:jc w:val="center"/>
            </w:pPr>
            <w:r w:rsidRPr="00B96072">
              <w:t>0,72-0,84/0,78</w:t>
            </w:r>
          </w:p>
        </w:tc>
        <w:tc>
          <w:tcPr>
            <w:tcW w:w="1560" w:type="dxa"/>
            <w:tcBorders>
              <w:top w:val="nil"/>
              <w:left w:val="nil"/>
              <w:bottom w:val="single" w:sz="4" w:space="0" w:color="auto"/>
              <w:right w:val="single" w:sz="4" w:space="0" w:color="auto"/>
            </w:tcBorders>
            <w:shd w:val="clear" w:color="auto" w:fill="auto"/>
            <w:noWrap/>
            <w:vAlign w:val="center"/>
            <w:hideMark/>
          </w:tcPr>
          <w:p w:rsidR="00CF152E" w:rsidRPr="00B96072" w:rsidRDefault="00CF152E" w:rsidP="00B96072">
            <w:pPr>
              <w:spacing w:after="0" w:line="240" w:lineRule="auto"/>
              <w:ind w:left="-132"/>
              <w:jc w:val="center"/>
            </w:pPr>
            <w:r w:rsidRPr="00B96072">
              <w:t>1288-2212/1925</w:t>
            </w:r>
          </w:p>
        </w:tc>
        <w:tc>
          <w:tcPr>
            <w:tcW w:w="1275" w:type="dxa"/>
            <w:tcBorders>
              <w:top w:val="nil"/>
              <w:left w:val="nil"/>
              <w:bottom w:val="single" w:sz="4" w:space="0" w:color="auto"/>
              <w:right w:val="single" w:sz="4" w:space="0" w:color="auto"/>
            </w:tcBorders>
            <w:shd w:val="clear" w:color="auto" w:fill="auto"/>
            <w:noWrap/>
            <w:vAlign w:val="center"/>
            <w:hideMark/>
          </w:tcPr>
          <w:p w:rsidR="00CF152E" w:rsidRPr="00B96072" w:rsidRDefault="00CF152E" w:rsidP="00B96072">
            <w:pPr>
              <w:spacing w:after="0" w:line="240" w:lineRule="auto"/>
              <w:ind w:left="-132"/>
              <w:jc w:val="center"/>
            </w:pPr>
            <w:r w:rsidRPr="00B96072">
              <w:t>154-180/166</w:t>
            </w:r>
          </w:p>
        </w:tc>
        <w:tc>
          <w:tcPr>
            <w:tcW w:w="1276" w:type="dxa"/>
            <w:tcBorders>
              <w:top w:val="nil"/>
              <w:left w:val="nil"/>
              <w:bottom w:val="single" w:sz="4" w:space="0" w:color="auto"/>
              <w:right w:val="single" w:sz="4" w:space="0" w:color="auto"/>
            </w:tcBorders>
            <w:shd w:val="clear" w:color="auto" w:fill="auto"/>
            <w:noWrap/>
            <w:vAlign w:val="center"/>
            <w:hideMark/>
          </w:tcPr>
          <w:p w:rsidR="00CF152E" w:rsidRPr="00B96072" w:rsidRDefault="00CF152E" w:rsidP="00B96072">
            <w:pPr>
              <w:spacing w:after="0" w:line="240" w:lineRule="auto"/>
              <w:ind w:left="-132"/>
              <w:jc w:val="center"/>
            </w:pPr>
            <w:r w:rsidRPr="00B96072">
              <w:t>224-292/250</w:t>
            </w:r>
          </w:p>
        </w:tc>
        <w:tc>
          <w:tcPr>
            <w:tcW w:w="1559" w:type="dxa"/>
            <w:tcBorders>
              <w:top w:val="nil"/>
              <w:left w:val="nil"/>
              <w:bottom w:val="single" w:sz="4" w:space="0" w:color="auto"/>
              <w:right w:val="single" w:sz="4" w:space="0" w:color="auto"/>
            </w:tcBorders>
            <w:shd w:val="clear" w:color="auto" w:fill="auto"/>
            <w:noWrap/>
            <w:vAlign w:val="center"/>
            <w:hideMark/>
          </w:tcPr>
          <w:p w:rsidR="00CF152E" w:rsidRPr="00B96072" w:rsidRDefault="00CF152E" w:rsidP="00B96072">
            <w:pPr>
              <w:spacing w:after="0" w:line="240" w:lineRule="auto"/>
              <w:ind w:left="-132"/>
              <w:jc w:val="center"/>
            </w:pPr>
            <w:r w:rsidRPr="00B96072">
              <w:t>1,17-1,76/1,45</w:t>
            </w:r>
          </w:p>
        </w:tc>
        <w:tc>
          <w:tcPr>
            <w:tcW w:w="1374" w:type="dxa"/>
            <w:tcBorders>
              <w:top w:val="nil"/>
              <w:left w:val="nil"/>
              <w:bottom w:val="single" w:sz="4" w:space="0" w:color="auto"/>
              <w:right w:val="single" w:sz="4" w:space="0" w:color="auto"/>
            </w:tcBorders>
            <w:shd w:val="clear" w:color="auto" w:fill="auto"/>
            <w:noWrap/>
            <w:vAlign w:val="center"/>
            <w:hideMark/>
          </w:tcPr>
          <w:p w:rsidR="00CF152E" w:rsidRPr="00B96072" w:rsidRDefault="00CF152E" w:rsidP="00B96072">
            <w:pPr>
              <w:spacing w:after="0" w:line="240" w:lineRule="auto"/>
              <w:ind w:left="-132"/>
              <w:jc w:val="center"/>
            </w:pPr>
            <w:r w:rsidRPr="00B96072">
              <w:t>0,15-0,31/0,23</w:t>
            </w:r>
          </w:p>
        </w:tc>
        <w:tc>
          <w:tcPr>
            <w:tcW w:w="1397" w:type="dxa"/>
            <w:tcBorders>
              <w:top w:val="nil"/>
              <w:left w:val="nil"/>
              <w:bottom w:val="single" w:sz="4" w:space="0" w:color="auto"/>
              <w:right w:val="single" w:sz="4" w:space="0" w:color="auto"/>
            </w:tcBorders>
            <w:shd w:val="clear" w:color="auto" w:fill="auto"/>
            <w:noWrap/>
            <w:vAlign w:val="center"/>
            <w:hideMark/>
          </w:tcPr>
          <w:p w:rsidR="00CF152E" w:rsidRPr="00B96072" w:rsidRDefault="00CF152E" w:rsidP="00B96072">
            <w:pPr>
              <w:spacing w:after="0" w:line="240" w:lineRule="auto"/>
              <w:ind w:left="-132"/>
              <w:jc w:val="center"/>
            </w:pPr>
            <w:r w:rsidRPr="00B96072">
              <w:t>8,86-12,4/10,7</w:t>
            </w:r>
          </w:p>
        </w:tc>
      </w:tr>
    </w:tbl>
    <w:p w:rsidR="002C3CE3" w:rsidRPr="00B96072" w:rsidRDefault="002C3CE3" w:rsidP="00B96072">
      <w:pPr>
        <w:spacing w:after="0" w:line="240" w:lineRule="auto"/>
        <w:ind w:firstLine="567"/>
        <w:jc w:val="both"/>
        <w:rPr>
          <w:sz w:val="28"/>
          <w:szCs w:val="28"/>
          <w:lang w:val="ru-RU"/>
        </w:rPr>
      </w:pPr>
    </w:p>
    <w:p w:rsidR="002C3CE3" w:rsidRPr="00B96072" w:rsidRDefault="002C3CE3" w:rsidP="00B96072">
      <w:pPr>
        <w:spacing w:after="0" w:line="240" w:lineRule="auto"/>
        <w:ind w:firstLine="567"/>
        <w:jc w:val="both"/>
        <w:rPr>
          <w:sz w:val="28"/>
          <w:szCs w:val="28"/>
          <w:lang w:val="ru-RU"/>
        </w:rPr>
      </w:pPr>
    </w:p>
    <w:p w:rsidR="00CF152E" w:rsidRPr="00B96072" w:rsidRDefault="00CF152E" w:rsidP="00B96072">
      <w:pPr>
        <w:spacing w:after="0" w:line="240" w:lineRule="auto"/>
        <w:ind w:firstLine="567"/>
        <w:jc w:val="both"/>
        <w:rPr>
          <w:sz w:val="28"/>
          <w:szCs w:val="28"/>
          <w:lang w:val="ru-RU"/>
        </w:rPr>
        <w:sectPr w:rsidR="00CF152E" w:rsidRPr="00B96072" w:rsidSect="001D37DB">
          <w:type w:val="nextColumn"/>
          <w:pgSz w:w="16838" w:h="11906" w:orient="landscape"/>
          <w:pgMar w:top="851" w:right="851" w:bottom="851" w:left="1701" w:header="709" w:footer="709" w:gutter="0"/>
          <w:pgNumType w:fmt="numberInDash"/>
          <w:cols w:space="708"/>
          <w:docGrid w:linePitch="360"/>
        </w:sectPr>
      </w:pPr>
    </w:p>
    <w:p w:rsidR="00AF75FA" w:rsidRPr="00B96072" w:rsidRDefault="00C653F4" w:rsidP="00B96072">
      <w:pPr>
        <w:pStyle w:val="1"/>
        <w:spacing w:before="0" w:after="0"/>
        <w:jc w:val="center"/>
        <w:rPr>
          <w:rFonts w:ascii="Times New Roman" w:hAnsi="Times New Roman"/>
          <w:color w:val="000000"/>
          <w:sz w:val="28"/>
          <w:szCs w:val="28"/>
        </w:rPr>
      </w:pPr>
      <w:bookmarkStart w:id="32" w:name="_Toc58837333"/>
      <w:bookmarkStart w:id="33" w:name="z25"/>
      <w:bookmarkEnd w:id="31"/>
      <w:r w:rsidRPr="00B96072">
        <w:rPr>
          <w:rFonts w:ascii="Times New Roman" w:hAnsi="Times New Roman"/>
          <w:color w:val="000000"/>
          <w:sz w:val="28"/>
          <w:szCs w:val="28"/>
        </w:rPr>
        <w:lastRenderedPageBreak/>
        <w:t>2</w:t>
      </w:r>
      <w:r w:rsidR="00AB18E1" w:rsidRPr="00B96072">
        <w:rPr>
          <w:rFonts w:ascii="Times New Roman" w:hAnsi="Times New Roman"/>
          <w:color w:val="000000"/>
          <w:sz w:val="28"/>
          <w:szCs w:val="28"/>
        </w:rPr>
        <w:t>.1.2</w:t>
      </w:r>
      <w:r w:rsidR="00AF75FA" w:rsidRPr="00B96072">
        <w:rPr>
          <w:rFonts w:ascii="Times New Roman" w:hAnsi="Times New Roman"/>
          <w:color w:val="000000"/>
          <w:sz w:val="28"/>
          <w:szCs w:val="28"/>
        </w:rPr>
        <w:t xml:space="preserve"> </w:t>
      </w:r>
      <w:r w:rsidR="00AB18E1" w:rsidRPr="00B96072">
        <w:rPr>
          <w:rFonts w:ascii="Times New Roman" w:hAnsi="Times New Roman"/>
          <w:color w:val="000000"/>
          <w:sz w:val="28"/>
          <w:szCs w:val="28"/>
        </w:rPr>
        <w:t>О</w:t>
      </w:r>
      <w:r w:rsidR="00AF75FA" w:rsidRPr="00B96072">
        <w:rPr>
          <w:rFonts w:ascii="Times New Roman" w:hAnsi="Times New Roman"/>
          <w:color w:val="000000"/>
          <w:sz w:val="28"/>
          <w:szCs w:val="28"/>
        </w:rPr>
        <w:t>чередность отработки запасов</w:t>
      </w:r>
      <w:bookmarkEnd w:id="32"/>
    </w:p>
    <w:p w:rsidR="003207F7" w:rsidRPr="00B96072" w:rsidRDefault="003207F7" w:rsidP="00B96072">
      <w:pPr>
        <w:suppressAutoHyphens/>
        <w:spacing w:after="0" w:line="240" w:lineRule="auto"/>
        <w:ind w:firstLine="709"/>
        <w:jc w:val="both"/>
        <w:rPr>
          <w:color w:val="000000"/>
          <w:sz w:val="28"/>
          <w:lang w:val="ru-RU"/>
        </w:rPr>
      </w:pPr>
    </w:p>
    <w:p w:rsidR="008D3C45" w:rsidRPr="00B96072" w:rsidRDefault="008D3C45" w:rsidP="00B96072">
      <w:pPr>
        <w:pStyle w:val="af4"/>
        <w:tabs>
          <w:tab w:val="left" w:pos="8306"/>
        </w:tabs>
        <w:spacing w:after="0" w:line="240" w:lineRule="auto"/>
        <w:ind w:right="-1" w:firstLine="499"/>
        <w:jc w:val="both"/>
        <w:rPr>
          <w:sz w:val="28"/>
          <w:szCs w:val="28"/>
          <w:lang w:val="ru-RU"/>
        </w:rPr>
      </w:pPr>
      <w:r w:rsidRPr="00B96072">
        <w:rPr>
          <w:sz w:val="28"/>
          <w:szCs w:val="28"/>
          <w:lang w:val="ru-RU"/>
        </w:rPr>
        <w:t xml:space="preserve">Месторождение </w:t>
      </w:r>
      <w:r w:rsidRPr="00B96072">
        <w:rPr>
          <w:color w:val="000000"/>
          <w:sz w:val="28"/>
          <w:szCs w:val="28"/>
          <w:lang w:val="ru-RU"/>
        </w:rPr>
        <w:t>«Кумдыколь»</w:t>
      </w:r>
      <w:r w:rsidRPr="00B96072">
        <w:rPr>
          <w:sz w:val="28"/>
          <w:szCs w:val="28"/>
          <w:lang w:val="ru-RU"/>
        </w:rPr>
        <w:t xml:space="preserve"> характеризуется благоприятными горно-техническими и географо-экономическими условиями. Рудные залежи находятся на небольшой глубине от поверхности, которая имеет спокойный весьма сглаженный рельеф с относительными колебаниями отметок в пределах первых метров. Небольшая мощность рыхлых пород определяет невысокий коэффициент вскрыши, существенно сокращает срок вскрытия рудных тел и начало собственно добычных работ. Эти условия предопределяют однозначный выбор способа отработки – открытый. Карьер будет проходиться в основном в скальных образованиях. </w:t>
      </w:r>
    </w:p>
    <w:p w:rsidR="008D3C45" w:rsidRPr="00B96072" w:rsidRDefault="008D3C45" w:rsidP="00B96072">
      <w:pPr>
        <w:pStyle w:val="af4"/>
        <w:tabs>
          <w:tab w:val="left" w:pos="8306"/>
        </w:tabs>
        <w:spacing w:after="0" w:line="240" w:lineRule="auto"/>
        <w:ind w:right="-1" w:firstLine="499"/>
        <w:jc w:val="both"/>
        <w:rPr>
          <w:sz w:val="28"/>
          <w:szCs w:val="28"/>
          <w:lang w:val="ru-RU"/>
        </w:rPr>
      </w:pPr>
      <w:r w:rsidRPr="00B96072">
        <w:rPr>
          <w:sz w:val="28"/>
          <w:szCs w:val="28"/>
          <w:lang w:val="ru-RU"/>
        </w:rPr>
        <w:t>Исходя из планируемых объемов добычи в лицензионный период 25 лет, произведен подсчет балансовых запасов на первоочередном участке отработки запасов в  границах месторождения до глубины 106 м горизонт +200 м.</w:t>
      </w:r>
    </w:p>
    <w:p w:rsidR="008D3C45" w:rsidRPr="00B96072" w:rsidRDefault="008D3C45" w:rsidP="00B96072">
      <w:pPr>
        <w:pStyle w:val="af4"/>
        <w:tabs>
          <w:tab w:val="left" w:pos="8306"/>
        </w:tabs>
        <w:spacing w:after="0" w:line="240" w:lineRule="auto"/>
        <w:ind w:right="-1" w:firstLine="499"/>
        <w:jc w:val="both"/>
        <w:rPr>
          <w:sz w:val="28"/>
          <w:szCs w:val="28"/>
          <w:lang w:val="ru-RU"/>
        </w:rPr>
      </w:pPr>
      <w:r w:rsidRPr="00B96072">
        <w:rPr>
          <w:sz w:val="28"/>
          <w:szCs w:val="28"/>
          <w:lang w:val="ru-RU"/>
        </w:rPr>
        <w:t>Очередность отработк</w:t>
      </w:r>
      <w:r w:rsidR="00C81DD6" w:rsidRPr="00B96072">
        <w:rPr>
          <w:sz w:val="28"/>
          <w:szCs w:val="28"/>
          <w:lang w:val="ru-RU"/>
        </w:rPr>
        <w:t>и</w:t>
      </w:r>
      <w:r w:rsidRPr="00B96072">
        <w:rPr>
          <w:sz w:val="28"/>
          <w:szCs w:val="28"/>
          <w:lang w:val="ru-RU"/>
        </w:rPr>
        <w:t xml:space="preserve"> запасов месторождения определена </w:t>
      </w:r>
      <w:r w:rsidR="00E03498" w:rsidRPr="00B96072">
        <w:rPr>
          <w:color w:val="000000"/>
          <w:sz w:val="28"/>
          <w:szCs w:val="28"/>
          <w:lang w:val="ru-RU"/>
        </w:rPr>
        <w:t>г</w:t>
      </w:r>
      <w:r w:rsidRPr="00B96072">
        <w:rPr>
          <w:color w:val="000000"/>
          <w:sz w:val="28"/>
          <w:szCs w:val="28"/>
          <w:lang w:val="ru-RU"/>
        </w:rPr>
        <w:t>орно-геологически</w:t>
      </w:r>
      <w:r w:rsidR="00DE5795">
        <w:rPr>
          <w:color w:val="000000"/>
          <w:sz w:val="28"/>
          <w:szCs w:val="28"/>
          <w:lang w:val="ru-RU"/>
        </w:rPr>
        <w:t>ми</w:t>
      </w:r>
      <w:r w:rsidRPr="00B96072">
        <w:rPr>
          <w:color w:val="000000"/>
          <w:sz w:val="28"/>
          <w:szCs w:val="28"/>
          <w:lang w:val="ru-RU"/>
        </w:rPr>
        <w:t xml:space="preserve"> условиями</w:t>
      </w:r>
      <w:r w:rsidR="00E03498" w:rsidRPr="00B96072">
        <w:rPr>
          <w:color w:val="000000"/>
          <w:sz w:val="28"/>
          <w:szCs w:val="28"/>
          <w:lang w:val="ru-RU"/>
        </w:rPr>
        <w:t xml:space="preserve"> залегания рудных</w:t>
      </w:r>
      <w:r w:rsidRPr="00B96072">
        <w:rPr>
          <w:color w:val="000000"/>
          <w:sz w:val="28"/>
          <w:szCs w:val="28"/>
          <w:lang w:val="ru-RU"/>
        </w:rPr>
        <w:t>. На первом этапе</w:t>
      </w:r>
      <w:r w:rsidR="00E03498" w:rsidRPr="00B96072">
        <w:rPr>
          <w:color w:val="000000"/>
          <w:sz w:val="28"/>
          <w:szCs w:val="28"/>
          <w:lang w:val="ru-RU"/>
        </w:rPr>
        <w:t xml:space="preserve"> вскрытия </w:t>
      </w:r>
      <w:r w:rsidRPr="00B96072">
        <w:rPr>
          <w:color w:val="000000"/>
          <w:sz w:val="28"/>
          <w:szCs w:val="28"/>
          <w:lang w:val="ru-RU"/>
        </w:rPr>
        <w:t xml:space="preserve"> отрабатываются запасы </w:t>
      </w:r>
      <w:r w:rsidR="00E03498" w:rsidRPr="00B96072">
        <w:rPr>
          <w:color w:val="000000"/>
          <w:sz w:val="28"/>
          <w:szCs w:val="28"/>
          <w:lang w:val="ru-RU"/>
        </w:rPr>
        <w:t>блоков С</w:t>
      </w:r>
      <w:r w:rsidR="00E03498" w:rsidRPr="00B96072">
        <w:rPr>
          <w:color w:val="000000"/>
          <w:sz w:val="28"/>
          <w:szCs w:val="28"/>
          <w:vertAlign w:val="subscript"/>
          <w:lang w:val="ru-RU"/>
        </w:rPr>
        <w:t>1</w:t>
      </w:r>
      <w:r w:rsidR="00E03498" w:rsidRPr="00B96072">
        <w:rPr>
          <w:color w:val="000000"/>
          <w:sz w:val="28"/>
          <w:szCs w:val="28"/>
          <w:lang w:val="ru-RU"/>
        </w:rPr>
        <w:t>-</w:t>
      </w:r>
      <w:r w:rsidR="00E03498" w:rsidRPr="00B96072">
        <w:rPr>
          <w:color w:val="000000"/>
          <w:sz w:val="28"/>
          <w:szCs w:val="28"/>
        </w:rPr>
        <w:t>I</w:t>
      </w:r>
      <w:r w:rsidR="00E03498" w:rsidRPr="00B96072">
        <w:rPr>
          <w:color w:val="000000"/>
          <w:sz w:val="28"/>
          <w:szCs w:val="28"/>
          <w:lang w:val="ru-RU"/>
        </w:rPr>
        <w:t>, С</w:t>
      </w:r>
      <w:r w:rsidR="00E03498" w:rsidRPr="00B96072">
        <w:rPr>
          <w:color w:val="000000"/>
          <w:sz w:val="28"/>
          <w:szCs w:val="28"/>
          <w:vertAlign w:val="subscript"/>
          <w:lang w:val="ru-RU"/>
        </w:rPr>
        <w:t>1</w:t>
      </w:r>
      <w:r w:rsidR="00E03498" w:rsidRPr="00B96072">
        <w:rPr>
          <w:color w:val="000000"/>
          <w:sz w:val="28"/>
          <w:szCs w:val="28"/>
          <w:lang w:val="ru-RU"/>
        </w:rPr>
        <w:t>-</w:t>
      </w:r>
      <w:r w:rsidR="00E03498" w:rsidRPr="00B96072">
        <w:rPr>
          <w:color w:val="000000"/>
          <w:sz w:val="28"/>
          <w:szCs w:val="28"/>
        </w:rPr>
        <w:t>II</w:t>
      </w:r>
      <w:r w:rsidR="00E03498" w:rsidRPr="00B96072">
        <w:rPr>
          <w:color w:val="000000"/>
          <w:sz w:val="28"/>
          <w:szCs w:val="28"/>
          <w:lang w:val="ru-RU"/>
        </w:rPr>
        <w:t xml:space="preserve">, </w:t>
      </w:r>
      <w:r w:rsidR="00E03498" w:rsidRPr="00B96072">
        <w:rPr>
          <w:color w:val="000000"/>
          <w:sz w:val="28"/>
          <w:szCs w:val="28"/>
        </w:rPr>
        <w:t>B</w:t>
      </w:r>
      <w:r w:rsidR="00E03498" w:rsidRPr="00B96072">
        <w:rPr>
          <w:color w:val="000000"/>
          <w:sz w:val="28"/>
          <w:szCs w:val="28"/>
          <w:lang w:val="ru-RU"/>
        </w:rPr>
        <w:t>-</w:t>
      </w:r>
      <w:r w:rsidR="00E03498" w:rsidRPr="00B96072">
        <w:rPr>
          <w:color w:val="000000"/>
          <w:sz w:val="28"/>
          <w:szCs w:val="28"/>
        </w:rPr>
        <w:t>I</w:t>
      </w:r>
      <w:r w:rsidR="00E03498" w:rsidRPr="00B96072">
        <w:rPr>
          <w:color w:val="000000"/>
          <w:sz w:val="28"/>
          <w:szCs w:val="28"/>
          <w:lang w:val="ru-RU"/>
        </w:rPr>
        <w:t xml:space="preserve">, </w:t>
      </w:r>
      <w:r w:rsidR="00E03498" w:rsidRPr="00B96072">
        <w:rPr>
          <w:color w:val="000000"/>
          <w:sz w:val="28"/>
          <w:szCs w:val="28"/>
        </w:rPr>
        <w:t>B</w:t>
      </w:r>
      <w:r w:rsidR="00E03498" w:rsidRPr="00B96072">
        <w:rPr>
          <w:color w:val="000000"/>
          <w:sz w:val="28"/>
          <w:szCs w:val="28"/>
          <w:lang w:val="ru-RU"/>
        </w:rPr>
        <w:t>-</w:t>
      </w:r>
      <w:r w:rsidR="00E03498" w:rsidRPr="00B96072">
        <w:rPr>
          <w:color w:val="000000"/>
          <w:sz w:val="28"/>
          <w:szCs w:val="28"/>
        </w:rPr>
        <w:t>II</w:t>
      </w:r>
      <w:r w:rsidR="00302718">
        <w:rPr>
          <w:color w:val="000000"/>
          <w:sz w:val="28"/>
          <w:szCs w:val="28"/>
          <w:lang w:val="ru-RU"/>
        </w:rPr>
        <w:t xml:space="preserve">, </w:t>
      </w:r>
      <w:r w:rsidR="00302718" w:rsidRPr="00302718">
        <w:rPr>
          <w:color w:val="000000"/>
          <w:sz w:val="28"/>
          <w:szCs w:val="28"/>
          <w:lang w:val="ru-RU"/>
        </w:rPr>
        <w:t>C2-VIII</w:t>
      </w:r>
      <w:r w:rsidR="00E03498" w:rsidRPr="00B96072">
        <w:rPr>
          <w:color w:val="000000"/>
          <w:sz w:val="28"/>
          <w:szCs w:val="28"/>
          <w:lang w:val="ru-RU"/>
        </w:rPr>
        <w:t>,</w:t>
      </w:r>
      <w:r w:rsidRPr="00B96072">
        <w:rPr>
          <w:color w:val="000000"/>
          <w:sz w:val="28"/>
          <w:szCs w:val="28"/>
          <w:lang w:val="ru-RU"/>
        </w:rPr>
        <w:t xml:space="preserve"> непосредственно выходящие на дневную поверхность либо перекрытых небольшим чехлом рыхлых отложений мощностью в среднем 3,2 м.</w:t>
      </w:r>
      <w:r w:rsidR="00E03498" w:rsidRPr="00B96072">
        <w:rPr>
          <w:color w:val="000000"/>
          <w:sz w:val="28"/>
          <w:szCs w:val="28"/>
          <w:lang w:val="ru-RU"/>
        </w:rPr>
        <w:t xml:space="preserve"> Дальнейшая отработка запасов по горизонтам осуществляется с планомерным углублением с соблюдением заданных </w:t>
      </w:r>
      <w:r w:rsidR="00C81DD6" w:rsidRPr="00B96072">
        <w:rPr>
          <w:color w:val="000000"/>
          <w:sz w:val="28"/>
          <w:szCs w:val="28"/>
          <w:lang w:val="ru-RU"/>
        </w:rPr>
        <w:t xml:space="preserve">параметров </w:t>
      </w:r>
      <w:r w:rsidR="00E03498" w:rsidRPr="00B96072">
        <w:rPr>
          <w:color w:val="000000"/>
          <w:sz w:val="28"/>
          <w:szCs w:val="28"/>
          <w:lang w:val="ru-RU"/>
        </w:rPr>
        <w:t xml:space="preserve">кондиций. </w:t>
      </w:r>
      <w:r w:rsidR="00C81DD6" w:rsidRPr="00B96072">
        <w:rPr>
          <w:color w:val="000000"/>
          <w:spacing w:val="2"/>
          <w:sz w:val="28"/>
          <w:szCs w:val="28"/>
          <w:shd w:val="clear" w:color="auto" w:fill="FFFFFF"/>
          <w:lang w:val="ru-RU"/>
        </w:rPr>
        <w:t xml:space="preserve">Выбранная очередность </w:t>
      </w:r>
      <w:r w:rsidR="00C81DD6" w:rsidRPr="00B96072">
        <w:rPr>
          <w:sz w:val="28"/>
          <w:szCs w:val="28"/>
          <w:lang w:val="ru-RU"/>
        </w:rPr>
        <w:t>отработки запасов и система разработки месторождения  предусматривают</w:t>
      </w:r>
      <w:r w:rsidR="00C81DD6" w:rsidRPr="00B96072">
        <w:rPr>
          <w:color w:val="000000"/>
          <w:spacing w:val="2"/>
          <w:sz w:val="28"/>
          <w:szCs w:val="28"/>
          <w:shd w:val="clear" w:color="auto" w:fill="FFFFFF"/>
          <w:lang w:val="ru-RU"/>
        </w:rPr>
        <w:t xml:space="preserve"> недопущение оставлений в недрах запасов полезного ископаемого, предоставленные недропользователю условиями лицензии, за исключением нормируемых потерь.</w:t>
      </w:r>
    </w:p>
    <w:p w:rsidR="008D3C45" w:rsidRPr="00B96072" w:rsidRDefault="008D3C45" w:rsidP="00B96072">
      <w:pPr>
        <w:suppressAutoHyphens/>
        <w:spacing w:after="0" w:line="240" w:lineRule="auto"/>
        <w:ind w:firstLine="709"/>
        <w:jc w:val="both"/>
        <w:rPr>
          <w:color w:val="000000"/>
          <w:sz w:val="28"/>
          <w:lang w:val="ru-RU"/>
        </w:rPr>
      </w:pPr>
    </w:p>
    <w:p w:rsidR="00AF75FA" w:rsidRPr="00B96072" w:rsidRDefault="00C653F4" w:rsidP="00B96072">
      <w:pPr>
        <w:spacing w:after="0" w:line="240" w:lineRule="auto"/>
        <w:jc w:val="center"/>
        <w:rPr>
          <w:rStyle w:val="10"/>
          <w:rFonts w:ascii="Times New Roman" w:hAnsi="Times New Roman"/>
          <w:sz w:val="28"/>
          <w:szCs w:val="28"/>
          <w:lang w:val="ru-RU"/>
        </w:rPr>
      </w:pPr>
      <w:bookmarkStart w:id="34" w:name="_Toc58837334"/>
      <w:bookmarkStart w:id="35" w:name="z26"/>
      <w:bookmarkEnd w:id="33"/>
      <w:r w:rsidRPr="00B96072">
        <w:rPr>
          <w:rStyle w:val="10"/>
          <w:rFonts w:ascii="Times New Roman" w:hAnsi="Times New Roman"/>
          <w:sz w:val="28"/>
          <w:szCs w:val="28"/>
          <w:lang w:val="ru-RU"/>
        </w:rPr>
        <w:t>2</w:t>
      </w:r>
      <w:r w:rsidR="00A35081" w:rsidRPr="00B96072">
        <w:rPr>
          <w:rStyle w:val="10"/>
          <w:rFonts w:ascii="Times New Roman" w:hAnsi="Times New Roman"/>
          <w:sz w:val="28"/>
          <w:szCs w:val="28"/>
          <w:lang w:val="ru-RU"/>
        </w:rPr>
        <w:t>.2</w:t>
      </w:r>
      <w:r w:rsidR="00AF75FA" w:rsidRPr="00B96072">
        <w:rPr>
          <w:rStyle w:val="10"/>
          <w:rFonts w:ascii="Times New Roman" w:hAnsi="Times New Roman"/>
          <w:sz w:val="28"/>
          <w:szCs w:val="28"/>
          <w:lang w:val="ru-RU"/>
        </w:rPr>
        <w:t xml:space="preserve"> </w:t>
      </w:r>
      <w:r w:rsidR="000C5E68" w:rsidRPr="00B96072">
        <w:rPr>
          <w:rStyle w:val="10"/>
          <w:rFonts w:ascii="Times New Roman" w:hAnsi="Times New Roman"/>
          <w:sz w:val="28"/>
          <w:szCs w:val="28"/>
          <w:lang w:val="ru-RU"/>
        </w:rPr>
        <w:t>С</w:t>
      </w:r>
      <w:r w:rsidR="00AF75FA" w:rsidRPr="00B96072">
        <w:rPr>
          <w:rStyle w:val="10"/>
          <w:rFonts w:ascii="Times New Roman" w:hAnsi="Times New Roman"/>
          <w:sz w:val="28"/>
          <w:szCs w:val="28"/>
          <w:lang w:val="ru-RU"/>
        </w:rPr>
        <w:t>пособы проведения работ по добыче полезных ископаемых</w:t>
      </w:r>
      <w:bookmarkEnd w:id="34"/>
    </w:p>
    <w:p w:rsidR="00AE26C9" w:rsidRPr="00B96072" w:rsidRDefault="00AE26C9" w:rsidP="00B96072">
      <w:pPr>
        <w:spacing w:after="0" w:line="240" w:lineRule="auto"/>
        <w:jc w:val="center"/>
        <w:rPr>
          <w:sz w:val="28"/>
          <w:szCs w:val="28"/>
          <w:lang w:val="ru-RU"/>
        </w:rPr>
      </w:pPr>
    </w:p>
    <w:p w:rsidR="00AF75FA" w:rsidRPr="00B96072" w:rsidRDefault="00C653F4" w:rsidP="00B96072">
      <w:pPr>
        <w:pStyle w:val="1"/>
        <w:spacing w:before="0" w:after="0"/>
        <w:jc w:val="center"/>
        <w:rPr>
          <w:rFonts w:ascii="Times New Roman" w:hAnsi="Times New Roman"/>
          <w:sz w:val="28"/>
          <w:szCs w:val="28"/>
        </w:rPr>
      </w:pPr>
      <w:bookmarkStart w:id="36" w:name="_Toc58837335"/>
      <w:bookmarkStart w:id="37" w:name="z27"/>
      <w:bookmarkEnd w:id="35"/>
      <w:r w:rsidRPr="00B96072">
        <w:rPr>
          <w:rFonts w:ascii="Times New Roman" w:hAnsi="Times New Roman"/>
          <w:sz w:val="28"/>
          <w:szCs w:val="28"/>
        </w:rPr>
        <w:t>2</w:t>
      </w:r>
      <w:r w:rsidR="00A35081" w:rsidRPr="00B96072">
        <w:rPr>
          <w:rFonts w:ascii="Times New Roman" w:hAnsi="Times New Roman"/>
          <w:sz w:val="28"/>
          <w:szCs w:val="28"/>
        </w:rPr>
        <w:t>.2.1</w:t>
      </w:r>
      <w:r w:rsidR="00AF75FA" w:rsidRPr="00B96072">
        <w:rPr>
          <w:rFonts w:ascii="Times New Roman" w:hAnsi="Times New Roman"/>
          <w:sz w:val="28"/>
          <w:szCs w:val="28"/>
        </w:rPr>
        <w:t xml:space="preserve"> </w:t>
      </w:r>
      <w:r w:rsidR="00A35081" w:rsidRPr="00B96072">
        <w:rPr>
          <w:rFonts w:ascii="Times New Roman" w:hAnsi="Times New Roman"/>
          <w:sz w:val="28"/>
          <w:szCs w:val="28"/>
        </w:rPr>
        <w:t>С</w:t>
      </w:r>
      <w:r w:rsidR="00AF75FA" w:rsidRPr="00B96072">
        <w:rPr>
          <w:rFonts w:ascii="Times New Roman" w:hAnsi="Times New Roman"/>
          <w:sz w:val="28"/>
          <w:szCs w:val="28"/>
        </w:rPr>
        <w:t>пособы вскрытия и системы разработки ме</w:t>
      </w:r>
      <w:r w:rsidR="00A35081" w:rsidRPr="00B96072">
        <w:rPr>
          <w:rFonts w:ascii="Times New Roman" w:hAnsi="Times New Roman"/>
          <w:sz w:val="28"/>
          <w:szCs w:val="28"/>
        </w:rPr>
        <w:t>сторождения полезных ископаемых</w:t>
      </w:r>
      <w:bookmarkEnd w:id="36"/>
    </w:p>
    <w:p w:rsidR="00D92A86" w:rsidRPr="00B96072" w:rsidRDefault="00D92A86" w:rsidP="00B96072">
      <w:pPr>
        <w:spacing w:after="0" w:line="240" w:lineRule="auto"/>
        <w:jc w:val="center"/>
        <w:rPr>
          <w:sz w:val="28"/>
          <w:szCs w:val="28"/>
          <w:lang w:val="ru-RU"/>
        </w:rPr>
      </w:pPr>
    </w:p>
    <w:p w:rsidR="003707C3" w:rsidRPr="00B96072" w:rsidRDefault="003707C3" w:rsidP="00B96072">
      <w:pPr>
        <w:spacing w:after="0" w:line="240" w:lineRule="auto"/>
        <w:jc w:val="center"/>
        <w:rPr>
          <w:i/>
          <w:sz w:val="28"/>
          <w:szCs w:val="28"/>
          <w:u w:val="single"/>
          <w:lang w:val="ru-RU"/>
        </w:rPr>
      </w:pPr>
      <w:r w:rsidRPr="00B96072">
        <w:rPr>
          <w:i/>
          <w:sz w:val="28"/>
          <w:szCs w:val="28"/>
          <w:u w:val="single"/>
          <w:lang w:val="ru-RU"/>
        </w:rPr>
        <w:t>Вскрытие месторождения</w:t>
      </w:r>
    </w:p>
    <w:p w:rsidR="008C4761" w:rsidRPr="00B96072" w:rsidRDefault="008C4761" w:rsidP="00B96072">
      <w:pPr>
        <w:spacing w:after="0" w:line="240" w:lineRule="auto"/>
        <w:ind w:firstLine="567"/>
        <w:contextualSpacing/>
        <w:jc w:val="both"/>
        <w:rPr>
          <w:sz w:val="28"/>
          <w:szCs w:val="28"/>
          <w:lang w:val="ru-RU"/>
        </w:rPr>
      </w:pPr>
      <w:r w:rsidRPr="00B96072">
        <w:rPr>
          <w:sz w:val="28"/>
          <w:szCs w:val="28"/>
          <w:lang w:val="ru-RU"/>
        </w:rPr>
        <w:t xml:space="preserve">Вскрытие рабочих горизонтов в карьерах осуществляется горизонтальными полутраншеями, наклонными стационарными и скользящими (временными) траншеями, внутренними наклонными съездами. По мере понижения горных работ стационарные наклонные траншеи, пройденные по предельному контуру карьеров, переходят в наклонный съезд (транспортные бермы), в соответствии в соответствии с п.2015 ППБ </w:t>
      </w:r>
      <w:r w:rsidRPr="00B96072">
        <w:rPr>
          <w:color w:val="000000"/>
          <w:spacing w:val="2"/>
          <w:sz w:val="28"/>
          <w:szCs w:val="28"/>
          <w:shd w:val="clear" w:color="auto" w:fill="FFFFFF"/>
          <w:lang w:val="ru-RU"/>
        </w:rPr>
        <w:t xml:space="preserve">предусмотрено формирование площадок с уклоном до 20 </w:t>
      </w:r>
      <w:r w:rsidRPr="00B96072">
        <w:rPr>
          <w:sz w:val="28"/>
          <w:szCs w:val="28"/>
          <w:lang w:val="ru-RU"/>
        </w:rPr>
        <w:t>%</w:t>
      </w:r>
      <w:r w:rsidRPr="00B96072">
        <w:rPr>
          <w:sz w:val="28"/>
          <w:szCs w:val="28"/>
          <w:vertAlign w:val="subscript"/>
          <w:lang w:val="ru-RU"/>
        </w:rPr>
        <w:t>0</w:t>
      </w:r>
      <w:r w:rsidRPr="00B96072">
        <w:rPr>
          <w:color w:val="000000"/>
          <w:spacing w:val="2"/>
          <w:sz w:val="28"/>
          <w:szCs w:val="28"/>
          <w:shd w:val="clear" w:color="auto" w:fill="FFFFFF"/>
          <w:lang w:val="ru-RU"/>
        </w:rPr>
        <w:t xml:space="preserve"> длиной не менее 50 метров между съездами.</w:t>
      </w:r>
    </w:p>
    <w:p w:rsidR="008C4761" w:rsidRPr="00B96072" w:rsidRDefault="008C4761" w:rsidP="00B96072">
      <w:pPr>
        <w:spacing w:after="0" w:line="240" w:lineRule="auto"/>
        <w:ind w:firstLine="567"/>
        <w:contextualSpacing/>
        <w:jc w:val="both"/>
        <w:rPr>
          <w:sz w:val="28"/>
          <w:szCs w:val="28"/>
          <w:lang w:val="ru-RU"/>
        </w:rPr>
      </w:pPr>
      <w:r w:rsidRPr="00B96072">
        <w:rPr>
          <w:sz w:val="28"/>
          <w:szCs w:val="28"/>
          <w:lang w:val="ru-RU"/>
        </w:rPr>
        <w:t>Вскрытие месторождения предусматривается транше</w:t>
      </w:r>
      <w:r w:rsidR="001337AC" w:rsidRPr="00B96072">
        <w:rPr>
          <w:sz w:val="28"/>
          <w:szCs w:val="28"/>
          <w:lang w:val="ru-RU"/>
        </w:rPr>
        <w:t>й</w:t>
      </w:r>
      <w:r w:rsidRPr="00B96072">
        <w:rPr>
          <w:sz w:val="28"/>
          <w:szCs w:val="28"/>
          <w:lang w:val="ru-RU"/>
        </w:rPr>
        <w:t xml:space="preserve"> </w:t>
      </w:r>
      <w:r w:rsidR="00302718">
        <w:rPr>
          <w:sz w:val="28"/>
          <w:szCs w:val="28"/>
          <w:lang w:val="ru-RU"/>
        </w:rPr>
        <w:t>внешне-</w:t>
      </w:r>
      <w:r w:rsidRPr="00B96072">
        <w:rPr>
          <w:sz w:val="28"/>
          <w:szCs w:val="28"/>
          <w:lang w:val="ru-RU"/>
        </w:rPr>
        <w:t xml:space="preserve">внутреннего заложения до горизонта +280 м, расположенный  на </w:t>
      </w:r>
      <w:r w:rsidR="00302718">
        <w:rPr>
          <w:sz w:val="28"/>
          <w:szCs w:val="28"/>
          <w:lang w:val="ru-RU"/>
        </w:rPr>
        <w:t>южном борт</w:t>
      </w:r>
      <w:r w:rsidR="00DE5795">
        <w:rPr>
          <w:sz w:val="28"/>
          <w:szCs w:val="28"/>
          <w:lang w:val="ru-RU"/>
        </w:rPr>
        <w:t>у</w:t>
      </w:r>
      <w:r w:rsidRPr="00B96072">
        <w:rPr>
          <w:sz w:val="28"/>
          <w:szCs w:val="28"/>
          <w:lang w:val="ru-RU"/>
        </w:rPr>
        <w:t xml:space="preserve"> карьера</w:t>
      </w:r>
      <w:r w:rsidR="001337AC" w:rsidRPr="00B96072">
        <w:rPr>
          <w:sz w:val="28"/>
          <w:szCs w:val="28"/>
          <w:lang w:val="ru-RU"/>
        </w:rPr>
        <w:t>, что обеспечивает минимум транспортных издержек на перевозку руды и пород вскрыши</w:t>
      </w:r>
      <w:r w:rsidRPr="00B96072">
        <w:rPr>
          <w:sz w:val="28"/>
          <w:szCs w:val="28"/>
          <w:lang w:val="ru-RU"/>
        </w:rPr>
        <w:t xml:space="preserve">. Нижележащие горизонты  вскрываются </w:t>
      </w:r>
      <w:r w:rsidRPr="00B96072">
        <w:rPr>
          <w:sz w:val="28"/>
          <w:szCs w:val="28"/>
          <w:lang w:val="ru-RU"/>
        </w:rPr>
        <w:lastRenderedPageBreak/>
        <w:t>наклонными траншеями, заложенными в лежачем</w:t>
      </w:r>
      <w:r w:rsidR="001337AC" w:rsidRPr="00B96072">
        <w:rPr>
          <w:sz w:val="28"/>
          <w:szCs w:val="28"/>
          <w:lang w:val="ru-RU"/>
        </w:rPr>
        <w:t xml:space="preserve"> и висячем</w:t>
      </w:r>
      <w:r w:rsidRPr="00B96072">
        <w:rPr>
          <w:sz w:val="28"/>
          <w:szCs w:val="28"/>
          <w:lang w:val="ru-RU"/>
        </w:rPr>
        <w:t xml:space="preserve"> боку рудного тела. По мере понижения горных работ траншеи переходят в наклонные съезд спиральной формы. </w:t>
      </w:r>
    </w:p>
    <w:p w:rsidR="008C4761" w:rsidRPr="00B96072" w:rsidRDefault="008C4761" w:rsidP="00B96072">
      <w:pPr>
        <w:spacing w:after="0" w:line="240" w:lineRule="auto"/>
        <w:ind w:firstLine="567"/>
        <w:contextualSpacing/>
        <w:jc w:val="both"/>
        <w:rPr>
          <w:sz w:val="28"/>
          <w:szCs w:val="28"/>
          <w:lang w:val="ru-RU"/>
        </w:rPr>
      </w:pPr>
      <w:r w:rsidRPr="00B96072">
        <w:rPr>
          <w:sz w:val="28"/>
          <w:szCs w:val="28"/>
          <w:lang w:val="ru-RU"/>
        </w:rPr>
        <w:t>Таким образом, все рабочие горизонты карьеров вскрываются общей (зависимой) системой траншей с единой трассой.</w:t>
      </w:r>
    </w:p>
    <w:p w:rsidR="008C4761" w:rsidRPr="00B96072" w:rsidRDefault="008C4761" w:rsidP="00B96072">
      <w:pPr>
        <w:spacing w:after="0" w:line="240" w:lineRule="auto"/>
        <w:ind w:firstLine="567"/>
        <w:contextualSpacing/>
        <w:jc w:val="both"/>
        <w:rPr>
          <w:sz w:val="28"/>
          <w:szCs w:val="28"/>
          <w:lang w:val="ru-RU"/>
        </w:rPr>
      </w:pPr>
      <w:r w:rsidRPr="00B96072">
        <w:rPr>
          <w:sz w:val="28"/>
          <w:szCs w:val="28"/>
          <w:lang w:val="ru-RU"/>
        </w:rPr>
        <w:t>Места заложения устьев вскрывающих выработок обусловлены необходимостью обеспечивать минимальное расстояние транспортировки горной массы в отвалы вскрышных пород и на рудный склад.</w:t>
      </w:r>
    </w:p>
    <w:p w:rsidR="008C4761" w:rsidRPr="00B96072" w:rsidRDefault="008C4761" w:rsidP="00B96072">
      <w:pPr>
        <w:spacing w:after="0" w:line="240" w:lineRule="auto"/>
        <w:ind w:firstLine="567"/>
        <w:contextualSpacing/>
        <w:jc w:val="both"/>
        <w:rPr>
          <w:sz w:val="28"/>
          <w:szCs w:val="28"/>
          <w:lang w:val="ru-RU"/>
        </w:rPr>
      </w:pPr>
      <w:r w:rsidRPr="00B96072">
        <w:rPr>
          <w:sz w:val="28"/>
          <w:szCs w:val="28"/>
          <w:lang w:val="ru-RU"/>
        </w:rPr>
        <w:t xml:space="preserve">Въездные траншеи и наклонные съезды устраиваются под двухполосные дороги. </w:t>
      </w:r>
      <w:r w:rsidR="004266CD" w:rsidRPr="00B96072">
        <w:rPr>
          <w:sz w:val="28"/>
          <w:szCs w:val="28"/>
          <w:lang w:val="ru-RU"/>
        </w:rPr>
        <w:t>Временные</w:t>
      </w:r>
      <w:r w:rsidRPr="00B96072">
        <w:rPr>
          <w:sz w:val="28"/>
          <w:szCs w:val="28"/>
          <w:lang w:val="ru-RU"/>
        </w:rPr>
        <w:t xml:space="preserve"> со сроком их отработки до 1 года наклонный съезд устраивается под однополосную дорогу. </w:t>
      </w:r>
      <w:r w:rsidR="004266CD" w:rsidRPr="00B96072">
        <w:rPr>
          <w:sz w:val="28"/>
          <w:szCs w:val="28"/>
          <w:lang w:val="ru-RU"/>
        </w:rPr>
        <w:t xml:space="preserve">Руководящий продольный уклон трассы составляет </w:t>
      </w:r>
      <w:r w:rsidR="00302718">
        <w:rPr>
          <w:sz w:val="28"/>
          <w:szCs w:val="28"/>
          <w:lang w:val="ru-RU"/>
        </w:rPr>
        <w:t>от 75</w:t>
      </w:r>
      <w:r w:rsidR="00302718" w:rsidRPr="00B96072">
        <w:rPr>
          <w:sz w:val="28"/>
          <w:szCs w:val="28"/>
          <w:lang w:val="ru-RU"/>
        </w:rPr>
        <w:t>‰</w:t>
      </w:r>
      <w:r w:rsidR="00302718">
        <w:rPr>
          <w:sz w:val="28"/>
          <w:szCs w:val="28"/>
          <w:lang w:val="ru-RU"/>
        </w:rPr>
        <w:t xml:space="preserve"> до 92</w:t>
      </w:r>
      <w:r w:rsidR="004266CD" w:rsidRPr="00B96072">
        <w:rPr>
          <w:sz w:val="28"/>
          <w:szCs w:val="28"/>
          <w:lang w:val="ru-RU"/>
        </w:rPr>
        <w:t xml:space="preserve">‰, принят по </w:t>
      </w:r>
      <w:r w:rsidR="004266CD" w:rsidRPr="00B96072">
        <w:rPr>
          <w:bCs/>
          <w:sz w:val="28"/>
          <w:szCs w:val="28"/>
          <w:lang w:val="ru-RU"/>
        </w:rPr>
        <w:t>СН РК 3.03-22-2013</w:t>
      </w:r>
      <w:r w:rsidR="004266CD" w:rsidRPr="00B96072">
        <w:rPr>
          <w:sz w:val="28"/>
          <w:szCs w:val="28"/>
          <w:lang w:val="ru-RU"/>
        </w:rPr>
        <w:t xml:space="preserve"> </w:t>
      </w:r>
      <w:r w:rsidR="004266CD" w:rsidRPr="00B96072">
        <w:rPr>
          <w:sz w:val="28"/>
          <w:szCs w:val="28"/>
          <w:lang w:val="ru-RU" w:eastAsia="ko-KR"/>
        </w:rPr>
        <w:t xml:space="preserve"> "Промышленный транспорт"</w:t>
      </w:r>
      <w:r w:rsidR="004266CD" w:rsidRPr="00B96072">
        <w:rPr>
          <w:sz w:val="28"/>
          <w:szCs w:val="28"/>
          <w:lang w:val="ru-RU"/>
        </w:rPr>
        <w:t>.</w:t>
      </w:r>
    </w:p>
    <w:p w:rsidR="008C4761" w:rsidRPr="00B96072" w:rsidRDefault="008C4761" w:rsidP="00B96072">
      <w:pPr>
        <w:spacing w:after="0" w:line="240" w:lineRule="auto"/>
        <w:ind w:firstLine="567"/>
        <w:contextualSpacing/>
        <w:jc w:val="both"/>
        <w:rPr>
          <w:sz w:val="28"/>
          <w:szCs w:val="28"/>
          <w:lang w:val="ru-RU"/>
        </w:rPr>
      </w:pPr>
      <w:r w:rsidRPr="00B96072">
        <w:rPr>
          <w:sz w:val="28"/>
          <w:szCs w:val="28"/>
          <w:lang w:val="ru-RU"/>
        </w:rPr>
        <w:t xml:space="preserve">Ширина </w:t>
      </w:r>
      <w:r w:rsidR="004266CD" w:rsidRPr="00B96072">
        <w:rPr>
          <w:sz w:val="28"/>
          <w:szCs w:val="28"/>
          <w:lang w:val="ru-RU"/>
        </w:rPr>
        <w:t xml:space="preserve">разрезной </w:t>
      </w:r>
      <w:r w:rsidRPr="00B96072">
        <w:rPr>
          <w:sz w:val="28"/>
          <w:szCs w:val="28"/>
          <w:lang w:val="ru-RU"/>
        </w:rPr>
        <w:t xml:space="preserve">траншей </w:t>
      </w:r>
      <w:proofErr w:type="gramStart"/>
      <w:r w:rsidRPr="00B96072">
        <w:rPr>
          <w:sz w:val="28"/>
          <w:szCs w:val="28"/>
          <w:lang w:val="ru-RU"/>
        </w:rPr>
        <w:t>по низу</w:t>
      </w:r>
      <w:proofErr w:type="gramEnd"/>
      <w:r w:rsidRPr="00B96072">
        <w:rPr>
          <w:sz w:val="28"/>
          <w:szCs w:val="28"/>
          <w:lang w:val="ru-RU"/>
        </w:rPr>
        <w:t xml:space="preserve"> составляет 31 метр из расчета разворота автосамосвала и оптимальной рабочей площадки для экскаватора.</w:t>
      </w:r>
    </w:p>
    <w:p w:rsidR="008C4761" w:rsidRPr="00B96072" w:rsidRDefault="008C4761" w:rsidP="00B96072">
      <w:pPr>
        <w:spacing w:after="0" w:line="240" w:lineRule="auto"/>
        <w:ind w:firstLine="567"/>
        <w:contextualSpacing/>
        <w:jc w:val="both"/>
        <w:rPr>
          <w:sz w:val="28"/>
          <w:szCs w:val="28"/>
          <w:lang w:val="ru-RU"/>
        </w:rPr>
      </w:pPr>
      <w:r w:rsidRPr="00B96072">
        <w:rPr>
          <w:sz w:val="28"/>
          <w:szCs w:val="28"/>
          <w:lang w:val="ru-RU"/>
        </w:rPr>
        <w:t>Ширина наклонного съезда определена по Нормам технологического проектирования  горнорудных предприятий и составляет:</w:t>
      </w:r>
    </w:p>
    <w:p w:rsidR="008C4761" w:rsidRPr="00B96072" w:rsidRDefault="008C4761" w:rsidP="00B96072">
      <w:pPr>
        <w:spacing w:after="0" w:line="240" w:lineRule="auto"/>
        <w:ind w:firstLine="567"/>
        <w:contextualSpacing/>
        <w:jc w:val="both"/>
        <w:rPr>
          <w:sz w:val="28"/>
          <w:szCs w:val="28"/>
          <w:lang w:val="ru-RU"/>
        </w:rPr>
      </w:pPr>
      <w:r w:rsidRPr="00B96072">
        <w:rPr>
          <w:sz w:val="28"/>
          <w:szCs w:val="28"/>
          <w:lang w:val="ru-RU"/>
        </w:rPr>
        <w:t xml:space="preserve">- для двухполосного движения – </w:t>
      </w:r>
      <w:r w:rsidR="00302718">
        <w:rPr>
          <w:sz w:val="28"/>
          <w:szCs w:val="28"/>
          <w:lang w:val="ru-RU"/>
        </w:rPr>
        <w:t>16-18</w:t>
      </w:r>
      <w:r w:rsidRPr="00B96072">
        <w:rPr>
          <w:sz w:val="28"/>
          <w:szCs w:val="28"/>
          <w:lang w:val="ru-RU"/>
        </w:rPr>
        <w:t xml:space="preserve"> м;</w:t>
      </w:r>
    </w:p>
    <w:p w:rsidR="008C4761" w:rsidRPr="00B96072" w:rsidRDefault="008C4761" w:rsidP="00B96072">
      <w:pPr>
        <w:spacing w:after="0" w:line="240" w:lineRule="auto"/>
        <w:ind w:firstLine="567"/>
        <w:contextualSpacing/>
        <w:jc w:val="both"/>
        <w:rPr>
          <w:sz w:val="28"/>
          <w:szCs w:val="28"/>
          <w:lang w:val="ru-RU"/>
        </w:rPr>
      </w:pPr>
      <w:r w:rsidRPr="00B96072">
        <w:rPr>
          <w:sz w:val="28"/>
          <w:szCs w:val="28"/>
          <w:lang w:val="ru-RU"/>
        </w:rPr>
        <w:t>- для однополосного движения – 11,0 м.</w:t>
      </w:r>
    </w:p>
    <w:p w:rsidR="001337AC" w:rsidRPr="00B96072" w:rsidRDefault="001337AC" w:rsidP="00B96072">
      <w:pPr>
        <w:spacing w:after="0" w:line="240" w:lineRule="auto"/>
        <w:ind w:firstLine="567"/>
        <w:contextualSpacing/>
        <w:jc w:val="both"/>
        <w:rPr>
          <w:sz w:val="28"/>
          <w:szCs w:val="28"/>
          <w:lang w:val="ru-RU"/>
        </w:rPr>
      </w:pPr>
      <w:r w:rsidRPr="00B96072">
        <w:rPr>
          <w:sz w:val="28"/>
          <w:szCs w:val="28"/>
          <w:lang w:val="ru-RU"/>
        </w:rPr>
        <w:t>Въезды в забой предусмотрены шириной 6-8 м.</w:t>
      </w:r>
    </w:p>
    <w:p w:rsidR="001337AC" w:rsidRPr="00B96072" w:rsidRDefault="001337AC" w:rsidP="00B96072">
      <w:pPr>
        <w:spacing w:after="0" w:line="240" w:lineRule="auto"/>
        <w:ind w:firstLine="567"/>
        <w:jc w:val="both"/>
        <w:rPr>
          <w:sz w:val="28"/>
          <w:szCs w:val="28"/>
          <w:lang w:val="ru-RU"/>
        </w:rPr>
      </w:pPr>
      <w:r w:rsidRPr="00B96072">
        <w:rPr>
          <w:sz w:val="28"/>
          <w:szCs w:val="28"/>
          <w:lang w:val="ru-RU"/>
        </w:rPr>
        <w:t>Порядок отработки месторождения следующий:</w:t>
      </w:r>
    </w:p>
    <w:p w:rsidR="001337AC" w:rsidRPr="00B96072" w:rsidRDefault="001337AC" w:rsidP="00B96072">
      <w:pPr>
        <w:pStyle w:val="af6"/>
        <w:spacing w:after="0" w:line="240" w:lineRule="auto"/>
        <w:ind w:right="-1" w:firstLine="567"/>
        <w:jc w:val="both"/>
        <w:rPr>
          <w:sz w:val="28"/>
          <w:szCs w:val="28"/>
        </w:rPr>
      </w:pPr>
      <w:r w:rsidRPr="00B96072">
        <w:rPr>
          <w:sz w:val="28"/>
          <w:szCs w:val="28"/>
        </w:rPr>
        <w:t xml:space="preserve">-снятие почвенно-растительного слоя; </w:t>
      </w:r>
    </w:p>
    <w:p w:rsidR="001337AC" w:rsidRPr="000D003F" w:rsidRDefault="001337AC" w:rsidP="00B96072">
      <w:pPr>
        <w:pStyle w:val="af6"/>
        <w:spacing w:after="0" w:line="240" w:lineRule="auto"/>
        <w:ind w:right="-1" w:firstLine="567"/>
        <w:jc w:val="both"/>
        <w:rPr>
          <w:sz w:val="28"/>
          <w:szCs w:val="28"/>
        </w:rPr>
      </w:pPr>
      <w:r w:rsidRPr="000D003F">
        <w:rPr>
          <w:sz w:val="28"/>
          <w:szCs w:val="28"/>
        </w:rPr>
        <w:t>-снятие рыхлой вскрыши без применения БВР посредством прямой экскавации с вывозом в</w:t>
      </w:r>
      <w:r w:rsidR="000D003F" w:rsidRPr="000D003F">
        <w:rPr>
          <w:sz w:val="28"/>
          <w:szCs w:val="28"/>
        </w:rPr>
        <w:t xml:space="preserve">о внешний отвал на расстояние </w:t>
      </w:r>
      <w:r w:rsidR="000D003F">
        <w:rPr>
          <w:sz w:val="28"/>
          <w:szCs w:val="28"/>
        </w:rPr>
        <w:t xml:space="preserve">до </w:t>
      </w:r>
      <w:r w:rsidRPr="000D003F">
        <w:rPr>
          <w:sz w:val="28"/>
          <w:szCs w:val="28"/>
        </w:rPr>
        <w:t>3 км;</w:t>
      </w:r>
    </w:p>
    <w:p w:rsidR="001337AC" w:rsidRPr="000D003F" w:rsidRDefault="001337AC" w:rsidP="00B96072">
      <w:pPr>
        <w:pStyle w:val="af6"/>
        <w:spacing w:after="0" w:line="240" w:lineRule="auto"/>
        <w:ind w:right="-1" w:firstLine="567"/>
        <w:jc w:val="both"/>
        <w:rPr>
          <w:sz w:val="28"/>
          <w:szCs w:val="28"/>
        </w:rPr>
      </w:pPr>
      <w:r w:rsidRPr="000D003F">
        <w:rPr>
          <w:sz w:val="28"/>
          <w:szCs w:val="28"/>
        </w:rPr>
        <w:t xml:space="preserve">-проходка </w:t>
      </w:r>
      <w:proofErr w:type="gramStart"/>
      <w:r w:rsidRPr="000D003F">
        <w:rPr>
          <w:sz w:val="28"/>
          <w:szCs w:val="28"/>
        </w:rPr>
        <w:t>разрезной</w:t>
      </w:r>
      <w:proofErr w:type="gramEnd"/>
      <w:r w:rsidRPr="000D003F">
        <w:rPr>
          <w:sz w:val="28"/>
          <w:szCs w:val="28"/>
        </w:rPr>
        <w:t xml:space="preserve"> траншей. Бурение взрывных скважин по месту проходки разрезной траншей,  зарядка скважин и их взрывание;</w:t>
      </w:r>
    </w:p>
    <w:p w:rsidR="001337AC" w:rsidRPr="00B96072" w:rsidRDefault="001337AC" w:rsidP="00B96072">
      <w:pPr>
        <w:pStyle w:val="af6"/>
        <w:spacing w:after="0" w:line="240" w:lineRule="auto"/>
        <w:ind w:right="-1" w:firstLine="567"/>
        <w:jc w:val="both"/>
        <w:rPr>
          <w:sz w:val="28"/>
          <w:szCs w:val="28"/>
        </w:rPr>
      </w:pPr>
      <w:r w:rsidRPr="000D003F">
        <w:rPr>
          <w:sz w:val="28"/>
          <w:szCs w:val="28"/>
        </w:rPr>
        <w:t xml:space="preserve"> -выемка взорванной горной массы, погрузка в автосамосвалы и транспортировк</w:t>
      </w:r>
      <w:r w:rsidR="000D003F" w:rsidRPr="000D003F">
        <w:rPr>
          <w:sz w:val="28"/>
          <w:szCs w:val="28"/>
        </w:rPr>
        <w:t xml:space="preserve">а вскрышных пород в отвал (до </w:t>
      </w:r>
      <w:r w:rsidRPr="000D003F">
        <w:rPr>
          <w:sz w:val="28"/>
          <w:szCs w:val="28"/>
        </w:rPr>
        <w:t>3км) и балансовых руд на обогатительную фабрику (</w:t>
      </w:r>
      <w:r w:rsidR="000D003F">
        <w:rPr>
          <w:sz w:val="28"/>
          <w:szCs w:val="28"/>
        </w:rPr>
        <w:t xml:space="preserve">до </w:t>
      </w:r>
      <w:r w:rsidR="000D003F" w:rsidRPr="000D003F">
        <w:rPr>
          <w:sz w:val="28"/>
          <w:szCs w:val="28"/>
        </w:rPr>
        <w:t>3</w:t>
      </w:r>
      <w:r w:rsidRPr="000D003F">
        <w:rPr>
          <w:sz w:val="28"/>
          <w:szCs w:val="28"/>
        </w:rPr>
        <w:t xml:space="preserve"> км).</w:t>
      </w:r>
    </w:p>
    <w:p w:rsidR="001337AC" w:rsidRPr="00B96072" w:rsidRDefault="001337AC" w:rsidP="00B96072">
      <w:pPr>
        <w:spacing w:after="0" w:line="240" w:lineRule="auto"/>
        <w:ind w:firstLine="567"/>
        <w:jc w:val="both"/>
        <w:rPr>
          <w:sz w:val="28"/>
          <w:szCs w:val="28"/>
          <w:lang w:val="ru-RU"/>
        </w:rPr>
      </w:pPr>
      <w:r w:rsidRPr="00B96072">
        <w:rPr>
          <w:sz w:val="28"/>
          <w:szCs w:val="28"/>
          <w:lang w:val="ru-RU"/>
        </w:rPr>
        <w:t>Отработка месторождения предусматривается  уступами высотой 1</w:t>
      </w:r>
      <w:r w:rsidR="00734DEC" w:rsidRPr="00B96072">
        <w:rPr>
          <w:sz w:val="28"/>
          <w:szCs w:val="28"/>
          <w:lang w:val="ru-RU"/>
        </w:rPr>
        <w:t>0</w:t>
      </w:r>
      <w:r w:rsidRPr="00B96072">
        <w:rPr>
          <w:sz w:val="28"/>
          <w:szCs w:val="28"/>
          <w:lang w:val="ru-RU"/>
        </w:rPr>
        <w:t>-25 м,  учитывая технические характеристики применяемого оборудования, в соответствии с п.1718 ППБ отработка 1</w:t>
      </w:r>
      <w:r w:rsidR="00834E9F">
        <w:rPr>
          <w:sz w:val="28"/>
          <w:szCs w:val="28"/>
          <w:lang w:val="ru-RU"/>
        </w:rPr>
        <w:t>0</w:t>
      </w:r>
      <w:r w:rsidRPr="00B96072">
        <w:rPr>
          <w:sz w:val="28"/>
          <w:szCs w:val="28"/>
          <w:lang w:val="ru-RU"/>
        </w:rPr>
        <w:t>-25 м уступов будет осуществляться послойно с разделением на подступы по 5-</w:t>
      </w:r>
      <w:r w:rsidR="00B26151" w:rsidRPr="00B96072">
        <w:rPr>
          <w:sz w:val="28"/>
          <w:szCs w:val="28"/>
          <w:lang w:val="ru-RU"/>
        </w:rPr>
        <w:t>7,5</w:t>
      </w:r>
      <w:r w:rsidRPr="00B96072">
        <w:rPr>
          <w:sz w:val="28"/>
          <w:szCs w:val="28"/>
          <w:lang w:val="ru-RU"/>
        </w:rPr>
        <w:t xml:space="preserve"> м.</w:t>
      </w:r>
    </w:p>
    <w:p w:rsidR="009D5B45" w:rsidRPr="00B96072" w:rsidRDefault="009D5B45" w:rsidP="00B96072">
      <w:pPr>
        <w:spacing w:after="0" w:line="240" w:lineRule="auto"/>
        <w:ind w:firstLine="567"/>
        <w:jc w:val="both"/>
        <w:rPr>
          <w:sz w:val="28"/>
          <w:szCs w:val="28"/>
          <w:lang w:val="ru-RU"/>
        </w:rPr>
      </w:pPr>
      <w:proofErr w:type="gramStart"/>
      <w:r w:rsidRPr="00B96072">
        <w:rPr>
          <w:sz w:val="28"/>
          <w:szCs w:val="28"/>
          <w:lang w:val="ru-RU"/>
        </w:rPr>
        <w:t>При постановке бортов карьера в предельное положение на горизонте +250 м в соответствии с п.1718 ППБ, будет сформирован нерабочий уступ высотой 30 м путем объединения горизонтов  + 265 м и + 250 м, на горизонте +220 м, будет сформирован нерабочий уступ высотой 30 м путем объединения горизонтов  + 235 м и + 220 м.</w:t>
      </w:r>
      <w:proofErr w:type="gramEnd"/>
    </w:p>
    <w:p w:rsidR="001337AC" w:rsidRPr="00B96072" w:rsidRDefault="001337AC" w:rsidP="00B96072">
      <w:pPr>
        <w:spacing w:after="0" w:line="240" w:lineRule="auto"/>
        <w:ind w:firstLine="567"/>
        <w:jc w:val="both"/>
        <w:rPr>
          <w:sz w:val="28"/>
          <w:szCs w:val="28"/>
          <w:lang w:val="ru-RU"/>
        </w:rPr>
      </w:pPr>
      <w:proofErr w:type="gramStart"/>
      <w:r w:rsidRPr="00B96072">
        <w:rPr>
          <w:sz w:val="28"/>
          <w:szCs w:val="28"/>
          <w:lang w:val="ru-RU"/>
        </w:rPr>
        <w:t xml:space="preserve">При погашении уступов с постановкой бортов карьера в конечное положение устраиваются предохранительные бермы, ширина определена исходя из возможности их механизированной очистки, и в соответствии с ПБ при разработке полезных ископаемых открытым способом ширина берм составляет: между уступами (высотой до </w:t>
      </w:r>
      <w:r w:rsidR="00B26151" w:rsidRPr="00B96072">
        <w:rPr>
          <w:sz w:val="28"/>
          <w:szCs w:val="28"/>
          <w:lang w:val="ru-RU"/>
        </w:rPr>
        <w:t>30</w:t>
      </w:r>
      <w:r w:rsidRPr="00B96072">
        <w:rPr>
          <w:sz w:val="28"/>
          <w:szCs w:val="28"/>
          <w:lang w:val="ru-RU"/>
        </w:rPr>
        <w:t xml:space="preserve"> м) – </w:t>
      </w:r>
      <w:r w:rsidR="00B26151" w:rsidRPr="00B96072">
        <w:rPr>
          <w:sz w:val="28"/>
          <w:szCs w:val="28"/>
          <w:lang w:val="ru-RU"/>
        </w:rPr>
        <w:t>10</w:t>
      </w:r>
      <w:r w:rsidRPr="00B96072">
        <w:rPr>
          <w:sz w:val="28"/>
          <w:szCs w:val="28"/>
          <w:lang w:val="ru-RU"/>
        </w:rPr>
        <w:t xml:space="preserve"> м. Берма в продольном профиле горизонтальная, в поперечном имеет уклон в сторону борта карьера.</w:t>
      </w:r>
      <w:proofErr w:type="gramEnd"/>
      <w:r w:rsidRPr="00B96072">
        <w:rPr>
          <w:sz w:val="28"/>
          <w:szCs w:val="28"/>
          <w:lang w:val="ru-RU"/>
        </w:rPr>
        <w:t xml:space="preserve"> </w:t>
      </w:r>
      <w:r w:rsidRPr="00B96072">
        <w:rPr>
          <w:sz w:val="28"/>
          <w:szCs w:val="28"/>
          <w:lang w:val="ru-RU"/>
        </w:rPr>
        <w:lastRenderedPageBreak/>
        <w:t>Берма предназначена для улавливания осыпающихся пород бортов карьера. Регулярно производится отчистка берм бульдозером от просыпей породы.</w:t>
      </w:r>
    </w:p>
    <w:p w:rsidR="003707C3" w:rsidRPr="00B96072" w:rsidRDefault="003707C3" w:rsidP="00B96072">
      <w:pPr>
        <w:spacing w:after="0" w:line="240" w:lineRule="auto"/>
        <w:ind w:firstLine="567"/>
        <w:jc w:val="center"/>
        <w:rPr>
          <w:i/>
          <w:sz w:val="28"/>
          <w:szCs w:val="28"/>
          <w:u w:val="single"/>
          <w:lang w:val="ru-RU"/>
        </w:rPr>
      </w:pPr>
      <w:r w:rsidRPr="00B96072">
        <w:rPr>
          <w:i/>
          <w:sz w:val="28"/>
          <w:szCs w:val="28"/>
          <w:u w:val="single"/>
          <w:lang w:val="ru-RU"/>
        </w:rPr>
        <w:t>Система разработки</w:t>
      </w:r>
    </w:p>
    <w:p w:rsidR="006B3206" w:rsidRPr="00B96072" w:rsidRDefault="006B3206" w:rsidP="00B96072">
      <w:pPr>
        <w:spacing w:after="0" w:line="240" w:lineRule="auto"/>
        <w:ind w:firstLine="567"/>
        <w:jc w:val="both"/>
        <w:rPr>
          <w:sz w:val="28"/>
          <w:szCs w:val="28"/>
          <w:lang w:val="ru-RU"/>
        </w:rPr>
      </w:pPr>
      <w:r w:rsidRPr="00B96072">
        <w:rPr>
          <w:sz w:val="28"/>
          <w:szCs w:val="28"/>
          <w:lang w:val="ru-RU"/>
        </w:rPr>
        <w:t>В соответствии с горнотехническими условиями разработки месторождения «Кумдыколь» принимается следующую систему разработки:</w:t>
      </w:r>
    </w:p>
    <w:p w:rsidR="006B3206" w:rsidRPr="00B96072" w:rsidRDefault="006B3206" w:rsidP="00B96072">
      <w:pPr>
        <w:spacing w:after="0" w:line="240" w:lineRule="auto"/>
        <w:ind w:firstLine="567"/>
        <w:jc w:val="both"/>
        <w:rPr>
          <w:sz w:val="28"/>
          <w:szCs w:val="28"/>
          <w:lang w:val="ru-RU"/>
        </w:rPr>
      </w:pPr>
      <w:r w:rsidRPr="00B96072">
        <w:rPr>
          <w:sz w:val="28"/>
          <w:szCs w:val="28"/>
          <w:lang w:val="ru-RU"/>
        </w:rPr>
        <w:t xml:space="preserve">- по способу перемещения горной массы – </w:t>
      </w:r>
      <w:proofErr w:type="gramStart"/>
      <w:r w:rsidRPr="00B96072">
        <w:rPr>
          <w:sz w:val="28"/>
          <w:szCs w:val="28"/>
          <w:lang w:val="ru-RU"/>
        </w:rPr>
        <w:t>транспортная</w:t>
      </w:r>
      <w:proofErr w:type="gramEnd"/>
      <w:r w:rsidRPr="00B96072">
        <w:rPr>
          <w:sz w:val="28"/>
          <w:szCs w:val="28"/>
          <w:lang w:val="ru-RU"/>
        </w:rPr>
        <w:t>;</w:t>
      </w:r>
    </w:p>
    <w:p w:rsidR="006B3206" w:rsidRPr="00B96072" w:rsidRDefault="006B3206" w:rsidP="00B96072">
      <w:pPr>
        <w:spacing w:after="0" w:line="240" w:lineRule="auto"/>
        <w:ind w:firstLine="567"/>
        <w:jc w:val="both"/>
        <w:rPr>
          <w:sz w:val="28"/>
          <w:szCs w:val="28"/>
          <w:lang w:val="ru-RU"/>
        </w:rPr>
      </w:pPr>
      <w:r w:rsidRPr="00B96072">
        <w:rPr>
          <w:sz w:val="28"/>
          <w:szCs w:val="28"/>
          <w:lang w:val="ru-RU"/>
        </w:rPr>
        <w:t>- по развитию рабочей зоны – углубочная;</w:t>
      </w:r>
    </w:p>
    <w:p w:rsidR="006B3206" w:rsidRPr="00B96072" w:rsidRDefault="006B3206" w:rsidP="00B96072">
      <w:pPr>
        <w:spacing w:after="0" w:line="240" w:lineRule="auto"/>
        <w:ind w:firstLine="567"/>
        <w:jc w:val="both"/>
        <w:rPr>
          <w:sz w:val="28"/>
          <w:szCs w:val="28"/>
          <w:lang w:val="ru-RU"/>
        </w:rPr>
      </w:pPr>
      <w:r w:rsidRPr="00B96072">
        <w:rPr>
          <w:sz w:val="28"/>
          <w:szCs w:val="28"/>
          <w:lang w:val="ru-RU"/>
        </w:rPr>
        <w:t xml:space="preserve">- по расположению фронта работ </w:t>
      </w:r>
      <w:proofErr w:type="gramStart"/>
      <w:r w:rsidRPr="00B96072">
        <w:rPr>
          <w:sz w:val="28"/>
          <w:szCs w:val="28"/>
          <w:lang w:val="ru-RU"/>
        </w:rPr>
        <w:t>–п</w:t>
      </w:r>
      <w:proofErr w:type="gramEnd"/>
      <w:r w:rsidRPr="00B96072">
        <w:rPr>
          <w:sz w:val="28"/>
          <w:szCs w:val="28"/>
          <w:lang w:val="ru-RU"/>
        </w:rPr>
        <w:t>оперечно;</w:t>
      </w:r>
    </w:p>
    <w:p w:rsidR="006B3206" w:rsidRPr="00B96072" w:rsidRDefault="006B3206" w:rsidP="00B96072">
      <w:pPr>
        <w:spacing w:after="0" w:line="240" w:lineRule="auto"/>
        <w:ind w:firstLine="567"/>
        <w:jc w:val="both"/>
        <w:rPr>
          <w:sz w:val="28"/>
          <w:szCs w:val="28"/>
          <w:lang w:val="ru-RU"/>
        </w:rPr>
      </w:pPr>
      <w:r w:rsidRPr="00B96072">
        <w:rPr>
          <w:sz w:val="28"/>
          <w:szCs w:val="28"/>
          <w:lang w:val="ru-RU"/>
        </w:rPr>
        <w:t>- по направлению перемещения фронта работ – одно</w:t>
      </w:r>
      <w:r w:rsidR="00734DEC" w:rsidRPr="00B96072">
        <w:rPr>
          <w:sz w:val="28"/>
          <w:szCs w:val="28"/>
          <w:lang w:val="ru-RU"/>
        </w:rPr>
        <w:t xml:space="preserve">-двух </w:t>
      </w:r>
      <w:proofErr w:type="gramStart"/>
      <w:r w:rsidRPr="00B96072">
        <w:rPr>
          <w:sz w:val="28"/>
          <w:szCs w:val="28"/>
          <w:lang w:val="ru-RU"/>
        </w:rPr>
        <w:t>бортовая</w:t>
      </w:r>
      <w:proofErr w:type="gramEnd"/>
      <w:r w:rsidRPr="00B96072">
        <w:rPr>
          <w:sz w:val="28"/>
          <w:szCs w:val="28"/>
          <w:lang w:val="ru-RU"/>
        </w:rPr>
        <w:t>;</w:t>
      </w:r>
    </w:p>
    <w:p w:rsidR="006B3206" w:rsidRPr="00B96072" w:rsidRDefault="006B3206" w:rsidP="00B96072">
      <w:pPr>
        <w:spacing w:after="0" w:line="240" w:lineRule="auto"/>
        <w:ind w:firstLine="567"/>
        <w:jc w:val="both"/>
        <w:rPr>
          <w:sz w:val="28"/>
          <w:szCs w:val="28"/>
          <w:lang w:val="ru-RU"/>
        </w:rPr>
      </w:pPr>
      <w:r w:rsidRPr="00B96072">
        <w:rPr>
          <w:sz w:val="28"/>
          <w:szCs w:val="28"/>
          <w:lang w:val="ru-RU"/>
        </w:rPr>
        <w:t>- по типу применяемого оборудования – цикличного действия.</w:t>
      </w:r>
    </w:p>
    <w:p w:rsidR="006B3206" w:rsidRPr="00B96072" w:rsidRDefault="006B3206" w:rsidP="00B96072">
      <w:pPr>
        <w:spacing w:after="0" w:line="240" w:lineRule="auto"/>
        <w:ind w:firstLine="567"/>
        <w:contextualSpacing/>
        <w:jc w:val="both"/>
        <w:rPr>
          <w:sz w:val="28"/>
          <w:szCs w:val="28"/>
          <w:lang w:val="ru-RU"/>
        </w:rPr>
      </w:pPr>
      <w:r w:rsidRPr="00B96072">
        <w:rPr>
          <w:sz w:val="28"/>
          <w:szCs w:val="28"/>
          <w:lang w:val="ru-RU"/>
        </w:rPr>
        <w:t xml:space="preserve">Выемочный блок разрабатывается уступом высотой 15-25 метров. В целях уменьшения величины потерь и разубоживания рудные тела разрабатываются подуступами высотой 5-7,5 метров. Разработка подуступа осуществляется из разрезной траншеи продольной заходкой с общим подвиганием фронта добычных работ с северо-запада на юго-восток. Фронт добычных работ обеспечивает производительную работу выемочно-погрузочного и </w:t>
      </w:r>
      <w:proofErr w:type="gramStart"/>
      <w:r w:rsidRPr="00B96072">
        <w:rPr>
          <w:sz w:val="28"/>
          <w:szCs w:val="28"/>
          <w:lang w:val="ru-RU"/>
        </w:rPr>
        <w:t>горно-транспортного</w:t>
      </w:r>
      <w:proofErr w:type="gramEnd"/>
      <w:r w:rsidRPr="00B96072">
        <w:rPr>
          <w:sz w:val="28"/>
          <w:szCs w:val="28"/>
          <w:lang w:val="ru-RU"/>
        </w:rPr>
        <w:t xml:space="preserve"> оборудования.</w:t>
      </w:r>
    </w:p>
    <w:p w:rsidR="00402B81" w:rsidRPr="00B96072" w:rsidRDefault="00402B81" w:rsidP="00B96072">
      <w:pPr>
        <w:spacing w:after="0" w:line="240" w:lineRule="auto"/>
        <w:ind w:firstLine="567"/>
        <w:jc w:val="both"/>
        <w:rPr>
          <w:sz w:val="28"/>
          <w:szCs w:val="28"/>
          <w:lang w:val="ru-RU"/>
        </w:rPr>
      </w:pPr>
      <w:r w:rsidRPr="00B96072">
        <w:rPr>
          <w:sz w:val="28"/>
          <w:szCs w:val="28"/>
          <w:lang w:val="ru-RU"/>
        </w:rPr>
        <w:t>Углы откосов уступов карьера принимаются согласно нормам технологического проектирования в зависимости от физико-механических свойств пород, которые характеризуются как:</w:t>
      </w:r>
    </w:p>
    <w:p w:rsidR="00402B81" w:rsidRPr="00B96072" w:rsidRDefault="00402B81" w:rsidP="00B96072">
      <w:pPr>
        <w:spacing w:after="0" w:line="240" w:lineRule="auto"/>
        <w:ind w:firstLine="567"/>
        <w:jc w:val="both"/>
        <w:rPr>
          <w:sz w:val="28"/>
          <w:szCs w:val="28"/>
          <w:lang w:val="kk-KZ"/>
        </w:rPr>
      </w:pPr>
      <w:r w:rsidRPr="00B96072">
        <w:rPr>
          <w:sz w:val="28"/>
          <w:szCs w:val="28"/>
          <w:lang w:val="ru-RU"/>
        </w:rPr>
        <w:t xml:space="preserve">- </w:t>
      </w:r>
      <w:proofErr w:type="gramStart"/>
      <w:r w:rsidRPr="00B96072">
        <w:rPr>
          <w:color w:val="000000"/>
          <w:sz w:val="28"/>
          <w:szCs w:val="28"/>
          <w:lang w:val="ru-RU"/>
        </w:rPr>
        <w:t>средне прочные</w:t>
      </w:r>
      <w:proofErr w:type="gramEnd"/>
      <w:r w:rsidRPr="00B96072">
        <w:rPr>
          <w:color w:val="000000"/>
          <w:sz w:val="28"/>
          <w:szCs w:val="28"/>
          <w:lang w:val="ru-RU"/>
        </w:rPr>
        <w:t xml:space="preserve"> (</w:t>
      </w:r>
      <w:r w:rsidRPr="00B96072">
        <w:rPr>
          <w:color w:val="000000"/>
          <w:sz w:val="28"/>
          <w:szCs w:val="28"/>
        </w:rPr>
        <w:t>σ</w:t>
      </w:r>
      <w:r w:rsidRPr="00B96072">
        <w:rPr>
          <w:color w:val="000000"/>
          <w:sz w:val="28"/>
          <w:szCs w:val="28"/>
          <w:vertAlign w:val="subscript"/>
          <w:lang w:val="ru-RU"/>
        </w:rPr>
        <w:t>сж</w:t>
      </w:r>
      <w:r w:rsidRPr="00B96072">
        <w:rPr>
          <w:color w:val="000000"/>
          <w:sz w:val="28"/>
          <w:szCs w:val="28"/>
          <w:lang w:val="ru-RU"/>
        </w:rPr>
        <w:t xml:space="preserve">  до 40 МПа) </w:t>
      </w:r>
      <w:r w:rsidRPr="00B96072">
        <w:rPr>
          <w:sz w:val="28"/>
          <w:szCs w:val="28"/>
          <w:lang w:val="ru-RU"/>
        </w:rPr>
        <w:t>на горизонте +280 м с угол наклона откосов рабочих уступов 60-65</w:t>
      </w:r>
      <w:r w:rsidRPr="00B96072">
        <w:rPr>
          <w:sz w:val="28"/>
          <w:szCs w:val="28"/>
        </w:rPr>
        <w:sym w:font="Symbol" w:char="F0B0"/>
      </w:r>
      <w:r w:rsidRPr="00B96072">
        <w:rPr>
          <w:sz w:val="28"/>
          <w:szCs w:val="28"/>
          <w:lang w:val="ru-RU"/>
        </w:rPr>
        <w:t>, нерабочих 55</w:t>
      </w:r>
      <w:r w:rsidRPr="00B96072">
        <w:rPr>
          <w:sz w:val="28"/>
          <w:szCs w:val="28"/>
        </w:rPr>
        <w:sym w:font="Symbol" w:char="F0B0"/>
      </w:r>
      <w:r w:rsidRPr="00B96072">
        <w:rPr>
          <w:sz w:val="28"/>
          <w:szCs w:val="28"/>
          <w:lang w:val="kk-KZ"/>
        </w:rPr>
        <w:t>;</w:t>
      </w:r>
    </w:p>
    <w:p w:rsidR="00402B81" w:rsidRPr="00B96072" w:rsidRDefault="00402B81" w:rsidP="00B96072">
      <w:pPr>
        <w:spacing w:after="0" w:line="240" w:lineRule="auto"/>
        <w:ind w:firstLine="567"/>
        <w:jc w:val="both"/>
        <w:rPr>
          <w:sz w:val="28"/>
          <w:szCs w:val="28"/>
          <w:lang w:val="ru-RU"/>
        </w:rPr>
      </w:pPr>
      <w:r w:rsidRPr="00B96072">
        <w:rPr>
          <w:sz w:val="28"/>
          <w:szCs w:val="28"/>
          <w:lang w:val="ru-RU"/>
        </w:rPr>
        <w:t>-  крепкие трещиноватые породы (</w:t>
      </w:r>
      <w:r w:rsidRPr="00B96072">
        <w:rPr>
          <w:sz w:val="28"/>
          <w:szCs w:val="28"/>
        </w:rPr>
        <w:sym w:font="Symbol" w:char="F073"/>
      </w:r>
      <w:proofErr w:type="gramStart"/>
      <w:r w:rsidRPr="00B96072">
        <w:rPr>
          <w:sz w:val="28"/>
          <w:szCs w:val="28"/>
          <w:vertAlign w:val="subscript"/>
          <w:lang w:val="ru-RU"/>
        </w:rPr>
        <w:t>см</w:t>
      </w:r>
      <w:proofErr w:type="gramEnd"/>
      <w:r w:rsidRPr="00B96072">
        <w:rPr>
          <w:sz w:val="28"/>
          <w:szCs w:val="28"/>
          <w:lang w:val="ru-RU"/>
        </w:rPr>
        <w:t xml:space="preserve"> &gt; 80МПа) на горизонты +265 м, +250 м, +235 м, +220м, +200 м с угол наклона откосов рабочих уступов 70</w:t>
      </w:r>
      <w:r w:rsidRPr="00B96072">
        <w:rPr>
          <w:sz w:val="28"/>
          <w:szCs w:val="28"/>
        </w:rPr>
        <w:sym w:font="Symbol" w:char="F0B0"/>
      </w:r>
      <w:r w:rsidRPr="00B96072">
        <w:rPr>
          <w:sz w:val="28"/>
          <w:szCs w:val="28"/>
          <w:lang w:val="ru-RU"/>
        </w:rPr>
        <w:t>, нерабочих (одиночных, сдвоенных) – 65</w:t>
      </w:r>
      <w:r w:rsidRPr="00B96072">
        <w:rPr>
          <w:sz w:val="28"/>
          <w:szCs w:val="28"/>
        </w:rPr>
        <w:sym w:font="Symbol" w:char="F0B0"/>
      </w:r>
      <w:r w:rsidRPr="00B96072">
        <w:rPr>
          <w:sz w:val="28"/>
          <w:szCs w:val="28"/>
          <w:lang w:val="kk-KZ"/>
        </w:rPr>
        <w:t>;</w:t>
      </w:r>
    </w:p>
    <w:p w:rsidR="00402B81" w:rsidRPr="00B96072" w:rsidRDefault="00402B81" w:rsidP="00B96072">
      <w:pPr>
        <w:spacing w:after="0" w:line="240" w:lineRule="auto"/>
        <w:ind w:firstLine="567"/>
        <w:jc w:val="both"/>
        <w:rPr>
          <w:sz w:val="28"/>
          <w:szCs w:val="28"/>
          <w:lang w:val="ru-RU"/>
        </w:rPr>
      </w:pPr>
      <w:r w:rsidRPr="00B96072">
        <w:rPr>
          <w:sz w:val="28"/>
          <w:szCs w:val="28"/>
          <w:lang w:val="ru-RU"/>
        </w:rPr>
        <w:t xml:space="preserve">Исходя из конструктивных параметров принятых элементов разреза с оформлением транспортных и предохранительных берм, угол погашения бортов карьера составит </w:t>
      </w:r>
      <w:r w:rsidRPr="00B96072">
        <w:rPr>
          <w:sz w:val="28"/>
          <w:szCs w:val="28"/>
          <w:lang w:val="kk-KZ"/>
        </w:rPr>
        <w:t>42</w:t>
      </w:r>
      <w:r w:rsidRPr="00B96072">
        <w:rPr>
          <w:sz w:val="28"/>
          <w:szCs w:val="28"/>
          <w:lang w:val="ru-RU"/>
        </w:rPr>
        <w:t>º-48º.</w:t>
      </w:r>
    </w:p>
    <w:p w:rsidR="006B3206" w:rsidRPr="00B96072" w:rsidRDefault="003707C3" w:rsidP="00B96072">
      <w:pPr>
        <w:spacing w:after="0" w:line="240" w:lineRule="auto"/>
        <w:ind w:firstLine="567"/>
        <w:contextualSpacing/>
        <w:jc w:val="center"/>
        <w:rPr>
          <w:i/>
          <w:sz w:val="28"/>
          <w:szCs w:val="28"/>
          <w:lang w:val="ru-RU"/>
        </w:rPr>
      </w:pPr>
      <w:r w:rsidRPr="00B96072">
        <w:rPr>
          <w:i/>
          <w:sz w:val="28"/>
          <w:szCs w:val="28"/>
          <w:lang w:val="ru-RU"/>
        </w:rPr>
        <w:t>Параметры системы разработки</w:t>
      </w:r>
    </w:p>
    <w:p w:rsidR="00C03BBC" w:rsidRPr="00B96072" w:rsidRDefault="00C03BBC" w:rsidP="00B96072">
      <w:pPr>
        <w:spacing w:after="0" w:line="240" w:lineRule="auto"/>
        <w:ind w:firstLine="709"/>
        <w:jc w:val="both"/>
        <w:rPr>
          <w:spacing w:val="-2"/>
          <w:sz w:val="28"/>
          <w:szCs w:val="28"/>
          <w:lang w:val="ru-RU"/>
        </w:rPr>
      </w:pPr>
      <w:r w:rsidRPr="00B96072">
        <w:rPr>
          <w:spacing w:val="-2"/>
          <w:sz w:val="28"/>
          <w:szCs w:val="28"/>
          <w:lang w:val="ru-RU"/>
        </w:rPr>
        <w:t>Согласно принятой технологической схеме отработки, месторождение полезного ископаемого разрабатывается только после предварительного рыхления буровзрывным способом.</w:t>
      </w:r>
    </w:p>
    <w:p w:rsidR="00C03BBC" w:rsidRPr="00B96072" w:rsidRDefault="00C03BBC" w:rsidP="00B96072">
      <w:pPr>
        <w:spacing w:after="0" w:line="240" w:lineRule="auto"/>
        <w:ind w:firstLine="709"/>
        <w:jc w:val="both"/>
        <w:rPr>
          <w:sz w:val="28"/>
          <w:szCs w:val="28"/>
          <w:lang w:val="ru-RU"/>
        </w:rPr>
      </w:pPr>
      <w:proofErr w:type="gramStart"/>
      <w:r w:rsidRPr="00B96072">
        <w:rPr>
          <w:spacing w:val="-2"/>
          <w:sz w:val="28"/>
          <w:szCs w:val="28"/>
          <w:lang w:val="ru-RU"/>
        </w:rPr>
        <w:t xml:space="preserve">Высота вскрышного и добычного уступа будет принята равной на горизонте  +280 м -25 м, на горизонтах +265 м, +250 м, +235 м, +220 м – 15 м и на горизонте +200 – 20 м, </w:t>
      </w:r>
      <w:r w:rsidRPr="00B96072">
        <w:rPr>
          <w:sz w:val="28"/>
          <w:szCs w:val="28"/>
          <w:lang w:val="ru-RU"/>
        </w:rPr>
        <w:t>в соответствии с п.1718 ППБ его отработка будет осуществляться послойно с разделением на подуступы по 5-7,5 м</w:t>
      </w:r>
      <w:r w:rsidRPr="00B96072">
        <w:rPr>
          <w:spacing w:val="-2"/>
          <w:sz w:val="28"/>
          <w:szCs w:val="28"/>
          <w:lang w:val="ru-RU"/>
        </w:rPr>
        <w:t xml:space="preserve">, которая ниже высоты черпания экскаватора </w:t>
      </w:r>
      <w:r w:rsidRPr="00B96072">
        <w:rPr>
          <w:sz w:val="28"/>
          <w:szCs w:val="28"/>
          <w:lang w:val="ru-RU"/>
        </w:rPr>
        <w:t>(10,9 м) при отработке уступа</w:t>
      </w:r>
      <w:proofErr w:type="gramEnd"/>
      <w:r w:rsidRPr="00B96072">
        <w:rPr>
          <w:sz w:val="28"/>
          <w:szCs w:val="28"/>
          <w:lang w:val="ru-RU"/>
        </w:rPr>
        <w:t xml:space="preserve">  </w:t>
      </w:r>
      <w:r w:rsidRPr="00B96072">
        <w:rPr>
          <w:sz w:val="28"/>
          <w:szCs w:val="28"/>
          <w:shd w:val="clear" w:color="auto" w:fill="FFFFFF"/>
          <w:lang w:val="ru-RU"/>
        </w:rPr>
        <w:t>с верхним черпанием и нижней погрузкой</w:t>
      </w:r>
      <w:r w:rsidRPr="00B96072">
        <w:rPr>
          <w:sz w:val="28"/>
          <w:szCs w:val="28"/>
          <w:lang w:val="ru-RU"/>
        </w:rPr>
        <w:t xml:space="preserve"> и глубины копания (7,6 м) при отработке уступа </w:t>
      </w:r>
      <w:r w:rsidRPr="00B96072">
        <w:rPr>
          <w:sz w:val="28"/>
          <w:szCs w:val="28"/>
          <w:shd w:val="clear" w:color="auto" w:fill="FFFFFF"/>
          <w:lang w:val="ru-RU"/>
        </w:rPr>
        <w:t>с нижним черпанием и нижней погрузкой.</w:t>
      </w:r>
      <w:r w:rsidRPr="00B96072">
        <w:rPr>
          <w:spacing w:val="-2"/>
          <w:sz w:val="28"/>
          <w:szCs w:val="28"/>
          <w:lang w:val="ru-RU"/>
        </w:rPr>
        <w:t xml:space="preserve"> По условиям безопасности высота уступа ограничивается  линейными размерами экскаватора </w:t>
      </w:r>
      <w:r w:rsidRPr="00B96072">
        <w:rPr>
          <w:sz w:val="28"/>
          <w:szCs w:val="28"/>
        </w:rPr>
        <w:t>SANY</w:t>
      </w:r>
      <w:r w:rsidRPr="00B96072">
        <w:rPr>
          <w:sz w:val="28"/>
          <w:szCs w:val="28"/>
          <w:lang w:val="ru-RU"/>
        </w:rPr>
        <w:t xml:space="preserve"> </w:t>
      </w:r>
      <w:r w:rsidRPr="00B96072">
        <w:rPr>
          <w:sz w:val="28"/>
          <w:szCs w:val="28"/>
        </w:rPr>
        <w:t>SY</w:t>
      </w:r>
      <w:r w:rsidRPr="00B96072">
        <w:rPr>
          <w:sz w:val="28"/>
          <w:szCs w:val="28"/>
          <w:lang w:val="ru-RU"/>
        </w:rPr>
        <w:t>500</w:t>
      </w:r>
      <w:r w:rsidRPr="00B96072">
        <w:rPr>
          <w:sz w:val="28"/>
          <w:szCs w:val="28"/>
        </w:rPr>
        <w:t>H</w:t>
      </w:r>
      <w:r w:rsidRPr="00B96072">
        <w:rPr>
          <w:sz w:val="28"/>
          <w:szCs w:val="28"/>
          <w:lang w:val="ru-RU"/>
        </w:rPr>
        <w:t>.</w:t>
      </w:r>
    </w:p>
    <w:p w:rsidR="003707C3" w:rsidRPr="00B96072" w:rsidRDefault="003707C3" w:rsidP="00B96072">
      <w:pPr>
        <w:spacing w:after="0" w:line="240" w:lineRule="auto"/>
        <w:ind w:firstLine="567"/>
        <w:jc w:val="both"/>
        <w:rPr>
          <w:sz w:val="28"/>
          <w:szCs w:val="28"/>
          <w:lang w:val="ru-RU"/>
        </w:rPr>
      </w:pPr>
      <w:r w:rsidRPr="00B96072">
        <w:rPr>
          <w:i/>
          <w:sz w:val="28"/>
          <w:szCs w:val="28"/>
          <w:u w:val="single"/>
          <w:lang w:val="ru-RU"/>
        </w:rPr>
        <w:t>Ширину рабочей площадки с БВР  определяем по формуле:</w:t>
      </w:r>
    </w:p>
    <w:p w:rsidR="003707C3" w:rsidRPr="00B96072" w:rsidRDefault="008316B4" w:rsidP="00B96072">
      <w:pPr>
        <w:spacing w:after="0" w:line="240" w:lineRule="auto"/>
        <w:ind w:firstLine="567"/>
        <w:jc w:val="both"/>
        <w:rPr>
          <w:sz w:val="28"/>
          <w:szCs w:val="28"/>
        </w:rPr>
      </w:pPr>
      <m:oMathPara>
        <m:oMath>
          <m:sSub>
            <m:sSubPr>
              <m:ctrlPr>
                <w:rPr>
                  <w:rFonts w:ascii="Cambria Math" w:hAnsi="Cambria Math"/>
                  <w:sz w:val="28"/>
                  <w:szCs w:val="28"/>
                </w:rPr>
              </m:ctrlPr>
            </m:sSubPr>
            <m:e>
              <m:r>
                <m:rPr>
                  <m:sty m:val="p"/>
                </m:rPr>
                <w:rPr>
                  <w:rFonts w:ascii="Cambria Math" w:hAnsi="Cambria Math"/>
                  <w:sz w:val="28"/>
                  <w:szCs w:val="28"/>
                </w:rPr>
                <m:t>Ш</m:t>
              </m:r>
            </m:e>
            <m:sub>
              <m:r>
                <m:rPr>
                  <m:sty m:val="p"/>
                </m:rPr>
                <w:rPr>
                  <w:rFonts w:ascii="Cambria Math" w:hAnsi="Cambria Math"/>
                  <w:sz w:val="28"/>
                  <w:szCs w:val="28"/>
                </w:rPr>
                <m:t>р.в.</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В</m:t>
              </m:r>
            </m:e>
            <m:sub>
              <m:r>
                <w:rPr>
                  <w:rFonts w:ascii="Cambria Math" w:hAnsi="Cambria Math"/>
                  <w:sz w:val="28"/>
                  <w:szCs w:val="28"/>
                </w:rPr>
                <m:t>р</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П</m:t>
              </m:r>
            </m:e>
            <m:sub>
              <m:r>
                <w:rPr>
                  <w:rFonts w:ascii="Cambria Math" w:hAnsi="Cambria Math"/>
                  <w:sz w:val="28"/>
                  <w:szCs w:val="28"/>
                </w:rPr>
                <m:t>п</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П</m:t>
              </m:r>
            </m:e>
            <m:sub>
              <m:r>
                <w:rPr>
                  <w:rFonts w:ascii="Cambria Math" w:hAnsi="Cambria Math"/>
                  <w:sz w:val="28"/>
                  <w:szCs w:val="28"/>
                </w:rPr>
                <m:t>о</m:t>
              </m:r>
            </m:sub>
          </m:sSub>
          <m:r>
            <w:rPr>
              <w:rFonts w:ascii="Cambria Math" w:hAnsi="Cambria Math"/>
              <w:sz w:val="28"/>
              <w:szCs w:val="28"/>
            </w:rPr>
            <m:t>+</m:t>
          </m:r>
          <m:sSubSup>
            <m:sSubSupPr>
              <m:ctrlPr>
                <w:rPr>
                  <w:rFonts w:ascii="Cambria Math" w:hAnsi="Cambria Math"/>
                  <w:i/>
                  <w:sz w:val="28"/>
                  <w:szCs w:val="28"/>
                </w:rPr>
              </m:ctrlPr>
            </m:sSubSupPr>
            <m:e>
              <m:r>
                <w:rPr>
                  <w:rFonts w:ascii="Cambria Math" w:hAnsi="Cambria Math"/>
                  <w:sz w:val="28"/>
                  <w:szCs w:val="28"/>
                </w:rPr>
                <m:t>П</m:t>
              </m:r>
            </m:e>
            <m:sub>
              <m:r>
                <w:rPr>
                  <w:rFonts w:ascii="Cambria Math" w:hAnsi="Cambria Math"/>
                  <w:sz w:val="28"/>
                  <w:szCs w:val="28"/>
                </w:rPr>
                <m:t>о</m:t>
              </m:r>
            </m:sub>
            <m:sup>
              <m:r>
                <w:rPr>
                  <w:rFonts w:ascii="Cambria Math" w:hAnsi="Cambria Math"/>
                  <w:sz w:val="28"/>
                  <w:szCs w:val="28"/>
                </w:rPr>
                <m:t>,</m:t>
              </m:r>
            </m:sup>
          </m:sSubSup>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П</m:t>
              </m:r>
            </m:e>
            <m:sub>
              <m:r>
                <w:rPr>
                  <w:rFonts w:ascii="Cambria Math" w:hAnsi="Cambria Math"/>
                  <w:sz w:val="28"/>
                  <w:szCs w:val="28"/>
                </w:rPr>
                <m:t>б</m:t>
              </m:r>
            </m:sub>
          </m:sSub>
          <m:r>
            <w:rPr>
              <w:rFonts w:ascii="Cambria Math" w:hAnsi="Cambria Math"/>
              <w:sz w:val="28"/>
              <w:szCs w:val="28"/>
            </w:rPr>
            <m:t>, м</m:t>
          </m:r>
        </m:oMath>
      </m:oMathPara>
    </w:p>
    <w:p w:rsidR="003707C3" w:rsidRPr="00B96072" w:rsidRDefault="003707C3" w:rsidP="00B96072">
      <w:pPr>
        <w:spacing w:after="0" w:line="240" w:lineRule="auto"/>
        <w:ind w:firstLine="567"/>
        <w:jc w:val="both"/>
        <w:rPr>
          <w:sz w:val="28"/>
          <w:szCs w:val="28"/>
          <w:lang w:val="ru-RU"/>
        </w:rPr>
      </w:pPr>
      <w:r w:rsidRPr="00B96072">
        <w:rPr>
          <w:sz w:val="28"/>
          <w:szCs w:val="28"/>
          <w:lang w:val="ru-RU"/>
        </w:rPr>
        <w:t>Где:</w:t>
      </w:r>
    </w:p>
    <w:p w:rsidR="003707C3" w:rsidRPr="00B96072" w:rsidRDefault="008316B4" w:rsidP="00B96072">
      <w:pPr>
        <w:spacing w:after="0" w:line="240" w:lineRule="auto"/>
        <w:ind w:firstLine="540"/>
        <w:jc w:val="both"/>
        <w:rPr>
          <w:sz w:val="28"/>
          <w:szCs w:val="28"/>
          <w:lang w:val="ru-RU"/>
        </w:rPr>
      </w:pPr>
      <m:oMath>
        <m:sSub>
          <m:sSubPr>
            <m:ctrlPr>
              <w:rPr>
                <w:rFonts w:ascii="Cambria Math" w:hAnsi="Cambria Math"/>
                <w:i/>
                <w:sz w:val="28"/>
                <w:szCs w:val="28"/>
              </w:rPr>
            </m:ctrlPr>
          </m:sSubPr>
          <m:e>
            <m:r>
              <w:rPr>
                <w:rFonts w:ascii="Cambria Math" w:hAnsi="Cambria Math"/>
                <w:sz w:val="28"/>
                <w:szCs w:val="28"/>
                <w:lang w:val="ru-RU"/>
              </w:rPr>
              <m:t>В</m:t>
            </m:r>
          </m:e>
          <m:sub>
            <m:r>
              <w:rPr>
                <w:rFonts w:ascii="Cambria Math" w:hAnsi="Cambria Math"/>
                <w:sz w:val="28"/>
                <w:szCs w:val="28"/>
                <w:lang w:val="ru-RU"/>
              </w:rPr>
              <m:t>р</m:t>
            </m:r>
          </m:sub>
        </m:sSub>
      </m:oMath>
      <w:r w:rsidR="003707C3" w:rsidRPr="00B96072">
        <w:rPr>
          <w:sz w:val="28"/>
          <w:szCs w:val="28"/>
          <w:lang w:val="ru-RU"/>
        </w:rPr>
        <w:t xml:space="preserve"> – полная ширина развала разрыхленной взрывом породы  (расчет представлен в разделе 2.11.1.2) составляет 34 м;       </w:t>
      </w:r>
    </w:p>
    <w:p w:rsidR="003707C3" w:rsidRPr="00B96072" w:rsidRDefault="003707C3" w:rsidP="00B96072">
      <w:pPr>
        <w:spacing w:after="0" w:line="240" w:lineRule="auto"/>
        <w:ind w:firstLine="540"/>
        <w:jc w:val="both"/>
        <w:rPr>
          <w:sz w:val="28"/>
          <w:szCs w:val="28"/>
          <w:lang w:val="ru-RU"/>
        </w:rPr>
      </w:pPr>
      <w:r w:rsidRPr="00B96072">
        <w:rPr>
          <w:sz w:val="28"/>
          <w:szCs w:val="28"/>
          <w:lang w:val="ru-RU"/>
        </w:rPr>
        <w:t>П</w:t>
      </w:r>
      <w:r w:rsidRPr="00B96072">
        <w:rPr>
          <w:sz w:val="28"/>
          <w:szCs w:val="28"/>
          <w:vertAlign w:val="subscript"/>
          <w:lang w:val="ru-RU"/>
        </w:rPr>
        <w:t>П</w:t>
      </w:r>
      <w:r w:rsidRPr="00B96072">
        <w:rPr>
          <w:sz w:val="28"/>
          <w:szCs w:val="28"/>
          <w:lang w:val="ru-RU"/>
        </w:rPr>
        <w:t xml:space="preserve"> – ширина проезжей части на временных подъездных дорогах принимается равной 8 м;</w:t>
      </w:r>
    </w:p>
    <w:p w:rsidR="003707C3" w:rsidRPr="00B96072" w:rsidRDefault="003707C3" w:rsidP="00B96072">
      <w:pPr>
        <w:spacing w:after="0" w:line="240" w:lineRule="auto"/>
        <w:ind w:firstLine="540"/>
        <w:jc w:val="both"/>
        <w:rPr>
          <w:sz w:val="28"/>
          <w:szCs w:val="28"/>
          <w:lang w:val="ru-RU"/>
        </w:rPr>
      </w:pPr>
      <w:r w:rsidRPr="00B96072">
        <w:rPr>
          <w:sz w:val="28"/>
          <w:szCs w:val="28"/>
          <w:lang w:val="ru-RU"/>
        </w:rPr>
        <w:t xml:space="preserve">      П</w:t>
      </w:r>
      <w:proofErr w:type="gramStart"/>
      <w:r w:rsidRPr="00B96072">
        <w:rPr>
          <w:sz w:val="28"/>
          <w:szCs w:val="28"/>
          <w:vertAlign w:val="subscript"/>
          <w:lang w:val="ru-RU"/>
        </w:rPr>
        <w:t>0</w:t>
      </w:r>
      <w:proofErr w:type="gramEnd"/>
      <w:r w:rsidRPr="00B96072">
        <w:rPr>
          <w:sz w:val="28"/>
          <w:szCs w:val="28"/>
          <w:lang w:val="ru-RU"/>
        </w:rPr>
        <w:t xml:space="preserve"> – ширина обочины с нагорной стороны – со стороны вышележащего уступа, 1,5 м;</w:t>
      </w:r>
    </w:p>
    <w:p w:rsidR="003707C3" w:rsidRPr="00B96072" w:rsidRDefault="003707C3" w:rsidP="00B96072">
      <w:pPr>
        <w:spacing w:after="0" w:line="240" w:lineRule="auto"/>
        <w:ind w:firstLine="540"/>
        <w:jc w:val="both"/>
        <w:rPr>
          <w:sz w:val="28"/>
          <w:szCs w:val="28"/>
          <w:lang w:val="ru-RU"/>
        </w:rPr>
      </w:pPr>
      <w:r w:rsidRPr="00B96072">
        <w:rPr>
          <w:sz w:val="28"/>
          <w:szCs w:val="28"/>
          <w:lang w:val="ru-RU"/>
        </w:rPr>
        <w:t xml:space="preserve">      </w:t>
      </w:r>
      <w:proofErr w:type="gramStart"/>
      <w:r w:rsidRPr="00B96072">
        <w:rPr>
          <w:sz w:val="28"/>
          <w:szCs w:val="28"/>
          <w:lang w:val="ru-RU"/>
        </w:rPr>
        <w:t>П</w:t>
      </w:r>
      <w:proofErr w:type="gramEnd"/>
      <w:r w:rsidRPr="00B96072">
        <w:rPr>
          <w:sz w:val="28"/>
          <w:szCs w:val="28"/>
          <w:lang w:val="ru-RU"/>
        </w:rPr>
        <w:t>’</w:t>
      </w:r>
      <w:r w:rsidRPr="00B96072">
        <w:rPr>
          <w:sz w:val="28"/>
          <w:szCs w:val="28"/>
          <w:vertAlign w:val="subscript"/>
          <w:lang w:val="ru-RU"/>
        </w:rPr>
        <w:t>0</w:t>
      </w:r>
      <w:r w:rsidRPr="00B96072">
        <w:rPr>
          <w:sz w:val="28"/>
          <w:szCs w:val="28"/>
          <w:lang w:val="ru-RU"/>
        </w:rPr>
        <w:t xml:space="preserve"> – ширина обочины с низовой стороны с учетом устройства лотка или ограждения, 1,5 м;</w:t>
      </w:r>
    </w:p>
    <w:p w:rsidR="003707C3" w:rsidRPr="00B96072" w:rsidRDefault="003707C3" w:rsidP="00B96072">
      <w:pPr>
        <w:spacing w:after="0" w:line="240" w:lineRule="auto"/>
        <w:ind w:firstLine="540"/>
        <w:jc w:val="both"/>
        <w:rPr>
          <w:sz w:val="28"/>
          <w:szCs w:val="28"/>
          <w:lang w:val="ru-RU"/>
        </w:rPr>
      </w:pPr>
      <w:r w:rsidRPr="00B96072">
        <w:rPr>
          <w:sz w:val="28"/>
          <w:szCs w:val="28"/>
          <w:lang w:val="ru-RU"/>
        </w:rPr>
        <w:t xml:space="preserve">      П</w:t>
      </w:r>
      <w:r w:rsidRPr="00B96072">
        <w:rPr>
          <w:sz w:val="28"/>
          <w:szCs w:val="28"/>
          <w:vertAlign w:val="subscript"/>
          <w:lang w:val="ru-RU"/>
        </w:rPr>
        <w:t>Б</w:t>
      </w:r>
      <w:r w:rsidRPr="00B96072">
        <w:rPr>
          <w:sz w:val="28"/>
          <w:szCs w:val="28"/>
          <w:lang w:val="ru-RU"/>
        </w:rPr>
        <w:t xml:space="preserve"> – ширина полосы безопасности – призма обрушения, 1,5 м.</w:t>
      </w:r>
    </w:p>
    <w:p w:rsidR="003707C3" w:rsidRPr="00B96072" w:rsidRDefault="008316B4" w:rsidP="00B96072">
      <w:pPr>
        <w:spacing w:after="0" w:line="240" w:lineRule="auto"/>
        <w:ind w:firstLine="567"/>
        <w:jc w:val="both"/>
        <w:rPr>
          <w:sz w:val="28"/>
          <w:szCs w:val="28"/>
        </w:rPr>
      </w:pPr>
      <m:oMathPara>
        <m:oMath>
          <m:sSub>
            <m:sSubPr>
              <m:ctrlPr>
                <w:rPr>
                  <w:rFonts w:ascii="Cambria Math" w:hAnsi="Cambria Math"/>
                  <w:sz w:val="28"/>
                  <w:szCs w:val="28"/>
                </w:rPr>
              </m:ctrlPr>
            </m:sSubPr>
            <m:e>
              <m:r>
                <m:rPr>
                  <m:sty m:val="p"/>
                </m:rPr>
                <w:rPr>
                  <w:rFonts w:ascii="Cambria Math" w:hAnsi="Cambria Math"/>
                  <w:sz w:val="28"/>
                  <w:szCs w:val="28"/>
                </w:rPr>
                <m:t>Ш</m:t>
              </m:r>
            </m:e>
            <m:sub>
              <m:r>
                <m:rPr>
                  <m:sty m:val="p"/>
                </m:rPr>
                <w:rPr>
                  <w:rFonts w:ascii="Cambria Math" w:hAnsi="Cambria Math"/>
                  <w:sz w:val="28"/>
                  <w:szCs w:val="28"/>
                </w:rPr>
                <m:t>р.в.</m:t>
              </m:r>
            </m:sub>
          </m:sSub>
          <m:r>
            <w:rPr>
              <w:rFonts w:ascii="Cambria Math" w:hAnsi="Cambria Math"/>
              <w:sz w:val="28"/>
              <w:szCs w:val="28"/>
            </w:rPr>
            <m:t>=33,4+8+1,5+1,5+1,5=45,9 м</m:t>
          </m:r>
        </m:oMath>
      </m:oMathPara>
    </w:p>
    <w:p w:rsidR="003707C3" w:rsidRPr="00B96072" w:rsidRDefault="003707C3" w:rsidP="00B96072">
      <w:pPr>
        <w:spacing w:after="0" w:line="240" w:lineRule="auto"/>
        <w:ind w:firstLine="540"/>
        <w:jc w:val="both"/>
        <w:rPr>
          <w:sz w:val="28"/>
          <w:szCs w:val="28"/>
          <w:lang w:val="ru-RU"/>
        </w:rPr>
      </w:pPr>
      <w:r w:rsidRPr="00B96072">
        <w:rPr>
          <w:sz w:val="28"/>
          <w:szCs w:val="28"/>
          <w:lang w:val="ru-RU"/>
        </w:rPr>
        <w:t xml:space="preserve">Ширина заходки </w:t>
      </w:r>
      <w:r w:rsidRPr="00B96072">
        <w:rPr>
          <w:spacing w:val="-2"/>
          <w:sz w:val="28"/>
          <w:szCs w:val="28"/>
          <w:lang w:val="ru-RU"/>
        </w:rPr>
        <w:t xml:space="preserve">экскаватора </w:t>
      </w:r>
      <w:r w:rsidRPr="00B96072">
        <w:rPr>
          <w:sz w:val="28"/>
          <w:szCs w:val="28"/>
        </w:rPr>
        <w:t>SANY</w:t>
      </w:r>
      <w:r w:rsidRPr="00B96072">
        <w:rPr>
          <w:sz w:val="28"/>
          <w:szCs w:val="28"/>
          <w:lang w:val="ru-RU"/>
        </w:rPr>
        <w:t xml:space="preserve"> </w:t>
      </w:r>
      <w:r w:rsidRPr="00B96072">
        <w:rPr>
          <w:sz w:val="28"/>
          <w:szCs w:val="28"/>
        </w:rPr>
        <w:t>SY</w:t>
      </w:r>
      <w:r w:rsidRPr="00B96072">
        <w:rPr>
          <w:sz w:val="28"/>
          <w:szCs w:val="28"/>
          <w:lang w:val="ru-RU"/>
        </w:rPr>
        <w:t>500</w:t>
      </w:r>
      <w:r w:rsidRPr="00B96072">
        <w:rPr>
          <w:sz w:val="28"/>
          <w:szCs w:val="28"/>
        </w:rPr>
        <w:t>H</w:t>
      </w:r>
      <w:r w:rsidRPr="00B96072">
        <w:rPr>
          <w:sz w:val="28"/>
          <w:szCs w:val="28"/>
          <w:lang w:val="ru-RU"/>
        </w:rPr>
        <w:t xml:space="preserve"> принята </w:t>
      </w:r>
      <w:proofErr w:type="gramStart"/>
      <w:r w:rsidRPr="00B96072">
        <w:rPr>
          <w:sz w:val="28"/>
          <w:szCs w:val="28"/>
          <w:lang w:val="ru-RU"/>
        </w:rPr>
        <w:t>исходя из рабочих параметров и составляет</w:t>
      </w:r>
      <w:proofErr w:type="gramEnd"/>
      <w:r w:rsidRPr="00B96072">
        <w:rPr>
          <w:sz w:val="28"/>
          <w:szCs w:val="28"/>
          <w:lang w:val="ru-RU"/>
        </w:rPr>
        <w:t>:</w:t>
      </w:r>
    </w:p>
    <w:p w:rsidR="003707C3" w:rsidRPr="00B96072" w:rsidRDefault="00AB51D0" w:rsidP="00B96072">
      <w:pPr>
        <w:spacing w:after="0" w:line="240" w:lineRule="auto"/>
        <w:ind w:firstLine="540"/>
        <w:jc w:val="center"/>
        <w:rPr>
          <w:sz w:val="28"/>
          <w:szCs w:val="28"/>
          <w:lang w:val="ru-RU"/>
        </w:rPr>
      </w:pPr>
      <w:r w:rsidRPr="00B96072">
        <w:rPr>
          <w:position w:val="-10"/>
          <w:sz w:val="28"/>
          <w:szCs w:val="28"/>
        </w:rPr>
        <w:object w:dxaOrig="1200" w:dyaOrig="340">
          <v:shape id="_x0000_i1026" type="#_x0000_t75" style="width:81.8pt;height:19.5pt" o:ole="">
            <v:imagedata r:id="rId13" o:title=""/>
          </v:shape>
          <o:OLEObject Type="Embed" ProgID="Equation.3" ShapeID="_x0000_i1026" DrawAspect="Content" ObjectID="_1682408954" r:id="rId14"/>
        </w:object>
      </w:r>
      <w:r w:rsidR="003707C3" w:rsidRPr="00B96072">
        <w:rPr>
          <w:sz w:val="28"/>
          <w:szCs w:val="28"/>
          <w:lang w:val="ru-RU"/>
        </w:rPr>
        <w:t xml:space="preserve">, </w:t>
      </w:r>
      <w:proofErr w:type="gramStart"/>
      <w:r w:rsidR="003707C3" w:rsidRPr="00B96072">
        <w:rPr>
          <w:sz w:val="28"/>
          <w:szCs w:val="28"/>
          <w:lang w:val="ru-RU"/>
        </w:rPr>
        <w:t>м</w:t>
      </w:r>
      <w:proofErr w:type="gramEnd"/>
    </w:p>
    <w:p w:rsidR="003707C3" w:rsidRPr="00B96072" w:rsidRDefault="003707C3" w:rsidP="00B96072">
      <w:pPr>
        <w:spacing w:after="0" w:line="240" w:lineRule="auto"/>
        <w:ind w:firstLine="540"/>
        <w:jc w:val="both"/>
        <w:rPr>
          <w:sz w:val="28"/>
          <w:szCs w:val="28"/>
          <w:lang w:val="ru-RU"/>
        </w:rPr>
      </w:pPr>
      <w:r w:rsidRPr="00B96072">
        <w:rPr>
          <w:sz w:val="28"/>
          <w:szCs w:val="28"/>
          <w:lang w:val="ru-RU"/>
        </w:rPr>
        <w:t xml:space="preserve">Где </w:t>
      </w:r>
      <w:proofErr w:type="gramStart"/>
      <w:r w:rsidRPr="00B96072">
        <w:rPr>
          <w:sz w:val="28"/>
          <w:szCs w:val="28"/>
        </w:rPr>
        <w:t>R</w:t>
      </w:r>
      <w:proofErr w:type="gramEnd"/>
      <w:r w:rsidRPr="00B96072">
        <w:rPr>
          <w:sz w:val="28"/>
          <w:szCs w:val="28"/>
          <w:vertAlign w:val="subscript"/>
          <w:lang w:val="ru-RU"/>
        </w:rPr>
        <w:t>Ч</w:t>
      </w:r>
      <w:r w:rsidRPr="00B96072">
        <w:rPr>
          <w:sz w:val="28"/>
          <w:szCs w:val="28"/>
          <w:lang w:val="ru-RU"/>
        </w:rPr>
        <w:t xml:space="preserve"> – радиус черпания экскаватора на уровне стояния, 12 м.</w:t>
      </w:r>
    </w:p>
    <w:p w:rsidR="003707C3" w:rsidRPr="00B96072" w:rsidRDefault="003707C3" w:rsidP="00B96072">
      <w:pPr>
        <w:spacing w:after="0" w:line="240" w:lineRule="auto"/>
        <w:ind w:firstLine="540"/>
        <w:jc w:val="both"/>
        <w:rPr>
          <w:sz w:val="28"/>
          <w:szCs w:val="28"/>
        </w:rPr>
      </w:pPr>
      <m:oMathPara>
        <m:oMathParaPr>
          <m:jc m:val="center"/>
        </m:oMathParaPr>
        <m:oMath>
          <m:r>
            <m:rPr>
              <m:sty m:val="p"/>
            </m:rPr>
            <w:rPr>
              <w:rFonts w:ascii="Cambria Math" w:hAnsi="Cambria Math"/>
              <w:sz w:val="28"/>
              <w:szCs w:val="28"/>
            </w:rPr>
            <m:t xml:space="preserve">А=1,5∙12=18 м </m:t>
          </m:r>
        </m:oMath>
      </m:oMathPara>
    </w:p>
    <w:p w:rsidR="003707C3" w:rsidRPr="00B96072" w:rsidRDefault="003707C3" w:rsidP="00B96072">
      <w:pPr>
        <w:spacing w:after="0" w:line="240" w:lineRule="auto"/>
        <w:ind w:firstLine="567"/>
        <w:jc w:val="both"/>
        <w:rPr>
          <w:sz w:val="28"/>
          <w:szCs w:val="28"/>
          <w:lang w:val="ru-RU"/>
        </w:rPr>
      </w:pPr>
      <w:r w:rsidRPr="00B96072">
        <w:rPr>
          <w:sz w:val="28"/>
          <w:szCs w:val="28"/>
          <w:lang w:val="ru-RU"/>
        </w:rPr>
        <w:t xml:space="preserve">Фактическая ширина </w:t>
      </w:r>
      <w:proofErr w:type="gramStart"/>
      <w:r w:rsidRPr="00B96072">
        <w:rPr>
          <w:sz w:val="28"/>
          <w:szCs w:val="28"/>
          <w:lang w:val="ru-RU"/>
        </w:rPr>
        <w:t>экскаваторной</w:t>
      </w:r>
      <w:proofErr w:type="gramEnd"/>
      <w:r w:rsidRPr="00B96072">
        <w:rPr>
          <w:sz w:val="28"/>
          <w:szCs w:val="28"/>
          <w:lang w:val="ru-RU"/>
        </w:rPr>
        <w:t xml:space="preserve"> заходки на вскрышных работах составит:</w:t>
      </w:r>
    </w:p>
    <w:p w:rsidR="003707C3" w:rsidRPr="00B96072" w:rsidRDefault="008316B4" w:rsidP="00B96072">
      <w:pPr>
        <w:spacing w:after="0" w:line="240" w:lineRule="auto"/>
        <w:ind w:firstLine="567"/>
        <w:jc w:val="both"/>
        <w:rPr>
          <w:i/>
          <w:sz w:val="28"/>
          <w:szCs w:val="28"/>
        </w:rPr>
      </w:pPr>
      <m:oMathPara>
        <m:oMath>
          <m:sSub>
            <m:sSubPr>
              <m:ctrlPr>
                <w:rPr>
                  <w:rFonts w:ascii="Cambria Math" w:hAnsi="Cambria Math"/>
                  <w:i/>
                  <w:sz w:val="28"/>
                  <w:szCs w:val="28"/>
                </w:rPr>
              </m:ctrlPr>
            </m:sSubPr>
            <m:e>
              <m:r>
                <w:rPr>
                  <w:rFonts w:ascii="Cambria Math" w:hAnsi="Cambria Math"/>
                  <w:sz w:val="28"/>
                  <w:szCs w:val="28"/>
                </w:rPr>
                <m:t>А</m:t>
              </m:r>
            </m:e>
            <m:sub>
              <m:r>
                <w:rPr>
                  <w:rFonts w:ascii="Cambria Math" w:hAnsi="Cambria Math"/>
                  <w:sz w:val="28"/>
                  <w:szCs w:val="28"/>
                </w:rPr>
                <m:t>ф</m:t>
              </m:r>
            </m:sub>
          </m:sSub>
          <m:r>
            <w:rPr>
              <w:rFonts w:ascii="Cambria Math" w:hAnsi="Cambria Math"/>
              <w:sz w:val="28"/>
              <w:szCs w:val="28"/>
            </w:rPr>
            <m:t>=</m:t>
          </m:r>
          <m:f>
            <m:fPr>
              <m:ctrlPr>
                <w:rPr>
                  <w:rFonts w:ascii="Cambria Math" w:hAnsi="Cambria Math"/>
                  <w:i/>
                  <w:sz w:val="28"/>
                  <w:szCs w:val="28"/>
                </w:rPr>
              </m:ctrlPr>
            </m:fPr>
            <m:num>
              <m:sSub>
                <m:sSubPr>
                  <m:ctrlPr>
                    <w:rPr>
                      <w:rFonts w:ascii="Cambria Math" w:hAnsi="Cambria Math"/>
                      <w:i/>
                      <w:sz w:val="28"/>
                      <w:szCs w:val="28"/>
                    </w:rPr>
                  </m:ctrlPr>
                </m:sSubPr>
                <m:e>
                  <m:r>
                    <w:rPr>
                      <w:rFonts w:ascii="Cambria Math" w:hAnsi="Cambria Math"/>
                      <w:sz w:val="28"/>
                      <w:szCs w:val="28"/>
                    </w:rPr>
                    <m:t>В</m:t>
                  </m:r>
                </m:e>
                <m:sub>
                  <m:r>
                    <w:rPr>
                      <w:rFonts w:ascii="Cambria Math" w:hAnsi="Cambria Math"/>
                      <w:sz w:val="28"/>
                      <w:szCs w:val="28"/>
                    </w:rPr>
                    <m:t>р</m:t>
                  </m:r>
                </m:sub>
              </m:sSub>
            </m:num>
            <m:den>
              <m:sSub>
                <m:sSubPr>
                  <m:ctrlPr>
                    <w:rPr>
                      <w:rFonts w:ascii="Cambria Math" w:hAnsi="Cambria Math"/>
                      <w:i/>
                      <w:sz w:val="28"/>
                      <w:szCs w:val="28"/>
                    </w:rPr>
                  </m:ctrlPr>
                </m:sSubPr>
                <m:e>
                  <m:r>
                    <w:rPr>
                      <w:rFonts w:ascii="Cambria Math" w:hAnsi="Cambria Math"/>
                      <w:sz w:val="28"/>
                      <w:szCs w:val="28"/>
                    </w:rPr>
                    <m:t>n</m:t>
                  </m:r>
                </m:e>
                <m:sub>
                  <m:r>
                    <w:rPr>
                      <w:rFonts w:ascii="Cambria Math" w:hAnsi="Cambria Math"/>
                      <w:sz w:val="28"/>
                      <w:szCs w:val="28"/>
                    </w:rPr>
                    <m:t>з</m:t>
                  </m:r>
                </m:sub>
              </m:sSub>
            </m:den>
          </m:f>
          <m:r>
            <w:rPr>
              <w:rFonts w:ascii="Cambria Math" w:hAnsi="Cambria Math"/>
              <w:sz w:val="28"/>
              <w:szCs w:val="28"/>
            </w:rPr>
            <m:t>=</m:t>
          </m:r>
          <m:f>
            <m:fPr>
              <m:ctrlPr>
                <w:rPr>
                  <w:rFonts w:ascii="Cambria Math" w:hAnsi="Cambria Math"/>
                  <w:i/>
                  <w:sz w:val="28"/>
                  <w:szCs w:val="28"/>
                </w:rPr>
              </m:ctrlPr>
            </m:fPr>
            <m:num>
              <m:r>
                <w:rPr>
                  <w:rFonts w:ascii="Cambria Math" w:hAnsi="Cambria Math"/>
                  <w:sz w:val="28"/>
                  <w:szCs w:val="28"/>
                </w:rPr>
                <m:t>33,4</m:t>
              </m:r>
            </m:num>
            <m:den>
              <m:r>
                <w:rPr>
                  <w:rFonts w:ascii="Cambria Math" w:hAnsi="Cambria Math"/>
                  <w:sz w:val="28"/>
                  <w:szCs w:val="28"/>
                </w:rPr>
                <m:t>2</m:t>
              </m:r>
            </m:den>
          </m:f>
          <m:r>
            <w:rPr>
              <w:rFonts w:ascii="Cambria Math" w:hAnsi="Cambria Math"/>
              <w:sz w:val="28"/>
              <w:szCs w:val="28"/>
            </w:rPr>
            <m:t>=16,7 м</m:t>
          </m:r>
        </m:oMath>
      </m:oMathPara>
    </w:p>
    <w:p w:rsidR="003707C3" w:rsidRPr="00B96072" w:rsidRDefault="003707C3" w:rsidP="00B96072">
      <w:pPr>
        <w:spacing w:after="0" w:line="240" w:lineRule="auto"/>
        <w:ind w:firstLine="567"/>
        <w:jc w:val="both"/>
        <w:rPr>
          <w:sz w:val="28"/>
          <w:szCs w:val="28"/>
          <w:lang w:val="ru-RU"/>
        </w:rPr>
      </w:pPr>
      <w:r w:rsidRPr="00B96072">
        <w:rPr>
          <w:sz w:val="28"/>
          <w:szCs w:val="28"/>
          <w:lang w:val="ru-RU"/>
        </w:rPr>
        <w:t xml:space="preserve">Где </w:t>
      </w:r>
      <m:oMath>
        <m:sSub>
          <m:sSubPr>
            <m:ctrlPr>
              <w:rPr>
                <w:rFonts w:ascii="Cambria Math" w:hAnsi="Cambria Math"/>
                <w:i/>
                <w:sz w:val="28"/>
                <w:szCs w:val="28"/>
              </w:rPr>
            </m:ctrlPr>
          </m:sSubPr>
          <m:e>
            <m:r>
              <w:rPr>
                <w:rFonts w:ascii="Cambria Math" w:hAnsi="Cambria Math"/>
                <w:sz w:val="28"/>
                <w:szCs w:val="28"/>
              </w:rPr>
              <m:t>n</m:t>
            </m:r>
          </m:e>
          <m:sub>
            <m:r>
              <w:rPr>
                <w:rFonts w:ascii="Cambria Math" w:hAnsi="Cambria Math"/>
                <w:sz w:val="28"/>
                <w:szCs w:val="28"/>
                <w:lang w:val="ru-RU"/>
              </w:rPr>
              <m:t>з</m:t>
            </m:r>
          </m:sub>
        </m:sSub>
      </m:oMath>
      <w:r w:rsidRPr="00B96072">
        <w:rPr>
          <w:sz w:val="28"/>
          <w:szCs w:val="28"/>
          <w:lang w:val="ru-RU"/>
        </w:rPr>
        <w:t xml:space="preserve"> – число заходок экскаватора на блок, 2.</w:t>
      </w:r>
    </w:p>
    <w:p w:rsidR="000B2CFE" w:rsidRPr="00B96072" w:rsidRDefault="000B2CFE" w:rsidP="00B96072">
      <w:pPr>
        <w:spacing w:after="0" w:line="240" w:lineRule="auto"/>
        <w:jc w:val="center"/>
        <w:rPr>
          <w:sz w:val="28"/>
          <w:szCs w:val="28"/>
          <w:lang w:val="ru-RU"/>
        </w:rPr>
      </w:pPr>
      <w:r w:rsidRPr="00B96072">
        <w:rPr>
          <w:sz w:val="28"/>
          <w:szCs w:val="28"/>
          <w:lang w:val="ru-RU"/>
        </w:rPr>
        <w:t xml:space="preserve">Таблица 2.3 </w:t>
      </w:r>
      <w:proofErr w:type="gramStart"/>
      <w:r w:rsidRPr="00B96072">
        <w:rPr>
          <w:sz w:val="28"/>
          <w:szCs w:val="28"/>
          <w:lang w:val="ru-RU"/>
        </w:rPr>
        <w:t>Горно-технические</w:t>
      </w:r>
      <w:proofErr w:type="gramEnd"/>
      <w:r w:rsidRPr="00B96072">
        <w:rPr>
          <w:sz w:val="28"/>
          <w:szCs w:val="28"/>
          <w:lang w:val="ru-RU"/>
        </w:rPr>
        <w:t xml:space="preserve"> показатели месторождения</w:t>
      </w:r>
      <w:r w:rsidRPr="00B96072">
        <w:rPr>
          <w:color w:val="000000"/>
          <w:sz w:val="28"/>
          <w:szCs w:val="28"/>
          <w:lang w:val="ru-RU"/>
        </w:rPr>
        <w:t xml:space="preserve"> </w:t>
      </w:r>
      <w:r w:rsidRPr="00B96072">
        <w:rPr>
          <w:sz w:val="28"/>
          <w:szCs w:val="28"/>
          <w:lang w:val="ru-RU"/>
        </w:rPr>
        <w:t>«</w:t>
      </w:r>
      <w:r w:rsidR="00260A8D" w:rsidRPr="00B96072">
        <w:rPr>
          <w:sz w:val="28"/>
          <w:szCs w:val="28"/>
          <w:lang w:val="ru-RU"/>
        </w:rPr>
        <w:t>Кумдыколь</w:t>
      </w:r>
      <w:r w:rsidRPr="00B96072">
        <w:rPr>
          <w:sz w:val="28"/>
          <w:szCs w:val="28"/>
          <w:lang w:val="ru-RU"/>
        </w:rPr>
        <w:t>»</w:t>
      </w:r>
    </w:p>
    <w:tbl>
      <w:tblPr>
        <w:tblW w:w="96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78"/>
        <w:gridCol w:w="5536"/>
        <w:gridCol w:w="1473"/>
        <w:gridCol w:w="1924"/>
      </w:tblGrid>
      <w:tr w:rsidR="000B2CFE" w:rsidRPr="00B96072" w:rsidTr="00613642">
        <w:trPr>
          <w:trHeight w:val="201"/>
        </w:trPr>
        <w:tc>
          <w:tcPr>
            <w:tcW w:w="678" w:type="dxa"/>
            <w:shd w:val="clear" w:color="auto" w:fill="D9D9D9"/>
          </w:tcPr>
          <w:p w:rsidR="000B2CFE" w:rsidRPr="00B96072" w:rsidRDefault="000B2CFE" w:rsidP="00B96072">
            <w:pPr>
              <w:widowControl w:val="0"/>
              <w:autoSpaceDE w:val="0"/>
              <w:autoSpaceDN w:val="0"/>
              <w:adjustRightInd w:val="0"/>
              <w:spacing w:after="0" w:line="240" w:lineRule="auto"/>
              <w:jc w:val="center"/>
              <w:rPr>
                <w:sz w:val="24"/>
                <w:szCs w:val="24"/>
              </w:rPr>
            </w:pPr>
            <w:r w:rsidRPr="00B96072">
              <w:rPr>
                <w:sz w:val="24"/>
                <w:szCs w:val="24"/>
              </w:rPr>
              <w:t>№ п.п.</w:t>
            </w:r>
          </w:p>
        </w:tc>
        <w:tc>
          <w:tcPr>
            <w:tcW w:w="5536" w:type="dxa"/>
            <w:shd w:val="clear" w:color="auto" w:fill="D9D9D9"/>
          </w:tcPr>
          <w:p w:rsidR="000B2CFE" w:rsidRPr="00B96072" w:rsidRDefault="000B2CFE" w:rsidP="00B96072">
            <w:pPr>
              <w:widowControl w:val="0"/>
              <w:autoSpaceDE w:val="0"/>
              <w:autoSpaceDN w:val="0"/>
              <w:adjustRightInd w:val="0"/>
              <w:spacing w:after="0" w:line="240" w:lineRule="auto"/>
              <w:jc w:val="center"/>
              <w:rPr>
                <w:sz w:val="24"/>
                <w:szCs w:val="24"/>
                <w:lang w:val="kk-KZ"/>
              </w:rPr>
            </w:pPr>
            <w:r w:rsidRPr="00B96072">
              <w:rPr>
                <w:sz w:val="24"/>
                <w:szCs w:val="24"/>
                <w:lang w:val="kk-KZ"/>
              </w:rPr>
              <w:t>Наименование показателей</w:t>
            </w:r>
          </w:p>
        </w:tc>
        <w:tc>
          <w:tcPr>
            <w:tcW w:w="1473" w:type="dxa"/>
            <w:shd w:val="clear" w:color="auto" w:fill="D9D9D9"/>
          </w:tcPr>
          <w:p w:rsidR="000B2CFE" w:rsidRPr="00B96072" w:rsidRDefault="000B2CFE" w:rsidP="00B96072">
            <w:pPr>
              <w:widowControl w:val="0"/>
              <w:autoSpaceDE w:val="0"/>
              <w:autoSpaceDN w:val="0"/>
              <w:adjustRightInd w:val="0"/>
              <w:spacing w:after="0" w:line="240" w:lineRule="auto"/>
              <w:jc w:val="center"/>
              <w:rPr>
                <w:sz w:val="24"/>
                <w:szCs w:val="24"/>
                <w:lang w:val="kk-KZ"/>
              </w:rPr>
            </w:pPr>
            <w:r w:rsidRPr="00B96072">
              <w:rPr>
                <w:sz w:val="24"/>
                <w:szCs w:val="24"/>
                <w:lang w:val="kk-KZ"/>
              </w:rPr>
              <w:t>Ед. Изм.</w:t>
            </w:r>
          </w:p>
        </w:tc>
        <w:tc>
          <w:tcPr>
            <w:tcW w:w="1924" w:type="dxa"/>
            <w:shd w:val="clear" w:color="auto" w:fill="D9D9D9"/>
          </w:tcPr>
          <w:p w:rsidR="000B2CFE" w:rsidRPr="00B96072" w:rsidRDefault="000B2CFE" w:rsidP="00B96072">
            <w:pPr>
              <w:widowControl w:val="0"/>
              <w:autoSpaceDE w:val="0"/>
              <w:autoSpaceDN w:val="0"/>
              <w:adjustRightInd w:val="0"/>
              <w:spacing w:after="0" w:line="240" w:lineRule="auto"/>
              <w:jc w:val="center"/>
              <w:rPr>
                <w:sz w:val="24"/>
                <w:szCs w:val="24"/>
                <w:lang w:val="kk-KZ"/>
              </w:rPr>
            </w:pPr>
            <w:r w:rsidRPr="00B96072">
              <w:rPr>
                <w:sz w:val="24"/>
                <w:szCs w:val="24"/>
                <w:lang w:val="kk-KZ"/>
              </w:rPr>
              <w:t>Показатели</w:t>
            </w:r>
          </w:p>
        </w:tc>
      </w:tr>
      <w:tr w:rsidR="000B2CFE" w:rsidRPr="00B96072" w:rsidTr="00613642">
        <w:trPr>
          <w:trHeight w:val="194"/>
        </w:trPr>
        <w:tc>
          <w:tcPr>
            <w:tcW w:w="678" w:type="dxa"/>
            <w:shd w:val="clear" w:color="auto" w:fill="D9D9D9"/>
          </w:tcPr>
          <w:p w:rsidR="000B2CFE" w:rsidRPr="00B96072" w:rsidRDefault="000B2CFE" w:rsidP="00B96072">
            <w:pPr>
              <w:widowControl w:val="0"/>
              <w:autoSpaceDE w:val="0"/>
              <w:autoSpaceDN w:val="0"/>
              <w:adjustRightInd w:val="0"/>
              <w:spacing w:after="0" w:line="240" w:lineRule="auto"/>
              <w:jc w:val="center"/>
              <w:rPr>
                <w:sz w:val="24"/>
                <w:szCs w:val="24"/>
              </w:rPr>
            </w:pPr>
            <w:r w:rsidRPr="00B96072">
              <w:rPr>
                <w:sz w:val="24"/>
                <w:szCs w:val="24"/>
              </w:rPr>
              <w:t>1</w:t>
            </w:r>
          </w:p>
        </w:tc>
        <w:tc>
          <w:tcPr>
            <w:tcW w:w="5536" w:type="dxa"/>
            <w:shd w:val="clear" w:color="auto" w:fill="D9D9D9"/>
          </w:tcPr>
          <w:p w:rsidR="000B2CFE" w:rsidRPr="00B96072" w:rsidRDefault="000B2CFE" w:rsidP="00B96072">
            <w:pPr>
              <w:widowControl w:val="0"/>
              <w:autoSpaceDE w:val="0"/>
              <w:autoSpaceDN w:val="0"/>
              <w:adjustRightInd w:val="0"/>
              <w:spacing w:after="0" w:line="240" w:lineRule="auto"/>
              <w:jc w:val="center"/>
              <w:rPr>
                <w:sz w:val="24"/>
                <w:szCs w:val="24"/>
                <w:lang w:val="kk-KZ"/>
              </w:rPr>
            </w:pPr>
            <w:r w:rsidRPr="00B96072">
              <w:rPr>
                <w:sz w:val="24"/>
                <w:szCs w:val="24"/>
                <w:lang w:val="kk-KZ"/>
              </w:rPr>
              <w:t>2</w:t>
            </w:r>
          </w:p>
        </w:tc>
        <w:tc>
          <w:tcPr>
            <w:tcW w:w="1473" w:type="dxa"/>
            <w:shd w:val="clear" w:color="auto" w:fill="D9D9D9"/>
          </w:tcPr>
          <w:p w:rsidR="000B2CFE" w:rsidRPr="00B96072" w:rsidRDefault="000B2CFE" w:rsidP="00B96072">
            <w:pPr>
              <w:widowControl w:val="0"/>
              <w:autoSpaceDE w:val="0"/>
              <w:autoSpaceDN w:val="0"/>
              <w:adjustRightInd w:val="0"/>
              <w:spacing w:after="0" w:line="240" w:lineRule="auto"/>
              <w:jc w:val="center"/>
              <w:rPr>
                <w:sz w:val="24"/>
                <w:szCs w:val="24"/>
                <w:lang w:val="kk-KZ"/>
              </w:rPr>
            </w:pPr>
            <w:r w:rsidRPr="00B96072">
              <w:rPr>
                <w:sz w:val="24"/>
                <w:szCs w:val="24"/>
                <w:lang w:val="kk-KZ"/>
              </w:rPr>
              <w:t>3</w:t>
            </w:r>
          </w:p>
        </w:tc>
        <w:tc>
          <w:tcPr>
            <w:tcW w:w="1924" w:type="dxa"/>
            <w:shd w:val="clear" w:color="auto" w:fill="D9D9D9"/>
          </w:tcPr>
          <w:p w:rsidR="000B2CFE" w:rsidRPr="00B96072" w:rsidRDefault="000B2CFE" w:rsidP="00B96072">
            <w:pPr>
              <w:widowControl w:val="0"/>
              <w:autoSpaceDE w:val="0"/>
              <w:autoSpaceDN w:val="0"/>
              <w:adjustRightInd w:val="0"/>
              <w:spacing w:after="0" w:line="240" w:lineRule="auto"/>
              <w:jc w:val="center"/>
              <w:rPr>
                <w:sz w:val="24"/>
                <w:szCs w:val="24"/>
                <w:lang w:val="kk-KZ"/>
              </w:rPr>
            </w:pPr>
            <w:r w:rsidRPr="00B96072">
              <w:rPr>
                <w:sz w:val="24"/>
                <w:szCs w:val="24"/>
                <w:lang w:val="kk-KZ"/>
              </w:rPr>
              <w:t>4</w:t>
            </w:r>
          </w:p>
        </w:tc>
      </w:tr>
      <w:tr w:rsidR="000B2CFE" w:rsidRPr="00B96072" w:rsidTr="00613642">
        <w:trPr>
          <w:trHeight w:val="206"/>
        </w:trPr>
        <w:tc>
          <w:tcPr>
            <w:tcW w:w="678" w:type="dxa"/>
          </w:tcPr>
          <w:p w:rsidR="000B2CFE" w:rsidRPr="00B96072" w:rsidRDefault="000B2CFE" w:rsidP="00B96072">
            <w:pPr>
              <w:widowControl w:val="0"/>
              <w:numPr>
                <w:ilvl w:val="0"/>
                <w:numId w:val="34"/>
              </w:numPr>
              <w:autoSpaceDE w:val="0"/>
              <w:autoSpaceDN w:val="0"/>
              <w:adjustRightInd w:val="0"/>
              <w:spacing w:after="0" w:line="240" w:lineRule="auto"/>
              <w:jc w:val="center"/>
              <w:rPr>
                <w:sz w:val="24"/>
                <w:szCs w:val="24"/>
                <w:lang w:val="kk-KZ"/>
              </w:rPr>
            </w:pPr>
          </w:p>
        </w:tc>
        <w:tc>
          <w:tcPr>
            <w:tcW w:w="5536" w:type="dxa"/>
          </w:tcPr>
          <w:p w:rsidR="000B2CFE" w:rsidRPr="00B96072" w:rsidRDefault="000B2CFE" w:rsidP="00B96072">
            <w:pPr>
              <w:widowControl w:val="0"/>
              <w:autoSpaceDE w:val="0"/>
              <w:autoSpaceDN w:val="0"/>
              <w:adjustRightInd w:val="0"/>
              <w:spacing w:after="0" w:line="240" w:lineRule="auto"/>
              <w:jc w:val="both"/>
              <w:rPr>
                <w:sz w:val="24"/>
                <w:szCs w:val="24"/>
                <w:lang w:val="kk-KZ"/>
              </w:rPr>
            </w:pPr>
            <w:r w:rsidRPr="00B96072">
              <w:rPr>
                <w:sz w:val="24"/>
                <w:szCs w:val="24"/>
                <w:lang w:val="kk-KZ"/>
              </w:rPr>
              <w:t>Длина карьера по поверхности</w:t>
            </w:r>
          </w:p>
        </w:tc>
        <w:tc>
          <w:tcPr>
            <w:tcW w:w="1473" w:type="dxa"/>
          </w:tcPr>
          <w:p w:rsidR="000B2CFE" w:rsidRPr="00B96072" w:rsidRDefault="000B2CFE" w:rsidP="00B96072">
            <w:pPr>
              <w:widowControl w:val="0"/>
              <w:autoSpaceDE w:val="0"/>
              <w:autoSpaceDN w:val="0"/>
              <w:adjustRightInd w:val="0"/>
              <w:spacing w:after="0" w:line="240" w:lineRule="auto"/>
              <w:jc w:val="center"/>
              <w:rPr>
                <w:sz w:val="24"/>
                <w:szCs w:val="24"/>
                <w:lang w:val="kk-KZ"/>
              </w:rPr>
            </w:pPr>
            <w:r w:rsidRPr="00B96072">
              <w:rPr>
                <w:sz w:val="24"/>
                <w:szCs w:val="24"/>
                <w:lang w:val="kk-KZ"/>
              </w:rPr>
              <w:t>м</w:t>
            </w:r>
          </w:p>
        </w:tc>
        <w:tc>
          <w:tcPr>
            <w:tcW w:w="1924" w:type="dxa"/>
          </w:tcPr>
          <w:p w:rsidR="000B2CFE" w:rsidRPr="004234F5" w:rsidRDefault="000D003F" w:rsidP="00B96072">
            <w:pPr>
              <w:widowControl w:val="0"/>
              <w:shd w:val="clear" w:color="auto" w:fill="FFFFFF"/>
              <w:autoSpaceDE w:val="0"/>
              <w:autoSpaceDN w:val="0"/>
              <w:adjustRightInd w:val="0"/>
              <w:spacing w:after="0" w:line="240" w:lineRule="auto"/>
              <w:jc w:val="center"/>
              <w:rPr>
                <w:sz w:val="24"/>
                <w:szCs w:val="24"/>
                <w:lang w:val="kk-KZ"/>
              </w:rPr>
            </w:pPr>
            <w:r w:rsidRPr="004234F5">
              <w:rPr>
                <w:sz w:val="24"/>
                <w:szCs w:val="24"/>
                <w:lang w:val="kk-KZ"/>
              </w:rPr>
              <w:t>424</w:t>
            </w:r>
          </w:p>
        </w:tc>
      </w:tr>
      <w:tr w:rsidR="000B2CFE" w:rsidRPr="00B96072" w:rsidTr="00613642">
        <w:trPr>
          <w:trHeight w:val="206"/>
        </w:trPr>
        <w:tc>
          <w:tcPr>
            <w:tcW w:w="678" w:type="dxa"/>
          </w:tcPr>
          <w:p w:rsidR="000B2CFE" w:rsidRPr="00B96072" w:rsidRDefault="000B2CFE" w:rsidP="00B96072">
            <w:pPr>
              <w:widowControl w:val="0"/>
              <w:numPr>
                <w:ilvl w:val="0"/>
                <w:numId w:val="34"/>
              </w:numPr>
              <w:autoSpaceDE w:val="0"/>
              <w:autoSpaceDN w:val="0"/>
              <w:adjustRightInd w:val="0"/>
              <w:spacing w:after="0" w:line="240" w:lineRule="auto"/>
              <w:jc w:val="center"/>
              <w:rPr>
                <w:sz w:val="24"/>
                <w:szCs w:val="24"/>
                <w:lang w:val="kk-KZ"/>
              </w:rPr>
            </w:pPr>
          </w:p>
        </w:tc>
        <w:tc>
          <w:tcPr>
            <w:tcW w:w="5536" w:type="dxa"/>
          </w:tcPr>
          <w:p w:rsidR="000B2CFE" w:rsidRPr="00B96072" w:rsidRDefault="000B2CFE" w:rsidP="00B96072">
            <w:pPr>
              <w:widowControl w:val="0"/>
              <w:autoSpaceDE w:val="0"/>
              <w:autoSpaceDN w:val="0"/>
              <w:adjustRightInd w:val="0"/>
              <w:spacing w:after="0" w:line="240" w:lineRule="auto"/>
              <w:jc w:val="both"/>
              <w:rPr>
                <w:sz w:val="24"/>
                <w:szCs w:val="24"/>
                <w:lang w:val="kk-KZ"/>
              </w:rPr>
            </w:pPr>
            <w:r w:rsidRPr="00B96072">
              <w:rPr>
                <w:sz w:val="24"/>
                <w:szCs w:val="24"/>
                <w:lang w:val="kk-KZ"/>
              </w:rPr>
              <w:t>Ширина карьера по поверхности</w:t>
            </w:r>
          </w:p>
        </w:tc>
        <w:tc>
          <w:tcPr>
            <w:tcW w:w="1473" w:type="dxa"/>
          </w:tcPr>
          <w:p w:rsidR="000B2CFE" w:rsidRPr="00B96072" w:rsidRDefault="000B2CFE" w:rsidP="00B96072">
            <w:pPr>
              <w:widowControl w:val="0"/>
              <w:autoSpaceDE w:val="0"/>
              <w:autoSpaceDN w:val="0"/>
              <w:adjustRightInd w:val="0"/>
              <w:spacing w:after="0" w:line="240" w:lineRule="auto"/>
              <w:jc w:val="center"/>
              <w:rPr>
                <w:sz w:val="24"/>
                <w:szCs w:val="24"/>
                <w:lang w:val="kk-KZ"/>
              </w:rPr>
            </w:pPr>
            <w:r w:rsidRPr="00B96072">
              <w:rPr>
                <w:sz w:val="24"/>
                <w:szCs w:val="24"/>
                <w:lang w:val="kk-KZ"/>
              </w:rPr>
              <w:t>м</w:t>
            </w:r>
          </w:p>
        </w:tc>
        <w:tc>
          <w:tcPr>
            <w:tcW w:w="1924" w:type="dxa"/>
          </w:tcPr>
          <w:p w:rsidR="000B2CFE" w:rsidRPr="004234F5" w:rsidRDefault="000D003F" w:rsidP="00B96072">
            <w:pPr>
              <w:widowControl w:val="0"/>
              <w:shd w:val="clear" w:color="auto" w:fill="FFFFFF"/>
              <w:autoSpaceDE w:val="0"/>
              <w:autoSpaceDN w:val="0"/>
              <w:adjustRightInd w:val="0"/>
              <w:spacing w:after="0" w:line="240" w:lineRule="auto"/>
              <w:jc w:val="center"/>
              <w:rPr>
                <w:sz w:val="24"/>
                <w:szCs w:val="24"/>
                <w:lang w:val="kk-KZ"/>
              </w:rPr>
            </w:pPr>
            <w:r w:rsidRPr="004234F5">
              <w:rPr>
                <w:sz w:val="24"/>
                <w:szCs w:val="24"/>
                <w:lang w:val="kk-KZ"/>
              </w:rPr>
              <w:t>348</w:t>
            </w:r>
          </w:p>
        </w:tc>
      </w:tr>
      <w:tr w:rsidR="000B2CFE" w:rsidRPr="00B96072" w:rsidTr="00613642">
        <w:trPr>
          <w:trHeight w:val="206"/>
        </w:trPr>
        <w:tc>
          <w:tcPr>
            <w:tcW w:w="678" w:type="dxa"/>
          </w:tcPr>
          <w:p w:rsidR="000B2CFE" w:rsidRPr="00B96072" w:rsidRDefault="000B2CFE" w:rsidP="00B96072">
            <w:pPr>
              <w:widowControl w:val="0"/>
              <w:numPr>
                <w:ilvl w:val="0"/>
                <w:numId w:val="34"/>
              </w:numPr>
              <w:autoSpaceDE w:val="0"/>
              <w:autoSpaceDN w:val="0"/>
              <w:adjustRightInd w:val="0"/>
              <w:spacing w:after="0" w:line="240" w:lineRule="auto"/>
              <w:jc w:val="center"/>
              <w:rPr>
                <w:sz w:val="24"/>
                <w:szCs w:val="24"/>
                <w:lang w:val="kk-KZ"/>
              </w:rPr>
            </w:pPr>
          </w:p>
        </w:tc>
        <w:tc>
          <w:tcPr>
            <w:tcW w:w="5536" w:type="dxa"/>
          </w:tcPr>
          <w:p w:rsidR="000B2CFE" w:rsidRPr="00B96072" w:rsidRDefault="000B2CFE" w:rsidP="00B96072">
            <w:pPr>
              <w:widowControl w:val="0"/>
              <w:autoSpaceDE w:val="0"/>
              <w:autoSpaceDN w:val="0"/>
              <w:adjustRightInd w:val="0"/>
              <w:spacing w:after="0" w:line="240" w:lineRule="auto"/>
              <w:jc w:val="both"/>
              <w:rPr>
                <w:sz w:val="24"/>
                <w:szCs w:val="24"/>
                <w:lang w:val="kk-KZ"/>
              </w:rPr>
            </w:pPr>
            <w:r w:rsidRPr="00B96072">
              <w:rPr>
                <w:sz w:val="24"/>
                <w:szCs w:val="24"/>
                <w:lang w:val="kk-KZ"/>
              </w:rPr>
              <w:t>Длина карьера по дну</w:t>
            </w:r>
          </w:p>
        </w:tc>
        <w:tc>
          <w:tcPr>
            <w:tcW w:w="1473" w:type="dxa"/>
          </w:tcPr>
          <w:p w:rsidR="000B2CFE" w:rsidRPr="00B96072" w:rsidRDefault="000B2CFE" w:rsidP="00B96072">
            <w:pPr>
              <w:widowControl w:val="0"/>
              <w:autoSpaceDE w:val="0"/>
              <w:autoSpaceDN w:val="0"/>
              <w:adjustRightInd w:val="0"/>
              <w:spacing w:after="0" w:line="240" w:lineRule="auto"/>
              <w:jc w:val="center"/>
              <w:rPr>
                <w:sz w:val="24"/>
                <w:szCs w:val="24"/>
                <w:lang w:val="kk-KZ"/>
              </w:rPr>
            </w:pPr>
            <w:r w:rsidRPr="00B96072">
              <w:rPr>
                <w:sz w:val="24"/>
                <w:szCs w:val="24"/>
                <w:lang w:val="kk-KZ"/>
              </w:rPr>
              <w:t>м</w:t>
            </w:r>
          </w:p>
        </w:tc>
        <w:tc>
          <w:tcPr>
            <w:tcW w:w="1924" w:type="dxa"/>
          </w:tcPr>
          <w:p w:rsidR="000B2CFE" w:rsidRPr="004234F5" w:rsidRDefault="000D003F" w:rsidP="00B96072">
            <w:pPr>
              <w:widowControl w:val="0"/>
              <w:shd w:val="clear" w:color="auto" w:fill="FFFFFF"/>
              <w:autoSpaceDE w:val="0"/>
              <w:autoSpaceDN w:val="0"/>
              <w:adjustRightInd w:val="0"/>
              <w:spacing w:after="0" w:line="240" w:lineRule="auto"/>
              <w:jc w:val="center"/>
              <w:rPr>
                <w:sz w:val="24"/>
                <w:szCs w:val="24"/>
                <w:lang w:val="kk-KZ"/>
              </w:rPr>
            </w:pPr>
            <w:r w:rsidRPr="004234F5">
              <w:rPr>
                <w:sz w:val="24"/>
                <w:szCs w:val="24"/>
                <w:lang w:val="kk-KZ"/>
              </w:rPr>
              <w:t>204</w:t>
            </w:r>
          </w:p>
        </w:tc>
      </w:tr>
      <w:tr w:rsidR="000B2CFE" w:rsidRPr="00B96072" w:rsidTr="00613642">
        <w:trPr>
          <w:trHeight w:val="206"/>
        </w:trPr>
        <w:tc>
          <w:tcPr>
            <w:tcW w:w="678" w:type="dxa"/>
          </w:tcPr>
          <w:p w:rsidR="000B2CFE" w:rsidRPr="00B96072" w:rsidRDefault="000B2CFE" w:rsidP="00B96072">
            <w:pPr>
              <w:widowControl w:val="0"/>
              <w:numPr>
                <w:ilvl w:val="0"/>
                <w:numId w:val="34"/>
              </w:numPr>
              <w:autoSpaceDE w:val="0"/>
              <w:autoSpaceDN w:val="0"/>
              <w:adjustRightInd w:val="0"/>
              <w:spacing w:after="0" w:line="240" w:lineRule="auto"/>
              <w:jc w:val="center"/>
              <w:rPr>
                <w:sz w:val="24"/>
                <w:szCs w:val="24"/>
                <w:lang w:val="kk-KZ"/>
              </w:rPr>
            </w:pPr>
          </w:p>
        </w:tc>
        <w:tc>
          <w:tcPr>
            <w:tcW w:w="5536" w:type="dxa"/>
          </w:tcPr>
          <w:p w:rsidR="000B2CFE" w:rsidRPr="00B96072" w:rsidRDefault="000B2CFE" w:rsidP="00B96072">
            <w:pPr>
              <w:widowControl w:val="0"/>
              <w:autoSpaceDE w:val="0"/>
              <w:autoSpaceDN w:val="0"/>
              <w:adjustRightInd w:val="0"/>
              <w:spacing w:after="0" w:line="240" w:lineRule="auto"/>
              <w:jc w:val="both"/>
              <w:rPr>
                <w:sz w:val="24"/>
                <w:szCs w:val="24"/>
                <w:lang w:val="kk-KZ"/>
              </w:rPr>
            </w:pPr>
            <w:r w:rsidRPr="00B96072">
              <w:rPr>
                <w:sz w:val="24"/>
                <w:szCs w:val="24"/>
                <w:lang w:val="kk-KZ"/>
              </w:rPr>
              <w:t>Ширина карьера по дну</w:t>
            </w:r>
          </w:p>
        </w:tc>
        <w:tc>
          <w:tcPr>
            <w:tcW w:w="1473" w:type="dxa"/>
          </w:tcPr>
          <w:p w:rsidR="000B2CFE" w:rsidRPr="00B96072" w:rsidRDefault="000B2CFE" w:rsidP="00B96072">
            <w:pPr>
              <w:widowControl w:val="0"/>
              <w:autoSpaceDE w:val="0"/>
              <w:autoSpaceDN w:val="0"/>
              <w:adjustRightInd w:val="0"/>
              <w:spacing w:after="0" w:line="240" w:lineRule="auto"/>
              <w:jc w:val="center"/>
              <w:rPr>
                <w:sz w:val="24"/>
                <w:szCs w:val="24"/>
                <w:lang w:val="kk-KZ"/>
              </w:rPr>
            </w:pPr>
            <w:r w:rsidRPr="00B96072">
              <w:rPr>
                <w:sz w:val="24"/>
                <w:szCs w:val="24"/>
                <w:lang w:val="kk-KZ"/>
              </w:rPr>
              <w:t>м</w:t>
            </w:r>
          </w:p>
        </w:tc>
        <w:tc>
          <w:tcPr>
            <w:tcW w:w="1924" w:type="dxa"/>
          </w:tcPr>
          <w:p w:rsidR="000B2CFE" w:rsidRPr="004234F5" w:rsidRDefault="000D003F" w:rsidP="00B96072">
            <w:pPr>
              <w:widowControl w:val="0"/>
              <w:shd w:val="clear" w:color="auto" w:fill="FFFFFF"/>
              <w:autoSpaceDE w:val="0"/>
              <w:autoSpaceDN w:val="0"/>
              <w:adjustRightInd w:val="0"/>
              <w:spacing w:after="0" w:line="240" w:lineRule="auto"/>
              <w:jc w:val="center"/>
              <w:rPr>
                <w:sz w:val="24"/>
                <w:szCs w:val="24"/>
                <w:lang w:val="kk-KZ"/>
              </w:rPr>
            </w:pPr>
            <w:r w:rsidRPr="004234F5">
              <w:rPr>
                <w:sz w:val="24"/>
                <w:szCs w:val="24"/>
                <w:lang w:val="kk-KZ"/>
              </w:rPr>
              <w:t>64</w:t>
            </w:r>
          </w:p>
        </w:tc>
      </w:tr>
      <w:tr w:rsidR="000B2CFE" w:rsidRPr="00B96072" w:rsidTr="00613642">
        <w:trPr>
          <w:trHeight w:val="206"/>
        </w:trPr>
        <w:tc>
          <w:tcPr>
            <w:tcW w:w="678" w:type="dxa"/>
          </w:tcPr>
          <w:p w:rsidR="000B2CFE" w:rsidRPr="00B96072" w:rsidRDefault="000B2CFE" w:rsidP="00B96072">
            <w:pPr>
              <w:widowControl w:val="0"/>
              <w:numPr>
                <w:ilvl w:val="0"/>
                <w:numId w:val="34"/>
              </w:numPr>
              <w:autoSpaceDE w:val="0"/>
              <w:autoSpaceDN w:val="0"/>
              <w:adjustRightInd w:val="0"/>
              <w:spacing w:after="0" w:line="240" w:lineRule="auto"/>
              <w:jc w:val="center"/>
              <w:rPr>
                <w:sz w:val="24"/>
                <w:szCs w:val="24"/>
                <w:lang w:val="kk-KZ"/>
              </w:rPr>
            </w:pPr>
          </w:p>
        </w:tc>
        <w:tc>
          <w:tcPr>
            <w:tcW w:w="5536" w:type="dxa"/>
          </w:tcPr>
          <w:p w:rsidR="000B2CFE" w:rsidRPr="00B96072" w:rsidRDefault="000B2CFE" w:rsidP="00B96072">
            <w:pPr>
              <w:widowControl w:val="0"/>
              <w:autoSpaceDE w:val="0"/>
              <w:autoSpaceDN w:val="0"/>
              <w:adjustRightInd w:val="0"/>
              <w:spacing w:after="0" w:line="240" w:lineRule="auto"/>
              <w:jc w:val="both"/>
              <w:rPr>
                <w:sz w:val="24"/>
                <w:szCs w:val="24"/>
                <w:lang w:val="kk-KZ"/>
              </w:rPr>
            </w:pPr>
            <w:r w:rsidRPr="00B96072">
              <w:rPr>
                <w:sz w:val="24"/>
                <w:szCs w:val="24"/>
                <w:lang w:val="kk-KZ"/>
              </w:rPr>
              <w:t>Площадь карьера по поверхности</w:t>
            </w:r>
          </w:p>
        </w:tc>
        <w:tc>
          <w:tcPr>
            <w:tcW w:w="1473" w:type="dxa"/>
          </w:tcPr>
          <w:p w:rsidR="000B2CFE" w:rsidRPr="00B96072" w:rsidRDefault="000B2CFE" w:rsidP="00B96072">
            <w:pPr>
              <w:widowControl w:val="0"/>
              <w:autoSpaceDE w:val="0"/>
              <w:autoSpaceDN w:val="0"/>
              <w:adjustRightInd w:val="0"/>
              <w:spacing w:after="0" w:line="240" w:lineRule="auto"/>
              <w:jc w:val="center"/>
              <w:rPr>
                <w:sz w:val="24"/>
                <w:szCs w:val="24"/>
                <w:lang w:val="kk-KZ"/>
              </w:rPr>
            </w:pPr>
            <w:r w:rsidRPr="00B96072">
              <w:rPr>
                <w:sz w:val="24"/>
                <w:szCs w:val="24"/>
                <w:lang w:val="kk-KZ"/>
              </w:rPr>
              <w:t>га</w:t>
            </w:r>
          </w:p>
        </w:tc>
        <w:tc>
          <w:tcPr>
            <w:tcW w:w="1924" w:type="dxa"/>
          </w:tcPr>
          <w:p w:rsidR="000B2CFE" w:rsidRPr="004234F5" w:rsidRDefault="000D003F" w:rsidP="00B96072">
            <w:pPr>
              <w:widowControl w:val="0"/>
              <w:spacing w:after="0" w:line="240" w:lineRule="auto"/>
              <w:jc w:val="center"/>
              <w:rPr>
                <w:sz w:val="24"/>
                <w:szCs w:val="24"/>
                <w:lang w:val="kk-KZ"/>
              </w:rPr>
            </w:pPr>
            <w:r w:rsidRPr="004234F5">
              <w:rPr>
                <w:rFonts w:eastAsia="Calibri"/>
                <w:sz w:val="24"/>
                <w:szCs w:val="24"/>
                <w:lang w:val="ru-RU"/>
              </w:rPr>
              <w:t>12,35</w:t>
            </w:r>
          </w:p>
        </w:tc>
      </w:tr>
      <w:tr w:rsidR="000B2CFE" w:rsidRPr="00B96072" w:rsidTr="00613642">
        <w:trPr>
          <w:trHeight w:val="206"/>
        </w:trPr>
        <w:tc>
          <w:tcPr>
            <w:tcW w:w="678" w:type="dxa"/>
          </w:tcPr>
          <w:p w:rsidR="000B2CFE" w:rsidRPr="00B96072" w:rsidRDefault="000B2CFE" w:rsidP="00B96072">
            <w:pPr>
              <w:widowControl w:val="0"/>
              <w:numPr>
                <w:ilvl w:val="0"/>
                <w:numId w:val="34"/>
              </w:numPr>
              <w:autoSpaceDE w:val="0"/>
              <w:autoSpaceDN w:val="0"/>
              <w:adjustRightInd w:val="0"/>
              <w:spacing w:after="0" w:line="240" w:lineRule="auto"/>
              <w:jc w:val="center"/>
              <w:rPr>
                <w:sz w:val="24"/>
                <w:szCs w:val="24"/>
                <w:lang w:val="kk-KZ"/>
              </w:rPr>
            </w:pPr>
          </w:p>
        </w:tc>
        <w:tc>
          <w:tcPr>
            <w:tcW w:w="5536" w:type="dxa"/>
          </w:tcPr>
          <w:p w:rsidR="000B2CFE" w:rsidRPr="00B96072" w:rsidRDefault="000B2CFE" w:rsidP="00B96072">
            <w:pPr>
              <w:widowControl w:val="0"/>
              <w:autoSpaceDE w:val="0"/>
              <w:autoSpaceDN w:val="0"/>
              <w:adjustRightInd w:val="0"/>
              <w:spacing w:after="0" w:line="240" w:lineRule="auto"/>
              <w:jc w:val="both"/>
              <w:rPr>
                <w:sz w:val="24"/>
                <w:szCs w:val="24"/>
                <w:lang w:val="kk-KZ"/>
              </w:rPr>
            </w:pPr>
            <w:r w:rsidRPr="00B96072">
              <w:rPr>
                <w:sz w:val="24"/>
                <w:szCs w:val="24"/>
                <w:lang w:val="kk-KZ"/>
              </w:rPr>
              <w:t>Площадь карьера по дну</w:t>
            </w:r>
          </w:p>
        </w:tc>
        <w:tc>
          <w:tcPr>
            <w:tcW w:w="1473" w:type="dxa"/>
          </w:tcPr>
          <w:p w:rsidR="000B2CFE" w:rsidRPr="00B96072" w:rsidRDefault="000B2CFE" w:rsidP="00B96072">
            <w:pPr>
              <w:widowControl w:val="0"/>
              <w:autoSpaceDE w:val="0"/>
              <w:autoSpaceDN w:val="0"/>
              <w:adjustRightInd w:val="0"/>
              <w:spacing w:after="0" w:line="240" w:lineRule="auto"/>
              <w:jc w:val="center"/>
              <w:rPr>
                <w:sz w:val="24"/>
                <w:szCs w:val="24"/>
                <w:lang w:val="kk-KZ"/>
              </w:rPr>
            </w:pPr>
            <w:r w:rsidRPr="00B96072">
              <w:rPr>
                <w:sz w:val="24"/>
                <w:szCs w:val="24"/>
                <w:lang w:val="kk-KZ"/>
              </w:rPr>
              <w:t>га</w:t>
            </w:r>
          </w:p>
        </w:tc>
        <w:tc>
          <w:tcPr>
            <w:tcW w:w="1924" w:type="dxa"/>
          </w:tcPr>
          <w:p w:rsidR="000B2CFE" w:rsidRPr="004234F5" w:rsidRDefault="000D003F" w:rsidP="00B96072">
            <w:pPr>
              <w:widowControl w:val="0"/>
              <w:spacing w:after="0" w:line="240" w:lineRule="auto"/>
              <w:jc w:val="center"/>
              <w:rPr>
                <w:sz w:val="24"/>
                <w:szCs w:val="24"/>
                <w:lang w:val="kk-KZ"/>
              </w:rPr>
            </w:pPr>
            <w:r w:rsidRPr="004234F5">
              <w:rPr>
                <w:sz w:val="24"/>
                <w:szCs w:val="24"/>
                <w:lang w:val="kk-KZ"/>
              </w:rPr>
              <w:t>1,36</w:t>
            </w:r>
          </w:p>
        </w:tc>
      </w:tr>
      <w:tr w:rsidR="000B2CFE" w:rsidRPr="00B96072" w:rsidTr="00613642">
        <w:trPr>
          <w:trHeight w:val="206"/>
        </w:trPr>
        <w:tc>
          <w:tcPr>
            <w:tcW w:w="678" w:type="dxa"/>
          </w:tcPr>
          <w:p w:rsidR="000B2CFE" w:rsidRPr="00B96072" w:rsidRDefault="000B2CFE" w:rsidP="00B96072">
            <w:pPr>
              <w:widowControl w:val="0"/>
              <w:numPr>
                <w:ilvl w:val="0"/>
                <w:numId w:val="34"/>
              </w:numPr>
              <w:autoSpaceDE w:val="0"/>
              <w:autoSpaceDN w:val="0"/>
              <w:adjustRightInd w:val="0"/>
              <w:spacing w:after="0" w:line="240" w:lineRule="auto"/>
              <w:jc w:val="center"/>
              <w:rPr>
                <w:sz w:val="24"/>
                <w:szCs w:val="24"/>
                <w:lang w:val="kk-KZ"/>
              </w:rPr>
            </w:pPr>
          </w:p>
        </w:tc>
        <w:tc>
          <w:tcPr>
            <w:tcW w:w="5536" w:type="dxa"/>
          </w:tcPr>
          <w:p w:rsidR="000B2CFE" w:rsidRPr="00B96072" w:rsidRDefault="000B2CFE" w:rsidP="00B96072">
            <w:pPr>
              <w:widowControl w:val="0"/>
              <w:autoSpaceDE w:val="0"/>
              <w:autoSpaceDN w:val="0"/>
              <w:adjustRightInd w:val="0"/>
              <w:spacing w:after="0" w:line="240" w:lineRule="auto"/>
              <w:jc w:val="both"/>
              <w:rPr>
                <w:sz w:val="24"/>
                <w:szCs w:val="24"/>
                <w:lang w:val="kk-KZ"/>
              </w:rPr>
            </w:pPr>
            <w:r w:rsidRPr="00B96072">
              <w:rPr>
                <w:sz w:val="24"/>
                <w:szCs w:val="24"/>
                <w:lang w:val="kk-KZ"/>
              </w:rPr>
              <w:t>Глубина карьера (средняя)</w:t>
            </w:r>
          </w:p>
        </w:tc>
        <w:tc>
          <w:tcPr>
            <w:tcW w:w="1473" w:type="dxa"/>
          </w:tcPr>
          <w:p w:rsidR="000B2CFE" w:rsidRPr="00B96072" w:rsidRDefault="000B2CFE" w:rsidP="00B96072">
            <w:pPr>
              <w:widowControl w:val="0"/>
              <w:autoSpaceDE w:val="0"/>
              <w:autoSpaceDN w:val="0"/>
              <w:adjustRightInd w:val="0"/>
              <w:spacing w:after="0" w:line="240" w:lineRule="auto"/>
              <w:jc w:val="center"/>
              <w:rPr>
                <w:sz w:val="24"/>
                <w:szCs w:val="24"/>
                <w:lang w:val="kk-KZ"/>
              </w:rPr>
            </w:pPr>
            <w:r w:rsidRPr="00B96072">
              <w:rPr>
                <w:sz w:val="24"/>
                <w:szCs w:val="24"/>
                <w:lang w:val="kk-KZ"/>
              </w:rPr>
              <w:t>м</w:t>
            </w:r>
          </w:p>
        </w:tc>
        <w:tc>
          <w:tcPr>
            <w:tcW w:w="1924" w:type="dxa"/>
          </w:tcPr>
          <w:p w:rsidR="000B2CFE" w:rsidRPr="004234F5" w:rsidRDefault="00260A8D" w:rsidP="00B96072">
            <w:pPr>
              <w:widowControl w:val="0"/>
              <w:spacing w:after="0" w:line="240" w:lineRule="auto"/>
              <w:jc w:val="center"/>
              <w:rPr>
                <w:sz w:val="24"/>
                <w:szCs w:val="24"/>
                <w:lang w:val="kk-KZ"/>
              </w:rPr>
            </w:pPr>
            <w:r w:rsidRPr="004234F5">
              <w:rPr>
                <w:sz w:val="24"/>
                <w:szCs w:val="24"/>
                <w:lang w:val="kk-KZ"/>
              </w:rPr>
              <w:t>106</w:t>
            </w:r>
          </w:p>
        </w:tc>
      </w:tr>
      <w:tr w:rsidR="000B2CFE" w:rsidRPr="00B96072" w:rsidTr="00613642">
        <w:trPr>
          <w:trHeight w:val="346"/>
        </w:trPr>
        <w:tc>
          <w:tcPr>
            <w:tcW w:w="678" w:type="dxa"/>
          </w:tcPr>
          <w:p w:rsidR="000B2CFE" w:rsidRPr="00B96072" w:rsidRDefault="000B2CFE" w:rsidP="00B96072">
            <w:pPr>
              <w:widowControl w:val="0"/>
              <w:numPr>
                <w:ilvl w:val="0"/>
                <w:numId w:val="34"/>
              </w:numPr>
              <w:autoSpaceDE w:val="0"/>
              <w:autoSpaceDN w:val="0"/>
              <w:adjustRightInd w:val="0"/>
              <w:spacing w:after="0" w:line="240" w:lineRule="auto"/>
              <w:jc w:val="center"/>
              <w:rPr>
                <w:sz w:val="24"/>
                <w:szCs w:val="24"/>
                <w:lang w:val="kk-KZ"/>
              </w:rPr>
            </w:pPr>
          </w:p>
        </w:tc>
        <w:tc>
          <w:tcPr>
            <w:tcW w:w="5536" w:type="dxa"/>
          </w:tcPr>
          <w:p w:rsidR="000B2CFE" w:rsidRPr="00B96072" w:rsidRDefault="000B2CFE" w:rsidP="00B96072">
            <w:pPr>
              <w:widowControl w:val="0"/>
              <w:autoSpaceDE w:val="0"/>
              <w:autoSpaceDN w:val="0"/>
              <w:adjustRightInd w:val="0"/>
              <w:spacing w:after="0" w:line="240" w:lineRule="auto"/>
              <w:jc w:val="both"/>
              <w:rPr>
                <w:sz w:val="24"/>
                <w:szCs w:val="24"/>
                <w:lang w:val="kk-KZ"/>
              </w:rPr>
            </w:pPr>
            <w:r w:rsidRPr="00B96072">
              <w:rPr>
                <w:sz w:val="24"/>
                <w:szCs w:val="24"/>
                <w:lang w:val="kk-KZ"/>
              </w:rPr>
              <w:t xml:space="preserve">Высота добычного уступа </w:t>
            </w:r>
          </w:p>
        </w:tc>
        <w:tc>
          <w:tcPr>
            <w:tcW w:w="1473" w:type="dxa"/>
          </w:tcPr>
          <w:p w:rsidR="000B2CFE" w:rsidRPr="00B96072" w:rsidRDefault="000B2CFE" w:rsidP="00B96072">
            <w:pPr>
              <w:widowControl w:val="0"/>
              <w:autoSpaceDE w:val="0"/>
              <w:autoSpaceDN w:val="0"/>
              <w:adjustRightInd w:val="0"/>
              <w:spacing w:after="0" w:line="240" w:lineRule="auto"/>
              <w:jc w:val="center"/>
              <w:rPr>
                <w:sz w:val="24"/>
                <w:szCs w:val="24"/>
                <w:lang w:val="kk-KZ"/>
              </w:rPr>
            </w:pPr>
            <w:r w:rsidRPr="00B96072">
              <w:rPr>
                <w:sz w:val="24"/>
                <w:szCs w:val="24"/>
                <w:lang w:val="kk-KZ"/>
              </w:rPr>
              <w:t>м</w:t>
            </w:r>
          </w:p>
        </w:tc>
        <w:tc>
          <w:tcPr>
            <w:tcW w:w="1924" w:type="dxa"/>
          </w:tcPr>
          <w:p w:rsidR="000B2CFE" w:rsidRPr="004234F5" w:rsidRDefault="00260A8D" w:rsidP="00B96072">
            <w:pPr>
              <w:widowControl w:val="0"/>
              <w:spacing w:after="0" w:line="240" w:lineRule="auto"/>
              <w:jc w:val="center"/>
              <w:rPr>
                <w:sz w:val="24"/>
                <w:szCs w:val="24"/>
                <w:lang w:val="kk-KZ"/>
              </w:rPr>
            </w:pPr>
            <w:r w:rsidRPr="004234F5">
              <w:rPr>
                <w:sz w:val="24"/>
                <w:szCs w:val="24"/>
                <w:lang w:val="kk-KZ"/>
              </w:rPr>
              <w:t>15-25</w:t>
            </w:r>
          </w:p>
        </w:tc>
      </w:tr>
      <w:tr w:rsidR="00260A8D" w:rsidRPr="00B96072" w:rsidTr="00613642">
        <w:trPr>
          <w:trHeight w:val="346"/>
        </w:trPr>
        <w:tc>
          <w:tcPr>
            <w:tcW w:w="678" w:type="dxa"/>
          </w:tcPr>
          <w:p w:rsidR="00260A8D" w:rsidRPr="00B96072" w:rsidRDefault="00260A8D" w:rsidP="00B96072">
            <w:pPr>
              <w:widowControl w:val="0"/>
              <w:numPr>
                <w:ilvl w:val="0"/>
                <w:numId w:val="34"/>
              </w:numPr>
              <w:autoSpaceDE w:val="0"/>
              <w:autoSpaceDN w:val="0"/>
              <w:adjustRightInd w:val="0"/>
              <w:spacing w:after="0" w:line="240" w:lineRule="auto"/>
              <w:jc w:val="center"/>
              <w:rPr>
                <w:sz w:val="24"/>
                <w:szCs w:val="24"/>
                <w:lang w:val="kk-KZ"/>
              </w:rPr>
            </w:pPr>
          </w:p>
        </w:tc>
        <w:tc>
          <w:tcPr>
            <w:tcW w:w="5536" w:type="dxa"/>
          </w:tcPr>
          <w:p w:rsidR="00260A8D" w:rsidRPr="00B96072" w:rsidRDefault="00260A8D" w:rsidP="00B96072">
            <w:pPr>
              <w:widowControl w:val="0"/>
              <w:autoSpaceDE w:val="0"/>
              <w:autoSpaceDN w:val="0"/>
              <w:adjustRightInd w:val="0"/>
              <w:spacing w:after="0" w:line="240" w:lineRule="auto"/>
              <w:rPr>
                <w:sz w:val="24"/>
                <w:szCs w:val="24"/>
                <w:lang w:val="kk-KZ"/>
              </w:rPr>
            </w:pPr>
            <w:r w:rsidRPr="00B96072">
              <w:rPr>
                <w:sz w:val="24"/>
                <w:szCs w:val="24"/>
                <w:lang w:val="kk-KZ"/>
              </w:rPr>
              <w:t>Высота подуступов</w:t>
            </w:r>
          </w:p>
        </w:tc>
        <w:tc>
          <w:tcPr>
            <w:tcW w:w="1473" w:type="dxa"/>
          </w:tcPr>
          <w:p w:rsidR="00260A8D" w:rsidRPr="00B96072" w:rsidRDefault="00260A8D" w:rsidP="00B96072">
            <w:pPr>
              <w:widowControl w:val="0"/>
              <w:autoSpaceDE w:val="0"/>
              <w:autoSpaceDN w:val="0"/>
              <w:adjustRightInd w:val="0"/>
              <w:spacing w:after="0" w:line="240" w:lineRule="auto"/>
              <w:jc w:val="center"/>
              <w:rPr>
                <w:sz w:val="24"/>
                <w:szCs w:val="24"/>
                <w:lang w:val="kk-KZ"/>
              </w:rPr>
            </w:pPr>
            <w:r w:rsidRPr="00B96072">
              <w:rPr>
                <w:sz w:val="24"/>
                <w:szCs w:val="24"/>
                <w:lang w:val="kk-KZ"/>
              </w:rPr>
              <w:t>м</w:t>
            </w:r>
          </w:p>
        </w:tc>
        <w:tc>
          <w:tcPr>
            <w:tcW w:w="1924" w:type="dxa"/>
          </w:tcPr>
          <w:p w:rsidR="00260A8D" w:rsidRPr="004234F5" w:rsidRDefault="00260A8D" w:rsidP="00B96072">
            <w:pPr>
              <w:widowControl w:val="0"/>
              <w:spacing w:after="0" w:line="240" w:lineRule="auto"/>
              <w:jc w:val="center"/>
              <w:rPr>
                <w:sz w:val="24"/>
                <w:szCs w:val="24"/>
                <w:lang w:val="kk-KZ"/>
              </w:rPr>
            </w:pPr>
            <w:r w:rsidRPr="004234F5">
              <w:rPr>
                <w:sz w:val="24"/>
                <w:szCs w:val="24"/>
                <w:lang w:val="kk-KZ"/>
              </w:rPr>
              <w:t>5-7,5</w:t>
            </w:r>
          </w:p>
        </w:tc>
      </w:tr>
      <w:tr w:rsidR="000B2CFE" w:rsidRPr="00B96072" w:rsidTr="00613642">
        <w:trPr>
          <w:trHeight w:val="206"/>
        </w:trPr>
        <w:tc>
          <w:tcPr>
            <w:tcW w:w="678" w:type="dxa"/>
          </w:tcPr>
          <w:p w:rsidR="000B2CFE" w:rsidRPr="00B96072" w:rsidRDefault="000B2CFE" w:rsidP="00B96072">
            <w:pPr>
              <w:widowControl w:val="0"/>
              <w:numPr>
                <w:ilvl w:val="0"/>
                <w:numId w:val="34"/>
              </w:numPr>
              <w:autoSpaceDE w:val="0"/>
              <w:autoSpaceDN w:val="0"/>
              <w:adjustRightInd w:val="0"/>
              <w:spacing w:after="0" w:line="240" w:lineRule="auto"/>
              <w:jc w:val="center"/>
              <w:rPr>
                <w:sz w:val="24"/>
                <w:szCs w:val="24"/>
                <w:lang w:val="kk-KZ"/>
              </w:rPr>
            </w:pPr>
          </w:p>
        </w:tc>
        <w:tc>
          <w:tcPr>
            <w:tcW w:w="5536" w:type="dxa"/>
          </w:tcPr>
          <w:p w:rsidR="000B2CFE" w:rsidRPr="00B96072" w:rsidRDefault="000B2CFE" w:rsidP="00B96072">
            <w:pPr>
              <w:spacing w:after="0" w:line="240" w:lineRule="auto"/>
              <w:rPr>
                <w:sz w:val="24"/>
                <w:szCs w:val="24"/>
                <w:lang w:val="ru-RU"/>
              </w:rPr>
            </w:pPr>
            <w:r w:rsidRPr="00B96072">
              <w:rPr>
                <w:sz w:val="24"/>
                <w:szCs w:val="24"/>
                <w:lang w:val="ru-RU"/>
              </w:rPr>
              <w:t xml:space="preserve">Углы откосов рабочих уступов на добыче </w:t>
            </w:r>
            <w:r w:rsidRPr="00B96072">
              <w:rPr>
                <w:sz w:val="24"/>
                <w:szCs w:val="24"/>
                <w:lang w:val="kk-KZ"/>
              </w:rPr>
              <w:t>рыхлых пород</w:t>
            </w:r>
          </w:p>
        </w:tc>
        <w:tc>
          <w:tcPr>
            <w:tcW w:w="1473" w:type="dxa"/>
          </w:tcPr>
          <w:p w:rsidR="000B2CFE" w:rsidRPr="00B96072" w:rsidRDefault="000B2CFE" w:rsidP="00B96072">
            <w:pPr>
              <w:widowControl w:val="0"/>
              <w:autoSpaceDE w:val="0"/>
              <w:autoSpaceDN w:val="0"/>
              <w:adjustRightInd w:val="0"/>
              <w:spacing w:after="0" w:line="240" w:lineRule="auto"/>
              <w:jc w:val="center"/>
              <w:rPr>
                <w:sz w:val="24"/>
                <w:szCs w:val="24"/>
                <w:lang w:val="kk-KZ"/>
              </w:rPr>
            </w:pPr>
            <w:r w:rsidRPr="00B96072">
              <w:rPr>
                <w:sz w:val="24"/>
                <w:szCs w:val="24"/>
                <w:lang w:val="kk-KZ"/>
              </w:rPr>
              <w:t>град</w:t>
            </w:r>
          </w:p>
        </w:tc>
        <w:tc>
          <w:tcPr>
            <w:tcW w:w="1924" w:type="dxa"/>
          </w:tcPr>
          <w:p w:rsidR="000B2CFE" w:rsidRPr="004234F5" w:rsidRDefault="00260A8D" w:rsidP="00B96072">
            <w:pPr>
              <w:widowControl w:val="0"/>
              <w:autoSpaceDE w:val="0"/>
              <w:autoSpaceDN w:val="0"/>
              <w:adjustRightInd w:val="0"/>
              <w:spacing w:after="0" w:line="240" w:lineRule="auto"/>
              <w:jc w:val="center"/>
              <w:rPr>
                <w:color w:val="000000"/>
                <w:sz w:val="24"/>
                <w:szCs w:val="24"/>
                <w:lang w:val="ru-RU"/>
              </w:rPr>
            </w:pPr>
            <w:r w:rsidRPr="004234F5">
              <w:rPr>
                <w:color w:val="000000"/>
                <w:sz w:val="24"/>
                <w:szCs w:val="24"/>
                <w:lang w:val="ru-RU"/>
              </w:rPr>
              <w:t>40-55</w:t>
            </w:r>
          </w:p>
        </w:tc>
      </w:tr>
      <w:tr w:rsidR="000B2CFE" w:rsidRPr="00B96072" w:rsidTr="00613642">
        <w:trPr>
          <w:trHeight w:val="206"/>
        </w:trPr>
        <w:tc>
          <w:tcPr>
            <w:tcW w:w="678" w:type="dxa"/>
          </w:tcPr>
          <w:p w:rsidR="000B2CFE" w:rsidRPr="00B96072" w:rsidRDefault="000B2CFE" w:rsidP="00B96072">
            <w:pPr>
              <w:widowControl w:val="0"/>
              <w:numPr>
                <w:ilvl w:val="0"/>
                <w:numId w:val="34"/>
              </w:numPr>
              <w:autoSpaceDE w:val="0"/>
              <w:autoSpaceDN w:val="0"/>
              <w:adjustRightInd w:val="0"/>
              <w:spacing w:after="0" w:line="240" w:lineRule="auto"/>
              <w:jc w:val="center"/>
              <w:rPr>
                <w:sz w:val="24"/>
                <w:szCs w:val="24"/>
                <w:lang w:val="kk-KZ"/>
              </w:rPr>
            </w:pPr>
          </w:p>
        </w:tc>
        <w:tc>
          <w:tcPr>
            <w:tcW w:w="5536" w:type="dxa"/>
          </w:tcPr>
          <w:p w:rsidR="000B2CFE" w:rsidRPr="00B96072" w:rsidRDefault="000B2CFE" w:rsidP="00B96072">
            <w:pPr>
              <w:spacing w:after="0" w:line="240" w:lineRule="auto"/>
              <w:rPr>
                <w:sz w:val="24"/>
                <w:szCs w:val="24"/>
                <w:lang w:val="ru-RU"/>
              </w:rPr>
            </w:pPr>
            <w:r w:rsidRPr="00B96072">
              <w:rPr>
                <w:sz w:val="24"/>
                <w:szCs w:val="24"/>
                <w:lang w:val="ru-RU"/>
              </w:rPr>
              <w:t xml:space="preserve">Углы откосов рабочих уступов на добыче </w:t>
            </w:r>
            <w:r w:rsidRPr="00B96072">
              <w:rPr>
                <w:sz w:val="24"/>
                <w:szCs w:val="24"/>
                <w:lang w:val="kk-KZ"/>
              </w:rPr>
              <w:t>скальных пород</w:t>
            </w:r>
          </w:p>
        </w:tc>
        <w:tc>
          <w:tcPr>
            <w:tcW w:w="1473" w:type="dxa"/>
          </w:tcPr>
          <w:p w:rsidR="000B2CFE" w:rsidRPr="00B96072" w:rsidRDefault="000B2CFE" w:rsidP="00B96072">
            <w:pPr>
              <w:widowControl w:val="0"/>
              <w:autoSpaceDE w:val="0"/>
              <w:autoSpaceDN w:val="0"/>
              <w:adjustRightInd w:val="0"/>
              <w:spacing w:after="0" w:line="240" w:lineRule="auto"/>
              <w:jc w:val="center"/>
              <w:rPr>
                <w:sz w:val="24"/>
                <w:szCs w:val="24"/>
                <w:lang w:val="kk-KZ"/>
              </w:rPr>
            </w:pPr>
            <w:r w:rsidRPr="00B96072">
              <w:rPr>
                <w:sz w:val="24"/>
                <w:szCs w:val="24"/>
                <w:lang w:val="kk-KZ"/>
              </w:rPr>
              <w:t>град</w:t>
            </w:r>
          </w:p>
        </w:tc>
        <w:tc>
          <w:tcPr>
            <w:tcW w:w="1924" w:type="dxa"/>
          </w:tcPr>
          <w:p w:rsidR="000B2CFE" w:rsidRPr="004234F5" w:rsidRDefault="00260A8D" w:rsidP="00B96072">
            <w:pPr>
              <w:widowControl w:val="0"/>
              <w:autoSpaceDE w:val="0"/>
              <w:autoSpaceDN w:val="0"/>
              <w:adjustRightInd w:val="0"/>
              <w:spacing w:after="0" w:line="240" w:lineRule="auto"/>
              <w:jc w:val="center"/>
              <w:rPr>
                <w:color w:val="000000"/>
                <w:sz w:val="24"/>
                <w:szCs w:val="24"/>
                <w:lang w:val="ru-RU"/>
              </w:rPr>
            </w:pPr>
            <w:r w:rsidRPr="004234F5">
              <w:rPr>
                <w:color w:val="000000"/>
                <w:sz w:val="24"/>
                <w:szCs w:val="24"/>
                <w:lang w:val="ru-RU"/>
              </w:rPr>
              <w:t>70</w:t>
            </w:r>
          </w:p>
        </w:tc>
      </w:tr>
      <w:tr w:rsidR="000B2CFE" w:rsidRPr="00B96072" w:rsidTr="00613642">
        <w:trPr>
          <w:trHeight w:val="426"/>
        </w:trPr>
        <w:tc>
          <w:tcPr>
            <w:tcW w:w="678" w:type="dxa"/>
          </w:tcPr>
          <w:p w:rsidR="000B2CFE" w:rsidRPr="00B96072" w:rsidRDefault="000B2CFE" w:rsidP="00B96072">
            <w:pPr>
              <w:widowControl w:val="0"/>
              <w:numPr>
                <w:ilvl w:val="0"/>
                <w:numId w:val="34"/>
              </w:numPr>
              <w:autoSpaceDE w:val="0"/>
              <w:autoSpaceDN w:val="0"/>
              <w:adjustRightInd w:val="0"/>
              <w:spacing w:after="0" w:line="240" w:lineRule="auto"/>
              <w:jc w:val="center"/>
              <w:rPr>
                <w:sz w:val="24"/>
                <w:szCs w:val="24"/>
                <w:lang w:val="kk-KZ"/>
              </w:rPr>
            </w:pPr>
          </w:p>
        </w:tc>
        <w:tc>
          <w:tcPr>
            <w:tcW w:w="5536" w:type="dxa"/>
          </w:tcPr>
          <w:p w:rsidR="000B2CFE" w:rsidRPr="00B96072" w:rsidRDefault="00754D66" w:rsidP="00B96072">
            <w:pPr>
              <w:widowControl w:val="0"/>
              <w:autoSpaceDE w:val="0"/>
              <w:autoSpaceDN w:val="0"/>
              <w:adjustRightInd w:val="0"/>
              <w:spacing w:after="0" w:line="240" w:lineRule="auto"/>
              <w:jc w:val="both"/>
              <w:rPr>
                <w:sz w:val="24"/>
                <w:szCs w:val="24"/>
                <w:lang w:val="ru-RU"/>
              </w:rPr>
            </w:pPr>
            <w:r w:rsidRPr="00B96072">
              <w:rPr>
                <w:sz w:val="24"/>
                <w:szCs w:val="24"/>
                <w:lang w:val="ru-RU"/>
              </w:rPr>
              <w:t>Углы наклона бортов карьера в погашении:</w:t>
            </w:r>
          </w:p>
        </w:tc>
        <w:tc>
          <w:tcPr>
            <w:tcW w:w="1473" w:type="dxa"/>
          </w:tcPr>
          <w:p w:rsidR="000B2CFE" w:rsidRPr="00B96072" w:rsidRDefault="000B2CFE" w:rsidP="00B96072">
            <w:pPr>
              <w:widowControl w:val="0"/>
              <w:autoSpaceDE w:val="0"/>
              <w:autoSpaceDN w:val="0"/>
              <w:adjustRightInd w:val="0"/>
              <w:spacing w:after="0" w:line="240" w:lineRule="auto"/>
              <w:jc w:val="center"/>
              <w:rPr>
                <w:sz w:val="24"/>
                <w:szCs w:val="24"/>
                <w:lang w:val="kk-KZ"/>
              </w:rPr>
            </w:pPr>
            <w:r w:rsidRPr="00B96072">
              <w:rPr>
                <w:sz w:val="24"/>
                <w:szCs w:val="24"/>
                <w:lang w:val="kk-KZ"/>
              </w:rPr>
              <w:t>град</w:t>
            </w:r>
          </w:p>
        </w:tc>
        <w:tc>
          <w:tcPr>
            <w:tcW w:w="1924" w:type="dxa"/>
          </w:tcPr>
          <w:p w:rsidR="000B2CFE" w:rsidRPr="004234F5" w:rsidRDefault="00260A8D" w:rsidP="00B96072">
            <w:pPr>
              <w:widowControl w:val="0"/>
              <w:autoSpaceDE w:val="0"/>
              <w:autoSpaceDN w:val="0"/>
              <w:adjustRightInd w:val="0"/>
              <w:spacing w:after="0" w:line="240" w:lineRule="auto"/>
              <w:jc w:val="center"/>
              <w:rPr>
                <w:sz w:val="24"/>
                <w:szCs w:val="24"/>
                <w:lang w:val="kk-KZ"/>
              </w:rPr>
            </w:pPr>
            <w:r w:rsidRPr="004234F5">
              <w:rPr>
                <w:sz w:val="24"/>
                <w:szCs w:val="24"/>
                <w:lang w:val="kk-KZ"/>
              </w:rPr>
              <w:t>42-48</w:t>
            </w:r>
          </w:p>
        </w:tc>
      </w:tr>
      <w:tr w:rsidR="000B2CFE" w:rsidRPr="00B96072" w:rsidTr="00613642">
        <w:trPr>
          <w:trHeight w:val="206"/>
        </w:trPr>
        <w:tc>
          <w:tcPr>
            <w:tcW w:w="678" w:type="dxa"/>
          </w:tcPr>
          <w:p w:rsidR="000B2CFE" w:rsidRPr="00B96072" w:rsidRDefault="000B2CFE" w:rsidP="00B96072">
            <w:pPr>
              <w:widowControl w:val="0"/>
              <w:numPr>
                <w:ilvl w:val="0"/>
                <w:numId w:val="34"/>
              </w:numPr>
              <w:autoSpaceDE w:val="0"/>
              <w:autoSpaceDN w:val="0"/>
              <w:adjustRightInd w:val="0"/>
              <w:spacing w:after="0" w:line="240" w:lineRule="auto"/>
              <w:jc w:val="center"/>
              <w:rPr>
                <w:sz w:val="24"/>
                <w:szCs w:val="24"/>
                <w:lang w:val="kk-KZ"/>
              </w:rPr>
            </w:pPr>
          </w:p>
        </w:tc>
        <w:tc>
          <w:tcPr>
            <w:tcW w:w="5536" w:type="dxa"/>
          </w:tcPr>
          <w:p w:rsidR="000B2CFE" w:rsidRPr="00B96072" w:rsidRDefault="000B2CFE" w:rsidP="00B96072">
            <w:pPr>
              <w:widowControl w:val="0"/>
              <w:autoSpaceDE w:val="0"/>
              <w:autoSpaceDN w:val="0"/>
              <w:adjustRightInd w:val="0"/>
              <w:spacing w:after="0" w:line="240" w:lineRule="auto"/>
              <w:rPr>
                <w:sz w:val="24"/>
                <w:szCs w:val="24"/>
                <w:lang w:val="kk-KZ"/>
              </w:rPr>
            </w:pPr>
            <w:r w:rsidRPr="00B96072">
              <w:rPr>
                <w:sz w:val="24"/>
                <w:szCs w:val="24"/>
                <w:lang w:val="kk-KZ"/>
              </w:rPr>
              <w:t>Уклон транспортных съездов</w:t>
            </w:r>
          </w:p>
        </w:tc>
        <w:tc>
          <w:tcPr>
            <w:tcW w:w="1473" w:type="dxa"/>
          </w:tcPr>
          <w:p w:rsidR="000B2CFE" w:rsidRPr="00B96072" w:rsidRDefault="000B2CFE" w:rsidP="00B96072">
            <w:pPr>
              <w:widowControl w:val="0"/>
              <w:autoSpaceDE w:val="0"/>
              <w:autoSpaceDN w:val="0"/>
              <w:adjustRightInd w:val="0"/>
              <w:spacing w:after="0" w:line="240" w:lineRule="auto"/>
              <w:jc w:val="center"/>
              <w:rPr>
                <w:sz w:val="24"/>
                <w:szCs w:val="24"/>
                <w:vertAlign w:val="subscript"/>
                <w:lang w:val="kk-KZ"/>
              </w:rPr>
            </w:pPr>
            <w:r w:rsidRPr="00B96072">
              <w:rPr>
                <w:sz w:val="24"/>
                <w:szCs w:val="24"/>
                <w:vertAlign w:val="superscript"/>
                <w:lang w:val="kk-KZ"/>
              </w:rPr>
              <w:t>0</w:t>
            </w:r>
            <w:r w:rsidRPr="00B96072">
              <w:rPr>
                <w:sz w:val="24"/>
                <w:szCs w:val="24"/>
                <w:lang w:val="kk-KZ"/>
              </w:rPr>
              <w:t>/</w:t>
            </w:r>
            <w:r w:rsidRPr="00B96072">
              <w:rPr>
                <w:sz w:val="24"/>
                <w:szCs w:val="24"/>
                <w:vertAlign w:val="subscript"/>
                <w:lang w:val="kk-KZ"/>
              </w:rPr>
              <w:t>00</w:t>
            </w:r>
          </w:p>
        </w:tc>
        <w:tc>
          <w:tcPr>
            <w:tcW w:w="1924" w:type="dxa"/>
          </w:tcPr>
          <w:p w:rsidR="000B2CFE" w:rsidRPr="004234F5" w:rsidRDefault="00260A8D" w:rsidP="00B96072">
            <w:pPr>
              <w:widowControl w:val="0"/>
              <w:spacing w:after="0" w:line="240" w:lineRule="auto"/>
              <w:jc w:val="center"/>
              <w:rPr>
                <w:sz w:val="24"/>
                <w:szCs w:val="24"/>
                <w:lang w:val="kk-KZ"/>
              </w:rPr>
            </w:pPr>
            <w:r w:rsidRPr="004234F5">
              <w:rPr>
                <w:sz w:val="24"/>
                <w:szCs w:val="24"/>
                <w:lang w:val="kk-KZ"/>
              </w:rPr>
              <w:t>80</w:t>
            </w:r>
          </w:p>
        </w:tc>
      </w:tr>
      <w:tr w:rsidR="000B2CFE" w:rsidRPr="00B96072" w:rsidTr="00613642">
        <w:trPr>
          <w:trHeight w:val="194"/>
        </w:trPr>
        <w:tc>
          <w:tcPr>
            <w:tcW w:w="678" w:type="dxa"/>
          </w:tcPr>
          <w:p w:rsidR="000B2CFE" w:rsidRPr="00B96072" w:rsidRDefault="000B2CFE" w:rsidP="00B96072">
            <w:pPr>
              <w:widowControl w:val="0"/>
              <w:numPr>
                <w:ilvl w:val="0"/>
                <w:numId w:val="34"/>
              </w:numPr>
              <w:autoSpaceDE w:val="0"/>
              <w:autoSpaceDN w:val="0"/>
              <w:adjustRightInd w:val="0"/>
              <w:spacing w:after="0" w:line="240" w:lineRule="auto"/>
              <w:jc w:val="center"/>
              <w:rPr>
                <w:sz w:val="24"/>
                <w:szCs w:val="24"/>
                <w:lang w:val="kk-KZ"/>
              </w:rPr>
            </w:pPr>
          </w:p>
        </w:tc>
        <w:tc>
          <w:tcPr>
            <w:tcW w:w="5536" w:type="dxa"/>
          </w:tcPr>
          <w:p w:rsidR="000B2CFE" w:rsidRPr="00B96072" w:rsidRDefault="000B2CFE" w:rsidP="00B96072">
            <w:pPr>
              <w:widowControl w:val="0"/>
              <w:autoSpaceDE w:val="0"/>
              <w:autoSpaceDN w:val="0"/>
              <w:adjustRightInd w:val="0"/>
              <w:spacing w:after="0" w:line="240" w:lineRule="auto"/>
              <w:rPr>
                <w:sz w:val="24"/>
                <w:szCs w:val="24"/>
                <w:lang w:val="kk-KZ"/>
              </w:rPr>
            </w:pPr>
            <w:r w:rsidRPr="00B96072">
              <w:rPr>
                <w:sz w:val="24"/>
                <w:szCs w:val="24"/>
                <w:lang w:val="kk-KZ"/>
              </w:rPr>
              <w:t>Ширина транспортных съездов постоянных</w:t>
            </w:r>
          </w:p>
          <w:p w:rsidR="00260A8D" w:rsidRPr="00B96072" w:rsidRDefault="00260A8D" w:rsidP="00B96072">
            <w:pPr>
              <w:spacing w:after="0" w:line="240" w:lineRule="auto"/>
              <w:ind w:firstLine="567"/>
              <w:contextualSpacing/>
              <w:jc w:val="both"/>
              <w:rPr>
                <w:sz w:val="24"/>
                <w:szCs w:val="24"/>
                <w:lang w:val="ru-RU"/>
              </w:rPr>
            </w:pPr>
            <w:r w:rsidRPr="00B96072">
              <w:rPr>
                <w:sz w:val="24"/>
                <w:szCs w:val="24"/>
                <w:lang w:val="ru-RU"/>
              </w:rPr>
              <w:t>- для двухполосного движения;</w:t>
            </w:r>
          </w:p>
          <w:p w:rsidR="00260A8D" w:rsidRPr="00B96072" w:rsidRDefault="00260A8D" w:rsidP="00B96072">
            <w:pPr>
              <w:spacing w:after="0" w:line="240" w:lineRule="auto"/>
              <w:ind w:firstLine="567"/>
              <w:contextualSpacing/>
              <w:jc w:val="both"/>
              <w:rPr>
                <w:sz w:val="24"/>
                <w:szCs w:val="24"/>
                <w:lang w:val="ru-RU"/>
              </w:rPr>
            </w:pPr>
            <w:r w:rsidRPr="00B96072">
              <w:rPr>
                <w:sz w:val="24"/>
                <w:szCs w:val="24"/>
                <w:lang w:val="ru-RU"/>
              </w:rPr>
              <w:t>- для однополосного движения.</w:t>
            </w:r>
          </w:p>
        </w:tc>
        <w:tc>
          <w:tcPr>
            <w:tcW w:w="1473" w:type="dxa"/>
          </w:tcPr>
          <w:p w:rsidR="000B2CFE" w:rsidRPr="00B96072" w:rsidRDefault="000B2CFE" w:rsidP="00B96072">
            <w:pPr>
              <w:widowControl w:val="0"/>
              <w:autoSpaceDE w:val="0"/>
              <w:autoSpaceDN w:val="0"/>
              <w:adjustRightInd w:val="0"/>
              <w:spacing w:after="0" w:line="240" w:lineRule="auto"/>
              <w:jc w:val="center"/>
              <w:rPr>
                <w:sz w:val="24"/>
                <w:szCs w:val="24"/>
                <w:lang w:val="kk-KZ"/>
              </w:rPr>
            </w:pPr>
            <w:r w:rsidRPr="00B96072">
              <w:rPr>
                <w:sz w:val="24"/>
                <w:szCs w:val="24"/>
                <w:lang w:val="kk-KZ"/>
              </w:rPr>
              <w:t>м</w:t>
            </w:r>
          </w:p>
        </w:tc>
        <w:tc>
          <w:tcPr>
            <w:tcW w:w="1924" w:type="dxa"/>
          </w:tcPr>
          <w:p w:rsidR="000B2CFE" w:rsidRPr="004234F5" w:rsidRDefault="000B2CFE" w:rsidP="00B96072">
            <w:pPr>
              <w:widowControl w:val="0"/>
              <w:spacing w:after="0" w:line="240" w:lineRule="auto"/>
              <w:jc w:val="center"/>
              <w:rPr>
                <w:sz w:val="24"/>
                <w:szCs w:val="24"/>
                <w:lang w:val="kk-KZ"/>
              </w:rPr>
            </w:pPr>
          </w:p>
          <w:p w:rsidR="00260A8D" w:rsidRPr="004234F5" w:rsidRDefault="000D003F" w:rsidP="00B96072">
            <w:pPr>
              <w:widowControl w:val="0"/>
              <w:spacing w:after="0" w:line="240" w:lineRule="auto"/>
              <w:jc w:val="center"/>
              <w:rPr>
                <w:sz w:val="24"/>
                <w:szCs w:val="24"/>
                <w:lang w:val="kk-KZ"/>
              </w:rPr>
            </w:pPr>
            <w:r w:rsidRPr="004234F5">
              <w:rPr>
                <w:sz w:val="24"/>
                <w:szCs w:val="24"/>
                <w:lang w:val="kk-KZ"/>
              </w:rPr>
              <w:t>16-18</w:t>
            </w:r>
          </w:p>
          <w:p w:rsidR="00260A8D" w:rsidRPr="004234F5" w:rsidRDefault="00260A8D" w:rsidP="00B96072">
            <w:pPr>
              <w:widowControl w:val="0"/>
              <w:spacing w:after="0" w:line="240" w:lineRule="auto"/>
              <w:jc w:val="center"/>
              <w:rPr>
                <w:sz w:val="24"/>
                <w:szCs w:val="24"/>
                <w:lang w:val="kk-KZ"/>
              </w:rPr>
            </w:pPr>
            <w:r w:rsidRPr="004234F5">
              <w:rPr>
                <w:sz w:val="24"/>
                <w:szCs w:val="24"/>
                <w:lang w:val="kk-KZ"/>
              </w:rPr>
              <w:t>11</w:t>
            </w:r>
          </w:p>
        </w:tc>
      </w:tr>
      <w:tr w:rsidR="00260A8D" w:rsidRPr="00B96072" w:rsidTr="00613642">
        <w:trPr>
          <w:trHeight w:val="194"/>
        </w:trPr>
        <w:tc>
          <w:tcPr>
            <w:tcW w:w="678" w:type="dxa"/>
          </w:tcPr>
          <w:p w:rsidR="00260A8D" w:rsidRPr="00B96072" w:rsidRDefault="00260A8D" w:rsidP="00B96072">
            <w:pPr>
              <w:widowControl w:val="0"/>
              <w:numPr>
                <w:ilvl w:val="0"/>
                <w:numId w:val="34"/>
              </w:numPr>
              <w:autoSpaceDE w:val="0"/>
              <w:autoSpaceDN w:val="0"/>
              <w:adjustRightInd w:val="0"/>
              <w:spacing w:after="0" w:line="240" w:lineRule="auto"/>
              <w:jc w:val="center"/>
              <w:rPr>
                <w:sz w:val="24"/>
                <w:szCs w:val="24"/>
                <w:lang w:val="kk-KZ"/>
              </w:rPr>
            </w:pPr>
          </w:p>
        </w:tc>
        <w:tc>
          <w:tcPr>
            <w:tcW w:w="5536" w:type="dxa"/>
          </w:tcPr>
          <w:p w:rsidR="00260A8D" w:rsidRPr="00B96072" w:rsidRDefault="00260A8D" w:rsidP="00B96072">
            <w:pPr>
              <w:widowControl w:val="0"/>
              <w:autoSpaceDE w:val="0"/>
              <w:autoSpaceDN w:val="0"/>
              <w:adjustRightInd w:val="0"/>
              <w:spacing w:after="0" w:line="240" w:lineRule="auto"/>
              <w:rPr>
                <w:sz w:val="24"/>
                <w:szCs w:val="24"/>
                <w:lang w:val="kk-KZ"/>
              </w:rPr>
            </w:pPr>
            <w:r w:rsidRPr="00B96072">
              <w:rPr>
                <w:sz w:val="24"/>
                <w:szCs w:val="24"/>
                <w:lang w:val="ru-RU"/>
              </w:rPr>
              <w:t xml:space="preserve">Ширина временных въездов забой </w:t>
            </w:r>
          </w:p>
        </w:tc>
        <w:tc>
          <w:tcPr>
            <w:tcW w:w="1473" w:type="dxa"/>
          </w:tcPr>
          <w:p w:rsidR="00260A8D" w:rsidRPr="00B96072" w:rsidRDefault="00260A8D" w:rsidP="00B96072">
            <w:pPr>
              <w:widowControl w:val="0"/>
              <w:autoSpaceDE w:val="0"/>
              <w:autoSpaceDN w:val="0"/>
              <w:adjustRightInd w:val="0"/>
              <w:spacing w:after="0" w:line="240" w:lineRule="auto"/>
              <w:jc w:val="center"/>
              <w:rPr>
                <w:sz w:val="24"/>
                <w:szCs w:val="24"/>
                <w:lang w:val="kk-KZ"/>
              </w:rPr>
            </w:pPr>
            <w:r w:rsidRPr="00B96072">
              <w:rPr>
                <w:sz w:val="24"/>
                <w:szCs w:val="24"/>
                <w:lang w:val="kk-KZ"/>
              </w:rPr>
              <w:t>м</w:t>
            </w:r>
          </w:p>
        </w:tc>
        <w:tc>
          <w:tcPr>
            <w:tcW w:w="1924" w:type="dxa"/>
          </w:tcPr>
          <w:p w:rsidR="00260A8D" w:rsidRPr="004234F5" w:rsidRDefault="00260A8D" w:rsidP="00B96072">
            <w:pPr>
              <w:widowControl w:val="0"/>
              <w:spacing w:after="0" w:line="240" w:lineRule="auto"/>
              <w:jc w:val="center"/>
              <w:rPr>
                <w:sz w:val="24"/>
                <w:szCs w:val="24"/>
                <w:lang w:val="kk-KZ"/>
              </w:rPr>
            </w:pPr>
            <w:r w:rsidRPr="004234F5">
              <w:rPr>
                <w:sz w:val="24"/>
                <w:szCs w:val="24"/>
                <w:lang w:val="kk-KZ"/>
              </w:rPr>
              <w:t>6-8</w:t>
            </w:r>
          </w:p>
        </w:tc>
      </w:tr>
      <w:tr w:rsidR="00260A8D" w:rsidRPr="00B96072" w:rsidTr="00613642">
        <w:trPr>
          <w:trHeight w:val="194"/>
        </w:trPr>
        <w:tc>
          <w:tcPr>
            <w:tcW w:w="678" w:type="dxa"/>
          </w:tcPr>
          <w:p w:rsidR="00260A8D" w:rsidRPr="00B96072" w:rsidRDefault="00260A8D" w:rsidP="00B96072">
            <w:pPr>
              <w:widowControl w:val="0"/>
              <w:numPr>
                <w:ilvl w:val="0"/>
                <w:numId w:val="34"/>
              </w:numPr>
              <w:autoSpaceDE w:val="0"/>
              <w:autoSpaceDN w:val="0"/>
              <w:adjustRightInd w:val="0"/>
              <w:spacing w:after="0" w:line="240" w:lineRule="auto"/>
              <w:jc w:val="center"/>
              <w:rPr>
                <w:sz w:val="24"/>
                <w:szCs w:val="24"/>
                <w:lang w:val="kk-KZ"/>
              </w:rPr>
            </w:pPr>
          </w:p>
        </w:tc>
        <w:tc>
          <w:tcPr>
            <w:tcW w:w="5536" w:type="dxa"/>
          </w:tcPr>
          <w:p w:rsidR="00260A8D" w:rsidRPr="00B96072" w:rsidRDefault="00260A8D" w:rsidP="00B96072">
            <w:pPr>
              <w:widowControl w:val="0"/>
              <w:autoSpaceDE w:val="0"/>
              <w:autoSpaceDN w:val="0"/>
              <w:adjustRightInd w:val="0"/>
              <w:spacing w:after="0" w:line="240" w:lineRule="auto"/>
              <w:rPr>
                <w:sz w:val="24"/>
                <w:szCs w:val="24"/>
                <w:lang w:val="kk-KZ"/>
              </w:rPr>
            </w:pPr>
            <w:r w:rsidRPr="00B96072">
              <w:rPr>
                <w:sz w:val="24"/>
                <w:szCs w:val="24"/>
                <w:lang w:val="kk-KZ"/>
              </w:rPr>
              <w:t>Ширина рабочей площадки</w:t>
            </w:r>
          </w:p>
        </w:tc>
        <w:tc>
          <w:tcPr>
            <w:tcW w:w="1473" w:type="dxa"/>
          </w:tcPr>
          <w:p w:rsidR="00260A8D" w:rsidRPr="00B96072" w:rsidRDefault="00260A8D" w:rsidP="00B96072">
            <w:pPr>
              <w:widowControl w:val="0"/>
              <w:autoSpaceDE w:val="0"/>
              <w:autoSpaceDN w:val="0"/>
              <w:adjustRightInd w:val="0"/>
              <w:spacing w:after="0" w:line="240" w:lineRule="auto"/>
              <w:jc w:val="center"/>
              <w:rPr>
                <w:sz w:val="24"/>
                <w:szCs w:val="24"/>
                <w:lang w:val="kk-KZ"/>
              </w:rPr>
            </w:pPr>
            <w:r w:rsidRPr="00B96072">
              <w:rPr>
                <w:sz w:val="24"/>
                <w:szCs w:val="24"/>
                <w:lang w:val="kk-KZ"/>
              </w:rPr>
              <w:t>м</w:t>
            </w:r>
          </w:p>
        </w:tc>
        <w:tc>
          <w:tcPr>
            <w:tcW w:w="1924" w:type="dxa"/>
          </w:tcPr>
          <w:p w:rsidR="00260A8D" w:rsidRPr="004234F5" w:rsidRDefault="00260A8D" w:rsidP="00B96072">
            <w:pPr>
              <w:widowControl w:val="0"/>
              <w:spacing w:after="0" w:line="240" w:lineRule="auto"/>
              <w:jc w:val="center"/>
              <w:rPr>
                <w:sz w:val="24"/>
                <w:szCs w:val="24"/>
                <w:lang w:val="kk-KZ"/>
              </w:rPr>
            </w:pPr>
            <w:r w:rsidRPr="004234F5">
              <w:rPr>
                <w:sz w:val="24"/>
                <w:szCs w:val="24"/>
                <w:lang w:val="kk-KZ"/>
              </w:rPr>
              <w:t>45,9</w:t>
            </w:r>
          </w:p>
        </w:tc>
      </w:tr>
      <w:tr w:rsidR="00754D66" w:rsidRPr="00B96072" w:rsidTr="00613642">
        <w:trPr>
          <w:trHeight w:val="194"/>
        </w:trPr>
        <w:tc>
          <w:tcPr>
            <w:tcW w:w="678" w:type="dxa"/>
          </w:tcPr>
          <w:p w:rsidR="00754D66" w:rsidRPr="00B96072" w:rsidRDefault="00754D66" w:rsidP="00B96072">
            <w:pPr>
              <w:widowControl w:val="0"/>
              <w:numPr>
                <w:ilvl w:val="0"/>
                <w:numId w:val="34"/>
              </w:numPr>
              <w:autoSpaceDE w:val="0"/>
              <w:autoSpaceDN w:val="0"/>
              <w:adjustRightInd w:val="0"/>
              <w:spacing w:after="0" w:line="240" w:lineRule="auto"/>
              <w:jc w:val="center"/>
              <w:rPr>
                <w:sz w:val="24"/>
                <w:szCs w:val="24"/>
                <w:lang w:val="kk-KZ"/>
              </w:rPr>
            </w:pPr>
          </w:p>
        </w:tc>
        <w:tc>
          <w:tcPr>
            <w:tcW w:w="5536" w:type="dxa"/>
          </w:tcPr>
          <w:p w:rsidR="00754D66" w:rsidRPr="00B96072" w:rsidRDefault="00754D66" w:rsidP="00B96072">
            <w:pPr>
              <w:widowControl w:val="0"/>
              <w:autoSpaceDE w:val="0"/>
              <w:autoSpaceDN w:val="0"/>
              <w:adjustRightInd w:val="0"/>
              <w:spacing w:after="0" w:line="240" w:lineRule="auto"/>
              <w:rPr>
                <w:sz w:val="24"/>
                <w:szCs w:val="24"/>
                <w:lang w:val="kk-KZ"/>
              </w:rPr>
            </w:pPr>
            <w:r w:rsidRPr="00B96072">
              <w:rPr>
                <w:sz w:val="24"/>
                <w:szCs w:val="24"/>
                <w:lang w:val="kk-KZ"/>
              </w:rPr>
              <w:t>Ширина минимльной  рабочей площадки</w:t>
            </w:r>
          </w:p>
        </w:tc>
        <w:tc>
          <w:tcPr>
            <w:tcW w:w="1473" w:type="dxa"/>
          </w:tcPr>
          <w:p w:rsidR="00754D66" w:rsidRPr="00B96072" w:rsidRDefault="00754D66" w:rsidP="00B96072">
            <w:pPr>
              <w:widowControl w:val="0"/>
              <w:autoSpaceDE w:val="0"/>
              <w:autoSpaceDN w:val="0"/>
              <w:adjustRightInd w:val="0"/>
              <w:spacing w:after="0" w:line="240" w:lineRule="auto"/>
              <w:jc w:val="center"/>
              <w:rPr>
                <w:sz w:val="24"/>
                <w:szCs w:val="24"/>
                <w:lang w:val="kk-KZ"/>
              </w:rPr>
            </w:pPr>
            <w:r w:rsidRPr="00B96072">
              <w:rPr>
                <w:sz w:val="24"/>
                <w:szCs w:val="24"/>
                <w:lang w:val="kk-KZ"/>
              </w:rPr>
              <w:t>м</w:t>
            </w:r>
          </w:p>
        </w:tc>
        <w:tc>
          <w:tcPr>
            <w:tcW w:w="1924" w:type="dxa"/>
          </w:tcPr>
          <w:p w:rsidR="00754D66" w:rsidRPr="004234F5" w:rsidRDefault="00754D66" w:rsidP="00B96072">
            <w:pPr>
              <w:widowControl w:val="0"/>
              <w:spacing w:after="0" w:line="240" w:lineRule="auto"/>
              <w:jc w:val="center"/>
              <w:rPr>
                <w:sz w:val="24"/>
                <w:szCs w:val="24"/>
                <w:lang w:val="kk-KZ"/>
              </w:rPr>
            </w:pPr>
            <w:r w:rsidRPr="004234F5">
              <w:rPr>
                <w:sz w:val="24"/>
                <w:szCs w:val="24"/>
                <w:lang w:val="kk-KZ"/>
              </w:rPr>
              <w:t>31</w:t>
            </w:r>
          </w:p>
        </w:tc>
      </w:tr>
      <w:tr w:rsidR="00260A8D" w:rsidRPr="00B96072" w:rsidTr="00613642">
        <w:trPr>
          <w:trHeight w:val="194"/>
        </w:trPr>
        <w:tc>
          <w:tcPr>
            <w:tcW w:w="678" w:type="dxa"/>
          </w:tcPr>
          <w:p w:rsidR="00260A8D" w:rsidRPr="00B96072" w:rsidRDefault="00260A8D" w:rsidP="00B96072">
            <w:pPr>
              <w:widowControl w:val="0"/>
              <w:numPr>
                <w:ilvl w:val="0"/>
                <w:numId w:val="34"/>
              </w:numPr>
              <w:autoSpaceDE w:val="0"/>
              <w:autoSpaceDN w:val="0"/>
              <w:adjustRightInd w:val="0"/>
              <w:spacing w:after="0" w:line="240" w:lineRule="auto"/>
              <w:jc w:val="center"/>
              <w:rPr>
                <w:sz w:val="24"/>
                <w:szCs w:val="24"/>
                <w:lang w:val="kk-KZ"/>
              </w:rPr>
            </w:pPr>
          </w:p>
        </w:tc>
        <w:tc>
          <w:tcPr>
            <w:tcW w:w="5536" w:type="dxa"/>
          </w:tcPr>
          <w:p w:rsidR="00260A8D" w:rsidRPr="00B96072" w:rsidRDefault="00754D66" w:rsidP="00B96072">
            <w:pPr>
              <w:widowControl w:val="0"/>
              <w:autoSpaceDE w:val="0"/>
              <w:autoSpaceDN w:val="0"/>
              <w:adjustRightInd w:val="0"/>
              <w:spacing w:after="0" w:line="240" w:lineRule="auto"/>
              <w:rPr>
                <w:sz w:val="24"/>
                <w:szCs w:val="24"/>
                <w:lang w:val="kk-KZ"/>
              </w:rPr>
            </w:pPr>
            <w:r w:rsidRPr="00B96072">
              <w:rPr>
                <w:sz w:val="24"/>
                <w:szCs w:val="24"/>
                <w:lang w:val="kk-KZ"/>
              </w:rPr>
              <w:t>Ширина предохранительных берм</w:t>
            </w:r>
          </w:p>
        </w:tc>
        <w:tc>
          <w:tcPr>
            <w:tcW w:w="1473" w:type="dxa"/>
          </w:tcPr>
          <w:p w:rsidR="00260A8D" w:rsidRPr="00B96072" w:rsidRDefault="00754D66" w:rsidP="00B96072">
            <w:pPr>
              <w:widowControl w:val="0"/>
              <w:autoSpaceDE w:val="0"/>
              <w:autoSpaceDN w:val="0"/>
              <w:adjustRightInd w:val="0"/>
              <w:spacing w:after="0" w:line="240" w:lineRule="auto"/>
              <w:jc w:val="center"/>
              <w:rPr>
                <w:sz w:val="24"/>
                <w:szCs w:val="24"/>
                <w:lang w:val="kk-KZ"/>
              </w:rPr>
            </w:pPr>
            <w:r w:rsidRPr="00B96072">
              <w:rPr>
                <w:sz w:val="24"/>
                <w:szCs w:val="24"/>
                <w:lang w:val="kk-KZ"/>
              </w:rPr>
              <w:t>м</w:t>
            </w:r>
          </w:p>
        </w:tc>
        <w:tc>
          <w:tcPr>
            <w:tcW w:w="1924" w:type="dxa"/>
          </w:tcPr>
          <w:p w:rsidR="00260A8D" w:rsidRPr="004234F5" w:rsidRDefault="00754D66" w:rsidP="00B96072">
            <w:pPr>
              <w:widowControl w:val="0"/>
              <w:spacing w:after="0" w:line="240" w:lineRule="auto"/>
              <w:jc w:val="center"/>
              <w:rPr>
                <w:sz w:val="24"/>
                <w:szCs w:val="24"/>
                <w:lang w:val="kk-KZ"/>
              </w:rPr>
            </w:pPr>
            <w:r w:rsidRPr="004234F5">
              <w:rPr>
                <w:sz w:val="24"/>
                <w:szCs w:val="24"/>
                <w:lang w:val="kk-KZ"/>
              </w:rPr>
              <w:t>10</w:t>
            </w:r>
          </w:p>
        </w:tc>
      </w:tr>
    </w:tbl>
    <w:p w:rsidR="00AE26C9" w:rsidRPr="00B96072" w:rsidRDefault="00AE26C9" w:rsidP="00B96072">
      <w:pPr>
        <w:spacing w:after="0" w:line="240" w:lineRule="auto"/>
        <w:jc w:val="center"/>
        <w:rPr>
          <w:sz w:val="28"/>
          <w:szCs w:val="28"/>
          <w:lang w:val="ru-RU"/>
        </w:rPr>
      </w:pPr>
    </w:p>
    <w:p w:rsidR="00AF75FA" w:rsidRPr="00B96072" w:rsidRDefault="00C653F4" w:rsidP="00B96072">
      <w:pPr>
        <w:pStyle w:val="1"/>
        <w:spacing w:before="0" w:after="0"/>
        <w:jc w:val="center"/>
        <w:rPr>
          <w:rFonts w:ascii="Times New Roman" w:hAnsi="Times New Roman"/>
          <w:sz w:val="28"/>
          <w:szCs w:val="28"/>
        </w:rPr>
      </w:pPr>
      <w:bookmarkStart w:id="38" w:name="_Toc58837336"/>
      <w:bookmarkStart w:id="39" w:name="z28"/>
      <w:bookmarkEnd w:id="37"/>
      <w:r w:rsidRPr="00B96072">
        <w:rPr>
          <w:rFonts w:ascii="Times New Roman" w:hAnsi="Times New Roman"/>
          <w:sz w:val="28"/>
          <w:szCs w:val="28"/>
        </w:rPr>
        <w:lastRenderedPageBreak/>
        <w:t>2</w:t>
      </w:r>
      <w:r w:rsidR="00A35081" w:rsidRPr="00B96072">
        <w:rPr>
          <w:rFonts w:ascii="Times New Roman" w:hAnsi="Times New Roman"/>
          <w:sz w:val="28"/>
          <w:szCs w:val="28"/>
        </w:rPr>
        <w:t>.2.2 С</w:t>
      </w:r>
      <w:r w:rsidR="00AF75FA" w:rsidRPr="00B96072">
        <w:rPr>
          <w:rFonts w:ascii="Times New Roman" w:hAnsi="Times New Roman"/>
          <w:sz w:val="28"/>
          <w:szCs w:val="28"/>
        </w:rPr>
        <w:t>пособы проведения горно-капитальных, горно-подготовительных, нарезных, эксплуатационно-</w:t>
      </w:r>
      <w:r w:rsidR="00A35081" w:rsidRPr="00B96072">
        <w:rPr>
          <w:rFonts w:ascii="Times New Roman" w:hAnsi="Times New Roman"/>
          <w:sz w:val="28"/>
          <w:szCs w:val="28"/>
        </w:rPr>
        <w:t>разведочных и закладочных работ</w:t>
      </w:r>
      <w:bookmarkEnd w:id="38"/>
    </w:p>
    <w:p w:rsidR="00AE26C9" w:rsidRPr="00B96072" w:rsidRDefault="00AE26C9" w:rsidP="00B96072">
      <w:pPr>
        <w:spacing w:after="0" w:line="240" w:lineRule="auto"/>
        <w:jc w:val="center"/>
        <w:rPr>
          <w:sz w:val="28"/>
          <w:szCs w:val="28"/>
          <w:lang w:val="ru-RU" w:eastAsia="ru-RU"/>
        </w:rPr>
      </w:pPr>
    </w:p>
    <w:p w:rsidR="006F2AED" w:rsidRPr="00B96072" w:rsidRDefault="006F2AED" w:rsidP="00B96072">
      <w:pPr>
        <w:spacing w:after="0" w:line="240" w:lineRule="auto"/>
        <w:ind w:firstLine="567"/>
        <w:jc w:val="both"/>
        <w:rPr>
          <w:sz w:val="28"/>
          <w:szCs w:val="28"/>
          <w:lang w:val="ru-RU"/>
        </w:rPr>
      </w:pPr>
      <w:r w:rsidRPr="00B96072">
        <w:rPr>
          <w:sz w:val="28"/>
          <w:szCs w:val="28"/>
          <w:lang w:val="ru-RU"/>
        </w:rPr>
        <w:t xml:space="preserve">Для обеспечения карьера готовыми к выемке запасами на сдачу его в эксплуатацию необходимо выполнение </w:t>
      </w:r>
      <w:r w:rsidR="00901FF4" w:rsidRPr="00B96072">
        <w:rPr>
          <w:sz w:val="28"/>
          <w:szCs w:val="28"/>
          <w:lang w:val="ru-RU"/>
        </w:rPr>
        <w:t>горно-капитальных, горно-подготовительных</w:t>
      </w:r>
      <w:r w:rsidRPr="00B96072">
        <w:rPr>
          <w:sz w:val="28"/>
          <w:szCs w:val="28"/>
          <w:lang w:val="ru-RU"/>
        </w:rPr>
        <w:t xml:space="preserve"> работ, включающих проходку временных</w:t>
      </w:r>
      <w:r w:rsidR="00901FF4" w:rsidRPr="00B96072">
        <w:rPr>
          <w:sz w:val="28"/>
          <w:szCs w:val="28"/>
          <w:lang w:val="ru-RU"/>
        </w:rPr>
        <w:t xml:space="preserve"> и стационарных</w:t>
      </w:r>
      <w:r w:rsidRPr="00B96072">
        <w:rPr>
          <w:sz w:val="28"/>
          <w:szCs w:val="28"/>
          <w:lang w:val="ru-RU"/>
        </w:rPr>
        <w:t xml:space="preserve"> съездов и проходку </w:t>
      </w:r>
      <w:r w:rsidR="00901FF4" w:rsidRPr="00B96072">
        <w:rPr>
          <w:sz w:val="28"/>
          <w:szCs w:val="28"/>
          <w:lang w:val="ru-RU"/>
        </w:rPr>
        <w:t>разрезных</w:t>
      </w:r>
      <w:r w:rsidRPr="00B96072">
        <w:rPr>
          <w:sz w:val="28"/>
          <w:szCs w:val="28"/>
          <w:lang w:val="ru-RU"/>
        </w:rPr>
        <w:t xml:space="preserve"> траншеи.</w:t>
      </w:r>
    </w:p>
    <w:p w:rsidR="00901FF4" w:rsidRPr="00B96072" w:rsidRDefault="00901FF4" w:rsidP="00B96072">
      <w:pPr>
        <w:spacing w:after="0" w:line="240" w:lineRule="auto"/>
        <w:ind w:firstLine="567"/>
        <w:jc w:val="both"/>
        <w:rPr>
          <w:sz w:val="28"/>
          <w:szCs w:val="28"/>
          <w:lang w:val="ru-RU"/>
        </w:rPr>
      </w:pPr>
      <w:r w:rsidRPr="00B96072">
        <w:rPr>
          <w:sz w:val="28"/>
          <w:szCs w:val="28"/>
          <w:lang w:val="ru-RU"/>
        </w:rPr>
        <w:t>Проектом предусматривается транспортный способ проведения траншей. При транспортном способе погрузка горной массы осуществляется экскаваторами в средства транспорта. Применение автомобильного транспорта позволяет значительно увеличить эффективность проведения траншей сплошным забоем. При автомобильном транспорте появляется возможность широко применять временные съезды, что облегчает вскрытие и разработку отдельных залежей и участков месторождения. Применяют кольцевую и тупиковую схему подачи автосамосвалов под погрузку.</w:t>
      </w:r>
    </w:p>
    <w:p w:rsidR="00901FF4" w:rsidRPr="00B96072" w:rsidRDefault="00901FF4" w:rsidP="00B96072">
      <w:pPr>
        <w:spacing w:after="0" w:line="240" w:lineRule="auto"/>
        <w:ind w:firstLine="567"/>
        <w:contextualSpacing/>
        <w:jc w:val="both"/>
        <w:rPr>
          <w:sz w:val="28"/>
          <w:szCs w:val="28"/>
          <w:lang w:val="ru-RU"/>
        </w:rPr>
      </w:pPr>
      <w:r w:rsidRPr="00B96072">
        <w:rPr>
          <w:sz w:val="28"/>
          <w:szCs w:val="28"/>
          <w:lang w:val="ru-RU"/>
        </w:rPr>
        <w:t>Ширина разрезной траншей принята 31 метр из расчета разворота автосамосвала и оптимальной рабочей площадки для экскаватора.</w:t>
      </w:r>
    </w:p>
    <w:p w:rsidR="00135EA8" w:rsidRPr="00B96072" w:rsidRDefault="00135EA8" w:rsidP="00B96072">
      <w:pPr>
        <w:spacing w:after="0" w:line="240" w:lineRule="auto"/>
        <w:ind w:firstLine="567"/>
        <w:contextualSpacing/>
        <w:jc w:val="both"/>
        <w:rPr>
          <w:sz w:val="28"/>
          <w:szCs w:val="28"/>
          <w:lang w:val="ru-RU"/>
        </w:rPr>
      </w:pPr>
      <w:r w:rsidRPr="00B96072">
        <w:rPr>
          <w:sz w:val="28"/>
          <w:szCs w:val="28"/>
          <w:lang w:val="ru-RU"/>
        </w:rPr>
        <w:t>Ширина наклонного съезда  с уклоном 80‰ составляет:</w:t>
      </w:r>
    </w:p>
    <w:p w:rsidR="00135EA8" w:rsidRPr="00B96072" w:rsidRDefault="00135EA8" w:rsidP="00B96072">
      <w:pPr>
        <w:spacing w:after="0" w:line="240" w:lineRule="auto"/>
        <w:ind w:firstLine="567"/>
        <w:contextualSpacing/>
        <w:jc w:val="both"/>
        <w:rPr>
          <w:sz w:val="28"/>
          <w:szCs w:val="28"/>
          <w:lang w:val="ru-RU"/>
        </w:rPr>
      </w:pPr>
      <w:r w:rsidRPr="00B96072">
        <w:rPr>
          <w:sz w:val="28"/>
          <w:szCs w:val="28"/>
          <w:lang w:val="ru-RU"/>
        </w:rPr>
        <w:t>- капитальных для двухполосного движения – 25 м;</w:t>
      </w:r>
    </w:p>
    <w:p w:rsidR="00135EA8" w:rsidRPr="00B96072" w:rsidRDefault="00135EA8" w:rsidP="00B96072">
      <w:pPr>
        <w:spacing w:after="0" w:line="240" w:lineRule="auto"/>
        <w:ind w:firstLine="567"/>
        <w:contextualSpacing/>
        <w:jc w:val="both"/>
        <w:rPr>
          <w:sz w:val="28"/>
          <w:szCs w:val="28"/>
          <w:lang w:val="ru-RU"/>
        </w:rPr>
      </w:pPr>
      <w:r w:rsidRPr="00B96072">
        <w:rPr>
          <w:sz w:val="28"/>
          <w:szCs w:val="28"/>
          <w:lang w:val="ru-RU"/>
        </w:rPr>
        <w:t>- временных для однополосного движения – 11,0 м;</w:t>
      </w:r>
    </w:p>
    <w:p w:rsidR="00135EA8" w:rsidRPr="00B96072" w:rsidRDefault="00135EA8" w:rsidP="00B96072">
      <w:pPr>
        <w:spacing w:after="0" w:line="240" w:lineRule="auto"/>
        <w:ind w:firstLine="567"/>
        <w:contextualSpacing/>
        <w:jc w:val="both"/>
        <w:rPr>
          <w:sz w:val="28"/>
          <w:szCs w:val="28"/>
          <w:lang w:val="ru-RU"/>
        </w:rPr>
      </w:pPr>
      <w:r w:rsidRPr="00B96072">
        <w:rPr>
          <w:sz w:val="28"/>
          <w:szCs w:val="28"/>
          <w:lang w:val="ru-RU"/>
        </w:rPr>
        <w:t>- временных в забой - 6-8 м.</w:t>
      </w:r>
    </w:p>
    <w:p w:rsidR="00135EA8" w:rsidRPr="00B96072" w:rsidRDefault="00135EA8" w:rsidP="00B96072">
      <w:pPr>
        <w:spacing w:after="0" w:line="240" w:lineRule="auto"/>
        <w:ind w:firstLine="567"/>
        <w:contextualSpacing/>
        <w:jc w:val="both"/>
        <w:rPr>
          <w:sz w:val="28"/>
          <w:szCs w:val="28"/>
          <w:lang w:val="ru-RU"/>
        </w:rPr>
      </w:pPr>
      <w:r w:rsidRPr="00B96072">
        <w:rPr>
          <w:sz w:val="28"/>
          <w:szCs w:val="28"/>
          <w:lang w:val="ru-RU"/>
        </w:rPr>
        <w:t xml:space="preserve">Эксплуатационно-разведочные работы преимущественно предусматривается проводить буровым способом. </w:t>
      </w:r>
      <w:proofErr w:type="gramStart"/>
      <w:r w:rsidRPr="00B96072">
        <w:rPr>
          <w:sz w:val="28"/>
          <w:szCs w:val="28"/>
          <w:lang w:val="ru-RU"/>
        </w:rPr>
        <w:t>При</w:t>
      </w:r>
      <w:proofErr w:type="gramEnd"/>
      <w:r w:rsidRPr="00B96072">
        <w:rPr>
          <w:sz w:val="28"/>
          <w:szCs w:val="28"/>
          <w:lang w:val="ru-RU"/>
        </w:rPr>
        <w:t xml:space="preserve"> </w:t>
      </w:r>
      <w:proofErr w:type="gramStart"/>
      <w:r w:rsidRPr="00B96072">
        <w:rPr>
          <w:sz w:val="28"/>
          <w:szCs w:val="28"/>
          <w:lang w:val="ru-RU"/>
        </w:rPr>
        <w:t>бурение</w:t>
      </w:r>
      <w:proofErr w:type="gramEnd"/>
      <w:r w:rsidRPr="00B96072">
        <w:rPr>
          <w:sz w:val="28"/>
          <w:szCs w:val="28"/>
          <w:lang w:val="ru-RU"/>
        </w:rPr>
        <w:t xml:space="preserve"> взрывных скважин будет производиться шламовое опробование, также предусматривается пневмо-колонковое  бурение которое позволит более детально уточнить рудные интервалы особенно в рудной зоне </w:t>
      </w:r>
      <w:r w:rsidRPr="00B96072">
        <w:rPr>
          <w:sz w:val="28"/>
          <w:szCs w:val="28"/>
        </w:rPr>
        <w:t>V</w:t>
      </w:r>
      <w:r w:rsidRPr="00B96072">
        <w:rPr>
          <w:sz w:val="28"/>
          <w:szCs w:val="28"/>
          <w:lang w:val="ru-RU"/>
        </w:rPr>
        <w:t>. Основным оборудованием будут являться буровые установки.</w:t>
      </w:r>
    </w:p>
    <w:p w:rsidR="00AD151C" w:rsidRPr="00B96072" w:rsidRDefault="00AD151C" w:rsidP="00B96072">
      <w:pPr>
        <w:spacing w:after="0" w:line="240" w:lineRule="auto"/>
        <w:jc w:val="center"/>
        <w:rPr>
          <w:sz w:val="28"/>
          <w:szCs w:val="28"/>
          <w:lang w:val="ru-RU" w:eastAsia="ru-RU"/>
        </w:rPr>
      </w:pPr>
    </w:p>
    <w:p w:rsidR="00AF75FA" w:rsidRPr="00B96072" w:rsidRDefault="00C653F4" w:rsidP="00B96072">
      <w:pPr>
        <w:pStyle w:val="1"/>
        <w:spacing w:before="0" w:after="0"/>
        <w:jc w:val="center"/>
        <w:rPr>
          <w:rFonts w:ascii="Times New Roman" w:hAnsi="Times New Roman"/>
          <w:sz w:val="28"/>
          <w:szCs w:val="28"/>
        </w:rPr>
      </w:pPr>
      <w:bookmarkStart w:id="40" w:name="_Toc58837337"/>
      <w:bookmarkStart w:id="41" w:name="z29"/>
      <w:bookmarkEnd w:id="39"/>
      <w:r w:rsidRPr="00B96072">
        <w:rPr>
          <w:rFonts w:ascii="Times New Roman" w:hAnsi="Times New Roman"/>
          <w:sz w:val="28"/>
          <w:szCs w:val="28"/>
        </w:rPr>
        <w:t>2</w:t>
      </w:r>
      <w:r w:rsidR="00A35081" w:rsidRPr="00B96072">
        <w:rPr>
          <w:rFonts w:ascii="Times New Roman" w:hAnsi="Times New Roman"/>
          <w:sz w:val="28"/>
          <w:szCs w:val="28"/>
        </w:rPr>
        <w:t>.2.3 О</w:t>
      </w:r>
      <w:r w:rsidR="00AF75FA" w:rsidRPr="00B96072">
        <w:rPr>
          <w:rFonts w:ascii="Times New Roman" w:hAnsi="Times New Roman"/>
          <w:sz w:val="28"/>
          <w:szCs w:val="28"/>
        </w:rPr>
        <w:t>боснование нормативов вскрытых, подготовленных и готовых к вые</w:t>
      </w:r>
      <w:r w:rsidR="00A35081" w:rsidRPr="00B96072">
        <w:rPr>
          <w:rFonts w:ascii="Times New Roman" w:hAnsi="Times New Roman"/>
          <w:sz w:val="28"/>
          <w:szCs w:val="28"/>
        </w:rPr>
        <w:t>мке запасов полезных ископаемых</w:t>
      </w:r>
      <w:bookmarkEnd w:id="40"/>
    </w:p>
    <w:p w:rsidR="00AD151C" w:rsidRPr="00B96072" w:rsidRDefault="00AD151C" w:rsidP="00B96072">
      <w:pPr>
        <w:shd w:val="clear" w:color="auto" w:fill="FFFFFF"/>
        <w:spacing w:after="0" w:line="240" w:lineRule="auto"/>
        <w:ind w:firstLine="709"/>
        <w:jc w:val="both"/>
        <w:textAlignment w:val="baseline"/>
        <w:rPr>
          <w:color w:val="000000"/>
          <w:spacing w:val="2"/>
          <w:sz w:val="28"/>
          <w:szCs w:val="28"/>
          <w:highlight w:val="yellow"/>
          <w:lang w:val="ru-RU"/>
        </w:rPr>
      </w:pPr>
    </w:p>
    <w:p w:rsidR="00934C91" w:rsidRPr="00B96072" w:rsidRDefault="00934C91" w:rsidP="00B96072">
      <w:pPr>
        <w:shd w:val="clear" w:color="auto" w:fill="FFFFFF"/>
        <w:spacing w:after="0" w:line="240" w:lineRule="auto"/>
        <w:ind w:firstLine="709"/>
        <w:jc w:val="both"/>
        <w:textAlignment w:val="baseline"/>
        <w:rPr>
          <w:color w:val="000000"/>
          <w:spacing w:val="2"/>
          <w:sz w:val="28"/>
          <w:szCs w:val="28"/>
          <w:lang w:val="ru-RU"/>
        </w:rPr>
      </w:pPr>
      <w:r w:rsidRPr="00B96072">
        <w:rPr>
          <w:color w:val="000000"/>
          <w:spacing w:val="2"/>
          <w:sz w:val="28"/>
          <w:szCs w:val="28"/>
          <w:lang w:val="ru-RU"/>
        </w:rPr>
        <w:t xml:space="preserve">По степени подготовленности к добыче запасы подразделяются </w:t>
      </w:r>
      <w:proofErr w:type="gramStart"/>
      <w:r w:rsidRPr="00B96072">
        <w:rPr>
          <w:color w:val="000000"/>
          <w:spacing w:val="2"/>
          <w:sz w:val="28"/>
          <w:szCs w:val="28"/>
          <w:lang w:val="ru-RU"/>
        </w:rPr>
        <w:t>на</w:t>
      </w:r>
      <w:proofErr w:type="gramEnd"/>
      <w:r w:rsidRPr="00B96072">
        <w:rPr>
          <w:color w:val="000000"/>
          <w:spacing w:val="2"/>
          <w:sz w:val="28"/>
          <w:szCs w:val="28"/>
          <w:lang w:val="ru-RU"/>
        </w:rPr>
        <w:t xml:space="preserve"> вскрытые, подготовленные и готовые к выемке.</w:t>
      </w:r>
    </w:p>
    <w:p w:rsidR="00934C91" w:rsidRPr="00B96072" w:rsidRDefault="00934C91" w:rsidP="00B96072">
      <w:pPr>
        <w:shd w:val="clear" w:color="auto" w:fill="FFFFFF"/>
        <w:spacing w:after="0" w:line="240" w:lineRule="auto"/>
        <w:ind w:firstLine="709"/>
        <w:jc w:val="both"/>
        <w:textAlignment w:val="baseline"/>
        <w:rPr>
          <w:color w:val="000000"/>
          <w:spacing w:val="2"/>
          <w:sz w:val="28"/>
          <w:szCs w:val="28"/>
          <w:lang w:val="ru-RU"/>
        </w:rPr>
      </w:pPr>
      <w:r w:rsidRPr="00B96072">
        <w:rPr>
          <w:color w:val="000000"/>
          <w:spacing w:val="2"/>
          <w:sz w:val="28"/>
          <w:szCs w:val="28"/>
          <w:lang w:val="ru-RU"/>
        </w:rPr>
        <w:t>Вскрытыми считается часть промышленных запасов, на площади которых удалены вскрышные породы, а на отметку откаточного горизонта пройдена въездная траншея.</w:t>
      </w:r>
    </w:p>
    <w:p w:rsidR="00934C91" w:rsidRPr="00B96072" w:rsidRDefault="00934C91" w:rsidP="00B96072">
      <w:pPr>
        <w:shd w:val="clear" w:color="auto" w:fill="FFFFFF"/>
        <w:spacing w:after="0" w:line="240" w:lineRule="auto"/>
        <w:ind w:firstLine="709"/>
        <w:jc w:val="both"/>
        <w:textAlignment w:val="baseline"/>
        <w:rPr>
          <w:color w:val="000000"/>
          <w:spacing w:val="2"/>
          <w:sz w:val="28"/>
          <w:szCs w:val="28"/>
          <w:lang w:val="ru-RU"/>
        </w:rPr>
      </w:pPr>
      <w:r w:rsidRPr="00B96072">
        <w:rPr>
          <w:color w:val="000000"/>
          <w:spacing w:val="2"/>
          <w:sz w:val="28"/>
          <w:szCs w:val="28"/>
          <w:lang w:val="ru-RU"/>
        </w:rPr>
        <w:t>К запасам готовым к выемке относятся запасы из числа вскрытых, выемка которых возможна без нарушения правил технической эксплуатации и правил безопасности.</w:t>
      </w:r>
    </w:p>
    <w:p w:rsidR="00934C91" w:rsidRPr="00B96072" w:rsidRDefault="00934C91" w:rsidP="00B96072">
      <w:pPr>
        <w:shd w:val="clear" w:color="auto" w:fill="FFFFFF"/>
        <w:spacing w:after="0" w:line="240" w:lineRule="auto"/>
        <w:ind w:firstLine="709"/>
        <w:jc w:val="both"/>
        <w:textAlignment w:val="baseline"/>
        <w:rPr>
          <w:color w:val="000000"/>
          <w:spacing w:val="2"/>
          <w:sz w:val="28"/>
          <w:szCs w:val="28"/>
          <w:lang w:val="ru-RU"/>
        </w:rPr>
      </w:pPr>
      <w:r w:rsidRPr="00B96072">
        <w:rPr>
          <w:color w:val="000000"/>
          <w:spacing w:val="2"/>
          <w:sz w:val="28"/>
          <w:szCs w:val="28"/>
          <w:lang w:val="ru-RU"/>
        </w:rPr>
        <w:t xml:space="preserve">К </w:t>
      </w:r>
      <w:proofErr w:type="gramStart"/>
      <w:r w:rsidRPr="00B96072">
        <w:rPr>
          <w:color w:val="000000"/>
          <w:spacing w:val="2"/>
          <w:sz w:val="28"/>
          <w:szCs w:val="28"/>
          <w:lang w:val="ru-RU"/>
        </w:rPr>
        <w:t>подготовленным</w:t>
      </w:r>
      <w:proofErr w:type="gramEnd"/>
      <w:r w:rsidRPr="00B96072">
        <w:rPr>
          <w:color w:val="000000"/>
          <w:spacing w:val="2"/>
          <w:sz w:val="28"/>
          <w:szCs w:val="28"/>
          <w:lang w:val="ru-RU"/>
        </w:rPr>
        <w:t xml:space="preserve"> относятся запасы на нижележащих уступах, выемка которых возможна после отработки готовых к выемки запасов на первом (выщележащем) уступе.</w:t>
      </w:r>
    </w:p>
    <w:p w:rsidR="00D92A86" w:rsidRPr="00B96072" w:rsidRDefault="00D92A86" w:rsidP="00B96072">
      <w:pPr>
        <w:spacing w:after="0" w:line="240" w:lineRule="auto"/>
        <w:ind w:firstLine="567"/>
        <w:jc w:val="both"/>
        <w:rPr>
          <w:sz w:val="28"/>
          <w:szCs w:val="28"/>
          <w:lang w:val="ru-RU"/>
        </w:rPr>
      </w:pPr>
      <w:r w:rsidRPr="00B96072">
        <w:rPr>
          <w:sz w:val="28"/>
          <w:szCs w:val="28"/>
          <w:lang w:val="ru-RU"/>
        </w:rPr>
        <w:t xml:space="preserve">Обеспеченность запасами по степени их подготовленности к добыче с учетом геологического строения месторождения, круглогодичного режима </w:t>
      </w:r>
      <w:r w:rsidRPr="00B96072">
        <w:rPr>
          <w:sz w:val="28"/>
          <w:szCs w:val="28"/>
          <w:lang w:val="ru-RU"/>
        </w:rPr>
        <w:lastRenderedPageBreak/>
        <w:t>работы и технологического цикла добычных и вскрышных работ, пр</w:t>
      </w:r>
      <w:r w:rsidR="000365E5" w:rsidRPr="00B96072">
        <w:rPr>
          <w:sz w:val="28"/>
          <w:szCs w:val="28"/>
          <w:lang w:val="ru-RU"/>
        </w:rPr>
        <w:t>едставлены в таблице</w:t>
      </w:r>
      <w:r w:rsidRPr="00B96072">
        <w:rPr>
          <w:sz w:val="28"/>
          <w:szCs w:val="28"/>
          <w:lang w:val="ru-RU"/>
        </w:rPr>
        <w:t xml:space="preserve"> </w:t>
      </w:r>
    </w:p>
    <w:p w:rsidR="00AD151C" w:rsidRPr="00B96072" w:rsidRDefault="00AD151C" w:rsidP="00B96072">
      <w:pPr>
        <w:spacing w:after="0" w:line="240" w:lineRule="auto"/>
        <w:ind w:firstLine="720"/>
        <w:jc w:val="both"/>
        <w:rPr>
          <w:sz w:val="28"/>
          <w:szCs w:val="28"/>
          <w:lang w:val="ru-RU"/>
        </w:rPr>
      </w:pPr>
    </w:p>
    <w:p w:rsidR="00D92A86" w:rsidRPr="00B96072" w:rsidRDefault="00D92A86" w:rsidP="00B96072">
      <w:pPr>
        <w:spacing w:after="0" w:line="240" w:lineRule="auto"/>
        <w:ind w:firstLine="720"/>
        <w:jc w:val="both"/>
        <w:rPr>
          <w:sz w:val="28"/>
          <w:szCs w:val="28"/>
          <w:lang w:val="ru-RU"/>
        </w:rPr>
      </w:pPr>
      <w:r w:rsidRPr="00B96072">
        <w:rPr>
          <w:sz w:val="28"/>
          <w:szCs w:val="28"/>
          <w:lang w:val="ru-RU"/>
        </w:rPr>
        <w:t xml:space="preserve">Таблица </w:t>
      </w:r>
      <w:r w:rsidR="00135EA8" w:rsidRPr="00B96072">
        <w:rPr>
          <w:sz w:val="28"/>
          <w:szCs w:val="28"/>
          <w:lang w:val="ru-RU"/>
        </w:rPr>
        <w:t>2.</w:t>
      </w:r>
      <w:r w:rsidR="00754D66" w:rsidRPr="00B96072">
        <w:rPr>
          <w:sz w:val="28"/>
          <w:szCs w:val="28"/>
          <w:lang w:val="ru-RU"/>
        </w:rPr>
        <w:t>4</w:t>
      </w:r>
      <w:r w:rsidRPr="00B96072">
        <w:rPr>
          <w:sz w:val="28"/>
          <w:szCs w:val="28"/>
          <w:lang w:val="ru-RU"/>
        </w:rPr>
        <w:t xml:space="preserve"> – Нормативы обеспеченности карьера запасами руды по степени готовности к добыче</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068"/>
        <w:gridCol w:w="1800"/>
        <w:gridCol w:w="1800"/>
        <w:gridCol w:w="1903"/>
      </w:tblGrid>
      <w:tr w:rsidR="00934C91" w:rsidRPr="00B96072" w:rsidTr="00135EA8">
        <w:tc>
          <w:tcPr>
            <w:tcW w:w="4068" w:type="dxa"/>
            <w:vMerge w:val="restart"/>
            <w:shd w:val="clear" w:color="auto" w:fill="D9D9D9" w:themeFill="background1" w:themeFillShade="D9"/>
          </w:tcPr>
          <w:p w:rsidR="00934C91" w:rsidRPr="00B96072" w:rsidRDefault="00934C91" w:rsidP="00B96072">
            <w:pPr>
              <w:spacing w:after="0" w:line="240" w:lineRule="auto"/>
              <w:jc w:val="center"/>
              <w:rPr>
                <w:sz w:val="28"/>
                <w:szCs w:val="28"/>
              </w:rPr>
            </w:pPr>
            <w:r w:rsidRPr="00B96072">
              <w:rPr>
                <w:sz w:val="28"/>
                <w:szCs w:val="28"/>
              </w:rPr>
              <w:t>Период эксплуатации карьера</w:t>
            </w:r>
          </w:p>
        </w:tc>
        <w:tc>
          <w:tcPr>
            <w:tcW w:w="5503" w:type="dxa"/>
            <w:gridSpan w:val="3"/>
            <w:shd w:val="clear" w:color="auto" w:fill="D9D9D9" w:themeFill="background1" w:themeFillShade="D9"/>
          </w:tcPr>
          <w:p w:rsidR="00934C91" w:rsidRPr="00B96072" w:rsidRDefault="00934C91" w:rsidP="00B96072">
            <w:pPr>
              <w:spacing w:after="0" w:line="240" w:lineRule="auto"/>
              <w:jc w:val="center"/>
              <w:rPr>
                <w:sz w:val="28"/>
                <w:szCs w:val="28"/>
              </w:rPr>
            </w:pPr>
            <w:r w:rsidRPr="00B96072">
              <w:rPr>
                <w:sz w:val="28"/>
                <w:szCs w:val="28"/>
              </w:rPr>
              <w:t>Обеспеченность запасами, мес.</w:t>
            </w:r>
          </w:p>
        </w:tc>
      </w:tr>
      <w:tr w:rsidR="00934C91" w:rsidRPr="00B96072" w:rsidTr="00135EA8">
        <w:tc>
          <w:tcPr>
            <w:tcW w:w="4068" w:type="dxa"/>
            <w:vMerge/>
            <w:shd w:val="clear" w:color="auto" w:fill="D9D9D9" w:themeFill="background1" w:themeFillShade="D9"/>
          </w:tcPr>
          <w:p w:rsidR="00934C91" w:rsidRPr="00B96072" w:rsidRDefault="00934C91" w:rsidP="00B96072">
            <w:pPr>
              <w:spacing w:after="0" w:line="240" w:lineRule="auto"/>
              <w:jc w:val="center"/>
              <w:rPr>
                <w:sz w:val="28"/>
                <w:szCs w:val="28"/>
              </w:rPr>
            </w:pPr>
          </w:p>
        </w:tc>
        <w:tc>
          <w:tcPr>
            <w:tcW w:w="1800" w:type="dxa"/>
            <w:shd w:val="clear" w:color="auto" w:fill="D9D9D9" w:themeFill="background1" w:themeFillShade="D9"/>
          </w:tcPr>
          <w:p w:rsidR="00934C91" w:rsidRPr="00B96072" w:rsidRDefault="00934C91" w:rsidP="00B96072">
            <w:pPr>
              <w:spacing w:after="0" w:line="240" w:lineRule="auto"/>
              <w:jc w:val="center"/>
              <w:rPr>
                <w:sz w:val="28"/>
                <w:szCs w:val="28"/>
              </w:rPr>
            </w:pPr>
            <w:r w:rsidRPr="00B96072">
              <w:rPr>
                <w:sz w:val="28"/>
                <w:szCs w:val="28"/>
              </w:rPr>
              <w:t>вскрытыми</w:t>
            </w:r>
          </w:p>
        </w:tc>
        <w:tc>
          <w:tcPr>
            <w:tcW w:w="1800" w:type="dxa"/>
            <w:shd w:val="clear" w:color="auto" w:fill="D9D9D9" w:themeFill="background1" w:themeFillShade="D9"/>
          </w:tcPr>
          <w:p w:rsidR="00934C91" w:rsidRPr="00B96072" w:rsidRDefault="00934C91" w:rsidP="00B96072">
            <w:pPr>
              <w:spacing w:after="0" w:line="240" w:lineRule="auto"/>
              <w:jc w:val="center"/>
              <w:rPr>
                <w:sz w:val="28"/>
                <w:szCs w:val="28"/>
              </w:rPr>
            </w:pPr>
            <w:r w:rsidRPr="00B96072">
              <w:rPr>
                <w:sz w:val="28"/>
                <w:szCs w:val="28"/>
              </w:rPr>
              <w:t>подготовленными</w:t>
            </w:r>
          </w:p>
        </w:tc>
        <w:tc>
          <w:tcPr>
            <w:tcW w:w="1903" w:type="dxa"/>
            <w:shd w:val="clear" w:color="auto" w:fill="D9D9D9" w:themeFill="background1" w:themeFillShade="D9"/>
          </w:tcPr>
          <w:p w:rsidR="00934C91" w:rsidRPr="00B96072" w:rsidRDefault="00934C91" w:rsidP="00B96072">
            <w:pPr>
              <w:spacing w:after="0" w:line="240" w:lineRule="auto"/>
              <w:jc w:val="center"/>
              <w:rPr>
                <w:sz w:val="28"/>
                <w:szCs w:val="28"/>
              </w:rPr>
            </w:pPr>
            <w:r w:rsidRPr="00B96072">
              <w:rPr>
                <w:sz w:val="28"/>
                <w:szCs w:val="28"/>
              </w:rPr>
              <w:t xml:space="preserve"> готовыми к     выемке</w:t>
            </w:r>
          </w:p>
        </w:tc>
      </w:tr>
      <w:tr w:rsidR="00934C91" w:rsidRPr="00B96072" w:rsidTr="002C6B2E">
        <w:tc>
          <w:tcPr>
            <w:tcW w:w="4068" w:type="dxa"/>
          </w:tcPr>
          <w:p w:rsidR="00934C91" w:rsidRPr="00B96072" w:rsidRDefault="00934C91" w:rsidP="00B96072">
            <w:pPr>
              <w:spacing w:after="0" w:line="240" w:lineRule="auto"/>
              <w:jc w:val="center"/>
              <w:rPr>
                <w:sz w:val="28"/>
                <w:szCs w:val="28"/>
              </w:rPr>
            </w:pPr>
            <w:r w:rsidRPr="00B96072">
              <w:rPr>
                <w:sz w:val="28"/>
                <w:szCs w:val="28"/>
              </w:rPr>
              <w:t>Ввод в эксплуатацию</w:t>
            </w:r>
          </w:p>
        </w:tc>
        <w:tc>
          <w:tcPr>
            <w:tcW w:w="1800" w:type="dxa"/>
          </w:tcPr>
          <w:p w:rsidR="00934C91" w:rsidRPr="00B96072" w:rsidRDefault="00934C91" w:rsidP="00B96072">
            <w:pPr>
              <w:spacing w:after="0" w:line="240" w:lineRule="auto"/>
              <w:jc w:val="center"/>
              <w:rPr>
                <w:sz w:val="28"/>
                <w:szCs w:val="28"/>
              </w:rPr>
            </w:pPr>
            <w:r w:rsidRPr="00B96072">
              <w:rPr>
                <w:sz w:val="28"/>
                <w:szCs w:val="28"/>
              </w:rPr>
              <w:t>12.0-6.0</w:t>
            </w:r>
          </w:p>
        </w:tc>
        <w:tc>
          <w:tcPr>
            <w:tcW w:w="1800" w:type="dxa"/>
          </w:tcPr>
          <w:p w:rsidR="00934C91" w:rsidRPr="00B96072" w:rsidRDefault="00934C91" w:rsidP="00B96072">
            <w:pPr>
              <w:spacing w:after="0" w:line="240" w:lineRule="auto"/>
              <w:jc w:val="center"/>
              <w:rPr>
                <w:sz w:val="28"/>
                <w:szCs w:val="28"/>
              </w:rPr>
            </w:pPr>
            <w:r w:rsidRPr="00B96072">
              <w:rPr>
                <w:sz w:val="28"/>
                <w:szCs w:val="28"/>
              </w:rPr>
              <w:t>6.0-4.0</w:t>
            </w:r>
          </w:p>
        </w:tc>
        <w:tc>
          <w:tcPr>
            <w:tcW w:w="1903" w:type="dxa"/>
          </w:tcPr>
          <w:p w:rsidR="00934C91" w:rsidRPr="00B96072" w:rsidRDefault="00934C91" w:rsidP="00B96072">
            <w:pPr>
              <w:spacing w:after="0" w:line="240" w:lineRule="auto"/>
              <w:jc w:val="center"/>
              <w:rPr>
                <w:sz w:val="28"/>
                <w:szCs w:val="28"/>
              </w:rPr>
            </w:pPr>
            <w:r w:rsidRPr="00B96072">
              <w:rPr>
                <w:sz w:val="28"/>
                <w:szCs w:val="28"/>
              </w:rPr>
              <w:t>1.5-0.5</w:t>
            </w:r>
          </w:p>
        </w:tc>
      </w:tr>
      <w:tr w:rsidR="00934C91" w:rsidRPr="00B96072" w:rsidTr="002C6B2E">
        <w:tc>
          <w:tcPr>
            <w:tcW w:w="4068" w:type="dxa"/>
          </w:tcPr>
          <w:p w:rsidR="00934C91" w:rsidRPr="00B96072" w:rsidRDefault="00934C91" w:rsidP="00B96072">
            <w:pPr>
              <w:spacing w:after="0" w:line="240" w:lineRule="auto"/>
              <w:jc w:val="center"/>
              <w:rPr>
                <w:sz w:val="28"/>
                <w:szCs w:val="28"/>
              </w:rPr>
            </w:pPr>
            <w:r w:rsidRPr="00B96072">
              <w:rPr>
                <w:sz w:val="28"/>
                <w:szCs w:val="28"/>
              </w:rPr>
              <w:t>Работа с проектной мощностью</w:t>
            </w:r>
          </w:p>
        </w:tc>
        <w:tc>
          <w:tcPr>
            <w:tcW w:w="1800" w:type="dxa"/>
          </w:tcPr>
          <w:p w:rsidR="00934C91" w:rsidRPr="00B96072" w:rsidRDefault="00934C91" w:rsidP="00B96072">
            <w:pPr>
              <w:spacing w:after="0" w:line="240" w:lineRule="auto"/>
              <w:jc w:val="center"/>
              <w:rPr>
                <w:sz w:val="28"/>
                <w:szCs w:val="28"/>
              </w:rPr>
            </w:pPr>
            <w:r w:rsidRPr="00B96072">
              <w:rPr>
                <w:sz w:val="28"/>
                <w:szCs w:val="28"/>
              </w:rPr>
              <w:t>7.0-4.5</w:t>
            </w:r>
          </w:p>
        </w:tc>
        <w:tc>
          <w:tcPr>
            <w:tcW w:w="1800" w:type="dxa"/>
          </w:tcPr>
          <w:p w:rsidR="00934C91" w:rsidRPr="00B96072" w:rsidRDefault="00934C91" w:rsidP="00B96072">
            <w:pPr>
              <w:spacing w:after="0" w:line="240" w:lineRule="auto"/>
              <w:jc w:val="center"/>
              <w:rPr>
                <w:sz w:val="28"/>
                <w:szCs w:val="28"/>
              </w:rPr>
            </w:pPr>
            <w:r w:rsidRPr="00B96072">
              <w:rPr>
                <w:sz w:val="28"/>
                <w:szCs w:val="28"/>
              </w:rPr>
              <w:t>3.0-2.0</w:t>
            </w:r>
          </w:p>
        </w:tc>
        <w:tc>
          <w:tcPr>
            <w:tcW w:w="1903" w:type="dxa"/>
          </w:tcPr>
          <w:p w:rsidR="00934C91" w:rsidRPr="00B96072" w:rsidRDefault="00934C91" w:rsidP="00B96072">
            <w:pPr>
              <w:spacing w:after="0" w:line="240" w:lineRule="auto"/>
              <w:jc w:val="center"/>
              <w:rPr>
                <w:sz w:val="28"/>
                <w:szCs w:val="28"/>
              </w:rPr>
            </w:pPr>
            <w:r w:rsidRPr="00B96072">
              <w:rPr>
                <w:sz w:val="28"/>
                <w:szCs w:val="28"/>
              </w:rPr>
              <w:t>1.5-1.0</w:t>
            </w:r>
          </w:p>
        </w:tc>
      </w:tr>
      <w:tr w:rsidR="00934C91" w:rsidRPr="00B96072" w:rsidTr="002C6B2E">
        <w:tc>
          <w:tcPr>
            <w:tcW w:w="4068" w:type="dxa"/>
          </w:tcPr>
          <w:p w:rsidR="00934C91" w:rsidRPr="00B96072" w:rsidRDefault="00934C91" w:rsidP="00B96072">
            <w:pPr>
              <w:spacing w:after="0" w:line="240" w:lineRule="auto"/>
              <w:jc w:val="center"/>
              <w:rPr>
                <w:sz w:val="28"/>
                <w:szCs w:val="28"/>
              </w:rPr>
            </w:pPr>
            <w:r w:rsidRPr="00B96072">
              <w:rPr>
                <w:sz w:val="28"/>
                <w:szCs w:val="28"/>
              </w:rPr>
              <w:t>Затухание горных работ</w:t>
            </w:r>
          </w:p>
        </w:tc>
        <w:tc>
          <w:tcPr>
            <w:tcW w:w="1800" w:type="dxa"/>
          </w:tcPr>
          <w:p w:rsidR="00934C91" w:rsidRPr="00B96072" w:rsidRDefault="00934C91" w:rsidP="00B96072">
            <w:pPr>
              <w:spacing w:after="0" w:line="240" w:lineRule="auto"/>
              <w:jc w:val="center"/>
              <w:rPr>
                <w:sz w:val="28"/>
                <w:szCs w:val="28"/>
              </w:rPr>
            </w:pPr>
            <w:r w:rsidRPr="00B96072">
              <w:rPr>
                <w:sz w:val="28"/>
                <w:szCs w:val="28"/>
              </w:rPr>
              <w:t>4.5-3.5</w:t>
            </w:r>
          </w:p>
        </w:tc>
        <w:tc>
          <w:tcPr>
            <w:tcW w:w="1800" w:type="dxa"/>
          </w:tcPr>
          <w:p w:rsidR="00934C91" w:rsidRPr="00B96072" w:rsidRDefault="00934C91" w:rsidP="00B96072">
            <w:pPr>
              <w:spacing w:after="0" w:line="240" w:lineRule="auto"/>
              <w:jc w:val="center"/>
              <w:rPr>
                <w:sz w:val="28"/>
                <w:szCs w:val="28"/>
              </w:rPr>
            </w:pPr>
            <w:r w:rsidRPr="00B96072">
              <w:rPr>
                <w:sz w:val="28"/>
                <w:szCs w:val="28"/>
              </w:rPr>
              <w:t>3.5-1.5</w:t>
            </w:r>
          </w:p>
        </w:tc>
        <w:tc>
          <w:tcPr>
            <w:tcW w:w="1903" w:type="dxa"/>
          </w:tcPr>
          <w:p w:rsidR="00934C91" w:rsidRPr="00B96072" w:rsidRDefault="00934C91" w:rsidP="00B96072">
            <w:pPr>
              <w:spacing w:after="0" w:line="240" w:lineRule="auto"/>
              <w:jc w:val="center"/>
              <w:rPr>
                <w:sz w:val="28"/>
                <w:szCs w:val="28"/>
              </w:rPr>
            </w:pPr>
            <w:r w:rsidRPr="00B96072">
              <w:rPr>
                <w:sz w:val="28"/>
                <w:szCs w:val="28"/>
              </w:rPr>
              <w:t>1.0-0.5</w:t>
            </w:r>
          </w:p>
        </w:tc>
      </w:tr>
    </w:tbl>
    <w:p w:rsidR="00934C91" w:rsidRPr="00B96072" w:rsidRDefault="00934C91" w:rsidP="00B96072">
      <w:pPr>
        <w:spacing w:after="0" w:line="240" w:lineRule="auto"/>
        <w:jc w:val="both"/>
        <w:rPr>
          <w:color w:val="000000"/>
          <w:sz w:val="28"/>
          <w:lang w:val="ru-RU"/>
        </w:rPr>
      </w:pPr>
    </w:p>
    <w:p w:rsidR="00AF75FA" w:rsidRPr="00B96072" w:rsidRDefault="00C653F4" w:rsidP="00B96072">
      <w:pPr>
        <w:pStyle w:val="1"/>
        <w:spacing w:before="0" w:after="0"/>
        <w:jc w:val="center"/>
        <w:rPr>
          <w:rFonts w:ascii="Times New Roman" w:hAnsi="Times New Roman"/>
          <w:sz w:val="28"/>
          <w:szCs w:val="28"/>
        </w:rPr>
      </w:pPr>
      <w:bookmarkStart w:id="42" w:name="_Toc58837338"/>
      <w:bookmarkStart w:id="43" w:name="z30"/>
      <w:bookmarkEnd w:id="41"/>
      <w:r w:rsidRPr="00B96072">
        <w:rPr>
          <w:rFonts w:ascii="Times New Roman" w:hAnsi="Times New Roman"/>
          <w:sz w:val="28"/>
          <w:szCs w:val="28"/>
        </w:rPr>
        <w:t>2</w:t>
      </w:r>
      <w:r w:rsidR="00A35081" w:rsidRPr="00B96072">
        <w:rPr>
          <w:rFonts w:ascii="Times New Roman" w:hAnsi="Times New Roman"/>
          <w:sz w:val="28"/>
          <w:szCs w:val="28"/>
        </w:rPr>
        <w:t>.2.4 О</w:t>
      </w:r>
      <w:r w:rsidR="00AF75FA" w:rsidRPr="00B96072">
        <w:rPr>
          <w:rFonts w:ascii="Times New Roman" w:hAnsi="Times New Roman"/>
          <w:sz w:val="28"/>
          <w:szCs w:val="28"/>
        </w:rPr>
        <w:t>боснование и технико-экономические расчеты нор</w:t>
      </w:r>
      <w:r w:rsidR="00A35081" w:rsidRPr="00B96072">
        <w:rPr>
          <w:rFonts w:ascii="Times New Roman" w:hAnsi="Times New Roman"/>
          <w:sz w:val="28"/>
          <w:szCs w:val="28"/>
        </w:rPr>
        <w:t>мируемых потерь и разубоживания</w:t>
      </w:r>
      <w:bookmarkEnd w:id="42"/>
    </w:p>
    <w:p w:rsidR="00C653F4" w:rsidRPr="00B96072" w:rsidRDefault="00C653F4" w:rsidP="00B96072">
      <w:pPr>
        <w:spacing w:after="0" w:line="240" w:lineRule="auto"/>
        <w:jc w:val="both"/>
        <w:rPr>
          <w:color w:val="000000"/>
          <w:sz w:val="28"/>
          <w:szCs w:val="28"/>
          <w:lang w:val="ru-RU"/>
        </w:rPr>
      </w:pPr>
    </w:p>
    <w:p w:rsidR="0002511B" w:rsidRPr="00B96072" w:rsidRDefault="0002511B" w:rsidP="00B96072">
      <w:pPr>
        <w:spacing w:after="0" w:line="240" w:lineRule="auto"/>
        <w:ind w:firstLine="567"/>
        <w:jc w:val="both"/>
        <w:rPr>
          <w:sz w:val="28"/>
          <w:szCs w:val="28"/>
          <w:lang w:val="ru-RU"/>
        </w:rPr>
      </w:pPr>
      <w:r w:rsidRPr="00B96072">
        <w:rPr>
          <w:sz w:val="28"/>
          <w:szCs w:val="28"/>
          <w:lang w:val="ru-RU"/>
        </w:rPr>
        <w:t>Нормативы потерь и разубоживания руды при эксплуатации месторождения устанавливаются с учетом горно-геологических условий залегания каждого подсчетного блока, коэффициента рудоносности и качественных показателей для каждого подсчетного блока.</w:t>
      </w:r>
    </w:p>
    <w:p w:rsidR="0002511B" w:rsidRPr="00B96072" w:rsidRDefault="0002511B" w:rsidP="00B96072">
      <w:pPr>
        <w:spacing w:after="0" w:line="240" w:lineRule="auto"/>
        <w:ind w:firstLine="567"/>
        <w:jc w:val="both"/>
        <w:rPr>
          <w:sz w:val="28"/>
          <w:szCs w:val="28"/>
          <w:lang w:val="ru-RU"/>
        </w:rPr>
      </w:pPr>
      <w:r w:rsidRPr="00B96072">
        <w:rPr>
          <w:sz w:val="28"/>
          <w:szCs w:val="28"/>
          <w:lang w:val="ru-RU"/>
        </w:rPr>
        <w:t>При изменении геологических и горнотехнических условий месторождения, а также изменении качества руды, стоимостных показателей добычи и переработки руды и цены на конечный продукт рассчитанные нормативы должны быть пересмотрены  при  годовом планировании добычных работ.</w:t>
      </w:r>
    </w:p>
    <w:p w:rsidR="0002511B" w:rsidRPr="00B96072" w:rsidRDefault="0002511B" w:rsidP="00B96072">
      <w:pPr>
        <w:spacing w:after="0" w:line="240" w:lineRule="auto"/>
        <w:ind w:firstLine="567"/>
        <w:jc w:val="both"/>
        <w:rPr>
          <w:sz w:val="28"/>
          <w:szCs w:val="28"/>
          <w:lang w:val="ru-RU"/>
        </w:rPr>
      </w:pPr>
      <w:r w:rsidRPr="00B96072">
        <w:rPr>
          <w:sz w:val="28"/>
          <w:szCs w:val="28"/>
          <w:lang w:val="ru-RU"/>
        </w:rPr>
        <w:t>Нормативы потерь и разубоживания руды определены на основе экономического сравнения технически возможных вариантов разработки с различными уровнями потерь и разубоживания. При этом  отобранные варианты соответствуют  имеющемуся горному оборудованию и оборудованию, намеченному к приобретению, технологии добычи и переработки, а также отвечают требованиям правил безопасности.</w:t>
      </w:r>
    </w:p>
    <w:p w:rsidR="0002511B" w:rsidRPr="00B96072" w:rsidRDefault="0002511B" w:rsidP="00B96072">
      <w:pPr>
        <w:spacing w:after="0" w:line="240" w:lineRule="auto"/>
        <w:ind w:firstLine="567"/>
        <w:jc w:val="both"/>
        <w:rPr>
          <w:sz w:val="28"/>
          <w:szCs w:val="28"/>
          <w:lang w:val="ru-RU"/>
        </w:rPr>
      </w:pPr>
      <w:r w:rsidRPr="00B96072">
        <w:rPr>
          <w:sz w:val="28"/>
          <w:szCs w:val="28"/>
          <w:lang w:val="ru-RU"/>
        </w:rPr>
        <w:t>При добыче и переработке руды на месторождении возникают:</w:t>
      </w:r>
    </w:p>
    <w:p w:rsidR="0002511B" w:rsidRPr="00B96072" w:rsidRDefault="0002511B" w:rsidP="00B96072">
      <w:pPr>
        <w:numPr>
          <w:ilvl w:val="0"/>
          <w:numId w:val="1"/>
        </w:numPr>
        <w:spacing w:after="0" w:line="240" w:lineRule="auto"/>
        <w:ind w:firstLine="567"/>
        <w:jc w:val="both"/>
        <w:rPr>
          <w:sz w:val="28"/>
          <w:szCs w:val="28"/>
          <w:lang w:val="ru-RU"/>
        </w:rPr>
      </w:pPr>
      <w:r w:rsidRPr="00B96072">
        <w:rPr>
          <w:sz w:val="28"/>
          <w:szCs w:val="28"/>
          <w:lang w:val="ru-RU"/>
        </w:rPr>
        <w:t>потери и разубоживание при добыче;</w:t>
      </w:r>
    </w:p>
    <w:p w:rsidR="0002511B" w:rsidRPr="00B96072" w:rsidRDefault="0002511B" w:rsidP="00B96072">
      <w:pPr>
        <w:numPr>
          <w:ilvl w:val="0"/>
          <w:numId w:val="1"/>
        </w:numPr>
        <w:spacing w:after="0" w:line="240" w:lineRule="auto"/>
        <w:ind w:firstLine="567"/>
        <w:jc w:val="both"/>
        <w:rPr>
          <w:sz w:val="28"/>
          <w:szCs w:val="28"/>
        </w:rPr>
      </w:pPr>
      <w:r w:rsidRPr="00B96072">
        <w:rPr>
          <w:sz w:val="28"/>
          <w:szCs w:val="28"/>
        </w:rPr>
        <w:t>потери при обогащении;</w:t>
      </w:r>
    </w:p>
    <w:p w:rsidR="0002511B" w:rsidRPr="00B96072" w:rsidRDefault="0002511B" w:rsidP="00B96072">
      <w:pPr>
        <w:numPr>
          <w:ilvl w:val="0"/>
          <w:numId w:val="1"/>
        </w:numPr>
        <w:spacing w:after="0" w:line="240" w:lineRule="auto"/>
        <w:ind w:firstLine="567"/>
        <w:jc w:val="both"/>
        <w:rPr>
          <w:sz w:val="28"/>
          <w:szCs w:val="28"/>
        </w:rPr>
      </w:pPr>
      <w:proofErr w:type="gramStart"/>
      <w:r w:rsidRPr="00B96072">
        <w:rPr>
          <w:sz w:val="28"/>
          <w:szCs w:val="28"/>
        </w:rPr>
        <w:t>потери</w:t>
      </w:r>
      <w:proofErr w:type="gramEnd"/>
      <w:r w:rsidRPr="00B96072">
        <w:rPr>
          <w:sz w:val="28"/>
          <w:szCs w:val="28"/>
        </w:rPr>
        <w:t xml:space="preserve"> при металлургическом переделе.</w:t>
      </w:r>
    </w:p>
    <w:p w:rsidR="0002511B" w:rsidRPr="00B96072" w:rsidRDefault="0002511B" w:rsidP="00B96072">
      <w:pPr>
        <w:spacing w:after="0" w:line="240" w:lineRule="auto"/>
        <w:ind w:firstLine="567"/>
        <w:jc w:val="both"/>
        <w:rPr>
          <w:sz w:val="28"/>
          <w:szCs w:val="28"/>
          <w:lang w:val="ru-RU"/>
        </w:rPr>
      </w:pPr>
      <w:r w:rsidRPr="00B96072">
        <w:rPr>
          <w:sz w:val="28"/>
          <w:szCs w:val="28"/>
          <w:lang w:val="ru-RU"/>
        </w:rPr>
        <w:t>В настоящем проекте   рассчитываются только     нормативы потерь и разубоживания при добыче.</w:t>
      </w:r>
    </w:p>
    <w:p w:rsidR="0002511B" w:rsidRPr="00B96072" w:rsidRDefault="0002511B" w:rsidP="00B96072">
      <w:pPr>
        <w:spacing w:after="0" w:line="240" w:lineRule="auto"/>
        <w:ind w:firstLine="567"/>
        <w:jc w:val="both"/>
        <w:rPr>
          <w:sz w:val="28"/>
          <w:szCs w:val="28"/>
          <w:lang w:val="ru-RU"/>
        </w:rPr>
      </w:pPr>
      <w:r w:rsidRPr="00B96072">
        <w:rPr>
          <w:sz w:val="28"/>
          <w:szCs w:val="28"/>
          <w:lang w:val="ru-RU"/>
        </w:rPr>
        <w:t>Потери и разубоживание руды при разработке месторождения подразделяются на 2 класса:</w:t>
      </w:r>
    </w:p>
    <w:p w:rsidR="0002511B" w:rsidRPr="00B96072" w:rsidRDefault="0002511B" w:rsidP="00B96072">
      <w:pPr>
        <w:numPr>
          <w:ilvl w:val="0"/>
          <w:numId w:val="2"/>
        </w:numPr>
        <w:spacing w:after="0" w:line="240" w:lineRule="auto"/>
        <w:ind w:firstLine="567"/>
        <w:jc w:val="both"/>
        <w:rPr>
          <w:sz w:val="28"/>
          <w:szCs w:val="28"/>
        </w:rPr>
      </w:pPr>
      <w:r w:rsidRPr="00B96072">
        <w:rPr>
          <w:sz w:val="28"/>
          <w:szCs w:val="28"/>
        </w:rPr>
        <w:t>общерудничные потери;</w:t>
      </w:r>
    </w:p>
    <w:p w:rsidR="0002511B" w:rsidRPr="00B96072" w:rsidRDefault="0002511B" w:rsidP="00B96072">
      <w:pPr>
        <w:numPr>
          <w:ilvl w:val="0"/>
          <w:numId w:val="2"/>
        </w:numPr>
        <w:spacing w:after="0" w:line="240" w:lineRule="auto"/>
        <w:ind w:firstLine="567"/>
        <w:jc w:val="both"/>
        <w:rPr>
          <w:sz w:val="28"/>
          <w:szCs w:val="28"/>
          <w:lang w:val="ru-RU"/>
        </w:rPr>
      </w:pPr>
      <w:r w:rsidRPr="00B96072">
        <w:rPr>
          <w:sz w:val="28"/>
          <w:szCs w:val="28"/>
          <w:lang w:val="ru-RU"/>
        </w:rPr>
        <w:t>эксплуатационные потери и разубоживание руды.</w:t>
      </w:r>
    </w:p>
    <w:p w:rsidR="0002511B" w:rsidRPr="00B96072" w:rsidRDefault="0002511B" w:rsidP="00B96072">
      <w:pPr>
        <w:spacing w:after="0" w:line="240" w:lineRule="auto"/>
        <w:ind w:firstLine="567"/>
        <w:jc w:val="both"/>
        <w:rPr>
          <w:sz w:val="28"/>
          <w:szCs w:val="28"/>
          <w:lang w:val="ru-RU"/>
        </w:rPr>
      </w:pPr>
      <w:r w:rsidRPr="00B96072">
        <w:rPr>
          <w:sz w:val="28"/>
          <w:szCs w:val="28"/>
          <w:lang w:val="ru-RU"/>
        </w:rPr>
        <w:t xml:space="preserve">К общерудничным потерям относятся запасы полезного ископаемого не вошедшие в проектный контур карьера. Для условий месторождения «Кумдыколь» таковых потерь нет, так как запасы отрабатываются очередями исходя из планируемых объемов добычи в лицензионный период.  </w:t>
      </w:r>
    </w:p>
    <w:p w:rsidR="0002511B" w:rsidRPr="00B96072" w:rsidRDefault="0002511B" w:rsidP="00B96072">
      <w:pPr>
        <w:spacing w:after="0" w:line="240" w:lineRule="auto"/>
        <w:ind w:firstLine="567"/>
        <w:jc w:val="both"/>
        <w:rPr>
          <w:sz w:val="28"/>
          <w:szCs w:val="28"/>
          <w:lang w:val="ru-RU"/>
        </w:rPr>
      </w:pPr>
      <w:r w:rsidRPr="00B96072">
        <w:rPr>
          <w:sz w:val="28"/>
          <w:szCs w:val="28"/>
          <w:lang w:val="ru-RU"/>
        </w:rPr>
        <w:lastRenderedPageBreak/>
        <w:t xml:space="preserve">Эксплуатационные потери полезного ископаемого образуются непосредственно в процессе добычи. Эти потери нормируются в абсолютном выражении по руде и </w:t>
      </w:r>
      <w:r w:rsidR="000B0338" w:rsidRPr="00B96072">
        <w:rPr>
          <w:sz w:val="28"/>
          <w:szCs w:val="28"/>
          <w:lang w:val="ru-RU"/>
        </w:rPr>
        <w:t>алмазам</w:t>
      </w:r>
      <w:r w:rsidRPr="00B96072">
        <w:rPr>
          <w:sz w:val="28"/>
          <w:szCs w:val="28"/>
          <w:lang w:val="ru-RU"/>
        </w:rPr>
        <w:t xml:space="preserve"> и в процентах к погашенным балансовым запасам по каждому блоку, горизонту и в целом по месторождению.</w:t>
      </w:r>
    </w:p>
    <w:p w:rsidR="0002511B" w:rsidRPr="00B96072" w:rsidRDefault="0002511B" w:rsidP="00B96072">
      <w:pPr>
        <w:spacing w:after="0" w:line="240" w:lineRule="auto"/>
        <w:ind w:firstLine="567"/>
        <w:jc w:val="both"/>
        <w:rPr>
          <w:sz w:val="28"/>
          <w:szCs w:val="28"/>
          <w:lang w:val="ru-RU"/>
        </w:rPr>
      </w:pPr>
      <w:r w:rsidRPr="00B96072">
        <w:rPr>
          <w:sz w:val="28"/>
          <w:szCs w:val="28"/>
          <w:lang w:val="ru-RU"/>
        </w:rPr>
        <w:t>По физическому состоянию эксплуатационные потери подразделяются на 2 группы:</w:t>
      </w:r>
    </w:p>
    <w:p w:rsidR="0002511B" w:rsidRPr="00B96072" w:rsidRDefault="0002511B" w:rsidP="00B96072">
      <w:pPr>
        <w:spacing w:after="0" w:line="240" w:lineRule="auto"/>
        <w:ind w:firstLine="567"/>
        <w:jc w:val="both"/>
        <w:rPr>
          <w:sz w:val="28"/>
          <w:szCs w:val="28"/>
          <w:lang w:val="ru-RU"/>
        </w:rPr>
      </w:pPr>
      <w:r w:rsidRPr="00B96072">
        <w:rPr>
          <w:sz w:val="28"/>
          <w:szCs w:val="28"/>
          <w:lang w:val="ru-RU"/>
        </w:rPr>
        <w:t>- потери руды в массиве;</w:t>
      </w:r>
    </w:p>
    <w:p w:rsidR="0002511B" w:rsidRPr="00B96072" w:rsidRDefault="0002511B" w:rsidP="00B96072">
      <w:pPr>
        <w:spacing w:after="0" w:line="240" w:lineRule="auto"/>
        <w:ind w:firstLine="567"/>
        <w:jc w:val="both"/>
        <w:rPr>
          <w:sz w:val="28"/>
          <w:szCs w:val="28"/>
          <w:lang w:val="ru-RU"/>
        </w:rPr>
      </w:pPr>
      <w:r w:rsidRPr="00B96072">
        <w:rPr>
          <w:sz w:val="28"/>
          <w:szCs w:val="28"/>
          <w:lang w:val="ru-RU"/>
        </w:rPr>
        <w:t>- потери отбитой руды при производстве взрывных работ и транспортировке.</w:t>
      </w:r>
    </w:p>
    <w:p w:rsidR="0002511B" w:rsidRPr="00B96072" w:rsidRDefault="0002511B" w:rsidP="00B96072">
      <w:pPr>
        <w:spacing w:after="0" w:line="240" w:lineRule="auto"/>
        <w:ind w:firstLine="567"/>
        <w:jc w:val="both"/>
        <w:rPr>
          <w:sz w:val="28"/>
          <w:szCs w:val="28"/>
          <w:lang w:val="ru-RU"/>
        </w:rPr>
      </w:pPr>
      <w:r w:rsidRPr="00B96072">
        <w:rPr>
          <w:sz w:val="28"/>
          <w:szCs w:val="28"/>
          <w:lang w:val="ru-RU"/>
        </w:rPr>
        <w:t>Нормируемый вид эксплуатационных потерь:</w:t>
      </w:r>
    </w:p>
    <w:p w:rsidR="0002511B" w:rsidRPr="00B96072" w:rsidRDefault="0002511B" w:rsidP="00B96072">
      <w:pPr>
        <w:spacing w:after="0" w:line="240" w:lineRule="auto"/>
        <w:ind w:firstLine="567"/>
        <w:jc w:val="both"/>
        <w:rPr>
          <w:sz w:val="28"/>
          <w:szCs w:val="28"/>
          <w:lang w:val="ru-RU"/>
        </w:rPr>
      </w:pPr>
      <w:r w:rsidRPr="00B96072">
        <w:rPr>
          <w:sz w:val="28"/>
          <w:szCs w:val="28"/>
          <w:lang w:val="ru-RU"/>
        </w:rPr>
        <w:t>- потери на контактах рудного тела с вмещающими породами.</w:t>
      </w:r>
    </w:p>
    <w:p w:rsidR="0002511B" w:rsidRPr="00B96072" w:rsidRDefault="0002511B" w:rsidP="00B96072">
      <w:pPr>
        <w:spacing w:after="0" w:line="240" w:lineRule="auto"/>
        <w:ind w:firstLine="567"/>
        <w:jc w:val="both"/>
        <w:rPr>
          <w:sz w:val="28"/>
          <w:szCs w:val="28"/>
          <w:lang w:val="ru-RU"/>
        </w:rPr>
      </w:pPr>
      <w:r w:rsidRPr="00B96072">
        <w:rPr>
          <w:sz w:val="28"/>
          <w:szCs w:val="28"/>
          <w:lang w:val="ru-RU"/>
        </w:rPr>
        <w:t>- потери, возникающие при производстве</w:t>
      </w:r>
      <w:r w:rsidR="00934C91" w:rsidRPr="00B96072">
        <w:rPr>
          <w:sz w:val="28"/>
          <w:szCs w:val="28"/>
          <w:lang w:val="ru-RU"/>
        </w:rPr>
        <w:t xml:space="preserve"> буро</w:t>
      </w:r>
      <w:r w:rsidRPr="00B96072">
        <w:rPr>
          <w:sz w:val="28"/>
          <w:szCs w:val="28"/>
          <w:lang w:val="ru-RU"/>
        </w:rPr>
        <w:t>взрывных работ из-за разлета кусков руды, транспортировки руды на склад и/или/ переработку.</w:t>
      </w:r>
    </w:p>
    <w:p w:rsidR="0002511B" w:rsidRPr="00B96072" w:rsidRDefault="001F520D" w:rsidP="00B96072">
      <w:pPr>
        <w:spacing w:after="0" w:line="240" w:lineRule="auto"/>
        <w:ind w:firstLine="567"/>
        <w:jc w:val="both"/>
        <w:rPr>
          <w:sz w:val="28"/>
          <w:szCs w:val="28"/>
          <w:lang w:val="ru-RU"/>
        </w:rPr>
      </w:pPr>
      <w:r w:rsidRPr="00B96072">
        <w:rPr>
          <w:sz w:val="28"/>
          <w:szCs w:val="28"/>
          <w:lang w:val="ru-RU"/>
        </w:rPr>
        <w:t>Последние</w:t>
      </w:r>
      <w:r w:rsidR="0002511B" w:rsidRPr="00B96072">
        <w:rPr>
          <w:sz w:val="28"/>
          <w:szCs w:val="28"/>
          <w:lang w:val="ru-RU"/>
        </w:rPr>
        <w:t xml:space="preserve"> принимается по статистическим данным эксплуатируемых карьеров, близким к условиям месторождения</w:t>
      </w:r>
      <w:r w:rsidR="000B0338" w:rsidRPr="00B96072">
        <w:rPr>
          <w:sz w:val="28"/>
          <w:szCs w:val="28"/>
          <w:lang w:val="ru-RU"/>
        </w:rPr>
        <w:t xml:space="preserve"> «Кумдыколь»</w:t>
      </w:r>
      <w:r w:rsidR="0002511B" w:rsidRPr="00B96072">
        <w:rPr>
          <w:sz w:val="28"/>
          <w:szCs w:val="28"/>
          <w:lang w:val="ru-RU"/>
        </w:rPr>
        <w:t xml:space="preserve">,  в размере 0,5% от </w:t>
      </w:r>
      <w:r w:rsidRPr="00B96072">
        <w:rPr>
          <w:sz w:val="28"/>
          <w:szCs w:val="28"/>
          <w:lang w:val="ru-RU"/>
        </w:rPr>
        <w:t>Балансовых</w:t>
      </w:r>
      <w:r w:rsidR="0002511B" w:rsidRPr="00B96072">
        <w:rPr>
          <w:sz w:val="28"/>
          <w:szCs w:val="28"/>
          <w:lang w:val="ru-RU"/>
        </w:rPr>
        <w:t xml:space="preserve"> запасов.</w:t>
      </w:r>
    </w:p>
    <w:p w:rsidR="0002511B" w:rsidRPr="00B96072" w:rsidRDefault="0002511B" w:rsidP="00B96072">
      <w:pPr>
        <w:spacing w:after="0" w:line="240" w:lineRule="auto"/>
        <w:ind w:firstLine="567"/>
        <w:jc w:val="both"/>
        <w:rPr>
          <w:sz w:val="28"/>
          <w:szCs w:val="28"/>
          <w:lang w:val="ru-RU"/>
        </w:rPr>
      </w:pPr>
      <w:r w:rsidRPr="00B96072">
        <w:rPr>
          <w:sz w:val="28"/>
          <w:szCs w:val="28"/>
          <w:lang w:val="ru-RU"/>
        </w:rPr>
        <w:t>Нормируемый вид разубоживания:</w:t>
      </w:r>
    </w:p>
    <w:p w:rsidR="0002511B" w:rsidRPr="00B96072" w:rsidRDefault="0002511B" w:rsidP="00B96072">
      <w:pPr>
        <w:spacing w:after="0" w:line="240" w:lineRule="auto"/>
        <w:ind w:firstLine="567"/>
        <w:jc w:val="both"/>
        <w:rPr>
          <w:sz w:val="28"/>
          <w:szCs w:val="28"/>
          <w:lang w:val="ru-RU"/>
        </w:rPr>
      </w:pPr>
      <w:r w:rsidRPr="00B96072">
        <w:rPr>
          <w:sz w:val="28"/>
          <w:szCs w:val="28"/>
          <w:lang w:val="ru-RU"/>
        </w:rPr>
        <w:t>1) разубоживание в результате прирезки вмещающих пород на контакте рудного тела из-за несовпадения угла падения контакта  и угла откоса уступа;</w:t>
      </w:r>
    </w:p>
    <w:p w:rsidR="0002511B" w:rsidRPr="00B96072" w:rsidRDefault="0002511B" w:rsidP="00B96072">
      <w:pPr>
        <w:spacing w:after="0" w:line="240" w:lineRule="auto"/>
        <w:ind w:firstLine="567"/>
        <w:jc w:val="both"/>
        <w:rPr>
          <w:sz w:val="28"/>
          <w:szCs w:val="28"/>
          <w:lang w:val="ru-RU"/>
        </w:rPr>
      </w:pPr>
      <w:r w:rsidRPr="00B96072">
        <w:rPr>
          <w:sz w:val="28"/>
          <w:szCs w:val="28"/>
          <w:lang w:val="ru-RU"/>
        </w:rPr>
        <w:t>2) разубоживание при совместной отбойке рудной зоны,  имеющей породные включения.</w:t>
      </w:r>
    </w:p>
    <w:p w:rsidR="0002511B" w:rsidRPr="00B96072" w:rsidRDefault="0002511B" w:rsidP="00B96072">
      <w:pPr>
        <w:spacing w:after="0" w:line="240" w:lineRule="auto"/>
        <w:ind w:firstLine="567"/>
        <w:jc w:val="both"/>
        <w:rPr>
          <w:sz w:val="28"/>
          <w:szCs w:val="28"/>
          <w:lang w:val="ru-RU"/>
        </w:rPr>
      </w:pPr>
      <w:r w:rsidRPr="00B96072">
        <w:rPr>
          <w:sz w:val="28"/>
          <w:szCs w:val="28"/>
          <w:lang w:val="ru-RU"/>
        </w:rPr>
        <w:t>За нормативные величины потерь и разубоживания руды при разработке месторождения принимается количество потерянной руды и количество разубоживающих пород, приходящихся  на 1 м протяженности приконтактной зоны отрабатываемого подсчетного блока.</w:t>
      </w:r>
    </w:p>
    <w:p w:rsidR="0002511B" w:rsidRPr="00B96072" w:rsidRDefault="0002511B" w:rsidP="00B96072">
      <w:pPr>
        <w:spacing w:after="0" w:line="240" w:lineRule="auto"/>
        <w:ind w:firstLine="567"/>
        <w:jc w:val="both"/>
        <w:rPr>
          <w:sz w:val="28"/>
          <w:szCs w:val="28"/>
          <w:lang w:val="ru-RU"/>
        </w:rPr>
      </w:pPr>
      <w:r w:rsidRPr="00B96072">
        <w:rPr>
          <w:sz w:val="28"/>
          <w:szCs w:val="28"/>
          <w:lang w:val="ru-RU"/>
        </w:rPr>
        <w:t>За оптимальный принимают вариант с максимальной прибылью на единицу погашенных балансовых запасов.</w:t>
      </w:r>
    </w:p>
    <w:p w:rsidR="001F520D" w:rsidRPr="00B96072" w:rsidRDefault="001F520D" w:rsidP="00B96072">
      <w:pPr>
        <w:spacing w:after="0" w:line="240" w:lineRule="auto"/>
        <w:ind w:firstLine="567"/>
        <w:jc w:val="both"/>
        <w:rPr>
          <w:sz w:val="28"/>
          <w:szCs w:val="28"/>
          <w:lang w:val="ru-RU"/>
        </w:rPr>
      </w:pPr>
      <w:r w:rsidRPr="00B96072">
        <w:rPr>
          <w:sz w:val="28"/>
          <w:szCs w:val="28"/>
          <w:lang w:val="ru-RU"/>
        </w:rPr>
        <w:t xml:space="preserve">Для рудных зон </w:t>
      </w:r>
      <w:r w:rsidRPr="00B96072">
        <w:rPr>
          <w:sz w:val="28"/>
          <w:szCs w:val="28"/>
        </w:rPr>
        <w:t>I</w:t>
      </w:r>
      <w:r w:rsidRPr="00B96072">
        <w:rPr>
          <w:sz w:val="28"/>
          <w:szCs w:val="28"/>
          <w:lang w:val="ru-RU"/>
        </w:rPr>
        <w:t xml:space="preserve">, </w:t>
      </w:r>
      <w:r w:rsidRPr="00B96072">
        <w:rPr>
          <w:sz w:val="28"/>
          <w:szCs w:val="28"/>
        </w:rPr>
        <w:t>II</w:t>
      </w:r>
      <w:r w:rsidRPr="00B96072">
        <w:rPr>
          <w:sz w:val="28"/>
          <w:szCs w:val="28"/>
          <w:lang w:val="ru-RU"/>
        </w:rPr>
        <w:t xml:space="preserve">, </w:t>
      </w:r>
      <w:r w:rsidRPr="00B96072">
        <w:rPr>
          <w:sz w:val="28"/>
          <w:szCs w:val="28"/>
        </w:rPr>
        <w:t>III</w:t>
      </w:r>
      <w:r w:rsidRPr="00B96072">
        <w:rPr>
          <w:sz w:val="28"/>
          <w:szCs w:val="28"/>
          <w:lang w:val="ru-RU"/>
        </w:rPr>
        <w:t xml:space="preserve">, </w:t>
      </w:r>
      <w:r w:rsidRPr="00B96072">
        <w:rPr>
          <w:sz w:val="28"/>
          <w:szCs w:val="28"/>
        </w:rPr>
        <w:t>IV</w:t>
      </w:r>
      <w:r w:rsidRPr="00B96072">
        <w:rPr>
          <w:sz w:val="28"/>
          <w:szCs w:val="28"/>
          <w:lang w:val="ru-RU"/>
        </w:rPr>
        <w:t xml:space="preserve"> </w:t>
      </w:r>
      <w:r w:rsidR="00662B0C" w:rsidRPr="00B96072">
        <w:rPr>
          <w:sz w:val="28"/>
          <w:szCs w:val="28"/>
          <w:lang w:val="ru-RU"/>
        </w:rPr>
        <w:t xml:space="preserve"> с коэффициентом рудоносности равным 1, произведен расчет</w:t>
      </w:r>
      <w:r w:rsidR="00BB3041" w:rsidRPr="00B96072">
        <w:rPr>
          <w:sz w:val="28"/>
          <w:szCs w:val="28"/>
          <w:lang w:val="ru-RU"/>
        </w:rPr>
        <w:t xml:space="preserve"> потерь и разубоживания при добыче в приконтактных зонах</w:t>
      </w:r>
      <w:r w:rsidR="00662B0C" w:rsidRPr="00B96072">
        <w:rPr>
          <w:sz w:val="28"/>
          <w:szCs w:val="28"/>
          <w:lang w:val="ru-RU"/>
        </w:rPr>
        <w:t xml:space="preserve"> по усреднённым параметрам выемочных единиц</w:t>
      </w:r>
      <w:r w:rsidR="00BB3041" w:rsidRPr="00B96072">
        <w:rPr>
          <w:sz w:val="28"/>
          <w:szCs w:val="28"/>
          <w:lang w:val="ru-RU"/>
        </w:rPr>
        <w:t>,</w:t>
      </w:r>
      <w:r w:rsidR="00662B0C" w:rsidRPr="00B96072">
        <w:rPr>
          <w:sz w:val="28"/>
          <w:szCs w:val="28"/>
          <w:lang w:val="ru-RU"/>
        </w:rPr>
        <w:t xml:space="preserve"> с </w:t>
      </w:r>
      <w:r w:rsidR="00BB3041" w:rsidRPr="00B96072">
        <w:rPr>
          <w:sz w:val="28"/>
          <w:szCs w:val="28"/>
          <w:lang w:val="ru-RU"/>
        </w:rPr>
        <w:t>валовой выемкой руды</w:t>
      </w:r>
      <w:r w:rsidR="00662B0C" w:rsidRPr="00B96072">
        <w:rPr>
          <w:sz w:val="28"/>
          <w:szCs w:val="28"/>
          <w:lang w:val="ru-RU"/>
        </w:rPr>
        <w:t>.</w:t>
      </w:r>
    </w:p>
    <w:p w:rsidR="00BB3041" w:rsidRPr="00B96072" w:rsidRDefault="00662B0C" w:rsidP="00B96072">
      <w:pPr>
        <w:spacing w:after="0" w:line="240" w:lineRule="auto"/>
        <w:ind w:firstLine="567"/>
        <w:jc w:val="both"/>
        <w:rPr>
          <w:sz w:val="28"/>
          <w:szCs w:val="28"/>
          <w:lang w:val="ru-RU"/>
        </w:rPr>
      </w:pPr>
      <w:r w:rsidRPr="00B96072">
        <w:rPr>
          <w:sz w:val="28"/>
          <w:szCs w:val="28"/>
          <w:lang w:val="ru-RU"/>
        </w:rPr>
        <w:t xml:space="preserve">Для рудной зоны </w:t>
      </w:r>
      <w:r w:rsidR="00BB3041" w:rsidRPr="00B96072">
        <w:rPr>
          <w:sz w:val="28"/>
          <w:szCs w:val="28"/>
          <w:lang w:val="ru-RU"/>
        </w:rPr>
        <w:t xml:space="preserve"> </w:t>
      </w:r>
      <w:r w:rsidR="00BB3041" w:rsidRPr="00B96072">
        <w:rPr>
          <w:sz w:val="28"/>
          <w:szCs w:val="28"/>
        </w:rPr>
        <w:t>V</w:t>
      </w:r>
      <w:r w:rsidR="00BB3041" w:rsidRPr="00B96072">
        <w:rPr>
          <w:sz w:val="28"/>
          <w:szCs w:val="28"/>
          <w:lang w:val="ru-RU"/>
        </w:rPr>
        <w:t xml:space="preserve"> с коэффициентом рудоносности равным 0,16, рудные скопления имеют разные размеры  и располагаются в залежи незакономерно, в этой связи предусмотрено разубоживание до 20% с селективной выемкой руды. Параметры рудных </w:t>
      </w:r>
      <w:proofErr w:type="gramStart"/>
      <w:r w:rsidR="00BB3041" w:rsidRPr="00B96072">
        <w:rPr>
          <w:sz w:val="28"/>
          <w:szCs w:val="28"/>
          <w:lang w:val="ru-RU"/>
        </w:rPr>
        <w:t>тел</w:t>
      </w:r>
      <w:proofErr w:type="gramEnd"/>
      <w:r w:rsidR="00BB3041" w:rsidRPr="00B96072">
        <w:rPr>
          <w:sz w:val="28"/>
          <w:szCs w:val="28"/>
          <w:lang w:val="ru-RU"/>
        </w:rPr>
        <w:t xml:space="preserve"> возможно детально определит при выполнение эксплуатационной разведки в процессе добычных работ.</w:t>
      </w:r>
    </w:p>
    <w:p w:rsidR="00BB3041" w:rsidRPr="00B96072" w:rsidRDefault="00BB3041" w:rsidP="00B96072">
      <w:pPr>
        <w:pStyle w:val="a8"/>
        <w:spacing w:after="0" w:line="240" w:lineRule="auto"/>
        <w:ind w:left="0" w:firstLine="567"/>
        <w:contextualSpacing/>
        <w:jc w:val="both"/>
        <w:rPr>
          <w:sz w:val="28"/>
          <w:szCs w:val="28"/>
          <w:lang w:val="ru-RU"/>
        </w:rPr>
      </w:pPr>
      <w:r w:rsidRPr="00B96072">
        <w:rPr>
          <w:sz w:val="28"/>
          <w:szCs w:val="28"/>
          <w:lang w:val="ru-RU"/>
        </w:rPr>
        <w:t>Потери и разубоживание при разработке крутопадающих рудных тел, представляют собой треугольники теряемой руды и примешиваемых пород, образующиеся из-за несовпадения углов откосов уступов с углами падения рудных тел.</w:t>
      </w:r>
    </w:p>
    <w:p w:rsidR="00BB3041" w:rsidRPr="00B96072" w:rsidRDefault="00BB3041" w:rsidP="00B96072">
      <w:pPr>
        <w:pStyle w:val="a8"/>
        <w:spacing w:after="0" w:line="240" w:lineRule="auto"/>
        <w:ind w:left="0" w:firstLine="567"/>
        <w:contextualSpacing/>
        <w:jc w:val="both"/>
        <w:rPr>
          <w:sz w:val="28"/>
          <w:szCs w:val="28"/>
          <w:lang w:val="ru-RU"/>
        </w:rPr>
      </w:pPr>
      <w:r w:rsidRPr="00B96072">
        <w:rPr>
          <w:sz w:val="28"/>
          <w:szCs w:val="28"/>
          <w:lang w:val="ru-RU"/>
        </w:rPr>
        <w:t>Размеры указанных треугольников зависят от углов падения рудных тел, угла откоса уступа, высоты уступа, а также от направления п</w:t>
      </w:r>
      <w:r w:rsidR="001C1EC8" w:rsidRPr="00B96072">
        <w:rPr>
          <w:sz w:val="28"/>
          <w:szCs w:val="28"/>
          <w:lang w:val="ru-RU"/>
        </w:rPr>
        <w:t>р</w:t>
      </w:r>
      <w:r w:rsidRPr="00B96072">
        <w:rPr>
          <w:sz w:val="28"/>
          <w:szCs w:val="28"/>
          <w:lang w:val="ru-RU"/>
        </w:rPr>
        <w:t>одвигания очистного забоя относительно падения контактов.</w:t>
      </w:r>
    </w:p>
    <w:p w:rsidR="00BB3041" w:rsidRPr="00B96072" w:rsidRDefault="00BB3041" w:rsidP="00B96072">
      <w:pPr>
        <w:spacing w:after="0" w:line="240" w:lineRule="auto"/>
        <w:ind w:firstLine="567"/>
        <w:contextualSpacing/>
        <w:jc w:val="both"/>
        <w:rPr>
          <w:sz w:val="28"/>
          <w:szCs w:val="28"/>
          <w:lang w:val="ru-RU"/>
        </w:rPr>
      </w:pPr>
      <w:r w:rsidRPr="00B96072">
        <w:rPr>
          <w:sz w:val="28"/>
          <w:szCs w:val="28"/>
          <w:lang w:val="ru-RU"/>
        </w:rPr>
        <w:lastRenderedPageBreak/>
        <w:t>Площади треугольников потерь и разубоживания рассчитывались по формулам:</w:t>
      </w:r>
    </w:p>
    <w:p w:rsidR="001C1EC8" w:rsidRPr="00B96072" w:rsidRDefault="008316B4" w:rsidP="00B96072">
      <w:pPr>
        <w:spacing w:after="0" w:line="240" w:lineRule="auto"/>
        <w:ind w:firstLine="709"/>
        <w:contextualSpacing/>
        <w:jc w:val="both"/>
        <w:rPr>
          <w:sz w:val="26"/>
          <w:szCs w:val="26"/>
        </w:rPr>
      </w:pPr>
      <m:oMathPara>
        <m:oMath>
          <m:sSub>
            <m:sSubPr>
              <m:ctrlPr>
                <w:rPr>
                  <w:rFonts w:ascii="Cambria Math" w:hAnsi="Cambria Math"/>
                  <w:i/>
                  <w:sz w:val="26"/>
                  <w:szCs w:val="26"/>
                  <w:lang w:val="ru-RU"/>
                </w:rPr>
              </m:ctrlPr>
            </m:sSubPr>
            <m:e>
              <m:r>
                <w:rPr>
                  <w:rFonts w:ascii="Cambria Math" w:hAnsi="Cambria Math"/>
                  <w:sz w:val="26"/>
                  <w:szCs w:val="26"/>
                </w:rPr>
                <m:t>S</m:t>
              </m:r>
            </m:e>
            <m:sub>
              <m:r>
                <w:rPr>
                  <w:rFonts w:ascii="Cambria Math" w:hAnsi="Cambria Math"/>
                  <w:sz w:val="26"/>
                  <w:szCs w:val="26"/>
                  <w:lang w:val="ru-RU"/>
                </w:rPr>
                <m:t>n</m:t>
              </m:r>
            </m:sub>
          </m:sSub>
          <m:r>
            <w:rPr>
              <w:rFonts w:ascii="Cambria Math" w:hAnsi="Cambria Math"/>
              <w:sz w:val="26"/>
              <w:szCs w:val="26"/>
              <w:lang w:val="ru-RU"/>
            </w:rPr>
            <m:t>=</m:t>
          </m:r>
          <m:f>
            <m:fPr>
              <m:ctrlPr>
                <w:rPr>
                  <w:rFonts w:ascii="Cambria Math" w:hAnsi="Cambria Math"/>
                  <w:i/>
                  <w:sz w:val="26"/>
                  <w:szCs w:val="26"/>
                  <w:lang w:val="ru-RU"/>
                </w:rPr>
              </m:ctrlPr>
            </m:fPr>
            <m:num>
              <m:sSup>
                <m:sSupPr>
                  <m:ctrlPr>
                    <w:rPr>
                      <w:rFonts w:ascii="Cambria Math" w:hAnsi="Cambria Math"/>
                      <w:i/>
                      <w:sz w:val="26"/>
                      <w:szCs w:val="26"/>
                      <w:lang w:val="ru-RU"/>
                    </w:rPr>
                  </m:ctrlPr>
                </m:sSupPr>
                <m:e>
                  <m:r>
                    <w:rPr>
                      <w:rFonts w:ascii="Cambria Math" w:hAnsi="Cambria Math"/>
                      <w:sz w:val="26"/>
                      <w:szCs w:val="26"/>
                      <w:lang w:val="ru-RU"/>
                    </w:rPr>
                    <m:t>h</m:t>
                  </m:r>
                </m:e>
                <m:sup>
                  <m:r>
                    <w:rPr>
                      <w:rFonts w:ascii="Cambria Math" w:hAnsi="Cambria Math"/>
                      <w:sz w:val="26"/>
                      <w:szCs w:val="26"/>
                      <w:lang w:val="ru-RU"/>
                    </w:rPr>
                    <m:t>2</m:t>
                  </m:r>
                </m:sup>
              </m:sSup>
            </m:num>
            <m:den>
              <m:r>
                <w:rPr>
                  <w:rFonts w:ascii="Cambria Math" w:hAnsi="Cambria Math"/>
                  <w:sz w:val="26"/>
                  <w:szCs w:val="26"/>
                  <w:lang w:val="ru-RU"/>
                </w:rPr>
                <m:t>2</m:t>
              </m:r>
            </m:den>
          </m:f>
          <m:r>
            <w:rPr>
              <w:rFonts w:ascii="Cambria Math" w:hAnsi="Cambria Math"/>
              <w:sz w:val="26"/>
              <w:szCs w:val="26"/>
              <w:lang w:val="ru-RU"/>
            </w:rPr>
            <m:t>∙(ctgβ-ctgα)</m:t>
          </m:r>
        </m:oMath>
      </m:oMathPara>
    </w:p>
    <w:p w:rsidR="001C1EC8" w:rsidRPr="00B96072" w:rsidRDefault="001C1EC8" w:rsidP="00B96072">
      <w:pPr>
        <w:spacing w:after="0" w:line="240" w:lineRule="auto"/>
        <w:ind w:firstLine="709"/>
        <w:contextualSpacing/>
        <w:jc w:val="both"/>
        <w:rPr>
          <w:sz w:val="26"/>
          <w:szCs w:val="26"/>
        </w:rPr>
      </w:pPr>
    </w:p>
    <w:p w:rsidR="001C1EC8" w:rsidRPr="00B96072" w:rsidRDefault="008316B4" w:rsidP="00B96072">
      <w:pPr>
        <w:spacing w:after="0" w:line="240" w:lineRule="auto"/>
        <w:ind w:firstLine="709"/>
        <w:contextualSpacing/>
        <w:jc w:val="both"/>
        <w:rPr>
          <w:sz w:val="26"/>
          <w:szCs w:val="26"/>
        </w:rPr>
      </w:pPr>
      <m:oMathPara>
        <m:oMath>
          <m:sSub>
            <m:sSubPr>
              <m:ctrlPr>
                <w:rPr>
                  <w:rFonts w:ascii="Cambria Math" w:hAnsi="Cambria Math"/>
                  <w:i/>
                  <w:sz w:val="26"/>
                  <w:szCs w:val="26"/>
                  <w:lang w:val="ru-RU"/>
                </w:rPr>
              </m:ctrlPr>
            </m:sSubPr>
            <m:e>
              <m:r>
                <w:rPr>
                  <w:rFonts w:ascii="Cambria Math" w:hAnsi="Cambria Math"/>
                  <w:sz w:val="26"/>
                  <w:szCs w:val="26"/>
                </w:rPr>
                <m:t>S</m:t>
              </m:r>
            </m:e>
            <m:sub>
              <m:r>
                <w:rPr>
                  <w:rFonts w:ascii="Cambria Math" w:hAnsi="Cambria Math"/>
                  <w:sz w:val="26"/>
                  <w:szCs w:val="26"/>
                  <w:lang w:val="ru-RU"/>
                </w:rPr>
                <m:t>p</m:t>
              </m:r>
            </m:sub>
          </m:sSub>
          <m:r>
            <w:rPr>
              <w:rFonts w:ascii="Cambria Math" w:hAnsi="Cambria Math"/>
              <w:sz w:val="26"/>
              <w:szCs w:val="26"/>
              <w:lang w:val="ru-RU"/>
            </w:rPr>
            <m:t>=</m:t>
          </m:r>
          <m:f>
            <m:fPr>
              <m:ctrlPr>
                <w:rPr>
                  <w:rFonts w:ascii="Cambria Math" w:hAnsi="Cambria Math"/>
                  <w:i/>
                  <w:sz w:val="26"/>
                  <w:szCs w:val="26"/>
                  <w:lang w:val="ru-RU"/>
                </w:rPr>
              </m:ctrlPr>
            </m:fPr>
            <m:num>
              <m:sSup>
                <m:sSupPr>
                  <m:ctrlPr>
                    <w:rPr>
                      <w:rFonts w:ascii="Cambria Math" w:hAnsi="Cambria Math"/>
                      <w:i/>
                      <w:sz w:val="26"/>
                      <w:szCs w:val="26"/>
                      <w:lang w:val="ru-RU"/>
                    </w:rPr>
                  </m:ctrlPr>
                </m:sSupPr>
                <m:e>
                  <m:r>
                    <w:rPr>
                      <w:rFonts w:ascii="Cambria Math" w:hAnsi="Cambria Math"/>
                      <w:sz w:val="26"/>
                      <w:szCs w:val="26"/>
                      <w:lang w:val="ru-RU"/>
                    </w:rPr>
                    <m:t>(H-h)</m:t>
                  </m:r>
                </m:e>
                <m:sup>
                  <m:r>
                    <w:rPr>
                      <w:rFonts w:ascii="Cambria Math" w:hAnsi="Cambria Math"/>
                      <w:sz w:val="26"/>
                      <w:szCs w:val="26"/>
                      <w:lang w:val="ru-RU"/>
                    </w:rPr>
                    <m:t>2</m:t>
                  </m:r>
                </m:sup>
              </m:sSup>
            </m:num>
            <m:den>
              <m:r>
                <w:rPr>
                  <w:rFonts w:ascii="Cambria Math" w:hAnsi="Cambria Math"/>
                  <w:sz w:val="26"/>
                  <w:szCs w:val="26"/>
                  <w:lang w:val="ru-RU"/>
                </w:rPr>
                <m:t>2</m:t>
              </m:r>
            </m:den>
          </m:f>
          <m:r>
            <w:rPr>
              <w:rFonts w:ascii="Cambria Math" w:hAnsi="Cambria Math"/>
              <w:sz w:val="26"/>
              <w:szCs w:val="26"/>
              <w:lang w:val="ru-RU"/>
            </w:rPr>
            <m:t>∙(ctgβ-ctgα)</m:t>
          </m:r>
        </m:oMath>
      </m:oMathPara>
    </w:p>
    <w:p w:rsidR="001C1EC8" w:rsidRPr="00B96072" w:rsidRDefault="001C1EC8" w:rsidP="00B96072">
      <w:pPr>
        <w:spacing w:after="0" w:line="240" w:lineRule="auto"/>
        <w:ind w:firstLine="709"/>
        <w:contextualSpacing/>
        <w:jc w:val="both"/>
        <w:rPr>
          <w:sz w:val="26"/>
          <w:szCs w:val="26"/>
          <w:lang w:val="ru-RU"/>
        </w:rPr>
      </w:pPr>
    </w:p>
    <w:p w:rsidR="00BB3041" w:rsidRPr="00B96072" w:rsidRDefault="00BB3041" w:rsidP="00B96072">
      <w:pPr>
        <w:spacing w:after="0" w:line="240" w:lineRule="auto"/>
        <w:ind w:firstLine="567"/>
        <w:jc w:val="both"/>
        <w:rPr>
          <w:sz w:val="26"/>
          <w:szCs w:val="26"/>
          <w:lang w:val="ru-RU"/>
        </w:rPr>
      </w:pPr>
      <w:r w:rsidRPr="00B96072">
        <w:rPr>
          <w:sz w:val="26"/>
          <w:szCs w:val="26"/>
          <w:lang w:val="ru-RU"/>
        </w:rPr>
        <w:t>где:</w:t>
      </w:r>
    </w:p>
    <w:p w:rsidR="00BB3041" w:rsidRPr="00B96072" w:rsidRDefault="00BB3041" w:rsidP="00B96072">
      <w:pPr>
        <w:spacing w:after="0" w:line="240" w:lineRule="auto"/>
        <w:ind w:firstLine="567"/>
        <w:jc w:val="both"/>
        <w:rPr>
          <w:sz w:val="26"/>
          <w:szCs w:val="26"/>
          <w:lang w:val="ru-RU"/>
        </w:rPr>
      </w:pPr>
      <w:r w:rsidRPr="00B96072">
        <w:rPr>
          <w:sz w:val="26"/>
          <w:szCs w:val="26"/>
          <w:lang w:val="ru-RU"/>
        </w:rPr>
        <w:t>Н – высота уступа, м;</w:t>
      </w:r>
    </w:p>
    <w:p w:rsidR="00BB3041" w:rsidRPr="00B96072" w:rsidRDefault="00BB3041" w:rsidP="00B96072">
      <w:pPr>
        <w:spacing w:after="0" w:line="240" w:lineRule="auto"/>
        <w:ind w:firstLine="567"/>
        <w:jc w:val="both"/>
        <w:rPr>
          <w:sz w:val="26"/>
          <w:szCs w:val="26"/>
          <w:lang w:val="ru-RU"/>
        </w:rPr>
      </w:pPr>
      <w:r w:rsidRPr="00B96072">
        <w:rPr>
          <w:sz w:val="26"/>
          <w:szCs w:val="26"/>
        </w:rPr>
        <w:t>h</w:t>
      </w:r>
      <w:r w:rsidRPr="00B96072">
        <w:rPr>
          <w:sz w:val="26"/>
          <w:szCs w:val="26"/>
          <w:lang w:val="ru-RU"/>
        </w:rPr>
        <w:t xml:space="preserve"> – </w:t>
      </w:r>
      <w:proofErr w:type="gramStart"/>
      <w:r w:rsidRPr="00B96072">
        <w:rPr>
          <w:sz w:val="26"/>
          <w:szCs w:val="26"/>
          <w:lang w:val="ru-RU"/>
        </w:rPr>
        <w:t>высота</w:t>
      </w:r>
      <w:proofErr w:type="gramEnd"/>
      <w:r w:rsidRPr="00B96072">
        <w:rPr>
          <w:sz w:val="26"/>
          <w:szCs w:val="26"/>
          <w:lang w:val="ru-RU"/>
        </w:rPr>
        <w:t xml:space="preserve"> треугольника теряемой руды, м;</w:t>
      </w:r>
    </w:p>
    <w:p w:rsidR="00BB3041" w:rsidRPr="00B96072" w:rsidRDefault="001C1EC8" w:rsidP="00B96072">
      <w:pPr>
        <w:spacing w:after="0" w:line="240" w:lineRule="auto"/>
        <w:ind w:firstLine="567"/>
        <w:jc w:val="both"/>
        <w:rPr>
          <w:sz w:val="26"/>
          <w:szCs w:val="26"/>
          <w:lang w:val="ru-RU"/>
        </w:rPr>
      </w:pPr>
      <w:r w:rsidRPr="00B96072">
        <w:rPr>
          <w:sz w:val="26"/>
          <w:szCs w:val="26"/>
        </w:rPr>
        <w:t>α</w:t>
      </w:r>
      <w:r w:rsidR="00BB3041" w:rsidRPr="00B96072">
        <w:rPr>
          <w:sz w:val="26"/>
          <w:szCs w:val="26"/>
          <w:lang w:val="ru-RU"/>
        </w:rPr>
        <w:t xml:space="preserve"> - угол падения рудного тела, </w:t>
      </w:r>
      <w:proofErr w:type="gramStart"/>
      <w:r w:rsidR="00BB3041" w:rsidRPr="00B96072">
        <w:rPr>
          <w:sz w:val="26"/>
          <w:szCs w:val="26"/>
          <w:lang w:val="ru-RU"/>
        </w:rPr>
        <w:t>град.;</w:t>
      </w:r>
      <w:proofErr w:type="gramEnd"/>
    </w:p>
    <w:p w:rsidR="00BB3041" w:rsidRPr="00B96072" w:rsidRDefault="00BB3041" w:rsidP="00B96072">
      <w:pPr>
        <w:spacing w:after="0" w:line="240" w:lineRule="auto"/>
        <w:ind w:firstLine="567"/>
        <w:jc w:val="both"/>
        <w:rPr>
          <w:sz w:val="26"/>
          <w:szCs w:val="26"/>
          <w:lang w:val="ru-RU"/>
        </w:rPr>
      </w:pPr>
      <w:r w:rsidRPr="00B96072">
        <w:rPr>
          <w:sz w:val="26"/>
          <w:szCs w:val="26"/>
        </w:rPr>
        <w:sym w:font="Symbol" w:char="F062"/>
      </w:r>
      <w:r w:rsidRPr="00B96072">
        <w:rPr>
          <w:sz w:val="26"/>
          <w:szCs w:val="26"/>
          <w:lang w:val="ru-RU"/>
        </w:rPr>
        <w:t xml:space="preserve"> - рабочий </w:t>
      </w:r>
      <w:r w:rsidR="001C1EC8" w:rsidRPr="00B96072">
        <w:rPr>
          <w:sz w:val="26"/>
          <w:szCs w:val="26"/>
          <w:lang w:val="ru-RU"/>
        </w:rPr>
        <w:t>угол откоса уступа</w:t>
      </w:r>
      <w:r w:rsidRPr="00B96072">
        <w:rPr>
          <w:sz w:val="26"/>
          <w:szCs w:val="26"/>
          <w:lang w:val="ru-RU"/>
        </w:rPr>
        <w:t>, град.</w:t>
      </w:r>
    </w:p>
    <w:p w:rsidR="00BB3041" w:rsidRPr="00B96072" w:rsidRDefault="00BB3041" w:rsidP="00B96072">
      <w:pPr>
        <w:spacing w:after="0" w:line="240" w:lineRule="auto"/>
        <w:ind w:firstLine="567"/>
        <w:contextualSpacing/>
        <w:jc w:val="both"/>
        <w:rPr>
          <w:noProof/>
          <w:sz w:val="26"/>
          <w:szCs w:val="26"/>
          <w:lang w:val="ru-RU" w:eastAsia="ru-RU"/>
        </w:rPr>
      </w:pPr>
    </w:p>
    <w:p w:rsidR="001C1EC8" w:rsidRPr="00B96072" w:rsidRDefault="001C1EC8" w:rsidP="00B96072">
      <w:pPr>
        <w:spacing w:after="0" w:line="240" w:lineRule="auto"/>
        <w:ind w:firstLine="567"/>
        <w:contextualSpacing/>
        <w:jc w:val="both"/>
        <w:rPr>
          <w:noProof/>
          <w:sz w:val="26"/>
          <w:szCs w:val="26"/>
          <w:lang w:val="ru-RU" w:eastAsia="ru-RU"/>
        </w:rPr>
      </w:pPr>
    </w:p>
    <w:p w:rsidR="001C1EC8" w:rsidRPr="00B96072" w:rsidRDefault="001C1EC8" w:rsidP="00B96072">
      <w:pPr>
        <w:spacing w:after="0" w:line="240" w:lineRule="auto"/>
        <w:ind w:firstLine="567"/>
        <w:contextualSpacing/>
        <w:jc w:val="both"/>
        <w:rPr>
          <w:noProof/>
          <w:sz w:val="26"/>
          <w:szCs w:val="26"/>
          <w:lang w:val="ru-RU" w:eastAsia="ru-RU"/>
        </w:rPr>
      </w:pPr>
      <w:r w:rsidRPr="00B96072">
        <w:rPr>
          <w:noProof/>
          <w:sz w:val="26"/>
          <w:szCs w:val="26"/>
          <w:lang w:val="ru-RU" w:eastAsia="ru-RU"/>
        </w:rPr>
        <w:drawing>
          <wp:inline distT="0" distB="0" distL="0" distR="0" wp14:anchorId="2FB17CD2" wp14:editId="470E4A0C">
            <wp:extent cx="5844577" cy="2662177"/>
            <wp:effectExtent l="0" t="0" r="3810" b="508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nf2017_opredelenie-poter-i-razubojiv-poleznogo-iskopaemog-2.jpg"/>
                    <pic:cNvPicPr/>
                  </pic:nvPicPr>
                  <pic:blipFill rotWithShape="1">
                    <a:blip r:embed="rId15">
                      <a:extLst>
                        <a:ext uri="{28A0092B-C50C-407E-A947-70E740481C1C}">
                          <a14:useLocalDpi xmlns:a14="http://schemas.microsoft.com/office/drawing/2010/main" val="0"/>
                        </a:ext>
                      </a:extLst>
                    </a:blip>
                    <a:srcRect l="1751" t="3502" b="7003"/>
                    <a:stretch/>
                  </pic:blipFill>
                  <pic:spPr bwMode="auto">
                    <a:xfrm>
                      <a:off x="0" y="0"/>
                      <a:ext cx="5836399" cy="2658452"/>
                    </a:xfrm>
                    <a:prstGeom prst="rect">
                      <a:avLst/>
                    </a:prstGeom>
                    <a:ln>
                      <a:noFill/>
                    </a:ln>
                    <a:extLst>
                      <a:ext uri="{53640926-AAD7-44D8-BBD7-CCE9431645EC}">
                        <a14:shadowObscured xmlns:a14="http://schemas.microsoft.com/office/drawing/2010/main"/>
                      </a:ext>
                    </a:extLst>
                  </pic:spPr>
                </pic:pic>
              </a:graphicData>
            </a:graphic>
          </wp:inline>
        </w:drawing>
      </w:r>
    </w:p>
    <w:p w:rsidR="001C1EC8" w:rsidRPr="00B96072" w:rsidRDefault="001C1EC8" w:rsidP="00B96072">
      <w:pPr>
        <w:spacing w:after="0" w:line="240" w:lineRule="auto"/>
        <w:ind w:firstLine="567"/>
        <w:contextualSpacing/>
        <w:jc w:val="both"/>
        <w:rPr>
          <w:noProof/>
          <w:sz w:val="26"/>
          <w:szCs w:val="26"/>
          <w:lang w:val="ru-RU" w:eastAsia="ru-RU"/>
        </w:rPr>
      </w:pPr>
    </w:p>
    <w:p w:rsidR="00BB3041" w:rsidRPr="001D37DB" w:rsidRDefault="00BB3041" w:rsidP="00B96072">
      <w:pPr>
        <w:pStyle w:val="aa"/>
        <w:contextualSpacing/>
        <w:rPr>
          <w:sz w:val="28"/>
          <w:szCs w:val="28"/>
        </w:rPr>
      </w:pPr>
      <w:r w:rsidRPr="001D37DB">
        <w:rPr>
          <w:sz w:val="28"/>
          <w:szCs w:val="28"/>
        </w:rPr>
        <w:t xml:space="preserve">Рис. </w:t>
      </w:r>
      <w:r w:rsidR="001C1EC8" w:rsidRPr="001D37DB">
        <w:rPr>
          <w:sz w:val="28"/>
          <w:szCs w:val="28"/>
        </w:rPr>
        <w:t>2</w:t>
      </w:r>
      <w:r w:rsidRPr="001D37DB">
        <w:rPr>
          <w:sz w:val="28"/>
          <w:szCs w:val="28"/>
        </w:rPr>
        <w:t xml:space="preserve">.1 - Схема для расчета нормативных величин потерь и разубоживания в приконтактовых зонах при разработке рудных тел </w:t>
      </w:r>
    </w:p>
    <w:p w:rsidR="008C4F3D" w:rsidRPr="001D37DB" w:rsidRDefault="008C4F3D" w:rsidP="00B96072">
      <w:pPr>
        <w:spacing w:after="0" w:line="240" w:lineRule="auto"/>
        <w:ind w:firstLine="567"/>
        <w:jc w:val="both"/>
        <w:rPr>
          <w:sz w:val="28"/>
          <w:szCs w:val="28"/>
          <w:lang w:val="ru-RU"/>
        </w:rPr>
      </w:pPr>
      <w:r w:rsidRPr="001D37DB">
        <w:rPr>
          <w:sz w:val="28"/>
          <w:szCs w:val="28"/>
          <w:lang w:val="ru-RU"/>
        </w:rPr>
        <w:t>Для определения основного вида потерь и разубоживания для условий месторождения «Кумдыколь», возникающих на контакте руды и вмещающих пород, обосновывается оптимальная граница отработки приконтактных участков  рудного тела. Эта граница определяется с учетом технической возможности разбуривания, отбойки и погрузки  руды. Одновременно  эта граница должна соответствовать оптимальному варианту, обеспечивающему получение максимальной прибыли с 1 тн погашаемых балансовых запасов.</w:t>
      </w:r>
    </w:p>
    <w:p w:rsidR="008C4F3D" w:rsidRPr="001D37DB" w:rsidRDefault="008C4F3D" w:rsidP="00B96072">
      <w:pPr>
        <w:spacing w:after="0" w:line="240" w:lineRule="auto"/>
        <w:ind w:firstLine="567"/>
        <w:jc w:val="both"/>
        <w:rPr>
          <w:sz w:val="28"/>
          <w:szCs w:val="28"/>
          <w:lang w:val="ru-RU"/>
        </w:rPr>
      </w:pPr>
      <w:r w:rsidRPr="001D37DB">
        <w:rPr>
          <w:sz w:val="28"/>
          <w:szCs w:val="28"/>
          <w:lang w:val="ru-RU"/>
        </w:rPr>
        <w:t xml:space="preserve">Коэффициент </w:t>
      </w:r>
      <w:r w:rsidRPr="001D37DB">
        <w:rPr>
          <w:b/>
          <w:sz w:val="28"/>
          <w:szCs w:val="28"/>
        </w:rPr>
        <w:t>μ</w:t>
      </w:r>
      <w:r w:rsidRPr="001D37DB">
        <w:rPr>
          <w:sz w:val="28"/>
          <w:szCs w:val="28"/>
          <w:lang w:val="ru-RU"/>
        </w:rPr>
        <w:t xml:space="preserve"> при разработке крутопадающих рудных тел  месторождения находится из соотношения:</w:t>
      </w:r>
    </w:p>
    <w:p w:rsidR="008C4F3D" w:rsidRPr="00B96072" w:rsidRDefault="008C4F3D" w:rsidP="00B96072">
      <w:pPr>
        <w:spacing w:after="0" w:line="240" w:lineRule="auto"/>
        <w:ind w:firstLine="709"/>
        <w:jc w:val="both"/>
        <w:rPr>
          <w:b/>
          <w:sz w:val="24"/>
          <w:szCs w:val="24"/>
          <w:lang w:val="ru-RU"/>
        </w:rPr>
      </w:pPr>
      <w:r w:rsidRPr="00B96072">
        <w:rPr>
          <w:b/>
          <w:sz w:val="24"/>
          <w:szCs w:val="24"/>
          <w:lang w:val="ru-RU"/>
        </w:rPr>
        <w:t xml:space="preserve">                              </w:t>
      </w:r>
    </w:p>
    <w:p w:rsidR="008C4F3D" w:rsidRPr="00B96072" w:rsidRDefault="008C4F3D" w:rsidP="00B96072">
      <w:pPr>
        <w:spacing w:after="0" w:line="240" w:lineRule="auto"/>
        <w:ind w:firstLine="709"/>
        <w:jc w:val="both"/>
        <w:rPr>
          <w:b/>
          <w:sz w:val="24"/>
          <w:szCs w:val="24"/>
          <w:lang w:val="ru-RU"/>
        </w:rPr>
      </w:pPr>
      <m:oMathPara>
        <m:oMath>
          <m:r>
            <m:rPr>
              <m:sty m:val="bi"/>
            </m:rPr>
            <w:rPr>
              <w:rFonts w:ascii="Cambria Math" w:hAnsi="Cambria Math"/>
              <w:sz w:val="24"/>
              <w:szCs w:val="24"/>
              <w:lang w:val="ru-RU"/>
            </w:rPr>
            <m:t>μ=</m:t>
          </m:r>
          <m:f>
            <m:fPr>
              <m:ctrlPr>
                <w:rPr>
                  <w:rFonts w:ascii="Cambria Math" w:hAnsi="Cambria Math"/>
                  <w:i/>
                  <w:sz w:val="24"/>
                  <w:szCs w:val="24"/>
                  <w:lang w:val="ru-RU"/>
                </w:rPr>
              </m:ctrlPr>
            </m:fPr>
            <m:num>
              <m:r>
                <w:rPr>
                  <w:rFonts w:ascii="Cambria Math" w:hAnsi="Cambria Math"/>
                  <w:sz w:val="24"/>
                  <w:szCs w:val="24"/>
                </w:rPr>
                <m:t>h</m:t>
              </m:r>
            </m:num>
            <m:den>
              <m:r>
                <w:rPr>
                  <w:rFonts w:ascii="Cambria Math" w:hAnsi="Cambria Math"/>
                  <w:sz w:val="24"/>
                  <w:szCs w:val="24"/>
                  <w:lang w:val="ru-RU"/>
                </w:rPr>
                <m:t>H-h</m:t>
              </m:r>
            </m:den>
          </m:f>
        </m:oMath>
      </m:oMathPara>
    </w:p>
    <w:p w:rsidR="008C4F3D" w:rsidRPr="00B96072" w:rsidRDefault="008C4F3D" w:rsidP="00B96072">
      <w:pPr>
        <w:spacing w:after="0" w:line="240" w:lineRule="auto"/>
        <w:ind w:firstLine="709"/>
        <w:jc w:val="both"/>
        <w:rPr>
          <w:sz w:val="24"/>
          <w:szCs w:val="24"/>
          <w:lang w:val="ru-RU"/>
        </w:rPr>
      </w:pPr>
      <w:r w:rsidRPr="00B96072">
        <w:rPr>
          <w:sz w:val="24"/>
          <w:szCs w:val="24"/>
          <w:lang w:val="ru-RU"/>
        </w:rPr>
        <w:t xml:space="preserve">где  </w:t>
      </w:r>
      <w:r w:rsidRPr="00B96072">
        <w:rPr>
          <w:sz w:val="24"/>
          <w:szCs w:val="24"/>
        </w:rPr>
        <w:t>h</w:t>
      </w:r>
      <w:r w:rsidRPr="00B96072">
        <w:rPr>
          <w:sz w:val="24"/>
          <w:szCs w:val="24"/>
          <w:lang w:val="ru-RU"/>
        </w:rPr>
        <w:t xml:space="preserve"> изменяется  от 0 до Н.</w:t>
      </w:r>
    </w:p>
    <w:p w:rsidR="008C4F3D" w:rsidRPr="00B96072" w:rsidRDefault="008C4F3D" w:rsidP="00B96072">
      <w:pPr>
        <w:spacing w:after="0" w:line="240" w:lineRule="auto"/>
        <w:ind w:firstLine="567"/>
        <w:jc w:val="both"/>
        <w:rPr>
          <w:sz w:val="28"/>
          <w:szCs w:val="28"/>
          <w:lang w:val="ru-RU"/>
        </w:rPr>
      </w:pPr>
      <w:r w:rsidRPr="00B96072">
        <w:rPr>
          <w:sz w:val="28"/>
          <w:szCs w:val="28"/>
          <w:lang w:val="ru-RU"/>
        </w:rPr>
        <w:t xml:space="preserve">Для установления зависимости коэффициент </w:t>
      </w:r>
      <w:r w:rsidRPr="00B96072">
        <w:rPr>
          <w:b/>
          <w:sz w:val="28"/>
          <w:szCs w:val="28"/>
        </w:rPr>
        <w:t>μ</w:t>
      </w:r>
      <w:r w:rsidRPr="00B96072">
        <w:rPr>
          <w:b/>
          <w:sz w:val="28"/>
          <w:szCs w:val="28"/>
          <w:lang w:val="ru-RU"/>
        </w:rPr>
        <w:t xml:space="preserve"> </w:t>
      </w:r>
      <w:r w:rsidRPr="00B96072">
        <w:rPr>
          <w:sz w:val="28"/>
          <w:szCs w:val="28"/>
          <w:lang w:val="ru-RU"/>
        </w:rPr>
        <w:t xml:space="preserve"> от качества руды подобный расчет произведен по каждому блоку по разрезу, характеризующему блок (усредненному каркасу).</w:t>
      </w:r>
    </w:p>
    <w:p w:rsidR="00BB3041" w:rsidRPr="00B96072" w:rsidRDefault="00BB3041" w:rsidP="00B96072">
      <w:pPr>
        <w:pStyle w:val="a8"/>
        <w:spacing w:after="0" w:line="240" w:lineRule="auto"/>
        <w:contextualSpacing/>
        <w:rPr>
          <w:sz w:val="26"/>
          <w:szCs w:val="26"/>
          <w:lang w:val="ru-RU"/>
        </w:rPr>
      </w:pPr>
    </w:p>
    <w:p w:rsidR="00BB3041" w:rsidRPr="00B96072" w:rsidRDefault="00BB3041" w:rsidP="00B96072">
      <w:pPr>
        <w:pStyle w:val="aa"/>
        <w:tabs>
          <w:tab w:val="left" w:pos="4408"/>
        </w:tabs>
        <w:ind w:firstLine="709"/>
        <w:contextualSpacing/>
        <w:jc w:val="both"/>
        <w:rPr>
          <w:sz w:val="26"/>
          <w:szCs w:val="26"/>
        </w:rPr>
      </w:pPr>
    </w:p>
    <w:p w:rsidR="00BB3041" w:rsidRPr="00B96072" w:rsidRDefault="00BB3041" w:rsidP="00B96072">
      <w:pPr>
        <w:pStyle w:val="ab"/>
        <w:ind w:firstLine="709"/>
        <w:contextualSpacing/>
        <w:jc w:val="center"/>
        <w:rPr>
          <w:sz w:val="26"/>
          <w:szCs w:val="26"/>
        </w:rPr>
      </w:pPr>
      <w:r w:rsidRPr="00B96072">
        <w:rPr>
          <w:noProof/>
          <w:sz w:val="26"/>
          <w:szCs w:val="26"/>
          <w:lang w:eastAsia="ru-RU"/>
        </w:rPr>
        <w:drawing>
          <wp:inline distT="0" distB="0" distL="0" distR="0" wp14:anchorId="0A3B8C53" wp14:editId="2982F717">
            <wp:extent cx="4676140" cy="1481455"/>
            <wp:effectExtent l="0" t="0" r="0" b="4445"/>
            <wp:docPr id="1" name="Рисунок 1" descr="схема%202(м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descr="схема%202(мю)"/>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676140" cy="1481455"/>
                    </a:xfrm>
                    <a:prstGeom prst="rect">
                      <a:avLst/>
                    </a:prstGeom>
                    <a:noFill/>
                    <a:ln>
                      <a:noFill/>
                    </a:ln>
                  </pic:spPr>
                </pic:pic>
              </a:graphicData>
            </a:graphic>
          </wp:inline>
        </w:drawing>
      </w:r>
    </w:p>
    <w:p w:rsidR="00BB3041" w:rsidRPr="00B96072" w:rsidRDefault="00BB3041" w:rsidP="00B96072">
      <w:pPr>
        <w:pStyle w:val="aa"/>
        <w:ind w:firstLine="709"/>
        <w:contextualSpacing/>
        <w:jc w:val="both"/>
        <w:rPr>
          <w:sz w:val="26"/>
          <w:szCs w:val="26"/>
        </w:rPr>
      </w:pPr>
    </w:p>
    <w:p w:rsidR="00BB3041" w:rsidRPr="001D37DB" w:rsidRDefault="00BB3041" w:rsidP="00B96072">
      <w:pPr>
        <w:pStyle w:val="aa"/>
        <w:ind w:firstLine="709"/>
        <w:contextualSpacing/>
        <w:rPr>
          <w:sz w:val="28"/>
          <w:szCs w:val="28"/>
        </w:rPr>
      </w:pPr>
      <w:r w:rsidRPr="001D37DB">
        <w:rPr>
          <w:sz w:val="28"/>
          <w:szCs w:val="28"/>
        </w:rPr>
        <w:t xml:space="preserve">Рис </w:t>
      </w:r>
      <w:r w:rsidR="008C4F3D" w:rsidRPr="001D37DB">
        <w:rPr>
          <w:sz w:val="28"/>
          <w:szCs w:val="28"/>
        </w:rPr>
        <w:t>2</w:t>
      </w:r>
      <w:r w:rsidRPr="001D37DB">
        <w:rPr>
          <w:sz w:val="28"/>
          <w:szCs w:val="28"/>
        </w:rPr>
        <w:t>.2 - Схема для определения коэффициента μ</w:t>
      </w:r>
    </w:p>
    <w:p w:rsidR="00BB3041" w:rsidRPr="001D37DB" w:rsidRDefault="00BB3041" w:rsidP="00B96072">
      <w:pPr>
        <w:pStyle w:val="210"/>
        <w:ind w:right="0" w:firstLine="709"/>
        <w:rPr>
          <w:sz w:val="28"/>
          <w:szCs w:val="28"/>
        </w:rPr>
      </w:pPr>
    </w:p>
    <w:p w:rsidR="00BB3041" w:rsidRPr="001D37DB" w:rsidRDefault="00BB3041" w:rsidP="00B96072">
      <w:pPr>
        <w:pStyle w:val="210"/>
        <w:ind w:right="0" w:firstLine="709"/>
        <w:rPr>
          <w:sz w:val="28"/>
          <w:szCs w:val="28"/>
        </w:rPr>
      </w:pPr>
      <w:r w:rsidRPr="001D37DB">
        <w:rPr>
          <w:sz w:val="28"/>
          <w:szCs w:val="28"/>
        </w:rPr>
        <w:t xml:space="preserve"> Определение оптимальной величины коэффициента μ произведено по 5-ти вариантам ведения горных работ в приконтактовой зоне рудных тел с вмещающими породами, по усредненному разрезу, среднему содержанию </w:t>
      </w:r>
      <w:r w:rsidR="008C4F3D" w:rsidRPr="001D37DB">
        <w:rPr>
          <w:sz w:val="28"/>
          <w:szCs w:val="28"/>
        </w:rPr>
        <w:t>алмазов</w:t>
      </w:r>
      <w:r w:rsidRPr="001D37DB">
        <w:rPr>
          <w:sz w:val="28"/>
          <w:szCs w:val="28"/>
        </w:rPr>
        <w:t xml:space="preserve"> в руде и приведено в таблиц</w:t>
      </w:r>
      <w:r w:rsidR="008C4F3D" w:rsidRPr="001D37DB">
        <w:rPr>
          <w:sz w:val="28"/>
          <w:szCs w:val="28"/>
        </w:rPr>
        <w:t>ах</w:t>
      </w:r>
      <w:r w:rsidRPr="001D37DB">
        <w:rPr>
          <w:sz w:val="28"/>
          <w:szCs w:val="28"/>
        </w:rPr>
        <w:t xml:space="preserve"> </w:t>
      </w:r>
      <w:r w:rsidR="008C4F3D" w:rsidRPr="001D37DB">
        <w:rPr>
          <w:sz w:val="28"/>
          <w:szCs w:val="28"/>
        </w:rPr>
        <w:t>2</w:t>
      </w:r>
      <w:r w:rsidRPr="001D37DB">
        <w:rPr>
          <w:sz w:val="28"/>
          <w:szCs w:val="28"/>
        </w:rPr>
        <w:t>.</w:t>
      </w:r>
      <w:r w:rsidR="00754D66" w:rsidRPr="001D37DB">
        <w:rPr>
          <w:sz w:val="28"/>
          <w:szCs w:val="28"/>
        </w:rPr>
        <w:t>5</w:t>
      </w:r>
      <w:r w:rsidR="008C4F3D" w:rsidRPr="001D37DB">
        <w:rPr>
          <w:sz w:val="28"/>
          <w:szCs w:val="28"/>
        </w:rPr>
        <w:t>-2.</w:t>
      </w:r>
      <w:r w:rsidR="00754D66" w:rsidRPr="001D37DB">
        <w:rPr>
          <w:sz w:val="28"/>
          <w:szCs w:val="28"/>
        </w:rPr>
        <w:t>7</w:t>
      </w:r>
      <w:r w:rsidR="008C4F3D" w:rsidRPr="001D37DB">
        <w:rPr>
          <w:sz w:val="28"/>
          <w:szCs w:val="28"/>
        </w:rPr>
        <w:t>.</w:t>
      </w:r>
    </w:p>
    <w:p w:rsidR="00DF7818" w:rsidRPr="001D37DB" w:rsidRDefault="00DF7818" w:rsidP="00B96072">
      <w:pPr>
        <w:spacing w:after="0" w:line="240" w:lineRule="auto"/>
        <w:ind w:firstLine="567"/>
        <w:jc w:val="both"/>
        <w:rPr>
          <w:sz w:val="28"/>
          <w:szCs w:val="28"/>
          <w:lang w:val="ru-RU"/>
        </w:rPr>
      </w:pPr>
      <w:r w:rsidRPr="001D37DB">
        <w:rPr>
          <w:sz w:val="28"/>
          <w:szCs w:val="28"/>
          <w:lang w:val="ru-RU"/>
        </w:rPr>
        <w:t xml:space="preserve">Потери и разубоживание руды при отработке приконтактной зоны находится в обратной зависимости (при увеличении потерь сокращается разубоживание и наоборот), плановые потери    определялись по результатам технико-экономической оценки  5 вариантов отработки с различными положениями откоса уступа относительно рудного тела. За оптимальный принимается вариант с максимальной прибылью (минимальными убытками) на 1 тн балансовых запасов.   Определение оптимальной величины коэффициента </w:t>
      </w:r>
      <w:r w:rsidRPr="001D37DB">
        <w:rPr>
          <w:b/>
          <w:sz w:val="28"/>
          <w:szCs w:val="28"/>
        </w:rPr>
        <w:t>μ</w:t>
      </w:r>
      <w:r w:rsidRPr="001D37DB">
        <w:rPr>
          <w:b/>
          <w:sz w:val="28"/>
          <w:szCs w:val="28"/>
          <w:lang w:val="ru-RU"/>
        </w:rPr>
        <w:t xml:space="preserve"> </w:t>
      </w:r>
      <w:r w:rsidRPr="001D37DB">
        <w:rPr>
          <w:sz w:val="28"/>
          <w:szCs w:val="28"/>
          <w:lang w:val="ru-RU"/>
        </w:rPr>
        <w:t xml:space="preserve">произведено по каждому подсчетному блоку. По полученным нормативам потерь и разубоживания определены эксплуатационные запасы по подсчетным геологическим блокам. Оптовая цена на алмазы,  принятая в расчетах составляет 850 тенге за 1 карат. Себестоимость добычи и переработки 1 тонны руды составляет 6500 тенге. Извлечение при обогащении принято на уровне  -85%. </w:t>
      </w:r>
    </w:p>
    <w:p w:rsidR="00DF7818" w:rsidRPr="001D37DB" w:rsidRDefault="00DF7818" w:rsidP="00B96072">
      <w:pPr>
        <w:pStyle w:val="aa"/>
        <w:ind w:firstLine="567"/>
        <w:contextualSpacing/>
        <w:jc w:val="both"/>
        <w:rPr>
          <w:sz w:val="28"/>
          <w:szCs w:val="28"/>
          <w:lang w:val="kk-KZ"/>
        </w:rPr>
      </w:pPr>
      <w:r w:rsidRPr="001D37DB">
        <w:rPr>
          <w:sz w:val="28"/>
          <w:szCs w:val="28"/>
        </w:rPr>
        <w:t xml:space="preserve">По результатам расчета вариантов ведения горных работ в приконтактовой зоне рудных тел с вмещающими породами наиболее экономически выгодным является вариант </w:t>
      </w:r>
      <w:r w:rsidRPr="001D37DB">
        <w:rPr>
          <w:sz w:val="28"/>
          <w:szCs w:val="28"/>
          <w:lang w:val="en-US"/>
        </w:rPr>
        <w:t>III</w:t>
      </w:r>
      <w:r w:rsidRPr="001D37DB">
        <w:rPr>
          <w:sz w:val="28"/>
          <w:szCs w:val="28"/>
        </w:rPr>
        <w:t xml:space="preserve"> с величиной коэффициента μ равной 1.</w:t>
      </w:r>
    </w:p>
    <w:p w:rsidR="003115C8" w:rsidRPr="001D37DB" w:rsidRDefault="003115C8" w:rsidP="00B96072">
      <w:pPr>
        <w:pStyle w:val="af2"/>
        <w:shd w:val="clear" w:color="auto" w:fill="FFFFFF"/>
        <w:spacing w:before="0" w:beforeAutospacing="0" w:after="0" w:afterAutospacing="0"/>
        <w:ind w:left="60" w:right="15" w:firstLine="300"/>
        <w:jc w:val="both"/>
        <w:rPr>
          <w:color w:val="000000"/>
          <w:sz w:val="28"/>
          <w:szCs w:val="28"/>
          <w:lang w:val="kk-KZ"/>
        </w:rPr>
      </w:pPr>
      <w:r w:rsidRPr="001D37DB">
        <w:rPr>
          <w:color w:val="000000"/>
          <w:sz w:val="28"/>
          <w:szCs w:val="28"/>
        </w:rPr>
        <w:t xml:space="preserve">Уровень потерь </w:t>
      </w:r>
      <w:proofErr w:type="gramStart"/>
      <w:r w:rsidRPr="001D37DB">
        <w:rPr>
          <w:color w:val="000000"/>
          <w:sz w:val="28"/>
          <w:szCs w:val="28"/>
        </w:rPr>
        <w:t>П</w:t>
      </w:r>
      <w:proofErr w:type="gramEnd"/>
      <w:r w:rsidRPr="001D37DB">
        <w:rPr>
          <w:color w:val="000000"/>
          <w:sz w:val="28"/>
          <w:szCs w:val="28"/>
        </w:rPr>
        <w:t xml:space="preserve"> и разубоживания Р по горизонту рассчитан по формулам:</w:t>
      </w:r>
    </w:p>
    <w:p w:rsidR="003115C8" w:rsidRPr="001D37DB" w:rsidRDefault="003115C8" w:rsidP="00B96072">
      <w:pPr>
        <w:pStyle w:val="af2"/>
        <w:shd w:val="clear" w:color="auto" w:fill="FFFFFF"/>
        <w:spacing w:before="0" w:beforeAutospacing="0" w:after="0" w:afterAutospacing="0"/>
        <w:ind w:left="60" w:right="15" w:firstLine="300"/>
        <w:jc w:val="both"/>
        <w:rPr>
          <w:color w:val="000000"/>
          <w:sz w:val="28"/>
          <w:szCs w:val="28"/>
          <w:lang w:val="kk-KZ"/>
        </w:rPr>
      </w:pPr>
      <m:oMathPara>
        <m:oMath>
          <m:r>
            <w:rPr>
              <w:rFonts w:ascii="Cambria Math" w:hAnsi="Cambria Math"/>
              <w:color w:val="000000"/>
              <w:sz w:val="28"/>
              <w:szCs w:val="28"/>
              <w:lang w:val="kk-KZ"/>
            </w:rPr>
            <m:t>П=</m:t>
          </m:r>
          <m:f>
            <m:fPr>
              <m:ctrlPr>
                <w:rPr>
                  <w:rFonts w:ascii="Cambria Math" w:hAnsi="Cambria Math"/>
                  <w:i/>
                  <w:color w:val="000000"/>
                  <w:sz w:val="28"/>
                  <w:szCs w:val="28"/>
                  <w:lang w:val="kk-KZ"/>
                </w:rPr>
              </m:ctrlPr>
            </m:fPr>
            <m:num>
              <m:sSub>
                <m:sSubPr>
                  <m:ctrlPr>
                    <w:rPr>
                      <w:rFonts w:ascii="Cambria Math" w:hAnsi="Cambria Math"/>
                      <w:i/>
                      <w:color w:val="000000"/>
                      <w:sz w:val="28"/>
                      <w:szCs w:val="28"/>
                      <w:lang w:val="kk-KZ"/>
                    </w:rPr>
                  </m:ctrlPr>
                </m:sSubPr>
                <m:e>
                  <m:r>
                    <w:rPr>
                      <w:rFonts w:ascii="Cambria Math" w:hAnsi="Cambria Math"/>
                      <w:color w:val="000000"/>
                      <w:sz w:val="28"/>
                      <w:szCs w:val="28"/>
                      <w:lang w:val="kk-KZ"/>
                    </w:rPr>
                    <m:t>П</m:t>
                  </m:r>
                </m:e>
                <m:sub>
                  <m:r>
                    <w:rPr>
                      <w:rFonts w:ascii="Cambria Math" w:hAnsi="Cambria Math"/>
                      <w:color w:val="000000"/>
                      <w:sz w:val="28"/>
                      <w:szCs w:val="28"/>
                      <w:lang w:val="kk-KZ"/>
                    </w:rPr>
                    <m:t>н</m:t>
                  </m:r>
                </m:sub>
              </m:sSub>
              <m:r>
                <w:rPr>
                  <w:rFonts w:ascii="Cambria Math" w:hAnsi="Cambria Math"/>
                  <w:color w:val="000000"/>
                  <w:sz w:val="28"/>
                  <w:szCs w:val="28"/>
                  <w:lang w:val="kk-KZ"/>
                </w:rPr>
                <m:t>∙L</m:t>
              </m:r>
            </m:num>
            <m:den>
              <m:r>
                <w:rPr>
                  <w:rFonts w:ascii="Cambria Math" w:hAnsi="Cambria Math"/>
                  <w:color w:val="000000"/>
                  <w:sz w:val="28"/>
                  <w:szCs w:val="28"/>
                  <w:lang w:val="kk-KZ"/>
                </w:rPr>
                <m:t>Б</m:t>
              </m:r>
            </m:den>
          </m:f>
          <m:r>
            <w:rPr>
              <w:rFonts w:ascii="Cambria Math" w:hAnsi="Cambria Math"/>
              <w:color w:val="000000"/>
              <w:sz w:val="28"/>
              <w:szCs w:val="28"/>
              <w:lang w:val="kk-KZ"/>
            </w:rPr>
            <m:t>∙100%</m:t>
          </m:r>
        </m:oMath>
      </m:oMathPara>
    </w:p>
    <w:p w:rsidR="003115C8" w:rsidRPr="001D37DB" w:rsidRDefault="003115C8" w:rsidP="00B96072">
      <w:pPr>
        <w:pStyle w:val="af2"/>
        <w:shd w:val="clear" w:color="auto" w:fill="FFFFFF"/>
        <w:spacing w:before="0" w:beforeAutospacing="0" w:after="0" w:afterAutospacing="0"/>
        <w:ind w:left="60" w:right="15" w:firstLine="300"/>
        <w:jc w:val="both"/>
        <w:rPr>
          <w:color w:val="000000"/>
          <w:sz w:val="28"/>
          <w:szCs w:val="28"/>
          <w:lang w:val="kk-KZ"/>
        </w:rPr>
      </w:pPr>
      <m:oMathPara>
        <m:oMath>
          <m:r>
            <w:rPr>
              <w:rFonts w:ascii="Cambria Math" w:hAnsi="Cambria Math"/>
              <w:color w:val="000000"/>
              <w:sz w:val="28"/>
              <w:szCs w:val="28"/>
              <w:lang w:val="kk-KZ"/>
            </w:rPr>
            <m:t>Р=</m:t>
          </m:r>
          <m:f>
            <m:fPr>
              <m:ctrlPr>
                <w:rPr>
                  <w:rFonts w:ascii="Cambria Math" w:hAnsi="Cambria Math"/>
                  <w:i/>
                  <w:color w:val="000000"/>
                  <w:sz w:val="28"/>
                  <w:szCs w:val="28"/>
                  <w:lang w:val="kk-KZ"/>
                </w:rPr>
              </m:ctrlPr>
            </m:fPr>
            <m:num>
              <m:sSub>
                <m:sSubPr>
                  <m:ctrlPr>
                    <w:rPr>
                      <w:rFonts w:ascii="Cambria Math" w:hAnsi="Cambria Math"/>
                      <w:i/>
                      <w:color w:val="000000"/>
                      <w:sz w:val="28"/>
                      <w:szCs w:val="28"/>
                      <w:lang w:val="kk-KZ"/>
                    </w:rPr>
                  </m:ctrlPr>
                </m:sSubPr>
                <m:e>
                  <m:r>
                    <w:rPr>
                      <w:rFonts w:ascii="Cambria Math" w:hAnsi="Cambria Math"/>
                      <w:color w:val="000000"/>
                      <w:sz w:val="28"/>
                      <w:szCs w:val="28"/>
                      <w:lang w:val="kk-KZ"/>
                    </w:rPr>
                    <m:t>Р</m:t>
                  </m:r>
                </m:e>
                <m:sub>
                  <m:r>
                    <w:rPr>
                      <w:rFonts w:ascii="Cambria Math" w:hAnsi="Cambria Math"/>
                      <w:color w:val="000000"/>
                      <w:sz w:val="28"/>
                      <w:szCs w:val="28"/>
                      <w:lang w:val="kk-KZ"/>
                    </w:rPr>
                    <m:t>н</m:t>
                  </m:r>
                </m:sub>
              </m:sSub>
              <m:r>
                <w:rPr>
                  <w:rFonts w:ascii="Cambria Math" w:hAnsi="Cambria Math"/>
                  <w:color w:val="000000"/>
                  <w:sz w:val="28"/>
                  <w:szCs w:val="28"/>
                  <w:lang w:val="kk-KZ"/>
                </w:rPr>
                <m:t>∙</m:t>
              </m:r>
              <m:r>
                <w:rPr>
                  <w:rFonts w:ascii="Cambria Math" w:hAnsi="Cambria Math"/>
                  <w:color w:val="000000"/>
                  <w:sz w:val="28"/>
                  <w:szCs w:val="28"/>
                  <w:lang w:val="en-US"/>
                </w:rPr>
                <m:t>L</m:t>
              </m:r>
            </m:num>
            <m:den>
              <m:r>
                <w:rPr>
                  <w:rFonts w:ascii="Cambria Math" w:hAnsi="Cambria Math"/>
                  <w:color w:val="000000"/>
                  <w:sz w:val="28"/>
                  <w:szCs w:val="28"/>
                  <w:lang w:val="kk-KZ"/>
                </w:rPr>
                <m:t>Д</m:t>
              </m:r>
            </m:den>
          </m:f>
          <m:r>
            <w:rPr>
              <w:rFonts w:ascii="Cambria Math" w:hAnsi="Cambria Math"/>
              <w:color w:val="000000"/>
              <w:sz w:val="28"/>
              <w:szCs w:val="28"/>
              <w:lang w:val="kk-KZ"/>
            </w:rPr>
            <m:t>∙100%</m:t>
          </m:r>
        </m:oMath>
      </m:oMathPara>
    </w:p>
    <w:p w:rsidR="003115C8" w:rsidRPr="001D37DB" w:rsidRDefault="003115C8" w:rsidP="00B96072">
      <w:pPr>
        <w:pStyle w:val="af2"/>
        <w:shd w:val="clear" w:color="auto" w:fill="FFFFFF"/>
        <w:spacing w:before="0" w:beforeAutospacing="0" w:after="0" w:afterAutospacing="0"/>
        <w:ind w:left="60" w:right="15" w:firstLine="300"/>
        <w:jc w:val="both"/>
        <w:rPr>
          <w:color w:val="000000"/>
          <w:sz w:val="28"/>
          <w:szCs w:val="28"/>
        </w:rPr>
      </w:pPr>
      <w:r w:rsidRPr="001D37DB">
        <w:rPr>
          <w:color w:val="000000"/>
          <w:sz w:val="28"/>
          <w:szCs w:val="28"/>
        </w:rPr>
        <w:t xml:space="preserve">где:   L – протяженность контакта руды и вмещающих пород, </w:t>
      </w:r>
      <w:proofErr w:type="gramStart"/>
      <w:r w:rsidRPr="001D37DB">
        <w:rPr>
          <w:color w:val="000000"/>
          <w:sz w:val="28"/>
          <w:szCs w:val="28"/>
        </w:rPr>
        <w:t>м</w:t>
      </w:r>
      <w:proofErr w:type="gramEnd"/>
      <w:r w:rsidRPr="001D37DB">
        <w:rPr>
          <w:color w:val="000000"/>
          <w:sz w:val="28"/>
          <w:szCs w:val="28"/>
        </w:rPr>
        <w:t>.</w:t>
      </w:r>
    </w:p>
    <w:p w:rsidR="00DF7818" w:rsidRPr="001D37DB" w:rsidRDefault="00DF7818" w:rsidP="00B96072">
      <w:pPr>
        <w:spacing w:after="0" w:line="240" w:lineRule="auto"/>
        <w:ind w:firstLine="567"/>
        <w:jc w:val="both"/>
        <w:rPr>
          <w:sz w:val="28"/>
          <w:szCs w:val="28"/>
          <w:lang w:val="ru-RU"/>
        </w:rPr>
      </w:pPr>
      <w:r w:rsidRPr="001D37DB">
        <w:rPr>
          <w:sz w:val="28"/>
          <w:szCs w:val="28"/>
          <w:lang w:val="ru-RU"/>
        </w:rPr>
        <w:t>В таблиц</w:t>
      </w:r>
      <w:r w:rsidR="00754D66" w:rsidRPr="001D37DB">
        <w:rPr>
          <w:sz w:val="28"/>
          <w:szCs w:val="28"/>
          <w:lang w:val="ru-RU"/>
        </w:rPr>
        <w:t>ах</w:t>
      </w:r>
      <w:r w:rsidRPr="001D37DB">
        <w:rPr>
          <w:sz w:val="28"/>
          <w:szCs w:val="28"/>
          <w:lang w:val="ru-RU"/>
        </w:rPr>
        <w:t xml:space="preserve"> 2.</w:t>
      </w:r>
      <w:r w:rsidR="00754D66" w:rsidRPr="001D37DB">
        <w:rPr>
          <w:sz w:val="28"/>
          <w:szCs w:val="28"/>
          <w:lang w:val="ru-RU"/>
        </w:rPr>
        <w:t>8</w:t>
      </w:r>
      <w:r w:rsidRPr="001D37DB">
        <w:rPr>
          <w:sz w:val="28"/>
          <w:szCs w:val="28"/>
          <w:lang w:val="ru-RU"/>
        </w:rPr>
        <w:t xml:space="preserve"> представлен </w:t>
      </w:r>
      <w:r w:rsidR="002A6018" w:rsidRPr="001D37DB">
        <w:rPr>
          <w:sz w:val="28"/>
          <w:szCs w:val="28"/>
          <w:lang w:val="ru-RU"/>
        </w:rPr>
        <w:t xml:space="preserve">расчет потерь и разубоживания руды с распределение балансовых, эксплуатационных запасов для рудных зон </w:t>
      </w:r>
      <w:r w:rsidR="002A6018" w:rsidRPr="001D37DB">
        <w:rPr>
          <w:sz w:val="28"/>
          <w:szCs w:val="28"/>
        </w:rPr>
        <w:t>I</w:t>
      </w:r>
      <w:r w:rsidR="002A6018" w:rsidRPr="001D37DB">
        <w:rPr>
          <w:sz w:val="28"/>
          <w:szCs w:val="28"/>
          <w:lang w:val="ru-RU"/>
        </w:rPr>
        <w:t xml:space="preserve">, </w:t>
      </w:r>
      <w:r w:rsidR="002A6018" w:rsidRPr="001D37DB">
        <w:rPr>
          <w:sz w:val="28"/>
          <w:szCs w:val="28"/>
        </w:rPr>
        <w:t>II</w:t>
      </w:r>
      <w:r w:rsidR="002A6018" w:rsidRPr="001D37DB">
        <w:rPr>
          <w:sz w:val="28"/>
          <w:szCs w:val="28"/>
          <w:lang w:val="ru-RU"/>
        </w:rPr>
        <w:t xml:space="preserve">, </w:t>
      </w:r>
      <w:r w:rsidR="002A6018" w:rsidRPr="001D37DB">
        <w:rPr>
          <w:sz w:val="28"/>
          <w:szCs w:val="28"/>
        </w:rPr>
        <w:t>III</w:t>
      </w:r>
      <w:r w:rsidR="002A6018" w:rsidRPr="001D37DB">
        <w:rPr>
          <w:sz w:val="28"/>
          <w:szCs w:val="28"/>
          <w:lang w:val="ru-RU"/>
        </w:rPr>
        <w:t xml:space="preserve">, </w:t>
      </w:r>
      <w:r w:rsidR="002A6018" w:rsidRPr="001D37DB">
        <w:rPr>
          <w:sz w:val="28"/>
          <w:szCs w:val="28"/>
        </w:rPr>
        <w:t>IV</w:t>
      </w:r>
      <w:r w:rsidR="002A6018" w:rsidRPr="001D37DB">
        <w:rPr>
          <w:sz w:val="28"/>
          <w:szCs w:val="28"/>
          <w:lang w:val="ru-RU"/>
        </w:rPr>
        <w:t xml:space="preserve"> по горизонтам отработки</w:t>
      </w:r>
      <w:r w:rsidRPr="001D37DB">
        <w:rPr>
          <w:sz w:val="28"/>
          <w:szCs w:val="28"/>
          <w:lang w:val="ru-RU"/>
        </w:rPr>
        <w:t>.</w:t>
      </w:r>
    </w:p>
    <w:p w:rsidR="00DF7818" w:rsidRPr="001D37DB" w:rsidRDefault="00DF7818" w:rsidP="00B96072">
      <w:pPr>
        <w:spacing w:after="0" w:line="240" w:lineRule="auto"/>
        <w:ind w:firstLine="567"/>
        <w:jc w:val="both"/>
        <w:rPr>
          <w:sz w:val="28"/>
          <w:szCs w:val="28"/>
          <w:lang w:val="ru-RU"/>
        </w:rPr>
      </w:pPr>
      <w:r w:rsidRPr="001D37DB">
        <w:rPr>
          <w:sz w:val="28"/>
          <w:szCs w:val="28"/>
          <w:lang w:val="ru-RU"/>
        </w:rPr>
        <w:lastRenderedPageBreak/>
        <w:t>В таблице 2.</w:t>
      </w:r>
      <w:r w:rsidR="00754D66" w:rsidRPr="001D37DB">
        <w:rPr>
          <w:sz w:val="28"/>
          <w:szCs w:val="28"/>
          <w:lang w:val="ru-RU"/>
        </w:rPr>
        <w:t>9</w:t>
      </w:r>
      <w:r w:rsidRPr="001D37DB">
        <w:rPr>
          <w:sz w:val="28"/>
          <w:szCs w:val="28"/>
          <w:lang w:val="ru-RU"/>
        </w:rPr>
        <w:t xml:space="preserve"> представлен </w:t>
      </w:r>
      <w:r w:rsidR="003115C8" w:rsidRPr="001D37DB">
        <w:rPr>
          <w:sz w:val="28"/>
          <w:szCs w:val="28"/>
          <w:lang w:val="ru-RU"/>
        </w:rPr>
        <w:t xml:space="preserve">расчет потерь и разубоживания руды с распределение балансовых, эксплуатационных запасов для рудной зоны </w:t>
      </w:r>
      <w:r w:rsidR="003115C8" w:rsidRPr="001D37DB">
        <w:rPr>
          <w:sz w:val="28"/>
          <w:szCs w:val="28"/>
        </w:rPr>
        <w:t>V</w:t>
      </w:r>
      <w:r w:rsidR="003115C8" w:rsidRPr="001D37DB">
        <w:rPr>
          <w:sz w:val="28"/>
          <w:szCs w:val="28"/>
          <w:lang w:val="ru-RU"/>
        </w:rPr>
        <w:t xml:space="preserve"> по горизонтам отработки</w:t>
      </w:r>
      <w:r w:rsidRPr="001D37DB">
        <w:rPr>
          <w:sz w:val="28"/>
          <w:szCs w:val="28"/>
          <w:lang w:val="ru-RU"/>
        </w:rPr>
        <w:t>.</w:t>
      </w:r>
    </w:p>
    <w:p w:rsidR="00DF7818" w:rsidRPr="001D37DB" w:rsidRDefault="00DF7818" w:rsidP="00B96072">
      <w:pPr>
        <w:spacing w:after="0" w:line="240" w:lineRule="auto"/>
        <w:ind w:firstLine="567"/>
        <w:jc w:val="both"/>
        <w:rPr>
          <w:sz w:val="28"/>
          <w:szCs w:val="28"/>
          <w:lang w:val="ru-RU"/>
        </w:rPr>
      </w:pPr>
      <w:r w:rsidRPr="001D37DB">
        <w:rPr>
          <w:sz w:val="28"/>
          <w:szCs w:val="28"/>
          <w:lang w:val="ru-RU"/>
        </w:rPr>
        <w:t>В таблице 2.</w:t>
      </w:r>
      <w:r w:rsidR="00754D66" w:rsidRPr="001D37DB">
        <w:rPr>
          <w:sz w:val="28"/>
          <w:szCs w:val="28"/>
          <w:lang w:val="ru-RU"/>
        </w:rPr>
        <w:t>10</w:t>
      </w:r>
      <w:r w:rsidRPr="001D37DB">
        <w:rPr>
          <w:sz w:val="28"/>
          <w:szCs w:val="28"/>
          <w:lang w:val="ru-RU"/>
        </w:rPr>
        <w:t xml:space="preserve"> представлена сводная таблица по расчету потерь и разубоживания руды </w:t>
      </w:r>
      <w:r w:rsidR="003115C8" w:rsidRPr="001D37DB">
        <w:rPr>
          <w:sz w:val="28"/>
          <w:szCs w:val="28"/>
          <w:lang w:val="ru-RU"/>
        </w:rPr>
        <w:t>с распределение балансовых, эксплуатационных запасов по горизонтам отработки</w:t>
      </w:r>
      <w:r w:rsidRPr="001D37DB">
        <w:rPr>
          <w:sz w:val="28"/>
          <w:szCs w:val="28"/>
          <w:lang w:val="ru-RU"/>
        </w:rPr>
        <w:t xml:space="preserve"> на карьере месторождения «Кумдыколь».</w:t>
      </w:r>
    </w:p>
    <w:p w:rsidR="00DF7818" w:rsidRPr="00DE5795" w:rsidRDefault="00DF7818" w:rsidP="00B96072">
      <w:pPr>
        <w:spacing w:after="0" w:line="240" w:lineRule="auto"/>
        <w:ind w:firstLine="567"/>
        <w:jc w:val="both"/>
        <w:rPr>
          <w:sz w:val="28"/>
          <w:szCs w:val="28"/>
          <w:lang w:val="ru-RU"/>
        </w:rPr>
      </w:pPr>
      <w:r w:rsidRPr="00DE5795">
        <w:rPr>
          <w:sz w:val="28"/>
          <w:szCs w:val="28"/>
          <w:lang w:val="ru-RU"/>
        </w:rPr>
        <w:t xml:space="preserve">Из расчетов видно, что на карьере, вследствие особенностей залегания рудных тел, с понижением горных работ потери будут снижаться в абсолютном и в относительном выражении (от </w:t>
      </w:r>
      <w:r w:rsidR="002D5398" w:rsidRPr="00DE5795">
        <w:rPr>
          <w:sz w:val="28"/>
          <w:szCs w:val="28"/>
          <w:lang w:val="ru-RU"/>
        </w:rPr>
        <w:t>0,5</w:t>
      </w:r>
      <w:r w:rsidR="003115C8" w:rsidRPr="00DE5795">
        <w:rPr>
          <w:sz w:val="28"/>
          <w:szCs w:val="28"/>
          <w:lang w:val="ru-RU"/>
        </w:rPr>
        <w:t xml:space="preserve"> </w:t>
      </w:r>
      <w:r w:rsidRPr="00DE5795">
        <w:rPr>
          <w:sz w:val="28"/>
          <w:szCs w:val="28"/>
          <w:lang w:val="ru-RU"/>
        </w:rPr>
        <w:t xml:space="preserve">% до </w:t>
      </w:r>
      <w:r w:rsidR="002D5398" w:rsidRPr="00DE5795">
        <w:rPr>
          <w:sz w:val="28"/>
          <w:szCs w:val="28"/>
          <w:lang w:val="ru-RU"/>
        </w:rPr>
        <w:t>3,7</w:t>
      </w:r>
      <w:r w:rsidRPr="00DE5795">
        <w:rPr>
          <w:sz w:val="28"/>
          <w:szCs w:val="28"/>
          <w:lang w:val="ru-RU"/>
        </w:rPr>
        <w:t xml:space="preserve">%), при этом средняя величина потерь в проектном контуре составит </w:t>
      </w:r>
      <w:r w:rsidR="002D5398" w:rsidRPr="00DE5795">
        <w:rPr>
          <w:sz w:val="28"/>
          <w:szCs w:val="28"/>
          <w:lang w:val="ru-RU"/>
        </w:rPr>
        <w:t>2,3</w:t>
      </w:r>
      <w:r w:rsidR="003115C8" w:rsidRPr="00DE5795">
        <w:rPr>
          <w:sz w:val="28"/>
          <w:szCs w:val="28"/>
          <w:lang w:val="ru-RU"/>
        </w:rPr>
        <w:t xml:space="preserve"> </w:t>
      </w:r>
      <w:r w:rsidRPr="00DE5795">
        <w:rPr>
          <w:sz w:val="28"/>
          <w:szCs w:val="28"/>
          <w:lang w:val="ru-RU"/>
        </w:rPr>
        <w:t>%.</w:t>
      </w:r>
    </w:p>
    <w:p w:rsidR="00DF7818" w:rsidRPr="00DE5795" w:rsidRDefault="00DF7818" w:rsidP="00B96072">
      <w:pPr>
        <w:spacing w:after="0" w:line="240" w:lineRule="auto"/>
        <w:ind w:firstLine="567"/>
        <w:jc w:val="both"/>
        <w:rPr>
          <w:sz w:val="28"/>
          <w:szCs w:val="28"/>
          <w:lang w:val="ru-RU"/>
        </w:rPr>
      </w:pPr>
      <w:r w:rsidRPr="00DE5795">
        <w:rPr>
          <w:sz w:val="28"/>
          <w:szCs w:val="28"/>
          <w:lang w:val="ru-RU"/>
        </w:rPr>
        <w:t xml:space="preserve">Разубоживание при понижении горных работ будет колебаться в диапазоне от </w:t>
      </w:r>
      <w:r w:rsidR="002D5398" w:rsidRPr="00DE5795">
        <w:rPr>
          <w:sz w:val="28"/>
          <w:szCs w:val="28"/>
          <w:lang w:val="ru-RU"/>
        </w:rPr>
        <w:t xml:space="preserve">1,1 </w:t>
      </w:r>
      <w:r w:rsidRPr="00DE5795">
        <w:rPr>
          <w:sz w:val="28"/>
          <w:szCs w:val="28"/>
          <w:lang w:val="ru-RU"/>
        </w:rPr>
        <w:t xml:space="preserve">% до </w:t>
      </w:r>
      <w:r w:rsidR="003115C8" w:rsidRPr="00DE5795">
        <w:rPr>
          <w:sz w:val="28"/>
          <w:szCs w:val="28"/>
          <w:lang w:val="ru-RU"/>
        </w:rPr>
        <w:t>20</w:t>
      </w:r>
      <w:r w:rsidRPr="00DE5795">
        <w:rPr>
          <w:sz w:val="28"/>
          <w:szCs w:val="28"/>
          <w:lang w:val="ru-RU"/>
        </w:rPr>
        <w:t xml:space="preserve">% и составит в среднем в контуре карьера </w:t>
      </w:r>
      <w:r w:rsidR="002D5398" w:rsidRPr="00DE5795">
        <w:rPr>
          <w:sz w:val="28"/>
          <w:szCs w:val="28"/>
          <w:lang w:val="ru-RU"/>
        </w:rPr>
        <w:t>3,1</w:t>
      </w:r>
      <w:r w:rsidRPr="00DE5795">
        <w:rPr>
          <w:sz w:val="28"/>
          <w:szCs w:val="28"/>
          <w:lang w:val="ru-RU"/>
        </w:rPr>
        <w:t>%.</w:t>
      </w:r>
    </w:p>
    <w:p w:rsidR="00DF7818" w:rsidRPr="00B96072" w:rsidRDefault="00DF7818" w:rsidP="00B96072">
      <w:pPr>
        <w:spacing w:after="0" w:line="240" w:lineRule="auto"/>
        <w:ind w:firstLine="567"/>
        <w:jc w:val="both"/>
        <w:rPr>
          <w:sz w:val="28"/>
          <w:szCs w:val="28"/>
          <w:lang w:val="ru-RU"/>
        </w:rPr>
      </w:pPr>
      <w:r w:rsidRPr="00DE5795">
        <w:rPr>
          <w:sz w:val="28"/>
          <w:szCs w:val="28"/>
          <w:lang w:val="ru-RU"/>
        </w:rPr>
        <w:t xml:space="preserve">В проектных расчетах используются средние величины, полученные по конечным контурам карьера: потери – </w:t>
      </w:r>
      <w:r w:rsidR="002D5398" w:rsidRPr="00DE5795">
        <w:rPr>
          <w:sz w:val="28"/>
          <w:szCs w:val="28"/>
          <w:lang w:val="ru-RU"/>
        </w:rPr>
        <w:t>2,3</w:t>
      </w:r>
      <w:r w:rsidR="003115C8" w:rsidRPr="00DE5795">
        <w:rPr>
          <w:sz w:val="28"/>
          <w:szCs w:val="28"/>
          <w:lang w:val="ru-RU"/>
        </w:rPr>
        <w:t>%</w:t>
      </w:r>
      <w:r w:rsidRPr="00DE5795">
        <w:rPr>
          <w:sz w:val="28"/>
          <w:szCs w:val="28"/>
          <w:lang w:val="ru-RU"/>
        </w:rPr>
        <w:t xml:space="preserve">; разубоживание </w:t>
      </w:r>
      <w:r w:rsidR="002D5398" w:rsidRPr="00DE5795">
        <w:rPr>
          <w:sz w:val="28"/>
          <w:szCs w:val="28"/>
          <w:lang w:val="ru-RU"/>
        </w:rPr>
        <w:t>3,1</w:t>
      </w:r>
      <w:r w:rsidR="003115C8" w:rsidRPr="00DE5795">
        <w:rPr>
          <w:sz w:val="28"/>
          <w:szCs w:val="28"/>
          <w:lang w:val="ru-RU"/>
        </w:rPr>
        <w:t xml:space="preserve"> </w:t>
      </w:r>
      <w:r w:rsidRPr="00DE5795">
        <w:rPr>
          <w:sz w:val="28"/>
          <w:szCs w:val="28"/>
          <w:lang w:val="ru-RU"/>
        </w:rPr>
        <w:t>%.</w:t>
      </w:r>
    </w:p>
    <w:p w:rsidR="008C4F3D" w:rsidRPr="00B96072" w:rsidRDefault="008C4F3D" w:rsidP="00B96072">
      <w:pPr>
        <w:pStyle w:val="210"/>
        <w:ind w:right="0" w:firstLine="567"/>
        <w:rPr>
          <w:sz w:val="28"/>
          <w:szCs w:val="28"/>
        </w:rPr>
      </w:pPr>
    </w:p>
    <w:p w:rsidR="002C6B2E" w:rsidRPr="00B96072" w:rsidRDefault="002C6B2E" w:rsidP="00B96072">
      <w:pPr>
        <w:spacing w:after="0" w:line="240" w:lineRule="auto"/>
        <w:ind w:firstLine="567"/>
        <w:jc w:val="both"/>
        <w:rPr>
          <w:sz w:val="28"/>
          <w:szCs w:val="28"/>
          <w:lang w:val="ru-RU"/>
        </w:rPr>
      </w:pPr>
    </w:p>
    <w:p w:rsidR="002C6B2E" w:rsidRPr="00B96072" w:rsidRDefault="002C6B2E" w:rsidP="00B96072">
      <w:pPr>
        <w:spacing w:after="0" w:line="240" w:lineRule="auto"/>
        <w:ind w:firstLine="567"/>
        <w:jc w:val="both"/>
        <w:rPr>
          <w:sz w:val="28"/>
          <w:szCs w:val="28"/>
          <w:lang w:val="ru-RU"/>
        </w:rPr>
      </w:pPr>
    </w:p>
    <w:p w:rsidR="002C6B2E" w:rsidRPr="00B96072" w:rsidRDefault="002C6B2E" w:rsidP="00B96072">
      <w:pPr>
        <w:spacing w:after="0" w:line="240" w:lineRule="auto"/>
        <w:ind w:firstLine="567"/>
        <w:jc w:val="both"/>
        <w:rPr>
          <w:sz w:val="28"/>
          <w:szCs w:val="28"/>
          <w:lang w:val="ru-RU"/>
        </w:rPr>
      </w:pPr>
    </w:p>
    <w:p w:rsidR="002C6B2E" w:rsidRPr="00B96072" w:rsidRDefault="002C6B2E" w:rsidP="00B96072">
      <w:pPr>
        <w:spacing w:after="0" w:line="240" w:lineRule="auto"/>
        <w:ind w:firstLine="567"/>
        <w:jc w:val="both"/>
        <w:rPr>
          <w:sz w:val="28"/>
          <w:szCs w:val="28"/>
          <w:lang w:val="ru-RU"/>
        </w:rPr>
      </w:pPr>
    </w:p>
    <w:p w:rsidR="002C6B2E" w:rsidRPr="00B96072" w:rsidRDefault="002C6B2E" w:rsidP="00B96072">
      <w:pPr>
        <w:spacing w:after="0" w:line="240" w:lineRule="auto"/>
        <w:ind w:firstLine="567"/>
        <w:jc w:val="both"/>
        <w:rPr>
          <w:sz w:val="28"/>
          <w:szCs w:val="28"/>
          <w:lang w:val="ru-RU"/>
        </w:rPr>
      </w:pPr>
    </w:p>
    <w:p w:rsidR="002C6B2E" w:rsidRPr="00B96072" w:rsidRDefault="002C6B2E" w:rsidP="00B96072">
      <w:pPr>
        <w:spacing w:after="0" w:line="240" w:lineRule="auto"/>
        <w:ind w:firstLine="567"/>
        <w:jc w:val="both"/>
        <w:rPr>
          <w:sz w:val="28"/>
          <w:szCs w:val="28"/>
          <w:lang w:val="ru-RU"/>
        </w:rPr>
      </w:pPr>
    </w:p>
    <w:p w:rsidR="002C6B2E" w:rsidRPr="00B96072" w:rsidRDefault="002C6B2E" w:rsidP="00B96072">
      <w:pPr>
        <w:spacing w:after="0" w:line="240" w:lineRule="auto"/>
        <w:ind w:firstLine="567"/>
        <w:jc w:val="both"/>
        <w:rPr>
          <w:sz w:val="28"/>
          <w:szCs w:val="28"/>
          <w:lang w:val="ru-RU"/>
        </w:rPr>
      </w:pPr>
    </w:p>
    <w:p w:rsidR="002C6B2E" w:rsidRPr="00B96072" w:rsidRDefault="002C6B2E" w:rsidP="00B96072">
      <w:pPr>
        <w:spacing w:after="0" w:line="240" w:lineRule="auto"/>
        <w:ind w:firstLine="567"/>
        <w:jc w:val="both"/>
        <w:rPr>
          <w:sz w:val="28"/>
          <w:szCs w:val="28"/>
          <w:lang w:val="ru-RU"/>
        </w:rPr>
      </w:pPr>
    </w:p>
    <w:p w:rsidR="002C6B2E" w:rsidRPr="00B96072" w:rsidRDefault="002C6B2E" w:rsidP="00B96072">
      <w:pPr>
        <w:spacing w:after="0" w:line="240" w:lineRule="auto"/>
        <w:ind w:firstLine="567"/>
        <w:jc w:val="both"/>
        <w:rPr>
          <w:sz w:val="28"/>
          <w:szCs w:val="28"/>
          <w:lang w:val="ru-RU"/>
        </w:rPr>
      </w:pPr>
    </w:p>
    <w:p w:rsidR="002C6B2E" w:rsidRPr="00B96072" w:rsidRDefault="002C6B2E" w:rsidP="00B96072">
      <w:pPr>
        <w:spacing w:after="0" w:line="240" w:lineRule="auto"/>
        <w:ind w:firstLine="567"/>
        <w:jc w:val="both"/>
        <w:rPr>
          <w:sz w:val="28"/>
          <w:szCs w:val="28"/>
          <w:lang w:val="ru-RU"/>
        </w:rPr>
      </w:pPr>
    </w:p>
    <w:p w:rsidR="002C6B2E" w:rsidRPr="00B96072" w:rsidRDefault="002C6B2E" w:rsidP="00B96072">
      <w:pPr>
        <w:spacing w:after="0" w:line="240" w:lineRule="auto"/>
        <w:ind w:firstLine="567"/>
        <w:jc w:val="both"/>
        <w:rPr>
          <w:sz w:val="28"/>
          <w:szCs w:val="28"/>
          <w:lang w:val="ru-RU"/>
        </w:rPr>
      </w:pPr>
    </w:p>
    <w:p w:rsidR="002C6B2E" w:rsidRPr="00B96072" w:rsidRDefault="002C6B2E" w:rsidP="00B96072">
      <w:pPr>
        <w:spacing w:after="0" w:line="240" w:lineRule="auto"/>
        <w:ind w:firstLine="567"/>
        <w:jc w:val="both"/>
        <w:rPr>
          <w:sz w:val="28"/>
          <w:szCs w:val="28"/>
          <w:lang w:val="ru-RU"/>
        </w:rPr>
      </w:pPr>
    </w:p>
    <w:p w:rsidR="002C6B2E" w:rsidRPr="00B96072" w:rsidRDefault="002C6B2E" w:rsidP="00B96072">
      <w:pPr>
        <w:spacing w:after="0" w:line="240" w:lineRule="auto"/>
        <w:ind w:firstLine="567"/>
        <w:jc w:val="both"/>
        <w:rPr>
          <w:sz w:val="28"/>
          <w:szCs w:val="28"/>
          <w:lang w:val="ru-RU"/>
        </w:rPr>
      </w:pPr>
    </w:p>
    <w:p w:rsidR="002C6B2E" w:rsidRPr="00B96072" w:rsidRDefault="002C6B2E" w:rsidP="00B96072">
      <w:pPr>
        <w:spacing w:after="0" w:line="240" w:lineRule="auto"/>
        <w:ind w:firstLine="567"/>
        <w:jc w:val="center"/>
        <w:rPr>
          <w:sz w:val="28"/>
          <w:szCs w:val="28"/>
          <w:lang w:val="ru-RU"/>
        </w:rPr>
        <w:sectPr w:rsidR="002C6B2E" w:rsidRPr="00B96072" w:rsidSect="001D37DB">
          <w:type w:val="nextColumn"/>
          <w:pgSz w:w="11906" w:h="16838"/>
          <w:pgMar w:top="851" w:right="851" w:bottom="851" w:left="1701" w:header="708" w:footer="708" w:gutter="0"/>
          <w:pgNumType w:fmt="numberInDash"/>
          <w:cols w:space="708"/>
          <w:docGrid w:linePitch="360"/>
        </w:sectPr>
      </w:pPr>
      <w:bookmarkStart w:id="44" w:name="_Toc367189991"/>
      <w:bookmarkStart w:id="45" w:name="_Toc367192199"/>
    </w:p>
    <w:p w:rsidR="002C6B2E" w:rsidRPr="00B96072" w:rsidRDefault="002C6B2E" w:rsidP="00B96072">
      <w:pPr>
        <w:spacing w:after="0" w:line="240" w:lineRule="auto"/>
        <w:ind w:firstLine="567"/>
        <w:jc w:val="center"/>
        <w:rPr>
          <w:sz w:val="28"/>
          <w:szCs w:val="28"/>
          <w:lang w:val="ru-RU"/>
        </w:rPr>
      </w:pPr>
      <w:r w:rsidRPr="00B96072">
        <w:rPr>
          <w:sz w:val="28"/>
          <w:szCs w:val="28"/>
          <w:lang w:val="ru-RU"/>
        </w:rPr>
        <w:lastRenderedPageBreak/>
        <w:t>Таблица 2.</w:t>
      </w:r>
      <w:r w:rsidR="00754D66" w:rsidRPr="00B96072">
        <w:rPr>
          <w:sz w:val="28"/>
          <w:szCs w:val="28"/>
          <w:lang w:val="ru-RU"/>
        </w:rPr>
        <w:t>5</w:t>
      </w:r>
      <w:r w:rsidRPr="00B96072">
        <w:rPr>
          <w:sz w:val="28"/>
          <w:szCs w:val="28"/>
          <w:lang w:val="ru-RU"/>
        </w:rPr>
        <w:t xml:space="preserve">  Определение оптимальной величины коэффициента </w:t>
      </w:r>
      <w:r w:rsidRPr="00B96072">
        <w:rPr>
          <w:sz w:val="28"/>
          <w:szCs w:val="28"/>
        </w:rPr>
        <w:t>μ</w:t>
      </w:r>
      <w:r w:rsidRPr="00B96072">
        <w:rPr>
          <w:sz w:val="28"/>
          <w:szCs w:val="28"/>
          <w:lang w:val="ru-RU"/>
        </w:rPr>
        <w:t xml:space="preserve"> </w:t>
      </w:r>
      <w:bookmarkEnd w:id="44"/>
      <w:bookmarkEnd w:id="45"/>
      <w:r w:rsidRPr="00B96072">
        <w:rPr>
          <w:sz w:val="28"/>
          <w:szCs w:val="28"/>
          <w:lang w:val="ru-RU"/>
        </w:rPr>
        <w:t xml:space="preserve">для рудных зон </w:t>
      </w:r>
      <w:r w:rsidRPr="00B96072">
        <w:rPr>
          <w:sz w:val="28"/>
          <w:szCs w:val="28"/>
        </w:rPr>
        <w:t>I</w:t>
      </w:r>
      <w:r w:rsidRPr="00B96072">
        <w:rPr>
          <w:sz w:val="28"/>
          <w:szCs w:val="28"/>
          <w:lang w:val="ru-RU"/>
        </w:rPr>
        <w:t xml:space="preserve">, </w:t>
      </w:r>
      <w:r w:rsidRPr="00B96072">
        <w:rPr>
          <w:sz w:val="28"/>
          <w:szCs w:val="28"/>
        </w:rPr>
        <w:t>II</w:t>
      </w:r>
      <w:r w:rsidRPr="00B96072">
        <w:rPr>
          <w:sz w:val="28"/>
          <w:szCs w:val="28"/>
          <w:lang w:val="ru-RU"/>
        </w:rPr>
        <w:t xml:space="preserve">, </w:t>
      </w:r>
      <w:r w:rsidRPr="00B96072">
        <w:rPr>
          <w:sz w:val="28"/>
          <w:szCs w:val="28"/>
        </w:rPr>
        <w:t>III</w:t>
      </w:r>
      <w:r w:rsidRPr="00B96072">
        <w:rPr>
          <w:sz w:val="28"/>
          <w:szCs w:val="28"/>
          <w:lang w:val="ru-RU"/>
        </w:rPr>
        <w:t xml:space="preserve">, </w:t>
      </w:r>
      <w:r w:rsidRPr="00B96072">
        <w:rPr>
          <w:sz w:val="28"/>
          <w:szCs w:val="28"/>
        </w:rPr>
        <w:t>IV</w:t>
      </w:r>
      <w:r w:rsidRPr="00B96072">
        <w:rPr>
          <w:sz w:val="28"/>
          <w:szCs w:val="28"/>
          <w:lang w:val="ru-RU"/>
        </w:rPr>
        <w:t xml:space="preserve"> горизонт +280 м</w:t>
      </w:r>
    </w:p>
    <w:tbl>
      <w:tblPr>
        <w:tblW w:w="14139" w:type="dxa"/>
        <w:jc w:val="center"/>
        <w:tblInd w:w="-1345" w:type="dxa"/>
        <w:tblLook w:val="04A0" w:firstRow="1" w:lastRow="0" w:firstColumn="1" w:lastColumn="0" w:noHBand="0" w:noVBand="1"/>
      </w:tblPr>
      <w:tblGrid>
        <w:gridCol w:w="636"/>
        <w:gridCol w:w="5616"/>
        <w:gridCol w:w="1843"/>
        <w:gridCol w:w="1220"/>
        <w:gridCol w:w="1236"/>
        <w:gridCol w:w="1236"/>
        <w:gridCol w:w="1236"/>
        <w:gridCol w:w="1116"/>
      </w:tblGrid>
      <w:tr w:rsidR="002C6B2E" w:rsidRPr="00B96072" w:rsidTr="002C6B2E">
        <w:trPr>
          <w:trHeight w:val="279"/>
          <w:jc w:val="center"/>
        </w:trPr>
        <w:tc>
          <w:tcPr>
            <w:tcW w:w="636" w:type="dxa"/>
            <w:vMerge w:val="restart"/>
            <w:tcBorders>
              <w:top w:val="single" w:sz="8" w:space="0" w:color="auto"/>
              <w:left w:val="single" w:sz="8" w:space="0" w:color="auto"/>
              <w:bottom w:val="single" w:sz="8" w:space="0" w:color="000000"/>
              <w:right w:val="single" w:sz="8" w:space="0" w:color="auto"/>
            </w:tcBorders>
            <w:shd w:val="clear" w:color="auto" w:fill="D9D9D9" w:themeFill="background1" w:themeFillShade="D9"/>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 xml:space="preserve">№ </w:t>
            </w:r>
            <w:proofErr w:type="gramStart"/>
            <w:r w:rsidRPr="00B96072">
              <w:rPr>
                <w:color w:val="000000"/>
                <w:sz w:val="24"/>
                <w:szCs w:val="24"/>
                <w:lang w:val="ru-RU" w:eastAsia="ru-RU"/>
              </w:rPr>
              <w:t>п</w:t>
            </w:r>
            <w:proofErr w:type="gramEnd"/>
            <w:r w:rsidRPr="00B96072">
              <w:rPr>
                <w:color w:val="000000"/>
                <w:sz w:val="24"/>
                <w:szCs w:val="24"/>
                <w:lang w:val="ru-RU" w:eastAsia="ru-RU"/>
              </w:rPr>
              <w:t>/п</w:t>
            </w:r>
          </w:p>
        </w:tc>
        <w:tc>
          <w:tcPr>
            <w:tcW w:w="5616" w:type="dxa"/>
            <w:vMerge w:val="restart"/>
            <w:tcBorders>
              <w:top w:val="single" w:sz="8" w:space="0" w:color="auto"/>
              <w:left w:val="single" w:sz="8" w:space="0" w:color="auto"/>
              <w:bottom w:val="single" w:sz="8" w:space="0" w:color="000000"/>
              <w:right w:val="single" w:sz="8" w:space="0" w:color="auto"/>
            </w:tcBorders>
            <w:shd w:val="clear" w:color="auto" w:fill="D9D9D9" w:themeFill="background1" w:themeFillShade="D9"/>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Показатели</w:t>
            </w:r>
          </w:p>
        </w:tc>
        <w:tc>
          <w:tcPr>
            <w:tcW w:w="1843" w:type="dxa"/>
            <w:vMerge w:val="restart"/>
            <w:tcBorders>
              <w:top w:val="single" w:sz="8" w:space="0" w:color="auto"/>
              <w:left w:val="single" w:sz="8" w:space="0" w:color="auto"/>
              <w:bottom w:val="single" w:sz="8" w:space="0" w:color="000000"/>
              <w:right w:val="single" w:sz="8" w:space="0" w:color="auto"/>
            </w:tcBorders>
            <w:shd w:val="clear" w:color="auto" w:fill="D9D9D9" w:themeFill="background1" w:themeFillShade="D9"/>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Обозначения и формулы</w:t>
            </w:r>
          </w:p>
        </w:tc>
        <w:tc>
          <w:tcPr>
            <w:tcW w:w="6044" w:type="dxa"/>
            <w:gridSpan w:val="5"/>
            <w:tcBorders>
              <w:top w:val="single" w:sz="8" w:space="0" w:color="auto"/>
              <w:left w:val="nil"/>
              <w:bottom w:val="single" w:sz="8" w:space="0" w:color="auto"/>
              <w:right w:val="single" w:sz="8" w:space="0" w:color="000000"/>
            </w:tcBorders>
            <w:shd w:val="clear" w:color="auto" w:fill="D9D9D9" w:themeFill="background1" w:themeFillShade="D9"/>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Значение показателей по вариантам</w:t>
            </w:r>
          </w:p>
        </w:tc>
      </w:tr>
      <w:tr w:rsidR="002C6B2E" w:rsidRPr="00B96072" w:rsidTr="002C6B2E">
        <w:trPr>
          <w:trHeight w:val="73"/>
          <w:jc w:val="center"/>
        </w:trPr>
        <w:tc>
          <w:tcPr>
            <w:tcW w:w="636" w:type="dxa"/>
            <w:vMerge/>
            <w:tcBorders>
              <w:top w:val="single" w:sz="8" w:space="0" w:color="auto"/>
              <w:left w:val="single" w:sz="8" w:space="0" w:color="auto"/>
              <w:bottom w:val="single" w:sz="8" w:space="0" w:color="000000"/>
              <w:right w:val="single" w:sz="8" w:space="0" w:color="auto"/>
            </w:tcBorders>
            <w:shd w:val="clear" w:color="auto" w:fill="D9D9D9" w:themeFill="background1" w:themeFillShade="D9"/>
            <w:vAlign w:val="center"/>
            <w:hideMark/>
          </w:tcPr>
          <w:p w:rsidR="002C6B2E" w:rsidRPr="00B96072" w:rsidRDefault="002C6B2E" w:rsidP="00B96072">
            <w:pPr>
              <w:spacing w:after="0" w:line="240" w:lineRule="auto"/>
              <w:jc w:val="center"/>
              <w:rPr>
                <w:color w:val="000000"/>
                <w:sz w:val="24"/>
                <w:szCs w:val="24"/>
                <w:lang w:val="ru-RU" w:eastAsia="ru-RU"/>
              </w:rPr>
            </w:pPr>
          </w:p>
        </w:tc>
        <w:tc>
          <w:tcPr>
            <w:tcW w:w="5616" w:type="dxa"/>
            <w:vMerge/>
            <w:tcBorders>
              <w:top w:val="single" w:sz="8" w:space="0" w:color="auto"/>
              <w:left w:val="single" w:sz="8" w:space="0" w:color="auto"/>
              <w:bottom w:val="single" w:sz="8" w:space="0" w:color="000000"/>
              <w:right w:val="single" w:sz="8" w:space="0" w:color="auto"/>
            </w:tcBorders>
            <w:shd w:val="clear" w:color="auto" w:fill="D9D9D9" w:themeFill="background1" w:themeFillShade="D9"/>
            <w:vAlign w:val="center"/>
            <w:hideMark/>
          </w:tcPr>
          <w:p w:rsidR="002C6B2E" w:rsidRPr="00B96072" w:rsidRDefault="002C6B2E" w:rsidP="00B96072">
            <w:pPr>
              <w:spacing w:after="0" w:line="240" w:lineRule="auto"/>
              <w:jc w:val="center"/>
              <w:rPr>
                <w:color w:val="000000"/>
                <w:sz w:val="24"/>
                <w:szCs w:val="24"/>
                <w:lang w:val="ru-RU" w:eastAsia="ru-RU"/>
              </w:rPr>
            </w:pPr>
          </w:p>
        </w:tc>
        <w:tc>
          <w:tcPr>
            <w:tcW w:w="1843" w:type="dxa"/>
            <w:vMerge/>
            <w:tcBorders>
              <w:top w:val="single" w:sz="8" w:space="0" w:color="auto"/>
              <w:left w:val="single" w:sz="8" w:space="0" w:color="auto"/>
              <w:bottom w:val="single" w:sz="8" w:space="0" w:color="000000"/>
              <w:right w:val="single" w:sz="8" w:space="0" w:color="auto"/>
            </w:tcBorders>
            <w:shd w:val="clear" w:color="auto" w:fill="D9D9D9" w:themeFill="background1" w:themeFillShade="D9"/>
            <w:vAlign w:val="center"/>
            <w:hideMark/>
          </w:tcPr>
          <w:p w:rsidR="002C6B2E" w:rsidRPr="00B96072" w:rsidRDefault="002C6B2E" w:rsidP="00B96072">
            <w:pPr>
              <w:spacing w:after="0" w:line="240" w:lineRule="auto"/>
              <w:jc w:val="center"/>
              <w:rPr>
                <w:color w:val="000000"/>
                <w:sz w:val="24"/>
                <w:szCs w:val="24"/>
                <w:lang w:val="ru-RU" w:eastAsia="ru-RU"/>
              </w:rPr>
            </w:pPr>
          </w:p>
        </w:tc>
        <w:tc>
          <w:tcPr>
            <w:tcW w:w="1220" w:type="dxa"/>
            <w:tcBorders>
              <w:top w:val="nil"/>
              <w:left w:val="nil"/>
              <w:bottom w:val="single" w:sz="8" w:space="0" w:color="auto"/>
              <w:right w:val="single" w:sz="8" w:space="0" w:color="auto"/>
            </w:tcBorders>
            <w:shd w:val="clear" w:color="auto" w:fill="D9D9D9" w:themeFill="background1" w:themeFillShade="D9"/>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I</w:t>
            </w:r>
          </w:p>
        </w:tc>
        <w:tc>
          <w:tcPr>
            <w:tcW w:w="1236" w:type="dxa"/>
            <w:tcBorders>
              <w:top w:val="nil"/>
              <w:left w:val="nil"/>
              <w:bottom w:val="single" w:sz="8" w:space="0" w:color="auto"/>
              <w:right w:val="single" w:sz="8" w:space="0" w:color="auto"/>
            </w:tcBorders>
            <w:shd w:val="clear" w:color="auto" w:fill="D9D9D9" w:themeFill="background1" w:themeFillShade="D9"/>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II</w:t>
            </w:r>
          </w:p>
        </w:tc>
        <w:tc>
          <w:tcPr>
            <w:tcW w:w="1236" w:type="dxa"/>
            <w:tcBorders>
              <w:top w:val="nil"/>
              <w:left w:val="nil"/>
              <w:bottom w:val="single" w:sz="8" w:space="0" w:color="auto"/>
              <w:right w:val="single" w:sz="8" w:space="0" w:color="auto"/>
            </w:tcBorders>
            <w:shd w:val="clear" w:color="auto" w:fill="D9D9D9" w:themeFill="background1" w:themeFillShade="D9"/>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III</w:t>
            </w:r>
          </w:p>
        </w:tc>
        <w:tc>
          <w:tcPr>
            <w:tcW w:w="1236" w:type="dxa"/>
            <w:tcBorders>
              <w:top w:val="nil"/>
              <w:left w:val="nil"/>
              <w:bottom w:val="single" w:sz="8" w:space="0" w:color="auto"/>
              <w:right w:val="single" w:sz="8" w:space="0" w:color="auto"/>
            </w:tcBorders>
            <w:shd w:val="clear" w:color="auto" w:fill="D9D9D9" w:themeFill="background1" w:themeFillShade="D9"/>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IV</w:t>
            </w:r>
          </w:p>
        </w:tc>
        <w:tc>
          <w:tcPr>
            <w:tcW w:w="1116" w:type="dxa"/>
            <w:tcBorders>
              <w:top w:val="nil"/>
              <w:left w:val="nil"/>
              <w:bottom w:val="single" w:sz="8" w:space="0" w:color="auto"/>
              <w:right w:val="single" w:sz="8" w:space="0" w:color="auto"/>
            </w:tcBorders>
            <w:shd w:val="clear" w:color="auto" w:fill="D9D9D9" w:themeFill="background1" w:themeFillShade="D9"/>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V</w:t>
            </w:r>
          </w:p>
        </w:tc>
      </w:tr>
      <w:tr w:rsidR="002C6B2E" w:rsidRPr="00B96072" w:rsidTr="002C6B2E">
        <w:trPr>
          <w:trHeight w:val="73"/>
          <w:jc w:val="center"/>
        </w:trPr>
        <w:tc>
          <w:tcPr>
            <w:tcW w:w="636" w:type="dxa"/>
            <w:tcBorders>
              <w:top w:val="nil"/>
              <w:left w:val="single" w:sz="8" w:space="0" w:color="auto"/>
              <w:bottom w:val="single" w:sz="8" w:space="0" w:color="auto"/>
              <w:right w:val="single" w:sz="8" w:space="0" w:color="auto"/>
            </w:tcBorders>
            <w:shd w:val="clear" w:color="auto" w:fill="auto"/>
            <w:noWrap/>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1</w:t>
            </w:r>
          </w:p>
        </w:tc>
        <w:tc>
          <w:tcPr>
            <w:tcW w:w="5616" w:type="dxa"/>
            <w:tcBorders>
              <w:top w:val="nil"/>
              <w:left w:val="nil"/>
              <w:bottom w:val="single" w:sz="8" w:space="0" w:color="auto"/>
              <w:right w:val="single" w:sz="8" w:space="0" w:color="auto"/>
            </w:tcBorders>
            <w:shd w:val="clear" w:color="auto" w:fill="auto"/>
            <w:vAlign w:val="center"/>
            <w:hideMark/>
          </w:tcPr>
          <w:p w:rsidR="002C6B2E" w:rsidRPr="00B96072" w:rsidRDefault="002C6B2E" w:rsidP="00B96072">
            <w:pPr>
              <w:spacing w:after="0" w:line="240" w:lineRule="auto"/>
              <w:jc w:val="both"/>
              <w:rPr>
                <w:color w:val="000000"/>
                <w:sz w:val="24"/>
                <w:szCs w:val="24"/>
                <w:lang w:val="ru-RU" w:eastAsia="ru-RU"/>
              </w:rPr>
            </w:pPr>
            <w:r w:rsidRPr="00B96072">
              <w:rPr>
                <w:color w:val="000000"/>
                <w:sz w:val="24"/>
                <w:szCs w:val="24"/>
                <w:lang w:val="ru-RU" w:eastAsia="ru-RU"/>
              </w:rPr>
              <w:t>Площадь рудного тела на разрезе в пределах уступа, м</w:t>
            </w:r>
            <w:proofErr w:type="gramStart"/>
            <w:r w:rsidRPr="00B96072">
              <w:rPr>
                <w:color w:val="000000"/>
                <w:sz w:val="24"/>
                <w:szCs w:val="24"/>
                <w:vertAlign w:val="superscript"/>
                <w:lang w:val="ru-RU" w:eastAsia="ru-RU"/>
              </w:rPr>
              <w:t>2</w:t>
            </w:r>
            <w:proofErr w:type="gramEnd"/>
          </w:p>
        </w:tc>
        <w:tc>
          <w:tcPr>
            <w:tcW w:w="1843" w:type="dxa"/>
            <w:tcBorders>
              <w:top w:val="nil"/>
              <w:left w:val="nil"/>
              <w:bottom w:val="single" w:sz="8" w:space="0" w:color="auto"/>
              <w:right w:val="single" w:sz="8" w:space="0" w:color="auto"/>
            </w:tcBorders>
            <w:shd w:val="clear" w:color="auto" w:fill="auto"/>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S</w:t>
            </w:r>
          </w:p>
        </w:tc>
        <w:tc>
          <w:tcPr>
            <w:tcW w:w="1220" w:type="dxa"/>
            <w:tcBorders>
              <w:top w:val="nil"/>
              <w:left w:val="nil"/>
              <w:bottom w:val="single" w:sz="8" w:space="0" w:color="auto"/>
              <w:right w:val="single" w:sz="8" w:space="0" w:color="auto"/>
            </w:tcBorders>
            <w:shd w:val="clear" w:color="auto" w:fill="auto"/>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2 200</w:t>
            </w:r>
          </w:p>
        </w:tc>
        <w:tc>
          <w:tcPr>
            <w:tcW w:w="1236" w:type="dxa"/>
            <w:tcBorders>
              <w:top w:val="nil"/>
              <w:left w:val="nil"/>
              <w:bottom w:val="single" w:sz="8" w:space="0" w:color="auto"/>
              <w:right w:val="single" w:sz="8" w:space="0" w:color="auto"/>
            </w:tcBorders>
            <w:shd w:val="clear" w:color="auto" w:fill="auto"/>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2 200</w:t>
            </w:r>
          </w:p>
        </w:tc>
        <w:tc>
          <w:tcPr>
            <w:tcW w:w="1236" w:type="dxa"/>
            <w:tcBorders>
              <w:top w:val="nil"/>
              <w:left w:val="nil"/>
              <w:bottom w:val="single" w:sz="8" w:space="0" w:color="auto"/>
              <w:right w:val="single" w:sz="8" w:space="0" w:color="auto"/>
            </w:tcBorders>
            <w:shd w:val="clear" w:color="auto" w:fill="auto"/>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2 200</w:t>
            </w:r>
          </w:p>
        </w:tc>
        <w:tc>
          <w:tcPr>
            <w:tcW w:w="1236" w:type="dxa"/>
            <w:tcBorders>
              <w:top w:val="nil"/>
              <w:left w:val="nil"/>
              <w:bottom w:val="single" w:sz="8" w:space="0" w:color="auto"/>
              <w:right w:val="single" w:sz="8" w:space="0" w:color="auto"/>
            </w:tcBorders>
            <w:shd w:val="clear" w:color="auto" w:fill="auto"/>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2 200</w:t>
            </w:r>
          </w:p>
        </w:tc>
        <w:tc>
          <w:tcPr>
            <w:tcW w:w="1116" w:type="dxa"/>
            <w:tcBorders>
              <w:top w:val="nil"/>
              <w:left w:val="nil"/>
              <w:bottom w:val="single" w:sz="8" w:space="0" w:color="auto"/>
              <w:right w:val="single" w:sz="8" w:space="0" w:color="auto"/>
            </w:tcBorders>
            <w:shd w:val="clear" w:color="auto" w:fill="auto"/>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2 200</w:t>
            </w:r>
          </w:p>
        </w:tc>
      </w:tr>
      <w:tr w:rsidR="002C6B2E" w:rsidRPr="00B96072" w:rsidTr="002C6B2E">
        <w:trPr>
          <w:trHeight w:val="73"/>
          <w:jc w:val="center"/>
        </w:trPr>
        <w:tc>
          <w:tcPr>
            <w:tcW w:w="636" w:type="dxa"/>
            <w:tcBorders>
              <w:top w:val="nil"/>
              <w:left w:val="single" w:sz="8" w:space="0" w:color="auto"/>
              <w:bottom w:val="single" w:sz="8" w:space="0" w:color="auto"/>
              <w:right w:val="single" w:sz="8" w:space="0" w:color="auto"/>
            </w:tcBorders>
            <w:shd w:val="clear" w:color="auto" w:fill="auto"/>
            <w:noWrap/>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2</w:t>
            </w:r>
          </w:p>
        </w:tc>
        <w:tc>
          <w:tcPr>
            <w:tcW w:w="5616" w:type="dxa"/>
            <w:tcBorders>
              <w:top w:val="nil"/>
              <w:left w:val="nil"/>
              <w:bottom w:val="single" w:sz="8" w:space="0" w:color="auto"/>
              <w:right w:val="single" w:sz="8" w:space="0" w:color="auto"/>
            </w:tcBorders>
            <w:shd w:val="clear" w:color="auto" w:fill="auto"/>
            <w:vAlign w:val="center"/>
            <w:hideMark/>
          </w:tcPr>
          <w:p w:rsidR="002C6B2E" w:rsidRPr="00B96072" w:rsidRDefault="002C6B2E" w:rsidP="00B96072">
            <w:pPr>
              <w:spacing w:after="0" w:line="240" w:lineRule="auto"/>
              <w:jc w:val="both"/>
              <w:rPr>
                <w:color w:val="000000"/>
                <w:sz w:val="24"/>
                <w:szCs w:val="24"/>
                <w:lang w:val="ru-RU" w:eastAsia="ru-RU"/>
              </w:rPr>
            </w:pPr>
            <w:r w:rsidRPr="00B96072">
              <w:rPr>
                <w:color w:val="000000"/>
                <w:sz w:val="24"/>
                <w:szCs w:val="24"/>
                <w:lang w:val="ru-RU" w:eastAsia="ru-RU"/>
              </w:rPr>
              <w:t>Объемный вес руды, т/м3</w:t>
            </w:r>
          </w:p>
        </w:tc>
        <w:tc>
          <w:tcPr>
            <w:tcW w:w="1843" w:type="dxa"/>
            <w:tcBorders>
              <w:top w:val="nil"/>
              <w:left w:val="nil"/>
              <w:bottom w:val="single" w:sz="8" w:space="0" w:color="auto"/>
              <w:right w:val="single" w:sz="8" w:space="0" w:color="auto"/>
            </w:tcBorders>
            <w:shd w:val="clear" w:color="auto" w:fill="auto"/>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w:t>
            </w:r>
            <w:r w:rsidRPr="00B96072">
              <w:rPr>
                <w:color w:val="000000"/>
                <w:sz w:val="24"/>
                <w:szCs w:val="24"/>
                <w:vertAlign w:val="subscript"/>
                <w:lang w:val="ru-RU" w:eastAsia="ru-RU"/>
              </w:rPr>
              <w:t>1</w:t>
            </w:r>
          </w:p>
        </w:tc>
        <w:tc>
          <w:tcPr>
            <w:tcW w:w="1220" w:type="dxa"/>
            <w:tcBorders>
              <w:top w:val="nil"/>
              <w:left w:val="nil"/>
              <w:bottom w:val="single" w:sz="8" w:space="0" w:color="auto"/>
              <w:right w:val="single" w:sz="8" w:space="0" w:color="auto"/>
            </w:tcBorders>
            <w:shd w:val="clear" w:color="auto" w:fill="auto"/>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2,43</w:t>
            </w:r>
          </w:p>
        </w:tc>
        <w:tc>
          <w:tcPr>
            <w:tcW w:w="1236" w:type="dxa"/>
            <w:tcBorders>
              <w:top w:val="nil"/>
              <w:left w:val="nil"/>
              <w:bottom w:val="single" w:sz="8" w:space="0" w:color="auto"/>
              <w:right w:val="single" w:sz="8" w:space="0" w:color="auto"/>
            </w:tcBorders>
            <w:shd w:val="clear" w:color="auto" w:fill="auto"/>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2,43</w:t>
            </w:r>
          </w:p>
        </w:tc>
        <w:tc>
          <w:tcPr>
            <w:tcW w:w="1236" w:type="dxa"/>
            <w:tcBorders>
              <w:top w:val="nil"/>
              <w:left w:val="nil"/>
              <w:bottom w:val="single" w:sz="8" w:space="0" w:color="auto"/>
              <w:right w:val="single" w:sz="8" w:space="0" w:color="auto"/>
            </w:tcBorders>
            <w:shd w:val="clear" w:color="auto" w:fill="auto"/>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2,43</w:t>
            </w:r>
          </w:p>
        </w:tc>
        <w:tc>
          <w:tcPr>
            <w:tcW w:w="1236" w:type="dxa"/>
            <w:tcBorders>
              <w:top w:val="nil"/>
              <w:left w:val="nil"/>
              <w:bottom w:val="single" w:sz="8" w:space="0" w:color="auto"/>
              <w:right w:val="single" w:sz="8" w:space="0" w:color="auto"/>
            </w:tcBorders>
            <w:shd w:val="clear" w:color="auto" w:fill="auto"/>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2,43</w:t>
            </w:r>
          </w:p>
        </w:tc>
        <w:tc>
          <w:tcPr>
            <w:tcW w:w="1116" w:type="dxa"/>
            <w:tcBorders>
              <w:top w:val="nil"/>
              <w:left w:val="nil"/>
              <w:bottom w:val="single" w:sz="8" w:space="0" w:color="auto"/>
              <w:right w:val="single" w:sz="8" w:space="0" w:color="auto"/>
            </w:tcBorders>
            <w:shd w:val="clear" w:color="auto" w:fill="auto"/>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2,43</w:t>
            </w:r>
          </w:p>
        </w:tc>
      </w:tr>
      <w:tr w:rsidR="002C6B2E" w:rsidRPr="00B96072" w:rsidTr="002C6B2E">
        <w:trPr>
          <w:trHeight w:val="330"/>
          <w:jc w:val="center"/>
        </w:trPr>
        <w:tc>
          <w:tcPr>
            <w:tcW w:w="636" w:type="dxa"/>
            <w:tcBorders>
              <w:top w:val="nil"/>
              <w:left w:val="single" w:sz="8" w:space="0" w:color="auto"/>
              <w:bottom w:val="single" w:sz="8" w:space="0" w:color="auto"/>
              <w:right w:val="single" w:sz="8" w:space="0" w:color="auto"/>
            </w:tcBorders>
            <w:shd w:val="clear" w:color="auto" w:fill="auto"/>
            <w:noWrap/>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3</w:t>
            </w:r>
          </w:p>
        </w:tc>
        <w:tc>
          <w:tcPr>
            <w:tcW w:w="5616" w:type="dxa"/>
            <w:tcBorders>
              <w:top w:val="nil"/>
              <w:left w:val="nil"/>
              <w:bottom w:val="single" w:sz="8" w:space="0" w:color="auto"/>
              <w:right w:val="single" w:sz="8" w:space="0" w:color="auto"/>
            </w:tcBorders>
            <w:shd w:val="clear" w:color="auto" w:fill="auto"/>
            <w:vAlign w:val="center"/>
            <w:hideMark/>
          </w:tcPr>
          <w:p w:rsidR="002C6B2E" w:rsidRPr="00B96072" w:rsidRDefault="002C6B2E" w:rsidP="00B96072">
            <w:pPr>
              <w:spacing w:after="0" w:line="240" w:lineRule="auto"/>
              <w:jc w:val="both"/>
              <w:rPr>
                <w:color w:val="000000"/>
                <w:sz w:val="24"/>
                <w:szCs w:val="24"/>
                <w:lang w:val="ru-RU" w:eastAsia="ru-RU"/>
              </w:rPr>
            </w:pPr>
            <w:r w:rsidRPr="00B96072">
              <w:rPr>
                <w:color w:val="000000"/>
                <w:sz w:val="24"/>
                <w:szCs w:val="24"/>
                <w:lang w:val="ru-RU" w:eastAsia="ru-RU"/>
              </w:rPr>
              <w:t xml:space="preserve">Запасы руды в блоке, </w:t>
            </w:r>
            <w:proofErr w:type="gramStart"/>
            <w:r w:rsidRPr="00B96072">
              <w:rPr>
                <w:color w:val="000000"/>
                <w:sz w:val="24"/>
                <w:szCs w:val="24"/>
                <w:lang w:val="ru-RU" w:eastAsia="ru-RU"/>
              </w:rPr>
              <w:t>т</w:t>
            </w:r>
            <w:proofErr w:type="gramEnd"/>
          </w:p>
        </w:tc>
        <w:tc>
          <w:tcPr>
            <w:tcW w:w="1843" w:type="dxa"/>
            <w:tcBorders>
              <w:top w:val="nil"/>
              <w:left w:val="nil"/>
              <w:bottom w:val="single" w:sz="8" w:space="0" w:color="auto"/>
              <w:right w:val="single" w:sz="8" w:space="0" w:color="auto"/>
            </w:tcBorders>
            <w:shd w:val="clear" w:color="auto" w:fill="auto"/>
            <w:vAlign w:val="center"/>
            <w:hideMark/>
          </w:tcPr>
          <w:p w:rsidR="002C6B2E" w:rsidRPr="00B96072" w:rsidRDefault="002C6B2E" w:rsidP="00B96072">
            <w:pPr>
              <w:spacing w:after="0" w:line="240" w:lineRule="auto"/>
              <w:jc w:val="center"/>
              <w:rPr>
                <w:color w:val="000000"/>
                <w:sz w:val="24"/>
                <w:szCs w:val="24"/>
                <w:lang w:val="ru-RU" w:eastAsia="ru-RU"/>
              </w:rPr>
            </w:pPr>
            <w:proofErr w:type="gramStart"/>
            <w:r w:rsidRPr="00B96072">
              <w:rPr>
                <w:color w:val="000000"/>
                <w:sz w:val="24"/>
                <w:szCs w:val="24"/>
                <w:lang w:val="ru-RU" w:eastAsia="ru-RU"/>
              </w:rPr>
              <w:t>Б</w:t>
            </w:r>
            <w:proofErr w:type="gramEnd"/>
            <w:r w:rsidRPr="00B96072">
              <w:rPr>
                <w:color w:val="000000"/>
                <w:sz w:val="24"/>
                <w:szCs w:val="24"/>
                <w:lang w:val="ru-RU" w:eastAsia="ru-RU"/>
              </w:rPr>
              <w:t>=·S</w:t>
            </w:r>
            <w:r w:rsidRPr="00B96072">
              <w:rPr>
                <w:color w:val="000000"/>
                <w:sz w:val="24"/>
                <w:szCs w:val="24"/>
                <w:lang w:val="ru-RU" w:eastAsia="ru-RU"/>
              </w:rPr>
              <w:t></w:t>
            </w:r>
            <w:r w:rsidRPr="00B96072">
              <w:rPr>
                <w:color w:val="000000"/>
                <w:sz w:val="24"/>
                <w:szCs w:val="24"/>
                <w:vertAlign w:val="subscript"/>
                <w:lang w:val="ru-RU" w:eastAsia="ru-RU"/>
              </w:rPr>
              <w:t>1</w:t>
            </w:r>
          </w:p>
        </w:tc>
        <w:tc>
          <w:tcPr>
            <w:tcW w:w="1220" w:type="dxa"/>
            <w:tcBorders>
              <w:top w:val="nil"/>
              <w:left w:val="nil"/>
              <w:bottom w:val="single" w:sz="8" w:space="0" w:color="auto"/>
              <w:right w:val="single" w:sz="8" w:space="0" w:color="auto"/>
            </w:tcBorders>
            <w:shd w:val="clear" w:color="auto" w:fill="auto"/>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5 346,00</w:t>
            </w:r>
          </w:p>
        </w:tc>
        <w:tc>
          <w:tcPr>
            <w:tcW w:w="1236" w:type="dxa"/>
            <w:tcBorders>
              <w:top w:val="nil"/>
              <w:left w:val="nil"/>
              <w:bottom w:val="single" w:sz="8" w:space="0" w:color="auto"/>
              <w:right w:val="single" w:sz="8" w:space="0" w:color="auto"/>
            </w:tcBorders>
            <w:shd w:val="clear" w:color="auto" w:fill="auto"/>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5 346,00</w:t>
            </w:r>
          </w:p>
        </w:tc>
        <w:tc>
          <w:tcPr>
            <w:tcW w:w="1236" w:type="dxa"/>
            <w:tcBorders>
              <w:top w:val="nil"/>
              <w:left w:val="nil"/>
              <w:bottom w:val="single" w:sz="8" w:space="0" w:color="auto"/>
              <w:right w:val="single" w:sz="8" w:space="0" w:color="auto"/>
            </w:tcBorders>
            <w:shd w:val="clear" w:color="auto" w:fill="auto"/>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5 346,00</w:t>
            </w:r>
          </w:p>
        </w:tc>
        <w:tc>
          <w:tcPr>
            <w:tcW w:w="1236" w:type="dxa"/>
            <w:tcBorders>
              <w:top w:val="nil"/>
              <w:left w:val="nil"/>
              <w:bottom w:val="single" w:sz="8" w:space="0" w:color="auto"/>
              <w:right w:val="single" w:sz="8" w:space="0" w:color="auto"/>
            </w:tcBorders>
            <w:shd w:val="clear" w:color="auto" w:fill="auto"/>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5 346,00</w:t>
            </w:r>
          </w:p>
        </w:tc>
        <w:tc>
          <w:tcPr>
            <w:tcW w:w="1116" w:type="dxa"/>
            <w:tcBorders>
              <w:top w:val="nil"/>
              <w:left w:val="nil"/>
              <w:bottom w:val="single" w:sz="8" w:space="0" w:color="auto"/>
              <w:right w:val="single" w:sz="8" w:space="0" w:color="auto"/>
            </w:tcBorders>
            <w:shd w:val="clear" w:color="auto" w:fill="auto"/>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5 346,00</w:t>
            </w:r>
          </w:p>
        </w:tc>
      </w:tr>
      <w:tr w:rsidR="002C6B2E" w:rsidRPr="00B96072" w:rsidTr="002C6B2E">
        <w:trPr>
          <w:trHeight w:val="73"/>
          <w:jc w:val="center"/>
        </w:trPr>
        <w:tc>
          <w:tcPr>
            <w:tcW w:w="636" w:type="dxa"/>
            <w:tcBorders>
              <w:top w:val="nil"/>
              <w:left w:val="single" w:sz="8" w:space="0" w:color="auto"/>
              <w:bottom w:val="single" w:sz="8" w:space="0" w:color="auto"/>
              <w:right w:val="single" w:sz="8" w:space="0" w:color="auto"/>
            </w:tcBorders>
            <w:shd w:val="clear" w:color="auto" w:fill="auto"/>
            <w:noWrap/>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4</w:t>
            </w:r>
          </w:p>
        </w:tc>
        <w:tc>
          <w:tcPr>
            <w:tcW w:w="561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C6B2E" w:rsidRPr="00B96072" w:rsidRDefault="002C6B2E" w:rsidP="00B96072">
            <w:pPr>
              <w:spacing w:after="0" w:line="240" w:lineRule="auto"/>
              <w:jc w:val="both"/>
              <w:rPr>
                <w:color w:val="000000"/>
                <w:sz w:val="24"/>
                <w:szCs w:val="24"/>
                <w:lang w:val="ru-RU" w:eastAsia="ru-RU"/>
              </w:rPr>
            </w:pPr>
            <w:r w:rsidRPr="00B96072">
              <w:rPr>
                <w:color w:val="000000"/>
                <w:sz w:val="24"/>
                <w:szCs w:val="24"/>
                <w:lang w:val="ru-RU" w:eastAsia="ru-RU"/>
              </w:rPr>
              <w:t>Содержание алмазов в балансовых запасах, кар/</w:t>
            </w:r>
            <w:proofErr w:type="gramStart"/>
            <w:r w:rsidRPr="00B96072">
              <w:rPr>
                <w:color w:val="000000"/>
                <w:sz w:val="24"/>
                <w:szCs w:val="24"/>
                <w:lang w:val="ru-RU" w:eastAsia="ru-RU"/>
              </w:rPr>
              <w:t>т</w:t>
            </w:r>
            <w:proofErr w:type="gramEnd"/>
          </w:p>
        </w:tc>
        <w:tc>
          <w:tcPr>
            <w:tcW w:w="1843" w:type="dxa"/>
            <w:tcBorders>
              <w:top w:val="nil"/>
              <w:left w:val="nil"/>
              <w:bottom w:val="single" w:sz="8" w:space="0" w:color="auto"/>
              <w:right w:val="single" w:sz="8" w:space="0" w:color="auto"/>
            </w:tcBorders>
            <w:shd w:val="clear" w:color="auto" w:fill="auto"/>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С</w:t>
            </w:r>
          </w:p>
        </w:tc>
        <w:tc>
          <w:tcPr>
            <w:tcW w:w="1220" w:type="dxa"/>
            <w:tcBorders>
              <w:top w:val="nil"/>
              <w:left w:val="nil"/>
              <w:bottom w:val="single" w:sz="8" w:space="0" w:color="auto"/>
              <w:right w:val="single" w:sz="8" w:space="0" w:color="auto"/>
            </w:tcBorders>
            <w:shd w:val="clear" w:color="auto" w:fill="auto"/>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23,46</w:t>
            </w:r>
          </w:p>
        </w:tc>
        <w:tc>
          <w:tcPr>
            <w:tcW w:w="1236" w:type="dxa"/>
            <w:tcBorders>
              <w:top w:val="nil"/>
              <w:left w:val="nil"/>
              <w:bottom w:val="single" w:sz="8" w:space="0" w:color="auto"/>
              <w:right w:val="single" w:sz="8" w:space="0" w:color="auto"/>
            </w:tcBorders>
            <w:shd w:val="clear" w:color="auto" w:fill="auto"/>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23,46</w:t>
            </w:r>
          </w:p>
        </w:tc>
        <w:tc>
          <w:tcPr>
            <w:tcW w:w="1236" w:type="dxa"/>
            <w:tcBorders>
              <w:top w:val="nil"/>
              <w:left w:val="nil"/>
              <w:bottom w:val="single" w:sz="8" w:space="0" w:color="auto"/>
              <w:right w:val="single" w:sz="8" w:space="0" w:color="auto"/>
            </w:tcBorders>
            <w:shd w:val="clear" w:color="auto" w:fill="auto"/>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23,46</w:t>
            </w:r>
          </w:p>
        </w:tc>
        <w:tc>
          <w:tcPr>
            <w:tcW w:w="1236" w:type="dxa"/>
            <w:tcBorders>
              <w:top w:val="nil"/>
              <w:left w:val="nil"/>
              <w:bottom w:val="single" w:sz="8" w:space="0" w:color="auto"/>
              <w:right w:val="single" w:sz="8" w:space="0" w:color="auto"/>
            </w:tcBorders>
            <w:shd w:val="clear" w:color="auto" w:fill="auto"/>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23,46</w:t>
            </w:r>
          </w:p>
        </w:tc>
        <w:tc>
          <w:tcPr>
            <w:tcW w:w="1116" w:type="dxa"/>
            <w:tcBorders>
              <w:top w:val="nil"/>
              <w:left w:val="nil"/>
              <w:bottom w:val="single" w:sz="8" w:space="0" w:color="auto"/>
              <w:right w:val="single" w:sz="8" w:space="0" w:color="auto"/>
            </w:tcBorders>
            <w:shd w:val="clear" w:color="auto" w:fill="auto"/>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23,46</w:t>
            </w:r>
          </w:p>
        </w:tc>
      </w:tr>
      <w:tr w:rsidR="002C6B2E" w:rsidRPr="00B96072" w:rsidTr="002C6B2E">
        <w:trPr>
          <w:trHeight w:val="73"/>
          <w:jc w:val="center"/>
        </w:trPr>
        <w:tc>
          <w:tcPr>
            <w:tcW w:w="636" w:type="dxa"/>
            <w:tcBorders>
              <w:top w:val="nil"/>
              <w:left w:val="single" w:sz="8" w:space="0" w:color="auto"/>
              <w:bottom w:val="single" w:sz="8" w:space="0" w:color="auto"/>
              <w:right w:val="single" w:sz="8" w:space="0" w:color="auto"/>
            </w:tcBorders>
            <w:shd w:val="clear" w:color="auto" w:fill="auto"/>
            <w:noWrap/>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5</w:t>
            </w:r>
          </w:p>
        </w:tc>
        <w:tc>
          <w:tcPr>
            <w:tcW w:w="5616" w:type="dxa"/>
            <w:tcBorders>
              <w:top w:val="nil"/>
              <w:left w:val="nil"/>
              <w:bottom w:val="single" w:sz="8" w:space="0" w:color="auto"/>
              <w:right w:val="single" w:sz="8" w:space="0" w:color="auto"/>
            </w:tcBorders>
            <w:shd w:val="clear" w:color="auto" w:fill="auto"/>
            <w:noWrap/>
            <w:vAlign w:val="center"/>
            <w:hideMark/>
          </w:tcPr>
          <w:p w:rsidR="002C6B2E" w:rsidRPr="00B96072" w:rsidRDefault="002C6B2E" w:rsidP="00B96072">
            <w:pPr>
              <w:spacing w:after="0" w:line="240" w:lineRule="auto"/>
              <w:jc w:val="both"/>
              <w:rPr>
                <w:color w:val="000000"/>
                <w:sz w:val="24"/>
                <w:szCs w:val="24"/>
                <w:lang w:val="ru-RU" w:eastAsia="ru-RU"/>
              </w:rPr>
            </w:pPr>
            <w:r w:rsidRPr="00B96072">
              <w:rPr>
                <w:color w:val="000000"/>
                <w:sz w:val="24"/>
                <w:szCs w:val="24"/>
                <w:lang w:val="ru-RU" w:eastAsia="ru-RU"/>
              </w:rPr>
              <w:t>Высота подуступа, м</w:t>
            </w:r>
          </w:p>
        </w:tc>
        <w:tc>
          <w:tcPr>
            <w:tcW w:w="1843" w:type="dxa"/>
            <w:tcBorders>
              <w:top w:val="nil"/>
              <w:left w:val="nil"/>
              <w:bottom w:val="single" w:sz="8" w:space="0" w:color="auto"/>
              <w:right w:val="single" w:sz="8" w:space="0" w:color="auto"/>
            </w:tcBorders>
            <w:shd w:val="clear" w:color="auto" w:fill="auto"/>
            <w:noWrap/>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H</w:t>
            </w:r>
          </w:p>
        </w:tc>
        <w:tc>
          <w:tcPr>
            <w:tcW w:w="12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25</w:t>
            </w:r>
          </w:p>
        </w:tc>
        <w:tc>
          <w:tcPr>
            <w:tcW w:w="1236" w:type="dxa"/>
            <w:tcBorders>
              <w:top w:val="single" w:sz="4" w:space="0" w:color="auto"/>
              <w:left w:val="nil"/>
              <w:bottom w:val="single" w:sz="4" w:space="0" w:color="auto"/>
              <w:right w:val="single" w:sz="4" w:space="0" w:color="auto"/>
            </w:tcBorders>
            <w:shd w:val="clear" w:color="auto" w:fill="auto"/>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25</w:t>
            </w:r>
          </w:p>
        </w:tc>
        <w:tc>
          <w:tcPr>
            <w:tcW w:w="1236" w:type="dxa"/>
            <w:tcBorders>
              <w:top w:val="single" w:sz="4" w:space="0" w:color="auto"/>
              <w:left w:val="nil"/>
              <w:bottom w:val="single" w:sz="4" w:space="0" w:color="auto"/>
              <w:right w:val="single" w:sz="4" w:space="0" w:color="auto"/>
            </w:tcBorders>
            <w:shd w:val="clear" w:color="auto" w:fill="auto"/>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25</w:t>
            </w:r>
          </w:p>
        </w:tc>
        <w:tc>
          <w:tcPr>
            <w:tcW w:w="1236" w:type="dxa"/>
            <w:tcBorders>
              <w:top w:val="single" w:sz="4" w:space="0" w:color="auto"/>
              <w:left w:val="nil"/>
              <w:bottom w:val="single" w:sz="4" w:space="0" w:color="auto"/>
              <w:right w:val="single" w:sz="4" w:space="0" w:color="auto"/>
            </w:tcBorders>
            <w:shd w:val="clear" w:color="auto" w:fill="auto"/>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25</w:t>
            </w:r>
          </w:p>
        </w:tc>
        <w:tc>
          <w:tcPr>
            <w:tcW w:w="1116" w:type="dxa"/>
            <w:tcBorders>
              <w:top w:val="single" w:sz="4" w:space="0" w:color="auto"/>
              <w:left w:val="nil"/>
              <w:bottom w:val="single" w:sz="4" w:space="0" w:color="auto"/>
              <w:right w:val="single" w:sz="4" w:space="0" w:color="auto"/>
            </w:tcBorders>
            <w:shd w:val="clear" w:color="auto" w:fill="auto"/>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25</w:t>
            </w:r>
          </w:p>
        </w:tc>
      </w:tr>
      <w:tr w:rsidR="002C6B2E" w:rsidRPr="00B96072" w:rsidTr="002C6B2E">
        <w:trPr>
          <w:trHeight w:val="279"/>
          <w:jc w:val="center"/>
        </w:trPr>
        <w:tc>
          <w:tcPr>
            <w:tcW w:w="636" w:type="dxa"/>
            <w:tcBorders>
              <w:top w:val="nil"/>
              <w:left w:val="single" w:sz="8" w:space="0" w:color="auto"/>
              <w:bottom w:val="single" w:sz="8" w:space="0" w:color="auto"/>
              <w:right w:val="single" w:sz="8" w:space="0" w:color="auto"/>
            </w:tcBorders>
            <w:shd w:val="clear" w:color="auto" w:fill="auto"/>
            <w:noWrap/>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6</w:t>
            </w:r>
          </w:p>
        </w:tc>
        <w:tc>
          <w:tcPr>
            <w:tcW w:w="5616" w:type="dxa"/>
            <w:tcBorders>
              <w:top w:val="nil"/>
              <w:left w:val="nil"/>
              <w:bottom w:val="single" w:sz="8" w:space="0" w:color="auto"/>
              <w:right w:val="single" w:sz="8" w:space="0" w:color="auto"/>
            </w:tcBorders>
            <w:shd w:val="clear" w:color="auto" w:fill="auto"/>
            <w:noWrap/>
            <w:vAlign w:val="center"/>
            <w:hideMark/>
          </w:tcPr>
          <w:p w:rsidR="002C6B2E" w:rsidRPr="00B96072" w:rsidRDefault="002C6B2E" w:rsidP="00B96072">
            <w:pPr>
              <w:spacing w:after="0" w:line="240" w:lineRule="auto"/>
              <w:jc w:val="both"/>
              <w:rPr>
                <w:color w:val="000000"/>
                <w:sz w:val="24"/>
                <w:szCs w:val="24"/>
                <w:lang w:val="ru-RU" w:eastAsia="ru-RU"/>
              </w:rPr>
            </w:pPr>
            <w:r w:rsidRPr="00B96072">
              <w:rPr>
                <w:color w:val="000000"/>
                <w:sz w:val="24"/>
                <w:szCs w:val="24"/>
                <w:lang w:val="ru-RU" w:eastAsia="ru-RU"/>
              </w:rPr>
              <w:t xml:space="preserve">Высота треугольника потерь, </w:t>
            </w:r>
            <w:proofErr w:type="gramStart"/>
            <w:r w:rsidRPr="00B96072">
              <w:rPr>
                <w:color w:val="000000"/>
                <w:sz w:val="24"/>
                <w:szCs w:val="24"/>
                <w:lang w:val="ru-RU" w:eastAsia="ru-RU"/>
              </w:rPr>
              <w:t>м</w:t>
            </w:r>
            <w:proofErr w:type="gramEnd"/>
          </w:p>
        </w:tc>
        <w:tc>
          <w:tcPr>
            <w:tcW w:w="1843" w:type="dxa"/>
            <w:tcBorders>
              <w:top w:val="nil"/>
              <w:left w:val="nil"/>
              <w:bottom w:val="single" w:sz="8" w:space="0" w:color="auto"/>
              <w:right w:val="single" w:sz="8" w:space="0" w:color="auto"/>
            </w:tcBorders>
            <w:shd w:val="clear" w:color="auto" w:fill="auto"/>
            <w:noWrap/>
            <w:vAlign w:val="center"/>
            <w:hideMark/>
          </w:tcPr>
          <w:p w:rsidR="002C6B2E" w:rsidRPr="00B96072" w:rsidRDefault="002C6B2E" w:rsidP="00B96072">
            <w:pPr>
              <w:spacing w:after="0" w:line="240" w:lineRule="auto"/>
              <w:jc w:val="center"/>
              <w:rPr>
                <w:color w:val="000000"/>
                <w:sz w:val="24"/>
                <w:szCs w:val="24"/>
                <w:lang w:val="ru-RU" w:eastAsia="ru-RU"/>
              </w:rPr>
            </w:pPr>
            <w:proofErr w:type="gramStart"/>
            <w:r w:rsidRPr="00B96072">
              <w:rPr>
                <w:color w:val="000000"/>
                <w:sz w:val="24"/>
                <w:szCs w:val="24"/>
                <w:lang w:val="ru-RU" w:eastAsia="ru-RU"/>
              </w:rPr>
              <w:t>h</w:t>
            </w:r>
            <w:proofErr w:type="gramEnd"/>
            <w:r w:rsidRPr="00B96072">
              <w:rPr>
                <w:color w:val="000000"/>
                <w:sz w:val="24"/>
                <w:szCs w:val="24"/>
                <w:lang w:val="ru-RU" w:eastAsia="ru-RU"/>
              </w:rPr>
              <w:t>п</w:t>
            </w:r>
          </w:p>
        </w:tc>
        <w:tc>
          <w:tcPr>
            <w:tcW w:w="1220" w:type="dxa"/>
            <w:tcBorders>
              <w:top w:val="nil"/>
              <w:left w:val="single" w:sz="4" w:space="0" w:color="auto"/>
              <w:bottom w:val="single" w:sz="4" w:space="0" w:color="auto"/>
              <w:right w:val="single" w:sz="4" w:space="0" w:color="auto"/>
            </w:tcBorders>
            <w:shd w:val="clear" w:color="auto" w:fill="auto"/>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0</w:t>
            </w:r>
          </w:p>
        </w:tc>
        <w:tc>
          <w:tcPr>
            <w:tcW w:w="1236" w:type="dxa"/>
            <w:tcBorders>
              <w:top w:val="nil"/>
              <w:left w:val="nil"/>
              <w:bottom w:val="single" w:sz="4" w:space="0" w:color="auto"/>
              <w:right w:val="single" w:sz="4" w:space="0" w:color="auto"/>
            </w:tcBorders>
            <w:shd w:val="clear" w:color="auto" w:fill="auto"/>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6,25</w:t>
            </w:r>
          </w:p>
        </w:tc>
        <w:tc>
          <w:tcPr>
            <w:tcW w:w="1236" w:type="dxa"/>
            <w:tcBorders>
              <w:top w:val="nil"/>
              <w:left w:val="nil"/>
              <w:bottom w:val="single" w:sz="4" w:space="0" w:color="auto"/>
              <w:right w:val="single" w:sz="4" w:space="0" w:color="auto"/>
            </w:tcBorders>
            <w:shd w:val="clear" w:color="auto" w:fill="auto"/>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12,5</w:t>
            </w:r>
          </w:p>
        </w:tc>
        <w:tc>
          <w:tcPr>
            <w:tcW w:w="1236" w:type="dxa"/>
            <w:tcBorders>
              <w:top w:val="nil"/>
              <w:left w:val="nil"/>
              <w:bottom w:val="single" w:sz="4" w:space="0" w:color="auto"/>
              <w:right w:val="single" w:sz="4" w:space="0" w:color="auto"/>
            </w:tcBorders>
            <w:shd w:val="clear" w:color="auto" w:fill="auto"/>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18,75</w:t>
            </w:r>
          </w:p>
        </w:tc>
        <w:tc>
          <w:tcPr>
            <w:tcW w:w="1116" w:type="dxa"/>
            <w:tcBorders>
              <w:top w:val="nil"/>
              <w:left w:val="nil"/>
              <w:bottom w:val="single" w:sz="4" w:space="0" w:color="auto"/>
              <w:right w:val="single" w:sz="4" w:space="0" w:color="auto"/>
            </w:tcBorders>
            <w:shd w:val="clear" w:color="auto" w:fill="auto"/>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25</w:t>
            </w:r>
          </w:p>
        </w:tc>
      </w:tr>
      <w:tr w:rsidR="002C6B2E" w:rsidRPr="00B96072" w:rsidTr="002C6B2E">
        <w:trPr>
          <w:trHeight w:val="279"/>
          <w:jc w:val="center"/>
        </w:trPr>
        <w:tc>
          <w:tcPr>
            <w:tcW w:w="636" w:type="dxa"/>
            <w:tcBorders>
              <w:top w:val="nil"/>
              <w:left w:val="single" w:sz="8" w:space="0" w:color="auto"/>
              <w:bottom w:val="single" w:sz="8" w:space="0" w:color="auto"/>
              <w:right w:val="single" w:sz="8" w:space="0" w:color="auto"/>
            </w:tcBorders>
            <w:shd w:val="clear" w:color="auto" w:fill="auto"/>
            <w:noWrap/>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7</w:t>
            </w:r>
          </w:p>
        </w:tc>
        <w:tc>
          <w:tcPr>
            <w:tcW w:w="5616" w:type="dxa"/>
            <w:tcBorders>
              <w:top w:val="nil"/>
              <w:left w:val="nil"/>
              <w:bottom w:val="single" w:sz="8" w:space="0" w:color="auto"/>
              <w:right w:val="single" w:sz="8" w:space="0" w:color="auto"/>
            </w:tcBorders>
            <w:shd w:val="clear" w:color="auto" w:fill="auto"/>
            <w:noWrap/>
            <w:vAlign w:val="center"/>
            <w:hideMark/>
          </w:tcPr>
          <w:p w:rsidR="002C6B2E" w:rsidRPr="00B96072" w:rsidRDefault="002C6B2E" w:rsidP="00B96072">
            <w:pPr>
              <w:spacing w:after="0" w:line="240" w:lineRule="auto"/>
              <w:jc w:val="both"/>
              <w:rPr>
                <w:color w:val="000000"/>
                <w:sz w:val="24"/>
                <w:szCs w:val="24"/>
                <w:lang w:val="ru-RU" w:eastAsia="ru-RU"/>
              </w:rPr>
            </w:pPr>
            <w:r w:rsidRPr="00B96072">
              <w:rPr>
                <w:color w:val="000000"/>
                <w:sz w:val="24"/>
                <w:szCs w:val="24"/>
                <w:lang w:val="ru-RU" w:eastAsia="ru-RU"/>
              </w:rPr>
              <w:t xml:space="preserve">Высота треугольника разубоживания, </w:t>
            </w:r>
            <w:proofErr w:type="gramStart"/>
            <w:r w:rsidRPr="00B96072">
              <w:rPr>
                <w:color w:val="000000"/>
                <w:sz w:val="24"/>
                <w:szCs w:val="24"/>
                <w:lang w:val="ru-RU" w:eastAsia="ru-RU"/>
              </w:rPr>
              <w:t>м</w:t>
            </w:r>
            <w:proofErr w:type="gramEnd"/>
          </w:p>
        </w:tc>
        <w:tc>
          <w:tcPr>
            <w:tcW w:w="1843" w:type="dxa"/>
            <w:tcBorders>
              <w:top w:val="nil"/>
              <w:left w:val="nil"/>
              <w:bottom w:val="single" w:sz="8" w:space="0" w:color="auto"/>
              <w:right w:val="single" w:sz="8" w:space="0" w:color="auto"/>
            </w:tcBorders>
            <w:shd w:val="clear" w:color="auto" w:fill="auto"/>
            <w:noWrap/>
            <w:vAlign w:val="center"/>
            <w:hideMark/>
          </w:tcPr>
          <w:p w:rsidR="002C6B2E" w:rsidRPr="00B96072" w:rsidRDefault="002C6B2E" w:rsidP="00B96072">
            <w:pPr>
              <w:spacing w:after="0" w:line="240" w:lineRule="auto"/>
              <w:jc w:val="center"/>
              <w:rPr>
                <w:color w:val="000000"/>
                <w:sz w:val="24"/>
                <w:szCs w:val="24"/>
                <w:lang w:val="ru-RU" w:eastAsia="ru-RU"/>
              </w:rPr>
            </w:pPr>
            <w:proofErr w:type="gramStart"/>
            <w:r w:rsidRPr="00B96072">
              <w:rPr>
                <w:color w:val="000000"/>
                <w:sz w:val="24"/>
                <w:szCs w:val="24"/>
                <w:lang w:val="ru-RU" w:eastAsia="ru-RU"/>
              </w:rPr>
              <w:t>h</w:t>
            </w:r>
            <w:proofErr w:type="gramEnd"/>
            <w:r w:rsidRPr="00B96072">
              <w:rPr>
                <w:color w:val="000000"/>
                <w:sz w:val="24"/>
                <w:szCs w:val="24"/>
                <w:lang w:val="ru-RU" w:eastAsia="ru-RU"/>
              </w:rPr>
              <w:t>в</w:t>
            </w:r>
          </w:p>
        </w:tc>
        <w:tc>
          <w:tcPr>
            <w:tcW w:w="1220" w:type="dxa"/>
            <w:tcBorders>
              <w:top w:val="nil"/>
              <w:left w:val="nil"/>
              <w:bottom w:val="single" w:sz="8" w:space="0" w:color="auto"/>
              <w:right w:val="single" w:sz="8" w:space="0" w:color="auto"/>
            </w:tcBorders>
            <w:shd w:val="clear" w:color="auto" w:fill="auto"/>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25</w:t>
            </w:r>
          </w:p>
        </w:tc>
        <w:tc>
          <w:tcPr>
            <w:tcW w:w="1236" w:type="dxa"/>
            <w:tcBorders>
              <w:top w:val="nil"/>
              <w:left w:val="nil"/>
              <w:bottom w:val="single" w:sz="8" w:space="0" w:color="auto"/>
              <w:right w:val="single" w:sz="8" w:space="0" w:color="auto"/>
            </w:tcBorders>
            <w:shd w:val="clear" w:color="auto" w:fill="auto"/>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18,75</w:t>
            </w:r>
          </w:p>
        </w:tc>
        <w:tc>
          <w:tcPr>
            <w:tcW w:w="1236" w:type="dxa"/>
            <w:tcBorders>
              <w:top w:val="nil"/>
              <w:left w:val="nil"/>
              <w:bottom w:val="single" w:sz="8" w:space="0" w:color="auto"/>
              <w:right w:val="single" w:sz="8" w:space="0" w:color="auto"/>
            </w:tcBorders>
            <w:shd w:val="clear" w:color="auto" w:fill="auto"/>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12,5</w:t>
            </w:r>
          </w:p>
        </w:tc>
        <w:tc>
          <w:tcPr>
            <w:tcW w:w="1236" w:type="dxa"/>
            <w:tcBorders>
              <w:top w:val="nil"/>
              <w:left w:val="nil"/>
              <w:bottom w:val="single" w:sz="8" w:space="0" w:color="auto"/>
              <w:right w:val="single" w:sz="8" w:space="0" w:color="auto"/>
            </w:tcBorders>
            <w:shd w:val="clear" w:color="auto" w:fill="auto"/>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6,25</w:t>
            </w:r>
          </w:p>
        </w:tc>
        <w:tc>
          <w:tcPr>
            <w:tcW w:w="1116" w:type="dxa"/>
            <w:tcBorders>
              <w:top w:val="nil"/>
              <w:left w:val="nil"/>
              <w:bottom w:val="single" w:sz="8" w:space="0" w:color="auto"/>
              <w:right w:val="single" w:sz="8" w:space="0" w:color="auto"/>
            </w:tcBorders>
            <w:shd w:val="clear" w:color="auto" w:fill="auto"/>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0</w:t>
            </w:r>
          </w:p>
        </w:tc>
      </w:tr>
      <w:tr w:rsidR="002C6B2E" w:rsidRPr="00B96072" w:rsidTr="002C6B2E">
        <w:trPr>
          <w:trHeight w:val="330"/>
          <w:jc w:val="center"/>
        </w:trPr>
        <w:tc>
          <w:tcPr>
            <w:tcW w:w="636" w:type="dxa"/>
            <w:tcBorders>
              <w:top w:val="nil"/>
              <w:left w:val="single" w:sz="8" w:space="0" w:color="auto"/>
              <w:bottom w:val="single" w:sz="8" w:space="0" w:color="auto"/>
              <w:right w:val="single" w:sz="8" w:space="0" w:color="auto"/>
            </w:tcBorders>
            <w:shd w:val="clear" w:color="auto" w:fill="auto"/>
            <w:noWrap/>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8</w:t>
            </w:r>
          </w:p>
        </w:tc>
        <w:tc>
          <w:tcPr>
            <w:tcW w:w="5616" w:type="dxa"/>
            <w:tcBorders>
              <w:top w:val="nil"/>
              <w:left w:val="nil"/>
              <w:bottom w:val="single" w:sz="8" w:space="0" w:color="auto"/>
              <w:right w:val="single" w:sz="8" w:space="0" w:color="auto"/>
            </w:tcBorders>
            <w:shd w:val="clear" w:color="auto" w:fill="auto"/>
            <w:noWrap/>
            <w:vAlign w:val="center"/>
            <w:hideMark/>
          </w:tcPr>
          <w:p w:rsidR="002C6B2E" w:rsidRPr="00B96072" w:rsidRDefault="002C6B2E" w:rsidP="00B96072">
            <w:pPr>
              <w:spacing w:after="0" w:line="240" w:lineRule="auto"/>
              <w:jc w:val="both"/>
              <w:rPr>
                <w:color w:val="000000"/>
                <w:sz w:val="24"/>
                <w:szCs w:val="24"/>
                <w:lang w:val="ru-RU" w:eastAsia="ru-RU"/>
              </w:rPr>
            </w:pPr>
            <w:r w:rsidRPr="00B96072">
              <w:rPr>
                <w:color w:val="000000"/>
                <w:sz w:val="24"/>
                <w:szCs w:val="24"/>
                <w:lang w:val="ru-RU" w:eastAsia="ru-RU"/>
              </w:rPr>
              <w:t>Угол падения рудного тела, град;</w:t>
            </w:r>
          </w:p>
        </w:tc>
        <w:tc>
          <w:tcPr>
            <w:tcW w:w="1843" w:type="dxa"/>
            <w:tcBorders>
              <w:top w:val="nil"/>
              <w:left w:val="nil"/>
              <w:bottom w:val="single" w:sz="8" w:space="0" w:color="auto"/>
              <w:right w:val="single" w:sz="8" w:space="0" w:color="auto"/>
            </w:tcBorders>
            <w:shd w:val="clear" w:color="auto" w:fill="auto"/>
            <w:noWrap/>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α</w:t>
            </w:r>
          </w:p>
        </w:tc>
        <w:tc>
          <w:tcPr>
            <w:tcW w:w="1220" w:type="dxa"/>
            <w:tcBorders>
              <w:top w:val="nil"/>
              <w:left w:val="nil"/>
              <w:bottom w:val="single" w:sz="8" w:space="0" w:color="auto"/>
              <w:right w:val="single" w:sz="8" w:space="0" w:color="auto"/>
            </w:tcBorders>
            <w:shd w:val="clear" w:color="auto" w:fill="auto"/>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80</w:t>
            </w:r>
          </w:p>
        </w:tc>
        <w:tc>
          <w:tcPr>
            <w:tcW w:w="1236" w:type="dxa"/>
            <w:tcBorders>
              <w:top w:val="nil"/>
              <w:left w:val="nil"/>
              <w:bottom w:val="single" w:sz="8" w:space="0" w:color="auto"/>
              <w:right w:val="single" w:sz="8" w:space="0" w:color="auto"/>
            </w:tcBorders>
            <w:shd w:val="clear" w:color="auto" w:fill="auto"/>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80</w:t>
            </w:r>
          </w:p>
        </w:tc>
        <w:tc>
          <w:tcPr>
            <w:tcW w:w="1236" w:type="dxa"/>
            <w:tcBorders>
              <w:top w:val="nil"/>
              <w:left w:val="nil"/>
              <w:bottom w:val="single" w:sz="8" w:space="0" w:color="auto"/>
              <w:right w:val="single" w:sz="8" w:space="0" w:color="auto"/>
            </w:tcBorders>
            <w:shd w:val="clear" w:color="auto" w:fill="auto"/>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80</w:t>
            </w:r>
          </w:p>
        </w:tc>
        <w:tc>
          <w:tcPr>
            <w:tcW w:w="1236" w:type="dxa"/>
            <w:tcBorders>
              <w:top w:val="nil"/>
              <w:left w:val="nil"/>
              <w:bottom w:val="single" w:sz="8" w:space="0" w:color="auto"/>
              <w:right w:val="single" w:sz="8" w:space="0" w:color="auto"/>
            </w:tcBorders>
            <w:shd w:val="clear" w:color="auto" w:fill="auto"/>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80</w:t>
            </w:r>
          </w:p>
        </w:tc>
        <w:tc>
          <w:tcPr>
            <w:tcW w:w="1116" w:type="dxa"/>
            <w:tcBorders>
              <w:top w:val="nil"/>
              <w:left w:val="nil"/>
              <w:bottom w:val="single" w:sz="8" w:space="0" w:color="auto"/>
              <w:right w:val="single" w:sz="8" w:space="0" w:color="auto"/>
            </w:tcBorders>
            <w:shd w:val="clear" w:color="auto" w:fill="auto"/>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80</w:t>
            </w:r>
          </w:p>
        </w:tc>
      </w:tr>
      <w:tr w:rsidR="002C6B2E" w:rsidRPr="00B96072" w:rsidTr="002C6B2E">
        <w:trPr>
          <w:trHeight w:val="546"/>
          <w:jc w:val="center"/>
        </w:trPr>
        <w:tc>
          <w:tcPr>
            <w:tcW w:w="636" w:type="dxa"/>
            <w:tcBorders>
              <w:top w:val="nil"/>
              <w:left w:val="single" w:sz="8" w:space="0" w:color="auto"/>
              <w:bottom w:val="single" w:sz="8" w:space="0" w:color="auto"/>
              <w:right w:val="single" w:sz="8" w:space="0" w:color="auto"/>
            </w:tcBorders>
            <w:shd w:val="clear" w:color="auto" w:fill="auto"/>
            <w:noWrap/>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9</w:t>
            </w:r>
          </w:p>
        </w:tc>
        <w:tc>
          <w:tcPr>
            <w:tcW w:w="5616" w:type="dxa"/>
            <w:tcBorders>
              <w:top w:val="nil"/>
              <w:left w:val="nil"/>
              <w:bottom w:val="single" w:sz="8" w:space="0" w:color="auto"/>
              <w:right w:val="single" w:sz="8" w:space="0" w:color="auto"/>
            </w:tcBorders>
            <w:shd w:val="clear" w:color="auto" w:fill="auto"/>
            <w:vAlign w:val="center"/>
            <w:hideMark/>
          </w:tcPr>
          <w:p w:rsidR="002C6B2E" w:rsidRPr="00B96072" w:rsidRDefault="002C6B2E" w:rsidP="00B96072">
            <w:pPr>
              <w:spacing w:after="0" w:line="240" w:lineRule="auto"/>
              <w:jc w:val="both"/>
              <w:rPr>
                <w:color w:val="000000"/>
                <w:sz w:val="24"/>
                <w:szCs w:val="24"/>
                <w:lang w:val="ru-RU" w:eastAsia="ru-RU"/>
              </w:rPr>
            </w:pPr>
            <w:r w:rsidRPr="00B96072">
              <w:rPr>
                <w:color w:val="000000"/>
                <w:sz w:val="24"/>
                <w:szCs w:val="24"/>
                <w:lang w:val="ru-RU" w:eastAsia="ru-RU"/>
              </w:rPr>
              <w:t>Рабочий угол откоса уступа при ведении работ в приконтактовой зоне, град.</w:t>
            </w:r>
          </w:p>
        </w:tc>
        <w:tc>
          <w:tcPr>
            <w:tcW w:w="1843" w:type="dxa"/>
            <w:tcBorders>
              <w:top w:val="nil"/>
              <w:left w:val="nil"/>
              <w:bottom w:val="single" w:sz="8" w:space="0" w:color="auto"/>
              <w:right w:val="single" w:sz="8" w:space="0" w:color="auto"/>
            </w:tcBorders>
            <w:shd w:val="clear" w:color="auto" w:fill="auto"/>
            <w:noWrap/>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w:t>
            </w:r>
            <w:r w:rsidRPr="00B96072">
              <w:rPr>
                <w:color w:val="000000"/>
                <w:sz w:val="24"/>
                <w:szCs w:val="24"/>
                <w:vertAlign w:val="subscript"/>
                <w:lang w:val="ru-RU" w:eastAsia="ru-RU"/>
              </w:rPr>
              <w:t>1</w:t>
            </w:r>
          </w:p>
        </w:tc>
        <w:tc>
          <w:tcPr>
            <w:tcW w:w="1220" w:type="dxa"/>
            <w:tcBorders>
              <w:top w:val="nil"/>
              <w:left w:val="nil"/>
              <w:bottom w:val="single" w:sz="8" w:space="0" w:color="auto"/>
              <w:right w:val="single" w:sz="8" w:space="0" w:color="auto"/>
            </w:tcBorders>
            <w:shd w:val="clear" w:color="auto" w:fill="auto"/>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60</w:t>
            </w:r>
          </w:p>
        </w:tc>
        <w:tc>
          <w:tcPr>
            <w:tcW w:w="1236" w:type="dxa"/>
            <w:tcBorders>
              <w:top w:val="nil"/>
              <w:left w:val="nil"/>
              <w:bottom w:val="single" w:sz="8" w:space="0" w:color="auto"/>
              <w:right w:val="single" w:sz="8" w:space="0" w:color="auto"/>
            </w:tcBorders>
            <w:shd w:val="clear" w:color="auto" w:fill="auto"/>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60</w:t>
            </w:r>
          </w:p>
        </w:tc>
        <w:tc>
          <w:tcPr>
            <w:tcW w:w="1236" w:type="dxa"/>
            <w:tcBorders>
              <w:top w:val="nil"/>
              <w:left w:val="nil"/>
              <w:bottom w:val="single" w:sz="8" w:space="0" w:color="auto"/>
              <w:right w:val="single" w:sz="8" w:space="0" w:color="auto"/>
            </w:tcBorders>
            <w:shd w:val="clear" w:color="auto" w:fill="auto"/>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60</w:t>
            </w:r>
          </w:p>
        </w:tc>
        <w:tc>
          <w:tcPr>
            <w:tcW w:w="1236" w:type="dxa"/>
            <w:tcBorders>
              <w:top w:val="nil"/>
              <w:left w:val="nil"/>
              <w:bottom w:val="single" w:sz="8" w:space="0" w:color="auto"/>
              <w:right w:val="single" w:sz="8" w:space="0" w:color="auto"/>
            </w:tcBorders>
            <w:shd w:val="clear" w:color="auto" w:fill="auto"/>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60</w:t>
            </w:r>
          </w:p>
        </w:tc>
        <w:tc>
          <w:tcPr>
            <w:tcW w:w="1116" w:type="dxa"/>
            <w:tcBorders>
              <w:top w:val="nil"/>
              <w:left w:val="nil"/>
              <w:bottom w:val="single" w:sz="8" w:space="0" w:color="auto"/>
              <w:right w:val="single" w:sz="8" w:space="0" w:color="auto"/>
            </w:tcBorders>
            <w:shd w:val="clear" w:color="auto" w:fill="auto"/>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60</w:t>
            </w:r>
          </w:p>
        </w:tc>
      </w:tr>
      <w:tr w:rsidR="002C6B2E" w:rsidRPr="00B96072" w:rsidTr="002C6B2E">
        <w:trPr>
          <w:trHeight w:val="330"/>
          <w:jc w:val="center"/>
        </w:trPr>
        <w:tc>
          <w:tcPr>
            <w:tcW w:w="636" w:type="dxa"/>
            <w:tcBorders>
              <w:top w:val="nil"/>
              <w:left w:val="single" w:sz="8" w:space="0" w:color="auto"/>
              <w:bottom w:val="single" w:sz="8" w:space="0" w:color="auto"/>
              <w:right w:val="single" w:sz="8" w:space="0" w:color="auto"/>
            </w:tcBorders>
            <w:shd w:val="clear" w:color="auto" w:fill="auto"/>
            <w:noWrap/>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10</w:t>
            </w:r>
          </w:p>
        </w:tc>
        <w:tc>
          <w:tcPr>
            <w:tcW w:w="5616" w:type="dxa"/>
            <w:tcBorders>
              <w:top w:val="nil"/>
              <w:left w:val="nil"/>
              <w:bottom w:val="single" w:sz="8" w:space="0" w:color="auto"/>
              <w:right w:val="single" w:sz="8" w:space="0" w:color="auto"/>
            </w:tcBorders>
            <w:shd w:val="clear" w:color="auto" w:fill="auto"/>
            <w:vAlign w:val="center"/>
            <w:hideMark/>
          </w:tcPr>
          <w:p w:rsidR="002C6B2E" w:rsidRPr="00B96072" w:rsidRDefault="002C6B2E" w:rsidP="00B96072">
            <w:pPr>
              <w:spacing w:after="0" w:line="240" w:lineRule="auto"/>
              <w:jc w:val="both"/>
              <w:rPr>
                <w:color w:val="000000"/>
                <w:sz w:val="24"/>
                <w:szCs w:val="24"/>
                <w:lang w:val="ru-RU" w:eastAsia="ru-RU"/>
              </w:rPr>
            </w:pPr>
            <w:r w:rsidRPr="00B96072">
              <w:rPr>
                <w:color w:val="000000"/>
                <w:sz w:val="24"/>
                <w:szCs w:val="24"/>
                <w:lang w:val="ru-RU" w:eastAsia="ru-RU"/>
              </w:rPr>
              <w:t>Площадь теряемого полезного ископаемого, м</w:t>
            </w:r>
            <w:proofErr w:type="gramStart"/>
            <w:r w:rsidRPr="00B96072">
              <w:rPr>
                <w:color w:val="000000"/>
                <w:sz w:val="24"/>
                <w:szCs w:val="24"/>
                <w:vertAlign w:val="superscript"/>
                <w:lang w:val="ru-RU" w:eastAsia="ru-RU"/>
              </w:rPr>
              <w:t>2</w:t>
            </w:r>
            <w:proofErr w:type="gramEnd"/>
          </w:p>
        </w:tc>
        <w:tc>
          <w:tcPr>
            <w:tcW w:w="1843" w:type="dxa"/>
            <w:tcBorders>
              <w:top w:val="nil"/>
              <w:left w:val="nil"/>
              <w:bottom w:val="single" w:sz="8" w:space="0" w:color="auto"/>
              <w:right w:val="single" w:sz="8" w:space="0" w:color="auto"/>
            </w:tcBorders>
            <w:shd w:val="clear" w:color="auto" w:fill="auto"/>
            <w:vAlign w:val="center"/>
            <w:hideMark/>
          </w:tcPr>
          <w:p w:rsidR="002C6B2E" w:rsidRPr="00B96072" w:rsidRDefault="002C6B2E" w:rsidP="00B96072">
            <w:pPr>
              <w:spacing w:after="0" w:line="240" w:lineRule="auto"/>
              <w:jc w:val="center"/>
              <w:rPr>
                <w:color w:val="000000"/>
                <w:sz w:val="24"/>
                <w:szCs w:val="24"/>
                <w:lang w:val="ru-RU" w:eastAsia="ru-RU"/>
              </w:rPr>
            </w:pPr>
            <w:proofErr w:type="gramStart"/>
            <w:r w:rsidRPr="00B96072">
              <w:rPr>
                <w:color w:val="000000"/>
                <w:sz w:val="24"/>
                <w:szCs w:val="24"/>
                <w:lang w:val="ru-RU" w:eastAsia="ru-RU"/>
              </w:rPr>
              <w:t>S</w:t>
            </w:r>
            <w:proofErr w:type="gramEnd"/>
            <w:r w:rsidRPr="00B96072">
              <w:rPr>
                <w:color w:val="000000"/>
                <w:sz w:val="24"/>
                <w:szCs w:val="24"/>
                <w:vertAlign w:val="subscript"/>
                <w:lang w:val="ru-RU" w:eastAsia="ru-RU"/>
              </w:rPr>
              <w:t xml:space="preserve">П </w:t>
            </w:r>
            <w:r w:rsidRPr="00B96072">
              <w:rPr>
                <w:color w:val="000000"/>
                <w:sz w:val="24"/>
                <w:szCs w:val="24"/>
                <w:lang w:val="ru-RU" w:eastAsia="ru-RU"/>
              </w:rPr>
              <w:t>(S</w:t>
            </w:r>
            <w:r w:rsidRPr="00B96072">
              <w:rPr>
                <w:color w:val="000000"/>
                <w:sz w:val="24"/>
                <w:szCs w:val="24"/>
                <w:vertAlign w:val="subscript"/>
                <w:lang w:val="ru-RU" w:eastAsia="ru-RU"/>
              </w:rPr>
              <w:t>ПВ</w:t>
            </w:r>
            <w:r w:rsidRPr="00B96072">
              <w:rPr>
                <w:color w:val="000000"/>
                <w:sz w:val="24"/>
                <w:szCs w:val="24"/>
                <w:lang w:val="ru-RU" w:eastAsia="ru-RU"/>
              </w:rPr>
              <w:t>+S</w:t>
            </w:r>
            <w:r w:rsidRPr="00B96072">
              <w:rPr>
                <w:color w:val="000000"/>
                <w:sz w:val="24"/>
                <w:szCs w:val="24"/>
                <w:vertAlign w:val="subscript"/>
                <w:lang w:val="ru-RU" w:eastAsia="ru-RU"/>
              </w:rPr>
              <w:t>ПЛ</w:t>
            </w:r>
            <w:r w:rsidRPr="00B96072">
              <w:rPr>
                <w:color w:val="000000"/>
                <w:sz w:val="24"/>
                <w:szCs w:val="24"/>
                <w:lang w:val="ru-RU" w:eastAsia="ru-RU"/>
              </w:rPr>
              <w:t>)</w:t>
            </w:r>
          </w:p>
        </w:tc>
        <w:tc>
          <w:tcPr>
            <w:tcW w:w="12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0</w:t>
            </w:r>
          </w:p>
        </w:tc>
        <w:tc>
          <w:tcPr>
            <w:tcW w:w="1236" w:type="dxa"/>
            <w:tcBorders>
              <w:top w:val="single" w:sz="4" w:space="0" w:color="auto"/>
              <w:left w:val="nil"/>
              <w:bottom w:val="single" w:sz="4" w:space="0" w:color="auto"/>
              <w:right w:val="single" w:sz="4" w:space="0" w:color="auto"/>
            </w:tcBorders>
            <w:shd w:val="clear" w:color="auto" w:fill="auto"/>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7,83</w:t>
            </w:r>
          </w:p>
        </w:tc>
        <w:tc>
          <w:tcPr>
            <w:tcW w:w="1236" w:type="dxa"/>
            <w:tcBorders>
              <w:top w:val="single" w:sz="4" w:space="0" w:color="auto"/>
              <w:left w:val="nil"/>
              <w:bottom w:val="single" w:sz="4" w:space="0" w:color="auto"/>
              <w:right w:val="single" w:sz="4" w:space="0" w:color="auto"/>
            </w:tcBorders>
            <w:shd w:val="clear" w:color="auto" w:fill="auto"/>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31,33</w:t>
            </w:r>
          </w:p>
        </w:tc>
        <w:tc>
          <w:tcPr>
            <w:tcW w:w="1236" w:type="dxa"/>
            <w:tcBorders>
              <w:top w:val="single" w:sz="4" w:space="0" w:color="auto"/>
              <w:left w:val="nil"/>
              <w:bottom w:val="single" w:sz="4" w:space="0" w:color="auto"/>
              <w:right w:val="single" w:sz="4" w:space="0" w:color="auto"/>
            </w:tcBorders>
            <w:shd w:val="clear" w:color="auto" w:fill="auto"/>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70,49</w:t>
            </w:r>
          </w:p>
        </w:tc>
        <w:tc>
          <w:tcPr>
            <w:tcW w:w="1116" w:type="dxa"/>
            <w:tcBorders>
              <w:top w:val="single" w:sz="4" w:space="0" w:color="auto"/>
              <w:left w:val="nil"/>
              <w:bottom w:val="single" w:sz="4" w:space="0" w:color="auto"/>
              <w:right w:val="single" w:sz="4" w:space="0" w:color="auto"/>
            </w:tcBorders>
            <w:shd w:val="clear" w:color="auto" w:fill="auto"/>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125,32</w:t>
            </w:r>
          </w:p>
        </w:tc>
      </w:tr>
      <w:tr w:rsidR="002C6B2E" w:rsidRPr="00B96072" w:rsidTr="002C6B2E">
        <w:trPr>
          <w:trHeight w:val="330"/>
          <w:jc w:val="center"/>
        </w:trPr>
        <w:tc>
          <w:tcPr>
            <w:tcW w:w="636" w:type="dxa"/>
            <w:tcBorders>
              <w:top w:val="nil"/>
              <w:left w:val="single" w:sz="8" w:space="0" w:color="auto"/>
              <w:bottom w:val="single" w:sz="8" w:space="0" w:color="auto"/>
              <w:right w:val="single" w:sz="8" w:space="0" w:color="auto"/>
            </w:tcBorders>
            <w:shd w:val="clear" w:color="auto" w:fill="auto"/>
            <w:noWrap/>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11</w:t>
            </w:r>
          </w:p>
        </w:tc>
        <w:tc>
          <w:tcPr>
            <w:tcW w:w="5616" w:type="dxa"/>
            <w:tcBorders>
              <w:top w:val="nil"/>
              <w:left w:val="nil"/>
              <w:bottom w:val="single" w:sz="8" w:space="0" w:color="auto"/>
              <w:right w:val="single" w:sz="8" w:space="0" w:color="auto"/>
            </w:tcBorders>
            <w:shd w:val="clear" w:color="auto" w:fill="auto"/>
            <w:vAlign w:val="center"/>
            <w:hideMark/>
          </w:tcPr>
          <w:p w:rsidR="002C6B2E" w:rsidRPr="00B96072" w:rsidRDefault="002C6B2E" w:rsidP="00B96072">
            <w:pPr>
              <w:spacing w:after="0" w:line="240" w:lineRule="auto"/>
              <w:jc w:val="both"/>
              <w:rPr>
                <w:color w:val="000000"/>
                <w:sz w:val="24"/>
                <w:szCs w:val="24"/>
                <w:lang w:val="ru-RU" w:eastAsia="ru-RU"/>
              </w:rPr>
            </w:pPr>
            <w:r w:rsidRPr="00B96072">
              <w:rPr>
                <w:color w:val="000000"/>
                <w:sz w:val="24"/>
                <w:szCs w:val="24"/>
                <w:lang w:val="ru-RU" w:eastAsia="ru-RU"/>
              </w:rPr>
              <w:t xml:space="preserve">Потери руды, </w:t>
            </w:r>
            <w:proofErr w:type="gramStart"/>
            <w:r w:rsidRPr="00B96072">
              <w:rPr>
                <w:color w:val="000000"/>
                <w:sz w:val="24"/>
                <w:szCs w:val="24"/>
                <w:lang w:val="ru-RU" w:eastAsia="ru-RU"/>
              </w:rPr>
              <w:t>т</w:t>
            </w:r>
            <w:proofErr w:type="gramEnd"/>
          </w:p>
        </w:tc>
        <w:tc>
          <w:tcPr>
            <w:tcW w:w="1843" w:type="dxa"/>
            <w:tcBorders>
              <w:top w:val="nil"/>
              <w:left w:val="nil"/>
              <w:bottom w:val="single" w:sz="8" w:space="0" w:color="auto"/>
              <w:right w:val="single" w:sz="8" w:space="0" w:color="auto"/>
            </w:tcBorders>
            <w:shd w:val="clear" w:color="auto" w:fill="auto"/>
            <w:vAlign w:val="center"/>
            <w:hideMark/>
          </w:tcPr>
          <w:p w:rsidR="002C6B2E" w:rsidRPr="00B96072" w:rsidRDefault="002C6B2E" w:rsidP="00B96072">
            <w:pPr>
              <w:spacing w:after="0" w:line="240" w:lineRule="auto"/>
              <w:jc w:val="center"/>
              <w:rPr>
                <w:color w:val="000000"/>
                <w:sz w:val="24"/>
                <w:szCs w:val="24"/>
                <w:lang w:val="ru-RU" w:eastAsia="ru-RU"/>
              </w:rPr>
            </w:pPr>
            <w:proofErr w:type="gramStart"/>
            <w:r w:rsidRPr="00B96072">
              <w:rPr>
                <w:color w:val="000000"/>
                <w:sz w:val="24"/>
                <w:szCs w:val="24"/>
                <w:lang w:val="ru-RU" w:eastAsia="ru-RU"/>
              </w:rPr>
              <w:t>П</w:t>
            </w:r>
            <w:proofErr w:type="gramEnd"/>
            <w:r w:rsidRPr="00B96072">
              <w:rPr>
                <w:color w:val="000000"/>
                <w:sz w:val="24"/>
                <w:szCs w:val="24"/>
                <w:lang w:val="ru-RU" w:eastAsia="ru-RU"/>
              </w:rPr>
              <w:t>=S</w:t>
            </w:r>
            <w:r w:rsidRPr="00B96072">
              <w:rPr>
                <w:color w:val="000000"/>
                <w:sz w:val="24"/>
                <w:szCs w:val="24"/>
                <w:vertAlign w:val="subscript"/>
                <w:lang w:val="ru-RU" w:eastAsia="ru-RU"/>
              </w:rPr>
              <w:t>n</w:t>
            </w:r>
            <w:r w:rsidRPr="00B96072">
              <w:rPr>
                <w:color w:val="000000"/>
                <w:sz w:val="24"/>
                <w:szCs w:val="24"/>
                <w:lang w:val="ru-RU" w:eastAsia="ru-RU"/>
              </w:rPr>
              <w:t></w:t>
            </w:r>
            <w:r w:rsidRPr="00B96072">
              <w:rPr>
                <w:color w:val="000000"/>
                <w:sz w:val="24"/>
                <w:szCs w:val="24"/>
                <w:lang w:val="ru-RU" w:eastAsia="ru-RU"/>
              </w:rPr>
              <w:t></w:t>
            </w:r>
            <w:r w:rsidRPr="00B96072">
              <w:rPr>
                <w:color w:val="000000"/>
                <w:sz w:val="24"/>
                <w:szCs w:val="24"/>
                <w:vertAlign w:val="subscript"/>
                <w:lang w:val="ru-RU" w:eastAsia="ru-RU"/>
              </w:rPr>
              <w:t>1</w:t>
            </w:r>
          </w:p>
        </w:tc>
        <w:tc>
          <w:tcPr>
            <w:tcW w:w="1220" w:type="dxa"/>
            <w:tcBorders>
              <w:top w:val="nil"/>
              <w:left w:val="nil"/>
              <w:bottom w:val="single" w:sz="8" w:space="0" w:color="auto"/>
              <w:right w:val="single" w:sz="8" w:space="0" w:color="auto"/>
            </w:tcBorders>
            <w:shd w:val="clear" w:color="auto" w:fill="auto"/>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0,00</w:t>
            </w:r>
          </w:p>
        </w:tc>
        <w:tc>
          <w:tcPr>
            <w:tcW w:w="1236" w:type="dxa"/>
            <w:tcBorders>
              <w:top w:val="nil"/>
              <w:left w:val="nil"/>
              <w:bottom w:val="single" w:sz="8" w:space="0" w:color="auto"/>
              <w:right w:val="single" w:sz="8" w:space="0" w:color="auto"/>
            </w:tcBorders>
            <w:shd w:val="clear" w:color="auto" w:fill="auto"/>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19,03</w:t>
            </w:r>
          </w:p>
        </w:tc>
        <w:tc>
          <w:tcPr>
            <w:tcW w:w="1236" w:type="dxa"/>
            <w:tcBorders>
              <w:top w:val="nil"/>
              <w:left w:val="nil"/>
              <w:bottom w:val="single" w:sz="8" w:space="0" w:color="auto"/>
              <w:right w:val="single" w:sz="8" w:space="0" w:color="auto"/>
            </w:tcBorders>
            <w:shd w:val="clear" w:color="auto" w:fill="auto"/>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76,13</w:t>
            </w:r>
          </w:p>
        </w:tc>
        <w:tc>
          <w:tcPr>
            <w:tcW w:w="1236" w:type="dxa"/>
            <w:tcBorders>
              <w:top w:val="nil"/>
              <w:left w:val="nil"/>
              <w:bottom w:val="single" w:sz="8" w:space="0" w:color="auto"/>
              <w:right w:val="single" w:sz="8" w:space="0" w:color="auto"/>
            </w:tcBorders>
            <w:shd w:val="clear" w:color="auto" w:fill="auto"/>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171,29</w:t>
            </w:r>
          </w:p>
        </w:tc>
        <w:tc>
          <w:tcPr>
            <w:tcW w:w="1116" w:type="dxa"/>
            <w:tcBorders>
              <w:top w:val="nil"/>
              <w:left w:val="nil"/>
              <w:bottom w:val="single" w:sz="8" w:space="0" w:color="auto"/>
              <w:right w:val="single" w:sz="8" w:space="0" w:color="auto"/>
            </w:tcBorders>
            <w:shd w:val="clear" w:color="auto" w:fill="auto"/>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304,53</w:t>
            </w:r>
          </w:p>
        </w:tc>
      </w:tr>
      <w:tr w:rsidR="002C6B2E" w:rsidRPr="00B96072" w:rsidTr="002C6B2E">
        <w:trPr>
          <w:trHeight w:val="330"/>
          <w:jc w:val="center"/>
        </w:trPr>
        <w:tc>
          <w:tcPr>
            <w:tcW w:w="636" w:type="dxa"/>
            <w:tcBorders>
              <w:top w:val="nil"/>
              <w:left w:val="single" w:sz="8" w:space="0" w:color="auto"/>
              <w:bottom w:val="single" w:sz="8" w:space="0" w:color="auto"/>
              <w:right w:val="single" w:sz="8" w:space="0" w:color="auto"/>
            </w:tcBorders>
            <w:shd w:val="clear" w:color="auto" w:fill="auto"/>
            <w:noWrap/>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12</w:t>
            </w:r>
          </w:p>
        </w:tc>
        <w:tc>
          <w:tcPr>
            <w:tcW w:w="5616" w:type="dxa"/>
            <w:tcBorders>
              <w:top w:val="nil"/>
              <w:left w:val="nil"/>
              <w:bottom w:val="single" w:sz="8" w:space="0" w:color="auto"/>
              <w:right w:val="single" w:sz="8" w:space="0" w:color="auto"/>
            </w:tcBorders>
            <w:shd w:val="clear" w:color="auto" w:fill="auto"/>
            <w:vAlign w:val="center"/>
            <w:hideMark/>
          </w:tcPr>
          <w:p w:rsidR="002C6B2E" w:rsidRPr="00B96072" w:rsidRDefault="002C6B2E" w:rsidP="00B96072">
            <w:pPr>
              <w:spacing w:after="0" w:line="240" w:lineRule="auto"/>
              <w:jc w:val="both"/>
              <w:rPr>
                <w:color w:val="000000"/>
                <w:sz w:val="24"/>
                <w:szCs w:val="24"/>
                <w:lang w:val="ru-RU" w:eastAsia="ru-RU"/>
              </w:rPr>
            </w:pPr>
            <w:r w:rsidRPr="00B96072">
              <w:rPr>
                <w:color w:val="000000"/>
                <w:sz w:val="24"/>
                <w:szCs w:val="24"/>
                <w:lang w:val="ru-RU" w:eastAsia="ru-RU"/>
              </w:rPr>
              <w:t>Площадь примешанных пород, м</w:t>
            </w:r>
            <w:proofErr w:type="gramStart"/>
            <w:r w:rsidRPr="00B96072">
              <w:rPr>
                <w:color w:val="000000"/>
                <w:sz w:val="24"/>
                <w:szCs w:val="24"/>
                <w:vertAlign w:val="superscript"/>
                <w:lang w:val="ru-RU" w:eastAsia="ru-RU"/>
              </w:rPr>
              <w:t>2</w:t>
            </w:r>
            <w:proofErr w:type="gramEnd"/>
          </w:p>
        </w:tc>
        <w:tc>
          <w:tcPr>
            <w:tcW w:w="1843" w:type="dxa"/>
            <w:tcBorders>
              <w:top w:val="nil"/>
              <w:left w:val="nil"/>
              <w:bottom w:val="single" w:sz="8" w:space="0" w:color="auto"/>
              <w:right w:val="single" w:sz="8" w:space="0" w:color="auto"/>
            </w:tcBorders>
            <w:shd w:val="clear" w:color="auto" w:fill="auto"/>
            <w:vAlign w:val="center"/>
            <w:hideMark/>
          </w:tcPr>
          <w:p w:rsidR="002C6B2E" w:rsidRPr="00B96072" w:rsidRDefault="002C6B2E" w:rsidP="00B96072">
            <w:pPr>
              <w:spacing w:after="0" w:line="240" w:lineRule="auto"/>
              <w:jc w:val="center"/>
              <w:rPr>
                <w:color w:val="000000"/>
                <w:sz w:val="24"/>
                <w:szCs w:val="24"/>
                <w:lang w:val="ru-RU" w:eastAsia="ru-RU"/>
              </w:rPr>
            </w:pPr>
            <w:proofErr w:type="gramStart"/>
            <w:r w:rsidRPr="00B96072">
              <w:rPr>
                <w:color w:val="000000"/>
                <w:sz w:val="24"/>
                <w:szCs w:val="24"/>
                <w:lang w:val="ru-RU" w:eastAsia="ru-RU"/>
              </w:rPr>
              <w:t>S</w:t>
            </w:r>
            <w:proofErr w:type="gramEnd"/>
            <w:r w:rsidRPr="00B96072">
              <w:rPr>
                <w:color w:val="000000"/>
                <w:sz w:val="24"/>
                <w:szCs w:val="24"/>
                <w:vertAlign w:val="subscript"/>
                <w:lang w:val="ru-RU" w:eastAsia="ru-RU"/>
              </w:rPr>
              <w:t xml:space="preserve">р </w:t>
            </w:r>
            <w:r w:rsidRPr="00B96072">
              <w:rPr>
                <w:color w:val="000000"/>
                <w:sz w:val="24"/>
                <w:szCs w:val="24"/>
                <w:lang w:val="ru-RU" w:eastAsia="ru-RU"/>
              </w:rPr>
              <w:t>(S</w:t>
            </w:r>
            <w:r w:rsidRPr="00B96072">
              <w:rPr>
                <w:color w:val="000000"/>
                <w:sz w:val="24"/>
                <w:szCs w:val="24"/>
                <w:vertAlign w:val="subscript"/>
                <w:lang w:val="ru-RU" w:eastAsia="ru-RU"/>
              </w:rPr>
              <w:t>ВВ</w:t>
            </w:r>
            <w:r w:rsidRPr="00B96072">
              <w:rPr>
                <w:color w:val="000000"/>
                <w:sz w:val="24"/>
                <w:szCs w:val="24"/>
                <w:lang w:val="ru-RU" w:eastAsia="ru-RU"/>
              </w:rPr>
              <w:t>+S</w:t>
            </w:r>
            <w:r w:rsidRPr="00B96072">
              <w:rPr>
                <w:color w:val="000000"/>
                <w:sz w:val="24"/>
                <w:szCs w:val="24"/>
                <w:vertAlign w:val="subscript"/>
                <w:lang w:val="ru-RU" w:eastAsia="ru-RU"/>
              </w:rPr>
              <w:t>ВЛ</w:t>
            </w:r>
            <w:r w:rsidRPr="00B96072">
              <w:rPr>
                <w:color w:val="000000"/>
                <w:sz w:val="24"/>
                <w:szCs w:val="24"/>
                <w:lang w:val="ru-RU" w:eastAsia="ru-RU"/>
              </w:rPr>
              <w:t>)</w:t>
            </w:r>
          </w:p>
        </w:tc>
        <w:tc>
          <w:tcPr>
            <w:tcW w:w="12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125,32</w:t>
            </w:r>
          </w:p>
        </w:tc>
        <w:tc>
          <w:tcPr>
            <w:tcW w:w="1236" w:type="dxa"/>
            <w:tcBorders>
              <w:top w:val="single" w:sz="4" w:space="0" w:color="auto"/>
              <w:left w:val="nil"/>
              <w:bottom w:val="single" w:sz="4" w:space="0" w:color="auto"/>
              <w:right w:val="single" w:sz="4" w:space="0" w:color="auto"/>
            </w:tcBorders>
            <w:shd w:val="clear" w:color="auto" w:fill="auto"/>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70,49</w:t>
            </w:r>
          </w:p>
        </w:tc>
        <w:tc>
          <w:tcPr>
            <w:tcW w:w="1236" w:type="dxa"/>
            <w:tcBorders>
              <w:top w:val="single" w:sz="4" w:space="0" w:color="auto"/>
              <w:left w:val="nil"/>
              <w:bottom w:val="single" w:sz="4" w:space="0" w:color="auto"/>
              <w:right w:val="single" w:sz="4" w:space="0" w:color="auto"/>
            </w:tcBorders>
            <w:shd w:val="clear" w:color="auto" w:fill="auto"/>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31,33</w:t>
            </w:r>
          </w:p>
        </w:tc>
        <w:tc>
          <w:tcPr>
            <w:tcW w:w="1236" w:type="dxa"/>
            <w:tcBorders>
              <w:top w:val="single" w:sz="4" w:space="0" w:color="auto"/>
              <w:left w:val="nil"/>
              <w:bottom w:val="single" w:sz="4" w:space="0" w:color="auto"/>
              <w:right w:val="single" w:sz="4" w:space="0" w:color="auto"/>
            </w:tcBorders>
            <w:shd w:val="clear" w:color="auto" w:fill="auto"/>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7,83</w:t>
            </w:r>
          </w:p>
        </w:tc>
        <w:tc>
          <w:tcPr>
            <w:tcW w:w="1116" w:type="dxa"/>
            <w:tcBorders>
              <w:top w:val="single" w:sz="4" w:space="0" w:color="auto"/>
              <w:left w:val="nil"/>
              <w:bottom w:val="single" w:sz="4" w:space="0" w:color="auto"/>
              <w:right w:val="single" w:sz="4" w:space="0" w:color="auto"/>
            </w:tcBorders>
            <w:shd w:val="clear" w:color="auto" w:fill="auto"/>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0</w:t>
            </w:r>
          </w:p>
        </w:tc>
      </w:tr>
      <w:tr w:rsidR="002C6B2E" w:rsidRPr="00B96072" w:rsidTr="002C6B2E">
        <w:trPr>
          <w:trHeight w:val="330"/>
          <w:jc w:val="center"/>
        </w:trPr>
        <w:tc>
          <w:tcPr>
            <w:tcW w:w="636" w:type="dxa"/>
            <w:tcBorders>
              <w:top w:val="nil"/>
              <w:left w:val="single" w:sz="8" w:space="0" w:color="auto"/>
              <w:bottom w:val="single" w:sz="8" w:space="0" w:color="auto"/>
              <w:right w:val="single" w:sz="8" w:space="0" w:color="auto"/>
            </w:tcBorders>
            <w:shd w:val="clear" w:color="auto" w:fill="auto"/>
            <w:noWrap/>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13</w:t>
            </w:r>
          </w:p>
        </w:tc>
        <w:tc>
          <w:tcPr>
            <w:tcW w:w="5616" w:type="dxa"/>
            <w:tcBorders>
              <w:top w:val="nil"/>
              <w:left w:val="nil"/>
              <w:bottom w:val="single" w:sz="8" w:space="0" w:color="auto"/>
              <w:right w:val="single" w:sz="8" w:space="0" w:color="auto"/>
            </w:tcBorders>
            <w:shd w:val="clear" w:color="auto" w:fill="auto"/>
            <w:vAlign w:val="center"/>
            <w:hideMark/>
          </w:tcPr>
          <w:p w:rsidR="002C6B2E" w:rsidRPr="00B96072" w:rsidRDefault="002C6B2E" w:rsidP="00B96072">
            <w:pPr>
              <w:spacing w:after="0" w:line="240" w:lineRule="auto"/>
              <w:jc w:val="both"/>
              <w:rPr>
                <w:color w:val="000000"/>
                <w:sz w:val="24"/>
                <w:szCs w:val="24"/>
                <w:lang w:val="ru-RU" w:eastAsia="ru-RU"/>
              </w:rPr>
            </w:pPr>
            <w:r w:rsidRPr="00B96072">
              <w:rPr>
                <w:color w:val="000000"/>
                <w:sz w:val="24"/>
                <w:szCs w:val="24"/>
                <w:lang w:val="ru-RU" w:eastAsia="ru-RU"/>
              </w:rPr>
              <w:t>Объемный вес породы, т/м3</w:t>
            </w:r>
          </w:p>
        </w:tc>
        <w:tc>
          <w:tcPr>
            <w:tcW w:w="1843" w:type="dxa"/>
            <w:tcBorders>
              <w:top w:val="nil"/>
              <w:left w:val="nil"/>
              <w:bottom w:val="single" w:sz="8" w:space="0" w:color="auto"/>
              <w:right w:val="single" w:sz="8" w:space="0" w:color="auto"/>
            </w:tcBorders>
            <w:shd w:val="clear" w:color="auto" w:fill="auto"/>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w:t>
            </w:r>
            <w:r w:rsidRPr="00B96072">
              <w:rPr>
                <w:color w:val="000000"/>
                <w:sz w:val="24"/>
                <w:szCs w:val="24"/>
                <w:vertAlign w:val="subscript"/>
                <w:lang w:val="ru-RU" w:eastAsia="ru-RU"/>
              </w:rPr>
              <w:t>2</w:t>
            </w:r>
          </w:p>
        </w:tc>
        <w:tc>
          <w:tcPr>
            <w:tcW w:w="1220" w:type="dxa"/>
            <w:tcBorders>
              <w:top w:val="nil"/>
              <w:left w:val="nil"/>
              <w:bottom w:val="single" w:sz="8" w:space="0" w:color="auto"/>
              <w:right w:val="single" w:sz="8" w:space="0" w:color="auto"/>
            </w:tcBorders>
            <w:shd w:val="clear" w:color="auto" w:fill="auto"/>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2,43</w:t>
            </w:r>
          </w:p>
        </w:tc>
        <w:tc>
          <w:tcPr>
            <w:tcW w:w="1236" w:type="dxa"/>
            <w:tcBorders>
              <w:top w:val="nil"/>
              <w:left w:val="nil"/>
              <w:bottom w:val="single" w:sz="8" w:space="0" w:color="auto"/>
              <w:right w:val="single" w:sz="8" w:space="0" w:color="auto"/>
            </w:tcBorders>
            <w:shd w:val="clear" w:color="auto" w:fill="auto"/>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2,43</w:t>
            </w:r>
          </w:p>
        </w:tc>
        <w:tc>
          <w:tcPr>
            <w:tcW w:w="1236" w:type="dxa"/>
            <w:tcBorders>
              <w:top w:val="nil"/>
              <w:left w:val="nil"/>
              <w:bottom w:val="single" w:sz="8" w:space="0" w:color="auto"/>
              <w:right w:val="single" w:sz="8" w:space="0" w:color="auto"/>
            </w:tcBorders>
            <w:shd w:val="clear" w:color="auto" w:fill="auto"/>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2,43</w:t>
            </w:r>
          </w:p>
        </w:tc>
        <w:tc>
          <w:tcPr>
            <w:tcW w:w="1236" w:type="dxa"/>
            <w:tcBorders>
              <w:top w:val="nil"/>
              <w:left w:val="nil"/>
              <w:bottom w:val="single" w:sz="8" w:space="0" w:color="auto"/>
              <w:right w:val="single" w:sz="8" w:space="0" w:color="auto"/>
            </w:tcBorders>
            <w:shd w:val="clear" w:color="auto" w:fill="auto"/>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2,43</w:t>
            </w:r>
          </w:p>
        </w:tc>
        <w:tc>
          <w:tcPr>
            <w:tcW w:w="1116" w:type="dxa"/>
            <w:tcBorders>
              <w:top w:val="nil"/>
              <w:left w:val="nil"/>
              <w:bottom w:val="single" w:sz="8" w:space="0" w:color="auto"/>
              <w:right w:val="single" w:sz="8" w:space="0" w:color="auto"/>
            </w:tcBorders>
            <w:shd w:val="clear" w:color="auto" w:fill="auto"/>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2,43</w:t>
            </w:r>
          </w:p>
        </w:tc>
      </w:tr>
      <w:tr w:rsidR="002C6B2E" w:rsidRPr="00B96072" w:rsidTr="002C6B2E">
        <w:trPr>
          <w:trHeight w:val="330"/>
          <w:jc w:val="center"/>
        </w:trPr>
        <w:tc>
          <w:tcPr>
            <w:tcW w:w="636" w:type="dxa"/>
            <w:tcBorders>
              <w:top w:val="nil"/>
              <w:left w:val="single" w:sz="8" w:space="0" w:color="auto"/>
              <w:bottom w:val="single" w:sz="8" w:space="0" w:color="auto"/>
              <w:right w:val="single" w:sz="8" w:space="0" w:color="auto"/>
            </w:tcBorders>
            <w:shd w:val="clear" w:color="auto" w:fill="auto"/>
            <w:noWrap/>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14</w:t>
            </w:r>
          </w:p>
        </w:tc>
        <w:tc>
          <w:tcPr>
            <w:tcW w:w="5616" w:type="dxa"/>
            <w:tcBorders>
              <w:top w:val="nil"/>
              <w:left w:val="nil"/>
              <w:bottom w:val="single" w:sz="8" w:space="0" w:color="auto"/>
              <w:right w:val="single" w:sz="8" w:space="0" w:color="auto"/>
            </w:tcBorders>
            <w:shd w:val="clear" w:color="auto" w:fill="auto"/>
            <w:vAlign w:val="center"/>
            <w:hideMark/>
          </w:tcPr>
          <w:p w:rsidR="002C6B2E" w:rsidRPr="00B96072" w:rsidRDefault="002C6B2E" w:rsidP="00B96072">
            <w:pPr>
              <w:spacing w:after="0" w:line="240" w:lineRule="auto"/>
              <w:jc w:val="both"/>
              <w:rPr>
                <w:color w:val="000000"/>
                <w:sz w:val="24"/>
                <w:szCs w:val="24"/>
                <w:lang w:val="ru-RU" w:eastAsia="ru-RU"/>
              </w:rPr>
            </w:pPr>
            <w:r w:rsidRPr="00B96072">
              <w:rPr>
                <w:color w:val="000000"/>
                <w:sz w:val="24"/>
                <w:szCs w:val="24"/>
                <w:lang w:val="ru-RU" w:eastAsia="ru-RU"/>
              </w:rPr>
              <w:t xml:space="preserve">Количество примешанных пород, </w:t>
            </w:r>
            <w:proofErr w:type="gramStart"/>
            <w:r w:rsidRPr="00B96072">
              <w:rPr>
                <w:color w:val="000000"/>
                <w:sz w:val="24"/>
                <w:szCs w:val="24"/>
                <w:lang w:val="ru-RU" w:eastAsia="ru-RU"/>
              </w:rPr>
              <w:t>т</w:t>
            </w:r>
            <w:proofErr w:type="gramEnd"/>
          </w:p>
        </w:tc>
        <w:tc>
          <w:tcPr>
            <w:tcW w:w="1843" w:type="dxa"/>
            <w:tcBorders>
              <w:top w:val="nil"/>
              <w:left w:val="nil"/>
              <w:bottom w:val="single" w:sz="8" w:space="0" w:color="auto"/>
              <w:right w:val="single" w:sz="8" w:space="0" w:color="auto"/>
            </w:tcBorders>
            <w:shd w:val="clear" w:color="auto" w:fill="auto"/>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В=</w:t>
            </w:r>
            <w:proofErr w:type="gramStart"/>
            <w:r w:rsidRPr="00B96072">
              <w:rPr>
                <w:color w:val="000000"/>
                <w:sz w:val="24"/>
                <w:szCs w:val="24"/>
                <w:lang w:val="ru-RU" w:eastAsia="ru-RU"/>
              </w:rPr>
              <w:t>S</w:t>
            </w:r>
            <w:proofErr w:type="gramEnd"/>
            <w:r w:rsidRPr="00B96072">
              <w:rPr>
                <w:color w:val="000000"/>
                <w:sz w:val="24"/>
                <w:szCs w:val="24"/>
                <w:vertAlign w:val="subscript"/>
                <w:lang w:val="ru-RU" w:eastAsia="ru-RU"/>
              </w:rPr>
              <w:t>р</w:t>
            </w:r>
            <w:r w:rsidRPr="00B96072">
              <w:rPr>
                <w:color w:val="000000"/>
                <w:sz w:val="24"/>
                <w:szCs w:val="24"/>
                <w:lang w:val="ru-RU" w:eastAsia="ru-RU"/>
              </w:rPr>
              <w:t></w:t>
            </w:r>
            <w:r w:rsidRPr="00B96072">
              <w:rPr>
                <w:color w:val="000000"/>
                <w:sz w:val="24"/>
                <w:szCs w:val="24"/>
                <w:lang w:val="ru-RU" w:eastAsia="ru-RU"/>
              </w:rPr>
              <w:t></w:t>
            </w:r>
            <w:r w:rsidRPr="00B96072">
              <w:rPr>
                <w:color w:val="000000"/>
                <w:sz w:val="24"/>
                <w:szCs w:val="24"/>
                <w:vertAlign w:val="subscript"/>
                <w:lang w:val="ru-RU" w:eastAsia="ru-RU"/>
              </w:rPr>
              <w:t>2</w:t>
            </w:r>
          </w:p>
        </w:tc>
        <w:tc>
          <w:tcPr>
            <w:tcW w:w="1220" w:type="dxa"/>
            <w:tcBorders>
              <w:top w:val="nil"/>
              <w:left w:val="nil"/>
              <w:bottom w:val="single" w:sz="8" w:space="0" w:color="auto"/>
              <w:right w:val="single" w:sz="8" w:space="0" w:color="auto"/>
            </w:tcBorders>
            <w:shd w:val="clear" w:color="auto" w:fill="auto"/>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304,53</w:t>
            </w:r>
          </w:p>
        </w:tc>
        <w:tc>
          <w:tcPr>
            <w:tcW w:w="1236" w:type="dxa"/>
            <w:tcBorders>
              <w:top w:val="nil"/>
              <w:left w:val="nil"/>
              <w:bottom w:val="single" w:sz="8" w:space="0" w:color="auto"/>
              <w:right w:val="single" w:sz="8" w:space="0" w:color="auto"/>
            </w:tcBorders>
            <w:shd w:val="clear" w:color="auto" w:fill="auto"/>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171,29</w:t>
            </w:r>
          </w:p>
        </w:tc>
        <w:tc>
          <w:tcPr>
            <w:tcW w:w="1236" w:type="dxa"/>
            <w:tcBorders>
              <w:top w:val="nil"/>
              <w:left w:val="nil"/>
              <w:bottom w:val="single" w:sz="8" w:space="0" w:color="auto"/>
              <w:right w:val="single" w:sz="8" w:space="0" w:color="auto"/>
            </w:tcBorders>
            <w:shd w:val="clear" w:color="auto" w:fill="auto"/>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76,13</w:t>
            </w:r>
          </w:p>
        </w:tc>
        <w:tc>
          <w:tcPr>
            <w:tcW w:w="1236" w:type="dxa"/>
            <w:tcBorders>
              <w:top w:val="nil"/>
              <w:left w:val="nil"/>
              <w:bottom w:val="single" w:sz="8" w:space="0" w:color="auto"/>
              <w:right w:val="single" w:sz="8" w:space="0" w:color="auto"/>
            </w:tcBorders>
            <w:shd w:val="clear" w:color="auto" w:fill="auto"/>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19,03</w:t>
            </w:r>
          </w:p>
        </w:tc>
        <w:tc>
          <w:tcPr>
            <w:tcW w:w="1116" w:type="dxa"/>
            <w:tcBorders>
              <w:top w:val="nil"/>
              <w:left w:val="nil"/>
              <w:bottom w:val="single" w:sz="8" w:space="0" w:color="auto"/>
              <w:right w:val="single" w:sz="8" w:space="0" w:color="auto"/>
            </w:tcBorders>
            <w:shd w:val="clear" w:color="auto" w:fill="auto"/>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0</w:t>
            </w:r>
          </w:p>
        </w:tc>
      </w:tr>
      <w:tr w:rsidR="002C6B2E" w:rsidRPr="00B96072" w:rsidTr="002C6B2E">
        <w:trPr>
          <w:trHeight w:val="279"/>
          <w:jc w:val="center"/>
        </w:trPr>
        <w:tc>
          <w:tcPr>
            <w:tcW w:w="636" w:type="dxa"/>
            <w:tcBorders>
              <w:top w:val="nil"/>
              <w:left w:val="single" w:sz="8" w:space="0" w:color="auto"/>
              <w:bottom w:val="single" w:sz="8" w:space="0" w:color="auto"/>
              <w:right w:val="single" w:sz="8" w:space="0" w:color="auto"/>
            </w:tcBorders>
            <w:shd w:val="clear" w:color="auto" w:fill="auto"/>
            <w:noWrap/>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15</w:t>
            </w:r>
          </w:p>
        </w:tc>
        <w:tc>
          <w:tcPr>
            <w:tcW w:w="5616" w:type="dxa"/>
            <w:tcBorders>
              <w:top w:val="nil"/>
              <w:left w:val="nil"/>
              <w:bottom w:val="single" w:sz="8" w:space="0" w:color="auto"/>
              <w:right w:val="single" w:sz="8" w:space="0" w:color="auto"/>
            </w:tcBorders>
            <w:shd w:val="clear" w:color="auto" w:fill="auto"/>
            <w:vAlign w:val="center"/>
            <w:hideMark/>
          </w:tcPr>
          <w:p w:rsidR="002C6B2E" w:rsidRPr="00B96072" w:rsidRDefault="002C6B2E" w:rsidP="00B96072">
            <w:pPr>
              <w:spacing w:after="0" w:line="240" w:lineRule="auto"/>
              <w:jc w:val="both"/>
              <w:rPr>
                <w:color w:val="000000"/>
                <w:sz w:val="24"/>
                <w:szCs w:val="24"/>
                <w:lang w:val="ru-RU" w:eastAsia="ru-RU"/>
              </w:rPr>
            </w:pPr>
            <w:r w:rsidRPr="00B96072">
              <w:rPr>
                <w:color w:val="000000"/>
                <w:sz w:val="24"/>
                <w:szCs w:val="24"/>
                <w:lang w:val="ru-RU" w:eastAsia="ru-RU"/>
              </w:rPr>
              <w:t>Коэффиц.</w:t>
            </w:r>
            <w:r w:rsidRPr="00B96072">
              <w:rPr>
                <w:color w:val="000000"/>
                <w:sz w:val="24"/>
                <w:szCs w:val="24"/>
                <w:lang w:val="ru-RU" w:eastAsia="ru-RU"/>
              </w:rPr>
              <w:t>, доли единиц</w:t>
            </w:r>
          </w:p>
        </w:tc>
        <w:tc>
          <w:tcPr>
            <w:tcW w:w="1843" w:type="dxa"/>
            <w:tcBorders>
              <w:top w:val="nil"/>
              <w:left w:val="nil"/>
              <w:bottom w:val="single" w:sz="8" w:space="0" w:color="auto"/>
              <w:right w:val="single" w:sz="8" w:space="0" w:color="auto"/>
            </w:tcBorders>
            <w:shd w:val="clear" w:color="auto" w:fill="auto"/>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w:t>
            </w:r>
            <w:proofErr w:type="gramStart"/>
            <w:r w:rsidRPr="00B96072">
              <w:rPr>
                <w:color w:val="000000"/>
                <w:sz w:val="24"/>
                <w:szCs w:val="24"/>
                <w:lang w:val="ru-RU" w:eastAsia="ru-RU"/>
              </w:rPr>
              <w:t>h</w:t>
            </w:r>
            <w:proofErr w:type="gramEnd"/>
            <w:r w:rsidRPr="00B96072">
              <w:rPr>
                <w:color w:val="000000"/>
                <w:sz w:val="24"/>
                <w:szCs w:val="24"/>
                <w:lang w:val="ru-RU" w:eastAsia="ru-RU"/>
              </w:rPr>
              <w:t>п/(H-hп)</w:t>
            </w:r>
          </w:p>
        </w:tc>
        <w:tc>
          <w:tcPr>
            <w:tcW w:w="12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0</w:t>
            </w:r>
          </w:p>
        </w:tc>
        <w:tc>
          <w:tcPr>
            <w:tcW w:w="1236" w:type="dxa"/>
            <w:tcBorders>
              <w:top w:val="single" w:sz="4" w:space="0" w:color="auto"/>
              <w:left w:val="nil"/>
              <w:bottom w:val="single" w:sz="4" w:space="0" w:color="auto"/>
              <w:right w:val="single" w:sz="4" w:space="0" w:color="auto"/>
            </w:tcBorders>
            <w:shd w:val="clear" w:color="auto" w:fill="auto"/>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0,33</w:t>
            </w:r>
          </w:p>
        </w:tc>
        <w:tc>
          <w:tcPr>
            <w:tcW w:w="1236" w:type="dxa"/>
            <w:tcBorders>
              <w:top w:val="single" w:sz="4" w:space="0" w:color="auto"/>
              <w:left w:val="nil"/>
              <w:bottom w:val="single" w:sz="4" w:space="0" w:color="auto"/>
              <w:right w:val="single" w:sz="4" w:space="0" w:color="auto"/>
            </w:tcBorders>
            <w:shd w:val="clear" w:color="auto" w:fill="auto"/>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1,0</w:t>
            </w:r>
          </w:p>
        </w:tc>
        <w:tc>
          <w:tcPr>
            <w:tcW w:w="1236" w:type="dxa"/>
            <w:tcBorders>
              <w:top w:val="single" w:sz="4" w:space="0" w:color="auto"/>
              <w:left w:val="nil"/>
              <w:bottom w:val="single" w:sz="4" w:space="0" w:color="auto"/>
              <w:right w:val="single" w:sz="4" w:space="0" w:color="auto"/>
            </w:tcBorders>
            <w:shd w:val="clear" w:color="auto" w:fill="auto"/>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3,0</w:t>
            </w:r>
          </w:p>
        </w:tc>
        <w:tc>
          <w:tcPr>
            <w:tcW w:w="1116" w:type="dxa"/>
            <w:tcBorders>
              <w:top w:val="nil"/>
              <w:left w:val="nil"/>
              <w:bottom w:val="single" w:sz="8" w:space="0" w:color="auto"/>
              <w:right w:val="single" w:sz="8" w:space="0" w:color="auto"/>
            </w:tcBorders>
            <w:shd w:val="clear" w:color="auto" w:fill="auto"/>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w:t>
            </w:r>
          </w:p>
        </w:tc>
      </w:tr>
      <w:tr w:rsidR="002C6B2E" w:rsidRPr="00B96072" w:rsidTr="002C6B2E">
        <w:trPr>
          <w:trHeight w:val="279"/>
          <w:jc w:val="center"/>
        </w:trPr>
        <w:tc>
          <w:tcPr>
            <w:tcW w:w="636" w:type="dxa"/>
            <w:tcBorders>
              <w:top w:val="nil"/>
              <w:left w:val="single" w:sz="8" w:space="0" w:color="auto"/>
              <w:bottom w:val="single" w:sz="8" w:space="0" w:color="auto"/>
              <w:right w:val="single" w:sz="8" w:space="0" w:color="auto"/>
            </w:tcBorders>
            <w:shd w:val="clear" w:color="auto" w:fill="auto"/>
            <w:noWrap/>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16</w:t>
            </w:r>
          </w:p>
        </w:tc>
        <w:tc>
          <w:tcPr>
            <w:tcW w:w="5616" w:type="dxa"/>
            <w:tcBorders>
              <w:top w:val="nil"/>
              <w:left w:val="nil"/>
              <w:bottom w:val="single" w:sz="8" w:space="0" w:color="auto"/>
              <w:right w:val="single" w:sz="8" w:space="0" w:color="auto"/>
            </w:tcBorders>
            <w:shd w:val="clear" w:color="auto" w:fill="auto"/>
            <w:vAlign w:val="center"/>
            <w:hideMark/>
          </w:tcPr>
          <w:p w:rsidR="002C6B2E" w:rsidRPr="00B96072" w:rsidRDefault="002C6B2E" w:rsidP="00B96072">
            <w:pPr>
              <w:spacing w:after="0" w:line="240" w:lineRule="auto"/>
              <w:jc w:val="both"/>
              <w:rPr>
                <w:color w:val="000000"/>
                <w:sz w:val="24"/>
                <w:szCs w:val="24"/>
                <w:lang w:val="ru-RU" w:eastAsia="ru-RU"/>
              </w:rPr>
            </w:pPr>
            <w:r w:rsidRPr="00B96072">
              <w:rPr>
                <w:color w:val="000000"/>
                <w:sz w:val="24"/>
                <w:szCs w:val="24"/>
                <w:lang w:val="ru-RU" w:eastAsia="ru-RU"/>
              </w:rPr>
              <w:t xml:space="preserve">Количество добытой руды, </w:t>
            </w:r>
            <w:proofErr w:type="gramStart"/>
            <w:r w:rsidRPr="00B96072">
              <w:rPr>
                <w:color w:val="000000"/>
                <w:sz w:val="24"/>
                <w:szCs w:val="24"/>
                <w:lang w:val="ru-RU" w:eastAsia="ru-RU"/>
              </w:rPr>
              <w:t>т</w:t>
            </w:r>
            <w:proofErr w:type="gramEnd"/>
          </w:p>
        </w:tc>
        <w:tc>
          <w:tcPr>
            <w:tcW w:w="1843" w:type="dxa"/>
            <w:tcBorders>
              <w:top w:val="nil"/>
              <w:left w:val="nil"/>
              <w:bottom w:val="single" w:sz="8" w:space="0" w:color="auto"/>
              <w:right w:val="single" w:sz="8" w:space="0" w:color="auto"/>
            </w:tcBorders>
            <w:shd w:val="clear" w:color="auto" w:fill="auto"/>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Д=Б-П+В</w:t>
            </w:r>
          </w:p>
        </w:tc>
        <w:tc>
          <w:tcPr>
            <w:tcW w:w="1220" w:type="dxa"/>
            <w:tcBorders>
              <w:top w:val="nil"/>
              <w:left w:val="nil"/>
              <w:bottom w:val="single" w:sz="8" w:space="0" w:color="auto"/>
              <w:right w:val="single" w:sz="8" w:space="0" w:color="auto"/>
            </w:tcBorders>
            <w:shd w:val="clear" w:color="auto" w:fill="auto"/>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5 650,53</w:t>
            </w:r>
          </w:p>
        </w:tc>
        <w:tc>
          <w:tcPr>
            <w:tcW w:w="1236" w:type="dxa"/>
            <w:tcBorders>
              <w:top w:val="nil"/>
              <w:left w:val="nil"/>
              <w:bottom w:val="single" w:sz="8" w:space="0" w:color="auto"/>
              <w:right w:val="single" w:sz="8" w:space="0" w:color="auto"/>
            </w:tcBorders>
            <w:shd w:val="clear" w:color="auto" w:fill="auto"/>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5 498,26</w:t>
            </w:r>
          </w:p>
        </w:tc>
        <w:tc>
          <w:tcPr>
            <w:tcW w:w="1236" w:type="dxa"/>
            <w:tcBorders>
              <w:top w:val="nil"/>
              <w:left w:val="nil"/>
              <w:bottom w:val="single" w:sz="8" w:space="0" w:color="auto"/>
              <w:right w:val="single" w:sz="8" w:space="0" w:color="auto"/>
            </w:tcBorders>
            <w:shd w:val="clear" w:color="auto" w:fill="auto"/>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5 346,00</w:t>
            </w:r>
          </w:p>
        </w:tc>
        <w:tc>
          <w:tcPr>
            <w:tcW w:w="1236" w:type="dxa"/>
            <w:tcBorders>
              <w:top w:val="nil"/>
              <w:left w:val="nil"/>
              <w:bottom w:val="single" w:sz="8" w:space="0" w:color="auto"/>
              <w:right w:val="single" w:sz="8" w:space="0" w:color="auto"/>
            </w:tcBorders>
            <w:shd w:val="clear" w:color="auto" w:fill="auto"/>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5 193,74</w:t>
            </w:r>
          </w:p>
        </w:tc>
        <w:tc>
          <w:tcPr>
            <w:tcW w:w="1116" w:type="dxa"/>
            <w:tcBorders>
              <w:top w:val="nil"/>
              <w:left w:val="nil"/>
              <w:bottom w:val="single" w:sz="8" w:space="0" w:color="auto"/>
              <w:right w:val="single" w:sz="8" w:space="0" w:color="auto"/>
            </w:tcBorders>
            <w:shd w:val="clear" w:color="auto" w:fill="auto"/>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5 041,47</w:t>
            </w:r>
          </w:p>
        </w:tc>
      </w:tr>
      <w:tr w:rsidR="002C6B2E" w:rsidRPr="00B96072" w:rsidTr="002C6B2E">
        <w:trPr>
          <w:trHeight w:val="279"/>
          <w:jc w:val="center"/>
        </w:trPr>
        <w:tc>
          <w:tcPr>
            <w:tcW w:w="636" w:type="dxa"/>
            <w:tcBorders>
              <w:top w:val="nil"/>
              <w:left w:val="single" w:sz="8" w:space="0" w:color="auto"/>
              <w:bottom w:val="single" w:sz="8" w:space="0" w:color="auto"/>
              <w:right w:val="single" w:sz="8" w:space="0" w:color="auto"/>
            </w:tcBorders>
            <w:shd w:val="clear" w:color="auto" w:fill="auto"/>
            <w:noWrap/>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17</w:t>
            </w:r>
          </w:p>
        </w:tc>
        <w:tc>
          <w:tcPr>
            <w:tcW w:w="561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C6B2E" w:rsidRPr="00B96072" w:rsidRDefault="002C6B2E" w:rsidP="00B96072">
            <w:pPr>
              <w:spacing w:after="0" w:line="240" w:lineRule="auto"/>
              <w:jc w:val="both"/>
              <w:rPr>
                <w:color w:val="000000"/>
                <w:sz w:val="24"/>
                <w:szCs w:val="24"/>
                <w:lang w:val="ru-RU" w:eastAsia="ru-RU"/>
              </w:rPr>
            </w:pPr>
            <w:r w:rsidRPr="00B96072">
              <w:rPr>
                <w:color w:val="000000"/>
                <w:sz w:val="24"/>
                <w:szCs w:val="24"/>
                <w:lang w:val="ru-RU" w:eastAsia="ru-RU"/>
              </w:rPr>
              <w:t>Содержание алмазов в добытой руде, кар</w:t>
            </w:r>
            <w:proofErr w:type="gramStart"/>
            <w:r w:rsidRPr="00B96072">
              <w:rPr>
                <w:color w:val="000000"/>
                <w:sz w:val="24"/>
                <w:szCs w:val="24"/>
                <w:lang w:val="ru-RU" w:eastAsia="ru-RU"/>
              </w:rPr>
              <w:t>.</w:t>
            </w:r>
            <w:proofErr w:type="gramEnd"/>
            <w:r w:rsidRPr="00B96072">
              <w:rPr>
                <w:color w:val="000000"/>
                <w:sz w:val="24"/>
                <w:szCs w:val="24"/>
                <w:lang w:val="ru-RU" w:eastAsia="ru-RU"/>
              </w:rPr>
              <w:t>/</w:t>
            </w:r>
            <w:proofErr w:type="gramStart"/>
            <w:r w:rsidRPr="00B96072">
              <w:rPr>
                <w:color w:val="000000"/>
                <w:sz w:val="24"/>
                <w:szCs w:val="24"/>
                <w:lang w:val="ru-RU" w:eastAsia="ru-RU"/>
              </w:rPr>
              <w:t>т</w:t>
            </w:r>
            <w:proofErr w:type="gramEnd"/>
          </w:p>
        </w:tc>
        <w:tc>
          <w:tcPr>
            <w:tcW w:w="1843" w:type="dxa"/>
            <w:tcBorders>
              <w:top w:val="nil"/>
              <w:left w:val="nil"/>
              <w:bottom w:val="single" w:sz="8" w:space="0" w:color="auto"/>
              <w:right w:val="single" w:sz="8" w:space="0" w:color="auto"/>
            </w:tcBorders>
            <w:shd w:val="clear" w:color="auto" w:fill="auto"/>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а</w:t>
            </w:r>
            <w:proofErr w:type="gramStart"/>
            <w:r w:rsidRPr="00B96072">
              <w:rPr>
                <w:color w:val="000000"/>
                <w:sz w:val="24"/>
                <w:szCs w:val="24"/>
                <w:lang w:val="ru-RU" w:eastAsia="ru-RU"/>
              </w:rPr>
              <w:t>=С</w:t>
            </w:r>
            <w:proofErr w:type="gramEnd"/>
            <w:r w:rsidRPr="00B96072">
              <w:rPr>
                <w:color w:val="000000"/>
                <w:sz w:val="24"/>
                <w:szCs w:val="24"/>
                <w:lang w:val="ru-RU" w:eastAsia="ru-RU"/>
              </w:rPr>
              <w:t xml:space="preserve"> (Б-П)/Д</w:t>
            </w:r>
          </w:p>
        </w:tc>
        <w:tc>
          <w:tcPr>
            <w:tcW w:w="12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22,20</w:t>
            </w:r>
          </w:p>
        </w:tc>
        <w:tc>
          <w:tcPr>
            <w:tcW w:w="1236" w:type="dxa"/>
            <w:tcBorders>
              <w:top w:val="single" w:sz="4" w:space="0" w:color="auto"/>
              <w:left w:val="nil"/>
              <w:bottom w:val="single" w:sz="4" w:space="0" w:color="auto"/>
              <w:right w:val="single" w:sz="4" w:space="0" w:color="auto"/>
            </w:tcBorders>
            <w:shd w:val="clear" w:color="auto" w:fill="auto"/>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22,73</w:t>
            </w:r>
          </w:p>
        </w:tc>
        <w:tc>
          <w:tcPr>
            <w:tcW w:w="1236" w:type="dxa"/>
            <w:tcBorders>
              <w:top w:val="single" w:sz="4" w:space="0" w:color="auto"/>
              <w:left w:val="nil"/>
              <w:bottom w:val="single" w:sz="4" w:space="0" w:color="auto"/>
              <w:right w:val="single" w:sz="4" w:space="0" w:color="auto"/>
            </w:tcBorders>
            <w:shd w:val="clear" w:color="auto" w:fill="auto"/>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23,13</w:t>
            </w:r>
          </w:p>
        </w:tc>
        <w:tc>
          <w:tcPr>
            <w:tcW w:w="1236" w:type="dxa"/>
            <w:tcBorders>
              <w:top w:val="single" w:sz="4" w:space="0" w:color="auto"/>
              <w:left w:val="nil"/>
              <w:bottom w:val="single" w:sz="4" w:space="0" w:color="auto"/>
              <w:right w:val="single" w:sz="4" w:space="0" w:color="auto"/>
            </w:tcBorders>
            <w:shd w:val="clear" w:color="auto" w:fill="auto"/>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23,370</w:t>
            </w:r>
          </w:p>
        </w:tc>
        <w:tc>
          <w:tcPr>
            <w:tcW w:w="1116" w:type="dxa"/>
            <w:tcBorders>
              <w:top w:val="single" w:sz="4" w:space="0" w:color="auto"/>
              <w:left w:val="nil"/>
              <w:bottom w:val="single" w:sz="4" w:space="0" w:color="auto"/>
              <w:right w:val="single" w:sz="4" w:space="0" w:color="auto"/>
            </w:tcBorders>
            <w:shd w:val="clear" w:color="auto" w:fill="auto"/>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23,46</w:t>
            </w:r>
          </w:p>
        </w:tc>
      </w:tr>
      <w:tr w:rsidR="002C6B2E" w:rsidRPr="00B96072" w:rsidTr="002C6B2E">
        <w:trPr>
          <w:trHeight w:val="330"/>
          <w:jc w:val="center"/>
        </w:trPr>
        <w:tc>
          <w:tcPr>
            <w:tcW w:w="636" w:type="dxa"/>
            <w:tcBorders>
              <w:top w:val="nil"/>
              <w:left w:val="single" w:sz="8" w:space="0" w:color="auto"/>
              <w:bottom w:val="single" w:sz="8" w:space="0" w:color="auto"/>
              <w:right w:val="single" w:sz="8" w:space="0" w:color="auto"/>
            </w:tcBorders>
            <w:shd w:val="clear" w:color="auto" w:fill="auto"/>
            <w:noWrap/>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18</w:t>
            </w:r>
          </w:p>
        </w:tc>
        <w:tc>
          <w:tcPr>
            <w:tcW w:w="5616" w:type="dxa"/>
            <w:tcBorders>
              <w:top w:val="nil"/>
              <w:left w:val="single" w:sz="4" w:space="0" w:color="auto"/>
              <w:bottom w:val="single" w:sz="4" w:space="0" w:color="auto"/>
              <w:right w:val="single" w:sz="4" w:space="0" w:color="auto"/>
            </w:tcBorders>
            <w:shd w:val="clear" w:color="auto" w:fill="auto"/>
            <w:vAlign w:val="center"/>
            <w:hideMark/>
          </w:tcPr>
          <w:p w:rsidR="002C6B2E" w:rsidRPr="00B96072" w:rsidRDefault="002C6B2E" w:rsidP="00B96072">
            <w:pPr>
              <w:spacing w:after="0" w:line="240" w:lineRule="auto"/>
              <w:jc w:val="both"/>
              <w:rPr>
                <w:color w:val="000000"/>
                <w:sz w:val="24"/>
                <w:szCs w:val="24"/>
                <w:lang w:val="ru-RU" w:eastAsia="ru-RU"/>
              </w:rPr>
            </w:pPr>
            <w:r w:rsidRPr="00B96072">
              <w:rPr>
                <w:color w:val="000000"/>
                <w:sz w:val="24"/>
                <w:szCs w:val="24"/>
                <w:lang w:val="ru-RU" w:eastAsia="ru-RU"/>
              </w:rPr>
              <w:t>Цена 1 кар</w:t>
            </w:r>
            <w:proofErr w:type="gramStart"/>
            <w:r w:rsidRPr="00B96072">
              <w:rPr>
                <w:color w:val="000000"/>
                <w:sz w:val="24"/>
                <w:szCs w:val="24"/>
                <w:lang w:val="ru-RU" w:eastAsia="ru-RU"/>
              </w:rPr>
              <w:t>.</w:t>
            </w:r>
            <w:proofErr w:type="gramEnd"/>
            <w:r w:rsidRPr="00B96072">
              <w:rPr>
                <w:color w:val="000000"/>
                <w:sz w:val="24"/>
                <w:szCs w:val="24"/>
                <w:lang w:val="ru-RU" w:eastAsia="ru-RU"/>
              </w:rPr>
              <w:t xml:space="preserve"> </w:t>
            </w:r>
            <w:proofErr w:type="gramStart"/>
            <w:r w:rsidRPr="00B96072">
              <w:rPr>
                <w:color w:val="000000"/>
                <w:sz w:val="24"/>
                <w:szCs w:val="24"/>
                <w:lang w:val="ru-RU" w:eastAsia="ru-RU"/>
              </w:rPr>
              <w:t>т</w:t>
            </w:r>
            <w:proofErr w:type="gramEnd"/>
            <w:r w:rsidRPr="00B96072">
              <w:rPr>
                <w:color w:val="000000"/>
                <w:sz w:val="24"/>
                <w:szCs w:val="24"/>
                <w:lang w:val="ru-RU" w:eastAsia="ru-RU"/>
              </w:rPr>
              <w:t>г</w:t>
            </w:r>
          </w:p>
        </w:tc>
        <w:tc>
          <w:tcPr>
            <w:tcW w:w="1843" w:type="dxa"/>
            <w:tcBorders>
              <w:top w:val="nil"/>
              <w:left w:val="nil"/>
              <w:bottom w:val="single" w:sz="8" w:space="0" w:color="auto"/>
              <w:right w:val="single" w:sz="8" w:space="0" w:color="auto"/>
            </w:tcBorders>
            <w:shd w:val="clear" w:color="auto" w:fill="auto"/>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Ц</w:t>
            </w:r>
            <w:r w:rsidRPr="00B96072">
              <w:rPr>
                <w:color w:val="000000"/>
                <w:sz w:val="24"/>
                <w:szCs w:val="24"/>
                <w:vertAlign w:val="subscript"/>
                <w:lang w:val="ru-RU" w:eastAsia="ru-RU"/>
              </w:rPr>
              <w:t>о</w:t>
            </w:r>
          </w:p>
        </w:tc>
        <w:tc>
          <w:tcPr>
            <w:tcW w:w="1220" w:type="dxa"/>
            <w:tcBorders>
              <w:top w:val="nil"/>
              <w:left w:val="nil"/>
              <w:bottom w:val="single" w:sz="8" w:space="0" w:color="auto"/>
              <w:right w:val="single" w:sz="8" w:space="0" w:color="auto"/>
            </w:tcBorders>
            <w:shd w:val="clear" w:color="auto" w:fill="auto"/>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850,00</w:t>
            </w:r>
          </w:p>
        </w:tc>
        <w:tc>
          <w:tcPr>
            <w:tcW w:w="1236" w:type="dxa"/>
            <w:tcBorders>
              <w:top w:val="nil"/>
              <w:left w:val="nil"/>
              <w:bottom w:val="single" w:sz="8" w:space="0" w:color="auto"/>
              <w:right w:val="single" w:sz="8" w:space="0" w:color="auto"/>
            </w:tcBorders>
            <w:shd w:val="clear" w:color="auto" w:fill="auto"/>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850,00</w:t>
            </w:r>
          </w:p>
        </w:tc>
        <w:tc>
          <w:tcPr>
            <w:tcW w:w="1236" w:type="dxa"/>
            <w:tcBorders>
              <w:top w:val="nil"/>
              <w:left w:val="nil"/>
              <w:bottom w:val="single" w:sz="8" w:space="0" w:color="auto"/>
              <w:right w:val="single" w:sz="8" w:space="0" w:color="auto"/>
            </w:tcBorders>
            <w:shd w:val="clear" w:color="auto" w:fill="auto"/>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850,00</w:t>
            </w:r>
          </w:p>
        </w:tc>
        <w:tc>
          <w:tcPr>
            <w:tcW w:w="1236" w:type="dxa"/>
            <w:tcBorders>
              <w:top w:val="nil"/>
              <w:left w:val="nil"/>
              <w:bottom w:val="single" w:sz="8" w:space="0" w:color="auto"/>
              <w:right w:val="single" w:sz="8" w:space="0" w:color="auto"/>
            </w:tcBorders>
            <w:shd w:val="clear" w:color="auto" w:fill="auto"/>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850,00</w:t>
            </w:r>
          </w:p>
        </w:tc>
        <w:tc>
          <w:tcPr>
            <w:tcW w:w="1116" w:type="dxa"/>
            <w:tcBorders>
              <w:top w:val="nil"/>
              <w:left w:val="nil"/>
              <w:bottom w:val="single" w:sz="8" w:space="0" w:color="auto"/>
              <w:right w:val="single" w:sz="8" w:space="0" w:color="auto"/>
            </w:tcBorders>
            <w:shd w:val="clear" w:color="auto" w:fill="auto"/>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850,00</w:t>
            </w:r>
          </w:p>
        </w:tc>
      </w:tr>
      <w:tr w:rsidR="002C6B2E" w:rsidRPr="00B96072" w:rsidTr="002C6B2E">
        <w:trPr>
          <w:trHeight w:val="330"/>
          <w:jc w:val="center"/>
        </w:trPr>
        <w:tc>
          <w:tcPr>
            <w:tcW w:w="636" w:type="dxa"/>
            <w:tcBorders>
              <w:top w:val="nil"/>
              <w:left w:val="single" w:sz="8" w:space="0" w:color="auto"/>
              <w:bottom w:val="single" w:sz="8" w:space="0" w:color="auto"/>
              <w:right w:val="single" w:sz="8" w:space="0" w:color="auto"/>
            </w:tcBorders>
            <w:shd w:val="clear" w:color="auto" w:fill="auto"/>
            <w:noWrap/>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19</w:t>
            </w:r>
          </w:p>
        </w:tc>
        <w:tc>
          <w:tcPr>
            <w:tcW w:w="5616" w:type="dxa"/>
            <w:tcBorders>
              <w:top w:val="nil"/>
              <w:left w:val="single" w:sz="4" w:space="0" w:color="auto"/>
              <w:bottom w:val="single" w:sz="4" w:space="0" w:color="auto"/>
              <w:right w:val="single" w:sz="4" w:space="0" w:color="auto"/>
            </w:tcBorders>
            <w:shd w:val="clear" w:color="auto" w:fill="auto"/>
            <w:vAlign w:val="center"/>
            <w:hideMark/>
          </w:tcPr>
          <w:p w:rsidR="002C6B2E" w:rsidRPr="00B96072" w:rsidRDefault="002C6B2E" w:rsidP="00B96072">
            <w:pPr>
              <w:spacing w:after="0" w:line="240" w:lineRule="auto"/>
              <w:jc w:val="both"/>
              <w:rPr>
                <w:color w:val="000000"/>
                <w:sz w:val="24"/>
                <w:szCs w:val="24"/>
                <w:lang w:val="ru-RU" w:eastAsia="ru-RU"/>
              </w:rPr>
            </w:pPr>
            <w:r w:rsidRPr="00B96072">
              <w:rPr>
                <w:color w:val="000000"/>
                <w:sz w:val="24"/>
                <w:szCs w:val="24"/>
                <w:lang w:val="ru-RU" w:eastAsia="ru-RU"/>
              </w:rPr>
              <w:t>Условная ценность 1 тонны добытой руды, тг</w:t>
            </w:r>
          </w:p>
        </w:tc>
        <w:tc>
          <w:tcPr>
            <w:tcW w:w="1843" w:type="dxa"/>
            <w:tcBorders>
              <w:top w:val="nil"/>
              <w:left w:val="nil"/>
              <w:bottom w:val="single" w:sz="8" w:space="0" w:color="auto"/>
              <w:right w:val="single" w:sz="8" w:space="0" w:color="auto"/>
            </w:tcBorders>
            <w:shd w:val="clear" w:color="auto" w:fill="auto"/>
            <w:vAlign w:val="center"/>
            <w:hideMark/>
          </w:tcPr>
          <w:p w:rsidR="002C6B2E" w:rsidRPr="00B96072" w:rsidRDefault="002C6B2E" w:rsidP="00B96072">
            <w:pPr>
              <w:spacing w:after="0" w:line="240" w:lineRule="auto"/>
              <w:jc w:val="center"/>
              <w:rPr>
                <w:color w:val="000000"/>
                <w:sz w:val="24"/>
                <w:szCs w:val="24"/>
                <w:lang w:val="ru-RU" w:eastAsia="ru-RU"/>
              </w:rPr>
            </w:pPr>
            <w:proofErr w:type="gramStart"/>
            <w:r w:rsidRPr="00B96072">
              <w:rPr>
                <w:color w:val="000000"/>
                <w:sz w:val="24"/>
                <w:szCs w:val="24"/>
                <w:lang w:val="ru-RU" w:eastAsia="ru-RU"/>
              </w:rPr>
              <w:t>Ц</w:t>
            </w:r>
            <w:proofErr w:type="gramEnd"/>
            <w:r w:rsidRPr="00B96072">
              <w:rPr>
                <w:color w:val="000000"/>
                <w:sz w:val="24"/>
                <w:szCs w:val="24"/>
                <w:lang w:val="ru-RU" w:eastAsia="ru-RU"/>
              </w:rPr>
              <w:t>=а</w:t>
            </w:r>
            <w:r w:rsidRPr="00B96072">
              <w:rPr>
                <w:color w:val="000000"/>
                <w:sz w:val="24"/>
                <w:szCs w:val="24"/>
                <w:lang w:val="ru-RU" w:eastAsia="ru-RU"/>
              </w:rPr>
              <w:t>Ц</w:t>
            </w:r>
            <w:r w:rsidRPr="00B96072">
              <w:rPr>
                <w:color w:val="000000"/>
                <w:sz w:val="24"/>
                <w:szCs w:val="24"/>
                <w:vertAlign w:val="subscript"/>
                <w:lang w:val="ru-RU" w:eastAsia="ru-RU"/>
              </w:rPr>
              <w:t>0</w:t>
            </w:r>
          </w:p>
        </w:tc>
        <w:tc>
          <w:tcPr>
            <w:tcW w:w="1220" w:type="dxa"/>
            <w:tcBorders>
              <w:top w:val="nil"/>
              <w:left w:val="nil"/>
              <w:bottom w:val="single" w:sz="8" w:space="0" w:color="auto"/>
              <w:right w:val="single" w:sz="8" w:space="0" w:color="auto"/>
            </w:tcBorders>
            <w:shd w:val="clear" w:color="auto" w:fill="auto"/>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18870</w:t>
            </w:r>
          </w:p>
        </w:tc>
        <w:tc>
          <w:tcPr>
            <w:tcW w:w="1236" w:type="dxa"/>
            <w:tcBorders>
              <w:top w:val="nil"/>
              <w:left w:val="nil"/>
              <w:bottom w:val="single" w:sz="8" w:space="0" w:color="auto"/>
              <w:right w:val="single" w:sz="8" w:space="0" w:color="auto"/>
            </w:tcBorders>
            <w:shd w:val="clear" w:color="auto" w:fill="auto"/>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19320,5</w:t>
            </w:r>
          </w:p>
        </w:tc>
        <w:tc>
          <w:tcPr>
            <w:tcW w:w="1236" w:type="dxa"/>
            <w:tcBorders>
              <w:top w:val="nil"/>
              <w:left w:val="nil"/>
              <w:bottom w:val="single" w:sz="8" w:space="0" w:color="auto"/>
              <w:right w:val="single" w:sz="8" w:space="0" w:color="auto"/>
            </w:tcBorders>
            <w:shd w:val="clear" w:color="auto" w:fill="auto"/>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19660,5</w:t>
            </w:r>
          </w:p>
        </w:tc>
        <w:tc>
          <w:tcPr>
            <w:tcW w:w="1236" w:type="dxa"/>
            <w:tcBorders>
              <w:top w:val="nil"/>
              <w:left w:val="nil"/>
              <w:bottom w:val="single" w:sz="8" w:space="0" w:color="auto"/>
              <w:right w:val="single" w:sz="8" w:space="0" w:color="auto"/>
            </w:tcBorders>
            <w:shd w:val="clear" w:color="auto" w:fill="auto"/>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19864,5</w:t>
            </w:r>
          </w:p>
        </w:tc>
        <w:tc>
          <w:tcPr>
            <w:tcW w:w="1116" w:type="dxa"/>
            <w:tcBorders>
              <w:top w:val="nil"/>
              <w:left w:val="nil"/>
              <w:bottom w:val="single" w:sz="8" w:space="0" w:color="auto"/>
              <w:right w:val="single" w:sz="8" w:space="0" w:color="auto"/>
            </w:tcBorders>
            <w:shd w:val="clear" w:color="auto" w:fill="auto"/>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19941</w:t>
            </w:r>
          </w:p>
        </w:tc>
      </w:tr>
      <w:tr w:rsidR="002C6B2E" w:rsidRPr="00B96072" w:rsidTr="002C6B2E">
        <w:trPr>
          <w:trHeight w:val="279"/>
          <w:jc w:val="center"/>
        </w:trPr>
        <w:tc>
          <w:tcPr>
            <w:tcW w:w="636" w:type="dxa"/>
            <w:tcBorders>
              <w:top w:val="nil"/>
              <w:left w:val="single" w:sz="8" w:space="0" w:color="auto"/>
              <w:bottom w:val="single" w:sz="8" w:space="0" w:color="auto"/>
              <w:right w:val="single" w:sz="8" w:space="0" w:color="auto"/>
            </w:tcBorders>
            <w:shd w:val="clear" w:color="auto" w:fill="auto"/>
            <w:noWrap/>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20</w:t>
            </w:r>
          </w:p>
        </w:tc>
        <w:tc>
          <w:tcPr>
            <w:tcW w:w="5616" w:type="dxa"/>
            <w:tcBorders>
              <w:top w:val="nil"/>
              <w:left w:val="single" w:sz="4" w:space="0" w:color="auto"/>
              <w:bottom w:val="single" w:sz="4" w:space="0" w:color="auto"/>
              <w:right w:val="single" w:sz="4" w:space="0" w:color="auto"/>
            </w:tcBorders>
            <w:shd w:val="clear" w:color="auto" w:fill="auto"/>
            <w:vAlign w:val="center"/>
            <w:hideMark/>
          </w:tcPr>
          <w:p w:rsidR="002C6B2E" w:rsidRPr="00B96072" w:rsidRDefault="002C6B2E" w:rsidP="00B96072">
            <w:pPr>
              <w:spacing w:after="0" w:line="240" w:lineRule="auto"/>
              <w:jc w:val="both"/>
              <w:rPr>
                <w:color w:val="000000"/>
                <w:sz w:val="24"/>
                <w:szCs w:val="24"/>
                <w:lang w:val="ru-RU" w:eastAsia="ru-RU"/>
              </w:rPr>
            </w:pPr>
            <w:r w:rsidRPr="00B96072">
              <w:rPr>
                <w:color w:val="000000"/>
                <w:sz w:val="24"/>
                <w:szCs w:val="24"/>
                <w:lang w:val="ru-RU" w:eastAsia="ru-RU"/>
              </w:rPr>
              <w:t>Коэффициент извл. при обогащении, д.е.</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И</w:t>
            </w:r>
          </w:p>
        </w:tc>
        <w:tc>
          <w:tcPr>
            <w:tcW w:w="1220" w:type="dxa"/>
            <w:tcBorders>
              <w:top w:val="single" w:sz="4" w:space="0" w:color="auto"/>
              <w:left w:val="nil"/>
              <w:bottom w:val="single" w:sz="4" w:space="0" w:color="auto"/>
              <w:right w:val="single" w:sz="4" w:space="0" w:color="auto"/>
            </w:tcBorders>
            <w:shd w:val="clear" w:color="auto" w:fill="auto"/>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0,85</w:t>
            </w:r>
          </w:p>
        </w:tc>
        <w:tc>
          <w:tcPr>
            <w:tcW w:w="1236" w:type="dxa"/>
            <w:tcBorders>
              <w:top w:val="single" w:sz="4" w:space="0" w:color="auto"/>
              <w:left w:val="nil"/>
              <w:bottom w:val="single" w:sz="4" w:space="0" w:color="auto"/>
              <w:right w:val="single" w:sz="4" w:space="0" w:color="auto"/>
            </w:tcBorders>
            <w:shd w:val="clear" w:color="auto" w:fill="auto"/>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0,85</w:t>
            </w:r>
          </w:p>
        </w:tc>
        <w:tc>
          <w:tcPr>
            <w:tcW w:w="1236" w:type="dxa"/>
            <w:tcBorders>
              <w:top w:val="single" w:sz="4" w:space="0" w:color="auto"/>
              <w:left w:val="nil"/>
              <w:bottom w:val="single" w:sz="4" w:space="0" w:color="auto"/>
              <w:right w:val="single" w:sz="4" w:space="0" w:color="auto"/>
            </w:tcBorders>
            <w:shd w:val="clear" w:color="auto" w:fill="auto"/>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0,85</w:t>
            </w:r>
          </w:p>
        </w:tc>
        <w:tc>
          <w:tcPr>
            <w:tcW w:w="1236" w:type="dxa"/>
            <w:tcBorders>
              <w:top w:val="single" w:sz="4" w:space="0" w:color="auto"/>
              <w:left w:val="nil"/>
              <w:bottom w:val="single" w:sz="4" w:space="0" w:color="auto"/>
              <w:right w:val="single" w:sz="4" w:space="0" w:color="auto"/>
            </w:tcBorders>
            <w:shd w:val="clear" w:color="auto" w:fill="auto"/>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0,85</w:t>
            </w:r>
          </w:p>
        </w:tc>
        <w:tc>
          <w:tcPr>
            <w:tcW w:w="1116" w:type="dxa"/>
            <w:tcBorders>
              <w:top w:val="single" w:sz="4" w:space="0" w:color="auto"/>
              <w:left w:val="nil"/>
              <w:bottom w:val="single" w:sz="4" w:space="0" w:color="auto"/>
              <w:right w:val="single" w:sz="4" w:space="0" w:color="auto"/>
            </w:tcBorders>
            <w:shd w:val="clear" w:color="auto" w:fill="auto"/>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0,85</w:t>
            </w:r>
          </w:p>
        </w:tc>
      </w:tr>
      <w:tr w:rsidR="002C6B2E" w:rsidRPr="00B96072" w:rsidTr="002C6B2E">
        <w:trPr>
          <w:trHeight w:val="279"/>
          <w:jc w:val="center"/>
        </w:trPr>
        <w:tc>
          <w:tcPr>
            <w:tcW w:w="636" w:type="dxa"/>
            <w:tcBorders>
              <w:top w:val="nil"/>
              <w:left w:val="single" w:sz="8" w:space="0" w:color="auto"/>
              <w:bottom w:val="single" w:sz="8" w:space="0" w:color="auto"/>
              <w:right w:val="single" w:sz="8" w:space="0" w:color="auto"/>
            </w:tcBorders>
            <w:shd w:val="clear" w:color="auto" w:fill="auto"/>
            <w:noWrap/>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21</w:t>
            </w:r>
          </w:p>
        </w:tc>
        <w:tc>
          <w:tcPr>
            <w:tcW w:w="5616" w:type="dxa"/>
            <w:tcBorders>
              <w:top w:val="nil"/>
              <w:left w:val="single" w:sz="4" w:space="0" w:color="auto"/>
              <w:bottom w:val="single" w:sz="4" w:space="0" w:color="auto"/>
              <w:right w:val="single" w:sz="4" w:space="0" w:color="auto"/>
            </w:tcBorders>
            <w:shd w:val="clear" w:color="auto" w:fill="auto"/>
            <w:vAlign w:val="center"/>
            <w:hideMark/>
          </w:tcPr>
          <w:p w:rsidR="002C6B2E" w:rsidRPr="00B96072" w:rsidRDefault="002C6B2E" w:rsidP="00B96072">
            <w:pPr>
              <w:spacing w:after="0" w:line="240" w:lineRule="auto"/>
              <w:jc w:val="both"/>
              <w:rPr>
                <w:color w:val="000000"/>
                <w:sz w:val="24"/>
                <w:szCs w:val="24"/>
                <w:lang w:val="ru-RU" w:eastAsia="ru-RU"/>
              </w:rPr>
            </w:pPr>
            <w:r w:rsidRPr="00B96072">
              <w:rPr>
                <w:color w:val="000000"/>
                <w:sz w:val="24"/>
                <w:szCs w:val="24"/>
                <w:lang w:val="ru-RU" w:eastAsia="ru-RU"/>
              </w:rPr>
              <w:t>Условная ценность 1 тн полез</w:t>
            </w:r>
            <w:proofErr w:type="gramStart"/>
            <w:r w:rsidRPr="00B96072">
              <w:rPr>
                <w:color w:val="000000"/>
                <w:sz w:val="24"/>
                <w:szCs w:val="24"/>
                <w:lang w:val="ru-RU" w:eastAsia="ru-RU"/>
              </w:rPr>
              <w:t>.и</w:t>
            </w:r>
            <w:proofErr w:type="gramEnd"/>
            <w:r w:rsidRPr="00B96072">
              <w:rPr>
                <w:color w:val="000000"/>
                <w:sz w:val="24"/>
                <w:szCs w:val="24"/>
                <w:lang w:val="ru-RU" w:eastAsia="ru-RU"/>
              </w:rPr>
              <w:t>скоп., тг</w:t>
            </w:r>
          </w:p>
        </w:tc>
        <w:tc>
          <w:tcPr>
            <w:tcW w:w="1843" w:type="dxa"/>
            <w:tcBorders>
              <w:top w:val="nil"/>
              <w:left w:val="nil"/>
              <w:bottom w:val="single" w:sz="4" w:space="0" w:color="auto"/>
              <w:right w:val="single" w:sz="4" w:space="0" w:color="auto"/>
            </w:tcBorders>
            <w:shd w:val="clear" w:color="auto" w:fill="auto"/>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Ци=</w:t>
            </w:r>
            <w:proofErr w:type="gramStart"/>
            <w:r w:rsidRPr="00B96072">
              <w:rPr>
                <w:color w:val="000000"/>
                <w:sz w:val="24"/>
                <w:szCs w:val="24"/>
                <w:lang w:val="ru-RU" w:eastAsia="ru-RU"/>
              </w:rPr>
              <w:t>Ц</w:t>
            </w:r>
            <w:proofErr w:type="gramEnd"/>
            <w:r w:rsidRPr="00B96072">
              <w:rPr>
                <w:color w:val="000000"/>
                <w:sz w:val="24"/>
                <w:szCs w:val="24"/>
                <w:lang w:val="ru-RU" w:eastAsia="ru-RU"/>
              </w:rPr>
              <w:t>*И</w:t>
            </w:r>
          </w:p>
        </w:tc>
        <w:tc>
          <w:tcPr>
            <w:tcW w:w="1220" w:type="dxa"/>
            <w:tcBorders>
              <w:top w:val="nil"/>
              <w:left w:val="nil"/>
              <w:bottom w:val="single" w:sz="4" w:space="0" w:color="auto"/>
              <w:right w:val="single" w:sz="4" w:space="0" w:color="auto"/>
            </w:tcBorders>
            <w:shd w:val="clear" w:color="auto" w:fill="auto"/>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16039,5</w:t>
            </w:r>
          </w:p>
        </w:tc>
        <w:tc>
          <w:tcPr>
            <w:tcW w:w="1236" w:type="dxa"/>
            <w:tcBorders>
              <w:top w:val="nil"/>
              <w:left w:val="nil"/>
              <w:bottom w:val="single" w:sz="4" w:space="0" w:color="auto"/>
              <w:right w:val="single" w:sz="4" w:space="0" w:color="auto"/>
            </w:tcBorders>
            <w:shd w:val="clear" w:color="auto" w:fill="auto"/>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16422,425</w:t>
            </w:r>
          </w:p>
        </w:tc>
        <w:tc>
          <w:tcPr>
            <w:tcW w:w="1236" w:type="dxa"/>
            <w:tcBorders>
              <w:top w:val="nil"/>
              <w:left w:val="nil"/>
              <w:bottom w:val="single" w:sz="4" w:space="0" w:color="auto"/>
              <w:right w:val="single" w:sz="4" w:space="0" w:color="auto"/>
            </w:tcBorders>
            <w:shd w:val="clear" w:color="auto" w:fill="auto"/>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16711,425</w:t>
            </w:r>
          </w:p>
        </w:tc>
        <w:tc>
          <w:tcPr>
            <w:tcW w:w="1236" w:type="dxa"/>
            <w:tcBorders>
              <w:top w:val="nil"/>
              <w:left w:val="nil"/>
              <w:bottom w:val="single" w:sz="4" w:space="0" w:color="auto"/>
              <w:right w:val="single" w:sz="4" w:space="0" w:color="auto"/>
            </w:tcBorders>
            <w:shd w:val="clear" w:color="auto" w:fill="auto"/>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16884,825</w:t>
            </w:r>
          </w:p>
        </w:tc>
        <w:tc>
          <w:tcPr>
            <w:tcW w:w="1116" w:type="dxa"/>
            <w:tcBorders>
              <w:top w:val="nil"/>
              <w:left w:val="nil"/>
              <w:bottom w:val="single" w:sz="4" w:space="0" w:color="auto"/>
              <w:right w:val="single" w:sz="4" w:space="0" w:color="auto"/>
            </w:tcBorders>
            <w:shd w:val="clear" w:color="auto" w:fill="auto"/>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16949,85</w:t>
            </w:r>
          </w:p>
        </w:tc>
      </w:tr>
      <w:tr w:rsidR="002C6B2E" w:rsidRPr="00B96072" w:rsidTr="002C6B2E">
        <w:trPr>
          <w:trHeight w:val="279"/>
          <w:jc w:val="center"/>
        </w:trPr>
        <w:tc>
          <w:tcPr>
            <w:tcW w:w="636" w:type="dxa"/>
            <w:tcBorders>
              <w:top w:val="nil"/>
              <w:left w:val="single" w:sz="8" w:space="0" w:color="auto"/>
              <w:bottom w:val="single" w:sz="8" w:space="0" w:color="auto"/>
              <w:right w:val="single" w:sz="8" w:space="0" w:color="auto"/>
            </w:tcBorders>
            <w:shd w:val="clear" w:color="auto" w:fill="auto"/>
            <w:noWrap/>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22</w:t>
            </w:r>
          </w:p>
        </w:tc>
        <w:tc>
          <w:tcPr>
            <w:tcW w:w="5616" w:type="dxa"/>
            <w:tcBorders>
              <w:top w:val="nil"/>
              <w:left w:val="single" w:sz="4" w:space="0" w:color="auto"/>
              <w:bottom w:val="single" w:sz="4" w:space="0" w:color="auto"/>
              <w:right w:val="single" w:sz="4" w:space="0" w:color="auto"/>
            </w:tcBorders>
            <w:shd w:val="clear" w:color="auto" w:fill="auto"/>
            <w:vAlign w:val="center"/>
            <w:hideMark/>
          </w:tcPr>
          <w:p w:rsidR="002C6B2E" w:rsidRPr="00B96072" w:rsidRDefault="002C6B2E" w:rsidP="00B96072">
            <w:pPr>
              <w:spacing w:after="0" w:line="240" w:lineRule="auto"/>
              <w:jc w:val="both"/>
              <w:rPr>
                <w:color w:val="000000"/>
                <w:sz w:val="24"/>
                <w:szCs w:val="24"/>
                <w:lang w:val="ru-RU" w:eastAsia="ru-RU"/>
              </w:rPr>
            </w:pPr>
            <w:r w:rsidRPr="00B96072">
              <w:rPr>
                <w:color w:val="000000"/>
                <w:sz w:val="24"/>
                <w:szCs w:val="24"/>
                <w:lang w:val="ru-RU" w:eastAsia="ru-RU"/>
              </w:rPr>
              <w:t>Себестоимость добычи и переработки 1 тн руды, тг</w:t>
            </w:r>
          </w:p>
        </w:tc>
        <w:tc>
          <w:tcPr>
            <w:tcW w:w="1843" w:type="dxa"/>
            <w:tcBorders>
              <w:top w:val="nil"/>
              <w:left w:val="nil"/>
              <w:bottom w:val="single" w:sz="4" w:space="0" w:color="auto"/>
              <w:right w:val="single" w:sz="4" w:space="0" w:color="auto"/>
            </w:tcBorders>
            <w:shd w:val="clear" w:color="auto" w:fill="auto"/>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С</w:t>
            </w:r>
          </w:p>
        </w:tc>
        <w:tc>
          <w:tcPr>
            <w:tcW w:w="1220" w:type="dxa"/>
            <w:tcBorders>
              <w:top w:val="nil"/>
              <w:left w:val="nil"/>
              <w:bottom w:val="single" w:sz="4" w:space="0" w:color="auto"/>
              <w:right w:val="single" w:sz="4" w:space="0" w:color="auto"/>
            </w:tcBorders>
            <w:shd w:val="clear" w:color="auto" w:fill="auto"/>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6500</w:t>
            </w:r>
          </w:p>
        </w:tc>
        <w:tc>
          <w:tcPr>
            <w:tcW w:w="1236" w:type="dxa"/>
            <w:tcBorders>
              <w:top w:val="nil"/>
              <w:left w:val="nil"/>
              <w:bottom w:val="single" w:sz="4" w:space="0" w:color="auto"/>
              <w:right w:val="single" w:sz="4" w:space="0" w:color="auto"/>
            </w:tcBorders>
            <w:shd w:val="clear" w:color="auto" w:fill="auto"/>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6500</w:t>
            </w:r>
          </w:p>
        </w:tc>
        <w:tc>
          <w:tcPr>
            <w:tcW w:w="1236" w:type="dxa"/>
            <w:tcBorders>
              <w:top w:val="nil"/>
              <w:left w:val="nil"/>
              <w:bottom w:val="single" w:sz="4" w:space="0" w:color="auto"/>
              <w:right w:val="single" w:sz="4" w:space="0" w:color="auto"/>
            </w:tcBorders>
            <w:shd w:val="clear" w:color="auto" w:fill="auto"/>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6500</w:t>
            </w:r>
          </w:p>
        </w:tc>
        <w:tc>
          <w:tcPr>
            <w:tcW w:w="1236" w:type="dxa"/>
            <w:tcBorders>
              <w:top w:val="nil"/>
              <w:left w:val="nil"/>
              <w:bottom w:val="single" w:sz="4" w:space="0" w:color="auto"/>
              <w:right w:val="single" w:sz="4" w:space="0" w:color="auto"/>
            </w:tcBorders>
            <w:shd w:val="clear" w:color="auto" w:fill="auto"/>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6500</w:t>
            </w:r>
          </w:p>
        </w:tc>
        <w:tc>
          <w:tcPr>
            <w:tcW w:w="1116" w:type="dxa"/>
            <w:tcBorders>
              <w:top w:val="nil"/>
              <w:left w:val="nil"/>
              <w:bottom w:val="single" w:sz="4" w:space="0" w:color="auto"/>
              <w:right w:val="single" w:sz="4" w:space="0" w:color="auto"/>
            </w:tcBorders>
            <w:shd w:val="clear" w:color="auto" w:fill="auto"/>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6500</w:t>
            </w:r>
          </w:p>
        </w:tc>
      </w:tr>
      <w:tr w:rsidR="002C6B2E" w:rsidRPr="00B96072" w:rsidTr="002C6B2E">
        <w:trPr>
          <w:trHeight w:val="355"/>
          <w:jc w:val="center"/>
        </w:trPr>
        <w:tc>
          <w:tcPr>
            <w:tcW w:w="636" w:type="dxa"/>
            <w:tcBorders>
              <w:top w:val="nil"/>
              <w:left w:val="single" w:sz="8" w:space="0" w:color="auto"/>
              <w:bottom w:val="single" w:sz="8" w:space="0" w:color="auto"/>
              <w:right w:val="single" w:sz="8" w:space="0" w:color="auto"/>
            </w:tcBorders>
            <w:shd w:val="clear" w:color="auto" w:fill="auto"/>
            <w:noWrap/>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23</w:t>
            </w:r>
          </w:p>
        </w:tc>
        <w:tc>
          <w:tcPr>
            <w:tcW w:w="5616" w:type="dxa"/>
            <w:tcBorders>
              <w:top w:val="nil"/>
              <w:left w:val="single" w:sz="4" w:space="0" w:color="auto"/>
              <w:bottom w:val="single" w:sz="4" w:space="0" w:color="auto"/>
              <w:right w:val="single" w:sz="4" w:space="0" w:color="auto"/>
            </w:tcBorders>
            <w:shd w:val="clear" w:color="auto" w:fill="auto"/>
            <w:vAlign w:val="center"/>
            <w:hideMark/>
          </w:tcPr>
          <w:p w:rsidR="002C6B2E" w:rsidRPr="00B96072" w:rsidRDefault="002C6B2E" w:rsidP="00B96072">
            <w:pPr>
              <w:spacing w:after="0" w:line="240" w:lineRule="auto"/>
              <w:jc w:val="both"/>
              <w:rPr>
                <w:color w:val="000000"/>
                <w:sz w:val="24"/>
                <w:szCs w:val="24"/>
                <w:lang w:val="ru-RU" w:eastAsia="ru-RU"/>
              </w:rPr>
            </w:pPr>
            <w:r w:rsidRPr="00B96072">
              <w:rPr>
                <w:color w:val="000000"/>
                <w:sz w:val="24"/>
                <w:szCs w:val="24"/>
                <w:lang w:val="ru-RU" w:eastAsia="ru-RU"/>
              </w:rPr>
              <w:t>Прибыль с 1 т добытой руды, тг.</w:t>
            </w:r>
          </w:p>
        </w:tc>
        <w:tc>
          <w:tcPr>
            <w:tcW w:w="1843" w:type="dxa"/>
            <w:tcBorders>
              <w:top w:val="nil"/>
              <w:left w:val="nil"/>
              <w:bottom w:val="single" w:sz="4" w:space="0" w:color="auto"/>
              <w:right w:val="single" w:sz="4" w:space="0" w:color="auto"/>
            </w:tcBorders>
            <w:shd w:val="clear" w:color="auto" w:fill="auto"/>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Пр</w:t>
            </w:r>
            <w:proofErr w:type="gramStart"/>
            <w:r w:rsidRPr="00B96072">
              <w:rPr>
                <w:color w:val="000000"/>
                <w:sz w:val="24"/>
                <w:szCs w:val="24"/>
                <w:vertAlign w:val="superscript"/>
                <w:lang w:val="ru-RU" w:eastAsia="ru-RU"/>
              </w:rPr>
              <w:t>1</w:t>
            </w:r>
            <w:proofErr w:type="gramEnd"/>
            <w:r w:rsidRPr="00B96072">
              <w:rPr>
                <w:color w:val="000000"/>
                <w:sz w:val="24"/>
                <w:szCs w:val="24"/>
                <w:lang w:val="ru-RU" w:eastAsia="ru-RU"/>
              </w:rPr>
              <w:t>=Ц</w:t>
            </w:r>
            <w:r w:rsidRPr="00B96072">
              <w:rPr>
                <w:color w:val="000000"/>
                <w:sz w:val="24"/>
                <w:szCs w:val="24"/>
                <w:vertAlign w:val="subscript"/>
                <w:lang w:val="ru-RU" w:eastAsia="ru-RU"/>
              </w:rPr>
              <w:t>и</w:t>
            </w:r>
            <w:r w:rsidRPr="00B96072">
              <w:rPr>
                <w:color w:val="000000"/>
                <w:sz w:val="24"/>
                <w:szCs w:val="24"/>
                <w:lang w:val="ru-RU" w:eastAsia="ru-RU"/>
              </w:rPr>
              <w:t xml:space="preserve"> - С</w:t>
            </w:r>
          </w:p>
        </w:tc>
        <w:tc>
          <w:tcPr>
            <w:tcW w:w="1220" w:type="dxa"/>
            <w:tcBorders>
              <w:top w:val="nil"/>
              <w:left w:val="nil"/>
              <w:bottom w:val="single" w:sz="4" w:space="0" w:color="auto"/>
              <w:right w:val="single" w:sz="4" w:space="0" w:color="auto"/>
            </w:tcBorders>
            <w:shd w:val="clear" w:color="auto" w:fill="auto"/>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9539,5</w:t>
            </w:r>
          </w:p>
        </w:tc>
        <w:tc>
          <w:tcPr>
            <w:tcW w:w="1236" w:type="dxa"/>
            <w:tcBorders>
              <w:top w:val="nil"/>
              <w:left w:val="nil"/>
              <w:bottom w:val="single" w:sz="4" w:space="0" w:color="auto"/>
              <w:right w:val="single" w:sz="4" w:space="0" w:color="auto"/>
            </w:tcBorders>
            <w:shd w:val="clear" w:color="auto" w:fill="auto"/>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9922,425</w:t>
            </w:r>
          </w:p>
        </w:tc>
        <w:tc>
          <w:tcPr>
            <w:tcW w:w="1236" w:type="dxa"/>
            <w:tcBorders>
              <w:top w:val="nil"/>
              <w:left w:val="nil"/>
              <w:bottom w:val="single" w:sz="4" w:space="0" w:color="auto"/>
              <w:right w:val="single" w:sz="4" w:space="0" w:color="auto"/>
            </w:tcBorders>
            <w:shd w:val="clear" w:color="auto" w:fill="auto"/>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10211,425</w:t>
            </w:r>
          </w:p>
        </w:tc>
        <w:tc>
          <w:tcPr>
            <w:tcW w:w="1236" w:type="dxa"/>
            <w:tcBorders>
              <w:top w:val="nil"/>
              <w:left w:val="nil"/>
              <w:bottom w:val="single" w:sz="4" w:space="0" w:color="auto"/>
              <w:right w:val="single" w:sz="4" w:space="0" w:color="auto"/>
            </w:tcBorders>
            <w:shd w:val="clear" w:color="auto" w:fill="auto"/>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10384,825</w:t>
            </w:r>
          </w:p>
        </w:tc>
        <w:tc>
          <w:tcPr>
            <w:tcW w:w="1116" w:type="dxa"/>
            <w:tcBorders>
              <w:top w:val="nil"/>
              <w:left w:val="nil"/>
              <w:bottom w:val="single" w:sz="4" w:space="0" w:color="auto"/>
              <w:right w:val="single" w:sz="4" w:space="0" w:color="auto"/>
            </w:tcBorders>
            <w:shd w:val="clear" w:color="auto" w:fill="auto"/>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10449,85</w:t>
            </w:r>
          </w:p>
        </w:tc>
      </w:tr>
      <w:tr w:rsidR="002C6B2E" w:rsidRPr="00B96072" w:rsidTr="002C6B2E">
        <w:trPr>
          <w:trHeight w:val="330"/>
          <w:jc w:val="center"/>
        </w:trPr>
        <w:tc>
          <w:tcPr>
            <w:tcW w:w="636" w:type="dxa"/>
            <w:tcBorders>
              <w:top w:val="nil"/>
              <w:left w:val="single" w:sz="8" w:space="0" w:color="auto"/>
              <w:bottom w:val="single" w:sz="8" w:space="0" w:color="auto"/>
              <w:right w:val="single" w:sz="8" w:space="0" w:color="auto"/>
            </w:tcBorders>
            <w:shd w:val="clear" w:color="auto" w:fill="auto"/>
            <w:noWrap/>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24</w:t>
            </w:r>
          </w:p>
        </w:tc>
        <w:tc>
          <w:tcPr>
            <w:tcW w:w="5616" w:type="dxa"/>
            <w:tcBorders>
              <w:top w:val="nil"/>
              <w:left w:val="single" w:sz="4" w:space="0" w:color="auto"/>
              <w:bottom w:val="single" w:sz="4" w:space="0" w:color="auto"/>
              <w:right w:val="single" w:sz="4" w:space="0" w:color="auto"/>
            </w:tcBorders>
            <w:shd w:val="clear" w:color="auto" w:fill="auto"/>
            <w:vAlign w:val="center"/>
            <w:hideMark/>
          </w:tcPr>
          <w:p w:rsidR="002C6B2E" w:rsidRPr="00B96072" w:rsidRDefault="002C6B2E" w:rsidP="00B96072">
            <w:pPr>
              <w:spacing w:after="0" w:line="240" w:lineRule="auto"/>
              <w:jc w:val="both"/>
              <w:rPr>
                <w:color w:val="000000"/>
                <w:sz w:val="24"/>
                <w:szCs w:val="24"/>
                <w:lang w:val="ru-RU" w:eastAsia="ru-RU"/>
              </w:rPr>
            </w:pPr>
            <w:r w:rsidRPr="00B96072">
              <w:rPr>
                <w:color w:val="000000"/>
                <w:sz w:val="24"/>
                <w:szCs w:val="24"/>
                <w:lang w:val="ru-RU" w:eastAsia="ru-RU"/>
              </w:rPr>
              <w:t>Прибыль с 1т балансовой руды, тг.</w:t>
            </w:r>
          </w:p>
        </w:tc>
        <w:tc>
          <w:tcPr>
            <w:tcW w:w="1843" w:type="dxa"/>
            <w:tcBorders>
              <w:top w:val="nil"/>
              <w:left w:val="nil"/>
              <w:bottom w:val="single" w:sz="4" w:space="0" w:color="auto"/>
              <w:right w:val="single" w:sz="4" w:space="0" w:color="auto"/>
            </w:tcBorders>
            <w:shd w:val="clear" w:color="auto" w:fill="auto"/>
            <w:vAlign w:val="center"/>
            <w:hideMark/>
          </w:tcPr>
          <w:p w:rsidR="002C6B2E" w:rsidRPr="00B96072" w:rsidRDefault="002C6B2E" w:rsidP="00B96072">
            <w:pPr>
              <w:spacing w:after="0" w:line="240" w:lineRule="auto"/>
              <w:jc w:val="center"/>
              <w:rPr>
                <w:color w:val="000000"/>
                <w:sz w:val="24"/>
                <w:szCs w:val="24"/>
                <w:lang w:val="ru-RU" w:eastAsia="ru-RU"/>
              </w:rPr>
            </w:pPr>
            <w:proofErr w:type="gramStart"/>
            <w:r w:rsidRPr="00B96072">
              <w:rPr>
                <w:color w:val="000000"/>
                <w:sz w:val="24"/>
                <w:szCs w:val="24"/>
                <w:lang w:val="ru-RU" w:eastAsia="ru-RU"/>
              </w:rPr>
              <w:t>Пр</w:t>
            </w:r>
            <w:proofErr w:type="gramEnd"/>
            <w:r w:rsidRPr="00B96072">
              <w:rPr>
                <w:color w:val="000000"/>
                <w:sz w:val="24"/>
                <w:szCs w:val="24"/>
                <w:lang w:val="ru-RU" w:eastAsia="ru-RU"/>
              </w:rPr>
              <w:t>=Пр</w:t>
            </w:r>
            <w:r w:rsidRPr="00B96072">
              <w:rPr>
                <w:color w:val="000000"/>
                <w:sz w:val="24"/>
                <w:szCs w:val="24"/>
                <w:vertAlign w:val="superscript"/>
                <w:lang w:val="ru-RU" w:eastAsia="ru-RU"/>
              </w:rPr>
              <w:t>1</w:t>
            </w:r>
            <w:r w:rsidRPr="00B96072">
              <w:rPr>
                <w:color w:val="000000"/>
                <w:sz w:val="24"/>
                <w:szCs w:val="24"/>
                <w:lang w:val="ru-RU" w:eastAsia="ru-RU"/>
              </w:rPr>
              <w:t xml:space="preserve"> х (Д/Б)</w:t>
            </w:r>
          </w:p>
        </w:tc>
        <w:tc>
          <w:tcPr>
            <w:tcW w:w="1220" w:type="dxa"/>
            <w:tcBorders>
              <w:top w:val="nil"/>
              <w:left w:val="nil"/>
              <w:bottom w:val="single" w:sz="4" w:space="0" w:color="auto"/>
              <w:right w:val="single" w:sz="4" w:space="0" w:color="auto"/>
            </w:tcBorders>
            <w:shd w:val="clear" w:color="auto" w:fill="auto"/>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10082,9</w:t>
            </w:r>
          </w:p>
        </w:tc>
        <w:tc>
          <w:tcPr>
            <w:tcW w:w="1236" w:type="dxa"/>
            <w:tcBorders>
              <w:top w:val="nil"/>
              <w:left w:val="nil"/>
              <w:bottom w:val="single" w:sz="4" w:space="0" w:color="auto"/>
              <w:right w:val="single" w:sz="4" w:space="0" w:color="auto"/>
            </w:tcBorders>
            <w:shd w:val="clear" w:color="auto" w:fill="auto"/>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10205,0</w:t>
            </w:r>
          </w:p>
        </w:tc>
        <w:tc>
          <w:tcPr>
            <w:tcW w:w="1236" w:type="dxa"/>
            <w:tcBorders>
              <w:top w:val="nil"/>
              <w:left w:val="nil"/>
              <w:bottom w:val="single" w:sz="4" w:space="0" w:color="auto"/>
              <w:right w:val="single" w:sz="4" w:space="0" w:color="auto"/>
            </w:tcBorders>
            <w:shd w:val="clear" w:color="auto" w:fill="auto"/>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10211,4</w:t>
            </w:r>
          </w:p>
        </w:tc>
        <w:tc>
          <w:tcPr>
            <w:tcW w:w="1236" w:type="dxa"/>
            <w:tcBorders>
              <w:top w:val="nil"/>
              <w:left w:val="nil"/>
              <w:bottom w:val="single" w:sz="4" w:space="0" w:color="auto"/>
              <w:right w:val="single" w:sz="4" w:space="0" w:color="auto"/>
            </w:tcBorders>
            <w:shd w:val="clear" w:color="auto" w:fill="auto"/>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10089,1</w:t>
            </w:r>
          </w:p>
        </w:tc>
        <w:tc>
          <w:tcPr>
            <w:tcW w:w="1116" w:type="dxa"/>
            <w:tcBorders>
              <w:top w:val="nil"/>
              <w:left w:val="nil"/>
              <w:bottom w:val="single" w:sz="4" w:space="0" w:color="auto"/>
              <w:right w:val="single" w:sz="4" w:space="0" w:color="auto"/>
            </w:tcBorders>
            <w:shd w:val="clear" w:color="auto" w:fill="auto"/>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9854,6</w:t>
            </w:r>
          </w:p>
        </w:tc>
      </w:tr>
    </w:tbl>
    <w:p w:rsidR="002C6B2E" w:rsidRPr="00B96072" w:rsidRDefault="002C6B2E" w:rsidP="00B96072">
      <w:pPr>
        <w:spacing w:after="0" w:line="240" w:lineRule="auto"/>
        <w:ind w:firstLine="567"/>
        <w:jc w:val="both"/>
        <w:rPr>
          <w:sz w:val="24"/>
          <w:szCs w:val="24"/>
          <w:lang w:val="ru-RU"/>
        </w:rPr>
      </w:pPr>
    </w:p>
    <w:p w:rsidR="002C6B2E" w:rsidRPr="00B96072" w:rsidRDefault="002C6B2E" w:rsidP="00B96072">
      <w:pPr>
        <w:spacing w:after="0" w:line="240" w:lineRule="auto"/>
        <w:ind w:firstLine="567"/>
        <w:jc w:val="center"/>
        <w:rPr>
          <w:sz w:val="28"/>
          <w:szCs w:val="28"/>
          <w:lang w:val="ru-RU"/>
        </w:rPr>
      </w:pPr>
      <w:r w:rsidRPr="00B96072">
        <w:rPr>
          <w:sz w:val="28"/>
          <w:szCs w:val="28"/>
          <w:lang w:val="ru-RU"/>
        </w:rPr>
        <w:lastRenderedPageBreak/>
        <w:t>Таблица 2.</w:t>
      </w:r>
      <w:r w:rsidR="00754D66" w:rsidRPr="00B96072">
        <w:rPr>
          <w:sz w:val="28"/>
          <w:szCs w:val="28"/>
          <w:lang w:val="ru-RU"/>
        </w:rPr>
        <w:t>6</w:t>
      </w:r>
      <w:r w:rsidRPr="00B96072">
        <w:rPr>
          <w:sz w:val="28"/>
          <w:szCs w:val="28"/>
          <w:lang w:val="ru-RU"/>
        </w:rPr>
        <w:t xml:space="preserve">  Определение оптимальной величины коэффициента </w:t>
      </w:r>
      <w:r w:rsidRPr="00B96072">
        <w:rPr>
          <w:sz w:val="28"/>
          <w:szCs w:val="28"/>
        </w:rPr>
        <w:t>μ</w:t>
      </w:r>
      <w:r w:rsidRPr="00B96072">
        <w:rPr>
          <w:sz w:val="28"/>
          <w:szCs w:val="28"/>
          <w:lang w:val="ru-RU"/>
        </w:rPr>
        <w:t xml:space="preserve"> для рудных зон </w:t>
      </w:r>
      <w:r w:rsidRPr="00B96072">
        <w:rPr>
          <w:sz w:val="28"/>
          <w:szCs w:val="28"/>
        </w:rPr>
        <w:t>I</w:t>
      </w:r>
      <w:r w:rsidRPr="00B96072">
        <w:rPr>
          <w:sz w:val="28"/>
          <w:szCs w:val="28"/>
          <w:lang w:val="ru-RU"/>
        </w:rPr>
        <w:t xml:space="preserve">, </w:t>
      </w:r>
      <w:r w:rsidRPr="00B96072">
        <w:rPr>
          <w:sz w:val="28"/>
          <w:szCs w:val="28"/>
        </w:rPr>
        <w:t>II</w:t>
      </w:r>
      <w:r w:rsidRPr="00B96072">
        <w:rPr>
          <w:sz w:val="28"/>
          <w:szCs w:val="28"/>
          <w:lang w:val="ru-RU"/>
        </w:rPr>
        <w:t xml:space="preserve">, </w:t>
      </w:r>
      <w:r w:rsidRPr="00B96072">
        <w:rPr>
          <w:sz w:val="28"/>
          <w:szCs w:val="28"/>
        </w:rPr>
        <w:t>III</w:t>
      </w:r>
      <w:r w:rsidRPr="00B96072">
        <w:rPr>
          <w:sz w:val="28"/>
          <w:szCs w:val="28"/>
          <w:lang w:val="ru-RU"/>
        </w:rPr>
        <w:t xml:space="preserve">, </w:t>
      </w:r>
      <w:r w:rsidRPr="00B96072">
        <w:rPr>
          <w:sz w:val="28"/>
          <w:szCs w:val="28"/>
        </w:rPr>
        <w:t>IV</w:t>
      </w:r>
      <w:r w:rsidRPr="00B96072">
        <w:rPr>
          <w:sz w:val="28"/>
          <w:szCs w:val="28"/>
          <w:lang w:val="ru-RU"/>
        </w:rPr>
        <w:t xml:space="preserve"> горизонты +265 м, +235 м, +220 м</w:t>
      </w:r>
    </w:p>
    <w:tbl>
      <w:tblPr>
        <w:tblW w:w="14139" w:type="dxa"/>
        <w:jc w:val="center"/>
        <w:tblInd w:w="-1345" w:type="dxa"/>
        <w:tblLook w:val="04A0" w:firstRow="1" w:lastRow="0" w:firstColumn="1" w:lastColumn="0" w:noHBand="0" w:noVBand="1"/>
      </w:tblPr>
      <w:tblGrid>
        <w:gridCol w:w="636"/>
        <w:gridCol w:w="5616"/>
        <w:gridCol w:w="1843"/>
        <w:gridCol w:w="1220"/>
        <w:gridCol w:w="1236"/>
        <w:gridCol w:w="1236"/>
        <w:gridCol w:w="1236"/>
        <w:gridCol w:w="1116"/>
      </w:tblGrid>
      <w:tr w:rsidR="002C6B2E" w:rsidRPr="00B96072" w:rsidTr="002C6B2E">
        <w:trPr>
          <w:trHeight w:val="279"/>
          <w:jc w:val="center"/>
        </w:trPr>
        <w:tc>
          <w:tcPr>
            <w:tcW w:w="636" w:type="dxa"/>
            <w:vMerge w:val="restart"/>
            <w:tcBorders>
              <w:top w:val="single" w:sz="8" w:space="0" w:color="auto"/>
              <w:left w:val="single" w:sz="8" w:space="0" w:color="auto"/>
              <w:bottom w:val="single" w:sz="8" w:space="0" w:color="000000"/>
              <w:right w:val="single" w:sz="8" w:space="0" w:color="auto"/>
            </w:tcBorders>
            <w:shd w:val="clear" w:color="auto" w:fill="D9D9D9" w:themeFill="background1" w:themeFillShade="D9"/>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 xml:space="preserve">№ </w:t>
            </w:r>
            <w:proofErr w:type="gramStart"/>
            <w:r w:rsidRPr="00B96072">
              <w:rPr>
                <w:color w:val="000000"/>
                <w:sz w:val="24"/>
                <w:szCs w:val="24"/>
                <w:lang w:val="ru-RU" w:eastAsia="ru-RU"/>
              </w:rPr>
              <w:t>п</w:t>
            </w:r>
            <w:proofErr w:type="gramEnd"/>
            <w:r w:rsidRPr="00B96072">
              <w:rPr>
                <w:color w:val="000000"/>
                <w:sz w:val="24"/>
                <w:szCs w:val="24"/>
                <w:lang w:val="ru-RU" w:eastAsia="ru-RU"/>
              </w:rPr>
              <w:t>/п</w:t>
            </w:r>
          </w:p>
        </w:tc>
        <w:tc>
          <w:tcPr>
            <w:tcW w:w="5616" w:type="dxa"/>
            <w:vMerge w:val="restart"/>
            <w:tcBorders>
              <w:top w:val="single" w:sz="8" w:space="0" w:color="auto"/>
              <w:left w:val="single" w:sz="8" w:space="0" w:color="auto"/>
              <w:bottom w:val="single" w:sz="8" w:space="0" w:color="000000"/>
              <w:right w:val="single" w:sz="8" w:space="0" w:color="auto"/>
            </w:tcBorders>
            <w:shd w:val="clear" w:color="auto" w:fill="D9D9D9" w:themeFill="background1" w:themeFillShade="D9"/>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Показатели</w:t>
            </w:r>
          </w:p>
        </w:tc>
        <w:tc>
          <w:tcPr>
            <w:tcW w:w="1843" w:type="dxa"/>
            <w:vMerge w:val="restart"/>
            <w:tcBorders>
              <w:top w:val="single" w:sz="8" w:space="0" w:color="auto"/>
              <w:left w:val="single" w:sz="8" w:space="0" w:color="auto"/>
              <w:bottom w:val="single" w:sz="8" w:space="0" w:color="000000"/>
              <w:right w:val="single" w:sz="8" w:space="0" w:color="auto"/>
            </w:tcBorders>
            <w:shd w:val="clear" w:color="auto" w:fill="D9D9D9" w:themeFill="background1" w:themeFillShade="D9"/>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Обозначения и формулы</w:t>
            </w:r>
          </w:p>
        </w:tc>
        <w:tc>
          <w:tcPr>
            <w:tcW w:w="6044" w:type="dxa"/>
            <w:gridSpan w:val="5"/>
            <w:tcBorders>
              <w:top w:val="single" w:sz="8" w:space="0" w:color="auto"/>
              <w:left w:val="nil"/>
              <w:bottom w:val="single" w:sz="8" w:space="0" w:color="auto"/>
              <w:right w:val="single" w:sz="8" w:space="0" w:color="000000"/>
            </w:tcBorders>
            <w:shd w:val="clear" w:color="auto" w:fill="D9D9D9" w:themeFill="background1" w:themeFillShade="D9"/>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Значение показателей по вариантам</w:t>
            </w:r>
          </w:p>
        </w:tc>
      </w:tr>
      <w:tr w:rsidR="002C6B2E" w:rsidRPr="00B96072" w:rsidTr="002C6B2E">
        <w:trPr>
          <w:trHeight w:val="73"/>
          <w:jc w:val="center"/>
        </w:trPr>
        <w:tc>
          <w:tcPr>
            <w:tcW w:w="636" w:type="dxa"/>
            <w:vMerge/>
            <w:tcBorders>
              <w:top w:val="single" w:sz="8" w:space="0" w:color="auto"/>
              <w:left w:val="single" w:sz="8" w:space="0" w:color="auto"/>
              <w:bottom w:val="single" w:sz="8" w:space="0" w:color="000000"/>
              <w:right w:val="single" w:sz="8" w:space="0" w:color="auto"/>
            </w:tcBorders>
            <w:shd w:val="clear" w:color="auto" w:fill="D9D9D9" w:themeFill="background1" w:themeFillShade="D9"/>
            <w:vAlign w:val="center"/>
            <w:hideMark/>
          </w:tcPr>
          <w:p w:rsidR="002C6B2E" w:rsidRPr="00B96072" w:rsidRDefault="002C6B2E" w:rsidP="00B96072">
            <w:pPr>
              <w:spacing w:after="0" w:line="240" w:lineRule="auto"/>
              <w:jc w:val="center"/>
              <w:rPr>
                <w:color w:val="000000"/>
                <w:sz w:val="24"/>
                <w:szCs w:val="24"/>
                <w:lang w:val="ru-RU" w:eastAsia="ru-RU"/>
              </w:rPr>
            </w:pPr>
          </w:p>
        </w:tc>
        <w:tc>
          <w:tcPr>
            <w:tcW w:w="5616" w:type="dxa"/>
            <w:vMerge/>
            <w:tcBorders>
              <w:top w:val="single" w:sz="8" w:space="0" w:color="auto"/>
              <w:left w:val="single" w:sz="8" w:space="0" w:color="auto"/>
              <w:bottom w:val="single" w:sz="8" w:space="0" w:color="000000"/>
              <w:right w:val="single" w:sz="8" w:space="0" w:color="auto"/>
            </w:tcBorders>
            <w:shd w:val="clear" w:color="auto" w:fill="D9D9D9" w:themeFill="background1" w:themeFillShade="D9"/>
            <w:vAlign w:val="center"/>
            <w:hideMark/>
          </w:tcPr>
          <w:p w:rsidR="002C6B2E" w:rsidRPr="00B96072" w:rsidRDefault="002C6B2E" w:rsidP="00B96072">
            <w:pPr>
              <w:spacing w:after="0" w:line="240" w:lineRule="auto"/>
              <w:jc w:val="center"/>
              <w:rPr>
                <w:color w:val="000000"/>
                <w:sz w:val="24"/>
                <w:szCs w:val="24"/>
                <w:lang w:val="ru-RU" w:eastAsia="ru-RU"/>
              </w:rPr>
            </w:pPr>
          </w:p>
        </w:tc>
        <w:tc>
          <w:tcPr>
            <w:tcW w:w="1843" w:type="dxa"/>
            <w:vMerge/>
            <w:tcBorders>
              <w:top w:val="single" w:sz="8" w:space="0" w:color="auto"/>
              <w:left w:val="single" w:sz="8" w:space="0" w:color="auto"/>
              <w:bottom w:val="single" w:sz="8" w:space="0" w:color="000000"/>
              <w:right w:val="single" w:sz="8" w:space="0" w:color="auto"/>
            </w:tcBorders>
            <w:shd w:val="clear" w:color="auto" w:fill="D9D9D9" w:themeFill="background1" w:themeFillShade="D9"/>
            <w:vAlign w:val="center"/>
            <w:hideMark/>
          </w:tcPr>
          <w:p w:rsidR="002C6B2E" w:rsidRPr="00B96072" w:rsidRDefault="002C6B2E" w:rsidP="00B96072">
            <w:pPr>
              <w:spacing w:after="0" w:line="240" w:lineRule="auto"/>
              <w:jc w:val="center"/>
              <w:rPr>
                <w:color w:val="000000"/>
                <w:sz w:val="24"/>
                <w:szCs w:val="24"/>
                <w:lang w:val="ru-RU" w:eastAsia="ru-RU"/>
              </w:rPr>
            </w:pPr>
          </w:p>
        </w:tc>
        <w:tc>
          <w:tcPr>
            <w:tcW w:w="1220" w:type="dxa"/>
            <w:tcBorders>
              <w:top w:val="nil"/>
              <w:left w:val="nil"/>
              <w:bottom w:val="single" w:sz="8" w:space="0" w:color="auto"/>
              <w:right w:val="single" w:sz="8" w:space="0" w:color="auto"/>
            </w:tcBorders>
            <w:shd w:val="clear" w:color="auto" w:fill="D9D9D9" w:themeFill="background1" w:themeFillShade="D9"/>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I</w:t>
            </w:r>
          </w:p>
        </w:tc>
        <w:tc>
          <w:tcPr>
            <w:tcW w:w="1236" w:type="dxa"/>
            <w:tcBorders>
              <w:top w:val="nil"/>
              <w:left w:val="nil"/>
              <w:bottom w:val="single" w:sz="8" w:space="0" w:color="auto"/>
              <w:right w:val="single" w:sz="8" w:space="0" w:color="auto"/>
            </w:tcBorders>
            <w:shd w:val="clear" w:color="auto" w:fill="D9D9D9" w:themeFill="background1" w:themeFillShade="D9"/>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II</w:t>
            </w:r>
          </w:p>
        </w:tc>
        <w:tc>
          <w:tcPr>
            <w:tcW w:w="1236" w:type="dxa"/>
            <w:tcBorders>
              <w:top w:val="nil"/>
              <w:left w:val="nil"/>
              <w:bottom w:val="single" w:sz="8" w:space="0" w:color="auto"/>
              <w:right w:val="single" w:sz="8" w:space="0" w:color="auto"/>
            </w:tcBorders>
            <w:shd w:val="clear" w:color="auto" w:fill="D9D9D9" w:themeFill="background1" w:themeFillShade="D9"/>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III</w:t>
            </w:r>
          </w:p>
        </w:tc>
        <w:tc>
          <w:tcPr>
            <w:tcW w:w="1236" w:type="dxa"/>
            <w:tcBorders>
              <w:top w:val="nil"/>
              <w:left w:val="nil"/>
              <w:bottom w:val="single" w:sz="8" w:space="0" w:color="auto"/>
              <w:right w:val="single" w:sz="8" w:space="0" w:color="auto"/>
            </w:tcBorders>
            <w:shd w:val="clear" w:color="auto" w:fill="D9D9D9" w:themeFill="background1" w:themeFillShade="D9"/>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IV</w:t>
            </w:r>
          </w:p>
        </w:tc>
        <w:tc>
          <w:tcPr>
            <w:tcW w:w="1116" w:type="dxa"/>
            <w:tcBorders>
              <w:top w:val="nil"/>
              <w:left w:val="nil"/>
              <w:bottom w:val="single" w:sz="8" w:space="0" w:color="auto"/>
              <w:right w:val="single" w:sz="8" w:space="0" w:color="auto"/>
            </w:tcBorders>
            <w:shd w:val="clear" w:color="auto" w:fill="D9D9D9" w:themeFill="background1" w:themeFillShade="D9"/>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V</w:t>
            </w:r>
          </w:p>
        </w:tc>
      </w:tr>
      <w:tr w:rsidR="002C6B2E" w:rsidRPr="00B96072" w:rsidTr="002C6B2E">
        <w:trPr>
          <w:trHeight w:val="73"/>
          <w:jc w:val="center"/>
        </w:trPr>
        <w:tc>
          <w:tcPr>
            <w:tcW w:w="636" w:type="dxa"/>
            <w:tcBorders>
              <w:top w:val="nil"/>
              <w:left w:val="single" w:sz="8" w:space="0" w:color="auto"/>
              <w:bottom w:val="single" w:sz="8" w:space="0" w:color="auto"/>
              <w:right w:val="single" w:sz="8" w:space="0" w:color="auto"/>
            </w:tcBorders>
            <w:shd w:val="clear" w:color="auto" w:fill="auto"/>
            <w:noWrap/>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1</w:t>
            </w:r>
          </w:p>
        </w:tc>
        <w:tc>
          <w:tcPr>
            <w:tcW w:w="5616" w:type="dxa"/>
            <w:tcBorders>
              <w:top w:val="nil"/>
              <w:left w:val="nil"/>
              <w:bottom w:val="single" w:sz="8" w:space="0" w:color="auto"/>
              <w:right w:val="single" w:sz="8" w:space="0" w:color="auto"/>
            </w:tcBorders>
            <w:shd w:val="clear" w:color="auto" w:fill="auto"/>
            <w:vAlign w:val="center"/>
            <w:hideMark/>
          </w:tcPr>
          <w:p w:rsidR="002C6B2E" w:rsidRPr="00B96072" w:rsidRDefault="002C6B2E" w:rsidP="00B96072">
            <w:pPr>
              <w:spacing w:after="0" w:line="240" w:lineRule="auto"/>
              <w:jc w:val="both"/>
              <w:rPr>
                <w:color w:val="000000"/>
                <w:sz w:val="24"/>
                <w:szCs w:val="24"/>
                <w:lang w:val="ru-RU" w:eastAsia="ru-RU"/>
              </w:rPr>
            </w:pPr>
            <w:r w:rsidRPr="00B96072">
              <w:rPr>
                <w:color w:val="000000"/>
                <w:sz w:val="24"/>
                <w:szCs w:val="24"/>
                <w:lang w:val="ru-RU" w:eastAsia="ru-RU"/>
              </w:rPr>
              <w:t>Площадь рудного тела на разрезе в пределах уступа, м</w:t>
            </w:r>
            <w:proofErr w:type="gramStart"/>
            <w:r w:rsidRPr="00B96072">
              <w:rPr>
                <w:color w:val="000000"/>
                <w:sz w:val="24"/>
                <w:szCs w:val="24"/>
                <w:vertAlign w:val="superscript"/>
                <w:lang w:val="ru-RU" w:eastAsia="ru-RU"/>
              </w:rPr>
              <w:t>2</w:t>
            </w:r>
            <w:proofErr w:type="gramEnd"/>
          </w:p>
        </w:tc>
        <w:tc>
          <w:tcPr>
            <w:tcW w:w="1843" w:type="dxa"/>
            <w:tcBorders>
              <w:top w:val="nil"/>
              <w:left w:val="nil"/>
              <w:bottom w:val="single" w:sz="8" w:space="0" w:color="auto"/>
              <w:right w:val="single" w:sz="8" w:space="0" w:color="auto"/>
            </w:tcBorders>
            <w:shd w:val="clear" w:color="auto" w:fill="auto"/>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S</w:t>
            </w:r>
          </w:p>
        </w:tc>
        <w:tc>
          <w:tcPr>
            <w:tcW w:w="1220" w:type="dxa"/>
            <w:tcBorders>
              <w:top w:val="nil"/>
              <w:left w:val="nil"/>
              <w:bottom w:val="single" w:sz="8" w:space="0" w:color="auto"/>
              <w:right w:val="single" w:sz="8" w:space="0" w:color="auto"/>
            </w:tcBorders>
            <w:shd w:val="clear" w:color="auto" w:fill="auto"/>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1 680</w:t>
            </w:r>
          </w:p>
        </w:tc>
        <w:tc>
          <w:tcPr>
            <w:tcW w:w="1236" w:type="dxa"/>
            <w:tcBorders>
              <w:top w:val="nil"/>
              <w:left w:val="nil"/>
              <w:bottom w:val="single" w:sz="8" w:space="0" w:color="auto"/>
              <w:right w:val="single" w:sz="8" w:space="0" w:color="auto"/>
            </w:tcBorders>
            <w:shd w:val="clear" w:color="auto" w:fill="auto"/>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1 680</w:t>
            </w:r>
          </w:p>
        </w:tc>
        <w:tc>
          <w:tcPr>
            <w:tcW w:w="1236" w:type="dxa"/>
            <w:tcBorders>
              <w:top w:val="nil"/>
              <w:left w:val="nil"/>
              <w:bottom w:val="single" w:sz="8" w:space="0" w:color="auto"/>
              <w:right w:val="single" w:sz="8" w:space="0" w:color="auto"/>
            </w:tcBorders>
            <w:shd w:val="clear" w:color="auto" w:fill="auto"/>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1 680</w:t>
            </w:r>
          </w:p>
        </w:tc>
        <w:tc>
          <w:tcPr>
            <w:tcW w:w="1236" w:type="dxa"/>
            <w:tcBorders>
              <w:top w:val="nil"/>
              <w:left w:val="nil"/>
              <w:bottom w:val="single" w:sz="8" w:space="0" w:color="auto"/>
              <w:right w:val="single" w:sz="8" w:space="0" w:color="auto"/>
            </w:tcBorders>
            <w:shd w:val="clear" w:color="auto" w:fill="auto"/>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1 680</w:t>
            </w:r>
          </w:p>
        </w:tc>
        <w:tc>
          <w:tcPr>
            <w:tcW w:w="1116" w:type="dxa"/>
            <w:tcBorders>
              <w:top w:val="nil"/>
              <w:left w:val="nil"/>
              <w:bottom w:val="single" w:sz="8" w:space="0" w:color="auto"/>
              <w:right w:val="single" w:sz="8" w:space="0" w:color="auto"/>
            </w:tcBorders>
            <w:shd w:val="clear" w:color="auto" w:fill="auto"/>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1 680</w:t>
            </w:r>
          </w:p>
        </w:tc>
      </w:tr>
      <w:tr w:rsidR="002C6B2E" w:rsidRPr="00B96072" w:rsidTr="002C6B2E">
        <w:trPr>
          <w:trHeight w:val="73"/>
          <w:jc w:val="center"/>
        </w:trPr>
        <w:tc>
          <w:tcPr>
            <w:tcW w:w="636" w:type="dxa"/>
            <w:tcBorders>
              <w:top w:val="nil"/>
              <w:left w:val="single" w:sz="8" w:space="0" w:color="auto"/>
              <w:bottom w:val="single" w:sz="8" w:space="0" w:color="auto"/>
              <w:right w:val="single" w:sz="8" w:space="0" w:color="auto"/>
            </w:tcBorders>
            <w:shd w:val="clear" w:color="auto" w:fill="auto"/>
            <w:noWrap/>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2</w:t>
            </w:r>
          </w:p>
        </w:tc>
        <w:tc>
          <w:tcPr>
            <w:tcW w:w="5616" w:type="dxa"/>
            <w:tcBorders>
              <w:top w:val="nil"/>
              <w:left w:val="nil"/>
              <w:bottom w:val="single" w:sz="8" w:space="0" w:color="auto"/>
              <w:right w:val="single" w:sz="8" w:space="0" w:color="auto"/>
            </w:tcBorders>
            <w:shd w:val="clear" w:color="auto" w:fill="auto"/>
            <w:vAlign w:val="center"/>
            <w:hideMark/>
          </w:tcPr>
          <w:p w:rsidR="002C6B2E" w:rsidRPr="00B96072" w:rsidRDefault="002C6B2E" w:rsidP="00B96072">
            <w:pPr>
              <w:spacing w:after="0" w:line="240" w:lineRule="auto"/>
              <w:jc w:val="both"/>
              <w:rPr>
                <w:color w:val="000000"/>
                <w:sz w:val="24"/>
                <w:szCs w:val="24"/>
                <w:lang w:val="ru-RU" w:eastAsia="ru-RU"/>
              </w:rPr>
            </w:pPr>
            <w:r w:rsidRPr="00B96072">
              <w:rPr>
                <w:color w:val="000000"/>
                <w:sz w:val="24"/>
                <w:szCs w:val="24"/>
                <w:lang w:val="ru-RU" w:eastAsia="ru-RU"/>
              </w:rPr>
              <w:t>Объемный вес руды, т/м3</w:t>
            </w:r>
          </w:p>
        </w:tc>
        <w:tc>
          <w:tcPr>
            <w:tcW w:w="1843" w:type="dxa"/>
            <w:tcBorders>
              <w:top w:val="nil"/>
              <w:left w:val="nil"/>
              <w:bottom w:val="single" w:sz="8" w:space="0" w:color="auto"/>
              <w:right w:val="single" w:sz="8" w:space="0" w:color="auto"/>
            </w:tcBorders>
            <w:shd w:val="clear" w:color="auto" w:fill="auto"/>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w:t>
            </w:r>
            <w:r w:rsidRPr="00B96072">
              <w:rPr>
                <w:color w:val="000000"/>
                <w:sz w:val="24"/>
                <w:szCs w:val="24"/>
                <w:vertAlign w:val="subscript"/>
                <w:lang w:val="ru-RU" w:eastAsia="ru-RU"/>
              </w:rPr>
              <w:t>1</w:t>
            </w:r>
          </w:p>
        </w:tc>
        <w:tc>
          <w:tcPr>
            <w:tcW w:w="1220" w:type="dxa"/>
            <w:tcBorders>
              <w:top w:val="nil"/>
              <w:left w:val="nil"/>
              <w:bottom w:val="single" w:sz="8" w:space="0" w:color="auto"/>
              <w:right w:val="single" w:sz="8" w:space="0" w:color="auto"/>
            </w:tcBorders>
            <w:shd w:val="clear" w:color="auto" w:fill="auto"/>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2,7</w:t>
            </w:r>
          </w:p>
        </w:tc>
        <w:tc>
          <w:tcPr>
            <w:tcW w:w="1236" w:type="dxa"/>
            <w:tcBorders>
              <w:top w:val="nil"/>
              <w:left w:val="nil"/>
              <w:bottom w:val="single" w:sz="8" w:space="0" w:color="auto"/>
              <w:right w:val="single" w:sz="8" w:space="0" w:color="auto"/>
            </w:tcBorders>
            <w:shd w:val="clear" w:color="auto" w:fill="auto"/>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2,7</w:t>
            </w:r>
          </w:p>
        </w:tc>
        <w:tc>
          <w:tcPr>
            <w:tcW w:w="1236" w:type="dxa"/>
            <w:tcBorders>
              <w:top w:val="nil"/>
              <w:left w:val="nil"/>
              <w:bottom w:val="single" w:sz="8" w:space="0" w:color="auto"/>
              <w:right w:val="single" w:sz="8" w:space="0" w:color="auto"/>
            </w:tcBorders>
            <w:shd w:val="clear" w:color="auto" w:fill="auto"/>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2,7</w:t>
            </w:r>
          </w:p>
        </w:tc>
        <w:tc>
          <w:tcPr>
            <w:tcW w:w="1236" w:type="dxa"/>
            <w:tcBorders>
              <w:top w:val="nil"/>
              <w:left w:val="nil"/>
              <w:bottom w:val="single" w:sz="8" w:space="0" w:color="auto"/>
              <w:right w:val="single" w:sz="8" w:space="0" w:color="auto"/>
            </w:tcBorders>
            <w:shd w:val="clear" w:color="auto" w:fill="auto"/>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2,7</w:t>
            </w:r>
          </w:p>
        </w:tc>
        <w:tc>
          <w:tcPr>
            <w:tcW w:w="1116" w:type="dxa"/>
            <w:tcBorders>
              <w:top w:val="nil"/>
              <w:left w:val="nil"/>
              <w:bottom w:val="single" w:sz="8" w:space="0" w:color="auto"/>
              <w:right w:val="single" w:sz="8" w:space="0" w:color="auto"/>
            </w:tcBorders>
            <w:shd w:val="clear" w:color="auto" w:fill="auto"/>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2,7</w:t>
            </w:r>
          </w:p>
        </w:tc>
      </w:tr>
      <w:tr w:rsidR="002C6B2E" w:rsidRPr="00B96072" w:rsidTr="002C6B2E">
        <w:trPr>
          <w:trHeight w:val="73"/>
          <w:jc w:val="center"/>
        </w:trPr>
        <w:tc>
          <w:tcPr>
            <w:tcW w:w="636" w:type="dxa"/>
            <w:tcBorders>
              <w:top w:val="nil"/>
              <w:left w:val="single" w:sz="8" w:space="0" w:color="auto"/>
              <w:bottom w:val="single" w:sz="8" w:space="0" w:color="auto"/>
              <w:right w:val="single" w:sz="8" w:space="0" w:color="auto"/>
            </w:tcBorders>
            <w:shd w:val="clear" w:color="auto" w:fill="auto"/>
            <w:noWrap/>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3</w:t>
            </w:r>
          </w:p>
        </w:tc>
        <w:tc>
          <w:tcPr>
            <w:tcW w:w="5616" w:type="dxa"/>
            <w:tcBorders>
              <w:top w:val="nil"/>
              <w:left w:val="nil"/>
              <w:bottom w:val="single" w:sz="8" w:space="0" w:color="auto"/>
              <w:right w:val="single" w:sz="8" w:space="0" w:color="auto"/>
            </w:tcBorders>
            <w:shd w:val="clear" w:color="auto" w:fill="auto"/>
            <w:vAlign w:val="center"/>
            <w:hideMark/>
          </w:tcPr>
          <w:p w:rsidR="002C6B2E" w:rsidRPr="00B96072" w:rsidRDefault="002C6B2E" w:rsidP="00B96072">
            <w:pPr>
              <w:spacing w:after="0" w:line="240" w:lineRule="auto"/>
              <w:jc w:val="both"/>
              <w:rPr>
                <w:color w:val="000000"/>
                <w:sz w:val="24"/>
                <w:szCs w:val="24"/>
                <w:lang w:val="ru-RU" w:eastAsia="ru-RU"/>
              </w:rPr>
            </w:pPr>
            <w:r w:rsidRPr="00B96072">
              <w:rPr>
                <w:color w:val="000000"/>
                <w:sz w:val="24"/>
                <w:szCs w:val="24"/>
                <w:lang w:val="ru-RU" w:eastAsia="ru-RU"/>
              </w:rPr>
              <w:t xml:space="preserve">Запасы руды в блоке, </w:t>
            </w:r>
            <w:proofErr w:type="gramStart"/>
            <w:r w:rsidRPr="00B96072">
              <w:rPr>
                <w:color w:val="000000"/>
                <w:sz w:val="24"/>
                <w:szCs w:val="24"/>
                <w:lang w:val="ru-RU" w:eastAsia="ru-RU"/>
              </w:rPr>
              <w:t>т</w:t>
            </w:r>
            <w:proofErr w:type="gramEnd"/>
          </w:p>
        </w:tc>
        <w:tc>
          <w:tcPr>
            <w:tcW w:w="1843" w:type="dxa"/>
            <w:tcBorders>
              <w:top w:val="nil"/>
              <w:left w:val="nil"/>
              <w:bottom w:val="single" w:sz="8" w:space="0" w:color="auto"/>
              <w:right w:val="single" w:sz="8" w:space="0" w:color="auto"/>
            </w:tcBorders>
            <w:shd w:val="clear" w:color="auto" w:fill="auto"/>
            <w:vAlign w:val="center"/>
            <w:hideMark/>
          </w:tcPr>
          <w:p w:rsidR="002C6B2E" w:rsidRPr="00B96072" w:rsidRDefault="002C6B2E" w:rsidP="00B96072">
            <w:pPr>
              <w:spacing w:after="0" w:line="240" w:lineRule="auto"/>
              <w:jc w:val="center"/>
              <w:rPr>
                <w:color w:val="000000"/>
                <w:sz w:val="24"/>
                <w:szCs w:val="24"/>
                <w:lang w:val="ru-RU" w:eastAsia="ru-RU"/>
              </w:rPr>
            </w:pPr>
            <w:proofErr w:type="gramStart"/>
            <w:r w:rsidRPr="00B96072">
              <w:rPr>
                <w:color w:val="000000"/>
                <w:sz w:val="24"/>
                <w:szCs w:val="24"/>
                <w:lang w:val="ru-RU" w:eastAsia="ru-RU"/>
              </w:rPr>
              <w:t>Б</w:t>
            </w:r>
            <w:proofErr w:type="gramEnd"/>
            <w:r w:rsidRPr="00B96072">
              <w:rPr>
                <w:color w:val="000000"/>
                <w:sz w:val="24"/>
                <w:szCs w:val="24"/>
                <w:lang w:val="ru-RU" w:eastAsia="ru-RU"/>
              </w:rPr>
              <w:t>=·S</w:t>
            </w:r>
            <w:r w:rsidRPr="00B96072">
              <w:rPr>
                <w:color w:val="000000"/>
                <w:sz w:val="24"/>
                <w:szCs w:val="24"/>
                <w:lang w:val="ru-RU" w:eastAsia="ru-RU"/>
              </w:rPr>
              <w:t></w:t>
            </w:r>
            <w:r w:rsidRPr="00B96072">
              <w:rPr>
                <w:color w:val="000000"/>
                <w:sz w:val="24"/>
                <w:szCs w:val="24"/>
                <w:vertAlign w:val="subscript"/>
                <w:lang w:val="ru-RU" w:eastAsia="ru-RU"/>
              </w:rPr>
              <w:t>1</w:t>
            </w:r>
          </w:p>
        </w:tc>
        <w:tc>
          <w:tcPr>
            <w:tcW w:w="1220" w:type="dxa"/>
            <w:tcBorders>
              <w:top w:val="nil"/>
              <w:left w:val="nil"/>
              <w:bottom w:val="single" w:sz="8" w:space="0" w:color="auto"/>
              <w:right w:val="single" w:sz="8" w:space="0" w:color="auto"/>
            </w:tcBorders>
            <w:shd w:val="clear" w:color="auto" w:fill="auto"/>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4 536,00</w:t>
            </w:r>
          </w:p>
        </w:tc>
        <w:tc>
          <w:tcPr>
            <w:tcW w:w="1236" w:type="dxa"/>
            <w:tcBorders>
              <w:top w:val="nil"/>
              <w:left w:val="nil"/>
              <w:bottom w:val="single" w:sz="8" w:space="0" w:color="auto"/>
              <w:right w:val="single" w:sz="8" w:space="0" w:color="auto"/>
            </w:tcBorders>
            <w:shd w:val="clear" w:color="auto" w:fill="auto"/>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4 536,00</w:t>
            </w:r>
          </w:p>
        </w:tc>
        <w:tc>
          <w:tcPr>
            <w:tcW w:w="1236" w:type="dxa"/>
            <w:tcBorders>
              <w:top w:val="nil"/>
              <w:left w:val="nil"/>
              <w:bottom w:val="single" w:sz="8" w:space="0" w:color="auto"/>
              <w:right w:val="single" w:sz="8" w:space="0" w:color="auto"/>
            </w:tcBorders>
            <w:shd w:val="clear" w:color="auto" w:fill="auto"/>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4 536,00</w:t>
            </w:r>
          </w:p>
        </w:tc>
        <w:tc>
          <w:tcPr>
            <w:tcW w:w="1236" w:type="dxa"/>
            <w:tcBorders>
              <w:top w:val="nil"/>
              <w:left w:val="nil"/>
              <w:bottom w:val="single" w:sz="8" w:space="0" w:color="auto"/>
              <w:right w:val="single" w:sz="8" w:space="0" w:color="auto"/>
            </w:tcBorders>
            <w:shd w:val="clear" w:color="auto" w:fill="auto"/>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4 536,00</w:t>
            </w:r>
          </w:p>
        </w:tc>
        <w:tc>
          <w:tcPr>
            <w:tcW w:w="1116" w:type="dxa"/>
            <w:tcBorders>
              <w:top w:val="nil"/>
              <w:left w:val="nil"/>
              <w:bottom w:val="single" w:sz="8" w:space="0" w:color="auto"/>
              <w:right w:val="single" w:sz="8" w:space="0" w:color="auto"/>
            </w:tcBorders>
            <w:shd w:val="clear" w:color="auto" w:fill="auto"/>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4 536,00</w:t>
            </w:r>
          </w:p>
        </w:tc>
      </w:tr>
      <w:tr w:rsidR="002C6B2E" w:rsidRPr="00B96072" w:rsidTr="002C6B2E">
        <w:trPr>
          <w:trHeight w:val="73"/>
          <w:jc w:val="center"/>
        </w:trPr>
        <w:tc>
          <w:tcPr>
            <w:tcW w:w="636" w:type="dxa"/>
            <w:tcBorders>
              <w:top w:val="nil"/>
              <w:left w:val="single" w:sz="8" w:space="0" w:color="auto"/>
              <w:bottom w:val="single" w:sz="8" w:space="0" w:color="auto"/>
              <w:right w:val="single" w:sz="8" w:space="0" w:color="auto"/>
            </w:tcBorders>
            <w:shd w:val="clear" w:color="auto" w:fill="auto"/>
            <w:noWrap/>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4</w:t>
            </w:r>
          </w:p>
        </w:tc>
        <w:tc>
          <w:tcPr>
            <w:tcW w:w="561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C6B2E" w:rsidRPr="00B96072" w:rsidRDefault="002C6B2E" w:rsidP="00B96072">
            <w:pPr>
              <w:spacing w:after="0" w:line="240" w:lineRule="auto"/>
              <w:jc w:val="both"/>
              <w:rPr>
                <w:color w:val="000000"/>
                <w:sz w:val="24"/>
                <w:szCs w:val="24"/>
                <w:lang w:val="ru-RU" w:eastAsia="ru-RU"/>
              </w:rPr>
            </w:pPr>
            <w:r w:rsidRPr="00B96072">
              <w:rPr>
                <w:color w:val="000000"/>
                <w:sz w:val="24"/>
                <w:szCs w:val="24"/>
                <w:lang w:val="ru-RU" w:eastAsia="ru-RU"/>
              </w:rPr>
              <w:t>Содержание алмазов в балансовых запасах, кар/</w:t>
            </w:r>
            <w:proofErr w:type="gramStart"/>
            <w:r w:rsidRPr="00B96072">
              <w:rPr>
                <w:color w:val="000000"/>
                <w:sz w:val="24"/>
                <w:szCs w:val="24"/>
                <w:lang w:val="ru-RU" w:eastAsia="ru-RU"/>
              </w:rPr>
              <w:t>т</w:t>
            </w:r>
            <w:proofErr w:type="gramEnd"/>
          </w:p>
        </w:tc>
        <w:tc>
          <w:tcPr>
            <w:tcW w:w="1843" w:type="dxa"/>
            <w:tcBorders>
              <w:top w:val="nil"/>
              <w:left w:val="nil"/>
              <w:bottom w:val="single" w:sz="8" w:space="0" w:color="auto"/>
              <w:right w:val="single" w:sz="8" w:space="0" w:color="auto"/>
            </w:tcBorders>
            <w:shd w:val="clear" w:color="auto" w:fill="auto"/>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С</w:t>
            </w:r>
          </w:p>
        </w:tc>
        <w:tc>
          <w:tcPr>
            <w:tcW w:w="1220" w:type="dxa"/>
            <w:tcBorders>
              <w:top w:val="nil"/>
              <w:left w:val="nil"/>
              <w:bottom w:val="single" w:sz="8" w:space="0" w:color="auto"/>
              <w:right w:val="single" w:sz="8" w:space="0" w:color="auto"/>
            </w:tcBorders>
            <w:shd w:val="clear" w:color="auto" w:fill="auto"/>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22,86</w:t>
            </w:r>
          </w:p>
        </w:tc>
        <w:tc>
          <w:tcPr>
            <w:tcW w:w="1236" w:type="dxa"/>
            <w:tcBorders>
              <w:top w:val="nil"/>
              <w:left w:val="nil"/>
              <w:bottom w:val="single" w:sz="8" w:space="0" w:color="auto"/>
              <w:right w:val="single" w:sz="8" w:space="0" w:color="auto"/>
            </w:tcBorders>
            <w:shd w:val="clear" w:color="auto" w:fill="auto"/>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22,86</w:t>
            </w:r>
          </w:p>
        </w:tc>
        <w:tc>
          <w:tcPr>
            <w:tcW w:w="1236" w:type="dxa"/>
            <w:tcBorders>
              <w:top w:val="nil"/>
              <w:left w:val="nil"/>
              <w:bottom w:val="single" w:sz="8" w:space="0" w:color="auto"/>
              <w:right w:val="single" w:sz="8" w:space="0" w:color="auto"/>
            </w:tcBorders>
            <w:shd w:val="clear" w:color="auto" w:fill="auto"/>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22,86</w:t>
            </w:r>
          </w:p>
        </w:tc>
        <w:tc>
          <w:tcPr>
            <w:tcW w:w="1236" w:type="dxa"/>
            <w:tcBorders>
              <w:top w:val="nil"/>
              <w:left w:val="nil"/>
              <w:bottom w:val="single" w:sz="8" w:space="0" w:color="auto"/>
              <w:right w:val="single" w:sz="8" w:space="0" w:color="auto"/>
            </w:tcBorders>
            <w:shd w:val="clear" w:color="auto" w:fill="auto"/>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22,86</w:t>
            </w:r>
          </w:p>
        </w:tc>
        <w:tc>
          <w:tcPr>
            <w:tcW w:w="1116" w:type="dxa"/>
            <w:tcBorders>
              <w:top w:val="nil"/>
              <w:left w:val="nil"/>
              <w:bottom w:val="single" w:sz="8" w:space="0" w:color="auto"/>
              <w:right w:val="single" w:sz="8" w:space="0" w:color="auto"/>
            </w:tcBorders>
            <w:shd w:val="clear" w:color="auto" w:fill="auto"/>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22,86</w:t>
            </w:r>
          </w:p>
        </w:tc>
      </w:tr>
      <w:tr w:rsidR="002C6B2E" w:rsidRPr="00B96072" w:rsidTr="002C6B2E">
        <w:trPr>
          <w:trHeight w:val="73"/>
          <w:jc w:val="center"/>
        </w:trPr>
        <w:tc>
          <w:tcPr>
            <w:tcW w:w="636" w:type="dxa"/>
            <w:tcBorders>
              <w:top w:val="nil"/>
              <w:left w:val="single" w:sz="8" w:space="0" w:color="auto"/>
              <w:bottom w:val="single" w:sz="8" w:space="0" w:color="auto"/>
              <w:right w:val="single" w:sz="8" w:space="0" w:color="auto"/>
            </w:tcBorders>
            <w:shd w:val="clear" w:color="auto" w:fill="auto"/>
            <w:noWrap/>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5</w:t>
            </w:r>
          </w:p>
        </w:tc>
        <w:tc>
          <w:tcPr>
            <w:tcW w:w="5616" w:type="dxa"/>
            <w:tcBorders>
              <w:top w:val="nil"/>
              <w:left w:val="nil"/>
              <w:bottom w:val="single" w:sz="8" w:space="0" w:color="auto"/>
              <w:right w:val="single" w:sz="8" w:space="0" w:color="auto"/>
            </w:tcBorders>
            <w:shd w:val="clear" w:color="auto" w:fill="auto"/>
            <w:noWrap/>
            <w:vAlign w:val="center"/>
            <w:hideMark/>
          </w:tcPr>
          <w:p w:rsidR="002C6B2E" w:rsidRPr="00B96072" w:rsidRDefault="002C6B2E" w:rsidP="00B96072">
            <w:pPr>
              <w:spacing w:after="0" w:line="240" w:lineRule="auto"/>
              <w:jc w:val="both"/>
              <w:rPr>
                <w:color w:val="000000"/>
                <w:sz w:val="24"/>
                <w:szCs w:val="24"/>
                <w:lang w:val="ru-RU" w:eastAsia="ru-RU"/>
              </w:rPr>
            </w:pPr>
            <w:r w:rsidRPr="00B96072">
              <w:rPr>
                <w:color w:val="000000"/>
                <w:sz w:val="24"/>
                <w:szCs w:val="24"/>
                <w:lang w:val="ru-RU" w:eastAsia="ru-RU"/>
              </w:rPr>
              <w:t>Высота подуступа, м</w:t>
            </w:r>
          </w:p>
        </w:tc>
        <w:tc>
          <w:tcPr>
            <w:tcW w:w="1843" w:type="dxa"/>
            <w:tcBorders>
              <w:top w:val="nil"/>
              <w:left w:val="nil"/>
              <w:bottom w:val="single" w:sz="8" w:space="0" w:color="auto"/>
              <w:right w:val="single" w:sz="8" w:space="0" w:color="auto"/>
            </w:tcBorders>
            <w:shd w:val="clear" w:color="auto" w:fill="auto"/>
            <w:noWrap/>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H</w:t>
            </w:r>
          </w:p>
        </w:tc>
        <w:tc>
          <w:tcPr>
            <w:tcW w:w="12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15</w:t>
            </w:r>
          </w:p>
        </w:tc>
        <w:tc>
          <w:tcPr>
            <w:tcW w:w="1236" w:type="dxa"/>
            <w:tcBorders>
              <w:top w:val="single" w:sz="4" w:space="0" w:color="auto"/>
              <w:left w:val="nil"/>
              <w:bottom w:val="single" w:sz="4" w:space="0" w:color="auto"/>
              <w:right w:val="single" w:sz="4" w:space="0" w:color="auto"/>
            </w:tcBorders>
            <w:shd w:val="clear" w:color="auto" w:fill="auto"/>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15</w:t>
            </w:r>
          </w:p>
        </w:tc>
        <w:tc>
          <w:tcPr>
            <w:tcW w:w="1236" w:type="dxa"/>
            <w:tcBorders>
              <w:top w:val="single" w:sz="4" w:space="0" w:color="auto"/>
              <w:left w:val="nil"/>
              <w:bottom w:val="single" w:sz="4" w:space="0" w:color="auto"/>
              <w:right w:val="single" w:sz="4" w:space="0" w:color="auto"/>
            </w:tcBorders>
            <w:shd w:val="clear" w:color="auto" w:fill="auto"/>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15</w:t>
            </w:r>
          </w:p>
        </w:tc>
        <w:tc>
          <w:tcPr>
            <w:tcW w:w="1236" w:type="dxa"/>
            <w:tcBorders>
              <w:top w:val="single" w:sz="4" w:space="0" w:color="auto"/>
              <w:left w:val="nil"/>
              <w:bottom w:val="single" w:sz="4" w:space="0" w:color="auto"/>
              <w:right w:val="single" w:sz="4" w:space="0" w:color="auto"/>
            </w:tcBorders>
            <w:shd w:val="clear" w:color="auto" w:fill="auto"/>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15</w:t>
            </w:r>
          </w:p>
        </w:tc>
        <w:tc>
          <w:tcPr>
            <w:tcW w:w="1116" w:type="dxa"/>
            <w:tcBorders>
              <w:top w:val="single" w:sz="4" w:space="0" w:color="auto"/>
              <w:left w:val="nil"/>
              <w:bottom w:val="single" w:sz="4" w:space="0" w:color="auto"/>
              <w:right w:val="single" w:sz="4" w:space="0" w:color="auto"/>
            </w:tcBorders>
            <w:shd w:val="clear" w:color="auto" w:fill="auto"/>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15</w:t>
            </w:r>
          </w:p>
        </w:tc>
      </w:tr>
      <w:tr w:rsidR="002C6B2E" w:rsidRPr="00B96072" w:rsidTr="002C6B2E">
        <w:trPr>
          <w:trHeight w:val="279"/>
          <w:jc w:val="center"/>
        </w:trPr>
        <w:tc>
          <w:tcPr>
            <w:tcW w:w="636" w:type="dxa"/>
            <w:tcBorders>
              <w:top w:val="nil"/>
              <w:left w:val="single" w:sz="8" w:space="0" w:color="auto"/>
              <w:bottom w:val="single" w:sz="8" w:space="0" w:color="auto"/>
              <w:right w:val="single" w:sz="8" w:space="0" w:color="auto"/>
            </w:tcBorders>
            <w:shd w:val="clear" w:color="auto" w:fill="auto"/>
            <w:noWrap/>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6</w:t>
            </w:r>
          </w:p>
        </w:tc>
        <w:tc>
          <w:tcPr>
            <w:tcW w:w="5616" w:type="dxa"/>
            <w:tcBorders>
              <w:top w:val="nil"/>
              <w:left w:val="nil"/>
              <w:bottom w:val="single" w:sz="8" w:space="0" w:color="auto"/>
              <w:right w:val="single" w:sz="8" w:space="0" w:color="auto"/>
            </w:tcBorders>
            <w:shd w:val="clear" w:color="auto" w:fill="auto"/>
            <w:noWrap/>
            <w:vAlign w:val="center"/>
            <w:hideMark/>
          </w:tcPr>
          <w:p w:rsidR="002C6B2E" w:rsidRPr="00B96072" w:rsidRDefault="002C6B2E" w:rsidP="00B96072">
            <w:pPr>
              <w:spacing w:after="0" w:line="240" w:lineRule="auto"/>
              <w:jc w:val="both"/>
              <w:rPr>
                <w:color w:val="000000"/>
                <w:sz w:val="24"/>
                <w:szCs w:val="24"/>
                <w:lang w:val="ru-RU" w:eastAsia="ru-RU"/>
              </w:rPr>
            </w:pPr>
            <w:r w:rsidRPr="00B96072">
              <w:rPr>
                <w:color w:val="000000"/>
                <w:sz w:val="24"/>
                <w:szCs w:val="24"/>
                <w:lang w:val="ru-RU" w:eastAsia="ru-RU"/>
              </w:rPr>
              <w:t xml:space="preserve">Высота треугольника потерь, </w:t>
            </w:r>
            <w:proofErr w:type="gramStart"/>
            <w:r w:rsidRPr="00B96072">
              <w:rPr>
                <w:color w:val="000000"/>
                <w:sz w:val="24"/>
                <w:szCs w:val="24"/>
                <w:lang w:val="ru-RU" w:eastAsia="ru-RU"/>
              </w:rPr>
              <w:t>м</w:t>
            </w:r>
            <w:proofErr w:type="gramEnd"/>
          </w:p>
        </w:tc>
        <w:tc>
          <w:tcPr>
            <w:tcW w:w="1843" w:type="dxa"/>
            <w:tcBorders>
              <w:top w:val="nil"/>
              <w:left w:val="nil"/>
              <w:bottom w:val="single" w:sz="8" w:space="0" w:color="auto"/>
              <w:right w:val="single" w:sz="8" w:space="0" w:color="auto"/>
            </w:tcBorders>
            <w:shd w:val="clear" w:color="auto" w:fill="auto"/>
            <w:noWrap/>
            <w:vAlign w:val="center"/>
            <w:hideMark/>
          </w:tcPr>
          <w:p w:rsidR="002C6B2E" w:rsidRPr="00B96072" w:rsidRDefault="002C6B2E" w:rsidP="00B96072">
            <w:pPr>
              <w:spacing w:after="0" w:line="240" w:lineRule="auto"/>
              <w:jc w:val="center"/>
              <w:rPr>
                <w:color w:val="000000"/>
                <w:sz w:val="24"/>
                <w:szCs w:val="24"/>
                <w:lang w:val="ru-RU" w:eastAsia="ru-RU"/>
              </w:rPr>
            </w:pPr>
            <w:proofErr w:type="gramStart"/>
            <w:r w:rsidRPr="00B96072">
              <w:rPr>
                <w:color w:val="000000"/>
                <w:sz w:val="24"/>
                <w:szCs w:val="24"/>
                <w:lang w:val="ru-RU" w:eastAsia="ru-RU"/>
              </w:rPr>
              <w:t>h</w:t>
            </w:r>
            <w:proofErr w:type="gramEnd"/>
            <w:r w:rsidRPr="00B96072">
              <w:rPr>
                <w:color w:val="000000"/>
                <w:sz w:val="24"/>
                <w:szCs w:val="24"/>
                <w:lang w:val="ru-RU" w:eastAsia="ru-RU"/>
              </w:rPr>
              <w:t>п</w:t>
            </w:r>
          </w:p>
        </w:tc>
        <w:tc>
          <w:tcPr>
            <w:tcW w:w="1220" w:type="dxa"/>
            <w:tcBorders>
              <w:top w:val="nil"/>
              <w:left w:val="single" w:sz="4" w:space="0" w:color="auto"/>
              <w:bottom w:val="single" w:sz="4" w:space="0" w:color="auto"/>
              <w:right w:val="single" w:sz="4" w:space="0" w:color="auto"/>
            </w:tcBorders>
            <w:shd w:val="clear" w:color="auto" w:fill="auto"/>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0</w:t>
            </w:r>
          </w:p>
        </w:tc>
        <w:tc>
          <w:tcPr>
            <w:tcW w:w="1236" w:type="dxa"/>
            <w:tcBorders>
              <w:top w:val="nil"/>
              <w:left w:val="nil"/>
              <w:bottom w:val="single" w:sz="4" w:space="0" w:color="auto"/>
              <w:right w:val="single" w:sz="4" w:space="0" w:color="auto"/>
            </w:tcBorders>
            <w:shd w:val="clear" w:color="auto" w:fill="auto"/>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3,75</w:t>
            </w:r>
          </w:p>
        </w:tc>
        <w:tc>
          <w:tcPr>
            <w:tcW w:w="1236" w:type="dxa"/>
            <w:tcBorders>
              <w:top w:val="nil"/>
              <w:left w:val="nil"/>
              <w:bottom w:val="single" w:sz="4" w:space="0" w:color="auto"/>
              <w:right w:val="single" w:sz="4" w:space="0" w:color="auto"/>
            </w:tcBorders>
            <w:shd w:val="clear" w:color="auto" w:fill="auto"/>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7,5</w:t>
            </w:r>
          </w:p>
        </w:tc>
        <w:tc>
          <w:tcPr>
            <w:tcW w:w="1236" w:type="dxa"/>
            <w:tcBorders>
              <w:top w:val="nil"/>
              <w:left w:val="nil"/>
              <w:bottom w:val="single" w:sz="4" w:space="0" w:color="auto"/>
              <w:right w:val="single" w:sz="4" w:space="0" w:color="auto"/>
            </w:tcBorders>
            <w:shd w:val="clear" w:color="auto" w:fill="auto"/>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11,25</w:t>
            </w:r>
          </w:p>
        </w:tc>
        <w:tc>
          <w:tcPr>
            <w:tcW w:w="1116" w:type="dxa"/>
            <w:tcBorders>
              <w:top w:val="nil"/>
              <w:left w:val="nil"/>
              <w:bottom w:val="single" w:sz="4" w:space="0" w:color="auto"/>
              <w:right w:val="single" w:sz="4" w:space="0" w:color="auto"/>
            </w:tcBorders>
            <w:shd w:val="clear" w:color="auto" w:fill="auto"/>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15</w:t>
            </w:r>
          </w:p>
        </w:tc>
      </w:tr>
      <w:tr w:rsidR="002C6B2E" w:rsidRPr="00B96072" w:rsidTr="002C6B2E">
        <w:trPr>
          <w:trHeight w:val="279"/>
          <w:jc w:val="center"/>
        </w:trPr>
        <w:tc>
          <w:tcPr>
            <w:tcW w:w="636" w:type="dxa"/>
            <w:tcBorders>
              <w:top w:val="nil"/>
              <w:left w:val="single" w:sz="8" w:space="0" w:color="auto"/>
              <w:bottom w:val="single" w:sz="8" w:space="0" w:color="auto"/>
              <w:right w:val="single" w:sz="8" w:space="0" w:color="auto"/>
            </w:tcBorders>
            <w:shd w:val="clear" w:color="auto" w:fill="auto"/>
            <w:noWrap/>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7</w:t>
            </w:r>
          </w:p>
        </w:tc>
        <w:tc>
          <w:tcPr>
            <w:tcW w:w="5616" w:type="dxa"/>
            <w:tcBorders>
              <w:top w:val="nil"/>
              <w:left w:val="nil"/>
              <w:bottom w:val="single" w:sz="8" w:space="0" w:color="auto"/>
              <w:right w:val="single" w:sz="8" w:space="0" w:color="auto"/>
            </w:tcBorders>
            <w:shd w:val="clear" w:color="auto" w:fill="auto"/>
            <w:noWrap/>
            <w:vAlign w:val="center"/>
            <w:hideMark/>
          </w:tcPr>
          <w:p w:rsidR="002C6B2E" w:rsidRPr="00B96072" w:rsidRDefault="002C6B2E" w:rsidP="00B96072">
            <w:pPr>
              <w:spacing w:after="0" w:line="240" w:lineRule="auto"/>
              <w:jc w:val="both"/>
              <w:rPr>
                <w:color w:val="000000"/>
                <w:sz w:val="24"/>
                <w:szCs w:val="24"/>
                <w:lang w:val="ru-RU" w:eastAsia="ru-RU"/>
              </w:rPr>
            </w:pPr>
            <w:r w:rsidRPr="00B96072">
              <w:rPr>
                <w:color w:val="000000"/>
                <w:sz w:val="24"/>
                <w:szCs w:val="24"/>
                <w:lang w:val="ru-RU" w:eastAsia="ru-RU"/>
              </w:rPr>
              <w:t xml:space="preserve">Высота треугольника разубоживания, </w:t>
            </w:r>
            <w:proofErr w:type="gramStart"/>
            <w:r w:rsidRPr="00B96072">
              <w:rPr>
                <w:color w:val="000000"/>
                <w:sz w:val="24"/>
                <w:szCs w:val="24"/>
                <w:lang w:val="ru-RU" w:eastAsia="ru-RU"/>
              </w:rPr>
              <w:t>м</w:t>
            </w:r>
            <w:proofErr w:type="gramEnd"/>
          </w:p>
        </w:tc>
        <w:tc>
          <w:tcPr>
            <w:tcW w:w="1843" w:type="dxa"/>
            <w:tcBorders>
              <w:top w:val="nil"/>
              <w:left w:val="nil"/>
              <w:bottom w:val="single" w:sz="8" w:space="0" w:color="auto"/>
              <w:right w:val="single" w:sz="8" w:space="0" w:color="auto"/>
            </w:tcBorders>
            <w:shd w:val="clear" w:color="auto" w:fill="auto"/>
            <w:noWrap/>
            <w:vAlign w:val="center"/>
            <w:hideMark/>
          </w:tcPr>
          <w:p w:rsidR="002C6B2E" w:rsidRPr="00B96072" w:rsidRDefault="002C6B2E" w:rsidP="00B96072">
            <w:pPr>
              <w:spacing w:after="0" w:line="240" w:lineRule="auto"/>
              <w:jc w:val="center"/>
              <w:rPr>
                <w:color w:val="000000"/>
                <w:sz w:val="24"/>
                <w:szCs w:val="24"/>
                <w:lang w:val="ru-RU" w:eastAsia="ru-RU"/>
              </w:rPr>
            </w:pPr>
            <w:proofErr w:type="gramStart"/>
            <w:r w:rsidRPr="00B96072">
              <w:rPr>
                <w:color w:val="000000"/>
                <w:sz w:val="24"/>
                <w:szCs w:val="24"/>
                <w:lang w:val="ru-RU" w:eastAsia="ru-RU"/>
              </w:rPr>
              <w:t>h</w:t>
            </w:r>
            <w:proofErr w:type="gramEnd"/>
            <w:r w:rsidRPr="00B96072">
              <w:rPr>
                <w:color w:val="000000"/>
                <w:sz w:val="24"/>
                <w:szCs w:val="24"/>
                <w:lang w:val="ru-RU" w:eastAsia="ru-RU"/>
              </w:rPr>
              <w:t>в</w:t>
            </w:r>
          </w:p>
        </w:tc>
        <w:tc>
          <w:tcPr>
            <w:tcW w:w="1220" w:type="dxa"/>
            <w:tcBorders>
              <w:top w:val="nil"/>
              <w:left w:val="nil"/>
              <w:bottom w:val="single" w:sz="8" w:space="0" w:color="auto"/>
              <w:right w:val="single" w:sz="8" w:space="0" w:color="auto"/>
            </w:tcBorders>
            <w:shd w:val="clear" w:color="auto" w:fill="auto"/>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15</w:t>
            </w:r>
          </w:p>
        </w:tc>
        <w:tc>
          <w:tcPr>
            <w:tcW w:w="1236" w:type="dxa"/>
            <w:tcBorders>
              <w:top w:val="nil"/>
              <w:left w:val="nil"/>
              <w:bottom w:val="single" w:sz="8" w:space="0" w:color="auto"/>
              <w:right w:val="single" w:sz="8" w:space="0" w:color="auto"/>
            </w:tcBorders>
            <w:shd w:val="clear" w:color="auto" w:fill="auto"/>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11,25</w:t>
            </w:r>
          </w:p>
        </w:tc>
        <w:tc>
          <w:tcPr>
            <w:tcW w:w="1236" w:type="dxa"/>
            <w:tcBorders>
              <w:top w:val="nil"/>
              <w:left w:val="nil"/>
              <w:bottom w:val="single" w:sz="8" w:space="0" w:color="auto"/>
              <w:right w:val="single" w:sz="8" w:space="0" w:color="auto"/>
            </w:tcBorders>
            <w:shd w:val="clear" w:color="auto" w:fill="auto"/>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7,5</w:t>
            </w:r>
          </w:p>
        </w:tc>
        <w:tc>
          <w:tcPr>
            <w:tcW w:w="1236" w:type="dxa"/>
            <w:tcBorders>
              <w:top w:val="nil"/>
              <w:left w:val="nil"/>
              <w:bottom w:val="single" w:sz="8" w:space="0" w:color="auto"/>
              <w:right w:val="single" w:sz="8" w:space="0" w:color="auto"/>
            </w:tcBorders>
            <w:shd w:val="clear" w:color="auto" w:fill="auto"/>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3,75</w:t>
            </w:r>
          </w:p>
        </w:tc>
        <w:tc>
          <w:tcPr>
            <w:tcW w:w="1116" w:type="dxa"/>
            <w:tcBorders>
              <w:top w:val="nil"/>
              <w:left w:val="nil"/>
              <w:bottom w:val="single" w:sz="8" w:space="0" w:color="auto"/>
              <w:right w:val="single" w:sz="8" w:space="0" w:color="auto"/>
            </w:tcBorders>
            <w:shd w:val="clear" w:color="auto" w:fill="auto"/>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0</w:t>
            </w:r>
          </w:p>
        </w:tc>
      </w:tr>
      <w:tr w:rsidR="002C6B2E" w:rsidRPr="00B96072" w:rsidTr="002C6B2E">
        <w:trPr>
          <w:trHeight w:val="73"/>
          <w:jc w:val="center"/>
        </w:trPr>
        <w:tc>
          <w:tcPr>
            <w:tcW w:w="636" w:type="dxa"/>
            <w:tcBorders>
              <w:top w:val="nil"/>
              <w:left w:val="single" w:sz="8" w:space="0" w:color="auto"/>
              <w:bottom w:val="single" w:sz="8" w:space="0" w:color="auto"/>
              <w:right w:val="single" w:sz="8" w:space="0" w:color="auto"/>
            </w:tcBorders>
            <w:shd w:val="clear" w:color="auto" w:fill="auto"/>
            <w:noWrap/>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8</w:t>
            </w:r>
          </w:p>
        </w:tc>
        <w:tc>
          <w:tcPr>
            <w:tcW w:w="5616" w:type="dxa"/>
            <w:tcBorders>
              <w:top w:val="nil"/>
              <w:left w:val="nil"/>
              <w:bottom w:val="single" w:sz="8" w:space="0" w:color="auto"/>
              <w:right w:val="single" w:sz="8" w:space="0" w:color="auto"/>
            </w:tcBorders>
            <w:shd w:val="clear" w:color="auto" w:fill="auto"/>
            <w:noWrap/>
            <w:vAlign w:val="center"/>
            <w:hideMark/>
          </w:tcPr>
          <w:p w:rsidR="002C6B2E" w:rsidRPr="00B96072" w:rsidRDefault="002C6B2E" w:rsidP="00B96072">
            <w:pPr>
              <w:spacing w:after="0" w:line="240" w:lineRule="auto"/>
              <w:jc w:val="both"/>
              <w:rPr>
                <w:color w:val="000000"/>
                <w:sz w:val="24"/>
                <w:szCs w:val="24"/>
                <w:lang w:val="ru-RU" w:eastAsia="ru-RU"/>
              </w:rPr>
            </w:pPr>
            <w:r w:rsidRPr="00B96072">
              <w:rPr>
                <w:color w:val="000000"/>
                <w:sz w:val="24"/>
                <w:szCs w:val="24"/>
                <w:lang w:val="ru-RU" w:eastAsia="ru-RU"/>
              </w:rPr>
              <w:t>Угол падения рудного тела, град;</w:t>
            </w:r>
          </w:p>
        </w:tc>
        <w:tc>
          <w:tcPr>
            <w:tcW w:w="1843" w:type="dxa"/>
            <w:tcBorders>
              <w:top w:val="nil"/>
              <w:left w:val="nil"/>
              <w:bottom w:val="single" w:sz="8" w:space="0" w:color="auto"/>
              <w:right w:val="single" w:sz="8" w:space="0" w:color="auto"/>
            </w:tcBorders>
            <w:shd w:val="clear" w:color="auto" w:fill="auto"/>
            <w:noWrap/>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α</w:t>
            </w:r>
          </w:p>
        </w:tc>
        <w:tc>
          <w:tcPr>
            <w:tcW w:w="1220" w:type="dxa"/>
            <w:tcBorders>
              <w:top w:val="nil"/>
              <w:left w:val="nil"/>
              <w:bottom w:val="single" w:sz="8" w:space="0" w:color="auto"/>
              <w:right w:val="single" w:sz="8" w:space="0" w:color="auto"/>
            </w:tcBorders>
            <w:shd w:val="clear" w:color="auto" w:fill="auto"/>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80</w:t>
            </w:r>
          </w:p>
        </w:tc>
        <w:tc>
          <w:tcPr>
            <w:tcW w:w="1236" w:type="dxa"/>
            <w:tcBorders>
              <w:top w:val="nil"/>
              <w:left w:val="nil"/>
              <w:bottom w:val="single" w:sz="8" w:space="0" w:color="auto"/>
              <w:right w:val="single" w:sz="8" w:space="0" w:color="auto"/>
            </w:tcBorders>
            <w:shd w:val="clear" w:color="auto" w:fill="auto"/>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80</w:t>
            </w:r>
          </w:p>
        </w:tc>
        <w:tc>
          <w:tcPr>
            <w:tcW w:w="1236" w:type="dxa"/>
            <w:tcBorders>
              <w:top w:val="nil"/>
              <w:left w:val="nil"/>
              <w:bottom w:val="single" w:sz="8" w:space="0" w:color="auto"/>
              <w:right w:val="single" w:sz="8" w:space="0" w:color="auto"/>
            </w:tcBorders>
            <w:shd w:val="clear" w:color="auto" w:fill="auto"/>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80</w:t>
            </w:r>
          </w:p>
        </w:tc>
        <w:tc>
          <w:tcPr>
            <w:tcW w:w="1236" w:type="dxa"/>
            <w:tcBorders>
              <w:top w:val="nil"/>
              <w:left w:val="nil"/>
              <w:bottom w:val="single" w:sz="8" w:space="0" w:color="auto"/>
              <w:right w:val="single" w:sz="8" w:space="0" w:color="auto"/>
            </w:tcBorders>
            <w:shd w:val="clear" w:color="auto" w:fill="auto"/>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80</w:t>
            </w:r>
          </w:p>
        </w:tc>
        <w:tc>
          <w:tcPr>
            <w:tcW w:w="1116" w:type="dxa"/>
            <w:tcBorders>
              <w:top w:val="nil"/>
              <w:left w:val="nil"/>
              <w:bottom w:val="single" w:sz="8" w:space="0" w:color="auto"/>
              <w:right w:val="single" w:sz="8" w:space="0" w:color="auto"/>
            </w:tcBorders>
            <w:shd w:val="clear" w:color="auto" w:fill="auto"/>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80</w:t>
            </w:r>
          </w:p>
        </w:tc>
      </w:tr>
      <w:tr w:rsidR="002C6B2E" w:rsidRPr="00B96072" w:rsidTr="002C6B2E">
        <w:trPr>
          <w:trHeight w:val="546"/>
          <w:jc w:val="center"/>
        </w:trPr>
        <w:tc>
          <w:tcPr>
            <w:tcW w:w="636" w:type="dxa"/>
            <w:tcBorders>
              <w:top w:val="nil"/>
              <w:left w:val="single" w:sz="8" w:space="0" w:color="auto"/>
              <w:bottom w:val="single" w:sz="8" w:space="0" w:color="auto"/>
              <w:right w:val="single" w:sz="8" w:space="0" w:color="auto"/>
            </w:tcBorders>
            <w:shd w:val="clear" w:color="auto" w:fill="auto"/>
            <w:noWrap/>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9</w:t>
            </w:r>
          </w:p>
        </w:tc>
        <w:tc>
          <w:tcPr>
            <w:tcW w:w="5616" w:type="dxa"/>
            <w:tcBorders>
              <w:top w:val="nil"/>
              <w:left w:val="nil"/>
              <w:bottom w:val="single" w:sz="8" w:space="0" w:color="auto"/>
              <w:right w:val="single" w:sz="8" w:space="0" w:color="auto"/>
            </w:tcBorders>
            <w:shd w:val="clear" w:color="auto" w:fill="auto"/>
            <w:vAlign w:val="center"/>
            <w:hideMark/>
          </w:tcPr>
          <w:p w:rsidR="002C6B2E" w:rsidRPr="00B96072" w:rsidRDefault="002C6B2E" w:rsidP="00B96072">
            <w:pPr>
              <w:spacing w:after="0" w:line="240" w:lineRule="auto"/>
              <w:jc w:val="both"/>
              <w:rPr>
                <w:color w:val="000000"/>
                <w:sz w:val="24"/>
                <w:szCs w:val="24"/>
                <w:lang w:val="ru-RU" w:eastAsia="ru-RU"/>
              </w:rPr>
            </w:pPr>
            <w:r w:rsidRPr="00B96072">
              <w:rPr>
                <w:color w:val="000000"/>
                <w:sz w:val="24"/>
                <w:szCs w:val="24"/>
                <w:lang w:val="ru-RU" w:eastAsia="ru-RU"/>
              </w:rPr>
              <w:t>Рабочий угол откоса уступа при ведении работ в приконтактовой зоне, град.</w:t>
            </w:r>
          </w:p>
        </w:tc>
        <w:tc>
          <w:tcPr>
            <w:tcW w:w="1843" w:type="dxa"/>
            <w:tcBorders>
              <w:top w:val="nil"/>
              <w:left w:val="nil"/>
              <w:bottom w:val="single" w:sz="8" w:space="0" w:color="auto"/>
              <w:right w:val="single" w:sz="8" w:space="0" w:color="auto"/>
            </w:tcBorders>
            <w:shd w:val="clear" w:color="auto" w:fill="auto"/>
            <w:noWrap/>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w:t>
            </w:r>
            <w:r w:rsidRPr="00B96072">
              <w:rPr>
                <w:color w:val="000000"/>
                <w:sz w:val="24"/>
                <w:szCs w:val="24"/>
                <w:vertAlign w:val="subscript"/>
                <w:lang w:val="ru-RU" w:eastAsia="ru-RU"/>
              </w:rPr>
              <w:t>1</w:t>
            </w:r>
          </w:p>
        </w:tc>
        <w:tc>
          <w:tcPr>
            <w:tcW w:w="1220" w:type="dxa"/>
            <w:tcBorders>
              <w:top w:val="nil"/>
              <w:left w:val="nil"/>
              <w:bottom w:val="single" w:sz="8" w:space="0" w:color="auto"/>
              <w:right w:val="single" w:sz="8" w:space="0" w:color="auto"/>
            </w:tcBorders>
            <w:shd w:val="clear" w:color="auto" w:fill="auto"/>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70</w:t>
            </w:r>
          </w:p>
        </w:tc>
        <w:tc>
          <w:tcPr>
            <w:tcW w:w="1236" w:type="dxa"/>
            <w:tcBorders>
              <w:top w:val="nil"/>
              <w:left w:val="nil"/>
              <w:bottom w:val="single" w:sz="8" w:space="0" w:color="auto"/>
              <w:right w:val="single" w:sz="8" w:space="0" w:color="auto"/>
            </w:tcBorders>
            <w:shd w:val="clear" w:color="auto" w:fill="auto"/>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70</w:t>
            </w:r>
          </w:p>
        </w:tc>
        <w:tc>
          <w:tcPr>
            <w:tcW w:w="1236" w:type="dxa"/>
            <w:tcBorders>
              <w:top w:val="nil"/>
              <w:left w:val="nil"/>
              <w:bottom w:val="single" w:sz="8" w:space="0" w:color="auto"/>
              <w:right w:val="single" w:sz="8" w:space="0" w:color="auto"/>
            </w:tcBorders>
            <w:shd w:val="clear" w:color="auto" w:fill="auto"/>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70</w:t>
            </w:r>
          </w:p>
        </w:tc>
        <w:tc>
          <w:tcPr>
            <w:tcW w:w="1236" w:type="dxa"/>
            <w:tcBorders>
              <w:top w:val="nil"/>
              <w:left w:val="nil"/>
              <w:bottom w:val="single" w:sz="8" w:space="0" w:color="auto"/>
              <w:right w:val="single" w:sz="8" w:space="0" w:color="auto"/>
            </w:tcBorders>
            <w:shd w:val="clear" w:color="auto" w:fill="auto"/>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70</w:t>
            </w:r>
          </w:p>
        </w:tc>
        <w:tc>
          <w:tcPr>
            <w:tcW w:w="1116" w:type="dxa"/>
            <w:tcBorders>
              <w:top w:val="nil"/>
              <w:left w:val="nil"/>
              <w:bottom w:val="single" w:sz="8" w:space="0" w:color="auto"/>
              <w:right w:val="single" w:sz="8" w:space="0" w:color="auto"/>
            </w:tcBorders>
            <w:shd w:val="clear" w:color="auto" w:fill="auto"/>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70</w:t>
            </w:r>
          </w:p>
        </w:tc>
      </w:tr>
      <w:tr w:rsidR="002C6B2E" w:rsidRPr="00B96072" w:rsidTr="002C6B2E">
        <w:trPr>
          <w:trHeight w:val="73"/>
          <w:jc w:val="center"/>
        </w:trPr>
        <w:tc>
          <w:tcPr>
            <w:tcW w:w="636" w:type="dxa"/>
            <w:tcBorders>
              <w:top w:val="nil"/>
              <w:left w:val="single" w:sz="8" w:space="0" w:color="auto"/>
              <w:bottom w:val="single" w:sz="8" w:space="0" w:color="auto"/>
              <w:right w:val="single" w:sz="8" w:space="0" w:color="auto"/>
            </w:tcBorders>
            <w:shd w:val="clear" w:color="auto" w:fill="auto"/>
            <w:noWrap/>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10</w:t>
            </w:r>
          </w:p>
        </w:tc>
        <w:tc>
          <w:tcPr>
            <w:tcW w:w="5616" w:type="dxa"/>
            <w:tcBorders>
              <w:top w:val="nil"/>
              <w:left w:val="nil"/>
              <w:bottom w:val="single" w:sz="8" w:space="0" w:color="auto"/>
              <w:right w:val="single" w:sz="8" w:space="0" w:color="auto"/>
            </w:tcBorders>
            <w:shd w:val="clear" w:color="auto" w:fill="auto"/>
            <w:vAlign w:val="center"/>
            <w:hideMark/>
          </w:tcPr>
          <w:p w:rsidR="002C6B2E" w:rsidRPr="00B96072" w:rsidRDefault="002C6B2E" w:rsidP="00B96072">
            <w:pPr>
              <w:spacing w:after="0" w:line="240" w:lineRule="auto"/>
              <w:jc w:val="both"/>
              <w:rPr>
                <w:color w:val="000000"/>
                <w:sz w:val="24"/>
                <w:szCs w:val="24"/>
                <w:lang w:val="ru-RU" w:eastAsia="ru-RU"/>
              </w:rPr>
            </w:pPr>
            <w:r w:rsidRPr="00B96072">
              <w:rPr>
                <w:color w:val="000000"/>
                <w:sz w:val="24"/>
                <w:szCs w:val="24"/>
                <w:lang w:val="ru-RU" w:eastAsia="ru-RU"/>
              </w:rPr>
              <w:t>Площадь теряемого полезного ископаемого, м</w:t>
            </w:r>
            <w:proofErr w:type="gramStart"/>
            <w:r w:rsidRPr="00B96072">
              <w:rPr>
                <w:color w:val="000000"/>
                <w:sz w:val="24"/>
                <w:szCs w:val="24"/>
                <w:vertAlign w:val="superscript"/>
                <w:lang w:val="ru-RU" w:eastAsia="ru-RU"/>
              </w:rPr>
              <w:t>2</w:t>
            </w:r>
            <w:proofErr w:type="gramEnd"/>
          </w:p>
        </w:tc>
        <w:tc>
          <w:tcPr>
            <w:tcW w:w="1843" w:type="dxa"/>
            <w:tcBorders>
              <w:top w:val="nil"/>
              <w:left w:val="nil"/>
              <w:bottom w:val="single" w:sz="8" w:space="0" w:color="auto"/>
              <w:right w:val="single" w:sz="8" w:space="0" w:color="auto"/>
            </w:tcBorders>
            <w:shd w:val="clear" w:color="auto" w:fill="auto"/>
            <w:vAlign w:val="center"/>
            <w:hideMark/>
          </w:tcPr>
          <w:p w:rsidR="002C6B2E" w:rsidRPr="00B96072" w:rsidRDefault="002C6B2E" w:rsidP="00B96072">
            <w:pPr>
              <w:spacing w:after="0" w:line="240" w:lineRule="auto"/>
              <w:jc w:val="center"/>
              <w:rPr>
                <w:color w:val="000000"/>
                <w:sz w:val="24"/>
                <w:szCs w:val="24"/>
                <w:lang w:val="ru-RU" w:eastAsia="ru-RU"/>
              </w:rPr>
            </w:pPr>
            <w:proofErr w:type="gramStart"/>
            <w:r w:rsidRPr="00B96072">
              <w:rPr>
                <w:color w:val="000000"/>
                <w:sz w:val="24"/>
                <w:szCs w:val="24"/>
                <w:lang w:val="ru-RU" w:eastAsia="ru-RU"/>
              </w:rPr>
              <w:t>S</w:t>
            </w:r>
            <w:proofErr w:type="gramEnd"/>
            <w:r w:rsidRPr="00B96072">
              <w:rPr>
                <w:color w:val="000000"/>
                <w:sz w:val="24"/>
                <w:szCs w:val="24"/>
                <w:vertAlign w:val="subscript"/>
                <w:lang w:val="ru-RU" w:eastAsia="ru-RU"/>
              </w:rPr>
              <w:t xml:space="preserve">П </w:t>
            </w:r>
            <w:r w:rsidRPr="00B96072">
              <w:rPr>
                <w:color w:val="000000"/>
                <w:sz w:val="24"/>
                <w:szCs w:val="24"/>
                <w:lang w:val="ru-RU" w:eastAsia="ru-RU"/>
              </w:rPr>
              <w:t>(S</w:t>
            </w:r>
            <w:r w:rsidRPr="00B96072">
              <w:rPr>
                <w:color w:val="000000"/>
                <w:sz w:val="24"/>
                <w:szCs w:val="24"/>
                <w:vertAlign w:val="subscript"/>
                <w:lang w:val="ru-RU" w:eastAsia="ru-RU"/>
              </w:rPr>
              <w:t>ПВ</w:t>
            </w:r>
            <w:r w:rsidRPr="00B96072">
              <w:rPr>
                <w:color w:val="000000"/>
                <w:sz w:val="24"/>
                <w:szCs w:val="24"/>
                <w:lang w:val="ru-RU" w:eastAsia="ru-RU"/>
              </w:rPr>
              <w:t>+S</w:t>
            </w:r>
            <w:r w:rsidRPr="00B96072">
              <w:rPr>
                <w:color w:val="000000"/>
                <w:sz w:val="24"/>
                <w:szCs w:val="24"/>
                <w:vertAlign w:val="subscript"/>
                <w:lang w:val="ru-RU" w:eastAsia="ru-RU"/>
              </w:rPr>
              <w:t>ПЛ</w:t>
            </w:r>
            <w:r w:rsidRPr="00B96072">
              <w:rPr>
                <w:color w:val="000000"/>
                <w:sz w:val="24"/>
                <w:szCs w:val="24"/>
                <w:lang w:val="ru-RU" w:eastAsia="ru-RU"/>
              </w:rPr>
              <w:t>)</w:t>
            </w:r>
          </w:p>
        </w:tc>
        <w:tc>
          <w:tcPr>
            <w:tcW w:w="12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0</w:t>
            </w:r>
          </w:p>
        </w:tc>
        <w:tc>
          <w:tcPr>
            <w:tcW w:w="1236" w:type="dxa"/>
            <w:tcBorders>
              <w:top w:val="single" w:sz="4" w:space="0" w:color="auto"/>
              <w:left w:val="nil"/>
              <w:bottom w:val="single" w:sz="4" w:space="0" w:color="auto"/>
              <w:right w:val="single" w:sz="4" w:space="0" w:color="auto"/>
            </w:tcBorders>
            <w:shd w:val="clear" w:color="auto" w:fill="auto"/>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1,32</w:t>
            </w:r>
          </w:p>
        </w:tc>
        <w:tc>
          <w:tcPr>
            <w:tcW w:w="1236" w:type="dxa"/>
            <w:tcBorders>
              <w:top w:val="single" w:sz="4" w:space="0" w:color="auto"/>
              <w:left w:val="nil"/>
              <w:bottom w:val="single" w:sz="4" w:space="0" w:color="auto"/>
              <w:right w:val="single" w:sz="4" w:space="0" w:color="auto"/>
            </w:tcBorders>
            <w:shd w:val="clear" w:color="auto" w:fill="auto"/>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5,28</w:t>
            </w:r>
          </w:p>
        </w:tc>
        <w:tc>
          <w:tcPr>
            <w:tcW w:w="1236" w:type="dxa"/>
            <w:tcBorders>
              <w:top w:val="single" w:sz="4" w:space="0" w:color="auto"/>
              <w:left w:val="nil"/>
              <w:bottom w:val="single" w:sz="4" w:space="0" w:color="auto"/>
              <w:right w:val="single" w:sz="4" w:space="0" w:color="auto"/>
            </w:tcBorders>
            <w:shd w:val="clear" w:color="auto" w:fill="auto"/>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11,87</w:t>
            </w:r>
          </w:p>
        </w:tc>
        <w:tc>
          <w:tcPr>
            <w:tcW w:w="1116" w:type="dxa"/>
            <w:tcBorders>
              <w:top w:val="single" w:sz="4" w:space="0" w:color="auto"/>
              <w:left w:val="nil"/>
              <w:bottom w:val="single" w:sz="4" w:space="0" w:color="auto"/>
              <w:right w:val="single" w:sz="4" w:space="0" w:color="auto"/>
            </w:tcBorders>
            <w:shd w:val="clear" w:color="auto" w:fill="auto"/>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21,11</w:t>
            </w:r>
          </w:p>
        </w:tc>
      </w:tr>
      <w:tr w:rsidR="002C6B2E" w:rsidRPr="00B96072" w:rsidTr="002C6B2E">
        <w:trPr>
          <w:trHeight w:val="73"/>
          <w:jc w:val="center"/>
        </w:trPr>
        <w:tc>
          <w:tcPr>
            <w:tcW w:w="636" w:type="dxa"/>
            <w:tcBorders>
              <w:top w:val="nil"/>
              <w:left w:val="single" w:sz="8" w:space="0" w:color="auto"/>
              <w:bottom w:val="single" w:sz="8" w:space="0" w:color="auto"/>
              <w:right w:val="single" w:sz="8" w:space="0" w:color="auto"/>
            </w:tcBorders>
            <w:shd w:val="clear" w:color="auto" w:fill="auto"/>
            <w:noWrap/>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11</w:t>
            </w:r>
          </w:p>
        </w:tc>
        <w:tc>
          <w:tcPr>
            <w:tcW w:w="5616" w:type="dxa"/>
            <w:tcBorders>
              <w:top w:val="nil"/>
              <w:left w:val="nil"/>
              <w:bottom w:val="single" w:sz="8" w:space="0" w:color="auto"/>
              <w:right w:val="single" w:sz="8" w:space="0" w:color="auto"/>
            </w:tcBorders>
            <w:shd w:val="clear" w:color="auto" w:fill="auto"/>
            <w:vAlign w:val="center"/>
            <w:hideMark/>
          </w:tcPr>
          <w:p w:rsidR="002C6B2E" w:rsidRPr="00B96072" w:rsidRDefault="002C6B2E" w:rsidP="00B96072">
            <w:pPr>
              <w:spacing w:after="0" w:line="240" w:lineRule="auto"/>
              <w:jc w:val="both"/>
              <w:rPr>
                <w:color w:val="000000"/>
                <w:sz w:val="24"/>
                <w:szCs w:val="24"/>
                <w:lang w:val="ru-RU" w:eastAsia="ru-RU"/>
              </w:rPr>
            </w:pPr>
            <w:r w:rsidRPr="00B96072">
              <w:rPr>
                <w:color w:val="000000"/>
                <w:sz w:val="24"/>
                <w:szCs w:val="24"/>
                <w:lang w:val="ru-RU" w:eastAsia="ru-RU"/>
              </w:rPr>
              <w:t xml:space="preserve">Потери руды, </w:t>
            </w:r>
            <w:proofErr w:type="gramStart"/>
            <w:r w:rsidRPr="00B96072">
              <w:rPr>
                <w:color w:val="000000"/>
                <w:sz w:val="24"/>
                <w:szCs w:val="24"/>
                <w:lang w:val="ru-RU" w:eastAsia="ru-RU"/>
              </w:rPr>
              <w:t>т</w:t>
            </w:r>
            <w:proofErr w:type="gramEnd"/>
          </w:p>
        </w:tc>
        <w:tc>
          <w:tcPr>
            <w:tcW w:w="1843" w:type="dxa"/>
            <w:tcBorders>
              <w:top w:val="nil"/>
              <w:left w:val="nil"/>
              <w:bottom w:val="single" w:sz="8" w:space="0" w:color="auto"/>
              <w:right w:val="single" w:sz="8" w:space="0" w:color="auto"/>
            </w:tcBorders>
            <w:shd w:val="clear" w:color="auto" w:fill="auto"/>
            <w:vAlign w:val="center"/>
            <w:hideMark/>
          </w:tcPr>
          <w:p w:rsidR="002C6B2E" w:rsidRPr="00B96072" w:rsidRDefault="002C6B2E" w:rsidP="00B96072">
            <w:pPr>
              <w:spacing w:after="0" w:line="240" w:lineRule="auto"/>
              <w:jc w:val="center"/>
              <w:rPr>
                <w:color w:val="000000"/>
                <w:sz w:val="24"/>
                <w:szCs w:val="24"/>
                <w:lang w:val="ru-RU" w:eastAsia="ru-RU"/>
              </w:rPr>
            </w:pPr>
            <w:proofErr w:type="gramStart"/>
            <w:r w:rsidRPr="00B96072">
              <w:rPr>
                <w:color w:val="000000"/>
                <w:sz w:val="24"/>
                <w:szCs w:val="24"/>
                <w:lang w:val="ru-RU" w:eastAsia="ru-RU"/>
              </w:rPr>
              <w:t>П</w:t>
            </w:r>
            <w:proofErr w:type="gramEnd"/>
            <w:r w:rsidRPr="00B96072">
              <w:rPr>
                <w:color w:val="000000"/>
                <w:sz w:val="24"/>
                <w:szCs w:val="24"/>
                <w:lang w:val="ru-RU" w:eastAsia="ru-RU"/>
              </w:rPr>
              <w:t>=S</w:t>
            </w:r>
            <w:r w:rsidRPr="00B96072">
              <w:rPr>
                <w:color w:val="000000"/>
                <w:sz w:val="24"/>
                <w:szCs w:val="24"/>
                <w:vertAlign w:val="subscript"/>
                <w:lang w:val="ru-RU" w:eastAsia="ru-RU"/>
              </w:rPr>
              <w:t>n</w:t>
            </w:r>
            <w:r w:rsidRPr="00B96072">
              <w:rPr>
                <w:color w:val="000000"/>
                <w:sz w:val="24"/>
                <w:szCs w:val="24"/>
                <w:lang w:val="ru-RU" w:eastAsia="ru-RU"/>
              </w:rPr>
              <w:t></w:t>
            </w:r>
            <w:r w:rsidRPr="00B96072">
              <w:rPr>
                <w:color w:val="000000"/>
                <w:sz w:val="24"/>
                <w:szCs w:val="24"/>
                <w:lang w:val="ru-RU" w:eastAsia="ru-RU"/>
              </w:rPr>
              <w:t></w:t>
            </w:r>
            <w:r w:rsidRPr="00B96072">
              <w:rPr>
                <w:color w:val="000000"/>
                <w:sz w:val="24"/>
                <w:szCs w:val="24"/>
                <w:vertAlign w:val="subscript"/>
                <w:lang w:val="ru-RU" w:eastAsia="ru-RU"/>
              </w:rPr>
              <w:t>1</w:t>
            </w:r>
          </w:p>
        </w:tc>
        <w:tc>
          <w:tcPr>
            <w:tcW w:w="1220" w:type="dxa"/>
            <w:tcBorders>
              <w:top w:val="nil"/>
              <w:left w:val="nil"/>
              <w:bottom w:val="single" w:sz="8" w:space="0" w:color="auto"/>
              <w:right w:val="single" w:sz="8" w:space="0" w:color="auto"/>
            </w:tcBorders>
            <w:shd w:val="clear" w:color="auto" w:fill="auto"/>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0,00</w:t>
            </w:r>
          </w:p>
        </w:tc>
        <w:tc>
          <w:tcPr>
            <w:tcW w:w="1236" w:type="dxa"/>
            <w:tcBorders>
              <w:top w:val="nil"/>
              <w:left w:val="nil"/>
              <w:bottom w:val="single" w:sz="8" w:space="0" w:color="auto"/>
              <w:right w:val="single" w:sz="8" w:space="0" w:color="auto"/>
            </w:tcBorders>
            <w:shd w:val="clear" w:color="auto" w:fill="auto"/>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3,56</w:t>
            </w:r>
          </w:p>
        </w:tc>
        <w:tc>
          <w:tcPr>
            <w:tcW w:w="1236" w:type="dxa"/>
            <w:tcBorders>
              <w:top w:val="nil"/>
              <w:left w:val="nil"/>
              <w:bottom w:val="single" w:sz="8" w:space="0" w:color="auto"/>
              <w:right w:val="single" w:sz="8" w:space="0" w:color="auto"/>
            </w:tcBorders>
            <w:shd w:val="clear" w:color="auto" w:fill="auto"/>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14,26</w:t>
            </w:r>
          </w:p>
        </w:tc>
        <w:tc>
          <w:tcPr>
            <w:tcW w:w="1236" w:type="dxa"/>
            <w:tcBorders>
              <w:top w:val="nil"/>
              <w:left w:val="nil"/>
              <w:bottom w:val="single" w:sz="8" w:space="0" w:color="auto"/>
              <w:right w:val="single" w:sz="8" w:space="0" w:color="auto"/>
            </w:tcBorders>
            <w:shd w:val="clear" w:color="auto" w:fill="auto"/>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32,05</w:t>
            </w:r>
          </w:p>
        </w:tc>
        <w:tc>
          <w:tcPr>
            <w:tcW w:w="1116" w:type="dxa"/>
            <w:tcBorders>
              <w:top w:val="nil"/>
              <w:left w:val="nil"/>
              <w:bottom w:val="single" w:sz="8" w:space="0" w:color="auto"/>
              <w:right w:val="single" w:sz="8" w:space="0" w:color="auto"/>
            </w:tcBorders>
            <w:shd w:val="clear" w:color="auto" w:fill="auto"/>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57,00</w:t>
            </w:r>
          </w:p>
        </w:tc>
      </w:tr>
      <w:tr w:rsidR="002C6B2E" w:rsidRPr="00B96072" w:rsidTr="002C6B2E">
        <w:trPr>
          <w:trHeight w:val="73"/>
          <w:jc w:val="center"/>
        </w:trPr>
        <w:tc>
          <w:tcPr>
            <w:tcW w:w="636" w:type="dxa"/>
            <w:tcBorders>
              <w:top w:val="nil"/>
              <w:left w:val="single" w:sz="8" w:space="0" w:color="auto"/>
              <w:bottom w:val="single" w:sz="8" w:space="0" w:color="auto"/>
              <w:right w:val="single" w:sz="8" w:space="0" w:color="auto"/>
            </w:tcBorders>
            <w:shd w:val="clear" w:color="auto" w:fill="auto"/>
            <w:noWrap/>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12</w:t>
            </w:r>
          </w:p>
        </w:tc>
        <w:tc>
          <w:tcPr>
            <w:tcW w:w="5616" w:type="dxa"/>
            <w:tcBorders>
              <w:top w:val="nil"/>
              <w:left w:val="nil"/>
              <w:bottom w:val="single" w:sz="8" w:space="0" w:color="auto"/>
              <w:right w:val="single" w:sz="8" w:space="0" w:color="auto"/>
            </w:tcBorders>
            <w:shd w:val="clear" w:color="auto" w:fill="auto"/>
            <w:vAlign w:val="center"/>
            <w:hideMark/>
          </w:tcPr>
          <w:p w:rsidR="002C6B2E" w:rsidRPr="00B96072" w:rsidRDefault="002C6B2E" w:rsidP="00B96072">
            <w:pPr>
              <w:spacing w:after="0" w:line="240" w:lineRule="auto"/>
              <w:jc w:val="both"/>
              <w:rPr>
                <w:color w:val="000000"/>
                <w:sz w:val="24"/>
                <w:szCs w:val="24"/>
                <w:lang w:val="ru-RU" w:eastAsia="ru-RU"/>
              </w:rPr>
            </w:pPr>
            <w:r w:rsidRPr="00B96072">
              <w:rPr>
                <w:color w:val="000000"/>
                <w:sz w:val="24"/>
                <w:szCs w:val="24"/>
                <w:lang w:val="ru-RU" w:eastAsia="ru-RU"/>
              </w:rPr>
              <w:t>Площадь примешанных пород, м</w:t>
            </w:r>
            <w:proofErr w:type="gramStart"/>
            <w:r w:rsidRPr="00B96072">
              <w:rPr>
                <w:color w:val="000000"/>
                <w:sz w:val="24"/>
                <w:szCs w:val="24"/>
                <w:vertAlign w:val="superscript"/>
                <w:lang w:val="ru-RU" w:eastAsia="ru-RU"/>
              </w:rPr>
              <w:t>2</w:t>
            </w:r>
            <w:proofErr w:type="gramEnd"/>
          </w:p>
        </w:tc>
        <w:tc>
          <w:tcPr>
            <w:tcW w:w="1843" w:type="dxa"/>
            <w:tcBorders>
              <w:top w:val="nil"/>
              <w:left w:val="nil"/>
              <w:bottom w:val="single" w:sz="8" w:space="0" w:color="auto"/>
              <w:right w:val="single" w:sz="8" w:space="0" w:color="auto"/>
            </w:tcBorders>
            <w:shd w:val="clear" w:color="auto" w:fill="auto"/>
            <w:vAlign w:val="center"/>
            <w:hideMark/>
          </w:tcPr>
          <w:p w:rsidR="002C6B2E" w:rsidRPr="00B96072" w:rsidRDefault="002C6B2E" w:rsidP="00B96072">
            <w:pPr>
              <w:spacing w:after="0" w:line="240" w:lineRule="auto"/>
              <w:jc w:val="center"/>
              <w:rPr>
                <w:color w:val="000000"/>
                <w:sz w:val="24"/>
                <w:szCs w:val="24"/>
                <w:lang w:val="ru-RU" w:eastAsia="ru-RU"/>
              </w:rPr>
            </w:pPr>
            <w:proofErr w:type="gramStart"/>
            <w:r w:rsidRPr="00B96072">
              <w:rPr>
                <w:color w:val="000000"/>
                <w:sz w:val="24"/>
                <w:szCs w:val="24"/>
                <w:lang w:val="ru-RU" w:eastAsia="ru-RU"/>
              </w:rPr>
              <w:t>S</w:t>
            </w:r>
            <w:proofErr w:type="gramEnd"/>
            <w:r w:rsidRPr="00B96072">
              <w:rPr>
                <w:color w:val="000000"/>
                <w:sz w:val="24"/>
                <w:szCs w:val="24"/>
                <w:vertAlign w:val="subscript"/>
                <w:lang w:val="ru-RU" w:eastAsia="ru-RU"/>
              </w:rPr>
              <w:t xml:space="preserve">р </w:t>
            </w:r>
            <w:r w:rsidRPr="00B96072">
              <w:rPr>
                <w:color w:val="000000"/>
                <w:sz w:val="24"/>
                <w:szCs w:val="24"/>
                <w:lang w:val="ru-RU" w:eastAsia="ru-RU"/>
              </w:rPr>
              <w:t>(S</w:t>
            </w:r>
            <w:r w:rsidRPr="00B96072">
              <w:rPr>
                <w:color w:val="000000"/>
                <w:sz w:val="24"/>
                <w:szCs w:val="24"/>
                <w:vertAlign w:val="subscript"/>
                <w:lang w:val="ru-RU" w:eastAsia="ru-RU"/>
              </w:rPr>
              <w:t>ВВ</w:t>
            </w:r>
            <w:r w:rsidRPr="00B96072">
              <w:rPr>
                <w:color w:val="000000"/>
                <w:sz w:val="24"/>
                <w:szCs w:val="24"/>
                <w:lang w:val="ru-RU" w:eastAsia="ru-RU"/>
              </w:rPr>
              <w:t>+S</w:t>
            </w:r>
            <w:r w:rsidRPr="00B96072">
              <w:rPr>
                <w:color w:val="000000"/>
                <w:sz w:val="24"/>
                <w:szCs w:val="24"/>
                <w:vertAlign w:val="subscript"/>
                <w:lang w:val="ru-RU" w:eastAsia="ru-RU"/>
              </w:rPr>
              <w:t>ВЛ</w:t>
            </w:r>
            <w:r w:rsidRPr="00B96072">
              <w:rPr>
                <w:color w:val="000000"/>
                <w:sz w:val="24"/>
                <w:szCs w:val="24"/>
                <w:lang w:val="ru-RU" w:eastAsia="ru-RU"/>
              </w:rPr>
              <w:t>)</w:t>
            </w:r>
          </w:p>
        </w:tc>
        <w:tc>
          <w:tcPr>
            <w:tcW w:w="12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21,11</w:t>
            </w:r>
          </w:p>
        </w:tc>
        <w:tc>
          <w:tcPr>
            <w:tcW w:w="1236" w:type="dxa"/>
            <w:tcBorders>
              <w:top w:val="single" w:sz="4" w:space="0" w:color="auto"/>
              <w:left w:val="nil"/>
              <w:bottom w:val="single" w:sz="4" w:space="0" w:color="auto"/>
              <w:right w:val="single" w:sz="4" w:space="0" w:color="auto"/>
            </w:tcBorders>
            <w:shd w:val="clear" w:color="auto" w:fill="auto"/>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11,87</w:t>
            </w:r>
          </w:p>
        </w:tc>
        <w:tc>
          <w:tcPr>
            <w:tcW w:w="1236" w:type="dxa"/>
            <w:tcBorders>
              <w:top w:val="single" w:sz="4" w:space="0" w:color="auto"/>
              <w:left w:val="nil"/>
              <w:bottom w:val="single" w:sz="4" w:space="0" w:color="auto"/>
              <w:right w:val="single" w:sz="4" w:space="0" w:color="auto"/>
            </w:tcBorders>
            <w:shd w:val="clear" w:color="auto" w:fill="auto"/>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5,28</w:t>
            </w:r>
          </w:p>
        </w:tc>
        <w:tc>
          <w:tcPr>
            <w:tcW w:w="1236" w:type="dxa"/>
            <w:tcBorders>
              <w:top w:val="single" w:sz="4" w:space="0" w:color="auto"/>
              <w:left w:val="nil"/>
              <w:bottom w:val="single" w:sz="4" w:space="0" w:color="auto"/>
              <w:right w:val="single" w:sz="4" w:space="0" w:color="auto"/>
            </w:tcBorders>
            <w:shd w:val="clear" w:color="auto" w:fill="auto"/>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1,32</w:t>
            </w:r>
          </w:p>
        </w:tc>
        <w:tc>
          <w:tcPr>
            <w:tcW w:w="1116" w:type="dxa"/>
            <w:tcBorders>
              <w:top w:val="single" w:sz="4" w:space="0" w:color="auto"/>
              <w:left w:val="nil"/>
              <w:bottom w:val="single" w:sz="4" w:space="0" w:color="auto"/>
              <w:right w:val="single" w:sz="4" w:space="0" w:color="auto"/>
            </w:tcBorders>
            <w:shd w:val="clear" w:color="auto" w:fill="auto"/>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0</w:t>
            </w:r>
          </w:p>
        </w:tc>
      </w:tr>
      <w:tr w:rsidR="002C6B2E" w:rsidRPr="00B96072" w:rsidTr="002C6B2E">
        <w:trPr>
          <w:trHeight w:val="73"/>
          <w:jc w:val="center"/>
        </w:trPr>
        <w:tc>
          <w:tcPr>
            <w:tcW w:w="636" w:type="dxa"/>
            <w:tcBorders>
              <w:top w:val="nil"/>
              <w:left w:val="single" w:sz="8" w:space="0" w:color="auto"/>
              <w:bottom w:val="single" w:sz="8" w:space="0" w:color="auto"/>
              <w:right w:val="single" w:sz="8" w:space="0" w:color="auto"/>
            </w:tcBorders>
            <w:shd w:val="clear" w:color="auto" w:fill="auto"/>
            <w:noWrap/>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13</w:t>
            </w:r>
          </w:p>
        </w:tc>
        <w:tc>
          <w:tcPr>
            <w:tcW w:w="5616" w:type="dxa"/>
            <w:tcBorders>
              <w:top w:val="nil"/>
              <w:left w:val="nil"/>
              <w:bottom w:val="single" w:sz="8" w:space="0" w:color="auto"/>
              <w:right w:val="single" w:sz="8" w:space="0" w:color="auto"/>
            </w:tcBorders>
            <w:shd w:val="clear" w:color="auto" w:fill="auto"/>
            <w:vAlign w:val="center"/>
            <w:hideMark/>
          </w:tcPr>
          <w:p w:rsidR="002C6B2E" w:rsidRPr="00B96072" w:rsidRDefault="002C6B2E" w:rsidP="00B96072">
            <w:pPr>
              <w:spacing w:after="0" w:line="240" w:lineRule="auto"/>
              <w:jc w:val="both"/>
              <w:rPr>
                <w:color w:val="000000"/>
                <w:sz w:val="24"/>
                <w:szCs w:val="24"/>
                <w:lang w:val="ru-RU" w:eastAsia="ru-RU"/>
              </w:rPr>
            </w:pPr>
            <w:r w:rsidRPr="00B96072">
              <w:rPr>
                <w:color w:val="000000"/>
                <w:sz w:val="24"/>
                <w:szCs w:val="24"/>
                <w:lang w:val="ru-RU" w:eastAsia="ru-RU"/>
              </w:rPr>
              <w:t>Объемный вес породы, т/м3</w:t>
            </w:r>
          </w:p>
        </w:tc>
        <w:tc>
          <w:tcPr>
            <w:tcW w:w="1843" w:type="dxa"/>
            <w:tcBorders>
              <w:top w:val="nil"/>
              <w:left w:val="nil"/>
              <w:bottom w:val="single" w:sz="8" w:space="0" w:color="auto"/>
              <w:right w:val="single" w:sz="8" w:space="0" w:color="auto"/>
            </w:tcBorders>
            <w:shd w:val="clear" w:color="auto" w:fill="auto"/>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w:t>
            </w:r>
            <w:r w:rsidRPr="00B96072">
              <w:rPr>
                <w:color w:val="000000"/>
                <w:sz w:val="24"/>
                <w:szCs w:val="24"/>
                <w:vertAlign w:val="subscript"/>
                <w:lang w:val="ru-RU" w:eastAsia="ru-RU"/>
              </w:rPr>
              <w:t>2</w:t>
            </w:r>
          </w:p>
        </w:tc>
        <w:tc>
          <w:tcPr>
            <w:tcW w:w="1220" w:type="dxa"/>
            <w:tcBorders>
              <w:top w:val="nil"/>
              <w:left w:val="nil"/>
              <w:bottom w:val="single" w:sz="8" w:space="0" w:color="auto"/>
              <w:right w:val="single" w:sz="8" w:space="0" w:color="auto"/>
            </w:tcBorders>
            <w:shd w:val="clear" w:color="auto" w:fill="auto"/>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2,7</w:t>
            </w:r>
          </w:p>
        </w:tc>
        <w:tc>
          <w:tcPr>
            <w:tcW w:w="1236" w:type="dxa"/>
            <w:tcBorders>
              <w:top w:val="nil"/>
              <w:left w:val="nil"/>
              <w:bottom w:val="single" w:sz="8" w:space="0" w:color="auto"/>
              <w:right w:val="single" w:sz="8" w:space="0" w:color="auto"/>
            </w:tcBorders>
            <w:shd w:val="clear" w:color="auto" w:fill="auto"/>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2,7</w:t>
            </w:r>
          </w:p>
        </w:tc>
        <w:tc>
          <w:tcPr>
            <w:tcW w:w="1236" w:type="dxa"/>
            <w:tcBorders>
              <w:top w:val="nil"/>
              <w:left w:val="nil"/>
              <w:bottom w:val="single" w:sz="8" w:space="0" w:color="auto"/>
              <w:right w:val="single" w:sz="8" w:space="0" w:color="auto"/>
            </w:tcBorders>
            <w:shd w:val="clear" w:color="auto" w:fill="auto"/>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2,7</w:t>
            </w:r>
          </w:p>
        </w:tc>
        <w:tc>
          <w:tcPr>
            <w:tcW w:w="1236" w:type="dxa"/>
            <w:tcBorders>
              <w:top w:val="nil"/>
              <w:left w:val="nil"/>
              <w:bottom w:val="single" w:sz="8" w:space="0" w:color="auto"/>
              <w:right w:val="single" w:sz="8" w:space="0" w:color="auto"/>
            </w:tcBorders>
            <w:shd w:val="clear" w:color="auto" w:fill="auto"/>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2,7</w:t>
            </w:r>
          </w:p>
        </w:tc>
        <w:tc>
          <w:tcPr>
            <w:tcW w:w="1116" w:type="dxa"/>
            <w:tcBorders>
              <w:top w:val="nil"/>
              <w:left w:val="nil"/>
              <w:bottom w:val="single" w:sz="8" w:space="0" w:color="auto"/>
              <w:right w:val="single" w:sz="8" w:space="0" w:color="auto"/>
            </w:tcBorders>
            <w:shd w:val="clear" w:color="auto" w:fill="auto"/>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2,7</w:t>
            </w:r>
          </w:p>
        </w:tc>
      </w:tr>
      <w:tr w:rsidR="002C6B2E" w:rsidRPr="00B96072" w:rsidTr="002C6B2E">
        <w:trPr>
          <w:trHeight w:val="330"/>
          <w:jc w:val="center"/>
        </w:trPr>
        <w:tc>
          <w:tcPr>
            <w:tcW w:w="636" w:type="dxa"/>
            <w:tcBorders>
              <w:top w:val="nil"/>
              <w:left w:val="single" w:sz="8" w:space="0" w:color="auto"/>
              <w:bottom w:val="single" w:sz="8" w:space="0" w:color="auto"/>
              <w:right w:val="single" w:sz="8" w:space="0" w:color="auto"/>
            </w:tcBorders>
            <w:shd w:val="clear" w:color="auto" w:fill="auto"/>
            <w:noWrap/>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14</w:t>
            </w:r>
          </w:p>
        </w:tc>
        <w:tc>
          <w:tcPr>
            <w:tcW w:w="5616" w:type="dxa"/>
            <w:tcBorders>
              <w:top w:val="nil"/>
              <w:left w:val="nil"/>
              <w:bottom w:val="single" w:sz="8" w:space="0" w:color="auto"/>
              <w:right w:val="single" w:sz="8" w:space="0" w:color="auto"/>
            </w:tcBorders>
            <w:shd w:val="clear" w:color="auto" w:fill="auto"/>
            <w:vAlign w:val="center"/>
            <w:hideMark/>
          </w:tcPr>
          <w:p w:rsidR="002C6B2E" w:rsidRPr="00B96072" w:rsidRDefault="002C6B2E" w:rsidP="00B96072">
            <w:pPr>
              <w:spacing w:after="0" w:line="240" w:lineRule="auto"/>
              <w:jc w:val="both"/>
              <w:rPr>
                <w:color w:val="000000"/>
                <w:sz w:val="24"/>
                <w:szCs w:val="24"/>
                <w:lang w:val="ru-RU" w:eastAsia="ru-RU"/>
              </w:rPr>
            </w:pPr>
            <w:r w:rsidRPr="00B96072">
              <w:rPr>
                <w:color w:val="000000"/>
                <w:sz w:val="24"/>
                <w:szCs w:val="24"/>
                <w:lang w:val="ru-RU" w:eastAsia="ru-RU"/>
              </w:rPr>
              <w:t xml:space="preserve">Количество примешанных пород, </w:t>
            </w:r>
            <w:proofErr w:type="gramStart"/>
            <w:r w:rsidRPr="00B96072">
              <w:rPr>
                <w:color w:val="000000"/>
                <w:sz w:val="24"/>
                <w:szCs w:val="24"/>
                <w:lang w:val="ru-RU" w:eastAsia="ru-RU"/>
              </w:rPr>
              <w:t>т</w:t>
            </w:r>
            <w:proofErr w:type="gramEnd"/>
          </w:p>
        </w:tc>
        <w:tc>
          <w:tcPr>
            <w:tcW w:w="1843" w:type="dxa"/>
            <w:tcBorders>
              <w:top w:val="nil"/>
              <w:left w:val="nil"/>
              <w:bottom w:val="single" w:sz="8" w:space="0" w:color="auto"/>
              <w:right w:val="single" w:sz="8" w:space="0" w:color="auto"/>
            </w:tcBorders>
            <w:shd w:val="clear" w:color="auto" w:fill="auto"/>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В=</w:t>
            </w:r>
            <w:proofErr w:type="gramStart"/>
            <w:r w:rsidRPr="00B96072">
              <w:rPr>
                <w:color w:val="000000"/>
                <w:sz w:val="24"/>
                <w:szCs w:val="24"/>
                <w:lang w:val="ru-RU" w:eastAsia="ru-RU"/>
              </w:rPr>
              <w:t>S</w:t>
            </w:r>
            <w:proofErr w:type="gramEnd"/>
            <w:r w:rsidRPr="00B96072">
              <w:rPr>
                <w:color w:val="000000"/>
                <w:sz w:val="24"/>
                <w:szCs w:val="24"/>
                <w:vertAlign w:val="subscript"/>
                <w:lang w:val="ru-RU" w:eastAsia="ru-RU"/>
              </w:rPr>
              <w:t>р</w:t>
            </w:r>
            <w:r w:rsidRPr="00B96072">
              <w:rPr>
                <w:color w:val="000000"/>
                <w:sz w:val="24"/>
                <w:szCs w:val="24"/>
                <w:lang w:val="ru-RU" w:eastAsia="ru-RU"/>
              </w:rPr>
              <w:t></w:t>
            </w:r>
            <w:r w:rsidRPr="00B96072">
              <w:rPr>
                <w:color w:val="000000"/>
                <w:sz w:val="24"/>
                <w:szCs w:val="24"/>
                <w:lang w:val="ru-RU" w:eastAsia="ru-RU"/>
              </w:rPr>
              <w:t></w:t>
            </w:r>
            <w:r w:rsidRPr="00B96072">
              <w:rPr>
                <w:color w:val="000000"/>
                <w:sz w:val="24"/>
                <w:szCs w:val="24"/>
                <w:vertAlign w:val="subscript"/>
                <w:lang w:val="ru-RU" w:eastAsia="ru-RU"/>
              </w:rPr>
              <w:t>2</w:t>
            </w:r>
          </w:p>
        </w:tc>
        <w:tc>
          <w:tcPr>
            <w:tcW w:w="1220" w:type="dxa"/>
            <w:tcBorders>
              <w:top w:val="nil"/>
              <w:left w:val="nil"/>
              <w:bottom w:val="single" w:sz="8" w:space="0" w:color="auto"/>
              <w:right w:val="single" w:sz="8" w:space="0" w:color="auto"/>
            </w:tcBorders>
            <w:shd w:val="clear" w:color="auto" w:fill="auto"/>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57</w:t>
            </w:r>
          </w:p>
        </w:tc>
        <w:tc>
          <w:tcPr>
            <w:tcW w:w="1236" w:type="dxa"/>
            <w:tcBorders>
              <w:top w:val="nil"/>
              <w:left w:val="nil"/>
              <w:bottom w:val="single" w:sz="8" w:space="0" w:color="auto"/>
              <w:right w:val="single" w:sz="8" w:space="0" w:color="auto"/>
            </w:tcBorders>
            <w:shd w:val="clear" w:color="auto" w:fill="auto"/>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32,05</w:t>
            </w:r>
          </w:p>
        </w:tc>
        <w:tc>
          <w:tcPr>
            <w:tcW w:w="1236" w:type="dxa"/>
            <w:tcBorders>
              <w:top w:val="nil"/>
              <w:left w:val="nil"/>
              <w:bottom w:val="single" w:sz="8" w:space="0" w:color="auto"/>
              <w:right w:val="single" w:sz="8" w:space="0" w:color="auto"/>
            </w:tcBorders>
            <w:shd w:val="clear" w:color="auto" w:fill="auto"/>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14,26</w:t>
            </w:r>
          </w:p>
        </w:tc>
        <w:tc>
          <w:tcPr>
            <w:tcW w:w="1236" w:type="dxa"/>
            <w:tcBorders>
              <w:top w:val="nil"/>
              <w:left w:val="nil"/>
              <w:bottom w:val="single" w:sz="8" w:space="0" w:color="auto"/>
              <w:right w:val="single" w:sz="8" w:space="0" w:color="auto"/>
            </w:tcBorders>
            <w:shd w:val="clear" w:color="auto" w:fill="auto"/>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3,56</w:t>
            </w:r>
          </w:p>
        </w:tc>
        <w:tc>
          <w:tcPr>
            <w:tcW w:w="1116" w:type="dxa"/>
            <w:tcBorders>
              <w:top w:val="nil"/>
              <w:left w:val="nil"/>
              <w:bottom w:val="single" w:sz="8" w:space="0" w:color="auto"/>
              <w:right w:val="single" w:sz="8" w:space="0" w:color="auto"/>
            </w:tcBorders>
            <w:shd w:val="clear" w:color="auto" w:fill="auto"/>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0</w:t>
            </w:r>
          </w:p>
        </w:tc>
      </w:tr>
      <w:tr w:rsidR="002C6B2E" w:rsidRPr="00B96072" w:rsidTr="002C6B2E">
        <w:trPr>
          <w:trHeight w:val="73"/>
          <w:jc w:val="center"/>
        </w:trPr>
        <w:tc>
          <w:tcPr>
            <w:tcW w:w="636" w:type="dxa"/>
            <w:tcBorders>
              <w:top w:val="nil"/>
              <w:left w:val="single" w:sz="8" w:space="0" w:color="auto"/>
              <w:bottom w:val="single" w:sz="8" w:space="0" w:color="auto"/>
              <w:right w:val="single" w:sz="8" w:space="0" w:color="auto"/>
            </w:tcBorders>
            <w:shd w:val="clear" w:color="auto" w:fill="auto"/>
            <w:noWrap/>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15</w:t>
            </w:r>
          </w:p>
        </w:tc>
        <w:tc>
          <w:tcPr>
            <w:tcW w:w="5616" w:type="dxa"/>
            <w:tcBorders>
              <w:top w:val="nil"/>
              <w:left w:val="nil"/>
              <w:bottom w:val="single" w:sz="8" w:space="0" w:color="auto"/>
              <w:right w:val="single" w:sz="8" w:space="0" w:color="auto"/>
            </w:tcBorders>
            <w:shd w:val="clear" w:color="auto" w:fill="auto"/>
            <w:vAlign w:val="center"/>
            <w:hideMark/>
          </w:tcPr>
          <w:p w:rsidR="002C6B2E" w:rsidRPr="00B96072" w:rsidRDefault="002C6B2E" w:rsidP="00B96072">
            <w:pPr>
              <w:spacing w:after="0" w:line="240" w:lineRule="auto"/>
              <w:jc w:val="both"/>
              <w:rPr>
                <w:color w:val="000000"/>
                <w:sz w:val="24"/>
                <w:szCs w:val="24"/>
                <w:lang w:val="ru-RU" w:eastAsia="ru-RU"/>
              </w:rPr>
            </w:pPr>
            <w:r w:rsidRPr="00B96072">
              <w:rPr>
                <w:color w:val="000000"/>
                <w:sz w:val="24"/>
                <w:szCs w:val="24"/>
                <w:lang w:val="ru-RU" w:eastAsia="ru-RU"/>
              </w:rPr>
              <w:t>Коэффиц.</w:t>
            </w:r>
            <w:r w:rsidRPr="00B96072">
              <w:rPr>
                <w:color w:val="000000"/>
                <w:sz w:val="24"/>
                <w:szCs w:val="24"/>
                <w:lang w:val="ru-RU" w:eastAsia="ru-RU"/>
              </w:rPr>
              <w:t>, доли единиц</w:t>
            </w:r>
          </w:p>
        </w:tc>
        <w:tc>
          <w:tcPr>
            <w:tcW w:w="1843" w:type="dxa"/>
            <w:tcBorders>
              <w:top w:val="nil"/>
              <w:left w:val="nil"/>
              <w:bottom w:val="single" w:sz="8" w:space="0" w:color="auto"/>
              <w:right w:val="single" w:sz="8" w:space="0" w:color="auto"/>
            </w:tcBorders>
            <w:shd w:val="clear" w:color="auto" w:fill="auto"/>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w:t>
            </w:r>
            <w:proofErr w:type="gramStart"/>
            <w:r w:rsidRPr="00B96072">
              <w:rPr>
                <w:color w:val="000000"/>
                <w:sz w:val="24"/>
                <w:szCs w:val="24"/>
                <w:lang w:val="ru-RU" w:eastAsia="ru-RU"/>
              </w:rPr>
              <w:t>h</w:t>
            </w:r>
            <w:proofErr w:type="gramEnd"/>
            <w:r w:rsidRPr="00B96072">
              <w:rPr>
                <w:color w:val="000000"/>
                <w:sz w:val="24"/>
                <w:szCs w:val="24"/>
                <w:lang w:val="ru-RU" w:eastAsia="ru-RU"/>
              </w:rPr>
              <w:t>п/(H-hп)</w:t>
            </w:r>
          </w:p>
        </w:tc>
        <w:tc>
          <w:tcPr>
            <w:tcW w:w="12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0</w:t>
            </w:r>
          </w:p>
        </w:tc>
        <w:tc>
          <w:tcPr>
            <w:tcW w:w="1236" w:type="dxa"/>
            <w:tcBorders>
              <w:top w:val="single" w:sz="4" w:space="0" w:color="auto"/>
              <w:left w:val="nil"/>
              <w:bottom w:val="single" w:sz="4" w:space="0" w:color="auto"/>
              <w:right w:val="single" w:sz="4" w:space="0" w:color="auto"/>
            </w:tcBorders>
            <w:shd w:val="clear" w:color="auto" w:fill="auto"/>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0,33</w:t>
            </w:r>
          </w:p>
        </w:tc>
        <w:tc>
          <w:tcPr>
            <w:tcW w:w="1236" w:type="dxa"/>
            <w:tcBorders>
              <w:top w:val="single" w:sz="4" w:space="0" w:color="auto"/>
              <w:left w:val="nil"/>
              <w:bottom w:val="single" w:sz="4" w:space="0" w:color="auto"/>
              <w:right w:val="single" w:sz="4" w:space="0" w:color="auto"/>
            </w:tcBorders>
            <w:shd w:val="clear" w:color="auto" w:fill="auto"/>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1,0</w:t>
            </w:r>
          </w:p>
        </w:tc>
        <w:tc>
          <w:tcPr>
            <w:tcW w:w="1236" w:type="dxa"/>
            <w:tcBorders>
              <w:top w:val="single" w:sz="4" w:space="0" w:color="auto"/>
              <w:left w:val="nil"/>
              <w:bottom w:val="single" w:sz="4" w:space="0" w:color="auto"/>
              <w:right w:val="single" w:sz="4" w:space="0" w:color="auto"/>
            </w:tcBorders>
            <w:shd w:val="clear" w:color="auto" w:fill="auto"/>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3,0</w:t>
            </w:r>
          </w:p>
        </w:tc>
        <w:tc>
          <w:tcPr>
            <w:tcW w:w="1116" w:type="dxa"/>
            <w:tcBorders>
              <w:top w:val="nil"/>
              <w:left w:val="nil"/>
              <w:bottom w:val="single" w:sz="8" w:space="0" w:color="auto"/>
              <w:right w:val="single" w:sz="8" w:space="0" w:color="auto"/>
            </w:tcBorders>
            <w:shd w:val="clear" w:color="auto" w:fill="auto"/>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w:t>
            </w:r>
          </w:p>
        </w:tc>
      </w:tr>
      <w:tr w:rsidR="002C6B2E" w:rsidRPr="00B96072" w:rsidTr="002C6B2E">
        <w:trPr>
          <w:trHeight w:val="279"/>
          <w:jc w:val="center"/>
        </w:trPr>
        <w:tc>
          <w:tcPr>
            <w:tcW w:w="636" w:type="dxa"/>
            <w:tcBorders>
              <w:top w:val="nil"/>
              <w:left w:val="single" w:sz="8" w:space="0" w:color="auto"/>
              <w:bottom w:val="single" w:sz="8" w:space="0" w:color="auto"/>
              <w:right w:val="single" w:sz="8" w:space="0" w:color="auto"/>
            </w:tcBorders>
            <w:shd w:val="clear" w:color="auto" w:fill="auto"/>
            <w:noWrap/>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16</w:t>
            </w:r>
          </w:p>
        </w:tc>
        <w:tc>
          <w:tcPr>
            <w:tcW w:w="5616" w:type="dxa"/>
            <w:tcBorders>
              <w:top w:val="nil"/>
              <w:left w:val="nil"/>
              <w:bottom w:val="single" w:sz="8" w:space="0" w:color="auto"/>
              <w:right w:val="single" w:sz="8" w:space="0" w:color="auto"/>
            </w:tcBorders>
            <w:shd w:val="clear" w:color="auto" w:fill="auto"/>
            <w:vAlign w:val="center"/>
            <w:hideMark/>
          </w:tcPr>
          <w:p w:rsidR="002C6B2E" w:rsidRPr="00B96072" w:rsidRDefault="002C6B2E" w:rsidP="00B96072">
            <w:pPr>
              <w:spacing w:after="0" w:line="240" w:lineRule="auto"/>
              <w:jc w:val="both"/>
              <w:rPr>
                <w:color w:val="000000"/>
                <w:sz w:val="24"/>
                <w:szCs w:val="24"/>
                <w:lang w:val="ru-RU" w:eastAsia="ru-RU"/>
              </w:rPr>
            </w:pPr>
            <w:r w:rsidRPr="00B96072">
              <w:rPr>
                <w:color w:val="000000"/>
                <w:sz w:val="24"/>
                <w:szCs w:val="24"/>
                <w:lang w:val="ru-RU" w:eastAsia="ru-RU"/>
              </w:rPr>
              <w:t xml:space="preserve">Количество добытой руды, </w:t>
            </w:r>
            <w:proofErr w:type="gramStart"/>
            <w:r w:rsidRPr="00B96072">
              <w:rPr>
                <w:color w:val="000000"/>
                <w:sz w:val="24"/>
                <w:szCs w:val="24"/>
                <w:lang w:val="ru-RU" w:eastAsia="ru-RU"/>
              </w:rPr>
              <w:t>т</w:t>
            </w:r>
            <w:proofErr w:type="gramEnd"/>
          </w:p>
        </w:tc>
        <w:tc>
          <w:tcPr>
            <w:tcW w:w="1843" w:type="dxa"/>
            <w:tcBorders>
              <w:top w:val="nil"/>
              <w:left w:val="nil"/>
              <w:bottom w:val="single" w:sz="8" w:space="0" w:color="auto"/>
              <w:right w:val="single" w:sz="8" w:space="0" w:color="auto"/>
            </w:tcBorders>
            <w:shd w:val="clear" w:color="auto" w:fill="auto"/>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Д=Б-П+В</w:t>
            </w:r>
          </w:p>
        </w:tc>
        <w:tc>
          <w:tcPr>
            <w:tcW w:w="1220" w:type="dxa"/>
            <w:tcBorders>
              <w:top w:val="nil"/>
              <w:left w:val="nil"/>
              <w:bottom w:val="single" w:sz="8" w:space="0" w:color="auto"/>
              <w:right w:val="single" w:sz="8" w:space="0" w:color="auto"/>
            </w:tcBorders>
            <w:shd w:val="clear" w:color="auto" w:fill="auto"/>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4 593,00</w:t>
            </w:r>
          </w:p>
        </w:tc>
        <w:tc>
          <w:tcPr>
            <w:tcW w:w="1236" w:type="dxa"/>
            <w:tcBorders>
              <w:top w:val="nil"/>
              <w:left w:val="nil"/>
              <w:bottom w:val="single" w:sz="8" w:space="0" w:color="auto"/>
              <w:right w:val="single" w:sz="8" w:space="0" w:color="auto"/>
            </w:tcBorders>
            <w:shd w:val="clear" w:color="auto" w:fill="auto"/>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4 564,49</w:t>
            </w:r>
          </w:p>
        </w:tc>
        <w:tc>
          <w:tcPr>
            <w:tcW w:w="1236" w:type="dxa"/>
            <w:tcBorders>
              <w:top w:val="nil"/>
              <w:left w:val="nil"/>
              <w:bottom w:val="single" w:sz="8" w:space="0" w:color="auto"/>
              <w:right w:val="single" w:sz="8" w:space="0" w:color="auto"/>
            </w:tcBorders>
            <w:shd w:val="clear" w:color="auto" w:fill="auto"/>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4 536,00</w:t>
            </w:r>
          </w:p>
        </w:tc>
        <w:tc>
          <w:tcPr>
            <w:tcW w:w="1236" w:type="dxa"/>
            <w:tcBorders>
              <w:top w:val="nil"/>
              <w:left w:val="nil"/>
              <w:bottom w:val="single" w:sz="8" w:space="0" w:color="auto"/>
              <w:right w:val="single" w:sz="8" w:space="0" w:color="auto"/>
            </w:tcBorders>
            <w:shd w:val="clear" w:color="auto" w:fill="auto"/>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4 507,51</w:t>
            </w:r>
          </w:p>
        </w:tc>
        <w:tc>
          <w:tcPr>
            <w:tcW w:w="1116" w:type="dxa"/>
            <w:tcBorders>
              <w:top w:val="nil"/>
              <w:left w:val="nil"/>
              <w:bottom w:val="single" w:sz="8" w:space="0" w:color="auto"/>
              <w:right w:val="single" w:sz="8" w:space="0" w:color="auto"/>
            </w:tcBorders>
            <w:shd w:val="clear" w:color="auto" w:fill="auto"/>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4 479,00</w:t>
            </w:r>
          </w:p>
        </w:tc>
      </w:tr>
      <w:tr w:rsidR="002C6B2E" w:rsidRPr="00B96072" w:rsidTr="002C6B2E">
        <w:trPr>
          <w:trHeight w:val="279"/>
          <w:jc w:val="center"/>
        </w:trPr>
        <w:tc>
          <w:tcPr>
            <w:tcW w:w="636" w:type="dxa"/>
            <w:tcBorders>
              <w:top w:val="nil"/>
              <w:left w:val="single" w:sz="8" w:space="0" w:color="auto"/>
              <w:bottom w:val="single" w:sz="8" w:space="0" w:color="auto"/>
              <w:right w:val="single" w:sz="8" w:space="0" w:color="auto"/>
            </w:tcBorders>
            <w:shd w:val="clear" w:color="auto" w:fill="auto"/>
            <w:noWrap/>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17</w:t>
            </w:r>
          </w:p>
        </w:tc>
        <w:tc>
          <w:tcPr>
            <w:tcW w:w="561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C6B2E" w:rsidRPr="00B96072" w:rsidRDefault="002C6B2E" w:rsidP="00B96072">
            <w:pPr>
              <w:spacing w:after="0" w:line="240" w:lineRule="auto"/>
              <w:jc w:val="both"/>
              <w:rPr>
                <w:color w:val="000000"/>
                <w:sz w:val="24"/>
                <w:szCs w:val="24"/>
                <w:lang w:val="ru-RU" w:eastAsia="ru-RU"/>
              </w:rPr>
            </w:pPr>
            <w:r w:rsidRPr="00B96072">
              <w:rPr>
                <w:color w:val="000000"/>
                <w:sz w:val="24"/>
                <w:szCs w:val="24"/>
                <w:lang w:val="ru-RU" w:eastAsia="ru-RU"/>
              </w:rPr>
              <w:t>Содержание алмазов в добытой руде, кар</w:t>
            </w:r>
            <w:proofErr w:type="gramStart"/>
            <w:r w:rsidRPr="00B96072">
              <w:rPr>
                <w:color w:val="000000"/>
                <w:sz w:val="24"/>
                <w:szCs w:val="24"/>
                <w:lang w:val="ru-RU" w:eastAsia="ru-RU"/>
              </w:rPr>
              <w:t>.</w:t>
            </w:r>
            <w:proofErr w:type="gramEnd"/>
            <w:r w:rsidRPr="00B96072">
              <w:rPr>
                <w:color w:val="000000"/>
                <w:sz w:val="24"/>
                <w:szCs w:val="24"/>
                <w:lang w:val="ru-RU" w:eastAsia="ru-RU"/>
              </w:rPr>
              <w:t>/</w:t>
            </w:r>
            <w:proofErr w:type="gramStart"/>
            <w:r w:rsidRPr="00B96072">
              <w:rPr>
                <w:color w:val="000000"/>
                <w:sz w:val="24"/>
                <w:szCs w:val="24"/>
                <w:lang w:val="ru-RU" w:eastAsia="ru-RU"/>
              </w:rPr>
              <w:t>т</w:t>
            </w:r>
            <w:proofErr w:type="gramEnd"/>
          </w:p>
        </w:tc>
        <w:tc>
          <w:tcPr>
            <w:tcW w:w="1843" w:type="dxa"/>
            <w:tcBorders>
              <w:top w:val="nil"/>
              <w:left w:val="nil"/>
              <w:bottom w:val="single" w:sz="8" w:space="0" w:color="auto"/>
              <w:right w:val="single" w:sz="8" w:space="0" w:color="auto"/>
            </w:tcBorders>
            <w:shd w:val="clear" w:color="auto" w:fill="auto"/>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а</w:t>
            </w:r>
            <w:proofErr w:type="gramStart"/>
            <w:r w:rsidRPr="00B96072">
              <w:rPr>
                <w:color w:val="000000"/>
                <w:sz w:val="24"/>
                <w:szCs w:val="24"/>
                <w:lang w:val="ru-RU" w:eastAsia="ru-RU"/>
              </w:rPr>
              <w:t>=С</w:t>
            </w:r>
            <w:proofErr w:type="gramEnd"/>
            <w:r w:rsidRPr="00B96072">
              <w:rPr>
                <w:color w:val="000000"/>
                <w:sz w:val="24"/>
                <w:szCs w:val="24"/>
                <w:lang w:val="ru-RU" w:eastAsia="ru-RU"/>
              </w:rPr>
              <w:t xml:space="preserve"> (Б-П)/Д</w:t>
            </w:r>
          </w:p>
        </w:tc>
        <w:tc>
          <w:tcPr>
            <w:tcW w:w="12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22,58</w:t>
            </w:r>
          </w:p>
        </w:tc>
        <w:tc>
          <w:tcPr>
            <w:tcW w:w="1236" w:type="dxa"/>
            <w:tcBorders>
              <w:top w:val="single" w:sz="4" w:space="0" w:color="auto"/>
              <w:left w:val="nil"/>
              <w:bottom w:val="single" w:sz="4" w:space="0" w:color="auto"/>
              <w:right w:val="single" w:sz="4" w:space="0" w:color="auto"/>
            </w:tcBorders>
            <w:shd w:val="clear" w:color="auto" w:fill="auto"/>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22,70</w:t>
            </w:r>
          </w:p>
        </w:tc>
        <w:tc>
          <w:tcPr>
            <w:tcW w:w="1236" w:type="dxa"/>
            <w:tcBorders>
              <w:top w:val="single" w:sz="4" w:space="0" w:color="auto"/>
              <w:left w:val="nil"/>
              <w:bottom w:val="single" w:sz="4" w:space="0" w:color="auto"/>
              <w:right w:val="single" w:sz="4" w:space="0" w:color="auto"/>
            </w:tcBorders>
            <w:shd w:val="clear" w:color="auto" w:fill="auto"/>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22,79</w:t>
            </w:r>
          </w:p>
        </w:tc>
        <w:tc>
          <w:tcPr>
            <w:tcW w:w="1236" w:type="dxa"/>
            <w:tcBorders>
              <w:top w:val="single" w:sz="4" w:space="0" w:color="auto"/>
              <w:left w:val="nil"/>
              <w:bottom w:val="single" w:sz="4" w:space="0" w:color="auto"/>
              <w:right w:val="single" w:sz="4" w:space="0" w:color="auto"/>
            </w:tcBorders>
            <w:shd w:val="clear" w:color="auto" w:fill="auto"/>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22,840</w:t>
            </w:r>
          </w:p>
        </w:tc>
        <w:tc>
          <w:tcPr>
            <w:tcW w:w="1116" w:type="dxa"/>
            <w:tcBorders>
              <w:top w:val="single" w:sz="4" w:space="0" w:color="auto"/>
              <w:left w:val="nil"/>
              <w:bottom w:val="single" w:sz="4" w:space="0" w:color="auto"/>
              <w:right w:val="single" w:sz="4" w:space="0" w:color="auto"/>
            </w:tcBorders>
            <w:shd w:val="clear" w:color="auto" w:fill="auto"/>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22,86</w:t>
            </w:r>
          </w:p>
        </w:tc>
      </w:tr>
      <w:tr w:rsidR="002C6B2E" w:rsidRPr="00B96072" w:rsidTr="002C6B2E">
        <w:trPr>
          <w:trHeight w:val="73"/>
          <w:jc w:val="center"/>
        </w:trPr>
        <w:tc>
          <w:tcPr>
            <w:tcW w:w="636" w:type="dxa"/>
            <w:tcBorders>
              <w:top w:val="nil"/>
              <w:left w:val="single" w:sz="8" w:space="0" w:color="auto"/>
              <w:bottom w:val="single" w:sz="8" w:space="0" w:color="auto"/>
              <w:right w:val="single" w:sz="8" w:space="0" w:color="auto"/>
            </w:tcBorders>
            <w:shd w:val="clear" w:color="auto" w:fill="auto"/>
            <w:noWrap/>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18</w:t>
            </w:r>
          </w:p>
        </w:tc>
        <w:tc>
          <w:tcPr>
            <w:tcW w:w="5616" w:type="dxa"/>
            <w:tcBorders>
              <w:top w:val="nil"/>
              <w:left w:val="single" w:sz="4" w:space="0" w:color="auto"/>
              <w:bottom w:val="single" w:sz="4" w:space="0" w:color="auto"/>
              <w:right w:val="single" w:sz="4" w:space="0" w:color="auto"/>
            </w:tcBorders>
            <w:shd w:val="clear" w:color="auto" w:fill="auto"/>
            <w:vAlign w:val="center"/>
            <w:hideMark/>
          </w:tcPr>
          <w:p w:rsidR="002C6B2E" w:rsidRPr="00B96072" w:rsidRDefault="002C6B2E" w:rsidP="00B96072">
            <w:pPr>
              <w:spacing w:after="0" w:line="240" w:lineRule="auto"/>
              <w:jc w:val="both"/>
              <w:rPr>
                <w:color w:val="000000"/>
                <w:sz w:val="24"/>
                <w:szCs w:val="24"/>
                <w:lang w:val="ru-RU" w:eastAsia="ru-RU"/>
              </w:rPr>
            </w:pPr>
            <w:r w:rsidRPr="00B96072">
              <w:rPr>
                <w:color w:val="000000"/>
                <w:sz w:val="24"/>
                <w:szCs w:val="24"/>
                <w:lang w:val="ru-RU" w:eastAsia="ru-RU"/>
              </w:rPr>
              <w:t>Цена 1 кар</w:t>
            </w:r>
            <w:proofErr w:type="gramStart"/>
            <w:r w:rsidRPr="00B96072">
              <w:rPr>
                <w:color w:val="000000"/>
                <w:sz w:val="24"/>
                <w:szCs w:val="24"/>
                <w:lang w:val="ru-RU" w:eastAsia="ru-RU"/>
              </w:rPr>
              <w:t>.</w:t>
            </w:r>
            <w:proofErr w:type="gramEnd"/>
            <w:r w:rsidRPr="00B96072">
              <w:rPr>
                <w:color w:val="000000"/>
                <w:sz w:val="24"/>
                <w:szCs w:val="24"/>
                <w:lang w:val="ru-RU" w:eastAsia="ru-RU"/>
              </w:rPr>
              <w:t xml:space="preserve"> </w:t>
            </w:r>
            <w:proofErr w:type="gramStart"/>
            <w:r w:rsidRPr="00B96072">
              <w:rPr>
                <w:color w:val="000000"/>
                <w:sz w:val="24"/>
                <w:szCs w:val="24"/>
                <w:lang w:val="ru-RU" w:eastAsia="ru-RU"/>
              </w:rPr>
              <w:t>т</w:t>
            </w:r>
            <w:proofErr w:type="gramEnd"/>
            <w:r w:rsidRPr="00B96072">
              <w:rPr>
                <w:color w:val="000000"/>
                <w:sz w:val="24"/>
                <w:szCs w:val="24"/>
                <w:lang w:val="ru-RU" w:eastAsia="ru-RU"/>
              </w:rPr>
              <w:t>г</w:t>
            </w:r>
          </w:p>
        </w:tc>
        <w:tc>
          <w:tcPr>
            <w:tcW w:w="1843" w:type="dxa"/>
            <w:tcBorders>
              <w:top w:val="nil"/>
              <w:left w:val="nil"/>
              <w:bottom w:val="single" w:sz="8" w:space="0" w:color="auto"/>
              <w:right w:val="single" w:sz="8" w:space="0" w:color="auto"/>
            </w:tcBorders>
            <w:shd w:val="clear" w:color="auto" w:fill="auto"/>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Ц</w:t>
            </w:r>
            <w:r w:rsidRPr="00B96072">
              <w:rPr>
                <w:color w:val="000000"/>
                <w:sz w:val="24"/>
                <w:szCs w:val="24"/>
                <w:vertAlign w:val="subscript"/>
                <w:lang w:val="ru-RU" w:eastAsia="ru-RU"/>
              </w:rPr>
              <w:t>о</w:t>
            </w:r>
          </w:p>
        </w:tc>
        <w:tc>
          <w:tcPr>
            <w:tcW w:w="1220" w:type="dxa"/>
            <w:tcBorders>
              <w:top w:val="nil"/>
              <w:left w:val="nil"/>
              <w:bottom w:val="single" w:sz="8" w:space="0" w:color="auto"/>
              <w:right w:val="single" w:sz="8" w:space="0" w:color="auto"/>
            </w:tcBorders>
            <w:shd w:val="clear" w:color="auto" w:fill="auto"/>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850,00</w:t>
            </w:r>
          </w:p>
        </w:tc>
        <w:tc>
          <w:tcPr>
            <w:tcW w:w="1236" w:type="dxa"/>
            <w:tcBorders>
              <w:top w:val="nil"/>
              <w:left w:val="nil"/>
              <w:bottom w:val="single" w:sz="8" w:space="0" w:color="auto"/>
              <w:right w:val="single" w:sz="8" w:space="0" w:color="auto"/>
            </w:tcBorders>
            <w:shd w:val="clear" w:color="auto" w:fill="auto"/>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850,00</w:t>
            </w:r>
          </w:p>
        </w:tc>
        <w:tc>
          <w:tcPr>
            <w:tcW w:w="1236" w:type="dxa"/>
            <w:tcBorders>
              <w:top w:val="nil"/>
              <w:left w:val="nil"/>
              <w:bottom w:val="single" w:sz="8" w:space="0" w:color="auto"/>
              <w:right w:val="single" w:sz="8" w:space="0" w:color="auto"/>
            </w:tcBorders>
            <w:shd w:val="clear" w:color="auto" w:fill="auto"/>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850,00</w:t>
            </w:r>
          </w:p>
        </w:tc>
        <w:tc>
          <w:tcPr>
            <w:tcW w:w="1236" w:type="dxa"/>
            <w:tcBorders>
              <w:top w:val="nil"/>
              <w:left w:val="nil"/>
              <w:bottom w:val="single" w:sz="8" w:space="0" w:color="auto"/>
              <w:right w:val="single" w:sz="8" w:space="0" w:color="auto"/>
            </w:tcBorders>
            <w:shd w:val="clear" w:color="auto" w:fill="auto"/>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850,00</w:t>
            </w:r>
          </w:p>
        </w:tc>
        <w:tc>
          <w:tcPr>
            <w:tcW w:w="1116" w:type="dxa"/>
            <w:tcBorders>
              <w:top w:val="nil"/>
              <w:left w:val="nil"/>
              <w:bottom w:val="single" w:sz="8" w:space="0" w:color="auto"/>
              <w:right w:val="single" w:sz="8" w:space="0" w:color="auto"/>
            </w:tcBorders>
            <w:shd w:val="clear" w:color="auto" w:fill="auto"/>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850,00</w:t>
            </w:r>
          </w:p>
        </w:tc>
      </w:tr>
      <w:tr w:rsidR="002C6B2E" w:rsidRPr="00B96072" w:rsidTr="002C6B2E">
        <w:trPr>
          <w:trHeight w:val="330"/>
          <w:jc w:val="center"/>
        </w:trPr>
        <w:tc>
          <w:tcPr>
            <w:tcW w:w="636" w:type="dxa"/>
            <w:tcBorders>
              <w:top w:val="nil"/>
              <w:left w:val="single" w:sz="8" w:space="0" w:color="auto"/>
              <w:bottom w:val="single" w:sz="8" w:space="0" w:color="auto"/>
              <w:right w:val="single" w:sz="8" w:space="0" w:color="auto"/>
            </w:tcBorders>
            <w:shd w:val="clear" w:color="auto" w:fill="auto"/>
            <w:noWrap/>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19</w:t>
            </w:r>
          </w:p>
        </w:tc>
        <w:tc>
          <w:tcPr>
            <w:tcW w:w="5616" w:type="dxa"/>
            <w:tcBorders>
              <w:top w:val="nil"/>
              <w:left w:val="single" w:sz="4" w:space="0" w:color="auto"/>
              <w:bottom w:val="single" w:sz="4" w:space="0" w:color="auto"/>
              <w:right w:val="single" w:sz="4" w:space="0" w:color="auto"/>
            </w:tcBorders>
            <w:shd w:val="clear" w:color="auto" w:fill="auto"/>
            <w:vAlign w:val="center"/>
            <w:hideMark/>
          </w:tcPr>
          <w:p w:rsidR="002C6B2E" w:rsidRPr="00B96072" w:rsidRDefault="002C6B2E" w:rsidP="00B96072">
            <w:pPr>
              <w:spacing w:after="0" w:line="240" w:lineRule="auto"/>
              <w:jc w:val="both"/>
              <w:rPr>
                <w:color w:val="000000"/>
                <w:sz w:val="24"/>
                <w:szCs w:val="24"/>
                <w:lang w:val="ru-RU" w:eastAsia="ru-RU"/>
              </w:rPr>
            </w:pPr>
            <w:r w:rsidRPr="00B96072">
              <w:rPr>
                <w:color w:val="000000"/>
                <w:sz w:val="24"/>
                <w:szCs w:val="24"/>
                <w:lang w:val="ru-RU" w:eastAsia="ru-RU"/>
              </w:rPr>
              <w:t>Условная ценность 1 тонны добытой руды, тг</w:t>
            </w:r>
          </w:p>
        </w:tc>
        <w:tc>
          <w:tcPr>
            <w:tcW w:w="1843" w:type="dxa"/>
            <w:tcBorders>
              <w:top w:val="nil"/>
              <w:left w:val="nil"/>
              <w:bottom w:val="single" w:sz="8" w:space="0" w:color="auto"/>
              <w:right w:val="single" w:sz="8" w:space="0" w:color="auto"/>
            </w:tcBorders>
            <w:shd w:val="clear" w:color="auto" w:fill="auto"/>
            <w:vAlign w:val="center"/>
            <w:hideMark/>
          </w:tcPr>
          <w:p w:rsidR="002C6B2E" w:rsidRPr="00B96072" w:rsidRDefault="002C6B2E" w:rsidP="00B96072">
            <w:pPr>
              <w:spacing w:after="0" w:line="240" w:lineRule="auto"/>
              <w:jc w:val="center"/>
              <w:rPr>
                <w:color w:val="000000"/>
                <w:sz w:val="24"/>
                <w:szCs w:val="24"/>
                <w:lang w:val="ru-RU" w:eastAsia="ru-RU"/>
              </w:rPr>
            </w:pPr>
            <w:proofErr w:type="gramStart"/>
            <w:r w:rsidRPr="00B96072">
              <w:rPr>
                <w:color w:val="000000"/>
                <w:sz w:val="24"/>
                <w:szCs w:val="24"/>
                <w:lang w:val="ru-RU" w:eastAsia="ru-RU"/>
              </w:rPr>
              <w:t>Ц</w:t>
            </w:r>
            <w:proofErr w:type="gramEnd"/>
            <w:r w:rsidRPr="00B96072">
              <w:rPr>
                <w:color w:val="000000"/>
                <w:sz w:val="24"/>
                <w:szCs w:val="24"/>
                <w:lang w:val="ru-RU" w:eastAsia="ru-RU"/>
              </w:rPr>
              <w:t>=а</w:t>
            </w:r>
            <w:r w:rsidRPr="00B96072">
              <w:rPr>
                <w:color w:val="000000"/>
                <w:sz w:val="24"/>
                <w:szCs w:val="24"/>
                <w:lang w:val="ru-RU" w:eastAsia="ru-RU"/>
              </w:rPr>
              <w:t>Ц</w:t>
            </w:r>
            <w:r w:rsidRPr="00B96072">
              <w:rPr>
                <w:color w:val="000000"/>
                <w:sz w:val="24"/>
                <w:szCs w:val="24"/>
                <w:vertAlign w:val="subscript"/>
                <w:lang w:val="ru-RU" w:eastAsia="ru-RU"/>
              </w:rPr>
              <w:t>0</w:t>
            </w:r>
          </w:p>
        </w:tc>
        <w:tc>
          <w:tcPr>
            <w:tcW w:w="1220" w:type="dxa"/>
            <w:tcBorders>
              <w:top w:val="nil"/>
              <w:left w:val="nil"/>
              <w:bottom w:val="single" w:sz="8" w:space="0" w:color="auto"/>
              <w:right w:val="single" w:sz="8" w:space="0" w:color="auto"/>
            </w:tcBorders>
            <w:shd w:val="clear" w:color="auto" w:fill="auto"/>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19193</w:t>
            </w:r>
          </w:p>
        </w:tc>
        <w:tc>
          <w:tcPr>
            <w:tcW w:w="1236" w:type="dxa"/>
            <w:tcBorders>
              <w:top w:val="nil"/>
              <w:left w:val="nil"/>
              <w:bottom w:val="single" w:sz="8" w:space="0" w:color="auto"/>
              <w:right w:val="single" w:sz="8" w:space="0" w:color="auto"/>
            </w:tcBorders>
            <w:shd w:val="clear" w:color="auto" w:fill="auto"/>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19295</w:t>
            </w:r>
          </w:p>
        </w:tc>
        <w:tc>
          <w:tcPr>
            <w:tcW w:w="1236" w:type="dxa"/>
            <w:tcBorders>
              <w:top w:val="nil"/>
              <w:left w:val="nil"/>
              <w:bottom w:val="single" w:sz="8" w:space="0" w:color="auto"/>
              <w:right w:val="single" w:sz="8" w:space="0" w:color="auto"/>
            </w:tcBorders>
            <w:shd w:val="clear" w:color="auto" w:fill="auto"/>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19371,5</w:t>
            </w:r>
          </w:p>
        </w:tc>
        <w:tc>
          <w:tcPr>
            <w:tcW w:w="1236" w:type="dxa"/>
            <w:tcBorders>
              <w:top w:val="nil"/>
              <w:left w:val="nil"/>
              <w:bottom w:val="single" w:sz="8" w:space="0" w:color="auto"/>
              <w:right w:val="single" w:sz="8" w:space="0" w:color="auto"/>
            </w:tcBorders>
            <w:shd w:val="clear" w:color="auto" w:fill="auto"/>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19414</w:t>
            </w:r>
          </w:p>
        </w:tc>
        <w:tc>
          <w:tcPr>
            <w:tcW w:w="1116" w:type="dxa"/>
            <w:tcBorders>
              <w:top w:val="nil"/>
              <w:left w:val="nil"/>
              <w:bottom w:val="single" w:sz="8" w:space="0" w:color="auto"/>
              <w:right w:val="single" w:sz="8" w:space="0" w:color="auto"/>
            </w:tcBorders>
            <w:shd w:val="clear" w:color="auto" w:fill="auto"/>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19431</w:t>
            </w:r>
          </w:p>
        </w:tc>
      </w:tr>
      <w:tr w:rsidR="002C6B2E" w:rsidRPr="00B96072" w:rsidTr="002C6B2E">
        <w:trPr>
          <w:trHeight w:val="279"/>
          <w:jc w:val="center"/>
        </w:trPr>
        <w:tc>
          <w:tcPr>
            <w:tcW w:w="636" w:type="dxa"/>
            <w:tcBorders>
              <w:top w:val="nil"/>
              <w:left w:val="single" w:sz="8" w:space="0" w:color="auto"/>
              <w:bottom w:val="single" w:sz="8" w:space="0" w:color="auto"/>
              <w:right w:val="single" w:sz="8" w:space="0" w:color="auto"/>
            </w:tcBorders>
            <w:shd w:val="clear" w:color="auto" w:fill="auto"/>
            <w:noWrap/>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20</w:t>
            </w:r>
          </w:p>
        </w:tc>
        <w:tc>
          <w:tcPr>
            <w:tcW w:w="5616" w:type="dxa"/>
            <w:tcBorders>
              <w:top w:val="nil"/>
              <w:left w:val="single" w:sz="4" w:space="0" w:color="auto"/>
              <w:bottom w:val="single" w:sz="4" w:space="0" w:color="auto"/>
              <w:right w:val="single" w:sz="4" w:space="0" w:color="auto"/>
            </w:tcBorders>
            <w:shd w:val="clear" w:color="auto" w:fill="auto"/>
            <w:vAlign w:val="center"/>
            <w:hideMark/>
          </w:tcPr>
          <w:p w:rsidR="002C6B2E" w:rsidRPr="00B96072" w:rsidRDefault="002C6B2E" w:rsidP="00B96072">
            <w:pPr>
              <w:spacing w:after="0" w:line="240" w:lineRule="auto"/>
              <w:jc w:val="both"/>
              <w:rPr>
                <w:color w:val="000000"/>
                <w:sz w:val="24"/>
                <w:szCs w:val="24"/>
                <w:lang w:val="ru-RU" w:eastAsia="ru-RU"/>
              </w:rPr>
            </w:pPr>
            <w:r w:rsidRPr="00B96072">
              <w:rPr>
                <w:color w:val="000000"/>
                <w:sz w:val="24"/>
                <w:szCs w:val="24"/>
                <w:lang w:val="ru-RU" w:eastAsia="ru-RU"/>
              </w:rPr>
              <w:t>Коэффициент извл. при обогащении, д.е.</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И</w:t>
            </w:r>
          </w:p>
        </w:tc>
        <w:tc>
          <w:tcPr>
            <w:tcW w:w="1220" w:type="dxa"/>
            <w:tcBorders>
              <w:top w:val="single" w:sz="4" w:space="0" w:color="auto"/>
              <w:left w:val="nil"/>
              <w:bottom w:val="single" w:sz="4" w:space="0" w:color="auto"/>
              <w:right w:val="single" w:sz="4" w:space="0" w:color="auto"/>
            </w:tcBorders>
            <w:shd w:val="clear" w:color="auto" w:fill="auto"/>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0,85</w:t>
            </w:r>
          </w:p>
        </w:tc>
        <w:tc>
          <w:tcPr>
            <w:tcW w:w="1236" w:type="dxa"/>
            <w:tcBorders>
              <w:top w:val="single" w:sz="4" w:space="0" w:color="auto"/>
              <w:left w:val="nil"/>
              <w:bottom w:val="single" w:sz="4" w:space="0" w:color="auto"/>
              <w:right w:val="single" w:sz="4" w:space="0" w:color="auto"/>
            </w:tcBorders>
            <w:shd w:val="clear" w:color="auto" w:fill="auto"/>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0,85</w:t>
            </w:r>
          </w:p>
        </w:tc>
        <w:tc>
          <w:tcPr>
            <w:tcW w:w="1236" w:type="dxa"/>
            <w:tcBorders>
              <w:top w:val="single" w:sz="4" w:space="0" w:color="auto"/>
              <w:left w:val="nil"/>
              <w:bottom w:val="single" w:sz="4" w:space="0" w:color="auto"/>
              <w:right w:val="single" w:sz="4" w:space="0" w:color="auto"/>
            </w:tcBorders>
            <w:shd w:val="clear" w:color="auto" w:fill="auto"/>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0,85</w:t>
            </w:r>
          </w:p>
        </w:tc>
        <w:tc>
          <w:tcPr>
            <w:tcW w:w="1236" w:type="dxa"/>
            <w:tcBorders>
              <w:top w:val="single" w:sz="4" w:space="0" w:color="auto"/>
              <w:left w:val="nil"/>
              <w:bottom w:val="single" w:sz="4" w:space="0" w:color="auto"/>
              <w:right w:val="single" w:sz="4" w:space="0" w:color="auto"/>
            </w:tcBorders>
            <w:shd w:val="clear" w:color="auto" w:fill="auto"/>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0,85</w:t>
            </w:r>
          </w:p>
        </w:tc>
        <w:tc>
          <w:tcPr>
            <w:tcW w:w="1116" w:type="dxa"/>
            <w:tcBorders>
              <w:top w:val="single" w:sz="4" w:space="0" w:color="auto"/>
              <w:left w:val="nil"/>
              <w:bottom w:val="single" w:sz="4" w:space="0" w:color="auto"/>
              <w:right w:val="single" w:sz="4" w:space="0" w:color="auto"/>
            </w:tcBorders>
            <w:shd w:val="clear" w:color="auto" w:fill="auto"/>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0,85</w:t>
            </w:r>
          </w:p>
        </w:tc>
      </w:tr>
      <w:tr w:rsidR="002C6B2E" w:rsidRPr="00B96072" w:rsidTr="002C6B2E">
        <w:trPr>
          <w:trHeight w:val="279"/>
          <w:jc w:val="center"/>
        </w:trPr>
        <w:tc>
          <w:tcPr>
            <w:tcW w:w="636" w:type="dxa"/>
            <w:tcBorders>
              <w:top w:val="nil"/>
              <w:left w:val="single" w:sz="8" w:space="0" w:color="auto"/>
              <w:bottom w:val="single" w:sz="8" w:space="0" w:color="auto"/>
              <w:right w:val="single" w:sz="8" w:space="0" w:color="auto"/>
            </w:tcBorders>
            <w:shd w:val="clear" w:color="auto" w:fill="auto"/>
            <w:noWrap/>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21</w:t>
            </w:r>
          </w:p>
        </w:tc>
        <w:tc>
          <w:tcPr>
            <w:tcW w:w="5616" w:type="dxa"/>
            <w:tcBorders>
              <w:top w:val="nil"/>
              <w:left w:val="single" w:sz="4" w:space="0" w:color="auto"/>
              <w:bottom w:val="single" w:sz="4" w:space="0" w:color="auto"/>
              <w:right w:val="single" w:sz="4" w:space="0" w:color="auto"/>
            </w:tcBorders>
            <w:shd w:val="clear" w:color="auto" w:fill="auto"/>
            <w:vAlign w:val="center"/>
            <w:hideMark/>
          </w:tcPr>
          <w:p w:rsidR="002C6B2E" w:rsidRPr="00B96072" w:rsidRDefault="002C6B2E" w:rsidP="00B96072">
            <w:pPr>
              <w:spacing w:after="0" w:line="240" w:lineRule="auto"/>
              <w:jc w:val="both"/>
              <w:rPr>
                <w:color w:val="000000"/>
                <w:sz w:val="24"/>
                <w:szCs w:val="24"/>
                <w:lang w:val="ru-RU" w:eastAsia="ru-RU"/>
              </w:rPr>
            </w:pPr>
            <w:r w:rsidRPr="00B96072">
              <w:rPr>
                <w:color w:val="000000"/>
                <w:sz w:val="24"/>
                <w:szCs w:val="24"/>
                <w:lang w:val="ru-RU" w:eastAsia="ru-RU"/>
              </w:rPr>
              <w:t>Условная ценность 1 тн полез</w:t>
            </w:r>
            <w:proofErr w:type="gramStart"/>
            <w:r w:rsidRPr="00B96072">
              <w:rPr>
                <w:color w:val="000000"/>
                <w:sz w:val="24"/>
                <w:szCs w:val="24"/>
                <w:lang w:val="ru-RU" w:eastAsia="ru-RU"/>
              </w:rPr>
              <w:t>.и</w:t>
            </w:r>
            <w:proofErr w:type="gramEnd"/>
            <w:r w:rsidRPr="00B96072">
              <w:rPr>
                <w:color w:val="000000"/>
                <w:sz w:val="24"/>
                <w:szCs w:val="24"/>
                <w:lang w:val="ru-RU" w:eastAsia="ru-RU"/>
              </w:rPr>
              <w:t>скоп., тг</w:t>
            </w:r>
          </w:p>
        </w:tc>
        <w:tc>
          <w:tcPr>
            <w:tcW w:w="1843" w:type="dxa"/>
            <w:tcBorders>
              <w:top w:val="nil"/>
              <w:left w:val="nil"/>
              <w:bottom w:val="single" w:sz="4" w:space="0" w:color="auto"/>
              <w:right w:val="single" w:sz="4" w:space="0" w:color="auto"/>
            </w:tcBorders>
            <w:shd w:val="clear" w:color="auto" w:fill="auto"/>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Ци=</w:t>
            </w:r>
            <w:proofErr w:type="gramStart"/>
            <w:r w:rsidRPr="00B96072">
              <w:rPr>
                <w:color w:val="000000"/>
                <w:sz w:val="24"/>
                <w:szCs w:val="24"/>
                <w:lang w:val="ru-RU" w:eastAsia="ru-RU"/>
              </w:rPr>
              <w:t>Ц</w:t>
            </w:r>
            <w:proofErr w:type="gramEnd"/>
            <w:r w:rsidRPr="00B96072">
              <w:rPr>
                <w:color w:val="000000"/>
                <w:sz w:val="24"/>
                <w:szCs w:val="24"/>
                <w:lang w:val="ru-RU" w:eastAsia="ru-RU"/>
              </w:rPr>
              <w:t>*И</w:t>
            </w:r>
          </w:p>
        </w:tc>
        <w:tc>
          <w:tcPr>
            <w:tcW w:w="1220" w:type="dxa"/>
            <w:tcBorders>
              <w:top w:val="nil"/>
              <w:left w:val="nil"/>
              <w:bottom w:val="single" w:sz="4" w:space="0" w:color="auto"/>
              <w:right w:val="single" w:sz="4" w:space="0" w:color="auto"/>
            </w:tcBorders>
            <w:shd w:val="clear" w:color="auto" w:fill="auto"/>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16314,05</w:t>
            </w:r>
          </w:p>
        </w:tc>
        <w:tc>
          <w:tcPr>
            <w:tcW w:w="1236" w:type="dxa"/>
            <w:tcBorders>
              <w:top w:val="nil"/>
              <w:left w:val="nil"/>
              <w:bottom w:val="single" w:sz="4" w:space="0" w:color="auto"/>
              <w:right w:val="single" w:sz="4" w:space="0" w:color="auto"/>
            </w:tcBorders>
            <w:shd w:val="clear" w:color="auto" w:fill="auto"/>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16400,75</w:t>
            </w:r>
          </w:p>
        </w:tc>
        <w:tc>
          <w:tcPr>
            <w:tcW w:w="1236" w:type="dxa"/>
            <w:tcBorders>
              <w:top w:val="nil"/>
              <w:left w:val="nil"/>
              <w:bottom w:val="single" w:sz="4" w:space="0" w:color="auto"/>
              <w:right w:val="single" w:sz="4" w:space="0" w:color="auto"/>
            </w:tcBorders>
            <w:shd w:val="clear" w:color="auto" w:fill="auto"/>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16465,775</w:t>
            </w:r>
          </w:p>
        </w:tc>
        <w:tc>
          <w:tcPr>
            <w:tcW w:w="1236" w:type="dxa"/>
            <w:tcBorders>
              <w:top w:val="nil"/>
              <w:left w:val="nil"/>
              <w:bottom w:val="single" w:sz="4" w:space="0" w:color="auto"/>
              <w:right w:val="single" w:sz="4" w:space="0" w:color="auto"/>
            </w:tcBorders>
            <w:shd w:val="clear" w:color="auto" w:fill="auto"/>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16501,9</w:t>
            </w:r>
          </w:p>
        </w:tc>
        <w:tc>
          <w:tcPr>
            <w:tcW w:w="1116" w:type="dxa"/>
            <w:tcBorders>
              <w:top w:val="nil"/>
              <w:left w:val="nil"/>
              <w:bottom w:val="single" w:sz="4" w:space="0" w:color="auto"/>
              <w:right w:val="single" w:sz="4" w:space="0" w:color="auto"/>
            </w:tcBorders>
            <w:shd w:val="clear" w:color="auto" w:fill="auto"/>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16516,35</w:t>
            </w:r>
          </w:p>
        </w:tc>
      </w:tr>
      <w:tr w:rsidR="002C6B2E" w:rsidRPr="00B96072" w:rsidTr="002C6B2E">
        <w:trPr>
          <w:trHeight w:val="279"/>
          <w:jc w:val="center"/>
        </w:trPr>
        <w:tc>
          <w:tcPr>
            <w:tcW w:w="636" w:type="dxa"/>
            <w:tcBorders>
              <w:top w:val="nil"/>
              <w:left w:val="single" w:sz="8" w:space="0" w:color="auto"/>
              <w:bottom w:val="single" w:sz="8" w:space="0" w:color="auto"/>
              <w:right w:val="single" w:sz="8" w:space="0" w:color="auto"/>
            </w:tcBorders>
            <w:shd w:val="clear" w:color="auto" w:fill="auto"/>
            <w:noWrap/>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22</w:t>
            </w:r>
          </w:p>
        </w:tc>
        <w:tc>
          <w:tcPr>
            <w:tcW w:w="5616" w:type="dxa"/>
            <w:tcBorders>
              <w:top w:val="nil"/>
              <w:left w:val="single" w:sz="4" w:space="0" w:color="auto"/>
              <w:bottom w:val="single" w:sz="4" w:space="0" w:color="auto"/>
              <w:right w:val="single" w:sz="4" w:space="0" w:color="auto"/>
            </w:tcBorders>
            <w:shd w:val="clear" w:color="auto" w:fill="auto"/>
            <w:vAlign w:val="center"/>
            <w:hideMark/>
          </w:tcPr>
          <w:p w:rsidR="002C6B2E" w:rsidRPr="00B96072" w:rsidRDefault="002C6B2E" w:rsidP="00B96072">
            <w:pPr>
              <w:spacing w:after="0" w:line="240" w:lineRule="auto"/>
              <w:jc w:val="both"/>
              <w:rPr>
                <w:color w:val="000000"/>
                <w:sz w:val="24"/>
                <w:szCs w:val="24"/>
                <w:lang w:val="ru-RU" w:eastAsia="ru-RU"/>
              </w:rPr>
            </w:pPr>
            <w:r w:rsidRPr="00B96072">
              <w:rPr>
                <w:color w:val="000000"/>
                <w:sz w:val="24"/>
                <w:szCs w:val="24"/>
                <w:lang w:val="ru-RU" w:eastAsia="ru-RU"/>
              </w:rPr>
              <w:t>Себестоимость добычи и переработки 1 тн руды, тг</w:t>
            </w:r>
          </w:p>
        </w:tc>
        <w:tc>
          <w:tcPr>
            <w:tcW w:w="1843" w:type="dxa"/>
            <w:tcBorders>
              <w:top w:val="nil"/>
              <w:left w:val="nil"/>
              <w:bottom w:val="single" w:sz="4" w:space="0" w:color="auto"/>
              <w:right w:val="single" w:sz="4" w:space="0" w:color="auto"/>
            </w:tcBorders>
            <w:shd w:val="clear" w:color="auto" w:fill="auto"/>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С</w:t>
            </w:r>
          </w:p>
        </w:tc>
        <w:tc>
          <w:tcPr>
            <w:tcW w:w="1220" w:type="dxa"/>
            <w:tcBorders>
              <w:top w:val="nil"/>
              <w:left w:val="nil"/>
              <w:bottom w:val="single" w:sz="4" w:space="0" w:color="auto"/>
              <w:right w:val="single" w:sz="4" w:space="0" w:color="auto"/>
            </w:tcBorders>
            <w:shd w:val="clear" w:color="auto" w:fill="auto"/>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6500</w:t>
            </w:r>
          </w:p>
        </w:tc>
        <w:tc>
          <w:tcPr>
            <w:tcW w:w="1236" w:type="dxa"/>
            <w:tcBorders>
              <w:top w:val="nil"/>
              <w:left w:val="nil"/>
              <w:bottom w:val="single" w:sz="4" w:space="0" w:color="auto"/>
              <w:right w:val="single" w:sz="4" w:space="0" w:color="auto"/>
            </w:tcBorders>
            <w:shd w:val="clear" w:color="auto" w:fill="auto"/>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6500</w:t>
            </w:r>
          </w:p>
        </w:tc>
        <w:tc>
          <w:tcPr>
            <w:tcW w:w="1236" w:type="dxa"/>
            <w:tcBorders>
              <w:top w:val="nil"/>
              <w:left w:val="nil"/>
              <w:bottom w:val="single" w:sz="4" w:space="0" w:color="auto"/>
              <w:right w:val="single" w:sz="4" w:space="0" w:color="auto"/>
            </w:tcBorders>
            <w:shd w:val="clear" w:color="auto" w:fill="auto"/>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6500</w:t>
            </w:r>
          </w:p>
        </w:tc>
        <w:tc>
          <w:tcPr>
            <w:tcW w:w="1236" w:type="dxa"/>
            <w:tcBorders>
              <w:top w:val="nil"/>
              <w:left w:val="nil"/>
              <w:bottom w:val="single" w:sz="4" w:space="0" w:color="auto"/>
              <w:right w:val="single" w:sz="4" w:space="0" w:color="auto"/>
            </w:tcBorders>
            <w:shd w:val="clear" w:color="auto" w:fill="auto"/>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6500</w:t>
            </w:r>
          </w:p>
        </w:tc>
        <w:tc>
          <w:tcPr>
            <w:tcW w:w="1116" w:type="dxa"/>
            <w:tcBorders>
              <w:top w:val="nil"/>
              <w:left w:val="nil"/>
              <w:bottom w:val="single" w:sz="4" w:space="0" w:color="auto"/>
              <w:right w:val="single" w:sz="4" w:space="0" w:color="auto"/>
            </w:tcBorders>
            <w:shd w:val="clear" w:color="auto" w:fill="auto"/>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6500</w:t>
            </w:r>
          </w:p>
        </w:tc>
      </w:tr>
      <w:tr w:rsidR="002C6B2E" w:rsidRPr="00B96072" w:rsidTr="002C6B2E">
        <w:trPr>
          <w:trHeight w:val="73"/>
          <w:jc w:val="center"/>
        </w:trPr>
        <w:tc>
          <w:tcPr>
            <w:tcW w:w="636" w:type="dxa"/>
            <w:tcBorders>
              <w:top w:val="nil"/>
              <w:left w:val="single" w:sz="8" w:space="0" w:color="auto"/>
              <w:bottom w:val="single" w:sz="8" w:space="0" w:color="auto"/>
              <w:right w:val="single" w:sz="8" w:space="0" w:color="auto"/>
            </w:tcBorders>
            <w:shd w:val="clear" w:color="auto" w:fill="auto"/>
            <w:noWrap/>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23</w:t>
            </w:r>
          </w:p>
        </w:tc>
        <w:tc>
          <w:tcPr>
            <w:tcW w:w="5616" w:type="dxa"/>
            <w:tcBorders>
              <w:top w:val="nil"/>
              <w:left w:val="single" w:sz="4" w:space="0" w:color="auto"/>
              <w:bottom w:val="single" w:sz="4" w:space="0" w:color="auto"/>
              <w:right w:val="single" w:sz="4" w:space="0" w:color="auto"/>
            </w:tcBorders>
            <w:shd w:val="clear" w:color="auto" w:fill="auto"/>
            <w:vAlign w:val="center"/>
            <w:hideMark/>
          </w:tcPr>
          <w:p w:rsidR="002C6B2E" w:rsidRPr="00B96072" w:rsidRDefault="002C6B2E" w:rsidP="00B96072">
            <w:pPr>
              <w:spacing w:after="0" w:line="240" w:lineRule="auto"/>
              <w:jc w:val="both"/>
              <w:rPr>
                <w:color w:val="000000"/>
                <w:sz w:val="24"/>
                <w:szCs w:val="24"/>
                <w:lang w:val="ru-RU" w:eastAsia="ru-RU"/>
              </w:rPr>
            </w:pPr>
            <w:r w:rsidRPr="00B96072">
              <w:rPr>
                <w:color w:val="000000"/>
                <w:sz w:val="24"/>
                <w:szCs w:val="24"/>
                <w:lang w:val="ru-RU" w:eastAsia="ru-RU"/>
              </w:rPr>
              <w:t>Прибыль с 1 т добытой руды, тг.</w:t>
            </w:r>
          </w:p>
        </w:tc>
        <w:tc>
          <w:tcPr>
            <w:tcW w:w="1843" w:type="dxa"/>
            <w:tcBorders>
              <w:top w:val="nil"/>
              <w:left w:val="nil"/>
              <w:bottom w:val="single" w:sz="4" w:space="0" w:color="auto"/>
              <w:right w:val="single" w:sz="4" w:space="0" w:color="auto"/>
            </w:tcBorders>
            <w:shd w:val="clear" w:color="auto" w:fill="auto"/>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Пр</w:t>
            </w:r>
            <w:proofErr w:type="gramStart"/>
            <w:r w:rsidRPr="00B96072">
              <w:rPr>
                <w:color w:val="000000"/>
                <w:sz w:val="24"/>
                <w:szCs w:val="24"/>
                <w:vertAlign w:val="superscript"/>
                <w:lang w:val="ru-RU" w:eastAsia="ru-RU"/>
              </w:rPr>
              <w:t>1</w:t>
            </w:r>
            <w:proofErr w:type="gramEnd"/>
            <w:r w:rsidRPr="00B96072">
              <w:rPr>
                <w:color w:val="000000"/>
                <w:sz w:val="24"/>
                <w:szCs w:val="24"/>
                <w:lang w:val="ru-RU" w:eastAsia="ru-RU"/>
              </w:rPr>
              <w:t>=Ц</w:t>
            </w:r>
            <w:r w:rsidRPr="00B96072">
              <w:rPr>
                <w:color w:val="000000"/>
                <w:sz w:val="24"/>
                <w:szCs w:val="24"/>
                <w:vertAlign w:val="subscript"/>
                <w:lang w:val="ru-RU" w:eastAsia="ru-RU"/>
              </w:rPr>
              <w:t>и</w:t>
            </w:r>
            <w:r w:rsidRPr="00B96072">
              <w:rPr>
                <w:color w:val="000000"/>
                <w:sz w:val="24"/>
                <w:szCs w:val="24"/>
                <w:lang w:val="ru-RU" w:eastAsia="ru-RU"/>
              </w:rPr>
              <w:t xml:space="preserve"> - С</w:t>
            </w:r>
          </w:p>
        </w:tc>
        <w:tc>
          <w:tcPr>
            <w:tcW w:w="1220" w:type="dxa"/>
            <w:tcBorders>
              <w:top w:val="nil"/>
              <w:left w:val="nil"/>
              <w:bottom w:val="single" w:sz="4" w:space="0" w:color="auto"/>
              <w:right w:val="single" w:sz="4" w:space="0" w:color="auto"/>
            </w:tcBorders>
            <w:shd w:val="clear" w:color="auto" w:fill="auto"/>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9814,05</w:t>
            </w:r>
          </w:p>
        </w:tc>
        <w:tc>
          <w:tcPr>
            <w:tcW w:w="1236" w:type="dxa"/>
            <w:tcBorders>
              <w:top w:val="nil"/>
              <w:left w:val="nil"/>
              <w:bottom w:val="single" w:sz="4" w:space="0" w:color="auto"/>
              <w:right w:val="single" w:sz="4" w:space="0" w:color="auto"/>
            </w:tcBorders>
            <w:shd w:val="clear" w:color="auto" w:fill="auto"/>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9900,75</w:t>
            </w:r>
          </w:p>
        </w:tc>
        <w:tc>
          <w:tcPr>
            <w:tcW w:w="1236" w:type="dxa"/>
            <w:tcBorders>
              <w:top w:val="nil"/>
              <w:left w:val="nil"/>
              <w:bottom w:val="single" w:sz="4" w:space="0" w:color="auto"/>
              <w:right w:val="single" w:sz="4" w:space="0" w:color="auto"/>
            </w:tcBorders>
            <w:shd w:val="clear" w:color="auto" w:fill="auto"/>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9965,775</w:t>
            </w:r>
          </w:p>
        </w:tc>
        <w:tc>
          <w:tcPr>
            <w:tcW w:w="1236" w:type="dxa"/>
            <w:tcBorders>
              <w:top w:val="nil"/>
              <w:left w:val="nil"/>
              <w:bottom w:val="single" w:sz="4" w:space="0" w:color="auto"/>
              <w:right w:val="single" w:sz="4" w:space="0" w:color="auto"/>
            </w:tcBorders>
            <w:shd w:val="clear" w:color="auto" w:fill="auto"/>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10001,9</w:t>
            </w:r>
          </w:p>
        </w:tc>
        <w:tc>
          <w:tcPr>
            <w:tcW w:w="1116" w:type="dxa"/>
            <w:tcBorders>
              <w:top w:val="nil"/>
              <w:left w:val="nil"/>
              <w:bottom w:val="single" w:sz="4" w:space="0" w:color="auto"/>
              <w:right w:val="single" w:sz="4" w:space="0" w:color="auto"/>
            </w:tcBorders>
            <w:shd w:val="clear" w:color="auto" w:fill="auto"/>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10016,35</w:t>
            </w:r>
          </w:p>
        </w:tc>
      </w:tr>
      <w:tr w:rsidR="002C6B2E" w:rsidRPr="00B96072" w:rsidTr="002C6B2E">
        <w:trPr>
          <w:trHeight w:val="330"/>
          <w:jc w:val="center"/>
        </w:trPr>
        <w:tc>
          <w:tcPr>
            <w:tcW w:w="636" w:type="dxa"/>
            <w:tcBorders>
              <w:top w:val="nil"/>
              <w:left w:val="single" w:sz="8" w:space="0" w:color="auto"/>
              <w:bottom w:val="single" w:sz="8" w:space="0" w:color="auto"/>
              <w:right w:val="single" w:sz="8" w:space="0" w:color="auto"/>
            </w:tcBorders>
            <w:shd w:val="clear" w:color="auto" w:fill="auto"/>
            <w:noWrap/>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24</w:t>
            </w:r>
          </w:p>
        </w:tc>
        <w:tc>
          <w:tcPr>
            <w:tcW w:w="5616" w:type="dxa"/>
            <w:tcBorders>
              <w:top w:val="nil"/>
              <w:left w:val="single" w:sz="4" w:space="0" w:color="auto"/>
              <w:bottom w:val="single" w:sz="4" w:space="0" w:color="auto"/>
              <w:right w:val="single" w:sz="4" w:space="0" w:color="auto"/>
            </w:tcBorders>
            <w:shd w:val="clear" w:color="auto" w:fill="auto"/>
            <w:vAlign w:val="center"/>
            <w:hideMark/>
          </w:tcPr>
          <w:p w:rsidR="002C6B2E" w:rsidRPr="00B96072" w:rsidRDefault="002C6B2E" w:rsidP="00B96072">
            <w:pPr>
              <w:spacing w:after="0" w:line="240" w:lineRule="auto"/>
              <w:jc w:val="both"/>
              <w:rPr>
                <w:color w:val="000000"/>
                <w:sz w:val="24"/>
                <w:szCs w:val="24"/>
                <w:lang w:val="ru-RU" w:eastAsia="ru-RU"/>
              </w:rPr>
            </w:pPr>
            <w:r w:rsidRPr="00B96072">
              <w:rPr>
                <w:color w:val="000000"/>
                <w:sz w:val="24"/>
                <w:szCs w:val="24"/>
                <w:lang w:val="ru-RU" w:eastAsia="ru-RU"/>
              </w:rPr>
              <w:t>Прибыль с 1т балансовой руды, тг.</w:t>
            </w:r>
          </w:p>
        </w:tc>
        <w:tc>
          <w:tcPr>
            <w:tcW w:w="1843" w:type="dxa"/>
            <w:tcBorders>
              <w:top w:val="nil"/>
              <w:left w:val="nil"/>
              <w:bottom w:val="single" w:sz="4" w:space="0" w:color="auto"/>
              <w:right w:val="single" w:sz="4" w:space="0" w:color="auto"/>
            </w:tcBorders>
            <w:shd w:val="clear" w:color="auto" w:fill="auto"/>
            <w:vAlign w:val="center"/>
            <w:hideMark/>
          </w:tcPr>
          <w:p w:rsidR="002C6B2E" w:rsidRPr="00B96072" w:rsidRDefault="002C6B2E" w:rsidP="00B96072">
            <w:pPr>
              <w:spacing w:after="0" w:line="240" w:lineRule="auto"/>
              <w:jc w:val="center"/>
              <w:rPr>
                <w:color w:val="000000"/>
                <w:sz w:val="24"/>
                <w:szCs w:val="24"/>
                <w:lang w:val="ru-RU" w:eastAsia="ru-RU"/>
              </w:rPr>
            </w:pPr>
            <w:proofErr w:type="gramStart"/>
            <w:r w:rsidRPr="00B96072">
              <w:rPr>
                <w:color w:val="000000"/>
                <w:sz w:val="24"/>
                <w:szCs w:val="24"/>
                <w:lang w:val="ru-RU" w:eastAsia="ru-RU"/>
              </w:rPr>
              <w:t>Пр</w:t>
            </w:r>
            <w:proofErr w:type="gramEnd"/>
            <w:r w:rsidRPr="00B96072">
              <w:rPr>
                <w:color w:val="000000"/>
                <w:sz w:val="24"/>
                <w:szCs w:val="24"/>
                <w:lang w:val="ru-RU" w:eastAsia="ru-RU"/>
              </w:rPr>
              <w:t>=Пр</w:t>
            </w:r>
            <w:r w:rsidRPr="00B96072">
              <w:rPr>
                <w:color w:val="000000"/>
                <w:sz w:val="24"/>
                <w:szCs w:val="24"/>
                <w:vertAlign w:val="superscript"/>
                <w:lang w:val="ru-RU" w:eastAsia="ru-RU"/>
              </w:rPr>
              <w:t>1</w:t>
            </w:r>
            <w:r w:rsidRPr="00B96072">
              <w:rPr>
                <w:color w:val="000000"/>
                <w:sz w:val="24"/>
                <w:szCs w:val="24"/>
                <w:lang w:val="ru-RU" w:eastAsia="ru-RU"/>
              </w:rPr>
              <w:t xml:space="preserve"> х (Д/Б)</w:t>
            </w:r>
          </w:p>
        </w:tc>
        <w:tc>
          <w:tcPr>
            <w:tcW w:w="1220" w:type="dxa"/>
            <w:tcBorders>
              <w:top w:val="nil"/>
              <w:left w:val="nil"/>
              <w:bottom w:val="single" w:sz="4" w:space="0" w:color="auto"/>
              <w:right w:val="single" w:sz="4" w:space="0" w:color="auto"/>
            </w:tcBorders>
            <w:shd w:val="clear" w:color="auto" w:fill="auto"/>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9937,4</w:t>
            </w:r>
          </w:p>
        </w:tc>
        <w:tc>
          <w:tcPr>
            <w:tcW w:w="1236" w:type="dxa"/>
            <w:tcBorders>
              <w:top w:val="nil"/>
              <w:left w:val="nil"/>
              <w:bottom w:val="single" w:sz="4" w:space="0" w:color="auto"/>
              <w:right w:val="single" w:sz="4" w:space="0" w:color="auto"/>
            </w:tcBorders>
            <w:shd w:val="clear" w:color="auto" w:fill="auto"/>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9962,9</w:t>
            </w:r>
          </w:p>
        </w:tc>
        <w:tc>
          <w:tcPr>
            <w:tcW w:w="1236" w:type="dxa"/>
            <w:tcBorders>
              <w:top w:val="nil"/>
              <w:left w:val="nil"/>
              <w:bottom w:val="single" w:sz="4" w:space="0" w:color="auto"/>
              <w:right w:val="single" w:sz="4" w:space="0" w:color="auto"/>
            </w:tcBorders>
            <w:shd w:val="clear" w:color="auto" w:fill="auto"/>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9965,8</w:t>
            </w:r>
          </w:p>
        </w:tc>
        <w:tc>
          <w:tcPr>
            <w:tcW w:w="1236" w:type="dxa"/>
            <w:tcBorders>
              <w:top w:val="nil"/>
              <w:left w:val="nil"/>
              <w:bottom w:val="single" w:sz="4" w:space="0" w:color="auto"/>
              <w:right w:val="single" w:sz="4" w:space="0" w:color="auto"/>
            </w:tcBorders>
            <w:shd w:val="clear" w:color="auto" w:fill="auto"/>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9939,1</w:t>
            </w:r>
          </w:p>
        </w:tc>
        <w:tc>
          <w:tcPr>
            <w:tcW w:w="1116" w:type="dxa"/>
            <w:tcBorders>
              <w:top w:val="nil"/>
              <w:left w:val="nil"/>
              <w:bottom w:val="single" w:sz="4" w:space="0" w:color="auto"/>
              <w:right w:val="single" w:sz="4" w:space="0" w:color="auto"/>
            </w:tcBorders>
            <w:shd w:val="clear" w:color="auto" w:fill="auto"/>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9890,5</w:t>
            </w:r>
          </w:p>
        </w:tc>
      </w:tr>
    </w:tbl>
    <w:p w:rsidR="002C6B2E" w:rsidRDefault="002C6B2E" w:rsidP="00B96072">
      <w:pPr>
        <w:spacing w:after="0" w:line="240" w:lineRule="auto"/>
        <w:ind w:firstLine="567"/>
        <w:jc w:val="both"/>
        <w:rPr>
          <w:sz w:val="24"/>
          <w:szCs w:val="24"/>
          <w:lang w:val="ru-RU"/>
        </w:rPr>
      </w:pPr>
    </w:p>
    <w:p w:rsidR="002C6B2E" w:rsidRPr="00B96072" w:rsidRDefault="002C6B2E" w:rsidP="00B96072">
      <w:pPr>
        <w:spacing w:after="0" w:line="240" w:lineRule="auto"/>
        <w:ind w:firstLine="567"/>
        <w:jc w:val="center"/>
        <w:rPr>
          <w:sz w:val="28"/>
          <w:szCs w:val="28"/>
          <w:lang w:val="ru-RU"/>
        </w:rPr>
      </w:pPr>
      <w:r w:rsidRPr="00B96072">
        <w:rPr>
          <w:sz w:val="28"/>
          <w:szCs w:val="28"/>
          <w:lang w:val="ru-RU"/>
        </w:rPr>
        <w:lastRenderedPageBreak/>
        <w:t>Таблица 2.</w:t>
      </w:r>
      <w:r w:rsidR="00754D66" w:rsidRPr="00B96072">
        <w:rPr>
          <w:sz w:val="28"/>
          <w:szCs w:val="28"/>
          <w:lang w:val="ru-RU"/>
        </w:rPr>
        <w:t>7</w:t>
      </w:r>
      <w:r w:rsidRPr="00B96072">
        <w:rPr>
          <w:sz w:val="28"/>
          <w:szCs w:val="28"/>
          <w:lang w:val="ru-RU"/>
        </w:rPr>
        <w:t xml:space="preserve">  Определение оптимальной величины коэффициента </w:t>
      </w:r>
      <w:r w:rsidRPr="00B96072">
        <w:rPr>
          <w:sz w:val="28"/>
          <w:szCs w:val="28"/>
        </w:rPr>
        <w:t>μ</w:t>
      </w:r>
      <w:r w:rsidRPr="00B96072">
        <w:rPr>
          <w:sz w:val="28"/>
          <w:szCs w:val="28"/>
          <w:lang w:val="ru-RU"/>
        </w:rPr>
        <w:t xml:space="preserve"> для рудных зон </w:t>
      </w:r>
      <w:r w:rsidRPr="00B96072">
        <w:rPr>
          <w:sz w:val="28"/>
          <w:szCs w:val="28"/>
        </w:rPr>
        <w:t>I</w:t>
      </w:r>
      <w:r w:rsidRPr="00B96072">
        <w:rPr>
          <w:sz w:val="28"/>
          <w:szCs w:val="28"/>
          <w:lang w:val="ru-RU"/>
        </w:rPr>
        <w:t xml:space="preserve">, </w:t>
      </w:r>
      <w:r w:rsidRPr="00B96072">
        <w:rPr>
          <w:sz w:val="28"/>
          <w:szCs w:val="28"/>
        </w:rPr>
        <w:t>II</w:t>
      </w:r>
      <w:r w:rsidRPr="00B96072">
        <w:rPr>
          <w:sz w:val="28"/>
          <w:szCs w:val="28"/>
          <w:lang w:val="ru-RU"/>
        </w:rPr>
        <w:t xml:space="preserve">, </w:t>
      </w:r>
      <w:r w:rsidRPr="00B96072">
        <w:rPr>
          <w:sz w:val="28"/>
          <w:szCs w:val="28"/>
        </w:rPr>
        <w:t>III</w:t>
      </w:r>
      <w:r w:rsidRPr="00B96072">
        <w:rPr>
          <w:sz w:val="28"/>
          <w:szCs w:val="28"/>
          <w:lang w:val="ru-RU"/>
        </w:rPr>
        <w:t xml:space="preserve">, </w:t>
      </w:r>
      <w:r w:rsidRPr="00B96072">
        <w:rPr>
          <w:sz w:val="28"/>
          <w:szCs w:val="28"/>
        </w:rPr>
        <w:t>IV</w:t>
      </w:r>
      <w:r w:rsidRPr="00B96072">
        <w:rPr>
          <w:sz w:val="28"/>
          <w:szCs w:val="28"/>
          <w:lang w:val="ru-RU"/>
        </w:rPr>
        <w:t xml:space="preserve"> горизонт  +200 м</w:t>
      </w:r>
    </w:p>
    <w:tbl>
      <w:tblPr>
        <w:tblW w:w="14139" w:type="dxa"/>
        <w:jc w:val="center"/>
        <w:tblInd w:w="-1345" w:type="dxa"/>
        <w:tblLook w:val="04A0" w:firstRow="1" w:lastRow="0" w:firstColumn="1" w:lastColumn="0" w:noHBand="0" w:noVBand="1"/>
      </w:tblPr>
      <w:tblGrid>
        <w:gridCol w:w="636"/>
        <w:gridCol w:w="5616"/>
        <w:gridCol w:w="1843"/>
        <w:gridCol w:w="1220"/>
        <w:gridCol w:w="1236"/>
        <w:gridCol w:w="1236"/>
        <w:gridCol w:w="1236"/>
        <w:gridCol w:w="1116"/>
      </w:tblGrid>
      <w:tr w:rsidR="002C6B2E" w:rsidRPr="00B96072" w:rsidTr="002C6B2E">
        <w:trPr>
          <w:trHeight w:val="279"/>
          <w:jc w:val="center"/>
        </w:trPr>
        <w:tc>
          <w:tcPr>
            <w:tcW w:w="636" w:type="dxa"/>
            <w:vMerge w:val="restart"/>
            <w:tcBorders>
              <w:top w:val="single" w:sz="8" w:space="0" w:color="auto"/>
              <w:left w:val="single" w:sz="8" w:space="0" w:color="auto"/>
              <w:bottom w:val="single" w:sz="8" w:space="0" w:color="000000"/>
              <w:right w:val="single" w:sz="8" w:space="0" w:color="auto"/>
            </w:tcBorders>
            <w:shd w:val="clear" w:color="auto" w:fill="D9D9D9" w:themeFill="background1" w:themeFillShade="D9"/>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 xml:space="preserve">№ </w:t>
            </w:r>
            <w:proofErr w:type="gramStart"/>
            <w:r w:rsidRPr="00B96072">
              <w:rPr>
                <w:color w:val="000000"/>
                <w:sz w:val="24"/>
                <w:szCs w:val="24"/>
                <w:lang w:val="ru-RU" w:eastAsia="ru-RU"/>
              </w:rPr>
              <w:t>п</w:t>
            </w:r>
            <w:proofErr w:type="gramEnd"/>
            <w:r w:rsidRPr="00B96072">
              <w:rPr>
                <w:color w:val="000000"/>
                <w:sz w:val="24"/>
                <w:szCs w:val="24"/>
                <w:lang w:val="ru-RU" w:eastAsia="ru-RU"/>
              </w:rPr>
              <w:t>/п</w:t>
            </w:r>
          </w:p>
        </w:tc>
        <w:tc>
          <w:tcPr>
            <w:tcW w:w="5616" w:type="dxa"/>
            <w:vMerge w:val="restart"/>
            <w:tcBorders>
              <w:top w:val="single" w:sz="8" w:space="0" w:color="auto"/>
              <w:left w:val="single" w:sz="8" w:space="0" w:color="auto"/>
              <w:bottom w:val="single" w:sz="8" w:space="0" w:color="000000"/>
              <w:right w:val="single" w:sz="8" w:space="0" w:color="auto"/>
            </w:tcBorders>
            <w:shd w:val="clear" w:color="auto" w:fill="D9D9D9" w:themeFill="background1" w:themeFillShade="D9"/>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Показатели</w:t>
            </w:r>
          </w:p>
        </w:tc>
        <w:tc>
          <w:tcPr>
            <w:tcW w:w="1843" w:type="dxa"/>
            <w:vMerge w:val="restart"/>
            <w:tcBorders>
              <w:top w:val="single" w:sz="8" w:space="0" w:color="auto"/>
              <w:left w:val="single" w:sz="8" w:space="0" w:color="auto"/>
              <w:bottom w:val="single" w:sz="8" w:space="0" w:color="000000"/>
              <w:right w:val="single" w:sz="8" w:space="0" w:color="auto"/>
            </w:tcBorders>
            <w:shd w:val="clear" w:color="auto" w:fill="D9D9D9" w:themeFill="background1" w:themeFillShade="D9"/>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Обозначения и формулы</w:t>
            </w:r>
          </w:p>
        </w:tc>
        <w:tc>
          <w:tcPr>
            <w:tcW w:w="6044" w:type="dxa"/>
            <w:gridSpan w:val="5"/>
            <w:tcBorders>
              <w:top w:val="single" w:sz="8" w:space="0" w:color="auto"/>
              <w:left w:val="nil"/>
              <w:bottom w:val="single" w:sz="8" w:space="0" w:color="auto"/>
              <w:right w:val="single" w:sz="8" w:space="0" w:color="000000"/>
            </w:tcBorders>
            <w:shd w:val="clear" w:color="auto" w:fill="D9D9D9" w:themeFill="background1" w:themeFillShade="D9"/>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Значение показателей по вариантам</w:t>
            </w:r>
          </w:p>
        </w:tc>
      </w:tr>
      <w:tr w:rsidR="002C6B2E" w:rsidRPr="00B96072" w:rsidTr="002C6B2E">
        <w:trPr>
          <w:trHeight w:val="73"/>
          <w:jc w:val="center"/>
        </w:trPr>
        <w:tc>
          <w:tcPr>
            <w:tcW w:w="636" w:type="dxa"/>
            <w:vMerge/>
            <w:tcBorders>
              <w:top w:val="single" w:sz="8" w:space="0" w:color="auto"/>
              <w:left w:val="single" w:sz="8" w:space="0" w:color="auto"/>
              <w:bottom w:val="single" w:sz="8" w:space="0" w:color="000000"/>
              <w:right w:val="single" w:sz="8" w:space="0" w:color="auto"/>
            </w:tcBorders>
            <w:shd w:val="clear" w:color="auto" w:fill="D9D9D9" w:themeFill="background1" w:themeFillShade="D9"/>
            <w:vAlign w:val="center"/>
            <w:hideMark/>
          </w:tcPr>
          <w:p w:rsidR="002C6B2E" w:rsidRPr="00B96072" w:rsidRDefault="002C6B2E" w:rsidP="00B96072">
            <w:pPr>
              <w:spacing w:after="0" w:line="240" w:lineRule="auto"/>
              <w:jc w:val="center"/>
              <w:rPr>
                <w:color w:val="000000"/>
                <w:sz w:val="24"/>
                <w:szCs w:val="24"/>
                <w:lang w:val="ru-RU" w:eastAsia="ru-RU"/>
              </w:rPr>
            </w:pPr>
          </w:p>
        </w:tc>
        <w:tc>
          <w:tcPr>
            <w:tcW w:w="5616" w:type="dxa"/>
            <w:vMerge/>
            <w:tcBorders>
              <w:top w:val="single" w:sz="8" w:space="0" w:color="auto"/>
              <w:left w:val="single" w:sz="8" w:space="0" w:color="auto"/>
              <w:bottom w:val="single" w:sz="8" w:space="0" w:color="000000"/>
              <w:right w:val="single" w:sz="8" w:space="0" w:color="auto"/>
            </w:tcBorders>
            <w:shd w:val="clear" w:color="auto" w:fill="D9D9D9" w:themeFill="background1" w:themeFillShade="D9"/>
            <w:vAlign w:val="center"/>
            <w:hideMark/>
          </w:tcPr>
          <w:p w:rsidR="002C6B2E" w:rsidRPr="00B96072" w:rsidRDefault="002C6B2E" w:rsidP="00B96072">
            <w:pPr>
              <w:spacing w:after="0" w:line="240" w:lineRule="auto"/>
              <w:jc w:val="center"/>
              <w:rPr>
                <w:color w:val="000000"/>
                <w:sz w:val="24"/>
                <w:szCs w:val="24"/>
                <w:lang w:val="ru-RU" w:eastAsia="ru-RU"/>
              </w:rPr>
            </w:pPr>
          </w:p>
        </w:tc>
        <w:tc>
          <w:tcPr>
            <w:tcW w:w="1843" w:type="dxa"/>
            <w:vMerge/>
            <w:tcBorders>
              <w:top w:val="single" w:sz="8" w:space="0" w:color="auto"/>
              <w:left w:val="single" w:sz="8" w:space="0" w:color="auto"/>
              <w:bottom w:val="single" w:sz="8" w:space="0" w:color="000000"/>
              <w:right w:val="single" w:sz="8" w:space="0" w:color="auto"/>
            </w:tcBorders>
            <w:shd w:val="clear" w:color="auto" w:fill="D9D9D9" w:themeFill="background1" w:themeFillShade="D9"/>
            <w:vAlign w:val="center"/>
            <w:hideMark/>
          </w:tcPr>
          <w:p w:rsidR="002C6B2E" w:rsidRPr="00B96072" w:rsidRDefault="002C6B2E" w:rsidP="00B96072">
            <w:pPr>
              <w:spacing w:after="0" w:line="240" w:lineRule="auto"/>
              <w:jc w:val="center"/>
              <w:rPr>
                <w:color w:val="000000"/>
                <w:sz w:val="24"/>
                <w:szCs w:val="24"/>
                <w:lang w:val="ru-RU" w:eastAsia="ru-RU"/>
              </w:rPr>
            </w:pPr>
          </w:p>
        </w:tc>
        <w:tc>
          <w:tcPr>
            <w:tcW w:w="1220" w:type="dxa"/>
            <w:tcBorders>
              <w:top w:val="nil"/>
              <w:left w:val="nil"/>
              <w:bottom w:val="single" w:sz="8" w:space="0" w:color="auto"/>
              <w:right w:val="single" w:sz="8" w:space="0" w:color="auto"/>
            </w:tcBorders>
            <w:shd w:val="clear" w:color="auto" w:fill="D9D9D9" w:themeFill="background1" w:themeFillShade="D9"/>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I</w:t>
            </w:r>
          </w:p>
        </w:tc>
        <w:tc>
          <w:tcPr>
            <w:tcW w:w="1236" w:type="dxa"/>
            <w:tcBorders>
              <w:top w:val="nil"/>
              <w:left w:val="nil"/>
              <w:bottom w:val="single" w:sz="8" w:space="0" w:color="auto"/>
              <w:right w:val="single" w:sz="8" w:space="0" w:color="auto"/>
            </w:tcBorders>
            <w:shd w:val="clear" w:color="auto" w:fill="D9D9D9" w:themeFill="background1" w:themeFillShade="D9"/>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II</w:t>
            </w:r>
          </w:p>
        </w:tc>
        <w:tc>
          <w:tcPr>
            <w:tcW w:w="1236" w:type="dxa"/>
            <w:tcBorders>
              <w:top w:val="nil"/>
              <w:left w:val="nil"/>
              <w:bottom w:val="single" w:sz="8" w:space="0" w:color="auto"/>
              <w:right w:val="single" w:sz="8" w:space="0" w:color="auto"/>
            </w:tcBorders>
            <w:shd w:val="clear" w:color="auto" w:fill="D9D9D9" w:themeFill="background1" w:themeFillShade="D9"/>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III</w:t>
            </w:r>
          </w:p>
        </w:tc>
        <w:tc>
          <w:tcPr>
            <w:tcW w:w="1236" w:type="dxa"/>
            <w:tcBorders>
              <w:top w:val="nil"/>
              <w:left w:val="nil"/>
              <w:bottom w:val="single" w:sz="8" w:space="0" w:color="auto"/>
              <w:right w:val="single" w:sz="8" w:space="0" w:color="auto"/>
            </w:tcBorders>
            <w:shd w:val="clear" w:color="auto" w:fill="D9D9D9" w:themeFill="background1" w:themeFillShade="D9"/>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IV</w:t>
            </w:r>
          </w:p>
        </w:tc>
        <w:tc>
          <w:tcPr>
            <w:tcW w:w="1116" w:type="dxa"/>
            <w:tcBorders>
              <w:top w:val="nil"/>
              <w:left w:val="nil"/>
              <w:bottom w:val="single" w:sz="8" w:space="0" w:color="auto"/>
              <w:right w:val="single" w:sz="8" w:space="0" w:color="auto"/>
            </w:tcBorders>
            <w:shd w:val="clear" w:color="auto" w:fill="D9D9D9" w:themeFill="background1" w:themeFillShade="D9"/>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V</w:t>
            </w:r>
          </w:p>
        </w:tc>
      </w:tr>
      <w:tr w:rsidR="002C6B2E" w:rsidRPr="00B96072" w:rsidTr="002C6B2E">
        <w:trPr>
          <w:trHeight w:val="73"/>
          <w:jc w:val="center"/>
        </w:trPr>
        <w:tc>
          <w:tcPr>
            <w:tcW w:w="636" w:type="dxa"/>
            <w:tcBorders>
              <w:top w:val="nil"/>
              <w:left w:val="single" w:sz="8" w:space="0" w:color="auto"/>
              <w:bottom w:val="single" w:sz="8" w:space="0" w:color="auto"/>
              <w:right w:val="single" w:sz="8" w:space="0" w:color="auto"/>
            </w:tcBorders>
            <w:shd w:val="clear" w:color="auto" w:fill="auto"/>
            <w:noWrap/>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1</w:t>
            </w:r>
          </w:p>
        </w:tc>
        <w:tc>
          <w:tcPr>
            <w:tcW w:w="5616" w:type="dxa"/>
            <w:tcBorders>
              <w:top w:val="nil"/>
              <w:left w:val="nil"/>
              <w:bottom w:val="single" w:sz="8" w:space="0" w:color="auto"/>
              <w:right w:val="single" w:sz="8" w:space="0" w:color="auto"/>
            </w:tcBorders>
            <w:shd w:val="clear" w:color="auto" w:fill="auto"/>
            <w:vAlign w:val="center"/>
            <w:hideMark/>
          </w:tcPr>
          <w:p w:rsidR="002C6B2E" w:rsidRPr="00B96072" w:rsidRDefault="002C6B2E" w:rsidP="00B96072">
            <w:pPr>
              <w:spacing w:after="0" w:line="240" w:lineRule="auto"/>
              <w:jc w:val="both"/>
              <w:rPr>
                <w:color w:val="000000"/>
                <w:sz w:val="24"/>
                <w:szCs w:val="24"/>
                <w:lang w:val="ru-RU" w:eastAsia="ru-RU"/>
              </w:rPr>
            </w:pPr>
            <w:r w:rsidRPr="00B96072">
              <w:rPr>
                <w:color w:val="000000"/>
                <w:sz w:val="24"/>
                <w:szCs w:val="24"/>
                <w:lang w:val="ru-RU" w:eastAsia="ru-RU"/>
              </w:rPr>
              <w:t>Площадь рудного тела на разрезе в пределах уступа, м</w:t>
            </w:r>
            <w:proofErr w:type="gramStart"/>
            <w:r w:rsidRPr="00B96072">
              <w:rPr>
                <w:color w:val="000000"/>
                <w:sz w:val="24"/>
                <w:szCs w:val="24"/>
                <w:vertAlign w:val="superscript"/>
                <w:lang w:val="ru-RU" w:eastAsia="ru-RU"/>
              </w:rPr>
              <w:t>2</w:t>
            </w:r>
            <w:proofErr w:type="gramEnd"/>
          </w:p>
        </w:tc>
        <w:tc>
          <w:tcPr>
            <w:tcW w:w="1843" w:type="dxa"/>
            <w:tcBorders>
              <w:top w:val="nil"/>
              <w:left w:val="nil"/>
              <w:bottom w:val="single" w:sz="8" w:space="0" w:color="auto"/>
              <w:right w:val="single" w:sz="8" w:space="0" w:color="auto"/>
            </w:tcBorders>
            <w:shd w:val="clear" w:color="auto" w:fill="auto"/>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S</w:t>
            </w:r>
          </w:p>
        </w:tc>
        <w:tc>
          <w:tcPr>
            <w:tcW w:w="1220" w:type="dxa"/>
            <w:tcBorders>
              <w:top w:val="nil"/>
              <w:left w:val="nil"/>
              <w:bottom w:val="single" w:sz="8" w:space="0" w:color="auto"/>
              <w:right w:val="single" w:sz="8" w:space="0" w:color="auto"/>
            </w:tcBorders>
            <w:shd w:val="clear" w:color="auto" w:fill="auto"/>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1 680</w:t>
            </w:r>
          </w:p>
        </w:tc>
        <w:tc>
          <w:tcPr>
            <w:tcW w:w="1236" w:type="dxa"/>
            <w:tcBorders>
              <w:top w:val="nil"/>
              <w:left w:val="nil"/>
              <w:bottom w:val="single" w:sz="8" w:space="0" w:color="auto"/>
              <w:right w:val="single" w:sz="8" w:space="0" w:color="auto"/>
            </w:tcBorders>
            <w:shd w:val="clear" w:color="auto" w:fill="auto"/>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1 680</w:t>
            </w:r>
          </w:p>
        </w:tc>
        <w:tc>
          <w:tcPr>
            <w:tcW w:w="1236" w:type="dxa"/>
            <w:tcBorders>
              <w:top w:val="nil"/>
              <w:left w:val="nil"/>
              <w:bottom w:val="single" w:sz="8" w:space="0" w:color="auto"/>
              <w:right w:val="single" w:sz="8" w:space="0" w:color="auto"/>
            </w:tcBorders>
            <w:shd w:val="clear" w:color="auto" w:fill="auto"/>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1 680</w:t>
            </w:r>
          </w:p>
        </w:tc>
        <w:tc>
          <w:tcPr>
            <w:tcW w:w="1236" w:type="dxa"/>
            <w:tcBorders>
              <w:top w:val="nil"/>
              <w:left w:val="nil"/>
              <w:bottom w:val="single" w:sz="8" w:space="0" w:color="auto"/>
              <w:right w:val="single" w:sz="8" w:space="0" w:color="auto"/>
            </w:tcBorders>
            <w:shd w:val="clear" w:color="auto" w:fill="auto"/>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1 680</w:t>
            </w:r>
          </w:p>
        </w:tc>
        <w:tc>
          <w:tcPr>
            <w:tcW w:w="1116" w:type="dxa"/>
            <w:tcBorders>
              <w:top w:val="nil"/>
              <w:left w:val="nil"/>
              <w:bottom w:val="single" w:sz="8" w:space="0" w:color="auto"/>
              <w:right w:val="single" w:sz="8" w:space="0" w:color="auto"/>
            </w:tcBorders>
            <w:shd w:val="clear" w:color="auto" w:fill="auto"/>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1 680</w:t>
            </w:r>
          </w:p>
        </w:tc>
      </w:tr>
      <w:tr w:rsidR="002C6B2E" w:rsidRPr="00B96072" w:rsidTr="002C6B2E">
        <w:trPr>
          <w:trHeight w:val="73"/>
          <w:jc w:val="center"/>
        </w:trPr>
        <w:tc>
          <w:tcPr>
            <w:tcW w:w="636" w:type="dxa"/>
            <w:tcBorders>
              <w:top w:val="nil"/>
              <w:left w:val="single" w:sz="8" w:space="0" w:color="auto"/>
              <w:bottom w:val="single" w:sz="8" w:space="0" w:color="auto"/>
              <w:right w:val="single" w:sz="8" w:space="0" w:color="auto"/>
            </w:tcBorders>
            <w:shd w:val="clear" w:color="auto" w:fill="auto"/>
            <w:noWrap/>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2</w:t>
            </w:r>
          </w:p>
        </w:tc>
        <w:tc>
          <w:tcPr>
            <w:tcW w:w="5616" w:type="dxa"/>
            <w:tcBorders>
              <w:top w:val="nil"/>
              <w:left w:val="nil"/>
              <w:bottom w:val="single" w:sz="8" w:space="0" w:color="auto"/>
              <w:right w:val="single" w:sz="8" w:space="0" w:color="auto"/>
            </w:tcBorders>
            <w:shd w:val="clear" w:color="auto" w:fill="auto"/>
            <w:vAlign w:val="center"/>
            <w:hideMark/>
          </w:tcPr>
          <w:p w:rsidR="002C6B2E" w:rsidRPr="00B96072" w:rsidRDefault="002C6B2E" w:rsidP="00B96072">
            <w:pPr>
              <w:spacing w:after="0" w:line="240" w:lineRule="auto"/>
              <w:jc w:val="both"/>
              <w:rPr>
                <w:color w:val="000000"/>
                <w:sz w:val="24"/>
                <w:szCs w:val="24"/>
                <w:lang w:val="ru-RU" w:eastAsia="ru-RU"/>
              </w:rPr>
            </w:pPr>
            <w:r w:rsidRPr="00B96072">
              <w:rPr>
                <w:color w:val="000000"/>
                <w:sz w:val="24"/>
                <w:szCs w:val="24"/>
                <w:lang w:val="ru-RU" w:eastAsia="ru-RU"/>
              </w:rPr>
              <w:t>Объемный вес руды, т/м3</w:t>
            </w:r>
          </w:p>
        </w:tc>
        <w:tc>
          <w:tcPr>
            <w:tcW w:w="1843" w:type="dxa"/>
            <w:tcBorders>
              <w:top w:val="nil"/>
              <w:left w:val="nil"/>
              <w:bottom w:val="single" w:sz="8" w:space="0" w:color="auto"/>
              <w:right w:val="single" w:sz="8" w:space="0" w:color="auto"/>
            </w:tcBorders>
            <w:shd w:val="clear" w:color="auto" w:fill="auto"/>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w:t>
            </w:r>
            <w:r w:rsidRPr="00B96072">
              <w:rPr>
                <w:color w:val="000000"/>
                <w:sz w:val="24"/>
                <w:szCs w:val="24"/>
                <w:vertAlign w:val="subscript"/>
                <w:lang w:val="ru-RU" w:eastAsia="ru-RU"/>
              </w:rPr>
              <w:t>1</w:t>
            </w:r>
          </w:p>
        </w:tc>
        <w:tc>
          <w:tcPr>
            <w:tcW w:w="1220" w:type="dxa"/>
            <w:tcBorders>
              <w:top w:val="nil"/>
              <w:left w:val="nil"/>
              <w:bottom w:val="single" w:sz="8" w:space="0" w:color="auto"/>
              <w:right w:val="single" w:sz="8" w:space="0" w:color="auto"/>
            </w:tcBorders>
            <w:shd w:val="clear" w:color="auto" w:fill="auto"/>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2,7</w:t>
            </w:r>
          </w:p>
        </w:tc>
        <w:tc>
          <w:tcPr>
            <w:tcW w:w="1236" w:type="dxa"/>
            <w:tcBorders>
              <w:top w:val="nil"/>
              <w:left w:val="nil"/>
              <w:bottom w:val="single" w:sz="8" w:space="0" w:color="auto"/>
              <w:right w:val="single" w:sz="8" w:space="0" w:color="auto"/>
            </w:tcBorders>
            <w:shd w:val="clear" w:color="auto" w:fill="auto"/>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2,7</w:t>
            </w:r>
          </w:p>
        </w:tc>
        <w:tc>
          <w:tcPr>
            <w:tcW w:w="1236" w:type="dxa"/>
            <w:tcBorders>
              <w:top w:val="nil"/>
              <w:left w:val="nil"/>
              <w:bottom w:val="single" w:sz="8" w:space="0" w:color="auto"/>
              <w:right w:val="single" w:sz="8" w:space="0" w:color="auto"/>
            </w:tcBorders>
            <w:shd w:val="clear" w:color="auto" w:fill="auto"/>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2,7</w:t>
            </w:r>
          </w:p>
        </w:tc>
        <w:tc>
          <w:tcPr>
            <w:tcW w:w="1236" w:type="dxa"/>
            <w:tcBorders>
              <w:top w:val="nil"/>
              <w:left w:val="nil"/>
              <w:bottom w:val="single" w:sz="8" w:space="0" w:color="auto"/>
              <w:right w:val="single" w:sz="8" w:space="0" w:color="auto"/>
            </w:tcBorders>
            <w:shd w:val="clear" w:color="auto" w:fill="auto"/>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2,7</w:t>
            </w:r>
          </w:p>
        </w:tc>
        <w:tc>
          <w:tcPr>
            <w:tcW w:w="1116" w:type="dxa"/>
            <w:tcBorders>
              <w:top w:val="nil"/>
              <w:left w:val="nil"/>
              <w:bottom w:val="single" w:sz="8" w:space="0" w:color="auto"/>
              <w:right w:val="single" w:sz="8" w:space="0" w:color="auto"/>
            </w:tcBorders>
            <w:shd w:val="clear" w:color="auto" w:fill="auto"/>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2,7</w:t>
            </w:r>
          </w:p>
        </w:tc>
      </w:tr>
      <w:tr w:rsidR="002C6B2E" w:rsidRPr="00B96072" w:rsidTr="002C6B2E">
        <w:trPr>
          <w:trHeight w:val="73"/>
          <w:jc w:val="center"/>
        </w:trPr>
        <w:tc>
          <w:tcPr>
            <w:tcW w:w="636" w:type="dxa"/>
            <w:tcBorders>
              <w:top w:val="nil"/>
              <w:left w:val="single" w:sz="8" w:space="0" w:color="auto"/>
              <w:bottom w:val="single" w:sz="8" w:space="0" w:color="auto"/>
              <w:right w:val="single" w:sz="8" w:space="0" w:color="auto"/>
            </w:tcBorders>
            <w:shd w:val="clear" w:color="auto" w:fill="auto"/>
            <w:noWrap/>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3</w:t>
            </w:r>
          </w:p>
        </w:tc>
        <w:tc>
          <w:tcPr>
            <w:tcW w:w="5616" w:type="dxa"/>
            <w:tcBorders>
              <w:top w:val="nil"/>
              <w:left w:val="nil"/>
              <w:bottom w:val="single" w:sz="8" w:space="0" w:color="auto"/>
              <w:right w:val="single" w:sz="8" w:space="0" w:color="auto"/>
            </w:tcBorders>
            <w:shd w:val="clear" w:color="auto" w:fill="auto"/>
            <w:vAlign w:val="center"/>
            <w:hideMark/>
          </w:tcPr>
          <w:p w:rsidR="002C6B2E" w:rsidRPr="00B96072" w:rsidRDefault="002C6B2E" w:rsidP="00B96072">
            <w:pPr>
              <w:spacing w:after="0" w:line="240" w:lineRule="auto"/>
              <w:jc w:val="both"/>
              <w:rPr>
                <w:color w:val="000000"/>
                <w:sz w:val="24"/>
                <w:szCs w:val="24"/>
                <w:lang w:val="ru-RU" w:eastAsia="ru-RU"/>
              </w:rPr>
            </w:pPr>
            <w:r w:rsidRPr="00B96072">
              <w:rPr>
                <w:color w:val="000000"/>
                <w:sz w:val="24"/>
                <w:szCs w:val="24"/>
                <w:lang w:val="ru-RU" w:eastAsia="ru-RU"/>
              </w:rPr>
              <w:t xml:space="preserve">Запасы руды в блоке, </w:t>
            </w:r>
            <w:proofErr w:type="gramStart"/>
            <w:r w:rsidRPr="00B96072">
              <w:rPr>
                <w:color w:val="000000"/>
                <w:sz w:val="24"/>
                <w:szCs w:val="24"/>
                <w:lang w:val="ru-RU" w:eastAsia="ru-RU"/>
              </w:rPr>
              <w:t>т</w:t>
            </w:r>
            <w:proofErr w:type="gramEnd"/>
          </w:p>
        </w:tc>
        <w:tc>
          <w:tcPr>
            <w:tcW w:w="1843" w:type="dxa"/>
            <w:tcBorders>
              <w:top w:val="nil"/>
              <w:left w:val="nil"/>
              <w:bottom w:val="single" w:sz="8" w:space="0" w:color="auto"/>
              <w:right w:val="single" w:sz="8" w:space="0" w:color="auto"/>
            </w:tcBorders>
            <w:shd w:val="clear" w:color="auto" w:fill="auto"/>
            <w:vAlign w:val="center"/>
            <w:hideMark/>
          </w:tcPr>
          <w:p w:rsidR="002C6B2E" w:rsidRPr="00B96072" w:rsidRDefault="002C6B2E" w:rsidP="00B96072">
            <w:pPr>
              <w:spacing w:after="0" w:line="240" w:lineRule="auto"/>
              <w:jc w:val="center"/>
              <w:rPr>
                <w:color w:val="000000"/>
                <w:sz w:val="24"/>
                <w:szCs w:val="24"/>
                <w:lang w:val="ru-RU" w:eastAsia="ru-RU"/>
              </w:rPr>
            </w:pPr>
            <w:proofErr w:type="gramStart"/>
            <w:r w:rsidRPr="00B96072">
              <w:rPr>
                <w:color w:val="000000"/>
                <w:sz w:val="24"/>
                <w:szCs w:val="24"/>
                <w:lang w:val="ru-RU" w:eastAsia="ru-RU"/>
              </w:rPr>
              <w:t>Б</w:t>
            </w:r>
            <w:proofErr w:type="gramEnd"/>
            <w:r w:rsidRPr="00B96072">
              <w:rPr>
                <w:color w:val="000000"/>
                <w:sz w:val="24"/>
                <w:szCs w:val="24"/>
                <w:lang w:val="ru-RU" w:eastAsia="ru-RU"/>
              </w:rPr>
              <w:t>=·S</w:t>
            </w:r>
            <w:r w:rsidRPr="00B96072">
              <w:rPr>
                <w:color w:val="000000"/>
                <w:sz w:val="24"/>
                <w:szCs w:val="24"/>
                <w:lang w:val="ru-RU" w:eastAsia="ru-RU"/>
              </w:rPr>
              <w:t></w:t>
            </w:r>
            <w:r w:rsidRPr="00B96072">
              <w:rPr>
                <w:color w:val="000000"/>
                <w:sz w:val="24"/>
                <w:szCs w:val="24"/>
                <w:vertAlign w:val="subscript"/>
                <w:lang w:val="ru-RU" w:eastAsia="ru-RU"/>
              </w:rPr>
              <w:t>1</w:t>
            </w:r>
          </w:p>
        </w:tc>
        <w:tc>
          <w:tcPr>
            <w:tcW w:w="1220" w:type="dxa"/>
            <w:tcBorders>
              <w:top w:val="nil"/>
              <w:left w:val="nil"/>
              <w:bottom w:val="single" w:sz="8" w:space="0" w:color="auto"/>
              <w:right w:val="single" w:sz="8" w:space="0" w:color="auto"/>
            </w:tcBorders>
            <w:shd w:val="clear" w:color="auto" w:fill="auto"/>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4 536,00</w:t>
            </w:r>
          </w:p>
        </w:tc>
        <w:tc>
          <w:tcPr>
            <w:tcW w:w="1236" w:type="dxa"/>
            <w:tcBorders>
              <w:top w:val="nil"/>
              <w:left w:val="nil"/>
              <w:bottom w:val="single" w:sz="8" w:space="0" w:color="auto"/>
              <w:right w:val="single" w:sz="8" w:space="0" w:color="auto"/>
            </w:tcBorders>
            <w:shd w:val="clear" w:color="auto" w:fill="auto"/>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4 536,00</w:t>
            </w:r>
          </w:p>
        </w:tc>
        <w:tc>
          <w:tcPr>
            <w:tcW w:w="1236" w:type="dxa"/>
            <w:tcBorders>
              <w:top w:val="nil"/>
              <w:left w:val="nil"/>
              <w:bottom w:val="single" w:sz="8" w:space="0" w:color="auto"/>
              <w:right w:val="single" w:sz="8" w:space="0" w:color="auto"/>
            </w:tcBorders>
            <w:shd w:val="clear" w:color="auto" w:fill="auto"/>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4 536,00</w:t>
            </w:r>
          </w:p>
        </w:tc>
        <w:tc>
          <w:tcPr>
            <w:tcW w:w="1236" w:type="dxa"/>
            <w:tcBorders>
              <w:top w:val="nil"/>
              <w:left w:val="nil"/>
              <w:bottom w:val="single" w:sz="8" w:space="0" w:color="auto"/>
              <w:right w:val="single" w:sz="8" w:space="0" w:color="auto"/>
            </w:tcBorders>
            <w:shd w:val="clear" w:color="auto" w:fill="auto"/>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4 536,00</w:t>
            </w:r>
          </w:p>
        </w:tc>
        <w:tc>
          <w:tcPr>
            <w:tcW w:w="1116" w:type="dxa"/>
            <w:tcBorders>
              <w:top w:val="nil"/>
              <w:left w:val="nil"/>
              <w:bottom w:val="single" w:sz="8" w:space="0" w:color="auto"/>
              <w:right w:val="single" w:sz="8" w:space="0" w:color="auto"/>
            </w:tcBorders>
            <w:shd w:val="clear" w:color="auto" w:fill="auto"/>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4 536,00</w:t>
            </w:r>
          </w:p>
        </w:tc>
      </w:tr>
      <w:tr w:rsidR="002C6B2E" w:rsidRPr="00B96072" w:rsidTr="002C6B2E">
        <w:trPr>
          <w:trHeight w:val="73"/>
          <w:jc w:val="center"/>
        </w:trPr>
        <w:tc>
          <w:tcPr>
            <w:tcW w:w="636" w:type="dxa"/>
            <w:tcBorders>
              <w:top w:val="nil"/>
              <w:left w:val="single" w:sz="8" w:space="0" w:color="auto"/>
              <w:bottom w:val="single" w:sz="8" w:space="0" w:color="auto"/>
              <w:right w:val="single" w:sz="8" w:space="0" w:color="auto"/>
            </w:tcBorders>
            <w:shd w:val="clear" w:color="auto" w:fill="auto"/>
            <w:noWrap/>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4</w:t>
            </w:r>
          </w:p>
        </w:tc>
        <w:tc>
          <w:tcPr>
            <w:tcW w:w="561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C6B2E" w:rsidRPr="00B96072" w:rsidRDefault="002C6B2E" w:rsidP="00B96072">
            <w:pPr>
              <w:spacing w:after="0" w:line="240" w:lineRule="auto"/>
              <w:jc w:val="both"/>
              <w:rPr>
                <w:color w:val="000000"/>
                <w:sz w:val="24"/>
                <w:szCs w:val="24"/>
                <w:lang w:val="ru-RU" w:eastAsia="ru-RU"/>
              </w:rPr>
            </w:pPr>
            <w:r w:rsidRPr="00B96072">
              <w:rPr>
                <w:color w:val="000000"/>
                <w:sz w:val="24"/>
                <w:szCs w:val="24"/>
                <w:lang w:val="ru-RU" w:eastAsia="ru-RU"/>
              </w:rPr>
              <w:t>Содержание алмазов в балансовых запасах, кар/</w:t>
            </w:r>
            <w:proofErr w:type="gramStart"/>
            <w:r w:rsidRPr="00B96072">
              <w:rPr>
                <w:color w:val="000000"/>
                <w:sz w:val="24"/>
                <w:szCs w:val="24"/>
                <w:lang w:val="ru-RU" w:eastAsia="ru-RU"/>
              </w:rPr>
              <w:t>т</w:t>
            </w:r>
            <w:proofErr w:type="gramEnd"/>
          </w:p>
        </w:tc>
        <w:tc>
          <w:tcPr>
            <w:tcW w:w="1843" w:type="dxa"/>
            <w:tcBorders>
              <w:top w:val="nil"/>
              <w:left w:val="nil"/>
              <w:bottom w:val="single" w:sz="8" w:space="0" w:color="auto"/>
              <w:right w:val="single" w:sz="8" w:space="0" w:color="auto"/>
            </w:tcBorders>
            <w:shd w:val="clear" w:color="auto" w:fill="auto"/>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С</w:t>
            </w:r>
          </w:p>
        </w:tc>
        <w:tc>
          <w:tcPr>
            <w:tcW w:w="1220" w:type="dxa"/>
            <w:tcBorders>
              <w:top w:val="nil"/>
              <w:left w:val="nil"/>
              <w:bottom w:val="single" w:sz="8" w:space="0" w:color="auto"/>
              <w:right w:val="single" w:sz="8" w:space="0" w:color="auto"/>
            </w:tcBorders>
            <w:shd w:val="clear" w:color="auto" w:fill="auto"/>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22,86</w:t>
            </w:r>
          </w:p>
        </w:tc>
        <w:tc>
          <w:tcPr>
            <w:tcW w:w="1236" w:type="dxa"/>
            <w:tcBorders>
              <w:top w:val="nil"/>
              <w:left w:val="nil"/>
              <w:bottom w:val="single" w:sz="8" w:space="0" w:color="auto"/>
              <w:right w:val="single" w:sz="8" w:space="0" w:color="auto"/>
            </w:tcBorders>
            <w:shd w:val="clear" w:color="auto" w:fill="auto"/>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22,86</w:t>
            </w:r>
          </w:p>
        </w:tc>
        <w:tc>
          <w:tcPr>
            <w:tcW w:w="1236" w:type="dxa"/>
            <w:tcBorders>
              <w:top w:val="nil"/>
              <w:left w:val="nil"/>
              <w:bottom w:val="single" w:sz="8" w:space="0" w:color="auto"/>
              <w:right w:val="single" w:sz="8" w:space="0" w:color="auto"/>
            </w:tcBorders>
            <w:shd w:val="clear" w:color="auto" w:fill="auto"/>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22,86</w:t>
            </w:r>
          </w:p>
        </w:tc>
        <w:tc>
          <w:tcPr>
            <w:tcW w:w="1236" w:type="dxa"/>
            <w:tcBorders>
              <w:top w:val="nil"/>
              <w:left w:val="nil"/>
              <w:bottom w:val="single" w:sz="8" w:space="0" w:color="auto"/>
              <w:right w:val="single" w:sz="8" w:space="0" w:color="auto"/>
            </w:tcBorders>
            <w:shd w:val="clear" w:color="auto" w:fill="auto"/>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22,86</w:t>
            </w:r>
          </w:p>
        </w:tc>
        <w:tc>
          <w:tcPr>
            <w:tcW w:w="1116" w:type="dxa"/>
            <w:tcBorders>
              <w:top w:val="nil"/>
              <w:left w:val="nil"/>
              <w:bottom w:val="single" w:sz="8" w:space="0" w:color="auto"/>
              <w:right w:val="single" w:sz="8" w:space="0" w:color="auto"/>
            </w:tcBorders>
            <w:shd w:val="clear" w:color="auto" w:fill="auto"/>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22,86</w:t>
            </w:r>
          </w:p>
        </w:tc>
      </w:tr>
      <w:tr w:rsidR="002C6B2E" w:rsidRPr="00B96072" w:rsidTr="002C6B2E">
        <w:trPr>
          <w:trHeight w:val="73"/>
          <w:jc w:val="center"/>
        </w:trPr>
        <w:tc>
          <w:tcPr>
            <w:tcW w:w="636" w:type="dxa"/>
            <w:tcBorders>
              <w:top w:val="nil"/>
              <w:left w:val="single" w:sz="8" w:space="0" w:color="auto"/>
              <w:bottom w:val="single" w:sz="8" w:space="0" w:color="auto"/>
              <w:right w:val="single" w:sz="8" w:space="0" w:color="auto"/>
            </w:tcBorders>
            <w:shd w:val="clear" w:color="auto" w:fill="auto"/>
            <w:noWrap/>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5</w:t>
            </w:r>
          </w:p>
        </w:tc>
        <w:tc>
          <w:tcPr>
            <w:tcW w:w="5616" w:type="dxa"/>
            <w:tcBorders>
              <w:top w:val="nil"/>
              <w:left w:val="nil"/>
              <w:bottom w:val="single" w:sz="8" w:space="0" w:color="auto"/>
              <w:right w:val="single" w:sz="8" w:space="0" w:color="auto"/>
            </w:tcBorders>
            <w:shd w:val="clear" w:color="auto" w:fill="auto"/>
            <w:noWrap/>
            <w:vAlign w:val="center"/>
            <w:hideMark/>
          </w:tcPr>
          <w:p w:rsidR="002C6B2E" w:rsidRPr="00B96072" w:rsidRDefault="002C6B2E" w:rsidP="00B96072">
            <w:pPr>
              <w:spacing w:after="0" w:line="240" w:lineRule="auto"/>
              <w:jc w:val="both"/>
              <w:rPr>
                <w:color w:val="000000"/>
                <w:sz w:val="24"/>
                <w:szCs w:val="24"/>
                <w:lang w:val="ru-RU" w:eastAsia="ru-RU"/>
              </w:rPr>
            </w:pPr>
            <w:r w:rsidRPr="00B96072">
              <w:rPr>
                <w:color w:val="000000"/>
                <w:sz w:val="24"/>
                <w:szCs w:val="24"/>
                <w:lang w:val="ru-RU" w:eastAsia="ru-RU"/>
              </w:rPr>
              <w:t>Высота подуступа, м</w:t>
            </w:r>
          </w:p>
        </w:tc>
        <w:tc>
          <w:tcPr>
            <w:tcW w:w="1843" w:type="dxa"/>
            <w:tcBorders>
              <w:top w:val="nil"/>
              <w:left w:val="nil"/>
              <w:bottom w:val="single" w:sz="8" w:space="0" w:color="auto"/>
              <w:right w:val="single" w:sz="8" w:space="0" w:color="auto"/>
            </w:tcBorders>
            <w:shd w:val="clear" w:color="auto" w:fill="auto"/>
            <w:noWrap/>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H</w:t>
            </w:r>
          </w:p>
        </w:tc>
        <w:tc>
          <w:tcPr>
            <w:tcW w:w="12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15</w:t>
            </w:r>
          </w:p>
        </w:tc>
        <w:tc>
          <w:tcPr>
            <w:tcW w:w="1236" w:type="dxa"/>
            <w:tcBorders>
              <w:top w:val="single" w:sz="4" w:space="0" w:color="auto"/>
              <w:left w:val="nil"/>
              <w:bottom w:val="single" w:sz="4" w:space="0" w:color="auto"/>
              <w:right w:val="single" w:sz="4" w:space="0" w:color="auto"/>
            </w:tcBorders>
            <w:shd w:val="clear" w:color="auto" w:fill="auto"/>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15</w:t>
            </w:r>
          </w:p>
        </w:tc>
        <w:tc>
          <w:tcPr>
            <w:tcW w:w="1236" w:type="dxa"/>
            <w:tcBorders>
              <w:top w:val="single" w:sz="4" w:space="0" w:color="auto"/>
              <w:left w:val="nil"/>
              <w:bottom w:val="single" w:sz="4" w:space="0" w:color="auto"/>
              <w:right w:val="single" w:sz="4" w:space="0" w:color="auto"/>
            </w:tcBorders>
            <w:shd w:val="clear" w:color="auto" w:fill="auto"/>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15</w:t>
            </w:r>
          </w:p>
        </w:tc>
        <w:tc>
          <w:tcPr>
            <w:tcW w:w="1236" w:type="dxa"/>
            <w:tcBorders>
              <w:top w:val="single" w:sz="4" w:space="0" w:color="auto"/>
              <w:left w:val="nil"/>
              <w:bottom w:val="single" w:sz="4" w:space="0" w:color="auto"/>
              <w:right w:val="single" w:sz="4" w:space="0" w:color="auto"/>
            </w:tcBorders>
            <w:shd w:val="clear" w:color="auto" w:fill="auto"/>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15</w:t>
            </w:r>
          </w:p>
        </w:tc>
        <w:tc>
          <w:tcPr>
            <w:tcW w:w="1116" w:type="dxa"/>
            <w:tcBorders>
              <w:top w:val="single" w:sz="4" w:space="0" w:color="auto"/>
              <w:left w:val="nil"/>
              <w:bottom w:val="single" w:sz="4" w:space="0" w:color="auto"/>
              <w:right w:val="single" w:sz="4" w:space="0" w:color="auto"/>
            </w:tcBorders>
            <w:shd w:val="clear" w:color="auto" w:fill="auto"/>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15</w:t>
            </w:r>
          </w:p>
        </w:tc>
      </w:tr>
      <w:tr w:rsidR="002C6B2E" w:rsidRPr="00B96072" w:rsidTr="002C6B2E">
        <w:trPr>
          <w:trHeight w:val="279"/>
          <w:jc w:val="center"/>
        </w:trPr>
        <w:tc>
          <w:tcPr>
            <w:tcW w:w="636" w:type="dxa"/>
            <w:tcBorders>
              <w:top w:val="nil"/>
              <w:left w:val="single" w:sz="8" w:space="0" w:color="auto"/>
              <w:bottom w:val="single" w:sz="8" w:space="0" w:color="auto"/>
              <w:right w:val="single" w:sz="8" w:space="0" w:color="auto"/>
            </w:tcBorders>
            <w:shd w:val="clear" w:color="auto" w:fill="auto"/>
            <w:noWrap/>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6</w:t>
            </w:r>
          </w:p>
        </w:tc>
        <w:tc>
          <w:tcPr>
            <w:tcW w:w="5616" w:type="dxa"/>
            <w:tcBorders>
              <w:top w:val="nil"/>
              <w:left w:val="nil"/>
              <w:bottom w:val="single" w:sz="8" w:space="0" w:color="auto"/>
              <w:right w:val="single" w:sz="8" w:space="0" w:color="auto"/>
            </w:tcBorders>
            <w:shd w:val="clear" w:color="auto" w:fill="auto"/>
            <w:noWrap/>
            <w:vAlign w:val="center"/>
            <w:hideMark/>
          </w:tcPr>
          <w:p w:rsidR="002C6B2E" w:rsidRPr="00B96072" w:rsidRDefault="002C6B2E" w:rsidP="00B96072">
            <w:pPr>
              <w:spacing w:after="0" w:line="240" w:lineRule="auto"/>
              <w:jc w:val="both"/>
              <w:rPr>
                <w:color w:val="000000"/>
                <w:sz w:val="24"/>
                <w:szCs w:val="24"/>
                <w:lang w:val="ru-RU" w:eastAsia="ru-RU"/>
              </w:rPr>
            </w:pPr>
            <w:r w:rsidRPr="00B96072">
              <w:rPr>
                <w:color w:val="000000"/>
                <w:sz w:val="24"/>
                <w:szCs w:val="24"/>
                <w:lang w:val="ru-RU" w:eastAsia="ru-RU"/>
              </w:rPr>
              <w:t xml:space="preserve">Высота треугольника потерь, </w:t>
            </w:r>
            <w:proofErr w:type="gramStart"/>
            <w:r w:rsidRPr="00B96072">
              <w:rPr>
                <w:color w:val="000000"/>
                <w:sz w:val="24"/>
                <w:szCs w:val="24"/>
                <w:lang w:val="ru-RU" w:eastAsia="ru-RU"/>
              </w:rPr>
              <w:t>м</w:t>
            </w:r>
            <w:proofErr w:type="gramEnd"/>
          </w:p>
        </w:tc>
        <w:tc>
          <w:tcPr>
            <w:tcW w:w="1843" w:type="dxa"/>
            <w:tcBorders>
              <w:top w:val="nil"/>
              <w:left w:val="nil"/>
              <w:bottom w:val="single" w:sz="8" w:space="0" w:color="auto"/>
              <w:right w:val="single" w:sz="8" w:space="0" w:color="auto"/>
            </w:tcBorders>
            <w:shd w:val="clear" w:color="auto" w:fill="auto"/>
            <w:noWrap/>
            <w:vAlign w:val="center"/>
            <w:hideMark/>
          </w:tcPr>
          <w:p w:rsidR="002C6B2E" w:rsidRPr="00B96072" w:rsidRDefault="002C6B2E" w:rsidP="00B96072">
            <w:pPr>
              <w:spacing w:after="0" w:line="240" w:lineRule="auto"/>
              <w:jc w:val="center"/>
              <w:rPr>
                <w:color w:val="000000"/>
                <w:sz w:val="24"/>
                <w:szCs w:val="24"/>
                <w:lang w:val="ru-RU" w:eastAsia="ru-RU"/>
              </w:rPr>
            </w:pPr>
            <w:proofErr w:type="gramStart"/>
            <w:r w:rsidRPr="00B96072">
              <w:rPr>
                <w:color w:val="000000"/>
                <w:sz w:val="24"/>
                <w:szCs w:val="24"/>
                <w:lang w:val="ru-RU" w:eastAsia="ru-RU"/>
              </w:rPr>
              <w:t>h</w:t>
            </w:r>
            <w:proofErr w:type="gramEnd"/>
            <w:r w:rsidRPr="00B96072">
              <w:rPr>
                <w:color w:val="000000"/>
                <w:sz w:val="24"/>
                <w:szCs w:val="24"/>
                <w:lang w:val="ru-RU" w:eastAsia="ru-RU"/>
              </w:rPr>
              <w:t>п</w:t>
            </w:r>
          </w:p>
        </w:tc>
        <w:tc>
          <w:tcPr>
            <w:tcW w:w="1220" w:type="dxa"/>
            <w:tcBorders>
              <w:top w:val="nil"/>
              <w:left w:val="single" w:sz="4" w:space="0" w:color="auto"/>
              <w:bottom w:val="single" w:sz="4" w:space="0" w:color="auto"/>
              <w:right w:val="single" w:sz="4" w:space="0" w:color="auto"/>
            </w:tcBorders>
            <w:shd w:val="clear" w:color="auto" w:fill="auto"/>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0</w:t>
            </w:r>
          </w:p>
        </w:tc>
        <w:tc>
          <w:tcPr>
            <w:tcW w:w="1236" w:type="dxa"/>
            <w:tcBorders>
              <w:top w:val="nil"/>
              <w:left w:val="nil"/>
              <w:bottom w:val="single" w:sz="4" w:space="0" w:color="auto"/>
              <w:right w:val="single" w:sz="4" w:space="0" w:color="auto"/>
            </w:tcBorders>
            <w:shd w:val="clear" w:color="auto" w:fill="auto"/>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3,75</w:t>
            </w:r>
          </w:p>
        </w:tc>
        <w:tc>
          <w:tcPr>
            <w:tcW w:w="1236" w:type="dxa"/>
            <w:tcBorders>
              <w:top w:val="nil"/>
              <w:left w:val="nil"/>
              <w:bottom w:val="single" w:sz="4" w:space="0" w:color="auto"/>
              <w:right w:val="single" w:sz="4" w:space="0" w:color="auto"/>
            </w:tcBorders>
            <w:shd w:val="clear" w:color="auto" w:fill="auto"/>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7,5</w:t>
            </w:r>
          </w:p>
        </w:tc>
        <w:tc>
          <w:tcPr>
            <w:tcW w:w="1236" w:type="dxa"/>
            <w:tcBorders>
              <w:top w:val="nil"/>
              <w:left w:val="nil"/>
              <w:bottom w:val="single" w:sz="4" w:space="0" w:color="auto"/>
              <w:right w:val="single" w:sz="4" w:space="0" w:color="auto"/>
            </w:tcBorders>
            <w:shd w:val="clear" w:color="auto" w:fill="auto"/>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11,25</w:t>
            </w:r>
          </w:p>
        </w:tc>
        <w:tc>
          <w:tcPr>
            <w:tcW w:w="1116" w:type="dxa"/>
            <w:tcBorders>
              <w:top w:val="nil"/>
              <w:left w:val="nil"/>
              <w:bottom w:val="single" w:sz="4" w:space="0" w:color="auto"/>
              <w:right w:val="single" w:sz="4" w:space="0" w:color="auto"/>
            </w:tcBorders>
            <w:shd w:val="clear" w:color="auto" w:fill="auto"/>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15</w:t>
            </w:r>
          </w:p>
        </w:tc>
      </w:tr>
      <w:tr w:rsidR="002C6B2E" w:rsidRPr="00B96072" w:rsidTr="002C6B2E">
        <w:trPr>
          <w:trHeight w:val="279"/>
          <w:jc w:val="center"/>
        </w:trPr>
        <w:tc>
          <w:tcPr>
            <w:tcW w:w="636" w:type="dxa"/>
            <w:tcBorders>
              <w:top w:val="nil"/>
              <w:left w:val="single" w:sz="8" w:space="0" w:color="auto"/>
              <w:bottom w:val="single" w:sz="8" w:space="0" w:color="auto"/>
              <w:right w:val="single" w:sz="8" w:space="0" w:color="auto"/>
            </w:tcBorders>
            <w:shd w:val="clear" w:color="auto" w:fill="auto"/>
            <w:noWrap/>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7</w:t>
            </w:r>
          </w:p>
        </w:tc>
        <w:tc>
          <w:tcPr>
            <w:tcW w:w="5616" w:type="dxa"/>
            <w:tcBorders>
              <w:top w:val="nil"/>
              <w:left w:val="nil"/>
              <w:bottom w:val="single" w:sz="8" w:space="0" w:color="auto"/>
              <w:right w:val="single" w:sz="8" w:space="0" w:color="auto"/>
            </w:tcBorders>
            <w:shd w:val="clear" w:color="auto" w:fill="auto"/>
            <w:noWrap/>
            <w:vAlign w:val="center"/>
            <w:hideMark/>
          </w:tcPr>
          <w:p w:rsidR="002C6B2E" w:rsidRPr="00B96072" w:rsidRDefault="002C6B2E" w:rsidP="00B96072">
            <w:pPr>
              <w:spacing w:after="0" w:line="240" w:lineRule="auto"/>
              <w:jc w:val="both"/>
              <w:rPr>
                <w:color w:val="000000"/>
                <w:sz w:val="24"/>
                <w:szCs w:val="24"/>
                <w:lang w:val="ru-RU" w:eastAsia="ru-RU"/>
              </w:rPr>
            </w:pPr>
            <w:r w:rsidRPr="00B96072">
              <w:rPr>
                <w:color w:val="000000"/>
                <w:sz w:val="24"/>
                <w:szCs w:val="24"/>
                <w:lang w:val="ru-RU" w:eastAsia="ru-RU"/>
              </w:rPr>
              <w:t xml:space="preserve">Высота треугольника разубоживания, </w:t>
            </w:r>
            <w:proofErr w:type="gramStart"/>
            <w:r w:rsidRPr="00B96072">
              <w:rPr>
                <w:color w:val="000000"/>
                <w:sz w:val="24"/>
                <w:szCs w:val="24"/>
                <w:lang w:val="ru-RU" w:eastAsia="ru-RU"/>
              </w:rPr>
              <w:t>м</w:t>
            </w:r>
            <w:proofErr w:type="gramEnd"/>
          </w:p>
        </w:tc>
        <w:tc>
          <w:tcPr>
            <w:tcW w:w="1843" w:type="dxa"/>
            <w:tcBorders>
              <w:top w:val="nil"/>
              <w:left w:val="nil"/>
              <w:bottom w:val="single" w:sz="8" w:space="0" w:color="auto"/>
              <w:right w:val="single" w:sz="8" w:space="0" w:color="auto"/>
            </w:tcBorders>
            <w:shd w:val="clear" w:color="auto" w:fill="auto"/>
            <w:noWrap/>
            <w:vAlign w:val="center"/>
            <w:hideMark/>
          </w:tcPr>
          <w:p w:rsidR="002C6B2E" w:rsidRPr="00B96072" w:rsidRDefault="002C6B2E" w:rsidP="00B96072">
            <w:pPr>
              <w:spacing w:after="0" w:line="240" w:lineRule="auto"/>
              <w:jc w:val="center"/>
              <w:rPr>
                <w:color w:val="000000"/>
                <w:sz w:val="24"/>
                <w:szCs w:val="24"/>
                <w:lang w:val="ru-RU" w:eastAsia="ru-RU"/>
              </w:rPr>
            </w:pPr>
            <w:proofErr w:type="gramStart"/>
            <w:r w:rsidRPr="00B96072">
              <w:rPr>
                <w:color w:val="000000"/>
                <w:sz w:val="24"/>
                <w:szCs w:val="24"/>
                <w:lang w:val="ru-RU" w:eastAsia="ru-RU"/>
              </w:rPr>
              <w:t>h</w:t>
            </w:r>
            <w:proofErr w:type="gramEnd"/>
            <w:r w:rsidRPr="00B96072">
              <w:rPr>
                <w:color w:val="000000"/>
                <w:sz w:val="24"/>
                <w:szCs w:val="24"/>
                <w:lang w:val="ru-RU" w:eastAsia="ru-RU"/>
              </w:rPr>
              <w:t>в</w:t>
            </w:r>
          </w:p>
        </w:tc>
        <w:tc>
          <w:tcPr>
            <w:tcW w:w="1220" w:type="dxa"/>
            <w:tcBorders>
              <w:top w:val="nil"/>
              <w:left w:val="nil"/>
              <w:bottom w:val="single" w:sz="8" w:space="0" w:color="auto"/>
              <w:right w:val="single" w:sz="8" w:space="0" w:color="auto"/>
            </w:tcBorders>
            <w:shd w:val="clear" w:color="auto" w:fill="auto"/>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15</w:t>
            </w:r>
          </w:p>
        </w:tc>
        <w:tc>
          <w:tcPr>
            <w:tcW w:w="1236" w:type="dxa"/>
            <w:tcBorders>
              <w:top w:val="nil"/>
              <w:left w:val="nil"/>
              <w:bottom w:val="single" w:sz="8" w:space="0" w:color="auto"/>
              <w:right w:val="single" w:sz="8" w:space="0" w:color="auto"/>
            </w:tcBorders>
            <w:shd w:val="clear" w:color="auto" w:fill="auto"/>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11,25</w:t>
            </w:r>
          </w:p>
        </w:tc>
        <w:tc>
          <w:tcPr>
            <w:tcW w:w="1236" w:type="dxa"/>
            <w:tcBorders>
              <w:top w:val="nil"/>
              <w:left w:val="nil"/>
              <w:bottom w:val="single" w:sz="8" w:space="0" w:color="auto"/>
              <w:right w:val="single" w:sz="8" w:space="0" w:color="auto"/>
            </w:tcBorders>
            <w:shd w:val="clear" w:color="auto" w:fill="auto"/>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7,5</w:t>
            </w:r>
          </w:p>
        </w:tc>
        <w:tc>
          <w:tcPr>
            <w:tcW w:w="1236" w:type="dxa"/>
            <w:tcBorders>
              <w:top w:val="nil"/>
              <w:left w:val="nil"/>
              <w:bottom w:val="single" w:sz="8" w:space="0" w:color="auto"/>
              <w:right w:val="single" w:sz="8" w:space="0" w:color="auto"/>
            </w:tcBorders>
            <w:shd w:val="clear" w:color="auto" w:fill="auto"/>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3,75</w:t>
            </w:r>
          </w:p>
        </w:tc>
        <w:tc>
          <w:tcPr>
            <w:tcW w:w="1116" w:type="dxa"/>
            <w:tcBorders>
              <w:top w:val="nil"/>
              <w:left w:val="nil"/>
              <w:bottom w:val="single" w:sz="8" w:space="0" w:color="auto"/>
              <w:right w:val="single" w:sz="8" w:space="0" w:color="auto"/>
            </w:tcBorders>
            <w:shd w:val="clear" w:color="auto" w:fill="auto"/>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0</w:t>
            </w:r>
          </w:p>
        </w:tc>
      </w:tr>
      <w:tr w:rsidR="002C6B2E" w:rsidRPr="00B96072" w:rsidTr="002C6B2E">
        <w:trPr>
          <w:trHeight w:val="73"/>
          <w:jc w:val="center"/>
        </w:trPr>
        <w:tc>
          <w:tcPr>
            <w:tcW w:w="636" w:type="dxa"/>
            <w:tcBorders>
              <w:top w:val="nil"/>
              <w:left w:val="single" w:sz="8" w:space="0" w:color="auto"/>
              <w:bottom w:val="single" w:sz="8" w:space="0" w:color="auto"/>
              <w:right w:val="single" w:sz="8" w:space="0" w:color="auto"/>
            </w:tcBorders>
            <w:shd w:val="clear" w:color="auto" w:fill="auto"/>
            <w:noWrap/>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8</w:t>
            </w:r>
          </w:p>
        </w:tc>
        <w:tc>
          <w:tcPr>
            <w:tcW w:w="5616" w:type="dxa"/>
            <w:tcBorders>
              <w:top w:val="nil"/>
              <w:left w:val="nil"/>
              <w:bottom w:val="single" w:sz="8" w:space="0" w:color="auto"/>
              <w:right w:val="single" w:sz="8" w:space="0" w:color="auto"/>
            </w:tcBorders>
            <w:shd w:val="clear" w:color="auto" w:fill="auto"/>
            <w:noWrap/>
            <w:vAlign w:val="center"/>
            <w:hideMark/>
          </w:tcPr>
          <w:p w:rsidR="002C6B2E" w:rsidRPr="00B96072" w:rsidRDefault="002C6B2E" w:rsidP="00B96072">
            <w:pPr>
              <w:spacing w:after="0" w:line="240" w:lineRule="auto"/>
              <w:jc w:val="both"/>
              <w:rPr>
                <w:color w:val="000000"/>
                <w:sz w:val="24"/>
                <w:szCs w:val="24"/>
                <w:lang w:val="ru-RU" w:eastAsia="ru-RU"/>
              </w:rPr>
            </w:pPr>
            <w:r w:rsidRPr="00B96072">
              <w:rPr>
                <w:color w:val="000000"/>
                <w:sz w:val="24"/>
                <w:szCs w:val="24"/>
                <w:lang w:val="ru-RU" w:eastAsia="ru-RU"/>
              </w:rPr>
              <w:t>Угол падения рудного тела, град;</w:t>
            </w:r>
          </w:p>
        </w:tc>
        <w:tc>
          <w:tcPr>
            <w:tcW w:w="1843" w:type="dxa"/>
            <w:tcBorders>
              <w:top w:val="nil"/>
              <w:left w:val="nil"/>
              <w:bottom w:val="single" w:sz="8" w:space="0" w:color="auto"/>
              <w:right w:val="single" w:sz="8" w:space="0" w:color="auto"/>
            </w:tcBorders>
            <w:shd w:val="clear" w:color="auto" w:fill="auto"/>
            <w:noWrap/>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α</w:t>
            </w:r>
          </w:p>
        </w:tc>
        <w:tc>
          <w:tcPr>
            <w:tcW w:w="1220" w:type="dxa"/>
            <w:tcBorders>
              <w:top w:val="nil"/>
              <w:left w:val="nil"/>
              <w:bottom w:val="single" w:sz="8" w:space="0" w:color="auto"/>
              <w:right w:val="single" w:sz="8" w:space="0" w:color="auto"/>
            </w:tcBorders>
            <w:shd w:val="clear" w:color="auto" w:fill="auto"/>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80</w:t>
            </w:r>
          </w:p>
        </w:tc>
        <w:tc>
          <w:tcPr>
            <w:tcW w:w="1236" w:type="dxa"/>
            <w:tcBorders>
              <w:top w:val="nil"/>
              <w:left w:val="nil"/>
              <w:bottom w:val="single" w:sz="8" w:space="0" w:color="auto"/>
              <w:right w:val="single" w:sz="8" w:space="0" w:color="auto"/>
            </w:tcBorders>
            <w:shd w:val="clear" w:color="auto" w:fill="auto"/>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80</w:t>
            </w:r>
          </w:p>
        </w:tc>
        <w:tc>
          <w:tcPr>
            <w:tcW w:w="1236" w:type="dxa"/>
            <w:tcBorders>
              <w:top w:val="nil"/>
              <w:left w:val="nil"/>
              <w:bottom w:val="single" w:sz="8" w:space="0" w:color="auto"/>
              <w:right w:val="single" w:sz="8" w:space="0" w:color="auto"/>
            </w:tcBorders>
            <w:shd w:val="clear" w:color="auto" w:fill="auto"/>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80</w:t>
            </w:r>
          </w:p>
        </w:tc>
        <w:tc>
          <w:tcPr>
            <w:tcW w:w="1236" w:type="dxa"/>
            <w:tcBorders>
              <w:top w:val="nil"/>
              <w:left w:val="nil"/>
              <w:bottom w:val="single" w:sz="8" w:space="0" w:color="auto"/>
              <w:right w:val="single" w:sz="8" w:space="0" w:color="auto"/>
            </w:tcBorders>
            <w:shd w:val="clear" w:color="auto" w:fill="auto"/>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80</w:t>
            </w:r>
          </w:p>
        </w:tc>
        <w:tc>
          <w:tcPr>
            <w:tcW w:w="1116" w:type="dxa"/>
            <w:tcBorders>
              <w:top w:val="nil"/>
              <w:left w:val="nil"/>
              <w:bottom w:val="single" w:sz="8" w:space="0" w:color="auto"/>
              <w:right w:val="single" w:sz="8" w:space="0" w:color="auto"/>
            </w:tcBorders>
            <w:shd w:val="clear" w:color="auto" w:fill="auto"/>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80</w:t>
            </w:r>
          </w:p>
        </w:tc>
      </w:tr>
      <w:tr w:rsidR="002C6B2E" w:rsidRPr="00B96072" w:rsidTr="002C6B2E">
        <w:trPr>
          <w:trHeight w:val="546"/>
          <w:jc w:val="center"/>
        </w:trPr>
        <w:tc>
          <w:tcPr>
            <w:tcW w:w="636" w:type="dxa"/>
            <w:tcBorders>
              <w:top w:val="nil"/>
              <w:left w:val="single" w:sz="8" w:space="0" w:color="auto"/>
              <w:bottom w:val="single" w:sz="8" w:space="0" w:color="auto"/>
              <w:right w:val="single" w:sz="8" w:space="0" w:color="auto"/>
            </w:tcBorders>
            <w:shd w:val="clear" w:color="auto" w:fill="auto"/>
            <w:noWrap/>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9</w:t>
            </w:r>
          </w:p>
        </w:tc>
        <w:tc>
          <w:tcPr>
            <w:tcW w:w="5616" w:type="dxa"/>
            <w:tcBorders>
              <w:top w:val="nil"/>
              <w:left w:val="nil"/>
              <w:bottom w:val="single" w:sz="8" w:space="0" w:color="auto"/>
              <w:right w:val="single" w:sz="8" w:space="0" w:color="auto"/>
            </w:tcBorders>
            <w:shd w:val="clear" w:color="auto" w:fill="auto"/>
            <w:vAlign w:val="center"/>
            <w:hideMark/>
          </w:tcPr>
          <w:p w:rsidR="002C6B2E" w:rsidRPr="00B96072" w:rsidRDefault="002C6B2E" w:rsidP="00B96072">
            <w:pPr>
              <w:spacing w:after="0" w:line="240" w:lineRule="auto"/>
              <w:jc w:val="both"/>
              <w:rPr>
                <w:color w:val="000000"/>
                <w:sz w:val="24"/>
                <w:szCs w:val="24"/>
                <w:lang w:val="ru-RU" w:eastAsia="ru-RU"/>
              </w:rPr>
            </w:pPr>
            <w:r w:rsidRPr="00B96072">
              <w:rPr>
                <w:color w:val="000000"/>
                <w:sz w:val="24"/>
                <w:szCs w:val="24"/>
                <w:lang w:val="ru-RU" w:eastAsia="ru-RU"/>
              </w:rPr>
              <w:t>Рабочий угол откоса уступа при ведении работ в приконтактовой зоне, град.</w:t>
            </w:r>
          </w:p>
        </w:tc>
        <w:tc>
          <w:tcPr>
            <w:tcW w:w="1843" w:type="dxa"/>
            <w:tcBorders>
              <w:top w:val="nil"/>
              <w:left w:val="nil"/>
              <w:bottom w:val="single" w:sz="8" w:space="0" w:color="auto"/>
              <w:right w:val="single" w:sz="8" w:space="0" w:color="auto"/>
            </w:tcBorders>
            <w:shd w:val="clear" w:color="auto" w:fill="auto"/>
            <w:noWrap/>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w:t>
            </w:r>
            <w:r w:rsidRPr="00B96072">
              <w:rPr>
                <w:color w:val="000000"/>
                <w:sz w:val="24"/>
                <w:szCs w:val="24"/>
                <w:vertAlign w:val="subscript"/>
                <w:lang w:val="ru-RU" w:eastAsia="ru-RU"/>
              </w:rPr>
              <w:t>1</w:t>
            </w:r>
          </w:p>
        </w:tc>
        <w:tc>
          <w:tcPr>
            <w:tcW w:w="1220" w:type="dxa"/>
            <w:tcBorders>
              <w:top w:val="nil"/>
              <w:left w:val="nil"/>
              <w:bottom w:val="single" w:sz="8" w:space="0" w:color="auto"/>
              <w:right w:val="single" w:sz="8" w:space="0" w:color="auto"/>
            </w:tcBorders>
            <w:shd w:val="clear" w:color="auto" w:fill="auto"/>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70</w:t>
            </w:r>
          </w:p>
        </w:tc>
        <w:tc>
          <w:tcPr>
            <w:tcW w:w="1236" w:type="dxa"/>
            <w:tcBorders>
              <w:top w:val="nil"/>
              <w:left w:val="nil"/>
              <w:bottom w:val="single" w:sz="8" w:space="0" w:color="auto"/>
              <w:right w:val="single" w:sz="8" w:space="0" w:color="auto"/>
            </w:tcBorders>
            <w:shd w:val="clear" w:color="auto" w:fill="auto"/>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70</w:t>
            </w:r>
          </w:p>
        </w:tc>
        <w:tc>
          <w:tcPr>
            <w:tcW w:w="1236" w:type="dxa"/>
            <w:tcBorders>
              <w:top w:val="nil"/>
              <w:left w:val="nil"/>
              <w:bottom w:val="single" w:sz="8" w:space="0" w:color="auto"/>
              <w:right w:val="single" w:sz="8" w:space="0" w:color="auto"/>
            </w:tcBorders>
            <w:shd w:val="clear" w:color="auto" w:fill="auto"/>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70</w:t>
            </w:r>
          </w:p>
        </w:tc>
        <w:tc>
          <w:tcPr>
            <w:tcW w:w="1236" w:type="dxa"/>
            <w:tcBorders>
              <w:top w:val="nil"/>
              <w:left w:val="nil"/>
              <w:bottom w:val="single" w:sz="8" w:space="0" w:color="auto"/>
              <w:right w:val="single" w:sz="8" w:space="0" w:color="auto"/>
            </w:tcBorders>
            <w:shd w:val="clear" w:color="auto" w:fill="auto"/>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70</w:t>
            </w:r>
          </w:p>
        </w:tc>
        <w:tc>
          <w:tcPr>
            <w:tcW w:w="1116" w:type="dxa"/>
            <w:tcBorders>
              <w:top w:val="nil"/>
              <w:left w:val="nil"/>
              <w:bottom w:val="single" w:sz="8" w:space="0" w:color="auto"/>
              <w:right w:val="single" w:sz="8" w:space="0" w:color="auto"/>
            </w:tcBorders>
            <w:shd w:val="clear" w:color="auto" w:fill="auto"/>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70</w:t>
            </w:r>
          </w:p>
        </w:tc>
      </w:tr>
      <w:tr w:rsidR="002C6B2E" w:rsidRPr="00B96072" w:rsidTr="002C6B2E">
        <w:trPr>
          <w:trHeight w:val="73"/>
          <w:jc w:val="center"/>
        </w:trPr>
        <w:tc>
          <w:tcPr>
            <w:tcW w:w="636" w:type="dxa"/>
            <w:tcBorders>
              <w:top w:val="nil"/>
              <w:left w:val="single" w:sz="8" w:space="0" w:color="auto"/>
              <w:bottom w:val="single" w:sz="8" w:space="0" w:color="auto"/>
              <w:right w:val="single" w:sz="8" w:space="0" w:color="auto"/>
            </w:tcBorders>
            <w:shd w:val="clear" w:color="auto" w:fill="auto"/>
            <w:noWrap/>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10</w:t>
            </w:r>
          </w:p>
        </w:tc>
        <w:tc>
          <w:tcPr>
            <w:tcW w:w="5616" w:type="dxa"/>
            <w:tcBorders>
              <w:top w:val="nil"/>
              <w:left w:val="nil"/>
              <w:bottom w:val="single" w:sz="8" w:space="0" w:color="auto"/>
              <w:right w:val="single" w:sz="8" w:space="0" w:color="auto"/>
            </w:tcBorders>
            <w:shd w:val="clear" w:color="auto" w:fill="auto"/>
            <w:vAlign w:val="center"/>
            <w:hideMark/>
          </w:tcPr>
          <w:p w:rsidR="002C6B2E" w:rsidRPr="00B96072" w:rsidRDefault="002C6B2E" w:rsidP="00B96072">
            <w:pPr>
              <w:spacing w:after="0" w:line="240" w:lineRule="auto"/>
              <w:jc w:val="both"/>
              <w:rPr>
                <w:color w:val="000000"/>
                <w:sz w:val="24"/>
                <w:szCs w:val="24"/>
                <w:lang w:val="ru-RU" w:eastAsia="ru-RU"/>
              </w:rPr>
            </w:pPr>
            <w:r w:rsidRPr="00B96072">
              <w:rPr>
                <w:color w:val="000000"/>
                <w:sz w:val="24"/>
                <w:szCs w:val="24"/>
                <w:lang w:val="ru-RU" w:eastAsia="ru-RU"/>
              </w:rPr>
              <w:t>Площадь теряемого полезного ископаемого, м</w:t>
            </w:r>
            <w:proofErr w:type="gramStart"/>
            <w:r w:rsidRPr="00B96072">
              <w:rPr>
                <w:color w:val="000000"/>
                <w:sz w:val="24"/>
                <w:szCs w:val="24"/>
                <w:vertAlign w:val="superscript"/>
                <w:lang w:val="ru-RU" w:eastAsia="ru-RU"/>
              </w:rPr>
              <w:t>2</w:t>
            </w:r>
            <w:proofErr w:type="gramEnd"/>
          </w:p>
        </w:tc>
        <w:tc>
          <w:tcPr>
            <w:tcW w:w="1843" w:type="dxa"/>
            <w:tcBorders>
              <w:top w:val="nil"/>
              <w:left w:val="nil"/>
              <w:bottom w:val="single" w:sz="8" w:space="0" w:color="auto"/>
              <w:right w:val="single" w:sz="8" w:space="0" w:color="auto"/>
            </w:tcBorders>
            <w:shd w:val="clear" w:color="auto" w:fill="auto"/>
            <w:vAlign w:val="center"/>
            <w:hideMark/>
          </w:tcPr>
          <w:p w:rsidR="002C6B2E" w:rsidRPr="00B96072" w:rsidRDefault="002C6B2E" w:rsidP="00B96072">
            <w:pPr>
              <w:spacing w:after="0" w:line="240" w:lineRule="auto"/>
              <w:jc w:val="center"/>
              <w:rPr>
                <w:color w:val="000000"/>
                <w:sz w:val="24"/>
                <w:szCs w:val="24"/>
                <w:lang w:val="ru-RU" w:eastAsia="ru-RU"/>
              </w:rPr>
            </w:pPr>
            <w:proofErr w:type="gramStart"/>
            <w:r w:rsidRPr="00B96072">
              <w:rPr>
                <w:color w:val="000000"/>
                <w:sz w:val="24"/>
                <w:szCs w:val="24"/>
                <w:lang w:val="ru-RU" w:eastAsia="ru-RU"/>
              </w:rPr>
              <w:t>S</w:t>
            </w:r>
            <w:proofErr w:type="gramEnd"/>
            <w:r w:rsidRPr="00B96072">
              <w:rPr>
                <w:color w:val="000000"/>
                <w:sz w:val="24"/>
                <w:szCs w:val="24"/>
                <w:vertAlign w:val="subscript"/>
                <w:lang w:val="ru-RU" w:eastAsia="ru-RU"/>
              </w:rPr>
              <w:t xml:space="preserve">П </w:t>
            </w:r>
            <w:r w:rsidRPr="00B96072">
              <w:rPr>
                <w:color w:val="000000"/>
                <w:sz w:val="24"/>
                <w:szCs w:val="24"/>
                <w:lang w:val="ru-RU" w:eastAsia="ru-RU"/>
              </w:rPr>
              <w:t>(S</w:t>
            </w:r>
            <w:r w:rsidRPr="00B96072">
              <w:rPr>
                <w:color w:val="000000"/>
                <w:sz w:val="24"/>
                <w:szCs w:val="24"/>
                <w:vertAlign w:val="subscript"/>
                <w:lang w:val="ru-RU" w:eastAsia="ru-RU"/>
              </w:rPr>
              <w:t>ПВ</w:t>
            </w:r>
            <w:r w:rsidRPr="00B96072">
              <w:rPr>
                <w:color w:val="000000"/>
                <w:sz w:val="24"/>
                <w:szCs w:val="24"/>
                <w:lang w:val="ru-RU" w:eastAsia="ru-RU"/>
              </w:rPr>
              <w:t>+S</w:t>
            </w:r>
            <w:r w:rsidRPr="00B96072">
              <w:rPr>
                <w:color w:val="000000"/>
                <w:sz w:val="24"/>
                <w:szCs w:val="24"/>
                <w:vertAlign w:val="subscript"/>
                <w:lang w:val="ru-RU" w:eastAsia="ru-RU"/>
              </w:rPr>
              <w:t>ПЛ</w:t>
            </w:r>
            <w:r w:rsidRPr="00B96072">
              <w:rPr>
                <w:color w:val="000000"/>
                <w:sz w:val="24"/>
                <w:szCs w:val="24"/>
                <w:lang w:val="ru-RU" w:eastAsia="ru-RU"/>
              </w:rPr>
              <w:t>)</w:t>
            </w:r>
          </w:p>
        </w:tc>
        <w:tc>
          <w:tcPr>
            <w:tcW w:w="12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0</w:t>
            </w:r>
          </w:p>
        </w:tc>
        <w:tc>
          <w:tcPr>
            <w:tcW w:w="1236" w:type="dxa"/>
            <w:tcBorders>
              <w:top w:val="single" w:sz="4" w:space="0" w:color="auto"/>
              <w:left w:val="nil"/>
              <w:bottom w:val="single" w:sz="4" w:space="0" w:color="auto"/>
              <w:right w:val="single" w:sz="4" w:space="0" w:color="auto"/>
            </w:tcBorders>
            <w:shd w:val="clear" w:color="auto" w:fill="auto"/>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1,32</w:t>
            </w:r>
          </w:p>
        </w:tc>
        <w:tc>
          <w:tcPr>
            <w:tcW w:w="1236" w:type="dxa"/>
            <w:tcBorders>
              <w:top w:val="single" w:sz="4" w:space="0" w:color="auto"/>
              <w:left w:val="nil"/>
              <w:bottom w:val="single" w:sz="4" w:space="0" w:color="auto"/>
              <w:right w:val="single" w:sz="4" w:space="0" w:color="auto"/>
            </w:tcBorders>
            <w:shd w:val="clear" w:color="auto" w:fill="auto"/>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5,28</w:t>
            </w:r>
          </w:p>
        </w:tc>
        <w:tc>
          <w:tcPr>
            <w:tcW w:w="1236" w:type="dxa"/>
            <w:tcBorders>
              <w:top w:val="single" w:sz="4" w:space="0" w:color="auto"/>
              <w:left w:val="nil"/>
              <w:bottom w:val="single" w:sz="4" w:space="0" w:color="auto"/>
              <w:right w:val="single" w:sz="4" w:space="0" w:color="auto"/>
            </w:tcBorders>
            <w:shd w:val="clear" w:color="auto" w:fill="auto"/>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11,87</w:t>
            </w:r>
          </w:p>
        </w:tc>
        <w:tc>
          <w:tcPr>
            <w:tcW w:w="1116" w:type="dxa"/>
            <w:tcBorders>
              <w:top w:val="single" w:sz="4" w:space="0" w:color="auto"/>
              <w:left w:val="nil"/>
              <w:bottom w:val="single" w:sz="4" w:space="0" w:color="auto"/>
              <w:right w:val="single" w:sz="4" w:space="0" w:color="auto"/>
            </w:tcBorders>
            <w:shd w:val="clear" w:color="auto" w:fill="auto"/>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21,11</w:t>
            </w:r>
          </w:p>
        </w:tc>
      </w:tr>
      <w:tr w:rsidR="002C6B2E" w:rsidRPr="00B96072" w:rsidTr="002C6B2E">
        <w:trPr>
          <w:trHeight w:val="73"/>
          <w:jc w:val="center"/>
        </w:trPr>
        <w:tc>
          <w:tcPr>
            <w:tcW w:w="636" w:type="dxa"/>
            <w:tcBorders>
              <w:top w:val="nil"/>
              <w:left w:val="single" w:sz="8" w:space="0" w:color="auto"/>
              <w:bottom w:val="single" w:sz="8" w:space="0" w:color="auto"/>
              <w:right w:val="single" w:sz="8" w:space="0" w:color="auto"/>
            </w:tcBorders>
            <w:shd w:val="clear" w:color="auto" w:fill="auto"/>
            <w:noWrap/>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11</w:t>
            </w:r>
          </w:p>
        </w:tc>
        <w:tc>
          <w:tcPr>
            <w:tcW w:w="5616" w:type="dxa"/>
            <w:tcBorders>
              <w:top w:val="nil"/>
              <w:left w:val="nil"/>
              <w:bottom w:val="single" w:sz="8" w:space="0" w:color="auto"/>
              <w:right w:val="single" w:sz="8" w:space="0" w:color="auto"/>
            </w:tcBorders>
            <w:shd w:val="clear" w:color="auto" w:fill="auto"/>
            <w:vAlign w:val="center"/>
            <w:hideMark/>
          </w:tcPr>
          <w:p w:rsidR="002C6B2E" w:rsidRPr="00B96072" w:rsidRDefault="002C6B2E" w:rsidP="00B96072">
            <w:pPr>
              <w:spacing w:after="0" w:line="240" w:lineRule="auto"/>
              <w:jc w:val="both"/>
              <w:rPr>
                <w:color w:val="000000"/>
                <w:sz w:val="24"/>
                <w:szCs w:val="24"/>
                <w:lang w:val="ru-RU" w:eastAsia="ru-RU"/>
              </w:rPr>
            </w:pPr>
            <w:r w:rsidRPr="00B96072">
              <w:rPr>
                <w:color w:val="000000"/>
                <w:sz w:val="24"/>
                <w:szCs w:val="24"/>
                <w:lang w:val="ru-RU" w:eastAsia="ru-RU"/>
              </w:rPr>
              <w:t xml:space="preserve">Потери руды, </w:t>
            </w:r>
            <w:proofErr w:type="gramStart"/>
            <w:r w:rsidRPr="00B96072">
              <w:rPr>
                <w:color w:val="000000"/>
                <w:sz w:val="24"/>
                <w:szCs w:val="24"/>
                <w:lang w:val="ru-RU" w:eastAsia="ru-RU"/>
              </w:rPr>
              <w:t>т</w:t>
            </w:r>
            <w:proofErr w:type="gramEnd"/>
          </w:p>
        </w:tc>
        <w:tc>
          <w:tcPr>
            <w:tcW w:w="1843" w:type="dxa"/>
            <w:tcBorders>
              <w:top w:val="nil"/>
              <w:left w:val="nil"/>
              <w:bottom w:val="single" w:sz="8" w:space="0" w:color="auto"/>
              <w:right w:val="single" w:sz="8" w:space="0" w:color="auto"/>
            </w:tcBorders>
            <w:shd w:val="clear" w:color="auto" w:fill="auto"/>
            <w:vAlign w:val="center"/>
            <w:hideMark/>
          </w:tcPr>
          <w:p w:rsidR="002C6B2E" w:rsidRPr="00B96072" w:rsidRDefault="002C6B2E" w:rsidP="00B96072">
            <w:pPr>
              <w:spacing w:after="0" w:line="240" w:lineRule="auto"/>
              <w:jc w:val="center"/>
              <w:rPr>
                <w:color w:val="000000"/>
                <w:sz w:val="24"/>
                <w:szCs w:val="24"/>
                <w:lang w:val="ru-RU" w:eastAsia="ru-RU"/>
              </w:rPr>
            </w:pPr>
            <w:proofErr w:type="gramStart"/>
            <w:r w:rsidRPr="00B96072">
              <w:rPr>
                <w:color w:val="000000"/>
                <w:sz w:val="24"/>
                <w:szCs w:val="24"/>
                <w:lang w:val="ru-RU" w:eastAsia="ru-RU"/>
              </w:rPr>
              <w:t>П</w:t>
            </w:r>
            <w:proofErr w:type="gramEnd"/>
            <w:r w:rsidRPr="00B96072">
              <w:rPr>
                <w:color w:val="000000"/>
                <w:sz w:val="24"/>
                <w:szCs w:val="24"/>
                <w:lang w:val="ru-RU" w:eastAsia="ru-RU"/>
              </w:rPr>
              <w:t>=S</w:t>
            </w:r>
            <w:r w:rsidRPr="00B96072">
              <w:rPr>
                <w:color w:val="000000"/>
                <w:sz w:val="24"/>
                <w:szCs w:val="24"/>
                <w:vertAlign w:val="subscript"/>
                <w:lang w:val="ru-RU" w:eastAsia="ru-RU"/>
              </w:rPr>
              <w:t>n</w:t>
            </w:r>
            <w:r w:rsidRPr="00B96072">
              <w:rPr>
                <w:color w:val="000000"/>
                <w:sz w:val="24"/>
                <w:szCs w:val="24"/>
                <w:lang w:val="ru-RU" w:eastAsia="ru-RU"/>
              </w:rPr>
              <w:t></w:t>
            </w:r>
            <w:r w:rsidRPr="00B96072">
              <w:rPr>
                <w:color w:val="000000"/>
                <w:sz w:val="24"/>
                <w:szCs w:val="24"/>
                <w:lang w:val="ru-RU" w:eastAsia="ru-RU"/>
              </w:rPr>
              <w:t></w:t>
            </w:r>
            <w:r w:rsidRPr="00B96072">
              <w:rPr>
                <w:color w:val="000000"/>
                <w:sz w:val="24"/>
                <w:szCs w:val="24"/>
                <w:vertAlign w:val="subscript"/>
                <w:lang w:val="ru-RU" w:eastAsia="ru-RU"/>
              </w:rPr>
              <w:t>1</w:t>
            </w:r>
          </w:p>
        </w:tc>
        <w:tc>
          <w:tcPr>
            <w:tcW w:w="1220" w:type="dxa"/>
            <w:tcBorders>
              <w:top w:val="nil"/>
              <w:left w:val="nil"/>
              <w:bottom w:val="single" w:sz="8" w:space="0" w:color="auto"/>
              <w:right w:val="single" w:sz="8" w:space="0" w:color="auto"/>
            </w:tcBorders>
            <w:shd w:val="clear" w:color="auto" w:fill="auto"/>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0,00</w:t>
            </w:r>
          </w:p>
        </w:tc>
        <w:tc>
          <w:tcPr>
            <w:tcW w:w="1236" w:type="dxa"/>
            <w:tcBorders>
              <w:top w:val="nil"/>
              <w:left w:val="nil"/>
              <w:bottom w:val="single" w:sz="8" w:space="0" w:color="auto"/>
              <w:right w:val="single" w:sz="8" w:space="0" w:color="auto"/>
            </w:tcBorders>
            <w:shd w:val="clear" w:color="auto" w:fill="auto"/>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3,56</w:t>
            </w:r>
          </w:p>
        </w:tc>
        <w:tc>
          <w:tcPr>
            <w:tcW w:w="1236" w:type="dxa"/>
            <w:tcBorders>
              <w:top w:val="nil"/>
              <w:left w:val="nil"/>
              <w:bottom w:val="single" w:sz="8" w:space="0" w:color="auto"/>
              <w:right w:val="single" w:sz="8" w:space="0" w:color="auto"/>
            </w:tcBorders>
            <w:shd w:val="clear" w:color="auto" w:fill="auto"/>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14,26</w:t>
            </w:r>
          </w:p>
        </w:tc>
        <w:tc>
          <w:tcPr>
            <w:tcW w:w="1236" w:type="dxa"/>
            <w:tcBorders>
              <w:top w:val="nil"/>
              <w:left w:val="nil"/>
              <w:bottom w:val="single" w:sz="8" w:space="0" w:color="auto"/>
              <w:right w:val="single" w:sz="8" w:space="0" w:color="auto"/>
            </w:tcBorders>
            <w:shd w:val="clear" w:color="auto" w:fill="auto"/>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32,05</w:t>
            </w:r>
          </w:p>
        </w:tc>
        <w:tc>
          <w:tcPr>
            <w:tcW w:w="1116" w:type="dxa"/>
            <w:tcBorders>
              <w:top w:val="nil"/>
              <w:left w:val="nil"/>
              <w:bottom w:val="single" w:sz="8" w:space="0" w:color="auto"/>
              <w:right w:val="single" w:sz="8" w:space="0" w:color="auto"/>
            </w:tcBorders>
            <w:shd w:val="clear" w:color="auto" w:fill="auto"/>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57,00</w:t>
            </w:r>
          </w:p>
        </w:tc>
      </w:tr>
      <w:tr w:rsidR="002C6B2E" w:rsidRPr="00B96072" w:rsidTr="002C6B2E">
        <w:trPr>
          <w:trHeight w:val="73"/>
          <w:jc w:val="center"/>
        </w:trPr>
        <w:tc>
          <w:tcPr>
            <w:tcW w:w="636" w:type="dxa"/>
            <w:tcBorders>
              <w:top w:val="nil"/>
              <w:left w:val="single" w:sz="8" w:space="0" w:color="auto"/>
              <w:bottom w:val="single" w:sz="8" w:space="0" w:color="auto"/>
              <w:right w:val="single" w:sz="8" w:space="0" w:color="auto"/>
            </w:tcBorders>
            <w:shd w:val="clear" w:color="auto" w:fill="auto"/>
            <w:noWrap/>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12</w:t>
            </w:r>
          </w:p>
        </w:tc>
        <w:tc>
          <w:tcPr>
            <w:tcW w:w="5616" w:type="dxa"/>
            <w:tcBorders>
              <w:top w:val="nil"/>
              <w:left w:val="nil"/>
              <w:bottom w:val="single" w:sz="8" w:space="0" w:color="auto"/>
              <w:right w:val="single" w:sz="8" w:space="0" w:color="auto"/>
            </w:tcBorders>
            <w:shd w:val="clear" w:color="auto" w:fill="auto"/>
            <w:vAlign w:val="center"/>
            <w:hideMark/>
          </w:tcPr>
          <w:p w:rsidR="002C6B2E" w:rsidRPr="00B96072" w:rsidRDefault="002C6B2E" w:rsidP="00B96072">
            <w:pPr>
              <w:spacing w:after="0" w:line="240" w:lineRule="auto"/>
              <w:jc w:val="both"/>
              <w:rPr>
                <w:color w:val="000000"/>
                <w:sz w:val="24"/>
                <w:szCs w:val="24"/>
                <w:lang w:val="ru-RU" w:eastAsia="ru-RU"/>
              </w:rPr>
            </w:pPr>
            <w:r w:rsidRPr="00B96072">
              <w:rPr>
                <w:color w:val="000000"/>
                <w:sz w:val="24"/>
                <w:szCs w:val="24"/>
                <w:lang w:val="ru-RU" w:eastAsia="ru-RU"/>
              </w:rPr>
              <w:t>Площадь примешанных пород, м</w:t>
            </w:r>
            <w:proofErr w:type="gramStart"/>
            <w:r w:rsidRPr="00B96072">
              <w:rPr>
                <w:color w:val="000000"/>
                <w:sz w:val="24"/>
                <w:szCs w:val="24"/>
                <w:vertAlign w:val="superscript"/>
                <w:lang w:val="ru-RU" w:eastAsia="ru-RU"/>
              </w:rPr>
              <w:t>2</w:t>
            </w:r>
            <w:proofErr w:type="gramEnd"/>
          </w:p>
        </w:tc>
        <w:tc>
          <w:tcPr>
            <w:tcW w:w="1843" w:type="dxa"/>
            <w:tcBorders>
              <w:top w:val="nil"/>
              <w:left w:val="nil"/>
              <w:bottom w:val="single" w:sz="8" w:space="0" w:color="auto"/>
              <w:right w:val="single" w:sz="8" w:space="0" w:color="auto"/>
            </w:tcBorders>
            <w:shd w:val="clear" w:color="auto" w:fill="auto"/>
            <w:vAlign w:val="center"/>
            <w:hideMark/>
          </w:tcPr>
          <w:p w:rsidR="002C6B2E" w:rsidRPr="00B96072" w:rsidRDefault="002C6B2E" w:rsidP="00B96072">
            <w:pPr>
              <w:spacing w:after="0" w:line="240" w:lineRule="auto"/>
              <w:jc w:val="center"/>
              <w:rPr>
                <w:color w:val="000000"/>
                <w:sz w:val="24"/>
                <w:szCs w:val="24"/>
                <w:lang w:val="ru-RU" w:eastAsia="ru-RU"/>
              </w:rPr>
            </w:pPr>
            <w:proofErr w:type="gramStart"/>
            <w:r w:rsidRPr="00B96072">
              <w:rPr>
                <w:color w:val="000000"/>
                <w:sz w:val="24"/>
                <w:szCs w:val="24"/>
                <w:lang w:val="ru-RU" w:eastAsia="ru-RU"/>
              </w:rPr>
              <w:t>S</w:t>
            </w:r>
            <w:proofErr w:type="gramEnd"/>
            <w:r w:rsidRPr="00B96072">
              <w:rPr>
                <w:color w:val="000000"/>
                <w:sz w:val="24"/>
                <w:szCs w:val="24"/>
                <w:vertAlign w:val="subscript"/>
                <w:lang w:val="ru-RU" w:eastAsia="ru-RU"/>
              </w:rPr>
              <w:t xml:space="preserve">р </w:t>
            </w:r>
            <w:r w:rsidRPr="00B96072">
              <w:rPr>
                <w:color w:val="000000"/>
                <w:sz w:val="24"/>
                <w:szCs w:val="24"/>
                <w:lang w:val="ru-RU" w:eastAsia="ru-RU"/>
              </w:rPr>
              <w:t>(S</w:t>
            </w:r>
            <w:r w:rsidRPr="00B96072">
              <w:rPr>
                <w:color w:val="000000"/>
                <w:sz w:val="24"/>
                <w:szCs w:val="24"/>
                <w:vertAlign w:val="subscript"/>
                <w:lang w:val="ru-RU" w:eastAsia="ru-RU"/>
              </w:rPr>
              <w:t>ВВ</w:t>
            </w:r>
            <w:r w:rsidRPr="00B96072">
              <w:rPr>
                <w:color w:val="000000"/>
                <w:sz w:val="24"/>
                <w:szCs w:val="24"/>
                <w:lang w:val="ru-RU" w:eastAsia="ru-RU"/>
              </w:rPr>
              <w:t>+S</w:t>
            </w:r>
            <w:r w:rsidRPr="00B96072">
              <w:rPr>
                <w:color w:val="000000"/>
                <w:sz w:val="24"/>
                <w:szCs w:val="24"/>
                <w:vertAlign w:val="subscript"/>
                <w:lang w:val="ru-RU" w:eastAsia="ru-RU"/>
              </w:rPr>
              <w:t>ВЛ</w:t>
            </w:r>
            <w:r w:rsidRPr="00B96072">
              <w:rPr>
                <w:color w:val="000000"/>
                <w:sz w:val="24"/>
                <w:szCs w:val="24"/>
                <w:lang w:val="ru-RU" w:eastAsia="ru-RU"/>
              </w:rPr>
              <w:t>)</w:t>
            </w:r>
          </w:p>
        </w:tc>
        <w:tc>
          <w:tcPr>
            <w:tcW w:w="12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21,11</w:t>
            </w:r>
          </w:p>
        </w:tc>
        <w:tc>
          <w:tcPr>
            <w:tcW w:w="1236" w:type="dxa"/>
            <w:tcBorders>
              <w:top w:val="single" w:sz="4" w:space="0" w:color="auto"/>
              <w:left w:val="nil"/>
              <w:bottom w:val="single" w:sz="4" w:space="0" w:color="auto"/>
              <w:right w:val="single" w:sz="4" w:space="0" w:color="auto"/>
            </w:tcBorders>
            <w:shd w:val="clear" w:color="auto" w:fill="auto"/>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11,87</w:t>
            </w:r>
          </w:p>
        </w:tc>
        <w:tc>
          <w:tcPr>
            <w:tcW w:w="1236" w:type="dxa"/>
            <w:tcBorders>
              <w:top w:val="single" w:sz="4" w:space="0" w:color="auto"/>
              <w:left w:val="nil"/>
              <w:bottom w:val="single" w:sz="4" w:space="0" w:color="auto"/>
              <w:right w:val="single" w:sz="4" w:space="0" w:color="auto"/>
            </w:tcBorders>
            <w:shd w:val="clear" w:color="auto" w:fill="auto"/>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5,28</w:t>
            </w:r>
          </w:p>
        </w:tc>
        <w:tc>
          <w:tcPr>
            <w:tcW w:w="1236" w:type="dxa"/>
            <w:tcBorders>
              <w:top w:val="single" w:sz="4" w:space="0" w:color="auto"/>
              <w:left w:val="nil"/>
              <w:bottom w:val="single" w:sz="4" w:space="0" w:color="auto"/>
              <w:right w:val="single" w:sz="4" w:space="0" w:color="auto"/>
            </w:tcBorders>
            <w:shd w:val="clear" w:color="auto" w:fill="auto"/>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1,32</w:t>
            </w:r>
          </w:p>
        </w:tc>
        <w:tc>
          <w:tcPr>
            <w:tcW w:w="1116" w:type="dxa"/>
            <w:tcBorders>
              <w:top w:val="single" w:sz="4" w:space="0" w:color="auto"/>
              <w:left w:val="nil"/>
              <w:bottom w:val="single" w:sz="4" w:space="0" w:color="auto"/>
              <w:right w:val="single" w:sz="4" w:space="0" w:color="auto"/>
            </w:tcBorders>
            <w:shd w:val="clear" w:color="auto" w:fill="auto"/>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0</w:t>
            </w:r>
          </w:p>
        </w:tc>
      </w:tr>
      <w:tr w:rsidR="002C6B2E" w:rsidRPr="00B96072" w:rsidTr="002C6B2E">
        <w:trPr>
          <w:trHeight w:val="73"/>
          <w:jc w:val="center"/>
        </w:trPr>
        <w:tc>
          <w:tcPr>
            <w:tcW w:w="636" w:type="dxa"/>
            <w:tcBorders>
              <w:top w:val="nil"/>
              <w:left w:val="single" w:sz="8" w:space="0" w:color="auto"/>
              <w:bottom w:val="single" w:sz="8" w:space="0" w:color="auto"/>
              <w:right w:val="single" w:sz="8" w:space="0" w:color="auto"/>
            </w:tcBorders>
            <w:shd w:val="clear" w:color="auto" w:fill="auto"/>
            <w:noWrap/>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13</w:t>
            </w:r>
          </w:p>
        </w:tc>
        <w:tc>
          <w:tcPr>
            <w:tcW w:w="5616" w:type="dxa"/>
            <w:tcBorders>
              <w:top w:val="nil"/>
              <w:left w:val="nil"/>
              <w:bottom w:val="single" w:sz="8" w:space="0" w:color="auto"/>
              <w:right w:val="single" w:sz="8" w:space="0" w:color="auto"/>
            </w:tcBorders>
            <w:shd w:val="clear" w:color="auto" w:fill="auto"/>
            <w:vAlign w:val="center"/>
            <w:hideMark/>
          </w:tcPr>
          <w:p w:rsidR="002C6B2E" w:rsidRPr="00B96072" w:rsidRDefault="002C6B2E" w:rsidP="00B96072">
            <w:pPr>
              <w:spacing w:after="0" w:line="240" w:lineRule="auto"/>
              <w:jc w:val="both"/>
              <w:rPr>
                <w:color w:val="000000"/>
                <w:sz w:val="24"/>
                <w:szCs w:val="24"/>
                <w:lang w:val="ru-RU" w:eastAsia="ru-RU"/>
              </w:rPr>
            </w:pPr>
            <w:r w:rsidRPr="00B96072">
              <w:rPr>
                <w:color w:val="000000"/>
                <w:sz w:val="24"/>
                <w:szCs w:val="24"/>
                <w:lang w:val="ru-RU" w:eastAsia="ru-RU"/>
              </w:rPr>
              <w:t>Объемный вес породы, т/м3</w:t>
            </w:r>
          </w:p>
        </w:tc>
        <w:tc>
          <w:tcPr>
            <w:tcW w:w="1843" w:type="dxa"/>
            <w:tcBorders>
              <w:top w:val="nil"/>
              <w:left w:val="nil"/>
              <w:bottom w:val="single" w:sz="8" w:space="0" w:color="auto"/>
              <w:right w:val="single" w:sz="8" w:space="0" w:color="auto"/>
            </w:tcBorders>
            <w:shd w:val="clear" w:color="auto" w:fill="auto"/>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w:t>
            </w:r>
            <w:r w:rsidRPr="00B96072">
              <w:rPr>
                <w:color w:val="000000"/>
                <w:sz w:val="24"/>
                <w:szCs w:val="24"/>
                <w:vertAlign w:val="subscript"/>
                <w:lang w:val="ru-RU" w:eastAsia="ru-RU"/>
              </w:rPr>
              <w:t>2</w:t>
            </w:r>
          </w:p>
        </w:tc>
        <w:tc>
          <w:tcPr>
            <w:tcW w:w="1220" w:type="dxa"/>
            <w:tcBorders>
              <w:top w:val="nil"/>
              <w:left w:val="nil"/>
              <w:bottom w:val="single" w:sz="8" w:space="0" w:color="auto"/>
              <w:right w:val="single" w:sz="8" w:space="0" w:color="auto"/>
            </w:tcBorders>
            <w:shd w:val="clear" w:color="auto" w:fill="auto"/>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2,7</w:t>
            </w:r>
          </w:p>
        </w:tc>
        <w:tc>
          <w:tcPr>
            <w:tcW w:w="1236" w:type="dxa"/>
            <w:tcBorders>
              <w:top w:val="nil"/>
              <w:left w:val="nil"/>
              <w:bottom w:val="single" w:sz="8" w:space="0" w:color="auto"/>
              <w:right w:val="single" w:sz="8" w:space="0" w:color="auto"/>
            </w:tcBorders>
            <w:shd w:val="clear" w:color="auto" w:fill="auto"/>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2,7</w:t>
            </w:r>
          </w:p>
        </w:tc>
        <w:tc>
          <w:tcPr>
            <w:tcW w:w="1236" w:type="dxa"/>
            <w:tcBorders>
              <w:top w:val="nil"/>
              <w:left w:val="nil"/>
              <w:bottom w:val="single" w:sz="8" w:space="0" w:color="auto"/>
              <w:right w:val="single" w:sz="8" w:space="0" w:color="auto"/>
            </w:tcBorders>
            <w:shd w:val="clear" w:color="auto" w:fill="auto"/>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2,7</w:t>
            </w:r>
          </w:p>
        </w:tc>
        <w:tc>
          <w:tcPr>
            <w:tcW w:w="1236" w:type="dxa"/>
            <w:tcBorders>
              <w:top w:val="nil"/>
              <w:left w:val="nil"/>
              <w:bottom w:val="single" w:sz="8" w:space="0" w:color="auto"/>
              <w:right w:val="single" w:sz="8" w:space="0" w:color="auto"/>
            </w:tcBorders>
            <w:shd w:val="clear" w:color="auto" w:fill="auto"/>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2,7</w:t>
            </w:r>
          </w:p>
        </w:tc>
        <w:tc>
          <w:tcPr>
            <w:tcW w:w="1116" w:type="dxa"/>
            <w:tcBorders>
              <w:top w:val="nil"/>
              <w:left w:val="nil"/>
              <w:bottom w:val="single" w:sz="8" w:space="0" w:color="auto"/>
              <w:right w:val="single" w:sz="8" w:space="0" w:color="auto"/>
            </w:tcBorders>
            <w:shd w:val="clear" w:color="auto" w:fill="auto"/>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2,7</w:t>
            </w:r>
          </w:p>
        </w:tc>
      </w:tr>
      <w:tr w:rsidR="002C6B2E" w:rsidRPr="00B96072" w:rsidTr="002C6B2E">
        <w:trPr>
          <w:trHeight w:val="330"/>
          <w:jc w:val="center"/>
        </w:trPr>
        <w:tc>
          <w:tcPr>
            <w:tcW w:w="636" w:type="dxa"/>
            <w:tcBorders>
              <w:top w:val="nil"/>
              <w:left w:val="single" w:sz="8" w:space="0" w:color="auto"/>
              <w:bottom w:val="single" w:sz="8" w:space="0" w:color="auto"/>
              <w:right w:val="single" w:sz="8" w:space="0" w:color="auto"/>
            </w:tcBorders>
            <w:shd w:val="clear" w:color="auto" w:fill="auto"/>
            <w:noWrap/>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14</w:t>
            </w:r>
          </w:p>
        </w:tc>
        <w:tc>
          <w:tcPr>
            <w:tcW w:w="5616" w:type="dxa"/>
            <w:tcBorders>
              <w:top w:val="nil"/>
              <w:left w:val="nil"/>
              <w:bottom w:val="single" w:sz="8" w:space="0" w:color="auto"/>
              <w:right w:val="single" w:sz="8" w:space="0" w:color="auto"/>
            </w:tcBorders>
            <w:shd w:val="clear" w:color="auto" w:fill="auto"/>
            <w:vAlign w:val="center"/>
            <w:hideMark/>
          </w:tcPr>
          <w:p w:rsidR="002C6B2E" w:rsidRPr="00B96072" w:rsidRDefault="002C6B2E" w:rsidP="00B96072">
            <w:pPr>
              <w:spacing w:after="0" w:line="240" w:lineRule="auto"/>
              <w:jc w:val="both"/>
              <w:rPr>
                <w:color w:val="000000"/>
                <w:sz w:val="24"/>
                <w:szCs w:val="24"/>
                <w:lang w:val="ru-RU" w:eastAsia="ru-RU"/>
              </w:rPr>
            </w:pPr>
            <w:r w:rsidRPr="00B96072">
              <w:rPr>
                <w:color w:val="000000"/>
                <w:sz w:val="24"/>
                <w:szCs w:val="24"/>
                <w:lang w:val="ru-RU" w:eastAsia="ru-RU"/>
              </w:rPr>
              <w:t xml:space="preserve">Количество примешанных пород, </w:t>
            </w:r>
            <w:proofErr w:type="gramStart"/>
            <w:r w:rsidRPr="00B96072">
              <w:rPr>
                <w:color w:val="000000"/>
                <w:sz w:val="24"/>
                <w:szCs w:val="24"/>
                <w:lang w:val="ru-RU" w:eastAsia="ru-RU"/>
              </w:rPr>
              <w:t>т</w:t>
            </w:r>
            <w:proofErr w:type="gramEnd"/>
          </w:p>
        </w:tc>
        <w:tc>
          <w:tcPr>
            <w:tcW w:w="1843" w:type="dxa"/>
            <w:tcBorders>
              <w:top w:val="nil"/>
              <w:left w:val="nil"/>
              <w:bottom w:val="single" w:sz="8" w:space="0" w:color="auto"/>
              <w:right w:val="single" w:sz="8" w:space="0" w:color="auto"/>
            </w:tcBorders>
            <w:shd w:val="clear" w:color="auto" w:fill="auto"/>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В=</w:t>
            </w:r>
            <w:proofErr w:type="gramStart"/>
            <w:r w:rsidRPr="00B96072">
              <w:rPr>
                <w:color w:val="000000"/>
                <w:sz w:val="24"/>
                <w:szCs w:val="24"/>
                <w:lang w:val="ru-RU" w:eastAsia="ru-RU"/>
              </w:rPr>
              <w:t>S</w:t>
            </w:r>
            <w:proofErr w:type="gramEnd"/>
            <w:r w:rsidRPr="00B96072">
              <w:rPr>
                <w:color w:val="000000"/>
                <w:sz w:val="24"/>
                <w:szCs w:val="24"/>
                <w:vertAlign w:val="subscript"/>
                <w:lang w:val="ru-RU" w:eastAsia="ru-RU"/>
              </w:rPr>
              <w:t>р</w:t>
            </w:r>
            <w:r w:rsidRPr="00B96072">
              <w:rPr>
                <w:color w:val="000000"/>
                <w:sz w:val="24"/>
                <w:szCs w:val="24"/>
                <w:lang w:val="ru-RU" w:eastAsia="ru-RU"/>
              </w:rPr>
              <w:t></w:t>
            </w:r>
            <w:r w:rsidRPr="00B96072">
              <w:rPr>
                <w:color w:val="000000"/>
                <w:sz w:val="24"/>
                <w:szCs w:val="24"/>
                <w:lang w:val="ru-RU" w:eastAsia="ru-RU"/>
              </w:rPr>
              <w:t></w:t>
            </w:r>
            <w:r w:rsidRPr="00B96072">
              <w:rPr>
                <w:color w:val="000000"/>
                <w:sz w:val="24"/>
                <w:szCs w:val="24"/>
                <w:vertAlign w:val="subscript"/>
                <w:lang w:val="ru-RU" w:eastAsia="ru-RU"/>
              </w:rPr>
              <w:t>2</w:t>
            </w:r>
          </w:p>
        </w:tc>
        <w:tc>
          <w:tcPr>
            <w:tcW w:w="1220" w:type="dxa"/>
            <w:tcBorders>
              <w:top w:val="nil"/>
              <w:left w:val="nil"/>
              <w:bottom w:val="single" w:sz="8" w:space="0" w:color="auto"/>
              <w:right w:val="single" w:sz="8" w:space="0" w:color="auto"/>
            </w:tcBorders>
            <w:shd w:val="clear" w:color="auto" w:fill="auto"/>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57</w:t>
            </w:r>
          </w:p>
        </w:tc>
        <w:tc>
          <w:tcPr>
            <w:tcW w:w="1236" w:type="dxa"/>
            <w:tcBorders>
              <w:top w:val="nil"/>
              <w:left w:val="nil"/>
              <w:bottom w:val="single" w:sz="8" w:space="0" w:color="auto"/>
              <w:right w:val="single" w:sz="8" w:space="0" w:color="auto"/>
            </w:tcBorders>
            <w:shd w:val="clear" w:color="auto" w:fill="auto"/>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32,05</w:t>
            </w:r>
          </w:p>
        </w:tc>
        <w:tc>
          <w:tcPr>
            <w:tcW w:w="1236" w:type="dxa"/>
            <w:tcBorders>
              <w:top w:val="nil"/>
              <w:left w:val="nil"/>
              <w:bottom w:val="single" w:sz="8" w:space="0" w:color="auto"/>
              <w:right w:val="single" w:sz="8" w:space="0" w:color="auto"/>
            </w:tcBorders>
            <w:shd w:val="clear" w:color="auto" w:fill="auto"/>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14,26</w:t>
            </w:r>
          </w:p>
        </w:tc>
        <w:tc>
          <w:tcPr>
            <w:tcW w:w="1236" w:type="dxa"/>
            <w:tcBorders>
              <w:top w:val="nil"/>
              <w:left w:val="nil"/>
              <w:bottom w:val="single" w:sz="8" w:space="0" w:color="auto"/>
              <w:right w:val="single" w:sz="8" w:space="0" w:color="auto"/>
            </w:tcBorders>
            <w:shd w:val="clear" w:color="auto" w:fill="auto"/>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3,56</w:t>
            </w:r>
          </w:p>
        </w:tc>
        <w:tc>
          <w:tcPr>
            <w:tcW w:w="1116" w:type="dxa"/>
            <w:tcBorders>
              <w:top w:val="nil"/>
              <w:left w:val="nil"/>
              <w:bottom w:val="single" w:sz="8" w:space="0" w:color="auto"/>
              <w:right w:val="single" w:sz="8" w:space="0" w:color="auto"/>
            </w:tcBorders>
            <w:shd w:val="clear" w:color="auto" w:fill="auto"/>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0</w:t>
            </w:r>
          </w:p>
        </w:tc>
      </w:tr>
      <w:tr w:rsidR="002C6B2E" w:rsidRPr="00B96072" w:rsidTr="002C6B2E">
        <w:trPr>
          <w:trHeight w:val="73"/>
          <w:jc w:val="center"/>
        </w:trPr>
        <w:tc>
          <w:tcPr>
            <w:tcW w:w="636" w:type="dxa"/>
            <w:tcBorders>
              <w:top w:val="nil"/>
              <w:left w:val="single" w:sz="8" w:space="0" w:color="auto"/>
              <w:bottom w:val="single" w:sz="8" w:space="0" w:color="auto"/>
              <w:right w:val="single" w:sz="8" w:space="0" w:color="auto"/>
            </w:tcBorders>
            <w:shd w:val="clear" w:color="auto" w:fill="auto"/>
            <w:noWrap/>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15</w:t>
            </w:r>
          </w:p>
        </w:tc>
        <w:tc>
          <w:tcPr>
            <w:tcW w:w="5616" w:type="dxa"/>
            <w:tcBorders>
              <w:top w:val="nil"/>
              <w:left w:val="nil"/>
              <w:bottom w:val="single" w:sz="8" w:space="0" w:color="auto"/>
              <w:right w:val="single" w:sz="8" w:space="0" w:color="auto"/>
            </w:tcBorders>
            <w:shd w:val="clear" w:color="auto" w:fill="auto"/>
            <w:vAlign w:val="center"/>
            <w:hideMark/>
          </w:tcPr>
          <w:p w:rsidR="002C6B2E" w:rsidRPr="00B96072" w:rsidRDefault="002C6B2E" w:rsidP="00B96072">
            <w:pPr>
              <w:spacing w:after="0" w:line="240" w:lineRule="auto"/>
              <w:jc w:val="both"/>
              <w:rPr>
                <w:color w:val="000000"/>
                <w:sz w:val="24"/>
                <w:szCs w:val="24"/>
                <w:lang w:val="ru-RU" w:eastAsia="ru-RU"/>
              </w:rPr>
            </w:pPr>
            <w:r w:rsidRPr="00B96072">
              <w:rPr>
                <w:color w:val="000000"/>
                <w:sz w:val="24"/>
                <w:szCs w:val="24"/>
                <w:lang w:val="ru-RU" w:eastAsia="ru-RU"/>
              </w:rPr>
              <w:t>Коэффиц.</w:t>
            </w:r>
            <w:r w:rsidRPr="00B96072">
              <w:rPr>
                <w:color w:val="000000"/>
                <w:sz w:val="24"/>
                <w:szCs w:val="24"/>
                <w:lang w:val="ru-RU" w:eastAsia="ru-RU"/>
              </w:rPr>
              <w:t>, доли единиц</w:t>
            </w:r>
          </w:p>
        </w:tc>
        <w:tc>
          <w:tcPr>
            <w:tcW w:w="1843" w:type="dxa"/>
            <w:tcBorders>
              <w:top w:val="nil"/>
              <w:left w:val="nil"/>
              <w:bottom w:val="single" w:sz="8" w:space="0" w:color="auto"/>
              <w:right w:val="single" w:sz="8" w:space="0" w:color="auto"/>
            </w:tcBorders>
            <w:shd w:val="clear" w:color="auto" w:fill="auto"/>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w:t>
            </w:r>
            <w:proofErr w:type="gramStart"/>
            <w:r w:rsidRPr="00B96072">
              <w:rPr>
                <w:color w:val="000000"/>
                <w:sz w:val="24"/>
                <w:szCs w:val="24"/>
                <w:lang w:val="ru-RU" w:eastAsia="ru-RU"/>
              </w:rPr>
              <w:t>h</w:t>
            </w:r>
            <w:proofErr w:type="gramEnd"/>
            <w:r w:rsidRPr="00B96072">
              <w:rPr>
                <w:color w:val="000000"/>
                <w:sz w:val="24"/>
                <w:szCs w:val="24"/>
                <w:lang w:val="ru-RU" w:eastAsia="ru-RU"/>
              </w:rPr>
              <w:t>п/(H-hп)</w:t>
            </w:r>
          </w:p>
        </w:tc>
        <w:tc>
          <w:tcPr>
            <w:tcW w:w="12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0</w:t>
            </w:r>
          </w:p>
        </w:tc>
        <w:tc>
          <w:tcPr>
            <w:tcW w:w="1236" w:type="dxa"/>
            <w:tcBorders>
              <w:top w:val="single" w:sz="4" w:space="0" w:color="auto"/>
              <w:left w:val="nil"/>
              <w:bottom w:val="single" w:sz="4" w:space="0" w:color="auto"/>
              <w:right w:val="single" w:sz="4" w:space="0" w:color="auto"/>
            </w:tcBorders>
            <w:shd w:val="clear" w:color="auto" w:fill="auto"/>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0,33</w:t>
            </w:r>
          </w:p>
        </w:tc>
        <w:tc>
          <w:tcPr>
            <w:tcW w:w="1236" w:type="dxa"/>
            <w:tcBorders>
              <w:top w:val="single" w:sz="4" w:space="0" w:color="auto"/>
              <w:left w:val="nil"/>
              <w:bottom w:val="single" w:sz="4" w:space="0" w:color="auto"/>
              <w:right w:val="single" w:sz="4" w:space="0" w:color="auto"/>
            </w:tcBorders>
            <w:shd w:val="clear" w:color="auto" w:fill="auto"/>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1,0</w:t>
            </w:r>
          </w:p>
        </w:tc>
        <w:tc>
          <w:tcPr>
            <w:tcW w:w="1236" w:type="dxa"/>
            <w:tcBorders>
              <w:top w:val="single" w:sz="4" w:space="0" w:color="auto"/>
              <w:left w:val="nil"/>
              <w:bottom w:val="single" w:sz="4" w:space="0" w:color="auto"/>
              <w:right w:val="single" w:sz="4" w:space="0" w:color="auto"/>
            </w:tcBorders>
            <w:shd w:val="clear" w:color="auto" w:fill="auto"/>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3,0</w:t>
            </w:r>
          </w:p>
        </w:tc>
        <w:tc>
          <w:tcPr>
            <w:tcW w:w="1116" w:type="dxa"/>
            <w:tcBorders>
              <w:top w:val="nil"/>
              <w:left w:val="nil"/>
              <w:bottom w:val="single" w:sz="8" w:space="0" w:color="auto"/>
              <w:right w:val="single" w:sz="8" w:space="0" w:color="auto"/>
            </w:tcBorders>
            <w:shd w:val="clear" w:color="auto" w:fill="auto"/>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w:t>
            </w:r>
          </w:p>
        </w:tc>
      </w:tr>
      <w:tr w:rsidR="002C6B2E" w:rsidRPr="00B96072" w:rsidTr="002C6B2E">
        <w:trPr>
          <w:trHeight w:val="279"/>
          <w:jc w:val="center"/>
        </w:trPr>
        <w:tc>
          <w:tcPr>
            <w:tcW w:w="636" w:type="dxa"/>
            <w:tcBorders>
              <w:top w:val="nil"/>
              <w:left w:val="single" w:sz="8" w:space="0" w:color="auto"/>
              <w:bottom w:val="single" w:sz="8" w:space="0" w:color="auto"/>
              <w:right w:val="single" w:sz="8" w:space="0" w:color="auto"/>
            </w:tcBorders>
            <w:shd w:val="clear" w:color="auto" w:fill="auto"/>
            <w:noWrap/>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16</w:t>
            </w:r>
          </w:p>
        </w:tc>
        <w:tc>
          <w:tcPr>
            <w:tcW w:w="5616" w:type="dxa"/>
            <w:tcBorders>
              <w:top w:val="nil"/>
              <w:left w:val="nil"/>
              <w:bottom w:val="single" w:sz="8" w:space="0" w:color="auto"/>
              <w:right w:val="single" w:sz="8" w:space="0" w:color="auto"/>
            </w:tcBorders>
            <w:shd w:val="clear" w:color="auto" w:fill="auto"/>
            <w:vAlign w:val="center"/>
            <w:hideMark/>
          </w:tcPr>
          <w:p w:rsidR="002C6B2E" w:rsidRPr="00B96072" w:rsidRDefault="002C6B2E" w:rsidP="00B96072">
            <w:pPr>
              <w:spacing w:after="0" w:line="240" w:lineRule="auto"/>
              <w:jc w:val="both"/>
              <w:rPr>
                <w:color w:val="000000"/>
                <w:sz w:val="24"/>
                <w:szCs w:val="24"/>
                <w:lang w:val="ru-RU" w:eastAsia="ru-RU"/>
              </w:rPr>
            </w:pPr>
            <w:r w:rsidRPr="00B96072">
              <w:rPr>
                <w:color w:val="000000"/>
                <w:sz w:val="24"/>
                <w:szCs w:val="24"/>
                <w:lang w:val="ru-RU" w:eastAsia="ru-RU"/>
              </w:rPr>
              <w:t xml:space="preserve">Количество добытой руды, </w:t>
            </w:r>
            <w:proofErr w:type="gramStart"/>
            <w:r w:rsidRPr="00B96072">
              <w:rPr>
                <w:color w:val="000000"/>
                <w:sz w:val="24"/>
                <w:szCs w:val="24"/>
                <w:lang w:val="ru-RU" w:eastAsia="ru-RU"/>
              </w:rPr>
              <w:t>т</w:t>
            </w:r>
            <w:proofErr w:type="gramEnd"/>
          </w:p>
        </w:tc>
        <w:tc>
          <w:tcPr>
            <w:tcW w:w="1843" w:type="dxa"/>
            <w:tcBorders>
              <w:top w:val="nil"/>
              <w:left w:val="nil"/>
              <w:bottom w:val="single" w:sz="8" w:space="0" w:color="auto"/>
              <w:right w:val="single" w:sz="8" w:space="0" w:color="auto"/>
            </w:tcBorders>
            <w:shd w:val="clear" w:color="auto" w:fill="auto"/>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Д=Б-П+В</w:t>
            </w:r>
          </w:p>
        </w:tc>
        <w:tc>
          <w:tcPr>
            <w:tcW w:w="1220" w:type="dxa"/>
            <w:tcBorders>
              <w:top w:val="nil"/>
              <w:left w:val="nil"/>
              <w:bottom w:val="single" w:sz="8" w:space="0" w:color="auto"/>
              <w:right w:val="single" w:sz="8" w:space="0" w:color="auto"/>
            </w:tcBorders>
            <w:shd w:val="clear" w:color="auto" w:fill="auto"/>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4 593,00</w:t>
            </w:r>
          </w:p>
        </w:tc>
        <w:tc>
          <w:tcPr>
            <w:tcW w:w="1236" w:type="dxa"/>
            <w:tcBorders>
              <w:top w:val="nil"/>
              <w:left w:val="nil"/>
              <w:bottom w:val="single" w:sz="8" w:space="0" w:color="auto"/>
              <w:right w:val="single" w:sz="8" w:space="0" w:color="auto"/>
            </w:tcBorders>
            <w:shd w:val="clear" w:color="auto" w:fill="auto"/>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4 564,49</w:t>
            </w:r>
          </w:p>
        </w:tc>
        <w:tc>
          <w:tcPr>
            <w:tcW w:w="1236" w:type="dxa"/>
            <w:tcBorders>
              <w:top w:val="nil"/>
              <w:left w:val="nil"/>
              <w:bottom w:val="single" w:sz="8" w:space="0" w:color="auto"/>
              <w:right w:val="single" w:sz="8" w:space="0" w:color="auto"/>
            </w:tcBorders>
            <w:shd w:val="clear" w:color="auto" w:fill="auto"/>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4 536,00</w:t>
            </w:r>
          </w:p>
        </w:tc>
        <w:tc>
          <w:tcPr>
            <w:tcW w:w="1236" w:type="dxa"/>
            <w:tcBorders>
              <w:top w:val="nil"/>
              <w:left w:val="nil"/>
              <w:bottom w:val="single" w:sz="8" w:space="0" w:color="auto"/>
              <w:right w:val="single" w:sz="8" w:space="0" w:color="auto"/>
            </w:tcBorders>
            <w:shd w:val="clear" w:color="auto" w:fill="auto"/>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4 507,51</w:t>
            </w:r>
          </w:p>
        </w:tc>
        <w:tc>
          <w:tcPr>
            <w:tcW w:w="1116" w:type="dxa"/>
            <w:tcBorders>
              <w:top w:val="nil"/>
              <w:left w:val="nil"/>
              <w:bottom w:val="single" w:sz="8" w:space="0" w:color="auto"/>
              <w:right w:val="single" w:sz="8" w:space="0" w:color="auto"/>
            </w:tcBorders>
            <w:shd w:val="clear" w:color="auto" w:fill="auto"/>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4 479,00</w:t>
            </w:r>
          </w:p>
        </w:tc>
      </w:tr>
      <w:tr w:rsidR="002C6B2E" w:rsidRPr="00B96072" w:rsidTr="002C6B2E">
        <w:trPr>
          <w:trHeight w:val="279"/>
          <w:jc w:val="center"/>
        </w:trPr>
        <w:tc>
          <w:tcPr>
            <w:tcW w:w="636" w:type="dxa"/>
            <w:tcBorders>
              <w:top w:val="nil"/>
              <w:left w:val="single" w:sz="8" w:space="0" w:color="auto"/>
              <w:bottom w:val="single" w:sz="8" w:space="0" w:color="auto"/>
              <w:right w:val="single" w:sz="8" w:space="0" w:color="auto"/>
            </w:tcBorders>
            <w:shd w:val="clear" w:color="auto" w:fill="auto"/>
            <w:noWrap/>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17</w:t>
            </w:r>
          </w:p>
        </w:tc>
        <w:tc>
          <w:tcPr>
            <w:tcW w:w="561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C6B2E" w:rsidRPr="00B96072" w:rsidRDefault="002C6B2E" w:rsidP="00B96072">
            <w:pPr>
              <w:spacing w:after="0" w:line="240" w:lineRule="auto"/>
              <w:jc w:val="both"/>
              <w:rPr>
                <w:color w:val="000000"/>
                <w:sz w:val="24"/>
                <w:szCs w:val="24"/>
                <w:lang w:val="ru-RU" w:eastAsia="ru-RU"/>
              </w:rPr>
            </w:pPr>
            <w:r w:rsidRPr="00B96072">
              <w:rPr>
                <w:color w:val="000000"/>
                <w:sz w:val="24"/>
                <w:szCs w:val="24"/>
                <w:lang w:val="ru-RU" w:eastAsia="ru-RU"/>
              </w:rPr>
              <w:t>Содержание алмазов в добытой руде, кар</w:t>
            </w:r>
            <w:proofErr w:type="gramStart"/>
            <w:r w:rsidRPr="00B96072">
              <w:rPr>
                <w:color w:val="000000"/>
                <w:sz w:val="24"/>
                <w:szCs w:val="24"/>
                <w:lang w:val="ru-RU" w:eastAsia="ru-RU"/>
              </w:rPr>
              <w:t>.</w:t>
            </w:r>
            <w:proofErr w:type="gramEnd"/>
            <w:r w:rsidRPr="00B96072">
              <w:rPr>
                <w:color w:val="000000"/>
                <w:sz w:val="24"/>
                <w:szCs w:val="24"/>
                <w:lang w:val="ru-RU" w:eastAsia="ru-RU"/>
              </w:rPr>
              <w:t>/</w:t>
            </w:r>
            <w:proofErr w:type="gramStart"/>
            <w:r w:rsidRPr="00B96072">
              <w:rPr>
                <w:color w:val="000000"/>
                <w:sz w:val="24"/>
                <w:szCs w:val="24"/>
                <w:lang w:val="ru-RU" w:eastAsia="ru-RU"/>
              </w:rPr>
              <w:t>т</w:t>
            </w:r>
            <w:proofErr w:type="gramEnd"/>
          </w:p>
        </w:tc>
        <w:tc>
          <w:tcPr>
            <w:tcW w:w="1843" w:type="dxa"/>
            <w:tcBorders>
              <w:top w:val="nil"/>
              <w:left w:val="nil"/>
              <w:bottom w:val="single" w:sz="8" w:space="0" w:color="auto"/>
              <w:right w:val="single" w:sz="8" w:space="0" w:color="auto"/>
            </w:tcBorders>
            <w:shd w:val="clear" w:color="auto" w:fill="auto"/>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а</w:t>
            </w:r>
            <w:proofErr w:type="gramStart"/>
            <w:r w:rsidRPr="00B96072">
              <w:rPr>
                <w:color w:val="000000"/>
                <w:sz w:val="24"/>
                <w:szCs w:val="24"/>
                <w:lang w:val="ru-RU" w:eastAsia="ru-RU"/>
              </w:rPr>
              <w:t>=С</w:t>
            </w:r>
            <w:proofErr w:type="gramEnd"/>
            <w:r w:rsidRPr="00B96072">
              <w:rPr>
                <w:color w:val="000000"/>
                <w:sz w:val="24"/>
                <w:szCs w:val="24"/>
                <w:lang w:val="ru-RU" w:eastAsia="ru-RU"/>
              </w:rPr>
              <w:t xml:space="preserve"> (Б-П)/Д</w:t>
            </w:r>
          </w:p>
        </w:tc>
        <w:tc>
          <w:tcPr>
            <w:tcW w:w="12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22,58</w:t>
            </w:r>
          </w:p>
        </w:tc>
        <w:tc>
          <w:tcPr>
            <w:tcW w:w="1236" w:type="dxa"/>
            <w:tcBorders>
              <w:top w:val="single" w:sz="4" w:space="0" w:color="auto"/>
              <w:left w:val="nil"/>
              <w:bottom w:val="single" w:sz="4" w:space="0" w:color="auto"/>
              <w:right w:val="single" w:sz="4" w:space="0" w:color="auto"/>
            </w:tcBorders>
            <w:shd w:val="clear" w:color="auto" w:fill="auto"/>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22,70</w:t>
            </w:r>
          </w:p>
        </w:tc>
        <w:tc>
          <w:tcPr>
            <w:tcW w:w="1236" w:type="dxa"/>
            <w:tcBorders>
              <w:top w:val="single" w:sz="4" w:space="0" w:color="auto"/>
              <w:left w:val="nil"/>
              <w:bottom w:val="single" w:sz="4" w:space="0" w:color="auto"/>
              <w:right w:val="single" w:sz="4" w:space="0" w:color="auto"/>
            </w:tcBorders>
            <w:shd w:val="clear" w:color="auto" w:fill="auto"/>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22,79</w:t>
            </w:r>
          </w:p>
        </w:tc>
        <w:tc>
          <w:tcPr>
            <w:tcW w:w="1236" w:type="dxa"/>
            <w:tcBorders>
              <w:top w:val="single" w:sz="4" w:space="0" w:color="auto"/>
              <w:left w:val="nil"/>
              <w:bottom w:val="single" w:sz="4" w:space="0" w:color="auto"/>
              <w:right w:val="single" w:sz="4" w:space="0" w:color="auto"/>
            </w:tcBorders>
            <w:shd w:val="clear" w:color="auto" w:fill="auto"/>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22,840</w:t>
            </w:r>
          </w:p>
        </w:tc>
        <w:tc>
          <w:tcPr>
            <w:tcW w:w="1116" w:type="dxa"/>
            <w:tcBorders>
              <w:top w:val="single" w:sz="4" w:space="0" w:color="auto"/>
              <w:left w:val="nil"/>
              <w:bottom w:val="single" w:sz="4" w:space="0" w:color="auto"/>
              <w:right w:val="single" w:sz="4" w:space="0" w:color="auto"/>
            </w:tcBorders>
            <w:shd w:val="clear" w:color="auto" w:fill="auto"/>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22,86</w:t>
            </w:r>
          </w:p>
        </w:tc>
      </w:tr>
      <w:tr w:rsidR="002C6B2E" w:rsidRPr="00B96072" w:rsidTr="002C6B2E">
        <w:trPr>
          <w:trHeight w:val="73"/>
          <w:jc w:val="center"/>
        </w:trPr>
        <w:tc>
          <w:tcPr>
            <w:tcW w:w="636" w:type="dxa"/>
            <w:tcBorders>
              <w:top w:val="nil"/>
              <w:left w:val="single" w:sz="8" w:space="0" w:color="auto"/>
              <w:bottom w:val="single" w:sz="8" w:space="0" w:color="auto"/>
              <w:right w:val="single" w:sz="8" w:space="0" w:color="auto"/>
            </w:tcBorders>
            <w:shd w:val="clear" w:color="auto" w:fill="auto"/>
            <w:noWrap/>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18</w:t>
            </w:r>
          </w:p>
        </w:tc>
        <w:tc>
          <w:tcPr>
            <w:tcW w:w="5616" w:type="dxa"/>
            <w:tcBorders>
              <w:top w:val="nil"/>
              <w:left w:val="single" w:sz="4" w:space="0" w:color="auto"/>
              <w:bottom w:val="single" w:sz="4" w:space="0" w:color="auto"/>
              <w:right w:val="single" w:sz="4" w:space="0" w:color="auto"/>
            </w:tcBorders>
            <w:shd w:val="clear" w:color="auto" w:fill="auto"/>
            <w:vAlign w:val="center"/>
            <w:hideMark/>
          </w:tcPr>
          <w:p w:rsidR="002C6B2E" w:rsidRPr="00B96072" w:rsidRDefault="002C6B2E" w:rsidP="00B96072">
            <w:pPr>
              <w:spacing w:after="0" w:line="240" w:lineRule="auto"/>
              <w:jc w:val="both"/>
              <w:rPr>
                <w:color w:val="000000"/>
                <w:sz w:val="24"/>
                <w:szCs w:val="24"/>
                <w:lang w:val="ru-RU" w:eastAsia="ru-RU"/>
              </w:rPr>
            </w:pPr>
            <w:r w:rsidRPr="00B96072">
              <w:rPr>
                <w:color w:val="000000"/>
                <w:sz w:val="24"/>
                <w:szCs w:val="24"/>
                <w:lang w:val="ru-RU" w:eastAsia="ru-RU"/>
              </w:rPr>
              <w:t>Цена 1 кар</w:t>
            </w:r>
            <w:proofErr w:type="gramStart"/>
            <w:r w:rsidRPr="00B96072">
              <w:rPr>
                <w:color w:val="000000"/>
                <w:sz w:val="24"/>
                <w:szCs w:val="24"/>
                <w:lang w:val="ru-RU" w:eastAsia="ru-RU"/>
              </w:rPr>
              <w:t>.</w:t>
            </w:r>
            <w:proofErr w:type="gramEnd"/>
            <w:r w:rsidRPr="00B96072">
              <w:rPr>
                <w:color w:val="000000"/>
                <w:sz w:val="24"/>
                <w:szCs w:val="24"/>
                <w:lang w:val="ru-RU" w:eastAsia="ru-RU"/>
              </w:rPr>
              <w:t xml:space="preserve"> </w:t>
            </w:r>
            <w:proofErr w:type="gramStart"/>
            <w:r w:rsidRPr="00B96072">
              <w:rPr>
                <w:color w:val="000000"/>
                <w:sz w:val="24"/>
                <w:szCs w:val="24"/>
                <w:lang w:val="ru-RU" w:eastAsia="ru-RU"/>
              </w:rPr>
              <w:t>т</w:t>
            </w:r>
            <w:proofErr w:type="gramEnd"/>
            <w:r w:rsidRPr="00B96072">
              <w:rPr>
                <w:color w:val="000000"/>
                <w:sz w:val="24"/>
                <w:szCs w:val="24"/>
                <w:lang w:val="ru-RU" w:eastAsia="ru-RU"/>
              </w:rPr>
              <w:t>г</w:t>
            </w:r>
          </w:p>
        </w:tc>
        <w:tc>
          <w:tcPr>
            <w:tcW w:w="1843" w:type="dxa"/>
            <w:tcBorders>
              <w:top w:val="nil"/>
              <w:left w:val="nil"/>
              <w:bottom w:val="single" w:sz="8" w:space="0" w:color="auto"/>
              <w:right w:val="single" w:sz="8" w:space="0" w:color="auto"/>
            </w:tcBorders>
            <w:shd w:val="clear" w:color="auto" w:fill="auto"/>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Ц</w:t>
            </w:r>
            <w:r w:rsidRPr="00B96072">
              <w:rPr>
                <w:color w:val="000000"/>
                <w:sz w:val="24"/>
                <w:szCs w:val="24"/>
                <w:vertAlign w:val="subscript"/>
                <w:lang w:val="ru-RU" w:eastAsia="ru-RU"/>
              </w:rPr>
              <w:t>о</w:t>
            </w:r>
          </w:p>
        </w:tc>
        <w:tc>
          <w:tcPr>
            <w:tcW w:w="1220" w:type="dxa"/>
            <w:tcBorders>
              <w:top w:val="nil"/>
              <w:left w:val="nil"/>
              <w:bottom w:val="single" w:sz="8" w:space="0" w:color="auto"/>
              <w:right w:val="single" w:sz="8" w:space="0" w:color="auto"/>
            </w:tcBorders>
            <w:shd w:val="clear" w:color="auto" w:fill="auto"/>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850,00</w:t>
            </w:r>
          </w:p>
        </w:tc>
        <w:tc>
          <w:tcPr>
            <w:tcW w:w="1236" w:type="dxa"/>
            <w:tcBorders>
              <w:top w:val="nil"/>
              <w:left w:val="nil"/>
              <w:bottom w:val="single" w:sz="8" w:space="0" w:color="auto"/>
              <w:right w:val="single" w:sz="8" w:space="0" w:color="auto"/>
            </w:tcBorders>
            <w:shd w:val="clear" w:color="auto" w:fill="auto"/>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850,00</w:t>
            </w:r>
          </w:p>
        </w:tc>
        <w:tc>
          <w:tcPr>
            <w:tcW w:w="1236" w:type="dxa"/>
            <w:tcBorders>
              <w:top w:val="nil"/>
              <w:left w:val="nil"/>
              <w:bottom w:val="single" w:sz="8" w:space="0" w:color="auto"/>
              <w:right w:val="single" w:sz="8" w:space="0" w:color="auto"/>
            </w:tcBorders>
            <w:shd w:val="clear" w:color="auto" w:fill="auto"/>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850,00</w:t>
            </w:r>
          </w:p>
        </w:tc>
        <w:tc>
          <w:tcPr>
            <w:tcW w:w="1236" w:type="dxa"/>
            <w:tcBorders>
              <w:top w:val="nil"/>
              <w:left w:val="nil"/>
              <w:bottom w:val="single" w:sz="8" w:space="0" w:color="auto"/>
              <w:right w:val="single" w:sz="8" w:space="0" w:color="auto"/>
            </w:tcBorders>
            <w:shd w:val="clear" w:color="auto" w:fill="auto"/>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850,00</w:t>
            </w:r>
          </w:p>
        </w:tc>
        <w:tc>
          <w:tcPr>
            <w:tcW w:w="1116" w:type="dxa"/>
            <w:tcBorders>
              <w:top w:val="nil"/>
              <w:left w:val="nil"/>
              <w:bottom w:val="single" w:sz="8" w:space="0" w:color="auto"/>
              <w:right w:val="single" w:sz="8" w:space="0" w:color="auto"/>
            </w:tcBorders>
            <w:shd w:val="clear" w:color="auto" w:fill="auto"/>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850,00</w:t>
            </w:r>
          </w:p>
        </w:tc>
      </w:tr>
      <w:tr w:rsidR="002C6B2E" w:rsidRPr="00B96072" w:rsidTr="002C6B2E">
        <w:trPr>
          <w:trHeight w:val="330"/>
          <w:jc w:val="center"/>
        </w:trPr>
        <w:tc>
          <w:tcPr>
            <w:tcW w:w="636" w:type="dxa"/>
            <w:tcBorders>
              <w:top w:val="nil"/>
              <w:left w:val="single" w:sz="8" w:space="0" w:color="auto"/>
              <w:bottom w:val="single" w:sz="8" w:space="0" w:color="auto"/>
              <w:right w:val="single" w:sz="8" w:space="0" w:color="auto"/>
            </w:tcBorders>
            <w:shd w:val="clear" w:color="auto" w:fill="auto"/>
            <w:noWrap/>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19</w:t>
            </w:r>
          </w:p>
        </w:tc>
        <w:tc>
          <w:tcPr>
            <w:tcW w:w="5616" w:type="dxa"/>
            <w:tcBorders>
              <w:top w:val="nil"/>
              <w:left w:val="single" w:sz="4" w:space="0" w:color="auto"/>
              <w:bottom w:val="single" w:sz="4" w:space="0" w:color="auto"/>
              <w:right w:val="single" w:sz="4" w:space="0" w:color="auto"/>
            </w:tcBorders>
            <w:shd w:val="clear" w:color="auto" w:fill="auto"/>
            <w:vAlign w:val="center"/>
            <w:hideMark/>
          </w:tcPr>
          <w:p w:rsidR="002C6B2E" w:rsidRPr="00B96072" w:rsidRDefault="002C6B2E" w:rsidP="00B96072">
            <w:pPr>
              <w:spacing w:after="0" w:line="240" w:lineRule="auto"/>
              <w:jc w:val="both"/>
              <w:rPr>
                <w:color w:val="000000"/>
                <w:sz w:val="24"/>
                <w:szCs w:val="24"/>
                <w:lang w:val="ru-RU" w:eastAsia="ru-RU"/>
              </w:rPr>
            </w:pPr>
            <w:r w:rsidRPr="00B96072">
              <w:rPr>
                <w:color w:val="000000"/>
                <w:sz w:val="24"/>
                <w:szCs w:val="24"/>
                <w:lang w:val="ru-RU" w:eastAsia="ru-RU"/>
              </w:rPr>
              <w:t>Условная ценность 1 тонны добытой руды, тг</w:t>
            </w:r>
          </w:p>
        </w:tc>
        <w:tc>
          <w:tcPr>
            <w:tcW w:w="1843" w:type="dxa"/>
            <w:tcBorders>
              <w:top w:val="nil"/>
              <w:left w:val="nil"/>
              <w:bottom w:val="single" w:sz="8" w:space="0" w:color="auto"/>
              <w:right w:val="single" w:sz="8" w:space="0" w:color="auto"/>
            </w:tcBorders>
            <w:shd w:val="clear" w:color="auto" w:fill="auto"/>
            <w:vAlign w:val="center"/>
            <w:hideMark/>
          </w:tcPr>
          <w:p w:rsidR="002C6B2E" w:rsidRPr="00B96072" w:rsidRDefault="002C6B2E" w:rsidP="00B96072">
            <w:pPr>
              <w:spacing w:after="0" w:line="240" w:lineRule="auto"/>
              <w:jc w:val="center"/>
              <w:rPr>
                <w:color w:val="000000"/>
                <w:sz w:val="24"/>
                <w:szCs w:val="24"/>
                <w:lang w:val="ru-RU" w:eastAsia="ru-RU"/>
              </w:rPr>
            </w:pPr>
            <w:proofErr w:type="gramStart"/>
            <w:r w:rsidRPr="00B96072">
              <w:rPr>
                <w:color w:val="000000"/>
                <w:sz w:val="24"/>
                <w:szCs w:val="24"/>
                <w:lang w:val="ru-RU" w:eastAsia="ru-RU"/>
              </w:rPr>
              <w:t>Ц</w:t>
            </w:r>
            <w:proofErr w:type="gramEnd"/>
            <w:r w:rsidRPr="00B96072">
              <w:rPr>
                <w:color w:val="000000"/>
                <w:sz w:val="24"/>
                <w:szCs w:val="24"/>
                <w:lang w:val="ru-RU" w:eastAsia="ru-RU"/>
              </w:rPr>
              <w:t>=а</w:t>
            </w:r>
            <w:r w:rsidRPr="00B96072">
              <w:rPr>
                <w:color w:val="000000"/>
                <w:sz w:val="24"/>
                <w:szCs w:val="24"/>
                <w:lang w:val="ru-RU" w:eastAsia="ru-RU"/>
              </w:rPr>
              <w:t>Ц</w:t>
            </w:r>
            <w:r w:rsidRPr="00B96072">
              <w:rPr>
                <w:color w:val="000000"/>
                <w:sz w:val="24"/>
                <w:szCs w:val="24"/>
                <w:vertAlign w:val="subscript"/>
                <w:lang w:val="ru-RU" w:eastAsia="ru-RU"/>
              </w:rPr>
              <w:t>0</w:t>
            </w:r>
          </w:p>
        </w:tc>
        <w:tc>
          <w:tcPr>
            <w:tcW w:w="1220" w:type="dxa"/>
            <w:tcBorders>
              <w:top w:val="nil"/>
              <w:left w:val="nil"/>
              <w:bottom w:val="single" w:sz="8" w:space="0" w:color="auto"/>
              <w:right w:val="single" w:sz="8" w:space="0" w:color="auto"/>
            </w:tcBorders>
            <w:shd w:val="clear" w:color="auto" w:fill="auto"/>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19193</w:t>
            </w:r>
          </w:p>
        </w:tc>
        <w:tc>
          <w:tcPr>
            <w:tcW w:w="1236" w:type="dxa"/>
            <w:tcBorders>
              <w:top w:val="nil"/>
              <w:left w:val="nil"/>
              <w:bottom w:val="single" w:sz="8" w:space="0" w:color="auto"/>
              <w:right w:val="single" w:sz="8" w:space="0" w:color="auto"/>
            </w:tcBorders>
            <w:shd w:val="clear" w:color="auto" w:fill="auto"/>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19295</w:t>
            </w:r>
          </w:p>
        </w:tc>
        <w:tc>
          <w:tcPr>
            <w:tcW w:w="1236" w:type="dxa"/>
            <w:tcBorders>
              <w:top w:val="nil"/>
              <w:left w:val="nil"/>
              <w:bottom w:val="single" w:sz="8" w:space="0" w:color="auto"/>
              <w:right w:val="single" w:sz="8" w:space="0" w:color="auto"/>
            </w:tcBorders>
            <w:shd w:val="clear" w:color="auto" w:fill="auto"/>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19371,5</w:t>
            </w:r>
          </w:p>
        </w:tc>
        <w:tc>
          <w:tcPr>
            <w:tcW w:w="1236" w:type="dxa"/>
            <w:tcBorders>
              <w:top w:val="nil"/>
              <w:left w:val="nil"/>
              <w:bottom w:val="single" w:sz="8" w:space="0" w:color="auto"/>
              <w:right w:val="single" w:sz="8" w:space="0" w:color="auto"/>
            </w:tcBorders>
            <w:shd w:val="clear" w:color="auto" w:fill="auto"/>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19414</w:t>
            </w:r>
          </w:p>
        </w:tc>
        <w:tc>
          <w:tcPr>
            <w:tcW w:w="1116" w:type="dxa"/>
            <w:tcBorders>
              <w:top w:val="nil"/>
              <w:left w:val="nil"/>
              <w:bottom w:val="single" w:sz="8" w:space="0" w:color="auto"/>
              <w:right w:val="single" w:sz="8" w:space="0" w:color="auto"/>
            </w:tcBorders>
            <w:shd w:val="clear" w:color="auto" w:fill="auto"/>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19431</w:t>
            </w:r>
          </w:p>
        </w:tc>
      </w:tr>
      <w:tr w:rsidR="002C6B2E" w:rsidRPr="00B96072" w:rsidTr="002C6B2E">
        <w:trPr>
          <w:trHeight w:val="279"/>
          <w:jc w:val="center"/>
        </w:trPr>
        <w:tc>
          <w:tcPr>
            <w:tcW w:w="636" w:type="dxa"/>
            <w:tcBorders>
              <w:top w:val="nil"/>
              <w:left w:val="single" w:sz="8" w:space="0" w:color="auto"/>
              <w:bottom w:val="single" w:sz="8" w:space="0" w:color="auto"/>
              <w:right w:val="single" w:sz="8" w:space="0" w:color="auto"/>
            </w:tcBorders>
            <w:shd w:val="clear" w:color="auto" w:fill="auto"/>
            <w:noWrap/>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20</w:t>
            </w:r>
          </w:p>
        </w:tc>
        <w:tc>
          <w:tcPr>
            <w:tcW w:w="5616" w:type="dxa"/>
            <w:tcBorders>
              <w:top w:val="nil"/>
              <w:left w:val="single" w:sz="4" w:space="0" w:color="auto"/>
              <w:bottom w:val="single" w:sz="4" w:space="0" w:color="auto"/>
              <w:right w:val="single" w:sz="4" w:space="0" w:color="auto"/>
            </w:tcBorders>
            <w:shd w:val="clear" w:color="auto" w:fill="auto"/>
            <w:vAlign w:val="center"/>
            <w:hideMark/>
          </w:tcPr>
          <w:p w:rsidR="002C6B2E" w:rsidRPr="00B96072" w:rsidRDefault="002C6B2E" w:rsidP="00B96072">
            <w:pPr>
              <w:spacing w:after="0" w:line="240" w:lineRule="auto"/>
              <w:jc w:val="both"/>
              <w:rPr>
                <w:color w:val="000000"/>
                <w:sz w:val="24"/>
                <w:szCs w:val="24"/>
                <w:lang w:val="ru-RU" w:eastAsia="ru-RU"/>
              </w:rPr>
            </w:pPr>
            <w:r w:rsidRPr="00B96072">
              <w:rPr>
                <w:color w:val="000000"/>
                <w:sz w:val="24"/>
                <w:szCs w:val="24"/>
                <w:lang w:val="ru-RU" w:eastAsia="ru-RU"/>
              </w:rPr>
              <w:t>Коэффициент извл. при обогащении, д.е.</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И</w:t>
            </w:r>
          </w:p>
        </w:tc>
        <w:tc>
          <w:tcPr>
            <w:tcW w:w="1220" w:type="dxa"/>
            <w:tcBorders>
              <w:top w:val="single" w:sz="4" w:space="0" w:color="auto"/>
              <w:left w:val="nil"/>
              <w:bottom w:val="single" w:sz="4" w:space="0" w:color="auto"/>
              <w:right w:val="single" w:sz="4" w:space="0" w:color="auto"/>
            </w:tcBorders>
            <w:shd w:val="clear" w:color="auto" w:fill="auto"/>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0,85</w:t>
            </w:r>
          </w:p>
        </w:tc>
        <w:tc>
          <w:tcPr>
            <w:tcW w:w="1236" w:type="dxa"/>
            <w:tcBorders>
              <w:top w:val="single" w:sz="4" w:space="0" w:color="auto"/>
              <w:left w:val="nil"/>
              <w:bottom w:val="single" w:sz="4" w:space="0" w:color="auto"/>
              <w:right w:val="single" w:sz="4" w:space="0" w:color="auto"/>
            </w:tcBorders>
            <w:shd w:val="clear" w:color="auto" w:fill="auto"/>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0,85</w:t>
            </w:r>
          </w:p>
        </w:tc>
        <w:tc>
          <w:tcPr>
            <w:tcW w:w="1236" w:type="dxa"/>
            <w:tcBorders>
              <w:top w:val="single" w:sz="4" w:space="0" w:color="auto"/>
              <w:left w:val="nil"/>
              <w:bottom w:val="single" w:sz="4" w:space="0" w:color="auto"/>
              <w:right w:val="single" w:sz="4" w:space="0" w:color="auto"/>
            </w:tcBorders>
            <w:shd w:val="clear" w:color="auto" w:fill="auto"/>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0,85</w:t>
            </w:r>
          </w:p>
        </w:tc>
        <w:tc>
          <w:tcPr>
            <w:tcW w:w="1236" w:type="dxa"/>
            <w:tcBorders>
              <w:top w:val="single" w:sz="4" w:space="0" w:color="auto"/>
              <w:left w:val="nil"/>
              <w:bottom w:val="single" w:sz="4" w:space="0" w:color="auto"/>
              <w:right w:val="single" w:sz="4" w:space="0" w:color="auto"/>
            </w:tcBorders>
            <w:shd w:val="clear" w:color="auto" w:fill="auto"/>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0,85</w:t>
            </w:r>
          </w:p>
        </w:tc>
        <w:tc>
          <w:tcPr>
            <w:tcW w:w="1116" w:type="dxa"/>
            <w:tcBorders>
              <w:top w:val="single" w:sz="4" w:space="0" w:color="auto"/>
              <w:left w:val="nil"/>
              <w:bottom w:val="single" w:sz="4" w:space="0" w:color="auto"/>
              <w:right w:val="single" w:sz="4" w:space="0" w:color="auto"/>
            </w:tcBorders>
            <w:shd w:val="clear" w:color="auto" w:fill="auto"/>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0,85</w:t>
            </w:r>
          </w:p>
        </w:tc>
      </w:tr>
      <w:tr w:rsidR="002C6B2E" w:rsidRPr="00B96072" w:rsidTr="002C6B2E">
        <w:trPr>
          <w:trHeight w:val="279"/>
          <w:jc w:val="center"/>
        </w:trPr>
        <w:tc>
          <w:tcPr>
            <w:tcW w:w="636" w:type="dxa"/>
            <w:tcBorders>
              <w:top w:val="nil"/>
              <w:left w:val="single" w:sz="8" w:space="0" w:color="auto"/>
              <w:bottom w:val="single" w:sz="8" w:space="0" w:color="auto"/>
              <w:right w:val="single" w:sz="8" w:space="0" w:color="auto"/>
            </w:tcBorders>
            <w:shd w:val="clear" w:color="auto" w:fill="auto"/>
            <w:noWrap/>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21</w:t>
            </w:r>
          </w:p>
        </w:tc>
        <w:tc>
          <w:tcPr>
            <w:tcW w:w="5616" w:type="dxa"/>
            <w:tcBorders>
              <w:top w:val="nil"/>
              <w:left w:val="single" w:sz="4" w:space="0" w:color="auto"/>
              <w:bottom w:val="single" w:sz="4" w:space="0" w:color="auto"/>
              <w:right w:val="single" w:sz="4" w:space="0" w:color="auto"/>
            </w:tcBorders>
            <w:shd w:val="clear" w:color="auto" w:fill="auto"/>
            <w:vAlign w:val="center"/>
            <w:hideMark/>
          </w:tcPr>
          <w:p w:rsidR="002C6B2E" w:rsidRPr="00B96072" w:rsidRDefault="002C6B2E" w:rsidP="00B96072">
            <w:pPr>
              <w:spacing w:after="0" w:line="240" w:lineRule="auto"/>
              <w:jc w:val="both"/>
              <w:rPr>
                <w:color w:val="000000"/>
                <w:sz w:val="24"/>
                <w:szCs w:val="24"/>
                <w:lang w:val="ru-RU" w:eastAsia="ru-RU"/>
              </w:rPr>
            </w:pPr>
            <w:r w:rsidRPr="00B96072">
              <w:rPr>
                <w:color w:val="000000"/>
                <w:sz w:val="24"/>
                <w:szCs w:val="24"/>
                <w:lang w:val="ru-RU" w:eastAsia="ru-RU"/>
              </w:rPr>
              <w:t>Условная ценность 1 тн полез</w:t>
            </w:r>
            <w:proofErr w:type="gramStart"/>
            <w:r w:rsidRPr="00B96072">
              <w:rPr>
                <w:color w:val="000000"/>
                <w:sz w:val="24"/>
                <w:szCs w:val="24"/>
                <w:lang w:val="ru-RU" w:eastAsia="ru-RU"/>
              </w:rPr>
              <w:t>.и</w:t>
            </w:r>
            <w:proofErr w:type="gramEnd"/>
            <w:r w:rsidRPr="00B96072">
              <w:rPr>
                <w:color w:val="000000"/>
                <w:sz w:val="24"/>
                <w:szCs w:val="24"/>
                <w:lang w:val="ru-RU" w:eastAsia="ru-RU"/>
              </w:rPr>
              <w:t>скоп., тг</w:t>
            </w:r>
          </w:p>
        </w:tc>
        <w:tc>
          <w:tcPr>
            <w:tcW w:w="1843" w:type="dxa"/>
            <w:tcBorders>
              <w:top w:val="nil"/>
              <w:left w:val="nil"/>
              <w:bottom w:val="single" w:sz="4" w:space="0" w:color="auto"/>
              <w:right w:val="single" w:sz="4" w:space="0" w:color="auto"/>
            </w:tcBorders>
            <w:shd w:val="clear" w:color="auto" w:fill="auto"/>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Ци=</w:t>
            </w:r>
            <w:proofErr w:type="gramStart"/>
            <w:r w:rsidRPr="00B96072">
              <w:rPr>
                <w:color w:val="000000"/>
                <w:sz w:val="24"/>
                <w:szCs w:val="24"/>
                <w:lang w:val="ru-RU" w:eastAsia="ru-RU"/>
              </w:rPr>
              <w:t>Ц</w:t>
            </w:r>
            <w:proofErr w:type="gramEnd"/>
            <w:r w:rsidRPr="00B96072">
              <w:rPr>
                <w:color w:val="000000"/>
                <w:sz w:val="24"/>
                <w:szCs w:val="24"/>
                <w:lang w:val="ru-RU" w:eastAsia="ru-RU"/>
              </w:rPr>
              <w:t>*И</w:t>
            </w:r>
          </w:p>
        </w:tc>
        <w:tc>
          <w:tcPr>
            <w:tcW w:w="1220" w:type="dxa"/>
            <w:tcBorders>
              <w:top w:val="nil"/>
              <w:left w:val="nil"/>
              <w:bottom w:val="single" w:sz="4" w:space="0" w:color="auto"/>
              <w:right w:val="single" w:sz="4" w:space="0" w:color="auto"/>
            </w:tcBorders>
            <w:shd w:val="clear" w:color="auto" w:fill="auto"/>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16314,05</w:t>
            </w:r>
          </w:p>
        </w:tc>
        <w:tc>
          <w:tcPr>
            <w:tcW w:w="1236" w:type="dxa"/>
            <w:tcBorders>
              <w:top w:val="nil"/>
              <w:left w:val="nil"/>
              <w:bottom w:val="single" w:sz="4" w:space="0" w:color="auto"/>
              <w:right w:val="single" w:sz="4" w:space="0" w:color="auto"/>
            </w:tcBorders>
            <w:shd w:val="clear" w:color="auto" w:fill="auto"/>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16400,75</w:t>
            </w:r>
          </w:p>
        </w:tc>
        <w:tc>
          <w:tcPr>
            <w:tcW w:w="1236" w:type="dxa"/>
            <w:tcBorders>
              <w:top w:val="nil"/>
              <w:left w:val="nil"/>
              <w:bottom w:val="single" w:sz="4" w:space="0" w:color="auto"/>
              <w:right w:val="single" w:sz="4" w:space="0" w:color="auto"/>
            </w:tcBorders>
            <w:shd w:val="clear" w:color="auto" w:fill="auto"/>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16465,775</w:t>
            </w:r>
          </w:p>
        </w:tc>
        <w:tc>
          <w:tcPr>
            <w:tcW w:w="1236" w:type="dxa"/>
            <w:tcBorders>
              <w:top w:val="nil"/>
              <w:left w:val="nil"/>
              <w:bottom w:val="single" w:sz="4" w:space="0" w:color="auto"/>
              <w:right w:val="single" w:sz="4" w:space="0" w:color="auto"/>
            </w:tcBorders>
            <w:shd w:val="clear" w:color="auto" w:fill="auto"/>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16501,9</w:t>
            </w:r>
          </w:p>
        </w:tc>
        <w:tc>
          <w:tcPr>
            <w:tcW w:w="1116" w:type="dxa"/>
            <w:tcBorders>
              <w:top w:val="nil"/>
              <w:left w:val="nil"/>
              <w:bottom w:val="single" w:sz="4" w:space="0" w:color="auto"/>
              <w:right w:val="single" w:sz="4" w:space="0" w:color="auto"/>
            </w:tcBorders>
            <w:shd w:val="clear" w:color="auto" w:fill="auto"/>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16516,35</w:t>
            </w:r>
          </w:p>
        </w:tc>
      </w:tr>
      <w:tr w:rsidR="002C6B2E" w:rsidRPr="00B96072" w:rsidTr="002C6B2E">
        <w:trPr>
          <w:trHeight w:val="279"/>
          <w:jc w:val="center"/>
        </w:trPr>
        <w:tc>
          <w:tcPr>
            <w:tcW w:w="636" w:type="dxa"/>
            <w:tcBorders>
              <w:top w:val="nil"/>
              <w:left w:val="single" w:sz="8" w:space="0" w:color="auto"/>
              <w:bottom w:val="single" w:sz="8" w:space="0" w:color="auto"/>
              <w:right w:val="single" w:sz="8" w:space="0" w:color="auto"/>
            </w:tcBorders>
            <w:shd w:val="clear" w:color="auto" w:fill="auto"/>
            <w:noWrap/>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22</w:t>
            </w:r>
          </w:p>
        </w:tc>
        <w:tc>
          <w:tcPr>
            <w:tcW w:w="5616" w:type="dxa"/>
            <w:tcBorders>
              <w:top w:val="nil"/>
              <w:left w:val="single" w:sz="4" w:space="0" w:color="auto"/>
              <w:bottom w:val="single" w:sz="4" w:space="0" w:color="auto"/>
              <w:right w:val="single" w:sz="4" w:space="0" w:color="auto"/>
            </w:tcBorders>
            <w:shd w:val="clear" w:color="auto" w:fill="auto"/>
            <w:vAlign w:val="center"/>
            <w:hideMark/>
          </w:tcPr>
          <w:p w:rsidR="002C6B2E" w:rsidRPr="00B96072" w:rsidRDefault="002C6B2E" w:rsidP="00B96072">
            <w:pPr>
              <w:spacing w:after="0" w:line="240" w:lineRule="auto"/>
              <w:jc w:val="both"/>
              <w:rPr>
                <w:color w:val="000000"/>
                <w:sz w:val="24"/>
                <w:szCs w:val="24"/>
                <w:lang w:val="ru-RU" w:eastAsia="ru-RU"/>
              </w:rPr>
            </w:pPr>
            <w:r w:rsidRPr="00B96072">
              <w:rPr>
                <w:color w:val="000000"/>
                <w:sz w:val="24"/>
                <w:szCs w:val="24"/>
                <w:lang w:val="ru-RU" w:eastAsia="ru-RU"/>
              </w:rPr>
              <w:t>Себестоимость добычи и переработки 1 тн руды, тг</w:t>
            </w:r>
          </w:p>
        </w:tc>
        <w:tc>
          <w:tcPr>
            <w:tcW w:w="1843" w:type="dxa"/>
            <w:tcBorders>
              <w:top w:val="nil"/>
              <w:left w:val="nil"/>
              <w:bottom w:val="single" w:sz="4" w:space="0" w:color="auto"/>
              <w:right w:val="single" w:sz="4" w:space="0" w:color="auto"/>
            </w:tcBorders>
            <w:shd w:val="clear" w:color="auto" w:fill="auto"/>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С</w:t>
            </w:r>
          </w:p>
        </w:tc>
        <w:tc>
          <w:tcPr>
            <w:tcW w:w="1220" w:type="dxa"/>
            <w:tcBorders>
              <w:top w:val="nil"/>
              <w:left w:val="nil"/>
              <w:bottom w:val="single" w:sz="4" w:space="0" w:color="auto"/>
              <w:right w:val="single" w:sz="4" w:space="0" w:color="auto"/>
            </w:tcBorders>
            <w:shd w:val="clear" w:color="auto" w:fill="auto"/>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6500</w:t>
            </w:r>
          </w:p>
        </w:tc>
        <w:tc>
          <w:tcPr>
            <w:tcW w:w="1236" w:type="dxa"/>
            <w:tcBorders>
              <w:top w:val="nil"/>
              <w:left w:val="nil"/>
              <w:bottom w:val="single" w:sz="4" w:space="0" w:color="auto"/>
              <w:right w:val="single" w:sz="4" w:space="0" w:color="auto"/>
            </w:tcBorders>
            <w:shd w:val="clear" w:color="auto" w:fill="auto"/>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6500</w:t>
            </w:r>
          </w:p>
        </w:tc>
        <w:tc>
          <w:tcPr>
            <w:tcW w:w="1236" w:type="dxa"/>
            <w:tcBorders>
              <w:top w:val="nil"/>
              <w:left w:val="nil"/>
              <w:bottom w:val="single" w:sz="4" w:space="0" w:color="auto"/>
              <w:right w:val="single" w:sz="4" w:space="0" w:color="auto"/>
            </w:tcBorders>
            <w:shd w:val="clear" w:color="auto" w:fill="auto"/>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6500</w:t>
            </w:r>
          </w:p>
        </w:tc>
        <w:tc>
          <w:tcPr>
            <w:tcW w:w="1236" w:type="dxa"/>
            <w:tcBorders>
              <w:top w:val="nil"/>
              <w:left w:val="nil"/>
              <w:bottom w:val="single" w:sz="4" w:space="0" w:color="auto"/>
              <w:right w:val="single" w:sz="4" w:space="0" w:color="auto"/>
            </w:tcBorders>
            <w:shd w:val="clear" w:color="auto" w:fill="auto"/>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6500</w:t>
            </w:r>
          </w:p>
        </w:tc>
        <w:tc>
          <w:tcPr>
            <w:tcW w:w="1116" w:type="dxa"/>
            <w:tcBorders>
              <w:top w:val="nil"/>
              <w:left w:val="nil"/>
              <w:bottom w:val="single" w:sz="4" w:space="0" w:color="auto"/>
              <w:right w:val="single" w:sz="4" w:space="0" w:color="auto"/>
            </w:tcBorders>
            <w:shd w:val="clear" w:color="auto" w:fill="auto"/>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6500</w:t>
            </w:r>
          </w:p>
        </w:tc>
      </w:tr>
      <w:tr w:rsidR="002C6B2E" w:rsidRPr="00B96072" w:rsidTr="002C6B2E">
        <w:trPr>
          <w:trHeight w:val="73"/>
          <w:jc w:val="center"/>
        </w:trPr>
        <w:tc>
          <w:tcPr>
            <w:tcW w:w="636" w:type="dxa"/>
            <w:tcBorders>
              <w:top w:val="nil"/>
              <w:left w:val="single" w:sz="8" w:space="0" w:color="auto"/>
              <w:bottom w:val="single" w:sz="8" w:space="0" w:color="auto"/>
              <w:right w:val="single" w:sz="8" w:space="0" w:color="auto"/>
            </w:tcBorders>
            <w:shd w:val="clear" w:color="auto" w:fill="auto"/>
            <w:noWrap/>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23</w:t>
            </w:r>
          </w:p>
        </w:tc>
        <w:tc>
          <w:tcPr>
            <w:tcW w:w="5616" w:type="dxa"/>
            <w:tcBorders>
              <w:top w:val="nil"/>
              <w:left w:val="single" w:sz="4" w:space="0" w:color="auto"/>
              <w:bottom w:val="single" w:sz="4" w:space="0" w:color="auto"/>
              <w:right w:val="single" w:sz="4" w:space="0" w:color="auto"/>
            </w:tcBorders>
            <w:shd w:val="clear" w:color="auto" w:fill="auto"/>
            <w:vAlign w:val="center"/>
            <w:hideMark/>
          </w:tcPr>
          <w:p w:rsidR="002C6B2E" w:rsidRPr="00B96072" w:rsidRDefault="002C6B2E" w:rsidP="00B96072">
            <w:pPr>
              <w:spacing w:after="0" w:line="240" w:lineRule="auto"/>
              <w:jc w:val="both"/>
              <w:rPr>
                <w:color w:val="000000"/>
                <w:sz w:val="24"/>
                <w:szCs w:val="24"/>
                <w:lang w:val="ru-RU" w:eastAsia="ru-RU"/>
              </w:rPr>
            </w:pPr>
            <w:r w:rsidRPr="00B96072">
              <w:rPr>
                <w:color w:val="000000"/>
                <w:sz w:val="24"/>
                <w:szCs w:val="24"/>
                <w:lang w:val="ru-RU" w:eastAsia="ru-RU"/>
              </w:rPr>
              <w:t>Прибыль с 1 т добытой руды, тг.</w:t>
            </w:r>
          </w:p>
        </w:tc>
        <w:tc>
          <w:tcPr>
            <w:tcW w:w="1843" w:type="dxa"/>
            <w:tcBorders>
              <w:top w:val="nil"/>
              <w:left w:val="nil"/>
              <w:bottom w:val="single" w:sz="4" w:space="0" w:color="auto"/>
              <w:right w:val="single" w:sz="4" w:space="0" w:color="auto"/>
            </w:tcBorders>
            <w:shd w:val="clear" w:color="auto" w:fill="auto"/>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Пр</w:t>
            </w:r>
            <w:proofErr w:type="gramStart"/>
            <w:r w:rsidRPr="00B96072">
              <w:rPr>
                <w:color w:val="000000"/>
                <w:sz w:val="24"/>
                <w:szCs w:val="24"/>
                <w:vertAlign w:val="superscript"/>
                <w:lang w:val="ru-RU" w:eastAsia="ru-RU"/>
              </w:rPr>
              <w:t>1</w:t>
            </w:r>
            <w:proofErr w:type="gramEnd"/>
            <w:r w:rsidRPr="00B96072">
              <w:rPr>
                <w:color w:val="000000"/>
                <w:sz w:val="24"/>
                <w:szCs w:val="24"/>
                <w:lang w:val="ru-RU" w:eastAsia="ru-RU"/>
              </w:rPr>
              <w:t>=Ц</w:t>
            </w:r>
            <w:r w:rsidRPr="00B96072">
              <w:rPr>
                <w:color w:val="000000"/>
                <w:sz w:val="24"/>
                <w:szCs w:val="24"/>
                <w:vertAlign w:val="subscript"/>
                <w:lang w:val="ru-RU" w:eastAsia="ru-RU"/>
              </w:rPr>
              <w:t>и</w:t>
            </w:r>
            <w:r w:rsidRPr="00B96072">
              <w:rPr>
                <w:color w:val="000000"/>
                <w:sz w:val="24"/>
                <w:szCs w:val="24"/>
                <w:lang w:val="ru-RU" w:eastAsia="ru-RU"/>
              </w:rPr>
              <w:t xml:space="preserve"> - С</w:t>
            </w:r>
          </w:p>
        </w:tc>
        <w:tc>
          <w:tcPr>
            <w:tcW w:w="1220" w:type="dxa"/>
            <w:tcBorders>
              <w:top w:val="nil"/>
              <w:left w:val="nil"/>
              <w:bottom w:val="single" w:sz="4" w:space="0" w:color="auto"/>
              <w:right w:val="single" w:sz="4" w:space="0" w:color="auto"/>
            </w:tcBorders>
            <w:shd w:val="clear" w:color="auto" w:fill="auto"/>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9814,05</w:t>
            </w:r>
          </w:p>
        </w:tc>
        <w:tc>
          <w:tcPr>
            <w:tcW w:w="1236" w:type="dxa"/>
            <w:tcBorders>
              <w:top w:val="nil"/>
              <w:left w:val="nil"/>
              <w:bottom w:val="single" w:sz="4" w:space="0" w:color="auto"/>
              <w:right w:val="single" w:sz="4" w:space="0" w:color="auto"/>
            </w:tcBorders>
            <w:shd w:val="clear" w:color="auto" w:fill="auto"/>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9900,75</w:t>
            </w:r>
          </w:p>
        </w:tc>
        <w:tc>
          <w:tcPr>
            <w:tcW w:w="1236" w:type="dxa"/>
            <w:tcBorders>
              <w:top w:val="nil"/>
              <w:left w:val="nil"/>
              <w:bottom w:val="single" w:sz="4" w:space="0" w:color="auto"/>
              <w:right w:val="single" w:sz="4" w:space="0" w:color="auto"/>
            </w:tcBorders>
            <w:shd w:val="clear" w:color="auto" w:fill="auto"/>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9965,775</w:t>
            </w:r>
          </w:p>
        </w:tc>
        <w:tc>
          <w:tcPr>
            <w:tcW w:w="1236" w:type="dxa"/>
            <w:tcBorders>
              <w:top w:val="nil"/>
              <w:left w:val="nil"/>
              <w:bottom w:val="single" w:sz="4" w:space="0" w:color="auto"/>
              <w:right w:val="single" w:sz="4" w:space="0" w:color="auto"/>
            </w:tcBorders>
            <w:shd w:val="clear" w:color="auto" w:fill="auto"/>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10001,9</w:t>
            </w:r>
          </w:p>
        </w:tc>
        <w:tc>
          <w:tcPr>
            <w:tcW w:w="1116" w:type="dxa"/>
            <w:tcBorders>
              <w:top w:val="nil"/>
              <w:left w:val="nil"/>
              <w:bottom w:val="single" w:sz="4" w:space="0" w:color="auto"/>
              <w:right w:val="single" w:sz="4" w:space="0" w:color="auto"/>
            </w:tcBorders>
            <w:shd w:val="clear" w:color="auto" w:fill="auto"/>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10016,35</w:t>
            </w:r>
          </w:p>
        </w:tc>
      </w:tr>
      <w:tr w:rsidR="002C6B2E" w:rsidRPr="00B96072" w:rsidTr="002C6B2E">
        <w:trPr>
          <w:trHeight w:val="330"/>
          <w:jc w:val="center"/>
        </w:trPr>
        <w:tc>
          <w:tcPr>
            <w:tcW w:w="636" w:type="dxa"/>
            <w:tcBorders>
              <w:top w:val="nil"/>
              <w:left w:val="single" w:sz="8" w:space="0" w:color="auto"/>
              <w:bottom w:val="single" w:sz="8" w:space="0" w:color="auto"/>
              <w:right w:val="single" w:sz="8" w:space="0" w:color="auto"/>
            </w:tcBorders>
            <w:shd w:val="clear" w:color="auto" w:fill="auto"/>
            <w:noWrap/>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24</w:t>
            </w:r>
          </w:p>
        </w:tc>
        <w:tc>
          <w:tcPr>
            <w:tcW w:w="5616" w:type="dxa"/>
            <w:tcBorders>
              <w:top w:val="nil"/>
              <w:left w:val="single" w:sz="4" w:space="0" w:color="auto"/>
              <w:bottom w:val="single" w:sz="4" w:space="0" w:color="auto"/>
              <w:right w:val="single" w:sz="4" w:space="0" w:color="auto"/>
            </w:tcBorders>
            <w:shd w:val="clear" w:color="auto" w:fill="auto"/>
            <w:vAlign w:val="center"/>
            <w:hideMark/>
          </w:tcPr>
          <w:p w:rsidR="002C6B2E" w:rsidRPr="00B96072" w:rsidRDefault="002C6B2E" w:rsidP="00B96072">
            <w:pPr>
              <w:spacing w:after="0" w:line="240" w:lineRule="auto"/>
              <w:jc w:val="both"/>
              <w:rPr>
                <w:color w:val="000000"/>
                <w:sz w:val="24"/>
                <w:szCs w:val="24"/>
                <w:lang w:val="ru-RU" w:eastAsia="ru-RU"/>
              </w:rPr>
            </w:pPr>
            <w:r w:rsidRPr="00B96072">
              <w:rPr>
                <w:color w:val="000000"/>
                <w:sz w:val="24"/>
                <w:szCs w:val="24"/>
                <w:lang w:val="ru-RU" w:eastAsia="ru-RU"/>
              </w:rPr>
              <w:t>Прибыль с 1т балансовой руды, тг.</w:t>
            </w:r>
          </w:p>
        </w:tc>
        <w:tc>
          <w:tcPr>
            <w:tcW w:w="1843" w:type="dxa"/>
            <w:tcBorders>
              <w:top w:val="nil"/>
              <w:left w:val="nil"/>
              <w:bottom w:val="single" w:sz="4" w:space="0" w:color="auto"/>
              <w:right w:val="single" w:sz="4" w:space="0" w:color="auto"/>
            </w:tcBorders>
            <w:shd w:val="clear" w:color="auto" w:fill="auto"/>
            <w:vAlign w:val="center"/>
            <w:hideMark/>
          </w:tcPr>
          <w:p w:rsidR="002C6B2E" w:rsidRPr="00B96072" w:rsidRDefault="002C6B2E" w:rsidP="00B96072">
            <w:pPr>
              <w:spacing w:after="0" w:line="240" w:lineRule="auto"/>
              <w:jc w:val="center"/>
              <w:rPr>
                <w:color w:val="000000"/>
                <w:sz w:val="24"/>
                <w:szCs w:val="24"/>
                <w:lang w:val="ru-RU" w:eastAsia="ru-RU"/>
              </w:rPr>
            </w:pPr>
            <w:proofErr w:type="gramStart"/>
            <w:r w:rsidRPr="00B96072">
              <w:rPr>
                <w:color w:val="000000"/>
                <w:sz w:val="24"/>
                <w:szCs w:val="24"/>
                <w:lang w:val="ru-RU" w:eastAsia="ru-RU"/>
              </w:rPr>
              <w:t>Пр</w:t>
            </w:r>
            <w:proofErr w:type="gramEnd"/>
            <w:r w:rsidRPr="00B96072">
              <w:rPr>
                <w:color w:val="000000"/>
                <w:sz w:val="24"/>
                <w:szCs w:val="24"/>
                <w:lang w:val="ru-RU" w:eastAsia="ru-RU"/>
              </w:rPr>
              <w:t>=Пр</w:t>
            </w:r>
            <w:r w:rsidRPr="00B96072">
              <w:rPr>
                <w:color w:val="000000"/>
                <w:sz w:val="24"/>
                <w:szCs w:val="24"/>
                <w:vertAlign w:val="superscript"/>
                <w:lang w:val="ru-RU" w:eastAsia="ru-RU"/>
              </w:rPr>
              <w:t>1</w:t>
            </w:r>
            <w:r w:rsidRPr="00B96072">
              <w:rPr>
                <w:color w:val="000000"/>
                <w:sz w:val="24"/>
                <w:szCs w:val="24"/>
                <w:lang w:val="ru-RU" w:eastAsia="ru-RU"/>
              </w:rPr>
              <w:t xml:space="preserve"> х (Д/Б)</w:t>
            </w:r>
          </w:p>
        </w:tc>
        <w:tc>
          <w:tcPr>
            <w:tcW w:w="1220" w:type="dxa"/>
            <w:tcBorders>
              <w:top w:val="nil"/>
              <w:left w:val="nil"/>
              <w:bottom w:val="single" w:sz="4" w:space="0" w:color="auto"/>
              <w:right w:val="single" w:sz="4" w:space="0" w:color="auto"/>
            </w:tcBorders>
            <w:shd w:val="clear" w:color="auto" w:fill="auto"/>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9937,4</w:t>
            </w:r>
          </w:p>
        </w:tc>
        <w:tc>
          <w:tcPr>
            <w:tcW w:w="1236" w:type="dxa"/>
            <w:tcBorders>
              <w:top w:val="nil"/>
              <w:left w:val="nil"/>
              <w:bottom w:val="single" w:sz="4" w:space="0" w:color="auto"/>
              <w:right w:val="single" w:sz="4" w:space="0" w:color="auto"/>
            </w:tcBorders>
            <w:shd w:val="clear" w:color="auto" w:fill="auto"/>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9962,9</w:t>
            </w:r>
          </w:p>
        </w:tc>
        <w:tc>
          <w:tcPr>
            <w:tcW w:w="1236" w:type="dxa"/>
            <w:tcBorders>
              <w:top w:val="nil"/>
              <w:left w:val="nil"/>
              <w:bottom w:val="single" w:sz="4" w:space="0" w:color="auto"/>
              <w:right w:val="single" w:sz="4" w:space="0" w:color="auto"/>
            </w:tcBorders>
            <w:shd w:val="clear" w:color="auto" w:fill="auto"/>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9965,8</w:t>
            </w:r>
          </w:p>
        </w:tc>
        <w:tc>
          <w:tcPr>
            <w:tcW w:w="1236" w:type="dxa"/>
            <w:tcBorders>
              <w:top w:val="nil"/>
              <w:left w:val="nil"/>
              <w:bottom w:val="single" w:sz="4" w:space="0" w:color="auto"/>
              <w:right w:val="single" w:sz="4" w:space="0" w:color="auto"/>
            </w:tcBorders>
            <w:shd w:val="clear" w:color="auto" w:fill="auto"/>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9939,1</w:t>
            </w:r>
          </w:p>
        </w:tc>
        <w:tc>
          <w:tcPr>
            <w:tcW w:w="1116" w:type="dxa"/>
            <w:tcBorders>
              <w:top w:val="nil"/>
              <w:left w:val="nil"/>
              <w:bottom w:val="single" w:sz="4" w:space="0" w:color="auto"/>
              <w:right w:val="single" w:sz="4" w:space="0" w:color="auto"/>
            </w:tcBorders>
            <w:shd w:val="clear" w:color="auto" w:fill="auto"/>
            <w:vAlign w:val="center"/>
            <w:hideMark/>
          </w:tcPr>
          <w:p w:rsidR="002C6B2E" w:rsidRPr="00B96072" w:rsidRDefault="002C6B2E" w:rsidP="00B96072">
            <w:pPr>
              <w:spacing w:after="0" w:line="240" w:lineRule="auto"/>
              <w:jc w:val="center"/>
              <w:rPr>
                <w:color w:val="000000"/>
                <w:sz w:val="24"/>
                <w:szCs w:val="24"/>
                <w:lang w:val="ru-RU" w:eastAsia="ru-RU"/>
              </w:rPr>
            </w:pPr>
            <w:r w:rsidRPr="00B96072">
              <w:rPr>
                <w:color w:val="000000"/>
                <w:sz w:val="24"/>
                <w:szCs w:val="24"/>
                <w:lang w:val="ru-RU" w:eastAsia="ru-RU"/>
              </w:rPr>
              <w:t>9890,5</w:t>
            </w:r>
          </w:p>
        </w:tc>
      </w:tr>
    </w:tbl>
    <w:p w:rsidR="002C6B2E" w:rsidRPr="00B96072" w:rsidRDefault="002C6B2E" w:rsidP="00B96072">
      <w:pPr>
        <w:spacing w:after="0" w:line="240" w:lineRule="auto"/>
        <w:ind w:firstLine="567"/>
        <w:jc w:val="both"/>
        <w:rPr>
          <w:sz w:val="24"/>
          <w:szCs w:val="24"/>
          <w:lang w:val="ru-RU"/>
        </w:rPr>
      </w:pPr>
    </w:p>
    <w:p w:rsidR="008E4654" w:rsidRPr="00B96072" w:rsidRDefault="008E4654" w:rsidP="00B96072">
      <w:pPr>
        <w:spacing w:after="0" w:line="240" w:lineRule="auto"/>
        <w:ind w:firstLine="567"/>
        <w:jc w:val="both"/>
        <w:rPr>
          <w:sz w:val="24"/>
          <w:szCs w:val="24"/>
          <w:lang w:val="ru-RU"/>
        </w:rPr>
      </w:pPr>
    </w:p>
    <w:p w:rsidR="008E4654" w:rsidRPr="00B96072" w:rsidRDefault="008E4654" w:rsidP="00B96072">
      <w:pPr>
        <w:spacing w:after="0" w:line="240" w:lineRule="auto"/>
        <w:jc w:val="center"/>
        <w:rPr>
          <w:sz w:val="28"/>
          <w:szCs w:val="28"/>
          <w:lang w:val="ru-RU"/>
        </w:rPr>
        <w:sectPr w:rsidR="008E4654" w:rsidRPr="00B96072" w:rsidSect="001D37DB">
          <w:type w:val="nextColumn"/>
          <w:pgSz w:w="16838" w:h="11906" w:orient="landscape"/>
          <w:pgMar w:top="1134" w:right="851" w:bottom="851" w:left="1701" w:header="709" w:footer="709" w:gutter="0"/>
          <w:pgNumType w:fmt="numberInDash"/>
          <w:cols w:space="708"/>
          <w:docGrid w:linePitch="360"/>
        </w:sectPr>
      </w:pPr>
    </w:p>
    <w:p w:rsidR="008E4654" w:rsidRPr="001D37DB" w:rsidRDefault="008E4654" w:rsidP="00B96072">
      <w:pPr>
        <w:spacing w:after="0" w:line="240" w:lineRule="auto"/>
        <w:jc w:val="center"/>
        <w:rPr>
          <w:sz w:val="28"/>
          <w:szCs w:val="28"/>
          <w:lang w:val="ru-RU"/>
        </w:rPr>
      </w:pPr>
      <w:r w:rsidRPr="001D37DB">
        <w:rPr>
          <w:sz w:val="28"/>
          <w:szCs w:val="28"/>
          <w:lang w:val="ru-RU"/>
        </w:rPr>
        <w:lastRenderedPageBreak/>
        <w:t>Таблица 2.</w:t>
      </w:r>
      <w:r w:rsidR="00754D66" w:rsidRPr="001D37DB">
        <w:rPr>
          <w:sz w:val="28"/>
          <w:szCs w:val="28"/>
          <w:lang w:val="ru-RU"/>
        </w:rPr>
        <w:t>8</w:t>
      </w:r>
      <w:r w:rsidRPr="001D37DB">
        <w:rPr>
          <w:sz w:val="28"/>
          <w:szCs w:val="28"/>
          <w:lang w:val="ru-RU"/>
        </w:rPr>
        <w:t xml:space="preserve"> Расчет потерь и разубоживания руды с распределение балансовых, эксплуатационных запасов для рудных зон </w:t>
      </w:r>
      <w:r w:rsidRPr="001D37DB">
        <w:rPr>
          <w:sz w:val="28"/>
          <w:szCs w:val="28"/>
        </w:rPr>
        <w:t>I</w:t>
      </w:r>
      <w:r w:rsidRPr="001D37DB">
        <w:rPr>
          <w:sz w:val="28"/>
          <w:szCs w:val="28"/>
          <w:lang w:val="ru-RU"/>
        </w:rPr>
        <w:t xml:space="preserve">, </w:t>
      </w:r>
      <w:r w:rsidRPr="001D37DB">
        <w:rPr>
          <w:sz w:val="28"/>
          <w:szCs w:val="28"/>
        </w:rPr>
        <w:t>II</w:t>
      </w:r>
      <w:r w:rsidRPr="001D37DB">
        <w:rPr>
          <w:sz w:val="28"/>
          <w:szCs w:val="28"/>
          <w:lang w:val="ru-RU"/>
        </w:rPr>
        <w:t xml:space="preserve">, </w:t>
      </w:r>
      <w:r w:rsidRPr="001D37DB">
        <w:rPr>
          <w:sz w:val="28"/>
          <w:szCs w:val="28"/>
        </w:rPr>
        <w:t>III</w:t>
      </w:r>
      <w:r w:rsidRPr="001D37DB">
        <w:rPr>
          <w:sz w:val="28"/>
          <w:szCs w:val="28"/>
          <w:lang w:val="ru-RU"/>
        </w:rPr>
        <w:t xml:space="preserve">, </w:t>
      </w:r>
      <w:r w:rsidRPr="001D37DB">
        <w:rPr>
          <w:sz w:val="28"/>
          <w:szCs w:val="28"/>
        </w:rPr>
        <w:t>IV</w:t>
      </w:r>
      <w:r w:rsidRPr="001D37DB">
        <w:rPr>
          <w:sz w:val="28"/>
          <w:szCs w:val="28"/>
          <w:lang w:val="ru-RU"/>
        </w:rPr>
        <w:t xml:space="preserve"> по горизонтам отработки </w:t>
      </w:r>
    </w:p>
    <w:tbl>
      <w:tblPr>
        <w:tblW w:w="21181" w:type="dxa"/>
        <w:jc w:val="center"/>
        <w:tblInd w:w="2753" w:type="dxa"/>
        <w:tblLook w:val="04A0" w:firstRow="1" w:lastRow="0" w:firstColumn="1" w:lastColumn="0" w:noHBand="0" w:noVBand="1"/>
      </w:tblPr>
      <w:tblGrid>
        <w:gridCol w:w="1240"/>
        <w:gridCol w:w="1065"/>
        <w:gridCol w:w="1381"/>
        <w:gridCol w:w="1236"/>
        <w:gridCol w:w="1658"/>
        <w:gridCol w:w="1745"/>
        <w:gridCol w:w="1596"/>
        <w:gridCol w:w="1029"/>
        <w:gridCol w:w="823"/>
        <w:gridCol w:w="1252"/>
        <w:gridCol w:w="1049"/>
        <w:gridCol w:w="917"/>
        <w:gridCol w:w="787"/>
        <w:gridCol w:w="1175"/>
        <w:gridCol w:w="660"/>
        <w:gridCol w:w="1199"/>
        <w:gridCol w:w="1381"/>
        <w:gridCol w:w="1116"/>
      </w:tblGrid>
      <w:tr w:rsidR="002A6018" w:rsidRPr="0069641E" w:rsidTr="00734DEC">
        <w:trPr>
          <w:trHeight w:val="660"/>
          <w:jc w:val="center"/>
        </w:trPr>
        <w:tc>
          <w:tcPr>
            <w:tcW w:w="1240" w:type="dxa"/>
            <w:vMerge w:val="restart"/>
            <w:tcBorders>
              <w:top w:val="single" w:sz="4" w:space="0" w:color="auto"/>
              <w:left w:val="single" w:sz="4" w:space="0" w:color="auto"/>
              <w:bottom w:val="single" w:sz="4" w:space="0" w:color="000000"/>
              <w:right w:val="single" w:sz="4" w:space="0" w:color="auto"/>
            </w:tcBorders>
            <w:shd w:val="clear" w:color="auto" w:fill="D9D9D9" w:themeFill="background1" w:themeFillShade="D9"/>
            <w:noWrap/>
            <w:vAlign w:val="center"/>
            <w:hideMark/>
          </w:tcPr>
          <w:p w:rsidR="008E4654" w:rsidRPr="00B96072" w:rsidRDefault="008E4654" w:rsidP="00B96072">
            <w:pPr>
              <w:spacing w:after="0" w:line="240" w:lineRule="auto"/>
              <w:jc w:val="center"/>
              <w:rPr>
                <w:color w:val="000000"/>
                <w:lang w:val="ru-RU" w:eastAsia="ru-RU"/>
              </w:rPr>
            </w:pPr>
            <w:r w:rsidRPr="00B96072">
              <w:rPr>
                <w:color w:val="000000"/>
                <w:lang w:val="ru-RU" w:eastAsia="ru-RU"/>
              </w:rPr>
              <w:t>Горизонты</w:t>
            </w:r>
          </w:p>
        </w:tc>
        <w:tc>
          <w:tcPr>
            <w:tcW w:w="3597" w:type="dxa"/>
            <w:gridSpan w:val="3"/>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8E4654" w:rsidRPr="00B96072" w:rsidRDefault="008E4654" w:rsidP="00B96072">
            <w:pPr>
              <w:spacing w:after="0" w:line="240" w:lineRule="auto"/>
              <w:jc w:val="center"/>
              <w:rPr>
                <w:color w:val="000000"/>
                <w:lang w:val="ru-RU" w:eastAsia="ru-RU"/>
              </w:rPr>
            </w:pPr>
            <w:r w:rsidRPr="00B96072">
              <w:rPr>
                <w:color w:val="000000"/>
                <w:lang w:val="ru-RU" w:eastAsia="ru-RU"/>
              </w:rPr>
              <w:t>Балансовые запасы, вовлекаемые к разработке, тыс. т</w:t>
            </w:r>
          </w:p>
        </w:tc>
        <w:tc>
          <w:tcPr>
            <w:tcW w:w="1658"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8E4654" w:rsidRPr="00B96072" w:rsidRDefault="008E4654" w:rsidP="00B96072">
            <w:pPr>
              <w:spacing w:after="0" w:line="240" w:lineRule="auto"/>
              <w:jc w:val="center"/>
              <w:rPr>
                <w:color w:val="000000"/>
                <w:lang w:val="ru-RU" w:eastAsia="ru-RU"/>
              </w:rPr>
            </w:pPr>
            <w:r w:rsidRPr="00B96072">
              <w:rPr>
                <w:color w:val="000000"/>
                <w:lang w:val="ru-RU" w:eastAsia="ru-RU"/>
              </w:rPr>
              <w:t>Величина потерь  руды, приходящиеся на 1 п.м. протяженности контакта</w:t>
            </w:r>
            <w:proofErr w:type="gramStart"/>
            <w:r w:rsidRPr="00B96072">
              <w:rPr>
                <w:color w:val="000000"/>
                <w:lang w:val="ru-RU" w:eastAsia="ru-RU"/>
              </w:rPr>
              <w:t>,т</w:t>
            </w:r>
            <w:proofErr w:type="gramEnd"/>
          </w:p>
        </w:tc>
        <w:tc>
          <w:tcPr>
            <w:tcW w:w="1745"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8E4654" w:rsidRPr="00B96072" w:rsidRDefault="008E4654" w:rsidP="00B96072">
            <w:pPr>
              <w:spacing w:after="0" w:line="240" w:lineRule="auto"/>
              <w:jc w:val="center"/>
              <w:rPr>
                <w:color w:val="000000"/>
                <w:lang w:val="ru-RU" w:eastAsia="ru-RU"/>
              </w:rPr>
            </w:pPr>
            <w:r w:rsidRPr="00B96072">
              <w:rPr>
                <w:color w:val="000000"/>
                <w:lang w:val="ru-RU" w:eastAsia="ru-RU"/>
              </w:rPr>
              <w:t xml:space="preserve">Величина  разубоживания руды, приходящиеся на 1 п.м. протяженности контакта, </w:t>
            </w:r>
            <w:proofErr w:type="gramStart"/>
            <w:r w:rsidRPr="00B96072">
              <w:rPr>
                <w:color w:val="000000"/>
                <w:lang w:val="ru-RU" w:eastAsia="ru-RU"/>
              </w:rPr>
              <w:t>т</w:t>
            </w:r>
            <w:proofErr w:type="gramEnd"/>
          </w:p>
        </w:tc>
        <w:tc>
          <w:tcPr>
            <w:tcW w:w="1596"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8E4654" w:rsidRPr="00B96072" w:rsidRDefault="008E4654" w:rsidP="00B96072">
            <w:pPr>
              <w:spacing w:after="0" w:line="240" w:lineRule="auto"/>
              <w:jc w:val="center"/>
              <w:rPr>
                <w:color w:val="000000"/>
                <w:lang w:val="ru-RU" w:eastAsia="ru-RU"/>
              </w:rPr>
            </w:pPr>
            <w:proofErr w:type="gramStart"/>
            <w:r w:rsidRPr="00B96072">
              <w:rPr>
                <w:color w:val="000000"/>
                <w:lang w:val="ru-RU" w:eastAsia="ru-RU"/>
              </w:rPr>
              <w:t>Протя</w:t>
            </w:r>
            <w:r w:rsidR="002A6018" w:rsidRPr="00B96072">
              <w:rPr>
                <w:color w:val="000000"/>
                <w:lang w:val="ru-RU" w:eastAsia="ru-RU"/>
              </w:rPr>
              <w:t>-</w:t>
            </w:r>
            <w:r w:rsidRPr="00B96072">
              <w:rPr>
                <w:color w:val="000000"/>
                <w:lang w:val="ru-RU" w:eastAsia="ru-RU"/>
              </w:rPr>
              <w:t>женность</w:t>
            </w:r>
            <w:proofErr w:type="gramEnd"/>
            <w:r w:rsidRPr="00B96072">
              <w:rPr>
                <w:color w:val="000000"/>
                <w:lang w:val="ru-RU" w:eastAsia="ru-RU"/>
              </w:rPr>
              <w:t xml:space="preserve"> контакта руды и вмещающих пород, м</w:t>
            </w:r>
          </w:p>
        </w:tc>
        <w:tc>
          <w:tcPr>
            <w:tcW w:w="1852" w:type="dxa"/>
            <w:gridSpan w:val="2"/>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8E4654" w:rsidRPr="00B96072" w:rsidRDefault="008E4654" w:rsidP="00B96072">
            <w:pPr>
              <w:spacing w:after="0" w:line="240" w:lineRule="auto"/>
              <w:jc w:val="center"/>
              <w:rPr>
                <w:color w:val="000000"/>
                <w:lang w:val="ru-RU" w:eastAsia="ru-RU"/>
              </w:rPr>
            </w:pPr>
            <w:r w:rsidRPr="00B96072">
              <w:rPr>
                <w:color w:val="000000"/>
                <w:lang w:val="ru-RU" w:eastAsia="ru-RU"/>
              </w:rPr>
              <w:t xml:space="preserve">Потери на контактах рудного тела </w:t>
            </w:r>
          </w:p>
        </w:tc>
        <w:tc>
          <w:tcPr>
            <w:tcW w:w="2301" w:type="dxa"/>
            <w:gridSpan w:val="2"/>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8E4654" w:rsidRPr="00B96072" w:rsidRDefault="008E4654" w:rsidP="00B96072">
            <w:pPr>
              <w:spacing w:after="0" w:line="240" w:lineRule="auto"/>
              <w:jc w:val="center"/>
              <w:rPr>
                <w:color w:val="000000"/>
                <w:lang w:val="ru-RU" w:eastAsia="ru-RU"/>
              </w:rPr>
            </w:pPr>
            <w:r w:rsidRPr="00B96072">
              <w:rPr>
                <w:color w:val="000000"/>
                <w:lang w:val="ru-RU" w:eastAsia="ru-RU"/>
              </w:rPr>
              <w:t>Потери отделенного от массива (отбитого) полезного скопаемого</w:t>
            </w:r>
          </w:p>
        </w:tc>
        <w:tc>
          <w:tcPr>
            <w:tcW w:w="1704" w:type="dxa"/>
            <w:gridSpan w:val="2"/>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8E4654" w:rsidRPr="00B96072" w:rsidRDefault="008E4654" w:rsidP="00B96072">
            <w:pPr>
              <w:spacing w:after="0" w:line="240" w:lineRule="auto"/>
              <w:jc w:val="center"/>
              <w:rPr>
                <w:color w:val="000000"/>
                <w:lang w:val="ru-RU" w:eastAsia="ru-RU"/>
              </w:rPr>
            </w:pPr>
            <w:r w:rsidRPr="00B96072">
              <w:rPr>
                <w:color w:val="000000"/>
                <w:lang w:val="ru-RU" w:eastAsia="ru-RU"/>
              </w:rPr>
              <w:t>Итого нормируемые  потери</w:t>
            </w:r>
          </w:p>
        </w:tc>
        <w:tc>
          <w:tcPr>
            <w:tcW w:w="1835" w:type="dxa"/>
            <w:gridSpan w:val="2"/>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8E4654" w:rsidRPr="00B96072" w:rsidRDefault="008E4654" w:rsidP="00B96072">
            <w:pPr>
              <w:spacing w:after="0" w:line="240" w:lineRule="auto"/>
              <w:jc w:val="center"/>
              <w:rPr>
                <w:color w:val="000000"/>
                <w:lang w:val="ru-RU" w:eastAsia="ru-RU"/>
              </w:rPr>
            </w:pPr>
            <w:r w:rsidRPr="00B96072">
              <w:rPr>
                <w:color w:val="000000"/>
                <w:lang w:val="ru-RU" w:eastAsia="ru-RU"/>
              </w:rPr>
              <w:t>Нормируемое разубоживание</w:t>
            </w:r>
          </w:p>
        </w:tc>
        <w:tc>
          <w:tcPr>
            <w:tcW w:w="3653" w:type="dxa"/>
            <w:gridSpan w:val="3"/>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8E4654" w:rsidRPr="00B96072" w:rsidRDefault="008E4654" w:rsidP="00B96072">
            <w:pPr>
              <w:spacing w:after="0" w:line="240" w:lineRule="auto"/>
              <w:jc w:val="center"/>
              <w:rPr>
                <w:color w:val="000000"/>
                <w:lang w:val="ru-RU" w:eastAsia="ru-RU"/>
              </w:rPr>
            </w:pPr>
            <w:r w:rsidRPr="00B96072">
              <w:rPr>
                <w:color w:val="000000"/>
                <w:lang w:val="ru-RU" w:eastAsia="ru-RU"/>
              </w:rPr>
              <w:t>Эксплуатационные запасы в границах карьера</w:t>
            </w:r>
          </w:p>
        </w:tc>
      </w:tr>
      <w:tr w:rsidR="002A6018" w:rsidRPr="00B96072" w:rsidTr="00734DEC">
        <w:trPr>
          <w:trHeight w:val="624"/>
          <w:jc w:val="center"/>
        </w:trPr>
        <w:tc>
          <w:tcPr>
            <w:tcW w:w="1240" w:type="dxa"/>
            <w:vMerge/>
            <w:tcBorders>
              <w:top w:val="single" w:sz="4" w:space="0" w:color="auto"/>
              <w:left w:val="single" w:sz="4" w:space="0" w:color="auto"/>
              <w:bottom w:val="single" w:sz="4" w:space="0" w:color="000000"/>
              <w:right w:val="single" w:sz="4" w:space="0" w:color="auto"/>
            </w:tcBorders>
            <w:shd w:val="clear" w:color="auto" w:fill="D9D9D9" w:themeFill="background1" w:themeFillShade="D9"/>
            <w:vAlign w:val="center"/>
            <w:hideMark/>
          </w:tcPr>
          <w:p w:rsidR="008E4654" w:rsidRPr="00B96072" w:rsidRDefault="008E4654" w:rsidP="00B96072">
            <w:pPr>
              <w:spacing w:after="0" w:line="240" w:lineRule="auto"/>
              <w:jc w:val="center"/>
              <w:rPr>
                <w:color w:val="000000"/>
                <w:lang w:val="ru-RU" w:eastAsia="ru-RU"/>
              </w:rPr>
            </w:pPr>
          </w:p>
        </w:tc>
        <w:tc>
          <w:tcPr>
            <w:tcW w:w="1065" w:type="dxa"/>
            <w:tcBorders>
              <w:top w:val="nil"/>
              <w:left w:val="nil"/>
              <w:bottom w:val="single" w:sz="4" w:space="0" w:color="auto"/>
              <w:right w:val="single" w:sz="4" w:space="0" w:color="auto"/>
            </w:tcBorders>
            <w:shd w:val="clear" w:color="auto" w:fill="D9D9D9" w:themeFill="background1" w:themeFillShade="D9"/>
            <w:vAlign w:val="center"/>
            <w:hideMark/>
          </w:tcPr>
          <w:p w:rsidR="008E4654" w:rsidRPr="00B96072" w:rsidRDefault="008E4654" w:rsidP="00B96072">
            <w:pPr>
              <w:spacing w:after="0" w:line="240" w:lineRule="auto"/>
              <w:jc w:val="center"/>
              <w:rPr>
                <w:color w:val="000000"/>
                <w:lang w:val="ru-RU" w:eastAsia="ru-RU"/>
              </w:rPr>
            </w:pPr>
            <w:r w:rsidRPr="00B96072">
              <w:rPr>
                <w:color w:val="000000"/>
                <w:lang w:val="ru-RU" w:eastAsia="ru-RU"/>
              </w:rPr>
              <w:t>Запасы руды, тыс. т</w:t>
            </w:r>
          </w:p>
        </w:tc>
        <w:tc>
          <w:tcPr>
            <w:tcW w:w="1381" w:type="dxa"/>
            <w:tcBorders>
              <w:top w:val="nil"/>
              <w:left w:val="nil"/>
              <w:bottom w:val="single" w:sz="4" w:space="0" w:color="auto"/>
              <w:right w:val="single" w:sz="4" w:space="0" w:color="auto"/>
            </w:tcBorders>
            <w:shd w:val="clear" w:color="auto" w:fill="D9D9D9" w:themeFill="background1" w:themeFillShade="D9"/>
            <w:vAlign w:val="center"/>
            <w:hideMark/>
          </w:tcPr>
          <w:p w:rsidR="008E4654" w:rsidRPr="00B96072" w:rsidRDefault="008E4654" w:rsidP="00B96072">
            <w:pPr>
              <w:spacing w:after="0" w:line="240" w:lineRule="auto"/>
              <w:jc w:val="center"/>
              <w:rPr>
                <w:color w:val="000000"/>
                <w:lang w:val="ru-RU" w:eastAsia="ru-RU"/>
              </w:rPr>
            </w:pPr>
            <w:r w:rsidRPr="00B96072">
              <w:rPr>
                <w:color w:val="000000"/>
                <w:lang w:val="ru-RU" w:eastAsia="ru-RU"/>
              </w:rPr>
              <w:t>Среденее содержание, т/кар</w:t>
            </w:r>
          </w:p>
        </w:tc>
        <w:tc>
          <w:tcPr>
            <w:tcW w:w="1151" w:type="dxa"/>
            <w:tcBorders>
              <w:top w:val="nil"/>
              <w:left w:val="nil"/>
              <w:bottom w:val="single" w:sz="4" w:space="0" w:color="auto"/>
              <w:right w:val="single" w:sz="4" w:space="0" w:color="auto"/>
            </w:tcBorders>
            <w:shd w:val="clear" w:color="auto" w:fill="D9D9D9" w:themeFill="background1" w:themeFillShade="D9"/>
            <w:vAlign w:val="center"/>
            <w:hideMark/>
          </w:tcPr>
          <w:p w:rsidR="008E4654" w:rsidRPr="00B96072" w:rsidRDefault="008E4654" w:rsidP="00B96072">
            <w:pPr>
              <w:spacing w:after="0" w:line="240" w:lineRule="auto"/>
              <w:jc w:val="center"/>
              <w:rPr>
                <w:color w:val="000000"/>
                <w:lang w:val="ru-RU" w:eastAsia="ru-RU"/>
              </w:rPr>
            </w:pPr>
            <w:r w:rsidRPr="00B96072">
              <w:rPr>
                <w:color w:val="000000"/>
                <w:lang w:val="ru-RU" w:eastAsia="ru-RU"/>
              </w:rPr>
              <w:t>Запасы алмаза, тыс. кар</w:t>
            </w:r>
          </w:p>
        </w:tc>
        <w:tc>
          <w:tcPr>
            <w:tcW w:w="1658"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8E4654" w:rsidRPr="00B96072" w:rsidRDefault="008E4654" w:rsidP="00B96072">
            <w:pPr>
              <w:spacing w:after="0" w:line="240" w:lineRule="auto"/>
              <w:jc w:val="center"/>
              <w:rPr>
                <w:color w:val="000000"/>
                <w:lang w:val="ru-RU" w:eastAsia="ru-RU"/>
              </w:rPr>
            </w:pPr>
          </w:p>
        </w:tc>
        <w:tc>
          <w:tcPr>
            <w:tcW w:w="1745"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8E4654" w:rsidRPr="00B96072" w:rsidRDefault="008E4654" w:rsidP="00B96072">
            <w:pPr>
              <w:spacing w:after="0" w:line="240" w:lineRule="auto"/>
              <w:jc w:val="center"/>
              <w:rPr>
                <w:color w:val="000000"/>
                <w:lang w:val="ru-RU" w:eastAsia="ru-RU"/>
              </w:rPr>
            </w:pPr>
          </w:p>
        </w:tc>
        <w:tc>
          <w:tcPr>
            <w:tcW w:w="1596"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8E4654" w:rsidRPr="00B96072" w:rsidRDefault="008E4654" w:rsidP="00B96072">
            <w:pPr>
              <w:spacing w:after="0" w:line="240" w:lineRule="auto"/>
              <w:jc w:val="center"/>
              <w:rPr>
                <w:color w:val="000000"/>
                <w:lang w:val="ru-RU" w:eastAsia="ru-RU"/>
              </w:rPr>
            </w:pPr>
          </w:p>
        </w:tc>
        <w:tc>
          <w:tcPr>
            <w:tcW w:w="1029" w:type="dxa"/>
            <w:tcBorders>
              <w:top w:val="nil"/>
              <w:left w:val="nil"/>
              <w:bottom w:val="single" w:sz="4" w:space="0" w:color="auto"/>
              <w:right w:val="single" w:sz="4" w:space="0" w:color="auto"/>
            </w:tcBorders>
            <w:shd w:val="clear" w:color="auto" w:fill="D9D9D9" w:themeFill="background1" w:themeFillShade="D9"/>
            <w:vAlign w:val="center"/>
            <w:hideMark/>
          </w:tcPr>
          <w:p w:rsidR="008E4654" w:rsidRPr="00B96072" w:rsidRDefault="008E4654" w:rsidP="00B96072">
            <w:pPr>
              <w:spacing w:after="0" w:line="240" w:lineRule="auto"/>
              <w:jc w:val="center"/>
              <w:rPr>
                <w:color w:val="000000"/>
                <w:lang w:val="ru-RU" w:eastAsia="ru-RU"/>
              </w:rPr>
            </w:pPr>
            <w:r w:rsidRPr="00B96072">
              <w:rPr>
                <w:color w:val="000000"/>
                <w:lang w:val="ru-RU" w:eastAsia="ru-RU"/>
              </w:rPr>
              <w:t>Тыс. т</w:t>
            </w:r>
          </w:p>
        </w:tc>
        <w:tc>
          <w:tcPr>
            <w:tcW w:w="823" w:type="dxa"/>
            <w:tcBorders>
              <w:top w:val="nil"/>
              <w:left w:val="nil"/>
              <w:bottom w:val="single" w:sz="4" w:space="0" w:color="auto"/>
              <w:right w:val="single" w:sz="4" w:space="0" w:color="auto"/>
            </w:tcBorders>
            <w:shd w:val="clear" w:color="auto" w:fill="D9D9D9" w:themeFill="background1" w:themeFillShade="D9"/>
            <w:noWrap/>
            <w:vAlign w:val="center"/>
            <w:hideMark/>
          </w:tcPr>
          <w:p w:rsidR="008E4654" w:rsidRPr="00B96072" w:rsidRDefault="008E4654" w:rsidP="00B96072">
            <w:pPr>
              <w:spacing w:after="0" w:line="240" w:lineRule="auto"/>
              <w:jc w:val="center"/>
              <w:rPr>
                <w:color w:val="000000"/>
                <w:lang w:val="ru-RU" w:eastAsia="ru-RU"/>
              </w:rPr>
            </w:pPr>
            <w:r w:rsidRPr="00B96072">
              <w:rPr>
                <w:color w:val="000000"/>
                <w:lang w:val="ru-RU" w:eastAsia="ru-RU"/>
              </w:rPr>
              <w:t>%</w:t>
            </w:r>
          </w:p>
        </w:tc>
        <w:tc>
          <w:tcPr>
            <w:tcW w:w="1252" w:type="dxa"/>
            <w:tcBorders>
              <w:top w:val="nil"/>
              <w:left w:val="nil"/>
              <w:bottom w:val="single" w:sz="4" w:space="0" w:color="auto"/>
              <w:right w:val="single" w:sz="4" w:space="0" w:color="auto"/>
            </w:tcBorders>
            <w:shd w:val="clear" w:color="auto" w:fill="D9D9D9" w:themeFill="background1" w:themeFillShade="D9"/>
            <w:vAlign w:val="center"/>
            <w:hideMark/>
          </w:tcPr>
          <w:p w:rsidR="008E4654" w:rsidRPr="00B96072" w:rsidRDefault="008E4654" w:rsidP="00B96072">
            <w:pPr>
              <w:spacing w:after="0" w:line="240" w:lineRule="auto"/>
              <w:jc w:val="center"/>
              <w:rPr>
                <w:color w:val="000000"/>
                <w:lang w:val="ru-RU" w:eastAsia="ru-RU"/>
              </w:rPr>
            </w:pPr>
            <w:r w:rsidRPr="00B96072">
              <w:rPr>
                <w:color w:val="000000"/>
                <w:lang w:val="ru-RU" w:eastAsia="ru-RU"/>
              </w:rPr>
              <w:t>Тыс. т</w:t>
            </w:r>
          </w:p>
        </w:tc>
        <w:tc>
          <w:tcPr>
            <w:tcW w:w="1049" w:type="dxa"/>
            <w:tcBorders>
              <w:top w:val="nil"/>
              <w:left w:val="nil"/>
              <w:bottom w:val="single" w:sz="4" w:space="0" w:color="auto"/>
              <w:right w:val="single" w:sz="4" w:space="0" w:color="auto"/>
            </w:tcBorders>
            <w:shd w:val="clear" w:color="auto" w:fill="D9D9D9" w:themeFill="background1" w:themeFillShade="D9"/>
            <w:noWrap/>
            <w:vAlign w:val="center"/>
            <w:hideMark/>
          </w:tcPr>
          <w:p w:rsidR="008E4654" w:rsidRPr="00B96072" w:rsidRDefault="008E4654" w:rsidP="00B96072">
            <w:pPr>
              <w:spacing w:after="0" w:line="240" w:lineRule="auto"/>
              <w:jc w:val="center"/>
              <w:rPr>
                <w:color w:val="000000"/>
                <w:lang w:val="ru-RU" w:eastAsia="ru-RU"/>
              </w:rPr>
            </w:pPr>
            <w:r w:rsidRPr="00B96072">
              <w:rPr>
                <w:color w:val="000000"/>
                <w:lang w:val="ru-RU" w:eastAsia="ru-RU"/>
              </w:rPr>
              <w:t>%</w:t>
            </w:r>
          </w:p>
        </w:tc>
        <w:tc>
          <w:tcPr>
            <w:tcW w:w="917" w:type="dxa"/>
            <w:tcBorders>
              <w:top w:val="nil"/>
              <w:left w:val="nil"/>
              <w:bottom w:val="single" w:sz="4" w:space="0" w:color="auto"/>
              <w:right w:val="single" w:sz="4" w:space="0" w:color="auto"/>
            </w:tcBorders>
            <w:shd w:val="clear" w:color="auto" w:fill="D9D9D9" w:themeFill="background1" w:themeFillShade="D9"/>
            <w:vAlign w:val="center"/>
            <w:hideMark/>
          </w:tcPr>
          <w:p w:rsidR="008E4654" w:rsidRPr="00B96072" w:rsidRDefault="008E4654" w:rsidP="00B96072">
            <w:pPr>
              <w:spacing w:after="0" w:line="240" w:lineRule="auto"/>
              <w:jc w:val="center"/>
              <w:rPr>
                <w:color w:val="000000"/>
                <w:lang w:val="ru-RU" w:eastAsia="ru-RU"/>
              </w:rPr>
            </w:pPr>
            <w:r w:rsidRPr="00B96072">
              <w:rPr>
                <w:color w:val="000000"/>
                <w:lang w:val="ru-RU" w:eastAsia="ru-RU"/>
              </w:rPr>
              <w:t>Тыс. т</w:t>
            </w:r>
          </w:p>
        </w:tc>
        <w:tc>
          <w:tcPr>
            <w:tcW w:w="787" w:type="dxa"/>
            <w:tcBorders>
              <w:top w:val="nil"/>
              <w:left w:val="nil"/>
              <w:bottom w:val="single" w:sz="4" w:space="0" w:color="auto"/>
              <w:right w:val="single" w:sz="4" w:space="0" w:color="auto"/>
            </w:tcBorders>
            <w:shd w:val="clear" w:color="auto" w:fill="D9D9D9" w:themeFill="background1" w:themeFillShade="D9"/>
            <w:noWrap/>
            <w:vAlign w:val="center"/>
            <w:hideMark/>
          </w:tcPr>
          <w:p w:rsidR="008E4654" w:rsidRPr="00B96072" w:rsidRDefault="008E4654" w:rsidP="00B96072">
            <w:pPr>
              <w:spacing w:after="0" w:line="240" w:lineRule="auto"/>
              <w:jc w:val="center"/>
              <w:rPr>
                <w:color w:val="000000"/>
                <w:lang w:val="ru-RU" w:eastAsia="ru-RU"/>
              </w:rPr>
            </w:pPr>
            <w:r w:rsidRPr="00B96072">
              <w:rPr>
                <w:color w:val="000000"/>
                <w:lang w:val="ru-RU" w:eastAsia="ru-RU"/>
              </w:rPr>
              <w:t>%</w:t>
            </w:r>
          </w:p>
        </w:tc>
        <w:tc>
          <w:tcPr>
            <w:tcW w:w="1175" w:type="dxa"/>
            <w:tcBorders>
              <w:top w:val="nil"/>
              <w:left w:val="nil"/>
              <w:bottom w:val="single" w:sz="4" w:space="0" w:color="auto"/>
              <w:right w:val="single" w:sz="4" w:space="0" w:color="auto"/>
            </w:tcBorders>
            <w:shd w:val="clear" w:color="auto" w:fill="D9D9D9" w:themeFill="background1" w:themeFillShade="D9"/>
            <w:vAlign w:val="center"/>
            <w:hideMark/>
          </w:tcPr>
          <w:p w:rsidR="008E4654" w:rsidRPr="00B96072" w:rsidRDefault="008E4654" w:rsidP="00B96072">
            <w:pPr>
              <w:spacing w:after="0" w:line="240" w:lineRule="auto"/>
              <w:jc w:val="center"/>
              <w:rPr>
                <w:color w:val="000000"/>
                <w:lang w:val="ru-RU" w:eastAsia="ru-RU"/>
              </w:rPr>
            </w:pPr>
            <w:r w:rsidRPr="00B96072">
              <w:rPr>
                <w:color w:val="000000"/>
                <w:lang w:val="ru-RU" w:eastAsia="ru-RU"/>
              </w:rPr>
              <w:t>Тыс. т</w:t>
            </w:r>
          </w:p>
        </w:tc>
        <w:tc>
          <w:tcPr>
            <w:tcW w:w="660" w:type="dxa"/>
            <w:tcBorders>
              <w:top w:val="nil"/>
              <w:left w:val="nil"/>
              <w:bottom w:val="single" w:sz="4" w:space="0" w:color="auto"/>
              <w:right w:val="single" w:sz="4" w:space="0" w:color="auto"/>
            </w:tcBorders>
            <w:shd w:val="clear" w:color="auto" w:fill="D9D9D9" w:themeFill="background1" w:themeFillShade="D9"/>
            <w:noWrap/>
            <w:vAlign w:val="center"/>
            <w:hideMark/>
          </w:tcPr>
          <w:p w:rsidR="008E4654" w:rsidRPr="00B96072" w:rsidRDefault="008E4654" w:rsidP="00B96072">
            <w:pPr>
              <w:spacing w:after="0" w:line="240" w:lineRule="auto"/>
              <w:jc w:val="center"/>
              <w:rPr>
                <w:color w:val="000000"/>
                <w:lang w:val="ru-RU" w:eastAsia="ru-RU"/>
              </w:rPr>
            </w:pPr>
            <w:r w:rsidRPr="00B96072">
              <w:rPr>
                <w:color w:val="000000"/>
                <w:lang w:val="ru-RU" w:eastAsia="ru-RU"/>
              </w:rPr>
              <w:t>%</w:t>
            </w:r>
          </w:p>
        </w:tc>
        <w:tc>
          <w:tcPr>
            <w:tcW w:w="1199" w:type="dxa"/>
            <w:tcBorders>
              <w:top w:val="nil"/>
              <w:left w:val="nil"/>
              <w:bottom w:val="single" w:sz="4" w:space="0" w:color="auto"/>
              <w:right w:val="single" w:sz="4" w:space="0" w:color="auto"/>
            </w:tcBorders>
            <w:shd w:val="clear" w:color="auto" w:fill="D9D9D9" w:themeFill="background1" w:themeFillShade="D9"/>
            <w:vAlign w:val="center"/>
            <w:hideMark/>
          </w:tcPr>
          <w:p w:rsidR="008E4654" w:rsidRPr="00B96072" w:rsidRDefault="008E4654" w:rsidP="00B96072">
            <w:pPr>
              <w:spacing w:after="0" w:line="240" w:lineRule="auto"/>
              <w:jc w:val="center"/>
              <w:rPr>
                <w:color w:val="000000"/>
                <w:lang w:val="ru-RU" w:eastAsia="ru-RU"/>
              </w:rPr>
            </w:pPr>
            <w:r w:rsidRPr="00B96072">
              <w:rPr>
                <w:color w:val="000000"/>
                <w:lang w:val="ru-RU" w:eastAsia="ru-RU"/>
              </w:rPr>
              <w:t>Запасы руды, тыс. т</w:t>
            </w:r>
          </w:p>
        </w:tc>
        <w:tc>
          <w:tcPr>
            <w:tcW w:w="1381" w:type="dxa"/>
            <w:tcBorders>
              <w:top w:val="nil"/>
              <w:left w:val="nil"/>
              <w:bottom w:val="single" w:sz="4" w:space="0" w:color="auto"/>
              <w:right w:val="single" w:sz="4" w:space="0" w:color="auto"/>
            </w:tcBorders>
            <w:shd w:val="clear" w:color="auto" w:fill="D9D9D9" w:themeFill="background1" w:themeFillShade="D9"/>
            <w:vAlign w:val="center"/>
            <w:hideMark/>
          </w:tcPr>
          <w:p w:rsidR="008E4654" w:rsidRPr="00B96072" w:rsidRDefault="008E4654" w:rsidP="00B96072">
            <w:pPr>
              <w:spacing w:after="0" w:line="240" w:lineRule="auto"/>
              <w:jc w:val="center"/>
              <w:rPr>
                <w:color w:val="000000"/>
                <w:lang w:val="ru-RU" w:eastAsia="ru-RU"/>
              </w:rPr>
            </w:pPr>
            <w:r w:rsidRPr="00B96072">
              <w:rPr>
                <w:color w:val="000000"/>
                <w:lang w:val="ru-RU" w:eastAsia="ru-RU"/>
              </w:rPr>
              <w:t>Среденее содержание, т/кар</w:t>
            </w:r>
          </w:p>
        </w:tc>
        <w:tc>
          <w:tcPr>
            <w:tcW w:w="1073" w:type="dxa"/>
            <w:tcBorders>
              <w:top w:val="nil"/>
              <w:left w:val="nil"/>
              <w:bottom w:val="single" w:sz="4" w:space="0" w:color="auto"/>
              <w:right w:val="single" w:sz="4" w:space="0" w:color="auto"/>
            </w:tcBorders>
            <w:shd w:val="clear" w:color="auto" w:fill="D9D9D9" w:themeFill="background1" w:themeFillShade="D9"/>
            <w:vAlign w:val="center"/>
            <w:hideMark/>
          </w:tcPr>
          <w:p w:rsidR="008E4654" w:rsidRPr="00B96072" w:rsidRDefault="008E4654" w:rsidP="00B96072">
            <w:pPr>
              <w:spacing w:after="0" w:line="240" w:lineRule="auto"/>
              <w:jc w:val="center"/>
              <w:rPr>
                <w:color w:val="000000"/>
                <w:lang w:val="ru-RU" w:eastAsia="ru-RU"/>
              </w:rPr>
            </w:pPr>
            <w:r w:rsidRPr="00B96072">
              <w:rPr>
                <w:color w:val="000000"/>
                <w:lang w:val="ru-RU" w:eastAsia="ru-RU"/>
              </w:rPr>
              <w:t>Запасы алмаза, тыс. кар</w:t>
            </w:r>
          </w:p>
        </w:tc>
      </w:tr>
      <w:tr w:rsidR="004234F5" w:rsidRPr="00B96072" w:rsidTr="00734DEC">
        <w:trPr>
          <w:trHeight w:val="330"/>
          <w:jc w:val="center"/>
        </w:trPr>
        <w:tc>
          <w:tcPr>
            <w:tcW w:w="1240" w:type="dxa"/>
            <w:tcBorders>
              <w:top w:val="nil"/>
              <w:left w:val="single" w:sz="4" w:space="0" w:color="auto"/>
              <w:bottom w:val="single" w:sz="4" w:space="0" w:color="auto"/>
              <w:right w:val="single" w:sz="4" w:space="0" w:color="auto"/>
            </w:tcBorders>
            <w:shd w:val="clear" w:color="auto" w:fill="auto"/>
            <w:noWrap/>
            <w:vAlign w:val="bottom"/>
            <w:hideMark/>
          </w:tcPr>
          <w:p w:rsidR="004234F5" w:rsidRPr="00B96072" w:rsidRDefault="004234F5" w:rsidP="004234F5">
            <w:pPr>
              <w:spacing w:after="0" w:line="240" w:lineRule="auto"/>
              <w:jc w:val="right"/>
              <w:rPr>
                <w:color w:val="000000"/>
                <w:lang w:val="ru-RU" w:eastAsia="ru-RU"/>
              </w:rPr>
            </w:pPr>
            <w:r w:rsidRPr="00B96072">
              <w:rPr>
                <w:color w:val="000000"/>
                <w:lang w:val="ru-RU" w:eastAsia="ru-RU"/>
              </w:rPr>
              <w:t>280</w:t>
            </w:r>
          </w:p>
        </w:tc>
        <w:tc>
          <w:tcPr>
            <w:tcW w:w="1065" w:type="dxa"/>
            <w:tcBorders>
              <w:top w:val="nil"/>
              <w:left w:val="nil"/>
              <w:bottom w:val="single" w:sz="4" w:space="0" w:color="auto"/>
              <w:right w:val="single" w:sz="4" w:space="0" w:color="auto"/>
            </w:tcBorders>
            <w:shd w:val="clear" w:color="auto" w:fill="auto"/>
            <w:vAlign w:val="center"/>
            <w:hideMark/>
          </w:tcPr>
          <w:p w:rsidR="004234F5" w:rsidRPr="004234F5" w:rsidRDefault="004234F5" w:rsidP="004234F5">
            <w:pPr>
              <w:spacing w:after="0" w:line="240" w:lineRule="auto"/>
              <w:jc w:val="right"/>
              <w:rPr>
                <w:color w:val="000000"/>
                <w:sz w:val="24"/>
                <w:szCs w:val="24"/>
              </w:rPr>
            </w:pPr>
            <w:r w:rsidRPr="004234F5">
              <w:rPr>
                <w:color w:val="000000"/>
                <w:sz w:val="24"/>
                <w:szCs w:val="24"/>
              </w:rPr>
              <w:t>1284,65</w:t>
            </w:r>
          </w:p>
        </w:tc>
        <w:tc>
          <w:tcPr>
            <w:tcW w:w="1381" w:type="dxa"/>
            <w:tcBorders>
              <w:top w:val="nil"/>
              <w:left w:val="nil"/>
              <w:bottom w:val="single" w:sz="4" w:space="0" w:color="auto"/>
              <w:right w:val="single" w:sz="4" w:space="0" w:color="auto"/>
            </w:tcBorders>
            <w:shd w:val="clear" w:color="auto" w:fill="auto"/>
            <w:vAlign w:val="center"/>
            <w:hideMark/>
          </w:tcPr>
          <w:p w:rsidR="004234F5" w:rsidRPr="004234F5" w:rsidRDefault="004234F5" w:rsidP="004234F5">
            <w:pPr>
              <w:spacing w:after="0" w:line="240" w:lineRule="auto"/>
              <w:jc w:val="right"/>
              <w:rPr>
                <w:color w:val="000000"/>
                <w:sz w:val="24"/>
                <w:szCs w:val="24"/>
              </w:rPr>
            </w:pPr>
            <w:r w:rsidRPr="004234F5">
              <w:rPr>
                <w:color w:val="000000"/>
                <w:sz w:val="24"/>
                <w:szCs w:val="24"/>
              </w:rPr>
              <w:t>31,34</w:t>
            </w:r>
          </w:p>
        </w:tc>
        <w:tc>
          <w:tcPr>
            <w:tcW w:w="1151" w:type="dxa"/>
            <w:tcBorders>
              <w:top w:val="nil"/>
              <w:left w:val="nil"/>
              <w:bottom w:val="single" w:sz="4" w:space="0" w:color="auto"/>
              <w:right w:val="single" w:sz="4" w:space="0" w:color="auto"/>
            </w:tcBorders>
            <w:shd w:val="clear" w:color="auto" w:fill="auto"/>
            <w:vAlign w:val="center"/>
            <w:hideMark/>
          </w:tcPr>
          <w:p w:rsidR="004234F5" w:rsidRPr="004234F5" w:rsidRDefault="004234F5" w:rsidP="004234F5">
            <w:pPr>
              <w:spacing w:after="0" w:line="240" w:lineRule="auto"/>
              <w:jc w:val="right"/>
              <w:rPr>
                <w:color w:val="000000"/>
                <w:sz w:val="24"/>
                <w:szCs w:val="24"/>
              </w:rPr>
            </w:pPr>
            <w:r w:rsidRPr="004234F5">
              <w:rPr>
                <w:color w:val="000000"/>
                <w:sz w:val="24"/>
                <w:szCs w:val="24"/>
              </w:rPr>
              <w:t>40254,72</w:t>
            </w:r>
          </w:p>
        </w:tc>
        <w:tc>
          <w:tcPr>
            <w:tcW w:w="1658" w:type="dxa"/>
            <w:tcBorders>
              <w:top w:val="nil"/>
              <w:left w:val="nil"/>
              <w:bottom w:val="single" w:sz="4" w:space="0" w:color="auto"/>
              <w:right w:val="single" w:sz="4" w:space="0" w:color="auto"/>
            </w:tcBorders>
            <w:shd w:val="clear" w:color="auto" w:fill="auto"/>
            <w:noWrap/>
            <w:vAlign w:val="bottom"/>
            <w:hideMark/>
          </w:tcPr>
          <w:p w:rsidR="004234F5" w:rsidRPr="004234F5" w:rsidRDefault="004234F5" w:rsidP="004234F5">
            <w:pPr>
              <w:spacing w:after="0" w:line="240" w:lineRule="auto"/>
              <w:jc w:val="right"/>
              <w:rPr>
                <w:color w:val="000000"/>
                <w:sz w:val="24"/>
                <w:szCs w:val="24"/>
              </w:rPr>
            </w:pPr>
            <w:r w:rsidRPr="004234F5">
              <w:rPr>
                <w:color w:val="000000"/>
                <w:sz w:val="24"/>
                <w:szCs w:val="24"/>
              </w:rPr>
              <w:t>76,13</w:t>
            </w:r>
          </w:p>
        </w:tc>
        <w:tc>
          <w:tcPr>
            <w:tcW w:w="1745" w:type="dxa"/>
            <w:tcBorders>
              <w:top w:val="nil"/>
              <w:left w:val="nil"/>
              <w:bottom w:val="single" w:sz="4" w:space="0" w:color="auto"/>
              <w:right w:val="single" w:sz="4" w:space="0" w:color="auto"/>
            </w:tcBorders>
            <w:shd w:val="clear" w:color="auto" w:fill="auto"/>
            <w:noWrap/>
            <w:vAlign w:val="bottom"/>
            <w:hideMark/>
          </w:tcPr>
          <w:p w:rsidR="004234F5" w:rsidRPr="004234F5" w:rsidRDefault="004234F5" w:rsidP="004234F5">
            <w:pPr>
              <w:spacing w:after="0" w:line="240" w:lineRule="auto"/>
              <w:jc w:val="right"/>
              <w:rPr>
                <w:color w:val="000000"/>
                <w:sz w:val="24"/>
                <w:szCs w:val="24"/>
              </w:rPr>
            </w:pPr>
            <w:r w:rsidRPr="004234F5">
              <w:rPr>
                <w:color w:val="000000"/>
                <w:sz w:val="24"/>
                <w:szCs w:val="24"/>
              </w:rPr>
              <w:t>76,13</w:t>
            </w:r>
          </w:p>
        </w:tc>
        <w:tc>
          <w:tcPr>
            <w:tcW w:w="1596" w:type="dxa"/>
            <w:tcBorders>
              <w:top w:val="nil"/>
              <w:left w:val="nil"/>
              <w:bottom w:val="single" w:sz="4" w:space="0" w:color="auto"/>
              <w:right w:val="single" w:sz="4" w:space="0" w:color="auto"/>
            </w:tcBorders>
            <w:shd w:val="clear" w:color="auto" w:fill="auto"/>
            <w:noWrap/>
            <w:vAlign w:val="bottom"/>
            <w:hideMark/>
          </w:tcPr>
          <w:p w:rsidR="004234F5" w:rsidRPr="004234F5" w:rsidRDefault="004234F5" w:rsidP="004234F5">
            <w:pPr>
              <w:spacing w:after="0" w:line="240" w:lineRule="auto"/>
              <w:jc w:val="center"/>
              <w:rPr>
                <w:color w:val="000000"/>
                <w:sz w:val="24"/>
                <w:szCs w:val="24"/>
              </w:rPr>
            </w:pPr>
            <w:r w:rsidRPr="004234F5">
              <w:rPr>
                <w:color w:val="000000"/>
                <w:sz w:val="24"/>
                <w:szCs w:val="24"/>
              </w:rPr>
              <w:t>537</w:t>
            </w:r>
          </w:p>
        </w:tc>
        <w:tc>
          <w:tcPr>
            <w:tcW w:w="1029" w:type="dxa"/>
            <w:tcBorders>
              <w:top w:val="nil"/>
              <w:left w:val="nil"/>
              <w:bottom w:val="single" w:sz="4" w:space="0" w:color="auto"/>
              <w:right w:val="single" w:sz="4" w:space="0" w:color="auto"/>
            </w:tcBorders>
            <w:shd w:val="clear" w:color="auto" w:fill="auto"/>
            <w:noWrap/>
            <w:vAlign w:val="bottom"/>
            <w:hideMark/>
          </w:tcPr>
          <w:p w:rsidR="004234F5" w:rsidRPr="004234F5" w:rsidRDefault="004234F5" w:rsidP="004234F5">
            <w:pPr>
              <w:spacing w:after="0" w:line="240" w:lineRule="auto"/>
              <w:jc w:val="right"/>
              <w:rPr>
                <w:color w:val="000000"/>
                <w:sz w:val="24"/>
                <w:szCs w:val="24"/>
              </w:rPr>
            </w:pPr>
            <w:r w:rsidRPr="004234F5">
              <w:rPr>
                <w:color w:val="000000"/>
                <w:sz w:val="24"/>
                <w:szCs w:val="24"/>
              </w:rPr>
              <w:t>40,88</w:t>
            </w:r>
          </w:p>
        </w:tc>
        <w:tc>
          <w:tcPr>
            <w:tcW w:w="823" w:type="dxa"/>
            <w:tcBorders>
              <w:top w:val="nil"/>
              <w:left w:val="nil"/>
              <w:bottom w:val="single" w:sz="4" w:space="0" w:color="auto"/>
              <w:right w:val="single" w:sz="4" w:space="0" w:color="auto"/>
            </w:tcBorders>
            <w:shd w:val="clear" w:color="auto" w:fill="auto"/>
            <w:noWrap/>
            <w:vAlign w:val="bottom"/>
            <w:hideMark/>
          </w:tcPr>
          <w:p w:rsidR="004234F5" w:rsidRPr="004234F5" w:rsidRDefault="004234F5" w:rsidP="004234F5">
            <w:pPr>
              <w:spacing w:after="0" w:line="240" w:lineRule="auto"/>
              <w:jc w:val="right"/>
              <w:rPr>
                <w:color w:val="000000"/>
                <w:sz w:val="24"/>
                <w:szCs w:val="24"/>
              </w:rPr>
            </w:pPr>
            <w:r w:rsidRPr="004234F5">
              <w:rPr>
                <w:color w:val="000000"/>
                <w:sz w:val="24"/>
                <w:szCs w:val="24"/>
              </w:rPr>
              <w:t>3,20</w:t>
            </w:r>
          </w:p>
        </w:tc>
        <w:tc>
          <w:tcPr>
            <w:tcW w:w="1252" w:type="dxa"/>
            <w:tcBorders>
              <w:top w:val="nil"/>
              <w:left w:val="nil"/>
              <w:bottom w:val="single" w:sz="4" w:space="0" w:color="auto"/>
              <w:right w:val="single" w:sz="4" w:space="0" w:color="auto"/>
            </w:tcBorders>
            <w:shd w:val="clear" w:color="auto" w:fill="auto"/>
            <w:noWrap/>
            <w:vAlign w:val="bottom"/>
            <w:hideMark/>
          </w:tcPr>
          <w:p w:rsidR="004234F5" w:rsidRPr="004234F5" w:rsidRDefault="004234F5" w:rsidP="004234F5">
            <w:pPr>
              <w:spacing w:after="0" w:line="240" w:lineRule="auto"/>
              <w:jc w:val="right"/>
              <w:rPr>
                <w:color w:val="000000"/>
                <w:sz w:val="24"/>
                <w:szCs w:val="24"/>
              </w:rPr>
            </w:pPr>
            <w:r w:rsidRPr="004234F5">
              <w:rPr>
                <w:color w:val="000000"/>
                <w:sz w:val="24"/>
                <w:szCs w:val="24"/>
              </w:rPr>
              <w:t>6,42</w:t>
            </w:r>
          </w:p>
        </w:tc>
        <w:tc>
          <w:tcPr>
            <w:tcW w:w="1049" w:type="dxa"/>
            <w:tcBorders>
              <w:top w:val="nil"/>
              <w:left w:val="nil"/>
              <w:bottom w:val="single" w:sz="4" w:space="0" w:color="auto"/>
              <w:right w:val="single" w:sz="4" w:space="0" w:color="auto"/>
            </w:tcBorders>
            <w:shd w:val="clear" w:color="auto" w:fill="auto"/>
            <w:noWrap/>
            <w:vAlign w:val="bottom"/>
            <w:hideMark/>
          </w:tcPr>
          <w:p w:rsidR="004234F5" w:rsidRPr="004234F5" w:rsidRDefault="004234F5" w:rsidP="004234F5">
            <w:pPr>
              <w:spacing w:after="0" w:line="240" w:lineRule="auto"/>
              <w:jc w:val="right"/>
              <w:rPr>
                <w:color w:val="000000"/>
                <w:sz w:val="24"/>
                <w:szCs w:val="24"/>
              </w:rPr>
            </w:pPr>
            <w:r w:rsidRPr="004234F5">
              <w:rPr>
                <w:color w:val="000000"/>
                <w:sz w:val="24"/>
                <w:szCs w:val="24"/>
              </w:rPr>
              <w:t>0,5</w:t>
            </w:r>
          </w:p>
        </w:tc>
        <w:tc>
          <w:tcPr>
            <w:tcW w:w="917" w:type="dxa"/>
            <w:tcBorders>
              <w:top w:val="nil"/>
              <w:left w:val="nil"/>
              <w:bottom w:val="single" w:sz="4" w:space="0" w:color="auto"/>
              <w:right w:val="single" w:sz="4" w:space="0" w:color="auto"/>
            </w:tcBorders>
            <w:shd w:val="clear" w:color="auto" w:fill="auto"/>
            <w:noWrap/>
            <w:vAlign w:val="bottom"/>
            <w:hideMark/>
          </w:tcPr>
          <w:p w:rsidR="004234F5" w:rsidRPr="004234F5" w:rsidRDefault="004234F5" w:rsidP="004234F5">
            <w:pPr>
              <w:spacing w:after="0" w:line="240" w:lineRule="auto"/>
              <w:jc w:val="right"/>
              <w:rPr>
                <w:color w:val="000000"/>
                <w:sz w:val="24"/>
                <w:szCs w:val="24"/>
              </w:rPr>
            </w:pPr>
            <w:r w:rsidRPr="004234F5">
              <w:rPr>
                <w:color w:val="000000"/>
                <w:sz w:val="24"/>
                <w:szCs w:val="24"/>
              </w:rPr>
              <w:t>47,3</w:t>
            </w:r>
          </w:p>
        </w:tc>
        <w:tc>
          <w:tcPr>
            <w:tcW w:w="787" w:type="dxa"/>
            <w:tcBorders>
              <w:top w:val="nil"/>
              <w:left w:val="nil"/>
              <w:bottom w:val="single" w:sz="4" w:space="0" w:color="auto"/>
              <w:right w:val="single" w:sz="4" w:space="0" w:color="auto"/>
            </w:tcBorders>
            <w:shd w:val="clear" w:color="auto" w:fill="auto"/>
            <w:noWrap/>
            <w:vAlign w:val="bottom"/>
            <w:hideMark/>
          </w:tcPr>
          <w:p w:rsidR="004234F5" w:rsidRPr="004234F5" w:rsidRDefault="004234F5" w:rsidP="004234F5">
            <w:pPr>
              <w:spacing w:after="0" w:line="240" w:lineRule="auto"/>
              <w:jc w:val="right"/>
              <w:rPr>
                <w:color w:val="000000"/>
                <w:sz w:val="24"/>
                <w:szCs w:val="24"/>
              </w:rPr>
            </w:pPr>
            <w:r w:rsidRPr="004234F5">
              <w:rPr>
                <w:color w:val="000000"/>
                <w:sz w:val="24"/>
                <w:szCs w:val="24"/>
              </w:rPr>
              <w:t>3,7</w:t>
            </w:r>
          </w:p>
        </w:tc>
        <w:tc>
          <w:tcPr>
            <w:tcW w:w="1175" w:type="dxa"/>
            <w:tcBorders>
              <w:top w:val="nil"/>
              <w:left w:val="nil"/>
              <w:bottom w:val="single" w:sz="4" w:space="0" w:color="auto"/>
              <w:right w:val="single" w:sz="4" w:space="0" w:color="auto"/>
            </w:tcBorders>
            <w:shd w:val="clear" w:color="auto" w:fill="auto"/>
            <w:noWrap/>
            <w:vAlign w:val="bottom"/>
            <w:hideMark/>
          </w:tcPr>
          <w:p w:rsidR="004234F5" w:rsidRPr="004234F5" w:rsidRDefault="004234F5" w:rsidP="004234F5">
            <w:pPr>
              <w:spacing w:after="0" w:line="240" w:lineRule="auto"/>
              <w:jc w:val="right"/>
              <w:rPr>
                <w:color w:val="000000"/>
                <w:sz w:val="24"/>
                <w:szCs w:val="24"/>
              </w:rPr>
            </w:pPr>
            <w:r w:rsidRPr="004234F5">
              <w:rPr>
                <w:color w:val="000000"/>
                <w:sz w:val="24"/>
                <w:szCs w:val="24"/>
              </w:rPr>
              <w:t>40,88</w:t>
            </w:r>
          </w:p>
        </w:tc>
        <w:tc>
          <w:tcPr>
            <w:tcW w:w="660" w:type="dxa"/>
            <w:tcBorders>
              <w:top w:val="nil"/>
              <w:left w:val="nil"/>
              <w:bottom w:val="single" w:sz="4" w:space="0" w:color="auto"/>
              <w:right w:val="single" w:sz="4" w:space="0" w:color="auto"/>
            </w:tcBorders>
            <w:shd w:val="clear" w:color="auto" w:fill="auto"/>
            <w:noWrap/>
            <w:vAlign w:val="center"/>
            <w:hideMark/>
          </w:tcPr>
          <w:p w:rsidR="004234F5" w:rsidRPr="004234F5" w:rsidRDefault="004234F5" w:rsidP="004234F5">
            <w:pPr>
              <w:spacing w:after="0" w:line="240" w:lineRule="auto"/>
              <w:jc w:val="center"/>
              <w:rPr>
                <w:color w:val="000000"/>
                <w:sz w:val="24"/>
                <w:szCs w:val="24"/>
              </w:rPr>
            </w:pPr>
            <w:r w:rsidRPr="004234F5">
              <w:rPr>
                <w:color w:val="000000"/>
                <w:sz w:val="24"/>
                <w:szCs w:val="24"/>
              </w:rPr>
              <w:t>3,2</w:t>
            </w:r>
          </w:p>
        </w:tc>
        <w:tc>
          <w:tcPr>
            <w:tcW w:w="1199" w:type="dxa"/>
            <w:tcBorders>
              <w:top w:val="nil"/>
              <w:left w:val="nil"/>
              <w:bottom w:val="single" w:sz="4" w:space="0" w:color="auto"/>
              <w:right w:val="single" w:sz="4" w:space="0" w:color="auto"/>
            </w:tcBorders>
            <w:shd w:val="clear" w:color="auto" w:fill="auto"/>
            <w:noWrap/>
            <w:vAlign w:val="bottom"/>
            <w:hideMark/>
          </w:tcPr>
          <w:p w:rsidR="004234F5" w:rsidRPr="004234F5" w:rsidRDefault="004234F5" w:rsidP="004234F5">
            <w:pPr>
              <w:spacing w:after="0" w:line="240" w:lineRule="auto"/>
              <w:jc w:val="right"/>
              <w:rPr>
                <w:color w:val="000000"/>
                <w:sz w:val="24"/>
                <w:szCs w:val="24"/>
              </w:rPr>
            </w:pPr>
            <w:r w:rsidRPr="004234F5">
              <w:rPr>
                <w:color w:val="000000"/>
                <w:sz w:val="24"/>
                <w:szCs w:val="24"/>
              </w:rPr>
              <w:t>1278,23</w:t>
            </w:r>
          </w:p>
        </w:tc>
        <w:tc>
          <w:tcPr>
            <w:tcW w:w="1381" w:type="dxa"/>
            <w:tcBorders>
              <w:top w:val="nil"/>
              <w:left w:val="nil"/>
              <w:bottom w:val="single" w:sz="4" w:space="0" w:color="auto"/>
              <w:right w:val="single" w:sz="4" w:space="0" w:color="auto"/>
            </w:tcBorders>
            <w:shd w:val="clear" w:color="auto" w:fill="auto"/>
            <w:noWrap/>
            <w:vAlign w:val="bottom"/>
            <w:hideMark/>
          </w:tcPr>
          <w:p w:rsidR="004234F5" w:rsidRPr="004234F5" w:rsidRDefault="004234F5" w:rsidP="004234F5">
            <w:pPr>
              <w:spacing w:after="0" w:line="240" w:lineRule="auto"/>
              <w:jc w:val="right"/>
              <w:rPr>
                <w:color w:val="000000"/>
                <w:sz w:val="24"/>
                <w:szCs w:val="24"/>
              </w:rPr>
            </w:pPr>
            <w:r w:rsidRPr="004234F5">
              <w:rPr>
                <w:color w:val="000000"/>
                <w:sz w:val="24"/>
                <w:szCs w:val="24"/>
              </w:rPr>
              <w:t>30,34</w:t>
            </w:r>
          </w:p>
        </w:tc>
        <w:tc>
          <w:tcPr>
            <w:tcW w:w="1073" w:type="dxa"/>
            <w:tcBorders>
              <w:top w:val="nil"/>
              <w:left w:val="nil"/>
              <w:bottom w:val="single" w:sz="4" w:space="0" w:color="auto"/>
              <w:right w:val="single" w:sz="4" w:space="0" w:color="auto"/>
            </w:tcBorders>
            <w:shd w:val="clear" w:color="auto" w:fill="auto"/>
            <w:noWrap/>
            <w:vAlign w:val="bottom"/>
            <w:hideMark/>
          </w:tcPr>
          <w:p w:rsidR="004234F5" w:rsidRPr="004234F5" w:rsidRDefault="004234F5" w:rsidP="004234F5">
            <w:pPr>
              <w:spacing w:after="0" w:line="240" w:lineRule="auto"/>
              <w:jc w:val="right"/>
              <w:rPr>
                <w:color w:val="000000"/>
                <w:sz w:val="24"/>
                <w:szCs w:val="24"/>
              </w:rPr>
            </w:pPr>
            <w:r w:rsidRPr="004234F5">
              <w:rPr>
                <w:color w:val="000000"/>
                <w:sz w:val="24"/>
                <w:szCs w:val="24"/>
              </w:rPr>
              <w:t>38781,5</w:t>
            </w:r>
          </w:p>
        </w:tc>
      </w:tr>
      <w:tr w:rsidR="004234F5" w:rsidRPr="00B96072" w:rsidTr="00734DEC">
        <w:trPr>
          <w:trHeight w:val="330"/>
          <w:jc w:val="center"/>
        </w:trPr>
        <w:tc>
          <w:tcPr>
            <w:tcW w:w="1240" w:type="dxa"/>
            <w:tcBorders>
              <w:top w:val="nil"/>
              <w:left w:val="single" w:sz="4" w:space="0" w:color="auto"/>
              <w:bottom w:val="single" w:sz="4" w:space="0" w:color="auto"/>
              <w:right w:val="single" w:sz="4" w:space="0" w:color="auto"/>
            </w:tcBorders>
            <w:shd w:val="clear" w:color="auto" w:fill="auto"/>
            <w:noWrap/>
            <w:vAlign w:val="bottom"/>
            <w:hideMark/>
          </w:tcPr>
          <w:p w:rsidR="004234F5" w:rsidRPr="00B96072" w:rsidRDefault="004234F5" w:rsidP="004234F5">
            <w:pPr>
              <w:spacing w:after="0" w:line="240" w:lineRule="auto"/>
              <w:jc w:val="right"/>
              <w:rPr>
                <w:color w:val="000000"/>
                <w:lang w:val="ru-RU" w:eastAsia="ru-RU"/>
              </w:rPr>
            </w:pPr>
            <w:r w:rsidRPr="00B96072">
              <w:rPr>
                <w:color w:val="000000"/>
                <w:lang w:val="ru-RU" w:eastAsia="ru-RU"/>
              </w:rPr>
              <w:t>265</w:t>
            </w:r>
          </w:p>
        </w:tc>
        <w:tc>
          <w:tcPr>
            <w:tcW w:w="1065" w:type="dxa"/>
            <w:tcBorders>
              <w:top w:val="nil"/>
              <w:left w:val="nil"/>
              <w:bottom w:val="single" w:sz="4" w:space="0" w:color="auto"/>
              <w:right w:val="single" w:sz="4" w:space="0" w:color="auto"/>
            </w:tcBorders>
            <w:shd w:val="clear" w:color="auto" w:fill="auto"/>
            <w:noWrap/>
            <w:vAlign w:val="bottom"/>
            <w:hideMark/>
          </w:tcPr>
          <w:p w:rsidR="004234F5" w:rsidRPr="004234F5" w:rsidRDefault="004234F5" w:rsidP="004234F5">
            <w:pPr>
              <w:spacing w:after="0" w:line="240" w:lineRule="auto"/>
              <w:jc w:val="right"/>
              <w:rPr>
                <w:color w:val="000000"/>
                <w:sz w:val="24"/>
                <w:szCs w:val="24"/>
              </w:rPr>
            </w:pPr>
            <w:r w:rsidRPr="004234F5">
              <w:rPr>
                <w:color w:val="000000"/>
                <w:sz w:val="24"/>
                <w:szCs w:val="24"/>
              </w:rPr>
              <w:t>716,2</w:t>
            </w:r>
          </w:p>
        </w:tc>
        <w:tc>
          <w:tcPr>
            <w:tcW w:w="1381" w:type="dxa"/>
            <w:tcBorders>
              <w:top w:val="nil"/>
              <w:left w:val="nil"/>
              <w:bottom w:val="single" w:sz="4" w:space="0" w:color="auto"/>
              <w:right w:val="single" w:sz="4" w:space="0" w:color="auto"/>
            </w:tcBorders>
            <w:shd w:val="clear" w:color="auto" w:fill="auto"/>
            <w:noWrap/>
            <w:vAlign w:val="bottom"/>
            <w:hideMark/>
          </w:tcPr>
          <w:p w:rsidR="004234F5" w:rsidRPr="004234F5" w:rsidRDefault="004234F5" w:rsidP="004234F5">
            <w:pPr>
              <w:spacing w:after="0" w:line="240" w:lineRule="auto"/>
              <w:jc w:val="right"/>
              <w:rPr>
                <w:color w:val="000000"/>
                <w:sz w:val="24"/>
                <w:szCs w:val="24"/>
              </w:rPr>
            </w:pPr>
            <w:r w:rsidRPr="004234F5">
              <w:rPr>
                <w:color w:val="000000"/>
                <w:sz w:val="24"/>
                <w:szCs w:val="24"/>
              </w:rPr>
              <w:t>28,28</w:t>
            </w:r>
          </w:p>
        </w:tc>
        <w:tc>
          <w:tcPr>
            <w:tcW w:w="1151" w:type="dxa"/>
            <w:tcBorders>
              <w:top w:val="nil"/>
              <w:left w:val="nil"/>
              <w:bottom w:val="single" w:sz="4" w:space="0" w:color="auto"/>
              <w:right w:val="single" w:sz="4" w:space="0" w:color="auto"/>
            </w:tcBorders>
            <w:shd w:val="clear" w:color="auto" w:fill="auto"/>
            <w:noWrap/>
            <w:vAlign w:val="bottom"/>
            <w:hideMark/>
          </w:tcPr>
          <w:p w:rsidR="004234F5" w:rsidRPr="004234F5" w:rsidRDefault="004234F5" w:rsidP="004234F5">
            <w:pPr>
              <w:spacing w:after="0" w:line="240" w:lineRule="auto"/>
              <w:jc w:val="right"/>
              <w:rPr>
                <w:color w:val="000000"/>
                <w:sz w:val="24"/>
                <w:szCs w:val="24"/>
              </w:rPr>
            </w:pPr>
            <w:r w:rsidRPr="004234F5">
              <w:rPr>
                <w:color w:val="000000"/>
                <w:sz w:val="24"/>
                <w:szCs w:val="24"/>
              </w:rPr>
              <w:t>20252,77</w:t>
            </w:r>
          </w:p>
        </w:tc>
        <w:tc>
          <w:tcPr>
            <w:tcW w:w="1658" w:type="dxa"/>
            <w:tcBorders>
              <w:top w:val="nil"/>
              <w:left w:val="nil"/>
              <w:bottom w:val="single" w:sz="4" w:space="0" w:color="auto"/>
              <w:right w:val="single" w:sz="4" w:space="0" w:color="auto"/>
            </w:tcBorders>
            <w:shd w:val="clear" w:color="auto" w:fill="auto"/>
            <w:noWrap/>
            <w:vAlign w:val="bottom"/>
            <w:hideMark/>
          </w:tcPr>
          <w:p w:rsidR="004234F5" w:rsidRPr="004234F5" w:rsidRDefault="004234F5" w:rsidP="004234F5">
            <w:pPr>
              <w:spacing w:after="0" w:line="240" w:lineRule="auto"/>
              <w:jc w:val="right"/>
              <w:rPr>
                <w:color w:val="000000"/>
                <w:sz w:val="24"/>
                <w:szCs w:val="24"/>
              </w:rPr>
            </w:pPr>
            <w:r w:rsidRPr="004234F5">
              <w:rPr>
                <w:color w:val="000000"/>
                <w:sz w:val="24"/>
                <w:szCs w:val="24"/>
              </w:rPr>
              <w:t>14,26</w:t>
            </w:r>
          </w:p>
        </w:tc>
        <w:tc>
          <w:tcPr>
            <w:tcW w:w="1745" w:type="dxa"/>
            <w:tcBorders>
              <w:top w:val="nil"/>
              <w:left w:val="nil"/>
              <w:bottom w:val="single" w:sz="4" w:space="0" w:color="auto"/>
              <w:right w:val="single" w:sz="4" w:space="0" w:color="auto"/>
            </w:tcBorders>
            <w:shd w:val="clear" w:color="auto" w:fill="auto"/>
            <w:noWrap/>
            <w:vAlign w:val="bottom"/>
            <w:hideMark/>
          </w:tcPr>
          <w:p w:rsidR="004234F5" w:rsidRPr="004234F5" w:rsidRDefault="004234F5" w:rsidP="004234F5">
            <w:pPr>
              <w:spacing w:after="0" w:line="240" w:lineRule="auto"/>
              <w:jc w:val="right"/>
              <w:rPr>
                <w:color w:val="000000"/>
                <w:sz w:val="24"/>
                <w:szCs w:val="24"/>
              </w:rPr>
            </w:pPr>
            <w:r w:rsidRPr="004234F5">
              <w:rPr>
                <w:color w:val="000000"/>
                <w:sz w:val="24"/>
                <w:szCs w:val="24"/>
              </w:rPr>
              <w:t>14,26</w:t>
            </w:r>
          </w:p>
        </w:tc>
        <w:tc>
          <w:tcPr>
            <w:tcW w:w="1596" w:type="dxa"/>
            <w:tcBorders>
              <w:top w:val="nil"/>
              <w:left w:val="nil"/>
              <w:bottom w:val="single" w:sz="4" w:space="0" w:color="auto"/>
              <w:right w:val="single" w:sz="4" w:space="0" w:color="auto"/>
            </w:tcBorders>
            <w:shd w:val="clear" w:color="auto" w:fill="auto"/>
            <w:noWrap/>
            <w:vAlign w:val="bottom"/>
            <w:hideMark/>
          </w:tcPr>
          <w:p w:rsidR="004234F5" w:rsidRPr="004234F5" w:rsidRDefault="004234F5" w:rsidP="004234F5">
            <w:pPr>
              <w:spacing w:after="0" w:line="240" w:lineRule="auto"/>
              <w:jc w:val="center"/>
              <w:rPr>
                <w:color w:val="000000"/>
                <w:sz w:val="24"/>
                <w:szCs w:val="24"/>
              </w:rPr>
            </w:pPr>
            <w:r w:rsidRPr="004234F5">
              <w:rPr>
                <w:color w:val="000000"/>
                <w:sz w:val="24"/>
                <w:szCs w:val="24"/>
              </w:rPr>
              <w:t>537</w:t>
            </w:r>
          </w:p>
        </w:tc>
        <w:tc>
          <w:tcPr>
            <w:tcW w:w="1029" w:type="dxa"/>
            <w:tcBorders>
              <w:top w:val="nil"/>
              <w:left w:val="nil"/>
              <w:bottom w:val="single" w:sz="4" w:space="0" w:color="auto"/>
              <w:right w:val="single" w:sz="4" w:space="0" w:color="auto"/>
            </w:tcBorders>
            <w:shd w:val="clear" w:color="auto" w:fill="auto"/>
            <w:noWrap/>
            <w:vAlign w:val="bottom"/>
            <w:hideMark/>
          </w:tcPr>
          <w:p w:rsidR="004234F5" w:rsidRPr="004234F5" w:rsidRDefault="004234F5" w:rsidP="004234F5">
            <w:pPr>
              <w:spacing w:after="0" w:line="240" w:lineRule="auto"/>
              <w:jc w:val="right"/>
              <w:rPr>
                <w:color w:val="000000"/>
                <w:sz w:val="24"/>
                <w:szCs w:val="24"/>
              </w:rPr>
            </w:pPr>
            <w:r w:rsidRPr="004234F5">
              <w:rPr>
                <w:color w:val="000000"/>
                <w:sz w:val="24"/>
                <w:szCs w:val="24"/>
              </w:rPr>
              <w:t>7,66</w:t>
            </w:r>
          </w:p>
        </w:tc>
        <w:tc>
          <w:tcPr>
            <w:tcW w:w="823" w:type="dxa"/>
            <w:tcBorders>
              <w:top w:val="nil"/>
              <w:left w:val="nil"/>
              <w:bottom w:val="single" w:sz="4" w:space="0" w:color="auto"/>
              <w:right w:val="single" w:sz="4" w:space="0" w:color="auto"/>
            </w:tcBorders>
            <w:shd w:val="clear" w:color="auto" w:fill="auto"/>
            <w:noWrap/>
            <w:vAlign w:val="bottom"/>
            <w:hideMark/>
          </w:tcPr>
          <w:p w:rsidR="004234F5" w:rsidRPr="004234F5" w:rsidRDefault="004234F5" w:rsidP="004234F5">
            <w:pPr>
              <w:spacing w:after="0" w:line="240" w:lineRule="auto"/>
              <w:jc w:val="right"/>
              <w:rPr>
                <w:color w:val="000000"/>
                <w:sz w:val="24"/>
                <w:szCs w:val="24"/>
              </w:rPr>
            </w:pPr>
            <w:r w:rsidRPr="004234F5">
              <w:rPr>
                <w:color w:val="000000"/>
                <w:sz w:val="24"/>
                <w:szCs w:val="24"/>
              </w:rPr>
              <w:t>1,10</w:t>
            </w:r>
          </w:p>
        </w:tc>
        <w:tc>
          <w:tcPr>
            <w:tcW w:w="1252" w:type="dxa"/>
            <w:tcBorders>
              <w:top w:val="nil"/>
              <w:left w:val="nil"/>
              <w:bottom w:val="single" w:sz="4" w:space="0" w:color="auto"/>
              <w:right w:val="single" w:sz="4" w:space="0" w:color="auto"/>
            </w:tcBorders>
            <w:shd w:val="clear" w:color="auto" w:fill="auto"/>
            <w:noWrap/>
            <w:vAlign w:val="bottom"/>
            <w:hideMark/>
          </w:tcPr>
          <w:p w:rsidR="004234F5" w:rsidRPr="004234F5" w:rsidRDefault="004234F5" w:rsidP="004234F5">
            <w:pPr>
              <w:spacing w:after="0" w:line="240" w:lineRule="auto"/>
              <w:jc w:val="right"/>
              <w:rPr>
                <w:color w:val="000000"/>
                <w:sz w:val="24"/>
                <w:szCs w:val="24"/>
              </w:rPr>
            </w:pPr>
            <w:r w:rsidRPr="004234F5">
              <w:rPr>
                <w:color w:val="000000"/>
                <w:sz w:val="24"/>
                <w:szCs w:val="24"/>
              </w:rPr>
              <w:t>3,58</w:t>
            </w:r>
          </w:p>
        </w:tc>
        <w:tc>
          <w:tcPr>
            <w:tcW w:w="1049" w:type="dxa"/>
            <w:tcBorders>
              <w:top w:val="nil"/>
              <w:left w:val="nil"/>
              <w:bottom w:val="single" w:sz="4" w:space="0" w:color="auto"/>
              <w:right w:val="single" w:sz="4" w:space="0" w:color="auto"/>
            </w:tcBorders>
            <w:shd w:val="clear" w:color="auto" w:fill="auto"/>
            <w:noWrap/>
            <w:vAlign w:val="bottom"/>
            <w:hideMark/>
          </w:tcPr>
          <w:p w:rsidR="004234F5" w:rsidRPr="004234F5" w:rsidRDefault="004234F5" w:rsidP="004234F5">
            <w:pPr>
              <w:spacing w:after="0" w:line="240" w:lineRule="auto"/>
              <w:jc w:val="right"/>
              <w:rPr>
                <w:color w:val="000000"/>
                <w:sz w:val="24"/>
                <w:szCs w:val="24"/>
              </w:rPr>
            </w:pPr>
            <w:r w:rsidRPr="004234F5">
              <w:rPr>
                <w:color w:val="000000"/>
                <w:sz w:val="24"/>
                <w:szCs w:val="24"/>
              </w:rPr>
              <w:t>0,5</w:t>
            </w:r>
          </w:p>
        </w:tc>
        <w:tc>
          <w:tcPr>
            <w:tcW w:w="917" w:type="dxa"/>
            <w:tcBorders>
              <w:top w:val="nil"/>
              <w:left w:val="nil"/>
              <w:bottom w:val="single" w:sz="4" w:space="0" w:color="auto"/>
              <w:right w:val="single" w:sz="4" w:space="0" w:color="auto"/>
            </w:tcBorders>
            <w:shd w:val="clear" w:color="auto" w:fill="auto"/>
            <w:noWrap/>
            <w:vAlign w:val="bottom"/>
            <w:hideMark/>
          </w:tcPr>
          <w:p w:rsidR="004234F5" w:rsidRPr="004234F5" w:rsidRDefault="004234F5" w:rsidP="004234F5">
            <w:pPr>
              <w:spacing w:after="0" w:line="240" w:lineRule="auto"/>
              <w:jc w:val="right"/>
              <w:rPr>
                <w:color w:val="000000"/>
                <w:sz w:val="24"/>
                <w:szCs w:val="24"/>
              </w:rPr>
            </w:pPr>
            <w:r w:rsidRPr="004234F5">
              <w:rPr>
                <w:color w:val="000000"/>
                <w:sz w:val="24"/>
                <w:szCs w:val="24"/>
              </w:rPr>
              <w:t>11,24</w:t>
            </w:r>
          </w:p>
        </w:tc>
        <w:tc>
          <w:tcPr>
            <w:tcW w:w="787" w:type="dxa"/>
            <w:tcBorders>
              <w:top w:val="nil"/>
              <w:left w:val="nil"/>
              <w:bottom w:val="single" w:sz="4" w:space="0" w:color="auto"/>
              <w:right w:val="single" w:sz="4" w:space="0" w:color="auto"/>
            </w:tcBorders>
            <w:shd w:val="clear" w:color="auto" w:fill="auto"/>
            <w:noWrap/>
            <w:vAlign w:val="bottom"/>
            <w:hideMark/>
          </w:tcPr>
          <w:p w:rsidR="004234F5" w:rsidRPr="004234F5" w:rsidRDefault="004234F5" w:rsidP="004234F5">
            <w:pPr>
              <w:spacing w:after="0" w:line="240" w:lineRule="auto"/>
              <w:jc w:val="right"/>
              <w:rPr>
                <w:color w:val="000000"/>
                <w:sz w:val="24"/>
                <w:szCs w:val="24"/>
              </w:rPr>
            </w:pPr>
            <w:r w:rsidRPr="004234F5">
              <w:rPr>
                <w:color w:val="000000"/>
                <w:sz w:val="24"/>
                <w:szCs w:val="24"/>
              </w:rPr>
              <w:t>1,6</w:t>
            </w:r>
          </w:p>
        </w:tc>
        <w:tc>
          <w:tcPr>
            <w:tcW w:w="1175" w:type="dxa"/>
            <w:tcBorders>
              <w:top w:val="nil"/>
              <w:left w:val="nil"/>
              <w:bottom w:val="single" w:sz="4" w:space="0" w:color="auto"/>
              <w:right w:val="single" w:sz="4" w:space="0" w:color="auto"/>
            </w:tcBorders>
            <w:shd w:val="clear" w:color="auto" w:fill="auto"/>
            <w:noWrap/>
            <w:vAlign w:val="bottom"/>
            <w:hideMark/>
          </w:tcPr>
          <w:p w:rsidR="004234F5" w:rsidRPr="004234F5" w:rsidRDefault="004234F5" w:rsidP="004234F5">
            <w:pPr>
              <w:spacing w:after="0" w:line="240" w:lineRule="auto"/>
              <w:jc w:val="right"/>
              <w:rPr>
                <w:color w:val="000000"/>
                <w:sz w:val="24"/>
                <w:szCs w:val="24"/>
              </w:rPr>
            </w:pPr>
            <w:r w:rsidRPr="004234F5">
              <w:rPr>
                <w:color w:val="000000"/>
                <w:sz w:val="24"/>
                <w:szCs w:val="24"/>
              </w:rPr>
              <w:t>7,66</w:t>
            </w:r>
          </w:p>
        </w:tc>
        <w:tc>
          <w:tcPr>
            <w:tcW w:w="660" w:type="dxa"/>
            <w:tcBorders>
              <w:top w:val="nil"/>
              <w:left w:val="nil"/>
              <w:bottom w:val="single" w:sz="4" w:space="0" w:color="auto"/>
              <w:right w:val="single" w:sz="4" w:space="0" w:color="auto"/>
            </w:tcBorders>
            <w:shd w:val="clear" w:color="auto" w:fill="auto"/>
            <w:noWrap/>
            <w:vAlign w:val="center"/>
            <w:hideMark/>
          </w:tcPr>
          <w:p w:rsidR="004234F5" w:rsidRPr="004234F5" w:rsidRDefault="004234F5" w:rsidP="004234F5">
            <w:pPr>
              <w:spacing w:after="0" w:line="240" w:lineRule="auto"/>
              <w:jc w:val="center"/>
              <w:rPr>
                <w:color w:val="000000"/>
                <w:sz w:val="24"/>
                <w:szCs w:val="24"/>
              </w:rPr>
            </w:pPr>
            <w:r w:rsidRPr="004234F5">
              <w:rPr>
                <w:color w:val="000000"/>
                <w:sz w:val="24"/>
                <w:szCs w:val="24"/>
              </w:rPr>
              <w:t>1,1</w:t>
            </w:r>
          </w:p>
        </w:tc>
        <w:tc>
          <w:tcPr>
            <w:tcW w:w="1199" w:type="dxa"/>
            <w:tcBorders>
              <w:top w:val="nil"/>
              <w:left w:val="nil"/>
              <w:bottom w:val="single" w:sz="4" w:space="0" w:color="auto"/>
              <w:right w:val="single" w:sz="4" w:space="0" w:color="auto"/>
            </w:tcBorders>
            <w:shd w:val="clear" w:color="auto" w:fill="auto"/>
            <w:noWrap/>
            <w:vAlign w:val="bottom"/>
            <w:hideMark/>
          </w:tcPr>
          <w:p w:rsidR="004234F5" w:rsidRPr="004234F5" w:rsidRDefault="004234F5" w:rsidP="004234F5">
            <w:pPr>
              <w:spacing w:after="0" w:line="240" w:lineRule="auto"/>
              <w:jc w:val="right"/>
              <w:rPr>
                <w:color w:val="000000"/>
                <w:sz w:val="24"/>
                <w:szCs w:val="24"/>
              </w:rPr>
            </w:pPr>
            <w:r w:rsidRPr="004234F5">
              <w:rPr>
                <w:color w:val="000000"/>
                <w:sz w:val="24"/>
                <w:szCs w:val="24"/>
              </w:rPr>
              <w:t>712,62</w:t>
            </w:r>
          </w:p>
        </w:tc>
        <w:tc>
          <w:tcPr>
            <w:tcW w:w="1381" w:type="dxa"/>
            <w:tcBorders>
              <w:top w:val="nil"/>
              <w:left w:val="nil"/>
              <w:bottom w:val="single" w:sz="4" w:space="0" w:color="auto"/>
              <w:right w:val="single" w:sz="4" w:space="0" w:color="auto"/>
            </w:tcBorders>
            <w:shd w:val="clear" w:color="auto" w:fill="auto"/>
            <w:noWrap/>
            <w:vAlign w:val="bottom"/>
            <w:hideMark/>
          </w:tcPr>
          <w:p w:rsidR="004234F5" w:rsidRPr="004234F5" w:rsidRDefault="004234F5" w:rsidP="004234F5">
            <w:pPr>
              <w:spacing w:after="0" w:line="240" w:lineRule="auto"/>
              <w:jc w:val="right"/>
              <w:rPr>
                <w:color w:val="000000"/>
                <w:sz w:val="24"/>
                <w:szCs w:val="24"/>
              </w:rPr>
            </w:pPr>
            <w:r w:rsidRPr="004234F5">
              <w:rPr>
                <w:color w:val="000000"/>
                <w:sz w:val="24"/>
                <w:szCs w:val="24"/>
              </w:rPr>
              <w:t>27,97</w:t>
            </w:r>
          </w:p>
        </w:tc>
        <w:tc>
          <w:tcPr>
            <w:tcW w:w="1073" w:type="dxa"/>
            <w:tcBorders>
              <w:top w:val="nil"/>
              <w:left w:val="nil"/>
              <w:bottom w:val="single" w:sz="4" w:space="0" w:color="auto"/>
              <w:right w:val="single" w:sz="4" w:space="0" w:color="auto"/>
            </w:tcBorders>
            <w:shd w:val="clear" w:color="auto" w:fill="auto"/>
            <w:noWrap/>
            <w:vAlign w:val="bottom"/>
            <w:hideMark/>
          </w:tcPr>
          <w:p w:rsidR="004234F5" w:rsidRPr="004234F5" w:rsidRDefault="004234F5" w:rsidP="004234F5">
            <w:pPr>
              <w:spacing w:after="0" w:line="240" w:lineRule="auto"/>
              <w:jc w:val="right"/>
              <w:rPr>
                <w:color w:val="000000"/>
                <w:sz w:val="24"/>
                <w:szCs w:val="24"/>
              </w:rPr>
            </w:pPr>
            <w:r w:rsidRPr="004234F5">
              <w:rPr>
                <w:color w:val="000000"/>
                <w:sz w:val="24"/>
                <w:szCs w:val="24"/>
              </w:rPr>
              <w:t>19931,98</w:t>
            </w:r>
          </w:p>
        </w:tc>
      </w:tr>
      <w:tr w:rsidR="004234F5" w:rsidRPr="00B96072" w:rsidTr="00734DEC">
        <w:trPr>
          <w:trHeight w:val="330"/>
          <w:jc w:val="center"/>
        </w:trPr>
        <w:tc>
          <w:tcPr>
            <w:tcW w:w="1240" w:type="dxa"/>
            <w:tcBorders>
              <w:top w:val="nil"/>
              <w:left w:val="single" w:sz="4" w:space="0" w:color="auto"/>
              <w:bottom w:val="single" w:sz="4" w:space="0" w:color="auto"/>
              <w:right w:val="single" w:sz="4" w:space="0" w:color="auto"/>
            </w:tcBorders>
            <w:shd w:val="clear" w:color="auto" w:fill="auto"/>
            <w:noWrap/>
            <w:vAlign w:val="bottom"/>
            <w:hideMark/>
          </w:tcPr>
          <w:p w:rsidR="004234F5" w:rsidRPr="00B96072" w:rsidRDefault="004234F5" w:rsidP="004234F5">
            <w:pPr>
              <w:spacing w:after="0" w:line="240" w:lineRule="auto"/>
              <w:jc w:val="right"/>
              <w:rPr>
                <w:color w:val="000000"/>
                <w:lang w:val="ru-RU" w:eastAsia="ru-RU"/>
              </w:rPr>
            </w:pPr>
            <w:r w:rsidRPr="00B96072">
              <w:rPr>
                <w:color w:val="000000"/>
                <w:lang w:val="ru-RU" w:eastAsia="ru-RU"/>
              </w:rPr>
              <w:t>250</w:t>
            </w:r>
          </w:p>
        </w:tc>
        <w:tc>
          <w:tcPr>
            <w:tcW w:w="1065" w:type="dxa"/>
            <w:tcBorders>
              <w:top w:val="nil"/>
              <w:left w:val="nil"/>
              <w:bottom w:val="single" w:sz="4" w:space="0" w:color="auto"/>
              <w:right w:val="single" w:sz="4" w:space="0" w:color="auto"/>
            </w:tcBorders>
            <w:shd w:val="clear" w:color="auto" w:fill="auto"/>
            <w:noWrap/>
            <w:vAlign w:val="bottom"/>
            <w:hideMark/>
          </w:tcPr>
          <w:p w:rsidR="004234F5" w:rsidRPr="004234F5" w:rsidRDefault="004234F5" w:rsidP="004234F5">
            <w:pPr>
              <w:spacing w:after="0" w:line="240" w:lineRule="auto"/>
              <w:jc w:val="right"/>
              <w:rPr>
                <w:color w:val="000000"/>
                <w:sz w:val="24"/>
                <w:szCs w:val="24"/>
              </w:rPr>
            </w:pPr>
            <w:r w:rsidRPr="004234F5">
              <w:rPr>
                <w:color w:val="000000"/>
                <w:sz w:val="24"/>
                <w:szCs w:val="24"/>
              </w:rPr>
              <w:t>667,98</w:t>
            </w:r>
          </w:p>
        </w:tc>
        <w:tc>
          <w:tcPr>
            <w:tcW w:w="1381" w:type="dxa"/>
            <w:tcBorders>
              <w:top w:val="nil"/>
              <w:left w:val="nil"/>
              <w:bottom w:val="single" w:sz="4" w:space="0" w:color="auto"/>
              <w:right w:val="single" w:sz="4" w:space="0" w:color="auto"/>
            </w:tcBorders>
            <w:shd w:val="clear" w:color="auto" w:fill="auto"/>
            <w:noWrap/>
            <w:vAlign w:val="bottom"/>
            <w:hideMark/>
          </w:tcPr>
          <w:p w:rsidR="004234F5" w:rsidRPr="004234F5" w:rsidRDefault="004234F5" w:rsidP="004234F5">
            <w:pPr>
              <w:spacing w:after="0" w:line="240" w:lineRule="auto"/>
              <w:jc w:val="right"/>
              <w:rPr>
                <w:color w:val="000000"/>
                <w:sz w:val="24"/>
                <w:szCs w:val="24"/>
              </w:rPr>
            </w:pPr>
            <w:r w:rsidRPr="004234F5">
              <w:rPr>
                <w:color w:val="000000"/>
                <w:sz w:val="24"/>
                <w:szCs w:val="24"/>
              </w:rPr>
              <w:t>28,25</w:t>
            </w:r>
          </w:p>
        </w:tc>
        <w:tc>
          <w:tcPr>
            <w:tcW w:w="1151" w:type="dxa"/>
            <w:tcBorders>
              <w:top w:val="nil"/>
              <w:left w:val="nil"/>
              <w:bottom w:val="single" w:sz="4" w:space="0" w:color="auto"/>
              <w:right w:val="single" w:sz="4" w:space="0" w:color="auto"/>
            </w:tcBorders>
            <w:shd w:val="clear" w:color="auto" w:fill="auto"/>
            <w:noWrap/>
            <w:vAlign w:val="bottom"/>
            <w:hideMark/>
          </w:tcPr>
          <w:p w:rsidR="004234F5" w:rsidRPr="004234F5" w:rsidRDefault="004234F5" w:rsidP="004234F5">
            <w:pPr>
              <w:spacing w:after="0" w:line="240" w:lineRule="auto"/>
              <w:jc w:val="right"/>
              <w:rPr>
                <w:color w:val="000000"/>
                <w:sz w:val="24"/>
                <w:szCs w:val="24"/>
              </w:rPr>
            </w:pPr>
            <w:r w:rsidRPr="004234F5">
              <w:rPr>
                <w:color w:val="000000"/>
                <w:sz w:val="24"/>
                <w:szCs w:val="24"/>
              </w:rPr>
              <w:t>18868,76</w:t>
            </w:r>
          </w:p>
        </w:tc>
        <w:tc>
          <w:tcPr>
            <w:tcW w:w="1658" w:type="dxa"/>
            <w:tcBorders>
              <w:top w:val="nil"/>
              <w:left w:val="nil"/>
              <w:bottom w:val="single" w:sz="4" w:space="0" w:color="auto"/>
              <w:right w:val="single" w:sz="4" w:space="0" w:color="auto"/>
            </w:tcBorders>
            <w:shd w:val="clear" w:color="auto" w:fill="auto"/>
            <w:noWrap/>
            <w:vAlign w:val="bottom"/>
            <w:hideMark/>
          </w:tcPr>
          <w:p w:rsidR="004234F5" w:rsidRPr="004234F5" w:rsidRDefault="004234F5" w:rsidP="004234F5">
            <w:pPr>
              <w:spacing w:after="0" w:line="240" w:lineRule="auto"/>
              <w:jc w:val="right"/>
              <w:rPr>
                <w:color w:val="000000"/>
                <w:sz w:val="24"/>
                <w:szCs w:val="24"/>
              </w:rPr>
            </w:pPr>
            <w:r w:rsidRPr="004234F5">
              <w:rPr>
                <w:color w:val="000000"/>
                <w:sz w:val="24"/>
                <w:szCs w:val="24"/>
              </w:rPr>
              <w:t>14,26</w:t>
            </w:r>
          </w:p>
        </w:tc>
        <w:tc>
          <w:tcPr>
            <w:tcW w:w="1745" w:type="dxa"/>
            <w:tcBorders>
              <w:top w:val="nil"/>
              <w:left w:val="nil"/>
              <w:bottom w:val="single" w:sz="4" w:space="0" w:color="auto"/>
              <w:right w:val="single" w:sz="4" w:space="0" w:color="auto"/>
            </w:tcBorders>
            <w:shd w:val="clear" w:color="auto" w:fill="auto"/>
            <w:noWrap/>
            <w:vAlign w:val="bottom"/>
            <w:hideMark/>
          </w:tcPr>
          <w:p w:rsidR="004234F5" w:rsidRPr="004234F5" w:rsidRDefault="004234F5" w:rsidP="004234F5">
            <w:pPr>
              <w:spacing w:after="0" w:line="240" w:lineRule="auto"/>
              <w:jc w:val="right"/>
              <w:rPr>
                <w:color w:val="000000"/>
                <w:sz w:val="24"/>
                <w:szCs w:val="24"/>
              </w:rPr>
            </w:pPr>
            <w:r w:rsidRPr="004234F5">
              <w:rPr>
                <w:color w:val="000000"/>
                <w:sz w:val="24"/>
                <w:szCs w:val="24"/>
              </w:rPr>
              <w:t>14,26</w:t>
            </w:r>
          </w:p>
        </w:tc>
        <w:tc>
          <w:tcPr>
            <w:tcW w:w="1596" w:type="dxa"/>
            <w:tcBorders>
              <w:top w:val="nil"/>
              <w:left w:val="nil"/>
              <w:bottom w:val="single" w:sz="4" w:space="0" w:color="auto"/>
              <w:right w:val="single" w:sz="4" w:space="0" w:color="auto"/>
            </w:tcBorders>
            <w:shd w:val="clear" w:color="auto" w:fill="auto"/>
            <w:noWrap/>
            <w:vAlign w:val="bottom"/>
            <w:hideMark/>
          </w:tcPr>
          <w:p w:rsidR="004234F5" w:rsidRPr="004234F5" w:rsidRDefault="004234F5" w:rsidP="004234F5">
            <w:pPr>
              <w:spacing w:after="0" w:line="240" w:lineRule="auto"/>
              <w:jc w:val="center"/>
              <w:rPr>
                <w:color w:val="000000"/>
                <w:sz w:val="24"/>
                <w:szCs w:val="24"/>
              </w:rPr>
            </w:pPr>
            <w:r w:rsidRPr="004234F5">
              <w:rPr>
                <w:color w:val="000000"/>
                <w:sz w:val="24"/>
                <w:szCs w:val="24"/>
              </w:rPr>
              <w:t>537</w:t>
            </w:r>
          </w:p>
        </w:tc>
        <w:tc>
          <w:tcPr>
            <w:tcW w:w="1029" w:type="dxa"/>
            <w:tcBorders>
              <w:top w:val="nil"/>
              <w:left w:val="nil"/>
              <w:bottom w:val="single" w:sz="4" w:space="0" w:color="auto"/>
              <w:right w:val="single" w:sz="4" w:space="0" w:color="auto"/>
            </w:tcBorders>
            <w:shd w:val="clear" w:color="auto" w:fill="auto"/>
            <w:noWrap/>
            <w:vAlign w:val="bottom"/>
            <w:hideMark/>
          </w:tcPr>
          <w:p w:rsidR="004234F5" w:rsidRPr="004234F5" w:rsidRDefault="004234F5" w:rsidP="004234F5">
            <w:pPr>
              <w:spacing w:after="0" w:line="240" w:lineRule="auto"/>
              <w:jc w:val="right"/>
              <w:rPr>
                <w:color w:val="000000"/>
                <w:sz w:val="24"/>
                <w:szCs w:val="24"/>
              </w:rPr>
            </w:pPr>
            <w:r w:rsidRPr="004234F5">
              <w:rPr>
                <w:color w:val="000000"/>
                <w:sz w:val="24"/>
                <w:szCs w:val="24"/>
              </w:rPr>
              <w:t>7,66</w:t>
            </w:r>
          </w:p>
        </w:tc>
        <w:tc>
          <w:tcPr>
            <w:tcW w:w="823" w:type="dxa"/>
            <w:tcBorders>
              <w:top w:val="nil"/>
              <w:left w:val="nil"/>
              <w:bottom w:val="single" w:sz="4" w:space="0" w:color="auto"/>
              <w:right w:val="single" w:sz="4" w:space="0" w:color="auto"/>
            </w:tcBorders>
            <w:shd w:val="clear" w:color="auto" w:fill="auto"/>
            <w:noWrap/>
            <w:vAlign w:val="bottom"/>
            <w:hideMark/>
          </w:tcPr>
          <w:p w:rsidR="004234F5" w:rsidRPr="004234F5" w:rsidRDefault="004234F5" w:rsidP="004234F5">
            <w:pPr>
              <w:spacing w:after="0" w:line="240" w:lineRule="auto"/>
              <w:jc w:val="right"/>
              <w:rPr>
                <w:color w:val="000000"/>
                <w:sz w:val="24"/>
                <w:szCs w:val="24"/>
              </w:rPr>
            </w:pPr>
            <w:r w:rsidRPr="004234F5">
              <w:rPr>
                <w:color w:val="000000"/>
                <w:sz w:val="24"/>
                <w:szCs w:val="24"/>
              </w:rPr>
              <w:t>1,10</w:t>
            </w:r>
          </w:p>
        </w:tc>
        <w:tc>
          <w:tcPr>
            <w:tcW w:w="1252" w:type="dxa"/>
            <w:tcBorders>
              <w:top w:val="nil"/>
              <w:left w:val="nil"/>
              <w:bottom w:val="single" w:sz="4" w:space="0" w:color="auto"/>
              <w:right w:val="single" w:sz="4" w:space="0" w:color="auto"/>
            </w:tcBorders>
            <w:shd w:val="clear" w:color="auto" w:fill="auto"/>
            <w:noWrap/>
            <w:vAlign w:val="bottom"/>
            <w:hideMark/>
          </w:tcPr>
          <w:p w:rsidR="004234F5" w:rsidRPr="004234F5" w:rsidRDefault="004234F5" w:rsidP="004234F5">
            <w:pPr>
              <w:spacing w:after="0" w:line="240" w:lineRule="auto"/>
              <w:jc w:val="right"/>
              <w:rPr>
                <w:color w:val="000000"/>
                <w:sz w:val="24"/>
                <w:szCs w:val="24"/>
              </w:rPr>
            </w:pPr>
            <w:r w:rsidRPr="004234F5">
              <w:rPr>
                <w:color w:val="000000"/>
                <w:sz w:val="24"/>
                <w:szCs w:val="24"/>
              </w:rPr>
              <w:t>3,34</w:t>
            </w:r>
          </w:p>
        </w:tc>
        <w:tc>
          <w:tcPr>
            <w:tcW w:w="1049" w:type="dxa"/>
            <w:tcBorders>
              <w:top w:val="nil"/>
              <w:left w:val="nil"/>
              <w:bottom w:val="single" w:sz="4" w:space="0" w:color="auto"/>
              <w:right w:val="single" w:sz="4" w:space="0" w:color="auto"/>
            </w:tcBorders>
            <w:shd w:val="clear" w:color="auto" w:fill="auto"/>
            <w:noWrap/>
            <w:vAlign w:val="bottom"/>
            <w:hideMark/>
          </w:tcPr>
          <w:p w:rsidR="004234F5" w:rsidRPr="004234F5" w:rsidRDefault="004234F5" w:rsidP="004234F5">
            <w:pPr>
              <w:spacing w:after="0" w:line="240" w:lineRule="auto"/>
              <w:jc w:val="right"/>
              <w:rPr>
                <w:color w:val="000000"/>
                <w:sz w:val="24"/>
                <w:szCs w:val="24"/>
              </w:rPr>
            </w:pPr>
            <w:r w:rsidRPr="004234F5">
              <w:rPr>
                <w:color w:val="000000"/>
                <w:sz w:val="24"/>
                <w:szCs w:val="24"/>
              </w:rPr>
              <w:t>0,5</w:t>
            </w:r>
          </w:p>
        </w:tc>
        <w:tc>
          <w:tcPr>
            <w:tcW w:w="917" w:type="dxa"/>
            <w:tcBorders>
              <w:top w:val="nil"/>
              <w:left w:val="nil"/>
              <w:bottom w:val="single" w:sz="4" w:space="0" w:color="auto"/>
              <w:right w:val="single" w:sz="4" w:space="0" w:color="auto"/>
            </w:tcBorders>
            <w:shd w:val="clear" w:color="auto" w:fill="auto"/>
            <w:noWrap/>
            <w:vAlign w:val="bottom"/>
            <w:hideMark/>
          </w:tcPr>
          <w:p w:rsidR="004234F5" w:rsidRPr="004234F5" w:rsidRDefault="004234F5" w:rsidP="004234F5">
            <w:pPr>
              <w:spacing w:after="0" w:line="240" w:lineRule="auto"/>
              <w:jc w:val="right"/>
              <w:rPr>
                <w:color w:val="000000"/>
                <w:sz w:val="24"/>
                <w:szCs w:val="24"/>
              </w:rPr>
            </w:pPr>
            <w:r w:rsidRPr="004234F5">
              <w:rPr>
                <w:color w:val="000000"/>
                <w:sz w:val="24"/>
                <w:szCs w:val="24"/>
              </w:rPr>
              <w:t>11</w:t>
            </w:r>
          </w:p>
        </w:tc>
        <w:tc>
          <w:tcPr>
            <w:tcW w:w="787" w:type="dxa"/>
            <w:tcBorders>
              <w:top w:val="nil"/>
              <w:left w:val="nil"/>
              <w:bottom w:val="single" w:sz="4" w:space="0" w:color="auto"/>
              <w:right w:val="single" w:sz="4" w:space="0" w:color="auto"/>
            </w:tcBorders>
            <w:shd w:val="clear" w:color="auto" w:fill="auto"/>
            <w:noWrap/>
            <w:vAlign w:val="bottom"/>
            <w:hideMark/>
          </w:tcPr>
          <w:p w:rsidR="004234F5" w:rsidRPr="004234F5" w:rsidRDefault="004234F5" w:rsidP="004234F5">
            <w:pPr>
              <w:spacing w:after="0" w:line="240" w:lineRule="auto"/>
              <w:jc w:val="right"/>
              <w:rPr>
                <w:color w:val="000000"/>
                <w:sz w:val="24"/>
                <w:szCs w:val="24"/>
              </w:rPr>
            </w:pPr>
            <w:r w:rsidRPr="004234F5">
              <w:rPr>
                <w:color w:val="000000"/>
                <w:sz w:val="24"/>
                <w:szCs w:val="24"/>
              </w:rPr>
              <w:t>1,6</w:t>
            </w:r>
          </w:p>
        </w:tc>
        <w:tc>
          <w:tcPr>
            <w:tcW w:w="1175" w:type="dxa"/>
            <w:tcBorders>
              <w:top w:val="nil"/>
              <w:left w:val="nil"/>
              <w:bottom w:val="single" w:sz="4" w:space="0" w:color="auto"/>
              <w:right w:val="single" w:sz="4" w:space="0" w:color="auto"/>
            </w:tcBorders>
            <w:shd w:val="clear" w:color="auto" w:fill="auto"/>
            <w:noWrap/>
            <w:vAlign w:val="bottom"/>
            <w:hideMark/>
          </w:tcPr>
          <w:p w:rsidR="004234F5" w:rsidRPr="004234F5" w:rsidRDefault="004234F5" w:rsidP="004234F5">
            <w:pPr>
              <w:spacing w:after="0" w:line="240" w:lineRule="auto"/>
              <w:jc w:val="right"/>
              <w:rPr>
                <w:color w:val="000000"/>
                <w:sz w:val="24"/>
                <w:szCs w:val="24"/>
              </w:rPr>
            </w:pPr>
            <w:r w:rsidRPr="004234F5">
              <w:rPr>
                <w:color w:val="000000"/>
                <w:sz w:val="24"/>
                <w:szCs w:val="24"/>
              </w:rPr>
              <w:t>7,66</w:t>
            </w:r>
          </w:p>
        </w:tc>
        <w:tc>
          <w:tcPr>
            <w:tcW w:w="660" w:type="dxa"/>
            <w:tcBorders>
              <w:top w:val="nil"/>
              <w:left w:val="nil"/>
              <w:bottom w:val="single" w:sz="4" w:space="0" w:color="auto"/>
              <w:right w:val="single" w:sz="4" w:space="0" w:color="auto"/>
            </w:tcBorders>
            <w:shd w:val="clear" w:color="auto" w:fill="auto"/>
            <w:noWrap/>
            <w:vAlign w:val="center"/>
            <w:hideMark/>
          </w:tcPr>
          <w:p w:rsidR="004234F5" w:rsidRPr="004234F5" w:rsidRDefault="004234F5" w:rsidP="004234F5">
            <w:pPr>
              <w:spacing w:after="0" w:line="240" w:lineRule="auto"/>
              <w:jc w:val="center"/>
              <w:rPr>
                <w:color w:val="000000"/>
                <w:sz w:val="24"/>
                <w:szCs w:val="24"/>
              </w:rPr>
            </w:pPr>
            <w:r w:rsidRPr="004234F5">
              <w:rPr>
                <w:color w:val="000000"/>
                <w:sz w:val="24"/>
                <w:szCs w:val="24"/>
              </w:rPr>
              <w:t>1,1</w:t>
            </w:r>
          </w:p>
        </w:tc>
        <w:tc>
          <w:tcPr>
            <w:tcW w:w="1199" w:type="dxa"/>
            <w:tcBorders>
              <w:top w:val="nil"/>
              <w:left w:val="nil"/>
              <w:bottom w:val="single" w:sz="4" w:space="0" w:color="auto"/>
              <w:right w:val="single" w:sz="4" w:space="0" w:color="auto"/>
            </w:tcBorders>
            <w:shd w:val="clear" w:color="auto" w:fill="auto"/>
            <w:noWrap/>
            <w:vAlign w:val="bottom"/>
            <w:hideMark/>
          </w:tcPr>
          <w:p w:rsidR="004234F5" w:rsidRPr="004234F5" w:rsidRDefault="004234F5" w:rsidP="004234F5">
            <w:pPr>
              <w:spacing w:after="0" w:line="240" w:lineRule="auto"/>
              <w:jc w:val="right"/>
              <w:rPr>
                <w:color w:val="000000"/>
                <w:sz w:val="24"/>
                <w:szCs w:val="24"/>
              </w:rPr>
            </w:pPr>
            <w:r w:rsidRPr="004234F5">
              <w:rPr>
                <w:color w:val="000000"/>
                <w:sz w:val="24"/>
                <w:szCs w:val="24"/>
              </w:rPr>
              <w:t>664,64</w:t>
            </w:r>
          </w:p>
        </w:tc>
        <w:tc>
          <w:tcPr>
            <w:tcW w:w="1381" w:type="dxa"/>
            <w:tcBorders>
              <w:top w:val="nil"/>
              <w:left w:val="nil"/>
              <w:bottom w:val="single" w:sz="4" w:space="0" w:color="auto"/>
              <w:right w:val="single" w:sz="4" w:space="0" w:color="auto"/>
            </w:tcBorders>
            <w:shd w:val="clear" w:color="auto" w:fill="auto"/>
            <w:noWrap/>
            <w:vAlign w:val="bottom"/>
            <w:hideMark/>
          </w:tcPr>
          <w:p w:rsidR="004234F5" w:rsidRPr="004234F5" w:rsidRDefault="004234F5" w:rsidP="004234F5">
            <w:pPr>
              <w:spacing w:after="0" w:line="240" w:lineRule="auto"/>
              <w:jc w:val="right"/>
              <w:rPr>
                <w:color w:val="000000"/>
                <w:sz w:val="24"/>
                <w:szCs w:val="24"/>
              </w:rPr>
            </w:pPr>
            <w:r w:rsidRPr="004234F5">
              <w:rPr>
                <w:color w:val="000000"/>
                <w:sz w:val="24"/>
                <w:szCs w:val="24"/>
              </w:rPr>
              <w:t>27,94</w:t>
            </w:r>
          </w:p>
        </w:tc>
        <w:tc>
          <w:tcPr>
            <w:tcW w:w="1073" w:type="dxa"/>
            <w:tcBorders>
              <w:top w:val="nil"/>
              <w:left w:val="nil"/>
              <w:bottom w:val="single" w:sz="4" w:space="0" w:color="auto"/>
              <w:right w:val="single" w:sz="4" w:space="0" w:color="auto"/>
            </w:tcBorders>
            <w:shd w:val="clear" w:color="auto" w:fill="auto"/>
            <w:noWrap/>
            <w:vAlign w:val="bottom"/>
            <w:hideMark/>
          </w:tcPr>
          <w:p w:rsidR="004234F5" w:rsidRPr="004234F5" w:rsidRDefault="004234F5" w:rsidP="004234F5">
            <w:pPr>
              <w:spacing w:after="0" w:line="240" w:lineRule="auto"/>
              <w:jc w:val="right"/>
              <w:rPr>
                <w:color w:val="000000"/>
                <w:sz w:val="24"/>
                <w:szCs w:val="24"/>
              </w:rPr>
            </w:pPr>
            <w:r w:rsidRPr="004234F5">
              <w:rPr>
                <w:color w:val="000000"/>
                <w:sz w:val="24"/>
                <w:szCs w:val="24"/>
              </w:rPr>
              <w:t>18570,04</w:t>
            </w:r>
          </w:p>
        </w:tc>
      </w:tr>
      <w:tr w:rsidR="004234F5" w:rsidRPr="00B96072" w:rsidTr="00734DEC">
        <w:trPr>
          <w:trHeight w:val="330"/>
          <w:jc w:val="center"/>
        </w:trPr>
        <w:tc>
          <w:tcPr>
            <w:tcW w:w="1240" w:type="dxa"/>
            <w:tcBorders>
              <w:top w:val="nil"/>
              <w:left w:val="single" w:sz="4" w:space="0" w:color="auto"/>
              <w:bottom w:val="single" w:sz="4" w:space="0" w:color="auto"/>
              <w:right w:val="single" w:sz="4" w:space="0" w:color="auto"/>
            </w:tcBorders>
            <w:shd w:val="clear" w:color="auto" w:fill="auto"/>
            <w:noWrap/>
            <w:vAlign w:val="bottom"/>
            <w:hideMark/>
          </w:tcPr>
          <w:p w:rsidR="004234F5" w:rsidRPr="00B96072" w:rsidRDefault="004234F5" w:rsidP="004234F5">
            <w:pPr>
              <w:spacing w:after="0" w:line="240" w:lineRule="auto"/>
              <w:jc w:val="right"/>
              <w:rPr>
                <w:color w:val="000000"/>
                <w:lang w:val="ru-RU" w:eastAsia="ru-RU"/>
              </w:rPr>
            </w:pPr>
            <w:r w:rsidRPr="00B96072">
              <w:rPr>
                <w:color w:val="000000"/>
                <w:lang w:val="ru-RU" w:eastAsia="ru-RU"/>
              </w:rPr>
              <w:t>235</w:t>
            </w:r>
          </w:p>
        </w:tc>
        <w:tc>
          <w:tcPr>
            <w:tcW w:w="1065" w:type="dxa"/>
            <w:tcBorders>
              <w:top w:val="nil"/>
              <w:left w:val="nil"/>
              <w:bottom w:val="single" w:sz="4" w:space="0" w:color="auto"/>
              <w:right w:val="single" w:sz="4" w:space="0" w:color="auto"/>
            </w:tcBorders>
            <w:shd w:val="clear" w:color="auto" w:fill="auto"/>
            <w:noWrap/>
            <w:vAlign w:val="bottom"/>
            <w:hideMark/>
          </w:tcPr>
          <w:p w:rsidR="004234F5" w:rsidRPr="004234F5" w:rsidRDefault="004234F5" w:rsidP="004234F5">
            <w:pPr>
              <w:spacing w:after="0" w:line="240" w:lineRule="auto"/>
              <w:jc w:val="right"/>
              <w:rPr>
                <w:color w:val="000000"/>
                <w:sz w:val="24"/>
                <w:szCs w:val="24"/>
              </w:rPr>
            </w:pPr>
            <w:r w:rsidRPr="004234F5">
              <w:rPr>
                <w:color w:val="000000"/>
                <w:sz w:val="24"/>
                <w:szCs w:val="24"/>
              </w:rPr>
              <w:t>500,82</w:t>
            </w:r>
          </w:p>
        </w:tc>
        <w:tc>
          <w:tcPr>
            <w:tcW w:w="1381" w:type="dxa"/>
            <w:tcBorders>
              <w:top w:val="nil"/>
              <w:left w:val="nil"/>
              <w:bottom w:val="single" w:sz="4" w:space="0" w:color="auto"/>
              <w:right w:val="single" w:sz="4" w:space="0" w:color="auto"/>
            </w:tcBorders>
            <w:shd w:val="clear" w:color="auto" w:fill="auto"/>
            <w:noWrap/>
            <w:vAlign w:val="bottom"/>
            <w:hideMark/>
          </w:tcPr>
          <w:p w:rsidR="004234F5" w:rsidRPr="004234F5" w:rsidRDefault="004234F5" w:rsidP="004234F5">
            <w:pPr>
              <w:spacing w:after="0" w:line="240" w:lineRule="auto"/>
              <w:jc w:val="right"/>
              <w:rPr>
                <w:color w:val="000000"/>
                <w:sz w:val="24"/>
                <w:szCs w:val="24"/>
              </w:rPr>
            </w:pPr>
            <w:r w:rsidRPr="004234F5">
              <w:rPr>
                <w:color w:val="000000"/>
                <w:sz w:val="24"/>
                <w:szCs w:val="24"/>
              </w:rPr>
              <w:t>28,2</w:t>
            </w:r>
          </w:p>
        </w:tc>
        <w:tc>
          <w:tcPr>
            <w:tcW w:w="1151" w:type="dxa"/>
            <w:tcBorders>
              <w:top w:val="nil"/>
              <w:left w:val="nil"/>
              <w:bottom w:val="single" w:sz="4" w:space="0" w:color="auto"/>
              <w:right w:val="single" w:sz="4" w:space="0" w:color="auto"/>
            </w:tcBorders>
            <w:shd w:val="clear" w:color="auto" w:fill="auto"/>
            <w:noWrap/>
            <w:vAlign w:val="bottom"/>
            <w:hideMark/>
          </w:tcPr>
          <w:p w:rsidR="004234F5" w:rsidRPr="004234F5" w:rsidRDefault="004234F5" w:rsidP="004234F5">
            <w:pPr>
              <w:spacing w:after="0" w:line="240" w:lineRule="auto"/>
              <w:jc w:val="right"/>
              <w:rPr>
                <w:color w:val="000000"/>
                <w:sz w:val="24"/>
                <w:szCs w:val="24"/>
              </w:rPr>
            </w:pPr>
            <w:r w:rsidRPr="004234F5">
              <w:rPr>
                <w:color w:val="000000"/>
                <w:sz w:val="24"/>
                <w:szCs w:val="24"/>
              </w:rPr>
              <w:t>14122,46</w:t>
            </w:r>
          </w:p>
        </w:tc>
        <w:tc>
          <w:tcPr>
            <w:tcW w:w="1658" w:type="dxa"/>
            <w:tcBorders>
              <w:top w:val="nil"/>
              <w:left w:val="nil"/>
              <w:bottom w:val="single" w:sz="4" w:space="0" w:color="auto"/>
              <w:right w:val="single" w:sz="4" w:space="0" w:color="auto"/>
            </w:tcBorders>
            <w:shd w:val="clear" w:color="auto" w:fill="auto"/>
            <w:noWrap/>
            <w:vAlign w:val="bottom"/>
            <w:hideMark/>
          </w:tcPr>
          <w:p w:rsidR="004234F5" w:rsidRPr="004234F5" w:rsidRDefault="004234F5" w:rsidP="004234F5">
            <w:pPr>
              <w:spacing w:after="0" w:line="240" w:lineRule="auto"/>
              <w:jc w:val="right"/>
              <w:rPr>
                <w:color w:val="000000"/>
                <w:sz w:val="24"/>
                <w:szCs w:val="24"/>
              </w:rPr>
            </w:pPr>
            <w:r w:rsidRPr="004234F5">
              <w:rPr>
                <w:color w:val="000000"/>
                <w:sz w:val="24"/>
                <w:szCs w:val="24"/>
              </w:rPr>
              <w:t>14,26</w:t>
            </w:r>
          </w:p>
        </w:tc>
        <w:tc>
          <w:tcPr>
            <w:tcW w:w="1745" w:type="dxa"/>
            <w:tcBorders>
              <w:top w:val="nil"/>
              <w:left w:val="nil"/>
              <w:bottom w:val="single" w:sz="4" w:space="0" w:color="auto"/>
              <w:right w:val="single" w:sz="4" w:space="0" w:color="auto"/>
            </w:tcBorders>
            <w:shd w:val="clear" w:color="auto" w:fill="auto"/>
            <w:noWrap/>
            <w:vAlign w:val="bottom"/>
            <w:hideMark/>
          </w:tcPr>
          <w:p w:rsidR="004234F5" w:rsidRPr="004234F5" w:rsidRDefault="004234F5" w:rsidP="004234F5">
            <w:pPr>
              <w:spacing w:after="0" w:line="240" w:lineRule="auto"/>
              <w:jc w:val="right"/>
              <w:rPr>
                <w:color w:val="000000"/>
                <w:sz w:val="24"/>
                <w:szCs w:val="24"/>
              </w:rPr>
            </w:pPr>
            <w:r w:rsidRPr="004234F5">
              <w:rPr>
                <w:color w:val="000000"/>
                <w:sz w:val="24"/>
                <w:szCs w:val="24"/>
              </w:rPr>
              <w:t>14,26</w:t>
            </w:r>
          </w:p>
        </w:tc>
        <w:tc>
          <w:tcPr>
            <w:tcW w:w="1596" w:type="dxa"/>
            <w:tcBorders>
              <w:top w:val="nil"/>
              <w:left w:val="nil"/>
              <w:bottom w:val="single" w:sz="4" w:space="0" w:color="auto"/>
              <w:right w:val="single" w:sz="4" w:space="0" w:color="auto"/>
            </w:tcBorders>
            <w:shd w:val="clear" w:color="auto" w:fill="auto"/>
            <w:noWrap/>
            <w:vAlign w:val="bottom"/>
            <w:hideMark/>
          </w:tcPr>
          <w:p w:rsidR="004234F5" w:rsidRPr="004234F5" w:rsidRDefault="004234F5" w:rsidP="004234F5">
            <w:pPr>
              <w:spacing w:after="0" w:line="240" w:lineRule="auto"/>
              <w:jc w:val="center"/>
              <w:rPr>
                <w:color w:val="000000"/>
                <w:sz w:val="24"/>
                <w:szCs w:val="24"/>
              </w:rPr>
            </w:pPr>
            <w:r w:rsidRPr="004234F5">
              <w:rPr>
                <w:color w:val="000000"/>
                <w:sz w:val="24"/>
                <w:szCs w:val="24"/>
              </w:rPr>
              <w:t>537</w:t>
            </w:r>
          </w:p>
        </w:tc>
        <w:tc>
          <w:tcPr>
            <w:tcW w:w="1029" w:type="dxa"/>
            <w:tcBorders>
              <w:top w:val="nil"/>
              <w:left w:val="nil"/>
              <w:bottom w:val="single" w:sz="4" w:space="0" w:color="auto"/>
              <w:right w:val="single" w:sz="4" w:space="0" w:color="auto"/>
            </w:tcBorders>
            <w:shd w:val="clear" w:color="auto" w:fill="auto"/>
            <w:noWrap/>
            <w:vAlign w:val="bottom"/>
            <w:hideMark/>
          </w:tcPr>
          <w:p w:rsidR="004234F5" w:rsidRPr="004234F5" w:rsidRDefault="004234F5" w:rsidP="004234F5">
            <w:pPr>
              <w:spacing w:after="0" w:line="240" w:lineRule="auto"/>
              <w:jc w:val="right"/>
              <w:rPr>
                <w:color w:val="000000"/>
                <w:sz w:val="24"/>
                <w:szCs w:val="24"/>
              </w:rPr>
            </w:pPr>
            <w:r w:rsidRPr="004234F5">
              <w:rPr>
                <w:color w:val="000000"/>
                <w:sz w:val="24"/>
                <w:szCs w:val="24"/>
              </w:rPr>
              <w:t>7,66</w:t>
            </w:r>
          </w:p>
        </w:tc>
        <w:tc>
          <w:tcPr>
            <w:tcW w:w="823" w:type="dxa"/>
            <w:tcBorders>
              <w:top w:val="nil"/>
              <w:left w:val="nil"/>
              <w:bottom w:val="single" w:sz="4" w:space="0" w:color="auto"/>
              <w:right w:val="single" w:sz="4" w:space="0" w:color="auto"/>
            </w:tcBorders>
            <w:shd w:val="clear" w:color="auto" w:fill="auto"/>
            <w:noWrap/>
            <w:vAlign w:val="bottom"/>
            <w:hideMark/>
          </w:tcPr>
          <w:p w:rsidR="004234F5" w:rsidRPr="004234F5" w:rsidRDefault="004234F5" w:rsidP="004234F5">
            <w:pPr>
              <w:spacing w:after="0" w:line="240" w:lineRule="auto"/>
              <w:jc w:val="right"/>
              <w:rPr>
                <w:color w:val="000000"/>
                <w:sz w:val="24"/>
                <w:szCs w:val="24"/>
              </w:rPr>
            </w:pPr>
            <w:r w:rsidRPr="004234F5">
              <w:rPr>
                <w:color w:val="000000"/>
                <w:sz w:val="24"/>
                <w:szCs w:val="24"/>
              </w:rPr>
              <w:t>1,50</w:t>
            </w:r>
          </w:p>
        </w:tc>
        <w:tc>
          <w:tcPr>
            <w:tcW w:w="1252" w:type="dxa"/>
            <w:tcBorders>
              <w:top w:val="nil"/>
              <w:left w:val="nil"/>
              <w:bottom w:val="single" w:sz="4" w:space="0" w:color="auto"/>
              <w:right w:val="single" w:sz="4" w:space="0" w:color="auto"/>
            </w:tcBorders>
            <w:shd w:val="clear" w:color="auto" w:fill="auto"/>
            <w:noWrap/>
            <w:vAlign w:val="bottom"/>
            <w:hideMark/>
          </w:tcPr>
          <w:p w:rsidR="004234F5" w:rsidRPr="004234F5" w:rsidRDefault="004234F5" w:rsidP="004234F5">
            <w:pPr>
              <w:spacing w:after="0" w:line="240" w:lineRule="auto"/>
              <w:jc w:val="right"/>
              <w:rPr>
                <w:color w:val="000000"/>
                <w:sz w:val="24"/>
                <w:szCs w:val="24"/>
              </w:rPr>
            </w:pPr>
            <w:r w:rsidRPr="004234F5">
              <w:rPr>
                <w:color w:val="000000"/>
                <w:sz w:val="24"/>
                <w:szCs w:val="24"/>
              </w:rPr>
              <w:t>2,5</w:t>
            </w:r>
          </w:p>
        </w:tc>
        <w:tc>
          <w:tcPr>
            <w:tcW w:w="1049" w:type="dxa"/>
            <w:tcBorders>
              <w:top w:val="nil"/>
              <w:left w:val="nil"/>
              <w:bottom w:val="single" w:sz="4" w:space="0" w:color="auto"/>
              <w:right w:val="single" w:sz="4" w:space="0" w:color="auto"/>
            </w:tcBorders>
            <w:shd w:val="clear" w:color="auto" w:fill="auto"/>
            <w:noWrap/>
            <w:vAlign w:val="bottom"/>
            <w:hideMark/>
          </w:tcPr>
          <w:p w:rsidR="004234F5" w:rsidRPr="004234F5" w:rsidRDefault="004234F5" w:rsidP="004234F5">
            <w:pPr>
              <w:spacing w:after="0" w:line="240" w:lineRule="auto"/>
              <w:jc w:val="right"/>
              <w:rPr>
                <w:color w:val="000000"/>
                <w:sz w:val="24"/>
                <w:szCs w:val="24"/>
              </w:rPr>
            </w:pPr>
            <w:r w:rsidRPr="004234F5">
              <w:rPr>
                <w:color w:val="000000"/>
                <w:sz w:val="24"/>
                <w:szCs w:val="24"/>
              </w:rPr>
              <w:t>0,5</w:t>
            </w:r>
          </w:p>
        </w:tc>
        <w:tc>
          <w:tcPr>
            <w:tcW w:w="917" w:type="dxa"/>
            <w:tcBorders>
              <w:top w:val="nil"/>
              <w:left w:val="nil"/>
              <w:bottom w:val="single" w:sz="4" w:space="0" w:color="auto"/>
              <w:right w:val="single" w:sz="4" w:space="0" w:color="auto"/>
            </w:tcBorders>
            <w:shd w:val="clear" w:color="auto" w:fill="auto"/>
            <w:noWrap/>
            <w:vAlign w:val="bottom"/>
            <w:hideMark/>
          </w:tcPr>
          <w:p w:rsidR="004234F5" w:rsidRPr="004234F5" w:rsidRDefault="004234F5" w:rsidP="004234F5">
            <w:pPr>
              <w:spacing w:after="0" w:line="240" w:lineRule="auto"/>
              <w:jc w:val="right"/>
              <w:rPr>
                <w:color w:val="000000"/>
                <w:sz w:val="24"/>
                <w:szCs w:val="24"/>
              </w:rPr>
            </w:pPr>
            <w:r w:rsidRPr="004234F5">
              <w:rPr>
                <w:color w:val="000000"/>
                <w:sz w:val="24"/>
                <w:szCs w:val="24"/>
              </w:rPr>
              <w:t>10,16</w:t>
            </w:r>
          </w:p>
        </w:tc>
        <w:tc>
          <w:tcPr>
            <w:tcW w:w="787" w:type="dxa"/>
            <w:tcBorders>
              <w:top w:val="nil"/>
              <w:left w:val="nil"/>
              <w:bottom w:val="single" w:sz="4" w:space="0" w:color="auto"/>
              <w:right w:val="single" w:sz="4" w:space="0" w:color="auto"/>
            </w:tcBorders>
            <w:shd w:val="clear" w:color="auto" w:fill="auto"/>
            <w:noWrap/>
            <w:vAlign w:val="bottom"/>
            <w:hideMark/>
          </w:tcPr>
          <w:p w:rsidR="004234F5" w:rsidRPr="004234F5" w:rsidRDefault="004234F5" w:rsidP="004234F5">
            <w:pPr>
              <w:spacing w:after="0" w:line="240" w:lineRule="auto"/>
              <w:jc w:val="right"/>
              <w:rPr>
                <w:color w:val="000000"/>
                <w:sz w:val="24"/>
                <w:szCs w:val="24"/>
              </w:rPr>
            </w:pPr>
            <w:r w:rsidRPr="004234F5">
              <w:rPr>
                <w:color w:val="000000"/>
                <w:sz w:val="24"/>
                <w:szCs w:val="24"/>
              </w:rPr>
              <w:t>2</w:t>
            </w:r>
          </w:p>
        </w:tc>
        <w:tc>
          <w:tcPr>
            <w:tcW w:w="1175" w:type="dxa"/>
            <w:tcBorders>
              <w:top w:val="nil"/>
              <w:left w:val="nil"/>
              <w:bottom w:val="single" w:sz="4" w:space="0" w:color="auto"/>
              <w:right w:val="single" w:sz="4" w:space="0" w:color="auto"/>
            </w:tcBorders>
            <w:shd w:val="clear" w:color="auto" w:fill="auto"/>
            <w:noWrap/>
            <w:vAlign w:val="bottom"/>
            <w:hideMark/>
          </w:tcPr>
          <w:p w:rsidR="004234F5" w:rsidRPr="004234F5" w:rsidRDefault="004234F5" w:rsidP="004234F5">
            <w:pPr>
              <w:spacing w:after="0" w:line="240" w:lineRule="auto"/>
              <w:jc w:val="right"/>
              <w:rPr>
                <w:color w:val="000000"/>
                <w:sz w:val="24"/>
                <w:szCs w:val="24"/>
              </w:rPr>
            </w:pPr>
            <w:r w:rsidRPr="004234F5">
              <w:rPr>
                <w:color w:val="000000"/>
                <w:sz w:val="24"/>
                <w:szCs w:val="24"/>
              </w:rPr>
              <w:t>7,66</w:t>
            </w:r>
          </w:p>
        </w:tc>
        <w:tc>
          <w:tcPr>
            <w:tcW w:w="660" w:type="dxa"/>
            <w:tcBorders>
              <w:top w:val="nil"/>
              <w:left w:val="nil"/>
              <w:bottom w:val="single" w:sz="4" w:space="0" w:color="auto"/>
              <w:right w:val="single" w:sz="4" w:space="0" w:color="auto"/>
            </w:tcBorders>
            <w:shd w:val="clear" w:color="auto" w:fill="auto"/>
            <w:noWrap/>
            <w:vAlign w:val="center"/>
            <w:hideMark/>
          </w:tcPr>
          <w:p w:rsidR="004234F5" w:rsidRPr="004234F5" w:rsidRDefault="004234F5" w:rsidP="004234F5">
            <w:pPr>
              <w:spacing w:after="0" w:line="240" w:lineRule="auto"/>
              <w:jc w:val="center"/>
              <w:rPr>
                <w:color w:val="000000"/>
                <w:sz w:val="24"/>
                <w:szCs w:val="24"/>
              </w:rPr>
            </w:pPr>
            <w:r w:rsidRPr="004234F5">
              <w:rPr>
                <w:color w:val="000000"/>
                <w:sz w:val="24"/>
                <w:szCs w:val="24"/>
              </w:rPr>
              <w:t>1,5</w:t>
            </w:r>
          </w:p>
        </w:tc>
        <w:tc>
          <w:tcPr>
            <w:tcW w:w="1199" w:type="dxa"/>
            <w:tcBorders>
              <w:top w:val="nil"/>
              <w:left w:val="nil"/>
              <w:bottom w:val="single" w:sz="4" w:space="0" w:color="auto"/>
              <w:right w:val="single" w:sz="4" w:space="0" w:color="auto"/>
            </w:tcBorders>
            <w:shd w:val="clear" w:color="auto" w:fill="auto"/>
            <w:noWrap/>
            <w:vAlign w:val="bottom"/>
            <w:hideMark/>
          </w:tcPr>
          <w:p w:rsidR="004234F5" w:rsidRPr="004234F5" w:rsidRDefault="004234F5" w:rsidP="004234F5">
            <w:pPr>
              <w:spacing w:after="0" w:line="240" w:lineRule="auto"/>
              <w:jc w:val="right"/>
              <w:rPr>
                <w:color w:val="000000"/>
                <w:sz w:val="24"/>
                <w:szCs w:val="24"/>
              </w:rPr>
            </w:pPr>
            <w:r w:rsidRPr="004234F5">
              <w:rPr>
                <w:color w:val="000000"/>
                <w:sz w:val="24"/>
                <w:szCs w:val="24"/>
              </w:rPr>
              <w:t>498,32</w:t>
            </w:r>
          </w:p>
        </w:tc>
        <w:tc>
          <w:tcPr>
            <w:tcW w:w="1381" w:type="dxa"/>
            <w:tcBorders>
              <w:top w:val="nil"/>
              <w:left w:val="nil"/>
              <w:bottom w:val="single" w:sz="4" w:space="0" w:color="auto"/>
              <w:right w:val="single" w:sz="4" w:space="0" w:color="auto"/>
            </w:tcBorders>
            <w:shd w:val="clear" w:color="auto" w:fill="auto"/>
            <w:noWrap/>
            <w:vAlign w:val="bottom"/>
            <w:hideMark/>
          </w:tcPr>
          <w:p w:rsidR="004234F5" w:rsidRPr="004234F5" w:rsidRDefault="004234F5" w:rsidP="004234F5">
            <w:pPr>
              <w:spacing w:after="0" w:line="240" w:lineRule="auto"/>
              <w:jc w:val="right"/>
              <w:rPr>
                <w:color w:val="000000"/>
                <w:sz w:val="24"/>
                <w:szCs w:val="24"/>
              </w:rPr>
            </w:pPr>
            <w:r w:rsidRPr="004234F5">
              <w:rPr>
                <w:color w:val="000000"/>
                <w:sz w:val="24"/>
                <w:szCs w:val="24"/>
              </w:rPr>
              <w:t>27,78</w:t>
            </w:r>
          </w:p>
        </w:tc>
        <w:tc>
          <w:tcPr>
            <w:tcW w:w="1073" w:type="dxa"/>
            <w:tcBorders>
              <w:top w:val="nil"/>
              <w:left w:val="nil"/>
              <w:bottom w:val="single" w:sz="4" w:space="0" w:color="auto"/>
              <w:right w:val="single" w:sz="4" w:space="0" w:color="auto"/>
            </w:tcBorders>
            <w:shd w:val="clear" w:color="auto" w:fill="auto"/>
            <w:noWrap/>
            <w:vAlign w:val="bottom"/>
            <w:hideMark/>
          </w:tcPr>
          <w:p w:rsidR="004234F5" w:rsidRPr="004234F5" w:rsidRDefault="004234F5" w:rsidP="004234F5">
            <w:pPr>
              <w:spacing w:after="0" w:line="240" w:lineRule="auto"/>
              <w:jc w:val="right"/>
              <w:rPr>
                <w:color w:val="000000"/>
                <w:sz w:val="24"/>
                <w:szCs w:val="24"/>
              </w:rPr>
            </w:pPr>
            <w:r w:rsidRPr="004234F5">
              <w:rPr>
                <w:color w:val="000000"/>
                <w:sz w:val="24"/>
                <w:szCs w:val="24"/>
              </w:rPr>
              <w:t>13843,33</w:t>
            </w:r>
          </w:p>
        </w:tc>
      </w:tr>
      <w:tr w:rsidR="004234F5" w:rsidRPr="00B96072" w:rsidTr="00734DEC">
        <w:trPr>
          <w:trHeight w:val="330"/>
          <w:jc w:val="center"/>
        </w:trPr>
        <w:tc>
          <w:tcPr>
            <w:tcW w:w="1240" w:type="dxa"/>
            <w:tcBorders>
              <w:top w:val="nil"/>
              <w:left w:val="single" w:sz="4" w:space="0" w:color="auto"/>
              <w:bottom w:val="single" w:sz="4" w:space="0" w:color="auto"/>
              <w:right w:val="single" w:sz="4" w:space="0" w:color="auto"/>
            </w:tcBorders>
            <w:shd w:val="clear" w:color="auto" w:fill="auto"/>
            <w:noWrap/>
            <w:vAlign w:val="bottom"/>
            <w:hideMark/>
          </w:tcPr>
          <w:p w:rsidR="004234F5" w:rsidRPr="00B96072" w:rsidRDefault="004234F5" w:rsidP="004234F5">
            <w:pPr>
              <w:spacing w:after="0" w:line="240" w:lineRule="auto"/>
              <w:jc w:val="right"/>
              <w:rPr>
                <w:color w:val="000000"/>
                <w:lang w:val="ru-RU" w:eastAsia="ru-RU"/>
              </w:rPr>
            </w:pPr>
            <w:r w:rsidRPr="00B96072">
              <w:rPr>
                <w:color w:val="000000"/>
                <w:lang w:val="ru-RU" w:eastAsia="ru-RU"/>
              </w:rPr>
              <w:t>220</w:t>
            </w:r>
          </w:p>
        </w:tc>
        <w:tc>
          <w:tcPr>
            <w:tcW w:w="1065" w:type="dxa"/>
            <w:tcBorders>
              <w:top w:val="nil"/>
              <w:left w:val="nil"/>
              <w:bottom w:val="single" w:sz="4" w:space="0" w:color="auto"/>
              <w:right w:val="single" w:sz="4" w:space="0" w:color="auto"/>
            </w:tcBorders>
            <w:shd w:val="clear" w:color="auto" w:fill="auto"/>
            <w:noWrap/>
            <w:vAlign w:val="bottom"/>
            <w:hideMark/>
          </w:tcPr>
          <w:p w:rsidR="004234F5" w:rsidRPr="004234F5" w:rsidRDefault="004234F5" w:rsidP="004234F5">
            <w:pPr>
              <w:spacing w:after="0" w:line="240" w:lineRule="auto"/>
              <w:jc w:val="right"/>
              <w:rPr>
                <w:color w:val="000000"/>
                <w:sz w:val="24"/>
                <w:szCs w:val="24"/>
              </w:rPr>
            </w:pPr>
            <w:r w:rsidRPr="004234F5">
              <w:rPr>
                <w:color w:val="000000"/>
                <w:sz w:val="24"/>
                <w:szCs w:val="24"/>
              </w:rPr>
              <w:t>457,47</w:t>
            </w:r>
          </w:p>
        </w:tc>
        <w:tc>
          <w:tcPr>
            <w:tcW w:w="1381" w:type="dxa"/>
            <w:tcBorders>
              <w:top w:val="nil"/>
              <w:left w:val="nil"/>
              <w:bottom w:val="single" w:sz="4" w:space="0" w:color="auto"/>
              <w:right w:val="single" w:sz="4" w:space="0" w:color="auto"/>
            </w:tcBorders>
            <w:shd w:val="clear" w:color="auto" w:fill="auto"/>
            <w:noWrap/>
            <w:vAlign w:val="bottom"/>
            <w:hideMark/>
          </w:tcPr>
          <w:p w:rsidR="004234F5" w:rsidRPr="004234F5" w:rsidRDefault="004234F5" w:rsidP="004234F5">
            <w:pPr>
              <w:spacing w:after="0" w:line="240" w:lineRule="auto"/>
              <w:jc w:val="right"/>
              <w:rPr>
                <w:color w:val="000000"/>
                <w:sz w:val="24"/>
                <w:szCs w:val="24"/>
              </w:rPr>
            </w:pPr>
            <w:r w:rsidRPr="004234F5">
              <w:rPr>
                <w:color w:val="000000"/>
                <w:sz w:val="24"/>
                <w:szCs w:val="24"/>
              </w:rPr>
              <w:t>28,13</w:t>
            </w:r>
          </w:p>
        </w:tc>
        <w:tc>
          <w:tcPr>
            <w:tcW w:w="1151" w:type="dxa"/>
            <w:tcBorders>
              <w:top w:val="nil"/>
              <w:left w:val="nil"/>
              <w:bottom w:val="single" w:sz="4" w:space="0" w:color="auto"/>
              <w:right w:val="single" w:sz="4" w:space="0" w:color="auto"/>
            </w:tcBorders>
            <w:shd w:val="clear" w:color="auto" w:fill="auto"/>
            <w:noWrap/>
            <w:vAlign w:val="bottom"/>
            <w:hideMark/>
          </w:tcPr>
          <w:p w:rsidR="004234F5" w:rsidRPr="004234F5" w:rsidRDefault="004234F5" w:rsidP="004234F5">
            <w:pPr>
              <w:spacing w:after="0" w:line="240" w:lineRule="auto"/>
              <w:jc w:val="right"/>
              <w:rPr>
                <w:color w:val="000000"/>
                <w:sz w:val="24"/>
                <w:szCs w:val="24"/>
              </w:rPr>
            </w:pPr>
            <w:r w:rsidRPr="004234F5">
              <w:rPr>
                <w:color w:val="000000"/>
                <w:sz w:val="24"/>
                <w:szCs w:val="24"/>
              </w:rPr>
              <w:t>12869,59</w:t>
            </w:r>
          </w:p>
        </w:tc>
        <w:tc>
          <w:tcPr>
            <w:tcW w:w="1658" w:type="dxa"/>
            <w:tcBorders>
              <w:top w:val="nil"/>
              <w:left w:val="nil"/>
              <w:bottom w:val="single" w:sz="4" w:space="0" w:color="auto"/>
              <w:right w:val="single" w:sz="4" w:space="0" w:color="auto"/>
            </w:tcBorders>
            <w:shd w:val="clear" w:color="auto" w:fill="auto"/>
            <w:noWrap/>
            <w:vAlign w:val="bottom"/>
            <w:hideMark/>
          </w:tcPr>
          <w:p w:rsidR="004234F5" w:rsidRPr="004234F5" w:rsidRDefault="004234F5" w:rsidP="004234F5">
            <w:pPr>
              <w:spacing w:after="0" w:line="240" w:lineRule="auto"/>
              <w:jc w:val="right"/>
              <w:rPr>
                <w:color w:val="000000"/>
                <w:sz w:val="24"/>
                <w:szCs w:val="24"/>
              </w:rPr>
            </w:pPr>
            <w:r w:rsidRPr="004234F5">
              <w:rPr>
                <w:color w:val="000000"/>
                <w:sz w:val="24"/>
                <w:szCs w:val="24"/>
              </w:rPr>
              <w:t>14,26</w:t>
            </w:r>
          </w:p>
        </w:tc>
        <w:tc>
          <w:tcPr>
            <w:tcW w:w="1745" w:type="dxa"/>
            <w:tcBorders>
              <w:top w:val="nil"/>
              <w:left w:val="nil"/>
              <w:bottom w:val="single" w:sz="4" w:space="0" w:color="auto"/>
              <w:right w:val="single" w:sz="4" w:space="0" w:color="auto"/>
            </w:tcBorders>
            <w:shd w:val="clear" w:color="auto" w:fill="auto"/>
            <w:noWrap/>
            <w:vAlign w:val="bottom"/>
            <w:hideMark/>
          </w:tcPr>
          <w:p w:rsidR="004234F5" w:rsidRPr="004234F5" w:rsidRDefault="004234F5" w:rsidP="004234F5">
            <w:pPr>
              <w:spacing w:after="0" w:line="240" w:lineRule="auto"/>
              <w:jc w:val="right"/>
              <w:rPr>
                <w:color w:val="000000"/>
                <w:sz w:val="24"/>
                <w:szCs w:val="24"/>
              </w:rPr>
            </w:pPr>
            <w:r w:rsidRPr="004234F5">
              <w:rPr>
                <w:color w:val="000000"/>
                <w:sz w:val="24"/>
                <w:szCs w:val="24"/>
              </w:rPr>
              <w:t>14,26</w:t>
            </w:r>
          </w:p>
        </w:tc>
        <w:tc>
          <w:tcPr>
            <w:tcW w:w="1596" w:type="dxa"/>
            <w:tcBorders>
              <w:top w:val="nil"/>
              <w:left w:val="nil"/>
              <w:bottom w:val="single" w:sz="4" w:space="0" w:color="auto"/>
              <w:right w:val="single" w:sz="4" w:space="0" w:color="auto"/>
            </w:tcBorders>
            <w:shd w:val="clear" w:color="auto" w:fill="auto"/>
            <w:noWrap/>
            <w:vAlign w:val="bottom"/>
            <w:hideMark/>
          </w:tcPr>
          <w:p w:rsidR="004234F5" w:rsidRPr="004234F5" w:rsidRDefault="004234F5" w:rsidP="004234F5">
            <w:pPr>
              <w:spacing w:after="0" w:line="240" w:lineRule="auto"/>
              <w:jc w:val="center"/>
              <w:rPr>
                <w:color w:val="000000"/>
                <w:sz w:val="24"/>
                <w:szCs w:val="24"/>
              </w:rPr>
            </w:pPr>
            <w:r w:rsidRPr="004234F5">
              <w:rPr>
                <w:color w:val="000000"/>
                <w:sz w:val="24"/>
                <w:szCs w:val="24"/>
              </w:rPr>
              <w:t>537</w:t>
            </w:r>
          </w:p>
        </w:tc>
        <w:tc>
          <w:tcPr>
            <w:tcW w:w="1029" w:type="dxa"/>
            <w:tcBorders>
              <w:top w:val="nil"/>
              <w:left w:val="nil"/>
              <w:bottom w:val="single" w:sz="4" w:space="0" w:color="auto"/>
              <w:right w:val="single" w:sz="4" w:space="0" w:color="auto"/>
            </w:tcBorders>
            <w:shd w:val="clear" w:color="auto" w:fill="auto"/>
            <w:noWrap/>
            <w:vAlign w:val="bottom"/>
            <w:hideMark/>
          </w:tcPr>
          <w:p w:rsidR="004234F5" w:rsidRPr="004234F5" w:rsidRDefault="004234F5" w:rsidP="004234F5">
            <w:pPr>
              <w:spacing w:after="0" w:line="240" w:lineRule="auto"/>
              <w:jc w:val="right"/>
              <w:rPr>
                <w:color w:val="000000"/>
                <w:sz w:val="24"/>
                <w:szCs w:val="24"/>
              </w:rPr>
            </w:pPr>
            <w:r w:rsidRPr="004234F5">
              <w:rPr>
                <w:color w:val="000000"/>
                <w:sz w:val="24"/>
                <w:szCs w:val="24"/>
              </w:rPr>
              <w:t>7,66</w:t>
            </w:r>
          </w:p>
        </w:tc>
        <w:tc>
          <w:tcPr>
            <w:tcW w:w="823" w:type="dxa"/>
            <w:tcBorders>
              <w:top w:val="nil"/>
              <w:left w:val="nil"/>
              <w:bottom w:val="single" w:sz="4" w:space="0" w:color="auto"/>
              <w:right w:val="single" w:sz="4" w:space="0" w:color="auto"/>
            </w:tcBorders>
            <w:shd w:val="clear" w:color="auto" w:fill="auto"/>
            <w:noWrap/>
            <w:vAlign w:val="bottom"/>
            <w:hideMark/>
          </w:tcPr>
          <w:p w:rsidR="004234F5" w:rsidRPr="004234F5" w:rsidRDefault="004234F5" w:rsidP="004234F5">
            <w:pPr>
              <w:spacing w:after="0" w:line="240" w:lineRule="auto"/>
              <w:jc w:val="right"/>
              <w:rPr>
                <w:color w:val="000000"/>
                <w:sz w:val="24"/>
                <w:szCs w:val="24"/>
              </w:rPr>
            </w:pPr>
            <w:r w:rsidRPr="004234F5">
              <w:rPr>
                <w:color w:val="000000"/>
                <w:sz w:val="24"/>
                <w:szCs w:val="24"/>
              </w:rPr>
              <w:t>1,70</w:t>
            </w:r>
          </w:p>
        </w:tc>
        <w:tc>
          <w:tcPr>
            <w:tcW w:w="1252" w:type="dxa"/>
            <w:tcBorders>
              <w:top w:val="nil"/>
              <w:left w:val="nil"/>
              <w:bottom w:val="single" w:sz="4" w:space="0" w:color="auto"/>
              <w:right w:val="single" w:sz="4" w:space="0" w:color="auto"/>
            </w:tcBorders>
            <w:shd w:val="clear" w:color="auto" w:fill="auto"/>
            <w:noWrap/>
            <w:vAlign w:val="bottom"/>
            <w:hideMark/>
          </w:tcPr>
          <w:p w:rsidR="004234F5" w:rsidRPr="004234F5" w:rsidRDefault="004234F5" w:rsidP="004234F5">
            <w:pPr>
              <w:spacing w:after="0" w:line="240" w:lineRule="auto"/>
              <w:jc w:val="right"/>
              <w:rPr>
                <w:color w:val="000000"/>
                <w:sz w:val="24"/>
                <w:szCs w:val="24"/>
              </w:rPr>
            </w:pPr>
            <w:r w:rsidRPr="004234F5">
              <w:rPr>
                <w:color w:val="000000"/>
                <w:sz w:val="24"/>
                <w:szCs w:val="24"/>
              </w:rPr>
              <w:t>2,29</w:t>
            </w:r>
          </w:p>
        </w:tc>
        <w:tc>
          <w:tcPr>
            <w:tcW w:w="1049" w:type="dxa"/>
            <w:tcBorders>
              <w:top w:val="nil"/>
              <w:left w:val="nil"/>
              <w:bottom w:val="single" w:sz="4" w:space="0" w:color="auto"/>
              <w:right w:val="single" w:sz="4" w:space="0" w:color="auto"/>
            </w:tcBorders>
            <w:shd w:val="clear" w:color="auto" w:fill="auto"/>
            <w:noWrap/>
            <w:vAlign w:val="bottom"/>
            <w:hideMark/>
          </w:tcPr>
          <w:p w:rsidR="004234F5" w:rsidRPr="004234F5" w:rsidRDefault="004234F5" w:rsidP="004234F5">
            <w:pPr>
              <w:spacing w:after="0" w:line="240" w:lineRule="auto"/>
              <w:jc w:val="right"/>
              <w:rPr>
                <w:color w:val="000000"/>
                <w:sz w:val="24"/>
                <w:szCs w:val="24"/>
              </w:rPr>
            </w:pPr>
            <w:r w:rsidRPr="004234F5">
              <w:rPr>
                <w:color w:val="000000"/>
                <w:sz w:val="24"/>
                <w:szCs w:val="24"/>
              </w:rPr>
              <w:t>0,5</w:t>
            </w:r>
          </w:p>
        </w:tc>
        <w:tc>
          <w:tcPr>
            <w:tcW w:w="917" w:type="dxa"/>
            <w:tcBorders>
              <w:top w:val="nil"/>
              <w:left w:val="nil"/>
              <w:bottom w:val="single" w:sz="4" w:space="0" w:color="auto"/>
              <w:right w:val="single" w:sz="4" w:space="0" w:color="auto"/>
            </w:tcBorders>
            <w:shd w:val="clear" w:color="auto" w:fill="auto"/>
            <w:noWrap/>
            <w:vAlign w:val="bottom"/>
            <w:hideMark/>
          </w:tcPr>
          <w:p w:rsidR="004234F5" w:rsidRPr="004234F5" w:rsidRDefault="004234F5" w:rsidP="004234F5">
            <w:pPr>
              <w:spacing w:after="0" w:line="240" w:lineRule="auto"/>
              <w:jc w:val="right"/>
              <w:rPr>
                <w:color w:val="000000"/>
                <w:sz w:val="24"/>
                <w:szCs w:val="24"/>
              </w:rPr>
            </w:pPr>
            <w:r w:rsidRPr="004234F5">
              <w:rPr>
                <w:color w:val="000000"/>
                <w:sz w:val="24"/>
                <w:szCs w:val="24"/>
              </w:rPr>
              <w:t>9,95</w:t>
            </w:r>
          </w:p>
        </w:tc>
        <w:tc>
          <w:tcPr>
            <w:tcW w:w="787" w:type="dxa"/>
            <w:tcBorders>
              <w:top w:val="nil"/>
              <w:left w:val="nil"/>
              <w:bottom w:val="single" w:sz="4" w:space="0" w:color="auto"/>
              <w:right w:val="single" w:sz="4" w:space="0" w:color="auto"/>
            </w:tcBorders>
            <w:shd w:val="clear" w:color="auto" w:fill="auto"/>
            <w:noWrap/>
            <w:vAlign w:val="bottom"/>
            <w:hideMark/>
          </w:tcPr>
          <w:p w:rsidR="004234F5" w:rsidRPr="004234F5" w:rsidRDefault="004234F5" w:rsidP="004234F5">
            <w:pPr>
              <w:spacing w:after="0" w:line="240" w:lineRule="auto"/>
              <w:jc w:val="right"/>
              <w:rPr>
                <w:color w:val="000000"/>
                <w:sz w:val="24"/>
                <w:szCs w:val="24"/>
              </w:rPr>
            </w:pPr>
            <w:r w:rsidRPr="004234F5">
              <w:rPr>
                <w:color w:val="000000"/>
                <w:sz w:val="24"/>
                <w:szCs w:val="24"/>
              </w:rPr>
              <w:t>2,2</w:t>
            </w:r>
          </w:p>
        </w:tc>
        <w:tc>
          <w:tcPr>
            <w:tcW w:w="1175" w:type="dxa"/>
            <w:tcBorders>
              <w:top w:val="nil"/>
              <w:left w:val="nil"/>
              <w:bottom w:val="single" w:sz="4" w:space="0" w:color="auto"/>
              <w:right w:val="single" w:sz="4" w:space="0" w:color="auto"/>
            </w:tcBorders>
            <w:shd w:val="clear" w:color="auto" w:fill="auto"/>
            <w:noWrap/>
            <w:vAlign w:val="bottom"/>
            <w:hideMark/>
          </w:tcPr>
          <w:p w:rsidR="004234F5" w:rsidRPr="004234F5" w:rsidRDefault="004234F5" w:rsidP="004234F5">
            <w:pPr>
              <w:spacing w:after="0" w:line="240" w:lineRule="auto"/>
              <w:jc w:val="right"/>
              <w:rPr>
                <w:color w:val="000000"/>
                <w:sz w:val="24"/>
                <w:szCs w:val="24"/>
              </w:rPr>
            </w:pPr>
            <w:r w:rsidRPr="004234F5">
              <w:rPr>
                <w:color w:val="000000"/>
                <w:sz w:val="24"/>
                <w:szCs w:val="24"/>
              </w:rPr>
              <w:t>7,66</w:t>
            </w:r>
          </w:p>
        </w:tc>
        <w:tc>
          <w:tcPr>
            <w:tcW w:w="660" w:type="dxa"/>
            <w:tcBorders>
              <w:top w:val="nil"/>
              <w:left w:val="nil"/>
              <w:bottom w:val="single" w:sz="4" w:space="0" w:color="auto"/>
              <w:right w:val="single" w:sz="4" w:space="0" w:color="auto"/>
            </w:tcBorders>
            <w:shd w:val="clear" w:color="auto" w:fill="auto"/>
            <w:noWrap/>
            <w:vAlign w:val="center"/>
            <w:hideMark/>
          </w:tcPr>
          <w:p w:rsidR="004234F5" w:rsidRPr="004234F5" w:rsidRDefault="004234F5" w:rsidP="004234F5">
            <w:pPr>
              <w:spacing w:after="0" w:line="240" w:lineRule="auto"/>
              <w:jc w:val="center"/>
              <w:rPr>
                <w:color w:val="000000"/>
                <w:sz w:val="24"/>
                <w:szCs w:val="24"/>
              </w:rPr>
            </w:pPr>
            <w:r w:rsidRPr="004234F5">
              <w:rPr>
                <w:color w:val="000000"/>
                <w:sz w:val="24"/>
                <w:szCs w:val="24"/>
              </w:rPr>
              <w:t>1,7</w:t>
            </w:r>
          </w:p>
        </w:tc>
        <w:tc>
          <w:tcPr>
            <w:tcW w:w="1199" w:type="dxa"/>
            <w:tcBorders>
              <w:top w:val="nil"/>
              <w:left w:val="nil"/>
              <w:bottom w:val="single" w:sz="4" w:space="0" w:color="auto"/>
              <w:right w:val="single" w:sz="4" w:space="0" w:color="auto"/>
            </w:tcBorders>
            <w:shd w:val="clear" w:color="auto" w:fill="auto"/>
            <w:noWrap/>
            <w:vAlign w:val="bottom"/>
            <w:hideMark/>
          </w:tcPr>
          <w:p w:rsidR="004234F5" w:rsidRPr="004234F5" w:rsidRDefault="004234F5" w:rsidP="004234F5">
            <w:pPr>
              <w:spacing w:after="0" w:line="240" w:lineRule="auto"/>
              <w:jc w:val="right"/>
              <w:rPr>
                <w:color w:val="000000"/>
                <w:sz w:val="24"/>
                <w:szCs w:val="24"/>
              </w:rPr>
            </w:pPr>
            <w:r w:rsidRPr="004234F5">
              <w:rPr>
                <w:color w:val="000000"/>
                <w:sz w:val="24"/>
                <w:szCs w:val="24"/>
              </w:rPr>
              <w:t>455,18</w:t>
            </w:r>
          </w:p>
        </w:tc>
        <w:tc>
          <w:tcPr>
            <w:tcW w:w="1381" w:type="dxa"/>
            <w:tcBorders>
              <w:top w:val="nil"/>
              <w:left w:val="nil"/>
              <w:bottom w:val="single" w:sz="4" w:space="0" w:color="auto"/>
              <w:right w:val="single" w:sz="4" w:space="0" w:color="auto"/>
            </w:tcBorders>
            <w:shd w:val="clear" w:color="auto" w:fill="auto"/>
            <w:noWrap/>
            <w:vAlign w:val="bottom"/>
            <w:hideMark/>
          </w:tcPr>
          <w:p w:rsidR="004234F5" w:rsidRPr="004234F5" w:rsidRDefault="004234F5" w:rsidP="004234F5">
            <w:pPr>
              <w:spacing w:after="0" w:line="240" w:lineRule="auto"/>
              <w:jc w:val="right"/>
              <w:rPr>
                <w:color w:val="000000"/>
                <w:sz w:val="24"/>
                <w:szCs w:val="24"/>
              </w:rPr>
            </w:pPr>
            <w:r w:rsidRPr="004234F5">
              <w:rPr>
                <w:color w:val="000000"/>
                <w:sz w:val="24"/>
                <w:szCs w:val="24"/>
              </w:rPr>
              <w:t>27,65</w:t>
            </w:r>
          </w:p>
        </w:tc>
        <w:tc>
          <w:tcPr>
            <w:tcW w:w="1073" w:type="dxa"/>
            <w:tcBorders>
              <w:top w:val="nil"/>
              <w:left w:val="nil"/>
              <w:bottom w:val="single" w:sz="4" w:space="0" w:color="auto"/>
              <w:right w:val="single" w:sz="4" w:space="0" w:color="auto"/>
            </w:tcBorders>
            <w:shd w:val="clear" w:color="auto" w:fill="auto"/>
            <w:noWrap/>
            <w:vAlign w:val="bottom"/>
            <w:hideMark/>
          </w:tcPr>
          <w:p w:rsidR="004234F5" w:rsidRPr="004234F5" w:rsidRDefault="004234F5" w:rsidP="004234F5">
            <w:pPr>
              <w:spacing w:after="0" w:line="240" w:lineRule="auto"/>
              <w:jc w:val="right"/>
              <w:rPr>
                <w:color w:val="000000"/>
                <w:sz w:val="24"/>
                <w:szCs w:val="24"/>
              </w:rPr>
            </w:pPr>
            <w:r w:rsidRPr="004234F5">
              <w:rPr>
                <w:color w:val="000000"/>
                <w:sz w:val="24"/>
                <w:szCs w:val="24"/>
              </w:rPr>
              <w:t>12585,73</w:t>
            </w:r>
          </w:p>
        </w:tc>
      </w:tr>
      <w:tr w:rsidR="004234F5" w:rsidRPr="00B96072" w:rsidTr="00734DEC">
        <w:trPr>
          <w:trHeight w:val="330"/>
          <w:jc w:val="center"/>
        </w:trPr>
        <w:tc>
          <w:tcPr>
            <w:tcW w:w="1240" w:type="dxa"/>
            <w:tcBorders>
              <w:top w:val="nil"/>
              <w:left w:val="single" w:sz="4" w:space="0" w:color="auto"/>
              <w:bottom w:val="single" w:sz="4" w:space="0" w:color="auto"/>
              <w:right w:val="single" w:sz="4" w:space="0" w:color="auto"/>
            </w:tcBorders>
            <w:shd w:val="clear" w:color="auto" w:fill="auto"/>
            <w:noWrap/>
            <w:vAlign w:val="bottom"/>
            <w:hideMark/>
          </w:tcPr>
          <w:p w:rsidR="004234F5" w:rsidRPr="00B96072" w:rsidRDefault="004234F5" w:rsidP="004234F5">
            <w:pPr>
              <w:spacing w:after="0" w:line="240" w:lineRule="auto"/>
              <w:jc w:val="right"/>
              <w:rPr>
                <w:color w:val="000000"/>
                <w:lang w:val="ru-RU" w:eastAsia="ru-RU"/>
              </w:rPr>
            </w:pPr>
            <w:r w:rsidRPr="00B96072">
              <w:rPr>
                <w:color w:val="000000"/>
                <w:lang w:val="ru-RU" w:eastAsia="ru-RU"/>
              </w:rPr>
              <w:t>200</w:t>
            </w:r>
          </w:p>
        </w:tc>
        <w:tc>
          <w:tcPr>
            <w:tcW w:w="1065" w:type="dxa"/>
            <w:tcBorders>
              <w:top w:val="nil"/>
              <w:left w:val="nil"/>
              <w:bottom w:val="single" w:sz="4" w:space="0" w:color="auto"/>
              <w:right w:val="single" w:sz="4" w:space="0" w:color="auto"/>
            </w:tcBorders>
            <w:shd w:val="clear" w:color="auto" w:fill="auto"/>
            <w:noWrap/>
            <w:vAlign w:val="bottom"/>
            <w:hideMark/>
          </w:tcPr>
          <w:p w:rsidR="004234F5" w:rsidRPr="004234F5" w:rsidRDefault="004234F5" w:rsidP="004234F5">
            <w:pPr>
              <w:spacing w:after="0" w:line="240" w:lineRule="auto"/>
              <w:jc w:val="right"/>
              <w:rPr>
                <w:color w:val="000000"/>
                <w:sz w:val="24"/>
                <w:szCs w:val="24"/>
              </w:rPr>
            </w:pPr>
            <w:r w:rsidRPr="004234F5">
              <w:rPr>
                <w:color w:val="000000"/>
                <w:sz w:val="24"/>
                <w:szCs w:val="24"/>
              </w:rPr>
              <w:t>475,05</w:t>
            </w:r>
          </w:p>
        </w:tc>
        <w:tc>
          <w:tcPr>
            <w:tcW w:w="1381" w:type="dxa"/>
            <w:tcBorders>
              <w:top w:val="nil"/>
              <w:left w:val="nil"/>
              <w:bottom w:val="single" w:sz="4" w:space="0" w:color="auto"/>
              <w:right w:val="single" w:sz="4" w:space="0" w:color="auto"/>
            </w:tcBorders>
            <w:shd w:val="clear" w:color="auto" w:fill="auto"/>
            <w:noWrap/>
            <w:vAlign w:val="bottom"/>
            <w:hideMark/>
          </w:tcPr>
          <w:p w:rsidR="004234F5" w:rsidRPr="004234F5" w:rsidRDefault="004234F5" w:rsidP="004234F5">
            <w:pPr>
              <w:spacing w:after="0" w:line="240" w:lineRule="auto"/>
              <w:jc w:val="right"/>
              <w:rPr>
                <w:color w:val="000000"/>
                <w:sz w:val="24"/>
                <w:szCs w:val="24"/>
              </w:rPr>
            </w:pPr>
            <w:r w:rsidRPr="004234F5">
              <w:rPr>
                <w:color w:val="000000"/>
                <w:sz w:val="24"/>
                <w:szCs w:val="24"/>
              </w:rPr>
              <w:t>27,87</w:t>
            </w:r>
          </w:p>
        </w:tc>
        <w:tc>
          <w:tcPr>
            <w:tcW w:w="1151" w:type="dxa"/>
            <w:tcBorders>
              <w:top w:val="nil"/>
              <w:left w:val="nil"/>
              <w:bottom w:val="single" w:sz="4" w:space="0" w:color="auto"/>
              <w:right w:val="single" w:sz="4" w:space="0" w:color="auto"/>
            </w:tcBorders>
            <w:shd w:val="clear" w:color="auto" w:fill="auto"/>
            <w:noWrap/>
            <w:vAlign w:val="bottom"/>
            <w:hideMark/>
          </w:tcPr>
          <w:p w:rsidR="004234F5" w:rsidRPr="004234F5" w:rsidRDefault="004234F5" w:rsidP="004234F5">
            <w:pPr>
              <w:spacing w:after="0" w:line="240" w:lineRule="auto"/>
              <w:jc w:val="right"/>
              <w:rPr>
                <w:color w:val="000000"/>
                <w:sz w:val="24"/>
                <w:szCs w:val="24"/>
              </w:rPr>
            </w:pPr>
            <w:r w:rsidRPr="004234F5">
              <w:rPr>
                <w:color w:val="000000"/>
                <w:sz w:val="24"/>
                <w:szCs w:val="24"/>
              </w:rPr>
              <w:t>13239,84</w:t>
            </w:r>
          </w:p>
        </w:tc>
        <w:tc>
          <w:tcPr>
            <w:tcW w:w="1658" w:type="dxa"/>
            <w:tcBorders>
              <w:top w:val="nil"/>
              <w:left w:val="nil"/>
              <w:bottom w:val="single" w:sz="4" w:space="0" w:color="auto"/>
              <w:right w:val="single" w:sz="4" w:space="0" w:color="auto"/>
            </w:tcBorders>
            <w:shd w:val="clear" w:color="auto" w:fill="auto"/>
            <w:noWrap/>
            <w:vAlign w:val="bottom"/>
            <w:hideMark/>
          </w:tcPr>
          <w:p w:rsidR="004234F5" w:rsidRPr="004234F5" w:rsidRDefault="004234F5" w:rsidP="004234F5">
            <w:pPr>
              <w:spacing w:after="0" w:line="240" w:lineRule="auto"/>
              <w:jc w:val="right"/>
              <w:rPr>
                <w:color w:val="000000"/>
                <w:sz w:val="24"/>
                <w:szCs w:val="24"/>
              </w:rPr>
            </w:pPr>
            <w:r w:rsidRPr="004234F5">
              <w:rPr>
                <w:color w:val="000000"/>
                <w:sz w:val="24"/>
                <w:szCs w:val="24"/>
              </w:rPr>
              <w:t>25,33</w:t>
            </w:r>
          </w:p>
        </w:tc>
        <w:tc>
          <w:tcPr>
            <w:tcW w:w="1745" w:type="dxa"/>
            <w:tcBorders>
              <w:top w:val="nil"/>
              <w:left w:val="nil"/>
              <w:bottom w:val="single" w:sz="4" w:space="0" w:color="auto"/>
              <w:right w:val="single" w:sz="4" w:space="0" w:color="auto"/>
            </w:tcBorders>
            <w:shd w:val="clear" w:color="auto" w:fill="auto"/>
            <w:noWrap/>
            <w:vAlign w:val="bottom"/>
            <w:hideMark/>
          </w:tcPr>
          <w:p w:rsidR="004234F5" w:rsidRPr="004234F5" w:rsidRDefault="004234F5" w:rsidP="004234F5">
            <w:pPr>
              <w:spacing w:after="0" w:line="240" w:lineRule="auto"/>
              <w:jc w:val="right"/>
              <w:rPr>
                <w:color w:val="000000"/>
                <w:sz w:val="24"/>
                <w:szCs w:val="24"/>
              </w:rPr>
            </w:pPr>
            <w:r w:rsidRPr="004234F5">
              <w:rPr>
                <w:color w:val="000000"/>
                <w:sz w:val="24"/>
                <w:szCs w:val="24"/>
              </w:rPr>
              <w:t>25,33</w:t>
            </w:r>
          </w:p>
        </w:tc>
        <w:tc>
          <w:tcPr>
            <w:tcW w:w="1596" w:type="dxa"/>
            <w:tcBorders>
              <w:top w:val="nil"/>
              <w:left w:val="nil"/>
              <w:bottom w:val="single" w:sz="4" w:space="0" w:color="auto"/>
              <w:right w:val="single" w:sz="4" w:space="0" w:color="auto"/>
            </w:tcBorders>
            <w:shd w:val="clear" w:color="auto" w:fill="auto"/>
            <w:noWrap/>
            <w:vAlign w:val="bottom"/>
            <w:hideMark/>
          </w:tcPr>
          <w:p w:rsidR="004234F5" w:rsidRPr="004234F5" w:rsidRDefault="004234F5" w:rsidP="004234F5">
            <w:pPr>
              <w:spacing w:after="0" w:line="240" w:lineRule="auto"/>
              <w:jc w:val="center"/>
              <w:rPr>
                <w:color w:val="000000"/>
                <w:sz w:val="24"/>
                <w:szCs w:val="24"/>
              </w:rPr>
            </w:pPr>
            <w:r w:rsidRPr="004234F5">
              <w:rPr>
                <w:color w:val="000000"/>
                <w:sz w:val="24"/>
                <w:szCs w:val="24"/>
              </w:rPr>
              <w:t>320</w:t>
            </w:r>
          </w:p>
        </w:tc>
        <w:tc>
          <w:tcPr>
            <w:tcW w:w="1029" w:type="dxa"/>
            <w:tcBorders>
              <w:top w:val="nil"/>
              <w:left w:val="nil"/>
              <w:bottom w:val="single" w:sz="4" w:space="0" w:color="auto"/>
              <w:right w:val="single" w:sz="4" w:space="0" w:color="auto"/>
            </w:tcBorders>
            <w:shd w:val="clear" w:color="auto" w:fill="auto"/>
            <w:noWrap/>
            <w:vAlign w:val="bottom"/>
            <w:hideMark/>
          </w:tcPr>
          <w:p w:rsidR="004234F5" w:rsidRPr="004234F5" w:rsidRDefault="004234F5" w:rsidP="004234F5">
            <w:pPr>
              <w:spacing w:after="0" w:line="240" w:lineRule="auto"/>
              <w:jc w:val="right"/>
              <w:rPr>
                <w:color w:val="000000"/>
                <w:sz w:val="24"/>
                <w:szCs w:val="24"/>
              </w:rPr>
            </w:pPr>
            <w:r w:rsidRPr="004234F5">
              <w:rPr>
                <w:color w:val="000000"/>
                <w:sz w:val="24"/>
                <w:szCs w:val="24"/>
              </w:rPr>
              <w:t>8,11</w:t>
            </w:r>
          </w:p>
        </w:tc>
        <w:tc>
          <w:tcPr>
            <w:tcW w:w="823" w:type="dxa"/>
            <w:tcBorders>
              <w:top w:val="nil"/>
              <w:left w:val="nil"/>
              <w:bottom w:val="single" w:sz="4" w:space="0" w:color="auto"/>
              <w:right w:val="single" w:sz="4" w:space="0" w:color="auto"/>
            </w:tcBorders>
            <w:shd w:val="clear" w:color="auto" w:fill="auto"/>
            <w:noWrap/>
            <w:vAlign w:val="bottom"/>
            <w:hideMark/>
          </w:tcPr>
          <w:p w:rsidR="004234F5" w:rsidRPr="004234F5" w:rsidRDefault="004234F5" w:rsidP="004234F5">
            <w:pPr>
              <w:spacing w:after="0" w:line="240" w:lineRule="auto"/>
              <w:jc w:val="right"/>
              <w:rPr>
                <w:color w:val="000000"/>
                <w:sz w:val="24"/>
                <w:szCs w:val="24"/>
              </w:rPr>
            </w:pPr>
            <w:r w:rsidRPr="004234F5">
              <w:rPr>
                <w:color w:val="000000"/>
                <w:sz w:val="24"/>
                <w:szCs w:val="24"/>
              </w:rPr>
              <w:t>1,70</w:t>
            </w:r>
          </w:p>
        </w:tc>
        <w:tc>
          <w:tcPr>
            <w:tcW w:w="1252" w:type="dxa"/>
            <w:tcBorders>
              <w:top w:val="nil"/>
              <w:left w:val="nil"/>
              <w:bottom w:val="single" w:sz="4" w:space="0" w:color="auto"/>
              <w:right w:val="single" w:sz="4" w:space="0" w:color="auto"/>
            </w:tcBorders>
            <w:shd w:val="clear" w:color="auto" w:fill="auto"/>
            <w:noWrap/>
            <w:vAlign w:val="bottom"/>
            <w:hideMark/>
          </w:tcPr>
          <w:p w:rsidR="004234F5" w:rsidRPr="004234F5" w:rsidRDefault="004234F5" w:rsidP="004234F5">
            <w:pPr>
              <w:spacing w:after="0" w:line="240" w:lineRule="auto"/>
              <w:jc w:val="right"/>
              <w:rPr>
                <w:color w:val="000000"/>
                <w:sz w:val="24"/>
                <w:szCs w:val="24"/>
              </w:rPr>
            </w:pPr>
            <w:r w:rsidRPr="004234F5">
              <w:rPr>
                <w:color w:val="000000"/>
                <w:sz w:val="24"/>
                <w:szCs w:val="24"/>
              </w:rPr>
              <w:t>2,38</w:t>
            </w:r>
          </w:p>
        </w:tc>
        <w:tc>
          <w:tcPr>
            <w:tcW w:w="1049" w:type="dxa"/>
            <w:tcBorders>
              <w:top w:val="nil"/>
              <w:left w:val="nil"/>
              <w:bottom w:val="single" w:sz="4" w:space="0" w:color="auto"/>
              <w:right w:val="single" w:sz="4" w:space="0" w:color="auto"/>
            </w:tcBorders>
            <w:shd w:val="clear" w:color="auto" w:fill="auto"/>
            <w:noWrap/>
            <w:vAlign w:val="bottom"/>
            <w:hideMark/>
          </w:tcPr>
          <w:p w:rsidR="004234F5" w:rsidRPr="004234F5" w:rsidRDefault="004234F5" w:rsidP="004234F5">
            <w:pPr>
              <w:spacing w:after="0" w:line="240" w:lineRule="auto"/>
              <w:jc w:val="right"/>
              <w:rPr>
                <w:color w:val="000000"/>
                <w:sz w:val="24"/>
                <w:szCs w:val="24"/>
              </w:rPr>
            </w:pPr>
            <w:r w:rsidRPr="004234F5">
              <w:rPr>
                <w:color w:val="000000"/>
                <w:sz w:val="24"/>
                <w:szCs w:val="24"/>
              </w:rPr>
              <w:t>0,5</w:t>
            </w:r>
          </w:p>
        </w:tc>
        <w:tc>
          <w:tcPr>
            <w:tcW w:w="917" w:type="dxa"/>
            <w:tcBorders>
              <w:top w:val="nil"/>
              <w:left w:val="nil"/>
              <w:bottom w:val="single" w:sz="4" w:space="0" w:color="auto"/>
              <w:right w:val="single" w:sz="4" w:space="0" w:color="auto"/>
            </w:tcBorders>
            <w:shd w:val="clear" w:color="auto" w:fill="auto"/>
            <w:noWrap/>
            <w:vAlign w:val="bottom"/>
            <w:hideMark/>
          </w:tcPr>
          <w:p w:rsidR="004234F5" w:rsidRPr="004234F5" w:rsidRDefault="004234F5" w:rsidP="004234F5">
            <w:pPr>
              <w:spacing w:after="0" w:line="240" w:lineRule="auto"/>
              <w:jc w:val="right"/>
              <w:rPr>
                <w:color w:val="000000"/>
                <w:sz w:val="24"/>
                <w:szCs w:val="24"/>
              </w:rPr>
            </w:pPr>
            <w:r w:rsidRPr="004234F5">
              <w:rPr>
                <w:color w:val="000000"/>
                <w:sz w:val="24"/>
                <w:szCs w:val="24"/>
              </w:rPr>
              <w:t>10,49</w:t>
            </w:r>
          </w:p>
        </w:tc>
        <w:tc>
          <w:tcPr>
            <w:tcW w:w="787" w:type="dxa"/>
            <w:tcBorders>
              <w:top w:val="nil"/>
              <w:left w:val="nil"/>
              <w:bottom w:val="single" w:sz="4" w:space="0" w:color="auto"/>
              <w:right w:val="single" w:sz="4" w:space="0" w:color="auto"/>
            </w:tcBorders>
            <w:shd w:val="clear" w:color="auto" w:fill="auto"/>
            <w:noWrap/>
            <w:vAlign w:val="bottom"/>
            <w:hideMark/>
          </w:tcPr>
          <w:p w:rsidR="004234F5" w:rsidRPr="004234F5" w:rsidRDefault="004234F5" w:rsidP="004234F5">
            <w:pPr>
              <w:spacing w:after="0" w:line="240" w:lineRule="auto"/>
              <w:jc w:val="right"/>
              <w:rPr>
                <w:color w:val="000000"/>
                <w:sz w:val="24"/>
                <w:szCs w:val="24"/>
              </w:rPr>
            </w:pPr>
            <w:r w:rsidRPr="004234F5">
              <w:rPr>
                <w:color w:val="000000"/>
                <w:sz w:val="24"/>
                <w:szCs w:val="24"/>
              </w:rPr>
              <w:t>2,2</w:t>
            </w:r>
          </w:p>
        </w:tc>
        <w:tc>
          <w:tcPr>
            <w:tcW w:w="1175" w:type="dxa"/>
            <w:tcBorders>
              <w:top w:val="nil"/>
              <w:left w:val="nil"/>
              <w:bottom w:val="single" w:sz="4" w:space="0" w:color="auto"/>
              <w:right w:val="single" w:sz="4" w:space="0" w:color="auto"/>
            </w:tcBorders>
            <w:shd w:val="clear" w:color="auto" w:fill="auto"/>
            <w:noWrap/>
            <w:vAlign w:val="bottom"/>
            <w:hideMark/>
          </w:tcPr>
          <w:p w:rsidR="004234F5" w:rsidRPr="004234F5" w:rsidRDefault="004234F5" w:rsidP="004234F5">
            <w:pPr>
              <w:spacing w:after="0" w:line="240" w:lineRule="auto"/>
              <w:jc w:val="right"/>
              <w:rPr>
                <w:color w:val="000000"/>
                <w:sz w:val="24"/>
                <w:szCs w:val="24"/>
              </w:rPr>
            </w:pPr>
            <w:r w:rsidRPr="004234F5">
              <w:rPr>
                <w:color w:val="000000"/>
                <w:sz w:val="24"/>
                <w:szCs w:val="24"/>
              </w:rPr>
              <w:t>8,11</w:t>
            </w:r>
          </w:p>
        </w:tc>
        <w:tc>
          <w:tcPr>
            <w:tcW w:w="660" w:type="dxa"/>
            <w:tcBorders>
              <w:top w:val="nil"/>
              <w:left w:val="nil"/>
              <w:bottom w:val="single" w:sz="4" w:space="0" w:color="auto"/>
              <w:right w:val="single" w:sz="4" w:space="0" w:color="auto"/>
            </w:tcBorders>
            <w:shd w:val="clear" w:color="auto" w:fill="auto"/>
            <w:noWrap/>
            <w:vAlign w:val="center"/>
            <w:hideMark/>
          </w:tcPr>
          <w:p w:rsidR="004234F5" w:rsidRPr="004234F5" w:rsidRDefault="004234F5" w:rsidP="004234F5">
            <w:pPr>
              <w:spacing w:after="0" w:line="240" w:lineRule="auto"/>
              <w:jc w:val="center"/>
              <w:rPr>
                <w:color w:val="000000"/>
                <w:sz w:val="24"/>
                <w:szCs w:val="24"/>
              </w:rPr>
            </w:pPr>
            <w:r w:rsidRPr="004234F5">
              <w:rPr>
                <w:color w:val="000000"/>
                <w:sz w:val="24"/>
                <w:szCs w:val="24"/>
              </w:rPr>
              <w:t>1,7</w:t>
            </w:r>
          </w:p>
        </w:tc>
        <w:tc>
          <w:tcPr>
            <w:tcW w:w="1199" w:type="dxa"/>
            <w:tcBorders>
              <w:top w:val="nil"/>
              <w:left w:val="nil"/>
              <w:bottom w:val="single" w:sz="4" w:space="0" w:color="auto"/>
              <w:right w:val="single" w:sz="4" w:space="0" w:color="auto"/>
            </w:tcBorders>
            <w:shd w:val="clear" w:color="auto" w:fill="auto"/>
            <w:noWrap/>
            <w:vAlign w:val="bottom"/>
            <w:hideMark/>
          </w:tcPr>
          <w:p w:rsidR="004234F5" w:rsidRPr="004234F5" w:rsidRDefault="004234F5" w:rsidP="004234F5">
            <w:pPr>
              <w:spacing w:after="0" w:line="240" w:lineRule="auto"/>
              <w:jc w:val="right"/>
              <w:rPr>
                <w:color w:val="000000"/>
                <w:sz w:val="24"/>
                <w:szCs w:val="24"/>
              </w:rPr>
            </w:pPr>
            <w:r w:rsidRPr="004234F5">
              <w:rPr>
                <w:color w:val="000000"/>
                <w:sz w:val="24"/>
                <w:szCs w:val="24"/>
              </w:rPr>
              <w:t>472,67</w:t>
            </w:r>
          </w:p>
        </w:tc>
        <w:tc>
          <w:tcPr>
            <w:tcW w:w="1381" w:type="dxa"/>
            <w:tcBorders>
              <w:top w:val="nil"/>
              <w:left w:val="nil"/>
              <w:bottom w:val="single" w:sz="4" w:space="0" w:color="auto"/>
              <w:right w:val="single" w:sz="4" w:space="0" w:color="auto"/>
            </w:tcBorders>
            <w:shd w:val="clear" w:color="auto" w:fill="auto"/>
            <w:noWrap/>
            <w:vAlign w:val="bottom"/>
            <w:hideMark/>
          </w:tcPr>
          <w:p w:rsidR="004234F5" w:rsidRPr="004234F5" w:rsidRDefault="004234F5" w:rsidP="004234F5">
            <w:pPr>
              <w:spacing w:after="0" w:line="240" w:lineRule="auto"/>
              <w:jc w:val="right"/>
              <w:rPr>
                <w:color w:val="000000"/>
                <w:sz w:val="24"/>
                <w:szCs w:val="24"/>
              </w:rPr>
            </w:pPr>
            <w:r w:rsidRPr="004234F5">
              <w:rPr>
                <w:color w:val="000000"/>
                <w:sz w:val="24"/>
                <w:szCs w:val="24"/>
              </w:rPr>
              <w:t>27,4</w:t>
            </w:r>
          </w:p>
        </w:tc>
        <w:tc>
          <w:tcPr>
            <w:tcW w:w="1073" w:type="dxa"/>
            <w:tcBorders>
              <w:top w:val="nil"/>
              <w:left w:val="nil"/>
              <w:bottom w:val="single" w:sz="4" w:space="0" w:color="auto"/>
              <w:right w:val="single" w:sz="4" w:space="0" w:color="auto"/>
            </w:tcBorders>
            <w:shd w:val="clear" w:color="auto" w:fill="auto"/>
            <w:noWrap/>
            <w:vAlign w:val="bottom"/>
            <w:hideMark/>
          </w:tcPr>
          <w:p w:rsidR="004234F5" w:rsidRPr="004234F5" w:rsidRDefault="004234F5" w:rsidP="004234F5">
            <w:pPr>
              <w:spacing w:after="0" w:line="240" w:lineRule="auto"/>
              <w:jc w:val="right"/>
              <w:rPr>
                <w:color w:val="000000"/>
                <w:sz w:val="24"/>
                <w:szCs w:val="24"/>
              </w:rPr>
            </w:pPr>
            <w:r w:rsidRPr="004234F5">
              <w:rPr>
                <w:color w:val="000000"/>
                <w:sz w:val="24"/>
                <w:szCs w:val="24"/>
              </w:rPr>
              <w:t>12951,16</w:t>
            </w:r>
          </w:p>
        </w:tc>
      </w:tr>
      <w:tr w:rsidR="004234F5" w:rsidRPr="00B96072" w:rsidTr="00734DEC">
        <w:trPr>
          <w:trHeight w:val="330"/>
          <w:jc w:val="center"/>
        </w:trPr>
        <w:tc>
          <w:tcPr>
            <w:tcW w:w="1240" w:type="dxa"/>
            <w:tcBorders>
              <w:top w:val="nil"/>
              <w:left w:val="single" w:sz="4" w:space="0" w:color="auto"/>
              <w:bottom w:val="single" w:sz="4" w:space="0" w:color="auto"/>
              <w:right w:val="single" w:sz="4" w:space="0" w:color="auto"/>
            </w:tcBorders>
            <w:shd w:val="clear" w:color="auto" w:fill="auto"/>
            <w:noWrap/>
            <w:vAlign w:val="bottom"/>
            <w:hideMark/>
          </w:tcPr>
          <w:p w:rsidR="004234F5" w:rsidRPr="00B96072" w:rsidRDefault="004234F5" w:rsidP="004234F5">
            <w:pPr>
              <w:spacing w:after="0" w:line="240" w:lineRule="auto"/>
              <w:rPr>
                <w:b/>
                <w:bCs/>
                <w:color w:val="000000"/>
                <w:lang w:val="ru-RU" w:eastAsia="ru-RU"/>
              </w:rPr>
            </w:pPr>
            <w:r w:rsidRPr="00B96072">
              <w:rPr>
                <w:b/>
                <w:bCs/>
                <w:color w:val="000000"/>
                <w:lang w:val="ru-RU" w:eastAsia="ru-RU"/>
              </w:rPr>
              <w:t>Итого</w:t>
            </w:r>
          </w:p>
        </w:tc>
        <w:tc>
          <w:tcPr>
            <w:tcW w:w="1065" w:type="dxa"/>
            <w:tcBorders>
              <w:top w:val="nil"/>
              <w:left w:val="nil"/>
              <w:bottom w:val="single" w:sz="4" w:space="0" w:color="auto"/>
              <w:right w:val="single" w:sz="4" w:space="0" w:color="auto"/>
            </w:tcBorders>
            <w:shd w:val="clear" w:color="auto" w:fill="auto"/>
            <w:noWrap/>
            <w:vAlign w:val="bottom"/>
            <w:hideMark/>
          </w:tcPr>
          <w:p w:rsidR="004234F5" w:rsidRPr="004234F5" w:rsidRDefault="004234F5" w:rsidP="004234F5">
            <w:pPr>
              <w:spacing w:after="0" w:line="240" w:lineRule="auto"/>
              <w:jc w:val="right"/>
              <w:rPr>
                <w:b/>
                <w:bCs/>
                <w:color w:val="000000"/>
                <w:sz w:val="24"/>
                <w:szCs w:val="24"/>
              </w:rPr>
            </w:pPr>
            <w:r w:rsidRPr="004234F5">
              <w:rPr>
                <w:b/>
                <w:bCs/>
                <w:color w:val="000000"/>
                <w:sz w:val="24"/>
                <w:szCs w:val="24"/>
              </w:rPr>
              <w:t>4102,17</w:t>
            </w:r>
          </w:p>
        </w:tc>
        <w:tc>
          <w:tcPr>
            <w:tcW w:w="1381" w:type="dxa"/>
            <w:tcBorders>
              <w:top w:val="nil"/>
              <w:left w:val="nil"/>
              <w:bottom w:val="single" w:sz="4" w:space="0" w:color="auto"/>
              <w:right w:val="single" w:sz="4" w:space="0" w:color="auto"/>
            </w:tcBorders>
            <w:shd w:val="clear" w:color="auto" w:fill="auto"/>
            <w:noWrap/>
            <w:vAlign w:val="bottom"/>
            <w:hideMark/>
          </w:tcPr>
          <w:p w:rsidR="004234F5" w:rsidRPr="004234F5" w:rsidRDefault="004234F5" w:rsidP="004234F5">
            <w:pPr>
              <w:spacing w:after="0" w:line="240" w:lineRule="auto"/>
              <w:jc w:val="right"/>
              <w:rPr>
                <w:b/>
                <w:bCs/>
                <w:color w:val="000000"/>
                <w:sz w:val="24"/>
                <w:szCs w:val="24"/>
              </w:rPr>
            </w:pPr>
            <w:r w:rsidRPr="004234F5">
              <w:rPr>
                <w:b/>
                <w:bCs/>
                <w:color w:val="000000"/>
                <w:sz w:val="24"/>
                <w:szCs w:val="24"/>
              </w:rPr>
              <w:t>29,16</w:t>
            </w:r>
          </w:p>
        </w:tc>
        <w:tc>
          <w:tcPr>
            <w:tcW w:w="1151" w:type="dxa"/>
            <w:tcBorders>
              <w:top w:val="nil"/>
              <w:left w:val="nil"/>
              <w:bottom w:val="single" w:sz="4" w:space="0" w:color="auto"/>
              <w:right w:val="single" w:sz="4" w:space="0" w:color="auto"/>
            </w:tcBorders>
            <w:shd w:val="clear" w:color="auto" w:fill="auto"/>
            <w:noWrap/>
            <w:vAlign w:val="bottom"/>
            <w:hideMark/>
          </w:tcPr>
          <w:p w:rsidR="004234F5" w:rsidRPr="004234F5" w:rsidRDefault="004234F5" w:rsidP="004234F5">
            <w:pPr>
              <w:spacing w:after="0" w:line="240" w:lineRule="auto"/>
              <w:jc w:val="right"/>
              <w:rPr>
                <w:b/>
                <w:bCs/>
                <w:color w:val="000000"/>
                <w:sz w:val="24"/>
                <w:szCs w:val="24"/>
              </w:rPr>
            </w:pPr>
            <w:r w:rsidRPr="004234F5">
              <w:rPr>
                <w:b/>
                <w:bCs/>
                <w:color w:val="000000"/>
                <w:sz w:val="24"/>
                <w:szCs w:val="24"/>
              </w:rPr>
              <w:t>119608,14</w:t>
            </w:r>
          </w:p>
        </w:tc>
        <w:tc>
          <w:tcPr>
            <w:tcW w:w="1658" w:type="dxa"/>
            <w:tcBorders>
              <w:top w:val="nil"/>
              <w:left w:val="nil"/>
              <w:bottom w:val="single" w:sz="4" w:space="0" w:color="auto"/>
              <w:right w:val="single" w:sz="4" w:space="0" w:color="auto"/>
            </w:tcBorders>
            <w:shd w:val="clear" w:color="auto" w:fill="auto"/>
            <w:noWrap/>
            <w:vAlign w:val="bottom"/>
            <w:hideMark/>
          </w:tcPr>
          <w:p w:rsidR="004234F5" w:rsidRPr="004234F5" w:rsidRDefault="004234F5" w:rsidP="004234F5">
            <w:pPr>
              <w:spacing w:after="0" w:line="240" w:lineRule="auto"/>
              <w:rPr>
                <w:b/>
                <w:bCs/>
                <w:color w:val="000000"/>
                <w:sz w:val="24"/>
                <w:szCs w:val="24"/>
              </w:rPr>
            </w:pPr>
            <w:r w:rsidRPr="004234F5">
              <w:rPr>
                <w:b/>
                <w:bCs/>
                <w:color w:val="000000"/>
                <w:sz w:val="24"/>
                <w:szCs w:val="24"/>
              </w:rPr>
              <w:t> </w:t>
            </w:r>
          </w:p>
        </w:tc>
        <w:tc>
          <w:tcPr>
            <w:tcW w:w="1745" w:type="dxa"/>
            <w:tcBorders>
              <w:top w:val="nil"/>
              <w:left w:val="nil"/>
              <w:bottom w:val="single" w:sz="4" w:space="0" w:color="auto"/>
              <w:right w:val="single" w:sz="4" w:space="0" w:color="auto"/>
            </w:tcBorders>
            <w:shd w:val="clear" w:color="auto" w:fill="auto"/>
            <w:noWrap/>
            <w:vAlign w:val="bottom"/>
            <w:hideMark/>
          </w:tcPr>
          <w:p w:rsidR="004234F5" w:rsidRPr="004234F5" w:rsidRDefault="004234F5" w:rsidP="004234F5">
            <w:pPr>
              <w:spacing w:after="0" w:line="240" w:lineRule="auto"/>
              <w:rPr>
                <w:b/>
                <w:bCs/>
                <w:color w:val="000000"/>
                <w:sz w:val="24"/>
                <w:szCs w:val="24"/>
              </w:rPr>
            </w:pPr>
            <w:r w:rsidRPr="004234F5">
              <w:rPr>
                <w:b/>
                <w:bCs/>
                <w:color w:val="000000"/>
                <w:sz w:val="24"/>
                <w:szCs w:val="24"/>
              </w:rPr>
              <w:t> </w:t>
            </w:r>
          </w:p>
        </w:tc>
        <w:tc>
          <w:tcPr>
            <w:tcW w:w="1596" w:type="dxa"/>
            <w:tcBorders>
              <w:top w:val="nil"/>
              <w:left w:val="nil"/>
              <w:bottom w:val="single" w:sz="4" w:space="0" w:color="auto"/>
              <w:right w:val="single" w:sz="4" w:space="0" w:color="auto"/>
            </w:tcBorders>
            <w:shd w:val="clear" w:color="auto" w:fill="auto"/>
            <w:noWrap/>
            <w:vAlign w:val="bottom"/>
            <w:hideMark/>
          </w:tcPr>
          <w:p w:rsidR="004234F5" w:rsidRPr="004234F5" w:rsidRDefault="004234F5" w:rsidP="004234F5">
            <w:pPr>
              <w:spacing w:after="0" w:line="240" w:lineRule="auto"/>
              <w:rPr>
                <w:b/>
                <w:bCs/>
                <w:color w:val="000000"/>
                <w:sz w:val="24"/>
                <w:szCs w:val="24"/>
              </w:rPr>
            </w:pPr>
            <w:r w:rsidRPr="004234F5">
              <w:rPr>
                <w:b/>
                <w:bCs/>
                <w:color w:val="000000"/>
                <w:sz w:val="24"/>
                <w:szCs w:val="24"/>
              </w:rPr>
              <w:t> </w:t>
            </w:r>
          </w:p>
        </w:tc>
        <w:tc>
          <w:tcPr>
            <w:tcW w:w="1029" w:type="dxa"/>
            <w:tcBorders>
              <w:top w:val="nil"/>
              <w:left w:val="nil"/>
              <w:bottom w:val="single" w:sz="4" w:space="0" w:color="auto"/>
              <w:right w:val="single" w:sz="4" w:space="0" w:color="auto"/>
            </w:tcBorders>
            <w:shd w:val="clear" w:color="auto" w:fill="auto"/>
            <w:noWrap/>
            <w:vAlign w:val="bottom"/>
            <w:hideMark/>
          </w:tcPr>
          <w:p w:rsidR="004234F5" w:rsidRPr="004234F5" w:rsidRDefault="004234F5" w:rsidP="004234F5">
            <w:pPr>
              <w:spacing w:after="0" w:line="240" w:lineRule="auto"/>
              <w:jc w:val="right"/>
              <w:rPr>
                <w:b/>
                <w:bCs/>
                <w:color w:val="000000"/>
                <w:sz w:val="24"/>
                <w:szCs w:val="24"/>
              </w:rPr>
            </w:pPr>
            <w:r w:rsidRPr="004234F5">
              <w:rPr>
                <w:b/>
                <w:bCs/>
                <w:color w:val="000000"/>
                <w:sz w:val="24"/>
                <w:szCs w:val="24"/>
              </w:rPr>
              <w:t>79,63</w:t>
            </w:r>
          </w:p>
        </w:tc>
        <w:tc>
          <w:tcPr>
            <w:tcW w:w="823" w:type="dxa"/>
            <w:tcBorders>
              <w:top w:val="nil"/>
              <w:left w:val="nil"/>
              <w:bottom w:val="single" w:sz="4" w:space="0" w:color="auto"/>
              <w:right w:val="single" w:sz="4" w:space="0" w:color="auto"/>
            </w:tcBorders>
            <w:shd w:val="clear" w:color="auto" w:fill="auto"/>
            <w:noWrap/>
            <w:vAlign w:val="bottom"/>
            <w:hideMark/>
          </w:tcPr>
          <w:p w:rsidR="004234F5" w:rsidRPr="004234F5" w:rsidRDefault="004234F5" w:rsidP="004234F5">
            <w:pPr>
              <w:spacing w:after="0" w:line="240" w:lineRule="auto"/>
              <w:jc w:val="right"/>
              <w:rPr>
                <w:b/>
                <w:bCs/>
                <w:color w:val="000000"/>
                <w:sz w:val="24"/>
                <w:szCs w:val="24"/>
              </w:rPr>
            </w:pPr>
            <w:r w:rsidRPr="004234F5">
              <w:rPr>
                <w:b/>
                <w:bCs/>
                <w:color w:val="000000"/>
                <w:sz w:val="24"/>
                <w:szCs w:val="24"/>
              </w:rPr>
              <w:t>1,90</w:t>
            </w:r>
          </w:p>
        </w:tc>
        <w:tc>
          <w:tcPr>
            <w:tcW w:w="1252" w:type="dxa"/>
            <w:tcBorders>
              <w:top w:val="nil"/>
              <w:left w:val="nil"/>
              <w:bottom w:val="single" w:sz="4" w:space="0" w:color="auto"/>
              <w:right w:val="single" w:sz="4" w:space="0" w:color="auto"/>
            </w:tcBorders>
            <w:shd w:val="clear" w:color="auto" w:fill="auto"/>
            <w:noWrap/>
            <w:vAlign w:val="bottom"/>
            <w:hideMark/>
          </w:tcPr>
          <w:p w:rsidR="004234F5" w:rsidRPr="004234F5" w:rsidRDefault="004234F5" w:rsidP="004234F5">
            <w:pPr>
              <w:spacing w:after="0" w:line="240" w:lineRule="auto"/>
              <w:jc w:val="right"/>
              <w:rPr>
                <w:b/>
                <w:bCs/>
                <w:color w:val="000000"/>
                <w:sz w:val="24"/>
                <w:szCs w:val="24"/>
              </w:rPr>
            </w:pPr>
            <w:r w:rsidRPr="004234F5">
              <w:rPr>
                <w:b/>
                <w:bCs/>
                <w:color w:val="000000"/>
                <w:sz w:val="24"/>
                <w:szCs w:val="24"/>
              </w:rPr>
              <w:t>20,51</w:t>
            </w:r>
          </w:p>
        </w:tc>
        <w:tc>
          <w:tcPr>
            <w:tcW w:w="1049" w:type="dxa"/>
            <w:tcBorders>
              <w:top w:val="nil"/>
              <w:left w:val="nil"/>
              <w:bottom w:val="single" w:sz="4" w:space="0" w:color="auto"/>
              <w:right w:val="single" w:sz="4" w:space="0" w:color="auto"/>
            </w:tcBorders>
            <w:shd w:val="clear" w:color="auto" w:fill="auto"/>
            <w:noWrap/>
            <w:vAlign w:val="bottom"/>
            <w:hideMark/>
          </w:tcPr>
          <w:p w:rsidR="004234F5" w:rsidRPr="004234F5" w:rsidRDefault="004234F5" w:rsidP="004234F5">
            <w:pPr>
              <w:spacing w:after="0" w:line="240" w:lineRule="auto"/>
              <w:jc w:val="right"/>
              <w:rPr>
                <w:b/>
                <w:bCs/>
                <w:color w:val="000000"/>
                <w:sz w:val="24"/>
                <w:szCs w:val="24"/>
              </w:rPr>
            </w:pPr>
            <w:r w:rsidRPr="004234F5">
              <w:rPr>
                <w:b/>
                <w:bCs/>
                <w:color w:val="000000"/>
                <w:sz w:val="24"/>
                <w:szCs w:val="24"/>
              </w:rPr>
              <w:t>0,5</w:t>
            </w:r>
          </w:p>
        </w:tc>
        <w:tc>
          <w:tcPr>
            <w:tcW w:w="917" w:type="dxa"/>
            <w:tcBorders>
              <w:top w:val="nil"/>
              <w:left w:val="nil"/>
              <w:bottom w:val="single" w:sz="4" w:space="0" w:color="auto"/>
              <w:right w:val="single" w:sz="4" w:space="0" w:color="auto"/>
            </w:tcBorders>
            <w:shd w:val="clear" w:color="auto" w:fill="auto"/>
            <w:noWrap/>
            <w:vAlign w:val="bottom"/>
            <w:hideMark/>
          </w:tcPr>
          <w:p w:rsidR="004234F5" w:rsidRPr="004234F5" w:rsidRDefault="004234F5" w:rsidP="004234F5">
            <w:pPr>
              <w:spacing w:after="0" w:line="240" w:lineRule="auto"/>
              <w:jc w:val="right"/>
              <w:rPr>
                <w:b/>
                <w:bCs/>
                <w:color w:val="000000"/>
                <w:sz w:val="24"/>
                <w:szCs w:val="24"/>
              </w:rPr>
            </w:pPr>
            <w:r w:rsidRPr="004234F5">
              <w:rPr>
                <w:b/>
                <w:bCs/>
                <w:color w:val="000000"/>
                <w:sz w:val="24"/>
                <w:szCs w:val="24"/>
              </w:rPr>
              <w:t>100,14</w:t>
            </w:r>
          </w:p>
        </w:tc>
        <w:tc>
          <w:tcPr>
            <w:tcW w:w="787" w:type="dxa"/>
            <w:tcBorders>
              <w:top w:val="nil"/>
              <w:left w:val="nil"/>
              <w:bottom w:val="single" w:sz="4" w:space="0" w:color="auto"/>
              <w:right w:val="single" w:sz="4" w:space="0" w:color="auto"/>
            </w:tcBorders>
            <w:shd w:val="clear" w:color="auto" w:fill="auto"/>
            <w:noWrap/>
            <w:vAlign w:val="bottom"/>
            <w:hideMark/>
          </w:tcPr>
          <w:p w:rsidR="004234F5" w:rsidRPr="004234F5" w:rsidRDefault="004234F5" w:rsidP="004234F5">
            <w:pPr>
              <w:spacing w:after="0" w:line="240" w:lineRule="auto"/>
              <w:jc w:val="right"/>
              <w:rPr>
                <w:b/>
                <w:bCs/>
                <w:color w:val="000000"/>
                <w:sz w:val="24"/>
                <w:szCs w:val="24"/>
              </w:rPr>
            </w:pPr>
            <w:r w:rsidRPr="004234F5">
              <w:rPr>
                <w:b/>
                <w:bCs/>
                <w:color w:val="000000"/>
                <w:sz w:val="24"/>
                <w:szCs w:val="24"/>
              </w:rPr>
              <w:t>2,4</w:t>
            </w:r>
          </w:p>
        </w:tc>
        <w:tc>
          <w:tcPr>
            <w:tcW w:w="1175" w:type="dxa"/>
            <w:tcBorders>
              <w:top w:val="nil"/>
              <w:left w:val="nil"/>
              <w:bottom w:val="single" w:sz="4" w:space="0" w:color="auto"/>
              <w:right w:val="single" w:sz="4" w:space="0" w:color="auto"/>
            </w:tcBorders>
            <w:shd w:val="clear" w:color="auto" w:fill="auto"/>
            <w:noWrap/>
            <w:vAlign w:val="bottom"/>
            <w:hideMark/>
          </w:tcPr>
          <w:p w:rsidR="004234F5" w:rsidRPr="004234F5" w:rsidRDefault="004234F5" w:rsidP="004234F5">
            <w:pPr>
              <w:spacing w:after="0" w:line="240" w:lineRule="auto"/>
              <w:jc w:val="right"/>
              <w:rPr>
                <w:b/>
                <w:bCs/>
                <w:color w:val="000000"/>
                <w:sz w:val="24"/>
                <w:szCs w:val="24"/>
              </w:rPr>
            </w:pPr>
            <w:r w:rsidRPr="004234F5">
              <w:rPr>
                <w:b/>
                <w:bCs/>
                <w:color w:val="000000"/>
                <w:sz w:val="24"/>
                <w:szCs w:val="24"/>
              </w:rPr>
              <w:t>79,63</w:t>
            </w:r>
          </w:p>
        </w:tc>
        <w:tc>
          <w:tcPr>
            <w:tcW w:w="660" w:type="dxa"/>
            <w:tcBorders>
              <w:top w:val="nil"/>
              <w:left w:val="nil"/>
              <w:bottom w:val="single" w:sz="4" w:space="0" w:color="auto"/>
              <w:right w:val="single" w:sz="4" w:space="0" w:color="auto"/>
            </w:tcBorders>
            <w:shd w:val="clear" w:color="auto" w:fill="auto"/>
            <w:noWrap/>
            <w:vAlign w:val="center"/>
            <w:hideMark/>
          </w:tcPr>
          <w:p w:rsidR="004234F5" w:rsidRPr="004234F5" w:rsidRDefault="004234F5" w:rsidP="004234F5">
            <w:pPr>
              <w:spacing w:after="0" w:line="240" w:lineRule="auto"/>
              <w:jc w:val="center"/>
              <w:rPr>
                <w:color w:val="000000"/>
                <w:sz w:val="24"/>
                <w:szCs w:val="24"/>
              </w:rPr>
            </w:pPr>
            <w:r w:rsidRPr="004234F5">
              <w:rPr>
                <w:color w:val="000000"/>
                <w:sz w:val="24"/>
                <w:szCs w:val="24"/>
              </w:rPr>
              <w:t>1,9</w:t>
            </w:r>
          </w:p>
        </w:tc>
        <w:tc>
          <w:tcPr>
            <w:tcW w:w="1199" w:type="dxa"/>
            <w:tcBorders>
              <w:top w:val="nil"/>
              <w:left w:val="nil"/>
              <w:bottom w:val="single" w:sz="4" w:space="0" w:color="auto"/>
              <w:right w:val="single" w:sz="4" w:space="0" w:color="auto"/>
            </w:tcBorders>
            <w:shd w:val="clear" w:color="auto" w:fill="auto"/>
            <w:noWrap/>
            <w:vAlign w:val="bottom"/>
            <w:hideMark/>
          </w:tcPr>
          <w:p w:rsidR="004234F5" w:rsidRPr="004234F5" w:rsidRDefault="004234F5" w:rsidP="004234F5">
            <w:pPr>
              <w:spacing w:after="0" w:line="240" w:lineRule="auto"/>
              <w:jc w:val="right"/>
              <w:rPr>
                <w:b/>
                <w:bCs/>
                <w:color w:val="000000"/>
                <w:sz w:val="24"/>
                <w:szCs w:val="24"/>
              </w:rPr>
            </w:pPr>
            <w:r w:rsidRPr="004234F5">
              <w:rPr>
                <w:b/>
                <w:bCs/>
                <w:color w:val="000000"/>
                <w:sz w:val="24"/>
                <w:szCs w:val="24"/>
              </w:rPr>
              <w:t>4081,66</w:t>
            </w:r>
          </w:p>
        </w:tc>
        <w:tc>
          <w:tcPr>
            <w:tcW w:w="1381" w:type="dxa"/>
            <w:tcBorders>
              <w:top w:val="nil"/>
              <w:left w:val="nil"/>
              <w:bottom w:val="single" w:sz="4" w:space="0" w:color="auto"/>
              <w:right w:val="single" w:sz="4" w:space="0" w:color="auto"/>
            </w:tcBorders>
            <w:shd w:val="clear" w:color="auto" w:fill="auto"/>
            <w:noWrap/>
            <w:vAlign w:val="bottom"/>
            <w:hideMark/>
          </w:tcPr>
          <w:p w:rsidR="004234F5" w:rsidRPr="004234F5" w:rsidRDefault="004234F5" w:rsidP="004234F5">
            <w:pPr>
              <w:spacing w:after="0" w:line="240" w:lineRule="auto"/>
              <w:jc w:val="right"/>
              <w:rPr>
                <w:color w:val="000000"/>
                <w:sz w:val="24"/>
                <w:szCs w:val="24"/>
              </w:rPr>
            </w:pPr>
            <w:r w:rsidRPr="004234F5">
              <w:rPr>
                <w:color w:val="000000"/>
                <w:sz w:val="24"/>
                <w:szCs w:val="24"/>
              </w:rPr>
              <w:t>28,6</w:t>
            </w:r>
          </w:p>
        </w:tc>
        <w:tc>
          <w:tcPr>
            <w:tcW w:w="1073" w:type="dxa"/>
            <w:tcBorders>
              <w:top w:val="nil"/>
              <w:left w:val="nil"/>
              <w:bottom w:val="single" w:sz="4" w:space="0" w:color="auto"/>
              <w:right w:val="single" w:sz="4" w:space="0" w:color="auto"/>
            </w:tcBorders>
            <w:shd w:val="clear" w:color="auto" w:fill="auto"/>
            <w:noWrap/>
            <w:vAlign w:val="bottom"/>
            <w:hideMark/>
          </w:tcPr>
          <w:p w:rsidR="004234F5" w:rsidRPr="004234F5" w:rsidRDefault="004234F5" w:rsidP="004234F5">
            <w:pPr>
              <w:spacing w:after="0" w:line="240" w:lineRule="auto"/>
              <w:jc w:val="right"/>
              <w:rPr>
                <w:b/>
                <w:bCs/>
                <w:color w:val="000000"/>
                <w:sz w:val="24"/>
                <w:szCs w:val="24"/>
              </w:rPr>
            </w:pPr>
            <w:r w:rsidRPr="004234F5">
              <w:rPr>
                <w:b/>
                <w:bCs/>
                <w:color w:val="000000"/>
                <w:sz w:val="24"/>
                <w:szCs w:val="24"/>
              </w:rPr>
              <w:t>116663,7</w:t>
            </w:r>
          </w:p>
        </w:tc>
      </w:tr>
    </w:tbl>
    <w:p w:rsidR="008E4654" w:rsidRPr="00B96072" w:rsidRDefault="008E4654" w:rsidP="00B96072">
      <w:pPr>
        <w:spacing w:after="0" w:line="240" w:lineRule="auto"/>
        <w:jc w:val="center"/>
        <w:rPr>
          <w:sz w:val="26"/>
          <w:szCs w:val="26"/>
          <w:lang w:val="ru-RU"/>
        </w:rPr>
      </w:pPr>
    </w:p>
    <w:p w:rsidR="009808AE" w:rsidRPr="001D37DB" w:rsidRDefault="009808AE" w:rsidP="00B96072">
      <w:pPr>
        <w:spacing w:after="0" w:line="240" w:lineRule="auto"/>
        <w:jc w:val="center"/>
        <w:rPr>
          <w:sz w:val="28"/>
          <w:szCs w:val="28"/>
          <w:lang w:val="ru-RU"/>
        </w:rPr>
      </w:pPr>
      <w:r w:rsidRPr="001D37DB">
        <w:rPr>
          <w:sz w:val="28"/>
          <w:szCs w:val="28"/>
          <w:lang w:val="ru-RU"/>
        </w:rPr>
        <w:t>Таблица 2.</w:t>
      </w:r>
      <w:r w:rsidR="00754D66" w:rsidRPr="001D37DB">
        <w:rPr>
          <w:sz w:val="28"/>
          <w:szCs w:val="28"/>
          <w:lang w:val="ru-RU"/>
        </w:rPr>
        <w:t>9</w:t>
      </w:r>
      <w:r w:rsidRPr="001D37DB">
        <w:rPr>
          <w:sz w:val="28"/>
          <w:szCs w:val="28"/>
          <w:lang w:val="ru-RU"/>
        </w:rPr>
        <w:t xml:space="preserve"> Расчет потерь и разубоживания руды с распределение балансовых, эксплуатационных запасов для рудной зоны </w:t>
      </w:r>
      <w:r w:rsidRPr="001D37DB">
        <w:rPr>
          <w:sz w:val="28"/>
          <w:szCs w:val="28"/>
        </w:rPr>
        <w:t>V</w:t>
      </w:r>
      <w:r w:rsidRPr="001D37DB">
        <w:rPr>
          <w:sz w:val="28"/>
          <w:szCs w:val="28"/>
          <w:lang w:val="ru-RU"/>
        </w:rPr>
        <w:t xml:space="preserve"> по горизонтам отработки </w:t>
      </w:r>
    </w:p>
    <w:tbl>
      <w:tblPr>
        <w:tblW w:w="12206" w:type="dxa"/>
        <w:jc w:val="center"/>
        <w:tblInd w:w="2753" w:type="dxa"/>
        <w:tblLook w:val="04A0" w:firstRow="1" w:lastRow="0" w:firstColumn="1" w:lastColumn="0" w:noHBand="0" w:noVBand="1"/>
      </w:tblPr>
      <w:tblGrid>
        <w:gridCol w:w="1240"/>
        <w:gridCol w:w="1065"/>
        <w:gridCol w:w="1381"/>
        <w:gridCol w:w="1277"/>
        <w:gridCol w:w="917"/>
        <w:gridCol w:w="787"/>
        <w:gridCol w:w="1175"/>
        <w:gridCol w:w="711"/>
        <w:gridCol w:w="1199"/>
        <w:gridCol w:w="1381"/>
        <w:gridCol w:w="1073"/>
      </w:tblGrid>
      <w:tr w:rsidR="009808AE" w:rsidRPr="0069641E" w:rsidTr="00734DEC">
        <w:trPr>
          <w:trHeight w:val="660"/>
          <w:jc w:val="center"/>
        </w:trPr>
        <w:tc>
          <w:tcPr>
            <w:tcW w:w="1240" w:type="dxa"/>
            <w:vMerge w:val="restart"/>
            <w:tcBorders>
              <w:top w:val="single" w:sz="4" w:space="0" w:color="auto"/>
              <w:left w:val="single" w:sz="4" w:space="0" w:color="auto"/>
              <w:bottom w:val="single" w:sz="4" w:space="0" w:color="000000"/>
              <w:right w:val="single" w:sz="4" w:space="0" w:color="auto"/>
            </w:tcBorders>
            <w:shd w:val="clear" w:color="auto" w:fill="D9D9D9" w:themeFill="background1" w:themeFillShade="D9"/>
            <w:noWrap/>
            <w:vAlign w:val="center"/>
            <w:hideMark/>
          </w:tcPr>
          <w:p w:rsidR="009808AE" w:rsidRPr="004234F5" w:rsidRDefault="009808AE" w:rsidP="004234F5">
            <w:pPr>
              <w:spacing w:after="0" w:line="240" w:lineRule="auto"/>
              <w:jc w:val="center"/>
              <w:rPr>
                <w:color w:val="000000"/>
                <w:lang w:val="ru-RU" w:eastAsia="ru-RU"/>
              </w:rPr>
            </w:pPr>
            <w:r w:rsidRPr="004234F5">
              <w:rPr>
                <w:color w:val="000000"/>
                <w:lang w:val="ru-RU" w:eastAsia="ru-RU"/>
              </w:rPr>
              <w:t>Горизонты</w:t>
            </w:r>
          </w:p>
        </w:tc>
        <w:tc>
          <w:tcPr>
            <w:tcW w:w="3723" w:type="dxa"/>
            <w:gridSpan w:val="3"/>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9808AE" w:rsidRPr="004234F5" w:rsidRDefault="009808AE" w:rsidP="004234F5">
            <w:pPr>
              <w:spacing w:after="0" w:line="240" w:lineRule="auto"/>
              <w:jc w:val="center"/>
              <w:rPr>
                <w:color w:val="000000"/>
                <w:lang w:val="ru-RU" w:eastAsia="ru-RU"/>
              </w:rPr>
            </w:pPr>
            <w:r w:rsidRPr="004234F5">
              <w:rPr>
                <w:color w:val="000000"/>
                <w:lang w:val="ru-RU" w:eastAsia="ru-RU"/>
              </w:rPr>
              <w:t>Балансовые запасы, вовлекаемые к разработке, тыс. т</w:t>
            </w:r>
          </w:p>
        </w:tc>
        <w:tc>
          <w:tcPr>
            <w:tcW w:w="1704" w:type="dxa"/>
            <w:gridSpan w:val="2"/>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9808AE" w:rsidRPr="004234F5" w:rsidRDefault="009808AE" w:rsidP="004234F5">
            <w:pPr>
              <w:spacing w:after="0" w:line="240" w:lineRule="auto"/>
              <w:jc w:val="center"/>
              <w:rPr>
                <w:color w:val="000000"/>
                <w:lang w:val="ru-RU" w:eastAsia="ru-RU"/>
              </w:rPr>
            </w:pPr>
            <w:r w:rsidRPr="004234F5">
              <w:rPr>
                <w:color w:val="000000"/>
                <w:lang w:val="ru-RU" w:eastAsia="ru-RU"/>
              </w:rPr>
              <w:t>Нормируемые  потери</w:t>
            </w:r>
          </w:p>
        </w:tc>
        <w:tc>
          <w:tcPr>
            <w:tcW w:w="1886" w:type="dxa"/>
            <w:gridSpan w:val="2"/>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9808AE" w:rsidRPr="004234F5" w:rsidRDefault="009808AE" w:rsidP="004234F5">
            <w:pPr>
              <w:spacing w:after="0" w:line="240" w:lineRule="auto"/>
              <w:jc w:val="center"/>
              <w:rPr>
                <w:color w:val="000000"/>
                <w:lang w:val="ru-RU" w:eastAsia="ru-RU"/>
              </w:rPr>
            </w:pPr>
            <w:r w:rsidRPr="004234F5">
              <w:rPr>
                <w:color w:val="000000"/>
                <w:lang w:val="ru-RU" w:eastAsia="ru-RU"/>
              </w:rPr>
              <w:t>Нормируемое разубоживание</w:t>
            </w:r>
          </w:p>
        </w:tc>
        <w:tc>
          <w:tcPr>
            <w:tcW w:w="3653" w:type="dxa"/>
            <w:gridSpan w:val="3"/>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9808AE" w:rsidRPr="004234F5" w:rsidRDefault="009808AE" w:rsidP="004234F5">
            <w:pPr>
              <w:spacing w:after="0" w:line="240" w:lineRule="auto"/>
              <w:jc w:val="center"/>
              <w:rPr>
                <w:color w:val="000000"/>
                <w:lang w:val="ru-RU" w:eastAsia="ru-RU"/>
              </w:rPr>
            </w:pPr>
            <w:r w:rsidRPr="004234F5">
              <w:rPr>
                <w:color w:val="000000"/>
                <w:lang w:val="ru-RU" w:eastAsia="ru-RU"/>
              </w:rPr>
              <w:t>Эксплуатационные запасы в границах карьера</w:t>
            </w:r>
          </w:p>
        </w:tc>
      </w:tr>
      <w:tr w:rsidR="009808AE" w:rsidRPr="004234F5" w:rsidTr="00734DEC">
        <w:trPr>
          <w:trHeight w:val="624"/>
          <w:jc w:val="center"/>
        </w:trPr>
        <w:tc>
          <w:tcPr>
            <w:tcW w:w="1240" w:type="dxa"/>
            <w:vMerge/>
            <w:tcBorders>
              <w:top w:val="single" w:sz="4" w:space="0" w:color="auto"/>
              <w:left w:val="single" w:sz="4" w:space="0" w:color="auto"/>
              <w:bottom w:val="single" w:sz="4" w:space="0" w:color="000000"/>
              <w:right w:val="single" w:sz="4" w:space="0" w:color="auto"/>
            </w:tcBorders>
            <w:shd w:val="clear" w:color="auto" w:fill="D9D9D9" w:themeFill="background1" w:themeFillShade="D9"/>
            <w:vAlign w:val="center"/>
            <w:hideMark/>
          </w:tcPr>
          <w:p w:rsidR="009808AE" w:rsidRPr="004234F5" w:rsidRDefault="009808AE" w:rsidP="004234F5">
            <w:pPr>
              <w:spacing w:after="0" w:line="240" w:lineRule="auto"/>
              <w:jc w:val="center"/>
              <w:rPr>
                <w:color w:val="000000"/>
                <w:lang w:val="ru-RU" w:eastAsia="ru-RU"/>
              </w:rPr>
            </w:pPr>
          </w:p>
        </w:tc>
        <w:tc>
          <w:tcPr>
            <w:tcW w:w="1065" w:type="dxa"/>
            <w:tcBorders>
              <w:top w:val="nil"/>
              <w:left w:val="nil"/>
              <w:bottom w:val="single" w:sz="4" w:space="0" w:color="auto"/>
              <w:right w:val="single" w:sz="4" w:space="0" w:color="auto"/>
            </w:tcBorders>
            <w:shd w:val="clear" w:color="auto" w:fill="D9D9D9" w:themeFill="background1" w:themeFillShade="D9"/>
            <w:vAlign w:val="center"/>
            <w:hideMark/>
          </w:tcPr>
          <w:p w:rsidR="009808AE" w:rsidRPr="004234F5" w:rsidRDefault="009808AE" w:rsidP="004234F5">
            <w:pPr>
              <w:spacing w:after="0" w:line="240" w:lineRule="auto"/>
              <w:jc w:val="center"/>
              <w:rPr>
                <w:color w:val="000000"/>
                <w:lang w:val="ru-RU" w:eastAsia="ru-RU"/>
              </w:rPr>
            </w:pPr>
            <w:r w:rsidRPr="004234F5">
              <w:rPr>
                <w:color w:val="000000"/>
                <w:lang w:val="ru-RU" w:eastAsia="ru-RU"/>
              </w:rPr>
              <w:t>Запасы руды, тыс. т</w:t>
            </w:r>
          </w:p>
        </w:tc>
        <w:tc>
          <w:tcPr>
            <w:tcW w:w="1381" w:type="dxa"/>
            <w:tcBorders>
              <w:top w:val="nil"/>
              <w:left w:val="nil"/>
              <w:bottom w:val="single" w:sz="4" w:space="0" w:color="auto"/>
              <w:right w:val="single" w:sz="4" w:space="0" w:color="auto"/>
            </w:tcBorders>
            <w:shd w:val="clear" w:color="auto" w:fill="D9D9D9" w:themeFill="background1" w:themeFillShade="D9"/>
            <w:vAlign w:val="center"/>
            <w:hideMark/>
          </w:tcPr>
          <w:p w:rsidR="009808AE" w:rsidRPr="004234F5" w:rsidRDefault="009808AE" w:rsidP="004234F5">
            <w:pPr>
              <w:spacing w:after="0" w:line="240" w:lineRule="auto"/>
              <w:jc w:val="center"/>
              <w:rPr>
                <w:color w:val="000000"/>
                <w:lang w:val="ru-RU" w:eastAsia="ru-RU"/>
              </w:rPr>
            </w:pPr>
            <w:r w:rsidRPr="004234F5">
              <w:rPr>
                <w:color w:val="000000"/>
                <w:lang w:val="ru-RU" w:eastAsia="ru-RU"/>
              </w:rPr>
              <w:t>Среденее содержание, т/кар</w:t>
            </w:r>
          </w:p>
        </w:tc>
        <w:tc>
          <w:tcPr>
            <w:tcW w:w="1277" w:type="dxa"/>
            <w:tcBorders>
              <w:top w:val="nil"/>
              <w:left w:val="nil"/>
              <w:bottom w:val="single" w:sz="4" w:space="0" w:color="auto"/>
              <w:right w:val="single" w:sz="4" w:space="0" w:color="auto"/>
            </w:tcBorders>
            <w:shd w:val="clear" w:color="auto" w:fill="D9D9D9" w:themeFill="background1" w:themeFillShade="D9"/>
            <w:vAlign w:val="center"/>
            <w:hideMark/>
          </w:tcPr>
          <w:p w:rsidR="009808AE" w:rsidRPr="004234F5" w:rsidRDefault="009808AE" w:rsidP="004234F5">
            <w:pPr>
              <w:spacing w:after="0" w:line="240" w:lineRule="auto"/>
              <w:jc w:val="center"/>
              <w:rPr>
                <w:color w:val="000000"/>
                <w:lang w:val="ru-RU" w:eastAsia="ru-RU"/>
              </w:rPr>
            </w:pPr>
            <w:r w:rsidRPr="004234F5">
              <w:rPr>
                <w:color w:val="000000"/>
                <w:lang w:val="ru-RU" w:eastAsia="ru-RU"/>
              </w:rPr>
              <w:t>Запасы алмаза, тыс. кар</w:t>
            </w:r>
          </w:p>
        </w:tc>
        <w:tc>
          <w:tcPr>
            <w:tcW w:w="917" w:type="dxa"/>
            <w:tcBorders>
              <w:top w:val="nil"/>
              <w:left w:val="nil"/>
              <w:bottom w:val="single" w:sz="4" w:space="0" w:color="auto"/>
              <w:right w:val="single" w:sz="4" w:space="0" w:color="auto"/>
            </w:tcBorders>
            <w:shd w:val="clear" w:color="auto" w:fill="D9D9D9" w:themeFill="background1" w:themeFillShade="D9"/>
            <w:vAlign w:val="center"/>
            <w:hideMark/>
          </w:tcPr>
          <w:p w:rsidR="009808AE" w:rsidRPr="004234F5" w:rsidRDefault="009808AE" w:rsidP="004234F5">
            <w:pPr>
              <w:spacing w:after="0" w:line="240" w:lineRule="auto"/>
              <w:jc w:val="center"/>
              <w:rPr>
                <w:color w:val="000000"/>
                <w:lang w:val="ru-RU" w:eastAsia="ru-RU"/>
              </w:rPr>
            </w:pPr>
            <w:r w:rsidRPr="004234F5">
              <w:rPr>
                <w:color w:val="000000"/>
                <w:lang w:val="ru-RU" w:eastAsia="ru-RU"/>
              </w:rPr>
              <w:t>Тыс. т</w:t>
            </w:r>
          </w:p>
        </w:tc>
        <w:tc>
          <w:tcPr>
            <w:tcW w:w="787" w:type="dxa"/>
            <w:tcBorders>
              <w:top w:val="nil"/>
              <w:left w:val="nil"/>
              <w:bottom w:val="single" w:sz="4" w:space="0" w:color="auto"/>
              <w:right w:val="single" w:sz="4" w:space="0" w:color="auto"/>
            </w:tcBorders>
            <w:shd w:val="clear" w:color="auto" w:fill="D9D9D9" w:themeFill="background1" w:themeFillShade="D9"/>
            <w:noWrap/>
            <w:vAlign w:val="center"/>
            <w:hideMark/>
          </w:tcPr>
          <w:p w:rsidR="009808AE" w:rsidRPr="004234F5" w:rsidRDefault="009808AE" w:rsidP="004234F5">
            <w:pPr>
              <w:spacing w:after="0" w:line="240" w:lineRule="auto"/>
              <w:jc w:val="center"/>
              <w:rPr>
                <w:color w:val="000000"/>
                <w:lang w:val="ru-RU" w:eastAsia="ru-RU"/>
              </w:rPr>
            </w:pPr>
            <w:r w:rsidRPr="004234F5">
              <w:rPr>
                <w:color w:val="000000"/>
                <w:lang w:val="ru-RU" w:eastAsia="ru-RU"/>
              </w:rPr>
              <w:t>%</w:t>
            </w:r>
          </w:p>
        </w:tc>
        <w:tc>
          <w:tcPr>
            <w:tcW w:w="1175" w:type="dxa"/>
            <w:tcBorders>
              <w:top w:val="nil"/>
              <w:left w:val="nil"/>
              <w:bottom w:val="single" w:sz="4" w:space="0" w:color="auto"/>
              <w:right w:val="single" w:sz="4" w:space="0" w:color="auto"/>
            </w:tcBorders>
            <w:shd w:val="clear" w:color="auto" w:fill="D9D9D9" w:themeFill="background1" w:themeFillShade="D9"/>
            <w:vAlign w:val="center"/>
            <w:hideMark/>
          </w:tcPr>
          <w:p w:rsidR="009808AE" w:rsidRPr="004234F5" w:rsidRDefault="009808AE" w:rsidP="004234F5">
            <w:pPr>
              <w:spacing w:after="0" w:line="240" w:lineRule="auto"/>
              <w:jc w:val="center"/>
              <w:rPr>
                <w:color w:val="000000"/>
                <w:lang w:val="ru-RU" w:eastAsia="ru-RU"/>
              </w:rPr>
            </w:pPr>
            <w:r w:rsidRPr="004234F5">
              <w:rPr>
                <w:color w:val="000000"/>
                <w:lang w:val="ru-RU" w:eastAsia="ru-RU"/>
              </w:rPr>
              <w:t>Тыс. т</w:t>
            </w:r>
          </w:p>
        </w:tc>
        <w:tc>
          <w:tcPr>
            <w:tcW w:w="711" w:type="dxa"/>
            <w:tcBorders>
              <w:top w:val="nil"/>
              <w:left w:val="nil"/>
              <w:bottom w:val="single" w:sz="4" w:space="0" w:color="auto"/>
              <w:right w:val="single" w:sz="4" w:space="0" w:color="auto"/>
            </w:tcBorders>
            <w:shd w:val="clear" w:color="auto" w:fill="D9D9D9" w:themeFill="background1" w:themeFillShade="D9"/>
            <w:noWrap/>
            <w:vAlign w:val="center"/>
            <w:hideMark/>
          </w:tcPr>
          <w:p w:rsidR="009808AE" w:rsidRPr="004234F5" w:rsidRDefault="009808AE" w:rsidP="004234F5">
            <w:pPr>
              <w:spacing w:after="0" w:line="240" w:lineRule="auto"/>
              <w:jc w:val="center"/>
              <w:rPr>
                <w:color w:val="000000"/>
                <w:lang w:val="ru-RU" w:eastAsia="ru-RU"/>
              </w:rPr>
            </w:pPr>
            <w:r w:rsidRPr="004234F5">
              <w:rPr>
                <w:color w:val="000000"/>
                <w:lang w:val="ru-RU" w:eastAsia="ru-RU"/>
              </w:rPr>
              <w:t>%</w:t>
            </w:r>
          </w:p>
        </w:tc>
        <w:tc>
          <w:tcPr>
            <w:tcW w:w="1199" w:type="dxa"/>
            <w:tcBorders>
              <w:top w:val="nil"/>
              <w:left w:val="nil"/>
              <w:bottom w:val="single" w:sz="4" w:space="0" w:color="auto"/>
              <w:right w:val="single" w:sz="4" w:space="0" w:color="auto"/>
            </w:tcBorders>
            <w:shd w:val="clear" w:color="auto" w:fill="D9D9D9" w:themeFill="background1" w:themeFillShade="D9"/>
            <w:vAlign w:val="center"/>
            <w:hideMark/>
          </w:tcPr>
          <w:p w:rsidR="009808AE" w:rsidRPr="004234F5" w:rsidRDefault="009808AE" w:rsidP="004234F5">
            <w:pPr>
              <w:spacing w:after="0" w:line="240" w:lineRule="auto"/>
              <w:jc w:val="center"/>
              <w:rPr>
                <w:color w:val="000000"/>
                <w:lang w:val="ru-RU" w:eastAsia="ru-RU"/>
              </w:rPr>
            </w:pPr>
            <w:r w:rsidRPr="004234F5">
              <w:rPr>
                <w:color w:val="000000"/>
                <w:lang w:val="ru-RU" w:eastAsia="ru-RU"/>
              </w:rPr>
              <w:t>Запасы руды, тыс. т</w:t>
            </w:r>
          </w:p>
        </w:tc>
        <w:tc>
          <w:tcPr>
            <w:tcW w:w="1381" w:type="dxa"/>
            <w:tcBorders>
              <w:top w:val="nil"/>
              <w:left w:val="nil"/>
              <w:bottom w:val="single" w:sz="4" w:space="0" w:color="auto"/>
              <w:right w:val="single" w:sz="4" w:space="0" w:color="auto"/>
            </w:tcBorders>
            <w:shd w:val="clear" w:color="auto" w:fill="D9D9D9" w:themeFill="background1" w:themeFillShade="D9"/>
            <w:vAlign w:val="center"/>
            <w:hideMark/>
          </w:tcPr>
          <w:p w:rsidR="009808AE" w:rsidRPr="004234F5" w:rsidRDefault="009808AE" w:rsidP="004234F5">
            <w:pPr>
              <w:spacing w:after="0" w:line="240" w:lineRule="auto"/>
              <w:jc w:val="center"/>
              <w:rPr>
                <w:color w:val="000000"/>
                <w:lang w:val="ru-RU" w:eastAsia="ru-RU"/>
              </w:rPr>
            </w:pPr>
            <w:r w:rsidRPr="004234F5">
              <w:rPr>
                <w:color w:val="000000"/>
                <w:lang w:val="ru-RU" w:eastAsia="ru-RU"/>
              </w:rPr>
              <w:t>Среденее содержание, т/кар</w:t>
            </w:r>
          </w:p>
        </w:tc>
        <w:tc>
          <w:tcPr>
            <w:tcW w:w="1073" w:type="dxa"/>
            <w:tcBorders>
              <w:top w:val="nil"/>
              <w:left w:val="nil"/>
              <w:bottom w:val="single" w:sz="4" w:space="0" w:color="auto"/>
              <w:right w:val="single" w:sz="4" w:space="0" w:color="auto"/>
            </w:tcBorders>
            <w:shd w:val="clear" w:color="auto" w:fill="D9D9D9" w:themeFill="background1" w:themeFillShade="D9"/>
            <w:vAlign w:val="center"/>
            <w:hideMark/>
          </w:tcPr>
          <w:p w:rsidR="009808AE" w:rsidRPr="004234F5" w:rsidRDefault="009808AE" w:rsidP="004234F5">
            <w:pPr>
              <w:spacing w:after="0" w:line="240" w:lineRule="auto"/>
              <w:jc w:val="center"/>
              <w:rPr>
                <w:color w:val="000000"/>
                <w:lang w:val="ru-RU" w:eastAsia="ru-RU"/>
              </w:rPr>
            </w:pPr>
            <w:r w:rsidRPr="004234F5">
              <w:rPr>
                <w:color w:val="000000"/>
                <w:lang w:val="ru-RU" w:eastAsia="ru-RU"/>
              </w:rPr>
              <w:t>Запасы алмаза, тыс. кар</w:t>
            </w:r>
          </w:p>
        </w:tc>
      </w:tr>
      <w:tr w:rsidR="004234F5" w:rsidRPr="004234F5" w:rsidTr="004234F5">
        <w:trPr>
          <w:trHeight w:val="330"/>
          <w:jc w:val="center"/>
        </w:trPr>
        <w:tc>
          <w:tcPr>
            <w:tcW w:w="1240" w:type="dxa"/>
            <w:tcBorders>
              <w:top w:val="nil"/>
              <w:left w:val="single" w:sz="4" w:space="0" w:color="auto"/>
              <w:bottom w:val="single" w:sz="4" w:space="0" w:color="auto"/>
              <w:right w:val="single" w:sz="4" w:space="0" w:color="auto"/>
            </w:tcBorders>
            <w:shd w:val="clear" w:color="auto" w:fill="auto"/>
            <w:noWrap/>
            <w:vAlign w:val="bottom"/>
            <w:hideMark/>
          </w:tcPr>
          <w:p w:rsidR="004234F5" w:rsidRPr="004234F5" w:rsidRDefault="004234F5" w:rsidP="004234F5">
            <w:pPr>
              <w:spacing w:after="0" w:line="240" w:lineRule="auto"/>
              <w:jc w:val="right"/>
              <w:rPr>
                <w:color w:val="000000"/>
                <w:lang w:val="ru-RU" w:eastAsia="ru-RU"/>
              </w:rPr>
            </w:pPr>
            <w:r w:rsidRPr="004234F5">
              <w:rPr>
                <w:color w:val="000000"/>
                <w:lang w:val="ru-RU" w:eastAsia="ru-RU"/>
              </w:rPr>
              <w:t>280</w:t>
            </w:r>
          </w:p>
        </w:tc>
        <w:tc>
          <w:tcPr>
            <w:tcW w:w="1065" w:type="dxa"/>
            <w:tcBorders>
              <w:top w:val="nil"/>
              <w:left w:val="nil"/>
              <w:bottom w:val="single" w:sz="4" w:space="0" w:color="auto"/>
              <w:right w:val="single" w:sz="4" w:space="0" w:color="auto"/>
            </w:tcBorders>
            <w:shd w:val="clear" w:color="auto" w:fill="auto"/>
            <w:vAlign w:val="bottom"/>
            <w:hideMark/>
          </w:tcPr>
          <w:p w:rsidR="004234F5" w:rsidRPr="004234F5" w:rsidRDefault="004234F5" w:rsidP="004234F5">
            <w:pPr>
              <w:spacing w:after="0" w:line="240" w:lineRule="auto"/>
              <w:jc w:val="right"/>
              <w:rPr>
                <w:color w:val="000000"/>
              </w:rPr>
            </w:pPr>
            <w:r w:rsidRPr="004234F5">
              <w:rPr>
                <w:color w:val="000000"/>
              </w:rPr>
              <w:t>86,42</w:t>
            </w:r>
          </w:p>
        </w:tc>
        <w:tc>
          <w:tcPr>
            <w:tcW w:w="1381" w:type="dxa"/>
            <w:tcBorders>
              <w:top w:val="nil"/>
              <w:left w:val="nil"/>
              <w:bottom w:val="single" w:sz="4" w:space="0" w:color="auto"/>
              <w:right w:val="single" w:sz="4" w:space="0" w:color="auto"/>
            </w:tcBorders>
            <w:shd w:val="clear" w:color="auto" w:fill="auto"/>
            <w:vAlign w:val="bottom"/>
            <w:hideMark/>
          </w:tcPr>
          <w:p w:rsidR="004234F5" w:rsidRPr="004234F5" w:rsidRDefault="004234F5" w:rsidP="004234F5">
            <w:pPr>
              <w:spacing w:after="0" w:line="240" w:lineRule="auto"/>
              <w:jc w:val="right"/>
              <w:rPr>
                <w:color w:val="000000"/>
              </w:rPr>
            </w:pPr>
            <w:r w:rsidRPr="004234F5">
              <w:rPr>
                <w:color w:val="000000"/>
              </w:rPr>
              <w:t>74,25</w:t>
            </w:r>
          </w:p>
        </w:tc>
        <w:tc>
          <w:tcPr>
            <w:tcW w:w="1277" w:type="dxa"/>
            <w:tcBorders>
              <w:top w:val="nil"/>
              <w:left w:val="nil"/>
              <w:bottom w:val="single" w:sz="4" w:space="0" w:color="auto"/>
              <w:right w:val="single" w:sz="4" w:space="0" w:color="auto"/>
            </w:tcBorders>
            <w:shd w:val="clear" w:color="auto" w:fill="auto"/>
            <w:vAlign w:val="bottom"/>
            <w:hideMark/>
          </w:tcPr>
          <w:p w:rsidR="004234F5" w:rsidRPr="004234F5" w:rsidRDefault="004234F5" w:rsidP="004234F5">
            <w:pPr>
              <w:spacing w:after="0" w:line="240" w:lineRule="auto"/>
              <w:jc w:val="right"/>
              <w:rPr>
                <w:color w:val="000000"/>
              </w:rPr>
            </w:pPr>
            <w:r w:rsidRPr="004234F5">
              <w:rPr>
                <w:color w:val="000000"/>
              </w:rPr>
              <w:t>6416,69</w:t>
            </w:r>
          </w:p>
        </w:tc>
        <w:tc>
          <w:tcPr>
            <w:tcW w:w="917" w:type="dxa"/>
            <w:tcBorders>
              <w:top w:val="nil"/>
              <w:left w:val="nil"/>
              <w:bottom w:val="single" w:sz="4" w:space="0" w:color="auto"/>
              <w:right w:val="single" w:sz="4" w:space="0" w:color="auto"/>
            </w:tcBorders>
            <w:shd w:val="clear" w:color="auto" w:fill="auto"/>
            <w:noWrap/>
            <w:vAlign w:val="bottom"/>
            <w:hideMark/>
          </w:tcPr>
          <w:p w:rsidR="004234F5" w:rsidRPr="004234F5" w:rsidRDefault="004234F5" w:rsidP="004234F5">
            <w:pPr>
              <w:spacing w:after="0" w:line="240" w:lineRule="auto"/>
              <w:jc w:val="right"/>
              <w:rPr>
                <w:color w:val="000000"/>
              </w:rPr>
            </w:pPr>
            <w:r w:rsidRPr="004234F5">
              <w:rPr>
                <w:color w:val="000000"/>
              </w:rPr>
              <w:t>0,43</w:t>
            </w:r>
          </w:p>
        </w:tc>
        <w:tc>
          <w:tcPr>
            <w:tcW w:w="787" w:type="dxa"/>
            <w:tcBorders>
              <w:top w:val="nil"/>
              <w:left w:val="nil"/>
              <w:bottom w:val="single" w:sz="4" w:space="0" w:color="auto"/>
              <w:right w:val="single" w:sz="4" w:space="0" w:color="auto"/>
            </w:tcBorders>
            <w:shd w:val="clear" w:color="auto" w:fill="auto"/>
            <w:noWrap/>
            <w:vAlign w:val="bottom"/>
            <w:hideMark/>
          </w:tcPr>
          <w:p w:rsidR="004234F5" w:rsidRPr="004234F5" w:rsidRDefault="004234F5" w:rsidP="004234F5">
            <w:pPr>
              <w:spacing w:after="0" w:line="240" w:lineRule="auto"/>
              <w:jc w:val="right"/>
              <w:rPr>
                <w:color w:val="000000"/>
              </w:rPr>
            </w:pPr>
            <w:r w:rsidRPr="004234F5">
              <w:rPr>
                <w:color w:val="000000"/>
              </w:rPr>
              <w:t>0,5</w:t>
            </w:r>
          </w:p>
        </w:tc>
        <w:tc>
          <w:tcPr>
            <w:tcW w:w="1175" w:type="dxa"/>
            <w:tcBorders>
              <w:top w:val="nil"/>
              <w:left w:val="nil"/>
              <w:bottom w:val="single" w:sz="4" w:space="0" w:color="auto"/>
              <w:right w:val="single" w:sz="4" w:space="0" w:color="auto"/>
            </w:tcBorders>
            <w:shd w:val="clear" w:color="auto" w:fill="auto"/>
            <w:noWrap/>
            <w:vAlign w:val="bottom"/>
            <w:hideMark/>
          </w:tcPr>
          <w:p w:rsidR="004234F5" w:rsidRPr="004234F5" w:rsidRDefault="004234F5" w:rsidP="004234F5">
            <w:pPr>
              <w:spacing w:after="0" w:line="240" w:lineRule="auto"/>
              <w:jc w:val="right"/>
              <w:rPr>
                <w:color w:val="000000"/>
              </w:rPr>
            </w:pPr>
            <w:r w:rsidRPr="004234F5">
              <w:rPr>
                <w:color w:val="000000"/>
              </w:rPr>
              <w:t>17,28</w:t>
            </w:r>
          </w:p>
        </w:tc>
        <w:tc>
          <w:tcPr>
            <w:tcW w:w="711" w:type="dxa"/>
            <w:tcBorders>
              <w:top w:val="nil"/>
              <w:left w:val="nil"/>
              <w:bottom w:val="single" w:sz="4" w:space="0" w:color="auto"/>
              <w:right w:val="single" w:sz="4" w:space="0" w:color="auto"/>
            </w:tcBorders>
            <w:shd w:val="clear" w:color="auto" w:fill="auto"/>
            <w:noWrap/>
            <w:vAlign w:val="center"/>
            <w:hideMark/>
          </w:tcPr>
          <w:p w:rsidR="004234F5" w:rsidRPr="004234F5" w:rsidRDefault="004234F5" w:rsidP="004234F5">
            <w:pPr>
              <w:spacing w:after="0" w:line="240" w:lineRule="auto"/>
              <w:jc w:val="center"/>
              <w:rPr>
                <w:color w:val="000000"/>
              </w:rPr>
            </w:pPr>
            <w:r w:rsidRPr="004234F5">
              <w:rPr>
                <w:color w:val="000000"/>
              </w:rPr>
              <w:t>20,00</w:t>
            </w:r>
          </w:p>
        </w:tc>
        <w:tc>
          <w:tcPr>
            <w:tcW w:w="1199" w:type="dxa"/>
            <w:tcBorders>
              <w:top w:val="nil"/>
              <w:left w:val="nil"/>
              <w:bottom w:val="single" w:sz="4" w:space="0" w:color="auto"/>
              <w:right w:val="single" w:sz="4" w:space="0" w:color="auto"/>
            </w:tcBorders>
            <w:shd w:val="clear" w:color="auto" w:fill="auto"/>
            <w:noWrap/>
            <w:vAlign w:val="bottom"/>
            <w:hideMark/>
          </w:tcPr>
          <w:p w:rsidR="004234F5" w:rsidRPr="004234F5" w:rsidRDefault="004234F5" w:rsidP="004234F5">
            <w:pPr>
              <w:spacing w:after="0" w:line="240" w:lineRule="auto"/>
              <w:jc w:val="right"/>
              <w:rPr>
                <w:color w:val="000000"/>
              </w:rPr>
            </w:pPr>
            <w:r w:rsidRPr="004234F5">
              <w:rPr>
                <w:color w:val="000000"/>
              </w:rPr>
              <w:t>103,27</w:t>
            </w:r>
          </w:p>
        </w:tc>
        <w:tc>
          <w:tcPr>
            <w:tcW w:w="1381" w:type="dxa"/>
            <w:tcBorders>
              <w:top w:val="nil"/>
              <w:left w:val="nil"/>
              <w:bottom w:val="single" w:sz="4" w:space="0" w:color="auto"/>
              <w:right w:val="single" w:sz="4" w:space="0" w:color="auto"/>
            </w:tcBorders>
            <w:shd w:val="clear" w:color="auto" w:fill="auto"/>
            <w:noWrap/>
            <w:vAlign w:val="bottom"/>
            <w:hideMark/>
          </w:tcPr>
          <w:p w:rsidR="004234F5" w:rsidRPr="004234F5" w:rsidRDefault="004234F5" w:rsidP="004234F5">
            <w:pPr>
              <w:spacing w:after="0" w:line="240" w:lineRule="auto"/>
              <w:jc w:val="right"/>
              <w:rPr>
                <w:color w:val="000000"/>
              </w:rPr>
            </w:pPr>
            <w:r w:rsidRPr="004234F5">
              <w:rPr>
                <w:color w:val="000000"/>
              </w:rPr>
              <w:t>59,4</w:t>
            </w:r>
          </w:p>
        </w:tc>
        <w:tc>
          <w:tcPr>
            <w:tcW w:w="1073" w:type="dxa"/>
            <w:tcBorders>
              <w:top w:val="nil"/>
              <w:left w:val="nil"/>
              <w:bottom w:val="single" w:sz="4" w:space="0" w:color="auto"/>
              <w:right w:val="single" w:sz="4" w:space="0" w:color="auto"/>
            </w:tcBorders>
            <w:shd w:val="clear" w:color="auto" w:fill="auto"/>
            <w:noWrap/>
            <w:vAlign w:val="bottom"/>
            <w:hideMark/>
          </w:tcPr>
          <w:p w:rsidR="004234F5" w:rsidRPr="004234F5" w:rsidRDefault="004234F5" w:rsidP="004234F5">
            <w:pPr>
              <w:spacing w:after="0" w:line="240" w:lineRule="auto"/>
              <w:jc w:val="right"/>
              <w:rPr>
                <w:color w:val="000000"/>
              </w:rPr>
            </w:pPr>
            <w:r w:rsidRPr="004234F5">
              <w:rPr>
                <w:color w:val="000000"/>
              </w:rPr>
              <w:t>6134,24</w:t>
            </w:r>
          </w:p>
        </w:tc>
      </w:tr>
      <w:tr w:rsidR="004234F5" w:rsidRPr="004234F5" w:rsidTr="004234F5">
        <w:trPr>
          <w:trHeight w:val="330"/>
          <w:jc w:val="center"/>
        </w:trPr>
        <w:tc>
          <w:tcPr>
            <w:tcW w:w="1240" w:type="dxa"/>
            <w:tcBorders>
              <w:top w:val="nil"/>
              <w:left w:val="single" w:sz="4" w:space="0" w:color="auto"/>
              <w:bottom w:val="single" w:sz="4" w:space="0" w:color="auto"/>
              <w:right w:val="single" w:sz="4" w:space="0" w:color="auto"/>
            </w:tcBorders>
            <w:shd w:val="clear" w:color="auto" w:fill="auto"/>
            <w:noWrap/>
            <w:vAlign w:val="bottom"/>
            <w:hideMark/>
          </w:tcPr>
          <w:p w:rsidR="004234F5" w:rsidRPr="004234F5" w:rsidRDefault="004234F5" w:rsidP="004234F5">
            <w:pPr>
              <w:spacing w:after="0" w:line="240" w:lineRule="auto"/>
              <w:jc w:val="right"/>
              <w:rPr>
                <w:color w:val="000000"/>
                <w:lang w:val="ru-RU" w:eastAsia="ru-RU"/>
              </w:rPr>
            </w:pPr>
            <w:r w:rsidRPr="004234F5">
              <w:rPr>
                <w:color w:val="000000"/>
                <w:lang w:val="ru-RU" w:eastAsia="ru-RU"/>
              </w:rPr>
              <w:t>265</w:t>
            </w:r>
          </w:p>
        </w:tc>
        <w:tc>
          <w:tcPr>
            <w:tcW w:w="1065" w:type="dxa"/>
            <w:tcBorders>
              <w:top w:val="nil"/>
              <w:left w:val="nil"/>
              <w:bottom w:val="single" w:sz="4" w:space="0" w:color="auto"/>
              <w:right w:val="single" w:sz="4" w:space="0" w:color="auto"/>
            </w:tcBorders>
            <w:shd w:val="clear" w:color="auto" w:fill="auto"/>
            <w:noWrap/>
            <w:vAlign w:val="bottom"/>
            <w:hideMark/>
          </w:tcPr>
          <w:p w:rsidR="004234F5" w:rsidRPr="004234F5" w:rsidRDefault="004234F5" w:rsidP="004234F5">
            <w:pPr>
              <w:spacing w:after="0" w:line="240" w:lineRule="auto"/>
              <w:jc w:val="right"/>
              <w:rPr>
                <w:color w:val="000000"/>
              </w:rPr>
            </w:pPr>
            <w:r w:rsidRPr="004234F5">
              <w:rPr>
                <w:color w:val="000000"/>
              </w:rPr>
              <w:t>49,97</w:t>
            </w:r>
          </w:p>
        </w:tc>
        <w:tc>
          <w:tcPr>
            <w:tcW w:w="1381" w:type="dxa"/>
            <w:tcBorders>
              <w:top w:val="nil"/>
              <w:left w:val="nil"/>
              <w:bottom w:val="single" w:sz="4" w:space="0" w:color="auto"/>
              <w:right w:val="single" w:sz="4" w:space="0" w:color="auto"/>
            </w:tcBorders>
            <w:shd w:val="clear" w:color="auto" w:fill="auto"/>
            <w:noWrap/>
            <w:vAlign w:val="bottom"/>
            <w:hideMark/>
          </w:tcPr>
          <w:p w:rsidR="004234F5" w:rsidRPr="004234F5" w:rsidRDefault="004234F5" w:rsidP="004234F5">
            <w:pPr>
              <w:spacing w:after="0" w:line="240" w:lineRule="auto"/>
              <w:jc w:val="right"/>
              <w:rPr>
                <w:color w:val="000000"/>
              </w:rPr>
            </w:pPr>
            <w:r w:rsidRPr="004234F5">
              <w:rPr>
                <w:color w:val="000000"/>
              </w:rPr>
              <w:t>74,25</w:t>
            </w:r>
          </w:p>
        </w:tc>
        <w:tc>
          <w:tcPr>
            <w:tcW w:w="1277" w:type="dxa"/>
            <w:tcBorders>
              <w:top w:val="nil"/>
              <w:left w:val="nil"/>
              <w:bottom w:val="single" w:sz="4" w:space="0" w:color="auto"/>
              <w:right w:val="single" w:sz="4" w:space="0" w:color="auto"/>
            </w:tcBorders>
            <w:shd w:val="clear" w:color="auto" w:fill="auto"/>
            <w:noWrap/>
            <w:vAlign w:val="bottom"/>
            <w:hideMark/>
          </w:tcPr>
          <w:p w:rsidR="004234F5" w:rsidRPr="004234F5" w:rsidRDefault="004234F5" w:rsidP="004234F5">
            <w:pPr>
              <w:spacing w:after="0" w:line="240" w:lineRule="auto"/>
              <w:jc w:val="right"/>
              <w:rPr>
                <w:color w:val="000000"/>
              </w:rPr>
            </w:pPr>
            <w:r w:rsidRPr="004234F5">
              <w:rPr>
                <w:color w:val="000000"/>
              </w:rPr>
              <w:t>3710,27</w:t>
            </w:r>
          </w:p>
        </w:tc>
        <w:tc>
          <w:tcPr>
            <w:tcW w:w="917" w:type="dxa"/>
            <w:tcBorders>
              <w:top w:val="nil"/>
              <w:left w:val="nil"/>
              <w:bottom w:val="single" w:sz="4" w:space="0" w:color="auto"/>
              <w:right w:val="single" w:sz="4" w:space="0" w:color="auto"/>
            </w:tcBorders>
            <w:shd w:val="clear" w:color="auto" w:fill="auto"/>
            <w:noWrap/>
            <w:vAlign w:val="bottom"/>
            <w:hideMark/>
          </w:tcPr>
          <w:p w:rsidR="004234F5" w:rsidRPr="004234F5" w:rsidRDefault="004234F5" w:rsidP="004234F5">
            <w:pPr>
              <w:spacing w:after="0" w:line="240" w:lineRule="auto"/>
              <w:jc w:val="right"/>
              <w:rPr>
                <w:color w:val="000000"/>
              </w:rPr>
            </w:pPr>
            <w:r w:rsidRPr="004234F5">
              <w:rPr>
                <w:color w:val="000000"/>
              </w:rPr>
              <w:t>0,25</w:t>
            </w:r>
          </w:p>
        </w:tc>
        <w:tc>
          <w:tcPr>
            <w:tcW w:w="787" w:type="dxa"/>
            <w:tcBorders>
              <w:top w:val="nil"/>
              <w:left w:val="nil"/>
              <w:bottom w:val="single" w:sz="4" w:space="0" w:color="auto"/>
              <w:right w:val="single" w:sz="4" w:space="0" w:color="auto"/>
            </w:tcBorders>
            <w:shd w:val="clear" w:color="auto" w:fill="auto"/>
            <w:noWrap/>
            <w:vAlign w:val="bottom"/>
            <w:hideMark/>
          </w:tcPr>
          <w:p w:rsidR="004234F5" w:rsidRPr="004234F5" w:rsidRDefault="004234F5" w:rsidP="004234F5">
            <w:pPr>
              <w:spacing w:after="0" w:line="240" w:lineRule="auto"/>
              <w:jc w:val="right"/>
              <w:rPr>
                <w:color w:val="000000"/>
              </w:rPr>
            </w:pPr>
            <w:r w:rsidRPr="004234F5">
              <w:rPr>
                <w:color w:val="000000"/>
              </w:rPr>
              <w:t>0,5</w:t>
            </w:r>
          </w:p>
        </w:tc>
        <w:tc>
          <w:tcPr>
            <w:tcW w:w="1175" w:type="dxa"/>
            <w:tcBorders>
              <w:top w:val="nil"/>
              <w:left w:val="nil"/>
              <w:bottom w:val="single" w:sz="4" w:space="0" w:color="auto"/>
              <w:right w:val="single" w:sz="4" w:space="0" w:color="auto"/>
            </w:tcBorders>
            <w:shd w:val="clear" w:color="auto" w:fill="auto"/>
            <w:noWrap/>
            <w:vAlign w:val="bottom"/>
            <w:hideMark/>
          </w:tcPr>
          <w:p w:rsidR="004234F5" w:rsidRPr="004234F5" w:rsidRDefault="004234F5" w:rsidP="004234F5">
            <w:pPr>
              <w:spacing w:after="0" w:line="240" w:lineRule="auto"/>
              <w:jc w:val="right"/>
              <w:rPr>
                <w:color w:val="000000"/>
              </w:rPr>
            </w:pPr>
            <w:r w:rsidRPr="004234F5">
              <w:rPr>
                <w:color w:val="000000"/>
              </w:rPr>
              <w:t>9,99</w:t>
            </w:r>
          </w:p>
        </w:tc>
        <w:tc>
          <w:tcPr>
            <w:tcW w:w="711" w:type="dxa"/>
            <w:tcBorders>
              <w:top w:val="nil"/>
              <w:left w:val="nil"/>
              <w:bottom w:val="single" w:sz="4" w:space="0" w:color="auto"/>
              <w:right w:val="single" w:sz="4" w:space="0" w:color="auto"/>
            </w:tcBorders>
            <w:shd w:val="clear" w:color="auto" w:fill="auto"/>
            <w:noWrap/>
            <w:vAlign w:val="center"/>
            <w:hideMark/>
          </w:tcPr>
          <w:p w:rsidR="004234F5" w:rsidRPr="004234F5" w:rsidRDefault="004234F5" w:rsidP="004234F5">
            <w:pPr>
              <w:spacing w:after="0" w:line="240" w:lineRule="auto"/>
              <w:jc w:val="center"/>
              <w:rPr>
                <w:color w:val="000000"/>
              </w:rPr>
            </w:pPr>
            <w:r w:rsidRPr="004234F5">
              <w:rPr>
                <w:color w:val="000000"/>
              </w:rPr>
              <w:t>20,00</w:t>
            </w:r>
          </w:p>
        </w:tc>
        <w:tc>
          <w:tcPr>
            <w:tcW w:w="1199" w:type="dxa"/>
            <w:tcBorders>
              <w:top w:val="nil"/>
              <w:left w:val="nil"/>
              <w:bottom w:val="single" w:sz="4" w:space="0" w:color="auto"/>
              <w:right w:val="single" w:sz="4" w:space="0" w:color="auto"/>
            </w:tcBorders>
            <w:shd w:val="clear" w:color="auto" w:fill="auto"/>
            <w:noWrap/>
            <w:vAlign w:val="bottom"/>
            <w:hideMark/>
          </w:tcPr>
          <w:p w:rsidR="004234F5" w:rsidRPr="004234F5" w:rsidRDefault="004234F5" w:rsidP="004234F5">
            <w:pPr>
              <w:spacing w:after="0" w:line="240" w:lineRule="auto"/>
              <w:jc w:val="right"/>
              <w:rPr>
                <w:color w:val="000000"/>
              </w:rPr>
            </w:pPr>
            <w:r w:rsidRPr="004234F5">
              <w:rPr>
                <w:color w:val="000000"/>
              </w:rPr>
              <w:t>59,71</w:t>
            </w:r>
          </w:p>
        </w:tc>
        <w:tc>
          <w:tcPr>
            <w:tcW w:w="1381" w:type="dxa"/>
            <w:tcBorders>
              <w:top w:val="nil"/>
              <w:left w:val="nil"/>
              <w:bottom w:val="single" w:sz="4" w:space="0" w:color="auto"/>
              <w:right w:val="single" w:sz="4" w:space="0" w:color="auto"/>
            </w:tcBorders>
            <w:shd w:val="clear" w:color="auto" w:fill="auto"/>
            <w:noWrap/>
            <w:vAlign w:val="bottom"/>
            <w:hideMark/>
          </w:tcPr>
          <w:p w:rsidR="004234F5" w:rsidRPr="004234F5" w:rsidRDefault="004234F5" w:rsidP="004234F5">
            <w:pPr>
              <w:spacing w:after="0" w:line="240" w:lineRule="auto"/>
              <w:jc w:val="right"/>
              <w:rPr>
                <w:color w:val="000000"/>
              </w:rPr>
            </w:pPr>
            <w:r w:rsidRPr="004234F5">
              <w:rPr>
                <w:color w:val="000000"/>
              </w:rPr>
              <w:t>59,4</w:t>
            </w:r>
          </w:p>
        </w:tc>
        <w:tc>
          <w:tcPr>
            <w:tcW w:w="1073" w:type="dxa"/>
            <w:tcBorders>
              <w:top w:val="nil"/>
              <w:left w:val="nil"/>
              <w:bottom w:val="single" w:sz="4" w:space="0" w:color="auto"/>
              <w:right w:val="single" w:sz="4" w:space="0" w:color="auto"/>
            </w:tcBorders>
            <w:shd w:val="clear" w:color="auto" w:fill="auto"/>
            <w:noWrap/>
            <w:vAlign w:val="bottom"/>
            <w:hideMark/>
          </w:tcPr>
          <w:p w:rsidR="004234F5" w:rsidRPr="004234F5" w:rsidRDefault="004234F5" w:rsidP="004234F5">
            <w:pPr>
              <w:spacing w:after="0" w:line="240" w:lineRule="auto"/>
              <w:jc w:val="right"/>
              <w:rPr>
                <w:color w:val="000000"/>
              </w:rPr>
            </w:pPr>
            <w:r w:rsidRPr="004234F5">
              <w:rPr>
                <w:color w:val="000000"/>
              </w:rPr>
              <w:t>3546,77</w:t>
            </w:r>
          </w:p>
        </w:tc>
      </w:tr>
      <w:tr w:rsidR="004234F5" w:rsidRPr="004234F5" w:rsidTr="004234F5">
        <w:trPr>
          <w:trHeight w:val="330"/>
          <w:jc w:val="center"/>
        </w:trPr>
        <w:tc>
          <w:tcPr>
            <w:tcW w:w="1240" w:type="dxa"/>
            <w:tcBorders>
              <w:top w:val="nil"/>
              <w:left w:val="single" w:sz="4" w:space="0" w:color="auto"/>
              <w:bottom w:val="single" w:sz="4" w:space="0" w:color="auto"/>
              <w:right w:val="single" w:sz="4" w:space="0" w:color="auto"/>
            </w:tcBorders>
            <w:shd w:val="clear" w:color="auto" w:fill="auto"/>
            <w:noWrap/>
            <w:vAlign w:val="bottom"/>
            <w:hideMark/>
          </w:tcPr>
          <w:p w:rsidR="004234F5" w:rsidRPr="004234F5" w:rsidRDefault="004234F5" w:rsidP="004234F5">
            <w:pPr>
              <w:spacing w:after="0" w:line="240" w:lineRule="auto"/>
              <w:jc w:val="right"/>
              <w:rPr>
                <w:color w:val="000000"/>
                <w:lang w:val="ru-RU" w:eastAsia="ru-RU"/>
              </w:rPr>
            </w:pPr>
            <w:r w:rsidRPr="004234F5">
              <w:rPr>
                <w:color w:val="000000"/>
                <w:lang w:val="ru-RU" w:eastAsia="ru-RU"/>
              </w:rPr>
              <w:t>250</w:t>
            </w:r>
          </w:p>
        </w:tc>
        <w:tc>
          <w:tcPr>
            <w:tcW w:w="1065" w:type="dxa"/>
            <w:tcBorders>
              <w:top w:val="nil"/>
              <w:left w:val="nil"/>
              <w:bottom w:val="single" w:sz="4" w:space="0" w:color="auto"/>
              <w:right w:val="single" w:sz="4" w:space="0" w:color="auto"/>
            </w:tcBorders>
            <w:shd w:val="clear" w:color="auto" w:fill="auto"/>
            <w:noWrap/>
            <w:vAlign w:val="bottom"/>
            <w:hideMark/>
          </w:tcPr>
          <w:p w:rsidR="004234F5" w:rsidRPr="004234F5" w:rsidRDefault="004234F5" w:rsidP="004234F5">
            <w:pPr>
              <w:spacing w:after="0" w:line="240" w:lineRule="auto"/>
              <w:jc w:val="right"/>
              <w:rPr>
                <w:color w:val="000000"/>
              </w:rPr>
            </w:pPr>
            <w:r w:rsidRPr="004234F5">
              <w:rPr>
                <w:color w:val="000000"/>
              </w:rPr>
              <w:t>49,95</w:t>
            </w:r>
          </w:p>
        </w:tc>
        <w:tc>
          <w:tcPr>
            <w:tcW w:w="1381" w:type="dxa"/>
            <w:tcBorders>
              <w:top w:val="nil"/>
              <w:left w:val="nil"/>
              <w:bottom w:val="single" w:sz="4" w:space="0" w:color="auto"/>
              <w:right w:val="single" w:sz="4" w:space="0" w:color="auto"/>
            </w:tcBorders>
            <w:shd w:val="clear" w:color="auto" w:fill="auto"/>
            <w:noWrap/>
            <w:vAlign w:val="bottom"/>
            <w:hideMark/>
          </w:tcPr>
          <w:p w:rsidR="004234F5" w:rsidRPr="004234F5" w:rsidRDefault="004234F5" w:rsidP="004234F5">
            <w:pPr>
              <w:spacing w:after="0" w:line="240" w:lineRule="auto"/>
              <w:jc w:val="right"/>
              <w:rPr>
                <w:color w:val="000000"/>
              </w:rPr>
            </w:pPr>
            <w:r w:rsidRPr="004234F5">
              <w:rPr>
                <w:color w:val="000000"/>
              </w:rPr>
              <w:t>74,25</w:t>
            </w:r>
          </w:p>
        </w:tc>
        <w:tc>
          <w:tcPr>
            <w:tcW w:w="1277" w:type="dxa"/>
            <w:tcBorders>
              <w:top w:val="nil"/>
              <w:left w:val="nil"/>
              <w:bottom w:val="single" w:sz="4" w:space="0" w:color="auto"/>
              <w:right w:val="single" w:sz="4" w:space="0" w:color="auto"/>
            </w:tcBorders>
            <w:shd w:val="clear" w:color="auto" w:fill="auto"/>
            <w:noWrap/>
            <w:vAlign w:val="bottom"/>
            <w:hideMark/>
          </w:tcPr>
          <w:p w:rsidR="004234F5" w:rsidRPr="004234F5" w:rsidRDefault="004234F5" w:rsidP="004234F5">
            <w:pPr>
              <w:spacing w:after="0" w:line="240" w:lineRule="auto"/>
              <w:jc w:val="right"/>
              <w:rPr>
                <w:color w:val="000000"/>
              </w:rPr>
            </w:pPr>
            <w:r w:rsidRPr="004234F5">
              <w:rPr>
                <w:color w:val="000000"/>
              </w:rPr>
              <w:t>3708,79</w:t>
            </w:r>
          </w:p>
        </w:tc>
        <w:tc>
          <w:tcPr>
            <w:tcW w:w="917" w:type="dxa"/>
            <w:tcBorders>
              <w:top w:val="nil"/>
              <w:left w:val="nil"/>
              <w:bottom w:val="single" w:sz="4" w:space="0" w:color="auto"/>
              <w:right w:val="single" w:sz="4" w:space="0" w:color="auto"/>
            </w:tcBorders>
            <w:shd w:val="clear" w:color="auto" w:fill="auto"/>
            <w:noWrap/>
            <w:vAlign w:val="bottom"/>
            <w:hideMark/>
          </w:tcPr>
          <w:p w:rsidR="004234F5" w:rsidRPr="004234F5" w:rsidRDefault="004234F5" w:rsidP="004234F5">
            <w:pPr>
              <w:spacing w:after="0" w:line="240" w:lineRule="auto"/>
              <w:jc w:val="right"/>
              <w:rPr>
                <w:color w:val="000000"/>
              </w:rPr>
            </w:pPr>
            <w:r w:rsidRPr="004234F5">
              <w:rPr>
                <w:color w:val="000000"/>
              </w:rPr>
              <w:t>0,25</w:t>
            </w:r>
          </w:p>
        </w:tc>
        <w:tc>
          <w:tcPr>
            <w:tcW w:w="787" w:type="dxa"/>
            <w:tcBorders>
              <w:top w:val="nil"/>
              <w:left w:val="nil"/>
              <w:bottom w:val="single" w:sz="4" w:space="0" w:color="auto"/>
              <w:right w:val="single" w:sz="4" w:space="0" w:color="auto"/>
            </w:tcBorders>
            <w:shd w:val="clear" w:color="auto" w:fill="auto"/>
            <w:noWrap/>
            <w:vAlign w:val="bottom"/>
            <w:hideMark/>
          </w:tcPr>
          <w:p w:rsidR="004234F5" w:rsidRPr="004234F5" w:rsidRDefault="004234F5" w:rsidP="004234F5">
            <w:pPr>
              <w:spacing w:after="0" w:line="240" w:lineRule="auto"/>
              <w:jc w:val="right"/>
              <w:rPr>
                <w:color w:val="000000"/>
              </w:rPr>
            </w:pPr>
            <w:r w:rsidRPr="004234F5">
              <w:rPr>
                <w:color w:val="000000"/>
              </w:rPr>
              <w:t>0,5</w:t>
            </w:r>
          </w:p>
        </w:tc>
        <w:tc>
          <w:tcPr>
            <w:tcW w:w="1175" w:type="dxa"/>
            <w:tcBorders>
              <w:top w:val="nil"/>
              <w:left w:val="nil"/>
              <w:bottom w:val="single" w:sz="4" w:space="0" w:color="auto"/>
              <w:right w:val="single" w:sz="4" w:space="0" w:color="auto"/>
            </w:tcBorders>
            <w:shd w:val="clear" w:color="auto" w:fill="auto"/>
            <w:noWrap/>
            <w:vAlign w:val="bottom"/>
            <w:hideMark/>
          </w:tcPr>
          <w:p w:rsidR="004234F5" w:rsidRPr="004234F5" w:rsidRDefault="004234F5" w:rsidP="004234F5">
            <w:pPr>
              <w:spacing w:after="0" w:line="240" w:lineRule="auto"/>
              <w:jc w:val="right"/>
              <w:rPr>
                <w:color w:val="000000"/>
              </w:rPr>
            </w:pPr>
            <w:r w:rsidRPr="004234F5">
              <w:rPr>
                <w:color w:val="000000"/>
              </w:rPr>
              <w:t>9,99</w:t>
            </w:r>
          </w:p>
        </w:tc>
        <w:tc>
          <w:tcPr>
            <w:tcW w:w="711" w:type="dxa"/>
            <w:tcBorders>
              <w:top w:val="nil"/>
              <w:left w:val="nil"/>
              <w:bottom w:val="single" w:sz="4" w:space="0" w:color="auto"/>
              <w:right w:val="single" w:sz="4" w:space="0" w:color="auto"/>
            </w:tcBorders>
            <w:shd w:val="clear" w:color="auto" w:fill="auto"/>
            <w:noWrap/>
            <w:vAlign w:val="center"/>
            <w:hideMark/>
          </w:tcPr>
          <w:p w:rsidR="004234F5" w:rsidRPr="004234F5" w:rsidRDefault="004234F5" w:rsidP="004234F5">
            <w:pPr>
              <w:spacing w:after="0" w:line="240" w:lineRule="auto"/>
              <w:jc w:val="center"/>
              <w:rPr>
                <w:color w:val="000000"/>
              </w:rPr>
            </w:pPr>
            <w:r w:rsidRPr="004234F5">
              <w:rPr>
                <w:color w:val="000000"/>
              </w:rPr>
              <w:t>20,00</w:t>
            </w:r>
          </w:p>
        </w:tc>
        <w:tc>
          <w:tcPr>
            <w:tcW w:w="1199" w:type="dxa"/>
            <w:tcBorders>
              <w:top w:val="nil"/>
              <w:left w:val="nil"/>
              <w:bottom w:val="single" w:sz="4" w:space="0" w:color="auto"/>
              <w:right w:val="single" w:sz="4" w:space="0" w:color="auto"/>
            </w:tcBorders>
            <w:shd w:val="clear" w:color="auto" w:fill="auto"/>
            <w:noWrap/>
            <w:vAlign w:val="bottom"/>
            <w:hideMark/>
          </w:tcPr>
          <w:p w:rsidR="004234F5" w:rsidRPr="004234F5" w:rsidRDefault="004234F5" w:rsidP="004234F5">
            <w:pPr>
              <w:spacing w:after="0" w:line="240" w:lineRule="auto"/>
              <w:jc w:val="right"/>
              <w:rPr>
                <w:color w:val="000000"/>
              </w:rPr>
            </w:pPr>
            <w:r w:rsidRPr="004234F5">
              <w:rPr>
                <w:color w:val="000000"/>
              </w:rPr>
              <w:t>59,69</w:t>
            </w:r>
          </w:p>
        </w:tc>
        <w:tc>
          <w:tcPr>
            <w:tcW w:w="1381" w:type="dxa"/>
            <w:tcBorders>
              <w:top w:val="nil"/>
              <w:left w:val="nil"/>
              <w:bottom w:val="single" w:sz="4" w:space="0" w:color="auto"/>
              <w:right w:val="single" w:sz="4" w:space="0" w:color="auto"/>
            </w:tcBorders>
            <w:shd w:val="clear" w:color="auto" w:fill="auto"/>
            <w:noWrap/>
            <w:vAlign w:val="bottom"/>
            <w:hideMark/>
          </w:tcPr>
          <w:p w:rsidR="004234F5" w:rsidRPr="004234F5" w:rsidRDefault="004234F5" w:rsidP="004234F5">
            <w:pPr>
              <w:spacing w:after="0" w:line="240" w:lineRule="auto"/>
              <w:jc w:val="right"/>
              <w:rPr>
                <w:color w:val="000000"/>
              </w:rPr>
            </w:pPr>
            <w:r w:rsidRPr="004234F5">
              <w:rPr>
                <w:color w:val="000000"/>
              </w:rPr>
              <w:t>59,4</w:t>
            </w:r>
          </w:p>
        </w:tc>
        <w:tc>
          <w:tcPr>
            <w:tcW w:w="1073" w:type="dxa"/>
            <w:tcBorders>
              <w:top w:val="nil"/>
              <w:left w:val="nil"/>
              <w:bottom w:val="single" w:sz="4" w:space="0" w:color="auto"/>
              <w:right w:val="single" w:sz="4" w:space="0" w:color="auto"/>
            </w:tcBorders>
            <w:shd w:val="clear" w:color="auto" w:fill="auto"/>
            <w:noWrap/>
            <w:vAlign w:val="bottom"/>
            <w:hideMark/>
          </w:tcPr>
          <w:p w:rsidR="004234F5" w:rsidRPr="004234F5" w:rsidRDefault="004234F5" w:rsidP="004234F5">
            <w:pPr>
              <w:spacing w:after="0" w:line="240" w:lineRule="auto"/>
              <w:jc w:val="right"/>
              <w:rPr>
                <w:color w:val="000000"/>
              </w:rPr>
            </w:pPr>
            <w:r w:rsidRPr="004234F5">
              <w:rPr>
                <w:color w:val="000000"/>
              </w:rPr>
              <w:t>3545,59</w:t>
            </w:r>
          </w:p>
        </w:tc>
      </w:tr>
      <w:tr w:rsidR="004234F5" w:rsidRPr="004234F5" w:rsidTr="004234F5">
        <w:trPr>
          <w:trHeight w:val="330"/>
          <w:jc w:val="center"/>
        </w:trPr>
        <w:tc>
          <w:tcPr>
            <w:tcW w:w="1240" w:type="dxa"/>
            <w:tcBorders>
              <w:top w:val="nil"/>
              <w:left w:val="single" w:sz="4" w:space="0" w:color="auto"/>
              <w:bottom w:val="single" w:sz="4" w:space="0" w:color="auto"/>
              <w:right w:val="single" w:sz="4" w:space="0" w:color="auto"/>
            </w:tcBorders>
            <w:shd w:val="clear" w:color="auto" w:fill="auto"/>
            <w:noWrap/>
            <w:vAlign w:val="bottom"/>
            <w:hideMark/>
          </w:tcPr>
          <w:p w:rsidR="004234F5" w:rsidRPr="004234F5" w:rsidRDefault="004234F5" w:rsidP="004234F5">
            <w:pPr>
              <w:spacing w:after="0" w:line="240" w:lineRule="auto"/>
              <w:jc w:val="right"/>
              <w:rPr>
                <w:color w:val="000000"/>
                <w:lang w:val="ru-RU" w:eastAsia="ru-RU"/>
              </w:rPr>
            </w:pPr>
            <w:r w:rsidRPr="004234F5">
              <w:rPr>
                <w:color w:val="000000"/>
                <w:lang w:val="ru-RU" w:eastAsia="ru-RU"/>
              </w:rPr>
              <w:t>235</w:t>
            </w:r>
          </w:p>
        </w:tc>
        <w:tc>
          <w:tcPr>
            <w:tcW w:w="1065" w:type="dxa"/>
            <w:tcBorders>
              <w:top w:val="nil"/>
              <w:left w:val="nil"/>
              <w:bottom w:val="single" w:sz="4" w:space="0" w:color="auto"/>
              <w:right w:val="single" w:sz="4" w:space="0" w:color="auto"/>
            </w:tcBorders>
            <w:shd w:val="clear" w:color="auto" w:fill="auto"/>
            <w:noWrap/>
            <w:vAlign w:val="bottom"/>
            <w:hideMark/>
          </w:tcPr>
          <w:p w:rsidR="004234F5" w:rsidRPr="004234F5" w:rsidRDefault="004234F5" w:rsidP="004234F5">
            <w:pPr>
              <w:spacing w:after="0" w:line="240" w:lineRule="auto"/>
              <w:jc w:val="right"/>
              <w:rPr>
                <w:color w:val="000000"/>
              </w:rPr>
            </w:pPr>
            <w:r w:rsidRPr="004234F5">
              <w:rPr>
                <w:color w:val="000000"/>
              </w:rPr>
              <w:t>40,78</w:t>
            </w:r>
          </w:p>
        </w:tc>
        <w:tc>
          <w:tcPr>
            <w:tcW w:w="1381" w:type="dxa"/>
            <w:tcBorders>
              <w:top w:val="nil"/>
              <w:left w:val="nil"/>
              <w:bottom w:val="single" w:sz="4" w:space="0" w:color="auto"/>
              <w:right w:val="single" w:sz="4" w:space="0" w:color="auto"/>
            </w:tcBorders>
            <w:shd w:val="clear" w:color="auto" w:fill="auto"/>
            <w:noWrap/>
            <w:vAlign w:val="bottom"/>
            <w:hideMark/>
          </w:tcPr>
          <w:p w:rsidR="004234F5" w:rsidRPr="004234F5" w:rsidRDefault="004234F5" w:rsidP="004234F5">
            <w:pPr>
              <w:spacing w:after="0" w:line="240" w:lineRule="auto"/>
              <w:jc w:val="right"/>
              <w:rPr>
                <w:color w:val="000000"/>
              </w:rPr>
            </w:pPr>
            <w:r w:rsidRPr="004234F5">
              <w:rPr>
                <w:color w:val="000000"/>
              </w:rPr>
              <w:t>74,25</w:t>
            </w:r>
          </w:p>
        </w:tc>
        <w:tc>
          <w:tcPr>
            <w:tcW w:w="1277" w:type="dxa"/>
            <w:tcBorders>
              <w:top w:val="nil"/>
              <w:left w:val="nil"/>
              <w:bottom w:val="single" w:sz="4" w:space="0" w:color="auto"/>
              <w:right w:val="single" w:sz="4" w:space="0" w:color="auto"/>
            </w:tcBorders>
            <w:shd w:val="clear" w:color="auto" w:fill="auto"/>
            <w:noWrap/>
            <w:vAlign w:val="bottom"/>
            <w:hideMark/>
          </w:tcPr>
          <w:p w:rsidR="004234F5" w:rsidRPr="004234F5" w:rsidRDefault="004234F5" w:rsidP="004234F5">
            <w:pPr>
              <w:spacing w:after="0" w:line="240" w:lineRule="auto"/>
              <w:jc w:val="right"/>
              <w:rPr>
                <w:color w:val="000000"/>
              </w:rPr>
            </w:pPr>
            <w:r w:rsidRPr="004234F5">
              <w:rPr>
                <w:color w:val="000000"/>
              </w:rPr>
              <w:t>3027,92</w:t>
            </w:r>
          </w:p>
        </w:tc>
        <w:tc>
          <w:tcPr>
            <w:tcW w:w="917" w:type="dxa"/>
            <w:tcBorders>
              <w:top w:val="nil"/>
              <w:left w:val="nil"/>
              <w:bottom w:val="single" w:sz="4" w:space="0" w:color="auto"/>
              <w:right w:val="single" w:sz="4" w:space="0" w:color="auto"/>
            </w:tcBorders>
            <w:shd w:val="clear" w:color="auto" w:fill="auto"/>
            <w:noWrap/>
            <w:vAlign w:val="bottom"/>
            <w:hideMark/>
          </w:tcPr>
          <w:p w:rsidR="004234F5" w:rsidRPr="004234F5" w:rsidRDefault="004234F5" w:rsidP="004234F5">
            <w:pPr>
              <w:spacing w:after="0" w:line="240" w:lineRule="auto"/>
              <w:jc w:val="right"/>
              <w:rPr>
                <w:color w:val="000000"/>
              </w:rPr>
            </w:pPr>
            <w:r w:rsidRPr="004234F5">
              <w:rPr>
                <w:color w:val="000000"/>
              </w:rPr>
              <w:t>0,2</w:t>
            </w:r>
          </w:p>
        </w:tc>
        <w:tc>
          <w:tcPr>
            <w:tcW w:w="787" w:type="dxa"/>
            <w:tcBorders>
              <w:top w:val="nil"/>
              <w:left w:val="nil"/>
              <w:bottom w:val="single" w:sz="4" w:space="0" w:color="auto"/>
              <w:right w:val="single" w:sz="4" w:space="0" w:color="auto"/>
            </w:tcBorders>
            <w:shd w:val="clear" w:color="auto" w:fill="auto"/>
            <w:noWrap/>
            <w:vAlign w:val="bottom"/>
            <w:hideMark/>
          </w:tcPr>
          <w:p w:rsidR="004234F5" w:rsidRPr="004234F5" w:rsidRDefault="004234F5" w:rsidP="004234F5">
            <w:pPr>
              <w:spacing w:after="0" w:line="240" w:lineRule="auto"/>
              <w:jc w:val="right"/>
              <w:rPr>
                <w:color w:val="000000"/>
              </w:rPr>
            </w:pPr>
            <w:r w:rsidRPr="004234F5">
              <w:rPr>
                <w:color w:val="000000"/>
              </w:rPr>
              <w:t>0,5</w:t>
            </w:r>
          </w:p>
        </w:tc>
        <w:tc>
          <w:tcPr>
            <w:tcW w:w="1175" w:type="dxa"/>
            <w:tcBorders>
              <w:top w:val="nil"/>
              <w:left w:val="nil"/>
              <w:bottom w:val="single" w:sz="4" w:space="0" w:color="auto"/>
              <w:right w:val="single" w:sz="4" w:space="0" w:color="auto"/>
            </w:tcBorders>
            <w:shd w:val="clear" w:color="auto" w:fill="auto"/>
            <w:noWrap/>
            <w:vAlign w:val="bottom"/>
            <w:hideMark/>
          </w:tcPr>
          <w:p w:rsidR="004234F5" w:rsidRPr="004234F5" w:rsidRDefault="004234F5" w:rsidP="004234F5">
            <w:pPr>
              <w:spacing w:after="0" w:line="240" w:lineRule="auto"/>
              <w:jc w:val="right"/>
              <w:rPr>
                <w:color w:val="000000"/>
              </w:rPr>
            </w:pPr>
            <w:r w:rsidRPr="004234F5">
              <w:rPr>
                <w:color w:val="000000"/>
              </w:rPr>
              <w:t>8,16</w:t>
            </w:r>
          </w:p>
        </w:tc>
        <w:tc>
          <w:tcPr>
            <w:tcW w:w="711" w:type="dxa"/>
            <w:tcBorders>
              <w:top w:val="nil"/>
              <w:left w:val="nil"/>
              <w:bottom w:val="single" w:sz="4" w:space="0" w:color="auto"/>
              <w:right w:val="single" w:sz="4" w:space="0" w:color="auto"/>
            </w:tcBorders>
            <w:shd w:val="clear" w:color="auto" w:fill="auto"/>
            <w:noWrap/>
            <w:vAlign w:val="center"/>
            <w:hideMark/>
          </w:tcPr>
          <w:p w:rsidR="004234F5" w:rsidRPr="004234F5" w:rsidRDefault="004234F5" w:rsidP="004234F5">
            <w:pPr>
              <w:spacing w:after="0" w:line="240" w:lineRule="auto"/>
              <w:jc w:val="center"/>
              <w:rPr>
                <w:color w:val="000000"/>
              </w:rPr>
            </w:pPr>
            <w:r w:rsidRPr="004234F5">
              <w:rPr>
                <w:color w:val="000000"/>
              </w:rPr>
              <w:t>20,00</w:t>
            </w:r>
          </w:p>
        </w:tc>
        <w:tc>
          <w:tcPr>
            <w:tcW w:w="1199" w:type="dxa"/>
            <w:tcBorders>
              <w:top w:val="nil"/>
              <w:left w:val="nil"/>
              <w:bottom w:val="single" w:sz="4" w:space="0" w:color="auto"/>
              <w:right w:val="single" w:sz="4" w:space="0" w:color="auto"/>
            </w:tcBorders>
            <w:shd w:val="clear" w:color="auto" w:fill="auto"/>
            <w:noWrap/>
            <w:vAlign w:val="bottom"/>
            <w:hideMark/>
          </w:tcPr>
          <w:p w:rsidR="004234F5" w:rsidRPr="004234F5" w:rsidRDefault="004234F5" w:rsidP="004234F5">
            <w:pPr>
              <w:spacing w:after="0" w:line="240" w:lineRule="auto"/>
              <w:jc w:val="right"/>
              <w:rPr>
                <w:color w:val="000000"/>
              </w:rPr>
            </w:pPr>
            <w:r w:rsidRPr="004234F5">
              <w:rPr>
                <w:color w:val="000000"/>
              </w:rPr>
              <w:t>48,74</w:t>
            </w:r>
          </w:p>
        </w:tc>
        <w:tc>
          <w:tcPr>
            <w:tcW w:w="1381" w:type="dxa"/>
            <w:tcBorders>
              <w:top w:val="nil"/>
              <w:left w:val="nil"/>
              <w:bottom w:val="single" w:sz="4" w:space="0" w:color="auto"/>
              <w:right w:val="single" w:sz="4" w:space="0" w:color="auto"/>
            </w:tcBorders>
            <w:shd w:val="clear" w:color="auto" w:fill="auto"/>
            <w:noWrap/>
            <w:vAlign w:val="bottom"/>
            <w:hideMark/>
          </w:tcPr>
          <w:p w:rsidR="004234F5" w:rsidRPr="004234F5" w:rsidRDefault="004234F5" w:rsidP="004234F5">
            <w:pPr>
              <w:spacing w:after="0" w:line="240" w:lineRule="auto"/>
              <w:jc w:val="right"/>
              <w:rPr>
                <w:color w:val="000000"/>
              </w:rPr>
            </w:pPr>
            <w:r w:rsidRPr="004234F5">
              <w:rPr>
                <w:color w:val="000000"/>
              </w:rPr>
              <w:t>59,4</w:t>
            </w:r>
          </w:p>
        </w:tc>
        <w:tc>
          <w:tcPr>
            <w:tcW w:w="1073" w:type="dxa"/>
            <w:tcBorders>
              <w:top w:val="nil"/>
              <w:left w:val="nil"/>
              <w:bottom w:val="single" w:sz="4" w:space="0" w:color="auto"/>
              <w:right w:val="single" w:sz="4" w:space="0" w:color="auto"/>
            </w:tcBorders>
            <w:shd w:val="clear" w:color="auto" w:fill="auto"/>
            <w:noWrap/>
            <w:vAlign w:val="bottom"/>
            <w:hideMark/>
          </w:tcPr>
          <w:p w:rsidR="004234F5" w:rsidRPr="004234F5" w:rsidRDefault="004234F5" w:rsidP="004234F5">
            <w:pPr>
              <w:spacing w:after="0" w:line="240" w:lineRule="auto"/>
              <w:jc w:val="right"/>
              <w:rPr>
                <w:color w:val="000000"/>
              </w:rPr>
            </w:pPr>
            <w:r w:rsidRPr="004234F5">
              <w:rPr>
                <w:color w:val="000000"/>
              </w:rPr>
              <w:t>2895,16</w:t>
            </w:r>
          </w:p>
        </w:tc>
      </w:tr>
      <w:tr w:rsidR="004234F5" w:rsidRPr="004234F5" w:rsidTr="004234F5">
        <w:trPr>
          <w:trHeight w:val="330"/>
          <w:jc w:val="center"/>
        </w:trPr>
        <w:tc>
          <w:tcPr>
            <w:tcW w:w="1240" w:type="dxa"/>
            <w:tcBorders>
              <w:top w:val="nil"/>
              <w:left w:val="single" w:sz="4" w:space="0" w:color="auto"/>
              <w:bottom w:val="single" w:sz="4" w:space="0" w:color="auto"/>
              <w:right w:val="single" w:sz="4" w:space="0" w:color="auto"/>
            </w:tcBorders>
            <w:shd w:val="clear" w:color="auto" w:fill="auto"/>
            <w:noWrap/>
            <w:vAlign w:val="bottom"/>
            <w:hideMark/>
          </w:tcPr>
          <w:p w:rsidR="004234F5" w:rsidRPr="004234F5" w:rsidRDefault="004234F5" w:rsidP="004234F5">
            <w:pPr>
              <w:spacing w:after="0" w:line="240" w:lineRule="auto"/>
              <w:jc w:val="right"/>
              <w:rPr>
                <w:color w:val="000000"/>
                <w:lang w:val="ru-RU" w:eastAsia="ru-RU"/>
              </w:rPr>
            </w:pPr>
            <w:r w:rsidRPr="004234F5">
              <w:rPr>
                <w:color w:val="000000"/>
                <w:lang w:val="ru-RU" w:eastAsia="ru-RU"/>
              </w:rPr>
              <w:t>220</w:t>
            </w:r>
          </w:p>
        </w:tc>
        <w:tc>
          <w:tcPr>
            <w:tcW w:w="1065" w:type="dxa"/>
            <w:tcBorders>
              <w:top w:val="nil"/>
              <w:left w:val="nil"/>
              <w:bottom w:val="single" w:sz="4" w:space="0" w:color="auto"/>
              <w:right w:val="single" w:sz="4" w:space="0" w:color="auto"/>
            </w:tcBorders>
            <w:shd w:val="clear" w:color="auto" w:fill="auto"/>
            <w:noWrap/>
            <w:vAlign w:val="bottom"/>
            <w:hideMark/>
          </w:tcPr>
          <w:p w:rsidR="004234F5" w:rsidRPr="004234F5" w:rsidRDefault="004234F5" w:rsidP="004234F5">
            <w:pPr>
              <w:spacing w:after="0" w:line="240" w:lineRule="auto"/>
              <w:jc w:val="right"/>
              <w:rPr>
                <w:color w:val="000000"/>
              </w:rPr>
            </w:pPr>
            <w:r w:rsidRPr="004234F5">
              <w:rPr>
                <w:color w:val="000000"/>
              </w:rPr>
              <w:t>31,11</w:t>
            </w:r>
          </w:p>
        </w:tc>
        <w:tc>
          <w:tcPr>
            <w:tcW w:w="1381" w:type="dxa"/>
            <w:tcBorders>
              <w:top w:val="nil"/>
              <w:left w:val="nil"/>
              <w:bottom w:val="single" w:sz="4" w:space="0" w:color="auto"/>
              <w:right w:val="single" w:sz="4" w:space="0" w:color="auto"/>
            </w:tcBorders>
            <w:shd w:val="clear" w:color="auto" w:fill="auto"/>
            <w:noWrap/>
            <w:vAlign w:val="bottom"/>
            <w:hideMark/>
          </w:tcPr>
          <w:p w:rsidR="004234F5" w:rsidRPr="004234F5" w:rsidRDefault="004234F5" w:rsidP="004234F5">
            <w:pPr>
              <w:spacing w:after="0" w:line="240" w:lineRule="auto"/>
              <w:jc w:val="right"/>
              <w:rPr>
                <w:color w:val="000000"/>
              </w:rPr>
            </w:pPr>
            <w:r w:rsidRPr="004234F5">
              <w:rPr>
                <w:color w:val="000000"/>
              </w:rPr>
              <w:t>74,25</w:t>
            </w:r>
          </w:p>
        </w:tc>
        <w:tc>
          <w:tcPr>
            <w:tcW w:w="1277" w:type="dxa"/>
            <w:tcBorders>
              <w:top w:val="nil"/>
              <w:left w:val="nil"/>
              <w:bottom w:val="single" w:sz="4" w:space="0" w:color="auto"/>
              <w:right w:val="single" w:sz="4" w:space="0" w:color="auto"/>
            </w:tcBorders>
            <w:shd w:val="clear" w:color="auto" w:fill="auto"/>
            <w:noWrap/>
            <w:vAlign w:val="bottom"/>
            <w:hideMark/>
          </w:tcPr>
          <w:p w:rsidR="004234F5" w:rsidRPr="004234F5" w:rsidRDefault="004234F5" w:rsidP="004234F5">
            <w:pPr>
              <w:spacing w:after="0" w:line="240" w:lineRule="auto"/>
              <w:jc w:val="right"/>
              <w:rPr>
                <w:color w:val="000000"/>
              </w:rPr>
            </w:pPr>
            <w:r w:rsidRPr="004234F5">
              <w:rPr>
                <w:color w:val="000000"/>
              </w:rPr>
              <w:t>2309,92</w:t>
            </w:r>
          </w:p>
        </w:tc>
        <w:tc>
          <w:tcPr>
            <w:tcW w:w="917" w:type="dxa"/>
            <w:tcBorders>
              <w:top w:val="nil"/>
              <w:left w:val="nil"/>
              <w:bottom w:val="single" w:sz="4" w:space="0" w:color="auto"/>
              <w:right w:val="single" w:sz="4" w:space="0" w:color="auto"/>
            </w:tcBorders>
            <w:shd w:val="clear" w:color="auto" w:fill="auto"/>
            <w:noWrap/>
            <w:vAlign w:val="bottom"/>
            <w:hideMark/>
          </w:tcPr>
          <w:p w:rsidR="004234F5" w:rsidRPr="004234F5" w:rsidRDefault="004234F5" w:rsidP="004234F5">
            <w:pPr>
              <w:spacing w:after="0" w:line="240" w:lineRule="auto"/>
              <w:jc w:val="right"/>
              <w:rPr>
                <w:color w:val="000000"/>
              </w:rPr>
            </w:pPr>
            <w:r w:rsidRPr="004234F5">
              <w:rPr>
                <w:color w:val="000000"/>
              </w:rPr>
              <w:t>0,16</w:t>
            </w:r>
          </w:p>
        </w:tc>
        <w:tc>
          <w:tcPr>
            <w:tcW w:w="787" w:type="dxa"/>
            <w:tcBorders>
              <w:top w:val="nil"/>
              <w:left w:val="nil"/>
              <w:bottom w:val="single" w:sz="4" w:space="0" w:color="auto"/>
              <w:right w:val="single" w:sz="4" w:space="0" w:color="auto"/>
            </w:tcBorders>
            <w:shd w:val="clear" w:color="auto" w:fill="auto"/>
            <w:noWrap/>
            <w:vAlign w:val="bottom"/>
            <w:hideMark/>
          </w:tcPr>
          <w:p w:rsidR="004234F5" w:rsidRPr="004234F5" w:rsidRDefault="004234F5" w:rsidP="004234F5">
            <w:pPr>
              <w:spacing w:after="0" w:line="240" w:lineRule="auto"/>
              <w:jc w:val="right"/>
              <w:rPr>
                <w:color w:val="000000"/>
              </w:rPr>
            </w:pPr>
            <w:r w:rsidRPr="004234F5">
              <w:rPr>
                <w:color w:val="000000"/>
              </w:rPr>
              <w:t>0,5</w:t>
            </w:r>
          </w:p>
        </w:tc>
        <w:tc>
          <w:tcPr>
            <w:tcW w:w="1175" w:type="dxa"/>
            <w:tcBorders>
              <w:top w:val="nil"/>
              <w:left w:val="nil"/>
              <w:bottom w:val="single" w:sz="4" w:space="0" w:color="auto"/>
              <w:right w:val="single" w:sz="4" w:space="0" w:color="auto"/>
            </w:tcBorders>
            <w:shd w:val="clear" w:color="auto" w:fill="auto"/>
            <w:noWrap/>
            <w:vAlign w:val="bottom"/>
            <w:hideMark/>
          </w:tcPr>
          <w:p w:rsidR="004234F5" w:rsidRPr="004234F5" w:rsidRDefault="004234F5" w:rsidP="004234F5">
            <w:pPr>
              <w:spacing w:after="0" w:line="240" w:lineRule="auto"/>
              <w:jc w:val="right"/>
              <w:rPr>
                <w:color w:val="000000"/>
              </w:rPr>
            </w:pPr>
            <w:r w:rsidRPr="004234F5">
              <w:rPr>
                <w:color w:val="000000"/>
              </w:rPr>
              <w:t>6,22</w:t>
            </w:r>
          </w:p>
        </w:tc>
        <w:tc>
          <w:tcPr>
            <w:tcW w:w="711" w:type="dxa"/>
            <w:tcBorders>
              <w:top w:val="nil"/>
              <w:left w:val="nil"/>
              <w:bottom w:val="single" w:sz="4" w:space="0" w:color="auto"/>
              <w:right w:val="single" w:sz="4" w:space="0" w:color="auto"/>
            </w:tcBorders>
            <w:shd w:val="clear" w:color="auto" w:fill="auto"/>
            <w:noWrap/>
            <w:vAlign w:val="center"/>
            <w:hideMark/>
          </w:tcPr>
          <w:p w:rsidR="004234F5" w:rsidRPr="004234F5" w:rsidRDefault="004234F5" w:rsidP="004234F5">
            <w:pPr>
              <w:spacing w:after="0" w:line="240" w:lineRule="auto"/>
              <w:jc w:val="center"/>
              <w:rPr>
                <w:color w:val="000000"/>
              </w:rPr>
            </w:pPr>
            <w:r w:rsidRPr="004234F5">
              <w:rPr>
                <w:color w:val="000000"/>
              </w:rPr>
              <w:t>20,00</w:t>
            </w:r>
          </w:p>
        </w:tc>
        <w:tc>
          <w:tcPr>
            <w:tcW w:w="1199" w:type="dxa"/>
            <w:tcBorders>
              <w:top w:val="nil"/>
              <w:left w:val="nil"/>
              <w:bottom w:val="single" w:sz="4" w:space="0" w:color="auto"/>
              <w:right w:val="single" w:sz="4" w:space="0" w:color="auto"/>
            </w:tcBorders>
            <w:shd w:val="clear" w:color="auto" w:fill="auto"/>
            <w:noWrap/>
            <w:vAlign w:val="bottom"/>
            <w:hideMark/>
          </w:tcPr>
          <w:p w:rsidR="004234F5" w:rsidRPr="004234F5" w:rsidRDefault="004234F5" w:rsidP="004234F5">
            <w:pPr>
              <w:spacing w:after="0" w:line="240" w:lineRule="auto"/>
              <w:jc w:val="right"/>
              <w:rPr>
                <w:color w:val="000000"/>
              </w:rPr>
            </w:pPr>
            <w:r w:rsidRPr="004234F5">
              <w:rPr>
                <w:color w:val="000000"/>
              </w:rPr>
              <w:t>37,17</w:t>
            </w:r>
          </w:p>
        </w:tc>
        <w:tc>
          <w:tcPr>
            <w:tcW w:w="1381" w:type="dxa"/>
            <w:tcBorders>
              <w:top w:val="nil"/>
              <w:left w:val="nil"/>
              <w:bottom w:val="single" w:sz="4" w:space="0" w:color="auto"/>
              <w:right w:val="single" w:sz="4" w:space="0" w:color="auto"/>
            </w:tcBorders>
            <w:shd w:val="clear" w:color="auto" w:fill="auto"/>
            <w:noWrap/>
            <w:vAlign w:val="bottom"/>
            <w:hideMark/>
          </w:tcPr>
          <w:p w:rsidR="004234F5" w:rsidRPr="004234F5" w:rsidRDefault="004234F5" w:rsidP="004234F5">
            <w:pPr>
              <w:spacing w:after="0" w:line="240" w:lineRule="auto"/>
              <w:jc w:val="right"/>
              <w:rPr>
                <w:color w:val="000000"/>
              </w:rPr>
            </w:pPr>
            <w:r w:rsidRPr="004234F5">
              <w:rPr>
                <w:color w:val="000000"/>
              </w:rPr>
              <w:t>59,4</w:t>
            </w:r>
          </w:p>
        </w:tc>
        <w:tc>
          <w:tcPr>
            <w:tcW w:w="1073" w:type="dxa"/>
            <w:tcBorders>
              <w:top w:val="nil"/>
              <w:left w:val="nil"/>
              <w:bottom w:val="single" w:sz="4" w:space="0" w:color="auto"/>
              <w:right w:val="single" w:sz="4" w:space="0" w:color="auto"/>
            </w:tcBorders>
            <w:shd w:val="clear" w:color="auto" w:fill="auto"/>
            <w:noWrap/>
            <w:vAlign w:val="bottom"/>
            <w:hideMark/>
          </w:tcPr>
          <w:p w:rsidR="004234F5" w:rsidRPr="004234F5" w:rsidRDefault="004234F5" w:rsidP="004234F5">
            <w:pPr>
              <w:spacing w:after="0" w:line="240" w:lineRule="auto"/>
              <w:jc w:val="right"/>
              <w:rPr>
                <w:color w:val="000000"/>
              </w:rPr>
            </w:pPr>
            <w:r w:rsidRPr="004234F5">
              <w:rPr>
                <w:color w:val="000000"/>
              </w:rPr>
              <w:t>2207,90</w:t>
            </w:r>
          </w:p>
        </w:tc>
      </w:tr>
      <w:tr w:rsidR="004234F5" w:rsidRPr="004234F5" w:rsidTr="004234F5">
        <w:trPr>
          <w:trHeight w:val="330"/>
          <w:jc w:val="center"/>
        </w:trPr>
        <w:tc>
          <w:tcPr>
            <w:tcW w:w="1240" w:type="dxa"/>
            <w:tcBorders>
              <w:top w:val="nil"/>
              <w:left w:val="single" w:sz="4" w:space="0" w:color="auto"/>
              <w:bottom w:val="single" w:sz="4" w:space="0" w:color="auto"/>
              <w:right w:val="single" w:sz="4" w:space="0" w:color="auto"/>
            </w:tcBorders>
            <w:shd w:val="clear" w:color="auto" w:fill="auto"/>
            <w:noWrap/>
            <w:vAlign w:val="bottom"/>
            <w:hideMark/>
          </w:tcPr>
          <w:p w:rsidR="004234F5" w:rsidRPr="004234F5" w:rsidRDefault="004234F5" w:rsidP="004234F5">
            <w:pPr>
              <w:spacing w:after="0" w:line="240" w:lineRule="auto"/>
              <w:jc w:val="right"/>
              <w:rPr>
                <w:color w:val="000000"/>
                <w:lang w:val="ru-RU" w:eastAsia="ru-RU"/>
              </w:rPr>
            </w:pPr>
            <w:r w:rsidRPr="004234F5">
              <w:rPr>
                <w:color w:val="000000"/>
                <w:lang w:val="ru-RU" w:eastAsia="ru-RU"/>
              </w:rPr>
              <w:t>200</w:t>
            </w:r>
          </w:p>
        </w:tc>
        <w:tc>
          <w:tcPr>
            <w:tcW w:w="1065" w:type="dxa"/>
            <w:tcBorders>
              <w:top w:val="nil"/>
              <w:left w:val="nil"/>
              <w:bottom w:val="single" w:sz="4" w:space="0" w:color="auto"/>
              <w:right w:val="single" w:sz="4" w:space="0" w:color="auto"/>
            </w:tcBorders>
            <w:shd w:val="clear" w:color="auto" w:fill="auto"/>
            <w:noWrap/>
            <w:vAlign w:val="bottom"/>
            <w:hideMark/>
          </w:tcPr>
          <w:p w:rsidR="004234F5" w:rsidRPr="004234F5" w:rsidRDefault="004234F5" w:rsidP="004234F5">
            <w:pPr>
              <w:spacing w:after="0" w:line="240" w:lineRule="auto"/>
              <w:jc w:val="right"/>
              <w:rPr>
                <w:color w:val="000000"/>
              </w:rPr>
            </w:pPr>
            <w:r w:rsidRPr="004234F5">
              <w:rPr>
                <w:color w:val="000000"/>
              </w:rPr>
              <w:t>31,73</w:t>
            </w:r>
          </w:p>
        </w:tc>
        <w:tc>
          <w:tcPr>
            <w:tcW w:w="1381" w:type="dxa"/>
            <w:tcBorders>
              <w:top w:val="nil"/>
              <w:left w:val="nil"/>
              <w:bottom w:val="single" w:sz="4" w:space="0" w:color="auto"/>
              <w:right w:val="single" w:sz="4" w:space="0" w:color="auto"/>
            </w:tcBorders>
            <w:shd w:val="clear" w:color="auto" w:fill="auto"/>
            <w:noWrap/>
            <w:vAlign w:val="bottom"/>
            <w:hideMark/>
          </w:tcPr>
          <w:p w:rsidR="004234F5" w:rsidRPr="004234F5" w:rsidRDefault="004234F5" w:rsidP="004234F5">
            <w:pPr>
              <w:spacing w:after="0" w:line="240" w:lineRule="auto"/>
              <w:jc w:val="right"/>
              <w:rPr>
                <w:color w:val="000000"/>
              </w:rPr>
            </w:pPr>
            <w:r w:rsidRPr="004234F5">
              <w:rPr>
                <w:color w:val="000000"/>
              </w:rPr>
              <w:t>74,25</w:t>
            </w:r>
          </w:p>
        </w:tc>
        <w:tc>
          <w:tcPr>
            <w:tcW w:w="1277" w:type="dxa"/>
            <w:tcBorders>
              <w:top w:val="nil"/>
              <w:left w:val="nil"/>
              <w:bottom w:val="single" w:sz="4" w:space="0" w:color="auto"/>
              <w:right w:val="single" w:sz="4" w:space="0" w:color="auto"/>
            </w:tcBorders>
            <w:shd w:val="clear" w:color="auto" w:fill="auto"/>
            <w:noWrap/>
            <w:vAlign w:val="bottom"/>
            <w:hideMark/>
          </w:tcPr>
          <w:p w:rsidR="004234F5" w:rsidRPr="004234F5" w:rsidRDefault="004234F5" w:rsidP="004234F5">
            <w:pPr>
              <w:spacing w:after="0" w:line="240" w:lineRule="auto"/>
              <w:jc w:val="right"/>
              <w:rPr>
                <w:color w:val="000000"/>
              </w:rPr>
            </w:pPr>
            <w:r w:rsidRPr="004234F5">
              <w:rPr>
                <w:color w:val="000000"/>
              </w:rPr>
              <w:t>2355,95</w:t>
            </w:r>
          </w:p>
        </w:tc>
        <w:tc>
          <w:tcPr>
            <w:tcW w:w="917" w:type="dxa"/>
            <w:tcBorders>
              <w:top w:val="nil"/>
              <w:left w:val="nil"/>
              <w:bottom w:val="single" w:sz="4" w:space="0" w:color="auto"/>
              <w:right w:val="single" w:sz="4" w:space="0" w:color="auto"/>
            </w:tcBorders>
            <w:shd w:val="clear" w:color="auto" w:fill="auto"/>
            <w:noWrap/>
            <w:vAlign w:val="bottom"/>
            <w:hideMark/>
          </w:tcPr>
          <w:p w:rsidR="004234F5" w:rsidRPr="004234F5" w:rsidRDefault="004234F5" w:rsidP="004234F5">
            <w:pPr>
              <w:spacing w:after="0" w:line="240" w:lineRule="auto"/>
              <w:jc w:val="right"/>
              <w:rPr>
                <w:color w:val="000000"/>
              </w:rPr>
            </w:pPr>
            <w:r w:rsidRPr="004234F5">
              <w:rPr>
                <w:color w:val="000000"/>
              </w:rPr>
              <w:t>0,16</w:t>
            </w:r>
          </w:p>
        </w:tc>
        <w:tc>
          <w:tcPr>
            <w:tcW w:w="787" w:type="dxa"/>
            <w:tcBorders>
              <w:top w:val="nil"/>
              <w:left w:val="nil"/>
              <w:bottom w:val="single" w:sz="4" w:space="0" w:color="auto"/>
              <w:right w:val="single" w:sz="4" w:space="0" w:color="auto"/>
            </w:tcBorders>
            <w:shd w:val="clear" w:color="auto" w:fill="auto"/>
            <w:noWrap/>
            <w:vAlign w:val="bottom"/>
            <w:hideMark/>
          </w:tcPr>
          <w:p w:rsidR="004234F5" w:rsidRPr="004234F5" w:rsidRDefault="004234F5" w:rsidP="004234F5">
            <w:pPr>
              <w:spacing w:after="0" w:line="240" w:lineRule="auto"/>
              <w:jc w:val="right"/>
              <w:rPr>
                <w:color w:val="000000"/>
              </w:rPr>
            </w:pPr>
            <w:r w:rsidRPr="004234F5">
              <w:rPr>
                <w:color w:val="000000"/>
              </w:rPr>
              <w:t>0,5</w:t>
            </w:r>
          </w:p>
        </w:tc>
        <w:tc>
          <w:tcPr>
            <w:tcW w:w="1175" w:type="dxa"/>
            <w:tcBorders>
              <w:top w:val="nil"/>
              <w:left w:val="nil"/>
              <w:bottom w:val="single" w:sz="4" w:space="0" w:color="auto"/>
              <w:right w:val="single" w:sz="4" w:space="0" w:color="auto"/>
            </w:tcBorders>
            <w:shd w:val="clear" w:color="auto" w:fill="auto"/>
            <w:noWrap/>
            <w:vAlign w:val="bottom"/>
            <w:hideMark/>
          </w:tcPr>
          <w:p w:rsidR="004234F5" w:rsidRPr="004234F5" w:rsidRDefault="004234F5" w:rsidP="004234F5">
            <w:pPr>
              <w:spacing w:after="0" w:line="240" w:lineRule="auto"/>
              <w:jc w:val="right"/>
              <w:rPr>
                <w:color w:val="000000"/>
              </w:rPr>
            </w:pPr>
            <w:r w:rsidRPr="004234F5">
              <w:rPr>
                <w:color w:val="000000"/>
              </w:rPr>
              <w:t>6,35</w:t>
            </w:r>
          </w:p>
        </w:tc>
        <w:tc>
          <w:tcPr>
            <w:tcW w:w="711" w:type="dxa"/>
            <w:tcBorders>
              <w:top w:val="nil"/>
              <w:left w:val="nil"/>
              <w:bottom w:val="single" w:sz="4" w:space="0" w:color="auto"/>
              <w:right w:val="single" w:sz="4" w:space="0" w:color="auto"/>
            </w:tcBorders>
            <w:shd w:val="clear" w:color="auto" w:fill="auto"/>
            <w:noWrap/>
            <w:vAlign w:val="center"/>
            <w:hideMark/>
          </w:tcPr>
          <w:p w:rsidR="004234F5" w:rsidRPr="004234F5" w:rsidRDefault="004234F5" w:rsidP="004234F5">
            <w:pPr>
              <w:spacing w:after="0" w:line="240" w:lineRule="auto"/>
              <w:jc w:val="center"/>
              <w:rPr>
                <w:color w:val="000000"/>
              </w:rPr>
            </w:pPr>
            <w:r w:rsidRPr="004234F5">
              <w:rPr>
                <w:color w:val="000000"/>
              </w:rPr>
              <w:t>20,00</w:t>
            </w:r>
          </w:p>
        </w:tc>
        <w:tc>
          <w:tcPr>
            <w:tcW w:w="1199" w:type="dxa"/>
            <w:tcBorders>
              <w:top w:val="nil"/>
              <w:left w:val="nil"/>
              <w:bottom w:val="single" w:sz="4" w:space="0" w:color="auto"/>
              <w:right w:val="single" w:sz="4" w:space="0" w:color="auto"/>
            </w:tcBorders>
            <w:shd w:val="clear" w:color="auto" w:fill="auto"/>
            <w:noWrap/>
            <w:vAlign w:val="bottom"/>
            <w:hideMark/>
          </w:tcPr>
          <w:p w:rsidR="004234F5" w:rsidRPr="004234F5" w:rsidRDefault="004234F5" w:rsidP="004234F5">
            <w:pPr>
              <w:spacing w:after="0" w:line="240" w:lineRule="auto"/>
              <w:jc w:val="right"/>
              <w:rPr>
                <w:color w:val="000000"/>
              </w:rPr>
            </w:pPr>
            <w:r w:rsidRPr="004234F5">
              <w:rPr>
                <w:color w:val="000000"/>
              </w:rPr>
              <w:t>37,92</w:t>
            </w:r>
          </w:p>
        </w:tc>
        <w:tc>
          <w:tcPr>
            <w:tcW w:w="1381" w:type="dxa"/>
            <w:tcBorders>
              <w:top w:val="nil"/>
              <w:left w:val="nil"/>
              <w:bottom w:val="single" w:sz="4" w:space="0" w:color="auto"/>
              <w:right w:val="single" w:sz="4" w:space="0" w:color="auto"/>
            </w:tcBorders>
            <w:shd w:val="clear" w:color="auto" w:fill="auto"/>
            <w:noWrap/>
            <w:vAlign w:val="bottom"/>
            <w:hideMark/>
          </w:tcPr>
          <w:p w:rsidR="004234F5" w:rsidRPr="004234F5" w:rsidRDefault="004234F5" w:rsidP="004234F5">
            <w:pPr>
              <w:spacing w:after="0" w:line="240" w:lineRule="auto"/>
              <w:jc w:val="right"/>
              <w:rPr>
                <w:color w:val="000000"/>
              </w:rPr>
            </w:pPr>
            <w:r w:rsidRPr="004234F5">
              <w:rPr>
                <w:color w:val="000000"/>
              </w:rPr>
              <w:t>59,4</w:t>
            </w:r>
          </w:p>
        </w:tc>
        <w:tc>
          <w:tcPr>
            <w:tcW w:w="1073" w:type="dxa"/>
            <w:tcBorders>
              <w:top w:val="nil"/>
              <w:left w:val="nil"/>
              <w:bottom w:val="single" w:sz="4" w:space="0" w:color="auto"/>
              <w:right w:val="single" w:sz="4" w:space="0" w:color="auto"/>
            </w:tcBorders>
            <w:shd w:val="clear" w:color="auto" w:fill="auto"/>
            <w:noWrap/>
            <w:vAlign w:val="bottom"/>
            <w:hideMark/>
          </w:tcPr>
          <w:p w:rsidR="004234F5" w:rsidRPr="004234F5" w:rsidRDefault="004234F5" w:rsidP="004234F5">
            <w:pPr>
              <w:spacing w:after="0" w:line="240" w:lineRule="auto"/>
              <w:jc w:val="right"/>
              <w:rPr>
                <w:color w:val="000000"/>
              </w:rPr>
            </w:pPr>
            <w:r w:rsidRPr="004234F5">
              <w:rPr>
                <w:color w:val="000000"/>
              </w:rPr>
              <w:t>2252,45</w:t>
            </w:r>
          </w:p>
        </w:tc>
      </w:tr>
      <w:tr w:rsidR="004234F5" w:rsidRPr="004234F5" w:rsidTr="004234F5">
        <w:trPr>
          <w:trHeight w:val="330"/>
          <w:jc w:val="center"/>
        </w:trPr>
        <w:tc>
          <w:tcPr>
            <w:tcW w:w="1240" w:type="dxa"/>
            <w:tcBorders>
              <w:top w:val="nil"/>
              <w:left w:val="single" w:sz="4" w:space="0" w:color="auto"/>
              <w:bottom w:val="single" w:sz="4" w:space="0" w:color="auto"/>
              <w:right w:val="single" w:sz="4" w:space="0" w:color="auto"/>
            </w:tcBorders>
            <w:shd w:val="clear" w:color="auto" w:fill="auto"/>
            <w:noWrap/>
            <w:vAlign w:val="bottom"/>
            <w:hideMark/>
          </w:tcPr>
          <w:p w:rsidR="004234F5" w:rsidRPr="004234F5" w:rsidRDefault="004234F5" w:rsidP="004234F5">
            <w:pPr>
              <w:spacing w:after="0" w:line="240" w:lineRule="auto"/>
              <w:rPr>
                <w:b/>
                <w:bCs/>
                <w:color w:val="000000"/>
                <w:lang w:val="ru-RU" w:eastAsia="ru-RU"/>
              </w:rPr>
            </w:pPr>
            <w:r w:rsidRPr="004234F5">
              <w:rPr>
                <w:b/>
                <w:bCs/>
                <w:color w:val="000000"/>
                <w:lang w:val="ru-RU" w:eastAsia="ru-RU"/>
              </w:rPr>
              <w:t>Итого</w:t>
            </w:r>
          </w:p>
        </w:tc>
        <w:tc>
          <w:tcPr>
            <w:tcW w:w="1065" w:type="dxa"/>
            <w:tcBorders>
              <w:top w:val="nil"/>
              <w:left w:val="nil"/>
              <w:bottom w:val="single" w:sz="4" w:space="0" w:color="auto"/>
              <w:right w:val="single" w:sz="4" w:space="0" w:color="auto"/>
            </w:tcBorders>
            <w:shd w:val="clear" w:color="auto" w:fill="auto"/>
            <w:noWrap/>
            <w:vAlign w:val="bottom"/>
            <w:hideMark/>
          </w:tcPr>
          <w:p w:rsidR="004234F5" w:rsidRPr="004234F5" w:rsidRDefault="004234F5" w:rsidP="004234F5">
            <w:pPr>
              <w:spacing w:after="0" w:line="240" w:lineRule="auto"/>
              <w:jc w:val="right"/>
              <w:rPr>
                <w:b/>
                <w:bCs/>
                <w:color w:val="000000"/>
              </w:rPr>
            </w:pPr>
            <w:r w:rsidRPr="004234F5">
              <w:rPr>
                <w:b/>
                <w:bCs/>
                <w:color w:val="000000"/>
              </w:rPr>
              <w:t>289,96</w:t>
            </w:r>
          </w:p>
        </w:tc>
        <w:tc>
          <w:tcPr>
            <w:tcW w:w="1381" w:type="dxa"/>
            <w:tcBorders>
              <w:top w:val="nil"/>
              <w:left w:val="nil"/>
              <w:bottom w:val="single" w:sz="4" w:space="0" w:color="auto"/>
              <w:right w:val="single" w:sz="4" w:space="0" w:color="auto"/>
            </w:tcBorders>
            <w:shd w:val="clear" w:color="auto" w:fill="auto"/>
            <w:noWrap/>
            <w:vAlign w:val="bottom"/>
            <w:hideMark/>
          </w:tcPr>
          <w:p w:rsidR="004234F5" w:rsidRPr="004234F5" w:rsidRDefault="004234F5" w:rsidP="004234F5">
            <w:pPr>
              <w:spacing w:after="0" w:line="240" w:lineRule="auto"/>
              <w:jc w:val="right"/>
              <w:rPr>
                <w:b/>
                <w:bCs/>
                <w:color w:val="000000"/>
              </w:rPr>
            </w:pPr>
            <w:r w:rsidRPr="004234F5">
              <w:rPr>
                <w:b/>
                <w:bCs/>
                <w:color w:val="000000"/>
              </w:rPr>
              <w:t>74,25</w:t>
            </w:r>
          </w:p>
        </w:tc>
        <w:tc>
          <w:tcPr>
            <w:tcW w:w="1277" w:type="dxa"/>
            <w:tcBorders>
              <w:top w:val="nil"/>
              <w:left w:val="nil"/>
              <w:bottom w:val="single" w:sz="4" w:space="0" w:color="auto"/>
              <w:right w:val="single" w:sz="4" w:space="0" w:color="auto"/>
            </w:tcBorders>
            <w:shd w:val="clear" w:color="auto" w:fill="auto"/>
            <w:noWrap/>
            <w:vAlign w:val="bottom"/>
            <w:hideMark/>
          </w:tcPr>
          <w:p w:rsidR="004234F5" w:rsidRPr="004234F5" w:rsidRDefault="004234F5" w:rsidP="004234F5">
            <w:pPr>
              <w:spacing w:after="0" w:line="240" w:lineRule="auto"/>
              <w:jc w:val="right"/>
              <w:rPr>
                <w:b/>
                <w:bCs/>
                <w:color w:val="000000"/>
              </w:rPr>
            </w:pPr>
            <w:r w:rsidRPr="004234F5">
              <w:rPr>
                <w:b/>
                <w:bCs/>
                <w:color w:val="000000"/>
              </w:rPr>
              <w:t>21529,53</w:t>
            </w:r>
          </w:p>
        </w:tc>
        <w:tc>
          <w:tcPr>
            <w:tcW w:w="917" w:type="dxa"/>
            <w:tcBorders>
              <w:top w:val="nil"/>
              <w:left w:val="nil"/>
              <w:bottom w:val="single" w:sz="4" w:space="0" w:color="auto"/>
              <w:right w:val="single" w:sz="4" w:space="0" w:color="auto"/>
            </w:tcBorders>
            <w:shd w:val="clear" w:color="auto" w:fill="auto"/>
            <w:noWrap/>
            <w:vAlign w:val="bottom"/>
            <w:hideMark/>
          </w:tcPr>
          <w:p w:rsidR="004234F5" w:rsidRPr="004234F5" w:rsidRDefault="004234F5" w:rsidP="004234F5">
            <w:pPr>
              <w:spacing w:after="0" w:line="240" w:lineRule="auto"/>
              <w:jc w:val="right"/>
              <w:rPr>
                <w:b/>
                <w:bCs/>
                <w:color w:val="000000"/>
              </w:rPr>
            </w:pPr>
            <w:r w:rsidRPr="004234F5">
              <w:rPr>
                <w:b/>
                <w:bCs/>
                <w:color w:val="000000"/>
              </w:rPr>
              <w:t>1,45</w:t>
            </w:r>
          </w:p>
        </w:tc>
        <w:tc>
          <w:tcPr>
            <w:tcW w:w="787" w:type="dxa"/>
            <w:tcBorders>
              <w:top w:val="nil"/>
              <w:left w:val="nil"/>
              <w:bottom w:val="single" w:sz="4" w:space="0" w:color="auto"/>
              <w:right w:val="single" w:sz="4" w:space="0" w:color="auto"/>
            </w:tcBorders>
            <w:shd w:val="clear" w:color="auto" w:fill="auto"/>
            <w:noWrap/>
            <w:vAlign w:val="bottom"/>
            <w:hideMark/>
          </w:tcPr>
          <w:p w:rsidR="004234F5" w:rsidRPr="004234F5" w:rsidRDefault="004234F5" w:rsidP="004234F5">
            <w:pPr>
              <w:spacing w:after="0" w:line="240" w:lineRule="auto"/>
              <w:jc w:val="right"/>
              <w:rPr>
                <w:b/>
                <w:bCs/>
                <w:color w:val="000000"/>
              </w:rPr>
            </w:pPr>
            <w:r w:rsidRPr="004234F5">
              <w:rPr>
                <w:b/>
                <w:bCs/>
                <w:color w:val="000000"/>
              </w:rPr>
              <w:t>0,5</w:t>
            </w:r>
          </w:p>
        </w:tc>
        <w:tc>
          <w:tcPr>
            <w:tcW w:w="1175" w:type="dxa"/>
            <w:tcBorders>
              <w:top w:val="nil"/>
              <w:left w:val="nil"/>
              <w:bottom w:val="single" w:sz="4" w:space="0" w:color="auto"/>
              <w:right w:val="single" w:sz="4" w:space="0" w:color="auto"/>
            </w:tcBorders>
            <w:shd w:val="clear" w:color="auto" w:fill="auto"/>
            <w:noWrap/>
            <w:vAlign w:val="bottom"/>
            <w:hideMark/>
          </w:tcPr>
          <w:p w:rsidR="004234F5" w:rsidRPr="004234F5" w:rsidRDefault="004234F5" w:rsidP="004234F5">
            <w:pPr>
              <w:spacing w:after="0" w:line="240" w:lineRule="auto"/>
              <w:jc w:val="right"/>
              <w:rPr>
                <w:b/>
                <w:bCs/>
                <w:color w:val="000000"/>
              </w:rPr>
            </w:pPr>
            <w:r w:rsidRPr="004234F5">
              <w:rPr>
                <w:b/>
                <w:bCs/>
                <w:color w:val="000000"/>
              </w:rPr>
              <w:t>57,99</w:t>
            </w:r>
          </w:p>
        </w:tc>
        <w:tc>
          <w:tcPr>
            <w:tcW w:w="711" w:type="dxa"/>
            <w:tcBorders>
              <w:top w:val="nil"/>
              <w:left w:val="nil"/>
              <w:bottom w:val="single" w:sz="4" w:space="0" w:color="auto"/>
              <w:right w:val="single" w:sz="4" w:space="0" w:color="auto"/>
            </w:tcBorders>
            <w:shd w:val="clear" w:color="auto" w:fill="auto"/>
            <w:noWrap/>
            <w:vAlign w:val="center"/>
            <w:hideMark/>
          </w:tcPr>
          <w:p w:rsidR="004234F5" w:rsidRPr="004234F5" w:rsidRDefault="004234F5" w:rsidP="004234F5">
            <w:pPr>
              <w:spacing w:after="0" w:line="240" w:lineRule="auto"/>
              <w:jc w:val="center"/>
              <w:rPr>
                <w:color w:val="000000"/>
              </w:rPr>
            </w:pPr>
            <w:r w:rsidRPr="004234F5">
              <w:rPr>
                <w:color w:val="000000"/>
              </w:rPr>
              <w:t>20,0</w:t>
            </w:r>
          </w:p>
        </w:tc>
        <w:tc>
          <w:tcPr>
            <w:tcW w:w="1199" w:type="dxa"/>
            <w:tcBorders>
              <w:top w:val="nil"/>
              <w:left w:val="nil"/>
              <w:bottom w:val="single" w:sz="4" w:space="0" w:color="auto"/>
              <w:right w:val="single" w:sz="4" w:space="0" w:color="auto"/>
            </w:tcBorders>
            <w:shd w:val="clear" w:color="auto" w:fill="auto"/>
            <w:noWrap/>
            <w:vAlign w:val="bottom"/>
            <w:hideMark/>
          </w:tcPr>
          <w:p w:rsidR="004234F5" w:rsidRPr="004234F5" w:rsidRDefault="004234F5" w:rsidP="004234F5">
            <w:pPr>
              <w:spacing w:after="0" w:line="240" w:lineRule="auto"/>
              <w:jc w:val="right"/>
              <w:rPr>
                <w:b/>
                <w:bCs/>
                <w:color w:val="000000"/>
              </w:rPr>
            </w:pPr>
            <w:r w:rsidRPr="004234F5">
              <w:rPr>
                <w:b/>
                <w:bCs/>
                <w:color w:val="000000"/>
              </w:rPr>
              <w:t>346,5</w:t>
            </w:r>
          </w:p>
        </w:tc>
        <w:tc>
          <w:tcPr>
            <w:tcW w:w="1381" w:type="dxa"/>
            <w:tcBorders>
              <w:top w:val="nil"/>
              <w:left w:val="nil"/>
              <w:bottom w:val="single" w:sz="4" w:space="0" w:color="auto"/>
              <w:right w:val="single" w:sz="4" w:space="0" w:color="auto"/>
            </w:tcBorders>
            <w:shd w:val="clear" w:color="auto" w:fill="auto"/>
            <w:noWrap/>
            <w:vAlign w:val="bottom"/>
            <w:hideMark/>
          </w:tcPr>
          <w:p w:rsidR="004234F5" w:rsidRPr="004234F5" w:rsidRDefault="004234F5" w:rsidP="004234F5">
            <w:pPr>
              <w:spacing w:after="0" w:line="240" w:lineRule="auto"/>
              <w:jc w:val="right"/>
              <w:rPr>
                <w:b/>
                <w:bCs/>
                <w:color w:val="000000"/>
              </w:rPr>
            </w:pPr>
            <w:r w:rsidRPr="004234F5">
              <w:rPr>
                <w:b/>
                <w:bCs/>
                <w:color w:val="000000"/>
              </w:rPr>
              <w:t>59,40</w:t>
            </w:r>
          </w:p>
        </w:tc>
        <w:tc>
          <w:tcPr>
            <w:tcW w:w="1073" w:type="dxa"/>
            <w:tcBorders>
              <w:top w:val="nil"/>
              <w:left w:val="nil"/>
              <w:bottom w:val="single" w:sz="4" w:space="0" w:color="auto"/>
              <w:right w:val="single" w:sz="4" w:space="0" w:color="auto"/>
            </w:tcBorders>
            <w:shd w:val="clear" w:color="auto" w:fill="auto"/>
            <w:noWrap/>
            <w:vAlign w:val="bottom"/>
            <w:hideMark/>
          </w:tcPr>
          <w:p w:rsidR="004234F5" w:rsidRPr="004234F5" w:rsidRDefault="004234F5" w:rsidP="004234F5">
            <w:pPr>
              <w:spacing w:after="0" w:line="240" w:lineRule="auto"/>
              <w:jc w:val="right"/>
              <w:rPr>
                <w:b/>
                <w:bCs/>
                <w:color w:val="000000"/>
              </w:rPr>
            </w:pPr>
            <w:r w:rsidRPr="004234F5">
              <w:rPr>
                <w:b/>
                <w:bCs/>
                <w:color w:val="000000"/>
              </w:rPr>
              <w:t>20582,10</w:t>
            </w:r>
          </w:p>
        </w:tc>
      </w:tr>
    </w:tbl>
    <w:p w:rsidR="009808AE" w:rsidRPr="00B96072" w:rsidRDefault="009808AE" w:rsidP="00B96072">
      <w:pPr>
        <w:spacing w:after="0" w:line="240" w:lineRule="auto"/>
        <w:jc w:val="center"/>
        <w:rPr>
          <w:sz w:val="26"/>
          <w:szCs w:val="26"/>
          <w:lang w:val="ru-RU"/>
        </w:rPr>
      </w:pPr>
    </w:p>
    <w:p w:rsidR="003115C8" w:rsidRPr="00B96072" w:rsidRDefault="003115C8" w:rsidP="00B96072">
      <w:pPr>
        <w:spacing w:after="0" w:line="240" w:lineRule="auto"/>
        <w:jc w:val="center"/>
        <w:rPr>
          <w:sz w:val="26"/>
          <w:szCs w:val="26"/>
          <w:lang w:val="ru-RU"/>
        </w:rPr>
      </w:pPr>
    </w:p>
    <w:p w:rsidR="003115C8" w:rsidRPr="00B96072" w:rsidRDefault="003115C8" w:rsidP="00B96072">
      <w:pPr>
        <w:spacing w:after="0" w:line="240" w:lineRule="auto"/>
        <w:jc w:val="center"/>
        <w:rPr>
          <w:sz w:val="26"/>
          <w:szCs w:val="26"/>
          <w:lang w:val="ru-RU"/>
        </w:rPr>
      </w:pPr>
    </w:p>
    <w:p w:rsidR="003115C8" w:rsidRPr="00B96072" w:rsidRDefault="003115C8" w:rsidP="00B96072">
      <w:pPr>
        <w:spacing w:after="0" w:line="240" w:lineRule="auto"/>
        <w:jc w:val="center"/>
        <w:rPr>
          <w:sz w:val="26"/>
          <w:szCs w:val="26"/>
          <w:lang w:val="ru-RU"/>
        </w:rPr>
      </w:pPr>
    </w:p>
    <w:p w:rsidR="003115C8" w:rsidRPr="00B96072" w:rsidRDefault="003115C8" w:rsidP="00B96072">
      <w:pPr>
        <w:spacing w:after="0" w:line="240" w:lineRule="auto"/>
        <w:jc w:val="center"/>
        <w:rPr>
          <w:sz w:val="26"/>
          <w:szCs w:val="26"/>
          <w:lang w:val="ru-RU"/>
        </w:rPr>
      </w:pPr>
    </w:p>
    <w:p w:rsidR="003115C8" w:rsidRPr="00B96072" w:rsidRDefault="003115C8" w:rsidP="00B96072">
      <w:pPr>
        <w:spacing w:after="0" w:line="240" w:lineRule="auto"/>
        <w:jc w:val="center"/>
        <w:rPr>
          <w:sz w:val="26"/>
          <w:szCs w:val="26"/>
          <w:lang w:val="ru-RU"/>
        </w:rPr>
      </w:pPr>
    </w:p>
    <w:p w:rsidR="003115C8" w:rsidRPr="00B96072" w:rsidRDefault="003115C8" w:rsidP="00B96072">
      <w:pPr>
        <w:spacing w:after="0" w:line="240" w:lineRule="auto"/>
        <w:jc w:val="center"/>
        <w:rPr>
          <w:sz w:val="26"/>
          <w:szCs w:val="26"/>
          <w:lang w:val="ru-RU"/>
        </w:rPr>
      </w:pPr>
    </w:p>
    <w:p w:rsidR="003115C8" w:rsidRPr="00B96072" w:rsidRDefault="003115C8" w:rsidP="00B96072">
      <w:pPr>
        <w:spacing w:after="0" w:line="240" w:lineRule="auto"/>
        <w:jc w:val="center"/>
        <w:rPr>
          <w:sz w:val="26"/>
          <w:szCs w:val="26"/>
          <w:lang w:val="ru-RU"/>
        </w:rPr>
      </w:pPr>
    </w:p>
    <w:p w:rsidR="003115C8" w:rsidRPr="00B96072" w:rsidRDefault="003115C8" w:rsidP="00B96072">
      <w:pPr>
        <w:spacing w:after="0" w:line="240" w:lineRule="auto"/>
        <w:jc w:val="center"/>
        <w:rPr>
          <w:sz w:val="26"/>
          <w:szCs w:val="26"/>
          <w:lang w:val="ru-RU"/>
        </w:rPr>
      </w:pPr>
    </w:p>
    <w:p w:rsidR="003115C8" w:rsidRPr="00B96072" w:rsidRDefault="003115C8" w:rsidP="00B96072">
      <w:pPr>
        <w:spacing w:after="0" w:line="240" w:lineRule="auto"/>
        <w:jc w:val="center"/>
        <w:rPr>
          <w:sz w:val="26"/>
          <w:szCs w:val="26"/>
          <w:lang w:val="ru-RU"/>
        </w:rPr>
      </w:pPr>
    </w:p>
    <w:p w:rsidR="008E4654" w:rsidRPr="00B96072" w:rsidRDefault="008E4654" w:rsidP="00B96072">
      <w:pPr>
        <w:spacing w:after="0" w:line="240" w:lineRule="auto"/>
        <w:ind w:firstLine="567"/>
        <w:jc w:val="both"/>
        <w:rPr>
          <w:sz w:val="28"/>
          <w:szCs w:val="28"/>
          <w:lang w:val="ru-RU"/>
        </w:rPr>
        <w:sectPr w:rsidR="008E4654" w:rsidRPr="00B96072" w:rsidSect="001D37DB">
          <w:type w:val="nextColumn"/>
          <w:pgSz w:w="23814" w:h="16840" w:orient="landscape" w:code="8"/>
          <w:pgMar w:top="1135" w:right="851" w:bottom="851" w:left="1701" w:header="709" w:footer="709" w:gutter="0"/>
          <w:pgNumType w:fmt="numberInDash"/>
          <w:cols w:space="708"/>
          <w:docGrid w:linePitch="360"/>
        </w:sectPr>
      </w:pPr>
    </w:p>
    <w:p w:rsidR="003115C8" w:rsidRPr="001D37DB" w:rsidRDefault="003115C8" w:rsidP="00B96072">
      <w:pPr>
        <w:spacing w:after="0" w:line="240" w:lineRule="auto"/>
        <w:jc w:val="center"/>
        <w:rPr>
          <w:sz w:val="28"/>
          <w:szCs w:val="28"/>
          <w:lang w:val="ru-RU"/>
        </w:rPr>
      </w:pPr>
      <w:r w:rsidRPr="001D37DB">
        <w:rPr>
          <w:sz w:val="28"/>
          <w:szCs w:val="28"/>
          <w:lang w:val="ru-RU"/>
        </w:rPr>
        <w:lastRenderedPageBreak/>
        <w:t>Таблица 2.</w:t>
      </w:r>
      <w:r w:rsidR="00754D66" w:rsidRPr="001D37DB">
        <w:rPr>
          <w:sz w:val="28"/>
          <w:szCs w:val="28"/>
          <w:lang w:val="ru-RU"/>
        </w:rPr>
        <w:t>10</w:t>
      </w:r>
      <w:r w:rsidRPr="001D37DB">
        <w:rPr>
          <w:sz w:val="28"/>
          <w:szCs w:val="28"/>
          <w:lang w:val="ru-RU"/>
        </w:rPr>
        <w:t xml:space="preserve"> Сводная таблица по расчету потерь и разубоживания руды с распределение балансовых, эксплуатационных запасов по горизонтам отработки на карьере месторождения «Кумдыколь»</w:t>
      </w:r>
    </w:p>
    <w:tbl>
      <w:tblPr>
        <w:tblW w:w="12648" w:type="dxa"/>
        <w:jc w:val="center"/>
        <w:tblInd w:w="93" w:type="dxa"/>
        <w:tblLook w:val="04A0" w:firstRow="1" w:lastRow="0" w:firstColumn="1" w:lastColumn="0" w:noHBand="0" w:noVBand="1"/>
      </w:tblPr>
      <w:tblGrid>
        <w:gridCol w:w="1500"/>
        <w:gridCol w:w="1116"/>
        <w:gridCol w:w="1487"/>
        <w:gridCol w:w="1356"/>
        <w:gridCol w:w="954"/>
        <w:gridCol w:w="739"/>
        <w:gridCol w:w="970"/>
        <w:gridCol w:w="807"/>
        <w:gridCol w:w="1116"/>
        <w:gridCol w:w="1487"/>
        <w:gridCol w:w="1116"/>
      </w:tblGrid>
      <w:tr w:rsidR="003115C8" w:rsidRPr="0069641E" w:rsidTr="00943B2C">
        <w:trPr>
          <w:trHeight w:val="300"/>
          <w:jc w:val="center"/>
        </w:trPr>
        <w:tc>
          <w:tcPr>
            <w:tcW w:w="1500"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rsidR="003115C8" w:rsidRPr="00B96072" w:rsidRDefault="003115C8" w:rsidP="00B96072">
            <w:pPr>
              <w:spacing w:after="0" w:line="240" w:lineRule="auto"/>
              <w:jc w:val="center"/>
              <w:rPr>
                <w:color w:val="000000"/>
                <w:sz w:val="24"/>
                <w:szCs w:val="24"/>
                <w:lang w:val="ru-RU" w:eastAsia="ru-RU"/>
              </w:rPr>
            </w:pPr>
            <w:r w:rsidRPr="00B96072">
              <w:rPr>
                <w:color w:val="000000"/>
                <w:sz w:val="24"/>
                <w:szCs w:val="24"/>
                <w:lang w:val="ru-RU" w:eastAsia="ru-RU"/>
              </w:rPr>
              <w:t>Горизонты</w:t>
            </w:r>
          </w:p>
        </w:tc>
        <w:tc>
          <w:tcPr>
            <w:tcW w:w="3959" w:type="dxa"/>
            <w:gridSpan w:val="3"/>
            <w:tcBorders>
              <w:top w:val="single" w:sz="4" w:space="0" w:color="auto"/>
              <w:left w:val="nil"/>
              <w:bottom w:val="single" w:sz="4" w:space="0" w:color="auto"/>
              <w:right w:val="single" w:sz="4" w:space="0" w:color="auto"/>
            </w:tcBorders>
            <w:shd w:val="clear" w:color="auto" w:fill="D9D9D9" w:themeFill="background1" w:themeFillShade="D9"/>
            <w:vAlign w:val="bottom"/>
            <w:hideMark/>
          </w:tcPr>
          <w:p w:rsidR="003115C8" w:rsidRPr="00B96072" w:rsidRDefault="003115C8" w:rsidP="00B96072">
            <w:pPr>
              <w:spacing w:after="0" w:line="240" w:lineRule="auto"/>
              <w:jc w:val="center"/>
              <w:rPr>
                <w:color w:val="000000"/>
                <w:sz w:val="24"/>
                <w:szCs w:val="24"/>
                <w:lang w:val="ru-RU" w:eastAsia="ru-RU"/>
              </w:rPr>
            </w:pPr>
            <w:r w:rsidRPr="00B96072">
              <w:rPr>
                <w:color w:val="000000"/>
                <w:sz w:val="24"/>
                <w:szCs w:val="24"/>
                <w:lang w:val="ru-RU" w:eastAsia="ru-RU"/>
              </w:rPr>
              <w:t>Балансовые запасы, вовлекаемые к разработке, тыс. т</w:t>
            </w:r>
          </w:p>
        </w:tc>
        <w:tc>
          <w:tcPr>
            <w:tcW w:w="1693" w:type="dxa"/>
            <w:gridSpan w:val="2"/>
            <w:tcBorders>
              <w:top w:val="single" w:sz="4" w:space="0" w:color="auto"/>
              <w:left w:val="nil"/>
              <w:bottom w:val="single" w:sz="4" w:space="0" w:color="auto"/>
              <w:right w:val="single" w:sz="4" w:space="0" w:color="auto"/>
            </w:tcBorders>
            <w:shd w:val="clear" w:color="auto" w:fill="D9D9D9" w:themeFill="background1" w:themeFillShade="D9"/>
            <w:vAlign w:val="bottom"/>
            <w:hideMark/>
          </w:tcPr>
          <w:p w:rsidR="003115C8" w:rsidRPr="00B96072" w:rsidRDefault="003115C8" w:rsidP="00B96072">
            <w:pPr>
              <w:spacing w:after="0" w:line="240" w:lineRule="auto"/>
              <w:jc w:val="center"/>
              <w:rPr>
                <w:color w:val="000000"/>
                <w:sz w:val="24"/>
                <w:szCs w:val="24"/>
                <w:lang w:val="ru-RU" w:eastAsia="ru-RU"/>
              </w:rPr>
            </w:pPr>
            <w:r w:rsidRPr="00B96072">
              <w:rPr>
                <w:color w:val="000000"/>
                <w:sz w:val="24"/>
                <w:szCs w:val="24"/>
                <w:lang w:val="ru-RU" w:eastAsia="ru-RU"/>
              </w:rPr>
              <w:t>Нормируемые  потери</w:t>
            </w:r>
          </w:p>
        </w:tc>
        <w:tc>
          <w:tcPr>
            <w:tcW w:w="1777" w:type="dxa"/>
            <w:gridSpan w:val="2"/>
            <w:tcBorders>
              <w:top w:val="single" w:sz="4" w:space="0" w:color="auto"/>
              <w:left w:val="nil"/>
              <w:bottom w:val="single" w:sz="4" w:space="0" w:color="auto"/>
              <w:right w:val="single" w:sz="4" w:space="0" w:color="auto"/>
            </w:tcBorders>
            <w:shd w:val="clear" w:color="auto" w:fill="D9D9D9" w:themeFill="background1" w:themeFillShade="D9"/>
            <w:vAlign w:val="bottom"/>
            <w:hideMark/>
          </w:tcPr>
          <w:p w:rsidR="003115C8" w:rsidRPr="00B96072" w:rsidRDefault="003115C8" w:rsidP="00B96072">
            <w:pPr>
              <w:spacing w:after="0" w:line="240" w:lineRule="auto"/>
              <w:jc w:val="center"/>
              <w:rPr>
                <w:color w:val="000000"/>
                <w:sz w:val="24"/>
                <w:szCs w:val="24"/>
                <w:lang w:val="ru-RU" w:eastAsia="ru-RU"/>
              </w:rPr>
            </w:pPr>
            <w:r w:rsidRPr="00B96072">
              <w:rPr>
                <w:color w:val="000000"/>
                <w:sz w:val="24"/>
                <w:szCs w:val="24"/>
                <w:lang w:val="ru-RU" w:eastAsia="ru-RU"/>
              </w:rPr>
              <w:t>Нормируемое разубоживание</w:t>
            </w:r>
          </w:p>
        </w:tc>
        <w:tc>
          <w:tcPr>
            <w:tcW w:w="3719" w:type="dxa"/>
            <w:gridSpan w:val="3"/>
            <w:tcBorders>
              <w:top w:val="single" w:sz="4" w:space="0" w:color="auto"/>
              <w:left w:val="nil"/>
              <w:bottom w:val="single" w:sz="4" w:space="0" w:color="auto"/>
              <w:right w:val="single" w:sz="4" w:space="0" w:color="auto"/>
            </w:tcBorders>
            <w:shd w:val="clear" w:color="auto" w:fill="D9D9D9" w:themeFill="background1" w:themeFillShade="D9"/>
            <w:vAlign w:val="bottom"/>
            <w:hideMark/>
          </w:tcPr>
          <w:p w:rsidR="003115C8" w:rsidRPr="00B96072" w:rsidRDefault="003115C8" w:rsidP="00B96072">
            <w:pPr>
              <w:spacing w:after="0" w:line="240" w:lineRule="auto"/>
              <w:jc w:val="center"/>
              <w:rPr>
                <w:color w:val="000000"/>
                <w:sz w:val="24"/>
                <w:szCs w:val="24"/>
                <w:lang w:val="ru-RU" w:eastAsia="ru-RU"/>
              </w:rPr>
            </w:pPr>
            <w:r w:rsidRPr="00B96072">
              <w:rPr>
                <w:color w:val="000000"/>
                <w:sz w:val="24"/>
                <w:szCs w:val="24"/>
                <w:lang w:val="ru-RU" w:eastAsia="ru-RU"/>
              </w:rPr>
              <w:t>Эксплуатационные запасы в границах карьера</w:t>
            </w:r>
          </w:p>
        </w:tc>
      </w:tr>
      <w:tr w:rsidR="003115C8" w:rsidRPr="00B96072" w:rsidTr="00943B2C">
        <w:trPr>
          <w:trHeight w:val="1228"/>
          <w:jc w:val="center"/>
        </w:trPr>
        <w:tc>
          <w:tcPr>
            <w:tcW w:w="1500"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3115C8" w:rsidRPr="00B96072" w:rsidRDefault="003115C8" w:rsidP="00B96072">
            <w:pPr>
              <w:spacing w:after="0" w:line="240" w:lineRule="auto"/>
              <w:jc w:val="center"/>
              <w:rPr>
                <w:color w:val="000000"/>
                <w:sz w:val="24"/>
                <w:szCs w:val="24"/>
                <w:lang w:val="ru-RU" w:eastAsia="ru-RU"/>
              </w:rPr>
            </w:pPr>
          </w:p>
        </w:tc>
        <w:tc>
          <w:tcPr>
            <w:tcW w:w="1116" w:type="dxa"/>
            <w:tcBorders>
              <w:top w:val="nil"/>
              <w:left w:val="nil"/>
              <w:bottom w:val="single" w:sz="4" w:space="0" w:color="auto"/>
              <w:right w:val="single" w:sz="4" w:space="0" w:color="auto"/>
            </w:tcBorders>
            <w:shd w:val="clear" w:color="auto" w:fill="D9D9D9" w:themeFill="background1" w:themeFillShade="D9"/>
            <w:vAlign w:val="center"/>
            <w:hideMark/>
          </w:tcPr>
          <w:p w:rsidR="003115C8" w:rsidRPr="00B96072" w:rsidRDefault="003115C8" w:rsidP="00B96072">
            <w:pPr>
              <w:spacing w:after="0" w:line="240" w:lineRule="auto"/>
              <w:jc w:val="center"/>
              <w:rPr>
                <w:color w:val="000000"/>
                <w:sz w:val="24"/>
                <w:szCs w:val="24"/>
                <w:lang w:val="ru-RU" w:eastAsia="ru-RU"/>
              </w:rPr>
            </w:pPr>
            <w:r w:rsidRPr="00B96072">
              <w:rPr>
                <w:color w:val="000000"/>
                <w:sz w:val="24"/>
                <w:szCs w:val="24"/>
                <w:lang w:val="ru-RU" w:eastAsia="ru-RU"/>
              </w:rPr>
              <w:t>Запасы руды, тыс. т</w:t>
            </w:r>
          </w:p>
        </w:tc>
        <w:tc>
          <w:tcPr>
            <w:tcW w:w="1487" w:type="dxa"/>
            <w:tcBorders>
              <w:top w:val="nil"/>
              <w:left w:val="nil"/>
              <w:bottom w:val="single" w:sz="4" w:space="0" w:color="auto"/>
              <w:right w:val="single" w:sz="4" w:space="0" w:color="auto"/>
            </w:tcBorders>
            <w:shd w:val="clear" w:color="auto" w:fill="D9D9D9" w:themeFill="background1" w:themeFillShade="D9"/>
            <w:vAlign w:val="center"/>
            <w:hideMark/>
          </w:tcPr>
          <w:p w:rsidR="003115C8" w:rsidRPr="00B96072" w:rsidRDefault="003115C8" w:rsidP="00B96072">
            <w:pPr>
              <w:spacing w:after="0" w:line="240" w:lineRule="auto"/>
              <w:jc w:val="center"/>
              <w:rPr>
                <w:color w:val="000000"/>
                <w:sz w:val="24"/>
                <w:szCs w:val="24"/>
                <w:lang w:val="ru-RU" w:eastAsia="ru-RU"/>
              </w:rPr>
            </w:pPr>
            <w:r w:rsidRPr="00B96072">
              <w:rPr>
                <w:color w:val="000000"/>
                <w:sz w:val="24"/>
                <w:szCs w:val="24"/>
                <w:lang w:val="ru-RU" w:eastAsia="ru-RU"/>
              </w:rPr>
              <w:t>Среденее содержание, т/кар</w:t>
            </w:r>
          </w:p>
        </w:tc>
        <w:tc>
          <w:tcPr>
            <w:tcW w:w="1356" w:type="dxa"/>
            <w:tcBorders>
              <w:top w:val="nil"/>
              <w:left w:val="nil"/>
              <w:bottom w:val="single" w:sz="4" w:space="0" w:color="auto"/>
              <w:right w:val="single" w:sz="4" w:space="0" w:color="auto"/>
            </w:tcBorders>
            <w:shd w:val="clear" w:color="auto" w:fill="D9D9D9" w:themeFill="background1" w:themeFillShade="D9"/>
            <w:vAlign w:val="center"/>
            <w:hideMark/>
          </w:tcPr>
          <w:p w:rsidR="003115C8" w:rsidRPr="00B96072" w:rsidRDefault="003115C8" w:rsidP="00B96072">
            <w:pPr>
              <w:spacing w:after="0" w:line="240" w:lineRule="auto"/>
              <w:jc w:val="center"/>
              <w:rPr>
                <w:color w:val="000000"/>
                <w:sz w:val="24"/>
                <w:szCs w:val="24"/>
                <w:lang w:val="ru-RU" w:eastAsia="ru-RU"/>
              </w:rPr>
            </w:pPr>
            <w:r w:rsidRPr="00B96072">
              <w:rPr>
                <w:color w:val="000000"/>
                <w:sz w:val="24"/>
                <w:szCs w:val="24"/>
                <w:lang w:val="ru-RU" w:eastAsia="ru-RU"/>
              </w:rPr>
              <w:t>Запасы алмаза, тыс. кар</w:t>
            </w:r>
          </w:p>
        </w:tc>
        <w:tc>
          <w:tcPr>
            <w:tcW w:w="954" w:type="dxa"/>
            <w:tcBorders>
              <w:top w:val="nil"/>
              <w:left w:val="nil"/>
              <w:bottom w:val="single" w:sz="4" w:space="0" w:color="auto"/>
              <w:right w:val="single" w:sz="4" w:space="0" w:color="auto"/>
            </w:tcBorders>
            <w:shd w:val="clear" w:color="auto" w:fill="D9D9D9" w:themeFill="background1" w:themeFillShade="D9"/>
            <w:vAlign w:val="center"/>
            <w:hideMark/>
          </w:tcPr>
          <w:p w:rsidR="003115C8" w:rsidRPr="00B96072" w:rsidRDefault="003115C8" w:rsidP="00B96072">
            <w:pPr>
              <w:spacing w:after="0" w:line="240" w:lineRule="auto"/>
              <w:jc w:val="center"/>
              <w:rPr>
                <w:color w:val="000000"/>
                <w:sz w:val="24"/>
                <w:szCs w:val="24"/>
                <w:lang w:val="ru-RU" w:eastAsia="ru-RU"/>
              </w:rPr>
            </w:pPr>
            <w:r w:rsidRPr="00B96072">
              <w:rPr>
                <w:color w:val="000000"/>
                <w:sz w:val="24"/>
                <w:szCs w:val="24"/>
                <w:lang w:val="ru-RU" w:eastAsia="ru-RU"/>
              </w:rPr>
              <w:t>Тыс. т</w:t>
            </w:r>
          </w:p>
        </w:tc>
        <w:tc>
          <w:tcPr>
            <w:tcW w:w="739" w:type="dxa"/>
            <w:tcBorders>
              <w:top w:val="nil"/>
              <w:left w:val="nil"/>
              <w:bottom w:val="single" w:sz="4" w:space="0" w:color="auto"/>
              <w:right w:val="single" w:sz="4" w:space="0" w:color="auto"/>
            </w:tcBorders>
            <w:shd w:val="clear" w:color="auto" w:fill="D9D9D9" w:themeFill="background1" w:themeFillShade="D9"/>
            <w:noWrap/>
            <w:vAlign w:val="center"/>
            <w:hideMark/>
          </w:tcPr>
          <w:p w:rsidR="003115C8" w:rsidRPr="00B96072" w:rsidRDefault="003115C8" w:rsidP="00B96072">
            <w:pPr>
              <w:spacing w:after="0" w:line="240" w:lineRule="auto"/>
              <w:jc w:val="center"/>
              <w:rPr>
                <w:color w:val="000000"/>
                <w:sz w:val="24"/>
                <w:szCs w:val="24"/>
                <w:lang w:val="ru-RU" w:eastAsia="ru-RU"/>
              </w:rPr>
            </w:pPr>
            <w:r w:rsidRPr="00B96072">
              <w:rPr>
                <w:color w:val="000000"/>
                <w:sz w:val="24"/>
                <w:szCs w:val="24"/>
                <w:lang w:val="ru-RU" w:eastAsia="ru-RU"/>
              </w:rPr>
              <w:t>%</w:t>
            </w:r>
          </w:p>
        </w:tc>
        <w:tc>
          <w:tcPr>
            <w:tcW w:w="970" w:type="dxa"/>
            <w:tcBorders>
              <w:top w:val="nil"/>
              <w:left w:val="nil"/>
              <w:bottom w:val="single" w:sz="4" w:space="0" w:color="auto"/>
              <w:right w:val="single" w:sz="4" w:space="0" w:color="auto"/>
            </w:tcBorders>
            <w:shd w:val="clear" w:color="auto" w:fill="D9D9D9" w:themeFill="background1" w:themeFillShade="D9"/>
            <w:vAlign w:val="center"/>
            <w:hideMark/>
          </w:tcPr>
          <w:p w:rsidR="003115C8" w:rsidRPr="00B96072" w:rsidRDefault="003115C8" w:rsidP="00B96072">
            <w:pPr>
              <w:spacing w:after="0" w:line="240" w:lineRule="auto"/>
              <w:jc w:val="center"/>
              <w:rPr>
                <w:color w:val="000000"/>
                <w:sz w:val="24"/>
                <w:szCs w:val="24"/>
                <w:lang w:val="ru-RU" w:eastAsia="ru-RU"/>
              </w:rPr>
            </w:pPr>
            <w:r w:rsidRPr="00B96072">
              <w:rPr>
                <w:color w:val="000000"/>
                <w:sz w:val="24"/>
                <w:szCs w:val="24"/>
                <w:lang w:val="ru-RU" w:eastAsia="ru-RU"/>
              </w:rPr>
              <w:t>Тыс. т</w:t>
            </w:r>
          </w:p>
        </w:tc>
        <w:tc>
          <w:tcPr>
            <w:tcW w:w="807" w:type="dxa"/>
            <w:tcBorders>
              <w:top w:val="nil"/>
              <w:left w:val="nil"/>
              <w:bottom w:val="single" w:sz="4" w:space="0" w:color="auto"/>
              <w:right w:val="single" w:sz="4" w:space="0" w:color="auto"/>
            </w:tcBorders>
            <w:shd w:val="clear" w:color="auto" w:fill="D9D9D9" w:themeFill="background1" w:themeFillShade="D9"/>
            <w:noWrap/>
            <w:vAlign w:val="center"/>
            <w:hideMark/>
          </w:tcPr>
          <w:p w:rsidR="003115C8" w:rsidRPr="00B96072" w:rsidRDefault="003115C8" w:rsidP="00B96072">
            <w:pPr>
              <w:spacing w:after="0" w:line="240" w:lineRule="auto"/>
              <w:jc w:val="center"/>
              <w:rPr>
                <w:color w:val="000000"/>
                <w:sz w:val="24"/>
                <w:szCs w:val="24"/>
                <w:lang w:val="ru-RU" w:eastAsia="ru-RU"/>
              </w:rPr>
            </w:pPr>
            <w:r w:rsidRPr="00B96072">
              <w:rPr>
                <w:color w:val="000000"/>
                <w:sz w:val="24"/>
                <w:szCs w:val="24"/>
                <w:lang w:val="ru-RU" w:eastAsia="ru-RU"/>
              </w:rPr>
              <w:t>%</w:t>
            </w:r>
          </w:p>
        </w:tc>
        <w:tc>
          <w:tcPr>
            <w:tcW w:w="1116" w:type="dxa"/>
            <w:tcBorders>
              <w:top w:val="nil"/>
              <w:left w:val="nil"/>
              <w:bottom w:val="single" w:sz="4" w:space="0" w:color="auto"/>
              <w:right w:val="single" w:sz="4" w:space="0" w:color="auto"/>
            </w:tcBorders>
            <w:shd w:val="clear" w:color="auto" w:fill="D9D9D9" w:themeFill="background1" w:themeFillShade="D9"/>
            <w:vAlign w:val="center"/>
            <w:hideMark/>
          </w:tcPr>
          <w:p w:rsidR="003115C8" w:rsidRPr="00B96072" w:rsidRDefault="003115C8" w:rsidP="00B96072">
            <w:pPr>
              <w:spacing w:after="0" w:line="240" w:lineRule="auto"/>
              <w:jc w:val="center"/>
              <w:rPr>
                <w:color w:val="000000"/>
                <w:sz w:val="24"/>
                <w:szCs w:val="24"/>
                <w:lang w:val="ru-RU" w:eastAsia="ru-RU"/>
              </w:rPr>
            </w:pPr>
            <w:r w:rsidRPr="00B96072">
              <w:rPr>
                <w:color w:val="000000"/>
                <w:sz w:val="24"/>
                <w:szCs w:val="24"/>
                <w:lang w:val="ru-RU" w:eastAsia="ru-RU"/>
              </w:rPr>
              <w:t>Запасы руды, тыс. т</w:t>
            </w:r>
          </w:p>
        </w:tc>
        <w:tc>
          <w:tcPr>
            <w:tcW w:w="1487" w:type="dxa"/>
            <w:tcBorders>
              <w:top w:val="nil"/>
              <w:left w:val="nil"/>
              <w:bottom w:val="single" w:sz="4" w:space="0" w:color="auto"/>
              <w:right w:val="single" w:sz="4" w:space="0" w:color="auto"/>
            </w:tcBorders>
            <w:shd w:val="clear" w:color="auto" w:fill="D9D9D9" w:themeFill="background1" w:themeFillShade="D9"/>
            <w:vAlign w:val="center"/>
            <w:hideMark/>
          </w:tcPr>
          <w:p w:rsidR="003115C8" w:rsidRPr="00B96072" w:rsidRDefault="003115C8" w:rsidP="00B96072">
            <w:pPr>
              <w:spacing w:after="0" w:line="240" w:lineRule="auto"/>
              <w:jc w:val="center"/>
              <w:rPr>
                <w:color w:val="000000"/>
                <w:sz w:val="24"/>
                <w:szCs w:val="24"/>
                <w:lang w:val="ru-RU" w:eastAsia="ru-RU"/>
              </w:rPr>
            </w:pPr>
            <w:r w:rsidRPr="00B96072">
              <w:rPr>
                <w:color w:val="000000"/>
                <w:sz w:val="24"/>
                <w:szCs w:val="24"/>
                <w:lang w:val="ru-RU" w:eastAsia="ru-RU"/>
              </w:rPr>
              <w:t>Среденее содержание, т/кар</w:t>
            </w:r>
          </w:p>
        </w:tc>
        <w:tc>
          <w:tcPr>
            <w:tcW w:w="1116" w:type="dxa"/>
            <w:tcBorders>
              <w:top w:val="nil"/>
              <w:left w:val="nil"/>
              <w:bottom w:val="single" w:sz="4" w:space="0" w:color="auto"/>
              <w:right w:val="single" w:sz="4" w:space="0" w:color="auto"/>
            </w:tcBorders>
            <w:shd w:val="clear" w:color="auto" w:fill="D9D9D9" w:themeFill="background1" w:themeFillShade="D9"/>
            <w:vAlign w:val="center"/>
            <w:hideMark/>
          </w:tcPr>
          <w:p w:rsidR="003115C8" w:rsidRPr="00B96072" w:rsidRDefault="003115C8" w:rsidP="00B96072">
            <w:pPr>
              <w:spacing w:after="0" w:line="240" w:lineRule="auto"/>
              <w:jc w:val="center"/>
              <w:rPr>
                <w:color w:val="000000"/>
                <w:sz w:val="24"/>
                <w:szCs w:val="24"/>
                <w:lang w:val="ru-RU" w:eastAsia="ru-RU"/>
              </w:rPr>
            </w:pPr>
            <w:r w:rsidRPr="00B96072">
              <w:rPr>
                <w:color w:val="000000"/>
                <w:sz w:val="24"/>
                <w:szCs w:val="24"/>
                <w:lang w:val="ru-RU" w:eastAsia="ru-RU"/>
              </w:rPr>
              <w:t>Запасы алмаза, тыс. кар</w:t>
            </w:r>
          </w:p>
        </w:tc>
      </w:tr>
      <w:tr w:rsidR="00943B2C" w:rsidRPr="00B96072" w:rsidTr="00943B2C">
        <w:trPr>
          <w:trHeight w:val="300"/>
          <w:jc w:val="center"/>
        </w:trPr>
        <w:tc>
          <w:tcPr>
            <w:tcW w:w="1500" w:type="dxa"/>
            <w:tcBorders>
              <w:top w:val="nil"/>
              <w:left w:val="single" w:sz="4" w:space="0" w:color="auto"/>
              <w:bottom w:val="single" w:sz="4" w:space="0" w:color="auto"/>
              <w:right w:val="single" w:sz="4" w:space="0" w:color="auto"/>
            </w:tcBorders>
            <w:shd w:val="clear" w:color="auto" w:fill="auto"/>
            <w:noWrap/>
            <w:vAlign w:val="bottom"/>
            <w:hideMark/>
          </w:tcPr>
          <w:p w:rsidR="00943B2C" w:rsidRPr="00B96072" w:rsidRDefault="00943B2C" w:rsidP="00943B2C">
            <w:pPr>
              <w:spacing w:after="0" w:line="240" w:lineRule="auto"/>
              <w:jc w:val="right"/>
              <w:rPr>
                <w:color w:val="000000"/>
                <w:sz w:val="24"/>
                <w:szCs w:val="24"/>
                <w:lang w:val="ru-RU" w:eastAsia="ru-RU"/>
              </w:rPr>
            </w:pPr>
            <w:r w:rsidRPr="00B96072">
              <w:rPr>
                <w:color w:val="000000"/>
                <w:sz w:val="24"/>
                <w:szCs w:val="24"/>
                <w:lang w:val="ru-RU" w:eastAsia="ru-RU"/>
              </w:rPr>
              <w:t>280</w:t>
            </w:r>
          </w:p>
        </w:tc>
        <w:tc>
          <w:tcPr>
            <w:tcW w:w="1116" w:type="dxa"/>
            <w:tcBorders>
              <w:top w:val="nil"/>
              <w:left w:val="nil"/>
              <w:bottom w:val="single" w:sz="4" w:space="0" w:color="auto"/>
              <w:right w:val="single" w:sz="4" w:space="0" w:color="auto"/>
            </w:tcBorders>
            <w:shd w:val="clear" w:color="auto" w:fill="auto"/>
            <w:noWrap/>
            <w:vAlign w:val="bottom"/>
            <w:hideMark/>
          </w:tcPr>
          <w:p w:rsidR="00943B2C" w:rsidRPr="00943B2C" w:rsidRDefault="00943B2C" w:rsidP="00943B2C">
            <w:pPr>
              <w:spacing w:after="0" w:line="240" w:lineRule="auto"/>
              <w:jc w:val="center"/>
              <w:rPr>
                <w:color w:val="000000"/>
                <w:sz w:val="24"/>
                <w:szCs w:val="24"/>
              </w:rPr>
            </w:pPr>
            <w:r w:rsidRPr="00943B2C">
              <w:rPr>
                <w:color w:val="000000"/>
                <w:sz w:val="24"/>
                <w:szCs w:val="24"/>
              </w:rPr>
              <w:t>1371,07</w:t>
            </w:r>
          </w:p>
        </w:tc>
        <w:tc>
          <w:tcPr>
            <w:tcW w:w="1487" w:type="dxa"/>
            <w:tcBorders>
              <w:top w:val="nil"/>
              <w:left w:val="nil"/>
              <w:bottom w:val="single" w:sz="4" w:space="0" w:color="auto"/>
              <w:right w:val="single" w:sz="4" w:space="0" w:color="auto"/>
            </w:tcBorders>
            <w:shd w:val="clear" w:color="auto" w:fill="auto"/>
            <w:noWrap/>
            <w:vAlign w:val="bottom"/>
            <w:hideMark/>
          </w:tcPr>
          <w:p w:rsidR="00943B2C" w:rsidRPr="00943B2C" w:rsidRDefault="00943B2C" w:rsidP="00943B2C">
            <w:pPr>
              <w:spacing w:after="0" w:line="240" w:lineRule="auto"/>
              <w:jc w:val="center"/>
              <w:rPr>
                <w:color w:val="000000"/>
                <w:sz w:val="24"/>
                <w:szCs w:val="24"/>
              </w:rPr>
            </w:pPr>
            <w:r w:rsidRPr="00943B2C">
              <w:rPr>
                <w:color w:val="000000"/>
                <w:sz w:val="24"/>
                <w:szCs w:val="24"/>
              </w:rPr>
              <w:t>34,04</w:t>
            </w:r>
          </w:p>
        </w:tc>
        <w:tc>
          <w:tcPr>
            <w:tcW w:w="1356" w:type="dxa"/>
            <w:tcBorders>
              <w:top w:val="nil"/>
              <w:left w:val="nil"/>
              <w:bottom w:val="single" w:sz="4" w:space="0" w:color="auto"/>
              <w:right w:val="single" w:sz="4" w:space="0" w:color="auto"/>
            </w:tcBorders>
            <w:shd w:val="clear" w:color="auto" w:fill="auto"/>
            <w:noWrap/>
            <w:vAlign w:val="bottom"/>
            <w:hideMark/>
          </w:tcPr>
          <w:p w:rsidR="00943B2C" w:rsidRPr="00943B2C" w:rsidRDefault="00943B2C" w:rsidP="00943B2C">
            <w:pPr>
              <w:spacing w:after="0" w:line="240" w:lineRule="auto"/>
              <w:jc w:val="center"/>
              <w:rPr>
                <w:color w:val="000000"/>
                <w:sz w:val="24"/>
                <w:szCs w:val="24"/>
              </w:rPr>
            </w:pPr>
            <w:r w:rsidRPr="00943B2C">
              <w:rPr>
                <w:color w:val="000000"/>
                <w:sz w:val="24"/>
                <w:szCs w:val="24"/>
              </w:rPr>
              <w:t>46671,41</w:t>
            </w:r>
          </w:p>
        </w:tc>
        <w:tc>
          <w:tcPr>
            <w:tcW w:w="954" w:type="dxa"/>
            <w:tcBorders>
              <w:top w:val="nil"/>
              <w:left w:val="nil"/>
              <w:bottom w:val="single" w:sz="4" w:space="0" w:color="auto"/>
              <w:right w:val="single" w:sz="4" w:space="0" w:color="auto"/>
            </w:tcBorders>
            <w:shd w:val="clear" w:color="auto" w:fill="auto"/>
            <w:noWrap/>
            <w:vAlign w:val="bottom"/>
            <w:hideMark/>
          </w:tcPr>
          <w:p w:rsidR="00943B2C" w:rsidRPr="00943B2C" w:rsidRDefault="00943B2C" w:rsidP="00943B2C">
            <w:pPr>
              <w:spacing w:after="0" w:line="240" w:lineRule="auto"/>
              <w:jc w:val="center"/>
              <w:rPr>
                <w:color w:val="000000"/>
                <w:sz w:val="24"/>
                <w:szCs w:val="24"/>
              </w:rPr>
            </w:pPr>
            <w:r w:rsidRPr="00943B2C">
              <w:rPr>
                <w:color w:val="000000"/>
                <w:sz w:val="24"/>
                <w:szCs w:val="24"/>
              </w:rPr>
              <w:t>47,73</w:t>
            </w:r>
          </w:p>
        </w:tc>
        <w:tc>
          <w:tcPr>
            <w:tcW w:w="739" w:type="dxa"/>
            <w:tcBorders>
              <w:top w:val="nil"/>
              <w:left w:val="nil"/>
              <w:bottom w:val="single" w:sz="4" w:space="0" w:color="auto"/>
              <w:right w:val="single" w:sz="4" w:space="0" w:color="auto"/>
            </w:tcBorders>
            <w:shd w:val="clear" w:color="auto" w:fill="auto"/>
            <w:noWrap/>
            <w:vAlign w:val="bottom"/>
            <w:hideMark/>
          </w:tcPr>
          <w:p w:rsidR="00943B2C" w:rsidRPr="00943B2C" w:rsidRDefault="00943B2C" w:rsidP="00943B2C">
            <w:pPr>
              <w:spacing w:after="0" w:line="240" w:lineRule="auto"/>
              <w:jc w:val="center"/>
              <w:rPr>
                <w:color w:val="000000"/>
                <w:sz w:val="24"/>
                <w:szCs w:val="24"/>
              </w:rPr>
            </w:pPr>
            <w:r w:rsidRPr="00943B2C">
              <w:rPr>
                <w:color w:val="000000"/>
                <w:sz w:val="24"/>
                <w:szCs w:val="24"/>
              </w:rPr>
              <w:t>3,5</w:t>
            </w:r>
          </w:p>
        </w:tc>
        <w:tc>
          <w:tcPr>
            <w:tcW w:w="970" w:type="dxa"/>
            <w:tcBorders>
              <w:top w:val="nil"/>
              <w:left w:val="nil"/>
              <w:bottom w:val="single" w:sz="4" w:space="0" w:color="auto"/>
              <w:right w:val="single" w:sz="4" w:space="0" w:color="auto"/>
            </w:tcBorders>
            <w:shd w:val="clear" w:color="auto" w:fill="auto"/>
            <w:noWrap/>
            <w:vAlign w:val="bottom"/>
            <w:hideMark/>
          </w:tcPr>
          <w:p w:rsidR="00943B2C" w:rsidRPr="00943B2C" w:rsidRDefault="00943B2C" w:rsidP="00943B2C">
            <w:pPr>
              <w:spacing w:after="0" w:line="240" w:lineRule="auto"/>
              <w:jc w:val="center"/>
              <w:rPr>
                <w:color w:val="000000"/>
                <w:sz w:val="24"/>
                <w:szCs w:val="24"/>
              </w:rPr>
            </w:pPr>
            <w:r w:rsidRPr="00943B2C">
              <w:rPr>
                <w:color w:val="000000"/>
                <w:sz w:val="24"/>
                <w:szCs w:val="24"/>
              </w:rPr>
              <w:t>58,16</w:t>
            </w:r>
          </w:p>
        </w:tc>
        <w:tc>
          <w:tcPr>
            <w:tcW w:w="807" w:type="dxa"/>
            <w:tcBorders>
              <w:top w:val="nil"/>
              <w:left w:val="nil"/>
              <w:bottom w:val="single" w:sz="4" w:space="0" w:color="auto"/>
              <w:right w:val="single" w:sz="4" w:space="0" w:color="auto"/>
            </w:tcBorders>
            <w:shd w:val="clear" w:color="auto" w:fill="auto"/>
            <w:noWrap/>
            <w:vAlign w:val="center"/>
            <w:hideMark/>
          </w:tcPr>
          <w:p w:rsidR="00943B2C" w:rsidRPr="00943B2C" w:rsidRDefault="00943B2C" w:rsidP="00943B2C">
            <w:pPr>
              <w:spacing w:after="0" w:line="240" w:lineRule="auto"/>
              <w:jc w:val="center"/>
              <w:rPr>
                <w:color w:val="000000"/>
                <w:sz w:val="24"/>
                <w:szCs w:val="24"/>
              </w:rPr>
            </w:pPr>
            <w:r w:rsidRPr="00943B2C">
              <w:rPr>
                <w:color w:val="000000"/>
                <w:sz w:val="24"/>
                <w:szCs w:val="24"/>
              </w:rPr>
              <w:t>4,20</w:t>
            </w:r>
          </w:p>
        </w:tc>
        <w:tc>
          <w:tcPr>
            <w:tcW w:w="1116" w:type="dxa"/>
            <w:tcBorders>
              <w:top w:val="nil"/>
              <w:left w:val="nil"/>
              <w:bottom w:val="single" w:sz="4" w:space="0" w:color="auto"/>
              <w:right w:val="single" w:sz="4" w:space="0" w:color="auto"/>
            </w:tcBorders>
            <w:shd w:val="clear" w:color="auto" w:fill="auto"/>
            <w:noWrap/>
            <w:vAlign w:val="bottom"/>
            <w:hideMark/>
          </w:tcPr>
          <w:p w:rsidR="00943B2C" w:rsidRPr="00943B2C" w:rsidRDefault="00943B2C" w:rsidP="00943B2C">
            <w:pPr>
              <w:spacing w:after="0" w:line="240" w:lineRule="auto"/>
              <w:jc w:val="center"/>
              <w:rPr>
                <w:color w:val="000000"/>
                <w:sz w:val="24"/>
                <w:szCs w:val="24"/>
              </w:rPr>
            </w:pPr>
            <w:r w:rsidRPr="00943B2C">
              <w:rPr>
                <w:color w:val="000000"/>
                <w:sz w:val="24"/>
                <w:szCs w:val="24"/>
              </w:rPr>
              <w:t>1381,5</w:t>
            </w:r>
          </w:p>
        </w:tc>
        <w:tc>
          <w:tcPr>
            <w:tcW w:w="1487" w:type="dxa"/>
            <w:tcBorders>
              <w:top w:val="nil"/>
              <w:left w:val="nil"/>
              <w:bottom w:val="single" w:sz="4" w:space="0" w:color="auto"/>
              <w:right w:val="single" w:sz="4" w:space="0" w:color="auto"/>
            </w:tcBorders>
            <w:shd w:val="clear" w:color="auto" w:fill="auto"/>
            <w:noWrap/>
            <w:vAlign w:val="bottom"/>
            <w:hideMark/>
          </w:tcPr>
          <w:p w:rsidR="00943B2C" w:rsidRPr="00943B2C" w:rsidRDefault="00943B2C" w:rsidP="00943B2C">
            <w:pPr>
              <w:spacing w:after="0" w:line="240" w:lineRule="auto"/>
              <w:jc w:val="center"/>
              <w:rPr>
                <w:color w:val="000000"/>
                <w:sz w:val="24"/>
                <w:szCs w:val="24"/>
              </w:rPr>
            </w:pPr>
            <w:r w:rsidRPr="00943B2C">
              <w:rPr>
                <w:color w:val="000000"/>
                <w:sz w:val="24"/>
                <w:szCs w:val="24"/>
              </w:rPr>
              <w:t>32,61</w:t>
            </w:r>
          </w:p>
        </w:tc>
        <w:tc>
          <w:tcPr>
            <w:tcW w:w="1116" w:type="dxa"/>
            <w:tcBorders>
              <w:top w:val="nil"/>
              <w:left w:val="nil"/>
              <w:bottom w:val="single" w:sz="4" w:space="0" w:color="auto"/>
              <w:right w:val="single" w:sz="4" w:space="0" w:color="auto"/>
            </w:tcBorders>
            <w:shd w:val="clear" w:color="auto" w:fill="auto"/>
            <w:noWrap/>
            <w:vAlign w:val="bottom"/>
            <w:hideMark/>
          </w:tcPr>
          <w:p w:rsidR="00943B2C" w:rsidRPr="00943B2C" w:rsidRDefault="00943B2C" w:rsidP="00943B2C">
            <w:pPr>
              <w:spacing w:after="0" w:line="240" w:lineRule="auto"/>
              <w:jc w:val="center"/>
              <w:rPr>
                <w:color w:val="000000"/>
                <w:sz w:val="24"/>
                <w:szCs w:val="24"/>
              </w:rPr>
            </w:pPr>
            <w:r w:rsidRPr="00943B2C">
              <w:rPr>
                <w:color w:val="000000"/>
                <w:sz w:val="24"/>
                <w:szCs w:val="24"/>
              </w:rPr>
              <w:t>45050,72</w:t>
            </w:r>
          </w:p>
        </w:tc>
      </w:tr>
      <w:tr w:rsidR="00943B2C" w:rsidRPr="00B96072" w:rsidTr="00943B2C">
        <w:trPr>
          <w:trHeight w:val="300"/>
          <w:jc w:val="center"/>
        </w:trPr>
        <w:tc>
          <w:tcPr>
            <w:tcW w:w="1500" w:type="dxa"/>
            <w:tcBorders>
              <w:top w:val="nil"/>
              <w:left w:val="single" w:sz="4" w:space="0" w:color="auto"/>
              <w:bottom w:val="single" w:sz="4" w:space="0" w:color="auto"/>
              <w:right w:val="single" w:sz="4" w:space="0" w:color="auto"/>
            </w:tcBorders>
            <w:shd w:val="clear" w:color="auto" w:fill="auto"/>
            <w:noWrap/>
            <w:vAlign w:val="bottom"/>
            <w:hideMark/>
          </w:tcPr>
          <w:p w:rsidR="00943B2C" w:rsidRPr="00B96072" w:rsidRDefault="00943B2C" w:rsidP="00943B2C">
            <w:pPr>
              <w:spacing w:after="0" w:line="240" w:lineRule="auto"/>
              <w:jc w:val="right"/>
              <w:rPr>
                <w:color w:val="000000"/>
                <w:sz w:val="24"/>
                <w:szCs w:val="24"/>
                <w:lang w:val="ru-RU" w:eastAsia="ru-RU"/>
              </w:rPr>
            </w:pPr>
            <w:r w:rsidRPr="00B96072">
              <w:rPr>
                <w:color w:val="000000"/>
                <w:sz w:val="24"/>
                <w:szCs w:val="24"/>
                <w:lang w:val="ru-RU" w:eastAsia="ru-RU"/>
              </w:rPr>
              <w:t>265</w:t>
            </w:r>
          </w:p>
        </w:tc>
        <w:tc>
          <w:tcPr>
            <w:tcW w:w="1116" w:type="dxa"/>
            <w:tcBorders>
              <w:top w:val="nil"/>
              <w:left w:val="nil"/>
              <w:bottom w:val="single" w:sz="4" w:space="0" w:color="auto"/>
              <w:right w:val="single" w:sz="4" w:space="0" w:color="auto"/>
            </w:tcBorders>
            <w:shd w:val="clear" w:color="auto" w:fill="auto"/>
            <w:noWrap/>
            <w:vAlign w:val="bottom"/>
            <w:hideMark/>
          </w:tcPr>
          <w:p w:rsidR="00943B2C" w:rsidRPr="00943B2C" w:rsidRDefault="00943B2C" w:rsidP="00943B2C">
            <w:pPr>
              <w:spacing w:after="0" w:line="240" w:lineRule="auto"/>
              <w:jc w:val="center"/>
              <w:rPr>
                <w:color w:val="000000"/>
                <w:sz w:val="24"/>
                <w:szCs w:val="24"/>
              </w:rPr>
            </w:pPr>
            <w:r w:rsidRPr="00943B2C">
              <w:rPr>
                <w:color w:val="000000"/>
                <w:sz w:val="24"/>
                <w:szCs w:val="24"/>
              </w:rPr>
              <w:t>766,17</w:t>
            </w:r>
          </w:p>
        </w:tc>
        <w:tc>
          <w:tcPr>
            <w:tcW w:w="1487" w:type="dxa"/>
            <w:tcBorders>
              <w:top w:val="nil"/>
              <w:left w:val="nil"/>
              <w:bottom w:val="single" w:sz="4" w:space="0" w:color="auto"/>
              <w:right w:val="single" w:sz="4" w:space="0" w:color="auto"/>
            </w:tcBorders>
            <w:shd w:val="clear" w:color="auto" w:fill="auto"/>
            <w:noWrap/>
            <w:vAlign w:val="bottom"/>
            <w:hideMark/>
          </w:tcPr>
          <w:p w:rsidR="00943B2C" w:rsidRPr="00943B2C" w:rsidRDefault="00943B2C" w:rsidP="00943B2C">
            <w:pPr>
              <w:spacing w:after="0" w:line="240" w:lineRule="auto"/>
              <w:jc w:val="center"/>
              <w:rPr>
                <w:color w:val="000000"/>
                <w:sz w:val="24"/>
                <w:szCs w:val="24"/>
              </w:rPr>
            </w:pPr>
            <w:r w:rsidRPr="00943B2C">
              <w:rPr>
                <w:color w:val="000000"/>
                <w:sz w:val="24"/>
                <w:szCs w:val="24"/>
              </w:rPr>
              <w:t>31,28</w:t>
            </w:r>
          </w:p>
        </w:tc>
        <w:tc>
          <w:tcPr>
            <w:tcW w:w="1356" w:type="dxa"/>
            <w:tcBorders>
              <w:top w:val="nil"/>
              <w:left w:val="nil"/>
              <w:bottom w:val="single" w:sz="4" w:space="0" w:color="auto"/>
              <w:right w:val="single" w:sz="4" w:space="0" w:color="auto"/>
            </w:tcBorders>
            <w:shd w:val="clear" w:color="auto" w:fill="auto"/>
            <w:noWrap/>
            <w:vAlign w:val="bottom"/>
            <w:hideMark/>
          </w:tcPr>
          <w:p w:rsidR="00943B2C" w:rsidRPr="00943B2C" w:rsidRDefault="00943B2C" w:rsidP="00943B2C">
            <w:pPr>
              <w:spacing w:after="0" w:line="240" w:lineRule="auto"/>
              <w:jc w:val="center"/>
              <w:rPr>
                <w:color w:val="000000"/>
                <w:sz w:val="24"/>
                <w:szCs w:val="24"/>
              </w:rPr>
            </w:pPr>
            <w:r w:rsidRPr="00943B2C">
              <w:rPr>
                <w:color w:val="000000"/>
                <w:sz w:val="24"/>
                <w:szCs w:val="24"/>
              </w:rPr>
              <w:t>23963,04</w:t>
            </w:r>
          </w:p>
        </w:tc>
        <w:tc>
          <w:tcPr>
            <w:tcW w:w="954" w:type="dxa"/>
            <w:tcBorders>
              <w:top w:val="nil"/>
              <w:left w:val="nil"/>
              <w:bottom w:val="single" w:sz="4" w:space="0" w:color="auto"/>
              <w:right w:val="single" w:sz="4" w:space="0" w:color="auto"/>
            </w:tcBorders>
            <w:shd w:val="clear" w:color="auto" w:fill="auto"/>
            <w:noWrap/>
            <w:vAlign w:val="bottom"/>
            <w:hideMark/>
          </w:tcPr>
          <w:p w:rsidR="00943B2C" w:rsidRPr="00943B2C" w:rsidRDefault="00943B2C" w:rsidP="00943B2C">
            <w:pPr>
              <w:spacing w:after="0" w:line="240" w:lineRule="auto"/>
              <w:jc w:val="center"/>
              <w:rPr>
                <w:color w:val="000000"/>
                <w:sz w:val="24"/>
                <w:szCs w:val="24"/>
              </w:rPr>
            </w:pPr>
            <w:r w:rsidRPr="00943B2C">
              <w:rPr>
                <w:color w:val="000000"/>
                <w:sz w:val="24"/>
                <w:szCs w:val="24"/>
              </w:rPr>
              <w:t>11,49</w:t>
            </w:r>
          </w:p>
        </w:tc>
        <w:tc>
          <w:tcPr>
            <w:tcW w:w="739" w:type="dxa"/>
            <w:tcBorders>
              <w:top w:val="nil"/>
              <w:left w:val="nil"/>
              <w:bottom w:val="single" w:sz="4" w:space="0" w:color="auto"/>
              <w:right w:val="single" w:sz="4" w:space="0" w:color="auto"/>
            </w:tcBorders>
            <w:shd w:val="clear" w:color="auto" w:fill="auto"/>
            <w:noWrap/>
            <w:vAlign w:val="bottom"/>
            <w:hideMark/>
          </w:tcPr>
          <w:p w:rsidR="00943B2C" w:rsidRPr="00943B2C" w:rsidRDefault="00943B2C" w:rsidP="00943B2C">
            <w:pPr>
              <w:spacing w:after="0" w:line="240" w:lineRule="auto"/>
              <w:jc w:val="center"/>
              <w:rPr>
                <w:color w:val="000000"/>
                <w:sz w:val="24"/>
                <w:szCs w:val="24"/>
              </w:rPr>
            </w:pPr>
            <w:r w:rsidRPr="00943B2C">
              <w:rPr>
                <w:color w:val="000000"/>
                <w:sz w:val="24"/>
                <w:szCs w:val="24"/>
              </w:rPr>
              <w:t>1,5</w:t>
            </w:r>
          </w:p>
        </w:tc>
        <w:tc>
          <w:tcPr>
            <w:tcW w:w="970" w:type="dxa"/>
            <w:tcBorders>
              <w:top w:val="nil"/>
              <w:left w:val="nil"/>
              <w:bottom w:val="single" w:sz="4" w:space="0" w:color="auto"/>
              <w:right w:val="single" w:sz="4" w:space="0" w:color="auto"/>
            </w:tcBorders>
            <w:shd w:val="clear" w:color="auto" w:fill="auto"/>
            <w:noWrap/>
            <w:vAlign w:val="bottom"/>
            <w:hideMark/>
          </w:tcPr>
          <w:p w:rsidR="00943B2C" w:rsidRPr="00943B2C" w:rsidRDefault="00943B2C" w:rsidP="00943B2C">
            <w:pPr>
              <w:spacing w:after="0" w:line="240" w:lineRule="auto"/>
              <w:jc w:val="center"/>
              <w:rPr>
                <w:color w:val="000000"/>
                <w:sz w:val="24"/>
                <w:szCs w:val="24"/>
              </w:rPr>
            </w:pPr>
            <w:r w:rsidRPr="00943B2C">
              <w:rPr>
                <w:color w:val="000000"/>
                <w:sz w:val="24"/>
                <w:szCs w:val="24"/>
              </w:rPr>
              <w:t>17,65</w:t>
            </w:r>
          </w:p>
        </w:tc>
        <w:tc>
          <w:tcPr>
            <w:tcW w:w="807" w:type="dxa"/>
            <w:tcBorders>
              <w:top w:val="nil"/>
              <w:left w:val="nil"/>
              <w:bottom w:val="single" w:sz="4" w:space="0" w:color="auto"/>
              <w:right w:val="single" w:sz="4" w:space="0" w:color="auto"/>
            </w:tcBorders>
            <w:shd w:val="clear" w:color="auto" w:fill="auto"/>
            <w:noWrap/>
            <w:vAlign w:val="center"/>
            <w:hideMark/>
          </w:tcPr>
          <w:p w:rsidR="00943B2C" w:rsidRPr="00943B2C" w:rsidRDefault="00943B2C" w:rsidP="00943B2C">
            <w:pPr>
              <w:spacing w:after="0" w:line="240" w:lineRule="auto"/>
              <w:jc w:val="center"/>
              <w:rPr>
                <w:color w:val="000000"/>
                <w:sz w:val="24"/>
                <w:szCs w:val="24"/>
              </w:rPr>
            </w:pPr>
            <w:r w:rsidRPr="00943B2C">
              <w:rPr>
                <w:color w:val="000000"/>
                <w:sz w:val="24"/>
                <w:szCs w:val="24"/>
              </w:rPr>
              <w:t>2,30</w:t>
            </w:r>
          </w:p>
        </w:tc>
        <w:tc>
          <w:tcPr>
            <w:tcW w:w="1116" w:type="dxa"/>
            <w:tcBorders>
              <w:top w:val="nil"/>
              <w:left w:val="nil"/>
              <w:bottom w:val="single" w:sz="4" w:space="0" w:color="auto"/>
              <w:right w:val="single" w:sz="4" w:space="0" w:color="auto"/>
            </w:tcBorders>
            <w:shd w:val="clear" w:color="auto" w:fill="auto"/>
            <w:noWrap/>
            <w:vAlign w:val="bottom"/>
            <w:hideMark/>
          </w:tcPr>
          <w:p w:rsidR="00943B2C" w:rsidRPr="00943B2C" w:rsidRDefault="00943B2C" w:rsidP="00943B2C">
            <w:pPr>
              <w:spacing w:after="0" w:line="240" w:lineRule="auto"/>
              <w:jc w:val="center"/>
              <w:rPr>
                <w:color w:val="000000"/>
                <w:sz w:val="24"/>
                <w:szCs w:val="24"/>
              </w:rPr>
            </w:pPr>
            <w:r w:rsidRPr="00943B2C">
              <w:rPr>
                <w:color w:val="000000"/>
                <w:sz w:val="24"/>
                <w:szCs w:val="24"/>
              </w:rPr>
              <w:t>772,33</w:t>
            </w:r>
          </w:p>
        </w:tc>
        <w:tc>
          <w:tcPr>
            <w:tcW w:w="1487" w:type="dxa"/>
            <w:tcBorders>
              <w:top w:val="nil"/>
              <w:left w:val="nil"/>
              <w:bottom w:val="single" w:sz="4" w:space="0" w:color="auto"/>
              <w:right w:val="single" w:sz="4" w:space="0" w:color="auto"/>
            </w:tcBorders>
            <w:shd w:val="clear" w:color="auto" w:fill="auto"/>
            <w:noWrap/>
            <w:vAlign w:val="bottom"/>
            <w:hideMark/>
          </w:tcPr>
          <w:p w:rsidR="00943B2C" w:rsidRPr="00943B2C" w:rsidRDefault="00943B2C" w:rsidP="00943B2C">
            <w:pPr>
              <w:spacing w:after="0" w:line="240" w:lineRule="auto"/>
              <w:jc w:val="center"/>
              <w:rPr>
                <w:color w:val="000000"/>
                <w:sz w:val="24"/>
                <w:szCs w:val="24"/>
              </w:rPr>
            </w:pPr>
            <w:r w:rsidRPr="00943B2C">
              <w:rPr>
                <w:color w:val="000000"/>
                <w:sz w:val="24"/>
                <w:szCs w:val="24"/>
              </w:rPr>
              <w:t>30,56</w:t>
            </w:r>
          </w:p>
        </w:tc>
        <w:tc>
          <w:tcPr>
            <w:tcW w:w="1116" w:type="dxa"/>
            <w:tcBorders>
              <w:top w:val="nil"/>
              <w:left w:val="nil"/>
              <w:bottom w:val="single" w:sz="4" w:space="0" w:color="auto"/>
              <w:right w:val="single" w:sz="4" w:space="0" w:color="auto"/>
            </w:tcBorders>
            <w:shd w:val="clear" w:color="auto" w:fill="auto"/>
            <w:noWrap/>
            <w:vAlign w:val="bottom"/>
            <w:hideMark/>
          </w:tcPr>
          <w:p w:rsidR="00943B2C" w:rsidRPr="00943B2C" w:rsidRDefault="00943B2C" w:rsidP="00943B2C">
            <w:pPr>
              <w:spacing w:after="0" w:line="240" w:lineRule="auto"/>
              <w:jc w:val="center"/>
              <w:rPr>
                <w:color w:val="000000"/>
                <w:sz w:val="24"/>
                <w:szCs w:val="24"/>
              </w:rPr>
            </w:pPr>
            <w:r w:rsidRPr="00943B2C">
              <w:rPr>
                <w:color w:val="000000"/>
                <w:sz w:val="24"/>
                <w:szCs w:val="24"/>
              </w:rPr>
              <w:t>23602,4</w:t>
            </w:r>
          </w:p>
        </w:tc>
      </w:tr>
      <w:tr w:rsidR="00943B2C" w:rsidRPr="00B96072" w:rsidTr="00943B2C">
        <w:trPr>
          <w:trHeight w:val="300"/>
          <w:jc w:val="center"/>
        </w:trPr>
        <w:tc>
          <w:tcPr>
            <w:tcW w:w="1500" w:type="dxa"/>
            <w:tcBorders>
              <w:top w:val="nil"/>
              <w:left w:val="single" w:sz="4" w:space="0" w:color="auto"/>
              <w:bottom w:val="single" w:sz="4" w:space="0" w:color="auto"/>
              <w:right w:val="single" w:sz="4" w:space="0" w:color="auto"/>
            </w:tcBorders>
            <w:shd w:val="clear" w:color="auto" w:fill="auto"/>
            <w:noWrap/>
            <w:vAlign w:val="bottom"/>
            <w:hideMark/>
          </w:tcPr>
          <w:p w:rsidR="00943B2C" w:rsidRPr="00B96072" w:rsidRDefault="00943B2C" w:rsidP="00943B2C">
            <w:pPr>
              <w:spacing w:after="0" w:line="240" w:lineRule="auto"/>
              <w:jc w:val="right"/>
              <w:rPr>
                <w:color w:val="000000"/>
                <w:sz w:val="24"/>
                <w:szCs w:val="24"/>
                <w:lang w:val="ru-RU" w:eastAsia="ru-RU"/>
              </w:rPr>
            </w:pPr>
            <w:r w:rsidRPr="00B96072">
              <w:rPr>
                <w:color w:val="000000"/>
                <w:sz w:val="24"/>
                <w:szCs w:val="24"/>
                <w:lang w:val="ru-RU" w:eastAsia="ru-RU"/>
              </w:rPr>
              <w:t>250</w:t>
            </w:r>
          </w:p>
        </w:tc>
        <w:tc>
          <w:tcPr>
            <w:tcW w:w="1116" w:type="dxa"/>
            <w:tcBorders>
              <w:top w:val="nil"/>
              <w:left w:val="nil"/>
              <w:bottom w:val="single" w:sz="4" w:space="0" w:color="auto"/>
              <w:right w:val="single" w:sz="4" w:space="0" w:color="auto"/>
            </w:tcBorders>
            <w:shd w:val="clear" w:color="auto" w:fill="auto"/>
            <w:noWrap/>
            <w:vAlign w:val="bottom"/>
            <w:hideMark/>
          </w:tcPr>
          <w:p w:rsidR="00943B2C" w:rsidRPr="00943B2C" w:rsidRDefault="00943B2C" w:rsidP="00943B2C">
            <w:pPr>
              <w:spacing w:after="0" w:line="240" w:lineRule="auto"/>
              <w:jc w:val="center"/>
              <w:rPr>
                <w:color w:val="000000"/>
                <w:sz w:val="24"/>
                <w:szCs w:val="24"/>
              </w:rPr>
            </w:pPr>
            <w:r w:rsidRPr="00943B2C">
              <w:rPr>
                <w:color w:val="000000"/>
                <w:sz w:val="24"/>
                <w:szCs w:val="24"/>
              </w:rPr>
              <w:t>717,93</w:t>
            </w:r>
          </w:p>
        </w:tc>
        <w:tc>
          <w:tcPr>
            <w:tcW w:w="1487" w:type="dxa"/>
            <w:tcBorders>
              <w:top w:val="nil"/>
              <w:left w:val="nil"/>
              <w:bottom w:val="single" w:sz="4" w:space="0" w:color="auto"/>
              <w:right w:val="single" w:sz="4" w:space="0" w:color="auto"/>
            </w:tcBorders>
            <w:shd w:val="clear" w:color="auto" w:fill="auto"/>
            <w:noWrap/>
            <w:vAlign w:val="bottom"/>
            <w:hideMark/>
          </w:tcPr>
          <w:p w:rsidR="00943B2C" w:rsidRPr="00943B2C" w:rsidRDefault="00943B2C" w:rsidP="00943B2C">
            <w:pPr>
              <w:spacing w:after="0" w:line="240" w:lineRule="auto"/>
              <w:jc w:val="center"/>
              <w:rPr>
                <w:color w:val="000000"/>
                <w:sz w:val="24"/>
                <w:szCs w:val="24"/>
              </w:rPr>
            </w:pPr>
            <w:r w:rsidRPr="00943B2C">
              <w:rPr>
                <w:color w:val="000000"/>
                <w:sz w:val="24"/>
                <w:szCs w:val="24"/>
              </w:rPr>
              <w:t>31,45</w:t>
            </w:r>
          </w:p>
        </w:tc>
        <w:tc>
          <w:tcPr>
            <w:tcW w:w="1356" w:type="dxa"/>
            <w:tcBorders>
              <w:top w:val="nil"/>
              <w:left w:val="nil"/>
              <w:bottom w:val="single" w:sz="4" w:space="0" w:color="auto"/>
              <w:right w:val="single" w:sz="4" w:space="0" w:color="auto"/>
            </w:tcBorders>
            <w:shd w:val="clear" w:color="auto" w:fill="auto"/>
            <w:noWrap/>
            <w:vAlign w:val="bottom"/>
            <w:hideMark/>
          </w:tcPr>
          <w:p w:rsidR="00943B2C" w:rsidRPr="00943B2C" w:rsidRDefault="00943B2C" w:rsidP="00943B2C">
            <w:pPr>
              <w:spacing w:after="0" w:line="240" w:lineRule="auto"/>
              <w:jc w:val="center"/>
              <w:rPr>
                <w:color w:val="000000"/>
                <w:sz w:val="24"/>
                <w:szCs w:val="24"/>
              </w:rPr>
            </w:pPr>
            <w:r w:rsidRPr="00943B2C">
              <w:rPr>
                <w:color w:val="000000"/>
                <w:sz w:val="24"/>
                <w:szCs w:val="24"/>
              </w:rPr>
              <w:t>22577,55</w:t>
            </w:r>
          </w:p>
        </w:tc>
        <w:tc>
          <w:tcPr>
            <w:tcW w:w="954" w:type="dxa"/>
            <w:tcBorders>
              <w:top w:val="nil"/>
              <w:left w:val="nil"/>
              <w:bottom w:val="single" w:sz="4" w:space="0" w:color="auto"/>
              <w:right w:val="single" w:sz="4" w:space="0" w:color="auto"/>
            </w:tcBorders>
            <w:shd w:val="clear" w:color="auto" w:fill="auto"/>
            <w:noWrap/>
            <w:vAlign w:val="bottom"/>
            <w:hideMark/>
          </w:tcPr>
          <w:p w:rsidR="00943B2C" w:rsidRPr="00943B2C" w:rsidRDefault="00943B2C" w:rsidP="00943B2C">
            <w:pPr>
              <w:spacing w:after="0" w:line="240" w:lineRule="auto"/>
              <w:jc w:val="center"/>
              <w:rPr>
                <w:color w:val="000000"/>
                <w:sz w:val="24"/>
                <w:szCs w:val="24"/>
              </w:rPr>
            </w:pPr>
            <w:r w:rsidRPr="00943B2C">
              <w:rPr>
                <w:color w:val="000000"/>
                <w:sz w:val="24"/>
                <w:szCs w:val="24"/>
              </w:rPr>
              <w:t>11,25</w:t>
            </w:r>
          </w:p>
        </w:tc>
        <w:tc>
          <w:tcPr>
            <w:tcW w:w="739" w:type="dxa"/>
            <w:tcBorders>
              <w:top w:val="nil"/>
              <w:left w:val="nil"/>
              <w:bottom w:val="single" w:sz="4" w:space="0" w:color="auto"/>
              <w:right w:val="single" w:sz="4" w:space="0" w:color="auto"/>
            </w:tcBorders>
            <w:shd w:val="clear" w:color="auto" w:fill="auto"/>
            <w:noWrap/>
            <w:vAlign w:val="bottom"/>
            <w:hideMark/>
          </w:tcPr>
          <w:p w:rsidR="00943B2C" w:rsidRPr="00943B2C" w:rsidRDefault="00943B2C" w:rsidP="00943B2C">
            <w:pPr>
              <w:spacing w:after="0" w:line="240" w:lineRule="auto"/>
              <w:jc w:val="center"/>
              <w:rPr>
                <w:color w:val="000000"/>
                <w:sz w:val="24"/>
                <w:szCs w:val="24"/>
              </w:rPr>
            </w:pPr>
            <w:r w:rsidRPr="00943B2C">
              <w:rPr>
                <w:color w:val="000000"/>
                <w:sz w:val="24"/>
                <w:szCs w:val="24"/>
              </w:rPr>
              <w:t>1,6</w:t>
            </w:r>
          </w:p>
        </w:tc>
        <w:tc>
          <w:tcPr>
            <w:tcW w:w="970" w:type="dxa"/>
            <w:tcBorders>
              <w:top w:val="nil"/>
              <w:left w:val="nil"/>
              <w:bottom w:val="single" w:sz="4" w:space="0" w:color="auto"/>
              <w:right w:val="single" w:sz="4" w:space="0" w:color="auto"/>
            </w:tcBorders>
            <w:shd w:val="clear" w:color="auto" w:fill="auto"/>
            <w:noWrap/>
            <w:vAlign w:val="bottom"/>
            <w:hideMark/>
          </w:tcPr>
          <w:p w:rsidR="00943B2C" w:rsidRPr="00943B2C" w:rsidRDefault="00943B2C" w:rsidP="00943B2C">
            <w:pPr>
              <w:spacing w:after="0" w:line="240" w:lineRule="auto"/>
              <w:jc w:val="center"/>
              <w:rPr>
                <w:color w:val="000000"/>
                <w:sz w:val="24"/>
                <w:szCs w:val="24"/>
              </w:rPr>
            </w:pPr>
            <w:r w:rsidRPr="00943B2C">
              <w:rPr>
                <w:color w:val="000000"/>
                <w:sz w:val="24"/>
                <w:szCs w:val="24"/>
              </w:rPr>
              <w:t>17,65</w:t>
            </w:r>
          </w:p>
        </w:tc>
        <w:tc>
          <w:tcPr>
            <w:tcW w:w="807" w:type="dxa"/>
            <w:tcBorders>
              <w:top w:val="nil"/>
              <w:left w:val="nil"/>
              <w:bottom w:val="single" w:sz="4" w:space="0" w:color="auto"/>
              <w:right w:val="single" w:sz="4" w:space="0" w:color="auto"/>
            </w:tcBorders>
            <w:shd w:val="clear" w:color="auto" w:fill="auto"/>
            <w:noWrap/>
            <w:vAlign w:val="center"/>
            <w:hideMark/>
          </w:tcPr>
          <w:p w:rsidR="00943B2C" w:rsidRPr="00943B2C" w:rsidRDefault="00943B2C" w:rsidP="00943B2C">
            <w:pPr>
              <w:spacing w:after="0" w:line="240" w:lineRule="auto"/>
              <w:jc w:val="center"/>
              <w:rPr>
                <w:color w:val="000000"/>
                <w:sz w:val="24"/>
                <w:szCs w:val="24"/>
              </w:rPr>
            </w:pPr>
            <w:r w:rsidRPr="00943B2C">
              <w:rPr>
                <w:color w:val="000000"/>
                <w:sz w:val="24"/>
                <w:szCs w:val="24"/>
              </w:rPr>
              <w:t>2,40</w:t>
            </w:r>
          </w:p>
        </w:tc>
        <w:tc>
          <w:tcPr>
            <w:tcW w:w="1116" w:type="dxa"/>
            <w:tcBorders>
              <w:top w:val="nil"/>
              <w:left w:val="nil"/>
              <w:bottom w:val="single" w:sz="4" w:space="0" w:color="auto"/>
              <w:right w:val="single" w:sz="4" w:space="0" w:color="auto"/>
            </w:tcBorders>
            <w:shd w:val="clear" w:color="auto" w:fill="auto"/>
            <w:noWrap/>
            <w:vAlign w:val="bottom"/>
            <w:hideMark/>
          </w:tcPr>
          <w:p w:rsidR="00943B2C" w:rsidRPr="00943B2C" w:rsidRDefault="00943B2C" w:rsidP="00943B2C">
            <w:pPr>
              <w:spacing w:after="0" w:line="240" w:lineRule="auto"/>
              <w:jc w:val="center"/>
              <w:rPr>
                <w:color w:val="000000"/>
                <w:sz w:val="24"/>
                <w:szCs w:val="24"/>
              </w:rPr>
            </w:pPr>
            <w:r w:rsidRPr="00943B2C">
              <w:rPr>
                <w:color w:val="000000"/>
                <w:sz w:val="24"/>
                <w:szCs w:val="24"/>
              </w:rPr>
              <w:t>724,33</w:t>
            </w:r>
          </w:p>
        </w:tc>
        <w:tc>
          <w:tcPr>
            <w:tcW w:w="1487" w:type="dxa"/>
            <w:tcBorders>
              <w:top w:val="nil"/>
              <w:left w:val="nil"/>
              <w:bottom w:val="single" w:sz="4" w:space="0" w:color="auto"/>
              <w:right w:val="single" w:sz="4" w:space="0" w:color="auto"/>
            </w:tcBorders>
            <w:shd w:val="clear" w:color="auto" w:fill="auto"/>
            <w:noWrap/>
            <w:vAlign w:val="bottom"/>
            <w:hideMark/>
          </w:tcPr>
          <w:p w:rsidR="00943B2C" w:rsidRPr="00943B2C" w:rsidRDefault="00943B2C" w:rsidP="00943B2C">
            <w:pPr>
              <w:spacing w:after="0" w:line="240" w:lineRule="auto"/>
              <w:jc w:val="center"/>
              <w:rPr>
                <w:color w:val="000000"/>
                <w:sz w:val="24"/>
                <w:szCs w:val="24"/>
              </w:rPr>
            </w:pPr>
            <w:r w:rsidRPr="00943B2C">
              <w:rPr>
                <w:color w:val="000000"/>
                <w:sz w:val="24"/>
                <w:szCs w:val="24"/>
              </w:rPr>
              <w:t>30,7</w:t>
            </w:r>
          </w:p>
        </w:tc>
        <w:tc>
          <w:tcPr>
            <w:tcW w:w="1116" w:type="dxa"/>
            <w:tcBorders>
              <w:top w:val="nil"/>
              <w:left w:val="nil"/>
              <w:bottom w:val="single" w:sz="4" w:space="0" w:color="auto"/>
              <w:right w:val="single" w:sz="4" w:space="0" w:color="auto"/>
            </w:tcBorders>
            <w:shd w:val="clear" w:color="auto" w:fill="auto"/>
            <w:noWrap/>
            <w:vAlign w:val="bottom"/>
            <w:hideMark/>
          </w:tcPr>
          <w:p w:rsidR="00943B2C" w:rsidRPr="00943B2C" w:rsidRDefault="00943B2C" w:rsidP="00943B2C">
            <w:pPr>
              <w:spacing w:after="0" w:line="240" w:lineRule="auto"/>
              <w:jc w:val="center"/>
              <w:rPr>
                <w:color w:val="000000"/>
                <w:sz w:val="24"/>
                <w:szCs w:val="24"/>
              </w:rPr>
            </w:pPr>
            <w:r w:rsidRPr="00943B2C">
              <w:rPr>
                <w:color w:val="000000"/>
                <w:sz w:val="24"/>
                <w:szCs w:val="24"/>
              </w:rPr>
              <w:t>22236,93</w:t>
            </w:r>
          </w:p>
        </w:tc>
      </w:tr>
      <w:tr w:rsidR="00943B2C" w:rsidRPr="00B96072" w:rsidTr="00943B2C">
        <w:trPr>
          <w:trHeight w:val="300"/>
          <w:jc w:val="center"/>
        </w:trPr>
        <w:tc>
          <w:tcPr>
            <w:tcW w:w="1500" w:type="dxa"/>
            <w:tcBorders>
              <w:top w:val="nil"/>
              <w:left w:val="single" w:sz="4" w:space="0" w:color="auto"/>
              <w:bottom w:val="single" w:sz="4" w:space="0" w:color="auto"/>
              <w:right w:val="single" w:sz="4" w:space="0" w:color="auto"/>
            </w:tcBorders>
            <w:shd w:val="clear" w:color="auto" w:fill="auto"/>
            <w:noWrap/>
            <w:vAlign w:val="bottom"/>
            <w:hideMark/>
          </w:tcPr>
          <w:p w:rsidR="00943B2C" w:rsidRPr="00B96072" w:rsidRDefault="00943B2C" w:rsidP="00943B2C">
            <w:pPr>
              <w:spacing w:after="0" w:line="240" w:lineRule="auto"/>
              <w:jc w:val="right"/>
              <w:rPr>
                <w:color w:val="000000"/>
                <w:sz w:val="24"/>
                <w:szCs w:val="24"/>
                <w:lang w:val="ru-RU" w:eastAsia="ru-RU"/>
              </w:rPr>
            </w:pPr>
            <w:r w:rsidRPr="00B96072">
              <w:rPr>
                <w:color w:val="000000"/>
                <w:sz w:val="24"/>
                <w:szCs w:val="24"/>
                <w:lang w:val="ru-RU" w:eastAsia="ru-RU"/>
              </w:rPr>
              <w:t>235</w:t>
            </w:r>
          </w:p>
        </w:tc>
        <w:tc>
          <w:tcPr>
            <w:tcW w:w="1116" w:type="dxa"/>
            <w:tcBorders>
              <w:top w:val="nil"/>
              <w:left w:val="nil"/>
              <w:bottom w:val="single" w:sz="4" w:space="0" w:color="auto"/>
              <w:right w:val="single" w:sz="4" w:space="0" w:color="auto"/>
            </w:tcBorders>
            <w:shd w:val="clear" w:color="auto" w:fill="auto"/>
            <w:noWrap/>
            <w:vAlign w:val="bottom"/>
            <w:hideMark/>
          </w:tcPr>
          <w:p w:rsidR="00943B2C" w:rsidRPr="00943B2C" w:rsidRDefault="00943B2C" w:rsidP="00943B2C">
            <w:pPr>
              <w:spacing w:after="0" w:line="240" w:lineRule="auto"/>
              <w:jc w:val="center"/>
              <w:rPr>
                <w:color w:val="000000"/>
                <w:sz w:val="24"/>
                <w:szCs w:val="24"/>
              </w:rPr>
            </w:pPr>
            <w:r w:rsidRPr="00943B2C">
              <w:rPr>
                <w:color w:val="000000"/>
                <w:sz w:val="24"/>
                <w:szCs w:val="24"/>
              </w:rPr>
              <w:t>541,6</w:t>
            </w:r>
          </w:p>
        </w:tc>
        <w:tc>
          <w:tcPr>
            <w:tcW w:w="1487" w:type="dxa"/>
            <w:tcBorders>
              <w:top w:val="nil"/>
              <w:left w:val="nil"/>
              <w:bottom w:val="single" w:sz="4" w:space="0" w:color="auto"/>
              <w:right w:val="single" w:sz="4" w:space="0" w:color="auto"/>
            </w:tcBorders>
            <w:shd w:val="clear" w:color="auto" w:fill="auto"/>
            <w:noWrap/>
            <w:vAlign w:val="bottom"/>
            <w:hideMark/>
          </w:tcPr>
          <w:p w:rsidR="00943B2C" w:rsidRPr="00943B2C" w:rsidRDefault="00943B2C" w:rsidP="00943B2C">
            <w:pPr>
              <w:spacing w:after="0" w:line="240" w:lineRule="auto"/>
              <w:jc w:val="center"/>
              <w:rPr>
                <w:color w:val="000000"/>
                <w:sz w:val="24"/>
                <w:szCs w:val="24"/>
              </w:rPr>
            </w:pPr>
            <w:r w:rsidRPr="00943B2C">
              <w:rPr>
                <w:color w:val="000000"/>
                <w:sz w:val="24"/>
                <w:szCs w:val="24"/>
              </w:rPr>
              <w:t>31,67</w:t>
            </w:r>
          </w:p>
        </w:tc>
        <w:tc>
          <w:tcPr>
            <w:tcW w:w="1356" w:type="dxa"/>
            <w:tcBorders>
              <w:top w:val="nil"/>
              <w:left w:val="nil"/>
              <w:bottom w:val="single" w:sz="4" w:space="0" w:color="auto"/>
              <w:right w:val="single" w:sz="4" w:space="0" w:color="auto"/>
            </w:tcBorders>
            <w:shd w:val="clear" w:color="auto" w:fill="auto"/>
            <w:noWrap/>
            <w:vAlign w:val="bottom"/>
            <w:hideMark/>
          </w:tcPr>
          <w:p w:rsidR="00943B2C" w:rsidRPr="00943B2C" w:rsidRDefault="00943B2C" w:rsidP="00943B2C">
            <w:pPr>
              <w:spacing w:after="0" w:line="240" w:lineRule="auto"/>
              <w:jc w:val="center"/>
              <w:rPr>
                <w:color w:val="000000"/>
                <w:sz w:val="24"/>
                <w:szCs w:val="24"/>
              </w:rPr>
            </w:pPr>
            <w:r w:rsidRPr="00943B2C">
              <w:rPr>
                <w:color w:val="000000"/>
                <w:sz w:val="24"/>
                <w:szCs w:val="24"/>
              </w:rPr>
              <w:t>17150,38</w:t>
            </w:r>
          </w:p>
        </w:tc>
        <w:tc>
          <w:tcPr>
            <w:tcW w:w="954" w:type="dxa"/>
            <w:tcBorders>
              <w:top w:val="nil"/>
              <w:left w:val="nil"/>
              <w:bottom w:val="single" w:sz="4" w:space="0" w:color="auto"/>
              <w:right w:val="single" w:sz="4" w:space="0" w:color="auto"/>
            </w:tcBorders>
            <w:shd w:val="clear" w:color="auto" w:fill="auto"/>
            <w:noWrap/>
            <w:vAlign w:val="bottom"/>
            <w:hideMark/>
          </w:tcPr>
          <w:p w:rsidR="00943B2C" w:rsidRPr="00943B2C" w:rsidRDefault="00943B2C" w:rsidP="00943B2C">
            <w:pPr>
              <w:spacing w:after="0" w:line="240" w:lineRule="auto"/>
              <w:jc w:val="center"/>
              <w:rPr>
                <w:color w:val="000000"/>
                <w:sz w:val="24"/>
                <w:szCs w:val="24"/>
              </w:rPr>
            </w:pPr>
            <w:r w:rsidRPr="00943B2C">
              <w:rPr>
                <w:color w:val="000000"/>
                <w:sz w:val="24"/>
                <w:szCs w:val="24"/>
              </w:rPr>
              <w:t>10,36</w:t>
            </w:r>
          </w:p>
        </w:tc>
        <w:tc>
          <w:tcPr>
            <w:tcW w:w="739" w:type="dxa"/>
            <w:tcBorders>
              <w:top w:val="nil"/>
              <w:left w:val="nil"/>
              <w:bottom w:val="single" w:sz="4" w:space="0" w:color="auto"/>
              <w:right w:val="single" w:sz="4" w:space="0" w:color="auto"/>
            </w:tcBorders>
            <w:shd w:val="clear" w:color="auto" w:fill="auto"/>
            <w:noWrap/>
            <w:vAlign w:val="bottom"/>
            <w:hideMark/>
          </w:tcPr>
          <w:p w:rsidR="00943B2C" w:rsidRPr="00943B2C" w:rsidRDefault="00943B2C" w:rsidP="00943B2C">
            <w:pPr>
              <w:spacing w:after="0" w:line="240" w:lineRule="auto"/>
              <w:jc w:val="center"/>
              <w:rPr>
                <w:color w:val="000000"/>
                <w:sz w:val="24"/>
                <w:szCs w:val="24"/>
              </w:rPr>
            </w:pPr>
            <w:r w:rsidRPr="00943B2C">
              <w:rPr>
                <w:color w:val="000000"/>
                <w:sz w:val="24"/>
                <w:szCs w:val="24"/>
              </w:rPr>
              <w:t>1,9</w:t>
            </w:r>
          </w:p>
        </w:tc>
        <w:tc>
          <w:tcPr>
            <w:tcW w:w="970" w:type="dxa"/>
            <w:tcBorders>
              <w:top w:val="nil"/>
              <w:left w:val="nil"/>
              <w:bottom w:val="single" w:sz="4" w:space="0" w:color="auto"/>
              <w:right w:val="single" w:sz="4" w:space="0" w:color="auto"/>
            </w:tcBorders>
            <w:shd w:val="clear" w:color="auto" w:fill="auto"/>
            <w:noWrap/>
            <w:vAlign w:val="bottom"/>
            <w:hideMark/>
          </w:tcPr>
          <w:p w:rsidR="00943B2C" w:rsidRPr="00943B2C" w:rsidRDefault="00943B2C" w:rsidP="00943B2C">
            <w:pPr>
              <w:spacing w:after="0" w:line="240" w:lineRule="auto"/>
              <w:jc w:val="center"/>
              <w:rPr>
                <w:color w:val="000000"/>
                <w:sz w:val="24"/>
                <w:szCs w:val="24"/>
              </w:rPr>
            </w:pPr>
            <w:r w:rsidRPr="00943B2C">
              <w:rPr>
                <w:color w:val="000000"/>
                <w:sz w:val="24"/>
                <w:szCs w:val="24"/>
              </w:rPr>
              <w:t>15,82</w:t>
            </w:r>
          </w:p>
        </w:tc>
        <w:tc>
          <w:tcPr>
            <w:tcW w:w="807" w:type="dxa"/>
            <w:tcBorders>
              <w:top w:val="nil"/>
              <w:left w:val="nil"/>
              <w:bottom w:val="single" w:sz="4" w:space="0" w:color="auto"/>
              <w:right w:val="single" w:sz="4" w:space="0" w:color="auto"/>
            </w:tcBorders>
            <w:shd w:val="clear" w:color="auto" w:fill="auto"/>
            <w:noWrap/>
            <w:vAlign w:val="center"/>
            <w:hideMark/>
          </w:tcPr>
          <w:p w:rsidR="00943B2C" w:rsidRPr="00943B2C" w:rsidRDefault="00943B2C" w:rsidP="00943B2C">
            <w:pPr>
              <w:spacing w:after="0" w:line="240" w:lineRule="auto"/>
              <w:jc w:val="center"/>
              <w:rPr>
                <w:color w:val="000000"/>
                <w:sz w:val="24"/>
                <w:szCs w:val="24"/>
              </w:rPr>
            </w:pPr>
            <w:r w:rsidRPr="00943B2C">
              <w:rPr>
                <w:color w:val="000000"/>
                <w:sz w:val="24"/>
                <w:szCs w:val="24"/>
              </w:rPr>
              <w:t>2,90</w:t>
            </w:r>
          </w:p>
        </w:tc>
        <w:tc>
          <w:tcPr>
            <w:tcW w:w="1116" w:type="dxa"/>
            <w:tcBorders>
              <w:top w:val="nil"/>
              <w:left w:val="nil"/>
              <w:bottom w:val="single" w:sz="4" w:space="0" w:color="auto"/>
              <w:right w:val="single" w:sz="4" w:space="0" w:color="auto"/>
            </w:tcBorders>
            <w:shd w:val="clear" w:color="auto" w:fill="auto"/>
            <w:noWrap/>
            <w:vAlign w:val="bottom"/>
            <w:hideMark/>
          </w:tcPr>
          <w:p w:rsidR="00943B2C" w:rsidRPr="00943B2C" w:rsidRDefault="00943B2C" w:rsidP="00943B2C">
            <w:pPr>
              <w:spacing w:after="0" w:line="240" w:lineRule="auto"/>
              <w:jc w:val="center"/>
              <w:rPr>
                <w:color w:val="000000"/>
                <w:sz w:val="24"/>
                <w:szCs w:val="24"/>
              </w:rPr>
            </w:pPr>
            <w:r w:rsidRPr="00943B2C">
              <w:rPr>
                <w:color w:val="000000"/>
                <w:sz w:val="24"/>
                <w:szCs w:val="24"/>
              </w:rPr>
              <w:t>547,06</w:t>
            </w:r>
          </w:p>
        </w:tc>
        <w:tc>
          <w:tcPr>
            <w:tcW w:w="1487" w:type="dxa"/>
            <w:tcBorders>
              <w:top w:val="nil"/>
              <w:left w:val="nil"/>
              <w:bottom w:val="single" w:sz="4" w:space="0" w:color="auto"/>
              <w:right w:val="single" w:sz="4" w:space="0" w:color="auto"/>
            </w:tcBorders>
            <w:shd w:val="clear" w:color="auto" w:fill="auto"/>
            <w:noWrap/>
            <w:vAlign w:val="bottom"/>
            <w:hideMark/>
          </w:tcPr>
          <w:p w:rsidR="00943B2C" w:rsidRPr="00943B2C" w:rsidRDefault="00943B2C" w:rsidP="00943B2C">
            <w:pPr>
              <w:spacing w:after="0" w:line="240" w:lineRule="auto"/>
              <w:jc w:val="center"/>
              <w:rPr>
                <w:color w:val="000000"/>
                <w:sz w:val="24"/>
                <w:szCs w:val="24"/>
              </w:rPr>
            </w:pPr>
            <w:r w:rsidRPr="00943B2C">
              <w:rPr>
                <w:color w:val="000000"/>
                <w:sz w:val="24"/>
                <w:szCs w:val="24"/>
              </w:rPr>
              <w:t>30,75</w:t>
            </w:r>
          </w:p>
        </w:tc>
        <w:tc>
          <w:tcPr>
            <w:tcW w:w="1116" w:type="dxa"/>
            <w:tcBorders>
              <w:top w:val="nil"/>
              <w:left w:val="nil"/>
              <w:bottom w:val="single" w:sz="4" w:space="0" w:color="auto"/>
              <w:right w:val="single" w:sz="4" w:space="0" w:color="auto"/>
            </w:tcBorders>
            <w:shd w:val="clear" w:color="auto" w:fill="auto"/>
            <w:noWrap/>
            <w:vAlign w:val="bottom"/>
            <w:hideMark/>
          </w:tcPr>
          <w:p w:rsidR="00943B2C" w:rsidRPr="00943B2C" w:rsidRDefault="00943B2C" w:rsidP="00943B2C">
            <w:pPr>
              <w:spacing w:after="0" w:line="240" w:lineRule="auto"/>
              <w:jc w:val="center"/>
              <w:rPr>
                <w:color w:val="000000"/>
                <w:sz w:val="24"/>
                <w:szCs w:val="24"/>
              </w:rPr>
            </w:pPr>
            <w:r w:rsidRPr="00943B2C">
              <w:rPr>
                <w:color w:val="000000"/>
                <w:sz w:val="24"/>
                <w:szCs w:val="24"/>
              </w:rPr>
              <w:t>16822,1</w:t>
            </w:r>
          </w:p>
        </w:tc>
      </w:tr>
      <w:tr w:rsidR="00943B2C" w:rsidRPr="00B96072" w:rsidTr="00943B2C">
        <w:trPr>
          <w:trHeight w:val="300"/>
          <w:jc w:val="center"/>
        </w:trPr>
        <w:tc>
          <w:tcPr>
            <w:tcW w:w="1500" w:type="dxa"/>
            <w:tcBorders>
              <w:top w:val="nil"/>
              <w:left w:val="single" w:sz="4" w:space="0" w:color="auto"/>
              <w:bottom w:val="single" w:sz="4" w:space="0" w:color="auto"/>
              <w:right w:val="single" w:sz="4" w:space="0" w:color="auto"/>
            </w:tcBorders>
            <w:shd w:val="clear" w:color="auto" w:fill="auto"/>
            <w:noWrap/>
            <w:vAlign w:val="bottom"/>
            <w:hideMark/>
          </w:tcPr>
          <w:p w:rsidR="00943B2C" w:rsidRPr="00B96072" w:rsidRDefault="00943B2C" w:rsidP="00943B2C">
            <w:pPr>
              <w:spacing w:after="0" w:line="240" w:lineRule="auto"/>
              <w:jc w:val="right"/>
              <w:rPr>
                <w:color w:val="000000"/>
                <w:sz w:val="24"/>
                <w:szCs w:val="24"/>
                <w:lang w:val="ru-RU" w:eastAsia="ru-RU"/>
              </w:rPr>
            </w:pPr>
            <w:r w:rsidRPr="00B96072">
              <w:rPr>
                <w:color w:val="000000"/>
                <w:sz w:val="24"/>
                <w:szCs w:val="24"/>
                <w:lang w:val="ru-RU" w:eastAsia="ru-RU"/>
              </w:rPr>
              <w:t>220</w:t>
            </w:r>
          </w:p>
        </w:tc>
        <w:tc>
          <w:tcPr>
            <w:tcW w:w="1116" w:type="dxa"/>
            <w:tcBorders>
              <w:top w:val="nil"/>
              <w:left w:val="nil"/>
              <w:bottom w:val="single" w:sz="4" w:space="0" w:color="auto"/>
              <w:right w:val="single" w:sz="4" w:space="0" w:color="auto"/>
            </w:tcBorders>
            <w:shd w:val="clear" w:color="auto" w:fill="auto"/>
            <w:noWrap/>
            <w:vAlign w:val="bottom"/>
            <w:hideMark/>
          </w:tcPr>
          <w:p w:rsidR="00943B2C" w:rsidRPr="00943B2C" w:rsidRDefault="00943B2C" w:rsidP="00943B2C">
            <w:pPr>
              <w:spacing w:after="0" w:line="240" w:lineRule="auto"/>
              <w:jc w:val="center"/>
              <w:rPr>
                <w:color w:val="000000"/>
                <w:sz w:val="24"/>
                <w:szCs w:val="24"/>
              </w:rPr>
            </w:pPr>
            <w:r w:rsidRPr="00943B2C">
              <w:rPr>
                <w:color w:val="000000"/>
                <w:sz w:val="24"/>
                <w:szCs w:val="24"/>
              </w:rPr>
              <w:t>488,58</w:t>
            </w:r>
          </w:p>
        </w:tc>
        <w:tc>
          <w:tcPr>
            <w:tcW w:w="1487" w:type="dxa"/>
            <w:tcBorders>
              <w:top w:val="nil"/>
              <w:left w:val="nil"/>
              <w:bottom w:val="single" w:sz="4" w:space="0" w:color="auto"/>
              <w:right w:val="single" w:sz="4" w:space="0" w:color="auto"/>
            </w:tcBorders>
            <w:shd w:val="clear" w:color="auto" w:fill="auto"/>
            <w:noWrap/>
            <w:vAlign w:val="bottom"/>
            <w:hideMark/>
          </w:tcPr>
          <w:p w:rsidR="00943B2C" w:rsidRPr="00943B2C" w:rsidRDefault="00943B2C" w:rsidP="00943B2C">
            <w:pPr>
              <w:spacing w:after="0" w:line="240" w:lineRule="auto"/>
              <w:jc w:val="center"/>
              <w:rPr>
                <w:color w:val="000000"/>
                <w:sz w:val="24"/>
                <w:szCs w:val="24"/>
              </w:rPr>
            </w:pPr>
            <w:r w:rsidRPr="00943B2C">
              <w:rPr>
                <w:color w:val="000000"/>
                <w:sz w:val="24"/>
                <w:szCs w:val="24"/>
              </w:rPr>
              <w:t>31,07</w:t>
            </w:r>
          </w:p>
        </w:tc>
        <w:tc>
          <w:tcPr>
            <w:tcW w:w="1356" w:type="dxa"/>
            <w:tcBorders>
              <w:top w:val="nil"/>
              <w:left w:val="nil"/>
              <w:bottom w:val="single" w:sz="4" w:space="0" w:color="auto"/>
              <w:right w:val="single" w:sz="4" w:space="0" w:color="auto"/>
            </w:tcBorders>
            <w:shd w:val="clear" w:color="auto" w:fill="auto"/>
            <w:noWrap/>
            <w:vAlign w:val="bottom"/>
            <w:hideMark/>
          </w:tcPr>
          <w:p w:rsidR="00943B2C" w:rsidRPr="00943B2C" w:rsidRDefault="00943B2C" w:rsidP="00943B2C">
            <w:pPr>
              <w:spacing w:after="0" w:line="240" w:lineRule="auto"/>
              <w:jc w:val="center"/>
              <w:rPr>
                <w:color w:val="000000"/>
                <w:sz w:val="24"/>
                <w:szCs w:val="24"/>
              </w:rPr>
            </w:pPr>
            <w:r w:rsidRPr="00943B2C">
              <w:rPr>
                <w:color w:val="000000"/>
                <w:sz w:val="24"/>
                <w:szCs w:val="24"/>
              </w:rPr>
              <w:t>15179,51</w:t>
            </w:r>
          </w:p>
        </w:tc>
        <w:tc>
          <w:tcPr>
            <w:tcW w:w="954" w:type="dxa"/>
            <w:tcBorders>
              <w:top w:val="nil"/>
              <w:left w:val="nil"/>
              <w:bottom w:val="single" w:sz="4" w:space="0" w:color="auto"/>
              <w:right w:val="single" w:sz="4" w:space="0" w:color="auto"/>
            </w:tcBorders>
            <w:shd w:val="clear" w:color="auto" w:fill="auto"/>
            <w:noWrap/>
            <w:vAlign w:val="bottom"/>
            <w:hideMark/>
          </w:tcPr>
          <w:p w:rsidR="00943B2C" w:rsidRPr="00943B2C" w:rsidRDefault="00943B2C" w:rsidP="00943B2C">
            <w:pPr>
              <w:spacing w:after="0" w:line="240" w:lineRule="auto"/>
              <w:jc w:val="center"/>
              <w:rPr>
                <w:color w:val="000000"/>
                <w:sz w:val="24"/>
                <w:szCs w:val="24"/>
              </w:rPr>
            </w:pPr>
            <w:r w:rsidRPr="00943B2C">
              <w:rPr>
                <w:color w:val="000000"/>
                <w:sz w:val="24"/>
                <w:szCs w:val="24"/>
              </w:rPr>
              <w:t>10,11</w:t>
            </w:r>
          </w:p>
        </w:tc>
        <w:tc>
          <w:tcPr>
            <w:tcW w:w="739" w:type="dxa"/>
            <w:tcBorders>
              <w:top w:val="nil"/>
              <w:left w:val="nil"/>
              <w:bottom w:val="single" w:sz="4" w:space="0" w:color="auto"/>
              <w:right w:val="single" w:sz="4" w:space="0" w:color="auto"/>
            </w:tcBorders>
            <w:shd w:val="clear" w:color="auto" w:fill="auto"/>
            <w:noWrap/>
            <w:vAlign w:val="bottom"/>
            <w:hideMark/>
          </w:tcPr>
          <w:p w:rsidR="00943B2C" w:rsidRPr="00943B2C" w:rsidRDefault="00943B2C" w:rsidP="00943B2C">
            <w:pPr>
              <w:spacing w:after="0" w:line="240" w:lineRule="auto"/>
              <w:jc w:val="center"/>
              <w:rPr>
                <w:color w:val="000000"/>
                <w:sz w:val="24"/>
                <w:szCs w:val="24"/>
              </w:rPr>
            </w:pPr>
            <w:r w:rsidRPr="00943B2C">
              <w:rPr>
                <w:color w:val="000000"/>
                <w:sz w:val="24"/>
                <w:szCs w:val="24"/>
              </w:rPr>
              <w:t>2,1</w:t>
            </w:r>
          </w:p>
        </w:tc>
        <w:tc>
          <w:tcPr>
            <w:tcW w:w="970" w:type="dxa"/>
            <w:tcBorders>
              <w:top w:val="nil"/>
              <w:left w:val="nil"/>
              <w:bottom w:val="single" w:sz="4" w:space="0" w:color="auto"/>
              <w:right w:val="single" w:sz="4" w:space="0" w:color="auto"/>
            </w:tcBorders>
            <w:shd w:val="clear" w:color="auto" w:fill="auto"/>
            <w:noWrap/>
            <w:vAlign w:val="bottom"/>
            <w:hideMark/>
          </w:tcPr>
          <w:p w:rsidR="00943B2C" w:rsidRPr="00943B2C" w:rsidRDefault="00943B2C" w:rsidP="00943B2C">
            <w:pPr>
              <w:spacing w:after="0" w:line="240" w:lineRule="auto"/>
              <w:jc w:val="center"/>
              <w:rPr>
                <w:color w:val="000000"/>
                <w:sz w:val="24"/>
                <w:szCs w:val="24"/>
              </w:rPr>
            </w:pPr>
            <w:r w:rsidRPr="00943B2C">
              <w:rPr>
                <w:color w:val="000000"/>
                <w:sz w:val="24"/>
                <w:szCs w:val="24"/>
              </w:rPr>
              <w:t>13,88</w:t>
            </w:r>
          </w:p>
        </w:tc>
        <w:tc>
          <w:tcPr>
            <w:tcW w:w="807" w:type="dxa"/>
            <w:tcBorders>
              <w:top w:val="nil"/>
              <w:left w:val="nil"/>
              <w:bottom w:val="single" w:sz="4" w:space="0" w:color="auto"/>
              <w:right w:val="single" w:sz="4" w:space="0" w:color="auto"/>
            </w:tcBorders>
            <w:shd w:val="clear" w:color="auto" w:fill="auto"/>
            <w:noWrap/>
            <w:vAlign w:val="center"/>
            <w:hideMark/>
          </w:tcPr>
          <w:p w:rsidR="00943B2C" w:rsidRPr="00943B2C" w:rsidRDefault="00943B2C" w:rsidP="00943B2C">
            <w:pPr>
              <w:spacing w:after="0" w:line="240" w:lineRule="auto"/>
              <w:jc w:val="center"/>
              <w:rPr>
                <w:color w:val="000000"/>
                <w:sz w:val="24"/>
                <w:szCs w:val="24"/>
              </w:rPr>
            </w:pPr>
            <w:r w:rsidRPr="00943B2C">
              <w:rPr>
                <w:color w:val="000000"/>
                <w:sz w:val="24"/>
                <w:szCs w:val="24"/>
              </w:rPr>
              <w:t>2,80</w:t>
            </w:r>
          </w:p>
        </w:tc>
        <w:tc>
          <w:tcPr>
            <w:tcW w:w="1116" w:type="dxa"/>
            <w:tcBorders>
              <w:top w:val="nil"/>
              <w:left w:val="nil"/>
              <w:bottom w:val="single" w:sz="4" w:space="0" w:color="auto"/>
              <w:right w:val="single" w:sz="4" w:space="0" w:color="auto"/>
            </w:tcBorders>
            <w:shd w:val="clear" w:color="auto" w:fill="auto"/>
            <w:noWrap/>
            <w:vAlign w:val="bottom"/>
            <w:hideMark/>
          </w:tcPr>
          <w:p w:rsidR="00943B2C" w:rsidRPr="00943B2C" w:rsidRDefault="00943B2C" w:rsidP="00943B2C">
            <w:pPr>
              <w:spacing w:after="0" w:line="240" w:lineRule="auto"/>
              <w:jc w:val="center"/>
              <w:rPr>
                <w:color w:val="000000"/>
                <w:sz w:val="24"/>
                <w:szCs w:val="24"/>
              </w:rPr>
            </w:pPr>
            <w:r w:rsidRPr="00943B2C">
              <w:rPr>
                <w:color w:val="000000"/>
                <w:sz w:val="24"/>
                <w:szCs w:val="24"/>
              </w:rPr>
              <w:t>492,35</w:t>
            </w:r>
          </w:p>
        </w:tc>
        <w:tc>
          <w:tcPr>
            <w:tcW w:w="1487" w:type="dxa"/>
            <w:tcBorders>
              <w:top w:val="nil"/>
              <w:left w:val="nil"/>
              <w:bottom w:val="single" w:sz="4" w:space="0" w:color="auto"/>
              <w:right w:val="single" w:sz="4" w:space="0" w:color="auto"/>
            </w:tcBorders>
            <w:shd w:val="clear" w:color="auto" w:fill="auto"/>
            <w:noWrap/>
            <w:vAlign w:val="bottom"/>
            <w:hideMark/>
          </w:tcPr>
          <w:p w:rsidR="00943B2C" w:rsidRPr="00943B2C" w:rsidRDefault="00943B2C" w:rsidP="00943B2C">
            <w:pPr>
              <w:spacing w:after="0" w:line="240" w:lineRule="auto"/>
              <w:jc w:val="center"/>
              <w:rPr>
                <w:color w:val="000000"/>
                <w:sz w:val="24"/>
                <w:szCs w:val="24"/>
              </w:rPr>
            </w:pPr>
            <w:r w:rsidRPr="00943B2C">
              <w:rPr>
                <w:color w:val="000000"/>
                <w:sz w:val="24"/>
                <w:szCs w:val="24"/>
              </w:rPr>
              <w:t>30,2</w:t>
            </w:r>
          </w:p>
        </w:tc>
        <w:tc>
          <w:tcPr>
            <w:tcW w:w="1116" w:type="dxa"/>
            <w:tcBorders>
              <w:top w:val="nil"/>
              <w:left w:val="nil"/>
              <w:bottom w:val="single" w:sz="4" w:space="0" w:color="auto"/>
              <w:right w:val="single" w:sz="4" w:space="0" w:color="auto"/>
            </w:tcBorders>
            <w:shd w:val="clear" w:color="auto" w:fill="auto"/>
            <w:noWrap/>
            <w:vAlign w:val="bottom"/>
            <w:hideMark/>
          </w:tcPr>
          <w:p w:rsidR="00943B2C" w:rsidRPr="00943B2C" w:rsidRDefault="00943B2C" w:rsidP="00943B2C">
            <w:pPr>
              <w:spacing w:after="0" w:line="240" w:lineRule="auto"/>
              <w:jc w:val="center"/>
              <w:rPr>
                <w:color w:val="000000"/>
                <w:sz w:val="24"/>
                <w:szCs w:val="24"/>
              </w:rPr>
            </w:pPr>
            <w:r w:rsidRPr="00943B2C">
              <w:rPr>
                <w:color w:val="000000"/>
                <w:sz w:val="24"/>
                <w:szCs w:val="24"/>
              </w:rPr>
              <w:t>14868,97</w:t>
            </w:r>
          </w:p>
        </w:tc>
      </w:tr>
      <w:tr w:rsidR="00943B2C" w:rsidRPr="00B96072" w:rsidTr="00943B2C">
        <w:trPr>
          <w:trHeight w:val="300"/>
          <w:jc w:val="center"/>
        </w:trPr>
        <w:tc>
          <w:tcPr>
            <w:tcW w:w="1500" w:type="dxa"/>
            <w:tcBorders>
              <w:top w:val="nil"/>
              <w:left w:val="single" w:sz="4" w:space="0" w:color="auto"/>
              <w:bottom w:val="single" w:sz="4" w:space="0" w:color="auto"/>
              <w:right w:val="single" w:sz="4" w:space="0" w:color="auto"/>
            </w:tcBorders>
            <w:shd w:val="clear" w:color="auto" w:fill="auto"/>
            <w:noWrap/>
            <w:vAlign w:val="bottom"/>
            <w:hideMark/>
          </w:tcPr>
          <w:p w:rsidR="00943B2C" w:rsidRPr="00B96072" w:rsidRDefault="00943B2C" w:rsidP="00943B2C">
            <w:pPr>
              <w:spacing w:after="0" w:line="240" w:lineRule="auto"/>
              <w:jc w:val="right"/>
              <w:rPr>
                <w:color w:val="000000"/>
                <w:sz w:val="24"/>
                <w:szCs w:val="24"/>
                <w:lang w:val="ru-RU" w:eastAsia="ru-RU"/>
              </w:rPr>
            </w:pPr>
            <w:r w:rsidRPr="00B96072">
              <w:rPr>
                <w:color w:val="000000"/>
                <w:sz w:val="24"/>
                <w:szCs w:val="24"/>
                <w:lang w:val="ru-RU" w:eastAsia="ru-RU"/>
              </w:rPr>
              <w:t>200</w:t>
            </w:r>
          </w:p>
        </w:tc>
        <w:tc>
          <w:tcPr>
            <w:tcW w:w="1116" w:type="dxa"/>
            <w:tcBorders>
              <w:top w:val="nil"/>
              <w:left w:val="nil"/>
              <w:bottom w:val="single" w:sz="4" w:space="0" w:color="auto"/>
              <w:right w:val="single" w:sz="4" w:space="0" w:color="auto"/>
            </w:tcBorders>
            <w:shd w:val="clear" w:color="auto" w:fill="auto"/>
            <w:noWrap/>
            <w:vAlign w:val="bottom"/>
            <w:hideMark/>
          </w:tcPr>
          <w:p w:rsidR="00943B2C" w:rsidRPr="00943B2C" w:rsidRDefault="00943B2C" w:rsidP="00943B2C">
            <w:pPr>
              <w:spacing w:after="0" w:line="240" w:lineRule="auto"/>
              <w:jc w:val="center"/>
              <w:rPr>
                <w:color w:val="000000"/>
                <w:sz w:val="24"/>
                <w:szCs w:val="24"/>
              </w:rPr>
            </w:pPr>
            <w:r w:rsidRPr="00943B2C">
              <w:rPr>
                <w:color w:val="000000"/>
                <w:sz w:val="24"/>
                <w:szCs w:val="24"/>
              </w:rPr>
              <w:t>506,78</w:t>
            </w:r>
          </w:p>
        </w:tc>
        <w:tc>
          <w:tcPr>
            <w:tcW w:w="1487" w:type="dxa"/>
            <w:tcBorders>
              <w:top w:val="nil"/>
              <w:left w:val="nil"/>
              <w:bottom w:val="single" w:sz="4" w:space="0" w:color="auto"/>
              <w:right w:val="single" w:sz="4" w:space="0" w:color="auto"/>
            </w:tcBorders>
            <w:shd w:val="clear" w:color="auto" w:fill="auto"/>
            <w:noWrap/>
            <w:vAlign w:val="bottom"/>
            <w:hideMark/>
          </w:tcPr>
          <w:p w:rsidR="00943B2C" w:rsidRPr="00943B2C" w:rsidRDefault="00943B2C" w:rsidP="00943B2C">
            <w:pPr>
              <w:spacing w:after="0" w:line="240" w:lineRule="auto"/>
              <w:jc w:val="center"/>
              <w:rPr>
                <w:color w:val="000000"/>
                <w:sz w:val="24"/>
                <w:szCs w:val="24"/>
              </w:rPr>
            </w:pPr>
            <w:r w:rsidRPr="00943B2C">
              <w:rPr>
                <w:color w:val="000000"/>
                <w:sz w:val="24"/>
                <w:szCs w:val="24"/>
              </w:rPr>
              <w:t>30,77</w:t>
            </w:r>
          </w:p>
        </w:tc>
        <w:tc>
          <w:tcPr>
            <w:tcW w:w="1356" w:type="dxa"/>
            <w:tcBorders>
              <w:top w:val="nil"/>
              <w:left w:val="nil"/>
              <w:bottom w:val="single" w:sz="4" w:space="0" w:color="auto"/>
              <w:right w:val="single" w:sz="4" w:space="0" w:color="auto"/>
            </w:tcBorders>
            <w:shd w:val="clear" w:color="auto" w:fill="auto"/>
            <w:noWrap/>
            <w:vAlign w:val="bottom"/>
            <w:hideMark/>
          </w:tcPr>
          <w:p w:rsidR="00943B2C" w:rsidRPr="00943B2C" w:rsidRDefault="00943B2C" w:rsidP="00943B2C">
            <w:pPr>
              <w:spacing w:after="0" w:line="240" w:lineRule="auto"/>
              <w:jc w:val="center"/>
              <w:rPr>
                <w:color w:val="000000"/>
                <w:sz w:val="24"/>
                <w:szCs w:val="24"/>
              </w:rPr>
            </w:pPr>
            <w:r w:rsidRPr="00943B2C">
              <w:rPr>
                <w:color w:val="000000"/>
                <w:sz w:val="24"/>
                <w:szCs w:val="24"/>
              </w:rPr>
              <w:t>15595,79</w:t>
            </w:r>
          </w:p>
        </w:tc>
        <w:tc>
          <w:tcPr>
            <w:tcW w:w="954" w:type="dxa"/>
            <w:tcBorders>
              <w:top w:val="nil"/>
              <w:left w:val="nil"/>
              <w:bottom w:val="single" w:sz="4" w:space="0" w:color="auto"/>
              <w:right w:val="single" w:sz="4" w:space="0" w:color="auto"/>
            </w:tcBorders>
            <w:shd w:val="clear" w:color="auto" w:fill="auto"/>
            <w:noWrap/>
            <w:vAlign w:val="bottom"/>
            <w:hideMark/>
          </w:tcPr>
          <w:p w:rsidR="00943B2C" w:rsidRPr="00943B2C" w:rsidRDefault="00943B2C" w:rsidP="00943B2C">
            <w:pPr>
              <w:spacing w:after="0" w:line="240" w:lineRule="auto"/>
              <w:jc w:val="center"/>
              <w:rPr>
                <w:color w:val="000000"/>
                <w:sz w:val="24"/>
                <w:szCs w:val="24"/>
              </w:rPr>
            </w:pPr>
            <w:r w:rsidRPr="00943B2C">
              <w:rPr>
                <w:color w:val="000000"/>
                <w:sz w:val="24"/>
                <w:szCs w:val="24"/>
              </w:rPr>
              <w:t>10,65</w:t>
            </w:r>
          </w:p>
        </w:tc>
        <w:tc>
          <w:tcPr>
            <w:tcW w:w="739" w:type="dxa"/>
            <w:tcBorders>
              <w:top w:val="nil"/>
              <w:left w:val="nil"/>
              <w:bottom w:val="single" w:sz="4" w:space="0" w:color="auto"/>
              <w:right w:val="single" w:sz="4" w:space="0" w:color="auto"/>
            </w:tcBorders>
            <w:shd w:val="clear" w:color="auto" w:fill="auto"/>
            <w:noWrap/>
            <w:vAlign w:val="bottom"/>
            <w:hideMark/>
          </w:tcPr>
          <w:p w:rsidR="00943B2C" w:rsidRPr="00943B2C" w:rsidRDefault="00943B2C" w:rsidP="00943B2C">
            <w:pPr>
              <w:spacing w:after="0" w:line="240" w:lineRule="auto"/>
              <w:jc w:val="center"/>
              <w:rPr>
                <w:color w:val="000000"/>
                <w:sz w:val="24"/>
                <w:szCs w:val="24"/>
              </w:rPr>
            </w:pPr>
            <w:r w:rsidRPr="00943B2C">
              <w:rPr>
                <w:color w:val="000000"/>
                <w:sz w:val="24"/>
                <w:szCs w:val="24"/>
              </w:rPr>
              <w:t>2,1</w:t>
            </w:r>
          </w:p>
        </w:tc>
        <w:tc>
          <w:tcPr>
            <w:tcW w:w="970" w:type="dxa"/>
            <w:tcBorders>
              <w:top w:val="nil"/>
              <w:left w:val="nil"/>
              <w:bottom w:val="single" w:sz="4" w:space="0" w:color="auto"/>
              <w:right w:val="single" w:sz="4" w:space="0" w:color="auto"/>
            </w:tcBorders>
            <w:shd w:val="clear" w:color="auto" w:fill="auto"/>
            <w:noWrap/>
            <w:vAlign w:val="bottom"/>
            <w:hideMark/>
          </w:tcPr>
          <w:p w:rsidR="00943B2C" w:rsidRPr="00943B2C" w:rsidRDefault="00943B2C" w:rsidP="00943B2C">
            <w:pPr>
              <w:spacing w:after="0" w:line="240" w:lineRule="auto"/>
              <w:jc w:val="center"/>
              <w:rPr>
                <w:color w:val="000000"/>
                <w:sz w:val="24"/>
                <w:szCs w:val="24"/>
              </w:rPr>
            </w:pPr>
            <w:r w:rsidRPr="00943B2C">
              <w:rPr>
                <w:color w:val="000000"/>
                <w:sz w:val="24"/>
                <w:szCs w:val="24"/>
              </w:rPr>
              <w:t>14,46</w:t>
            </w:r>
          </w:p>
        </w:tc>
        <w:tc>
          <w:tcPr>
            <w:tcW w:w="807" w:type="dxa"/>
            <w:tcBorders>
              <w:top w:val="nil"/>
              <w:left w:val="nil"/>
              <w:bottom w:val="single" w:sz="4" w:space="0" w:color="auto"/>
              <w:right w:val="single" w:sz="4" w:space="0" w:color="auto"/>
            </w:tcBorders>
            <w:shd w:val="clear" w:color="auto" w:fill="auto"/>
            <w:noWrap/>
            <w:vAlign w:val="center"/>
            <w:hideMark/>
          </w:tcPr>
          <w:p w:rsidR="00943B2C" w:rsidRPr="00943B2C" w:rsidRDefault="00943B2C" w:rsidP="00943B2C">
            <w:pPr>
              <w:spacing w:after="0" w:line="240" w:lineRule="auto"/>
              <w:jc w:val="center"/>
              <w:rPr>
                <w:color w:val="000000"/>
                <w:sz w:val="24"/>
                <w:szCs w:val="24"/>
              </w:rPr>
            </w:pPr>
            <w:r w:rsidRPr="00943B2C">
              <w:rPr>
                <w:color w:val="000000"/>
                <w:sz w:val="24"/>
                <w:szCs w:val="24"/>
              </w:rPr>
              <w:t>2,80</w:t>
            </w:r>
          </w:p>
        </w:tc>
        <w:tc>
          <w:tcPr>
            <w:tcW w:w="1116" w:type="dxa"/>
            <w:tcBorders>
              <w:top w:val="nil"/>
              <w:left w:val="nil"/>
              <w:bottom w:val="single" w:sz="4" w:space="0" w:color="auto"/>
              <w:right w:val="single" w:sz="4" w:space="0" w:color="auto"/>
            </w:tcBorders>
            <w:shd w:val="clear" w:color="auto" w:fill="auto"/>
            <w:noWrap/>
            <w:vAlign w:val="bottom"/>
            <w:hideMark/>
          </w:tcPr>
          <w:p w:rsidR="00943B2C" w:rsidRPr="00943B2C" w:rsidRDefault="00943B2C" w:rsidP="00943B2C">
            <w:pPr>
              <w:spacing w:after="0" w:line="240" w:lineRule="auto"/>
              <w:jc w:val="center"/>
              <w:rPr>
                <w:color w:val="000000"/>
                <w:sz w:val="24"/>
                <w:szCs w:val="24"/>
              </w:rPr>
            </w:pPr>
            <w:r w:rsidRPr="00943B2C">
              <w:rPr>
                <w:color w:val="000000"/>
                <w:sz w:val="24"/>
                <w:szCs w:val="24"/>
              </w:rPr>
              <w:t>510,59</w:t>
            </w:r>
          </w:p>
        </w:tc>
        <w:tc>
          <w:tcPr>
            <w:tcW w:w="1487" w:type="dxa"/>
            <w:tcBorders>
              <w:top w:val="nil"/>
              <w:left w:val="nil"/>
              <w:bottom w:val="single" w:sz="4" w:space="0" w:color="auto"/>
              <w:right w:val="single" w:sz="4" w:space="0" w:color="auto"/>
            </w:tcBorders>
            <w:shd w:val="clear" w:color="auto" w:fill="auto"/>
            <w:noWrap/>
            <w:vAlign w:val="bottom"/>
            <w:hideMark/>
          </w:tcPr>
          <w:p w:rsidR="00943B2C" w:rsidRPr="00943B2C" w:rsidRDefault="00943B2C" w:rsidP="00943B2C">
            <w:pPr>
              <w:spacing w:after="0" w:line="240" w:lineRule="auto"/>
              <w:jc w:val="center"/>
              <w:rPr>
                <w:color w:val="000000"/>
                <w:sz w:val="24"/>
                <w:szCs w:val="24"/>
              </w:rPr>
            </w:pPr>
            <w:r w:rsidRPr="00943B2C">
              <w:rPr>
                <w:color w:val="000000"/>
                <w:sz w:val="24"/>
                <w:szCs w:val="24"/>
              </w:rPr>
              <w:t>29,91</w:t>
            </w:r>
          </w:p>
        </w:tc>
        <w:tc>
          <w:tcPr>
            <w:tcW w:w="1116" w:type="dxa"/>
            <w:tcBorders>
              <w:top w:val="nil"/>
              <w:left w:val="nil"/>
              <w:bottom w:val="single" w:sz="4" w:space="0" w:color="auto"/>
              <w:right w:val="single" w:sz="4" w:space="0" w:color="auto"/>
            </w:tcBorders>
            <w:shd w:val="clear" w:color="auto" w:fill="auto"/>
            <w:noWrap/>
            <w:vAlign w:val="bottom"/>
            <w:hideMark/>
          </w:tcPr>
          <w:p w:rsidR="00943B2C" w:rsidRPr="00943B2C" w:rsidRDefault="00943B2C" w:rsidP="00943B2C">
            <w:pPr>
              <w:spacing w:after="0" w:line="240" w:lineRule="auto"/>
              <w:jc w:val="center"/>
              <w:rPr>
                <w:color w:val="000000"/>
                <w:sz w:val="24"/>
                <w:szCs w:val="24"/>
              </w:rPr>
            </w:pPr>
            <w:r w:rsidRPr="00943B2C">
              <w:rPr>
                <w:color w:val="000000"/>
                <w:sz w:val="24"/>
                <w:szCs w:val="24"/>
              </w:rPr>
              <w:t>15271,75</w:t>
            </w:r>
          </w:p>
        </w:tc>
      </w:tr>
      <w:tr w:rsidR="00943B2C" w:rsidRPr="00B96072" w:rsidTr="00943B2C">
        <w:trPr>
          <w:trHeight w:val="300"/>
          <w:jc w:val="center"/>
        </w:trPr>
        <w:tc>
          <w:tcPr>
            <w:tcW w:w="1500" w:type="dxa"/>
            <w:tcBorders>
              <w:top w:val="nil"/>
              <w:left w:val="single" w:sz="4" w:space="0" w:color="auto"/>
              <w:bottom w:val="single" w:sz="4" w:space="0" w:color="auto"/>
              <w:right w:val="single" w:sz="4" w:space="0" w:color="auto"/>
            </w:tcBorders>
            <w:shd w:val="clear" w:color="auto" w:fill="auto"/>
            <w:noWrap/>
            <w:vAlign w:val="bottom"/>
            <w:hideMark/>
          </w:tcPr>
          <w:p w:rsidR="00943B2C" w:rsidRPr="00B96072" w:rsidRDefault="00943B2C" w:rsidP="00943B2C">
            <w:pPr>
              <w:spacing w:after="0" w:line="240" w:lineRule="auto"/>
              <w:rPr>
                <w:b/>
                <w:bCs/>
                <w:color w:val="000000"/>
                <w:sz w:val="24"/>
                <w:szCs w:val="24"/>
                <w:lang w:val="ru-RU" w:eastAsia="ru-RU"/>
              </w:rPr>
            </w:pPr>
            <w:r w:rsidRPr="00B96072">
              <w:rPr>
                <w:b/>
                <w:bCs/>
                <w:color w:val="000000"/>
                <w:sz w:val="24"/>
                <w:szCs w:val="24"/>
                <w:lang w:val="ru-RU" w:eastAsia="ru-RU"/>
              </w:rPr>
              <w:t>Итого</w:t>
            </w:r>
          </w:p>
        </w:tc>
        <w:tc>
          <w:tcPr>
            <w:tcW w:w="1116" w:type="dxa"/>
            <w:tcBorders>
              <w:top w:val="nil"/>
              <w:left w:val="nil"/>
              <w:bottom w:val="single" w:sz="4" w:space="0" w:color="auto"/>
              <w:right w:val="single" w:sz="4" w:space="0" w:color="auto"/>
            </w:tcBorders>
            <w:shd w:val="clear" w:color="auto" w:fill="auto"/>
            <w:noWrap/>
            <w:vAlign w:val="bottom"/>
            <w:hideMark/>
          </w:tcPr>
          <w:p w:rsidR="00943B2C" w:rsidRPr="00943B2C" w:rsidRDefault="00943B2C" w:rsidP="00943B2C">
            <w:pPr>
              <w:spacing w:after="0" w:line="240" w:lineRule="auto"/>
              <w:jc w:val="center"/>
              <w:rPr>
                <w:b/>
                <w:color w:val="000000"/>
                <w:sz w:val="24"/>
                <w:szCs w:val="24"/>
              </w:rPr>
            </w:pPr>
            <w:r w:rsidRPr="00943B2C">
              <w:rPr>
                <w:b/>
                <w:color w:val="000000"/>
                <w:sz w:val="24"/>
                <w:szCs w:val="24"/>
              </w:rPr>
              <w:t>4392,13</w:t>
            </w:r>
          </w:p>
        </w:tc>
        <w:tc>
          <w:tcPr>
            <w:tcW w:w="1487" w:type="dxa"/>
            <w:tcBorders>
              <w:top w:val="nil"/>
              <w:left w:val="nil"/>
              <w:bottom w:val="single" w:sz="4" w:space="0" w:color="auto"/>
              <w:right w:val="single" w:sz="4" w:space="0" w:color="auto"/>
            </w:tcBorders>
            <w:shd w:val="clear" w:color="auto" w:fill="auto"/>
            <w:noWrap/>
            <w:vAlign w:val="bottom"/>
            <w:hideMark/>
          </w:tcPr>
          <w:p w:rsidR="00943B2C" w:rsidRPr="00943B2C" w:rsidRDefault="00943B2C" w:rsidP="00943B2C">
            <w:pPr>
              <w:spacing w:after="0" w:line="240" w:lineRule="auto"/>
              <w:jc w:val="center"/>
              <w:rPr>
                <w:b/>
                <w:color w:val="000000"/>
                <w:sz w:val="24"/>
                <w:szCs w:val="24"/>
              </w:rPr>
            </w:pPr>
            <w:r w:rsidRPr="00943B2C">
              <w:rPr>
                <w:b/>
                <w:color w:val="000000"/>
                <w:sz w:val="24"/>
                <w:szCs w:val="24"/>
              </w:rPr>
              <w:t>32,13</w:t>
            </w:r>
          </w:p>
        </w:tc>
        <w:tc>
          <w:tcPr>
            <w:tcW w:w="1356" w:type="dxa"/>
            <w:tcBorders>
              <w:top w:val="nil"/>
              <w:left w:val="nil"/>
              <w:bottom w:val="single" w:sz="4" w:space="0" w:color="auto"/>
              <w:right w:val="single" w:sz="4" w:space="0" w:color="auto"/>
            </w:tcBorders>
            <w:shd w:val="clear" w:color="auto" w:fill="auto"/>
            <w:noWrap/>
            <w:vAlign w:val="bottom"/>
            <w:hideMark/>
          </w:tcPr>
          <w:p w:rsidR="00943B2C" w:rsidRPr="00943B2C" w:rsidRDefault="00943B2C" w:rsidP="00943B2C">
            <w:pPr>
              <w:spacing w:after="0" w:line="240" w:lineRule="auto"/>
              <w:jc w:val="center"/>
              <w:rPr>
                <w:b/>
                <w:color w:val="000000"/>
                <w:sz w:val="24"/>
                <w:szCs w:val="24"/>
              </w:rPr>
            </w:pPr>
            <w:r w:rsidRPr="00943B2C">
              <w:rPr>
                <w:b/>
                <w:color w:val="000000"/>
                <w:sz w:val="24"/>
                <w:szCs w:val="24"/>
              </w:rPr>
              <w:t>141137,67</w:t>
            </w:r>
          </w:p>
        </w:tc>
        <w:tc>
          <w:tcPr>
            <w:tcW w:w="954" w:type="dxa"/>
            <w:tcBorders>
              <w:top w:val="nil"/>
              <w:left w:val="nil"/>
              <w:bottom w:val="single" w:sz="4" w:space="0" w:color="auto"/>
              <w:right w:val="single" w:sz="4" w:space="0" w:color="auto"/>
            </w:tcBorders>
            <w:shd w:val="clear" w:color="auto" w:fill="auto"/>
            <w:noWrap/>
            <w:vAlign w:val="bottom"/>
            <w:hideMark/>
          </w:tcPr>
          <w:p w:rsidR="00943B2C" w:rsidRPr="00943B2C" w:rsidRDefault="00943B2C" w:rsidP="00943B2C">
            <w:pPr>
              <w:spacing w:after="0" w:line="240" w:lineRule="auto"/>
              <w:jc w:val="center"/>
              <w:rPr>
                <w:b/>
                <w:bCs/>
                <w:color w:val="000000"/>
                <w:sz w:val="24"/>
                <w:szCs w:val="24"/>
              </w:rPr>
            </w:pPr>
            <w:r w:rsidRPr="00943B2C">
              <w:rPr>
                <w:b/>
                <w:bCs/>
                <w:color w:val="000000"/>
                <w:sz w:val="24"/>
                <w:szCs w:val="24"/>
              </w:rPr>
              <w:t>101,59</w:t>
            </w:r>
          </w:p>
        </w:tc>
        <w:tc>
          <w:tcPr>
            <w:tcW w:w="739" w:type="dxa"/>
            <w:tcBorders>
              <w:top w:val="nil"/>
              <w:left w:val="nil"/>
              <w:bottom w:val="single" w:sz="4" w:space="0" w:color="auto"/>
              <w:right w:val="single" w:sz="4" w:space="0" w:color="auto"/>
            </w:tcBorders>
            <w:shd w:val="clear" w:color="auto" w:fill="auto"/>
            <w:noWrap/>
            <w:vAlign w:val="bottom"/>
            <w:hideMark/>
          </w:tcPr>
          <w:p w:rsidR="00943B2C" w:rsidRPr="00943B2C" w:rsidRDefault="00943B2C" w:rsidP="00943B2C">
            <w:pPr>
              <w:spacing w:after="0" w:line="240" w:lineRule="auto"/>
              <w:jc w:val="center"/>
              <w:rPr>
                <w:b/>
                <w:bCs/>
                <w:color w:val="000000"/>
                <w:sz w:val="24"/>
                <w:szCs w:val="24"/>
              </w:rPr>
            </w:pPr>
            <w:r w:rsidRPr="00943B2C">
              <w:rPr>
                <w:b/>
                <w:bCs/>
                <w:color w:val="000000"/>
                <w:sz w:val="24"/>
                <w:szCs w:val="24"/>
              </w:rPr>
              <w:t>2,3</w:t>
            </w:r>
          </w:p>
        </w:tc>
        <w:tc>
          <w:tcPr>
            <w:tcW w:w="970" w:type="dxa"/>
            <w:tcBorders>
              <w:top w:val="nil"/>
              <w:left w:val="nil"/>
              <w:bottom w:val="single" w:sz="4" w:space="0" w:color="auto"/>
              <w:right w:val="single" w:sz="4" w:space="0" w:color="auto"/>
            </w:tcBorders>
            <w:shd w:val="clear" w:color="auto" w:fill="auto"/>
            <w:noWrap/>
            <w:vAlign w:val="bottom"/>
            <w:hideMark/>
          </w:tcPr>
          <w:p w:rsidR="00943B2C" w:rsidRPr="00943B2C" w:rsidRDefault="00943B2C" w:rsidP="00943B2C">
            <w:pPr>
              <w:spacing w:after="0" w:line="240" w:lineRule="auto"/>
              <w:jc w:val="center"/>
              <w:rPr>
                <w:b/>
                <w:bCs/>
                <w:color w:val="000000"/>
                <w:sz w:val="24"/>
                <w:szCs w:val="24"/>
              </w:rPr>
            </w:pPr>
            <w:r w:rsidRPr="00943B2C">
              <w:rPr>
                <w:b/>
                <w:bCs/>
                <w:color w:val="000000"/>
                <w:sz w:val="24"/>
                <w:szCs w:val="24"/>
              </w:rPr>
              <w:t>137,62</w:t>
            </w:r>
          </w:p>
        </w:tc>
        <w:tc>
          <w:tcPr>
            <w:tcW w:w="807" w:type="dxa"/>
            <w:tcBorders>
              <w:top w:val="nil"/>
              <w:left w:val="nil"/>
              <w:bottom w:val="single" w:sz="4" w:space="0" w:color="auto"/>
              <w:right w:val="single" w:sz="4" w:space="0" w:color="auto"/>
            </w:tcBorders>
            <w:shd w:val="clear" w:color="auto" w:fill="auto"/>
            <w:noWrap/>
            <w:vAlign w:val="center"/>
            <w:hideMark/>
          </w:tcPr>
          <w:p w:rsidR="00943B2C" w:rsidRPr="00943B2C" w:rsidRDefault="00943B2C" w:rsidP="00943B2C">
            <w:pPr>
              <w:spacing w:after="0" w:line="240" w:lineRule="auto"/>
              <w:jc w:val="center"/>
              <w:rPr>
                <w:b/>
                <w:bCs/>
                <w:color w:val="000000"/>
                <w:sz w:val="24"/>
                <w:szCs w:val="24"/>
              </w:rPr>
            </w:pPr>
            <w:r w:rsidRPr="00943B2C">
              <w:rPr>
                <w:b/>
                <w:bCs/>
                <w:color w:val="000000"/>
                <w:sz w:val="24"/>
                <w:szCs w:val="24"/>
              </w:rPr>
              <w:t>3,1</w:t>
            </w:r>
          </w:p>
        </w:tc>
        <w:tc>
          <w:tcPr>
            <w:tcW w:w="1116" w:type="dxa"/>
            <w:tcBorders>
              <w:top w:val="nil"/>
              <w:left w:val="nil"/>
              <w:bottom w:val="single" w:sz="4" w:space="0" w:color="auto"/>
              <w:right w:val="single" w:sz="4" w:space="0" w:color="auto"/>
            </w:tcBorders>
            <w:shd w:val="clear" w:color="auto" w:fill="auto"/>
            <w:noWrap/>
            <w:vAlign w:val="bottom"/>
            <w:hideMark/>
          </w:tcPr>
          <w:p w:rsidR="00943B2C" w:rsidRPr="00943B2C" w:rsidRDefault="00943B2C" w:rsidP="00943B2C">
            <w:pPr>
              <w:spacing w:after="0" w:line="240" w:lineRule="auto"/>
              <w:jc w:val="center"/>
              <w:rPr>
                <w:b/>
                <w:bCs/>
                <w:color w:val="000000"/>
                <w:sz w:val="24"/>
                <w:szCs w:val="24"/>
              </w:rPr>
            </w:pPr>
            <w:r w:rsidRPr="00943B2C">
              <w:rPr>
                <w:b/>
                <w:bCs/>
                <w:color w:val="000000"/>
                <w:sz w:val="24"/>
                <w:szCs w:val="24"/>
              </w:rPr>
              <w:t>4428,16</w:t>
            </w:r>
          </w:p>
        </w:tc>
        <w:tc>
          <w:tcPr>
            <w:tcW w:w="1487" w:type="dxa"/>
            <w:tcBorders>
              <w:top w:val="nil"/>
              <w:left w:val="nil"/>
              <w:bottom w:val="single" w:sz="4" w:space="0" w:color="auto"/>
              <w:right w:val="single" w:sz="4" w:space="0" w:color="auto"/>
            </w:tcBorders>
            <w:shd w:val="clear" w:color="auto" w:fill="auto"/>
            <w:noWrap/>
            <w:vAlign w:val="bottom"/>
            <w:hideMark/>
          </w:tcPr>
          <w:p w:rsidR="00943B2C" w:rsidRPr="00943B2C" w:rsidRDefault="00943B2C" w:rsidP="00943B2C">
            <w:pPr>
              <w:spacing w:after="0" w:line="240" w:lineRule="auto"/>
              <w:jc w:val="center"/>
              <w:rPr>
                <w:color w:val="000000"/>
                <w:sz w:val="24"/>
                <w:szCs w:val="24"/>
              </w:rPr>
            </w:pPr>
            <w:r w:rsidRPr="00943B2C">
              <w:rPr>
                <w:color w:val="000000"/>
                <w:sz w:val="24"/>
                <w:szCs w:val="24"/>
              </w:rPr>
              <w:t>31,13</w:t>
            </w:r>
          </w:p>
        </w:tc>
        <w:tc>
          <w:tcPr>
            <w:tcW w:w="1116" w:type="dxa"/>
            <w:tcBorders>
              <w:top w:val="nil"/>
              <w:left w:val="nil"/>
              <w:bottom w:val="single" w:sz="4" w:space="0" w:color="auto"/>
              <w:right w:val="single" w:sz="4" w:space="0" w:color="auto"/>
            </w:tcBorders>
            <w:shd w:val="clear" w:color="auto" w:fill="auto"/>
            <w:noWrap/>
            <w:vAlign w:val="bottom"/>
            <w:hideMark/>
          </w:tcPr>
          <w:p w:rsidR="00943B2C" w:rsidRPr="00943B2C" w:rsidRDefault="00943B2C" w:rsidP="00943B2C">
            <w:pPr>
              <w:spacing w:after="0" w:line="240" w:lineRule="auto"/>
              <w:jc w:val="center"/>
              <w:rPr>
                <w:b/>
                <w:bCs/>
                <w:color w:val="000000"/>
                <w:sz w:val="24"/>
                <w:szCs w:val="24"/>
              </w:rPr>
            </w:pPr>
            <w:r w:rsidRPr="00943B2C">
              <w:rPr>
                <w:b/>
                <w:bCs/>
                <w:color w:val="000000"/>
                <w:sz w:val="24"/>
                <w:szCs w:val="24"/>
              </w:rPr>
              <w:t>137852,9</w:t>
            </w:r>
          </w:p>
        </w:tc>
      </w:tr>
    </w:tbl>
    <w:p w:rsidR="008E4654" w:rsidRPr="00B96072" w:rsidRDefault="008E4654" w:rsidP="00B96072">
      <w:pPr>
        <w:spacing w:after="0" w:line="240" w:lineRule="auto"/>
        <w:ind w:firstLine="567"/>
        <w:jc w:val="both"/>
        <w:rPr>
          <w:sz w:val="28"/>
          <w:szCs w:val="28"/>
          <w:lang w:val="ru-RU"/>
        </w:rPr>
      </w:pPr>
    </w:p>
    <w:p w:rsidR="008E4654" w:rsidRPr="00B96072" w:rsidRDefault="008E4654" w:rsidP="00B96072">
      <w:pPr>
        <w:spacing w:after="0" w:line="240" w:lineRule="auto"/>
        <w:ind w:firstLine="567"/>
        <w:jc w:val="both"/>
        <w:rPr>
          <w:sz w:val="28"/>
          <w:szCs w:val="28"/>
          <w:lang w:val="ru-RU"/>
        </w:rPr>
      </w:pPr>
    </w:p>
    <w:p w:rsidR="008E4654" w:rsidRPr="00B96072" w:rsidRDefault="008E4654" w:rsidP="00B96072">
      <w:pPr>
        <w:spacing w:after="0" w:line="240" w:lineRule="auto"/>
        <w:ind w:firstLine="567"/>
        <w:jc w:val="both"/>
        <w:rPr>
          <w:sz w:val="24"/>
          <w:szCs w:val="24"/>
          <w:lang w:val="ru-RU"/>
        </w:rPr>
      </w:pPr>
    </w:p>
    <w:p w:rsidR="003115C8" w:rsidRPr="00B96072" w:rsidRDefault="003115C8" w:rsidP="00B96072">
      <w:pPr>
        <w:spacing w:after="0" w:line="240" w:lineRule="auto"/>
        <w:ind w:firstLine="567"/>
        <w:jc w:val="both"/>
        <w:rPr>
          <w:sz w:val="24"/>
          <w:szCs w:val="24"/>
          <w:lang w:val="ru-RU"/>
        </w:rPr>
        <w:sectPr w:rsidR="003115C8" w:rsidRPr="00B96072" w:rsidSect="001D37DB">
          <w:type w:val="nextColumn"/>
          <w:pgSz w:w="16838" w:h="11906" w:orient="landscape"/>
          <w:pgMar w:top="851" w:right="851" w:bottom="851" w:left="1701" w:header="709" w:footer="709" w:gutter="0"/>
          <w:pgNumType w:fmt="numberInDash"/>
          <w:cols w:space="708"/>
          <w:docGrid w:linePitch="360"/>
        </w:sectPr>
      </w:pPr>
    </w:p>
    <w:p w:rsidR="00AF75FA" w:rsidRPr="00B96072" w:rsidRDefault="00DE7D9D" w:rsidP="00B96072">
      <w:pPr>
        <w:pStyle w:val="1"/>
        <w:spacing w:before="0" w:after="0"/>
        <w:jc w:val="center"/>
        <w:rPr>
          <w:rFonts w:ascii="Times New Roman" w:hAnsi="Times New Roman"/>
          <w:sz w:val="28"/>
          <w:szCs w:val="28"/>
        </w:rPr>
      </w:pPr>
      <w:bookmarkStart w:id="46" w:name="_Toc58837339"/>
      <w:bookmarkStart w:id="47" w:name="z31"/>
      <w:bookmarkEnd w:id="43"/>
      <w:r w:rsidRPr="00B96072">
        <w:rPr>
          <w:rFonts w:ascii="Times New Roman" w:hAnsi="Times New Roman"/>
          <w:sz w:val="28"/>
          <w:szCs w:val="28"/>
        </w:rPr>
        <w:lastRenderedPageBreak/>
        <w:t>2</w:t>
      </w:r>
      <w:r w:rsidR="00A35081" w:rsidRPr="00B96072">
        <w:rPr>
          <w:rFonts w:ascii="Times New Roman" w:hAnsi="Times New Roman"/>
          <w:sz w:val="28"/>
          <w:szCs w:val="28"/>
        </w:rPr>
        <w:t>.2.5 С</w:t>
      </w:r>
      <w:r w:rsidR="00AF75FA" w:rsidRPr="00B96072">
        <w:rPr>
          <w:rFonts w:ascii="Times New Roman" w:hAnsi="Times New Roman"/>
          <w:sz w:val="28"/>
          <w:szCs w:val="28"/>
        </w:rPr>
        <w:t>ведения о временно-неактивных запасах, причинах их образования и намечаемых сроках их погаш</w:t>
      </w:r>
      <w:r w:rsidR="00A35081" w:rsidRPr="00B96072">
        <w:rPr>
          <w:rFonts w:ascii="Times New Roman" w:hAnsi="Times New Roman"/>
          <w:sz w:val="28"/>
          <w:szCs w:val="28"/>
        </w:rPr>
        <w:t>ения</w:t>
      </w:r>
      <w:bookmarkEnd w:id="46"/>
    </w:p>
    <w:p w:rsidR="00934C91" w:rsidRPr="00B96072" w:rsidRDefault="00934C91" w:rsidP="00B96072">
      <w:pPr>
        <w:spacing w:after="0" w:line="240" w:lineRule="auto"/>
        <w:ind w:firstLine="567"/>
        <w:jc w:val="both"/>
        <w:rPr>
          <w:color w:val="000000"/>
          <w:spacing w:val="2"/>
          <w:sz w:val="28"/>
          <w:szCs w:val="28"/>
          <w:shd w:val="clear" w:color="auto" w:fill="FFFFFF"/>
          <w:lang w:val="ru-RU"/>
        </w:rPr>
      </w:pPr>
    </w:p>
    <w:p w:rsidR="00934C91" w:rsidRPr="00B96072" w:rsidRDefault="00934C91" w:rsidP="00B96072">
      <w:pPr>
        <w:spacing w:after="0" w:line="240" w:lineRule="auto"/>
        <w:ind w:firstLine="567"/>
        <w:jc w:val="both"/>
        <w:rPr>
          <w:color w:val="000000"/>
          <w:spacing w:val="2"/>
          <w:sz w:val="28"/>
          <w:szCs w:val="28"/>
          <w:shd w:val="clear" w:color="auto" w:fill="FFFFFF"/>
          <w:lang w:val="ru-RU"/>
        </w:rPr>
      </w:pPr>
      <w:r w:rsidRPr="00B96072">
        <w:rPr>
          <w:color w:val="000000"/>
          <w:spacing w:val="2"/>
          <w:sz w:val="28"/>
          <w:szCs w:val="28"/>
          <w:shd w:val="clear" w:color="auto" w:fill="FFFFFF"/>
          <w:lang w:val="ru-RU"/>
        </w:rPr>
        <w:t>Учитывая горно-геологические условия месторождения, принятую технологию ведения горных работ и планируемые объемы добычи образование временно-неактивных запасов на участке первоочередной отработки не предусматривается.</w:t>
      </w:r>
    </w:p>
    <w:p w:rsidR="005503CC" w:rsidRPr="00B96072" w:rsidRDefault="005503CC" w:rsidP="00B96072">
      <w:pPr>
        <w:spacing w:after="0" w:line="240" w:lineRule="auto"/>
        <w:ind w:firstLine="567"/>
        <w:jc w:val="both"/>
        <w:rPr>
          <w:sz w:val="28"/>
          <w:szCs w:val="28"/>
          <w:lang w:val="ru-RU" w:eastAsia="ru-RU"/>
        </w:rPr>
      </w:pPr>
    </w:p>
    <w:p w:rsidR="00AF75FA" w:rsidRPr="00B96072" w:rsidRDefault="00DE7D9D" w:rsidP="00B96072">
      <w:pPr>
        <w:pStyle w:val="1"/>
        <w:spacing w:before="0" w:after="0"/>
        <w:jc w:val="center"/>
        <w:rPr>
          <w:rFonts w:ascii="Times New Roman" w:hAnsi="Times New Roman"/>
          <w:sz w:val="28"/>
          <w:szCs w:val="28"/>
        </w:rPr>
      </w:pPr>
      <w:bookmarkStart w:id="48" w:name="_Toc58837340"/>
      <w:bookmarkStart w:id="49" w:name="z32"/>
      <w:bookmarkEnd w:id="47"/>
      <w:r w:rsidRPr="00B96072">
        <w:rPr>
          <w:rFonts w:ascii="Times New Roman" w:hAnsi="Times New Roman"/>
          <w:sz w:val="28"/>
          <w:szCs w:val="28"/>
        </w:rPr>
        <w:t>2</w:t>
      </w:r>
      <w:r w:rsidR="00A35081" w:rsidRPr="00B96072">
        <w:rPr>
          <w:rFonts w:ascii="Times New Roman" w:hAnsi="Times New Roman"/>
          <w:sz w:val="28"/>
          <w:szCs w:val="28"/>
        </w:rPr>
        <w:t>.2.6 О</w:t>
      </w:r>
      <w:r w:rsidR="00AF75FA" w:rsidRPr="00B96072">
        <w:rPr>
          <w:rFonts w:ascii="Times New Roman" w:hAnsi="Times New Roman"/>
          <w:sz w:val="28"/>
          <w:szCs w:val="28"/>
        </w:rPr>
        <w:t>боснование оптимальных параметров выемочных единиц, уровня полноты извлече</w:t>
      </w:r>
      <w:r w:rsidR="00A35081" w:rsidRPr="00B96072">
        <w:rPr>
          <w:rFonts w:ascii="Times New Roman" w:hAnsi="Times New Roman"/>
          <w:sz w:val="28"/>
          <w:szCs w:val="28"/>
        </w:rPr>
        <w:t>ния полезных ископаемых из недр</w:t>
      </w:r>
      <w:bookmarkEnd w:id="48"/>
    </w:p>
    <w:p w:rsidR="005503CC" w:rsidRPr="00B96072" w:rsidRDefault="005503CC" w:rsidP="00B96072">
      <w:pPr>
        <w:pStyle w:val="a8"/>
        <w:spacing w:after="0" w:line="240" w:lineRule="auto"/>
        <w:ind w:left="0" w:firstLine="567"/>
        <w:jc w:val="both"/>
        <w:rPr>
          <w:sz w:val="28"/>
          <w:szCs w:val="28"/>
          <w:lang w:val="ru-RU"/>
        </w:rPr>
      </w:pPr>
      <w:proofErr w:type="gramStart"/>
      <w:r w:rsidRPr="00B96072">
        <w:rPr>
          <w:sz w:val="28"/>
          <w:szCs w:val="28"/>
          <w:lang w:val="ru-RU"/>
        </w:rPr>
        <w:t>Под выемочной единицей принимается наименьший экономически и технологически оптимальный участок месторождения с достоверным подсчетом исходных запасов руды, отработка которого осуществляется единой системой разработки и технологической схемой выемки, по которому может быть осуществлен наиболее точный отдельный учет добычи рудной массы по количеству и содержанию в ней алмазов (полезного компонента).</w:t>
      </w:r>
      <w:proofErr w:type="gramEnd"/>
    </w:p>
    <w:p w:rsidR="005503CC" w:rsidRPr="00B96072" w:rsidRDefault="005503CC" w:rsidP="00B96072">
      <w:pPr>
        <w:pStyle w:val="a8"/>
        <w:spacing w:after="0" w:line="240" w:lineRule="auto"/>
        <w:ind w:left="0" w:firstLine="567"/>
        <w:jc w:val="both"/>
        <w:rPr>
          <w:sz w:val="28"/>
          <w:szCs w:val="28"/>
          <w:lang w:val="ru-RU"/>
        </w:rPr>
      </w:pPr>
      <w:r w:rsidRPr="00B96072">
        <w:rPr>
          <w:sz w:val="28"/>
          <w:szCs w:val="28"/>
          <w:lang w:val="ru-RU"/>
        </w:rPr>
        <w:t xml:space="preserve">   Параметры выемочной единицы выбраны из услови</w:t>
      </w:r>
      <w:r w:rsidR="00AA5C29" w:rsidRPr="00B96072">
        <w:rPr>
          <w:sz w:val="28"/>
          <w:szCs w:val="28"/>
          <w:lang w:val="ru-RU"/>
        </w:rPr>
        <w:t>й</w:t>
      </w:r>
      <w:r w:rsidRPr="00B96072">
        <w:rPr>
          <w:sz w:val="28"/>
          <w:szCs w:val="28"/>
          <w:lang w:val="ru-RU"/>
        </w:rPr>
        <w:t>:</w:t>
      </w:r>
    </w:p>
    <w:p w:rsidR="005503CC" w:rsidRPr="00B96072" w:rsidRDefault="005503CC" w:rsidP="00B96072">
      <w:pPr>
        <w:pStyle w:val="a8"/>
        <w:numPr>
          <w:ilvl w:val="0"/>
          <w:numId w:val="3"/>
        </w:numPr>
        <w:spacing w:after="0" w:line="240" w:lineRule="auto"/>
        <w:ind w:left="0" w:firstLine="567"/>
        <w:jc w:val="both"/>
        <w:rPr>
          <w:sz w:val="28"/>
          <w:szCs w:val="28"/>
        </w:rPr>
      </w:pPr>
      <w:r w:rsidRPr="00B96072">
        <w:rPr>
          <w:sz w:val="28"/>
          <w:szCs w:val="28"/>
        </w:rPr>
        <w:t>относительную однородность геологических условий;</w:t>
      </w:r>
    </w:p>
    <w:p w:rsidR="005503CC" w:rsidRPr="00B96072" w:rsidRDefault="005503CC" w:rsidP="00B96072">
      <w:pPr>
        <w:pStyle w:val="a8"/>
        <w:numPr>
          <w:ilvl w:val="0"/>
          <w:numId w:val="3"/>
        </w:numPr>
        <w:spacing w:after="0" w:line="240" w:lineRule="auto"/>
        <w:ind w:left="0" w:firstLine="567"/>
        <w:jc w:val="both"/>
        <w:rPr>
          <w:sz w:val="28"/>
          <w:szCs w:val="28"/>
          <w:lang w:val="ru-RU"/>
        </w:rPr>
      </w:pPr>
      <w:r w:rsidRPr="00B96072">
        <w:rPr>
          <w:sz w:val="28"/>
          <w:szCs w:val="28"/>
          <w:lang w:val="ru-RU"/>
        </w:rPr>
        <w:t>возможность отработки запасов единой системой разработки;</w:t>
      </w:r>
    </w:p>
    <w:p w:rsidR="005503CC" w:rsidRPr="00B96072" w:rsidRDefault="005503CC" w:rsidP="00B96072">
      <w:pPr>
        <w:pStyle w:val="a8"/>
        <w:numPr>
          <w:ilvl w:val="0"/>
          <w:numId w:val="3"/>
        </w:numPr>
        <w:spacing w:after="0" w:line="240" w:lineRule="auto"/>
        <w:ind w:left="0" w:firstLine="567"/>
        <w:jc w:val="both"/>
        <w:rPr>
          <w:sz w:val="28"/>
          <w:szCs w:val="28"/>
        </w:rPr>
      </w:pPr>
      <w:r w:rsidRPr="00B96072">
        <w:rPr>
          <w:sz w:val="28"/>
          <w:szCs w:val="28"/>
        </w:rPr>
        <w:t>достаточную достоверность определения запасов;</w:t>
      </w:r>
    </w:p>
    <w:p w:rsidR="005503CC" w:rsidRPr="00B96072" w:rsidRDefault="005503CC" w:rsidP="00B96072">
      <w:pPr>
        <w:pStyle w:val="a8"/>
        <w:numPr>
          <w:ilvl w:val="0"/>
          <w:numId w:val="3"/>
        </w:numPr>
        <w:spacing w:after="0" w:line="240" w:lineRule="auto"/>
        <w:ind w:left="0" w:firstLine="567"/>
        <w:jc w:val="both"/>
        <w:rPr>
          <w:sz w:val="28"/>
          <w:szCs w:val="28"/>
          <w:lang w:val="ru-RU"/>
        </w:rPr>
      </w:pPr>
      <w:r w:rsidRPr="00B96072">
        <w:rPr>
          <w:sz w:val="28"/>
          <w:szCs w:val="28"/>
          <w:lang w:val="ru-RU"/>
        </w:rPr>
        <w:t>возможность первичного учета извлечения полезных ископаемых;</w:t>
      </w:r>
    </w:p>
    <w:p w:rsidR="005503CC" w:rsidRPr="00B96072" w:rsidRDefault="005503CC" w:rsidP="00B96072">
      <w:pPr>
        <w:pStyle w:val="a8"/>
        <w:spacing w:after="0" w:line="240" w:lineRule="auto"/>
        <w:ind w:left="0" w:firstLine="567"/>
        <w:jc w:val="both"/>
        <w:rPr>
          <w:sz w:val="28"/>
          <w:szCs w:val="28"/>
          <w:lang w:val="ru-RU"/>
        </w:rPr>
      </w:pPr>
      <w:r w:rsidRPr="00B96072">
        <w:rPr>
          <w:sz w:val="28"/>
          <w:szCs w:val="28"/>
          <w:lang w:val="ru-RU"/>
        </w:rPr>
        <w:t xml:space="preserve">Исходя, из принятой системы отработки и схемы подготовки выемочной единицей данным проектом принимается горизонт (уступ). </w:t>
      </w:r>
    </w:p>
    <w:p w:rsidR="005503CC" w:rsidRPr="00B96072" w:rsidRDefault="005503CC" w:rsidP="00B96072">
      <w:pPr>
        <w:pStyle w:val="a8"/>
        <w:spacing w:after="0" w:line="240" w:lineRule="auto"/>
        <w:ind w:left="0" w:firstLine="567"/>
        <w:jc w:val="both"/>
        <w:rPr>
          <w:sz w:val="28"/>
          <w:szCs w:val="28"/>
          <w:lang w:val="ru-RU"/>
        </w:rPr>
      </w:pPr>
      <w:r w:rsidRPr="00B96072">
        <w:rPr>
          <w:sz w:val="28"/>
          <w:szCs w:val="28"/>
          <w:lang w:val="ru-RU"/>
        </w:rPr>
        <w:t xml:space="preserve">Длина и ширина выемочной единицы определяется конечным контуром карьера на данном уступе, высота выемочной единицы равна высоте уступа и составляет 15-25 м.       </w:t>
      </w:r>
    </w:p>
    <w:p w:rsidR="005503CC" w:rsidRPr="00B96072" w:rsidRDefault="005503CC" w:rsidP="00B96072">
      <w:pPr>
        <w:spacing w:after="0" w:line="240" w:lineRule="auto"/>
        <w:ind w:firstLine="567"/>
        <w:jc w:val="both"/>
        <w:rPr>
          <w:sz w:val="28"/>
          <w:szCs w:val="28"/>
          <w:lang w:val="ru-RU" w:eastAsia="ru-RU"/>
        </w:rPr>
      </w:pPr>
      <w:r w:rsidRPr="00B96072">
        <w:rPr>
          <w:sz w:val="28"/>
          <w:szCs w:val="28"/>
          <w:lang w:val="ru-RU"/>
        </w:rPr>
        <w:t>В процессе отработки каждой выемочной единицы необходимо вести полную горно-графическую документацию (составление геологических и маркшейдерских планов и разрезов) для учета движения запасов.</w:t>
      </w:r>
    </w:p>
    <w:p w:rsidR="00934C91" w:rsidRPr="00B96072" w:rsidRDefault="00AA5C29" w:rsidP="00B96072">
      <w:pPr>
        <w:spacing w:after="0" w:line="240" w:lineRule="auto"/>
        <w:rPr>
          <w:sz w:val="28"/>
          <w:szCs w:val="28"/>
          <w:lang w:val="ru-RU" w:eastAsia="ru-RU"/>
        </w:rPr>
      </w:pPr>
      <w:r w:rsidRPr="00B96072">
        <w:rPr>
          <w:sz w:val="28"/>
          <w:szCs w:val="28"/>
          <w:lang w:val="ru-RU"/>
        </w:rPr>
        <w:t>уровня полноты извлечения полезных ископаемых из недр</w:t>
      </w:r>
    </w:p>
    <w:p w:rsidR="00934C91" w:rsidRDefault="00AA5C29" w:rsidP="00B96072">
      <w:pPr>
        <w:spacing w:after="0" w:line="240" w:lineRule="auto"/>
        <w:ind w:firstLine="567"/>
        <w:jc w:val="both"/>
        <w:rPr>
          <w:sz w:val="28"/>
          <w:szCs w:val="28"/>
          <w:lang w:val="ru-RU"/>
        </w:rPr>
      </w:pPr>
      <w:r w:rsidRPr="00B96072">
        <w:rPr>
          <w:sz w:val="28"/>
          <w:szCs w:val="28"/>
          <w:lang w:val="ru-RU"/>
        </w:rPr>
        <w:t>Главным показателем для оценки использования балансовых запасов при разработке месторождений является полнота их извлечения (</w:t>
      </w:r>
      <w:proofErr w:type="gramStart"/>
      <w:r w:rsidRPr="00B96072">
        <w:rPr>
          <w:i/>
          <w:iCs/>
          <w:sz w:val="28"/>
          <w:szCs w:val="28"/>
        </w:rPr>
        <w:t>K</w:t>
      </w:r>
      <w:proofErr w:type="gramEnd"/>
      <w:r w:rsidR="003F3D05" w:rsidRPr="00B96072">
        <w:rPr>
          <w:sz w:val="28"/>
          <w:szCs w:val="28"/>
          <w:vertAlign w:val="subscript"/>
          <w:lang w:val="ru-RU"/>
        </w:rPr>
        <w:t>изв</w:t>
      </w:r>
      <w:r w:rsidRPr="00B96072">
        <w:rPr>
          <w:sz w:val="28"/>
          <w:szCs w:val="28"/>
          <w:lang w:val="ru-RU"/>
        </w:rPr>
        <w:t>), под которой понимается отношение количества полезных компонентов, содержащихся в добытой рудной массе, к количеству полезных компонентов, содержащихся в отработанных балансовых запасах.</w:t>
      </w:r>
    </w:p>
    <w:p w:rsidR="00934C91" w:rsidRPr="00B96072" w:rsidRDefault="008316B4" w:rsidP="00B96072">
      <w:pPr>
        <w:spacing w:after="0" w:line="240" w:lineRule="auto"/>
        <w:rPr>
          <w:sz w:val="28"/>
          <w:szCs w:val="28"/>
          <w:lang w:val="ru-RU" w:eastAsia="ru-RU"/>
        </w:rPr>
      </w:pPr>
      <m:oMathPara>
        <m:oMath>
          <m:sSub>
            <m:sSubPr>
              <m:ctrlPr>
                <w:rPr>
                  <w:rFonts w:ascii="Cambria Math" w:hAnsi="Cambria Math"/>
                  <w:i/>
                  <w:sz w:val="28"/>
                  <w:szCs w:val="28"/>
                  <w:lang w:val="ru-RU" w:eastAsia="ru-RU"/>
                </w:rPr>
              </m:ctrlPr>
            </m:sSubPr>
            <m:e>
              <m:r>
                <w:rPr>
                  <w:rFonts w:ascii="Cambria Math" w:hAnsi="Cambria Math"/>
                  <w:sz w:val="28"/>
                  <w:szCs w:val="28"/>
                  <w:lang w:val="ru-RU" w:eastAsia="ru-RU"/>
                </w:rPr>
                <m:t>К</m:t>
              </m:r>
            </m:e>
            <m:sub>
              <m:r>
                <w:rPr>
                  <w:rFonts w:ascii="Cambria Math" w:hAnsi="Cambria Math"/>
                  <w:sz w:val="28"/>
                  <w:szCs w:val="28"/>
                  <w:lang w:val="ru-RU" w:eastAsia="ru-RU"/>
                </w:rPr>
                <m:t>изв</m:t>
              </m:r>
            </m:sub>
          </m:sSub>
          <m:r>
            <w:rPr>
              <w:rFonts w:ascii="Cambria Math" w:hAnsi="Cambria Math"/>
              <w:sz w:val="28"/>
              <w:szCs w:val="28"/>
              <w:lang w:val="ru-RU" w:eastAsia="ru-RU"/>
            </w:rPr>
            <m:t>=</m:t>
          </m:r>
          <m:f>
            <m:fPr>
              <m:ctrlPr>
                <w:rPr>
                  <w:rFonts w:ascii="Cambria Math" w:hAnsi="Cambria Math"/>
                  <w:i/>
                  <w:sz w:val="28"/>
                  <w:szCs w:val="28"/>
                  <w:lang w:val="ru-RU" w:eastAsia="ru-RU"/>
                </w:rPr>
              </m:ctrlPr>
            </m:fPr>
            <m:num>
              <m:r>
                <w:rPr>
                  <w:rFonts w:ascii="Cambria Math" w:hAnsi="Cambria Math"/>
                  <w:sz w:val="28"/>
                  <w:szCs w:val="28"/>
                  <w:lang w:val="ru-RU" w:eastAsia="ru-RU"/>
                </w:rPr>
                <m:t>Д∙</m:t>
              </m:r>
              <m:sSub>
                <m:sSubPr>
                  <m:ctrlPr>
                    <w:rPr>
                      <w:rFonts w:ascii="Cambria Math" w:hAnsi="Cambria Math"/>
                      <w:i/>
                      <w:sz w:val="28"/>
                      <w:szCs w:val="28"/>
                      <w:lang w:val="ru-RU" w:eastAsia="ru-RU"/>
                    </w:rPr>
                  </m:ctrlPr>
                </m:sSubPr>
                <m:e>
                  <m:r>
                    <w:rPr>
                      <w:rFonts w:ascii="Cambria Math" w:hAnsi="Cambria Math"/>
                      <w:sz w:val="28"/>
                      <w:szCs w:val="28"/>
                      <w:lang w:val="ru-RU" w:eastAsia="ru-RU"/>
                    </w:rPr>
                    <m:t>С</m:t>
                  </m:r>
                </m:e>
                <m:sub>
                  <m:r>
                    <w:rPr>
                      <w:rFonts w:ascii="Cambria Math" w:hAnsi="Cambria Math"/>
                      <w:sz w:val="28"/>
                      <w:szCs w:val="28"/>
                      <w:lang w:val="ru-RU" w:eastAsia="ru-RU"/>
                    </w:rPr>
                    <m:t>Д</m:t>
                  </m:r>
                </m:sub>
              </m:sSub>
            </m:num>
            <m:den>
              <m:r>
                <w:rPr>
                  <w:rFonts w:ascii="Cambria Math" w:hAnsi="Cambria Math"/>
                  <w:sz w:val="28"/>
                  <w:szCs w:val="28"/>
                  <w:lang w:val="ru-RU" w:eastAsia="ru-RU"/>
                </w:rPr>
                <m:t>Б∙</m:t>
              </m:r>
              <m:sSub>
                <m:sSubPr>
                  <m:ctrlPr>
                    <w:rPr>
                      <w:rFonts w:ascii="Cambria Math" w:hAnsi="Cambria Math"/>
                      <w:i/>
                      <w:sz w:val="28"/>
                      <w:szCs w:val="28"/>
                      <w:lang w:val="ru-RU" w:eastAsia="ru-RU"/>
                    </w:rPr>
                  </m:ctrlPr>
                </m:sSubPr>
                <m:e>
                  <m:r>
                    <w:rPr>
                      <w:rFonts w:ascii="Cambria Math" w:hAnsi="Cambria Math"/>
                      <w:sz w:val="28"/>
                      <w:szCs w:val="28"/>
                      <w:lang w:val="ru-RU" w:eastAsia="ru-RU"/>
                    </w:rPr>
                    <m:t>С</m:t>
                  </m:r>
                </m:e>
                <m:sub>
                  <m:r>
                    <w:rPr>
                      <w:rFonts w:ascii="Cambria Math" w:hAnsi="Cambria Math"/>
                      <w:sz w:val="28"/>
                      <w:szCs w:val="28"/>
                      <w:lang w:val="ru-RU" w:eastAsia="ru-RU"/>
                    </w:rPr>
                    <m:t>Б</m:t>
                  </m:r>
                </m:sub>
              </m:sSub>
            </m:den>
          </m:f>
          <m:r>
            <w:rPr>
              <w:rFonts w:ascii="Cambria Math" w:hAnsi="Cambria Math"/>
              <w:sz w:val="28"/>
              <w:szCs w:val="28"/>
              <w:lang w:val="ru-RU" w:eastAsia="ru-RU"/>
            </w:rPr>
            <m:t>=</m:t>
          </m:r>
          <m:f>
            <m:fPr>
              <m:ctrlPr>
                <w:rPr>
                  <w:rFonts w:ascii="Cambria Math" w:hAnsi="Cambria Math"/>
                  <w:i/>
                  <w:sz w:val="28"/>
                  <w:szCs w:val="28"/>
                  <w:lang w:val="ru-RU" w:eastAsia="ru-RU"/>
                </w:rPr>
              </m:ctrlPr>
            </m:fPr>
            <m:num>
              <m:r>
                <m:rPr>
                  <m:sty m:val="p"/>
                </m:rPr>
                <w:rPr>
                  <w:rFonts w:ascii="Cambria Math" w:hAnsi="Cambria Math" w:cs="Calibri"/>
                  <w:color w:val="000000"/>
                  <w:sz w:val="28"/>
                  <w:szCs w:val="28"/>
                  <w:lang w:val="ru-RU" w:eastAsia="ru-RU"/>
                </w:rPr>
                <m:t>4428,16</m:t>
              </m:r>
              <m:r>
                <w:rPr>
                  <w:rFonts w:ascii="Cambria Math" w:hAnsi="Cambria Math"/>
                  <w:sz w:val="28"/>
                  <w:szCs w:val="28"/>
                  <w:lang w:val="ru-RU" w:eastAsia="ru-RU"/>
                </w:rPr>
                <m:t>∙</m:t>
              </m:r>
              <m:r>
                <m:rPr>
                  <m:sty m:val="p"/>
                </m:rPr>
                <w:rPr>
                  <w:rFonts w:ascii="Cambria Math" w:hAnsi="Cambria Math" w:cs="Calibri"/>
                  <w:color w:val="000000"/>
                  <w:sz w:val="28"/>
                  <w:szCs w:val="28"/>
                  <w:lang w:val="ru-RU" w:eastAsia="ru-RU"/>
                </w:rPr>
                <m:t>31,13</m:t>
              </m:r>
            </m:num>
            <m:den>
              <m:r>
                <m:rPr>
                  <m:sty m:val="p"/>
                </m:rPr>
                <w:rPr>
                  <w:rFonts w:ascii="Cambria Math" w:hAnsi="Cambria Math" w:cs="Calibri"/>
                  <w:color w:val="000000"/>
                  <w:sz w:val="28"/>
                  <w:szCs w:val="28"/>
                  <w:lang w:val="ru-RU" w:eastAsia="ru-RU"/>
                </w:rPr>
                <m:t>4392,13</m:t>
              </m:r>
              <m:r>
                <w:rPr>
                  <w:rFonts w:ascii="Cambria Math" w:hAnsi="Cambria Math"/>
                  <w:sz w:val="28"/>
                  <w:szCs w:val="28"/>
                  <w:lang w:val="ru-RU" w:eastAsia="ru-RU"/>
                </w:rPr>
                <m:t>∙</m:t>
              </m:r>
              <m:r>
                <m:rPr>
                  <m:sty m:val="p"/>
                </m:rPr>
                <w:rPr>
                  <w:rFonts w:ascii="Cambria Math" w:hAnsi="Cambria Math" w:cs="Calibri"/>
                  <w:color w:val="000000"/>
                  <w:sz w:val="28"/>
                  <w:szCs w:val="28"/>
                  <w:lang w:val="ru-RU" w:eastAsia="ru-RU"/>
                </w:rPr>
                <m:t>32,13</m:t>
              </m:r>
            </m:den>
          </m:f>
          <m:r>
            <w:rPr>
              <w:rFonts w:ascii="Cambria Math" w:hAnsi="Cambria Math"/>
              <w:sz w:val="28"/>
              <w:szCs w:val="28"/>
              <w:lang w:val="ru-RU" w:eastAsia="ru-RU"/>
            </w:rPr>
            <m:t>=0,97</m:t>
          </m:r>
        </m:oMath>
      </m:oMathPara>
    </w:p>
    <w:p w:rsidR="002B4F96" w:rsidRPr="00B96072" w:rsidRDefault="002B4F96" w:rsidP="00B96072">
      <w:pPr>
        <w:spacing w:after="0" w:line="240" w:lineRule="auto"/>
        <w:ind w:firstLine="567"/>
        <w:contextualSpacing/>
        <w:jc w:val="both"/>
        <w:rPr>
          <w:sz w:val="28"/>
          <w:szCs w:val="28"/>
          <w:lang w:val="ru-RU"/>
        </w:rPr>
      </w:pPr>
      <w:r w:rsidRPr="00B96072">
        <w:rPr>
          <w:sz w:val="28"/>
          <w:szCs w:val="28"/>
          <w:lang w:val="ru-RU"/>
        </w:rPr>
        <w:t>Учет состояния и движения запасов, а также полнота извлечения полезных ископаемых из недр в карьерах осуществляется маркшейдерской и геологической службами.</w:t>
      </w:r>
    </w:p>
    <w:p w:rsidR="002B4F96" w:rsidRPr="00B96072" w:rsidRDefault="002B4F96" w:rsidP="00B96072">
      <w:pPr>
        <w:spacing w:after="0" w:line="240" w:lineRule="auto"/>
        <w:ind w:firstLine="567"/>
        <w:contextualSpacing/>
        <w:jc w:val="both"/>
        <w:rPr>
          <w:sz w:val="28"/>
          <w:szCs w:val="28"/>
          <w:lang w:val="ru-RU"/>
        </w:rPr>
      </w:pPr>
      <w:r w:rsidRPr="00B96072">
        <w:rPr>
          <w:sz w:val="28"/>
          <w:szCs w:val="28"/>
          <w:lang w:val="ru-RU"/>
        </w:rPr>
        <w:t>Маркшейдерская служба производит съемку и замеры горных выработок, в частности замеры и расчеты выемочных единиц, объемов и количества отбитой горной массы, составляет графическую документацию, ведет книгу учета добычи и потерь по выемочным единицам, координирует и оценивает все работы по определению исходных данных.</w:t>
      </w:r>
    </w:p>
    <w:p w:rsidR="002B4F96" w:rsidRPr="00B96072" w:rsidRDefault="002B4F96" w:rsidP="00B96072">
      <w:pPr>
        <w:spacing w:after="0" w:line="240" w:lineRule="auto"/>
        <w:ind w:firstLine="567"/>
        <w:contextualSpacing/>
        <w:jc w:val="both"/>
        <w:rPr>
          <w:sz w:val="28"/>
          <w:szCs w:val="28"/>
          <w:lang w:val="ru-RU"/>
        </w:rPr>
      </w:pPr>
      <w:r w:rsidRPr="00B96072">
        <w:rPr>
          <w:sz w:val="28"/>
          <w:szCs w:val="28"/>
          <w:lang w:val="ru-RU"/>
        </w:rPr>
        <w:lastRenderedPageBreak/>
        <w:t xml:space="preserve">Геологическая служба производит зарисовки и опробование горных выработок, устанавливает границы контуров рудных тел, периодически определяют среднюю плотность руды и пород, осуществляет </w:t>
      </w:r>
      <w:proofErr w:type="gramStart"/>
      <w:r w:rsidRPr="00B96072">
        <w:rPr>
          <w:sz w:val="28"/>
          <w:szCs w:val="28"/>
          <w:lang w:val="ru-RU"/>
        </w:rPr>
        <w:t>контроль за</w:t>
      </w:r>
      <w:proofErr w:type="gramEnd"/>
      <w:r w:rsidRPr="00B96072">
        <w:rPr>
          <w:sz w:val="28"/>
          <w:szCs w:val="28"/>
          <w:lang w:val="ru-RU"/>
        </w:rPr>
        <w:t xml:space="preserve"> полнотой выемки руды. </w:t>
      </w:r>
    </w:p>
    <w:p w:rsidR="002B4F96" w:rsidRPr="00B96072" w:rsidRDefault="002B4F96" w:rsidP="00B96072">
      <w:pPr>
        <w:spacing w:after="0" w:line="240" w:lineRule="auto"/>
        <w:ind w:firstLine="567"/>
        <w:contextualSpacing/>
        <w:jc w:val="both"/>
        <w:rPr>
          <w:sz w:val="28"/>
          <w:szCs w:val="28"/>
          <w:lang w:val="ru-RU"/>
        </w:rPr>
      </w:pPr>
      <w:r w:rsidRPr="00B96072">
        <w:rPr>
          <w:sz w:val="28"/>
          <w:szCs w:val="28"/>
          <w:lang w:val="ru-RU"/>
        </w:rPr>
        <w:t>Первичной документацией для определения и учета потерь и разубоживания руды являются маркшейдерские и геологические планы и разрезы, составленные по результатам маркшейдерских и геологических зарисовок.</w:t>
      </w:r>
    </w:p>
    <w:p w:rsidR="002B4F96" w:rsidRPr="00B96072" w:rsidRDefault="002B4F96" w:rsidP="00B96072">
      <w:pPr>
        <w:spacing w:after="0" w:line="240" w:lineRule="auto"/>
        <w:ind w:firstLine="567"/>
        <w:contextualSpacing/>
        <w:jc w:val="both"/>
        <w:rPr>
          <w:sz w:val="28"/>
          <w:szCs w:val="28"/>
          <w:lang w:val="ru-RU"/>
        </w:rPr>
      </w:pPr>
      <w:r w:rsidRPr="00B96072">
        <w:rPr>
          <w:sz w:val="28"/>
          <w:szCs w:val="28"/>
          <w:lang w:val="ru-RU"/>
        </w:rPr>
        <w:t>Учет запасов производится в соответствии с требованиями действующих отраслевых Инструкций и Положений.</w:t>
      </w:r>
    </w:p>
    <w:p w:rsidR="000C5E68" w:rsidRPr="00B96072" w:rsidRDefault="000C5E68" w:rsidP="00B96072">
      <w:pPr>
        <w:spacing w:after="0" w:line="240" w:lineRule="auto"/>
        <w:jc w:val="both"/>
        <w:rPr>
          <w:lang w:val="ru-RU"/>
        </w:rPr>
      </w:pPr>
    </w:p>
    <w:p w:rsidR="00AF75FA" w:rsidRPr="00B96072" w:rsidRDefault="00DE7D9D" w:rsidP="00B96072">
      <w:pPr>
        <w:pStyle w:val="1"/>
        <w:spacing w:before="0" w:after="0"/>
        <w:jc w:val="center"/>
        <w:rPr>
          <w:rFonts w:ascii="Times New Roman" w:hAnsi="Times New Roman"/>
          <w:sz w:val="28"/>
          <w:szCs w:val="28"/>
        </w:rPr>
      </w:pPr>
      <w:bookmarkStart w:id="50" w:name="_Toc58837341"/>
      <w:bookmarkStart w:id="51" w:name="z33"/>
      <w:bookmarkEnd w:id="49"/>
      <w:r w:rsidRPr="00B96072">
        <w:rPr>
          <w:rFonts w:ascii="Times New Roman" w:hAnsi="Times New Roman"/>
          <w:sz w:val="28"/>
          <w:szCs w:val="28"/>
        </w:rPr>
        <w:t>2</w:t>
      </w:r>
      <w:r w:rsidR="00E45DA5" w:rsidRPr="00B96072">
        <w:rPr>
          <w:rFonts w:ascii="Times New Roman" w:hAnsi="Times New Roman"/>
          <w:sz w:val="28"/>
          <w:szCs w:val="28"/>
        </w:rPr>
        <w:t>.3</w:t>
      </w:r>
      <w:r w:rsidR="00AF75FA" w:rsidRPr="00B96072">
        <w:rPr>
          <w:rFonts w:ascii="Times New Roman" w:hAnsi="Times New Roman"/>
          <w:sz w:val="28"/>
          <w:szCs w:val="28"/>
        </w:rPr>
        <w:t xml:space="preserve"> </w:t>
      </w:r>
      <w:r w:rsidR="000C5E68" w:rsidRPr="00B96072">
        <w:rPr>
          <w:rFonts w:ascii="Times New Roman" w:hAnsi="Times New Roman"/>
          <w:sz w:val="28"/>
          <w:szCs w:val="28"/>
        </w:rPr>
        <w:t>П</w:t>
      </w:r>
      <w:r w:rsidR="00AF75FA" w:rsidRPr="00B96072">
        <w:rPr>
          <w:rFonts w:ascii="Times New Roman" w:hAnsi="Times New Roman"/>
          <w:sz w:val="28"/>
          <w:szCs w:val="28"/>
        </w:rPr>
        <w:t>римерные объемы и сроки проведения работ</w:t>
      </w:r>
      <w:bookmarkEnd w:id="50"/>
    </w:p>
    <w:p w:rsidR="00BA110A" w:rsidRPr="00B96072" w:rsidRDefault="00BA110A" w:rsidP="00B96072">
      <w:pPr>
        <w:spacing w:after="0" w:line="240" w:lineRule="auto"/>
        <w:rPr>
          <w:lang w:val="ru-RU" w:eastAsia="ru-RU"/>
        </w:rPr>
      </w:pPr>
    </w:p>
    <w:p w:rsidR="00AF75FA" w:rsidRPr="00B96072" w:rsidRDefault="006C018D" w:rsidP="00B96072">
      <w:pPr>
        <w:pStyle w:val="1"/>
        <w:spacing w:before="0" w:after="0"/>
        <w:jc w:val="center"/>
        <w:rPr>
          <w:rFonts w:ascii="Times New Roman" w:hAnsi="Times New Roman"/>
          <w:sz w:val="28"/>
          <w:szCs w:val="28"/>
        </w:rPr>
      </w:pPr>
      <w:bookmarkStart w:id="52" w:name="_Toc58837342"/>
      <w:bookmarkStart w:id="53" w:name="z34"/>
      <w:bookmarkEnd w:id="51"/>
      <w:r w:rsidRPr="00B96072">
        <w:rPr>
          <w:rFonts w:ascii="Times New Roman" w:hAnsi="Times New Roman"/>
          <w:sz w:val="28"/>
          <w:szCs w:val="28"/>
        </w:rPr>
        <w:t>2</w:t>
      </w:r>
      <w:r w:rsidR="00E45DA5" w:rsidRPr="00B96072">
        <w:rPr>
          <w:rFonts w:ascii="Times New Roman" w:hAnsi="Times New Roman"/>
          <w:sz w:val="28"/>
          <w:szCs w:val="28"/>
        </w:rPr>
        <w:t xml:space="preserve">.3.1 </w:t>
      </w:r>
      <w:r w:rsidR="0095396C" w:rsidRPr="00B96072">
        <w:rPr>
          <w:rFonts w:ascii="Times New Roman" w:hAnsi="Times New Roman"/>
          <w:sz w:val="28"/>
          <w:szCs w:val="28"/>
        </w:rPr>
        <w:t>К</w:t>
      </w:r>
      <w:r w:rsidR="00AF75FA" w:rsidRPr="00B96072">
        <w:rPr>
          <w:rFonts w:ascii="Times New Roman" w:hAnsi="Times New Roman"/>
          <w:sz w:val="28"/>
          <w:szCs w:val="28"/>
        </w:rPr>
        <w:t xml:space="preserve">алендарный график горных работ с объемами добычи и показателями качества полезного ископаемого в пределах срока действия </w:t>
      </w:r>
      <w:r w:rsidR="00BA110A" w:rsidRPr="00B96072">
        <w:rPr>
          <w:rFonts w:ascii="Times New Roman" w:hAnsi="Times New Roman"/>
          <w:sz w:val="28"/>
          <w:szCs w:val="28"/>
        </w:rPr>
        <w:t>лицензии</w:t>
      </w:r>
      <w:r w:rsidR="00AF75FA" w:rsidRPr="00B96072">
        <w:rPr>
          <w:rFonts w:ascii="Times New Roman" w:hAnsi="Times New Roman"/>
          <w:sz w:val="28"/>
          <w:szCs w:val="28"/>
        </w:rPr>
        <w:t xml:space="preserve"> в рамках </w:t>
      </w:r>
      <w:r w:rsidR="00BA110A" w:rsidRPr="00B96072">
        <w:rPr>
          <w:rFonts w:ascii="Times New Roman" w:hAnsi="Times New Roman"/>
          <w:sz w:val="28"/>
          <w:szCs w:val="28"/>
        </w:rPr>
        <w:t>участка недр</w:t>
      </w:r>
      <w:bookmarkEnd w:id="52"/>
    </w:p>
    <w:p w:rsidR="00BA110A" w:rsidRPr="00B96072" w:rsidRDefault="00BA110A" w:rsidP="00B96072">
      <w:pPr>
        <w:spacing w:after="0" w:line="240" w:lineRule="auto"/>
        <w:rPr>
          <w:lang w:val="ru-RU" w:eastAsia="ru-RU"/>
        </w:rPr>
      </w:pPr>
    </w:p>
    <w:p w:rsidR="00BA110A" w:rsidRPr="00B96072" w:rsidRDefault="00BA110A" w:rsidP="00B96072">
      <w:pPr>
        <w:pStyle w:val="a8"/>
        <w:spacing w:after="0" w:line="240" w:lineRule="auto"/>
        <w:ind w:left="0" w:firstLine="539"/>
        <w:jc w:val="both"/>
        <w:rPr>
          <w:sz w:val="28"/>
          <w:szCs w:val="28"/>
          <w:lang w:val="ru-RU"/>
        </w:rPr>
      </w:pPr>
      <w:r w:rsidRPr="00B96072">
        <w:rPr>
          <w:sz w:val="28"/>
          <w:szCs w:val="28"/>
          <w:lang w:val="ru-RU"/>
        </w:rPr>
        <w:t xml:space="preserve">Календарный план горных работ составлен в соответствии с принятой системой разработки и отражает принципиальный порядок отработки месторождения, с использованием принятого </w:t>
      </w:r>
      <w:proofErr w:type="gramStart"/>
      <w:r w:rsidRPr="00B96072">
        <w:rPr>
          <w:sz w:val="28"/>
          <w:szCs w:val="28"/>
          <w:lang w:val="ru-RU"/>
        </w:rPr>
        <w:t>горно-транспортного</w:t>
      </w:r>
      <w:proofErr w:type="gramEnd"/>
      <w:r w:rsidRPr="00B96072">
        <w:rPr>
          <w:sz w:val="28"/>
          <w:szCs w:val="28"/>
          <w:lang w:val="ru-RU"/>
        </w:rPr>
        <w:t xml:space="preserve"> оборудования.</w:t>
      </w:r>
    </w:p>
    <w:p w:rsidR="00BA110A" w:rsidRPr="00B96072" w:rsidRDefault="00BA110A" w:rsidP="00B96072">
      <w:pPr>
        <w:pStyle w:val="a8"/>
        <w:spacing w:after="0" w:line="240" w:lineRule="auto"/>
        <w:ind w:left="0" w:firstLine="539"/>
        <w:rPr>
          <w:sz w:val="28"/>
          <w:szCs w:val="28"/>
          <w:lang w:val="ru-RU"/>
        </w:rPr>
      </w:pPr>
      <w:r w:rsidRPr="00B96072">
        <w:rPr>
          <w:sz w:val="28"/>
          <w:szCs w:val="28"/>
          <w:lang w:val="ru-RU"/>
        </w:rPr>
        <w:t>В основу составления календарного плана вскрышных и добычных работ положены:</w:t>
      </w:r>
    </w:p>
    <w:p w:rsidR="00BA110A" w:rsidRPr="00B96072" w:rsidRDefault="00BA110A" w:rsidP="00B96072">
      <w:pPr>
        <w:pStyle w:val="a8"/>
        <w:spacing w:after="0" w:line="240" w:lineRule="auto"/>
        <w:ind w:left="539"/>
        <w:jc w:val="both"/>
        <w:rPr>
          <w:sz w:val="28"/>
          <w:szCs w:val="28"/>
          <w:lang w:val="ru-RU"/>
        </w:rPr>
      </w:pPr>
      <w:r w:rsidRPr="00B96072">
        <w:rPr>
          <w:sz w:val="28"/>
          <w:szCs w:val="28"/>
          <w:lang w:val="ru-RU"/>
        </w:rPr>
        <w:t>1. Режим работы карьера по добыче и вскрыше;</w:t>
      </w:r>
    </w:p>
    <w:p w:rsidR="00BA110A" w:rsidRPr="00B96072" w:rsidRDefault="00BA110A" w:rsidP="00B96072">
      <w:pPr>
        <w:pStyle w:val="a8"/>
        <w:spacing w:after="0" w:line="240" w:lineRule="auto"/>
        <w:ind w:left="539"/>
        <w:jc w:val="both"/>
        <w:rPr>
          <w:sz w:val="28"/>
          <w:szCs w:val="28"/>
          <w:lang w:val="ru-RU"/>
        </w:rPr>
      </w:pPr>
      <w:r w:rsidRPr="00B96072">
        <w:rPr>
          <w:sz w:val="28"/>
          <w:szCs w:val="28"/>
          <w:lang w:val="ru-RU"/>
        </w:rPr>
        <w:t>2. Годовая производительность карьера по добыче полезного ископаемого;</w:t>
      </w:r>
    </w:p>
    <w:p w:rsidR="00BA110A" w:rsidRPr="00B96072" w:rsidRDefault="00BA110A" w:rsidP="00B96072">
      <w:pPr>
        <w:pStyle w:val="a8"/>
        <w:spacing w:after="0" w:line="240" w:lineRule="auto"/>
        <w:ind w:left="539"/>
        <w:jc w:val="both"/>
        <w:rPr>
          <w:sz w:val="28"/>
          <w:szCs w:val="28"/>
          <w:lang w:val="ru-RU"/>
        </w:rPr>
      </w:pPr>
      <w:r w:rsidRPr="00B96072">
        <w:rPr>
          <w:sz w:val="28"/>
          <w:szCs w:val="28"/>
          <w:lang w:val="ru-RU"/>
        </w:rPr>
        <w:t xml:space="preserve">3. </w:t>
      </w:r>
      <w:proofErr w:type="gramStart"/>
      <w:r w:rsidRPr="00B96072">
        <w:rPr>
          <w:sz w:val="28"/>
          <w:szCs w:val="28"/>
          <w:lang w:val="ru-RU"/>
        </w:rPr>
        <w:t>Горно-технические</w:t>
      </w:r>
      <w:proofErr w:type="gramEnd"/>
      <w:r w:rsidRPr="00B96072">
        <w:rPr>
          <w:sz w:val="28"/>
          <w:szCs w:val="28"/>
          <w:lang w:val="ru-RU"/>
        </w:rPr>
        <w:t xml:space="preserve"> условия разработки месторождения;</w:t>
      </w:r>
    </w:p>
    <w:p w:rsidR="00BA110A" w:rsidRPr="00B96072" w:rsidRDefault="00BA110A" w:rsidP="00B96072">
      <w:pPr>
        <w:pStyle w:val="a8"/>
        <w:spacing w:after="0" w:line="240" w:lineRule="auto"/>
        <w:ind w:left="539"/>
        <w:jc w:val="both"/>
        <w:rPr>
          <w:sz w:val="28"/>
          <w:szCs w:val="28"/>
          <w:lang w:val="ru-RU"/>
        </w:rPr>
      </w:pPr>
      <w:r w:rsidRPr="00B96072">
        <w:rPr>
          <w:sz w:val="28"/>
          <w:szCs w:val="28"/>
          <w:lang w:val="ru-RU"/>
        </w:rPr>
        <w:t xml:space="preserve">4. Тип и производительность </w:t>
      </w:r>
      <w:proofErr w:type="gramStart"/>
      <w:r w:rsidRPr="00B96072">
        <w:rPr>
          <w:sz w:val="28"/>
          <w:szCs w:val="28"/>
          <w:lang w:val="ru-RU"/>
        </w:rPr>
        <w:t>горно-транспортного</w:t>
      </w:r>
      <w:proofErr w:type="gramEnd"/>
      <w:r w:rsidRPr="00B96072">
        <w:rPr>
          <w:sz w:val="28"/>
          <w:szCs w:val="28"/>
          <w:lang w:val="ru-RU"/>
        </w:rPr>
        <w:t xml:space="preserve"> оборудования;</w:t>
      </w:r>
    </w:p>
    <w:p w:rsidR="00BA110A" w:rsidRPr="00B96072" w:rsidRDefault="00BA110A" w:rsidP="00B96072">
      <w:pPr>
        <w:pStyle w:val="a8"/>
        <w:spacing w:after="0" w:line="240" w:lineRule="auto"/>
        <w:ind w:left="539"/>
        <w:jc w:val="both"/>
        <w:rPr>
          <w:sz w:val="28"/>
          <w:szCs w:val="28"/>
          <w:lang w:val="ru-RU"/>
        </w:rPr>
      </w:pPr>
      <w:r w:rsidRPr="00B96072">
        <w:rPr>
          <w:sz w:val="28"/>
          <w:szCs w:val="28"/>
          <w:lang w:val="ru-RU"/>
        </w:rPr>
        <w:t>5. Техническое задание на составление плана горных работ.</w:t>
      </w:r>
    </w:p>
    <w:p w:rsidR="00BA110A" w:rsidRPr="00B96072" w:rsidRDefault="00BA110A" w:rsidP="00B96072">
      <w:pPr>
        <w:spacing w:after="0" w:line="240" w:lineRule="auto"/>
        <w:ind w:firstLine="600"/>
        <w:jc w:val="both"/>
        <w:rPr>
          <w:sz w:val="28"/>
          <w:szCs w:val="28"/>
          <w:lang w:val="ru-RU"/>
        </w:rPr>
      </w:pPr>
      <w:r w:rsidRPr="00B96072">
        <w:rPr>
          <w:sz w:val="28"/>
          <w:szCs w:val="28"/>
          <w:lang w:val="ru-RU"/>
        </w:rPr>
        <w:t>Режим работы карьера принят  вахтовый– 3</w:t>
      </w:r>
      <w:r w:rsidR="00A43860" w:rsidRPr="00B96072">
        <w:rPr>
          <w:sz w:val="28"/>
          <w:szCs w:val="28"/>
          <w:lang w:val="ru-RU"/>
        </w:rPr>
        <w:t>50</w:t>
      </w:r>
      <w:r w:rsidRPr="00B96072">
        <w:rPr>
          <w:sz w:val="28"/>
          <w:szCs w:val="28"/>
          <w:lang w:val="ru-RU"/>
        </w:rPr>
        <w:t xml:space="preserve"> рабочих дней, в </w:t>
      </w:r>
      <w:r w:rsidR="00943B2C">
        <w:rPr>
          <w:sz w:val="28"/>
          <w:szCs w:val="28"/>
          <w:lang w:val="ru-RU"/>
        </w:rPr>
        <w:t>одну</w:t>
      </w:r>
      <w:r w:rsidRPr="00B96072">
        <w:rPr>
          <w:sz w:val="28"/>
          <w:szCs w:val="28"/>
          <w:lang w:val="ru-RU"/>
        </w:rPr>
        <w:t xml:space="preserve"> смены в сутки, продолжительность смены 11 часов, вахтовый метод работы по 15 дней.  Рабочая неделя непрерывная. Режим работы представлен в таблице 2.</w:t>
      </w:r>
      <w:r w:rsidR="00754D66" w:rsidRPr="00B96072">
        <w:rPr>
          <w:sz w:val="28"/>
          <w:szCs w:val="28"/>
          <w:lang w:val="ru-RU"/>
        </w:rPr>
        <w:t>11</w:t>
      </w:r>
      <w:r w:rsidRPr="00B96072">
        <w:rPr>
          <w:sz w:val="28"/>
          <w:szCs w:val="28"/>
          <w:lang w:val="ru-RU"/>
        </w:rPr>
        <w:t>.</w:t>
      </w:r>
    </w:p>
    <w:p w:rsidR="00A43860" w:rsidRPr="00B96072" w:rsidRDefault="00A43860" w:rsidP="00B96072">
      <w:pPr>
        <w:pStyle w:val="a8"/>
        <w:spacing w:after="0" w:line="240" w:lineRule="auto"/>
        <w:ind w:left="0" w:firstLine="539"/>
        <w:jc w:val="both"/>
        <w:rPr>
          <w:sz w:val="28"/>
          <w:szCs w:val="28"/>
          <w:lang w:val="ru-RU"/>
        </w:rPr>
      </w:pPr>
      <w:r w:rsidRPr="00B96072">
        <w:rPr>
          <w:sz w:val="28"/>
          <w:szCs w:val="28"/>
          <w:lang w:val="ru-RU"/>
        </w:rPr>
        <w:t>Календарный план горных работ принят исходя из планируемых объемов добычи угля в лицензионный период 25 лет. Календарный план горных работ представлен в таблице 2.1</w:t>
      </w:r>
      <w:r w:rsidR="00754D66" w:rsidRPr="00B96072">
        <w:rPr>
          <w:sz w:val="28"/>
          <w:szCs w:val="28"/>
          <w:lang w:val="ru-RU"/>
        </w:rPr>
        <w:t>2</w:t>
      </w:r>
      <w:r w:rsidRPr="00B96072">
        <w:rPr>
          <w:sz w:val="28"/>
          <w:szCs w:val="28"/>
          <w:lang w:val="ru-RU"/>
        </w:rPr>
        <w:t>.</w:t>
      </w:r>
      <w:r w:rsidR="00AB04CD" w:rsidRPr="00B96072">
        <w:rPr>
          <w:sz w:val="28"/>
          <w:szCs w:val="28"/>
          <w:lang w:val="ru-RU"/>
        </w:rPr>
        <w:t xml:space="preserve">  </w:t>
      </w:r>
    </w:p>
    <w:p w:rsidR="00BA110A" w:rsidRPr="00B96072" w:rsidRDefault="00BA110A" w:rsidP="00B96072">
      <w:pPr>
        <w:spacing w:after="0" w:line="240" w:lineRule="auto"/>
        <w:ind w:firstLine="567"/>
        <w:jc w:val="center"/>
        <w:rPr>
          <w:sz w:val="28"/>
          <w:szCs w:val="28"/>
          <w:lang w:val="ru-RU"/>
        </w:rPr>
      </w:pPr>
      <w:r w:rsidRPr="00B96072">
        <w:rPr>
          <w:sz w:val="28"/>
          <w:szCs w:val="28"/>
          <w:lang w:val="ru-RU"/>
        </w:rPr>
        <w:t>Таблица 2.</w:t>
      </w:r>
      <w:r w:rsidR="00754D66" w:rsidRPr="00B96072">
        <w:rPr>
          <w:sz w:val="28"/>
          <w:szCs w:val="28"/>
          <w:lang w:val="ru-RU"/>
        </w:rPr>
        <w:t>11</w:t>
      </w:r>
      <w:r w:rsidRPr="00B96072">
        <w:rPr>
          <w:sz w:val="28"/>
          <w:szCs w:val="28"/>
          <w:lang w:val="ru-RU"/>
        </w:rPr>
        <w:t xml:space="preserve"> – Расчетные нормативы рабочего времени</w:t>
      </w:r>
    </w:p>
    <w:tbl>
      <w:tblPr>
        <w:tblW w:w="0" w:type="auto"/>
        <w:jc w:val="center"/>
        <w:tblInd w:w="-2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826"/>
        <w:gridCol w:w="1499"/>
        <w:gridCol w:w="2168"/>
      </w:tblGrid>
      <w:tr w:rsidR="00BA110A" w:rsidRPr="00B96072" w:rsidTr="00A43860">
        <w:trPr>
          <w:trHeight w:val="476"/>
          <w:jc w:val="center"/>
        </w:trPr>
        <w:tc>
          <w:tcPr>
            <w:tcW w:w="4826" w:type="dxa"/>
            <w:vMerge w:val="restart"/>
            <w:shd w:val="clear" w:color="auto" w:fill="D9D9D9"/>
          </w:tcPr>
          <w:p w:rsidR="00BA110A" w:rsidRPr="00B96072" w:rsidRDefault="00BA110A" w:rsidP="001D37DB">
            <w:pPr>
              <w:spacing w:after="0" w:line="240" w:lineRule="auto"/>
              <w:jc w:val="center"/>
              <w:rPr>
                <w:rFonts w:eastAsiaTheme="minorEastAsia"/>
                <w:sz w:val="24"/>
                <w:szCs w:val="24"/>
              </w:rPr>
            </w:pPr>
            <w:r w:rsidRPr="00B96072">
              <w:rPr>
                <w:rFonts w:eastAsiaTheme="minorEastAsia"/>
                <w:sz w:val="24"/>
                <w:szCs w:val="24"/>
              </w:rPr>
              <w:t>Наименование показателей</w:t>
            </w:r>
          </w:p>
        </w:tc>
        <w:tc>
          <w:tcPr>
            <w:tcW w:w="1499" w:type="dxa"/>
            <w:vMerge w:val="restart"/>
            <w:shd w:val="clear" w:color="auto" w:fill="D9D9D9"/>
          </w:tcPr>
          <w:p w:rsidR="00BA110A" w:rsidRPr="00B96072" w:rsidRDefault="00BA110A" w:rsidP="001D37DB">
            <w:pPr>
              <w:spacing w:after="0" w:line="240" w:lineRule="auto"/>
              <w:jc w:val="center"/>
              <w:rPr>
                <w:rFonts w:eastAsiaTheme="minorEastAsia"/>
                <w:sz w:val="24"/>
                <w:szCs w:val="24"/>
              </w:rPr>
            </w:pPr>
            <w:r w:rsidRPr="00B96072">
              <w:rPr>
                <w:rFonts w:eastAsiaTheme="minorEastAsia"/>
                <w:sz w:val="24"/>
                <w:szCs w:val="24"/>
              </w:rPr>
              <w:t>Единица измерения</w:t>
            </w:r>
          </w:p>
        </w:tc>
        <w:tc>
          <w:tcPr>
            <w:tcW w:w="2168" w:type="dxa"/>
            <w:vMerge w:val="restart"/>
            <w:shd w:val="clear" w:color="auto" w:fill="D9D9D9"/>
          </w:tcPr>
          <w:p w:rsidR="00BA110A" w:rsidRPr="00B96072" w:rsidRDefault="00BA110A" w:rsidP="001D37DB">
            <w:pPr>
              <w:spacing w:after="0" w:line="240" w:lineRule="auto"/>
              <w:jc w:val="center"/>
              <w:rPr>
                <w:rFonts w:eastAsiaTheme="minorEastAsia"/>
                <w:sz w:val="24"/>
                <w:szCs w:val="24"/>
              </w:rPr>
            </w:pPr>
            <w:r w:rsidRPr="00B96072">
              <w:rPr>
                <w:rFonts w:eastAsiaTheme="minorEastAsia"/>
                <w:sz w:val="24"/>
                <w:szCs w:val="24"/>
              </w:rPr>
              <w:t>Количество</w:t>
            </w:r>
          </w:p>
        </w:tc>
      </w:tr>
      <w:tr w:rsidR="00BA110A" w:rsidRPr="00B96072" w:rsidTr="001D37DB">
        <w:trPr>
          <w:trHeight w:val="276"/>
          <w:jc w:val="center"/>
        </w:trPr>
        <w:tc>
          <w:tcPr>
            <w:tcW w:w="4826" w:type="dxa"/>
            <w:vMerge/>
          </w:tcPr>
          <w:p w:rsidR="00BA110A" w:rsidRPr="00B96072" w:rsidRDefault="00BA110A" w:rsidP="001D37DB">
            <w:pPr>
              <w:spacing w:after="0" w:line="240" w:lineRule="auto"/>
              <w:jc w:val="both"/>
              <w:rPr>
                <w:rFonts w:eastAsiaTheme="minorEastAsia"/>
                <w:sz w:val="24"/>
                <w:szCs w:val="24"/>
              </w:rPr>
            </w:pPr>
          </w:p>
        </w:tc>
        <w:tc>
          <w:tcPr>
            <w:tcW w:w="1499" w:type="dxa"/>
            <w:vMerge/>
          </w:tcPr>
          <w:p w:rsidR="00BA110A" w:rsidRPr="00B96072" w:rsidRDefault="00BA110A" w:rsidP="001D37DB">
            <w:pPr>
              <w:spacing w:after="0" w:line="240" w:lineRule="auto"/>
              <w:jc w:val="center"/>
              <w:rPr>
                <w:rFonts w:eastAsiaTheme="minorEastAsia"/>
                <w:sz w:val="24"/>
                <w:szCs w:val="24"/>
              </w:rPr>
            </w:pPr>
          </w:p>
        </w:tc>
        <w:tc>
          <w:tcPr>
            <w:tcW w:w="2168" w:type="dxa"/>
            <w:vMerge/>
          </w:tcPr>
          <w:p w:rsidR="00BA110A" w:rsidRPr="00B96072" w:rsidRDefault="00BA110A" w:rsidP="001D37DB">
            <w:pPr>
              <w:spacing w:after="0" w:line="240" w:lineRule="auto"/>
              <w:jc w:val="center"/>
              <w:rPr>
                <w:rFonts w:eastAsiaTheme="minorEastAsia"/>
                <w:sz w:val="24"/>
                <w:szCs w:val="24"/>
              </w:rPr>
            </w:pPr>
          </w:p>
        </w:tc>
      </w:tr>
      <w:tr w:rsidR="00BA110A" w:rsidRPr="00B96072" w:rsidTr="00A43860">
        <w:trPr>
          <w:jc w:val="center"/>
        </w:trPr>
        <w:tc>
          <w:tcPr>
            <w:tcW w:w="4826" w:type="dxa"/>
          </w:tcPr>
          <w:p w:rsidR="00BA110A" w:rsidRPr="00B96072" w:rsidRDefault="00BA110A" w:rsidP="001D37DB">
            <w:pPr>
              <w:spacing w:after="0" w:line="240" w:lineRule="auto"/>
              <w:jc w:val="both"/>
              <w:rPr>
                <w:rFonts w:eastAsiaTheme="minorEastAsia"/>
                <w:sz w:val="24"/>
                <w:szCs w:val="24"/>
              </w:rPr>
            </w:pPr>
            <w:r w:rsidRPr="00B96072">
              <w:rPr>
                <w:rFonts w:eastAsiaTheme="minorEastAsia"/>
                <w:sz w:val="24"/>
                <w:szCs w:val="24"/>
              </w:rPr>
              <w:t xml:space="preserve">1. Рабочих дней в году </w:t>
            </w:r>
          </w:p>
        </w:tc>
        <w:tc>
          <w:tcPr>
            <w:tcW w:w="1499" w:type="dxa"/>
          </w:tcPr>
          <w:p w:rsidR="00BA110A" w:rsidRPr="00B96072" w:rsidRDefault="00BA110A" w:rsidP="001D37DB">
            <w:pPr>
              <w:spacing w:after="0" w:line="240" w:lineRule="auto"/>
              <w:jc w:val="center"/>
              <w:rPr>
                <w:rFonts w:eastAsiaTheme="minorEastAsia"/>
                <w:sz w:val="24"/>
                <w:szCs w:val="24"/>
              </w:rPr>
            </w:pPr>
            <w:r w:rsidRPr="00B96072">
              <w:rPr>
                <w:rFonts w:eastAsiaTheme="minorEastAsia"/>
                <w:sz w:val="24"/>
                <w:szCs w:val="24"/>
              </w:rPr>
              <w:t>суток</w:t>
            </w:r>
          </w:p>
        </w:tc>
        <w:tc>
          <w:tcPr>
            <w:tcW w:w="2168" w:type="dxa"/>
          </w:tcPr>
          <w:p w:rsidR="00BA110A" w:rsidRPr="00B96072" w:rsidRDefault="002C08EB" w:rsidP="001D37DB">
            <w:pPr>
              <w:spacing w:after="0" w:line="240" w:lineRule="auto"/>
              <w:jc w:val="center"/>
              <w:rPr>
                <w:rFonts w:eastAsiaTheme="minorEastAsia"/>
                <w:sz w:val="24"/>
                <w:szCs w:val="24"/>
                <w:lang w:val="ru-RU"/>
              </w:rPr>
            </w:pPr>
            <w:r w:rsidRPr="00B96072">
              <w:rPr>
                <w:rFonts w:eastAsiaTheme="minorEastAsia"/>
                <w:sz w:val="24"/>
                <w:szCs w:val="24"/>
                <w:lang w:val="ru-RU"/>
              </w:rPr>
              <w:t>350</w:t>
            </w:r>
          </w:p>
        </w:tc>
      </w:tr>
      <w:tr w:rsidR="00BA110A" w:rsidRPr="00B96072" w:rsidTr="00A43860">
        <w:trPr>
          <w:jc w:val="center"/>
        </w:trPr>
        <w:tc>
          <w:tcPr>
            <w:tcW w:w="4826" w:type="dxa"/>
          </w:tcPr>
          <w:p w:rsidR="00BA110A" w:rsidRPr="00B96072" w:rsidRDefault="00BA110A" w:rsidP="001D37DB">
            <w:pPr>
              <w:spacing w:after="0" w:line="240" w:lineRule="auto"/>
              <w:jc w:val="both"/>
              <w:rPr>
                <w:rFonts w:eastAsiaTheme="minorEastAsia"/>
                <w:sz w:val="24"/>
                <w:szCs w:val="24"/>
              </w:rPr>
            </w:pPr>
            <w:r w:rsidRPr="00B96072">
              <w:rPr>
                <w:rFonts w:eastAsiaTheme="minorEastAsia"/>
                <w:sz w:val="24"/>
                <w:szCs w:val="24"/>
              </w:rPr>
              <w:t>2. Вахт в течение месяца</w:t>
            </w:r>
          </w:p>
        </w:tc>
        <w:tc>
          <w:tcPr>
            <w:tcW w:w="1499" w:type="dxa"/>
          </w:tcPr>
          <w:p w:rsidR="00BA110A" w:rsidRPr="00B96072" w:rsidRDefault="00BA110A" w:rsidP="001D37DB">
            <w:pPr>
              <w:spacing w:after="0" w:line="240" w:lineRule="auto"/>
              <w:jc w:val="center"/>
              <w:rPr>
                <w:rFonts w:eastAsiaTheme="minorEastAsia"/>
                <w:sz w:val="24"/>
                <w:szCs w:val="24"/>
              </w:rPr>
            </w:pPr>
            <w:r w:rsidRPr="00B96072">
              <w:rPr>
                <w:rFonts w:eastAsiaTheme="minorEastAsia"/>
                <w:sz w:val="24"/>
                <w:szCs w:val="24"/>
              </w:rPr>
              <w:t>Вахт</w:t>
            </w:r>
          </w:p>
        </w:tc>
        <w:tc>
          <w:tcPr>
            <w:tcW w:w="2168" w:type="dxa"/>
          </w:tcPr>
          <w:p w:rsidR="00BA110A" w:rsidRPr="00B96072" w:rsidRDefault="00BA110A" w:rsidP="001D37DB">
            <w:pPr>
              <w:spacing w:after="0" w:line="240" w:lineRule="auto"/>
              <w:jc w:val="center"/>
              <w:rPr>
                <w:rFonts w:eastAsiaTheme="minorEastAsia"/>
                <w:sz w:val="24"/>
                <w:szCs w:val="24"/>
              </w:rPr>
            </w:pPr>
            <w:r w:rsidRPr="00B96072">
              <w:rPr>
                <w:rFonts w:eastAsiaTheme="minorEastAsia"/>
                <w:sz w:val="24"/>
                <w:szCs w:val="24"/>
              </w:rPr>
              <w:t>2</w:t>
            </w:r>
          </w:p>
        </w:tc>
      </w:tr>
      <w:tr w:rsidR="00BA110A" w:rsidRPr="00B96072" w:rsidTr="00A43860">
        <w:trPr>
          <w:jc w:val="center"/>
        </w:trPr>
        <w:tc>
          <w:tcPr>
            <w:tcW w:w="4826" w:type="dxa"/>
          </w:tcPr>
          <w:p w:rsidR="00BA110A" w:rsidRPr="00B96072" w:rsidRDefault="00BA110A" w:rsidP="001D37DB">
            <w:pPr>
              <w:spacing w:after="0" w:line="240" w:lineRule="auto"/>
              <w:jc w:val="both"/>
              <w:rPr>
                <w:rFonts w:eastAsiaTheme="minorEastAsia"/>
                <w:sz w:val="24"/>
                <w:szCs w:val="24"/>
              </w:rPr>
            </w:pPr>
            <w:r w:rsidRPr="00B96072">
              <w:rPr>
                <w:rFonts w:eastAsiaTheme="minorEastAsia"/>
                <w:sz w:val="24"/>
                <w:szCs w:val="24"/>
              </w:rPr>
              <w:t>3. Рабочих дней в неделе</w:t>
            </w:r>
          </w:p>
        </w:tc>
        <w:tc>
          <w:tcPr>
            <w:tcW w:w="1499" w:type="dxa"/>
          </w:tcPr>
          <w:p w:rsidR="00BA110A" w:rsidRPr="00B96072" w:rsidRDefault="00BA110A" w:rsidP="001D37DB">
            <w:pPr>
              <w:spacing w:after="0" w:line="240" w:lineRule="auto"/>
              <w:jc w:val="center"/>
              <w:rPr>
                <w:rFonts w:eastAsiaTheme="minorEastAsia"/>
                <w:sz w:val="24"/>
                <w:szCs w:val="24"/>
              </w:rPr>
            </w:pPr>
            <w:r w:rsidRPr="00B96072">
              <w:rPr>
                <w:rFonts w:eastAsiaTheme="minorEastAsia"/>
                <w:sz w:val="24"/>
                <w:szCs w:val="24"/>
              </w:rPr>
              <w:t>суток</w:t>
            </w:r>
          </w:p>
        </w:tc>
        <w:tc>
          <w:tcPr>
            <w:tcW w:w="2168" w:type="dxa"/>
          </w:tcPr>
          <w:p w:rsidR="00BA110A" w:rsidRPr="00B96072" w:rsidRDefault="00BA110A" w:rsidP="001D37DB">
            <w:pPr>
              <w:spacing w:after="0" w:line="240" w:lineRule="auto"/>
              <w:jc w:val="center"/>
              <w:rPr>
                <w:rFonts w:eastAsiaTheme="minorEastAsia"/>
                <w:sz w:val="24"/>
                <w:szCs w:val="24"/>
              </w:rPr>
            </w:pPr>
            <w:r w:rsidRPr="00B96072">
              <w:rPr>
                <w:rFonts w:eastAsiaTheme="minorEastAsia"/>
                <w:sz w:val="24"/>
                <w:szCs w:val="24"/>
              </w:rPr>
              <w:t>7</w:t>
            </w:r>
          </w:p>
        </w:tc>
      </w:tr>
      <w:tr w:rsidR="00BA110A" w:rsidRPr="00B96072" w:rsidTr="00A43860">
        <w:trPr>
          <w:jc w:val="center"/>
        </w:trPr>
        <w:tc>
          <w:tcPr>
            <w:tcW w:w="4826" w:type="dxa"/>
          </w:tcPr>
          <w:p w:rsidR="00BA110A" w:rsidRPr="00B96072" w:rsidRDefault="00BA110A" w:rsidP="001D37DB">
            <w:pPr>
              <w:spacing w:after="0" w:line="240" w:lineRule="auto"/>
              <w:jc w:val="both"/>
              <w:rPr>
                <w:rFonts w:eastAsiaTheme="minorEastAsia"/>
                <w:sz w:val="24"/>
                <w:szCs w:val="24"/>
                <w:lang w:val="ru-RU"/>
              </w:rPr>
            </w:pPr>
            <w:r w:rsidRPr="00B96072">
              <w:rPr>
                <w:rFonts w:eastAsiaTheme="minorEastAsia"/>
                <w:sz w:val="24"/>
                <w:szCs w:val="24"/>
                <w:lang w:val="ru-RU"/>
              </w:rPr>
              <w:t>4. Рабочих смен в сутки по добыче руды</w:t>
            </w:r>
          </w:p>
        </w:tc>
        <w:tc>
          <w:tcPr>
            <w:tcW w:w="1499" w:type="dxa"/>
          </w:tcPr>
          <w:p w:rsidR="00BA110A" w:rsidRPr="00B96072" w:rsidRDefault="00BA110A" w:rsidP="001D37DB">
            <w:pPr>
              <w:spacing w:after="0" w:line="240" w:lineRule="auto"/>
              <w:jc w:val="center"/>
              <w:rPr>
                <w:rFonts w:eastAsiaTheme="minorEastAsia"/>
                <w:sz w:val="24"/>
                <w:szCs w:val="24"/>
              </w:rPr>
            </w:pPr>
            <w:r w:rsidRPr="00B96072">
              <w:rPr>
                <w:rFonts w:eastAsiaTheme="minorEastAsia"/>
                <w:sz w:val="24"/>
                <w:szCs w:val="24"/>
              </w:rPr>
              <w:t>смен</w:t>
            </w:r>
          </w:p>
        </w:tc>
        <w:tc>
          <w:tcPr>
            <w:tcW w:w="2168" w:type="dxa"/>
          </w:tcPr>
          <w:p w:rsidR="00BA110A" w:rsidRPr="00943B2C" w:rsidRDefault="00943B2C" w:rsidP="001D37DB">
            <w:pPr>
              <w:spacing w:after="0" w:line="240" w:lineRule="auto"/>
              <w:jc w:val="center"/>
              <w:rPr>
                <w:rFonts w:eastAsiaTheme="minorEastAsia"/>
                <w:sz w:val="24"/>
                <w:szCs w:val="24"/>
                <w:lang w:val="ru-RU"/>
              </w:rPr>
            </w:pPr>
            <w:r>
              <w:rPr>
                <w:rFonts w:eastAsiaTheme="minorEastAsia"/>
                <w:sz w:val="24"/>
                <w:szCs w:val="24"/>
                <w:lang w:val="ru-RU"/>
              </w:rPr>
              <w:t>1</w:t>
            </w:r>
          </w:p>
        </w:tc>
      </w:tr>
      <w:tr w:rsidR="00BA110A" w:rsidRPr="00B96072" w:rsidTr="00A43860">
        <w:trPr>
          <w:jc w:val="center"/>
        </w:trPr>
        <w:tc>
          <w:tcPr>
            <w:tcW w:w="4826" w:type="dxa"/>
          </w:tcPr>
          <w:p w:rsidR="00BA110A" w:rsidRPr="00B96072" w:rsidRDefault="00BA110A" w:rsidP="001D37DB">
            <w:pPr>
              <w:spacing w:after="0" w:line="240" w:lineRule="auto"/>
              <w:jc w:val="both"/>
              <w:rPr>
                <w:rFonts w:eastAsiaTheme="minorEastAsia"/>
                <w:sz w:val="24"/>
                <w:szCs w:val="24"/>
              </w:rPr>
            </w:pPr>
            <w:r w:rsidRPr="00B96072">
              <w:rPr>
                <w:rFonts w:eastAsiaTheme="minorEastAsia"/>
                <w:sz w:val="24"/>
                <w:szCs w:val="24"/>
              </w:rPr>
              <w:t>6. Продолжительность смены</w:t>
            </w:r>
          </w:p>
        </w:tc>
        <w:tc>
          <w:tcPr>
            <w:tcW w:w="1499" w:type="dxa"/>
          </w:tcPr>
          <w:p w:rsidR="00BA110A" w:rsidRPr="00B96072" w:rsidRDefault="00BA110A" w:rsidP="001D37DB">
            <w:pPr>
              <w:spacing w:after="0" w:line="240" w:lineRule="auto"/>
              <w:jc w:val="center"/>
              <w:rPr>
                <w:rFonts w:eastAsiaTheme="minorEastAsia"/>
                <w:sz w:val="24"/>
                <w:szCs w:val="24"/>
              </w:rPr>
            </w:pPr>
            <w:r w:rsidRPr="00B96072">
              <w:rPr>
                <w:rFonts w:eastAsiaTheme="minorEastAsia"/>
                <w:sz w:val="24"/>
                <w:szCs w:val="24"/>
              </w:rPr>
              <w:t>часов</w:t>
            </w:r>
          </w:p>
        </w:tc>
        <w:tc>
          <w:tcPr>
            <w:tcW w:w="2168" w:type="dxa"/>
          </w:tcPr>
          <w:p w:rsidR="00BA110A" w:rsidRPr="00B96072" w:rsidRDefault="00BA110A" w:rsidP="001D37DB">
            <w:pPr>
              <w:spacing w:after="0" w:line="240" w:lineRule="auto"/>
              <w:jc w:val="center"/>
              <w:rPr>
                <w:rFonts w:eastAsiaTheme="minorEastAsia"/>
                <w:sz w:val="24"/>
                <w:szCs w:val="24"/>
              </w:rPr>
            </w:pPr>
            <w:r w:rsidRPr="00B96072">
              <w:rPr>
                <w:rFonts w:eastAsiaTheme="minorEastAsia"/>
                <w:sz w:val="24"/>
                <w:szCs w:val="24"/>
              </w:rPr>
              <w:t>11</w:t>
            </w:r>
          </w:p>
        </w:tc>
      </w:tr>
    </w:tbl>
    <w:p w:rsidR="00A43860" w:rsidRPr="00B96072" w:rsidRDefault="00A43860" w:rsidP="00B96072">
      <w:pPr>
        <w:spacing w:after="0" w:line="240" w:lineRule="auto"/>
        <w:rPr>
          <w:lang w:val="ru-RU" w:eastAsia="ru-RU"/>
        </w:rPr>
        <w:sectPr w:rsidR="00A43860" w:rsidRPr="00B96072" w:rsidSect="007B773E">
          <w:type w:val="nextColumn"/>
          <w:pgSz w:w="11906" w:h="16838"/>
          <w:pgMar w:top="851" w:right="851" w:bottom="851" w:left="1701" w:header="708" w:footer="708" w:gutter="0"/>
          <w:pgNumType w:fmt="numberInDash"/>
          <w:cols w:space="708"/>
          <w:docGrid w:linePitch="360"/>
        </w:sectPr>
      </w:pPr>
    </w:p>
    <w:p w:rsidR="00A43860" w:rsidRPr="00B96072" w:rsidRDefault="00A43860" w:rsidP="00B96072">
      <w:pPr>
        <w:pStyle w:val="a8"/>
        <w:spacing w:after="0" w:line="240" w:lineRule="auto"/>
        <w:ind w:left="0" w:firstLine="2410"/>
        <w:jc w:val="center"/>
        <w:rPr>
          <w:sz w:val="30"/>
          <w:szCs w:val="30"/>
          <w:lang w:val="ru-RU"/>
        </w:rPr>
      </w:pPr>
      <w:r w:rsidRPr="00B96072">
        <w:rPr>
          <w:rFonts w:eastAsiaTheme="minorEastAsia"/>
          <w:color w:val="000000"/>
          <w:sz w:val="30"/>
          <w:szCs w:val="30"/>
          <w:lang w:val="ru-RU"/>
        </w:rPr>
        <w:lastRenderedPageBreak/>
        <w:t>Таблица 2.1</w:t>
      </w:r>
      <w:r w:rsidR="00754D66" w:rsidRPr="00B96072">
        <w:rPr>
          <w:rFonts w:eastAsiaTheme="minorEastAsia"/>
          <w:color w:val="000000"/>
          <w:sz w:val="30"/>
          <w:szCs w:val="30"/>
          <w:lang w:val="ru-RU"/>
        </w:rPr>
        <w:t>2</w:t>
      </w:r>
      <w:r w:rsidRPr="00B96072">
        <w:rPr>
          <w:rFonts w:eastAsiaTheme="minorEastAsia"/>
          <w:color w:val="000000"/>
          <w:sz w:val="30"/>
          <w:szCs w:val="30"/>
          <w:lang w:val="ru-RU"/>
        </w:rPr>
        <w:t xml:space="preserve"> Календарный план горных работ </w:t>
      </w:r>
      <w:r w:rsidRPr="00B96072">
        <w:rPr>
          <w:sz w:val="30"/>
          <w:szCs w:val="30"/>
          <w:lang w:val="ru-RU"/>
        </w:rPr>
        <w:t>месторождения «</w:t>
      </w:r>
      <w:r w:rsidRPr="00B96072">
        <w:rPr>
          <w:color w:val="000000"/>
          <w:sz w:val="30"/>
          <w:szCs w:val="30"/>
          <w:lang w:val="ru-RU"/>
        </w:rPr>
        <w:t>Кумдыколь</w:t>
      </w:r>
      <w:r w:rsidRPr="00B96072">
        <w:rPr>
          <w:sz w:val="30"/>
          <w:szCs w:val="30"/>
          <w:lang w:val="ru-RU"/>
        </w:rPr>
        <w:t>»</w:t>
      </w:r>
    </w:p>
    <w:tbl>
      <w:tblPr>
        <w:tblW w:w="28694" w:type="dxa"/>
        <w:jc w:val="right"/>
        <w:tblInd w:w="534" w:type="dxa"/>
        <w:tblLook w:val="04A0" w:firstRow="1" w:lastRow="0" w:firstColumn="1" w:lastColumn="0" w:noHBand="0" w:noVBand="1"/>
      </w:tblPr>
      <w:tblGrid>
        <w:gridCol w:w="2363"/>
        <w:gridCol w:w="992"/>
        <w:gridCol w:w="1121"/>
        <w:gridCol w:w="866"/>
        <w:gridCol w:w="973"/>
        <w:gridCol w:w="973"/>
        <w:gridCol w:w="973"/>
        <w:gridCol w:w="973"/>
        <w:gridCol w:w="973"/>
        <w:gridCol w:w="973"/>
        <w:gridCol w:w="973"/>
        <w:gridCol w:w="973"/>
        <w:gridCol w:w="973"/>
        <w:gridCol w:w="973"/>
        <w:gridCol w:w="973"/>
        <w:gridCol w:w="973"/>
        <w:gridCol w:w="973"/>
        <w:gridCol w:w="973"/>
        <w:gridCol w:w="973"/>
        <w:gridCol w:w="973"/>
        <w:gridCol w:w="973"/>
        <w:gridCol w:w="973"/>
        <w:gridCol w:w="973"/>
        <w:gridCol w:w="973"/>
        <w:gridCol w:w="973"/>
        <w:gridCol w:w="973"/>
        <w:gridCol w:w="973"/>
        <w:gridCol w:w="973"/>
      </w:tblGrid>
      <w:tr w:rsidR="00551AAE" w:rsidRPr="00943B2C" w:rsidTr="00943B2C">
        <w:trPr>
          <w:trHeight w:val="324"/>
          <w:jc w:val="right"/>
        </w:trPr>
        <w:tc>
          <w:tcPr>
            <w:tcW w:w="2363"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551AAE" w:rsidRPr="00943B2C" w:rsidRDefault="00551AAE" w:rsidP="00B96072">
            <w:pPr>
              <w:spacing w:after="0" w:line="240" w:lineRule="auto"/>
              <w:jc w:val="center"/>
              <w:rPr>
                <w:b/>
                <w:bCs/>
                <w:color w:val="000000"/>
                <w:sz w:val="20"/>
                <w:szCs w:val="20"/>
                <w:lang w:val="ru-RU" w:eastAsia="ru-RU"/>
              </w:rPr>
            </w:pPr>
            <w:r w:rsidRPr="00943B2C">
              <w:rPr>
                <w:b/>
                <w:bCs/>
                <w:color w:val="000000"/>
                <w:sz w:val="20"/>
                <w:szCs w:val="20"/>
                <w:lang w:val="ru-RU" w:eastAsia="ru-RU"/>
              </w:rPr>
              <w:t>Наименование параметра</w:t>
            </w:r>
          </w:p>
        </w:tc>
        <w:tc>
          <w:tcPr>
            <w:tcW w:w="992"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551AAE" w:rsidRPr="00943B2C" w:rsidRDefault="00551AAE" w:rsidP="00B96072">
            <w:pPr>
              <w:spacing w:after="0" w:line="240" w:lineRule="auto"/>
              <w:jc w:val="center"/>
              <w:rPr>
                <w:b/>
                <w:bCs/>
                <w:color w:val="000000"/>
                <w:sz w:val="20"/>
                <w:szCs w:val="20"/>
                <w:lang w:val="ru-RU" w:eastAsia="ru-RU"/>
              </w:rPr>
            </w:pPr>
            <w:r w:rsidRPr="00943B2C">
              <w:rPr>
                <w:b/>
                <w:bCs/>
                <w:color w:val="000000"/>
                <w:sz w:val="20"/>
                <w:szCs w:val="20"/>
                <w:lang w:val="ru-RU" w:eastAsia="ru-RU"/>
              </w:rPr>
              <w:t>Ед. изм.</w:t>
            </w:r>
          </w:p>
        </w:tc>
        <w:tc>
          <w:tcPr>
            <w:tcW w:w="1121"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551AAE" w:rsidRPr="00943B2C" w:rsidRDefault="00551AAE" w:rsidP="00B96072">
            <w:pPr>
              <w:spacing w:after="0" w:line="240" w:lineRule="auto"/>
              <w:jc w:val="center"/>
              <w:rPr>
                <w:b/>
                <w:bCs/>
                <w:color w:val="000000"/>
                <w:sz w:val="20"/>
                <w:szCs w:val="20"/>
                <w:lang w:val="ru-RU" w:eastAsia="ru-RU"/>
              </w:rPr>
            </w:pPr>
            <w:r w:rsidRPr="00943B2C">
              <w:rPr>
                <w:b/>
                <w:bCs/>
                <w:color w:val="000000"/>
                <w:sz w:val="20"/>
                <w:szCs w:val="20"/>
                <w:lang w:val="ru-RU" w:eastAsia="ru-RU"/>
              </w:rPr>
              <w:t>Всего</w:t>
            </w:r>
          </w:p>
        </w:tc>
        <w:tc>
          <w:tcPr>
            <w:tcW w:w="24218" w:type="dxa"/>
            <w:gridSpan w:val="25"/>
            <w:tcBorders>
              <w:top w:val="single" w:sz="4" w:space="0" w:color="auto"/>
              <w:left w:val="nil"/>
              <w:bottom w:val="single" w:sz="4" w:space="0" w:color="auto"/>
              <w:right w:val="single" w:sz="4" w:space="0" w:color="000000"/>
            </w:tcBorders>
            <w:shd w:val="clear" w:color="auto" w:fill="D9D9D9" w:themeFill="background1" w:themeFillShade="D9"/>
            <w:noWrap/>
            <w:vAlign w:val="center"/>
            <w:hideMark/>
          </w:tcPr>
          <w:p w:rsidR="00551AAE" w:rsidRPr="00943B2C" w:rsidRDefault="00551AAE" w:rsidP="00B96072">
            <w:pPr>
              <w:spacing w:after="0" w:line="240" w:lineRule="auto"/>
              <w:jc w:val="center"/>
              <w:rPr>
                <w:b/>
                <w:bCs/>
                <w:color w:val="000000"/>
                <w:sz w:val="20"/>
                <w:szCs w:val="20"/>
                <w:lang w:val="ru-RU" w:eastAsia="ru-RU"/>
              </w:rPr>
            </w:pPr>
            <w:r w:rsidRPr="00943B2C">
              <w:rPr>
                <w:b/>
                <w:bCs/>
                <w:color w:val="000000"/>
                <w:sz w:val="20"/>
                <w:szCs w:val="20"/>
                <w:lang w:val="ru-RU" w:eastAsia="ru-RU"/>
              </w:rPr>
              <w:t>Значение по годам разработки</w:t>
            </w:r>
          </w:p>
        </w:tc>
      </w:tr>
      <w:tr w:rsidR="00551AAE" w:rsidRPr="00943B2C" w:rsidTr="00943B2C">
        <w:trPr>
          <w:trHeight w:val="309"/>
          <w:jc w:val="right"/>
        </w:trPr>
        <w:tc>
          <w:tcPr>
            <w:tcW w:w="2363"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551AAE" w:rsidRPr="00943B2C" w:rsidRDefault="00551AAE" w:rsidP="00B96072">
            <w:pPr>
              <w:spacing w:after="0" w:line="240" w:lineRule="auto"/>
              <w:rPr>
                <w:b/>
                <w:bCs/>
                <w:color w:val="000000"/>
                <w:sz w:val="20"/>
                <w:szCs w:val="20"/>
                <w:lang w:val="ru-RU" w:eastAsia="ru-RU"/>
              </w:rPr>
            </w:pPr>
          </w:p>
        </w:tc>
        <w:tc>
          <w:tcPr>
            <w:tcW w:w="992"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551AAE" w:rsidRPr="00943B2C" w:rsidRDefault="00551AAE" w:rsidP="00B96072">
            <w:pPr>
              <w:spacing w:after="0" w:line="240" w:lineRule="auto"/>
              <w:rPr>
                <w:b/>
                <w:bCs/>
                <w:color w:val="000000"/>
                <w:sz w:val="20"/>
                <w:szCs w:val="20"/>
                <w:lang w:val="ru-RU" w:eastAsia="ru-RU"/>
              </w:rPr>
            </w:pPr>
          </w:p>
        </w:tc>
        <w:tc>
          <w:tcPr>
            <w:tcW w:w="1121"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551AAE" w:rsidRPr="00943B2C" w:rsidRDefault="00551AAE" w:rsidP="00B96072">
            <w:pPr>
              <w:spacing w:after="0" w:line="240" w:lineRule="auto"/>
              <w:rPr>
                <w:b/>
                <w:bCs/>
                <w:color w:val="000000"/>
                <w:sz w:val="20"/>
                <w:szCs w:val="20"/>
                <w:lang w:val="ru-RU" w:eastAsia="ru-RU"/>
              </w:rPr>
            </w:pPr>
          </w:p>
        </w:tc>
        <w:tc>
          <w:tcPr>
            <w:tcW w:w="866" w:type="dxa"/>
            <w:tcBorders>
              <w:top w:val="nil"/>
              <w:left w:val="nil"/>
              <w:bottom w:val="single" w:sz="4" w:space="0" w:color="auto"/>
              <w:right w:val="single" w:sz="4" w:space="0" w:color="auto"/>
            </w:tcBorders>
            <w:shd w:val="clear" w:color="auto" w:fill="D9D9D9" w:themeFill="background1" w:themeFillShade="D9"/>
            <w:noWrap/>
            <w:vAlign w:val="center"/>
            <w:hideMark/>
          </w:tcPr>
          <w:p w:rsidR="00551AAE" w:rsidRPr="00943B2C" w:rsidRDefault="00551AAE" w:rsidP="00B96072">
            <w:pPr>
              <w:spacing w:after="0" w:line="240" w:lineRule="auto"/>
              <w:jc w:val="center"/>
              <w:rPr>
                <w:color w:val="000000"/>
                <w:sz w:val="20"/>
                <w:szCs w:val="20"/>
                <w:lang w:val="ru-RU" w:eastAsia="ru-RU"/>
              </w:rPr>
            </w:pPr>
            <w:r w:rsidRPr="00943B2C">
              <w:rPr>
                <w:color w:val="000000"/>
                <w:sz w:val="20"/>
                <w:szCs w:val="20"/>
                <w:lang w:val="ru-RU" w:eastAsia="ru-RU"/>
              </w:rPr>
              <w:t>1</w:t>
            </w:r>
          </w:p>
        </w:tc>
        <w:tc>
          <w:tcPr>
            <w:tcW w:w="973" w:type="dxa"/>
            <w:tcBorders>
              <w:top w:val="nil"/>
              <w:left w:val="nil"/>
              <w:bottom w:val="single" w:sz="4" w:space="0" w:color="auto"/>
              <w:right w:val="single" w:sz="4" w:space="0" w:color="auto"/>
            </w:tcBorders>
            <w:shd w:val="clear" w:color="auto" w:fill="D9D9D9" w:themeFill="background1" w:themeFillShade="D9"/>
            <w:noWrap/>
            <w:vAlign w:val="center"/>
            <w:hideMark/>
          </w:tcPr>
          <w:p w:rsidR="00551AAE" w:rsidRPr="00943B2C" w:rsidRDefault="00551AAE" w:rsidP="00B96072">
            <w:pPr>
              <w:spacing w:after="0" w:line="240" w:lineRule="auto"/>
              <w:jc w:val="center"/>
              <w:rPr>
                <w:color w:val="000000"/>
                <w:sz w:val="20"/>
                <w:szCs w:val="20"/>
                <w:lang w:val="ru-RU" w:eastAsia="ru-RU"/>
              </w:rPr>
            </w:pPr>
            <w:r w:rsidRPr="00943B2C">
              <w:rPr>
                <w:color w:val="000000"/>
                <w:sz w:val="20"/>
                <w:szCs w:val="20"/>
                <w:lang w:val="ru-RU" w:eastAsia="ru-RU"/>
              </w:rPr>
              <w:t>2</w:t>
            </w:r>
          </w:p>
        </w:tc>
        <w:tc>
          <w:tcPr>
            <w:tcW w:w="973" w:type="dxa"/>
            <w:tcBorders>
              <w:top w:val="nil"/>
              <w:left w:val="nil"/>
              <w:bottom w:val="single" w:sz="4" w:space="0" w:color="auto"/>
              <w:right w:val="single" w:sz="4" w:space="0" w:color="auto"/>
            </w:tcBorders>
            <w:shd w:val="clear" w:color="auto" w:fill="D9D9D9" w:themeFill="background1" w:themeFillShade="D9"/>
            <w:noWrap/>
            <w:vAlign w:val="center"/>
            <w:hideMark/>
          </w:tcPr>
          <w:p w:rsidR="00551AAE" w:rsidRPr="00943B2C" w:rsidRDefault="00551AAE" w:rsidP="00B96072">
            <w:pPr>
              <w:spacing w:after="0" w:line="240" w:lineRule="auto"/>
              <w:jc w:val="center"/>
              <w:rPr>
                <w:color w:val="000000"/>
                <w:sz w:val="20"/>
                <w:szCs w:val="20"/>
                <w:lang w:val="ru-RU" w:eastAsia="ru-RU"/>
              </w:rPr>
            </w:pPr>
            <w:r w:rsidRPr="00943B2C">
              <w:rPr>
                <w:color w:val="000000"/>
                <w:sz w:val="20"/>
                <w:szCs w:val="20"/>
                <w:lang w:val="ru-RU" w:eastAsia="ru-RU"/>
              </w:rPr>
              <w:t>3</w:t>
            </w:r>
          </w:p>
        </w:tc>
        <w:tc>
          <w:tcPr>
            <w:tcW w:w="973" w:type="dxa"/>
            <w:tcBorders>
              <w:top w:val="nil"/>
              <w:left w:val="nil"/>
              <w:bottom w:val="single" w:sz="4" w:space="0" w:color="auto"/>
              <w:right w:val="single" w:sz="4" w:space="0" w:color="auto"/>
            </w:tcBorders>
            <w:shd w:val="clear" w:color="auto" w:fill="D9D9D9" w:themeFill="background1" w:themeFillShade="D9"/>
            <w:noWrap/>
            <w:vAlign w:val="center"/>
            <w:hideMark/>
          </w:tcPr>
          <w:p w:rsidR="00551AAE" w:rsidRPr="00943B2C" w:rsidRDefault="00551AAE" w:rsidP="00B96072">
            <w:pPr>
              <w:spacing w:after="0" w:line="240" w:lineRule="auto"/>
              <w:jc w:val="center"/>
              <w:rPr>
                <w:color w:val="000000"/>
                <w:sz w:val="20"/>
                <w:szCs w:val="20"/>
                <w:lang w:val="ru-RU" w:eastAsia="ru-RU"/>
              </w:rPr>
            </w:pPr>
            <w:r w:rsidRPr="00943B2C">
              <w:rPr>
                <w:color w:val="000000"/>
                <w:sz w:val="20"/>
                <w:szCs w:val="20"/>
                <w:lang w:val="ru-RU" w:eastAsia="ru-RU"/>
              </w:rPr>
              <w:t>4</w:t>
            </w:r>
          </w:p>
        </w:tc>
        <w:tc>
          <w:tcPr>
            <w:tcW w:w="973" w:type="dxa"/>
            <w:tcBorders>
              <w:top w:val="nil"/>
              <w:left w:val="nil"/>
              <w:bottom w:val="single" w:sz="4" w:space="0" w:color="auto"/>
              <w:right w:val="single" w:sz="4" w:space="0" w:color="auto"/>
            </w:tcBorders>
            <w:shd w:val="clear" w:color="auto" w:fill="D9D9D9" w:themeFill="background1" w:themeFillShade="D9"/>
            <w:noWrap/>
            <w:vAlign w:val="center"/>
            <w:hideMark/>
          </w:tcPr>
          <w:p w:rsidR="00551AAE" w:rsidRPr="00943B2C" w:rsidRDefault="00551AAE" w:rsidP="00B96072">
            <w:pPr>
              <w:spacing w:after="0" w:line="240" w:lineRule="auto"/>
              <w:jc w:val="center"/>
              <w:rPr>
                <w:color w:val="000000"/>
                <w:sz w:val="20"/>
                <w:szCs w:val="20"/>
                <w:lang w:val="ru-RU" w:eastAsia="ru-RU"/>
              </w:rPr>
            </w:pPr>
            <w:r w:rsidRPr="00943B2C">
              <w:rPr>
                <w:color w:val="000000"/>
                <w:sz w:val="20"/>
                <w:szCs w:val="20"/>
                <w:lang w:val="ru-RU" w:eastAsia="ru-RU"/>
              </w:rPr>
              <w:t>5</w:t>
            </w:r>
          </w:p>
        </w:tc>
        <w:tc>
          <w:tcPr>
            <w:tcW w:w="973" w:type="dxa"/>
            <w:tcBorders>
              <w:top w:val="nil"/>
              <w:left w:val="nil"/>
              <w:bottom w:val="single" w:sz="4" w:space="0" w:color="auto"/>
              <w:right w:val="single" w:sz="4" w:space="0" w:color="auto"/>
            </w:tcBorders>
            <w:shd w:val="clear" w:color="auto" w:fill="D9D9D9" w:themeFill="background1" w:themeFillShade="D9"/>
            <w:noWrap/>
            <w:vAlign w:val="center"/>
            <w:hideMark/>
          </w:tcPr>
          <w:p w:rsidR="00551AAE" w:rsidRPr="00943B2C" w:rsidRDefault="00551AAE" w:rsidP="00B96072">
            <w:pPr>
              <w:spacing w:after="0" w:line="240" w:lineRule="auto"/>
              <w:jc w:val="center"/>
              <w:rPr>
                <w:color w:val="000000"/>
                <w:sz w:val="20"/>
                <w:szCs w:val="20"/>
                <w:lang w:val="ru-RU" w:eastAsia="ru-RU"/>
              </w:rPr>
            </w:pPr>
            <w:r w:rsidRPr="00943B2C">
              <w:rPr>
                <w:color w:val="000000"/>
                <w:sz w:val="20"/>
                <w:szCs w:val="20"/>
                <w:lang w:val="ru-RU" w:eastAsia="ru-RU"/>
              </w:rPr>
              <w:t>6</w:t>
            </w:r>
          </w:p>
        </w:tc>
        <w:tc>
          <w:tcPr>
            <w:tcW w:w="973" w:type="dxa"/>
            <w:tcBorders>
              <w:top w:val="nil"/>
              <w:left w:val="nil"/>
              <w:bottom w:val="single" w:sz="4" w:space="0" w:color="auto"/>
              <w:right w:val="single" w:sz="4" w:space="0" w:color="auto"/>
            </w:tcBorders>
            <w:shd w:val="clear" w:color="auto" w:fill="D9D9D9" w:themeFill="background1" w:themeFillShade="D9"/>
            <w:noWrap/>
            <w:vAlign w:val="center"/>
            <w:hideMark/>
          </w:tcPr>
          <w:p w:rsidR="00551AAE" w:rsidRPr="00943B2C" w:rsidRDefault="00551AAE" w:rsidP="00B96072">
            <w:pPr>
              <w:spacing w:after="0" w:line="240" w:lineRule="auto"/>
              <w:jc w:val="center"/>
              <w:rPr>
                <w:color w:val="000000"/>
                <w:sz w:val="20"/>
                <w:szCs w:val="20"/>
                <w:lang w:val="ru-RU" w:eastAsia="ru-RU"/>
              </w:rPr>
            </w:pPr>
            <w:r w:rsidRPr="00943B2C">
              <w:rPr>
                <w:color w:val="000000"/>
                <w:sz w:val="20"/>
                <w:szCs w:val="20"/>
                <w:lang w:val="ru-RU" w:eastAsia="ru-RU"/>
              </w:rPr>
              <w:t>7</w:t>
            </w:r>
          </w:p>
        </w:tc>
        <w:tc>
          <w:tcPr>
            <w:tcW w:w="973" w:type="dxa"/>
            <w:tcBorders>
              <w:top w:val="nil"/>
              <w:left w:val="nil"/>
              <w:bottom w:val="single" w:sz="4" w:space="0" w:color="auto"/>
              <w:right w:val="single" w:sz="4" w:space="0" w:color="auto"/>
            </w:tcBorders>
            <w:shd w:val="clear" w:color="auto" w:fill="D9D9D9" w:themeFill="background1" w:themeFillShade="D9"/>
            <w:noWrap/>
            <w:vAlign w:val="center"/>
            <w:hideMark/>
          </w:tcPr>
          <w:p w:rsidR="00551AAE" w:rsidRPr="00943B2C" w:rsidRDefault="00551AAE" w:rsidP="00B96072">
            <w:pPr>
              <w:spacing w:after="0" w:line="240" w:lineRule="auto"/>
              <w:jc w:val="center"/>
              <w:rPr>
                <w:color w:val="000000"/>
                <w:sz w:val="20"/>
                <w:szCs w:val="20"/>
                <w:lang w:val="ru-RU" w:eastAsia="ru-RU"/>
              </w:rPr>
            </w:pPr>
            <w:r w:rsidRPr="00943B2C">
              <w:rPr>
                <w:color w:val="000000"/>
                <w:sz w:val="20"/>
                <w:szCs w:val="20"/>
                <w:lang w:val="ru-RU" w:eastAsia="ru-RU"/>
              </w:rPr>
              <w:t>8</w:t>
            </w:r>
          </w:p>
        </w:tc>
        <w:tc>
          <w:tcPr>
            <w:tcW w:w="973" w:type="dxa"/>
            <w:tcBorders>
              <w:top w:val="nil"/>
              <w:left w:val="nil"/>
              <w:bottom w:val="single" w:sz="4" w:space="0" w:color="auto"/>
              <w:right w:val="single" w:sz="4" w:space="0" w:color="auto"/>
            </w:tcBorders>
            <w:shd w:val="clear" w:color="auto" w:fill="D9D9D9" w:themeFill="background1" w:themeFillShade="D9"/>
            <w:noWrap/>
            <w:vAlign w:val="center"/>
            <w:hideMark/>
          </w:tcPr>
          <w:p w:rsidR="00551AAE" w:rsidRPr="00943B2C" w:rsidRDefault="00551AAE" w:rsidP="00B96072">
            <w:pPr>
              <w:spacing w:after="0" w:line="240" w:lineRule="auto"/>
              <w:jc w:val="center"/>
              <w:rPr>
                <w:color w:val="000000"/>
                <w:sz w:val="20"/>
                <w:szCs w:val="20"/>
                <w:lang w:val="ru-RU" w:eastAsia="ru-RU"/>
              </w:rPr>
            </w:pPr>
            <w:r w:rsidRPr="00943B2C">
              <w:rPr>
                <w:color w:val="000000"/>
                <w:sz w:val="20"/>
                <w:szCs w:val="20"/>
                <w:lang w:val="ru-RU" w:eastAsia="ru-RU"/>
              </w:rPr>
              <w:t>9</w:t>
            </w:r>
          </w:p>
        </w:tc>
        <w:tc>
          <w:tcPr>
            <w:tcW w:w="973" w:type="dxa"/>
            <w:tcBorders>
              <w:top w:val="nil"/>
              <w:left w:val="nil"/>
              <w:bottom w:val="single" w:sz="4" w:space="0" w:color="auto"/>
              <w:right w:val="single" w:sz="4" w:space="0" w:color="auto"/>
            </w:tcBorders>
            <w:shd w:val="clear" w:color="auto" w:fill="D9D9D9" w:themeFill="background1" w:themeFillShade="D9"/>
            <w:noWrap/>
            <w:vAlign w:val="center"/>
            <w:hideMark/>
          </w:tcPr>
          <w:p w:rsidR="00551AAE" w:rsidRPr="00943B2C" w:rsidRDefault="00551AAE" w:rsidP="00B96072">
            <w:pPr>
              <w:spacing w:after="0" w:line="240" w:lineRule="auto"/>
              <w:jc w:val="center"/>
              <w:rPr>
                <w:color w:val="000000"/>
                <w:sz w:val="20"/>
                <w:szCs w:val="20"/>
                <w:lang w:val="ru-RU" w:eastAsia="ru-RU"/>
              </w:rPr>
            </w:pPr>
            <w:r w:rsidRPr="00943B2C">
              <w:rPr>
                <w:color w:val="000000"/>
                <w:sz w:val="20"/>
                <w:szCs w:val="20"/>
                <w:lang w:val="ru-RU" w:eastAsia="ru-RU"/>
              </w:rPr>
              <w:t>10</w:t>
            </w:r>
          </w:p>
        </w:tc>
        <w:tc>
          <w:tcPr>
            <w:tcW w:w="973" w:type="dxa"/>
            <w:tcBorders>
              <w:top w:val="nil"/>
              <w:left w:val="nil"/>
              <w:bottom w:val="single" w:sz="4" w:space="0" w:color="auto"/>
              <w:right w:val="single" w:sz="4" w:space="0" w:color="auto"/>
            </w:tcBorders>
            <w:shd w:val="clear" w:color="auto" w:fill="D9D9D9" w:themeFill="background1" w:themeFillShade="D9"/>
            <w:noWrap/>
            <w:vAlign w:val="center"/>
            <w:hideMark/>
          </w:tcPr>
          <w:p w:rsidR="00551AAE" w:rsidRPr="00943B2C" w:rsidRDefault="00551AAE" w:rsidP="00B96072">
            <w:pPr>
              <w:spacing w:after="0" w:line="240" w:lineRule="auto"/>
              <w:jc w:val="center"/>
              <w:rPr>
                <w:color w:val="000000"/>
                <w:sz w:val="20"/>
                <w:szCs w:val="20"/>
                <w:lang w:val="ru-RU" w:eastAsia="ru-RU"/>
              </w:rPr>
            </w:pPr>
            <w:r w:rsidRPr="00943B2C">
              <w:rPr>
                <w:color w:val="000000"/>
                <w:sz w:val="20"/>
                <w:szCs w:val="20"/>
                <w:lang w:val="ru-RU" w:eastAsia="ru-RU"/>
              </w:rPr>
              <w:t>11</w:t>
            </w:r>
          </w:p>
        </w:tc>
        <w:tc>
          <w:tcPr>
            <w:tcW w:w="973" w:type="dxa"/>
            <w:tcBorders>
              <w:top w:val="nil"/>
              <w:left w:val="nil"/>
              <w:bottom w:val="single" w:sz="4" w:space="0" w:color="auto"/>
              <w:right w:val="single" w:sz="4" w:space="0" w:color="auto"/>
            </w:tcBorders>
            <w:shd w:val="clear" w:color="auto" w:fill="D9D9D9" w:themeFill="background1" w:themeFillShade="D9"/>
            <w:noWrap/>
            <w:vAlign w:val="center"/>
            <w:hideMark/>
          </w:tcPr>
          <w:p w:rsidR="00551AAE" w:rsidRPr="00943B2C" w:rsidRDefault="00551AAE" w:rsidP="00B96072">
            <w:pPr>
              <w:spacing w:after="0" w:line="240" w:lineRule="auto"/>
              <w:jc w:val="center"/>
              <w:rPr>
                <w:color w:val="000000"/>
                <w:sz w:val="20"/>
                <w:szCs w:val="20"/>
                <w:lang w:val="ru-RU" w:eastAsia="ru-RU"/>
              </w:rPr>
            </w:pPr>
            <w:r w:rsidRPr="00943B2C">
              <w:rPr>
                <w:color w:val="000000"/>
                <w:sz w:val="20"/>
                <w:szCs w:val="20"/>
                <w:lang w:val="ru-RU" w:eastAsia="ru-RU"/>
              </w:rPr>
              <w:t>12</w:t>
            </w:r>
          </w:p>
        </w:tc>
        <w:tc>
          <w:tcPr>
            <w:tcW w:w="973" w:type="dxa"/>
            <w:tcBorders>
              <w:top w:val="nil"/>
              <w:left w:val="nil"/>
              <w:bottom w:val="single" w:sz="4" w:space="0" w:color="auto"/>
              <w:right w:val="single" w:sz="4" w:space="0" w:color="auto"/>
            </w:tcBorders>
            <w:shd w:val="clear" w:color="auto" w:fill="D9D9D9" w:themeFill="background1" w:themeFillShade="D9"/>
            <w:noWrap/>
            <w:vAlign w:val="center"/>
            <w:hideMark/>
          </w:tcPr>
          <w:p w:rsidR="00551AAE" w:rsidRPr="00943B2C" w:rsidRDefault="00551AAE" w:rsidP="00B96072">
            <w:pPr>
              <w:spacing w:after="0" w:line="240" w:lineRule="auto"/>
              <w:jc w:val="center"/>
              <w:rPr>
                <w:color w:val="000000"/>
                <w:sz w:val="20"/>
                <w:szCs w:val="20"/>
                <w:lang w:val="ru-RU" w:eastAsia="ru-RU"/>
              </w:rPr>
            </w:pPr>
            <w:r w:rsidRPr="00943B2C">
              <w:rPr>
                <w:color w:val="000000"/>
                <w:sz w:val="20"/>
                <w:szCs w:val="20"/>
                <w:lang w:val="ru-RU" w:eastAsia="ru-RU"/>
              </w:rPr>
              <w:t>13</w:t>
            </w:r>
          </w:p>
        </w:tc>
        <w:tc>
          <w:tcPr>
            <w:tcW w:w="973" w:type="dxa"/>
            <w:tcBorders>
              <w:top w:val="nil"/>
              <w:left w:val="nil"/>
              <w:bottom w:val="single" w:sz="4" w:space="0" w:color="auto"/>
              <w:right w:val="single" w:sz="4" w:space="0" w:color="auto"/>
            </w:tcBorders>
            <w:shd w:val="clear" w:color="auto" w:fill="D9D9D9" w:themeFill="background1" w:themeFillShade="D9"/>
            <w:noWrap/>
            <w:vAlign w:val="center"/>
            <w:hideMark/>
          </w:tcPr>
          <w:p w:rsidR="00551AAE" w:rsidRPr="00943B2C" w:rsidRDefault="00551AAE" w:rsidP="00B96072">
            <w:pPr>
              <w:spacing w:after="0" w:line="240" w:lineRule="auto"/>
              <w:jc w:val="center"/>
              <w:rPr>
                <w:color w:val="000000"/>
                <w:sz w:val="20"/>
                <w:szCs w:val="20"/>
                <w:lang w:val="ru-RU" w:eastAsia="ru-RU"/>
              </w:rPr>
            </w:pPr>
            <w:r w:rsidRPr="00943B2C">
              <w:rPr>
                <w:color w:val="000000"/>
                <w:sz w:val="20"/>
                <w:szCs w:val="20"/>
                <w:lang w:val="ru-RU" w:eastAsia="ru-RU"/>
              </w:rPr>
              <w:t>14</w:t>
            </w:r>
          </w:p>
        </w:tc>
        <w:tc>
          <w:tcPr>
            <w:tcW w:w="973" w:type="dxa"/>
            <w:tcBorders>
              <w:top w:val="nil"/>
              <w:left w:val="nil"/>
              <w:bottom w:val="single" w:sz="4" w:space="0" w:color="auto"/>
              <w:right w:val="single" w:sz="4" w:space="0" w:color="auto"/>
            </w:tcBorders>
            <w:shd w:val="clear" w:color="auto" w:fill="D9D9D9" w:themeFill="background1" w:themeFillShade="D9"/>
            <w:noWrap/>
            <w:vAlign w:val="center"/>
            <w:hideMark/>
          </w:tcPr>
          <w:p w:rsidR="00551AAE" w:rsidRPr="00943B2C" w:rsidRDefault="00551AAE" w:rsidP="00B96072">
            <w:pPr>
              <w:spacing w:after="0" w:line="240" w:lineRule="auto"/>
              <w:jc w:val="center"/>
              <w:rPr>
                <w:color w:val="000000"/>
                <w:sz w:val="20"/>
                <w:szCs w:val="20"/>
                <w:lang w:val="ru-RU" w:eastAsia="ru-RU"/>
              </w:rPr>
            </w:pPr>
            <w:r w:rsidRPr="00943B2C">
              <w:rPr>
                <w:color w:val="000000"/>
                <w:sz w:val="20"/>
                <w:szCs w:val="20"/>
                <w:lang w:val="ru-RU" w:eastAsia="ru-RU"/>
              </w:rPr>
              <w:t>15</w:t>
            </w:r>
          </w:p>
        </w:tc>
        <w:tc>
          <w:tcPr>
            <w:tcW w:w="973" w:type="dxa"/>
            <w:tcBorders>
              <w:top w:val="nil"/>
              <w:left w:val="nil"/>
              <w:bottom w:val="single" w:sz="4" w:space="0" w:color="auto"/>
              <w:right w:val="single" w:sz="4" w:space="0" w:color="auto"/>
            </w:tcBorders>
            <w:shd w:val="clear" w:color="auto" w:fill="D9D9D9" w:themeFill="background1" w:themeFillShade="D9"/>
            <w:noWrap/>
            <w:vAlign w:val="center"/>
            <w:hideMark/>
          </w:tcPr>
          <w:p w:rsidR="00551AAE" w:rsidRPr="00943B2C" w:rsidRDefault="00551AAE" w:rsidP="00B96072">
            <w:pPr>
              <w:spacing w:after="0" w:line="240" w:lineRule="auto"/>
              <w:jc w:val="center"/>
              <w:rPr>
                <w:color w:val="000000"/>
                <w:sz w:val="20"/>
                <w:szCs w:val="20"/>
                <w:lang w:val="ru-RU" w:eastAsia="ru-RU"/>
              </w:rPr>
            </w:pPr>
            <w:r w:rsidRPr="00943B2C">
              <w:rPr>
                <w:color w:val="000000"/>
                <w:sz w:val="20"/>
                <w:szCs w:val="20"/>
                <w:lang w:val="ru-RU" w:eastAsia="ru-RU"/>
              </w:rPr>
              <w:t>16</w:t>
            </w:r>
          </w:p>
        </w:tc>
        <w:tc>
          <w:tcPr>
            <w:tcW w:w="973" w:type="dxa"/>
            <w:tcBorders>
              <w:top w:val="nil"/>
              <w:left w:val="nil"/>
              <w:bottom w:val="single" w:sz="4" w:space="0" w:color="auto"/>
              <w:right w:val="single" w:sz="4" w:space="0" w:color="auto"/>
            </w:tcBorders>
            <w:shd w:val="clear" w:color="auto" w:fill="D9D9D9" w:themeFill="background1" w:themeFillShade="D9"/>
            <w:noWrap/>
            <w:vAlign w:val="center"/>
            <w:hideMark/>
          </w:tcPr>
          <w:p w:rsidR="00551AAE" w:rsidRPr="00943B2C" w:rsidRDefault="00551AAE" w:rsidP="00B96072">
            <w:pPr>
              <w:spacing w:after="0" w:line="240" w:lineRule="auto"/>
              <w:jc w:val="center"/>
              <w:rPr>
                <w:color w:val="000000"/>
                <w:sz w:val="20"/>
                <w:szCs w:val="20"/>
                <w:lang w:val="ru-RU" w:eastAsia="ru-RU"/>
              </w:rPr>
            </w:pPr>
            <w:r w:rsidRPr="00943B2C">
              <w:rPr>
                <w:color w:val="000000"/>
                <w:sz w:val="20"/>
                <w:szCs w:val="20"/>
                <w:lang w:val="ru-RU" w:eastAsia="ru-RU"/>
              </w:rPr>
              <w:t>17</w:t>
            </w:r>
          </w:p>
        </w:tc>
        <w:tc>
          <w:tcPr>
            <w:tcW w:w="973" w:type="dxa"/>
            <w:tcBorders>
              <w:top w:val="nil"/>
              <w:left w:val="nil"/>
              <w:bottom w:val="single" w:sz="4" w:space="0" w:color="auto"/>
              <w:right w:val="single" w:sz="4" w:space="0" w:color="auto"/>
            </w:tcBorders>
            <w:shd w:val="clear" w:color="auto" w:fill="D9D9D9" w:themeFill="background1" w:themeFillShade="D9"/>
            <w:noWrap/>
            <w:vAlign w:val="center"/>
            <w:hideMark/>
          </w:tcPr>
          <w:p w:rsidR="00551AAE" w:rsidRPr="00943B2C" w:rsidRDefault="00551AAE" w:rsidP="00B96072">
            <w:pPr>
              <w:spacing w:after="0" w:line="240" w:lineRule="auto"/>
              <w:jc w:val="center"/>
              <w:rPr>
                <w:color w:val="000000"/>
                <w:sz w:val="20"/>
                <w:szCs w:val="20"/>
                <w:lang w:val="ru-RU" w:eastAsia="ru-RU"/>
              </w:rPr>
            </w:pPr>
            <w:r w:rsidRPr="00943B2C">
              <w:rPr>
                <w:color w:val="000000"/>
                <w:sz w:val="20"/>
                <w:szCs w:val="20"/>
                <w:lang w:val="ru-RU" w:eastAsia="ru-RU"/>
              </w:rPr>
              <w:t>18</w:t>
            </w:r>
          </w:p>
        </w:tc>
        <w:tc>
          <w:tcPr>
            <w:tcW w:w="973" w:type="dxa"/>
            <w:tcBorders>
              <w:top w:val="nil"/>
              <w:left w:val="nil"/>
              <w:bottom w:val="single" w:sz="4" w:space="0" w:color="auto"/>
              <w:right w:val="single" w:sz="4" w:space="0" w:color="auto"/>
            </w:tcBorders>
            <w:shd w:val="clear" w:color="000000" w:fill="D9D9D9"/>
            <w:noWrap/>
            <w:vAlign w:val="center"/>
            <w:hideMark/>
          </w:tcPr>
          <w:p w:rsidR="00551AAE" w:rsidRPr="00943B2C" w:rsidRDefault="00551AAE" w:rsidP="00B96072">
            <w:pPr>
              <w:spacing w:after="0" w:line="240" w:lineRule="auto"/>
              <w:jc w:val="center"/>
              <w:rPr>
                <w:color w:val="000000"/>
                <w:sz w:val="20"/>
                <w:szCs w:val="20"/>
                <w:lang w:val="ru-RU" w:eastAsia="ru-RU"/>
              </w:rPr>
            </w:pPr>
            <w:r w:rsidRPr="00943B2C">
              <w:rPr>
                <w:color w:val="000000"/>
                <w:sz w:val="20"/>
                <w:szCs w:val="20"/>
                <w:lang w:val="ru-RU" w:eastAsia="ru-RU"/>
              </w:rPr>
              <w:t>19</w:t>
            </w:r>
          </w:p>
        </w:tc>
        <w:tc>
          <w:tcPr>
            <w:tcW w:w="973" w:type="dxa"/>
            <w:tcBorders>
              <w:top w:val="nil"/>
              <w:left w:val="nil"/>
              <w:bottom w:val="single" w:sz="4" w:space="0" w:color="auto"/>
              <w:right w:val="single" w:sz="4" w:space="0" w:color="auto"/>
            </w:tcBorders>
            <w:shd w:val="clear" w:color="000000" w:fill="D9D9D9"/>
            <w:noWrap/>
            <w:vAlign w:val="center"/>
            <w:hideMark/>
          </w:tcPr>
          <w:p w:rsidR="00551AAE" w:rsidRPr="00943B2C" w:rsidRDefault="00551AAE" w:rsidP="00B96072">
            <w:pPr>
              <w:spacing w:after="0" w:line="240" w:lineRule="auto"/>
              <w:jc w:val="center"/>
              <w:rPr>
                <w:color w:val="000000"/>
                <w:sz w:val="20"/>
                <w:szCs w:val="20"/>
                <w:lang w:val="ru-RU" w:eastAsia="ru-RU"/>
              </w:rPr>
            </w:pPr>
            <w:r w:rsidRPr="00943B2C">
              <w:rPr>
                <w:color w:val="000000"/>
                <w:sz w:val="20"/>
                <w:szCs w:val="20"/>
                <w:lang w:val="ru-RU" w:eastAsia="ru-RU"/>
              </w:rPr>
              <w:t>20</w:t>
            </w:r>
          </w:p>
        </w:tc>
        <w:tc>
          <w:tcPr>
            <w:tcW w:w="973" w:type="dxa"/>
            <w:tcBorders>
              <w:top w:val="nil"/>
              <w:left w:val="nil"/>
              <w:bottom w:val="single" w:sz="4" w:space="0" w:color="auto"/>
              <w:right w:val="single" w:sz="4" w:space="0" w:color="auto"/>
            </w:tcBorders>
            <w:shd w:val="clear" w:color="000000" w:fill="D9D9D9"/>
            <w:noWrap/>
            <w:vAlign w:val="center"/>
            <w:hideMark/>
          </w:tcPr>
          <w:p w:rsidR="00551AAE" w:rsidRPr="00943B2C" w:rsidRDefault="00551AAE" w:rsidP="00B96072">
            <w:pPr>
              <w:spacing w:after="0" w:line="240" w:lineRule="auto"/>
              <w:jc w:val="center"/>
              <w:rPr>
                <w:color w:val="000000"/>
                <w:sz w:val="20"/>
                <w:szCs w:val="20"/>
                <w:lang w:val="ru-RU" w:eastAsia="ru-RU"/>
              </w:rPr>
            </w:pPr>
            <w:r w:rsidRPr="00943B2C">
              <w:rPr>
                <w:color w:val="000000"/>
                <w:sz w:val="20"/>
                <w:szCs w:val="20"/>
                <w:lang w:val="ru-RU" w:eastAsia="ru-RU"/>
              </w:rPr>
              <w:t>21</w:t>
            </w:r>
          </w:p>
        </w:tc>
        <w:tc>
          <w:tcPr>
            <w:tcW w:w="973" w:type="dxa"/>
            <w:tcBorders>
              <w:top w:val="nil"/>
              <w:left w:val="nil"/>
              <w:bottom w:val="single" w:sz="4" w:space="0" w:color="auto"/>
              <w:right w:val="single" w:sz="4" w:space="0" w:color="auto"/>
            </w:tcBorders>
            <w:shd w:val="clear" w:color="000000" w:fill="D9D9D9"/>
            <w:noWrap/>
            <w:vAlign w:val="center"/>
            <w:hideMark/>
          </w:tcPr>
          <w:p w:rsidR="00551AAE" w:rsidRPr="00943B2C" w:rsidRDefault="00551AAE" w:rsidP="00B96072">
            <w:pPr>
              <w:spacing w:after="0" w:line="240" w:lineRule="auto"/>
              <w:jc w:val="center"/>
              <w:rPr>
                <w:color w:val="000000"/>
                <w:sz w:val="20"/>
                <w:szCs w:val="20"/>
                <w:lang w:val="ru-RU" w:eastAsia="ru-RU"/>
              </w:rPr>
            </w:pPr>
            <w:r w:rsidRPr="00943B2C">
              <w:rPr>
                <w:color w:val="000000"/>
                <w:sz w:val="20"/>
                <w:szCs w:val="20"/>
                <w:lang w:val="ru-RU" w:eastAsia="ru-RU"/>
              </w:rPr>
              <w:t>22</w:t>
            </w:r>
          </w:p>
        </w:tc>
        <w:tc>
          <w:tcPr>
            <w:tcW w:w="973" w:type="dxa"/>
            <w:tcBorders>
              <w:top w:val="nil"/>
              <w:left w:val="nil"/>
              <w:bottom w:val="single" w:sz="4" w:space="0" w:color="auto"/>
              <w:right w:val="single" w:sz="4" w:space="0" w:color="auto"/>
            </w:tcBorders>
            <w:shd w:val="clear" w:color="000000" w:fill="D9D9D9"/>
            <w:noWrap/>
            <w:vAlign w:val="center"/>
            <w:hideMark/>
          </w:tcPr>
          <w:p w:rsidR="00551AAE" w:rsidRPr="00943B2C" w:rsidRDefault="00551AAE" w:rsidP="00B96072">
            <w:pPr>
              <w:spacing w:after="0" w:line="240" w:lineRule="auto"/>
              <w:jc w:val="center"/>
              <w:rPr>
                <w:color w:val="000000"/>
                <w:sz w:val="20"/>
                <w:szCs w:val="20"/>
                <w:lang w:val="ru-RU" w:eastAsia="ru-RU"/>
              </w:rPr>
            </w:pPr>
            <w:r w:rsidRPr="00943B2C">
              <w:rPr>
                <w:color w:val="000000"/>
                <w:sz w:val="20"/>
                <w:szCs w:val="20"/>
                <w:lang w:val="ru-RU" w:eastAsia="ru-RU"/>
              </w:rPr>
              <w:t>23</w:t>
            </w:r>
          </w:p>
        </w:tc>
        <w:tc>
          <w:tcPr>
            <w:tcW w:w="973" w:type="dxa"/>
            <w:tcBorders>
              <w:top w:val="nil"/>
              <w:left w:val="nil"/>
              <w:bottom w:val="single" w:sz="4" w:space="0" w:color="auto"/>
              <w:right w:val="single" w:sz="4" w:space="0" w:color="auto"/>
            </w:tcBorders>
            <w:shd w:val="clear" w:color="000000" w:fill="D9D9D9"/>
            <w:noWrap/>
            <w:vAlign w:val="center"/>
            <w:hideMark/>
          </w:tcPr>
          <w:p w:rsidR="00551AAE" w:rsidRPr="00943B2C" w:rsidRDefault="00551AAE" w:rsidP="00B96072">
            <w:pPr>
              <w:spacing w:after="0" w:line="240" w:lineRule="auto"/>
              <w:jc w:val="center"/>
              <w:rPr>
                <w:color w:val="000000"/>
                <w:sz w:val="20"/>
                <w:szCs w:val="20"/>
                <w:lang w:val="ru-RU" w:eastAsia="ru-RU"/>
              </w:rPr>
            </w:pPr>
            <w:r w:rsidRPr="00943B2C">
              <w:rPr>
                <w:color w:val="000000"/>
                <w:sz w:val="20"/>
                <w:szCs w:val="20"/>
                <w:lang w:val="ru-RU" w:eastAsia="ru-RU"/>
              </w:rPr>
              <w:t>24</w:t>
            </w:r>
          </w:p>
        </w:tc>
        <w:tc>
          <w:tcPr>
            <w:tcW w:w="973" w:type="dxa"/>
            <w:tcBorders>
              <w:top w:val="nil"/>
              <w:left w:val="nil"/>
              <w:bottom w:val="single" w:sz="4" w:space="0" w:color="auto"/>
              <w:right w:val="single" w:sz="4" w:space="0" w:color="auto"/>
            </w:tcBorders>
            <w:shd w:val="clear" w:color="000000" w:fill="D9D9D9"/>
            <w:noWrap/>
            <w:vAlign w:val="center"/>
            <w:hideMark/>
          </w:tcPr>
          <w:p w:rsidR="00551AAE" w:rsidRPr="00943B2C" w:rsidRDefault="00551AAE" w:rsidP="00B96072">
            <w:pPr>
              <w:spacing w:after="0" w:line="240" w:lineRule="auto"/>
              <w:jc w:val="center"/>
              <w:rPr>
                <w:color w:val="000000"/>
                <w:sz w:val="20"/>
                <w:szCs w:val="20"/>
                <w:lang w:val="ru-RU" w:eastAsia="ru-RU"/>
              </w:rPr>
            </w:pPr>
            <w:r w:rsidRPr="00943B2C">
              <w:rPr>
                <w:color w:val="000000"/>
                <w:sz w:val="20"/>
                <w:szCs w:val="20"/>
                <w:lang w:val="ru-RU" w:eastAsia="ru-RU"/>
              </w:rPr>
              <w:t>25</w:t>
            </w:r>
          </w:p>
        </w:tc>
      </w:tr>
      <w:tr w:rsidR="00551AAE" w:rsidRPr="00943B2C" w:rsidTr="00943B2C">
        <w:trPr>
          <w:trHeight w:val="309"/>
          <w:jc w:val="right"/>
        </w:trPr>
        <w:tc>
          <w:tcPr>
            <w:tcW w:w="2363"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551AAE" w:rsidRPr="00943B2C" w:rsidRDefault="00551AAE" w:rsidP="00B96072">
            <w:pPr>
              <w:spacing w:after="0" w:line="240" w:lineRule="auto"/>
              <w:rPr>
                <w:b/>
                <w:bCs/>
                <w:color w:val="000000"/>
                <w:sz w:val="20"/>
                <w:szCs w:val="20"/>
                <w:lang w:val="ru-RU" w:eastAsia="ru-RU"/>
              </w:rPr>
            </w:pPr>
          </w:p>
        </w:tc>
        <w:tc>
          <w:tcPr>
            <w:tcW w:w="992"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551AAE" w:rsidRPr="00943B2C" w:rsidRDefault="00551AAE" w:rsidP="00B96072">
            <w:pPr>
              <w:spacing w:after="0" w:line="240" w:lineRule="auto"/>
              <w:rPr>
                <w:b/>
                <w:bCs/>
                <w:color w:val="000000"/>
                <w:sz w:val="20"/>
                <w:szCs w:val="20"/>
                <w:lang w:val="ru-RU" w:eastAsia="ru-RU"/>
              </w:rPr>
            </w:pPr>
          </w:p>
        </w:tc>
        <w:tc>
          <w:tcPr>
            <w:tcW w:w="1121"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551AAE" w:rsidRPr="00943B2C" w:rsidRDefault="00551AAE" w:rsidP="00B96072">
            <w:pPr>
              <w:spacing w:after="0" w:line="240" w:lineRule="auto"/>
              <w:rPr>
                <w:b/>
                <w:bCs/>
                <w:color w:val="000000"/>
                <w:sz w:val="20"/>
                <w:szCs w:val="20"/>
                <w:lang w:val="ru-RU" w:eastAsia="ru-RU"/>
              </w:rPr>
            </w:pPr>
          </w:p>
        </w:tc>
        <w:tc>
          <w:tcPr>
            <w:tcW w:w="866" w:type="dxa"/>
            <w:tcBorders>
              <w:top w:val="nil"/>
              <w:left w:val="nil"/>
              <w:bottom w:val="single" w:sz="4" w:space="0" w:color="auto"/>
              <w:right w:val="single" w:sz="4" w:space="0" w:color="auto"/>
            </w:tcBorders>
            <w:shd w:val="clear" w:color="auto" w:fill="D9D9D9" w:themeFill="background1" w:themeFillShade="D9"/>
            <w:noWrap/>
            <w:vAlign w:val="center"/>
            <w:hideMark/>
          </w:tcPr>
          <w:p w:rsidR="00551AAE" w:rsidRPr="00943B2C" w:rsidRDefault="00551AAE" w:rsidP="00B96072">
            <w:pPr>
              <w:spacing w:after="0" w:line="240" w:lineRule="auto"/>
              <w:jc w:val="center"/>
              <w:rPr>
                <w:color w:val="000000"/>
                <w:sz w:val="20"/>
                <w:szCs w:val="20"/>
                <w:lang w:val="ru-RU" w:eastAsia="ru-RU"/>
              </w:rPr>
            </w:pPr>
            <w:r w:rsidRPr="00943B2C">
              <w:rPr>
                <w:color w:val="000000"/>
                <w:sz w:val="20"/>
                <w:szCs w:val="20"/>
                <w:lang w:val="ru-RU" w:eastAsia="ru-RU"/>
              </w:rPr>
              <w:t>2022</w:t>
            </w:r>
          </w:p>
        </w:tc>
        <w:tc>
          <w:tcPr>
            <w:tcW w:w="973" w:type="dxa"/>
            <w:tcBorders>
              <w:top w:val="nil"/>
              <w:left w:val="nil"/>
              <w:bottom w:val="single" w:sz="4" w:space="0" w:color="auto"/>
              <w:right w:val="single" w:sz="4" w:space="0" w:color="auto"/>
            </w:tcBorders>
            <w:shd w:val="clear" w:color="auto" w:fill="D9D9D9" w:themeFill="background1" w:themeFillShade="D9"/>
            <w:noWrap/>
            <w:vAlign w:val="center"/>
            <w:hideMark/>
          </w:tcPr>
          <w:p w:rsidR="00551AAE" w:rsidRPr="00943B2C" w:rsidRDefault="00551AAE" w:rsidP="00B96072">
            <w:pPr>
              <w:spacing w:after="0" w:line="240" w:lineRule="auto"/>
              <w:jc w:val="center"/>
              <w:rPr>
                <w:color w:val="000000"/>
                <w:sz w:val="20"/>
                <w:szCs w:val="20"/>
                <w:lang w:val="ru-RU" w:eastAsia="ru-RU"/>
              </w:rPr>
            </w:pPr>
            <w:r w:rsidRPr="00943B2C">
              <w:rPr>
                <w:color w:val="000000"/>
                <w:sz w:val="20"/>
                <w:szCs w:val="20"/>
                <w:lang w:val="ru-RU" w:eastAsia="ru-RU"/>
              </w:rPr>
              <w:t>2023</w:t>
            </w:r>
          </w:p>
        </w:tc>
        <w:tc>
          <w:tcPr>
            <w:tcW w:w="973" w:type="dxa"/>
            <w:tcBorders>
              <w:top w:val="nil"/>
              <w:left w:val="nil"/>
              <w:bottom w:val="single" w:sz="4" w:space="0" w:color="auto"/>
              <w:right w:val="single" w:sz="4" w:space="0" w:color="auto"/>
            </w:tcBorders>
            <w:shd w:val="clear" w:color="auto" w:fill="D9D9D9" w:themeFill="background1" w:themeFillShade="D9"/>
            <w:noWrap/>
            <w:vAlign w:val="center"/>
            <w:hideMark/>
          </w:tcPr>
          <w:p w:rsidR="00551AAE" w:rsidRPr="00943B2C" w:rsidRDefault="00551AAE" w:rsidP="00B96072">
            <w:pPr>
              <w:spacing w:after="0" w:line="240" w:lineRule="auto"/>
              <w:jc w:val="center"/>
              <w:rPr>
                <w:color w:val="000000"/>
                <w:sz w:val="20"/>
                <w:szCs w:val="20"/>
                <w:lang w:val="ru-RU" w:eastAsia="ru-RU"/>
              </w:rPr>
            </w:pPr>
            <w:r w:rsidRPr="00943B2C">
              <w:rPr>
                <w:color w:val="000000"/>
                <w:sz w:val="20"/>
                <w:szCs w:val="20"/>
                <w:lang w:val="ru-RU" w:eastAsia="ru-RU"/>
              </w:rPr>
              <w:t>2024</w:t>
            </w:r>
          </w:p>
        </w:tc>
        <w:tc>
          <w:tcPr>
            <w:tcW w:w="973" w:type="dxa"/>
            <w:tcBorders>
              <w:top w:val="nil"/>
              <w:left w:val="nil"/>
              <w:bottom w:val="single" w:sz="4" w:space="0" w:color="auto"/>
              <w:right w:val="single" w:sz="4" w:space="0" w:color="auto"/>
            </w:tcBorders>
            <w:shd w:val="clear" w:color="auto" w:fill="D9D9D9" w:themeFill="background1" w:themeFillShade="D9"/>
            <w:noWrap/>
            <w:vAlign w:val="center"/>
            <w:hideMark/>
          </w:tcPr>
          <w:p w:rsidR="00551AAE" w:rsidRPr="00943B2C" w:rsidRDefault="00551AAE" w:rsidP="00B96072">
            <w:pPr>
              <w:spacing w:after="0" w:line="240" w:lineRule="auto"/>
              <w:jc w:val="center"/>
              <w:rPr>
                <w:color w:val="000000"/>
                <w:sz w:val="20"/>
                <w:szCs w:val="20"/>
                <w:lang w:val="ru-RU" w:eastAsia="ru-RU"/>
              </w:rPr>
            </w:pPr>
            <w:r w:rsidRPr="00943B2C">
              <w:rPr>
                <w:color w:val="000000"/>
                <w:sz w:val="20"/>
                <w:szCs w:val="20"/>
                <w:lang w:val="ru-RU" w:eastAsia="ru-RU"/>
              </w:rPr>
              <w:t>2025</w:t>
            </w:r>
          </w:p>
        </w:tc>
        <w:tc>
          <w:tcPr>
            <w:tcW w:w="973" w:type="dxa"/>
            <w:tcBorders>
              <w:top w:val="nil"/>
              <w:left w:val="nil"/>
              <w:bottom w:val="single" w:sz="4" w:space="0" w:color="auto"/>
              <w:right w:val="single" w:sz="4" w:space="0" w:color="auto"/>
            </w:tcBorders>
            <w:shd w:val="clear" w:color="auto" w:fill="D9D9D9" w:themeFill="background1" w:themeFillShade="D9"/>
            <w:noWrap/>
            <w:vAlign w:val="center"/>
            <w:hideMark/>
          </w:tcPr>
          <w:p w:rsidR="00551AAE" w:rsidRPr="00943B2C" w:rsidRDefault="00551AAE" w:rsidP="00B96072">
            <w:pPr>
              <w:spacing w:after="0" w:line="240" w:lineRule="auto"/>
              <w:jc w:val="center"/>
              <w:rPr>
                <w:color w:val="000000"/>
                <w:sz w:val="20"/>
                <w:szCs w:val="20"/>
                <w:lang w:val="ru-RU" w:eastAsia="ru-RU"/>
              </w:rPr>
            </w:pPr>
            <w:r w:rsidRPr="00943B2C">
              <w:rPr>
                <w:color w:val="000000"/>
                <w:sz w:val="20"/>
                <w:szCs w:val="20"/>
                <w:lang w:val="ru-RU" w:eastAsia="ru-RU"/>
              </w:rPr>
              <w:t>2026</w:t>
            </w:r>
          </w:p>
        </w:tc>
        <w:tc>
          <w:tcPr>
            <w:tcW w:w="973" w:type="dxa"/>
            <w:tcBorders>
              <w:top w:val="nil"/>
              <w:left w:val="nil"/>
              <w:bottom w:val="single" w:sz="4" w:space="0" w:color="auto"/>
              <w:right w:val="single" w:sz="4" w:space="0" w:color="auto"/>
            </w:tcBorders>
            <w:shd w:val="clear" w:color="auto" w:fill="D9D9D9" w:themeFill="background1" w:themeFillShade="D9"/>
            <w:noWrap/>
            <w:vAlign w:val="center"/>
            <w:hideMark/>
          </w:tcPr>
          <w:p w:rsidR="00551AAE" w:rsidRPr="00943B2C" w:rsidRDefault="00551AAE" w:rsidP="00B96072">
            <w:pPr>
              <w:spacing w:after="0" w:line="240" w:lineRule="auto"/>
              <w:jc w:val="center"/>
              <w:rPr>
                <w:color w:val="000000"/>
                <w:sz w:val="20"/>
                <w:szCs w:val="20"/>
                <w:lang w:val="ru-RU" w:eastAsia="ru-RU"/>
              </w:rPr>
            </w:pPr>
            <w:r w:rsidRPr="00943B2C">
              <w:rPr>
                <w:color w:val="000000"/>
                <w:sz w:val="20"/>
                <w:szCs w:val="20"/>
                <w:lang w:val="ru-RU" w:eastAsia="ru-RU"/>
              </w:rPr>
              <w:t>2027</w:t>
            </w:r>
          </w:p>
        </w:tc>
        <w:tc>
          <w:tcPr>
            <w:tcW w:w="973" w:type="dxa"/>
            <w:tcBorders>
              <w:top w:val="nil"/>
              <w:left w:val="nil"/>
              <w:bottom w:val="single" w:sz="4" w:space="0" w:color="auto"/>
              <w:right w:val="single" w:sz="4" w:space="0" w:color="auto"/>
            </w:tcBorders>
            <w:shd w:val="clear" w:color="auto" w:fill="D9D9D9" w:themeFill="background1" w:themeFillShade="D9"/>
            <w:noWrap/>
            <w:vAlign w:val="center"/>
            <w:hideMark/>
          </w:tcPr>
          <w:p w:rsidR="00551AAE" w:rsidRPr="00943B2C" w:rsidRDefault="00551AAE" w:rsidP="00B96072">
            <w:pPr>
              <w:spacing w:after="0" w:line="240" w:lineRule="auto"/>
              <w:jc w:val="center"/>
              <w:rPr>
                <w:color w:val="000000"/>
                <w:sz w:val="20"/>
                <w:szCs w:val="20"/>
                <w:lang w:val="ru-RU" w:eastAsia="ru-RU"/>
              </w:rPr>
            </w:pPr>
            <w:r w:rsidRPr="00943B2C">
              <w:rPr>
                <w:color w:val="000000"/>
                <w:sz w:val="20"/>
                <w:szCs w:val="20"/>
                <w:lang w:val="ru-RU" w:eastAsia="ru-RU"/>
              </w:rPr>
              <w:t>2028</w:t>
            </w:r>
          </w:p>
        </w:tc>
        <w:tc>
          <w:tcPr>
            <w:tcW w:w="973" w:type="dxa"/>
            <w:tcBorders>
              <w:top w:val="nil"/>
              <w:left w:val="nil"/>
              <w:bottom w:val="single" w:sz="4" w:space="0" w:color="auto"/>
              <w:right w:val="single" w:sz="4" w:space="0" w:color="auto"/>
            </w:tcBorders>
            <w:shd w:val="clear" w:color="auto" w:fill="D9D9D9" w:themeFill="background1" w:themeFillShade="D9"/>
            <w:noWrap/>
            <w:vAlign w:val="center"/>
            <w:hideMark/>
          </w:tcPr>
          <w:p w:rsidR="00551AAE" w:rsidRPr="00943B2C" w:rsidRDefault="00551AAE" w:rsidP="00B96072">
            <w:pPr>
              <w:spacing w:after="0" w:line="240" w:lineRule="auto"/>
              <w:jc w:val="center"/>
              <w:rPr>
                <w:color w:val="000000"/>
                <w:sz w:val="20"/>
                <w:szCs w:val="20"/>
                <w:lang w:val="ru-RU" w:eastAsia="ru-RU"/>
              </w:rPr>
            </w:pPr>
            <w:r w:rsidRPr="00943B2C">
              <w:rPr>
                <w:color w:val="000000"/>
                <w:sz w:val="20"/>
                <w:szCs w:val="20"/>
                <w:lang w:val="ru-RU" w:eastAsia="ru-RU"/>
              </w:rPr>
              <w:t>2029</w:t>
            </w:r>
          </w:p>
        </w:tc>
        <w:tc>
          <w:tcPr>
            <w:tcW w:w="973" w:type="dxa"/>
            <w:tcBorders>
              <w:top w:val="nil"/>
              <w:left w:val="nil"/>
              <w:bottom w:val="single" w:sz="4" w:space="0" w:color="auto"/>
              <w:right w:val="single" w:sz="4" w:space="0" w:color="auto"/>
            </w:tcBorders>
            <w:shd w:val="clear" w:color="auto" w:fill="D9D9D9" w:themeFill="background1" w:themeFillShade="D9"/>
            <w:noWrap/>
            <w:vAlign w:val="center"/>
            <w:hideMark/>
          </w:tcPr>
          <w:p w:rsidR="00551AAE" w:rsidRPr="00943B2C" w:rsidRDefault="00551AAE" w:rsidP="00B96072">
            <w:pPr>
              <w:spacing w:after="0" w:line="240" w:lineRule="auto"/>
              <w:jc w:val="center"/>
              <w:rPr>
                <w:color w:val="000000"/>
                <w:sz w:val="20"/>
                <w:szCs w:val="20"/>
                <w:lang w:val="ru-RU" w:eastAsia="ru-RU"/>
              </w:rPr>
            </w:pPr>
            <w:r w:rsidRPr="00943B2C">
              <w:rPr>
                <w:color w:val="000000"/>
                <w:sz w:val="20"/>
                <w:szCs w:val="20"/>
                <w:lang w:val="ru-RU" w:eastAsia="ru-RU"/>
              </w:rPr>
              <w:t>2030</w:t>
            </w:r>
          </w:p>
        </w:tc>
        <w:tc>
          <w:tcPr>
            <w:tcW w:w="973" w:type="dxa"/>
            <w:tcBorders>
              <w:top w:val="nil"/>
              <w:left w:val="nil"/>
              <w:bottom w:val="single" w:sz="4" w:space="0" w:color="auto"/>
              <w:right w:val="single" w:sz="4" w:space="0" w:color="auto"/>
            </w:tcBorders>
            <w:shd w:val="clear" w:color="auto" w:fill="D9D9D9" w:themeFill="background1" w:themeFillShade="D9"/>
            <w:noWrap/>
            <w:vAlign w:val="center"/>
            <w:hideMark/>
          </w:tcPr>
          <w:p w:rsidR="00551AAE" w:rsidRPr="00943B2C" w:rsidRDefault="00551AAE" w:rsidP="00B96072">
            <w:pPr>
              <w:spacing w:after="0" w:line="240" w:lineRule="auto"/>
              <w:jc w:val="center"/>
              <w:rPr>
                <w:color w:val="000000"/>
                <w:sz w:val="20"/>
                <w:szCs w:val="20"/>
                <w:lang w:val="ru-RU" w:eastAsia="ru-RU"/>
              </w:rPr>
            </w:pPr>
            <w:r w:rsidRPr="00943B2C">
              <w:rPr>
                <w:color w:val="000000"/>
                <w:sz w:val="20"/>
                <w:szCs w:val="20"/>
                <w:lang w:val="ru-RU" w:eastAsia="ru-RU"/>
              </w:rPr>
              <w:t>2031</w:t>
            </w:r>
          </w:p>
        </w:tc>
        <w:tc>
          <w:tcPr>
            <w:tcW w:w="973" w:type="dxa"/>
            <w:tcBorders>
              <w:top w:val="nil"/>
              <w:left w:val="nil"/>
              <w:bottom w:val="single" w:sz="4" w:space="0" w:color="auto"/>
              <w:right w:val="single" w:sz="4" w:space="0" w:color="auto"/>
            </w:tcBorders>
            <w:shd w:val="clear" w:color="auto" w:fill="D9D9D9" w:themeFill="background1" w:themeFillShade="D9"/>
            <w:noWrap/>
            <w:vAlign w:val="center"/>
            <w:hideMark/>
          </w:tcPr>
          <w:p w:rsidR="00551AAE" w:rsidRPr="00943B2C" w:rsidRDefault="00551AAE" w:rsidP="00B96072">
            <w:pPr>
              <w:spacing w:after="0" w:line="240" w:lineRule="auto"/>
              <w:jc w:val="center"/>
              <w:rPr>
                <w:color w:val="000000"/>
                <w:sz w:val="20"/>
                <w:szCs w:val="20"/>
                <w:lang w:val="ru-RU" w:eastAsia="ru-RU"/>
              </w:rPr>
            </w:pPr>
            <w:r w:rsidRPr="00943B2C">
              <w:rPr>
                <w:color w:val="000000"/>
                <w:sz w:val="20"/>
                <w:szCs w:val="20"/>
                <w:lang w:val="ru-RU" w:eastAsia="ru-RU"/>
              </w:rPr>
              <w:t>2032</w:t>
            </w:r>
          </w:p>
        </w:tc>
        <w:tc>
          <w:tcPr>
            <w:tcW w:w="973" w:type="dxa"/>
            <w:tcBorders>
              <w:top w:val="nil"/>
              <w:left w:val="nil"/>
              <w:bottom w:val="single" w:sz="4" w:space="0" w:color="auto"/>
              <w:right w:val="single" w:sz="4" w:space="0" w:color="auto"/>
            </w:tcBorders>
            <w:shd w:val="clear" w:color="auto" w:fill="D9D9D9" w:themeFill="background1" w:themeFillShade="D9"/>
            <w:noWrap/>
            <w:vAlign w:val="center"/>
            <w:hideMark/>
          </w:tcPr>
          <w:p w:rsidR="00551AAE" w:rsidRPr="00943B2C" w:rsidRDefault="00551AAE" w:rsidP="00B96072">
            <w:pPr>
              <w:spacing w:after="0" w:line="240" w:lineRule="auto"/>
              <w:jc w:val="center"/>
              <w:rPr>
                <w:color w:val="000000"/>
                <w:sz w:val="20"/>
                <w:szCs w:val="20"/>
                <w:lang w:val="ru-RU" w:eastAsia="ru-RU"/>
              </w:rPr>
            </w:pPr>
            <w:r w:rsidRPr="00943B2C">
              <w:rPr>
                <w:color w:val="000000"/>
                <w:sz w:val="20"/>
                <w:szCs w:val="20"/>
                <w:lang w:val="ru-RU" w:eastAsia="ru-RU"/>
              </w:rPr>
              <w:t>2033</w:t>
            </w:r>
          </w:p>
        </w:tc>
        <w:tc>
          <w:tcPr>
            <w:tcW w:w="973" w:type="dxa"/>
            <w:tcBorders>
              <w:top w:val="nil"/>
              <w:left w:val="nil"/>
              <w:bottom w:val="single" w:sz="4" w:space="0" w:color="auto"/>
              <w:right w:val="single" w:sz="4" w:space="0" w:color="auto"/>
            </w:tcBorders>
            <w:shd w:val="clear" w:color="auto" w:fill="D9D9D9" w:themeFill="background1" w:themeFillShade="D9"/>
            <w:noWrap/>
            <w:vAlign w:val="center"/>
            <w:hideMark/>
          </w:tcPr>
          <w:p w:rsidR="00551AAE" w:rsidRPr="00943B2C" w:rsidRDefault="00551AAE" w:rsidP="00B96072">
            <w:pPr>
              <w:spacing w:after="0" w:line="240" w:lineRule="auto"/>
              <w:jc w:val="center"/>
              <w:rPr>
                <w:color w:val="000000"/>
                <w:sz w:val="20"/>
                <w:szCs w:val="20"/>
                <w:lang w:val="ru-RU" w:eastAsia="ru-RU"/>
              </w:rPr>
            </w:pPr>
            <w:r w:rsidRPr="00943B2C">
              <w:rPr>
                <w:color w:val="000000"/>
                <w:sz w:val="20"/>
                <w:szCs w:val="20"/>
                <w:lang w:val="ru-RU" w:eastAsia="ru-RU"/>
              </w:rPr>
              <w:t>2034</w:t>
            </w:r>
          </w:p>
        </w:tc>
        <w:tc>
          <w:tcPr>
            <w:tcW w:w="973" w:type="dxa"/>
            <w:tcBorders>
              <w:top w:val="nil"/>
              <w:left w:val="nil"/>
              <w:bottom w:val="single" w:sz="4" w:space="0" w:color="auto"/>
              <w:right w:val="single" w:sz="4" w:space="0" w:color="auto"/>
            </w:tcBorders>
            <w:shd w:val="clear" w:color="auto" w:fill="D9D9D9" w:themeFill="background1" w:themeFillShade="D9"/>
            <w:noWrap/>
            <w:vAlign w:val="center"/>
            <w:hideMark/>
          </w:tcPr>
          <w:p w:rsidR="00551AAE" w:rsidRPr="00943B2C" w:rsidRDefault="00551AAE" w:rsidP="00B96072">
            <w:pPr>
              <w:spacing w:after="0" w:line="240" w:lineRule="auto"/>
              <w:jc w:val="center"/>
              <w:rPr>
                <w:color w:val="000000"/>
                <w:sz w:val="20"/>
                <w:szCs w:val="20"/>
                <w:lang w:val="ru-RU" w:eastAsia="ru-RU"/>
              </w:rPr>
            </w:pPr>
            <w:r w:rsidRPr="00943B2C">
              <w:rPr>
                <w:color w:val="000000"/>
                <w:sz w:val="20"/>
                <w:szCs w:val="20"/>
                <w:lang w:val="ru-RU" w:eastAsia="ru-RU"/>
              </w:rPr>
              <w:t>2035</w:t>
            </w:r>
          </w:p>
        </w:tc>
        <w:tc>
          <w:tcPr>
            <w:tcW w:w="973" w:type="dxa"/>
            <w:tcBorders>
              <w:top w:val="nil"/>
              <w:left w:val="nil"/>
              <w:bottom w:val="single" w:sz="4" w:space="0" w:color="auto"/>
              <w:right w:val="single" w:sz="4" w:space="0" w:color="auto"/>
            </w:tcBorders>
            <w:shd w:val="clear" w:color="auto" w:fill="D9D9D9" w:themeFill="background1" w:themeFillShade="D9"/>
            <w:noWrap/>
            <w:vAlign w:val="center"/>
            <w:hideMark/>
          </w:tcPr>
          <w:p w:rsidR="00551AAE" w:rsidRPr="00943B2C" w:rsidRDefault="00551AAE" w:rsidP="00B96072">
            <w:pPr>
              <w:spacing w:after="0" w:line="240" w:lineRule="auto"/>
              <w:jc w:val="center"/>
              <w:rPr>
                <w:color w:val="000000"/>
                <w:sz w:val="20"/>
                <w:szCs w:val="20"/>
                <w:lang w:val="ru-RU" w:eastAsia="ru-RU"/>
              </w:rPr>
            </w:pPr>
            <w:r w:rsidRPr="00943B2C">
              <w:rPr>
                <w:color w:val="000000"/>
                <w:sz w:val="20"/>
                <w:szCs w:val="20"/>
                <w:lang w:val="ru-RU" w:eastAsia="ru-RU"/>
              </w:rPr>
              <w:t>2036</w:t>
            </w:r>
          </w:p>
        </w:tc>
        <w:tc>
          <w:tcPr>
            <w:tcW w:w="973" w:type="dxa"/>
            <w:tcBorders>
              <w:top w:val="nil"/>
              <w:left w:val="nil"/>
              <w:bottom w:val="single" w:sz="4" w:space="0" w:color="auto"/>
              <w:right w:val="single" w:sz="4" w:space="0" w:color="auto"/>
            </w:tcBorders>
            <w:shd w:val="clear" w:color="auto" w:fill="D9D9D9" w:themeFill="background1" w:themeFillShade="D9"/>
            <w:noWrap/>
            <w:vAlign w:val="center"/>
            <w:hideMark/>
          </w:tcPr>
          <w:p w:rsidR="00551AAE" w:rsidRPr="00943B2C" w:rsidRDefault="00551AAE" w:rsidP="00B96072">
            <w:pPr>
              <w:spacing w:after="0" w:line="240" w:lineRule="auto"/>
              <w:jc w:val="center"/>
              <w:rPr>
                <w:color w:val="000000"/>
                <w:sz w:val="20"/>
                <w:szCs w:val="20"/>
                <w:lang w:val="ru-RU" w:eastAsia="ru-RU"/>
              </w:rPr>
            </w:pPr>
            <w:r w:rsidRPr="00943B2C">
              <w:rPr>
                <w:color w:val="000000"/>
                <w:sz w:val="20"/>
                <w:szCs w:val="20"/>
                <w:lang w:val="ru-RU" w:eastAsia="ru-RU"/>
              </w:rPr>
              <w:t>2037</w:t>
            </w:r>
          </w:p>
        </w:tc>
        <w:tc>
          <w:tcPr>
            <w:tcW w:w="973" w:type="dxa"/>
            <w:tcBorders>
              <w:top w:val="nil"/>
              <w:left w:val="nil"/>
              <w:bottom w:val="single" w:sz="4" w:space="0" w:color="auto"/>
              <w:right w:val="single" w:sz="4" w:space="0" w:color="auto"/>
            </w:tcBorders>
            <w:shd w:val="clear" w:color="auto" w:fill="D9D9D9" w:themeFill="background1" w:themeFillShade="D9"/>
            <w:noWrap/>
            <w:vAlign w:val="center"/>
            <w:hideMark/>
          </w:tcPr>
          <w:p w:rsidR="00551AAE" w:rsidRPr="00943B2C" w:rsidRDefault="00551AAE" w:rsidP="00B96072">
            <w:pPr>
              <w:spacing w:after="0" w:line="240" w:lineRule="auto"/>
              <w:jc w:val="center"/>
              <w:rPr>
                <w:color w:val="000000"/>
                <w:sz w:val="20"/>
                <w:szCs w:val="20"/>
                <w:lang w:val="ru-RU" w:eastAsia="ru-RU"/>
              </w:rPr>
            </w:pPr>
            <w:r w:rsidRPr="00943B2C">
              <w:rPr>
                <w:color w:val="000000"/>
                <w:sz w:val="20"/>
                <w:szCs w:val="20"/>
                <w:lang w:val="ru-RU" w:eastAsia="ru-RU"/>
              </w:rPr>
              <w:t>2038</w:t>
            </w:r>
          </w:p>
        </w:tc>
        <w:tc>
          <w:tcPr>
            <w:tcW w:w="973" w:type="dxa"/>
            <w:tcBorders>
              <w:top w:val="nil"/>
              <w:left w:val="nil"/>
              <w:bottom w:val="single" w:sz="4" w:space="0" w:color="auto"/>
              <w:right w:val="single" w:sz="4" w:space="0" w:color="auto"/>
            </w:tcBorders>
            <w:shd w:val="clear" w:color="auto" w:fill="D9D9D9" w:themeFill="background1" w:themeFillShade="D9"/>
            <w:noWrap/>
            <w:vAlign w:val="center"/>
            <w:hideMark/>
          </w:tcPr>
          <w:p w:rsidR="00551AAE" w:rsidRPr="00943B2C" w:rsidRDefault="00551AAE" w:rsidP="00B96072">
            <w:pPr>
              <w:spacing w:after="0" w:line="240" w:lineRule="auto"/>
              <w:jc w:val="center"/>
              <w:rPr>
                <w:color w:val="000000"/>
                <w:sz w:val="20"/>
                <w:szCs w:val="20"/>
                <w:lang w:val="ru-RU" w:eastAsia="ru-RU"/>
              </w:rPr>
            </w:pPr>
            <w:r w:rsidRPr="00943B2C">
              <w:rPr>
                <w:color w:val="000000"/>
                <w:sz w:val="20"/>
                <w:szCs w:val="20"/>
                <w:lang w:val="ru-RU" w:eastAsia="ru-RU"/>
              </w:rPr>
              <w:t>2039</w:t>
            </w:r>
          </w:p>
        </w:tc>
        <w:tc>
          <w:tcPr>
            <w:tcW w:w="973" w:type="dxa"/>
            <w:tcBorders>
              <w:top w:val="nil"/>
              <w:left w:val="nil"/>
              <w:bottom w:val="single" w:sz="4" w:space="0" w:color="auto"/>
              <w:right w:val="single" w:sz="4" w:space="0" w:color="auto"/>
            </w:tcBorders>
            <w:shd w:val="clear" w:color="000000" w:fill="D9D9D9"/>
            <w:noWrap/>
            <w:vAlign w:val="center"/>
            <w:hideMark/>
          </w:tcPr>
          <w:p w:rsidR="00551AAE" w:rsidRPr="00943B2C" w:rsidRDefault="00551AAE" w:rsidP="00B96072">
            <w:pPr>
              <w:spacing w:after="0" w:line="240" w:lineRule="auto"/>
              <w:jc w:val="center"/>
              <w:rPr>
                <w:color w:val="000000"/>
                <w:sz w:val="20"/>
                <w:szCs w:val="20"/>
                <w:lang w:val="ru-RU" w:eastAsia="ru-RU"/>
              </w:rPr>
            </w:pPr>
            <w:r w:rsidRPr="00943B2C">
              <w:rPr>
                <w:color w:val="000000"/>
                <w:sz w:val="20"/>
                <w:szCs w:val="20"/>
                <w:lang w:val="ru-RU" w:eastAsia="ru-RU"/>
              </w:rPr>
              <w:t>2040</w:t>
            </w:r>
          </w:p>
        </w:tc>
        <w:tc>
          <w:tcPr>
            <w:tcW w:w="973" w:type="dxa"/>
            <w:tcBorders>
              <w:top w:val="nil"/>
              <w:left w:val="nil"/>
              <w:bottom w:val="single" w:sz="4" w:space="0" w:color="auto"/>
              <w:right w:val="single" w:sz="4" w:space="0" w:color="auto"/>
            </w:tcBorders>
            <w:shd w:val="clear" w:color="000000" w:fill="D9D9D9"/>
            <w:noWrap/>
            <w:vAlign w:val="center"/>
            <w:hideMark/>
          </w:tcPr>
          <w:p w:rsidR="00551AAE" w:rsidRPr="00943B2C" w:rsidRDefault="00551AAE" w:rsidP="00B96072">
            <w:pPr>
              <w:spacing w:after="0" w:line="240" w:lineRule="auto"/>
              <w:jc w:val="center"/>
              <w:rPr>
                <w:color w:val="000000"/>
                <w:sz w:val="20"/>
                <w:szCs w:val="20"/>
                <w:lang w:val="ru-RU" w:eastAsia="ru-RU"/>
              </w:rPr>
            </w:pPr>
            <w:r w:rsidRPr="00943B2C">
              <w:rPr>
                <w:color w:val="000000"/>
                <w:sz w:val="20"/>
                <w:szCs w:val="20"/>
                <w:lang w:val="ru-RU" w:eastAsia="ru-RU"/>
              </w:rPr>
              <w:t>2041</w:t>
            </w:r>
          </w:p>
        </w:tc>
        <w:tc>
          <w:tcPr>
            <w:tcW w:w="973" w:type="dxa"/>
            <w:tcBorders>
              <w:top w:val="nil"/>
              <w:left w:val="nil"/>
              <w:bottom w:val="single" w:sz="4" w:space="0" w:color="auto"/>
              <w:right w:val="single" w:sz="4" w:space="0" w:color="auto"/>
            </w:tcBorders>
            <w:shd w:val="clear" w:color="000000" w:fill="D9D9D9"/>
            <w:noWrap/>
            <w:vAlign w:val="center"/>
            <w:hideMark/>
          </w:tcPr>
          <w:p w:rsidR="00551AAE" w:rsidRPr="00943B2C" w:rsidRDefault="00551AAE" w:rsidP="00B96072">
            <w:pPr>
              <w:spacing w:after="0" w:line="240" w:lineRule="auto"/>
              <w:jc w:val="center"/>
              <w:rPr>
                <w:color w:val="000000"/>
                <w:sz w:val="20"/>
                <w:szCs w:val="20"/>
                <w:lang w:val="ru-RU" w:eastAsia="ru-RU"/>
              </w:rPr>
            </w:pPr>
            <w:r w:rsidRPr="00943B2C">
              <w:rPr>
                <w:color w:val="000000"/>
                <w:sz w:val="20"/>
                <w:szCs w:val="20"/>
                <w:lang w:val="ru-RU" w:eastAsia="ru-RU"/>
              </w:rPr>
              <w:t>2042</w:t>
            </w:r>
          </w:p>
        </w:tc>
        <w:tc>
          <w:tcPr>
            <w:tcW w:w="973" w:type="dxa"/>
            <w:tcBorders>
              <w:top w:val="nil"/>
              <w:left w:val="nil"/>
              <w:bottom w:val="single" w:sz="4" w:space="0" w:color="auto"/>
              <w:right w:val="single" w:sz="4" w:space="0" w:color="auto"/>
            </w:tcBorders>
            <w:shd w:val="clear" w:color="000000" w:fill="D9D9D9"/>
            <w:noWrap/>
            <w:vAlign w:val="center"/>
            <w:hideMark/>
          </w:tcPr>
          <w:p w:rsidR="00551AAE" w:rsidRPr="00943B2C" w:rsidRDefault="00551AAE" w:rsidP="00B96072">
            <w:pPr>
              <w:spacing w:after="0" w:line="240" w:lineRule="auto"/>
              <w:jc w:val="center"/>
              <w:rPr>
                <w:color w:val="000000"/>
                <w:sz w:val="20"/>
                <w:szCs w:val="20"/>
                <w:lang w:val="ru-RU" w:eastAsia="ru-RU"/>
              </w:rPr>
            </w:pPr>
            <w:r w:rsidRPr="00943B2C">
              <w:rPr>
                <w:color w:val="000000"/>
                <w:sz w:val="20"/>
                <w:szCs w:val="20"/>
                <w:lang w:val="ru-RU" w:eastAsia="ru-RU"/>
              </w:rPr>
              <w:t>2043</w:t>
            </w:r>
          </w:p>
        </w:tc>
        <w:tc>
          <w:tcPr>
            <w:tcW w:w="973" w:type="dxa"/>
            <w:tcBorders>
              <w:top w:val="nil"/>
              <w:left w:val="nil"/>
              <w:bottom w:val="single" w:sz="4" w:space="0" w:color="auto"/>
              <w:right w:val="single" w:sz="4" w:space="0" w:color="auto"/>
            </w:tcBorders>
            <w:shd w:val="clear" w:color="000000" w:fill="D9D9D9"/>
            <w:noWrap/>
            <w:vAlign w:val="center"/>
            <w:hideMark/>
          </w:tcPr>
          <w:p w:rsidR="00551AAE" w:rsidRPr="00943B2C" w:rsidRDefault="00551AAE" w:rsidP="00B96072">
            <w:pPr>
              <w:spacing w:after="0" w:line="240" w:lineRule="auto"/>
              <w:jc w:val="center"/>
              <w:rPr>
                <w:color w:val="000000"/>
                <w:sz w:val="20"/>
                <w:szCs w:val="20"/>
                <w:lang w:val="ru-RU" w:eastAsia="ru-RU"/>
              </w:rPr>
            </w:pPr>
            <w:r w:rsidRPr="00943B2C">
              <w:rPr>
                <w:color w:val="000000"/>
                <w:sz w:val="20"/>
                <w:szCs w:val="20"/>
                <w:lang w:val="ru-RU" w:eastAsia="ru-RU"/>
              </w:rPr>
              <w:t>2044</w:t>
            </w:r>
          </w:p>
        </w:tc>
        <w:tc>
          <w:tcPr>
            <w:tcW w:w="973" w:type="dxa"/>
            <w:tcBorders>
              <w:top w:val="nil"/>
              <w:left w:val="nil"/>
              <w:bottom w:val="single" w:sz="4" w:space="0" w:color="auto"/>
              <w:right w:val="single" w:sz="4" w:space="0" w:color="auto"/>
            </w:tcBorders>
            <w:shd w:val="clear" w:color="000000" w:fill="D9D9D9"/>
            <w:noWrap/>
            <w:vAlign w:val="center"/>
            <w:hideMark/>
          </w:tcPr>
          <w:p w:rsidR="00551AAE" w:rsidRPr="00943B2C" w:rsidRDefault="00551AAE" w:rsidP="00B96072">
            <w:pPr>
              <w:spacing w:after="0" w:line="240" w:lineRule="auto"/>
              <w:jc w:val="center"/>
              <w:rPr>
                <w:color w:val="000000"/>
                <w:sz w:val="20"/>
                <w:szCs w:val="20"/>
                <w:lang w:val="ru-RU" w:eastAsia="ru-RU"/>
              </w:rPr>
            </w:pPr>
            <w:r w:rsidRPr="00943B2C">
              <w:rPr>
                <w:color w:val="000000"/>
                <w:sz w:val="20"/>
                <w:szCs w:val="20"/>
                <w:lang w:val="ru-RU" w:eastAsia="ru-RU"/>
              </w:rPr>
              <w:t>2045</w:t>
            </w:r>
          </w:p>
        </w:tc>
        <w:tc>
          <w:tcPr>
            <w:tcW w:w="973" w:type="dxa"/>
            <w:tcBorders>
              <w:top w:val="nil"/>
              <w:left w:val="nil"/>
              <w:bottom w:val="single" w:sz="4" w:space="0" w:color="auto"/>
              <w:right w:val="single" w:sz="4" w:space="0" w:color="auto"/>
            </w:tcBorders>
            <w:shd w:val="clear" w:color="000000" w:fill="D9D9D9"/>
            <w:noWrap/>
            <w:vAlign w:val="center"/>
            <w:hideMark/>
          </w:tcPr>
          <w:p w:rsidR="00551AAE" w:rsidRPr="00943B2C" w:rsidRDefault="00551AAE" w:rsidP="00B96072">
            <w:pPr>
              <w:spacing w:after="0" w:line="240" w:lineRule="auto"/>
              <w:jc w:val="center"/>
              <w:rPr>
                <w:color w:val="000000"/>
                <w:sz w:val="20"/>
                <w:szCs w:val="20"/>
                <w:lang w:val="ru-RU" w:eastAsia="ru-RU"/>
              </w:rPr>
            </w:pPr>
            <w:r w:rsidRPr="00943B2C">
              <w:rPr>
                <w:color w:val="000000"/>
                <w:sz w:val="20"/>
                <w:szCs w:val="20"/>
                <w:lang w:val="ru-RU" w:eastAsia="ru-RU"/>
              </w:rPr>
              <w:t>2046</w:t>
            </w:r>
          </w:p>
        </w:tc>
      </w:tr>
      <w:tr w:rsidR="00943B2C" w:rsidRPr="00943B2C" w:rsidTr="00943B2C">
        <w:trPr>
          <w:trHeight w:val="648"/>
          <w:jc w:val="right"/>
        </w:trPr>
        <w:tc>
          <w:tcPr>
            <w:tcW w:w="2363" w:type="dxa"/>
            <w:tcBorders>
              <w:top w:val="nil"/>
              <w:left w:val="single" w:sz="4" w:space="0" w:color="auto"/>
              <w:bottom w:val="single" w:sz="4" w:space="0" w:color="auto"/>
              <w:right w:val="single" w:sz="4" w:space="0" w:color="auto"/>
            </w:tcBorders>
            <w:shd w:val="clear" w:color="auto" w:fill="auto"/>
            <w:vAlign w:val="center"/>
          </w:tcPr>
          <w:p w:rsidR="00943B2C" w:rsidRPr="00943B2C" w:rsidRDefault="00943B2C" w:rsidP="00943B2C">
            <w:pPr>
              <w:spacing w:after="0" w:line="240" w:lineRule="auto"/>
              <w:rPr>
                <w:color w:val="000000"/>
                <w:sz w:val="20"/>
                <w:szCs w:val="20"/>
                <w:lang w:val="ru-RU" w:eastAsia="ru-RU"/>
              </w:rPr>
            </w:pPr>
            <w:r w:rsidRPr="00943B2C">
              <w:rPr>
                <w:color w:val="000000"/>
                <w:sz w:val="20"/>
                <w:szCs w:val="20"/>
                <w:lang w:val="ru-RU" w:eastAsia="ru-RU"/>
              </w:rPr>
              <w:t>Объемы снятия почвенно-растительного слоя по объектам участка недр</w:t>
            </w:r>
          </w:p>
        </w:tc>
        <w:tc>
          <w:tcPr>
            <w:tcW w:w="992" w:type="dxa"/>
            <w:tcBorders>
              <w:top w:val="nil"/>
              <w:left w:val="nil"/>
              <w:bottom w:val="single" w:sz="4" w:space="0" w:color="auto"/>
              <w:right w:val="single" w:sz="4" w:space="0" w:color="auto"/>
            </w:tcBorders>
            <w:shd w:val="clear" w:color="auto" w:fill="auto"/>
            <w:noWrap/>
            <w:vAlign w:val="bottom"/>
          </w:tcPr>
          <w:p w:rsidR="00943B2C" w:rsidRPr="00943B2C" w:rsidRDefault="00943B2C" w:rsidP="00943B2C">
            <w:pPr>
              <w:spacing w:after="0" w:line="240" w:lineRule="auto"/>
              <w:jc w:val="center"/>
              <w:rPr>
                <w:b/>
                <w:color w:val="000000"/>
                <w:sz w:val="20"/>
                <w:szCs w:val="20"/>
                <w:lang w:val="ru-RU" w:eastAsia="ru-RU"/>
              </w:rPr>
            </w:pPr>
            <w:r w:rsidRPr="00943B2C">
              <w:rPr>
                <w:b/>
                <w:color w:val="000000"/>
                <w:sz w:val="20"/>
                <w:szCs w:val="20"/>
                <w:lang w:val="ru-RU" w:eastAsia="ru-RU"/>
              </w:rPr>
              <w:t>тыс. м</w:t>
            </w:r>
            <w:r w:rsidRPr="00943B2C">
              <w:rPr>
                <w:b/>
                <w:color w:val="000000"/>
                <w:sz w:val="20"/>
                <w:szCs w:val="20"/>
                <w:vertAlign w:val="superscript"/>
                <w:lang w:val="ru-RU" w:eastAsia="ru-RU"/>
              </w:rPr>
              <w:t>3</w:t>
            </w:r>
          </w:p>
        </w:tc>
        <w:tc>
          <w:tcPr>
            <w:tcW w:w="1121" w:type="dxa"/>
            <w:tcBorders>
              <w:top w:val="nil"/>
              <w:left w:val="nil"/>
              <w:bottom w:val="single" w:sz="4" w:space="0" w:color="auto"/>
              <w:right w:val="single" w:sz="4" w:space="0" w:color="auto"/>
            </w:tcBorders>
            <w:shd w:val="clear" w:color="auto" w:fill="auto"/>
            <w:noWrap/>
            <w:vAlign w:val="center"/>
          </w:tcPr>
          <w:p w:rsidR="00943B2C" w:rsidRPr="00943B2C" w:rsidRDefault="00943B2C" w:rsidP="00943B2C">
            <w:pPr>
              <w:spacing w:after="0" w:line="240" w:lineRule="auto"/>
              <w:jc w:val="center"/>
              <w:rPr>
                <w:b/>
                <w:bCs/>
                <w:color w:val="000000"/>
                <w:sz w:val="20"/>
                <w:szCs w:val="20"/>
              </w:rPr>
            </w:pPr>
            <w:r w:rsidRPr="00943B2C">
              <w:rPr>
                <w:b/>
                <w:bCs/>
                <w:color w:val="000000"/>
                <w:sz w:val="20"/>
                <w:szCs w:val="20"/>
              </w:rPr>
              <w:t>72,88</w:t>
            </w:r>
          </w:p>
        </w:tc>
        <w:tc>
          <w:tcPr>
            <w:tcW w:w="866" w:type="dxa"/>
            <w:tcBorders>
              <w:top w:val="nil"/>
              <w:left w:val="nil"/>
              <w:bottom w:val="single" w:sz="4" w:space="0" w:color="auto"/>
              <w:right w:val="single" w:sz="4" w:space="0" w:color="auto"/>
            </w:tcBorders>
            <w:shd w:val="clear" w:color="auto" w:fill="auto"/>
            <w:noWrap/>
            <w:vAlign w:val="center"/>
          </w:tcPr>
          <w:p w:rsidR="00943B2C" w:rsidRPr="00943B2C" w:rsidRDefault="00943B2C" w:rsidP="00943B2C">
            <w:pPr>
              <w:spacing w:after="0" w:line="240" w:lineRule="auto"/>
              <w:jc w:val="center"/>
              <w:rPr>
                <w:color w:val="000000"/>
                <w:sz w:val="20"/>
                <w:szCs w:val="20"/>
              </w:rPr>
            </w:pPr>
            <w:r w:rsidRPr="00943B2C">
              <w:rPr>
                <w:color w:val="000000"/>
                <w:sz w:val="20"/>
                <w:szCs w:val="20"/>
              </w:rPr>
              <w:t>18,88</w:t>
            </w:r>
          </w:p>
        </w:tc>
        <w:tc>
          <w:tcPr>
            <w:tcW w:w="973" w:type="dxa"/>
            <w:tcBorders>
              <w:top w:val="nil"/>
              <w:left w:val="nil"/>
              <w:bottom w:val="single" w:sz="4" w:space="0" w:color="auto"/>
              <w:right w:val="single" w:sz="4" w:space="0" w:color="auto"/>
            </w:tcBorders>
            <w:shd w:val="clear" w:color="auto" w:fill="auto"/>
            <w:noWrap/>
            <w:vAlign w:val="center"/>
          </w:tcPr>
          <w:p w:rsidR="00943B2C" w:rsidRPr="00943B2C" w:rsidRDefault="00943B2C" w:rsidP="00943B2C">
            <w:pPr>
              <w:spacing w:after="0" w:line="240" w:lineRule="auto"/>
              <w:jc w:val="center"/>
              <w:rPr>
                <w:color w:val="000000"/>
                <w:sz w:val="20"/>
                <w:szCs w:val="20"/>
              </w:rPr>
            </w:pPr>
            <w:r w:rsidRPr="00943B2C">
              <w:rPr>
                <w:color w:val="000000"/>
                <w:sz w:val="20"/>
                <w:szCs w:val="20"/>
              </w:rPr>
              <w:t>6</w:t>
            </w:r>
          </w:p>
        </w:tc>
        <w:tc>
          <w:tcPr>
            <w:tcW w:w="973" w:type="dxa"/>
            <w:tcBorders>
              <w:top w:val="nil"/>
              <w:left w:val="nil"/>
              <w:bottom w:val="single" w:sz="4" w:space="0" w:color="auto"/>
              <w:right w:val="single" w:sz="4" w:space="0" w:color="auto"/>
            </w:tcBorders>
            <w:shd w:val="clear" w:color="auto" w:fill="auto"/>
            <w:noWrap/>
            <w:vAlign w:val="center"/>
          </w:tcPr>
          <w:p w:rsidR="00943B2C" w:rsidRPr="00943B2C" w:rsidRDefault="00943B2C" w:rsidP="00943B2C">
            <w:pPr>
              <w:spacing w:after="0" w:line="240" w:lineRule="auto"/>
              <w:jc w:val="center"/>
              <w:rPr>
                <w:color w:val="000000"/>
                <w:sz w:val="20"/>
                <w:szCs w:val="20"/>
              </w:rPr>
            </w:pPr>
            <w:r w:rsidRPr="00943B2C">
              <w:rPr>
                <w:color w:val="000000"/>
                <w:sz w:val="20"/>
                <w:szCs w:val="20"/>
              </w:rPr>
              <w:t>6</w:t>
            </w:r>
          </w:p>
        </w:tc>
        <w:tc>
          <w:tcPr>
            <w:tcW w:w="973" w:type="dxa"/>
            <w:tcBorders>
              <w:top w:val="nil"/>
              <w:left w:val="nil"/>
              <w:bottom w:val="single" w:sz="4" w:space="0" w:color="auto"/>
              <w:right w:val="single" w:sz="4" w:space="0" w:color="auto"/>
            </w:tcBorders>
            <w:shd w:val="clear" w:color="auto" w:fill="auto"/>
            <w:noWrap/>
            <w:vAlign w:val="center"/>
          </w:tcPr>
          <w:p w:rsidR="00943B2C" w:rsidRPr="00943B2C" w:rsidRDefault="00943B2C" w:rsidP="00943B2C">
            <w:pPr>
              <w:spacing w:after="0" w:line="240" w:lineRule="auto"/>
              <w:jc w:val="center"/>
              <w:rPr>
                <w:color w:val="000000"/>
                <w:sz w:val="20"/>
                <w:szCs w:val="20"/>
              </w:rPr>
            </w:pPr>
            <w:r w:rsidRPr="00943B2C">
              <w:rPr>
                <w:color w:val="000000"/>
                <w:sz w:val="20"/>
                <w:szCs w:val="20"/>
              </w:rPr>
              <w:t>6</w:t>
            </w:r>
          </w:p>
        </w:tc>
        <w:tc>
          <w:tcPr>
            <w:tcW w:w="973" w:type="dxa"/>
            <w:tcBorders>
              <w:top w:val="nil"/>
              <w:left w:val="nil"/>
              <w:bottom w:val="single" w:sz="4" w:space="0" w:color="auto"/>
              <w:right w:val="single" w:sz="4" w:space="0" w:color="auto"/>
            </w:tcBorders>
            <w:shd w:val="clear" w:color="auto" w:fill="auto"/>
            <w:noWrap/>
            <w:vAlign w:val="center"/>
          </w:tcPr>
          <w:p w:rsidR="00943B2C" w:rsidRPr="00943B2C" w:rsidRDefault="00943B2C" w:rsidP="00943B2C">
            <w:pPr>
              <w:spacing w:after="0" w:line="240" w:lineRule="auto"/>
              <w:jc w:val="center"/>
              <w:rPr>
                <w:color w:val="000000"/>
                <w:sz w:val="20"/>
                <w:szCs w:val="20"/>
              </w:rPr>
            </w:pPr>
            <w:r w:rsidRPr="00943B2C">
              <w:rPr>
                <w:color w:val="000000"/>
                <w:sz w:val="20"/>
                <w:szCs w:val="20"/>
              </w:rPr>
              <w:t>6</w:t>
            </w:r>
          </w:p>
        </w:tc>
        <w:tc>
          <w:tcPr>
            <w:tcW w:w="973" w:type="dxa"/>
            <w:tcBorders>
              <w:top w:val="nil"/>
              <w:left w:val="nil"/>
              <w:bottom w:val="single" w:sz="4" w:space="0" w:color="auto"/>
              <w:right w:val="single" w:sz="4" w:space="0" w:color="auto"/>
            </w:tcBorders>
            <w:shd w:val="clear" w:color="auto" w:fill="auto"/>
            <w:noWrap/>
            <w:vAlign w:val="center"/>
          </w:tcPr>
          <w:p w:rsidR="00943B2C" w:rsidRPr="00943B2C" w:rsidRDefault="00943B2C" w:rsidP="00943B2C">
            <w:pPr>
              <w:spacing w:after="0" w:line="240" w:lineRule="auto"/>
              <w:jc w:val="center"/>
              <w:rPr>
                <w:color w:val="000000"/>
                <w:sz w:val="20"/>
                <w:szCs w:val="20"/>
              </w:rPr>
            </w:pPr>
            <w:r w:rsidRPr="00943B2C">
              <w:rPr>
                <w:color w:val="000000"/>
                <w:sz w:val="20"/>
                <w:szCs w:val="20"/>
              </w:rPr>
              <w:t>6</w:t>
            </w:r>
          </w:p>
        </w:tc>
        <w:tc>
          <w:tcPr>
            <w:tcW w:w="973" w:type="dxa"/>
            <w:tcBorders>
              <w:top w:val="nil"/>
              <w:left w:val="nil"/>
              <w:bottom w:val="single" w:sz="4" w:space="0" w:color="auto"/>
              <w:right w:val="single" w:sz="4" w:space="0" w:color="auto"/>
            </w:tcBorders>
            <w:shd w:val="clear" w:color="auto" w:fill="auto"/>
            <w:noWrap/>
            <w:vAlign w:val="center"/>
          </w:tcPr>
          <w:p w:rsidR="00943B2C" w:rsidRPr="00943B2C" w:rsidRDefault="00943B2C" w:rsidP="00943B2C">
            <w:pPr>
              <w:spacing w:after="0" w:line="240" w:lineRule="auto"/>
              <w:jc w:val="center"/>
              <w:rPr>
                <w:color w:val="000000"/>
                <w:sz w:val="20"/>
                <w:szCs w:val="20"/>
              </w:rPr>
            </w:pPr>
            <w:r w:rsidRPr="00943B2C">
              <w:rPr>
                <w:color w:val="000000"/>
                <w:sz w:val="20"/>
                <w:szCs w:val="20"/>
              </w:rPr>
              <w:t>6</w:t>
            </w:r>
          </w:p>
        </w:tc>
        <w:tc>
          <w:tcPr>
            <w:tcW w:w="973" w:type="dxa"/>
            <w:tcBorders>
              <w:top w:val="nil"/>
              <w:left w:val="nil"/>
              <w:bottom w:val="single" w:sz="4" w:space="0" w:color="auto"/>
              <w:right w:val="single" w:sz="4" w:space="0" w:color="auto"/>
            </w:tcBorders>
            <w:shd w:val="clear" w:color="auto" w:fill="auto"/>
            <w:noWrap/>
            <w:vAlign w:val="center"/>
          </w:tcPr>
          <w:p w:rsidR="00943B2C" w:rsidRPr="00943B2C" w:rsidRDefault="00943B2C" w:rsidP="00943B2C">
            <w:pPr>
              <w:spacing w:after="0" w:line="240" w:lineRule="auto"/>
              <w:jc w:val="center"/>
              <w:rPr>
                <w:color w:val="000000"/>
                <w:sz w:val="20"/>
                <w:szCs w:val="20"/>
              </w:rPr>
            </w:pPr>
            <w:r w:rsidRPr="00943B2C">
              <w:rPr>
                <w:color w:val="000000"/>
                <w:sz w:val="20"/>
                <w:szCs w:val="20"/>
              </w:rPr>
              <w:t>6</w:t>
            </w:r>
          </w:p>
        </w:tc>
        <w:tc>
          <w:tcPr>
            <w:tcW w:w="973" w:type="dxa"/>
            <w:tcBorders>
              <w:top w:val="nil"/>
              <w:left w:val="nil"/>
              <w:bottom w:val="single" w:sz="4" w:space="0" w:color="auto"/>
              <w:right w:val="single" w:sz="4" w:space="0" w:color="auto"/>
            </w:tcBorders>
            <w:shd w:val="clear" w:color="auto" w:fill="auto"/>
            <w:noWrap/>
            <w:vAlign w:val="center"/>
          </w:tcPr>
          <w:p w:rsidR="00943B2C" w:rsidRPr="00943B2C" w:rsidRDefault="00943B2C" w:rsidP="00943B2C">
            <w:pPr>
              <w:spacing w:after="0" w:line="240" w:lineRule="auto"/>
              <w:jc w:val="center"/>
              <w:rPr>
                <w:color w:val="000000"/>
                <w:sz w:val="20"/>
                <w:szCs w:val="20"/>
              </w:rPr>
            </w:pPr>
            <w:r w:rsidRPr="00943B2C">
              <w:rPr>
                <w:color w:val="000000"/>
                <w:sz w:val="20"/>
                <w:szCs w:val="20"/>
              </w:rPr>
              <w:t>6</w:t>
            </w:r>
          </w:p>
        </w:tc>
        <w:tc>
          <w:tcPr>
            <w:tcW w:w="973" w:type="dxa"/>
            <w:tcBorders>
              <w:top w:val="nil"/>
              <w:left w:val="nil"/>
              <w:bottom w:val="single" w:sz="4" w:space="0" w:color="auto"/>
              <w:right w:val="single" w:sz="4" w:space="0" w:color="auto"/>
            </w:tcBorders>
            <w:shd w:val="clear" w:color="auto" w:fill="auto"/>
            <w:noWrap/>
            <w:vAlign w:val="center"/>
          </w:tcPr>
          <w:p w:rsidR="00943B2C" w:rsidRPr="00943B2C" w:rsidRDefault="00943B2C" w:rsidP="00943B2C">
            <w:pPr>
              <w:spacing w:after="0" w:line="240" w:lineRule="auto"/>
              <w:jc w:val="center"/>
              <w:rPr>
                <w:color w:val="000000"/>
                <w:sz w:val="20"/>
                <w:szCs w:val="20"/>
              </w:rPr>
            </w:pPr>
            <w:r w:rsidRPr="00943B2C">
              <w:rPr>
                <w:color w:val="000000"/>
                <w:sz w:val="20"/>
                <w:szCs w:val="20"/>
              </w:rPr>
              <w:t>6</w:t>
            </w:r>
          </w:p>
        </w:tc>
        <w:tc>
          <w:tcPr>
            <w:tcW w:w="973" w:type="dxa"/>
            <w:tcBorders>
              <w:top w:val="nil"/>
              <w:left w:val="nil"/>
              <w:bottom w:val="single" w:sz="4" w:space="0" w:color="auto"/>
              <w:right w:val="single" w:sz="4" w:space="0" w:color="auto"/>
            </w:tcBorders>
            <w:shd w:val="clear" w:color="auto" w:fill="auto"/>
            <w:noWrap/>
            <w:vAlign w:val="center"/>
          </w:tcPr>
          <w:p w:rsidR="00943B2C" w:rsidRPr="00943B2C" w:rsidRDefault="00943B2C" w:rsidP="00943B2C">
            <w:pPr>
              <w:spacing w:after="0" w:line="240" w:lineRule="auto"/>
              <w:jc w:val="center"/>
              <w:rPr>
                <w:color w:val="000000"/>
                <w:sz w:val="20"/>
                <w:szCs w:val="20"/>
              </w:rPr>
            </w:pPr>
            <w:r w:rsidRPr="00943B2C">
              <w:rPr>
                <w:color w:val="000000"/>
                <w:sz w:val="20"/>
                <w:szCs w:val="20"/>
              </w:rPr>
              <w:t> </w:t>
            </w:r>
          </w:p>
        </w:tc>
        <w:tc>
          <w:tcPr>
            <w:tcW w:w="973" w:type="dxa"/>
            <w:tcBorders>
              <w:top w:val="nil"/>
              <w:left w:val="nil"/>
              <w:bottom w:val="single" w:sz="4" w:space="0" w:color="auto"/>
              <w:right w:val="single" w:sz="4" w:space="0" w:color="auto"/>
            </w:tcBorders>
            <w:shd w:val="clear" w:color="auto" w:fill="auto"/>
            <w:noWrap/>
            <w:vAlign w:val="center"/>
          </w:tcPr>
          <w:p w:rsidR="00943B2C" w:rsidRPr="00943B2C" w:rsidRDefault="00943B2C" w:rsidP="00943B2C">
            <w:pPr>
              <w:spacing w:after="0" w:line="240" w:lineRule="auto"/>
              <w:jc w:val="center"/>
              <w:rPr>
                <w:color w:val="000000"/>
                <w:sz w:val="20"/>
                <w:szCs w:val="20"/>
              </w:rPr>
            </w:pPr>
            <w:r w:rsidRPr="00943B2C">
              <w:rPr>
                <w:color w:val="000000"/>
                <w:sz w:val="20"/>
                <w:szCs w:val="20"/>
              </w:rPr>
              <w:t> </w:t>
            </w:r>
          </w:p>
        </w:tc>
        <w:tc>
          <w:tcPr>
            <w:tcW w:w="973" w:type="dxa"/>
            <w:tcBorders>
              <w:top w:val="nil"/>
              <w:left w:val="nil"/>
              <w:bottom w:val="single" w:sz="4" w:space="0" w:color="auto"/>
              <w:right w:val="single" w:sz="4" w:space="0" w:color="auto"/>
            </w:tcBorders>
            <w:shd w:val="clear" w:color="auto" w:fill="auto"/>
            <w:noWrap/>
            <w:vAlign w:val="center"/>
          </w:tcPr>
          <w:p w:rsidR="00943B2C" w:rsidRPr="00943B2C" w:rsidRDefault="00943B2C" w:rsidP="00943B2C">
            <w:pPr>
              <w:spacing w:after="0" w:line="240" w:lineRule="auto"/>
              <w:jc w:val="center"/>
              <w:rPr>
                <w:color w:val="000000"/>
                <w:sz w:val="20"/>
                <w:szCs w:val="20"/>
              </w:rPr>
            </w:pPr>
            <w:r w:rsidRPr="00943B2C">
              <w:rPr>
                <w:color w:val="000000"/>
                <w:sz w:val="20"/>
                <w:szCs w:val="20"/>
              </w:rPr>
              <w:t> </w:t>
            </w:r>
          </w:p>
        </w:tc>
        <w:tc>
          <w:tcPr>
            <w:tcW w:w="973" w:type="dxa"/>
            <w:tcBorders>
              <w:top w:val="nil"/>
              <w:left w:val="nil"/>
              <w:bottom w:val="single" w:sz="4" w:space="0" w:color="auto"/>
              <w:right w:val="single" w:sz="4" w:space="0" w:color="auto"/>
            </w:tcBorders>
            <w:shd w:val="clear" w:color="auto" w:fill="auto"/>
            <w:noWrap/>
            <w:vAlign w:val="center"/>
          </w:tcPr>
          <w:p w:rsidR="00943B2C" w:rsidRPr="00943B2C" w:rsidRDefault="00943B2C" w:rsidP="00943B2C">
            <w:pPr>
              <w:spacing w:after="0" w:line="240" w:lineRule="auto"/>
              <w:jc w:val="center"/>
              <w:rPr>
                <w:color w:val="000000"/>
                <w:sz w:val="20"/>
                <w:szCs w:val="20"/>
              </w:rPr>
            </w:pPr>
            <w:r w:rsidRPr="00943B2C">
              <w:rPr>
                <w:color w:val="000000"/>
                <w:sz w:val="20"/>
                <w:szCs w:val="20"/>
              </w:rPr>
              <w:t> </w:t>
            </w:r>
          </w:p>
        </w:tc>
        <w:tc>
          <w:tcPr>
            <w:tcW w:w="973" w:type="dxa"/>
            <w:tcBorders>
              <w:top w:val="nil"/>
              <w:left w:val="nil"/>
              <w:bottom w:val="single" w:sz="4" w:space="0" w:color="auto"/>
              <w:right w:val="single" w:sz="4" w:space="0" w:color="auto"/>
            </w:tcBorders>
            <w:shd w:val="clear" w:color="auto" w:fill="auto"/>
            <w:noWrap/>
            <w:vAlign w:val="center"/>
          </w:tcPr>
          <w:p w:rsidR="00943B2C" w:rsidRPr="00943B2C" w:rsidRDefault="00943B2C" w:rsidP="00943B2C">
            <w:pPr>
              <w:spacing w:after="0" w:line="240" w:lineRule="auto"/>
              <w:jc w:val="center"/>
              <w:rPr>
                <w:color w:val="000000"/>
                <w:sz w:val="20"/>
                <w:szCs w:val="20"/>
              </w:rPr>
            </w:pPr>
            <w:r w:rsidRPr="00943B2C">
              <w:rPr>
                <w:color w:val="000000"/>
                <w:sz w:val="20"/>
                <w:szCs w:val="20"/>
              </w:rPr>
              <w:t> </w:t>
            </w:r>
          </w:p>
        </w:tc>
        <w:tc>
          <w:tcPr>
            <w:tcW w:w="973" w:type="dxa"/>
            <w:tcBorders>
              <w:top w:val="nil"/>
              <w:left w:val="nil"/>
              <w:bottom w:val="single" w:sz="4" w:space="0" w:color="auto"/>
              <w:right w:val="single" w:sz="4" w:space="0" w:color="auto"/>
            </w:tcBorders>
            <w:shd w:val="clear" w:color="auto" w:fill="auto"/>
            <w:noWrap/>
            <w:vAlign w:val="center"/>
          </w:tcPr>
          <w:p w:rsidR="00943B2C" w:rsidRPr="00943B2C" w:rsidRDefault="00943B2C" w:rsidP="00943B2C">
            <w:pPr>
              <w:spacing w:after="0" w:line="240" w:lineRule="auto"/>
              <w:jc w:val="center"/>
              <w:rPr>
                <w:color w:val="000000"/>
                <w:sz w:val="20"/>
                <w:szCs w:val="20"/>
              </w:rPr>
            </w:pPr>
            <w:r w:rsidRPr="00943B2C">
              <w:rPr>
                <w:color w:val="000000"/>
                <w:sz w:val="20"/>
                <w:szCs w:val="20"/>
              </w:rPr>
              <w:t> </w:t>
            </w:r>
          </w:p>
        </w:tc>
        <w:tc>
          <w:tcPr>
            <w:tcW w:w="973" w:type="dxa"/>
            <w:tcBorders>
              <w:top w:val="nil"/>
              <w:left w:val="nil"/>
              <w:bottom w:val="single" w:sz="4" w:space="0" w:color="auto"/>
              <w:right w:val="single" w:sz="4" w:space="0" w:color="auto"/>
            </w:tcBorders>
            <w:shd w:val="clear" w:color="auto" w:fill="auto"/>
            <w:noWrap/>
            <w:vAlign w:val="center"/>
          </w:tcPr>
          <w:p w:rsidR="00943B2C" w:rsidRPr="00943B2C" w:rsidRDefault="00943B2C" w:rsidP="00943B2C">
            <w:pPr>
              <w:spacing w:after="0" w:line="240" w:lineRule="auto"/>
              <w:jc w:val="center"/>
              <w:rPr>
                <w:color w:val="000000"/>
                <w:sz w:val="20"/>
                <w:szCs w:val="20"/>
              </w:rPr>
            </w:pPr>
            <w:r w:rsidRPr="00943B2C">
              <w:rPr>
                <w:color w:val="000000"/>
                <w:sz w:val="20"/>
                <w:szCs w:val="20"/>
              </w:rPr>
              <w:t> </w:t>
            </w:r>
          </w:p>
        </w:tc>
        <w:tc>
          <w:tcPr>
            <w:tcW w:w="973" w:type="dxa"/>
            <w:tcBorders>
              <w:top w:val="nil"/>
              <w:left w:val="nil"/>
              <w:bottom w:val="single" w:sz="4" w:space="0" w:color="auto"/>
              <w:right w:val="single" w:sz="4" w:space="0" w:color="auto"/>
            </w:tcBorders>
            <w:shd w:val="clear" w:color="auto" w:fill="auto"/>
            <w:noWrap/>
            <w:vAlign w:val="center"/>
          </w:tcPr>
          <w:p w:rsidR="00943B2C" w:rsidRPr="00943B2C" w:rsidRDefault="00943B2C" w:rsidP="00943B2C">
            <w:pPr>
              <w:spacing w:after="0" w:line="240" w:lineRule="auto"/>
              <w:jc w:val="center"/>
              <w:rPr>
                <w:color w:val="000000"/>
                <w:sz w:val="20"/>
                <w:szCs w:val="20"/>
              </w:rPr>
            </w:pPr>
            <w:r w:rsidRPr="00943B2C">
              <w:rPr>
                <w:color w:val="000000"/>
                <w:sz w:val="20"/>
                <w:szCs w:val="20"/>
              </w:rPr>
              <w:t> </w:t>
            </w:r>
          </w:p>
        </w:tc>
        <w:tc>
          <w:tcPr>
            <w:tcW w:w="973" w:type="dxa"/>
            <w:tcBorders>
              <w:top w:val="nil"/>
              <w:left w:val="nil"/>
              <w:bottom w:val="single" w:sz="4" w:space="0" w:color="auto"/>
              <w:right w:val="single" w:sz="4" w:space="0" w:color="auto"/>
            </w:tcBorders>
            <w:shd w:val="clear" w:color="auto" w:fill="auto"/>
            <w:noWrap/>
            <w:vAlign w:val="center"/>
          </w:tcPr>
          <w:p w:rsidR="00943B2C" w:rsidRPr="00943B2C" w:rsidRDefault="00943B2C" w:rsidP="00943B2C">
            <w:pPr>
              <w:spacing w:after="0" w:line="240" w:lineRule="auto"/>
              <w:jc w:val="center"/>
              <w:rPr>
                <w:color w:val="000000"/>
                <w:sz w:val="20"/>
                <w:szCs w:val="20"/>
              </w:rPr>
            </w:pPr>
            <w:r w:rsidRPr="00943B2C">
              <w:rPr>
                <w:color w:val="000000"/>
                <w:sz w:val="20"/>
                <w:szCs w:val="20"/>
              </w:rPr>
              <w:t> </w:t>
            </w:r>
          </w:p>
        </w:tc>
        <w:tc>
          <w:tcPr>
            <w:tcW w:w="973" w:type="dxa"/>
            <w:tcBorders>
              <w:top w:val="nil"/>
              <w:left w:val="nil"/>
              <w:bottom w:val="single" w:sz="4" w:space="0" w:color="auto"/>
              <w:right w:val="single" w:sz="4" w:space="0" w:color="auto"/>
            </w:tcBorders>
            <w:shd w:val="clear" w:color="auto" w:fill="auto"/>
            <w:noWrap/>
            <w:vAlign w:val="center"/>
          </w:tcPr>
          <w:p w:rsidR="00943B2C" w:rsidRPr="00943B2C" w:rsidRDefault="00943B2C" w:rsidP="00943B2C">
            <w:pPr>
              <w:spacing w:after="0" w:line="240" w:lineRule="auto"/>
              <w:jc w:val="center"/>
              <w:rPr>
                <w:color w:val="000000"/>
                <w:sz w:val="20"/>
                <w:szCs w:val="20"/>
              </w:rPr>
            </w:pPr>
            <w:r w:rsidRPr="00943B2C">
              <w:rPr>
                <w:color w:val="000000"/>
                <w:sz w:val="20"/>
                <w:szCs w:val="20"/>
              </w:rPr>
              <w:t> </w:t>
            </w:r>
          </w:p>
        </w:tc>
        <w:tc>
          <w:tcPr>
            <w:tcW w:w="973" w:type="dxa"/>
            <w:tcBorders>
              <w:top w:val="nil"/>
              <w:left w:val="nil"/>
              <w:bottom w:val="single" w:sz="4" w:space="0" w:color="auto"/>
              <w:right w:val="single" w:sz="4" w:space="0" w:color="auto"/>
            </w:tcBorders>
            <w:shd w:val="clear" w:color="auto" w:fill="auto"/>
            <w:noWrap/>
            <w:vAlign w:val="center"/>
          </w:tcPr>
          <w:p w:rsidR="00943B2C" w:rsidRPr="00943B2C" w:rsidRDefault="00943B2C" w:rsidP="00943B2C">
            <w:pPr>
              <w:spacing w:after="0" w:line="240" w:lineRule="auto"/>
              <w:jc w:val="center"/>
              <w:rPr>
                <w:color w:val="000000"/>
                <w:sz w:val="20"/>
                <w:szCs w:val="20"/>
              </w:rPr>
            </w:pPr>
            <w:r w:rsidRPr="00943B2C">
              <w:rPr>
                <w:color w:val="000000"/>
                <w:sz w:val="20"/>
                <w:szCs w:val="20"/>
              </w:rPr>
              <w:t> </w:t>
            </w:r>
          </w:p>
        </w:tc>
        <w:tc>
          <w:tcPr>
            <w:tcW w:w="973" w:type="dxa"/>
            <w:tcBorders>
              <w:top w:val="nil"/>
              <w:left w:val="nil"/>
              <w:bottom w:val="single" w:sz="4" w:space="0" w:color="auto"/>
              <w:right w:val="single" w:sz="4" w:space="0" w:color="auto"/>
            </w:tcBorders>
            <w:shd w:val="clear" w:color="auto" w:fill="auto"/>
            <w:noWrap/>
            <w:vAlign w:val="center"/>
          </w:tcPr>
          <w:p w:rsidR="00943B2C" w:rsidRPr="00943B2C" w:rsidRDefault="00943B2C" w:rsidP="00943B2C">
            <w:pPr>
              <w:spacing w:after="0" w:line="240" w:lineRule="auto"/>
              <w:jc w:val="center"/>
              <w:rPr>
                <w:color w:val="000000"/>
                <w:sz w:val="20"/>
                <w:szCs w:val="20"/>
              </w:rPr>
            </w:pPr>
            <w:r w:rsidRPr="00943B2C">
              <w:rPr>
                <w:color w:val="000000"/>
                <w:sz w:val="20"/>
                <w:szCs w:val="20"/>
              </w:rPr>
              <w:t> </w:t>
            </w:r>
          </w:p>
        </w:tc>
        <w:tc>
          <w:tcPr>
            <w:tcW w:w="973" w:type="dxa"/>
            <w:tcBorders>
              <w:top w:val="nil"/>
              <w:left w:val="nil"/>
              <w:bottom w:val="single" w:sz="4" w:space="0" w:color="auto"/>
              <w:right w:val="single" w:sz="4" w:space="0" w:color="auto"/>
            </w:tcBorders>
            <w:shd w:val="clear" w:color="auto" w:fill="auto"/>
            <w:noWrap/>
            <w:vAlign w:val="center"/>
          </w:tcPr>
          <w:p w:rsidR="00943B2C" w:rsidRPr="00943B2C" w:rsidRDefault="00943B2C" w:rsidP="00943B2C">
            <w:pPr>
              <w:spacing w:after="0" w:line="240" w:lineRule="auto"/>
              <w:jc w:val="center"/>
              <w:rPr>
                <w:color w:val="000000"/>
                <w:sz w:val="20"/>
                <w:szCs w:val="20"/>
              </w:rPr>
            </w:pPr>
            <w:r w:rsidRPr="00943B2C">
              <w:rPr>
                <w:color w:val="000000"/>
                <w:sz w:val="20"/>
                <w:szCs w:val="20"/>
              </w:rPr>
              <w:t> </w:t>
            </w:r>
          </w:p>
        </w:tc>
        <w:tc>
          <w:tcPr>
            <w:tcW w:w="973" w:type="dxa"/>
            <w:tcBorders>
              <w:top w:val="nil"/>
              <w:left w:val="nil"/>
              <w:bottom w:val="single" w:sz="4" w:space="0" w:color="auto"/>
              <w:right w:val="single" w:sz="4" w:space="0" w:color="auto"/>
            </w:tcBorders>
            <w:shd w:val="clear" w:color="auto" w:fill="auto"/>
            <w:noWrap/>
            <w:vAlign w:val="center"/>
          </w:tcPr>
          <w:p w:rsidR="00943B2C" w:rsidRPr="00943B2C" w:rsidRDefault="00943B2C" w:rsidP="00943B2C">
            <w:pPr>
              <w:spacing w:after="0" w:line="240" w:lineRule="auto"/>
              <w:jc w:val="center"/>
              <w:rPr>
                <w:color w:val="000000"/>
                <w:sz w:val="20"/>
                <w:szCs w:val="20"/>
              </w:rPr>
            </w:pPr>
            <w:r w:rsidRPr="00943B2C">
              <w:rPr>
                <w:color w:val="000000"/>
                <w:sz w:val="20"/>
                <w:szCs w:val="20"/>
              </w:rPr>
              <w:t> </w:t>
            </w:r>
          </w:p>
        </w:tc>
        <w:tc>
          <w:tcPr>
            <w:tcW w:w="973" w:type="dxa"/>
            <w:tcBorders>
              <w:top w:val="nil"/>
              <w:left w:val="nil"/>
              <w:bottom w:val="single" w:sz="4" w:space="0" w:color="auto"/>
              <w:right w:val="single" w:sz="4" w:space="0" w:color="auto"/>
            </w:tcBorders>
            <w:shd w:val="clear" w:color="auto" w:fill="auto"/>
            <w:noWrap/>
            <w:vAlign w:val="center"/>
          </w:tcPr>
          <w:p w:rsidR="00943B2C" w:rsidRPr="00943B2C" w:rsidRDefault="00943B2C" w:rsidP="00943B2C">
            <w:pPr>
              <w:spacing w:after="0" w:line="240" w:lineRule="auto"/>
              <w:jc w:val="center"/>
              <w:rPr>
                <w:color w:val="000000"/>
                <w:sz w:val="20"/>
                <w:szCs w:val="20"/>
              </w:rPr>
            </w:pPr>
            <w:r w:rsidRPr="00943B2C">
              <w:rPr>
                <w:color w:val="000000"/>
                <w:sz w:val="20"/>
                <w:szCs w:val="20"/>
              </w:rPr>
              <w:t> </w:t>
            </w:r>
          </w:p>
        </w:tc>
      </w:tr>
      <w:tr w:rsidR="00943B2C" w:rsidRPr="00943B2C" w:rsidTr="00943B2C">
        <w:trPr>
          <w:trHeight w:val="293"/>
          <w:jc w:val="right"/>
        </w:trPr>
        <w:tc>
          <w:tcPr>
            <w:tcW w:w="2363" w:type="dxa"/>
            <w:tcBorders>
              <w:top w:val="nil"/>
              <w:left w:val="single" w:sz="4" w:space="0" w:color="auto"/>
              <w:bottom w:val="single" w:sz="4" w:space="0" w:color="auto"/>
              <w:right w:val="single" w:sz="4" w:space="0" w:color="auto"/>
            </w:tcBorders>
            <w:shd w:val="clear" w:color="auto" w:fill="auto"/>
            <w:vAlign w:val="center"/>
            <w:hideMark/>
          </w:tcPr>
          <w:p w:rsidR="00943B2C" w:rsidRPr="00943B2C" w:rsidRDefault="00943B2C" w:rsidP="00943B2C">
            <w:pPr>
              <w:spacing w:after="0" w:line="240" w:lineRule="auto"/>
              <w:rPr>
                <w:b/>
                <w:color w:val="000000"/>
                <w:sz w:val="20"/>
                <w:szCs w:val="20"/>
                <w:lang w:val="ru-RU" w:eastAsia="ru-RU"/>
              </w:rPr>
            </w:pPr>
            <w:r w:rsidRPr="00943B2C">
              <w:rPr>
                <w:b/>
                <w:color w:val="000000"/>
                <w:sz w:val="20"/>
                <w:szCs w:val="20"/>
                <w:lang w:val="ru-RU" w:eastAsia="ru-RU"/>
              </w:rPr>
              <w:t>Эксплуатационная вскрыша в т.ч.</w:t>
            </w:r>
          </w:p>
        </w:tc>
        <w:tc>
          <w:tcPr>
            <w:tcW w:w="992" w:type="dxa"/>
            <w:tcBorders>
              <w:top w:val="nil"/>
              <w:left w:val="nil"/>
              <w:bottom w:val="single" w:sz="4" w:space="0" w:color="auto"/>
              <w:right w:val="single" w:sz="4" w:space="0" w:color="auto"/>
            </w:tcBorders>
            <w:shd w:val="clear" w:color="auto" w:fill="auto"/>
            <w:noWrap/>
            <w:vAlign w:val="bottom"/>
            <w:hideMark/>
          </w:tcPr>
          <w:p w:rsidR="00943B2C" w:rsidRPr="00943B2C" w:rsidRDefault="00943B2C" w:rsidP="00943B2C">
            <w:pPr>
              <w:spacing w:after="0" w:line="240" w:lineRule="auto"/>
              <w:jc w:val="center"/>
              <w:rPr>
                <w:b/>
                <w:color w:val="000000"/>
                <w:sz w:val="20"/>
                <w:szCs w:val="20"/>
                <w:lang w:val="ru-RU" w:eastAsia="ru-RU"/>
              </w:rPr>
            </w:pPr>
            <w:r w:rsidRPr="00943B2C">
              <w:rPr>
                <w:b/>
                <w:color w:val="000000"/>
                <w:sz w:val="20"/>
                <w:szCs w:val="20"/>
                <w:lang w:val="ru-RU" w:eastAsia="ru-RU"/>
              </w:rPr>
              <w:t>тыс. м</w:t>
            </w:r>
            <w:r w:rsidRPr="00943B2C">
              <w:rPr>
                <w:b/>
                <w:color w:val="000000"/>
                <w:sz w:val="20"/>
                <w:szCs w:val="20"/>
                <w:vertAlign w:val="superscript"/>
                <w:lang w:val="ru-RU" w:eastAsia="ru-RU"/>
              </w:rPr>
              <w:t>3</w:t>
            </w:r>
          </w:p>
        </w:tc>
        <w:tc>
          <w:tcPr>
            <w:tcW w:w="1121" w:type="dxa"/>
            <w:tcBorders>
              <w:top w:val="nil"/>
              <w:left w:val="nil"/>
              <w:bottom w:val="single" w:sz="4" w:space="0" w:color="auto"/>
              <w:right w:val="single" w:sz="4" w:space="0" w:color="auto"/>
            </w:tcBorders>
            <w:shd w:val="clear" w:color="auto" w:fill="auto"/>
            <w:noWrap/>
            <w:vAlign w:val="center"/>
          </w:tcPr>
          <w:p w:rsidR="00943B2C" w:rsidRPr="00943B2C" w:rsidRDefault="00943B2C" w:rsidP="00943B2C">
            <w:pPr>
              <w:spacing w:after="0" w:line="240" w:lineRule="auto"/>
              <w:jc w:val="center"/>
              <w:rPr>
                <w:b/>
                <w:bCs/>
                <w:color w:val="000000"/>
                <w:sz w:val="20"/>
                <w:szCs w:val="20"/>
              </w:rPr>
            </w:pPr>
            <w:r w:rsidRPr="00943B2C">
              <w:rPr>
                <w:b/>
                <w:bCs/>
                <w:color w:val="000000"/>
                <w:sz w:val="20"/>
                <w:szCs w:val="20"/>
              </w:rPr>
              <w:t>5 297,080</w:t>
            </w:r>
          </w:p>
        </w:tc>
        <w:tc>
          <w:tcPr>
            <w:tcW w:w="866" w:type="dxa"/>
            <w:tcBorders>
              <w:top w:val="nil"/>
              <w:left w:val="nil"/>
              <w:bottom w:val="single" w:sz="4" w:space="0" w:color="auto"/>
              <w:right w:val="single" w:sz="4" w:space="0" w:color="auto"/>
            </w:tcBorders>
            <w:shd w:val="clear" w:color="auto" w:fill="auto"/>
            <w:noWrap/>
            <w:vAlign w:val="center"/>
          </w:tcPr>
          <w:p w:rsidR="00943B2C" w:rsidRPr="00943B2C" w:rsidRDefault="00943B2C" w:rsidP="00943B2C">
            <w:pPr>
              <w:spacing w:after="0" w:line="240" w:lineRule="auto"/>
              <w:jc w:val="center"/>
              <w:rPr>
                <w:b/>
                <w:bCs/>
                <w:color w:val="000000"/>
                <w:sz w:val="20"/>
                <w:szCs w:val="20"/>
              </w:rPr>
            </w:pPr>
            <w:r w:rsidRPr="00943B2C">
              <w:rPr>
                <w:b/>
                <w:bCs/>
                <w:color w:val="000000"/>
                <w:sz w:val="20"/>
                <w:szCs w:val="20"/>
              </w:rPr>
              <w:t>135,20</w:t>
            </w:r>
          </w:p>
        </w:tc>
        <w:tc>
          <w:tcPr>
            <w:tcW w:w="973" w:type="dxa"/>
            <w:tcBorders>
              <w:top w:val="nil"/>
              <w:left w:val="nil"/>
              <w:bottom w:val="single" w:sz="4" w:space="0" w:color="auto"/>
              <w:right w:val="single" w:sz="4" w:space="0" w:color="auto"/>
            </w:tcBorders>
            <w:shd w:val="clear" w:color="auto" w:fill="auto"/>
            <w:noWrap/>
            <w:vAlign w:val="center"/>
          </w:tcPr>
          <w:p w:rsidR="00943B2C" w:rsidRPr="00943B2C" w:rsidRDefault="00943B2C" w:rsidP="00943B2C">
            <w:pPr>
              <w:spacing w:after="0" w:line="240" w:lineRule="auto"/>
              <w:jc w:val="center"/>
              <w:rPr>
                <w:b/>
                <w:bCs/>
                <w:color w:val="000000"/>
                <w:sz w:val="20"/>
                <w:szCs w:val="20"/>
              </w:rPr>
            </w:pPr>
            <w:r w:rsidRPr="00943B2C">
              <w:rPr>
                <w:b/>
                <w:bCs/>
                <w:color w:val="000000"/>
                <w:sz w:val="20"/>
                <w:szCs w:val="20"/>
              </w:rPr>
              <w:t>250,00</w:t>
            </w:r>
          </w:p>
        </w:tc>
        <w:tc>
          <w:tcPr>
            <w:tcW w:w="973" w:type="dxa"/>
            <w:tcBorders>
              <w:top w:val="nil"/>
              <w:left w:val="nil"/>
              <w:bottom w:val="single" w:sz="4" w:space="0" w:color="auto"/>
              <w:right w:val="single" w:sz="4" w:space="0" w:color="auto"/>
            </w:tcBorders>
            <w:shd w:val="clear" w:color="auto" w:fill="auto"/>
            <w:noWrap/>
            <w:vAlign w:val="center"/>
          </w:tcPr>
          <w:p w:rsidR="00943B2C" w:rsidRPr="00943B2C" w:rsidRDefault="00943B2C" w:rsidP="00943B2C">
            <w:pPr>
              <w:spacing w:after="0" w:line="240" w:lineRule="auto"/>
              <w:jc w:val="center"/>
              <w:rPr>
                <w:b/>
                <w:bCs/>
                <w:color w:val="000000"/>
                <w:sz w:val="20"/>
                <w:szCs w:val="20"/>
              </w:rPr>
            </w:pPr>
            <w:r w:rsidRPr="00943B2C">
              <w:rPr>
                <w:b/>
                <w:bCs/>
                <w:color w:val="000000"/>
                <w:sz w:val="20"/>
                <w:szCs w:val="20"/>
              </w:rPr>
              <w:t>250,00</w:t>
            </w:r>
          </w:p>
        </w:tc>
        <w:tc>
          <w:tcPr>
            <w:tcW w:w="973" w:type="dxa"/>
            <w:tcBorders>
              <w:top w:val="nil"/>
              <w:left w:val="nil"/>
              <w:bottom w:val="single" w:sz="4" w:space="0" w:color="auto"/>
              <w:right w:val="single" w:sz="4" w:space="0" w:color="auto"/>
            </w:tcBorders>
            <w:shd w:val="clear" w:color="auto" w:fill="auto"/>
            <w:noWrap/>
            <w:vAlign w:val="center"/>
          </w:tcPr>
          <w:p w:rsidR="00943B2C" w:rsidRPr="00943B2C" w:rsidRDefault="00943B2C" w:rsidP="00943B2C">
            <w:pPr>
              <w:spacing w:after="0" w:line="240" w:lineRule="auto"/>
              <w:jc w:val="center"/>
              <w:rPr>
                <w:b/>
                <w:bCs/>
                <w:color w:val="000000"/>
                <w:sz w:val="20"/>
                <w:szCs w:val="20"/>
              </w:rPr>
            </w:pPr>
            <w:r w:rsidRPr="00943B2C">
              <w:rPr>
                <w:b/>
                <w:bCs/>
                <w:color w:val="000000"/>
                <w:sz w:val="20"/>
                <w:szCs w:val="20"/>
              </w:rPr>
              <w:t>250,00</w:t>
            </w:r>
          </w:p>
        </w:tc>
        <w:tc>
          <w:tcPr>
            <w:tcW w:w="973" w:type="dxa"/>
            <w:tcBorders>
              <w:top w:val="nil"/>
              <w:left w:val="nil"/>
              <w:bottom w:val="single" w:sz="4" w:space="0" w:color="auto"/>
              <w:right w:val="single" w:sz="4" w:space="0" w:color="auto"/>
            </w:tcBorders>
            <w:shd w:val="clear" w:color="auto" w:fill="auto"/>
            <w:noWrap/>
            <w:vAlign w:val="center"/>
          </w:tcPr>
          <w:p w:rsidR="00943B2C" w:rsidRPr="00943B2C" w:rsidRDefault="00943B2C" w:rsidP="00943B2C">
            <w:pPr>
              <w:spacing w:after="0" w:line="240" w:lineRule="auto"/>
              <w:jc w:val="center"/>
              <w:rPr>
                <w:b/>
                <w:bCs/>
                <w:color w:val="000000"/>
                <w:sz w:val="20"/>
                <w:szCs w:val="20"/>
              </w:rPr>
            </w:pPr>
            <w:r w:rsidRPr="00943B2C">
              <w:rPr>
                <w:b/>
                <w:bCs/>
                <w:color w:val="000000"/>
                <w:sz w:val="20"/>
                <w:szCs w:val="20"/>
              </w:rPr>
              <w:t>250,00</w:t>
            </w:r>
          </w:p>
        </w:tc>
        <w:tc>
          <w:tcPr>
            <w:tcW w:w="973" w:type="dxa"/>
            <w:tcBorders>
              <w:top w:val="nil"/>
              <w:left w:val="nil"/>
              <w:bottom w:val="single" w:sz="4" w:space="0" w:color="auto"/>
              <w:right w:val="single" w:sz="4" w:space="0" w:color="auto"/>
            </w:tcBorders>
            <w:shd w:val="clear" w:color="auto" w:fill="auto"/>
            <w:noWrap/>
            <w:vAlign w:val="center"/>
          </w:tcPr>
          <w:p w:rsidR="00943B2C" w:rsidRPr="00943B2C" w:rsidRDefault="00943B2C" w:rsidP="00943B2C">
            <w:pPr>
              <w:spacing w:after="0" w:line="240" w:lineRule="auto"/>
              <w:jc w:val="center"/>
              <w:rPr>
                <w:b/>
                <w:bCs/>
                <w:color w:val="000000"/>
                <w:sz w:val="20"/>
                <w:szCs w:val="20"/>
              </w:rPr>
            </w:pPr>
            <w:r w:rsidRPr="00943B2C">
              <w:rPr>
                <w:b/>
                <w:bCs/>
                <w:color w:val="000000"/>
                <w:sz w:val="20"/>
                <w:szCs w:val="20"/>
              </w:rPr>
              <w:t>250,00</w:t>
            </w:r>
          </w:p>
        </w:tc>
        <w:tc>
          <w:tcPr>
            <w:tcW w:w="973" w:type="dxa"/>
            <w:tcBorders>
              <w:top w:val="nil"/>
              <w:left w:val="nil"/>
              <w:bottom w:val="single" w:sz="4" w:space="0" w:color="auto"/>
              <w:right w:val="single" w:sz="4" w:space="0" w:color="auto"/>
            </w:tcBorders>
            <w:shd w:val="clear" w:color="auto" w:fill="auto"/>
            <w:noWrap/>
            <w:vAlign w:val="center"/>
          </w:tcPr>
          <w:p w:rsidR="00943B2C" w:rsidRPr="00943B2C" w:rsidRDefault="00943B2C" w:rsidP="00943B2C">
            <w:pPr>
              <w:spacing w:after="0" w:line="240" w:lineRule="auto"/>
              <w:jc w:val="center"/>
              <w:rPr>
                <w:b/>
                <w:bCs/>
                <w:color w:val="000000"/>
                <w:sz w:val="20"/>
                <w:szCs w:val="20"/>
              </w:rPr>
            </w:pPr>
            <w:r w:rsidRPr="00943B2C">
              <w:rPr>
                <w:b/>
                <w:bCs/>
                <w:color w:val="000000"/>
                <w:sz w:val="20"/>
                <w:szCs w:val="20"/>
              </w:rPr>
              <w:t>250,00</w:t>
            </w:r>
          </w:p>
        </w:tc>
        <w:tc>
          <w:tcPr>
            <w:tcW w:w="973" w:type="dxa"/>
            <w:tcBorders>
              <w:top w:val="nil"/>
              <w:left w:val="nil"/>
              <w:bottom w:val="single" w:sz="4" w:space="0" w:color="auto"/>
              <w:right w:val="single" w:sz="4" w:space="0" w:color="auto"/>
            </w:tcBorders>
            <w:shd w:val="clear" w:color="auto" w:fill="auto"/>
            <w:noWrap/>
            <w:vAlign w:val="center"/>
          </w:tcPr>
          <w:p w:rsidR="00943B2C" w:rsidRPr="00943B2C" w:rsidRDefault="00943B2C" w:rsidP="00943B2C">
            <w:pPr>
              <w:spacing w:after="0" w:line="240" w:lineRule="auto"/>
              <w:jc w:val="center"/>
              <w:rPr>
                <w:b/>
                <w:bCs/>
                <w:color w:val="000000"/>
                <w:sz w:val="20"/>
                <w:szCs w:val="20"/>
              </w:rPr>
            </w:pPr>
            <w:r w:rsidRPr="00943B2C">
              <w:rPr>
                <w:b/>
                <w:bCs/>
                <w:color w:val="000000"/>
                <w:sz w:val="20"/>
                <w:szCs w:val="20"/>
              </w:rPr>
              <w:t>250,00</w:t>
            </w:r>
          </w:p>
        </w:tc>
        <w:tc>
          <w:tcPr>
            <w:tcW w:w="973" w:type="dxa"/>
            <w:tcBorders>
              <w:top w:val="nil"/>
              <w:left w:val="nil"/>
              <w:bottom w:val="single" w:sz="4" w:space="0" w:color="auto"/>
              <w:right w:val="single" w:sz="4" w:space="0" w:color="auto"/>
            </w:tcBorders>
            <w:shd w:val="clear" w:color="auto" w:fill="auto"/>
            <w:noWrap/>
            <w:vAlign w:val="center"/>
          </w:tcPr>
          <w:p w:rsidR="00943B2C" w:rsidRPr="00943B2C" w:rsidRDefault="00943B2C" w:rsidP="00943B2C">
            <w:pPr>
              <w:spacing w:after="0" w:line="240" w:lineRule="auto"/>
              <w:jc w:val="center"/>
              <w:rPr>
                <w:b/>
                <w:bCs/>
                <w:color w:val="000000"/>
                <w:sz w:val="20"/>
                <w:szCs w:val="20"/>
              </w:rPr>
            </w:pPr>
            <w:r w:rsidRPr="00943B2C">
              <w:rPr>
                <w:b/>
                <w:bCs/>
                <w:color w:val="000000"/>
                <w:sz w:val="20"/>
                <w:szCs w:val="20"/>
              </w:rPr>
              <w:t>250,00</w:t>
            </w:r>
          </w:p>
        </w:tc>
        <w:tc>
          <w:tcPr>
            <w:tcW w:w="973" w:type="dxa"/>
            <w:tcBorders>
              <w:top w:val="nil"/>
              <w:left w:val="nil"/>
              <w:bottom w:val="single" w:sz="4" w:space="0" w:color="auto"/>
              <w:right w:val="single" w:sz="4" w:space="0" w:color="auto"/>
            </w:tcBorders>
            <w:shd w:val="clear" w:color="auto" w:fill="auto"/>
            <w:noWrap/>
            <w:vAlign w:val="center"/>
          </w:tcPr>
          <w:p w:rsidR="00943B2C" w:rsidRPr="00943B2C" w:rsidRDefault="00943B2C" w:rsidP="00943B2C">
            <w:pPr>
              <w:spacing w:after="0" w:line="240" w:lineRule="auto"/>
              <w:jc w:val="center"/>
              <w:rPr>
                <w:b/>
                <w:bCs/>
                <w:color w:val="000000"/>
                <w:sz w:val="20"/>
                <w:szCs w:val="20"/>
              </w:rPr>
            </w:pPr>
            <w:r w:rsidRPr="00943B2C">
              <w:rPr>
                <w:b/>
                <w:bCs/>
                <w:color w:val="000000"/>
                <w:sz w:val="20"/>
                <w:szCs w:val="20"/>
              </w:rPr>
              <w:t>250,00</w:t>
            </w:r>
          </w:p>
        </w:tc>
        <w:tc>
          <w:tcPr>
            <w:tcW w:w="973" w:type="dxa"/>
            <w:tcBorders>
              <w:top w:val="nil"/>
              <w:left w:val="nil"/>
              <w:bottom w:val="single" w:sz="4" w:space="0" w:color="auto"/>
              <w:right w:val="single" w:sz="4" w:space="0" w:color="auto"/>
            </w:tcBorders>
            <w:shd w:val="clear" w:color="auto" w:fill="auto"/>
            <w:noWrap/>
            <w:vAlign w:val="center"/>
          </w:tcPr>
          <w:p w:rsidR="00943B2C" w:rsidRPr="00943B2C" w:rsidRDefault="00943B2C" w:rsidP="00943B2C">
            <w:pPr>
              <w:spacing w:after="0" w:line="240" w:lineRule="auto"/>
              <w:jc w:val="center"/>
              <w:rPr>
                <w:b/>
                <w:bCs/>
                <w:color w:val="000000"/>
                <w:sz w:val="20"/>
                <w:szCs w:val="20"/>
              </w:rPr>
            </w:pPr>
            <w:r w:rsidRPr="00943B2C">
              <w:rPr>
                <w:b/>
                <w:bCs/>
                <w:color w:val="000000"/>
                <w:sz w:val="20"/>
                <w:szCs w:val="20"/>
              </w:rPr>
              <w:t>250,00</w:t>
            </w:r>
          </w:p>
        </w:tc>
        <w:tc>
          <w:tcPr>
            <w:tcW w:w="973" w:type="dxa"/>
            <w:tcBorders>
              <w:top w:val="nil"/>
              <w:left w:val="nil"/>
              <w:bottom w:val="single" w:sz="4" w:space="0" w:color="auto"/>
              <w:right w:val="single" w:sz="4" w:space="0" w:color="auto"/>
            </w:tcBorders>
            <w:shd w:val="clear" w:color="auto" w:fill="auto"/>
            <w:noWrap/>
            <w:vAlign w:val="center"/>
          </w:tcPr>
          <w:p w:rsidR="00943B2C" w:rsidRPr="00943B2C" w:rsidRDefault="00943B2C" w:rsidP="00943B2C">
            <w:pPr>
              <w:spacing w:after="0" w:line="240" w:lineRule="auto"/>
              <w:jc w:val="center"/>
              <w:rPr>
                <w:b/>
                <w:bCs/>
                <w:color w:val="000000"/>
                <w:sz w:val="20"/>
                <w:szCs w:val="20"/>
              </w:rPr>
            </w:pPr>
            <w:r w:rsidRPr="00943B2C">
              <w:rPr>
                <w:b/>
                <w:bCs/>
                <w:color w:val="000000"/>
                <w:sz w:val="20"/>
                <w:szCs w:val="20"/>
              </w:rPr>
              <w:t>250,00</w:t>
            </w:r>
          </w:p>
        </w:tc>
        <w:tc>
          <w:tcPr>
            <w:tcW w:w="973" w:type="dxa"/>
            <w:tcBorders>
              <w:top w:val="nil"/>
              <w:left w:val="nil"/>
              <w:bottom w:val="single" w:sz="4" w:space="0" w:color="auto"/>
              <w:right w:val="single" w:sz="4" w:space="0" w:color="auto"/>
            </w:tcBorders>
            <w:shd w:val="clear" w:color="auto" w:fill="auto"/>
            <w:noWrap/>
            <w:vAlign w:val="center"/>
          </w:tcPr>
          <w:p w:rsidR="00943B2C" w:rsidRPr="00943B2C" w:rsidRDefault="00943B2C" w:rsidP="00943B2C">
            <w:pPr>
              <w:spacing w:after="0" w:line="240" w:lineRule="auto"/>
              <w:jc w:val="center"/>
              <w:rPr>
                <w:b/>
                <w:bCs/>
                <w:color w:val="000000"/>
                <w:sz w:val="20"/>
                <w:szCs w:val="20"/>
              </w:rPr>
            </w:pPr>
            <w:r w:rsidRPr="00943B2C">
              <w:rPr>
                <w:b/>
                <w:bCs/>
                <w:color w:val="000000"/>
                <w:sz w:val="20"/>
                <w:szCs w:val="20"/>
              </w:rPr>
              <w:t>250,00</w:t>
            </w:r>
          </w:p>
        </w:tc>
        <w:tc>
          <w:tcPr>
            <w:tcW w:w="973" w:type="dxa"/>
            <w:tcBorders>
              <w:top w:val="nil"/>
              <w:left w:val="nil"/>
              <w:bottom w:val="single" w:sz="4" w:space="0" w:color="auto"/>
              <w:right w:val="single" w:sz="4" w:space="0" w:color="auto"/>
            </w:tcBorders>
            <w:shd w:val="clear" w:color="auto" w:fill="auto"/>
            <w:noWrap/>
            <w:vAlign w:val="center"/>
          </w:tcPr>
          <w:p w:rsidR="00943B2C" w:rsidRPr="00943B2C" w:rsidRDefault="00943B2C" w:rsidP="00943B2C">
            <w:pPr>
              <w:spacing w:after="0" w:line="240" w:lineRule="auto"/>
              <w:jc w:val="center"/>
              <w:rPr>
                <w:b/>
                <w:bCs/>
                <w:color w:val="000000"/>
                <w:sz w:val="20"/>
                <w:szCs w:val="20"/>
              </w:rPr>
            </w:pPr>
            <w:r w:rsidRPr="00943B2C">
              <w:rPr>
                <w:b/>
                <w:bCs/>
                <w:color w:val="000000"/>
                <w:sz w:val="20"/>
                <w:szCs w:val="20"/>
              </w:rPr>
              <w:t>250,00</w:t>
            </w:r>
          </w:p>
        </w:tc>
        <w:tc>
          <w:tcPr>
            <w:tcW w:w="973" w:type="dxa"/>
            <w:tcBorders>
              <w:top w:val="nil"/>
              <w:left w:val="nil"/>
              <w:bottom w:val="single" w:sz="4" w:space="0" w:color="auto"/>
              <w:right w:val="single" w:sz="4" w:space="0" w:color="auto"/>
            </w:tcBorders>
            <w:shd w:val="clear" w:color="auto" w:fill="auto"/>
            <w:noWrap/>
            <w:vAlign w:val="center"/>
          </w:tcPr>
          <w:p w:rsidR="00943B2C" w:rsidRPr="00943B2C" w:rsidRDefault="00943B2C" w:rsidP="00943B2C">
            <w:pPr>
              <w:spacing w:after="0" w:line="240" w:lineRule="auto"/>
              <w:jc w:val="center"/>
              <w:rPr>
                <w:b/>
                <w:bCs/>
                <w:color w:val="000000"/>
                <w:sz w:val="20"/>
                <w:szCs w:val="20"/>
              </w:rPr>
            </w:pPr>
            <w:r w:rsidRPr="00943B2C">
              <w:rPr>
                <w:b/>
                <w:bCs/>
                <w:color w:val="000000"/>
                <w:sz w:val="20"/>
                <w:szCs w:val="20"/>
              </w:rPr>
              <w:t>250,00</w:t>
            </w:r>
          </w:p>
        </w:tc>
        <w:tc>
          <w:tcPr>
            <w:tcW w:w="973" w:type="dxa"/>
            <w:tcBorders>
              <w:top w:val="nil"/>
              <w:left w:val="nil"/>
              <w:bottom w:val="single" w:sz="4" w:space="0" w:color="auto"/>
              <w:right w:val="single" w:sz="4" w:space="0" w:color="auto"/>
            </w:tcBorders>
            <w:shd w:val="clear" w:color="auto" w:fill="auto"/>
            <w:noWrap/>
            <w:vAlign w:val="center"/>
          </w:tcPr>
          <w:p w:rsidR="00943B2C" w:rsidRPr="00943B2C" w:rsidRDefault="00943B2C" w:rsidP="00943B2C">
            <w:pPr>
              <w:spacing w:after="0" w:line="240" w:lineRule="auto"/>
              <w:jc w:val="center"/>
              <w:rPr>
                <w:b/>
                <w:bCs/>
                <w:color w:val="000000"/>
                <w:sz w:val="20"/>
                <w:szCs w:val="20"/>
              </w:rPr>
            </w:pPr>
            <w:r w:rsidRPr="00943B2C">
              <w:rPr>
                <w:b/>
                <w:bCs/>
                <w:color w:val="000000"/>
                <w:sz w:val="20"/>
                <w:szCs w:val="20"/>
              </w:rPr>
              <w:t>250,00</w:t>
            </w:r>
          </w:p>
        </w:tc>
        <w:tc>
          <w:tcPr>
            <w:tcW w:w="973" w:type="dxa"/>
            <w:tcBorders>
              <w:top w:val="nil"/>
              <w:left w:val="nil"/>
              <w:bottom w:val="single" w:sz="4" w:space="0" w:color="auto"/>
              <w:right w:val="single" w:sz="4" w:space="0" w:color="auto"/>
            </w:tcBorders>
            <w:shd w:val="clear" w:color="auto" w:fill="auto"/>
            <w:noWrap/>
            <w:vAlign w:val="center"/>
          </w:tcPr>
          <w:p w:rsidR="00943B2C" w:rsidRPr="00943B2C" w:rsidRDefault="00943B2C" w:rsidP="00943B2C">
            <w:pPr>
              <w:spacing w:after="0" w:line="240" w:lineRule="auto"/>
              <w:jc w:val="center"/>
              <w:rPr>
                <w:b/>
                <w:bCs/>
                <w:color w:val="000000"/>
                <w:sz w:val="20"/>
                <w:szCs w:val="20"/>
              </w:rPr>
            </w:pPr>
            <w:r w:rsidRPr="00943B2C">
              <w:rPr>
                <w:b/>
                <w:bCs/>
                <w:color w:val="000000"/>
                <w:sz w:val="20"/>
                <w:szCs w:val="20"/>
              </w:rPr>
              <w:t>250,00</w:t>
            </w:r>
          </w:p>
        </w:tc>
        <w:tc>
          <w:tcPr>
            <w:tcW w:w="973" w:type="dxa"/>
            <w:tcBorders>
              <w:top w:val="nil"/>
              <w:left w:val="nil"/>
              <w:bottom w:val="single" w:sz="4" w:space="0" w:color="auto"/>
              <w:right w:val="single" w:sz="4" w:space="0" w:color="auto"/>
            </w:tcBorders>
            <w:shd w:val="clear" w:color="auto" w:fill="auto"/>
            <w:noWrap/>
            <w:vAlign w:val="center"/>
          </w:tcPr>
          <w:p w:rsidR="00943B2C" w:rsidRPr="00943B2C" w:rsidRDefault="00943B2C" w:rsidP="00943B2C">
            <w:pPr>
              <w:spacing w:after="0" w:line="240" w:lineRule="auto"/>
              <w:jc w:val="center"/>
              <w:rPr>
                <w:b/>
                <w:bCs/>
                <w:color w:val="000000"/>
                <w:sz w:val="20"/>
                <w:szCs w:val="20"/>
              </w:rPr>
            </w:pPr>
            <w:r w:rsidRPr="00943B2C">
              <w:rPr>
                <w:b/>
                <w:bCs/>
                <w:color w:val="000000"/>
                <w:sz w:val="20"/>
                <w:szCs w:val="20"/>
              </w:rPr>
              <w:t>250,00</w:t>
            </w:r>
          </w:p>
        </w:tc>
        <w:tc>
          <w:tcPr>
            <w:tcW w:w="973" w:type="dxa"/>
            <w:tcBorders>
              <w:top w:val="nil"/>
              <w:left w:val="nil"/>
              <w:bottom w:val="single" w:sz="4" w:space="0" w:color="auto"/>
              <w:right w:val="single" w:sz="4" w:space="0" w:color="auto"/>
            </w:tcBorders>
            <w:shd w:val="clear" w:color="auto" w:fill="auto"/>
            <w:noWrap/>
            <w:vAlign w:val="center"/>
          </w:tcPr>
          <w:p w:rsidR="00943B2C" w:rsidRPr="00943B2C" w:rsidRDefault="00943B2C" w:rsidP="00943B2C">
            <w:pPr>
              <w:spacing w:after="0" w:line="240" w:lineRule="auto"/>
              <w:jc w:val="center"/>
              <w:rPr>
                <w:b/>
                <w:bCs/>
                <w:color w:val="000000"/>
                <w:sz w:val="20"/>
                <w:szCs w:val="20"/>
              </w:rPr>
            </w:pPr>
            <w:r w:rsidRPr="00943B2C">
              <w:rPr>
                <w:b/>
                <w:bCs/>
                <w:color w:val="000000"/>
                <w:sz w:val="20"/>
                <w:szCs w:val="20"/>
              </w:rPr>
              <w:t>250,00</w:t>
            </w:r>
          </w:p>
        </w:tc>
        <w:tc>
          <w:tcPr>
            <w:tcW w:w="973" w:type="dxa"/>
            <w:tcBorders>
              <w:top w:val="nil"/>
              <w:left w:val="nil"/>
              <w:bottom w:val="single" w:sz="4" w:space="0" w:color="auto"/>
              <w:right w:val="single" w:sz="4" w:space="0" w:color="auto"/>
            </w:tcBorders>
            <w:shd w:val="clear" w:color="auto" w:fill="auto"/>
            <w:noWrap/>
            <w:vAlign w:val="center"/>
          </w:tcPr>
          <w:p w:rsidR="00943B2C" w:rsidRPr="00943B2C" w:rsidRDefault="00943B2C" w:rsidP="00943B2C">
            <w:pPr>
              <w:spacing w:after="0" w:line="240" w:lineRule="auto"/>
              <w:jc w:val="center"/>
              <w:rPr>
                <w:b/>
                <w:bCs/>
                <w:color w:val="000000"/>
                <w:sz w:val="20"/>
                <w:szCs w:val="20"/>
              </w:rPr>
            </w:pPr>
            <w:r w:rsidRPr="00943B2C">
              <w:rPr>
                <w:b/>
                <w:bCs/>
                <w:color w:val="000000"/>
                <w:sz w:val="20"/>
                <w:szCs w:val="20"/>
              </w:rPr>
              <w:t>250,00</w:t>
            </w:r>
          </w:p>
        </w:tc>
        <w:tc>
          <w:tcPr>
            <w:tcW w:w="973" w:type="dxa"/>
            <w:tcBorders>
              <w:top w:val="nil"/>
              <w:left w:val="nil"/>
              <w:bottom w:val="single" w:sz="4" w:space="0" w:color="auto"/>
              <w:right w:val="single" w:sz="4" w:space="0" w:color="auto"/>
            </w:tcBorders>
            <w:shd w:val="clear" w:color="auto" w:fill="auto"/>
            <w:noWrap/>
            <w:vAlign w:val="center"/>
          </w:tcPr>
          <w:p w:rsidR="00943B2C" w:rsidRPr="00943B2C" w:rsidRDefault="00943B2C" w:rsidP="00943B2C">
            <w:pPr>
              <w:spacing w:after="0" w:line="240" w:lineRule="auto"/>
              <w:jc w:val="center"/>
              <w:rPr>
                <w:b/>
                <w:bCs/>
                <w:color w:val="000000"/>
                <w:sz w:val="20"/>
                <w:szCs w:val="20"/>
              </w:rPr>
            </w:pPr>
            <w:r w:rsidRPr="00943B2C">
              <w:rPr>
                <w:b/>
                <w:bCs/>
                <w:color w:val="000000"/>
                <w:sz w:val="20"/>
                <w:szCs w:val="20"/>
              </w:rPr>
              <w:t>150,00</w:t>
            </w:r>
          </w:p>
        </w:tc>
        <w:tc>
          <w:tcPr>
            <w:tcW w:w="973" w:type="dxa"/>
            <w:tcBorders>
              <w:top w:val="nil"/>
              <w:left w:val="nil"/>
              <w:bottom w:val="single" w:sz="4" w:space="0" w:color="auto"/>
              <w:right w:val="single" w:sz="4" w:space="0" w:color="auto"/>
            </w:tcBorders>
            <w:shd w:val="clear" w:color="auto" w:fill="auto"/>
            <w:noWrap/>
            <w:vAlign w:val="center"/>
          </w:tcPr>
          <w:p w:rsidR="00943B2C" w:rsidRPr="00943B2C" w:rsidRDefault="00943B2C" w:rsidP="00943B2C">
            <w:pPr>
              <w:spacing w:after="0" w:line="240" w:lineRule="auto"/>
              <w:jc w:val="center"/>
              <w:rPr>
                <w:b/>
                <w:bCs/>
                <w:color w:val="000000"/>
                <w:sz w:val="20"/>
                <w:szCs w:val="20"/>
              </w:rPr>
            </w:pPr>
            <w:r w:rsidRPr="00943B2C">
              <w:rPr>
                <w:b/>
                <w:bCs/>
                <w:color w:val="000000"/>
                <w:sz w:val="20"/>
                <w:szCs w:val="20"/>
              </w:rPr>
              <w:t>150,00</w:t>
            </w:r>
          </w:p>
        </w:tc>
        <w:tc>
          <w:tcPr>
            <w:tcW w:w="973" w:type="dxa"/>
            <w:tcBorders>
              <w:top w:val="nil"/>
              <w:left w:val="nil"/>
              <w:bottom w:val="single" w:sz="4" w:space="0" w:color="auto"/>
              <w:right w:val="single" w:sz="4" w:space="0" w:color="auto"/>
            </w:tcBorders>
            <w:shd w:val="clear" w:color="auto" w:fill="auto"/>
            <w:noWrap/>
            <w:vAlign w:val="center"/>
          </w:tcPr>
          <w:p w:rsidR="00943B2C" w:rsidRPr="00943B2C" w:rsidRDefault="00943B2C" w:rsidP="00943B2C">
            <w:pPr>
              <w:spacing w:after="0" w:line="240" w:lineRule="auto"/>
              <w:jc w:val="center"/>
              <w:rPr>
                <w:b/>
                <w:bCs/>
                <w:color w:val="000000"/>
                <w:sz w:val="20"/>
                <w:szCs w:val="20"/>
              </w:rPr>
            </w:pPr>
            <w:r w:rsidRPr="00943B2C">
              <w:rPr>
                <w:b/>
                <w:bCs/>
                <w:color w:val="000000"/>
                <w:sz w:val="20"/>
                <w:szCs w:val="20"/>
              </w:rPr>
              <w:t>111,88</w:t>
            </w:r>
          </w:p>
        </w:tc>
        <w:tc>
          <w:tcPr>
            <w:tcW w:w="973" w:type="dxa"/>
            <w:tcBorders>
              <w:top w:val="nil"/>
              <w:left w:val="nil"/>
              <w:bottom w:val="single" w:sz="4" w:space="0" w:color="auto"/>
              <w:right w:val="single" w:sz="4" w:space="0" w:color="auto"/>
            </w:tcBorders>
            <w:shd w:val="clear" w:color="auto" w:fill="auto"/>
            <w:noWrap/>
            <w:vAlign w:val="center"/>
          </w:tcPr>
          <w:p w:rsidR="00943B2C" w:rsidRPr="00943B2C" w:rsidRDefault="00943B2C" w:rsidP="00943B2C">
            <w:pPr>
              <w:spacing w:after="0" w:line="240" w:lineRule="auto"/>
              <w:jc w:val="center"/>
              <w:rPr>
                <w:b/>
                <w:bCs/>
                <w:color w:val="000000"/>
                <w:sz w:val="20"/>
                <w:szCs w:val="20"/>
              </w:rPr>
            </w:pPr>
            <w:r w:rsidRPr="00943B2C">
              <w:rPr>
                <w:b/>
                <w:bCs/>
                <w:color w:val="000000"/>
                <w:sz w:val="20"/>
                <w:szCs w:val="20"/>
              </w:rPr>
              <w:t>0,00</w:t>
            </w:r>
          </w:p>
        </w:tc>
        <w:tc>
          <w:tcPr>
            <w:tcW w:w="973" w:type="dxa"/>
            <w:tcBorders>
              <w:top w:val="nil"/>
              <w:left w:val="nil"/>
              <w:bottom w:val="single" w:sz="4" w:space="0" w:color="auto"/>
              <w:right w:val="single" w:sz="4" w:space="0" w:color="auto"/>
            </w:tcBorders>
            <w:shd w:val="clear" w:color="auto" w:fill="auto"/>
            <w:noWrap/>
            <w:vAlign w:val="center"/>
          </w:tcPr>
          <w:p w:rsidR="00943B2C" w:rsidRPr="00943B2C" w:rsidRDefault="00943B2C" w:rsidP="00943B2C">
            <w:pPr>
              <w:spacing w:after="0" w:line="240" w:lineRule="auto"/>
              <w:jc w:val="center"/>
              <w:rPr>
                <w:b/>
                <w:bCs/>
                <w:color w:val="000000"/>
                <w:sz w:val="20"/>
                <w:szCs w:val="20"/>
              </w:rPr>
            </w:pPr>
            <w:r w:rsidRPr="00943B2C">
              <w:rPr>
                <w:b/>
                <w:bCs/>
                <w:color w:val="000000"/>
                <w:sz w:val="20"/>
                <w:szCs w:val="20"/>
              </w:rPr>
              <w:t>0,00</w:t>
            </w:r>
          </w:p>
        </w:tc>
      </w:tr>
      <w:tr w:rsidR="00943B2C" w:rsidRPr="00943B2C" w:rsidTr="00943B2C">
        <w:trPr>
          <w:trHeight w:val="101"/>
          <w:jc w:val="right"/>
        </w:trPr>
        <w:tc>
          <w:tcPr>
            <w:tcW w:w="2363" w:type="dxa"/>
            <w:tcBorders>
              <w:top w:val="nil"/>
              <w:left w:val="single" w:sz="4" w:space="0" w:color="auto"/>
              <w:bottom w:val="single" w:sz="4" w:space="0" w:color="auto"/>
              <w:right w:val="single" w:sz="4" w:space="0" w:color="auto"/>
            </w:tcBorders>
            <w:shd w:val="clear" w:color="auto" w:fill="auto"/>
            <w:vAlign w:val="center"/>
            <w:hideMark/>
          </w:tcPr>
          <w:p w:rsidR="00943B2C" w:rsidRPr="00943B2C" w:rsidRDefault="00943B2C" w:rsidP="00943B2C">
            <w:pPr>
              <w:spacing w:after="0" w:line="240" w:lineRule="auto"/>
              <w:rPr>
                <w:color w:val="000000"/>
                <w:sz w:val="20"/>
                <w:szCs w:val="20"/>
                <w:lang w:val="ru-RU" w:eastAsia="ru-RU"/>
              </w:rPr>
            </w:pPr>
            <w:r w:rsidRPr="00943B2C">
              <w:rPr>
                <w:color w:val="000000"/>
                <w:sz w:val="20"/>
                <w:szCs w:val="20"/>
                <w:lang w:val="ru-RU" w:eastAsia="ru-RU"/>
              </w:rPr>
              <w:t>Рыхлая вскрыша</w:t>
            </w:r>
          </w:p>
        </w:tc>
        <w:tc>
          <w:tcPr>
            <w:tcW w:w="992" w:type="dxa"/>
            <w:tcBorders>
              <w:top w:val="nil"/>
              <w:left w:val="nil"/>
              <w:bottom w:val="single" w:sz="4" w:space="0" w:color="auto"/>
              <w:right w:val="single" w:sz="4" w:space="0" w:color="auto"/>
            </w:tcBorders>
            <w:shd w:val="clear" w:color="auto" w:fill="auto"/>
            <w:noWrap/>
            <w:vAlign w:val="bottom"/>
            <w:hideMark/>
          </w:tcPr>
          <w:p w:rsidR="00943B2C" w:rsidRPr="00943B2C" w:rsidRDefault="00943B2C" w:rsidP="00943B2C">
            <w:pPr>
              <w:spacing w:after="0" w:line="240" w:lineRule="auto"/>
              <w:jc w:val="center"/>
              <w:rPr>
                <w:color w:val="000000"/>
                <w:sz w:val="20"/>
                <w:szCs w:val="20"/>
                <w:lang w:val="ru-RU" w:eastAsia="ru-RU"/>
              </w:rPr>
            </w:pPr>
            <w:r w:rsidRPr="00943B2C">
              <w:rPr>
                <w:color w:val="000000"/>
                <w:sz w:val="20"/>
                <w:szCs w:val="20"/>
                <w:lang w:val="ru-RU" w:eastAsia="ru-RU"/>
              </w:rPr>
              <w:t>тыс. м</w:t>
            </w:r>
            <w:r w:rsidRPr="00943B2C">
              <w:rPr>
                <w:color w:val="000000"/>
                <w:sz w:val="20"/>
                <w:szCs w:val="20"/>
                <w:vertAlign w:val="superscript"/>
                <w:lang w:val="ru-RU" w:eastAsia="ru-RU"/>
              </w:rPr>
              <w:t>3</w:t>
            </w:r>
          </w:p>
        </w:tc>
        <w:tc>
          <w:tcPr>
            <w:tcW w:w="1121" w:type="dxa"/>
            <w:tcBorders>
              <w:top w:val="nil"/>
              <w:left w:val="nil"/>
              <w:bottom w:val="single" w:sz="4" w:space="0" w:color="auto"/>
              <w:right w:val="single" w:sz="4" w:space="0" w:color="auto"/>
            </w:tcBorders>
            <w:shd w:val="clear" w:color="auto" w:fill="auto"/>
            <w:noWrap/>
            <w:vAlign w:val="center"/>
          </w:tcPr>
          <w:p w:rsidR="00943B2C" w:rsidRPr="00943B2C" w:rsidRDefault="00943B2C" w:rsidP="00943B2C">
            <w:pPr>
              <w:spacing w:after="0" w:line="240" w:lineRule="auto"/>
              <w:jc w:val="center"/>
              <w:rPr>
                <w:b/>
                <w:bCs/>
                <w:color w:val="000000"/>
                <w:sz w:val="20"/>
                <w:szCs w:val="20"/>
              </w:rPr>
            </w:pPr>
            <w:r w:rsidRPr="00943B2C">
              <w:rPr>
                <w:b/>
                <w:bCs/>
                <w:color w:val="000000"/>
                <w:sz w:val="20"/>
                <w:szCs w:val="20"/>
              </w:rPr>
              <w:t>395,20</w:t>
            </w:r>
          </w:p>
        </w:tc>
        <w:tc>
          <w:tcPr>
            <w:tcW w:w="866" w:type="dxa"/>
            <w:tcBorders>
              <w:top w:val="nil"/>
              <w:left w:val="nil"/>
              <w:bottom w:val="single" w:sz="4" w:space="0" w:color="auto"/>
              <w:right w:val="single" w:sz="4" w:space="0" w:color="auto"/>
            </w:tcBorders>
            <w:shd w:val="clear" w:color="auto" w:fill="auto"/>
            <w:noWrap/>
            <w:vAlign w:val="center"/>
          </w:tcPr>
          <w:p w:rsidR="00943B2C" w:rsidRPr="00943B2C" w:rsidRDefault="00943B2C" w:rsidP="00943B2C">
            <w:pPr>
              <w:spacing w:after="0" w:line="240" w:lineRule="auto"/>
              <w:jc w:val="center"/>
              <w:rPr>
                <w:color w:val="000000"/>
                <w:sz w:val="20"/>
                <w:szCs w:val="20"/>
              </w:rPr>
            </w:pPr>
            <w:r w:rsidRPr="00943B2C">
              <w:rPr>
                <w:color w:val="000000"/>
                <w:sz w:val="20"/>
                <w:szCs w:val="20"/>
              </w:rPr>
              <w:t>35,2</w:t>
            </w:r>
          </w:p>
        </w:tc>
        <w:tc>
          <w:tcPr>
            <w:tcW w:w="973" w:type="dxa"/>
            <w:tcBorders>
              <w:top w:val="nil"/>
              <w:left w:val="nil"/>
              <w:bottom w:val="single" w:sz="4" w:space="0" w:color="auto"/>
              <w:right w:val="single" w:sz="4" w:space="0" w:color="auto"/>
            </w:tcBorders>
            <w:shd w:val="clear" w:color="auto" w:fill="auto"/>
            <w:noWrap/>
            <w:vAlign w:val="center"/>
          </w:tcPr>
          <w:p w:rsidR="00943B2C" w:rsidRPr="00943B2C" w:rsidRDefault="00943B2C" w:rsidP="00943B2C">
            <w:pPr>
              <w:spacing w:after="0" w:line="240" w:lineRule="auto"/>
              <w:jc w:val="center"/>
              <w:rPr>
                <w:color w:val="000000"/>
                <w:sz w:val="20"/>
                <w:szCs w:val="20"/>
              </w:rPr>
            </w:pPr>
            <w:r w:rsidRPr="00943B2C">
              <w:rPr>
                <w:color w:val="000000"/>
                <w:sz w:val="20"/>
                <w:szCs w:val="20"/>
              </w:rPr>
              <w:t>40</w:t>
            </w:r>
          </w:p>
        </w:tc>
        <w:tc>
          <w:tcPr>
            <w:tcW w:w="973" w:type="dxa"/>
            <w:tcBorders>
              <w:top w:val="nil"/>
              <w:left w:val="nil"/>
              <w:bottom w:val="single" w:sz="4" w:space="0" w:color="auto"/>
              <w:right w:val="single" w:sz="4" w:space="0" w:color="auto"/>
            </w:tcBorders>
            <w:shd w:val="clear" w:color="auto" w:fill="auto"/>
            <w:noWrap/>
            <w:vAlign w:val="center"/>
          </w:tcPr>
          <w:p w:rsidR="00943B2C" w:rsidRPr="00943B2C" w:rsidRDefault="00943B2C" w:rsidP="00943B2C">
            <w:pPr>
              <w:spacing w:after="0" w:line="240" w:lineRule="auto"/>
              <w:jc w:val="center"/>
              <w:rPr>
                <w:color w:val="000000"/>
                <w:sz w:val="20"/>
                <w:szCs w:val="20"/>
              </w:rPr>
            </w:pPr>
            <w:r w:rsidRPr="00943B2C">
              <w:rPr>
                <w:color w:val="000000"/>
                <w:sz w:val="20"/>
                <w:szCs w:val="20"/>
              </w:rPr>
              <w:t>40</w:t>
            </w:r>
          </w:p>
        </w:tc>
        <w:tc>
          <w:tcPr>
            <w:tcW w:w="973" w:type="dxa"/>
            <w:tcBorders>
              <w:top w:val="nil"/>
              <w:left w:val="nil"/>
              <w:bottom w:val="single" w:sz="4" w:space="0" w:color="auto"/>
              <w:right w:val="single" w:sz="4" w:space="0" w:color="auto"/>
            </w:tcBorders>
            <w:shd w:val="clear" w:color="auto" w:fill="auto"/>
            <w:noWrap/>
            <w:vAlign w:val="center"/>
          </w:tcPr>
          <w:p w:rsidR="00943B2C" w:rsidRPr="00943B2C" w:rsidRDefault="00943B2C" w:rsidP="00943B2C">
            <w:pPr>
              <w:spacing w:after="0" w:line="240" w:lineRule="auto"/>
              <w:jc w:val="center"/>
              <w:rPr>
                <w:color w:val="000000"/>
                <w:sz w:val="20"/>
                <w:szCs w:val="20"/>
              </w:rPr>
            </w:pPr>
            <w:r w:rsidRPr="00943B2C">
              <w:rPr>
                <w:color w:val="000000"/>
                <w:sz w:val="20"/>
                <w:szCs w:val="20"/>
              </w:rPr>
              <w:t>40</w:t>
            </w:r>
          </w:p>
        </w:tc>
        <w:tc>
          <w:tcPr>
            <w:tcW w:w="973" w:type="dxa"/>
            <w:tcBorders>
              <w:top w:val="nil"/>
              <w:left w:val="nil"/>
              <w:bottom w:val="single" w:sz="4" w:space="0" w:color="auto"/>
              <w:right w:val="single" w:sz="4" w:space="0" w:color="auto"/>
            </w:tcBorders>
            <w:shd w:val="clear" w:color="auto" w:fill="auto"/>
            <w:noWrap/>
            <w:vAlign w:val="center"/>
          </w:tcPr>
          <w:p w:rsidR="00943B2C" w:rsidRPr="00943B2C" w:rsidRDefault="00943B2C" w:rsidP="00943B2C">
            <w:pPr>
              <w:spacing w:after="0" w:line="240" w:lineRule="auto"/>
              <w:jc w:val="center"/>
              <w:rPr>
                <w:color w:val="000000"/>
                <w:sz w:val="20"/>
                <w:szCs w:val="20"/>
              </w:rPr>
            </w:pPr>
            <w:r w:rsidRPr="00943B2C">
              <w:rPr>
                <w:color w:val="000000"/>
                <w:sz w:val="20"/>
                <w:szCs w:val="20"/>
              </w:rPr>
              <w:t>40</w:t>
            </w:r>
          </w:p>
        </w:tc>
        <w:tc>
          <w:tcPr>
            <w:tcW w:w="973" w:type="dxa"/>
            <w:tcBorders>
              <w:top w:val="nil"/>
              <w:left w:val="nil"/>
              <w:bottom w:val="single" w:sz="4" w:space="0" w:color="auto"/>
              <w:right w:val="single" w:sz="4" w:space="0" w:color="auto"/>
            </w:tcBorders>
            <w:shd w:val="clear" w:color="auto" w:fill="auto"/>
            <w:noWrap/>
            <w:vAlign w:val="center"/>
          </w:tcPr>
          <w:p w:rsidR="00943B2C" w:rsidRPr="00943B2C" w:rsidRDefault="00943B2C" w:rsidP="00943B2C">
            <w:pPr>
              <w:spacing w:after="0" w:line="240" w:lineRule="auto"/>
              <w:jc w:val="center"/>
              <w:rPr>
                <w:color w:val="000000"/>
                <w:sz w:val="20"/>
                <w:szCs w:val="20"/>
              </w:rPr>
            </w:pPr>
            <w:r w:rsidRPr="00943B2C">
              <w:rPr>
                <w:color w:val="000000"/>
                <w:sz w:val="20"/>
                <w:szCs w:val="20"/>
              </w:rPr>
              <w:t>40</w:t>
            </w:r>
          </w:p>
        </w:tc>
        <w:tc>
          <w:tcPr>
            <w:tcW w:w="973" w:type="dxa"/>
            <w:tcBorders>
              <w:top w:val="nil"/>
              <w:left w:val="nil"/>
              <w:bottom w:val="single" w:sz="4" w:space="0" w:color="auto"/>
              <w:right w:val="single" w:sz="4" w:space="0" w:color="auto"/>
            </w:tcBorders>
            <w:shd w:val="clear" w:color="auto" w:fill="auto"/>
            <w:noWrap/>
            <w:vAlign w:val="center"/>
          </w:tcPr>
          <w:p w:rsidR="00943B2C" w:rsidRPr="00943B2C" w:rsidRDefault="00943B2C" w:rsidP="00943B2C">
            <w:pPr>
              <w:spacing w:after="0" w:line="240" w:lineRule="auto"/>
              <w:jc w:val="center"/>
              <w:rPr>
                <w:color w:val="000000"/>
                <w:sz w:val="20"/>
                <w:szCs w:val="20"/>
              </w:rPr>
            </w:pPr>
            <w:r w:rsidRPr="00943B2C">
              <w:rPr>
                <w:color w:val="000000"/>
                <w:sz w:val="20"/>
                <w:szCs w:val="20"/>
              </w:rPr>
              <w:t>40</w:t>
            </w:r>
          </w:p>
        </w:tc>
        <w:tc>
          <w:tcPr>
            <w:tcW w:w="973" w:type="dxa"/>
            <w:tcBorders>
              <w:top w:val="nil"/>
              <w:left w:val="nil"/>
              <w:bottom w:val="single" w:sz="4" w:space="0" w:color="auto"/>
              <w:right w:val="single" w:sz="4" w:space="0" w:color="auto"/>
            </w:tcBorders>
            <w:shd w:val="clear" w:color="auto" w:fill="auto"/>
            <w:noWrap/>
            <w:vAlign w:val="center"/>
          </w:tcPr>
          <w:p w:rsidR="00943B2C" w:rsidRPr="00943B2C" w:rsidRDefault="00943B2C" w:rsidP="00943B2C">
            <w:pPr>
              <w:spacing w:after="0" w:line="240" w:lineRule="auto"/>
              <w:jc w:val="center"/>
              <w:rPr>
                <w:color w:val="000000"/>
                <w:sz w:val="20"/>
                <w:szCs w:val="20"/>
              </w:rPr>
            </w:pPr>
            <w:r w:rsidRPr="00943B2C">
              <w:rPr>
                <w:color w:val="000000"/>
                <w:sz w:val="20"/>
                <w:szCs w:val="20"/>
              </w:rPr>
              <w:t>40</w:t>
            </w:r>
          </w:p>
        </w:tc>
        <w:tc>
          <w:tcPr>
            <w:tcW w:w="973" w:type="dxa"/>
            <w:tcBorders>
              <w:top w:val="nil"/>
              <w:left w:val="nil"/>
              <w:bottom w:val="single" w:sz="4" w:space="0" w:color="auto"/>
              <w:right w:val="single" w:sz="4" w:space="0" w:color="auto"/>
            </w:tcBorders>
            <w:shd w:val="clear" w:color="auto" w:fill="auto"/>
            <w:noWrap/>
            <w:vAlign w:val="center"/>
          </w:tcPr>
          <w:p w:rsidR="00943B2C" w:rsidRPr="00943B2C" w:rsidRDefault="00943B2C" w:rsidP="00943B2C">
            <w:pPr>
              <w:spacing w:after="0" w:line="240" w:lineRule="auto"/>
              <w:jc w:val="center"/>
              <w:rPr>
                <w:color w:val="000000"/>
                <w:sz w:val="20"/>
                <w:szCs w:val="20"/>
              </w:rPr>
            </w:pPr>
            <w:r w:rsidRPr="00943B2C">
              <w:rPr>
                <w:color w:val="000000"/>
                <w:sz w:val="20"/>
                <w:szCs w:val="20"/>
              </w:rPr>
              <w:t>40</w:t>
            </w:r>
          </w:p>
        </w:tc>
        <w:tc>
          <w:tcPr>
            <w:tcW w:w="973" w:type="dxa"/>
            <w:tcBorders>
              <w:top w:val="nil"/>
              <w:left w:val="nil"/>
              <w:bottom w:val="single" w:sz="4" w:space="0" w:color="auto"/>
              <w:right w:val="single" w:sz="4" w:space="0" w:color="auto"/>
            </w:tcBorders>
            <w:shd w:val="clear" w:color="auto" w:fill="auto"/>
            <w:noWrap/>
            <w:vAlign w:val="center"/>
          </w:tcPr>
          <w:p w:rsidR="00943B2C" w:rsidRPr="00943B2C" w:rsidRDefault="00943B2C" w:rsidP="00943B2C">
            <w:pPr>
              <w:spacing w:after="0" w:line="240" w:lineRule="auto"/>
              <w:jc w:val="center"/>
              <w:rPr>
                <w:color w:val="000000"/>
                <w:sz w:val="20"/>
                <w:szCs w:val="20"/>
              </w:rPr>
            </w:pPr>
            <w:r w:rsidRPr="00943B2C">
              <w:rPr>
                <w:color w:val="000000"/>
                <w:sz w:val="20"/>
                <w:szCs w:val="20"/>
              </w:rPr>
              <w:t>40</w:t>
            </w:r>
          </w:p>
        </w:tc>
        <w:tc>
          <w:tcPr>
            <w:tcW w:w="973" w:type="dxa"/>
            <w:tcBorders>
              <w:top w:val="nil"/>
              <w:left w:val="nil"/>
              <w:bottom w:val="single" w:sz="4" w:space="0" w:color="auto"/>
              <w:right w:val="single" w:sz="4" w:space="0" w:color="auto"/>
            </w:tcBorders>
            <w:shd w:val="clear" w:color="auto" w:fill="auto"/>
            <w:noWrap/>
            <w:vAlign w:val="center"/>
          </w:tcPr>
          <w:p w:rsidR="00943B2C" w:rsidRPr="00943B2C" w:rsidRDefault="00943B2C" w:rsidP="00943B2C">
            <w:pPr>
              <w:spacing w:after="0" w:line="240" w:lineRule="auto"/>
              <w:jc w:val="center"/>
              <w:rPr>
                <w:color w:val="000000"/>
                <w:sz w:val="20"/>
                <w:szCs w:val="20"/>
              </w:rPr>
            </w:pPr>
            <w:r w:rsidRPr="00943B2C">
              <w:rPr>
                <w:color w:val="000000"/>
                <w:sz w:val="20"/>
                <w:szCs w:val="20"/>
              </w:rPr>
              <w:t> </w:t>
            </w:r>
          </w:p>
        </w:tc>
        <w:tc>
          <w:tcPr>
            <w:tcW w:w="973" w:type="dxa"/>
            <w:tcBorders>
              <w:top w:val="nil"/>
              <w:left w:val="nil"/>
              <w:bottom w:val="single" w:sz="4" w:space="0" w:color="auto"/>
              <w:right w:val="single" w:sz="4" w:space="0" w:color="auto"/>
            </w:tcBorders>
            <w:shd w:val="clear" w:color="auto" w:fill="auto"/>
            <w:noWrap/>
            <w:vAlign w:val="center"/>
          </w:tcPr>
          <w:p w:rsidR="00943B2C" w:rsidRPr="00943B2C" w:rsidRDefault="00943B2C" w:rsidP="00943B2C">
            <w:pPr>
              <w:spacing w:after="0" w:line="240" w:lineRule="auto"/>
              <w:jc w:val="center"/>
              <w:rPr>
                <w:color w:val="000000"/>
                <w:sz w:val="20"/>
                <w:szCs w:val="20"/>
              </w:rPr>
            </w:pPr>
            <w:r w:rsidRPr="00943B2C">
              <w:rPr>
                <w:color w:val="000000"/>
                <w:sz w:val="20"/>
                <w:szCs w:val="20"/>
              </w:rPr>
              <w:t> </w:t>
            </w:r>
          </w:p>
        </w:tc>
        <w:tc>
          <w:tcPr>
            <w:tcW w:w="973" w:type="dxa"/>
            <w:tcBorders>
              <w:top w:val="nil"/>
              <w:left w:val="nil"/>
              <w:bottom w:val="single" w:sz="4" w:space="0" w:color="auto"/>
              <w:right w:val="single" w:sz="4" w:space="0" w:color="auto"/>
            </w:tcBorders>
            <w:shd w:val="clear" w:color="auto" w:fill="auto"/>
            <w:noWrap/>
            <w:vAlign w:val="center"/>
          </w:tcPr>
          <w:p w:rsidR="00943B2C" w:rsidRPr="00943B2C" w:rsidRDefault="00943B2C" w:rsidP="00943B2C">
            <w:pPr>
              <w:spacing w:after="0" w:line="240" w:lineRule="auto"/>
              <w:jc w:val="center"/>
              <w:rPr>
                <w:color w:val="000000"/>
                <w:sz w:val="20"/>
                <w:szCs w:val="20"/>
              </w:rPr>
            </w:pPr>
            <w:r w:rsidRPr="00943B2C">
              <w:rPr>
                <w:color w:val="000000"/>
                <w:sz w:val="20"/>
                <w:szCs w:val="20"/>
              </w:rPr>
              <w:t> </w:t>
            </w:r>
          </w:p>
        </w:tc>
        <w:tc>
          <w:tcPr>
            <w:tcW w:w="973" w:type="dxa"/>
            <w:tcBorders>
              <w:top w:val="nil"/>
              <w:left w:val="nil"/>
              <w:bottom w:val="single" w:sz="4" w:space="0" w:color="auto"/>
              <w:right w:val="single" w:sz="4" w:space="0" w:color="auto"/>
            </w:tcBorders>
            <w:shd w:val="clear" w:color="auto" w:fill="auto"/>
            <w:noWrap/>
            <w:vAlign w:val="center"/>
          </w:tcPr>
          <w:p w:rsidR="00943B2C" w:rsidRPr="00943B2C" w:rsidRDefault="00943B2C" w:rsidP="00943B2C">
            <w:pPr>
              <w:spacing w:after="0" w:line="240" w:lineRule="auto"/>
              <w:jc w:val="center"/>
              <w:rPr>
                <w:color w:val="000000"/>
                <w:sz w:val="20"/>
                <w:szCs w:val="20"/>
              </w:rPr>
            </w:pPr>
            <w:r w:rsidRPr="00943B2C">
              <w:rPr>
                <w:color w:val="000000"/>
                <w:sz w:val="20"/>
                <w:szCs w:val="20"/>
              </w:rPr>
              <w:t> </w:t>
            </w:r>
          </w:p>
        </w:tc>
        <w:tc>
          <w:tcPr>
            <w:tcW w:w="973" w:type="dxa"/>
            <w:tcBorders>
              <w:top w:val="nil"/>
              <w:left w:val="nil"/>
              <w:bottom w:val="single" w:sz="4" w:space="0" w:color="auto"/>
              <w:right w:val="single" w:sz="4" w:space="0" w:color="auto"/>
            </w:tcBorders>
            <w:shd w:val="clear" w:color="auto" w:fill="auto"/>
            <w:noWrap/>
            <w:vAlign w:val="center"/>
          </w:tcPr>
          <w:p w:rsidR="00943B2C" w:rsidRPr="00943B2C" w:rsidRDefault="00943B2C" w:rsidP="00943B2C">
            <w:pPr>
              <w:spacing w:after="0" w:line="240" w:lineRule="auto"/>
              <w:jc w:val="center"/>
              <w:rPr>
                <w:color w:val="000000"/>
                <w:sz w:val="20"/>
                <w:szCs w:val="20"/>
              </w:rPr>
            </w:pPr>
            <w:r w:rsidRPr="00943B2C">
              <w:rPr>
                <w:color w:val="000000"/>
                <w:sz w:val="20"/>
                <w:szCs w:val="20"/>
              </w:rPr>
              <w:t> </w:t>
            </w:r>
          </w:p>
        </w:tc>
        <w:tc>
          <w:tcPr>
            <w:tcW w:w="973" w:type="dxa"/>
            <w:tcBorders>
              <w:top w:val="nil"/>
              <w:left w:val="nil"/>
              <w:bottom w:val="single" w:sz="4" w:space="0" w:color="auto"/>
              <w:right w:val="single" w:sz="4" w:space="0" w:color="auto"/>
            </w:tcBorders>
            <w:shd w:val="clear" w:color="auto" w:fill="auto"/>
            <w:noWrap/>
            <w:vAlign w:val="center"/>
          </w:tcPr>
          <w:p w:rsidR="00943B2C" w:rsidRPr="00943B2C" w:rsidRDefault="00943B2C" w:rsidP="00943B2C">
            <w:pPr>
              <w:spacing w:after="0" w:line="240" w:lineRule="auto"/>
              <w:jc w:val="center"/>
              <w:rPr>
                <w:color w:val="000000"/>
                <w:sz w:val="20"/>
                <w:szCs w:val="20"/>
              </w:rPr>
            </w:pPr>
            <w:r w:rsidRPr="00943B2C">
              <w:rPr>
                <w:color w:val="000000"/>
                <w:sz w:val="20"/>
                <w:szCs w:val="20"/>
              </w:rPr>
              <w:t> </w:t>
            </w:r>
          </w:p>
        </w:tc>
        <w:tc>
          <w:tcPr>
            <w:tcW w:w="973" w:type="dxa"/>
            <w:tcBorders>
              <w:top w:val="nil"/>
              <w:left w:val="nil"/>
              <w:bottom w:val="single" w:sz="4" w:space="0" w:color="auto"/>
              <w:right w:val="single" w:sz="4" w:space="0" w:color="auto"/>
            </w:tcBorders>
            <w:shd w:val="clear" w:color="auto" w:fill="auto"/>
            <w:noWrap/>
            <w:vAlign w:val="center"/>
          </w:tcPr>
          <w:p w:rsidR="00943B2C" w:rsidRPr="00943B2C" w:rsidRDefault="00943B2C" w:rsidP="00943B2C">
            <w:pPr>
              <w:spacing w:after="0" w:line="240" w:lineRule="auto"/>
              <w:jc w:val="center"/>
              <w:rPr>
                <w:color w:val="000000"/>
                <w:sz w:val="20"/>
                <w:szCs w:val="20"/>
              </w:rPr>
            </w:pPr>
            <w:r w:rsidRPr="00943B2C">
              <w:rPr>
                <w:color w:val="000000"/>
                <w:sz w:val="20"/>
                <w:szCs w:val="20"/>
              </w:rPr>
              <w:t> </w:t>
            </w:r>
          </w:p>
        </w:tc>
        <w:tc>
          <w:tcPr>
            <w:tcW w:w="973" w:type="dxa"/>
            <w:tcBorders>
              <w:top w:val="nil"/>
              <w:left w:val="nil"/>
              <w:bottom w:val="single" w:sz="4" w:space="0" w:color="auto"/>
              <w:right w:val="single" w:sz="4" w:space="0" w:color="auto"/>
            </w:tcBorders>
            <w:shd w:val="clear" w:color="auto" w:fill="auto"/>
            <w:noWrap/>
            <w:vAlign w:val="center"/>
          </w:tcPr>
          <w:p w:rsidR="00943B2C" w:rsidRPr="00943B2C" w:rsidRDefault="00943B2C" w:rsidP="00943B2C">
            <w:pPr>
              <w:spacing w:after="0" w:line="240" w:lineRule="auto"/>
              <w:jc w:val="center"/>
              <w:rPr>
                <w:color w:val="000000"/>
                <w:sz w:val="20"/>
                <w:szCs w:val="20"/>
              </w:rPr>
            </w:pPr>
            <w:r w:rsidRPr="00943B2C">
              <w:rPr>
                <w:color w:val="000000"/>
                <w:sz w:val="20"/>
                <w:szCs w:val="20"/>
              </w:rPr>
              <w:t> </w:t>
            </w:r>
          </w:p>
        </w:tc>
        <w:tc>
          <w:tcPr>
            <w:tcW w:w="973" w:type="dxa"/>
            <w:tcBorders>
              <w:top w:val="nil"/>
              <w:left w:val="nil"/>
              <w:bottom w:val="single" w:sz="4" w:space="0" w:color="auto"/>
              <w:right w:val="single" w:sz="4" w:space="0" w:color="auto"/>
            </w:tcBorders>
            <w:shd w:val="clear" w:color="auto" w:fill="auto"/>
            <w:noWrap/>
            <w:vAlign w:val="center"/>
          </w:tcPr>
          <w:p w:rsidR="00943B2C" w:rsidRPr="00943B2C" w:rsidRDefault="00943B2C" w:rsidP="00943B2C">
            <w:pPr>
              <w:spacing w:after="0" w:line="240" w:lineRule="auto"/>
              <w:jc w:val="center"/>
              <w:rPr>
                <w:color w:val="000000"/>
                <w:sz w:val="20"/>
                <w:szCs w:val="20"/>
              </w:rPr>
            </w:pPr>
            <w:r w:rsidRPr="00943B2C">
              <w:rPr>
                <w:color w:val="000000"/>
                <w:sz w:val="20"/>
                <w:szCs w:val="20"/>
              </w:rPr>
              <w:t> </w:t>
            </w:r>
          </w:p>
        </w:tc>
        <w:tc>
          <w:tcPr>
            <w:tcW w:w="973" w:type="dxa"/>
            <w:tcBorders>
              <w:top w:val="nil"/>
              <w:left w:val="nil"/>
              <w:bottom w:val="single" w:sz="4" w:space="0" w:color="auto"/>
              <w:right w:val="single" w:sz="4" w:space="0" w:color="auto"/>
            </w:tcBorders>
            <w:shd w:val="clear" w:color="auto" w:fill="auto"/>
            <w:noWrap/>
            <w:vAlign w:val="center"/>
          </w:tcPr>
          <w:p w:rsidR="00943B2C" w:rsidRPr="00943B2C" w:rsidRDefault="00943B2C" w:rsidP="00943B2C">
            <w:pPr>
              <w:spacing w:after="0" w:line="240" w:lineRule="auto"/>
              <w:jc w:val="center"/>
              <w:rPr>
                <w:color w:val="000000"/>
                <w:sz w:val="20"/>
                <w:szCs w:val="20"/>
              </w:rPr>
            </w:pPr>
            <w:r w:rsidRPr="00943B2C">
              <w:rPr>
                <w:color w:val="000000"/>
                <w:sz w:val="20"/>
                <w:szCs w:val="20"/>
              </w:rPr>
              <w:t> </w:t>
            </w:r>
          </w:p>
        </w:tc>
        <w:tc>
          <w:tcPr>
            <w:tcW w:w="973" w:type="dxa"/>
            <w:tcBorders>
              <w:top w:val="nil"/>
              <w:left w:val="nil"/>
              <w:bottom w:val="single" w:sz="4" w:space="0" w:color="auto"/>
              <w:right w:val="single" w:sz="4" w:space="0" w:color="auto"/>
            </w:tcBorders>
            <w:shd w:val="clear" w:color="auto" w:fill="auto"/>
            <w:noWrap/>
            <w:vAlign w:val="center"/>
          </w:tcPr>
          <w:p w:rsidR="00943B2C" w:rsidRPr="00943B2C" w:rsidRDefault="00943B2C" w:rsidP="00943B2C">
            <w:pPr>
              <w:spacing w:after="0" w:line="240" w:lineRule="auto"/>
              <w:jc w:val="center"/>
              <w:rPr>
                <w:color w:val="000000"/>
                <w:sz w:val="20"/>
                <w:szCs w:val="20"/>
              </w:rPr>
            </w:pPr>
            <w:r w:rsidRPr="00943B2C">
              <w:rPr>
                <w:color w:val="000000"/>
                <w:sz w:val="20"/>
                <w:szCs w:val="20"/>
              </w:rPr>
              <w:t> </w:t>
            </w:r>
          </w:p>
        </w:tc>
        <w:tc>
          <w:tcPr>
            <w:tcW w:w="973" w:type="dxa"/>
            <w:tcBorders>
              <w:top w:val="nil"/>
              <w:left w:val="nil"/>
              <w:bottom w:val="single" w:sz="4" w:space="0" w:color="auto"/>
              <w:right w:val="single" w:sz="4" w:space="0" w:color="auto"/>
            </w:tcBorders>
            <w:shd w:val="clear" w:color="auto" w:fill="auto"/>
            <w:noWrap/>
            <w:vAlign w:val="bottom"/>
          </w:tcPr>
          <w:p w:rsidR="00943B2C" w:rsidRPr="00943B2C" w:rsidRDefault="00943B2C" w:rsidP="00943B2C">
            <w:pPr>
              <w:spacing w:after="0" w:line="240" w:lineRule="auto"/>
              <w:rPr>
                <w:color w:val="000000"/>
                <w:sz w:val="20"/>
                <w:szCs w:val="20"/>
              </w:rPr>
            </w:pPr>
            <w:r w:rsidRPr="00943B2C">
              <w:rPr>
                <w:color w:val="000000"/>
                <w:sz w:val="20"/>
                <w:szCs w:val="20"/>
              </w:rPr>
              <w:t> </w:t>
            </w:r>
          </w:p>
        </w:tc>
        <w:tc>
          <w:tcPr>
            <w:tcW w:w="973" w:type="dxa"/>
            <w:tcBorders>
              <w:top w:val="nil"/>
              <w:left w:val="nil"/>
              <w:bottom w:val="single" w:sz="4" w:space="0" w:color="auto"/>
              <w:right w:val="single" w:sz="4" w:space="0" w:color="auto"/>
            </w:tcBorders>
            <w:shd w:val="clear" w:color="auto" w:fill="auto"/>
            <w:noWrap/>
            <w:vAlign w:val="bottom"/>
          </w:tcPr>
          <w:p w:rsidR="00943B2C" w:rsidRPr="00943B2C" w:rsidRDefault="00943B2C" w:rsidP="00943B2C">
            <w:pPr>
              <w:spacing w:after="0" w:line="240" w:lineRule="auto"/>
              <w:rPr>
                <w:color w:val="000000"/>
                <w:sz w:val="20"/>
                <w:szCs w:val="20"/>
              </w:rPr>
            </w:pPr>
            <w:r w:rsidRPr="00943B2C">
              <w:rPr>
                <w:color w:val="000000"/>
                <w:sz w:val="20"/>
                <w:szCs w:val="20"/>
              </w:rPr>
              <w:t> </w:t>
            </w:r>
          </w:p>
        </w:tc>
        <w:tc>
          <w:tcPr>
            <w:tcW w:w="973" w:type="dxa"/>
            <w:tcBorders>
              <w:top w:val="nil"/>
              <w:left w:val="nil"/>
              <w:bottom w:val="single" w:sz="4" w:space="0" w:color="auto"/>
              <w:right w:val="single" w:sz="4" w:space="0" w:color="auto"/>
            </w:tcBorders>
            <w:shd w:val="clear" w:color="auto" w:fill="auto"/>
            <w:noWrap/>
            <w:vAlign w:val="bottom"/>
          </w:tcPr>
          <w:p w:rsidR="00943B2C" w:rsidRPr="00943B2C" w:rsidRDefault="00943B2C" w:rsidP="00943B2C">
            <w:pPr>
              <w:spacing w:after="0" w:line="240" w:lineRule="auto"/>
              <w:rPr>
                <w:color w:val="000000"/>
                <w:sz w:val="20"/>
                <w:szCs w:val="20"/>
              </w:rPr>
            </w:pPr>
            <w:r w:rsidRPr="00943B2C">
              <w:rPr>
                <w:color w:val="000000"/>
                <w:sz w:val="20"/>
                <w:szCs w:val="20"/>
              </w:rPr>
              <w:t> </w:t>
            </w:r>
          </w:p>
        </w:tc>
        <w:tc>
          <w:tcPr>
            <w:tcW w:w="973" w:type="dxa"/>
            <w:tcBorders>
              <w:top w:val="nil"/>
              <w:left w:val="nil"/>
              <w:bottom w:val="single" w:sz="4" w:space="0" w:color="auto"/>
              <w:right w:val="single" w:sz="4" w:space="0" w:color="auto"/>
            </w:tcBorders>
            <w:shd w:val="clear" w:color="auto" w:fill="auto"/>
            <w:noWrap/>
            <w:vAlign w:val="bottom"/>
          </w:tcPr>
          <w:p w:rsidR="00943B2C" w:rsidRPr="00943B2C" w:rsidRDefault="00943B2C" w:rsidP="00943B2C">
            <w:pPr>
              <w:spacing w:after="0" w:line="240" w:lineRule="auto"/>
              <w:rPr>
                <w:color w:val="000000"/>
                <w:sz w:val="20"/>
                <w:szCs w:val="20"/>
              </w:rPr>
            </w:pPr>
            <w:r w:rsidRPr="00943B2C">
              <w:rPr>
                <w:color w:val="000000"/>
                <w:sz w:val="20"/>
                <w:szCs w:val="20"/>
              </w:rPr>
              <w:t> </w:t>
            </w:r>
          </w:p>
        </w:tc>
      </w:tr>
      <w:tr w:rsidR="00943B2C" w:rsidRPr="00943B2C" w:rsidTr="00943B2C">
        <w:trPr>
          <w:trHeight w:val="386"/>
          <w:jc w:val="right"/>
        </w:trPr>
        <w:tc>
          <w:tcPr>
            <w:tcW w:w="2363" w:type="dxa"/>
            <w:tcBorders>
              <w:top w:val="nil"/>
              <w:left w:val="single" w:sz="4" w:space="0" w:color="auto"/>
              <w:bottom w:val="single" w:sz="4" w:space="0" w:color="auto"/>
              <w:right w:val="single" w:sz="4" w:space="0" w:color="auto"/>
            </w:tcBorders>
            <w:shd w:val="clear" w:color="auto" w:fill="auto"/>
            <w:vAlign w:val="center"/>
            <w:hideMark/>
          </w:tcPr>
          <w:p w:rsidR="00943B2C" w:rsidRPr="00943B2C" w:rsidRDefault="00943B2C" w:rsidP="00943B2C">
            <w:pPr>
              <w:spacing w:after="0" w:line="240" w:lineRule="auto"/>
              <w:rPr>
                <w:color w:val="000000"/>
                <w:sz w:val="20"/>
                <w:szCs w:val="20"/>
                <w:lang w:val="ru-RU" w:eastAsia="ru-RU"/>
              </w:rPr>
            </w:pPr>
            <w:r w:rsidRPr="00943B2C">
              <w:rPr>
                <w:color w:val="000000"/>
                <w:sz w:val="20"/>
                <w:szCs w:val="20"/>
                <w:lang w:val="ru-RU" w:eastAsia="ru-RU"/>
              </w:rPr>
              <w:t>Скальная вскрыша</w:t>
            </w:r>
          </w:p>
        </w:tc>
        <w:tc>
          <w:tcPr>
            <w:tcW w:w="992" w:type="dxa"/>
            <w:tcBorders>
              <w:top w:val="nil"/>
              <w:left w:val="nil"/>
              <w:bottom w:val="single" w:sz="4" w:space="0" w:color="auto"/>
              <w:right w:val="single" w:sz="4" w:space="0" w:color="auto"/>
            </w:tcBorders>
            <w:shd w:val="clear" w:color="auto" w:fill="auto"/>
            <w:noWrap/>
            <w:vAlign w:val="bottom"/>
            <w:hideMark/>
          </w:tcPr>
          <w:p w:rsidR="00943B2C" w:rsidRPr="00943B2C" w:rsidRDefault="00943B2C" w:rsidP="00943B2C">
            <w:pPr>
              <w:spacing w:after="0" w:line="240" w:lineRule="auto"/>
              <w:jc w:val="center"/>
              <w:rPr>
                <w:color w:val="000000"/>
                <w:sz w:val="20"/>
                <w:szCs w:val="20"/>
                <w:lang w:val="ru-RU" w:eastAsia="ru-RU"/>
              </w:rPr>
            </w:pPr>
            <w:r w:rsidRPr="00943B2C">
              <w:rPr>
                <w:color w:val="000000"/>
                <w:sz w:val="20"/>
                <w:szCs w:val="20"/>
                <w:lang w:val="ru-RU" w:eastAsia="ru-RU"/>
              </w:rPr>
              <w:t>тыс. м</w:t>
            </w:r>
            <w:r w:rsidRPr="00943B2C">
              <w:rPr>
                <w:color w:val="000000"/>
                <w:sz w:val="20"/>
                <w:szCs w:val="20"/>
                <w:vertAlign w:val="superscript"/>
                <w:lang w:val="ru-RU" w:eastAsia="ru-RU"/>
              </w:rPr>
              <w:t>3</w:t>
            </w:r>
          </w:p>
        </w:tc>
        <w:tc>
          <w:tcPr>
            <w:tcW w:w="1121" w:type="dxa"/>
            <w:tcBorders>
              <w:top w:val="nil"/>
              <w:left w:val="nil"/>
              <w:bottom w:val="single" w:sz="4" w:space="0" w:color="auto"/>
              <w:right w:val="single" w:sz="4" w:space="0" w:color="auto"/>
            </w:tcBorders>
            <w:shd w:val="clear" w:color="auto" w:fill="auto"/>
            <w:noWrap/>
            <w:vAlign w:val="center"/>
          </w:tcPr>
          <w:p w:rsidR="00943B2C" w:rsidRPr="00943B2C" w:rsidRDefault="00943B2C" w:rsidP="00943B2C">
            <w:pPr>
              <w:spacing w:after="0" w:line="240" w:lineRule="auto"/>
              <w:jc w:val="center"/>
              <w:rPr>
                <w:b/>
                <w:bCs/>
                <w:color w:val="000000"/>
                <w:sz w:val="20"/>
                <w:szCs w:val="20"/>
              </w:rPr>
            </w:pPr>
            <w:r w:rsidRPr="00943B2C">
              <w:rPr>
                <w:b/>
                <w:bCs/>
                <w:color w:val="000000"/>
                <w:sz w:val="20"/>
                <w:szCs w:val="20"/>
              </w:rPr>
              <w:t>4 901,88</w:t>
            </w:r>
          </w:p>
        </w:tc>
        <w:tc>
          <w:tcPr>
            <w:tcW w:w="866" w:type="dxa"/>
            <w:tcBorders>
              <w:top w:val="nil"/>
              <w:left w:val="nil"/>
              <w:bottom w:val="single" w:sz="4" w:space="0" w:color="auto"/>
              <w:right w:val="single" w:sz="4" w:space="0" w:color="auto"/>
            </w:tcBorders>
            <w:shd w:val="clear" w:color="auto" w:fill="auto"/>
            <w:noWrap/>
            <w:vAlign w:val="center"/>
          </w:tcPr>
          <w:p w:rsidR="00943B2C" w:rsidRPr="00943B2C" w:rsidRDefault="00943B2C" w:rsidP="00943B2C">
            <w:pPr>
              <w:spacing w:after="0" w:line="240" w:lineRule="auto"/>
              <w:jc w:val="center"/>
              <w:rPr>
                <w:color w:val="000000"/>
                <w:sz w:val="20"/>
                <w:szCs w:val="20"/>
              </w:rPr>
            </w:pPr>
            <w:r w:rsidRPr="00943B2C">
              <w:rPr>
                <w:color w:val="000000"/>
                <w:sz w:val="20"/>
                <w:szCs w:val="20"/>
              </w:rPr>
              <w:t>100</w:t>
            </w:r>
          </w:p>
        </w:tc>
        <w:tc>
          <w:tcPr>
            <w:tcW w:w="973" w:type="dxa"/>
            <w:tcBorders>
              <w:top w:val="nil"/>
              <w:left w:val="nil"/>
              <w:bottom w:val="single" w:sz="4" w:space="0" w:color="auto"/>
              <w:right w:val="single" w:sz="4" w:space="0" w:color="auto"/>
            </w:tcBorders>
            <w:shd w:val="clear" w:color="auto" w:fill="auto"/>
            <w:noWrap/>
            <w:vAlign w:val="center"/>
          </w:tcPr>
          <w:p w:rsidR="00943B2C" w:rsidRPr="00943B2C" w:rsidRDefault="00943B2C" w:rsidP="00943B2C">
            <w:pPr>
              <w:spacing w:after="0" w:line="240" w:lineRule="auto"/>
              <w:jc w:val="center"/>
              <w:rPr>
                <w:color w:val="000000"/>
                <w:sz w:val="20"/>
                <w:szCs w:val="20"/>
              </w:rPr>
            </w:pPr>
            <w:r w:rsidRPr="00943B2C">
              <w:rPr>
                <w:color w:val="000000"/>
                <w:sz w:val="20"/>
                <w:szCs w:val="20"/>
              </w:rPr>
              <w:t>210</w:t>
            </w:r>
          </w:p>
        </w:tc>
        <w:tc>
          <w:tcPr>
            <w:tcW w:w="973" w:type="dxa"/>
            <w:tcBorders>
              <w:top w:val="nil"/>
              <w:left w:val="nil"/>
              <w:bottom w:val="single" w:sz="4" w:space="0" w:color="auto"/>
              <w:right w:val="single" w:sz="4" w:space="0" w:color="auto"/>
            </w:tcBorders>
            <w:shd w:val="clear" w:color="auto" w:fill="auto"/>
            <w:noWrap/>
            <w:vAlign w:val="center"/>
          </w:tcPr>
          <w:p w:rsidR="00943B2C" w:rsidRPr="00943B2C" w:rsidRDefault="00943B2C" w:rsidP="00943B2C">
            <w:pPr>
              <w:spacing w:after="0" w:line="240" w:lineRule="auto"/>
              <w:jc w:val="center"/>
              <w:rPr>
                <w:color w:val="000000"/>
                <w:sz w:val="20"/>
                <w:szCs w:val="20"/>
              </w:rPr>
            </w:pPr>
            <w:r w:rsidRPr="00943B2C">
              <w:rPr>
                <w:color w:val="000000"/>
                <w:sz w:val="20"/>
                <w:szCs w:val="20"/>
              </w:rPr>
              <w:t>210</w:t>
            </w:r>
          </w:p>
        </w:tc>
        <w:tc>
          <w:tcPr>
            <w:tcW w:w="973" w:type="dxa"/>
            <w:tcBorders>
              <w:top w:val="nil"/>
              <w:left w:val="nil"/>
              <w:bottom w:val="single" w:sz="4" w:space="0" w:color="auto"/>
              <w:right w:val="single" w:sz="4" w:space="0" w:color="auto"/>
            </w:tcBorders>
            <w:shd w:val="clear" w:color="auto" w:fill="auto"/>
            <w:noWrap/>
            <w:vAlign w:val="center"/>
          </w:tcPr>
          <w:p w:rsidR="00943B2C" w:rsidRPr="00943B2C" w:rsidRDefault="00943B2C" w:rsidP="00943B2C">
            <w:pPr>
              <w:spacing w:after="0" w:line="240" w:lineRule="auto"/>
              <w:jc w:val="center"/>
              <w:rPr>
                <w:color w:val="000000"/>
                <w:sz w:val="20"/>
                <w:szCs w:val="20"/>
              </w:rPr>
            </w:pPr>
            <w:r w:rsidRPr="00943B2C">
              <w:rPr>
                <w:color w:val="000000"/>
                <w:sz w:val="20"/>
                <w:szCs w:val="20"/>
              </w:rPr>
              <w:t>210</w:t>
            </w:r>
          </w:p>
        </w:tc>
        <w:tc>
          <w:tcPr>
            <w:tcW w:w="973" w:type="dxa"/>
            <w:tcBorders>
              <w:top w:val="nil"/>
              <w:left w:val="nil"/>
              <w:bottom w:val="single" w:sz="4" w:space="0" w:color="auto"/>
              <w:right w:val="single" w:sz="4" w:space="0" w:color="auto"/>
            </w:tcBorders>
            <w:shd w:val="clear" w:color="auto" w:fill="auto"/>
            <w:noWrap/>
            <w:vAlign w:val="center"/>
          </w:tcPr>
          <w:p w:rsidR="00943B2C" w:rsidRPr="00943B2C" w:rsidRDefault="00943B2C" w:rsidP="00943B2C">
            <w:pPr>
              <w:spacing w:after="0" w:line="240" w:lineRule="auto"/>
              <w:jc w:val="center"/>
              <w:rPr>
                <w:color w:val="000000"/>
                <w:sz w:val="20"/>
                <w:szCs w:val="20"/>
              </w:rPr>
            </w:pPr>
            <w:r w:rsidRPr="00943B2C">
              <w:rPr>
                <w:color w:val="000000"/>
                <w:sz w:val="20"/>
                <w:szCs w:val="20"/>
              </w:rPr>
              <w:t>210</w:t>
            </w:r>
          </w:p>
        </w:tc>
        <w:tc>
          <w:tcPr>
            <w:tcW w:w="973" w:type="dxa"/>
            <w:tcBorders>
              <w:top w:val="nil"/>
              <w:left w:val="nil"/>
              <w:bottom w:val="single" w:sz="4" w:space="0" w:color="auto"/>
              <w:right w:val="single" w:sz="4" w:space="0" w:color="auto"/>
            </w:tcBorders>
            <w:shd w:val="clear" w:color="auto" w:fill="auto"/>
            <w:noWrap/>
            <w:vAlign w:val="center"/>
          </w:tcPr>
          <w:p w:rsidR="00943B2C" w:rsidRPr="00943B2C" w:rsidRDefault="00943B2C" w:rsidP="00943B2C">
            <w:pPr>
              <w:spacing w:after="0" w:line="240" w:lineRule="auto"/>
              <w:jc w:val="center"/>
              <w:rPr>
                <w:color w:val="000000"/>
                <w:sz w:val="20"/>
                <w:szCs w:val="20"/>
              </w:rPr>
            </w:pPr>
            <w:r w:rsidRPr="00943B2C">
              <w:rPr>
                <w:color w:val="000000"/>
                <w:sz w:val="20"/>
                <w:szCs w:val="20"/>
              </w:rPr>
              <w:t>210</w:t>
            </w:r>
          </w:p>
        </w:tc>
        <w:tc>
          <w:tcPr>
            <w:tcW w:w="973" w:type="dxa"/>
            <w:tcBorders>
              <w:top w:val="nil"/>
              <w:left w:val="nil"/>
              <w:bottom w:val="single" w:sz="4" w:space="0" w:color="auto"/>
              <w:right w:val="single" w:sz="4" w:space="0" w:color="auto"/>
            </w:tcBorders>
            <w:shd w:val="clear" w:color="auto" w:fill="auto"/>
            <w:noWrap/>
            <w:vAlign w:val="center"/>
          </w:tcPr>
          <w:p w:rsidR="00943B2C" w:rsidRPr="00943B2C" w:rsidRDefault="00943B2C" w:rsidP="00943B2C">
            <w:pPr>
              <w:spacing w:after="0" w:line="240" w:lineRule="auto"/>
              <w:jc w:val="center"/>
              <w:rPr>
                <w:color w:val="000000"/>
                <w:sz w:val="20"/>
                <w:szCs w:val="20"/>
              </w:rPr>
            </w:pPr>
            <w:r w:rsidRPr="00943B2C">
              <w:rPr>
                <w:color w:val="000000"/>
                <w:sz w:val="20"/>
                <w:szCs w:val="20"/>
              </w:rPr>
              <w:t>210</w:t>
            </w:r>
          </w:p>
        </w:tc>
        <w:tc>
          <w:tcPr>
            <w:tcW w:w="973" w:type="dxa"/>
            <w:tcBorders>
              <w:top w:val="nil"/>
              <w:left w:val="nil"/>
              <w:bottom w:val="single" w:sz="4" w:space="0" w:color="auto"/>
              <w:right w:val="single" w:sz="4" w:space="0" w:color="auto"/>
            </w:tcBorders>
            <w:shd w:val="clear" w:color="auto" w:fill="auto"/>
            <w:noWrap/>
            <w:vAlign w:val="center"/>
          </w:tcPr>
          <w:p w:rsidR="00943B2C" w:rsidRPr="00943B2C" w:rsidRDefault="00943B2C" w:rsidP="00943B2C">
            <w:pPr>
              <w:spacing w:after="0" w:line="240" w:lineRule="auto"/>
              <w:jc w:val="center"/>
              <w:rPr>
                <w:color w:val="000000"/>
                <w:sz w:val="20"/>
                <w:szCs w:val="20"/>
              </w:rPr>
            </w:pPr>
            <w:r w:rsidRPr="00943B2C">
              <w:rPr>
                <w:color w:val="000000"/>
                <w:sz w:val="20"/>
                <w:szCs w:val="20"/>
              </w:rPr>
              <w:t>210</w:t>
            </w:r>
          </w:p>
        </w:tc>
        <w:tc>
          <w:tcPr>
            <w:tcW w:w="973" w:type="dxa"/>
            <w:tcBorders>
              <w:top w:val="nil"/>
              <w:left w:val="nil"/>
              <w:bottom w:val="single" w:sz="4" w:space="0" w:color="auto"/>
              <w:right w:val="single" w:sz="4" w:space="0" w:color="auto"/>
            </w:tcBorders>
            <w:shd w:val="clear" w:color="auto" w:fill="auto"/>
            <w:noWrap/>
            <w:vAlign w:val="center"/>
          </w:tcPr>
          <w:p w:rsidR="00943B2C" w:rsidRPr="00943B2C" w:rsidRDefault="00943B2C" w:rsidP="00943B2C">
            <w:pPr>
              <w:spacing w:after="0" w:line="240" w:lineRule="auto"/>
              <w:jc w:val="center"/>
              <w:rPr>
                <w:color w:val="000000"/>
                <w:sz w:val="20"/>
                <w:szCs w:val="20"/>
              </w:rPr>
            </w:pPr>
            <w:r w:rsidRPr="00943B2C">
              <w:rPr>
                <w:color w:val="000000"/>
                <w:sz w:val="20"/>
                <w:szCs w:val="20"/>
              </w:rPr>
              <w:t>210</w:t>
            </w:r>
          </w:p>
        </w:tc>
        <w:tc>
          <w:tcPr>
            <w:tcW w:w="973" w:type="dxa"/>
            <w:tcBorders>
              <w:top w:val="nil"/>
              <w:left w:val="nil"/>
              <w:bottom w:val="single" w:sz="4" w:space="0" w:color="auto"/>
              <w:right w:val="single" w:sz="4" w:space="0" w:color="auto"/>
            </w:tcBorders>
            <w:shd w:val="clear" w:color="auto" w:fill="auto"/>
            <w:noWrap/>
            <w:vAlign w:val="center"/>
          </w:tcPr>
          <w:p w:rsidR="00943B2C" w:rsidRPr="00943B2C" w:rsidRDefault="00943B2C" w:rsidP="00943B2C">
            <w:pPr>
              <w:spacing w:after="0" w:line="240" w:lineRule="auto"/>
              <w:jc w:val="center"/>
              <w:rPr>
                <w:color w:val="000000"/>
                <w:sz w:val="20"/>
                <w:szCs w:val="20"/>
              </w:rPr>
            </w:pPr>
            <w:r w:rsidRPr="00943B2C">
              <w:rPr>
                <w:color w:val="000000"/>
                <w:sz w:val="20"/>
                <w:szCs w:val="20"/>
              </w:rPr>
              <w:t>210</w:t>
            </w:r>
          </w:p>
        </w:tc>
        <w:tc>
          <w:tcPr>
            <w:tcW w:w="973" w:type="dxa"/>
            <w:tcBorders>
              <w:top w:val="nil"/>
              <w:left w:val="nil"/>
              <w:bottom w:val="single" w:sz="4" w:space="0" w:color="auto"/>
              <w:right w:val="single" w:sz="4" w:space="0" w:color="auto"/>
            </w:tcBorders>
            <w:shd w:val="clear" w:color="auto" w:fill="auto"/>
            <w:noWrap/>
            <w:vAlign w:val="center"/>
          </w:tcPr>
          <w:p w:rsidR="00943B2C" w:rsidRPr="00943B2C" w:rsidRDefault="00943B2C" w:rsidP="00943B2C">
            <w:pPr>
              <w:spacing w:after="0" w:line="240" w:lineRule="auto"/>
              <w:jc w:val="center"/>
              <w:rPr>
                <w:color w:val="000000"/>
                <w:sz w:val="20"/>
                <w:szCs w:val="20"/>
              </w:rPr>
            </w:pPr>
            <w:r w:rsidRPr="00943B2C">
              <w:rPr>
                <w:color w:val="000000"/>
                <w:sz w:val="20"/>
                <w:szCs w:val="20"/>
              </w:rPr>
              <w:t>250</w:t>
            </w:r>
          </w:p>
        </w:tc>
        <w:tc>
          <w:tcPr>
            <w:tcW w:w="973" w:type="dxa"/>
            <w:tcBorders>
              <w:top w:val="nil"/>
              <w:left w:val="nil"/>
              <w:bottom w:val="single" w:sz="4" w:space="0" w:color="auto"/>
              <w:right w:val="single" w:sz="4" w:space="0" w:color="auto"/>
            </w:tcBorders>
            <w:shd w:val="clear" w:color="auto" w:fill="auto"/>
            <w:noWrap/>
            <w:vAlign w:val="center"/>
          </w:tcPr>
          <w:p w:rsidR="00943B2C" w:rsidRPr="00943B2C" w:rsidRDefault="00943B2C" w:rsidP="00943B2C">
            <w:pPr>
              <w:spacing w:after="0" w:line="240" w:lineRule="auto"/>
              <w:jc w:val="center"/>
              <w:rPr>
                <w:color w:val="000000"/>
                <w:sz w:val="20"/>
                <w:szCs w:val="20"/>
              </w:rPr>
            </w:pPr>
            <w:r w:rsidRPr="00943B2C">
              <w:rPr>
                <w:color w:val="000000"/>
                <w:sz w:val="20"/>
                <w:szCs w:val="20"/>
              </w:rPr>
              <w:t>250</w:t>
            </w:r>
          </w:p>
        </w:tc>
        <w:tc>
          <w:tcPr>
            <w:tcW w:w="973" w:type="dxa"/>
            <w:tcBorders>
              <w:top w:val="nil"/>
              <w:left w:val="nil"/>
              <w:bottom w:val="single" w:sz="4" w:space="0" w:color="auto"/>
              <w:right w:val="single" w:sz="4" w:space="0" w:color="auto"/>
            </w:tcBorders>
            <w:shd w:val="clear" w:color="auto" w:fill="auto"/>
            <w:noWrap/>
            <w:vAlign w:val="center"/>
          </w:tcPr>
          <w:p w:rsidR="00943B2C" w:rsidRPr="00943B2C" w:rsidRDefault="00943B2C" w:rsidP="00943B2C">
            <w:pPr>
              <w:spacing w:after="0" w:line="240" w:lineRule="auto"/>
              <w:jc w:val="center"/>
              <w:rPr>
                <w:color w:val="000000"/>
                <w:sz w:val="20"/>
                <w:szCs w:val="20"/>
              </w:rPr>
            </w:pPr>
            <w:r w:rsidRPr="00943B2C">
              <w:rPr>
                <w:color w:val="000000"/>
                <w:sz w:val="20"/>
                <w:szCs w:val="20"/>
              </w:rPr>
              <w:t>250</w:t>
            </w:r>
          </w:p>
        </w:tc>
        <w:tc>
          <w:tcPr>
            <w:tcW w:w="973" w:type="dxa"/>
            <w:tcBorders>
              <w:top w:val="nil"/>
              <w:left w:val="nil"/>
              <w:bottom w:val="single" w:sz="4" w:space="0" w:color="auto"/>
              <w:right w:val="single" w:sz="4" w:space="0" w:color="auto"/>
            </w:tcBorders>
            <w:shd w:val="clear" w:color="auto" w:fill="auto"/>
            <w:noWrap/>
            <w:vAlign w:val="center"/>
          </w:tcPr>
          <w:p w:rsidR="00943B2C" w:rsidRPr="00943B2C" w:rsidRDefault="00943B2C" w:rsidP="00943B2C">
            <w:pPr>
              <w:spacing w:after="0" w:line="240" w:lineRule="auto"/>
              <w:jc w:val="center"/>
              <w:rPr>
                <w:color w:val="000000"/>
                <w:sz w:val="20"/>
                <w:szCs w:val="20"/>
              </w:rPr>
            </w:pPr>
            <w:r w:rsidRPr="00943B2C">
              <w:rPr>
                <w:color w:val="000000"/>
                <w:sz w:val="20"/>
                <w:szCs w:val="20"/>
              </w:rPr>
              <w:t>250</w:t>
            </w:r>
          </w:p>
        </w:tc>
        <w:tc>
          <w:tcPr>
            <w:tcW w:w="973" w:type="dxa"/>
            <w:tcBorders>
              <w:top w:val="nil"/>
              <w:left w:val="nil"/>
              <w:bottom w:val="single" w:sz="4" w:space="0" w:color="auto"/>
              <w:right w:val="single" w:sz="4" w:space="0" w:color="auto"/>
            </w:tcBorders>
            <w:shd w:val="clear" w:color="auto" w:fill="auto"/>
            <w:noWrap/>
            <w:vAlign w:val="center"/>
          </w:tcPr>
          <w:p w:rsidR="00943B2C" w:rsidRPr="00943B2C" w:rsidRDefault="00943B2C" w:rsidP="00943B2C">
            <w:pPr>
              <w:spacing w:after="0" w:line="240" w:lineRule="auto"/>
              <w:jc w:val="center"/>
              <w:rPr>
                <w:color w:val="000000"/>
                <w:sz w:val="20"/>
                <w:szCs w:val="20"/>
              </w:rPr>
            </w:pPr>
            <w:r w:rsidRPr="00943B2C">
              <w:rPr>
                <w:color w:val="000000"/>
                <w:sz w:val="20"/>
                <w:szCs w:val="20"/>
              </w:rPr>
              <w:t>250</w:t>
            </w:r>
          </w:p>
        </w:tc>
        <w:tc>
          <w:tcPr>
            <w:tcW w:w="973" w:type="dxa"/>
            <w:tcBorders>
              <w:top w:val="nil"/>
              <w:left w:val="nil"/>
              <w:bottom w:val="single" w:sz="4" w:space="0" w:color="auto"/>
              <w:right w:val="single" w:sz="4" w:space="0" w:color="auto"/>
            </w:tcBorders>
            <w:shd w:val="clear" w:color="auto" w:fill="auto"/>
            <w:noWrap/>
            <w:vAlign w:val="center"/>
          </w:tcPr>
          <w:p w:rsidR="00943B2C" w:rsidRPr="00943B2C" w:rsidRDefault="00943B2C" w:rsidP="00943B2C">
            <w:pPr>
              <w:spacing w:after="0" w:line="240" w:lineRule="auto"/>
              <w:jc w:val="center"/>
              <w:rPr>
                <w:color w:val="000000"/>
                <w:sz w:val="20"/>
                <w:szCs w:val="20"/>
              </w:rPr>
            </w:pPr>
            <w:r w:rsidRPr="00943B2C">
              <w:rPr>
                <w:color w:val="000000"/>
                <w:sz w:val="20"/>
                <w:szCs w:val="20"/>
              </w:rPr>
              <w:t>250</w:t>
            </w:r>
          </w:p>
        </w:tc>
        <w:tc>
          <w:tcPr>
            <w:tcW w:w="973" w:type="dxa"/>
            <w:tcBorders>
              <w:top w:val="nil"/>
              <w:left w:val="nil"/>
              <w:bottom w:val="single" w:sz="4" w:space="0" w:color="auto"/>
              <w:right w:val="single" w:sz="4" w:space="0" w:color="auto"/>
            </w:tcBorders>
            <w:shd w:val="clear" w:color="auto" w:fill="auto"/>
            <w:noWrap/>
            <w:vAlign w:val="center"/>
          </w:tcPr>
          <w:p w:rsidR="00943B2C" w:rsidRPr="00943B2C" w:rsidRDefault="00943B2C" w:rsidP="00943B2C">
            <w:pPr>
              <w:spacing w:after="0" w:line="240" w:lineRule="auto"/>
              <w:jc w:val="center"/>
              <w:rPr>
                <w:color w:val="000000"/>
                <w:sz w:val="20"/>
                <w:szCs w:val="20"/>
              </w:rPr>
            </w:pPr>
            <w:r w:rsidRPr="00943B2C">
              <w:rPr>
                <w:color w:val="000000"/>
                <w:sz w:val="20"/>
                <w:szCs w:val="20"/>
              </w:rPr>
              <w:t>250</w:t>
            </w:r>
          </w:p>
        </w:tc>
        <w:tc>
          <w:tcPr>
            <w:tcW w:w="973" w:type="dxa"/>
            <w:tcBorders>
              <w:top w:val="nil"/>
              <w:left w:val="nil"/>
              <w:bottom w:val="single" w:sz="4" w:space="0" w:color="auto"/>
              <w:right w:val="single" w:sz="4" w:space="0" w:color="auto"/>
            </w:tcBorders>
            <w:shd w:val="clear" w:color="auto" w:fill="auto"/>
            <w:noWrap/>
            <w:vAlign w:val="center"/>
          </w:tcPr>
          <w:p w:rsidR="00943B2C" w:rsidRPr="00943B2C" w:rsidRDefault="00943B2C" w:rsidP="00943B2C">
            <w:pPr>
              <w:spacing w:after="0" w:line="240" w:lineRule="auto"/>
              <w:jc w:val="center"/>
              <w:rPr>
                <w:color w:val="000000"/>
                <w:sz w:val="20"/>
                <w:szCs w:val="20"/>
              </w:rPr>
            </w:pPr>
            <w:r w:rsidRPr="00943B2C">
              <w:rPr>
                <w:color w:val="000000"/>
                <w:sz w:val="20"/>
                <w:szCs w:val="20"/>
              </w:rPr>
              <w:t>250</w:t>
            </w:r>
          </w:p>
        </w:tc>
        <w:tc>
          <w:tcPr>
            <w:tcW w:w="973" w:type="dxa"/>
            <w:tcBorders>
              <w:top w:val="nil"/>
              <w:left w:val="nil"/>
              <w:bottom w:val="single" w:sz="4" w:space="0" w:color="auto"/>
              <w:right w:val="single" w:sz="4" w:space="0" w:color="auto"/>
            </w:tcBorders>
            <w:shd w:val="clear" w:color="auto" w:fill="auto"/>
            <w:noWrap/>
            <w:vAlign w:val="center"/>
          </w:tcPr>
          <w:p w:rsidR="00943B2C" w:rsidRPr="00943B2C" w:rsidRDefault="00943B2C" w:rsidP="00943B2C">
            <w:pPr>
              <w:spacing w:after="0" w:line="240" w:lineRule="auto"/>
              <w:jc w:val="center"/>
              <w:rPr>
                <w:color w:val="000000"/>
                <w:sz w:val="20"/>
                <w:szCs w:val="20"/>
              </w:rPr>
            </w:pPr>
            <w:r w:rsidRPr="00943B2C">
              <w:rPr>
                <w:color w:val="000000"/>
                <w:sz w:val="20"/>
                <w:szCs w:val="20"/>
              </w:rPr>
              <w:t>250</w:t>
            </w:r>
          </w:p>
        </w:tc>
        <w:tc>
          <w:tcPr>
            <w:tcW w:w="973" w:type="dxa"/>
            <w:tcBorders>
              <w:top w:val="nil"/>
              <w:left w:val="nil"/>
              <w:bottom w:val="single" w:sz="4" w:space="0" w:color="auto"/>
              <w:right w:val="single" w:sz="4" w:space="0" w:color="auto"/>
            </w:tcBorders>
            <w:shd w:val="clear" w:color="auto" w:fill="auto"/>
            <w:noWrap/>
            <w:vAlign w:val="center"/>
          </w:tcPr>
          <w:p w:rsidR="00943B2C" w:rsidRPr="00943B2C" w:rsidRDefault="00943B2C" w:rsidP="00943B2C">
            <w:pPr>
              <w:spacing w:after="0" w:line="240" w:lineRule="auto"/>
              <w:jc w:val="center"/>
              <w:rPr>
                <w:color w:val="000000"/>
                <w:sz w:val="20"/>
                <w:szCs w:val="20"/>
              </w:rPr>
            </w:pPr>
            <w:r w:rsidRPr="00943B2C">
              <w:rPr>
                <w:color w:val="000000"/>
                <w:sz w:val="20"/>
                <w:szCs w:val="20"/>
              </w:rPr>
              <w:t>250</w:t>
            </w:r>
          </w:p>
        </w:tc>
        <w:tc>
          <w:tcPr>
            <w:tcW w:w="973" w:type="dxa"/>
            <w:tcBorders>
              <w:top w:val="nil"/>
              <w:left w:val="nil"/>
              <w:bottom w:val="single" w:sz="4" w:space="0" w:color="auto"/>
              <w:right w:val="single" w:sz="4" w:space="0" w:color="auto"/>
            </w:tcBorders>
            <w:shd w:val="clear" w:color="auto" w:fill="auto"/>
            <w:noWrap/>
            <w:vAlign w:val="center"/>
          </w:tcPr>
          <w:p w:rsidR="00943B2C" w:rsidRPr="00943B2C" w:rsidRDefault="00943B2C" w:rsidP="00943B2C">
            <w:pPr>
              <w:spacing w:after="0" w:line="240" w:lineRule="auto"/>
              <w:jc w:val="center"/>
              <w:rPr>
                <w:color w:val="000000"/>
                <w:sz w:val="20"/>
                <w:szCs w:val="20"/>
              </w:rPr>
            </w:pPr>
            <w:r w:rsidRPr="00943B2C">
              <w:rPr>
                <w:color w:val="000000"/>
                <w:sz w:val="20"/>
                <w:szCs w:val="20"/>
              </w:rPr>
              <w:t>150</w:t>
            </w:r>
          </w:p>
        </w:tc>
        <w:tc>
          <w:tcPr>
            <w:tcW w:w="973" w:type="dxa"/>
            <w:tcBorders>
              <w:top w:val="nil"/>
              <w:left w:val="nil"/>
              <w:bottom w:val="single" w:sz="4" w:space="0" w:color="auto"/>
              <w:right w:val="single" w:sz="4" w:space="0" w:color="auto"/>
            </w:tcBorders>
            <w:shd w:val="clear" w:color="auto" w:fill="auto"/>
            <w:noWrap/>
            <w:vAlign w:val="center"/>
          </w:tcPr>
          <w:p w:rsidR="00943B2C" w:rsidRPr="00943B2C" w:rsidRDefault="00943B2C" w:rsidP="00943B2C">
            <w:pPr>
              <w:spacing w:after="0" w:line="240" w:lineRule="auto"/>
              <w:jc w:val="center"/>
              <w:rPr>
                <w:color w:val="000000"/>
                <w:sz w:val="20"/>
                <w:szCs w:val="20"/>
              </w:rPr>
            </w:pPr>
            <w:r w:rsidRPr="00943B2C">
              <w:rPr>
                <w:color w:val="000000"/>
                <w:sz w:val="20"/>
                <w:szCs w:val="20"/>
              </w:rPr>
              <w:t>150</w:t>
            </w:r>
          </w:p>
        </w:tc>
        <w:tc>
          <w:tcPr>
            <w:tcW w:w="973" w:type="dxa"/>
            <w:tcBorders>
              <w:top w:val="nil"/>
              <w:left w:val="nil"/>
              <w:bottom w:val="single" w:sz="4" w:space="0" w:color="auto"/>
              <w:right w:val="single" w:sz="4" w:space="0" w:color="auto"/>
            </w:tcBorders>
            <w:shd w:val="clear" w:color="auto" w:fill="auto"/>
            <w:noWrap/>
            <w:vAlign w:val="center"/>
          </w:tcPr>
          <w:p w:rsidR="00943B2C" w:rsidRPr="00943B2C" w:rsidRDefault="00943B2C" w:rsidP="00943B2C">
            <w:pPr>
              <w:spacing w:after="0" w:line="240" w:lineRule="auto"/>
              <w:jc w:val="center"/>
              <w:rPr>
                <w:color w:val="000000"/>
                <w:sz w:val="20"/>
                <w:szCs w:val="20"/>
              </w:rPr>
            </w:pPr>
            <w:r w:rsidRPr="00943B2C">
              <w:rPr>
                <w:color w:val="000000"/>
                <w:sz w:val="20"/>
                <w:szCs w:val="20"/>
              </w:rPr>
              <w:t>111,88</w:t>
            </w:r>
          </w:p>
        </w:tc>
        <w:tc>
          <w:tcPr>
            <w:tcW w:w="973" w:type="dxa"/>
            <w:tcBorders>
              <w:top w:val="nil"/>
              <w:left w:val="nil"/>
              <w:bottom w:val="single" w:sz="4" w:space="0" w:color="auto"/>
              <w:right w:val="single" w:sz="4" w:space="0" w:color="auto"/>
            </w:tcBorders>
            <w:shd w:val="clear" w:color="auto" w:fill="auto"/>
            <w:noWrap/>
            <w:vAlign w:val="center"/>
          </w:tcPr>
          <w:p w:rsidR="00943B2C" w:rsidRPr="00943B2C" w:rsidRDefault="00943B2C" w:rsidP="00943B2C">
            <w:pPr>
              <w:spacing w:after="0" w:line="240" w:lineRule="auto"/>
              <w:jc w:val="center"/>
              <w:rPr>
                <w:color w:val="000000"/>
                <w:sz w:val="20"/>
                <w:szCs w:val="20"/>
              </w:rPr>
            </w:pPr>
            <w:r w:rsidRPr="00943B2C">
              <w:rPr>
                <w:color w:val="000000"/>
                <w:sz w:val="20"/>
                <w:szCs w:val="20"/>
              </w:rPr>
              <w:t> </w:t>
            </w:r>
          </w:p>
        </w:tc>
        <w:tc>
          <w:tcPr>
            <w:tcW w:w="973" w:type="dxa"/>
            <w:tcBorders>
              <w:top w:val="nil"/>
              <w:left w:val="nil"/>
              <w:bottom w:val="single" w:sz="4" w:space="0" w:color="auto"/>
              <w:right w:val="single" w:sz="4" w:space="0" w:color="auto"/>
            </w:tcBorders>
            <w:shd w:val="clear" w:color="auto" w:fill="auto"/>
            <w:noWrap/>
            <w:vAlign w:val="center"/>
          </w:tcPr>
          <w:p w:rsidR="00943B2C" w:rsidRPr="00943B2C" w:rsidRDefault="00943B2C" w:rsidP="00943B2C">
            <w:pPr>
              <w:spacing w:after="0" w:line="240" w:lineRule="auto"/>
              <w:jc w:val="center"/>
              <w:rPr>
                <w:color w:val="000000"/>
                <w:sz w:val="20"/>
                <w:szCs w:val="20"/>
              </w:rPr>
            </w:pPr>
            <w:r w:rsidRPr="00943B2C">
              <w:rPr>
                <w:color w:val="000000"/>
                <w:sz w:val="20"/>
                <w:szCs w:val="20"/>
              </w:rPr>
              <w:t> </w:t>
            </w:r>
          </w:p>
        </w:tc>
      </w:tr>
      <w:tr w:rsidR="00943B2C" w:rsidRPr="00943B2C" w:rsidTr="00943B2C">
        <w:trPr>
          <w:trHeight w:val="83"/>
          <w:jc w:val="right"/>
        </w:trPr>
        <w:tc>
          <w:tcPr>
            <w:tcW w:w="2363" w:type="dxa"/>
            <w:tcBorders>
              <w:top w:val="nil"/>
              <w:left w:val="single" w:sz="4" w:space="0" w:color="auto"/>
              <w:bottom w:val="single" w:sz="4" w:space="0" w:color="auto"/>
              <w:right w:val="single" w:sz="4" w:space="0" w:color="auto"/>
            </w:tcBorders>
            <w:shd w:val="clear" w:color="auto" w:fill="auto"/>
            <w:vAlign w:val="center"/>
            <w:hideMark/>
          </w:tcPr>
          <w:p w:rsidR="00943B2C" w:rsidRPr="00943B2C" w:rsidRDefault="00943B2C" w:rsidP="00943B2C">
            <w:pPr>
              <w:spacing w:after="0" w:line="240" w:lineRule="auto"/>
              <w:rPr>
                <w:color w:val="000000"/>
                <w:sz w:val="20"/>
                <w:szCs w:val="20"/>
                <w:lang w:val="ru-RU" w:eastAsia="ru-RU"/>
              </w:rPr>
            </w:pPr>
            <w:r w:rsidRPr="00943B2C">
              <w:rPr>
                <w:color w:val="000000"/>
                <w:sz w:val="20"/>
                <w:szCs w:val="20"/>
                <w:lang w:val="ru-RU" w:eastAsia="ru-RU"/>
              </w:rPr>
              <w:t>Коэффициент эксплуатационной вскрыши</w:t>
            </w:r>
          </w:p>
        </w:tc>
        <w:tc>
          <w:tcPr>
            <w:tcW w:w="992" w:type="dxa"/>
            <w:tcBorders>
              <w:top w:val="nil"/>
              <w:left w:val="nil"/>
              <w:bottom w:val="single" w:sz="4" w:space="0" w:color="auto"/>
              <w:right w:val="single" w:sz="4" w:space="0" w:color="auto"/>
            </w:tcBorders>
            <w:shd w:val="clear" w:color="auto" w:fill="auto"/>
            <w:noWrap/>
            <w:vAlign w:val="bottom"/>
            <w:hideMark/>
          </w:tcPr>
          <w:p w:rsidR="00943B2C" w:rsidRPr="00943B2C" w:rsidRDefault="00943B2C" w:rsidP="00943B2C">
            <w:pPr>
              <w:spacing w:after="0" w:line="240" w:lineRule="auto"/>
              <w:jc w:val="center"/>
              <w:rPr>
                <w:color w:val="000000"/>
                <w:sz w:val="20"/>
                <w:szCs w:val="20"/>
                <w:lang w:val="ru-RU" w:eastAsia="ru-RU"/>
              </w:rPr>
            </w:pPr>
            <w:r w:rsidRPr="00943B2C">
              <w:rPr>
                <w:color w:val="000000"/>
                <w:sz w:val="20"/>
                <w:szCs w:val="20"/>
                <w:lang w:val="ru-RU" w:eastAsia="ru-RU"/>
              </w:rPr>
              <w:t>м</w:t>
            </w:r>
            <w:r w:rsidRPr="00943B2C">
              <w:rPr>
                <w:color w:val="000000"/>
                <w:sz w:val="20"/>
                <w:szCs w:val="20"/>
                <w:vertAlign w:val="superscript"/>
                <w:lang w:val="ru-RU" w:eastAsia="ru-RU"/>
              </w:rPr>
              <w:t>3</w:t>
            </w:r>
            <w:r w:rsidRPr="00943B2C">
              <w:rPr>
                <w:color w:val="000000"/>
                <w:sz w:val="20"/>
                <w:szCs w:val="20"/>
                <w:lang w:val="ru-RU" w:eastAsia="ru-RU"/>
              </w:rPr>
              <w:t>/т</w:t>
            </w:r>
          </w:p>
        </w:tc>
        <w:tc>
          <w:tcPr>
            <w:tcW w:w="1121" w:type="dxa"/>
            <w:tcBorders>
              <w:top w:val="nil"/>
              <w:left w:val="nil"/>
              <w:bottom w:val="single" w:sz="4" w:space="0" w:color="auto"/>
              <w:right w:val="single" w:sz="4" w:space="0" w:color="auto"/>
            </w:tcBorders>
            <w:shd w:val="clear" w:color="auto" w:fill="auto"/>
            <w:noWrap/>
            <w:vAlign w:val="center"/>
          </w:tcPr>
          <w:p w:rsidR="00943B2C" w:rsidRPr="00943B2C" w:rsidRDefault="00943B2C" w:rsidP="00943B2C">
            <w:pPr>
              <w:spacing w:after="0" w:line="240" w:lineRule="auto"/>
              <w:jc w:val="center"/>
              <w:rPr>
                <w:b/>
                <w:bCs/>
                <w:color w:val="000000"/>
                <w:sz w:val="20"/>
                <w:szCs w:val="20"/>
              </w:rPr>
            </w:pPr>
            <w:r w:rsidRPr="00943B2C">
              <w:rPr>
                <w:b/>
                <w:bCs/>
                <w:color w:val="000000"/>
                <w:sz w:val="20"/>
                <w:szCs w:val="20"/>
              </w:rPr>
              <w:t>1,20</w:t>
            </w:r>
          </w:p>
        </w:tc>
        <w:tc>
          <w:tcPr>
            <w:tcW w:w="866" w:type="dxa"/>
            <w:tcBorders>
              <w:top w:val="nil"/>
              <w:left w:val="nil"/>
              <w:bottom w:val="single" w:sz="4" w:space="0" w:color="auto"/>
              <w:right w:val="single" w:sz="4" w:space="0" w:color="auto"/>
            </w:tcBorders>
            <w:shd w:val="clear" w:color="auto" w:fill="auto"/>
            <w:noWrap/>
            <w:vAlign w:val="center"/>
          </w:tcPr>
          <w:p w:rsidR="00943B2C" w:rsidRPr="00943B2C" w:rsidRDefault="00943B2C" w:rsidP="00943B2C">
            <w:pPr>
              <w:spacing w:after="0" w:line="240" w:lineRule="auto"/>
              <w:jc w:val="center"/>
              <w:rPr>
                <w:b/>
                <w:bCs/>
                <w:color w:val="000000"/>
                <w:sz w:val="20"/>
                <w:szCs w:val="20"/>
              </w:rPr>
            </w:pPr>
            <w:r w:rsidRPr="00943B2C">
              <w:rPr>
                <w:b/>
                <w:bCs/>
                <w:color w:val="000000"/>
                <w:sz w:val="20"/>
                <w:szCs w:val="20"/>
              </w:rPr>
              <w:t> </w:t>
            </w:r>
          </w:p>
        </w:tc>
        <w:tc>
          <w:tcPr>
            <w:tcW w:w="973" w:type="dxa"/>
            <w:tcBorders>
              <w:top w:val="nil"/>
              <w:left w:val="nil"/>
              <w:bottom w:val="single" w:sz="4" w:space="0" w:color="auto"/>
              <w:right w:val="single" w:sz="4" w:space="0" w:color="auto"/>
            </w:tcBorders>
            <w:shd w:val="clear" w:color="auto" w:fill="auto"/>
            <w:noWrap/>
            <w:vAlign w:val="center"/>
          </w:tcPr>
          <w:p w:rsidR="00943B2C" w:rsidRPr="00943B2C" w:rsidRDefault="00943B2C" w:rsidP="00943B2C">
            <w:pPr>
              <w:spacing w:after="0" w:line="240" w:lineRule="auto"/>
              <w:jc w:val="center"/>
              <w:rPr>
                <w:b/>
                <w:bCs/>
                <w:color w:val="000000"/>
                <w:sz w:val="20"/>
                <w:szCs w:val="20"/>
              </w:rPr>
            </w:pPr>
            <w:r w:rsidRPr="00943B2C">
              <w:rPr>
                <w:b/>
                <w:bCs/>
                <w:color w:val="000000"/>
                <w:sz w:val="20"/>
                <w:szCs w:val="20"/>
              </w:rPr>
              <w:t>1,35</w:t>
            </w:r>
          </w:p>
        </w:tc>
        <w:tc>
          <w:tcPr>
            <w:tcW w:w="973" w:type="dxa"/>
            <w:tcBorders>
              <w:top w:val="nil"/>
              <w:left w:val="nil"/>
              <w:bottom w:val="single" w:sz="4" w:space="0" w:color="auto"/>
              <w:right w:val="single" w:sz="4" w:space="0" w:color="auto"/>
            </w:tcBorders>
            <w:shd w:val="clear" w:color="auto" w:fill="auto"/>
            <w:noWrap/>
            <w:vAlign w:val="center"/>
          </w:tcPr>
          <w:p w:rsidR="00943B2C" w:rsidRPr="00943B2C" w:rsidRDefault="00943B2C" w:rsidP="00943B2C">
            <w:pPr>
              <w:spacing w:after="0" w:line="240" w:lineRule="auto"/>
              <w:jc w:val="center"/>
              <w:rPr>
                <w:b/>
                <w:bCs/>
                <w:color w:val="000000"/>
                <w:sz w:val="20"/>
                <w:szCs w:val="20"/>
              </w:rPr>
            </w:pPr>
            <w:r w:rsidRPr="00943B2C">
              <w:rPr>
                <w:b/>
                <w:bCs/>
                <w:color w:val="000000"/>
                <w:sz w:val="20"/>
                <w:szCs w:val="20"/>
              </w:rPr>
              <w:t>1,35</w:t>
            </w:r>
          </w:p>
        </w:tc>
        <w:tc>
          <w:tcPr>
            <w:tcW w:w="973" w:type="dxa"/>
            <w:tcBorders>
              <w:top w:val="nil"/>
              <w:left w:val="nil"/>
              <w:bottom w:val="single" w:sz="4" w:space="0" w:color="auto"/>
              <w:right w:val="single" w:sz="4" w:space="0" w:color="auto"/>
            </w:tcBorders>
            <w:shd w:val="clear" w:color="auto" w:fill="auto"/>
            <w:noWrap/>
            <w:vAlign w:val="center"/>
          </w:tcPr>
          <w:p w:rsidR="00943B2C" w:rsidRPr="00943B2C" w:rsidRDefault="00943B2C" w:rsidP="00943B2C">
            <w:pPr>
              <w:spacing w:after="0" w:line="240" w:lineRule="auto"/>
              <w:jc w:val="center"/>
              <w:rPr>
                <w:b/>
                <w:bCs/>
                <w:color w:val="000000"/>
                <w:sz w:val="20"/>
                <w:szCs w:val="20"/>
              </w:rPr>
            </w:pPr>
            <w:r w:rsidRPr="00943B2C">
              <w:rPr>
                <w:b/>
                <w:bCs/>
                <w:color w:val="000000"/>
                <w:sz w:val="20"/>
                <w:szCs w:val="20"/>
              </w:rPr>
              <w:t>1,35</w:t>
            </w:r>
          </w:p>
        </w:tc>
        <w:tc>
          <w:tcPr>
            <w:tcW w:w="973" w:type="dxa"/>
            <w:tcBorders>
              <w:top w:val="nil"/>
              <w:left w:val="nil"/>
              <w:bottom w:val="single" w:sz="4" w:space="0" w:color="auto"/>
              <w:right w:val="single" w:sz="4" w:space="0" w:color="auto"/>
            </w:tcBorders>
            <w:shd w:val="clear" w:color="auto" w:fill="auto"/>
            <w:noWrap/>
            <w:vAlign w:val="center"/>
          </w:tcPr>
          <w:p w:rsidR="00943B2C" w:rsidRPr="00943B2C" w:rsidRDefault="00943B2C" w:rsidP="00943B2C">
            <w:pPr>
              <w:spacing w:after="0" w:line="240" w:lineRule="auto"/>
              <w:jc w:val="center"/>
              <w:rPr>
                <w:b/>
                <w:bCs/>
                <w:color w:val="000000"/>
                <w:sz w:val="20"/>
                <w:szCs w:val="20"/>
              </w:rPr>
            </w:pPr>
            <w:r w:rsidRPr="00943B2C">
              <w:rPr>
                <w:b/>
                <w:bCs/>
                <w:color w:val="000000"/>
                <w:sz w:val="20"/>
                <w:szCs w:val="20"/>
              </w:rPr>
              <w:t>1,35</w:t>
            </w:r>
          </w:p>
        </w:tc>
        <w:tc>
          <w:tcPr>
            <w:tcW w:w="973" w:type="dxa"/>
            <w:tcBorders>
              <w:top w:val="nil"/>
              <w:left w:val="nil"/>
              <w:bottom w:val="single" w:sz="4" w:space="0" w:color="auto"/>
              <w:right w:val="single" w:sz="4" w:space="0" w:color="auto"/>
            </w:tcBorders>
            <w:shd w:val="clear" w:color="auto" w:fill="auto"/>
            <w:noWrap/>
            <w:vAlign w:val="center"/>
          </w:tcPr>
          <w:p w:rsidR="00943B2C" w:rsidRPr="00943B2C" w:rsidRDefault="00943B2C" w:rsidP="00943B2C">
            <w:pPr>
              <w:spacing w:after="0" w:line="240" w:lineRule="auto"/>
              <w:jc w:val="center"/>
              <w:rPr>
                <w:b/>
                <w:bCs/>
                <w:color w:val="000000"/>
                <w:sz w:val="20"/>
                <w:szCs w:val="20"/>
              </w:rPr>
            </w:pPr>
            <w:r w:rsidRPr="00943B2C">
              <w:rPr>
                <w:b/>
                <w:bCs/>
                <w:color w:val="000000"/>
                <w:sz w:val="20"/>
                <w:szCs w:val="20"/>
              </w:rPr>
              <w:t>1,35</w:t>
            </w:r>
          </w:p>
        </w:tc>
        <w:tc>
          <w:tcPr>
            <w:tcW w:w="973" w:type="dxa"/>
            <w:tcBorders>
              <w:top w:val="nil"/>
              <w:left w:val="nil"/>
              <w:bottom w:val="single" w:sz="4" w:space="0" w:color="auto"/>
              <w:right w:val="single" w:sz="4" w:space="0" w:color="auto"/>
            </w:tcBorders>
            <w:shd w:val="clear" w:color="auto" w:fill="auto"/>
            <w:noWrap/>
            <w:vAlign w:val="center"/>
          </w:tcPr>
          <w:p w:rsidR="00943B2C" w:rsidRPr="00943B2C" w:rsidRDefault="00943B2C" w:rsidP="00943B2C">
            <w:pPr>
              <w:spacing w:after="0" w:line="240" w:lineRule="auto"/>
              <w:jc w:val="center"/>
              <w:rPr>
                <w:b/>
                <w:bCs/>
                <w:color w:val="000000"/>
                <w:sz w:val="20"/>
                <w:szCs w:val="20"/>
              </w:rPr>
            </w:pPr>
            <w:r w:rsidRPr="00943B2C">
              <w:rPr>
                <w:b/>
                <w:bCs/>
                <w:color w:val="000000"/>
                <w:sz w:val="20"/>
                <w:szCs w:val="20"/>
              </w:rPr>
              <w:t>1,35</w:t>
            </w:r>
          </w:p>
        </w:tc>
        <w:tc>
          <w:tcPr>
            <w:tcW w:w="973" w:type="dxa"/>
            <w:tcBorders>
              <w:top w:val="nil"/>
              <w:left w:val="nil"/>
              <w:bottom w:val="single" w:sz="4" w:space="0" w:color="auto"/>
              <w:right w:val="single" w:sz="4" w:space="0" w:color="auto"/>
            </w:tcBorders>
            <w:shd w:val="clear" w:color="auto" w:fill="auto"/>
            <w:noWrap/>
            <w:vAlign w:val="center"/>
          </w:tcPr>
          <w:p w:rsidR="00943B2C" w:rsidRPr="00943B2C" w:rsidRDefault="00943B2C" w:rsidP="00943B2C">
            <w:pPr>
              <w:spacing w:after="0" w:line="240" w:lineRule="auto"/>
              <w:jc w:val="center"/>
              <w:rPr>
                <w:b/>
                <w:bCs/>
                <w:color w:val="000000"/>
                <w:sz w:val="20"/>
                <w:szCs w:val="20"/>
              </w:rPr>
            </w:pPr>
            <w:r w:rsidRPr="00943B2C">
              <w:rPr>
                <w:b/>
                <w:bCs/>
                <w:color w:val="000000"/>
                <w:sz w:val="20"/>
                <w:szCs w:val="20"/>
              </w:rPr>
              <w:t>1,35</w:t>
            </w:r>
          </w:p>
        </w:tc>
        <w:tc>
          <w:tcPr>
            <w:tcW w:w="973" w:type="dxa"/>
            <w:tcBorders>
              <w:top w:val="nil"/>
              <w:left w:val="nil"/>
              <w:bottom w:val="single" w:sz="4" w:space="0" w:color="auto"/>
              <w:right w:val="single" w:sz="4" w:space="0" w:color="auto"/>
            </w:tcBorders>
            <w:shd w:val="clear" w:color="auto" w:fill="auto"/>
            <w:noWrap/>
            <w:vAlign w:val="center"/>
          </w:tcPr>
          <w:p w:rsidR="00943B2C" w:rsidRPr="00943B2C" w:rsidRDefault="00943B2C" w:rsidP="00943B2C">
            <w:pPr>
              <w:spacing w:after="0" w:line="240" w:lineRule="auto"/>
              <w:jc w:val="center"/>
              <w:rPr>
                <w:b/>
                <w:bCs/>
                <w:color w:val="000000"/>
                <w:sz w:val="20"/>
                <w:szCs w:val="20"/>
              </w:rPr>
            </w:pPr>
            <w:r w:rsidRPr="00943B2C">
              <w:rPr>
                <w:b/>
                <w:bCs/>
                <w:color w:val="000000"/>
                <w:sz w:val="20"/>
                <w:szCs w:val="20"/>
              </w:rPr>
              <w:t>1,35</w:t>
            </w:r>
          </w:p>
        </w:tc>
        <w:tc>
          <w:tcPr>
            <w:tcW w:w="973" w:type="dxa"/>
            <w:tcBorders>
              <w:top w:val="nil"/>
              <w:left w:val="nil"/>
              <w:bottom w:val="single" w:sz="4" w:space="0" w:color="auto"/>
              <w:right w:val="single" w:sz="4" w:space="0" w:color="auto"/>
            </w:tcBorders>
            <w:shd w:val="clear" w:color="auto" w:fill="auto"/>
            <w:noWrap/>
            <w:vAlign w:val="center"/>
          </w:tcPr>
          <w:p w:rsidR="00943B2C" w:rsidRPr="00943B2C" w:rsidRDefault="00943B2C" w:rsidP="00943B2C">
            <w:pPr>
              <w:spacing w:after="0" w:line="240" w:lineRule="auto"/>
              <w:jc w:val="center"/>
              <w:rPr>
                <w:b/>
                <w:bCs/>
                <w:color w:val="000000"/>
                <w:sz w:val="20"/>
                <w:szCs w:val="20"/>
              </w:rPr>
            </w:pPr>
            <w:r w:rsidRPr="00943B2C">
              <w:rPr>
                <w:b/>
                <w:bCs/>
                <w:color w:val="000000"/>
                <w:sz w:val="20"/>
                <w:szCs w:val="20"/>
              </w:rPr>
              <w:t>1,35</w:t>
            </w:r>
          </w:p>
        </w:tc>
        <w:tc>
          <w:tcPr>
            <w:tcW w:w="973" w:type="dxa"/>
            <w:tcBorders>
              <w:top w:val="nil"/>
              <w:left w:val="nil"/>
              <w:bottom w:val="single" w:sz="4" w:space="0" w:color="auto"/>
              <w:right w:val="single" w:sz="4" w:space="0" w:color="auto"/>
            </w:tcBorders>
            <w:shd w:val="clear" w:color="auto" w:fill="auto"/>
            <w:noWrap/>
            <w:vAlign w:val="center"/>
          </w:tcPr>
          <w:p w:rsidR="00943B2C" w:rsidRPr="00943B2C" w:rsidRDefault="00943B2C" w:rsidP="00943B2C">
            <w:pPr>
              <w:spacing w:after="0" w:line="240" w:lineRule="auto"/>
              <w:jc w:val="center"/>
              <w:rPr>
                <w:b/>
                <w:bCs/>
                <w:color w:val="000000"/>
                <w:sz w:val="20"/>
                <w:szCs w:val="20"/>
              </w:rPr>
            </w:pPr>
            <w:r w:rsidRPr="00943B2C">
              <w:rPr>
                <w:b/>
                <w:bCs/>
                <w:color w:val="000000"/>
                <w:sz w:val="20"/>
                <w:szCs w:val="20"/>
              </w:rPr>
              <w:t>1,35</w:t>
            </w:r>
          </w:p>
        </w:tc>
        <w:tc>
          <w:tcPr>
            <w:tcW w:w="973" w:type="dxa"/>
            <w:tcBorders>
              <w:top w:val="nil"/>
              <w:left w:val="nil"/>
              <w:bottom w:val="single" w:sz="4" w:space="0" w:color="auto"/>
              <w:right w:val="single" w:sz="4" w:space="0" w:color="auto"/>
            </w:tcBorders>
            <w:shd w:val="clear" w:color="auto" w:fill="auto"/>
            <w:noWrap/>
            <w:vAlign w:val="center"/>
          </w:tcPr>
          <w:p w:rsidR="00943B2C" w:rsidRPr="00943B2C" w:rsidRDefault="00943B2C" w:rsidP="00943B2C">
            <w:pPr>
              <w:spacing w:after="0" w:line="240" w:lineRule="auto"/>
              <w:jc w:val="center"/>
              <w:rPr>
                <w:b/>
                <w:bCs/>
                <w:color w:val="000000"/>
                <w:sz w:val="20"/>
                <w:szCs w:val="20"/>
              </w:rPr>
            </w:pPr>
            <w:r w:rsidRPr="00943B2C">
              <w:rPr>
                <w:b/>
                <w:bCs/>
                <w:color w:val="000000"/>
                <w:sz w:val="20"/>
                <w:szCs w:val="20"/>
              </w:rPr>
              <w:t>1,35</w:t>
            </w:r>
          </w:p>
        </w:tc>
        <w:tc>
          <w:tcPr>
            <w:tcW w:w="973" w:type="dxa"/>
            <w:tcBorders>
              <w:top w:val="nil"/>
              <w:left w:val="nil"/>
              <w:bottom w:val="single" w:sz="4" w:space="0" w:color="auto"/>
              <w:right w:val="single" w:sz="4" w:space="0" w:color="auto"/>
            </w:tcBorders>
            <w:shd w:val="clear" w:color="auto" w:fill="auto"/>
            <w:noWrap/>
            <w:vAlign w:val="center"/>
          </w:tcPr>
          <w:p w:rsidR="00943B2C" w:rsidRPr="00943B2C" w:rsidRDefault="00943B2C" w:rsidP="00943B2C">
            <w:pPr>
              <w:spacing w:after="0" w:line="240" w:lineRule="auto"/>
              <w:jc w:val="center"/>
              <w:rPr>
                <w:b/>
                <w:bCs/>
                <w:color w:val="000000"/>
                <w:sz w:val="20"/>
                <w:szCs w:val="20"/>
              </w:rPr>
            </w:pPr>
            <w:r w:rsidRPr="00943B2C">
              <w:rPr>
                <w:b/>
                <w:bCs/>
                <w:color w:val="000000"/>
                <w:sz w:val="20"/>
                <w:szCs w:val="20"/>
              </w:rPr>
              <w:t>1,35</w:t>
            </w:r>
          </w:p>
        </w:tc>
        <w:tc>
          <w:tcPr>
            <w:tcW w:w="973" w:type="dxa"/>
            <w:tcBorders>
              <w:top w:val="nil"/>
              <w:left w:val="nil"/>
              <w:bottom w:val="single" w:sz="4" w:space="0" w:color="auto"/>
              <w:right w:val="single" w:sz="4" w:space="0" w:color="auto"/>
            </w:tcBorders>
            <w:shd w:val="clear" w:color="auto" w:fill="auto"/>
            <w:noWrap/>
            <w:vAlign w:val="center"/>
          </w:tcPr>
          <w:p w:rsidR="00943B2C" w:rsidRPr="00943B2C" w:rsidRDefault="00943B2C" w:rsidP="00943B2C">
            <w:pPr>
              <w:spacing w:after="0" w:line="240" w:lineRule="auto"/>
              <w:jc w:val="center"/>
              <w:rPr>
                <w:b/>
                <w:bCs/>
                <w:color w:val="000000"/>
                <w:sz w:val="20"/>
                <w:szCs w:val="20"/>
              </w:rPr>
            </w:pPr>
            <w:r w:rsidRPr="00943B2C">
              <w:rPr>
                <w:b/>
                <w:bCs/>
                <w:color w:val="000000"/>
                <w:sz w:val="20"/>
                <w:szCs w:val="20"/>
              </w:rPr>
              <w:t>1,35</w:t>
            </w:r>
          </w:p>
        </w:tc>
        <w:tc>
          <w:tcPr>
            <w:tcW w:w="973" w:type="dxa"/>
            <w:tcBorders>
              <w:top w:val="nil"/>
              <w:left w:val="nil"/>
              <w:bottom w:val="single" w:sz="4" w:space="0" w:color="auto"/>
              <w:right w:val="single" w:sz="4" w:space="0" w:color="auto"/>
            </w:tcBorders>
            <w:shd w:val="clear" w:color="auto" w:fill="auto"/>
            <w:noWrap/>
            <w:vAlign w:val="center"/>
          </w:tcPr>
          <w:p w:rsidR="00943B2C" w:rsidRPr="00943B2C" w:rsidRDefault="00943B2C" w:rsidP="00943B2C">
            <w:pPr>
              <w:spacing w:after="0" w:line="240" w:lineRule="auto"/>
              <w:jc w:val="center"/>
              <w:rPr>
                <w:b/>
                <w:bCs/>
                <w:color w:val="000000"/>
                <w:sz w:val="20"/>
                <w:szCs w:val="20"/>
              </w:rPr>
            </w:pPr>
            <w:r w:rsidRPr="00943B2C">
              <w:rPr>
                <w:b/>
                <w:bCs/>
                <w:color w:val="000000"/>
                <w:sz w:val="20"/>
                <w:szCs w:val="20"/>
              </w:rPr>
              <w:t>1,35</w:t>
            </w:r>
          </w:p>
        </w:tc>
        <w:tc>
          <w:tcPr>
            <w:tcW w:w="973" w:type="dxa"/>
            <w:tcBorders>
              <w:top w:val="nil"/>
              <w:left w:val="nil"/>
              <w:bottom w:val="single" w:sz="4" w:space="0" w:color="auto"/>
              <w:right w:val="single" w:sz="4" w:space="0" w:color="auto"/>
            </w:tcBorders>
            <w:shd w:val="clear" w:color="auto" w:fill="auto"/>
            <w:noWrap/>
            <w:vAlign w:val="center"/>
          </w:tcPr>
          <w:p w:rsidR="00943B2C" w:rsidRPr="00943B2C" w:rsidRDefault="00943B2C" w:rsidP="00943B2C">
            <w:pPr>
              <w:spacing w:after="0" w:line="240" w:lineRule="auto"/>
              <w:jc w:val="center"/>
              <w:rPr>
                <w:b/>
                <w:bCs/>
                <w:color w:val="000000"/>
                <w:sz w:val="20"/>
                <w:szCs w:val="20"/>
              </w:rPr>
            </w:pPr>
            <w:r w:rsidRPr="00943B2C">
              <w:rPr>
                <w:b/>
                <w:bCs/>
                <w:color w:val="000000"/>
                <w:sz w:val="20"/>
                <w:szCs w:val="20"/>
              </w:rPr>
              <w:t>1,35</w:t>
            </w:r>
          </w:p>
        </w:tc>
        <w:tc>
          <w:tcPr>
            <w:tcW w:w="973" w:type="dxa"/>
            <w:tcBorders>
              <w:top w:val="nil"/>
              <w:left w:val="nil"/>
              <w:bottom w:val="single" w:sz="4" w:space="0" w:color="auto"/>
              <w:right w:val="single" w:sz="4" w:space="0" w:color="auto"/>
            </w:tcBorders>
            <w:shd w:val="clear" w:color="auto" w:fill="auto"/>
            <w:noWrap/>
            <w:vAlign w:val="center"/>
          </w:tcPr>
          <w:p w:rsidR="00943B2C" w:rsidRPr="00943B2C" w:rsidRDefault="00943B2C" w:rsidP="00943B2C">
            <w:pPr>
              <w:spacing w:after="0" w:line="240" w:lineRule="auto"/>
              <w:jc w:val="center"/>
              <w:rPr>
                <w:b/>
                <w:bCs/>
                <w:color w:val="000000"/>
                <w:sz w:val="20"/>
                <w:szCs w:val="20"/>
              </w:rPr>
            </w:pPr>
            <w:r w:rsidRPr="00943B2C">
              <w:rPr>
                <w:b/>
                <w:bCs/>
                <w:color w:val="000000"/>
                <w:sz w:val="20"/>
                <w:szCs w:val="20"/>
              </w:rPr>
              <w:t>1,35</w:t>
            </w:r>
          </w:p>
        </w:tc>
        <w:tc>
          <w:tcPr>
            <w:tcW w:w="973" w:type="dxa"/>
            <w:tcBorders>
              <w:top w:val="nil"/>
              <w:left w:val="nil"/>
              <w:bottom w:val="single" w:sz="4" w:space="0" w:color="auto"/>
              <w:right w:val="single" w:sz="4" w:space="0" w:color="auto"/>
            </w:tcBorders>
            <w:shd w:val="clear" w:color="auto" w:fill="auto"/>
            <w:noWrap/>
            <w:vAlign w:val="center"/>
          </w:tcPr>
          <w:p w:rsidR="00943B2C" w:rsidRPr="00943B2C" w:rsidRDefault="00943B2C" w:rsidP="00943B2C">
            <w:pPr>
              <w:spacing w:after="0" w:line="240" w:lineRule="auto"/>
              <w:jc w:val="center"/>
              <w:rPr>
                <w:b/>
                <w:bCs/>
                <w:color w:val="000000"/>
                <w:sz w:val="20"/>
                <w:szCs w:val="20"/>
              </w:rPr>
            </w:pPr>
            <w:r w:rsidRPr="00943B2C">
              <w:rPr>
                <w:b/>
                <w:bCs/>
                <w:color w:val="000000"/>
                <w:sz w:val="20"/>
                <w:szCs w:val="20"/>
              </w:rPr>
              <w:t>1,35</w:t>
            </w:r>
          </w:p>
        </w:tc>
        <w:tc>
          <w:tcPr>
            <w:tcW w:w="973" w:type="dxa"/>
            <w:tcBorders>
              <w:top w:val="nil"/>
              <w:left w:val="nil"/>
              <w:bottom w:val="single" w:sz="4" w:space="0" w:color="auto"/>
              <w:right w:val="single" w:sz="4" w:space="0" w:color="auto"/>
            </w:tcBorders>
            <w:shd w:val="clear" w:color="auto" w:fill="auto"/>
            <w:noWrap/>
            <w:vAlign w:val="center"/>
          </w:tcPr>
          <w:p w:rsidR="00943B2C" w:rsidRPr="00943B2C" w:rsidRDefault="00943B2C" w:rsidP="00943B2C">
            <w:pPr>
              <w:spacing w:after="0" w:line="240" w:lineRule="auto"/>
              <w:jc w:val="center"/>
              <w:rPr>
                <w:b/>
                <w:bCs/>
                <w:color w:val="000000"/>
                <w:sz w:val="20"/>
                <w:szCs w:val="20"/>
              </w:rPr>
            </w:pPr>
            <w:r w:rsidRPr="00943B2C">
              <w:rPr>
                <w:b/>
                <w:bCs/>
                <w:color w:val="000000"/>
                <w:sz w:val="20"/>
                <w:szCs w:val="20"/>
              </w:rPr>
              <w:t>1,35</w:t>
            </w:r>
          </w:p>
        </w:tc>
        <w:tc>
          <w:tcPr>
            <w:tcW w:w="973" w:type="dxa"/>
            <w:tcBorders>
              <w:top w:val="nil"/>
              <w:left w:val="nil"/>
              <w:bottom w:val="single" w:sz="4" w:space="0" w:color="auto"/>
              <w:right w:val="single" w:sz="4" w:space="0" w:color="auto"/>
            </w:tcBorders>
            <w:shd w:val="clear" w:color="auto" w:fill="auto"/>
            <w:noWrap/>
            <w:vAlign w:val="center"/>
          </w:tcPr>
          <w:p w:rsidR="00943B2C" w:rsidRPr="00943B2C" w:rsidRDefault="00943B2C" w:rsidP="00943B2C">
            <w:pPr>
              <w:spacing w:after="0" w:line="240" w:lineRule="auto"/>
              <w:jc w:val="center"/>
              <w:rPr>
                <w:b/>
                <w:bCs/>
                <w:color w:val="000000"/>
                <w:sz w:val="20"/>
                <w:szCs w:val="20"/>
              </w:rPr>
            </w:pPr>
            <w:r w:rsidRPr="00943B2C">
              <w:rPr>
                <w:b/>
                <w:bCs/>
                <w:color w:val="000000"/>
                <w:sz w:val="20"/>
                <w:szCs w:val="20"/>
              </w:rPr>
              <w:t>1,35</w:t>
            </w:r>
          </w:p>
        </w:tc>
        <w:tc>
          <w:tcPr>
            <w:tcW w:w="973" w:type="dxa"/>
            <w:tcBorders>
              <w:top w:val="nil"/>
              <w:left w:val="nil"/>
              <w:bottom w:val="single" w:sz="4" w:space="0" w:color="auto"/>
              <w:right w:val="single" w:sz="4" w:space="0" w:color="auto"/>
            </w:tcBorders>
            <w:shd w:val="clear" w:color="auto" w:fill="auto"/>
            <w:noWrap/>
            <w:vAlign w:val="center"/>
          </w:tcPr>
          <w:p w:rsidR="00943B2C" w:rsidRPr="00943B2C" w:rsidRDefault="00943B2C" w:rsidP="00943B2C">
            <w:pPr>
              <w:spacing w:after="0" w:line="240" w:lineRule="auto"/>
              <w:jc w:val="center"/>
              <w:rPr>
                <w:b/>
                <w:bCs/>
                <w:color w:val="000000"/>
                <w:sz w:val="20"/>
                <w:szCs w:val="20"/>
              </w:rPr>
            </w:pPr>
            <w:r w:rsidRPr="00943B2C">
              <w:rPr>
                <w:b/>
                <w:bCs/>
                <w:color w:val="000000"/>
                <w:sz w:val="20"/>
                <w:szCs w:val="20"/>
              </w:rPr>
              <w:t>0,81</w:t>
            </w:r>
          </w:p>
        </w:tc>
        <w:tc>
          <w:tcPr>
            <w:tcW w:w="973" w:type="dxa"/>
            <w:tcBorders>
              <w:top w:val="nil"/>
              <w:left w:val="nil"/>
              <w:bottom w:val="single" w:sz="4" w:space="0" w:color="auto"/>
              <w:right w:val="single" w:sz="4" w:space="0" w:color="auto"/>
            </w:tcBorders>
            <w:shd w:val="clear" w:color="auto" w:fill="auto"/>
            <w:noWrap/>
            <w:vAlign w:val="center"/>
          </w:tcPr>
          <w:p w:rsidR="00943B2C" w:rsidRPr="00943B2C" w:rsidRDefault="00943B2C" w:rsidP="00943B2C">
            <w:pPr>
              <w:spacing w:after="0" w:line="240" w:lineRule="auto"/>
              <w:jc w:val="center"/>
              <w:rPr>
                <w:b/>
                <w:bCs/>
                <w:color w:val="000000"/>
                <w:sz w:val="20"/>
                <w:szCs w:val="20"/>
              </w:rPr>
            </w:pPr>
            <w:r w:rsidRPr="00943B2C">
              <w:rPr>
                <w:b/>
                <w:bCs/>
                <w:color w:val="000000"/>
                <w:sz w:val="20"/>
                <w:szCs w:val="20"/>
              </w:rPr>
              <w:t>0,81</w:t>
            </w:r>
          </w:p>
        </w:tc>
        <w:tc>
          <w:tcPr>
            <w:tcW w:w="973" w:type="dxa"/>
            <w:tcBorders>
              <w:top w:val="nil"/>
              <w:left w:val="nil"/>
              <w:bottom w:val="single" w:sz="4" w:space="0" w:color="auto"/>
              <w:right w:val="single" w:sz="4" w:space="0" w:color="auto"/>
            </w:tcBorders>
            <w:shd w:val="clear" w:color="auto" w:fill="auto"/>
            <w:noWrap/>
            <w:vAlign w:val="center"/>
          </w:tcPr>
          <w:p w:rsidR="00943B2C" w:rsidRPr="00943B2C" w:rsidRDefault="00943B2C" w:rsidP="00943B2C">
            <w:pPr>
              <w:spacing w:after="0" w:line="240" w:lineRule="auto"/>
              <w:jc w:val="center"/>
              <w:rPr>
                <w:b/>
                <w:bCs/>
                <w:color w:val="000000"/>
                <w:sz w:val="20"/>
                <w:szCs w:val="20"/>
              </w:rPr>
            </w:pPr>
            <w:r w:rsidRPr="00943B2C">
              <w:rPr>
                <w:b/>
                <w:bCs/>
                <w:color w:val="000000"/>
                <w:sz w:val="20"/>
                <w:szCs w:val="20"/>
              </w:rPr>
              <w:t>0,60</w:t>
            </w:r>
          </w:p>
        </w:tc>
        <w:tc>
          <w:tcPr>
            <w:tcW w:w="973" w:type="dxa"/>
            <w:tcBorders>
              <w:top w:val="nil"/>
              <w:left w:val="nil"/>
              <w:bottom w:val="single" w:sz="4" w:space="0" w:color="auto"/>
              <w:right w:val="single" w:sz="4" w:space="0" w:color="auto"/>
            </w:tcBorders>
            <w:shd w:val="clear" w:color="auto" w:fill="auto"/>
            <w:noWrap/>
            <w:vAlign w:val="center"/>
          </w:tcPr>
          <w:p w:rsidR="00943B2C" w:rsidRPr="00943B2C" w:rsidRDefault="00943B2C" w:rsidP="00943B2C">
            <w:pPr>
              <w:spacing w:after="0" w:line="240" w:lineRule="auto"/>
              <w:jc w:val="center"/>
              <w:rPr>
                <w:b/>
                <w:bCs/>
                <w:color w:val="000000"/>
                <w:sz w:val="20"/>
                <w:szCs w:val="20"/>
              </w:rPr>
            </w:pPr>
            <w:r w:rsidRPr="00943B2C">
              <w:rPr>
                <w:b/>
                <w:bCs/>
                <w:color w:val="000000"/>
                <w:sz w:val="20"/>
                <w:szCs w:val="20"/>
              </w:rPr>
              <w:t>0,00</w:t>
            </w:r>
          </w:p>
        </w:tc>
        <w:tc>
          <w:tcPr>
            <w:tcW w:w="973" w:type="dxa"/>
            <w:tcBorders>
              <w:top w:val="nil"/>
              <w:left w:val="nil"/>
              <w:bottom w:val="single" w:sz="4" w:space="0" w:color="auto"/>
              <w:right w:val="single" w:sz="4" w:space="0" w:color="auto"/>
            </w:tcBorders>
            <w:shd w:val="clear" w:color="auto" w:fill="auto"/>
            <w:noWrap/>
            <w:vAlign w:val="center"/>
          </w:tcPr>
          <w:p w:rsidR="00943B2C" w:rsidRPr="00943B2C" w:rsidRDefault="00943B2C" w:rsidP="00943B2C">
            <w:pPr>
              <w:spacing w:after="0" w:line="240" w:lineRule="auto"/>
              <w:jc w:val="center"/>
              <w:rPr>
                <w:b/>
                <w:bCs/>
                <w:color w:val="000000"/>
                <w:sz w:val="20"/>
                <w:szCs w:val="20"/>
              </w:rPr>
            </w:pPr>
            <w:r w:rsidRPr="00943B2C">
              <w:rPr>
                <w:b/>
                <w:bCs/>
                <w:color w:val="000000"/>
                <w:sz w:val="20"/>
                <w:szCs w:val="20"/>
              </w:rPr>
              <w:t>0,00</w:t>
            </w:r>
          </w:p>
        </w:tc>
      </w:tr>
      <w:tr w:rsidR="00943B2C" w:rsidRPr="00943B2C" w:rsidTr="00943B2C">
        <w:trPr>
          <w:trHeight w:val="333"/>
          <w:jc w:val="right"/>
        </w:trPr>
        <w:tc>
          <w:tcPr>
            <w:tcW w:w="2363" w:type="dxa"/>
            <w:tcBorders>
              <w:top w:val="nil"/>
              <w:left w:val="single" w:sz="4" w:space="0" w:color="auto"/>
              <w:bottom w:val="single" w:sz="4" w:space="0" w:color="auto"/>
              <w:right w:val="single" w:sz="4" w:space="0" w:color="auto"/>
            </w:tcBorders>
            <w:shd w:val="clear" w:color="auto" w:fill="auto"/>
            <w:vAlign w:val="center"/>
            <w:hideMark/>
          </w:tcPr>
          <w:p w:rsidR="00943B2C" w:rsidRPr="00943B2C" w:rsidRDefault="00943B2C" w:rsidP="00943B2C">
            <w:pPr>
              <w:spacing w:after="0" w:line="240" w:lineRule="auto"/>
              <w:rPr>
                <w:b/>
                <w:bCs/>
                <w:color w:val="000000"/>
                <w:sz w:val="20"/>
                <w:szCs w:val="20"/>
                <w:u w:val="single"/>
                <w:lang w:val="ru-RU" w:eastAsia="ru-RU"/>
              </w:rPr>
            </w:pPr>
            <w:r w:rsidRPr="00943B2C">
              <w:rPr>
                <w:b/>
                <w:bCs/>
                <w:color w:val="000000"/>
                <w:sz w:val="20"/>
                <w:szCs w:val="20"/>
                <w:u w:val="single"/>
                <w:lang w:val="ru-RU" w:eastAsia="ru-RU"/>
              </w:rPr>
              <w:t>Балансовые погашаемые запасы руды</w:t>
            </w:r>
          </w:p>
        </w:tc>
        <w:tc>
          <w:tcPr>
            <w:tcW w:w="992" w:type="dxa"/>
            <w:tcBorders>
              <w:top w:val="nil"/>
              <w:left w:val="nil"/>
              <w:bottom w:val="single" w:sz="4" w:space="0" w:color="auto"/>
              <w:right w:val="single" w:sz="4" w:space="0" w:color="auto"/>
            </w:tcBorders>
            <w:shd w:val="clear" w:color="auto" w:fill="auto"/>
            <w:vAlign w:val="center"/>
            <w:hideMark/>
          </w:tcPr>
          <w:p w:rsidR="00943B2C" w:rsidRPr="00943B2C" w:rsidRDefault="00943B2C" w:rsidP="00943B2C">
            <w:pPr>
              <w:spacing w:after="0" w:line="240" w:lineRule="auto"/>
              <w:jc w:val="center"/>
              <w:rPr>
                <w:color w:val="000000"/>
                <w:sz w:val="20"/>
                <w:szCs w:val="20"/>
                <w:lang w:val="ru-RU" w:eastAsia="ru-RU"/>
              </w:rPr>
            </w:pPr>
            <w:r w:rsidRPr="00943B2C">
              <w:rPr>
                <w:color w:val="000000"/>
                <w:sz w:val="20"/>
                <w:szCs w:val="20"/>
                <w:lang w:val="ru-RU" w:eastAsia="ru-RU"/>
              </w:rPr>
              <w:t>тыс. т</w:t>
            </w:r>
          </w:p>
        </w:tc>
        <w:tc>
          <w:tcPr>
            <w:tcW w:w="1121" w:type="dxa"/>
            <w:tcBorders>
              <w:top w:val="nil"/>
              <w:left w:val="nil"/>
              <w:bottom w:val="single" w:sz="4" w:space="0" w:color="auto"/>
              <w:right w:val="single" w:sz="4" w:space="0" w:color="auto"/>
            </w:tcBorders>
            <w:shd w:val="clear" w:color="auto" w:fill="auto"/>
            <w:noWrap/>
            <w:vAlign w:val="center"/>
          </w:tcPr>
          <w:p w:rsidR="00943B2C" w:rsidRPr="00943B2C" w:rsidRDefault="00943B2C" w:rsidP="00943B2C">
            <w:pPr>
              <w:spacing w:after="0" w:line="240" w:lineRule="auto"/>
              <w:jc w:val="center"/>
              <w:rPr>
                <w:b/>
                <w:bCs/>
                <w:color w:val="000000"/>
                <w:sz w:val="20"/>
                <w:szCs w:val="20"/>
              </w:rPr>
            </w:pPr>
            <w:r w:rsidRPr="00943B2C">
              <w:rPr>
                <w:b/>
                <w:bCs/>
                <w:color w:val="000000"/>
                <w:sz w:val="20"/>
                <w:szCs w:val="20"/>
              </w:rPr>
              <w:t>4 392,13</w:t>
            </w:r>
          </w:p>
        </w:tc>
        <w:tc>
          <w:tcPr>
            <w:tcW w:w="866" w:type="dxa"/>
            <w:tcBorders>
              <w:top w:val="nil"/>
              <w:left w:val="nil"/>
              <w:bottom w:val="single" w:sz="4" w:space="0" w:color="auto"/>
              <w:right w:val="single" w:sz="4" w:space="0" w:color="auto"/>
            </w:tcBorders>
            <w:shd w:val="clear" w:color="auto" w:fill="auto"/>
            <w:noWrap/>
            <w:vAlign w:val="center"/>
          </w:tcPr>
          <w:p w:rsidR="00943B2C" w:rsidRPr="00943B2C" w:rsidRDefault="00943B2C" w:rsidP="00943B2C">
            <w:pPr>
              <w:spacing w:after="0" w:line="240" w:lineRule="auto"/>
              <w:jc w:val="center"/>
              <w:rPr>
                <w:b/>
                <w:color w:val="000000"/>
                <w:sz w:val="20"/>
                <w:szCs w:val="20"/>
              </w:rPr>
            </w:pPr>
            <w:r w:rsidRPr="00943B2C">
              <w:rPr>
                <w:b/>
                <w:color w:val="000000"/>
                <w:sz w:val="20"/>
                <w:szCs w:val="20"/>
              </w:rPr>
              <w:t>0</w:t>
            </w:r>
          </w:p>
        </w:tc>
        <w:tc>
          <w:tcPr>
            <w:tcW w:w="973" w:type="dxa"/>
            <w:tcBorders>
              <w:top w:val="nil"/>
              <w:left w:val="nil"/>
              <w:bottom w:val="single" w:sz="4" w:space="0" w:color="auto"/>
              <w:right w:val="single" w:sz="4" w:space="0" w:color="auto"/>
            </w:tcBorders>
            <w:shd w:val="clear" w:color="auto" w:fill="auto"/>
            <w:noWrap/>
            <w:vAlign w:val="center"/>
          </w:tcPr>
          <w:p w:rsidR="00943B2C" w:rsidRPr="00943B2C" w:rsidRDefault="00943B2C" w:rsidP="00943B2C">
            <w:pPr>
              <w:spacing w:after="0" w:line="240" w:lineRule="auto"/>
              <w:jc w:val="center"/>
              <w:rPr>
                <w:b/>
                <w:color w:val="000000"/>
                <w:sz w:val="20"/>
                <w:szCs w:val="20"/>
              </w:rPr>
            </w:pPr>
            <w:r w:rsidRPr="00943B2C">
              <w:rPr>
                <w:b/>
                <w:color w:val="000000"/>
                <w:sz w:val="20"/>
                <w:szCs w:val="20"/>
              </w:rPr>
              <w:t>183,71</w:t>
            </w:r>
          </w:p>
        </w:tc>
        <w:tc>
          <w:tcPr>
            <w:tcW w:w="973" w:type="dxa"/>
            <w:tcBorders>
              <w:top w:val="nil"/>
              <w:left w:val="nil"/>
              <w:bottom w:val="single" w:sz="4" w:space="0" w:color="auto"/>
              <w:right w:val="single" w:sz="4" w:space="0" w:color="auto"/>
            </w:tcBorders>
            <w:shd w:val="clear" w:color="auto" w:fill="auto"/>
            <w:noWrap/>
            <w:vAlign w:val="center"/>
          </w:tcPr>
          <w:p w:rsidR="00943B2C" w:rsidRPr="00943B2C" w:rsidRDefault="00943B2C" w:rsidP="00943B2C">
            <w:pPr>
              <w:spacing w:after="0" w:line="240" w:lineRule="auto"/>
              <w:jc w:val="center"/>
              <w:rPr>
                <w:b/>
                <w:color w:val="000000"/>
                <w:sz w:val="20"/>
                <w:szCs w:val="20"/>
              </w:rPr>
            </w:pPr>
            <w:r w:rsidRPr="00943B2C">
              <w:rPr>
                <w:b/>
                <w:color w:val="000000"/>
                <w:sz w:val="20"/>
                <w:szCs w:val="20"/>
              </w:rPr>
              <w:t>183,71</w:t>
            </w:r>
          </w:p>
        </w:tc>
        <w:tc>
          <w:tcPr>
            <w:tcW w:w="973" w:type="dxa"/>
            <w:tcBorders>
              <w:top w:val="nil"/>
              <w:left w:val="nil"/>
              <w:bottom w:val="single" w:sz="4" w:space="0" w:color="auto"/>
              <w:right w:val="single" w:sz="4" w:space="0" w:color="auto"/>
            </w:tcBorders>
            <w:shd w:val="clear" w:color="auto" w:fill="auto"/>
            <w:noWrap/>
            <w:vAlign w:val="center"/>
          </w:tcPr>
          <w:p w:rsidR="00943B2C" w:rsidRPr="00943B2C" w:rsidRDefault="00943B2C" w:rsidP="00943B2C">
            <w:pPr>
              <w:spacing w:after="0" w:line="240" w:lineRule="auto"/>
              <w:jc w:val="center"/>
              <w:rPr>
                <w:b/>
                <w:color w:val="000000"/>
                <w:sz w:val="20"/>
                <w:szCs w:val="20"/>
              </w:rPr>
            </w:pPr>
            <w:r w:rsidRPr="00943B2C">
              <w:rPr>
                <w:b/>
                <w:color w:val="000000"/>
                <w:sz w:val="20"/>
                <w:szCs w:val="20"/>
              </w:rPr>
              <w:t>183,71</w:t>
            </w:r>
          </w:p>
        </w:tc>
        <w:tc>
          <w:tcPr>
            <w:tcW w:w="973" w:type="dxa"/>
            <w:tcBorders>
              <w:top w:val="nil"/>
              <w:left w:val="nil"/>
              <w:bottom w:val="single" w:sz="4" w:space="0" w:color="auto"/>
              <w:right w:val="single" w:sz="4" w:space="0" w:color="auto"/>
            </w:tcBorders>
            <w:shd w:val="clear" w:color="auto" w:fill="auto"/>
            <w:noWrap/>
            <w:vAlign w:val="center"/>
          </w:tcPr>
          <w:p w:rsidR="00943B2C" w:rsidRPr="00943B2C" w:rsidRDefault="00943B2C" w:rsidP="00943B2C">
            <w:pPr>
              <w:spacing w:after="0" w:line="240" w:lineRule="auto"/>
              <w:jc w:val="center"/>
              <w:rPr>
                <w:b/>
                <w:color w:val="000000"/>
                <w:sz w:val="20"/>
                <w:szCs w:val="20"/>
              </w:rPr>
            </w:pPr>
            <w:r w:rsidRPr="00943B2C">
              <w:rPr>
                <w:b/>
                <w:color w:val="000000"/>
                <w:sz w:val="20"/>
                <w:szCs w:val="20"/>
              </w:rPr>
              <w:t>183,71</w:t>
            </w:r>
          </w:p>
        </w:tc>
        <w:tc>
          <w:tcPr>
            <w:tcW w:w="973" w:type="dxa"/>
            <w:tcBorders>
              <w:top w:val="nil"/>
              <w:left w:val="nil"/>
              <w:bottom w:val="single" w:sz="4" w:space="0" w:color="auto"/>
              <w:right w:val="single" w:sz="4" w:space="0" w:color="auto"/>
            </w:tcBorders>
            <w:shd w:val="clear" w:color="auto" w:fill="auto"/>
            <w:noWrap/>
            <w:vAlign w:val="center"/>
          </w:tcPr>
          <w:p w:rsidR="00943B2C" w:rsidRPr="00943B2C" w:rsidRDefault="00943B2C" w:rsidP="00943B2C">
            <w:pPr>
              <w:spacing w:after="0" w:line="240" w:lineRule="auto"/>
              <w:jc w:val="center"/>
              <w:rPr>
                <w:b/>
                <w:color w:val="000000"/>
                <w:sz w:val="20"/>
                <w:szCs w:val="20"/>
              </w:rPr>
            </w:pPr>
            <w:r w:rsidRPr="00943B2C">
              <w:rPr>
                <w:b/>
                <w:color w:val="000000"/>
                <w:sz w:val="20"/>
                <w:szCs w:val="20"/>
              </w:rPr>
              <w:t>183,71</w:t>
            </w:r>
          </w:p>
        </w:tc>
        <w:tc>
          <w:tcPr>
            <w:tcW w:w="973" w:type="dxa"/>
            <w:tcBorders>
              <w:top w:val="nil"/>
              <w:left w:val="nil"/>
              <w:bottom w:val="single" w:sz="4" w:space="0" w:color="auto"/>
              <w:right w:val="single" w:sz="4" w:space="0" w:color="auto"/>
            </w:tcBorders>
            <w:shd w:val="clear" w:color="auto" w:fill="auto"/>
            <w:noWrap/>
            <w:vAlign w:val="center"/>
          </w:tcPr>
          <w:p w:rsidR="00943B2C" w:rsidRPr="00943B2C" w:rsidRDefault="00943B2C" w:rsidP="00943B2C">
            <w:pPr>
              <w:spacing w:after="0" w:line="240" w:lineRule="auto"/>
              <w:jc w:val="center"/>
              <w:rPr>
                <w:b/>
                <w:color w:val="000000"/>
                <w:sz w:val="20"/>
                <w:szCs w:val="20"/>
              </w:rPr>
            </w:pPr>
            <w:r w:rsidRPr="00943B2C">
              <w:rPr>
                <w:b/>
                <w:color w:val="000000"/>
                <w:sz w:val="20"/>
                <w:szCs w:val="20"/>
              </w:rPr>
              <w:t>183,71</w:t>
            </w:r>
          </w:p>
        </w:tc>
        <w:tc>
          <w:tcPr>
            <w:tcW w:w="973" w:type="dxa"/>
            <w:tcBorders>
              <w:top w:val="nil"/>
              <w:left w:val="nil"/>
              <w:bottom w:val="single" w:sz="4" w:space="0" w:color="auto"/>
              <w:right w:val="single" w:sz="4" w:space="0" w:color="auto"/>
            </w:tcBorders>
            <w:shd w:val="clear" w:color="auto" w:fill="auto"/>
            <w:noWrap/>
            <w:vAlign w:val="center"/>
          </w:tcPr>
          <w:p w:rsidR="00943B2C" w:rsidRPr="00943B2C" w:rsidRDefault="00943B2C" w:rsidP="00943B2C">
            <w:pPr>
              <w:spacing w:after="0" w:line="240" w:lineRule="auto"/>
              <w:jc w:val="center"/>
              <w:rPr>
                <w:b/>
                <w:color w:val="000000"/>
                <w:sz w:val="20"/>
                <w:szCs w:val="20"/>
              </w:rPr>
            </w:pPr>
            <w:r w:rsidRPr="00943B2C">
              <w:rPr>
                <w:b/>
                <w:color w:val="000000"/>
                <w:sz w:val="20"/>
                <w:szCs w:val="20"/>
              </w:rPr>
              <w:t>183,71</w:t>
            </w:r>
          </w:p>
        </w:tc>
        <w:tc>
          <w:tcPr>
            <w:tcW w:w="973" w:type="dxa"/>
            <w:tcBorders>
              <w:top w:val="nil"/>
              <w:left w:val="nil"/>
              <w:bottom w:val="single" w:sz="4" w:space="0" w:color="auto"/>
              <w:right w:val="single" w:sz="4" w:space="0" w:color="auto"/>
            </w:tcBorders>
            <w:shd w:val="clear" w:color="auto" w:fill="auto"/>
            <w:noWrap/>
            <w:vAlign w:val="center"/>
          </w:tcPr>
          <w:p w:rsidR="00943B2C" w:rsidRPr="00943B2C" w:rsidRDefault="00943B2C" w:rsidP="00943B2C">
            <w:pPr>
              <w:spacing w:after="0" w:line="240" w:lineRule="auto"/>
              <w:jc w:val="center"/>
              <w:rPr>
                <w:b/>
                <w:color w:val="000000"/>
                <w:sz w:val="20"/>
                <w:szCs w:val="20"/>
              </w:rPr>
            </w:pPr>
            <w:r w:rsidRPr="00943B2C">
              <w:rPr>
                <w:b/>
                <w:color w:val="000000"/>
                <w:sz w:val="20"/>
                <w:szCs w:val="20"/>
              </w:rPr>
              <w:t>183,53</w:t>
            </w:r>
          </w:p>
        </w:tc>
        <w:tc>
          <w:tcPr>
            <w:tcW w:w="973" w:type="dxa"/>
            <w:tcBorders>
              <w:top w:val="nil"/>
              <w:left w:val="nil"/>
              <w:bottom w:val="single" w:sz="4" w:space="0" w:color="auto"/>
              <w:right w:val="single" w:sz="4" w:space="0" w:color="auto"/>
            </w:tcBorders>
            <w:shd w:val="clear" w:color="auto" w:fill="auto"/>
            <w:noWrap/>
            <w:vAlign w:val="center"/>
          </w:tcPr>
          <w:p w:rsidR="00943B2C" w:rsidRPr="00943B2C" w:rsidRDefault="00943B2C" w:rsidP="00943B2C">
            <w:pPr>
              <w:spacing w:after="0" w:line="240" w:lineRule="auto"/>
              <w:jc w:val="center"/>
              <w:rPr>
                <w:b/>
                <w:color w:val="000000"/>
                <w:sz w:val="20"/>
                <w:szCs w:val="20"/>
              </w:rPr>
            </w:pPr>
            <w:r w:rsidRPr="00943B2C">
              <w:rPr>
                <w:b/>
                <w:color w:val="000000"/>
                <w:sz w:val="20"/>
                <w:szCs w:val="20"/>
              </w:rPr>
              <w:t>183,53</w:t>
            </w:r>
          </w:p>
        </w:tc>
        <w:tc>
          <w:tcPr>
            <w:tcW w:w="973" w:type="dxa"/>
            <w:tcBorders>
              <w:top w:val="nil"/>
              <w:left w:val="nil"/>
              <w:bottom w:val="single" w:sz="4" w:space="0" w:color="auto"/>
              <w:right w:val="single" w:sz="4" w:space="0" w:color="auto"/>
            </w:tcBorders>
            <w:shd w:val="clear" w:color="auto" w:fill="auto"/>
            <w:noWrap/>
            <w:vAlign w:val="center"/>
          </w:tcPr>
          <w:p w:rsidR="00943B2C" w:rsidRPr="00943B2C" w:rsidRDefault="00943B2C" w:rsidP="00943B2C">
            <w:pPr>
              <w:spacing w:after="0" w:line="240" w:lineRule="auto"/>
              <w:jc w:val="center"/>
              <w:rPr>
                <w:b/>
                <w:color w:val="000000"/>
                <w:sz w:val="20"/>
                <w:szCs w:val="20"/>
              </w:rPr>
            </w:pPr>
            <w:r w:rsidRPr="00943B2C">
              <w:rPr>
                <w:b/>
                <w:color w:val="000000"/>
                <w:sz w:val="20"/>
                <w:szCs w:val="20"/>
              </w:rPr>
              <w:t>183,53</w:t>
            </w:r>
          </w:p>
        </w:tc>
        <w:tc>
          <w:tcPr>
            <w:tcW w:w="973" w:type="dxa"/>
            <w:tcBorders>
              <w:top w:val="nil"/>
              <w:left w:val="nil"/>
              <w:bottom w:val="single" w:sz="4" w:space="0" w:color="auto"/>
              <w:right w:val="single" w:sz="4" w:space="0" w:color="auto"/>
            </w:tcBorders>
            <w:shd w:val="clear" w:color="auto" w:fill="auto"/>
            <w:noWrap/>
            <w:vAlign w:val="center"/>
          </w:tcPr>
          <w:p w:rsidR="00943B2C" w:rsidRPr="00943B2C" w:rsidRDefault="00943B2C" w:rsidP="00943B2C">
            <w:pPr>
              <w:spacing w:after="0" w:line="240" w:lineRule="auto"/>
              <w:jc w:val="center"/>
              <w:rPr>
                <w:b/>
                <w:color w:val="000000"/>
                <w:sz w:val="20"/>
                <w:szCs w:val="20"/>
              </w:rPr>
            </w:pPr>
            <w:r w:rsidRPr="00943B2C">
              <w:rPr>
                <w:b/>
                <w:color w:val="000000"/>
                <w:sz w:val="20"/>
                <w:szCs w:val="20"/>
              </w:rPr>
              <w:t>183,53</w:t>
            </w:r>
          </w:p>
        </w:tc>
        <w:tc>
          <w:tcPr>
            <w:tcW w:w="973" w:type="dxa"/>
            <w:tcBorders>
              <w:top w:val="nil"/>
              <w:left w:val="nil"/>
              <w:bottom w:val="single" w:sz="4" w:space="0" w:color="auto"/>
              <w:right w:val="single" w:sz="4" w:space="0" w:color="auto"/>
            </w:tcBorders>
            <w:shd w:val="clear" w:color="auto" w:fill="auto"/>
            <w:noWrap/>
            <w:vAlign w:val="center"/>
          </w:tcPr>
          <w:p w:rsidR="00943B2C" w:rsidRPr="00943B2C" w:rsidRDefault="00943B2C" w:rsidP="00943B2C">
            <w:pPr>
              <w:spacing w:after="0" w:line="240" w:lineRule="auto"/>
              <w:jc w:val="center"/>
              <w:rPr>
                <w:b/>
                <w:color w:val="000000"/>
                <w:sz w:val="20"/>
                <w:szCs w:val="20"/>
              </w:rPr>
            </w:pPr>
            <w:r w:rsidRPr="00943B2C">
              <w:rPr>
                <w:b/>
                <w:color w:val="000000"/>
                <w:sz w:val="20"/>
                <w:szCs w:val="20"/>
              </w:rPr>
              <w:t>183,53</w:t>
            </w:r>
          </w:p>
        </w:tc>
        <w:tc>
          <w:tcPr>
            <w:tcW w:w="973" w:type="dxa"/>
            <w:tcBorders>
              <w:top w:val="nil"/>
              <w:left w:val="nil"/>
              <w:bottom w:val="single" w:sz="4" w:space="0" w:color="auto"/>
              <w:right w:val="single" w:sz="4" w:space="0" w:color="auto"/>
            </w:tcBorders>
            <w:shd w:val="clear" w:color="auto" w:fill="auto"/>
            <w:noWrap/>
            <w:vAlign w:val="center"/>
          </w:tcPr>
          <w:p w:rsidR="00943B2C" w:rsidRPr="00943B2C" w:rsidRDefault="00943B2C" w:rsidP="00943B2C">
            <w:pPr>
              <w:spacing w:after="0" w:line="240" w:lineRule="auto"/>
              <w:jc w:val="center"/>
              <w:rPr>
                <w:b/>
                <w:color w:val="000000"/>
                <w:sz w:val="20"/>
                <w:szCs w:val="20"/>
              </w:rPr>
            </w:pPr>
            <w:r w:rsidRPr="00943B2C">
              <w:rPr>
                <w:b/>
                <w:color w:val="000000"/>
                <w:sz w:val="20"/>
                <w:szCs w:val="20"/>
              </w:rPr>
              <w:t>183,54</w:t>
            </w:r>
          </w:p>
        </w:tc>
        <w:tc>
          <w:tcPr>
            <w:tcW w:w="973" w:type="dxa"/>
            <w:tcBorders>
              <w:top w:val="nil"/>
              <w:left w:val="nil"/>
              <w:bottom w:val="single" w:sz="4" w:space="0" w:color="auto"/>
              <w:right w:val="single" w:sz="4" w:space="0" w:color="auto"/>
            </w:tcBorders>
            <w:shd w:val="clear" w:color="auto" w:fill="auto"/>
            <w:noWrap/>
            <w:vAlign w:val="center"/>
          </w:tcPr>
          <w:p w:rsidR="00943B2C" w:rsidRPr="00943B2C" w:rsidRDefault="00943B2C" w:rsidP="00943B2C">
            <w:pPr>
              <w:spacing w:after="0" w:line="240" w:lineRule="auto"/>
              <w:jc w:val="center"/>
              <w:rPr>
                <w:b/>
                <w:color w:val="000000"/>
                <w:sz w:val="20"/>
                <w:szCs w:val="20"/>
              </w:rPr>
            </w:pPr>
            <w:r w:rsidRPr="00943B2C">
              <w:rPr>
                <w:b/>
                <w:color w:val="000000"/>
                <w:sz w:val="20"/>
                <w:szCs w:val="20"/>
              </w:rPr>
              <w:t>183,54</w:t>
            </w:r>
          </w:p>
        </w:tc>
        <w:tc>
          <w:tcPr>
            <w:tcW w:w="973" w:type="dxa"/>
            <w:tcBorders>
              <w:top w:val="nil"/>
              <w:left w:val="nil"/>
              <w:bottom w:val="single" w:sz="4" w:space="0" w:color="auto"/>
              <w:right w:val="single" w:sz="4" w:space="0" w:color="auto"/>
            </w:tcBorders>
            <w:shd w:val="clear" w:color="auto" w:fill="auto"/>
            <w:noWrap/>
            <w:vAlign w:val="center"/>
          </w:tcPr>
          <w:p w:rsidR="00943B2C" w:rsidRPr="00943B2C" w:rsidRDefault="00943B2C" w:rsidP="00943B2C">
            <w:pPr>
              <w:spacing w:after="0" w:line="240" w:lineRule="auto"/>
              <w:jc w:val="center"/>
              <w:rPr>
                <w:b/>
                <w:color w:val="000000"/>
                <w:sz w:val="20"/>
                <w:szCs w:val="20"/>
              </w:rPr>
            </w:pPr>
            <w:r w:rsidRPr="00943B2C">
              <w:rPr>
                <w:b/>
                <w:color w:val="000000"/>
                <w:sz w:val="20"/>
                <w:szCs w:val="20"/>
              </w:rPr>
              <w:t>183,54</w:t>
            </w:r>
          </w:p>
        </w:tc>
        <w:tc>
          <w:tcPr>
            <w:tcW w:w="973" w:type="dxa"/>
            <w:tcBorders>
              <w:top w:val="nil"/>
              <w:left w:val="nil"/>
              <w:bottom w:val="single" w:sz="4" w:space="0" w:color="auto"/>
              <w:right w:val="single" w:sz="4" w:space="0" w:color="auto"/>
            </w:tcBorders>
            <w:shd w:val="clear" w:color="auto" w:fill="auto"/>
            <w:noWrap/>
            <w:vAlign w:val="center"/>
          </w:tcPr>
          <w:p w:rsidR="00943B2C" w:rsidRPr="00943B2C" w:rsidRDefault="00943B2C" w:rsidP="00943B2C">
            <w:pPr>
              <w:spacing w:after="0" w:line="240" w:lineRule="auto"/>
              <w:jc w:val="center"/>
              <w:rPr>
                <w:b/>
                <w:color w:val="000000"/>
                <w:sz w:val="20"/>
                <w:szCs w:val="20"/>
              </w:rPr>
            </w:pPr>
            <w:r w:rsidRPr="00943B2C">
              <w:rPr>
                <w:b/>
                <w:color w:val="000000"/>
                <w:sz w:val="20"/>
                <w:szCs w:val="20"/>
              </w:rPr>
              <w:t>183,35</w:t>
            </w:r>
          </w:p>
        </w:tc>
        <w:tc>
          <w:tcPr>
            <w:tcW w:w="973" w:type="dxa"/>
            <w:tcBorders>
              <w:top w:val="nil"/>
              <w:left w:val="nil"/>
              <w:bottom w:val="single" w:sz="4" w:space="0" w:color="auto"/>
              <w:right w:val="single" w:sz="4" w:space="0" w:color="auto"/>
            </w:tcBorders>
            <w:shd w:val="clear" w:color="auto" w:fill="auto"/>
            <w:noWrap/>
            <w:vAlign w:val="center"/>
          </w:tcPr>
          <w:p w:rsidR="00943B2C" w:rsidRPr="00943B2C" w:rsidRDefault="00943B2C" w:rsidP="00943B2C">
            <w:pPr>
              <w:spacing w:after="0" w:line="240" w:lineRule="auto"/>
              <w:jc w:val="center"/>
              <w:rPr>
                <w:b/>
                <w:color w:val="000000"/>
                <w:sz w:val="20"/>
                <w:szCs w:val="20"/>
              </w:rPr>
            </w:pPr>
            <w:r w:rsidRPr="00943B2C">
              <w:rPr>
                <w:b/>
                <w:color w:val="000000"/>
                <w:sz w:val="20"/>
                <w:szCs w:val="20"/>
              </w:rPr>
              <w:t>183,17</w:t>
            </w:r>
          </w:p>
        </w:tc>
        <w:tc>
          <w:tcPr>
            <w:tcW w:w="973" w:type="dxa"/>
            <w:tcBorders>
              <w:top w:val="nil"/>
              <w:left w:val="nil"/>
              <w:bottom w:val="single" w:sz="4" w:space="0" w:color="auto"/>
              <w:right w:val="single" w:sz="4" w:space="0" w:color="auto"/>
            </w:tcBorders>
            <w:shd w:val="clear" w:color="auto" w:fill="auto"/>
            <w:noWrap/>
            <w:vAlign w:val="center"/>
          </w:tcPr>
          <w:p w:rsidR="00943B2C" w:rsidRPr="00943B2C" w:rsidRDefault="00943B2C" w:rsidP="00943B2C">
            <w:pPr>
              <w:spacing w:after="0" w:line="240" w:lineRule="auto"/>
              <w:jc w:val="center"/>
              <w:rPr>
                <w:b/>
                <w:color w:val="000000"/>
                <w:sz w:val="20"/>
                <w:szCs w:val="20"/>
              </w:rPr>
            </w:pPr>
            <w:r w:rsidRPr="00943B2C">
              <w:rPr>
                <w:b/>
                <w:color w:val="000000"/>
                <w:sz w:val="20"/>
                <w:szCs w:val="20"/>
              </w:rPr>
              <w:t>183,17</w:t>
            </w:r>
          </w:p>
        </w:tc>
        <w:tc>
          <w:tcPr>
            <w:tcW w:w="973" w:type="dxa"/>
            <w:tcBorders>
              <w:top w:val="nil"/>
              <w:left w:val="nil"/>
              <w:bottom w:val="single" w:sz="4" w:space="0" w:color="auto"/>
              <w:right w:val="single" w:sz="4" w:space="0" w:color="auto"/>
            </w:tcBorders>
            <w:shd w:val="clear" w:color="auto" w:fill="auto"/>
            <w:noWrap/>
            <w:vAlign w:val="center"/>
          </w:tcPr>
          <w:p w:rsidR="00943B2C" w:rsidRPr="00943B2C" w:rsidRDefault="00943B2C" w:rsidP="00943B2C">
            <w:pPr>
              <w:spacing w:after="0" w:line="240" w:lineRule="auto"/>
              <w:jc w:val="center"/>
              <w:rPr>
                <w:b/>
                <w:color w:val="000000"/>
                <w:sz w:val="20"/>
                <w:szCs w:val="20"/>
              </w:rPr>
            </w:pPr>
            <w:r w:rsidRPr="00943B2C">
              <w:rPr>
                <w:b/>
                <w:color w:val="000000"/>
                <w:sz w:val="20"/>
                <w:szCs w:val="20"/>
              </w:rPr>
              <w:t>183,35</w:t>
            </w:r>
          </w:p>
        </w:tc>
        <w:tc>
          <w:tcPr>
            <w:tcW w:w="973" w:type="dxa"/>
            <w:tcBorders>
              <w:top w:val="nil"/>
              <w:left w:val="nil"/>
              <w:bottom w:val="single" w:sz="4" w:space="0" w:color="auto"/>
              <w:right w:val="single" w:sz="4" w:space="0" w:color="auto"/>
            </w:tcBorders>
            <w:shd w:val="clear" w:color="auto" w:fill="auto"/>
            <w:noWrap/>
            <w:vAlign w:val="center"/>
          </w:tcPr>
          <w:p w:rsidR="00943B2C" w:rsidRPr="00943B2C" w:rsidRDefault="00943B2C" w:rsidP="00943B2C">
            <w:pPr>
              <w:spacing w:after="0" w:line="240" w:lineRule="auto"/>
              <w:jc w:val="center"/>
              <w:rPr>
                <w:b/>
                <w:color w:val="000000"/>
                <w:sz w:val="20"/>
                <w:szCs w:val="20"/>
              </w:rPr>
            </w:pPr>
            <w:r w:rsidRPr="00943B2C">
              <w:rPr>
                <w:b/>
                <w:color w:val="000000"/>
                <w:sz w:val="20"/>
                <w:szCs w:val="20"/>
              </w:rPr>
              <w:t>183,72</w:t>
            </w:r>
          </w:p>
        </w:tc>
        <w:tc>
          <w:tcPr>
            <w:tcW w:w="973" w:type="dxa"/>
            <w:tcBorders>
              <w:top w:val="nil"/>
              <w:left w:val="nil"/>
              <w:bottom w:val="single" w:sz="4" w:space="0" w:color="auto"/>
              <w:right w:val="single" w:sz="4" w:space="0" w:color="auto"/>
            </w:tcBorders>
            <w:shd w:val="clear" w:color="auto" w:fill="auto"/>
            <w:noWrap/>
            <w:vAlign w:val="center"/>
          </w:tcPr>
          <w:p w:rsidR="00943B2C" w:rsidRPr="00943B2C" w:rsidRDefault="00943B2C" w:rsidP="00943B2C">
            <w:pPr>
              <w:spacing w:after="0" w:line="240" w:lineRule="auto"/>
              <w:jc w:val="center"/>
              <w:rPr>
                <w:b/>
                <w:color w:val="000000"/>
                <w:sz w:val="20"/>
                <w:szCs w:val="20"/>
              </w:rPr>
            </w:pPr>
            <w:r w:rsidRPr="00943B2C">
              <w:rPr>
                <w:b/>
                <w:color w:val="000000"/>
                <w:sz w:val="20"/>
                <w:szCs w:val="20"/>
              </w:rPr>
              <w:t>183,72</w:t>
            </w:r>
          </w:p>
        </w:tc>
        <w:tc>
          <w:tcPr>
            <w:tcW w:w="973" w:type="dxa"/>
            <w:tcBorders>
              <w:top w:val="nil"/>
              <w:left w:val="nil"/>
              <w:bottom w:val="single" w:sz="4" w:space="0" w:color="auto"/>
              <w:right w:val="single" w:sz="4" w:space="0" w:color="auto"/>
            </w:tcBorders>
            <w:shd w:val="clear" w:color="auto" w:fill="auto"/>
            <w:noWrap/>
            <w:vAlign w:val="center"/>
          </w:tcPr>
          <w:p w:rsidR="00943B2C" w:rsidRPr="00943B2C" w:rsidRDefault="00943B2C" w:rsidP="00943B2C">
            <w:pPr>
              <w:spacing w:after="0" w:line="240" w:lineRule="auto"/>
              <w:jc w:val="center"/>
              <w:rPr>
                <w:b/>
                <w:color w:val="000000"/>
                <w:sz w:val="20"/>
                <w:szCs w:val="20"/>
              </w:rPr>
            </w:pPr>
            <w:r w:rsidRPr="00943B2C">
              <w:rPr>
                <w:b/>
                <w:color w:val="000000"/>
                <w:sz w:val="20"/>
                <w:szCs w:val="20"/>
              </w:rPr>
              <w:t>183,72</w:t>
            </w:r>
          </w:p>
        </w:tc>
        <w:tc>
          <w:tcPr>
            <w:tcW w:w="973" w:type="dxa"/>
            <w:tcBorders>
              <w:top w:val="nil"/>
              <w:left w:val="nil"/>
              <w:bottom w:val="single" w:sz="4" w:space="0" w:color="auto"/>
              <w:right w:val="single" w:sz="4" w:space="0" w:color="auto"/>
            </w:tcBorders>
            <w:shd w:val="clear" w:color="auto" w:fill="auto"/>
            <w:noWrap/>
            <w:vAlign w:val="center"/>
          </w:tcPr>
          <w:p w:rsidR="00943B2C" w:rsidRPr="00943B2C" w:rsidRDefault="00943B2C" w:rsidP="00943B2C">
            <w:pPr>
              <w:spacing w:after="0" w:line="240" w:lineRule="auto"/>
              <w:jc w:val="center"/>
              <w:rPr>
                <w:b/>
                <w:color w:val="000000"/>
                <w:sz w:val="20"/>
                <w:szCs w:val="20"/>
              </w:rPr>
            </w:pPr>
            <w:r w:rsidRPr="00943B2C">
              <w:rPr>
                <w:b/>
                <w:color w:val="000000"/>
                <w:sz w:val="20"/>
                <w:szCs w:val="20"/>
              </w:rPr>
              <w:t>183,72</w:t>
            </w:r>
          </w:p>
        </w:tc>
        <w:tc>
          <w:tcPr>
            <w:tcW w:w="973" w:type="dxa"/>
            <w:tcBorders>
              <w:top w:val="nil"/>
              <w:left w:val="nil"/>
              <w:bottom w:val="single" w:sz="4" w:space="0" w:color="auto"/>
              <w:right w:val="single" w:sz="4" w:space="0" w:color="auto"/>
            </w:tcBorders>
            <w:shd w:val="clear" w:color="auto" w:fill="auto"/>
            <w:noWrap/>
            <w:vAlign w:val="center"/>
          </w:tcPr>
          <w:p w:rsidR="00943B2C" w:rsidRPr="00943B2C" w:rsidRDefault="00943B2C" w:rsidP="00943B2C">
            <w:pPr>
              <w:spacing w:after="0" w:line="240" w:lineRule="auto"/>
              <w:jc w:val="center"/>
              <w:rPr>
                <w:b/>
                <w:color w:val="000000"/>
                <w:sz w:val="20"/>
                <w:szCs w:val="20"/>
              </w:rPr>
            </w:pPr>
            <w:r w:rsidRPr="00943B2C">
              <w:rPr>
                <w:b/>
                <w:color w:val="000000"/>
                <w:sz w:val="20"/>
                <w:szCs w:val="20"/>
              </w:rPr>
              <w:t>169,97</w:t>
            </w:r>
          </w:p>
        </w:tc>
      </w:tr>
      <w:tr w:rsidR="00943B2C" w:rsidRPr="00943B2C" w:rsidTr="00943B2C">
        <w:trPr>
          <w:trHeight w:val="324"/>
          <w:jc w:val="right"/>
        </w:trPr>
        <w:tc>
          <w:tcPr>
            <w:tcW w:w="2363" w:type="dxa"/>
            <w:tcBorders>
              <w:top w:val="nil"/>
              <w:left w:val="single" w:sz="4" w:space="0" w:color="auto"/>
              <w:bottom w:val="single" w:sz="4" w:space="0" w:color="auto"/>
              <w:right w:val="single" w:sz="4" w:space="0" w:color="auto"/>
            </w:tcBorders>
            <w:shd w:val="clear" w:color="auto" w:fill="auto"/>
            <w:noWrap/>
            <w:vAlign w:val="center"/>
            <w:hideMark/>
          </w:tcPr>
          <w:p w:rsidR="00943B2C" w:rsidRPr="00943B2C" w:rsidRDefault="00943B2C" w:rsidP="00943B2C">
            <w:pPr>
              <w:spacing w:after="0" w:line="240" w:lineRule="auto"/>
              <w:rPr>
                <w:color w:val="000000"/>
                <w:sz w:val="20"/>
                <w:szCs w:val="20"/>
                <w:lang w:val="ru-RU" w:eastAsia="ru-RU"/>
              </w:rPr>
            </w:pPr>
            <w:r w:rsidRPr="00943B2C">
              <w:rPr>
                <w:color w:val="000000"/>
                <w:sz w:val="20"/>
                <w:szCs w:val="20"/>
                <w:lang w:val="ru-RU" w:eastAsia="ru-RU"/>
              </w:rPr>
              <w:t>Содержание алмазов</w:t>
            </w:r>
          </w:p>
        </w:tc>
        <w:tc>
          <w:tcPr>
            <w:tcW w:w="992" w:type="dxa"/>
            <w:tcBorders>
              <w:top w:val="nil"/>
              <w:left w:val="nil"/>
              <w:bottom w:val="single" w:sz="4" w:space="0" w:color="auto"/>
              <w:right w:val="single" w:sz="4" w:space="0" w:color="auto"/>
            </w:tcBorders>
            <w:shd w:val="clear" w:color="auto" w:fill="auto"/>
            <w:vAlign w:val="center"/>
            <w:hideMark/>
          </w:tcPr>
          <w:p w:rsidR="00943B2C" w:rsidRPr="00943B2C" w:rsidRDefault="00943B2C" w:rsidP="00943B2C">
            <w:pPr>
              <w:spacing w:after="0" w:line="240" w:lineRule="auto"/>
              <w:jc w:val="center"/>
              <w:rPr>
                <w:color w:val="000000"/>
                <w:sz w:val="20"/>
                <w:szCs w:val="20"/>
                <w:lang w:val="ru-RU" w:eastAsia="ru-RU"/>
              </w:rPr>
            </w:pPr>
            <w:r w:rsidRPr="00943B2C">
              <w:rPr>
                <w:color w:val="000000"/>
                <w:sz w:val="20"/>
                <w:szCs w:val="20"/>
                <w:lang w:val="ru-RU" w:eastAsia="ru-RU"/>
              </w:rPr>
              <w:t>кар</w:t>
            </w:r>
            <w:proofErr w:type="gramStart"/>
            <w:r w:rsidRPr="00943B2C">
              <w:rPr>
                <w:color w:val="000000"/>
                <w:sz w:val="20"/>
                <w:szCs w:val="20"/>
                <w:lang w:val="ru-RU" w:eastAsia="ru-RU"/>
              </w:rPr>
              <w:t>.</w:t>
            </w:r>
            <w:proofErr w:type="gramEnd"/>
            <w:r w:rsidRPr="00943B2C">
              <w:rPr>
                <w:color w:val="000000"/>
                <w:sz w:val="20"/>
                <w:szCs w:val="20"/>
                <w:lang w:val="ru-RU" w:eastAsia="ru-RU"/>
              </w:rPr>
              <w:t>/</w:t>
            </w:r>
            <w:proofErr w:type="gramStart"/>
            <w:r w:rsidRPr="00943B2C">
              <w:rPr>
                <w:color w:val="000000"/>
                <w:sz w:val="20"/>
                <w:szCs w:val="20"/>
                <w:lang w:val="ru-RU" w:eastAsia="ru-RU"/>
              </w:rPr>
              <w:t>т</w:t>
            </w:r>
            <w:proofErr w:type="gramEnd"/>
          </w:p>
        </w:tc>
        <w:tc>
          <w:tcPr>
            <w:tcW w:w="1121" w:type="dxa"/>
            <w:tcBorders>
              <w:top w:val="nil"/>
              <w:left w:val="nil"/>
              <w:bottom w:val="single" w:sz="4" w:space="0" w:color="auto"/>
              <w:right w:val="single" w:sz="4" w:space="0" w:color="auto"/>
            </w:tcBorders>
            <w:shd w:val="clear" w:color="auto" w:fill="auto"/>
            <w:noWrap/>
            <w:vAlign w:val="center"/>
          </w:tcPr>
          <w:p w:rsidR="00943B2C" w:rsidRPr="00943B2C" w:rsidRDefault="00943B2C" w:rsidP="00943B2C">
            <w:pPr>
              <w:spacing w:after="0" w:line="240" w:lineRule="auto"/>
              <w:jc w:val="center"/>
              <w:rPr>
                <w:color w:val="000000"/>
                <w:sz w:val="20"/>
                <w:szCs w:val="20"/>
              </w:rPr>
            </w:pPr>
            <w:r w:rsidRPr="00943B2C">
              <w:rPr>
                <w:color w:val="000000"/>
                <w:sz w:val="20"/>
                <w:szCs w:val="20"/>
              </w:rPr>
              <w:t>32,13</w:t>
            </w:r>
          </w:p>
        </w:tc>
        <w:tc>
          <w:tcPr>
            <w:tcW w:w="866" w:type="dxa"/>
            <w:tcBorders>
              <w:top w:val="nil"/>
              <w:left w:val="nil"/>
              <w:bottom w:val="single" w:sz="4" w:space="0" w:color="auto"/>
              <w:right w:val="single" w:sz="4" w:space="0" w:color="auto"/>
            </w:tcBorders>
            <w:shd w:val="clear" w:color="auto" w:fill="auto"/>
            <w:noWrap/>
            <w:vAlign w:val="center"/>
          </w:tcPr>
          <w:p w:rsidR="00943B2C" w:rsidRPr="00943B2C" w:rsidRDefault="00943B2C" w:rsidP="00943B2C">
            <w:pPr>
              <w:spacing w:after="0" w:line="240" w:lineRule="auto"/>
              <w:jc w:val="center"/>
              <w:rPr>
                <w:color w:val="000000"/>
                <w:sz w:val="20"/>
                <w:szCs w:val="20"/>
              </w:rPr>
            </w:pPr>
            <w:r w:rsidRPr="00943B2C">
              <w:rPr>
                <w:color w:val="000000"/>
                <w:sz w:val="20"/>
                <w:szCs w:val="20"/>
              </w:rPr>
              <w:t>0,00</w:t>
            </w:r>
          </w:p>
        </w:tc>
        <w:tc>
          <w:tcPr>
            <w:tcW w:w="973" w:type="dxa"/>
            <w:tcBorders>
              <w:top w:val="nil"/>
              <w:left w:val="nil"/>
              <w:bottom w:val="single" w:sz="4" w:space="0" w:color="auto"/>
              <w:right w:val="single" w:sz="4" w:space="0" w:color="auto"/>
            </w:tcBorders>
            <w:shd w:val="clear" w:color="auto" w:fill="auto"/>
            <w:noWrap/>
            <w:vAlign w:val="center"/>
          </w:tcPr>
          <w:p w:rsidR="00943B2C" w:rsidRPr="00943B2C" w:rsidRDefault="00943B2C" w:rsidP="00943B2C">
            <w:pPr>
              <w:spacing w:after="0" w:line="240" w:lineRule="auto"/>
              <w:jc w:val="center"/>
              <w:rPr>
                <w:color w:val="000000"/>
                <w:sz w:val="20"/>
                <w:szCs w:val="20"/>
              </w:rPr>
            </w:pPr>
            <w:r w:rsidRPr="00943B2C">
              <w:rPr>
                <w:color w:val="000000"/>
                <w:sz w:val="20"/>
                <w:szCs w:val="20"/>
              </w:rPr>
              <w:t>34,04</w:t>
            </w:r>
          </w:p>
        </w:tc>
        <w:tc>
          <w:tcPr>
            <w:tcW w:w="973" w:type="dxa"/>
            <w:tcBorders>
              <w:top w:val="nil"/>
              <w:left w:val="nil"/>
              <w:bottom w:val="single" w:sz="4" w:space="0" w:color="auto"/>
              <w:right w:val="single" w:sz="4" w:space="0" w:color="auto"/>
            </w:tcBorders>
            <w:shd w:val="clear" w:color="auto" w:fill="auto"/>
            <w:noWrap/>
            <w:vAlign w:val="center"/>
          </w:tcPr>
          <w:p w:rsidR="00943B2C" w:rsidRPr="00943B2C" w:rsidRDefault="00943B2C" w:rsidP="00943B2C">
            <w:pPr>
              <w:spacing w:after="0" w:line="240" w:lineRule="auto"/>
              <w:jc w:val="center"/>
              <w:rPr>
                <w:color w:val="000000"/>
                <w:sz w:val="20"/>
                <w:szCs w:val="20"/>
              </w:rPr>
            </w:pPr>
            <w:r w:rsidRPr="00943B2C">
              <w:rPr>
                <w:color w:val="000000"/>
                <w:sz w:val="20"/>
                <w:szCs w:val="20"/>
              </w:rPr>
              <w:t>34,04</w:t>
            </w:r>
          </w:p>
        </w:tc>
        <w:tc>
          <w:tcPr>
            <w:tcW w:w="973" w:type="dxa"/>
            <w:tcBorders>
              <w:top w:val="nil"/>
              <w:left w:val="nil"/>
              <w:bottom w:val="single" w:sz="4" w:space="0" w:color="auto"/>
              <w:right w:val="single" w:sz="4" w:space="0" w:color="auto"/>
            </w:tcBorders>
            <w:shd w:val="clear" w:color="auto" w:fill="auto"/>
            <w:noWrap/>
            <w:vAlign w:val="center"/>
          </w:tcPr>
          <w:p w:rsidR="00943B2C" w:rsidRPr="00943B2C" w:rsidRDefault="00943B2C" w:rsidP="00943B2C">
            <w:pPr>
              <w:spacing w:after="0" w:line="240" w:lineRule="auto"/>
              <w:jc w:val="center"/>
              <w:rPr>
                <w:color w:val="000000"/>
                <w:sz w:val="20"/>
                <w:szCs w:val="20"/>
              </w:rPr>
            </w:pPr>
            <w:r w:rsidRPr="00943B2C">
              <w:rPr>
                <w:color w:val="000000"/>
                <w:sz w:val="20"/>
                <w:szCs w:val="20"/>
              </w:rPr>
              <w:t>34,04</w:t>
            </w:r>
          </w:p>
        </w:tc>
        <w:tc>
          <w:tcPr>
            <w:tcW w:w="973" w:type="dxa"/>
            <w:tcBorders>
              <w:top w:val="nil"/>
              <w:left w:val="nil"/>
              <w:bottom w:val="single" w:sz="4" w:space="0" w:color="auto"/>
              <w:right w:val="single" w:sz="4" w:space="0" w:color="auto"/>
            </w:tcBorders>
            <w:shd w:val="clear" w:color="auto" w:fill="auto"/>
            <w:noWrap/>
            <w:vAlign w:val="center"/>
          </w:tcPr>
          <w:p w:rsidR="00943B2C" w:rsidRPr="00943B2C" w:rsidRDefault="00943B2C" w:rsidP="00943B2C">
            <w:pPr>
              <w:spacing w:after="0" w:line="240" w:lineRule="auto"/>
              <w:jc w:val="center"/>
              <w:rPr>
                <w:color w:val="000000"/>
                <w:sz w:val="20"/>
                <w:szCs w:val="20"/>
              </w:rPr>
            </w:pPr>
            <w:r w:rsidRPr="00943B2C">
              <w:rPr>
                <w:color w:val="000000"/>
                <w:sz w:val="20"/>
                <w:szCs w:val="20"/>
              </w:rPr>
              <w:t>34,04</w:t>
            </w:r>
          </w:p>
        </w:tc>
        <w:tc>
          <w:tcPr>
            <w:tcW w:w="973" w:type="dxa"/>
            <w:tcBorders>
              <w:top w:val="nil"/>
              <w:left w:val="nil"/>
              <w:bottom w:val="single" w:sz="4" w:space="0" w:color="auto"/>
              <w:right w:val="single" w:sz="4" w:space="0" w:color="auto"/>
            </w:tcBorders>
            <w:shd w:val="clear" w:color="auto" w:fill="auto"/>
            <w:noWrap/>
            <w:vAlign w:val="center"/>
          </w:tcPr>
          <w:p w:rsidR="00943B2C" w:rsidRPr="00943B2C" w:rsidRDefault="00943B2C" w:rsidP="00943B2C">
            <w:pPr>
              <w:spacing w:after="0" w:line="240" w:lineRule="auto"/>
              <w:jc w:val="center"/>
              <w:rPr>
                <w:color w:val="000000"/>
                <w:sz w:val="20"/>
                <w:szCs w:val="20"/>
              </w:rPr>
            </w:pPr>
            <w:r w:rsidRPr="00943B2C">
              <w:rPr>
                <w:color w:val="000000"/>
                <w:sz w:val="20"/>
                <w:szCs w:val="20"/>
              </w:rPr>
              <w:t>34,04</w:t>
            </w:r>
          </w:p>
        </w:tc>
        <w:tc>
          <w:tcPr>
            <w:tcW w:w="973" w:type="dxa"/>
            <w:tcBorders>
              <w:top w:val="nil"/>
              <w:left w:val="nil"/>
              <w:bottom w:val="single" w:sz="4" w:space="0" w:color="auto"/>
              <w:right w:val="single" w:sz="4" w:space="0" w:color="auto"/>
            </w:tcBorders>
            <w:shd w:val="clear" w:color="auto" w:fill="auto"/>
            <w:noWrap/>
            <w:vAlign w:val="center"/>
          </w:tcPr>
          <w:p w:rsidR="00943B2C" w:rsidRPr="00943B2C" w:rsidRDefault="00943B2C" w:rsidP="00943B2C">
            <w:pPr>
              <w:spacing w:after="0" w:line="240" w:lineRule="auto"/>
              <w:jc w:val="center"/>
              <w:rPr>
                <w:color w:val="000000"/>
                <w:sz w:val="20"/>
                <w:szCs w:val="20"/>
              </w:rPr>
            </w:pPr>
            <w:r w:rsidRPr="00943B2C">
              <w:rPr>
                <w:color w:val="000000"/>
                <w:sz w:val="20"/>
                <w:szCs w:val="20"/>
              </w:rPr>
              <w:t>34,04</w:t>
            </w:r>
          </w:p>
        </w:tc>
        <w:tc>
          <w:tcPr>
            <w:tcW w:w="973" w:type="dxa"/>
            <w:tcBorders>
              <w:top w:val="nil"/>
              <w:left w:val="nil"/>
              <w:bottom w:val="single" w:sz="4" w:space="0" w:color="auto"/>
              <w:right w:val="single" w:sz="4" w:space="0" w:color="auto"/>
            </w:tcBorders>
            <w:shd w:val="clear" w:color="auto" w:fill="auto"/>
            <w:noWrap/>
            <w:vAlign w:val="center"/>
          </w:tcPr>
          <w:p w:rsidR="00943B2C" w:rsidRPr="00943B2C" w:rsidRDefault="00943B2C" w:rsidP="00943B2C">
            <w:pPr>
              <w:spacing w:after="0" w:line="240" w:lineRule="auto"/>
              <w:jc w:val="center"/>
              <w:rPr>
                <w:color w:val="000000"/>
                <w:sz w:val="20"/>
                <w:szCs w:val="20"/>
              </w:rPr>
            </w:pPr>
            <w:r w:rsidRPr="00943B2C">
              <w:rPr>
                <w:color w:val="000000"/>
                <w:sz w:val="20"/>
                <w:szCs w:val="20"/>
              </w:rPr>
              <w:t>34,04</w:t>
            </w:r>
          </w:p>
        </w:tc>
        <w:tc>
          <w:tcPr>
            <w:tcW w:w="973" w:type="dxa"/>
            <w:tcBorders>
              <w:top w:val="nil"/>
              <w:left w:val="nil"/>
              <w:bottom w:val="single" w:sz="4" w:space="0" w:color="auto"/>
              <w:right w:val="single" w:sz="4" w:space="0" w:color="auto"/>
            </w:tcBorders>
            <w:shd w:val="clear" w:color="auto" w:fill="auto"/>
            <w:noWrap/>
            <w:vAlign w:val="center"/>
          </w:tcPr>
          <w:p w:rsidR="00943B2C" w:rsidRPr="00943B2C" w:rsidRDefault="00943B2C" w:rsidP="00943B2C">
            <w:pPr>
              <w:spacing w:after="0" w:line="240" w:lineRule="auto"/>
              <w:jc w:val="center"/>
              <w:rPr>
                <w:color w:val="000000"/>
                <w:sz w:val="20"/>
                <w:szCs w:val="20"/>
              </w:rPr>
            </w:pPr>
            <w:r w:rsidRPr="00943B2C">
              <w:rPr>
                <w:color w:val="000000"/>
                <w:sz w:val="20"/>
                <w:szCs w:val="20"/>
              </w:rPr>
              <w:t>32,57</w:t>
            </w:r>
          </w:p>
        </w:tc>
        <w:tc>
          <w:tcPr>
            <w:tcW w:w="973" w:type="dxa"/>
            <w:tcBorders>
              <w:top w:val="nil"/>
              <w:left w:val="nil"/>
              <w:bottom w:val="single" w:sz="4" w:space="0" w:color="auto"/>
              <w:right w:val="single" w:sz="4" w:space="0" w:color="auto"/>
            </w:tcBorders>
            <w:shd w:val="clear" w:color="auto" w:fill="auto"/>
            <w:noWrap/>
            <w:vAlign w:val="center"/>
          </w:tcPr>
          <w:p w:rsidR="00943B2C" w:rsidRPr="00943B2C" w:rsidRDefault="00943B2C" w:rsidP="00943B2C">
            <w:pPr>
              <w:spacing w:after="0" w:line="240" w:lineRule="auto"/>
              <w:jc w:val="center"/>
              <w:rPr>
                <w:color w:val="000000"/>
                <w:sz w:val="20"/>
                <w:szCs w:val="20"/>
              </w:rPr>
            </w:pPr>
            <w:r w:rsidRPr="00943B2C">
              <w:rPr>
                <w:color w:val="000000"/>
                <w:sz w:val="20"/>
                <w:szCs w:val="20"/>
              </w:rPr>
              <w:t>31,28</w:t>
            </w:r>
          </w:p>
        </w:tc>
        <w:tc>
          <w:tcPr>
            <w:tcW w:w="973" w:type="dxa"/>
            <w:tcBorders>
              <w:top w:val="nil"/>
              <w:left w:val="nil"/>
              <w:bottom w:val="single" w:sz="4" w:space="0" w:color="auto"/>
              <w:right w:val="single" w:sz="4" w:space="0" w:color="auto"/>
            </w:tcBorders>
            <w:shd w:val="clear" w:color="auto" w:fill="auto"/>
            <w:noWrap/>
            <w:vAlign w:val="center"/>
          </w:tcPr>
          <w:p w:rsidR="00943B2C" w:rsidRPr="00943B2C" w:rsidRDefault="00943B2C" w:rsidP="00943B2C">
            <w:pPr>
              <w:spacing w:after="0" w:line="240" w:lineRule="auto"/>
              <w:jc w:val="center"/>
              <w:rPr>
                <w:color w:val="000000"/>
                <w:sz w:val="20"/>
                <w:szCs w:val="20"/>
              </w:rPr>
            </w:pPr>
            <w:r w:rsidRPr="00943B2C">
              <w:rPr>
                <w:color w:val="000000"/>
                <w:sz w:val="20"/>
                <w:szCs w:val="20"/>
              </w:rPr>
              <w:t>31,28</w:t>
            </w:r>
          </w:p>
        </w:tc>
        <w:tc>
          <w:tcPr>
            <w:tcW w:w="973" w:type="dxa"/>
            <w:tcBorders>
              <w:top w:val="nil"/>
              <w:left w:val="nil"/>
              <w:bottom w:val="single" w:sz="4" w:space="0" w:color="auto"/>
              <w:right w:val="single" w:sz="4" w:space="0" w:color="auto"/>
            </w:tcBorders>
            <w:shd w:val="clear" w:color="auto" w:fill="auto"/>
            <w:noWrap/>
            <w:vAlign w:val="center"/>
          </w:tcPr>
          <w:p w:rsidR="00943B2C" w:rsidRPr="00943B2C" w:rsidRDefault="00943B2C" w:rsidP="00943B2C">
            <w:pPr>
              <w:spacing w:after="0" w:line="240" w:lineRule="auto"/>
              <w:jc w:val="center"/>
              <w:rPr>
                <w:color w:val="000000"/>
                <w:sz w:val="20"/>
                <w:szCs w:val="20"/>
              </w:rPr>
            </w:pPr>
            <w:r w:rsidRPr="00943B2C">
              <w:rPr>
                <w:color w:val="000000"/>
                <w:sz w:val="20"/>
                <w:szCs w:val="20"/>
              </w:rPr>
              <w:t>31,28</w:t>
            </w:r>
          </w:p>
        </w:tc>
        <w:tc>
          <w:tcPr>
            <w:tcW w:w="973" w:type="dxa"/>
            <w:tcBorders>
              <w:top w:val="nil"/>
              <w:left w:val="nil"/>
              <w:bottom w:val="single" w:sz="4" w:space="0" w:color="auto"/>
              <w:right w:val="single" w:sz="4" w:space="0" w:color="auto"/>
            </w:tcBorders>
            <w:shd w:val="clear" w:color="auto" w:fill="auto"/>
            <w:noWrap/>
            <w:vAlign w:val="center"/>
          </w:tcPr>
          <w:p w:rsidR="00943B2C" w:rsidRPr="00943B2C" w:rsidRDefault="00943B2C" w:rsidP="00943B2C">
            <w:pPr>
              <w:spacing w:after="0" w:line="240" w:lineRule="auto"/>
              <w:jc w:val="center"/>
              <w:rPr>
                <w:color w:val="000000"/>
                <w:sz w:val="20"/>
                <w:szCs w:val="20"/>
              </w:rPr>
            </w:pPr>
            <w:r w:rsidRPr="00943B2C">
              <w:rPr>
                <w:color w:val="000000"/>
                <w:sz w:val="20"/>
                <w:szCs w:val="20"/>
              </w:rPr>
              <w:t>31,34</w:t>
            </w:r>
          </w:p>
        </w:tc>
        <w:tc>
          <w:tcPr>
            <w:tcW w:w="973" w:type="dxa"/>
            <w:tcBorders>
              <w:top w:val="nil"/>
              <w:left w:val="nil"/>
              <w:bottom w:val="single" w:sz="4" w:space="0" w:color="auto"/>
              <w:right w:val="single" w:sz="4" w:space="0" w:color="auto"/>
            </w:tcBorders>
            <w:shd w:val="clear" w:color="auto" w:fill="auto"/>
            <w:noWrap/>
            <w:vAlign w:val="center"/>
          </w:tcPr>
          <w:p w:rsidR="00943B2C" w:rsidRPr="00943B2C" w:rsidRDefault="00943B2C" w:rsidP="00943B2C">
            <w:pPr>
              <w:spacing w:after="0" w:line="240" w:lineRule="auto"/>
              <w:jc w:val="center"/>
              <w:rPr>
                <w:color w:val="000000"/>
                <w:sz w:val="20"/>
                <w:szCs w:val="20"/>
              </w:rPr>
            </w:pPr>
            <w:r w:rsidRPr="00943B2C">
              <w:rPr>
                <w:color w:val="000000"/>
                <w:sz w:val="20"/>
                <w:szCs w:val="20"/>
              </w:rPr>
              <w:t>31,45</w:t>
            </w:r>
          </w:p>
        </w:tc>
        <w:tc>
          <w:tcPr>
            <w:tcW w:w="973" w:type="dxa"/>
            <w:tcBorders>
              <w:top w:val="nil"/>
              <w:left w:val="nil"/>
              <w:bottom w:val="single" w:sz="4" w:space="0" w:color="auto"/>
              <w:right w:val="single" w:sz="4" w:space="0" w:color="auto"/>
            </w:tcBorders>
            <w:shd w:val="clear" w:color="auto" w:fill="auto"/>
            <w:noWrap/>
            <w:vAlign w:val="center"/>
          </w:tcPr>
          <w:p w:rsidR="00943B2C" w:rsidRPr="00943B2C" w:rsidRDefault="00943B2C" w:rsidP="00943B2C">
            <w:pPr>
              <w:spacing w:after="0" w:line="240" w:lineRule="auto"/>
              <w:jc w:val="center"/>
              <w:rPr>
                <w:color w:val="000000"/>
                <w:sz w:val="20"/>
                <w:szCs w:val="20"/>
              </w:rPr>
            </w:pPr>
            <w:r w:rsidRPr="00943B2C">
              <w:rPr>
                <w:color w:val="000000"/>
                <w:sz w:val="20"/>
                <w:szCs w:val="20"/>
              </w:rPr>
              <w:t>31,45</w:t>
            </w:r>
          </w:p>
        </w:tc>
        <w:tc>
          <w:tcPr>
            <w:tcW w:w="973" w:type="dxa"/>
            <w:tcBorders>
              <w:top w:val="nil"/>
              <w:left w:val="nil"/>
              <w:bottom w:val="single" w:sz="4" w:space="0" w:color="auto"/>
              <w:right w:val="single" w:sz="4" w:space="0" w:color="auto"/>
            </w:tcBorders>
            <w:shd w:val="clear" w:color="auto" w:fill="auto"/>
            <w:noWrap/>
            <w:vAlign w:val="center"/>
          </w:tcPr>
          <w:p w:rsidR="00943B2C" w:rsidRPr="00943B2C" w:rsidRDefault="00943B2C" w:rsidP="00943B2C">
            <w:pPr>
              <w:spacing w:after="0" w:line="240" w:lineRule="auto"/>
              <w:jc w:val="center"/>
              <w:rPr>
                <w:color w:val="000000"/>
                <w:sz w:val="20"/>
                <w:szCs w:val="20"/>
              </w:rPr>
            </w:pPr>
            <w:r w:rsidRPr="00943B2C">
              <w:rPr>
                <w:color w:val="000000"/>
                <w:sz w:val="20"/>
                <w:szCs w:val="20"/>
              </w:rPr>
              <w:t>31,45</w:t>
            </w:r>
          </w:p>
        </w:tc>
        <w:tc>
          <w:tcPr>
            <w:tcW w:w="973" w:type="dxa"/>
            <w:tcBorders>
              <w:top w:val="nil"/>
              <w:left w:val="nil"/>
              <w:bottom w:val="single" w:sz="4" w:space="0" w:color="auto"/>
              <w:right w:val="single" w:sz="4" w:space="0" w:color="auto"/>
            </w:tcBorders>
            <w:shd w:val="clear" w:color="auto" w:fill="auto"/>
            <w:noWrap/>
            <w:vAlign w:val="center"/>
          </w:tcPr>
          <w:p w:rsidR="00943B2C" w:rsidRPr="00943B2C" w:rsidRDefault="00943B2C" w:rsidP="00943B2C">
            <w:pPr>
              <w:spacing w:after="0" w:line="240" w:lineRule="auto"/>
              <w:jc w:val="center"/>
              <w:rPr>
                <w:color w:val="000000"/>
                <w:sz w:val="20"/>
                <w:szCs w:val="20"/>
              </w:rPr>
            </w:pPr>
            <w:r w:rsidRPr="00943B2C">
              <w:rPr>
                <w:color w:val="000000"/>
                <w:sz w:val="20"/>
                <w:szCs w:val="20"/>
              </w:rPr>
              <w:t>31,54</w:t>
            </w:r>
          </w:p>
        </w:tc>
        <w:tc>
          <w:tcPr>
            <w:tcW w:w="973" w:type="dxa"/>
            <w:tcBorders>
              <w:top w:val="nil"/>
              <w:left w:val="nil"/>
              <w:bottom w:val="single" w:sz="4" w:space="0" w:color="auto"/>
              <w:right w:val="single" w:sz="4" w:space="0" w:color="auto"/>
            </w:tcBorders>
            <w:shd w:val="clear" w:color="auto" w:fill="auto"/>
            <w:noWrap/>
            <w:vAlign w:val="center"/>
          </w:tcPr>
          <w:p w:rsidR="00943B2C" w:rsidRPr="00943B2C" w:rsidRDefault="00943B2C" w:rsidP="00943B2C">
            <w:pPr>
              <w:spacing w:after="0" w:line="240" w:lineRule="auto"/>
              <w:jc w:val="center"/>
              <w:rPr>
                <w:color w:val="000000"/>
                <w:sz w:val="20"/>
                <w:szCs w:val="20"/>
              </w:rPr>
            </w:pPr>
            <w:r w:rsidRPr="00943B2C">
              <w:rPr>
                <w:color w:val="000000"/>
                <w:sz w:val="20"/>
                <w:szCs w:val="20"/>
              </w:rPr>
              <w:t>31,67</w:t>
            </w:r>
          </w:p>
        </w:tc>
        <w:tc>
          <w:tcPr>
            <w:tcW w:w="973" w:type="dxa"/>
            <w:tcBorders>
              <w:top w:val="nil"/>
              <w:left w:val="nil"/>
              <w:bottom w:val="single" w:sz="4" w:space="0" w:color="auto"/>
              <w:right w:val="single" w:sz="4" w:space="0" w:color="auto"/>
            </w:tcBorders>
            <w:shd w:val="clear" w:color="auto" w:fill="auto"/>
            <w:noWrap/>
            <w:vAlign w:val="center"/>
          </w:tcPr>
          <w:p w:rsidR="00943B2C" w:rsidRPr="00943B2C" w:rsidRDefault="00943B2C" w:rsidP="00943B2C">
            <w:pPr>
              <w:spacing w:after="0" w:line="240" w:lineRule="auto"/>
              <w:jc w:val="center"/>
              <w:rPr>
                <w:color w:val="000000"/>
                <w:sz w:val="20"/>
                <w:szCs w:val="20"/>
              </w:rPr>
            </w:pPr>
            <w:r w:rsidRPr="00943B2C">
              <w:rPr>
                <w:color w:val="000000"/>
                <w:sz w:val="20"/>
                <w:szCs w:val="20"/>
              </w:rPr>
              <w:t>31,67</w:t>
            </w:r>
          </w:p>
        </w:tc>
        <w:tc>
          <w:tcPr>
            <w:tcW w:w="973" w:type="dxa"/>
            <w:tcBorders>
              <w:top w:val="nil"/>
              <w:left w:val="nil"/>
              <w:bottom w:val="single" w:sz="4" w:space="0" w:color="auto"/>
              <w:right w:val="single" w:sz="4" w:space="0" w:color="auto"/>
            </w:tcBorders>
            <w:shd w:val="clear" w:color="auto" w:fill="auto"/>
            <w:noWrap/>
            <w:vAlign w:val="center"/>
          </w:tcPr>
          <w:p w:rsidR="00943B2C" w:rsidRPr="00943B2C" w:rsidRDefault="00943B2C" w:rsidP="00943B2C">
            <w:pPr>
              <w:spacing w:after="0" w:line="240" w:lineRule="auto"/>
              <w:jc w:val="center"/>
              <w:rPr>
                <w:color w:val="000000"/>
                <w:sz w:val="20"/>
                <w:szCs w:val="20"/>
              </w:rPr>
            </w:pPr>
            <w:r w:rsidRPr="00943B2C">
              <w:rPr>
                <w:color w:val="000000"/>
                <w:sz w:val="20"/>
                <w:szCs w:val="20"/>
              </w:rPr>
              <w:t>31,37</w:t>
            </w:r>
          </w:p>
        </w:tc>
        <w:tc>
          <w:tcPr>
            <w:tcW w:w="973" w:type="dxa"/>
            <w:tcBorders>
              <w:top w:val="nil"/>
              <w:left w:val="nil"/>
              <w:bottom w:val="single" w:sz="4" w:space="0" w:color="auto"/>
              <w:right w:val="single" w:sz="4" w:space="0" w:color="auto"/>
            </w:tcBorders>
            <w:shd w:val="clear" w:color="auto" w:fill="auto"/>
            <w:noWrap/>
            <w:vAlign w:val="center"/>
          </w:tcPr>
          <w:p w:rsidR="00943B2C" w:rsidRPr="00943B2C" w:rsidRDefault="00943B2C" w:rsidP="00943B2C">
            <w:pPr>
              <w:spacing w:after="0" w:line="240" w:lineRule="auto"/>
              <w:jc w:val="center"/>
              <w:rPr>
                <w:color w:val="000000"/>
                <w:sz w:val="20"/>
                <w:szCs w:val="20"/>
              </w:rPr>
            </w:pPr>
            <w:r w:rsidRPr="00943B2C">
              <w:rPr>
                <w:color w:val="000000"/>
                <w:sz w:val="20"/>
                <w:szCs w:val="20"/>
              </w:rPr>
              <w:t>31,07</w:t>
            </w:r>
          </w:p>
        </w:tc>
        <w:tc>
          <w:tcPr>
            <w:tcW w:w="973" w:type="dxa"/>
            <w:tcBorders>
              <w:top w:val="nil"/>
              <w:left w:val="nil"/>
              <w:bottom w:val="single" w:sz="4" w:space="0" w:color="auto"/>
              <w:right w:val="single" w:sz="4" w:space="0" w:color="auto"/>
            </w:tcBorders>
            <w:shd w:val="clear" w:color="auto" w:fill="auto"/>
            <w:noWrap/>
            <w:vAlign w:val="center"/>
          </w:tcPr>
          <w:p w:rsidR="00943B2C" w:rsidRPr="00943B2C" w:rsidRDefault="00943B2C" w:rsidP="00943B2C">
            <w:pPr>
              <w:spacing w:after="0" w:line="240" w:lineRule="auto"/>
              <w:jc w:val="center"/>
              <w:rPr>
                <w:color w:val="000000"/>
                <w:sz w:val="20"/>
                <w:szCs w:val="20"/>
              </w:rPr>
            </w:pPr>
            <w:r w:rsidRPr="00943B2C">
              <w:rPr>
                <w:color w:val="000000"/>
                <w:sz w:val="20"/>
                <w:szCs w:val="20"/>
              </w:rPr>
              <w:t>31,07</w:t>
            </w:r>
          </w:p>
        </w:tc>
        <w:tc>
          <w:tcPr>
            <w:tcW w:w="973" w:type="dxa"/>
            <w:tcBorders>
              <w:top w:val="nil"/>
              <w:left w:val="nil"/>
              <w:bottom w:val="single" w:sz="4" w:space="0" w:color="auto"/>
              <w:right w:val="single" w:sz="4" w:space="0" w:color="auto"/>
            </w:tcBorders>
            <w:shd w:val="clear" w:color="auto" w:fill="auto"/>
            <w:noWrap/>
            <w:vAlign w:val="center"/>
          </w:tcPr>
          <w:p w:rsidR="00943B2C" w:rsidRPr="00943B2C" w:rsidRDefault="00943B2C" w:rsidP="00943B2C">
            <w:pPr>
              <w:spacing w:after="0" w:line="240" w:lineRule="auto"/>
              <w:jc w:val="center"/>
              <w:rPr>
                <w:color w:val="000000"/>
                <w:sz w:val="20"/>
                <w:szCs w:val="20"/>
              </w:rPr>
            </w:pPr>
            <w:r w:rsidRPr="00943B2C">
              <w:rPr>
                <w:color w:val="000000"/>
                <w:sz w:val="20"/>
                <w:szCs w:val="20"/>
              </w:rPr>
              <w:t>30,82</w:t>
            </w:r>
          </w:p>
        </w:tc>
        <w:tc>
          <w:tcPr>
            <w:tcW w:w="973" w:type="dxa"/>
            <w:tcBorders>
              <w:top w:val="nil"/>
              <w:left w:val="nil"/>
              <w:bottom w:val="single" w:sz="4" w:space="0" w:color="auto"/>
              <w:right w:val="single" w:sz="4" w:space="0" w:color="auto"/>
            </w:tcBorders>
            <w:shd w:val="clear" w:color="auto" w:fill="auto"/>
            <w:noWrap/>
            <w:vAlign w:val="center"/>
          </w:tcPr>
          <w:p w:rsidR="00943B2C" w:rsidRPr="00943B2C" w:rsidRDefault="00943B2C" w:rsidP="00943B2C">
            <w:pPr>
              <w:spacing w:after="0" w:line="240" w:lineRule="auto"/>
              <w:jc w:val="center"/>
              <w:rPr>
                <w:color w:val="000000"/>
                <w:sz w:val="20"/>
                <w:szCs w:val="20"/>
              </w:rPr>
            </w:pPr>
            <w:r w:rsidRPr="00943B2C">
              <w:rPr>
                <w:color w:val="000000"/>
                <w:sz w:val="20"/>
                <w:szCs w:val="20"/>
              </w:rPr>
              <w:t>30,77</w:t>
            </w:r>
          </w:p>
        </w:tc>
        <w:tc>
          <w:tcPr>
            <w:tcW w:w="973" w:type="dxa"/>
            <w:tcBorders>
              <w:top w:val="nil"/>
              <w:left w:val="nil"/>
              <w:bottom w:val="single" w:sz="4" w:space="0" w:color="auto"/>
              <w:right w:val="single" w:sz="4" w:space="0" w:color="auto"/>
            </w:tcBorders>
            <w:shd w:val="clear" w:color="auto" w:fill="auto"/>
            <w:noWrap/>
            <w:vAlign w:val="center"/>
          </w:tcPr>
          <w:p w:rsidR="00943B2C" w:rsidRPr="00943B2C" w:rsidRDefault="00943B2C" w:rsidP="00943B2C">
            <w:pPr>
              <w:spacing w:after="0" w:line="240" w:lineRule="auto"/>
              <w:jc w:val="center"/>
              <w:rPr>
                <w:color w:val="000000"/>
                <w:sz w:val="20"/>
                <w:szCs w:val="20"/>
              </w:rPr>
            </w:pPr>
            <w:r w:rsidRPr="00943B2C">
              <w:rPr>
                <w:color w:val="000000"/>
                <w:sz w:val="20"/>
                <w:szCs w:val="20"/>
              </w:rPr>
              <w:t>30,75</w:t>
            </w:r>
          </w:p>
        </w:tc>
      </w:tr>
      <w:tr w:rsidR="00943B2C" w:rsidRPr="00943B2C" w:rsidTr="00943B2C">
        <w:trPr>
          <w:trHeight w:val="324"/>
          <w:jc w:val="right"/>
        </w:trPr>
        <w:tc>
          <w:tcPr>
            <w:tcW w:w="2363" w:type="dxa"/>
            <w:tcBorders>
              <w:top w:val="nil"/>
              <w:left w:val="single" w:sz="4" w:space="0" w:color="auto"/>
              <w:bottom w:val="single" w:sz="4" w:space="0" w:color="auto"/>
              <w:right w:val="single" w:sz="4" w:space="0" w:color="auto"/>
            </w:tcBorders>
            <w:shd w:val="clear" w:color="auto" w:fill="auto"/>
            <w:noWrap/>
            <w:vAlign w:val="center"/>
            <w:hideMark/>
          </w:tcPr>
          <w:p w:rsidR="00943B2C" w:rsidRPr="00943B2C" w:rsidRDefault="00943B2C" w:rsidP="00943B2C">
            <w:pPr>
              <w:spacing w:after="0" w:line="240" w:lineRule="auto"/>
              <w:rPr>
                <w:color w:val="000000"/>
                <w:sz w:val="20"/>
                <w:szCs w:val="20"/>
                <w:lang w:val="ru-RU" w:eastAsia="ru-RU"/>
              </w:rPr>
            </w:pPr>
            <w:r w:rsidRPr="00943B2C">
              <w:rPr>
                <w:color w:val="000000"/>
                <w:sz w:val="20"/>
                <w:szCs w:val="20"/>
                <w:lang w:val="ru-RU" w:eastAsia="ru-RU"/>
              </w:rPr>
              <w:t>Запасы алмаза</w:t>
            </w:r>
          </w:p>
        </w:tc>
        <w:tc>
          <w:tcPr>
            <w:tcW w:w="992" w:type="dxa"/>
            <w:tcBorders>
              <w:top w:val="nil"/>
              <w:left w:val="nil"/>
              <w:bottom w:val="single" w:sz="4" w:space="0" w:color="auto"/>
              <w:right w:val="single" w:sz="4" w:space="0" w:color="auto"/>
            </w:tcBorders>
            <w:shd w:val="clear" w:color="auto" w:fill="auto"/>
            <w:vAlign w:val="center"/>
            <w:hideMark/>
          </w:tcPr>
          <w:p w:rsidR="00943B2C" w:rsidRPr="00943B2C" w:rsidRDefault="00943B2C" w:rsidP="00943B2C">
            <w:pPr>
              <w:spacing w:after="0" w:line="240" w:lineRule="auto"/>
              <w:jc w:val="center"/>
              <w:rPr>
                <w:color w:val="000000"/>
                <w:sz w:val="20"/>
                <w:szCs w:val="20"/>
                <w:lang w:val="ru-RU" w:eastAsia="ru-RU"/>
              </w:rPr>
            </w:pPr>
            <w:r w:rsidRPr="00943B2C">
              <w:rPr>
                <w:color w:val="000000"/>
                <w:sz w:val="20"/>
                <w:szCs w:val="20"/>
                <w:lang w:val="ru-RU" w:eastAsia="ru-RU"/>
              </w:rPr>
              <w:t>тыс. кар.</w:t>
            </w:r>
          </w:p>
        </w:tc>
        <w:tc>
          <w:tcPr>
            <w:tcW w:w="1121" w:type="dxa"/>
            <w:tcBorders>
              <w:top w:val="nil"/>
              <w:left w:val="nil"/>
              <w:bottom w:val="single" w:sz="4" w:space="0" w:color="auto"/>
              <w:right w:val="single" w:sz="4" w:space="0" w:color="auto"/>
            </w:tcBorders>
            <w:shd w:val="clear" w:color="auto" w:fill="auto"/>
            <w:noWrap/>
            <w:vAlign w:val="center"/>
          </w:tcPr>
          <w:p w:rsidR="00943B2C" w:rsidRPr="00943B2C" w:rsidRDefault="00943B2C" w:rsidP="00943B2C">
            <w:pPr>
              <w:spacing w:after="0" w:line="240" w:lineRule="auto"/>
              <w:jc w:val="center"/>
              <w:rPr>
                <w:b/>
                <w:bCs/>
                <w:color w:val="000000"/>
                <w:sz w:val="20"/>
                <w:szCs w:val="20"/>
              </w:rPr>
            </w:pPr>
            <w:r w:rsidRPr="00943B2C">
              <w:rPr>
                <w:b/>
                <w:bCs/>
                <w:color w:val="000000"/>
                <w:sz w:val="20"/>
                <w:szCs w:val="20"/>
              </w:rPr>
              <w:t>141 137,67</w:t>
            </w:r>
          </w:p>
        </w:tc>
        <w:tc>
          <w:tcPr>
            <w:tcW w:w="866" w:type="dxa"/>
            <w:tcBorders>
              <w:top w:val="nil"/>
              <w:left w:val="nil"/>
              <w:bottom w:val="single" w:sz="4" w:space="0" w:color="auto"/>
              <w:right w:val="single" w:sz="4" w:space="0" w:color="auto"/>
            </w:tcBorders>
            <w:shd w:val="clear" w:color="auto" w:fill="auto"/>
            <w:noWrap/>
            <w:vAlign w:val="center"/>
          </w:tcPr>
          <w:p w:rsidR="00943B2C" w:rsidRPr="00943B2C" w:rsidRDefault="00943B2C" w:rsidP="00943B2C">
            <w:pPr>
              <w:spacing w:after="0" w:line="240" w:lineRule="auto"/>
              <w:jc w:val="center"/>
              <w:rPr>
                <w:color w:val="000000"/>
                <w:sz w:val="20"/>
                <w:szCs w:val="20"/>
              </w:rPr>
            </w:pPr>
            <w:r w:rsidRPr="00943B2C">
              <w:rPr>
                <w:color w:val="000000"/>
                <w:sz w:val="20"/>
                <w:szCs w:val="20"/>
              </w:rPr>
              <w:t>0,00</w:t>
            </w:r>
          </w:p>
        </w:tc>
        <w:tc>
          <w:tcPr>
            <w:tcW w:w="973" w:type="dxa"/>
            <w:tcBorders>
              <w:top w:val="nil"/>
              <w:left w:val="nil"/>
              <w:bottom w:val="single" w:sz="4" w:space="0" w:color="auto"/>
              <w:right w:val="single" w:sz="4" w:space="0" w:color="auto"/>
            </w:tcBorders>
            <w:shd w:val="clear" w:color="auto" w:fill="auto"/>
            <w:noWrap/>
            <w:vAlign w:val="center"/>
          </w:tcPr>
          <w:p w:rsidR="00943B2C" w:rsidRPr="00943B2C" w:rsidRDefault="00943B2C" w:rsidP="00943B2C">
            <w:pPr>
              <w:spacing w:after="0" w:line="240" w:lineRule="auto"/>
              <w:jc w:val="center"/>
              <w:rPr>
                <w:color w:val="000000"/>
                <w:sz w:val="20"/>
                <w:szCs w:val="20"/>
              </w:rPr>
            </w:pPr>
            <w:r w:rsidRPr="00943B2C">
              <w:rPr>
                <w:color w:val="000000"/>
                <w:sz w:val="20"/>
                <w:szCs w:val="20"/>
              </w:rPr>
              <w:t>6 253,49</w:t>
            </w:r>
          </w:p>
        </w:tc>
        <w:tc>
          <w:tcPr>
            <w:tcW w:w="973" w:type="dxa"/>
            <w:tcBorders>
              <w:top w:val="nil"/>
              <w:left w:val="nil"/>
              <w:bottom w:val="single" w:sz="4" w:space="0" w:color="auto"/>
              <w:right w:val="single" w:sz="4" w:space="0" w:color="auto"/>
            </w:tcBorders>
            <w:shd w:val="clear" w:color="auto" w:fill="auto"/>
            <w:noWrap/>
            <w:vAlign w:val="center"/>
          </w:tcPr>
          <w:p w:rsidR="00943B2C" w:rsidRPr="00943B2C" w:rsidRDefault="00943B2C" w:rsidP="00943B2C">
            <w:pPr>
              <w:spacing w:after="0" w:line="240" w:lineRule="auto"/>
              <w:jc w:val="center"/>
              <w:rPr>
                <w:color w:val="000000"/>
                <w:sz w:val="20"/>
                <w:szCs w:val="20"/>
              </w:rPr>
            </w:pPr>
            <w:r w:rsidRPr="00943B2C">
              <w:rPr>
                <w:color w:val="000000"/>
                <w:sz w:val="20"/>
                <w:szCs w:val="20"/>
              </w:rPr>
              <w:t>6 253,49</w:t>
            </w:r>
          </w:p>
        </w:tc>
        <w:tc>
          <w:tcPr>
            <w:tcW w:w="973" w:type="dxa"/>
            <w:tcBorders>
              <w:top w:val="nil"/>
              <w:left w:val="nil"/>
              <w:bottom w:val="single" w:sz="4" w:space="0" w:color="auto"/>
              <w:right w:val="single" w:sz="4" w:space="0" w:color="auto"/>
            </w:tcBorders>
            <w:shd w:val="clear" w:color="auto" w:fill="auto"/>
            <w:noWrap/>
            <w:vAlign w:val="center"/>
          </w:tcPr>
          <w:p w:rsidR="00943B2C" w:rsidRPr="00943B2C" w:rsidRDefault="00943B2C" w:rsidP="00943B2C">
            <w:pPr>
              <w:spacing w:after="0" w:line="240" w:lineRule="auto"/>
              <w:jc w:val="center"/>
              <w:rPr>
                <w:color w:val="000000"/>
                <w:sz w:val="20"/>
                <w:szCs w:val="20"/>
              </w:rPr>
            </w:pPr>
            <w:r w:rsidRPr="00943B2C">
              <w:rPr>
                <w:color w:val="000000"/>
                <w:sz w:val="20"/>
                <w:szCs w:val="20"/>
              </w:rPr>
              <w:t>6 253,49</w:t>
            </w:r>
          </w:p>
        </w:tc>
        <w:tc>
          <w:tcPr>
            <w:tcW w:w="973" w:type="dxa"/>
            <w:tcBorders>
              <w:top w:val="nil"/>
              <w:left w:val="nil"/>
              <w:bottom w:val="single" w:sz="4" w:space="0" w:color="auto"/>
              <w:right w:val="single" w:sz="4" w:space="0" w:color="auto"/>
            </w:tcBorders>
            <w:shd w:val="clear" w:color="auto" w:fill="auto"/>
            <w:noWrap/>
            <w:vAlign w:val="center"/>
          </w:tcPr>
          <w:p w:rsidR="00943B2C" w:rsidRPr="00943B2C" w:rsidRDefault="00943B2C" w:rsidP="00943B2C">
            <w:pPr>
              <w:spacing w:after="0" w:line="240" w:lineRule="auto"/>
              <w:jc w:val="center"/>
              <w:rPr>
                <w:color w:val="000000"/>
                <w:sz w:val="20"/>
                <w:szCs w:val="20"/>
              </w:rPr>
            </w:pPr>
            <w:r w:rsidRPr="00943B2C">
              <w:rPr>
                <w:color w:val="000000"/>
                <w:sz w:val="20"/>
                <w:szCs w:val="20"/>
              </w:rPr>
              <w:t>6 253,49</w:t>
            </w:r>
          </w:p>
        </w:tc>
        <w:tc>
          <w:tcPr>
            <w:tcW w:w="973" w:type="dxa"/>
            <w:tcBorders>
              <w:top w:val="nil"/>
              <w:left w:val="nil"/>
              <w:bottom w:val="single" w:sz="4" w:space="0" w:color="auto"/>
              <w:right w:val="single" w:sz="4" w:space="0" w:color="auto"/>
            </w:tcBorders>
            <w:shd w:val="clear" w:color="auto" w:fill="auto"/>
            <w:noWrap/>
            <w:vAlign w:val="center"/>
          </w:tcPr>
          <w:p w:rsidR="00943B2C" w:rsidRPr="00943B2C" w:rsidRDefault="00943B2C" w:rsidP="00943B2C">
            <w:pPr>
              <w:spacing w:after="0" w:line="240" w:lineRule="auto"/>
              <w:jc w:val="center"/>
              <w:rPr>
                <w:color w:val="000000"/>
                <w:sz w:val="20"/>
                <w:szCs w:val="20"/>
              </w:rPr>
            </w:pPr>
            <w:r w:rsidRPr="00943B2C">
              <w:rPr>
                <w:color w:val="000000"/>
                <w:sz w:val="20"/>
                <w:szCs w:val="20"/>
              </w:rPr>
              <w:t>6 253,49</w:t>
            </w:r>
          </w:p>
        </w:tc>
        <w:tc>
          <w:tcPr>
            <w:tcW w:w="973" w:type="dxa"/>
            <w:tcBorders>
              <w:top w:val="nil"/>
              <w:left w:val="nil"/>
              <w:bottom w:val="single" w:sz="4" w:space="0" w:color="auto"/>
              <w:right w:val="single" w:sz="4" w:space="0" w:color="auto"/>
            </w:tcBorders>
            <w:shd w:val="clear" w:color="auto" w:fill="auto"/>
            <w:noWrap/>
            <w:vAlign w:val="center"/>
          </w:tcPr>
          <w:p w:rsidR="00943B2C" w:rsidRPr="00943B2C" w:rsidRDefault="00943B2C" w:rsidP="00943B2C">
            <w:pPr>
              <w:spacing w:after="0" w:line="240" w:lineRule="auto"/>
              <w:jc w:val="center"/>
              <w:rPr>
                <w:color w:val="000000"/>
                <w:sz w:val="20"/>
                <w:szCs w:val="20"/>
              </w:rPr>
            </w:pPr>
            <w:r w:rsidRPr="00943B2C">
              <w:rPr>
                <w:color w:val="000000"/>
                <w:sz w:val="20"/>
                <w:szCs w:val="20"/>
              </w:rPr>
              <w:t>6 253,49</w:t>
            </w:r>
          </w:p>
        </w:tc>
        <w:tc>
          <w:tcPr>
            <w:tcW w:w="973" w:type="dxa"/>
            <w:tcBorders>
              <w:top w:val="nil"/>
              <w:left w:val="nil"/>
              <w:bottom w:val="single" w:sz="4" w:space="0" w:color="auto"/>
              <w:right w:val="single" w:sz="4" w:space="0" w:color="auto"/>
            </w:tcBorders>
            <w:shd w:val="clear" w:color="auto" w:fill="auto"/>
            <w:noWrap/>
            <w:vAlign w:val="center"/>
          </w:tcPr>
          <w:p w:rsidR="00943B2C" w:rsidRPr="00943B2C" w:rsidRDefault="00943B2C" w:rsidP="00943B2C">
            <w:pPr>
              <w:spacing w:after="0" w:line="240" w:lineRule="auto"/>
              <w:jc w:val="center"/>
              <w:rPr>
                <w:color w:val="000000"/>
                <w:sz w:val="20"/>
                <w:szCs w:val="20"/>
              </w:rPr>
            </w:pPr>
            <w:r w:rsidRPr="00943B2C">
              <w:rPr>
                <w:color w:val="000000"/>
                <w:sz w:val="20"/>
                <w:szCs w:val="20"/>
              </w:rPr>
              <w:t>6 253,49</w:t>
            </w:r>
          </w:p>
        </w:tc>
        <w:tc>
          <w:tcPr>
            <w:tcW w:w="973" w:type="dxa"/>
            <w:tcBorders>
              <w:top w:val="nil"/>
              <w:left w:val="nil"/>
              <w:bottom w:val="single" w:sz="4" w:space="0" w:color="auto"/>
              <w:right w:val="single" w:sz="4" w:space="0" w:color="auto"/>
            </w:tcBorders>
            <w:shd w:val="clear" w:color="auto" w:fill="auto"/>
            <w:noWrap/>
            <w:vAlign w:val="center"/>
          </w:tcPr>
          <w:p w:rsidR="00943B2C" w:rsidRPr="00943B2C" w:rsidRDefault="00943B2C" w:rsidP="00943B2C">
            <w:pPr>
              <w:spacing w:after="0" w:line="240" w:lineRule="auto"/>
              <w:jc w:val="center"/>
              <w:rPr>
                <w:color w:val="000000"/>
                <w:sz w:val="20"/>
                <w:szCs w:val="20"/>
              </w:rPr>
            </w:pPr>
            <w:r w:rsidRPr="00943B2C">
              <w:rPr>
                <w:color w:val="000000"/>
                <w:sz w:val="20"/>
                <w:szCs w:val="20"/>
              </w:rPr>
              <w:t>5 977,57</w:t>
            </w:r>
          </w:p>
        </w:tc>
        <w:tc>
          <w:tcPr>
            <w:tcW w:w="973" w:type="dxa"/>
            <w:tcBorders>
              <w:top w:val="nil"/>
              <w:left w:val="nil"/>
              <w:bottom w:val="single" w:sz="4" w:space="0" w:color="auto"/>
              <w:right w:val="single" w:sz="4" w:space="0" w:color="auto"/>
            </w:tcBorders>
            <w:shd w:val="clear" w:color="auto" w:fill="auto"/>
            <w:noWrap/>
            <w:vAlign w:val="center"/>
          </w:tcPr>
          <w:p w:rsidR="00943B2C" w:rsidRPr="00943B2C" w:rsidRDefault="00943B2C" w:rsidP="00943B2C">
            <w:pPr>
              <w:spacing w:after="0" w:line="240" w:lineRule="auto"/>
              <w:jc w:val="center"/>
              <w:rPr>
                <w:color w:val="000000"/>
                <w:sz w:val="20"/>
                <w:szCs w:val="20"/>
              </w:rPr>
            </w:pPr>
            <w:r w:rsidRPr="00943B2C">
              <w:rPr>
                <w:color w:val="000000"/>
                <w:sz w:val="20"/>
                <w:szCs w:val="20"/>
              </w:rPr>
              <w:t>5 740,82</w:t>
            </w:r>
          </w:p>
        </w:tc>
        <w:tc>
          <w:tcPr>
            <w:tcW w:w="973" w:type="dxa"/>
            <w:tcBorders>
              <w:top w:val="nil"/>
              <w:left w:val="nil"/>
              <w:bottom w:val="single" w:sz="4" w:space="0" w:color="auto"/>
              <w:right w:val="single" w:sz="4" w:space="0" w:color="auto"/>
            </w:tcBorders>
            <w:shd w:val="clear" w:color="auto" w:fill="auto"/>
            <w:noWrap/>
            <w:vAlign w:val="center"/>
          </w:tcPr>
          <w:p w:rsidR="00943B2C" w:rsidRPr="00943B2C" w:rsidRDefault="00943B2C" w:rsidP="00943B2C">
            <w:pPr>
              <w:spacing w:after="0" w:line="240" w:lineRule="auto"/>
              <w:jc w:val="center"/>
              <w:rPr>
                <w:color w:val="000000"/>
                <w:sz w:val="20"/>
                <w:szCs w:val="20"/>
              </w:rPr>
            </w:pPr>
            <w:r w:rsidRPr="00943B2C">
              <w:rPr>
                <w:color w:val="000000"/>
                <w:sz w:val="20"/>
                <w:szCs w:val="20"/>
              </w:rPr>
              <w:t>5 740,82</w:t>
            </w:r>
          </w:p>
        </w:tc>
        <w:tc>
          <w:tcPr>
            <w:tcW w:w="973" w:type="dxa"/>
            <w:tcBorders>
              <w:top w:val="nil"/>
              <w:left w:val="nil"/>
              <w:bottom w:val="single" w:sz="4" w:space="0" w:color="auto"/>
              <w:right w:val="single" w:sz="4" w:space="0" w:color="auto"/>
            </w:tcBorders>
            <w:shd w:val="clear" w:color="auto" w:fill="auto"/>
            <w:noWrap/>
            <w:vAlign w:val="center"/>
          </w:tcPr>
          <w:p w:rsidR="00943B2C" w:rsidRPr="00943B2C" w:rsidRDefault="00943B2C" w:rsidP="00943B2C">
            <w:pPr>
              <w:spacing w:after="0" w:line="240" w:lineRule="auto"/>
              <w:jc w:val="center"/>
              <w:rPr>
                <w:color w:val="000000"/>
                <w:sz w:val="20"/>
                <w:szCs w:val="20"/>
              </w:rPr>
            </w:pPr>
            <w:r w:rsidRPr="00943B2C">
              <w:rPr>
                <w:color w:val="000000"/>
                <w:sz w:val="20"/>
                <w:szCs w:val="20"/>
              </w:rPr>
              <w:t>5 740,82</w:t>
            </w:r>
          </w:p>
        </w:tc>
        <w:tc>
          <w:tcPr>
            <w:tcW w:w="973" w:type="dxa"/>
            <w:tcBorders>
              <w:top w:val="nil"/>
              <w:left w:val="nil"/>
              <w:bottom w:val="single" w:sz="4" w:space="0" w:color="auto"/>
              <w:right w:val="single" w:sz="4" w:space="0" w:color="auto"/>
            </w:tcBorders>
            <w:shd w:val="clear" w:color="auto" w:fill="auto"/>
            <w:noWrap/>
            <w:vAlign w:val="center"/>
          </w:tcPr>
          <w:p w:rsidR="00943B2C" w:rsidRPr="00943B2C" w:rsidRDefault="00943B2C" w:rsidP="00943B2C">
            <w:pPr>
              <w:spacing w:after="0" w:line="240" w:lineRule="auto"/>
              <w:jc w:val="center"/>
              <w:rPr>
                <w:color w:val="000000"/>
                <w:sz w:val="20"/>
                <w:szCs w:val="20"/>
              </w:rPr>
            </w:pPr>
            <w:r w:rsidRPr="00943B2C">
              <w:rPr>
                <w:color w:val="000000"/>
                <w:sz w:val="20"/>
                <w:szCs w:val="20"/>
              </w:rPr>
              <w:t>5 751,83</w:t>
            </w:r>
          </w:p>
        </w:tc>
        <w:tc>
          <w:tcPr>
            <w:tcW w:w="973" w:type="dxa"/>
            <w:tcBorders>
              <w:top w:val="nil"/>
              <w:left w:val="nil"/>
              <w:bottom w:val="single" w:sz="4" w:space="0" w:color="auto"/>
              <w:right w:val="single" w:sz="4" w:space="0" w:color="auto"/>
            </w:tcBorders>
            <w:shd w:val="clear" w:color="auto" w:fill="auto"/>
            <w:noWrap/>
            <w:vAlign w:val="center"/>
          </w:tcPr>
          <w:p w:rsidR="00943B2C" w:rsidRPr="00943B2C" w:rsidRDefault="00943B2C" w:rsidP="00943B2C">
            <w:pPr>
              <w:spacing w:after="0" w:line="240" w:lineRule="auto"/>
              <w:jc w:val="center"/>
              <w:rPr>
                <w:color w:val="000000"/>
                <w:sz w:val="20"/>
                <w:szCs w:val="20"/>
              </w:rPr>
            </w:pPr>
            <w:r w:rsidRPr="00943B2C">
              <w:rPr>
                <w:color w:val="000000"/>
                <w:sz w:val="20"/>
                <w:szCs w:val="20"/>
              </w:rPr>
              <w:t>5 772,33</w:t>
            </w:r>
          </w:p>
        </w:tc>
        <w:tc>
          <w:tcPr>
            <w:tcW w:w="973" w:type="dxa"/>
            <w:tcBorders>
              <w:top w:val="nil"/>
              <w:left w:val="nil"/>
              <w:bottom w:val="single" w:sz="4" w:space="0" w:color="auto"/>
              <w:right w:val="single" w:sz="4" w:space="0" w:color="auto"/>
            </w:tcBorders>
            <w:shd w:val="clear" w:color="auto" w:fill="auto"/>
            <w:noWrap/>
            <w:vAlign w:val="center"/>
          </w:tcPr>
          <w:p w:rsidR="00943B2C" w:rsidRPr="00943B2C" w:rsidRDefault="00943B2C" w:rsidP="00943B2C">
            <w:pPr>
              <w:spacing w:after="0" w:line="240" w:lineRule="auto"/>
              <w:jc w:val="center"/>
              <w:rPr>
                <w:color w:val="000000"/>
                <w:sz w:val="20"/>
                <w:szCs w:val="20"/>
              </w:rPr>
            </w:pPr>
            <w:r w:rsidRPr="00943B2C">
              <w:rPr>
                <w:color w:val="000000"/>
                <w:sz w:val="20"/>
                <w:szCs w:val="20"/>
              </w:rPr>
              <w:t>5 772,33</w:t>
            </w:r>
          </w:p>
        </w:tc>
        <w:tc>
          <w:tcPr>
            <w:tcW w:w="973" w:type="dxa"/>
            <w:tcBorders>
              <w:top w:val="nil"/>
              <w:left w:val="nil"/>
              <w:bottom w:val="single" w:sz="4" w:space="0" w:color="auto"/>
              <w:right w:val="single" w:sz="4" w:space="0" w:color="auto"/>
            </w:tcBorders>
            <w:shd w:val="clear" w:color="auto" w:fill="auto"/>
            <w:noWrap/>
            <w:vAlign w:val="center"/>
          </w:tcPr>
          <w:p w:rsidR="00943B2C" w:rsidRPr="00943B2C" w:rsidRDefault="00943B2C" w:rsidP="00943B2C">
            <w:pPr>
              <w:spacing w:after="0" w:line="240" w:lineRule="auto"/>
              <w:jc w:val="center"/>
              <w:rPr>
                <w:color w:val="000000"/>
                <w:sz w:val="20"/>
                <w:szCs w:val="20"/>
              </w:rPr>
            </w:pPr>
            <w:r w:rsidRPr="00943B2C">
              <w:rPr>
                <w:color w:val="000000"/>
                <w:sz w:val="20"/>
                <w:szCs w:val="20"/>
              </w:rPr>
              <w:t>5 772,33</w:t>
            </w:r>
          </w:p>
        </w:tc>
        <w:tc>
          <w:tcPr>
            <w:tcW w:w="973" w:type="dxa"/>
            <w:tcBorders>
              <w:top w:val="nil"/>
              <w:left w:val="nil"/>
              <w:bottom w:val="single" w:sz="4" w:space="0" w:color="auto"/>
              <w:right w:val="single" w:sz="4" w:space="0" w:color="auto"/>
            </w:tcBorders>
            <w:shd w:val="clear" w:color="auto" w:fill="auto"/>
            <w:noWrap/>
            <w:vAlign w:val="center"/>
          </w:tcPr>
          <w:p w:rsidR="00943B2C" w:rsidRPr="00943B2C" w:rsidRDefault="00943B2C" w:rsidP="00943B2C">
            <w:pPr>
              <w:spacing w:after="0" w:line="240" w:lineRule="auto"/>
              <w:jc w:val="center"/>
              <w:rPr>
                <w:color w:val="000000"/>
                <w:sz w:val="20"/>
                <w:szCs w:val="20"/>
              </w:rPr>
            </w:pPr>
            <w:r w:rsidRPr="00943B2C">
              <w:rPr>
                <w:color w:val="000000"/>
                <w:sz w:val="20"/>
                <w:szCs w:val="20"/>
              </w:rPr>
              <w:t>5 782,86</w:t>
            </w:r>
          </w:p>
        </w:tc>
        <w:tc>
          <w:tcPr>
            <w:tcW w:w="973" w:type="dxa"/>
            <w:tcBorders>
              <w:top w:val="nil"/>
              <w:left w:val="nil"/>
              <w:bottom w:val="single" w:sz="4" w:space="0" w:color="auto"/>
              <w:right w:val="single" w:sz="4" w:space="0" w:color="auto"/>
            </w:tcBorders>
            <w:shd w:val="clear" w:color="auto" w:fill="auto"/>
            <w:noWrap/>
            <w:vAlign w:val="center"/>
          </w:tcPr>
          <w:p w:rsidR="00943B2C" w:rsidRPr="00943B2C" w:rsidRDefault="00943B2C" w:rsidP="00943B2C">
            <w:pPr>
              <w:spacing w:after="0" w:line="240" w:lineRule="auto"/>
              <w:jc w:val="center"/>
              <w:rPr>
                <w:color w:val="000000"/>
                <w:sz w:val="20"/>
                <w:szCs w:val="20"/>
              </w:rPr>
            </w:pPr>
            <w:r w:rsidRPr="00943B2C">
              <w:rPr>
                <w:color w:val="000000"/>
                <w:sz w:val="20"/>
                <w:szCs w:val="20"/>
              </w:rPr>
              <w:t>5 800,99</w:t>
            </w:r>
          </w:p>
        </w:tc>
        <w:tc>
          <w:tcPr>
            <w:tcW w:w="973" w:type="dxa"/>
            <w:tcBorders>
              <w:top w:val="nil"/>
              <w:left w:val="nil"/>
              <w:bottom w:val="single" w:sz="4" w:space="0" w:color="auto"/>
              <w:right w:val="single" w:sz="4" w:space="0" w:color="auto"/>
            </w:tcBorders>
            <w:shd w:val="clear" w:color="auto" w:fill="auto"/>
            <w:noWrap/>
            <w:vAlign w:val="center"/>
          </w:tcPr>
          <w:p w:rsidR="00943B2C" w:rsidRPr="00943B2C" w:rsidRDefault="00943B2C" w:rsidP="00943B2C">
            <w:pPr>
              <w:spacing w:after="0" w:line="240" w:lineRule="auto"/>
              <w:jc w:val="center"/>
              <w:rPr>
                <w:color w:val="000000"/>
                <w:sz w:val="20"/>
                <w:szCs w:val="20"/>
              </w:rPr>
            </w:pPr>
            <w:r w:rsidRPr="00943B2C">
              <w:rPr>
                <w:color w:val="000000"/>
                <w:sz w:val="20"/>
                <w:szCs w:val="20"/>
              </w:rPr>
              <w:t>5 800,99</w:t>
            </w:r>
          </w:p>
        </w:tc>
        <w:tc>
          <w:tcPr>
            <w:tcW w:w="973" w:type="dxa"/>
            <w:tcBorders>
              <w:top w:val="nil"/>
              <w:left w:val="nil"/>
              <w:bottom w:val="single" w:sz="4" w:space="0" w:color="auto"/>
              <w:right w:val="single" w:sz="4" w:space="0" w:color="auto"/>
            </w:tcBorders>
            <w:shd w:val="clear" w:color="auto" w:fill="auto"/>
            <w:noWrap/>
            <w:vAlign w:val="center"/>
          </w:tcPr>
          <w:p w:rsidR="00943B2C" w:rsidRPr="00943B2C" w:rsidRDefault="00943B2C" w:rsidP="00943B2C">
            <w:pPr>
              <w:spacing w:after="0" w:line="240" w:lineRule="auto"/>
              <w:jc w:val="center"/>
              <w:rPr>
                <w:color w:val="000000"/>
                <w:sz w:val="20"/>
                <w:szCs w:val="20"/>
              </w:rPr>
            </w:pPr>
            <w:r w:rsidRPr="00943B2C">
              <w:rPr>
                <w:color w:val="000000"/>
                <w:sz w:val="20"/>
                <w:szCs w:val="20"/>
              </w:rPr>
              <w:t>5 751,69</w:t>
            </w:r>
          </w:p>
        </w:tc>
        <w:tc>
          <w:tcPr>
            <w:tcW w:w="973" w:type="dxa"/>
            <w:tcBorders>
              <w:top w:val="nil"/>
              <w:left w:val="nil"/>
              <w:bottom w:val="single" w:sz="4" w:space="0" w:color="auto"/>
              <w:right w:val="single" w:sz="4" w:space="0" w:color="auto"/>
            </w:tcBorders>
            <w:shd w:val="clear" w:color="auto" w:fill="auto"/>
            <w:noWrap/>
            <w:vAlign w:val="center"/>
          </w:tcPr>
          <w:p w:rsidR="00943B2C" w:rsidRPr="00943B2C" w:rsidRDefault="00943B2C" w:rsidP="00943B2C">
            <w:pPr>
              <w:spacing w:after="0" w:line="240" w:lineRule="auto"/>
              <w:jc w:val="center"/>
              <w:rPr>
                <w:color w:val="000000"/>
                <w:sz w:val="20"/>
                <w:szCs w:val="20"/>
              </w:rPr>
            </w:pPr>
            <w:r w:rsidRPr="00943B2C">
              <w:rPr>
                <w:color w:val="000000"/>
                <w:sz w:val="20"/>
                <w:szCs w:val="20"/>
              </w:rPr>
              <w:t>5 708,18</w:t>
            </w:r>
          </w:p>
        </w:tc>
        <w:tc>
          <w:tcPr>
            <w:tcW w:w="973" w:type="dxa"/>
            <w:tcBorders>
              <w:top w:val="nil"/>
              <w:left w:val="nil"/>
              <w:bottom w:val="single" w:sz="4" w:space="0" w:color="auto"/>
              <w:right w:val="single" w:sz="4" w:space="0" w:color="auto"/>
            </w:tcBorders>
            <w:shd w:val="clear" w:color="auto" w:fill="auto"/>
            <w:noWrap/>
            <w:vAlign w:val="center"/>
          </w:tcPr>
          <w:p w:rsidR="00943B2C" w:rsidRPr="00943B2C" w:rsidRDefault="00943B2C" w:rsidP="00943B2C">
            <w:pPr>
              <w:spacing w:after="0" w:line="240" w:lineRule="auto"/>
              <w:jc w:val="center"/>
              <w:rPr>
                <w:color w:val="000000"/>
                <w:sz w:val="20"/>
                <w:szCs w:val="20"/>
              </w:rPr>
            </w:pPr>
            <w:r w:rsidRPr="00943B2C">
              <w:rPr>
                <w:color w:val="000000"/>
                <w:sz w:val="20"/>
                <w:szCs w:val="20"/>
              </w:rPr>
              <w:t>5 708,18</w:t>
            </w:r>
          </w:p>
        </w:tc>
        <w:tc>
          <w:tcPr>
            <w:tcW w:w="973" w:type="dxa"/>
            <w:tcBorders>
              <w:top w:val="nil"/>
              <w:left w:val="nil"/>
              <w:bottom w:val="single" w:sz="4" w:space="0" w:color="auto"/>
              <w:right w:val="single" w:sz="4" w:space="0" w:color="auto"/>
            </w:tcBorders>
            <w:shd w:val="clear" w:color="auto" w:fill="auto"/>
            <w:noWrap/>
            <w:vAlign w:val="center"/>
          </w:tcPr>
          <w:p w:rsidR="00943B2C" w:rsidRPr="00943B2C" w:rsidRDefault="00943B2C" w:rsidP="00943B2C">
            <w:pPr>
              <w:spacing w:after="0" w:line="240" w:lineRule="auto"/>
              <w:jc w:val="center"/>
              <w:rPr>
                <w:color w:val="000000"/>
                <w:sz w:val="20"/>
                <w:szCs w:val="20"/>
              </w:rPr>
            </w:pPr>
            <w:r w:rsidRPr="00943B2C">
              <w:rPr>
                <w:color w:val="000000"/>
                <w:sz w:val="20"/>
                <w:szCs w:val="20"/>
              </w:rPr>
              <w:t>5 662,25</w:t>
            </w:r>
          </w:p>
        </w:tc>
        <w:tc>
          <w:tcPr>
            <w:tcW w:w="973" w:type="dxa"/>
            <w:tcBorders>
              <w:top w:val="nil"/>
              <w:left w:val="nil"/>
              <w:bottom w:val="single" w:sz="4" w:space="0" w:color="auto"/>
              <w:right w:val="single" w:sz="4" w:space="0" w:color="auto"/>
            </w:tcBorders>
            <w:shd w:val="clear" w:color="auto" w:fill="auto"/>
            <w:noWrap/>
            <w:vAlign w:val="center"/>
          </w:tcPr>
          <w:p w:rsidR="00943B2C" w:rsidRPr="00943B2C" w:rsidRDefault="00943B2C" w:rsidP="00943B2C">
            <w:pPr>
              <w:spacing w:after="0" w:line="240" w:lineRule="auto"/>
              <w:jc w:val="center"/>
              <w:rPr>
                <w:color w:val="000000"/>
                <w:sz w:val="20"/>
                <w:szCs w:val="20"/>
              </w:rPr>
            </w:pPr>
            <w:r w:rsidRPr="00943B2C">
              <w:rPr>
                <w:color w:val="000000"/>
                <w:sz w:val="20"/>
                <w:szCs w:val="20"/>
              </w:rPr>
              <w:t>5 653,06</w:t>
            </w:r>
          </w:p>
        </w:tc>
        <w:tc>
          <w:tcPr>
            <w:tcW w:w="973" w:type="dxa"/>
            <w:tcBorders>
              <w:top w:val="nil"/>
              <w:left w:val="nil"/>
              <w:bottom w:val="single" w:sz="4" w:space="0" w:color="auto"/>
              <w:right w:val="single" w:sz="4" w:space="0" w:color="auto"/>
            </w:tcBorders>
            <w:shd w:val="clear" w:color="auto" w:fill="auto"/>
            <w:noWrap/>
            <w:vAlign w:val="center"/>
          </w:tcPr>
          <w:p w:rsidR="00943B2C" w:rsidRPr="00943B2C" w:rsidRDefault="00943B2C" w:rsidP="00943B2C">
            <w:pPr>
              <w:spacing w:after="0" w:line="240" w:lineRule="auto"/>
              <w:jc w:val="center"/>
              <w:rPr>
                <w:color w:val="000000"/>
                <w:sz w:val="20"/>
                <w:szCs w:val="20"/>
              </w:rPr>
            </w:pPr>
            <w:r w:rsidRPr="00943B2C">
              <w:rPr>
                <w:color w:val="000000"/>
                <w:sz w:val="20"/>
                <w:szCs w:val="20"/>
              </w:rPr>
              <w:t>5 226,19</w:t>
            </w:r>
          </w:p>
        </w:tc>
      </w:tr>
      <w:tr w:rsidR="00943B2C" w:rsidRPr="00943B2C" w:rsidTr="00943B2C">
        <w:trPr>
          <w:trHeight w:val="83"/>
          <w:jc w:val="right"/>
        </w:trPr>
        <w:tc>
          <w:tcPr>
            <w:tcW w:w="2363"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43B2C" w:rsidRPr="00943B2C" w:rsidRDefault="00943B2C" w:rsidP="00943B2C">
            <w:pPr>
              <w:spacing w:after="0" w:line="240" w:lineRule="auto"/>
              <w:rPr>
                <w:color w:val="000000"/>
                <w:sz w:val="20"/>
                <w:szCs w:val="20"/>
                <w:lang w:val="ru-RU" w:eastAsia="ru-RU"/>
              </w:rPr>
            </w:pPr>
            <w:r w:rsidRPr="00943B2C">
              <w:rPr>
                <w:color w:val="000000"/>
                <w:sz w:val="20"/>
                <w:szCs w:val="20"/>
                <w:lang w:val="ru-RU" w:eastAsia="ru-RU"/>
              </w:rPr>
              <w:t>Потери</w:t>
            </w:r>
          </w:p>
        </w:tc>
        <w:tc>
          <w:tcPr>
            <w:tcW w:w="992" w:type="dxa"/>
            <w:tcBorders>
              <w:top w:val="nil"/>
              <w:left w:val="nil"/>
              <w:bottom w:val="single" w:sz="4" w:space="0" w:color="auto"/>
              <w:right w:val="single" w:sz="4" w:space="0" w:color="auto"/>
            </w:tcBorders>
            <w:shd w:val="clear" w:color="auto" w:fill="auto"/>
            <w:vAlign w:val="center"/>
            <w:hideMark/>
          </w:tcPr>
          <w:p w:rsidR="00943B2C" w:rsidRPr="00943B2C" w:rsidRDefault="00943B2C" w:rsidP="00943B2C">
            <w:pPr>
              <w:spacing w:after="0" w:line="240" w:lineRule="auto"/>
              <w:jc w:val="center"/>
              <w:rPr>
                <w:color w:val="000000"/>
                <w:sz w:val="20"/>
                <w:szCs w:val="20"/>
                <w:lang w:val="ru-RU" w:eastAsia="ru-RU"/>
              </w:rPr>
            </w:pPr>
            <w:r w:rsidRPr="00943B2C">
              <w:rPr>
                <w:color w:val="000000"/>
                <w:sz w:val="20"/>
                <w:szCs w:val="20"/>
                <w:lang w:val="ru-RU" w:eastAsia="ru-RU"/>
              </w:rPr>
              <w:t>тыс. т</w:t>
            </w:r>
          </w:p>
        </w:tc>
        <w:tc>
          <w:tcPr>
            <w:tcW w:w="1121" w:type="dxa"/>
            <w:tcBorders>
              <w:top w:val="nil"/>
              <w:left w:val="nil"/>
              <w:bottom w:val="single" w:sz="4" w:space="0" w:color="auto"/>
              <w:right w:val="single" w:sz="4" w:space="0" w:color="auto"/>
            </w:tcBorders>
            <w:shd w:val="clear" w:color="auto" w:fill="auto"/>
            <w:noWrap/>
            <w:vAlign w:val="center"/>
          </w:tcPr>
          <w:p w:rsidR="00943B2C" w:rsidRPr="00943B2C" w:rsidRDefault="00943B2C" w:rsidP="00943B2C">
            <w:pPr>
              <w:spacing w:after="0" w:line="240" w:lineRule="auto"/>
              <w:jc w:val="center"/>
              <w:rPr>
                <w:b/>
                <w:bCs/>
                <w:color w:val="000000"/>
                <w:sz w:val="20"/>
                <w:szCs w:val="20"/>
              </w:rPr>
            </w:pPr>
            <w:r w:rsidRPr="00943B2C">
              <w:rPr>
                <w:b/>
                <w:bCs/>
                <w:color w:val="000000"/>
                <w:sz w:val="20"/>
                <w:szCs w:val="20"/>
              </w:rPr>
              <w:t>101,59</w:t>
            </w:r>
          </w:p>
        </w:tc>
        <w:tc>
          <w:tcPr>
            <w:tcW w:w="866" w:type="dxa"/>
            <w:tcBorders>
              <w:top w:val="nil"/>
              <w:left w:val="nil"/>
              <w:bottom w:val="single" w:sz="4" w:space="0" w:color="auto"/>
              <w:right w:val="single" w:sz="4" w:space="0" w:color="auto"/>
            </w:tcBorders>
            <w:shd w:val="clear" w:color="auto" w:fill="auto"/>
            <w:noWrap/>
            <w:vAlign w:val="center"/>
          </w:tcPr>
          <w:p w:rsidR="00943B2C" w:rsidRPr="00943B2C" w:rsidRDefault="00943B2C" w:rsidP="00943B2C">
            <w:pPr>
              <w:spacing w:after="0" w:line="240" w:lineRule="auto"/>
              <w:jc w:val="center"/>
              <w:rPr>
                <w:color w:val="000000"/>
                <w:sz w:val="20"/>
                <w:szCs w:val="20"/>
              </w:rPr>
            </w:pPr>
            <w:r w:rsidRPr="00943B2C">
              <w:rPr>
                <w:color w:val="000000"/>
                <w:sz w:val="20"/>
                <w:szCs w:val="20"/>
              </w:rPr>
              <w:t>0,00</w:t>
            </w:r>
          </w:p>
        </w:tc>
        <w:tc>
          <w:tcPr>
            <w:tcW w:w="973" w:type="dxa"/>
            <w:tcBorders>
              <w:top w:val="nil"/>
              <w:left w:val="nil"/>
              <w:bottom w:val="single" w:sz="4" w:space="0" w:color="auto"/>
              <w:right w:val="single" w:sz="4" w:space="0" w:color="auto"/>
            </w:tcBorders>
            <w:shd w:val="clear" w:color="auto" w:fill="auto"/>
            <w:noWrap/>
            <w:vAlign w:val="center"/>
          </w:tcPr>
          <w:p w:rsidR="00943B2C" w:rsidRPr="00943B2C" w:rsidRDefault="00943B2C" w:rsidP="00943B2C">
            <w:pPr>
              <w:spacing w:after="0" w:line="240" w:lineRule="auto"/>
              <w:jc w:val="center"/>
              <w:rPr>
                <w:color w:val="000000"/>
                <w:sz w:val="20"/>
                <w:szCs w:val="20"/>
              </w:rPr>
            </w:pPr>
            <w:r w:rsidRPr="00943B2C">
              <w:rPr>
                <w:color w:val="000000"/>
                <w:sz w:val="20"/>
                <w:szCs w:val="20"/>
              </w:rPr>
              <w:t>6,43</w:t>
            </w:r>
          </w:p>
        </w:tc>
        <w:tc>
          <w:tcPr>
            <w:tcW w:w="973" w:type="dxa"/>
            <w:tcBorders>
              <w:top w:val="nil"/>
              <w:left w:val="nil"/>
              <w:bottom w:val="single" w:sz="4" w:space="0" w:color="auto"/>
              <w:right w:val="single" w:sz="4" w:space="0" w:color="auto"/>
            </w:tcBorders>
            <w:shd w:val="clear" w:color="auto" w:fill="auto"/>
            <w:noWrap/>
            <w:vAlign w:val="center"/>
          </w:tcPr>
          <w:p w:rsidR="00943B2C" w:rsidRPr="00943B2C" w:rsidRDefault="00943B2C" w:rsidP="00943B2C">
            <w:pPr>
              <w:spacing w:after="0" w:line="240" w:lineRule="auto"/>
              <w:jc w:val="center"/>
              <w:rPr>
                <w:color w:val="000000"/>
                <w:sz w:val="20"/>
                <w:szCs w:val="20"/>
              </w:rPr>
            </w:pPr>
            <w:r w:rsidRPr="00943B2C">
              <w:rPr>
                <w:color w:val="000000"/>
                <w:sz w:val="20"/>
                <w:szCs w:val="20"/>
              </w:rPr>
              <w:t>6,43</w:t>
            </w:r>
          </w:p>
        </w:tc>
        <w:tc>
          <w:tcPr>
            <w:tcW w:w="973" w:type="dxa"/>
            <w:tcBorders>
              <w:top w:val="nil"/>
              <w:left w:val="nil"/>
              <w:bottom w:val="single" w:sz="4" w:space="0" w:color="auto"/>
              <w:right w:val="single" w:sz="4" w:space="0" w:color="auto"/>
            </w:tcBorders>
            <w:shd w:val="clear" w:color="auto" w:fill="auto"/>
            <w:noWrap/>
            <w:vAlign w:val="center"/>
          </w:tcPr>
          <w:p w:rsidR="00943B2C" w:rsidRPr="00943B2C" w:rsidRDefault="00943B2C" w:rsidP="00943B2C">
            <w:pPr>
              <w:spacing w:after="0" w:line="240" w:lineRule="auto"/>
              <w:jc w:val="center"/>
              <w:rPr>
                <w:color w:val="000000"/>
                <w:sz w:val="20"/>
                <w:szCs w:val="20"/>
              </w:rPr>
            </w:pPr>
            <w:r w:rsidRPr="00943B2C">
              <w:rPr>
                <w:color w:val="000000"/>
                <w:sz w:val="20"/>
                <w:szCs w:val="20"/>
              </w:rPr>
              <w:t>6,43</w:t>
            </w:r>
          </w:p>
        </w:tc>
        <w:tc>
          <w:tcPr>
            <w:tcW w:w="973" w:type="dxa"/>
            <w:tcBorders>
              <w:top w:val="nil"/>
              <w:left w:val="nil"/>
              <w:bottom w:val="single" w:sz="4" w:space="0" w:color="auto"/>
              <w:right w:val="single" w:sz="4" w:space="0" w:color="auto"/>
            </w:tcBorders>
            <w:shd w:val="clear" w:color="auto" w:fill="auto"/>
            <w:noWrap/>
            <w:vAlign w:val="center"/>
          </w:tcPr>
          <w:p w:rsidR="00943B2C" w:rsidRPr="00943B2C" w:rsidRDefault="00943B2C" w:rsidP="00943B2C">
            <w:pPr>
              <w:spacing w:after="0" w:line="240" w:lineRule="auto"/>
              <w:jc w:val="center"/>
              <w:rPr>
                <w:color w:val="000000"/>
                <w:sz w:val="20"/>
                <w:szCs w:val="20"/>
              </w:rPr>
            </w:pPr>
            <w:r w:rsidRPr="00943B2C">
              <w:rPr>
                <w:color w:val="000000"/>
                <w:sz w:val="20"/>
                <w:szCs w:val="20"/>
              </w:rPr>
              <w:t>6,43</w:t>
            </w:r>
          </w:p>
        </w:tc>
        <w:tc>
          <w:tcPr>
            <w:tcW w:w="973" w:type="dxa"/>
            <w:tcBorders>
              <w:top w:val="nil"/>
              <w:left w:val="nil"/>
              <w:bottom w:val="single" w:sz="4" w:space="0" w:color="auto"/>
              <w:right w:val="single" w:sz="4" w:space="0" w:color="auto"/>
            </w:tcBorders>
            <w:shd w:val="clear" w:color="auto" w:fill="auto"/>
            <w:noWrap/>
            <w:vAlign w:val="center"/>
          </w:tcPr>
          <w:p w:rsidR="00943B2C" w:rsidRPr="00943B2C" w:rsidRDefault="00943B2C" w:rsidP="00943B2C">
            <w:pPr>
              <w:spacing w:after="0" w:line="240" w:lineRule="auto"/>
              <w:jc w:val="center"/>
              <w:rPr>
                <w:color w:val="000000"/>
                <w:sz w:val="20"/>
                <w:szCs w:val="20"/>
              </w:rPr>
            </w:pPr>
            <w:r w:rsidRPr="00943B2C">
              <w:rPr>
                <w:color w:val="000000"/>
                <w:sz w:val="20"/>
                <w:szCs w:val="20"/>
              </w:rPr>
              <w:t>6,43</w:t>
            </w:r>
          </w:p>
        </w:tc>
        <w:tc>
          <w:tcPr>
            <w:tcW w:w="973" w:type="dxa"/>
            <w:tcBorders>
              <w:top w:val="nil"/>
              <w:left w:val="nil"/>
              <w:bottom w:val="single" w:sz="4" w:space="0" w:color="auto"/>
              <w:right w:val="single" w:sz="4" w:space="0" w:color="auto"/>
            </w:tcBorders>
            <w:shd w:val="clear" w:color="auto" w:fill="auto"/>
            <w:noWrap/>
            <w:vAlign w:val="center"/>
          </w:tcPr>
          <w:p w:rsidR="00943B2C" w:rsidRPr="00943B2C" w:rsidRDefault="00943B2C" w:rsidP="00943B2C">
            <w:pPr>
              <w:spacing w:after="0" w:line="240" w:lineRule="auto"/>
              <w:jc w:val="center"/>
              <w:rPr>
                <w:color w:val="000000"/>
                <w:sz w:val="20"/>
                <w:szCs w:val="20"/>
              </w:rPr>
            </w:pPr>
            <w:r w:rsidRPr="00943B2C">
              <w:rPr>
                <w:color w:val="000000"/>
                <w:sz w:val="20"/>
                <w:szCs w:val="20"/>
              </w:rPr>
              <w:t>6,43</w:t>
            </w:r>
          </w:p>
        </w:tc>
        <w:tc>
          <w:tcPr>
            <w:tcW w:w="973" w:type="dxa"/>
            <w:tcBorders>
              <w:top w:val="nil"/>
              <w:left w:val="nil"/>
              <w:bottom w:val="single" w:sz="4" w:space="0" w:color="auto"/>
              <w:right w:val="single" w:sz="4" w:space="0" w:color="auto"/>
            </w:tcBorders>
            <w:shd w:val="clear" w:color="auto" w:fill="auto"/>
            <w:noWrap/>
            <w:vAlign w:val="center"/>
          </w:tcPr>
          <w:p w:rsidR="00943B2C" w:rsidRPr="00943B2C" w:rsidRDefault="00943B2C" w:rsidP="00943B2C">
            <w:pPr>
              <w:spacing w:after="0" w:line="240" w:lineRule="auto"/>
              <w:jc w:val="center"/>
              <w:rPr>
                <w:color w:val="000000"/>
                <w:sz w:val="20"/>
                <w:szCs w:val="20"/>
              </w:rPr>
            </w:pPr>
            <w:r w:rsidRPr="00943B2C">
              <w:rPr>
                <w:color w:val="000000"/>
                <w:sz w:val="20"/>
                <w:szCs w:val="20"/>
              </w:rPr>
              <w:t>6,43</w:t>
            </w:r>
          </w:p>
        </w:tc>
        <w:tc>
          <w:tcPr>
            <w:tcW w:w="973" w:type="dxa"/>
            <w:tcBorders>
              <w:top w:val="nil"/>
              <w:left w:val="nil"/>
              <w:bottom w:val="single" w:sz="4" w:space="0" w:color="auto"/>
              <w:right w:val="single" w:sz="4" w:space="0" w:color="auto"/>
            </w:tcBorders>
            <w:shd w:val="clear" w:color="auto" w:fill="auto"/>
            <w:noWrap/>
            <w:vAlign w:val="center"/>
          </w:tcPr>
          <w:p w:rsidR="00943B2C" w:rsidRPr="00943B2C" w:rsidRDefault="00943B2C" w:rsidP="00943B2C">
            <w:pPr>
              <w:spacing w:after="0" w:line="240" w:lineRule="auto"/>
              <w:jc w:val="center"/>
              <w:rPr>
                <w:color w:val="000000"/>
                <w:sz w:val="20"/>
                <w:szCs w:val="20"/>
              </w:rPr>
            </w:pPr>
            <w:r w:rsidRPr="00943B2C">
              <w:rPr>
                <w:color w:val="000000"/>
                <w:sz w:val="20"/>
                <w:szCs w:val="20"/>
              </w:rPr>
              <w:t>4,40</w:t>
            </w:r>
          </w:p>
        </w:tc>
        <w:tc>
          <w:tcPr>
            <w:tcW w:w="973" w:type="dxa"/>
            <w:tcBorders>
              <w:top w:val="nil"/>
              <w:left w:val="nil"/>
              <w:bottom w:val="single" w:sz="4" w:space="0" w:color="auto"/>
              <w:right w:val="single" w:sz="4" w:space="0" w:color="auto"/>
            </w:tcBorders>
            <w:shd w:val="clear" w:color="auto" w:fill="auto"/>
            <w:noWrap/>
            <w:vAlign w:val="center"/>
          </w:tcPr>
          <w:p w:rsidR="00943B2C" w:rsidRPr="00943B2C" w:rsidRDefault="00943B2C" w:rsidP="00943B2C">
            <w:pPr>
              <w:spacing w:after="0" w:line="240" w:lineRule="auto"/>
              <w:jc w:val="center"/>
              <w:rPr>
                <w:color w:val="000000"/>
                <w:sz w:val="20"/>
                <w:szCs w:val="20"/>
              </w:rPr>
            </w:pPr>
            <w:r w:rsidRPr="00943B2C">
              <w:rPr>
                <w:color w:val="000000"/>
                <w:sz w:val="20"/>
                <w:szCs w:val="20"/>
              </w:rPr>
              <w:t>2,75</w:t>
            </w:r>
          </w:p>
        </w:tc>
        <w:tc>
          <w:tcPr>
            <w:tcW w:w="973" w:type="dxa"/>
            <w:tcBorders>
              <w:top w:val="nil"/>
              <w:left w:val="nil"/>
              <w:bottom w:val="single" w:sz="4" w:space="0" w:color="auto"/>
              <w:right w:val="single" w:sz="4" w:space="0" w:color="auto"/>
            </w:tcBorders>
            <w:shd w:val="clear" w:color="auto" w:fill="auto"/>
            <w:noWrap/>
            <w:vAlign w:val="center"/>
          </w:tcPr>
          <w:p w:rsidR="00943B2C" w:rsidRPr="00943B2C" w:rsidRDefault="00943B2C" w:rsidP="00943B2C">
            <w:pPr>
              <w:spacing w:after="0" w:line="240" w:lineRule="auto"/>
              <w:jc w:val="center"/>
              <w:rPr>
                <w:color w:val="000000"/>
                <w:sz w:val="20"/>
                <w:szCs w:val="20"/>
              </w:rPr>
            </w:pPr>
            <w:r w:rsidRPr="00943B2C">
              <w:rPr>
                <w:color w:val="000000"/>
                <w:sz w:val="20"/>
                <w:szCs w:val="20"/>
              </w:rPr>
              <w:t>2,75</w:t>
            </w:r>
          </w:p>
        </w:tc>
        <w:tc>
          <w:tcPr>
            <w:tcW w:w="973" w:type="dxa"/>
            <w:tcBorders>
              <w:top w:val="nil"/>
              <w:left w:val="nil"/>
              <w:bottom w:val="single" w:sz="4" w:space="0" w:color="auto"/>
              <w:right w:val="single" w:sz="4" w:space="0" w:color="auto"/>
            </w:tcBorders>
            <w:shd w:val="clear" w:color="auto" w:fill="auto"/>
            <w:noWrap/>
            <w:vAlign w:val="center"/>
          </w:tcPr>
          <w:p w:rsidR="00943B2C" w:rsidRPr="00943B2C" w:rsidRDefault="00943B2C" w:rsidP="00943B2C">
            <w:pPr>
              <w:spacing w:after="0" w:line="240" w:lineRule="auto"/>
              <w:jc w:val="center"/>
              <w:rPr>
                <w:color w:val="000000"/>
                <w:sz w:val="20"/>
                <w:szCs w:val="20"/>
              </w:rPr>
            </w:pPr>
            <w:r w:rsidRPr="00943B2C">
              <w:rPr>
                <w:color w:val="000000"/>
                <w:sz w:val="20"/>
                <w:szCs w:val="20"/>
              </w:rPr>
              <w:t>2,75</w:t>
            </w:r>
          </w:p>
        </w:tc>
        <w:tc>
          <w:tcPr>
            <w:tcW w:w="973" w:type="dxa"/>
            <w:tcBorders>
              <w:top w:val="nil"/>
              <w:left w:val="nil"/>
              <w:bottom w:val="single" w:sz="4" w:space="0" w:color="auto"/>
              <w:right w:val="single" w:sz="4" w:space="0" w:color="auto"/>
            </w:tcBorders>
            <w:shd w:val="clear" w:color="auto" w:fill="auto"/>
            <w:noWrap/>
            <w:vAlign w:val="center"/>
          </w:tcPr>
          <w:p w:rsidR="00943B2C" w:rsidRPr="00943B2C" w:rsidRDefault="00943B2C" w:rsidP="00943B2C">
            <w:pPr>
              <w:spacing w:after="0" w:line="240" w:lineRule="auto"/>
              <w:jc w:val="center"/>
              <w:rPr>
                <w:color w:val="000000"/>
                <w:sz w:val="20"/>
                <w:szCs w:val="20"/>
              </w:rPr>
            </w:pPr>
            <w:r w:rsidRPr="00943B2C">
              <w:rPr>
                <w:color w:val="000000"/>
                <w:sz w:val="20"/>
                <w:szCs w:val="20"/>
              </w:rPr>
              <w:t>2,75</w:t>
            </w:r>
          </w:p>
        </w:tc>
        <w:tc>
          <w:tcPr>
            <w:tcW w:w="973" w:type="dxa"/>
            <w:tcBorders>
              <w:top w:val="nil"/>
              <w:left w:val="nil"/>
              <w:bottom w:val="single" w:sz="4" w:space="0" w:color="auto"/>
              <w:right w:val="single" w:sz="4" w:space="0" w:color="auto"/>
            </w:tcBorders>
            <w:shd w:val="clear" w:color="auto" w:fill="auto"/>
            <w:noWrap/>
            <w:vAlign w:val="center"/>
          </w:tcPr>
          <w:p w:rsidR="00943B2C" w:rsidRPr="00943B2C" w:rsidRDefault="00943B2C" w:rsidP="00943B2C">
            <w:pPr>
              <w:spacing w:after="0" w:line="240" w:lineRule="auto"/>
              <w:jc w:val="center"/>
              <w:rPr>
                <w:color w:val="000000"/>
                <w:sz w:val="20"/>
                <w:szCs w:val="20"/>
              </w:rPr>
            </w:pPr>
            <w:r w:rsidRPr="00943B2C">
              <w:rPr>
                <w:color w:val="000000"/>
                <w:sz w:val="20"/>
                <w:szCs w:val="20"/>
              </w:rPr>
              <w:t>2,94</w:t>
            </w:r>
          </w:p>
        </w:tc>
        <w:tc>
          <w:tcPr>
            <w:tcW w:w="973" w:type="dxa"/>
            <w:tcBorders>
              <w:top w:val="nil"/>
              <w:left w:val="nil"/>
              <w:bottom w:val="single" w:sz="4" w:space="0" w:color="auto"/>
              <w:right w:val="single" w:sz="4" w:space="0" w:color="auto"/>
            </w:tcBorders>
            <w:shd w:val="clear" w:color="auto" w:fill="auto"/>
            <w:noWrap/>
            <w:vAlign w:val="center"/>
          </w:tcPr>
          <w:p w:rsidR="00943B2C" w:rsidRPr="00943B2C" w:rsidRDefault="00943B2C" w:rsidP="00943B2C">
            <w:pPr>
              <w:spacing w:after="0" w:line="240" w:lineRule="auto"/>
              <w:jc w:val="center"/>
              <w:rPr>
                <w:color w:val="000000"/>
                <w:sz w:val="20"/>
                <w:szCs w:val="20"/>
              </w:rPr>
            </w:pPr>
            <w:r w:rsidRPr="00943B2C">
              <w:rPr>
                <w:color w:val="000000"/>
                <w:sz w:val="20"/>
                <w:szCs w:val="20"/>
              </w:rPr>
              <w:t>2,94</w:t>
            </w:r>
          </w:p>
        </w:tc>
        <w:tc>
          <w:tcPr>
            <w:tcW w:w="973" w:type="dxa"/>
            <w:tcBorders>
              <w:top w:val="nil"/>
              <w:left w:val="nil"/>
              <w:bottom w:val="single" w:sz="4" w:space="0" w:color="auto"/>
              <w:right w:val="single" w:sz="4" w:space="0" w:color="auto"/>
            </w:tcBorders>
            <w:shd w:val="clear" w:color="auto" w:fill="auto"/>
            <w:noWrap/>
            <w:vAlign w:val="center"/>
          </w:tcPr>
          <w:p w:rsidR="00943B2C" w:rsidRPr="00943B2C" w:rsidRDefault="00943B2C" w:rsidP="00943B2C">
            <w:pPr>
              <w:spacing w:after="0" w:line="240" w:lineRule="auto"/>
              <w:jc w:val="center"/>
              <w:rPr>
                <w:color w:val="000000"/>
                <w:sz w:val="20"/>
                <w:szCs w:val="20"/>
              </w:rPr>
            </w:pPr>
            <w:r w:rsidRPr="00943B2C">
              <w:rPr>
                <w:color w:val="000000"/>
                <w:sz w:val="20"/>
                <w:szCs w:val="20"/>
              </w:rPr>
              <w:t>2,94</w:t>
            </w:r>
          </w:p>
        </w:tc>
        <w:tc>
          <w:tcPr>
            <w:tcW w:w="973" w:type="dxa"/>
            <w:tcBorders>
              <w:top w:val="nil"/>
              <w:left w:val="nil"/>
              <w:bottom w:val="single" w:sz="4" w:space="0" w:color="auto"/>
              <w:right w:val="single" w:sz="4" w:space="0" w:color="auto"/>
            </w:tcBorders>
            <w:shd w:val="clear" w:color="auto" w:fill="auto"/>
            <w:noWrap/>
            <w:vAlign w:val="center"/>
          </w:tcPr>
          <w:p w:rsidR="00943B2C" w:rsidRPr="00943B2C" w:rsidRDefault="00943B2C" w:rsidP="00943B2C">
            <w:pPr>
              <w:spacing w:after="0" w:line="240" w:lineRule="auto"/>
              <w:jc w:val="center"/>
              <w:rPr>
                <w:color w:val="000000"/>
                <w:sz w:val="20"/>
                <w:szCs w:val="20"/>
              </w:rPr>
            </w:pPr>
            <w:r w:rsidRPr="00943B2C">
              <w:rPr>
                <w:color w:val="000000"/>
                <w:sz w:val="20"/>
                <w:szCs w:val="20"/>
              </w:rPr>
              <w:t>3,12</w:t>
            </w:r>
          </w:p>
        </w:tc>
        <w:tc>
          <w:tcPr>
            <w:tcW w:w="973" w:type="dxa"/>
            <w:tcBorders>
              <w:top w:val="nil"/>
              <w:left w:val="nil"/>
              <w:bottom w:val="single" w:sz="4" w:space="0" w:color="auto"/>
              <w:right w:val="single" w:sz="4" w:space="0" w:color="auto"/>
            </w:tcBorders>
            <w:shd w:val="clear" w:color="auto" w:fill="auto"/>
            <w:noWrap/>
            <w:vAlign w:val="center"/>
          </w:tcPr>
          <w:p w:rsidR="00943B2C" w:rsidRPr="00943B2C" w:rsidRDefault="00943B2C" w:rsidP="00943B2C">
            <w:pPr>
              <w:spacing w:after="0" w:line="240" w:lineRule="auto"/>
              <w:jc w:val="center"/>
              <w:rPr>
                <w:color w:val="000000"/>
                <w:sz w:val="20"/>
                <w:szCs w:val="20"/>
              </w:rPr>
            </w:pPr>
            <w:r w:rsidRPr="00943B2C">
              <w:rPr>
                <w:color w:val="000000"/>
                <w:sz w:val="20"/>
                <w:szCs w:val="20"/>
              </w:rPr>
              <w:t>3,48</w:t>
            </w:r>
          </w:p>
        </w:tc>
        <w:tc>
          <w:tcPr>
            <w:tcW w:w="973" w:type="dxa"/>
            <w:tcBorders>
              <w:top w:val="nil"/>
              <w:left w:val="nil"/>
              <w:bottom w:val="single" w:sz="4" w:space="0" w:color="auto"/>
              <w:right w:val="single" w:sz="4" w:space="0" w:color="auto"/>
            </w:tcBorders>
            <w:shd w:val="clear" w:color="auto" w:fill="auto"/>
            <w:noWrap/>
            <w:vAlign w:val="center"/>
          </w:tcPr>
          <w:p w:rsidR="00943B2C" w:rsidRPr="00943B2C" w:rsidRDefault="00943B2C" w:rsidP="00943B2C">
            <w:pPr>
              <w:spacing w:after="0" w:line="240" w:lineRule="auto"/>
              <w:jc w:val="center"/>
              <w:rPr>
                <w:color w:val="000000"/>
                <w:sz w:val="20"/>
                <w:szCs w:val="20"/>
              </w:rPr>
            </w:pPr>
            <w:r w:rsidRPr="00943B2C">
              <w:rPr>
                <w:color w:val="000000"/>
                <w:sz w:val="20"/>
                <w:szCs w:val="20"/>
              </w:rPr>
              <w:t>3,48</w:t>
            </w:r>
          </w:p>
        </w:tc>
        <w:tc>
          <w:tcPr>
            <w:tcW w:w="973" w:type="dxa"/>
            <w:tcBorders>
              <w:top w:val="nil"/>
              <w:left w:val="nil"/>
              <w:bottom w:val="single" w:sz="4" w:space="0" w:color="auto"/>
              <w:right w:val="single" w:sz="4" w:space="0" w:color="auto"/>
            </w:tcBorders>
            <w:shd w:val="clear" w:color="auto" w:fill="auto"/>
            <w:noWrap/>
            <w:vAlign w:val="center"/>
          </w:tcPr>
          <w:p w:rsidR="00943B2C" w:rsidRPr="00943B2C" w:rsidRDefault="00943B2C" w:rsidP="00943B2C">
            <w:pPr>
              <w:spacing w:after="0" w:line="240" w:lineRule="auto"/>
              <w:jc w:val="center"/>
              <w:rPr>
                <w:color w:val="000000"/>
                <w:sz w:val="20"/>
                <w:szCs w:val="20"/>
              </w:rPr>
            </w:pPr>
            <w:r w:rsidRPr="00943B2C">
              <w:rPr>
                <w:color w:val="000000"/>
                <w:sz w:val="20"/>
                <w:szCs w:val="20"/>
              </w:rPr>
              <w:t>3,67</w:t>
            </w:r>
          </w:p>
        </w:tc>
        <w:tc>
          <w:tcPr>
            <w:tcW w:w="973" w:type="dxa"/>
            <w:tcBorders>
              <w:top w:val="nil"/>
              <w:left w:val="nil"/>
              <w:bottom w:val="single" w:sz="4" w:space="0" w:color="auto"/>
              <w:right w:val="single" w:sz="4" w:space="0" w:color="auto"/>
            </w:tcBorders>
            <w:shd w:val="clear" w:color="auto" w:fill="auto"/>
            <w:noWrap/>
            <w:vAlign w:val="center"/>
          </w:tcPr>
          <w:p w:rsidR="00943B2C" w:rsidRPr="00943B2C" w:rsidRDefault="00943B2C" w:rsidP="00943B2C">
            <w:pPr>
              <w:spacing w:after="0" w:line="240" w:lineRule="auto"/>
              <w:jc w:val="center"/>
              <w:rPr>
                <w:color w:val="000000"/>
                <w:sz w:val="20"/>
                <w:szCs w:val="20"/>
              </w:rPr>
            </w:pPr>
            <w:r w:rsidRPr="00943B2C">
              <w:rPr>
                <w:color w:val="000000"/>
                <w:sz w:val="20"/>
                <w:szCs w:val="20"/>
              </w:rPr>
              <w:t>3,86</w:t>
            </w:r>
          </w:p>
        </w:tc>
        <w:tc>
          <w:tcPr>
            <w:tcW w:w="973" w:type="dxa"/>
            <w:tcBorders>
              <w:top w:val="nil"/>
              <w:left w:val="nil"/>
              <w:bottom w:val="single" w:sz="4" w:space="0" w:color="auto"/>
              <w:right w:val="single" w:sz="4" w:space="0" w:color="auto"/>
            </w:tcBorders>
            <w:shd w:val="clear" w:color="auto" w:fill="auto"/>
            <w:noWrap/>
            <w:vAlign w:val="center"/>
          </w:tcPr>
          <w:p w:rsidR="00943B2C" w:rsidRPr="00943B2C" w:rsidRDefault="00943B2C" w:rsidP="00943B2C">
            <w:pPr>
              <w:spacing w:after="0" w:line="240" w:lineRule="auto"/>
              <w:jc w:val="center"/>
              <w:rPr>
                <w:color w:val="000000"/>
                <w:sz w:val="20"/>
                <w:szCs w:val="20"/>
              </w:rPr>
            </w:pPr>
            <w:r w:rsidRPr="00943B2C">
              <w:rPr>
                <w:color w:val="000000"/>
                <w:sz w:val="20"/>
                <w:szCs w:val="20"/>
              </w:rPr>
              <w:t>3,86</w:t>
            </w:r>
          </w:p>
        </w:tc>
        <w:tc>
          <w:tcPr>
            <w:tcW w:w="973" w:type="dxa"/>
            <w:tcBorders>
              <w:top w:val="nil"/>
              <w:left w:val="nil"/>
              <w:bottom w:val="single" w:sz="4" w:space="0" w:color="auto"/>
              <w:right w:val="single" w:sz="4" w:space="0" w:color="auto"/>
            </w:tcBorders>
            <w:shd w:val="clear" w:color="auto" w:fill="auto"/>
            <w:noWrap/>
            <w:vAlign w:val="center"/>
          </w:tcPr>
          <w:p w:rsidR="00943B2C" w:rsidRPr="00943B2C" w:rsidRDefault="00943B2C" w:rsidP="00943B2C">
            <w:pPr>
              <w:spacing w:after="0" w:line="240" w:lineRule="auto"/>
              <w:jc w:val="center"/>
              <w:rPr>
                <w:color w:val="000000"/>
                <w:sz w:val="20"/>
                <w:szCs w:val="20"/>
              </w:rPr>
            </w:pPr>
            <w:r w:rsidRPr="00943B2C">
              <w:rPr>
                <w:color w:val="000000"/>
                <w:sz w:val="20"/>
                <w:szCs w:val="20"/>
              </w:rPr>
              <w:t>3,86</w:t>
            </w:r>
          </w:p>
        </w:tc>
        <w:tc>
          <w:tcPr>
            <w:tcW w:w="973" w:type="dxa"/>
            <w:tcBorders>
              <w:top w:val="nil"/>
              <w:left w:val="nil"/>
              <w:bottom w:val="single" w:sz="4" w:space="0" w:color="auto"/>
              <w:right w:val="single" w:sz="4" w:space="0" w:color="auto"/>
            </w:tcBorders>
            <w:shd w:val="clear" w:color="auto" w:fill="auto"/>
            <w:noWrap/>
            <w:vAlign w:val="center"/>
          </w:tcPr>
          <w:p w:rsidR="00943B2C" w:rsidRPr="00943B2C" w:rsidRDefault="00943B2C" w:rsidP="00943B2C">
            <w:pPr>
              <w:spacing w:after="0" w:line="240" w:lineRule="auto"/>
              <w:jc w:val="center"/>
              <w:rPr>
                <w:color w:val="000000"/>
                <w:sz w:val="20"/>
                <w:szCs w:val="20"/>
              </w:rPr>
            </w:pPr>
            <w:r w:rsidRPr="00943B2C">
              <w:rPr>
                <w:color w:val="000000"/>
                <w:sz w:val="20"/>
                <w:szCs w:val="20"/>
              </w:rPr>
              <w:t>3,86</w:t>
            </w:r>
          </w:p>
        </w:tc>
        <w:tc>
          <w:tcPr>
            <w:tcW w:w="973" w:type="dxa"/>
            <w:tcBorders>
              <w:top w:val="nil"/>
              <w:left w:val="nil"/>
              <w:bottom w:val="single" w:sz="4" w:space="0" w:color="auto"/>
              <w:right w:val="single" w:sz="4" w:space="0" w:color="auto"/>
            </w:tcBorders>
            <w:shd w:val="clear" w:color="auto" w:fill="auto"/>
            <w:noWrap/>
            <w:vAlign w:val="center"/>
          </w:tcPr>
          <w:p w:rsidR="00943B2C" w:rsidRPr="00943B2C" w:rsidRDefault="00943B2C" w:rsidP="00943B2C">
            <w:pPr>
              <w:spacing w:after="0" w:line="240" w:lineRule="auto"/>
              <w:jc w:val="center"/>
              <w:rPr>
                <w:color w:val="000000"/>
                <w:sz w:val="20"/>
                <w:szCs w:val="20"/>
              </w:rPr>
            </w:pPr>
            <w:r w:rsidRPr="00943B2C">
              <w:rPr>
                <w:color w:val="000000"/>
                <w:sz w:val="20"/>
                <w:szCs w:val="20"/>
              </w:rPr>
              <w:t>3,17</w:t>
            </w:r>
          </w:p>
        </w:tc>
      </w:tr>
      <w:tr w:rsidR="00943B2C" w:rsidRPr="00943B2C" w:rsidTr="00943B2C">
        <w:trPr>
          <w:trHeight w:val="83"/>
          <w:jc w:val="right"/>
        </w:trPr>
        <w:tc>
          <w:tcPr>
            <w:tcW w:w="2363" w:type="dxa"/>
            <w:vMerge/>
            <w:tcBorders>
              <w:top w:val="nil"/>
              <w:left w:val="single" w:sz="4" w:space="0" w:color="auto"/>
              <w:bottom w:val="single" w:sz="4" w:space="0" w:color="auto"/>
              <w:right w:val="single" w:sz="4" w:space="0" w:color="auto"/>
            </w:tcBorders>
            <w:vAlign w:val="center"/>
            <w:hideMark/>
          </w:tcPr>
          <w:p w:rsidR="00943B2C" w:rsidRPr="00943B2C" w:rsidRDefault="00943B2C" w:rsidP="00943B2C">
            <w:pPr>
              <w:spacing w:after="0" w:line="240" w:lineRule="auto"/>
              <w:rPr>
                <w:color w:val="000000"/>
                <w:sz w:val="20"/>
                <w:szCs w:val="20"/>
                <w:lang w:val="ru-RU" w:eastAsia="ru-RU"/>
              </w:rPr>
            </w:pPr>
          </w:p>
        </w:tc>
        <w:tc>
          <w:tcPr>
            <w:tcW w:w="992" w:type="dxa"/>
            <w:tcBorders>
              <w:top w:val="nil"/>
              <w:left w:val="nil"/>
              <w:bottom w:val="single" w:sz="4" w:space="0" w:color="auto"/>
              <w:right w:val="single" w:sz="4" w:space="0" w:color="auto"/>
            </w:tcBorders>
            <w:shd w:val="clear" w:color="auto" w:fill="auto"/>
            <w:vAlign w:val="center"/>
            <w:hideMark/>
          </w:tcPr>
          <w:p w:rsidR="00943B2C" w:rsidRPr="00943B2C" w:rsidRDefault="00943B2C" w:rsidP="00943B2C">
            <w:pPr>
              <w:spacing w:after="0" w:line="240" w:lineRule="auto"/>
              <w:jc w:val="center"/>
              <w:rPr>
                <w:color w:val="000000"/>
                <w:sz w:val="20"/>
                <w:szCs w:val="20"/>
                <w:lang w:val="ru-RU" w:eastAsia="ru-RU"/>
              </w:rPr>
            </w:pPr>
            <w:r w:rsidRPr="00943B2C">
              <w:rPr>
                <w:color w:val="000000"/>
                <w:sz w:val="20"/>
                <w:szCs w:val="20"/>
                <w:lang w:val="ru-RU" w:eastAsia="ru-RU"/>
              </w:rPr>
              <w:t>%</w:t>
            </w:r>
          </w:p>
        </w:tc>
        <w:tc>
          <w:tcPr>
            <w:tcW w:w="1121" w:type="dxa"/>
            <w:tcBorders>
              <w:top w:val="nil"/>
              <w:left w:val="nil"/>
              <w:bottom w:val="single" w:sz="4" w:space="0" w:color="auto"/>
              <w:right w:val="single" w:sz="4" w:space="0" w:color="auto"/>
            </w:tcBorders>
            <w:shd w:val="clear" w:color="auto" w:fill="auto"/>
            <w:noWrap/>
            <w:vAlign w:val="center"/>
          </w:tcPr>
          <w:p w:rsidR="00943B2C" w:rsidRPr="00943B2C" w:rsidRDefault="00943B2C" w:rsidP="00943B2C">
            <w:pPr>
              <w:spacing w:after="0" w:line="240" w:lineRule="auto"/>
              <w:jc w:val="center"/>
              <w:rPr>
                <w:color w:val="000000"/>
                <w:sz w:val="20"/>
                <w:szCs w:val="20"/>
              </w:rPr>
            </w:pPr>
            <w:r w:rsidRPr="00943B2C">
              <w:rPr>
                <w:color w:val="000000"/>
                <w:sz w:val="20"/>
                <w:szCs w:val="20"/>
              </w:rPr>
              <w:t>2,3</w:t>
            </w:r>
          </w:p>
        </w:tc>
        <w:tc>
          <w:tcPr>
            <w:tcW w:w="866" w:type="dxa"/>
            <w:tcBorders>
              <w:top w:val="nil"/>
              <w:left w:val="nil"/>
              <w:bottom w:val="single" w:sz="4" w:space="0" w:color="auto"/>
              <w:right w:val="single" w:sz="4" w:space="0" w:color="auto"/>
            </w:tcBorders>
            <w:shd w:val="clear" w:color="auto" w:fill="auto"/>
            <w:noWrap/>
            <w:vAlign w:val="center"/>
          </w:tcPr>
          <w:p w:rsidR="00943B2C" w:rsidRPr="00943B2C" w:rsidRDefault="00943B2C" w:rsidP="00943B2C">
            <w:pPr>
              <w:spacing w:after="0" w:line="240" w:lineRule="auto"/>
              <w:jc w:val="center"/>
              <w:rPr>
                <w:color w:val="000000"/>
                <w:sz w:val="20"/>
                <w:szCs w:val="20"/>
              </w:rPr>
            </w:pPr>
            <w:r w:rsidRPr="00943B2C">
              <w:rPr>
                <w:color w:val="000000"/>
                <w:sz w:val="20"/>
                <w:szCs w:val="20"/>
              </w:rPr>
              <w:t>0,0</w:t>
            </w:r>
          </w:p>
        </w:tc>
        <w:tc>
          <w:tcPr>
            <w:tcW w:w="973" w:type="dxa"/>
            <w:tcBorders>
              <w:top w:val="nil"/>
              <w:left w:val="nil"/>
              <w:bottom w:val="single" w:sz="4" w:space="0" w:color="auto"/>
              <w:right w:val="single" w:sz="4" w:space="0" w:color="auto"/>
            </w:tcBorders>
            <w:shd w:val="clear" w:color="auto" w:fill="auto"/>
            <w:noWrap/>
            <w:vAlign w:val="center"/>
          </w:tcPr>
          <w:p w:rsidR="00943B2C" w:rsidRPr="00943B2C" w:rsidRDefault="00943B2C" w:rsidP="00943B2C">
            <w:pPr>
              <w:spacing w:after="0" w:line="240" w:lineRule="auto"/>
              <w:jc w:val="center"/>
              <w:rPr>
                <w:color w:val="000000"/>
                <w:sz w:val="20"/>
                <w:szCs w:val="20"/>
              </w:rPr>
            </w:pPr>
            <w:r w:rsidRPr="00943B2C">
              <w:rPr>
                <w:color w:val="000000"/>
                <w:sz w:val="20"/>
                <w:szCs w:val="20"/>
              </w:rPr>
              <w:t>3,5</w:t>
            </w:r>
          </w:p>
        </w:tc>
        <w:tc>
          <w:tcPr>
            <w:tcW w:w="973" w:type="dxa"/>
            <w:tcBorders>
              <w:top w:val="nil"/>
              <w:left w:val="nil"/>
              <w:bottom w:val="single" w:sz="4" w:space="0" w:color="auto"/>
              <w:right w:val="single" w:sz="4" w:space="0" w:color="auto"/>
            </w:tcBorders>
            <w:shd w:val="clear" w:color="auto" w:fill="auto"/>
            <w:noWrap/>
            <w:vAlign w:val="center"/>
          </w:tcPr>
          <w:p w:rsidR="00943B2C" w:rsidRPr="00943B2C" w:rsidRDefault="00943B2C" w:rsidP="00943B2C">
            <w:pPr>
              <w:spacing w:after="0" w:line="240" w:lineRule="auto"/>
              <w:jc w:val="center"/>
              <w:rPr>
                <w:color w:val="000000"/>
                <w:sz w:val="20"/>
                <w:szCs w:val="20"/>
              </w:rPr>
            </w:pPr>
            <w:r w:rsidRPr="00943B2C">
              <w:rPr>
                <w:color w:val="000000"/>
                <w:sz w:val="20"/>
                <w:szCs w:val="20"/>
              </w:rPr>
              <w:t>3,5</w:t>
            </w:r>
          </w:p>
        </w:tc>
        <w:tc>
          <w:tcPr>
            <w:tcW w:w="973" w:type="dxa"/>
            <w:tcBorders>
              <w:top w:val="nil"/>
              <w:left w:val="nil"/>
              <w:bottom w:val="single" w:sz="4" w:space="0" w:color="auto"/>
              <w:right w:val="single" w:sz="4" w:space="0" w:color="auto"/>
            </w:tcBorders>
            <w:shd w:val="clear" w:color="auto" w:fill="auto"/>
            <w:noWrap/>
            <w:vAlign w:val="center"/>
          </w:tcPr>
          <w:p w:rsidR="00943B2C" w:rsidRPr="00943B2C" w:rsidRDefault="00943B2C" w:rsidP="00943B2C">
            <w:pPr>
              <w:spacing w:after="0" w:line="240" w:lineRule="auto"/>
              <w:jc w:val="center"/>
              <w:rPr>
                <w:color w:val="000000"/>
                <w:sz w:val="20"/>
                <w:szCs w:val="20"/>
              </w:rPr>
            </w:pPr>
            <w:r w:rsidRPr="00943B2C">
              <w:rPr>
                <w:color w:val="000000"/>
                <w:sz w:val="20"/>
                <w:szCs w:val="20"/>
              </w:rPr>
              <w:t>3,5</w:t>
            </w:r>
          </w:p>
        </w:tc>
        <w:tc>
          <w:tcPr>
            <w:tcW w:w="973" w:type="dxa"/>
            <w:tcBorders>
              <w:top w:val="nil"/>
              <w:left w:val="nil"/>
              <w:bottom w:val="single" w:sz="4" w:space="0" w:color="auto"/>
              <w:right w:val="single" w:sz="4" w:space="0" w:color="auto"/>
            </w:tcBorders>
            <w:shd w:val="clear" w:color="auto" w:fill="auto"/>
            <w:noWrap/>
            <w:vAlign w:val="center"/>
          </w:tcPr>
          <w:p w:rsidR="00943B2C" w:rsidRPr="00943B2C" w:rsidRDefault="00943B2C" w:rsidP="00943B2C">
            <w:pPr>
              <w:spacing w:after="0" w:line="240" w:lineRule="auto"/>
              <w:jc w:val="center"/>
              <w:rPr>
                <w:color w:val="000000"/>
                <w:sz w:val="20"/>
                <w:szCs w:val="20"/>
              </w:rPr>
            </w:pPr>
            <w:r w:rsidRPr="00943B2C">
              <w:rPr>
                <w:color w:val="000000"/>
                <w:sz w:val="20"/>
                <w:szCs w:val="20"/>
              </w:rPr>
              <w:t>3,5</w:t>
            </w:r>
          </w:p>
        </w:tc>
        <w:tc>
          <w:tcPr>
            <w:tcW w:w="973" w:type="dxa"/>
            <w:tcBorders>
              <w:top w:val="nil"/>
              <w:left w:val="nil"/>
              <w:bottom w:val="single" w:sz="4" w:space="0" w:color="auto"/>
              <w:right w:val="single" w:sz="4" w:space="0" w:color="auto"/>
            </w:tcBorders>
            <w:shd w:val="clear" w:color="auto" w:fill="auto"/>
            <w:noWrap/>
            <w:vAlign w:val="center"/>
          </w:tcPr>
          <w:p w:rsidR="00943B2C" w:rsidRPr="00943B2C" w:rsidRDefault="00943B2C" w:rsidP="00943B2C">
            <w:pPr>
              <w:spacing w:after="0" w:line="240" w:lineRule="auto"/>
              <w:jc w:val="center"/>
              <w:rPr>
                <w:color w:val="000000"/>
                <w:sz w:val="20"/>
                <w:szCs w:val="20"/>
              </w:rPr>
            </w:pPr>
            <w:r w:rsidRPr="00943B2C">
              <w:rPr>
                <w:color w:val="000000"/>
                <w:sz w:val="20"/>
                <w:szCs w:val="20"/>
              </w:rPr>
              <w:t>3,5</w:t>
            </w:r>
          </w:p>
        </w:tc>
        <w:tc>
          <w:tcPr>
            <w:tcW w:w="973" w:type="dxa"/>
            <w:tcBorders>
              <w:top w:val="nil"/>
              <w:left w:val="nil"/>
              <w:bottom w:val="single" w:sz="4" w:space="0" w:color="auto"/>
              <w:right w:val="single" w:sz="4" w:space="0" w:color="auto"/>
            </w:tcBorders>
            <w:shd w:val="clear" w:color="auto" w:fill="auto"/>
            <w:noWrap/>
            <w:vAlign w:val="center"/>
          </w:tcPr>
          <w:p w:rsidR="00943B2C" w:rsidRPr="00943B2C" w:rsidRDefault="00943B2C" w:rsidP="00943B2C">
            <w:pPr>
              <w:spacing w:after="0" w:line="240" w:lineRule="auto"/>
              <w:jc w:val="center"/>
              <w:rPr>
                <w:color w:val="000000"/>
                <w:sz w:val="20"/>
                <w:szCs w:val="20"/>
              </w:rPr>
            </w:pPr>
            <w:r w:rsidRPr="00943B2C">
              <w:rPr>
                <w:color w:val="000000"/>
                <w:sz w:val="20"/>
                <w:szCs w:val="20"/>
              </w:rPr>
              <w:t>3,5</w:t>
            </w:r>
          </w:p>
        </w:tc>
        <w:tc>
          <w:tcPr>
            <w:tcW w:w="973" w:type="dxa"/>
            <w:tcBorders>
              <w:top w:val="nil"/>
              <w:left w:val="nil"/>
              <w:bottom w:val="single" w:sz="4" w:space="0" w:color="auto"/>
              <w:right w:val="single" w:sz="4" w:space="0" w:color="auto"/>
            </w:tcBorders>
            <w:shd w:val="clear" w:color="auto" w:fill="auto"/>
            <w:noWrap/>
            <w:vAlign w:val="center"/>
          </w:tcPr>
          <w:p w:rsidR="00943B2C" w:rsidRPr="00943B2C" w:rsidRDefault="00943B2C" w:rsidP="00943B2C">
            <w:pPr>
              <w:spacing w:after="0" w:line="240" w:lineRule="auto"/>
              <w:jc w:val="center"/>
              <w:rPr>
                <w:color w:val="000000"/>
                <w:sz w:val="20"/>
                <w:szCs w:val="20"/>
              </w:rPr>
            </w:pPr>
            <w:r w:rsidRPr="00943B2C">
              <w:rPr>
                <w:color w:val="000000"/>
                <w:sz w:val="20"/>
                <w:szCs w:val="20"/>
              </w:rPr>
              <w:t>3,5</w:t>
            </w:r>
          </w:p>
        </w:tc>
        <w:tc>
          <w:tcPr>
            <w:tcW w:w="973" w:type="dxa"/>
            <w:tcBorders>
              <w:top w:val="nil"/>
              <w:left w:val="nil"/>
              <w:bottom w:val="single" w:sz="4" w:space="0" w:color="auto"/>
              <w:right w:val="single" w:sz="4" w:space="0" w:color="auto"/>
            </w:tcBorders>
            <w:shd w:val="clear" w:color="auto" w:fill="auto"/>
            <w:noWrap/>
            <w:vAlign w:val="center"/>
          </w:tcPr>
          <w:p w:rsidR="00943B2C" w:rsidRPr="00943B2C" w:rsidRDefault="00943B2C" w:rsidP="00943B2C">
            <w:pPr>
              <w:spacing w:after="0" w:line="240" w:lineRule="auto"/>
              <w:jc w:val="center"/>
              <w:rPr>
                <w:color w:val="000000"/>
                <w:sz w:val="20"/>
                <w:szCs w:val="20"/>
              </w:rPr>
            </w:pPr>
            <w:r w:rsidRPr="00943B2C">
              <w:rPr>
                <w:color w:val="000000"/>
                <w:sz w:val="20"/>
                <w:szCs w:val="20"/>
              </w:rPr>
              <w:t>2,40</w:t>
            </w:r>
          </w:p>
        </w:tc>
        <w:tc>
          <w:tcPr>
            <w:tcW w:w="973" w:type="dxa"/>
            <w:tcBorders>
              <w:top w:val="nil"/>
              <w:left w:val="nil"/>
              <w:bottom w:val="single" w:sz="4" w:space="0" w:color="auto"/>
              <w:right w:val="single" w:sz="4" w:space="0" w:color="auto"/>
            </w:tcBorders>
            <w:shd w:val="clear" w:color="auto" w:fill="auto"/>
            <w:noWrap/>
            <w:vAlign w:val="center"/>
          </w:tcPr>
          <w:p w:rsidR="00943B2C" w:rsidRPr="00943B2C" w:rsidRDefault="00943B2C" w:rsidP="00943B2C">
            <w:pPr>
              <w:spacing w:after="0" w:line="240" w:lineRule="auto"/>
              <w:jc w:val="center"/>
              <w:rPr>
                <w:color w:val="000000"/>
                <w:sz w:val="20"/>
                <w:szCs w:val="20"/>
              </w:rPr>
            </w:pPr>
            <w:r w:rsidRPr="00943B2C">
              <w:rPr>
                <w:color w:val="000000"/>
                <w:sz w:val="20"/>
                <w:szCs w:val="20"/>
              </w:rPr>
              <w:t>1,50</w:t>
            </w:r>
          </w:p>
        </w:tc>
        <w:tc>
          <w:tcPr>
            <w:tcW w:w="973" w:type="dxa"/>
            <w:tcBorders>
              <w:top w:val="nil"/>
              <w:left w:val="nil"/>
              <w:bottom w:val="single" w:sz="4" w:space="0" w:color="auto"/>
              <w:right w:val="single" w:sz="4" w:space="0" w:color="auto"/>
            </w:tcBorders>
            <w:shd w:val="clear" w:color="auto" w:fill="auto"/>
            <w:noWrap/>
            <w:vAlign w:val="center"/>
          </w:tcPr>
          <w:p w:rsidR="00943B2C" w:rsidRPr="00943B2C" w:rsidRDefault="00943B2C" w:rsidP="00943B2C">
            <w:pPr>
              <w:spacing w:after="0" w:line="240" w:lineRule="auto"/>
              <w:jc w:val="center"/>
              <w:rPr>
                <w:color w:val="000000"/>
                <w:sz w:val="20"/>
                <w:szCs w:val="20"/>
              </w:rPr>
            </w:pPr>
            <w:r w:rsidRPr="00943B2C">
              <w:rPr>
                <w:color w:val="000000"/>
                <w:sz w:val="20"/>
                <w:szCs w:val="20"/>
              </w:rPr>
              <w:t>1,50</w:t>
            </w:r>
          </w:p>
        </w:tc>
        <w:tc>
          <w:tcPr>
            <w:tcW w:w="973" w:type="dxa"/>
            <w:tcBorders>
              <w:top w:val="nil"/>
              <w:left w:val="nil"/>
              <w:bottom w:val="single" w:sz="4" w:space="0" w:color="auto"/>
              <w:right w:val="single" w:sz="4" w:space="0" w:color="auto"/>
            </w:tcBorders>
            <w:shd w:val="clear" w:color="auto" w:fill="auto"/>
            <w:noWrap/>
            <w:vAlign w:val="center"/>
          </w:tcPr>
          <w:p w:rsidR="00943B2C" w:rsidRPr="00943B2C" w:rsidRDefault="00943B2C" w:rsidP="00943B2C">
            <w:pPr>
              <w:spacing w:after="0" w:line="240" w:lineRule="auto"/>
              <w:jc w:val="center"/>
              <w:rPr>
                <w:color w:val="000000"/>
                <w:sz w:val="20"/>
                <w:szCs w:val="20"/>
              </w:rPr>
            </w:pPr>
            <w:r w:rsidRPr="00943B2C">
              <w:rPr>
                <w:color w:val="000000"/>
                <w:sz w:val="20"/>
                <w:szCs w:val="20"/>
              </w:rPr>
              <w:t>1,50</w:t>
            </w:r>
          </w:p>
        </w:tc>
        <w:tc>
          <w:tcPr>
            <w:tcW w:w="973" w:type="dxa"/>
            <w:tcBorders>
              <w:top w:val="nil"/>
              <w:left w:val="nil"/>
              <w:bottom w:val="single" w:sz="4" w:space="0" w:color="auto"/>
              <w:right w:val="single" w:sz="4" w:space="0" w:color="auto"/>
            </w:tcBorders>
            <w:shd w:val="clear" w:color="auto" w:fill="auto"/>
            <w:noWrap/>
            <w:vAlign w:val="center"/>
          </w:tcPr>
          <w:p w:rsidR="00943B2C" w:rsidRPr="00943B2C" w:rsidRDefault="00943B2C" w:rsidP="00943B2C">
            <w:pPr>
              <w:spacing w:after="0" w:line="240" w:lineRule="auto"/>
              <w:jc w:val="center"/>
              <w:rPr>
                <w:color w:val="000000"/>
                <w:sz w:val="20"/>
                <w:szCs w:val="20"/>
              </w:rPr>
            </w:pPr>
            <w:r w:rsidRPr="00943B2C">
              <w:rPr>
                <w:color w:val="000000"/>
                <w:sz w:val="20"/>
                <w:szCs w:val="20"/>
              </w:rPr>
              <w:t>1,50</w:t>
            </w:r>
          </w:p>
        </w:tc>
        <w:tc>
          <w:tcPr>
            <w:tcW w:w="973" w:type="dxa"/>
            <w:tcBorders>
              <w:top w:val="nil"/>
              <w:left w:val="nil"/>
              <w:bottom w:val="single" w:sz="4" w:space="0" w:color="auto"/>
              <w:right w:val="single" w:sz="4" w:space="0" w:color="auto"/>
            </w:tcBorders>
            <w:shd w:val="clear" w:color="auto" w:fill="auto"/>
            <w:noWrap/>
            <w:vAlign w:val="center"/>
          </w:tcPr>
          <w:p w:rsidR="00943B2C" w:rsidRPr="00943B2C" w:rsidRDefault="00943B2C" w:rsidP="00943B2C">
            <w:pPr>
              <w:spacing w:after="0" w:line="240" w:lineRule="auto"/>
              <w:jc w:val="center"/>
              <w:rPr>
                <w:color w:val="000000"/>
                <w:sz w:val="20"/>
                <w:szCs w:val="20"/>
              </w:rPr>
            </w:pPr>
            <w:r w:rsidRPr="00943B2C">
              <w:rPr>
                <w:color w:val="000000"/>
                <w:sz w:val="20"/>
                <w:szCs w:val="20"/>
              </w:rPr>
              <w:t>1,60</w:t>
            </w:r>
          </w:p>
        </w:tc>
        <w:tc>
          <w:tcPr>
            <w:tcW w:w="973" w:type="dxa"/>
            <w:tcBorders>
              <w:top w:val="nil"/>
              <w:left w:val="nil"/>
              <w:bottom w:val="single" w:sz="4" w:space="0" w:color="auto"/>
              <w:right w:val="single" w:sz="4" w:space="0" w:color="auto"/>
            </w:tcBorders>
            <w:shd w:val="clear" w:color="auto" w:fill="auto"/>
            <w:noWrap/>
            <w:vAlign w:val="center"/>
          </w:tcPr>
          <w:p w:rsidR="00943B2C" w:rsidRPr="00943B2C" w:rsidRDefault="00943B2C" w:rsidP="00943B2C">
            <w:pPr>
              <w:spacing w:after="0" w:line="240" w:lineRule="auto"/>
              <w:jc w:val="center"/>
              <w:rPr>
                <w:color w:val="000000"/>
                <w:sz w:val="20"/>
                <w:szCs w:val="20"/>
              </w:rPr>
            </w:pPr>
            <w:r w:rsidRPr="00943B2C">
              <w:rPr>
                <w:color w:val="000000"/>
                <w:sz w:val="20"/>
                <w:szCs w:val="20"/>
              </w:rPr>
              <w:t>1,60</w:t>
            </w:r>
          </w:p>
        </w:tc>
        <w:tc>
          <w:tcPr>
            <w:tcW w:w="973" w:type="dxa"/>
            <w:tcBorders>
              <w:top w:val="nil"/>
              <w:left w:val="nil"/>
              <w:bottom w:val="single" w:sz="4" w:space="0" w:color="auto"/>
              <w:right w:val="single" w:sz="4" w:space="0" w:color="auto"/>
            </w:tcBorders>
            <w:shd w:val="clear" w:color="auto" w:fill="auto"/>
            <w:noWrap/>
            <w:vAlign w:val="center"/>
          </w:tcPr>
          <w:p w:rsidR="00943B2C" w:rsidRPr="00943B2C" w:rsidRDefault="00943B2C" w:rsidP="00943B2C">
            <w:pPr>
              <w:spacing w:after="0" w:line="240" w:lineRule="auto"/>
              <w:jc w:val="center"/>
              <w:rPr>
                <w:color w:val="000000"/>
                <w:sz w:val="20"/>
                <w:szCs w:val="20"/>
              </w:rPr>
            </w:pPr>
            <w:r w:rsidRPr="00943B2C">
              <w:rPr>
                <w:color w:val="000000"/>
                <w:sz w:val="20"/>
                <w:szCs w:val="20"/>
              </w:rPr>
              <w:t>1,60</w:t>
            </w:r>
          </w:p>
        </w:tc>
        <w:tc>
          <w:tcPr>
            <w:tcW w:w="973" w:type="dxa"/>
            <w:tcBorders>
              <w:top w:val="nil"/>
              <w:left w:val="nil"/>
              <w:bottom w:val="single" w:sz="4" w:space="0" w:color="auto"/>
              <w:right w:val="single" w:sz="4" w:space="0" w:color="auto"/>
            </w:tcBorders>
            <w:shd w:val="clear" w:color="auto" w:fill="auto"/>
            <w:noWrap/>
            <w:vAlign w:val="center"/>
          </w:tcPr>
          <w:p w:rsidR="00943B2C" w:rsidRPr="00943B2C" w:rsidRDefault="00943B2C" w:rsidP="00943B2C">
            <w:pPr>
              <w:spacing w:after="0" w:line="240" w:lineRule="auto"/>
              <w:jc w:val="center"/>
              <w:rPr>
                <w:color w:val="000000"/>
                <w:sz w:val="20"/>
                <w:szCs w:val="20"/>
              </w:rPr>
            </w:pPr>
            <w:r w:rsidRPr="00943B2C">
              <w:rPr>
                <w:color w:val="000000"/>
                <w:sz w:val="20"/>
                <w:szCs w:val="20"/>
              </w:rPr>
              <w:t>1,70</w:t>
            </w:r>
          </w:p>
        </w:tc>
        <w:tc>
          <w:tcPr>
            <w:tcW w:w="973" w:type="dxa"/>
            <w:tcBorders>
              <w:top w:val="nil"/>
              <w:left w:val="nil"/>
              <w:bottom w:val="single" w:sz="4" w:space="0" w:color="auto"/>
              <w:right w:val="single" w:sz="4" w:space="0" w:color="auto"/>
            </w:tcBorders>
            <w:shd w:val="clear" w:color="auto" w:fill="auto"/>
            <w:noWrap/>
            <w:vAlign w:val="center"/>
          </w:tcPr>
          <w:p w:rsidR="00943B2C" w:rsidRPr="00943B2C" w:rsidRDefault="00943B2C" w:rsidP="00943B2C">
            <w:pPr>
              <w:spacing w:after="0" w:line="240" w:lineRule="auto"/>
              <w:jc w:val="center"/>
              <w:rPr>
                <w:color w:val="000000"/>
                <w:sz w:val="20"/>
                <w:szCs w:val="20"/>
              </w:rPr>
            </w:pPr>
            <w:r w:rsidRPr="00943B2C">
              <w:rPr>
                <w:color w:val="000000"/>
                <w:sz w:val="20"/>
                <w:szCs w:val="20"/>
              </w:rPr>
              <w:t>1,90</w:t>
            </w:r>
          </w:p>
        </w:tc>
        <w:tc>
          <w:tcPr>
            <w:tcW w:w="973" w:type="dxa"/>
            <w:tcBorders>
              <w:top w:val="nil"/>
              <w:left w:val="nil"/>
              <w:bottom w:val="single" w:sz="4" w:space="0" w:color="auto"/>
              <w:right w:val="single" w:sz="4" w:space="0" w:color="auto"/>
            </w:tcBorders>
            <w:shd w:val="clear" w:color="auto" w:fill="auto"/>
            <w:noWrap/>
            <w:vAlign w:val="center"/>
          </w:tcPr>
          <w:p w:rsidR="00943B2C" w:rsidRPr="00943B2C" w:rsidRDefault="00943B2C" w:rsidP="00943B2C">
            <w:pPr>
              <w:spacing w:after="0" w:line="240" w:lineRule="auto"/>
              <w:jc w:val="center"/>
              <w:rPr>
                <w:color w:val="000000"/>
                <w:sz w:val="20"/>
                <w:szCs w:val="20"/>
              </w:rPr>
            </w:pPr>
            <w:r w:rsidRPr="00943B2C">
              <w:rPr>
                <w:color w:val="000000"/>
                <w:sz w:val="20"/>
                <w:szCs w:val="20"/>
              </w:rPr>
              <w:t>1,90</w:t>
            </w:r>
          </w:p>
        </w:tc>
        <w:tc>
          <w:tcPr>
            <w:tcW w:w="973" w:type="dxa"/>
            <w:tcBorders>
              <w:top w:val="nil"/>
              <w:left w:val="nil"/>
              <w:bottom w:val="single" w:sz="4" w:space="0" w:color="auto"/>
              <w:right w:val="single" w:sz="4" w:space="0" w:color="auto"/>
            </w:tcBorders>
            <w:shd w:val="clear" w:color="auto" w:fill="auto"/>
            <w:noWrap/>
            <w:vAlign w:val="center"/>
          </w:tcPr>
          <w:p w:rsidR="00943B2C" w:rsidRPr="00943B2C" w:rsidRDefault="00943B2C" w:rsidP="00943B2C">
            <w:pPr>
              <w:spacing w:after="0" w:line="240" w:lineRule="auto"/>
              <w:jc w:val="center"/>
              <w:rPr>
                <w:color w:val="000000"/>
                <w:sz w:val="20"/>
                <w:szCs w:val="20"/>
              </w:rPr>
            </w:pPr>
            <w:r w:rsidRPr="00943B2C">
              <w:rPr>
                <w:color w:val="000000"/>
                <w:sz w:val="20"/>
                <w:szCs w:val="20"/>
              </w:rPr>
              <w:t>2,00</w:t>
            </w:r>
          </w:p>
        </w:tc>
        <w:tc>
          <w:tcPr>
            <w:tcW w:w="973" w:type="dxa"/>
            <w:tcBorders>
              <w:top w:val="nil"/>
              <w:left w:val="nil"/>
              <w:bottom w:val="single" w:sz="4" w:space="0" w:color="auto"/>
              <w:right w:val="single" w:sz="4" w:space="0" w:color="auto"/>
            </w:tcBorders>
            <w:shd w:val="clear" w:color="auto" w:fill="auto"/>
            <w:noWrap/>
            <w:vAlign w:val="center"/>
          </w:tcPr>
          <w:p w:rsidR="00943B2C" w:rsidRPr="00943B2C" w:rsidRDefault="00943B2C" w:rsidP="00943B2C">
            <w:pPr>
              <w:spacing w:after="0" w:line="240" w:lineRule="auto"/>
              <w:jc w:val="center"/>
              <w:rPr>
                <w:color w:val="000000"/>
                <w:sz w:val="20"/>
                <w:szCs w:val="20"/>
              </w:rPr>
            </w:pPr>
            <w:r w:rsidRPr="00943B2C">
              <w:rPr>
                <w:color w:val="000000"/>
                <w:sz w:val="20"/>
                <w:szCs w:val="20"/>
              </w:rPr>
              <w:t>2,10</w:t>
            </w:r>
          </w:p>
        </w:tc>
        <w:tc>
          <w:tcPr>
            <w:tcW w:w="973" w:type="dxa"/>
            <w:tcBorders>
              <w:top w:val="nil"/>
              <w:left w:val="nil"/>
              <w:bottom w:val="single" w:sz="4" w:space="0" w:color="auto"/>
              <w:right w:val="single" w:sz="4" w:space="0" w:color="auto"/>
            </w:tcBorders>
            <w:shd w:val="clear" w:color="auto" w:fill="auto"/>
            <w:noWrap/>
            <w:vAlign w:val="center"/>
          </w:tcPr>
          <w:p w:rsidR="00943B2C" w:rsidRPr="00943B2C" w:rsidRDefault="00943B2C" w:rsidP="00943B2C">
            <w:pPr>
              <w:spacing w:after="0" w:line="240" w:lineRule="auto"/>
              <w:jc w:val="center"/>
              <w:rPr>
                <w:color w:val="000000"/>
                <w:sz w:val="20"/>
                <w:szCs w:val="20"/>
              </w:rPr>
            </w:pPr>
            <w:r w:rsidRPr="00943B2C">
              <w:rPr>
                <w:color w:val="000000"/>
                <w:sz w:val="20"/>
                <w:szCs w:val="20"/>
              </w:rPr>
              <w:t>2,1</w:t>
            </w:r>
          </w:p>
        </w:tc>
        <w:tc>
          <w:tcPr>
            <w:tcW w:w="973" w:type="dxa"/>
            <w:tcBorders>
              <w:top w:val="nil"/>
              <w:left w:val="nil"/>
              <w:bottom w:val="single" w:sz="4" w:space="0" w:color="auto"/>
              <w:right w:val="single" w:sz="4" w:space="0" w:color="auto"/>
            </w:tcBorders>
            <w:shd w:val="clear" w:color="auto" w:fill="auto"/>
            <w:noWrap/>
            <w:vAlign w:val="center"/>
          </w:tcPr>
          <w:p w:rsidR="00943B2C" w:rsidRPr="00943B2C" w:rsidRDefault="00943B2C" w:rsidP="00943B2C">
            <w:pPr>
              <w:spacing w:after="0" w:line="240" w:lineRule="auto"/>
              <w:jc w:val="center"/>
              <w:rPr>
                <w:color w:val="000000"/>
                <w:sz w:val="20"/>
                <w:szCs w:val="20"/>
              </w:rPr>
            </w:pPr>
            <w:r w:rsidRPr="00943B2C">
              <w:rPr>
                <w:color w:val="000000"/>
                <w:sz w:val="20"/>
                <w:szCs w:val="20"/>
              </w:rPr>
              <w:t>2,1</w:t>
            </w:r>
          </w:p>
        </w:tc>
        <w:tc>
          <w:tcPr>
            <w:tcW w:w="973" w:type="dxa"/>
            <w:tcBorders>
              <w:top w:val="nil"/>
              <w:left w:val="nil"/>
              <w:bottom w:val="single" w:sz="4" w:space="0" w:color="auto"/>
              <w:right w:val="single" w:sz="4" w:space="0" w:color="auto"/>
            </w:tcBorders>
            <w:shd w:val="clear" w:color="auto" w:fill="auto"/>
            <w:noWrap/>
            <w:vAlign w:val="center"/>
          </w:tcPr>
          <w:p w:rsidR="00943B2C" w:rsidRPr="00943B2C" w:rsidRDefault="00943B2C" w:rsidP="00943B2C">
            <w:pPr>
              <w:spacing w:after="0" w:line="240" w:lineRule="auto"/>
              <w:jc w:val="center"/>
              <w:rPr>
                <w:color w:val="000000"/>
                <w:sz w:val="20"/>
                <w:szCs w:val="20"/>
              </w:rPr>
            </w:pPr>
            <w:r w:rsidRPr="00943B2C">
              <w:rPr>
                <w:color w:val="000000"/>
                <w:sz w:val="20"/>
                <w:szCs w:val="20"/>
              </w:rPr>
              <w:t>2,1</w:t>
            </w:r>
          </w:p>
        </w:tc>
        <w:tc>
          <w:tcPr>
            <w:tcW w:w="973" w:type="dxa"/>
            <w:tcBorders>
              <w:top w:val="nil"/>
              <w:left w:val="nil"/>
              <w:bottom w:val="single" w:sz="4" w:space="0" w:color="auto"/>
              <w:right w:val="single" w:sz="4" w:space="0" w:color="auto"/>
            </w:tcBorders>
            <w:shd w:val="clear" w:color="auto" w:fill="auto"/>
            <w:noWrap/>
            <w:vAlign w:val="center"/>
          </w:tcPr>
          <w:p w:rsidR="00943B2C" w:rsidRPr="00943B2C" w:rsidRDefault="00943B2C" w:rsidP="00943B2C">
            <w:pPr>
              <w:spacing w:after="0" w:line="240" w:lineRule="auto"/>
              <w:jc w:val="center"/>
              <w:rPr>
                <w:color w:val="000000"/>
                <w:sz w:val="20"/>
                <w:szCs w:val="20"/>
              </w:rPr>
            </w:pPr>
            <w:r w:rsidRPr="00943B2C">
              <w:rPr>
                <w:color w:val="000000"/>
                <w:sz w:val="20"/>
                <w:szCs w:val="20"/>
              </w:rPr>
              <w:t>1,9</w:t>
            </w:r>
          </w:p>
        </w:tc>
      </w:tr>
      <w:tr w:rsidR="00943B2C" w:rsidRPr="00943B2C" w:rsidTr="00943B2C">
        <w:trPr>
          <w:trHeight w:val="324"/>
          <w:jc w:val="right"/>
        </w:trPr>
        <w:tc>
          <w:tcPr>
            <w:tcW w:w="2363" w:type="dxa"/>
            <w:vMerge w:val="restart"/>
            <w:tcBorders>
              <w:top w:val="nil"/>
              <w:left w:val="single" w:sz="4" w:space="0" w:color="auto"/>
              <w:bottom w:val="single" w:sz="4" w:space="0" w:color="auto"/>
              <w:right w:val="single" w:sz="4" w:space="0" w:color="auto"/>
            </w:tcBorders>
            <w:shd w:val="clear" w:color="auto" w:fill="auto"/>
            <w:vAlign w:val="center"/>
            <w:hideMark/>
          </w:tcPr>
          <w:p w:rsidR="00943B2C" w:rsidRPr="00943B2C" w:rsidRDefault="00943B2C" w:rsidP="00943B2C">
            <w:pPr>
              <w:spacing w:after="0" w:line="240" w:lineRule="auto"/>
              <w:rPr>
                <w:color w:val="000000"/>
                <w:sz w:val="20"/>
                <w:szCs w:val="20"/>
                <w:lang w:val="ru-RU" w:eastAsia="ru-RU"/>
              </w:rPr>
            </w:pPr>
            <w:r w:rsidRPr="00943B2C">
              <w:rPr>
                <w:color w:val="000000"/>
                <w:sz w:val="20"/>
                <w:szCs w:val="20"/>
                <w:lang w:val="ru-RU" w:eastAsia="ru-RU"/>
              </w:rPr>
              <w:t>Разубоживание</w:t>
            </w:r>
          </w:p>
        </w:tc>
        <w:tc>
          <w:tcPr>
            <w:tcW w:w="992" w:type="dxa"/>
            <w:tcBorders>
              <w:top w:val="nil"/>
              <w:left w:val="nil"/>
              <w:bottom w:val="single" w:sz="4" w:space="0" w:color="auto"/>
              <w:right w:val="single" w:sz="4" w:space="0" w:color="auto"/>
            </w:tcBorders>
            <w:shd w:val="clear" w:color="auto" w:fill="auto"/>
            <w:vAlign w:val="center"/>
            <w:hideMark/>
          </w:tcPr>
          <w:p w:rsidR="00943B2C" w:rsidRPr="00943B2C" w:rsidRDefault="00943B2C" w:rsidP="00943B2C">
            <w:pPr>
              <w:spacing w:after="0" w:line="240" w:lineRule="auto"/>
              <w:jc w:val="center"/>
              <w:rPr>
                <w:color w:val="000000"/>
                <w:sz w:val="20"/>
                <w:szCs w:val="20"/>
                <w:lang w:val="ru-RU" w:eastAsia="ru-RU"/>
              </w:rPr>
            </w:pPr>
            <w:r w:rsidRPr="00943B2C">
              <w:rPr>
                <w:color w:val="000000"/>
                <w:sz w:val="20"/>
                <w:szCs w:val="20"/>
                <w:lang w:val="ru-RU" w:eastAsia="ru-RU"/>
              </w:rPr>
              <w:t>тыс. т</w:t>
            </w:r>
          </w:p>
        </w:tc>
        <w:tc>
          <w:tcPr>
            <w:tcW w:w="1121" w:type="dxa"/>
            <w:tcBorders>
              <w:top w:val="nil"/>
              <w:left w:val="nil"/>
              <w:bottom w:val="single" w:sz="4" w:space="0" w:color="auto"/>
              <w:right w:val="single" w:sz="4" w:space="0" w:color="auto"/>
            </w:tcBorders>
            <w:shd w:val="clear" w:color="auto" w:fill="auto"/>
            <w:noWrap/>
            <w:vAlign w:val="center"/>
          </w:tcPr>
          <w:p w:rsidR="00943B2C" w:rsidRPr="00943B2C" w:rsidRDefault="00943B2C" w:rsidP="00943B2C">
            <w:pPr>
              <w:spacing w:after="0" w:line="240" w:lineRule="auto"/>
              <w:jc w:val="center"/>
              <w:rPr>
                <w:b/>
                <w:bCs/>
                <w:color w:val="000000"/>
                <w:sz w:val="20"/>
                <w:szCs w:val="20"/>
              </w:rPr>
            </w:pPr>
            <w:r w:rsidRPr="00943B2C">
              <w:rPr>
                <w:b/>
                <w:bCs/>
                <w:color w:val="000000"/>
                <w:sz w:val="20"/>
                <w:szCs w:val="20"/>
              </w:rPr>
              <w:t>137,62</w:t>
            </w:r>
          </w:p>
        </w:tc>
        <w:tc>
          <w:tcPr>
            <w:tcW w:w="866" w:type="dxa"/>
            <w:tcBorders>
              <w:top w:val="nil"/>
              <w:left w:val="nil"/>
              <w:bottom w:val="single" w:sz="4" w:space="0" w:color="auto"/>
              <w:right w:val="single" w:sz="4" w:space="0" w:color="auto"/>
            </w:tcBorders>
            <w:shd w:val="clear" w:color="auto" w:fill="auto"/>
            <w:noWrap/>
            <w:vAlign w:val="center"/>
          </w:tcPr>
          <w:p w:rsidR="00943B2C" w:rsidRPr="00943B2C" w:rsidRDefault="00943B2C" w:rsidP="00943B2C">
            <w:pPr>
              <w:spacing w:after="0" w:line="240" w:lineRule="auto"/>
              <w:jc w:val="center"/>
              <w:rPr>
                <w:color w:val="000000"/>
                <w:sz w:val="20"/>
                <w:szCs w:val="20"/>
              </w:rPr>
            </w:pPr>
            <w:r w:rsidRPr="00943B2C">
              <w:rPr>
                <w:color w:val="000000"/>
                <w:sz w:val="20"/>
                <w:szCs w:val="20"/>
              </w:rPr>
              <w:t>0,00</w:t>
            </w:r>
          </w:p>
        </w:tc>
        <w:tc>
          <w:tcPr>
            <w:tcW w:w="973" w:type="dxa"/>
            <w:tcBorders>
              <w:top w:val="nil"/>
              <w:left w:val="nil"/>
              <w:bottom w:val="single" w:sz="4" w:space="0" w:color="auto"/>
              <w:right w:val="single" w:sz="4" w:space="0" w:color="auto"/>
            </w:tcBorders>
            <w:shd w:val="clear" w:color="auto" w:fill="auto"/>
            <w:noWrap/>
            <w:vAlign w:val="center"/>
          </w:tcPr>
          <w:p w:rsidR="00943B2C" w:rsidRPr="00943B2C" w:rsidRDefault="00943B2C" w:rsidP="00943B2C">
            <w:pPr>
              <w:spacing w:after="0" w:line="240" w:lineRule="auto"/>
              <w:jc w:val="center"/>
              <w:rPr>
                <w:color w:val="000000"/>
                <w:sz w:val="20"/>
                <w:szCs w:val="20"/>
              </w:rPr>
            </w:pPr>
            <w:r w:rsidRPr="00943B2C">
              <w:rPr>
                <w:color w:val="000000"/>
                <w:sz w:val="20"/>
                <w:szCs w:val="20"/>
              </w:rPr>
              <w:t>7,72</w:t>
            </w:r>
          </w:p>
        </w:tc>
        <w:tc>
          <w:tcPr>
            <w:tcW w:w="973" w:type="dxa"/>
            <w:tcBorders>
              <w:top w:val="nil"/>
              <w:left w:val="nil"/>
              <w:bottom w:val="single" w:sz="4" w:space="0" w:color="auto"/>
              <w:right w:val="single" w:sz="4" w:space="0" w:color="auto"/>
            </w:tcBorders>
            <w:shd w:val="clear" w:color="auto" w:fill="auto"/>
            <w:noWrap/>
            <w:vAlign w:val="center"/>
          </w:tcPr>
          <w:p w:rsidR="00943B2C" w:rsidRPr="00943B2C" w:rsidRDefault="00943B2C" w:rsidP="00943B2C">
            <w:pPr>
              <w:spacing w:after="0" w:line="240" w:lineRule="auto"/>
              <w:jc w:val="center"/>
              <w:rPr>
                <w:color w:val="000000"/>
                <w:sz w:val="20"/>
                <w:szCs w:val="20"/>
              </w:rPr>
            </w:pPr>
            <w:r w:rsidRPr="00943B2C">
              <w:rPr>
                <w:color w:val="000000"/>
                <w:sz w:val="20"/>
                <w:szCs w:val="20"/>
              </w:rPr>
              <w:t>7,72</w:t>
            </w:r>
          </w:p>
        </w:tc>
        <w:tc>
          <w:tcPr>
            <w:tcW w:w="973" w:type="dxa"/>
            <w:tcBorders>
              <w:top w:val="nil"/>
              <w:left w:val="nil"/>
              <w:bottom w:val="single" w:sz="4" w:space="0" w:color="auto"/>
              <w:right w:val="single" w:sz="4" w:space="0" w:color="auto"/>
            </w:tcBorders>
            <w:shd w:val="clear" w:color="auto" w:fill="auto"/>
            <w:noWrap/>
            <w:vAlign w:val="center"/>
          </w:tcPr>
          <w:p w:rsidR="00943B2C" w:rsidRPr="00943B2C" w:rsidRDefault="00943B2C" w:rsidP="00943B2C">
            <w:pPr>
              <w:spacing w:after="0" w:line="240" w:lineRule="auto"/>
              <w:jc w:val="center"/>
              <w:rPr>
                <w:color w:val="000000"/>
                <w:sz w:val="20"/>
                <w:szCs w:val="20"/>
              </w:rPr>
            </w:pPr>
            <w:r w:rsidRPr="00943B2C">
              <w:rPr>
                <w:color w:val="000000"/>
                <w:sz w:val="20"/>
                <w:szCs w:val="20"/>
              </w:rPr>
              <w:t>7,72</w:t>
            </w:r>
          </w:p>
        </w:tc>
        <w:tc>
          <w:tcPr>
            <w:tcW w:w="973" w:type="dxa"/>
            <w:tcBorders>
              <w:top w:val="nil"/>
              <w:left w:val="nil"/>
              <w:bottom w:val="single" w:sz="4" w:space="0" w:color="auto"/>
              <w:right w:val="single" w:sz="4" w:space="0" w:color="auto"/>
            </w:tcBorders>
            <w:shd w:val="clear" w:color="auto" w:fill="auto"/>
            <w:noWrap/>
            <w:vAlign w:val="center"/>
          </w:tcPr>
          <w:p w:rsidR="00943B2C" w:rsidRPr="00943B2C" w:rsidRDefault="00943B2C" w:rsidP="00943B2C">
            <w:pPr>
              <w:spacing w:after="0" w:line="240" w:lineRule="auto"/>
              <w:jc w:val="center"/>
              <w:rPr>
                <w:color w:val="000000"/>
                <w:sz w:val="20"/>
                <w:szCs w:val="20"/>
              </w:rPr>
            </w:pPr>
            <w:r w:rsidRPr="00943B2C">
              <w:rPr>
                <w:color w:val="000000"/>
                <w:sz w:val="20"/>
                <w:szCs w:val="20"/>
              </w:rPr>
              <w:t>7,72</w:t>
            </w:r>
          </w:p>
        </w:tc>
        <w:tc>
          <w:tcPr>
            <w:tcW w:w="973" w:type="dxa"/>
            <w:tcBorders>
              <w:top w:val="nil"/>
              <w:left w:val="nil"/>
              <w:bottom w:val="single" w:sz="4" w:space="0" w:color="auto"/>
              <w:right w:val="single" w:sz="4" w:space="0" w:color="auto"/>
            </w:tcBorders>
            <w:shd w:val="clear" w:color="auto" w:fill="auto"/>
            <w:noWrap/>
            <w:vAlign w:val="center"/>
          </w:tcPr>
          <w:p w:rsidR="00943B2C" w:rsidRPr="00943B2C" w:rsidRDefault="00943B2C" w:rsidP="00943B2C">
            <w:pPr>
              <w:spacing w:after="0" w:line="240" w:lineRule="auto"/>
              <w:jc w:val="center"/>
              <w:rPr>
                <w:color w:val="000000"/>
                <w:sz w:val="20"/>
                <w:szCs w:val="20"/>
              </w:rPr>
            </w:pPr>
            <w:r w:rsidRPr="00943B2C">
              <w:rPr>
                <w:color w:val="000000"/>
                <w:sz w:val="20"/>
                <w:szCs w:val="20"/>
              </w:rPr>
              <w:t>7,72</w:t>
            </w:r>
          </w:p>
        </w:tc>
        <w:tc>
          <w:tcPr>
            <w:tcW w:w="973" w:type="dxa"/>
            <w:tcBorders>
              <w:top w:val="nil"/>
              <w:left w:val="nil"/>
              <w:bottom w:val="single" w:sz="4" w:space="0" w:color="auto"/>
              <w:right w:val="single" w:sz="4" w:space="0" w:color="auto"/>
            </w:tcBorders>
            <w:shd w:val="clear" w:color="auto" w:fill="auto"/>
            <w:noWrap/>
            <w:vAlign w:val="center"/>
          </w:tcPr>
          <w:p w:rsidR="00943B2C" w:rsidRPr="00943B2C" w:rsidRDefault="00943B2C" w:rsidP="00943B2C">
            <w:pPr>
              <w:spacing w:after="0" w:line="240" w:lineRule="auto"/>
              <w:jc w:val="center"/>
              <w:rPr>
                <w:color w:val="000000"/>
                <w:sz w:val="20"/>
                <w:szCs w:val="20"/>
              </w:rPr>
            </w:pPr>
            <w:r w:rsidRPr="00943B2C">
              <w:rPr>
                <w:color w:val="000000"/>
                <w:sz w:val="20"/>
                <w:szCs w:val="20"/>
              </w:rPr>
              <w:t>7,72</w:t>
            </w:r>
          </w:p>
        </w:tc>
        <w:tc>
          <w:tcPr>
            <w:tcW w:w="973" w:type="dxa"/>
            <w:tcBorders>
              <w:top w:val="nil"/>
              <w:left w:val="nil"/>
              <w:bottom w:val="single" w:sz="4" w:space="0" w:color="auto"/>
              <w:right w:val="single" w:sz="4" w:space="0" w:color="auto"/>
            </w:tcBorders>
            <w:shd w:val="clear" w:color="auto" w:fill="auto"/>
            <w:noWrap/>
            <w:vAlign w:val="center"/>
          </w:tcPr>
          <w:p w:rsidR="00943B2C" w:rsidRPr="00943B2C" w:rsidRDefault="00943B2C" w:rsidP="00943B2C">
            <w:pPr>
              <w:spacing w:after="0" w:line="240" w:lineRule="auto"/>
              <w:jc w:val="center"/>
              <w:rPr>
                <w:color w:val="000000"/>
                <w:sz w:val="20"/>
                <w:szCs w:val="20"/>
              </w:rPr>
            </w:pPr>
            <w:r w:rsidRPr="00943B2C">
              <w:rPr>
                <w:color w:val="000000"/>
                <w:sz w:val="20"/>
                <w:szCs w:val="20"/>
              </w:rPr>
              <w:t>7,72</w:t>
            </w:r>
          </w:p>
        </w:tc>
        <w:tc>
          <w:tcPr>
            <w:tcW w:w="973" w:type="dxa"/>
            <w:tcBorders>
              <w:top w:val="nil"/>
              <w:left w:val="nil"/>
              <w:bottom w:val="single" w:sz="4" w:space="0" w:color="auto"/>
              <w:right w:val="single" w:sz="4" w:space="0" w:color="auto"/>
            </w:tcBorders>
            <w:shd w:val="clear" w:color="auto" w:fill="auto"/>
            <w:noWrap/>
            <w:vAlign w:val="center"/>
          </w:tcPr>
          <w:p w:rsidR="00943B2C" w:rsidRPr="00943B2C" w:rsidRDefault="00943B2C" w:rsidP="00943B2C">
            <w:pPr>
              <w:spacing w:after="0" w:line="240" w:lineRule="auto"/>
              <w:jc w:val="center"/>
              <w:rPr>
                <w:color w:val="000000"/>
                <w:sz w:val="20"/>
                <w:szCs w:val="20"/>
              </w:rPr>
            </w:pPr>
            <w:r w:rsidRPr="00943B2C">
              <w:rPr>
                <w:color w:val="000000"/>
                <w:sz w:val="20"/>
                <w:szCs w:val="20"/>
              </w:rPr>
              <w:t>5,87</w:t>
            </w:r>
          </w:p>
        </w:tc>
        <w:tc>
          <w:tcPr>
            <w:tcW w:w="973" w:type="dxa"/>
            <w:tcBorders>
              <w:top w:val="nil"/>
              <w:left w:val="nil"/>
              <w:bottom w:val="single" w:sz="4" w:space="0" w:color="auto"/>
              <w:right w:val="single" w:sz="4" w:space="0" w:color="auto"/>
            </w:tcBorders>
            <w:shd w:val="clear" w:color="auto" w:fill="auto"/>
            <w:noWrap/>
            <w:vAlign w:val="center"/>
          </w:tcPr>
          <w:p w:rsidR="00943B2C" w:rsidRPr="00943B2C" w:rsidRDefault="00943B2C" w:rsidP="00943B2C">
            <w:pPr>
              <w:spacing w:after="0" w:line="240" w:lineRule="auto"/>
              <w:jc w:val="center"/>
              <w:rPr>
                <w:color w:val="000000"/>
                <w:sz w:val="20"/>
                <w:szCs w:val="20"/>
              </w:rPr>
            </w:pPr>
            <w:r w:rsidRPr="00943B2C">
              <w:rPr>
                <w:color w:val="000000"/>
                <w:sz w:val="20"/>
                <w:szCs w:val="20"/>
              </w:rPr>
              <w:t>4,22</w:t>
            </w:r>
          </w:p>
        </w:tc>
        <w:tc>
          <w:tcPr>
            <w:tcW w:w="973" w:type="dxa"/>
            <w:tcBorders>
              <w:top w:val="nil"/>
              <w:left w:val="nil"/>
              <w:bottom w:val="single" w:sz="4" w:space="0" w:color="auto"/>
              <w:right w:val="single" w:sz="4" w:space="0" w:color="auto"/>
            </w:tcBorders>
            <w:shd w:val="clear" w:color="auto" w:fill="auto"/>
            <w:noWrap/>
            <w:vAlign w:val="center"/>
          </w:tcPr>
          <w:p w:rsidR="00943B2C" w:rsidRPr="00943B2C" w:rsidRDefault="00943B2C" w:rsidP="00943B2C">
            <w:pPr>
              <w:spacing w:after="0" w:line="240" w:lineRule="auto"/>
              <w:jc w:val="center"/>
              <w:rPr>
                <w:color w:val="000000"/>
                <w:sz w:val="20"/>
                <w:szCs w:val="20"/>
              </w:rPr>
            </w:pPr>
            <w:r w:rsidRPr="00943B2C">
              <w:rPr>
                <w:color w:val="000000"/>
                <w:sz w:val="20"/>
                <w:szCs w:val="20"/>
              </w:rPr>
              <w:t>4,22</w:t>
            </w:r>
          </w:p>
        </w:tc>
        <w:tc>
          <w:tcPr>
            <w:tcW w:w="973" w:type="dxa"/>
            <w:tcBorders>
              <w:top w:val="nil"/>
              <w:left w:val="nil"/>
              <w:bottom w:val="single" w:sz="4" w:space="0" w:color="auto"/>
              <w:right w:val="single" w:sz="4" w:space="0" w:color="auto"/>
            </w:tcBorders>
            <w:shd w:val="clear" w:color="auto" w:fill="auto"/>
            <w:noWrap/>
            <w:vAlign w:val="center"/>
          </w:tcPr>
          <w:p w:rsidR="00943B2C" w:rsidRPr="00943B2C" w:rsidRDefault="00943B2C" w:rsidP="00943B2C">
            <w:pPr>
              <w:spacing w:after="0" w:line="240" w:lineRule="auto"/>
              <w:jc w:val="center"/>
              <w:rPr>
                <w:color w:val="000000"/>
                <w:sz w:val="20"/>
                <w:szCs w:val="20"/>
              </w:rPr>
            </w:pPr>
            <w:r w:rsidRPr="00943B2C">
              <w:rPr>
                <w:color w:val="000000"/>
                <w:sz w:val="20"/>
                <w:szCs w:val="20"/>
              </w:rPr>
              <w:t>4,22</w:t>
            </w:r>
          </w:p>
        </w:tc>
        <w:tc>
          <w:tcPr>
            <w:tcW w:w="973" w:type="dxa"/>
            <w:tcBorders>
              <w:top w:val="nil"/>
              <w:left w:val="nil"/>
              <w:bottom w:val="single" w:sz="4" w:space="0" w:color="auto"/>
              <w:right w:val="single" w:sz="4" w:space="0" w:color="auto"/>
            </w:tcBorders>
            <w:shd w:val="clear" w:color="auto" w:fill="auto"/>
            <w:noWrap/>
            <w:vAlign w:val="center"/>
          </w:tcPr>
          <w:p w:rsidR="00943B2C" w:rsidRPr="00943B2C" w:rsidRDefault="00943B2C" w:rsidP="00943B2C">
            <w:pPr>
              <w:spacing w:after="0" w:line="240" w:lineRule="auto"/>
              <w:jc w:val="center"/>
              <w:rPr>
                <w:color w:val="000000"/>
                <w:sz w:val="20"/>
                <w:szCs w:val="20"/>
              </w:rPr>
            </w:pPr>
            <w:r w:rsidRPr="00943B2C">
              <w:rPr>
                <w:color w:val="000000"/>
                <w:sz w:val="20"/>
                <w:szCs w:val="20"/>
              </w:rPr>
              <w:t>4,22</w:t>
            </w:r>
          </w:p>
        </w:tc>
        <w:tc>
          <w:tcPr>
            <w:tcW w:w="973" w:type="dxa"/>
            <w:tcBorders>
              <w:top w:val="nil"/>
              <w:left w:val="nil"/>
              <w:bottom w:val="single" w:sz="4" w:space="0" w:color="auto"/>
              <w:right w:val="single" w:sz="4" w:space="0" w:color="auto"/>
            </w:tcBorders>
            <w:shd w:val="clear" w:color="auto" w:fill="auto"/>
            <w:noWrap/>
            <w:vAlign w:val="center"/>
          </w:tcPr>
          <w:p w:rsidR="00943B2C" w:rsidRPr="00943B2C" w:rsidRDefault="00943B2C" w:rsidP="00943B2C">
            <w:pPr>
              <w:spacing w:after="0" w:line="240" w:lineRule="auto"/>
              <w:jc w:val="center"/>
              <w:rPr>
                <w:color w:val="000000"/>
                <w:sz w:val="20"/>
                <w:szCs w:val="20"/>
              </w:rPr>
            </w:pPr>
            <w:r w:rsidRPr="00943B2C">
              <w:rPr>
                <w:color w:val="000000"/>
                <w:sz w:val="20"/>
                <w:szCs w:val="20"/>
              </w:rPr>
              <w:t>4,40</w:t>
            </w:r>
          </w:p>
        </w:tc>
        <w:tc>
          <w:tcPr>
            <w:tcW w:w="973" w:type="dxa"/>
            <w:tcBorders>
              <w:top w:val="nil"/>
              <w:left w:val="nil"/>
              <w:bottom w:val="single" w:sz="4" w:space="0" w:color="auto"/>
              <w:right w:val="single" w:sz="4" w:space="0" w:color="auto"/>
            </w:tcBorders>
            <w:shd w:val="clear" w:color="auto" w:fill="auto"/>
            <w:noWrap/>
            <w:vAlign w:val="center"/>
          </w:tcPr>
          <w:p w:rsidR="00943B2C" w:rsidRPr="00943B2C" w:rsidRDefault="00943B2C" w:rsidP="00943B2C">
            <w:pPr>
              <w:spacing w:after="0" w:line="240" w:lineRule="auto"/>
              <w:jc w:val="center"/>
              <w:rPr>
                <w:color w:val="000000"/>
                <w:sz w:val="20"/>
                <w:szCs w:val="20"/>
              </w:rPr>
            </w:pPr>
            <w:r w:rsidRPr="00943B2C">
              <w:rPr>
                <w:color w:val="000000"/>
                <w:sz w:val="20"/>
                <w:szCs w:val="20"/>
              </w:rPr>
              <w:t>4,40</w:t>
            </w:r>
          </w:p>
        </w:tc>
        <w:tc>
          <w:tcPr>
            <w:tcW w:w="973" w:type="dxa"/>
            <w:tcBorders>
              <w:top w:val="nil"/>
              <w:left w:val="nil"/>
              <w:bottom w:val="single" w:sz="4" w:space="0" w:color="auto"/>
              <w:right w:val="single" w:sz="4" w:space="0" w:color="auto"/>
            </w:tcBorders>
            <w:shd w:val="clear" w:color="auto" w:fill="auto"/>
            <w:noWrap/>
            <w:vAlign w:val="center"/>
          </w:tcPr>
          <w:p w:rsidR="00943B2C" w:rsidRPr="00943B2C" w:rsidRDefault="00943B2C" w:rsidP="00943B2C">
            <w:pPr>
              <w:spacing w:after="0" w:line="240" w:lineRule="auto"/>
              <w:jc w:val="center"/>
              <w:rPr>
                <w:color w:val="000000"/>
                <w:sz w:val="20"/>
                <w:szCs w:val="20"/>
              </w:rPr>
            </w:pPr>
            <w:r w:rsidRPr="00943B2C">
              <w:rPr>
                <w:color w:val="000000"/>
                <w:sz w:val="20"/>
                <w:szCs w:val="20"/>
              </w:rPr>
              <w:t>4,40</w:t>
            </w:r>
          </w:p>
        </w:tc>
        <w:tc>
          <w:tcPr>
            <w:tcW w:w="973" w:type="dxa"/>
            <w:tcBorders>
              <w:top w:val="nil"/>
              <w:left w:val="nil"/>
              <w:bottom w:val="single" w:sz="4" w:space="0" w:color="auto"/>
              <w:right w:val="single" w:sz="4" w:space="0" w:color="auto"/>
            </w:tcBorders>
            <w:shd w:val="clear" w:color="auto" w:fill="auto"/>
            <w:noWrap/>
            <w:vAlign w:val="center"/>
          </w:tcPr>
          <w:p w:rsidR="00943B2C" w:rsidRPr="00943B2C" w:rsidRDefault="00943B2C" w:rsidP="00943B2C">
            <w:pPr>
              <w:spacing w:after="0" w:line="240" w:lineRule="auto"/>
              <w:jc w:val="center"/>
              <w:rPr>
                <w:color w:val="000000"/>
                <w:sz w:val="20"/>
                <w:szCs w:val="20"/>
              </w:rPr>
            </w:pPr>
            <w:r w:rsidRPr="00943B2C">
              <w:rPr>
                <w:color w:val="000000"/>
                <w:sz w:val="20"/>
                <w:szCs w:val="20"/>
              </w:rPr>
              <w:t>4,77</w:t>
            </w:r>
          </w:p>
        </w:tc>
        <w:tc>
          <w:tcPr>
            <w:tcW w:w="973" w:type="dxa"/>
            <w:tcBorders>
              <w:top w:val="nil"/>
              <w:left w:val="nil"/>
              <w:bottom w:val="single" w:sz="4" w:space="0" w:color="auto"/>
              <w:right w:val="single" w:sz="4" w:space="0" w:color="auto"/>
            </w:tcBorders>
            <w:shd w:val="clear" w:color="auto" w:fill="auto"/>
            <w:noWrap/>
            <w:vAlign w:val="center"/>
          </w:tcPr>
          <w:p w:rsidR="00943B2C" w:rsidRPr="00943B2C" w:rsidRDefault="00943B2C" w:rsidP="00943B2C">
            <w:pPr>
              <w:spacing w:after="0" w:line="240" w:lineRule="auto"/>
              <w:jc w:val="center"/>
              <w:rPr>
                <w:color w:val="000000"/>
                <w:sz w:val="20"/>
                <w:szCs w:val="20"/>
              </w:rPr>
            </w:pPr>
            <w:r w:rsidRPr="00943B2C">
              <w:rPr>
                <w:color w:val="000000"/>
                <w:sz w:val="20"/>
                <w:szCs w:val="20"/>
              </w:rPr>
              <w:t>5,31</w:t>
            </w:r>
          </w:p>
        </w:tc>
        <w:tc>
          <w:tcPr>
            <w:tcW w:w="973" w:type="dxa"/>
            <w:tcBorders>
              <w:top w:val="nil"/>
              <w:left w:val="nil"/>
              <w:bottom w:val="single" w:sz="4" w:space="0" w:color="auto"/>
              <w:right w:val="single" w:sz="4" w:space="0" w:color="auto"/>
            </w:tcBorders>
            <w:shd w:val="clear" w:color="auto" w:fill="auto"/>
            <w:noWrap/>
            <w:vAlign w:val="center"/>
          </w:tcPr>
          <w:p w:rsidR="00943B2C" w:rsidRPr="00943B2C" w:rsidRDefault="00943B2C" w:rsidP="00943B2C">
            <w:pPr>
              <w:spacing w:after="0" w:line="240" w:lineRule="auto"/>
              <w:jc w:val="center"/>
              <w:rPr>
                <w:color w:val="000000"/>
                <w:sz w:val="20"/>
                <w:szCs w:val="20"/>
              </w:rPr>
            </w:pPr>
            <w:r w:rsidRPr="00943B2C">
              <w:rPr>
                <w:color w:val="000000"/>
                <w:sz w:val="20"/>
                <w:szCs w:val="20"/>
              </w:rPr>
              <w:t>5,31</w:t>
            </w:r>
          </w:p>
        </w:tc>
        <w:tc>
          <w:tcPr>
            <w:tcW w:w="973" w:type="dxa"/>
            <w:tcBorders>
              <w:top w:val="nil"/>
              <w:left w:val="nil"/>
              <w:bottom w:val="single" w:sz="4" w:space="0" w:color="auto"/>
              <w:right w:val="single" w:sz="4" w:space="0" w:color="auto"/>
            </w:tcBorders>
            <w:shd w:val="clear" w:color="auto" w:fill="auto"/>
            <w:noWrap/>
            <w:vAlign w:val="center"/>
          </w:tcPr>
          <w:p w:rsidR="00943B2C" w:rsidRPr="00943B2C" w:rsidRDefault="00943B2C" w:rsidP="00943B2C">
            <w:pPr>
              <w:spacing w:after="0" w:line="240" w:lineRule="auto"/>
              <w:jc w:val="center"/>
              <w:rPr>
                <w:color w:val="000000"/>
                <w:sz w:val="20"/>
                <w:szCs w:val="20"/>
              </w:rPr>
            </w:pPr>
            <w:r w:rsidRPr="00943B2C">
              <w:rPr>
                <w:color w:val="000000"/>
                <w:sz w:val="20"/>
                <w:szCs w:val="20"/>
              </w:rPr>
              <w:t>5,32</w:t>
            </w:r>
          </w:p>
        </w:tc>
        <w:tc>
          <w:tcPr>
            <w:tcW w:w="973" w:type="dxa"/>
            <w:tcBorders>
              <w:top w:val="nil"/>
              <w:left w:val="nil"/>
              <w:bottom w:val="single" w:sz="4" w:space="0" w:color="auto"/>
              <w:right w:val="single" w:sz="4" w:space="0" w:color="auto"/>
            </w:tcBorders>
            <w:shd w:val="clear" w:color="auto" w:fill="auto"/>
            <w:noWrap/>
            <w:vAlign w:val="center"/>
          </w:tcPr>
          <w:p w:rsidR="00943B2C" w:rsidRPr="00943B2C" w:rsidRDefault="00943B2C" w:rsidP="00943B2C">
            <w:pPr>
              <w:spacing w:after="0" w:line="240" w:lineRule="auto"/>
              <w:jc w:val="center"/>
              <w:rPr>
                <w:color w:val="000000"/>
                <w:sz w:val="20"/>
                <w:szCs w:val="20"/>
              </w:rPr>
            </w:pPr>
            <w:r w:rsidRPr="00943B2C">
              <w:rPr>
                <w:color w:val="000000"/>
                <w:sz w:val="20"/>
                <w:szCs w:val="20"/>
              </w:rPr>
              <w:t>5,14</w:t>
            </w:r>
          </w:p>
        </w:tc>
        <w:tc>
          <w:tcPr>
            <w:tcW w:w="973" w:type="dxa"/>
            <w:tcBorders>
              <w:top w:val="nil"/>
              <w:left w:val="nil"/>
              <w:bottom w:val="single" w:sz="4" w:space="0" w:color="auto"/>
              <w:right w:val="single" w:sz="4" w:space="0" w:color="auto"/>
            </w:tcBorders>
            <w:shd w:val="clear" w:color="auto" w:fill="auto"/>
            <w:noWrap/>
            <w:vAlign w:val="center"/>
          </w:tcPr>
          <w:p w:rsidR="00943B2C" w:rsidRPr="00943B2C" w:rsidRDefault="00943B2C" w:rsidP="00943B2C">
            <w:pPr>
              <w:spacing w:after="0" w:line="240" w:lineRule="auto"/>
              <w:jc w:val="center"/>
              <w:rPr>
                <w:color w:val="000000"/>
                <w:sz w:val="20"/>
                <w:szCs w:val="20"/>
              </w:rPr>
            </w:pPr>
            <w:r w:rsidRPr="00943B2C">
              <w:rPr>
                <w:color w:val="000000"/>
                <w:sz w:val="20"/>
                <w:szCs w:val="20"/>
              </w:rPr>
              <w:t>5,14</w:t>
            </w:r>
          </w:p>
        </w:tc>
        <w:tc>
          <w:tcPr>
            <w:tcW w:w="973" w:type="dxa"/>
            <w:tcBorders>
              <w:top w:val="nil"/>
              <w:left w:val="nil"/>
              <w:bottom w:val="single" w:sz="4" w:space="0" w:color="auto"/>
              <w:right w:val="single" w:sz="4" w:space="0" w:color="auto"/>
            </w:tcBorders>
            <w:shd w:val="clear" w:color="auto" w:fill="auto"/>
            <w:noWrap/>
            <w:vAlign w:val="center"/>
          </w:tcPr>
          <w:p w:rsidR="00943B2C" w:rsidRPr="00943B2C" w:rsidRDefault="00943B2C" w:rsidP="00943B2C">
            <w:pPr>
              <w:spacing w:after="0" w:line="240" w:lineRule="auto"/>
              <w:jc w:val="center"/>
              <w:rPr>
                <w:color w:val="000000"/>
                <w:sz w:val="20"/>
                <w:szCs w:val="20"/>
              </w:rPr>
            </w:pPr>
            <w:r w:rsidRPr="00943B2C">
              <w:rPr>
                <w:color w:val="000000"/>
                <w:sz w:val="20"/>
                <w:szCs w:val="20"/>
              </w:rPr>
              <w:t>5,14</w:t>
            </w:r>
          </w:p>
        </w:tc>
        <w:tc>
          <w:tcPr>
            <w:tcW w:w="973" w:type="dxa"/>
            <w:tcBorders>
              <w:top w:val="nil"/>
              <w:left w:val="nil"/>
              <w:bottom w:val="single" w:sz="4" w:space="0" w:color="auto"/>
              <w:right w:val="single" w:sz="4" w:space="0" w:color="auto"/>
            </w:tcBorders>
            <w:shd w:val="clear" w:color="auto" w:fill="auto"/>
            <w:noWrap/>
            <w:vAlign w:val="center"/>
          </w:tcPr>
          <w:p w:rsidR="00943B2C" w:rsidRPr="00943B2C" w:rsidRDefault="00943B2C" w:rsidP="00943B2C">
            <w:pPr>
              <w:spacing w:after="0" w:line="240" w:lineRule="auto"/>
              <w:jc w:val="center"/>
              <w:rPr>
                <w:color w:val="000000"/>
                <w:sz w:val="20"/>
                <w:szCs w:val="20"/>
              </w:rPr>
            </w:pPr>
            <w:r w:rsidRPr="00943B2C">
              <w:rPr>
                <w:color w:val="000000"/>
                <w:sz w:val="20"/>
                <w:szCs w:val="20"/>
              </w:rPr>
              <w:t>5,14</w:t>
            </w:r>
          </w:p>
        </w:tc>
        <w:tc>
          <w:tcPr>
            <w:tcW w:w="973" w:type="dxa"/>
            <w:tcBorders>
              <w:top w:val="nil"/>
              <w:left w:val="nil"/>
              <w:bottom w:val="single" w:sz="4" w:space="0" w:color="auto"/>
              <w:right w:val="single" w:sz="4" w:space="0" w:color="auto"/>
            </w:tcBorders>
            <w:shd w:val="clear" w:color="auto" w:fill="auto"/>
            <w:noWrap/>
            <w:vAlign w:val="center"/>
          </w:tcPr>
          <w:p w:rsidR="00943B2C" w:rsidRPr="00943B2C" w:rsidRDefault="00943B2C" w:rsidP="00943B2C">
            <w:pPr>
              <w:spacing w:after="0" w:line="240" w:lineRule="auto"/>
              <w:jc w:val="center"/>
              <w:rPr>
                <w:color w:val="000000"/>
                <w:sz w:val="20"/>
                <w:szCs w:val="20"/>
              </w:rPr>
            </w:pPr>
            <w:r w:rsidRPr="00943B2C">
              <w:rPr>
                <w:color w:val="000000"/>
                <w:sz w:val="20"/>
                <w:szCs w:val="20"/>
              </w:rPr>
              <w:t>6,36</w:t>
            </w:r>
          </w:p>
        </w:tc>
      </w:tr>
      <w:tr w:rsidR="00943B2C" w:rsidRPr="00943B2C" w:rsidTr="00943B2C">
        <w:trPr>
          <w:trHeight w:val="324"/>
          <w:jc w:val="right"/>
        </w:trPr>
        <w:tc>
          <w:tcPr>
            <w:tcW w:w="2363" w:type="dxa"/>
            <w:vMerge/>
            <w:tcBorders>
              <w:top w:val="nil"/>
              <w:left w:val="single" w:sz="4" w:space="0" w:color="auto"/>
              <w:bottom w:val="single" w:sz="4" w:space="0" w:color="auto"/>
              <w:right w:val="single" w:sz="4" w:space="0" w:color="auto"/>
            </w:tcBorders>
            <w:vAlign w:val="center"/>
            <w:hideMark/>
          </w:tcPr>
          <w:p w:rsidR="00943B2C" w:rsidRPr="00943B2C" w:rsidRDefault="00943B2C" w:rsidP="00943B2C">
            <w:pPr>
              <w:spacing w:after="0" w:line="240" w:lineRule="auto"/>
              <w:rPr>
                <w:color w:val="000000"/>
                <w:sz w:val="20"/>
                <w:szCs w:val="20"/>
                <w:lang w:val="ru-RU" w:eastAsia="ru-RU"/>
              </w:rPr>
            </w:pPr>
          </w:p>
        </w:tc>
        <w:tc>
          <w:tcPr>
            <w:tcW w:w="992" w:type="dxa"/>
            <w:tcBorders>
              <w:top w:val="nil"/>
              <w:left w:val="nil"/>
              <w:bottom w:val="single" w:sz="4" w:space="0" w:color="auto"/>
              <w:right w:val="single" w:sz="4" w:space="0" w:color="auto"/>
            </w:tcBorders>
            <w:shd w:val="clear" w:color="auto" w:fill="auto"/>
            <w:vAlign w:val="center"/>
            <w:hideMark/>
          </w:tcPr>
          <w:p w:rsidR="00943B2C" w:rsidRPr="00943B2C" w:rsidRDefault="00943B2C" w:rsidP="00943B2C">
            <w:pPr>
              <w:spacing w:after="0" w:line="240" w:lineRule="auto"/>
              <w:jc w:val="center"/>
              <w:rPr>
                <w:color w:val="000000"/>
                <w:sz w:val="20"/>
                <w:szCs w:val="20"/>
                <w:lang w:val="ru-RU" w:eastAsia="ru-RU"/>
              </w:rPr>
            </w:pPr>
            <w:r w:rsidRPr="00943B2C">
              <w:rPr>
                <w:color w:val="000000"/>
                <w:sz w:val="20"/>
                <w:szCs w:val="20"/>
                <w:lang w:val="ru-RU" w:eastAsia="ru-RU"/>
              </w:rPr>
              <w:t>%</w:t>
            </w:r>
          </w:p>
        </w:tc>
        <w:tc>
          <w:tcPr>
            <w:tcW w:w="1121" w:type="dxa"/>
            <w:tcBorders>
              <w:top w:val="nil"/>
              <w:left w:val="nil"/>
              <w:bottom w:val="single" w:sz="4" w:space="0" w:color="auto"/>
              <w:right w:val="single" w:sz="4" w:space="0" w:color="auto"/>
            </w:tcBorders>
            <w:shd w:val="clear" w:color="auto" w:fill="auto"/>
            <w:noWrap/>
            <w:vAlign w:val="center"/>
          </w:tcPr>
          <w:p w:rsidR="00943B2C" w:rsidRPr="00943B2C" w:rsidRDefault="00943B2C" w:rsidP="00943B2C">
            <w:pPr>
              <w:spacing w:after="0" w:line="240" w:lineRule="auto"/>
              <w:jc w:val="center"/>
              <w:rPr>
                <w:color w:val="000000"/>
                <w:sz w:val="20"/>
                <w:szCs w:val="20"/>
              </w:rPr>
            </w:pPr>
            <w:r w:rsidRPr="00943B2C">
              <w:rPr>
                <w:color w:val="000000"/>
                <w:sz w:val="20"/>
                <w:szCs w:val="20"/>
              </w:rPr>
              <w:t>3,1</w:t>
            </w:r>
          </w:p>
        </w:tc>
        <w:tc>
          <w:tcPr>
            <w:tcW w:w="866" w:type="dxa"/>
            <w:tcBorders>
              <w:top w:val="nil"/>
              <w:left w:val="nil"/>
              <w:bottom w:val="single" w:sz="4" w:space="0" w:color="auto"/>
              <w:right w:val="single" w:sz="4" w:space="0" w:color="auto"/>
            </w:tcBorders>
            <w:shd w:val="clear" w:color="auto" w:fill="auto"/>
            <w:noWrap/>
            <w:vAlign w:val="center"/>
          </w:tcPr>
          <w:p w:rsidR="00943B2C" w:rsidRPr="00943B2C" w:rsidRDefault="00943B2C" w:rsidP="00943B2C">
            <w:pPr>
              <w:spacing w:after="0" w:line="240" w:lineRule="auto"/>
              <w:jc w:val="center"/>
              <w:rPr>
                <w:color w:val="000000"/>
                <w:sz w:val="20"/>
                <w:szCs w:val="20"/>
              </w:rPr>
            </w:pPr>
            <w:r w:rsidRPr="00943B2C">
              <w:rPr>
                <w:color w:val="000000"/>
                <w:sz w:val="20"/>
                <w:szCs w:val="20"/>
              </w:rPr>
              <w:t>0,0</w:t>
            </w:r>
          </w:p>
        </w:tc>
        <w:tc>
          <w:tcPr>
            <w:tcW w:w="973" w:type="dxa"/>
            <w:tcBorders>
              <w:top w:val="nil"/>
              <w:left w:val="nil"/>
              <w:bottom w:val="single" w:sz="4" w:space="0" w:color="auto"/>
              <w:right w:val="single" w:sz="4" w:space="0" w:color="auto"/>
            </w:tcBorders>
            <w:shd w:val="clear" w:color="auto" w:fill="auto"/>
            <w:noWrap/>
            <w:vAlign w:val="center"/>
          </w:tcPr>
          <w:p w:rsidR="00943B2C" w:rsidRPr="00943B2C" w:rsidRDefault="00943B2C" w:rsidP="00943B2C">
            <w:pPr>
              <w:spacing w:after="0" w:line="240" w:lineRule="auto"/>
              <w:jc w:val="center"/>
              <w:rPr>
                <w:color w:val="000000"/>
                <w:sz w:val="20"/>
                <w:szCs w:val="20"/>
              </w:rPr>
            </w:pPr>
            <w:r w:rsidRPr="00943B2C">
              <w:rPr>
                <w:color w:val="000000"/>
                <w:sz w:val="20"/>
                <w:szCs w:val="20"/>
              </w:rPr>
              <w:t>4,2</w:t>
            </w:r>
          </w:p>
        </w:tc>
        <w:tc>
          <w:tcPr>
            <w:tcW w:w="973" w:type="dxa"/>
            <w:tcBorders>
              <w:top w:val="nil"/>
              <w:left w:val="nil"/>
              <w:bottom w:val="single" w:sz="4" w:space="0" w:color="auto"/>
              <w:right w:val="single" w:sz="4" w:space="0" w:color="auto"/>
            </w:tcBorders>
            <w:shd w:val="clear" w:color="auto" w:fill="auto"/>
            <w:noWrap/>
            <w:vAlign w:val="center"/>
          </w:tcPr>
          <w:p w:rsidR="00943B2C" w:rsidRPr="00943B2C" w:rsidRDefault="00943B2C" w:rsidP="00943B2C">
            <w:pPr>
              <w:spacing w:after="0" w:line="240" w:lineRule="auto"/>
              <w:jc w:val="center"/>
              <w:rPr>
                <w:color w:val="000000"/>
                <w:sz w:val="20"/>
                <w:szCs w:val="20"/>
              </w:rPr>
            </w:pPr>
            <w:r w:rsidRPr="00943B2C">
              <w:rPr>
                <w:color w:val="000000"/>
                <w:sz w:val="20"/>
                <w:szCs w:val="20"/>
              </w:rPr>
              <w:t>4,2</w:t>
            </w:r>
          </w:p>
        </w:tc>
        <w:tc>
          <w:tcPr>
            <w:tcW w:w="973" w:type="dxa"/>
            <w:tcBorders>
              <w:top w:val="nil"/>
              <w:left w:val="nil"/>
              <w:bottom w:val="single" w:sz="4" w:space="0" w:color="auto"/>
              <w:right w:val="single" w:sz="4" w:space="0" w:color="auto"/>
            </w:tcBorders>
            <w:shd w:val="clear" w:color="auto" w:fill="auto"/>
            <w:noWrap/>
            <w:vAlign w:val="center"/>
          </w:tcPr>
          <w:p w:rsidR="00943B2C" w:rsidRPr="00943B2C" w:rsidRDefault="00943B2C" w:rsidP="00943B2C">
            <w:pPr>
              <w:spacing w:after="0" w:line="240" w:lineRule="auto"/>
              <w:jc w:val="center"/>
              <w:rPr>
                <w:color w:val="000000"/>
                <w:sz w:val="20"/>
                <w:szCs w:val="20"/>
              </w:rPr>
            </w:pPr>
            <w:r w:rsidRPr="00943B2C">
              <w:rPr>
                <w:color w:val="000000"/>
                <w:sz w:val="20"/>
                <w:szCs w:val="20"/>
              </w:rPr>
              <w:t>4,2</w:t>
            </w:r>
          </w:p>
        </w:tc>
        <w:tc>
          <w:tcPr>
            <w:tcW w:w="973" w:type="dxa"/>
            <w:tcBorders>
              <w:top w:val="nil"/>
              <w:left w:val="nil"/>
              <w:bottom w:val="single" w:sz="4" w:space="0" w:color="auto"/>
              <w:right w:val="single" w:sz="4" w:space="0" w:color="auto"/>
            </w:tcBorders>
            <w:shd w:val="clear" w:color="auto" w:fill="auto"/>
            <w:noWrap/>
            <w:vAlign w:val="center"/>
          </w:tcPr>
          <w:p w:rsidR="00943B2C" w:rsidRPr="00943B2C" w:rsidRDefault="00943B2C" w:rsidP="00943B2C">
            <w:pPr>
              <w:spacing w:after="0" w:line="240" w:lineRule="auto"/>
              <w:jc w:val="center"/>
              <w:rPr>
                <w:color w:val="000000"/>
                <w:sz w:val="20"/>
                <w:szCs w:val="20"/>
              </w:rPr>
            </w:pPr>
            <w:r w:rsidRPr="00943B2C">
              <w:rPr>
                <w:color w:val="000000"/>
                <w:sz w:val="20"/>
                <w:szCs w:val="20"/>
              </w:rPr>
              <w:t>4,2</w:t>
            </w:r>
          </w:p>
        </w:tc>
        <w:tc>
          <w:tcPr>
            <w:tcW w:w="973" w:type="dxa"/>
            <w:tcBorders>
              <w:top w:val="nil"/>
              <w:left w:val="nil"/>
              <w:bottom w:val="single" w:sz="4" w:space="0" w:color="auto"/>
              <w:right w:val="single" w:sz="4" w:space="0" w:color="auto"/>
            </w:tcBorders>
            <w:shd w:val="clear" w:color="auto" w:fill="auto"/>
            <w:noWrap/>
            <w:vAlign w:val="center"/>
          </w:tcPr>
          <w:p w:rsidR="00943B2C" w:rsidRPr="00943B2C" w:rsidRDefault="00943B2C" w:rsidP="00943B2C">
            <w:pPr>
              <w:spacing w:after="0" w:line="240" w:lineRule="auto"/>
              <w:jc w:val="center"/>
              <w:rPr>
                <w:color w:val="000000"/>
                <w:sz w:val="20"/>
                <w:szCs w:val="20"/>
              </w:rPr>
            </w:pPr>
            <w:r w:rsidRPr="00943B2C">
              <w:rPr>
                <w:color w:val="000000"/>
                <w:sz w:val="20"/>
                <w:szCs w:val="20"/>
              </w:rPr>
              <w:t>4,2</w:t>
            </w:r>
          </w:p>
        </w:tc>
        <w:tc>
          <w:tcPr>
            <w:tcW w:w="973" w:type="dxa"/>
            <w:tcBorders>
              <w:top w:val="nil"/>
              <w:left w:val="nil"/>
              <w:bottom w:val="single" w:sz="4" w:space="0" w:color="auto"/>
              <w:right w:val="single" w:sz="4" w:space="0" w:color="auto"/>
            </w:tcBorders>
            <w:shd w:val="clear" w:color="auto" w:fill="auto"/>
            <w:noWrap/>
            <w:vAlign w:val="center"/>
          </w:tcPr>
          <w:p w:rsidR="00943B2C" w:rsidRPr="00943B2C" w:rsidRDefault="00943B2C" w:rsidP="00943B2C">
            <w:pPr>
              <w:spacing w:after="0" w:line="240" w:lineRule="auto"/>
              <w:jc w:val="center"/>
              <w:rPr>
                <w:color w:val="000000"/>
                <w:sz w:val="20"/>
                <w:szCs w:val="20"/>
              </w:rPr>
            </w:pPr>
            <w:r w:rsidRPr="00943B2C">
              <w:rPr>
                <w:color w:val="000000"/>
                <w:sz w:val="20"/>
                <w:szCs w:val="20"/>
              </w:rPr>
              <w:t>4,2</w:t>
            </w:r>
          </w:p>
        </w:tc>
        <w:tc>
          <w:tcPr>
            <w:tcW w:w="973" w:type="dxa"/>
            <w:tcBorders>
              <w:top w:val="nil"/>
              <w:left w:val="nil"/>
              <w:bottom w:val="single" w:sz="4" w:space="0" w:color="auto"/>
              <w:right w:val="single" w:sz="4" w:space="0" w:color="auto"/>
            </w:tcBorders>
            <w:shd w:val="clear" w:color="auto" w:fill="auto"/>
            <w:noWrap/>
            <w:vAlign w:val="center"/>
          </w:tcPr>
          <w:p w:rsidR="00943B2C" w:rsidRPr="00943B2C" w:rsidRDefault="00943B2C" w:rsidP="00943B2C">
            <w:pPr>
              <w:spacing w:after="0" w:line="240" w:lineRule="auto"/>
              <w:jc w:val="center"/>
              <w:rPr>
                <w:color w:val="000000"/>
                <w:sz w:val="20"/>
                <w:szCs w:val="20"/>
              </w:rPr>
            </w:pPr>
            <w:r w:rsidRPr="00943B2C">
              <w:rPr>
                <w:color w:val="000000"/>
                <w:sz w:val="20"/>
                <w:szCs w:val="20"/>
              </w:rPr>
              <w:t>4,2</w:t>
            </w:r>
          </w:p>
        </w:tc>
        <w:tc>
          <w:tcPr>
            <w:tcW w:w="973" w:type="dxa"/>
            <w:tcBorders>
              <w:top w:val="nil"/>
              <w:left w:val="nil"/>
              <w:bottom w:val="single" w:sz="4" w:space="0" w:color="auto"/>
              <w:right w:val="single" w:sz="4" w:space="0" w:color="auto"/>
            </w:tcBorders>
            <w:shd w:val="clear" w:color="auto" w:fill="auto"/>
            <w:noWrap/>
            <w:vAlign w:val="center"/>
          </w:tcPr>
          <w:p w:rsidR="00943B2C" w:rsidRPr="00943B2C" w:rsidRDefault="00943B2C" w:rsidP="00943B2C">
            <w:pPr>
              <w:spacing w:after="0" w:line="240" w:lineRule="auto"/>
              <w:jc w:val="center"/>
              <w:rPr>
                <w:color w:val="000000"/>
                <w:sz w:val="20"/>
                <w:szCs w:val="20"/>
              </w:rPr>
            </w:pPr>
            <w:r w:rsidRPr="00943B2C">
              <w:rPr>
                <w:color w:val="000000"/>
                <w:sz w:val="20"/>
                <w:szCs w:val="20"/>
              </w:rPr>
              <w:t>3,20</w:t>
            </w:r>
          </w:p>
        </w:tc>
        <w:tc>
          <w:tcPr>
            <w:tcW w:w="973" w:type="dxa"/>
            <w:tcBorders>
              <w:top w:val="nil"/>
              <w:left w:val="nil"/>
              <w:bottom w:val="single" w:sz="4" w:space="0" w:color="auto"/>
              <w:right w:val="single" w:sz="4" w:space="0" w:color="auto"/>
            </w:tcBorders>
            <w:shd w:val="clear" w:color="auto" w:fill="auto"/>
            <w:noWrap/>
            <w:vAlign w:val="center"/>
          </w:tcPr>
          <w:p w:rsidR="00943B2C" w:rsidRPr="00943B2C" w:rsidRDefault="00943B2C" w:rsidP="00943B2C">
            <w:pPr>
              <w:spacing w:after="0" w:line="240" w:lineRule="auto"/>
              <w:jc w:val="center"/>
              <w:rPr>
                <w:color w:val="000000"/>
                <w:sz w:val="20"/>
                <w:szCs w:val="20"/>
              </w:rPr>
            </w:pPr>
            <w:r w:rsidRPr="00943B2C">
              <w:rPr>
                <w:color w:val="000000"/>
                <w:sz w:val="20"/>
                <w:szCs w:val="20"/>
              </w:rPr>
              <w:t>2,30</w:t>
            </w:r>
          </w:p>
        </w:tc>
        <w:tc>
          <w:tcPr>
            <w:tcW w:w="973" w:type="dxa"/>
            <w:tcBorders>
              <w:top w:val="nil"/>
              <w:left w:val="nil"/>
              <w:bottom w:val="single" w:sz="4" w:space="0" w:color="auto"/>
              <w:right w:val="single" w:sz="4" w:space="0" w:color="auto"/>
            </w:tcBorders>
            <w:shd w:val="clear" w:color="auto" w:fill="auto"/>
            <w:noWrap/>
            <w:vAlign w:val="center"/>
          </w:tcPr>
          <w:p w:rsidR="00943B2C" w:rsidRPr="00943B2C" w:rsidRDefault="00943B2C" w:rsidP="00943B2C">
            <w:pPr>
              <w:spacing w:after="0" w:line="240" w:lineRule="auto"/>
              <w:jc w:val="center"/>
              <w:rPr>
                <w:color w:val="000000"/>
                <w:sz w:val="20"/>
                <w:szCs w:val="20"/>
              </w:rPr>
            </w:pPr>
            <w:r w:rsidRPr="00943B2C">
              <w:rPr>
                <w:color w:val="000000"/>
                <w:sz w:val="20"/>
                <w:szCs w:val="20"/>
              </w:rPr>
              <w:t>2,30</w:t>
            </w:r>
          </w:p>
        </w:tc>
        <w:tc>
          <w:tcPr>
            <w:tcW w:w="973" w:type="dxa"/>
            <w:tcBorders>
              <w:top w:val="nil"/>
              <w:left w:val="nil"/>
              <w:bottom w:val="single" w:sz="4" w:space="0" w:color="auto"/>
              <w:right w:val="single" w:sz="4" w:space="0" w:color="auto"/>
            </w:tcBorders>
            <w:shd w:val="clear" w:color="auto" w:fill="auto"/>
            <w:noWrap/>
            <w:vAlign w:val="center"/>
          </w:tcPr>
          <w:p w:rsidR="00943B2C" w:rsidRPr="00943B2C" w:rsidRDefault="00943B2C" w:rsidP="00943B2C">
            <w:pPr>
              <w:spacing w:after="0" w:line="240" w:lineRule="auto"/>
              <w:jc w:val="center"/>
              <w:rPr>
                <w:color w:val="000000"/>
                <w:sz w:val="20"/>
                <w:szCs w:val="20"/>
              </w:rPr>
            </w:pPr>
            <w:r w:rsidRPr="00943B2C">
              <w:rPr>
                <w:color w:val="000000"/>
                <w:sz w:val="20"/>
                <w:szCs w:val="20"/>
              </w:rPr>
              <w:t>2,30</w:t>
            </w:r>
          </w:p>
        </w:tc>
        <w:tc>
          <w:tcPr>
            <w:tcW w:w="973" w:type="dxa"/>
            <w:tcBorders>
              <w:top w:val="nil"/>
              <w:left w:val="nil"/>
              <w:bottom w:val="single" w:sz="4" w:space="0" w:color="auto"/>
              <w:right w:val="single" w:sz="4" w:space="0" w:color="auto"/>
            </w:tcBorders>
            <w:shd w:val="clear" w:color="auto" w:fill="auto"/>
            <w:noWrap/>
            <w:vAlign w:val="center"/>
          </w:tcPr>
          <w:p w:rsidR="00943B2C" w:rsidRPr="00943B2C" w:rsidRDefault="00943B2C" w:rsidP="00943B2C">
            <w:pPr>
              <w:spacing w:after="0" w:line="240" w:lineRule="auto"/>
              <w:jc w:val="center"/>
              <w:rPr>
                <w:color w:val="000000"/>
                <w:sz w:val="20"/>
                <w:szCs w:val="20"/>
              </w:rPr>
            </w:pPr>
            <w:r w:rsidRPr="00943B2C">
              <w:rPr>
                <w:color w:val="000000"/>
                <w:sz w:val="20"/>
                <w:szCs w:val="20"/>
              </w:rPr>
              <w:t>2,30</w:t>
            </w:r>
          </w:p>
        </w:tc>
        <w:tc>
          <w:tcPr>
            <w:tcW w:w="973" w:type="dxa"/>
            <w:tcBorders>
              <w:top w:val="nil"/>
              <w:left w:val="nil"/>
              <w:bottom w:val="single" w:sz="4" w:space="0" w:color="auto"/>
              <w:right w:val="single" w:sz="4" w:space="0" w:color="auto"/>
            </w:tcBorders>
            <w:shd w:val="clear" w:color="auto" w:fill="auto"/>
            <w:noWrap/>
            <w:vAlign w:val="center"/>
          </w:tcPr>
          <w:p w:rsidR="00943B2C" w:rsidRPr="00943B2C" w:rsidRDefault="00943B2C" w:rsidP="00943B2C">
            <w:pPr>
              <w:spacing w:after="0" w:line="240" w:lineRule="auto"/>
              <w:jc w:val="center"/>
              <w:rPr>
                <w:color w:val="000000"/>
                <w:sz w:val="20"/>
                <w:szCs w:val="20"/>
              </w:rPr>
            </w:pPr>
            <w:r w:rsidRPr="00943B2C">
              <w:rPr>
                <w:color w:val="000000"/>
                <w:sz w:val="20"/>
                <w:szCs w:val="20"/>
              </w:rPr>
              <w:t>2,40</w:t>
            </w:r>
          </w:p>
        </w:tc>
        <w:tc>
          <w:tcPr>
            <w:tcW w:w="973" w:type="dxa"/>
            <w:tcBorders>
              <w:top w:val="nil"/>
              <w:left w:val="nil"/>
              <w:bottom w:val="single" w:sz="4" w:space="0" w:color="auto"/>
              <w:right w:val="single" w:sz="4" w:space="0" w:color="auto"/>
            </w:tcBorders>
            <w:shd w:val="clear" w:color="auto" w:fill="auto"/>
            <w:noWrap/>
            <w:vAlign w:val="center"/>
          </w:tcPr>
          <w:p w:rsidR="00943B2C" w:rsidRPr="00943B2C" w:rsidRDefault="00943B2C" w:rsidP="00943B2C">
            <w:pPr>
              <w:spacing w:after="0" w:line="240" w:lineRule="auto"/>
              <w:jc w:val="center"/>
              <w:rPr>
                <w:color w:val="000000"/>
                <w:sz w:val="20"/>
                <w:szCs w:val="20"/>
              </w:rPr>
            </w:pPr>
            <w:r w:rsidRPr="00943B2C">
              <w:rPr>
                <w:color w:val="000000"/>
                <w:sz w:val="20"/>
                <w:szCs w:val="20"/>
              </w:rPr>
              <w:t>2,40</w:t>
            </w:r>
          </w:p>
        </w:tc>
        <w:tc>
          <w:tcPr>
            <w:tcW w:w="973" w:type="dxa"/>
            <w:tcBorders>
              <w:top w:val="nil"/>
              <w:left w:val="nil"/>
              <w:bottom w:val="single" w:sz="4" w:space="0" w:color="auto"/>
              <w:right w:val="single" w:sz="4" w:space="0" w:color="auto"/>
            </w:tcBorders>
            <w:shd w:val="clear" w:color="auto" w:fill="auto"/>
            <w:noWrap/>
            <w:vAlign w:val="center"/>
          </w:tcPr>
          <w:p w:rsidR="00943B2C" w:rsidRPr="00943B2C" w:rsidRDefault="00943B2C" w:rsidP="00943B2C">
            <w:pPr>
              <w:spacing w:after="0" w:line="240" w:lineRule="auto"/>
              <w:jc w:val="center"/>
              <w:rPr>
                <w:color w:val="000000"/>
                <w:sz w:val="20"/>
                <w:szCs w:val="20"/>
              </w:rPr>
            </w:pPr>
            <w:r w:rsidRPr="00943B2C">
              <w:rPr>
                <w:color w:val="000000"/>
                <w:sz w:val="20"/>
                <w:szCs w:val="20"/>
              </w:rPr>
              <w:t>2,40</w:t>
            </w:r>
          </w:p>
        </w:tc>
        <w:tc>
          <w:tcPr>
            <w:tcW w:w="973" w:type="dxa"/>
            <w:tcBorders>
              <w:top w:val="nil"/>
              <w:left w:val="nil"/>
              <w:bottom w:val="single" w:sz="4" w:space="0" w:color="auto"/>
              <w:right w:val="single" w:sz="4" w:space="0" w:color="auto"/>
            </w:tcBorders>
            <w:shd w:val="clear" w:color="auto" w:fill="auto"/>
            <w:noWrap/>
            <w:vAlign w:val="center"/>
          </w:tcPr>
          <w:p w:rsidR="00943B2C" w:rsidRPr="00943B2C" w:rsidRDefault="00943B2C" w:rsidP="00943B2C">
            <w:pPr>
              <w:spacing w:after="0" w:line="240" w:lineRule="auto"/>
              <w:jc w:val="center"/>
              <w:rPr>
                <w:color w:val="000000"/>
                <w:sz w:val="20"/>
                <w:szCs w:val="20"/>
              </w:rPr>
            </w:pPr>
            <w:r w:rsidRPr="00943B2C">
              <w:rPr>
                <w:color w:val="000000"/>
                <w:sz w:val="20"/>
                <w:szCs w:val="20"/>
              </w:rPr>
              <w:t>2,60</w:t>
            </w:r>
          </w:p>
        </w:tc>
        <w:tc>
          <w:tcPr>
            <w:tcW w:w="973" w:type="dxa"/>
            <w:tcBorders>
              <w:top w:val="nil"/>
              <w:left w:val="nil"/>
              <w:bottom w:val="single" w:sz="4" w:space="0" w:color="auto"/>
              <w:right w:val="single" w:sz="4" w:space="0" w:color="auto"/>
            </w:tcBorders>
            <w:shd w:val="clear" w:color="auto" w:fill="auto"/>
            <w:noWrap/>
            <w:vAlign w:val="center"/>
          </w:tcPr>
          <w:p w:rsidR="00943B2C" w:rsidRPr="00943B2C" w:rsidRDefault="00943B2C" w:rsidP="00943B2C">
            <w:pPr>
              <w:spacing w:after="0" w:line="240" w:lineRule="auto"/>
              <w:jc w:val="center"/>
              <w:rPr>
                <w:color w:val="000000"/>
                <w:sz w:val="20"/>
                <w:szCs w:val="20"/>
              </w:rPr>
            </w:pPr>
            <w:r w:rsidRPr="00943B2C">
              <w:rPr>
                <w:color w:val="000000"/>
                <w:sz w:val="20"/>
                <w:szCs w:val="20"/>
              </w:rPr>
              <w:t>2,90</w:t>
            </w:r>
          </w:p>
        </w:tc>
        <w:tc>
          <w:tcPr>
            <w:tcW w:w="973" w:type="dxa"/>
            <w:tcBorders>
              <w:top w:val="nil"/>
              <w:left w:val="nil"/>
              <w:bottom w:val="single" w:sz="4" w:space="0" w:color="auto"/>
              <w:right w:val="single" w:sz="4" w:space="0" w:color="auto"/>
            </w:tcBorders>
            <w:shd w:val="clear" w:color="auto" w:fill="auto"/>
            <w:noWrap/>
            <w:vAlign w:val="center"/>
          </w:tcPr>
          <w:p w:rsidR="00943B2C" w:rsidRPr="00943B2C" w:rsidRDefault="00943B2C" w:rsidP="00943B2C">
            <w:pPr>
              <w:spacing w:after="0" w:line="240" w:lineRule="auto"/>
              <w:jc w:val="center"/>
              <w:rPr>
                <w:color w:val="000000"/>
                <w:sz w:val="20"/>
                <w:szCs w:val="20"/>
              </w:rPr>
            </w:pPr>
            <w:r w:rsidRPr="00943B2C">
              <w:rPr>
                <w:color w:val="000000"/>
                <w:sz w:val="20"/>
                <w:szCs w:val="20"/>
              </w:rPr>
              <w:t>2,90</w:t>
            </w:r>
          </w:p>
        </w:tc>
        <w:tc>
          <w:tcPr>
            <w:tcW w:w="973" w:type="dxa"/>
            <w:tcBorders>
              <w:top w:val="nil"/>
              <w:left w:val="nil"/>
              <w:bottom w:val="single" w:sz="4" w:space="0" w:color="auto"/>
              <w:right w:val="single" w:sz="4" w:space="0" w:color="auto"/>
            </w:tcBorders>
            <w:shd w:val="clear" w:color="auto" w:fill="auto"/>
            <w:noWrap/>
            <w:vAlign w:val="center"/>
          </w:tcPr>
          <w:p w:rsidR="00943B2C" w:rsidRPr="00943B2C" w:rsidRDefault="00943B2C" w:rsidP="00943B2C">
            <w:pPr>
              <w:spacing w:after="0" w:line="240" w:lineRule="auto"/>
              <w:jc w:val="center"/>
              <w:rPr>
                <w:color w:val="000000"/>
                <w:sz w:val="20"/>
                <w:szCs w:val="20"/>
              </w:rPr>
            </w:pPr>
            <w:r w:rsidRPr="00943B2C">
              <w:rPr>
                <w:color w:val="000000"/>
                <w:sz w:val="20"/>
                <w:szCs w:val="20"/>
              </w:rPr>
              <w:t>2,90</w:t>
            </w:r>
          </w:p>
        </w:tc>
        <w:tc>
          <w:tcPr>
            <w:tcW w:w="973" w:type="dxa"/>
            <w:tcBorders>
              <w:top w:val="nil"/>
              <w:left w:val="nil"/>
              <w:bottom w:val="single" w:sz="4" w:space="0" w:color="auto"/>
              <w:right w:val="single" w:sz="4" w:space="0" w:color="auto"/>
            </w:tcBorders>
            <w:shd w:val="clear" w:color="auto" w:fill="auto"/>
            <w:noWrap/>
            <w:vAlign w:val="center"/>
          </w:tcPr>
          <w:p w:rsidR="00943B2C" w:rsidRPr="00943B2C" w:rsidRDefault="00943B2C" w:rsidP="00943B2C">
            <w:pPr>
              <w:spacing w:after="0" w:line="240" w:lineRule="auto"/>
              <w:jc w:val="center"/>
              <w:rPr>
                <w:color w:val="000000"/>
                <w:sz w:val="20"/>
                <w:szCs w:val="20"/>
              </w:rPr>
            </w:pPr>
            <w:r w:rsidRPr="00943B2C">
              <w:rPr>
                <w:color w:val="000000"/>
                <w:sz w:val="20"/>
                <w:szCs w:val="20"/>
              </w:rPr>
              <w:t>2,80</w:t>
            </w:r>
          </w:p>
        </w:tc>
        <w:tc>
          <w:tcPr>
            <w:tcW w:w="973" w:type="dxa"/>
            <w:tcBorders>
              <w:top w:val="nil"/>
              <w:left w:val="nil"/>
              <w:bottom w:val="single" w:sz="4" w:space="0" w:color="auto"/>
              <w:right w:val="single" w:sz="4" w:space="0" w:color="auto"/>
            </w:tcBorders>
            <w:shd w:val="clear" w:color="auto" w:fill="auto"/>
            <w:noWrap/>
            <w:vAlign w:val="center"/>
          </w:tcPr>
          <w:p w:rsidR="00943B2C" w:rsidRPr="00943B2C" w:rsidRDefault="00943B2C" w:rsidP="00943B2C">
            <w:pPr>
              <w:spacing w:after="0" w:line="240" w:lineRule="auto"/>
              <w:jc w:val="center"/>
              <w:rPr>
                <w:color w:val="000000"/>
                <w:sz w:val="20"/>
                <w:szCs w:val="20"/>
              </w:rPr>
            </w:pPr>
            <w:r w:rsidRPr="00943B2C">
              <w:rPr>
                <w:color w:val="000000"/>
                <w:sz w:val="20"/>
                <w:szCs w:val="20"/>
              </w:rPr>
              <w:t>2,80</w:t>
            </w:r>
          </w:p>
        </w:tc>
        <w:tc>
          <w:tcPr>
            <w:tcW w:w="973" w:type="dxa"/>
            <w:tcBorders>
              <w:top w:val="nil"/>
              <w:left w:val="nil"/>
              <w:bottom w:val="single" w:sz="4" w:space="0" w:color="auto"/>
              <w:right w:val="single" w:sz="4" w:space="0" w:color="auto"/>
            </w:tcBorders>
            <w:shd w:val="clear" w:color="auto" w:fill="auto"/>
            <w:noWrap/>
            <w:vAlign w:val="center"/>
          </w:tcPr>
          <w:p w:rsidR="00943B2C" w:rsidRPr="00943B2C" w:rsidRDefault="00943B2C" w:rsidP="00943B2C">
            <w:pPr>
              <w:spacing w:after="0" w:line="240" w:lineRule="auto"/>
              <w:jc w:val="center"/>
              <w:rPr>
                <w:color w:val="000000"/>
                <w:sz w:val="20"/>
                <w:szCs w:val="20"/>
              </w:rPr>
            </w:pPr>
            <w:r w:rsidRPr="00943B2C">
              <w:rPr>
                <w:color w:val="000000"/>
                <w:sz w:val="20"/>
                <w:szCs w:val="20"/>
              </w:rPr>
              <w:t>2,80</w:t>
            </w:r>
          </w:p>
        </w:tc>
        <w:tc>
          <w:tcPr>
            <w:tcW w:w="973" w:type="dxa"/>
            <w:tcBorders>
              <w:top w:val="nil"/>
              <w:left w:val="nil"/>
              <w:bottom w:val="single" w:sz="4" w:space="0" w:color="auto"/>
              <w:right w:val="single" w:sz="4" w:space="0" w:color="auto"/>
            </w:tcBorders>
            <w:shd w:val="clear" w:color="auto" w:fill="auto"/>
            <w:noWrap/>
            <w:vAlign w:val="center"/>
          </w:tcPr>
          <w:p w:rsidR="00943B2C" w:rsidRPr="00943B2C" w:rsidRDefault="00943B2C" w:rsidP="00943B2C">
            <w:pPr>
              <w:spacing w:after="0" w:line="240" w:lineRule="auto"/>
              <w:jc w:val="center"/>
              <w:rPr>
                <w:color w:val="000000"/>
                <w:sz w:val="20"/>
                <w:szCs w:val="20"/>
              </w:rPr>
            </w:pPr>
            <w:r w:rsidRPr="00943B2C">
              <w:rPr>
                <w:color w:val="000000"/>
                <w:sz w:val="20"/>
                <w:szCs w:val="20"/>
              </w:rPr>
              <w:t>2,80</w:t>
            </w:r>
          </w:p>
        </w:tc>
        <w:tc>
          <w:tcPr>
            <w:tcW w:w="973" w:type="dxa"/>
            <w:tcBorders>
              <w:top w:val="nil"/>
              <w:left w:val="nil"/>
              <w:bottom w:val="single" w:sz="4" w:space="0" w:color="auto"/>
              <w:right w:val="single" w:sz="4" w:space="0" w:color="auto"/>
            </w:tcBorders>
            <w:shd w:val="clear" w:color="auto" w:fill="auto"/>
            <w:noWrap/>
            <w:vAlign w:val="center"/>
          </w:tcPr>
          <w:p w:rsidR="00943B2C" w:rsidRPr="00943B2C" w:rsidRDefault="00943B2C" w:rsidP="00943B2C">
            <w:pPr>
              <w:spacing w:after="0" w:line="240" w:lineRule="auto"/>
              <w:jc w:val="center"/>
              <w:rPr>
                <w:color w:val="000000"/>
                <w:sz w:val="20"/>
                <w:szCs w:val="20"/>
              </w:rPr>
            </w:pPr>
            <w:r w:rsidRPr="00943B2C">
              <w:rPr>
                <w:color w:val="000000"/>
                <w:sz w:val="20"/>
                <w:szCs w:val="20"/>
              </w:rPr>
              <w:t>3,74</w:t>
            </w:r>
          </w:p>
        </w:tc>
      </w:tr>
      <w:tr w:rsidR="00943B2C" w:rsidRPr="00943B2C" w:rsidTr="00943B2C">
        <w:trPr>
          <w:trHeight w:val="86"/>
          <w:jc w:val="right"/>
        </w:trPr>
        <w:tc>
          <w:tcPr>
            <w:tcW w:w="2363" w:type="dxa"/>
            <w:vMerge w:val="restart"/>
            <w:tcBorders>
              <w:top w:val="nil"/>
              <w:left w:val="single" w:sz="4" w:space="0" w:color="auto"/>
              <w:bottom w:val="single" w:sz="4" w:space="0" w:color="auto"/>
              <w:right w:val="single" w:sz="4" w:space="0" w:color="auto"/>
            </w:tcBorders>
            <w:shd w:val="clear" w:color="auto" w:fill="auto"/>
            <w:vAlign w:val="center"/>
            <w:hideMark/>
          </w:tcPr>
          <w:p w:rsidR="00943B2C" w:rsidRPr="00943B2C" w:rsidRDefault="00943B2C" w:rsidP="00943B2C">
            <w:pPr>
              <w:spacing w:after="0" w:line="240" w:lineRule="auto"/>
              <w:rPr>
                <w:b/>
                <w:bCs/>
                <w:color w:val="000000"/>
                <w:sz w:val="20"/>
                <w:szCs w:val="20"/>
                <w:u w:val="single"/>
                <w:lang w:val="ru-RU" w:eastAsia="ru-RU"/>
              </w:rPr>
            </w:pPr>
            <w:r w:rsidRPr="00943B2C">
              <w:rPr>
                <w:b/>
                <w:bCs/>
                <w:color w:val="000000"/>
                <w:sz w:val="20"/>
                <w:szCs w:val="20"/>
                <w:u w:val="single"/>
                <w:lang w:val="ru-RU" w:eastAsia="ru-RU"/>
              </w:rPr>
              <w:t>Эксплуатационные запасы (товарная руда)</w:t>
            </w:r>
          </w:p>
        </w:tc>
        <w:tc>
          <w:tcPr>
            <w:tcW w:w="992" w:type="dxa"/>
            <w:tcBorders>
              <w:top w:val="nil"/>
              <w:left w:val="nil"/>
              <w:bottom w:val="single" w:sz="4" w:space="0" w:color="auto"/>
              <w:right w:val="single" w:sz="4" w:space="0" w:color="auto"/>
            </w:tcBorders>
            <w:shd w:val="clear" w:color="auto" w:fill="auto"/>
            <w:vAlign w:val="center"/>
            <w:hideMark/>
          </w:tcPr>
          <w:p w:rsidR="00943B2C" w:rsidRPr="00943B2C" w:rsidRDefault="00943B2C" w:rsidP="00943B2C">
            <w:pPr>
              <w:spacing w:after="0" w:line="240" w:lineRule="auto"/>
              <w:jc w:val="center"/>
              <w:rPr>
                <w:color w:val="000000"/>
                <w:sz w:val="20"/>
                <w:szCs w:val="20"/>
                <w:lang w:val="ru-RU" w:eastAsia="ru-RU"/>
              </w:rPr>
            </w:pPr>
            <w:r w:rsidRPr="00943B2C">
              <w:rPr>
                <w:color w:val="000000"/>
                <w:sz w:val="20"/>
                <w:szCs w:val="20"/>
                <w:lang w:val="ru-RU" w:eastAsia="ru-RU"/>
              </w:rPr>
              <w:t>тыс. т</w:t>
            </w:r>
          </w:p>
        </w:tc>
        <w:tc>
          <w:tcPr>
            <w:tcW w:w="1121" w:type="dxa"/>
            <w:tcBorders>
              <w:top w:val="nil"/>
              <w:left w:val="nil"/>
              <w:bottom w:val="single" w:sz="4" w:space="0" w:color="auto"/>
              <w:right w:val="single" w:sz="4" w:space="0" w:color="auto"/>
            </w:tcBorders>
            <w:shd w:val="clear" w:color="auto" w:fill="auto"/>
            <w:noWrap/>
            <w:vAlign w:val="center"/>
          </w:tcPr>
          <w:p w:rsidR="00943B2C" w:rsidRPr="00943B2C" w:rsidRDefault="00943B2C" w:rsidP="00943B2C">
            <w:pPr>
              <w:spacing w:after="0" w:line="240" w:lineRule="auto"/>
              <w:jc w:val="center"/>
              <w:rPr>
                <w:b/>
                <w:color w:val="000000"/>
                <w:sz w:val="20"/>
                <w:szCs w:val="20"/>
              </w:rPr>
            </w:pPr>
            <w:r w:rsidRPr="00943B2C">
              <w:rPr>
                <w:b/>
                <w:color w:val="000000"/>
                <w:sz w:val="20"/>
                <w:szCs w:val="20"/>
              </w:rPr>
              <w:t>4 428,16</w:t>
            </w:r>
          </w:p>
        </w:tc>
        <w:tc>
          <w:tcPr>
            <w:tcW w:w="866" w:type="dxa"/>
            <w:tcBorders>
              <w:top w:val="nil"/>
              <w:left w:val="nil"/>
              <w:bottom w:val="single" w:sz="4" w:space="0" w:color="auto"/>
              <w:right w:val="single" w:sz="4" w:space="0" w:color="auto"/>
            </w:tcBorders>
            <w:shd w:val="clear" w:color="auto" w:fill="auto"/>
            <w:noWrap/>
            <w:vAlign w:val="center"/>
          </w:tcPr>
          <w:p w:rsidR="00943B2C" w:rsidRPr="00943B2C" w:rsidRDefault="00943B2C" w:rsidP="00943B2C">
            <w:pPr>
              <w:spacing w:after="0" w:line="240" w:lineRule="auto"/>
              <w:jc w:val="center"/>
              <w:rPr>
                <w:b/>
                <w:color w:val="000000"/>
                <w:sz w:val="20"/>
                <w:szCs w:val="20"/>
              </w:rPr>
            </w:pPr>
            <w:r w:rsidRPr="00943B2C">
              <w:rPr>
                <w:b/>
                <w:color w:val="000000"/>
                <w:sz w:val="20"/>
                <w:szCs w:val="20"/>
              </w:rPr>
              <w:t>0,000</w:t>
            </w:r>
          </w:p>
        </w:tc>
        <w:tc>
          <w:tcPr>
            <w:tcW w:w="973" w:type="dxa"/>
            <w:tcBorders>
              <w:top w:val="nil"/>
              <w:left w:val="nil"/>
              <w:bottom w:val="single" w:sz="4" w:space="0" w:color="auto"/>
              <w:right w:val="single" w:sz="4" w:space="0" w:color="auto"/>
            </w:tcBorders>
            <w:shd w:val="clear" w:color="auto" w:fill="auto"/>
            <w:noWrap/>
            <w:vAlign w:val="center"/>
          </w:tcPr>
          <w:p w:rsidR="00943B2C" w:rsidRPr="00943B2C" w:rsidRDefault="00943B2C" w:rsidP="00943B2C">
            <w:pPr>
              <w:spacing w:after="0" w:line="240" w:lineRule="auto"/>
              <w:jc w:val="center"/>
              <w:rPr>
                <w:b/>
                <w:color w:val="000000"/>
                <w:sz w:val="20"/>
                <w:szCs w:val="20"/>
              </w:rPr>
            </w:pPr>
            <w:r w:rsidRPr="00943B2C">
              <w:rPr>
                <w:b/>
                <w:color w:val="000000"/>
                <w:sz w:val="20"/>
                <w:szCs w:val="20"/>
              </w:rPr>
              <w:t>185,0</w:t>
            </w:r>
          </w:p>
        </w:tc>
        <w:tc>
          <w:tcPr>
            <w:tcW w:w="973" w:type="dxa"/>
            <w:tcBorders>
              <w:top w:val="nil"/>
              <w:left w:val="nil"/>
              <w:bottom w:val="single" w:sz="4" w:space="0" w:color="auto"/>
              <w:right w:val="single" w:sz="4" w:space="0" w:color="auto"/>
            </w:tcBorders>
            <w:shd w:val="clear" w:color="auto" w:fill="auto"/>
            <w:noWrap/>
            <w:vAlign w:val="center"/>
          </w:tcPr>
          <w:p w:rsidR="00943B2C" w:rsidRPr="00943B2C" w:rsidRDefault="00943B2C" w:rsidP="00943B2C">
            <w:pPr>
              <w:spacing w:after="0" w:line="240" w:lineRule="auto"/>
              <w:jc w:val="center"/>
              <w:rPr>
                <w:b/>
                <w:color w:val="000000"/>
                <w:sz w:val="20"/>
                <w:szCs w:val="20"/>
              </w:rPr>
            </w:pPr>
            <w:r w:rsidRPr="00943B2C">
              <w:rPr>
                <w:b/>
                <w:color w:val="000000"/>
                <w:sz w:val="20"/>
                <w:szCs w:val="20"/>
              </w:rPr>
              <w:t>185,0</w:t>
            </w:r>
          </w:p>
        </w:tc>
        <w:tc>
          <w:tcPr>
            <w:tcW w:w="973" w:type="dxa"/>
            <w:tcBorders>
              <w:top w:val="nil"/>
              <w:left w:val="nil"/>
              <w:bottom w:val="single" w:sz="4" w:space="0" w:color="auto"/>
              <w:right w:val="single" w:sz="4" w:space="0" w:color="auto"/>
            </w:tcBorders>
            <w:shd w:val="clear" w:color="auto" w:fill="auto"/>
            <w:noWrap/>
            <w:vAlign w:val="center"/>
          </w:tcPr>
          <w:p w:rsidR="00943B2C" w:rsidRPr="00943B2C" w:rsidRDefault="00943B2C" w:rsidP="00943B2C">
            <w:pPr>
              <w:spacing w:after="0" w:line="240" w:lineRule="auto"/>
              <w:jc w:val="center"/>
              <w:rPr>
                <w:b/>
                <w:color w:val="000000"/>
                <w:sz w:val="20"/>
                <w:szCs w:val="20"/>
              </w:rPr>
            </w:pPr>
            <w:r w:rsidRPr="00943B2C">
              <w:rPr>
                <w:b/>
                <w:color w:val="000000"/>
                <w:sz w:val="20"/>
                <w:szCs w:val="20"/>
              </w:rPr>
              <w:t>185,0</w:t>
            </w:r>
          </w:p>
        </w:tc>
        <w:tc>
          <w:tcPr>
            <w:tcW w:w="973" w:type="dxa"/>
            <w:tcBorders>
              <w:top w:val="nil"/>
              <w:left w:val="nil"/>
              <w:bottom w:val="single" w:sz="4" w:space="0" w:color="auto"/>
              <w:right w:val="single" w:sz="4" w:space="0" w:color="auto"/>
            </w:tcBorders>
            <w:shd w:val="clear" w:color="auto" w:fill="auto"/>
            <w:noWrap/>
            <w:vAlign w:val="center"/>
          </w:tcPr>
          <w:p w:rsidR="00943B2C" w:rsidRPr="00943B2C" w:rsidRDefault="00943B2C" w:rsidP="00943B2C">
            <w:pPr>
              <w:spacing w:after="0" w:line="240" w:lineRule="auto"/>
              <w:jc w:val="center"/>
              <w:rPr>
                <w:b/>
                <w:color w:val="000000"/>
                <w:sz w:val="20"/>
                <w:szCs w:val="20"/>
              </w:rPr>
            </w:pPr>
            <w:r w:rsidRPr="00943B2C">
              <w:rPr>
                <w:b/>
                <w:color w:val="000000"/>
                <w:sz w:val="20"/>
                <w:szCs w:val="20"/>
              </w:rPr>
              <w:t>185,0</w:t>
            </w:r>
          </w:p>
        </w:tc>
        <w:tc>
          <w:tcPr>
            <w:tcW w:w="973" w:type="dxa"/>
            <w:tcBorders>
              <w:top w:val="nil"/>
              <w:left w:val="nil"/>
              <w:bottom w:val="single" w:sz="4" w:space="0" w:color="auto"/>
              <w:right w:val="single" w:sz="4" w:space="0" w:color="auto"/>
            </w:tcBorders>
            <w:shd w:val="clear" w:color="auto" w:fill="auto"/>
            <w:noWrap/>
            <w:vAlign w:val="center"/>
          </w:tcPr>
          <w:p w:rsidR="00943B2C" w:rsidRPr="00943B2C" w:rsidRDefault="00943B2C" w:rsidP="00943B2C">
            <w:pPr>
              <w:spacing w:after="0" w:line="240" w:lineRule="auto"/>
              <w:jc w:val="center"/>
              <w:rPr>
                <w:b/>
                <w:color w:val="000000"/>
                <w:sz w:val="20"/>
                <w:szCs w:val="20"/>
              </w:rPr>
            </w:pPr>
            <w:r w:rsidRPr="00943B2C">
              <w:rPr>
                <w:b/>
                <w:color w:val="000000"/>
                <w:sz w:val="20"/>
                <w:szCs w:val="20"/>
              </w:rPr>
              <w:t>185,0</w:t>
            </w:r>
          </w:p>
        </w:tc>
        <w:tc>
          <w:tcPr>
            <w:tcW w:w="973" w:type="dxa"/>
            <w:tcBorders>
              <w:top w:val="nil"/>
              <w:left w:val="nil"/>
              <w:bottom w:val="single" w:sz="4" w:space="0" w:color="auto"/>
              <w:right w:val="single" w:sz="4" w:space="0" w:color="auto"/>
            </w:tcBorders>
            <w:shd w:val="clear" w:color="auto" w:fill="auto"/>
            <w:noWrap/>
            <w:vAlign w:val="center"/>
          </w:tcPr>
          <w:p w:rsidR="00943B2C" w:rsidRPr="00943B2C" w:rsidRDefault="00943B2C" w:rsidP="00943B2C">
            <w:pPr>
              <w:spacing w:after="0" w:line="240" w:lineRule="auto"/>
              <w:jc w:val="center"/>
              <w:rPr>
                <w:b/>
                <w:color w:val="000000"/>
                <w:sz w:val="20"/>
                <w:szCs w:val="20"/>
              </w:rPr>
            </w:pPr>
            <w:r w:rsidRPr="00943B2C">
              <w:rPr>
                <w:b/>
                <w:color w:val="000000"/>
                <w:sz w:val="20"/>
                <w:szCs w:val="20"/>
              </w:rPr>
              <w:t>185,0</w:t>
            </w:r>
          </w:p>
        </w:tc>
        <w:tc>
          <w:tcPr>
            <w:tcW w:w="973" w:type="dxa"/>
            <w:tcBorders>
              <w:top w:val="nil"/>
              <w:left w:val="nil"/>
              <w:bottom w:val="single" w:sz="4" w:space="0" w:color="auto"/>
              <w:right w:val="single" w:sz="4" w:space="0" w:color="auto"/>
            </w:tcBorders>
            <w:shd w:val="clear" w:color="auto" w:fill="auto"/>
            <w:noWrap/>
            <w:vAlign w:val="center"/>
          </w:tcPr>
          <w:p w:rsidR="00943B2C" w:rsidRPr="00943B2C" w:rsidRDefault="00943B2C" w:rsidP="00943B2C">
            <w:pPr>
              <w:spacing w:after="0" w:line="240" w:lineRule="auto"/>
              <w:jc w:val="center"/>
              <w:rPr>
                <w:b/>
                <w:color w:val="000000"/>
                <w:sz w:val="20"/>
                <w:szCs w:val="20"/>
              </w:rPr>
            </w:pPr>
            <w:r w:rsidRPr="00943B2C">
              <w:rPr>
                <w:b/>
                <w:color w:val="000000"/>
                <w:sz w:val="20"/>
                <w:szCs w:val="20"/>
              </w:rPr>
              <w:t>185,0</w:t>
            </w:r>
          </w:p>
        </w:tc>
        <w:tc>
          <w:tcPr>
            <w:tcW w:w="973" w:type="dxa"/>
            <w:tcBorders>
              <w:top w:val="nil"/>
              <w:left w:val="nil"/>
              <w:bottom w:val="single" w:sz="4" w:space="0" w:color="auto"/>
              <w:right w:val="single" w:sz="4" w:space="0" w:color="auto"/>
            </w:tcBorders>
            <w:shd w:val="clear" w:color="auto" w:fill="auto"/>
            <w:noWrap/>
            <w:vAlign w:val="center"/>
          </w:tcPr>
          <w:p w:rsidR="00943B2C" w:rsidRPr="00943B2C" w:rsidRDefault="00943B2C" w:rsidP="00943B2C">
            <w:pPr>
              <w:spacing w:after="0" w:line="240" w:lineRule="auto"/>
              <w:jc w:val="center"/>
              <w:rPr>
                <w:b/>
                <w:color w:val="000000"/>
                <w:sz w:val="20"/>
                <w:szCs w:val="20"/>
              </w:rPr>
            </w:pPr>
            <w:r w:rsidRPr="00943B2C">
              <w:rPr>
                <w:b/>
                <w:color w:val="000000"/>
                <w:sz w:val="20"/>
                <w:szCs w:val="20"/>
              </w:rPr>
              <w:t>185,0</w:t>
            </w:r>
          </w:p>
        </w:tc>
        <w:tc>
          <w:tcPr>
            <w:tcW w:w="973" w:type="dxa"/>
            <w:tcBorders>
              <w:top w:val="nil"/>
              <w:left w:val="nil"/>
              <w:bottom w:val="single" w:sz="4" w:space="0" w:color="auto"/>
              <w:right w:val="single" w:sz="4" w:space="0" w:color="auto"/>
            </w:tcBorders>
            <w:shd w:val="clear" w:color="auto" w:fill="auto"/>
            <w:noWrap/>
            <w:vAlign w:val="center"/>
          </w:tcPr>
          <w:p w:rsidR="00943B2C" w:rsidRPr="00943B2C" w:rsidRDefault="00943B2C" w:rsidP="00943B2C">
            <w:pPr>
              <w:spacing w:after="0" w:line="240" w:lineRule="auto"/>
              <w:jc w:val="center"/>
              <w:rPr>
                <w:b/>
                <w:color w:val="000000"/>
                <w:sz w:val="20"/>
                <w:szCs w:val="20"/>
              </w:rPr>
            </w:pPr>
            <w:r w:rsidRPr="00943B2C">
              <w:rPr>
                <w:b/>
                <w:color w:val="000000"/>
                <w:sz w:val="20"/>
                <w:szCs w:val="20"/>
              </w:rPr>
              <w:t>185,0</w:t>
            </w:r>
          </w:p>
        </w:tc>
        <w:tc>
          <w:tcPr>
            <w:tcW w:w="973" w:type="dxa"/>
            <w:tcBorders>
              <w:top w:val="nil"/>
              <w:left w:val="nil"/>
              <w:bottom w:val="single" w:sz="4" w:space="0" w:color="auto"/>
              <w:right w:val="single" w:sz="4" w:space="0" w:color="auto"/>
            </w:tcBorders>
            <w:shd w:val="clear" w:color="auto" w:fill="auto"/>
            <w:noWrap/>
            <w:vAlign w:val="center"/>
          </w:tcPr>
          <w:p w:rsidR="00943B2C" w:rsidRPr="00943B2C" w:rsidRDefault="00943B2C" w:rsidP="00943B2C">
            <w:pPr>
              <w:spacing w:after="0" w:line="240" w:lineRule="auto"/>
              <w:jc w:val="center"/>
              <w:rPr>
                <w:b/>
                <w:color w:val="000000"/>
                <w:sz w:val="20"/>
                <w:szCs w:val="20"/>
              </w:rPr>
            </w:pPr>
            <w:r w:rsidRPr="00943B2C">
              <w:rPr>
                <w:b/>
                <w:color w:val="000000"/>
                <w:sz w:val="20"/>
                <w:szCs w:val="20"/>
              </w:rPr>
              <w:t>185,0</w:t>
            </w:r>
          </w:p>
        </w:tc>
        <w:tc>
          <w:tcPr>
            <w:tcW w:w="973" w:type="dxa"/>
            <w:tcBorders>
              <w:top w:val="nil"/>
              <w:left w:val="nil"/>
              <w:bottom w:val="single" w:sz="4" w:space="0" w:color="auto"/>
              <w:right w:val="single" w:sz="4" w:space="0" w:color="auto"/>
            </w:tcBorders>
            <w:shd w:val="clear" w:color="auto" w:fill="auto"/>
            <w:noWrap/>
            <w:vAlign w:val="center"/>
          </w:tcPr>
          <w:p w:rsidR="00943B2C" w:rsidRPr="00943B2C" w:rsidRDefault="00943B2C" w:rsidP="00943B2C">
            <w:pPr>
              <w:spacing w:after="0" w:line="240" w:lineRule="auto"/>
              <w:jc w:val="center"/>
              <w:rPr>
                <w:b/>
                <w:color w:val="000000"/>
                <w:sz w:val="20"/>
                <w:szCs w:val="20"/>
              </w:rPr>
            </w:pPr>
            <w:r w:rsidRPr="00943B2C">
              <w:rPr>
                <w:b/>
                <w:color w:val="000000"/>
                <w:sz w:val="20"/>
                <w:szCs w:val="20"/>
              </w:rPr>
              <w:t>185,0</w:t>
            </w:r>
          </w:p>
        </w:tc>
        <w:tc>
          <w:tcPr>
            <w:tcW w:w="973" w:type="dxa"/>
            <w:tcBorders>
              <w:top w:val="nil"/>
              <w:left w:val="nil"/>
              <w:bottom w:val="single" w:sz="4" w:space="0" w:color="auto"/>
              <w:right w:val="single" w:sz="4" w:space="0" w:color="auto"/>
            </w:tcBorders>
            <w:shd w:val="clear" w:color="auto" w:fill="auto"/>
            <w:noWrap/>
            <w:vAlign w:val="center"/>
          </w:tcPr>
          <w:p w:rsidR="00943B2C" w:rsidRPr="00943B2C" w:rsidRDefault="00943B2C" w:rsidP="00943B2C">
            <w:pPr>
              <w:spacing w:after="0" w:line="240" w:lineRule="auto"/>
              <w:jc w:val="center"/>
              <w:rPr>
                <w:b/>
                <w:color w:val="000000"/>
                <w:sz w:val="20"/>
                <w:szCs w:val="20"/>
              </w:rPr>
            </w:pPr>
            <w:r w:rsidRPr="00943B2C">
              <w:rPr>
                <w:b/>
                <w:color w:val="000000"/>
                <w:sz w:val="20"/>
                <w:szCs w:val="20"/>
              </w:rPr>
              <w:t>185,0</w:t>
            </w:r>
          </w:p>
        </w:tc>
        <w:tc>
          <w:tcPr>
            <w:tcW w:w="973" w:type="dxa"/>
            <w:tcBorders>
              <w:top w:val="nil"/>
              <w:left w:val="nil"/>
              <w:bottom w:val="single" w:sz="4" w:space="0" w:color="auto"/>
              <w:right w:val="single" w:sz="4" w:space="0" w:color="auto"/>
            </w:tcBorders>
            <w:shd w:val="clear" w:color="auto" w:fill="auto"/>
            <w:noWrap/>
            <w:vAlign w:val="center"/>
          </w:tcPr>
          <w:p w:rsidR="00943B2C" w:rsidRPr="00943B2C" w:rsidRDefault="00943B2C" w:rsidP="00943B2C">
            <w:pPr>
              <w:spacing w:after="0" w:line="240" w:lineRule="auto"/>
              <w:jc w:val="center"/>
              <w:rPr>
                <w:b/>
                <w:color w:val="000000"/>
                <w:sz w:val="20"/>
                <w:szCs w:val="20"/>
              </w:rPr>
            </w:pPr>
            <w:r w:rsidRPr="00943B2C">
              <w:rPr>
                <w:b/>
                <w:color w:val="000000"/>
                <w:sz w:val="20"/>
                <w:szCs w:val="20"/>
              </w:rPr>
              <w:t>185,0</w:t>
            </w:r>
          </w:p>
        </w:tc>
        <w:tc>
          <w:tcPr>
            <w:tcW w:w="973" w:type="dxa"/>
            <w:tcBorders>
              <w:top w:val="nil"/>
              <w:left w:val="nil"/>
              <w:bottom w:val="single" w:sz="4" w:space="0" w:color="auto"/>
              <w:right w:val="single" w:sz="4" w:space="0" w:color="auto"/>
            </w:tcBorders>
            <w:shd w:val="clear" w:color="auto" w:fill="auto"/>
            <w:noWrap/>
            <w:vAlign w:val="center"/>
          </w:tcPr>
          <w:p w:rsidR="00943B2C" w:rsidRPr="00943B2C" w:rsidRDefault="00943B2C" w:rsidP="00943B2C">
            <w:pPr>
              <w:spacing w:after="0" w:line="240" w:lineRule="auto"/>
              <w:jc w:val="center"/>
              <w:rPr>
                <w:b/>
                <w:color w:val="000000"/>
                <w:sz w:val="20"/>
                <w:szCs w:val="20"/>
              </w:rPr>
            </w:pPr>
            <w:r w:rsidRPr="00943B2C">
              <w:rPr>
                <w:b/>
                <w:color w:val="000000"/>
                <w:sz w:val="20"/>
                <w:szCs w:val="20"/>
              </w:rPr>
              <w:t>185,0</w:t>
            </w:r>
          </w:p>
        </w:tc>
        <w:tc>
          <w:tcPr>
            <w:tcW w:w="973" w:type="dxa"/>
            <w:tcBorders>
              <w:top w:val="nil"/>
              <w:left w:val="nil"/>
              <w:bottom w:val="single" w:sz="4" w:space="0" w:color="auto"/>
              <w:right w:val="single" w:sz="4" w:space="0" w:color="auto"/>
            </w:tcBorders>
            <w:shd w:val="clear" w:color="auto" w:fill="auto"/>
            <w:noWrap/>
            <w:vAlign w:val="center"/>
          </w:tcPr>
          <w:p w:rsidR="00943B2C" w:rsidRPr="00943B2C" w:rsidRDefault="00943B2C" w:rsidP="00943B2C">
            <w:pPr>
              <w:spacing w:after="0" w:line="240" w:lineRule="auto"/>
              <w:jc w:val="center"/>
              <w:rPr>
                <w:b/>
                <w:color w:val="000000"/>
                <w:sz w:val="20"/>
                <w:szCs w:val="20"/>
              </w:rPr>
            </w:pPr>
            <w:r w:rsidRPr="00943B2C">
              <w:rPr>
                <w:b/>
                <w:color w:val="000000"/>
                <w:sz w:val="20"/>
                <w:szCs w:val="20"/>
              </w:rPr>
              <w:t>185,0</w:t>
            </w:r>
          </w:p>
        </w:tc>
        <w:tc>
          <w:tcPr>
            <w:tcW w:w="973" w:type="dxa"/>
            <w:tcBorders>
              <w:top w:val="nil"/>
              <w:left w:val="nil"/>
              <w:bottom w:val="single" w:sz="4" w:space="0" w:color="auto"/>
              <w:right w:val="single" w:sz="4" w:space="0" w:color="auto"/>
            </w:tcBorders>
            <w:shd w:val="clear" w:color="auto" w:fill="auto"/>
            <w:noWrap/>
            <w:vAlign w:val="center"/>
          </w:tcPr>
          <w:p w:rsidR="00943B2C" w:rsidRPr="00943B2C" w:rsidRDefault="00943B2C" w:rsidP="00943B2C">
            <w:pPr>
              <w:spacing w:after="0" w:line="240" w:lineRule="auto"/>
              <w:jc w:val="center"/>
              <w:rPr>
                <w:b/>
                <w:color w:val="000000"/>
                <w:sz w:val="20"/>
                <w:szCs w:val="20"/>
              </w:rPr>
            </w:pPr>
            <w:r w:rsidRPr="00943B2C">
              <w:rPr>
                <w:b/>
                <w:color w:val="000000"/>
                <w:sz w:val="20"/>
                <w:szCs w:val="20"/>
              </w:rPr>
              <w:t>185,0</w:t>
            </w:r>
          </w:p>
        </w:tc>
        <w:tc>
          <w:tcPr>
            <w:tcW w:w="973" w:type="dxa"/>
            <w:tcBorders>
              <w:top w:val="nil"/>
              <w:left w:val="nil"/>
              <w:bottom w:val="single" w:sz="4" w:space="0" w:color="auto"/>
              <w:right w:val="single" w:sz="4" w:space="0" w:color="auto"/>
            </w:tcBorders>
            <w:shd w:val="clear" w:color="auto" w:fill="auto"/>
            <w:noWrap/>
            <w:vAlign w:val="center"/>
          </w:tcPr>
          <w:p w:rsidR="00943B2C" w:rsidRPr="00943B2C" w:rsidRDefault="00943B2C" w:rsidP="00943B2C">
            <w:pPr>
              <w:spacing w:after="0" w:line="240" w:lineRule="auto"/>
              <w:jc w:val="center"/>
              <w:rPr>
                <w:b/>
                <w:color w:val="000000"/>
                <w:sz w:val="20"/>
                <w:szCs w:val="20"/>
              </w:rPr>
            </w:pPr>
            <w:r w:rsidRPr="00943B2C">
              <w:rPr>
                <w:b/>
                <w:color w:val="000000"/>
                <w:sz w:val="20"/>
                <w:szCs w:val="20"/>
              </w:rPr>
              <w:t>185,0</w:t>
            </w:r>
          </w:p>
        </w:tc>
        <w:tc>
          <w:tcPr>
            <w:tcW w:w="973" w:type="dxa"/>
            <w:tcBorders>
              <w:top w:val="nil"/>
              <w:left w:val="nil"/>
              <w:bottom w:val="single" w:sz="4" w:space="0" w:color="auto"/>
              <w:right w:val="single" w:sz="4" w:space="0" w:color="auto"/>
            </w:tcBorders>
            <w:shd w:val="clear" w:color="auto" w:fill="auto"/>
            <w:noWrap/>
            <w:vAlign w:val="center"/>
          </w:tcPr>
          <w:p w:rsidR="00943B2C" w:rsidRPr="00943B2C" w:rsidRDefault="00943B2C" w:rsidP="00943B2C">
            <w:pPr>
              <w:spacing w:after="0" w:line="240" w:lineRule="auto"/>
              <w:jc w:val="center"/>
              <w:rPr>
                <w:b/>
                <w:color w:val="000000"/>
                <w:sz w:val="20"/>
                <w:szCs w:val="20"/>
              </w:rPr>
            </w:pPr>
            <w:r w:rsidRPr="00943B2C">
              <w:rPr>
                <w:b/>
                <w:color w:val="000000"/>
                <w:sz w:val="20"/>
                <w:szCs w:val="20"/>
              </w:rPr>
              <w:t>185,0</w:t>
            </w:r>
          </w:p>
        </w:tc>
        <w:tc>
          <w:tcPr>
            <w:tcW w:w="973" w:type="dxa"/>
            <w:tcBorders>
              <w:top w:val="nil"/>
              <w:left w:val="nil"/>
              <w:bottom w:val="single" w:sz="4" w:space="0" w:color="auto"/>
              <w:right w:val="single" w:sz="4" w:space="0" w:color="auto"/>
            </w:tcBorders>
            <w:shd w:val="clear" w:color="auto" w:fill="auto"/>
            <w:noWrap/>
            <w:vAlign w:val="center"/>
          </w:tcPr>
          <w:p w:rsidR="00943B2C" w:rsidRPr="00943B2C" w:rsidRDefault="00943B2C" w:rsidP="00943B2C">
            <w:pPr>
              <w:spacing w:after="0" w:line="240" w:lineRule="auto"/>
              <w:jc w:val="center"/>
              <w:rPr>
                <w:b/>
                <w:color w:val="000000"/>
                <w:sz w:val="20"/>
                <w:szCs w:val="20"/>
              </w:rPr>
            </w:pPr>
            <w:r w:rsidRPr="00943B2C">
              <w:rPr>
                <w:b/>
                <w:color w:val="000000"/>
                <w:sz w:val="20"/>
                <w:szCs w:val="20"/>
              </w:rPr>
              <w:t>185,0</w:t>
            </w:r>
          </w:p>
        </w:tc>
        <w:tc>
          <w:tcPr>
            <w:tcW w:w="973" w:type="dxa"/>
            <w:tcBorders>
              <w:top w:val="nil"/>
              <w:left w:val="nil"/>
              <w:bottom w:val="single" w:sz="4" w:space="0" w:color="auto"/>
              <w:right w:val="single" w:sz="4" w:space="0" w:color="auto"/>
            </w:tcBorders>
            <w:shd w:val="clear" w:color="auto" w:fill="auto"/>
            <w:noWrap/>
            <w:vAlign w:val="center"/>
          </w:tcPr>
          <w:p w:rsidR="00943B2C" w:rsidRPr="00943B2C" w:rsidRDefault="00943B2C" w:rsidP="00943B2C">
            <w:pPr>
              <w:spacing w:after="0" w:line="240" w:lineRule="auto"/>
              <w:jc w:val="center"/>
              <w:rPr>
                <w:b/>
                <w:color w:val="000000"/>
                <w:sz w:val="20"/>
                <w:szCs w:val="20"/>
              </w:rPr>
            </w:pPr>
            <w:r w:rsidRPr="00943B2C">
              <w:rPr>
                <w:b/>
                <w:color w:val="000000"/>
                <w:sz w:val="20"/>
                <w:szCs w:val="20"/>
              </w:rPr>
              <w:t>185,0</w:t>
            </w:r>
          </w:p>
        </w:tc>
        <w:tc>
          <w:tcPr>
            <w:tcW w:w="973" w:type="dxa"/>
            <w:tcBorders>
              <w:top w:val="nil"/>
              <w:left w:val="nil"/>
              <w:bottom w:val="single" w:sz="4" w:space="0" w:color="auto"/>
              <w:right w:val="single" w:sz="4" w:space="0" w:color="auto"/>
            </w:tcBorders>
            <w:shd w:val="clear" w:color="auto" w:fill="auto"/>
            <w:noWrap/>
            <w:vAlign w:val="center"/>
          </w:tcPr>
          <w:p w:rsidR="00943B2C" w:rsidRPr="00943B2C" w:rsidRDefault="00943B2C" w:rsidP="00943B2C">
            <w:pPr>
              <w:spacing w:after="0" w:line="240" w:lineRule="auto"/>
              <w:jc w:val="center"/>
              <w:rPr>
                <w:b/>
                <w:color w:val="000000"/>
                <w:sz w:val="20"/>
                <w:szCs w:val="20"/>
              </w:rPr>
            </w:pPr>
            <w:r w:rsidRPr="00943B2C">
              <w:rPr>
                <w:b/>
                <w:color w:val="000000"/>
                <w:sz w:val="20"/>
                <w:szCs w:val="20"/>
              </w:rPr>
              <w:t>185,0</w:t>
            </w:r>
          </w:p>
        </w:tc>
        <w:tc>
          <w:tcPr>
            <w:tcW w:w="973" w:type="dxa"/>
            <w:tcBorders>
              <w:top w:val="nil"/>
              <w:left w:val="nil"/>
              <w:bottom w:val="single" w:sz="4" w:space="0" w:color="auto"/>
              <w:right w:val="single" w:sz="4" w:space="0" w:color="auto"/>
            </w:tcBorders>
            <w:shd w:val="clear" w:color="auto" w:fill="auto"/>
            <w:noWrap/>
            <w:vAlign w:val="center"/>
          </w:tcPr>
          <w:p w:rsidR="00943B2C" w:rsidRPr="00943B2C" w:rsidRDefault="00943B2C" w:rsidP="00943B2C">
            <w:pPr>
              <w:spacing w:after="0" w:line="240" w:lineRule="auto"/>
              <w:jc w:val="center"/>
              <w:rPr>
                <w:b/>
                <w:color w:val="000000"/>
                <w:sz w:val="20"/>
                <w:szCs w:val="20"/>
              </w:rPr>
            </w:pPr>
            <w:r w:rsidRPr="00943B2C">
              <w:rPr>
                <w:b/>
                <w:color w:val="000000"/>
                <w:sz w:val="20"/>
                <w:szCs w:val="20"/>
              </w:rPr>
              <w:t>185,0</w:t>
            </w:r>
          </w:p>
        </w:tc>
        <w:tc>
          <w:tcPr>
            <w:tcW w:w="973" w:type="dxa"/>
            <w:tcBorders>
              <w:top w:val="nil"/>
              <w:left w:val="nil"/>
              <w:bottom w:val="single" w:sz="4" w:space="0" w:color="auto"/>
              <w:right w:val="single" w:sz="4" w:space="0" w:color="auto"/>
            </w:tcBorders>
            <w:shd w:val="clear" w:color="auto" w:fill="auto"/>
            <w:noWrap/>
            <w:vAlign w:val="center"/>
          </w:tcPr>
          <w:p w:rsidR="00943B2C" w:rsidRPr="00943B2C" w:rsidRDefault="00943B2C" w:rsidP="00943B2C">
            <w:pPr>
              <w:spacing w:after="0" w:line="240" w:lineRule="auto"/>
              <w:jc w:val="center"/>
              <w:rPr>
                <w:b/>
                <w:color w:val="000000"/>
                <w:sz w:val="20"/>
                <w:szCs w:val="20"/>
              </w:rPr>
            </w:pPr>
            <w:r w:rsidRPr="00943B2C">
              <w:rPr>
                <w:b/>
                <w:color w:val="000000"/>
                <w:sz w:val="20"/>
                <w:szCs w:val="20"/>
              </w:rPr>
              <w:t>185,0</w:t>
            </w:r>
          </w:p>
        </w:tc>
        <w:tc>
          <w:tcPr>
            <w:tcW w:w="973" w:type="dxa"/>
            <w:tcBorders>
              <w:top w:val="nil"/>
              <w:left w:val="nil"/>
              <w:bottom w:val="single" w:sz="4" w:space="0" w:color="auto"/>
              <w:right w:val="single" w:sz="4" w:space="0" w:color="auto"/>
            </w:tcBorders>
            <w:shd w:val="clear" w:color="auto" w:fill="auto"/>
            <w:noWrap/>
            <w:vAlign w:val="center"/>
          </w:tcPr>
          <w:p w:rsidR="00943B2C" w:rsidRPr="00943B2C" w:rsidRDefault="00943B2C" w:rsidP="00943B2C">
            <w:pPr>
              <w:spacing w:after="0" w:line="240" w:lineRule="auto"/>
              <w:jc w:val="center"/>
              <w:rPr>
                <w:b/>
                <w:color w:val="000000"/>
                <w:sz w:val="20"/>
                <w:szCs w:val="20"/>
              </w:rPr>
            </w:pPr>
            <w:r w:rsidRPr="00943B2C">
              <w:rPr>
                <w:b/>
                <w:color w:val="000000"/>
                <w:sz w:val="20"/>
                <w:szCs w:val="20"/>
              </w:rPr>
              <w:t>173,16</w:t>
            </w:r>
          </w:p>
        </w:tc>
      </w:tr>
      <w:tr w:rsidR="00943B2C" w:rsidRPr="00943B2C" w:rsidTr="00943B2C">
        <w:trPr>
          <w:trHeight w:val="83"/>
          <w:jc w:val="right"/>
        </w:trPr>
        <w:tc>
          <w:tcPr>
            <w:tcW w:w="2363" w:type="dxa"/>
            <w:vMerge/>
            <w:tcBorders>
              <w:top w:val="nil"/>
              <w:left w:val="single" w:sz="4" w:space="0" w:color="auto"/>
              <w:bottom w:val="single" w:sz="4" w:space="0" w:color="auto"/>
              <w:right w:val="single" w:sz="4" w:space="0" w:color="auto"/>
            </w:tcBorders>
            <w:vAlign w:val="center"/>
            <w:hideMark/>
          </w:tcPr>
          <w:p w:rsidR="00943B2C" w:rsidRPr="00943B2C" w:rsidRDefault="00943B2C" w:rsidP="00943B2C">
            <w:pPr>
              <w:spacing w:after="0" w:line="240" w:lineRule="auto"/>
              <w:rPr>
                <w:b/>
                <w:bCs/>
                <w:color w:val="000000"/>
                <w:sz w:val="20"/>
                <w:szCs w:val="20"/>
                <w:u w:val="single"/>
                <w:lang w:val="ru-RU" w:eastAsia="ru-RU"/>
              </w:rPr>
            </w:pPr>
          </w:p>
        </w:tc>
        <w:tc>
          <w:tcPr>
            <w:tcW w:w="992" w:type="dxa"/>
            <w:tcBorders>
              <w:top w:val="nil"/>
              <w:left w:val="nil"/>
              <w:bottom w:val="single" w:sz="4" w:space="0" w:color="auto"/>
              <w:right w:val="single" w:sz="4" w:space="0" w:color="auto"/>
            </w:tcBorders>
            <w:shd w:val="clear" w:color="auto" w:fill="auto"/>
            <w:noWrap/>
            <w:vAlign w:val="bottom"/>
            <w:hideMark/>
          </w:tcPr>
          <w:p w:rsidR="00943B2C" w:rsidRPr="00943B2C" w:rsidRDefault="00943B2C" w:rsidP="00943B2C">
            <w:pPr>
              <w:spacing w:after="0" w:line="240" w:lineRule="auto"/>
              <w:jc w:val="center"/>
              <w:rPr>
                <w:color w:val="000000"/>
                <w:sz w:val="20"/>
                <w:szCs w:val="20"/>
                <w:lang w:val="ru-RU" w:eastAsia="ru-RU"/>
              </w:rPr>
            </w:pPr>
            <w:r w:rsidRPr="00943B2C">
              <w:rPr>
                <w:color w:val="000000"/>
                <w:sz w:val="20"/>
                <w:szCs w:val="20"/>
                <w:lang w:val="ru-RU" w:eastAsia="ru-RU"/>
              </w:rPr>
              <w:t>тыс. м</w:t>
            </w:r>
            <w:r w:rsidRPr="00943B2C">
              <w:rPr>
                <w:color w:val="000000"/>
                <w:sz w:val="20"/>
                <w:szCs w:val="20"/>
                <w:vertAlign w:val="superscript"/>
                <w:lang w:val="ru-RU" w:eastAsia="ru-RU"/>
              </w:rPr>
              <w:t>3</w:t>
            </w:r>
          </w:p>
        </w:tc>
        <w:tc>
          <w:tcPr>
            <w:tcW w:w="1121" w:type="dxa"/>
            <w:tcBorders>
              <w:top w:val="nil"/>
              <w:left w:val="nil"/>
              <w:bottom w:val="single" w:sz="4" w:space="0" w:color="auto"/>
              <w:right w:val="single" w:sz="4" w:space="0" w:color="auto"/>
            </w:tcBorders>
            <w:shd w:val="clear" w:color="auto" w:fill="auto"/>
            <w:noWrap/>
            <w:vAlign w:val="center"/>
          </w:tcPr>
          <w:p w:rsidR="00943B2C" w:rsidRPr="00943B2C" w:rsidRDefault="00943B2C" w:rsidP="00943B2C">
            <w:pPr>
              <w:spacing w:after="0" w:line="240" w:lineRule="auto"/>
              <w:jc w:val="center"/>
              <w:rPr>
                <w:b/>
                <w:color w:val="000000"/>
                <w:sz w:val="20"/>
                <w:szCs w:val="20"/>
              </w:rPr>
            </w:pPr>
            <w:r w:rsidRPr="00943B2C">
              <w:rPr>
                <w:b/>
                <w:color w:val="000000"/>
                <w:sz w:val="20"/>
                <w:szCs w:val="20"/>
              </w:rPr>
              <w:t>1 700,733</w:t>
            </w:r>
          </w:p>
        </w:tc>
        <w:tc>
          <w:tcPr>
            <w:tcW w:w="866" w:type="dxa"/>
            <w:tcBorders>
              <w:top w:val="nil"/>
              <w:left w:val="nil"/>
              <w:bottom w:val="single" w:sz="4" w:space="0" w:color="auto"/>
              <w:right w:val="single" w:sz="4" w:space="0" w:color="auto"/>
            </w:tcBorders>
            <w:shd w:val="clear" w:color="auto" w:fill="auto"/>
            <w:noWrap/>
            <w:vAlign w:val="center"/>
          </w:tcPr>
          <w:p w:rsidR="00943B2C" w:rsidRPr="00943B2C" w:rsidRDefault="00943B2C" w:rsidP="00943B2C">
            <w:pPr>
              <w:spacing w:after="0" w:line="240" w:lineRule="auto"/>
              <w:jc w:val="center"/>
              <w:rPr>
                <w:b/>
                <w:color w:val="000000"/>
                <w:sz w:val="20"/>
                <w:szCs w:val="20"/>
              </w:rPr>
            </w:pPr>
            <w:r w:rsidRPr="00943B2C">
              <w:rPr>
                <w:b/>
                <w:color w:val="000000"/>
                <w:sz w:val="20"/>
                <w:szCs w:val="20"/>
              </w:rPr>
              <w:t>0,000</w:t>
            </w:r>
          </w:p>
        </w:tc>
        <w:tc>
          <w:tcPr>
            <w:tcW w:w="973" w:type="dxa"/>
            <w:tcBorders>
              <w:top w:val="nil"/>
              <w:left w:val="nil"/>
              <w:bottom w:val="single" w:sz="4" w:space="0" w:color="auto"/>
              <w:right w:val="single" w:sz="4" w:space="0" w:color="auto"/>
            </w:tcBorders>
            <w:shd w:val="clear" w:color="auto" w:fill="auto"/>
            <w:noWrap/>
            <w:vAlign w:val="center"/>
          </w:tcPr>
          <w:p w:rsidR="00943B2C" w:rsidRPr="00943B2C" w:rsidRDefault="00943B2C" w:rsidP="00943B2C">
            <w:pPr>
              <w:spacing w:after="0" w:line="240" w:lineRule="auto"/>
              <w:jc w:val="center"/>
              <w:rPr>
                <w:b/>
                <w:color w:val="000000"/>
                <w:sz w:val="20"/>
                <w:szCs w:val="20"/>
              </w:rPr>
            </w:pPr>
            <w:r w:rsidRPr="00943B2C">
              <w:rPr>
                <w:b/>
                <w:color w:val="000000"/>
                <w:sz w:val="20"/>
                <w:szCs w:val="20"/>
              </w:rPr>
              <w:t>74,899</w:t>
            </w:r>
          </w:p>
        </w:tc>
        <w:tc>
          <w:tcPr>
            <w:tcW w:w="973" w:type="dxa"/>
            <w:tcBorders>
              <w:top w:val="nil"/>
              <w:left w:val="nil"/>
              <w:bottom w:val="single" w:sz="4" w:space="0" w:color="auto"/>
              <w:right w:val="single" w:sz="4" w:space="0" w:color="auto"/>
            </w:tcBorders>
            <w:shd w:val="clear" w:color="auto" w:fill="auto"/>
            <w:noWrap/>
            <w:vAlign w:val="center"/>
          </w:tcPr>
          <w:p w:rsidR="00943B2C" w:rsidRPr="00943B2C" w:rsidRDefault="00943B2C" w:rsidP="00943B2C">
            <w:pPr>
              <w:spacing w:after="0" w:line="240" w:lineRule="auto"/>
              <w:jc w:val="center"/>
              <w:rPr>
                <w:b/>
                <w:color w:val="000000"/>
                <w:sz w:val="20"/>
                <w:szCs w:val="20"/>
              </w:rPr>
            </w:pPr>
            <w:r w:rsidRPr="00943B2C">
              <w:rPr>
                <w:b/>
                <w:color w:val="000000"/>
                <w:sz w:val="20"/>
                <w:szCs w:val="20"/>
              </w:rPr>
              <w:t>74,899</w:t>
            </w:r>
          </w:p>
        </w:tc>
        <w:tc>
          <w:tcPr>
            <w:tcW w:w="973" w:type="dxa"/>
            <w:tcBorders>
              <w:top w:val="nil"/>
              <w:left w:val="nil"/>
              <w:bottom w:val="single" w:sz="4" w:space="0" w:color="auto"/>
              <w:right w:val="single" w:sz="4" w:space="0" w:color="auto"/>
            </w:tcBorders>
            <w:shd w:val="clear" w:color="auto" w:fill="auto"/>
            <w:noWrap/>
            <w:vAlign w:val="center"/>
          </w:tcPr>
          <w:p w:rsidR="00943B2C" w:rsidRPr="00943B2C" w:rsidRDefault="00943B2C" w:rsidP="00943B2C">
            <w:pPr>
              <w:spacing w:after="0" w:line="240" w:lineRule="auto"/>
              <w:jc w:val="center"/>
              <w:rPr>
                <w:b/>
                <w:color w:val="000000"/>
                <w:sz w:val="20"/>
                <w:szCs w:val="20"/>
              </w:rPr>
            </w:pPr>
            <w:r w:rsidRPr="00943B2C">
              <w:rPr>
                <w:b/>
                <w:color w:val="000000"/>
                <w:sz w:val="20"/>
                <w:szCs w:val="20"/>
              </w:rPr>
              <w:t>74,899</w:t>
            </w:r>
          </w:p>
        </w:tc>
        <w:tc>
          <w:tcPr>
            <w:tcW w:w="973" w:type="dxa"/>
            <w:tcBorders>
              <w:top w:val="nil"/>
              <w:left w:val="nil"/>
              <w:bottom w:val="single" w:sz="4" w:space="0" w:color="auto"/>
              <w:right w:val="single" w:sz="4" w:space="0" w:color="auto"/>
            </w:tcBorders>
            <w:shd w:val="clear" w:color="auto" w:fill="auto"/>
            <w:noWrap/>
            <w:vAlign w:val="center"/>
          </w:tcPr>
          <w:p w:rsidR="00943B2C" w:rsidRPr="00943B2C" w:rsidRDefault="00943B2C" w:rsidP="00943B2C">
            <w:pPr>
              <w:spacing w:after="0" w:line="240" w:lineRule="auto"/>
              <w:jc w:val="center"/>
              <w:rPr>
                <w:b/>
                <w:color w:val="000000"/>
                <w:sz w:val="20"/>
                <w:szCs w:val="20"/>
              </w:rPr>
            </w:pPr>
            <w:r w:rsidRPr="00943B2C">
              <w:rPr>
                <w:b/>
                <w:color w:val="000000"/>
                <w:sz w:val="20"/>
                <w:szCs w:val="20"/>
              </w:rPr>
              <w:t>74,899</w:t>
            </w:r>
          </w:p>
        </w:tc>
        <w:tc>
          <w:tcPr>
            <w:tcW w:w="973" w:type="dxa"/>
            <w:tcBorders>
              <w:top w:val="nil"/>
              <w:left w:val="nil"/>
              <w:bottom w:val="single" w:sz="4" w:space="0" w:color="auto"/>
              <w:right w:val="single" w:sz="4" w:space="0" w:color="auto"/>
            </w:tcBorders>
            <w:shd w:val="clear" w:color="auto" w:fill="auto"/>
            <w:noWrap/>
            <w:vAlign w:val="center"/>
          </w:tcPr>
          <w:p w:rsidR="00943B2C" w:rsidRPr="00943B2C" w:rsidRDefault="00943B2C" w:rsidP="00943B2C">
            <w:pPr>
              <w:spacing w:after="0" w:line="240" w:lineRule="auto"/>
              <w:jc w:val="center"/>
              <w:rPr>
                <w:b/>
                <w:color w:val="000000"/>
                <w:sz w:val="20"/>
                <w:szCs w:val="20"/>
              </w:rPr>
            </w:pPr>
            <w:r w:rsidRPr="00943B2C">
              <w:rPr>
                <w:b/>
                <w:color w:val="000000"/>
                <w:sz w:val="20"/>
                <w:szCs w:val="20"/>
              </w:rPr>
              <w:t>74,899</w:t>
            </w:r>
          </w:p>
        </w:tc>
        <w:tc>
          <w:tcPr>
            <w:tcW w:w="973" w:type="dxa"/>
            <w:tcBorders>
              <w:top w:val="nil"/>
              <w:left w:val="nil"/>
              <w:bottom w:val="single" w:sz="4" w:space="0" w:color="auto"/>
              <w:right w:val="single" w:sz="4" w:space="0" w:color="auto"/>
            </w:tcBorders>
            <w:shd w:val="clear" w:color="auto" w:fill="auto"/>
            <w:noWrap/>
            <w:vAlign w:val="center"/>
          </w:tcPr>
          <w:p w:rsidR="00943B2C" w:rsidRPr="00943B2C" w:rsidRDefault="00943B2C" w:rsidP="00943B2C">
            <w:pPr>
              <w:spacing w:after="0" w:line="240" w:lineRule="auto"/>
              <w:jc w:val="center"/>
              <w:rPr>
                <w:b/>
                <w:color w:val="000000"/>
                <w:sz w:val="20"/>
                <w:szCs w:val="20"/>
              </w:rPr>
            </w:pPr>
            <w:r w:rsidRPr="00943B2C">
              <w:rPr>
                <w:b/>
                <w:color w:val="000000"/>
                <w:sz w:val="20"/>
                <w:szCs w:val="20"/>
              </w:rPr>
              <w:t>74,899</w:t>
            </w:r>
          </w:p>
        </w:tc>
        <w:tc>
          <w:tcPr>
            <w:tcW w:w="973" w:type="dxa"/>
            <w:tcBorders>
              <w:top w:val="nil"/>
              <w:left w:val="nil"/>
              <w:bottom w:val="single" w:sz="4" w:space="0" w:color="auto"/>
              <w:right w:val="single" w:sz="4" w:space="0" w:color="auto"/>
            </w:tcBorders>
            <w:shd w:val="clear" w:color="auto" w:fill="auto"/>
            <w:noWrap/>
            <w:vAlign w:val="center"/>
          </w:tcPr>
          <w:p w:rsidR="00943B2C" w:rsidRPr="00943B2C" w:rsidRDefault="00943B2C" w:rsidP="00943B2C">
            <w:pPr>
              <w:spacing w:after="0" w:line="240" w:lineRule="auto"/>
              <w:jc w:val="center"/>
              <w:rPr>
                <w:b/>
                <w:color w:val="000000"/>
                <w:sz w:val="20"/>
                <w:szCs w:val="20"/>
              </w:rPr>
            </w:pPr>
            <w:r w:rsidRPr="00943B2C">
              <w:rPr>
                <w:b/>
                <w:color w:val="000000"/>
                <w:sz w:val="20"/>
                <w:szCs w:val="20"/>
              </w:rPr>
              <w:t>74,899</w:t>
            </w:r>
          </w:p>
        </w:tc>
        <w:tc>
          <w:tcPr>
            <w:tcW w:w="973" w:type="dxa"/>
            <w:tcBorders>
              <w:top w:val="nil"/>
              <w:left w:val="nil"/>
              <w:bottom w:val="single" w:sz="4" w:space="0" w:color="auto"/>
              <w:right w:val="single" w:sz="4" w:space="0" w:color="auto"/>
            </w:tcBorders>
            <w:shd w:val="clear" w:color="auto" w:fill="auto"/>
            <w:noWrap/>
            <w:vAlign w:val="center"/>
          </w:tcPr>
          <w:p w:rsidR="00943B2C" w:rsidRPr="00943B2C" w:rsidRDefault="00943B2C" w:rsidP="00943B2C">
            <w:pPr>
              <w:spacing w:after="0" w:line="240" w:lineRule="auto"/>
              <w:jc w:val="center"/>
              <w:rPr>
                <w:b/>
                <w:color w:val="000000"/>
                <w:sz w:val="20"/>
                <w:szCs w:val="20"/>
              </w:rPr>
            </w:pPr>
            <w:r w:rsidRPr="00943B2C">
              <w:rPr>
                <w:b/>
                <w:color w:val="000000"/>
                <w:sz w:val="20"/>
                <w:szCs w:val="20"/>
              </w:rPr>
              <w:t>72,266</w:t>
            </w:r>
          </w:p>
        </w:tc>
        <w:tc>
          <w:tcPr>
            <w:tcW w:w="973" w:type="dxa"/>
            <w:tcBorders>
              <w:top w:val="nil"/>
              <w:left w:val="nil"/>
              <w:bottom w:val="single" w:sz="4" w:space="0" w:color="auto"/>
              <w:right w:val="single" w:sz="4" w:space="0" w:color="auto"/>
            </w:tcBorders>
            <w:shd w:val="clear" w:color="auto" w:fill="auto"/>
            <w:noWrap/>
            <w:vAlign w:val="center"/>
          </w:tcPr>
          <w:p w:rsidR="00943B2C" w:rsidRPr="00943B2C" w:rsidRDefault="00943B2C" w:rsidP="00943B2C">
            <w:pPr>
              <w:spacing w:after="0" w:line="240" w:lineRule="auto"/>
              <w:jc w:val="center"/>
              <w:rPr>
                <w:b/>
                <w:color w:val="000000"/>
                <w:sz w:val="20"/>
                <w:szCs w:val="20"/>
              </w:rPr>
            </w:pPr>
            <w:r w:rsidRPr="00943B2C">
              <w:rPr>
                <w:b/>
                <w:color w:val="000000"/>
                <w:sz w:val="20"/>
                <w:szCs w:val="20"/>
              </w:rPr>
              <w:t>69,288</w:t>
            </w:r>
          </w:p>
        </w:tc>
        <w:tc>
          <w:tcPr>
            <w:tcW w:w="973" w:type="dxa"/>
            <w:tcBorders>
              <w:top w:val="nil"/>
              <w:left w:val="nil"/>
              <w:bottom w:val="single" w:sz="4" w:space="0" w:color="auto"/>
              <w:right w:val="single" w:sz="4" w:space="0" w:color="auto"/>
            </w:tcBorders>
            <w:shd w:val="clear" w:color="auto" w:fill="auto"/>
            <w:noWrap/>
            <w:vAlign w:val="center"/>
          </w:tcPr>
          <w:p w:rsidR="00943B2C" w:rsidRPr="00943B2C" w:rsidRDefault="00943B2C" w:rsidP="00943B2C">
            <w:pPr>
              <w:spacing w:after="0" w:line="240" w:lineRule="auto"/>
              <w:jc w:val="center"/>
              <w:rPr>
                <w:b/>
                <w:color w:val="000000"/>
                <w:sz w:val="20"/>
                <w:szCs w:val="20"/>
              </w:rPr>
            </w:pPr>
            <w:r w:rsidRPr="00943B2C">
              <w:rPr>
                <w:b/>
                <w:color w:val="000000"/>
                <w:sz w:val="20"/>
                <w:szCs w:val="20"/>
              </w:rPr>
              <w:t>69,288</w:t>
            </w:r>
          </w:p>
        </w:tc>
        <w:tc>
          <w:tcPr>
            <w:tcW w:w="973" w:type="dxa"/>
            <w:tcBorders>
              <w:top w:val="nil"/>
              <w:left w:val="nil"/>
              <w:bottom w:val="single" w:sz="4" w:space="0" w:color="auto"/>
              <w:right w:val="single" w:sz="4" w:space="0" w:color="auto"/>
            </w:tcBorders>
            <w:shd w:val="clear" w:color="auto" w:fill="auto"/>
            <w:noWrap/>
            <w:vAlign w:val="center"/>
          </w:tcPr>
          <w:p w:rsidR="00943B2C" w:rsidRPr="00943B2C" w:rsidRDefault="00943B2C" w:rsidP="00943B2C">
            <w:pPr>
              <w:spacing w:after="0" w:line="240" w:lineRule="auto"/>
              <w:jc w:val="center"/>
              <w:rPr>
                <w:b/>
                <w:color w:val="000000"/>
                <w:sz w:val="20"/>
                <w:szCs w:val="20"/>
              </w:rPr>
            </w:pPr>
            <w:r w:rsidRPr="00943B2C">
              <w:rPr>
                <w:b/>
                <w:color w:val="000000"/>
                <w:sz w:val="20"/>
                <w:szCs w:val="20"/>
              </w:rPr>
              <w:t>69,288</w:t>
            </w:r>
          </w:p>
        </w:tc>
        <w:tc>
          <w:tcPr>
            <w:tcW w:w="973" w:type="dxa"/>
            <w:tcBorders>
              <w:top w:val="nil"/>
              <w:left w:val="nil"/>
              <w:bottom w:val="single" w:sz="4" w:space="0" w:color="auto"/>
              <w:right w:val="single" w:sz="4" w:space="0" w:color="auto"/>
            </w:tcBorders>
            <w:shd w:val="clear" w:color="auto" w:fill="auto"/>
            <w:noWrap/>
            <w:vAlign w:val="center"/>
          </w:tcPr>
          <w:p w:rsidR="00943B2C" w:rsidRPr="00943B2C" w:rsidRDefault="00943B2C" w:rsidP="00943B2C">
            <w:pPr>
              <w:spacing w:after="0" w:line="240" w:lineRule="auto"/>
              <w:jc w:val="center"/>
              <w:rPr>
                <w:b/>
                <w:color w:val="000000"/>
                <w:sz w:val="20"/>
                <w:szCs w:val="20"/>
              </w:rPr>
            </w:pPr>
            <w:r w:rsidRPr="00943B2C">
              <w:rPr>
                <w:b/>
                <w:color w:val="000000"/>
                <w:sz w:val="20"/>
                <w:szCs w:val="20"/>
              </w:rPr>
              <w:t>69,288</w:t>
            </w:r>
          </w:p>
        </w:tc>
        <w:tc>
          <w:tcPr>
            <w:tcW w:w="973" w:type="dxa"/>
            <w:tcBorders>
              <w:top w:val="nil"/>
              <w:left w:val="nil"/>
              <w:bottom w:val="single" w:sz="4" w:space="0" w:color="auto"/>
              <w:right w:val="single" w:sz="4" w:space="0" w:color="auto"/>
            </w:tcBorders>
            <w:shd w:val="clear" w:color="auto" w:fill="auto"/>
            <w:noWrap/>
            <w:vAlign w:val="center"/>
          </w:tcPr>
          <w:p w:rsidR="00943B2C" w:rsidRPr="00943B2C" w:rsidRDefault="00943B2C" w:rsidP="00943B2C">
            <w:pPr>
              <w:spacing w:after="0" w:line="240" w:lineRule="auto"/>
              <w:jc w:val="center"/>
              <w:rPr>
                <w:b/>
                <w:color w:val="000000"/>
                <w:sz w:val="20"/>
                <w:szCs w:val="20"/>
              </w:rPr>
            </w:pPr>
            <w:r w:rsidRPr="00943B2C">
              <w:rPr>
                <w:b/>
                <w:color w:val="000000"/>
                <w:sz w:val="20"/>
                <w:szCs w:val="20"/>
              </w:rPr>
              <w:t>69,29</w:t>
            </w:r>
          </w:p>
        </w:tc>
        <w:tc>
          <w:tcPr>
            <w:tcW w:w="973" w:type="dxa"/>
            <w:tcBorders>
              <w:top w:val="nil"/>
              <w:left w:val="nil"/>
              <w:bottom w:val="single" w:sz="4" w:space="0" w:color="auto"/>
              <w:right w:val="single" w:sz="4" w:space="0" w:color="auto"/>
            </w:tcBorders>
            <w:shd w:val="clear" w:color="auto" w:fill="auto"/>
            <w:noWrap/>
            <w:vAlign w:val="center"/>
          </w:tcPr>
          <w:p w:rsidR="00943B2C" w:rsidRPr="00943B2C" w:rsidRDefault="00943B2C" w:rsidP="00943B2C">
            <w:pPr>
              <w:spacing w:after="0" w:line="240" w:lineRule="auto"/>
              <w:jc w:val="center"/>
              <w:rPr>
                <w:b/>
                <w:color w:val="000000"/>
                <w:sz w:val="20"/>
                <w:szCs w:val="20"/>
              </w:rPr>
            </w:pPr>
            <w:r w:rsidRPr="00943B2C">
              <w:rPr>
                <w:b/>
                <w:color w:val="000000"/>
                <w:sz w:val="20"/>
                <w:szCs w:val="20"/>
              </w:rPr>
              <w:t>69,29</w:t>
            </w:r>
          </w:p>
        </w:tc>
        <w:tc>
          <w:tcPr>
            <w:tcW w:w="973" w:type="dxa"/>
            <w:tcBorders>
              <w:top w:val="nil"/>
              <w:left w:val="nil"/>
              <w:bottom w:val="single" w:sz="4" w:space="0" w:color="auto"/>
              <w:right w:val="single" w:sz="4" w:space="0" w:color="auto"/>
            </w:tcBorders>
            <w:shd w:val="clear" w:color="auto" w:fill="auto"/>
            <w:noWrap/>
            <w:vAlign w:val="center"/>
          </w:tcPr>
          <w:p w:rsidR="00943B2C" w:rsidRPr="00943B2C" w:rsidRDefault="00943B2C" w:rsidP="00943B2C">
            <w:pPr>
              <w:spacing w:after="0" w:line="240" w:lineRule="auto"/>
              <w:jc w:val="center"/>
              <w:rPr>
                <w:b/>
                <w:color w:val="000000"/>
                <w:sz w:val="20"/>
                <w:szCs w:val="20"/>
              </w:rPr>
            </w:pPr>
            <w:r w:rsidRPr="00943B2C">
              <w:rPr>
                <w:b/>
                <w:color w:val="000000"/>
                <w:sz w:val="20"/>
                <w:szCs w:val="20"/>
              </w:rPr>
              <w:t>69,29</w:t>
            </w:r>
          </w:p>
        </w:tc>
        <w:tc>
          <w:tcPr>
            <w:tcW w:w="973" w:type="dxa"/>
            <w:tcBorders>
              <w:top w:val="nil"/>
              <w:left w:val="nil"/>
              <w:bottom w:val="single" w:sz="4" w:space="0" w:color="auto"/>
              <w:right w:val="single" w:sz="4" w:space="0" w:color="auto"/>
            </w:tcBorders>
            <w:shd w:val="clear" w:color="auto" w:fill="auto"/>
            <w:noWrap/>
            <w:vAlign w:val="center"/>
          </w:tcPr>
          <w:p w:rsidR="00943B2C" w:rsidRPr="00943B2C" w:rsidRDefault="00943B2C" w:rsidP="00943B2C">
            <w:pPr>
              <w:spacing w:after="0" w:line="240" w:lineRule="auto"/>
              <w:jc w:val="center"/>
              <w:rPr>
                <w:b/>
                <w:color w:val="000000"/>
                <w:sz w:val="20"/>
                <w:szCs w:val="20"/>
              </w:rPr>
            </w:pPr>
            <w:r w:rsidRPr="00943B2C">
              <w:rPr>
                <w:b/>
                <w:color w:val="000000"/>
                <w:sz w:val="20"/>
                <w:szCs w:val="20"/>
              </w:rPr>
              <w:t>69,29</w:t>
            </w:r>
          </w:p>
        </w:tc>
        <w:tc>
          <w:tcPr>
            <w:tcW w:w="973" w:type="dxa"/>
            <w:tcBorders>
              <w:top w:val="nil"/>
              <w:left w:val="nil"/>
              <w:bottom w:val="single" w:sz="4" w:space="0" w:color="auto"/>
              <w:right w:val="single" w:sz="4" w:space="0" w:color="auto"/>
            </w:tcBorders>
            <w:shd w:val="clear" w:color="auto" w:fill="auto"/>
            <w:noWrap/>
            <w:vAlign w:val="center"/>
          </w:tcPr>
          <w:p w:rsidR="00943B2C" w:rsidRPr="00943B2C" w:rsidRDefault="00943B2C" w:rsidP="00943B2C">
            <w:pPr>
              <w:spacing w:after="0" w:line="240" w:lineRule="auto"/>
              <w:jc w:val="center"/>
              <w:rPr>
                <w:b/>
                <w:color w:val="000000"/>
                <w:sz w:val="20"/>
                <w:szCs w:val="20"/>
              </w:rPr>
            </w:pPr>
            <w:r w:rsidRPr="00943B2C">
              <w:rPr>
                <w:b/>
                <w:color w:val="000000"/>
                <w:sz w:val="20"/>
                <w:szCs w:val="20"/>
              </w:rPr>
              <w:t>69,29</w:t>
            </w:r>
          </w:p>
        </w:tc>
        <w:tc>
          <w:tcPr>
            <w:tcW w:w="973" w:type="dxa"/>
            <w:tcBorders>
              <w:top w:val="nil"/>
              <w:left w:val="nil"/>
              <w:bottom w:val="single" w:sz="4" w:space="0" w:color="auto"/>
              <w:right w:val="single" w:sz="4" w:space="0" w:color="auto"/>
            </w:tcBorders>
            <w:shd w:val="clear" w:color="auto" w:fill="auto"/>
            <w:noWrap/>
            <w:vAlign w:val="center"/>
          </w:tcPr>
          <w:p w:rsidR="00943B2C" w:rsidRPr="00943B2C" w:rsidRDefault="00943B2C" w:rsidP="00943B2C">
            <w:pPr>
              <w:spacing w:after="0" w:line="240" w:lineRule="auto"/>
              <w:jc w:val="center"/>
              <w:rPr>
                <w:b/>
                <w:color w:val="000000"/>
                <w:sz w:val="20"/>
                <w:szCs w:val="20"/>
              </w:rPr>
            </w:pPr>
            <w:r w:rsidRPr="00943B2C">
              <w:rPr>
                <w:b/>
                <w:color w:val="000000"/>
                <w:sz w:val="20"/>
                <w:szCs w:val="20"/>
              </w:rPr>
              <w:t>69,29</w:t>
            </w:r>
          </w:p>
        </w:tc>
        <w:tc>
          <w:tcPr>
            <w:tcW w:w="973" w:type="dxa"/>
            <w:tcBorders>
              <w:top w:val="nil"/>
              <w:left w:val="nil"/>
              <w:bottom w:val="single" w:sz="4" w:space="0" w:color="auto"/>
              <w:right w:val="single" w:sz="4" w:space="0" w:color="auto"/>
            </w:tcBorders>
            <w:shd w:val="clear" w:color="auto" w:fill="auto"/>
            <w:noWrap/>
            <w:vAlign w:val="center"/>
          </w:tcPr>
          <w:p w:rsidR="00943B2C" w:rsidRPr="00943B2C" w:rsidRDefault="00943B2C" w:rsidP="00943B2C">
            <w:pPr>
              <w:spacing w:after="0" w:line="240" w:lineRule="auto"/>
              <w:jc w:val="center"/>
              <w:rPr>
                <w:b/>
                <w:color w:val="000000"/>
                <w:sz w:val="20"/>
                <w:szCs w:val="20"/>
              </w:rPr>
            </w:pPr>
            <w:r w:rsidRPr="00943B2C">
              <w:rPr>
                <w:b/>
                <w:color w:val="000000"/>
                <w:sz w:val="20"/>
                <w:szCs w:val="20"/>
              </w:rPr>
              <w:t>69,29</w:t>
            </w:r>
          </w:p>
        </w:tc>
        <w:tc>
          <w:tcPr>
            <w:tcW w:w="973" w:type="dxa"/>
            <w:tcBorders>
              <w:top w:val="nil"/>
              <w:left w:val="nil"/>
              <w:bottom w:val="single" w:sz="4" w:space="0" w:color="auto"/>
              <w:right w:val="single" w:sz="4" w:space="0" w:color="auto"/>
            </w:tcBorders>
            <w:shd w:val="clear" w:color="auto" w:fill="auto"/>
            <w:noWrap/>
            <w:vAlign w:val="center"/>
          </w:tcPr>
          <w:p w:rsidR="00943B2C" w:rsidRPr="00943B2C" w:rsidRDefault="00943B2C" w:rsidP="00943B2C">
            <w:pPr>
              <w:spacing w:after="0" w:line="240" w:lineRule="auto"/>
              <w:jc w:val="center"/>
              <w:rPr>
                <w:b/>
                <w:color w:val="000000"/>
                <w:sz w:val="20"/>
                <w:szCs w:val="20"/>
              </w:rPr>
            </w:pPr>
            <w:r w:rsidRPr="00943B2C">
              <w:rPr>
                <w:b/>
                <w:color w:val="000000"/>
                <w:sz w:val="20"/>
                <w:szCs w:val="20"/>
              </w:rPr>
              <w:t>69,29</w:t>
            </w:r>
          </w:p>
        </w:tc>
        <w:tc>
          <w:tcPr>
            <w:tcW w:w="973" w:type="dxa"/>
            <w:tcBorders>
              <w:top w:val="nil"/>
              <w:left w:val="nil"/>
              <w:bottom w:val="single" w:sz="4" w:space="0" w:color="auto"/>
              <w:right w:val="single" w:sz="4" w:space="0" w:color="auto"/>
            </w:tcBorders>
            <w:shd w:val="clear" w:color="auto" w:fill="auto"/>
            <w:noWrap/>
            <w:vAlign w:val="center"/>
          </w:tcPr>
          <w:p w:rsidR="00943B2C" w:rsidRPr="00943B2C" w:rsidRDefault="00943B2C" w:rsidP="00943B2C">
            <w:pPr>
              <w:spacing w:after="0" w:line="240" w:lineRule="auto"/>
              <w:jc w:val="center"/>
              <w:rPr>
                <w:b/>
                <w:color w:val="000000"/>
                <w:sz w:val="20"/>
                <w:szCs w:val="20"/>
              </w:rPr>
            </w:pPr>
            <w:r w:rsidRPr="00943B2C">
              <w:rPr>
                <w:b/>
                <w:color w:val="000000"/>
                <w:sz w:val="20"/>
                <w:szCs w:val="20"/>
              </w:rPr>
              <w:t>69,29</w:t>
            </w:r>
          </w:p>
        </w:tc>
        <w:tc>
          <w:tcPr>
            <w:tcW w:w="973" w:type="dxa"/>
            <w:tcBorders>
              <w:top w:val="nil"/>
              <w:left w:val="nil"/>
              <w:bottom w:val="single" w:sz="4" w:space="0" w:color="auto"/>
              <w:right w:val="single" w:sz="4" w:space="0" w:color="auto"/>
            </w:tcBorders>
            <w:shd w:val="clear" w:color="auto" w:fill="auto"/>
            <w:noWrap/>
            <w:vAlign w:val="center"/>
          </w:tcPr>
          <w:p w:rsidR="00943B2C" w:rsidRPr="00943B2C" w:rsidRDefault="00943B2C" w:rsidP="00943B2C">
            <w:pPr>
              <w:spacing w:after="0" w:line="240" w:lineRule="auto"/>
              <w:jc w:val="center"/>
              <w:rPr>
                <w:b/>
                <w:color w:val="000000"/>
                <w:sz w:val="20"/>
                <w:szCs w:val="20"/>
              </w:rPr>
            </w:pPr>
            <w:r w:rsidRPr="00943B2C">
              <w:rPr>
                <w:b/>
                <w:color w:val="000000"/>
                <w:sz w:val="20"/>
                <w:szCs w:val="20"/>
              </w:rPr>
              <w:t>69,29</w:t>
            </w:r>
          </w:p>
        </w:tc>
        <w:tc>
          <w:tcPr>
            <w:tcW w:w="973" w:type="dxa"/>
            <w:tcBorders>
              <w:top w:val="nil"/>
              <w:left w:val="nil"/>
              <w:bottom w:val="single" w:sz="4" w:space="0" w:color="auto"/>
              <w:right w:val="single" w:sz="4" w:space="0" w:color="auto"/>
            </w:tcBorders>
            <w:shd w:val="clear" w:color="auto" w:fill="auto"/>
            <w:noWrap/>
            <w:vAlign w:val="center"/>
          </w:tcPr>
          <w:p w:rsidR="00943B2C" w:rsidRPr="00943B2C" w:rsidRDefault="00943B2C" w:rsidP="00943B2C">
            <w:pPr>
              <w:spacing w:after="0" w:line="240" w:lineRule="auto"/>
              <w:jc w:val="center"/>
              <w:rPr>
                <w:b/>
                <w:color w:val="000000"/>
                <w:sz w:val="20"/>
                <w:szCs w:val="20"/>
              </w:rPr>
            </w:pPr>
            <w:r w:rsidRPr="00943B2C">
              <w:rPr>
                <w:b/>
                <w:color w:val="000000"/>
                <w:sz w:val="20"/>
                <w:szCs w:val="20"/>
              </w:rPr>
              <w:t>69,29</w:t>
            </w:r>
          </w:p>
        </w:tc>
        <w:tc>
          <w:tcPr>
            <w:tcW w:w="973" w:type="dxa"/>
            <w:tcBorders>
              <w:top w:val="nil"/>
              <w:left w:val="nil"/>
              <w:bottom w:val="single" w:sz="4" w:space="0" w:color="auto"/>
              <w:right w:val="single" w:sz="4" w:space="0" w:color="auto"/>
            </w:tcBorders>
            <w:shd w:val="clear" w:color="auto" w:fill="auto"/>
            <w:noWrap/>
            <w:vAlign w:val="center"/>
          </w:tcPr>
          <w:p w:rsidR="00943B2C" w:rsidRPr="00943B2C" w:rsidRDefault="00943B2C" w:rsidP="00943B2C">
            <w:pPr>
              <w:spacing w:after="0" w:line="240" w:lineRule="auto"/>
              <w:jc w:val="center"/>
              <w:rPr>
                <w:b/>
                <w:color w:val="000000"/>
                <w:sz w:val="20"/>
                <w:szCs w:val="20"/>
              </w:rPr>
            </w:pPr>
            <w:r w:rsidRPr="00943B2C">
              <w:rPr>
                <w:b/>
                <w:color w:val="000000"/>
                <w:sz w:val="20"/>
                <w:szCs w:val="20"/>
              </w:rPr>
              <w:t>64,854</w:t>
            </w:r>
          </w:p>
        </w:tc>
      </w:tr>
      <w:tr w:rsidR="00943B2C" w:rsidRPr="00943B2C" w:rsidTr="00943B2C">
        <w:trPr>
          <w:trHeight w:val="324"/>
          <w:jc w:val="right"/>
        </w:trPr>
        <w:tc>
          <w:tcPr>
            <w:tcW w:w="2363" w:type="dxa"/>
            <w:tcBorders>
              <w:top w:val="nil"/>
              <w:left w:val="single" w:sz="4" w:space="0" w:color="auto"/>
              <w:bottom w:val="single" w:sz="4" w:space="0" w:color="auto"/>
              <w:right w:val="single" w:sz="4" w:space="0" w:color="auto"/>
            </w:tcBorders>
            <w:shd w:val="clear" w:color="auto" w:fill="auto"/>
            <w:vAlign w:val="center"/>
            <w:hideMark/>
          </w:tcPr>
          <w:p w:rsidR="00943B2C" w:rsidRPr="00943B2C" w:rsidRDefault="00943B2C" w:rsidP="00943B2C">
            <w:pPr>
              <w:spacing w:after="0" w:line="240" w:lineRule="auto"/>
              <w:rPr>
                <w:b/>
                <w:bCs/>
                <w:color w:val="000000"/>
                <w:sz w:val="20"/>
                <w:szCs w:val="20"/>
                <w:lang w:val="ru-RU" w:eastAsia="ru-RU"/>
              </w:rPr>
            </w:pPr>
            <w:r w:rsidRPr="00943B2C">
              <w:rPr>
                <w:b/>
                <w:bCs/>
                <w:color w:val="000000"/>
                <w:sz w:val="20"/>
                <w:szCs w:val="20"/>
                <w:lang w:val="ru-RU" w:eastAsia="ru-RU"/>
              </w:rPr>
              <w:t>Объемная масса</w:t>
            </w:r>
          </w:p>
        </w:tc>
        <w:tc>
          <w:tcPr>
            <w:tcW w:w="992" w:type="dxa"/>
            <w:tcBorders>
              <w:top w:val="nil"/>
              <w:left w:val="nil"/>
              <w:bottom w:val="single" w:sz="4" w:space="0" w:color="auto"/>
              <w:right w:val="single" w:sz="4" w:space="0" w:color="auto"/>
            </w:tcBorders>
            <w:shd w:val="clear" w:color="auto" w:fill="auto"/>
            <w:noWrap/>
            <w:vAlign w:val="bottom"/>
            <w:hideMark/>
          </w:tcPr>
          <w:p w:rsidR="00943B2C" w:rsidRPr="00943B2C" w:rsidRDefault="00943B2C" w:rsidP="00943B2C">
            <w:pPr>
              <w:spacing w:after="0" w:line="240" w:lineRule="auto"/>
              <w:jc w:val="center"/>
              <w:rPr>
                <w:color w:val="000000"/>
                <w:sz w:val="20"/>
                <w:szCs w:val="20"/>
                <w:lang w:val="ru-RU" w:eastAsia="ru-RU"/>
              </w:rPr>
            </w:pPr>
            <w:r w:rsidRPr="00943B2C">
              <w:rPr>
                <w:color w:val="000000"/>
                <w:sz w:val="20"/>
                <w:szCs w:val="20"/>
                <w:lang w:val="ru-RU" w:eastAsia="ru-RU"/>
              </w:rPr>
              <w:t>т/м</w:t>
            </w:r>
            <w:r w:rsidRPr="00943B2C">
              <w:rPr>
                <w:color w:val="000000"/>
                <w:sz w:val="20"/>
                <w:szCs w:val="20"/>
                <w:vertAlign w:val="superscript"/>
                <w:lang w:val="ru-RU" w:eastAsia="ru-RU"/>
              </w:rPr>
              <w:t>3</w:t>
            </w:r>
            <w:r w:rsidRPr="00943B2C">
              <w:rPr>
                <w:color w:val="000000"/>
                <w:sz w:val="20"/>
                <w:szCs w:val="20"/>
                <w:lang w:val="ru-RU" w:eastAsia="ru-RU"/>
              </w:rPr>
              <w:t> </w:t>
            </w:r>
          </w:p>
        </w:tc>
        <w:tc>
          <w:tcPr>
            <w:tcW w:w="1121" w:type="dxa"/>
            <w:tcBorders>
              <w:top w:val="nil"/>
              <w:left w:val="nil"/>
              <w:bottom w:val="single" w:sz="4" w:space="0" w:color="auto"/>
              <w:right w:val="single" w:sz="4" w:space="0" w:color="auto"/>
            </w:tcBorders>
            <w:shd w:val="clear" w:color="auto" w:fill="auto"/>
            <w:noWrap/>
            <w:vAlign w:val="center"/>
          </w:tcPr>
          <w:p w:rsidR="00943B2C" w:rsidRPr="00943B2C" w:rsidRDefault="00943B2C" w:rsidP="00943B2C">
            <w:pPr>
              <w:spacing w:after="0" w:line="240" w:lineRule="auto"/>
              <w:jc w:val="center"/>
              <w:rPr>
                <w:color w:val="000000"/>
                <w:sz w:val="20"/>
                <w:szCs w:val="20"/>
              </w:rPr>
            </w:pPr>
            <w:r w:rsidRPr="00943B2C">
              <w:rPr>
                <w:color w:val="000000"/>
                <w:sz w:val="20"/>
                <w:szCs w:val="20"/>
              </w:rPr>
              <w:t> </w:t>
            </w:r>
          </w:p>
        </w:tc>
        <w:tc>
          <w:tcPr>
            <w:tcW w:w="866" w:type="dxa"/>
            <w:tcBorders>
              <w:top w:val="nil"/>
              <w:left w:val="nil"/>
              <w:bottom w:val="single" w:sz="4" w:space="0" w:color="auto"/>
              <w:right w:val="single" w:sz="4" w:space="0" w:color="auto"/>
            </w:tcBorders>
            <w:shd w:val="clear" w:color="auto" w:fill="auto"/>
            <w:noWrap/>
            <w:vAlign w:val="center"/>
          </w:tcPr>
          <w:p w:rsidR="00943B2C" w:rsidRPr="00943B2C" w:rsidRDefault="00943B2C" w:rsidP="00943B2C">
            <w:pPr>
              <w:spacing w:after="0" w:line="240" w:lineRule="auto"/>
              <w:jc w:val="center"/>
              <w:rPr>
                <w:color w:val="000000"/>
                <w:sz w:val="20"/>
                <w:szCs w:val="20"/>
              </w:rPr>
            </w:pPr>
            <w:r w:rsidRPr="00943B2C">
              <w:rPr>
                <w:color w:val="000000"/>
                <w:sz w:val="20"/>
                <w:szCs w:val="20"/>
              </w:rPr>
              <w:t>0,00</w:t>
            </w:r>
          </w:p>
        </w:tc>
        <w:tc>
          <w:tcPr>
            <w:tcW w:w="973" w:type="dxa"/>
            <w:tcBorders>
              <w:top w:val="nil"/>
              <w:left w:val="nil"/>
              <w:bottom w:val="single" w:sz="4" w:space="0" w:color="auto"/>
              <w:right w:val="single" w:sz="4" w:space="0" w:color="auto"/>
            </w:tcBorders>
            <w:shd w:val="clear" w:color="auto" w:fill="auto"/>
            <w:noWrap/>
            <w:vAlign w:val="center"/>
          </w:tcPr>
          <w:p w:rsidR="00943B2C" w:rsidRPr="00943B2C" w:rsidRDefault="00943B2C" w:rsidP="00943B2C">
            <w:pPr>
              <w:spacing w:after="0" w:line="240" w:lineRule="auto"/>
              <w:jc w:val="center"/>
              <w:rPr>
                <w:color w:val="000000"/>
                <w:sz w:val="20"/>
                <w:szCs w:val="20"/>
              </w:rPr>
            </w:pPr>
            <w:r w:rsidRPr="00943B2C">
              <w:rPr>
                <w:color w:val="000000"/>
                <w:sz w:val="20"/>
                <w:szCs w:val="20"/>
              </w:rPr>
              <w:t>2,47</w:t>
            </w:r>
          </w:p>
        </w:tc>
        <w:tc>
          <w:tcPr>
            <w:tcW w:w="973" w:type="dxa"/>
            <w:tcBorders>
              <w:top w:val="nil"/>
              <w:left w:val="nil"/>
              <w:bottom w:val="single" w:sz="4" w:space="0" w:color="auto"/>
              <w:right w:val="single" w:sz="4" w:space="0" w:color="auto"/>
            </w:tcBorders>
            <w:shd w:val="clear" w:color="auto" w:fill="auto"/>
            <w:noWrap/>
            <w:vAlign w:val="center"/>
          </w:tcPr>
          <w:p w:rsidR="00943B2C" w:rsidRPr="00943B2C" w:rsidRDefault="00943B2C" w:rsidP="00943B2C">
            <w:pPr>
              <w:spacing w:after="0" w:line="240" w:lineRule="auto"/>
              <w:jc w:val="center"/>
              <w:rPr>
                <w:color w:val="000000"/>
                <w:sz w:val="20"/>
                <w:szCs w:val="20"/>
              </w:rPr>
            </w:pPr>
            <w:r w:rsidRPr="00943B2C">
              <w:rPr>
                <w:color w:val="000000"/>
                <w:sz w:val="20"/>
                <w:szCs w:val="20"/>
              </w:rPr>
              <w:t>2,47</w:t>
            </w:r>
          </w:p>
        </w:tc>
        <w:tc>
          <w:tcPr>
            <w:tcW w:w="973" w:type="dxa"/>
            <w:tcBorders>
              <w:top w:val="nil"/>
              <w:left w:val="nil"/>
              <w:bottom w:val="single" w:sz="4" w:space="0" w:color="auto"/>
              <w:right w:val="single" w:sz="4" w:space="0" w:color="auto"/>
            </w:tcBorders>
            <w:shd w:val="clear" w:color="auto" w:fill="auto"/>
            <w:noWrap/>
            <w:vAlign w:val="center"/>
          </w:tcPr>
          <w:p w:rsidR="00943B2C" w:rsidRPr="00943B2C" w:rsidRDefault="00943B2C" w:rsidP="00943B2C">
            <w:pPr>
              <w:spacing w:after="0" w:line="240" w:lineRule="auto"/>
              <w:jc w:val="center"/>
              <w:rPr>
                <w:color w:val="000000"/>
                <w:sz w:val="20"/>
                <w:szCs w:val="20"/>
              </w:rPr>
            </w:pPr>
            <w:r w:rsidRPr="00943B2C">
              <w:rPr>
                <w:color w:val="000000"/>
                <w:sz w:val="20"/>
                <w:szCs w:val="20"/>
              </w:rPr>
              <w:t>2,47</w:t>
            </w:r>
          </w:p>
        </w:tc>
        <w:tc>
          <w:tcPr>
            <w:tcW w:w="973" w:type="dxa"/>
            <w:tcBorders>
              <w:top w:val="nil"/>
              <w:left w:val="nil"/>
              <w:bottom w:val="single" w:sz="4" w:space="0" w:color="auto"/>
              <w:right w:val="single" w:sz="4" w:space="0" w:color="auto"/>
            </w:tcBorders>
            <w:shd w:val="clear" w:color="auto" w:fill="auto"/>
            <w:noWrap/>
            <w:vAlign w:val="center"/>
          </w:tcPr>
          <w:p w:rsidR="00943B2C" w:rsidRPr="00943B2C" w:rsidRDefault="00943B2C" w:rsidP="00943B2C">
            <w:pPr>
              <w:spacing w:after="0" w:line="240" w:lineRule="auto"/>
              <w:jc w:val="center"/>
              <w:rPr>
                <w:color w:val="000000"/>
                <w:sz w:val="20"/>
                <w:szCs w:val="20"/>
              </w:rPr>
            </w:pPr>
            <w:r w:rsidRPr="00943B2C">
              <w:rPr>
                <w:color w:val="000000"/>
                <w:sz w:val="20"/>
                <w:szCs w:val="20"/>
              </w:rPr>
              <w:t>2,47</w:t>
            </w:r>
          </w:p>
        </w:tc>
        <w:tc>
          <w:tcPr>
            <w:tcW w:w="973" w:type="dxa"/>
            <w:tcBorders>
              <w:top w:val="nil"/>
              <w:left w:val="nil"/>
              <w:bottom w:val="single" w:sz="4" w:space="0" w:color="auto"/>
              <w:right w:val="single" w:sz="4" w:space="0" w:color="auto"/>
            </w:tcBorders>
            <w:shd w:val="clear" w:color="auto" w:fill="auto"/>
            <w:noWrap/>
            <w:vAlign w:val="center"/>
          </w:tcPr>
          <w:p w:rsidR="00943B2C" w:rsidRPr="00943B2C" w:rsidRDefault="00943B2C" w:rsidP="00943B2C">
            <w:pPr>
              <w:spacing w:after="0" w:line="240" w:lineRule="auto"/>
              <w:jc w:val="center"/>
              <w:rPr>
                <w:color w:val="000000"/>
                <w:sz w:val="20"/>
                <w:szCs w:val="20"/>
              </w:rPr>
            </w:pPr>
            <w:r w:rsidRPr="00943B2C">
              <w:rPr>
                <w:color w:val="000000"/>
                <w:sz w:val="20"/>
                <w:szCs w:val="20"/>
              </w:rPr>
              <w:t>2,47</w:t>
            </w:r>
          </w:p>
        </w:tc>
        <w:tc>
          <w:tcPr>
            <w:tcW w:w="973" w:type="dxa"/>
            <w:tcBorders>
              <w:top w:val="nil"/>
              <w:left w:val="nil"/>
              <w:bottom w:val="single" w:sz="4" w:space="0" w:color="auto"/>
              <w:right w:val="single" w:sz="4" w:space="0" w:color="auto"/>
            </w:tcBorders>
            <w:shd w:val="clear" w:color="auto" w:fill="auto"/>
            <w:noWrap/>
            <w:vAlign w:val="center"/>
          </w:tcPr>
          <w:p w:rsidR="00943B2C" w:rsidRPr="00943B2C" w:rsidRDefault="00943B2C" w:rsidP="00943B2C">
            <w:pPr>
              <w:spacing w:after="0" w:line="240" w:lineRule="auto"/>
              <w:jc w:val="center"/>
              <w:rPr>
                <w:color w:val="000000"/>
                <w:sz w:val="20"/>
                <w:szCs w:val="20"/>
              </w:rPr>
            </w:pPr>
            <w:r w:rsidRPr="00943B2C">
              <w:rPr>
                <w:color w:val="000000"/>
                <w:sz w:val="20"/>
                <w:szCs w:val="20"/>
              </w:rPr>
              <w:t>2,47</w:t>
            </w:r>
          </w:p>
        </w:tc>
        <w:tc>
          <w:tcPr>
            <w:tcW w:w="973" w:type="dxa"/>
            <w:tcBorders>
              <w:top w:val="nil"/>
              <w:left w:val="nil"/>
              <w:bottom w:val="single" w:sz="4" w:space="0" w:color="auto"/>
              <w:right w:val="single" w:sz="4" w:space="0" w:color="auto"/>
            </w:tcBorders>
            <w:shd w:val="clear" w:color="auto" w:fill="auto"/>
            <w:noWrap/>
            <w:vAlign w:val="center"/>
          </w:tcPr>
          <w:p w:rsidR="00943B2C" w:rsidRPr="00943B2C" w:rsidRDefault="00943B2C" w:rsidP="00943B2C">
            <w:pPr>
              <w:spacing w:after="0" w:line="240" w:lineRule="auto"/>
              <w:jc w:val="center"/>
              <w:rPr>
                <w:color w:val="000000"/>
                <w:sz w:val="20"/>
                <w:szCs w:val="20"/>
              </w:rPr>
            </w:pPr>
            <w:r w:rsidRPr="00943B2C">
              <w:rPr>
                <w:color w:val="000000"/>
                <w:sz w:val="20"/>
                <w:szCs w:val="20"/>
              </w:rPr>
              <w:t>2,47</w:t>
            </w:r>
          </w:p>
        </w:tc>
        <w:tc>
          <w:tcPr>
            <w:tcW w:w="973" w:type="dxa"/>
            <w:tcBorders>
              <w:top w:val="nil"/>
              <w:left w:val="nil"/>
              <w:bottom w:val="single" w:sz="4" w:space="0" w:color="auto"/>
              <w:right w:val="single" w:sz="4" w:space="0" w:color="auto"/>
            </w:tcBorders>
            <w:shd w:val="clear" w:color="auto" w:fill="auto"/>
            <w:noWrap/>
            <w:vAlign w:val="center"/>
          </w:tcPr>
          <w:p w:rsidR="00943B2C" w:rsidRPr="00943B2C" w:rsidRDefault="00943B2C" w:rsidP="00943B2C">
            <w:pPr>
              <w:spacing w:after="0" w:line="240" w:lineRule="auto"/>
              <w:jc w:val="center"/>
              <w:rPr>
                <w:color w:val="000000"/>
                <w:sz w:val="20"/>
                <w:szCs w:val="20"/>
              </w:rPr>
            </w:pPr>
            <w:r w:rsidRPr="00943B2C">
              <w:rPr>
                <w:color w:val="000000"/>
                <w:sz w:val="20"/>
                <w:szCs w:val="20"/>
              </w:rPr>
              <w:t>2,56</w:t>
            </w:r>
          </w:p>
        </w:tc>
        <w:tc>
          <w:tcPr>
            <w:tcW w:w="973" w:type="dxa"/>
            <w:tcBorders>
              <w:top w:val="nil"/>
              <w:left w:val="nil"/>
              <w:bottom w:val="single" w:sz="4" w:space="0" w:color="auto"/>
              <w:right w:val="single" w:sz="4" w:space="0" w:color="auto"/>
            </w:tcBorders>
            <w:shd w:val="clear" w:color="auto" w:fill="auto"/>
            <w:noWrap/>
            <w:vAlign w:val="center"/>
          </w:tcPr>
          <w:p w:rsidR="00943B2C" w:rsidRPr="00943B2C" w:rsidRDefault="00943B2C" w:rsidP="00943B2C">
            <w:pPr>
              <w:spacing w:after="0" w:line="240" w:lineRule="auto"/>
              <w:jc w:val="center"/>
              <w:rPr>
                <w:color w:val="000000"/>
                <w:sz w:val="20"/>
                <w:szCs w:val="20"/>
              </w:rPr>
            </w:pPr>
            <w:r w:rsidRPr="00943B2C">
              <w:rPr>
                <w:color w:val="000000"/>
                <w:sz w:val="20"/>
                <w:szCs w:val="20"/>
              </w:rPr>
              <w:t>2,67</w:t>
            </w:r>
          </w:p>
        </w:tc>
        <w:tc>
          <w:tcPr>
            <w:tcW w:w="973" w:type="dxa"/>
            <w:tcBorders>
              <w:top w:val="nil"/>
              <w:left w:val="nil"/>
              <w:bottom w:val="single" w:sz="4" w:space="0" w:color="auto"/>
              <w:right w:val="single" w:sz="4" w:space="0" w:color="auto"/>
            </w:tcBorders>
            <w:shd w:val="clear" w:color="auto" w:fill="auto"/>
            <w:noWrap/>
            <w:vAlign w:val="center"/>
          </w:tcPr>
          <w:p w:rsidR="00943B2C" w:rsidRPr="00943B2C" w:rsidRDefault="00943B2C" w:rsidP="00943B2C">
            <w:pPr>
              <w:spacing w:after="0" w:line="240" w:lineRule="auto"/>
              <w:jc w:val="center"/>
              <w:rPr>
                <w:color w:val="000000"/>
                <w:sz w:val="20"/>
                <w:szCs w:val="20"/>
              </w:rPr>
            </w:pPr>
            <w:r w:rsidRPr="00943B2C">
              <w:rPr>
                <w:color w:val="000000"/>
                <w:sz w:val="20"/>
                <w:szCs w:val="20"/>
              </w:rPr>
              <w:t>2,67</w:t>
            </w:r>
          </w:p>
        </w:tc>
        <w:tc>
          <w:tcPr>
            <w:tcW w:w="973" w:type="dxa"/>
            <w:tcBorders>
              <w:top w:val="nil"/>
              <w:left w:val="nil"/>
              <w:bottom w:val="single" w:sz="4" w:space="0" w:color="auto"/>
              <w:right w:val="single" w:sz="4" w:space="0" w:color="auto"/>
            </w:tcBorders>
            <w:shd w:val="clear" w:color="auto" w:fill="auto"/>
            <w:noWrap/>
            <w:vAlign w:val="center"/>
          </w:tcPr>
          <w:p w:rsidR="00943B2C" w:rsidRPr="00943B2C" w:rsidRDefault="00943B2C" w:rsidP="00943B2C">
            <w:pPr>
              <w:spacing w:after="0" w:line="240" w:lineRule="auto"/>
              <w:jc w:val="center"/>
              <w:rPr>
                <w:color w:val="000000"/>
                <w:sz w:val="20"/>
                <w:szCs w:val="20"/>
              </w:rPr>
            </w:pPr>
            <w:r w:rsidRPr="00943B2C">
              <w:rPr>
                <w:color w:val="000000"/>
                <w:sz w:val="20"/>
                <w:szCs w:val="20"/>
              </w:rPr>
              <w:t>2,67</w:t>
            </w:r>
          </w:p>
        </w:tc>
        <w:tc>
          <w:tcPr>
            <w:tcW w:w="973" w:type="dxa"/>
            <w:tcBorders>
              <w:top w:val="nil"/>
              <w:left w:val="nil"/>
              <w:bottom w:val="single" w:sz="4" w:space="0" w:color="auto"/>
              <w:right w:val="single" w:sz="4" w:space="0" w:color="auto"/>
            </w:tcBorders>
            <w:shd w:val="clear" w:color="auto" w:fill="auto"/>
            <w:noWrap/>
            <w:vAlign w:val="center"/>
          </w:tcPr>
          <w:p w:rsidR="00943B2C" w:rsidRPr="00943B2C" w:rsidRDefault="00943B2C" w:rsidP="00943B2C">
            <w:pPr>
              <w:spacing w:after="0" w:line="240" w:lineRule="auto"/>
              <w:jc w:val="center"/>
              <w:rPr>
                <w:color w:val="000000"/>
                <w:sz w:val="20"/>
                <w:szCs w:val="20"/>
              </w:rPr>
            </w:pPr>
            <w:r w:rsidRPr="00943B2C">
              <w:rPr>
                <w:color w:val="000000"/>
                <w:sz w:val="20"/>
                <w:szCs w:val="20"/>
              </w:rPr>
              <w:t>2,67</w:t>
            </w:r>
          </w:p>
        </w:tc>
        <w:tc>
          <w:tcPr>
            <w:tcW w:w="973" w:type="dxa"/>
            <w:tcBorders>
              <w:top w:val="nil"/>
              <w:left w:val="nil"/>
              <w:bottom w:val="single" w:sz="4" w:space="0" w:color="auto"/>
              <w:right w:val="single" w:sz="4" w:space="0" w:color="auto"/>
            </w:tcBorders>
            <w:shd w:val="clear" w:color="auto" w:fill="auto"/>
            <w:noWrap/>
            <w:vAlign w:val="center"/>
          </w:tcPr>
          <w:p w:rsidR="00943B2C" w:rsidRPr="00943B2C" w:rsidRDefault="00943B2C" w:rsidP="00943B2C">
            <w:pPr>
              <w:spacing w:after="0" w:line="240" w:lineRule="auto"/>
              <w:jc w:val="center"/>
              <w:rPr>
                <w:color w:val="000000"/>
                <w:sz w:val="20"/>
                <w:szCs w:val="20"/>
              </w:rPr>
            </w:pPr>
            <w:r w:rsidRPr="00943B2C">
              <w:rPr>
                <w:color w:val="000000"/>
                <w:sz w:val="20"/>
                <w:szCs w:val="20"/>
              </w:rPr>
              <w:t>2,67</w:t>
            </w:r>
          </w:p>
        </w:tc>
        <w:tc>
          <w:tcPr>
            <w:tcW w:w="973" w:type="dxa"/>
            <w:tcBorders>
              <w:top w:val="nil"/>
              <w:left w:val="nil"/>
              <w:bottom w:val="single" w:sz="4" w:space="0" w:color="auto"/>
              <w:right w:val="single" w:sz="4" w:space="0" w:color="auto"/>
            </w:tcBorders>
            <w:shd w:val="clear" w:color="auto" w:fill="auto"/>
            <w:noWrap/>
            <w:vAlign w:val="center"/>
          </w:tcPr>
          <w:p w:rsidR="00943B2C" w:rsidRPr="00943B2C" w:rsidRDefault="00943B2C" w:rsidP="00943B2C">
            <w:pPr>
              <w:spacing w:after="0" w:line="240" w:lineRule="auto"/>
              <w:jc w:val="center"/>
              <w:rPr>
                <w:color w:val="000000"/>
                <w:sz w:val="20"/>
                <w:szCs w:val="20"/>
              </w:rPr>
            </w:pPr>
            <w:r w:rsidRPr="00943B2C">
              <w:rPr>
                <w:color w:val="000000"/>
                <w:sz w:val="20"/>
                <w:szCs w:val="20"/>
              </w:rPr>
              <w:t>2,67</w:t>
            </w:r>
          </w:p>
        </w:tc>
        <w:tc>
          <w:tcPr>
            <w:tcW w:w="973" w:type="dxa"/>
            <w:tcBorders>
              <w:top w:val="nil"/>
              <w:left w:val="nil"/>
              <w:bottom w:val="single" w:sz="4" w:space="0" w:color="auto"/>
              <w:right w:val="single" w:sz="4" w:space="0" w:color="auto"/>
            </w:tcBorders>
            <w:shd w:val="clear" w:color="auto" w:fill="auto"/>
            <w:noWrap/>
            <w:vAlign w:val="center"/>
          </w:tcPr>
          <w:p w:rsidR="00943B2C" w:rsidRPr="00943B2C" w:rsidRDefault="00943B2C" w:rsidP="00943B2C">
            <w:pPr>
              <w:spacing w:after="0" w:line="240" w:lineRule="auto"/>
              <w:jc w:val="center"/>
              <w:rPr>
                <w:color w:val="000000"/>
                <w:sz w:val="20"/>
                <w:szCs w:val="20"/>
              </w:rPr>
            </w:pPr>
            <w:r w:rsidRPr="00943B2C">
              <w:rPr>
                <w:color w:val="000000"/>
                <w:sz w:val="20"/>
                <w:szCs w:val="20"/>
              </w:rPr>
              <w:t>2,67</w:t>
            </w:r>
          </w:p>
        </w:tc>
        <w:tc>
          <w:tcPr>
            <w:tcW w:w="973" w:type="dxa"/>
            <w:tcBorders>
              <w:top w:val="nil"/>
              <w:left w:val="nil"/>
              <w:bottom w:val="single" w:sz="4" w:space="0" w:color="auto"/>
              <w:right w:val="single" w:sz="4" w:space="0" w:color="auto"/>
            </w:tcBorders>
            <w:shd w:val="clear" w:color="auto" w:fill="auto"/>
            <w:noWrap/>
            <w:vAlign w:val="center"/>
          </w:tcPr>
          <w:p w:rsidR="00943B2C" w:rsidRPr="00943B2C" w:rsidRDefault="00943B2C" w:rsidP="00943B2C">
            <w:pPr>
              <w:spacing w:after="0" w:line="240" w:lineRule="auto"/>
              <w:jc w:val="center"/>
              <w:rPr>
                <w:color w:val="000000"/>
                <w:sz w:val="20"/>
                <w:szCs w:val="20"/>
              </w:rPr>
            </w:pPr>
            <w:r w:rsidRPr="00943B2C">
              <w:rPr>
                <w:color w:val="000000"/>
                <w:sz w:val="20"/>
                <w:szCs w:val="20"/>
              </w:rPr>
              <w:t>2,67</w:t>
            </w:r>
          </w:p>
        </w:tc>
        <w:tc>
          <w:tcPr>
            <w:tcW w:w="973" w:type="dxa"/>
            <w:tcBorders>
              <w:top w:val="nil"/>
              <w:left w:val="nil"/>
              <w:bottom w:val="single" w:sz="4" w:space="0" w:color="auto"/>
              <w:right w:val="single" w:sz="4" w:space="0" w:color="auto"/>
            </w:tcBorders>
            <w:shd w:val="clear" w:color="auto" w:fill="auto"/>
            <w:noWrap/>
            <w:vAlign w:val="center"/>
          </w:tcPr>
          <w:p w:rsidR="00943B2C" w:rsidRPr="00943B2C" w:rsidRDefault="00943B2C" w:rsidP="00943B2C">
            <w:pPr>
              <w:spacing w:after="0" w:line="240" w:lineRule="auto"/>
              <w:jc w:val="center"/>
              <w:rPr>
                <w:color w:val="000000"/>
                <w:sz w:val="20"/>
                <w:szCs w:val="20"/>
              </w:rPr>
            </w:pPr>
            <w:r w:rsidRPr="00943B2C">
              <w:rPr>
                <w:color w:val="000000"/>
                <w:sz w:val="20"/>
                <w:szCs w:val="20"/>
              </w:rPr>
              <w:t>2,67</w:t>
            </w:r>
          </w:p>
        </w:tc>
        <w:tc>
          <w:tcPr>
            <w:tcW w:w="973" w:type="dxa"/>
            <w:tcBorders>
              <w:top w:val="nil"/>
              <w:left w:val="nil"/>
              <w:bottom w:val="single" w:sz="4" w:space="0" w:color="auto"/>
              <w:right w:val="single" w:sz="4" w:space="0" w:color="auto"/>
            </w:tcBorders>
            <w:shd w:val="clear" w:color="auto" w:fill="auto"/>
            <w:noWrap/>
            <w:vAlign w:val="center"/>
          </w:tcPr>
          <w:p w:rsidR="00943B2C" w:rsidRPr="00943B2C" w:rsidRDefault="00943B2C" w:rsidP="00943B2C">
            <w:pPr>
              <w:spacing w:after="0" w:line="240" w:lineRule="auto"/>
              <w:jc w:val="center"/>
              <w:rPr>
                <w:color w:val="000000"/>
                <w:sz w:val="20"/>
                <w:szCs w:val="20"/>
              </w:rPr>
            </w:pPr>
            <w:r w:rsidRPr="00943B2C">
              <w:rPr>
                <w:color w:val="000000"/>
                <w:sz w:val="20"/>
                <w:szCs w:val="20"/>
              </w:rPr>
              <w:t>2,67</w:t>
            </w:r>
          </w:p>
        </w:tc>
        <w:tc>
          <w:tcPr>
            <w:tcW w:w="973" w:type="dxa"/>
            <w:tcBorders>
              <w:top w:val="nil"/>
              <w:left w:val="nil"/>
              <w:bottom w:val="single" w:sz="4" w:space="0" w:color="auto"/>
              <w:right w:val="single" w:sz="4" w:space="0" w:color="auto"/>
            </w:tcBorders>
            <w:shd w:val="clear" w:color="auto" w:fill="auto"/>
            <w:noWrap/>
            <w:vAlign w:val="center"/>
          </w:tcPr>
          <w:p w:rsidR="00943B2C" w:rsidRPr="00943B2C" w:rsidRDefault="00943B2C" w:rsidP="00943B2C">
            <w:pPr>
              <w:spacing w:after="0" w:line="240" w:lineRule="auto"/>
              <w:jc w:val="center"/>
              <w:rPr>
                <w:color w:val="000000"/>
                <w:sz w:val="20"/>
                <w:szCs w:val="20"/>
              </w:rPr>
            </w:pPr>
            <w:r w:rsidRPr="00943B2C">
              <w:rPr>
                <w:color w:val="000000"/>
                <w:sz w:val="20"/>
                <w:szCs w:val="20"/>
              </w:rPr>
              <w:t>2,67</w:t>
            </w:r>
          </w:p>
        </w:tc>
        <w:tc>
          <w:tcPr>
            <w:tcW w:w="973" w:type="dxa"/>
            <w:tcBorders>
              <w:top w:val="nil"/>
              <w:left w:val="nil"/>
              <w:bottom w:val="single" w:sz="4" w:space="0" w:color="auto"/>
              <w:right w:val="single" w:sz="4" w:space="0" w:color="auto"/>
            </w:tcBorders>
            <w:shd w:val="clear" w:color="auto" w:fill="auto"/>
            <w:noWrap/>
            <w:vAlign w:val="center"/>
          </w:tcPr>
          <w:p w:rsidR="00943B2C" w:rsidRPr="00943B2C" w:rsidRDefault="00943B2C" w:rsidP="00943B2C">
            <w:pPr>
              <w:spacing w:after="0" w:line="240" w:lineRule="auto"/>
              <w:jc w:val="center"/>
              <w:rPr>
                <w:color w:val="000000"/>
                <w:sz w:val="20"/>
                <w:szCs w:val="20"/>
              </w:rPr>
            </w:pPr>
            <w:r w:rsidRPr="00943B2C">
              <w:rPr>
                <w:color w:val="000000"/>
                <w:sz w:val="20"/>
                <w:szCs w:val="20"/>
              </w:rPr>
              <w:t>2,67</w:t>
            </w:r>
          </w:p>
        </w:tc>
        <w:tc>
          <w:tcPr>
            <w:tcW w:w="973" w:type="dxa"/>
            <w:tcBorders>
              <w:top w:val="nil"/>
              <w:left w:val="nil"/>
              <w:bottom w:val="single" w:sz="4" w:space="0" w:color="auto"/>
              <w:right w:val="single" w:sz="4" w:space="0" w:color="auto"/>
            </w:tcBorders>
            <w:shd w:val="clear" w:color="auto" w:fill="auto"/>
            <w:noWrap/>
            <w:vAlign w:val="center"/>
          </w:tcPr>
          <w:p w:rsidR="00943B2C" w:rsidRPr="00943B2C" w:rsidRDefault="00943B2C" w:rsidP="00943B2C">
            <w:pPr>
              <w:spacing w:after="0" w:line="240" w:lineRule="auto"/>
              <w:jc w:val="center"/>
              <w:rPr>
                <w:color w:val="000000"/>
                <w:sz w:val="20"/>
                <w:szCs w:val="20"/>
              </w:rPr>
            </w:pPr>
            <w:r w:rsidRPr="00943B2C">
              <w:rPr>
                <w:color w:val="000000"/>
                <w:sz w:val="20"/>
                <w:szCs w:val="20"/>
              </w:rPr>
              <w:t>2,67</w:t>
            </w:r>
          </w:p>
        </w:tc>
        <w:tc>
          <w:tcPr>
            <w:tcW w:w="973" w:type="dxa"/>
            <w:tcBorders>
              <w:top w:val="nil"/>
              <w:left w:val="nil"/>
              <w:bottom w:val="single" w:sz="4" w:space="0" w:color="auto"/>
              <w:right w:val="single" w:sz="4" w:space="0" w:color="auto"/>
            </w:tcBorders>
            <w:shd w:val="clear" w:color="auto" w:fill="auto"/>
            <w:noWrap/>
            <w:vAlign w:val="center"/>
          </w:tcPr>
          <w:p w:rsidR="00943B2C" w:rsidRPr="00943B2C" w:rsidRDefault="00943B2C" w:rsidP="00943B2C">
            <w:pPr>
              <w:spacing w:after="0" w:line="240" w:lineRule="auto"/>
              <w:jc w:val="center"/>
              <w:rPr>
                <w:color w:val="000000"/>
                <w:sz w:val="20"/>
                <w:szCs w:val="20"/>
              </w:rPr>
            </w:pPr>
            <w:r w:rsidRPr="00943B2C">
              <w:rPr>
                <w:color w:val="000000"/>
                <w:sz w:val="20"/>
                <w:szCs w:val="20"/>
              </w:rPr>
              <w:t>2,67</w:t>
            </w:r>
          </w:p>
        </w:tc>
        <w:tc>
          <w:tcPr>
            <w:tcW w:w="973" w:type="dxa"/>
            <w:tcBorders>
              <w:top w:val="nil"/>
              <w:left w:val="nil"/>
              <w:bottom w:val="single" w:sz="4" w:space="0" w:color="auto"/>
              <w:right w:val="single" w:sz="4" w:space="0" w:color="auto"/>
            </w:tcBorders>
            <w:shd w:val="clear" w:color="auto" w:fill="auto"/>
            <w:noWrap/>
            <w:vAlign w:val="center"/>
          </w:tcPr>
          <w:p w:rsidR="00943B2C" w:rsidRPr="00943B2C" w:rsidRDefault="00943B2C" w:rsidP="00943B2C">
            <w:pPr>
              <w:spacing w:after="0" w:line="240" w:lineRule="auto"/>
              <w:jc w:val="center"/>
              <w:rPr>
                <w:color w:val="000000"/>
                <w:sz w:val="20"/>
                <w:szCs w:val="20"/>
              </w:rPr>
            </w:pPr>
            <w:r w:rsidRPr="00943B2C">
              <w:rPr>
                <w:color w:val="000000"/>
                <w:sz w:val="20"/>
                <w:szCs w:val="20"/>
              </w:rPr>
              <w:t>2,67</w:t>
            </w:r>
          </w:p>
        </w:tc>
        <w:tc>
          <w:tcPr>
            <w:tcW w:w="973" w:type="dxa"/>
            <w:tcBorders>
              <w:top w:val="nil"/>
              <w:left w:val="nil"/>
              <w:bottom w:val="single" w:sz="4" w:space="0" w:color="auto"/>
              <w:right w:val="single" w:sz="4" w:space="0" w:color="auto"/>
            </w:tcBorders>
            <w:shd w:val="clear" w:color="auto" w:fill="auto"/>
            <w:noWrap/>
            <w:vAlign w:val="center"/>
          </w:tcPr>
          <w:p w:rsidR="00943B2C" w:rsidRPr="00943B2C" w:rsidRDefault="00943B2C" w:rsidP="00943B2C">
            <w:pPr>
              <w:spacing w:after="0" w:line="240" w:lineRule="auto"/>
              <w:jc w:val="center"/>
              <w:rPr>
                <w:color w:val="000000"/>
                <w:sz w:val="20"/>
                <w:szCs w:val="20"/>
              </w:rPr>
            </w:pPr>
            <w:r w:rsidRPr="00943B2C">
              <w:rPr>
                <w:color w:val="000000"/>
                <w:sz w:val="20"/>
                <w:szCs w:val="20"/>
              </w:rPr>
              <w:t>2,67</w:t>
            </w:r>
          </w:p>
        </w:tc>
      </w:tr>
      <w:tr w:rsidR="00943B2C" w:rsidRPr="00943B2C" w:rsidTr="00943B2C">
        <w:trPr>
          <w:trHeight w:val="324"/>
          <w:jc w:val="right"/>
        </w:trPr>
        <w:tc>
          <w:tcPr>
            <w:tcW w:w="2363" w:type="dxa"/>
            <w:tcBorders>
              <w:top w:val="nil"/>
              <w:left w:val="single" w:sz="4" w:space="0" w:color="auto"/>
              <w:bottom w:val="single" w:sz="4" w:space="0" w:color="auto"/>
              <w:right w:val="single" w:sz="4" w:space="0" w:color="auto"/>
            </w:tcBorders>
            <w:shd w:val="clear" w:color="auto" w:fill="auto"/>
            <w:noWrap/>
            <w:vAlign w:val="center"/>
            <w:hideMark/>
          </w:tcPr>
          <w:p w:rsidR="00943B2C" w:rsidRPr="00943B2C" w:rsidRDefault="00943B2C" w:rsidP="00943B2C">
            <w:pPr>
              <w:spacing w:after="0" w:line="240" w:lineRule="auto"/>
              <w:rPr>
                <w:color w:val="000000"/>
                <w:sz w:val="20"/>
                <w:szCs w:val="20"/>
                <w:lang w:val="ru-RU" w:eastAsia="ru-RU"/>
              </w:rPr>
            </w:pPr>
            <w:r w:rsidRPr="00943B2C">
              <w:rPr>
                <w:color w:val="000000"/>
                <w:sz w:val="20"/>
                <w:szCs w:val="20"/>
                <w:lang w:val="ru-RU" w:eastAsia="ru-RU"/>
              </w:rPr>
              <w:t>Содержание алмазов</w:t>
            </w:r>
          </w:p>
        </w:tc>
        <w:tc>
          <w:tcPr>
            <w:tcW w:w="992" w:type="dxa"/>
            <w:tcBorders>
              <w:top w:val="nil"/>
              <w:left w:val="nil"/>
              <w:bottom w:val="single" w:sz="4" w:space="0" w:color="auto"/>
              <w:right w:val="single" w:sz="4" w:space="0" w:color="auto"/>
            </w:tcBorders>
            <w:shd w:val="clear" w:color="auto" w:fill="auto"/>
            <w:vAlign w:val="center"/>
            <w:hideMark/>
          </w:tcPr>
          <w:p w:rsidR="00943B2C" w:rsidRPr="00943B2C" w:rsidRDefault="00943B2C" w:rsidP="00943B2C">
            <w:pPr>
              <w:spacing w:after="0" w:line="240" w:lineRule="auto"/>
              <w:jc w:val="center"/>
              <w:rPr>
                <w:color w:val="000000"/>
                <w:sz w:val="20"/>
                <w:szCs w:val="20"/>
                <w:lang w:val="ru-RU" w:eastAsia="ru-RU"/>
              </w:rPr>
            </w:pPr>
            <w:r w:rsidRPr="00943B2C">
              <w:rPr>
                <w:color w:val="000000"/>
                <w:sz w:val="20"/>
                <w:szCs w:val="20"/>
                <w:lang w:val="ru-RU" w:eastAsia="ru-RU"/>
              </w:rPr>
              <w:t>кар</w:t>
            </w:r>
            <w:proofErr w:type="gramStart"/>
            <w:r w:rsidRPr="00943B2C">
              <w:rPr>
                <w:color w:val="000000"/>
                <w:sz w:val="20"/>
                <w:szCs w:val="20"/>
                <w:lang w:val="ru-RU" w:eastAsia="ru-RU"/>
              </w:rPr>
              <w:t>.</w:t>
            </w:r>
            <w:proofErr w:type="gramEnd"/>
            <w:r w:rsidRPr="00943B2C">
              <w:rPr>
                <w:color w:val="000000"/>
                <w:sz w:val="20"/>
                <w:szCs w:val="20"/>
                <w:lang w:val="ru-RU" w:eastAsia="ru-RU"/>
              </w:rPr>
              <w:t>/</w:t>
            </w:r>
            <w:proofErr w:type="gramStart"/>
            <w:r w:rsidRPr="00943B2C">
              <w:rPr>
                <w:color w:val="000000"/>
                <w:sz w:val="20"/>
                <w:szCs w:val="20"/>
                <w:lang w:val="ru-RU" w:eastAsia="ru-RU"/>
              </w:rPr>
              <w:t>т</w:t>
            </w:r>
            <w:proofErr w:type="gramEnd"/>
          </w:p>
        </w:tc>
        <w:tc>
          <w:tcPr>
            <w:tcW w:w="1121" w:type="dxa"/>
            <w:tcBorders>
              <w:top w:val="nil"/>
              <w:left w:val="nil"/>
              <w:bottom w:val="single" w:sz="4" w:space="0" w:color="auto"/>
              <w:right w:val="single" w:sz="4" w:space="0" w:color="auto"/>
            </w:tcBorders>
            <w:shd w:val="clear" w:color="auto" w:fill="auto"/>
            <w:noWrap/>
            <w:vAlign w:val="center"/>
          </w:tcPr>
          <w:p w:rsidR="00943B2C" w:rsidRPr="00943B2C" w:rsidRDefault="00943B2C" w:rsidP="00943B2C">
            <w:pPr>
              <w:spacing w:after="0" w:line="240" w:lineRule="auto"/>
              <w:jc w:val="center"/>
              <w:rPr>
                <w:color w:val="000000"/>
                <w:sz w:val="20"/>
                <w:szCs w:val="20"/>
              </w:rPr>
            </w:pPr>
            <w:r w:rsidRPr="00943B2C">
              <w:rPr>
                <w:color w:val="000000"/>
                <w:sz w:val="20"/>
                <w:szCs w:val="20"/>
              </w:rPr>
              <w:t>31,13</w:t>
            </w:r>
          </w:p>
        </w:tc>
        <w:tc>
          <w:tcPr>
            <w:tcW w:w="866" w:type="dxa"/>
            <w:tcBorders>
              <w:top w:val="nil"/>
              <w:left w:val="nil"/>
              <w:bottom w:val="single" w:sz="4" w:space="0" w:color="auto"/>
              <w:right w:val="single" w:sz="4" w:space="0" w:color="auto"/>
            </w:tcBorders>
            <w:shd w:val="clear" w:color="auto" w:fill="auto"/>
            <w:noWrap/>
            <w:vAlign w:val="center"/>
          </w:tcPr>
          <w:p w:rsidR="00943B2C" w:rsidRPr="00943B2C" w:rsidRDefault="00943B2C" w:rsidP="00943B2C">
            <w:pPr>
              <w:spacing w:after="0" w:line="240" w:lineRule="auto"/>
              <w:jc w:val="center"/>
              <w:rPr>
                <w:color w:val="000000"/>
                <w:sz w:val="20"/>
                <w:szCs w:val="20"/>
              </w:rPr>
            </w:pPr>
            <w:r w:rsidRPr="00943B2C">
              <w:rPr>
                <w:color w:val="000000"/>
                <w:sz w:val="20"/>
                <w:szCs w:val="20"/>
              </w:rPr>
              <w:t>0,00</w:t>
            </w:r>
          </w:p>
        </w:tc>
        <w:tc>
          <w:tcPr>
            <w:tcW w:w="973" w:type="dxa"/>
            <w:tcBorders>
              <w:top w:val="nil"/>
              <w:left w:val="nil"/>
              <w:bottom w:val="single" w:sz="4" w:space="0" w:color="auto"/>
              <w:right w:val="single" w:sz="4" w:space="0" w:color="auto"/>
            </w:tcBorders>
            <w:shd w:val="clear" w:color="auto" w:fill="auto"/>
            <w:noWrap/>
            <w:vAlign w:val="center"/>
          </w:tcPr>
          <w:p w:rsidR="00943B2C" w:rsidRPr="00943B2C" w:rsidRDefault="00943B2C" w:rsidP="00943B2C">
            <w:pPr>
              <w:spacing w:after="0" w:line="240" w:lineRule="auto"/>
              <w:jc w:val="center"/>
              <w:rPr>
                <w:color w:val="000000"/>
                <w:sz w:val="20"/>
                <w:szCs w:val="20"/>
              </w:rPr>
            </w:pPr>
            <w:r w:rsidRPr="00943B2C">
              <w:rPr>
                <w:color w:val="000000"/>
                <w:sz w:val="20"/>
                <w:szCs w:val="20"/>
              </w:rPr>
              <w:t>32,61</w:t>
            </w:r>
          </w:p>
        </w:tc>
        <w:tc>
          <w:tcPr>
            <w:tcW w:w="973" w:type="dxa"/>
            <w:tcBorders>
              <w:top w:val="nil"/>
              <w:left w:val="nil"/>
              <w:bottom w:val="single" w:sz="4" w:space="0" w:color="auto"/>
              <w:right w:val="single" w:sz="4" w:space="0" w:color="auto"/>
            </w:tcBorders>
            <w:shd w:val="clear" w:color="auto" w:fill="auto"/>
            <w:noWrap/>
            <w:vAlign w:val="center"/>
          </w:tcPr>
          <w:p w:rsidR="00943B2C" w:rsidRPr="00943B2C" w:rsidRDefault="00943B2C" w:rsidP="00943B2C">
            <w:pPr>
              <w:spacing w:after="0" w:line="240" w:lineRule="auto"/>
              <w:jc w:val="center"/>
              <w:rPr>
                <w:color w:val="000000"/>
                <w:sz w:val="20"/>
                <w:szCs w:val="20"/>
              </w:rPr>
            </w:pPr>
            <w:r w:rsidRPr="00943B2C">
              <w:rPr>
                <w:color w:val="000000"/>
                <w:sz w:val="20"/>
                <w:szCs w:val="20"/>
              </w:rPr>
              <w:t>32,61</w:t>
            </w:r>
          </w:p>
        </w:tc>
        <w:tc>
          <w:tcPr>
            <w:tcW w:w="973" w:type="dxa"/>
            <w:tcBorders>
              <w:top w:val="nil"/>
              <w:left w:val="nil"/>
              <w:bottom w:val="single" w:sz="4" w:space="0" w:color="auto"/>
              <w:right w:val="single" w:sz="4" w:space="0" w:color="auto"/>
            </w:tcBorders>
            <w:shd w:val="clear" w:color="auto" w:fill="auto"/>
            <w:noWrap/>
            <w:vAlign w:val="center"/>
          </w:tcPr>
          <w:p w:rsidR="00943B2C" w:rsidRPr="00943B2C" w:rsidRDefault="00943B2C" w:rsidP="00943B2C">
            <w:pPr>
              <w:spacing w:after="0" w:line="240" w:lineRule="auto"/>
              <w:jc w:val="center"/>
              <w:rPr>
                <w:color w:val="000000"/>
                <w:sz w:val="20"/>
                <w:szCs w:val="20"/>
              </w:rPr>
            </w:pPr>
            <w:r w:rsidRPr="00943B2C">
              <w:rPr>
                <w:color w:val="000000"/>
                <w:sz w:val="20"/>
                <w:szCs w:val="20"/>
              </w:rPr>
              <w:t>32,61</w:t>
            </w:r>
          </w:p>
        </w:tc>
        <w:tc>
          <w:tcPr>
            <w:tcW w:w="973" w:type="dxa"/>
            <w:tcBorders>
              <w:top w:val="nil"/>
              <w:left w:val="nil"/>
              <w:bottom w:val="single" w:sz="4" w:space="0" w:color="auto"/>
              <w:right w:val="single" w:sz="4" w:space="0" w:color="auto"/>
            </w:tcBorders>
            <w:shd w:val="clear" w:color="auto" w:fill="auto"/>
            <w:noWrap/>
            <w:vAlign w:val="center"/>
          </w:tcPr>
          <w:p w:rsidR="00943B2C" w:rsidRPr="00943B2C" w:rsidRDefault="00943B2C" w:rsidP="00943B2C">
            <w:pPr>
              <w:spacing w:after="0" w:line="240" w:lineRule="auto"/>
              <w:jc w:val="center"/>
              <w:rPr>
                <w:color w:val="000000"/>
                <w:sz w:val="20"/>
                <w:szCs w:val="20"/>
              </w:rPr>
            </w:pPr>
            <w:r w:rsidRPr="00943B2C">
              <w:rPr>
                <w:color w:val="000000"/>
                <w:sz w:val="20"/>
                <w:szCs w:val="20"/>
              </w:rPr>
              <w:t>32,61</w:t>
            </w:r>
          </w:p>
        </w:tc>
        <w:tc>
          <w:tcPr>
            <w:tcW w:w="973" w:type="dxa"/>
            <w:tcBorders>
              <w:top w:val="nil"/>
              <w:left w:val="nil"/>
              <w:bottom w:val="single" w:sz="4" w:space="0" w:color="auto"/>
              <w:right w:val="single" w:sz="4" w:space="0" w:color="auto"/>
            </w:tcBorders>
            <w:shd w:val="clear" w:color="auto" w:fill="auto"/>
            <w:noWrap/>
            <w:vAlign w:val="center"/>
          </w:tcPr>
          <w:p w:rsidR="00943B2C" w:rsidRPr="00943B2C" w:rsidRDefault="00943B2C" w:rsidP="00943B2C">
            <w:pPr>
              <w:spacing w:after="0" w:line="240" w:lineRule="auto"/>
              <w:jc w:val="center"/>
              <w:rPr>
                <w:color w:val="000000"/>
                <w:sz w:val="20"/>
                <w:szCs w:val="20"/>
              </w:rPr>
            </w:pPr>
            <w:r w:rsidRPr="00943B2C">
              <w:rPr>
                <w:color w:val="000000"/>
                <w:sz w:val="20"/>
                <w:szCs w:val="20"/>
              </w:rPr>
              <w:t>32,61</w:t>
            </w:r>
          </w:p>
        </w:tc>
        <w:tc>
          <w:tcPr>
            <w:tcW w:w="973" w:type="dxa"/>
            <w:tcBorders>
              <w:top w:val="nil"/>
              <w:left w:val="nil"/>
              <w:bottom w:val="single" w:sz="4" w:space="0" w:color="auto"/>
              <w:right w:val="single" w:sz="4" w:space="0" w:color="auto"/>
            </w:tcBorders>
            <w:shd w:val="clear" w:color="auto" w:fill="auto"/>
            <w:noWrap/>
            <w:vAlign w:val="center"/>
          </w:tcPr>
          <w:p w:rsidR="00943B2C" w:rsidRPr="00943B2C" w:rsidRDefault="00943B2C" w:rsidP="00943B2C">
            <w:pPr>
              <w:spacing w:after="0" w:line="240" w:lineRule="auto"/>
              <w:jc w:val="center"/>
              <w:rPr>
                <w:color w:val="000000"/>
                <w:sz w:val="20"/>
                <w:szCs w:val="20"/>
              </w:rPr>
            </w:pPr>
            <w:r w:rsidRPr="00943B2C">
              <w:rPr>
                <w:color w:val="000000"/>
                <w:sz w:val="20"/>
                <w:szCs w:val="20"/>
              </w:rPr>
              <w:t>32,61</w:t>
            </w:r>
          </w:p>
        </w:tc>
        <w:tc>
          <w:tcPr>
            <w:tcW w:w="973" w:type="dxa"/>
            <w:tcBorders>
              <w:top w:val="nil"/>
              <w:left w:val="nil"/>
              <w:bottom w:val="single" w:sz="4" w:space="0" w:color="auto"/>
              <w:right w:val="single" w:sz="4" w:space="0" w:color="auto"/>
            </w:tcBorders>
            <w:shd w:val="clear" w:color="auto" w:fill="auto"/>
            <w:noWrap/>
            <w:vAlign w:val="center"/>
          </w:tcPr>
          <w:p w:rsidR="00943B2C" w:rsidRPr="00943B2C" w:rsidRDefault="00943B2C" w:rsidP="00943B2C">
            <w:pPr>
              <w:spacing w:after="0" w:line="240" w:lineRule="auto"/>
              <w:jc w:val="center"/>
              <w:rPr>
                <w:color w:val="000000"/>
                <w:sz w:val="20"/>
                <w:szCs w:val="20"/>
              </w:rPr>
            </w:pPr>
            <w:r w:rsidRPr="00943B2C">
              <w:rPr>
                <w:color w:val="000000"/>
                <w:sz w:val="20"/>
                <w:szCs w:val="20"/>
              </w:rPr>
              <w:t>32,61</w:t>
            </w:r>
          </w:p>
        </w:tc>
        <w:tc>
          <w:tcPr>
            <w:tcW w:w="973" w:type="dxa"/>
            <w:tcBorders>
              <w:top w:val="nil"/>
              <w:left w:val="nil"/>
              <w:bottom w:val="single" w:sz="4" w:space="0" w:color="auto"/>
              <w:right w:val="single" w:sz="4" w:space="0" w:color="auto"/>
            </w:tcBorders>
            <w:shd w:val="clear" w:color="auto" w:fill="auto"/>
            <w:noWrap/>
            <w:vAlign w:val="center"/>
          </w:tcPr>
          <w:p w:rsidR="00943B2C" w:rsidRPr="00943B2C" w:rsidRDefault="00943B2C" w:rsidP="00943B2C">
            <w:pPr>
              <w:spacing w:after="0" w:line="240" w:lineRule="auto"/>
              <w:jc w:val="center"/>
              <w:rPr>
                <w:color w:val="000000"/>
                <w:sz w:val="20"/>
                <w:szCs w:val="20"/>
              </w:rPr>
            </w:pPr>
            <w:r w:rsidRPr="00943B2C">
              <w:rPr>
                <w:color w:val="000000"/>
                <w:sz w:val="20"/>
                <w:szCs w:val="20"/>
              </w:rPr>
              <w:t>31,53</w:t>
            </w:r>
          </w:p>
        </w:tc>
        <w:tc>
          <w:tcPr>
            <w:tcW w:w="973" w:type="dxa"/>
            <w:tcBorders>
              <w:top w:val="nil"/>
              <w:left w:val="nil"/>
              <w:bottom w:val="single" w:sz="4" w:space="0" w:color="auto"/>
              <w:right w:val="single" w:sz="4" w:space="0" w:color="auto"/>
            </w:tcBorders>
            <w:shd w:val="clear" w:color="auto" w:fill="auto"/>
            <w:noWrap/>
            <w:vAlign w:val="center"/>
          </w:tcPr>
          <w:p w:rsidR="00943B2C" w:rsidRPr="00943B2C" w:rsidRDefault="00943B2C" w:rsidP="00943B2C">
            <w:pPr>
              <w:spacing w:after="0" w:line="240" w:lineRule="auto"/>
              <w:jc w:val="center"/>
              <w:rPr>
                <w:color w:val="000000"/>
                <w:sz w:val="20"/>
                <w:szCs w:val="20"/>
              </w:rPr>
            </w:pPr>
            <w:r w:rsidRPr="00943B2C">
              <w:rPr>
                <w:color w:val="000000"/>
                <w:sz w:val="20"/>
                <w:szCs w:val="20"/>
              </w:rPr>
              <w:t>30,56</w:t>
            </w:r>
          </w:p>
        </w:tc>
        <w:tc>
          <w:tcPr>
            <w:tcW w:w="973" w:type="dxa"/>
            <w:tcBorders>
              <w:top w:val="nil"/>
              <w:left w:val="nil"/>
              <w:bottom w:val="single" w:sz="4" w:space="0" w:color="auto"/>
              <w:right w:val="single" w:sz="4" w:space="0" w:color="auto"/>
            </w:tcBorders>
            <w:shd w:val="clear" w:color="auto" w:fill="auto"/>
            <w:noWrap/>
            <w:vAlign w:val="center"/>
          </w:tcPr>
          <w:p w:rsidR="00943B2C" w:rsidRPr="00943B2C" w:rsidRDefault="00943B2C" w:rsidP="00943B2C">
            <w:pPr>
              <w:spacing w:after="0" w:line="240" w:lineRule="auto"/>
              <w:jc w:val="center"/>
              <w:rPr>
                <w:color w:val="000000"/>
                <w:sz w:val="20"/>
                <w:szCs w:val="20"/>
              </w:rPr>
            </w:pPr>
            <w:r w:rsidRPr="00943B2C">
              <w:rPr>
                <w:color w:val="000000"/>
                <w:sz w:val="20"/>
                <w:szCs w:val="20"/>
              </w:rPr>
              <w:t>30,56</w:t>
            </w:r>
          </w:p>
        </w:tc>
        <w:tc>
          <w:tcPr>
            <w:tcW w:w="973" w:type="dxa"/>
            <w:tcBorders>
              <w:top w:val="nil"/>
              <w:left w:val="nil"/>
              <w:bottom w:val="single" w:sz="4" w:space="0" w:color="auto"/>
              <w:right w:val="single" w:sz="4" w:space="0" w:color="auto"/>
            </w:tcBorders>
            <w:shd w:val="clear" w:color="auto" w:fill="auto"/>
            <w:noWrap/>
            <w:vAlign w:val="center"/>
          </w:tcPr>
          <w:p w:rsidR="00943B2C" w:rsidRPr="00943B2C" w:rsidRDefault="00943B2C" w:rsidP="00943B2C">
            <w:pPr>
              <w:spacing w:after="0" w:line="240" w:lineRule="auto"/>
              <w:jc w:val="center"/>
              <w:rPr>
                <w:color w:val="000000"/>
                <w:sz w:val="20"/>
                <w:szCs w:val="20"/>
              </w:rPr>
            </w:pPr>
            <w:r w:rsidRPr="00943B2C">
              <w:rPr>
                <w:color w:val="000000"/>
                <w:sz w:val="20"/>
                <w:szCs w:val="20"/>
              </w:rPr>
              <w:t>30,56</w:t>
            </w:r>
          </w:p>
        </w:tc>
        <w:tc>
          <w:tcPr>
            <w:tcW w:w="973" w:type="dxa"/>
            <w:tcBorders>
              <w:top w:val="nil"/>
              <w:left w:val="nil"/>
              <w:bottom w:val="single" w:sz="4" w:space="0" w:color="auto"/>
              <w:right w:val="single" w:sz="4" w:space="0" w:color="auto"/>
            </w:tcBorders>
            <w:shd w:val="clear" w:color="auto" w:fill="auto"/>
            <w:noWrap/>
            <w:vAlign w:val="center"/>
          </w:tcPr>
          <w:p w:rsidR="00943B2C" w:rsidRPr="00943B2C" w:rsidRDefault="00943B2C" w:rsidP="00943B2C">
            <w:pPr>
              <w:spacing w:after="0" w:line="240" w:lineRule="auto"/>
              <w:jc w:val="center"/>
              <w:rPr>
                <w:color w:val="000000"/>
                <w:sz w:val="20"/>
                <w:szCs w:val="20"/>
              </w:rPr>
            </w:pPr>
            <w:r w:rsidRPr="00943B2C">
              <w:rPr>
                <w:color w:val="000000"/>
                <w:sz w:val="20"/>
                <w:szCs w:val="20"/>
              </w:rPr>
              <w:t>30,62</w:t>
            </w:r>
          </w:p>
        </w:tc>
        <w:tc>
          <w:tcPr>
            <w:tcW w:w="973" w:type="dxa"/>
            <w:tcBorders>
              <w:top w:val="nil"/>
              <w:left w:val="nil"/>
              <w:bottom w:val="single" w:sz="4" w:space="0" w:color="auto"/>
              <w:right w:val="single" w:sz="4" w:space="0" w:color="auto"/>
            </w:tcBorders>
            <w:shd w:val="clear" w:color="auto" w:fill="auto"/>
            <w:noWrap/>
            <w:vAlign w:val="center"/>
          </w:tcPr>
          <w:p w:rsidR="00943B2C" w:rsidRPr="00943B2C" w:rsidRDefault="00943B2C" w:rsidP="00943B2C">
            <w:pPr>
              <w:spacing w:after="0" w:line="240" w:lineRule="auto"/>
              <w:jc w:val="center"/>
              <w:rPr>
                <w:color w:val="000000"/>
                <w:sz w:val="20"/>
                <w:szCs w:val="20"/>
              </w:rPr>
            </w:pPr>
            <w:r w:rsidRPr="00943B2C">
              <w:rPr>
                <w:color w:val="000000"/>
                <w:sz w:val="20"/>
                <w:szCs w:val="20"/>
              </w:rPr>
              <w:t>30,70</w:t>
            </w:r>
          </w:p>
        </w:tc>
        <w:tc>
          <w:tcPr>
            <w:tcW w:w="973" w:type="dxa"/>
            <w:tcBorders>
              <w:top w:val="nil"/>
              <w:left w:val="nil"/>
              <w:bottom w:val="single" w:sz="4" w:space="0" w:color="auto"/>
              <w:right w:val="single" w:sz="4" w:space="0" w:color="auto"/>
            </w:tcBorders>
            <w:shd w:val="clear" w:color="auto" w:fill="auto"/>
            <w:noWrap/>
            <w:vAlign w:val="center"/>
          </w:tcPr>
          <w:p w:rsidR="00943B2C" w:rsidRPr="00943B2C" w:rsidRDefault="00943B2C" w:rsidP="00943B2C">
            <w:pPr>
              <w:spacing w:after="0" w:line="240" w:lineRule="auto"/>
              <w:jc w:val="center"/>
              <w:rPr>
                <w:color w:val="000000"/>
                <w:sz w:val="20"/>
                <w:szCs w:val="20"/>
              </w:rPr>
            </w:pPr>
            <w:r w:rsidRPr="00943B2C">
              <w:rPr>
                <w:color w:val="000000"/>
                <w:sz w:val="20"/>
                <w:szCs w:val="20"/>
              </w:rPr>
              <w:t>30,70</w:t>
            </w:r>
          </w:p>
        </w:tc>
        <w:tc>
          <w:tcPr>
            <w:tcW w:w="973" w:type="dxa"/>
            <w:tcBorders>
              <w:top w:val="nil"/>
              <w:left w:val="nil"/>
              <w:bottom w:val="single" w:sz="4" w:space="0" w:color="auto"/>
              <w:right w:val="single" w:sz="4" w:space="0" w:color="auto"/>
            </w:tcBorders>
            <w:shd w:val="clear" w:color="auto" w:fill="auto"/>
            <w:noWrap/>
            <w:vAlign w:val="center"/>
          </w:tcPr>
          <w:p w:rsidR="00943B2C" w:rsidRPr="00943B2C" w:rsidRDefault="00943B2C" w:rsidP="00943B2C">
            <w:pPr>
              <w:spacing w:after="0" w:line="240" w:lineRule="auto"/>
              <w:jc w:val="center"/>
              <w:rPr>
                <w:color w:val="000000"/>
                <w:sz w:val="20"/>
                <w:szCs w:val="20"/>
              </w:rPr>
            </w:pPr>
            <w:r w:rsidRPr="00943B2C">
              <w:rPr>
                <w:color w:val="000000"/>
                <w:sz w:val="20"/>
                <w:szCs w:val="20"/>
              </w:rPr>
              <w:t>30,70</w:t>
            </w:r>
          </w:p>
        </w:tc>
        <w:tc>
          <w:tcPr>
            <w:tcW w:w="973" w:type="dxa"/>
            <w:tcBorders>
              <w:top w:val="nil"/>
              <w:left w:val="nil"/>
              <w:bottom w:val="single" w:sz="4" w:space="0" w:color="auto"/>
              <w:right w:val="single" w:sz="4" w:space="0" w:color="auto"/>
            </w:tcBorders>
            <w:shd w:val="clear" w:color="auto" w:fill="auto"/>
            <w:noWrap/>
            <w:vAlign w:val="center"/>
          </w:tcPr>
          <w:p w:rsidR="00943B2C" w:rsidRPr="00943B2C" w:rsidRDefault="00943B2C" w:rsidP="00943B2C">
            <w:pPr>
              <w:spacing w:after="0" w:line="240" w:lineRule="auto"/>
              <w:jc w:val="center"/>
              <w:rPr>
                <w:color w:val="000000"/>
                <w:sz w:val="20"/>
                <w:szCs w:val="20"/>
              </w:rPr>
            </w:pPr>
            <w:r w:rsidRPr="00943B2C">
              <w:rPr>
                <w:color w:val="000000"/>
                <w:sz w:val="20"/>
                <w:szCs w:val="20"/>
              </w:rPr>
              <w:t>30,72</w:t>
            </w:r>
          </w:p>
        </w:tc>
        <w:tc>
          <w:tcPr>
            <w:tcW w:w="973" w:type="dxa"/>
            <w:tcBorders>
              <w:top w:val="nil"/>
              <w:left w:val="nil"/>
              <w:bottom w:val="single" w:sz="4" w:space="0" w:color="auto"/>
              <w:right w:val="single" w:sz="4" w:space="0" w:color="auto"/>
            </w:tcBorders>
            <w:shd w:val="clear" w:color="auto" w:fill="auto"/>
            <w:noWrap/>
            <w:vAlign w:val="center"/>
          </w:tcPr>
          <w:p w:rsidR="00943B2C" w:rsidRPr="00943B2C" w:rsidRDefault="00943B2C" w:rsidP="00943B2C">
            <w:pPr>
              <w:spacing w:after="0" w:line="240" w:lineRule="auto"/>
              <w:jc w:val="center"/>
              <w:rPr>
                <w:color w:val="000000"/>
                <w:sz w:val="20"/>
                <w:szCs w:val="20"/>
              </w:rPr>
            </w:pPr>
            <w:r w:rsidRPr="00943B2C">
              <w:rPr>
                <w:color w:val="000000"/>
                <w:sz w:val="20"/>
                <w:szCs w:val="20"/>
              </w:rPr>
              <w:t>30,75</w:t>
            </w:r>
          </w:p>
        </w:tc>
        <w:tc>
          <w:tcPr>
            <w:tcW w:w="973" w:type="dxa"/>
            <w:tcBorders>
              <w:top w:val="nil"/>
              <w:left w:val="nil"/>
              <w:bottom w:val="single" w:sz="4" w:space="0" w:color="auto"/>
              <w:right w:val="single" w:sz="4" w:space="0" w:color="auto"/>
            </w:tcBorders>
            <w:shd w:val="clear" w:color="auto" w:fill="auto"/>
            <w:noWrap/>
            <w:vAlign w:val="center"/>
          </w:tcPr>
          <w:p w:rsidR="00943B2C" w:rsidRPr="00943B2C" w:rsidRDefault="00943B2C" w:rsidP="00943B2C">
            <w:pPr>
              <w:spacing w:after="0" w:line="240" w:lineRule="auto"/>
              <w:jc w:val="center"/>
              <w:rPr>
                <w:color w:val="000000"/>
                <w:sz w:val="20"/>
                <w:szCs w:val="20"/>
              </w:rPr>
            </w:pPr>
            <w:r w:rsidRPr="00943B2C">
              <w:rPr>
                <w:color w:val="000000"/>
                <w:sz w:val="20"/>
                <w:szCs w:val="20"/>
              </w:rPr>
              <w:t>30,75</w:t>
            </w:r>
          </w:p>
        </w:tc>
        <w:tc>
          <w:tcPr>
            <w:tcW w:w="973" w:type="dxa"/>
            <w:tcBorders>
              <w:top w:val="nil"/>
              <w:left w:val="nil"/>
              <w:bottom w:val="single" w:sz="4" w:space="0" w:color="auto"/>
              <w:right w:val="single" w:sz="4" w:space="0" w:color="auto"/>
            </w:tcBorders>
            <w:shd w:val="clear" w:color="auto" w:fill="auto"/>
            <w:noWrap/>
            <w:vAlign w:val="center"/>
          </w:tcPr>
          <w:p w:rsidR="00943B2C" w:rsidRPr="00943B2C" w:rsidRDefault="00943B2C" w:rsidP="00943B2C">
            <w:pPr>
              <w:spacing w:after="0" w:line="240" w:lineRule="auto"/>
              <w:jc w:val="center"/>
              <w:rPr>
                <w:color w:val="000000"/>
                <w:sz w:val="20"/>
                <w:szCs w:val="20"/>
              </w:rPr>
            </w:pPr>
            <w:r w:rsidRPr="00943B2C">
              <w:rPr>
                <w:color w:val="000000"/>
                <w:sz w:val="20"/>
                <w:szCs w:val="20"/>
              </w:rPr>
              <w:t>30,46</w:t>
            </w:r>
          </w:p>
        </w:tc>
        <w:tc>
          <w:tcPr>
            <w:tcW w:w="973" w:type="dxa"/>
            <w:tcBorders>
              <w:top w:val="nil"/>
              <w:left w:val="nil"/>
              <w:bottom w:val="single" w:sz="4" w:space="0" w:color="auto"/>
              <w:right w:val="single" w:sz="4" w:space="0" w:color="auto"/>
            </w:tcBorders>
            <w:shd w:val="clear" w:color="auto" w:fill="auto"/>
            <w:noWrap/>
            <w:vAlign w:val="center"/>
          </w:tcPr>
          <w:p w:rsidR="00943B2C" w:rsidRPr="00943B2C" w:rsidRDefault="00943B2C" w:rsidP="00943B2C">
            <w:pPr>
              <w:spacing w:after="0" w:line="240" w:lineRule="auto"/>
              <w:jc w:val="center"/>
              <w:rPr>
                <w:color w:val="000000"/>
                <w:sz w:val="20"/>
                <w:szCs w:val="20"/>
              </w:rPr>
            </w:pPr>
            <w:r w:rsidRPr="00943B2C">
              <w:rPr>
                <w:color w:val="000000"/>
                <w:sz w:val="20"/>
                <w:szCs w:val="20"/>
              </w:rPr>
              <w:t>30,20</w:t>
            </w:r>
          </w:p>
        </w:tc>
        <w:tc>
          <w:tcPr>
            <w:tcW w:w="973" w:type="dxa"/>
            <w:tcBorders>
              <w:top w:val="nil"/>
              <w:left w:val="nil"/>
              <w:bottom w:val="single" w:sz="4" w:space="0" w:color="auto"/>
              <w:right w:val="single" w:sz="4" w:space="0" w:color="auto"/>
            </w:tcBorders>
            <w:shd w:val="clear" w:color="auto" w:fill="auto"/>
            <w:noWrap/>
            <w:vAlign w:val="center"/>
          </w:tcPr>
          <w:p w:rsidR="00943B2C" w:rsidRPr="00943B2C" w:rsidRDefault="00943B2C" w:rsidP="00943B2C">
            <w:pPr>
              <w:spacing w:after="0" w:line="240" w:lineRule="auto"/>
              <w:jc w:val="center"/>
              <w:rPr>
                <w:color w:val="000000"/>
                <w:sz w:val="20"/>
                <w:szCs w:val="20"/>
              </w:rPr>
            </w:pPr>
            <w:r w:rsidRPr="00943B2C">
              <w:rPr>
                <w:color w:val="000000"/>
                <w:sz w:val="20"/>
                <w:szCs w:val="20"/>
              </w:rPr>
              <w:t>30,20</w:t>
            </w:r>
          </w:p>
        </w:tc>
        <w:tc>
          <w:tcPr>
            <w:tcW w:w="973" w:type="dxa"/>
            <w:tcBorders>
              <w:top w:val="nil"/>
              <w:left w:val="nil"/>
              <w:bottom w:val="single" w:sz="4" w:space="0" w:color="auto"/>
              <w:right w:val="single" w:sz="4" w:space="0" w:color="auto"/>
            </w:tcBorders>
            <w:shd w:val="clear" w:color="auto" w:fill="auto"/>
            <w:noWrap/>
            <w:vAlign w:val="center"/>
          </w:tcPr>
          <w:p w:rsidR="00943B2C" w:rsidRPr="00943B2C" w:rsidRDefault="00943B2C" w:rsidP="00943B2C">
            <w:pPr>
              <w:spacing w:after="0" w:line="240" w:lineRule="auto"/>
              <w:jc w:val="center"/>
              <w:rPr>
                <w:color w:val="000000"/>
                <w:sz w:val="20"/>
                <w:szCs w:val="20"/>
              </w:rPr>
            </w:pPr>
            <w:r w:rsidRPr="00943B2C">
              <w:rPr>
                <w:color w:val="000000"/>
                <w:sz w:val="20"/>
                <w:szCs w:val="20"/>
              </w:rPr>
              <w:t>29,96</w:t>
            </w:r>
          </w:p>
        </w:tc>
        <w:tc>
          <w:tcPr>
            <w:tcW w:w="973" w:type="dxa"/>
            <w:tcBorders>
              <w:top w:val="nil"/>
              <w:left w:val="nil"/>
              <w:bottom w:val="single" w:sz="4" w:space="0" w:color="auto"/>
              <w:right w:val="single" w:sz="4" w:space="0" w:color="auto"/>
            </w:tcBorders>
            <w:shd w:val="clear" w:color="auto" w:fill="auto"/>
            <w:noWrap/>
            <w:vAlign w:val="center"/>
          </w:tcPr>
          <w:p w:rsidR="00943B2C" w:rsidRPr="00943B2C" w:rsidRDefault="00943B2C" w:rsidP="00943B2C">
            <w:pPr>
              <w:spacing w:after="0" w:line="240" w:lineRule="auto"/>
              <w:jc w:val="center"/>
              <w:rPr>
                <w:color w:val="000000"/>
                <w:sz w:val="20"/>
                <w:szCs w:val="20"/>
              </w:rPr>
            </w:pPr>
            <w:r w:rsidRPr="00943B2C">
              <w:rPr>
                <w:color w:val="000000"/>
                <w:sz w:val="20"/>
                <w:szCs w:val="20"/>
              </w:rPr>
              <w:t>29,91</w:t>
            </w:r>
          </w:p>
        </w:tc>
        <w:tc>
          <w:tcPr>
            <w:tcW w:w="973" w:type="dxa"/>
            <w:tcBorders>
              <w:top w:val="nil"/>
              <w:left w:val="nil"/>
              <w:bottom w:val="single" w:sz="4" w:space="0" w:color="auto"/>
              <w:right w:val="single" w:sz="4" w:space="0" w:color="auto"/>
            </w:tcBorders>
            <w:shd w:val="clear" w:color="auto" w:fill="auto"/>
            <w:noWrap/>
            <w:vAlign w:val="center"/>
          </w:tcPr>
          <w:p w:rsidR="00943B2C" w:rsidRPr="00943B2C" w:rsidRDefault="00943B2C" w:rsidP="00943B2C">
            <w:pPr>
              <w:spacing w:after="0" w:line="240" w:lineRule="auto"/>
              <w:jc w:val="center"/>
              <w:rPr>
                <w:color w:val="000000"/>
                <w:sz w:val="20"/>
                <w:szCs w:val="20"/>
              </w:rPr>
            </w:pPr>
            <w:r w:rsidRPr="00943B2C">
              <w:rPr>
                <w:color w:val="000000"/>
                <w:sz w:val="20"/>
                <w:szCs w:val="20"/>
              </w:rPr>
              <w:t>29,93</w:t>
            </w:r>
          </w:p>
        </w:tc>
      </w:tr>
      <w:tr w:rsidR="00943B2C" w:rsidRPr="00943B2C" w:rsidTr="00943B2C">
        <w:trPr>
          <w:trHeight w:val="324"/>
          <w:jc w:val="right"/>
        </w:trPr>
        <w:tc>
          <w:tcPr>
            <w:tcW w:w="2363" w:type="dxa"/>
            <w:tcBorders>
              <w:top w:val="nil"/>
              <w:left w:val="single" w:sz="4" w:space="0" w:color="auto"/>
              <w:bottom w:val="single" w:sz="4" w:space="0" w:color="auto"/>
              <w:right w:val="single" w:sz="4" w:space="0" w:color="auto"/>
            </w:tcBorders>
            <w:shd w:val="clear" w:color="auto" w:fill="auto"/>
            <w:noWrap/>
            <w:vAlign w:val="center"/>
            <w:hideMark/>
          </w:tcPr>
          <w:p w:rsidR="00943B2C" w:rsidRPr="00943B2C" w:rsidRDefault="00943B2C" w:rsidP="00943B2C">
            <w:pPr>
              <w:spacing w:after="0" w:line="240" w:lineRule="auto"/>
              <w:rPr>
                <w:color w:val="000000"/>
                <w:sz w:val="20"/>
                <w:szCs w:val="20"/>
                <w:lang w:val="ru-RU" w:eastAsia="ru-RU"/>
              </w:rPr>
            </w:pPr>
            <w:r w:rsidRPr="00943B2C">
              <w:rPr>
                <w:color w:val="000000"/>
                <w:sz w:val="20"/>
                <w:szCs w:val="20"/>
                <w:lang w:val="ru-RU" w:eastAsia="ru-RU"/>
              </w:rPr>
              <w:t>Запасы алмаза</w:t>
            </w:r>
          </w:p>
        </w:tc>
        <w:tc>
          <w:tcPr>
            <w:tcW w:w="992" w:type="dxa"/>
            <w:tcBorders>
              <w:top w:val="nil"/>
              <w:left w:val="nil"/>
              <w:bottom w:val="single" w:sz="4" w:space="0" w:color="auto"/>
              <w:right w:val="single" w:sz="4" w:space="0" w:color="auto"/>
            </w:tcBorders>
            <w:shd w:val="clear" w:color="auto" w:fill="auto"/>
            <w:vAlign w:val="center"/>
            <w:hideMark/>
          </w:tcPr>
          <w:p w:rsidR="00943B2C" w:rsidRPr="00943B2C" w:rsidRDefault="00943B2C" w:rsidP="00943B2C">
            <w:pPr>
              <w:spacing w:after="0" w:line="240" w:lineRule="auto"/>
              <w:jc w:val="center"/>
              <w:rPr>
                <w:color w:val="000000"/>
                <w:sz w:val="20"/>
                <w:szCs w:val="20"/>
                <w:lang w:val="ru-RU" w:eastAsia="ru-RU"/>
              </w:rPr>
            </w:pPr>
            <w:r w:rsidRPr="00943B2C">
              <w:rPr>
                <w:color w:val="000000"/>
                <w:sz w:val="20"/>
                <w:szCs w:val="20"/>
                <w:lang w:val="ru-RU" w:eastAsia="ru-RU"/>
              </w:rPr>
              <w:t>тыс. кар.</w:t>
            </w:r>
          </w:p>
        </w:tc>
        <w:tc>
          <w:tcPr>
            <w:tcW w:w="1121" w:type="dxa"/>
            <w:tcBorders>
              <w:top w:val="nil"/>
              <w:left w:val="nil"/>
              <w:bottom w:val="single" w:sz="4" w:space="0" w:color="auto"/>
              <w:right w:val="single" w:sz="4" w:space="0" w:color="auto"/>
            </w:tcBorders>
            <w:shd w:val="clear" w:color="auto" w:fill="auto"/>
            <w:noWrap/>
            <w:vAlign w:val="center"/>
          </w:tcPr>
          <w:p w:rsidR="00943B2C" w:rsidRPr="00943B2C" w:rsidRDefault="00943B2C" w:rsidP="00943B2C">
            <w:pPr>
              <w:spacing w:after="0" w:line="240" w:lineRule="auto"/>
              <w:jc w:val="center"/>
              <w:rPr>
                <w:color w:val="000000"/>
                <w:sz w:val="20"/>
                <w:szCs w:val="20"/>
              </w:rPr>
            </w:pPr>
            <w:r w:rsidRPr="00943B2C">
              <w:rPr>
                <w:color w:val="000000"/>
                <w:sz w:val="20"/>
                <w:szCs w:val="20"/>
              </w:rPr>
              <w:t>137 852,9</w:t>
            </w:r>
          </w:p>
        </w:tc>
        <w:tc>
          <w:tcPr>
            <w:tcW w:w="866" w:type="dxa"/>
            <w:tcBorders>
              <w:top w:val="nil"/>
              <w:left w:val="nil"/>
              <w:bottom w:val="single" w:sz="4" w:space="0" w:color="auto"/>
              <w:right w:val="single" w:sz="4" w:space="0" w:color="auto"/>
            </w:tcBorders>
            <w:shd w:val="clear" w:color="auto" w:fill="auto"/>
            <w:noWrap/>
            <w:vAlign w:val="center"/>
          </w:tcPr>
          <w:p w:rsidR="00943B2C" w:rsidRPr="00943B2C" w:rsidRDefault="00943B2C" w:rsidP="00943B2C">
            <w:pPr>
              <w:spacing w:after="0" w:line="240" w:lineRule="auto"/>
              <w:jc w:val="center"/>
              <w:rPr>
                <w:color w:val="000000"/>
                <w:sz w:val="20"/>
                <w:szCs w:val="20"/>
              </w:rPr>
            </w:pPr>
            <w:r w:rsidRPr="00943B2C">
              <w:rPr>
                <w:color w:val="000000"/>
                <w:sz w:val="20"/>
                <w:szCs w:val="20"/>
              </w:rPr>
              <w:t>0,00</w:t>
            </w:r>
          </w:p>
        </w:tc>
        <w:tc>
          <w:tcPr>
            <w:tcW w:w="973" w:type="dxa"/>
            <w:tcBorders>
              <w:top w:val="nil"/>
              <w:left w:val="nil"/>
              <w:bottom w:val="single" w:sz="4" w:space="0" w:color="auto"/>
              <w:right w:val="single" w:sz="4" w:space="0" w:color="auto"/>
            </w:tcBorders>
            <w:shd w:val="clear" w:color="auto" w:fill="auto"/>
            <w:noWrap/>
            <w:vAlign w:val="center"/>
          </w:tcPr>
          <w:p w:rsidR="00943B2C" w:rsidRPr="00943B2C" w:rsidRDefault="00943B2C" w:rsidP="00943B2C">
            <w:pPr>
              <w:spacing w:after="0" w:line="240" w:lineRule="auto"/>
              <w:jc w:val="center"/>
              <w:rPr>
                <w:color w:val="000000"/>
                <w:sz w:val="20"/>
                <w:szCs w:val="20"/>
              </w:rPr>
            </w:pPr>
            <w:r w:rsidRPr="00943B2C">
              <w:rPr>
                <w:color w:val="000000"/>
                <w:sz w:val="20"/>
                <w:szCs w:val="20"/>
              </w:rPr>
              <w:t>6 032,91</w:t>
            </w:r>
          </w:p>
        </w:tc>
        <w:tc>
          <w:tcPr>
            <w:tcW w:w="973" w:type="dxa"/>
            <w:tcBorders>
              <w:top w:val="nil"/>
              <w:left w:val="nil"/>
              <w:bottom w:val="single" w:sz="4" w:space="0" w:color="auto"/>
              <w:right w:val="single" w:sz="4" w:space="0" w:color="auto"/>
            </w:tcBorders>
            <w:shd w:val="clear" w:color="auto" w:fill="auto"/>
            <w:noWrap/>
            <w:vAlign w:val="center"/>
          </w:tcPr>
          <w:p w:rsidR="00943B2C" w:rsidRPr="00943B2C" w:rsidRDefault="00943B2C" w:rsidP="00943B2C">
            <w:pPr>
              <w:spacing w:after="0" w:line="240" w:lineRule="auto"/>
              <w:jc w:val="center"/>
              <w:rPr>
                <w:color w:val="000000"/>
                <w:sz w:val="20"/>
                <w:szCs w:val="20"/>
              </w:rPr>
            </w:pPr>
            <w:r w:rsidRPr="00943B2C">
              <w:rPr>
                <w:color w:val="000000"/>
                <w:sz w:val="20"/>
                <w:szCs w:val="20"/>
              </w:rPr>
              <w:t>6 032,91</w:t>
            </w:r>
          </w:p>
        </w:tc>
        <w:tc>
          <w:tcPr>
            <w:tcW w:w="973" w:type="dxa"/>
            <w:tcBorders>
              <w:top w:val="nil"/>
              <w:left w:val="nil"/>
              <w:bottom w:val="single" w:sz="4" w:space="0" w:color="auto"/>
              <w:right w:val="single" w:sz="4" w:space="0" w:color="auto"/>
            </w:tcBorders>
            <w:shd w:val="clear" w:color="auto" w:fill="auto"/>
            <w:noWrap/>
            <w:vAlign w:val="center"/>
          </w:tcPr>
          <w:p w:rsidR="00943B2C" w:rsidRPr="00943B2C" w:rsidRDefault="00943B2C" w:rsidP="00943B2C">
            <w:pPr>
              <w:spacing w:after="0" w:line="240" w:lineRule="auto"/>
              <w:jc w:val="center"/>
              <w:rPr>
                <w:color w:val="000000"/>
                <w:sz w:val="20"/>
                <w:szCs w:val="20"/>
              </w:rPr>
            </w:pPr>
            <w:r w:rsidRPr="00943B2C">
              <w:rPr>
                <w:color w:val="000000"/>
                <w:sz w:val="20"/>
                <w:szCs w:val="20"/>
              </w:rPr>
              <w:t>6 032,91</w:t>
            </w:r>
          </w:p>
        </w:tc>
        <w:tc>
          <w:tcPr>
            <w:tcW w:w="973" w:type="dxa"/>
            <w:tcBorders>
              <w:top w:val="nil"/>
              <w:left w:val="nil"/>
              <w:bottom w:val="single" w:sz="4" w:space="0" w:color="auto"/>
              <w:right w:val="single" w:sz="4" w:space="0" w:color="auto"/>
            </w:tcBorders>
            <w:shd w:val="clear" w:color="auto" w:fill="auto"/>
            <w:noWrap/>
            <w:vAlign w:val="center"/>
          </w:tcPr>
          <w:p w:rsidR="00943B2C" w:rsidRPr="00943B2C" w:rsidRDefault="00943B2C" w:rsidP="00943B2C">
            <w:pPr>
              <w:spacing w:after="0" w:line="240" w:lineRule="auto"/>
              <w:jc w:val="center"/>
              <w:rPr>
                <w:color w:val="000000"/>
                <w:sz w:val="20"/>
                <w:szCs w:val="20"/>
              </w:rPr>
            </w:pPr>
            <w:r w:rsidRPr="00943B2C">
              <w:rPr>
                <w:color w:val="000000"/>
                <w:sz w:val="20"/>
                <w:szCs w:val="20"/>
              </w:rPr>
              <w:t>6 032,91</w:t>
            </w:r>
          </w:p>
        </w:tc>
        <w:tc>
          <w:tcPr>
            <w:tcW w:w="973" w:type="dxa"/>
            <w:tcBorders>
              <w:top w:val="nil"/>
              <w:left w:val="nil"/>
              <w:bottom w:val="single" w:sz="4" w:space="0" w:color="auto"/>
              <w:right w:val="single" w:sz="4" w:space="0" w:color="auto"/>
            </w:tcBorders>
            <w:shd w:val="clear" w:color="auto" w:fill="auto"/>
            <w:noWrap/>
            <w:vAlign w:val="center"/>
          </w:tcPr>
          <w:p w:rsidR="00943B2C" w:rsidRPr="00943B2C" w:rsidRDefault="00943B2C" w:rsidP="00943B2C">
            <w:pPr>
              <w:spacing w:after="0" w:line="240" w:lineRule="auto"/>
              <w:jc w:val="center"/>
              <w:rPr>
                <w:color w:val="000000"/>
                <w:sz w:val="20"/>
                <w:szCs w:val="20"/>
              </w:rPr>
            </w:pPr>
            <w:r w:rsidRPr="00943B2C">
              <w:rPr>
                <w:color w:val="000000"/>
                <w:sz w:val="20"/>
                <w:szCs w:val="20"/>
              </w:rPr>
              <w:t>6 032,91</w:t>
            </w:r>
          </w:p>
        </w:tc>
        <w:tc>
          <w:tcPr>
            <w:tcW w:w="973" w:type="dxa"/>
            <w:tcBorders>
              <w:top w:val="nil"/>
              <w:left w:val="nil"/>
              <w:bottom w:val="single" w:sz="4" w:space="0" w:color="auto"/>
              <w:right w:val="single" w:sz="4" w:space="0" w:color="auto"/>
            </w:tcBorders>
            <w:shd w:val="clear" w:color="auto" w:fill="auto"/>
            <w:noWrap/>
            <w:vAlign w:val="center"/>
          </w:tcPr>
          <w:p w:rsidR="00943B2C" w:rsidRPr="00943B2C" w:rsidRDefault="00943B2C" w:rsidP="00943B2C">
            <w:pPr>
              <w:spacing w:after="0" w:line="240" w:lineRule="auto"/>
              <w:jc w:val="center"/>
              <w:rPr>
                <w:color w:val="000000"/>
                <w:sz w:val="20"/>
                <w:szCs w:val="20"/>
              </w:rPr>
            </w:pPr>
            <w:r w:rsidRPr="00943B2C">
              <w:rPr>
                <w:color w:val="000000"/>
                <w:sz w:val="20"/>
                <w:szCs w:val="20"/>
              </w:rPr>
              <w:t>6 032,91</w:t>
            </w:r>
          </w:p>
        </w:tc>
        <w:tc>
          <w:tcPr>
            <w:tcW w:w="973" w:type="dxa"/>
            <w:tcBorders>
              <w:top w:val="nil"/>
              <w:left w:val="nil"/>
              <w:bottom w:val="single" w:sz="4" w:space="0" w:color="auto"/>
              <w:right w:val="single" w:sz="4" w:space="0" w:color="auto"/>
            </w:tcBorders>
            <w:shd w:val="clear" w:color="auto" w:fill="auto"/>
            <w:noWrap/>
            <w:vAlign w:val="center"/>
          </w:tcPr>
          <w:p w:rsidR="00943B2C" w:rsidRPr="00943B2C" w:rsidRDefault="00943B2C" w:rsidP="00943B2C">
            <w:pPr>
              <w:spacing w:after="0" w:line="240" w:lineRule="auto"/>
              <w:jc w:val="center"/>
              <w:rPr>
                <w:color w:val="000000"/>
                <w:sz w:val="20"/>
                <w:szCs w:val="20"/>
              </w:rPr>
            </w:pPr>
            <w:r w:rsidRPr="00943B2C">
              <w:rPr>
                <w:color w:val="000000"/>
                <w:sz w:val="20"/>
                <w:szCs w:val="20"/>
              </w:rPr>
              <w:t>6 032,91</w:t>
            </w:r>
          </w:p>
        </w:tc>
        <w:tc>
          <w:tcPr>
            <w:tcW w:w="973" w:type="dxa"/>
            <w:tcBorders>
              <w:top w:val="nil"/>
              <w:left w:val="nil"/>
              <w:bottom w:val="single" w:sz="4" w:space="0" w:color="auto"/>
              <w:right w:val="single" w:sz="4" w:space="0" w:color="auto"/>
            </w:tcBorders>
            <w:shd w:val="clear" w:color="auto" w:fill="auto"/>
            <w:noWrap/>
            <w:vAlign w:val="center"/>
          </w:tcPr>
          <w:p w:rsidR="00943B2C" w:rsidRPr="00943B2C" w:rsidRDefault="00943B2C" w:rsidP="00943B2C">
            <w:pPr>
              <w:spacing w:after="0" w:line="240" w:lineRule="auto"/>
              <w:jc w:val="center"/>
              <w:rPr>
                <w:color w:val="000000"/>
                <w:sz w:val="20"/>
                <w:szCs w:val="20"/>
              </w:rPr>
            </w:pPr>
            <w:r w:rsidRPr="00943B2C">
              <w:rPr>
                <w:color w:val="000000"/>
                <w:sz w:val="20"/>
                <w:szCs w:val="20"/>
              </w:rPr>
              <w:t>5 832,64</w:t>
            </w:r>
          </w:p>
        </w:tc>
        <w:tc>
          <w:tcPr>
            <w:tcW w:w="973" w:type="dxa"/>
            <w:tcBorders>
              <w:top w:val="nil"/>
              <w:left w:val="nil"/>
              <w:bottom w:val="single" w:sz="4" w:space="0" w:color="auto"/>
              <w:right w:val="single" w:sz="4" w:space="0" w:color="auto"/>
            </w:tcBorders>
            <w:shd w:val="clear" w:color="auto" w:fill="auto"/>
            <w:noWrap/>
            <w:vAlign w:val="center"/>
          </w:tcPr>
          <w:p w:rsidR="00943B2C" w:rsidRPr="00943B2C" w:rsidRDefault="00943B2C" w:rsidP="00943B2C">
            <w:pPr>
              <w:spacing w:after="0" w:line="240" w:lineRule="auto"/>
              <w:jc w:val="center"/>
              <w:rPr>
                <w:color w:val="000000"/>
                <w:sz w:val="20"/>
                <w:szCs w:val="20"/>
              </w:rPr>
            </w:pPr>
            <w:r w:rsidRPr="00943B2C">
              <w:rPr>
                <w:color w:val="000000"/>
                <w:sz w:val="20"/>
                <w:szCs w:val="20"/>
              </w:rPr>
              <w:t>5 653,70</w:t>
            </w:r>
          </w:p>
        </w:tc>
        <w:tc>
          <w:tcPr>
            <w:tcW w:w="973" w:type="dxa"/>
            <w:tcBorders>
              <w:top w:val="nil"/>
              <w:left w:val="nil"/>
              <w:bottom w:val="single" w:sz="4" w:space="0" w:color="auto"/>
              <w:right w:val="single" w:sz="4" w:space="0" w:color="auto"/>
            </w:tcBorders>
            <w:shd w:val="clear" w:color="auto" w:fill="auto"/>
            <w:noWrap/>
            <w:vAlign w:val="center"/>
          </w:tcPr>
          <w:p w:rsidR="00943B2C" w:rsidRPr="00943B2C" w:rsidRDefault="00943B2C" w:rsidP="00943B2C">
            <w:pPr>
              <w:spacing w:after="0" w:line="240" w:lineRule="auto"/>
              <w:jc w:val="center"/>
              <w:rPr>
                <w:color w:val="000000"/>
                <w:sz w:val="20"/>
                <w:szCs w:val="20"/>
              </w:rPr>
            </w:pPr>
            <w:r w:rsidRPr="00943B2C">
              <w:rPr>
                <w:color w:val="000000"/>
                <w:sz w:val="20"/>
                <w:szCs w:val="20"/>
              </w:rPr>
              <w:t>5 653,70</w:t>
            </w:r>
          </w:p>
        </w:tc>
        <w:tc>
          <w:tcPr>
            <w:tcW w:w="973" w:type="dxa"/>
            <w:tcBorders>
              <w:top w:val="nil"/>
              <w:left w:val="nil"/>
              <w:bottom w:val="single" w:sz="4" w:space="0" w:color="auto"/>
              <w:right w:val="single" w:sz="4" w:space="0" w:color="auto"/>
            </w:tcBorders>
            <w:shd w:val="clear" w:color="auto" w:fill="auto"/>
            <w:noWrap/>
            <w:vAlign w:val="center"/>
          </w:tcPr>
          <w:p w:rsidR="00943B2C" w:rsidRPr="00943B2C" w:rsidRDefault="00943B2C" w:rsidP="00943B2C">
            <w:pPr>
              <w:spacing w:after="0" w:line="240" w:lineRule="auto"/>
              <w:jc w:val="center"/>
              <w:rPr>
                <w:color w:val="000000"/>
                <w:sz w:val="20"/>
                <w:szCs w:val="20"/>
              </w:rPr>
            </w:pPr>
            <w:r w:rsidRPr="00943B2C">
              <w:rPr>
                <w:color w:val="000000"/>
                <w:sz w:val="20"/>
                <w:szCs w:val="20"/>
              </w:rPr>
              <w:t>5 653,70</w:t>
            </w:r>
          </w:p>
        </w:tc>
        <w:tc>
          <w:tcPr>
            <w:tcW w:w="973" w:type="dxa"/>
            <w:tcBorders>
              <w:top w:val="nil"/>
              <w:left w:val="nil"/>
              <w:bottom w:val="single" w:sz="4" w:space="0" w:color="auto"/>
              <w:right w:val="single" w:sz="4" w:space="0" w:color="auto"/>
            </w:tcBorders>
            <w:shd w:val="clear" w:color="auto" w:fill="auto"/>
            <w:noWrap/>
            <w:vAlign w:val="center"/>
          </w:tcPr>
          <w:p w:rsidR="00943B2C" w:rsidRPr="00943B2C" w:rsidRDefault="00943B2C" w:rsidP="00943B2C">
            <w:pPr>
              <w:spacing w:after="0" w:line="240" w:lineRule="auto"/>
              <w:jc w:val="center"/>
              <w:rPr>
                <w:color w:val="000000"/>
                <w:sz w:val="20"/>
                <w:szCs w:val="20"/>
              </w:rPr>
            </w:pPr>
            <w:r w:rsidRPr="00943B2C">
              <w:rPr>
                <w:color w:val="000000"/>
                <w:sz w:val="20"/>
                <w:szCs w:val="20"/>
              </w:rPr>
              <w:t>5 664,55</w:t>
            </w:r>
          </w:p>
        </w:tc>
        <w:tc>
          <w:tcPr>
            <w:tcW w:w="973" w:type="dxa"/>
            <w:tcBorders>
              <w:top w:val="nil"/>
              <w:left w:val="nil"/>
              <w:bottom w:val="single" w:sz="4" w:space="0" w:color="auto"/>
              <w:right w:val="single" w:sz="4" w:space="0" w:color="auto"/>
            </w:tcBorders>
            <w:shd w:val="clear" w:color="auto" w:fill="auto"/>
            <w:noWrap/>
            <w:vAlign w:val="center"/>
          </w:tcPr>
          <w:p w:rsidR="00943B2C" w:rsidRPr="00943B2C" w:rsidRDefault="00943B2C" w:rsidP="00943B2C">
            <w:pPr>
              <w:spacing w:after="0" w:line="240" w:lineRule="auto"/>
              <w:jc w:val="center"/>
              <w:rPr>
                <w:color w:val="000000"/>
                <w:sz w:val="20"/>
                <w:szCs w:val="20"/>
              </w:rPr>
            </w:pPr>
            <w:r w:rsidRPr="00943B2C">
              <w:rPr>
                <w:color w:val="000000"/>
                <w:sz w:val="20"/>
                <w:szCs w:val="20"/>
              </w:rPr>
              <w:t>5 678,61</w:t>
            </w:r>
          </w:p>
        </w:tc>
        <w:tc>
          <w:tcPr>
            <w:tcW w:w="973" w:type="dxa"/>
            <w:tcBorders>
              <w:top w:val="nil"/>
              <w:left w:val="nil"/>
              <w:bottom w:val="single" w:sz="4" w:space="0" w:color="auto"/>
              <w:right w:val="single" w:sz="4" w:space="0" w:color="auto"/>
            </w:tcBorders>
            <w:shd w:val="clear" w:color="auto" w:fill="auto"/>
            <w:noWrap/>
            <w:vAlign w:val="center"/>
          </w:tcPr>
          <w:p w:rsidR="00943B2C" w:rsidRPr="00943B2C" w:rsidRDefault="00943B2C" w:rsidP="00943B2C">
            <w:pPr>
              <w:spacing w:after="0" w:line="240" w:lineRule="auto"/>
              <w:jc w:val="center"/>
              <w:rPr>
                <w:color w:val="000000"/>
                <w:sz w:val="20"/>
                <w:szCs w:val="20"/>
              </w:rPr>
            </w:pPr>
            <w:r w:rsidRPr="00943B2C">
              <w:rPr>
                <w:color w:val="000000"/>
                <w:sz w:val="20"/>
                <w:szCs w:val="20"/>
              </w:rPr>
              <w:t>5 678,61</w:t>
            </w:r>
          </w:p>
        </w:tc>
        <w:tc>
          <w:tcPr>
            <w:tcW w:w="973" w:type="dxa"/>
            <w:tcBorders>
              <w:top w:val="nil"/>
              <w:left w:val="nil"/>
              <w:bottom w:val="single" w:sz="4" w:space="0" w:color="auto"/>
              <w:right w:val="single" w:sz="4" w:space="0" w:color="auto"/>
            </w:tcBorders>
            <w:shd w:val="clear" w:color="auto" w:fill="auto"/>
            <w:noWrap/>
            <w:vAlign w:val="center"/>
          </w:tcPr>
          <w:p w:rsidR="00943B2C" w:rsidRPr="00943B2C" w:rsidRDefault="00943B2C" w:rsidP="00943B2C">
            <w:pPr>
              <w:spacing w:after="0" w:line="240" w:lineRule="auto"/>
              <w:jc w:val="center"/>
              <w:rPr>
                <w:color w:val="000000"/>
                <w:sz w:val="20"/>
                <w:szCs w:val="20"/>
              </w:rPr>
            </w:pPr>
            <w:r w:rsidRPr="00943B2C">
              <w:rPr>
                <w:color w:val="000000"/>
                <w:sz w:val="20"/>
                <w:szCs w:val="20"/>
              </w:rPr>
              <w:t>5 678,61</w:t>
            </w:r>
          </w:p>
        </w:tc>
        <w:tc>
          <w:tcPr>
            <w:tcW w:w="973" w:type="dxa"/>
            <w:tcBorders>
              <w:top w:val="nil"/>
              <w:left w:val="nil"/>
              <w:bottom w:val="single" w:sz="4" w:space="0" w:color="auto"/>
              <w:right w:val="single" w:sz="4" w:space="0" w:color="auto"/>
            </w:tcBorders>
            <w:shd w:val="clear" w:color="auto" w:fill="auto"/>
            <w:noWrap/>
            <w:vAlign w:val="center"/>
          </w:tcPr>
          <w:p w:rsidR="00943B2C" w:rsidRPr="00943B2C" w:rsidRDefault="00943B2C" w:rsidP="00943B2C">
            <w:pPr>
              <w:spacing w:after="0" w:line="240" w:lineRule="auto"/>
              <w:jc w:val="center"/>
              <w:rPr>
                <w:color w:val="000000"/>
                <w:sz w:val="20"/>
                <w:szCs w:val="20"/>
              </w:rPr>
            </w:pPr>
            <w:r w:rsidRPr="00943B2C">
              <w:rPr>
                <w:color w:val="000000"/>
                <w:sz w:val="20"/>
                <w:szCs w:val="20"/>
              </w:rPr>
              <w:t>5 683,19</w:t>
            </w:r>
          </w:p>
        </w:tc>
        <w:tc>
          <w:tcPr>
            <w:tcW w:w="973" w:type="dxa"/>
            <w:tcBorders>
              <w:top w:val="nil"/>
              <w:left w:val="nil"/>
              <w:bottom w:val="single" w:sz="4" w:space="0" w:color="auto"/>
              <w:right w:val="single" w:sz="4" w:space="0" w:color="auto"/>
            </w:tcBorders>
            <w:shd w:val="clear" w:color="auto" w:fill="auto"/>
            <w:noWrap/>
            <w:vAlign w:val="center"/>
          </w:tcPr>
          <w:p w:rsidR="00943B2C" w:rsidRPr="00943B2C" w:rsidRDefault="00943B2C" w:rsidP="00943B2C">
            <w:pPr>
              <w:spacing w:after="0" w:line="240" w:lineRule="auto"/>
              <w:jc w:val="center"/>
              <w:rPr>
                <w:color w:val="000000"/>
                <w:sz w:val="20"/>
                <w:szCs w:val="20"/>
              </w:rPr>
            </w:pPr>
            <w:r w:rsidRPr="00943B2C">
              <w:rPr>
                <w:color w:val="000000"/>
                <w:sz w:val="20"/>
                <w:szCs w:val="20"/>
              </w:rPr>
              <w:t>5 689,04</w:t>
            </w:r>
          </w:p>
        </w:tc>
        <w:tc>
          <w:tcPr>
            <w:tcW w:w="973" w:type="dxa"/>
            <w:tcBorders>
              <w:top w:val="nil"/>
              <w:left w:val="nil"/>
              <w:bottom w:val="single" w:sz="4" w:space="0" w:color="auto"/>
              <w:right w:val="single" w:sz="4" w:space="0" w:color="auto"/>
            </w:tcBorders>
            <w:shd w:val="clear" w:color="auto" w:fill="auto"/>
            <w:noWrap/>
            <w:vAlign w:val="center"/>
          </w:tcPr>
          <w:p w:rsidR="00943B2C" w:rsidRPr="00943B2C" w:rsidRDefault="00943B2C" w:rsidP="00943B2C">
            <w:pPr>
              <w:spacing w:after="0" w:line="240" w:lineRule="auto"/>
              <w:jc w:val="center"/>
              <w:rPr>
                <w:color w:val="000000"/>
                <w:sz w:val="20"/>
                <w:szCs w:val="20"/>
              </w:rPr>
            </w:pPr>
            <w:r w:rsidRPr="00943B2C">
              <w:rPr>
                <w:color w:val="000000"/>
                <w:sz w:val="20"/>
                <w:szCs w:val="20"/>
              </w:rPr>
              <w:t>5 689,04</w:t>
            </w:r>
          </w:p>
        </w:tc>
        <w:tc>
          <w:tcPr>
            <w:tcW w:w="973" w:type="dxa"/>
            <w:tcBorders>
              <w:top w:val="nil"/>
              <w:left w:val="nil"/>
              <w:bottom w:val="single" w:sz="4" w:space="0" w:color="auto"/>
              <w:right w:val="single" w:sz="4" w:space="0" w:color="auto"/>
            </w:tcBorders>
            <w:shd w:val="clear" w:color="auto" w:fill="auto"/>
            <w:noWrap/>
            <w:vAlign w:val="center"/>
          </w:tcPr>
          <w:p w:rsidR="00943B2C" w:rsidRPr="00943B2C" w:rsidRDefault="00943B2C" w:rsidP="00943B2C">
            <w:pPr>
              <w:spacing w:after="0" w:line="240" w:lineRule="auto"/>
              <w:jc w:val="center"/>
              <w:rPr>
                <w:color w:val="000000"/>
                <w:sz w:val="20"/>
                <w:szCs w:val="20"/>
              </w:rPr>
            </w:pPr>
            <w:r w:rsidRPr="00943B2C">
              <w:rPr>
                <w:color w:val="000000"/>
                <w:sz w:val="20"/>
                <w:szCs w:val="20"/>
              </w:rPr>
              <w:t>5 635,15</w:t>
            </w:r>
          </w:p>
        </w:tc>
        <w:tc>
          <w:tcPr>
            <w:tcW w:w="973" w:type="dxa"/>
            <w:tcBorders>
              <w:top w:val="nil"/>
              <w:left w:val="nil"/>
              <w:bottom w:val="single" w:sz="4" w:space="0" w:color="auto"/>
              <w:right w:val="single" w:sz="4" w:space="0" w:color="auto"/>
            </w:tcBorders>
            <w:shd w:val="clear" w:color="auto" w:fill="auto"/>
            <w:noWrap/>
            <w:vAlign w:val="center"/>
          </w:tcPr>
          <w:p w:rsidR="00943B2C" w:rsidRPr="00943B2C" w:rsidRDefault="00943B2C" w:rsidP="00943B2C">
            <w:pPr>
              <w:spacing w:after="0" w:line="240" w:lineRule="auto"/>
              <w:jc w:val="center"/>
              <w:rPr>
                <w:color w:val="000000"/>
                <w:sz w:val="20"/>
                <w:szCs w:val="20"/>
              </w:rPr>
            </w:pPr>
            <w:r w:rsidRPr="00943B2C">
              <w:rPr>
                <w:color w:val="000000"/>
                <w:sz w:val="20"/>
                <w:szCs w:val="20"/>
              </w:rPr>
              <w:t>5 587,01</w:t>
            </w:r>
          </w:p>
        </w:tc>
        <w:tc>
          <w:tcPr>
            <w:tcW w:w="973" w:type="dxa"/>
            <w:tcBorders>
              <w:top w:val="nil"/>
              <w:left w:val="nil"/>
              <w:bottom w:val="single" w:sz="4" w:space="0" w:color="auto"/>
              <w:right w:val="single" w:sz="4" w:space="0" w:color="auto"/>
            </w:tcBorders>
            <w:shd w:val="clear" w:color="auto" w:fill="auto"/>
            <w:noWrap/>
            <w:vAlign w:val="center"/>
          </w:tcPr>
          <w:p w:rsidR="00943B2C" w:rsidRPr="00943B2C" w:rsidRDefault="00943B2C" w:rsidP="00943B2C">
            <w:pPr>
              <w:spacing w:after="0" w:line="240" w:lineRule="auto"/>
              <w:jc w:val="center"/>
              <w:rPr>
                <w:color w:val="000000"/>
                <w:sz w:val="20"/>
                <w:szCs w:val="20"/>
              </w:rPr>
            </w:pPr>
            <w:r w:rsidRPr="00943B2C">
              <w:rPr>
                <w:color w:val="000000"/>
                <w:sz w:val="20"/>
                <w:szCs w:val="20"/>
              </w:rPr>
              <w:t>5 587,01</w:t>
            </w:r>
          </w:p>
        </w:tc>
        <w:tc>
          <w:tcPr>
            <w:tcW w:w="973" w:type="dxa"/>
            <w:tcBorders>
              <w:top w:val="nil"/>
              <w:left w:val="nil"/>
              <w:bottom w:val="single" w:sz="4" w:space="0" w:color="auto"/>
              <w:right w:val="single" w:sz="4" w:space="0" w:color="auto"/>
            </w:tcBorders>
            <w:shd w:val="clear" w:color="auto" w:fill="auto"/>
            <w:noWrap/>
            <w:vAlign w:val="center"/>
          </w:tcPr>
          <w:p w:rsidR="00943B2C" w:rsidRPr="00943B2C" w:rsidRDefault="00943B2C" w:rsidP="00943B2C">
            <w:pPr>
              <w:spacing w:after="0" w:line="240" w:lineRule="auto"/>
              <w:jc w:val="center"/>
              <w:rPr>
                <w:color w:val="000000"/>
                <w:sz w:val="20"/>
                <w:szCs w:val="20"/>
              </w:rPr>
            </w:pPr>
            <w:r w:rsidRPr="00943B2C">
              <w:rPr>
                <w:color w:val="000000"/>
                <w:sz w:val="20"/>
                <w:szCs w:val="20"/>
              </w:rPr>
              <w:t>5 542,05</w:t>
            </w:r>
          </w:p>
        </w:tc>
        <w:tc>
          <w:tcPr>
            <w:tcW w:w="973" w:type="dxa"/>
            <w:tcBorders>
              <w:top w:val="nil"/>
              <w:left w:val="nil"/>
              <w:bottom w:val="single" w:sz="4" w:space="0" w:color="auto"/>
              <w:right w:val="single" w:sz="4" w:space="0" w:color="auto"/>
            </w:tcBorders>
            <w:shd w:val="clear" w:color="auto" w:fill="auto"/>
            <w:noWrap/>
            <w:vAlign w:val="center"/>
          </w:tcPr>
          <w:p w:rsidR="00943B2C" w:rsidRPr="00943B2C" w:rsidRDefault="00943B2C" w:rsidP="00943B2C">
            <w:pPr>
              <w:spacing w:after="0" w:line="240" w:lineRule="auto"/>
              <w:jc w:val="center"/>
              <w:rPr>
                <w:color w:val="000000"/>
                <w:sz w:val="20"/>
                <w:szCs w:val="20"/>
              </w:rPr>
            </w:pPr>
            <w:r w:rsidRPr="00943B2C">
              <w:rPr>
                <w:color w:val="000000"/>
                <w:sz w:val="20"/>
                <w:szCs w:val="20"/>
              </w:rPr>
              <w:t>5 533,06</w:t>
            </w:r>
          </w:p>
        </w:tc>
        <w:tc>
          <w:tcPr>
            <w:tcW w:w="973" w:type="dxa"/>
            <w:tcBorders>
              <w:top w:val="nil"/>
              <w:left w:val="nil"/>
              <w:bottom w:val="single" w:sz="4" w:space="0" w:color="auto"/>
              <w:right w:val="single" w:sz="4" w:space="0" w:color="auto"/>
            </w:tcBorders>
            <w:shd w:val="clear" w:color="auto" w:fill="auto"/>
            <w:noWrap/>
            <w:vAlign w:val="center"/>
          </w:tcPr>
          <w:p w:rsidR="00943B2C" w:rsidRPr="00943B2C" w:rsidRDefault="00943B2C" w:rsidP="00943B2C">
            <w:pPr>
              <w:spacing w:after="0" w:line="240" w:lineRule="auto"/>
              <w:jc w:val="center"/>
              <w:rPr>
                <w:color w:val="000000"/>
                <w:sz w:val="20"/>
                <w:szCs w:val="20"/>
              </w:rPr>
            </w:pPr>
            <w:r w:rsidRPr="00943B2C">
              <w:rPr>
                <w:color w:val="000000"/>
                <w:sz w:val="20"/>
                <w:szCs w:val="20"/>
              </w:rPr>
              <w:t>5 182,82</w:t>
            </w:r>
          </w:p>
        </w:tc>
      </w:tr>
      <w:tr w:rsidR="00943B2C" w:rsidRPr="00943B2C" w:rsidTr="00943B2C">
        <w:trPr>
          <w:trHeight w:val="83"/>
          <w:jc w:val="right"/>
        </w:trPr>
        <w:tc>
          <w:tcPr>
            <w:tcW w:w="2363" w:type="dxa"/>
            <w:tcBorders>
              <w:top w:val="nil"/>
              <w:left w:val="single" w:sz="4" w:space="0" w:color="auto"/>
              <w:bottom w:val="single" w:sz="4" w:space="0" w:color="auto"/>
              <w:right w:val="single" w:sz="4" w:space="0" w:color="auto"/>
            </w:tcBorders>
            <w:shd w:val="clear" w:color="auto" w:fill="auto"/>
            <w:noWrap/>
            <w:vAlign w:val="bottom"/>
            <w:hideMark/>
          </w:tcPr>
          <w:p w:rsidR="00943B2C" w:rsidRPr="00943B2C" w:rsidRDefault="00943B2C" w:rsidP="00943B2C">
            <w:pPr>
              <w:spacing w:after="0" w:line="240" w:lineRule="auto"/>
              <w:rPr>
                <w:b/>
                <w:color w:val="000000"/>
                <w:sz w:val="20"/>
                <w:szCs w:val="20"/>
                <w:lang w:val="ru-RU" w:eastAsia="ru-RU"/>
              </w:rPr>
            </w:pPr>
            <w:r w:rsidRPr="00943B2C">
              <w:rPr>
                <w:b/>
                <w:color w:val="000000"/>
                <w:sz w:val="20"/>
                <w:szCs w:val="20"/>
                <w:lang w:val="ru-RU" w:eastAsia="ru-RU"/>
              </w:rPr>
              <w:t>Горная масса</w:t>
            </w:r>
          </w:p>
        </w:tc>
        <w:tc>
          <w:tcPr>
            <w:tcW w:w="992" w:type="dxa"/>
            <w:tcBorders>
              <w:top w:val="nil"/>
              <w:left w:val="nil"/>
              <w:bottom w:val="single" w:sz="4" w:space="0" w:color="auto"/>
              <w:right w:val="single" w:sz="4" w:space="0" w:color="auto"/>
            </w:tcBorders>
            <w:shd w:val="clear" w:color="auto" w:fill="auto"/>
            <w:noWrap/>
            <w:vAlign w:val="bottom"/>
            <w:hideMark/>
          </w:tcPr>
          <w:p w:rsidR="00943B2C" w:rsidRPr="00943B2C" w:rsidRDefault="00943B2C" w:rsidP="00943B2C">
            <w:pPr>
              <w:spacing w:after="0" w:line="240" w:lineRule="auto"/>
              <w:jc w:val="center"/>
              <w:rPr>
                <w:b/>
                <w:color w:val="000000"/>
                <w:sz w:val="20"/>
                <w:szCs w:val="20"/>
                <w:lang w:val="ru-RU" w:eastAsia="ru-RU"/>
              </w:rPr>
            </w:pPr>
            <w:r w:rsidRPr="00943B2C">
              <w:rPr>
                <w:b/>
                <w:color w:val="000000"/>
                <w:sz w:val="20"/>
                <w:szCs w:val="20"/>
                <w:lang w:val="ru-RU" w:eastAsia="ru-RU"/>
              </w:rPr>
              <w:t>тыс. м</w:t>
            </w:r>
            <w:r w:rsidRPr="00943B2C">
              <w:rPr>
                <w:b/>
                <w:color w:val="000000"/>
                <w:sz w:val="20"/>
                <w:szCs w:val="20"/>
                <w:vertAlign w:val="superscript"/>
                <w:lang w:val="ru-RU" w:eastAsia="ru-RU"/>
              </w:rPr>
              <w:t>3</w:t>
            </w:r>
          </w:p>
        </w:tc>
        <w:tc>
          <w:tcPr>
            <w:tcW w:w="1121" w:type="dxa"/>
            <w:tcBorders>
              <w:top w:val="nil"/>
              <w:left w:val="nil"/>
              <w:bottom w:val="single" w:sz="4" w:space="0" w:color="auto"/>
              <w:right w:val="single" w:sz="4" w:space="0" w:color="auto"/>
            </w:tcBorders>
            <w:shd w:val="clear" w:color="auto" w:fill="auto"/>
            <w:noWrap/>
            <w:vAlign w:val="bottom"/>
          </w:tcPr>
          <w:p w:rsidR="00943B2C" w:rsidRPr="00943B2C" w:rsidRDefault="00943B2C" w:rsidP="00943B2C">
            <w:pPr>
              <w:spacing w:after="0" w:line="240" w:lineRule="auto"/>
              <w:jc w:val="right"/>
              <w:rPr>
                <w:color w:val="000000"/>
                <w:sz w:val="20"/>
                <w:szCs w:val="20"/>
              </w:rPr>
            </w:pPr>
            <w:r w:rsidRPr="00943B2C">
              <w:rPr>
                <w:color w:val="000000"/>
                <w:sz w:val="20"/>
                <w:szCs w:val="20"/>
              </w:rPr>
              <w:t>6 997,813</w:t>
            </w:r>
          </w:p>
        </w:tc>
        <w:tc>
          <w:tcPr>
            <w:tcW w:w="866" w:type="dxa"/>
            <w:tcBorders>
              <w:top w:val="nil"/>
              <w:left w:val="nil"/>
              <w:bottom w:val="single" w:sz="4" w:space="0" w:color="auto"/>
              <w:right w:val="single" w:sz="4" w:space="0" w:color="auto"/>
            </w:tcBorders>
            <w:shd w:val="clear" w:color="auto" w:fill="auto"/>
            <w:noWrap/>
            <w:vAlign w:val="bottom"/>
          </w:tcPr>
          <w:p w:rsidR="00943B2C" w:rsidRPr="00943B2C" w:rsidRDefault="00943B2C" w:rsidP="00943B2C">
            <w:pPr>
              <w:spacing w:after="0" w:line="240" w:lineRule="auto"/>
              <w:jc w:val="right"/>
              <w:rPr>
                <w:color w:val="000000"/>
                <w:sz w:val="20"/>
                <w:szCs w:val="20"/>
              </w:rPr>
            </w:pPr>
            <w:r w:rsidRPr="00943B2C">
              <w:rPr>
                <w:color w:val="000000"/>
                <w:sz w:val="20"/>
                <w:szCs w:val="20"/>
              </w:rPr>
              <w:t>154,080</w:t>
            </w:r>
          </w:p>
        </w:tc>
        <w:tc>
          <w:tcPr>
            <w:tcW w:w="973" w:type="dxa"/>
            <w:tcBorders>
              <w:top w:val="nil"/>
              <w:left w:val="nil"/>
              <w:bottom w:val="single" w:sz="4" w:space="0" w:color="auto"/>
              <w:right w:val="single" w:sz="4" w:space="0" w:color="auto"/>
            </w:tcBorders>
            <w:shd w:val="clear" w:color="auto" w:fill="auto"/>
            <w:noWrap/>
            <w:vAlign w:val="bottom"/>
          </w:tcPr>
          <w:p w:rsidR="00943B2C" w:rsidRPr="00943B2C" w:rsidRDefault="00943B2C" w:rsidP="00943B2C">
            <w:pPr>
              <w:spacing w:after="0" w:line="240" w:lineRule="auto"/>
              <w:jc w:val="right"/>
              <w:rPr>
                <w:color w:val="000000"/>
                <w:sz w:val="20"/>
                <w:szCs w:val="20"/>
              </w:rPr>
            </w:pPr>
            <w:r w:rsidRPr="00943B2C">
              <w:rPr>
                <w:color w:val="000000"/>
                <w:sz w:val="20"/>
                <w:szCs w:val="20"/>
              </w:rPr>
              <w:t>324,899</w:t>
            </w:r>
          </w:p>
        </w:tc>
        <w:tc>
          <w:tcPr>
            <w:tcW w:w="973" w:type="dxa"/>
            <w:tcBorders>
              <w:top w:val="nil"/>
              <w:left w:val="nil"/>
              <w:bottom w:val="single" w:sz="4" w:space="0" w:color="auto"/>
              <w:right w:val="single" w:sz="4" w:space="0" w:color="auto"/>
            </w:tcBorders>
            <w:shd w:val="clear" w:color="auto" w:fill="auto"/>
            <w:noWrap/>
            <w:vAlign w:val="bottom"/>
          </w:tcPr>
          <w:p w:rsidR="00943B2C" w:rsidRPr="00943B2C" w:rsidRDefault="00943B2C" w:rsidP="00943B2C">
            <w:pPr>
              <w:spacing w:after="0" w:line="240" w:lineRule="auto"/>
              <w:jc w:val="right"/>
              <w:rPr>
                <w:color w:val="000000"/>
                <w:sz w:val="20"/>
                <w:szCs w:val="20"/>
              </w:rPr>
            </w:pPr>
            <w:r w:rsidRPr="00943B2C">
              <w:rPr>
                <w:color w:val="000000"/>
                <w:sz w:val="20"/>
                <w:szCs w:val="20"/>
              </w:rPr>
              <w:t>324,899</w:t>
            </w:r>
          </w:p>
        </w:tc>
        <w:tc>
          <w:tcPr>
            <w:tcW w:w="973" w:type="dxa"/>
            <w:tcBorders>
              <w:top w:val="nil"/>
              <w:left w:val="nil"/>
              <w:bottom w:val="single" w:sz="4" w:space="0" w:color="auto"/>
              <w:right w:val="single" w:sz="4" w:space="0" w:color="auto"/>
            </w:tcBorders>
            <w:shd w:val="clear" w:color="auto" w:fill="auto"/>
            <w:noWrap/>
            <w:vAlign w:val="bottom"/>
          </w:tcPr>
          <w:p w:rsidR="00943B2C" w:rsidRPr="00943B2C" w:rsidRDefault="00943B2C" w:rsidP="00943B2C">
            <w:pPr>
              <w:spacing w:after="0" w:line="240" w:lineRule="auto"/>
              <w:jc w:val="right"/>
              <w:rPr>
                <w:color w:val="000000"/>
                <w:sz w:val="20"/>
                <w:szCs w:val="20"/>
              </w:rPr>
            </w:pPr>
            <w:r w:rsidRPr="00943B2C">
              <w:rPr>
                <w:color w:val="000000"/>
                <w:sz w:val="20"/>
                <w:szCs w:val="20"/>
              </w:rPr>
              <w:t>324,899</w:t>
            </w:r>
          </w:p>
        </w:tc>
        <w:tc>
          <w:tcPr>
            <w:tcW w:w="973" w:type="dxa"/>
            <w:tcBorders>
              <w:top w:val="nil"/>
              <w:left w:val="nil"/>
              <w:bottom w:val="single" w:sz="4" w:space="0" w:color="auto"/>
              <w:right w:val="single" w:sz="4" w:space="0" w:color="auto"/>
            </w:tcBorders>
            <w:shd w:val="clear" w:color="auto" w:fill="auto"/>
            <w:noWrap/>
            <w:vAlign w:val="bottom"/>
          </w:tcPr>
          <w:p w:rsidR="00943B2C" w:rsidRPr="00943B2C" w:rsidRDefault="00943B2C" w:rsidP="00943B2C">
            <w:pPr>
              <w:spacing w:after="0" w:line="240" w:lineRule="auto"/>
              <w:jc w:val="right"/>
              <w:rPr>
                <w:color w:val="000000"/>
                <w:sz w:val="20"/>
                <w:szCs w:val="20"/>
              </w:rPr>
            </w:pPr>
            <w:r w:rsidRPr="00943B2C">
              <w:rPr>
                <w:color w:val="000000"/>
                <w:sz w:val="20"/>
                <w:szCs w:val="20"/>
              </w:rPr>
              <w:t>324,899</w:t>
            </w:r>
          </w:p>
        </w:tc>
        <w:tc>
          <w:tcPr>
            <w:tcW w:w="973" w:type="dxa"/>
            <w:tcBorders>
              <w:top w:val="nil"/>
              <w:left w:val="nil"/>
              <w:bottom w:val="single" w:sz="4" w:space="0" w:color="auto"/>
              <w:right w:val="single" w:sz="4" w:space="0" w:color="auto"/>
            </w:tcBorders>
            <w:shd w:val="clear" w:color="auto" w:fill="auto"/>
            <w:noWrap/>
            <w:vAlign w:val="bottom"/>
          </w:tcPr>
          <w:p w:rsidR="00943B2C" w:rsidRPr="00943B2C" w:rsidRDefault="00943B2C" w:rsidP="00943B2C">
            <w:pPr>
              <w:spacing w:after="0" w:line="240" w:lineRule="auto"/>
              <w:jc w:val="right"/>
              <w:rPr>
                <w:color w:val="000000"/>
                <w:sz w:val="20"/>
                <w:szCs w:val="20"/>
              </w:rPr>
            </w:pPr>
            <w:r w:rsidRPr="00943B2C">
              <w:rPr>
                <w:color w:val="000000"/>
                <w:sz w:val="20"/>
                <w:szCs w:val="20"/>
              </w:rPr>
              <w:t>324,899</w:t>
            </w:r>
          </w:p>
        </w:tc>
        <w:tc>
          <w:tcPr>
            <w:tcW w:w="973" w:type="dxa"/>
            <w:tcBorders>
              <w:top w:val="nil"/>
              <w:left w:val="nil"/>
              <w:bottom w:val="single" w:sz="4" w:space="0" w:color="auto"/>
              <w:right w:val="single" w:sz="4" w:space="0" w:color="auto"/>
            </w:tcBorders>
            <w:shd w:val="clear" w:color="auto" w:fill="auto"/>
            <w:noWrap/>
            <w:vAlign w:val="bottom"/>
          </w:tcPr>
          <w:p w:rsidR="00943B2C" w:rsidRPr="00943B2C" w:rsidRDefault="00943B2C" w:rsidP="00943B2C">
            <w:pPr>
              <w:spacing w:after="0" w:line="240" w:lineRule="auto"/>
              <w:jc w:val="right"/>
              <w:rPr>
                <w:color w:val="000000"/>
                <w:sz w:val="20"/>
                <w:szCs w:val="20"/>
              </w:rPr>
            </w:pPr>
            <w:r w:rsidRPr="00943B2C">
              <w:rPr>
                <w:color w:val="000000"/>
                <w:sz w:val="20"/>
                <w:szCs w:val="20"/>
              </w:rPr>
              <w:t>324,899</w:t>
            </w:r>
          </w:p>
        </w:tc>
        <w:tc>
          <w:tcPr>
            <w:tcW w:w="973" w:type="dxa"/>
            <w:tcBorders>
              <w:top w:val="nil"/>
              <w:left w:val="nil"/>
              <w:bottom w:val="single" w:sz="4" w:space="0" w:color="auto"/>
              <w:right w:val="single" w:sz="4" w:space="0" w:color="auto"/>
            </w:tcBorders>
            <w:shd w:val="clear" w:color="auto" w:fill="auto"/>
            <w:noWrap/>
            <w:vAlign w:val="bottom"/>
          </w:tcPr>
          <w:p w:rsidR="00943B2C" w:rsidRPr="00943B2C" w:rsidRDefault="00943B2C" w:rsidP="00943B2C">
            <w:pPr>
              <w:spacing w:after="0" w:line="240" w:lineRule="auto"/>
              <w:jc w:val="right"/>
              <w:rPr>
                <w:color w:val="000000"/>
                <w:sz w:val="20"/>
                <w:szCs w:val="20"/>
              </w:rPr>
            </w:pPr>
            <w:r w:rsidRPr="00943B2C">
              <w:rPr>
                <w:color w:val="000000"/>
                <w:sz w:val="20"/>
                <w:szCs w:val="20"/>
              </w:rPr>
              <w:t>324,899</w:t>
            </w:r>
          </w:p>
        </w:tc>
        <w:tc>
          <w:tcPr>
            <w:tcW w:w="973" w:type="dxa"/>
            <w:tcBorders>
              <w:top w:val="nil"/>
              <w:left w:val="nil"/>
              <w:bottom w:val="single" w:sz="4" w:space="0" w:color="auto"/>
              <w:right w:val="single" w:sz="4" w:space="0" w:color="auto"/>
            </w:tcBorders>
            <w:shd w:val="clear" w:color="auto" w:fill="auto"/>
            <w:noWrap/>
            <w:vAlign w:val="bottom"/>
          </w:tcPr>
          <w:p w:rsidR="00943B2C" w:rsidRPr="00943B2C" w:rsidRDefault="00943B2C" w:rsidP="00943B2C">
            <w:pPr>
              <w:spacing w:after="0" w:line="240" w:lineRule="auto"/>
              <w:jc w:val="right"/>
              <w:rPr>
                <w:color w:val="000000"/>
                <w:sz w:val="20"/>
                <w:szCs w:val="20"/>
              </w:rPr>
            </w:pPr>
            <w:r w:rsidRPr="00943B2C">
              <w:rPr>
                <w:color w:val="000000"/>
                <w:sz w:val="20"/>
                <w:szCs w:val="20"/>
              </w:rPr>
              <w:t>322,266</w:t>
            </w:r>
          </w:p>
        </w:tc>
        <w:tc>
          <w:tcPr>
            <w:tcW w:w="973" w:type="dxa"/>
            <w:tcBorders>
              <w:top w:val="nil"/>
              <w:left w:val="nil"/>
              <w:bottom w:val="single" w:sz="4" w:space="0" w:color="auto"/>
              <w:right w:val="single" w:sz="4" w:space="0" w:color="auto"/>
            </w:tcBorders>
            <w:shd w:val="clear" w:color="auto" w:fill="auto"/>
            <w:noWrap/>
            <w:vAlign w:val="bottom"/>
          </w:tcPr>
          <w:p w:rsidR="00943B2C" w:rsidRPr="00943B2C" w:rsidRDefault="00943B2C" w:rsidP="00943B2C">
            <w:pPr>
              <w:spacing w:after="0" w:line="240" w:lineRule="auto"/>
              <w:jc w:val="right"/>
              <w:rPr>
                <w:color w:val="000000"/>
                <w:sz w:val="20"/>
                <w:szCs w:val="20"/>
              </w:rPr>
            </w:pPr>
            <w:r w:rsidRPr="00943B2C">
              <w:rPr>
                <w:color w:val="000000"/>
                <w:sz w:val="20"/>
                <w:szCs w:val="20"/>
              </w:rPr>
              <w:t>319,288</w:t>
            </w:r>
          </w:p>
        </w:tc>
        <w:tc>
          <w:tcPr>
            <w:tcW w:w="973" w:type="dxa"/>
            <w:tcBorders>
              <w:top w:val="nil"/>
              <w:left w:val="nil"/>
              <w:bottom w:val="single" w:sz="4" w:space="0" w:color="auto"/>
              <w:right w:val="single" w:sz="4" w:space="0" w:color="auto"/>
            </w:tcBorders>
            <w:shd w:val="clear" w:color="auto" w:fill="auto"/>
            <w:noWrap/>
            <w:vAlign w:val="bottom"/>
          </w:tcPr>
          <w:p w:rsidR="00943B2C" w:rsidRPr="00943B2C" w:rsidRDefault="00943B2C" w:rsidP="00943B2C">
            <w:pPr>
              <w:spacing w:after="0" w:line="240" w:lineRule="auto"/>
              <w:jc w:val="right"/>
              <w:rPr>
                <w:color w:val="000000"/>
                <w:sz w:val="20"/>
                <w:szCs w:val="20"/>
              </w:rPr>
            </w:pPr>
            <w:r w:rsidRPr="00943B2C">
              <w:rPr>
                <w:color w:val="000000"/>
                <w:sz w:val="20"/>
                <w:szCs w:val="20"/>
              </w:rPr>
              <w:t>319,288</w:t>
            </w:r>
          </w:p>
        </w:tc>
        <w:tc>
          <w:tcPr>
            <w:tcW w:w="973" w:type="dxa"/>
            <w:tcBorders>
              <w:top w:val="nil"/>
              <w:left w:val="nil"/>
              <w:bottom w:val="single" w:sz="4" w:space="0" w:color="auto"/>
              <w:right w:val="single" w:sz="4" w:space="0" w:color="auto"/>
            </w:tcBorders>
            <w:shd w:val="clear" w:color="auto" w:fill="auto"/>
            <w:noWrap/>
            <w:vAlign w:val="bottom"/>
          </w:tcPr>
          <w:p w:rsidR="00943B2C" w:rsidRPr="00943B2C" w:rsidRDefault="00943B2C" w:rsidP="00943B2C">
            <w:pPr>
              <w:spacing w:after="0" w:line="240" w:lineRule="auto"/>
              <w:jc w:val="right"/>
              <w:rPr>
                <w:color w:val="000000"/>
                <w:sz w:val="20"/>
                <w:szCs w:val="20"/>
              </w:rPr>
            </w:pPr>
            <w:r w:rsidRPr="00943B2C">
              <w:rPr>
                <w:color w:val="000000"/>
                <w:sz w:val="20"/>
                <w:szCs w:val="20"/>
              </w:rPr>
              <w:t>319,288</w:t>
            </w:r>
          </w:p>
        </w:tc>
        <w:tc>
          <w:tcPr>
            <w:tcW w:w="973" w:type="dxa"/>
            <w:tcBorders>
              <w:top w:val="nil"/>
              <w:left w:val="nil"/>
              <w:bottom w:val="single" w:sz="4" w:space="0" w:color="auto"/>
              <w:right w:val="single" w:sz="4" w:space="0" w:color="auto"/>
            </w:tcBorders>
            <w:shd w:val="clear" w:color="auto" w:fill="auto"/>
            <w:noWrap/>
            <w:vAlign w:val="bottom"/>
          </w:tcPr>
          <w:p w:rsidR="00943B2C" w:rsidRPr="00943B2C" w:rsidRDefault="00943B2C" w:rsidP="00943B2C">
            <w:pPr>
              <w:spacing w:after="0" w:line="240" w:lineRule="auto"/>
              <w:jc w:val="right"/>
              <w:rPr>
                <w:color w:val="000000"/>
                <w:sz w:val="20"/>
                <w:szCs w:val="20"/>
              </w:rPr>
            </w:pPr>
            <w:r w:rsidRPr="00943B2C">
              <w:rPr>
                <w:color w:val="000000"/>
                <w:sz w:val="20"/>
                <w:szCs w:val="20"/>
              </w:rPr>
              <w:t>319,288</w:t>
            </w:r>
          </w:p>
        </w:tc>
        <w:tc>
          <w:tcPr>
            <w:tcW w:w="973" w:type="dxa"/>
            <w:tcBorders>
              <w:top w:val="nil"/>
              <w:left w:val="nil"/>
              <w:bottom w:val="single" w:sz="4" w:space="0" w:color="auto"/>
              <w:right w:val="single" w:sz="4" w:space="0" w:color="auto"/>
            </w:tcBorders>
            <w:shd w:val="clear" w:color="auto" w:fill="auto"/>
            <w:noWrap/>
            <w:vAlign w:val="bottom"/>
          </w:tcPr>
          <w:p w:rsidR="00943B2C" w:rsidRPr="00943B2C" w:rsidRDefault="00943B2C" w:rsidP="00943B2C">
            <w:pPr>
              <w:spacing w:after="0" w:line="240" w:lineRule="auto"/>
              <w:jc w:val="right"/>
              <w:rPr>
                <w:color w:val="000000"/>
                <w:sz w:val="20"/>
                <w:szCs w:val="20"/>
              </w:rPr>
            </w:pPr>
            <w:r w:rsidRPr="00943B2C">
              <w:rPr>
                <w:color w:val="000000"/>
                <w:sz w:val="20"/>
                <w:szCs w:val="20"/>
              </w:rPr>
              <w:t>319,288</w:t>
            </w:r>
          </w:p>
        </w:tc>
        <w:tc>
          <w:tcPr>
            <w:tcW w:w="973" w:type="dxa"/>
            <w:tcBorders>
              <w:top w:val="nil"/>
              <w:left w:val="nil"/>
              <w:bottom w:val="single" w:sz="4" w:space="0" w:color="auto"/>
              <w:right w:val="single" w:sz="4" w:space="0" w:color="auto"/>
            </w:tcBorders>
            <w:shd w:val="clear" w:color="auto" w:fill="auto"/>
            <w:noWrap/>
            <w:vAlign w:val="bottom"/>
          </w:tcPr>
          <w:p w:rsidR="00943B2C" w:rsidRPr="00943B2C" w:rsidRDefault="00943B2C" w:rsidP="00943B2C">
            <w:pPr>
              <w:spacing w:after="0" w:line="240" w:lineRule="auto"/>
              <w:jc w:val="right"/>
              <w:rPr>
                <w:color w:val="000000"/>
                <w:sz w:val="20"/>
                <w:szCs w:val="20"/>
              </w:rPr>
            </w:pPr>
            <w:r w:rsidRPr="00943B2C">
              <w:rPr>
                <w:color w:val="000000"/>
                <w:sz w:val="20"/>
                <w:szCs w:val="20"/>
              </w:rPr>
              <w:t>319,288</w:t>
            </w:r>
          </w:p>
        </w:tc>
        <w:tc>
          <w:tcPr>
            <w:tcW w:w="973" w:type="dxa"/>
            <w:tcBorders>
              <w:top w:val="nil"/>
              <w:left w:val="nil"/>
              <w:bottom w:val="single" w:sz="4" w:space="0" w:color="auto"/>
              <w:right w:val="single" w:sz="4" w:space="0" w:color="auto"/>
            </w:tcBorders>
            <w:shd w:val="clear" w:color="auto" w:fill="auto"/>
            <w:noWrap/>
            <w:vAlign w:val="bottom"/>
          </w:tcPr>
          <w:p w:rsidR="00943B2C" w:rsidRPr="00943B2C" w:rsidRDefault="00943B2C" w:rsidP="00943B2C">
            <w:pPr>
              <w:spacing w:after="0" w:line="240" w:lineRule="auto"/>
              <w:jc w:val="right"/>
              <w:rPr>
                <w:color w:val="000000"/>
                <w:sz w:val="20"/>
                <w:szCs w:val="20"/>
              </w:rPr>
            </w:pPr>
            <w:r w:rsidRPr="00943B2C">
              <w:rPr>
                <w:color w:val="000000"/>
                <w:sz w:val="20"/>
                <w:szCs w:val="20"/>
              </w:rPr>
              <w:t>319,288</w:t>
            </w:r>
          </w:p>
        </w:tc>
        <w:tc>
          <w:tcPr>
            <w:tcW w:w="973" w:type="dxa"/>
            <w:tcBorders>
              <w:top w:val="nil"/>
              <w:left w:val="nil"/>
              <w:bottom w:val="single" w:sz="4" w:space="0" w:color="auto"/>
              <w:right w:val="single" w:sz="4" w:space="0" w:color="auto"/>
            </w:tcBorders>
            <w:shd w:val="clear" w:color="auto" w:fill="auto"/>
            <w:noWrap/>
            <w:vAlign w:val="bottom"/>
          </w:tcPr>
          <w:p w:rsidR="00943B2C" w:rsidRPr="00943B2C" w:rsidRDefault="00943B2C" w:rsidP="00943B2C">
            <w:pPr>
              <w:spacing w:after="0" w:line="240" w:lineRule="auto"/>
              <w:jc w:val="right"/>
              <w:rPr>
                <w:color w:val="000000"/>
                <w:sz w:val="20"/>
                <w:szCs w:val="20"/>
              </w:rPr>
            </w:pPr>
            <w:r w:rsidRPr="00943B2C">
              <w:rPr>
                <w:color w:val="000000"/>
                <w:sz w:val="20"/>
                <w:szCs w:val="20"/>
              </w:rPr>
              <w:t>319,288</w:t>
            </w:r>
          </w:p>
        </w:tc>
        <w:tc>
          <w:tcPr>
            <w:tcW w:w="973" w:type="dxa"/>
            <w:tcBorders>
              <w:top w:val="nil"/>
              <w:left w:val="nil"/>
              <w:bottom w:val="single" w:sz="4" w:space="0" w:color="auto"/>
              <w:right w:val="single" w:sz="4" w:space="0" w:color="auto"/>
            </w:tcBorders>
            <w:shd w:val="clear" w:color="auto" w:fill="auto"/>
            <w:noWrap/>
            <w:vAlign w:val="bottom"/>
          </w:tcPr>
          <w:p w:rsidR="00943B2C" w:rsidRPr="00943B2C" w:rsidRDefault="00943B2C" w:rsidP="00943B2C">
            <w:pPr>
              <w:spacing w:after="0" w:line="240" w:lineRule="auto"/>
              <w:jc w:val="right"/>
              <w:rPr>
                <w:color w:val="000000"/>
                <w:sz w:val="20"/>
                <w:szCs w:val="20"/>
              </w:rPr>
            </w:pPr>
            <w:r w:rsidRPr="00943B2C">
              <w:rPr>
                <w:color w:val="000000"/>
                <w:sz w:val="20"/>
                <w:szCs w:val="20"/>
              </w:rPr>
              <w:t>319,288</w:t>
            </w:r>
          </w:p>
        </w:tc>
        <w:tc>
          <w:tcPr>
            <w:tcW w:w="973" w:type="dxa"/>
            <w:tcBorders>
              <w:top w:val="nil"/>
              <w:left w:val="nil"/>
              <w:bottom w:val="single" w:sz="4" w:space="0" w:color="auto"/>
              <w:right w:val="single" w:sz="4" w:space="0" w:color="auto"/>
            </w:tcBorders>
            <w:shd w:val="clear" w:color="auto" w:fill="auto"/>
            <w:noWrap/>
            <w:vAlign w:val="bottom"/>
          </w:tcPr>
          <w:p w:rsidR="00943B2C" w:rsidRPr="00943B2C" w:rsidRDefault="00943B2C" w:rsidP="00943B2C">
            <w:pPr>
              <w:spacing w:after="0" w:line="240" w:lineRule="auto"/>
              <w:jc w:val="right"/>
              <w:rPr>
                <w:color w:val="000000"/>
                <w:sz w:val="20"/>
                <w:szCs w:val="20"/>
              </w:rPr>
            </w:pPr>
            <w:r w:rsidRPr="00943B2C">
              <w:rPr>
                <w:color w:val="000000"/>
                <w:sz w:val="20"/>
                <w:szCs w:val="20"/>
              </w:rPr>
              <w:t>319,288</w:t>
            </w:r>
          </w:p>
        </w:tc>
        <w:tc>
          <w:tcPr>
            <w:tcW w:w="973" w:type="dxa"/>
            <w:tcBorders>
              <w:top w:val="nil"/>
              <w:left w:val="nil"/>
              <w:bottom w:val="single" w:sz="4" w:space="0" w:color="auto"/>
              <w:right w:val="single" w:sz="4" w:space="0" w:color="auto"/>
            </w:tcBorders>
            <w:shd w:val="clear" w:color="auto" w:fill="auto"/>
            <w:noWrap/>
            <w:vAlign w:val="bottom"/>
          </w:tcPr>
          <w:p w:rsidR="00943B2C" w:rsidRPr="00943B2C" w:rsidRDefault="00943B2C" w:rsidP="00943B2C">
            <w:pPr>
              <w:spacing w:after="0" w:line="240" w:lineRule="auto"/>
              <w:jc w:val="right"/>
              <w:rPr>
                <w:color w:val="000000"/>
                <w:sz w:val="20"/>
                <w:szCs w:val="20"/>
              </w:rPr>
            </w:pPr>
            <w:r w:rsidRPr="00943B2C">
              <w:rPr>
                <w:color w:val="000000"/>
                <w:sz w:val="20"/>
                <w:szCs w:val="20"/>
              </w:rPr>
              <w:t>319,288</w:t>
            </w:r>
          </w:p>
        </w:tc>
        <w:tc>
          <w:tcPr>
            <w:tcW w:w="973" w:type="dxa"/>
            <w:tcBorders>
              <w:top w:val="nil"/>
              <w:left w:val="nil"/>
              <w:bottom w:val="single" w:sz="4" w:space="0" w:color="auto"/>
              <w:right w:val="single" w:sz="4" w:space="0" w:color="auto"/>
            </w:tcBorders>
            <w:shd w:val="clear" w:color="auto" w:fill="auto"/>
            <w:noWrap/>
            <w:vAlign w:val="bottom"/>
          </w:tcPr>
          <w:p w:rsidR="00943B2C" w:rsidRPr="00943B2C" w:rsidRDefault="00943B2C" w:rsidP="00943B2C">
            <w:pPr>
              <w:spacing w:after="0" w:line="240" w:lineRule="auto"/>
              <w:jc w:val="right"/>
              <w:rPr>
                <w:color w:val="000000"/>
                <w:sz w:val="20"/>
                <w:szCs w:val="20"/>
              </w:rPr>
            </w:pPr>
            <w:r w:rsidRPr="00943B2C">
              <w:rPr>
                <w:color w:val="000000"/>
                <w:sz w:val="20"/>
                <w:szCs w:val="20"/>
              </w:rPr>
              <w:t>219,288</w:t>
            </w:r>
          </w:p>
        </w:tc>
        <w:tc>
          <w:tcPr>
            <w:tcW w:w="973" w:type="dxa"/>
            <w:tcBorders>
              <w:top w:val="nil"/>
              <w:left w:val="nil"/>
              <w:bottom w:val="single" w:sz="4" w:space="0" w:color="auto"/>
              <w:right w:val="single" w:sz="4" w:space="0" w:color="auto"/>
            </w:tcBorders>
            <w:shd w:val="clear" w:color="auto" w:fill="auto"/>
            <w:noWrap/>
            <w:vAlign w:val="bottom"/>
          </w:tcPr>
          <w:p w:rsidR="00943B2C" w:rsidRPr="00943B2C" w:rsidRDefault="00943B2C" w:rsidP="00943B2C">
            <w:pPr>
              <w:spacing w:after="0" w:line="240" w:lineRule="auto"/>
              <w:jc w:val="right"/>
              <w:rPr>
                <w:color w:val="000000"/>
                <w:sz w:val="20"/>
                <w:szCs w:val="20"/>
              </w:rPr>
            </w:pPr>
            <w:r w:rsidRPr="00943B2C">
              <w:rPr>
                <w:color w:val="000000"/>
                <w:sz w:val="20"/>
                <w:szCs w:val="20"/>
              </w:rPr>
              <w:t>219,288</w:t>
            </w:r>
          </w:p>
        </w:tc>
        <w:tc>
          <w:tcPr>
            <w:tcW w:w="973" w:type="dxa"/>
            <w:tcBorders>
              <w:top w:val="nil"/>
              <w:left w:val="nil"/>
              <w:bottom w:val="single" w:sz="4" w:space="0" w:color="auto"/>
              <w:right w:val="single" w:sz="4" w:space="0" w:color="auto"/>
            </w:tcBorders>
            <w:shd w:val="clear" w:color="auto" w:fill="auto"/>
            <w:noWrap/>
            <w:vAlign w:val="bottom"/>
          </w:tcPr>
          <w:p w:rsidR="00943B2C" w:rsidRPr="00943B2C" w:rsidRDefault="00943B2C" w:rsidP="00943B2C">
            <w:pPr>
              <w:spacing w:after="0" w:line="240" w:lineRule="auto"/>
              <w:jc w:val="right"/>
              <w:rPr>
                <w:color w:val="000000"/>
                <w:sz w:val="20"/>
                <w:szCs w:val="20"/>
              </w:rPr>
            </w:pPr>
            <w:r w:rsidRPr="00943B2C">
              <w:rPr>
                <w:color w:val="000000"/>
                <w:sz w:val="20"/>
                <w:szCs w:val="20"/>
              </w:rPr>
              <w:t>181,168</w:t>
            </w:r>
          </w:p>
        </w:tc>
        <w:tc>
          <w:tcPr>
            <w:tcW w:w="973" w:type="dxa"/>
            <w:tcBorders>
              <w:top w:val="nil"/>
              <w:left w:val="nil"/>
              <w:bottom w:val="single" w:sz="4" w:space="0" w:color="auto"/>
              <w:right w:val="single" w:sz="4" w:space="0" w:color="auto"/>
            </w:tcBorders>
            <w:shd w:val="clear" w:color="auto" w:fill="auto"/>
            <w:noWrap/>
            <w:vAlign w:val="bottom"/>
          </w:tcPr>
          <w:p w:rsidR="00943B2C" w:rsidRPr="00943B2C" w:rsidRDefault="00943B2C" w:rsidP="00943B2C">
            <w:pPr>
              <w:spacing w:after="0" w:line="240" w:lineRule="auto"/>
              <w:jc w:val="right"/>
              <w:rPr>
                <w:color w:val="000000"/>
                <w:sz w:val="20"/>
                <w:szCs w:val="20"/>
              </w:rPr>
            </w:pPr>
            <w:r w:rsidRPr="00943B2C">
              <w:rPr>
                <w:color w:val="000000"/>
                <w:sz w:val="20"/>
                <w:szCs w:val="20"/>
              </w:rPr>
              <w:t>69,288</w:t>
            </w:r>
          </w:p>
        </w:tc>
        <w:tc>
          <w:tcPr>
            <w:tcW w:w="973" w:type="dxa"/>
            <w:tcBorders>
              <w:top w:val="nil"/>
              <w:left w:val="nil"/>
              <w:bottom w:val="single" w:sz="4" w:space="0" w:color="auto"/>
              <w:right w:val="single" w:sz="4" w:space="0" w:color="auto"/>
            </w:tcBorders>
            <w:shd w:val="clear" w:color="auto" w:fill="auto"/>
            <w:noWrap/>
            <w:vAlign w:val="bottom"/>
          </w:tcPr>
          <w:p w:rsidR="00943B2C" w:rsidRPr="00943B2C" w:rsidRDefault="00943B2C" w:rsidP="00943B2C">
            <w:pPr>
              <w:spacing w:after="0" w:line="240" w:lineRule="auto"/>
              <w:jc w:val="right"/>
              <w:rPr>
                <w:color w:val="000000"/>
                <w:sz w:val="20"/>
                <w:szCs w:val="20"/>
              </w:rPr>
            </w:pPr>
            <w:r w:rsidRPr="00943B2C">
              <w:rPr>
                <w:color w:val="000000"/>
                <w:sz w:val="20"/>
                <w:szCs w:val="20"/>
              </w:rPr>
              <w:t>64,854</w:t>
            </w:r>
          </w:p>
        </w:tc>
      </w:tr>
    </w:tbl>
    <w:p w:rsidR="00A43860" w:rsidRPr="00B96072" w:rsidRDefault="00A43860" w:rsidP="00B96072">
      <w:pPr>
        <w:spacing w:after="0" w:line="240" w:lineRule="auto"/>
        <w:rPr>
          <w:sz w:val="18"/>
          <w:szCs w:val="18"/>
          <w:lang w:val="ru-RU" w:eastAsia="ru-RU"/>
        </w:rPr>
      </w:pPr>
    </w:p>
    <w:p w:rsidR="00A43860" w:rsidRPr="00B96072" w:rsidRDefault="00A43860" w:rsidP="00B96072">
      <w:pPr>
        <w:spacing w:after="0" w:line="240" w:lineRule="auto"/>
        <w:rPr>
          <w:sz w:val="18"/>
          <w:szCs w:val="18"/>
          <w:lang w:val="ru-RU" w:eastAsia="ru-RU"/>
        </w:rPr>
      </w:pPr>
    </w:p>
    <w:p w:rsidR="00A43860" w:rsidRPr="00B96072" w:rsidRDefault="00A43860" w:rsidP="00B96072">
      <w:pPr>
        <w:spacing w:after="0" w:line="240" w:lineRule="auto"/>
        <w:rPr>
          <w:lang w:val="ru-RU" w:eastAsia="ru-RU"/>
        </w:rPr>
        <w:sectPr w:rsidR="00A43860" w:rsidRPr="00B96072" w:rsidSect="007B773E">
          <w:type w:val="nextColumn"/>
          <w:pgSz w:w="31185" w:h="16840" w:orient="landscape" w:code="8"/>
          <w:pgMar w:top="851" w:right="851" w:bottom="851" w:left="1701" w:header="709" w:footer="709" w:gutter="0"/>
          <w:pgNumType w:fmt="numberInDash"/>
          <w:cols w:space="708"/>
          <w:docGrid w:linePitch="360"/>
        </w:sectPr>
      </w:pPr>
    </w:p>
    <w:p w:rsidR="00AF75FA" w:rsidRPr="00B96072" w:rsidRDefault="006C018D" w:rsidP="00B96072">
      <w:pPr>
        <w:pStyle w:val="1"/>
        <w:spacing w:before="0" w:after="0"/>
        <w:jc w:val="center"/>
        <w:rPr>
          <w:rFonts w:ascii="Times New Roman" w:hAnsi="Times New Roman"/>
          <w:sz w:val="28"/>
          <w:szCs w:val="28"/>
        </w:rPr>
      </w:pPr>
      <w:bookmarkStart w:id="54" w:name="_Toc58837343"/>
      <w:bookmarkStart w:id="55" w:name="z35"/>
      <w:bookmarkEnd w:id="53"/>
      <w:r w:rsidRPr="00B96072">
        <w:rPr>
          <w:rFonts w:ascii="Times New Roman" w:hAnsi="Times New Roman"/>
          <w:sz w:val="28"/>
          <w:szCs w:val="28"/>
        </w:rPr>
        <w:lastRenderedPageBreak/>
        <w:t>2.</w:t>
      </w:r>
      <w:r w:rsidR="00E45DA5" w:rsidRPr="00B96072">
        <w:rPr>
          <w:rFonts w:ascii="Times New Roman" w:hAnsi="Times New Roman"/>
          <w:sz w:val="28"/>
          <w:szCs w:val="28"/>
        </w:rPr>
        <w:t xml:space="preserve">3.2 </w:t>
      </w:r>
      <w:r w:rsidR="00BA110A" w:rsidRPr="00B96072">
        <w:rPr>
          <w:rFonts w:ascii="Times New Roman" w:hAnsi="Times New Roman"/>
          <w:sz w:val="28"/>
          <w:szCs w:val="28"/>
        </w:rPr>
        <w:t>О</w:t>
      </w:r>
      <w:r w:rsidR="00AF75FA" w:rsidRPr="00B96072">
        <w:rPr>
          <w:rFonts w:ascii="Times New Roman" w:hAnsi="Times New Roman"/>
          <w:sz w:val="28"/>
          <w:szCs w:val="28"/>
        </w:rPr>
        <w:t>бъемы горно-капитальных, горно-подготовительных, нарезных, эксплуатационно-</w:t>
      </w:r>
      <w:r w:rsidR="00BA110A" w:rsidRPr="00B96072">
        <w:rPr>
          <w:rFonts w:ascii="Times New Roman" w:hAnsi="Times New Roman"/>
          <w:sz w:val="28"/>
          <w:szCs w:val="28"/>
        </w:rPr>
        <w:t>разведочных и закладочных работ</w:t>
      </w:r>
      <w:bookmarkEnd w:id="54"/>
    </w:p>
    <w:p w:rsidR="00BA110A" w:rsidRPr="00B96072" w:rsidRDefault="00BA110A" w:rsidP="00B96072">
      <w:pPr>
        <w:spacing w:after="0" w:line="240" w:lineRule="auto"/>
        <w:rPr>
          <w:lang w:val="ru-RU" w:eastAsia="ru-RU"/>
        </w:rPr>
      </w:pPr>
    </w:p>
    <w:p w:rsidR="00A41FFD" w:rsidRPr="00B96072" w:rsidRDefault="00A41FFD" w:rsidP="00B96072">
      <w:pPr>
        <w:spacing w:after="0" w:line="240" w:lineRule="auto"/>
        <w:ind w:firstLine="567"/>
        <w:jc w:val="both"/>
        <w:rPr>
          <w:sz w:val="28"/>
          <w:szCs w:val="28"/>
          <w:lang w:val="ru-RU"/>
        </w:rPr>
      </w:pPr>
      <w:r w:rsidRPr="00B96072">
        <w:rPr>
          <w:sz w:val="28"/>
          <w:szCs w:val="28"/>
          <w:lang w:val="ru-RU"/>
        </w:rPr>
        <w:t>В состав горно-подготовительных работ входят: снятие вскрышных пород и проходка временной въездной и разрезной траншей, объем вскрышных пород отображен в таблице 2.1</w:t>
      </w:r>
      <w:r w:rsidR="00754D66" w:rsidRPr="00B96072">
        <w:rPr>
          <w:sz w:val="28"/>
          <w:szCs w:val="28"/>
          <w:lang w:val="ru-RU"/>
        </w:rPr>
        <w:t>2</w:t>
      </w:r>
      <w:r w:rsidRPr="00B96072">
        <w:rPr>
          <w:sz w:val="28"/>
          <w:szCs w:val="28"/>
          <w:lang w:val="ru-RU"/>
        </w:rPr>
        <w:t>. Объем горно-подготовительных работ представлен в таб. 2.1</w:t>
      </w:r>
      <w:r w:rsidR="00943B2C">
        <w:rPr>
          <w:sz w:val="28"/>
          <w:szCs w:val="28"/>
          <w:lang w:val="ru-RU"/>
        </w:rPr>
        <w:t>3</w:t>
      </w:r>
      <w:r w:rsidRPr="00B96072">
        <w:rPr>
          <w:sz w:val="28"/>
          <w:szCs w:val="28"/>
          <w:lang w:val="ru-RU"/>
        </w:rPr>
        <w:t>. В состав ГКР входят: проходка стационарных съездов на горизонты. Объем горно-капитальных работ представлен в таб. 2.1</w:t>
      </w:r>
      <w:r w:rsidR="002D5398">
        <w:rPr>
          <w:sz w:val="28"/>
          <w:szCs w:val="28"/>
          <w:lang w:val="ru-RU"/>
        </w:rPr>
        <w:t>4</w:t>
      </w:r>
      <w:r w:rsidRPr="00B96072">
        <w:rPr>
          <w:sz w:val="28"/>
          <w:szCs w:val="28"/>
          <w:lang w:val="ru-RU"/>
        </w:rPr>
        <w:t>.</w:t>
      </w:r>
    </w:p>
    <w:p w:rsidR="00A41FFD" w:rsidRPr="00B96072" w:rsidRDefault="00A41FFD" w:rsidP="00B96072">
      <w:pPr>
        <w:spacing w:after="0" w:line="240" w:lineRule="auto"/>
        <w:ind w:firstLine="567"/>
        <w:jc w:val="both"/>
        <w:rPr>
          <w:sz w:val="28"/>
          <w:szCs w:val="28"/>
          <w:lang w:val="ru-RU"/>
        </w:rPr>
      </w:pPr>
      <w:r w:rsidRPr="00B96072">
        <w:rPr>
          <w:sz w:val="28"/>
          <w:szCs w:val="28"/>
          <w:lang w:val="ru-RU"/>
        </w:rPr>
        <w:t xml:space="preserve">Учитывая </w:t>
      </w:r>
      <w:proofErr w:type="gramStart"/>
      <w:r w:rsidRPr="00B96072">
        <w:rPr>
          <w:sz w:val="28"/>
          <w:szCs w:val="28"/>
          <w:lang w:val="ru-RU"/>
        </w:rPr>
        <w:t>горно-технические</w:t>
      </w:r>
      <w:proofErr w:type="gramEnd"/>
      <w:r w:rsidRPr="00B96072">
        <w:rPr>
          <w:sz w:val="28"/>
          <w:szCs w:val="28"/>
          <w:lang w:val="ru-RU"/>
        </w:rPr>
        <w:t xml:space="preserve"> условия объем горно-подготовительных и горно-капитальных  работ выполняется по средствам эксплуатации.</w:t>
      </w:r>
    </w:p>
    <w:p w:rsidR="00A41FFD" w:rsidRPr="00B96072" w:rsidRDefault="00A41FFD" w:rsidP="00B96072">
      <w:pPr>
        <w:spacing w:after="0" w:line="240" w:lineRule="auto"/>
        <w:ind w:firstLine="567"/>
        <w:jc w:val="center"/>
        <w:rPr>
          <w:sz w:val="28"/>
          <w:szCs w:val="28"/>
          <w:lang w:val="ru-RU"/>
        </w:rPr>
      </w:pPr>
      <w:r w:rsidRPr="00B96072">
        <w:rPr>
          <w:sz w:val="28"/>
          <w:szCs w:val="28"/>
          <w:lang w:val="ru-RU"/>
        </w:rPr>
        <w:t>Таблица 2.1</w:t>
      </w:r>
      <w:r w:rsidR="002D5398">
        <w:rPr>
          <w:sz w:val="28"/>
          <w:szCs w:val="28"/>
          <w:lang w:val="ru-RU"/>
        </w:rPr>
        <w:t>3</w:t>
      </w:r>
      <w:r w:rsidRPr="00B96072">
        <w:rPr>
          <w:sz w:val="28"/>
          <w:szCs w:val="28"/>
          <w:lang w:val="ru-RU"/>
        </w:rPr>
        <w:t xml:space="preserve"> Объемы горно-подготовительных работ</w:t>
      </w:r>
    </w:p>
    <w:tbl>
      <w:tblPr>
        <w:tblW w:w="9741" w:type="dxa"/>
        <w:jc w:val="center"/>
        <w:tblInd w:w="3112" w:type="dxa"/>
        <w:tblLook w:val="04A0" w:firstRow="1" w:lastRow="0" w:firstColumn="1" w:lastColumn="0" w:noHBand="0" w:noVBand="1"/>
      </w:tblPr>
      <w:tblGrid>
        <w:gridCol w:w="637"/>
        <w:gridCol w:w="3131"/>
        <w:gridCol w:w="1031"/>
        <w:gridCol w:w="1091"/>
        <w:gridCol w:w="901"/>
        <w:gridCol w:w="1091"/>
        <w:gridCol w:w="938"/>
        <w:gridCol w:w="921"/>
      </w:tblGrid>
      <w:tr w:rsidR="00A41FFD" w:rsidRPr="004D10F9" w:rsidTr="004D10F9">
        <w:trPr>
          <w:trHeight w:val="83"/>
          <w:jc w:val="center"/>
        </w:trPr>
        <w:tc>
          <w:tcPr>
            <w:tcW w:w="637" w:type="dxa"/>
            <w:vMerge w:val="restart"/>
            <w:tcBorders>
              <w:top w:val="single" w:sz="4" w:space="0" w:color="auto"/>
              <w:left w:val="single" w:sz="4" w:space="0" w:color="auto"/>
              <w:bottom w:val="single" w:sz="4" w:space="0" w:color="auto"/>
              <w:right w:val="single" w:sz="4" w:space="0" w:color="auto"/>
            </w:tcBorders>
            <w:shd w:val="clear" w:color="000000" w:fill="D9D9D9"/>
            <w:vAlign w:val="center"/>
            <w:hideMark/>
          </w:tcPr>
          <w:p w:rsidR="00A41FFD" w:rsidRPr="004D10F9" w:rsidRDefault="00A41FFD" w:rsidP="004D10F9">
            <w:pPr>
              <w:spacing w:after="0" w:line="240" w:lineRule="auto"/>
              <w:jc w:val="center"/>
              <w:rPr>
                <w:color w:val="000000"/>
                <w:lang w:val="ru-RU" w:eastAsia="ru-RU"/>
              </w:rPr>
            </w:pPr>
            <w:r w:rsidRPr="004D10F9">
              <w:rPr>
                <w:color w:val="000000"/>
                <w:lang w:val="ru-RU" w:eastAsia="ru-RU"/>
              </w:rPr>
              <w:t>№№ пп</w:t>
            </w:r>
          </w:p>
        </w:tc>
        <w:tc>
          <w:tcPr>
            <w:tcW w:w="3131" w:type="dxa"/>
            <w:vMerge w:val="restart"/>
            <w:tcBorders>
              <w:top w:val="single" w:sz="4" w:space="0" w:color="auto"/>
              <w:left w:val="single" w:sz="4" w:space="0" w:color="auto"/>
              <w:bottom w:val="single" w:sz="4" w:space="0" w:color="auto"/>
              <w:right w:val="single" w:sz="4" w:space="0" w:color="auto"/>
            </w:tcBorders>
            <w:shd w:val="clear" w:color="000000" w:fill="D9D9D9"/>
            <w:vAlign w:val="center"/>
            <w:hideMark/>
          </w:tcPr>
          <w:p w:rsidR="00A41FFD" w:rsidRPr="004D10F9" w:rsidRDefault="00A41FFD" w:rsidP="004D10F9">
            <w:pPr>
              <w:spacing w:after="0" w:line="240" w:lineRule="auto"/>
              <w:jc w:val="center"/>
              <w:rPr>
                <w:color w:val="000000"/>
                <w:lang w:val="ru-RU" w:eastAsia="ru-RU"/>
              </w:rPr>
            </w:pPr>
            <w:r w:rsidRPr="004D10F9">
              <w:rPr>
                <w:color w:val="000000"/>
                <w:lang w:val="ru-RU" w:eastAsia="ru-RU"/>
              </w:rPr>
              <w:t>Наименование работ</w:t>
            </w:r>
          </w:p>
        </w:tc>
        <w:tc>
          <w:tcPr>
            <w:tcW w:w="5052" w:type="dxa"/>
            <w:gridSpan w:val="5"/>
            <w:tcBorders>
              <w:top w:val="single" w:sz="4" w:space="0" w:color="auto"/>
              <w:left w:val="nil"/>
              <w:bottom w:val="single" w:sz="4" w:space="0" w:color="auto"/>
              <w:right w:val="single" w:sz="4" w:space="0" w:color="auto"/>
            </w:tcBorders>
            <w:shd w:val="clear" w:color="000000" w:fill="D9D9D9"/>
            <w:vAlign w:val="center"/>
            <w:hideMark/>
          </w:tcPr>
          <w:p w:rsidR="00A41FFD" w:rsidRPr="004D10F9" w:rsidRDefault="00A41FFD" w:rsidP="004D10F9">
            <w:pPr>
              <w:spacing w:after="0" w:line="240" w:lineRule="auto"/>
              <w:jc w:val="center"/>
              <w:rPr>
                <w:color w:val="000000"/>
                <w:lang w:val="ru-RU" w:eastAsia="ru-RU"/>
              </w:rPr>
            </w:pPr>
            <w:r w:rsidRPr="004D10F9">
              <w:rPr>
                <w:color w:val="000000"/>
                <w:lang w:val="ru-RU" w:eastAsia="ru-RU"/>
              </w:rPr>
              <w:t>Параметры</w:t>
            </w:r>
          </w:p>
        </w:tc>
        <w:tc>
          <w:tcPr>
            <w:tcW w:w="921" w:type="dxa"/>
            <w:vMerge w:val="restart"/>
            <w:tcBorders>
              <w:top w:val="single" w:sz="4" w:space="0" w:color="auto"/>
              <w:left w:val="single" w:sz="4" w:space="0" w:color="auto"/>
              <w:bottom w:val="single" w:sz="4" w:space="0" w:color="auto"/>
              <w:right w:val="single" w:sz="4" w:space="0" w:color="auto"/>
            </w:tcBorders>
            <w:shd w:val="clear" w:color="000000" w:fill="D9D9D9"/>
            <w:vAlign w:val="center"/>
            <w:hideMark/>
          </w:tcPr>
          <w:p w:rsidR="00A41FFD" w:rsidRPr="004D10F9" w:rsidRDefault="00A41FFD" w:rsidP="004D10F9">
            <w:pPr>
              <w:spacing w:after="0" w:line="240" w:lineRule="auto"/>
              <w:jc w:val="center"/>
              <w:rPr>
                <w:color w:val="000000"/>
                <w:lang w:val="ru-RU" w:eastAsia="ru-RU"/>
              </w:rPr>
            </w:pPr>
            <w:r w:rsidRPr="004D10F9">
              <w:rPr>
                <w:color w:val="000000"/>
                <w:lang w:val="ru-RU" w:eastAsia="ru-RU"/>
              </w:rPr>
              <w:t>Объем работ, тыс. м</w:t>
            </w:r>
            <w:r w:rsidRPr="004D10F9">
              <w:rPr>
                <w:color w:val="000000"/>
                <w:vertAlign w:val="superscript"/>
                <w:lang w:val="ru-RU" w:eastAsia="ru-RU"/>
              </w:rPr>
              <w:t>3</w:t>
            </w:r>
          </w:p>
        </w:tc>
      </w:tr>
      <w:tr w:rsidR="00A41FFD" w:rsidRPr="004D10F9" w:rsidTr="004D10F9">
        <w:trPr>
          <w:trHeight w:val="214"/>
          <w:jc w:val="center"/>
        </w:trPr>
        <w:tc>
          <w:tcPr>
            <w:tcW w:w="637" w:type="dxa"/>
            <w:vMerge/>
            <w:tcBorders>
              <w:top w:val="single" w:sz="4" w:space="0" w:color="auto"/>
              <w:left w:val="single" w:sz="4" w:space="0" w:color="auto"/>
              <w:bottom w:val="single" w:sz="4" w:space="0" w:color="auto"/>
              <w:right w:val="single" w:sz="4" w:space="0" w:color="auto"/>
            </w:tcBorders>
            <w:vAlign w:val="center"/>
            <w:hideMark/>
          </w:tcPr>
          <w:p w:rsidR="00A41FFD" w:rsidRPr="004D10F9" w:rsidRDefault="00A41FFD" w:rsidP="004D10F9">
            <w:pPr>
              <w:spacing w:after="0" w:line="240" w:lineRule="auto"/>
              <w:rPr>
                <w:color w:val="000000"/>
                <w:lang w:val="ru-RU" w:eastAsia="ru-RU"/>
              </w:rPr>
            </w:pPr>
          </w:p>
        </w:tc>
        <w:tc>
          <w:tcPr>
            <w:tcW w:w="3131" w:type="dxa"/>
            <w:vMerge/>
            <w:tcBorders>
              <w:top w:val="single" w:sz="4" w:space="0" w:color="auto"/>
              <w:left w:val="single" w:sz="4" w:space="0" w:color="auto"/>
              <w:bottom w:val="single" w:sz="4" w:space="0" w:color="auto"/>
              <w:right w:val="single" w:sz="4" w:space="0" w:color="auto"/>
            </w:tcBorders>
            <w:vAlign w:val="center"/>
            <w:hideMark/>
          </w:tcPr>
          <w:p w:rsidR="00A41FFD" w:rsidRPr="004D10F9" w:rsidRDefault="00A41FFD" w:rsidP="004D10F9">
            <w:pPr>
              <w:spacing w:after="0" w:line="240" w:lineRule="auto"/>
              <w:rPr>
                <w:color w:val="000000"/>
                <w:lang w:val="ru-RU" w:eastAsia="ru-RU"/>
              </w:rPr>
            </w:pPr>
          </w:p>
        </w:tc>
        <w:tc>
          <w:tcPr>
            <w:tcW w:w="1031" w:type="dxa"/>
            <w:tcBorders>
              <w:top w:val="nil"/>
              <w:left w:val="nil"/>
              <w:bottom w:val="single" w:sz="4" w:space="0" w:color="auto"/>
              <w:right w:val="single" w:sz="4" w:space="0" w:color="auto"/>
            </w:tcBorders>
            <w:shd w:val="clear" w:color="000000" w:fill="D9D9D9"/>
            <w:vAlign w:val="center"/>
            <w:hideMark/>
          </w:tcPr>
          <w:p w:rsidR="00A41FFD" w:rsidRPr="004D10F9" w:rsidRDefault="00A41FFD" w:rsidP="004D10F9">
            <w:pPr>
              <w:spacing w:after="0" w:line="240" w:lineRule="auto"/>
              <w:jc w:val="center"/>
              <w:rPr>
                <w:color w:val="000000"/>
                <w:lang w:val="ru-RU" w:eastAsia="ru-RU"/>
              </w:rPr>
            </w:pPr>
            <w:r w:rsidRPr="004D10F9">
              <w:rPr>
                <w:color w:val="000000"/>
                <w:lang w:val="ru-RU" w:eastAsia="ru-RU"/>
              </w:rPr>
              <w:t xml:space="preserve">Высота, </w:t>
            </w:r>
            <w:proofErr w:type="gramStart"/>
            <w:r w:rsidRPr="004D10F9">
              <w:rPr>
                <w:color w:val="000000"/>
                <w:lang w:val="ru-RU" w:eastAsia="ru-RU"/>
              </w:rPr>
              <w:t>м</w:t>
            </w:r>
            <w:proofErr w:type="gramEnd"/>
          </w:p>
        </w:tc>
        <w:tc>
          <w:tcPr>
            <w:tcW w:w="1091" w:type="dxa"/>
            <w:tcBorders>
              <w:top w:val="nil"/>
              <w:left w:val="nil"/>
              <w:bottom w:val="single" w:sz="4" w:space="0" w:color="auto"/>
              <w:right w:val="single" w:sz="4" w:space="0" w:color="auto"/>
            </w:tcBorders>
            <w:shd w:val="clear" w:color="000000" w:fill="D9D9D9"/>
            <w:vAlign w:val="center"/>
            <w:hideMark/>
          </w:tcPr>
          <w:p w:rsidR="00A41FFD" w:rsidRPr="004D10F9" w:rsidRDefault="00A41FFD" w:rsidP="004D10F9">
            <w:pPr>
              <w:spacing w:after="0" w:line="240" w:lineRule="auto"/>
              <w:jc w:val="center"/>
              <w:rPr>
                <w:color w:val="000000"/>
                <w:lang w:val="ru-RU" w:eastAsia="ru-RU"/>
              </w:rPr>
            </w:pPr>
            <w:r w:rsidRPr="004D10F9">
              <w:rPr>
                <w:color w:val="000000"/>
                <w:lang w:val="ru-RU" w:eastAsia="ru-RU"/>
              </w:rPr>
              <w:t xml:space="preserve">Ширина траншеи по дну, </w:t>
            </w:r>
            <w:proofErr w:type="gramStart"/>
            <w:r w:rsidRPr="004D10F9">
              <w:rPr>
                <w:color w:val="000000"/>
                <w:lang w:val="ru-RU" w:eastAsia="ru-RU"/>
              </w:rPr>
              <w:t>м</w:t>
            </w:r>
            <w:proofErr w:type="gramEnd"/>
          </w:p>
        </w:tc>
        <w:tc>
          <w:tcPr>
            <w:tcW w:w="901" w:type="dxa"/>
            <w:tcBorders>
              <w:top w:val="nil"/>
              <w:left w:val="nil"/>
              <w:bottom w:val="single" w:sz="4" w:space="0" w:color="auto"/>
              <w:right w:val="single" w:sz="4" w:space="0" w:color="auto"/>
            </w:tcBorders>
            <w:shd w:val="clear" w:color="000000" w:fill="D9D9D9"/>
            <w:vAlign w:val="center"/>
            <w:hideMark/>
          </w:tcPr>
          <w:p w:rsidR="00A41FFD" w:rsidRPr="004D10F9" w:rsidRDefault="00A41FFD" w:rsidP="004D10F9">
            <w:pPr>
              <w:spacing w:after="0" w:line="240" w:lineRule="auto"/>
              <w:jc w:val="center"/>
              <w:rPr>
                <w:color w:val="000000"/>
                <w:lang w:val="ru-RU" w:eastAsia="ru-RU"/>
              </w:rPr>
            </w:pPr>
            <w:r w:rsidRPr="004D10F9">
              <w:rPr>
                <w:color w:val="000000"/>
                <w:lang w:val="ru-RU" w:eastAsia="ru-RU"/>
              </w:rPr>
              <w:t xml:space="preserve">Уклон </w:t>
            </w:r>
            <w:r w:rsidRPr="004D10F9">
              <w:rPr>
                <w:color w:val="000000"/>
                <w:vertAlign w:val="superscript"/>
                <w:lang w:val="ru-RU" w:eastAsia="ru-RU"/>
              </w:rPr>
              <w:t>о</w:t>
            </w:r>
            <w:r w:rsidRPr="004D10F9">
              <w:rPr>
                <w:color w:val="000000"/>
                <w:lang w:val="ru-RU" w:eastAsia="ru-RU"/>
              </w:rPr>
              <w:t>/</w:t>
            </w:r>
            <w:r w:rsidRPr="004D10F9">
              <w:rPr>
                <w:color w:val="000000"/>
                <w:vertAlign w:val="subscript"/>
                <w:lang w:val="ru-RU" w:eastAsia="ru-RU"/>
              </w:rPr>
              <w:t>оо</w:t>
            </w:r>
          </w:p>
        </w:tc>
        <w:tc>
          <w:tcPr>
            <w:tcW w:w="1091" w:type="dxa"/>
            <w:tcBorders>
              <w:top w:val="nil"/>
              <w:left w:val="nil"/>
              <w:bottom w:val="single" w:sz="4" w:space="0" w:color="auto"/>
              <w:right w:val="single" w:sz="4" w:space="0" w:color="auto"/>
            </w:tcBorders>
            <w:shd w:val="clear" w:color="000000" w:fill="D9D9D9"/>
            <w:vAlign w:val="center"/>
            <w:hideMark/>
          </w:tcPr>
          <w:p w:rsidR="00A41FFD" w:rsidRPr="004D10F9" w:rsidRDefault="00A41FFD" w:rsidP="004D10F9">
            <w:pPr>
              <w:spacing w:after="0" w:line="240" w:lineRule="auto"/>
              <w:jc w:val="center"/>
              <w:rPr>
                <w:color w:val="000000"/>
                <w:lang w:val="ru-RU" w:eastAsia="ru-RU"/>
              </w:rPr>
            </w:pPr>
            <w:r w:rsidRPr="004D10F9">
              <w:rPr>
                <w:color w:val="000000"/>
                <w:lang w:val="ru-RU" w:eastAsia="ru-RU"/>
              </w:rPr>
              <w:t>Угол откосов бортов траншеи</w:t>
            </w:r>
          </w:p>
        </w:tc>
        <w:tc>
          <w:tcPr>
            <w:tcW w:w="938" w:type="dxa"/>
            <w:tcBorders>
              <w:top w:val="nil"/>
              <w:left w:val="nil"/>
              <w:bottom w:val="single" w:sz="4" w:space="0" w:color="auto"/>
              <w:right w:val="single" w:sz="4" w:space="0" w:color="auto"/>
            </w:tcBorders>
            <w:shd w:val="clear" w:color="000000" w:fill="D9D9D9"/>
            <w:vAlign w:val="center"/>
            <w:hideMark/>
          </w:tcPr>
          <w:p w:rsidR="00A41FFD" w:rsidRPr="004D10F9" w:rsidRDefault="00A41FFD" w:rsidP="004D10F9">
            <w:pPr>
              <w:spacing w:after="0" w:line="240" w:lineRule="auto"/>
              <w:jc w:val="center"/>
              <w:rPr>
                <w:color w:val="000000"/>
                <w:lang w:val="ru-RU" w:eastAsia="ru-RU"/>
              </w:rPr>
            </w:pPr>
            <w:r w:rsidRPr="004D10F9">
              <w:rPr>
                <w:color w:val="000000"/>
                <w:lang w:val="ru-RU" w:eastAsia="ru-RU"/>
              </w:rPr>
              <w:t xml:space="preserve">Длина, </w:t>
            </w:r>
            <w:proofErr w:type="gramStart"/>
            <w:r w:rsidRPr="004D10F9">
              <w:rPr>
                <w:color w:val="000000"/>
                <w:lang w:val="ru-RU" w:eastAsia="ru-RU"/>
              </w:rPr>
              <w:t>м</w:t>
            </w:r>
            <w:proofErr w:type="gramEnd"/>
          </w:p>
        </w:tc>
        <w:tc>
          <w:tcPr>
            <w:tcW w:w="921" w:type="dxa"/>
            <w:vMerge/>
            <w:tcBorders>
              <w:top w:val="single" w:sz="4" w:space="0" w:color="auto"/>
              <w:left w:val="single" w:sz="4" w:space="0" w:color="auto"/>
              <w:bottom w:val="single" w:sz="4" w:space="0" w:color="auto"/>
              <w:right w:val="single" w:sz="4" w:space="0" w:color="auto"/>
            </w:tcBorders>
            <w:vAlign w:val="center"/>
            <w:hideMark/>
          </w:tcPr>
          <w:p w:rsidR="00A41FFD" w:rsidRPr="004D10F9" w:rsidRDefault="00A41FFD" w:rsidP="004D10F9">
            <w:pPr>
              <w:spacing w:after="0" w:line="240" w:lineRule="auto"/>
              <w:rPr>
                <w:color w:val="000000"/>
                <w:lang w:val="ru-RU" w:eastAsia="ru-RU"/>
              </w:rPr>
            </w:pPr>
          </w:p>
        </w:tc>
      </w:tr>
      <w:tr w:rsidR="004D10F9" w:rsidRPr="004D10F9" w:rsidTr="004D10F9">
        <w:trPr>
          <w:trHeight w:val="300"/>
          <w:jc w:val="center"/>
        </w:trPr>
        <w:tc>
          <w:tcPr>
            <w:tcW w:w="637" w:type="dxa"/>
            <w:tcBorders>
              <w:top w:val="nil"/>
              <w:left w:val="single" w:sz="4" w:space="0" w:color="auto"/>
              <w:bottom w:val="single" w:sz="4" w:space="0" w:color="auto"/>
              <w:right w:val="single" w:sz="4" w:space="0" w:color="auto"/>
            </w:tcBorders>
            <w:shd w:val="clear" w:color="auto" w:fill="auto"/>
            <w:vAlign w:val="center"/>
            <w:hideMark/>
          </w:tcPr>
          <w:p w:rsidR="004D10F9" w:rsidRPr="004D10F9" w:rsidRDefault="004D10F9" w:rsidP="004D10F9">
            <w:pPr>
              <w:spacing w:after="0" w:line="240" w:lineRule="auto"/>
              <w:jc w:val="center"/>
              <w:rPr>
                <w:color w:val="000000"/>
                <w:lang w:val="ru-RU" w:eastAsia="ru-RU"/>
              </w:rPr>
            </w:pPr>
            <w:r w:rsidRPr="004D10F9">
              <w:rPr>
                <w:color w:val="000000"/>
                <w:lang w:val="ru-RU" w:eastAsia="ru-RU"/>
              </w:rPr>
              <w:t>1</w:t>
            </w:r>
          </w:p>
        </w:tc>
        <w:tc>
          <w:tcPr>
            <w:tcW w:w="3131" w:type="dxa"/>
            <w:tcBorders>
              <w:top w:val="nil"/>
              <w:left w:val="nil"/>
              <w:bottom w:val="single" w:sz="4" w:space="0" w:color="auto"/>
              <w:right w:val="single" w:sz="4" w:space="0" w:color="auto"/>
            </w:tcBorders>
            <w:shd w:val="clear" w:color="auto" w:fill="auto"/>
            <w:vAlign w:val="center"/>
            <w:hideMark/>
          </w:tcPr>
          <w:p w:rsidR="004D10F9" w:rsidRPr="004D10F9" w:rsidRDefault="004D10F9" w:rsidP="004D10F9">
            <w:pPr>
              <w:spacing w:after="0" w:line="240" w:lineRule="auto"/>
              <w:jc w:val="both"/>
              <w:rPr>
                <w:color w:val="000000"/>
                <w:lang w:val="ru-RU" w:eastAsia="ru-RU"/>
              </w:rPr>
            </w:pPr>
            <w:r w:rsidRPr="004D10F9">
              <w:rPr>
                <w:color w:val="000000"/>
                <w:lang w:val="ru-RU" w:eastAsia="ru-RU"/>
              </w:rPr>
              <w:t>Проходка разрезной траншеи до отм. 297,5 м</w:t>
            </w:r>
          </w:p>
        </w:tc>
        <w:tc>
          <w:tcPr>
            <w:tcW w:w="1031" w:type="dxa"/>
            <w:tcBorders>
              <w:top w:val="nil"/>
              <w:left w:val="nil"/>
              <w:bottom w:val="single" w:sz="4" w:space="0" w:color="auto"/>
              <w:right w:val="single" w:sz="4" w:space="0" w:color="auto"/>
            </w:tcBorders>
            <w:shd w:val="clear" w:color="auto" w:fill="auto"/>
            <w:vAlign w:val="center"/>
            <w:hideMark/>
          </w:tcPr>
          <w:p w:rsidR="004D10F9" w:rsidRPr="004D10F9" w:rsidRDefault="004D10F9" w:rsidP="004D10F9">
            <w:pPr>
              <w:spacing w:after="0" w:line="240" w:lineRule="auto"/>
              <w:jc w:val="center"/>
              <w:rPr>
                <w:color w:val="000000"/>
              </w:rPr>
            </w:pPr>
            <w:r w:rsidRPr="004D10F9">
              <w:rPr>
                <w:color w:val="000000"/>
              </w:rPr>
              <w:t>7,5</w:t>
            </w:r>
          </w:p>
        </w:tc>
        <w:tc>
          <w:tcPr>
            <w:tcW w:w="1091" w:type="dxa"/>
            <w:tcBorders>
              <w:top w:val="nil"/>
              <w:left w:val="nil"/>
              <w:bottom w:val="single" w:sz="4" w:space="0" w:color="auto"/>
              <w:right w:val="single" w:sz="4" w:space="0" w:color="auto"/>
            </w:tcBorders>
            <w:shd w:val="clear" w:color="auto" w:fill="auto"/>
            <w:vAlign w:val="center"/>
            <w:hideMark/>
          </w:tcPr>
          <w:p w:rsidR="004D10F9" w:rsidRPr="004D10F9" w:rsidRDefault="004D10F9" w:rsidP="004D10F9">
            <w:pPr>
              <w:spacing w:after="0" w:line="240" w:lineRule="auto"/>
              <w:jc w:val="center"/>
              <w:rPr>
                <w:color w:val="000000"/>
              </w:rPr>
            </w:pPr>
            <w:r w:rsidRPr="004D10F9">
              <w:rPr>
                <w:color w:val="000000"/>
              </w:rPr>
              <w:t>31</w:t>
            </w:r>
          </w:p>
        </w:tc>
        <w:tc>
          <w:tcPr>
            <w:tcW w:w="901" w:type="dxa"/>
            <w:tcBorders>
              <w:top w:val="nil"/>
              <w:left w:val="nil"/>
              <w:bottom w:val="single" w:sz="4" w:space="0" w:color="auto"/>
              <w:right w:val="single" w:sz="4" w:space="0" w:color="auto"/>
            </w:tcBorders>
            <w:shd w:val="clear" w:color="auto" w:fill="auto"/>
            <w:vAlign w:val="center"/>
            <w:hideMark/>
          </w:tcPr>
          <w:p w:rsidR="004D10F9" w:rsidRPr="004D10F9" w:rsidRDefault="004D10F9" w:rsidP="004D10F9">
            <w:pPr>
              <w:spacing w:after="0" w:line="240" w:lineRule="auto"/>
              <w:jc w:val="center"/>
              <w:rPr>
                <w:color w:val="000000"/>
              </w:rPr>
            </w:pPr>
            <w:r w:rsidRPr="004D10F9">
              <w:rPr>
                <w:color w:val="000000"/>
              </w:rPr>
              <w:t>80</w:t>
            </w:r>
          </w:p>
        </w:tc>
        <w:tc>
          <w:tcPr>
            <w:tcW w:w="1091" w:type="dxa"/>
            <w:tcBorders>
              <w:top w:val="nil"/>
              <w:left w:val="nil"/>
              <w:bottom w:val="single" w:sz="4" w:space="0" w:color="auto"/>
              <w:right w:val="single" w:sz="4" w:space="0" w:color="auto"/>
            </w:tcBorders>
            <w:shd w:val="clear" w:color="auto" w:fill="auto"/>
            <w:vAlign w:val="center"/>
            <w:hideMark/>
          </w:tcPr>
          <w:p w:rsidR="004D10F9" w:rsidRPr="004D10F9" w:rsidRDefault="004D10F9" w:rsidP="004D10F9">
            <w:pPr>
              <w:spacing w:after="0" w:line="240" w:lineRule="auto"/>
              <w:jc w:val="center"/>
              <w:rPr>
                <w:color w:val="000000"/>
              </w:rPr>
            </w:pPr>
            <w:r w:rsidRPr="004D10F9">
              <w:rPr>
                <w:color w:val="000000"/>
              </w:rPr>
              <w:t>45</w:t>
            </w:r>
          </w:p>
        </w:tc>
        <w:tc>
          <w:tcPr>
            <w:tcW w:w="938" w:type="dxa"/>
            <w:tcBorders>
              <w:top w:val="nil"/>
              <w:left w:val="nil"/>
              <w:bottom w:val="single" w:sz="4" w:space="0" w:color="auto"/>
              <w:right w:val="single" w:sz="4" w:space="0" w:color="auto"/>
            </w:tcBorders>
            <w:shd w:val="clear" w:color="auto" w:fill="auto"/>
            <w:vAlign w:val="center"/>
            <w:hideMark/>
          </w:tcPr>
          <w:p w:rsidR="004D10F9" w:rsidRPr="004D10F9" w:rsidRDefault="004D10F9" w:rsidP="004D10F9">
            <w:pPr>
              <w:spacing w:after="0" w:line="240" w:lineRule="auto"/>
              <w:jc w:val="center"/>
              <w:rPr>
                <w:color w:val="000000"/>
              </w:rPr>
            </w:pPr>
            <w:r w:rsidRPr="004D10F9">
              <w:rPr>
                <w:color w:val="000000"/>
              </w:rPr>
              <w:t>94</w:t>
            </w:r>
          </w:p>
        </w:tc>
        <w:tc>
          <w:tcPr>
            <w:tcW w:w="921" w:type="dxa"/>
            <w:tcBorders>
              <w:top w:val="nil"/>
              <w:left w:val="nil"/>
              <w:bottom w:val="single" w:sz="4" w:space="0" w:color="auto"/>
              <w:right w:val="single" w:sz="4" w:space="0" w:color="auto"/>
            </w:tcBorders>
            <w:shd w:val="clear" w:color="auto" w:fill="auto"/>
            <w:vAlign w:val="center"/>
            <w:hideMark/>
          </w:tcPr>
          <w:p w:rsidR="004D10F9" w:rsidRPr="004D10F9" w:rsidRDefault="004D10F9" w:rsidP="004D10F9">
            <w:pPr>
              <w:spacing w:after="0" w:line="240" w:lineRule="auto"/>
              <w:jc w:val="center"/>
              <w:rPr>
                <w:color w:val="000000"/>
              </w:rPr>
            </w:pPr>
            <w:r w:rsidRPr="004D10F9">
              <w:rPr>
                <w:color w:val="000000"/>
              </w:rPr>
              <w:t>12,7</w:t>
            </w:r>
          </w:p>
        </w:tc>
      </w:tr>
      <w:tr w:rsidR="004D10F9" w:rsidRPr="004D10F9" w:rsidTr="004D10F9">
        <w:trPr>
          <w:trHeight w:val="300"/>
          <w:jc w:val="center"/>
        </w:trPr>
        <w:tc>
          <w:tcPr>
            <w:tcW w:w="637" w:type="dxa"/>
            <w:tcBorders>
              <w:top w:val="nil"/>
              <w:left w:val="single" w:sz="4" w:space="0" w:color="auto"/>
              <w:bottom w:val="single" w:sz="4" w:space="0" w:color="auto"/>
              <w:right w:val="single" w:sz="4" w:space="0" w:color="auto"/>
            </w:tcBorders>
            <w:shd w:val="clear" w:color="auto" w:fill="auto"/>
            <w:vAlign w:val="center"/>
            <w:hideMark/>
          </w:tcPr>
          <w:p w:rsidR="004D10F9" w:rsidRPr="004D10F9" w:rsidRDefault="004D10F9" w:rsidP="004D10F9">
            <w:pPr>
              <w:spacing w:after="0" w:line="240" w:lineRule="auto"/>
              <w:jc w:val="center"/>
              <w:rPr>
                <w:color w:val="000000"/>
                <w:lang w:val="ru-RU" w:eastAsia="ru-RU"/>
              </w:rPr>
            </w:pPr>
            <w:r w:rsidRPr="004D10F9">
              <w:rPr>
                <w:color w:val="000000"/>
                <w:lang w:val="ru-RU" w:eastAsia="ru-RU"/>
              </w:rPr>
              <w:t>2</w:t>
            </w:r>
          </w:p>
        </w:tc>
        <w:tc>
          <w:tcPr>
            <w:tcW w:w="3131" w:type="dxa"/>
            <w:tcBorders>
              <w:top w:val="nil"/>
              <w:left w:val="nil"/>
              <w:bottom w:val="single" w:sz="4" w:space="0" w:color="auto"/>
              <w:right w:val="single" w:sz="4" w:space="0" w:color="auto"/>
            </w:tcBorders>
            <w:shd w:val="clear" w:color="auto" w:fill="auto"/>
            <w:vAlign w:val="center"/>
            <w:hideMark/>
          </w:tcPr>
          <w:p w:rsidR="004D10F9" w:rsidRPr="004D10F9" w:rsidRDefault="004D10F9" w:rsidP="004D10F9">
            <w:pPr>
              <w:spacing w:after="0" w:line="240" w:lineRule="auto"/>
              <w:jc w:val="both"/>
              <w:rPr>
                <w:color w:val="000000"/>
                <w:lang w:val="ru-RU" w:eastAsia="ru-RU"/>
              </w:rPr>
            </w:pPr>
            <w:r w:rsidRPr="004D10F9">
              <w:rPr>
                <w:color w:val="000000"/>
                <w:lang w:val="ru-RU" w:eastAsia="ru-RU"/>
              </w:rPr>
              <w:t>Проходка разрезной траншеи до отм. 290 м</w:t>
            </w:r>
          </w:p>
        </w:tc>
        <w:tc>
          <w:tcPr>
            <w:tcW w:w="1031" w:type="dxa"/>
            <w:tcBorders>
              <w:top w:val="nil"/>
              <w:left w:val="nil"/>
              <w:bottom w:val="single" w:sz="4" w:space="0" w:color="auto"/>
              <w:right w:val="single" w:sz="4" w:space="0" w:color="auto"/>
            </w:tcBorders>
            <w:shd w:val="clear" w:color="auto" w:fill="auto"/>
            <w:vAlign w:val="center"/>
            <w:hideMark/>
          </w:tcPr>
          <w:p w:rsidR="004D10F9" w:rsidRPr="004D10F9" w:rsidRDefault="004D10F9" w:rsidP="004D10F9">
            <w:pPr>
              <w:spacing w:after="0" w:line="240" w:lineRule="auto"/>
              <w:jc w:val="center"/>
              <w:rPr>
                <w:color w:val="000000"/>
              </w:rPr>
            </w:pPr>
            <w:r w:rsidRPr="004D10F9">
              <w:rPr>
                <w:color w:val="000000"/>
              </w:rPr>
              <w:t>7,5</w:t>
            </w:r>
          </w:p>
        </w:tc>
        <w:tc>
          <w:tcPr>
            <w:tcW w:w="1091" w:type="dxa"/>
            <w:tcBorders>
              <w:top w:val="nil"/>
              <w:left w:val="nil"/>
              <w:bottom w:val="single" w:sz="4" w:space="0" w:color="auto"/>
              <w:right w:val="single" w:sz="4" w:space="0" w:color="auto"/>
            </w:tcBorders>
            <w:shd w:val="clear" w:color="auto" w:fill="auto"/>
            <w:vAlign w:val="center"/>
            <w:hideMark/>
          </w:tcPr>
          <w:p w:rsidR="004D10F9" w:rsidRPr="004D10F9" w:rsidRDefault="004D10F9" w:rsidP="004D10F9">
            <w:pPr>
              <w:spacing w:after="0" w:line="240" w:lineRule="auto"/>
              <w:jc w:val="center"/>
              <w:rPr>
                <w:color w:val="000000"/>
              </w:rPr>
            </w:pPr>
            <w:r w:rsidRPr="004D10F9">
              <w:rPr>
                <w:color w:val="000000"/>
              </w:rPr>
              <w:t>31</w:t>
            </w:r>
          </w:p>
        </w:tc>
        <w:tc>
          <w:tcPr>
            <w:tcW w:w="901" w:type="dxa"/>
            <w:tcBorders>
              <w:top w:val="nil"/>
              <w:left w:val="nil"/>
              <w:bottom w:val="single" w:sz="4" w:space="0" w:color="auto"/>
              <w:right w:val="single" w:sz="4" w:space="0" w:color="auto"/>
            </w:tcBorders>
            <w:shd w:val="clear" w:color="auto" w:fill="auto"/>
            <w:vAlign w:val="center"/>
            <w:hideMark/>
          </w:tcPr>
          <w:p w:rsidR="004D10F9" w:rsidRPr="004D10F9" w:rsidRDefault="004D10F9" w:rsidP="004D10F9">
            <w:pPr>
              <w:spacing w:after="0" w:line="240" w:lineRule="auto"/>
              <w:jc w:val="center"/>
              <w:rPr>
                <w:color w:val="000000"/>
              </w:rPr>
            </w:pPr>
            <w:r w:rsidRPr="004D10F9">
              <w:rPr>
                <w:color w:val="000000"/>
              </w:rPr>
              <w:t>80</w:t>
            </w:r>
          </w:p>
        </w:tc>
        <w:tc>
          <w:tcPr>
            <w:tcW w:w="1091" w:type="dxa"/>
            <w:tcBorders>
              <w:top w:val="nil"/>
              <w:left w:val="nil"/>
              <w:bottom w:val="single" w:sz="4" w:space="0" w:color="auto"/>
              <w:right w:val="single" w:sz="4" w:space="0" w:color="auto"/>
            </w:tcBorders>
            <w:shd w:val="clear" w:color="auto" w:fill="auto"/>
            <w:vAlign w:val="center"/>
            <w:hideMark/>
          </w:tcPr>
          <w:p w:rsidR="004D10F9" w:rsidRPr="004D10F9" w:rsidRDefault="004D10F9" w:rsidP="004D10F9">
            <w:pPr>
              <w:spacing w:after="0" w:line="240" w:lineRule="auto"/>
              <w:jc w:val="center"/>
              <w:rPr>
                <w:color w:val="000000"/>
              </w:rPr>
            </w:pPr>
            <w:r w:rsidRPr="004D10F9">
              <w:rPr>
                <w:color w:val="000000"/>
              </w:rPr>
              <w:t>55</w:t>
            </w:r>
          </w:p>
        </w:tc>
        <w:tc>
          <w:tcPr>
            <w:tcW w:w="938" w:type="dxa"/>
            <w:tcBorders>
              <w:top w:val="nil"/>
              <w:left w:val="nil"/>
              <w:bottom w:val="single" w:sz="4" w:space="0" w:color="auto"/>
              <w:right w:val="single" w:sz="4" w:space="0" w:color="auto"/>
            </w:tcBorders>
            <w:shd w:val="clear" w:color="auto" w:fill="auto"/>
            <w:vAlign w:val="center"/>
            <w:hideMark/>
          </w:tcPr>
          <w:p w:rsidR="004D10F9" w:rsidRPr="004D10F9" w:rsidRDefault="004D10F9" w:rsidP="004D10F9">
            <w:pPr>
              <w:spacing w:after="0" w:line="240" w:lineRule="auto"/>
              <w:jc w:val="center"/>
              <w:rPr>
                <w:color w:val="000000"/>
              </w:rPr>
            </w:pPr>
            <w:r w:rsidRPr="004D10F9">
              <w:rPr>
                <w:color w:val="000000"/>
              </w:rPr>
              <w:t>94</w:t>
            </w:r>
          </w:p>
        </w:tc>
        <w:tc>
          <w:tcPr>
            <w:tcW w:w="921" w:type="dxa"/>
            <w:tcBorders>
              <w:top w:val="nil"/>
              <w:left w:val="nil"/>
              <w:bottom w:val="single" w:sz="4" w:space="0" w:color="auto"/>
              <w:right w:val="single" w:sz="4" w:space="0" w:color="auto"/>
            </w:tcBorders>
            <w:shd w:val="clear" w:color="auto" w:fill="auto"/>
            <w:vAlign w:val="center"/>
            <w:hideMark/>
          </w:tcPr>
          <w:p w:rsidR="004D10F9" w:rsidRPr="004D10F9" w:rsidRDefault="004D10F9" w:rsidP="004D10F9">
            <w:pPr>
              <w:spacing w:after="0" w:line="240" w:lineRule="auto"/>
              <w:jc w:val="center"/>
              <w:rPr>
                <w:color w:val="000000"/>
              </w:rPr>
            </w:pPr>
            <w:r w:rsidRPr="004D10F9">
              <w:rPr>
                <w:color w:val="000000"/>
              </w:rPr>
              <w:t>12,1</w:t>
            </w:r>
          </w:p>
        </w:tc>
      </w:tr>
      <w:tr w:rsidR="004D10F9" w:rsidRPr="004D10F9" w:rsidTr="004D10F9">
        <w:trPr>
          <w:trHeight w:val="300"/>
          <w:jc w:val="center"/>
        </w:trPr>
        <w:tc>
          <w:tcPr>
            <w:tcW w:w="637" w:type="dxa"/>
            <w:tcBorders>
              <w:top w:val="nil"/>
              <w:left w:val="single" w:sz="4" w:space="0" w:color="auto"/>
              <w:bottom w:val="single" w:sz="4" w:space="0" w:color="auto"/>
              <w:right w:val="single" w:sz="4" w:space="0" w:color="auto"/>
            </w:tcBorders>
            <w:shd w:val="clear" w:color="auto" w:fill="auto"/>
            <w:vAlign w:val="center"/>
            <w:hideMark/>
          </w:tcPr>
          <w:p w:rsidR="004D10F9" w:rsidRPr="004D10F9" w:rsidRDefault="004D10F9" w:rsidP="004D10F9">
            <w:pPr>
              <w:spacing w:after="0" w:line="240" w:lineRule="auto"/>
              <w:jc w:val="center"/>
              <w:rPr>
                <w:color w:val="000000"/>
                <w:lang w:val="ru-RU" w:eastAsia="ru-RU"/>
              </w:rPr>
            </w:pPr>
            <w:r w:rsidRPr="004D10F9">
              <w:rPr>
                <w:color w:val="000000"/>
                <w:lang w:val="ru-RU" w:eastAsia="ru-RU"/>
              </w:rPr>
              <w:t>3</w:t>
            </w:r>
          </w:p>
        </w:tc>
        <w:tc>
          <w:tcPr>
            <w:tcW w:w="3131" w:type="dxa"/>
            <w:tcBorders>
              <w:top w:val="nil"/>
              <w:left w:val="nil"/>
              <w:bottom w:val="single" w:sz="4" w:space="0" w:color="auto"/>
              <w:right w:val="single" w:sz="4" w:space="0" w:color="auto"/>
            </w:tcBorders>
            <w:shd w:val="clear" w:color="auto" w:fill="auto"/>
            <w:vAlign w:val="center"/>
            <w:hideMark/>
          </w:tcPr>
          <w:p w:rsidR="004D10F9" w:rsidRPr="004D10F9" w:rsidRDefault="004D10F9" w:rsidP="004D10F9">
            <w:pPr>
              <w:spacing w:after="0" w:line="240" w:lineRule="auto"/>
              <w:jc w:val="both"/>
              <w:rPr>
                <w:color w:val="000000"/>
                <w:lang w:val="ru-RU" w:eastAsia="ru-RU"/>
              </w:rPr>
            </w:pPr>
            <w:r w:rsidRPr="004D10F9">
              <w:rPr>
                <w:color w:val="000000"/>
                <w:lang w:val="ru-RU" w:eastAsia="ru-RU"/>
              </w:rPr>
              <w:t>Проходка разрезной траншеи до отм. 285 м</w:t>
            </w:r>
          </w:p>
        </w:tc>
        <w:tc>
          <w:tcPr>
            <w:tcW w:w="1031" w:type="dxa"/>
            <w:tcBorders>
              <w:top w:val="nil"/>
              <w:left w:val="nil"/>
              <w:bottom w:val="single" w:sz="4" w:space="0" w:color="auto"/>
              <w:right w:val="single" w:sz="4" w:space="0" w:color="auto"/>
            </w:tcBorders>
            <w:shd w:val="clear" w:color="auto" w:fill="auto"/>
            <w:vAlign w:val="center"/>
            <w:hideMark/>
          </w:tcPr>
          <w:p w:rsidR="004D10F9" w:rsidRPr="004D10F9" w:rsidRDefault="004D10F9" w:rsidP="004D10F9">
            <w:pPr>
              <w:spacing w:after="0" w:line="240" w:lineRule="auto"/>
              <w:jc w:val="center"/>
              <w:rPr>
                <w:color w:val="000000"/>
              </w:rPr>
            </w:pPr>
            <w:r w:rsidRPr="004D10F9">
              <w:rPr>
                <w:color w:val="000000"/>
              </w:rPr>
              <w:t>5</w:t>
            </w:r>
          </w:p>
        </w:tc>
        <w:tc>
          <w:tcPr>
            <w:tcW w:w="1091" w:type="dxa"/>
            <w:tcBorders>
              <w:top w:val="nil"/>
              <w:left w:val="nil"/>
              <w:bottom w:val="single" w:sz="4" w:space="0" w:color="auto"/>
              <w:right w:val="single" w:sz="4" w:space="0" w:color="auto"/>
            </w:tcBorders>
            <w:shd w:val="clear" w:color="auto" w:fill="auto"/>
            <w:vAlign w:val="center"/>
            <w:hideMark/>
          </w:tcPr>
          <w:p w:rsidR="004D10F9" w:rsidRPr="004D10F9" w:rsidRDefault="004D10F9" w:rsidP="004D10F9">
            <w:pPr>
              <w:spacing w:after="0" w:line="240" w:lineRule="auto"/>
              <w:jc w:val="center"/>
              <w:rPr>
                <w:color w:val="000000"/>
              </w:rPr>
            </w:pPr>
            <w:r w:rsidRPr="004D10F9">
              <w:rPr>
                <w:color w:val="000000"/>
              </w:rPr>
              <w:t>31</w:t>
            </w:r>
          </w:p>
        </w:tc>
        <w:tc>
          <w:tcPr>
            <w:tcW w:w="901" w:type="dxa"/>
            <w:tcBorders>
              <w:top w:val="nil"/>
              <w:left w:val="nil"/>
              <w:bottom w:val="single" w:sz="4" w:space="0" w:color="auto"/>
              <w:right w:val="single" w:sz="4" w:space="0" w:color="auto"/>
            </w:tcBorders>
            <w:shd w:val="clear" w:color="auto" w:fill="auto"/>
            <w:vAlign w:val="center"/>
            <w:hideMark/>
          </w:tcPr>
          <w:p w:rsidR="004D10F9" w:rsidRPr="004D10F9" w:rsidRDefault="004D10F9" w:rsidP="004D10F9">
            <w:pPr>
              <w:spacing w:after="0" w:line="240" w:lineRule="auto"/>
              <w:jc w:val="center"/>
              <w:rPr>
                <w:color w:val="000000"/>
              </w:rPr>
            </w:pPr>
            <w:r w:rsidRPr="004D10F9">
              <w:rPr>
                <w:color w:val="000000"/>
              </w:rPr>
              <w:t>80</w:t>
            </w:r>
          </w:p>
        </w:tc>
        <w:tc>
          <w:tcPr>
            <w:tcW w:w="1091" w:type="dxa"/>
            <w:tcBorders>
              <w:top w:val="nil"/>
              <w:left w:val="nil"/>
              <w:bottom w:val="single" w:sz="4" w:space="0" w:color="auto"/>
              <w:right w:val="single" w:sz="4" w:space="0" w:color="auto"/>
            </w:tcBorders>
            <w:shd w:val="clear" w:color="auto" w:fill="auto"/>
            <w:vAlign w:val="center"/>
            <w:hideMark/>
          </w:tcPr>
          <w:p w:rsidR="004D10F9" w:rsidRPr="004D10F9" w:rsidRDefault="004D10F9" w:rsidP="004D10F9">
            <w:pPr>
              <w:spacing w:after="0" w:line="240" w:lineRule="auto"/>
              <w:jc w:val="center"/>
              <w:rPr>
                <w:color w:val="000000"/>
              </w:rPr>
            </w:pPr>
            <w:r w:rsidRPr="004D10F9">
              <w:rPr>
                <w:color w:val="000000"/>
              </w:rPr>
              <w:t>60</w:t>
            </w:r>
          </w:p>
        </w:tc>
        <w:tc>
          <w:tcPr>
            <w:tcW w:w="938" w:type="dxa"/>
            <w:tcBorders>
              <w:top w:val="nil"/>
              <w:left w:val="nil"/>
              <w:bottom w:val="single" w:sz="4" w:space="0" w:color="auto"/>
              <w:right w:val="single" w:sz="4" w:space="0" w:color="auto"/>
            </w:tcBorders>
            <w:shd w:val="clear" w:color="auto" w:fill="auto"/>
            <w:vAlign w:val="center"/>
            <w:hideMark/>
          </w:tcPr>
          <w:p w:rsidR="004D10F9" w:rsidRPr="004D10F9" w:rsidRDefault="004D10F9" w:rsidP="004D10F9">
            <w:pPr>
              <w:spacing w:after="0" w:line="240" w:lineRule="auto"/>
              <w:jc w:val="center"/>
              <w:rPr>
                <w:color w:val="000000"/>
              </w:rPr>
            </w:pPr>
            <w:r w:rsidRPr="004D10F9">
              <w:rPr>
                <w:color w:val="000000"/>
              </w:rPr>
              <w:t>63</w:t>
            </w:r>
          </w:p>
        </w:tc>
        <w:tc>
          <w:tcPr>
            <w:tcW w:w="921" w:type="dxa"/>
            <w:tcBorders>
              <w:top w:val="nil"/>
              <w:left w:val="nil"/>
              <w:bottom w:val="single" w:sz="4" w:space="0" w:color="auto"/>
              <w:right w:val="single" w:sz="4" w:space="0" w:color="auto"/>
            </w:tcBorders>
            <w:shd w:val="clear" w:color="auto" w:fill="auto"/>
            <w:vAlign w:val="center"/>
            <w:hideMark/>
          </w:tcPr>
          <w:p w:rsidR="004D10F9" w:rsidRPr="004D10F9" w:rsidRDefault="004D10F9" w:rsidP="004D10F9">
            <w:pPr>
              <w:spacing w:after="0" w:line="240" w:lineRule="auto"/>
              <w:jc w:val="center"/>
              <w:rPr>
                <w:color w:val="000000"/>
              </w:rPr>
            </w:pPr>
            <w:r w:rsidRPr="004D10F9">
              <w:rPr>
                <w:color w:val="000000"/>
              </w:rPr>
              <w:t>5,1</w:t>
            </w:r>
          </w:p>
        </w:tc>
      </w:tr>
      <w:tr w:rsidR="004D10F9" w:rsidRPr="004D10F9" w:rsidTr="004D10F9">
        <w:trPr>
          <w:trHeight w:val="300"/>
          <w:jc w:val="center"/>
        </w:trPr>
        <w:tc>
          <w:tcPr>
            <w:tcW w:w="637" w:type="dxa"/>
            <w:tcBorders>
              <w:top w:val="nil"/>
              <w:left w:val="single" w:sz="4" w:space="0" w:color="auto"/>
              <w:bottom w:val="single" w:sz="4" w:space="0" w:color="auto"/>
              <w:right w:val="single" w:sz="4" w:space="0" w:color="auto"/>
            </w:tcBorders>
            <w:shd w:val="clear" w:color="auto" w:fill="auto"/>
            <w:vAlign w:val="center"/>
            <w:hideMark/>
          </w:tcPr>
          <w:p w:rsidR="004D10F9" w:rsidRPr="004D10F9" w:rsidRDefault="004D10F9" w:rsidP="004D10F9">
            <w:pPr>
              <w:spacing w:after="0" w:line="240" w:lineRule="auto"/>
              <w:jc w:val="center"/>
              <w:rPr>
                <w:color w:val="000000"/>
                <w:lang w:val="ru-RU" w:eastAsia="ru-RU"/>
              </w:rPr>
            </w:pPr>
            <w:r w:rsidRPr="004D10F9">
              <w:rPr>
                <w:color w:val="000000"/>
                <w:lang w:val="ru-RU" w:eastAsia="ru-RU"/>
              </w:rPr>
              <w:t>4</w:t>
            </w:r>
          </w:p>
        </w:tc>
        <w:tc>
          <w:tcPr>
            <w:tcW w:w="3131" w:type="dxa"/>
            <w:tcBorders>
              <w:top w:val="nil"/>
              <w:left w:val="nil"/>
              <w:bottom w:val="single" w:sz="4" w:space="0" w:color="auto"/>
              <w:right w:val="single" w:sz="4" w:space="0" w:color="auto"/>
            </w:tcBorders>
            <w:shd w:val="clear" w:color="auto" w:fill="auto"/>
            <w:vAlign w:val="center"/>
            <w:hideMark/>
          </w:tcPr>
          <w:p w:rsidR="004D10F9" w:rsidRPr="004D10F9" w:rsidRDefault="004D10F9" w:rsidP="004D10F9">
            <w:pPr>
              <w:spacing w:after="0" w:line="240" w:lineRule="auto"/>
              <w:jc w:val="both"/>
              <w:rPr>
                <w:color w:val="000000"/>
                <w:lang w:val="ru-RU" w:eastAsia="ru-RU"/>
              </w:rPr>
            </w:pPr>
            <w:r w:rsidRPr="004D10F9">
              <w:rPr>
                <w:color w:val="000000"/>
                <w:lang w:val="ru-RU" w:eastAsia="ru-RU"/>
              </w:rPr>
              <w:t>Проходка разрезной траншеи до отм. 280 м</w:t>
            </w:r>
          </w:p>
        </w:tc>
        <w:tc>
          <w:tcPr>
            <w:tcW w:w="1031" w:type="dxa"/>
            <w:tcBorders>
              <w:top w:val="nil"/>
              <w:left w:val="nil"/>
              <w:bottom w:val="single" w:sz="4" w:space="0" w:color="auto"/>
              <w:right w:val="single" w:sz="4" w:space="0" w:color="auto"/>
            </w:tcBorders>
            <w:shd w:val="clear" w:color="auto" w:fill="auto"/>
            <w:vAlign w:val="center"/>
            <w:hideMark/>
          </w:tcPr>
          <w:p w:rsidR="004D10F9" w:rsidRPr="004D10F9" w:rsidRDefault="004D10F9" w:rsidP="004D10F9">
            <w:pPr>
              <w:spacing w:after="0" w:line="240" w:lineRule="auto"/>
              <w:jc w:val="center"/>
              <w:rPr>
                <w:color w:val="000000"/>
              </w:rPr>
            </w:pPr>
            <w:r w:rsidRPr="004D10F9">
              <w:rPr>
                <w:color w:val="000000"/>
              </w:rPr>
              <w:t>5</w:t>
            </w:r>
          </w:p>
        </w:tc>
        <w:tc>
          <w:tcPr>
            <w:tcW w:w="1091" w:type="dxa"/>
            <w:tcBorders>
              <w:top w:val="nil"/>
              <w:left w:val="nil"/>
              <w:bottom w:val="single" w:sz="4" w:space="0" w:color="auto"/>
              <w:right w:val="single" w:sz="4" w:space="0" w:color="auto"/>
            </w:tcBorders>
            <w:shd w:val="clear" w:color="auto" w:fill="auto"/>
            <w:vAlign w:val="center"/>
            <w:hideMark/>
          </w:tcPr>
          <w:p w:rsidR="004D10F9" w:rsidRPr="004D10F9" w:rsidRDefault="004D10F9" w:rsidP="004D10F9">
            <w:pPr>
              <w:spacing w:after="0" w:line="240" w:lineRule="auto"/>
              <w:jc w:val="center"/>
              <w:rPr>
                <w:color w:val="000000"/>
              </w:rPr>
            </w:pPr>
            <w:r w:rsidRPr="004D10F9">
              <w:rPr>
                <w:color w:val="000000"/>
              </w:rPr>
              <w:t>31</w:t>
            </w:r>
          </w:p>
        </w:tc>
        <w:tc>
          <w:tcPr>
            <w:tcW w:w="901" w:type="dxa"/>
            <w:tcBorders>
              <w:top w:val="nil"/>
              <w:left w:val="nil"/>
              <w:bottom w:val="single" w:sz="4" w:space="0" w:color="auto"/>
              <w:right w:val="single" w:sz="4" w:space="0" w:color="auto"/>
            </w:tcBorders>
            <w:shd w:val="clear" w:color="auto" w:fill="auto"/>
            <w:vAlign w:val="center"/>
            <w:hideMark/>
          </w:tcPr>
          <w:p w:rsidR="004D10F9" w:rsidRPr="004D10F9" w:rsidRDefault="004D10F9" w:rsidP="004D10F9">
            <w:pPr>
              <w:spacing w:after="0" w:line="240" w:lineRule="auto"/>
              <w:jc w:val="center"/>
              <w:rPr>
                <w:color w:val="000000"/>
              </w:rPr>
            </w:pPr>
            <w:r w:rsidRPr="004D10F9">
              <w:rPr>
                <w:color w:val="000000"/>
              </w:rPr>
              <w:t>80</w:t>
            </w:r>
          </w:p>
        </w:tc>
        <w:tc>
          <w:tcPr>
            <w:tcW w:w="1091" w:type="dxa"/>
            <w:tcBorders>
              <w:top w:val="nil"/>
              <w:left w:val="nil"/>
              <w:bottom w:val="single" w:sz="4" w:space="0" w:color="auto"/>
              <w:right w:val="single" w:sz="4" w:space="0" w:color="auto"/>
            </w:tcBorders>
            <w:shd w:val="clear" w:color="auto" w:fill="auto"/>
            <w:vAlign w:val="center"/>
            <w:hideMark/>
          </w:tcPr>
          <w:p w:rsidR="004D10F9" w:rsidRPr="004D10F9" w:rsidRDefault="004D10F9" w:rsidP="004D10F9">
            <w:pPr>
              <w:spacing w:after="0" w:line="240" w:lineRule="auto"/>
              <w:jc w:val="center"/>
              <w:rPr>
                <w:color w:val="000000"/>
              </w:rPr>
            </w:pPr>
            <w:r w:rsidRPr="004D10F9">
              <w:rPr>
                <w:color w:val="000000"/>
              </w:rPr>
              <w:t>65</w:t>
            </w:r>
          </w:p>
        </w:tc>
        <w:tc>
          <w:tcPr>
            <w:tcW w:w="938" w:type="dxa"/>
            <w:tcBorders>
              <w:top w:val="nil"/>
              <w:left w:val="nil"/>
              <w:bottom w:val="single" w:sz="4" w:space="0" w:color="auto"/>
              <w:right w:val="single" w:sz="4" w:space="0" w:color="auto"/>
            </w:tcBorders>
            <w:shd w:val="clear" w:color="auto" w:fill="auto"/>
            <w:vAlign w:val="center"/>
            <w:hideMark/>
          </w:tcPr>
          <w:p w:rsidR="004D10F9" w:rsidRPr="004D10F9" w:rsidRDefault="004D10F9" w:rsidP="004D10F9">
            <w:pPr>
              <w:spacing w:after="0" w:line="240" w:lineRule="auto"/>
              <w:jc w:val="center"/>
              <w:rPr>
                <w:color w:val="000000"/>
              </w:rPr>
            </w:pPr>
            <w:r w:rsidRPr="004D10F9">
              <w:rPr>
                <w:color w:val="000000"/>
              </w:rPr>
              <w:t>63</w:t>
            </w:r>
          </w:p>
        </w:tc>
        <w:tc>
          <w:tcPr>
            <w:tcW w:w="921" w:type="dxa"/>
            <w:tcBorders>
              <w:top w:val="nil"/>
              <w:left w:val="nil"/>
              <w:bottom w:val="single" w:sz="4" w:space="0" w:color="auto"/>
              <w:right w:val="single" w:sz="4" w:space="0" w:color="auto"/>
            </w:tcBorders>
            <w:shd w:val="clear" w:color="auto" w:fill="auto"/>
            <w:vAlign w:val="center"/>
            <w:hideMark/>
          </w:tcPr>
          <w:p w:rsidR="004D10F9" w:rsidRPr="004D10F9" w:rsidRDefault="004D10F9" w:rsidP="004D10F9">
            <w:pPr>
              <w:spacing w:after="0" w:line="240" w:lineRule="auto"/>
              <w:jc w:val="center"/>
              <w:rPr>
                <w:color w:val="000000"/>
              </w:rPr>
            </w:pPr>
            <w:r w:rsidRPr="004D10F9">
              <w:rPr>
                <w:color w:val="000000"/>
              </w:rPr>
              <w:t>5,1</w:t>
            </w:r>
          </w:p>
        </w:tc>
      </w:tr>
      <w:tr w:rsidR="004D10F9" w:rsidRPr="004D10F9" w:rsidTr="004D10F9">
        <w:trPr>
          <w:trHeight w:val="300"/>
          <w:jc w:val="center"/>
        </w:trPr>
        <w:tc>
          <w:tcPr>
            <w:tcW w:w="637" w:type="dxa"/>
            <w:tcBorders>
              <w:top w:val="nil"/>
              <w:left w:val="single" w:sz="4" w:space="0" w:color="auto"/>
              <w:bottom w:val="single" w:sz="4" w:space="0" w:color="auto"/>
              <w:right w:val="single" w:sz="4" w:space="0" w:color="auto"/>
            </w:tcBorders>
            <w:shd w:val="clear" w:color="auto" w:fill="auto"/>
            <w:vAlign w:val="center"/>
            <w:hideMark/>
          </w:tcPr>
          <w:p w:rsidR="004D10F9" w:rsidRPr="004D10F9" w:rsidRDefault="004D10F9" w:rsidP="004D10F9">
            <w:pPr>
              <w:spacing w:after="0" w:line="240" w:lineRule="auto"/>
              <w:jc w:val="center"/>
              <w:rPr>
                <w:color w:val="000000"/>
                <w:lang w:val="ru-RU" w:eastAsia="ru-RU"/>
              </w:rPr>
            </w:pPr>
            <w:r w:rsidRPr="004D10F9">
              <w:rPr>
                <w:color w:val="000000"/>
                <w:lang w:val="ru-RU" w:eastAsia="ru-RU"/>
              </w:rPr>
              <w:t>5</w:t>
            </w:r>
          </w:p>
        </w:tc>
        <w:tc>
          <w:tcPr>
            <w:tcW w:w="3131" w:type="dxa"/>
            <w:tcBorders>
              <w:top w:val="nil"/>
              <w:left w:val="nil"/>
              <w:bottom w:val="single" w:sz="4" w:space="0" w:color="auto"/>
              <w:right w:val="single" w:sz="4" w:space="0" w:color="auto"/>
            </w:tcBorders>
            <w:shd w:val="clear" w:color="auto" w:fill="auto"/>
            <w:vAlign w:val="center"/>
            <w:hideMark/>
          </w:tcPr>
          <w:p w:rsidR="004D10F9" w:rsidRPr="004D10F9" w:rsidRDefault="004D10F9" w:rsidP="004D10F9">
            <w:pPr>
              <w:spacing w:after="0" w:line="240" w:lineRule="auto"/>
              <w:jc w:val="both"/>
              <w:rPr>
                <w:color w:val="000000"/>
                <w:lang w:val="ru-RU" w:eastAsia="ru-RU"/>
              </w:rPr>
            </w:pPr>
            <w:r w:rsidRPr="004D10F9">
              <w:rPr>
                <w:color w:val="000000"/>
                <w:lang w:val="ru-RU" w:eastAsia="ru-RU"/>
              </w:rPr>
              <w:t>Проходка разрезной траншеи до отм. 272,5 м</w:t>
            </w:r>
          </w:p>
        </w:tc>
        <w:tc>
          <w:tcPr>
            <w:tcW w:w="1031" w:type="dxa"/>
            <w:tcBorders>
              <w:top w:val="nil"/>
              <w:left w:val="nil"/>
              <w:bottom w:val="single" w:sz="4" w:space="0" w:color="auto"/>
              <w:right w:val="single" w:sz="4" w:space="0" w:color="auto"/>
            </w:tcBorders>
            <w:shd w:val="clear" w:color="auto" w:fill="auto"/>
            <w:vAlign w:val="center"/>
            <w:hideMark/>
          </w:tcPr>
          <w:p w:rsidR="004D10F9" w:rsidRPr="004D10F9" w:rsidRDefault="004D10F9" w:rsidP="004D10F9">
            <w:pPr>
              <w:spacing w:after="0" w:line="240" w:lineRule="auto"/>
              <w:jc w:val="center"/>
              <w:rPr>
                <w:color w:val="000000"/>
              </w:rPr>
            </w:pPr>
            <w:r w:rsidRPr="004D10F9">
              <w:rPr>
                <w:color w:val="000000"/>
              </w:rPr>
              <w:t>7,5</w:t>
            </w:r>
          </w:p>
        </w:tc>
        <w:tc>
          <w:tcPr>
            <w:tcW w:w="1091" w:type="dxa"/>
            <w:tcBorders>
              <w:top w:val="nil"/>
              <w:left w:val="nil"/>
              <w:bottom w:val="single" w:sz="4" w:space="0" w:color="auto"/>
              <w:right w:val="single" w:sz="4" w:space="0" w:color="auto"/>
            </w:tcBorders>
            <w:shd w:val="clear" w:color="auto" w:fill="auto"/>
            <w:vAlign w:val="center"/>
            <w:hideMark/>
          </w:tcPr>
          <w:p w:rsidR="004D10F9" w:rsidRPr="004D10F9" w:rsidRDefault="004D10F9" w:rsidP="004D10F9">
            <w:pPr>
              <w:spacing w:after="0" w:line="240" w:lineRule="auto"/>
              <w:jc w:val="center"/>
              <w:rPr>
                <w:color w:val="000000"/>
              </w:rPr>
            </w:pPr>
            <w:r w:rsidRPr="004D10F9">
              <w:rPr>
                <w:color w:val="000000"/>
              </w:rPr>
              <w:t>31</w:t>
            </w:r>
          </w:p>
        </w:tc>
        <w:tc>
          <w:tcPr>
            <w:tcW w:w="901" w:type="dxa"/>
            <w:tcBorders>
              <w:top w:val="nil"/>
              <w:left w:val="nil"/>
              <w:bottom w:val="single" w:sz="4" w:space="0" w:color="auto"/>
              <w:right w:val="single" w:sz="4" w:space="0" w:color="auto"/>
            </w:tcBorders>
            <w:shd w:val="clear" w:color="auto" w:fill="auto"/>
            <w:vAlign w:val="center"/>
            <w:hideMark/>
          </w:tcPr>
          <w:p w:rsidR="004D10F9" w:rsidRPr="004D10F9" w:rsidRDefault="004D10F9" w:rsidP="004D10F9">
            <w:pPr>
              <w:spacing w:after="0" w:line="240" w:lineRule="auto"/>
              <w:jc w:val="center"/>
              <w:rPr>
                <w:color w:val="000000"/>
              </w:rPr>
            </w:pPr>
            <w:r w:rsidRPr="004D10F9">
              <w:rPr>
                <w:color w:val="000000"/>
              </w:rPr>
              <w:t>80</w:t>
            </w:r>
          </w:p>
        </w:tc>
        <w:tc>
          <w:tcPr>
            <w:tcW w:w="1091" w:type="dxa"/>
            <w:tcBorders>
              <w:top w:val="nil"/>
              <w:left w:val="nil"/>
              <w:bottom w:val="single" w:sz="4" w:space="0" w:color="auto"/>
              <w:right w:val="single" w:sz="4" w:space="0" w:color="auto"/>
            </w:tcBorders>
            <w:shd w:val="clear" w:color="auto" w:fill="auto"/>
            <w:vAlign w:val="center"/>
            <w:hideMark/>
          </w:tcPr>
          <w:p w:rsidR="004D10F9" w:rsidRPr="004D10F9" w:rsidRDefault="004D10F9" w:rsidP="004D10F9">
            <w:pPr>
              <w:spacing w:after="0" w:line="240" w:lineRule="auto"/>
              <w:jc w:val="center"/>
              <w:rPr>
                <w:color w:val="000000"/>
              </w:rPr>
            </w:pPr>
            <w:r w:rsidRPr="004D10F9">
              <w:rPr>
                <w:color w:val="000000"/>
              </w:rPr>
              <w:t>70</w:t>
            </w:r>
          </w:p>
        </w:tc>
        <w:tc>
          <w:tcPr>
            <w:tcW w:w="938" w:type="dxa"/>
            <w:tcBorders>
              <w:top w:val="nil"/>
              <w:left w:val="nil"/>
              <w:bottom w:val="single" w:sz="4" w:space="0" w:color="auto"/>
              <w:right w:val="single" w:sz="4" w:space="0" w:color="auto"/>
            </w:tcBorders>
            <w:shd w:val="clear" w:color="auto" w:fill="auto"/>
            <w:vAlign w:val="center"/>
            <w:hideMark/>
          </w:tcPr>
          <w:p w:rsidR="004D10F9" w:rsidRPr="004D10F9" w:rsidRDefault="004D10F9" w:rsidP="004D10F9">
            <w:pPr>
              <w:spacing w:after="0" w:line="240" w:lineRule="auto"/>
              <w:jc w:val="center"/>
              <w:rPr>
                <w:color w:val="000000"/>
              </w:rPr>
            </w:pPr>
            <w:r w:rsidRPr="004D10F9">
              <w:rPr>
                <w:color w:val="000000"/>
              </w:rPr>
              <w:t>94</w:t>
            </w:r>
          </w:p>
        </w:tc>
        <w:tc>
          <w:tcPr>
            <w:tcW w:w="921" w:type="dxa"/>
            <w:tcBorders>
              <w:top w:val="nil"/>
              <w:left w:val="nil"/>
              <w:bottom w:val="single" w:sz="4" w:space="0" w:color="auto"/>
              <w:right w:val="single" w:sz="4" w:space="0" w:color="auto"/>
            </w:tcBorders>
            <w:shd w:val="clear" w:color="auto" w:fill="auto"/>
            <w:vAlign w:val="center"/>
            <w:hideMark/>
          </w:tcPr>
          <w:p w:rsidR="004D10F9" w:rsidRPr="004D10F9" w:rsidRDefault="004D10F9" w:rsidP="004D10F9">
            <w:pPr>
              <w:spacing w:after="0" w:line="240" w:lineRule="auto"/>
              <w:jc w:val="center"/>
              <w:rPr>
                <w:color w:val="000000"/>
              </w:rPr>
            </w:pPr>
            <w:r w:rsidRPr="004D10F9">
              <w:rPr>
                <w:color w:val="000000"/>
              </w:rPr>
              <w:t>11,5</w:t>
            </w:r>
          </w:p>
        </w:tc>
      </w:tr>
      <w:tr w:rsidR="004D10F9" w:rsidRPr="004D10F9" w:rsidTr="004D10F9">
        <w:trPr>
          <w:trHeight w:val="300"/>
          <w:jc w:val="center"/>
        </w:trPr>
        <w:tc>
          <w:tcPr>
            <w:tcW w:w="637" w:type="dxa"/>
            <w:tcBorders>
              <w:top w:val="nil"/>
              <w:left w:val="single" w:sz="4" w:space="0" w:color="auto"/>
              <w:bottom w:val="single" w:sz="4" w:space="0" w:color="auto"/>
              <w:right w:val="single" w:sz="4" w:space="0" w:color="auto"/>
            </w:tcBorders>
            <w:shd w:val="clear" w:color="auto" w:fill="auto"/>
            <w:vAlign w:val="center"/>
            <w:hideMark/>
          </w:tcPr>
          <w:p w:rsidR="004D10F9" w:rsidRPr="004D10F9" w:rsidRDefault="004D10F9" w:rsidP="004D10F9">
            <w:pPr>
              <w:spacing w:after="0" w:line="240" w:lineRule="auto"/>
              <w:jc w:val="center"/>
              <w:rPr>
                <w:color w:val="000000"/>
                <w:lang w:val="ru-RU" w:eastAsia="ru-RU"/>
              </w:rPr>
            </w:pPr>
            <w:r w:rsidRPr="004D10F9">
              <w:rPr>
                <w:color w:val="000000"/>
                <w:lang w:val="ru-RU" w:eastAsia="ru-RU"/>
              </w:rPr>
              <w:t>6</w:t>
            </w:r>
          </w:p>
        </w:tc>
        <w:tc>
          <w:tcPr>
            <w:tcW w:w="3131" w:type="dxa"/>
            <w:tcBorders>
              <w:top w:val="nil"/>
              <w:left w:val="nil"/>
              <w:bottom w:val="single" w:sz="4" w:space="0" w:color="auto"/>
              <w:right w:val="single" w:sz="4" w:space="0" w:color="auto"/>
            </w:tcBorders>
            <w:shd w:val="clear" w:color="auto" w:fill="auto"/>
            <w:vAlign w:val="center"/>
            <w:hideMark/>
          </w:tcPr>
          <w:p w:rsidR="004D10F9" w:rsidRPr="004D10F9" w:rsidRDefault="004D10F9" w:rsidP="004D10F9">
            <w:pPr>
              <w:spacing w:after="0" w:line="240" w:lineRule="auto"/>
              <w:jc w:val="both"/>
              <w:rPr>
                <w:color w:val="000000"/>
                <w:lang w:val="ru-RU" w:eastAsia="ru-RU"/>
              </w:rPr>
            </w:pPr>
            <w:r w:rsidRPr="004D10F9">
              <w:rPr>
                <w:color w:val="000000"/>
                <w:lang w:val="ru-RU" w:eastAsia="ru-RU"/>
              </w:rPr>
              <w:t>Проходка разрезной траншеи до отм. 265 м</w:t>
            </w:r>
          </w:p>
        </w:tc>
        <w:tc>
          <w:tcPr>
            <w:tcW w:w="1031" w:type="dxa"/>
            <w:tcBorders>
              <w:top w:val="nil"/>
              <w:left w:val="nil"/>
              <w:bottom w:val="single" w:sz="4" w:space="0" w:color="auto"/>
              <w:right w:val="single" w:sz="4" w:space="0" w:color="auto"/>
            </w:tcBorders>
            <w:shd w:val="clear" w:color="auto" w:fill="auto"/>
            <w:vAlign w:val="center"/>
            <w:hideMark/>
          </w:tcPr>
          <w:p w:rsidR="004D10F9" w:rsidRPr="004D10F9" w:rsidRDefault="004D10F9" w:rsidP="004D10F9">
            <w:pPr>
              <w:spacing w:after="0" w:line="240" w:lineRule="auto"/>
              <w:jc w:val="center"/>
              <w:rPr>
                <w:color w:val="000000"/>
              </w:rPr>
            </w:pPr>
            <w:r w:rsidRPr="004D10F9">
              <w:rPr>
                <w:color w:val="000000"/>
              </w:rPr>
              <w:t>7,5</w:t>
            </w:r>
          </w:p>
        </w:tc>
        <w:tc>
          <w:tcPr>
            <w:tcW w:w="1091" w:type="dxa"/>
            <w:tcBorders>
              <w:top w:val="nil"/>
              <w:left w:val="nil"/>
              <w:bottom w:val="single" w:sz="4" w:space="0" w:color="auto"/>
              <w:right w:val="single" w:sz="4" w:space="0" w:color="auto"/>
            </w:tcBorders>
            <w:shd w:val="clear" w:color="auto" w:fill="auto"/>
            <w:vAlign w:val="center"/>
            <w:hideMark/>
          </w:tcPr>
          <w:p w:rsidR="004D10F9" w:rsidRPr="004D10F9" w:rsidRDefault="004D10F9" w:rsidP="004D10F9">
            <w:pPr>
              <w:spacing w:after="0" w:line="240" w:lineRule="auto"/>
              <w:jc w:val="center"/>
              <w:rPr>
                <w:color w:val="000000"/>
              </w:rPr>
            </w:pPr>
            <w:r w:rsidRPr="004D10F9">
              <w:rPr>
                <w:color w:val="000000"/>
              </w:rPr>
              <w:t>31</w:t>
            </w:r>
          </w:p>
        </w:tc>
        <w:tc>
          <w:tcPr>
            <w:tcW w:w="901" w:type="dxa"/>
            <w:tcBorders>
              <w:top w:val="nil"/>
              <w:left w:val="nil"/>
              <w:bottom w:val="single" w:sz="4" w:space="0" w:color="auto"/>
              <w:right w:val="single" w:sz="4" w:space="0" w:color="auto"/>
            </w:tcBorders>
            <w:shd w:val="clear" w:color="auto" w:fill="auto"/>
            <w:vAlign w:val="center"/>
            <w:hideMark/>
          </w:tcPr>
          <w:p w:rsidR="004D10F9" w:rsidRPr="004D10F9" w:rsidRDefault="004D10F9" w:rsidP="004D10F9">
            <w:pPr>
              <w:spacing w:after="0" w:line="240" w:lineRule="auto"/>
              <w:jc w:val="center"/>
              <w:rPr>
                <w:color w:val="000000"/>
              </w:rPr>
            </w:pPr>
            <w:r w:rsidRPr="004D10F9">
              <w:rPr>
                <w:color w:val="000000"/>
              </w:rPr>
              <w:t>80</w:t>
            </w:r>
          </w:p>
        </w:tc>
        <w:tc>
          <w:tcPr>
            <w:tcW w:w="1091" w:type="dxa"/>
            <w:tcBorders>
              <w:top w:val="nil"/>
              <w:left w:val="nil"/>
              <w:bottom w:val="single" w:sz="4" w:space="0" w:color="auto"/>
              <w:right w:val="single" w:sz="4" w:space="0" w:color="auto"/>
            </w:tcBorders>
            <w:shd w:val="clear" w:color="auto" w:fill="auto"/>
            <w:vAlign w:val="center"/>
            <w:hideMark/>
          </w:tcPr>
          <w:p w:rsidR="004D10F9" w:rsidRPr="004D10F9" w:rsidRDefault="004D10F9" w:rsidP="004D10F9">
            <w:pPr>
              <w:spacing w:after="0" w:line="240" w:lineRule="auto"/>
              <w:jc w:val="center"/>
              <w:rPr>
                <w:color w:val="000000"/>
              </w:rPr>
            </w:pPr>
            <w:r w:rsidRPr="004D10F9">
              <w:rPr>
                <w:color w:val="000000"/>
              </w:rPr>
              <w:t>70</w:t>
            </w:r>
          </w:p>
        </w:tc>
        <w:tc>
          <w:tcPr>
            <w:tcW w:w="938" w:type="dxa"/>
            <w:tcBorders>
              <w:top w:val="nil"/>
              <w:left w:val="nil"/>
              <w:bottom w:val="single" w:sz="4" w:space="0" w:color="auto"/>
              <w:right w:val="single" w:sz="4" w:space="0" w:color="auto"/>
            </w:tcBorders>
            <w:shd w:val="clear" w:color="auto" w:fill="auto"/>
            <w:vAlign w:val="center"/>
            <w:hideMark/>
          </w:tcPr>
          <w:p w:rsidR="004D10F9" w:rsidRPr="004D10F9" w:rsidRDefault="004D10F9" w:rsidP="004D10F9">
            <w:pPr>
              <w:spacing w:after="0" w:line="240" w:lineRule="auto"/>
              <w:jc w:val="center"/>
              <w:rPr>
                <w:color w:val="000000"/>
              </w:rPr>
            </w:pPr>
            <w:r w:rsidRPr="004D10F9">
              <w:rPr>
                <w:color w:val="000000"/>
              </w:rPr>
              <w:t>94</w:t>
            </w:r>
          </w:p>
        </w:tc>
        <w:tc>
          <w:tcPr>
            <w:tcW w:w="921" w:type="dxa"/>
            <w:tcBorders>
              <w:top w:val="nil"/>
              <w:left w:val="nil"/>
              <w:bottom w:val="single" w:sz="4" w:space="0" w:color="auto"/>
              <w:right w:val="single" w:sz="4" w:space="0" w:color="auto"/>
            </w:tcBorders>
            <w:shd w:val="clear" w:color="auto" w:fill="auto"/>
            <w:vAlign w:val="center"/>
            <w:hideMark/>
          </w:tcPr>
          <w:p w:rsidR="004D10F9" w:rsidRPr="004D10F9" w:rsidRDefault="004D10F9" w:rsidP="004D10F9">
            <w:pPr>
              <w:spacing w:after="0" w:line="240" w:lineRule="auto"/>
              <w:jc w:val="center"/>
              <w:rPr>
                <w:color w:val="000000"/>
              </w:rPr>
            </w:pPr>
            <w:r w:rsidRPr="004D10F9">
              <w:rPr>
                <w:color w:val="000000"/>
              </w:rPr>
              <w:t>11,5</w:t>
            </w:r>
          </w:p>
        </w:tc>
      </w:tr>
      <w:tr w:rsidR="004D10F9" w:rsidRPr="004D10F9" w:rsidTr="004D10F9">
        <w:trPr>
          <w:trHeight w:val="300"/>
          <w:jc w:val="center"/>
        </w:trPr>
        <w:tc>
          <w:tcPr>
            <w:tcW w:w="637" w:type="dxa"/>
            <w:tcBorders>
              <w:top w:val="nil"/>
              <w:left w:val="single" w:sz="4" w:space="0" w:color="auto"/>
              <w:bottom w:val="single" w:sz="4" w:space="0" w:color="auto"/>
              <w:right w:val="single" w:sz="4" w:space="0" w:color="auto"/>
            </w:tcBorders>
            <w:shd w:val="clear" w:color="auto" w:fill="auto"/>
            <w:vAlign w:val="center"/>
            <w:hideMark/>
          </w:tcPr>
          <w:p w:rsidR="004D10F9" w:rsidRPr="004D10F9" w:rsidRDefault="004D10F9" w:rsidP="004D10F9">
            <w:pPr>
              <w:spacing w:after="0" w:line="240" w:lineRule="auto"/>
              <w:jc w:val="center"/>
              <w:rPr>
                <w:color w:val="000000"/>
                <w:lang w:val="ru-RU" w:eastAsia="ru-RU"/>
              </w:rPr>
            </w:pPr>
            <w:r w:rsidRPr="004D10F9">
              <w:rPr>
                <w:color w:val="000000"/>
                <w:lang w:val="ru-RU" w:eastAsia="ru-RU"/>
              </w:rPr>
              <w:t>7</w:t>
            </w:r>
          </w:p>
        </w:tc>
        <w:tc>
          <w:tcPr>
            <w:tcW w:w="3131" w:type="dxa"/>
            <w:tcBorders>
              <w:top w:val="nil"/>
              <w:left w:val="nil"/>
              <w:bottom w:val="single" w:sz="4" w:space="0" w:color="auto"/>
              <w:right w:val="single" w:sz="4" w:space="0" w:color="auto"/>
            </w:tcBorders>
            <w:shd w:val="clear" w:color="auto" w:fill="auto"/>
            <w:vAlign w:val="center"/>
            <w:hideMark/>
          </w:tcPr>
          <w:p w:rsidR="004D10F9" w:rsidRPr="004D10F9" w:rsidRDefault="004D10F9" w:rsidP="004D10F9">
            <w:pPr>
              <w:spacing w:after="0" w:line="240" w:lineRule="auto"/>
              <w:jc w:val="both"/>
              <w:rPr>
                <w:color w:val="000000"/>
                <w:lang w:val="ru-RU" w:eastAsia="ru-RU"/>
              </w:rPr>
            </w:pPr>
            <w:r w:rsidRPr="004D10F9">
              <w:rPr>
                <w:color w:val="000000"/>
                <w:lang w:val="ru-RU" w:eastAsia="ru-RU"/>
              </w:rPr>
              <w:t>Проходка разрезной траншеи до отм. 257,5 м</w:t>
            </w:r>
          </w:p>
        </w:tc>
        <w:tc>
          <w:tcPr>
            <w:tcW w:w="1031" w:type="dxa"/>
            <w:tcBorders>
              <w:top w:val="nil"/>
              <w:left w:val="nil"/>
              <w:bottom w:val="single" w:sz="4" w:space="0" w:color="auto"/>
              <w:right w:val="single" w:sz="4" w:space="0" w:color="auto"/>
            </w:tcBorders>
            <w:shd w:val="clear" w:color="auto" w:fill="auto"/>
            <w:vAlign w:val="center"/>
            <w:hideMark/>
          </w:tcPr>
          <w:p w:rsidR="004D10F9" w:rsidRPr="004D10F9" w:rsidRDefault="004D10F9" w:rsidP="004D10F9">
            <w:pPr>
              <w:spacing w:after="0" w:line="240" w:lineRule="auto"/>
              <w:jc w:val="center"/>
              <w:rPr>
                <w:color w:val="000000"/>
              </w:rPr>
            </w:pPr>
            <w:r w:rsidRPr="004D10F9">
              <w:rPr>
                <w:color w:val="000000"/>
              </w:rPr>
              <w:t>7,5</w:t>
            </w:r>
          </w:p>
        </w:tc>
        <w:tc>
          <w:tcPr>
            <w:tcW w:w="1091" w:type="dxa"/>
            <w:tcBorders>
              <w:top w:val="nil"/>
              <w:left w:val="nil"/>
              <w:bottom w:val="single" w:sz="4" w:space="0" w:color="auto"/>
              <w:right w:val="single" w:sz="4" w:space="0" w:color="auto"/>
            </w:tcBorders>
            <w:shd w:val="clear" w:color="auto" w:fill="auto"/>
            <w:vAlign w:val="center"/>
            <w:hideMark/>
          </w:tcPr>
          <w:p w:rsidR="004D10F9" w:rsidRPr="004D10F9" w:rsidRDefault="004D10F9" w:rsidP="004D10F9">
            <w:pPr>
              <w:spacing w:after="0" w:line="240" w:lineRule="auto"/>
              <w:jc w:val="center"/>
              <w:rPr>
                <w:color w:val="000000"/>
              </w:rPr>
            </w:pPr>
            <w:r w:rsidRPr="004D10F9">
              <w:rPr>
                <w:color w:val="000000"/>
              </w:rPr>
              <w:t>31</w:t>
            </w:r>
          </w:p>
        </w:tc>
        <w:tc>
          <w:tcPr>
            <w:tcW w:w="901" w:type="dxa"/>
            <w:tcBorders>
              <w:top w:val="nil"/>
              <w:left w:val="nil"/>
              <w:bottom w:val="single" w:sz="4" w:space="0" w:color="auto"/>
              <w:right w:val="single" w:sz="4" w:space="0" w:color="auto"/>
            </w:tcBorders>
            <w:shd w:val="clear" w:color="auto" w:fill="auto"/>
            <w:vAlign w:val="center"/>
            <w:hideMark/>
          </w:tcPr>
          <w:p w:rsidR="004D10F9" w:rsidRPr="004D10F9" w:rsidRDefault="004D10F9" w:rsidP="004D10F9">
            <w:pPr>
              <w:spacing w:after="0" w:line="240" w:lineRule="auto"/>
              <w:jc w:val="center"/>
              <w:rPr>
                <w:color w:val="000000"/>
              </w:rPr>
            </w:pPr>
            <w:r w:rsidRPr="004D10F9">
              <w:rPr>
                <w:color w:val="000000"/>
              </w:rPr>
              <w:t>80</w:t>
            </w:r>
          </w:p>
        </w:tc>
        <w:tc>
          <w:tcPr>
            <w:tcW w:w="1091" w:type="dxa"/>
            <w:tcBorders>
              <w:top w:val="nil"/>
              <w:left w:val="nil"/>
              <w:bottom w:val="single" w:sz="4" w:space="0" w:color="auto"/>
              <w:right w:val="single" w:sz="4" w:space="0" w:color="auto"/>
            </w:tcBorders>
            <w:shd w:val="clear" w:color="auto" w:fill="auto"/>
            <w:vAlign w:val="center"/>
            <w:hideMark/>
          </w:tcPr>
          <w:p w:rsidR="004D10F9" w:rsidRPr="004D10F9" w:rsidRDefault="004D10F9" w:rsidP="004D10F9">
            <w:pPr>
              <w:spacing w:after="0" w:line="240" w:lineRule="auto"/>
              <w:jc w:val="center"/>
              <w:rPr>
                <w:color w:val="000000"/>
              </w:rPr>
            </w:pPr>
            <w:r w:rsidRPr="004D10F9">
              <w:rPr>
                <w:color w:val="000000"/>
              </w:rPr>
              <w:t>70</w:t>
            </w:r>
          </w:p>
        </w:tc>
        <w:tc>
          <w:tcPr>
            <w:tcW w:w="938" w:type="dxa"/>
            <w:tcBorders>
              <w:top w:val="nil"/>
              <w:left w:val="nil"/>
              <w:bottom w:val="single" w:sz="4" w:space="0" w:color="auto"/>
              <w:right w:val="single" w:sz="4" w:space="0" w:color="auto"/>
            </w:tcBorders>
            <w:shd w:val="clear" w:color="auto" w:fill="auto"/>
            <w:vAlign w:val="center"/>
            <w:hideMark/>
          </w:tcPr>
          <w:p w:rsidR="004D10F9" w:rsidRPr="004D10F9" w:rsidRDefault="004D10F9" w:rsidP="004D10F9">
            <w:pPr>
              <w:spacing w:after="0" w:line="240" w:lineRule="auto"/>
              <w:jc w:val="center"/>
              <w:rPr>
                <w:color w:val="000000"/>
              </w:rPr>
            </w:pPr>
            <w:r w:rsidRPr="004D10F9">
              <w:rPr>
                <w:color w:val="000000"/>
              </w:rPr>
              <w:t>94</w:t>
            </w:r>
          </w:p>
        </w:tc>
        <w:tc>
          <w:tcPr>
            <w:tcW w:w="921" w:type="dxa"/>
            <w:tcBorders>
              <w:top w:val="nil"/>
              <w:left w:val="nil"/>
              <w:bottom w:val="single" w:sz="4" w:space="0" w:color="auto"/>
              <w:right w:val="single" w:sz="4" w:space="0" w:color="auto"/>
            </w:tcBorders>
            <w:shd w:val="clear" w:color="auto" w:fill="auto"/>
            <w:vAlign w:val="center"/>
            <w:hideMark/>
          </w:tcPr>
          <w:p w:rsidR="004D10F9" w:rsidRPr="004D10F9" w:rsidRDefault="004D10F9" w:rsidP="004D10F9">
            <w:pPr>
              <w:spacing w:after="0" w:line="240" w:lineRule="auto"/>
              <w:jc w:val="center"/>
              <w:rPr>
                <w:color w:val="000000"/>
              </w:rPr>
            </w:pPr>
            <w:r w:rsidRPr="004D10F9">
              <w:rPr>
                <w:color w:val="000000"/>
              </w:rPr>
              <w:t>11,5</w:t>
            </w:r>
          </w:p>
        </w:tc>
      </w:tr>
      <w:tr w:rsidR="004D10F9" w:rsidRPr="004D10F9" w:rsidTr="004D10F9">
        <w:trPr>
          <w:trHeight w:val="300"/>
          <w:jc w:val="center"/>
        </w:trPr>
        <w:tc>
          <w:tcPr>
            <w:tcW w:w="637" w:type="dxa"/>
            <w:tcBorders>
              <w:top w:val="nil"/>
              <w:left w:val="single" w:sz="4" w:space="0" w:color="auto"/>
              <w:bottom w:val="single" w:sz="4" w:space="0" w:color="auto"/>
              <w:right w:val="single" w:sz="4" w:space="0" w:color="auto"/>
            </w:tcBorders>
            <w:shd w:val="clear" w:color="auto" w:fill="auto"/>
            <w:vAlign w:val="center"/>
            <w:hideMark/>
          </w:tcPr>
          <w:p w:rsidR="004D10F9" w:rsidRPr="004D10F9" w:rsidRDefault="004D10F9" w:rsidP="004D10F9">
            <w:pPr>
              <w:spacing w:after="0" w:line="240" w:lineRule="auto"/>
              <w:jc w:val="center"/>
              <w:rPr>
                <w:color w:val="000000"/>
                <w:lang w:val="ru-RU" w:eastAsia="ru-RU"/>
              </w:rPr>
            </w:pPr>
            <w:r w:rsidRPr="004D10F9">
              <w:rPr>
                <w:color w:val="000000"/>
                <w:lang w:val="ru-RU" w:eastAsia="ru-RU"/>
              </w:rPr>
              <w:t>8</w:t>
            </w:r>
          </w:p>
        </w:tc>
        <w:tc>
          <w:tcPr>
            <w:tcW w:w="3131" w:type="dxa"/>
            <w:tcBorders>
              <w:top w:val="nil"/>
              <w:left w:val="nil"/>
              <w:bottom w:val="single" w:sz="4" w:space="0" w:color="auto"/>
              <w:right w:val="single" w:sz="4" w:space="0" w:color="auto"/>
            </w:tcBorders>
            <w:shd w:val="clear" w:color="auto" w:fill="auto"/>
            <w:vAlign w:val="center"/>
            <w:hideMark/>
          </w:tcPr>
          <w:p w:rsidR="004D10F9" w:rsidRPr="004D10F9" w:rsidRDefault="004D10F9" w:rsidP="004D10F9">
            <w:pPr>
              <w:spacing w:after="0" w:line="240" w:lineRule="auto"/>
              <w:jc w:val="both"/>
              <w:rPr>
                <w:color w:val="000000"/>
                <w:lang w:val="ru-RU" w:eastAsia="ru-RU"/>
              </w:rPr>
            </w:pPr>
            <w:r w:rsidRPr="004D10F9">
              <w:rPr>
                <w:color w:val="000000"/>
                <w:lang w:val="ru-RU" w:eastAsia="ru-RU"/>
              </w:rPr>
              <w:t>Проходка разрезной траншеи до отм. 250 м</w:t>
            </w:r>
          </w:p>
        </w:tc>
        <w:tc>
          <w:tcPr>
            <w:tcW w:w="1031" w:type="dxa"/>
            <w:tcBorders>
              <w:top w:val="nil"/>
              <w:left w:val="nil"/>
              <w:bottom w:val="single" w:sz="4" w:space="0" w:color="auto"/>
              <w:right w:val="single" w:sz="4" w:space="0" w:color="auto"/>
            </w:tcBorders>
            <w:shd w:val="clear" w:color="auto" w:fill="auto"/>
            <w:vAlign w:val="center"/>
            <w:hideMark/>
          </w:tcPr>
          <w:p w:rsidR="004D10F9" w:rsidRPr="004D10F9" w:rsidRDefault="004D10F9" w:rsidP="004D10F9">
            <w:pPr>
              <w:spacing w:after="0" w:line="240" w:lineRule="auto"/>
              <w:jc w:val="center"/>
              <w:rPr>
                <w:color w:val="000000"/>
              </w:rPr>
            </w:pPr>
            <w:r w:rsidRPr="004D10F9">
              <w:rPr>
                <w:color w:val="000000"/>
              </w:rPr>
              <w:t>7,5</w:t>
            </w:r>
          </w:p>
        </w:tc>
        <w:tc>
          <w:tcPr>
            <w:tcW w:w="1091" w:type="dxa"/>
            <w:tcBorders>
              <w:top w:val="nil"/>
              <w:left w:val="nil"/>
              <w:bottom w:val="single" w:sz="4" w:space="0" w:color="auto"/>
              <w:right w:val="single" w:sz="4" w:space="0" w:color="auto"/>
            </w:tcBorders>
            <w:shd w:val="clear" w:color="auto" w:fill="auto"/>
            <w:vAlign w:val="center"/>
            <w:hideMark/>
          </w:tcPr>
          <w:p w:rsidR="004D10F9" w:rsidRPr="004D10F9" w:rsidRDefault="004D10F9" w:rsidP="004D10F9">
            <w:pPr>
              <w:spacing w:after="0" w:line="240" w:lineRule="auto"/>
              <w:jc w:val="center"/>
              <w:rPr>
                <w:color w:val="000000"/>
              </w:rPr>
            </w:pPr>
            <w:r w:rsidRPr="004D10F9">
              <w:rPr>
                <w:color w:val="000000"/>
              </w:rPr>
              <w:t>31</w:t>
            </w:r>
          </w:p>
        </w:tc>
        <w:tc>
          <w:tcPr>
            <w:tcW w:w="901" w:type="dxa"/>
            <w:tcBorders>
              <w:top w:val="nil"/>
              <w:left w:val="nil"/>
              <w:bottom w:val="single" w:sz="4" w:space="0" w:color="auto"/>
              <w:right w:val="single" w:sz="4" w:space="0" w:color="auto"/>
            </w:tcBorders>
            <w:shd w:val="clear" w:color="auto" w:fill="auto"/>
            <w:vAlign w:val="center"/>
            <w:hideMark/>
          </w:tcPr>
          <w:p w:rsidR="004D10F9" w:rsidRPr="004D10F9" w:rsidRDefault="004D10F9" w:rsidP="004D10F9">
            <w:pPr>
              <w:spacing w:after="0" w:line="240" w:lineRule="auto"/>
              <w:jc w:val="center"/>
              <w:rPr>
                <w:color w:val="000000"/>
              </w:rPr>
            </w:pPr>
            <w:r w:rsidRPr="004D10F9">
              <w:rPr>
                <w:color w:val="000000"/>
              </w:rPr>
              <w:t>80</w:t>
            </w:r>
          </w:p>
        </w:tc>
        <w:tc>
          <w:tcPr>
            <w:tcW w:w="1091" w:type="dxa"/>
            <w:tcBorders>
              <w:top w:val="nil"/>
              <w:left w:val="nil"/>
              <w:bottom w:val="single" w:sz="4" w:space="0" w:color="auto"/>
              <w:right w:val="single" w:sz="4" w:space="0" w:color="auto"/>
            </w:tcBorders>
            <w:shd w:val="clear" w:color="auto" w:fill="auto"/>
            <w:vAlign w:val="center"/>
            <w:hideMark/>
          </w:tcPr>
          <w:p w:rsidR="004D10F9" w:rsidRPr="004D10F9" w:rsidRDefault="004D10F9" w:rsidP="004D10F9">
            <w:pPr>
              <w:spacing w:after="0" w:line="240" w:lineRule="auto"/>
              <w:jc w:val="center"/>
              <w:rPr>
                <w:color w:val="000000"/>
              </w:rPr>
            </w:pPr>
            <w:r w:rsidRPr="004D10F9">
              <w:rPr>
                <w:color w:val="000000"/>
              </w:rPr>
              <w:t>70</w:t>
            </w:r>
          </w:p>
        </w:tc>
        <w:tc>
          <w:tcPr>
            <w:tcW w:w="938" w:type="dxa"/>
            <w:tcBorders>
              <w:top w:val="nil"/>
              <w:left w:val="nil"/>
              <w:bottom w:val="single" w:sz="4" w:space="0" w:color="auto"/>
              <w:right w:val="single" w:sz="4" w:space="0" w:color="auto"/>
            </w:tcBorders>
            <w:shd w:val="clear" w:color="auto" w:fill="auto"/>
            <w:vAlign w:val="center"/>
            <w:hideMark/>
          </w:tcPr>
          <w:p w:rsidR="004D10F9" w:rsidRPr="004D10F9" w:rsidRDefault="004D10F9" w:rsidP="004D10F9">
            <w:pPr>
              <w:spacing w:after="0" w:line="240" w:lineRule="auto"/>
              <w:jc w:val="center"/>
              <w:rPr>
                <w:color w:val="000000"/>
              </w:rPr>
            </w:pPr>
            <w:r w:rsidRPr="004D10F9">
              <w:rPr>
                <w:color w:val="000000"/>
              </w:rPr>
              <w:t>94</w:t>
            </w:r>
          </w:p>
        </w:tc>
        <w:tc>
          <w:tcPr>
            <w:tcW w:w="921" w:type="dxa"/>
            <w:tcBorders>
              <w:top w:val="nil"/>
              <w:left w:val="nil"/>
              <w:bottom w:val="single" w:sz="4" w:space="0" w:color="auto"/>
              <w:right w:val="single" w:sz="4" w:space="0" w:color="auto"/>
            </w:tcBorders>
            <w:shd w:val="clear" w:color="auto" w:fill="auto"/>
            <w:vAlign w:val="center"/>
            <w:hideMark/>
          </w:tcPr>
          <w:p w:rsidR="004D10F9" w:rsidRPr="004D10F9" w:rsidRDefault="004D10F9" w:rsidP="004D10F9">
            <w:pPr>
              <w:spacing w:after="0" w:line="240" w:lineRule="auto"/>
              <w:jc w:val="center"/>
              <w:rPr>
                <w:color w:val="000000"/>
              </w:rPr>
            </w:pPr>
            <w:r w:rsidRPr="004D10F9">
              <w:rPr>
                <w:color w:val="000000"/>
              </w:rPr>
              <w:t>11,5</w:t>
            </w:r>
          </w:p>
        </w:tc>
      </w:tr>
      <w:tr w:rsidR="004D10F9" w:rsidRPr="004D10F9" w:rsidTr="004D10F9">
        <w:trPr>
          <w:trHeight w:val="300"/>
          <w:jc w:val="center"/>
        </w:trPr>
        <w:tc>
          <w:tcPr>
            <w:tcW w:w="637" w:type="dxa"/>
            <w:tcBorders>
              <w:top w:val="nil"/>
              <w:left w:val="single" w:sz="4" w:space="0" w:color="auto"/>
              <w:bottom w:val="single" w:sz="4" w:space="0" w:color="auto"/>
              <w:right w:val="single" w:sz="4" w:space="0" w:color="auto"/>
            </w:tcBorders>
            <w:shd w:val="clear" w:color="auto" w:fill="auto"/>
            <w:vAlign w:val="center"/>
            <w:hideMark/>
          </w:tcPr>
          <w:p w:rsidR="004D10F9" w:rsidRPr="004D10F9" w:rsidRDefault="004D10F9" w:rsidP="004D10F9">
            <w:pPr>
              <w:spacing w:after="0" w:line="240" w:lineRule="auto"/>
              <w:jc w:val="center"/>
              <w:rPr>
                <w:color w:val="000000"/>
                <w:lang w:val="ru-RU" w:eastAsia="ru-RU"/>
              </w:rPr>
            </w:pPr>
            <w:r w:rsidRPr="004D10F9">
              <w:rPr>
                <w:color w:val="000000"/>
                <w:lang w:val="ru-RU" w:eastAsia="ru-RU"/>
              </w:rPr>
              <w:t>9</w:t>
            </w:r>
          </w:p>
        </w:tc>
        <w:tc>
          <w:tcPr>
            <w:tcW w:w="3131" w:type="dxa"/>
            <w:tcBorders>
              <w:top w:val="nil"/>
              <w:left w:val="nil"/>
              <w:bottom w:val="single" w:sz="4" w:space="0" w:color="auto"/>
              <w:right w:val="single" w:sz="4" w:space="0" w:color="auto"/>
            </w:tcBorders>
            <w:shd w:val="clear" w:color="auto" w:fill="auto"/>
            <w:vAlign w:val="center"/>
            <w:hideMark/>
          </w:tcPr>
          <w:p w:rsidR="004D10F9" w:rsidRPr="004D10F9" w:rsidRDefault="004D10F9" w:rsidP="004D10F9">
            <w:pPr>
              <w:spacing w:after="0" w:line="240" w:lineRule="auto"/>
              <w:jc w:val="both"/>
              <w:rPr>
                <w:color w:val="000000"/>
                <w:lang w:val="ru-RU" w:eastAsia="ru-RU"/>
              </w:rPr>
            </w:pPr>
            <w:r w:rsidRPr="004D10F9">
              <w:rPr>
                <w:color w:val="000000"/>
                <w:lang w:val="ru-RU" w:eastAsia="ru-RU"/>
              </w:rPr>
              <w:t>Проходка разрезной траншеи до отм. 242,5 м</w:t>
            </w:r>
          </w:p>
        </w:tc>
        <w:tc>
          <w:tcPr>
            <w:tcW w:w="1031" w:type="dxa"/>
            <w:tcBorders>
              <w:top w:val="nil"/>
              <w:left w:val="nil"/>
              <w:bottom w:val="single" w:sz="4" w:space="0" w:color="auto"/>
              <w:right w:val="single" w:sz="4" w:space="0" w:color="auto"/>
            </w:tcBorders>
            <w:shd w:val="clear" w:color="auto" w:fill="auto"/>
            <w:vAlign w:val="center"/>
            <w:hideMark/>
          </w:tcPr>
          <w:p w:rsidR="004D10F9" w:rsidRPr="004D10F9" w:rsidRDefault="004D10F9" w:rsidP="004D10F9">
            <w:pPr>
              <w:spacing w:after="0" w:line="240" w:lineRule="auto"/>
              <w:jc w:val="center"/>
              <w:rPr>
                <w:color w:val="000000"/>
              </w:rPr>
            </w:pPr>
            <w:r w:rsidRPr="004D10F9">
              <w:rPr>
                <w:color w:val="000000"/>
              </w:rPr>
              <w:t>7,5</w:t>
            </w:r>
          </w:p>
        </w:tc>
        <w:tc>
          <w:tcPr>
            <w:tcW w:w="1091" w:type="dxa"/>
            <w:tcBorders>
              <w:top w:val="nil"/>
              <w:left w:val="nil"/>
              <w:bottom w:val="single" w:sz="4" w:space="0" w:color="auto"/>
              <w:right w:val="single" w:sz="4" w:space="0" w:color="auto"/>
            </w:tcBorders>
            <w:shd w:val="clear" w:color="auto" w:fill="auto"/>
            <w:vAlign w:val="center"/>
            <w:hideMark/>
          </w:tcPr>
          <w:p w:rsidR="004D10F9" w:rsidRPr="004D10F9" w:rsidRDefault="004D10F9" w:rsidP="004D10F9">
            <w:pPr>
              <w:spacing w:after="0" w:line="240" w:lineRule="auto"/>
              <w:jc w:val="center"/>
              <w:rPr>
                <w:color w:val="000000"/>
              </w:rPr>
            </w:pPr>
            <w:r w:rsidRPr="004D10F9">
              <w:rPr>
                <w:color w:val="000000"/>
              </w:rPr>
              <w:t>31</w:t>
            </w:r>
          </w:p>
        </w:tc>
        <w:tc>
          <w:tcPr>
            <w:tcW w:w="901" w:type="dxa"/>
            <w:tcBorders>
              <w:top w:val="nil"/>
              <w:left w:val="nil"/>
              <w:bottom w:val="single" w:sz="4" w:space="0" w:color="auto"/>
              <w:right w:val="single" w:sz="4" w:space="0" w:color="auto"/>
            </w:tcBorders>
            <w:shd w:val="clear" w:color="auto" w:fill="auto"/>
            <w:vAlign w:val="center"/>
            <w:hideMark/>
          </w:tcPr>
          <w:p w:rsidR="004D10F9" w:rsidRPr="004D10F9" w:rsidRDefault="004D10F9" w:rsidP="004D10F9">
            <w:pPr>
              <w:spacing w:after="0" w:line="240" w:lineRule="auto"/>
              <w:jc w:val="center"/>
              <w:rPr>
                <w:color w:val="000000"/>
              </w:rPr>
            </w:pPr>
            <w:r w:rsidRPr="004D10F9">
              <w:rPr>
                <w:color w:val="000000"/>
              </w:rPr>
              <w:t>80</w:t>
            </w:r>
          </w:p>
        </w:tc>
        <w:tc>
          <w:tcPr>
            <w:tcW w:w="1091" w:type="dxa"/>
            <w:tcBorders>
              <w:top w:val="nil"/>
              <w:left w:val="nil"/>
              <w:bottom w:val="single" w:sz="4" w:space="0" w:color="auto"/>
              <w:right w:val="single" w:sz="4" w:space="0" w:color="auto"/>
            </w:tcBorders>
            <w:shd w:val="clear" w:color="auto" w:fill="auto"/>
            <w:vAlign w:val="center"/>
            <w:hideMark/>
          </w:tcPr>
          <w:p w:rsidR="004D10F9" w:rsidRPr="004D10F9" w:rsidRDefault="004D10F9" w:rsidP="004D10F9">
            <w:pPr>
              <w:spacing w:after="0" w:line="240" w:lineRule="auto"/>
              <w:jc w:val="center"/>
              <w:rPr>
                <w:color w:val="000000"/>
              </w:rPr>
            </w:pPr>
            <w:r w:rsidRPr="004D10F9">
              <w:rPr>
                <w:color w:val="000000"/>
              </w:rPr>
              <w:t>70</w:t>
            </w:r>
          </w:p>
        </w:tc>
        <w:tc>
          <w:tcPr>
            <w:tcW w:w="938" w:type="dxa"/>
            <w:tcBorders>
              <w:top w:val="nil"/>
              <w:left w:val="nil"/>
              <w:bottom w:val="single" w:sz="4" w:space="0" w:color="auto"/>
              <w:right w:val="single" w:sz="4" w:space="0" w:color="auto"/>
            </w:tcBorders>
            <w:shd w:val="clear" w:color="auto" w:fill="auto"/>
            <w:vAlign w:val="center"/>
            <w:hideMark/>
          </w:tcPr>
          <w:p w:rsidR="004D10F9" w:rsidRPr="004D10F9" w:rsidRDefault="004D10F9" w:rsidP="004D10F9">
            <w:pPr>
              <w:spacing w:after="0" w:line="240" w:lineRule="auto"/>
              <w:jc w:val="center"/>
              <w:rPr>
                <w:color w:val="000000"/>
              </w:rPr>
            </w:pPr>
            <w:r w:rsidRPr="004D10F9">
              <w:rPr>
                <w:color w:val="000000"/>
              </w:rPr>
              <w:t>94</w:t>
            </w:r>
          </w:p>
        </w:tc>
        <w:tc>
          <w:tcPr>
            <w:tcW w:w="921" w:type="dxa"/>
            <w:tcBorders>
              <w:top w:val="nil"/>
              <w:left w:val="nil"/>
              <w:bottom w:val="single" w:sz="4" w:space="0" w:color="auto"/>
              <w:right w:val="single" w:sz="4" w:space="0" w:color="auto"/>
            </w:tcBorders>
            <w:shd w:val="clear" w:color="auto" w:fill="auto"/>
            <w:vAlign w:val="center"/>
            <w:hideMark/>
          </w:tcPr>
          <w:p w:rsidR="004D10F9" w:rsidRPr="004D10F9" w:rsidRDefault="004D10F9" w:rsidP="004D10F9">
            <w:pPr>
              <w:spacing w:after="0" w:line="240" w:lineRule="auto"/>
              <w:jc w:val="center"/>
              <w:rPr>
                <w:color w:val="000000"/>
              </w:rPr>
            </w:pPr>
            <w:r w:rsidRPr="004D10F9">
              <w:rPr>
                <w:color w:val="000000"/>
              </w:rPr>
              <w:t>11,5</w:t>
            </w:r>
          </w:p>
        </w:tc>
      </w:tr>
      <w:tr w:rsidR="004D10F9" w:rsidRPr="004D10F9" w:rsidTr="004D10F9">
        <w:trPr>
          <w:trHeight w:val="300"/>
          <w:jc w:val="center"/>
        </w:trPr>
        <w:tc>
          <w:tcPr>
            <w:tcW w:w="637" w:type="dxa"/>
            <w:tcBorders>
              <w:top w:val="nil"/>
              <w:left w:val="single" w:sz="4" w:space="0" w:color="auto"/>
              <w:bottom w:val="single" w:sz="4" w:space="0" w:color="auto"/>
              <w:right w:val="single" w:sz="4" w:space="0" w:color="auto"/>
            </w:tcBorders>
            <w:shd w:val="clear" w:color="auto" w:fill="auto"/>
            <w:vAlign w:val="center"/>
            <w:hideMark/>
          </w:tcPr>
          <w:p w:rsidR="004D10F9" w:rsidRPr="004D10F9" w:rsidRDefault="004D10F9" w:rsidP="004D10F9">
            <w:pPr>
              <w:spacing w:after="0" w:line="240" w:lineRule="auto"/>
              <w:jc w:val="center"/>
              <w:rPr>
                <w:color w:val="000000"/>
                <w:lang w:val="ru-RU" w:eastAsia="ru-RU"/>
              </w:rPr>
            </w:pPr>
            <w:r w:rsidRPr="004D10F9">
              <w:rPr>
                <w:color w:val="000000"/>
                <w:lang w:val="ru-RU" w:eastAsia="ru-RU"/>
              </w:rPr>
              <w:t>10</w:t>
            </w:r>
          </w:p>
        </w:tc>
        <w:tc>
          <w:tcPr>
            <w:tcW w:w="3131" w:type="dxa"/>
            <w:tcBorders>
              <w:top w:val="nil"/>
              <w:left w:val="nil"/>
              <w:bottom w:val="single" w:sz="4" w:space="0" w:color="auto"/>
              <w:right w:val="single" w:sz="4" w:space="0" w:color="auto"/>
            </w:tcBorders>
            <w:shd w:val="clear" w:color="auto" w:fill="auto"/>
            <w:vAlign w:val="center"/>
            <w:hideMark/>
          </w:tcPr>
          <w:p w:rsidR="004D10F9" w:rsidRPr="004D10F9" w:rsidRDefault="004D10F9" w:rsidP="004D10F9">
            <w:pPr>
              <w:spacing w:after="0" w:line="240" w:lineRule="auto"/>
              <w:jc w:val="both"/>
              <w:rPr>
                <w:color w:val="000000"/>
                <w:lang w:val="ru-RU" w:eastAsia="ru-RU"/>
              </w:rPr>
            </w:pPr>
            <w:r w:rsidRPr="004D10F9">
              <w:rPr>
                <w:color w:val="000000"/>
                <w:lang w:val="ru-RU" w:eastAsia="ru-RU"/>
              </w:rPr>
              <w:t>Проходка разрезной траншеи до отм. 235 м</w:t>
            </w:r>
          </w:p>
        </w:tc>
        <w:tc>
          <w:tcPr>
            <w:tcW w:w="1031" w:type="dxa"/>
            <w:tcBorders>
              <w:top w:val="nil"/>
              <w:left w:val="nil"/>
              <w:bottom w:val="single" w:sz="4" w:space="0" w:color="auto"/>
              <w:right w:val="single" w:sz="4" w:space="0" w:color="auto"/>
            </w:tcBorders>
            <w:shd w:val="clear" w:color="auto" w:fill="auto"/>
            <w:vAlign w:val="center"/>
            <w:hideMark/>
          </w:tcPr>
          <w:p w:rsidR="004D10F9" w:rsidRPr="004D10F9" w:rsidRDefault="004D10F9" w:rsidP="004D10F9">
            <w:pPr>
              <w:spacing w:after="0" w:line="240" w:lineRule="auto"/>
              <w:jc w:val="center"/>
              <w:rPr>
                <w:color w:val="000000"/>
              </w:rPr>
            </w:pPr>
            <w:r w:rsidRPr="004D10F9">
              <w:rPr>
                <w:color w:val="000000"/>
              </w:rPr>
              <w:t>7,5</w:t>
            </w:r>
          </w:p>
        </w:tc>
        <w:tc>
          <w:tcPr>
            <w:tcW w:w="1091" w:type="dxa"/>
            <w:tcBorders>
              <w:top w:val="nil"/>
              <w:left w:val="nil"/>
              <w:bottom w:val="single" w:sz="4" w:space="0" w:color="auto"/>
              <w:right w:val="single" w:sz="4" w:space="0" w:color="auto"/>
            </w:tcBorders>
            <w:shd w:val="clear" w:color="auto" w:fill="auto"/>
            <w:vAlign w:val="center"/>
            <w:hideMark/>
          </w:tcPr>
          <w:p w:rsidR="004D10F9" w:rsidRPr="004D10F9" w:rsidRDefault="004D10F9" w:rsidP="004D10F9">
            <w:pPr>
              <w:spacing w:after="0" w:line="240" w:lineRule="auto"/>
              <w:jc w:val="center"/>
              <w:rPr>
                <w:color w:val="000000"/>
              </w:rPr>
            </w:pPr>
            <w:r w:rsidRPr="004D10F9">
              <w:rPr>
                <w:color w:val="000000"/>
              </w:rPr>
              <w:t>31</w:t>
            </w:r>
          </w:p>
        </w:tc>
        <w:tc>
          <w:tcPr>
            <w:tcW w:w="901" w:type="dxa"/>
            <w:tcBorders>
              <w:top w:val="nil"/>
              <w:left w:val="nil"/>
              <w:bottom w:val="single" w:sz="4" w:space="0" w:color="auto"/>
              <w:right w:val="single" w:sz="4" w:space="0" w:color="auto"/>
            </w:tcBorders>
            <w:shd w:val="clear" w:color="auto" w:fill="auto"/>
            <w:vAlign w:val="center"/>
            <w:hideMark/>
          </w:tcPr>
          <w:p w:rsidR="004D10F9" w:rsidRPr="004D10F9" w:rsidRDefault="004D10F9" w:rsidP="004D10F9">
            <w:pPr>
              <w:spacing w:after="0" w:line="240" w:lineRule="auto"/>
              <w:jc w:val="center"/>
              <w:rPr>
                <w:color w:val="000000"/>
              </w:rPr>
            </w:pPr>
            <w:r w:rsidRPr="004D10F9">
              <w:rPr>
                <w:color w:val="000000"/>
              </w:rPr>
              <w:t>80</w:t>
            </w:r>
          </w:p>
        </w:tc>
        <w:tc>
          <w:tcPr>
            <w:tcW w:w="1091" w:type="dxa"/>
            <w:tcBorders>
              <w:top w:val="nil"/>
              <w:left w:val="nil"/>
              <w:bottom w:val="single" w:sz="4" w:space="0" w:color="auto"/>
              <w:right w:val="single" w:sz="4" w:space="0" w:color="auto"/>
            </w:tcBorders>
            <w:shd w:val="clear" w:color="auto" w:fill="auto"/>
            <w:vAlign w:val="center"/>
            <w:hideMark/>
          </w:tcPr>
          <w:p w:rsidR="004D10F9" w:rsidRPr="004D10F9" w:rsidRDefault="004D10F9" w:rsidP="004D10F9">
            <w:pPr>
              <w:spacing w:after="0" w:line="240" w:lineRule="auto"/>
              <w:jc w:val="center"/>
              <w:rPr>
                <w:color w:val="000000"/>
              </w:rPr>
            </w:pPr>
            <w:r w:rsidRPr="004D10F9">
              <w:rPr>
                <w:color w:val="000000"/>
              </w:rPr>
              <w:t>70</w:t>
            </w:r>
          </w:p>
        </w:tc>
        <w:tc>
          <w:tcPr>
            <w:tcW w:w="938" w:type="dxa"/>
            <w:tcBorders>
              <w:top w:val="nil"/>
              <w:left w:val="nil"/>
              <w:bottom w:val="single" w:sz="4" w:space="0" w:color="auto"/>
              <w:right w:val="single" w:sz="4" w:space="0" w:color="auto"/>
            </w:tcBorders>
            <w:shd w:val="clear" w:color="auto" w:fill="auto"/>
            <w:vAlign w:val="center"/>
            <w:hideMark/>
          </w:tcPr>
          <w:p w:rsidR="004D10F9" w:rsidRPr="004D10F9" w:rsidRDefault="004D10F9" w:rsidP="004D10F9">
            <w:pPr>
              <w:spacing w:after="0" w:line="240" w:lineRule="auto"/>
              <w:jc w:val="center"/>
              <w:rPr>
                <w:color w:val="000000"/>
              </w:rPr>
            </w:pPr>
            <w:r w:rsidRPr="004D10F9">
              <w:rPr>
                <w:color w:val="000000"/>
              </w:rPr>
              <w:t>94</w:t>
            </w:r>
          </w:p>
        </w:tc>
        <w:tc>
          <w:tcPr>
            <w:tcW w:w="921" w:type="dxa"/>
            <w:tcBorders>
              <w:top w:val="nil"/>
              <w:left w:val="nil"/>
              <w:bottom w:val="single" w:sz="4" w:space="0" w:color="auto"/>
              <w:right w:val="single" w:sz="4" w:space="0" w:color="auto"/>
            </w:tcBorders>
            <w:shd w:val="clear" w:color="auto" w:fill="auto"/>
            <w:vAlign w:val="center"/>
            <w:hideMark/>
          </w:tcPr>
          <w:p w:rsidR="004D10F9" w:rsidRPr="004D10F9" w:rsidRDefault="004D10F9" w:rsidP="004D10F9">
            <w:pPr>
              <w:spacing w:after="0" w:line="240" w:lineRule="auto"/>
              <w:jc w:val="center"/>
              <w:rPr>
                <w:color w:val="000000"/>
              </w:rPr>
            </w:pPr>
            <w:r w:rsidRPr="004D10F9">
              <w:rPr>
                <w:color w:val="000000"/>
              </w:rPr>
              <w:t>11,5</w:t>
            </w:r>
          </w:p>
        </w:tc>
      </w:tr>
      <w:tr w:rsidR="004D10F9" w:rsidRPr="004D10F9" w:rsidTr="004D10F9">
        <w:trPr>
          <w:trHeight w:val="300"/>
          <w:jc w:val="center"/>
        </w:trPr>
        <w:tc>
          <w:tcPr>
            <w:tcW w:w="637" w:type="dxa"/>
            <w:tcBorders>
              <w:top w:val="nil"/>
              <w:left w:val="single" w:sz="4" w:space="0" w:color="auto"/>
              <w:bottom w:val="single" w:sz="4" w:space="0" w:color="auto"/>
              <w:right w:val="single" w:sz="4" w:space="0" w:color="auto"/>
            </w:tcBorders>
            <w:shd w:val="clear" w:color="auto" w:fill="auto"/>
            <w:vAlign w:val="center"/>
            <w:hideMark/>
          </w:tcPr>
          <w:p w:rsidR="004D10F9" w:rsidRPr="004D10F9" w:rsidRDefault="004D10F9" w:rsidP="004D10F9">
            <w:pPr>
              <w:spacing w:after="0" w:line="240" w:lineRule="auto"/>
              <w:jc w:val="center"/>
              <w:rPr>
                <w:color w:val="000000"/>
                <w:lang w:val="ru-RU" w:eastAsia="ru-RU"/>
              </w:rPr>
            </w:pPr>
            <w:r w:rsidRPr="004D10F9">
              <w:rPr>
                <w:color w:val="000000"/>
                <w:lang w:val="ru-RU" w:eastAsia="ru-RU"/>
              </w:rPr>
              <w:t>11</w:t>
            </w:r>
          </w:p>
        </w:tc>
        <w:tc>
          <w:tcPr>
            <w:tcW w:w="3131" w:type="dxa"/>
            <w:tcBorders>
              <w:top w:val="nil"/>
              <w:left w:val="nil"/>
              <w:bottom w:val="single" w:sz="4" w:space="0" w:color="auto"/>
              <w:right w:val="single" w:sz="4" w:space="0" w:color="auto"/>
            </w:tcBorders>
            <w:shd w:val="clear" w:color="auto" w:fill="auto"/>
            <w:vAlign w:val="center"/>
            <w:hideMark/>
          </w:tcPr>
          <w:p w:rsidR="004D10F9" w:rsidRPr="004D10F9" w:rsidRDefault="004D10F9" w:rsidP="004D10F9">
            <w:pPr>
              <w:spacing w:after="0" w:line="240" w:lineRule="auto"/>
              <w:jc w:val="both"/>
              <w:rPr>
                <w:color w:val="000000"/>
                <w:lang w:val="ru-RU" w:eastAsia="ru-RU"/>
              </w:rPr>
            </w:pPr>
            <w:r w:rsidRPr="004D10F9">
              <w:rPr>
                <w:color w:val="000000"/>
                <w:lang w:val="ru-RU" w:eastAsia="ru-RU"/>
              </w:rPr>
              <w:t>Проходка разрезной траншеи до отм. 227,5 м</w:t>
            </w:r>
          </w:p>
        </w:tc>
        <w:tc>
          <w:tcPr>
            <w:tcW w:w="1031" w:type="dxa"/>
            <w:tcBorders>
              <w:top w:val="nil"/>
              <w:left w:val="nil"/>
              <w:bottom w:val="single" w:sz="4" w:space="0" w:color="auto"/>
              <w:right w:val="single" w:sz="4" w:space="0" w:color="auto"/>
            </w:tcBorders>
            <w:shd w:val="clear" w:color="auto" w:fill="auto"/>
            <w:vAlign w:val="center"/>
            <w:hideMark/>
          </w:tcPr>
          <w:p w:rsidR="004D10F9" w:rsidRPr="004D10F9" w:rsidRDefault="004D10F9" w:rsidP="004D10F9">
            <w:pPr>
              <w:spacing w:after="0" w:line="240" w:lineRule="auto"/>
              <w:jc w:val="center"/>
              <w:rPr>
                <w:color w:val="000000"/>
              </w:rPr>
            </w:pPr>
            <w:r w:rsidRPr="004D10F9">
              <w:rPr>
                <w:color w:val="000000"/>
              </w:rPr>
              <w:t>7,5</w:t>
            </w:r>
          </w:p>
        </w:tc>
        <w:tc>
          <w:tcPr>
            <w:tcW w:w="1091" w:type="dxa"/>
            <w:tcBorders>
              <w:top w:val="nil"/>
              <w:left w:val="nil"/>
              <w:bottom w:val="single" w:sz="4" w:space="0" w:color="auto"/>
              <w:right w:val="single" w:sz="4" w:space="0" w:color="auto"/>
            </w:tcBorders>
            <w:shd w:val="clear" w:color="auto" w:fill="auto"/>
            <w:vAlign w:val="center"/>
            <w:hideMark/>
          </w:tcPr>
          <w:p w:rsidR="004D10F9" w:rsidRPr="004D10F9" w:rsidRDefault="004D10F9" w:rsidP="004D10F9">
            <w:pPr>
              <w:spacing w:after="0" w:line="240" w:lineRule="auto"/>
              <w:jc w:val="center"/>
              <w:rPr>
                <w:color w:val="000000"/>
              </w:rPr>
            </w:pPr>
            <w:r w:rsidRPr="004D10F9">
              <w:rPr>
                <w:color w:val="000000"/>
              </w:rPr>
              <w:t>31</w:t>
            </w:r>
          </w:p>
        </w:tc>
        <w:tc>
          <w:tcPr>
            <w:tcW w:w="901" w:type="dxa"/>
            <w:tcBorders>
              <w:top w:val="nil"/>
              <w:left w:val="nil"/>
              <w:bottom w:val="single" w:sz="4" w:space="0" w:color="auto"/>
              <w:right w:val="single" w:sz="4" w:space="0" w:color="auto"/>
            </w:tcBorders>
            <w:shd w:val="clear" w:color="auto" w:fill="auto"/>
            <w:vAlign w:val="center"/>
            <w:hideMark/>
          </w:tcPr>
          <w:p w:rsidR="004D10F9" w:rsidRPr="004D10F9" w:rsidRDefault="004D10F9" w:rsidP="004D10F9">
            <w:pPr>
              <w:spacing w:after="0" w:line="240" w:lineRule="auto"/>
              <w:jc w:val="center"/>
              <w:rPr>
                <w:color w:val="000000"/>
              </w:rPr>
            </w:pPr>
            <w:r w:rsidRPr="004D10F9">
              <w:rPr>
                <w:color w:val="000000"/>
              </w:rPr>
              <w:t>80</w:t>
            </w:r>
          </w:p>
        </w:tc>
        <w:tc>
          <w:tcPr>
            <w:tcW w:w="1091" w:type="dxa"/>
            <w:tcBorders>
              <w:top w:val="nil"/>
              <w:left w:val="nil"/>
              <w:bottom w:val="single" w:sz="4" w:space="0" w:color="auto"/>
              <w:right w:val="single" w:sz="4" w:space="0" w:color="auto"/>
            </w:tcBorders>
            <w:shd w:val="clear" w:color="auto" w:fill="auto"/>
            <w:vAlign w:val="center"/>
            <w:hideMark/>
          </w:tcPr>
          <w:p w:rsidR="004D10F9" w:rsidRPr="004D10F9" w:rsidRDefault="004D10F9" w:rsidP="004D10F9">
            <w:pPr>
              <w:spacing w:after="0" w:line="240" w:lineRule="auto"/>
              <w:jc w:val="center"/>
              <w:rPr>
                <w:color w:val="000000"/>
              </w:rPr>
            </w:pPr>
            <w:r w:rsidRPr="004D10F9">
              <w:rPr>
                <w:color w:val="000000"/>
              </w:rPr>
              <w:t>70</w:t>
            </w:r>
          </w:p>
        </w:tc>
        <w:tc>
          <w:tcPr>
            <w:tcW w:w="938" w:type="dxa"/>
            <w:tcBorders>
              <w:top w:val="nil"/>
              <w:left w:val="nil"/>
              <w:bottom w:val="single" w:sz="4" w:space="0" w:color="auto"/>
              <w:right w:val="single" w:sz="4" w:space="0" w:color="auto"/>
            </w:tcBorders>
            <w:shd w:val="clear" w:color="auto" w:fill="auto"/>
            <w:vAlign w:val="center"/>
            <w:hideMark/>
          </w:tcPr>
          <w:p w:rsidR="004D10F9" w:rsidRPr="004D10F9" w:rsidRDefault="004D10F9" w:rsidP="004D10F9">
            <w:pPr>
              <w:spacing w:after="0" w:line="240" w:lineRule="auto"/>
              <w:jc w:val="center"/>
              <w:rPr>
                <w:color w:val="000000"/>
              </w:rPr>
            </w:pPr>
            <w:r w:rsidRPr="004D10F9">
              <w:rPr>
                <w:color w:val="000000"/>
              </w:rPr>
              <w:t>94</w:t>
            </w:r>
          </w:p>
        </w:tc>
        <w:tc>
          <w:tcPr>
            <w:tcW w:w="921" w:type="dxa"/>
            <w:tcBorders>
              <w:top w:val="nil"/>
              <w:left w:val="nil"/>
              <w:bottom w:val="single" w:sz="4" w:space="0" w:color="auto"/>
              <w:right w:val="single" w:sz="4" w:space="0" w:color="auto"/>
            </w:tcBorders>
            <w:shd w:val="clear" w:color="auto" w:fill="auto"/>
            <w:vAlign w:val="center"/>
            <w:hideMark/>
          </w:tcPr>
          <w:p w:rsidR="004D10F9" w:rsidRPr="004D10F9" w:rsidRDefault="004D10F9" w:rsidP="004D10F9">
            <w:pPr>
              <w:spacing w:after="0" w:line="240" w:lineRule="auto"/>
              <w:jc w:val="center"/>
              <w:rPr>
                <w:color w:val="000000"/>
              </w:rPr>
            </w:pPr>
            <w:r w:rsidRPr="004D10F9">
              <w:rPr>
                <w:color w:val="000000"/>
              </w:rPr>
              <w:t>11,5</w:t>
            </w:r>
          </w:p>
        </w:tc>
      </w:tr>
      <w:tr w:rsidR="004D10F9" w:rsidRPr="004D10F9" w:rsidTr="004D10F9">
        <w:trPr>
          <w:trHeight w:val="300"/>
          <w:jc w:val="center"/>
        </w:trPr>
        <w:tc>
          <w:tcPr>
            <w:tcW w:w="637" w:type="dxa"/>
            <w:tcBorders>
              <w:top w:val="nil"/>
              <w:left w:val="single" w:sz="4" w:space="0" w:color="auto"/>
              <w:bottom w:val="single" w:sz="4" w:space="0" w:color="auto"/>
              <w:right w:val="single" w:sz="4" w:space="0" w:color="auto"/>
            </w:tcBorders>
            <w:shd w:val="clear" w:color="auto" w:fill="auto"/>
            <w:vAlign w:val="center"/>
            <w:hideMark/>
          </w:tcPr>
          <w:p w:rsidR="004D10F9" w:rsidRPr="004D10F9" w:rsidRDefault="004D10F9" w:rsidP="004D10F9">
            <w:pPr>
              <w:spacing w:after="0" w:line="240" w:lineRule="auto"/>
              <w:jc w:val="center"/>
              <w:rPr>
                <w:color w:val="000000"/>
                <w:lang w:val="ru-RU" w:eastAsia="ru-RU"/>
              </w:rPr>
            </w:pPr>
            <w:r w:rsidRPr="004D10F9">
              <w:rPr>
                <w:color w:val="000000"/>
                <w:lang w:val="ru-RU" w:eastAsia="ru-RU"/>
              </w:rPr>
              <w:t>12</w:t>
            </w:r>
          </w:p>
        </w:tc>
        <w:tc>
          <w:tcPr>
            <w:tcW w:w="3131" w:type="dxa"/>
            <w:tcBorders>
              <w:top w:val="nil"/>
              <w:left w:val="nil"/>
              <w:bottom w:val="single" w:sz="4" w:space="0" w:color="auto"/>
              <w:right w:val="single" w:sz="4" w:space="0" w:color="auto"/>
            </w:tcBorders>
            <w:shd w:val="clear" w:color="auto" w:fill="auto"/>
            <w:vAlign w:val="center"/>
            <w:hideMark/>
          </w:tcPr>
          <w:p w:rsidR="004D10F9" w:rsidRPr="004D10F9" w:rsidRDefault="004D10F9" w:rsidP="004D10F9">
            <w:pPr>
              <w:spacing w:after="0" w:line="240" w:lineRule="auto"/>
              <w:jc w:val="both"/>
              <w:rPr>
                <w:color w:val="000000"/>
                <w:lang w:val="ru-RU" w:eastAsia="ru-RU"/>
              </w:rPr>
            </w:pPr>
            <w:r w:rsidRPr="004D10F9">
              <w:rPr>
                <w:color w:val="000000"/>
                <w:lang w:val="ru-RU" w:eastAsia="ru-RU"/>
              </w:rPr>
              <w:t>Проходка разрезной траншеи до отм. 220 м</w:t>
            </w:r>
          </w:p>
        </w:tc>
        <w:tc>
          <w:tcPr>
            <w:tcW w:w="1031" w:type="dxa"/>
            <w:tcBorders>
              <w:top w:val="nil"/>
              <w:left w:val="nil"/>
              <w:bottom w:val="single" w:sz="4" w:space="0" w:color="auto"/>
              <w:right w:val="single" w:sz="4" w:space="0" w:color="auto"/>
            </w:tcBorders>
            <w:shd w:val="clear" w:color="auto" w:fill="auto"/>
            <w:vAlign w:val="center"/>
            <w:hideMark/>
          </w:tcPr>
          <w:p w:rsidR="004D10F9" w:rsidRPr="004D10F9" w:rsidRDefault="004D10F9" w:rsidP="004D10F9">
            <w:pPr>
              <w:spacing w:after="0" w:line="240" w:lineRule="auto"/>
              <w:jc w:val="center"/>
              <w:rPr>
                <w:color w:val="000000"/>
              </w:rPr>
            </w:pPr>
            <w:r w:rsidRPr="004D10F9">
              <w:rPr>
                <w:color w:val="000000"/>
              </w:rPr>
              <w:t>7,5</w:t>
            </w:r>
          </w:p>
        </w:tc>
        <w:tc>
          <w:tcPr>
            <w:tcW w:w="1091" w:type="dxa"/>
            <w:tcBorders>
              <w:top w:val="nil"/>
              <w:left w:val="nil"/>
              <w:bottom w:val="single" w:sz="4" w:space="0" w:color="auto"/>
              <w:right w:val="single" w:sz="4" w:space="0" w:color="auto"/>
            </w:tcBorders>
            <w:shd w:val="clear" w:color="auto" w:fill="auto"/>
            <w:vAlign w:val="center"/>
            <w:hideMark/>
          </w:tcPr>
          <w:p w:rsidR="004D10F9" w:rsidRPr="004D10F9" w:rsidRDefault="004D10F9" w:rsidP="004D10F9">
            <w:pPr>
              <w:spacing w:after="0" w:line="240" w:lineRule="auto"/>
              <w:jc w:val="center"/>
              <w:rPr>
                <w:color w:val="000000"/>
              </w:rPr>
            </w:pPr>
            <w:r w:rsidRPr="004D10F9">
              <w:rPr>
                <w:color w:val="000000"/>
              </w:rPr>
              <w:t>31</w:t>
            </w:r>
          </w:p>
        </w:tc>
        <w:tc>
          <w:tcPr>
            <w:tcW w:w="901" w:type="dxa"/>
            <w:tcBorders>
              <w:top w:val="nil"/>
              <w:left w:val="nil"/>
              <w:bottom w:val="single" w:sz="4" w:space="0" w:color="auto"/>
              <w:right w:val="single" w:sz="4" w:space="0" w:color="auto"/>
            </w:tcBorders>
            <w:shd w:val="clear" w:color="auto" w:fill="auto"/>
            <w:vAlign w:val="center"/>
            <w:hideMark/>
          </w:tcPr>
          <w:p w:rsidR="004D10F9" w:rsidRPr="004D10F9" w:rsidRDefault="004D10F9" w:rsidP="004D10F9">
            <w:pPr>
              <w:spacing w:after="0" w:line="240" w:lineRule="auto"/>
              <w:jc w:val="center"/>
              <w:rPr>
                <w:color w:val="000000"/>
              </w:rPr>
            </w:pPr>
            <w:r w:rsidRPr="004D10F9">
              <w:rPr>
                <w:color w:val="000000"/>
              </w:rPr>
              <w:t>80</w:t>
            </w:r>
          </w:p>
        </w:tc>
        <w:tc>
          <w:tcPr>
            <w:tcW w:w="1091" w:type="dxa"/>
            <w:tcBorders>
              <w:top w:val="nil"/>
              <w:left w:val="nil"/>
              <w:bottom w:val="single" w:sz="4" w:space="0" w:color="auto"/>
              <w:right w:val="single" w:sz="4" w:space="0" w:color="auto"/>
            </w:tcBorders>
            <w:shd w:val="clear" w:color="auto" w:fill="auto"/>
            <w:vAlign w:val="center"/>
            <w:hideMark/>
          </w:tcPr>
          <w:p w:rsidR="004D10F9" w:rsidRPr="004D10F9" w:rsidRDefault="004D10F9" w:rsidP="004D10F9">
            <w:pPr>
              <w:spacing w:after="0" w:line="240" w:lineRule="auto"/>
              <w:jc w:val="center"/>
              <w:rPr>
                <w:color w:val="000000"/>
              </w:rPr>
            </w:pPr>
            <w:r w:rsidRPr="004D10F9">
              <w:rPr>
                <w:color w:val="000000"/>
              </w:rPr>
              <w:t>70</w:t>
            </w:r>
          </w:p>
        </w:tc>
        <w:tc>
          <w:tcPr>
            <w:tcW w:w="938" w:type="dxa"/>
            <w:tcBorders>
              <w:top w:val="nil"/>
              <w:left w:val="nil"/>
              <w:bottom w:val="single" w:sz="4" w:space="0" w:color="auto"/>
              <w:right w:val="single" w:sz="4" w:space="0" w:color="auto"/>
            </w:tcBorders>
            <w:shd w:val="clear" w:color="auto" w:fill="auto"/>
            <w:vAlign w:val="center"/>
            <w:hideMark/>
          </w:tcPr>
          <w:p w:rsidR="004D10F9" w:rsidRPr="004D10F9" w:rsidRDefault="004D10F9" w:rsidP="004D10F9">
            <w:pPr>
              <w:spacing w:after="0" w:line="240" w:lineRule="auto"/>
              <w:jc w:val="center"/>
              <w:rPr>
                <w:color w:val="000000"/>
              </w:rPr>
            </w:pPr>
            <w:r w:rsidRPr="004D10F9">
              <w:rPr>
                <w:color w:val="000000"/>
              </w:rPr>
              <w:t>94</w:t>
            </w:r>
          </w:p>
        </w:tc>
        <w:tc>
          <w:tcPr>
            <w:tcW w:w="921" w:type="dxa"/>
            <w:tcBorders>
              <w:top w:val="nil"/>
              <w:left w:val="nil"/>
              <w:bottom w:val="single" w:sz="4" w:space="0" w:color="auto"/>
              <w:right w:val="single" w:sz="4" w:space="0" w:color="auto"/>
            </w:tcBorders>
            <w:shd w:val="clear" w:color="auto" w:fill="auto"/>
            <w:vAlign w:val="center"/>
            <w:hideMark/>
          </w:tcPr>
          <w:p w:rsidR="004D10F9" w:rsidRPr="004D10F9" w:rsidRDefault="004D10F9" w:rsidP="004D10F9">
            <w:pPr>
              <w:spacing w:after="0" w:line="240" w:lineRule="auto"/>
              <w:jc w:val="center"/>
              <w:rPr>
                <w:color w:val="000000"/>
              </w:rPr>
            </w:pPr>
            <w:r w:rsidRPr="004D10F9">
              <w:rPr>
                <w:color w:val="000000"/>
              </w:rPr>
              <w:t>11,5</w:t>
            </w:r>
          </w:p>
        </w:tc>
      </w:tr>
      <w:tr w:rsidR="004D10F9" w:rsidRPr="004D10F9" w:rsidTr="004D10F9">
        <w:trPr>
          <w:trHeight w:val="300"/>
          <w:jc w:val="center"/>
        </w:trPr>
        <w:tc>
          <w:tcPr>
            <w:tcW w:w="637" w:type="dxa"/>
            <w:tcBorders>
              <w:top w:val="nil"/>
              <w:left w:val="single" w:sz="4" w:space="0" w:color="auto"/>
              <w:bottom w:val="single" w:sz="4" w:space="0" w:color="auto"/>
              <w:right w:val="single" w:sz="4" w:space="0" w:color="auto"/>
            </w:tcBorders>
            <w:shd w:val="clear" w:color="auto" w:fill="auto"/>
            <w:vAlign w:val="center"/>
            <w:hideMark/>
          </w:tcPr>
          <w:p w:rsidR="004D10F9" w:rsidRPr="004D10F9" w:rsidRDefault="004D10F9" w:rsidP="004D10F9">
            <w:pPr>
              <w:spacing w:after="0" w:line="240" w:lineRule="auto"/>
              <w:jc w:val="center"/>
              <w:rPr>
                <w:color w:val="000000"/>
                <w:lang w:val="ru-RU" w:eastAsia="ru-RU"/>
              </w:rPr>
            </w:pPr>
            <w:r w:rsidRPr="004D10F9">
              <w:rPr>
                <w:color w:val="000000"/>
                <w:lang w:val="ru-RU" w:eastAsia="ru-RU"/>
              </w:rPr>
              <w:t>13</w:t>
            </w:r>
          </w:p>
        </w:tc>
        <w:tc>
          <w:tcPr>
            <w:tcW w:w="3131" w:type="dxa"/>
            <w:tcBorders>
              <w:top w:val="nil"/>
              <w:left w:val="nil"/>
              <w:bottom w:val="single" w:sz="4" w:space="0" w:color="auto"/>
              <w:right w:val="single" w:sz="4" w:space="0" w:color="auto"/>
            </w:tcBorders>
            <w:shd w:val="clear" w:color="auto" w:fill="auto"/>
            <w:vAlign w:val="center"/>
            <w:hideMark/>
          </w:tcPr>
          <w:p w:rsidR="004D10F9" w:rsidRPr="004D10F9" w:rsidRDefault="004D10F9" w:rsidP="004D10F9">
            <w:pPr>
              <w:spacing w:after="0" w:line="240" w:lineRule="auto"/>
              <w:jc w:val="both"/>
              <w:rPr>
                <w:color w:val="000000"/>
                <w:lang w:val="ru-RU" w:eastAsia="ru-RU"/>
              </w:rPr>
            </w:pPr>
            <w:r w:rsidRPr="004D10F9">
              <w:rPr>
                <w:color w:val="000000"/>
                <w:lang w:val="ru-RU" w:eastAsia="ru-RU"/>
              </w:rPr>
              <w:t>Проходка разрезной траншеи до отм. 212,5 м</w:t>
            </w:r>
          </w:p>
        </w:tc>
        <w:tc>
          <w:tcPr>
            <w:tcW w:w="1031" w:type="dxa"/>
            <w:tcBorders>
              <w:top w:val="nil"/>
              <w:left w:val="nil"/>
              <w:bottom w:val="single" w:sz="4" w:space="0" w:color="auto"/>
              <w:right w:val="single" w:sz="4" w:space="0" w:color="auto"/>
            </w:tcBorders>
            <w:shd w:val="clear" w:color="auto" w:fill="auto"/>
            <w:vAlign w:val="center"/>
            <w:hideMark/>
          </w:tcPr>
          <w:p w:rsidR="004D10F9" w:rsidRPr="004D10F9" w:rsidRDefault="004D10F9" w:rsidP="004D10F9">
            <w:pPr>
              <w:spacing w:after="0" w:line="240" w:lineRule="auto"/>
              <w:jc w:val="center"/>
              <w:rPr>
                <w:color w:val="000000"/>
              </w:rPr>
            </w:pPr>
            <w:r w:rsidRPr="004D10F9">
              <w:rPr>
                <w:color w:val="000000"/>
              </w:rPr>
              <w:t>7,5</w:t>
            </w:r>
          </w:p>
        </w:tc>
        <w:tc>
          <w:tcPr>
            <w:tcW w:w="1091" w:type="dxa"/>
            <w:tcBorders>
              <w:top w:val="nil"/>
              <w:left w:val="nil"/>
              <w:bottom w:val="single" w:sz="4" w:space="0" w:color="auto"/>
              <w:right w:val="single" w:sz="4" w:space="0" w:color="auto"/>
            </w:tcBorders>
            <w:shd w:val="clear" w:color="auto" w:fill="auto"/>
            <w:vAlign w:val="center"/>
            <w:hideMark/>
          </w:tcPr>
          <w:p w:rsidR="004D10F9" w:rsidRPr="004D10F9" w:rsidRDefault="004D10F9" w:rsidP="004D10F9">
            <w:pPr>
              <w:spacing w:after="0" w:line="240" w:lineRule="auto"/>
              <w:jc w:val="center"/>
              <w:rPr>
                <w:color w:val="000000"/>
              </w:rPr>
            </w:pPr>
            <w:r w:rsidRPr="004D10F9">
              <w:rPr>
                <w:color w:val="000000"/>
              </w:rPr>
              <w:t>31</w:t>
            </w:r>
          </w:p>
        </w:tc>
        <w:tc>
          <w:tcPr>
            <w:tcW w:w="901" w:type="dxa"/>
            <w:tcBorders>
              <w:top w:val="nil"/>
              <w:left w:val="nil"/>
              <w:bottom w:val="single" w:sz="4" w:space="0" w:color="auto"/>
              <w:right w:val="single" w:sz="4" w:space="0" w:color="auto"/>
            </w:tcBorders>
            <w:shd w:val="clear" w:color="auto" w:fill="auto"/>
            <w:vAlign w:val="center"/>
            <w:hideMark/>
          </w:tcPr>
          <w:p w:rsidR="004D10F9" w:rsidRPr="004D10F9" w:rsidRDefault="004D10F9" w:rsidP="004D10F9">
            <w:pPr>
              <w:spacing w:after="0" w:line="240" w:lineRule="auto"/>
              <w:jc w:val="center"/>
              <w:rPr>
                <w:color w:val="000000"/>
              </w:rPr>
            </w:pPr>
            <w:r w:rsidRPr="004D10F9">
              <w:rPr>
                <w:color w:val="000000"/>
              </w:rPr>
              <w:t>80</w:t>
            </w:r>
          </w:p>
        </w:tc>
        <w:tc>
          <w:tcPr>
            <w:tcW w:w="1091" w:type="dxa"/>
            <w:tcBorders>
              <w:top w:val="nil"/>
              <w:left w:val="nil"/>
              <w:bottom w:val="single" w:sz="4" w:space="0" w:color="auto"/>
              <w:right w:val="single" w:sz="4" w:space="0" w:color="auto"/>
            </w:tcBorders>
            <w:shd w:val="clear" w:color="auto" w:fill="auto"/>
            <w:vAlign w:val="center"/>
            <w:hideMark/>
          </w:tcPr>
          <w:p w:rsidR="004D10F9" w:rsidRPr="004D10F9" w:rsidRDefault="004D10F9" w:rsidP="004D10F9">
            <w:pPr>
              <w:spacing w:after="0" w:line="240" w:lineRule="auto"/>
              <w:jc w:val="center"/>
              <w:rPr>
                <w:color w:val="000000"/>
              </w:rPr>
            </w:pPr>
            <w:r w:rsidRPr="004D10F9">
              <w:rPr>
                <w:color w:val="000000"/>
              </w:rPr>
              <w:t>70</w:t>
            </w:r>
          </w:p>
        </w:tc>
        <w:tc>
          <w:tcPr>
            <w:tcW w:w="938" w:type="dxa"/>
            <w:tcBorders>
              <w:top w:val="nil"/>
              <w:left w:val="nil"/>
              <w:bottom w:val="single" w:sz="4" w:space="0" w:color="auto"/>
              <w:right w:val="single" w:sz="4" w:space="0" w:color="auto"/>
            </w:tcBorders>
            <w:shd w:val="clear" w:color="auto" w:fill="auto"/>
            <w:vAlign w:val="center"/>
            <w:hideMark/>
          </w:tcPr>
          <w:p w:rsidR="004D10F9" w:rsidRPr="004D10F9" w:rsidRDefault="004D10F9" w:rsidP="004D10F9">
            <w:pPr>
              <w:spacing w:after="0" w:line="240" w:lineRule="auto"/>
              <w:jc w:val="center"/>
              <w:rPr>
                <w:color w:val="000000"/>
              </w:rPr>
            </w:pPr>
            <w:r w:rsidRPr="004D10F9">
              <w:rPr>
                <w:color w:val="000000"/>
              </w:rPr>
              <w:t>94</w:t>
            </w:r>
          </w:p>
        </w:tc>
        <w:tc>
          <w:tcPr>
            <w:tcW w:w="921" w:type="dxa"/>
            <w:tcBorders>
              <w:top w:val="nil"/>
              <w:left w:val="nil"/>
              <w:bottom w:val="single" w:sz="4" w:space="0" w:color="auto"/>
              <w:right w:val="single" w:sz="4" w:space="0" w:color="auto"/>
            </w:tcBorders>
            <w:shd w:val="clear" w:color="auto" w:fill="auto"/>
            <w:vAlign w:val="center"/>
            <w:hideMark/>
          </w:tcPr>
          <w:p w:rsidR="004D10F9" w:rsidRPr="004D10F9" w:rsidRDefault="004D10F9" w:rsidP="004D10F9">
            <w:pPr>
              <w:spacing w:after="0" w:line="240" w:lineRule="auto"/>
              <w:jc w:val="center"/>
              <w:rPr>
                <w:color w:val="000000"/>
              </w:rPr>
            </w:pPr>
            <w:r w:rsidRPr="004D10F9">
              <w:rPr>
                <w:color w:val="000000"/>
              </w:rPr>
              <w:t>11,5</w:t>
            </w:r>
          </w:p>
        </w:tc>
      </w:tr>
      <w:tr w:rsidR="004D10F9" w:rsidRPr="004D10F9" w:rsidTr="004D10F9">
        <w:trPr>
          <w:trHeight w:val="300"/>
          <w:jc w:val="center"/>
        </w:trPr>
        <w:tc>
          <w:tcPr>
            <w:tcW w:w="637" w:type="dxa"/>
            <w:tcBorders>
              <w:top w:val="nil"/>
              <w:left w:val="single" w:sz="4" w:space="0" w:color="auto"/>
              <w:bottom w:val="single" w:sz="4" w:space="0" w:color="auto"/>
              <w:right w:val="single" w:sz="4" w:space="0" w:color="auto"/>
            </w:tcBorders>
            <w:shd w:val="clear" w:color="auto" w:fill="auto"/>
            <w:vAlign w:val="center"/>
            <w:hideMark/>
          </w:tcPr>
          <w:p w:rsidR="004D10F9" w:rsidRPr="004D10F9" w:rsidRDefault="004D10F9" w:rsidP="004D10F9">
            <w:pPr>
              <w:spacing w:after="0" w:line="240" w:lineRule="auto"/>
              <w:jc w:val="center"/>
              <w:rPr>
                <w:color w:val="000000"/>
                <w:lang w:val="ru-RU" w:eastAsia="ru-RU"/>
              </w:rPr>
            </w:pPr>
            <w:r w:rsidRPr="004D10F9">
              <w:rPr>
                <w:color w:val="000000"/>
                <w:lang w:val="ru-RU" w:eastAsia="ru-RU"/>
              </w:rPr>
              <w:t>14</w:t>
            </w:r>
          </w:p>
        </w:tc>
        <w:tc>
          <w:tcPr>
            <w:tcW w:w="3131" w:type="dxa"/>
            <w:tcBorders>
              <w:top w:val="nil"/>
              <w:left w:val="nil"/>
              <w:bottom w:val="single" w:sz="4" w:space="0" w:color="auto"/>
              <w:right w:val="single" w:sz="4" w:space="0" w:color="auto"/>
            </w:tcBorders>
            <w:shd w:val="clear" w:color="auto" w:fill="auto"/>
            <w:vAlign w:val="center"/>
            <w:hideMark/>
          </w:tcPr>
          <w:p w:rsidR="004D10F9" w:rsidRPr="004D10F9" w:rsidRDefault="004D10F9" w:rsidP="004D10F9">
            <w:pPr>
              <w:spacing w:after="0" w:line="240" w:lineRule="auto"/>
              <w:jc w:val="both"/>
              <w:rPr>
                <w:color w:val="000000"/>
                <w:lang w:val="ru-RU" w:eastAsia="ru-RU"/>
              </w:rPr>
            </w:pPr>
            <w:r w:rsidRPr="004D10F9">
              <w:rPr>
                <w:color w:val="000000"/>
                <w:lang w:val="ru-RU" w:eastAsia="ru-RU"/>
              </w:rPr>
              <w:t>Проходка разрезной траншеи до отм. 205 м</w:t>
            </w:r>
          </w:p>
        </w:tc>
        <w:tc>
          <w:tcPr>
            <w:tcW w:w="1031" w:type="dxa"/>
            <w:tcBorders>
              <w:top w:val="nil"/>
              <w:left w:val="nil"/>
              <w:bottom w:val="single" w:sz="4" w:space="0" w:color="auto"/>
              <w:right w:val="single" w:sz="4" w:space="0" w:color="auto"/>
            </w:tcBorders>
            <w:shd w:val="clear" w:color="auto" w:fill="auto"/>
            <w:vAlign w:val="center"/>
            <w:hideMark/>
          </w:tcPr>
          <w:p w:rsidR="004D10F9" w:rsidRPr="004D10F9" w:rsidRDefault="004D10F9" w:rsidP="004D10F9">
            <w:pPr>
              <w:spacing w:after="0" w:line="240" w:lineRule="auto"/>
              <w:jc w:val="center"/>
              <w:rPr>
                <w:color w:val="000000"/>
              </w:rPr>
            </w:pPr>
            <w:r w:rsidRPr="004D10F9">
              <w:rPr>
                <w:color w:val="000000"/>
              </w:rPr>
              <w:t>7,5</w:t>
            </w:r>
          </w:p>
        </w:tc>
        <w:tc>
          <w:tcPr>
            <w:tcW w:w="1091" w:type="dxa"/>
            <w:tcBorders>
              <w:top w:val="nil"/>
              <w:left w:val="nil"/>
              <w:bottom w:val="single" w:sz="4" w:space="0" w:color="auto"/>
              <w:right w:val="single" w:sz="4" w:space="0" w:color="auto"/>
            </w:tcBorders>
            <w:shd w:val="clear" w:color="auto" w:fill="auto"/>
            <w:vAlign w:val="center"/>
            <w:hideMark/>
          </w:tcPr>
          <w:p w:rsidR="004D10F9" w:rsidRPr="004D10F9" w:rsidRDefault="004D10F9" w:rsidP="004D10F9">
            <w:pPr>
              <w:spacing w:after="0" w:line="240" w:lineRule="auto"/>
              <w:jc w:val="center"/>
              <w:rPr>
                <w:color w:val="000000"/>
              </w:rPr>
            </w:pPr>
            <w:r w:rsidRPr="004D10F9">
              <w:rPr>
                <w:color w:val="000000"/>
              </w:rPr>
              <w:t>31</w:t>
            </w:r>
          </w:p>
        </w:tc>
        <w:tc>
          <w:tcPr>
            <w:tcW w:w="901" w:type="dxa"/>
            <w:tcBorders>
              <w:top w:val="nil"/>
              <w:left w:val="nil"/>
              <w:bottom w:val="single" w:sz="4" w:space="0" w:color="auto"/>
              <w:right w:val="single" w:sz="4" w:space="0" w:color="auto"/>
            </w:tcBorders>
            <w:shd w:val="clear" w:color="auto" w:fill="auto"/>
            <w:vAlign w:val="center"/>
            <w:hideMark/>
          </w:tcPr>
          <w:p w:rsidR="004D10F9" w:rsidRPr="004D10F9" w:rsidRDefault="004D10F9" w:rsidP="004D10F9">
            <w:pPr>
              <w:spacing w:after="0" w:line="240" w:lineRule="auto"/>
              <w:jc w:val="center"/>
              <w:rPr>
                <w:color w:val="000000"/>
              </w:rPr>
            </w:pPr>
            <w:r w:rsidRPr="004D10F9">
              <w:rPr>
                <w:color w:val="000000"/>
              </w:rPr>
              <w:t>80</w:t>
            </w:r>
          </w:p>
        </w:tc>
        <w:tc>
          <w:tcPr>
            <w:tcW w:w="1091" w:type="dxa"/>
            <w:tcBorders>
              <w:top w:val="nil"/>
              <w:left w:val="nil"/>
              <w:bottom w:val="single" w:sz="4" w:space="0" w:color="auto"/>
              <w:right w:val="single" w:sz="4" w:space="0" w:color="auto"/>
            </w:tcBorders>
            <w:shd w:val="clear" w:color="auto" w:fill="auto"/>
            <w:vAlign w:val="center"/>
            <w:hideMark/>
          </w:tcPr>
          <w:p w:rsidR="004D10F9" w:rsidRPr="004D10F9" w:rsidRDefault="004D10F9" w:rsidP="004D10F9">
            <w:pPr>
              <w:spacing w:after="0" w:line="240" w:lineRule="auto"/>
              <w:jc w:val="center"/>
              <w:rPr>
                <w:color w:val="000000"/>
              </w:rPr>
            </w:pPr>
            <w:r w:rsidRPr="004D10F9">
              <w:rPr>
                <w:color w:val="000000"/>
              </w:rPr>
              <w:t>70</w:t>
            </w:r>
          </w:p>
        </w:tc>
        <w:tc>
          <w:tcPr>
            <w:tcW w:w="938" w:type="dxa"/>
            <w:tcBorders>
              <w:top w:val="nil"/>
              <w:left w:val="nil"/>
              <w:bottom w:val="single" w:sz="4" w:space="0" w:color="auto"/>
              <w:right w:val="single" w:sz="4" w:space="0" w:color="auto"/>
            </w:tcBorders>
            <w:shd w:val="clear" w:color="auto" w:fill="auto"/>
            <w:vAlign w:val="center"/>
            <w:hideMark/>
          </w:tcPr>
          <w:p w:rsidR="004D10F9" w:rsidRPr="004D10F9" w:rsidRDefault="004D10F9" w:rsidP="004D10F9">
            <w:pPr>
              <w:spacing w:after="0" w:line="240" w:lineRule="auto"/>
              <w:jc w:val="center"/>
              <w:rPr>
                <w:color w:val="000000"/>
              </w:rPr>
            </w:pPr>
            <w:r w:rsidRPr="004D10F9">
              <w:rPr>
                <w:color w:val="000000"/>
              </w:rPr>
              <w:t>94</w:t>
            </w:r>
          </w:p>
        </w:tc>
        <w:tc>
          <w:tcPr>
            <w:tcW w:w="921" w:type="dxa"/>
            <w:tcBorders>
              <w:top w:val="nil"/>
              <w:left w:val="nil"/>
              <w:bottom w:val="single" w:sz="4" w:space="0" w:color="auto"/>
              <w:right w:val="single" w:sz="4" w:space="0" w:color="auto"/>
            </w:tcBorders>
            <w:shd w:val="clear" w:color="auto" w:fill="auto"/>
            <w:vAlign w:val="center"/>
            <w:hideMark/>
          </w:tcPr>
          <w:p w:rsidR="004D10F9" w:rsidRPr="004D10F9" w:rsidRDefault="004D10F9" w:rsidP="004D10F9">
            <w:pPr>
              <w:spacing w:after="0" w:line="240" w:lineRule="auto"/>
              <w:jc w:val="center"/>
              <w:rPr>
                <w:color w:val="000000"/>
              </w:rPr>
            </w:pPr>
            <w:r w:rsidRPr="004D10F9">
              <w:rPr>
                <w:color w:val="000000"/>
              </w:rPr>
              <w:t>11,5</w:t>
            </w:r>
          </w:p>
        </w:tc>
      </w:tr>
      <w:tr w:rsidR="004D10F9" w:rsidRPr="004D10F9" w:rsidTr="004D10F9">
        <w:trPr>
          <w:trHeight w:val="300"/>
          <w:jc w:val="center"/>
        </w:trPr>
        <w:tc>
          <w:tcPr>
            <w:tcW w:w="637" w:type="dxa"/>
            <w:tcBorders>
              <w:top w:val="nil"/>
              <w:left w:val="single" w:sz="4" w:space="0" w:color="auto"/>
              <w:bottom w:val="single" w:sz="4" w:space="0" w:color="auto"/>
              <w:right w:val="single" w:sz="4" w:space="0" w:color="auto"/>
            </w:tcBorders>
            <w:shd w:val="clear" w:color="auto" w:fill="auto"/>
            <w:vAlign w:val="center"/>
            <w:hideMark/>
          </w:tcPr>
          <w:p w:rsidR="004D10F9" w:rsidRPr="004D10F9" w:rsidRDefault="004D10F9" w:rsidP="004D10F9">
            <w:pPr>
              <w:spacing w:after="0" w:line="240" w:lineRule="auto"/>
              <w:jc w:val="center"/>
              <w:rPr>
                <w:color w:val="000000"/>
                <w:lang w:val="ru-RU" w:eastAsia="ru-RU"/>
              </w:rPr>
            </w:pPr>
            <w:r w:rsidRPr="004D10F9">
              <w:rPr>
                <w:color w:val="000000"/>
                <w:lang w:val="ru-RU" w:eastAsia="ru-RU"/>
              </w:rPr>
              <w:t>15</w:t>
            </w:r>
          </w:p>
        </w:tc>
        <w:tc>
          <w:tcPr>
            <w:tcW w:w="3131" w:type="dxa"/>
            <w:tcBorders>
              <w:top w:val="nil"/>
              <w:left w:val="nil"/>
              <w:bottom w:val="single" w:sz="4" w:space="0" w:color="auto"/>
              <w:right w:val="single" w:sz="4" w:space="0" w:color="auto"/>
            </w:tcBorders>
            <w:shd w:val="clear" w:color="auto" w:fill="auto"/>
            <w:vAlign w:val="center"/>
            <w:hideMark/>
          </w:tcPr>
          <w:p w:rsidR="004D10F9" w:rsidRPr="004D10F9" w:rsidRDefault="004D10F9" w:rsidP="004D10F9">
            <w:pPr>
              <w:spacing w:after="0" w:line="240" w:lineRule="auto"/>
              <w:jc w:val="both"/>
              <w:rPr>
                <w:color w:val="000000"/>
                <w:lang w:val="ru-RU" w:eastAsia="ru-RU"/>
              </w:rPr>
            </w:pPr>
            <w:r w:rsidRPr="004D10F9">
              <w:rPr>
                <w:color w:val="000000"/>
                <w:lang w:val="ru-RU" w:eastAsia="ru-RU"/>
              </w:rPr>
              <w:t>Проходка разрезной траншеи до отм. 200 м</w:t>
            </w:r>
          </w:p>
        </w:tc>
        <w:tc>
          <w:tcPr>
            <w:tcW w:w="1031" w:type="dxa"/>
            <w:tcBorders>
              <w:top w:val="nil"/>
              <w:left w:val="nil"/>
              <w:bottom w:val="single" w:sz="4" w:space="0" w:color="auto"/>
              <w:right w:val="single" w:sz="4" w:space="0" w:color="auto"/>
            </w:tcBorders>
            <w:shd w:val="clear" w:color="auto" w:fill="auto"/>
            <w:vAlign w:val="center"/>
            <w:hideMark/>
          </w:tcPr>
          <w:p w:rsidR="004D10F9" w:rsidRPr="004D10F9" w:rsidRDefault="004D10F9" w:rsidP="004D10F9">
            <w:pPr>
              <w:spacing w:after="0" w:line="240" w:lineRule="auto"/>
              <w:jc w:val="center"/>
              <w:rPr>
                <w:color w:val="000000"/>
              </w:rPr>
            </w:pPr>
            <w:r w:rsidRPr="004D10F9">
              <w:rPr>
                <w:color w:val="000000"/>
              </w:rPr>
              <w:t>5</w:t>
            </w:r>
          </w:p>
        </w:tc>
        <w:tc>
          <w:tcPr>
            <w:tcW w:w="1091" w:type="dxa"/>
            <w:tcBorders>
              <w:top w:val="nil"/>
              <w:left w:val="nil"/>
              <w:bottom w:val="single" w:sz="4" w:space="0" w:color="auto"/>
              <w:right w:val="single" w:sz="4" w:space="0" w:color="auto"/>
            </w:tcBorders>
            <w:shd w:val="clear" w:color="auto" w:fill="auto"/>
            <w:vAlign w:val="center"/>
            <w:hideMark/>
          </w:tcPr>
          <w:p w:rsidR="004D10F9" w:rsidRPr="004D10F9" w:rsidRDefault="004D10F9" w:rsidP="004D10F9">
            <w:pPr>
              <w:spacing w:after="0" w:line="240" w:lineRule="auto"/>
              <w:jc w:val="center"/>
              <w:rPr>
                <w:color w:val="000000"/>
              </w:rPr>
            </w:pPr>
            <w:r w:rsidRPr="004D10F9">
              <w:rPr>
                <w:color w:val="000000"/>
              </w:rPr>
              <w:t>31</w:t>
            </w:r>
          </w:p>
        </w:tc>
        <w:tc>
          <w:tcPr>
            <w:tcW w:w="901" w:type="dxa"/>
            <w:tcBorders>
              <w:top w:val="nil"/>
              <w:left w:val="nil"/>
              <w:bottom w:val="single" w:sz="4" w:space="0" w:color="auto"/>
              <w:right w:val="single" w:sz="4" w:space="0" w:color="auto"/>
            </w:tcBorders>
            <w:shd w:val="clear" w:color="auto" w:fill="auto"/>
            <w:vAlign w:val="center"/>
            <w:hideMark/>
          </w:tcPr>
          <w:p w:rsidR="004D10F9" w:rsidRPr="004D10F9" w:rsidRDefault="004D10F9" w:rsidP="004D10F9">
            <w:pPr>
              <w:spacing w:after="0" w:line="240" w:lineRule="auto"/>
              <w:jc w:val="center"/>
              <w:rPr>
                <w:color w:val="000000"/>
              </w:rPr>
            </w:pPr>
            <w:r w:rsidRPr="004D10F9">
              <w:rPr>
                <w:color w:val="000000"/>
              </w:rPr>
              <w:t>80</w:t>
            </w:r>
          </w:p>
        </w:tc>
        <w:tc>
          <w:tcPr>
            <w:tcW w:w="1091" w:type="dxa"/>
            <w:tcBorders>
              <w:top w:val="nil"/>
              <w:left w:val="nil"/>
              <w:bottom w:val="single" w:sz="4" w:space="0" w:color="auto"/>
              <w:right w:val="single" w:sz="4" w:space="0" w:color="auto"/>
            </w:tcBorders>
            <w:shd w:val="clear" w:color="auto" w:fill="auto"/>
            <w:vAlign w:val="center"/>
            <w:hideMark/>
          </w:tcPr>
          <w:p w:rsidR="004D10F9" w:rsidRPr="004D10F9" w:rsidRDefault="004D10F9" w:rsidP="004D10F9">
            <w:pPr>
              <w:spacing w:after="0" w:line="240" w:lineRule="auto"/>
              <w:jc w:val="center"/>
              <w:rPr>
                <w:color w:val="000000"/>
              </w:rPr>
            </w:pPr>
            <w:r w:rsidRPr="004D10F9">
              <w:rPr>
                <w:color w:val="000000"/>
              </w:rPr>
              <w:t>70</w:t>
            </w:r>
          </w:p>
        </w:tc>
        <w:tc>
          <w:tcPr>
            <w:tcW w:w="938" w:type="dxa"/>
            <w:tcBorders>
              <w:top w:val="nil"/>
              <w:left w:val="nil"/>
              <w:bottom w:val="single" w:sz="4" w:space="0" w:color="auto"/>
              <w:right w:val="single" w:sz="4" w:space="0" w:color="auto"/>
            </w:tcBorders>
            <w:shd w:val="clear" w:color="auto" w:fill="auto"/>
            <w:vAlign w:val="center"/>
            <w:hideMark/>
          </w:tcPr>
          <w:p w:rsidR="004D10F9" w:rsidRPr="004D10F9" w:rsidRDefault="004D10F9" w:rsidP="004D10F9">
            <w:pPr>
              <w:spacing w:after="0" w:line="240" w:lineRule="auto"/>
              <w:jc w:val="center"/>
              <w:rPr>
                <w:color w:val="000000"/>
              </w:rPr>
            </w:pPr>
            <w:r w:rsidRPr="004D10F9">
              <w:rPr>
                <w:color w:val="000000"/>
              </w:rPr>
              <w:t>63</w:t>
            </w:r>
          </w:p>
        </w:tc>
        <w:tc>
          <w:tcPr>
            <w:tcW w:w="921" w:type="dxa"/>
            <w:tcBorders>
              <w:top w:val="nil"/>
              <w:left w:val="nil"/>
              <w:bottom w:val="single" w:sz="4" w:space="0" w:color="auto"/>
              <w:right w:val="single" w:sz="4" w:space="0" w:color="auto"/>
            </w:tcBorders>
            <w:shd w:val="clear" w:color="auto" w:fill="auto"/>
            <w:vAlign w:val="center"/>
            <w:hideMark/>
          </w:tcPr>
          <w:p w:rsidR="004D10F9" w:rsidRPr="004D10F9" w:rsidRDefault="004D10F9" w:rsidP="004D10F9">
            <w:pPr>
              <w:spacing w:after="0" w:line="240" w:lineRule="auto"/>
              <w:jc w:val="center"/>
              <w:rPr>
                <w:color w:val="000000"/>
              </w:rPr>
            </w:pPr>
            <w:r w:rsidRPr="004D10F9">
              <w:rPr>
                <w:color w:val="000000"/>
              </w:rPr>
              <w:t>5,0</w:t>
            </w:r>
          </w:p>
        </w:tc>
      </w:tr>
      <w:tr w:rsidR="004D10F9" w:rsidRPr="004D10F9" w:rsidTr="004D10F9">
        <w:trPr>
          <w:trHeight w:val="330"/>
          <w:jc w:val="center"/>
        </w:trPr>
        <w:tc>
          <w:tcPr>
            <w:tcW w:w="637" w:type="dxa"/>
            <w:tcBorders>
              <w:top w:val="nil"/>
              <w:left w:val="single" w:sz="4" w:space="0" w:color="auto"/>
              <w:bottom w:val="single" w:sz="4" w:space="0" w:color="auto"/>
              <w:right w:val="single" w:sz="4" w:space="0" w:color="auto"/>
            </w:tcBorders>
            <w:shd w:val="clear" w:color="auto" w:fill="auto"/>
            <w:vAlign w:val="center"/>
            <w:hideMark/>
          </w:tcPr>
          <w:p w:rsidR="004D10F9" w:rsidRPr="004D10F9" w:rsidRDefault="004D10F9" w:rsidP="004D10F9">
            <w:pPr>
              <w:spacing w:after="0" w:line="240" w:lineRule="auto"/>
              <w:jc w:val="center"/>
              <w:rPr>
                <w:color w:val="000000"/>
                <w:lang w:val="ru-RU" w:eastAsia="ru-RU"/>
              </w:rPr>
            </w:pPr>
            <w:r w:rsidRPr="004D10F9">
              <w:rPr>
                <w:color w:val="000000"/>
                <w:lang w:val="ru-RU" w:eastAsia="ru-RU"/>
              </w:rPr>
              <w:t>16</w:t>
            </w:r>
          </w:p>
        </w:tc>
        <w:tc>
          <w:tcPr>
            <w:tcW w:w="3131" w:type="dxa"/>
            <w:tcBorders>
              <w:top w:val="nil"/>
              <w:left w:val="nil"/>
              <w:bottom w:val="single" w:sz="4" w:space="0" w:color="auto"/>
              <w:right w:val="single" w:sz="4" w:space="0" w:color="auto"/>
            </w:tcBorders>
            <w:shd w:val="clear" w:color="auto" w:fill="auto"/>
            <w:vAlign w:val="center"/>
            <w:hideMark/>
          </w:tcPr>
          <w:p w:rsidR="004D10F9" w:rsidRPr="004D10F9" w:rsidRDefault="004D10F9" w:rsidP="004D10F9">
            <w:pPr>
              <w:spacing w:after="0" w:line="240" w:lineRule="auto"/>
              <w:jc w:val="both"/>
              <w:rPr>
                <w:color w:val="000000"/>
                <w:lang w:val="ru-RU" w:eastAsia="ru-RU"/>
              </w:rPr>
            </w:pPr>
            <w:r w:rsidRPr="004D10F9">
              <w:rPr>
                <w:color w:val="000000"/>
                <w:lang w:val="ru-RU" w:eastAsia="ru-RU"/>
              </w:rPr>
              <w:t>Проходка временной въездной траншеи до отм. 297,5 м</w:t>
            </w:r>
          </w:p>
        </w:tc>
        <w:tc>
          <w:tcPr>
            <w:tcW w:w="1031" w:type="dxa"/>
            <w:tcBorders>
              <w:top w:val="nil"/>
              <w:left w:val="nil"/>
              <w:bottom w:val="single" w:sz="4" w:space="0" w:color="auto"/>
              <w:right w:val="single" w:sz="4" w:space="0" w:color="auto"/>
            </w:tcBorders>
            <w:shd w:val="clear" w:color="auto" w:fill="auto"/>
            <w:vAlign w:val="center"/>
            <w:hideMark/>
          </w:tcPr>
          <w:p w:rsidR="004D10F9" w:rsidRPr="004D10F9" w:rsidRDefault="004D10F9" w:rsidP="004D10F9">
            <w:pPr>
              <w:spacing w:after="0" w:line="240" w:lineRule="auto"/>
              <w:jc w:val="center"/>
              <w:rPr>
                <w:color w:val="000000"/>
              </w:rPr>
            </w:pPr>
            <w:r w:rsidRPr="004D10F9">
              <w:rPr>
                <w:color w:val="000000"/>
              </w:rPr>
              <w:t>7,5</w:t>
            </w:r>
          </w:p>
        </w:tc>
        <w:tc>
          <w:tcPr>
            <w:tcW w:w="1091" w:type="dxa"/>
            <w:tcBorders>
              <w:top w:val="nil"/>
              <w:left w:val="nil"/>
              <w:bottom w:val="single" w:sz="4" w:space="0" w:color="auto"/>
              <w:right w:val="single" w:sz="4" w:space="0" w:color="auto"/>
            </w:tcBorders>
            <w:shd w:val="clear" w:color="auto" w:fill="auto"/>
            <w:vAlign w:val="center"/>
            <w:hideMark/>
          </w:tcPr>
          <w:p w:rsidR="004D10F9" w:rsidRPr="004D10F9" w:rsidRDefault="004D10F9" w:rsidP="004D10F9">
            <w:pPr>
              <w:spacing w:after="0" w:line="240" w:lineRule="auto"/>
              <w:jc w:val="center"/>
              <w:rPr>
                <w:color w:val="000000"/>
              </w:rPr>
            </w:pPr>
            <w:r w:rsidRPr="004D10F9">
              <w:rPr>
                <w:color w:val="000000"/>
              </w:rPr>
              <w:t>11</w:t>
            </w:r>
          </w:p>
        </w:tc>
        <w:tc>
          <w:tcPr>
            <w:tcW w:w="901" w:type="dxa"/>
            <w:tcBorders>
              <w:top w:val="nil"/>
              <w:left w:val="nil"/>
              <w:bottom w:val="single" w:sz="4" w:space="0" w:color="auto"/>
              <w:right w:val="single" w:sz="4" w:space="0" w:color="auto"/>
            </w:tcBorders>
            <w:shd w:val="clear" w:color="auto" w:fill="auto"/>
            <w:vAlign w:val="center"/>
            <w:hideMark/>
          </w:tcPr>
          <w:p w:rsidR="004D10F9" w:rsidRPr="004D10F9" w:rsidRDefault="004D10F9" w:rsidP="004D10F9">
            <w:pPr>
              <w:spacing w:after="0" w:line="240" w:lineRule="auto"/>
              <w:jc w:val="center"/>
              <w:rPr>
                <w:color w:val="000000"/>
              </w:rPr>
            </w:pPr>
            <w:r w:rsidRPr="004D10F9">
              <w:rPr>
                <w:color w:val="000000"/>
              </w:rPr>
              <w:t>80</w:t>
            </w:r>
          </w:p>
        </w:tc>
        <w:tc>
          <w:tcPr>
            <w:tcW w:w="1091" w:type="dxa"/>
            <w:tcBorders>
              <w:top w:val="nil"/>
              <w:left w:val="nil"/>
              <w:bottom w:val="single" w:sz="4" w:space="0" w:color="auto"/>
              <w:right w:val="single" w:sz="4" w:space="0" w:color="auto"/>
            </w:tcBorders>
            <w:shd w:val="clear" w:color="auto" w:fill="auto"/>
            <w:vAlign w:val="center"/>
            <w:hideMark/>
          </w:tcPr>
          <w:p w:rsidR="004D10F9" w:rsidRPr="004D10F9" w:rsidRDefault="004D10F9" w:rsidP="004D10F9">
            <w:pPr>
              <w:spacing w:after="0" w:line="240" w:lineRule="auto"/>
              <w:jc w:val="center"/>
              <w:rPr>
                <w:color w:val="000000"/>
              </w:rPr>
            </w:pPr>
            <w:r w:rsidRPr="004D10F9">
              <w:rPr>
                <w:color w:val="000000"/>
              </w:rPr>
              <w:t>45</w:t>
            </w:r>
          </w:p>
        </w:tc>
        <w:tc>
          <w:tcPr>
            <w:tcW w:w="938" w:type="dxa"/>
            <w:tcBorders>
              <w:top w:val="nil"/>
              <w:left w:val="nil"/>
              <w:bottom w:val="single" w:sz="4" w:space="0" w:color="auto"/>
              <w:right w:val="single" w:sz="4" w:space="0" w:color="auto"/>
            </w:tcBorders>
            <w:shd w:val="clear" w:color="auto" w:fill="auto"/>
            <w:vAlign w:val="center"/>
            <w:hideMark/>
          </w:tcPr>
          <w:p w:rsidR="004D10F9" w:rsidRPr="004D10F9" w:rsidRDefault="004D10F9" w:rsidP="004D10F9">
            <w:pPr>
              <w:spacing w:after="0" w:line="240" w:lineRule="auto"/>
              <w:jc w:val="center"/>
              <w:rPr>
                <w:color w:val="000000"/>
              </w:rPr>
            </w:pPr>
            <w:r w:rsidRPr="004D10F9">
              <w:rPr>
                <w:color w:val="000000"/>
              </w:rPr>
              <w:t>94</w:t>
            </w:r>
          </w:p>
        </w:tc>
        <w:tc>
          <w:tcPr>
            <w:tcW w:w="921" w:type="dxa"/>
            <w:tcBorders>
              <w:top w:val="nil"/>
              <w:left w:val="nil"/>
              <w:bottom w:val="single" w:sz="4" w:space="0" w:color="auto"/>
              <w:right w:val="single" w:sz="4" w:space="0" w:color="auto"/>
            </w:tcBorders>
            <w:shd w:val="clear" w:color="auto" w:fill="auto"/>
            <w:vAlign w:val="center"/>
            <w:hideMark/>
          </w:tcPr>
          <w:p w:rsidR="004D10F9" w:rsidRPr="004D10F9" w:rsidRDefault="004D10F9" w:rsidP="004D10F9">
            <w:pPr>
              <w:spacing w:after="0" w:line="240" w:lineRule="auto"/>
              <w:jc w:val="center"/>
              <w:rPr>
                <w:color w:val="000000"/>
              </w:rPr>
            </w:pPr>
            <w:r w:rsidRPr="004D10F9">
              <w:rPr>
                <w:color w:val="000000"/>
              </w:rPr>
              <w:t>5,6</w:t>
            </w:r>
          </w:p>
        </w:tc>
      </w:tr>
      <w:tr w:rsidR="004D10F9" w:rsidRPr="004D10F9" w:rsidTr="004D10F9">
        <w:trPr>
          <w:trHeight w:val="300"/>
          <w:jc w:val="center"/>
        </w:trPr>
        <w:tc>
          <w:tcPr>
            <w:tcW w:w="637" w:type="dxa"/>
            <w:tcBorders>
              <w:top w:val="nil"/>
              <w:left w:val="single" w:sz="4" w:space="0" w:color="auto"/>
              <w:bottom w:val="single" w:sz="4" w:space="0" w:color="auto"/>
              <w:right w:val="single" w:sz="4" w:space="0" w:color="auto"/>
            </w:tcBorders>
            <w:shd w:val="clear" w:color="auto" w:fill="auto"/>
            <w:vAlign w:val="center"/>
            <w:hideMark/>
          </w:tcPr>
          <w:p w:rsidR="004D10F9" w:rsidRPr="004D10F9" w:rsidRDefault="004D10F9" w:rsidP="004D10F9">
            <w:pPr>
              <w:spacing w:after="0" w:line="240" w:lineRule="auto"/>
              <w:jc w:val="center"/>
              <w:rPr>
                <w:color w:val="000000"/>
                <w:lang w:val="ru-RU" w:eastAsia="ru-RU"/>
              </w:rPr>
            </w:pPr>
            <w:r w:rsidRPr="004D10F9">
              <w:rPr>
                <w:color w:val="000000"/>
                <w:lang w:val="ru-RU" w:eastAsia="ru-RU"/>
              </w:rPr>
              <w:t>17</w:t>
            </w:r>
          </w:p>
        </w:tc>
        <w:tc>
          <w:tcPr>
            <w:tcW w:w="3131" w:type="dxa"/>
            <w:tcBorders>
              <w:top w:val="nil"/>
              <w:left w:val="nil"/>
              <w:bottom w:val="single" w:sz="4" w:space="0" w:color="auto"/>
              <w:right w:val="single" w:sz="4" w:space="0" w:color="auto"/>
            </w:tcBorders>
            <w:shd w:val="clear" w:color="auto" w:fill="auto"/>
            <w:vAlign w:val="center"/>
            <w:hideMark/>
          </w:tcPr>
          <w:p w:rsidR="004D10F9" w:rsidRPr="004D10F9" w:rsidRDefault="004D10F9" w:rsidP="004D10F9">
            <w:pPr>
              <w:spacing w:after="0" w:line="240" w:lineRule="auto"/>
              <w:jc w:val="both"/>
              <w:rPr>
                <w:color w:val="000000"/>
                <w:lang w:val="ru-RU" w:eastAsia="ru-RU"/>
              </w:rPr>
            </w:pPr>
            <w:r w:rsidRPr="004D10F9">
              <w:rPr>
                <w:color w:val="000000"/>
                <w:lang w:val="ru-RU" w:eastAsia="ru-RU"/>
              </w:rPr>
              <w:t>Проходка временной въездной траншеи до отм. 290 м</w:t>
            </w:r>
          </w:p>
        </w:tc>
        <w:tc>
          <w:tcPr>
            <w:tcW w:w="1031" w:type="dxa"/>
            <w:tcBorders>
              <w:top w:val="nil"/>
              <w:left w:val="nil"/>
              <w:bottom w:val="single" w:sz="4" w:space="0" w:color="auto"/>
              <w:right w:val="single" w:sz="4" w:space="0" w:color="auto"/>
            </w:tcBorders>
            <w:shd w:val="clear" w:color="auto" w:fill="auto"/>
            <w:vAlign w:val="center"/>
            <w:hideMark/>
          </w:tcPr>
          <w:p w:rsidR="004D10F9" w:rsidRPr="004D10F9" w:rsidRDefault="004D10F9" w:rsidP="004D10F9">
            <w:pPr>
              <w:spacing w:after="0" w:line="240" w:lineRule="auto"/>
              <w:jc w:val="center"/>
              <w:rPr>
                <w:color w:val="000000"/>
              </w:rPr>
            </w:pPr>
            <w:r w:rsidRPr="004D10F9">
              <w:rPr>
                <w:color w:val="000000"/>
              </w:rPr>
              <w:t>7,5</w:t>
            </w:r>
          </w:p>
        </w:tc>
        <w:tc>
          <w:tcPr>
            <w:tcW w:w="1091" w:type="dxa"/>
            <w:tcBorders>
              <w:top w:val="nil"/>
              <w:left w:val="nil"/>
              <w:bottom w:val="single" w:sz="4" w:space="0" w:color="auto"/>
              <w:right w:val="single" w:sz="4" w:space="0" w:color="auto"/>
            </w:tcBorders>
            <w:shd w:val="clear" w:color="auto" w:fill="auto"/>
            <w:vAlign w:val="center"/>
            <w:hideMark/>
          </w:tcPr>
          <w:p w:rsidR="004D10F9" w:rsidRPr="004D10F9" w:rsidRDefault="004D10F9" w:rsidP="004D10F9">
            <w:pPr>
              <w:spacing w:after="0" w:line="240" w:lineRule="auto"/>
              <w:jc w:val="center"/>
              <w:rPr>
                <w:color w:val="000000"/>
              </w:rPr>
            </w:pPr>
            <w:r w:rsidRPr="004D10F9">
              <w:rPr>
                <w:color w:val="000000"/>
              </w:rPr>
              <w:t>11</w:t>
            </w:r>
          </w:p>
        </w:tc>
        <w:tc>
          <w:tcPr>
            <w:tcW w:w="901" w:type="dxa"/>
            <w:tcBorders>
              <w:top w:val="nil"/>
              <w:left w:val="nil"/>
              <w:bottom w:val="single" w:sz="4" w:space="0" w:color="auto"/>
              <w:right w:val="single" w:sz="4" w:space="0" w:color="auto"/>
            </w:tcBorders>
            <w:shd w:val="clear" w:color="auto" w:fill="auto"/>
            <w:vAlign w:val="center"/>
            <w:hideMark/>
          </w:tcPr>
          <w:p w:rsidR="004D10F9" w:rsidRPr="004D10F9" w:rsidRDefault="004D10F9" w:rsidP="004D10F9">
            <w:pPr>
              <w:spacing w:after="0" w:line="240" w:lineRule="auto"/>
              <w:jc w:val="center"/>
              <w:rPr>
                <w:color w:val="000000"/>
              </w:rPr>
            </w:pPr>
            <w:r w:rsidRPr="004D10F9">
              <w:rPr>
                <w:color w:val="000000"/>
              </w:rPr>
              <w:t>80</w:t>
            </w:r>
          </w:p>
        </w:tc>
        <w:tc>
          <w:tcPr>
            <w:tcW w:w="1091" w:type="dxa"/>
            <w:tcBorders>
              <w:top w:val="nil"/>
              <w:left w:val="nil"/>
              <w:bottom w:val="single" w:sz="4" w:space="0" w:color="auto"/>
              <w:right w:val="single" w:sz="4" w:space="0" w:color="auto"/>
            </w:tcBorders>
            <w:shd w:val="clear" w:color="auto" w:fill="auto"/>
            <w:vAlign w:val="center"/>
            <w:hideMark/>
          </w:tcPr>
          <w:p w:rsidR="004D10F9" w:rsidRPr="004D10F9" w:rsidRDefault="004D10F9" w:rsidP="004D10F9">
            <w:pPr>
              <w:spacing w:after="0" w:line="240" w:lineRule="auto"/>
              <w:jc w:val="center"/>
              <w:rPr>
                <w:color w:val="000000"/>
              </w:rPr>
            </w:pPr>
            <w:r w:rsidRPr="004D10F9">
              <w:rPr>
                <w:color w:val="000000"/>
              </w:rPr>
              <w:t>55</w:t>
            </w:r>
          </w:p>
        </w:tc>
        <w:tc>
          <w:tcPr>
            <w:tcW w:w="938" w:type="dxa"/>
            <w:tcBorders>
              <w:top w:val="nil"/>
              <w:left w:val="nil"/>
              <w:bottom w:val="single" w:sz="4" w:space="0" w:color="auto"/>
              <w:right w:val="single" w:sz="4" w:space="0" w:color="auto"/>
            </w:tcBorders>
            <w:shd w:val="clear" w:color="auto" w:fill="auto"/>
            <w:vAlign w:val="center"/>
            <w:hideMark/>
          </w:tcPr>
          <w:p w:rsidR="004D10F9" w:rsidRPr="004D10F9" w:rsidRDefault="004D10F9" w:rsidP="004D10F9">
            <w:pPr>
              <w:spacing w:after="0" w:line="240" w:lineRule="auto"/>
              <w:jc w:val="center"/>
              <w:rPr>
                <w:color w:val="000000"/>
              </w:rPr>
            </w:pPr>
            <w:r w:rsidRPr="004D10F9">
              <w:rPr>
                <w:color w:val="000000"/>
              </w:rPr>
              <w:t>94</w:t>
            </w:r>
          </w:p>
        </w:tc>
        <w:tc>
          <w:tcPr>
            <w:tcW w:w="921" w:type="dxa"/>
            <w:tcBorders>
              <w:top w:val="nil"/>
              <w:left w:val="nil"/>
              <w:bottom w:val="single" w:sz="4" w:space="0" w:color="auto"/>
              <w:right w:val="single" w:sz="4" w:space="0" w:color="auto"/>
            </w:tcBorders>
            <w:shd w:val="clear" w:color="auto" w:fill="auto"/>
            <w:vAlign w:val="center"/>
            <w:hideMark/>
          </w:tcPr>
          <w:p w:rsidR="004D10F9" w:rsidRPr="004D10F9" w:rsidRDefault="004D10F9" w:rsidP="004D10F9">
            <w:pPr>
              <w:spacing w:after="0" w:line="240" w:lineRule="auto"/>
              <w:jc w:val="center"/>
              <w:rPr>
                <w:color w:val="000000"/>
              </w:rPr>
            </w:pPr>
            <w:r w:rsidRPr="004D10F9">
              <w:rPr>
                <w:color w:val="000000"/>
              </w:rPr>
              <w:t>5,1</w:t>
            </w:r>
          </w:p>
        </w:tc>
      </w:tr>
      <w:tr w:rsidR="004D10F9" w:rsidRPr="004D10F9" w:rsidTr="004D10F9">
        <w:trPr>
          <w:trHeight w:val="300"/>
          <w:jc w:val="center"/>
        </w:trPr>
        <w:tc>
          <w:tcPr>
            <w:tcW w:w="637" w:type="dxa"/>
            <w:tcBorders>
              <w:top w:val="nil"/>
              <w:left w:val="single" w:sz="4" w:space="0" w:color="auto"/>
              <w:bottom w:val="single" w:sz="4" w:space="0" w:color="auto"/>
              <w:right w:val="single" w:sz="4" w:space="0" w:color="auto"/>
            </w:tcBorders>
            <w:shd w:val="clear" w:color="auto" w:fill="auto"/>
            <w:vAlign w:val="center"/>
            <w:hideMark/>
          </w:tcPr>
          <w:p w:rsidR="004D10F9" w:rsidRPr="004D10F9" w:rsidRDefault="004D10F9" w:rsidP="004D10F9">
            <w:pPr>
              <w:spacing w:after="0" w:line="240" w:lineRule="auto"/>
              <w:jc w:val="center"/>
              <w:rPr>
                <w:color w:val="000000"/>
                <w:lang w:val="ru-RU" w:eastAsia="ru-RU"/>
              </w:rPr>
            </w:pPr>
            <w:r w:rsidRPr="004D10F9">
              <w:rPr>
                <w:color w:val="000000"/>
                <w:lang w:val="ru-RU" w:eastAsia="ru-RU"/>
              </w:rPr>
              <w:t>18</w:t>
            </w:r>
          </w:p>
        </w:tc>
        <w:tc>
          <w:tcPr>
            <w:tcW w:w="3131" w:type="dxa"/>
            <w:tcBorders>
              <w:top w:val="nil"/>
              <w:left w:val="nil"/>
              <w:bottom w:val="single" w:sz="4" w:space="0" w:color="auto"/>
              <w:right w:val="single" w:sz="4" w:space="0" w:color="auto"/>
            </w:tcBorders>
            <w:shd w:val="clear" w:color="auto" w:fill="auto"/>
            <w:vAlign w:val="center"/>
            <w:hideMark/>
          </w:tcPr>
          <w:p w:rsidR="004D10F9" w:rsidRPr="004D10F9" w:rsidRDefault="004D10F9" w:rsidP="004D10F9">
            <w:pPr>
              <w:spacing w:after="0" w:line="240" w:lineRule="auto"/>
              <w:jc w:val="both"/>
              <w:rPr>
                <w:color w:val="000000"/>
                <w:lang w:val="ru-RU" w:eastAsia="ru-RU"/>
              </w:rPr>
            </w:pPr>
            <w:r w:rsidRPr="004D10F9">
              <w:rPr>
                <w:color w:val="000000"/>
                <w:lang w:val="ru-RU" w:eastAsia="ru-RU"/>
              </w:rPr>
              <w:t>Проходка временной въездной траншеи до отм. 285 м</w:t>
            </w:r>
          </w:p>
        </w:tc>
        <w:tc>
          <w:tcPr>
            <w:tcW w:w="1031" w:type="dxa"/>
            <w:tcBorders>
              <w:top w:val="nil"/>
              <w:left w:val="nil"/>
              <w:bottom w:val="single" w:sz="4" w:space="0" w:color="auto"/>
              <w:right w:val="single" w:sz="4" w:space="0" w:color="auto"/>
            </w:tcBorders>
            <w:shd w:val="clear" w:color="auto" w:fill="auto"/>
            <w:vAlign w:val="center"/>
            <w:hideMark/>
          </w:tcPr>
          <w:p w:rsidR="004D10F9" w:rsidRPr="004D10F9" w:rsidRDefault="004D10F9" w:rsidP="004D10F9">
            <w:pPr>
              <w:spacing w:after="0" w:line="240" w:lineRule="auto"/>
              <w:jc w:val="center"/>
              <w:rPr>
                <w:color w:val="000000"/>
              </w:rPr>
            </w:pPr>
            <w:r w:rsidRPr="004D10F9">
              <w:rPr>
                <w:color w:val="000000"/>
              </w:rPr>
              <w:t>5</w:t>
            </w:r>
          </w:p>
        </w:tc>
        <w:tc>
          <w:tcPr>
            <w:tcW w:w="1091" w:type="dxa"/>
            <w:tcBorders>
              <w:top w:val="nil"/>
              <w:left w:val="nil"/>
              <w:bottom w:val="single" w:sz="4" w:space="0" w:color="auto"/>
              <w:right w:val="single" w:sz="4" w:space="0" w:color="auto"/>
            </w:tcBorders>
            <w:shd w:val="clear" w:color="auto" w:fill="auto"/>
            <w:vAlign w:val="center"/>
            <w:hideMark/>
          </w:tcPr>
          <w:p w:rsidR="004D10F9" w:rsidRPr="004D10F9" w:rsidRDefault="004D10F9" w:rsidP="004D10F9">
            <w:pPr>
              <w:spacing w:after="0" w:line="240" w:lineRule="auto"/>
              <w:jc w:val="center"/>
              <w:rPr>
                <w:color w:val="000000"/>
              </w:rPr>
            </w:pPr>
            <w:r w:rsidRPr="004D10F9">
              <w:rPr>
                <w:color w:val="000000"/>
              </w:rPr>
              <w:t>11</w:t>
            </w:r>
          </w:p>
        </w:tc>
        <w:tc>
          <w:tcPr>
            <w:tcW w:w="901" w:type="dxa"/>
            <w:tcBorders>
              <w:top w:val="nil"/>
              <w:left w:val="nil"/>
              <w:bottom w:val="single" w:sz="4" w:space="0" w:color="auto"/>
              <w:right w:val="single" w:sz="4" w:space="0" w:color="auto"/>
            </w:tcBorders>
            <w:shd w:val="clear" w:color="auto" w:fill="auto"/>
            <w:vAlign w:val="center"/>
            <w:hideMark/>
          </w:tcPr>
          <w:p w:rsidR="004D10F9" w:rsidRPr="004D10F9" w:rsidRDefault="004D10F9" w:rsidP="004D10F9">
            <w:pPr>
              <w:spacing w:after="0" w:line="240" w:lineRule="auto"/>
              <w:jc w:val="center"/>
              <w:rPr>
                <w:color w:val="000000"/>
              </w:rPr>
            </w:pPr>
            <w:r w:rsidRPr="004D10F9">
              <w:rPr>
                <w:color w:val="000000"/>
              </w:rPr>
              <w:t>80</w:t>
            </w:r>
          </w:p>
        </w:tc>
        <w:tc>
          <w:tcPr>
            <w:tcW w:w="1091" w:type="dxa"/>
            <w:tcBorders>
              <w:top w:val="nil"/>
              <w:left w:val="nil"/>
              <w:bottom w:val="single" w:sz="4" w:space="0" w:color="auto"/>
              <w:right w:val="single" w:sz="4" w:space="0" w:color="auto"/>
            </w:tcBorders>
            <w:shd w:val="clear" w:color="auto" w:fill="auto"/>
            <w:vAlign w:val="center"/>
            <w:hideMark/>
          </w:tcPr>
          <w:p w:rsidR="004D10F9" w:rsidRPr="004D10F9" w:rsidRDefault="004D10F9" w:rsidP="004D10F9">
            <w:pPr>
              <w:spacing w:after="0" w:line="240" w:lineRule="auto"/>
              <w:jc w:val="center"/>
              <w:rPr>
                <w:color w:val="000000"/>
              </w:rPr>
            </w:pPr>
            <w:r w:rsidRPr="004D10F9">
              <w:rPr>
                <w:color w:val="000000"/>
              </w:rPr>
              <w:t>60</w:t>
            </w:r>
          </w:p>
        </w:tc>
        <w:tc>
          <w:tcPr>
            <w:tcW w:w="938" w:type="dxa"/>
            <w:tcBorders>
              <w:top w:val="nil"/>
              <w:left w:val="nil"/>
              <w:bottom w:val="single" w:sz="4" w:space="0" w:color="auto"/>
              <w:right w:val="single" w:sz="4" w:space="0" w:color="auto"/>
            </w:tcBorders>
            <w:shd w:val="clear" w:color="auto" w:fill="auto"/>
            <w:vAlign w:val="center"/>
            <w:hideMark/>
          </w:tcPr>
          <w:p w:rsidR="004D10F9" w:rsidRPr="004D10F9" w:rsidRDefault="004D10F9" w:rsidP="004D10F9">
            <w:pPr>
              <w:spacing w:after="0" w:line="240" w:lineRule="auto"/>
              <w:jc w:val="center"/>
              <w:rPr>
                <w:color w:val="000000"/>
              </w:rPr>
            </w:pPr>
            <w:r w:rsidRPr="004D10F9">
              <w:rPr>
                <w:color w:val="000000"/>
              </w:rPr>
              <w:t>63</w:t>
            </w:r>
          </w:p>
        </w:tc>
        <w:tc>
          <w:tcPr>
            <w:tcW w:w="921" w:type="dxa"/>
            <w:tcBorders>
              <w:top w:val="nil"/>
              <w:left w:val="nil"/>
              <w:bottom w:val="single" w:sz="4" w:space="0" w:color="auto"/>
              <w:right w:val="single" w:sz="4" w:space="0" w:color="auto"/>
            </w:tcBorders>
            <w:shd w:val="clear" w:color="auto" w:fill="auto"/>
            <w:vAlign w:val="center"/>
            <w:hideMark/>
          </w:tcPr>
          <w:p w:rsidR="004D10F9" w:rsidRPr="004D10F9" w:rsidRDefault="004D10F9" w:rsidP="004D10F9">
            <w:pPr>
              <w:spacing w:after="0" w:line="240" w:lineRule="auto"/>
              <w:jc w:val="center"/>
              <w:rPr>
                <w:color w:val="000000"/>
              </w:rPr>
            </w:pPr>
            <w:r w:rsidRPr="004D10F9">
              <w:rPr>
                <w:color w:val="000000"/>
              </w:rPr>
              <w:t>2,0</w:t>
            </w:r>
          </w:p>
        </w:tc>
      </w:tr>
      <w:tr w:rsidR="004D10F9" w:rsidRPr="004D10F9" w:rsidTr="004D10F9">
        <w:trPr>
          <w:trHeight w:val="300"/>
          <w:jc w:val="center"/>
        </w:trPr>
        <w:tc>
          <w:tcPr>
            <w:tcW w:w="637" w:type="dxa"/>
            <w:tcBorders>
              <w:top w:val="nil"/>
              <w:left w:val="single" w:sz="4" w:space="0" w:color="auto"/>
              <w:bottom w:val="single" w:sz="4" w:space="0" w:color="auto"/>
              <w:right w:val="single" w:sz="4" w:space="0" w:color="auto"/>
            </w:tcBorders>
            <w:shd w:val="clear" w:color="auto" w:fill="auto"/>
            <w:vAlign w:val="center"/>
            <w:hideMark/>
          </w:tcPr>
          <w:p w:rsidR="004D10F9" w:rsidRPr="004D10F9" w:rsidRDefault="004D10F9" w:rsidP="004D10F9">
            <w:pPr>
              <w:spacing w:after="0" w:line="240" w:lineRule="auto"/>
              <w:jc w:val="center"/>
              <w:rPr>
                <w:color w:val="000000"/>
                <w:lang w:val="ru-RU" w:eastAsia="ru-RU"/>
              </w:rPr>
            </w:pPr>
            <w:r w:rsidRPr="004D10F9">
              <w:rPr>
                <w:color w:val="000000"/>
                <w:lang w:val="ru-RU" w:eastAsia="ru-RU"/>
              </w:rPr>
              <w:t>19</w:t>
            </w:r>
          </w:p>
        </w:tc>
        <w:tc>
          <w:tcPr>
            <w:tcW w:w="3131" w:type="dxa"/>
            <w:tcBorders>
              <w:top w:val="nil"/>
              <w:left w:val="nil"/>
              <w:bottom w:val="single" w:sz="4" w:space="0" w:color="auto"/>
              <w:right w:val="single" w:sz="4" w:space="0" w:color="auto"/>
            </w:tcBorders>
            <w:shd w:val="clear" w:color="auto" w:fill="auto"/>
            <w:vAlign w:val="center"/>
            <w:hideMark/>
          </w:tcPr>
          <w:p w:rsidR="004D10F9" w:rsidRPr="004D10F9" w:rsidRDefault="004D10F9" w:rsidP="004D10F9">
            <w:pPr>
              <w:spacing w:after="0" w:line="240" w:lineRule="auto"/>
              <w:jc w:val="both"/>
              <w:rPr>
                <w:color w:val="000000"/>
                <w:lang w:val="ru-RU" w:eastAsia="ru-RU"/>
              </w:rPr>
            </w:pPr>
            <w:r w:rsidRPr="004D10F9">
              <w:rPr>
                <w:color w:val="000000"/>
                <w:lang w:val="ru-RU" w:eastAsia="ru-RU"/>
              </w:rPr>
              <w:t xml:space="preserve">Проходка временной въездной </w:t>
            </w:r>
            <w:r w:rsidRPr="004D10F9">
              <w:rPr>
                <w:color w:val="000000"/>
                <w:lang w:val="ru-RU" w:eastAsia="ru-RU"/>
              </w:rPr>
              <w:lastRenderedPageBreak/>
              <w:t>траншеи до отм. 280 м</w:t>
            </w:r>
          </w:p>
        </w:tc>
        <w:tc>
          <w:tcPr>
            <w:tcW w:w="1031" w:type="dxa"/>
            <w:tcBorders>
              <w:top w:val="nil"/>
              <w:left w:val="nil"/>
              <w:bottom w:val="single" w:sz="4" w:space="0" w:color="auto"/>
              <w:right w:val="single" w:sz="4" w:space="0" w:color="auto"/>
            </w:tcBorders>
            <w:shd w:val="clear" w:color="auto" w:fill="auto"/>
            <w:vAlign w:val="center"/>
            <w:hideMark/>
          </w:tcPr>
          <w:p w:rsidR="004D10F9" w:rsidRPr="004D10F9" w:rsidRDefault="004D10F9" w:rsidP="004D10F9">
            <w:pPr>
              <w:spacing w:after="0" w:line="240" w:lineRule="auto"/>
              <w:jc w:val="center"/>
              <w:rPr>
                <w:color w:val="000000"/>
              </w:rPr>
            </w:pPr>
            <w:r w:rsidRPr="004D10F9">
              <w:rPr>
                <w:color w:val="000000"/>
              </w:rPr>
              <w:lastRenderedPageBreak/>
              <w:t>5</w:t>
            </w:r>
          </w:p>
        </w:tc>
        <w:tc>
          <w:tcPr>
            <w:tcW w:w="1091" w:type="dxa"/>
            <w:tcBorders>
              <w:top w:val="nil"/>
              <w:left w:val="nil"/>
              <w:bottom w:val="single" w:sz="4" w:space="0" w:color="auto"/>
              <w:right w:val="single" w:sz="4" w:space="0" w:color="auto"/>
            </w:tcBorders>
            <w:shd w:val="clear" w:color="auto" w:fill="auto"/>
            <w:vAlign w:val="center"/>
            <w:hideMark/>
          </w:tcPr>
          <w:p w:rsidR="004D10F9" w:rsidRPr="004D10F9" w:rsidRDefault="004D10F9" w:rsidP="004D10F9">
            <w:pPr>
              <w:spacing w:after="0" w:line="240" w:lineRule="auto"/>
              <w:jc w:val="center"/>
              <w:rPr>
                <w:color w:val="000000"/>
              </w:rPr>
            </w:pPr>
            <w:r w:rsidRPr="004D10F9">
              <w:rPr>
                <w:color w:val="000000"/>
              </w:rPr>
              <w:t>11</w:t>
            </w:r>
          </w:p>
        </w:tc>
        <w:tc>
          <w:tcPr>
            <w:tcW w:w="901" w:type="dxa"/>
            <w:tcBorders>
              <w:top w:val="nil"/>
              <w:left w:val="nil"/>
              <w:bottom w:val="single" w:sz="4" w:space="0" w:color="auto"/>
              <w:right w:val="single" w:sz="4" w:space="0" w:color="auto"/>
            </w:tcBorders>
            <w:shd w:val="clear" w:color="auto" w:fill="auto"/>
            <w:vAlign w:val="center"/>
            <w:hideMark/>
          </w:tcPr>
          <w:p w:rsidR="004D10F9" w:rsidRPr="004D10F9" w:rsidRDefault="004D10F9" w:rsidP="004D10F9">
            <w:pPr>
              <w:spacing w:after="0" w:line="240" w:lineRule="auto"/>
              <w:jc w:val="center"/>
              <w:rPr>
                <w:color w:val="000000"/>
              </w:rPr>
            </w:pPr>
            <w:r w:rsidRPr="004D10F9">
              <w:rPr>
                <w:color w:val="000000"/>
              </w:rPr>
              <w:t>80</w:t>
            </w:r>
          </w:p>
        </w:tc>
        <w:tc>
          <w:tcPr>
            <w:tcW w:w="1091" w:type="dxa"/>
            <w:tcBorders>
              <w:top w:val="nil"/>
              <w:left w:val="nil"/>
              <w:bottom w:val="single" w:sz="4" w:space="0" w:color="auto"/>
              <w:right w:val="single" w:sz="4" w:space="0" w:color="auto"/>
            </w:tcBorders>
            <w:shd w:val="clear" w:color="auto" w:fill="auto"/>
            <w:vAlign w:val="center"/>
            <w:hideMark/>
          </w:tcPr>
          <w:p w:rsidR="004D10F9" w:rsidRPr="004D10F9" w:rsidRDefault="004D10F9" w:rsidP="004D10F9">
            <w:pPr>
              <w:spacing w:after="0" w:line="240" w:lineRule="auto"/>
              <w:jc w:val="center"/>
              <w:rPr>
                <w:color w:val="000000"/>
              </w:rPr>
            </w:pPr>
            <w:r w:rsidRPr="004D10F9">
              <w:rPr>
                <w:color w:val="000000"/>
              </w:rPr>
              <w:t>65</w:t>
            </w:r>
          </w:p>
        </w:tc>
        <w:tc>
          <w:tcPr>
            <w:tcW w:w="938" w:type="dxa"/>
            <w:tcBorders>
              <w:top w:val="nil"/>
              <w:left w:val="nil"/>
              <w:bottom w:val="single" w:sz="4" w:space="0" w:color="auto"/>
              <w:right w:val="single" w:sz="4" w:space="0" w:color="auto"/>
            </w:tcBorders>
            <w:shd w:val="clear" w:color="auto" w:fill="auto"/>
            <w:vAlign w:val="center"/>
            <w:hideMark/>
          </w:tcPr>
          <w:p w:rsidR="004D10F9" w:rsidRPr="004D10F9" w:rsidRDefault="004D10F9" w:rsidP="004D10F9">
            <w:pPr>
              <w:spacing w:after="0" w:line="240" w:lineRule="auto"/>
              <w:jc w:val="center"/>
              <w:rPr>
                <w:color w:val="000000"/>
              </w:rPr>
            </w:pPr>
            <w:r w:rsidRPr="004D10F9">
              <w:rPr>
                <w:color w:val="000000"/>
              </w:rPr>
              <w:t>63</w:t>
            </w:r>
          </w:p>
        </w:tc>
        <w:tc>
          <w:tcPr>
            <w:tcW w:w="921" w:type="dxa"/>
            <w:tcBorders>
              <w:top w:val="nil"/>
              <w:left w:val="nil"/>
              <w:bottom w:val="single" w:sz="4" w:space="0" w:color="auto"/>
              <w:right w:val="single" w:sz="4" w:space="0" w:color="auto"/>
            </w:tcBorders>
            <w:shd w:val="clear" w:color="auto" w:fill="auto"/>
            <w:vAlign w:val="center"/>
            <w:hideMark/>
          </w:tcPr>
          <w:p w:rsidR="004D10F9" w:rsidRPr="004D10F9" w:rsidRDefault="004D10F9" w:rsidP="004D10F9">
            <w:pPr>
              <w:spacing w:after="0" w:line="240" w:lineRule="auto"/>
              <w:jc w:val="center"/>
              <w:rPr>
                <w:color w:val="000000"/>
              </w:rPr>
            </w:pPr>
            <w:r w:rsidRPr="004D10F9">
              <w:rPr>
                <w:color w:val="000000"/>
              </w:rPr>
              <w:t>2,0</w:t>
            </w:r>
          </w:p>
        </w:tc>
      </w:tr>
      <w:tr w:rsidR="004D10F9" w:rsidRPr="004D10F9" w:rsidTr="004D10F9">
        <w:trPr>
          <w:trHeight w:val="375"/>
          <w:jc w:val="center"/>
        </w:trPr>
        <w:tc>
          <w:tcPr>
            <w:tcW w:w="637" w:type="dxa"/>
            <w:tcBorders>
              <w:top w:val="nil"/>
              <w:left w:val="single" w:sz="4" w:space="0" w:color="auto"/>
              <w:bottom w:val="single" w:sz="4" w:space="0" w:color="auto"/>
              <w:right w:val="single" w:sz="4" w:space="0" w:color="auto"/>
            </w:tcBorders>
            <w:shd w:val="clear" w:color="auto" w:fill="auto"/>
            <w:vAlign w:val="center"/>
            <w:hideMark/>
          </w:tcPr>
          <w:p w:rsidR="004D10F9" w:rsidRPr="004D10F9" w:rsidRDefault="004D10F9" w:rsidP="004D10F9">
            <w:pPr>
              <w:spacing w:after="0" w:line="240" w:lineRule="auto"/>
              <w:jc w:val="center"/>
              <w:rPr>
                <w:color w:val="000000"/>
                <w:lang w:val="ru-RU" w:eastAsia="ru-RU"/>
              </w:rPr>
            </w:pPr>
            <w:r w:rsidRPr="004D10F9">
              <w:rPr>
                <w:color w:val="000000"/>
                <w:lang w:val="ru-RU" w:eastAsia="ru-RU"/>
              </w:rPr>
              <w:lastRenderedPageBreak/>
              <w:t>20</w:t>
            </w:r>
          </w:p>
        </w:tc>
        <w:tc>
          <w:tcPr>
            <w:tcW w:w="3131" w:type="dxa"/>
            <w:tcBorders>
              <w:top w:val="nil"/>
              <w:left w:val="nil"/>
              <w:bottom w:val="single" w:sz="4" w:space="0" w:color="auto"/>
              <w:right w:val="single" w:sz="4" w:space="0" w:color="auto"/>
            </w:tcBorders>
            <w:shd w:val="clear" w:color="auto" w:fill="auto"/>
            <w:vAlign w:val="center"/>
            <w:hideMark/>
          </w:tcPr>
          <w:p w:rsidR="004D10F9" w:rsidRPr="004D10F9" w:rsidRDefault="004D10F9" w:rsidP="004D10F9">
            <w:pPr>
              <w:spacing w:after="0" w:line="240" w:lineRule="auto"/>
              <w:jc w:val="both"/>
              <w:rPr>
                <w:color w:val="000000"/>
                <w:lang w:val="ru-RU" w:eastAsia="ru-RU"/>
              </w:rPr>
            </w:pPr>
            <w:r w:rsidRPr="004D10F9">
              <w:rPr>
                <w:color w:val="000000"/>
                <w:lang w:val="ru-RU" w:eastAsia="ru-RU"/>
              </w:rPr>
              <w:t>Проходка временной въездной траншеи до отм. 272,5 м</w:t>
            </w:r>
          </w:p>
        </w:tc>
        <w:tc>
          <w:tcPr>
            <w:tcW w:w="1031" w:type="dxa"/>
            <w:tcBorders>
              <w:top w:val="nil"/>
              <w:left w:val="nil"/>
              <w:bottom w:val="single" w:sz="4" w:space="0" w:color="auto"/>
              <w:right w:val="single" w:sz="4" w:space="0" w:color="auto"/>
            </w:tcBorders>
            <w:shd w:val="clear" w:color="auto" w:fill="auto"/>
            <w:vAlign w:val="center"/>
            <w:hideMark/>
          </w:tcPr>
          <w:p w:rsidR="004D10F9" w:rsidRPr="004D10F9" w:rsidRDefault="004D10F9" w:rsidP="004D10F9">
            <w:pPr>
              <w:spacing w:after="0" w:line="240" w:lineRule="auto"/>
              <w:jc w:val="center"/>
              <w:rPr>
                <w:color w:val="000000"/>
              </w:rPr>
            </w:pPr>
            <w:r w:rsidRPr="004D10F9">
              <w:rPr>
                <w:color w:val="000000"/>
              </w:rPr>
              <w:t>7,5</w:t>
            </w:r>
          </w:p>
        </w:tc>
        <w:tc>
          <w:tcPr>
            <w:tcW w:w="1091" w:type="dxa"/>
            <w:tcBorders>
              <w:top w:val="nil"/>
              <w:left w:val="nil"/>
              <w:bottom w:val="single" w:sz="4" w:space="0" w:color="auto"/>
              <w:right w:val="single" w:sz="4" w:space="0" w:color="auto"/>
            </w:tcBorders>
            <w:shd w:val="clear" w:color="auto" w:fill="auto"/>
            <w:vAlign w:val="center"/>
            <w:hideMark/>
          </w:tcPr>
          <w:p w:rsidR="004D10F9" w:rsidRPr="004D10F9" w:rsidRDefault="004D10F9" w:rsidP="004D10F9">
            <w:pPr>
              <w:spacing w:after="0" w:line="240" w:lineRule="auto"/>
              <w:jc w:val="center"/>
              <w:rPr>
                <w:color w:val="000000"/>
              </w:rPr>
            </w:pPr>
            <w:r w:rsidRPr="004D10F9">
              <w:rPr>
                <w:color w:val="000000"/>
              </w:rPr>
              <w:t>11</w:t>
            </w:r>
          </w:p>
        </w:tc>
        <w:tc>
          <w:tcPr>
            <w:tcW w:w="901" w:type="dxa"/>
            <w:tcBorders>
              <w:top w:val="nil"/>
              <w:left w:val="nil"/>
              <w:bottom w:val="single" w:sz="4" w:space="0" w:color="auto"/>
              <w:right w:val="single" w:sz="4" w:space="0" w:color="auto"/>
            </w:tcBorders>
            <w:shd w:val="clear" w:color="auto" w:fill="auto"/>
            <w:vAlign w:val="center"/>
            <w:hideMark/>
          </w:tcPr>
          <w:p w:rsidR="004D10F9" w:rsidRPr="004D10F9" w:rsidRDefault="004D10F9" w:rsidP="004D10F9">
            <w:pPr>
              <w:spacing w:after="0" w:line="240" w:lineRule="auto"/>
              <w:jc w:val="center"/>
              <w:rPr>
                <w:color w:val="000000"/>
              </w:rPr>
            </w:pPr>
            <w:r w:rsidRPr="004D10F9">
              <w:rPr>
                <w:color w:val="000000"/>
              </w:rPr>
              <w:t>80</w:t>
            </w:r>
          </w:p>
        </w:tc>
        <w:tc>
          <w:tcPr>
            <w:tcW w:w="1091" w:type="dxa"/>
            <w:tcBorders>
              <w:top w:val="nil"/>
              <w:left w:val="nil"/>
              <w:bottom w:val="single" w:sz="4" w:space="0" w:color="auto"/>
              <w:right w:val="single" w:sz="4" w:space="0" w:color="auto"/>
            </w:tcBorders>
            <w:shd w:val="clear" w:color="auto" w:fill="auto"/>
            <w:vAlign w:val="center"/>
            <w:hideMark/>
          </w:tcPr>
          <w:p w:rsidR="004D10F9" w:rsidRPr="004D10F9" w:rsidRDefault="004D10F9" w:rsidP="004D10F9">
            <w:pPr>
              <w:spacing w:after="0" w:line="240" w:lineRule="auto"/>
              <w:jc w:val="center"/>
              <w:rPr>
                <w:color w:val="000000"/>
              </w:rPr>
            </w:pPr>
            <w:r w:rsidRPr="004D10F9">
              <w:rPr>
                <w:color w:val="000000"/>
              </w:rPr>
              <w:t>70</w:t>
            </w:r>
          </w:p>
        </w:tc>
        <w:tc>
          <w:tcPr>
            <w:tcW w:w="938" w:type="dxa"/>
            <w:tcBorders>
              <w:top w:val="nil"/>
              <w:left w:val="nil"/>
              <w:bottom w:val="single" w:sz="4" w:space="0" w:color="auto"/>
              <w:right w:val="single" w:sz="4" w:space="0" w:color="auto"/>
            </w:tcBorders>
            <w:shd w:val="clear" w:color="auto" w:fill="auto"/>
            <w:vAlign w:val="center"/>
            <w:hideMark/>
          </w:tcPr>
          <w:p w:rsidR="004D10F9" w:rsidRPr="004D10F9" w:rsidRDefault="004D10F9" w:rsidP="004D10F9">
            <w:pPr>
              <w:spacing w:after="0" w:line="240" w:lineRule="auto"/>
              <w:jc w:val="center"/>
              <w:rPr>
                <w:color w:val="000000"/>
              </w:rPr>
            </w:pPr>
            <w:r w:rsidRPr="004D10F9">
              <w:rPr>
                <w:color w:val="000000"/>
              </w:rPr>
              <w:t>94</w:t>
            </w:r>
          </w:p>
        </w:tc>
        <w:tc>
          <w:tcPr>
            <w:tcW w:w="921" w:type="dxa"/>
            <w:tcBorders>
              <w:top w:val="nil"/>
              <w:left w:val="nil"/>
              <w:bottom w:val="single" w:sz="4" w:space="0" w:color="auto"/>
              <w:right w:val="single" w:sz="4" w:space="0" w:color="auto"/>
            </w:tcBorders>
            <w:shd w:val="clear" w:color="auto" w:fill="auto"/>
            <w:vAlign w:val="center"/>
            <w:hideMark/>
          </w:tcPr>
          <w:p w:rsidR="004D10F9" w:rsidRPr="004D10F9" w:rsidRDefault="004D10F9" w:rsidP="004D10F9">
            <w:pPr>
              <w:spacing w:after="0" w:line="240" w:lineRule="auto"/>
              <w:jc w:val="center"/>
              <w:rPr>
                <w:color w:val="000000"/>
              </w:rPr>
            </w:pPr>
            <w:r w:rsidRPr="004D10F9">
              <w:rPr>
                <w:color w:val="000000"/>
              </w:rPr>
              <w:t>4,5</w:t>
            </w:r>
          </w:p>
        </w:tc>
      </w:tr>
      <w:tr w:rsidR="004D10F9" w:rsidRPr="004D10F9" w:rsidTr="004D10F9">
        <w:trPr>
          <w:trHeight w:val="300"/>
          <w:jc w:val="center"/>
        </w:trPr>
        <w:tc>
          <w:tcPr>
            <w:tcW w:w="637" w:type="dxa"/>
            <w:tcBorders>
              <w:top w:val="nil"/>
              <w:left w:val="single" w:sz="4" w:space="0" w:color="auto"/>
              <w:bottom w:val="single" w:sz="4" w:space="0" w:color="auto"/>
              <w:right w:val="single" w:sz="4" w:space="0" w:color="auto"/>
            </w:tcBorders>
            <w:shd w:val="clear" w:color="auto" w:fill="auto"/>
            <w:vAlign w:val="center"/>
            <w:hideMark/>
          </w:tcPr>
          <w:p w:rsidR="004D10F9" w:rsidRPr="004D10F9" w:rsidRDefault="004D10F9" w:rsidP="004D10F9">
            <w:pPr>
              <w:spacing w:after="0" w:line="240" w:lineRule="auto"/>
              <w:jc w:val="center"/>
              <w:rPr>
                <w:color w:val="000000"/>
                <w:lang w:val="ru-RU" w:eastAsia="ru-RU"/>
              </w:rPr>
            </w:pPr>
            <w:r w:rsidRPr="004D10F9">
              <w:rPr>
                <w:color w:val="000000"/>
                <w:lang w:val="ru-RU" w:eastAsia="ru-RU"/>
              </w:rPr>
              <w:t>21</w:t>
            </w:r>
          </w:p>
        </w:tc>
        <w:tc>
          <w:tcPr>
            <w:tcW w:w="3131" w:type="dxa"/>
            <w:tcBorders>
              <w:top w:val="nil"/>
              <w:left w:val="nil"/>
              <w:bottom w:val="single" w:sz="4" w:space="0" w:color="auto"/>
              <w:right w:val="single" w:sz="4" w:space="0" w:color="auto"/>
            </w:tcBorders>
            <w:shd w:val="clear" w:color="auto" w:fill="auto"/>
            <w:vAlign w:val="center"/>
            <w:hideMark/>
          </w:tcPr>
          <w:p w:rsidR="004D10F9" w:rsidRPr="004D10F9" w:rsidRDefault="004D10F9" w:rsidP="004D10F9">
            <w:pPr>
              <w:spacing w:after="0" w:line="240" w:lineRule="auto"/>
              <w:jc w:val="both"/>
              <w:rPr>
                <w:color w:val="000000"/>
                <w:lang w:val="ru-RU" w:eastAsia="ru-RU"/>
              </w:rPr>
            </w:pPr>
            <w:r w:rsidRPr="004D10F9">
              <w:rPr>
                <w:color w:val="000000"/>
                <w:lang w:val="ru-RU" w:eastAsia="ru-RU"/>
              </w:rPr>
              <w:t>Проходка временной въездной траншеи до отм. 265 м</w:t>
            </w:r>
          </w:p>
        </w:tc>
        <w:tc>
          <w:tcPr>
            <w:tcW w:w="1031" w:type="dxa"/>
            <w:tcBorders>
              <w:top w:val="nil"/>
              <w:left w:val="nil"/>
              <w:bottom w:val="single" w:sz="4" w:space="0" w:color="auto"/>
              <w:right w:val="single" w:sz="4" w:space="0" w:color="auto"/>
            </w:tcBorders>
            <w:shd w:val="clear" w:color="auto" w:fill="auto"/>
            <w:vAlign w:val="center"/>
            <w:hideMark/>
          </w:tcPr>
          <w:p w:rsidR="004D10F9" w:rsidRPr="004D10F9" w:rsidRDefault="004D10F9" w:rsidP="004D10F9">
            <w:pPr>
              <w:spacing w:after="0" w:line="240" w:lineRule="auto"/>
              <w:jc w:val="center"/>
              <w:rPr>
                <w:color w:val="000000"/>
              </w:rPr>
            </w:pPr>
            <w:r w:rsidRPr="004D10F9">
              <w:rPr>
                <w:color w:val="000000"/>
              </w:rPr>
              <w:t>7,5</w:t>
            </w:r>
          </w:p>
        </w:tc>
        <w:tc>
          <w:tcPr>
            <w:tcW w:w="1091" w:type="dxa"/>
            <w:tcBorders>
              <w:top w:val="nil"/>
              <w:left w:val="nil"/>
              <w:bottom w:val="single" w:sz="4" w:space="0" w:color="auto"/>
              <w:right w:val="single" w:sz="4" w:space="0" w:color="auto"/>
            </w:tcBorders>
            <w:shd w:val="clear" w:color="auto" w:fill="auto"/>
            <w:vAlign w:val="center"/>
            <w:hideMark/>
          </w:tcPr>
          <w:p w:rsidR="004D10F9" w:rsidRPr="004D10F9" w:rsidRDefault="004D10F9" w:rsidP="004D10F9">
            <w:pPr>
              <w:spacing w:after="0" w:line="240" w:lineRule="auto"/>
              <w:jc w:val="center"/>
              <w:rPr>
                <w:color w:val="000000"/>
              </w:rPr>
            </w:pPr>
            <w:r w:rsidRPr="004D10F9">
              <w:rPr>
                <w:color w:val="000000"/>
              </w:rPr>
              <w:t>11</w:t>
            </w:r>
          </w:p>
        </w:tc>
        <w:tc>
          <w:tcPr>
            <w:tcW w:w="901" w:type="dxa"/>
            <w:tcBorders>
              <w:top w:val="nil"/>
              <w:left w:val="nil"/>
              <w:bottom w:val="single" w:sz="4" w:space="0" w:color="auto"/>
              <w:right w:val="single" w:sz="4" w:space="0" w:color="auto"/>
            </w:tcBorders>
            <w:shd w:val="clear" w:color="auto" w:fill="auto"/>
            <w:vAlign w:val="center"/>
            <w:hideMark/>
          </w:tcPr>
          <w:p w:rsidR="004D10F9" w:rsidRPr="004D10F9" w:rsidRDefault="004D10F9" w:rsidP="004D10F9">
            <w:pPr>
              <w:spacing w:after="0" w:line="240" w:lineRule="auto"/>
              <w:jc w:val="center"/>
              <w:rPr>
                <w:color w:val="000000"/>
              </w:rPr>
            </w:pPr>
            <w:r w:rsidRPr="004D10F9">
              <w:rPr>
                <w:color w:val="000000"/>
              </w:rPr>
              <w:t>80</w:t>
            </w:r>
          </w:p>
        </w:tc>
        <w:tc>
          <w:tcPr>
            <w:tcW w:w="1091" w:type="dxa"/>
            <w:tcBorders>
              <w:top w:val="nil"/>
              <w:left w:val="nil"/>
              <w:bottom w:val="single" w:sz="4" w:space="0" w:color="auto"/>
              <w:right w:val="single" w:sz="4" w:space="0" w:color="auto"/>
            </w:tcBorders>
            <w:shd w:val="clear" w:color="auto" w:fill="auto"/>
            <w:vAlign w:val="center"/>
            <w:hideMark/>
          </w:tcPr>
          <w:p w:rsidR="004D10F9" w:rsidRPr="004D10F9" w:rsidRDefault="004D10F9" w:rsidP="004D10F9">
            <w:pPr>
              <w:spacing w:after="0" w:line="240" w:lineRule="auto"/>
              <w:jc w:val="center"/>
              <w:rPr>
                <w:color w:val="000000"/>
              </w:rPr>
            </w:pPr>
            <w:r w:rsidRPr="004D10F9">
              <w:rPr>
                <w:color w:val="000000"/>
              </w:rPr>
              <w:t>70</w:t>
            </w:r>
          </w:p>
        </w:tc>
        <w:tc>
          <w:tcPr>
            <w:tcW w:w="938" w:type="dxa"/>
            <w:tcBorders>
              <w:top w:val="nil"/>
              <w:left w:val="nil"/>
              <w:bottom w:val="single" w:sz="4" w:space="0" w:color="auto"/>
              <w:right w:val="single" w:sz="4" w:space="0" w:color="auto"/>
            </w:tcBorders>
            <w:shd w:val="clear" w:color="auto" w:fill="auto"/>
            <w:vAlign w:val="center"/>
            <w:hideMark/>
          </w:tcPr>
          <w:p w:rsidR="004D10F9" w:rsidRPr="004D10F9" w:rsidRDefault="004D10F9" w:rsidP="004D10F9">
            <w:pPr>
              <w:spacing w:after="0" w:line="240" w:lineRule="auto"/>
              <w:jc w:val="center"/>
              <w:rPr>
                <w:color w:val="000000"/>
              </w:rPr>
            </w:pPr>
            <w:r w:rsidRPr="004D10F9">
              <w:rPr>
                <w:color w:val="000000"/>
              </w:rPr>
              <w:t>94</w:t>
            </w:r>
          </w:p>
        </w:tc>
        <w:tc>
          <w:tcPr>
            <w:tcW w:w="921" w:type="dxa"/>
            <w:tcBorders>
              <w:top w:val="nil"/>
              <w:left w:val="nil"/>
              <w:bottom w:val="single" w:sz="4" w:space="0" w:color="auto"/>
              <w:right w:val="single" w:sz="4" w:space="0" w:color="auto"/>
            </w:tcBorders>
            <w:shd w:val="clear" w:color="auto" w:fill="auto"/>
            <w:vAlign w:val="center"/>
            <w:hideMark/>
          </w:tcPr>
          <w:p w:rsidR="004D10F9" w:rsidRPr="004D10F9" w:rsidRDefault="004D10F9" w:rsidP="004D10F9">
            <w:pPr>
              <w:spacing w:after="0" w:line="240" w:lineRule="auto"/>
              <w:jc w:val="center"/>
              <w:rPr>
                <w:color w:val="000000"/>
              </w:rPr>
            </w:pPr>
            <w:r w:rsidRPr="004D10F9">
              <w:rPr>
                <w:color w:val="000000"/>
              </w:rPr>
              <w:t>4,5</w:t>
            </w:r>
          </w:p>
        </w:tc>
      </w:tr>
      <w:tr w:rsidR="004D10F9" w:rsidRPr="004D10F9" w:rsidTr="004D10F9">
        <w:trPr>
          <w:trHeight w:val="570"/>
          <w:jc w:val="center"/>
        </w:trPr>
        <w:tc>
          <w:tcPr>
            <w:tcW w:w="637" w:type="dxa"/>
            <w:tcBorders>
              <w:top w:val="nil"/>
              <w:left w:val="single" w:sz="4" w:space="0" w:color="auto"/>
              <w:bottom w:val="single" w:sz="4" w:space="0" w:color="auto"/>
              <w:right w:val="single" w:sz="4" w:space="0" w:color="auto"/>
            </w:tcBorders>
            <w:shd w:val="clear" w:color="auto" w:fill="auto"/>
            <w:vAlign w:val="center"/>
            <w:hideMark/>
          </w:tcPr>
          <w:p w:rsidR="004D10F9" w:rsidRPr="004D10F9" w:rsidRDefault="004D10F9" w:rsidP="004D10F9">
            <w:pPr>
              <w:spacing w:after="0" w:line="240" w:lineRule="auto"/>
              <w:jc w:val="center"/>
              <w:rPr>
                <w:color w:val="000000"/>
                <w:lang w:val="ru-RU" w:eastAsia="ru-RU"/>
              </w:rPr>
            </w:pPr>
            <w:r w:rsidRPr="004D10F9">
              <w:rPr>
                <w:color w:val="000000"/>
                <w:lang w:val="ru-RU" w:eastAsia="ru-RU"/>
              </w:rPr>
              <w:t>22</w:t>
            </w:r>
          </w:p>
        </w:tc>
        <w:tc>
          <w:tcPr>
            <w:tcW w:w="3131" w:type="dxa"/>
            <w:tcBorders>
              <w:top w:val="nil"/>
              <w:left w:val="nil"/>
              <w:bottom w:val="single" w:sz="4" w:space="0" w:color="auto"/>
              <w:right w:val="single" w:sz="4" w:space="0" w:color="auto"/>
            </w:tcBorders>
            <w:shd w:val="clear" w:color="auto" w:fill="auto"/>
            <w:vAlign w:val="center"/>
            <w:hideMark/>
          </w:tcPr>
          <w:p w:rsidR="004D10F9" w:rsidRPr="004D10F9" w:rsidRDefault="004D10F9" w:rsidP="004D10F9">
            <w:pPr>
              <w:spacing w:after="0" w:line="240" w:lineRule="auto"/>
              <w:jc w:val="both"/>
              <w:rPr>
                <w:color w:val="000000"/>
                <w:lang w:val="ru-RU" w:eastAsia="ru-RU"/>
              </w:rPr>
            </w:pPr>
            <w:r w:rsidRPr="004D10F9">
              <w:rPr>
                <w:color w:val="000000"/>
                <w:lang w:val="ru-RU" w:eastAsia="ru-RU"/>
              </w:rPr>
              <w:t>Проходка временной въездной траншеи до отм. 257,5 м</w:t>
            </w:r>
          </w:p>
        </w:tc>
        <w:tc>
          <w:tcPr>
            <w:tcW w:w="1031" w:type="dxa"/>
            <w:tcBorders>
              <w:top w:val="nil"/>
              <w:left w:val="nil"/>
              <w:bottom w:val="single" w:sz="4" w:space="0" w:color="auto"/>
              <w:right w:val="single" w:sz="4" w:space="0" w:color="auto"/>
            </w:tcBorders>
            <w:shd w:val="clear" w:color="auto" w:fill="auto"/>
            <w:vAlign w:val="center"/>
            <w:hideMark/>
          </w:tcPr>
          <w:p w:rsidR="004D10F9" w:rsidRPr="004D10F9" w:rsidRDefault="004D10F9" w:rsidP="004D10F9">
            <w:pPr>
              <w:spacing w:after="0" w:line="240" w:lineRule="auto"/>
              <w:jc w:val="center"/>
              <w:rPr>
                <w:color w:val="000000"/>
              </w:rPr>
            </w:pPr>
            <w:r w:rsidRPr="004D10F9">
              <w:rPr>
                <w:color w:val="000000"/>
              </w:rPr>
              <w:t>7,5</w:t>
            </w:r>
          </w:p>
        </w:tc>
        <w:tc>
          <w:tcPr>
            <w:tcW w:w="1091" w:type="dxa"/>
            <w:tcBorders>
              <w:top w:val="nil"/>
              <w:left w:val="nil"/>
              <w:bottom w:val="single" w:sz="4" w:space="0" w:color="auto"/>
              <w:right w:val="single" w:sz="4" w:space="0" w:color="auto"/>
            </w:tcBorders>
            <w:shd w:val="clear" w:color="auto" w:fill="auto"/>
            <w:vAlign w:val="center"/>
            <w:hideMark/>
          </w:tcPr>
          <w:p w:rsidR="004D10F9" w:rsidRPr="004D10F9" w:rsidRDefault="004D10F9" w:rsidP="004D10F9">
            <w:pPr>
              <w:spacing w:after="0" w:line="240" w:lineRule="auto"/>
              <w:jc w:val="center"/>
              <w:rPr>
                <w:color w:val="000000"/>
              </w:rPr>
            </w:pPr>
            <w:r w:rsidRPr="004D10F9">
              <w:rPr>
                <w:color w:val="000000"/>
              </w:rPr>
              <w:t>11</w:t>
            </w:r>
          </w:p>
        </w:tc>
        <w:tc>
          <w:tcPr>
            <w:tcW w:w="901" w:type="dxa"/>
            <w:tcBorders>
              <w:top w:val="nil"/>
              <w:left w:val="nil"/>
              <w:bottom w:val="single" w:sz="4" w:space="0" w:color="auto"/>
              <w:right w:val="single" w:sz="4" w:space="0" w:color="auto"/>
            </w:tcBorders>
            <w:shd w:val="clear" w:color="auto" w:fill="auto"/>
            <w:vAlign w:val="center"/>
            <w:hideMark/>
          </w:tcPr>
          <w:p w:rsidR="004D10F9" w:rsidRPr="004D10F9" w:rsidRDefault="004D10F9" w:rsidP="004D10F9">
            <w:pPr>
              <w:spacing w:after="0" w:line="240" w:lineRule="auto"/>
              <w:jc w:val="center"/>
              <w:rPr>
                <w:color w:val="000000"/>
              </w:rPr>
            </w:pPr>
            <w:r w:rsidRPr="004D10F9">
              <w:rPr>
                <w:color w:val="000000"/>
              </w:rPr>
              <w:t>80</w:t>
            </w:r>
          </w:p>
        </w:tc>
        <w:tc>
          <w:tcPr>
            <w:tcW w:w="1091" w:type="dxa"/>
            <w:tcBorders>
              <w:top w:val="nil"/>
              <w:left w:val="nil"/>
              <w:bottom w:val="single" w:sz="4" w:space="0" w:color="auto"/>
              <w:right w:val="single" w:sz="4" w:space="0" w:color="auto"/>
            </w:tcBorders>
            <w:shd w:val="clear" w:color="auto" w:fill="auto"/>
            <w:vAlign w:val="center"/>
            <w:hideMark/>
          </w:tcPr>
          <w:p w:rsidR="004D10F9" w:rsidRPr="004D10F9" w:rsidRDefault="004D10F9" w:rsidP="004D10F9">
            <w:pPr>
              <w:spacing w:after="0" w:line="240" w:lineRule="auto"/>
              <w:jc w:val="center"/>
              <w:rPr>
                <w:color w:val="000000"/>
              </w:rPr>
            </w:pPr>
            <w:r w:rsidRPr="004D10F9">
              <w:rPr>
                <w:color w:val="000000"/>
              </w:rPr>
              <w:t>70</w:t>
            </w:r>
          </w:p>
        </w:tc>
        <w:tc>
          <w:tcPr>
            <w:tcW w:w="938" w:type="dxa"/>
            <w:tcBorders>
              <w:top w:val="nil"/>
              <w:left w:val="nil"/>
              <w:bottom w:val="single" w:sz="4" w:space="0" w:color="auto"/>
              <w:right w:val="single" w:sz="4" w:space="0" w:color="auto"/>
            </w:tcBorders>
            <w:shd w:val="clear" w:color="auto" w:fill="auto"/>
            <w:vAlign w:val="center"/>
            <w:hideMark/>
          </w:tcPr>
          <w:p w:rsidR="004D10F9" w:rsidRPr="004D10F9" w:rsidRDefault="004D10F9" w:rsidP="004D10F9">
            <w:pPr>
              <w:spacing w:after="0" w:line="240" w:lineRule="auto"/>
              <w:jc w:val="center"/>
              <w:rPr>
                <w:color w:val="000000"/>
              </w:rPr>
            </w:pPr>
            <w:r w:rsidRPr="004D10F9">
              <w:rPr>
                <w:color w:val="000000"/>
              </w:rPr>
              <w:t>94</w:t>
            </w:r>
          </w:p>
        </w:tc>
        <w:tc>
          <w:tcPr>
            <w:tcW w:w="921" w:type="dxa"/>
            <w:tcBorders>
              <w:top w:val="nil"/>
              <w:left w:val="nil"/>
              <w:bottom w:val="single" w:sz="4" w:space="0" w:color="auto"/>
              <w:right w:val="single" w:sz="4" w:space="0" w:color="auto"/>
            </w:tcBorders>
            <w:shd w:val="clear" w:color="auto" w:fill="auto"/>
            <w:vAlign w:val="center"/>
            <w:hideMark/>
          </w:tcPr>
          <w:p w:rsidR="004D10F9" w:rsidRPr="004D10F9" w:rsidRDefault="004D10F9" w:rsidP="004D10F9">
            <w:pPr>
              <w:spacing w:after="0" w:line="240" w:lineRule="auto"/>
              <w:jc w:val="center"/>
              <w:rPr>
                <w:color w:val="000000"/>
              </w:rPr>
            </w:pPr>
            <w:r w:rsidRPr="004D10F9">
              <w:rPr>
                <w:color w:val="000000"/>
              </w:rPr>
              <w:t>4,5</w:t>
            </w:r>
          </w:p>
        </w:tc>
      </w:tr>
      <w:tr w:rsidR="004D10F9" w:rsidRPr="004D10F9" w:rsidTr="004D10F9">
        <w:trPr>
          <w:trHeight w:val="300"/>
          <w:jc w:val="center"/>
        </w:trPr>
        <w:tc>
          <w:tcPr>
            <w:tcW w:w="637" w:type="dxa"/>
            <w:tcBorders>
              <w:top w:val="nil"/>
              <w:left w:val="single" w:sz="4" w:space="0" w:color="auto"/>
              <w:bottom w:val="single" w:sz="4" w:space="0" w:color="auto"/>
              <w:right w:val="single" w:sz="4" w:space="0" w:color="auto"/>
            </w:tcBorders>
            <w:shd w:val="clear" w:color="auto" w:fill="auto"/>
            <w:vAlign w:val="center"/>
            <w:hideMark/>
          </w:tcPr>
          <w:p w:rsidR="004D10F9" w:rsidRPr="004D10F9" w:rsidRDefault="004D10F9" w:rsidP="004D10F9">
            <w:pPr>
              <w:spacing w:after="0" w:line="240" w:lineRule="auto"/>
              <w:jc w:val="center"/>
              <w:rPr>
                <w:color w:val="000000"/>
                <w:lang w:val="ru-RU" w:eastAsia="ru-RU"/>
              </w:rPr>
            </w:pPr>
            <w:r w:rsidRPr="004D10F9">
              <w:rPr>
                <w:color w:val="000000"/>
                <w:lang w:val="ru-RU" w:eastAsia="ru-RU"/>
              </w:rPr>
              <w:t>23</w:t>
            </w:r>
          </w:p>
        </w:tc>
        <w:tc>
          <w:tcPr>
            <w:tcW w:w="3131" w:type="dxa"/>
            <w:tcBorders>
              <w:top w:val="nil"/>
              <w:left w:val="nil"/>
              <w:bottom w:val="single" w:sz="4" w:space="0" w:color="auto"/>
              <w:right w:val="single" w:sz="4" w:space="0" w:color="auto"/>
            </w:tcBorders>
            <w:shd w:val="clear" w:color="auto" w:fill="auto"/>
            <w:vAlign w:val="center"/>
            <w:hideMark/>
          </w:tcPr>
          <w:p w:rsidR="004D10F9" w:rsidRPr="004D10F9" w:rsidRDefault="004D10F9" w:rsidP="004D10F9">
            <w:pPr>
              <w:spacing w:after="0" w:line="240" w:lineRule="auto"/>
              <w:jc w:val="both"/>
              <w:rPr>
                <w:color w:val="000000"/>
                <w:lang w:val="ru-RU" w:eastAsia="ru-RU"/>
              </w:rPr>
            </w:pPr>
            <w:r w:rsidRPr="004D10F9">
              <w:rPr>
                <w:color w:val="000000"/>
                <w:lang w:val="ru-RU" w:eastAsia="ru-RU"/>
              </w:rPr>
              <w:t>Проходка временной въездной траншеи до отм. 250 м</w:t>
            </w:r>
          </w:p>
        </w:tc>
        <w:tc>
          <w:tcPr>
            <w:tcW w:w="1031" w:type="dxa"/>
            <w:tcBorders>
              <w:top w:val="nil"/>
              <w:left w:val="nil"/>
              <w:bottom w:val="single" w:sz="4" w:space="0" w:color="auto"/>
              <w:right w:val="single" w:sz="4" w:space="0" w:color="auto"/>
            </w:tcBorders>
            <w:shd w:val="clear" w:color="auto" w:fill="auto"/>
            <w:vAlign w:val="center"/>
            <w:hideMark/>
          </w:tcPr>
          <w:p w:rsidR="004D10F9" w:rsidRPr="004D10F9" w:rsidRDefault="004D10F9" w:rsidP="004D10F9">
            <w:pPr>
              <w:spacing w:after="0" w:line="240" w:lineRule="auto"/>
              <w:jc w:val="center"/>
              <w:rPr>
                <w:color w:val="000000"/>
              </w:rPr>
            </w:pPr>
            <w:r w:rsidRPr="004D10F9">
              <w:rPr>
                <w:color w:val="000000"/>
              </w:rPr>
              <w:t>7,5</w:t>
            </w:r>
          </w:p>
        </w:tc>
        <w:tc>
          <w:tcPr>
            <w:tcW w:w="1091" w:type="dxa"/>
            <w:tcBorders>
              <w:top w:val="nil"/>
              <w:left w:val="nil"/>
              <w:bottom w:val="single" w:sz="4" w:space="0" w:color="auto"/>
              <w:right w:val="single" w:sz="4" w:space="0" w:color="auto"/>
            </w:tcBorders>
            <w:shd w:val="clear" w:color="auto" w:fill="auto"/>
            <w:vAlign w:val="center"/>
            <w:hideMark/>
          </w:tcPr>
          <w:p w:rsidR="004D10F9" w:rsidRPr="004D10F9" w:rsidRDefault="004D10F9" w:rsidP="004D10F9">
            <w:pPr>
              <w:spacing w:after="0" w:line="240" w:lineRule="auto"/>
              <w:jc w:val="center"/>
              <w:rPr>
                <w:color w:val="000000"/>
              </w:rPr>
            </w:pPr>
            <w:r w:rsidRPr="004D10F9">
              <w:rPr>
                <w:color w:val="000000"/>
              </w:rPr>
              <w:t>11</w:t>
            </w:r>
          </w:p>
        </w:tc>
        <w:tc>
          <w:tcPr>
            <w:tcW w:w="901" w:type="dxa"/>
            <w:tcBorders>
              <w:top w:val="nil"/>
              <w:left w:val="nil"/>
              <w:bottom w:val="single" w:sz="4" w:space="0" w:color="auto"/>
              <w:right w:val="single" w:sz="4" w:space="0" w:color="auto"/>
            </w:tcBorders>
            <w:shd w:val="clear" w:color="auto" w:fill="auto"/>
            <w:vAlign w:val="center"/>
            <w:hideMark/>
          </w:tcPr>
          <w:p w:rsidR="004D10F9" w:rsidRPr="004D10F9" w:rsidRDefault="004D10F9" w:rsidP="004D10F9">
            <w:pPr>
              <w:spacing w:after="0" w:line="240" w:lineRule="auto"/>
              <w:jc w:val="center"/>
              <w:rPr>
                <w:color w:val="000000"/>
              </w:rPr>
            </w:pPr>
            <w:r w:rsidRPr="004D10F9">
              <w:rPr>
                <w:color w:val="000000"/>
              </w:rPr>
              <w:t>80</w:t>
            </w:r>
          </w:p>
        </w:tc>
        <w:tc>
          <w:tcPr>
            <w:tcW w:w="1091" w:type="dxa"/>
            <w:tcBorders>
              <w:top w:val="nil"/>
              <w:left w:val="nil"/>
              <w:bottom w:val="single" w:sz="4" w:space="0" w:color="auto"/>
              <w:right w:val="single" w:sz="4" w:space="0" w:color="auto"/>
            </w:tcBorders>
            <w:shd w:val="clear" w:color="auto" w:fill="auto"/>
            <w:vAlign w:val="center"/>
            <w:hideMark/>
          </w:tcPr>
          <w:p w:rsidR="004D10F9" w:rsidRPr="004D10F9" w:rsidRDefault="004D10F9" w:rsidP="004D10F9">
            <w:pPr>
              <w:spacing w:after="0" w:line="240" w:lineRule="auto"/>
              <w:jc w:val="center"/>
              <w:rPr>
                <w:color w:val="000000"/>
              </w:rPr>
            </w:pPr>
            <w:r w:rsidRPr="004D10F9">
              <w:rPr>
                <w:color w:val="000000"/>
              </w:rPr>
              <w:t>70</w:t>
            </w:r>
          </w:p>
        </w:tc>
        <w:tc>
          <w:tcPr>
            <w:tcW w:w="938" w:type="dxa"/>
            <w:tcBorders>
              <w:top w:val="nil"/>
              <w:left w:val="nil"/>
              <w:bottom w:val="single" w:sz="4" w:space="0" w:color="auto"/>
              <w:right w:val="single" w:sz="4" w:space="0" w:color="auto"/>
            </w:tcBorders>
            <w:shd w:val="clear" w:color="auto" w:fill="auto"/>
            <w:vAlign w:val="center"/>
            <w:hideMark/>
          </w:tcPr>
          <w:p w:rsidR="004D10F9" w:rsidRPr="004D10F9" w:rsidRDefault="004D10F9" w:rsidP="004D10F9">
            <w:pPr>
              <w:spacing w:after="0" w:line="240" w:lineRule="auto"/>
              <w:jc w:val="center"/>
              <w:rPr>
                <w:color w:val="000000"/>
              </w:rPr>
            </w:pPr>
            <w:r w:rsidRPr="004D10F9">
              <w:rPr>
                <w:color w:val="000000"/>
              </w:rPr>
              <w:t>94</w:t>
            </w:r>
          </w:p>
        </w:tc>
        <w:tc>
          <w:tcPr>
            <w:tcW w:w="921" w:type="dxa"/>
            <w:tcBorders>
              <w:top w:val="nil"/>
              <w:left w:val="nil"/>
              <w:bottom w:val="single" w:sz="4" w:space="0" w:color="auto"/>
              <w:right w:val="single" w:sz="4" w:space="0" w:color="auto"/>
            </w:tcBorders>
            <w:shd w:val="clear" w:color="auto" w:fill="auto"/>
            <w:vAlign w:val="center"/>
            <w:hideMark/>
          </w:tcPr>
          <w:p w:rsidR="004D10F9" w:rsidRPr="004D10F9" w:rsidRDefault="004D10F9" w:rsidP="004D10F9">
            <w:pPr>
              <w:spacing w:after="0" w:line="240" w:lineRule="auto"/>
              <w:jc w:val="center"/>
              <w:rPr>
                <w:color w:val="000000"/>
              </w:rPr>
            </w:pPr>
            <w:r w:rsidRPr="004D10F9">
              <w:rPr>
                <w:color w:val="000000"/>
              </w:rPr>
              <w:t>4,5</w:t>
            </w:r>
          </w:p>
        </w:tc>
      </w:tr>
      <w:tr w:rsidR="004D10F9" w:rsidRPr="004D10F9" w:rsidTr="004D10F9">
        <w:trPr>
          <w:trHeight w:val="570"/>
          <w:jc w:val="center"/>
        </w:trPr>
        <w:tc>
          <w:tcPr>
            <w:tcW w:w="637" w:type="dxa"/>
            <w:tcBorders>
              <w:top w:val="nil"/>
              <w:left w:val="single" w:sz="4" w:space="0" w:color="auto"/>
              <w:bottom w:val="single" w:sz="4" w:space="0" w:color="auto"/>
              <w:right w:val="single" w:sz="4" w:space="0" w:color="auto"/>
            </w:tcBorders>
            <w:shd w:val="clear" w:color="auto" w:fill="auto"/>
            <w:vAlign w:val="center"/>
            <w:hideMark/>
          </w:tcPr>
          <w:p w:rsidR="004D10F9" w:rsidRPr="004D10F9" w:rsidRDefault="004D10F9" w:rsidP="004D10F9">
            <w:pPr>
              <w:spacing w:after="0" w:line="240" w:lineRule="auto"/>
              <w:jc w:val="center"/>
              <w:rPr>
                <w:color w:val="000000"/>
                <w:lang w:val="ru-RU" w:eastAsia="ru-RU"/>
              </w:rPr>
            </w:pPr>
            <w:r w:rsidRPr="004D10F9">
              <w:rPr>
                <w:color w:val="000000"/>
                <w:lang w:val="ru-RU" w:eastAsia="ru-RU"/>
              </w:rPr>
              <w:t>24</w:t>
            </w:r>
          </w:p>
        </w:tc>
        <w:tc>
          <w:tcPr>
            <w:tcW w:w="3131" w:type="dxa"/>
            <w:tcBorders>
              <w:top w:val="nil"/>
              <w:left w:val="nil"/>
              <w:bottom w:val="single" w:sz="4" w:space="0" w:color="auto"/>
              <w:right w:val="single" w:sz="4" w:space="0" w:color="auto"/>
            </w:tcBorders>
            <w:shd w:val="clear" w:color="auto" w:fill="auto"/>
            <w:vAlign w:val="center"/>
            <w:hideMark/>
          </w:tcPr>
          <w:p w:rsidR="004D10F9" w:rsidRPr="004D10F9" w:rsidRDefault="004D10F9" w:rsidP="004D10F9">
            <w:pPr>
              <w:spacing w:after="0" w:line="240" w:lineRule="auto"/>
              <w:jc w:val="both"/>
              <w:rPr>
                <w:color w:val="000000"/>
                <w:lang w:val="ru-RU" w:eastAsia="ru-RU"/>
              </w:rPr>
            </w:pPr>
            <w:r w:rsidRPr="004D10F9">
              <w:rPr>
                <w:color w:val="000000"/>
                <w:lang w:val="ru-RU" w:eastAsia="ru-RU"/>
              </w:rPr>
              <w:t>Проходка временной въездной траншеи до отм. 242,5 м</w:t>
            </w:r>
          </w:p>
        </w:tc>
        <w:tc>
          <w:tcPr>
            <w:tcW w:w="1031" w:type="dxa"/>
            <w:tcBorders>
              <w:top w:val="nil"/>
              <w:left w:val="nil"/>
              <w:bottom w:val="single" w:sz="4" w:space="0" w:color="auto"/>
              <w:right w:val="single" w:sz="4" w:space="0" w:color="auto"/>
            </w:tcBorders>
            <w:shd w:val="clear" w:color="auto" w:fill="auto"/>
            <w:vAlign w:val="center"/>
            <w:hideMark/>
          </w:tcPr>
          <w:p w:rsidR="004D10F9" w:rsidRPr="004D10F9" w:rsidRDefault="004D10F9" w:rsidP="004D10F9">
            <w:pPr>
              <w:spacing w:after="0" w:line="240" w:lineRule="auto"/>
              <w:jc w:val="center"/>
              <w:rPr>
                <w:color w:val="000000"/>
              </w:rPr>
            </w:pPr>
            <w:r w:rsidRPr="004D10F9">
              <w:rPr>
                <w:color w:val="000000"/>
              </w:rPr>
              <w:t>7,5</w:t>
            </w:r>
          </w:p>
        </w:tc>
        <w:tc>
          <w:tcPr>
            <w:tcW w:w="1091" w:type="dxa"/>
            <w:tcBorders>
              <w:top w:val="nil"/>
              <w:left w:val="nil"/>
              <w:bottom w:val="single" w:sz="4" w:space="0" w:color="auto"/>
              <w:right w:val="single" w:sz="4" w:space="0" w:color="auto"/>
            </w:tcBorders>
            <w:shd w:val="clear" w:color="auto" w:fill="auto"/>
            <w:vAlign w:val="center"/>
            <w:hideMark/>
          </w:tcPr>
          <w:p w:rsidR="004D10F9" w:rsidRPr="004D10F9" w:rsidRDefault="004D10F9" w:rsidP="004D10F9">
            <w:pPr>
              <w:spacing w:after="0" w:line="240" w:lineRule="auto"/>
              <w:jc w:val="center"/>
              <w:rPr>
                <w:color w:val="000000"/>
              </w:rPr>
            </w:pPr>
            <w:r w:rsidRPr="004D10F9">
              <w:rPr>
                <w:color w:val="000000"/>
              </w:rPr>
              <w:t>11</w:t>
            </w:r>
          </w:p>
        </w:tc>
        <w:tc>
          <w:tcPr>
            <w:tcW w:w="901" w:type="dxa"/>
            <w:tcBorders>
              <w:top w:val="nil"/>
              <w:left w:val="nil"/>
              <w:bottom w:val="single" w:sz="4" w:space="0" w:color="auto"/>
              <w:right w:val="single" w:sz="4" w:space="0" w:color="auto"/>
            </w:tcBorders>
            <w:shd w:val="clear" w:color="auto" w:fill="auto"/>
            <w:vAlign w:val="center"/>
            <w:hideMark/>
          </w:tcPr>
          <w:p w:rsidR="004D10F9" w:rsidRPr="004D10F9" w:rsidRDefault="004D10F9" w:rsidP="004D10F9">
            <w:pPr>
              <w:spacing w:after="0" w:line="240" w:lineRule="auto"/>
              <w:jc w:val="center"/>
              <w:rPr>
                <w:color w:val="000000"/>
              </w:rPr>
            </w:pPr>
            <w:r w:rsidRPr="004D10F9">
              <w:rPr>
                <w:color w:val="000000"/>
              </w:rPr>
              <w:t>80</w:t>
            </w:r>
          </w:p>
        </w:tc>
        <w:tc>
          <w:tcPr>
            <w:tcW w:w="1091" w:type="dxa"/>
            <w:tcBorders>
              <w:top w:val="nil"/>
              <w:left w:val="nil"/>
              <w:bottom w:val="single" w:sz="4" w:space="0" w:color="auto"/>
              <w:right w:val="single" w:sz="4" w:space="0" w:color="auto"/>
            </w:tcBorders>
            <w:shd w:val="clear" w:color="auto" w:fill="auto"/>
            <w:vAlign w:val="center"/>
            <w:hideMark/>
          </w:tcPr>
          <w:p w:rsidR="004D10F9" w:rsidRPr="004D10F9" w:rsidRDefault="004D10F9" w:rsidP="004D10F9">
            <w:pPr>
              <w:spacing w:after="0" w:line="240" w:lineRule="auto"/>
              <w:jc w:val="center"/>
              <w:rPr>
                <w:color w:val="000000"/>
              </w:rPr>
            </w:pPr>
            <w:r w:rsidRPr="004D10F9">
              <w:rPr>
                <w:color w:val="000000"/>
              </w:rPr>
              <w:t>70</w:t>
            </w:r>
          </w:p>
        </w:tc>
        <w:tc>
          <w:tcPr>
            <w:tcW w:w="938" w:type="dxa"/>
            <w:tcBorders>
              <w:top w:val="nil"/>
              <w:left w:val="nil"/>
              <w:bottom w:val="single" w:sz="4" w:space="0" w:color="auto"/>
              <w:right w:val="single" w:sz="4" w:space="0" w:color="auto"/>
            </w:tcBorders>
            <w:shd w:val="clear" w:color="auto" w:fill="auto"/>
            <w:vAlign w:val="center"/>
            <w:hideMark/>
          </w:tcPr>
          <w:p w:rsidR="004D10F9" w:rsidRPr="004D10F9" w:rsidRDefault="004D10F9" w:rsidP="004D10F9">
            <w:pPr>
              <w:spacing w:after="0" w:line="240" w:lineRule="auto"/>
              <w:jc w:val="center"/>
              <w:rPr>
                <w:color w:val="000000"/>
              </w:rPr>
            </w:pPr>
            <w:r w:rsidRPr="004D10F9">
              <w:rPr>
                <w:color w:val="000000"/>
              </w:rPr>
              <w:t>94</w:t>
            </w:r>
          </w:p>
        </w:tc>
        <w:tc>
          <w:tcPr>
            <w:tcW w:w="921" w:type="dxa"/>
            <w:tcBorders>
              <w:top w:val="nil"/>
              <w:left w:val="nil"/>
              <w:bottom w:val="single" w:sz="4" w:space="0" w:color="auto"/>
              <w:right w:val="single" w:sz="4" w:space="0" w:color="auto"/>
            </w:tcBorders>
            <w:shd w:val="clear" w:color="auto" w:fill="auto"/>
            <w:vAlign w:val="center"/>
            <w:hideMark/>
          </w:tcPr>
          <w:p w:rsidR="004D10F9" w:rsidRPr="004D10F9" w:rsidRDefault="004D10F9" w:rsidP="004D10F9">
            <w:pPr>
              <w:spacing w:after="0" w:line="240" w:lineRule="auto"/>
              <w:jc w:val="center"/>
              <w:rPr>
                <w:color w:val="000000"/>
              </w:rPr>
            </w:pPr>
            <w:r w:rsidRPr="004D10F9">
              <w:rPr>
                <w:color w:val="000000"/>
              </w:rPr>
              <w:t>4,5</w:t>
            </w:r>
          </w:p>
        </w:tc>
      </w:tr>
      <w:tr w:rsidR="004D10F9" w:rsidRPr="004D10F9" w:rsidTr="004D10F9">
        <w:trPr>
          <w:trHeight w:val="300"/>
          <w:jc w:val="center"/>
        </w:trPr>
        <w:tc>
          <w:tcPr>
            <w:tcW w:w="637" w:type="dxa"/>
            <w:tcBorders>
              <w:top w:val="nil"/>
              <w:left w:val="single" w:sz="4" w:space="0" w:color="auto"/>
              <w:bottom w:val="single" w:sz="4" w:space="0" w:color="auto"/>
              <w:right w:val="single" w:sz="4" w:space="0" w:color="auto"/>
            </w:tcBorders>
            <w:shd w:val="clear" w:color="auto" w:fill="auto"/>
            <w:vAlign w:val="center"/>
            <w:hideMark/>
          </w:tcPr>
          <w:p w:rsidR="004D10F9" w:rsidRPr="004D10F9" w:rsidRDefault="004D10F9" w:rsidP="004D10F9">
            <w:pPr>
              <w:spacing w:after="0" w:line="240" w:lineRule="auto"/>
              <w:jc w:val="center"/>
              <w:rPr>
                <w:color w:val="000000"/>
                <w:lang w:val="ru-RU" w:eastAsia="ru-RU"/>
              </w:rPr>
            </w:pPr>
            <w:r w:rsidRPr="004D10F9">
              <w:rPr>
                <w:color w:val="000000"/>
                <w:lang w:val="ru-RU" w:eastAsia="ru-RU"/>
              </w:rPr>
              <w:t>25</w:t>
            </w:r>
          </w:p>
        </w:tc>
        <w:tc>
          <w:tcPr>
            <w:tcW w:w="3131" w:type="dxa"/>
            <w:tcBorders>
              <w:top w:val="nil"/>
              <w:left w:val="nil"/>
              <w:bottom w:val="single" w:sz="4" w:space="0" w:color="auto"/>
              <w:right w:val="single" w:sz="4" w:space="0" w:color="auto"/>
            </w:tcBorders>
            <w:shd w:val="clear" w:color="auto" w:fill="auto"/>
            <w:vAlign w:val="center"/>
            <w:hideMark/>
          </w:tcPr>
          <w:p w:rsidR="004D10F9" w:rsidRPr="004D10F9" w:rsidRDefault="004D10F9" w:rsidP="004D10F9">
            <w:pPr>
              <w:spacing w:after="0" w:line="240" w:lineRule="auto"/>
              <w:jc w:val="both"/>
              <w:rPr>
                <w:color w:val="000000"/>
                <w:lang w:val="ru-RU" w:eastAsia="ru-RU"/>
              </w:rPr>
            </w:pPr>
            <w:r w:rsidRPr="004D10F9">
              <w:rPr>
                <w:color w:val="000000"/>
                <w:lang w:val="ru-RU" w:eastAsia="ru-RU"/>
              </w:rPr>
              <w:t>Проходка временной въездной траншеи до отм. 235 м</w:t>
            </w:r>
          </w:p>
        </w:tc>
        <w:tc>
          <w:tcPr>
            <w:tcW w:w="1031" w:type="dxa"/>
            <w:tcBorders>
              <w:top w:val="nil"/>
              <w:left w:val="nil"/>
              <w:bottom w:val="single" w:sz="4" w:space="0" w:color="auto"/>
              <w:right w:val="single" w:sz="4" w:space="0" w:color="auto"/>
            </w:tcBorders>
            <w:shd w:val="clear" w:color="auto" w:fill="auto"/>
            <w:vAlign w:val="center"/>
            <w:hideMark/>
          </w:tcPr>
          <w:p w:rsidR="004D10F9" w:rsidRPr="004D10F9" w:rsidRDefault="004D10F9" w:rsidP="004D10F9">
            <w:pPr>
              <w:spacing w:after="0" w:line="240" w:lineRule="auto"/>
              <w:jc w:val="center"/>
              <w:rPr>
                <w:color w:val="000000"/>
              </w:rPr>
            </w:pPr>
            <w:r w:rsidRPr="004D10F9">
              <w:rPr>
                <w:color w:val="000000"/>
              </w:rPr>
              <w:t>7,5</w:t>
            </w:r>
          </w:p>
        </w:tc>
        <w:tc>
          <w:tcPr>
            <w:tcW w:w="1091" w:type="dxa"/>
            <w:tcBorders>
              <w:top w:val="nil"/>
              <w:left w:val="nil"/>
              <w:bottom w:val="single" w:sz="4" w:space="0" w:color="auto"/>
              <w:right w:val="single" w:sz="4" w:space="0" w:color="auto"/>
            </w:tcBorders>
            <w:shd w:val="clear" w:color="auto" w:fill="auto"/>
            <w:vAlign w:val="center"/>
            <w:hideMark/>
          </w:tcPr>
          <w:p w:rsidR="004D10F9" w:rsidRPr="004D10F9" w:rsidRDefault="004D10F9" w:rsidP="004D10F9">
            <w:pPr>
              <w:spacing w:after="0" w:line="240" w:lineRule="auto"/>
              <w:jc w:val="center"/>
              <w:rPr>
                <w:color w:val="000000"/>
              </w:rPr>
            </w:pPr>
            <w:r w:rsidRPr="004D10F9">
              <w:rPr>
                <w:color w:val="000000"/>
              </w:rPr>
              <w:t>11</w:t>
            </w:r>
          </w:p>
        </w:tc>
        <w:tc>
          <w:tcPr>
            <w:tcW w:w="901" w:type="dxa"/>
            <w:tcBorders>
              <w:top w:val="nil"/>
              <w:left w:val="nil"/>
              <w:bottom w:val="single" w:sz="4" w:space="0" w:color="auto"/>
              <w:right w:val="single" w:sz="4" w:space="0" w:color="auto"/>
            </w:tcBorders>
            <w:shd w:val="clear" w:color="auto" w:fill="auto"/>
            <w:vAlign w:val="center"/>
            <w:hideMark/>
          </w:tcPr>
          <w:p w:rsidR="004D10F9" w:rsidRPr="004D10F9" w:rsidRDefault="004D10F9" w:rsidP="004D10F9">
            <w:pPr>
              <w:spacing w:after="0" w:line="240" w:lineRule="auto"/>
              <w:jc w:val="center"/>
              <w:rPr>
                <w:color w:val="000000"/>
              </w:rPr>
            </w:pPr>
            <w:r w:rsidRPr="004D10F9">
              <w:rPr>
                <w:color w:val="000000"/>
              </w:rPr>
              <w:t>80</w:t>
            </w:r>
          </w:p>
        </w:tc>
        <w:tc>
          <w:tcPr>
            <w:tcW w:w="1091" w:type="dxa"/>
            <w:tcBorders>
              <w:top w:val="nil"/>
              <w:left w:val="nil"/>
              <w:bottom w:val="single" w:sz="4" w:space="0" w:color="auto"/>
              <w:right w:val="single" w:sz="4" w:space="0" w:color="auto"/>
            </w:tcBorders>
            <w:shd w:val="clear" w:color="auto" w:fill="auto"/>
            <w:vAlign w:val="center"/>
            <w:hideMark/>
          </w:tcPr>
          <w:p w:rsidR="004D10F9" w:rsidRPr="004D10F9" w:rsidRDefault="004D10F9" w:rsidP="004D10F9">
            <w:pPr>
              <w:spacing w:after="0" w:line="240" w:lineRule="auto"/>
              <w:jc w:val="center"/>
              <w:rPr>
                <w:color w:val="000000"/>
              </w:rPr>
            </w:pPr>
            <w:r w:rsidRPr="004D10F9">
              <w:rPr>
                <w:color w:val="000000"/>
              </w:rPr>
              <w:t>70</w:t>
            </w:r>
          </w:p>
        </w:tc>
        <w:tc>
          <w:tcPr>
            <w:tcW w:w="938" w:type="dxa"/>
            <w:tcBorders>
              <w:top w:val="nil"/>
              <w:left w:val="nil"/>
              <w:bottom w:val="single" w:sz="4" w:space="0" w:color="auto"/>
              <w:right w:val="single" w:sz="4" w:space="0" w:color="auto"/>
            </w:tcBorders>
            <w:shd w:val="clear" w:color="auto" w:fill="auto"/>
            <w:vAlign w:val="center"/>
            <w:hideMark/>
          </w:tcPr>
          <w:p w:rsidR="004D10F9" w:rsidRPr="004D10F9" w:rsidRDefault="004D10F9" w:rsidP="004D10F9">
            <w:pPr>
              <w:spacing w:after="0" w:line="240" w:lineRule="auto"/>
              <w:jc w:val="center"/>
              <w:rPr>
                <w:color w:val="000000"/>
              </w:rPr>
            </w:pPr>
            <w:r w:rsidRPr="004D10F9">
              <w:rPr>
                <w:color w:val="000000"/>
              </w:rPr>
              <w:t>94</w:t>
            </w:r>
          </w:p>
        </w:tc>
        <w:tc>
          <w:tcPr>
            <w:tcW w:w="921" w:type="dxa"/>
            <w:tcBorders>
              <w:top w:val="nil"/>
              <w:left w:val="nil"/>
              <w:bottom w:val="single" w:sz="4" w:space="0" w:color="auto"/>
              <w:right w:val="single" w:sz="4" w:space="0" w:color="auto"/>
            </w:tcBorders>
            <w:shd w:val="clear" w:color="auto" w:fill="auto"/>
            <w:vAlign w:val="center"/>
            <w:hideMark/>
          </w:tcPr>
          <w:p w:rsidR="004D10F9" w:rsidRPr="004D10F9" w:rsidRDefault="004D10F9" w:rsidP="004D10F9">
            <w:pPr>
              <w:spacing w:after="0" w:line="240" w:lineRule="auto"/>
              <w:jc w:val="center"/>
              <w:rPr>
                <w:color w:val="000000"/>
              </w:rPr>
            </w:pPr>
            <w:r w:rsidRPr="004D10F9">
              <w:rPr>
                <w:color w:val="000000"/>
              </w:rPr>
              <w:t>4,5</w:t>
            </w:r>
          </w:p>
        </w:tc>
      </w:tr>
      <w:tr w:rsidR="004D10F9" w:rsidRPr="004D10F9" w:rsidTr="004D10F9">
        <w:trPr>
          <w:trHeight w:val="570"/>
          <w:jc w:val="center"/>
        </w:trPr>
        <w:tc>
          <w:tcPr>
            <w:tcW w:w="637" w:type="dxa"/>
            <w:tcBorders>
              <w:top w:val="nil"/>
              <w:left w:val="single" w:sz="4" w:space="0" w:color="auto"/>
              <w:bottom w:val="single" w:sz="4" w:space="0" w:color="auto"/>
              <w:right w:val="single" w:sz="4" w:space="0" w:color="auto"/>
            </w:tcBorders>
            <w:shd w:val="clear" w:color="auto" w:fill="auto"/>
            <w:vAlign w:val="center"/>
            <w:hideMark/>
          </w:tcPr>
          <w:p w:rsidR="004D10F9" w:rsidRPr="004D10F9" w:rsidRDefault="004D10F9" w:rsidP="004D10F9">
            <w:pPr>
              <w:spacing w:after="0" w:line="240" w:lineRule="auto"/>
              <w:jc w:val="center"/>
              <w:rPr>
                <w:color w:val="000000"/>
                <w:lang w:val="ru-RU" w:eastAsia="ru-RU"/>
              </w:rPr>
            </w:pPr>
            <w:r w:rsidRPr="004D10F9">
              <w:rPr>
                <w:color w:val="000000"/>
                <w:lang w:val="ru-RU" w:eastAsia="ru-RU"/>
              </w:rPr>
              <w:t>26</w:t>
            </w:r>
          </w:p>
        </w:tc>
        <w:tc>
          <w:tcPr>
            <w:tcW w:w="3131" w:type="dxa"/>
            <w:tcBorders>
              <w:top w:val="nil"/>
              <w:left w:val="nil"/>
              <w:bottom w:val="single" w:sz="4" w:space="0" w:color="auto"/>
              <w:right w:val="single" w:sz="4" w:space="0" w:color="auto"/>
            </w:tcBorders>
            <w:shd w:val="clear" w:color="auto" w:fill="auto"/>
            <w:vAlign w:val="center"/>
            <w:hideMark/>
          </w:tcPr>
          <w:p w:rsidR="004D10F9" w:rsidRPr="004D10F9" w:rsidRDefault="004D10F9" w:rsidP="004D10F9">
            <w:pPr>
              <w:spacing w:after="0" w:line="240" w:lineRule="auto"/>
              <w:jc w:val="both"/>
              <w:rPr>
                <w:color w:val="000000"/>
                <w:lang w:val="ru-RU" w:eastAsia="ru-RU"/>
              </w:rPr>
            </w:pPr>
            <w:r w:rsidRPr="004D10F9">
              <w:rPr>
                <w:color w:val="000000"/>
                <w:lang w:val="ru-RU" w:eastAsia="ru-RU"/>
              </w:rPr>
              <w:t>Проходка временной въездной траншеи до отм. 227,5 м</w:t>
            </w:r>
          </w:p>
        </w:tc>
        <w:tc>
          <w:tcPr>
            <w:tcW w:w="1031" w:type="dxa"/>
            <w:tcBorders>
              <w:top w:val="nil"/>
              <w:left w:val="nil"/>
              <w:bottom w:val="single" w:sz="4" w:space="0" w:color="auto"/>
              <w:right w:val="single" w:sz="4" w:space="0" w:color="auto"/>
            </w:tcBorders>
            <w:shd w:val="clear" w:color="auto" w:fill="auto"/>
            <w:vAlign w:val="center"/>
            <w:hideMark/>
          </w:tcPr>
          <w:p w:rsidR="004D10F9" w:rsidRPr="004D10F9" w:rsidRDefault="004D10F9" w:rsidP="004D10F9">
            <w:pPr>
              <w:spacing w:after="0" w:line="240" w:lineRule="auto"/>
              <w:jc w:val="center"/>
              <w:rPr>
                <w:color w:val="000000"/>
              </w:rPr>
            </w:pPr>
            <w:r w:rsidRPr="004D10F9">
              <w:rPr>
                <w:color w:val="000000"/>
              </w:rPr>
              <w:t>7,5</w:t>
            </w:r>
          </w:p>
        </w:tc>
        <w:tc>
          <w:tcPr>
            <w:tcW w:w="1091" w:type="dxa"/>
            <w:tcBorders>
              <w:top w:val="nil"/>
              <w:left w:val="nil"/>
              <w:bottom w:val="single" w:sz="4" w:space="0" w:color="auto"/>
              <w:right w:val="single" w:sz="4" w:space="0" w:color="auto"/>
            </w:tcBorders>
            <w:shd w:val="clear" w:color="auto" w:fill="auto"/>
            <w:vAlign w:val="center"/>
            <w:hideMark/>
          </w:tcPr>
          <w:p w:rsidR="004D10F9" w:rsidRPr="004D10F9" w:rsidRDefault="004D10F9" w:rsidP="004D10F9">
            <w:pPr>
              <w:spacing w:after="0" w:line="240" w:lineRule="auto"/>
              <w:jc w:val="center"/>
              <w:rPr>
                <w:color w:val="000000"/>
              </w:rPr>
            </w:pPr>
            <w:r w:rsidRPr="004D10F9">
              <w:rPr>
                <w:color w:val="000000"/>
              </w:rPr>
              <w:t>11</w:t>
            </w:r>
          </w:p>
        </w:tc>
        <w:tc>
          <w:tcPr>
            <w:tcW w:w="901" w:type="dxa"/>
            <w:tcBorders>
              <w:top w:val="nil"/>
              <w:left w:val="nil"/>
              <w:bottom w:val="single" w:sz="4" w:space="0" w:color="auto"/>
              <w:right w:val="single" w:sz="4" w:space="0" w:color="auto"/>
            </w:tcBorders>
            <w:shd w:val="clear" w:color="auto" w:fill="auto"/>
            <w:vAlign w:val="center"/>
            <w:hideMark/>
          </w:tcPr>
          <w:p w:rsidR="004D10F9" w:rsidRPr="004D10F9" w:rsidRDefault="004D10F9" w:rsidP="004D10F9">
            <w:pPr>
              <w:spacing w:after="0" w:line="240" w:lineRule="auto"/>
              <w:jc w:val="center"/>
              <w:rPr>
                <w:color w:val="000000"/>
              </w:rPr>
            </w:pPr>
            <w:r w:rsidRPr="004D10F9">
              <w:rPr>
                <w:color w:val="000000"/>
              </w:rPr>
              <w:t>80</w:t>
            </w:r>
          </w:p>
        </w:tc>
        <w:tc>
          <w:tcPr>
            <w:tcW w:w="1091" w:type="dxa"/>
            <w:tcBorders>
              <w:top w:val="nil"/>
              <w:left w:val="nil"/>
              <w:bottom w:val="single" w:sz="4" w:space="0" w:color="auto"/>
              <w:right w:val="single" w:sz="4" w:space="0" w:color="auto"/>
            </w:tcBorders>
            <w:shd w:val="clear" w:color="auto" w:fill="auto"/>
            <w:vAlign w:val="center"/>
            <w:hideMark/>
          </w:tcPr>
          <w:p w:rsidR="004D10F9" w:rsidRPr="004D10F9" w:rsidRDefault="004D10F9" w:rsidP="004D10F9">
            <w:pPr>
              <w:spacing w:after="0" w:line="240" w:lineRule="auto"/>
              <w:jc w:val="center"/>
              <w:rPr>
                <w:color w:val="000000"/>
              </w:rPr>
            </w:pPr>
            <w:r w:rsidRPr="004D10F9">
              <w:rPr>
                <w:color w:val="000000"/>
              </w:rPr>
              <w:t>70</w:t>
            </w:r>
          </w:p>
        </w:tc>
        <w:tc>
          <w:tcPr>
            <w:tcW w:w="938" w:type="dxa"/>
            <w:tcBorders>
              <w:top w:val="nil"/>
              <w:left w:val="nil"/>
              <w:bottom w:val="single" w:sz="4" w:space="0" w:color="auto"/>
              <w:right w:val="single" w:sz="4" w:space="0" w:color="auto"/>
            </w:tcBorders>
            <w:shd w:val="clear" w:color="auto" w:fill="auto"/>
            <w:vAlign w:val="center"/>
            <w:hideMark/>
          </w:tcPr>
          <w:p w:rsidR="004D10F9" w:rsidRPr="004D10F9" w:rsidRDefault="004D10F9" w:rsidP="004D10F9">
            <w:pPr>
              <w:spacing w:after="0" w:line="240" w:lineRule="auto"/>
              <w:jc w:val="center"/>
              <w:rPr>
                <w:color w:val="000000"/>
              </w:rPr>
            </w:pPr>
            <w:r w:rsidRPr="004D10F9">
              <w:rPr>
                <w:color w:val="000000"/>
              </w:rPr>
              <w:t>94</w:t>
            </w:r>
          </w:p>
        </w:tc>
        <w:tc>
          <w:tcPr>
            <w:tcW w:w="921" w:type="dxa"/>
            <w:tcBorders>
              <w:top w:val="nil"/>
              <w:left w:val="nil"/>
              <w:bottom w:val="single" w:sz="4" w:space="0" w:color="auto"/>
              <w:right w:val="single" w:sz="4" w:space="0" w:color="auto"/>
            </w:tcBorders>
            <w:shd w:val="clear" w:color="auto" w:fill="auto"/>
            <w:vAlign w:val="center"/>
            <w:hideMark/>
          </w:tcPr>
          <w:p w:rsidR="004D10F9" w:rsidRPr="004D10F9" w:rsidRDefault="004D10F9" w:rsidP="004D10F9">
            <w:pPr>
              <w:spacing w:after="0" w:line="240" w:lineRule="auto"/>
              <w:jc w:val="center"/>
              <w:rPr>
                <w:color w:val="000000"/>
              </w:rPr>
            </w:pPr>
            <w:r w:rsidRPr="004D10F9">
              <w:rPr>
                <w:color w:val="000000"/>
              </w:rPr>
              <w:t>4,5</w:t>
            </w:r>
          </w:p>
        </w:tc>
      </w:tr>
      <w:tr w:rsidR="004D10F9" w:rsidRPr="004D10F9" w:rsidTr="004D10F9">
        <w:trPr>
          <w:trHeight w:val="300"/>
          <w:jc w:val="center"/>
        </w:trPr>
        <w:tc>
          <w:tcPr>
            <w:tcW w:w="637" w:type="dxa"/>
            <w:tcBorders>
              <w:top w:val="nil"/>
              <w:left w:val="single" w:sz="4" w:space="0" w:color="auto"/>
              <w:bottom w:val="single" w:sz="4" w:space="0" w:color="auto"/>
              <w:right w:val="single" w:sz="4" w:space="0" w:color="auto"/>
            </w:tcBorders>
            <w:shd w:val="clear" w:color="auto" w:fill="auto"/>
            <w:vAlign w:val="center"/>
            <w:hideMark/>
          </w:tcPr>
          <w:p w:rsidR="004D10F9" w:rsidRPr="004D10F9" w:rsidRDefault="004D10F9" w:rsidP="004D10F9">
            <w:pPr>
              <w:spacing w:after="0" w:line="240" w:lineRule="auto"/>
              <w:jc w:val="center"/>
              <w:rPr>
                <w:color w:val="000000"/>
                <w:lang w:val="ru-RU" w:eastAsia="ru-RU"/>
              </w:rPr>
            </w:pPr>
            <w:r w:rsidRPr="004D10F9">
              <w:rPr>
                <w:color w:val="000000"/>
                <w:lang w:val="ru-RU" w:eastAsia="ru-RU"/>
              </w:rPr>
              <w:t>27</w:t>
            </w:r>
          </w:p>
        </w:tc>
        <w:tc>
          <w:tcPr>
            <w:tcW w:w="3131" w:type="dxa"/>
            <w:tcBorders>
              <w:top w:val="nil"/>
              <w:left w:val="nil"/>
              <w:bottom w:val="single" w:sz="4" w:space="0" w:color="auto"/>
              <w:right w:val="single" w:sz="4" w:space="0" w:color="auto"/>
            </w:tcBorders>
            <w:shd w:val="clear" w:color="auto" w:fill="auto"/>
            <w:vAlign w:val="center"/>
            <w:hideMark/>
          </w:tcPr>
          <w:p w:rsidR="004D10F9" w:rsidRPr="004D10F9" w:rsidRDefault="004D10F9" w:rsidP="004D10F9">
            <w:pPr>
              <w:spacing w:after="0" w:line="240" w:lineRule="auto"/>
              <w:jc w:val="both"/>
              <w:rPr>
                <w:color w:val="000000"/>
                <w:lang w:val="ru-RU" w:eastAsia="ru-RU"/>
              </w:rPr>
            </w:pPr>
            <w:r w:rsidRPr="004D10F9">
              <w:rPr>
                <w:color w:val="000000"/>
                <w:lang w:val="ru-RU" w:eastAsia="ru-RU"/>
              </w:rPr>
              <w:t>Проходка временной въездной траншеи до отм. 220 м</w:t>
            </w:r>
          </w:p>
        </w:tc>
        <w:tc>
          <w:tcPr>
            <w:tcW w:w="1031" w:type="dxa"/>
            <w:tcBorders>
              <w:top w:val="nil"/>
              <w:left w:val="nil"/>
              <w:bottom w:val="single" w:sz="4" w:space="0" w:color="auto"/>
              <w:right w:val="single" w:sz="4" w:space="0" w:color="auto"/>
            </w:tcBorders>
            <w:shd w:val="clear" w:color="auto" w:fill="auto"/>
            <w:vAlign w:val="center"/>
            <w:hideMark/>
          </w:tcPr>
          <w:p w:rsidR="004D10F9" w:rsidRPr="004D10F9" w:rsidRDefault="004D10F9" w:rsidP="004D10F9">
            <w:pPr>
              <w:spacing w:after="0" w:line="240" w:lineRule="auto"/>
              <w:jc w:val="center"/>
              <w:rPr>
                <w:color w:val="000000"/>
              </w:rPr>
            </w:pPr>
            <w:r w:rsidRPr="004D10F9">
              <w:rPr>
                <w:color w:val="000000"/>
              </w:rPr>
              <w:t>7,5</w:t>
            </w:r>
          </w:p>
        </w:tc>
        <w:tc>
          <w:tcPr>
            <w:tcW w:w="1091" w:type="dxa"/>
            <w:tcBorders>
              <w:top w:val="nil"/>
              <w:left w:val="nil"/>
              <w:bottom w:val="single" w:sz="4" w:space="0" w:color="auto"/>
              <w:right w:val="single" w:sz="4" w:space="0" w:color="auto"/>
            </w:tcBorders>
            <w:shd w:val="clear" w:color="auto" w:fill="auto"/>
            <w:vAlign w:val="center"/>
            <w:hideMark/>
          </w:tcPr>
          <w:p w:rsidR="004D10F9" w:rsidRPr="004D10F9" w:rsidRDefault="004D10F9" w:rsidP="004D10F9">
            <w:pPr>
              <w:spacing w:after="0" w:line="240" w:lineRule="auto"/>
              <w:jc w:val="center"/>
              <w:rPr>
                <w:color w:val="000000"/>
              </w:rPr>
            </w:pPr>
            <w:r w:rsidRPr="004D10F9">
              <w:rPr>
                <w:color w:val="000000"/>
              </w:rPr>
              <w:t>11</w:t>
            </w:r>
          </w:p>
        </w:tc>
        <w:tc>
          <w:tcPr>
            <w:tcW w:w="901" w:type="dxa"/>
            <w:tcBorders>
              <w:top w:val="nil"/>
              <w:left w:val="nil"/>
              <w:bottom w:val="single" w:sz="4" w:space="0" w:color="auto"/>
              <w:right w:val="single" w:sz="4" w:space="0" w:color="auto"/>
            </w:tcBorders>
            <w:shd w:val="clear" w:color="auto" w:fill="auto"/>
            <w:vAlign w:val="center"/>
            <w:hideMark/>
          </w:tcPr>
          <w:p w:rsidR="004D10F9" w:rsidRPr="004D10F9" w:rsidRDefault="004D10F9" w:rsidP="004D10F9">
            <w:pPr>
              <w:spacing w:after="0" w:line="240" w:lineRule="auto"/>
              <w:jc w:val="center"/>
              <w:rPr>
                <w:color w:val="000000"/>
              </w:rPr>
            </w:pPr>
            <w:r w:rsidRPr="004D10F9">
              <w:rPr>
                <w:color w:val="000000"/>
              </w:rPr>
              <w:t>80</w:t>
            </w:r>
          </w:p>
        </w:tc>
        <w:tc>
          <w:tcPr>
            <w:tcW w:w="1091" w:type="dxa"/>
            <w:tcBorders>
              <w:top w:val="nil"/>
              <w:left w:val="nil"/>
              <w:bottom w:val="single" w:sz="4" w:space="0" w:color="auto"/>
              <w:right w:val="single" w:sz="4" w:space="0" w:color="auto"/>
            </w:tcBorders>
            <w:shd w:val="clear" w:color="auto" w:fill="auto"/>
            <w:vAlign w:val="center"/>
            <w:hideMark/>
          </w:tcPr>
          <w:p w:rsidR="004D10F9" w:rsidRPr="004D10F9" w:rsidRDefault="004D10F9" w:rsidP="004D10F9">
            <w:pPr>
              <w:spacing w:after="0" w:line="240" w:lineRule="auto"/>
              <w:jc w:val="center"/>
              <w:rPr>
                <w:color w:val="000000"/>
              </w:rPr>
            </w:pPr>
            <w:r w:rsidRPr="004D10F9">
              <w:rPr>
                <w:color w:val="000000"/>
              </w:rPr>
              <w:t>70</w:t>
            </w:r>
          </w:p>
        </w:tc>
        <w:tc>
          <w:tcPr>
            <w:tcW w:w="938" w:type="dxa"/>
            <w:tcBorders>
              <w:top w:val="nil"/>
              <w:left w:val="nil"/>
              <w:bottom w:val="single" w:sz="4" w:space="0" w:color="auto"/>
              <w:right w:val="single" w:sz="4" w:space="0" w:color="auto"/>
            </w:tcBorders>
            <w:shd w:val="clear" w:color="auto" w:fill="auto"/>
            <w:vAlign w:val="center"/>
            <w:hideMark/>
          </w:tcPr>
          <w:p w:rsidR="004D10F9" w:rsidRPr="004D10F9" w:rsidRDefault="004D10F9" w:rsidP="004D10F9">
            <w:pPr>
              <w:spacing w:after="0" w:line="240" w:lineRule="auto"/>
              <w:jc w:val="center"/>
              <w:rPr>
                <w:color w:val="000000"/>
              </w:rPr>
            </w:pPr>
            <w:r w:rsidRPr="004D10F9">
              <w:rPr>
                <w:color w:val="000000"/>
              </w:rPr>
              <w:t>94</w:t>
            </w:r>
          </w:p>
        </w:tc>
        <w:tc>
          <w:tcPr>
            <w:tcW w:w="921" w:type="dxa"/>
            <w:tcBorders>
              <w:top w:val="nil"/>
              <w:left w:val="nil"/>
              <w:bottom w:val="single" w:sz="4" w:space="0" w:color="auto"/>
              <w:right w:val="single" w:sz="4" w:space="0" w:color="auto"/>
            </w:tcBorders>
            <w:shd w:val="clear" w:color="auto" w:fill="auto"/>
            <w:vAlign w:val="center"/>
            <w:hideMark/>
          </w:tcPr>
          <w:p w:rsidR="004D10F9" w:rsidRPr="004D10F9" w:rsidRDefault="004D10F9" w:rsidP="004D10F9">
            <w:pPr>
              <w:spacing w:after="0" w:line="240" w:lineRule="auto"/>
              <w:jc w:val="center"/>
              <w:rPr>
                <w:color w:val="000000"/>
              </w:rPr>
            </w:pPr>
            <w:r w:rsidRPr="004D10F9">
              <w:rPr>
                <w:color w:val="000000"/>
              </w:rPr>
              <w:t>4,5</w:t>
            </w:r>
          </w:p>
        </w:tc>
      </w:tr>
      <w:tr w:rsidR="004D10F9" w:rsidRPr="004D10F9" w:rsidTr="004D10F9">
        <w:trPr>
          <w:trHeight w:val="570"/>
          <w:jc w:val="center"/>
        </w:trPr>
        <w:tc>
          <w:tcPr>
            <w:tcW w:w="637" w:type="dxa"/>
            <w:tcBorders>
              <w:top w:val="nil"/>
              <w:left w:val="single" w:sz="4" w:space="0" w:color="auto"/>
              <w:bottom w:val="single" w:sz="4" w:space="0" w:color="auto"/>
              <w:right w:val="single" w:sz="4" w:space="0" w:color="auto"/>
            </w:tcBorders>
            <w:shd w:val="clear" w:color="auto" w:fill="auto"/>
            <w:vAlign w:val="center"/>
            <w:hideMark/>
          </w:tcPr>
          <w:p w:rsidR="004D10F9" w:rsidRPr="004D10F9" w:rsidRDefault="004D10F9" w:rsidP="004D10F9">
            <w:pPr>
              <w:spacing w:after="0" w:line="240" w:lineRule="auto"/>
              <w:jc w:val="center"/>
              <w:rPr>
                <w:color w:val="000000"/>
                <w:lang w:val="ru-RU" w:eastAsia="ru-RU"/>
              </w:rPr>
            </w:pPr>
            <w:r w:rsidRPr="004D10F9">
              <w:rPr>
                <w:color w:val="000000"/>
                <w:lang w:val="ru-RU" w:eastAsia="ru-RU"/>
              </w:rPr>
              <w:t>28</w:t>
            </w:r>
          </w:p>
        </w:tc>
        <w:tc>
          <w:tcPr>
            <w:tcW w:w="3131" w:type="dxa"/>
            <w:tcBorders>
              <w:top w:val="nil"/>
              <w:left w:val="nil"/>
              <w:bottom w:val="single" w:sz="4" w:space="0" w:color="auto"/>
              <w:right w:val="single" w:sz="4" w:space="0" w:color="auto"/>
            </w:tcBorders>
            <w:shd w:val="clear" w:color="auto" w:fill="auto"/>
            <w:vAlign w:val="center"/>
            <w:hideMark/>
          </w:tcPr>
          <w:p w:rsidR="004D10F9" w:rsidRPr="004D10F9" w:rsidRDefault="004D10F9" w:rsidP="004D10F9">
            <w:pPr>
              <w:spacing w:after="0" w:line="240" w:lineRule="auto"/>
              <w:jc w:val="both"/>
              <w:rPr>
                <w:color w:val="000000"/>
                <w:lang w:val="ru-RU" w:eastAsia="ru-RU"/>
              </w:rPr>
            </w:pPr>
            <w:r w:rsidRPr="004D10F9">
              <w:rPr>
                <w:color w:val="000000"/>
                <w:lang w:val="ru-RU" w:eastAsia="ru-RU"/>
              </w:rPr>
              <w:t>Проходка временной въездной траншеи до отм. 212,5 м</w:t>
            </w:r>
          </w:p>
        </w:tc>
        <w:tc>
          <w:tcPr>
            <w:tcW w:w="1031" w:type="dxa"/>
            <w:tcBorders>
              <w:top w:val="nil"/>
              <w:left w:val="nil"/>
              <w:bottom w:val="single" w:sz="4" w:space="0" w:color="auto"/>
              <w:right w:val="single" w:sz="4" w:space="0" w:color="auto"/>
            </w:tcBorders>
            <w:shd w:val="clear" w:color="auto" w:fill="auto"/>
            <w:vAlign w:val="center"/>
            <w:hideMark/>
          </w:tcPr>
          <w:p w:rsidR="004D10F9" w:rsidRPr="004D10F9" w:rsidRDefault="004D10F9" w:rsidP="004D10F9">
            <w:pPr>
              <w:spacing w:after="0" w:line="240" w:lineRule="auto"/>
              <w:jc w:val="center"/>
              <w:rPr>
                <w:color w:val="000000"/>
              </w:rPr>
            </w:pPr>
            <w:r w:rsidRPr="004D10F9">
              <w:rPr>
                <w:color w:val="000000"/>
              </w:rPr>
              <w:t>7,5</w:t>
            </w:r>
          </w:p>
        </w:tc>
        <w:tc>
          <w:tcPr>
            <w:tcW w:w="1091" w:type="dxa"/>
            <w:tcBorders>
              <w:top w:val="nil"/>
              <w:left w:val="nil"/>
              <w:bottom w:val="single" w:sz="4" w:space="0" w:color="auto"/>
              <w:right w:val="single" w:sz="4" w:space="0" w:color="auto"/>
            </w:tcBorders>
            <w:shd w:val="clear" w:color="auto" w:fill="auto"/>
            <w:vAlign w:val="center"/>
            <w:hideMark/>
          </w:tcPr>
          <w:p w:rsidR="004D10F9" w:rsidRPr="004D10F9" w:rsidRDefault="004D10F9" w:rsidP="004D10F9">
            <w:pPr>
              <w:spacing w:after="0" w:line="240" w:lineRule="auto"/>
              <w:jc w:val="center"/>
              <w:rPr>
                <w:color w:val="000000"/>
              </w:rPr>
            </w:pPr>
            <w:r w:rsidRPr="004D10F9">
              <w:rPr>
                <w:color w:val="000000"/>
              </w:rPr>
              <w:t>11</w:t>
            </w:r>
          </w:p>
        </w:tc>
        <w:tc>
          <w:tcPr>
            <w:tcW w:w="901" w:type="dxa"/>
            <w:tcBorders>
              <w:top w:val="nil"/>
              <w:left w:val="nil"/>
              <w:bottom w:val="single" w:sz="4" w:space="0" w:color="auto"/>
              <w:right w:val="single" w:sz="4" w:space="0" w:color="auto"/>
            </w:tcBorders>
            <w:shd w:val="clear" w:color="auto" w:fill="auto"/>
            <w:vAlign w:val="center"/>
            <w:hideMark/>
          </w:tcPr>
          <w:p w:rsidR="004D10F9" w:rsidRPr="004D10F9" w:rsidRDefault="004D10F9" w:rsidP="004D10F9">
            <w:pPr>
              <w:spacing w:after="0" w:line="240" w:lineRule="auto"/>
              <w:jc w:val="center"/>
              <w:rPr>
                <w:color w:val="000000"/>
              </w:rPr>
            </w:pPr>
            <w:r w:rsidRPr="004D10F9">
              <w:rPr>
                <w:color w:val="000000"/>
              </w:rPr>
              <w:t>80</w:t>
            </w:r>
          </w:p>
        </w:tc>
        <w:tc>
          <w:tcPr>
            <w:tcW w:w="1091" w:type="dxa"/>
            <w:tcBorders>
              <w:top w:val="nil"/>
              <w:left w:val="nil"/>
              <w:bottom w:val="single" w:sz="4" w:space="0" w:color="auto"/>
              <w:right w:val="single" w:sz="4" w:space="0" w:color="auto"/>
            </w:tcBorders>
            <w:shd w:val="clear" w:color="auto" w:fill="auto"/>
            <w:vAlign w:val="center"/>
            <w:hideMark/>
          </w:tcPr>
          <w:p w:rsidR="004D10F9" w:rsidRPr="004D10F9" w:rsidRDefault="004D10F9" w:rsidP="004D10F9">
            <w:pPr>
              <w:spacing w:after="0" w:line="240" w:lineRule="auto"/>
              <w:jc w:val="center"/>
              <w:rPr>
                <w:color w:val="000000"/>
              </w:rPr>
            </w:pPr>
            <w:r w:rsidRPr="004D10F9">
              <w:rPr>
                <w:color w:val="000000"/>
              </w:rPr>
              <w:t>70</w:t>
            </w:r>
          </w:p>
        </w:tc>
        <w:tc>
          <w:tcPr>
            <w:tcW w:w="938" w:type="dxa"/>
            <w:tcBorders>
              <w:top w:val="nil"/>
              <w:left w:val="nil"/>
              <w:bottom w:val="single" w:sz="4" w:space="0" w:color="auto"/>
              <w:right w:val="single" w:sz="4" w:space="0" w:color="auto"/>
            </w:tcBorders>
            <w:shd w:val="clear" w:color="auto" w:fill="auto"/>
            <w:vAlign w:val="center"/>
            <w:hideMark/>
          </w:tcPr>
          <w:p w:rsidR="004D10F9" w:rsidRPr="004D10F9" w:rsidRDefault="004D10F9" w:rsidP="004D10F9">
            <w:pPr>
              <w:spacing w:after="0" w:line="240" w:lineRule="auto"/>
              <w:jc w:val="center"/>
              <w:rPr>
                <w:color w:val="000000"/>
              </w:rPr>
            </w:pPr>
            <w:r w:rsidRPr="004D10F9">
              <w:rPr>
                <w:color w:val="000000"/>
              </w:rPr>
              <w:t>94</w:t>
            </w:r>
          </w:p>
        </w:tc>
        <w:tc>
          <w:tcPr>
            <w:tcW w:w="921" w:type="dxa"/>
            <w:tcBorders>
              <w:top w:val="nil"/>
              <w:left w:val="nil"/>
              <w:bottom w:val="single" w:sz="4" w:space="0" w:color="auto"/>
              <w:right w:val="single" w:sz="4" w:space="0" w:color="auto"/>
            </w:tcBorders>
            <w:shd w:val="clear" w:color="auto" w:fill="auto"/>
            <w:vAlign w:val="center"/>
            <w:hideMark/>
          </w:tcPr>
          <w:p w:rsidR="004D10F9" w:rsidRPr="004D10F9" w:rsidRDefault="004D10F9" w:rsidP="004D10F9">
            <w:pPr>
              <w:spacing w:after="0" w:line="240" w:lineRule="auto"/>
              <w:jc w:val="center"/>
              <w:rPr>
                <w:color w:val="000000"/>
              </w:rPr>
            </w:pPr>
            <w:r w:rsidRPr="004D10F9">
              <w:rPr>
                <w:color w:val="000000"/>
              </w:rPr>
              <w:t>4,5</w:t>
            </w:r>
          </w:p>
        </w:tc>
      </w:tr>
      <w:tr w:rsidR="004D10F9" w:rsidRPr="004D10F9" w:rsidTr="004D10F9">
        <w:trPr>
          <w:trHeight w:val="300"/>
          <w:jc w:val="center"/>
        </w:trPr>
        <w:tc>
          <w:tcPr>
            <w:tcW w:w="637" w:type="dxa"/>
            <w:tcBorders>
              <w:top w:val="nil"/>
              <w:left w:val="single" w:sz="4" w:space="0" w:color="auto"/>
              <w:bottom w:val="single" w:sz="4" w:space="0" w:color="auto"/>
              <w:right w:val="single" w:sz="4" w:space="0" w:color="auto"/>
            </w:tcBorders>
            <w:shd w:val="clear" w:color="auto" w:fill="auto"/>
            <w:vAlign w:val="center"/>
            <w:hideMark/>
          </w:tcPr>
          <w:p w:rsidR="004D10F9" w:rsidRPr="004D10F9" w:rsidRDefault="004D10F9" w:rsidP="004D10F9">
            <w:pPr>
              <w:spacing w:after="0" w:line="240" w:lineRule="auto"/>
              <w:jc w:val="center"/>
              <w:rPr>
                <w:color w:val="000000"/>
                <w:lang w:val="ru-RU" w:eastAsia="ru-RU"/>
              </w:rPr>
            </w:pPr>
            <w:r w:rsidRPr="004D10F9">
              <w:rPr>
                <w:color w:val="000000"/>
                <w:lang w:val="ru-RU" w:eastAsia="ru-RU"/>
              </w:rPr>
              <w:t>29</w:t>
            </w:r>
          </w:p>
        </w:tc>
        <w:tc>
          <w:tcPr>
            <w:tcW w:w="3131" w:type="dxa"/>
            <w:tcBorders>
              <w:top w:val="nil"/>
              <w:left w:val="nil"/>
              <w:bottom w:val="single" w:sz="4" w:space="0" w:color="auto"/>
              <w:right w:val="single" w:sz="4" w:space="0" w:color="auto"/>
            </w:tcBorders>
            <w:shd w:val="clear" w:color="auto" w:fill="auto"/>
            <w:vAlign w:val="center"/>
            <w:hideMark/>
          </w:tcPr>
          <w:p w:rsidR="004D10F9" w:rsidRPr="004D10F9" w:rsidRDefault="004D10F9" w:rsidP="004D10F9">
            <w:pPr>
              <w:spacing w:after="0" w:line="240" w:lineRule="auto"/>
              <w:jc w:val="both"/>
              <w:rPr>
                <w:color w:val="000000"/>
                <w:lang w:val="ru-RU" w:eastAsia="ru-RU"/>
              </w:rPr>
            </w:pPr>
            <w:r w:rsidRPr="004D10F9">
              <w:rPr>
                <w:color w:val="000000"/>
                <w:lang w:val="ru-RU" w:eastAsia="ru-RU"/>
              </w:rPr>
              <w:t>Проходка временной въездной траншеи до отм. 205 м</w:t>
            </w:r>
          </w:p>
        </w:tc>
        <w:tc>
          <w:tcPr>
            <w:tcW w:w="1031" w:type="dxa"/>
            <w:tcBorders>
              <w:top w:val="nil"/>
              <w:left w:val="nil"/>
              <w:bottom w:val="single" w:sz="4" w:space="0" w:color="auto"/>
              <w:right w:val="single" w:sz="4" w:space="0" w:color="auto"/>
            </w:tcBorders>
            <w:shd w:val="clear" w:color="auto" w:fill="auto"/>
            <w:vAlign w:val="center"/>
            <w:hideMark/>
          </w:tcPr>
          <w:p w:rsidR="004D10F9" w:rsidRPr="004D10F9" w:rsidRDefault="004D10F9" w:rsidP="004D10F9">
            <w:pPr>
              <w:spacing w:after="0" w:line="240" w:lineRule="auto"/>
              <w:jc w:val="center"/>
              <w:rPr>
                <w:color w:val="000000"/>
              </w:rPr>
            </w:pPr>
            <w:r w:rsidRPr="004D10F9">
              <w:rPr>
                <w:color w:val="000000"/>
              </w:rPr>
              <w:t>7,5</w:t>
            </w:r>
          </w:p>
        </w:tc>
        <w:tc>
          <w:tcPr>
            <w:tcW w:w="1091" w:type="dxa"/>
            <w:tcBorders>
              <w:top w:val="nil"/>
              <w:left w:val="nil"/>
              <w:bottom w:val="single" w:sz="4" w:space="0" w:color="auto"/>
              <w:right w:val="single" w:sz="4" w:space="0" w:color="auto"/>
            </w:tcBorders>
            <w:shd w:val="clear" w:color="auto" w:fill="auto"/>
            <w:vAlign w:val="center"/>
            <w:hideMark/>
          </w:tcPr>
          <w:p w:rsidR="004D10F9" w:rsidRPr="004D10F9" w:rsidRDefault="004D10F9" w:rsidP="004D10F9">
            <w:pPr>
              <w:spacing w:after="0" w:line="240" w:lineRule="auto"/>
              <w:jc w:val="center"/>
              <w:rPr>
                <w:color w:val="000000"/>
              </w:rPr>
            </w:pPr>
            <w:r w:rsidRPr="004D10F9">
              <w:rPr>
                <w:color w:val="000000"/>
              </w:rPr>
              <w:t>11</w:t>
            </w:r>
          </w:p>
        </w:tc>
        <w:tc>
          <w:tcPr>
            <w:tcW w:w="901" w:type="dxa"/>
            <w:tcBorders>
              <w:top w:val="nil"/>
              <w:left w:val="nil"/>
              <w:bottom w:val="single" w:sz="4" w:space="0" w:color="auto"/>
              <w:right w:val="single" w:sz="4" w:space="0" w:color="auto"/>
            </w:tcBorders>
            <w:shd w:val="clear" w:color="auto" w:fill="auto"/>
            <w:vAlign w:val="center"/>
            <w:hideMark/>
          </w:tcPr>
          <w:p w:rsidR="004D10F9" w:rsidRPr="004D10F9" w:rsidRDefault="004D10F9" w:rsidP="004D10F9">
            <w:pPr>
              <w:spacing w:after="0" w:line="240" w:lineRule="auto"/>
              <w:jc w:val="center"/>
              <w:rPr>
                <w:color w:val="000000"/>
              </w:rPr>
            </w:pPr>
            <w:r w:rsidRPr="004D10F9">
              <w:rPr>
                <w:color w:val="000000"/>
              </w:rPr>
              <w:t>80</w:t>
            </w:r>
          </w:p>
        </w:tc>
        <w:tc>
          <w:tcPr>
            <w:tcW w:w="1091" w:type="dxa"/>
            <w:tcBorders>
              <w:top w:val="nil"/>
              <w:left w:val="nil"/>
              <w:bottom w:val="single" w:sz="4" w:space="0" w:color="auto"/>
              <w:right w:val="single" w:sz="4" w:space="0" w:color="auto"/>
            </w:tcBorders>
            <w:shd w:val="clear" w:color="auto" w:fill="auto"/>
            <w:vAlign w:val="center"/>
            <w:hideMark/>
          </w:tcPr>
          <w:p w:rsidR="004D10F9" w:rsidRPr="004D10F9" w:rsidRDefault="004D10F9" w:rsidP="004D10F9">
            <w:pPr>
              <w:spacing w:after="0" w:line="240" w:lineRule="auto"/>
              <w:jc w:val="center"/>
              <w:rPr>
                <w:color w:val="000000"/>
              </w:rPr>
            </w:pPr>
            <w:r w:rsidRPr="004D10F9">
              <w:rPr>
                <w:color w:val="000000"/>
              </w:rPr>
              <w:t>70</w:t>
            </w:r>
          </w:p>
        </w:tc>
        <w:tc>
          <w:tcPr>
            <w:tcW w:w="938" w:type="dxa"/>
            <w:tcBorders>
              <w:top w:val="nil"/>
              <w:left w:val="nil"/>
              <w:bottom w:val="single" w:sz="4" w:space="0" w:color="auto"/>
              <w:right w:val="single" w:sz="4" w:space="0" w:color="auto"/>
            </w:tcBorders>
            <w:shd w:val="clear" w:color="auto" w:fill="auto"/>
            <w:vAlign w:val="center"/>
            <w:hideMark/>
          </w:tcPr>
          <w:p w:rsidR="004D10F9" w:rsidRPr="004D10F9" w:rsidRDefault="004D10F9" w:rsidP="004D10F9">
            <w:pPr>
              <w:spacing w:after="0" w:line="240" w:lineRule="auto"/>
              <w:jc w:val="center"/>
              <w:rPr>
                <w:color w:val="000000"/>
              </w:rPr>
            </w:pPr>
            <w:r w:rsidRPr="004D10F9">
              <w:rPr>
                <w:color w:val="000000"/>
              </w:rPr>
              <w:t>94</w:t>
            </w:r>
          </w:p>
        </w:tc>
        <w:tc>
          <w:tcPr>
            <w:tcW w:w="921" w:type="dxa"/>
            <w:tcBorders>
              <w:top w:val="nil"/>
              <w:left w:val="nil"/>
              <w:bottom w:val="single" w:sz="4" w:space="0" w:color="auto"/>
              <w:right w:val="single" w:sz="4" w:space="0" w:color="auto"/>
            </w:tcBorders>
            <w:shd w:val="clear" w:color="auto" w:fill="auto"/>
            <w:vAlign w:val="center"/>
            <w:hideMark/>
          </w:tcPr>
          <w:p w:rsidR="004D10F9" w:rsidRPr="004D10F9" w:rsidRDefault="004D10F9" w:rsidP="004D10F9">
            <w:pPr>
              <w:spacing w:after="0" w:line="240" w:lineRule="auto"/>
              <w:jc w:val="center"/>
              <w:rPr>
                <w:color w:val="000000"/>
              </w:rPr>
            </w:pPr>
            <w:r w:rsidRPr="004D10F9">
              <w:rPr>
                <w:color w:val="000000"/>
              </w:rPr>
              <w:t>4,5</w:t>
            </w:r>
          </w:p>
        </w:tc>
      </w:tr>
      <w:tr w:rsidR="004D10F9" w:rsidRPr="004D10F9" w:rsidTr="004D10F9">
        <w:trPr>
          <w:trHeight w:val="300"/>
          <w:jc w:val="center"/>
        </w:trPr>
        <w:tc>
          <w:tcPr>
            <w:tcW w:w="637" w:type="dxa"/>
            <w:tcBorders>
              <w:top w:val="nil"/>
              <w:left w:val="single" w:sz="4" w:space="0" w:color="auto"/>
              <w:bottom w:val="single" w:sz="4" w:space="0" w:color="auto"/>
              <w:right w:val="single" w:sz="4" w:space="0" w:color="auto"/>
            </w:tcBorders>
            <w:shd w:val="clear" w:color="auto" w:fill="auto"/>
            <w:vAlign w:val="center"/>
            <w:hideMark/>
          </w:tcPr>
          <w:p w:rsidR="004D10F9" w:rsidRPr="004D10F9" w:rsidRDefault="004D10F9" w:rsidP="004D10F9">
            <w:pPr>
              <w:spacing w:after="0" w:line="240" w:lineRule="auto"/>
              <w:jc w:val="center"/>
              <w:rPr>
                <w:color w:val="000000"/>
                <w:lang w:val="ru-RU" w:eastAsia="ru-RU"/>
              </w:rPr>
            </w:pPr>
            <w:r w:rsidRPr="004D10F9">
              <w:rPr>
                <w:color w:val="000000"/>
                <w:lang w:val="ru-RU" w:eastAsia="ru-RU"/>
              </w:rPr>
              <w:t>30</w:t>
            </w:r>
          </w:p>
        </w:tc>
        <w:tc>
          <w:tcPr>
            <w:tcW w:w="3131" w:type="dxa"/>
            <w:tcBorders>
              <w:top w:val="nil"/>
              <w:left w:val="nil"/>
              <w:bottom w:val="single" w:sz="4" w:space="0" w:color="auto"/>
              <w:right w:val="single" w:sz="4" w:space="0" w:color="auto"/>
            </w:tcBorders>
            <w:shd w:val="clear" w:color="auto" w:fill="auto"/>
            <w:vAlign w:val="center"/>
            <w:hideMark/>
          </w:tcPr>
          <w:p w:rsidR="004D10F9" w:rsidRPr="004D10F9" w:rsidRDefault="004D10F9" w:rsidP="004D10F9">
            <w:pPr>
              <w:spacing w:after="0" w:line="240" w:lineRule="auto"/>
              <w:jc w:val="both"/>
              <w:rPr>
                <w:color w:val="000000"/>
                <w:lang w:val="ru-RU" w:eastAsia="ru-RU"/>
              </w:rPr>
            </w:pPr>
            <w:r w:rsidRPr="004D10F9">
              <w:rPr>
                <w:color w:val="000000"/>
                <w:lang w:val="ru-RU" w:eastAsia="ru-RU"/>
              </w:rPr>
              <w:t>Проходка временной въездной траншеи до отм. 200 м</w:t>
            </w:r>
          </w:p>
        </w:tc>
        <w:tc>
          <w:tcPr>
            <w:tcW w:w="1031" w:type="dxa"/>
            <w:tcBorders>
              <w:top w:val="nil"/>
              <w:left w:val="nil"/>
              <w:bottom w:val="single" w:sz="4" w:space="0" w:color="auto"/>
              <w:right w:val="single" w:sz="4" w:space="0" w:color="auto"/>
            </w:tcBorders>
            <w:shd w:val="clear" w:color="auto" w:fill="auto"/>
            <w:vAlign w:val="center"/>
            <w:hideMark/>
          </w:tcPr>
          <w:p w:rsidR="004D10F9" w:rsidRPr="004D10F9" w:rsidRDefault="004D10F9" w:rsidP="004D10F9">
            <w:pPr>
              <w:spacing w:after="0" w:line="240" w:lineRule="auto"/>
              <w:jc w:val="center"/>
              <w:rPr>
                <w:color w:val="000000"/>
              </w:rPr>
            </w:pPr>
            <w:r w:rsidRPr="004D10F9">
              <w:rPr>
                <w:color w:val="000000"/>
              </w:rPr>
              <w:t>5</w:t>
            </w:r>
          </w:p>
        </w:tc>
        <w:tc>
          <w:tcPr>
            <w:tcW w:w="1091" w:type="dxa"/>
            <w:tcBorders>
              <w:top w:val="nil"/>
              <w:left w:val="nil"/>
              <w:bottom w:val="single" w:sz="4" w:space="0" w:color="auto"/>
              <w:right w:val="single" w:sz="4" w:space="0" w:color="auto"/>
            </w:tcBorders>
            <w:shd w:val="clear" w:color="auto" w:fill="auto"/>
            <w:vAlign w:val="center"/>
            <w:hideMark/>
          </w:tcPr>
          <w:p w:rsidR="004D10F9" w:rsidRPr="004D10F9" w:rsidRDefault="004D10F9" w:rsidP="004D10F9">
            <w:pPr>
              <w:spacing w:after="0" w:line="240" w:lineRule="auto"/>
              <w:jc w:val="center"/>
              <w:rPr>
                <w:color w:val="000000"/>
              </w:rPr>
            </w:pPr>
            <w:r w:rsidRPr="004D10F9">
              <w:rPr>
                <w:color w:val="000000"/>
              </w:rPr>
              <w:t>11</w:t>
            </w:r>
          </w:p>
        </w:tc>
        <w:tc>
          <w:tcPr>
            <w:tcW w:w="901" w:type="dxa"/>
            <w:tcBorders>
              <w:top w:val="nil"/>
              <w:left w:val="nil"/>
              <w:bottom w:val="single" w:sz="4" w:space="0" w:color="auto"/>
              <w:right w:val="single" w:sz="4" w:space="0" w:color="auto"/>
            </w:tcBorders>
            <w:shd w:val="clear" w:color="auto" w:fill="auto"/>
            <w:vAlign w:val="center"/>
            <w:hideMark/>
          </w:tcPr>
          <w:p w:rsidR="004D10F9" w:rsidRPr="004D10F9" w:rsidRDefault="004D10F9" w:rsidP="004D10F9">
            <w:pPr>
              <w:spacing w:after="0" w:line="240" w:lineRule="auto"/>
              <w:jc w:val="center"/>
              <w:rPr>
                <w:color w:val="000000"/>
              </w:rPr>
            </w:pPr>
            <w:r w:rsidRPr="004D10F9">
              <w:rPr>
                <w:color w:val="000000"/>
              </w:rPr>
              <w:t>80</w:t>
            </w:r>
          </w:p>
        </w:tc>
        <w:tc>
          <w:tcPr>
            <w:tcW w:w="1091" w:type="dxa"/>
            <w:tcBorders>
              <w:top w:val="nil"/>
              <w:left w:val="nil"/>
              <w:bottom w:val="single" w:sz="4" w:space="0" w:color="auto"/>
              <w:right w:val="single" w:sz="4" w:space="0" w:color="auto"/>
            </w:tcBorders>
            <w:shd w:val="clear" w:color="auto" w:fill="auto"/>
            <w:vAlign w:val="center"/>
            <w:hideMark/>
          </w:tcPr>
          <w:p w:rsidR="004D10F9" w:rsidRPr="004D10F9" w:rsidRDefault="004D10F9" w:rsidP="004D10F9">
            <w:pPr>
              <w:spacing w:after="0" w:line="240" w:lineRule="auto"/>
              <w:jc w:val="center"/>
              <w:rPr>
                <w:color w:val="000000"/>
              </w:rPr>
            </w:pPr>
            <w:r w:rsidRPr="004D10F9">
              <w:rPr>
                <w:color w:val="000000"/>
              </w:rPr>
              <w:t>70</w:t>
            </w:r>
          </w:p>
        </w:tc>
        <w:tc>
          <w:tcPr>
            <w:tcW w:w="938" w:type="dxa"/>
            <w:tcBorders>
              <w:top w:val="nil"/>
              <w:left w:val="nil"/>
              <w:bottom w:val="single" w:sz="4" w:space="0" w:color="auto"/>
              <w:right w:val="single" w:sz="4" w:space="0" w:color="auto"/>
            </w:tcBorders>
            <w:shd w:val="clear" w:color="auto" w:fill="auto"/>
            <w:vAlign w:val="center"/>
            <w:hideMark/>
          </w:tcPr>
          <w:p w:rsidR="004D10F9" w:rsidRPr="004D10F9" w:rsidRDefault="004D10F9" w:rsidP="004D10F9">
            <w:pPr>
              <w:spacing w:after="0" w:line="240" w:lineRule="auto"/>
              <w:jc w:val="center"/>
              <w:rPr>
                <w:color w:val="000000"/>
              </w:rPr>
            </w:pPr>
            <w:r w:rsidRPr="004D10F9">
              <w:rPr>
                <w:color w:val="000000"/>
              </w:rPr>
              <w:t>63</w:t>
            </w:r>
          </w:p>
        </w:tc>
        <w:tc>
          <w:tcPr>
            <w:tcW w:w="921" w:type="dxa"/>
            <w:tcBorders>
              <w:top w:val="nil"/>
              <w:left w:val="nil"/>
              <w:bottom w:val="single" w:sz="4" w:space="0" w:color="auto"/>
              <w:right w:val="single" w:sz="4" w:space="0" w:color="auto"/>
            </w:tcBorders>
            <w:shd w:val="clear" w:color="auto" w:fill="auto"/>
            <w:vAlign w:val="center"/>
            <w:hideMark/>
          </w:tcPr>
          <w:p w:rsidR="004D10F9" w:rsidRPr="004D10F9" w:rsidRDefault="004D10F9" w:rsidP="004D10F9">
            <w:pPr>
              <w:spacing w:after="0" w:line="240" w:lineRule="auto"/>
              <w:jc w:val="center"/>
              <w:rPr>
                <w:color w:val="000000"/>
              </w:rPr>
            </w:pPr>
            <w:r w:rsidRPr="004D10F9">
              <w:rPr>
                <w:color w:val="000000"/>
              </w:rPr>
              <w:t>1,9</w:t>
            </w:r>
          </w:p>
        </w:tc>
      </w:tr>
      <w:tr w:rsidR="004D10F9" w:rsidRPr="004D10F9" w:rsidTr="004D10F9">
        <w:trPr>
          <w:trHeight w:val="300"/>
          <w:jc w:val="center"/>
        </w:trPr>
        <w:tc>
          <w:tcPr>
            <w:tcW w:w="3768" w:type="dxa"/>
            <w:gridSpan w:val="2"/>
            <w:tcBorders>
              <w:top w:val="nil"/>
              <w:left w:val="single" w:sz="4" w:space="0" w:color="auto"/>
              <w:bottom w:val="single" w:sz="4" w:space="0" w:color="auto"/>
              <w:right w:val="single" w:sz="4" w:space="0" w:color="auto"/>
            </w:tcBorders>
            <w:shd w:val="clear" w:color="auto" w:fill="auto"/>
            <w:vAlign w:val="center"/>
            <w:hideMark/>
          </w:tcPr>
          <w:p w:rsidR="004D10F9" w:rsidRPr="004D10F9" w:rsidRDefault="004D10F9" w:rsidP="004D10F9">
            <w:pPr>
              <w:spacing w:after="0" w:line="240" w:lineRule="auto"/>
              <w:jc w:val="center"/>
              <w:rPr>
                <w:b/>
                <w:bCs/>
                <w:color w:val="000000"/>
                <w:lang w:val="ru-RU" w:eastAsia="ru-RU"/>
              </w:rPr>
            </w:pPr>
            <w:r w:rsidRPr="004D10F9">
              <w:rPr>
                <w:b/>
                <w:bCs/>
                <w:color w:val="000000"/>
                <w:lang w:val="ru-RU" w:eastAsia="ru-RU"/>
              </w:rPr>
              <w:t>Итого</w:t>
            </w:r>
          </w:p>
        </w:tc>
        <w:tc>
          <w:tcPr>
            <w:tcW w:w="1031" w:type="dxa"/>
            <w:tcBorders>
              <w:top w:val="nil"/>
              <w:left w:val="nil"/>
              <w:bottom w:val="single" w:sz="4" w:space="0" w:color="auto"/>
              <w:right w:val="single" w:sz="4" w:space="0" w:color="auto"/>
            </w:tcBorders>
            <w:shd w:val="clear" w:color="auto" w:fill="auto"/>
            <w:vAlign w:val="center"/>
            <w:hideMark/>
          </w:tcPr>
          <w:p w:rsidR="004D10F9" w:rsidRPr="004D10F9" w:rsidRDefault="004D10F9" w:rsidP="004D10F9">
            <w:pPr>
              <w:spacing w:after="0" w:line="240" w:lineRule="auto"/>
              <w:jc w:val="center"/>
              <w:rPr>
                <w:b/>
                <w:bCs/>
                <w:color w:val="000000"/>
                <w:lang w:val="ru-RU" w:eastAsia="ru-RU"/>
              </w:rPr>
            </w:pPr>
            <w:r w:rsidRPr="004D10F9">
              <w:rPr>
                <w:b/>
                <w:bCs/>
                <w:color w:val="000000"/>
                <w:lang w:val="ru-RU" w:eastAsia="ru-RU"/>
              </w:rPr>
              <w:t> </w:t>
            </w:r>
          </w:p>
        </w:tc>
        <w:tc>
          <w:tcPr>
            <w:tcW w:w="1091" w:type="dxa"/>
            <w:tcBorders>
              <w:top w:val="nil"/>
              <w:left w:val="nil"/>
              <w:bottom w:val="single" w:sz="4" w:space="0" w:color="auto"/>
              <w:right w:val="single" w:sz="4" w:space="0" w:color="auto"/>
            </w:tcBorders>
            <w:shd w:val="clear" w:color="auto" w:fill="auto"/>
            <w:vAlign w:val="center"/>
            <w:hideMark/>
          </w:tcPr>
          <w:p w:rsidR="004D10F9" w:rsidRPr="004D10F9" w:rsidRDefault="004D10F9" w:rsidP="004D10F9">
            <w:pPr>
              <w:spacing w:after="0" w:line="240" w:lineRule="auto"/>
              <w:jc w:val="center"/>
              <w:rPr>
                <w:b/>
                <w:bCs/>
                <w:color w:val="000000"/>
              </w:rPr>
            </w:pPr>
            <w:r w:rsidRPr="004D10F9">
              <w:rPr>
                <w:b/>
                <w:bCs/>
                <w:color w:val="000000"/>
              </w:rPr>
              <w:t> </w:t>
            </w:r>
          </w:p>
        </w:tc>
        <w:tc>
          <w:tcPr>
            <w:tcW w:w="901" w:type="dxa"/>
            <w:tcBorders>
              <w:top w:val="nil"/>
              <w:left w:val="nil"/>
              <w:bottom w:val="single" w:sz="4" w:space="0" w:color="auto"/>
              <w:right w:val="single" w:sz="4" w:space="0" w:color="auto"/>
            </w:tcBorders>
            <w:shd w:val="clear" w:color="auto" w:fill="auto"/>
            <w:vAlign w:val="center"/>
            <w:hideMark/>
          </w:tcPr>
          <w:p w:rsidR="004D10F9" w:rsidRPr="004D10F9" w:rsidRDefault="004D10F9" w:rsidP="004D10F9">
            <w:pPr>
              <w:spacing w:after="0" w:line="240" w:lineRule="auto"/>
              <w:jc w:val="center"/>
              <w:rPr>
                <w:b/>
                <w:bCs/>
                <w:color w:val="000000"/>
              </w:rPr>
            </w:pPr>
            <w:r w:rsidRPr="004D10F9">
              <w:rPr>
                <w:b/>
                <w:bCs/>
                <w:color w:val="000000"/>
              </w:rPr>
              <w:t> </w:t>
            </w:r>
          </w:p>
        </w:tc>
        <w:tc>
          <w:tcPr>
            <w:tcW w:w="1091" w:type="dxa"/>
            <w:tcBorders>
              <w:top w:val="nil"/>
              <w:left w:val="nil"/>
              <w:bottom w:val="single" w:sz="4" w:space="0" w:color="auto"/>
              <w:right w:val="single" w:sz="4" w:space="0" w:color="auto"/>
            </w:tcBorders>
            <w:shd w:val="clear" w:color="auto" w:fill="auto"/>
            <w:vAlign w:val="center"/>
            <w:hideMark/>
          </w:tcPr>
          <w:p w:rsidR="004D10F9" w:rsidRPr="004D10F9" w:rsidRDefault="004D10F9" w:rsidP="004D10F9">
            <w:pPr>
              <w:spacing w:after="0" w:line="240" w:lineRule="auto"/>
              <w:jc w:val="center"/>
              <w:rPr>
                <w:b/>
                <w:bCs/>
                <w:color w:val="000000"/>
              </w:rPr>
            </w:pPr>
            <w:r w:rsidRPr="004D10F9">
              <w:rPr>
                <w:b/>
                <w:bCs/>
                <w:color w:val="000000"/>
              </w:rPr>
              <w:t> </w:t>
            </w:r>
          </w:p>
        </w:tc>
        <w:tc>
          <w:tcPr>
            <w:tcW w:w="938" w:type="dxa"/>
            <w:tcBorders>
              <w:top w:val="nil"/>
              <w:left w:val="nil"/>
              <w:bottom w:val="single" w:sz="4" w:space="0" w:color="auto"/>
              <w:right w:val="single" w:sz="4" w:space="0" w:color="auto"/>
            </w:tcBorders>
            <w:shd w:val="clear" w:color="auto" w:fill="auto"/>
            <w:vAlign w:val="center"/>
            <w:hideMark/>
          </w:tcPr>
          <w:p w:rsidR="004D10F9" w:rsidRPr="004D10F9" w:rsidRDefault="004D10F9" w:rsidP="004D10F9">
            <w:pPr>
              <w:spacing w:after="0" w:line="240" w:lineRule="auto"/>
              <w:jc w:val="center"/>
              <w:rPr>
                <w:b/>
                <w:bCs/>
                <w:color w:val="000000"/>
              </w:rPr>
            </w:pPr>
            <w:r w:rsidRPr="004D10F9">
              <w:rPr>
                <w:b/>
                <w:bCs/>
                <w:color w:val="000000"/>
              </w:rPr>
              <w:t> </w:t>
            </w:r>
          </w:p>
        </w:tc>
        <w:tc>
          <w:tcPr>
            <w:tcW w:w="921" w:type="dxa"/>
            <w:tcBorders>
              <w:top w:val="nil"/>
              <w:left w:val="nil"/>
              <w:bottom w:val="single" w:sz="4" w:space="0" w:color="auto"/>
              <w:right w:val="single" w:sz="4" w:space="0" w:color="auto"/>
            </w:tcBorders>
            <w:shd w:val="clear" w:color="auto" w:fill="auto"/>
            <w:vAlign w:val="center"/>
            <w:hideMark/>
          </w:tcPr>
          <w:p w:rsidR="004D10F9" w:rsidRPr="004D10F9" w:rsidRDefault="004D10F9" w:rsidP="004D10F9">
            <w:pPr>
              <w:spacing w:after="0" w:line="240" w:lineRule="auto"/>
              <w:jc w:val="center"/>
              <w:rPr>
                <w:b/>
                <w:bCs/>
                <w:color w:val="000000"/>
                <w:lang w:val="ru-RU"/>
              </w:rPr>
            </w:pPr>
            <w:r w:rsidRPr="004D10F9">
              <w:rPr>
                <w:b/>
                <w:bCs/>
                <w:color w:val="000000"/>
              </w:rPr>
              <w:t>216,6</w:t>
            </w:r>
          </w:p>
        </w:tc>
      </w:tr>
    </w:tbl>
    <w:p w:rsidR="00A41FFD" w:rsidRPr="00B96072" w:rsidRDefault="00A41FFD" w:rsidP="00B96072">
      <w:pPr>
        <w:spacing w:after="0" w:line="240" w:lineRule="auto"/>
        <w:rPr>
          <w:lang w:val="ru-RU" w:eastAsia="ru-RU"/>
        </w:rPr>
      </w:pPr>
    </w:p>
    <w:p w:rsidR="00A41FFD" w:rsidRPr="00B96072" w:rsidRDefault="00A41FFD" w:rsidP="00B96072">
      <w:pPr>
        <w:spacing w:after="0" w:line="240" w:lineRule="auto"/>
        <w:ind w:firstLine="540"/>
        <w:jc w:val="center"/>
        <w:rPr>
          <w:sz w:val="28"/>
          <w:szCs w:val="28"/>
          <w:lang w:val="ru-RU"/>
        </w:rPr>
      </w:pPr>
      <w:r w:rsidRPr="00B96072">
        <w:rPr>
          <w:sz w:val="28"/>
          <w:szCs w:val="28"/>
          <w:lang w:val="ru-RU"/>
        </w:rPr>
        <w:t>Таблица 2.1</w:t>
      </w:r>
      <w:r w:rsidR="002D5398">
        <w:rPr>
          <w:sz w:val="28"/>
          <w:szCs w:val="28"/>
          <w:lang w:val="ru-RU"/>
        </w:rPr>
        <w:t>4</w:t>
      </w:r>
      <w:r w:rsidRPr="00B96072">
        <w:rPr>
          <w:sz w:val="28"/>
          <w:szCs w:val="28"/>
          <w:lang w:val="ru-RU"/>
        </w:rPr>
        <w:t xml:space="preserve"> Объемы горно-капитальных работ</w:t>
      </w:r>
    </w:p>
    <w:tbl>
      <w:tblPr>
        <w:tblW w:w="9605" w:type="dxa"/>
        <w:jc w:val="right"/>
        <w:tblInd w:w="4600" w:type="dxa"/>
        <w:tblLook w:val="04A0" w:firstRow="1" w:lastRow="0" w:firstColumn="1" w:lastColumn="0" w:noHBand="0" w:noVBand="1"/>
      </w:tblPr>
      <w:tblGrid>
        <w:gridCol w:w="636"/>
        <w:gridCol w:w="2367"/>
        <w:gridCol w:w="967"/>
        <w:gridCol w:w="1045"/>
        <w:gridCol w:w="817"/>
        <w:gridCol w:w="1096"/>
        <w:gridCol w:w="864"/>
        <w:gridCol w:w="838"/>
        <w:gridCol w:w="975"/>
      </w:tblGrid>
      <w:tr w:rsidR="009B01D6" w:rsidRPr="00B96072" w:rsidTr="004D10F9">
        <w:trPr>
          <w:trHeight w:val="300"/>
          <w:jc w:val="right"/>
        </w:trPr>
        <w:tc>
          <w:tcPr>
            <w:tcW w:w="636" w:type="dxa"/>
            <w:vMerge w:val="restart"/>
            <w:tcBorders>
              <w:top w:val="single" w:sz="4" w:space="0" w:color="auto"/>
              <w:left w:val="single" w:sz="4" w:space="0" w:color="auto"/>
              <w:bottom w:val="single" w:sz="4" w:space="0" w:color="auto"/>
              <w:right w:val="single" w:sz="4" w:space="0" w:color="auto"/>
            </w:tcBorders>
            <w:shd w:val="clear" w:color="000000" w:fill="D9D9D9"/>
            <w:vAlign w:val="center"/>
            <w:hideMark/>
          </w:tcPr>
          <w:p w:rsidR="00A41FFD" w:rsidRPr="00B96072" w:rsidRDefault="00A41FFD" w:rsidP="00B96072">
            <w:pPr>
              <w:spacing w:after="0" w:line="240" w:lineRule="auto"/>
              <w:jc w:val="center"/>
              <w:rPr>
                <w:color w:val="000000"/>
                <w:lang w:val="ru-RU" w:eastAsia="ru-RU"/>
              </w:rPr>
            </w:pPr>
            <w:r w:rsidRPr="00B96072">
              <w:rPr>
                <w:color w:val="000000"/>
                <w:lang w:val="ru-RU" w:eastAsia="ru-RU"/>
              </w:rPr>
              <w:t>№№ пп</w:t>
            </w:r>
          </w:p>
        </w:tc>
        <w:tc>
          <w:tcPr>
            <w:tcW w:w="2367" w:type="dxa"/>
            <w:vMerge w:val="restart"/>
            <w:tcBorders>
              <w:top w:val="single" w:sz="4" w:space="0" w:color="auto"/>
              <w:left w:val="single" w:sz="4" w:space="0" w:color="auto"/>
              <w:bottom w:val="single" w:sz="4" w:space="0" w:color="auto"/>
              <w:right w:val="single" w:sz="4" w:space="0" w:color="auto"/>
            </w:tcBorders>
            <w:shd w:val="clear" w:color="000000" w:fill="D9D9D9"/>
            <w:vAlign w:val="center"/>
            <w:hideMark/>
          </w:tcPr>
          <w:p w:rsidR="00A41FFD" w:rsidRPr="00B96072" w:rsidRDefault="00A41FFD" w:rsidP="00B96072">
            <w:pPr>
              <w:spacing w:after="0" w:line="240" w:lineRule="auto"/>
              <w:jc w:val="center"/>
              <w:rPr>
                <w:color w:val="000000"/>
                <w:lang w:val="ru-RU" w:eastAsia="ru-RU"/>
              </w:rPr>
            </w:pPr>
            <w:r w:rsidRPr="00B96072">
              <w:rPr>
                <w:color w:val="000000"/>
                <w:lang w:val="ru-RU" w:eastAsia="ru-RU"/>
              </w:rPr>
              <w:t>Наименование работ</w:t>
            </w:r>
          </w:p>
        </w:tc>
        <w:tc>
          <w:tcPr>
            <w:tcW w:w="4789" w:type="dxa"/>
            <w:gridSpan w:val="5"/>
            <w:tcBorders>
              <w:top w:val="single" w:sz="4" w:space="0" w:color="auto"/>
              <w:left w:val="nil"/>
              <w:bottom w:val="single" w:sz="4" w:space="0" w:color="auto"/>
              <w:right w:val="single" w:sz="4" w:space="0" w:color="auto"/>
            </w:tcBorders>
            <w:shd w:val="clear" w:color="000000" w:fill="D9D9D9"/>
            <w:vAlign w:val="center"/>
            <w:hideMark/>
          </w:tcPr>
          <w:p w:rsidR="00A41FFD" w:rsidRPr="00B96072" w:rsidRDefault="00A41FFD" w:rsidP="00B96072">
            <w:pPr>
              <w:spacing w:after="0" w:line="240" w:lineRule="auto"/>
              <w:jc w:val="center"/>
              <w:rPr>
                <w:color w:val="000000"/>
                <w:lang w:val="ru-RU" w:eastAsia="ru-RU"/>
              </w:rPr>
            </w:pPr>
            <w:r w:rsidRPr="00B96072">
              <w:rPr>
                <w:color w:val="000000"/>
                <w:lang w:val="ru-RU" w:eastAsia="ru-RU"/>
              </w:rPr>
              <w:t>Параметры</w:t>
            </w:r>
          </w:p>
        </w:tc>
        <w:tc>
          <w:tcPr>
            <w:tcW w:w="838" w:type="dxa"/>
            <w:vMerge w:val="restart"/>
            <w:tcBorders>
              <w:top w:val="single" w:sz="4" w:space="0" w:color="auto"/>
              <w:left w:val="single" w:sz="4" w:space="0" w:color="auto"/>
              <w:bottom w:val="single" w:sz="4" w:space="0" w:color="auto"/>
              <w:right w:val="single" w:sz="4" w:space="0" w:color="auto"/>
            </w:tcBorders>
            <w:shd w:val="clear" w:color="000000" w:fill="D9D9D9"/>
            <w:vAlign w:val="center"/>
            <w:hideMark/>
          </w:tcPr>
          <w:p w:rsidR="00A41FFD" w:rsidRPr="00B96072" w:rsidRDefault="00A41FFD" w:rsidP="00B96072">
            <w:pPr>
              <w:spacing w:after="0" w:line="240" w:lineRule="auto"/>
              <w:jc w:val="center"/>
              <w:rPr>
                <w:color w:val="000000"/>
                <w:lang w:val="ru-RU" w:eastAsia="ru-RU"/>
              </w:rPr>
            </w:pPr>
            <w:r w:rsidRPr="00B96072">
              <w:rPr>
                <w:color w:val="000000"/>
                <w:lang w:val="ru-RU" w:eastAsia="ru-RU"/>
              </w:rPr>
              <w:t>Объем работ, тыс. м</w:t>
            </w:r>
            <w:r w:rsidRPr="00B96072">
              <w:rPr>
                <w:color w:val="000000"/>
                <w:vertAlign w:val="superscript"/>
                <w:lang w:val="ru-RU" w:eastAsia="ru-RU"/>
              </w:rPr>
              <w:t>3</w:t>
            </w:r>
          </w:p>
        </w:tc>
        <w:tc>
          <w:tcPr>
            <w:tcW w:w="975" w:type="dxa"/>
            <w:vMerge w:val="restart"/>
            <w:tcBorders>
              <w:top w:val="single" w:sz="4" w:space="0" w:color="auto"/>
              <w:left w:val="single" w:sz="4" w:space="0" w:color="auto"/>
              <w:bottom w:val="single" w:sz="4" w:space="0" w:color="auto"/>
              <w:right w:val="single" w:sz="4" w:space="0" w:color="auto"/>
            </w:tcBorders>
            <w:shd w:val="clear" w:color="000000" w:fill="D9D9D9"/>
            <w:vAlign w:val="center"/>
            <w:hideMark/>
          </w:tcPr>
          <w:p w:rsidR="00A41FFD" w:rsidRPr="00B96072" w:rsidRDefault="00A41FFD" w:rsidP="00B96072">
            <w:pPr>
              <w:spacing w:after="0" w:line="240" w:lineRule="auto"/>
              <w:jc w:val="center"/>
              <w:rPr>
                <w:color w:val="000000"/>
                <w:lang w:val="ru-RU" w:eastAsia="ru-RU"/>
              </w:rPr>
            </w:pPr>
            <w:r w:rsidRPr="00B96072">
              <w:rPr>
                <w:color w:val="000000"/>
                <w:lang w:val="ru-RU" w:eastAsia="ru-RU"/>
              </w:rPr>
              <w:t xml:space="preserve">Год </w:t>
            </w:r>
            <w:proofErr w:type="gramStart"/>
            <w:r w:rsidRPr="00B96072">
              <w:rPr>
                <w:color w:val="000000"/>
                <w:lang w:val="ru-RU" w:eastAsia="ru-RU"/>
              </w:rPr>
              <w:t>форми-рования</w:t>
            </w:r>
            <w:proofErr w:type="gramEnd"/>
          </w:p>
        </w:tc>
      </w:tr>
      <w:tr w:rsidR="00222CF6" w:rsidRPr="00B96072" w:rsidTr="004D10F9">
        <w:trPr>
          <w:trHeight w:val="83"/>
          <w:jc w:val="right"/>
        </w:trPr>
        <w:tc>
          <w:tcPr>
            <w:tcW w:w="636" w:type="dxa"/>
            <w:vMerge/>
            <w:tcBorders>
              <w:top w:val="single" w:sz="4" w:space="0" w:color="auto"/>
              <w:left w:val="single" w:sz="4" w:space="0" w:color="auto"/>
              <w:bottom w:val="single" w:sz="4" w:space="0" w:color="auto"/>
              <w:right w:val="single" w:sz="4" w:space="0" w:color="auto"/>
            </w:tcBorders>
            <w:vAlign w:val="center"/>
            <w:hideMark/>
          </w:tcPr>
          <w:p w:rsidR="00A41FFD" w:rsidRPr="00B96072" w:rsidRDefault="00A41FFD" w:rsidP="00B96072">
            <w:pPr>
              <w:spacing w:after="0" w:line="240" w:lineRule="auto"/>
              <w:rPr>
                <w:color w:val="000000"/>
                <w:lang w:val="ru-RU" w:eastAsia="ru-RU"/>
              </w:rPr>
            </w:pPr>
          </w:p>
        </w:tc>
        <w:tc>
          <w:tcPr>
            <w:tcW w:w="2367" w:type="dxa"/>
            <w:vMerge/>
            <w:tcBorders>
              <w:top w:val="single" w:sz="4" w:space="0" w:color="auto"/>
              <w:left w:val="single" w:sz="4" w:space="0" w:color="auto"/>
              <w:bottom w:val="single" w:sz="4" w:space="0" w:color="auto"/>
              <w:right w:val="single" w:sz="4" w:space="0" w:color="auto"/>
            </w:tcBorders>
            <w:vAlign w:val="center"/>
            <w:hideMark/>
          </w:tcPr>
          <w:p w:rsidR="00A41FFD" w:rsidRPr="00B96072" w:rsidRDefault="00A41FFD" w:rsidP="00B96072">
            <w:pPr>
              <w:spacing w:after="0" w:line="240" w:lineRule="auto"/>
              <w:rPr>
                <w:color w:val="000000"/>
                <w:lang w:val="ru-RU" w:eastAsia="ru-RU"/>
              </w:rPr>
            </w:pPr>
          </w:p>
        </w:tc>
        <w:tc>
          <w:tcPr>
            <w:tcW w:w="967" w:type="dxa"/>
            <w:tcBorders>
              <w:top w:val="nil"/>
              <w:left w:val="nil"/>
              <w:bottom w:val="single" w:sz="4" w:space="0" w:color="auto"/>
              <w:right w:val="single" w:sz="4" w:space="0" w:color="auto"/>
            </w:tcBorders>
            <w:shd w:val="clear" w:color="000000" w:fill="D9D9D9"/>
            <w:vAlign w:val="center"/>
            <w:hideMark/>
          </w:tcPr>
          <w:p w:rsidR="00A41FFD" w:rsidRPr="00B96072" w:rsidRDefault="00A41FFD" w:rsidP="00B96072">
            <w:pPr>
              <w:spacing w:after="0" w:line="240" w:lineRule="auto"/>
              <w:jc w:val="center"/>
              <w:rPr>
                <w:color w:val="000000"/>
                <w:lang w:val="ru-RU" w:eastAsia="ru-RU"/>
              </w:rPr>
            </w:pPr>
            <w:r w:rsidRPr="00B96072">
              <w:rPr>
                <w:color w:val="000000"/>
                <w:lang w:val="ru-RU" w:eastAsia="ru-RU"/>
              </w:rPr>
              <w:t xml:space="preserve">Высота, </w:t>
            </w:r>
            <w:proofErr w:type="gramStart"/>
            <w:r w:rsidRPr="00B96072">
              <w:rPr>
                <w:color w:val="000000"/>
                <w:lang w:val="ru-RU" w:eastAsia="ru-RU"/>
              </w:rPr>
              <w:t>м</w:t>
            </w:r>
            <w:proofErr w:type="gramEnd"/>
          </w:p>
        </w:tc>
        <w:tc>
          <w:tcPr>
            <w:tcW w:w="1045" w:type="dxa"/>
            <w:tcBorders>
              <w:top w:val="nil"/>
              <w:left w:val="nil"/>
              <w:bottom w:val="single" w:sz="4" w:space="0" w:color="auto"/>
              <w:right w:val="single" w:sz="4" w:space="0" w:color="auto"/>
            </w:tcBorders>
            <w:shd w:val="clear" w:color="000000" w:fill="D9D9D9"/>
            <w:vAlign w:val="center"/>
            <w:hideMark/>
          </w:tcPr>
          <w:p w:rsidR="00A41FFD" w:rsidRPr="00B96072" w:rsidRDefault="00A41FFD" w:rsidP="00B96072">
            <w:pPr>
              <w:spacing w:after="0" w:line="240" w:lineRule="auto"/>
              <w:jc w:val="center"/>
              <w:rPr>
                <w:color w:val="000000"/>
                <w:lang w:val="ru-RU" w:eastAsia="ru-RU"/>
              </w:rPr>
            </w:pPr>
            <w:r w:rsidRPr="00B96072">
              <w:rPr>
                <w:color w:val="000000"/>
                <w:lang w:val="ru-RU" w:eastAsia="ru-RU"/>
              </w:rPr>
              <w:t xml:space="preserve">Ширина траншеи по дну, </w:t>
            </w:r>
            <w:proofErr w:type="gramStart"/>
            <w:r w:rsidRPr="00B96072">
              <w:rPr>
                <w:color w:val="000000"/>
                <w:lang w:val="ru-RU" w:eastAsia="ru-RU"/>
              </w:rPr>
              <w:t>м</w:t>
            </w:r>
            <w:proofErr w:type="gramEnd"/>
          </w:p>
        </w:tc>
        <w:tc>
          <w:tcPr>
            <w:tcW w:w="817" w:type="dxa"/>
            <w:tcBorders>
              <w:top w:val="nil"/>
              <w:left w:val="nil"/>
              <w:bottom w:val="single" w:sz="4" w:space="0" w:color="auto"/>
              <w:right w:val="single" w:sz="4" w:space="0" w:color="auto"/>
            </w:tcBorders>
            <w:shd w:val="clear" w:color="000000" w:fill="D9D9D9"/>
            <w:vAlign w:val="center"/>
            <w:hideMark/>
          </w:tcPr>
          <w:p w:rsidR="00A41FFD" w:rsidRPr="00B96072" w:rsidRDefault="00A41FFD" w:rsidP="00B96072">
            <w:pPr>
              <w:spacing w:after="0" w:line="240" w:lineRule="auto"/>
              <w:jc w:val="center"/>
              <w:rPr>
                <w:color w:val="000000"/>
                <w:lang w:val="ru-RU" w:eastAsia="ru-RU"/>
              </w:rPr>
            </w:pPr>
            <w:r w:rsidRPr="00B96072">
              <w:rPr>
                <w:color w:val="000000"/>
                <w:lang w:val="ru-RU" w:eastAsia="ru-RU"/>
              </w:rPr>
              <w:t xml:space="preserve">Уклон </w:t>
            </w:r>
            <w:r w:rsidRPr="00B96072">
              <w:rPr>
                <w:color w:val="000000"/>
                <w:vertAlign w:val="superscript"/>
                <w:lang w:val="ru-RU" w:eastAsia="ru-RU"/>
              </w:rPr>
              <w:t>о</w:t>
            </w:r>
            <w:r w:rsidRPr="00B96072">
              <w:rPr>
                <w:color w:val="000000"/>
                <w:lang w:val="ru-RU" w:eastAsia="ru-RU"/>
              </w:rPr>
              <w:t>/</w:t>
            </w:r>
            <w:r w:rsidRPr="00B96072">
              <w:rPr>
                <w:color w:val="000000"/>
                <w:vertAlign w:val="subscript"/>
                <w:lang w:val="ru-RU" w:eastAsia="ru-RU"/>
              </w:rPr>
              <w:t>оо</w:t>
            </w:r>
          </w:p>
        </w:tc>
        <w:tc>
          <w:tcPr>
            <w:tcW w:w="1096" w:type="dxa"/>
            <w:tcBorders>
              <w:top w:val="nil"/>
              <w:left w:val="nil"/>
              <w:bottom w:val="single" w:sz="4" w:space="0" w:color="auto"/>
              <w:right w:val="single" w:sz="4" w:space="0" w:color="auto"/>
            </w:tcBorders>
            <w:shd w:val="clear" w:color="000000" w:fill="D9D9D9"/>
            <w:vAlign w:val="center"/>
            <w:hideMark/>
          </w:tcPr>
          <w:p w:rsidR="00A41FFD" w:rsidRPr="00B96072" w:rsidRDefault="00A41FFD" w:rsidP="00B96072">
            <w:pPr>
              <w:spacing w:after="0" w:line="240" w:lineRule="auto"/>
              <w:jc w:val="center"/>
              <w:rPr>
                <w:color w:val="000000"/>
                <w:lang w:val="ru-RU" w:eastAsia="ru-RU"/>
              </w:rPr>
            </w:pPr>
            <w:r w:rsidRPr="00B96072">
              <w:rPr>
                <w:color w:val="000000"/>
                <w:lang w:val="ru-RU" w:eastAsia="ru-RU"/>
              </w:rPr>
              <w:t>Угол откосов бортов траншеи</w:t>
            </w:r>
          </w:p>
        </w:tc>
        <w:tc>
          <w:tcPr>
            <w:tcW w:w="864" w:type="dxa"/>
            <w:tcBorders>
              <w:top w:val="nil"/>
              <w:left w:val="nil"/>
              <w:bottom w:val="single" w:sz="4" w:space="0" w:color="auto"/>
              <w:right w:val="single" w:sz="4" w:space="0" w:color="auto"/>
            </w:tcBorders>
            <w:shd w:val="clear" w:color="000000" w:fill="D9D9D9"/>
            <w:vAlign w:val="center"/>
            <w:hideMark/>
          </w:tcPr>
          <w:p w:rsidR="00A41FFD" w:rsidRPr="00B96072" w:rsidRDefault="00A41FFD" w:rsidP="00B96072">
            <w:pPr>
              <w:spacing w:after="0" w:line="240" w:lineRule="auto"/>
              <w:jc w:val="center"/>
              <w:rPr>
                <w:color w:val="000000"/>
                <w:lang w:val="ru-RU" w:eastAsia="ru-RU"/>
              </w:rPr>
            </w:pPr>
            <w:r w:rsidRPr="00B96072">
              <w:rPr>
                <w:color w:val="000000"/>
                <w:lang w:val="ru-RU" w:eastAsia="ru-RU"/>
              </w:rPr>
              <w:t xml:space="preserve">Длина, </w:t>
            </w:r>
            <w:proofErr w:type="gramStart"/>
            <w:r w:rsidRPr="00B96072">
              <w:rPr>
                <w:color w:val="000000"/>
                <w:lang w:val="ru-RU" w:eastAsia="ru-RU"/>
              </w:rPr>
              <w:t>м</w:t>
            </w:r>
            <w:proofErr w:type="gramEnd"/>
          </w:p>
        </w:tc>
        <w:tc>
          <w:tcPr>
            <w:tcW w:w="838" w:type="dxa"/>
            <w:vMerge/>
            <w:tcBorders>
              <w:top w:val="single" w:sz="4" w:space="0" w:color="auto"/>
              <w:left w:val="single" w:sz="4" w:space="0" w:color="auto"/>
              <w:bottom w:val="single" w:sz="4" w:space="0" w:color="auto"/>
              <w:right w:val="single" w:sz="4" w:space="0" w:color="auto"/>
            </w:tcBorders>
            <w:vAlign w:val="center"/>
            <w:hideMark/>
          </w:tcPr>
          <w:p w:rsidR="00A41FFD" w:rsidRPr="00B96072" w:rsidRDefault="00A41FFD" w:rsidP="00B96072">
            <w:pPr>
              <w:spacing w:after="0" w:line="240" w:lineRule="auto"/>
              <w:rPr>
                <w:color w:val="000000"/>
                <w:lang w:val="ru-RU" w:eastAsia="ru-RU"/>
              </w:rPr>
            </w:pPr>
          </w:p>
        </w:tc>
        <w:tc>
          <w:tcPr>
            <w:tcW w:w="975" w:type="dxa"/>
            <w:vMerge/>
            <w:tcBorders>
              <w:top w:val="single" w:sz="4" w:space="0" w:color="auto"/>
              <w:left w:val="single" w:sz="4" w:space="0" w:color="auto"/>
              <w:bottom w:val="single" w:sz="4" w:space="0" w:color="auto"/>
              <w:right w:val="single" w:sz="4" w:space="0" w:color="auto"/>
            </w:tcBorders>
            <w:vAlign w:val="center"/>
            <w:hideMark/>
          </w:tcPr>
          <w:p w:rsidR="00A41FFD" w:rsidRPr="00B96072" w:rsidRDefault="00A41FFD" w:rsidP="00B96072">
            <w:pPr>
              <w:spacing w:after="0" w:line="240" w:lineRule="auto"/>
              <w:rPr>
                <w:color w:val="000000"/>
                <w:lang w:val="ru-RU" w:eastAsia="ru-RU"/>
              </w:rPr>
            </w:pPr>
          </w:p>
        </w:tc>
      </w:tr>
      <w:tr w:rsidR="004D10F9" w:rsidRPr="00B96072" w:rsidTr="004D10F9">
        <w:trPr>
          <w:trHeight w:val="300"/>
          <w:jc w:val="right"/>
        </w:trPr>
        <w:tc>
          <w:tcPr>
            <w:tcW w:w="636" w:type="dxa"/>
            <w:tcBorders>
              <w:top w:val="nil"/>
              <w:left w:val="single" w:sz="4" w:space="0" w:color="auto"/>
              <w:bottom w:val="single" w:sz="4" w:space="0" w:color="auto"/>
              <w:right w:val="single" w:sz="4" w:space="0" w:color="auto"/>
            </w:tcBorders>
            <w:shd w:val="clear" w:color="auto" w:fill="auto"/>
            <w:vAlign w:val="center"/>
            <w:hideMark/>
          </w:tcPr>
          <w:p w:rsidR="004D10F9" w:rsidRPr="00B96072" w:rsidRDefault="004D10F9" w:rsidP="004D10F9">
            <w:pPr>
              <w:spacing w:after="0" w:line="240" w:lineRule="auto"/>
              <w:jc w:val="center"/>
              <w:rPr>
                <w:color w:val="000000"/>
                <w:lang w:val="ru-RU" w:eastAsia="ru-RU"/>
              </w:rPr>
            </w:pPr>
            <w:r w:rsidRPr="00B96072">
              <w:rPr>
                <w:color w:val="000000"/>
                <w:lang w:val="ru-RU" w:eastAsia="ru-RU"/>
              </w:rPr>
              <w:t>1</w:t>
            </w:r>
          </w:p>
        </w:tc>
        <w:tc>
          <w:tcPr>
            <w:tcW w:w="2367" w:type="dxa"/>
            <w:tcBorders>
              <w:top w:val="nil"/>
              <w:left w:val="nil"/>
              <w:bottom w:val="single" w:sz="4" w:space="0" w:color="auto"/>
              <w:right w:val="single" w:sz="4" w:space="0" w:color="auto"/>
            </w:tcBorders>
            <w:shd w:val="clear" w:color="auto" w:fill="auto"/>
            <w:vAlign w:val="center"/>
            <w:hideMark/>
          </w:tcPr>
          <w:p w:rsidR="004D10F9" w:rsidRPr="00B96072" w:rsidRDefault="004D10F9" w:rsidP="004D10F9">
            <w:pPr>
              <w:spacing w:after="0" w:line="240" w:lineRule="auto"/>
              <w:jc w:val="both"/>
              <w:rPr>
                <w:color w:val="000000"/>
                <w:lang w:val="ru-RU" w:eastAsia="ru-RU"/>
              </w:rPr>
            </w:pPr>
            <w:r w:rsidRPr="00B96072">
              <w:rPr>
                <w:color w:val="000000"/>
                <w:lang w:val="ru-RU" w:eastAsia="ru-RU"/>
              </w:rPr>
              <w:t>Проходка капитального съезда  до отм. 280 м</w:t>
            </w:r>
          </w:p>
        </w:tc>
        <w:tc>
          <w:tcPr>
            <w:tcW w:w="967" w:type="dxa"/>
            <w:tcBorders>
              <w:top w:val="nil"/>
              <w:left w:val="nil"/>
              <w:bottom w:val="single" w:sz="4" w:space="0" w:color="auto"/>
              <w:right w:val="single" w:sz="4" w:space="0" w:color="auto"/>
            </w:tcBorders>
            <w:shd w:val="clear" w:color="auto" w:fill="auto"/>
            <w:vAlign w:val="center"/>
            <w:hideMark/>
          </w:tcPr>
          <w:p w:rsidR="004D10F9" w:rsidRPr="004D10F9" w:rsidRDefault="004D10F9" w:rsidP="004D10F9">
            <w:pPr>
              <w:spacing w:after="0" w:line="240" w:lineRule="auto"/>
              <w:jc w:val="center"/>
              <w:rPr>
                <w:color w:val="000000"/>
                <w:sz w:val="24"/>
                <w:szCs w:val="24"/>
              </w:rPr>
            </w:pPr>
            <w:r w:rsidRPr="004D10F9">
              <w:rPr>
                <w:color w:val="000000"/>
                <w:sz w:val="24"/>
                <w:szCs w:val="24"/>
              </w:rPr>
              <w:t>26,5</w:t>
            </w:r>
          </w:p>
        </w:tc>
        <w:tc>
          <w:tcPr>
            <w:tcW w:w="1045" w:type="dxa"/>
            <w:tcBorders>
              <w:top w:val="nil"/>
              <w:left w:val="nil"/>
              <w:bottom w:val="single" w:sz="4" w:space="0" w:color="auto"/>
              <w:right w:val="single" w:sz="4" w:space="0" w:color="auto"/>
            </w:tcBorders>
            <w:shd w:val="clear" w:color="auto" w:fill="auto"/>
            <w:vAlign w:val="center"/>
            <w:hideMark/>
          </w:tcPr>
          <w:p w:rsidR="004D10F9" w:rsidRPr="004D10F9" w:rsidRDefault="004D10F9" w:rsidP="004D10F9">
            <w:pPr>
              <w:spacing w:after="0" w:line="240" w:lineRule="auto"/>
              <w:jc w:val="center"/>
              <w:rPr>
                <w:color w:val="000000"/>
                <w:sz w:val="24"/>
                <w:szCs w:val="24"/>
              </w:rPr>
            </w:pPr>
            <w:r w:rsidRPr="004D10F9">
              <w:rPr>
                <w:color w:val="000000"/>
                <w:sz w:val="24"/>
                <w:szCs w:val="24"/>
              </w:rPr>
              <w:t>18</w:t>
            </w:r>
          </w:p>
        </w:tc>
        <w:tc>
          <w:tcPr>
            <w:tcW w:w="817" w:type="dxa"/>
            <w:tcBorders>
              <w:top w:val="nil"/>
              <w:left w:val="nil"/>
              <w:bottom w:val="single" w:sz="4" w:space="0" w:color="auto"/>
              <w:right w:val="single" w:sz="4" w:space="0" w:color="auto"/>
            </w:tcBorders>
            <w:shd w:val="clear" w:color="auto" w:fill="auto"/>
            <w:vAlign w:val="center"/>
            <w:hideMark/>
          </w:tcPr>
          <w:p w:rsidR="004D10F9" w:rsidRPr="004D10F9" w:rsidRDefault="004D10F9" w:rsidP="004D10F9">
            <w:pPr>
              <w:spacing w:after="0" w:line="240" w:lineRule="auto"/>
              <w:jc w:val="center"/>
              <w:rPr>
                <w:color w:val="000000"/>
                <w:sz w:val="24"/>
                <w:szCs w:val="24"/>
              </w:rPr>
            </w:pPr>
            <w:r w:rsidRPr="004D10F9">
              <w:rPr>
                <w:color w:val="000000"/>
                <w:sz w:val="24"/>
                <w:szCs w:val="24"/>
              </w:rPr>
              <w:t>80</w:t>
            </w:r>
          </w:p>
        </w:tc>
        <w:tc>
          <w:tcPr>
            <w:tcW w:w="1096" w:type="dxa"/>
            <w:tcBorders>
              <w:top w:val="nil"/>
              <w:left w:val="nil"/>
              <w:bottom w:val="single" w:sz="4" w:space="0" w:color="auto"/>
              <w:right w:val="single" w:sz="4" w:space="0" w:color="auto"/>
            </w:tcBorders>
            <w:shd w:val="clear" w:color="auto" w:fill="auto"/>
            <w:vAlign w:val="center"/>
            <w:hideMark/>
          </w:tcPr>
          <w:p w:rsidR="004D10F9" w:rsidRPr="004D10F9" w:rsidRDefault="004D10F9" w:rsidP="004D10F9">
            <w:pPr>
              <w:spacing w:after="0" w:line="240" w:lineRule="auto"/>
              <w:jc w:val="center"/>
              <w:rPr>
                <w:color w:val="000000"/>
                <w:sz w:val="24"/>
                <w:szCs w:val="24"/>
              </w:rPr>
            </w:pPr>
            <w:r w:rsidRPr="004D10F9">
              <w:rPr>
                <w:color w:val="000000"/>
                <w:sz w:val="24"/>
                <w:szCs w:val="24"/>
              </w:rPr>
              <w:t>55</w:t>
            </w:r>
          </w:p>
        </w:tc>
        <w:tc>
          <w:tcPr>
            <w:tcW w:w="864" w:type="dxa"/>
            <w:tcBorders>
              <w:top w:val="nil"/>
              <w:left w:val="nil"/>
              <w:bottom w:val="single" w:sz="4" w:space="0" w:color="auto"/>
              <w:right w:val="single" w:sz="4" w:space="0" w:color="auto"/>
            </w:tcBorders>
            <w:shd w:val="clear" w:color="auto" w:fill="auto"/>
            <w:vAlign w:val="center"/>
            <w:hideMark/>
          </w:tcPr>
          <w:p w:rsidR="004D10F9" w:rsidRPr="004D10F9" w:rsidRDefault="004D10F9" w:rsidP="004D10F9">
            <w:pPr>
              <w:spacing w:after="0" w:line="240" w:lineRule="auto"/>
              <w:jc w:val="center"/>
              <w:rPr>
                <w:color w:val="000000"/>
                <w:sz w:val="24"/>
                <w:szCs w:val="24"/>
              </w:rPr>
            </w:pPr>
            <w:r w:rsidRPr="004D10F9">
              <w:rPr>
                <w:color w:val="000000"/>
                <w:sz w:val="24"/>
                <w:szCs w:val="24"/>
              </w:rPr>
              <w:t>331</w:t>
            </w:r>
          </w:p>
        </w:tc>
        <w:tc>
          <w:tcPr>
            <w:tcW w:w="838" w:type="dxa"/>
            <w:tcBorders>
              <w:top w:val="nil"/>
              <w:left w:val="nil"/>
              <w:bottom w:val="single" w:sz="4" w:space="0" w:color="auto"/>
              <w:right w:val="single" w:sz="4" w:space="0" w:color="auto"/>
            </w:tcBorders>
            <w:shd w:val="clear" w:color="auto" w:fill="auto"/>
            <w:vAlign w:val="center"/>
            <w:hideMark/>
          </w:tcPr>
          <w:p w:rsidR="004D10F9" w:rsidRPr="004D10F9" w:rsidRDefault="004D10F9" w:rsidP="004D10F9">
            <w:pPr>
              <w:spacing w:after="0" w:line="240" w:lineRule="auto"/>
              <w:jc w:val="center"/>
              <w:rPr>
                <w:color w:val="000000"/>
                <w:sz w:val="24"/>
                <w:szCs w:val="24"/>
              </w:rPr>
            </w:pPr>
            <w:r w:rsidRPr="004D10F9">
              <w:rPr>
                <w:color w:val="000000"/>
                <w:sz w:val="24"/>
                <w:szCs w:val="24"/>
              </w:rPr>
              <w:t>133,3</w:t>
            </w:r>
          </w:p>
        </w:tc>
        <w:tc>
          <w:tcPr>
            <w:tcW w:w="975" w:type="dxa"/>
            <w:tcBorders>
              <w:top w:val="nil"/>
              <w:left w:val="nil"/>
              <w:bottom w:val="single" w:sz="4" w:space="0" w:color="auto"/>
              <w:right w:val="single" w:sz="4" w:space="0" w:color="auto"/>
            </w:tcBorders>
            <w:shd w:val="clear" w:color="auto" w:fill="auto"/>
            <w:vAlign w:val="center"/>
            <w:hideMark/>
          </w:tcPr>
          <w:p w:rsidR="004D10F9" w:rsidRPr="004D10F9" w:rsidRDefault="004D10F9" w:rsidP="004D10F9">
            <w:pPr>
              <w:spacing w:after="0" w:line="240" w:lineRule="auto"/>
              <w:jc w:val="center"/>
              <w:rPr>
                <w:color w:val="000000"/>
                <w:sz w:val="24"/>
                <w:szCs w:val="24"/>
              </w:rPr>
            </w:pPr>
            <w:r w:rsidRPr="004D10F9">
              <w:rPr>
                <w:color w:val="000000"/>
                <w:sz w:val="24"/>
                <w:szCs w:val="24"/>
              </w:rPr>
              <w:t>2024</w:t>
            </w:r>
          </w:p>
        </w:tc>
      </w:tr>
      <w:tr w:rsidR="004D10F9" w:rsidRPr="00B96072" w:rsidTr="004D10F9">
        <w:trPr>
          <w:trHeight w:val="300"/>
          <w:jc w:val="right"/>
        </w:trPr>
        <w:tc>
          <w:tcPr>
            <w:tcW w:w="636" w:type="dxa"/>
            <w:tcBorders>
              <w:top w:val="nil"/>
              <w:left w:val="single" w:sz="4" w:space="0" w:color="auto"/>
              <w:bottom w:val="single" w:sz="4" w:space="0" w:color="auto"/>
              <w:right w:val="single" w:sz="4" w:space="0" w:color="auto"/>
            </w:tcBorders>
            <w:shd w:val="clear" w:color="auto" w:fill="auto"/>
            <w:vAlign w:val="center"/>
            <w:hideMark/>
          </w:tcPr>
          <w:p w:rsidR="004D10F9" w:rsidRPr="00B96072" w:rsidRDefault="004D10F9" w:rsidP="004D10F9">
            <w:pPr>
              <w:spacing w:after="0" w:line="240" w:lineRule="auto"/>
              <w:jc w:val="center"/>
              <w:rPr>
                <w:color w:val="000000"/>
                <w:lang w:val="ru-RU" w:eastAsia="ru-RU"/>
              </w:rPr>
            </w:pPr>
            <w:r w:rsidRPr="00B96072">
              <w:rPr>
                <w:color w:val="000000"/>
                <w:lang w:val="ru-RU" w:eastAsia="ru-RU"/>
              </w:rPr>
              <w:t>2</w:t>
            </w:r>
          </w:p>
        </w:tc>
        <w:tc>
          <w:tcPr>
            <w:tcW w:w="2367" w:type="dxa"/>
            <w:tcBorders>
              <w:top w:val="nil"/>
              <w:left w:val="nil"/>
              <w:bottom w:val="single" w:sz="4" w:space="0" w:color="auto"/>
              <w:right w:val="single" w:sz="4" w:space="0" w:color="auto"/>
            </w:tcBorders>
            <w:shd w:val="clear" w:color="auto" w:fill="auto"/>
            <w:vAlign w:val="center"/>
            <w:hideMark/>
          </w:tcPr>
          <w:p w:rsidR="004D10F9" w:rsidRPr="00B96072" w:rsidRDefault="004D10F9" w:rsidP="004D10F9">
            <w:pPr>
              <w:spacing w:after="0" w:line="240" w:lineRule="auto"/>
              <w:jc w:val="both"/>
              <w:rPr>
                <w:color w:val="000000"/>
                <w:lang w:val="ru-RU" w:eastAsia="ru-RU"/>
              </w:rPr>
            </w:pPr>
            <w:r w:rsidRPr="00B96072">
              <w:rPr>
                <w:color w:val="000000"/>
                <w:lang w:val="ru-RU" w:eastAsia="ru-RU"/>
              </w:rPr>
              <w:t>Проходка капитального съезда  до отм. 265 м</w:t>
            </w:r>
          </w:p>
        </w:tc>
        <w:tc>
          <w:tcPr>
            <w:tcW w:w="967" w:type="dxa"/>
            <w:tcBorders>
              <w:top w:val="nil"/>
              <w:left w:val="nil"/>
              <w:bottom w:val="single" w:sz="4" w:space="0" w:color="auto"/>
              <w:right w:val="single" w:sz="4" w:space="0" w:color="auto"/>
            </w:tcBorders>
            <w:shd w:val="clear" w:color="auto" w:fill="auto"/>
            <w:vAlign w:val="center"/>
            <w:hideMark/>
          </w:tcPr>
          <w:p w:rsidR="004D10F9" w:rsidRPr="004D10F9" w:rsidRDefault="004D10F9" w:rsidP="004D10F9">
            <w:pPr>
              <w:spacing w:after="0" w:line="240" w:lineRule="auto"/>
              <w:jc w:val="center"/>
              <w:rPr>
                <w:color w:val="000000"/>
                <w:sz w:val="24"/>
                <w:szCs w:val="24"/>
              </w:rPr>
            </w:pPr>
            <w:r w:rsidRPr="004D10F9">
              <w:rPr>
                <w:color w:val="000000"/>
                <w:sz w:val="24"/>
                <w:szCs w:val="24"/>
              </w:rPr>
              <w:t>15</w:t>
            </w:r>
          </w:p>
        </w:tc>
        <w:tc>
          <w:tcPr>
            <w:tcW w:w="1045" w:type="dxa"/>
            <w:tcBorders>
              <w:top w:val="nil"/>
              <w:left w:val="nil"/>
              <w:bottom w:val="single" w:sz="4" w:space="0" w:color="auto"/>
              <w:right w:val="single" w:sz="4" w:space="0" w:color="auto"/>
            </w:tcBorders>
            <w:shd w:val="clear" w:color="auto" w:fill="auto"/>
            <w:vAlign w:val="center"/>
            <w:hideMark/>
          </w:tcPr>
          <w:p w:rsidR="004D10F9" w:rsidRPr="004D10F9" w:rsidRDefault="004D10F9" w:rsidP="004D10F9">
            <w:pPr>
              <w:spacing w:after="0" w:line="240" w:lineRule="auto"/>
              <w:jc w:val="center"/>
              <w:rPr>
                <w:color w:val="000000"/>
                <w:sz w:val="24"/>
                <w:szCs w:val="24"/>
              </w:rPr>
            </w:pPr>
            <w:r w:rsidRPr="004D10F9">
              <w:rPr>
                <w:color w:val="000000"/>
                <w:sz w:val="24"/>
                <w:szCs w:val="24"/>
              </w:rPr>
              <w:t>18</w:t>
            </w:r>
          </w:p>
        </w:tc>
        <w:tc>
          <w:tcPr>
            <w:tcW w:w="817" w:type="dxa"/>
            <w:tcBorders>
              <w:top w:val="nil"/>
              <w:left w:val="nil"/>
              <w:bottom w:val="single" w:sz="4" w:space="0" w:color="auto"/>
              <w:right w:val="single" w:sz="4" w:space="0" w:color="auto"/>
            </w:tcBorders>
            <w:shd w:val="clear" w:color="auto" w:fill="auto"/>
            <w:vAlign w:val="center"/>
            <w:hideMark/>
          </w:tcPr>
          <w:p w:rsidR="004D10F9" w:rsidRPr="004D10F9" w:rsidRDefault="004D10F9" w:rsidP="004D10F9">
            <w:pPr>
              <w:spacing w:after="0" w:line="240" w:lineRule="auto"/>
              <w:jc w:val="center"/>
              <w:rPr>
                <w:color w:val="000000"/>
                <w:sz w:val="24"/>
                <w:szCs w:val="24"/>
              </w:rPr>
            </w:pPr>
            <w:r w:rsidRPr="004D10F9">
              <w:rPr>
                <w:color w:val="000000"/>
                <w:sz w:val="24"/>
                <w:szCs w:val="24"/>
              </w:rPr>
              <w:t>75</w:t>
            </w:r>
          </w:p>
        </w:tc>
        <w:tc>
          <w:tcPr>
            <w:tcW w:w="1096" w:type="dxa"/>
            <w:tcBorders>
              <w:top w:val="nil"/>
              <w:left w:val="nil"/>
              <w:bottom w:val="single" w:sz="4" w:space="0" w:color="auto"/>
              <w:right w:val="single" w:sz="4" w:space="0" w:color="auto"/>
            </w:tcBorders>
            <w:shd w:val="clear" w:color="auto" w:fill="auto"/>
            <w:vAlign w:val="center"/>
            <w:hideMark/>
          </w:tcPr>
          <w:p w:rsidR="004D10F9" w:rsidRPr="004D10F9" w:rsidRDefault="004D10F9" w:rsidP="004D10F9">
            <w:pPr>
              <w:spacing w:after="0" w:line="240" w:lineRule="auto"/>
              <w:jc w:val="center"/>
              <w:rPr>
                <w:color w:val="000000"/>
                <w:sz w:val="24"/>
                <w:szCs w:val="24"/>
              </w:rPr>
            </w:pPr>
            <w:r w:rsidRPr="004D10F9">
              <w:rPr>
                <w:color w:val="000000"/>
                <w:sz w:val="24"/>
                <w:szCs w:val="24"/>
              </w:rPr>
              <w:t>65</w:t>
            </w:r>
          </w:p>
        </w:tc>
        <w:tc>
          <w:tcPr>
            <w:tcW w:w="864" w:type="dxa"/>
            <w:tcBorders>
              <w:top w:val="nil"/>
              <w:left w:val="nil"/>
              <w:bottom w:val="single" w:sz="4" w:space="0" w:color="auto"/>
              <w:right w:val="single" w:sz="4" w:space="0" w:color="auto"/>
            </w:tcBorders>
            <w:shd w:val="clear" w:color="auto" w:fill="auto"/>
            <w:vAlign w:val="center"/>
            <w:hideMark/>
          </w:tcPr>
          <w:p w:rsidR="004D10F9" w:rsidRPr="004D10F9" w:rsidRDefault="004D10F9" w:rsidP="004D10F9">
            <w:pPr>
              <w:spacing w:after="0" w:line="240" w:lineRule="auto"/>
              <w:jc w:val="center"/>
              <w:rPr>
                <w:color w:val="000000"/>
                <w:sz w:val="24"/>
                <w:szCs w:val="24"/>
              </w:rPr>
            </w:pPr>
            <w:r w:rsidRPr="004D10F9">
              <w:rPr>
                <w:color w:val="000000"/>
                <w:sz w:val="24"/>
                <w:szCs w:val="24"/>
              </w:rPr>
              <w:t>200</w:t>
            </w:r>
          </w:p>
        </w:tc>
        <w:tc>
          <w:tcPr>
            <w:tcW w:w="838" w:type="dxa"/>
            <w:tcBorders>
              <w:top w:val="nil"/>
              <w:left w:val="nil"/>
              <w:bottom w:val="single" w:sz="4" w:space="0" w:color="auto"/>
              <w:right w:val="single" w:sz="4" w:space="0" w:color="auto"/>
            </w:tcBorders>
            <w:shd w:val="clear" w:color="auto" w:fill="auto"/>
            <w:vAlign w:val="center"/>
            <w:hideMark/>
          </w:tcPr>
          <w:p w:rsidR="004D10F9" w:rsidRPr="004D10F9" w:rsidRDefault="004D10F9" w:rsidP="004D10F9">
            <w:pPr>
              <w:spacing w:after="0" w:line="240" w:lineRule="auto"/>
              <w:jc w:val="center"/>
              <w:rPr>
                <w:color w:val="000000"/>
                <w:sz w:val="24"/>
                <w:szCs w:val="24"/>
              </w:rPr>
            </w:pPr>
            <w:r w:rsidRPr="004D10F9">
              <w:rPr>
                <w:color w:val="000000"/>
                <w:sz w:val="24"/>
                <w:szCs w:val="24"/>
              </w:rPr>
              <w:t>34,0</w:t>
            </w:r>
          </w:p>
        </w:tc>
        <w:tc>
          <w:tcPr>
            <w:tcW w:w="975" w:type="dxa"/>
            <w:tcBorders>
              <w:top w:val="nil"/>
              <w:left w:val="nil"/>
              <w:bottom w:val="single" w:sz="4" w:space="0" w:color="auto"/>
              <w:right w:val="single" w:sz="4" w:space="0" w:color="auto"/>
            </w:tcBorders>
            <w:shd w:val="clear" w:color="auto" w:fill="auto"/>
            <w:vAlign w:val="center"/>
            <w:hideMark/>
          </w:tcPr>
          <w:p w:rsidR="004D10F9" w:rsidRPr="004D10F9" w:rsidRDefault="004D10F9" w:rsidP="004D10F9">
            <w:pPr>
              <w:spacing w:after="0" w:line="240" w:lineRule="auto"/>
              <w:jc w:val="center"/>
              <w:rPr>
                <w:color w:val="000000"/>
                <w:sz w:val="24"/>
                <w:szCs w:val="24"/>
              </w:rPr>
            </w:pPr>
            <w:r w:rsidRPr="004D10F9">
              <w:rPr>
                <w:color w:val="000000"/>
                <w:sz w:val="24"/>
                <w:szCs w:val="24"/>
              </w:rPr>
              <w:t>2030</w:t>
            </w:r>
          </w:p>
        </w:tc>
      </w:tr>
      <w:tr w:rsidR="004D10F9" w:rsidRPr="00B96072" w:rsidTr="004D10F9">
        <w:trPr>
          <w:trHeight w:val="300"/>
          <w:jc w:val="right"/>
        </w:trPr>
        <w:tc>
          <w:tcPr>
            <w:tcW w:w="636" w:type="dxa"/>
            <w:tcBorders>
              <w:top w:val="nil"/>
              <w:left w:val="single" w:sz="4" w:space="0" w:color="auto"/>
              <w:bottom w:val="single" w:sz="4" w:space="0" w:color="auto"/>
              <w:right w:val="single" w:sz="4" w:space="0" w:color="auto"/>
            </w:tcBorders>
            <w:shd w:val="clear" w:color="auto" w:fill="auto"/>
            <w:vAlign w:val="center"/>
            <w:hideMark/>
          </w:tcPr>
          <w:p w:rsidR="004D10F9" w:rsidRPr="00B96072" w:rsidRDefault="004D10F9" w:rsidP="004D10F9">
            <w:pPr>
              <w:spacing w:after="0" w:line="240" w:lineRule="auto"/>
              <w:jc w:val="center"/>
              <w:rPr>
                <w:color w:val="000000"/>
                <w:lang w:val="ru-RU" w:eastAsia="ru-RU"/>
              </w:rPr>
            </w:pPr>
            <w:r w:rsidRPr="00B96072">
              <w:rPr>
                <w:color w:val="000000"/>
                <w:lang w:val="ru-RU" w:eastAsia="ru-RU"/>
              </w:rPr>
              <w:t>3</w:t>
            </w:r>
          </w:p>
        </w:tc>
        <w:tc>
          <w:tcPr>
            <w:tcW w:w="2367" w:type="dxa"/>
            <w:tcBorders>
              <w:top w:val="nil"/>
              <w:left w:val="nil"/>
              <w:bottom w:val="single" w:sz="4" w:space="0" w:color="auto"/>
              <w:right w:val="single" w:sz="4" w:space="0" w:color="auto"/>
            </w:tcBorders>
            <w:shd w:val="clear" w:color="auto" w:fill="auto"/>
            <w:vAlign w:val="center"/>
            <w:hideMark/>
          </w:tcPr>
          <w:p w:rsidR="004D10F9" w:rsidRPr="00B96072" w:rsidRDefault="004D10F9" w:rsidP="004D10F9">
            <w:pPr>
              <w:spacing w:after="0" w:line="240" w:lineRule="auto"/>
              <w:jc w:val="both"/>
              <w:rPr>
                <w:color w:val="000000"/>
                <w:lang w:val="ru-RU" w:eastAsia="ru-RU"/>
              </w:rPr>
            </w:pPr>
            <w:r w:rsidRPr="00B96072">
              <w:rPr>
                <w:color w:val="000000"/>
                <w:lang w:val="ru-RU" w:eastAsia="ru-RU"/>
              </w:rPr>
              <w:t>Проходка капитального съезда  до отм. 250 м</w:t>
            </w:r>
          </w:p>
        </w:tc>
        <w:tc>
          <w:tcPr>
            <w:tcW w:w="967" w:type="dxa"/>
            <w:tcBorders>
              <w:top w:val="nil"/>
              <w:left w:val="nil"/>
              <w:bottom w:val="single" w:sz="4" w:space="0" w:color="auto"/>
              <w:right w:val="single" w:sz="4" w:space="0" w:color="auto"/>
            </w:tcBorders>
            <w:shd w:val="clear" w:color="auto" w:fill="auto"/>
            <w:vAlign w:val="center"/>
            <w:hideMark/>
          </w:tcPr>
          <w:p w:rsidR="004D10F9" w:rsidRPr="004D10F9" w:rsidRDefault="004D10F9" w:rsidP="004D10F9">
            <w:pPr>
              <w:spacing w:after="0" w:line="240" w:lineRule="auto"/>
              <w:jc w:val="center"/>
              <w:rPr>
                <w:color w:val="000000"/>
                <w:sz w:val="24"/>
                <w:szCs w:val="24"/>
              </w:rPr>
            </w:pPr>
            <w:r w:rsidRPr="004D10F9">
              <w:rPr>
                <w:color w:val="000000"/>
                <w:sz w:val="24"/>
                <w:szCs w:val="24"/>
              </w:rPr>
              <w:t>15</w:t>
            </w:r>
          </w:p>
        </w:tc>
        <w:tc>
          <w:tcPr>
            <w:tcW w:w="1045" w:type="dxa"/>
            <w:tcBorders>
              <w:top w:val="nil"/>
              <w:left w:val="nil"/>
              <w:bottom w:val="single" w:sz="4" w:space="0" w:color="auto"/>
              <w:right w:val="single" w:sz="4" w:space="0" w:color="auto"/>
            </w:tcBorders>
            <w:shd w:val="clear" w:color="auto" w:fill="auto"/>
            <w:vAlign w:val="center"/>
            <w:hideMark/>
          </w:tcPr>
          <w:p w:rsidR="004D10F9" w:rsidRPr="004D10F9" w:rsidRDefault="004D10F9" w:rsidP="004D10F9">
            <w:pPr>
              <w:spacing w:after="0" w:line="240" w:lineRule="auto"/>
              <w:jc w:val="center"/>
              <w:rPr>
                <w:color w:val="000000"/>
                <w:sz w:val="24"/>
                <w:szCs w:val="24"/>
              </w:rPr>
            </w:pPr>
            <w:r w:rsidRPr="004D10F9">
              <w:rPr>
                <w:color w:val="000000"/>
                <w:sz w:val="24"/>
                <w:szCs w:val="24"/>
              </w:rPr>
              <w:t>18</w:t>
            </w:r>
          </w:p>
        </w:tc>
        <w:tc>
          <w:tcPr>
            <w:tcW w:w="817" w:type="dxa"/>
            <w:tcBorders>
              <w:top w:val="nil"/>
              <w:left w:val="nil"/>
              <w:bottom w:val="single" w:sz="4" w:space="0" w:color="auto"/>
              <w:right w:val="single" w:sz="4" w:space="0" w:color="auto"/>
            </w:tcBorders>
            <w:shd w:val="clear" w:color="auto" w:fill="auto"/>
            <w:vAlign w:val="center"/>
            <w:hideMark/>
          </w:tcPr>
          <w:p w:rsidR="004D10F9" w:rsidRPr="004D10F9" w:rsidRDefault="004D10F9" w:rsidP="004D10F9">
            <w:pPr>
              <w:spacing w:after="0" w:line="240" w:lineRule="auto"/>
              <w:jc w:val="center"/>
              <w:rPr>
                <w:color w:val="000000"/>
                <w:sz w:val="24"/>
                <w:szCs w:val="24"/>
              </w:rPr>
            </w:pPr>
            <w:r w:rsidRPr="004D10F9">
              <w:rPr>
                <w:color w:val="000000"/>
                <w:sz w:val="24"/>
                <w:szCs w:val="24"/>
              </w:rPr>
              <w:t>75</w:t>
            </w:r>
          </w:p>
        </w:tc>
        <w:tc>
          <w:tcPr>
            <w:tcW w:w="1096" w:type="dxa"/>
            <w:tcBorders>
              <w:top w:val="nil"/>
              <w:left w:val="nil"/>
              <w:bottom w:val="single" w:sz="4" w:space="0" w:color="auto"/>
              <w:right w:val="single" w:sz="4" w:space="0" w:color="auto"/>
            </w:tcBorders>
            <w:shd w:val="clear" w:color="auto" w:fill="auto"/>
            <w:vAlign w:val="center"/>
            <w:hideMark/>
          </w:tcPr>
          <w:p w:rsidR="004D10F9" w:rsidRPr="004D10F9" w:rsidRDefault="004D10F9" w:rsidP="004D10F9">
            <w:pPr>
              <w:spacing w:after="0" w:line="240" w:lineRule="auto"/>
              <w:jc w:val="center"/>
              <w:rPr>
                <w:color w:val="000000"/>
                <w:sz w:val="24"/>
                <w:szCs w:val="24"/>
              </w:rPr>
            </w:pPr>
            <w:r w:rsidRPr="004D10F9">
              <w:rPr>
                <w:color w:val="000000"/>
                <w:sz w:val="24"/>
                <w:szCs w:val="24"/>
              </w:rPr>
              <w:t>65</w:t>
            </w:r>
          </w:p>
        </w:tc>
        <w:tc>
          <w:tcPr>
            <w:tcW w:w="864" w:type="dxa"/>
            <w:tcBorders>
              <w:top w:val="nil"/>
              <w:left w:val="nil"/>
              <w:bottom w:val="single" w:sz="4" w:space="0" w:color="auto"/>
              <w:right w:val="single" w:sz="4" w:space="0" w:color="auto"/>
            </w:tcBorders>
            <w:shd w:val="clear" w:color="auto" w:fill="auto"/>
            <w:vAlign w:val="center"/>
            <w:hideMark/>
          </w:tcPr>
          <w:p w:rsidR="004D10F9" w:rsidRPr="004D10F9" w:rsidRDefault="004D10F9" w:rsidP="004D10F9">
            <w:pPr>
              <w:spacing w:after="0" w:line="240" w:lineRule="auto"/>
              <w:jc w:val="center"/>
              <w:rPr>
                <w:color w:val="000000"/>
                <w:sz w:val="24"/>
                <w:szCs w:val="24"/>
              </w:rPr>
            </w:pPr>
            <w:r w:rsidRPr="004D10F9">
              <w:rPr>
                <w:color w:val="000000"/>
                <w:sz w:val="24"/>
                <w:szCs w:val="24"/>
              </w:rPr>
              <w:t>200</w:t>
            </w:r>
          </w:p>
        </w:tc>
        <w:tc>
          <w:tcPr>
            <w:tcW w:w="838" w:type="dxa"/>
            <w:tcBorders>
              <w:top w:val="nil"/>
              <w:left w:val="nil"/>
              <w:bottom w:val="single" w:sz="4" w:space="0" w:color="auto"/>
              <w:right w:val="single" w:sz="4" w:space="0" w:color="auto"/>
            </w:tcBorders>
            <w:shd w:val="clear" w:color="auto" w:fill="auto"/>
            <w:vAlign w:val="center"/>
            <w:hideMark/>
          </w:tcPr>
          <w:p w:rsidR="004D10F9" w:rsidRPr="004D10F9" w:rsidRDefault="004D10F9" w:rsidP="004D10F9">
            <w:pPr>
              <w:spacing w:after="0" w:line="240" w:lineRule="auto"/>
              <w:jc w:val="center"/>
              <w:rPr>
                <w:color w:val="000000"/>
                <w:sz w:val="24"/>
                <w:szCs w:val="24"/>
              </w:rPr>
            </w:pPr>
            <w:r w:rsidRPr="004D10F9">
              <w:rPr>
                <w:color w:val="000000"/>
                <w:sz w:val="24"/>
                <w:szCs w:val="24"/>
              </w:rPr>
              <w:t>34,0</w:t>
            </w:r>
          </w:p>
        </w:tc>
        <w:tc>
          <w:tcPr>
            <w:tcW w:w="975" w:type="dxa"/>
            <w:tcBorders>
              <w:top w:val="nil"/>
              <w:left w:val="nil"/>
              <w:bottom w:val="single" w:sz="4" w:space="0" w:color="auto"/>
              <w:right w:val="single" w:sz="4" w:space="0" w:color="auto"/>
            </w:tcBorders>
            <w:shd w:val="clear" w:color="auto" w:fill="auto"/>
            <w:vAlign w:val="center"/>
            <w:hideMark/>
          </w:tcPr>
          <w:p w:rsidR="004D10F9" w:rsidRPr="004D10F9" w:rsidRDefault="004D10F9" w:rsidP="004D10F9">
            <w:pPr>
              <w:spacing w:after="0" w:line="240" w:lineRule="auto"/>
              <w:jc w:val="center"/>
              <w:rPr>
                <w:color w:val="000000"/>
                <w:sz w:val="24"/>
                <w:szCs w:val="24"/>
              </w:rPr>
            </w:pPr>
            <w:r w:rsidRPr="004D10F9">
              <w:rPr>
                <w:color w:val="000000"/>
                <w:sz w:val="24"/>
                <w:szCs w:val="24"/>
              </w:rPr>
              <w:t>2034</w:t>
            </w:r>
          </w:p>
        </w:tc>
      </w:tr>
      <w:tr w:rsidR="004D10F9" w:rsidRPr="00B96072" w:rsidTr="004D10F9">
        <w:trPr>
          <w:trHeight w:val="300"/>
          <w:jc w:val="right"/>
        </w:trPr>
        <w:tc>
          <w:tcPr>
            <w:tcW w:w="636" w:type="dxa"/>
            <w:tcBorders>
              <w:top w:val="nil"/>
              <w:left w:val="single" w:sz="4" w:space="0" w:color="auto"/>
              <w:bottom w:val="single" w:sz="4" w:space="0" w:color="auto"/>
              <w:right w:val="single" w:sz="4" w:space="0" w:color="auto"/>
            </w:tcBorders>
            <w:shd w:val="clear" w:color="auto" w:fill="auto"/>
            <w:vAlign w:val="center"/>
            <w:hideMark/>
          </w:tcPr>
          <w:p w:rsidR="004D10F9" w:rsidRPr="00B96072" w:rsidRDefault="004D10F9" w:rsidP="004D10F9">
            <w:pPr>
              <w:spacing w:after="0" w:line="240" w:lineRule="auto"/>
              <w:jc w:val="center"/>
              <w:rPr>
                <w:color w:val="000000"/>
                <w:lang w:val="ru-RU" w:eastAsia="ru-RU"/>
              </w:rPr>
            </w:pPr>
            <w:r w:rsidRPr="00B96072">
              <w:rPr>
                <w:color w:val="000000"/>
                <w:lang w:val="ru-RU" w:eastAsia="ru-RU"/>
              </w:rPr>
              <w:t>4</w:t>
            </w:r>
          </w:p>
        </w:tc>
        <w:tc>
          <w:tcPr>
            <w:tcW w:w="2367" w:type="dxa"/>
            <w:tcBorders>
              <w:top w:val="nil"/>
              <w:left w:val="nil"/>
              <w:bottom w:val="single" w:sz="4" w:space="0" w:color="auto"/>
              <w:right w:val="single" w:sz="4" w:space="0" w:color="auto"/>
            </w:tcBorders>
            <w:shd w:val="clear" w:color="auto" w:fill="auto"/>
            <w:vAlign w:val="center"/>
            <w:hideMark/>
          </w:tcPr>
          <w:p w:rsidR="004D10F9" w:rsidRPr="00B96072" w:rsidRDefault="004D10F9" w:rsidP="004D10F9">
            <w:pPr>
              <w:spacing w:after="0" w:line="240" w:lineRule="auto"/>
              <w:jc w:val="both"/>
              <w:rPr>
                <w:color w:val="000000"/>
                <w:lang w:val="ru-RU" w:eastAsia="ru-RU"/>
              </w:rPr>
            </w:pPr>
            <w:r w:rsidRPr="00B96072">
              <w:rPr>
                <w:color w:val="000000"/>
                <w:lang w:val="ru-RU" w:eastAsia="ru-RU"/>
              </w:rPr>
              <w:t>Проходка капитального съезда  до отм. 235 м</w:t>
            </w:r>
          </w:p>
        </w:tc>
        <w:tc>
          <w:tcPr>
            <w:tcW w:w="967" w:type="dxa"/>
            <w:tcBorders>
              <w:top w:val="nil"/>
              <w:left w:val="nil"/>
              <w:bottom w:val="single" w:sz="4" w:space="0" w:color="auto"/>
              <w:right w:val="single" w:sz="4" w:space="0" w:color="auto"/>
            </w:tcBorders>
            <w:shd w:val="clear" w:color="auto" w:fill="auto"/>
            <w:vAlign w:val="center"/>
            <w:hideMark/>
          </w:tcPr>
          <w:p w:rsidR="004D10F9" w:rsidRPr="004D10F9" w:rsidRDefault="004D10F9" w:rsidP="004D10F9">
            <w:pPr>
              <w:spacing w:after="0" w:line="240" w:lineRule="auto"/>
              <w:jc w:val="center"/>
              <w:rPr>
                <w:color w:val="000000"/>
                <w:sz w:val="24"/>
                <w:szCs w:val="24"/>
              </w:rPr>
            </w:pPr>
            <w:r w:rsidRPr="004D10F9">
              <w:rPr>
                <w:color w:val="000000"/>
                <w:sz w:val="24"/>
                <w:szCs w:val="24"/>
              </w:rPr>
              <w:t>15</w:t>
            </w:r>
          </w:p>
        </w:tc>
        <w:tc>
          <w:tcPr>
            <w:tcW w:w="1045" w:type="dxa"/>
            <w:tcBorders>
              <w:top w:val="nil"/>
              <w:left w:val="nil"/>
              <w:bottom w:val="single" w:sz="4" w:space="0" w:color="auto"/>
              <w:right w:val="single" w:sz="4" w:space="0" w:color="auto"/>
            </w:tcBorders>
            <w:shd w:val="clear" w:color="auto" w:fill="auto"/>
            <w:vAlign w:val="center"/>
            <w:hideMark/>
          </w:tcPr>
          <w:p w:rsidR="004D10F9" w:rsidRPr="004D10F9" w:rsidRDefault="004D10F9" w:rsidP="004D10F9">
            <w:pPr>
              <w:spacing w:after="0" w:line="240" w:lineRule="auto"/>
              <w:jc w:val="center"/>
              <w:rPr>
                <w:color w:val="000000"/>
                <w:sz w:val="24"/>
                <w:szCs w:val="24"/>
              </w:rPr>
            </w:pPr>
            <w:r w:rsidRPr="004D10F9">
              <w:rPr>
                <w:color w:val="000000"/>
                <w:sz w:val="24"/>
                <w:szCs w:val="24"/>
              </w:rPr>
              <w:t>18</w:t>
            </w:r>
          </w:p>
        </w:tc>
        <w:tc>
          <w:tcPr>
            <w:tcW w:w="817" w:type="dxa"/>
            <w:tcBorders>
              <w:top w:val="nil"/>
              <w:left w:val="nil"/>
              <w:bottom w:val="single" w:sz="4" w:space="0" w:color="auto"/>
              <w:right w:val="single" w:sz="4" w:space="0" w:color="auto"/>
            </w:tcBorders>
            <w:shd w:val="clear" w:color="auto" w:fill="auto"/>
            <w:vAlign w:val="center"/>
            <w:hideMark/>
          </w:tcPr>
          <w:p w:rsidR="004D10F9" w:rsidRPr="004D10F9" w:rsidRDefault="004D10F9" w:rsidP="004D10F9">
            <w:pPr>
              <w:spacing w:after="0" w:line="240" w:lineRule="auto"/>
              <w:jc w:val="center"/>
              <w:rPr>
                <w:color w:val="000000"/>
                <w:sz w:val="24"/>
                <w:szCs w:val="24"/>
              </w:rPr>
            </w:pPr>
            <w:r w:rsidRPr="004D10F9">
              <w:rPr>
                <w:color w:val="000000"/>
                <w:sz w:val="24"/>
                <w:szCs w:val="24"/>
              </w:rPr>
              <w:t>80</w:t>
            </w:r>
          </w:p>
        </w:tc>
        <w:tc>
          <w:tcPr>
            <w:tcW w:w="1096" w:type="dxa"/>
            <w:tcBorders>
              <w:top w:val="nil"/>
              <w:left w:val="nil"/>
              <w:bottom w:val="single" w:sz="4" w:space="0" w:color="auto"/>
              <w:right w:val="single" w:sz="4" w:space="0" w:color="auto"/>
            </w:tcBorders>
            <w:shd w:val="clear" w:color="auto" w:fill="auto"/>
            <w:vAlign w:val="center"/>
            <w:hideMark/>
          </w:tcPr>
          <w:p w:rsidR="004D10F9" w:rsidRPr="004D10F9" w:rsidRDefault="004D10F9" w:rsidP="004D10F9">
            <w:pPr>
              <w:spacing w:after="0" w:line="240" w:lineRule="auto"/>
              <w:jc w:val="center"/>
              <w:rPr>
                <w:color w:val="000000"/>
                <w:sz w:val="24"/>
                <w:szCs w:val="24"/>
              </w:rPr>
            </w:pPr>
            <w:r w:rsidRPr="004D10F9">
              <w:rPr>
                <w:color w:val="000000"/>
                <w:sz w:val="24"/>
                <w:szCs w:val="24"/>
              </w:rPr>
              <w:t>65</w:t>
            </w:r>
          </w:p>
        </w:tc>
        <w:tc>
          <w:tcPr>
            <w:tcW w:w="864" w:type="dxa"/>
            <w:tcBorders>
              <w:top w:val="nil"/>
              <w:left w:val="nil"/>
              <w:bottom w:val="single" w:sz="4" w:space="0" w:color="auto"/>
              <w:right w:val="single" w:sz="4" w:space="0" w:color="auto"/>
            </w:tcBorders>
            <w:shd w:val="clear" w:color="auto" w:fill="auto"/>
            <w:vAlign w:val="center"/>
            <w:hideMark/>
          </w:tcPr>
          <w:p w:rsidR="004D10F9" w:rsidRPr="004D10F9" w:rsidRDefault="004D10F9" w:rsidP="004D10F9">
            <w:pPr>
              <w:spacing w:after="0" w:line="240" w:lineRule="auto"/>
              <w:jc w:val="center"/>
              <w:rPr>
                <w:color w:val="000000"/>
                <w:sz w:val="24"/>
                <w:szCs w:val="24"/>
              </w:rPr>
            </w:pPr>
            <w:r w:rsidRPr="004D10F9">
              <w:rPr>
                <w:color w:val="000000"/>
                <w:sz w:val="24"/>
                <w:szCs w:val="24"/>
              </w:rPr>
              <w:t>188</w:t>
            </w:r>
          </w:p>
        </w:tc>
        <w:tc>
          <w:tcPr>
            <w:tcW w:w="838" w:type="dxa"/>
            <w:tcBorders>
              <w:top w:val="nil"/>
              <w:left w:val="nil"/>
              <w:bottom w:val="single" w:sz="4" w:space="0" w:color="auto"/>
              <w:right w:val="single" w:sz="4" w:space="0" w:color="auto"/>
            </w:tcBorders>
            <w:shd w:val="clear" w:color="auto" w:fill="auto"/>
            <w:vAlign w:val="center"/>
            <w:hideMark/>
          </w:tcPr>
          <w:p w:rsidR="004D10F9" w:rsidRPr="004D10F9" w:rsidRDefault="004D10F9" w:rsidP="004D10F9">
            <w:pPr>
              <w:spacing w:after="0" w:line="240" w:lineRule="auto"/>
              <w:jc w:val="center"/>
              <w:rPr>
                <w:color w:val="000000"/>
                <w:sz w:val="24"/>
                <w:szCs w:val="24"/>
              </w:rPr>
            </w:pPr>
            <w:r w:rsidRPr="004D10F9">
              <w:rPr>
                <w:color w:val="000000"/>
                <w:sz w:val="24"/>
                <w:szCs w:val="24"/>
              </w:rPr>
              <w:t>31,9</w:t>
            </w:r>
          </w:p>
        </w:tc>
        <w:tc>
          <w:tcPr>
            <w:tcW w:w="975" w:type="dxa"/>
            <w:tcBorders>
              <w:top w:val="nil"/>
              <w:left w:val="nil"/>
              <w:bottom w:val="single" w:sz="4" w:space="0" w:color="auto"/>
              <w:right w:val="single" w:sz="4" w:space="0" w:color="auto"/>
            </w:tcBorders>
            <w:shd w:val="clear" w:color="auto" w:fill="auto"/>
            <w:vAlign w:val="center"/>
            <w:hideMark/>
          </w:tcPr>
          <w:p w:rsidR="004D10F9" w:rsidRPr="004D10F9" w:rsidRDefault="004D10F9" w:rsidP="004D10F9">
            <w:pPr>
              <w:spacing w:after="0" w:line="240" w:lineRule="auto"/>
              <w:jc w:val="center"/>
              <w:rPr>
                <w:color w:val="000000"/>
                <w:sz w:val="24"/>
                <w:szCs w:val="24"/>
              </w:rPr>
            </w:pPr>
            <w:r w:rsidRPr="004D10F9">
              <w:rPr>
                <w:color w:val="000000"/>
                <w:sz w:val="24"/>
                <w:szCs w:val="24"/>
              </w:rPr>
              <w:t>2038</w:t>
            </w:r>
          </w:p>
        </w:tc>
      </w:tr>
      <w:tr w:rsidR="004D10F9" w:rsidRPr="00B96072" w:rsidTr="004D10F9">
        <w:trPr>
          <w:trHeight w:val="300"/>
          <w:jc w:val="right"/>
        </w:trPr>
        <w:tc>
          <w:tcPr>
            <w:tcW w:w="636" w:type="dxa"/>
            <w:tcBorders>
              <w:top w:val="nil"/>
              <w:left w:val="single" w:sz="4" w:space="0" w:color="auto"/>
              <w:bottom w:val="single" w:sz="4" w:space="0" w:color="auto"/>
              <w:right w:val="single" w:sz="4" w:space="0" w:color="auto"/>
            </w:tcBorders>
            <w:shd w:val="clear" w:color="auto" w:fill="auto"/>
            <w:vAlign w:val="center"/>
            <w:hideMark/>
          </w:tcPr>
          <w:p w:rsidR="004D10F9" w:rsidRPr="00B96072" w:rsidRDefault="004D10F9" w:rsidP="004D10F9">
            <w:pPr>
              <w:spacing w:after="0" w:line="240" w:lineRule="auto"/>
              <w:jc w:val="center"/>
              <w:rPr>
                <w:color w:val="000000"/>
                <w:lang w:val="ru-RU" w:eastAsia="ru-RU"/>
              </w:rPr>
            </w:pPr>
            <w:r w:rsidRPr="00B96072">
              <w:rPr>
                <w:color w:val="000000"/>
                <w:lang w:val="ru-RU" w:eastAsia="ru-RU"/>
              </w:rPr>
              <w:t>5</w:t>
            </w:r>
          </w:p>
        </w:tc>
        <w:tc>
          <w:tcPr>
            <w:tcW w:w="2367" w:type="dxa"/>
            <w:tcBorders>
              <w:top w:val="nil"/>
              <w:left w:val="nil"/>
              <w:bottom w:val="single" w:sz="4" w:space="0" w:color="auto"/>
              <w:right w:val="single" w:sz="4" w:space="0" w:color="auto"/>
            </w:tcBorders>
            <w:shd w:val="clear" w:color="auto" w:fill="auto"/>
            <w:vAlign w:val="center"/>
            <w:hideMark/>
          </w:tcPr>
          <w:p w:rsidR="004D10F9" w:rsidRPr="00B96072" w:rsidRDefault="004D10F9" w:rsidP="004D10F9">
            <w:pPr>
              <w:spacing w:after="0" w:line="240" w:lineRule="auto"/>
              <w:jc w:val="both"/>
              <w:rPr>
                <w:color w:val="000000"/>
                <w:lang w:val="ru-RU" w:eastAsia="ru-RU"/>
              </w:rPr>
            </w:pPr>
            <w:r w:rsidRPr="00B96072">
              <w:rPr>
                <w:color w:val="000000"/>
                <w:lang w:val="ru-RU" w:eastAsia="ru-RU"/>
              </w:rPr>
              <w:t>Проходка капитального съезда  до отм. 220 м</w:t>
            </w:r>
          </w:p>
        </w:tc>
        <w:tc>
          <w:tcPr>
            <w:tcW w:w="967" w:type="dxa"/>
            <w:tcBorders>
              <w:top w:val="nil"/>
              <w:left w:val="nil"/>
              <w:bottom w:val="single" w:sz="4" w:space="0" w:color="auto"/>
              <w:right w:val="single" w:sz="4" w:space="0" w:color="auto"/>
            </w:tcBorders>
            <w:shd w:val="clear" w:color="auto" w:fill="auto"/>
            <w:vAlign w:val="center"/>
            <w:hideMark/>
          </w:tcPr>
          <w:p w:rsidR="004D10F9" w:rsidRPr="004D10F9" w:rsidRDefault="004D10F9" w:rsidP="004D10F9">
            <w:pPr>
              <w:spacing w:after="0" w:line="240" w:lineRule="auto"/>
              <w:jc w:val="center"/>
              <w:rPr>
                <w:color w:val="000000"/>
                <w:sz w:val="24"/>
                <w:szCs w:val="24"/>
              </w:rPr>
            </w:pPr>
            <w:r w:rsidRPr="004D10F9">
              <w:rPr>
                <w:color w:val="000000"/>
                <w:sz w:val="24"/>
                <w:szCs w:val="24"/>
              </w:rPr>
              <w:t>15</w:t>
            </w:r>
          </w:p>
        </w:tc>
        <w:tc>
          <w:tcPr>
            <w:tcW w:w="1045" w:type="dxa"/>
            <w:tcBorders>
              <w:top w:val="nil"/>
              <w:left w:val="nil"/>
              <w:bottom w:val="single" w:sz="4" w:space="0" w:color="auto"/>
              <w:right w:val="single" w:sz="4" w:space="0" w:color="auto"/>
            </w:tcBorders>
            <w:shd w:val="clear" w:color="auto" w:fill="auto"/>
            <w:vAlign w:val="center"/>
            <w:hideMark/>
          </w:tcPr>
          <w:p w:rsidR="004D10F9" w:rsidRPr="004D10F9" w:rsidRDefault="004D10F9" w:rsidP="004D10F9">
            <w:pPr>
              <w:spacing w:after="0" w:line="240" w:lineRule="auto"/>
              <w:jc w:val="center"/>
              <w:rPr>
                <w:color w:val="000000"/>
                <w:sz w:val="24"/>
                <w:szCs w:val="24"/>
              </w:rPr>
            </w:pPr>
            <w:r w:rsidRPr="004D10F9">
              <w:rPr>
                <w:color w:val="000000"/>
                <w:sz w:val="24"/>
                <w:szCs w:val="24"/>
              </w:rPr>
              <w:t>18</w:t>
            </w:r>
          </w:p>
        </w:tc>
        <w:tc>
          <w:tcPr>
            <w:tcW w:w="817" w:type="dxa"/>
            <w:tcBorders>
              <w:top w:val="nil"/>
              <w:left w:val="nil"/>
              <w:bottom w:val="single" w:sz="4" w:space="0" w:color="auto"/>
              <w:right w:val="single" w:sz="4" w:space="0" w:color="auto"/>
            </w:tcBorders>
            <w:shd w:val="clear" w:color="auto" w:fill="auto"/>
            <w:vAlign w:val="center"/>
            <w:hideMark/>
          </w:tcPr>
          <w:p w:rsidR="004D10F9" w:rsidRPr="004D10F9" w:rsidRDefault="004D10F9" w:rsidP="004D10F9">
            <w:pPr>
              <w:spacing w:after="0" w:line="240" w:lineRule="auto"/>
              <w:jc w:val="center"/>
              <w:rPr>
                <w:color w:val="000000"/>
                <w:sz w:val="24"/>
                <w:szCs w:val="24"/>
              </w:rPr>
            </w:pPr>
            <w:r w:rsidRPr="004D10F9">
              <w:rPr>
                <w:color w:val="000000"/>
                <w:sz w:val="24"/>
                <w:szCs w:val="24"/>
              </w:rPr>
              <w:t>80</w:t>
            </w:r>
          </w:p>
        </w:tc>
        <w:tc>
          <w:tcPr>
            <w:tcW w:w="1096" w:type="dxa"/>
            <w:tcBorders>
              <w:top w:val="nil"/>
              <w:left w:val="nil"/>
              <w:bottom w:val="single" w:sz="4" w:space="0" w:color="auto"/>
              <w:right w:val="single" w:sz="4" w:space="0" w:color="auto"/>
            </w:tcBorders>
            <w:shd w:val="clear" w:color="auto" w:fill="auto"/>
            <w:vAlign w:val="center"/>
            <w:hideMark/>
          </w:tcPr>
          <w:p w:rsidR="004D10F9" w:rsidRPr="004D10F9" w:rsidRDefault="004D10F9" w:rsidP="004D10F9">
            <w:pPr>
              <w:spacing w:after="0" w:line="240" w:lineRule="auto"/>
              <w:jc w:val="center"/>
              <w:rPr>
                <w:color w:val="000000"/>
                <w:sz w:val="24"/>
                <w:szCs w:val="24"/>
              </w:rPr>
            </w:pPr>
            <w:r w:rsidRPr="004D10F9">
              <w:rPr>
                <w:color w:val="000000"/>
                <w:sz w:val="24"/>
                <w:szCs w:val="24"/>
              </w:rPr>
              <w:t>65</w:t>
            </w:r>
          </w:p>
        </w:tc>
        <w:tc>
          <w:tcPr>
            <w:tcW w:w="864" w:type="dxa"/>
            <w:tcBorders>
              <w:top w:val="nil"/>
              <w:left w:val="nil"/>
              <w:bottom w:val="single" w:sz="4" w:space="0" w:color="auto"/>
              <w:right w:val="single" w:sz="4" w:space="0" w:color="auto"/>
            </w:tcBorders>
            <w:shd w:val="clear" w:color="auto" w:fill="auto"/>
            <w:vAlign w:val="center"/>
            <w:hideMark/>
          </w:tcPr>
          <w:p w:rsidR="004D10F9" w:rsidRPr="004D10F9" w:rsidRDefault="004D10F9" w:rsidP="004D10F9">
            <w:pPr>
              <w:spacing w:after="0" w:line="240" w:lineRule="auto"/>
              <w:jc w:val="center"/>
              <w:rPr>
                <w:color w:val="000000"/>
                <w:sz w:val="24"/>
                <w:szCs w:val="24"/>
              </w:rPr>
            </w:pPr>
            <w:r w:rsidRPr="004D10F9">
              <w:rPr>
                <w:color w:val="000000"/>
                <w:sz w:val="24"/>
                <w:szCs w:val="24"/>
              </w:rPr>
              <w:t>188</w:t>
            </w:r>
          </w:p>
        </w:tc>
        <w:tc>
          <w:tcPr>
            <w:tcW w:w="838" w:type="dxa"/>
            <w:tcBorders>
              <w:top w:val="nil"/>
              <w:left w:val="nil"/>
              <w:bottom w:val="single" w:sz="4" w:space="0" w:color="auto"/>
              <w:right w:val="single" w:sz="4" w:space="0" w:color="auto"/>
            </w:tcBorders>
            <w:shd w:val="clear" w:color="auto" w:fill="auto"/>
            <w:vAlign w:val="center"/>
            <w:hideMark/>
          </w:tcPr>
          <w:p w:rsidR="004D10F9" w:rsidRPr="004D10F9" w:rsidRDefault="004D10F9" w:rsidP="004D10F9">
            <w:pPr>
              <w:spacing w:after="0" w:line="240" w:lineRule="auto"/>
              <w:jc w:val="center"/>
              <w:rPr>
                <w:color w:val="000000"/>
                <w:sz w:val="24"/>
                <w:szCs w:val="24"/>
              </w:rPr>
            </w:pPr>
            <w:r w:rsidRPr="004D10F9">
              <w:rPr>
                <w:color w:val="000000"/>
                <w:sz w:val="24"/>
                <w:szCs w:val="24"/>
              </w:rPr>
              <w:t>31,9</w:t>
            </w:r>
          </w:p>
        </w:tc>
        <w:tc>
          <w:tcPr>
            <w:tcW w:w="975" w:type="dxa"/>
            <w:tcBorders>
              <w:top w:val="nil"/>
              <w:left w:val="nil"/>
              <w:bottom w:val="single" w:sz="4" w:space="0" w:color="auto"/>
              <w:right w:val="single" w:sz="4" w:space="0" w:color="auto"/>
            </w:tcBorders>
            <w:shd w:val="clear" w:color="auto" w:fill="auto"/>
            <w:vAlign w:val="center"/>
            <w:hideMark/>
          </w:tcPr>
          <w:p w:rsidR="004D10F9" w:rsidRPr="004D10F9" w:rsidRDefault="004D10F9" w:rsidP="004D10F9">
            <w:pPr>
              <w:spacing w:after="0" w:line="240" w:lineRule="auto"/>
              <w:jc w:val="center"/>
              <w:rPr>
                <w:color w:val="000000"/>
                <w:sz w:val="24"/>
                <w:szCs w:val="24"/>
              </w:rPr>
            </w:pPr>
            <w:r w:rsidRPr="004D10F9">
              <w:rPr>
                <w:color w:val="000000"/>
                <w:sz w:val="24"/>
                <w:szCs w:val="24"/>
              </w:rPr>
              <w:t>2041</w:t>
            </w:r>
          </w:p>
        </w:tc>
      </w:tr>
      <w:tr w:rsidR="004D10F9" w:rsidRPr="00B96072" w:rsidTr="004D10F9">
        <w:trPr>
          <w:trHeight w:val="300"/>
          <w:jc w:val="right"/>
        </w:trPr>
        <w:tc>
          <w:tcPr>
            <w:tcW w:w="636" w:type="dxa"/>
            <w:tcBorders>
              <w:top w:val="nil"/>
              <w:left w:val="single" w:sz="4" w:space="0" w:color="auto"/>
              <w:bottom w:val="single" w:sz="4" w:space="0" w:color="auto"/>
              <w:right w:val="single" w:sz="4" w:space="0" w:color="auto"/>
            </w:tcBorders>
            <w:shd w:val="clear" w:color="auto" w:fill="auto"/>
            <w:vAlign w:val="center"/>
            <w:hideMark/>
          </w:tcPr>
          <w:p w:rsidR="004D10F9" w:rsidRPr="00B96072" w:rsidRDefault="004D10F9" w:rsidP="004D10F9">
            <w:pPr>
              <w:spacing w:after="0" w:line="240" w:lineRule="auto"/>
              <w:jc w:val="center"/>
              <w:rPr>
                <w:color w:val="000000"/>
                <w:lang w:val="ru-RU" w:eastAsia="ru-RU"/>
              </w:rPr>
            </w:pPr>
            <w:r w:rsidRPr="00B96072">
              <w:rPr>
                <w:color w:val="000000"/>
                <w:lang w:val="ru-RU" w:eastAsia="ru-RU"/>
              </w:rPr>
              <w:t>6</w:t>
            </w:r>
          </w:p>
        </w:tc>
        <w:tc>
          <w:tcPr>
            <w:tcW w:w="2367" w:type="dxa"/>
            <w:tcBorders>
              <w:top w:val="nil"/>
              <w:left w:val="nil"/>
              <w:bottom w:val="single" w:sz="4" w:space="0" w:color="auto"/>
              <w:right w:val="single" w:sz="4" w:space="0" w:color="auto"/>
            </w:tcBorders>
            <w:shd w:val="clear" w:color="auto" w:fill="auto"/>
            <w:vAlign w:val="center"/>
            <w:hideMark/>
          </w:tcPr>
          <w:p w:rsidR="004D10F9" w:rsidRPr="00B96072" w:rsidRDefault="004D10F9" w:rsidP="004D10F9">
            <w:pPr>
              <w:spacing w:after="0" w:line="240" w:lineRule="auto"/>
              <w:jc w:val="both"/>
              <w:rPr>
                <w:color w:val="000000"/>
                <w:lang w:val="ru-RU" w:eastAsia="ru-RU"/>
              </w:rPr>
            </w:pPr>
            <w:r w:rsidRPr="00B96072">
              <w:rPr>
                <w:color w:val="000000"/>
                <w:lang w:val="ru-RU" w:eastAsia="ru-RU"/>
              </w:rPr>
              <w:t>Проходка капитального съезда  до отм. 200 м</w:t>
            </w:r>
          </w:p>
        </w:tc>
        <w:tc>
          <w:tcPr>
            <w:tcW w:w="967" w:type="dxa"/>
            <w:tcBorders>
              <w:top w:val="nil"/>
              <w:left w:val="nil"/>
              <w:bottom w:val="single" w:sz="4" w:space="0" w:color="auto"/>
              <w:right w:val="single" w:sz="4" w:space="0" w:color="auto"/>
            </w:tcBorders>
            <w:shd w:val="clear" w:color="auto" w:fill="auto"/>
            <w:vAlign w:val="center"/>
            <w:hideMark/>
          </w:tcPr>
          <w:p w:rsidR="004D10F9" w:rsidRPr="004D10F9" w:rsidRDefault="004D10F9" w:rsidP="004D10F9">
            <w:pPr>
              <w:spacing w:after="0" w:line="240" w:lineRule="auto"/>
              <w:jc w:val="center"/>
              <w:rPr>
                <w:color w:val="000000"/>
                <w:sz w:val="24"/>
                <w:szCs w:val="24"/>
              </w:rPr>
            </w:pPr>
            <w:r w:rsidRPr="004D10F9">
              <w:rPr>
                <w:color w:val="000000"/>
                <w:sz w:val="24"/>
                <w:szCs w:val="24"/>
              </w:rPr>
              <w:t>20</w:t>
            </w:r>
          </w:p>
        </w:tc>
        <w:tc>
          <w:tcPr>
            <w:tcW w:w="1045" w:type="dxa"/>
            <w:tcBorders>
              <w:top w:val="nil"/>
              <w:left w:val="nil"/>
              <w:bottom w:val="single" w:sz="4" w:space="0" w:color="auto"/>
              <w:right w:val="single" w:sz="4" w:space="0" w:color="auto"/>
            </w:tcBorders>
            <w:shd w:val="clear" w:color="auto" w:fill="auto"/>
            <w:vAlign w:val="center"/>
            <w:hideMark/>
          </w:tcPr>
          <w:p w:rsidR="004D10F9" w:rsidRPr="004D10F9" w:rsidRDefault="004D10F9" w:rsidP="004D10F9">
            <w:pPr>
              <w:spacing w:after="0" w:line="240" w:lineRule="auto"/>
              <w:jc w:val="center"/>
              <w:rPr>
                <w:color w:val="000000"/>
                <w:sz w:val="24"/>
                <w:szCs w:val="24"/>
              </w:rPr>
            </w:pPr>
            <w:r w:rsidRPr="004D10F9">
              <w:rPr>
                <w:color w:val="000000"/>
                <w:sz w:val="24"/>
                <w:szCs w:val="24"/>
              </w:rPr>
              <w:t>16</w:t>
            </w:r>
          </w:p>
        </w:tc>
        <w:tc>
          <w:tcPr>
            <w:tcW w:w="817" w:type="dxa"/>
            <w:tcBorders>
              <w:top w:val="nil"/>
              <w:left w:val="nil"/>
              <w:bottom w:val="single" w:sz="4" w:space="0" w:color="auto"/>
              <w:right w:val="single" w:sz="4" w:space="0" w:color="auto"/>
            </w:tcBorders>
            <w:shd w:val="clear" w:color="auto" w:fill="auto"/>
            <w:vAlign w:val="center"/>
            <w:hideMark/>
          </w:tcPr>
          <w:p w:rsidR="004D10F9" w:rsidRPr="004D10F9" w:rsidRDefault="004D10F9" w:rsidP="004D10F9">
            <w:pPr>
              <w:spacing w:after="0" w:line="240" w:lineRule="auto"/>
              <w:jc w:val="center"/>
              <w:rPr>
                <w:color w:val="000000"/>
                <w:sz w:val="24"/>
                <w:szCs w:val="24"/>
              </w:rPr>
            </w:pPr>
            <w:r w:rsidRPr="004D10F9">
              <w:rPr>
                <w:color w:val="000000"/>
                <w:sz w:val="24"/>
                <w:szCs w:val="24"/>
              </w:rPr>
              <w:t>92</w:t>
            </w:r>
          </w:p>
        </w:tc>
        <w:tc>
          <w:tcPr>
            <w:tcW w:w="1096" w:type="dxa"/>
            <w:tcBorders>
              <w:top w:val="nil"/>
              <w:left w:val="nil"/>
              <w:bottom w:val="single" w:sz="4" w:space="0" w:color="auto"/>
              <w:right w:val="single" w:sz="4" w:space="0" w:color="auto"/>
            </w:tcBorders>
            <w:shd w:val="clear" w:color="auto" w:fill="auto"/>
            <w:vAlign w:val="center"/>
            <w:hideMark/>
          </w:tcPr>
          <w:p w:rsidR="004D10F9" w:rsidRPr="004D10F9" w:rsidRDefault="004D10F9" w:rsidP="004D10F9">
            <w:pPr>
              <w:spacing w:after="0" w:line="240" w:lineRule="auto"/>
              <w:jc w:val="center"/>
              <w:rPr>
                <w:color w:val="000000"/>
                <w:sz w:val="24"/>
                <w:szCs w:val="24"/>
              </w:rPr>
            </w:pPr>
            <w:r w:rsidRPr="004D10F9">
              <w:rPr>
                <w:color w:val="000000"/>
                <w:sz w:val="24"/>
                <w:szCs w:val="24"/>
              </w:rPr>
              <w:t>65</w:t>
            </w:r>
          </w:p>
        </w:tc>
        <w:tc>
          <w:tcPr>
            <w:tcW w:w="864" w:type="dxa"/>
            <w:tcBorders>
              <w:top w:val="nil"/>
              <w:left w:val="nil"/>
              <w:bottom w:val="single" w:sz="4" w:space="0" w:color="auto"/>
              <w:right w:val="single" w:sz="4" w:space="0" w:color="auto"/>
            </w:tcBorders>
            <w:shd w:val="clear" w:color="auto" w:fill="auto"/>
            <w:vAlign w:val="center"/>
            <w:hideMark/>
          </w:tcPr>
          <w:p w:rsidR="004D10F9" w:rsidRPr="004D10F9" w:rsidRDefault="004D10F9" w:rsidP="004D10F9">
            <w:pPr>
              <w:spacing w:after="0" w:line="240" w:lineRule="auto"/>
              <w:jc w:val="center"/>
              <w:rPr>
                <w:color w:val="000000"/>
                <w:sz w:val="24"/>
                <w:szCs w:val="24"/>
              </w:rPr>
            </w:pPr>
            <w:r w:rsidRPr="004D10F9">
              <w:rPr>
                <w:color w:val="000000"/>
                <w:sz w:val="24"/>
                <w:szCs w:val="24"/>
              </w:rPr>
              <w:t>217</w:t>
            </w:r>
          </w:p>
        </w:tc>
        <w:tc>
          <w:tcPr>
            <w:tcW w:w="838" w:type="dxa"/>
            <w:tcBorders>
              <w:top w:val="nil"/>
              <w:left w:val="nil"/>
              <w:bottom w:val="single" w:sz="4" w:space="0" w:color="auto"/>
              <w:right w:val="single" w:sz="4" w:space="0" w:color="auto"/>
            </w:tcBorders>
            <w:shd w:val="clear" w:color="auto" w:fill="auto"/>
            <w:vAlign w:val="center"/>
            <w:hideMark/>
          </w:tcPr>
          <w:p w:rsidR="004D10F9" w:rsidRPr="004D10F9" w:rsidRDefault="004D10F9" w:rsidP="004D10F9">
            <w:pPr>
              <w:spacing w:after="0" w:line="240" w:lineRule="auto"/>
              <w:jc w:val="center"/>
              <w:rPr>
                <w:color w:val="000000"/>
                <w:sz w:val="24"/>
                <w:szCs w:val="24"/>
              </w:rPr>
            </w:pPr>
            <w:r w:rsidRPr="004D10F9">
              <w:rPr>
                <w:color w:val="000000"/>
                <w:sz w:val="24"/>
                <w:szCs w:val="24"/>
              </w:rPr>
              <w:t>48,3</w:t>
            </w:r>
          </w:p>
        </w:tc>
        <w:tc>
          <w:tcPr>
            <w:tcW w:w="975" w:type="dxa"/>
            <w:tcBorders>
              <w:top w:val="nil"/>
              <w:left w:val="nil"/>
              <w:bottom w:val="single" w:sz="4" w:space="0" w:color="auto"/>
              <w:right w:val="single" w:sz="4" w:space="0" w:color="auto"/>
            </w:tcBorders>
            <w:shd w:val="clear" w:color="auto" w:fill="auto"/>
            <w:vAlign w:val="center"/>
            <w:hideMark/>
          </w:tcPr>
          <w:p w:rsidR="004D10F9" w:rsidRPr="004D10F9" w:rsidRDefault="004D10F9" w:rsidP="004D10F9">
            <w:pPr>
              <w:spacing w:after="0" w:line="240" w:lineRule="auto"/>
              <w:jc w:val="center"/>
              <w:rPr>
                <w:color w:val="000000"/>
                <w:sz w:val="24"/>
                <w:szCs w:val="24"/>
              </w:rPr>
            </w:pPr>
            <w:r w:rsidRPr="004D10F9">
              <w:rPr>
                <w:color w:val="000000"/>
                <w:sz w:val="24"/>
                <w:szCs w:val="24"/>
              </w:rPr>
              <w:t>2043</w:t>
            </w:r>
          </w:p>
        </w:tc>
      </w:tr>
      <w:tr w:rsidR="004D10F9" w:rsidRPr="00B96072" w:rsidTr="00222CF6">
        <w:trPr>
          <w:trHeight w:val="300"/>
          <w:jc w:val="right"/>
        </w:trPr>
        <w:tc>
          <w:tcPr>
            <w:tcW w:w="3003" w:type="dxa"/>
            <w:gridSpan w:val="2"/>
            <w:tcBorders>
              <w:top w:val="nil"/>
              <w:left w:val="single" w:sz="4" w:space="0" w:color="auto"/>
              <w:bottom w:val="single" w:sz="4" w:space="0" w:color="auto"/>
              <w:right w:val="single" w:sz="4" w:space="0" w:color="auto"/>
            </w:tcBorders>
            <w:shd w:val="clear" w:color="auto" w:fill="auto"/>
            <w:vAlign w:val="center"/>
            <w:hideMark/>
          </w:tcPr>
          <w:p w:rsidR="004D10F9" w:rsidRPr="00B96072" w:rsidRDefault="004D10F9" w:rsidP="004D10F9">
            <w:pPr>
              <w:spacing w:after="0" w:line="240" w:lineRule="auto"/>
              <w:jc w:val="center"/>
              <w:rPr>
                <w:b/>
                <w:bCs/>
                <w:color w:val="000000"/>
                <w:lang w:val="ru-RU" w:eastAsia="ru-RU"/>
              </w:rPr>
            </w:pPr>
            <w:r w:rsidRPr="00B96072">
              <w:rPr>
                <w:b/>
                <w:bCs/>
                <w:color w:val="000000"/>
                <w:lang w:val="ru-RU" w:eastAsia="ru-RU"/>
              </w:rPr>
              <w:t>Итого</w:t>
            </w:r>
          </w:p>
        </w:tc>
        <w:tc>
          <w:tcPr>
            <w:tcW w:w="967" w:type="dxa"/>
            <w:tcBorders>
              <w:top w:val="nil"/>
              <w:left w:val="nil"/>
              <w:bottom w:val="single" w:sz="4" w:space="0" w:color="auto"/>
              <w:right w:val="single" w:sz="4" w:space="0" w:color="auto"/>
            </w:tcBorders>
            <w:shd w:val="clear" w:color="auto" w:fill="auto"/>
            <w:noWrap/>
            <w:vAlign w:val="bottom"/>
            <w:hideMark/>
          </w:tcPr>
          <w:p w:rsidR="004D10F9" w:rsidRPr="004D10F9" w:rsidRDefault="004D10F9" w:rsidP="004D10F9">
            <w:pPr>
              <w:spacing w:after="0" w:line="240" w:lineRule="auto"/>
              <w:rPr>
                <w:color w:val="000000"/>
                <w:sz w:val="24"/>
                <w:szCs w:val="24"/>
                <w:lang w:val="ru-RU" w:eastAsia="ru-RU"/>
              </w:rPr>
            </w:pPr>
            <w:r w:rsidRPr="004D10F9">
              <w:rPr>
                <w:color w:val="000000"/>
                <w:sz w:val="24"/>
                <w:szCs w:val="24"/>
                <w:lang w:val="ru-RU" w:eastAsia="ru-RU"/>
              </w:rPr>
              <w:t> </w:t>
            </w:r>
          </w:p>
        </w:tc>
        <w:tc>
          <w:tcPr>
            <w:tcW w:w="1045" w:type="dxa"/>
            <w:tcBorders>
              <w:top w:val="nil"/>
              <w:left w:val="nil"/>
              <w:bottom w:val="single" w:sz="4" w:space="0" w:color="auto"/>
              <w:right w:val="single" w:sz="4" w:space="0" w:color="auto"/>
            </w:tcBorders>
            <w:shd w:val="clear" w:color="auto" w:fill="auto"/>
            <w:noWrap/>
            <w:vAlign w:val="bottom"/>
            <w:hideMark/>
          </w:tcPr>
          <w:p w:rsidR="004D10F9" w:rsidRPr="004D10F9" w:rsidRDefault="004D10F9" w:rsidP="004D10F9">
            <w:pPr>
              <w:spacing w:after="0" w:line="240" w:lineRule="auto"/>
              <w:rPr>
                <w:color w:val="000000"/>
                <w:sz w:val="24"/>
                <w:szCs w:val="24"/>
              </w:rPr>
            </w:pPr>
            <w:r w:rsidRPr="004D10F9">
              <w:rPr>
                <w:color w:val="000000"/>
                <w:sz w:val="24"/>
                <w:szCs w:val="24"/>
              </w:rPr>
              <w:t> </w:t>
            </w:r>
          </w:p>
        </w:tc>
        <w:tc>
          <w:tcPr>
            <w:tcW w:w="817" w:type="dxa"/>
            <w:tcBorders>
              <w:top w:val="nil"/>
              <w:left w:val="nil"/>
              <w:bottom w:val="single" w:sz="4" w:space="0" w:color="auto"/>
              <w:right w:val="single" w:sz="4" w:space="0" w:color="auto"/>
            </w:tcBorders>
            <w:shd w:val="clear" w:color="auto" w:fill="auto"/>
            <w:noWrap/>
            <w:vAlign w:val="bottom"/>
            <w:hideMark/>
          </w:tcPr>
          <w:p w:rsidR="004D10F9" w:rsidRPr="004D10F9" w:rsidRDefault="004D10F9" w:rsidP="004D10F9">
            <w:pPr>
              <w:spacing w:after="0" w:line="240" w:lineRule="auto"/>
              <w:rPr>
                <w:color w:val="000000"/>
                <w:sz w:val="24"/>
                <w:szCs w:val="24"/>
              </w:rPr>
            </w:pPr>
            <w:r w:rsidRPr="004D10F9">
              <w:rPr>
                <w:color w:val="000000"/>
                <w:sz w:val="24"/>
                <w:szCs w:val="24"/>
              </w:rPr>
              <w:t> </w:t>
            </w:r>
          </w:p>
        </w:tc>
        <w:tc>
          <w:tcPr>
            <w:tcW w:w="1096" w:type="dxa"/>
            <w:tcBorders>
              <w:top w:val="nil"/>
              <w:left w:val="nil"/>
              <w:bottom w:val="single" w:sz="4" w:space="0" w:color="auto"/>
              <w:right w:val="single" w:sz="4" w:space="0" w:color="auto"/>
            </w:tcBorders>
            <w:shd w:val="clear" w:color="auto" w:fill="auto"/>
            <w:noWrap/>
            <w:vAlign w:val="bottom"/>
            <w:hideMark/>
          </w:tcPr>
          <w:p w:rsidR="004D10F9" w:rsidRPr="004D10F9" w:rsidRDefault="004D10F9" w:rsidP="004D10F9">
            <w:pPr>
              <w:spacing w:after="0" w:line="240" w:lineRule="auto"/>
              <w:rPr>
                <w:color w:val="000000"/>
                <w:sz w:val="24"/>
                <w:szCs w:val="24"/>
              </w:rPr>
            </w:pPr>
            <w:r w:rsidRPr="004D10F9">
              <w:rPr>
                <w:color w:val="000000"/>
                <w:sz w:val="24"/>
                <w:szCs w:val="24"/>
              </w:rPr>
              <w:t> </w:t>
            </w:r>
          </w:p>
        </w:tc>
        <w:tc>
          <w:tcPr>
            <w:tcW w:w="864" w:type="dxa"/>
            <w:tcBorders>
              <w:top w:val="nil"/>
              <w:left w:val="nil"/>
              <w:bottom w:val="single" w:sz="4" w:space="0" w:color="auto"/>
              <w:right w:val="single" w:sz="4" w:space="0" w:color="auto"/>
            </w:tcBorders>
            <w:shd w:val="clear" w:color="auto" w:fill="auto"/>
            <w:noWrap/>
            <w:vAlign w:val="bottom"/>
            <w:hideMark/>
          </w:tcPr>
          <w:p w:rsidR="004D10F9" w:rsidRPr="004D10F9" w:rsidRDefault="004D10F9" w:rsidP="004D10F9">
            <w:pPr>
              <w:spacing w:after="0" w:line="240" w:lineRule="auto"/>
              <w:rPr>
                <w:color w:val="000000"/>
                <w:sz w:val="24"/>
                <w:szCs w:val="24"/>
              </w:rPr>
            </w:pPr>
            <w:r w:rsidRPr="004D10F9">
              <w:rPr>
                <w:color w:val="000000"/>
                <w:sz w:val="24"/>
                <w:szCs w:val="24"/>
              </w:rPr>
              <w:t> </w:t>
            </w:r>
          </w:p>
        </w:tc>
        <w:tc>
          <w:tcPr>
            <w:tcW w:w="838" w:type="dxa"/>
            <w:tcBorders>
              <w:top w:val="nil"/>
              <w:left w:val="nil"/>
              <w:bottom w:val="single" w:sz="4" w:space="0" w:color="auto"/>
              <w:right w:val="single" w:sz="4" w:space="0" w:color="auto"/>
            </w:tcBorders>
            <w:shd w:val="clear" w:color="auto" w:fill="auto"/>
            <w:noWrap/>
            <w:vAlign w:val="bottom"/>
            <w:hideMark/>
          </w:tcPr>
          <w:p w:rsidR="004D10F9" w:rsidRPr="004D10F9" w:rsidRDefault="004D10F9" w:rsidP="004D10F9">
            <w:pPr>
              <w:spacing w:after="0" w:line="240" w:lineRule="auto"/>
              <w:rPr>
                <w:b/>
                <w:color w:val="000000"/>
                <w:sz w:val="24"/>
                <w:szCs w:val="24"/>
              </w:rPr>
            </w:pPr>
            <w:r w:rsidRPr="004D10F9">
              <w:rPr>
                <w:color w:val="000000"/>
                <w:sz w:val="24"/>
                <w:szCs w:val="24"/>
              </w:rPr>
              <w:t> </w:t>
            </w:r>
            <w:r w:rsidRPr="004D10F9">
              <w:rPr>
                <w:b/>
                <w:color w:val="000000"/>
                <w:sz w:val="24"/>
                <w:szCs w:val="24"/>
              </w:rPr>
              <w:t>313,4</w:t>
            </w:r>
          </w:p>
        </w:tc>
        <w:tc>
          <w:tcPr>
            <w:tcW w:w="975" w:type="dxa"/>
            <w:tcBorders>
              <w:top w:val="nil"/>
              <w:left w:val="nil"/>
              <w:bottom w:val="single" w:sz="4" w:space="0" w:color="auto"/>
              <w:right w:val="single" w:sz="4" w:space="0" w:color="auto"/>
            </w:tcBorders>
            <w:shd w:val="clear" w:color="auto" w:fill="auto"/>
            <w:noWrap/>
            <w:vAlign w:val="bottom"/>
            <w:hideMark/>
          </w:tcPr>
          <w:p w:rsidR="004D10F9" w:rsidRPr="004D10F9" w:rsidRDefault="004D10F9" w:rsidP="004D10F9">
            <w:pPr>
              <w:spacing w:after="0" w:line="240" w:lineRule="auto"/>
              <w:jc w:val="right"/>
              <w:rPr>
                <w:color w:val="000000"/>
                <w:sz w:val="24"/>
                <w:szCs w:val="24"/>
              </w:rPr>
            </w:pPr>
          </w:p>
        </w:tc>
      </w:tr>
    </w:tbl>
    <w:p w:rsidR="00A41FFD" w:rsidRPr="00B96072" w:rsidRDefault="00A41FFD" w:rsidP="00B96072">
      <w:pPr>
        <w:spacing w:after="0" w:line="240" w:lineRule="auto"/>
        <w:ind w:firstLine="567"/>
        <w:jc w:val="center"/>
        <w:rPr>
          <w:sz w:val="28"/>
          <w:szCs w:val="28"/>
          <w:lang w:val="ru-RU"/>
        </w:rPr>
      </w:pPr>
    </w:p>
    <w:p w:rsidR="00A41FFD" w:rsidRPr="00B96072" w:rsidRDefault="009B01D6" w:rsidP="00B96072">
      <w:pPr>
        <w:pStyle w:val="a8"/>
        <w:spacing w:after="0" w:line="240" w:lineRule="auto"/>
        <w:ind w:left="0" w:firstLine="567"/>
        <w:jc w:val="both"/>
        <w:rPr>
          <w:sz w:val="28"/>
          <w:szCs w:val="28"/>
          <w:lang w:val="ru-RU"/>
        </w:rPr>
      </w:pPr>
      <w:r w:rsidRPr="00B96072">
        <w:rPr>
          <w:sz w:val="28"/>
          <w:szCs w:val="28"/>
          <w:lang w:val="ru-RU"/>
        </w:rPr>
        <w:t xml:space="preserve">Задачей эксплуатационной разведки является уточнение: 1) контуров рудных тел, их внутреннего строения и условий залегания; 2) количества и качества запасов; 3) горнотехнических и гидрогеологических условий </w:t>
      </w:r>
      <w:r w:rsidRPr="00B96072">
        <w:rPr>
          <w:sz w:val="28"/>
          <w:szCs w:val="28"/>
          <w:lang w:val="ru-RU"/>
        </w:rPr>
        <w:lastRenderedPageBreak/>
        <w:t>эксплуатации</w:t>
      </w:r>
      <w:proofErr w:type="gramStart"/>
      <w:r w:rsidRPr="00B96072">
        <w:rPr>
          <w:sz w:val="28"/>
          <w:szCs w:val="28"/>
          <w:lang w:val="ru-RU"/>
        </w:rPr>
        <w:t>.</w:t>
      </w:r>
      <w:r w:rsidR="00A41FFD" w:rsidRPr="00B96072">
        <w:rPr>
          <w:sz w:val="28"/>
          <w:szCs w:val="28"/>
          <w:lang w:val="ru-RU"/>
        </w:rPr>
        <w:t>О</w:t>
      </w:r>
      <w:proofErr w:type="gramEnd"/>
      <w:r w:rsidR="00A41FFD" w:rsidRPr="00B96072">
        <w:rPr>
          <w:sz w:val="28"/>
          <w:szCs w:val="28"/>
          <w:lang w:val="ru-RU"/>
        </w:rPr>
        <w:t xml:space="preserve">пережающая эксплоразведка на открытых горных работах ведется бурением и отбором проб из буро-взрывных скважин. Сеть опробования – через маркшейдерскую линию (с шагом </w:t>
      </w:r>
      <w:r w:rsidRPr="00B96072">
        <w:rPr>
          <w:sz w:val="28"/>
          <w:szCs w:val="28"/>
          <w:lang w:val="ru-RU"/>
        </w:rPr>
        <w:t>5</w:t>
      </w:r>
      <w:r w:rsidR="00A41FFD" w:rsidRPr="00B96072">
        <w:rPr>
          <w:sz w:val="28"/>
          <w:szCs w:val="28"/>
          <w:lang w:val="ru-RU"/>
        </w:rPr>
        <w:t>0 м) и скважину (50х20м), интервал опробования – 2-5 м.</w:t>
      </w:r>
    </w:p>
    <w:p w:rsidR="00A41FFD" w:rsidRPr="00B96072" w:rsidRDefault="00A41FFD" w:rsidP="00B96072">
      <w:pPr>
        <w:pStyle w:val="a8"/>
        <w:spacing w:after="0" w:line="240" w:lineRule="auto"/>
        <w:ind w:left="0" w:firstLine="567"/>
        <w:jc w:val="both"/>
        <w:rPr>
          <w:sz w:val="28"/>
          <w:szCs w:val="28"/>
          <w:lang w:val="ru-RU"/>
        </w:rPr>
      </w:pPr>
      <w:r w:rsidRPr="00B96072">
        <w:rPr>
          <w:sz w:val="28"/>
          <w:szCs w:val="28"/>
          <w:lang w:val="ru-RU"/>
        </w:rPr>
        <w:t>Сопровождающая эксплоразведка (эксплуатационное опробование) производится отбором бороздовых проб по полотну карьера с интервалами между расчистками 100 м и непрерывным опробованием секциями 2-5 м. Расчистки закладываются вкрест простирания рудных тел по маркшейдерским линиям.</w:t>
      </w:r>
    </w:p>
    <w:p w:rsidR="0002758B" w:rsidRPr="00B96072" w:rsidRDefault="009B01D6" w:rsidP="00B96072">
      <w:pPr>
        <w:spacing w:after="0" w:line="240" w:lineRule="auto"/>
        <w:ind w:firstLine="567"/>
        <w:rPr>
          <w:sz w:val="28"/>
          <w:szCs w:val="28"/>
          <w:lang w:val="ru-RU" w:eastAsia="ru-RU"/>
        </w:rPr>
      </w:pPr>
      <w:r w:rsidRPr="00B96072">
        <w:rPr>
          <w:sz w:val="28"/>
          <w:szCs w:val="28"/>
          <w:lang w:val="ru-RU"/>
        </w:rPr>
        <w:t>Нарезные и закладочные работы отсутствуют.</w:t>
      </w:r>
    </w:p>
    <w:p w:rsidR="0002758B" w:rsidRPr="00B96072" w:rsidRDefault="0002758B" w:rsidP="00B96072">
      <w:pPr>
        <w:spacing w:after="0" w:line="240" w:lineRule="auto"/>
        <w:rPr>
          <w:lang w:val="ru-RU" w:eastAsia="ru-RU"/>
        </w:rPr>
      </w:pPr>
    </w:p>
    <w:p w:rsidR="00AF75FA" w:rsidRPr="00B96072" w:rsidRDefault="006C018D" w:rsidP="00B96072">
      <w:pPr>
        <w:pStyle w:val="1"/>
        <w:spacing w:before="0" w:after="0"/>
        <w:jc w:val="center"/>
        <w:rPr>
          <w:rFonts w:ascii="Times New Roman" w:hAnsi="Times New Roman"/>
          <w:sz w:val="28"/>
          <w:szCs w:val="28"/>
        </w:rPr>
      </w:pPr>
      <w:bookmarkStart w:id="56" w:name="_Toc58837344"/>
      <w:bookmarkStart w:id="57" w:name="z36"/>
      <w:bookmarkEnd w:id="55"/>
      <w:r w:rsidRPr="00B96072">
        <w:rPr>
          <w:rFonts w:ascii="Times New Roman" w:hAnsi="Times New Roman"/>
          <w:sz w:val="28"/>
          <w:szCs w:val="28"/>
        </w:rPr>
        <w:t>2</w:t>
      </w:r>
      <w:r w:rsidR="00E45DA5" w:rsidRPr="00B96072">
        <w:rPr>
          <w:rFonts w:ascii="Times New Roman" w:hAnsi="Times New Roman"/>
          <w:sz w:val="28"/>
          <w:szCs w:val="28"/>
        </w:rPr>
        <w:t xml:space="preserve">.3.3 </w:t>
      </w:r>
      <w:r w:rsidR="00BA110A" w:rsidRPr="00B96072">
        <w:rPr>
          <w:rFonts w:ascii="Times New Roman" w:hAnsi="Times New Roman"/>
          <w:sz w:val="28"/>
          <w:szCs w:val="28"/>
        </w:rPr>
        <w:t>Объемы и коэффициент вскрыши</w:t>
      </w:r>
      <w:bookmarkEnd w:id="56"/>
    </w:p>
    <w:p w:rsidR="00222CF6" w:rsidRPr="00B96072" w:rsidRDefault="00222CF6" w:rsidP="00B96072">
      <w:pPr>
        <w:spacing w:after="0" w:line="240" w:lineRule="auto"/>
        <w:ind w:firstLine="567"/>
        <w:jc w:val="both"/>
        <w:rPr>
          <w:sz w:val="28"/>
          <w:szCs w:val="28"/>
          <w:lang w:val="ru-RU"/>
        </w:rPr>
      </w:pPr>
    </w:p>
    <w:p w:rsidR="006D790D" w:rsidRPr="00B96072" w:rsidRDefault="006D790D" w:rsidP="00B96072">
      <w:pPr>
        <w:spacing w:after="0" w:line="240" w:lineRule="auto"/>
        <w:ind w:firstLine="567"/>
        <w:jc w:val="both"/>
        <w:rPr>
          <w:sz w:val="28"/>
          <w:szCs w:val="28"/>
          <w:lang w:val="ru-RU"/>
        </w:rPr>
      </w:pPr>
      <w:r w:rsidRPr="00B96072">
        <w:rPr>
          <w:sz w:val="28"/>
          <w:szCs w:val="28"/>
          <w:lang w:val="ru-RU"/>
        </w:rPr>
        <w:t>Вскрышные породы месторождения «</w:t>
      </w:r>
      <w:r w:rsidRPr="00B96072">
        <w:rPr>
          <w:color w:val="000000"/>
          <w:sz w:val="28"/>
          <w:szCs w:val="28"/>
          <w:lang w:val="ru-RU"/>
        </w:rPr>
        <w:t>Кумдыколь</w:t>
      </w:r>
      <w:r w:rsidRPr="00B96072">
        <w:rPr>
          <w:sz w:val="28"/>
          <w:szCs w:val="28"/>
          <w:lang w:val="ru-RU"/>
        </w:rPr>
        <w:t>»  представлены:</w:t>
      </w:r>
    </w:p>
    <w:p w:rsidR="006D790D" w:rsidRPr="00B96072" w:rsidRDefault="006D790D" w:rsidP="00B96072">
      <w:pPr>
        <w:spacing w:after="0" w:line="240" w:lineRule="auto"/>
        <w:ind w:firstLine="567"/>
        <w:jc w:val="both"/>
        <w:rPr>
          <w:sz w:val="28"/>
          <w:szCs w:val="28"/>
          <w:lang w:val="ru-RU"/>
        </w:rPr>
      </w:pPr>
      <w:r w:rsidRPr="00B96072">
        <w:rPr>
          <w:sz w:val="28"/>
          <w:szCs w:val="28"/>
          <w:lang w:val="ru-RU"/>
        </w:rPr>
        <w:t>- рыхлыми породами суг</w:t>
      </w:r>
      <w:r w:rsidRPr="00B96072">
        <w:rPr>
          <w:sz w:val="28"/>
          <w:szCs w:val="28"/>
          <w:lang w:val="ru-RU"/>
        </w:rPr>
        <w:softHyphen/>
        <w:t>линками, супесями, глинами и мезозойскими корами выветривания (глинисто – дресвяно-щебенистые грунты</w:t>
      </w:r>
      <w:r w:rsidR="002C3CE3" w:rsidRPr="00B96072">
        <w:rPr>
          <w:sz w:val="28"/>
          <w:szCs w:val="28"/>
          <w:lang w:val="ru-RU"/>
        </w:rPr>
        <w:t>)</w:t>
      </w:r>
      <w:r w:rsidRPr="00B96072">
        <w:rPr>
          <w:sz w:val="28"/>
          <w:szCs w:val="28"/>
          <w:lang w:val="ru-RU"/>
        </w:rPr>
        <w:t>;</w:t>
      </w:r>
    </w:p>
    <w:p w:rsidR="006D790D" w:rsidRPr="00B96072" w:rsidRDefault="006D790D" w:rsidP="00B96072">
      <w:pPr>
        <w:spacing w:after="0" w:line="240" w:lineRule="auto"/>
        <w:ind w:firstLine="567"/>
        <w:jc w:val="both"/>
        <w:rPr>
          <w:sz w:val="28"/>
          <w:szCs w:val="28"/>
          <w:lang w:val="ru-RU"/>
        </w:rPr>
      </w:pPr>
      <w:r w:rsidRPr="00B96072">
        <w:rPr>
          <w:sz w:val="28"/>
          <w:szCs w:val="28"/>
          <w:lang w:val="ru-RU"/>
        </w:rPr>
        <w:t>- скальными породами гнейсами, гранито-гнейсами, эклогитами, ам</w:t>
      </w:r>
      <w:r w:rsidRPr="00B96072">
        <w:rPr>
          <w:sz w:val="28"/>
          <w:szCs w:val="28"/>
          <w:lang w:val="ru-RU"/>
        </w:rPr>
        <w:softHyphen/>
        <w:t>фиболитами и их перемежаемостью.</w:t>
      </w:r>
    </w:p>
    <w:p w:rsidR="006D790D" w:rsidRPr="00B96072" w:rsidRDefault="006D790D" w:rsidP="00B96072">
      <w:pPr>
        <w:spacing w:after="0" w:line="240" w:lineRule="auto"/>
        <w:ind w:firstLine="567"/>
        <w:jc w:val="both"/>
        <w:rPr>
          <w:sz w:val="28"/>
          <w:szCs w:val="28"/>
          <w:lang w:val="ru-RU"/>
        </w:rPr>
      </w:pPr>
      <w:r w:rsidRPr="00B96072">
        <w:rPr>
          <w:sz w:val="28"/>
          <w:szCs w:val="28"/>
          <w:lang w:val="ru-RU"/>
        </w:rPr>
        <w:t>С поверхности месторождение перекрыто почвенно-растительным слоем средней мощностью 0,2 м.</w:t>
      </w:r>
    </w:p>
    <w:p w:rsidR="00222CF6" w:rsidRPr="00B96072" w:rsidRDefault="00222CF6" w:rsidP="00B96072">
      <w:pPr>
        <w:spacing w:after="0" w:line="240" w:lineRule="auto"/>
        <w:ind w:firstLine="567"/>
        <w:jc w:val="both"/>
        <w:rPr>
          <w:sz w:val="28"/>
          <w:szCs w:val="28"/>
          <w:lang w:val="ru-RU"/>
        </w:rPr>
      </w:pPr>
      <w:r w:rsidRPr="00B96072">
        <w:rPr>
          <w:sz w:val="28"/>
          <w:szCs w:val="28"/>
          <w:lang w:val="ru-RU"/>
        </w:rPr>
        <w:t>Мощность рыхлых пород изменяется в интервале от 0 до 15,3 м, составляет  в среднем 3,2 м.</w:t>
      </w:r>
    </w:p>
    <w:p w:rsidR="00222CF6" w:rsidRPr="00B96072" w:rsidRDefault="00222CF6" w:rsidP="00B96072">
      <w:pPr>
        <w:spacing w:after="0" w:line="240" w:lineRule="auto"/>
        <w:ind w:firstLine="567"/>
        <w:jc w:val="both"/>
        <w:rPr>
          <w:sz w:val="28"/>
          <w:szCs w:val="28"/>
          <w:lang w:val="ru-RU"/>
        </w:rPr>
      </w:pPr>
      <w:r w:rsidRPr="00B96072">
        <w:rPr>
          <w:color w:val="000000"/>
          <w:sz w:val="28"/>
          <w:szCs w:val="28"/>
          <w:lang w:val="ru-RU"/>
        </w:rPr>
        <w:t xml:space="preserve">Объем скальных </w:t>
      </w:r>
      <w:r w:rsidRPr="00B96072">
        <w:rPr>
          <w:sz w:val="28"/>
          <w:szCs w:val="28"/>
          <w:lang w:val="ru-RU"/>
        </w:rPr>
        <w:t>вскрышны</w:t>
      </w:r>
      <w:r w:rsidR="004D10F9">
        <w:rPr>
          <w:sz w:val="28"/>
          <w:szCs w:val="28"/>
          <w:lang w:val="ru-RU"/>
        </w:rPr>
        <w:t>х</w:t>
      </w:r>
      <w:r w:rsidRPr="00B96072">
        <w:rPr>
          <w:sz w:val="28"/>
          <w:szCs w:val="28"/>
          <w:lang w:val="ru-RU"/>
        </w:rPr>
        <w:t xml:space="preserve"> пород</w:t>
      </w:r>
      <w:r w:rsidRPr="00B96072">
        <w:rPr>
          <w:color w:val="000000"/>
          <w:sz w:val="28"/>
          <w:szCs w:val="28"/>
          <w:lang w:val="ru-RU"/>
        </w:rPr>
        <w:t xml:space="preserve"> определен методом вертикальных параллельных сечений по разведочным линиям масштаба 1:1000. Вычисление площадей верти</w:t>
      </w:r>
      <w:r w:rsidRPr="00B96072">
        <w:rPr>
          <w:color w:val="000000"/>
          <w:sz w:val="28"/>
          <w:szCs w:val="28"/>
          <w:lang w:val="ru-RU"/>
        </w:rPr>
        <w:softHyphen/>
        <w:t xml:space="preserve">кальных сечений выполнено методом геометрических фигур в </w:t>
      </w:r>
      <w:r w:rsidRPr="00B96072">
        <w:rPr>
          <w:rFonts w:eastAsiaTheme="minorHAnsi"/>
          <w:color w:val="000000"/>
          <w:sz w:val="28"/>
          <w:szCs w:val="28"/>
          <w:lang w:val="ru-RU"/>
        </w:rPr>
        <w:t xml:space="preserve"> графической среде </w:t>
      </w:r>
      <w:r w:rsidRPr="00B96072">
        <w:rPr>
          <w:rFonts w:eastAsiaTheme="minorHAnsi"/>
          <w:color w:val="000000"/>
          <w:sz w:val="28"/>
          <w:szCs w:val="28"/>
        </w:rPr>
        <w:t>Auto</w:t>
      </w:r>
      <w:r w:rsidRPr="00B96072">
        <w:rPr>
          <w:rFonts w:eastAsiaTheme="minorHAnsi"/>
          <w:color w:val="000000"/>
          <w:sz w:val="28"/>
          <w:szCs w:val="28"/>
          <w:lang w:val="ru-RU"/>
        </w:rPr>
        <w:t xml:space="preserve"> </w:t>
      </w:r>
      <w:r w:rsidRPr="00B96072">
        <w:rPr>
          <w:rFonts w:eastAsiaTheme="minorHAnsi"/>
          <w:color w:val="000000"/>
          <w:sz w:val="28"/>
          <w:szCs w:val="28"/>
        </w:rPr>
        <w:t>CAD</w:t>
      </w:r>
      <w:r w:rsidRPr="00B96072">
        <w:rPr>
          <w:rFonts w:eastAsiaTheme="minorHAnsi"/>
          <w:color w:val="000000"/>
          <w:sz w:val="28"/>
          <w:szCs w:val="28"/>
          <w:lang w:val="ru-RU"/>
        </w:rPr>
        <w:t xml:space="preserve"> путем снятия показаний с замкнутого контура</w:t>
      </w:r>
      <w:r w:rsidRPr="00B96072">
        <w:rPr>
          <w:color w:val="000000"/>
          <w:sz w:val="28"/>
          <w:szCs w:val="28"/>
          <w:lang w:val="ru-RU"/>
        </w:rPr>
        <w:t>.</w:t>
      </w:r>
    </w:p>
    <w:p w:rsidR="00222CF6" w:rsidRPr="00B96072" w:rsidRDefault="00222CF6" w:rsidP="004D10F9">
      <w:pPr>
        <w:spacing w:after="0" w:line="240" w:lineRule="auto"/>
        <w:ind w:firstLine="567"/>
        <w:jc w:val="both"/>
        <w:rPr>
          <w:sz w:val="28"/>
          <w:szCs w:val="28"/>
          <w:lang w:val="ru-RU"/>
        </w:rPr>
      </w:pPr>
      <w:r w:rsidRPr="00B96072">
        <w:rPr>
          <w:sz w:val="28"/>
          <w:szCs w:val="28"/>
          <w:lang w:val="ru-RU"/>
        </w:rPr>
        <w:t>Результаты расчета объема вскрышных пород по горизонтам  пр</w:t>
      </w:r>
      <w:r w:rsidR="004D10F9">
        <w:rPr>
          <w:sz w:val="28"/>
          <w:szCs w:val="28"/>
          <w:lang w:val="ru-RU"/>
        </w:rPr>
        <w:t>иведены</w:t>
      </w:r>
      <w:r w:rsidRPr="00B96072">
        <w:rPr>
          <w:sz w:val="28"/>
          <w:szCs w:val="28"/>
          <w:lang w:val="ru-RU"/>
        </w:rPr>
        <w:t xml:space="preserve">  в таблице 2.1</w:t>
      </w:r>
      <w:r w:rsidR="002D5398">
        <w:rPr>
          <w:sz w:val="28"/>
          <w:szCs w:val="28"/>
          <w:lang w:val="ru-RU"/>
        </w:rPr>
        <w:t>5</w:t>
      </w:r>
      <w:r w:rsidRPr="00B96072">
        <w:rPr>
          <w:sz w:val="28"/>
          <w:szCs w:val="28"/>
          <w:lang w:val="ru-RU"/>
        </w:rPr>
        <w:t>.</w:t>
      </w:r>
    </w:p>
    <w:p w:rsidR="009B01D6" w:rsidRPr="00B96072" w:rsidRDefault="00222CF6" w:rsidP="00B96072">
      <w:pPr>
        <w:spacing w:after="0" w:line="240" w:lineRule="auto"/>
        <w:jc w:val="center"/>
        <w:rPr>
          <w:sz w:val="28"/>
          <w:szCs w:val="28"/>
          <w:lang w:val="ru-RU"/>
        </w:rPr>
      </w:pPr>
      <w:r w:rsidRPr="00B96072">
        <w:rPr>
          <w:sz w:val="28"/>
          <w:szCs w:val="28"/>
          <w:lang w:val="ru-RU"/>
        </w:rPr>
        <w:t>Таблица 2.1</w:t>
      </w:r>
      <w:r w:rsidR="002D5398">
        <w:rPr>
          <w:sz w:val="28"/>
          <w:szCs w:val="28"/>
          <w:lang w:val="ru-RU"/>
        </w:rPr>
        <w:t>5</w:t>
      </w:r>
      <w:r w:rsidRPr="00B96072">
        <w:rPr>
          <w:sz w:val="28"/>
          <w:szCs w:val="28"/>
          <w:lang w:val="ru-RU"/>
        </w:rPr>
        <w:t xml:space="preserve"> Объем и коэффициент вскрыши</w:t>
      </w:r>
    </w:p>
    <w:tbl>
      <w:tblPr>
        <w:tblW w:w="9396" w:type="dxa"/>
        <w:jc w:val="right"/>
        <w:tblInd w:w="21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33"/>
        <w:gridCol w:w="1019"/>
        <w:gridCol w:w="1225"/>
        <w:gridCol w:w="1479"/>
        <w:gridCol w:w="1080"/>
        <w:gridCol w:w="1701"/>
        <w:gridCol w:w="1592"/>
      </w:tblGrid>
      <w:tr w:rsidR="00222CF6" w:rsidRPr="0069641E" w:rsidTr="002D5398">
        <w:trPr>
          <w:trHeight w:val="300"/>
          <w:jc w:val="right"/>
        </w:trPr>
        <w:tc>
          <w:tcPr>
            <w:tcW w:w="1333" w:type="dxa"/>
            <w:vMerge w:val="restart"/>
            <w:shd w:val="clear" w:color="auto" w:fill="D9D9D9" w:themeFill="background1" w:themeFillShade="D9"/>
            <w:noWrap/>
            <w:vAlign w:val="center"/>
            <w:hideMark/>
          </w:tcPr>
          <w:p w:rsidR="00222CF6" w:rsidRPr="00B96072" w:rsidRDefault="00222CF6" w:rsidP="00B96072">
            <w:pPr>
              <w:spacing w:after="0" w:line="240" w:lineRule="auto"/>
              <w:jc w:val="center"/>
              <w:rPr>
                <w:color w:val="000000"/>
                <w:sz w:val="24"/>
                <w:szCs w:val="24"/>
                <w:lang w:val="ru-RU" w:eastAsia="ru-RU"/>
              </w:rPr>
            </w:pPr>
            <w:r w:rsidRPr="00B96072">
              <w:rPr>
                <w:color w:val="000000"/>
                <w:sz w:val="24"/>
                <w:szCs w:val="24"/>
                <w:lang w:val="ru-RU" w:eastAsia="ru-RU"/>
              </w:rPr>
              <w:t>Горизонты</w:t>
            </w:r>
          </w:p>
        </w:tc>
        <w:tc>
          <w:tcPr>
            <w:tcW w:w="4803" w:type="dxa"/>
            <w:gridSpan w:val="4"/>
            <w:shd w:val="clear" w:color="auto" w:fill="D9D9D9" w:themeFill="background1" w:themeFillShade="D9"/>
            <w:noWrap/>
            <w:vAlign w:val="center"/>
            <w:hideMark/>
          </w:tcPr>
          <w:p w:rsidR="00222CF6" w:rsidRPr="00B96072" w:rsidRDefault="00222CF6" w:rsidP="00B96072">
            <w:pPr>
              <w:spacing w:after="0" w:line="240" w:lineRule="auto"/>
              <w:jc w:val="center"/>
              <w:rPr>
                <w:color w:val="000000"/>
                <w:sz w:val="24"/>
                <w:szCs w:val="24"/>
                <w:lang w:val="ru-RU" w:eastAsia="ru-RU"/>
              </w:rPr>
            </w:pPr>
            <w:r w:rsidRPr="00B96072">
              <w:rPr>
                <w:color w:val="000000"/>
                <w:sz w:val="24"/>
                <w:szCs w:val="24"/>
                <w:lang w:val="ru-RU" w:eastAsia="ru-RU"/>
              </w:rPr>
              <w:t>Вскрышные породы, тыс. м3</w:t>
            </w:r>
          </w:p>
        </w:tc>
        <w:tc>
          <w:tcPr>
            <w:tcW w:w="1701" w:type="dxa"/>
            <w:vMerge w:val="restart"/>
            <w:shd w:val="clear" w:color="auto" w:fill="D9D9D9" w:themeFill="background1" w:themeFillShade="D9"/>
            <w:vAlign w:val="center"/>
            <w:hideMark/>
          </w:tcPr>
          <w:p w:rsidR="00222CF6" w:rsidRPr="00B96072" w:rsidRDefault="00222CF6" w:rsidP="00B96072">
            <w:pPr>
              <w:spacing w:after="0" w:line="240" w:lineRule="auto"/>
              <w:jc w:val="center"/>
              <w:rPr>
                <w:color w:val="000000"/>
                <w:sz w:val="24"/>
                <w:szCs w:val="24"/>
                <w:lang w:val="ru-RU" w:eastAsia="ru-RU"/>
              </w:rPr>
            </w:pPr>
            <w:proofErr w:type="gramStart"/>
            <w:r w:rsidRPr="00B96072">
              <w:rPr>
                <w:color w:val="000000"/>
                <w:sz w:val="24"/>
                <w:szCs w:val="24"/>
                <w:lang w:val="ru-RU" w:eastAsia="ru-RU"/>
              </w:rPr>
              <w:t>Эксплуата-ционные</w:t>
            </w:r>
            <w:proofErr w:type="gramEnd"/>
            <w:r w:rsidRPr="00B96072">
              <w:rPr>
                <w:color w:val="000000"/>
                <w:sz w:val="24"/>
                <w:szCs w:val="24"/>
                <w:lang w:val="ru-RU" w:eastAsia="ru-RU"/>
              </w:rPr>
              <w:t xml:space="preserve"> запасы руды, тыс. т</w:t>
            </w:r>
          </w:p>
        </w:tc>
        <w:tc>
          <w:tcPr>
            <w:tcW w:w="1559" w:type="dxa"/>
            <w:vMerge w:val="restart"/>
            <w:shd w:val="clear" w:color="auto" w:fill="D9D9D9" w:themeFill="background1" w:themeFillShade="D9"/>
            <w:vAlign w:val="center"/>
            <w:hideMark/>
          </w:tcPr>
          <w:p w:rsidR="00222CF6" w:rsidRPr="00B96072" w:rsidRDefault="00222CF6" w:rsidP="00B96072">
            <w:pPr>
              <w:spacing w:after="0" w:line="240" w:lineRule="auto"/>
              <w:jc w:val="center"/>
              <w:rPr>
                <w:color w:val="000000"/>
                <w:sz w:val="24"/>
                <w:szCs w:val="24"/>
                <w:lang w:val="ru-RU" w:eastAsia="ru-RU"/>
              </w:rPr>
            </w:pPr>
            <w:proofErr w:type="gramStart"/>
            <w:r w:rsidRPr="00B96072">
              <w:rPr>
                <w:color w:val="000000"/>
                <w:sz w:val="24"/>
                <w:szCs w:val="24"/>
                <w:lang w:val="ru-RU" w:eastAsia="ru-RU"/>
              </w:rPr>
              <w:t>Эксплуата-ционный</w:t>
            </w:r>
            <w:proofErr w:type="gramEnd"/>
            <w:r w:rsidRPr="00B96072">
              <w:rPr>
                <w:color w:val="000000"/>
                <w:sz w:val="24"/>
                <w:szCs w:val="24"/>
                <w:lang w:val="ru-RU" w:eastAsia="ru-RU"/>
              </w:rPr>
              <w:t xml:space="preserve"> коэффициент вскрыши, м3/т</w:t>
            </w:r>
          </w:p>
        </w:tc>
      </w:tr>
      <w:tr w:rsidR="00222CF6" w:rsidRPr="00B96072" w:rsidTr="002D5398">
        <w:trPr>
          <w:trHeight w:val="1500"/>
          <w:jc w:val="right"/>
        </w:trPr>
        <w:tc>
          <w:tcPr>
            <w:tcW w:w="1333" w:type="dxa"/>
            <w:vMerge/>
            <w:vAlign w:val="center"/>
            <w:hideMark/>
          </w:tcPr>
          <w:p w:rsidR="00222CF6" w:rsidRPr="00B96072" w:rsidRDefault="00222CF6" w:rsidP="00B96072">
            <w:pPr>
              <w:spacing w:after="0" w:line="240" w:lineRule="auto"/>
              <w:rPr>
                <w:color w:val="000000"/>
                <w:sz w:val="24"/>
                <w:szCs w:val="24"/>
                <w:lang w:val="ru-RU" w:eastAsia="ru-RU"/>
              </w:rPr>
            </w:pPr>
          </w:p>
        </w:tc>
        <w:tc>
          <w:tcPr>
            <w:tcW w:w="1019" w:type="dxa"/>
            <w:shd w:val="clear" w:color="auto" w:fill="D9D9D9" w:themeFill="background1" w:themeFillShade="D9"/>
            <w:noWrap/>
            <w:vAlign w:val="center"/>
            <w:hideMark/>
          </w:tcPr>
          <w:p w:rsidR="00222CF6" w:rsidRPr="00B96072" w:rsidRDefault="00222CF6" w:rsidP="00B96072">
            <w:pPr>
              <w:spacing w:after="0" w:line="240" w:lineRule="auto"/>
              <w:jc w:val="center"/>
              <w:rPr>
                <w:color w:val="000000"/>
                <w:sz w:val="24"/>
                <w:szCs w:val="24"/>
                <w:lang w:val="ru-RU" w:eastAsia="ru-RU"/>
              </w:rPr>
            </w:pPr>
            <w:r w:rsidRPr="00B96072">
              <w:rPr>
                <w:color w:val="000000"/>
                <w:sz w:val="24"/>
                <w:szCs w:val="24"/>
                <w:lang w:val="ru-RU" w:eastAsia="ru-RU"/>
              </w:rPr>
              <w:t>Рыхлые</w:t>
            </w:r>
          </w:p>
        </w:tc>
        <w:tc>
          <w:tcPr>
            <w:tcW w:w="1225" w:type="dxa"/>
            <w:shd w:val="clear" w:color="auto" w:fill="D9D9D9" w:themeFill="background1" w:themeFillShade="D9"/>
            <w:vAlign w:val="center"/>
            <w:hideMark/>
          </w:tcPr>
          <w:p w:rsidR="00222CF6" w:rsidRPr="00B96072" w:rsidRDefault="00222CF6" w:rsidP="00B96072">
            <w:pPr>
              <w:spacing w:after="0" w:line="240" w:lineRule="auto"/>
              <w:jc w:val="center"/>
              <w:rPr>
                <w:color w:val="000000"/>
                <w:sz w:val="24"/>
                <w:szCs w:val="24"/>
                <w:lang w:val="ru-RU" w:eastAsia="ru-RU"/>
              </w:rPr>
            </w:pPr>
            <w:proofErr w:type="gramStart"/>
            <w:r w:rsidRPr="00B96072">
              <w:rPr>
                <w:color w:val="000000"/>
                <w:sz w:val="24"/>
                <w:szCs w:val="24"/>
                <w:lang w:val="ru-RU" w:eastAsia="ru-RU"/>
              </w:rPr>
              <w:t>Скальные</w:t>
            </w:r>
            <w:proofErr w:type="gramEnd"/>
            <w:r w:rsidRPr="00B96072">
              <w:rPr>
                <w:color w:val="000000"/>
                <w:sz w:val="24"/>
                <w:szCs w:val="24"/>
                <w:lang w:val="ru-RU" w:eastAsia="ru-RU"/>
              </w:rPr>
              <w:t xml:space="preserve"> в бортах</w:t>
            </w:r>
          </w:p>
        </w:tc>
        <w:tc>
          <w:tcPr>
            <w:tcW w:w="1479" w:type="dxa"/>
            <w:shd w:val="clear" w:color="auto" w:fill="D9D9D9" w:themeFill="background1" w:themeFillShade="D9"/>
            <w:vAlign w:val="center"/>
            <w:hideMark/>
          </w:tcPr>
          <w:p w:rsidR="00222CF6" w:rsidRPr="00B96072" w:rsidRDefault="00222CF6" w:rsidP="00B96072">
            <w:pPr>
              <w:spacing w:after="0" w:line="240" w:lineRule="auto"/>
              <w:jc w:val="center"/>
              <w:rPr>
                <w:color w:val="000000"/>
                <w:sz w:val="24"/>
                <w:szCs w:val="24"/>
                <w:lang w:val="ru-RU" w:eastAsia="ru-RU"/>
              </w:rPr>
            </w:pPr>
            <w:r w:rsidRPr="00B96072">
              <w:rPr>
                <w:color w:val="000000"/>
                <w:sz w:val="24"/>
                <w:szCs w:val="24"/>
                <w:lang w:val="ru-RU" w:eastAsia="ru-RU"/>
              </w:rPr>
              <w:t>Скальные вмещающие породы в рудном теле V</w:t>
            </w:r>
          </w:p>
        </w:tc>
        <w:tc>
          <w:tcPr>
            <w:tcW w:w="1080" w:type="dxa"/>
            <w:shd w:val="clear" w:color="auto" w:fill="D9D9D9" w:themeFill="background1" w:themeFillShade="D9"/>
            <w:vAlign w:val="center"/>
            <w:hideMark/>
          </w:tcPr>
          <w:p w:rsidR="00222CF6" w:rsidRPr="00B96072" w:rsidRDefault="00222CF6" w:rsidP="00B96072">
            <w:pPr>
              <w:spacing w:after="0" w:line="240" w:lineRule="auto"/>
              <w:jc w:val="center"/>
              <w:rPr>
                <w:color w:val="000000"/>
                <w:sz w:val="24"/>
                <w:szCs w:val="24"/>
                <w:lang w:val="ru-RU" w:eastAsia="ru-RU"/>
              </w:rPr>
            </w:pPr>
            <w:r w:rsidRPr="00B96072">
              <w:rPr>
                <w:color w:val="000000"/>
                <w:sz w:val="24"/>
                <w:szCs w:val="24"/>
                <w:lang w:val="ru-RU" w:eastAsia="ru-RU"/>
              </w:rPr>
              <w:t xml:space="preserve">Итого </w:t>
            </w:r>
          </w:p>
        </w:tc>
        <w:tc>
          <w:tcPr>
            <w:tcW w:w="1701" w:type="dxa"/>
            <w:vMerge/>
            <w:vAlign w:val="center"/>
            <w:hideMark/>
          </w:tcPr>
          <w:p w:rsidR="00222CF6" w:rsidRPr="00B96072" w:rsidRDefault="00222CF6" w:rsidP="00B96072">
            <w:pPr>
              <w:spacing w:after="0" w:line="240" w:lineRule="auto"/>
              <w:rPr>
                <w:color w:val="000000"/>
                <w:sz w:val="24"/>
                <w:szCs w:val="24"/>
                <w:lang w:val="ru-RU" w:eastAsia="ru-RU"/>
              </w:rPr>
            </w:pPr>
          </w:p>
        </w:tc>
        <w:tc>
          <w:tcPr>
            <w:tcW w:w="1559" w:type="dxa"/>
            <w:vMerge/>
            <w:vAlign w:val="center"/>
            <w:hideMark/>
          </w:tcPr>
          <w:p w:rsidR="00222CF6" w:rsidRPr="00B96072" w:rsidRDefault="00222CF6" w:rsidP="00B96072">
            <w:pPr>
              <w:spacing w:after="0" w:line="240" w:lineRule="auto"/>
              <w:rPr>
                <w:color w:val="000000"/>
                <w:sz w:val="24"/>
                <w:szCs w:val="24"/>
                <w:lang w:val="ru-RU" w:eastAsia="ru-RU"/>
              </w:rPr>
            </w:pPr>
          </w:p>
        </w:tc>
      </w:tr>
      <w:tr w:rsidR="002D5398" w:rsidRPr="00B96072" w:rsidTr="002D5398">
        <w:trPr>
          <w:trHeight w:val="300"/>
          <w:jc w:val="right"/>
        </w:trPr>
        <w:tc>
          <w:tcPr>
            <w:tcW w:w="1333" w:type="dxa"/>
            <w:shd w:val="clear" w:color="auto" w:fill="auto"/>
            <w:noWrap/>
            <w:vAlign w:val="bottom"/>
            <w:hideMark/>
          </w:tcPr>
          <w:p w:rsidR="002D5398" w:rsidRPr="00B96072" w:rsidRDefault="002D5398" w:rsidP="002D5398">
            <w:pPr>
              <w:spacing w:after="0" w:line="240" w:lineRule="auto"/>
              <w:jc w:val="center"/>
              <w:rPr>
                <w:color w:val="000000"/>
                <w:sz w:val="24"/>
                <w:szCs w:val="24"/>
                <w:lang w:val="ru-RU" w:eastAsia="ru-RU"/>
              </w:rPr>
            </w:pPr>
            <w:r w:rsidRPr="00B96072">
              <w:rPr>
                <w:color w:val="000000"/>
                <w:sz w:val="24"/>
                <w:szCs w:val="24"/>
                <w:lang w:val="ru-RU" w:eastAsia="ru-RU"/>
              </w:rPr>
              <w:t>280</w:t>
            </w:r>
          </w:p>
        </w:tc>
        <w:tc>
          <w:tcPr>
            <w:tcW w:w="1019" w:type="dxa"/>
            <w:shd w:val="clear" w:color="auto" w:fill="auto"/>
            <w:noWrap/>
            <w:vAlign w:val="bottom"/>
            <w:hideMark/>
          </w:tcPr>
          <w:p w:rsidR="002D5398" w:rsidRPr="002D5398" w:rsidRDefault="002D5398" w:rsidP="002D5398">
            <w:pPr>
              <w:spacing w:after="0" w:line="240" w:lineRule="auto"/>
              <w:jc w:val="center"/>
              <w:rPr>
                <w:color w:val="000000"/>
              </w:rPr>
            </w:pPr>
            <w:r w:rsidRPr="002D5398">
              <w:rPr>
                <w:color w:val="000000"/>
              </w:rPr>
              <w:t>395,2</w:t>
            </w:r>
          </w:p>
        </w:tc>
        <w:tc>
          <w:tcPr>
            <w:tcW w:w="1225" w:type="dxa"/>
            <w:shd w:val="clear" w:color="auto" w:fill="auto"/>
            <w:noWrap/>
            <w:vAlign w:val="bottom"/>
            <w:hideMark/>
          </w:tcPr>
          <w:p w:rsidR="002D5398" w:rsidRPr="002D5398" w:rsidRDefault="002D5398" w:rsidP="002D5398">
            <w:pPr>
              <w:spacing w:after="0" w:line="240" w:lineRule="auto"/>
              <w:jc w:val="center"/>
              <w:rPr>
                <w:color w:val="000000"/>
              </w:rPr>
            </w:pPr>
            <w:r w:rsidRPr="002D5398">
              <w:rPr>
                <w:color w:val="000000"/>
              </w:rPr>
              <w:t>2047,35</w:t>
            </w:r>
          </w:p>
        </w:tc>
        <w:tc>
          <w:tcPr>
            <w:tcW w:w="1479" w:type="dxa"/>
            <w:shd w:val="clear" w:color="auto" w:fill="auto"/>
            <w:noWrap/>
            <w:vAlign w:val="bottom"/>
            <w:hideMark/>
          </w:tcPr>
          <w:p w:rsidR="002D5398" w:rsidRPr="002D5398" w:rsidRDefault="002D5398" w:rsidP="002D5398">
            <w:pPr>
              <w:spacing w:after="0" w:line="240" w:lineRule="auto"/>
              <w:jc w:val="center"/>
              <w:rPr>
                <w:color w:val="000000"/>
              </w:rPr>
            </w:pPr>
            <w:r w:rsidRPr="002D5398">
              <w:rPr>
                <w:color w:val="000000"/>
              </w:rPr>
              <w:t>171,86</w:t>
            </w:r>
          </w:p>
        </w:tc>
        <w:tc>
          <w:tcPr>
            <w:tcW w:w="1080" w:type="dxa"/>
            <w:shd w:val="clear" w:color="auto" w:fill="auto"/>
            <w:noWrap/>
            <w:vAlign w:val="bottom"/>
            <w:hideMark/>
          </w:tcPr>
          <w:p w:rsidR="002D5398" w:rsidRPr="002D5398" w:rsidRDefault="002D5398" w:rsidP="002D5398">
            <w:pPr>
              <w:spacing w:after="0" w:line="240" w:lineRule="auto"/>
              <w:jc w:val="center"/>
              <w:rPr>
                <w:color w:val="000000"/>
              </w:rPr>
            </w:pPr>
            <w:r w:rsidRPr="002D5398">
              <w:rPr>
                <w:color w:val="000000"/>
              </w:rPr>
              <w:t>2614,41</w:t>
            </w:r>
          </w:p>
        </w:tc>
        <w:tc>
          <w:tcPr>
            <w:tcW w:w="1701" w:type="dxa"/>
            <w:shd w:val="clear" w:color="auto" w:fill="auto"/>
            <w:noWrap/>
            <w:vAlign w:val="bottom"/>
            <w:hideMark/>
          </w:tcPr>
          <w:p w:rsidR="002D5398" w:rsidRPr="002D5398" w:rsidRDefault="002D5398" w:rsidP="002D5398">
            <w:pPr>
              <w:spacing w:after="0" w:line="240" w:lineRule="auto"/>
              <w:jc w:val="center"/>
              <w:rPr>
                <w:color w:val="000000"/>
              </w:rPr>
            </w:pPr>
            <w:r w:rsidRPr="002D5398">
              <w:rPr>
                <w:color w:val="000000"/>
              </w:rPr>
              <w:t>1381,5</w:t>
            </w:r>
          </w:p>
        </w:tc>
        <w:tc>
          <w:tcPr>
            <w:tcW w:w="1559" w:type="dxa"/>
            <w:shd w:val="clear" w:color="auto" w:fill="auto"/>
            <w:noWrap/>
            <w:vAlign w:val="bottom"/>
            <w:hideMark/>
          </w:tcPr>
          <w:p w:rsidR="002D5398" w:rsidRPr="002D5398" w:rsidRDefault="002D5398" w:rsidP="002D5398">
            <w:pPr>
              <w:spacing w:after="0" w:line="240" w:lineRule="auto"/>
              <w:jc w:val="center"/>
              <w:rPr>
                <w:color w:val="000000"/>
              </w:rPr>
            </w:pPr>
            <w:r w:rsidRPr="002D5398">
              <w:rPr>
                <w:color w:val="000000"/>
              </w:rPr>
              <w:t>1,89</w:t>
            </w:r>
          </w:p>
        </w:tc>
      </w:tr>
      <w:tr w:rsidR="002D5398" w:rsidRPr="00B96072" w:rsidTr="002D5398">
        <w:trPr>
          <w:trHeight w:val="300"/>
          <w:jc w:val="right"/>
        </w:trPr>
        <w:tc>
          <w:tcPr>
            <w:tcW w:w="1333" w:type="dxa"/>
            <w:shd w:val="clear" w:color="auto" w:fill="auto"/>
            <w:noWrap/>
            <w:vAlign w:val="bottom"/>
            <w:hideMark/>
          </w:tcPr>
          <w:p w:rsidR="002D5398" w:rsidRPr="00B96072" w:rsidRDefault="002D5398" w:rsidP="002D5398">
            <w:pPr>
              <w:spacing w:after="0" w:line="240" w:lineRule="auto"/>
              <w:jc w:val="center"/>
              <w:rPr>
                <w:color w:val="000000"/>
                <w:sz w:val="24"/>
                <w:szCs w:val="24"/>
                <w:lang w:val="ru-RU" w:eastAsia="ru-RU"/>
              </w:rPr>
            </w:pPr>
            <w:r w:rsidRPr="00B96072">
              <w:rPr>
                <w:color w:val="000000"/>
                <w:sz w:val="24"/>
                <w:szCs w:val="24"/>
                <w:lang w:val="ru-RU" w:eastAsia="ru-RU"/>
              </w:rPr>
              <w:t>265</w:t>
            </w:r>
          </w:p>
        </w:tc>
        <w:tc>
          <w:tcPr>
            <w:tcW w:w="1019" w:type="dxa"/>
            <w:shd w:val="clear" w:color="auto" w:fill="auto"/>
            <w:noWrap/>
            <w:vAlign w:val="bottom"/>
            <w:hideMark/>
          </w:tcPr>
          <w:p w:rsidR="002D5398" w:rsidRPr="002D5398" w:rsidRDefault="002D5398" w:rsidP="002D5398">
            <w:pPr>
              <w:spacing w:after="0" w:line="240" w:lineRule="auto"/>
              <w:jc w:val="center"/>
              <w:rPr>
                <w:color w:val="000000"/>
              </w:rPr>
            </w:pPr>
          </w:p>
        </w:tc>
        <w:tc>
          <w:tcPr>
            <w:tcW w:w="1225" w:type="dxa"/>
            <w:shd w:val="clear" w:color="auto" w:fill="auto"/>
            <w:noWrap/>
            <w:vAlign w:val="bottom"/>
            <w:hideMark/>
          </w:tcPr>
          <w:p w:rsidR="002D5398" w:rsidRPr="002D5398" w:rsidRDefault="002D5398" w:rsidP="002D5398">
            <w:pPr>
              <w:spacing w:after="0" w:line="240" w:lineRule="auto"/>
              <w:jc w:val="center"/>
              <w:rPr>
                <w:color w:val="000000"/>
              </w:rPr>
            </w:pPr>
            <w:r w:rsidRPr="002D5398">
              <w:rPr>
                <w:color w:val="000000"/>
              </w:rPr>
              <w:t>845,96</w:t>
            </w:r>
          </w:p>
        </w:tc>
        <w:tc>
          <w:tcPr>
            <w:tcW w:w="1479" w:type="dxa"/>
            <w:shd w:val="clear" w:color="auto" w:fill="auto"/>
            <w:noWrap/>
            <w:vAlign w:val="bottom"/>
            <w:hideMark/>
          </w:tcPr>
          <w:p w:rsidR="002D5398" w:rsidRPr="002D5398" w:rsidRDefault="002D5398" w:rsidP="002D5398">
            <w:pPr>
              <w:spacing w:after="0" w:line="240" w:lineRule="auto"/>
              <w:jc w:val="center"/>
              <w:rPr>
                <w:color w:val="000000"/>
              </w:rPr>
            </w:pPr>
            <w:r w:rsidRPr="002D5398">
              <w:rPr>
                <w:color w:val="000000"/>
              </w:rPr>
              <w:t>99,36</w:t>
            </w:r>
          </w:p>
        </w:tc>
        <w:tc>
          <w:tcPr>
            <w:tcW w:w="1080" w:type="dxa"/>
            <w:shd w:val="clear" w:color="auto" w:fill="auto"/>
            <w:noWrap/>
            <w:vAlign w:val="bottom"/>
            <w:hideMark/>
          </w:tcPr>
          <w:p w:rsidR="002D5398" w:rsidRPr="002D5398" w:rsidRDefault="002D5398" w:rsidP="002D5398">
            <w:pPr>
              <w:spacing w:after="0" w:line="240" w:lineRule="auto"/>
              <w:jc w:val="center"/>
              <w:rPr>
                <w:color w:val="000000"/>
              </w:rPr>
            </w:pPr>
            <w:r w:rsidRPr="002D5398">
              <w:rPr>
                <w:color w:val="000000"/>
              </w:rPr>
              <w:t>945,32</w:t>
            </w:r>
          </w:p>
        </w:tc>
        <w:tc>
          <w:tcPr>
            <w:tcW w:w="1701" w:type="dxa"/>
            <w:shd w:val="clear" w:color="auto" w:fill="auto"/>
            <w:noWrap/>
            <w:vAlign w:val="bottom"/>
            <w:hideMark/>
          </w:tcPr>
          <w:p w:rsidR="002D5398" w:rsidRPr="002D5398" w:rsidRDefault="002D5398" w:rsidP="002D5398">
            <w:pPr>
              <w:spacing w:after="0" w:line="240" w:lineRule="auto"/>
              <w:jc w:val="center"/>
              <w:rPr>
                <w:color w:val="000000"/>
              </w:rPr>
            </w:pPr>
            <w:r w:rsidRPr="002D5398">
              <w:rPr>
                <w:color w:val="000000"/>
              </w:rPr>
              <w:t>772,33</w:t>
            </w:r>
          </w:p>
        </w:tc>
        <w:tc>
          <w:tcPr>
            <w:tcW w:w="1559" w:type="dxa"/>
            <w:shd w:val="clear" w:color="auto" w:fill="auto"/>
            <w:noWrap/>
            <w:vAlign w:val="bottom"/>
            <w:hideMark/>
          </w:tcPr>
          <w:p w:rsidR="002D5398" w:rsidRPr="002D5398" w:rsidRDefault="002D5398" w:rsidP="002D5398">
            <w:pPr>
              <w:spacing w:after="0" w:line="240" w:lineRule="auto"/>
              <w:jc w:val="center"/>
              <w:rPr>
                <w:color w:val="000000"/>
              </w:rPr>
            </w:pPr>
            <w:r w:rsidRPr="002D5398">
              <w:rPr>
                <w:color w:val="000000"/>
              </w:rPr>
              <w:t>1,22</w:t>
            </w:r>
          </w:p>
        </w:tc>
      </w:tr>
      <w:tr w:rsidR="002D5398" w:rsidRPr="00B96072" w:rsidTr="002D5398">
        <w:trPr>
          <w:trHeight w:val="300"/>
          <w:jc w:val="right"/>
        </w:trPr>
        <w:tc>
          <w:tcPr>
            <w:tcW w:w="1333" w:type="dxa"/>
            <w:shd w:val="clear" w:color="auto" w:fill="auto"/>
            <w:noWrap/>
            <w:vAlign w:val="bottom"/>
            <w:hideMark/>
          </w:tcPr>
          <w:p w:rsidR="002D5398" w:rsidRPr="00B96072" w:rsidRDefault="002D5398" w:rsidP="002D5398">
            <w:pPr>
              <w:spacing w:after="0" w:line="240" w:lineRule="auto"/>
              <w:jc w:val="center"/>
              <w:rPr>
                <w:color w:val="000000"/>
                <w:sz w:val="24"/>
                <w:szCs w:val="24"/>
                <w:lang w:val="ru-RU" w:eastAsia="ru-RU"/>
              </w:rPr>
            </w:pPr>
            <w:r w:rsidRPr="00B96072">
              <w:rPr>
                <w:color w:val="000000"/>
                <w:sz w:val="24"/>
                <w:szCs w:val="24"/>
                <w:lang w:val="ru-RU" w:eastAsia="ru-RU"/>
              </w:rPr>
              <w:t>250</w:t>
            </w:r>
          </w:p>
        </w:tc>
        <w:tc>
          <w:tcPr>
            <w:tcW w:w="1019" w:type="dxa"/>
            <w:shd w:val="clear" w:color="auto" w:fill="auto"/>
            <w:noWrap/>
            <w:vAlign w:val="bottom"/>
            <w:hideMark/>
          </w:tcPr>
          <w:p w:rsidR="002D5398" w:rsidRPr="002D5398" w:rsidRDefault="002D5398" w:rsidP="002D5398">
            <w:pPr>
              <w:spacing w:after="0" w:line="240" w:lineRule="auto"/>
              <w:jc w:val="center"/>
              <w:rPr>
                <w:color w:val="000000"/>
              </w:rPr>
            </w:pPr>
          </w:p>
        </w:tc>
        <w:tc>
          <w:tcPr>
            <w:tcW w:w="1225" w:type="dxa"/>
            <w:shd w:val="clear" w:color="auto" w:fill="auto"/>
            <w:noWrap/>
            <w:vAlign w:val="bottom"/>
            <w:hideMark/>
          </w:tcPr>
          <w:p w:rsidR="002D5398" w:rsidRPr="002D5398" w:rsidRDefault="002D5398" w:rsidP="002D5398">
            <w:pPr>
              <w:spacing w:after="0" w:line="240" w:lineRule="auto"/>
              <w:jc w:val="center"/>
              <w:rPr>
                <w:color w:val="000000"/>
              </w:rPr>
            </w:pPr>
            <w:r w:rsidRPr="002D5398">
              <w:rPr>
                <w:color w:val="000000"/>
              </w:rPr>
              <w:t>719,07</w:t>
            </w:r>
          </w:p>
        </w:tc>
        <w:tc>
          <w:tcPr>
            <w:tcW w:w="1479" w:type="dxa"/>
            <w:shd w:val="clear" w:color="auto" w:fill="auto"/>
            <w:noWrap/>
            <w:vAlign w:val="bottom"/>
            <w:hideMark/>
          </w:tcPr>
          <w:p w:rsidR="002D5398" w:rsidRPr="002D5398" w:rsidRDefault="002D5398" w:rsidP="002D5398">
            <w:pPr>
              <w:spacing w:after="0" w:line="240" w:lineRule="auto"/>
              <w:jc w:val="center"/>
              <w:rPr>
                <w:color w:val="000000"/>
              </w:rPr>
            </w:pPr>
            <w:r w:rsidRPr="002D5398">
              <w:rPr>
                <w:color w:val="000000"/>
              </w:rPr>
              <w:t>99,34</w:t>
            </w:r>
          </w:p>
        </w:tc>
        <w:tc>
          <w:tcPr>
            <w:tcW w:w="1080" w:type="dxa"/>
            <w:shd w:val="clear" w:color="auto" w:fill="auto"/>
            <w:noWrap/>
            <w:vAlign w:val="bottom"/>
            <w:hideMark/>
          </w:tcPr>
          <w:p w:rsidR="002D5398" w:rsidRPr="002D5398" w:rsidRDefault="002D5398" w:rsidP="002D5398">
            <w:pPr>
              <w:spacing w:after="0" w:line="240" w:lineRule="auto"/>
              <w:jc w:val="center"/>
              <w:rPr>
                <w:color w:val="000000"/>
              </w:rPr>
            </w:pPr>
            <w:r w:rsidRPr="002D5398">
              <w:rPr>
                <w:color w:val="000000"/>
              </w:rPr>
              <w:t>818,41</w:t>
            </w:r>
          </w:p>
        </w:tc>
        <w:tc>
          <w:tcPr>
            <w:tcW w:w="1701" w:type="dxa"/>
            <w:shd w:val="clear" w:color="auto" w:fill="auto"/>
            <w:noWrap/>
            <w:vAlign w:val="bottom"/>
            <w:hideMark/>
          </w:tcPr>
          <w:p w:rsidR="002D5398" w:rsidRPr="002D5398" w:rsidRDefault="002D5398" w:rsidP="002D5398">
            <w:pPr>
              <w:spacing w:after="0" w:line="240" w:lineRule="auto"/>
              <w:jc w:val="center"/>
              <w:rPr>
                <w:color w:val="000000"/>
              </w:rPr>
            </w:pPr>
            <w:r w:rsidRPr="002D5398">
              <w:rPr>
                <w:color w:val="000000"/>
              </w:rPr>
              <w:t>724,33</w:t>
            </w:r>
          </w:p>
        </w:tc>
        <w:tc>
          <w:tcPr>
            <w:tcW w:w="1559" w:type="dxa"/>
            <w:shd w:val="clear" w:color="auto" w:fill="auto"/>
            <w:noWrap/>
            <w:vAlign w:val="bottom"/>
            <w:hideMark/>
          </w:tcPr>
          <w:p w:rsidR="002D5398" w:rsidRPr="002D5398" w:rsidRDefault="002D5398" w:rsidP="002D5398">
            <w:pPr>
              <w:spacing w:after="0" w:line="240" w:lineRule="auto"/>
              <w:jc w:val="center"/>
              <w:rPr>
                <w:color w:val="000000"/>
              </w:rPr>
            </w:pPr>
            <w:r w:rsidRPr="002D5398">
              <w:rPr>
                <w:color w:val="000000"/>
              </w:rPr>
              <w:t>1,13</w:t>
            </w:r>
          </w:p>
        </w:tc>
      </w:tr>
      <w:tr w:rsidR="002D5398" w:rsidRPr="00B96072" w:rsidTr="002D5398">
        <w:trPr>
          <w:trHeight w:val="300"/>
          <w:jc w:val="right"/>
        </w:trPr>
        <w:tc>
          <w:tcPr>
            <w:tcW w:w="1333" w:type="dxa"/>
            <w:shd w:val="clear" w:color="auto" w:fill="auto"/>
            <w:noWrap/>
            <w:vAlign w:val="bottom"/>
            <w:hideMark/>
          </w:tcPr>
          <w:p w:rsidR="002D5398" w:rsidRPr="00B96072" w:rsidRDefault="002D5398" w:rsidP="002D5398">
            <w:pPr>
              <w:spacing w:after="0" w:line="240" w:lineRule="auto"/>
              <w:jc w:val="center"/>
              <w:rPr>
                <w:color w:val="000000"/>
                <w:sz w:val="24"/>
                <w:szCs w:val="24"/>
                <w:lang w:val="ru-RU" w:eastAsia="ru-RU"/>
              </w:rPr>
            </w:pPr>
            <w:r w:rsidRPr="00B96072">
              <w:rPr>
                <w:color w:val="000000"/>
                <w:sz w:val="24"/>
                <w:szCs w:val="24"/>
                <w:lang w:val="ru-RU" w:eastAsia="ru-RU"/>
              </w:rPr>
              <w:t>235</w:t>
            </w:r>
          </w:p>
        </w:tc>
        <w:tc>
          <w:tcPr>
            <w:tcW w:w="1019" w:type="dxa"/>
            <w:shd w:val="clear" w:color="auto" w:fill="auto"/>
            <w:noWrap/>
            <w:vAlign w:val="bottom"/>
            <w:hideMark/>
          </w:tcPr>
          <w:p w:rsidR="002D5398" w:rsidRPr="002D5398" w:rsidRDefault="002D5398" w:rsidP="002D5398">
            <w:pPr>
              <w:spacing w:after="0" w:line="240" w:lineRule="auto"/>
              <w:jc w:val="center"/>
              <w:rPr>
                <w:color w:val="000000"/>
              </w:rPr>
            </w:pPr>
          </w:p>
        </w:tc>
        <w:tc>
          <w:tcPr>
            <w:tcW w:w="1225" w:type="dxa"/>
            <w:shd w:val="clear" w:color="auto" w:fill="auto"/>
            <w:noWrap/>
            <w:vAlign w:val="bottom"/>
            <w:hideMark/>
          </w:tcPr>
          <w:p w:rsidR="002D5398" w:rsidRPr="002D5398" w:rsidRDefault="002D5398" w:rsidP="002D5398">
            <w:pPr>
              <w:spacing w:after="0" w:line="240" w:lineRule="auto"/>
              <w:jc w:val="center"/>
              <w:rPr>
                <w:color w:val="000000"/>
              </w:rPr>
            </w:pPr>
            <w:r w:rsidRPr="002D5398">
              <w:rPr>
                <w:color w:val="000000"/>
              </w:rPr>
              <w:t>357,48</w:t>
            </w:r>
          </w:p>
        </w:tc>
        <w:tc>
          <w:tcPr>
            <w:tcW w:w="1479" w:type="dxa"/>
            <w:shd w:val="clear" w:color="auto" w:fill="auto"/>
            <w:noWrap/>
            <w:vAlign w:val="bottom"/>
            <w:hideMark/>
          </w:tcPr>
          <w:p w:rsidR="002D5398" w:rsidRPr="002D5398" w:rsidRDefault="002D5398" w:rsidP="002D5398">
            <w:pPr>
              <w:spacing w:after="0" w:line="240" w:lineRule="auto"/>
              <w:jc w:val="center"/>
              <w:rPr>
                <w:color w:val="000000"/>
              </w:rPr>
            </w:pPr>
            <w:r w:rsidRPr="002D5398">
              <w:rPr>
                <w:color w:val="000000"/>
              </w:rPr>
              <w:t>81,09</w:t>
            </w:r>
          </w:p>
        </w:tc>
        <w:tc>
          <w:tcPr>
            <w:tcW w:w="1080" w:type="dxa"/>
            <w:shd w:val="clear" w:color="auto" w:fill="auto"/>
            <w:noWrap/>
            <w:vAlign w:val="bottom"/>
            <w:hideMark/>
          </w:tcPr>
          <w:p w:rsidR="002D5398" w:rsidRPr="002D5398" w:rsidRDefault="002D5398" w:rsidP="002D5398">
            <w:pPr>
              <w:spacing w:after="0" w:line="240" w:lineRule="auto"/>
              <w:jc w:val="center"/>
              <w:rPr>
                <w:color w:val="000000"/>
              </w:rPr>
            </w:pPr>
            <w:r w:rsidRPr="002D5398">
              <w:rPr>
                <w:color w:val="000000"/>
              </w:rPr>
              <w:t>438,57</w:t>
            </w:r>
          </w:p>
        </w:tc>
        <w:tc>
          <w:tcPr>
            <w:tcW w:w="1701" w:type="dxa"/>
            <w:shd w:val="clear" w:color="auto" w:fill="auto"/>
            <w:noWrap/>
            <w:vAlign w:val="bottom"/>
            <w:hideMark/>
          </w:tcPr>
          <w:p w:rsidR="002D5398" w:rsidRPr="002D5398" w:rsidRDefault="002D5398" w:rsidP="002D5398">
            <w:pPr>
              <w:spacing w:after="0" w:line="240" w:lineRule="auto"/>
              <w:jc w:val="center"/>
              <w:rPr>
                <w:color w:val="000000"/>
              </w:rPr>
            </w:pPr>
            <w:r w:rsidRPr="002D5398">
              <w:rPr>
                <w:color w:val="000000"/>
              </w:rPr>
              <w:t>547,06</w:t>
            </w:r>
          </w:p>
        </w:tc>
        <w:tc>
          <w:tcPr>
            <w:tcW w:w="1559" w:type="dxa"/>
            <w:shd w:val="clear" w:color="auto" w:fill="auto"/>
            <w:noWrap/>
            <w:vAlign w:val="bottom"/>
            <w:hideMark/>
          </w:tcPr>
          <w:p w:rsidR="002D5398" w:rsidRPr="002D5398" w:rsidRDefault="002D5398" w:rsidP="002D5398">
            <w:pPr>
              <w:spacing w:after="0" w:line="240" w:lineRule="auto"/>
              <w:jc w:val="center"/>
              <w:rPr>
                <w:color w:val="000000"/>
              </w:rPr>
            </w:pPr>
            <w:r w:rsidRPr="002D5398">
              <w:rPr>
                <w:color w:val="000000"/>
              </w:rPr>
              <w:t>0,80</w:t>
            </w:r>
          </w:p>
        </w:tc>
      </w:tr>
      <w:tr w:rsidR="002D5398" w:rsidRPr="00B96072" w:rsidTr="002D5398">
        <w:trPr>
          <w:trHeight w:val="300"/>
          <w:jc w:val="right"/>
        </w:trPr>
        <w:tc>
          <w:tcPr>
            <w:tcW w:w="1333" w:type="dxa"/>
            <w:shd w:val="clear" w:color="auto" w:fill="auto"/>
            <w:noWrap/>
            <w:vAlign w:val="bottom"/>
            <w:hideMark/>
          </w:tcPr>
          <w:p w:rsidR="002D5398" w:rsidRPr="00B96072" w:rsidRDefault="002D5398" w:rsidP="002D5398">
            <w:pPr>
              <w:spacing w:after="0" w:line="240" w:lineRule="auto"/>
              <w:jc w:val="center"/>
              <w:rPr>
                <w:color w:val="000000"/>
                <w:sz w:val="24"/>
                <w:szCs w:val="24"/>
                <w:lang w:val="ru-RU" w:eastAsia="ru-RU"/>
              </w:rPr>
            </w:pPr>
            <w:r w:rsidRPr="00B96072">
              <w:rPr>
                <w:color w:val="000000"/>
                <w:sz w:val="24"/>
                <w:szCs w:val="24"/>
                <w:lang w:val="ru-RU" w:eastAsia="ru-RU"/>
              </w:rPr>
              <w:t>220</w:t>
            </w:r>
          </w:p>
        </w:tc>
        <w:tc>
          <w:tcPr>
            <w:tcW w:w="1019" w:type="dxa"/>
            <w:shd w:val="clear" w:color="auto" w:fill="auto"/>
            <w:noWrap/>
            <w:vAlign w:val="bottom"/>
            <w:hideMark/>
          </w:tcPr>
          <w:p w:rsidR="002D5398" w:rsidRPr="002D5398" w:rsidRDefault="002D5398" w:rsidP="002D5398">
            <w:pPr>
              <w:spacing w:after="0" w:line="240" w:lineRule="auto"/>
              <w:jc w:val="center"/>
              <w:rPr>
                <w:color w:val="000000"/>
              </w:rPr>
            </w:pPr>
          </w:p>
        </w:tc>
        <w:tc>
          <w:tcPr>
            <w:tcW w:w="1225" w:type="dxa"/>
            <w:shd w:val="clear" w:color="auto" w:fill="auto"/>
            <w:noWrap/>
            <w:vAlign w:val="bottom"/>
            <w:hideMark/>
          </w:tcPr>
          <w:p w:rsidR="002D5398" w:rsidRPr="002D5398" w:rsidRDefault="002D5398" w:rsidP="002D5398">
            <w:pPr>
              <w:spacing w:after="0" w:line="240" w:lineRule="auto"/>
              <w:jc w:val="center"/>
              <w:rPr>
                <w:color w:val="000000"/>
              </w:rPr>
            </w:pPr>
            <w:r w:rsidRPr="002D5398">
              <w:rPr>
                <w:color w:val="000000"/>
              </w:rPr>
              <w:t>259,02</w:t>
            </w:r>
          </w:p>
        </w:tc>
        <w:tc>
          <w:tcPr>
            <w:tcW w:w="1479" w:type="dxa"/>
            <w:shd w:val="clear" w:color="auto" w:fill="auto"/>
            <w:noWrap/>
            <w:vAlign w:val="bottom"/>
            <w:hideMark/>
          </w:tcPr>
          <w:p w:rsidR="002D5398" w:rsidRPr="002D5398" w:rsidRDefault="002D5398" w:rsidP="002D5398">
            <w:pPr>
              <w:spacing w:after="0" w:line="240" w:lineRule="auto"/>
              <w:jc w:val="center"/>
              <w:rPr>
                <w:color w:val="000000"/>
              </w:rPr>
            </w:pPr>
            <w:r w:rsidRPr="002D5398">
              <w:rPr>
                <w:color w:val="000000"/>
              </w:rPr>
              <w:t>61,86</w:t>
            </w:r>
          </w:p>
        </w:tc>
        <w:tc>
          <w:tcPr>
            <w:tcW w:w="1080" w:type="dxa"/>
            <w:shd w:val="clear" w:color="auto" w:fill="auto"/>
            <w:noWrap/>
            <w:vAlign w:val="bottom"/>
            <w:hideMark/>
          </w:tcPr>
          <w:p w:rsidR="002D5398" w:rsidRPr="002D5398" w:rsidRDefault="002D5398" w:rsidP="002D5398">
            <w:pPr>
              <w:spacing w:after="0" w:line="240" w:lineRule="auto"/>
              <w:jc w:val="center"/>
              <w:rPr>
                <w:color w:val="000000"/>
              </w:rPr>
            </w:pPr>
            <w:r w:rsidRPr="002D5398">
              <w:rPr>
                <w:color w:val="000000"/>
              </w:rPr>
              <w:t>320,88</w:t>
            </w:r>
          </w:p>
        </w:tc>
        <w:tc>
          <w:tcPr>
            <w:tcW w:w="1701" w:type="dxa"/>
            <w:shd w:val="clear" w:color="auto" w:fill="auto"/>
            <w:noWrap/>
            <w:vAlign w:val="bottom"/>
            <w:hideMark/>
          </w:tcPr>
          <w:p w:rsidR="002D5398" w:rsidRPr="002D5398" w:rsidRDefault="002D5398" w:rsidP="002D5398">
            <w:pPr>
              <w:spacing w:after="0" w:line="240" w:lineRule="auto"/>
              <w:jc w:val="center"/>
              <w:rPr>
                <w:color w:val="000000"/>
              </w:rPr>
            </w:pPr>
            <w:r w:rsidRPr="002D5398">
              <w:rPr>
                <w:color w:val="000000"/>
              </w:rPr>
              <w:t>492,35</w:t>
            </w:r>
          </w:p>
        </w:tc>
        <w:tc>
          <w:tcPr>
            <w:tcW w:w="1559" w:type="dxa"/>
            <w:shd w:val="clear" w:color="auto" w:fill="auto"/>
            <w:noWrap/>
            <w:vAlign w:val="bottom"/>
            <w:hideMark/>
          </w:tcPr>
          <w:p w:rsidR="002D5398" w:rsidRPr="002D5398" w:rsidRDefault="002D5398" w:rsidP="002D5398">
            <w:pPr>
              <w:spacing w:after="0" w:line="240" w:lineRule="auto"/>
              <w:jc w:val="center"/>
              <w:rPr>
                <w:color w:val="000000"/>
              </w:rPr>
            </w:pPr>
            <w:r w:rsidRPr="002D5398">
              <w:rPr>
                <w:color w:val="000000"/>
              </w:rPr>
              <w:t>0,65</w:t>
            </w:r>
          </w:p>
        </w:tc>
      </w:tr>
      <w:tr w:rsidR="002D5398" w:rsidRPr="00B96072" w:rsidTr="002D5398">
        <w:trPr>
          <w:trHeight w:val="300"/>
          <w:jc w:val="right"/>
        </w:trPr>
        <w:tc>
          <w:tcPr>
            <w:tcW w:w="1333" w:type="dxa"/>
            <w:shd w:val="clear" w:color="auto" w:fill="auto"/>
            <w:noWrap/>
            <w:vAlign w:val="bottom"/>
            <w:hideMark/>
          </w:tcPr>
          <w:p w:rsidR="002D5398" w:rsidRPr="00B96072" w:rsidRDefault="002D5398" w:rsidP="002D5398">
            <w:pPr>
              <w:spacing w:after="0" w:line="240" w:lineRule="auto"/>
              <w:jc w:val="center"/>
              <w:rPr>
                <w:color w:val="000000"/>
                <w:sz w:val="24"/>
                <w:szCs w:val="24"/>
                <w:lang w:val="ru-RU" w:eastAsia="ru-RU"/>
              </w:rPr>
            </w:pPr>
            <w:r w:rsidRPr="00B96072">
              <w:rPr>
                <w:color w:val="000000"/>
                <w:sz w:val="24"/>
                <w:szCs w:val="24"/>
                <w:lang w:val="ru-RU" w:eastAsia="ru-RU"/>
              </w:rPr>
              <w:t>200</w:t>
            </w:r>
          </w:p>
        </w:tc>
        <w:tc>
          <w:tcPr>
            <w:tcW w:w="1019" w:type="dxa"/>
            <w:shd w:val="clear" w:color="auto" w:fill="auto"/>
            <w:noWrap/>
            <w:vAlign w:val="bottom"/>
            <w:hideMark/>
          </w:tcPr>
          <w:p w:rsidR="002D5398" w:rsidRPr="002D5398" w:rsidRDefault="002D5398" w:rsidP="002D5398">
            <w:pPr>
              <w:spacing w:after="0" w:line="240" w:lineRule="auto"/>
              <w:jc w:val="center"/>
              <w:rPr>
                <w:color w:val="000000"/>
              </w:rPr>
            </w:pPr>
          </w:p>
        </w:tc>
        <w:tc>
          <w:tcPr>
            <w:tcW w:w="1225" w:type="dxa"/>
            <w:shd w:val="clear" w:color="auto" w:fill="auto"/>
            <w:noWrap/>
            <w:vAlign w:val="bottom"/>
            <w:hideMark/>
          </w:tcPr>
          <w:p w:rsidR="002D5398" w:rsidRPr="002D5398" w:rsidRDefault="002D5398" w:rsidP="002D5398">
            <w:pPr>
              <w:spacing w:after="0" w:line="240" w:lineRule="auto"/>
              <w:jc w:val="center"/>
              <w:rPr>
                <w:color w:val="000000"/>
              </w:rPr>
            </w:pPr>
            <w:r w:rsidRPr="002D5398">
              <w:rPr>
                <w:color w:val="000000"/>
              </w:rPr>
              <w:t>96,38</w:t>
            </w:r>
          </w:p>
        </w:tc>
        <w:tc>
          <w:tcPr>
            <w:tcW w:w="1479" w:type="dxa"/>
            <w:shd w:val="clear" w:color="auto" w:fill="auto"/>
            <w:noWrap/>
            <w:vAlign w:val="bottom"/>
            <w:hideMark/>
          </w:tcPr>
          <w:p w:rsidR="002D5398" w:rsidRPr="002D5398" w:rsidRDefault="002D5398" w:rsidP="002D5398">
            <w:pPr>
              <w:spacing w:after="0" w:line="240" w:lineRule="auto"/>
              <w:jc w:val="center"/>
              <w:rPr>
                <w:color w:val="000000"/>
              </w:rPr>
            </w:pPr>
            <w:r w:rsidRPr="002D5398">
              <w:rPr>
                <w:color w:val="000000"/>
              </w:rPr>
              <w:t>63,11</w:t>
            </w:r>
          </w:p>
        </w:tc>
        <w:tc>
          <w:tcPr>
            <w:tcW w:w="1080" w:type="dxa"/>
            <w:shd w:val="clear" w:color="auto" w:fill="auto"/>
            <w:noWrap/>
            <w:vAlign w:val="bottom"/>
            <w:hideMark/>
          </w:tcPr>
          <w:p w:rsidR="002D5398" w:rsidRPr="002D5398" w:rsidRDefault="002D5398" w:rsidP="002D5398">
            <w:pPr>
              <w:spacing w:after="0" w:line="240" w:lineRule="auto"/>
              <w:jc w:val="center"/>
              <w:rPr>
                <w:color w:val="000000"/>
              </w:rPr>
            </w:pPr>
            <w:r w:rsidRPr="002D5398">
              <w:rPr>
                <w:color w:val="000000"/>
              </w:rPr>
              <w:t>159,49</w:t>
            </w:r>
          </w:p>
        </w:tc>
        <w:tc>
          <w:tcPr>
            <w:tcW w:w="1701" w:type="dxa"/>
            <w:shd w:val="clear" w:color="auto" w:fill="auto"/>
            <w:noWrap/>
            <w:vAlign w:val="bottom"/>
            <w:hideMark/>
          </w:tcPr>
          <w:p w:rsidR="002D5398" w:rsidRPr="002D5398" w:rsidRDefault="002D5398" w:rsidP="002D5398">
            <w:pPr>
              <w:spacing w:after="0" w:line="240" w:lineRule="auto"/>
              <w:jc w:val="center"/>
              <w:rPr>
                <w:color w:val="000000"/>
              </w:rPr>
            </w:pPr>
            <w:r w:rsidRPr="002D5398">
              <w:rPr>
                <w:color w:val="000000"/>
              </w:rPr>
              <w:t>510,59</w:t>
            </w:r>
          </w:p>
        </w:tc>
        <w:tc>
          <w:tcPr>
            <w:tcW w:w="1559" w:type="dxa"/>
            <w:shd w:val="clear" w:color="auto" w:fill="auto"/>
            <w:noWrap/>
            <w:vAlign w:val="bottom"/>
            <w:hideMark/>
          </w:tcPr>
          <w:p w:rsidR="002D5398" w:rsidRPr="002D5398" w:rsidRDefault="002D5398" w:rsidP="002D5398">
            <w:pPr>
              <w:spacing w:after="0" w:line="240" w:lineRule="auto"/>
              <w:jc w:val="center"/>
              <w:rPr>
                <w:color w:val="000000"/>
              </w:rPr>
            </w:pPr>
            <w:r w:rsidRPr="002D5398">
              <w:rPr>
                <w:color w:val="000000"/>
              </w:rPr>
              <w:t>0,31</w:t>
            </w:r>
          </w:p>
        </w:tc>
      </w:tr>
      <w:tr w:rsidR="002D5398" w:rsidRPr="00B96072" w:rsidTr="002D5398">
        <w:trPr>
          <w:trHeight w:val="300"/>
          <w:jc w:val="right"/>
        </w:trPr>
        <w:tc>
          <w:tcPr>
            <w:tcW w:w="1333" w:type="dxa"/>
            <w:shd w:val="clear" w:color="auto" w:fill="auto"/>
            <w:noWrap/>
            <w:vAlign w:val="bottom"/>
            <w:hideMark/>
          </w:tcPr>
          <w:p w:rsidR="002D5398" w:rsidRPr="00B96072" w:rsidRDefault="002D5398" w:rsidP="002D5398">
            <w:pPr>
              <w:spacing w:after="0" w:line="240" w:lineRule="auto"/>
              <w:rPr>
                <w:b/>
                <w:bCs/>
                <w:color w:val="000000"/>
                <w:sz w:val="24"/>
                <w:szCs w:val="24"/>
                <w:lang w:val="ru-RU" w:eastAsia="ru-RU"/>
              </w:rPr>
            </w:pPr>
            <w:r w:rsidRPr="00B96072">
              <w:rPr>
                <w:b/>
                <w:bCs/>
                <w:color w:val="000000"/>
                <w:sz w:val="24"/>
                <w:szCs w:val="24"/>
                <w:lang w:val="ru-RU" w:eastAsia="ru-RU"/>
              </w:rPr>
              <w:t>ИТого</w:t>
            </w:r>
          </w:p>
        </w:tc>
        <w:tc>
          <w:tcPr>
            <w:tcW w:w="1019" w:type="dxa"/>
            <w:shd w:val="clear" w:color="auto" w:fill="auto"/>
            <w:noWrap/>
            <w:vAlign w:val="bottom"/>
            <w:hideMark/>
          </w:tcPr>
          <w:p w:rsidR="002D5398" w:rsidRPr="002D5398" w:rsidRDefault="002D5398" w:rsidP="002D5398">
            <w:pPr>
              <w:spacing w:after="0" w:line="240" w:lineRule="auto"/>
              <w:jc w:val="right"/>
              <w:rPr>
                <w:b/>
                <w:color w:val="000000"/>
              </w:rPr>
            </w:pPr>
            <w:r w:rsidRPr="002D5398">
              <w:rPr>
                <w:b/>
                <w:color w:val="000000"/>
              </w:rPr>
              <w:t>395,2</w:t>
            </w:r>
          </w:p>
        </w:tc>
        <w:tc>
          <w:tcPr>
            <w:tcW w:w="1225" w:type="dxa"/>
            <w:shd w:val="clear" w:color="auto" w:fill="auto"/>
            <w:noWrap/>
            <w:vAlign w:val="bottom"/>
            <w:hideMark/>
          </w:tcPr>
          <w:p w:rsidR="002D5398" w:rsidRPr="002D5398" w:rsidRDefault="002D5398" w:rsidP="002D5398">
            <w:pPr>
              <w:spacing w:after="0" w:line="240" w:lineRule="auto"/>
              <w:jc w:val="right"/>
              <w:rPr>
                <w:b/>
                <w:color w:val="000000"/>
              </w:rPr>
            </w:pPr>
            <w:r w:rsidRPr="002D5398">
              <w:rPr>
                <w:b/>
                <w:color w:val="000000"/>
              </w:rPr>
              <w:t>4325,26</w:t>
            </w:r>
          </w:p>
        </w:tc>
        <w:tc>
          <w:tcPr>
            <w:tcW w:w="1479" w:type="dxa"/>
            <w:shd w:val="clear" w:color="auto" w:fill="auto"/>
            <w:noWrap/>
            <w:vAlign w:val="bottom"/>
            <w:hideMark/>
          </w:tcPr>
          <w:p w:rsidR="002D5398" w:rsidRPr="002D5398" w:rsidRDefault="002D5398" w:rsidP="002D5398">
            <w:pPr>
              <w:spacing w:after="0" w:line="240" w:lineRule="auto"/>
              <w:jc w:val="right"/>
              <w:rPr>
                <w:b/>
                <w:color w:val="000000"/>
              </w:rPr>
            </w:pPr>
            <w:r w:rsidRPr="002D5398">
              <w:rPr>
                <w:b/>
                <w:color w:val="000000"/>
              </w:rPr>
              <w:t>576,62</w:t>
            </w:r>
          </w:p>
        </w:tc>
        <w:tc>
          <w:tcPr>
            <w:tcW w:w="1080" w:type="dxa"/>
            <w:shd w:val="clear" w:color="auto" w:fill="auto"/>
            <w:noWrap/>
            <w:vAlign w:val="bottom"/>
            <w:hideMark/>
          </w:tcPr>
          <w:p w:rsidR="002D5398" w:rsidRPr="002D5398" w:rsidRDefault="002D5398" w:rsidP="002D5398">
            <w:pPr>
              <w:spacing w:after="0" w:line="240" w:lineRule="auto"/>
              <w:jc w:val="right"/>
              <w:rPr>
                <w:b/>
                <w:color w:val="000000"/>
              </w:rPr>
            </w:pPr>
            <w:r w:rsidRPr="002D5398">
              <w:rPr>
                <w:b/>
                <w:color w:val="000000"/>
              </w:rPr>
              <w:t>5297,08</w:t>
            </w:r>
          </w:p>
        </w:tc>
        <w:tc>
          <w:tcPr>
            <w:tcW w:w="1701" w:type="dxa"/>
            <w:shd w:val="clear" w:color="auto" w:fill="auto"/>
            <w:noWrap/>
            <w:vAlign w:val="bottom"/>
            <w:hideMark/>
          </w:tcPr>
          <w:p w:rsidR="002D5398" w:rsidRPr="002D5398" w:rsidRDefault="002D5398" w:rsidP="002D5398">
            <w:pPr>
              <w:spacing w:after="0" w:line="240" w:lineRule="auto"/>
              <w:jc w:val="right"/>
              <w:rPr>
                <w:b/>
                <w:color w:val="000000"/>
              </w:rPr>
            </w:pPr>
            <w:r w:rsidRPr="002D5398">
              <w:rPr>
                <w:b/>
                <w:color w:val="000000"/>
              </w:rPr>
              <w:t>4428,16</w:t>
            </w:r>
          </w:p>
        </w:tc>
        <w:tc>
          <w:tcPr>
            <w:tcW w:w="1559" w:type="dxa"/>
            <w:shd w:val="clear" w:color="auto" w:fill="auto"/>
            <w:noWrap/>
            <w:vAlign w:val="bottom"/>
            <w:hideMark/>
          </w:tcPr>
          <w:p w:rsidR="002D5398" w:rsidRPr="002D5398" w:rsidRDefault="002D5398" w:rsidP="002D5398">
            <w:pPr>
              <w:spacing w:after="0" w:line="240" w:lineRule="auto"/>
              <w:jc w:val="center"/>
              <w:rPr>
                <w:b/>
                <w:color w:val="000000"/>
              </w:rPr>
            </w:pPr>
            <w:r w:rsidRPr="002D5398">
              <w:rPr>
                <w:b/>
                <w:color w:val="000000"/>
              </w:rPr>
              <w:t>1,20</w:t>
            </w:r>
          </w:p>
        </w:tc>
      </w:tr>
    </w:tbl>
    <w:p w:rsidR="00222CF6" w:rsidRPr="002D5398" w:rsidRDefault="00B874A0" w:rsidP="00B96072">
      <w:pPr>
        <w:spacing w:after="0" w:line="240" w:lineRule="auto"/>
        <w:ind w:firstLine="567"/>
        <w:rPr>
          <w:sz w:val="28"/>
          <w:szCs w:val="28"/>
          <w:lang w:val="ru-RU"/>
        </w:rPr>
      </w:pPr>
      <w:r w:rsidRPr="002D5398">
        <w:rPr>
          <w:sz w:val="28"/>
          <w:szCs w:val="28"/>
          <w:lang w:val="ru-RU"/>
        </w:rPr>
        <w:t xml:space="preserve">Общий объем вскрышных пород в проектном контуре карьера составит </w:t>
      </w:r>
      <w:r w:rsidR="002D5398" w:rsidRPr="002D5398">
        <w:rPr>
          <w:color w:val="000000"/>
          <w:sz w:val="28"/>
          <w:szCs w:val="28"/>
          <w:lang w:val="ru-RU"/>
        </w:rPr>
        <w:t>5297,08</w:t>
      </w:r>
      <w:r w:rsidRPr="002D5398">
        <w:rPr>
          <w:sz w:val="28"/>
          <w:szCs w:val="28"/>
          <w:lang w:val="ru-RU"/>
        </w:rPr>
        <w:t xml:space="preserve"> тыс. м</w:t>
      </w:r>
      <w:r w:rsidRPr="002D5398">
        <w:rPr>
          <w:sz w:val="28"/>
          <w:szCs w:val="28"/>
          <w:vertAlign w:val="superscript"/>
          <w:lang w:val="ru-RU"/>
        </w:rPr>
        <w:t>3</w:t>
      </w:r>
      <w:r w:rsidRPr="002D5398">
        <w:rPr>
          <w:sz w:val="28"/>
          <w:szCs w:val="28"/>
          <w:lang w:val="ru-RU"/>
        </w:rPr>
        <w:t xml:space="preserve">. Средний эксплуатационный коэффициент вскрыши – </w:t>
      </w:r>
      <w:r w:rsidR="002D5398" w:rsidRPr="002D5398">
        <w:rPr>
          <w:sz w:val="28"/>
          <w:szCs w:val="28"/>
          <w:lang w:val="ru-RU"/>
        </w:rPr>
        <w:t>1,2</w:t>
      </w:r>
      <w:r w:rsidRPr="002D5398">
        <w:rPr>
          <w:sz w:val="28"/>
          <w:szCs w:val="28"/>
          <w:lang w:val="ru-RU"/>
        </w:rPr>
        <w:t xml:space="preserve"> м</w:t>
      </w:r>
      <w:r w:rsidRPr="002D5398">
        <w:rPr>
          <w:sz w:val="28"/>
          <w:szCs w:val="28"/>
          <w:vertAlign w:val="superscript"/>
          <w:lang w:val="ru-RU"/>
        </w:rPr>
        <w:t>3</w:t>
      </w:r>
      <w:r w:rsidRPr="002D5398">
        <w:rPr>
          <w:sz w:val="28"/>
          <w:szCs w:val="28"/>
          <w:lang w:val="ru-RU"/>
        </w:rPr>
        <w:t>/т.</w:t>
      </w:r>
    </w:p>
    <w:p w:rsidR="00AF75FA" w:rsidRPr="00B96072" w:rsidRDefault="006C018D" w:rsidP="00B96072">
      <w:pPr>
        <w:pStyle w:val="1"/>
        <w:spacing w:before="0" w:after="0"/>
        <w:ind w:firstLine="567"/>
        <w:jc w:val="center"/>
        <w:rPr>
          <w:rFonts w:ascii="Times New Roman" w:hAnsi="Times New Roman"/>
          <w:sz w:val="28"/>
          <w:szCs w:val="28"/>
        </w:rPr>
      </w:pPr>
      <w:bookmarkStart w:id="58" w:name="_Toc58837345"/>
      <w:bookmarkStart w:id="59" w:name="z37"/>
      <w:bookmarkEnd w:id="57"/>
      <w:r w:rsidRPr="00B96072">
        <w:rPr>
          <w:rFonts w:ascii="Times New Roman" w:hAnsi="Times New Roman"/>
          <w:sz w:val="28"/>
          <w:szCs w:val="28"/>
        </w:rPr>
        <w:lastRenderedPageBreak/>
        <w:t>2</w:t>
      </w:r>
      <w:r w:rsidR="00BD634D" w:rsidRPr="00B96072">
        <w:rPr>
          <w:rFonts w:ascii="Times New Roman" w:hAnsi="Times New Roman"/>
          <w:sz w:val="28"/>
          <w:szCs w:val="28"/>
        </w:rPr>
        <w:t>.4</w:t>
      </w:r>
      <w:r w:rsidR="00AF75FA" w:rsidRPr="00B96072">
        <w:rPr>
          <w:rFonts w:ascii="Times New Roman" w:hAnsi="Times New Roman"/>
          <w:sz w:val="28"/>
          <w:szCs w:val="28"/>
        </w:rPr>
        <w:t xml:space="preserve"> </w:t>
      </w:r>
      <w:r w:rsidR="000C5E68" w:rsidRPr="00B96072">
        <w:rPr>
          <w:rFonts w:ascii="Times New Roman" w:hAnsi="Times New Roman"/>
          <w:sz w:val="28"/>
          <w:szCs w:val="28"/>
        </w:rPr>
        <w:t>И</w:t>
      </w:r>
      <w:r w:rsidR="00AF75FA" w:rsidRPr="00B96072">
        <w:rPr>
          <w:rFonts w:ascii="Times New Roman" w:hAnsi="Times New Roman"/>
          <w:sz w:val="28"/>
          <w:szCs w:val="28"/>
        </w:rPr>
        <w:t>спользуемые технологические решения</w:t>
      </w:r>
      <w:bookmarkEnd w:id="58"/>
    </w:p>
    <w:p w:rsidR="00CD797F" w:rsidRPr="00B96072" w:rsidRDefault="00CD797F" w:rsidP="00B96072">
      <w:pPr>
        <w:spacing w:after="0" w:line="240" w:lineRule="auto"/>
        <w:rPr>
          <w:sz w:val="28"/>
          <w:szCs w:val="28"/>
          <w:lang w:val="ru-RU" w:eastAsia="ru-RU"/>
        </w:rPr>
      </w:pPr>
    </w:p>
    <w:p w:rsidR="00AF75FA" w:rsidRPr="00B96072" w:rsidRDefault="006C018D" w:rsidP="00B96072">
      <w:pPr>
        <w:pStyle w:val="1"/>
        <w:spacing w:before="0" w:after="0"/>
        <w:ind w:firstLine="567"/>
        <w:jc w:val="center"/>
        <w:rPr>
          <w:rFonts w:ascii="Times New Roman" w:hAnsi="Times New Roman"/>
          <w:sz w:val="28"/>
          <w:szCs w:val="28"/>
          <w:lang w:val="kk-KZ"/>
        </w:rPr>
      </w:pPr>
      <w:bookmarkStart w:id="60" w:name="_Toc58837346"/>
      <w:bookmarkStart w:id="61" w:name="z38"/>
      <w:bookmarkEnd w:id="59"/>
      <w:r w:rsidRPr="00B96072">
        <w:rPr>
          <w:rFonts w:ascii="Times New Roman" w:hAnsi="Times New Roman"/>
          <w:sz w:val="28"/>
          <w:szCs w:val="28"/>
        </w:rPr>
        <w:t>2</w:t>
      </w:r>
      <w:r w:rsidR="00BD634D" w:rsidRPr="00B96072">
        <w:rPr>
          <w:rFonts w:ascii="Times New Roman" w:hAnsi="Times New Roman"/>
          <w:sz w:val="28"/>
          <w:szCs w:val="28"/>
        </w:rPr>
        <w:t>.4.1 П</w:t>
      </w:r>
      <w:r w:rsidR="00AF75FA" w:rsidRPr="00B96072">
        <w:rPr>
          <w:rFonts w:ascii="Times New Roman" w:hAnsi="Times New Roman"/>
          <w:sz w:val="28"/>
          <w:szCs w:val="28"/>
        </w:rPr>
        <w:t>рименение средств механизации и автоматизации производственных процессов.</w:t>
      </w:r>
      <w:bookmarkEnd w:id="60"/>
    </w:p>
    <w:p w:rsidR="004A464C" w:rsidRPr="00B96072" w:rsidRDefault="004A464C" w:rsidP="00B96072">
      <w:pPr>
        <w:spacing w:after="0" w:line="240" w:lineRule="auto"/>
        <w:ind w:firstLine="567"/>
        <w:contextualSpacing/>
        <w:jc w:val="both"/>
        <w:rPr>
          <w:sz w:val="28"/>
          <w:szCs w:val="28"/>
          <w:lang w:val="ru-RU"/>
        </w:rPr>
      </w:pPr>
    </w:p>
    <w:p w:rsidR="00CD797F" w:rsidRPr="00B96072" w:rsidRDefault="00CD797F" w:rsidP="00B96072">
      <w:pPr>
        <w:spacing w:after="0" w:line="240" w:lineRule="auto"/>
        <w:contextualSpacing/>
        <w:jc w:val="center"/>
        <w:rPr>
          <w:b/>
          <w:i/>
          <w:sz w:val="28"/>
          <w:szCs w:val="28"/>
          <w:u w:val="single"/>
          <w:lang w:val="ru-RU"/>
        </w:rPr>
      </w:pPr>
      <w:r w:rsidRPr="00B96072">
        <w:rPr>
          <w:b/>
          <w:i/>
          <w:sz w:val="28"/>
          <w:szCs w:val="28"/>
          <w:u w:val="single"/>
          <w:lang w:val="ru-RU"/>
        </w:rPr>
        <w:t>Технология снятия почвенно-растительного слоя</w:t>
      </w:r>
    </w:p>
    <w:p w:rsidR="00911E42" w:rsidRPr="00B96072" w:rsidRDefault="00911E42" w:rsidP="00B96072">
      <w:pPr>
        <w:spacing w:after="0" w:line="240" w:lineRule="auto"/>
        <w:ind w:firstLine="567"/>
        <w:contextualSpacing/>
        <w:jc w:val="both"/>
        <w:rPr>
          <w:sz w:val="28"/>
          <w:szCs w:val="28"/>
          <w:lang w:val="ru-RU"/>
        </w:rPr>
      </w:pPr>
      <w:r w:rsidRPr="00B96072">
        <w:rPr>
          <w:sz w:val="28"/>
          <w:szCs w:val="28"/>
          <w:lang w:val="ru-RU"/>
        </w:rPr>
        <w:t xml:space="preserve">Перед началом проведения добычных и вскрышных </w:t>
      </w:r>
      <w:proofErr w:type="gramStart"/>
      <w:r w:rsidRPr="00B96072">
        <w:rPr>
          <w:sz w:val="28"/>
          <w:szCs w:val="28"/>
          <w:lang w:val="ru-RU"/>
        </w:rPr>
        <w:t>работ</w:t>
      </w:r>
      <w:proofErr w:type="gramEnd"/>
      <w:r w:rsidRPr="00B96072">
        <w:rPr>
          <w:sz w:val="28"/>
          <w:szCs w:val="28"/>
          <w:lang w:val="ru-RU"/>
        </w:rPr>
        <w:t xml:space="preserve"> а также строительства и формирования вспомогательных объектов участка недр предусматривается снятие и складирование почвенно-растительного слоя, который  в дальнейшем используется при рекультивации нарушенных земель.</w:t>
      </w:r>
    </w:p>
    <w:p w:rsidR="004A464C" w:rsidRPr="00B96072" w:rsidRDefault="004A464C" w:rsidP="00B96072">
      <w:pPr>
        <w:spacing w:after="0" w:line="240" w:lineRule="auto"/>
        <w:ind w:firstLine="567"/>
        <w:contextualSpacing/>
        <w:jc w:val="both"/>
        <w:rPr>
          <w:sz w:val="28"/>
          <w:szCs w:val="28"/>
          <w:lang w:val="ru-RU"/>
        </w:rPr>
      </w:pPr>
      <w:r w:rsidRPr="00B96072">
        <w:rPr>
          <w:sz w:val="28"/>
          <w:szCs w:val="28"/>
          <w:lang w:val="ru-RU"/>
        </w:rPr>
        <w:t xml:space="preserve">Снятие почвенно-растительного слоя предусматривается одним уступом. </w:t>
      </w:r>
      <w:proofErr w:type="gramStart"/>
      <w:r w:rsidRPr="00B96072">
        <w:rPr>
          <w:sz w:val="28"/>
          <w:szCs w:val="28"/>
          <w:lang w:val="ru-RU"/>
        </w:rPr>
        <w:t xml:space="preserve">Ширина заходок при снятие ПРС условно принимается 25 м. Условность принятой ширины заходки объясняется тем, что основные работы по снятию ПРС выполняются бульдозером </w:t>
      </w:r>
      <w:r w:rsidRPr="00B96072">
        <w:rPr>
          <w:bCs/>
          <w:iCs/>
          <w:sz w:val="28"/>
          <w:szCs w:val="28"/>
        </w:rPr>
        <w:t>SHANTUI</w:t>
      </w:r>
      <w:r w:rsidRPr="00B96072">
        <w:rPr>
          <w:bCs/>
          <w:iCs/>
          <w:sz w:val="28"/>
          <w:szCs w:val="28"/>
          <w:lang w:val="ru-RU"/>
        </w:rPr>
        <w:t xml:space="preserve"> </w:t>
      </w:r>
      <w:r w:rsidRPr="00B96072">
        <w:rPr>
          <w:bCs/>
          <w:iCs/>
          <w:sz w:val="28"/>
          <w:szCs w:val="28"/>
        </w:rPr>
        <w:t>SD</w:t>
      </w:r>
      <w:r w:rsidRPr="00B96072">
        <w:rPr>
          <w:bCs/>
          <w:iCs/>
          <w:sz w:val="28"/>
          <w:szCs w:val="28"/>
          <w:lang w:val="ru-RU"/>
        </w:rPr>
        <w:t>23</w:t>
      </w:r>
      <w:r w:rsidRPr="00B96072">
        <w:rPr>
          <w:sz w:val="28"/>
          <w:szCs w:val="28"/>
          <w:lang w:val="ru-RU"/>
        </w:rPr>
        <w:t xml:space="preserve">, который поблочно снимает ПРС, складируя ее (перемещая вдоль фронта) на расстояние 40 м  в бурт, из которого ПРС фронтальным погрузчиком </w:t>
      </w:r>
      <w:r w:rsidRPr="00B96072">
        <w:rPr>
          <w:sz w:val="28"/>
          <w:szCs w:val="28"/>
        </w:rPr>
        <w:t>XCMG</w:t>
      </w:r>
      <w:r w:rsidRPr="00B96072">
        <w:rPr>
          <w:sz w:val="28"/>
          <w:szCs w:val="28"/>
          <w:lang w:val="ru-RU"/>
        </w:rPr>
        <w:t xml:space="preserve"> </w:t>
      </w:r>
      <w:r w:rsidRPr="00B96072">
        <w:rPr>
          <w:sz w:val="28"/>
          <w:szCs w:val="28"/>
        </w:rPr>
        <w:t>ZL</w:t>
      </w:r>
      <w:r w:rsidRPr="00B96072">
        <w:rPr>
          <w:sz w:val="28"/>
          <w:szCs w:val="28"/>
          <w:lang w:val="ru-RU"/>
        </w:rPr>
        <w:t xml:space="preserve"> 50</w:t>
      </w:r>
      <w:r w:rsidRPr="00B96072">
        <w:rPr>
          <w:sz w:val="28"/>
          <w:szCs w:val="28"/>
        </w:rPr>
        <w:t>G</w:t>
      </w:r>
      <w:r w:rsidRPr="00B96072">
        <w:rPr>
          <w:sz w:val="28"/>
          <w:szCs w:val="28"/>
          <w:lang w:val="ru-RU"/>
        </w:rPr>
        <w:t xml:space="preserve">  осуществляется погрузка в автосамосвал </w:t>
      </w:r>
      <w:r w:rsidRPr="00B96072">
        <w:rPr>
          <w:sz w:val="28"/>
          <w:szCs w:val="28"/>
        </w:rPr>
        <w:t>SHACMAN</w:t>
      </w:r>
      <w:r w:rsidRPr="00B96072">
        <w:rPr>
          <w:sz w:val="28"/>
          <w:szCs w:val="28"/>
          <w:lang w:val="ru-RU"/>
        </w:rPr>
        <w:t xml:space="preserve"> </w:t>
      </w:r>
      <w:r w:rsidRPr="00B96072">
        <w:rPr>
          <w:sz w:val="28"/>
          <w:szCs w:val="28"/>
        </w:rPr>
        <w:t>SX</w:t>
      </w:r>
      <w:r w:rsidRPr="00B96072">
        <w:rPr>
          <w:sz w:val="28"/>
          <w:szCs w:val="28"/>
          <w:lang w:val="ru-RU"/>
        </w:rPr>
        <w:t>3256</w:t>
      </w:r>
      <w:r w:rsidRPr="00B96072">
        <w:rPr>
          <w:sz w:val="28"/>
          <w:szCs w:val="28"/>
        </w:rPr>
        <w:t>DR</w:t>
      </w:r>
      <w:r w:rsidRPr="00B96072">
        <w:rPr>
          <w:sz w:val="28"/>
          <w:szCs w:val="28"/>
          <w:lang w:val="ru-RU"/>
        </w:rPr>
        <w:t>384 (расчет производительности представлен в главе 4</w:t>
      </w:r>
      <w:proofErr w:type="gramEnd"/>
      <w:r w:rsidRPr="00B96072">
        <w:rPr>
          <w:sz w:val="28"/>
          <w:szCs w:val="28"/>
          <w:lang w:val="ru-RU"/>
        </w:rPr>
        <w:t xml:space="preserve">) и транспортируется на склад ПРС. Ширина блока при этом принята равной 25 м. В блоке содержится 8 полос (исходя из длины лезвия ножа бульдозера). Схема снятия почвенно-растительного слоя показана на рисунке </w:t>
      </w:r>
      <w:r w:rsidR="00867DAE" w:rsidRPr="00B96072">
        <w:rPr>
          <w:sz w:val="28"/>
          <w:szCs w:val="28"/>
          <w:lang w:val="ru-RU"/>
        </w:rPr>
        <w:t>2.3</w:t>
      </w:r>
      <w:r w:rsidRPr="00B96072">
        <w:rPr>
          <w:sz w:val="28"/>
          <w:szCs w:val="28"/>
          <w:lang w:val="ru-RU"/>
        </w:rPr>
        <w:t xml:space="preserve">. Календарный план снятия почвенно-растительного слоя по объектам участка недр представлен в таблице </w:t>
      </w:r>
      <w:r w:rsidR="00911E42" w:rsidRPr="00B96072">
        <w:rPr>
          <w:sz w:val="28"/>
          <w:szCs w:val="28"/>
          <w:lang w:val="ru-RU"/>
        </w:rPr>
        <w:t>2</w:t>
      </w:r>
      <w:r w:rsidRPr="00B96072">
        <w:rPr>
          <w:sz w:val="28"/>
          <w:szCs w:val="28"/>
          <w:lang w:val="ru-RU"/>
        </w:rPr>
        <w:t>.1</w:t>
      </w:r>
      <w:r w:rsidR="00AD74BC">
        <w:rPr>
          <w:sz w:val="28"/>
          <w:szCs w:val="28"/>
          <w:lang w:val="ru-RU"/>
        </w:rPr>
        <w:t>2</w:t>
      </w:r>
      <w:r w:rsidRPr="00B96072">
        <w:rPr>
          <w:sz w:val="28"/>
          <w:szCs w:val="28"/>
          <w:lang w:val="ru-RU"/>
        </w:rPr>
        <w:t>.</w:t>
      </w:r>
    </w:p>
    <w:p w:rsidR="00613642" w:rsidRPr="00B96072" w:rsidRDefault="00613642" w:rsidP="00B96072">
      <w:pPr>
        <w:spacing w:after="0" w:line="240" w:lineRule="auto"/>
        <w:ind w:firstLine="567"/>
        <w:contextualSpacing/>
        <w:jc w:val="both"/>
        <w:rPr>
          <w:sz w:val="28"/>
          <w:szCs w:val="28"/>
          <w:lang w:val="ru-RU"/>
        </w:rPr>
      </w:pPr>
    </w:p>
    <w:p w:rsidR="004A464C" w:rsidRPr="00B96072" w:rsidRDefault="004A464C" w:rsidP="00B96072">
      <w:pPr>
        <w:spacing w:after="0" w:line="240" w:lineRule="auto"/>
        <w:ind w:firstLine="567"/>
        <w:contextualSpacing/>
        <w:jc w:val="center"/>
        <w:rPr>
          <w:b/>
          <w:i/>
          <w:sz w:val="28"/>
          <w:szCs w:val="28"/>
          <w:u w:val="single"/>
          <w:lang w:val="ru-RU"/>
        </w:rPr>
      </w:pPr>
      <w:r w:rsidRPr="00B96072">
        <w:rPr>
          <w:b/>
          <w:i/>
          <w:sz w:val="28"/>
          <w:szCs w:val="28"/>
          <w:u w:val="single"/>
          <w:lang w:val="ru-RU"/>
        </w:rPr>
        <w:t>Основные технологические процессы на вскрышных работах:</w:t>
      </w:r>
    </w:p>
    <w:p w:rsidR="004A464C" w:rsidRPr="00B96072" w:rsidRDefault="004A464C" w:rsidP="00B96072">
      <w:pPr>
        <w:spacing w:after="0" w:line="240" w:lineRule="auto"/>
        <w:ind w:firstLine="567"/>
        <w:contextualSpacing/>
        <w:jc w:val="both"/>
        <w:rPr>
          <w:sz w:val="28"/>
          <w:szCs w:val="28"/>
          <w:lang w:val="ru-RU"/>
        </w:rPr>
      </w:pPr>
      <w:r w:rsidRPr="00B96072">
        <w:rPr>
          <w:sz w:val="28"/>
          <w:szCs w:val="28"/>
          <w:lang w:val="ru-RU"/>
        </w:rPr>
        <w:t xml:space="preserve">- выемочно-погрузочные работы осуществляются экскаватором </w:t>
      </w:r>
      <w:r w:rsidRPr="00B96072">
        <w:rPr>
          <w:sz w:val="28"/>
          <w:szCs w:val="28"/>
        </w:rPr>
        <w:t>SANY</w:t>
      </w:r>
      <w:r w:rsidRPr="00B96072">
        <w:rPr>
          <w:sz w:val="28"/>
          <w:szCs w:val="28"/>
          <w:lang w:val="ru-RU"/>
        </w:rPr>
        <w:t xml:space="preserve"> </w:t>
      </w:r>
      <w:r w:rsidRPr="00B96072">
        <w:rPr>
          <w:sz w:val="28"/>
          <w:szCs w:val="28"/>
        </w:rPr>
        <w:t>SY</w:t>
      </w:r>
      <w:r w:rsidRPr="00B96072">
        <w:rPr>
          <w:sz w:val="28"/>
          <w:szCs w:val="28"/>
          <w:lang w:val="ru-RU"/>
        </w:rPr>
        <w:t>500</w:t>
      </w:r>
      <w:r w:rsidRPr="00B96072">
        <w:rPr>
          <w:sz w:val="28"/>
          <w:szCs w:val="28"/>
        </w:rPr>
        <w:t>H</w:t>
      </w:r>
      <w:r w:rsidRPr="00B96072">
        <w:rPr>
          <w:sz w:val="28"/>
          <w:szCs w:val="28"/>
          <w:lang w:val="ru-RU"/>
        </w:rPr>
        <w:t xml:space="preserve"> (обратная лопата, емкость ковша 3,1 м</w:t>
      </w:r>
      <w:r w:rsidRPr="00B96072">
        <w:rPr>
          <w:sz w:val="28"/>
          <w:szCs w:val="28"/>
          <w:vertAlign w:val="superscript"/>
          <w:lang w:val="ru-RU"/>
        </w:rPr>
        <w:t>3</w:t>
      </w:r>
      <w:r w:rsidRPr="00B96072">
        <w:rPr>
          <w:sz w:val="28"/>
          <w:szCs w:val="28"/>
          <w:lang w:val="ru-RU"/>
        </w:rPr>
        <w:t>);</w:t>
      </w:r>
    </w:p>
    <w:p w:rsidR="004A464C" w:rsidRPr="00B96072" w:rsidRDefault="004A464C" w:rsidP="00B96072">
      <w:pPr>
        <w:spacing w:after="0" w:line="240" w:lineRule="auto"/>
        <w:ind w:firstLine="567"/>
        <w:contextualSpacing/>
        <w:jc w:val="both"/>
        <w:rPr>
          <w:sz w:val="28"/>
          <w:szCs w:val="28"/>
          <w:lang w:val="ru-RU"/>
        </w:rPr>
      </w:pPr>
      <w:r w:rsidRPr="00B96072">
        <w:rPr>
          <w:sz w:val="28"/>
          <w:szCs w:val="28"/>
          <w:lang w:val="ru-RU"/>
        </w:rPr>
        <w:t xml:space="preserve">- транспортировка вскрышных пород осуществляется автосамосвалами </w:t>
      </w:r>
      <w:r w:rsidRPr="00B96072">
        <w:rPr>
          <w:sz w:val="28"/>
          <w:szCs w:val="28"/>
        </w:rPr>
        <w:t>SHACMAN</w:t>
      </w:r>
      <w:r w:rsidRPr="00B96072">
        <w:rPr>
          <w:sz w:val="28"/>
          <w:szCs w:val="28"/>
          <w:lang w:val="ru-RU"/>
        </w:rPr>
        <w:t xml:space="preserve"> </w:t>
      </w:r>
      <w:r w:rsidRPr="00B96072">
        <w:rPr>
          <w:sz w:val="28"/>
          <w:szCs w:val="28"/>
        </w:rPr>
        <w:t>SX</w:t>
      </w:r>
      <w:r w:rsidRPr="00B96072">
        <w:rPr>
          <w:sz w:val="28"/>
          <w:szCs w:val="28"/>
          <w:lang w:val="ru-RU"/>
        </w:rPr>
        <w:t>3256</w:t>
      </w:r>
      <w:r w:rsidRPr="00B96072">
        <w:rPr>
          <w:sz w:val="28"/>
          <w:szCs w:val="28"/>
        </w:rPr>
        <w:t>DR</w:t>
      </w:r>
      <w:r w:rsidRPr="00B96072">
        <w:rPr>
          <w:sz w:val="28"/>
          <w:szCs w:val="28"/>
          <w:lang w:val="ru-RU"/>
        </w:rPr>
        <w:t>384 грузоподъемностью 25 тонн во внешние отвалы;</w:t>
      </w:r>
    </w:p>
    <w:p w:rsidR="004A464C" w:rsidRPr="00B96072" w:rsidRDefault="004A464C" w:rsidP="00B96072">
      <w:pPr>
        <w:spacing w:after="0" w:line="240" w:lineRule="auto"/>
        <w:ind w:firstLine="567"/>
        <w:contextualSpacing/>
        <w:jc w:val="both"/>
        <w:rPr>
          <w:b/>
          <w:sz w:val="28"/>
          <w:szCs w:val="28"/>
          <w:lang w:val="ru-RU"/>
        </w:rPr>
      </w:pPr>
      <w:r w:rsidRPr="00B96072">
        <w:rPr>
          <w:sz w:val="28"/>
          <w:szCs w:val="28"/>
          <w:lang w:val="ru-RU"/>
        </w:rPr>
        <w:t xml:space="preserve">- бурение взрывных скважин станком </w:t>
      </w:r>
      <w:r w:rsidRPr="00B96072">
        <w:rPr>
          <w:rStyle w:val="apple-style-span"/>
          <w:bCs/>
          <w:sz w:val="28"/>
          <w:szCs w:val="28"/>
        </w:rPr>
        <w:t>Sunward</w:t>
      </w:r>
      <w:r w:rsidRPr="00B96072">
        <w:rPr>
          <w:rStyle w:val="apple-style-span"/>
          <w:bCs/>
          <w:sz w:val="28"/>
          <w:szCs w:val="28"/>
          <w:lang w:val="ru-RU"/>
        </w:rPr>
        <w:t xml:space="preserve"> </w:t>
      </w:r>
      <w:r w:rsidRPr="00B96072">
        <w:rPr>
          <w:rStyle w:val="apple-style-span"/>
          <w:bCs/>
          <w:sz w:val="28"/>
          <w:szCs w:val="28"/>
        </w:rPr>
        <w:t>SWDB</w:t>
      </w:r>
      <w:r w:rsidRPr="00B96072">
        <w:rPr>
          <w:rStyle w:val="apple-style-span"/>
          <w:bCs/>
          <w:sz w:val="28"/>
          <w:szCs w:val="28"/>
          <w:lang w:val="ru-RU"/>
        </w:rPr>
        <w:t xml:space="preserve"> 165</w:t>
      </w:r>
      <w:r w:rsidRPr="00B96072">
        <w:rPr>
          <w:sz w:val="28"/>
          <w:szCs w:val="28"/>
          <w:lang w:val="ru-RU"/>
        </w:rPr>
        <w:t xml:space="preserve"> и проведение взрывных работ по скальным вскрышным породам, уступ высотой 10-15 м;</w:t>
      </w:r>
    </w:p>
    <w:p w:rsidR="004A464C" w:rsidRPr="00B96072" w:rsidRDefault="004A464C" w:rsidP="00B96072">
      <w:pPr>
        <w:spacing w:after="0" w:line="240" w:lineRule="auto"/>
        <w:ind w:firstLine="567"/>
        <w:contextualSpacing/>
        <w:jc w:val="both"/>
        <w:rPr>
          <w:sz w:val="28"/>
          <w:szCs w:val="28"/>
          <w:lang w:val="ru-RU"/>
        </w:rPr>
      </w:pPr>
      <w:r w:rsidRPr="00B96072">
        <w:rPr>
          <w:sz w:val="28"/>
          <w:szCs w:val="28"/>
          <w:lang w:val="ru-RU"/>
        </w:rPr>
        <w:t xml:space="preserve">- формирование отвалов вскрышных пород бульдозером </w:t>
      </w:r>
      <w:r w:rsidRPr="00B96072">
        <w:rPr>
          <w:sz w:val="28"/>
          <w:szCs w:val="28"/>
        </w:rPr>
        <w:t>SD</w:t>
      </w:r>
      <w:r w:rsidRPr="00B96072">
        <w:rPr>
          <w:sz w:val="28"/>
          <w:szCs w:val="28"/>
          <w:lang w:val="ru-RU"/>
        </w:rPr>
        <w:t>-</w:t>
      </w:r>
      <w:r w:rsidR="00CA4800" w:rsidRPr="00B96072">
        <w:rPr>
          <w:sz w:val="28"/>
          <w:szCs w:val="28"/>
          <w:lang w:val="ru-RU"/>
        </w:rPr>
        <w:t>23</w:t>
      </w:r>
      <w:r w:rsidRPr="00B96072">
        <w:rPr>
          <w:sz w:val="28"/>
          <w:szCs w:val="28"/>
          <w:lang w:val="ru-RU"/>
        </w:rPr>
        <w:t>.</w:t>
      </w:r>
    </w:p>
    <w:p w:rsidR="00613642" w:rsidRPr="00B96072" w:rsidRDefault="00613642" w:rsidP="00B96072">
      <w:pPr>
        <w:spacing w:after="0" w:line="240" w:lineRule="auto"/>
        <w:ind w:firstLine="567"/>
        <w:contextualSpacing/>
        <w:jc w:val="both"/>
        <w:rPr>
          <w:sz w:val="28"/>
          <w:szCs w:val="28"/>
          <w:lang w:val="ru-RU"/>
        </w:rPr>
      </w:pPr>
    </w:p>
    <w:p w:rsidR="004A464C" w:rsidRPr="00B96072" w:rsidRDefault="004A464C" w:rsidP="00B96072">
      <w:pPr>
        <w:spacing w:after="0" w:line="240" w:lineRule="auto"/>
        <w:ind w:firstLine="567"/>
        <w:contextualSpacing/>
        <w:jc w:val="center"/>
        <w:rPr>
          <w:b/>
          <w:i/>
          <w:sz w:val="28"/>
          <w:szCs w:val="28"/>
          <w:u w:val="single"/>
          <w:lang w:val="ru-RU"/>
        </w:rPr>
      </w:pPr>
      <w:r w:rsidRPr="00B96072">
        <w:rPr>
          <w:b/>
          <w:i/>
          <w:sz w:val="28"/>
          <w:szCs w:val="28"/>
          <w:u w:val="single"/>
          <w:lang w:val="ru-RU"/>
        </w:rPr>
        <w:t>Основные технологические процессы на добычных работах:</w:t>
      </w:r>
    </w:p>
    <w:p w:rsidR="004A464C" w:rsidRPr="00B96072" w:rsidRDefault="004A464C" w:rsidP="00B96072">
      <w:pPr>
        <w:spacing w:after="0" w:line="240" w:lineRule="auto"/>
        <w:ind w:firstLine="567"/>
        <w:contextualSpacing/>
        <w:jc w:val="both"/>
        <w:rPr>
          <w:sz w:val="28"/>
          <w:szCs w:val="28"/>
          <w:lang w:val="ru-RU"/>
        </w:rPr>
      </w:pPr>
      <w:r w:rsidRPr="00B96072">
        <w:rPr>
          <w:sz w:val="28"/>
          <w:szCs w:val="28"/>
          <w:lang w:val="ru-RU"/>
        </w:rPr>
        <w:t xml:space="preserve">- выемочно-погрузочные работы осуществляются экскаватором </w:t>
      </w:r>
      <w:r w:rsidRPr="00B96072">
        <w:rPr>
          <w:sz w:val="28"/>
          <w:szCs w:val="28"/>
        </w:rPr>
        <w:t>SANY</w:t>
      </w:r>
      <w:r w:rsidRPr="00B96072">
        <w:rPr>
          <w:sz w:val="28"/>
          <w:szCs w:val="28"/>
          <w:lang w:val="ru-RU"/>
        </w:rPr>
        <w:t xml:space="preserve"> </w:t>
      </w:r>
      <w:r w:rsidRPr="00B96072">
        <w:rPr>
          <w:sz w:val="28"/>
          <w:szCs w:val="28"/>
        </w:rPr>
        <w:t>SY</w:t>
      </w:r>
      <w:r w:rsidRPr="00B96072">
        <w:rPr>
          <w:sz w:val="28"/>
          <w:szCs w:val="28"/>
          <w:lang w:val="ru-RU"/>
        </w:rPr>
        <w:t>500</w:t>
      </w:r>
      <w:r w:rsidRPr="00B96072">
        <w:rPr>
          <w:sz w:val="28"/>
          <w:szCs w:val="28"/>
        </w:rPr>
        <w:t>H</w:t>
      </w:r>
      <w:r w:rsidRPr="00B96072">
        <w:rPr>
          <w:sz w:val="28"/>
          <w:szCs w:val="28"/>
          <w:lang w:val="ru-RU"/>
        </w:rPr>
        <w:t xml:space="preserve"> (обратная лопата, емкость ковша 3,1 м</w:t>
      </w:r>
      <w:r w:rsidRPr="00B96072">
        <w:rPr>
          <w:sz w:val="28"/>
          <w:szCs w:val="28"/>
          <w:vertAlign w:val="superscript"/>
          <w:lang w:val="ru-RU"/>
        </w:rPr>
        <w:t>3</w:t>
      </w:r>
      <w:r w:rsidRPr="00B96072">
        <w:rPr>
          <w:sz w:val="28"/>
          <w:szCs w:val="28"/>
          <w:lang w:val="ru-RU"/>
        </w:rPr>
        <w:t>);</w:t>
      </w:r>
    </w:p>
    <w:p w:rsidR="004A464C" w:rsidRPr="00B96072" w:rsidRDefault="004A464C" w:rsidP="00B96072">
      <w:pPr>
        <w:spacing w:after="0" w:line="240" w:lineRule="auto"/>
        <w:ind w:firstLine="567"/>
        <w:contextualSpacing/>
        <w:jc w:val="both"/>
        <w:rPr>
          <w:sz w:val="28"/>
          <w:szCs w:val="28"/>
          <w:lang w:val="ru-RU"/>
        </w:rPr>
      </w:pPr>
      <w:r w:rsidRPr="00B96072">
        <w:rPr>
          <w:sz w:val="28"/>
          <w:szCs w:val="28"/>
          <w:lang w:val="ru-RU"/>
        </w:rPr>
        <w:t xml:space="preserve">- - транспортировка руды осуществляется автосамосвалами </w:t>
      </w:r>
      <w:r w:rsidRPr="00B96072">
        <w:rPr>
          <w:sz w:val="28"/>
          <w:szCs w:val="28"/>
        </w:rPr>
        <w:t>SHACMAN</w:t>
      </w:r>
      <w:r w:rsidRPr="00B96072">
        <w:rPr>
          <w:sz w:val="28"/>
          <w:szCs w:val="28"/>
          <w:lang w:val="ru-RU"/>
        </w:rPr>
        <w:t xml:space="preserve"> </w:t>
      </w:r>
      <w:r w:rsidRPr="00B96072">
        <w:rPr>
          <w:sz w:val="28"/>
          <w:szCs w:val="28"/>
        </w:rPr>
        <w:t>SX</w:t>
      </w:r>
      <w:r w:rsidRPr="00B96072">
        <w:rPr>
          <w:sz w:val="28"/>
          <w:szCs w:val="28"/>
          <w:lang w:val="ru-RU"/>
        </w:rPr>
        <w:t>3256</w:t>
      </w:r>
      <w:r w:rsidRPr="00B96072">
        <w:rPr>
          <w:sz w:val="28"/>
          <w:szCs w:val="28"/>
        </w:rPr>
        <w:t>DR</w:t>
      </w:r>
      <w:r w:rsidRPr="00B96072">
        <w:rPr>
          <w:sz w:val="28"/>
          <w:szCs w:val="28"/>
          <w:lang w:val="ru-RU"/>
        </w:rPr>
        <w:t>384 грузоподъемностью 25 тонн на рудный склад;</w:t>
      </w:r>
    </w:p>
    <w:p w:rsidR="004A464C" w:rsidRPr="00B96072" w:rsidRDefault="004A464C" w:rsidP="00B96072">
      <w:pPr>
        <w:spacing w:after="0" w:line="240" w:lineRule="auto"/>
        <w:ind w:firstLine="567"/>
        <w:contextualSpacing/>
        <w:jc w:val="both"/>
        <w:rPr>
          <w:b/>
          <w:sz w:val="28"/>
          <w:szCs w:val="28"/>
          <w:lang w:val="ru-RU"/>
        </w:rPr>
      </w:pPr>
      <w:r w:rsidRPr="00B96072">
        <w:rPr>
          <w:sz w:val="28"/>
          <w:szCs w:val="28"/>
          <w:lang w:val="ru-RU"/>
        </w:rPr>
        <w:t xml:space="preserve">- бурение взрывных скважин станком </w:t>
      </w:r>
      <w:r w:rsidRPr="00B96072">
        <w:rPr>
          <w:rStyle w:val="apple-style-span"/>
          <w:bCs/>
          <w:sz w:val="28"/>
          <w:szCs w:val="28"/>
        </w:rPr>
        <w:t>Sunward</w:t>
      </w:r>
      <w:r w:rsidRPr="00B96072">
        <w:rPr>
          <w:rStyle w:val="apple-style-span"/>
          <w:bCs/>
          <w:sz w:val="28"/>
          <w:szCs w:val="28"/>
          <w:lang w:val="ru-RU"/>
        </w:rPr>
        <w:t xml:space="preserve"> </w:t>
      </w:r>
      <w:r w:rsidRPr="00B96072">
        <w:rPr>
          <w:rStyle w:val="apple-style-span"/>
          <w:bCs/>
          <w:sz w:val="28"/>
          <w:szCs w:val="28"/>
        </w:rPr>
        <w:t>SWDB</w:t>
      </w:r>
      <w:r w:rsidRPr="00B96072">
        <w:rPr>
          <w:rStyle w:val="apple-style-span"/>
          <w:bCs/>
          <w:sz w:val="28"/>
          <w:szCs w:val="28"/>
          <w:lang w:val="ru-RU"/>
        </w:rPr>
        <w:t xml:space="preserve"> 165</w:t>
      </w:r>
      <w:r w:rsidRPr="00B96072">
        <w:rPr>
          <w:sz w:val="28"/>
          <w:szCs w:val="28"/>
          <w:lang w:val="ru-RU"/>
        </w:rPr>
        <w:t xml:space="preserve"> и проведение взрывных работ по руде, подуступ</w:t>
      </w:r>
      <w:r w:rsidR="00911E42" w:rsidRPr="00B96072">
        <w:rPr>
          <w:sz w:val="28"/>
          <w:szCs w:val="28"/>
          <w:lang w:val="ru-RU"/>
        </w:rPr>
        <w:t>ы</w:t>
      </w:r>
      <w:r w:rsidRPr="00B96072">
        <w:rPr>
          <w:sz w:val="28"/>
          <w:szCs w:val="28"/>
          <w:lang w:val="ru-RU"/>
        </w:rPr>
        <w:t xml:space="preserve"> высотой 5-7</w:t>
      </w:r>
      <w:r w:rsidR="00911E42" w:rsidRPr="00B96072">
        <w:rPr>
          <w:sz w:val="28"/>
          <w:szCs w:val="28"/>
          <w:lang w:val="ru-RU"/>
        </w:rPr>
        <w:t>,</w:t>
      </w:r>
      <w:r w:rsidRPr="00B96072">
        <w:rPr>
          <w:sz w:val="28"/>
          <w:szCs w:val="28"/>
          <w:lang w:val="ru-RU"/>
        </w:rPr>
        <w:t>5 м;</w:t>
      </w:r>
    </w:p>
    <w:p w:rsidR="004A464C" w:rsidRPr="00B96072" w:rsidRDefault="004A464C" w:rsidP="00B96072">
      <w:pPr>
        <w:spacing w:after="0" w:line="240" w:lineRule="auto"/>
        <w:ind w:firstLine="567"/>
        <w:contextualSpacing/>
        <w:jc w:val="both"/>
        <w:rPr>
          <w:sz w:val="28"/>
          <w:szCs w:val="28"/>
          <w:lang w:val="ru-RU"/>
        </w:rPr>
      </w:pPr>
      <w:r w:rsidRPr="00B96072">
        <w:rPr>
          <w:sz w:val="28"/>
          <w:szCs w:val="28"/>
          <w:lang w:val="ru-RU"/>
        </w:rPr>
        <w:t xml:space="preserve">- зачистка уступов и карьерных дорог карьерным бульдозером </w:t>
      </w:r>
      <w:r w:rsidRPr="00B96072">
        <w:rPr>
          <w:sz w:val="28"/>
          <w:szCs w:val="28"/>
        </w:rPr>
        <w:t>SD</w:t>
      </w:r>
      <w:r w:rsidRPr="00B96072">
        <w:rPr>
          <w:sz w:val="28"/>
          <w:szCs w:val="28"/>
          <w:lang w:val="ru-RU"/>
        </w:rPr>
        <w:t>-</w:t>
      </w:r>
      <w:r w:rsidR="00CA4800" w:rsidRPr="00B96072">
        <w:rPr>
          <w:sz w:val="28"/>
          <w:szCs w:val="28"/>
          <w:lang w:val="ru-RU"/>
        </w:rPr>
        <w:t>23</w:t>
      </w:r>
      <w:r w:rsidRPr="00B96072">
        <w:rPr>
          <w:sz w:val="28"/>
          <w:szCs w:val="28"/>
          <w:lang w:val="ru-RU"/>
        </w:rPr>
        <w:t xml:space="preserve"> и автогрейдером – Д3-98.</w:t>
      </w:r>
    </w:p>
    <w:p w:rsidR="00613642" w:rsidRPr="00B96072" w:rsidRDefault="00613642" w:rsidP="00B96072">
      <w:pPr>
        <w:spacing w:after="0" w:line="240" w:lineRule="auto"/>
        <w:ind w:firstLine="567"/>
        <w:contextualSpacing/>
        <w:jc w:val="both"/>
        <w:rPr>
          <w:sz w:val="28"/>
          <w:szCs w:val="28"/>
          <w:lang w:val="ru-RU"/>
        </w:rPr>
      </w:pPr>
      <w:r w:rsidRPr="00B96072">
        <w:rPr>
          <w:sz w:val="28"/>
          <w:szCs w:val="28"/>
          <w:lang w:val="ru-RU"/>
        </w:rPr>
        <w:t>Графическое отображение параметров элементов системы разработки представлено на рисунках 2.4.</w:t>
      </w:r>
    </w:p>
    <w:p w:rsidR="00765726" w:rsidRPr="00B96072" w:rsidRDefault="00765726" w:rsidP="00B96072">
      <w:pPr>
        <w:pStyle w:val="a3"/>
        <w:jc w:val="center"/>
        <w:rPr>
          <w:rFonts w:ascii="Times New Roman" w:hAnsi="Times New Roman"/>
          <w:b/>
          <w:i/>
          <w:sz w:val="28"/>
          <w:szCs w:val="28"/>
          <w:u w:val="single"/>
        </w:rPr>
      </w:pPr>
      <w:r w:rsidRPr="00B96072">
        <w:rPr>
          <w:rFonts w:ascii="Times New Roman" w:hAnsi="Times New Roman"/>
          <w:b/>
          <w:i/>
          <w:sz w:val="28"/>
          <w:szCs w:val="28"/>
          <w:u w:val="single"/>
        </w:rPr>
        <w:lastRenderedPageBreak/>
        <w:t xml:space="preserve">Технология и организация работ при </w:t>
      </w:r>
      <w:proofErr w:type="gramStart"/>
      <w:r w:rsidRPr="00B96072">
        <w:rPr>
          <w:rFonts w:ascii="Times New Roman" w:hAnsi="Times New Roman"/>
          <w:b/>
          <w:i/>
          <w:sz w:val="28"/>
          <w:szCs w:val="28"/>
          <w:u w:val="single"/>
        </w:rPr>
        <w:t>автомобильно-бульдозерном</w:t>
      </w:r>
      <w:proofErr w:type="gramEnd"/>
      <w:r w:rsidRPr="00B96072">
        <w:rPr>
          <w:rFonts w:ascii="Times New Roman" w:hAnsi="Times New Roman"/>
          <w:b/>
          <w:i/>
          <w:sz w:val="28"/>
          <w:szCs w:val="28"/>
          <w:u w:val="single"/>
        </w:rPr>
        <w:t xml:space="preserve">  отвалообразовании</w:t>
      </w:r>
    </w:p>
    <w:p w:rsidR="00765726" w:rsidRPr="00B96072" w:rsidRDefault="00765726" w:rsidP="00B96072">
      <w:pPr>
        <w:pStyle w:val="21"/>
        <w:spacing w:after="0" w:line="240" w:lineRule="auto"/>
        <w:ind w:left="0" w:firstLine="567"/>
        <w:jc w:val="both"/>
        <w:rPr>
          <w:rFonts w:ascii="Times New Roman" w:hAnsi="Times New Roman"/>
          <w:sz w:val="28"/>
          <w:szCs w:val="28"/>
        </w:rPr>
      </w:pPr>
      <w:r w:rsidRPr="00B96072">
        <w:rPr>
          <w:rFonts w:ascii="Times New Roman" w:hAnsi="Times New Roman"/>
          <w:sz w:val="28"/>
          <w:szCs w:val="28"/>
        </w:rPr>
        <w:t xml:space="preserve">Формирование отвалов при </w:t>
      </w:r>
      <w:proofErr w:type="gramStart"/>
      <w:r w:rsidRPr="00B96072">
        <w:rPr>
          <w:rFonts w:ascii="Times New Roman" w:hAnsi="Times New Roman"/>
          <w:sz w:val="28"/>
          <w:szCs w:val="28"/>
        </w:rPr>
        <w:t>бульдозерном</w:t>
      </w:r>
      <w:proofErr w:type="gramEnd"/>
      <w:r w:rsidRPr="00B96072">
        <w:rPr>
          <w:rFonts w:ascii="Times New Roman" w:hAnsi="Times New Roman"/>
          <w:sz w:val="28"/>
          <w:szCs w:val="28"/>
        </w:rPr>
        <w:t xml:space="preserve"> отвалобразовании осуществляют двумя способами - периферийным и площадным. </w:t>
      </w:r>
    </w:p>
    <w:p w:rsidR="00765726" w:rsidRPr="00B96072" w:rsidRDefault="00765726" w:rsidP="00B96072">
      <w:pPr>
        <w:spacing w:after="0" w:line="240" w:lineRule="auto"/>
        <w:ind w:firstLine="567"/>
        <w:jc w:val="both"/>
        <w:rPr>
          <w:sz w:val="28"/>
          <w:szCs w:val="28"/>
          <w:lang w:val="ru-RU"/>
        </w:rPr>
      </w:pPr>
      <w:r w:rsidRPr="00B96072">
        <w:rPr>
          <w:sz w:val="28"/>
          <w:szCs w:val="28"/>
          <w:lang w:val="ru-RU"/>
        </w:rPr>
        <w:t xml:space="preserve">При </w:t>
      </w:r>
      <w:proofErr w:type="gramStart"/>
      <w:r w:rsidRPr="00B96072">
        <w:rPr>
          <w:sz w:val="28"/>
          <w:szCs w:val="28"/>
          <w:lang w:val="ru-RU"/>
        </w:rPr>
        <w:t>периферийном</w:t>
      </w:r>
      <w:proofErr w:type="gramEnd"/>
      <w:r w:rsidRPr="00B96072">
        <w:rPr>
          <w:sz w:val="28"/>
          <w:szCs w:val="28"/>
          <w:lang w:val="ru-RU"/>
        </w:rPr>
        <w:t xml:space="preserve"> отвалообразовании автосамосвалы разгружаются по периферии отвального фронта в непосредственной близости от верхней бровки отвального откоса или под откос. Часть породы в этом случае сталкивается бульдозером под откос. </w:t>
      </w:r>
    </w:p>
    <w:p w:rsidR="00765726" w:rsidRPr="00B96072" w:rsidRDefault="00765726" w:rsidP="00B96072">
      <w:pPr>
        <w:spacing w:after="0" w:line="240" w:lineRule="auto"/>
        <w:ind w:firstLine="567"/>
        <w:jc w:val="both"/>
        <w:rPr>
          <w:sz w:val="28"/>
          <w:szCs w:val="28"/>
          <w:lang w:val="ru-RU"/>
        </w:rPr>
      </w:pPr>
      <w:r w:rsidRPr="00B96072">
        <w:rPr>
          <w:sz w:val="28"/>
          <w:szCs w:val="28"/>
          <w:lang w:val="ru-RU"/>
        </w:rPr>
        <w:t xml:space="preserve">При </w:t>
      </w:r>
      <w:proofErr w:type="gramStart"/>
      <w:r w:rsidRPr="00B96072">
        <w:rPr>
          <w:sz w:val="28"/>
          <w:szCs w:val="28"/>
          <w:lang w:val="ru-RU"/>
        </w:rPr>
        <w:t>площадном</w:t>
      </w:r>
      <w:proofErr w:type="gramEnd"/>
      <w:r w:rsidRPr="00B96072">
        <w:rPr>
          <w:sz w:val="28"/>
          <w:szCs w:val="28"/>
          <w:lang w:val="ru-RU"/>
        </w:rPr>
        <w:t xml:space="preserve"> отвалообразовании разгрузка породы из самосвалов производится по всей площади отвала или на значительной части его, а затем бульдозером планируют отсыпной слой породы, укатываемый катками, после чего цикл повторяется.  </w:t>
      </w:r>
      <w:proofErr w:type="gramStart"/>
      <w:r w:rsidRPr="00B96072">
        <w:rPr>
          <w:sz w:val="28"/>
          <w:szCs w:val="28"/>
          <w:lang w:val="ru-RU"/>
        </w:rPr>
        <w:t>Площадное</w:t>
      </w:r>
      <w:proofErr w:type="gramEnd"/>
      <w:r w:rsidRPr="00B96072">
        <w:rPr>
          <w:sz w:val="28"/>
          <w:szCs w:val="28"/>
          <w:lang w:val="ru-RU"/>
        </w:rPr>
        <w:t xml:space="preserve"> отвалообразование применяется при складировании малоустойчивых, склонных к деформации, мягких пород.</w:t>
      </w:r>
    </w:p>
    <w:p w:rsidR="00765726" w:rsidRPr="00B96072" w:rsidRDefault="00765726" w:rsidP="00B96072">
      <w:pPr>
        <w:spacing w:after="0" w:line="240" w:lineRule="auto"/>
        <w:ind w:firstLine="567"/>
        <w:jc w:val="both"/>
        <w:rPr>
          <w:sz w:val="28"/>
          <w:szCs w:val="28"/>
          <w:lang w:val="ru-RU"/>
        </w:rPr>
      </w:pPr>
      <w:r w:rsidRPr="00B96072">
        <w:rPr>
          <w:sz w:val="28"/>
          <w:szCs w:val="28"/>
          <w:lang w:val="ru-RU"/>
        </w:rPr>
        <w:t>Проектом принимается периферийный способ сооружения отвалов – периферийный.</w:t>
      </w:r>
    </w:p>
    <w:p w:rsidR="00765726" w:rsidRPr="00B96072" w:rsidRDefault="00765726" w:rsidP="00B96072">
      <w:pPr>
        <w:spacing w:after="0" w:line="240" w:lineRule="auto"/>
        <w:ind w:firstLine="567"/>
        <w:jc w:val="both"/>
        <w:rPr>
          <w:sz w:val="28"/>
          <w:szCs w:val="28"/>
          <w:lang w:val="ru-RU"/>
        </w:rPr>
      </w:pPr>
      <w:r w:rsidRPr="00B96072">
        <w:rPr>
          <w:sz w:val="28"/>
          <w:szCs w:val="28"/>
          <w:lang w:val="ru-RU"/>
        </w:rPr>
        <w:t>Отсыпка отвала начинается с устройства временного автомобильного въезда с последующим поднятием его до требуемой отметки яруса.</w:t>
      </w:r>
    </w:p>
    <w:p w:rsidR="00765726" w:rsidRPr="00B96072" w:rsidRDefault="00765726" w:rsidP="00B96072">
      <w:pPr>
        <w:spacing w:after="0" w:line="240" w:lineRule="auto"/>
        <w:ind w:firstLine="567"/>
        <w:jc w:val="both"/>
        <w:rPr>
          <w:sz w:val="28"/>
          <w:szCs w:val="28"/>
          <w:lang w:val="ru-RU"/>
        </w:rPr>
      </w:pPr>
      <w:r w:rsidRPr="00B96072">
        <w:rPr>
          <w:color w:val="000000"/>
          <w:spacing w:val="2"/>
          <w:sz w:val="28"/>
          <w:szCs w:val="28"/>
          <w:shd w:val="clear" w:color="auto" w:fill="FFFFFF"/>
          <w:lang w:val="ru-RU"/>
        </w:rPr>
        <w:t>Автомобили и транспортные средства разгружаются на отвале в местах, предусмотренных паспортом, вне призмы обрушения (сползания) породы. Размеры призмы устанавливаются работниками маркшейдерской службы организации и регулярно доводятся до сведения лиц, работающих на отвале.</w:t>
      </w:r>
    </w:p>
    <w:p w:rsidR="00765726" w:rsidRPr="00B96072" w:rsidRDefault="00765726" w:rsidP="00B96072">
      <w:pPr>
        <w:spacing w:after="0" w:line="240" w:lineRule="auto"/>
        <w:ind w:firstLine="567"/>
        <w:jc w:val="both"/>
        <w:rPr>
          <w:color w:val="000000"/>
          <w:spacing w:val="2"/>
          <w:sz w:val="28"/>
          <w:szCs w:val="28"/>
          <w:shd w:val="clear" w:color="auto" w:fill="FFFFFF"/>
          <w:lang w:val="ru-RU"/>
        </w:rPr>
      </w:pPr>
      <w:r w:rsidRPr="00B96072">
        <w:rPr>
          <w:color w:val="000000"/>
          <w:spacing w:val="2"/>
          <w:sz w:val="28"/>
          <w:szCs w:val="28"/>
          <w:shd w:val="clear" w:color="auto" w:fill="FFFFFF"/>
          <w:lang w:val="ru-RU"/>
        </w:rPr>
        <w:t>На отвалах устанавливаются схемы движения автомобилей и транспортных средств. Зона разгрузки обозначается с обеих сторон знаками в виде изображения автосамосвала с поднятым кузовом с указателями направления разгрузки.</w:t>
      </w:r>
    </w:p>
    <w:p w:rsidR="00765726" w:rsidRPr="00B96072" w:rsidRDefault="00765726" w:rsidP="00B96072">
      <w:pPr>
        <w:spacing w:after="0" w:line="240" w:lineRule="auto"/>
        <w:ind w:firstLine="567"/>
        <w:jc w:val="both"/>
        <w:rPr>
          <w:color w:val="000000"/>
          <w:spacing w:val="2"/>
          <w:sz w:val="28"/>
          <w:szCs w:val="28"/>
          <w:shd w:val="clear" w:color="auto" w:fill="FFFFFF"/>
          <w:lang w:val="ru-RU"/>
        </w:rPr>
      </w:pPr>
      <w:r w:rsidRPr="00B96072">
        <w:rPr>
          <w:color w:val="000000"/>
          <w:spacing w:val="2"/>
          <w:sz w:val="28"/>
          <w:szCs w:val="28"/>
          <w:shd w:val="clear" w:color="auto" w:fill="FFFFFF"/>
          <w:lang w:val="ru-RU"/>
        </w:rPr>
        <w:t>Площадки бульдозерных отвалов должны иметь по всему фронту разгрузки поперечный уклон не менее 3 градусов, направленный от бровки откоса в глубину отвала на длину базы работающих автосамосвалов, и фронт для маневровых операций автомобилей, автопоездов, бульдозеров и транспортных средств.</w:t>
      </w:r>
      <w:r w:rsidRPr="00B96072">
        <w:rPr>
          <w:color w:val="000000"/>
          <w:spacing w:val="2"/>
          <w:sz w:val="28"/>
          <w:szCs w:val="28"/>
          <w:lang w:val="ru-RU"/>
        </w:rPr>
        <w:br/>
      </w:r>
      <w:r w:rsidRPr="00B96072">
        <w:rPr>
          <w:color w:val="000000"/>
          <w:spacing w:val="2"/>
          <w:sz w:val="28"/>
          <w:szCs w:val="28"/>
          <w:shd w:val="clear" w:color="auto" w:fill="FFFFFF"/>
        </w:rPr>
        <w:t>     </w:t>
      </w:r>
      <w:r w:rsidRPr="00B96072">
        <w:rPr>
          <w:color w:val="000000"/>
          <w:spacing w:val="2"/>
          <w:sz w:val="28"/>
          <w:szCs w:val="28"/>
          <w:shd w:val="clear" w:color="auto" w:fill="FFFFFF"/>
          <w:lang w:val="ru-RU"/>
        </w:rPr>
        <w:t xml:space="preserve"> Зона разгрузки ограничивается с обеих сторон знаками. Для ограничения движения машин задним ходом разгрузочные площадки должны иметь предохранительную стенку (вал) высотой не менее 0,7 метров для автомобилей грузоподъемностью до 10 тонн и не менее 1 метров для автомобилей грузоподъемностью свыше 10 тонн. При отсутствии предохранительной стенки не допускается подъезжать к бровке разгрузочной площадки </w:t>
      </w:r>
      <w:proofErr w:type="gramStart"/>
      <w:r w:rsidRPr="00B96072">
        <w:rPr>
          <w:color w:val="000000"/>
          <w:spacing w:val="2"/>
          <w:sz w:val="28"/>
          <w:szCs w:val="28"/>
          <w:shd w:val="clear" w:color="auto" w:fill="FFFFFF"/>
          <w:lang w:val="ru-RU"/>
        </w:rPr>
        <w:t>ближе</w:t>
      </w:r>
      <w:proofErr w:type="gramEnd"/>
      <w:r w:rsidRPr="00B96072">
        <w:rPr>
          <w:color w:val="000000"/>
          <w:spacing w:val="2"/>
          <w:sz w:val="28"/>
          <w:szCs w:val="28"/>
          <w:shd w:val="clear" w:color="auto" w:fill="FFFFFF"/>
          <w:lang w:val="ru-RU"/>
        </w:rPr>
        <w:t xml:space="preserve"> чем на 3 метров машинам грузоподъемностью до 10 тонн и ближе чем 5 метров грузоподъемностью свыше 10 тонн. Предохранительный вал служит ориентиром для водителя.</w:t>
      </w:r>
    </w:p>
    <w:p w:rsidR="00765726" w:rsidRPr="00B96072" w:rsidRDefault="00765726" w:rsidP="00B96072">
      <w:pPr>
        <w:spacing w:after="0" w:line="240" w:lineRule="auto"/>
        <w:ind w:firstLine="567"/>
        <w:jc w:val="both"/>
        <w:rPr>
          <w:sz w:val="28"/>
          <w:szCs w:val="28"/>
          <w:lang w:val="ru-RU"/>
        </w:rPr>
      </w:pPr>
      <w:r w:rsidRPr="00B96072">
        <w:rPr>
          <w:color w:val="000000"/>
          <w:spacing w:val="2"/>
          <w:sz w:val="28"/>
          <w:szCs w:val="28"/>
          <w:shd w:val="clear" w:color="auto" w:fill="FFFFFF"/>
          <w:lang w:val="ru-RU"/>
        </w:rPr>
        <w:t>Наезд на предохранительный вал при разгрузке не допускается. Все работающие на отвале и перегрузочном пункте ознакамливаются с паспортом под роспись.</w:t>
      </w:r>
    </w:p>
    <w:p w:rsidR="00765726" w:rsidRPr="00B96072" w:rsidRDefault="00765726" w:rsidP="00B96072">
      <w:pPr>
        <w:spacing w:after="0" w:line="240" w:lineRule="auto"/>
        <w:ind w:firstLine="567"/>
        <w:jc w:val="both"/>
        <w:rPr>
          <w:sz w:val="28"/>
          <w:szCs w:val="28"/>
          <w:lang w:val="ru-RU"/>
        </w:rPr>
      </w:pPr>
      <w:r w:rsidRPr="00B96072">
        <w:rPr>
          <w:sz w:val="28"/>
          <w:szCs w:val="28"/>
          <w:lang w:val="ru-RU"/>
        </w:rPr>
        <w:lastRenderedPageBreak/>
        <w:t xml:space="preserve">Общая длина фронта отвального тупика, включая длину фронта разгрузочной, планируемой и резервной площадок должна быть не менее 18,3 м. </w:t>
      </w:r>
    </w:p>
    <w:p w:rsidR="00765726" w:rsidRPr="00B96072" w:rsidRDefault="00765726" w:rsidP="00B96072">
      <w:pPr>
        <w:spacing w:after="0" w:line="240" w:lineRule="auto"/>
        <w:ind w:firstLine="567"/>
        <w:jc w:val="both"/>
        <w:rPr>
          <w:sz w:val="28"/>
          <w:szCs w:val="28"/>
          <w:lang w:val="ru-RU"/>
        </w:rPr>
      </w:pPr>
      <w:r w:rsidRPr="00B96072">
        <w:rPr>
          <w:sz w:val="28"/>
          <w:szCs w:val="28"/>
          <w:lang w:val="ru-RU"/>
        </w:rPr>
        <w:t xml:space="preserve">Возведение отвалов и планировка отвальной бровки осуществляется с помощью бульдозеров </w:t>
      </w:r>
      <w:r w:rsidRPr="00B96072">
        <w:rPr>
          <w:rFonts w:eastAsia="Calibri"/>
          <w:sz w:val="28"/>
          <w:szCs w:val="28"/>
        </w:rPr>
        <w:t>SHANTUI</w:t>
      </w:r>
      <w:r w:rsidRPr="00B96072">
        <w:rPr>
          <w:rFonts w:eastAsia="Calibri"/>
          <w:sz w:val="28"/>
          <w:szCs w:val="28"/>
          <w:lang w:val="ru-RU"/>
        </w:rPr>
        <w:t xml:space="preserve">  </w:t>
      </w:r>
      <w:r w:rsidRPr="00B96072">
        <w:rPr>
          <w:rFonts w:eastAsia="Calibri"/>
          <w:sz w:val="28"/>
          <w:szCs w:val="28"/>
        </w:rPr>
        <w:t>SD</w:t>
      </w:r>
      <w:r w:rsidRPr="00B96072">
        <w:rPr>
          <w:rFonts w:eastAsia="Calibri"/>
          <w:sz w:val="28"/>
          <w:szCs w:val="28"/>
          <w:lang w:val="ru-RU"/>
        </w:rPr>
        <w:t>23</w:t>
      </w:r>
      <w:r w:rsidRPr="00B96072">
        <w:rPr>
          <w:sz w:val="28"/>
          <w:szCs w:val="28"/>
          <w:lang w:val="ru-RU"/>
        </w:rPr>
        <w:t xml:space="preserve">. </w:t>
      </w:r>
    </w:p>
    <w:p w:rsidR="00765726" w:rsidRPr="00B96072" w:rsidRDefault="00765726" w:rsidP="00B96072">
      <w:pPr>
        <w:spacing w:after="0" w:line="240" w:lineRule="auto"/>
        <w:ind w:firstLine="567"/>
        <w:jc w:val="both"/>
        <w:rPr>
          <w:sz w:val="28"/>
          <w:szCs w:val="28"/>
          <w:lang w:val="ru-RU"/>
        </w:rPr>
      </w:pPr>
      <w:r w:rsidRPr="00B96072">
        <w:rPr>
          <w:sz w:val="28"/>
          <w:szCs w:val="28"/>
          <w:lang w:val="ru-RU"/>
        </w:rPr>
        <w:t>Для планировки отвальной бровки, бульдозер должен быть снабжен поворотным лемехом, установленным под углом 45</w:t>
      </w:r>
      <w:r w:rsidRPr="00B96072">
        <w:rPr>
          <w:sz w:val="28"/>
          <w:szCs w:val="28"/>
          <w:vertAlign w:val="superscript"/>
          <w:lang w:val="ru-RU"/>
        </w:rPr>
        <w:t>0</w:t>
      </w:r>
      <w:r w:rsidRPr="00B96072">
        <w:rPr>
          <w:sz w:val="28"/>
          <w:szCs w:val="28"/>
          <w:lang w:val="ru-RU"/>
        </w:rPr>
        <w:t xml:space="preserve"> или 67</w:t>
      </w:r>
      <w:r w:rsidRPr="00B96072">
        <w:rPr>
          <w:sz w:val="28"/>
          <w:szCs w:val="28"/>
          <w:vertAlign w:val="superscript"/>
          <w:lang w:val="ru-RU"/>
        </w:rPr>
        <w:t>0</w:t>
      </w:r>
      <w:r w:rsidRPr="00B96072">
        <w:rPr>
          <w:sz w:val="28"/>
          <w:szCs w:val="28"/>
          <w:lang w:val="ru-RU"/>
        </w:rPr>
        <w:t xml:space="preserve"> к горизонтальной оси бульдозера. При планировании породы на высоких отвалах, лемех обычно устанавливается перпендикулярно оси трактора, так как, в этом случае </w:t>
      </w:r>
      <w:proofErr w:type="gramStart"/>
      <w:r w:rsidRPr="00B96072">
        <w:rPr>
          <w:sz w:val="28"/>
          <w:szCs w:val="28"/>
          <w:lang w:val="ru-RU"/>
        </w:rPr>
        <w:t>нет надобности делать</w:t>
      </w:r>
      <w:proofErr w:type="gramEnd"/>
      <w:r w:rsidRPr="00B96072">
        <w:rPr>
          <w:sz w:val="28"/>
          <w:szCs w:val="28"/>
          <w:lang w:val="ru-RU"/>
        </w:rPr>
        <w:t xml:space="preserve"> набор высоты отвала.</w:t>
      </w:r>
    </w:p>
    <w:p w:rsidR="00765726" w:rsidRPr="00B96072" w:rsidRDefault="00765726" w:rsidP="00B96072">
      <w:pPr>
        <w:spacing w:after="0" w:line="240" w:lineRule="auto"/>
        <w:ind w:firstLine="567"/>
        <w:jc w:val="both"/>
        <w:rPr>
          <w:sz w:val="28"/>
          <w:szCs w:val="28"/>
          <w:lang w:val="ru-RU"/>
        </w:rPr>
      </w:pPr>
      <w:r w:rsidRPr="00B96072">
        <w:rPr>
          <w:sz w:val="28"/>
          <w:szCs w:val="28"/>
          <w:lang w:val="ru-RU"/>
        </w:rPr>
        <w:t>Ширина въездных дорог на отвал принята 18 м, продольный уклон 80 ‰.</w:t>
      </w:r>
    </w:p>
    <w:p w:rsidR="00765726" w:rsidRPr="00B96072" w:rsidRDefault="00765726" w:rsidP="00B96072">
      <w:pPr>
        <w:spacing w:after="0" w:line="240" w:lineRule="auto"/>
        <w:ind w:firstLine="567"/>
        <w:jc w:val="both"/>
        <w:rPr>
          <w:kern w:val="36"/>
          <w:sz w:val="28"/>
          <w:szCs w:val="28"/>
          <w:lang w:val="ru-RU"/>
        </w:rPr>
      </w:pPr>
      <w:r w:rsidRPr="00B96072">
        <w:rPr>
          <w:kern w:val="36"/>
          <w:sz w:val="28"/>
          <w:szCs w:val="28"/>
          <w:lang w:val="ru-RU"/>
        </w:rPr>
        <w:t>Отвал будет состоять из двух участков по фронту разгрузки. На первом участке будет происходить разгрузка, на втором будут производиться планировочные работы (рис. 2.5.).</w:t>
      </w:r>
    </w:p>
    <w:p w:rsidR="00765726" w:rsidRPr="00B96072" w:rsidRDefault="00765726" w:rsidP="00B96072">
      <w:pPr>
        <w:spacing w:after="0" w:line="240" w:lineRule="auto"/>
        <w:ind w:firstLine="567"/>
        <w:contextualSpacing/>
        <w:jc w:val="both"/>
        <w:rPr>
          <w:sz w:val="28"/>
          <w:szCs w:val="28"/>
          <w:lang w:val="ru-RU"/>
        </w:rPr>
        <w:sectPr w:rsidR="00765726" w:rsidRPr="00B96072" w:rsidSect="007B773E">
          <w:type w:val="nextColumn"/>
          <w:pgSz w:w="11906" w:h="16838"/>
          <w:pgMar w:top="851" w:right="851" w:bottom="851" w:left="1701" w:header="708" w:footer="708" w:gutter="0"/>
          <w:pgNumType w:fmt="numberInDash"/>
          <w:cols w:space="708"/>
          <w:docGrid w:linePitch="360"/>
        </w:sectPr>
      </w:pPr>
    </w:p>
    <w:p w:rsidR="00765726" w:rsidRPr="00B96072" w:rsidRDefault="00765726" w:rsidP="00B96072">
      <w:pPr>
        <w:pStyle w:val="Style2"/>
        <w:widowControl/>
        <w:spacing w:line="240" w:lineRule="auto"/>
        <w:ind w:firstLine="720"/>
        <w:jc w:val="center"/>
        <w:rPr>
          <w:rStyle w:val="FontStyle136"/>
        </w:rPr>
      </w:pPr>
      <w:r w:rsidRPr="00B96072">
        <w:rPr>
          <w:rFonts w:ascii="Times New Roman" w:hAnsi="Times New Roman" w:cs="Times New Roman"/>
          <w:noProof/>
        </w:rPr>
        <w:lastRenderedPageBreak/>
        <w:drawing>
          <wp:inline distT="0" distB="0" distL="0" distR="0" wp14:anchorId="4776E4B8" wp14:editId="37314927">
            <wp:extent cx="6557176" cy="5210175"/>
            <wp:effectExtent l="0" t="0" r="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Схема отработки почвенно-растительного слоя и зачистка полезного ископаемого.jp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6555074" cy="5208505"/>
                    </a:xfrm>
                    <a:prstGeom prst="rect">
                      <a:avLst/>
                    </a:prstGeom>
                  </pic:spPr>
                </pic:pic>
              </a:graphicData>
            </a:graphic>
          </wp:inline>
        </w:drawing>
      </w:r>
    </w:p>
    <w:p w:rsidR="00765726" w:rsidRPr="00B96072" w:rsidRDefault="00765726" w:rsidP="00B96072">
      <w:pPr>
        <w:spacing w:after="0" w:line="240" w:lineRule="auto"/>
        <w:ind w:firstLine="709"/>
        <w:jc w:val="center"/>
        <w:rPr>
          <w:sz w:val="24"/>
          <w:szCs w:val="24"/>
          <w:lang w:val="ru-RU"/>
        </w:rPr>
      </w:pPr>
      <w:r w:rsidRPr="00B96072">
        <w:rPr>
          <w:sz w:val="24"/>
          <w:szCs w:val="24"/>
          <w:lang w:val="ru-RU"/>
        </w:rPr>
        <w:t xml:space="preserve">Рис. 2.3 Схема снятия почвенно-растительного слоя </w:t>
      </w:r>
    </w:p>
    <w:p w:rsidR="00765726" w:rsidRPr="00B96072" w:rsidRDefault="00765726" w:rsidP="00B96072">
      <w:pPr>
        <w:spacing w:after="0" w:line="240" w:lineRule="auto"/>
        <w:ind w:firstLine="567"/>
        <w:contextualSpacing/>
        <w:jc w:val="both"/>
        <w:rPr>
          <w:sz w:val="28"/>
          <w:szCs w:val="28"/>
          <w:lang w:val="ru-RU"/>
        </w:rPr>
        <w:sectPr w:rsidR="00765726" w:rsidRPr="00B96072" w:rsidSect="007B773E">
          <w:type w:val="nextColumn"/>
          <w:pgSz w:w="16838" w:h="11906" w:orient="landscape"/>
          <w:pgMar w:top="851" w:right="851" w:bottom="851" w:left="1701" w:header="709" w:footer="709" w:gutter="0"/>
          <w:pgNumType w:fmt="numberInDash"/>
          <w:cols w:space="708"/>
          <w:docGrid w:linePitch="360"/>
        </w:sectPr>
      </w:pPr>
    </w:p>
    <w:p w:rsidR="00765726" w:rsidRPr="00B96072" w:rsidRDefault="00765726" w:rsidP="00B96072">
      <w:pPr>
        <w:spacing w:after="0" w:line="240" w:lineRule="auto"/>
        <w:ind w:firstLine="567"/>
        <w:contextualSpacing/>
        <w:jc w:val="both"/>
        <w:rPr>
          <w:sz w:val="28"/>
          <w:szCs w:val="28"/>
          <w:lang w:val="ru-RU"/>
        </w:rPr>
      </w:pPr>
    </w:p>
    <w:p w:rsidR="00765726" w:rsidRPr="00B96072" w:rsidRDefault="00765726" w:rsidP="00B96072">
      <w:pPr>
        <w:spacing w:after="0" w:line="240" w:lineRule="auto"/>
        <w:ind w:firstLine="567"/>
        <w:jc w:val="both"/>
        <w:rPr>
          <w:kern w:val="36"/>
          <w:sz w:val="24"/>
          <w:szCs w:val="24"/>
          <w:lang w:val="ru-RU"/>
        </w:rPr>
      </w:pPr>
    </w:p>
    <w:p w:rsidR="00765726" w:rsidRPr="00B96072" w:rsidRDefault="00613642" w:rsidP="00B96072">
      <w:pPr>
        <w:spacing w:after="0" w:line="240" w:lineRule="auto"/>
        <w:jc w:val="center"/>
        <w:rPr>
          <w:kern w:val="36"/>
          <w:sz w:val="24"/>
          <w:szCs w:val="24"/>
          <w:lang w:val="ru-RU"/>
        </w:rPr>
      </w:pPr>
      <w:r w:rsidRPr="00B96072">
        <w:rPr>
          <w:noProof/>
          <w:kern w:val="36"/>
          <w:sz w:val="24"/>
          <w:szCs w:val="24"/>
          <w:lang w:val="ru-RU" w:eastAsia="ru-RU"/>
        </w:rPr>
        <w:drawing>
          <wp:inline distT="0" distB="0" distL="0" distR="0" wp14:anchorId="78D01CA1" wp14:editId="62E746EB">
            <wp:extent cx="5940425" cy="7676515"/>
            <wp:effectExtent l="0" t="0" r="3175" b="635"/>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Эскавация скал.jp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5940425" cy="7676515"/>
                    </a:xfrm>
                    <a:prstGeom prst="rect">
                      <a:avLst/>
                    </a:prstGeom>
                  </pic:spPr>
                </pic:pic>
              </a:graphicData>
            </a:graphic>
          </wp:inline>
        </w:drawing>
      </w:r>
    </w:p>
    <w:p w:rsidR="00765726" w:rsidRPr="00B96072" w:rsidRDefault="00765726" w:rsidP="00B96072">
      <w:pPr>
        <w:spacing w:after="0" w:line="240" w:lineRule="auto"/>
        <w:ind w:firstLine="567"/>
        <w:jc w:val="both"/>
        <w:rPr>
          <w:kern w:val="36"/>
          <w:sz w:val="24"/>
          <w:szCs w:val="24"/>
          <w:lang w:val="ru-RU"/>
        </w:rPr>
      </w:pPr>
    </w:p>
    <w:p w:rsidR="00765726" w:rsidRPr="00B96072" w:rsidRDefault="00613642" w:rsidP="00B96072">
      <w:pPr>
        <w:spacing w:after="0" w:line="240" w:lineRule="auto"/>
        <w:ind w:firstLine="567"/>
        <w:jc w:val="both"/>
        <w:rPr>
          <w:color w:val="FF0000"/>
          <w:lang w:val="ru-RU"/>
        </w:rPr>
      </w:pPr>
      <w:r w:rsidRPr="00B96072">
        <w:rPr>
          <w:lang w:val="ru-RU"/>
        </w:rPr>
        <w:t>Рис. 2.4 - Параметры рабочей площадки при отработке уступа (подуступа) экскаватором с погрузкой в автосамосвал.</w:t>
      </w:r>
    </w:p>
    <w:p w:rsidR="00765726" w:rsidRPr="00B96072" w:rsidRDefault="00765726" w:rsidP="00B96072">
      <w:pPr>
        <w:spacing w:after="0" w:line="240" w:lineRule="auto"/>
        <w:ind w:firstLine="567"/>
        <w:jc w:val="center"/>
      </w:pPr>
      <w:r w:rsidRPr="00B96072">
        <w:rPr>
          <w:noProof/>
          <w:color w:val="FF0000"/>
          <w:lang w:val="ru-RU" w:eastAsia="ru-RU"/>
        </w:rPr>
        <w:lastRenderedPageBreak/>
        <w:drawing>
          <wp:inline distT="0" distB="0" distL="0" distR="0" wp14:anchorId="5D989DEE" wp14:editId="42EF9744">
            <wp:extent cx="5595643" cy="8410085"/>
            <wp:effectExtent l="0" t="0" r="508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descr="F:\В работе\ТОО Александрит ИВ\ППР Кощи 2016\Рис\Рис\Технологическая схема автомобильно-бульдозерного отвалообразования.jpg"/>
                    <pic:cNvPicPr>
                      <a:picLocks noChangeAspect="1" noChangeArrowheads="1"/>
                    </pic:cNvPicPr>
                  </pic:nvPicPr>
                  <pic:blipFill>
                    <a:blip r:embed="rId19">
                      <a:extLst>
                        <a:ext uri="{28A0092B-C50C-407E-A947-70E740481C1C}">
                          <a14:useLocalDpi xmlns:a14="http://schemas.microsoft.com/office/drawing/2010/main" val="0"/>
                        </a:ext>
                      </a:extLst>
                    </a:blip>
                    <a:stretch>
                      <a:fillRect/>
                    </a:stretch>
                  </pic:blipFill>
                  <pic:spPr bwMode="auto">
                    <a:xfrm>
                      <a:off x="0" y="0"/>
                      <a:ext cx="5595643" cy="8410085"/>
                    </a:xfrm>
                    <a:prstGeom prst="rect">
                      <a:avLst/>
                    </a:prstGeom>
                    <a:noFill/>
                    <a:ln>
                      <a:noFill/>
                    </a:ln>
                  </pic:spPr>
                </pic:pic>
              </a:graphicData>
            </a:graphic>
          </wp:inline>
        </w:drawing>
      </w:r>
    </w:p>
    <w:p w:rsidR="00765726" w:rsidRPr="00B96072" w:rsidRDefault="00765726" w:rsidP="00B96072">
      <w:pPr>
        <w:spacing w:after="0" w:line="240" w:lineRule="auto"/>
        <w:ind w:firstLine="567"/>
        <w:jc w:val="center"/>
        <w:rPr>
          <w:sz w:val="24"/>
          <w:szCs w:val="24"/>
          <w:lang w:val="ru-RU"/>
        </w:rPr>
      </w:pPr>
      <w:r w:rsidRPr="00B96072">
        <w:rPr>
          <w:sz w:val="24"/>
          <w:szCs w:val="24"/>
          <w:lang w:val="ru-RU"/>
        </w:rPr>
        <w:t>Рис. 2.5 Схема планирования и формирования отвала</w:t>
      </w:r>
    </w:p>
    <w:p w:rsidR="00765726" w:rsidRPr="00B96072" w:rsidRDefault="00765726" w:rsidP="00B96072">
      <w:pPr>
        <w:spacing w:after="0" w:line="240" w:lineRule="auto"/>
        <w:ind w:firstLine="567"/>
        <w:jc w:val="center"/>
        <w:rPr>
          <w:sz w:val="24"/>
          <w:szCs w:val="24"/>
          <w:lang w:val="ru-RU"/>
        </w:rPr>
      </w:pPr>
    </w:p>
    <w:p w:rsidR="00765726" w:rsidRDefault="00765726" w:rsidP="00B96072">
      <w:pPr>
        <w:spacing w:after="0" w:line="240" w:lineRule="auto"/>
        <w:ind w:firstLine="567"/>
        <w:contextualSpacing/>
        <w:jc w:val="both"/>
        <w:rPr>
          <w:sz w:val="28"/>
          <w:szCs w:val="28"/>
          <w:lang w:val="ru-RU"/>
        </w:rPr>
      </w:pPr>
    </w:p>
    <w:p w:rsidR="008B60EE" w:rsidRPr="00B96072" w:rsidRDefault="008B60EE" w:rsidP="00B96072">
      <w:pPr>
        <w:spacing w:after="0" w:line="240" w:lineRule="auto"/>
        <w:ind w:firstLine="567"/>
        <w:contextualSpacing/>
        <w:jc w:val="both"/>
        <w:rPr>
          <w:sz w:val="28"/>
          <w:szCs w:val="28"/>
          <w:lang w:val="ru-RU"/>
        </w:rPr>
      </w:pPr>
    </w:p>
    <w:p w:rsidR="00736735" w:rsidRPr="00B96072" w:rsidRDefault="00736735" w:rsidP="00B96072">
      <w:pPr>
        <w:pStyle w:val="2"/>
        <w:spacing w:before="0" w:line="240" w:lineRule="auto"/>
        <w:jc w:val="center"/>
        <w:rPr>
          <w:rFonts w:ascii="Times New Roman" w:hAnsi="Times New Roman" w:cs="Times New Roman"/>
          <w:color w:val="auto"/>
          <w:sz w:val="28"/>
          <w:szCs w:val="28"/>
          <w:lang w:val="ru-RU"/>
        </w:rPr>
      </w:pPr>
      <w:bookmarkStart w:id="62" w:name="_Toc474308916"/>
      <w:bookmarkStart w:id="63" w:name="_Toc20126040"/>
      <w:bookmarkStart w:id="64" w:name="_Toc38653024"/>
      <w:bookmarkStart w:id="65" w:name="_Toc58837347"/>
      <w:r w:rsidRPr="00B96072">
        <w:rPr>
          <w:rFonts w:ascii="Times New Roman" w:hAnsi="Times New Roman" w:cs="Times New Roman"/>
          <w:color w:val="auto"/>
          <w:sz w:val="28"/>
          <w:szCs w:val="28"/>
          <w:lang w:val="ru-RU"/>
        </w:rPr>
        <w:lastRenderedPageBreak/>
        <w:t>2.</w:t>
      </w:r>
      <w:r w:rsidR="005C3675" w:rsidRPr="00B96072">
        <w:rPr>
          <w:rFonts w:ascii="Times New Roman" w:hAnsi="Times New Roman" w:cs="Times New Roman"/>
          <w:color w:val="auto"/>
          <w:sz w:val="28"/>
          <w:szCs w:val="28"/>
          <w:lang w:val="ru-RU"/>
        </w:rPr>
        <w:t>4</w:t>
      </w:r>
      <w:r w:rsidRPr="00B96072">
        <w:rPr>
          <w:rFonts w:ascii="Times New Roman" w:hAnsi="Times New Roman" w:cs="Times New Roman"/>
          <w:color w:val="auto"/>
          <w:sz w:val="28"/>
          <w:szCs w:val="28"/>
          <w:lang w:val="ru-RU"/>
        </w:rPr>
        <w:t>.</w:t>
      </w:r>
      <w:r w:rsidR="005C3675" w:rsidRPr="00B96072">
        <w:rPr>
          <w:rFonts w:ascii="Times New Roman" w:hAnsi="Times New Roman" w:cs="Times New Roman"/>
          <w:color w:val="auto"/>
          <w:sz w:val="28"/>
          <w:szCs w:val="28"/>
          <w:lang w:val="ru-RU"/>
        </w:rPr>
        <w:t>1.</w:t>
      </w:r>
      <w:r w:rsidRPr="00B96072">
        <w:rPr>
          <w:rFonts w:ascii="Times New Roman" w:hAnsi="Times New Roman" w:cs="Times New Roman"/>
          <w:color w:val="auto"/>
          <w:sz w:val="28"/>
          <w:szCs w:val="28"/>
          <w:lang w:val="ru-RU"/>
        </w:rPr>
        <w:t>1 Буровзрывные работы</w:t>
      </w:r>
      <w:bookmarkEnd w:id="62"/>
      <w:bookmarkEnd w:id="63"/>
      <w:bookmarkEnd w:id="64"/>
      <w:bookmarkEnd w:id="65"/>
    </w:p>
    <w:p w:rsidR="00736735" w:rsidRPr="00B96072" w:rsidRDefault="00736735" w:rsidP="00B96072">
      <w:pPr>
        <w:spacing w:after="0" w:line="240" w:lineRule="auto"/>
        <w:rPr>
          <w:sz w:val="28"/>
          <w:szCs w:val="28"/>
          <w:lang w:val="ru-RU"/>
        </w:rPr>
      </w:pPr>
    </w:p>
    <w:p w:rsidR="00D2443F" w:rsidRPr="00B96072" w:rsidRDefault="00CA4800" w:rsidP="00B96072">
      <w:pPr>
        <w:spacing w:after="0" w:line="240" w:lineRule="auto"/>
        <w:ind w:firstLine="567"/>
        <w:jc w:val="both"/>
        <w:rPr>
          <w:rFonts w:eastAsiaTheme="majorEastAsia"/>
          <w:sz w:val="28"/>
          <w:szCs w:val="28"/>
          <w:lang w:val="ru-RU"/>
        </w:rPr>
      </w:pPr>
      <w:r w:rsidRPr="00B96072">
        <w:rPr>
          <w:sz w:val="28"/>
          <w:szCs w:val="28"/>
          <w:lang w:val="ru-RU"/>
        </w:rPr>
        <w:t>Породы,</w:t>
      </w:r>
      <w:r w:rsidR="00E4570D" w:rsidRPr="00B96072">
        <w:rPr>
          <w:sz w:val="28"/>
          <w:szCs w:val="28"/>
          <w:lang w:val="ru-RU"/>
        </w:rPr>
        <w:t xml:space="preserve"> </w:t>
      </w:r>
      <w:r w:rsidR="00D2443F" w:rsidRPr="00B96072">
        <w:rPr>
          <w:sz w:val="28"/>
          <w:szCs w:val="28"/>
          <w:lang w:val="ru-RU"/>
        </w:rPr>
        <w:t xml:space="preserve"> вмещающие рудн</w:t>
      </w:r>
      <w:r w:rsidR="00E4570D" w:rsidRPr="00B96072">
        <w:rPr>
          <w:sz w:val="28"/>
          <w:szCs w:val="28"/>
          <w:lang w:val="ru-RU"/>
        </w:rPr>
        <w:t>ы</w:t>
      </w:r>
      <w:r w:rsidR="00D2443F" w:rsidRPr="00B96072">
        <w:rPr>
          <w:sz w:val="28"/>
          <w:szCs w:val="28"/>
          <w:lang w:val="ru-RU"/>
        </w:rPr>
        <w:t xml:space="preserve">е </w:t>
      </w:r>
      <w:r w:rsidR="00E4570D" w:rsidRPr="00B96072">
        <w:rPr>
          <w:sz w:val="28"/>
          <w:szCs w:val="28"/>
          <w:lang w:val="ru-RU"/>
        </w:rPr>
        <w:t>тела</w:t>
      </w:r>
      <w:r w:rsidR="00D2443F" w:rsidRPr="00B96072">
        <w:rPr>
          <w:sz w:val="28"/>
          <w:szCs w:val="28"/>
          <w:lang w:val="ru-RU"/>
        </w:rPr>
        <w:t>, представлены скальными, в той или иной степени трещиноватыми породами. Литологи</w:t>
      </w:r>
      <w:r w:rsidR="00D2443F" w:rsidRPr="00B96072">
        <w:rPr>
          <w:sz w:val="28"/>
          <w:szCs w:val="28"/>
          <w:lang w:val="ru-RU"/>
        </w:rPr>
        <w:softHyphen/>
        <w:t>чески они представлены гнейсами, гранито-гнейсами, эклогитами, ам</w:t>
      </w:r>
      <w:r w:rsidR="00D2443F" w:rsidRPr="00B96072">
        <w:rPr>
          <w:sz w:val="28"/>
          <w:szCs w:val="28"/>
          <w:lang w:val="ru-RU"/>
        </w:rPr>
        <w:softHyphen/>
        <w:t>фиболитами и их перемежаемостью</w:t>
      </w:r>
      <w:r w:rsidR="00E4570D" w:rsidRPr="00B96072">
        <w:rPr>
          <w:sz w:val="28"/>
          <w:szCs w:val="28"/>
          <w:lang w:val="ru-RU"/>
        </w:rPr>
        <w:t xml:space="preserve">.  </w:t>
      </w:r>
      <w:r w:rsidR="00E4570D" w:rsidRPr="00B96072">
        <w:rPr>
          <w:rStyle w:val="FontStyle136"/>
          <w:rFonts w:eastAsiaTheme="majorEastAsia"/>
          <w:sz w:val="28"/>
          <w:szCs w:val="28"/>
          <w:lang w:val="ru-RU"/>
        </w:rPr>
        <w:t>Для</w:t>
      </w:r>
      <w:r w:rsidR="00E4570D" w:rsidRPr="00B96072">
        <w:rPr>
          <w:rStyle w:val="FontStyle136"/>
          <w:rFonts w:eastAsiaTheme="majorEastAsia"/>
          <w:sz w:val="28"/>
          <w:szCs w:val="28"/>
          <w:lang w:val="kk-KZ"/>
        </w:rPr>
        <w:t xml:space="preserve"> их</w:t>
      </w:r>
      <w:r w:rsidR="00E4570D" w:rsidRPr="00B96072">
        <w:rPr>
          <w:rStyle w:val="FontStyle136"/>
          <w:rFonts w:eastAsiaTheme="majorEastAsia"/>
          <w:sz w:val="28"/>
          <w:szCs w:val="28"/>
          <w:lang w:val="ru-RU"/>
        </w:rPr>
        <w:t xml:space="preserve"> разработки необходима буровзрывная подготовка.</w:t>
      </w:r>
      <w:r w:rsidR="00E4570D" w:rsidRPr="00B96072">
        <w:rPr>
          <w:rStyle w:val="FontStyle136"/>
          <w:rFonts w:eastAsiaTheme="majorEastAsia"/>
          <w:sz w:val="28"/>
          <w:szCs w:val="28"/>
          <w:lang w:val="kk-KZ"/>
        </w:rPr>
        <w:t xml:space="preserve"> </w:t>
      </w:r>
      <w:proofErr w:type="gramStart"/>
      <w:r w:rsidR="00E4570D" w:rsidRPr="00B96072">
        <w:rPr>
          <w:sz w:val="28"/>
          <w:szCs w:val="28"/>
          <w:lang w:val="ru-RU"/>
        </w:rPr>
        <w:t>Исходя из горно-геологических условий, принятой системы разработки, годовой производительности карьера и требуемого гранулометрического состава взорванной горной массы проектом принимается метод вертикальных скважинных зарядов.</w:t>
      </w:r>
      <w:proofErr w:type="gramEnd"/>
      <w:r w:rsidR="00E4570D" w:rsidRPr="00B96072">
        <w:rPr>
          <w:sz w:val="28"/>
          <w:szCs w:val="28"/>
          <w:lang w:val="ru-RU"/>
        </w:rPr>
        <w:t xml:space="preserve"> Буровзрывные работы будут проводиться подрядными организациями имеющие лицензию на данный вид деятельности по договору. </w:t>
      </w:r>
      <w:r w:rsidR="00E4570D" w:rsidRPr="00B96072">
        <w:rPr>
          <w:rFonts w:eastAsiaTheme="majorEastAsia"/>
          <w:sz w:val="28"/>
          <w:szCs w:val="28"/>
          <w:lang w:val="ru-RU"/>
        </w:rPr>
        <w:t>Физико-механические свойства пород по средним значениям приведены в таблице 2.1</w:t>
      </w:r>
      <w:r w:rsidR="002C5B21" w:rsidRPr="00B96072">
        <w:rPr>
          <w:rFonts w:eastAsiaTheme="majorEastAsia"/>
          <w:sz w:val="28"/>
          <w:szCs w:val="28"/>
          <w:lang w:val="ru-RU"/>
        </w:rPr>
        <w:t>7</w:t>
      </w:r>
      <w:r w:rsidR="00E4570D" w:rsidRPr="00B96072">
        <w:rPr>
          <w:rFonts w:eastAsiaTheme="majorEastAsia"/>
          <w:sz w:val="28"/>
          <w:szCs w:val="28"/>
          <w:lang w:val="ru-RU"/>
        </w:rPr>
        <w:t>.</w:t>
      </w:r>
    </w:p>
    <w:p w:rsidR="00090761" w:rsidRPr="00B96072" w:rsidRDefault="00090761" w:rsidP="00B96072">
      <w:pPr>
        <w:spacing w:after="0" w:line="240" w:lineRule="auto"/>
        <w:jc w:val="center"/>
        <w:rPr>
          <w:sz w:val="28"/>
          <w:szCs w:val="28"/>
          <w:lang w:val="ru-RU"/>
        </w:rPr>
      </w:pPr>
      <w:r w:rsidRPr="00B96072">
        <w:rPr>
          <w:sz w:val="28"/>
          <w:szCs w:val="28"/>
          <w:lang w:val="ru-RU"/>
        </w:rPr>
        <w:t>Таблица 2.1</w:t>
      </w:r>
      <w:r w:rsidR="002C5B21" w:rsidRPr="00B96072">
        <w:rPr>
          <w:sz w:val="28"/>
          <w:szCs w:val="28"/>
          <w:lang w:val="ru-RU"/>
        </w:rPr>
        <w:t>7</w:t>
      </w:r>
      <w:r w:rsidRPr="00B96072">
        <w:rPr>
          <w:sz w:val="28"/>
          <w:szCs w:val="28"/>
          <w:lang w:val="ru-RU"/>
        </w:rPr>
        <w:t>. – Основные характеристики горных пород</w:t>
      </w:r>
    </w:p>
    <w:tbl>
      <w:tblPr>
        <w:tblStyle w:val="af9"/>
        <w:tblW w:w="0" w:type="auto"/>
        <w:jc w:val="center"/>
        <w:tblInd w:w="-743" w:type="dxa"/>
        <w:tblLook w:val="04A0" w:firstRow="1" w:lastRow="0" w:firstColumn="1" w:lastColumn="0" w:noHBand="0" w:noVBand="1"/>
      </w:tblPr>
      <w:tblGrid>
        <w:gridCol w:w="593"/>
        <w:gridCol w:w="2660"/>
        <w:gridCol w:w="1243"/>
        <w:gridCol w:w="1243"/>
        <w:gridCol w:w="1421"/>
        <w:gridCol w:w="1623"/>
        <w:gridCol w:w="1530"/>
      </w:tblGrid>
      <w:tr w:rsidR="00090761" w:rsidRPr="00B96072" w:rsidTr="00F15975">
        <w:trPr>
          <w:jc w:val="center"/>
        </w:trPr>
        <w:tc>
          <w:tcPr>
            <w:tcW w:w="567" w:type="dxa"/>
            <w:shd w:val="clear" w:color="auto" w:fill="D9D9D9" w:themeFill="background1" w:themeFillShade="D9"/>
          </w:tcPr>
          <w:p w:rsidR="00090761" w:rsidRPr="00B96072" w:rsidRDefault="00090761" w:rsidP="00B96072">
            <w:pPr>
              <w:jc w:val="center"/>
              <w:rPr>
                <w:sz w:val="24"/>
                <w:szCs w:val="24"/>
                <w:lang w:val="kk-KZ"/>
              </w:rPr>
            </w:pPr>
            <w:r w:rsidRPr="00B96072">
              <w:rPr>
                <w:rFonts w:eastAsiaTheme="minorEastAsia"/>
                <w:sz w:val="24"/>
                <w:szCs w:val="24"/>
              </w:rPr>
              <w:t>№ п.п.</w:t>
            </w:r>
          </w:p>
        </w:tc>
        <w:tc>
          <w:tcPr>
            <w:tcW w:w="2669" w:type="dxa"/>
            <w:shd w:val="clear" w:color="auto" w:fill="D9D9D9" w:themeFill="background1" w:themeFillShade="D9"/>
          </w:tcPr>
          <w:p w:rsidR="00090761" w:rsidRPr="00B96072" w:rsidRDefault="00090761" w:rsidP="00B96072">
            <w:pPr>
              <w:jc w:val="center"/>
              <w:rPr>
                <w:sz w:val="24"/>
                <w:szCs w:val="24"/>
                <w:lang w:val="kk-KZ"/>
              </w:rPr>
            </w:pPr>
            <w:r w:rsidRPr="00B96072">
              <w:rPr>
                <w:rFonts w:eastAsiaTheme="minorEastAsia"/>
                <w:sz w:val="24"/>
                <w:szCs w:val="24"/>
              </w:rPr>
              <w:t>Наименование</w:t>
            </w:r>
          </w:p>
        </w:tc>
        <w:tc>
          <w:tcPr>
            <w:tcW w:w="1158" w:type="dxa"/>
            <w:shd w:val="clear" w:color="auto" w:fill="D9D9D9" w:themeFill="background1" w:themeFillShade="D9"/>
          </w:tcPr>
          <w:p w:rsidR="00090761" w:rsidRPr="00B96072" w:rsidRDefault="00090761" w:rsidP="00B96072">
            <w:pPr>
              <w:jc w:val="center"/>
              <w:rPr>
                <w:sz w:val="24"/>
                <w:szCs w:val="24"/>
                <w:lang w:val="kk-KZ"/>
              </w:rPr>
            </w:pPr>
            <w:r w:rsidRPr="00B96072">
              <w:rPr>
                <w:sz w:val="24"/>
                <w:szCs w:val="24"/>
              </w:rPr>
              <w:t>Гнейс</w:t>
            </w:r>
          </w:p>
        </w:tc>
        <w:tc>
          <w:tcPr>
            <w:tcW w:w="1158" w:type="dxa"/>
            <w:shd w:val="clear" w:color="auto" w:fill="D9D9D9" w:themeFill="background1" w:themeFillShade="D9"/>
          </w:tcPr>
          <w:p w:rsidR="00090761" w:rsidRPr="00B96072" w:rsidRDefault="00090761" w:rsidP="00B96072">
            <w:pPr>
              <w:jc w:val="center"/>
              <w:rPr>
                <w:sz w:val="24"/>
                <w:szCs w:val="24"/>
                <w:lang w:val="kk-KZ"/>
              </w:rPr>
            </w:pPr>
            <w:r w:rsidRPr="00B96072">
              <w:rPr>
                <w:sz w:val="24"/>
                <w:szCs w:val="24"/>
              </w:rPr>
              <w:t>Гранито-гнейс</w:t>
            </w:r>
          </w:p>
        </w:tc>
        <w:tc>
          <w:tcPr>
            <w:tcW w:w="1320" w:type="dxa"/>
            <w:shd w:val="clear" w:color="auto" w:fill="D9D9D9" w:themeFill="background1" w:themeFillShade="D9"/>
          </w:tcPr>
          <w:p w:rsidR="00090761" w:rsidRPr="00B96072" w:rsidRDefault="00090761" w:rsidP="00B96072">
            <w:pPr>
              <w:jc w:val="center"/>
              <w:rPr>
                <w:sz w:val="24"/>
                <w:szCs w:val="24"/>
                <w:lang w:val="kk-KZ"/>
              </w:rPr>
            </w:pPr>
            <w:r w:rsidRPr="00B96072">
              <w:rPr>
                <w:sz w:val="24"/>
                <w:szCs w:val="24"/>
              </w:rPr>
              <w:t>Амфиболит</w:t>
            </w:r>
          </w:p>
        </w:tc>
        <w:tc>
          <w:tcPr>
            <w:tcW w:w="1506" w:type="dxa"/>
            <w:shd w:val="clear" w:color="auto" w:fill="D9D9D9" w:themeFill="background1" w:themeFillShade="D9"/>
          </w:tcPr>
          <w:p w:rsidR="00090761" w:rsidRPr="00B96072" w:rsidRDefault="00090761" w:rsidP="00B96072">
            <w:pPr>
              <w:jc w:val="center"/>
              <w:rPr>
                <w:sz w:val="24"/>
                <w:szCs w:val="24"/>
                <w:lang w:val="kk-KZ"/>
              </w:rPr>
            </w:pPr>
            <w:r w:rsidRPr="00B96072">
              <w:rPr>
                <w:sz w:val="24"/>
                <w:szCs w:val="24"/>
              </w:rPr>
              <w:t xml:space="preserve">Кварц-тремолитовая порода </w:t>
            </w:r>
          </w:p>
        </w:tc>
        <w:tc>
          <w:tcPr>
            <w:tcW w:w="1421" w:type="dxa"/>
            <w:shd w:val="clear" w:color="auto" w:fill="D9D9D9" w:themeFill="background1" w:themeFillShade="D9"/>
          </w:tcPr>
          <w:p w:rsidR="00090761" w:rsidRPr="00B96072" w:rsidRDefault="00090761" w:rsidP="00B96072">
            <w:pPr>
              <w:jc w:val="center"/>
              <w:rPr>
                <w:sz w:val="24"/>
                <w:szCs w:val="24"/>
                <w:lang w:val="kk-KZ"/>
              </w:rPr>
            </w:pPr>
            <w:r w:rsidRPr="00B96072">
              <w:rPr>
                <w:sz w:val="24"/>
                <w:szCs w:val="24"/>
              </w:rPr>
              <w:t>Карбонатная порода</w:t>
            </w:r>
          </w:p>
        </w:tc>
      </w:tr>
      <w:tr w:rsidR="00090761" w:rsidRPr="00B96072" w:rsidTr="00F15975">
        <w:trPr>
          <w:jc w:val="center"/>
        </w:trPr>
        <w:tc>
          <w:tcPr>
            <w:tcW w:w="567" w:type="dxa"/>
          </w:tcPr>
          <w:p w:rsidR="00090761" w:rsidRPr="00B96072" w:rsidRDefault="00F15975" w:rsidP="00B96072">
            <w:pPr>
              <w:jc w:val="center"/>
              <w:rPr>
                <w:sz w:val="24"/>
                <w:szCs w:val="24"/>
                <w:lang w:val="kk-KZ"/>
              </w:rPr>
            </w:pPr>
            <w:r w:rsidRPr="00B96072">
              <w:rPr>
                <w:sz w:val="24"/>
                <w:szCs w:val="24"/>
                <w:lang w:val="kk-KZ"/>
              </w:rPr>
              <w:t>1</w:t>
            </w:r>
          </w:p>
        </w:tc>
        <w:tc>
          <w:tcPr>
            <w:tcW w:w="2669" w:type="dxa"/>
          </w:tcPr>
          <w:p w:rsidR="00090761" w:rsidRPr="00B96072" w:rsidRDefault="00090761" w:rsidP="00B96072">
            <w:pPr>
              <w:jc w:val="both"/>
              <w:rPr>
                <w:sz w:val="24"/>
                <w:szCs w:val="24"/>
                <w:lang w:val="kk-KZ"/>
              </w:rPr>
            </w:pPr>
            <w:r w:rsidRPr="00B96072">
              <w:rPr>
                <w:sz w:val="24"/>
                <w:szCs w:val="24"/>
              </w:rPr>
              <w:t>Процент. соотношение пород, %</w:t>
            </w:r>
          </w:p>
        </w:tc>
        <w:tc>
          <w:tcPr>
            <w:tcW w:w="1158" w:type="dxa"/>
          </w:tcPr>
          <w:p w:rsidR="00090761" w:rsidRPr="00B96072" w:rsidRDefault="00090761" w:rsidP="00B96072">
            <w:pPr>
              <w:jc w:val="center"/>
              <w:rPr>
                <w:sz w:val="24"/>
                <w:szCs w:val="24"/>
                <w:lang w:val="kk-KZ"/>
              </w:rPr>
            </w:pPr>
            <w:r w:rsidRPr="00B96072">
              <w:rPr>
                <w:sz w:val="24"/>
                <w:szCs w:val="24"/>
              </w:rPr>
              <w:t>70</w:t>
            </w:r>
          </w:p>
        </w:tc>
        <w:tc>
          <w:tcPr>
            <w:tcW w:w="1158" w:type="dxa"/>
          </w:tcPr>
          <w:p w:rsidR="00090761" w:rsidRPr="00B96072" w:rsidRDefault="00090761" w:rsidP="00B96072">
            <w:pPr>
              <w:jc w:val="center"/>
              <w:rPr>
                <w:sz w:val="24"/>
                <w:szCs w:val="24"/>
                <w:lang w:val="kk-KZ"/>
              </w:rPr>
            </w:pPr>
            <w:r w:rsidRPr="00B96072">
              <w:rPr>
                <w:sz w:val="24"/>
                <w:szCs w:val="24"/>
              </w:rPr>
              <w:t>8</w:t>
            </w:r>
          </w:p>
        </w:tc>
        <w:tc>
          <w:tcPr>
            <w:tcW w:w="1320" w:type="dxa"/>
          </w:tcPr>
          <w:p w:rsidR="00090761" w:rsidRPr="00B96072" w:rsidRDefault="00090761" w:rsidP="00B96072">
            <w:pPr>
              <w:jc w:val="center"/>
              <w:rPr>
                <w:sz w:val="24"/>
                <w:szCs w:val="24"/>
                <w:lang w:val="kk-KZ"/>
              </w:rPr>
            </w:pPr>
            <w:r w:rsidRPr="00B96072">
              <w:rPr>
                <w:sz w:val="24"/>
                <w:szCs w:val="24"/>
              </w:rPr>
              <w:t>5</w:t>
            </w:r>
          </w:p>
        </w:tc>
        <w:tc>
          <w:tcPr>
            <w:tcW w:w="1506" w:type="dxa"/>
          </w:tcPr>
          <w:p w:rsidR="00090761" w:rsidRPr="00B96072" w:rsidRDefault="00090761" w:rsidP="00B96072">
            <w:pPr>
              <w:jc w:val="center"/>
              <w:rPr>
                <w:sz w:val="24"/>
                <w:szCs w:val="24"/>
                <w:lang w:val="kk-KZ"/>
              </w:rPr>
            </w:pPr>
            <w:r w:rsidRPr="00B96072">
              <w:rPr>
                <w:sz w:val="24"/>
                <w:szCs w:val="24"/>
              </w:rPr>
              <w:t>16</w:t>
            </w:r>
          </w:p>
        </w:tc>
        <w:tc>
          <w:tcPr>
            <w:tcW w:w="1421" w:type="dxa"/>
          </w:tcPr>
          <w:p w:rsidR="00090761" w:rsidRPr="00B96072" w:rsidRDefault="00090761" w:rsidP="00B96072">
            <w:pPr>
              <w:jc w:val="center"/>
              <w:rPr>
                <w:sz w:val="24"/>
                <w:szCs w:val="24"/>
                <w:lang w:val="kk-KZ"/>
              </w:rPr>
            </w:pPr>
            <w:r w:rsidRPr="00B96072">
              <w:rPr>
                <w:sz w:val="24"/>
                <w:szCs w:val="24"/>
              </w:rPr>
              <w:t>1</w:t>
            </w:r>
          </w:p>
        </w:tc>
      </w:tr>
      <w:tr w:rsidR="00090761" w:rsidRPr="00B96072" w:rsidTr="00F15975">
        <w:trPr>
          <w:jc w:val="center"/>
        </w:trPr>
        <w:tc>
          <w:tcPr>
            <w:tcW w:w="567" w:type="dxa"/>
          </w:tcPr>
          <w:p w:rsidR="00090761" w:rsidRPr="00B96072" w:rsidRDefault="00F15975" w:rsidP="00B96072">
            <w:pPr>
              <w:jc w:val="center"/>
              <w:rPr>
                <w:sz w:val="24"/>
                <w:szCs w:val="24"/>
                <w:lang w:val="kk-KZ"/>
              </w:rPr>
            </w:pPr>
            <w:r w:rsidRPr="00B96072">
              <w:rPr>
                <w:sz w:val="24"/>
                <w:szCs w:val="24"/>
                <w:lang w:val="kk-KZ"/>
              </w:rPr>
              <w:t>2</w:t>
            </w:r>
          </w:p>
        </w:tc>
        <w:tc>
          <w:tcPr>
            <w:tcW w:w="2669" w:type="dxa"/>
          </w:tcPr>
          <w:p w:rsidR="00090761" w:rsidRPr="00B96072" w:rsidRDefault="00F15975" w:rsidP="00B96072">
            <w:pPr>
              <w:jc w:val="both"/>
              <w:rPr>
                <w:sz w:val="24"/>
                <w:szCs w:val="24"/>
                <w:lang w:val="kk-KZ"/>
              </w:rPr>
            </w:pPr>
            <w:r w:rsidRPr="00B96072">
              <w:rPr>
                <w:sz w:val="24"/>
                <w:szCs w:val="24"/>
                <w:lang w:val="ru-RU"/>
              </w:rPr>
              <w:t>О</w:t>
            </w:r>
            <w:r w:rsidR="00090761" w:rsidRPr="00B96072">
              <w:rPr>
                <w:sz w:val="24"/>
                <w:szCs w:val="24"/>
                <w:lang w:val="ru-RU"/>
              </w:rPr>
              <w:t xml:space="preserve">бъемный вес, </w:t>
            </w:r>
            <w:proofErr w:type="gramStart"/>
            <w:r w:rsidR="00090761" w:rsidRPr="00B96072">
              <w:rPr>
                <w:sz w:val="24"/>
                <w:szCs w:val="24"/>
                <w:lang w:val="ru-RU"/>
              </w:rPr>
              <w:t>г</w:t>
            </w:r>
            <w:proofErr w:type="gramEnd"/>
            <w:r w:rsidR="00090761" w:rsidRPr="00B96072">
              <w:rPr>
                <w:sz w:val="24"/>
                <w:szCs w:val="24"/>
                <w:lang w:val="ru-RU"/>
              </w:rPr>
              <w:t>/см3 ɣ</w:t>
            </w:r>
          </w:p>
        </w:tc>
        <w:tc>
          <w:tcPr>
            <w:tcW w:w="1158" w:type="dxa"/>
          </w:tcPr>
          <w:p w:rsidR="00090761" w:rsidRPr="00B96072" w:rsidRDefault="00090761" w:rsidP="00B96072">
            <w:pPr>
              <w:jc w:val="center"/>
              <w:rPr>
                <w:sz w:val="24"/>
                <w:szCs w:val="24"/>
                <w:lang w:val="kk-KZ"/>
              </w:rPr>
            </w:pPr>
            <w:r w:rsidRPr="00B96072">
              <w:rPr>
                <w:sz w:val="24"/>
                <w:szCs w:val="24"/>
              </w:rPr>
              <w:t>2,64-3,2/2,76</w:t>
            </w:r>
          </w:p>
        </w:tc>
        <w:tc>
          <w:tcPr>
            <w:tcW w:w="1158" w:type="dxa"/>
          </w:tcPr>
          <w:p w:rsidR="00090761" w:rsidRPr="00B96072" w:rsidRDefault="00090761" w:rsidP="00B96072">
            <w:pPr>
              <w:jc w:val="center"/>
              <w:rPr>
                <w:sz w:val="24"/>
                <w:szCs w:val="24"/>
                <w:lang w:val="kk-KZ"/>
              </w:rPr>
            </w:pPr>
            <w:r w:rsidRPr="00B96072">
              <w:rPr>
                <w:sz w:val="24"/>
                <w:szCs w:val="24"/>
              </w:rPr>
              <w:t>2,63-3,17/2,67</w:t>
            </w:r>
          </w:p>
        </w:tc>
        <w:tc>
          <w:tcPr>
            <w:tcW w:w="1320" w:type="dxa"/>
          </w:tcPr>
          <w:p w:rsidR="00090761" w:rsidRPr="00B96072" w:rsidRDefault="00090761" w:rsidP="00B96072">
            <w:pPr>
              <w:jc w:val="center"/>
              <w:rPr>
                <w:sz w:val="24"/>
                <w:szCs w:val="24"/>
                <w:lang w:val="kk-KZ"/>
              </w:rPr>
            </w:pPr>
            <w:r w:rsidRPr="00B96072">
              <w:rPr>
                <w:sz w:val="24"/>
                <w:szCs w:val="24"/>
              </w:rPr>
              <w:t>2,78-3,17/2,88</w:t>
            </w:r>
          </w:p>
        </w:tc>
        <w:tc>
          <w:tcPr>
            <w:tcW w:w="1506" w:type="dxa"/>
          </w:tcPr>
          <w:p w:rsidR="00090761" w:rsidRPr="00B96072" w:rsidRDefault="00090761" w:rsidP="00B96072">
            <w:pPr>
              <w:jc w:val="center"/>
              <w:rPr>
                <w:sz w:val="24"/>
                <w:szCs w:val="24"/>
                <w:lang w:val="kk-KZ"/>
              </w:rPr>
            </w:pPr>
            <w:r w:rsidRPr="00B96072">
              <w:rPr>
                <w:sz w:val="24"/>
                <w:szCs w:val="24"/>
              </w:rPr>
              <w:t>2,69-2,94/2,8</w:t>
            </w:r>
          </w:p>
        </w:tc>
        <w:tc>
          <w:tcPr>
            <w:tcW w:w="1421" w:type="dxa"/>
          </w:tcPr>
          <w:p w:rsidR="00090761" w:rsidRPr="00B96072" w:rsidRDefault="00090761" w:rsidP="00B96072">
            <w:pPr>
              <w:jc w:val="center"/>
              <w:rPr>
                <w:sz w:val="24"/>
                <w:szCs w:val="24"/>
                <w:lang w:val="kk-KZ"/>
              </w:rPr>
            </w:pPr>
            <w:r w:rsidRPr="00B96072">
              <w:rPr>
                <w:sz w:val="24"/>
                <w:szCs w:val="24"/>
              </w:rPr>
              <w:t>2,80-2,94/2,85</w:t>
            </w:r>
          </w:p>
        </w:tc>
      </w:tr>
      <w:tr w:rsidR="00090761" w:rsidRPr="00B96072" w:rsidTr="00F15975">
        <w:trPr>
          <w:jc w:val="center"/>
        </w:trPr>
        <w:tc>
          <w:tcPr>
            <w:tcW w:w="567" w:type="dxa"/>
          </w:tcPr>
          <w:p w:rsidR="00090761" w:rsidRPr="00B96072" w:rsidRDefault="00F15975" w:rsidP="00B96072">
            <w:pPr>
              <w:jc w:val="center"/>
              <w:rPr>
                <w:sz w:val="24"/>
                <w:szCs w:val="24"/>
                <w:lang w:val="kk-KZ"/>
              </w:rPr>
            </w:pPr>
            <w:r w:rsidRPr="00B96072">
              <w:rPr>
                <w:sz w:val="24"/>
                <w:szCs w:val="24"/>
                <w:lang w:val="kk-KZ"/>
              </w:rPr>
              <w:t>3</w:t>
            </w:r>
          </w:p>
        </w:tc>
        <w:tc>
          <w:tcPr>
            <w:tcW w:w="2669" w:type="dxa"/>
          </w:tcPr>
          <w:p w:rsidR="00090761" w:rsidRPr="00B96072" w:rsidRDefault="00F15975" w:rsidP="00B96072">
            <w:pPr>
              <w:jc w:val="both"/>
              <w:rPr>
                <w:sz w:val="24"/>
                <w:szCs w:val="24"/>
                <w:lang w:val="kk-KZ"/>
              </w:rPr>
            </w:pPr>
            <w:r w:rsidRPr="00B96072">
              <w:rPr>
                <w:sz w:val="24"/>
                <w:szCs w:val="24"/>
                <w:lang w:val="ru-RU"/>
              </w:rPr>
              <w:t>С</w:t>
            </w:r>
            <w:r w:rsidR="00090761" w:rsidRPr="00B96072">
              <w:rPr>
                <w:sz w:val="24"/>
                <w:szCs w:val="24"/>
                <w:lang w:val="ru-RU"/>
              </w:rPr>
              <w:t>опротивление на сжатие, кг/см</w:t>
            </w:r>
            <w:proofErr w:type="gramStart"/>
            <w:r w:rsidR="00090761" w:rsidRPr="00B96072">
              <w:rPr>
                <w:sz w:val="24"/>
                <w:szCs w:val="24"/>
                <w:lang w:val="ru-RU"/>
              </w:rPr>
              <w:t>2</w:t>
            </w:r>
            <w:proofErr w:type="gramEnd"/>
          </w:p>
        </w:tc>
        <w:tc>
          <w:tcPr>
            <w:tcW w:w="1158" w:type="dxa"/>
          </w:tcPr>
          <w:p w:rsidR="00090761" w:rsidRPr="00B96072" w:rsidRDefault="00090761" w:rsidP="00B96072">
            <w:pPr>
              <w:jc w:val="center"/>
              <w:rPr>
                <w:sz w:val="24"/>
                <w:szCs w:val="24"/>
                <w:lang w:val="kk-KZ"/>
              </w:rPr>
            </w:pPr>
            <w:r w:rsidRPr="00B96072">
              <w:rPr>
                <w:sz w:val="24"/>
                <w:szCs w:val="24"/>
              </w:rPr>
              <w:t>605-1865/1160</w:t>
            </w:r>
          </w:p>
        </w:tc>
        <w:tc>
          <w:tcPr>
            <w:tcW w:w="1158" w:type="dxa"/>
          </w:tcPr>
          <w:p w:rsidR="00090761" w:rsidRPr="00B96072" w:rsidRDefault="00090761" w:rsidP="00B96072">
            <w:pPr>
              <w:jc w:val="center"/>
              <w:rPr>
                <w:sz w:val="24"/>
                <w:szCs w:val="24"/>
                <w:lang w:val="kk-KZ"/>
              </w:rPr>
            </w:pPr>
            <w:r w:rsidRPr="00B96072">
              <w:rPr>
                <w:sz w:val="24"/>
                <w:szCs w:val="24"/>
              </w:rPr>
              <w:t>717-2791/1126</w:t>
            </w:r>
          </w:p>
        </w:tc>
        <w:tc>
          <w:tcPr>
            <w:tcW w:w="1320" w:type="dxa"/>
          </w:tcPr>
          <w:p w:rsidR="00090761" w:rsidRPr="00B96072" w:rsidRDefault="00090761" w:rsidP="00B96072">
            <w:pPr>
              <w:jc w:val="center"/>
              <w:rPr>
                <w:sz w:val="24"/>
                <w:szCs w:val="24"/>
                <w:lang w:val="kk-KZ"/>
              </w:rPr>
            </w:pPr>
            <w:r w:rsidRPr="00B96072">
              <w:rPr>
                <w:sz w:val="24"/>
                <w:szCs w:val="24"/>
              </w:rPr>
              <w:t>1113-2134/1640</w:t>
            </w:r>
          </w:p>
        </w:tc>
        <w:tc>
          <w:tcPr>
            <w:tcW w:w="1506" w:type="dxa"/>
          </w:tcPr>
          <w:p w:rsidR="00090761" w:rsidRPr="00B96072" w:rsidRDefault="00090761" w:rsidP="00B96072">
            <w:pPr>
              <w:jc w:val="center"/>
              <w:rPr>
                <w:sz w:val="24"/>
                <w:szCs w:val="24"/>
                <w:lang w:val="kk-KZ"/>
              </w:rPr>
            </w:pPr>
            <w:r w:rsidRPr="00B96072">
              <w:rPr>
                <w:sz w:val="24"/>
                <w:szCs w:val="24"/>
              </w:rPr>
              <w:t>789-2008/1500</w:t>
            </w:r>
          </w:p>
        </w:tc>
        <w:tc>
          <w:tcPr>
            <w:tcW w:w="1421" w:type="dxa"/>
          </w:tcPr>
          <w:p w:rsidR="00090761" w:rsidRPr="00B96072" w:rsidRDefault="00090761" w:rsidP="00B96072">
            <w:pPr>
              <w:jc w:val="center"/>
              <w:rPr>
                <w:sz w:val="24"/>
                <w:szCs w:val="24"/>
                <w:lang w:val="kk-KZ"/>
              </w:rPr>
            </w:pPr>
            <w:r w:rsidRPr="00B96072">
              <w:rPr>
                <w:sz w:val="24"/>
                <w:szCs w:val="24"/>
              </w:rPr>
              <w:t>402-1500/950</w:t>
            </w:r>
          </w:p>
        </w:tc>
      </w:tr>
      <w:tr w:rsidR="00090761" w:rsidRPr="00B96072" w:rsidTr="00F15975">
        <w:trPr>
          <w:jc w:val="center"/>
        </w:trPr>
        <w:tc>
          <w:tcPr>
            <w:tcW w:w="567" w:type="dxa"/>
          </w:tcPr>
          <w:p w:rsidR="00090761" w:rsidRPr="00B96072" w:rsidRDefault="00F15975" w:rsidP="00B96072">
            <w:pPr>
              <w:jc w:val="center"/>
              <w:rPr>
                <w:sz w:val="24"/>
                <w:szCs w:val="24"/>
                <w:lang w:val="kk-KZ"/>
              </w:rPr>
            </w:pPr>
            <w:r w:rsidRPr="00B96072">
              <w:rPr>
                <w:sz w:val="24"/>
                <w:szCs w:val="24"/>
                <w:lang w:val="kk-KZ"/>
              </w:rPr>
              <w:t>4</w:t>
            </w:r>
          </w:p>
        </w:tc>
        <w:tc>
          <w:tcPr>
            <w:tcW w:w="2669" w:type="dxa"/>
          </w:tcPr>
          <w:p w:rsidR="00090761" w:rsidRPr="00B96072" w:rsidRDefault="00F15975" w:rsidP="00B96072">
            <w:pPr>
              <w:jc w:val="both"/>
              <w:rPr>
                <w:sz w:val="24"/>
                <w:szCs w:val="24"/>
                <w:lang w:val="kk-KZ"/>
              </w:rPr>
            </w:pPr>
            <w:r w:rsidRPr="00B96072">
              <w:rPr>
                <w:sz w:val="24"/>
                <w:szCs w:val="24"/>
                <w:lang w:val="ru-RU"/>
              </w:rPr>
              <w:t>С</w:t>
            </w:r>
            <w:r w:rsidR="00090761" w:rsidRPr="00B96072">
              <w:rPr>
                <w:sz w:val="24"/>
                <w:szCs w:val="24"/>
                <w:lang w:val="ru-RU"/>
              </w:rPr>
              <w:t>опротивление на разрыв, кг/см</w:t>
            </w:r>
            <w:proofErr w:type="gramStart"/>
            <w:r w:rsidR="00090761" w:rsidRPr="00B96072">
              <w:rPr>
                <w:sz w:val="24"/>
                <w:szCs w:val="24"/>
                <w:lang w:val="ru-RU"/>
              </w:rPr>
              <w:t>2</w:t>
            </w:r>
            <w:proofErr w:type="gramEnd"/>
          </w:p>
        </w:tc>
        <w:tc>
          <w:tcPr>
            <w:tcW w:w="1158" w:type="dxa"/>
          </w:tcPr>
          <w:p w:rsidR="00090761" w:rsidRPr="00B96072" w:rsidRDefault="00090761" w:rsidP="00B96072">
            <w:pPr>
              <w:jc w:val="center"/>
              <w:rPr>
                <w:sz w:val="24"/>
                <w:szCs w:val="24"/>
                <w:lang w:val="kk-KZ"/>
              </w:rPr>
            </w:pPr>
            <w:r w:rsidRPr="00B96072">
              <w:rPr>
                <w:sz w:val="24"/>
                <w:szCs w:val="24"/>
              </w:rPr>
              <w:t>36-130/91</w:t>
            </w:r>
          </w:p>
        </w:tc>
        <w:tc>
          <w:tcPr>
            <w:tcW w:w="1158" w:type="dxa"/>
          </w:tcPr>
          <w:p w:rsidR="00090761" w:rsidRPr="00B96072" w:rsidRDefault="00090761" w:rsidP="00B96072">
            <w:pPr>
              <w:jc w:val="center"/>
              <w:rPr>
                <w:sz w:val="24"/>
                <w:szCs w:val="24"/>
                <w:lang w:val="kk-KZ"/>
              </w:rPr>
            </w:pPr>
            <w:r w:rsidRPr="00B96072">
              <w:rPr>
                <w:sz w:val="24"/>
                <w:szCs w:val="24"/>
              </w:rPr>
              <w:t>76-161/110</w:t>
            </w:r>
          </w:p>
        </w:tc>
        <w:tc>
          <w:tcPr>
            <w:tcW w:w="1320" w:type="dxa"/>
          </w:tcPr>
          <w:p w:rsidR="00090761" w:rsidRPr="00B96072" w:rsidRDefault="00090761" w:rsidP="00B96072">
            <w:pPr>
              <w:jc w:val="center"/>
              <w:rPr>
                <w:sz w:val="24"/>
                <w:szCs w:val="24"/>
                <w:lang w:val="kk-KZ"/>
              </w:rPr>
            </w:pPr>
            <w:r w:rsidRPr="00B96072">
              <w:rPr>
                <w:sz w:val="24"/>
                <w:szCs w:val="24"/>
              </w:rPr>
              <w:t>106</w:t>
            </w:r>
          </w:p>
        </w:tc>
        <w:tc>
          <w:tcPr>
            <w:tcW w:w="1506" w:type="dxa"/>
          </w:tcPr>
          <w:p w:rsidR="00090761" w:rsidRPr="00B96072" w:rsidRDefault="00090761" w:rsidP="00B96072">
            <w:pPr>
              <w:jc w:val="center"/>
              <w:rPr>
                <w:sz w:val="24"/>
                <w:szCs w:val="24"/>
                <w:lang w:val="kk-KZ"/>
              </w:rPr>
            </w:pPr>
            <w:r w:rsidRPr="00B96072">
              <w:rPr>
                <w:sz w:val="24"/>
                <w:szCs w:val="24"/>
              </w:rPr>
              <w:t>94-113/100</w:t>
            </w:r>
          </w:p>
        </w:tc>
        <w:tc>
          <w:tcPr>
            <w:tcW w:w="1421" w:type="dxa"/>
          </w:tcPr>
          <w:p w:rsidR="00090761" w:rsidRPr="00B96072" w:rsidRDefault="00090761" w:rsidP="00B96072">
            <w:pPr>
              <w:jc w:val="center"/>
              <w:rPr>
                <w:sz w:val="24"/>
                <w:szCs w:val="24"/>
                <w:lang w:val="kk-KZ"/>
              </w:rPr>
            </w:pPr>
            <w:r w:rsidRPr="00B96072">
              <w:rPr>
                <w:sz w:val="24"/>
                <w:szCs w:val="24"/>
              </w:rPr>
              <w:t>69-80/75</w:t>
            </w:r>
          </w:p>
        </w:tc>
      </w:tr>
      <w:tr w:rsidR="00090761" w:rsidRPr="00B96072" w:rsidTr="00F15975">
        <w:trPr>
          <w:jc w:val="center"/>
        </w:trPr>
        <w:tc>
          <w:tcPr>
            <w:tcW w:w="567" w:type="dxa"/>
          </w:tcPr>
          <w:p w:rsidR="00090761" w:rsidRPr="00B96072" w:rsidRDefault="00F15975" w:rsidP="00B96072">
            <w:pPr>
              <w:jc w:val="center"/>
              <w:rPr>
                <w:sz w:val="24"/>
                <w:szCs w:val="24"/>
                <w:lang w:val="kk-KZ"/>
              </w:rPr>
            </w:pPr>
            <w:r w:rsidRPr="00B96072">
              <w:rPr>
                <w:sz w:val="24"/>
                <w:szCs w:val="24"/>
                <w:lang w:val="kk-KZ"/>
              </w:rPr>
              <w:t>5</w:t>
            </w:r>
          </w:p>
        </w:tc>
        <w:tc>
          <w:tcPr>
            <w:tcW w:w="2669" w:type="dxa"/>
          </w:tcPr>
          <w:p w:rsidR="00090761" w:rsidRPr="00B96072" w:rsidRDefault="00F15975" w:rsidP="00B96072">
            <w:pPr>
              <w:jc w:val="both"/>
              <w:rPr>
                <w:sz w:val="24"/>
                <w:szCs w:val="24"/>
                <w:lang w:val="kk-KZ"/>
              </w:rPr>
            </w:pPr>
            <w:r w:rsidRPr="00B96072">
              <w:rPr>
                <w:sz w:val="24"/>
                <w:szCs w:val="24"/>
                <w:lang w:val="kk-KZ"/>
              </w:rPr>
              <w:t>С</w:t>
            </w:r>
            <w:r w:rsidR="00090761" w:rsidRPr="00B96072">
              <w:rPr>
                <w:sz w:val="24"/>
                <w:szCs w:val="24"/>
              </w:rPr>
              <w:t>цепление, кг/см2</w:t>
            </w:r>
          </w:p>
        </w:tc>
        <w:tc>
          <w:tcPr>
            <w:tcW w:w="1158" w:type="dxa"/>
            <w:vAlign w:val="center"/>
          </w:tcPr>
          <w:p w:rsidR="00090761" w:rsidRPr="00B96072" w:rsidRDefault="00090761" w:rsidP="00B96072">
            <w:pPr>
              <w:jc w:val="center"/>
              <w:rPr>
                <w:sz w:val="24"/>
                <w:szCs w:val="24"/>
              </w:rPr>
            </w:pPr>
            <w:r w:rsidRPr="00B96072">
              <w:rPr>
                <w:sz w:val="24"/>
                <w:szCs w:val="24"/>
              </w:rPr>
              <w:t>142-193/160</w:t>
            </w:r>
          </w:p>
        </w:tc>
        <w:tc>
          <w:tcPr>
            <w:tcW w:w="1158" w:type="dxa"/>
          </w:tcPr>
          <w:p w:rsidR="00090761" w:rsidRPr="00B96072" w:rsidRDefault="00F15975" w:rsidP="00B96072">
            <w:pPr>
              <w:jc w:val="center"/>
              <w:rPr>
                <w:sz w:val="24"/>
                <w:szCs w:val="24"/>
                <w:lang w:val="kk-KZ"/>
              </w:rPr>
            </w:pPr>
            <w:r w:rsidRPr="00B96072">
              <w:rPr>
                <w:sz w:val="24"/>
                <w:szCs w:val="24"/>
              </w:rPr>
              <w:t>116-343/230</w:t>
            </w:r>
          </w:p>
        </w:tc>
        <w:tc>
          <w:tcPr>
            <w:tcW w:w="1320" w:type="dxa"/>
          </w:tcPr>
          <w:p w:rsidR="00090761" w:rsidRPr="00B96072" w:rsidRDefault="00090761" w:rsidP="00B96072">
            <w:pPr>
              <w:jc w:val="center"/>
              <w:rPr>
                <w:sz w:val="24"/>
                <w:szCs w:val="24"/>
                <w:lang w:val="kk-KZ"/>
              </w:rPr>
            </w:pPr>
            <w:r w:rsidRPr="00B96072">
              <w:rPr>
                <w:sz w:val="24"/>
                <w:szCs w:val="24"/>
              </w:rPr>
              <w:t>177</w:t>
            </w:r>
          </w:p>
        </w:tc>
        <w:tc>
          <w:tcPr>
            <w:tcW w:w="1506" w:type="dxa"/>
          </w:tcPr>
          <w:p w:rsidR="00090761" w:rsidRPr="00B96072" w:rsidRDefault="00F15975" w:rsidP="00B96072">
            <w:pPr>
              <w:jc w:val="center"/>
              <w:rPr>
                <w:sz w:val="24"/>
                <w:szCs w:val="24"/>
                <w:lang w:val="kk-KZ"/>
              </w:rPr>
            </w:pPr>
            <w:r w:rsidRPr="00B96072">
              <w:rPr>
                <w:sz w:val="24"/>
                <w:szCs w:val="24"/>
              </w:rPr>
              <w:t>136-238/180</w:t>
            </w:r>
          </w:p>
        </w:tc>
        <w:tc>
          <w:tcPr>
            <w:tcW w:w="1421" w:type="dxa"/>
          </w:tcPr>
          <w:p w:rsidR="00090761" w:rsidRPr="00B96072" w:rsidRDefault="00F15975" w:rsidP="00B96072">
            <w:pPr>
              <w:jc w:val="center"/>
              <w:rPr>
                <w:sz w:val="24"/>
                <w:szCs w:val="24"/>
                <w:lang w:val="kk-KZ"/>
              </w:rPr>
            </w:pPr>
            <w:r w:rsidRPr="00B96072">
              <w:rPr>
                <w:sz w:val="24"/>
                <w:szCs w:val="24"/>
              </w:rPr>
              <w:t>89-161/120</w:t>
            </w:r>
          </w:p>
        </w:tc>
      </w:tr>
      <w:tr w:rsidR="00090761" w:rsidRPr="00B96072" w:rsidTr="00F15975">
        <w:trPr>
          <w:jc w:val="center"/>
        </w:trPr>
        <w:tc>
          <w:tcPr>
            <w:tcW w:w="567" w:type="dxa"/>
          </w:tcPr>
          <w:p w:rsidR="00090761" w:rsidRPr="00B96072" w:rsidRDefault="00F15975" w:rsidP="00B96072">
            <w:pPr>
              <w:jc w:val="center"/>
              <w:rPr>
                <w:sz w:val="24"/>
                <w:szCs w:val="24"/>
                <w:lang w:val="kk-KZ"/>
              </w:rPr>
            </w:pPr>
            <w:r w:rsidRPr="00B96072">
              <w:rPr>
                <w:sz w:val="24"/>
                <w:szCs w:val="24"/>
                <w:lang w:val="kk-KZ"/>
              </w:rPr>
              <w:t>6</w:t>
            </w:r>
          </w:p>
        </w:tc>
        <w:tc>
          <w:tcPr>
            <w:tcW w:w="2669" w:type="dxa"/>
          </w:tcPr>
          <w:p w:rsidR="00090761" w:rsidRPr="00B96072" w:rsidRDefault="00F15975" w:rsidP="00B96072">
            <w:pPr>
              <w:jc w:val="both"/>
              <w:rPr>
                <w:sz w:val="24"/>
                <w:szCs w:val="24"/>
                <w:lang w:val="kk-KZ"/>
              </w:rPr>
            </w:pPr>
            <w:r w:rsidRPr="00B96072">
              <w:rPr>
                <w:sz w:val="24"/>
                <w:szCs w:val="24"/>
                <w:lang w:val="kk-KZ"/>
              </w:rPr>
              <w:t>К</w:t>
            </w:r>
            <w:r w:rsidR="00090761" w:rsidRPr="00B96072">
              <w:rPr>
                <w:sz w:val="24"/>
                <w:szCs w:val="24"/>
              </w:rPr>
              <w:t>оэф.внутреннего трения</w:t>
            </w:r>
          </w:p>
        </w:tc>
        <w:tc>
          <w:tcPr>
            <w:tcW w:w="1158" w:type="dxa"/>
          </w:tcPr>
          <w:p w:rsidR="00090761" w:rsidRPr="00B96072" w:rsidRDefault="00090761" w:rsidP="00B96072">
            <w:pPr>
              <w:jc w:val="center"/>
              <w:rPr>
                <w:sz w:val="24"/>
                <w:szCs w:val="24"/>
                <w:lang w:val="kk-KZ"/>
              </w:rPr>
            </w:pPr>
            <w:r w:rsidRPr="00B96072">
              <w:rPr>
                <w:sz w:val="24"/>
                <w:szCs w:val="24"/>
              </w:rPr>
              <w:t>1,29-1,97/1,63</w:t>
            </w:r>
          </w:p>
        </w:tc>
        <w:tc>
          <w:tcPr>
            <w:tcW w:w="1158" w:type="dxa"/>
          </w:tcPr>
          <w:p w:rsidR="00090761" w:rsidRPr="00B96072" w:rsidRDefault="00F15975" w:rsidP="00B96072">
            <w:pPr>
              <w:jc w:val="center"/>
              <w:rPr>
                <w:sz w:val="24"/>
                <w:szCs w:val="24"/>
                <w:lang w:val="kk-KZ"/>
              </w:rPr>
            </w:pPr>
            <w:r w:rsidRPr="00B96072">
              <w:rPr>
                <w:sz w:val="24"/>
                <w:szCs w:val="24"/>
              </w:rPr>
              <w:t>1,37-2,51/1,94</w:t>
            </w:r>
          </w:p>
        </w:tc>
        <w:tc>
          <w:tcPr>
            <w:tcW w:w="1320" w:type="dxa"/>
          </w:tcPr>
          <w:p w:rsidR="00090761" w:rsidRPr="00B96072" w:rsidRDefault="00090761" w:rsidP="00B96072">
            <w:pPr>
              <w:jc w:val="center"/>
              <w:rPr>
                <w:sz w:val="24"/>
                <w:szCs w:val="24"/>
                <w:lang w:val="kk-KZ"/>
              </w:rPr>
            </w:pPr>
            <w:r w:rsidRPr="00B96072">
              <w:rPr>
                <w:sz w:val="24"/>
                <w:szCs w:val="24"/>
              </w:rPr>
              <w:t>1,52</w:t>
            </w:r>
          </w:p>
        </w:tc>
        <w:tc>
          <w:tcPr>
            <w:tcW w:w="1506" w:type="dxa"/>
          </w:tcPr>
          <w:p w:rsidR="00090761" w:rsidRPr="00B96072" w:rsidRDefault="00F15975" w:rsidP="00B96072">
            <w:pPr>
              <w:jc w:val="center"/>
              <w:rPr>
                <w:sz w:val="24"/>
                <w:szCs w:val="24"/>
                <w:lang w:val="kk-KZ"/>
              </w:rPr>
            </w:pPr>
            <w:r w:rsidRPr="00B96072">
              <w:rPr>
                <w:sz w:val="24"/>
                <w:szCs w:val="24"/>
              </w:rPr>
              <w:t>1,28-1,99/1,64</w:t>
            </w:r>
          </w:p>
        </w:tc>
        <w:tc>
          <w:tcPr>
            <w:tcW w:w="1421" w:type="dxa"/>
          </w:tcPr>
          <w:p w:rsidR="00090761" w:rsidRPr="00B96072" w:rsidRDefault="00F15975" w:rsidP="00B96072">
            <w:pPr>
              <w:jc w:val="center"/>
              <w:rPr>
                <w:sz w:val="24"/>
                <w:szCs w:val="24"/>
                <w:lang w:val="kk-KZ"/>
              </w:rPr>
            </w:pPr>
            <w:r w:rsidRPr="00B96072">
              <w:rPr>
                <w:sz w:val="24"/>
                <w:szCs w:val="24"/>
              </w:rPr>
              <w:t>0,90-2,23/1,5</w:t>
            </w:r>
          </w:p>
        </w:tc>
      </w:tr>
      <w:tr w:rsidR="00F15975" w:rsidRPr="00B96072" w:rsidTr="00F15975">
        <w:trPr>
          <w:jc w:val="center"/>
        </w:trPr>
        <w:tc>
          <w:tcPr>
            <w:tcW w:w="567" w:type="dxa"/>
          </w:tcPr>
          <w:p w:rsidR="00F15975" w:rsidRPr="00B96072" w:rsidRDefault="00F15975" w:rsidP="00B96072">
            <w:pPr>
              <w:jc w:val="center"/>
              <w:rPr>
                <w:sz w:val="24"/>
                <w:szCs w:val="24"/>
                <w:lang w:val="kk-KZ"/>
              </w:rPr>
            </w:pPr>
            <w:r w:rsidRPr="00B96072">
              <w:rPr>
                <w:sz w:val="24"/>
                <w:szCs w:val="24"/>
                <w:lang w:val="kk-KZ"/>
              </w:rPr>
              <w:t>7</w:t>
            </w:r>
          </w:p>
        </w:tc>
        <w:tc>
          <w:tcPr>
            <w:tcW w:w="2669" w:type="dxa"/>
          </w:tcPr>
          <w:p w:rsidR="00F15975" w:rsidRPr="00B96072" w:rsidRDefault="00F15975" w:rsidP="00B96072">
            <w:pPr>
              <w:jc w:val="both"/>
              <w:rPr>
                <w:sz w:val="24"/>
                <w:szCs w:val="24"/>
                <w:lang w:val="kk-KZ"/>
              </w:rPr>
            </w:pPr>
            <w:r w:rsidRPr="00B96072">
              <w:rPr>
                <w:rFonts w:eastAsiaTheme="minorEastAsia"/>
                <w:sz w:val="24"/>
                <w:szCs w:val="24"/>
                <w:lang w:val="ru-RU"/>
              </w:rPr>
              <w:t xml:space="preserve">Коэффициент крепости пород по шкале проф. </w:t>
            </w:r>
            <w:r w:rsidRPr="00B96072">
              <w:rPr>
                <w:rFonts w:eastAsiaTheme="minorEastAsia"/>
                <w:sz w:val="24"/>
                <w:szCs w:val="24"/>
              </w:rPr>
              <w:t>М.М. Протодъяконова</w:t>
            </w:r>
          </w:p>
        </w:tc>
        <w:tc>
          <w:tcPr>
            <w:tcW w:w="6563" w:type="dxa"/>
            <w:gridSpan w:val="5"/>
          </w:tcPr>
          <w:p w:rsidR="00F15975" w:rsidRPr="00B96072" w:rsidRDefault="00F15975" w:rsidP="00B96072">
            <w:pPr>
              <w:jc w:val="center"/>
              <w:rPr>
                <w:sz w:val="24"/>
                <w:szCs w:val="24"/>
                <w:lang w:val="kk-KZ"/>
              </w:rPr>
            </w:pPr>
            <w:r w:rsidRPr="00B96072">
              <w:rPr>
                <w:rFonts w:eastAsiaTheme="minorEastAsia"/>
                <w:sz w:val="24"/>
                <w:szCs w:val="24"/>
                <w:lang w:val="kk-KZ"/>
              </w:rPr>
              <w:t>5</w:t>
            </w:r>
            <w:r w:rsidRPr="00B96072">
              <w:rPr>
                <w:rFonts w:eastAsiaTheme="minorEastAsia"/>
                <w:sz w:val="24"/>
                <w:szCs w:val="24"/>
              </w:rPr>
              <w:t xml:space="preserve"> </w:t>
            </w:r>
            <w:r w:rsidRPr="00B96072">
              <w:rPr>
                <w:rFonts w:eastAsiaTheme="minorEastAsia"/>
                <w:sz w:val="24"/>
                <w:szCs w:val="24"/>
                <w:lang w:val="kk-KZ"/>
              </w:rPr>
              <w:t>-12 / 9</w:t>
            </w:r>
          </w:p>
        </w:tc>
      </w:tr>
      <w:tr w:rsidR="00F15975" w:rsidRPr="00B96072" w:rsidTr="00F15975">
        <w:trPr>
          <w:jc w:val="center"/>
        </w:trPr>
        <w:tc>
          <w:tcPr>
            <w:tcW w:w="567" w:type="dxa"/>
          </w:tcPr>
          <w:p w:rsidR="00F15975" w:rsidRPr="00B96072" w:rsidRDefault="00F15975" w:rsidP="00B96072">
            <w:pPr>
              <w:jc w:val="center"/>
              <w:rPr>
                <w:sz w:val="24"/>
                <w:szCs w:val="24"/>
                <w:lang w:val="kk-KZ"/>
              </w:rPr>
            </w:pPr>
            <w:r w:rsidRPr="00B96072">
              <w:rPr>
                <w:sz w:val="24"/>
                <w:szCs w:val="24"/>
                <w:lang w:val="kk-KZ"/>
              </w:rPr>
              <w:t>8</w:t>
            </w:r>
          </w:p>
        </w:tc>
        <w:tc>
          <w:tcPr>
            <w:tcW w:w="2669" w:type="dxa"/>
          </w:tcPr>
          <w:p w:rsidR="00F15975" w:rsidRPr="00B96072" w:rsidRDefault="00F15975" w:rsidP="00B96072">
            <w:pPr>
              <w:jc w:val="both"/>
              <w:rPr>
                <w:rFonts w:eastAsiaTheme="minorEastAsia"/>
                <w:sz w:val="24"/>
                <w:szCs w:val="24"/>
                <w:lang w:val="ru-RU"/>
              </w:rPr>
            </w:pPr>
            <w:r w:rsidRPr="00B96072">
              <w:rPr>
                <w:rFonts w:eastAsiaTheme="minorEastAsia"/>
                <w:sz w:val="24"/>
                <w:szCs w:val="24"/>
              </w:rPr>
              <w:t>Класс буримости гонных пород</w:t>
            </w:r>
          </w:p>
        </w:tc>
        <w:tc>
          <w:tcPr>
            <w:tcW w:w="6563" w:type="dxa"/>
            <w:gridSpan w:val="5"/>
          </w:tcPr>
          <w:p w:rsidR="00F15975" w:rsidRPr="00B96072" w:rsidRDefault="00F15975" w:rsidP="00B96072">
            <w:pPr>
              <w:jc w:val="center"/>
              <w:rPr>
                <w:sz w:val="24"/>
                <w:szCs w:val="24"/>
                <w:lang w:val="kk-KZ"/>
              </w:rPr>
            </w:pPr>
            <w:r w:rsidRPr="00B96072">
              <w:rPr>
                <w:rFonts w:eastAsiaTheme="minorEastAsia"/>
                <w:color w:val="000000"/>
                <w:sz w:val="24"/>
                <w:szCs w:val="24"/>
              </w:rPr>
              <w:t>II (Средней трудности бурения)</w:t>
            </w:r>
          </w:p>
        </w:tc>
      </w:tr>
      <w:tr w:rsidR="00F15975" w:rsidRPr="00B96072" w:rsidTr="00F15975">
        <w:trPr>
          <w:jc w:val="center"/>
        </w:trPr>
        <w:tc>
          <w:tcPr>
            <w:tcW w:w="567" w:type="dxa"/>
          </w:tcPr>
          <w:p w:rsidR="00F15975" w:rsidRPr="00B96072" w:rsidRDefault="00F15975" w:rsidP="00B96072">
            <w:pPr>
              <w:jc w:val="center"/>
              <w:rPr>
                <w:sz w:val="24"/>
                <w:szCs w:val="24"/>
                <w:lang w:val="kk-KZ"/>
              </w:rPr>
            </w:pPr>
            <w:r w:rsidRPr="00B96072">
              <w:rPr>
                <w:sz w:val="24"/>
                <w:szCs w:val="24"/>
                <w:lang w:val="kk-KZ"/>
              </w:rPr>
              <w:t>9</w:t>
            </w:r>
          </w:p>
        </w:tc>
        <w:tc>
          <w:tcPr>
            <w:tcW w:w="2669" w:type="dxa"/>
          </w:tcPr>
          <w:p w:rsidR="00F15975" w:rsidRPr="00B96072" w:rsidRDefault="00F15975" w:rsidP="00B96072">
            <w:pPr>
              <w:jc w:val="both"/>
              <w:rPr>
                <w:rFonts w:eastAsiaTheme="minorEastAsia"/>
                <w:sz w:val="24"/>
                <w:szCs w:val="24"/>
              </w:rPr>
            </w:pPr>
            <w:r w:rsidRPr="00B96072">
              <w:rPr>
                <w:rFonts w:eastAsiaTheme="minorEastAsia"/>
                <w:sz w:val="24"/>
                <w:szCs w:val="24"/>
              </w:rPr>
              <w:t>Класс взрываемости гонных пород</w:t>
            </w:r>
          </w:p>
        </w:tc>
        <w:tc>
          <w:tcPr>
            <w:tcW w:w="6563" w:type="dxa"/>
            <w:gridSpan w:val="5"/>
          </w:tcPr>
          <w:p w:rsidR="00F15975" w:rsidRPr="00B96072" w:rsidRDefault="00F15975" w:rsidP="00B96072">
            <w:pPr>
              <w:jc w:val="center"/>
              <w:rPr>
                <w:sz w:val="24"/>
                <w:szCs w:val="24"/>
                <w:lang w:val="kk-KZ"/>
              </w:rPr>
            </w:pPr>
            <w:r w:rsidRPr="00B96072">
              <w:rPr>
                <w:rFonts w:eastAsiaTheme="minorEastAsia"/>
                <w:color w:val="000000"/>
                <w:sz w:val="24"/>
                <w:szCs w:val="24"/>
              </w:rPr>
              <w:t>II ( Средне взрываемые)</w:t>
            </w:r>
          </w:p>
        </w:tc>
      </w:tr>
    </w:tbl>
    <w:p w:rsidR="008B60EE" w:rsidRDefault="008B60EE" w:rsidP="00B96072">
      <w:pPr>
        <w:pStyle w:val="a3"/>
        <w:jc w:val="center"/>
        <w:rPr>
          <w:rFonts w:ascii="Times New Roman" w:hAnsi="Times New Roman"/>
          <w:b/>
          <w:i/>
          <w:sz w:val="28"/>
          <w:szCs w:val="28"/>
          <w:u w:val="single"/>
        </w:rPr>
      </w:pPr>
      <w:bookmarkStart w:id="66" w:name="_Toc474308918"/>
      <w:bookmarkStart w:id="67" w:name="_Toc474333121"/>
      <w:bookmarkStart w:id="68" w:name="_Toc38653025"/>
    </w:p>
    <w:p w:rsidR="00736735" w:rsidRPr="00B96072" w:rsidRDefault="00736735" w:rsidP="00B96072">
      <w:pPr>
        <w:pStyle w:val="a3"/>
        <w:jc w:val="center"/>
        <w:rPr>
          <w:rFonts w:ascii="Times New Roman" w:hAnsi="Times New Roman"/>
          <w:b/>
          <w:i/>
          <w:sz w:val="28"/>
          <w:szCs w:val="28"/>
          <w:u w:val="single"/>
        </w:rPr>
      </w:pPr>
      <w:r w:rsidRPr="00B96072">
        <w:rPr>
          <w:rFonts w:ascii="Times New Roman" w:hAnsi="Times New Roman"/>
          <w:b/>
          <w:i/>
          <w:sz w:val="28"/>
          <w:szCs w:val="28"/>
          <w:u w:val="single"/>
        </w:rPr>
        <w:t>Выбор бурового станка и расчёт его производительности</w:t>
      </w:r>
      <w:bookmarkEnd w:id="66"/>
      <w:bookmarkEnd w:id="67"/>
      <w:bookmarkEnd w:id="68"/>
    </w:p>
    <w:p w:rsidR="00736735" w:rsidRPr="00B96072" w:rsidRDefault="00736735" w:rsidP="00B96072">
      <w:pPr>
        <w:spacing w:after="0" w:line="240" w:lineRule="auto"/>
        <w:ind w:firstLine="567"/>
        <w:jc w:val="both"/>
        <w:rPr>
          <w:sz w:val="28"/>
          <w:szCs w:val="28"/>
          <w:lang w:val="ru-RU"/>
        </w:rPr>
      </w:pPr>
      <w:r w:rsidRPr="00B96072">
        <w:rPr>
          <w:sz w:val="28"/>
          <w:szCs w:val="28"/>
          <w:lang w:val="ru-RU"/>
        </w:rPr>
        <w:t xml:space="preserve">Бурение скважин будет производиться пневмоударным способом гидравлической буровой установкой </w:t>
      </w:r>
      <w:r w:rsidRPr="00B96072">
        <w:rPr>
          <w:sz w:val="28"/>
          <w:szCs w:val="28"/>
        </w:rPr>
        <w:t>Sunward</w:t>
      </w:r>
      <w:r w:rsidRPr="00B96072">
        <w:rPr>
          <w:sz w:val="28"/>
          <w:szCs w:val="28"/>
          <w:lang w:val="ru-RU"/>
        </w:rPr>
        <w:t xml:space="preserve"> </w:t>
      </w:r>
      <w:r w:rsidRPr="00B96072">
        <w:rPr>
          <w:sz w:val="28"/>
          <w:szCs w:val="28"/>
        </w:rPr>
        <w:t>SWDB</w:t>
      </w:r>
      <w:r w:rsidRPr="00B96072">
        <w:rPr>
          <w:sz w:val="28"/>
          <w:szCs w:val="28"/>
          <w:lang w:val="ru-RU"/>
        </w:rPr>
        <w:t xml:space="preserve"> 165. Технические характеристики буровой установки представлены в таблице 2.1</w:t>
      </w:r>
      <w:r w:rsidR="002C5B21" w:rsidRPr="00B96072">
        <w:rPr>
          <w:sz w:val="28"/>
          <w:szCs w:val="28"/>
          <w:lang w:val="ru-RU"/>
        </w:rPr>
        <w:t>8</w:t>
      </w:r>
      <w:r w:rsidRPr="00B96072">
        <w:rPr>
          <w:sz w:val="28"/>
          <w:szCs w:val="28"/>
          <w:lang w:val="ru-RU"/>
        </w:rPr>
        <w:t xml:space="preserve">. </w:t>
      </w:r>
    </w:p>
    <w:p w:rsidR="00736735" w:rsidRPr="00B96072" w:rsidRDefault="00736735" w:rsidP="00B96072">
      <w:pPr>
        <w:spacing w:after="0" w:line="240" w:lineRule="auto"/>
        <w:ind w:firstLine="567"/>
        <w:jc w:val="both"/>
        <w:rPr>
          <w:sz w:val="28"/>
          <w:szCs w:val="28"/>
          <w:lang w:val="ru-RU"/>
        </w:rPr>
      </w:pPr>
      <w:r w:rsidRPr="00B96072">
        <w:rPr>
          <w:sz w:val="28"/>
          <w:szCs w:val="28"/>
          <w:lang w:val="ru-RU"/>
        </w:rPr>
        <w:t>Таблица 2.1</w:t>
      </w:r>
      <w:r w:rsidR="002C5B21" w:rsidRPr="00B96072">
        <w:rPr>
          <w:sz w:val="28"/>
          <w:szCs w:val="28"/>
          <w:lang w:val="ru-RU"/>
        </w:rPr>
        <w:t>8</w:t>
      </w:r>
      <w:r w:rsidRPr="00B96072">
        <w:rPr>
          <w:sz w:val="28"/>
          <w:szCs w:val="28"/>
          <w:lang w:val="ru-RU"/>
        </w:rPr>
        <w:t xml:space="preserve">. – Технические характеристики буровой установки </w:t>
      </w:r>
    </w:p>
    <w:p w:rsidR="00736735" w:rsidRPr="00B96072" w:rsidRDefault="00736735" w:rsidP="00B96072">
      <w:pPr>
        <w:spacing w:after="0" w:line="240" w:lineRule="auto"/>
        <w:ind w:firstLine="567"/>
        <w:jc w:val="both"/>
        <w:rPr>
          <w:sz w:val="28"/>
          <w:szCs w:val="28"/>
        </w:rPr>
      </w:pPr>
      <w:r w:rsidRPr="00B96072">
        <w:rPr>
          <w:sz w:val="28"/>
          <w:szCs w:val="28"/>
        </w:rPr>
        <w:t>Sunward SWDB 165</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7"/>
        <w:gridCol w:w="4643"/>
      </w:tblGrid>
      <w:tr w:rsidR="00736735" w:rsidRPr="00B96072" w:rsidTr="00736735">
        <w:tc>
          <w:tcPr>
            <w:tcW w:w="4678" w:type="dxa"/>
            <w:shd w:val="clear" w:color="auto" w:fill="D9D9D9" w:themeFill="background1" w:themeFillShade="D9"/>
          </w:tcPr>
          <w:p w:rsidR="00736735" w:rsidRPr="00B96072" w:rsidRDefault="00736735" w:rsidP="00B96072">
            <w:pPr>
              <w:spacing w:after="0" w:line="240" w:lineRule="auto"/>
              <w:rPr>
                <w:sz w:val="24"/>
                <w:szCs w:val="24"/>
              </w:rPr>
            </w:pPr>
            <w:r w:rsidRPr="00B96072">
              <w:rPr>
                <w:sz w:val="24"/>
                <w:szCs w:val="24"/>
              </w:rPr>
              <w:t>Наименование</w:t>
            </w:r>
          </w:p>
        </w:tc>
        <w:tc>
          <w:tcPr>
            <w:tcW w:w="4643" w:type="dxa"/>
            <w:shd w:val="clear" w:color="auto" w:fill="D9D9D9" w:themeFill="background1" w:themeFillShade="D9"/>
          </w:tcPr>
          <w:p w:rsidR="00736735" w:rsidRPr="00B96072" w:rsidRDefault="00736735" w:rsidP="00B96072">
            <w:pPr>
              <w:spacing w:after="0" w:line="240" w:lineRule="auto"/>
              <w:rPr>
                <w:sz w:val="24"/>
                <w:szCs w:val="24"/>
              </w:rPr>
            </w:pPr>
            <w:r w:rsidRPr="00B96072">
              <w:rPr>
                <w:sz w:val="24"/>
                <w:szCs w:val="24"/>
              </w:rPr>
              <w:t>Показатели</w:t>
            </w:r>
          </w:p>
        </w:tc>
      </w:tr>
      <w:tr w:rsidR="00736735" w:rsidRPr="00B96072" w:rsidTr="00736735">
        <w:tc>
          <w:tcPr>
            <w:tcW w:w="4678" w:type="dxa"/>
          </w:tcPr>
          <w:p w:rsidR="00736735" w:rsidRPr="00B96072" w:rsidRDefault="00736735" w:rsidP="00B96072">
            <w:pPr>
              <w:spacing w:after="0" w:line="240" w:lineRule="auto"/>
              <w:rPr>
                <w:sz w:val="24"/>
                <w:szCs w:val="24"/>
              </w:rPr>
            </w:pPr>
            <w:r w:rsidRPr="00B96072">
              <w:rPr>
                <w:sz w:val="24"/>
                <w:szCs w:val="24"/>
              </w:rPr>
              <w:t>Модель</w:t>
            </w:r>
          </w:p>
        </w:tc>
        <w:tc>
          <w:tcPr>
            <w:tcW w:w="4643" w:type="dxa"/>
          </w:tcPr>
          <w:p w:rsidR="00736735" w:rsidRPr="00B96072" w:rsidRDefault="00736735" w:rsidP="00B96072">
            <w:pPr>
              <w:spacing w:after="0" w:line="240" w:lineRule="auto"/>
              <w:rPr>
                <w:sz w:val="24"/>
                <w:szCs w:val="24"/>
              </w:rPr>
            </w:pPr>
            <w:r w:rsidRPr="00B96072">
              <w:rPr>
                <w:sz w:val="24"/>
                <w:szCs w:val="24"/>
              </w:rPr>
              <w:t>SWDB165</w:t>
            </w:r>
          </w:p>
        </w:tc>
      </w:tr>
      <w:tr w:rsidR="00736735" w:rsidRPr="0069641E" w:rsidTr="00736735">
        <w:tc>
          <w:tcPr>
            <w:tcW w:w="4678" w:type="dxa"/>
          </w:tcPr>
          <w:p w:rsidR="00736735" w:rsidRPr="00B96072" w:rsidRDefault="00736735" w:rsidP="00B96072">
            <w:pPr>
              <w:spacing w:after="0" w:line="240" w:lineRule="auto"/>
              <w:rPr>
                <w:sz w:val="24"/>
                <w:szCs w:val="24"/>
              </w:rPr>
            </w:pPr>
            <w:r w:rsidRPr="00B96072">
              <w:rPr>
                <w:sz w:val="24"/>
                <w:szCs w:val="24"/>
              </w:rPr>
              <w:t>Компоновка</w:t>
            </w:r>
          </w:p>
        </w:tc>
        <w:tc>
          <w:tcPr>
            <w:tcW w:w="4643" w:type="dxa"/>
          </w:tcPr>
          <w:p w:rsidR="00736735" w:rsidRPr="00B96072" w:rsidRDefault="00736735" w:rsidP="00B96072">
            <w:pPr>
              <w:spacing w:after="0" w:line="240" w:lineRule="auto"/>
              <w:rPr>
                <w:sz w:val="24"/>
                <w:szCs w:val="24"/>
                <w:lang w:val="ru-RU"/>
              </w:rPr>
            </w:pPr>
            <w:r w:rsidRPr="00B96072">
              <w:rPr>
                <w:sz w:val="24"/>
                <w:szCs w:val="24"/>
                <w:lang w:val="ru-RU"/>
              </w:rPr>
              <w:t>Гусеничное шасси</w:t>
            </w:r>
            <w:r w:rsidRPr="00B96072">
              <w:rPr>
                <w:sz w:val="24"/>
                <w:szCs w:val="24"/>
                <w:lang w:val="ru-RU"/>
              </w:rPr>
              <w:br/>
              <w:t>Дизельный двигатель</w:t>
            </w:r>
            <w:r w:rsidRPr="00B96072">
              <w:rPr>
                <w:sz w:val="24"/>
                <w:szCs w:val="24"/>
                <w:lang w:val="ru-RU"/>
              </w:rPr>
              <w:br/>
              <w:t>Интегрированная конструкция</w:t>
            </w:r>
            <w:r w:rsidRPr="00B96072">
              <w:rPr>
                <w:sz w:val="24"/>
                <w:szCs w:val="24"/>
                <w:lang w:val="ru-RU"/>
              </w:rPr>
              <w:br/>
              <w:t>Кондиционер</w:t>
            </w:r>
            <w:r w:rsidRPr="00B96072">
              <w:rPr>
                <w:sz w:val="24"/>
                <w:szCs w:val="24"/>
                <w:lang w:val="ru-RU"/>
              </w:rPr>
              <w:br/>
            </w:r>
            <w:r w:rsidRPr="00B96072">
              <w:rPr>
                <w:sz w:val="24"/>
                <w:szCs w:val="24"/>
                <w:lang w:val="ru-RU"/>
              </w:rPr>
              <w:lastRenderedPageBreak/>
              <w:t xml:space="preserve">Пылеотсосник </w:t>
            </w:r>
            <w:r w:rsidRPr="00B96072">
              <w:rPr>
                <w:sz w:val="24"/>
                <w:szCs w:val="24"/>
              </w:rPr>
              <w:t>DCT</w:t>
            </w:r>
            <w:r w:rsidRPr="00B96072">
              <w:rPr>
                <w:sz w:val="24"/>
                <w:szCs w:val="24"/>
                <w:lang w:val="ru-RU"/>
              </w:rPr>
              <w:t xml:space="preserve"> 320</w:t>
            </w:r>
          </w:p>
        </w:tc>
      </w:tr>
      <w:tr w:rsidR="00736735" w:rsidRPr="00B96072" w:rsidTr="00736735">
        <w:tc>
          <w:tcPr>
            <w:tcW w:w="4678" w:type="dxa"/>
          </w:tcPr>
          <w:p w:rsidR="00736735" w:rsidRPr="00B96072" w:rsidRDefault="00736735" w:rsidP="00B96072">
            <w:pPr>
              <w:spacing w:after="0" w:line="240" w:lineRule="auto"/>
              <w:rPr>
                <w:sz w:val="24"/>
                <w:szCs w:val="24"/>
              </w:rPr>
            </w:pPr>
            <w:r w:rsidRPr="00B96072">
              <w:rPr>
                <w:sz w:val="24"/>
                <w:szCs w:val="24"/>
              </w:rPr>
              <w:lastRenderedPageBreak/>
              <w:t>Диаметр бурения (мм)</w:t>
            </w:r>
          </w:p>
        </w:tc>
        <w:tc>
          <w:tcPr>
            <w:tcW w:w="4643" w:type="dxa"/>
          </w:tcPr>
          <w:p w:rsidR="00736735" w:rsidRPr="00B96072" w:rsidRDefault="00736735" w:rsidP="00B96072">
            <w:pPr>
              <w:spacing w:after="0" w:line="240" w:lineRule="auto"/>
              <w:rPr>
                <w:sz w:val="24"/>
                <w:szCs w:val="24"/>
              </w:rPr>
            </w:pPr>
            <w:r w:rsidRPr="00B96072">
              <w:rPr>
                <w:sz w:val="24"/>
                <w:szCs w:val="24"/>
              </w:rPr>
              <w:t>152</w:t>
            </w:r>
          </w:p>
        </w:tc>
      </w:tr>
      <w:tr w:rsidR="00736735" w:rsidRPr="00B96072" w:rsidTr="00736735">
        <w:tc>
          <w:tcPr>
            <w:tcW w:w="4678" w:type="dxa"/>
          </w:tcPr>
          <w:p w:rsidR="00736735" w:rsidRPr="00B96072" w:rsidRDefault="00736735" w:rsidP="00B96072">
            <w:pPr>
              <w:spacing w:after="0" w:line="240" w:lineRule="auto"/>
              <w:rPr>
                <w:sz w:val="24"/>
                <w:szCs w:val="24"/>
              </w:rPr>
            </w:pPr>
            <w:r w:rsidRPr="00B96072">
              <w:rPr>
                <w:sz w:val="24"/>
                <w:szCs w:val="24"/>
              </w:rPr>
              <w:t>Направление бурения</w:t>
            </w:r>
          </w:p>
        </w:tc>
        <w:tc>
          <w:tcPr>
            <w:tcW w:w="4643" w:type="dxa"/>
          </w:tcPr>
          <w:p w:rsidR="00736735" w:rsidRPr="00B96072" w:rsidRDefault="00736735" w:rsidP="00B96072">
            <w:pPr>
              <w:spacing w:after="0" w:line="240" w:lineRule="auto"/>
              <w:rPr>
                <w:sz w:val="24"/>
                <w:szCs w:val="24"/>
              </w:rPr>
            </w:pPr>
            <w:r w:rsidRPr="00B96072">
              <w:rPr>
                <w:sz w:val="24"/>
                <w:szCs w:val="24"/>
              </w:rPr>
              <w:t>Горизонтальное 0° ~ 35°</w:t>
            </w:r>
          </w:p>
        </w:tc>
      </w:tr>
      <w:tr w:rsidR="00736735" w:rsidRPr="00B96072" w:rsidTr="00736735">
        <w:tc>
          <w:tcPr>
            <w:tcW w:w="4678" w:type="dxa"/>
          </w:tcPr>
          <w:p w:rsidR="00736735" w:rsidRPr="00B96072" w:rsidRDefault="00736735" w:rsidP="00B96072">
            <w:pPr>
              <w:spacing w:after="0" w:line="240" w:lineRule="auto"/>
              <w:rPr>
                <w:sz w:val="24"/>
                <w:szCs w:val="24"/>
              </w:rPr>
            </w:pPr>
            <w:r w:rsidRPr="00B96072">
              <w:rPr>
                <w:sz w:val="24"/>
                <w:szCs w:val="24"/>
              </w:rPr>
              <w:t>Твердость породы</w:t>
            </w:r>
          </w:p>
        </w:tc>
        <w:tc>
          <w:tcPr>
            <w:tcW w:w="4643" w:type="dxa"/>
          </w:tcPr>
          <w:p w:rsidR="00736735" w:rsidRPr="00B96072" w:rsidRDefault="00736735" w:rsidP="00B96072">
            <w:pPr>
              <w:spacing w:after="0" w:line="240" w:lineRule="auto"/>
              <w:rPr>
                <w:sz w:val="24"/>
                <w:szCs w:val="24"/>
              </w:rPr>
            </w:pPr>
            <w:r w:rsidRPr="00B96072">
              <w:rPr>
                <w:sz w:val="24"/>
                <w:szCs w:val="24"/>
              </w:rPr>
              <w:t>6 ~ 20</w:t>
            </w:r>
          </w:p>
        </w:tc>
      </w:tr>
      <w:tr w:rsidR="00736735" w:rsidRPr="00B96072" w:rsidTr="00736735">
        <w:tc>
          <w:tcPr>
            <w:tcW w:w="4678" w:type="dxa"/>
          </w:tcPr>
          <w:p w:rsidR="00736735" w:rsidRPr="00B96072" w:rsidRDefault="00736735" w:rsidP="00B96072">
            <w:pPr>
              <w:spacing w:after="0" w:line="240" w:lineRule="auto"/>
              <w:rPr>
                <w:sz w:val="24"/>
                <w:szCs w:val="24"/>
              </w:rPr>
            </w:pPr>
            <w:r w:rsidRPr="00B96072">
              <w:rPr>
                <w:sz w:val="24"/>
                <w:szCs w:val="24"/>
              </w:rPr>
              <w:t>Рабочая температура</w:t>
            </w:r>
          </w:p>
        </w:tc>
        <w:tc>
          <w:tcPr>
            <w:tcW w:w="4643" w:type="dxa"/>
          </w:tcPr>
          <w:p w:rsidR="00736735" w:rsidRPr="00B96072" w:rsidRDefault="00736735" w:rsidP="00B96072">
            <w:pPr>
              <w:spacing w:after="0" w:line="240" w:lineRule="auto"/>
              <w:rPr>
                <w:sz w:val="24"/>
                <w:szCs w:val="24"/>
              </w:rPr>
            </w:pPr>
            <w:r w:rsidRPr="00B96072">
              <w:rPr>
                <w:sz w:val="24"/>
                <w:szCs w:val="24"/>
              </w:rPr>
              <w:t>-40° ~ 40°</w:t>
            </w:r>
          </w:p>
        </w:tc>
      </w:tr>
      <w:tr w:rsidR="00736735" w:rsidRPr="00B96072" w:rsidTr="00736735">
        <w:tc>
          <w:tcPr>
            <w:tcW w:w="4678" w:type="dxa"/>
          </w:tcPr>
          <w:p w:rsidR="00736735" w:rsidRPr="00B96072" w:rsidRDefault="00736735" w:rsidP="00B96072">
            <w:pPr>
              <w:spacing w:after="0" w:line="240" w:lineRule="auto"/>
              <w:rPr>
                <w:sz w:val="24"/>
                <w:szCs w:val="24"/>
              </w:rPr>
            </w:pPr>
            <w:r w:rsidRPr="00B96072">
              <w:rPr>
                <w:sz w:val="24"/>
                <w:szCs w:val="24"/>
              </w:rPr>
              <w:t>Скорость бурения</w:t>
            </w:r>
          </w:p>
        </w:tc>
        <w:tc>
          <w:tcPr>
            <w:tcW w:w="4643" w:type="dxa"/>
          </w:tcPr>
          <w:p w:rsidR="00736735" w:rsidRPr="00B96072" w:rsidRDefault="00736735" w:rsidP="00B96072">
            <w:pPr>
              <w:spacing w:after="0" w:line="240" w:lineRule="auto"/>
              <w:rPr>
                <w:sz w:val="24"/>
                <w:szCs w:val="24"/>
              </w:rPr>
            </w:pPr>
            <w:r w:rsidRPr="00B96072">
              <w:rPr>
                <w:sz w:val="24"/>
                <w:szCs w:val="24"/>
              </w:rPr>
              <w:t>Более 25 м/час</w:t>
            </w:r>
          </w:p>
        </w:tc>
      </w:tr>
      <w:tr w:rsidR="00736735" w:rsidRPr="00B96072" w:rsidTr="00736735">
        <w:tc>
          <w:tcPr>
            <w:tcW w:w="4678" w:type="dxa"/>
          </w:tcPr>
          <w:p w:rsidR="00736735" w:rsidRPr="00B96072" w:rsidRDefault="00736735" w:rsidP="00B96072">
            <w:pPr>
              <w:spacing w:after="0" w:line="240" w:lineRule="auto"/>
              <w:rPr>
                <w:sz w:val="24"/>
                <w:szCs w:val="24"/>
              </w:rPr>
            </w:pPr>
            <w:r w:rsidRPr="00B96072">
              <w:rPr>
                <w:sz w:val="24"/>
                <w:szCs w:val="24"/>
              </w:rPr>
              <w:t>Пневмоударник</w:t>
            </w:r>
          </w:p>
        </w:tc>
        <w:tc>
          <w:tcPr>
            <w:tcW w:w="4643" w:type="dxa"/>
          </w:tcPr>
          <w:p w:rsidR="00736735" w:rsidRPr="00B96072" w:rsidRDefault="00736735" w:rsidP="00B96072">
            <w:pPr>
              <w:spacing w:after="0" w:line="240" w:lineRule="auto"/>
              <w:rPr>
                <w:sz w:val="24"/>
                <w:szCs w:val="24"/>
              </w:rPr>
            </w:pPr>
            <w:r w:rsidRPr="00B96072">
              <w:rPr>
                <w:sz w:val="24"/>
                <w:szCs w:val="24"/>
              </w:rPr>
              <w:t xml:space="preserve">ATLAS COPCO </w:t>
            </w:r>
            <w:r w:rsidRPr="00B96072">
              <w:rPr>
                <w:rFonts w:eastAsiaTheme="minorEastAsia"/>
                <w:sz w:val="24"/>
                <w:szCs w:val="24"/>
              </w:rPr>
              <w:t>COP 54</w:t>
            </w:r>
          </w:p>
        </w:tc>
      </w:tr>
      <w:tr w:rsidR="00736735" w:rsidRPr="00B96072" w:rsidTr="00736735">
        <w:tc>
          <w:tcPr>
            <w:tcW w:w="4678" w:type="dxa"/>
          </w:tcPr>
          <w:p w:rsidR="00736735" w:rsidRPr="00B96072" w:rsidRDefault="00736735" w:rsidP="00B96072">
            <w:pPr>
              <w:spacing w:after="0" w:line="240" w:lineRule="auto"/>
              <w:rPr>
                <w:sz w:val="24"/>
                <w:szCs w:val="24"/>
              </w:rPr>
            </w:pPr>
            <w:r w:rsidRPr="00B96072">
              <w:rPr>
                <w:sz w:val="24"/>
                <w:szCs w:val="24"/>
              </w:rPr>
              <w:t>Показатель эксплуатации</w:t>
            </w:r>
          </w:p>
        </w:tc>
        <w:tc>
          <w:tcPr>
            <w:tcW w:w="4643" w:type="dxa"/>
          </w:tcPr>
          <w:p w:rsidR="00736735" w:rsidRPr="00B96072" w:rsidRDefault="00736735" w:rsidP="00B96072">
            <w:pPr>
              <w:spacing w:after="0" w:line="240" w:lineRule="auto"/>
              <w:rPr>
                <w:sz w:val="24"/>
                <w:szCs w:val="24"/>
              </w:rPr>
            </w:pPr>
            <w:r w:rsidRPr="00B96072">
              <w:rPr>
                <w:sz w:val="24"/>
                <w:szCs w:val="24"/>
              </w:rPr>
              <w:t>7000 пог. м</w:t>
            </w:r>
          </w:p>
        </w:tc>
      </w:tr>
      <w:tr w:rsidR="00736735" w:rsidRPr="00B96072" w:rsidTr="00736735">
        <w:tc>
          <w:tcPr>
            <w:tcW w:w="4678" w:type="dxa"/>
          </w:tcPr>
          <w:p w:rsidR="00736735" w:rsidRPr="00B96072" w:rsidRDefault="00736735" w:rsidP="00B96072">
            <w:pPr>
              <w:spacing w:after="0" w:line="240" w:lineRule="auto"/>
              <w:rPr>
                <w:sz w:val="24"/>
                <w:szCs w:val="24"/>
              </w:rPr>
            </w:pPr>
            <w:r w:rsidRPr="00B96072">
              <w:rPr>
                <w:sz w:val="24"/>
                <w:szCs w:val="24"/>
              </w:rPr>
              <w:t>Буровые коронки</w:t>
            </w:r>
          </w:p>
        </w:tc>
        <w:tc>
          <w:tcPr>
            <w:tcW w:w="4643" w:type="dxa"/>
          </w:tcPr>
          <w:p w:rsidR="00736735" w:rsidRPr="00B96072" w:rsidRDefault="00736735" w:rsidP="00B96072">
            <w:pPr>
              <w:spacing w:after="0" w:line="240" w:lineRule="auto"/>
              <w:rPr>
                <w:sz w:val="24"/>
                <w:szCs w:val="24"/>
              </w:rPr>
            </w:pPr>
            <w:r w:rsidRPr="00B96072">
              <w:rPr>
                <w:sz w:val="24"/>
                <w:szCs w:val="24"/>
              </w:rPr>
              <w:t>DHD-350R</w:t>
            </w:r>
          </w:p>
        </w:tc>
      </w:tr>
      <w:tr w:rsidR="00736735" w:rsidRPr="00B96072" w:rsidTr="00736735">
        <w:tc>
          <w:tcPr>
            <w:tcW w:w="4678" w:type="dxa"/>
          </w:tcPr>
          <w:p w:rsidR="00736735" w:rsidRPr="00B96072" w:rsidRDefault="00736735" w:rsidP="00B96072">
            <w:pPr>
              <w:spacing w:after="0" w:line="240" w:lineRule="auto"/>
              <w:rPr>
                <w:sz w:val="24"/>
                <w:szCs w:val="24"/>
              </w:rPr>
            </w:pPr>
            <w:r w:rsidRPr="00B96072">
              <w:rPr>
                <w:sz w:val="24"/>
                <w:szCs w:val="24"/>
              </w:rPr>
              <w:t>Показатель эксплуатации</w:t>
            </w:r>
          </w:p>
        </w:tc>
        <w:tc>
          <w:tcPr>
            <w:tcW w:w="4643" w:type="dxa"/>
          </w:tcPr>
          <w:p w:rsidR="00736735" w:rsidRPr="00B96072" w:rsidRDefault="00736735" w:rsidP="00B96072">
            <w:pPr>
              <w:spacing w:after="0" w:line="240" w:lineRule="auto"/>
              <w:rPr>
                <w:sz w:val="24"/>
                <w:szCs w:val="24"/>
              </w:rPr>
            </w:pPr>
            <w:r w:rsidRPr="00B96072">
              <w:rPr>
                <w:sz w:val="24"/>
                <w:szCs w:val="24"/>
              </w:rPr>
              <w:t>800 пог. м</w:t>
            </w:r>
          </w:p>
        </w:tc>
      </w:tr>
      <w:tr w:rsidR="00736735" w:rsidRPr="00B96072" w:rsidTr="00736735">
        <w:tc>
          <w:tcPr>
            <w:tcW w:w="4678" w:type="dxa"/>
          </w:tcPr>
          <w:p w:rsidR="00736735" w:rsidRPr="00B96072" w:rsidRDefault="00736735" w:rsidP="00B96072">
            <w:pPr>
              <w:spacing w:after="0" w:line="240" w:lineRule="auto"/>
              <w:rPr>
                <w:sz w:val="24"/>
                <w:szCs w:val="24"/>
              </w:rPr>
            </w:pPr>
            <w:r w:rsidRPr="00B96072">
              <w:rPr>
                <w:sz w:val="24"/>
                <w:szCs w:val="24"/>
              </w:rPr>
              <w:t>Диаметр буровой штанги (мм)</w:t>
            </w:r>
          </w:p>
        </w:tc>
        <w:tc>
          <w:tcPr>
            <w:tcW w:w="4643" w:type="dxa"/>
          </w:tcPr>
          <w:p w:rsidR="00736735" w:rsidRPr="00B96072" w:rsidRDefault="00736735" w:rsidP="00B96072">
            <w:pPr>
              <w:spacing w:after="0" w:line="240" w:lineRule="auto"/>
              <w:rPr>
                <w:sz w:val="24"/>
                <w:szCs w:val="24"/>
              </w:rPr>
            </w:pPr>
            <w:r w:rsidRPr="00B96072">
              <w:rPr>
                <w:sz w:val="24"/>
                <w:szCs w:val="24"/>
              </w:rPr>
              <w:t xml:space="preserve">89 </w:t>
            </w:r>
          </w:p>
        </w:tc>
      </w:tr>
      <w:tr w:rsidR="00736735" w:rsidRPr="00B96072" w:rsidTr="00736735">
        <w:tc>
          <w:tcPr>
            <w:tcW w:w="4678" w:type="dxa"/>
          </w:tcPr>
          <w:p w:rsidR="00736735" w:rsidRPr="00B96072" w:rsidRDefault="00736735" w:rsidP="00B96072">
            <w:pPr>
              <w:spacing w:after="0" w:line="240" w:lineRule="auto"/>
              <w:rPr>
                <w:sz w:val="24"/>
                <w:szCs w:val="24"/>
              </w:rPr>
            </w:pPr>
            <w:r w:rsidRPr="00B96072">
              <w:rPr>
                <w:sz w:val="24"/>
                <w:szCs w:val="24"/>
              </w:rPr>
              <w:t>Показатель эксплуатации</w:t>
            </w:r>
          </w:p>
        </w:tc>
        <w:tc>
          <w:tcPr>
            <w:tcW w:w="4643" w:type="dxa"/>
          </w:tcPr>
          <w:p w:rsidR="00736735" w:rsidRPr="00B96072" w:rsidRDefault="00736735" w:rsidP="00B96072">
            <w:pPr>
              <w:spacing w:after="0" w:line="240" w:lineRule="auto"/>
              <w:rPr>
                <w:sz w:val="24"/>
                <w:szCs w:val="24"/>
              </w:rPr>
            </w:pPr>
            <w:r w:rsidRPr="00B96072">
              <w:rPr>
                <w:rFonts w:eastAsiaTheme="minorEastAsia"/>
                <w:sz w:val="24"/>
                <w:szCs w:val="24"/>
              </w:rPr>
              <w:t>8000 пог. м</w:t>
            </w:r>
          </w:p>
        </w:tc>
      </w:tr>
      <w:tr w:rsidR="00736735" w:rsidRPr="00B96072" w:rsidTr="00736735">
        <w:tc>
          <w:tcPr>
            <w:tcW w:w="4678" w:type="dxa"/>
          </w:tcPr>
          <w:p w:rsidR="00736735" w:rsidRPr="00B96072" w:rsidRDefault="00736735" w:rsidP="00B96072">
            <w:pPr>
              <w:spacing w:after="0" w:line="240" w:lineRule="auto"/>
              <w:rPr>
                <w:sz w:val="24"/>
                <w:szCs w:val="24"/>
              </w:rPr>
            </w:pPr>
            <w:r w:rsidRPr="00B96072">
              <w:rPr>
                <w:sz w:val="24"/>
                <w:szCs w:val="24"/>
              </w:rPr>
              <w:t>Длина буровой штанги (м.)</w:t>
            </w:r>
          </w:p>
        </w:tc>
        <w:tc>
          <w:tcPr>
            <w:tcW w:w="4643" w:type="dxa"/>
          </w:tcPr>
          <w:p w:rsidR="00736735" w:rsidRPr="00B96072" w:rsidRDefault="00736735" w:rsidP="00B96072">
            <w:pPr>
              <w:spacing w:after="0" w:line="240" w:lineRule="auto"/>
              <w:rPr>
                <w:sz w:val="24"/>
                <w:szCs w:val="24"/>
              </w:rPr>
            </w:pPr>
            <w:r w:rsidRPr="00B96072">
              <w:rPr>
                <w:sz w:val="24"/>
                <w:szCs w:val="24"/>
              </w:rPr>
              <w:t>8</w:t>
            </w:r>
            <w:proofErr w:type="gramStart"/>
            <w:r w:rsidRPr="00B96072">
              <w:rPr>
                <w:sz w:val="24"/>
                <w:szCs w:val="24"/>
              </w:rPr>
              <w:t>,5</w:t>
            </w:r>
            <w:proofErr w:type="gramEnd"/>
            <w:r w:rsidRPr="00B96072">
              <w:rPr>
                <w:sz w:val="24"/>
                <w:szCs w:val="24"/>
              </w:rPr>
              <w:t xml:space="preserve"> м × 6 шт.</w:t>
            </w:r>
          </w:p>
        </w:tc>
      </w:tr>
      <w:tr w:rsidR="00736735" w:rsidRPr="00B96072" w:rsidTr="00736735">
        <w:tc>
          <w:tcPr>
            <w:tcW w:w="4678" w:type="dxa"/>
          </w:tcPr>
          <w:p w:rsidR="00736735" w:rsidRPr="00B96072" w:rsidRDefault="00736735" w:rsidP="00B96072">
            <w:pPr>
              <w:spacing w:after="0" w:line="240" w:lineRule="auto"/>
              <w:rPr>
                <w:sz w:val="24"/>
                <w:szCs w:val="24"/>
              </w:rPr>
            </w:pPr>
            <w:r w:rsidRPr="00B96072">
              <w:rPr>
                <w:sz w:val="24"/>
                <w:szCs w:val="24"/>
              </w:rPr>
              <w:t>Максимальная глубина бурения (м.)</w:t>
            </w:r>
          </w:p>
        </w:tc>
        <w:tc>
          <w:tcPr>
            <w:tcW w:w="4643" w:type="dxa"/>
          </w:tcPr>
          <w:p w:rsidR="00736735" w:rsidRPr="00B96072" w:rsidRDefault="00736735" w:rsidP="00B96072">
            <w:pPr>
              <w:spacing w:after="0" w:line="240" w:lineRule="auto"/>
              <w:rPr>
                <w:sz w:val="24"/>
                <w:szCs w:val="24"/>
              </w:rPr>
            </w:pPr>
            <w:r w:rsidRPr="00B96072">
              <w:rPr>
                <w:sz w:val="24"/>
                <w:szCs w:val="24"/>
              </w:rPr>
              <w:t>51</w:t>
            </w:r>
          </w:p>
        </w:tc>
      </w:tr>
      <w:tr w:rsidR="00736735" w:rsidRPr="00B96072" w:rsidTr="00736735">
        <w:tc>
          <w:tcPr>
            <w:tcW w:w="4678" w:type="dxa"/>
          </w:tcPr>
          <w:p w:rsidR="00736735" w:rsidRPr="00B96072" w:rsidRDefault="00736735" w:rsidP="00B96072">
            <w:pPr>
              <w:spacing w:after="0" w:line="240" w:lineRule="auto"/>
              <w:rPr>
                <w:sz w:val="24"/>
                <w:szCs w:val="24"/>
                <w:lang w:val="ru-RU"/>
              </w:rPr>
            </w:pPr>
            <w:r w:rsidRPr="00B96072">
              <w:rPr>
                <w:sz w:val="24"/>
                <w:szCs w:val="24"/>
                <w:lang w:val="ru-RU"/>
              </w:rPr>
              <w:t xml:space="preserve">Модель винта воздушного компрессора </w:t>
            </w:r>
            <w:r w:rsidRPr="00B96072">
              <w:rPr>
                <w:sz w:val="24"/>
                <w:szCs w:val="24"/>
              </w:rPr>
              <w:t>SUILAIR</w:t>
            </w:r>
          </w:p>
        </w:tc>
        <w:tc>
          <w:tcPr>
            <w:tcW w:w="4643" w:type="dxa"/>
          </w:tcPr>
          <w:p w:rsidR="00736735" w:rsidRPr="00B96072" w:rsidRDefault="00736735" w:rsidP="00B96072">
            <w:pPr>
              <w:spacing w:after="0" w:line="240" w:lineRule="auto"/>
              <w:rPr>
                <w:sz w:val="24"/>
                <w:szCs w:val="24"/>
              </w:rPr>
            </w:pPr>
            <w:r w:rsidRPr="00B96072">
              <w:rPr>
                <w:sz w:val="24"/>
                <w:szCs w:val="24"/>
              </w:rPr>
              <w:t>DLQ780RH</w:t>
            </w:r>
          </w:p>
        </w:tc>
      </w:tr>
      <w:tr w:rsidR="00736735" w:rsidRPr="00B96072" w:rsidTr="00736735">
        <w:tc>
          <w:tcPr>
            <w:tcW w:w="4678" w:type="dxa"/>
          </w:tcPr>
          <w:p w:rsidR="00736735" w:rsidRPr="00B96072" w:rsidRDefault="00736735" w:rsidP="00B96072">
            <w:pPr>
              <w:spacing w:after="0" w:line="240" w:lineRule="auto"/>
              <w:rPr>
                <w:sz w:val="24"/>
                <w:szCs w:val="24"/>
              </w:rPr>
            </w:pPr>
            <w:r w:rsidRPr="00B96072">
              <w:rPr>
                <w:sz w:val="24"/>
                <w:szCs w:val="24"/>
              </w:rPr>
              <w:t>Рабочее давление (Бар)</w:t>
            </w:r>
          </w:p>
        </w:tc>
        <w:tc>
          <w:tcPr>
            <w:tcW w:w="4643" w:type="dxa"/>
          </w:tcPr>
          <w:p w:rsidR="00736735" w:rsidRPr="00B96072" w:rsidRDefault="00736735" w:rsidP="00B96072">
            <w:pPr>
              <w:spacing w:after="0" w:line="240" w:lineRule="auto"/>
              <w:rPr>
                <w:sz w:val="24"/>
                <w:szCs w:val="24"/>
              </w:rPr>
            </w:pPr>
            <w:r w:rsidRPr="00B96072">
              <w:rPr>
                <w:sz w:val="24"/>
                <w:szCs w:val="24"/>
              </w:rPr>
              <w:t>20,7</w:t>
            </w:r>
          </w:p>
        </w:tc>
      </w:tr>
      <w:tr w:rsidR="00736735" w:rsidRPr="00B96072" w:rsidTr="00736735">
        <w:tc>
          <w:tcPr>
            <w:tcW w:w="4678" w:type="dxa"/>
          </w:tcPr>
          <w:p w:rsidR="00736735" w:rsidRPr="00B96072" w:rsidRDefault="00736735" w:rsidP="00B96072">
            <w:pPr>
              <w:spacing w:after="0" w:line="240" w:lineRule="auto"/>
              <w:rPr>
                <w:sz w:val="24"/>
                <w:szCs w:val="24"/>
              </w:rPr>
            </w:pPr>
            <w:r w:rsidRPr="00B96072">
              <w:rPr>
                <w:sz w:val="24"/>
                <w:szCs w:val="24"/>
              </w:rPr>
              <w:t>Расход воздуха (м3/мин)</w:t>
            </w:r>
          </w:p>
        </w:tc>
        <w:tc>
          <w:tcPr>
            <w:tcW w:w="4643" w:type="dxa"/>
          </w:tcPr>
          <w:p w:rsidR="00736735" w:rsidRPr="00B96072" w:rsidRDefault="00736735" w:rsidP="00B96072">
            <w:pPr>
              <w:spacing w:after="0" w:line="240" w:lineRule="auto"/>
              <w:rPr>
                <w:sz w:val="24"/>
                <w:szCs w:val="24"/>
              </w:rPr>
            </w:pPr>
            <w:r w:rsidRPr="00B96072">
              <w:rPr>
                <w:sz w:val="24"/>
                <w:szCs w:val="24"/>
              </w:rPr>
              <w:t>22,3</w:t>
            </w:r>
          </w:p>
        </w:tc>
      </w:tr>
      <w:tr w:rsidR="00736735" w:rsidRPr="00B96072" w:rsidTr="00736735">
        <w:tc>
          <w:tcPr>
            <w:tcW w:w="4678" w:type="dxa"/>
          </w:tcPr>
          <w:p w:rsidR="00736735" w:rsidRPr="00B96072" w:rsidRDefault="00736735" w:rsidP="00B96072">
            <w:pPr>
              <w:spacing w:after="0" w:line="240" w:lineRule="auto"/>
              <w:rPr>
                <w:sz w:val="24"/>
                <w:szCs w:val="24"/>
                <w:lang w:val="ru-RU"/>
              </w:rPr>
            </w:pPr>
            <w:r w:rsidRPr="00B96072">
              <w:rPr>
                <w:sz w:val="24"/>
                <w:szCs w:val="24"/>
                <w:lang w:val="ru-RU"/>
              </w:rPr>
              <w:t>Подача атмосферного воздуха (</w:t>
            </w:r>
            <w:proofErr w:type="gramStart"/>
            <w:r w:rsidRPr="00B96072">
              <w:rPr>
                <w:sz w:val="24"/>
                <w:szCs w:val="24"/>
                <w:lang w:val="ru-RU"/>
              </w:rPr>
              <w:t>л</w:t>
            </w:r>
            <w:proofErr w:type="gramEnd"/>
            <w:r w:rsidRPr="00B96072">
              <w:rPr>
                <w:sz w:val="24"/>
                <w:szCs w:val="24"/>
                <w:lang w:val="ru-RU"/>
              </w:rPr>
              <w:t>/сек)</w:t>
            </w:r>
          </w:p>
        </w:tc>
        <w:tc>
          <w:tcPr>
            <w:tcW w:w="4643" w:type="dxa"/>
          </w:tcPr>
          <w:p w:rsidR="00736735" w:rsidRPr="00B96072" w:rsidRDefault="00736735" w:rsidP="00B96072">
            <w:pPr>
              <w:spacing w:after="0" w:line="240" w:lineRule="auto"/>
              <w:rPr>
                <w:sz w:val="24"/>
                <w:szCs w:val="24"/>
              </w:rPr>
            </w:pPr>
            <w:r w:rsidRPr="00B96072">
              <w:rPr>
                <w:sz w:val="24"/>
                <w:szCs w:val="24"/>
              </w:rPr>
              <w:t>368</w:t>
            </w:r>
          </w:p>
        </w:tc>
      </w:tr>
      <w:tr w:rsidR="00736735" w:rsidRPr="00B96072" w:rsidTr="00736735">
        <w:tc>
          <w:tcPr>
            <w:tcW w:w="4678" w:type="dxa"/>
          </w:tcPr>
          <w:p w:rsidR="00736735" w:rsidRPr="00B96072" w:rsidRDefault="00736735" w:rsidP="00B96072">
            <w:pPr>
              <w:spacing w:after="0" w:line="240" w:lineRule="auto"/>
              <w:rPr>
                <w:sz w:val="24"/>
                <w:szCs w:val="24"/>
              </w:rPr>
            </w:pPr>
            <w:r w:rsidRPr="00B96072">
              <w:rPr>
                <w:sz w:val="24"/>
                <w:szCs w:val="24"/>
              </w:rPr>
              <w:t>Номинальная мощность двигателя (кВт)</w:t>
            </w:r>
          </w:p>
        </w:tc>
        <w:tc>
          <w:tcPr>
            <w:tcW w:w="4643" w:type="dxa"/>
          </w:tcPr>
          <w:p w:rsidR="00736735" w:rsidRPr="00B96072" w:rsidRDefault="00736735" w:rsidP="00B96072">
            <w:pPr>
              <w:spacing w:after="0" w:line="240" w:lineRule="auto"/>
              <w:rPr>
                <w:sz w:val="24"/>
                <w:szCs w:val="24"/>
              </w:rPr>
            </w:pPr>
            <w:r w:rsidRPr="00B96072">
              <w:rPr>
                <w:sz w:val="24"/>
                <w:szCs w:val="24"/>
              </w:rPr>
              <w:t>246</w:t>
            </w:r>
          </w:p>
        </w:tc>
      </w:tr>
      <w:tr w:rsidR="00736735" w:rsidRPr="00B96072" w:rsidTr="00736735">
        <w:tc>
          <w:tcPr>
            <w:tcW w:w="4678" w:type="dxa"/>
          </w:tcPr>
          <w:p w:rsidR="00736735" w:rsidRPr="00B96072" w:rsidRDefault="00736735" w:rsidP="00B96072">
            <w:pPr>
              <w:spacing w:after="0" w:line="240" w:lineRule="auto"/>
              <w:rPr>
                <w:sz w:val="24"/>
                <w:szCs w:val="24"/>
              </w:rPr>
            </w:pPr>
            <w:r w:rsidRPr="00B96072">
              <w:rPr>
                <w:sz w:val="24"/>
                <w:szCs w:val="24"/>
              </w:rPr>
              <w:t>Холодный пуск</w:t>
            </w:r>
          </w:p>
        </w:tc>
        <w:tc>
          <w:tcPr>
            <w:tcW w:w="4643" w:type="dxa"/>
          </w:tcPr>
          <w:p w:rsidR="00736735" w:rsidRPr="00B96072" w:rsidRDefault="00736735" w:rsidP="00B96072">
            <w:pPr>
              <w:spacing w:after="0" w:line="240" w:lineRule="auto"/>
              <w:rPr>
                <w:sz w:val="24"/>
                <w:szCs w:val="24"/>
              </w:rPr>
            </w:pPr>
            <w:r w:rsidRPr="00B96072">
              <w:rPr>
                <w:sz w:val="24"/>
                <w:szCs w:val="24"/>
              </w:rPr>
              <w:t>Отдельный водяной контур подогрева</w:t>
            </w:r>
          </w:p>
        </w:tc>
      </w:tr>
      <w:tr w:rsidR="00736735" w:rsidRPr="00B96072" w:rsidTr="00736735">
        <w:tc>
          <w:tcPr>
            <w:tcW w:w="4678" w:type="dxa"/>
          </w:tcPr>
          <w:p w:rsidR="00736735" w:rsidRPr="00B96072" w:rsidRDefault="00736735" w:rsidP="00B96072">
            <w:pPr>
              <w:spacing w:after="0" w:line="240" w:lineRule="auto"/>
              <w:rPr>
                <w:sz w:val="24"/>
                <w:szCs w:val="24"/>
              </w:rPr>
            </w:pPr>
            <w:r w:rsidRPr="00B96072">
              <w:rPr>
                <w:sz w:val="24"/>
                <w:szCs w:val="24"/>
              </w:rPr>
              <w:t>Модель двигателя</w:t>
            </w:r>
          </w:p>
        </w:tc>
        <w:tc>
          <w:tcPr>
            <w:tcW w:w="4643" w:type="dxa"/>
          </w:tcPr>
          <w:p w:rsidR="00736735" w:rsidRPr="00B96072" w:rsidRDefault="00736735" w:rsidP="00B96072">
            <w:pPr>
              <w:spacing w:after="0" w:line="240" w:lineRule="auto"/>
              <w:rPr>
                <w:sz w:val="24"/>
                <w:szCs w:val="24"/>
              </w:rPr>
            </w:pPr>
            <w:r w:rsidRPr="00B96072">
              <w:rPr>
                <w:sz w:val="24"/>
                <w:szCs w:val="24"/>
              </w:rPr>
              <w:t>CUMMINS 4BT3.9</w:t>
            </w:r>
          </w:p>
        </w:tc>
      </w:tr>
      <w:tr w:rsidR="00736735" w:rsidRPr="00B96072" w:rsidTr="00736735">
        <w:tc>
          <w:tcPr>
            <w:tcW w:w="4678" w:type="dxa"/>
          </w:tcPr>
          <w:p w:rsidR="00736735" w:rsidRPr="00B96072" w:rsidRDefault="00736735" w:rsidP="00B96072">
            <w:pPr>
              <w:spacing w:after="0" w:line="240" w:lineRule="auto"/>
              <w:rPr>
                <w:sz w:val="24"/>
                <w:szCs w:val="24"/>
              </w:rPr>
            </w:pPr>
            <w:r w:rsidRPr="00B96072">
              <w:rPr>
                <w:sz w:val="24"/>
                <w:szCs w:val="24"/>
              </w:rPr>
              <w:t>Номинальная мощность (кВт)</w:t>
            </w:r>
          </w:p>
        </w:tc>
        <w:tc>
          <w:tcPr>
            <w:tcW w:w="4643" w:type="dxa"/>
          </w:tcPr>
          <w:p w:rsidR="00736735" w:rsidRPr="00B96072" w:rsidRDefault="00736735" w:rsidP="00B96072">
            <w:pPr>
              <w:spacing w:after="0" w:line="240" w:lineRule="auto"/>
              <w:rPr>
                <w:sz w:val="24"/>
                <w:szCs w:val="24"/>
              </w:rPr>
            </w:pPr>
            <w:r w:rsidRPr="00B96072">
              <w:rPr>
                <w:sz w:val="24"/>
                <w:szCs w:val="24"/>
              </w:rPr>
              <w:t>75</w:t>
            </w:r>
          </w:p>
        </w:tc>
      </w:tr>
      <w:tr w:rsidR="00736735" w:rsidRPr="00B96072" w:rsidTr="00736735">
        <w:tc>
          <w:tcPr>
            <w:tcW w:w="4678" w:type="dxa"/>
          </w:tcPr>
          <w:p w:rsidR="00736735" w:rsidRPr="00B96072" w:rsidRDefault="00736735" w:rsidP="00B96072">
            <w:pPr>
              <w:spacing w:after="0" w:line="240" w:lineRule="auto"/>
              <w:rPr>
                <w:sz w:val="24"/>
                <w:szCs w:val="24"/>
              </w:rPr>
            </w:pPr>
            <w:r w:rsidRPr="00B96072">
              <w:rPr>
                <w:sz w:val="24"/>
                <w:szCs w:val="24"/>
              </w:rPr>
              <w:t>Расход топлива л/час</w:t>
            </w:r>
          </w:p>
        </w:tc>
        <w:tc>
          <w:tcPr>
            <w:tcW w:w="4643" w:type="dxa"/>
          </w:tcPr>
          <w:p w:rsidR="00736735" w:rsidRPr="00B96072" w:rsidRDefault="00736735" w:rsidP="00B96072">
            <w:pPr>
              <w:spacing w:after="0" w:line="240" w:lineRule="auto"/>
              <w:rPr>
                <w:sz w:val="24"/>
                <w:szCs w:val="24"/>
              </w:rPr>
            </w:pPr>
            <w:r w:rsidRPr="00B96072">
              <w:rPr>
                <w:sz w:val="24"/>
                <w:szCs w:val="24"/>
              </w:rPr>
              <w:t>32</w:t>
            </w:r>
          </w:p>
        </w:tc>
      </w:tr>
      <w:tr w:rsidR="00736735" w:rsidRPr="00B96072" w:rsidTr="00736735">
        <w:tc>
          <w:tcPr>
            <w:tcW w:w="4678" w:type="dxa"/>
          </w:tcPr>
          <w:p w:rsidR="00736735" w:rsidRPr="00B96072" w:rsidRDefault="00736735" w:rsidP="00B96072">
            <w:pPr>
              <w:spacing w:after="0" w:line="240" w:lineRule="auto"/>
              <w:rPr>
                <w:sz w:val="24"/>
                <w:szCs w:val="24"/>
              </w:rPr>
            </w:pPr>
            <w:r w:rsidRPr="00B96072">
              <w:rPr>
                <w:sz w:val="24"/>
                <w:szCs w:val="24"/>
              </w:rPr>
              <w:t>Холодный пуск</w:t>
            </w:r>
          </w:p>
        </w:tc>
        <w:tc>
          <w:tcPr>
            <w:tcW w:w="4643" w:type="dxa"/>
          </w:tcPr>
          <w:p w:rsidR="00736735" w:rsidRPr="00B96072" w:rsidRDefault="00736735" w:rsidP="00B96072">
            <w:pPr>
              <w:spacing w:after="0" w:line="240" w:lineRule="auto"/>
              <w:rPr>
                <w:sz w:val="24"/>
                <w:szCs w:val="24"/>
              </w:rPr>
            </w:pPr>
            <w:r w:rsidRPr="00B96072">
              <w:rPr>
                <w:sz w:val="24"/>
                <w:szCs w:val="24"/>
              </w:rPr>
              <w:t>Отдельный водяной контур подогрева</w:t>
            </w:r>
          </w:p>
        </w:tc>
      </w:tr>
      <w:tr w:rsidR="00736735" w:rsidRPr="00B96072" w:rsidTr="00736735">
        <w:tc>
          <w:tcPr>
            <w:tcW w:w="4678" w:type="dxa"/>
          </w:tcPr>
          <w:p w:rsidR="00736735" w:rsidRPr="00B96072" w:rsidRDefault="00736735" w:rsidP="00B96072">
            <w:pPr>
              <w:spacing w:after="0" w:line="240" w:lineRule="auto"/>
              <w:rPr>
                <w:sz w:val="24"/>
                <w:szCs w:val="24"/>
              </w:rPr>
            </w:pPr>
            <w:r w:rsidRPr="00B96072">
              <w:rPr>
                <w:sz w:val="24"/>
                <w:szCs w:val="24"/>
              </w:rPr>
              <w:t>Общая длина подачи (мм)</w:t>
            </w:r>
          </w:p>
        </w:tc>
        <w:tc>
          <w:tcPr>
            <w:tcW w:w="4643" w:type="dxa"/>
          </w:tcPr>
          <w:p w:rsidR="00736735" w:rsidRPr="00B96072" w:rsidRDefault="00736735" w:rsidP="00B96072">
            <w:pPr>
              <w:spacing w:after="0" w:line="240" w:lineRule="auto"/>
              <w:rPr>
                <w:sz w:val="24"/>
                <w:szCs w:val="24"/>
              </w:rPr>
            </w:pPr>
            <w:r w:rsidRPr="00B96072">
              <w:rPr>
                <w:sz w:val="24"/>
                <w:szCs w:val="24"/>
              </w:rPr>
              <w:t>11500</w:t>
            </w:r>
          </w:p>
        </w:tc>
      </w:tr>
      <w:tr w:rsidR="00736735" w:rsidRPr="00B96072" w:rsidTr="00736735">
        <w:tc>
          <w:tcPr>
            <w:tcW w:w="4678" w:type="dxa"/>
          </w:tcPr>
          <w:p w:rsidR="00736735" w:rsidRPr="00B96072" w:rsidRDefault="00736735" w:rsidP="00B96072">
            <w:pPr>
              <w:spacing w:after="0" w:line="240" w:lineRule="auto"/>
              <w:rPr>
                <w:sz w:val="24"/>
                <w:szCs w:val="24"/>
              </w:rPr>
            </w:pPr>
            <w:r w:rsidRPr="00B96072">
              <w:rPr>
                <w:sz w:val="24"/>
                <w:szCs w:val="24"/>
              </w:rPr>
              <w:t>Ход подачи (мм)</w:t>
            </w:r>
          </w:p>
        </w:tc>
        <w:tc>
          <w:tcPr>
            <w:tcW w:w="4643" w:type="dxa"/>
          </w:tcPr>
          <w:p w:rsidR="00736735" w:rsidRPr="00B96072" w:rsidRDefault="00736735" w:rsidP="00B96072">
            <w:pPr>
              <w:spacing w:after="0" w:line="240" w:lineRule="auto"/>
              <w:rPr>
                <w:sz w:val="24"/>
                <w:szCs w:val="24"/>
              </w:rPr>
            </w:pPr>
            <w:r w:rsidRPr="00B96072">
              <w:rPr>
                <w:sz w:val="24"/>
                <w:szCs w:val="24"/>
              </w:rPr>
              <w:t>9000</w:t>
            </w:r>
          </w:p>
        </w:tc>
      </w:tr>
      <w:tr w:rsidR="00736735" w:rsidRPr="00B96072" w:rsidTr="00736735">
        <w:tc>
          <w:tcPr>
            <w:tcW w:w="4678" w:type="dxa"/>
          </w:tcPr>
          <w:p w:rsidR="00736735" w:rsidRPr="00B96072" w:rsidRDefault="00736735" w:rsidP="00B96072">
            <w:pPr>
              <w:spacing w:after="0" w:line="240" w:lineRule="auto"/>
              <w:rPr>
                <w:sz w:val="24"/>
                <w:szCs w:val="24"/>
              </w:rPr>
            </w:pPr>
            <w:r w:rsidRPr="00B96072">
              <w:rPr>
                <w:sz w:val="24"/>
                <w:szCs w:val="24"/>
              </w:rPr>
              <w:t>Компенсация подачи (мм)</w:t>
            </w:r>
          </w:p>
        </w:tc>
        <w:tc>
          <w:tcPr>
            <w:tcW w:w="4643" w:type="dxa"/>
          </w:tcPr>
          <w:p w:rsidR="00736735" w:rsidRPr="00B96072" w:rsidRDefault="00736735" w:rsidP="00B96072">
            <w:pPr>
              <w:spacing w:after="0" w:line="240" w:lineRule="auto"/>
              <w:rPr>
                <w:sz w:val="24"/>
                <w:szCs w:val="24"/>
              </w:rPr>
            </w:pPr>
            <w:r w:rsidRPr="00B96072">
              <w:rPr>
                <w:sz w:val="24"/>
                <w:szCs w:val="24"/>
              </w:rPr>
              <w:t>1800</w:t>
            </w:r>
          </w:p>
        </w:tc>
      </w:tr>
      <w:tr w:rsidR="00736735" w:rsidRPr="00B96072" w:rsidTr="00736735">
        <w:tc>
          <w:tcPr>
            <w:tcW w:w="4678" w:type="dxa"/>
          </w:tcPr>
          <w:p w:rsidR="00736735" w:rsidRPr="00B96072" w:rsidRDefault="00736735" w:rsidP="00B96072">
            <w:pPr>
              <w:spacing w:after="0" w:line="240" w:lineRule="auto"/>
              <w:rPr>
                <w:sz w:val="24"/>
                <w:szCs w:val="24"/>
                <w:lang w:val="ru-RU"/>
              </w:rPr>
            </w:pPr>
            <w:r w:rsidRPr="00B96072">
              <w:rPr>
                <w:sz w:val="24"/>
                <w:szCs w:val="24"/>
                <w:lang w:val="ru-RU"/>
              </w:rPr>
              <w:t>Максимальная скорость подачи (</w:t>
            </w:r>
            <w:proofErr w:type="gramStart"/>
            <w:r w:rsidRPr="00B96072">
              <w:rPr>
                <w:sz w:val="24"/>
                <w:szCs w:val="24"/>
                <w:lang w:val="ru-RU"/>
              </w:rPr>
              <w:t>м</w:t>
            </w:r>
            <w:proofErr w:type="gramEnd"/>
            <w:r w:rsidRPr="00B96072">
              <w:rPr>
                <w:sz w:val="24"/>
                <w:szCs w:val="24"/>
                <w:lang w:val="ru-RU"/>
              </w:rPr>
              <w:t>/с)</w:t>
            </w:r>
          </w:p>
        </w:tc>
        <w:tc>
          <w:tcPr>
            <w:tcW w:w="4643" w:type="dxa"/>
          </w:tcPr>
          <w:p w:rsidR="00736735" w:rsidRPr="00B96072" w:rsidRDefault="00736735" w:rsidP="00B96072">
            <w:pPr>
              <w:spacing w:after="0" w:line="240" w:lineRule="auto"/>
              <w:rPr>
                <w:sz w:val="24"/>
                <w:szCs w:val="24"/>
              </w:rPr>
            </w:pPr>
            <w:r w:rsidRPr="00B96072">
              <w:rPr>
                <w:sz w:val="24"/>
                <w:szCs w:val="24"/>
              </w:rPr>
              <w:t>0,5</w:t>
            </w:r>
          </w:p>
        </w:tc>
      </w:tr>
      <w:tr w:rsidR="00736735" w:rsidRPr="00B96072" w:rsidTr="00736735">
        <w:tc>
          <w:tcPr>
            <w:tcW w:w="4678" w:type="dxa"/>
          </w:tcPr>
          <w:p w:rsidR="00736735" w:rsidRPr="00B96072" w:rsidRDefault="00736735" w:rsidP="00B96072">
            <w:pPr>
              <w:spacing w:after="0" w:line="240" w:lineRule="auto"/>
              <w:rPr>
                <w:sz w:val="24"/>
                <w:szCs w:val="24"/>
              </w:rPr>
            </w:pPr>
            <w:r w:rsidRPr="00B96072">
              <w:rPr>
                <w:sz w:val="24"/>
                <w:szCs w:val="24"/>
              </w:rPr>
              <w:t>Максимальное усилие подачи (кН)</w:t>
            </w:r>
          </w:p>
        </w:tc>
        <w:tc>
          <w:tcPr>
            <w:tcW w:w="4643" w:type="dxa"/>
          </w:tcPr>
          <w:p w:rsidR="00736735" w:rsidRPr="00B96072" w:rsidRDefault="00736735" w:rsidP="00B96072">
            <w:pPr>
              <w:spacing w:after="0" w:line="240" w:lineRule="auto"/>
              <w:rPr>
                <w:sz w:val="24"/>
                <w:szCs w:val="24"/>
              </w:rPr>
            </w:pPr>
            <w:r w:rsidRPr="00B96072">
              <w:rPr>
                <w:sz w:val="24"/>
                <w:szCs w:val="24"/>
              </w:rPr>
              <w:t>40</w:t>
            </w:r>
          </w:p>
        </w:tc>
      </w:tr>
      <w:tr w:rsidR="00736735" w:rsidRPr="00B96072" w:rsidTr="00736735">
        <w:tc>
          <w:tcPr>
            <w:tcW w:w="4678" w:type="dxa"/>
          </w:tcPr>
          <w:p w:rsidR="00736735" w:rsidRPr="00B96072" w:rsidRDefault="00736735" w:rsidP="00B96072">
            <w:pPr>
              <w:spacing w:after="0" w:line="240" w:lineRule="auto"/>
              <w:rPr>
                <w:sz w:val="24"/>
                <w:szCs w:val="24"/>
              </w:rPr>
            </w:pPr>
            <w:r w:rsidRPr="00B96072">
              <w:rPr>
                <w:sz w:val="24"/>
                <w:szCs w:val="24"/>
              </w:rPr>
              <w:t>Скорость подъема (м/мин)</w:t>
            </w:r>
          </w:p>
        </w:tc>
        <w:tc>
          <w:tcPr>
            <w:tcW w:w="4643" w:type="dxa"/>
          </w:tcPr>
          <w:p w:rsidR="00736735" w:rsidRPr="00B96072" w:rsidRDefault="00736735" w:rsidP="00B96072">
            <w:pPr>
              <w:spacing w:after="0" w:line="240" w:lineRule="auto"/>
              <w:rPr>
                <w:sz w:val="24"/>
                <w:szCs w:val="24"/>
              </w:rPr>
            </w:pPr>
            <w:r w:rsidRPr="00B96072">
              <w:rPr>
                <w:sz w:val="24"/>
                <w:szCs w:val="24"/>
              </w:rPr>
              <w:t>25</w:t>
            </w:r>
          </w:p>
        </w:tc>
      </w:tr>
      <w:tr w:rsidR="00736735" w:rsidRPr="00B96072" w:rsidTr="00736735">
        <w:tc>
          <w:tcPr>
            <w:tcW w:w="4678" w:type="dxa"/>
          </w:tcPr>
          <w:p w:rsidR="00736735" w:rsidRPr="00B96072" w:rsidRDefault="00736735" w:rsidP="00B96072">
            <w:pPr>
              <w:spacing w:after="0" w:line="240" w:lineRule="auto"/>
              <w:rPr>
                <w:sz w:val="24"/>
                <w:szCs w:val="24"/>
              </w:rPr>
            </w:pPr>
            <w:r w:rsidRPr="00B96072">
              <w:rPr>
                <w:sz w:val="24"/>
                <w:szCs w:val="24"/>
              </w:rPr>
              <w:t>Ходовая скорость (км/ч)</w:t>
            </w:r>
          </w:p>
        </w:tc>
        <w:tc>
          <w:tcPr>
            <w:tcW w:w="4643" w:type="dxa"/>
          </w:tcPr>
          <w:p w:rsidR="00736735" w:rsidRPr="00B96072" w:rsidRDefault="00736735" w:rsidP="00B96072">
            <w:pPr>
              <w:spacing w:after="0" w:line="240" w:lineRule="auto"/>
              <w:rPr>
                <w:sz w:val="24"/>
                <w:szCs w:val="24"/>
              </w:rPr>
            </w:pPr>
            <w:r w:rsidRPr="00B96072">
              <w:rPr>
                <w:sz w:val="24"/>
                <w:szCs w:val="24"/>
              </w:rPr>
              <w:t>1,5</w:t>
            </w:r>
          </w:p>
        </w:tc>
      </w:tr>
      <w:tr w:rsidR="00736735" w:rsidRPr="00B96072" w:rsidTr="00736735">
        <w:tc>
          <w:tcPr>
            <w:tcW w:w="4678" w:type="dxa"/>
          </w:tcPr>
          <w:p w:rsidR="00736735" w:rsidRPr="00B96072" w:rsidRDefault="00736735" w:rsidP="00B96072">
            <w:pPr>
              <w:spacing w:after="0" w:line="240" w:lineRule="auto"/>
              <w:rPr>
                <w:sz w:val="24"/>
                <w:szCs w:val="24"/>
              </w:rPr>
            </w:pPr>
            <w:r w:rsidRPr="00B96072">
              <w:rPr>
                <w:sz w:val="24"/>
                <w:szCs w:val="24"/>
              </w:rPr>
              <w:t>Ходовое усилие (кН)</w:t>
            </w:r>
          </w:p>
        </w:tc>
        <w:tc>
          <w:tcPr>
            <w:tcW w:w="4643" w:type="dxa"/>
          </w:tcPr>
          <w:p w:rsidR="00736735" w:rsidRPr="00B96072" w:rsidRDefault="00736735" w:rsidP="00B96072">
            <w:pPr>
              <w:spacing w:after="0" w:line="240" w:lineRule="auto"/>
              <w:rPr>
                <w:sz w:val="24"/>
                <w:szCs w:val="24"/>
              </w:rPr>
            </w:pPr>
            <w:r w:rsidRPr="00B96072">
              <w:rPr>
                <w:sz w:val="24"/>
                <w:szCs w:val="24"/>
              </w:rPr>
              <w:t>12,5</w:t>
            </w:r>
          </w:p>
        </w:tc>
      </w:tr>
      <w:tr w:rsidR="00736735" w:rsidRPr="00B96072" w:rsidTr="00736735">
        <w:tc>
          <w:tcPr>
            <w:tcW w:w="4678" w:type="dxa"/>
          </w:tcPr>
          <w:p w:rsidR="00736735" w:rsidRPr="00B96072" w:rsidRDefault="00736735" w:rsidP="00B96072">
            <w:pPr>
              <w:spacing w:after="0" w:line="240" w:lineRule="auto"/>
              <w:rPr>
                <w:sz w:val="24"/>
                <w:szCs w:val="24"/>
              </w:rPr>
            </w:pPr>
            <w:r w:rsidRPr="00B96072">
              <w:rPr>
                <w:sz w:val="24"/>
                <w:szCs w:val="24"/>
              </w:rPr>
              <w:t>Преодолеваемый подъем</w:t>
            </w:r>
          </w:p>
        </w:tc>
        <w:tc>
          <w:tcPr>
            <w:tcW w:w="4643" w:type="dxa"/>
          </w:tcPr>
          <w:p w:rsidR="00736735" w:rsidRPr="00B96072" w:rsidRDefault="00736735" w:rsidP="00B96072">
            <w:pPr>
              <w:spacing w:after="0" w:line="240" w:lineRule="auto"/>
              <w:rPr>
                <w:sz w:val="24"/>
                <w:szCs w:val="24"/>
              </w:rPr>
            </w:pPr>
            <w:r w:rsidRPr="00B96072">
              <w:rPr>
                <w:sz w:val="24"/>
                <w:szCs w:val="24"/>
              </w:rPr>
              <w:t>25°</w:t>
            </w:r>
          </w:p>
        </w:tc>
      </w:tr>
      <w:tr w:rsidR="00736735" w:rsidRPr="00B96072" w:rsidTr="00736735">
        <w:tc>
          <w:tcPr>
            <w:tcW w:w="4678" w:type="dxa"/>
          </w:tcPr>
          <w:p w:rsidR="00736735" w:rsidRPr="00B96072" w:rsidRDefault="00736735" w:rsidP="00B96072">
            <w:pPr>
              <w:spacing w:after="0" w:line="240" w:lineRule="auto"/>
              <w:rPr>
                <w:sz w:val="24"/>
                <w:szCs w:val="24"/>
              </w:rPr>
            </w:pPr>
            <w:r w:rsidRPr="00B96072">
              <w:rPr>
                <w:sz w:val="24"/>
                <w:szCs w:val="24"/>
              </w:rPr>
              <w:t>Дорожный просвет (мм)</w:t>
            </w:r>
          </w:p>
        </w:tc>
        <w:tc>
          <w:tcPr>
            <w:tcW w:w="4643" w:type="dxa"/>
          </w:tcPr>
          <w:p w:rsidR="00736735" w:rsidRPr="00B96072" w:rsidRDefault="00736735" w:rsidP="00B96072">
            <w:pPr>
              <w:spacing w:after="0" w:line="240" w:lineRule="auto"/>
              <w:rPr>
                <w:sz w:val="24"/>
                <w:szCs w:val="24"/>
              </w:rPr>
            </w:pPr>
            <w:r w:rsidRPr="00B96072">
              <w:rPr>
                <w:sz w:val="24"/>
                <w:szCs w:val="24"/>
              </w:rPr>
              <w:t>480</w:t>
            </w:r>
          </w:p>
        </w:tc>
      </w:tr>
      <w:tr w:rsidR="00736735" w:rsidRPr="00B96072" w:rsidTr="00736735">
        <w:tc>
          <w:tcPr>
            <w:tcW w:w="4678" w:type="dxa"/>
          </w:tcPr>
          <w:p w:rsidR="00736735" w:rsidRPr="00B96072" w:rsidRDefault="00736735" w:rsidP="00B96072">
            <w:pPr>
              <w:spacing w:after="0" w:line="240" w:lineRule="auto"/>
              <w:rPr>
                <w:sz w:val="24"/>
                <w:szCs w:val="24"/>
              </w:rPr>
            </w:pPr>
            <w:r w:rsidRPr="00B96072">
              <w:rPr>
                <w:sz w:val="24"/>
                <w:szCs w:val="24"/>
              </w:rPr>
              <w:t>Модель вращающейся головки</w:t>
            </w:r>
          </w:p>
        </w:tc>
        <w:tc>
          <w:tcPr>
            <w:tcW w:w="4643" w:type="dxa"/>
          </w:tcPr>
          <w:p w:rsidR="00736735" w:rsidRPr="00B96072" w:rsidRDefault="00736735" w:rsidP="00B96072">
            <w:pPr>
              <w:spacing w:after="0" w:line="240" w:lineRule="auto"/>
              <w:rPr>
                <w:sz w:val="24"/>
                <w:szCs w:val="24"/>
              </w:rPr>
            </w:pPr>
            <w:r w:rsidRPr="00B96072">
              <w:rPr>
                <w:sz w:val="24"/>
                <w:szCs w:val="24"/>
              </w:rPr>
              <w:t>DLT40B</w:t>
            </w:r>
          </w:p>
        </w:tc>
      </w:tr>
      <w:tr w:rsidR="00736735" w:rsidRPr="00B96072" w:rsidTr="00736735">
        <w:tc>
          <w:tcPr>
            <w:tcW w:w="4678" w:type="dxa"/>
          </w:tcPr>
          <w:p w:rsidR="00736735" w:rsidRPr="00B96072" w:rsidRDefault="00736735" w:rsidP="00B96072">
            <w:pPr>
              <w:spacing w:after="0" w:line="240" w:lineRule="auto"/>
              <w:rPr>
                <w:sz w:val="24"/>
                <w:szCs w:val="24"/>
              </w:rPr>
            </w:pPr>
            <w:r w:rsidRPr="00B96072">
              <w:rPr>
                <w:sz w:val="24"/>
                <w:szCs w:val="24"/>
              </w:rPr>
              <w:t>Скорость вращения (Об/мин)</w:t>
            </w:r>
          </w:p>
        </w:tc>
        <w:tc>
          <w:tcPr>
            <w:tcW w:w="4643" w:type="dxa"/>
          </w:tcPr>
          <w:p w:rsidR="00736735" w:rsidRPr="00B96072" w:rsidRDefault="00736735" w:rsidP="00B96072">
            <w:pPr>
              <w:spacing w:after="0" w:line="240" w:lineRule="auto"/>
              <w:rPr>
                <w:sz w:val="24"/>
                <w:szCs w:val="24"/>
              </w:rPr>
            </w:pPr>
            <w:r w:rsidRPr="00B96072">
              <w:rPr>
                <w:sz w:val="24"/>
                <w:szCs w:val="24"/>
              </w:rPr>
              <w:t>10-60</w:t>
            </w:r>
          </w:p>
        </w:tc>
      </w:tr>
      <w:tr w:rsidR="00736735" w:rsidRPr="00B96072" w:rsidTr="00736735">
        <w:tc>
          <w:tcPr>
            <w:tcW w:w="4678" w:type="dxa"/>
          </w:tcPr>
          <w:p w:rsidR="00736735" w:rsidRPr="00B96072" w:rsidRDefault="00736735" w:rsidP="00B96072">
            <w:pPr>
              <w:spacing w:after="0" w:line="240" w:lineRule="auto"/>
              <w:rPr>
                <w:sz w:val="24"/>
                <w:szCs w:val="24"/>
                <w:lang w:val="ru-RU"/>
              </w:rPr>
            </w:pPr>
            <w:r w:rsidRPr="00B96072">
              <w:rPr>
                <w:sz w:val="24"/>
                <w:szCs w:val="24"/>
                <w:lang w:val="ru-RU"/>
              </w:rPr>
              <w:t>Максимальный крутящий момент (Н.м.)</w:t>
            </w:r>
          </w:p>
        </w:tc>
        <w:tc>
          <w:tcPr>
            <w:tcW w:w="4643" w:type="dxa"/>
          </w:tcPr>
          <w:p w:rsidR="00736735" w:rsidRPr="00B96072" w:rsidRDefault="00736735" w:rsidP="00B96072">
            <w:pPr>
              <w:spacing w:after="0" w:line="240" w:lineRule="auto"/>
              <w:rPr>
                <w:sz w:val="24"/>
                <w:szCs w:val="24"/>
              </w:rPr>
            </w:pPr>
            <w:r w:rsidRPr="00B96072">
              <w:rPr>
                <w:sz w:val="24"/>
                <w:szCs w:val="24"/>
              </w:rPr>
              <w:t>4000</w:t>
            </w:r>
          </w:p>
        </w:tc>
      </w:tr>
      <w:tr w:rsidR="00736735" w:rsidRPr="00B96072" w:rsidTr="00736735">
        <w:tc>
          <w:tcPr>
            <w:tcW w:w="4678" w:type="dxa"/>
          </w:tcPr>
          <w:p w:rsidR="00736735" w:rsidRPr="00B96072" w:rsidRDefault="00736735" w:rsidP="00B96072">
            <w:pPr>
              <w:spacing w:after="0" w:line="240" w:lineRule="auto"/>
              <w:rPr>
                <w:sz w:val="24"/>
                <w:szCs w:val="24"/>
              </w:rPr>
            </w:pPr>
            <w:r w:rsidRPr="00B96072">
              <w:rPr>
                <w:sz w:val="24"/>
                <w:szCs w:val="24"/>
              </w:rPr>
              <w:t>Общая масса (т)</w:t>
            </w:r>
          </w:p>
        </w:tc>
        <w:tc>
          <w:tcPr>
            <w:tcW w:w="4643" w:type="dxa"/>
          </w:tcPr>
          <w:p w:rsidR="00736735" w:rsidRPr="00B96072" w:rsidRDefault="00736735" w:rsidP="00B96072">
            <w:pPr>
              <w:spacing w:after="0" w:line="240" w:lineRule="auto"/>
              <w:rPr>
                <w:sz w:val="24"/>
                <w:szCs w:val="24"/>
              </w:rPr>
            </w:pPr>
            <w:r w:rsidRPr="00B96072">
              <w:rPr>
                <w:sz w:val="24"/>
                <w:szCs w:val="24"/>
              </w:rPr>
              <w:t>Около 30 тонн</w:t>
            </w:r>
          </w:p>
        </w:tc>
      </w:tr>
      <w:tr w:rsidR="00736735" w:rsidRPr="00B96072" w:rsidTr="00736735">
        <w:tc>
          <w:tcPr>
            <w:tcW w:w="4678" w:type="dxa"/>
          </w:tcPr>
          <w:p w:rsidR="00736735" w:rsidRPr="00B96072" w:rsidRDefault="00736735" w:rsidP="00B96072">
            <w:pPr>
              <w:spacing w:after="0" w:line="240" w:lineRule="auto"/>
              <w:rPr>
                <w:sz w:val="24"/>
                <w:szCs w:val="24"/>
                <w:lang w:val="ru-RU"/>
              </w:rPr>
            </w:pPr>
            <w:r w:rsidRPr="00B96072">
              <w:rPr>
                <w:sz w:val="24"/>
                <w:szCs w:val="24"/>
                <w:lang w:val="ru-RU"/>
              </w:rPr>
              <w:t xml:space="preserve">Д </w:t>
            </w:r>
            <w:r w:rsidRPr="00B96072">
              <w:rPr>
                <w:sz w:val="24"/>
                <w:szCs w:val="24"/>
              </w:rPr>
              <w:t>x</w:t>
            </w:r>
            <w:r w:rsidRPr="00B96072">
              <w:rPr>
                <w:sz w:val="24"/>
                <w:szCs w:val="24"/>
                <w:lang w:val="ru-RU"/>
              </w:rPr>
              <w:t xml:space="preserve"> Ш </w:t>
            </w:r>
            <w:r w:rsidRPr="00B96072">
              <w:rPr>
                <w:sz w:val="24"/>
                <w:szCs w:val="24"/>
              </w:rPr>
              <w:t>x</w:t>
            </w:r>
            <w:proofErr w:type="gramStart"/>
            <w:r w:rsidRPr="00B96072">
              <w:rPr>
                <w:sz w:val="24"/>
                <w:szCs w:val="24"/>
                <w:lang w:val="ru-RU"/>
              </w:rPr>
              <w:t xml:space="preserve"> В</w:t>
            </w:r>
            <w:proofErr w:type="gramEnd"/>
            <w:r w:rsidRPr="00B96072">
              <w:rPr>
                <w:sz w:val="24"/>
                <w:szCs w:val="24"/>
                <w:lang w:val="ru-RU"/>
              </w:rPr>
              <w:t xml:space="preserve"> в транспортном положении (м)</w:t>
            </w:r>
          </w:p>
        </w:tc>
        <w:tc>
          <w:tcPr>
            <w:tcW w:w="4643" w:type="dxa"/>
          </w:tcPr>
          <w:p w:rsidR="00736735" w:rsidRPr="00B96072" w:rsidRDefault="00736735" w:rsidP="00B96072">
            <w:pPr>
              <w:spacing w:after="0" w:line="240" w:lineRule="auto"/>
              <w:rPr>
                <w:sz w:val="24"/>
                <w:szCs w:val="24"/>
              </w:rPr>
            </w:pPr>
            <w:r w:rsidRPr="00B96072">
              <w:rPr>
                <w:sz w:val="24"/>
                <w:szCs w:val="24"/>
              </w:rPr>
              <w:t>7,00 × 3,50 × 3.40</w:t>
            </w:r>
          </w:p>
        </w:tc>
      </w:tr>
      <w:tr w:rsidR="00736735" w:rsidRPr="00B96072" w:rsidTr="00736735">
        <w:tc>
          <w:tcPr>
            <w:tcW w:w="4678" w:type="dxa"/>
          </w:tcPr>
          <w:p w:rsidR="00736735" w:rsidRPr="00B96072" w:rsidRDefault="00736735" w:rsidP="00B96072">
            <w:pPr>
              <w:spacing w:after="0" w:line="240" w:lineRule="auto"/>
              <w:rPr>
                <w:sz w:val="24"/>
                <w:szCs w:val="24"/>
                <w:lang w:val="ru-RU"/>
              </w:rPr>
            </w:pPr>
            <w:r w:rsidRPr="00B96072">
              <w:rPr>
                <w:sz w:val="24"/>
                <w:szCs w:val="24"/>
                <w:lang w:val="ru-RU"/>
              </w:rPr>
              <w:t xml:space="preserve">Д </w:t>
            </w:r>
            <w:r w:rsidRPr="00B96072">
              <w:rPr>
                <w:sz w:val="24"/>
                <w:szCs w:val="24"/>
              </w:rPr>
              <w:t>x</w:t>
            </w:r>
            <w:r w:rsidRPr="00B96072">
              <w:rPr>
                <w:sz w:val="24"/>
                <w:szCs w:val="24"/>
                <w:lang w:val="ru-RU"/>
              </w:rPr>
              <w:t xml:space="preserve"> Ш </w:t>
            </w:r>
            <w:r w:rsidRPr="00B96072">
              <w:rPr>
                <w:sz w:val="24"/>
                <w:szCs w:val="24"/>
              </w:rPr>
              <w:t>x</w:t>
            </w:r>
            <w:proofErr w:type="gramStart"/>
            <w:r w:rsidRPr="00B96072">
              <w:rPr>
                <w:sz w:val="24"/>
                <w:szCs w:val="24"/>
                <w:lang w:val="ru-RU"/>
              </w:rPr>
              <w:t xml:space="preserve"> В</w:t>
            </w:r>
            <w:proofErr w:type="gramEnd"/>
            <w:r w:rsidRPr="00B96072">
              <w:rPr>
                <w:sz w:val="24"/>
                <w:szCs w:val="24"/>
                <w:lang w:val="ru-RU"/>
              </w:rPr>
              <w:t xml:space="preserve"> в рабочем положении (м)</w:t>
            </w:r>
          </w:p>
        </w:tc>
        <w:tc>
          <w:tcPr>
            <w:tcW w:w="4643" w:type="dxa"/>
          </w:tcPr>
          <w:p w:rsidR="00736735" w:rsidRPr="00B96072" w:rsidRDefault="00736735" w:rsidP="00B96072">
            <w:pPr>
              <w:spacing w:after="0" w:line="240" w:lineRule="auto"/>
              <w:rPr>
                <w:sz w:val="24"/>
                <w:szCs w:val="24"/>
              </w:rPr>
            </w:pPr>
            <w:r w:rsidRPr="00B96072">
              <w:rPr>
                <w:sz w:val="24"/>
                <w:szCs w:val="24"/>
              </w:rPr>
              <w:t>7,00 × 4,00 ×12,00</w:t>
            </w:r>
          </w:p>
        </w:tc>
      </w:tr>
    </w:tbl>
    <w:p w:rsidR="00736735" w:rsidRPr="00B96072" w:rsidRDefault="00736735" w:rsidP="00B96072">
      <w:pPr>
        <w:spacing w:after="0" w:line="240" w:lineRule="auto"/>
        <w:rPr>
          <w:sz w:val="28"/>
          <w:szCs w:val="28"/>
        </w:rPr>
      </w:pPr>
    </w:p>
    <w:p w:rsidR="00736735" w:rsidRPr="00B96072" w:rsidRDefault="00736735" w:rsidP="00B96072">
      <w:pPr>
        <w:spacing w:after="0" w:line="240" w:lineRule="auto"/>
        <w:rPr>
          <w:sz w:val="28"/>
          <w:szCs w:val="28"/>
          <w:lang w:val="ru-RU"/>
        </w:rPr>
      </w:pPr>
      <w:r w:rsidRPr="00B96072">
        <w:rPr>
          <w:sz w:val="28"/>
          <w:szCs w:val="28"/>
          <w:lang w:val="ru-RU"/>
        </w:rPr>
        <w:t>Техническую скорость пневмоударного бурения можно определять по формуле:</w:t>
      </w:r>
    </w:p>
    <w:p w:rsidR="00736735" w:rsidRPr="00B96072" w:rsidRDefault="008316B4" w:rsidP="00B96072">
      <w:pPr>
        <w:spacing w:after="0" w:line="240" w:lineRule="auto"/>
        <w:rPr>
          <w:sz w:val="28"/>
          <w:szCs w:val="28"/>
        </w:rPr>
      </w:pPr>
      <m:oMathPara>
        <m:oMath>
          <m:sSub>
            <m:sSubPr>
              <m:ctrlPr>
                <w:rPr>
                  <w:rFonts w:ascii="Cambria Math" w:hAnsi="Cambria Math"/>
                  <w:sz w:val="28"/>
                  <w:szCs w:val="28"/>
                </w:rPr>
              </m:ctrlPr>
            </m:sSubPr>
            <m:e>
              <m:r>
                <w:rPr>
                  <w:rFonts w:ascii="Cambria Math" w:hAnsi="Cambria Math"/>
                  <w:sz w:val="28"/>
                  <w:szCs w:val="28"/>
                </w:rPr>
                <m:t>V</m:t>
              </m:r>
            </m:e>
            <m:sub>
              <m:r>
                <w:rPr>
                  <w:rFonts w:ascii="Cambria Math" w:hAnsi="Cambria Math"/>
                  <w:sz w:val="28"/>
                  <w:szCs w:val="28"/>
                </w:rPr>
                <m:t>т</m:t>
              </m:r>
            </m:sub>
          </m:sSub>
          <m:r>
            <w:rPr>
              <w:rFonts w:ascii="Cambria Math" w:hAnsi="Cambria Math"/>
              <w:sz w:val="28"/>
              <w:szCs w:val="28"/>
            </w:rPr>
            <m:t>=</m:t>
          </m:r>
          <m:f>
            <m:fPr>
              <m:ctrlPr>
                <w:rPr>
                  <w:rFonts w:ascii="Cambria Math" w:hAnsi="Cambria Math"/>
                  <w:sz w:val="28"/>
                  <w:szCs w:val="28"/>
                </w:rPr>
              </m:ctrlPr>
            </m:fPr>
            <m:num>
              <m:r>
                <w:rPr>
                  <w:rFonts w:ascii="Cambria Math" w:hAnsi="Cambria Math"/>
                  <w:sz w:val="28"/>
                  <w:szCs w:val="28"/>
                </w:rPr>
                <m:t>0,5∙</m:t>
              </m:r>
              <m:sSup>
                <m:sSupPr>
                  <m:ctrlPr>
                    <w:rPr>
                      <w:rFonts w:ascii="Cambria Math" w:hAnsi="Cambria Math"/>
                      <w:sz w:val="28"/>
                      <w:szCs w:val="28"/>
                    </w:rPr>
                  </m:ctrlPr>
                </m:sSupPr>
                <m:e>
                  <m:r>
                    <w:rPr>
                      <w:rFonts w:ascii="Cambria Math" w:hAnsi="Cambria Math"/>
                      <w:sz w:val="28"/>
                      <w:szCs w:val="28"/>
                    </w:rPr>
                    <m:t>10</m:t>
                  </m:r>
                </m:e>
                <m:sup>
                  <m:r>
                    <w:rPr>
                      <w:rFonts w:ascii="Cambria Math" w:hAnsi="Cambria Math"/>
                      <w:sz w:val="28"/>
                      <w:szCs w:val="28"/>
                    </w:rPr>
                    <m:t>-3</m:t>
                  </m:r>
                </m:sup>
              </m:sSup>
              <m:r>
                <w:rPr>
                  <w:rFonts w:ascii="Cambria Math" w:hAnsi="Cambria Math"/>
                  <w:sz w:val="28"/>
                  <w:szCs w:val="28"/>
                </w:rPr>
                <m:t>∙W∙n</m:t>
              </m:r>
            </m:num>
            <m:den>
              <m:sSub>
                <m:sSubPr>
                  <m:ctrlPr>
                    <w:rPr>
                      <w:rFonts w:ascii="Cambria Math" w:hAnsi="Cambria Math"/>
                      <w:sz w:val="28"/>
                      <w:szCs w:val="28"/>
                    </w:rPr>
                  </m:ctrlPr>
                </m:sSubPr>
                <m:e>
                  <m:r>
                    <w:rPr>
                      <w:rFonts w:ascii="Cambria Math" w:hAnsi="Cambria Math"/>
                      <w:sz w:val="28"/>
                      <w:szCs w:val="28"/>
                    </w:rPr>
                    <m:t>K</m:t>
                  </m:r>
                </m:e>
                <m:sub>
                  <m:r>
                    <w:rPr>
                      <w:rFonts w:ascii="Cambria Math" w:hAnsi="Cambria Math"/>
                      <w:sz w:val="28"/>
                      <w:szCs w:val="28"/>
                    </w:rPr>
                    <m:t>1</m:t>
                  </m:r>
                </m:sub>
              </m:sSub>
              <m:r>
                <w:rPr>
                  <w:rFonts w:ascii="Cambria Math" w:hAnsi="Cambria Math"/>
                  <w:sz w:val="28"/>
                  <w:szCs w:val="28"/>
                </w:rPr>
                <m:t>∙</m:t>
              </m:r>
              <m:sSub>
                <m:sSubPr>
                  <m:ctrlPr>
                    <w:rPr>
                      <w:rFonts w:ascii="Cambria Math" w:hAnsi="Cambria Math"/>
                      <w:sz w:val="28"/>
                      <w:szCs w:val="28"/>
                    </w:rPr>
                  </m:ctrlPr>
                </m:sSubPr>
                <m:e>
                  <m:r>
                    <w:rPr>
                      <w:rFonts w:ascii="Cambria Math" w:hAnsi="Cambria Math"/>
                      <w:sz w:val="28"/>
                      <w:szCs w:val="28"/>
                    </w:rPr>
                    <m:t>П</m:t>
                  </m:r>
                </m:e>
                <m:sub>
                  <m:r>
                    <w:rPr>
                      <w:rFonts w:ascii="Cambria Math" w:hAnsi="Cambria Math"/>
                      <w:sz w:val="28"/>
                      <w:szCs w:val="28"/>
                    </w:rPr>
                    <m:t>б</m:t>
                  </m:r>
                </m:sub>
              </m:sSub>
              <m:r>
                <w:rPr>
                  <w:rFonts w:ascii="Cambria Math" w:hAnsi="Cambria Math"/>
                  <w:sz w:val="28"/>
                  <w:szCs w:val="28"/>
                </w:rPr>
                <m:t>∙</m:t>
              </m:r>
              <m:sSup>
                <m:sSupPr>
                  <m:ctrlPr>
                    <w:rPr>
                      <w:rFonts w:ascii="Cambria Math" w:hAnsi="Cambria Math"/>
                      <w:sz w:val="28"/>
                      <w:szCs w:val="28"/>
                    </w:rPr>
                  </m:ctrlPr>
                </m:sSupPr>
                <m:e>
                  <m:r>
                    <w:rPr>
                      <w:rFonts w:ascii="Cambria Math" w:hAnsi="Cambria Math"/>
                      <w:sz w:val="28"/>
                      <w:szCs w:val="28"/>
                    </w:rPr>
                    <m:t>d</m:t>
                  </m:r>
                </m:e>
                <m:sup>
                  <m:r>
                    <w:rPr>
                      <w:rFonts w:ascii="Cambria Math" w:hAnsi="Cambria Math"/>
                      <w:sz w:val="28"/>
                      <w:szCs w:val="28"/>
                    </w:rPr>
                    <m:t>2</m:t>
                  </m:r>
                </m:sup>
              </m:sSup>
              <m:r>
                <w:rPr>
                  <w:rFonts w:ascii="Cambria Math" w:hAnsi="Cambria Math"/>
                  <w:sz w:val="28"/>
                  <w:szCs w:val="28"/>
                </w:rPr>
                <m:t>∙</m:t>
              </m:r>
              <m:sSub>
                <m:sSubPr>
                  <m:ctrlPr>
                    <w:rPr>
                      <w:rFonts w:ascii="Cambria Math" w:hAnsi="Cambria Math"/>
                      <w:sz w:val="28"/>
                      <w:szCs w:val="28"/>
                    </w:rPr>
                  </m:ctrlPr>
                </m:sSubPr>
                <m:e>
                  <m:r>
                    <w:rPr>
                      <w:rFonts w:ascii="Cambria Math" w:hAnsi="Cambria Math"/>
                      <w:sz w:val="28"/>
                      <w:szCs w:val="28"/>
                    </w:rPr>
                    <m:t>К</m:t>
                  </m:r>
                </m:e>
                <m:sub>
                  <m:r>
                    <w:rPr>
                      <w:rFonts w:ascii="Cambria Math" w:hAnsi="Cambria Math"/>
                      <w:sz w:val="28"/>
                      <w:szCs w:val="28"/>
                    </w:rPr>
                    <m:t>ф</m:t>
                  </m:r>
                </m:sub>
              </m:sSub>
            </m:den>
          </m:f>
          <m:r>
            <w:rPr>
              <w:rFonts w:ascii="Cambria Math" w:hAnsi="Cambria Math"/>
              <w:sz w:val="28"/>
              <w:szCs w:val="28"/>
            </w:rPr>
            <m:t>,м/ч</m:t>
          </m:r>
        </m:oMath>
      </m:oMathPara>
    </w:p>
    <w:p w:rsidR="00736735" w:rsidRPr="00B96072" w:rsidRDefault="00736735" w:rsidP="00B96072">
      <w:pPr>
        <w:spacing w:after="0" w:line="240" w:lineRule="auto"/>
        <w:rPr>
          <w:sz w:val="28"/>
          <w:szCs w:val="28"/>
          <w:lang w:val="ru-RU"/>
        </w:rPr>
      </w:pPr>
      <w:r w:rsidRPr="00B96072">
        <w:rPr>
          <w:sz w:val="28"/>
          <w:szCs w:val="28"/>
          <w:lang w:val="ru-RU"/>
        </w:rPr>
        <w:t xml:space="preserve">где </w:t>
      </w:r>
      <w:r w:rsidRPr="00B96072">
        <w:rPr>
          <w:sz w:val="28"/>
          <w:szCs w:val="28"/>
        </w:rPr>
        <w:t>W</w:t>
      </w:r>
      <w:r w:rsidRPr="00B96072">
        <w:rPr>
          <w:sz w:val="28"/>
          <w:szCs w:val="28"/>
          <w:lang w:val="ru-RU"/>
        </w:rPr>
        <w:t xml:space="preserve"> - энергия единичного удара, 320 Дж;</w:t>
      </w:r>
    </w:p>
    <w:p w:rsidR="00736735" w:rsidRPr="00B96072" w:rsidRDefault="00736735" w:rsidP="00B96072">
      <w:pPr>
        <w:spacing w:after="0" w:line="240" w:lineRule="auto"/>
        <w:rPr>
          <w:sz w:val="28"/>
          <w:szCs w:val="28"/>
          <w:lang w:val="ru-RU"/>
        </w:rPr>
      </w:pPr>
      <w:r w:rsidRPr="00B96072">
        <w:rPr>
          <w:sz w:val="28"/>
          <w:szCs w:val="28"/>
        </w:rPr>
        <w:t>       n </w:t>
      </w:r>
      <w:r w:rsidRPr="00B96072">
        <w:rPr>
          <w:sz w:val="28"/>
          <w:szCs w:val="28"/>
          <w:lang w:val="ru-RU"/>
        </w:rPr>
        <w:t xml:space="preserve">- </w:t>
      </w:r>
      <w:proofErr w:type="gramStart"/>
      <w:r w:rsidRPr="00B96072">
        <w:rPr>
          <w:sz w:val="28"/>
          <w:szCs w:val="28"/>
          <w:lang w:val="ru-RU"/>
        </w:rPr>
        <w:t>число</w:t>
      </w:r>
      <w:proofErr w:type="gramEnd"/>
      <w:r w:rsidRPr="00B96072">
        <w:rPr>
          <w:sz w:val="28"/>
          <w:szCs w:val="28"/>
          <w:lang w:val="ru-RU"/>
        </w:rPr>
        <w:t xml:space="preserve"> ударов коронки в секунду, 35;</w:t>
      </w:r>
    </w:p>
    <w:p w:rsidR="00736735" w:rsidRPr="00B96072" w:rsidRDefault="00736735" w:rsidP="00B96072">
      <w:pPr>
        <w:spacing w:after="0" w:line="240" w:lineRule="auto"/>
        <w:rPr>
          <w:sz w:val="28"/>
          <w:szCs w:val="28"/>
          <w:lang w:val="ru-RU"/>
        </w:rPr>
      </w:pPr>
      <w:r w:rsidRPr="00B96072">
        <w:rPr>
          <w:sz w:val="28"/>
          <w:szCs w:val="28"/>
        </w:rPr>
        <w:t>       </w:t>
      </w:r>
      <w:r w:rsidRPr="00B96072">
        <w:rPr>
          <w:sz w:val="28"/>
          <w:szCs w:val="28"/>
          <w:lang w:val="ru-RU"/>
        </w:rPr>
        <w:t>К</w:t>
      </w:r>
      <w:proofErr w:type="gramStart"/>
      <w:r w:rsidRPr="00B96072">
        <w:rPr>
          <w:sz w:val="28"/>
          <w:szCs w:val="28"/>
          <w:lang w:val="ru-RU"/>
        </w:rPr>
        <w:t>1</w:t>
      </w:r>
      <w:proofErr w:type="gramEnd"/>
      <w:r w:rsidRPr="00B96072">
        <w:rPr>
          <w:sz w:val="28"/>
          <w:szCs w:val="28"/>
        </w:rPr>
        <w:t> </w:t>
      </w:r>
      <w:r w:rsidRPr="00B96072">
        <w:rPr>
          <w:sz w:val="28"/>
          <w:szCs w:val="28"/>
          <w:lang w:val="ru-RU"/>
        </w:rPr>
        <w:t>- коэффициент, учитывающий диапазон изменения</w:t>
      </w:r>
      <w:r w:rsidRPr="00B96072">
        <w:rPr>
          <w:sz w:val="28"/>
          <w:szCs w:val="28"/>
        </w:rPr>
        <w:t> </w:t>
      </w:r>
      <w:r w:rsidRPr="00B96072">
        <w:rPr>
          <w:sz w:val="28"/>
          <w:szCs w:val="28"/>
          <w:lang w:val="ru-RU"/>
        </w:rPr>
        <w:t>ПБ:</w:t>
      </w:r>
    </w:p>
    <w:p w:rsidR="00736735" w:rsidRPr="00B96072" w:rsidRDefault="00736735" w:rsidP="00B96072">
      <w:pPr>
        <w:spacing w:after="0" w:line="240" w:lineRule="auto"/>
        <w:rPr>
          <w:sz w:val="28"/>
          <w:szCs w:val="28"/>
          <w:lang w:val="ru-RU"/>
        </w:rPr>
      </w:pPr>
      <w:r w:rsidRPr="00B96072">
        <w:rPr>
          <w:sz w:val="28"/>
          <w:szCs w:val="28"/>
        </w:rPr>
        <w:t>            </w:t>
      </w:r>
      <w:r w:rsidRPr="00B96072">
        <w:rPr>
          <w:sz w:val="28"/>
          <w:szCs w:val="28"/>
          <w:lang w:val="ru-RU"/>
        </w:rPr>
        <w:t xml:space="preserve"> </w:t>
      </w:r>
      <w:r w:rsidRPr="00B96072">
        <w:rPr>
          <w:sz w:val="28"/>
          <w:szCs w:val="28"/>
        </w:rPr>
        <w:t>      </w:t>
      </w:r>
      <w:r w:rsidRPr="00B96072">
        <w:rPr>
          <w:sz w:val="28"/>
          <w:szCs w:val="28"/>
          <w:lang w:val="ru-RU"/>
        </w:rPr>
        <w:t xml:space="preserve"> при</w:t>
      </w:r>
      <w:r w:rsidRPr="00B96072">
        <w:rPr>
          <w:sz w:val="28"/>
          <w:szCs w:val="28"/>
        </w:rPr>
        <w:t> </w:t>
      </w:r>
      <w:r w:rsidRPr="00B96072">
        <w:rPr>
          <w:sz w:val="28"/>
          <w:szCs w:val="28"/>
          <w:lang w:val="ru-RU"/>
        </w:rPr>
        <w:t>ПБ</w:t>
      </w:r>
      <w:r w:rsidRPr="00B96072">
        <w:rPr>
          <w:sz w:val="28"/>
          <w:szCs w:val="28"/>
        </w:rPr>
        <w:t> </w:t>
      </w:r>
      <w:r w:rsidRPr="00B96072">
        <w:rPr>
          <w:sz w:val="28"/>
          <w:szCs w:val="28"/>
          <w:lang w:val="ru-RU"/>
        </w:rPr>
        <w:t>= 10…14 -</w:t>
      </w:r>
      <w:r w:rsidRPr="00B96072">
        <w:rPr>
          <w:sz w:val="28"/>
          <w:szCs w:val="28"/>
        </w:rPr>
        <w:t> </w:t>
      </w:r>
      <w:r w:rsidRPr="00B96072">
        <w:rPr>
          <w:sz w:val="28"/>
          <w:szCs w:val="28"/>
          <w:lang w:val="ru-RU"/>
        </w:rPr>
        <w:t>К</w:t>
      </w:r>
      <w:proofErr w:type="gramStart"/>
      <w:r w:rsidRPr="00B96072">
        <w:rPr>
          <w:sz w:val="28"/>
          <w:szCs w:val="28"/>
          <w:lang w:val="ru-RU"/>
        </w:rPr>
        <w:t>1</w:t>
      </w:r>
      <w:proofErr w:type="gramEnd"/>
      <w:r w:rsidRPr="00B96072">
        <w:rPr>
          <w:sz w:val="28"/>
          <w:szCs w:val="28"/>
        </w:rPr>
        <w:t> </w:t>
      </w:r>
      <w:r w:rsidRPr="00B96072">
        <w:rPr>
          <w:sz w:val="28"/>
          <w:szCs w:val="28"/>
          <w:lang w:val="ru-RU"/>
        </w:rPr>
        <w:t>= 1;</w:t>
      </w:r>
    </w:p>
    <w:p w:rsidR="00736735" w:rsidRPr="00B96072" w:rsidRDefault="00736735" w:rsidP="00B96072">
      <w:pPr>
        <w:spacing w:after="0" w:line="240" w:lineRule="auto"/>
        <w:rPr>
          <w:sz w:val="28"/>
          <w:szCs w:val="28"/>
          <w:lang w:val="ru-RU"/>
        </w:rPr>
      </w:pPr>
      <w:r w:rsidRPr="00B96072">
        <w:rPr>
          <w:sz w:val="28"/>
          <w:szCs w:val="28"/>
        </w:rPr>
        <w:lastRenderedPageBreak/>
        <w:t>            </w:t>
      </w:r>
      <w:r w:rsidRPr="00B96072">
        <w:rPr>
          <w:sz w:val="28"/>
          <w:szCs w:val="28"/>
          <w:lang w:val="ru-RU"/>
        </w:rPr>
        <w:t xml:space="preserve"> </w:t>
      </w:r>
      <w:r w:rsidRPr="00B96072">
        <w:rPr>
          <w:sz w:val="28"/>
          <w:szCs w:val="28"/>
        </w:rPr>
        <w:t>      </w:t>
      </w:r>
      <w:r w:rsidRPr="00B96072">
        <w:rPr>
          <w:sz w:val="28"/>
          <w:szCs w:val="28"/>
          <w:lang w:val="ru-RU"/>
        </w:rPr>
        <w:t xml:space="preserve"> при</w:t>
      </w:r>
      <w:r w:rsidRPr="00B96072">
        <w:rPr>
          <w:sz w:val="28"/>
          <w:szCs w:val="28"/>
        </w:rPr>
        <w:t> </w:t>
      </w:r>
      <w:r w:rsidRPr="00B96072">
        <w:rPr>
          <w:sz w:val="28"/>
          <w:szCs w:val="28"/>
          <w:lang w:val="ru-RU"/>
        </w:rPr>
        <w:t>ПБ</w:t>
      </w:r>
      <w:r w:rsidRPr="00B96072">
        <w:rPr>
          <w:sz w:val="28"/>
          <w:szCs w:val="28"/>
        </w:rPr>
        <w:t> </w:t>
      </w:r>
      <w:r w:rsidRPr="00B96072">
        <w:rPr>
          <w:sz w:val="28"/>
          <w:szCs w:val="28"/>
          <w:lang w:val="ru-RU"/>
        </w:rPr>
        <w:t>= 15 .. 17 -</w:t>
      </w:r>
      <w:r w:rsidRPr="00B96072">
        <w:rPr>
          <w:sz w:val="28"/>
          <w:szCs w:val="28"/>
        </w:rPr>
        <w:t> </w:t>
      </w:r>
      <w:r w:rsidRPr="00B96072">
        <w:rPr>
          <w:sz w:val="28"/>
          <w:szCs w:val="28"/>
          <w:lang w:val="ru-RU"/>
        </w:rPr>
        <w:t>К</w:t>
      </w:r>
      <w:proofErr w:type="gramStart"/>
      <w:r w:rsidRPr="00B96072">
        <w:rPr>
          <w:sz w:val="28"/>
          <w:szCs w:val="28"/>
          <w:lang w:val="ru-RU"/>
        </w:rPr>
        <w:t>1</w:t>
      </w:r>
      <w:proofErr w:type="gramEnd"/>
      <w:r w:rsidRPr="00B96072">
        <w:rPr>
          <w:sz w:val="28"/>
          <w:szCs w:val="28"/>
        </w:rPr>
        <w:t> </w:t>
      </w:r>
      <w:r w:rsidRPr="00B96072">
        <w:rPr>
          <w:sz w:val="28"/>
          <w:szCs w:val="28"/>
          <w:lang w:val="ru-RU"/>
        </w:rPr>
        <w:t>= 1,05;</w:t>
      </w:r>
      <w:r w:rsidRPr="00B96072">
        <w:rPr>
          <w:sz w:val="28"/>
          <w:szCs w:val="28"/>
          <w:lang w:val="ru-RU"/>
        </w:rPr>
        <w:tab/>
      </w:r>
    </w:p>
    <w:p w:rsidR="00736735" w:rsidRPr="00B96072" w:rsidRDefault="00736735" w:rsidP="00B96072">
      <w:pPr>
        <w:spacing w:after="0" w:line="240" w:lineRule="auto"/>
        <w:rPr>
          <w:sz w:val="28"/>
          <w:szCs w:val="28"/>
          <w:lang w:val="ru-RU"/>
        </w:rPr>
      </w:pPr>
      <w:r w:rsidRPr="00B96072">
        <w:rPr>
          <w:sz w:val="28"/>
          <w:szCs w:val="28"/>
        </w:rPr>
        <w:t>            </w:t>
      </w:r>
      <w:r w:rsidRPr="00B96072">
        <w:rPr>
          <w:sz w:val="28"/>
          <w:szCs w:val="28"/>
          <w:lang w:val="ru-RU"/>
        </w:rPr>
        <w:t xml:space="preserve"> </w:t>
      </w:r>
      <w:r w:rsidRPr="00B96072">
        <w:rPr>
          <w:sz w:val="28"/>
          <w:szCs w:val="28"/>
        </w:rPr>
        <w:t>      </w:t>
      </w:r>
      <w:r w:rsidRPr="00B96072">
        <w:rPr>
          <w:sz w:val="28"/>
          <w:szCs w:val="28"/>
          <w:lang w:val="ru-RU"/>
        </w:rPr>
        <w:t xml:space="preserve"> при</w:t>
      </w:r>
      <w:r w:rsidRPr="00B96072">
        <w:rPr>
          <w:sz w:val="28"/>
          <w:szCs w:val="28"/>
        </w:rPr>
        <w:t> </w:t>
      </w:r>
      <w:r w:rsidRPr="00B96072">
        <w:rPr>
          <w:sz w:val="28"/>
          <w:szCs w:val="28"/>
          <w:lang w:val="ru-RU"/>
        </w:rPr>
        <w:t>ПБ</w:t>
      </w:r>
      <w:r w:rsidRPr="00B96072">
        <w:rPr>
          <w:sz w:val="28"/>
          <w:szCs w:val="28"/>
        </w:rPr>
        <w:t> </w:t>
      </w:r>
      <w:r w:rsidRPr="00B96072">
        <w:rPr>
          <w:sz w:val="28"/>
          <w:szCs w:val="28"/>
          <w:lang w:val="ru-RU"/>
        </w:rPr>
        <w:t>= 18 .. 25 -</w:t>
      </w:r>
      <w:r w:rsidRPr="00B96072">
        <w:rPr>
          <w:sz w:val="28"/>
          <w:szCs w:val="28"/>
        </w:rPr>
        <w:t> </w:t>
      </w:r>
      <w:r w:rsidRPr="00B96072">
        <w:rPr>
          <w:sz w:val="28"/>
          <w:szCs w:val="28"/>
          <w:lang w:val="ru-RU"/>
        </w:rPr>
        <w:t>К</w:t>
      </w:r>
      <w:proofErr w:type="gramStart"/>
      <w:r w:rsidRPr="00B96072">
        <w:rPr>
          <w:sz w:val="28"/>
          <w:szCs w:val="28"/>
          <w:lang w:val="ru-RU"/>
        </w:rPr>
        <w:t>1</w:t>
      </w:r>
      <w:proofErr w:type="gramEnd"/>
      <w:r w:rsidRPr="00B96072">
        <w:rPr>
          <w:sz w:val="28"/>
          <w:szCs w:val="28"/>
        </w:rPr>
        <w:t> </w:t>
      </w:r>
      <w:r w:rsidRPr="00B96072">
        <w:rPr>
          <w:sz w:val="28"/>
          <w:szCs w:val="28"/>
          <w:lang w:val="ru-RU"/>
        </w:rPr>
        <w:t>= 1,1;</w:t>
      </w:r>
    </w:p>
    <w:p w:rsidR="00736735" w:rsidRPr="00B96072" w:rsidRDefault="00736735" w:rsidP="00B96072">
      <w:pPr>
        <w:spacing w:after="0" w:line="240" w:lineRule="auto"/>
        <w:rPr>
          <w:sz w:val="28"/>
          <w:szCs w:val="28"/>
          <w:lang w:val="ru-RU"/>
        </w:rPr>
      </w:pPr>
      <w:r w:rsidRPr="00B96072">
        <w:rPr>
          <w:sz w:val="28"/>
          <w:szCs w:val="28"/>
        </w:rPr>
        <w:t>       </w:t>
      </w:r>
      <w:r w:rsidRPr="00B96072">
        <w:rPr>
          <w:sz w:val="28"/>
          <w:szCs w:val="28"/>
          <w:lang w:val="ru-RU"/>
        </w:rPr>
        <w:t>Кф</w:t>
      </w:r>
      <w:r w:rsidRPr="00B96072">
        <w:rPr>
          <w:sz w:val="28"/>
          <w:szCs w:val="28"/>
        </w:rPr>
        <w:t> </w:t>
      </w:r>
      <w:r w:rsidRPr="00B96072">
        <w:rPr>
          <w:sz w:val="28"/>
          <w:szCs w:val="28"/>
          <w:lang w:val="ru-RU"/>
        </w:rPr>
        <w:t>- коэффициент, учитывающий форму коронки:</w:t>
      </w:r>
    </w:p>
    <w:p w:rsidR="00736735" w:rsidRPr="00B96072" w:rsidRDefault="00736735" w:rsidP="00B96072">
      <w:pPr>
        <w:spacing w:after="0" w:line="240" w:lineRule="auto"/>
        <w:rPr>
          <w:sz w:val="28"/>
          <w:szCs w:val="28"/>
          <w:lang w:val="ru-RU"/>
        </w:rPr>
      </w:pPr>
      <w:r w:rsidRPr="00B96072">
        <w:rPr>
          <w:sz w:val="28"/>
          <w:szCs w:val="28"/>
        </w:rPr>
        <w:t>            </w:t>
      </w:r>
      <w:r w:rsidRPr="00B96072">
        <w:rPr>
          <w:sz w:val="28"/>
          <w:szCs w:val="28"/>
          <w:lang w:val="ru-RU"/>
        </w:rPr>
        <w:t xml:space="preserve"> </w:t>
      </w:r>
      <w:r w:rsidRPr="00B96072">
        <w:rPr>
          <w:sz w:val="28"/>
          <w:szCs w:val="28"/>
        </w:rPr>
        <w:t>      </w:t>
      </w:r>
      <w:r w:rsidRPr="00B96072">
        <w:rPr>
          <w:sz w:val="28"/>
          <w:szCs w:val="28"/>
          <w:lang w:val="ru-RU"/>
        </w:rPr>
        <w:t xml:space="preserve"> для трехперых коронок</w:t>
      </w:r>
      <w:r w:rsidRPr="00B96072">
        <w:rPr>
          <w:sz w:val="28"/>
          <w:szCs w:val="28"/>
        </w:rPr>
        <w:t> </w:t>
      </w:r>
      <w:r w:rsidRPr="00B96072">
        <w:rPr>
          <w:sz w:val="28"/>
          <w:szCs w:val="28"/>
          <w:lang w:val="ru-RU"/>
        </w:rPr>
        <w:t>Кф</w:t>
      </w:r>
      <w:r w:rsidRPr="00B96072">
        <w:rPr>
          <w:sz w:val="28"/>
          <w:szCs w:val="28"/>
        </w:rPr>
        <w:t> </w:t>
      </w:r>
      <w:r w:rsidRPr="00B96072">
        <w:rPr>
          <w:sz w:val="28"/>
          <w:szCs w:val="28"/>
          <w:lang w:val="ru-RU"/>
        </w:rPr>
        <w:t>= 1;</w:t>
      </w:r>
    </w:p>
    <w:p w:rsidR="00736735" w:rsidRPr="00B96072" w:rsidRDefault="00736735" w:rsidP="00B96072">
      <w:pPr>
        <w:spacing w:after="0" w:line="240" w:lineRule="auto"/>
        <w:rPr>
          <w:sz w:val="28"/>
          <w:szCs w:val="28"/>
          <w:lang w:val="ru-RU"/>
        </w:rPr>
      </w:pPr>
      <w:r w:rsidRPr="00B96072">
        <w:rPr>
          <w:sz w:val="28"/>
          <w:szCs w:val="28"/>
        </w:rPr>
        <w:t>            </w:t>
      </w:r>
      <w:r w:rsidRPr="00B96072">
        <w:rPr>
          <w:sz w:val="28"/>
          <w:szCs w:val="28"/>
          <w:lang w:val="ru-RU"/>
        </w:rPr>
        <w:t xml:space="preserve"> </w:t>
      </w:r>
      <w:r w:rsidRPr="00B96072">
        <w:rPr>
          <w:sz w:val="28"/>
          <w:szCs w:val="28"/>
        </w:rPr>
        <w:t>      </w:t>
      </w:r>
      <w:r w:rsidRPr="00B96072">
        <w:rPr>
          <w:sz w:val="28"/>
          <w:szCs w:val="28"/>
          <w:lang w:val="ru-RU"/>
        </w:rPr>
        <w:t xml:space="preserve"> для крестовых коронок</w:t>
      </w:r>
      <w:r w:rsidRPr="00B96072">
        <w:rPr>
          <w:sz w:val="28"/>
          <w:szCs w:val="28"/>
        </w:rPr>
        <w:t> </w:t>
      </w:r>
      <w:r w:rsidRPr="00B96072">
        <w:rPr>
          <w:sz w:val="28"/>
          <w:szCs w:val="28"/>
          <w:lang w:val="ru-RU"/>
        </w:rPr>
        <w:t>Кф</w:t>
      </w:r>
      <w:r w:rsidRPr="00B96072">
        <w:rPr>
          <w:sz w:val="28"/>
          <w:szCs w:val="28"/>
        </w:rPr>
        <w:t> </w:t>
      </w:r>
      <w:r w:rsidRPr="00B96072">
        <w:rPr>
          <w:sz w:val="28"/>
          <w:szCs w:val="28"/>
          <w:lang w:val="ru-RU"/>
        </w:rPr>
        <w:t>= 1,1.</w:t>
      </w:r>
    </w:p>
    <w:p w:rsidR="00736735" w:rsidRPr="00B96072" w:rsidRDefault="00736735" w:rsidP="00B96072">
      <w:pPr>
        <w:spacing w:after="0" w:line="240" w:lineRule="auto"/>
        <w:rPr>
          <w:rFonts w:eastAsia="Calibri"/>
          <w:sz w:val="28"/>
          <w:szCs w:val="28"/>
          <w:lang w:val="ru-RU"/>
        </w:rPr>
      </w:pPr>
    </w:p>
    <w:p w:rsidR="00736735" w:rsidRPr="00B96072" w:rsidRDefault="00736735" w:rsidP="00B96072">
      <w:pPr>
        <w:spacing w:after="0" w:line="240" w:lineRule="auto"/>
        <w:rPr>
          <w:sz w:val="28"/>
          <w:szCs w:val="28"/>
          <w:lang w:val="ru-RU"/>
        </w:rPr>
      </w:pPr>
      <w:r w:rsidRPr="00B96072">
        <w:rPr>
          <w:sz w:val="28"/>
          <w:szCs w:val="28"/>
          <w:lang w:val="ru-RU"/>
        </w:rPr>
        <w:t>Техническую скорость пневмоударного бурения составит:</w:t>
      </w:r>
    </w:p>
    <w:p w:rsidR="00736735" w:rsidRPr="00B96072" w:rsidRDefault="008316B4" w:rsidP="00B96072">
      <w:pPr>
        <w:spacing w:after="0" w:line="240" w:lineRule="auto"/>
        <w:rPr>
          <w:rFonts w:eastAsia="Calibri"/>
          <w:sz w:val="28"/>
          <w:szCs w:val="28"/>
        </w:rPr>
      </w:pPr>
      <m:oMathPara>
        <m:oMath>
          <m:sSub>
            <m:sSubPr>
              <m:ctrlPr>
                <w:rPr>
                  <w:rFonts w:ascii="Cambria Math" w:hAnsi="Cambria Math"/>
                  <w:sz w:val="28"/>
                  <w:szCs w:val="28"/>
                </w:rPr>
              </m:ctrlPr>
            </m:sSubPr>
            <m:e>
              <m:r>
                <w:rPr>
                  <w:rFonts w:ascii="Cambria Math" w:hAnsi="Cambria Math"/>
                  <w:sz w:val="28"/>
                  <w:szCs w:val="28"/>
                </w:rPr>
                <m:t>V</m:t>
              </m:r>
            </m:e>
            <m:sub>
              <m:r>
                <w:rPr>
                  <w:rFonts w:ascii="Cambria Math" w:hAnsi="Cambria Math"/>
                  <w:sz w:val="28"/>
                  <w:szCs w:val="28"/>
                </w:rPr>
                <m:t>т</m:t>
              </m:r>
            </m:sub>
          </m:sSub>
          <m:r>
            <w:rPr>
              <w:rFonts w:ascii="Cambria Math" w:hAnsi="Cambria Math"/>
              <w:sz w:val="28"/>
              <w:szCs w:val="28"/>
            </w:rPr>
            <m:t>=</m:t>
          </m:r>
          <m:f>
            <m:fPr>
              <m:ctrlPr>
                <w:rPr>
                  <w:rFonts w:ascii="Cambria Math" w:hAnsi="Cambria Math"/>
                  <w:sz w:val="28"/>
                  <w:szCs w:val="28"/>
                </w:rPr>
              </m:ctrlPr>
            </m:fPr>
            <m:num>
              <m:r>
                <w:rPr>
                  <w:rFonts w:ascii="Cambria Math" w:hAnsi="Cambria Math"/>
                  <w:sz w:val="28"/>
                  <w:szCs w:val="28"/>
                </w:rPr>
                <m:t>0,5∙</m:t>
              </m:r>
              <m:sSup>
                <m:sSupPr>
                  <m:ctrlPr>
                    <w:rPr>
                      <w:rFonts w:ascii="Cambria Math" w:hAnsi="Cambria Math"/>
                      <w:sz w:val="28"/>
                      <w:szCs w:val="28"/>
                    </w:rPr>
                  </m:ctrlPr>
                </m:sSupPr>
                <m:e>
                  <m:r>
                    <w:rPr>
                      <w:rFonts w:ascii="Cambria Math" w:hAnsi="Cambria Math"/>
                      <w:sz w:val="28"/>
                      <w:szCs w:val="28"/>
                    </w:rPr>
                    <m:t>10</m:t>
                  </m:r>
                </m:e>
                <m:sup>
                  <m:r>
                    <w:rPr>
                      <w:rFonts w:ascii="Cambria Math" w:hAnsi="Cambria Math"/>
                      <w:sz w:val="28"/>
                      <w:szCs w:val="28"/>
                    </w:rPr>
                    <m:t>-3</m:t>
                  </m:r>
                </m:sup>
              </m:sSup>
              <m:r>
                <w:rPr>
                  <w:rFonts w:ascii="Cambria Math" w:hAnsi="Cambria Math"/>
                  <w:sz w:val="28"/>
                  <w:szCs w:val="28"/>
                </w:rPr>
                <m:t>∙320∙35</m:t>
              </m:r>
            </m:num>
            <m:den>
              <m:r>
                <w:rPr>
                  <w:rFonts w:ascii="Cambria Math" w:hAnsi="Cambria Math"/>
                  <w:sz w:val="28"/>
                  <w:szCs w:val="28"/>
                </w:rPr>
                <m:t>1∙10∙</m:t>
              </m:r>
              <m:sSup>
                <m:sSupPr>
                  <m:ctrlPr>
                    <w:rPr>
                      <w:rFonts w:ascii="Cambria Math" w:hAnsi="Cambria Math"/>
                      <w:sz w:val="28"/>
                      <w:szCs w:val="28"/>
                    </w:rPr>
                  </m:ctrlPr>
                </m:sSupPr>
                <m:e>
                  <m:r>
                    <w:rPr>
                      <w:rFonts w:ascii="Cambria Math" w:hAnsi="Cambria Math"/>
                      <w:sz w:val="28"/>
                      <w:szCs w:val="28"/>
                    </w:rPr>
                    <m:t>0,152</m:t>
                  </m:r>
                </m:e>
                <m:sup>
                  <m:r>
                    <w:rPr>
                      <w:rFonts w:ascii="Cambria Math" w:hAnsi="Cambria Math"/>
                      <w:sz w:val="28"/>
                      <w:szCs w:val="28"/>
                    </w:rPr>
                    <m:t>2</m:t>
                  </m:r>
                </m:sup>
              </m:sSup>
              <m:r>
                <w:rPr>
                  <w:rFonts w:ascii="Cambria Math" w:hAnsi="Cambria Math"/>
                  <w:sz w:val="28"/>
                  <w:szCs w:val="28"/>
                </w:rPr>
                <m:t>∙1</m:t>
              </m:r>
            </m:den>
          </m:f>
          <m:r>
            <w:rPr>
              <w:rFonts w:ascii="Cambria Math" w:hAnsi="Cambria Math"/>
              <w:sz w:val="28"/>
              <w:szCs w:val="28"/>
            </w:rPr>
            <m:t>=24 м/ч</m:t>
          </m:r>
        </m:oMath>
      </m:oMathPara>
    </w:p>
    <w:p w:rsidR="00736735" w:rsidRPr="00B96072" w:rsidRDefault="00736735" w:rsidP="00B96072">
      <w:pPr>
        <w:spacing w:after="0" w:line="240" w:lineRule="auto"/>
        <w:rPr>
          <w:sz w:val="28"/>
          <w:szCs w:val="28"/>
          <w:lang w:val="ru-RU"/>
        </w:rPr>
      </w:pPr>
      <w:r w:rsidRPr="00B96072">
        <w:rPr>
          <w:sz w:val="28"/>
          <w:szCs w:val="28"/>
          <w:lang w:val="ru-RU"/>
        </w:rPr>
        <w:t>Определяем  сменную производительность бурового станка без учёта внеплановых простоев по формуле:</w:t>
      </w:r>
    </w:p>
    <w:p w:rsidR="00736735" w:rsidRPr="00B96072" w:rsidRDefault="0069641E" w:rsidP="00B96072">
      <w:pPr>
        <w:spacing w:after="0" w:line="240" w:lineRule="auto"/>
        <w:jc w:val="center"/>
        <w:rPr>
          <w:sz w:val="28"/>
          <w:szCs w:val="28"/>
        </w:rPr>
      </w:pPr>
      <w:r>
        <w:rPr>
          <w:sz w:val="28"/>
          <w:szCs w:val="28"/>
        </w:rPr>
        <w:pict>
          <v:shape id="_x0000_i1027" type="#_x0000_t75" style="width:144.05pt;height:42.75pt" equationxml="&lt;">
            <v:imagedata r:id="rId20" o:title="" chromakey="white"/>
          </v:shape>
        </w:pict>
      </w:r>
    </w:p>
    <w:p w:rsidR="00736735" w:rsidRPr="00B96072" w:rsidRDefault="00736735" w:rsidP="00B96072">
      <w:pPr>
        <w:spacing w:after="0" w:line="240" w:lineRule="auto"/>
        <w:rPr>
          <w:sz w:val="28"/>
          <w:szCs w:val="28"/>
          <w:lang w:val="ru-RU"/>
        </w:rPr>
      </w:pPr>
      <w:r w:rsidRPr="00B96072">
        <w:rPr>
          <w:sz w:val="28"/>
          <w:szCs w:val="28"/>
          <w:lang w:val="ru-RU"/>
        </w:rPr>
        <w:t xml:space="preserve">где </w:t>
      </w:r>
    </w:p>
    <w:p w:rsidR="00736735" w:rsidRPr="00B96072" w:rsidRDefault="00736735" w:rsidP="00B96072">
      <w:pPr>
        <w:spacing w:after="0" w:line="240" w:lineRule="auto"/>
        <w:rPr>
          <w:sz w:val="28"/>
          <w:szCs w:val="28"/>
          <w:lang w:val="ru-RU"/>
        </w:rPr>
      </w:pPr>
      <w:r w:rsidRPr="00B96072">
        <w:rPr>
          <w:sz w:val="28"/>
          <w:szCs w:val="28"/>
          <w:lang w:val="ru-RU"/>
        </w:rPr>
        <w:t>Тс – продолжительность смены, мин (Тс=6</w:t>
      </w:r>
      <w:r w:rsidR="00F15975" w:rsidRPr="00B96072">
        <w:rPr>
          <w:sz w:val="28"/>
          <w:szCs w:val="28"/>
          <w:lang w:val="ru-RU"/>
        </w:rPr>
        <w:t>0</w:t>
      </w:r>
      <w:r w:rsidRPr="00B96072">
        <w:rPr>
          <w:sz w:val="28"/>
          <w:szCs w:val="28"/>
          <w:lang w:val="ru-RU"/>
        </w:rPr>
        <w:t>0мин);</w:t>
      </w:r>
    </w:p>
    <w:p w:rsidR="00736735" w:rsidRPr="00B96072" w:rsidRDefault="00736735" w:rsidP="00B96072">
      <w:pPr>
        <w:spacing w:after="0" w:line="240" w:lineRule="auto"/>
        <w:rPr>
          <w:sz w:val="28"/>
          <w:szCs w:val="28"/>
          <w:lang w:val="ru-RU"/>
        </w:rPr>
      </w:pPr>
      <w:r w:rsidRPr="00B96072">
        <w:rPr>
          <w:sz w:val="28"/>
          <w:szCs w:val="28"/>
          <w:lang w:val="ru-RU"/>
        </w:rPr>
        <w:t>Тп</w:t>
      </w:r>
      <w:proofErr w:type="gramStart"/>
      <w:r w:rsidRPr="00B96072">
        <w:rPr>
          <w:sz w:val="28"/>
          <w:szCs w:val="28"/>
          <w:lang w:val="ru-RU"/>
        </w:rPr>
        <w:t>.з</w:t>
      </w:r>
      <w:proofErr w:type="gramEnd"/>
      <w:r w:rsidRPr="00B96072">
        <w:rPr>
          <w:sz w:val="28"/>
          <w:szCs w:val="28"/>
          <w:lang w:val="ru-RU"/>
        </w:rPr>
        <w:t xml:space="preserve"> – продолжительность подготовительно-заключительных операции и составляет 25 мин;</w:t>
      </w:r>
    </w:p>
    <w:p w:rsidR="00736735" w:rsidRPr="00B96072" w:rsidRDefault="00736735" w:rsidP="00B96072">
      <w:pPr>
        <w:spacing w:after="0" w:line="240" w:lineRule="auto"/>
        <w:rPr>
          <w:sz w:val="28"/>
          <w:szCs w:val="28"/>
          <w:lang w:val="ru-RU"/>
        </w:rPr>
      </w:pPr>
      <w:r w:rsidRPr="00B96072">
        <w:rPr>
          <w:sz w:val="28"/>
          <w:szCs w:val="28"/>
          <w:lang w:val="ru-RU"/>
        </w:rPr>
        <w:t xml:space="preserve"> </w:t>
      </w:r>
      <w:proofErr w:type="gramStart"/>
      <w:r w:rsidRPr="00B96072">
        <w:rPr>
          <w:sz w:val="28"/>
          <w:szCs w:val="28"/>
          <w:lang w:val="ru-RU"/>
        </w:rPr>
        <w:t>Тр</w:t>
      </w:r>
      <w:proofErr w:type="gramEnd"/>
      <w:r w:rsidRPr="00B96072">
        <w:rPr>
          <w:sz w:val="28"/>
          <w:szCs w:val="28"/>
          <w:lang w:val="ru-RU"/>
        </w:rPr>
        <w:t xml:space="preserve"> – продолжительность регламентированного перерыва в смене равно 20 мин;</w:t>
      </w:r>
    </w:p>
    <w:p w:rsidR="00736735" w:rsidRPr="00B96072" w:rsidRDefault="00736735" w:rsidP="00B96072">
      <w:pPr>
        <w:spacing w:after="0" w:line="240" w:lineRule="auto"/>
        <w:rPr>
          <w:sz w:val="28"/>
          <w:szCs w:val="28"/>
          <w:lang w:val="ru-RU"/>
        </w:rPr>
      </w:pPr>
      <w:r w:rsidRPr="00B96072">
        <w:rPr>
          <w:sz w:val="28"/>
          <w:szCs w:val="28"/>
          <w:lang w:val="ru-RU"/>
        </w:rPr>
        <w:t>Тл – время на личные нужды, мин, равняется 20мин;</w:t>
      </w:r>
    </w:p>
    <w:p w:rsidR="00736735" w:rsidRPr="00B96072" w:rsidRDefault="00736735" w:rsidP="00B96072">
      <w:pPr>
        <w:spacing w:after="0" w:line="240" w:lineRule="auto"/>
        <w:rPr>
          <w:sz w:val="28"/>
          <w:szCs w:val="28"/>
          <w:lang w:val="ru-RU"/>
        </w:rPr>
      </w:pPr>
      <w:proofErr w:type="gramStart"/>
      <w:r w:rsidRPr="00B96072">
        <w:rPr>
          <w:sz w:val="28"/>
          <w:szCs w:val="28"/>
        </w:rPr>
        <w:t>t</w:t>
      </w:r>
      <w:r w:rsidRPr="00B96072">
        <w:rPr>
          <w:sz w:val="28"/>
          <w:szCs w:val="28"/>
          <w:lang w:val="ru-RU"/>
        </w:rPr>
        <w:t>в</w:t>
      </w:r>
      <w:proofErr w:type="gramEnd"/>
      <w:r w:rsidRPr="00B96072">
        <w:rPr>
          <w:sz w:val="28"/>
          <w:szCs w:val="28"/>
          <w:lang w:val="ru-RU"/>
        </w:rPr>
        <w:t xml:space="preserve"> – продолжительность вспомогательных операции при бурении, в расчете на 1м скважины, 2 мин.</w:t>
      </w:r>
    </w:p>
    <w:p w:rsidR="00736735" w:rsidRPr="00B96072" w:rsidRDefault="00736735" w:rsidP="00B96072">
      <w:pPr>
        <w:spacing w:after="0" w:line="240" w:lineRule="auto"/>
        <w:rPr>
          <w:rFonts w:eastAsia="Calibri"/>
          <w:sz w:val="28"/>
          <w:szCs w:val="28"/>
          <w:lang w:val="ru-RU"/>
        </w:rPr>
      </w:pPr>
      <w:r w:rsidRPr="00B96072">
        <w:rPr>
          <w:sz w:val="28"/>
          <w:szCs w:val="28"/>
          <w:lang w:val="ru-RU"/>
        </w:rPr>
        <w:t>Сменная производительность бурового станка составит:</w:t>
      </w:r>
    </w:p>
    <w:p w:rsidR="00736735" w:rsidRPr="00B96072" w:rsidRDefault="008316B4" w:rsidP="00B96072">
      <w:pPr>
        <w:spacing w:after="0" w:line="240" w:lineRule="auto"/>
        <w:rPr>
          <w:sz w:val="28"/>
          <w:szCs w:val="28"/>
        </w:rPr>
      </w:pPr>
      <m:oMathPara>
        <m:oMath>
          <m:sSub>
            <m:sSubPr>
              <m:ctrlPr>
                <w:rPr>
                  <w:rFonts w:ascii="Cambria Math" w:hAnsi="Cambria Math"/>
                  <w:sz w:val="28"/>
                  <w:szCs w:val="28"/>
                </w:rPr>
              </m:ctrlPr>
            </m:sSubPr>
            <m:e>
              <m:r>
                <w:rPr>
                  <w:rFonts w:ascii="Cambria Math" w:hAnsi="Cambria Math"/>
                  <w:sz w:val="28"/>
                  <w:szCs w:val="28"/>
                </w:rPr>
                <m:t>Q</m:t>
              </m:r>
            </m:e>
            <m:sub>
              <m:r>
                <w:rPr>
                  <w:rFonts w:ascii="Cambria Math" w:hAnsi="Cambria Math"/>
                  <w:sz w:val="28"/>
                  <w:szCs w:val="28"/>
                </w:rPr>
                <m:t>б.см</m:t>
              </m:r>
            </m:sub>
          </m:sSub>
          <m:r>
            <w:rPr>
              <w:rFonts w:ascii="Cambria Math" w:hAnsi="Cambria Math"/>
              <w:sz w:val="28"/>
              <w:szCs w:val="28"/>
            </w:rPr>
            <m:t>=</m:t>
          </m:r>
          <m:f>
            <m:fPr>
              <m:ctrlPr>
                <w:rPr>
                  <w:rFonts w:ascii="Cambria Math" w:hAnsi="Cambria Math"/>
                  <w:sz w:val="28"/>
                  <w:szCs w:val="28"/>
                </w:rPr>
              </m:ctrlPr>
            </m:fPr>
            <m:num>
              <m:r>
                <w:rPr>
                  <w:rFonts w:ascii="Cambria Math" w:hAnsi="Cambria Math"/>
                  <w:sz w:val="28"/>
                  <w:szCs w:val="28"/>
                </w:rPr>
                <m:t>(660-25-20-20)</m:t>
              </m:r>
            </m:num>
            <m:den>
              <m:r>
                <w:rPr>
                  <w:rFonts w:ascii="Cambria Math" w:hAnsi="Cambria Math"/>
                  <w:sz w:val="28"/>
                  <w:szCs w:val="28"/>
                </w:rPr>
                <m:t>(</m:t>
              </m:r>
              <m:f>
                <m:fPr>
                  <m:ctrlPr>
                    <w:rPr>
                      <w:rFonts w:ascii="Cambria Math" w:hAnsi="Cambria Math"/>
                      <w:sz w:val="28"/>
                      <w:szCs w:val="28"/>
                    </w:rPr>
                  </m:ctrlPr>
                </m:fPr>
                <m:num>
                  <m:r>
                    <w:rPr>
                      <w:rFonts w:ascii="Cambria Math" w:hAnsi="Cambria Math"/>
                      <w:sz w:val="28"/>
                      <w:szCs w:val="28"/>
                    </w:rPr>
                    <m:t>60</m:t>
                  </m:r>
                </m:num>
                <m:den>
                  <m:r>
                    <w:rPr>
                      <w:rFonts w:ascii="Cambria Math" w:hAnsi="Cambria Math"/>
                      <w:sz w:val="28"/>
                      <w:szCs w:val="28"/>
                    </w:rPr>
                    <m:t>24</m:t>
                  </m:r>
                </m:den>
              </m:f>
              <m:r>
                <w:rPr>
                  <w:rFonts w:ascii="Cambria Math" w:hAnsi="Cambria Math"/>
                  <w:sz w:val="28"/>
                  <w:szCs w:val="28"/>
                </w:rPr>
                <m:t>+2)</m:t>
              </m:r>
            </m:den>
          </m:f>
          <m:r>
            <w:rPr>
              <w:rFonts w:ascii="Cambria Math" w:hAnsi="Cambria Math"/>
              <w:sz w:val="28"/>
              <w:szCs w:val="28"/>
            </w:rPr>
            <m:t>=</m:t>
          </m:r>
          <m:r>
            <m:rPr>
              <m:sty m:val="p"/>
            </m:rPr>
            <w:rPr>
              <w:rFonts w:ascii="Cambria Math" w:hAnsi="Cambria Math"/>
              <w:sz w:val="28"/>
              <w:szCs w:val="28"/>
            </w:rPr>
            <m:t>118 пог.м/смену</m:t>
          </m:r>
        </m:oMath>
      </m:oMathPara>
    </w:p>
    <w:p w:rsidR="00736735" w:rsidRPr="00B96072" w:rsidRDefault="00736735" w:rsidP="00B96072">
      <w:pPr>
        <w:spacing w:after="0" w:line="240" w:lineRule="auto"/>
        <w:rPr>
          <w:sz w:val="28"/>
          <w:szCs w:val="28"/>
        </w:rPr>
      </w:pPr>
    </w:p>
    <w:p w:rsidR="00736735" w:rsidRPr="00B96072" w:rsidRDefault="00736735" w:rsidP="00B96072">
      <w:pPr>
        <w:spacing w:after="0" w:line="240" w:lineRule="auto"/>
        <w:jc w:val="center"/>
        <w:rPr>
          <w:b/>
          <w:sz w:val="28"/>
          <w:szCs w:val="28"/>
          <w:lang w:val="ru-RU"/>
        </w:rPr>
      </w:pPr>
      <w:bookmarkStart w:id="69" w:name="_Toc12005864"/>
      <w:bookmarkStart w:id="70" w:name="_Toc20126041"/>
      <w:bookmarkStart w:id="71" w:name="_Toc38653026"/>
      <w:r w:rsidRPr="00B96072">
        <w:rPr>
          <w:b/>
          <w:i/>
          <w:sz w:val="28"/>
          <w:szCs w:val="28"/>
          <w:u w:val="single"/>
          <w:lang w:val="ru-RU"/>
        </w:rPr>
        <w:t>Расчет параметров взрывных работ</w:t>
      </w:r>
      <w:bookmarkEnd w:id="69"/>
      <w:bookmarkEnd w:id="70"/>
      <w:bookmarkEnd w:id="71"/>
    </w:p>
    <w:p w:rsidR="00736735" w:rsidRPr="00B96072" w:rsidRDefault="00736735" w:rsidP="00B96072">
      <w:pPr>
        <w:spacing w:after="0" w:line="240" w:lineRule="auto"/>
        <w:ind w:firstLine="567"/>
        <w:jc w:val="both"/>
        <w:rPr>
          <w:sz w:val="28"/>
          <w:szCs w:val="28"/>
          <w:lang w:val="ru-RU"/>
        </w:rPr>
      </w:pPr>
      <w:r w:rsidRPr="00B96072">
        <w:rPr>
          <w:sz w:val="28"/>
          <w:szCs w:val="28"/>
          <w:lang w:val="ru-RU"/>
        </w:rPr>
        <w:t>Расчет производится согласно «Нормативному справочнику по буровзрывным работам»  (8)</w:t>
      </w:r>
    </w:p>
    <w:p w:rsidR="00736735" w:rsidRPr="00B96072" w:rsidRDefault="00736735" w:rsidP="00B96072">
      <w:pPr>
        <w:spacing w:after="0" w:line="240" w:lineRule="auto"/>
        <w:ind w:firstLine="567"/>
        <w:rPr>
          <w:sz w:val="28"/>
          <w:szCs w:val="28"/>
          <w:lang w:val="ru-RU"/>
        </w:rPr>
      </w:pPr>
      <w:r w:rsidRPr="00B96072">
        <w:rPr>
          <w:sz w:val="28"/>
          <w:szCs w:val="28"/>
          <w:lang w:val="ru-RU"/>
        </w:rPr>
        <w:t>Величина заряда для скважин определяем по формуле:</w:t>
      </w:r>
    </w:p>
    <w:p w:rsidR="00736735" w:rsidRPr="00B96072" w:rsidRDefault="00736735" w:rsidP="00B96072">
      <w:pPr>
        <w:spacing w:after="0" w:line="240" w:lineRule="auto"/>
        <w:ind w:firstLine="567"/>
        <w:rPr>
          <w:sz w:val="28"/>
          <w:szCs w:val="28"/>
        </w:rPr>
      </w:pPr>
      <m:oMathPara>
        <m:oMathParaPr>
          <m:jc m:val="center"/>
        </m:oMathParaPr>
        <m:oMath>
          <m:r>
            <m:rPr>
              <m:sty m:val="p"/>
            </m:rPr>
            <w:rPr>
              <w:rFonts w:ascii="Cambria Math" w:hAnsi="Cambria Math"/>
              <w:sz w:val="28"/>
              <w:szCs w:val="28"/>
            </w:rPr>
            <m:t>Q=q∙a∙b∙H, кг</m:t>
          </m:r>
        </m:oMath>
      </m:oMathPara>
    </w:p>
    <w:p w:rsidR="00736735" w:rsidRPr="00B96072" w:rsidRDefault="00736735" w:rsidP="00B96072">
      <w:pPr>
        <w:spacing w:after="0" w:line="240" w:lineRule="auto"/>
        <w:ind w:firstLine="567"/>
        <w:jc w:val="both"/>
        <w:rPr>
          <w:sz w:val="28"/>
          <w:szCs w:val="28"/>
          <w:lang w:val="ru-RU"/>
        </w:rPr>
      </w:pPr>
      <w:r w:rsidRPr="00B96072">
        <w:rPr>
          <w:sz w:val="28"/>
          <w:szCs w:val="28"/>
          <w:lang w:val="ru-RU"/>
        </w:rPr>
        <w:t>Где: Н – высот</w:t>
      </w:r>
      <w:r w:rsidR="00D01783" w:rsidRPr="00B96072">
        <w:rPr>
          <w:sz w:val="28"/>
          <w:szCs w:val="28"/>
          <w:lang w:val="ru-RU"/>
        </w:rPr>
        <w:t>а подуступа</w:t>
      </w:r>
      <w:r w:rsidRPr="00B96072">
        <w:rPr>
          <w:sz w:val="28"/>
          <w:szCs w:val="28"/>
          <w:lang w:val="ru-RU"/>
        </w:rPr>
        <w:t xml:space="preserve">, </w:t>
      </w:r>
      <w:r w:rsidR="00D01783" w:rsidRPr="00B96072">
        <w:rPr>
          <w:sz w:val="28"/>
          <w:szCs w:val="28"/>
          <w:lang w:val="ru-RU"/>
        </w:rPr>
        <w:t>7,</w:t>
      </w:r>
      <w:r w:rsidR="0031262B" w:rsidRPr="00B96072">
        <w:rPr>
          <w:sz w:val="28"/>
          <w:szCs w:val="28"/>
          <w:lang w:val="ru-RU"/>
        </w:rPr>
        <w:t>5</w:t>
      </w:r>
      <w:r w:rsidRPr="00B96072">
        <w:rPr>
          <w:sz w:val="28"/>
          <w:szCs w:val="28"/>
          <w:lang w:val="ru-RU"/>
        </w:rPr>
        <w:t xml:space="preserve"> м;</w:t>
      </w:r>
    </w:p>
    <w:p w:rsidR="00736735" w:rsidRPr="00B96072" w:rsidRDefault="00736735" w:rsidP="00B96072">
      <w:pPr>
        <w:spacing w:after="0" w:line="240" w:lineRule="auto"/>
        <w:ind w:firstLine="567"/>
        <w:rPr>
          <w:sz w:val="28"/>
          <w:szCs w:val="28"/>
          <w:lang w:val="ru-RU"/>
        </w:rPr>
      </w:pPr>
      <w:r w:rsidRPr="00B96072">
        <w:rPr>
          <w:sz w:val="28"/>
          <w:szCs w:val="28"/>
        </w:rPr>
        <w:t>q</w:t>
      </w:r>
      <w:r w:rsidRPr="00B96072">
        <w:rPr>
          <w:sz w:val="28"/>
          <w:szCs w:val="28"/>
          <w:lang w:val="ru-RU"/>
        </w:rPr>
        <w:t xml:space="preserve"> – </w:t>
      </w:r>
      <w:proofErr w:type="gramStart"/>
      <w:r w:rsidRPr="00B96072">
        <w:rPr>
          <w:sz w:val="28"/>
          <w:szCs w:val="28"/>
          <w:lang w:val="ru-RU"/>
        </w:rPr>
        <w:t>нормативный</w:t>
      </w:r>
      <w:proofErr w:type="gramEnd"/>
      <w:r w:rsidRPr="00B96072">
        <w:rPr>
          <w:sz w:val="28"/>
          <w:szCs w:val="28"/>
          <w:lang w:val="ru-RU"/>
        </w:rPr>
        <w:t xml:space="preserve"> удельный расход ВВ, кг/м3.</w:t>
      </w:r>
    </w:p>
    <w:p w:rsidR="00736735" w:rsidRPr="00B96072" w:rsidRDefault="00736735" w:rsidP="00B96072">
      <w:pPr>
        <w:spacing w:after="0" w:line="240" w:lineRule="auto"/>
        <w:ind w:firstLine="567"/>
        <w:rPr>
          <w:sz w:val="28"/>
          <w:szCs w:val="28"/>
          <w:lang w:val="ru-RU"/>
        </w:rPr>
      </w:pPr>
      <w:r w:rsidRPr="00B96072">
        <w:rPr>
          <w:sz w:val="28"/>
          <w:szCs w:val="28"/>
          <w:lang w:val="ru-RU"/>
        </w:rPr>
        <w:t>Нормативный удельный расход при взрывании скважинных зарядов определяем по формуле:</w:t>
      </w:r>
    </w:p>
    <w:p w:rsidR="00736735" w:rsidRPr="00B96072" w:rsidRDefault="00736735" w:rsidP="00B96072">
      <w:pPr>
        <w:spacing w:after="0" w:line="240" w:lineRule="auto"/>
        <w:ind w:firstLine="567"/>
        <w:rPr>
          <w:sz w:val="28"/>
          <w:szCs w:val="28"/>
        </w:rPr>
      </w:pPr>
      <m:oMathPara>
        <m:oMath>
          <m:r>
            <w:rPr>
              <w:rFonts w:ascii="Cambria Math" w:hAnsi="Cambria Math"/>
              <w:sz w:val="28"/>
              <w:szCs w:val="28"/>
            </w:rPr>
            <m:t>q=</m:t>
          </m:r>
          <m:sSub>
            <m:sSubPr>
              <m:ctrlPr>
                <w:rPr>
                  <w:rFonts w:ascii="Cambria Math" w:hAnsi="Cambria Math"/>
                  <w:sz w:val="28"/>
                  <w:szCs w:val="28"/>
                  <w:lang w:val="kk-KZ"/>
                </w:rPr>
              </m:ctrlPr>
            </m:sSubPr>
            <m:e>
              <m:r>
                <w:rPr>
                  <w:rFonts w:ascii="Cambria Math" w:hAnsi="Cambria Math"/>
                  <w:sz w:val="28"/>
                  <w:szCs w:val="28"/>
                </w:rPr>
                <m:t>q</m:t>
              </m:r>
            </m:e>
            <m:sub>
              <m:r>
                <w:rPr>
                  <w:rFonts w:ascii="Cambria Math" w:hAnsi="Cambria Math"/>
                  <w:sz w:val="28"/>
                  <w:szCs w:val="28"/>
                </w:rPr>
                <m:t>б</m:t>
              </m:r>
            </m:sub>
          </m:sSub>
          <m:r>
            <w:rPr>
              <w:rFonts w:ascii="Cambria Math" w:hAnsi="Cambria Math"/>
              <w:sz w:val="28"/>
              <w:szCs w:val="28"/>
            </w:rPr>
            <m:t>∙</m:t>
          </m:r>
          <m:sSub>
            <m:sSubPr>
              <m:ctrlPr>
                <w:rPr>
                  <w:rFonts w:ascii="Cambria Math" w:hAnsi="Cambria Math"/>
                  <w:sz w:val="28"/>
                  <w:szCs w:val="28"/>
                  <w:lang w:val="kk-KZ"/>
                </w:rPr>
              </m:ctrlPr>
            </m:sSubPr>
            <m:e>
              <m:r>
                <w:rPr>
                  <w:rFonts w:ascii="Cambria Math" w:hAnsi="Cambria Math"/>
                  <w:sz w:val="28"/>
                  <w:szCs w:val="28"/>
                </w:rPr>
                <m:t>К</m:t>
              </m:r>
            </m:e>
            <m:sub>
              <m:r>
                <w:rPr>
                  <w:rFonts w:ascii="Cambria Math" w:hAnsi="Cambria Math"/>
                  <w:sz w:val="28"/>
                  <w:szCs w:val="28"/>
                </w:rPr>
                <m:t>н</m:t>
              </m:r>
            </m:sub>
          </m:sSub>
          <m:r>
            <w:rPr>
              <w:rFonts w:ascii="Cambria Math" w:hAnsi="Cambria Math"/>
              <w:sz w:val="28"/>
              <w:szCs w:val="28"/>
            </w:rPr>
            <m:t>∙</m:t>
          </m:r>
          <m:sSub>
            <m:sSubPr>
              <m:ctrlPr>
                <w:rPr>
                  <w:rFonts w:ascii="Cambria Math" w:hAnsi="Cambria Math"/>
                  <w:sz w:val="28"/>
                  <w:szCs w:val="28"/>
                  <w:lang w:val="kk-KZ"/>
                </w:rPr>
              </m:ctrlPr>
            </m:sSubPr>
            <m:e>
              <m:r>
                <w:rPr>
                  <w:rFonts w:ascii="Cambria Math" w:hAnsi="Cambria Math"/>
                  <w:sz w:val="28"/>
                  <w:szCs w:val="28"/>
                </w:rPr>
                <m:t>К</m:t>
              </m:r>
            </m:e>
            <m:sub>
              <m:r>
                <w:rPr>
                  <w:rFonts w:ascii="Cambria Math" w:hAnsi="Cambria Math"/>
                  <w:sz w:val="28"/>
                  <w:szCs w:val="28"/>
                </w:rPr>
                <m:t>д</m:t>
              </m:r>
            </m:sub>
          </m:sSub>
          <m:sSub>
            <m:sSubPr>
              <m:ctrlPr>
                <w:rPr>
                  <w:rFonts w:ascii="Cambria Math" w:hAnsi="Cambria Math"/>
                  <w:sz w:val="28"/>
                  <w:szCs w:val="28"/>
                  <w:lang w:val="kk-KZ"/>
                </w:rPr>
              </m:ctrlPr>
            </m:sSubPr>
            <m:e>
              <m:r>
                <w:rPr>
                  <w:rFonts w:ascii="Cambria Math" w:hAnsi="Cambria Math"/>
                  <w:sz w:val="28"/>
                  <w:szCs w:val="28"/>
                </w:rPr>
                <m:t>∙К</m:t>
              </m:r>
            </m:e>
            <m:sub>
              <m:r>
                <w:rPr>
                  <w:rFonts w:ascii="Cambria Math" w:hAnsi="Cambria Math"/>
                  <w:sz w:val="28"/>
                  <w:szCs w:val="28"/>
                </w:rPr>
                <m:t>с</m:t>
              </m:r>
            </m:sub>
          </m:sSub>
          <m:r>
            <w:rPr>
              <w:rFonts w:ascii="Cambria Math" w:hAnsi="Cambria Math"/>
              <w:sz w:val="28"/>
              <w:szCs w:val="28"/>
            </w:rPr>
            <m:t>∙</m:t>
          </m:r>
          <m:sSub>
            <m:sSubPr>
              <m:ctrlPr>
                <w:rPr>
                  <w:rFonts w:ascii="Cambria Math" w:hAnsi="Cambria Math"/>
                  <w:sz w:val="28"/>
                  <w:szCs w:val="28"/>
                  <w:lang w:val="kk-KZ"/>
                </w:rPr>
              </m:ctrlPr>
            </m:sSubPr>
            <m:e>
              <m:r>
                <w:rPr>
                  <w:rFonts w:ascii="Cambria Math" w:hAnsi="Cambria Math"/>
                  <w:sz w:val="28"/>
                  <w:szCs w:val="28"/>
                </w:rPr>
                <m:t>К</m:t>
              </m:r>
            </m:e>
            <m:sub>
              <m:r>
                <w:rPr>
                  <w:rFonts w:ascii="Cambria Math" w:hAnsi="Cambria Math"/>
                  <w:sz w:val="28"/>
                  <w:szCs w:val="28"/>
                </w:rPr>
                <m:t>з</m:t>
              </m:r>
            </m:sub>
          </m:sSub>
          <m:r>
            <w:rPr>
              <w:rFonts w:ascii="Cambria Math" w:hAnsi="Cambria Math"/>
              <w:sz w:val="28"/>
              <w:szCs w:val="28"/>
            </w:rPr>
            <m:t>∙</m:t>
          </m:r>
          <m:sSub>
            <m:sSubPr>
              <m:ctrlPr>
                <w:rPr>
                  <w:rFonts w:ascii="Cambria Math" w:hAnsi="Cambria Math"/>
                  <w:sz w:val="28"/>
                  <w:szCs w:val="28"/>
                  <w:lang w:val="kk-KZ"/>
                </w:rPr>
              </m:ctrlPr>
            </m:sSubPr>
            <m:e>
              <m:r>
                <w:rPr>
                  <w:rFonts w:ascii="Cambria Math" w:hAnsi="Cambria Math"/>
                  <w:sz w:val="28"/>
                  <w:szCs w:val="28"/>
                </w:rPr>
                <m:t>К</m:t>
              </m:r>
            </m:e>
            <m:sub>
              <m:r>
                <w:rPr>
                  <w:rFonts w:ascii="Cambria Math" w:hAnsi="Cambria Math"/>
                  <w:sz w:val="28"/>
                  <w:szCs w:val="28"/>
                </w:rPr>
                <m:t>п</m:t>
              </m:r>
            </m:sub>
          </m:sSub>
          <m:r>
            <w:rPr>
              <w:rFonts w:ascii="Cambria Math" w:hAnsi="Cambria Math"/>
              <w:sz w:val="28"/>
              <w:szCs w:val="28"/>
            </w:rPr>
            <m:t>∙</m:t>
          </m:r>
          <m:sSub>
            <m:sSubPr>
              <m:ctrlPr>
                <w:rPr>
                  <w:rFonts w:ascii="Cambria Math" w:hAnsi="Cambria Math"/>
                  <w:sz w:val="28"/>
                  <w:szCs w:val="28"/>
                  <w:lang w:val="kk-KZ"/>
                </w:rPr>
              </m:ctrlPr>
            </m:sSubPr>
            <m:e>
              <m:r>
                <w:rPr>
                  <w:rFonts w:ascii="Cambria Math" w:hAnsi="Cambria Math"/>
                  <w:sz w:val="28"/>
                  <w:szCs w:val="28"/>
                </w:rPr>
                <m:t>К</m:t>
              </m:r>
            </m:e>
            <m:sub>
              <m:r>
                <w:rPr>
                  <w:rFonts w:ascii="Cambria Math" w:hAnsi="Cambria Math"/>
                  <w:sz w:val="28"/>
                  <w:szCs w:val="28"/>
                </w:rPr>
                <m:t>вв</m:t>
              </m:r>
            </m:sub>
          </m:sSub>
          <m:r>
            <w:rPr>
              <w:rFonts w:ascii="Cambria Math" w:hAnsi="Cambria Math"/>
              <w:sz w:val="28"/>
              <w:szCs w:val="28"/>
            </w:rPr>
            <m:t>∙(1+</m:t>
          </m:r>
          <m:sSub>
            <m:sSubPr>
              <m:ctrlPr>
                <w:rPr>
                  <w:rFonts w:ascii="Cambria Math" w:hAnsi="Cambria Math"/>
                  <w:sz w:val="28"/>
                  <w:szCs w:val="28"/>
                  <w:lang w:val="kk-KZ"/>
                </w:rPr>
              </m:ctrlPr>
            </m:sSubPr>
            <m:e>
              <m:r>
                <w:rPr>
                  <w:rFonts w:ascii="Cambria Math" w:hAnsi="Cambria Math"/>
                  <w:sz w:val="28"/>
                  <w:szCs w:val="28"/>
                </w:rPr>
                <m:t>К</m:t>
              </m:r>
            </m:e>
            <m:sub>
              <m:r>
                <w:rPr>
                  <w:rFonts w:ascii="Cambria Math" w:hAnsi="Cambria Math"/>
                  <w:sz w:val="28"/>
                  <w:szCs w:val="28"/>
                </w:rPr>
                <m:t>вар</m:t>
              </m:r>
            </m:sub>
          </m:sSub>
          <m:r>
            <w:rPr>
              <w:rFonts w:ascii="Cambria Math" w:hAnsi="Cambria Math"/>
              <w:sz w:val="28"/>
              <w:szCs w:val="28"/>
            </w:rPr>
            <m:t>)</m:t>
          </m:r>
        </m:oMath>
      </m:oMathPara>
    </w:p>
    <w:p w:rsidR="00736735" w:rsidRPr="00B96072" w:rsidRDefault="00736735" w:rsidP="00B96072">
      <w:pPr>
        <w:spacing w:after="0" w:line="240" w:lineRule="auto"/>
        <w:ind w:firstLine="567"/>
        <w:rPr>
          <w:sz w:val="28"/>
          <w:szCs w:val="28"/>
          <w:lang w:val="ru-RU"/>
        </w:rPr>
      </w:pPr>
      <w:r w:rsidRPr="00B96072">
        <w:rPr>
          <w:sz w:val="28"/>
          <w:szCs w:val="28"/>
          <w:lang w:val="ru-RU"/>
        </w:rPr>
        <w:t>Где:</w:t>
      </w:r>
    </w:p>
    <w:p w:rsidR="00736735" w:rsidRPr="00B96072" w:rsidRDefault="00736735" w:rsidP="00B96072">
      <w:pPr>
        <w:spacing w:after="0" w:line="240" w:lineRule="auto"/>
        <w:ind w:firstLine="567"/>
        <w:rPr>
          <w:sz w:val="28"/>
          <w:szCs w:val="28"/>
          <w:lang w:val="ru-RU"/>
        </w:rPr>
      </w:pPr>
      <w:proofErr w:type="gramStart"/>
      <w:r w:rsidRPr="00B96072">
        <w:rPr>
          <w:sz w:val="28"/>
          <w:szCs w:val="28"/>
        </w:rPr>
        <w:t>q</w:t>
      </w:r>
      <w:r w:rsidRPr="00B96072">
        <w:rPr>
          <w:sz w:val="28"/>
          <w:szCs w:val="28"/>
          <w:lang w:val="ru-RU"/>
        </w:rPr>
        <w:t>б</w:t>
      </w:r>
      <w:proofErr w:type="gramEnd"/>
      <w:r w:rsidRPr="00B96072">
        <w:rPr>
          <w:sz w:val="28"/>
          <w:szCs w:val="28"/>
          <w:lang w:val="ru-RU"/>
        </w:rPr>
        <w:t xml:space="preserve"> – базовый удельный расход ВВ, кг/м3, для </w:t>
      </w:r>
      <w:r w:rsidRPr="00B96072">
        <w:rPr>
          <w:sz w:val="28"/>
          <w:szCs w:val="28"/>
        </w:rPr>
        <w:t>I</w:t>
      </w:r>
      <w:r w:rsidR="0031262B" w:rsidRPr="00B96072">
        <w:rPr>
          <w:sz w:val="28"/>
          <w:szCs w:val="28"/>
        </w:rPr>
        <w:t>X</w:t>
      </w:r>
      <w:r w:rsidRPr="00B96072">
        <w:rPr>
          <w:sz w:val="28"/>
          <w:szCs w:val="28"/>
          <w:lang w:val="ru-RU"/>
        </w:rPr>
        <w:t xml:space="preserve"> категории по ЕНиР составит </w:t>
      </w:r>
      <w:r w:rsidRPr="00B96072">
        <w:rPr>
          <w:sz w:val="28"/>
          <w:szCs w:val="28"/>
        </w:rPr>
        <w:t>q</w:t>
      </w:r>
      <w:r w:rsidRPr="00B96072">
        <w:rPr>
          <w:sz w:val="28"/>
          <w:szCs w:val="28"/>
          <w:lang w:val="ru-RU"/>
        </w:rPr>
        <w:t>б=0,</w:t>
      </w:r>
      <w:r w:rsidR="00D01783" w:rsidRPr="00B96072">
        <w:rPr>
          <w:sz w:val="28"/>
          <w:szCs w:val="28"/>
          <w:lang w:val="ru-RU"/>
        </w:rPr>
        <w:t>61</w:t>
      </w:r>
      <w:r w:rsidR="0031262B" w:rsidRPr="00B96072">
        <w:rPr>
          <w:sz w:val="28"/>
          <w:szCs w:val="28"/>
          <w:lang w:val="ru-RU"/>
        </w:rPr>
        <w:t xml:space="preserve"> </w:t>
      </w:r>
      <w:r w:rsidRPr="00B96072">
        <w:rPr>
          <w:sz w:val="28"/>
          <w:szCs w:val="28"/>
          <w:lang w:val="ru-RU"/>
        </w:rPr>
        <w:t xml:space="preserve"> кг/м</w:t>
      </w:r>
      <w:r w:rsidRPr="00B96072">
        <w:rPr>
          <w:sz w:val="28"/>
          <w:szCs w:val="28"/>
          <w:vertAlign w:val="superscript"/>
          <w:lang w:val="ru-RU"/>
        </w:rPr>
        <w:t>3</w:t>
      </w:r>
      <w:r w:rsidRPr="00B96072">
        <w:rPr>
          <w:sz w:val="28"/>
          <w:szCs w:val="28"/>
          <w:lang w:val="ru-RU"/>
        </w:rPr>
        <w:t xml:space="preserve"> (т.№26);</w:t>
      </w:r>
    </w:p>
    <w:p w:rsidR="00736735" w:rsidRPr="00B96072" w:rsidRDefault="00736735" w:rsidP="00B96072">
      <w:pPr>
        <w:spacing w:after="0" w:line="240" w:lineRule="auto"/>
        <w:ind w:firstLine="567"/>
        <w:rPr>
          <w:sz w:val="28"/>
          <w:szCs w:val="28"/>
          <w:lang w:val="ru-RU"/>
        </w:rPr>
      </w:pPr>
      <w:r w:rsidRPr="00B96072">
        <w:rPr>
          <w:sz w:val="28"/>
          <w:szCs w:val="28"/>
          <w:lang w:val="ru-RU"/>
        </w:rPr>
        <w:t>Кн – коэффициент, учитывающий размер негабарита куска (т.№27) при ребре негабаритного куска – 0,</w:t>
      </w:r>
      <w:r w:rsidR="0031262B" w:rsidRPr="00B96072">
        <w:rPr>
          <w:sz w:val="28"/>
          <w:szCs w:val="28"/>
          <w:lang w:val="ru-RU"/>
        </w:rPr>
        <w:t>4</w:t>
      </w:r>
      <w:r w:rsidRPr="00B96072">
        <w:rPr>
          <w:sz w:val="28"/>
          <w:szCs w:val="28"/>
          <w:lang w:val="ru-RU"/>
        </w:rPr>
        <w:t xml:space="preserve"> м, Кн=1,1</w:t>
      </w:r>
      <w:r w:rsidR="00D01783" w:rsidRPr="00B96072">
        <w:rPr>
          <w:sz w:val="28"/>
          <w:szCs w:val="28"/>
          <w:lang w:val="ru-RU"/>
        </w:rPr>
        <w:t>3</w:t>
      </w:r>
      <w:r w:rsidRPr="00B96072">
        <w:rPr>
          <w:sz w:val="28"/>
          <w:szCs w:val="28"/>
          <w:lang w:val="ru-RU"/>
        </w:rPr>
        <w:t>;</w:t>
      </w:r>
    </w:p>
    <w:p w:rsidR="00736735" w:rsidRPr="00B96072" w:rsidRDefault="00736735" w:rsidP="00B96072">
      <w:pPr>
        <w:spacing w:after="0" w:line="240" w:lineRule="auto"/>
        <w:ind w:firstLine="567"/>
        <w:rPr>
          <w:sz w:val="28"/>
          <w:szCs w:val="28"/>
          <w:lang w:val="ru-RU"/>
        </w:rPr>
      </w:pPr>
      <w:r w:rsidRPr="00B96072">
        <w:rPr>
          <w:sz w:val="28"/>
          <w:szCs w:val="28"/>
          <w:lang w:val="ru-RU"/>
        </w:rPr>
        <w:t>К</w:t>
      </w:r>
      <w:proofErr w:type="gramStart"/>
      <w:r w:rsidRPr="00B96072">
        <w:rPr>
          <w:sz w:val="28"/>
          <w:szCs w:val="28"/>
          <w:lang w:val="ru-RU"/>
        </w:rPr>
        <w:t>д–</w:t>
      </w:r>
      <w:proofErr w:type="gramEnd"/>
      <w:r w:rsidRPr="00B96072">
        <w:rPr>
          <w:sz w:val="28"/>
          <w:szCs w:val="28"/>
          <w:lang w:val="ru-RU"/>
        </w:rPr>
        <w:t xml:space="preserve"> коэффициент, учитывающий интенсивность дробления горной массы (т.№28), Кд =0,</w:t>
      </w:r>
      <w:r w:rsidR="0031262B" w:rsidRPr="00B96072">
        <w:rPr>
          <w:sz w:val="28"/>
          <w:szCs w:val="28"/>
          <w:lang w:val="ru-RU"/>
        </w:rPr>
        <w:t>85</w:t>
      </w:r>
      <w:r w:rsidRPr="00B96072">
        <w:rPr>
          <w:sz w:val="28"/>
          <w:szCs w:val="28"/>
          <w:lang w:val="ru-RU"/>
        </w:rPr>
        <w:t>;</w:t>
      </w:r>
    </w:p>
    <w:p w:rsidR="00736735" w:rsidRPr="00B96072" w:rsidRDefault="00736735" w:rsidP="00B96072">
      <w:pPr>
        <w:spacing w:after="0" w:line="240" w:lineRule="auto"/>
        <w:ind w:firstLine="567"/>
        <w:rPr>
          <w:sz w:val="28"/>
          <w:szCs w:val="28"/>
          <w:lang w:val="ru-RU"/>
        </w:rPr>
      </w:pPr>
      <w:r w:rsidRPr="00B96072">
        <w:rPr>
          <w:sz w:val="28"/>
          <w:szCs w:val="28"/>
          <w:lang w:val="ru-RU"/>
        </w:rPr>
        <w:lastRenderedPageBreak/>
        <w:t>Кс  - коэффициент, учитывающий последовательность инициирования соседних  зарядов в схемах короткозамедленного взрывания (т.№31), Кс =1;</w:t>
      </w:r>
    </w:p>
    <w:p w:rsidR="00736735" w:rsidRPr="00B96072" w:rsidRDefault="00736735" w:rsidP="00B96072">
      <w:pPr>
        <w:spacing w:after="0" w:line="240" w:lineRule="auto"/>
        <w:ind w:firstLine="567"/>
        <w:rPr>
          <w:sz w:val="28"/>
          <w:szCs w:val="28"/>
          <w:lang w:val="ru-RU"/>
        </w:rPr>
      </w:pPr>
      <w:r w:rsidRPr="00B96072">
        <w:rPr>
          <w:sz w:val="28"/>
          <w:szCs w:val="28"/>
          <w:lang w:val="ru-RU"/>
        </w:rPr>
        <w:t>К</w:t>
      </w:r>
      <w:proofErr w:type="gramStart"/>
      <w:r w:rsidRPr="00B96072">
        <w:rPr>
          <w:sz w:val="28"/>
          <w:szCs w:val="28"/>
          <w:lang w:val="ru-RU"/>
        </w:rPr>
        <w:t>з–</w:t>
      </w:r>
      <w:proofErr w:type="gramEnd"/>
      <w:r w:rsidRPr="00B96072">
        <w:rPr>
          <w:sz w:val="28"/>
          <w:szCs w:val="28"/>
          <w:lang w:val="ru-RU"/>
        </w:rPr>
        <w:t xml:space="preserve"> коэффициент, учитывающий условия взрывания зарядов (т.№32), Кз =1,05;</w:t>
      </w:r>
    </w:p>
    <w:p w:rsidR="00736735" w:rsidRPr="00B96072" w:rsidRDefault="00736735" w:rsidP="00B96072">
      <w:pPr>
        <w:spacing w:after="0" w:line="240" w:lineRule="auto"/>
        <w:ind w:firstLine="567"/>
        <w:rPr>
          <w:sz w:val="28"/>
          <w:szCs w:val="28"/>
          <w:lang w:val="ru-RU"/>
        </w:rPr>
      </w:pPr>
      <w:r w:rsidRPr="00B96072">
        <w:rPr>
          <w:sz w:val="28"/>
          <w:szCs w:val="28"/>
          <w:lang w:val="ru-RU"/>
        </w:rPr>
        <w:t xml:space="preserve">Кп – коэффициент, учитывающий плотность заряжания </w:t>
      </w:r>
      <w:proofErr w:type="gramStart"/>
      <w:r w:rsidRPr="00B96072">
        <w:rPr>
          <w:sz w:val="28"/>
          <w:szCs w:val="28"/>
          <w:lang w:val="ru-RU"/>
        </w:rPr>
        <w:t>ВВ</w:t>
      </w:r>
      <w:proofErr w:type="gramEnd"/>
      <w:r w:rsidRPr="00B96072">
        <w:rPr>
          <w:sz w:val="28"/>
          <w:szCs w:val="28"/>
          <w:lang w:val="ru-RU"/>
        </w:rPr>
        <w:t xml:space="preserve"> (т.№33), Кп =1;</w:t>
      </w:r>
    </w:p>
    <w:p w:rsidR="00736735" w:rsidRPr="00B96072" w:rsidRDefault="00736735" w:rsidP="00B96072">
      <w:pPr>
        <w:spacing w:after="0" w:line="240" w:lineRule="auto"/>
        <w:ind w:firstLine="567"/>
        <w:rPr>
          <w:sz w:val="28"/>
          <w:szCs w:val="28"/>
          <w:lang w:val="ru-RU"/>
        </w:rPr>
      </w:pPr>
      <w:r w:rsidRPr="00B96072">
        <w:rPr>
          <w:sz w:val="28"/>
          <w:szCs w:val="28"/>
          <w:lang w:val="ru-RU"/>
        </w:rPr>
        <w:t>Кв</w:t>
      </w:r>
      <w:proofErr w:type="gramStart"/>
      <w:r w:rsidRPr="00B96072">
        <w:rPr>
          <w:sz w:val="28"/>
          <w:szCs w:val="28"/>
          <w:lang w:val="ru-RU"/>
        </w:rPr>
        <w:t>в-</w:t>
      </w:r>
      <w:proofErr w:type="gramEnd"/>
      <w:r w:rsidRPr="00B96072">
        <w:rPr>
          <w:sz w:val="28"/>
          <w:szCs w:val="28"/>
          <w:lang w:val="ru-RU"/>
        </w:rPr>
        <w:t xml:space="preserve"> переводной коэффициент, Квв =1;</w:t>
      </w:r>
    </w:p>
    <w:p w:rsidR="00736735" w:rsidRPr="00B96072" w:rsidRDefault="00736735" w:rsidP="00B96072">
      <w:pPr>
        <w:spacing w:after="0" w:line="240" w:lineRule="auto"/>
        <w:ind w:firstLine="567"/>
        <w:rPr>
          <w:sz w:val="28"/>
          <w:szCs w:val="28"/>
          <w:lang w:val="ru-RU"/>
        </w:rPr>
      </w:pPr>
      <w:r w:rsidRPr="00B96072">
        <w:rPr>
          <w:sz w:val="28"/>
          <w:szCs w:val="28"/>
          <w:lang w:val="ru-RU"/>
        </w:rPr>
        <w:t>Квар</w:t>
      </w:r>
      <w:proofErr w:type="gramStart"/>
      <w:r w:rsidRPr="00B96072">
        <w:rPr>
          <w:sz w:val="28"/>
          <w:szCs w:val="28"/>
          <w:lang w:val="ru-RU"/>
        </w:rPr>
        <w:t>.н</w:t>
      </w:r>
      <w:proofErr w:type="gramEnd"/>
      <w:r w:rsidRPr="00B96072">
        <w:rPr>
          <w:sz w:val="28"/>
          <w:szCs w:val="28"/>
          <w:lang w:val="ru-RU"/>
        </w:rPr>
        <w:t>– коэффициент вариации нормативного удельного расход ВВ, (т.№34), Квар.н =0,</w:t>
      </w:r>
      <w:r w:rsidR="0031262B" w:rsidRPr="00B96072">
        <w:rPr>
          <w:sz w:val="28"/>
          <w:szCs w:val="28"/>
          <w:lang w:val="ru-RU"/>
        </w:rPr>
        <w:t>085</w:t>
      </w:r>
      <w:r w:rsidRPr="00B96072">
        <w:rPr>
          <w:sz w:val="28"/>
          <w:szCs w:val="28"/>
          <w:lang w:val="ru-RU"/>
        </w:rPr>
        <w:t>;</w:t>
      </w:r>
    </w:p>
    <w:p w:rsidR="00736735" w:rsidRPr="00B96072" w:rsidRDefault="00736735" w:rsidP="00B96072">
      <w:pPr>
        <w:spacing w:after="0" w:line="240" w:lineRule="auto"/>
        <w:ind w:firstLine="567"/>
        <w:rPr>
          <w:sz w:val="28"/>
          <w:szCs w:val="28"/>
          <w:lang w:val="ru-RU"/>
        </w:rPr>
      </w:pPr>
      <w:r w:rsidRPr="00B96072">
        <w:rPr>
          <w:sz w:val="28"/>
          <w:szCs w:val="28"/>
          <w:lang w:val="ru-RU"/>
        </w:rPr>
        <w:t xml:space="preserve">Нормативный удельный расход при взрывании скважинных зарядов </w:t>
      </w:r>
      <w:proofErr w:type="gramStart"/>
      <w:r w:rsidRPr="00B96072">
        <w:rPr>
          <w:sz w:val="28"/>
          <w:szCs w:val="28"/>
          <w:lang w:val="ru-RU"/>
        </w:rPr>
        <w:t>определяем</w:t>
      </w:r>
      <w:proofErr w:type="gramEnd"/>
      <w:r w:rsidRPr="00B96072">
        <w:rPr>
          <w:sz w:val="28"/>
          <w:szCs w:val="28"/>
          <w:lang w:val="ru-RU"/>
        </w:rPr>
        <w:t xml:space="preserve"> составит :</w:t>
      </w:r>
    </w:p>
    <w:p w:rsidR="00736735" w:rsidRPr="00B96072" w:rsidRDefault="00736735" w:rsidP="00B96072">
      <w:pPr>
        <w:spacing w:after="0" w:line="240" w:lineRule="auto"/>
        <w:ind w:firstLine="567"/>
        <w:rPr>
          <w:sz w:val="28"/>
          <w:szCs w:val="28"/>
        </w:rPr>
      </w:pPr>
      <m:oMathPara>
        <m:oMath>
          <m:r>
            <m:rPr>
              <m:sty m:val="p"/>
            </m:rPr>
            <w:rPr>
              <w:rFonts w:ascii="Cambria Math" w:hAnsi="Cambria Math"/>
              <w:sz w:val="28"/>
              <w:szCs w:val="28"/>
            </w:rPr>
            <m:t>q=0,61∙1,13∙0,85∙1∙1,05∙1∙1∙</m:t>
          </m:r>
          <m:d>
            <m:dPr>
              <m:ctrlPr>
                <w:rPr>
                  <w:rFonts w:ascii="Cambria Math" w:hAnsi="Cambria Math"/>
                  <w:sz w:val="28"/>
                  <w:szCs w:val="28"/>
                </w:rPr>
              </m:ctrlPr>
            </m:dPr>
            <m:e>
              <m:r>
                <m:rPr>
                  <m:sty m:val="p"/>
                </m:rPr>
                <w:rPr>
                  <w:rFonts w:ascii="Cambria Math" w:hAnsi="Cambria Math"/>
                  <w:sz w:val="28"/>
                  <w:szCs w:val="28"/>
                </w:rPr>
                <m:t>1±0,085</m:t>
              </m:r>
            </m:e>
          </m:d>
          <m:r>
            <m:rPr>
              <m:sty m:val="p"/>
            </m:rPr>
            <w:rPr>
              <w:rFonts w:ascii="Cambria Math" w:hAnsi="Cambria Math"/>
              <w:sz w:val="28"/>
              <w:szCs w:val="28"/>
            </w:rPr>
            <m:t>=0,55÷0,66≈0,61 кг/</m:t>
          </m:r>
          <m:sSup>
            <m:sSupPr>
              <m:ctrlPr>
                <w:rPr>
                  <w:rFonts w:ascii="Cambria Math" w:hAnsi="Cambria Math"/>
                  <w:sz w:val="28"/>
                  <w:szCs w:val="28"/>
                </w:rPr>
              </m:ctrlPr>
            </m:sSupPr>
            <m:e>
              <m:r>
                <m:rPr>
                  <m:sty m:val="p"/>
                </m:rPr>
                <w:rPr>
                  <w:rFonts w:ascii="Cambria Math" w:hAnsi="Cambria Math"/>
                  <w:sz w:val="28"/>
                  <w:szCs w:val="28"/>
                </w:rPr>
                <m:t>м</m:t>
              </m:r>
            </m:e>
            <m:sup>
              <m:r>
                <m:rPr>
                  <m:sty m:val="p"/>
                </m:rPr>
                <w:rPr>
                  <w:rFonts w:ascii="Cambria Math" w:hAnsi="Cambria Math"/>
                  <w:sz w:val="28"/>
                  <w:szCs w:val="28"/>
                </w:rPr>
                <m:t>3</m:t>
              </m:r>
            </m:sup>
          </m:sSup>
        </m:oMath>
      </m:oMathPara>
    </w:p>
    <w:p w:rsidR="00736735" w:rsidRPr="00B96072" w:rsidRDefault="00736735" w:rsidP="00B96072">
      <w:pPr>
        <w:spacing w:after="0" w:line="240" w:lineRule="auto"/>
        <w:ind w:firstLine="567"/>
        <w:rPr>
          <w:sz w:val="28"/>
          <w:szCs w:val="28"/>
          <w:lang w:val="ru-RU"/>
        </w:rPr>
      </w:pPr>
      <w:r w:rsidRPr="00B96072">
        <w:rPr>
          <w:sz w:val="28"/>
          <w:szCs w:val="28"/>
        </w:rPr>
        <w:t>W</w:t>
      </w:r>
      <w:r w:rsidRPr="00B96072">
        <w:rPr>
          <w:sz w:val="28"/>
          <w:szCs w:val="28"/>
          <w:lang w:val="ru-RU"/>
        </w:rPr>
        <w:t>–величина сопротивления по подошве уступа, преодолеваемая скважинным зарядом:</w:t>
      </w:r>
    </w:p>
    <w:p w:rsidR="00736735" w:rsidRPr="00B96072" w:rsidRDefault="00736735" w:rsidP="00B96072">
      <w:pPr>
        <w:spacing w:after="0" w:line="240" w:lineRule="auto"/>
        <w:ind w:firstLine="567"/>
        <w:rPr>
          <w:sz w:val="28"/>
          <w:szCs w:val="28"/>
        </w:rPr>
      </w:pPr>
      <m:oMathPara>
        <m:oMath>
          <m:r>
            <w:rPr>
              <w:rFonts w:ascii="Cambria Math" w:hAnsi="Cambria Math"/>
              <w:sz w:val="28"/>
              <w:szCs w:val="28"/>
            </w:rPr>
            <m:t>W=0.9∙</m:t>
          </m:r>
          <m:rad>
            <m:radPr>
              <m:degHide m:val="1"/>
              <m:ctrlPr>
                <w:rPr>
                  <w:rFonts w:ascii="Cambria Math" w:hAnsi="Cambria Math"/>
                  <w:sz w:val="28"/>
                  <w:szCs w:val="28"/>
                </w:rPr>
              </m:ctrlPr>
            </m:radPr>
            <m:deg/>
            <m:e>
              <m:f>
                <m:fPr>
                  <m:ctrlPr>
                    <w:rPr>
                      <w:rFonts w:ascii="Cambria Math" w:hAnsi="Cambria Math"/>
                      <w:sz w:val="28"/>
                      <w:szCs w:val="28"/>
                    </w:rPr>
                  </m:ctrlPr>
                </m:fPr>
                <m:num>
                  <m:r>
                    <w:rPr>
                      <w:rFonts w:ascii="Cambria Math" w:hAnsi="Cambria Math"/>
                      <w:sz w:val="28"/>
                      <w:szCs w:val="28"/>
                    </w:rPr>
                    <m:t>P</m:t>
                  </m:r>
                </m:num>
                <m:den>
                  <m:r>
                    <w:rPr>
                      <w:rFonts w:ascii="Cambria Math" w:hAnsi="Cambria Math"/>
                      <w:sz w:val="28"/>
                      <w:szCs w:val="28"/>
                    </w:rPr>
                    <m:t>q</m:t>
                  </m:r>
                </m:den>
              </m:f>
            </m:e>
          </m:rad>
          <m:r>
            <w:rPr>
              <w:rFonts w:ascii="Cambria Math" w:hAnsi="Cambria Math"/>
              <w:sz w:val="28"/>
              <w:szCs w:val="28"/>
            </w:rPr>
            <m:t xml:space="preserve"> , м</m:t>
          </m:r>
        </m:oMath>
      </m:oMathPara>
    </w:p>
    <w:p w:rsidR="00736735" w:rsidRPr="00B96072" w:rsidRDefault="00736735" w:rsidP="00B96072">
      <w:pPr>
        <w:spacing w:after="0" w:line="240" w:lineRule="auto"/>
        <w:ind w:firstLine="567"/>
        <w:rPr>
          <w:sz w:val="28"/>
          <w:szCs w:val="28"/>
          <w:lang w:val="ru-RU"/>
        </w:rPr>
      </w:pPr>
      <w:r w:rsidRPr="00B96072">
        <w:rPr>
          <w:sz w:val="28"/>
          <w:szCs w:val="28"/>
          <w:lang w:val="ru-RU"/>
        </w:rPr>
        <w:t xml:space="preserve">где: </w:t>
      </w:r>
      <w:proofErr w:type="gramStart"/>
      <w:r w:rsidRPr="00B96072">
        <w:rPr>
          <w:sz w:val="28"/>
          <w:szCs w:val="28"/>
          <w:lang w:val="ru-RU"/>
        </w:rPr>
        <w:t>Р</w:t>
      </w:r>
      <w:proofErr w:type="gramEnd"/>
      <w:r w:rsidRPr="00B96072">
        <w:rPr>
          <w:sz w:val="28"/>
          <w:szCs w:val="28"/>
          <w:lang w:val="ru-RU"/>
        </w:rPr>
        <w:t xml:space="preserve"> – вместимость ВВ в 1м скважины, кг/м. </w:t>
      </w:r>
    </w:p>
    <w:p w:rsidR="00736735" w:rsidRPr="00B96072" w:rsidRDefault="00736735" w:rsidP="00B96072">
      <w:pPr>
        <w:spacing w:after="0" w:line="240" w:lineRule="auto"/>
        <w:ind w:firstLine="567"/>
        <w:rPr>
          <w:sz w:val="28"/>
          <w:szCs w:val="28"/>
        </w:rPr>
      </w:pPr>
      <m:oMathPara>
        <m:oMath>
          <m:r>
            <w:rPr>
              <w:rFonts w:ascii="Cambria Math" w:hAnsi="Cambria Math"/>
              <w:sz w:val="28"/>
              <w:szCs w:val="28"/>
            </w:rPr>
            <m:t>Р=0,785∙</m:t>
          </m:r>
          <m:sSubSup>
            <m:sSubSupPr>
              <m:ctrlPr>
                <w:rPr>
                  <w:rFonts w:ascii="Cambria Math" w:hAnsi="Cambria Math"/>
                  <w:sz w:val="28"/>
                  <w:szCs w:val="28"/>
                </w:rPr>
              </m:ctrlPr>
            </m:sSubSupPr>
            <m:e>
              <m:r>
                <w:rPr>
                  <w:rFonts w:ascii="Cambria Math" w:hAnsi="Cambria Math"/>
                  <w:sz w:val="28"/>
                  <w:szCs w:val="28"/>
                </w:rPr>
                <m:t>d</m:t>
              </m:r>
            </m:e>
            <m:sub>
              <m:r>
                <w:rPr>
                  <w:rFonts w:ascii="Cambria Math" w:hAnsi="Cambria Math"/>
                  <w:sz w:val="28"/>
                  <w:szCs w:val="28"/>
                </w:rPr>
                <m:t>3</m:t>
              </m:r>
            </m:sub>
            <m:sup>
              <m:r>
                <w:rPr>
                  <w:rFonts w:ascii="Cambria Math" w:hAnsi="Cambria Math"/>
                  <w:sz w:val="28"/>
                  <w:szCs w:val="28"/>
                </w:rPr>
                <m:t>2</m:t>
              </m:r>
            </m:sup>
          </m:sSubSup>
          <m:r>
            <w:rPr>
              <w:rFonts w:ascii="Cambria Math" w:hAnsi="Cambria Math"/>
              <w:sz w:val="28"/>
              <w:szCs w:val="28"/>
            </w:rPr>
            <m:t>∙∆</m:t>
          </m:r>
        </m:oMath>
      </m:oMathPara>
    </w:p>
    <w:p w:rsidR="00736735" w:rsidRPr="00B96072" w:rsidRDefault="00736735" w:rsidP="00B96072">
      <w:pPr>
        <w:spacing w:after="0" w:line="240" w:lineRule="auto"/>
        <w:ind w:firstLine="567"/>
        <w:rPr>
          <w:sz w:val="28"/>
          <w:szCs w:val="28"/>
          <w:lang w:val="ru-RU"/>
        </w:rPr>
      </w:pPr>
      <w:r w:rsidRPr="00B96072">
        <w:rPr>
          <w:sz w:val="28"/>
          <w:szCs w:val="28"/>
          <w:lang w:val="ru-RU"/>
        </w:rPr>
        <w:t xml:space="preserve">Для Граммонит 79/21 при диаметре скважины </w:t>
      </w:r>
      <w:proofErr w:type="gramStart"/>
      <w:r w:rsidRPr="00B96072">
        <w:rPr>
          <w:sz w:val="28"/>
          <w:szCs w:val="28"/>
        </w:rPr>
        <w:t>d</w:t>
      </w:r>
      <w:proofErr w:type="gramEnd"/>
      <w:r w:rsidRPr="00B96072">
        <w:rPr>
          <w:sz w:val="28"/>
          <w:szCs w:val="28"/>
          <w:lang w:val="ru-RU"/>
        </w:rPr>
        <w:t xml:space="preserve">з=0,152 м и плотности заряжания </w:t>
      </w:r>
      <w:r w:rsidRPr="00B96072">
        <w:rPr>
          <w:sz w:val="28"/>
          <w:szCs w:val="28"/>
        </w:rPr>
        <w:fldChar w:fldCharType="begin"/>
      </w:r>
      <w:r w:rsidRPr="00B96072">
        <w:rPr>
          <w:sz w:val="28"/>
          <w:szCs w:val="28"/>
          <w:lang w:val="ru-RU"/>
        </w:rPr>
        <w:instrText xml:space="preserve"> </w:instrText>
      </w:r>
      <w:r w:rsidRPr="00B96072">
        <w:rPr>
          <w:sz w:val="28"/>
          <w:szCs w:val="28"/>
        </w:rPr>
        <w:instrText>QUOTE</w:instrText>
      </w:r>
      <w:r w:rsidRPr="00B96072">
        <w:rPr>
          <w:sz w:val="28"/>
          <w:szCs w:val="28"/>
          <w:lang w:val="ru-RU"/>
        </w:rPr>
        <w:instrText xml:space="preserve"> </w:instrText>
      </w:r>
      <w:r w:rsidR="0069641E">
        <w:rPr>
          <w:sz w:val="28"/>
          <w:szCs w:val="28"/>
        </w:rPr>
        <w:pict>
          <v:shape id="_x0000_i1028" type="#_x0000_t75" style="width:8.25pt;height:17.25pt" equationxml="&lt;">
            <v:imagedata r:id="rId21" o:title="" chromakey="white"/>
          </v:shape>
        </w:pict>
      </w:r>
      <w:r w:rsidRPr="00B96072">
        <w:rPr>
          <w:sz w:val="28"/>
          <w:szCs w:val="28"/>
        </w:rPr>
        <w:fldChar w:fldCharType="separate"/>
      </w:r>
      <w:r w:rsidR="0069641E">
        <w:rPr>
          <w:sz w:val="28"/>
          <w:szCs w:val="28"/>
        </w:rPr>
        <w:pict>
          <v:shape id="_x0000_i1029" type="#_x0000_t75" style="width:8.25pt;height:17.25pt" equationxml="&lt;">
            <v:imagedata r:id="rId21" o:title="" chromakey="white"/>
          </v:shape>
        </w:pict>
      </w:r>
      <w:r w:rsidRPr="00B96072">
        <w:rPr>
          <w:sz w:val="28"/>
          <w:szCs w:val="28"/>
        </w:rPr>
        <w:fldChar w:fldCharType="end"/>
      </w:r>
      <w:r w:rsidRPr="00B96072">
        <w:rPr>
          <w:sz w:val="28"/>
          <w:szCs w:val="28"/>
          <w:lang w:val="ru-RU"/>
        </w:rPr>
        <w:t xml:space="preserve"> =900 кг/м3 составит:</w:t>
      </w:r>
    </w:p>
    <w:p w:rsidR="00736735" w:rsidRPr="00B96072" w:rsidRDefault="00736735" w:rsidP="00B96072">
      <w:pPr>
        <w:spacing w:after="0" w:line="240" w:lineRule="auto"/>
        <w:ind w:firstLine="567"/>
        <w:rPr>
          <w:sz w:val="28"/>
          <w:szCs w:val="28"/>
        </w:rPr>
      </w:pPr>
      <m:oMathPara>
        <m:oMath>
          <m:r>
            <m:rPr>
              <m:sty m:val="p"/>
            </m:rPr>
            <w:rPr>
              <w:rFonts w:ascii="Cambria Math" w:hAnsi="Cambria Math"/>
              <w:sz w:val="28"/>
              <w:szCs w:val="28"/>
            </w:rPr>
            <m:t>P=0,785∙</m:t>
          </m:r>
          <m:sSup>
            <m:sSupPr>
              <m:ctrlPr>
                <w:rPr>
                  <w:rFonts w:ascii="Cambria Math" w:hAnsi="Cambria Math"/>
                  <w:sz w:val="28"/>
                  <w:szCs w:val="28"/>
                </w:rPr>
              </m:ctrlPr>
            </m:sSupPr>
            <m:e>
              <m:r>
                <m:rPr>
                  <m:sty m:val="p"/>
                </m:rPr>
                <w:rPr>
                  <w:rFonts w:ascii="Cambria Math" w:hAnsi="Cambria Math"/>
                  <w:sz w:val="28"/>
                  <w:szCs w:val="28"/>
                </w:rPr>
                <m:t>0,152</m:t>
              </m:r>
            </m:e>
            <m:sup>
              <m:r>
                <m:rPr>
                  <m:sty m:val="p"/>
                </m:rPr>
                <w:rPr>
                  <w:rFonts w:ascii="Cambria Math" w:hAnsi="Cambria Math"/>
                  <w:sz w:val="28"/>
                  <w:szCs w:val="28"/>
                </w:rPr>
                <m:t>2</m:t>
              </m:r>
            </m:sup>
          </m:sSup>
          <m:r>
            <m:rPr>
              <m:sty m:val="p"/>
            </m:rPr>
            <w:rPr>
              <w:rFonts w:ascii="Cambria Math" w:hAnsi="Cambria Math"/>
              <w:sz w:val="28"/>
              <w:szCs w:val="28"/>
            </w:rPr>
            <m:t>∙900=16,3 кг/м</m:t>
          </m:r>
        </m:oMath>
      </m:oMathPara>
    </w:p>
    <w:p w:rsidR="00736735" w:rsidRPr="00B96072" w:rsidRDefault="00736735" w:rsidP="00B96072">
      <w:pPr>
        <w:spacing w:after="0" w:line="240" w:lineRule="auto"/>
        <w:ind w:firstLine="567"/>
        <w:rPr>
          <w:sz w:val="28"/>
          <w:szCs w:val="28"/>
        </w:rPr>
      </w:pPr>
      <m:oMathPara>
        <m:oMath>
          <m:r>
            <w:rPr>
              <w:rFonts w:ascii="Cambria Math" w:hAnsi="Cambria Math"/>
              <w:sz w:val="28"/>
              <w:szCs w:val="28"/>
            </w:rPr>
            <m:t>W=0.9∙</m:t>
          </m:r>
          <m:rad>
            <m:radPr>
              <m:degHide m:val="1"/>
              <m:ctrlPr>
                <w:rPr>
                  <w:rFonts w:ascii="Cambria Math" w:hAnsi="Cambria Math"/>
                  <w:sz w:val="28"/>
                  <w:szCs w:val="28"/>
                </w:rPr>
              </m:ctrlPr>
            </m:radPr>
            <m:deg/>
            <m:e>
              <m:f>
                <m:fPr>
                  <m:ctrlPr>
                    <w:rPr>
                      <w:rFonts w:ascii="Cambria Math" w:hAnsi="Cambria Math"/>
                      <w:sz w:val="28"/>
                      <w:szCs w:val="28"/>
                    </w:rPr>
                  </m:ctrlPr>
                </m:fPr>
                <m:num>
                  <m:r>
                    <w:rPr>
                      <w:rFonts w:ascii="Cambria Math" w:hAnsi="Cambria Math"/>
                      <w:sz w:val="28"/>
                      <w:szCs w:val="28"/>
                    </w:rPr>
                    <m:t>16,3</m:t>
                  </m:r>
                </m:num>
                <m:den>
                  <m:r>
                    <w:rPr>
                      <w:rFonts w:ascii="Cambria Math" w:hAnsi="Cambria Math"/>
                      <w:sz w:val="28"/>
                      <w:szCs w:val="28"/>
                    </w:rPr>
                    <m:t>0,61</m:t>
                  </m:r>
                </m:den>
              </m:f>
            </m:e>
          </m:rad>
          <m:r>
            <w:rPr>
              <w:rFonts w:ascii="Cambria Math" w:hAnsi="Cambria Math"/>
              <w:sz w:val="28"/>
              <w:szCs w:val="28"/>
            </w:rPr>
            <m:t>=4,7 м</m:t>
          </m:r>
        </m:oMath>
      </m:oMathPara>
    </w:p>
    <w:p w:rsidR="00736735" w:rsidRPr="00B96072" w:rsidRDefault="00736735" w:rsidP="00B96072">
      <w:pPr>
        <w:spacing w:after="0" w:line="240" w:lineRule="auto"/>
        <w:ind w:firstLine="567"/>
        <w:rPr>
          <w:sz w:val="28"/>
          <w:szCs w:val="28"/>
          <w:lang w:val="ru-RU"/>
        </w:rPr>
      </w:pPr>
      <w:r w:rsidRPr="00B96072">
        <w:rPr>
          <w:sz w:val="28"/>
          <w:szCs w:val="28"/>
          <w:lang w:val="ru-RU"/>
        </w:rPr>
        <w:t xml:space="preserve">а – расстояние между скважинами, </w:t>
      </w:r>
      <w:proofErr w:type="gramStart"/>
      <w:r w:rsidRPr="00B96072">
        <w:rPr>
          <w:sz w:val="28"/>
          <w:szCs w:val="28"/>
          <w:lang w:val="ru-RU"/>
        </w:rPr>
        <w:t>м</w:t>
      </w:r>
      <w:proofErr w:type="gramEnd"/>
      <w:r w:rsidRPr="00B96072">
        <w:rPr>
          <w:sz w:val="28"/>
          <w:szCs w:val="28"/>
          <w:lang w:val="ru-RU"/>
        </w:rPr>
        <w:t>:</w:t>
      </w:r>
    </w:p>
    <w:p w:rsidR="00736735" w:rsidRPr="00B96072" w:rsidRDefault="00736735" w:rsidP="00B96072">
      <w:pPr>
        <w:spacing w:after="0" w:line="240" w:lineRule="auto"/>
        <w:ind w:firstLine="567"/>
        <w:rPr>
          <w:sz w:val="28"/>
          <w:szCs w:val="28"/>
        </w:rPr>
      </w:pPr>
      <m:oMathPara>
        <m:oMath>
          <m:r>
            <w:rPr>
              <w:rFonts w:ascii="Cambria Math" w:hAnsi="Cambria Math"/>
              <w:sz w:val="28"/>
              <w:szCs w:val="28"/>
            </w:rPr>
            <m:t>а=m∙W</m:t>
          </m:r>
        </m:oMath>
      </m:oMathPara>
    </w:p>
    <w:p w:rsidR="00736735" w:rsidRPr="00B96072" w:rsidRDefault="00736735" w:rsidP="00B96072">
      <w:pPr>
        <w:spacing w:after="0" w:line="240" w:lineRule="auto"/>
        <w:ind w:firstLine="567"/>
        <w:rPr>
          <w:sz w:val="28"/>
          <w:szCs w:val="28"/>
        </w:rPr>
      </w:pPr>
      <w:proofErr w:type="gramStart"/>
      <w:r w:rsidRPr="00B96072">
        <w:rPr>
          <w:sz w:val="28"/>
          <w:szCs w:val="28"/>
        </w:rPr>
        <w:t>m  -</w:t>
      </w:r>
      <w:proofErr w:type="gramEnd"/>
      <w:r w:rsidRPr="00B96072">
        <w:rPr>
          <w:sz w:val="28"/>
          <w:szCs w:val="28"/>
        </w:rPr>
        <w:t xml:space="preserve"> коэффициент сближения,</w:t>
      </w:r>
    </w:p>
    <w:p w:rsidR="00736735" w:rsidRPr="00B96072" w:rsidRDefault="00736735" w:rsidP="00B96072">
      <w:pPr>
        <w:spacing w:after="0" w:line="240" w:lineRule="auto"/>
        <w:ind w:firstLine="567"/>
        <w:rPr>
          <w:sz w:val="28"/>
          <w:szCs w:val="28"/>
        </w:rPr>
      </w:pPr>
      <m:oMathPara>
        <m:oMath>
          <m:r>
            <w:rPr>
              <w:rFonts w:ascii="Cambria Math" w:hAnsi="Cambria Math"/>
              <w:sz w:val="28"/>
              <w:szCs w:val="28"/>
            </w:rPr>
            <m:t>m=</m:t>
          </m:r>
          <m:f>
            <m:fPr>
              <m:ctrlPr>
                <w:rPr>
                  <w:rFonts w:ascii="Cambria Math" w:hAnsi="Cambria Math"/>
                  <w:sz w:val="28"/>
                  <w:szCs w:val="28"/>
                </w:rPr>
              </m:ctrlPr>
            </m:fPr>
            <m:num>
              <m:r>
                <w:rPr>
                  <w:rFonts w:ascii="Cambria Math" w:hAnsi="Cambria Math"/>
                  <w:sz w:val="28"/>
                  <w:szCs w:val="28"/>
                </w:rPr>
                <m:t>0,5</m:t>
              </m:r>
            </m:num>
            <m:den>
              <m:rad>
                <m:radPr>
                  <m:ctrlPr>
                    <w:rPr>
                      <w:rFonts w:ascii="Cambria Math" w:hAnsi="Cambria Math"/>
                      <w:sz w:val="28"/>
                      <w:szCs w:val="28"/>
                    </w:rPr>
                  </m:ctrlPr>
                </m:radPr>
                <m:deg>
                  <m:r>
                    <w:rPr>
                      <w:rFonts w:ascii="Cambria Math" w:hAnsi="Cambria Math"/>
                      <w:sz w:val="28"/>
                      <w:szCs w:val="28"/>
                    </w:rPr>
                    <m:t>3</m:t>
                  </m:r>
                </m:deg>
                <m:e>
                  <m:r>
                    <w:rPr>
                      <w:rFonts w:ascii="Cambria Math" w:hAnsi="Cambria Math"/>
                      <w:sz w:val="28"/>
                      <w:szCs w:val="28"/>
                    </w:rPr>
                    <m:t>d</m:t>
                  </m:r>
                </m:e>
              </m:rad>
            </m:den>
          </m:f>
        </m:oMath>
      </m:oMathPara>
    </w:p>
    <w:p w:rsidR="00736735" w:rsidRPr="00B96072" w:rsidRDefault="00736735" w:rsidP="00B96072">
      <w:pPr>
        <w:spacing w:after="0" w:line="240" w:lineRule="auto"/>
        <w:ind w:firstLine="567"/>
        <w:rPr>
          <w:sz w:val="28"/>
          <w:szCs w:val="28"/>
          <w:lang w:val="ru-RU"/>
        </w:rPr>
      </w:pPr>
      <w:r w:rsidRPr="00B96072">
        <w:rPr>
          <w:sz w:val="28"/>
          <w:szCs w:val="28"/>
          <w:lang w:val="ru-RU"/>
        </w:rPr>
        <w:t xml:space="preserve">Для зарядов нормального дробления коэффициент сближения принимается в зависимости от диаметра взрывных скважин </w:t>
      </w:r>
      <w:r w:rsidRPr="00B96072">
        <w:rPr>
          <w:sz w:val="28"/>
          <w:szCs w:val="28"/>
        </w:rPr>
        <w:t>d</w:t>
      </w:r>
      <w:r w:rsidRPr="00B96072">
        <w:rPr>
          <w:sz w:val="28"/>
          <w:szCs w:val="28"/>
          <w:lang w:val="ru-RU"/>
        </w:rPr>
        <w:t>=152 мм.</w:t>
      </w:r>
    </w:p>
    <w:p w:rsidR="00736735" w:rsidRPr="00B96072" w:rsidRDefault="00736735" w:rsidP="00B96072">
      <w:pPr>
        <w:spacing w:after="0" w:line="240" w:lineRule="auto"/>
        <w:ind w:firstLine="567"/>
        <w:rPr>
          <w:sz w:val="28"/>
          <w:szCs w:val="28"/>
        </w:rPr>
      </w:pPr>
      <m:oMathPara>
        <m:oMath>
          <m:r>
            <w:rPr>
              <w:rFonts w:ascii="Cambria Math" w:hAnsi="Cambria Math"/>
              <w:sz w:val="28"/>
              <w:szCs w:val="28"/>
            </w:rPr>
            <m:t>m=</m:t>
          </m:r>
          <m:f>
            <m:fPr>
              <m:ctrlPr>
                <w:rPr>
                  <w:rFonts w:ascii="Cambria Math" w:hAnsi="Cambria Math"/>
                  <w:sz w:val="28"/>
                  <w:szCs w:val="28"/>
                </w:rPr>
              </m:ctrlPr>
            </m:fPr>
            <m:num>
              <m:r>
                <w:rPr>
                  <w:rFonts w:ascii="Cambria Math" w:hAnsi="Cambria Math"/>
                  <w:sz w:val="28"/>
                  <w:szCs w:val="28"/>
                </w:rPr>
                <m:t>0,5</m:t>
              </m:r>
            </m:num>
            <m:den>
              <m:rad>
                <m:radPr>
                  <m:ctrlPr>
                    <w:rPr>
                      <w:rFonts w:ascii="Cambria Math" w:hAnsi="Cambria Math"/>
                      <w:sz w:val="28"/>
                      <w:szCs w:val="28"/>
                    </w:rPr>
                  </m:ctrlPr>
                </m:radPr>
                <m:deg>
                  <m:r>
                    <w:rPr>
                      <w:rFonts w:ascii="Cambria Math" w:hAnsi="Cambria Math"/>
                      <w:sz w:val="28"/>
                      <w:szCs w:val="28"/>
                    </w:rPr>
                    <m:t>3</m:t>
                  </m:r>
                </m:deg>
                <m:e>
                  <m:r>
                    <w:rPr>
                      <w:rFonts w:ascii="Cambria Math" w:hAnsi="Cambria Math"/>
                      <w:sz w:val="28"/>
                      <w:szCs w:val="28"/>
                    </w:rPr>
                    <m:t>0,152</m:t>
                  </m:r>
                </m:e>
              </m:rad>
            </m:den>
          </m:f>
          <m:r>
            <w:rPr>
              <w:rFonts w:ascii="Cambria Math" w:hAnsi="Cambria Math"/>
              <w:sz w:val="28"/>
              <w:szCs w:val="28"/>
            </w:rPr>
            <m:t>=0,94</m:t>
          </m:r>
        </m:oMath>
      </m:oMathPara>
    </w:p>
    <w:p w:rsidR="00736735" w:rsidRPr="00B96072" w:rsidRDefault="00736735" w:rsidP="00B96072">
      <w:pPr>
        <w:spacing w:after="0" w:line="240" w:lineRule="auto"/>
        <w:ind w:firstLine="567"/>
        <w:rPr>
          <w:sz w:val="28"/>
          <w:szCs w:val="28"/>
        </w:rPr>
      </w:pPr>
      <m:oMathPara>
        <m:oMath>
          <m:r>
            <m:rPr>
              <m:sty m:val="p"/>
            </m:rPr>
            <w:rPr>
              <w:rFonts w:ascii="Cambria Math" w:hAnsi="Cambria Math"/>
              <w:sz w:val="28"/>
              <w:szCs w:val="28"/>
            </w:rPr>
            <m:t>а=0,94∙4,7=4,4 м</m:t>
          </m:r>
        </m:oMath>
      </m:oMathPara>
    </w:p>
    <w:p w:rsidR="00736735" w:rsidRPr="00B96072" w:rsidRDefault="00736735" w:rsidP="00B96072">
      <w:pPr>
        <w:spacing w:after="0" w:line="240" w:lineRule="auto"/>
        <w:ind w:firstLine="567"/>
        <w:rPr>
          <w:sz w:val="28"/>
          <w:szCs w:val="28"/>
          <w:lang w:val="ru-RU"/>
        </w:rPr>
      </w:pPr>
      <w:r w:rsidRPr="00B96072">
        <w:rPr>
          <w:sz w:val="28"/>
          <w:szCs w:val="28"/>
          <w:lang w:val="ru-RU"/>
        </w:rPr>
        <w:t>При многорядном короткозамедленном взрывании расстояние между рядами скважин определяем по формуле:</w:t>
      </w:r>
    </w:p>
    <w:p w:rsidR="00736735" w:rsidRPr="00B96072" w:rsidRDefault="00736735" w:rsidP="00B96072">
      <w:pPr>
        <w:spacing w:after="0" w:line="240" w:lineRule="auto"/>
        <w:ind w:firstLine="567"/>
        <w:rPr>
          <w:sz w:val="28"/>
          <w:szCs w:val="28"/>
        </w:rPr>
      </w:pPr>
      <m:oMathPara>
        <m:oMath>
          <m:r>
            <m:rPr>
              <m:sty m:val="p"/>
            </m:rPr>
            <w:rPr>
              <w:rFonts w:ascii="Cambria Math" w:hAnsi="Cambria Math"/>
              <w:sz w:val="28"/>
              <w:szCs w:val="28"/>
            </w:rPr>
            <m:t>в=</m:t>
          </m:r>
          <m:d>
            <m:dPr>
              <m:ctrlPr>
                <w:rPr>
                  <w:rFonts w:ascii="Cambria Math" w:hAnsi="Cambria Math"/>
                  <w:sz w:val="28"/>
                  <w:szCs w:val="28"/>
                </w:rPr>
              </m:ctrlPr>
            </m:dPr>
            <m:e>
              <m:r>
                <m:rPr>
                  <m:sty m:val="p"/>
                </m:rPr>
                <w:rPr>
                  <w:rFonts w:ascii="Cambria Math" w:hAnsi="Cambria Math"/>
                  <w:sz w:val="28"/>
                  <w:szCs w:val="28"/>
                </w:rPr>
                <m:t>0,9÷1</m:t>
              </m:r>
            </m:e>
          </m:d>
          <m:r>
            <m:rPr>
              <m:sty m:val="p"/>
            </m:rPr>
            <w:rPr>
              <w:rFonts w:ascii="Cambria Math" w:hAnsi="Cambria Math"/>
              <w:sz w:val="28"/>
              <w:szCs w:val="28"/>
            </w:rPr>
            <m:t>∙а=1∙4,4=4,4 м</m:t>
          </m:r>
        </m:oMath>
      </m:oMathPara>
    </w:p>
    <w:p w:rsidR="00736735" w:rsidRPr="00B96072" w:rsidRDefault="00736735" w:rsidP="00B96072">
      <w:pPr>
        <w:spacing w:after="0" w:line="240" w:lineRule="auto"/>
        <w:ind w:firstLine="567"/>
        <w:rPr>
          <w:sz w:val="28"/>
          <w:szCs w:val="28"/>
          <w:lang w:val="ru-RU"/>
        </w:rPr>
      </w:pPr>
      <w:r w:rsidRPr="00B96072">
        <w:rPr>
          <w:sz w:val="28"/>
          <w:szCs w:val="28"/>
          <w:lang w:val="ru-RU"/>
        </w:rPr>
        <w:t xml:space="preserve">На основе практических данных принимаем квадратную сетку скважин </w:t>
      </w:r>
      <w:r w:rsidR="00931892" w:rsidRPr="00B96072">
        <w:rPr>
          <w:sz w:val="28"/>
          <w:szCs w:val="28"/>
          <w:lang w:val="ru-RU"/>
        </w:rPr>
        <w:t>4,</w:t>
      </w:r>
      <w:r w:rsidR="00097707" w:rsidRPr="00B96072">
        <w:rPr>
          <w:sz w:val="28"/>
          <w:szCs w:val="28"/>
          <w:lang w:val="ru-RU"/>
        </w:rPr>
        <w:t>4</w:t>
      </w:r>
      <w:r w:rsidRPr="00B96072">
        <w:rPr>
          <w:sz w:val="28"/>
          <w:szCs w:val="28"/>
          <w:lang w:val="ru-RU"/>
        </w:rPr>
        <w:t xml:space="preserve"> м х </w:t>
      </w:r>
      <w:r w:rsidR="00931892" w:rsidRPr="00B96072">
        <w:rPr>
          <w:sz w:val="28"/>
          <w:szCs w:val="28"/>
          <w:lang w:val="ru-RU"/>
        </w:rPr>
        <w:t>4,</w:t>
      </w:r>
      <w:r w:rsidR="00097707" w:rsidRPr="00B96072">
        <w:rPr>
          <w:sz w:val="28"/>
          <w:szCs w:val="28"/>
          <w:lang w:val="ru-RU"/>
        </w:rPr>
        <w:t>4</w:t>
      </w:r>
      <w:r w:rsidRPr="00B96072">
        <w:rPr>
          <w:sz w:val="28"/>
          <w:szCs w:val="28"/>
          <w:lang w:val="ru-RU"/>
        </w:rPr>
        <w:t xml:space="preserve"> м.</w:t>
      </w:r>
    </w:p>
    <w:p w:rsidR="00736735" w:rsidRPr="00B96072" w:rsidRDefault="00736735" w:rsidP="00B96072">
      <w:pPr>
        <w:spacing w:after="0" w:line="240" w:lineRule="auto"/>
        <w:ind w:firstLine="567"/>
        <w:rPr>
          <w:sz w:val="28"/>
          <w:szCs w:val="28"/>
          <w:lang w:val="ru-RU"/>
        </w:rPr>
      </w:pPr>
      <w:r w:rsidRPr="00B96072">
        <w:rPr>
          <w:sz w:val="28"/>
          <w:szCs w:val="28"/>
          <w:lang w:val="ru-RU"/>
        </w:rPr>
        <w:t>Величина заряда для скважин составит:</w:t>
      </w:r>
    </w:p>
    <w:p w:rsidR="00736735" w:rsidRPr="00B96072" w:rsidRDefault="00736735" w:rsidP="00B96072">
      <w:pPr>
        <w:spacing w:after="0" w:line="240" w:lineRule="auto"/>
        <w:ind w:firstLine="567"/>
        <w:rPr>
          <w:sz w:val="28"/>
          <w:szCs w:val="28"/>
        </w:rPr>
      </w:pPr>
      <m:oMathPara>
        <m:oMathParaPr>
          <m:jc m:val="center"/>
        </m:oMathParaPr>
        <m:oMath>
          <m:r>
            <m:rPr>
              <m:sty m:val="p"/>
            </m:rPr>
            <w:rPr>
              <w:rFonts w:ascii="Cambria Math" w:hAnsi="Cambria Math"/>
              <w:sz w:val="28"/>
              <w:szCs w:val="28"/>
            </w:rPr>
            <m:t>Q=0,61∙4,4∙4,4∙7,5=89 кг</m:t>
          </m:r>
        </m:oMath>
      </m:oMathPara>
    </w:p>
    <w:p w:rsidR="00736735" w:rsidRPr="00B96072" w:rsidRDefault="00736735" w:rsidP="00B96072">
      <w:pPr>
        <w:spacing w:after="0" w:line="240" w:lineRule="auto"/>
        <w:ind w:firstLine="567"/>
        <w:rPr>
          <w:sz w:val="28"/>
          <w:szCs w:val="28"/>
          <w:lang w:val="ru-RU"/>
        </w:rPr>
      </w:pPr>
      <w:r w:rsidRPr="00B96072">
        <w:rPr>
          <w:sz w:val="28"/>
          <w:szCs w:val="28"/>
          <w:lang w:val="ru-RU"/>
        </w:rPr>
        <w:t>Величина перебура для скважин принимаем 10% от проектной высоты подуступа Н, м:</w:t>
      </w:r>
    </w:p>
    <w:p w:rsidR="00736735" w:rsidRPr="00B96072" w:rsidRDefault="008316B4" w:rsidP="00B96072">
      <w:pPr>
        <w:spacing w:after="0" w:line="240" w:lineRule="auto"/>
        <w:ind w:firstLine="567"/>
        <w:rPr>
          <w:sz w:val="28"/>
          <w:szCs w:val="28"/>
        </w:rPr>
      </w:pPr>
      <m:oMathPara>
        <m:oMath>
          <m:sSub>
            <m:sSubPr>
              <m:ctrlPr>
                <w:rPr>
                  <w:rFonts w:ascii="Cambria Math" w:hAnsi="Cambria Math"/>
                  <w:sz w:val="28"/>
                  <w:szCs w:val="28"/>
                </w:rPr>
              </m:ctrlPr>
            </m:sSubPr>
            <m:e>
              <m:r>
                <m:rPr>
                  <m:sty m:val="p"/>
                </m:rPr>
                <w:rPr>
                  <w:rFonts w:ascii="Cambria Math" w:hAnsi="Cambria Math"/>
                  <w:sz w:val="28"/>
                  <w:szCs w:val="28"/>
                </w:rPr>
                <m:t>L</m:t>
              </m:r>
            </m:e>
            <m:sub>
              <m:r>
                <w:rPr>
                  <w:rFonts w:ascii="Cambria Math" w:hAnsi="Cambria Math"/>
                  <w:sz w:val="28"/>
                  <w:szCs w:val="28"/>
                </w:rPr>
                <m:t>пер</m:t>
              </m:r>
            </m:sub>
          </m:sSub>
          <m:r>
            <w:rPr>
              <w:rFonts w:ascii="Cambria Math" w:hAnsi="Cambria Math"/>
              <w:sz w:val="28"/>
              <w:szCs w:val="28"/>
            </w:rPr>
            <m:t>=0,1∙Н=0,1∙7,5=0,75 м</m:t>
          </m:r>
        </m:oMath>
      </m:oMathPara>
    </w:p>
    <w:p w:rsidR="00736735" w:rsidRPr="00B96072" w:rsidRDefault="00736735" w:rsidP="00B96072">
      <w:pPr>
        <w:spacing w:after="0" w:line="240" w:lineRule="auto"/>
        <w:ind w:firstLine="567"/>
        <w:rPr>
          <w:sz w:val="28"/>
          <w:szCs w:val="28"/>
        </w:rPr>
      </w:pPr>
      <w:r w:rsidRPr="00B96072">
        <w:rPr>
          <w:sz w:val="28"/>
          <w:szCs w:val="28"/>
        </w:rPr>
        <w:t xml:space="preserve">Глубина скважины: </w:t>
      </w:r>
    </w:p>
    <w:p w:rsidR="00736735" w:rsidRPr="00B96072" w:rsidRDefault="008316B4" w:rsidP="00B96072">
      <w:pPr>
        <w:spacing w:after="0" w:line="240" w:lineRule="auto"/>
        <w:ind w:firstLine="567"/>
        <w:rPr>
          <w:sz w:val="28"/>
          <w:szCs w:val="28"/>
        </w:rPr>
      </w:pPr>
      <m:oMathPara>
        <m:oMath>
          <m:sSub>
            <m:sSubPr>
              <m:ctrlPr>
                <w:rPr>
                  <w:rFonts w:ascii="Cambria Math" w:hAnsi="Cambria Math"/>
                  <w:sz w:val="28"/>
                  <w:szCs w:val="28"/>
                </w:rPr>
              </m:ctrlPr>
            </m:sSubPr>
            <m:e>
              <m:r>
                <m:rPr>
                  <m:sty m:val="p"/>
                </m:rPr>
                <w:rPr>
                  <w:rFonts w:ascii="Cambria Math" w:hAnsi="Cambria Math"/>
                  <w:sz w:val="28"/>
                  <w:szCs w:val="28"/>
                </w:rPr>
                <m:t>L</m:t>
              </m:r>
            </m:e>
            <m:sub>
              <m:r>
                <m:rPr>
                  <m:sty m:val="p"/>
                </m:rPr>
                <w:rPr>
                  <w:rFonts w:ascii="Cambria Math" w:hAnsi="Cambria Math"/>
                  <w:sz w:val="28"/>
                  <w:szCs w:val="28"/>
                </w:rPr>
                <m:t>скв</m:t>
              </m:r>
            </m:sub>
          </m:sSub>
          <m:r>
            <m:rPr>
              <m:sty m:val="p"/>
            </m:rPr>
            <w:rPr>
              <w:rFonts w:ascii="Cambria Math" w:hAnsi="Cambria Math"/>
              <w:sz w:val="28"/>
              <w:szCs w:val="28"/>
            </w:rPr>
            <m:t>=Н+</m:t>
          </m:r>
          <m:sSub>
            <m:sSubPr>
              <m:ctrlPr>
                <w:rPr>
                  <w:rFonts w:ascii="Cambria Math" w:hAnsi="Cambria Math"/>
                  <w:sz w:val="28"/>
                  <w:szCs w:val="28"/>
                </w:rPr>
              </m:ctrlPr>
            </m:sSubPr>
            <m:e>
              <m:r>
                <m:rPr>
                  <m:sty m:val="p"/>
                </m:rPr>
                <w:rPr>
                  <w:rFonts w:ascii="Cambria Math" w:hAnsi="Cambria Math"/>
                  <w:sz w:val="28"/>
                  <w:szCs w:val="28"/>
                </w:rPr>
                <m:t>L</m:t>
              </m:r>
            </m:e>
            <m:sub>
              <m:r>
                <m:rPr>
                  <m:sty m:val="p"/>
                </m:rPr>
                <w:rPr>
                  <w:rFonts w:ascii="Cambria Math" w:hAnsi="Cambria Math"/>
                  <w:sz w:val="28"/>
                  <w:szCs w:val="28"/>
                </w:rPr>
                <m:t>пер</m:t>
              </m:r>
            </m:sub>
          </m:sSub>
          <m:r>
            <m:rPr>
              <m:sty m:val="p"/>
            </m:rPr>
            <w:rPr>
              <w:rFonts w:ascii="Cambria Math" w:hAnsi="Cambria Math"/>
              <w:sz w:val="28"/>
              <w:szCs w:val="28"/>
            </w:rPr>
            <m:t>=7,5+0,75=8,25 м</m:t>
          </m:r>
        </m:oMath>
      </m:oMathPara>
    </w:p>
    <w:p w:rsidR="00736735" w:rsidRPr="00B96072" w:rsidRDefault="00736735" w:rsidP="00B96072">
      <w:pPr>
        <w:spacing w:after="0" w:line="240" w:lineRule="auto"/>
        <w:ind w:firstLine="567"/>
        <w:rPr>
          <w:sz w:val="28"/>
          <w:szCs w:val="28"/>
        </w:rPr>
      </w:pPr>
      <w:r w:rsidRPr="00B96072">
        <w:rPr>
          <w:sz w:val="28"/>
          <w:szCs w:val="28"/>
        </w:rPr>
        <w:t>Длина заряда:</w:t>
      </w:r>
    </w:p>
    <w:p w:rsidR="00736735" w:rsidRPr="00B96072" w:rsidRDefault="008316B4" w:rsidP="00B96072">
      <w:pPr>
        <w:spacing w:after="0" w:line="240" w:lineRule="auto"/>
        <w:ind w:firstLine="567"/>
        <w:rPr>
          <w:sz w:val="28"/>
          <w:szCs w:val="28"/>
        </w:rPr>
      </w:pPr>
      <m:oMathPara>
        <m:oMath>
          <m:sSub>
            <m:sSubPr>
              <m:ctrlPr>
                <w:rPr>
                  <w:rFonts w:ascii="Cambria Math" w:hAnsi="Cambria Math"/>
                  <w:sz w:val="28"/>
                  <w:szCs w:val="28"/>
                  <w:lang w:val="kk-KZ"/>
                </w:rPr>
              </m:ctrlPr>
            </m:sSubPr>
            <m:e>
              <m:r>
                <m:rPr>
                  <m:sty m:val="p"/>
                </m:rPr>
                <w:rPr>
                  <w:rFonts w:ascii="Cambria Math" w:hAnsi="Cambria Math"/>
                  <w:sz w:val="28"/>
                  <w:szCs w:val="28"/>
                </w:rPr>
                <m:t>L</m:t>
              </m:r>
            </m:e>
            <m:sub>
              <m:r>
                <m:rPr>
                  <m:sty m:val="p"/>
                </m:rPr>
                <w:rPr>
                  <w:rFonts w:ascii="Cambria Math" w:hAnsi="Cambria Math"/>
                  <w:sz w:val="28"/>
                  <w:szCs w:val="28"/>
                </w:rPr>
                <m:t>зар</m:t>
              </m:r>
            </m:sub>
          </m:sSub>
          <m:r>
            <m:rPr>
              <m:sty m:val="p"/>
            </m:rPr>
            <w:rPr>
              <w:rFonts w:ascii="Cambria Math" w:hAnsi="Cambria Math"/>
              <w:sz w:val="28"/>
              <w:szCs w:val="28"/>
            </w:rPr>
            <m:t>=</m:t>
          </m:r>
          <m:f>
            <m:fPr>
              <m:ctrlPr>
                <w:rPr>
                  <w:rFonts w:ascii="Cambria Math" w:hAnsi="Cambria Math"/>
                  <w:sz w:val="28"/>
                  <w:szCs w:val="28"/>
                  <w:lang w:val="kk-KZ"/>
                </w:rPr>
              </m:ctrlPr>
            </m:fPr>
            <m:num>
              <m:r>
                <m:rPr>
                  <m:sty m:val="p"/>
                </m:rPr>
                <w:rPr>
                  <w:rFonts w:ascii="Cambria Math" w:hAnsi="Cambria Math"/>
                  <w:sz w:val="28"/>
                  <w:szCs w:val="28"/>
                </w:rPr>
                <m:t>Q</m:t>
              </m:r>
            </m:num>
            <m:den>
              <m:r>
                <m:rPr>
                  <m:sty m:val="p"/>
                </m:rPr>
                <w:rPr>
                  <w:rFonts w:ascii="Cambria Math" w:hAnsi="Cambria Math"/>
                  <w:sz w:val="28"/>
                  <w:szCs w:val="28"/>
                </w:rPr>
                <m:t>P</m:t>
              </m:r>
            </m:den>
          </m:f>
          <m:r>
            <m:rPr>
              <m:sty m:val="p"/>
            </m:rPr>
            <w:rPr>
              <w:rFonts w:ascii="Cambria Math" w:hAnsi="Cambria Math"/>
              <w:sz w:val="28"/>
              <w:szCs w:val="28"/>
            </w:rPr>
            <m:t>=</m:t>
          </m:r>
          <m:f>
            <m:fPr>
              <m:ctrlPr>
                <w:rPr>
                  <w:rFonts w:ascii="Cambria Math" w:hAnsi="Cambria Math"/>
                  <w:sz w:val="28"/>
                  <w:szCs w:val="28"/>
                  <w:lang w:val="kk-KZ"/>
                </w:rPr>
              </m:ctrlPr>
            </m:fPr>
            <m:num>
              <m:r>
                <m:rPr>
                  <m:sty m:val="p"/>
                </m:rPr>
                <w:rPr>
                  <w:rFonts w:ascii="Cambria Math" w:hAnsi="Cambria Math"/>
                  <w:sz w:val="28"/>
                  <w:szCs w:val="28"/>
                </w:rPr>
                <m:t>89</m:t>
              </m:r>
            </m:num>
            <m:den>
              <m:r>
                <m:rPr>
                  <m:sty m:val="p"/>
                </m:rPr>
                <w:rPr>
                  <w:rFonts w:ascii="Cambria Math" w:hAnsi="Cambria Math"/>
                  <w:sz w:val="28"/>
                  <w:szCs w:val="28"/>
                </w:rPr>
                <m:t>16,3</m:t>
              </m:r>
            </m:den>
          </m:f>
          <m:r>
            <m:rPr>
              <m:sty m:val="p"/>
            </m:rPr>
            <w:rPr>
              <w:rFonts w:ascii="Cambria Math" w:hAnsi="Cambria Math"/>
              <w:sz w:val="28"/>
              <w:szCs w:val="28"/>
            </w:rPr>
            <m:t>=5,5м</m:t>
          </m:r>
        </m:oMath>
      </m:oMathPara>
    </w:p>
    <w:p w:rsidR="00736735" w:rsidRPr="00B96072" w:rsidRDefault="00736735" w:rsidP="00B96072">
      <w:pPr>
        <w:spacing w:after="0" w:line="240" w:lineRule="auto"/>
        <w:ind w:firstLine="567"/>
        <w:rPr>
          <w:sz w:val="28"/>
          <w:szCs w:val="28"/>
        </w:rPr>
      </w:pPr>
      <w:r w:rsidRPr="00B96072">
        <w:rPr>
          <w:sz w:val="28"/>
          <w:szCs w:val="28"/>
        </w:rPr>
        <w:t>Длина забойки:</w:t>
      </w:r>
    </w:p>
    <w:p w:rsidR="00736735" w:rsidRPr="00B96072" w:rsidRDefault="008316B4" w:rsidP="00B96072">
      <w:pPr>
        <w:spacing w:after="0" w:line="240" w:lineRule="auto"/>
        <w:ind w:firstLine="567"/>
        <w:rPr>
          <w:sz w:val="28"/>
          <w:szCs w:val="28"/>
        </w:rPr>
      </w:pPr>
      <m:oMathPara>
        <m:oMath>
          <m:sSub>
            <m:sSubPr>
              <m:ctrlPr>
                <w:rPr>
                  <w:rFonts w:ascii="Cambria Math" w:hAnsi="Cambria Math"/>
                  <w:sz w:val="28"/>
                  <w:szCs w:val="28"/>
                </w:rPr>
              </m:ctrlPr>
            </m:sSubPr>
            <m:e>
              <m:r>
                <m:rPr>
                  <m:sty m:val="p"/>
                </m:rPr>
                <w:rPr>
                  <w:rFonts w:ascii="Cambria Math" w:hAnsi="Cambria Math"/>
                  <w:sz w:val="28"/>
                  <w:szCs w:val="28"/>
                </w:rPr>
                <m:t>L</m:t>
              </m:r>
            </m:e>
            <m:sub>
              <m:r>
                <m:rPr>
                  <m:sty m:val="p"/>
                </m:rPr>
                <w:rPr>
                  <w:rFonts w:ascii="Cambria Math" w:hAnsi="Cambria Math"/>
                  <w:sz w:val="28"/>
                  <w:szCs w:val="28"/>
                </w:rPr>
                <m:t>заб</m:t>
              </m:r>
            </m:sub>
          </m:sSub>
          <m:r>
            <m:rPr>
              <m:sty m:val="p"/>
            </m:rPr>
            <w:rPr>
              <w:rFonts w:ascii="Cambria Math" w:hAnsi="Cambria Math"/>
              <w:sz w:val="28"/>
              <w:szCs w:val="28"/>
            </w:rPr>
            <m:t>=</m:t>
          </m:r>
          <m:sSub>
            <m:sSubPr>
              <m:ctrlPr>
                <w:rPr>
                  <w:rFonts w:ascii="Cambria Math" w:hAnsi="Cambria Math"/>
                  <w:sz w:val="28"/>
                  <w:szCs w:val="28"/>
                </w:rPr>
              </m:ctrlPr>
            </m:sSubPr>
            <m:e>
              <m:r>
                <m:rPr>
                  <m:sty m:val="p"/>
                </m:rPr>
                <w:rPr>
                  <w:rFonts w:ascii="Cambria Math" w:hAnsi="Cambria Math"/>
                  <w:sz w:val="28"/>
                  <w:szCs w:val="28"/>
                </w:rPr>
                <m:t>L</m:t>
              </m:r>
            </m:e>
            <m:sub>
              <m:r>
                <m:rPr>
                  <m:sty m:val="p"/>
                </m:rPr>
                <w:rPr>
                  <w:rFonts w:ascii="Cambria Math" w:hAnsi="Cambria Math"/>
                  <w:sz w:val="28"/>
                  <w:szCs w:val="28"/>
                </w:rPr>
                <m:t>скв</m:t>
              </m:r>
            </m:sub>
          </m:sSub>
          <m:r>
            <m:rPr>
              <m:sty m:val="p"/>
            </m:rPr>
            <w:rPr>
              <w:rFonts w:ascii="Cambria Math" w:hAnsi="Cambria Math"/>
              <w:sz w:val="28"/>
              <w:szCs w:val="28"/>
            </w:rPr>
            <m:t>-</m:t>
          </m:r>
          <m:sSub>
            <m:sSubPr>
              <m:ctrlPr>
                <w:rPr>
                  <w:rFonts w:ascii="Cambria Math" w:hAnsi="Cambria Math"/>
                  <w:sz w:val="28"/>
                  <w:szCs w:val="28"/>
                </w:rPr>
              </m:ctrlPr>
            </m:sSubPr>
            <m:e>
              <m:r>
                <m:rPr>
                  <m:sty m:val="p"/>
                </m:rPr>
                <w:rPr>
                  <w:rFonts w:ascii="Cambria Math" w:hAnsi="Cambria Math"/>
                  <w:sz w:val="28"/>
                  <w:szCs w:val="28"/>
                </w:rPr>
                <m:t>L</m:t>
              </m:r>
            </m:e>
            <m:sub>
              <m:r>
                <m:rPr>
                  <m:sty m:val="p"/>
                </m:rPr>
                <w:rPr>
                  <w:rFonts w:ascii="Cambria Math" w:hAnsi="Cambria Math"/>
                  <w:sz w:val="28"/>
                  <w:szCs w:val="28"/>
                </w:rPr>
                <m:t>зар</m:t>
              </m:r>
            </m:sub>
          </m:sSub>
          <m:r>
            <m:rPr>
              <m:sty m:val="p"/>
            </m:rPr>
            <w:rPr>
              <w:rFonts w:ascii="Cambria Math" w:hAnsi="Cambria Math"/>
              <w:sz w:val="28"/>
              <w:szCs w:val="28"/>
            </w:rPr>
            <m:t>=8,25-5,1=3,15 м</m:t>
          </m:r>
        </m:oMath>
      </m:oMathPara>
    </w:p>
    <w:p w:rsidR="00736735" w:rsidRPr="00B96072" w:rsidRDefault="00736735" w:rsidP="00B96072">
      <w:pPr>
        <w:spacing w:after="0" w:line="240" w:lineRule="auto"/>
        <w:ind w:firstLine="567"/>
        <w:rPr>
          <w:sz w:val="28"/>
          <w:szCs w:val="28"/>
          <w:lang w:val="ru-RU"/>
        </w:rPr>
      </w:pPr>
      <w:r w:rsidRPr="00B96072">
        <w:rPr>
          <w:sz w:val="28"/>
          <w:szCs w:val="28"/>
          <w:lang w:val="ru-RU"/>
        </w:rPr>
        <w:t>Выход горной массы с одной скважины:</w:t>
      </w:r>
    </w:p>
    <w:p w:rsidR="00736735" w:rsidRPr="00B96072" w:rsidRDefault="00736735" w:rsidP="00B96072">
      <w:pPr>
        <w:spacing w:after="0" w:line="240" w:lineRule="auto"/>
        <w:ind w:firstLine="567"/>
        <w:rPr>
          <w:sz w:val="28"/>
          <w:szCs w:val="28"/>
        </w:rPr>
      </w:pPr>
      <m:oMathPara>
        <m:oMath>
          <m:r>
            <w:rPr>
              <w:rFonts w:ascii="Cambria Math" w:hAnsi="Cambria Math"/>
              <w:sz w:val="28"/>
              <w:szCs w:val="28"/>
            </w:rPr>
            <m:t xml:space="preserve">V=a∙b∙H=4,4∙4,4∙7,5=145 </m:t>
          </m:r>
          <m:sSup>
            <m:sSupPr>
              <m:ctrlPr>
                <w:rPr>
                  <w:rFonts w:ascii="Cambria Math" w:hAnsi="Cambria Math"/>
                  <w:sz w:val="28"/>
                  <w:szCs w:val="28"/>
                </w:rPr>
              </m:ctrlPr>
            </m:sSupPr>
            <m:e>
              <m:r>
                <w:rPr>
                  <w:rFonts w:ascii="Cambria Math" w:hAnsi="Cambria Math"/>
                  <w:sz w:val="28"/>
                  <w:szCs w:val="28"/>
                </w:rPr>
                <m:t>м</m:t>
              </m:r>
            </m:e>
            <m:sup>
              <m:r>
                <w:rPr>
                  <w:rFonts w:ascii="Cambria Math" w:hAnsi="Cambria Math"/>
                  <w:sz w:val="28"/>
                  <w:szCs w:val="28"/>
                </w:rPr>
                <m:t>3</m:t>
              </m:r>
            </m:sup>
          </m:sSup>
        </m:oMath>
      </m:oMathPara>
    </w:p>
    <w:p w:rsidR="00736735" w:rsidRPr="00B96072" w:rsidRDefault="00736735" w:rsidP="00B96072">
      <w:pPr>
        <w:spacing w:after="0" w:line="240" w:lineRule="auto"/>
        <w:ind w:firstLine="567"/>
        <w:rPr>
          <w:sz w:val="28"/>
          <w:szCs w:val="28"/>
          <w:lang w:val="ru-RU"/>
        </w:rPr>
      </w:pPr>
      <w:r w:rsidRPr="00B96072">
        <w:rPr>
          <w:sz w:val="28"/>
          <w:szCs w:val="28"/>
          <w:lang w:val="ru-RU"/>
        </w:rPr>
        <w:t>Выход горной массы с 1 п.м. скважины:</w:t>
      </w:r>
    </w:p>
    <w:p w:rsidR="00736735" w:rsidRPr="00B96072" w:rsidRDefault="008316B4" w:rsidP="00B96072">
      <w:pPr>
        <w:spacing w:after="0" w:line="240" w:lineRule="auto"/>
        <w:ind w:firstLine="567"/>
        <w:rPr>
          <w:sz w:val="28"/>
          <w:szCs w:val="28"/>
        </w:rPr>
      </w:pPr>
      <m:oMathPara>
        <m:oMath>
          <m:sSub>
            <m:sSubPr>
              <m:ctrlPr>
                <w:rPr>
                  <w:rFonts w:ascii="Cambria Math" w:hAnsi="Cambria Math"/>
                  <w:sz w:val="28"/>
                  <w:szCs w:val="28"/>
                </w:rPr>
              </m:ctrlPr>
            </m:sSubPr>
            <m:e>
              <m:r>
                <w:rPr>
                  <w:rFonts w:ascii="Cambria Math" w:hAnsi="Cambria Math"/>
                  <w:sz w:val="28"/>
                  <w:szCs w:val="28"/>
                </w:rPr>
                <m:t>v</m:t>
              </m:r>
            </m:e>
            <m:sub>
              <m:r>
                <w:rPr>
                  <w:rFonts w:ascii="Cambria Math" w:hAnsi="Cambria Math"/>
                  <w:sz w:val="28"/>
                  <w:szCs w:val="28"/>
                </w:rPr>
                <m:t>l</m:t>
              </m:r>
            </m:sub>
          </m:sSub>
          <m:r>
            <w:rPr>
              <w:rFonts w:ascii="Cambria Math" w:hAnsi="Cambria Math"/>
              <w:sz w:val="28"/>
              <w:szCs w:val="28"/>
            </w:rPr>
            <m:t>=</m:t>
          </m:r>
          <m:f>
            <m:fPr>
              <m:ctrlPr>
                <w:rPr>
                  <w:rFonts w:ascii="Cambria Math" w:hAnsi="Cambria Math"/>
                  <w:sz w:val="28"/>
                  <w:szCs w:val="28"/>
                </w:rPr>
              </m:ctrlPr>
            </m:fPr>
            <m:num>
              <m:r>
                <w:rPr>
                  <w:rFonts w:ascii="Cambria Math" w:hAnsi="Cambria Math"/>
                  <w:sz w:val="28"/>
                  <w:szCs w:val="28"/>
                </w:rPr>
                <m:t>V</m:t>
              </m:r>
            </m:num>
            <m:den>
              <m:sSub>
                <m:sSubPr>
                  <m:ctrlPr>
                    <w:rPr>
                      <w:rFonts w:ascii="Cambria Math" w:hAnsi="Cambria Math"/>
                      <w:sz w:val="28"/>
                      <w:szCs w:val="28"/>
                    </w:rPr>
                  </m:ctrlPr>
                </m:sSubPr>
                <m:e>
                  <m:r>
                    <m:rPr>
                      <m:sty m:val="p"/>
                    </m:rPr>
                    <w:rPr>
                      <w:rFonts w:ascii="Cambria Math" w:hAnsi="Cambria Math"/>
                      <w:sz w:val="28"/>
                      <w:szCs w:val="28"/>
                    </w:rPr>
                    <m:t>L</m:t>
                  </m:r>
                </m:e>
                <m:sub>
                  <m:r>
                    <m:rPr>
                      <m:sty m:val="p"/>
                    </m:rPr>
                    <w:rPr>
                      <w:rFonts w:ascii="Cambria Math" w:hAnsi="Cambria Math"/>
                      <w:sz w:val="28"/>
                      <w:szCs w:val="28"/>
                    </w:rPr>
                    <m:t>скв</m:t>
                  </m:r>
                </m:sub>
              </m:sSub>
            </m:den>
          </m:f>
          <m:r>
            <w:rPr>
              <w:rFonts w:ascii="Cambria Math" w:hAnsi="Cambria Math"/>
              <w:sz w:val="28"/>
              <w:szCs w:val="28"/>
            </w:rPr>
            <m:t>=</m:t>
          </m:r>
          <m:f>
            <m:fPr>
              <m:ctrlPr>
                <w:rPr>
                  <w:rFonts w:ascii="Cambria Math" w:hAnsi="Cambria Math"/>
                  <w:sz w:val="28"/>
                  <w:szCs w:val="28"/>
                </w:rPr>
              </m:ctrlPr>
            </m:fPr>
            <m:num>
              <m:r>
                <w:rPr>
                  <w:rFonts w:ascii="Cambria Math" w:hAnsi="Cambria Math"/>
                  <w:sz w:val="28"/>
                  <w:szCs w:val="28"/>
                </w:rPr>
                <m:t>145</m:t>
              </m:r>
            </m:num>
            <m:den>
              <m:r>
                <w:rPr>
                  <w:rFonts w:ascii="Cambria Math" w:hAnsi="Cambria Math"/>
                  <w:sz w:val="28"/>
                  <w:szCs w:val="28"/>
                </w:rPr>
                <m:t>8,25</m:t>
              </m:r>
            </m:den>
          </m:f>
          <m:r>
            <w:rPr>
              <w:rFonts w:ascii="Cambria Math" w:hAnsi="Cambria Math"/>
              <w:sz w:val="28"/>
              <w:szCs w:val="28"/>
            </w:rPr>
            <m:t>=17,6 м</m:t>
          </m:r>
        </m:oMath>
      </m:oMathPara>
    </w:p>
    <w:p w:rsidR="00736735" w:rsidRPr="00B96072" w:rsidRDefault="00736735" w:rsidP="00B96072">
      <w:pPr>
        <w:spacing w:after="0" w:line="240" w:lineRule="auto"/>
        <w:ind w:firstLine="567"/>
        <w:rPr>
          <w:sz w:val="28"/>
          <w:szCs w:val="28"/>
          <w:lang w:val="ru-RU"/>
        </w:rPr>
      </w:pPr>
      <w:r w:rsidRPr="00B96072">
        <w:rPr>
          <w:sz w:val="28"/>
          <w:szCs w:val="28"/>
          <w:lang w:val="ru-RU"/>
        </w:rPr>
        <w:t>Результаты расчетов для различной высоты уступа сведены в таблицу 2.1</w:t>
      </w:r>
      <w:r w:rsidR="002C5B21" w:rsidRPr="00B96072">
        <w:rPr>
          <w:sz w:val="28"/>
          <w:szCs w:val="28"/>
          <w:lang w:val="ru-RU"/>
        </w:rPr>
        <w:t>9</w:t>
      </w:r>
      <w:r w:rsidRPr="00B96072">
        <w:rPr>
          <w:sz w:val="28"/>
          <w:szCs w:val="28"/>
          <w:lang w:val="ru-RU"/>
        </w:rPr>
        <w:t>.</w:t>
      </w:r>
    </w:p>
    <w:p w:rsidR="00736735" w:rsidRPr="00B96072" w:rsidRDefault="00736735" w:rsidP="00B96072">
      <w:pPr>
        <w:spacing w:after="0" w:line="240" w:lineRule="auto"/>
        <w:ind w:firstLine="567"/>
        <w:rPr>
          <w:sz w:val="28"/>
          <w:szCs w:val="28"/>
          <w:lang w:val="ru-RU"/>
        </w:rPr>
      </w:pPr>
      <w:r w:rsidRPr="00B96072">
        <w:rPr>
          <w:sz w:val="28"/>
          <w:szCs w:val="28"/>
          <w:lang w:val="ru-RU"/>
        </w:rPr>
        <w:t>Типовые элементы расположения скважин и расчет зарядов приведено на рис. 2.</w:t>
      </w:r>
      <w:r w:rsidR="002C5B21" w:rsidRPr="00B96072">
        <w:rPr>
          <w:sz w:val="28"/>
          <w:szCs w:val="28"/>
          <w:lang w:val="ru-RU"/>
        </w:rPr>
        <w:t>6</w:t>
      </w:r>
      <w:r w:rsidRPr="00B96072">
        <w:rPr>
          <w:sz w:val="28"/>
          <w:szCs w:val="28"/>
          <w:lang w:val="ru-RU"/>
        </w:rPr>
        <w:t>.</w:t>
      </w:r>
    </w:p>
    <w:p w:rsidR="00736735" w:rsidRPr="00B96072" w:rsidRDefault="00736735" w:rsidP="00B96072">
      <w:pPr>
        <w:spacing w:after="0" w:line="240" w:lineRule="auto"/>
        <w:ind w:firstLine="567"/>
        <w:rPr>
          <w:sz w:val="28"/>
          <w:szCs w:val="28"/>
          <w:lang w:val="ru-RU"/>
        </w:rPr>
      </w:pPr>
      <w:r w:rsidRPr="00B96072">
        <w:rPr>
          <w:sz w:val="28"/>
          <w:szCs w:val="28"/>
          <w:lang w:val="ru-RU"/>
        </w:rPr>
        <w:t>Ширину взрываемого блока определяем по формуле:</w:t>
      </w:r>
    </w:p>
    <w:p w:rsidR="00736735" w:rsidRPr="00B96072" w:rsidRDefault="008316B4" w:rsidP="00B96072">
      <w:pPr>
        <w:spacing w:after="0" w:line="240" w:lineRule="auto"/>
        <w:ind w:firstLine="567"/>
        <w:rPr>
          <w:sz w:val="28"/>
          <w:szCs w:val="28"/>
        </w:rPr>
      </w:pPr>
      <m:oMathPara>
        <m:oMath>
          <m:sSub>
            <m:sSubPr>
              <m:ctrlPr>
                <w:rPr>
                  <w:rFonts w:ascii="Cambria Math" w:hAnsi="Cambria Math"/>
                  <w:sz w:val="28"/>
                  <w:szCs w:val="28"/>
                </w:rPr>
              </m:ctrlPr>
            </m:sSubPr>
            <m:e>
              <m:r>
                <w:rPr>
                  <w:rFonts w:ascii="Cambria Math" w:hAnsi="Cambria Math"/>
                  <w:sz w:val="28"/>
                  <w:szCs w:val="28"/>
                </w:rPr>
                <m:t>А</m:t>
              </m:r>
            </m:e>
            <m:sub>
              <m:r>
                <w:rPr>
                  <w:rFonts w:ascii="Cambria Math" w:hAnsi="Cambria Math"/>
                  <w:sz w:val="28"/>
                  <w:szCs w:val="28"/>
                </w:rPr>
                <m:t>б</m:t>
              </m:r>
            </m:sub>
          </m:sSub>
          <m:r>
            <w:rPr>
              <w:rFonts w:ascii="Cambria Math" w:hAnsi="Cambria Math"/>
              <w:sz w:val="28"/>
              <w:szCs w:val="28"/>
            </w:rPr>
            <m:t>=W+b∙</m:t>
          </m:r>
          <m:d>
            <m:dPr>
              <m:ctrlPr>
                <w:rPr>
                  <w:rFonts w:ascii="Cambria Math" w:hAnsi="Cambria Math"/>
                  <w:sz w:val="28"/>
                  <w:szCs w:val="28"/>
                </w:rPr>
              </m:ctrlPr>
            </m:dPr>
            <m:e>
              <m:r>
                <w:rPr>
                  <w:rFonts w:ascii="Cambria Math" w:hAnsi="Cambria Math"/>
                  <w:sz w:val="28"/>
                  <w:szCs w:val="28"/>
                </w:rPr>
                <m:t>n-1</m:t>
              </m:r>
            </m:e>
          </m:d>
          <m:r>
            <w:rPr>
              <w:rFonts w:ascii="Cambria Math" w:hAnsi="Cambria Math"/>
              <w:sz w:val="28"/>
              <w:szCs w:val="28"/>
            </w:rPr>
            <m:t>=4,6+4,4∙</m:t>
          </m:r>
          <m:d>
            <m:dPr>
              <m:ctrlPr>
                <w:rPr>
                  <w:rFonts w:ascii="Cambria Math" w:hAnsi="Cambria Math"/>
                  <w:sz w:val="28"/>
                  <w:szCs w:val="28"/>
                </w:rPr>
              </m:ctrlPr>
            </m:dPr>
            <m:e>
              <m:r>
                <w:rPr>
                  <w:rFonts w:ascii="Cambria Math" w:hAnsi="Cambria Math"/>
                  <w:sz w:val="28"/>
                  <w:szCs w:val="28"/>
                </w:rPr>
                <m:t>5-1</m:t>
              </m:r>
            </m:e>
          </m:d>
          <m:r>
            <w:rPr>
              <w:rFonts w:ascii="Cambria Math" w:hAnsi="Cambria Math"/>
              <w:sz w:val="28"/>
              <w:szCs w:val="28"/>
            </w:rPr>
            <m:t>=22,2 м</m:t>
          </m:r>
        </m:oMath>
      </m:oMathPara>
    </w:p>
    <w:p w:rsidR="00736735" w:rsidRPr="00B96072" w:rsidRDefault="00736735" w:rsidP="00B96072">
      <w:pPr>
        <w:spacing w:after="0" w:line="240" w:lineRule="auto"/>
        <w:ind w:firstLine="567"/>
        <w:rPr>
          <w:sz w:val="28"/>
          <w:szCs w:val="28"/>
          <w:lang w:val="ru-RU"/>
        </w:rPr>
      </w:pPr>
      <w:r w:rsidRPr="00B96072">
        <w:rPr>
          <w:sz w:val="28"/>
          <w:szCs w:val="28"/>
          <w:lang w:val="ru-RU"/>
        </w:rPr>
        <w:t>Ширинна развала от первого ряда скважин определяем по формуле:</w:t>
      </w:r>
    </w:p>
    <w:p w:rsidR="00736735" w:rsidRPr="00B96072" w:rsidRDefault="008316B4" w:rsidP="00B96072">
      <w:pPr>
        <w:spacing w:after="0" w:line="240" w:lineRule="auto"/>
        <w:ind w:firstLine="567"/>
        <w:rPr>
          <w:sz w:val="28"/>
          <w:szCs w:val="28"/>
        </w:rPr>
      </w:pPr>
      <m:oMathPara>
        <m:oMath>
          <m:sSub>
            <m:sSubPr>
              <m:ctrlPr>
                <w:rPr>
                  <w:rFonts w:ascii="Cambria Math" w:hAnsi="Cambria Math"/>
                  <w:sz w:val="28"/>
                  <w:szCs w:val="28"/>
                </w:rPr>
              </m:ctrlPr>
            </m:sSubPr>
            <m:e>
              <m:r>
                <w:rPr>
                  <w:rFonts w:ascii="Cambria Math" w:hAnsi="Cambria Math"/>
                  <w:sz w:val="28"/>
                  <w:szCs w:val="28"/>
                </w:rPr>
                <m:t>В</m:t>
              </m:r>
            </m:e>
            <m:sub>
              <m:r>
                <w:rPr>
                  <w:rFonts w:ascii="Cambria Math" w:hAnsi="Cambria Math"/>
                  <w:sz w:val="28"/>
                  <w:szCs w:val="28"/>
                </w:rPr>
                <m:t>р1</m:t>
              </m:r>
            </m:sub>
          </m:sSub>
          <m:r>
            <w:rPr>
              <w:rFonts w:ascii="Cambria Math" w:hAnsi="Cambria Math"/>
              <w:sz w:val="28"/>
              <w:szCs w:val="28"/>
            </w:rPr>
            <m:t>=</m:t>
          </m:r>
          <m:sSub>
            <m:sSubPr>
              <m:ctrlPr>
                <w:rPr>
                  <w:rFonts w:ascii="Cambria Math" w:hAnsi="Cambria Math"/>
                  <w:sz w:val="28"/>
                  <w:szCs w:val="28"/>
                </w:rPr>
              </m:ctrlPr>
            </m:sSubPr>
            <m:e>
              <m:r>
                <w:rPr>
                  <w:rFonts w:ascii="Cambria Math" w:hAnsi="Cambria Math"/>
                  <w:sz w:val="28"/>
                  <w:szCs w:val="28"/>
                </w:rPr>
                <m:t>К</m:t>
              </m:r>
            </m:e>
            <m:sub>
              <m:r>
                <w:rPr>
                  <w:rFonts w:ascii="Cambria Math" w:hAnsi="Cambria Math"/>
                  <w:sz w:val="28"/>
                  <w:szCs w:val="28"/>
                </w:rPr>
                <m:t>в</m:t>
              </m:r>
            </m:sub>
          </m:sSub>
          <m:r>
            <w:rPr>
              <w:rFonts w:ascii="Cambria Math" w:hAnsi="Cambria Math"/>
              <w:sz w:val="28"/>
              <w:szCs w:val="28"/>
            </w:rPr>
            <m:t>∙</m:t>
          </m:r>
          <m:sSub>
            <m:sSubPr>
              <m:ctrlPr>
                <w:rPr>
                  <w:rFonts w:ascii="Cambria Math" w:hAnsi="Cambria Math"/>
                  <w:sz w:val="28"/>
                  <w:szCs w:val="28"/>
                </w:rPr>
              </m:ctrlPr>
            </m:sSubPr>
            <m:e>
              <m:r>
                <w:rPr>
                  <w:rFonts w:ascii="Cambria Math" w:hAnsi="Cambria Math"/>
                  <w:sz w:val="28"/>
                  <w:szCs w:val="28"/>
                </w:rPr>
                <m:t>К</m:t>
              </m:r>
            </m:e>
            <m:sub>
              <m:r>
                <w:rPr>
                  <w:rFonts w:ascii="Cambria Math" w:hAnsi="Cambria Math"/>
                  <w:sz w:val="28"/>
                  <w:szCs w:val="28"/>
                </w:rPr>
                <m:t>кз</m:t>
              </m:r>
            </m:sub>
          </m:sSub>
          <m:r>
            <w:rPr>
              <w:rFonts w:ascii="Cambria Math" w:hAnsi="Cambria Math"/>
              <w:sz w:val="28"/>
              <w:szCs w:val="28"/>
            </w:rPr>
            <m:t>∙</m:t>
          </m:r>
          <m:rad>
            <m:radPr>
              <m:degHide m:val="1"/>
              <m:ctrlPr>
                <w:rPr>
                  <w:rFonts w:ascii="Cambria Math" w:hAnsi="Cambria Math"/>
                  <w:sz w:val="28"/>
                  <w:szCs w:val="28"/>
                </w:rPr>
              </m:ctrlPr>
            </m:radPr>
            <m:deg/>
            <m:e>
              <m:r>
                <w:rPr>
                  <w:rFonts w:ascii="Cambria Math" w:hAnsi="Cambria Math"/>
                  <w:sz w:val="28"/>
                  <w:szCs w:val="28"/>
                </w:rPr>
                <m:t>q</m:t>
              </m:r>
            </m:e>
          </m:rad>
          <m:r>
            <w:rPr>
              <w:rFonts w:ascii="Cambria Math" w:hAnsi="Cambria Math"/>
              <w:sz w:val="28"/>
              <w:szCs w:val="28"/>
            </w:rPr>
            <m:t>∙H</m:t>
          </m:r>
        </m:oMath>
      </m:oMathPara>
    </w:p>
    <w:p w:rsidR="00736735" w:rsidRPr="00B96072" w:rsidRDefault="00736735" w:rsidP="00B96072">
      <w:pPr>
        <w:spacing w:after="0" w:line="240" w:lineRule="auto"/>
        <w:ind w:firstLine="567"/>
        <w:rPr>
          <w:sz w:val="28"/>
          <w:szCs w:val="28"/>
          <w:lang w:val="ru-RU"/>
        </w:rPr>
      </w:pPr>
      <w:r w:rsidRPr="00B96072">
        <w:rPr>
          <w:sz w:val="28"/>
          <w:szCs w:val="28"/>
          <w:lang w:val="ru-RU"/>
        </w:rPr>
        <w:t>Где:</w:t>
      </w:r>
    </w:p>
    <w:p w:rsidR="00736735" w:rsidRPr="00B96072" w:rsidRDefault="00736735" w:rsidP="00B96072">
      <w:pPr>
        <w:spacing w:after="0" w:line="240" w:lineRule="auto"/>
        <w:ind w:firstLine="567"/>
        <w:rPr>
          <w:sz w:val="28"/>
          <w:szCs w:val="28"/>
          <w:lang w:val="ru-RU"/>
        </w:rPr>
      </w:pPr>
      <w:r w:rsidRPr="00B96072">
        <w:rPr>
          <w:sz w:val="28"/>
          <w:szCs w:val="28"/>
          <w:lang w:val="ru-RU"/>
        </w:rPr>
        <w:t>Кв – коэффициент взрываемости пород и состовляет:</w:t>
      </w:r>
    </w:p>
    <w:p w:rsidR="00736735" w:rsidRPr="00B96072" w:rsidRDefault="00736735" w:rsidP="00B96072">
      <w:pPr>
        <w:spacing w:after="0" w:line="240" w:lineRule="auto"/>
        <w:ind w:firstLine="567"/>
        <w:rPr>
          <w:sz w:val="28"/>
          <w:szCs w:val="28"/>
          <w:lang w:val="ru-RU"/>
        </w:rPr>
      </w:pPr>
      <w:r w:rsidRPr="00B96072">
        <w:rPr>
          <w:sz w:val="28"/>
          <w:szCs w:val="28"/>
          <w:lang w:val="ru-RU"/>
        </w:rPr>
        <w:t>- 3 - 3,5 для трудновзрываемых пород;</w:t>
      </w:r>
    </w:p>
    <w:p w:rsidR="00736735" w:rsidRPr="00B96072" w:rsidRDefault="00736735" w:rsidP="00B96072">
      <w:pPr>
        <w:spacing w:after="0" w:line="240" w:lineRule="auto"/>
        <w:ind w:firstLine="567"/>
        <w:rPr>
          <w:sz w:val="28"/>
          <w:szCs w:val="28"/>
          <w:lang w:val="ru-RU"/>
        </w:rPr>
      </w:pPr>
      <w:r w:rsidRPr="00B96072">
        <w:rPr>
          <w:sz w:val="28"/>
          <w:szCs w:val="28"/>
          <w:lang w:val="ru-RU"/>
        </w:rPr>
        <w:t>-2,5 – 3 для средневзрываемых пород;</w:t>
      </w:r>
    </w:p>
    <w:p w:rsidR="00736735" w:rsidRPr="00B96072" w:rsidRDefault="00736735" w:rsidP="00B96072">
      <w:pPr>
        <w:spacing w:after="0" w:line="240" w:lineRule="auto"/>
        <w:ind w:firstLine="567"/>
        <w:rPr>
          <w:sz w:val="28"/>
          <w:szCs w:val="28"/>
          <w:lang w:val="ru-RU"/>
        </w:rPr>
      </w:pPr>
      <w:r w:rsidRPr="00B96072">
        <w:rPr>
          <w:sz w:val="28"/>
          <w:szCs w:val="28"/>
          <w:lang w:val="ru-RU"/>
        </w:rPr>
        <w:t xml:space="preserve"> - 2 -2,5 для легковзрываемых пород.</w:t>
      </w:r>
    </w:p>
    <w:p w:rsidR="00736735" w:rsidRPr="00B96072" w:rsidRDefault="00736735" w:rsidP="00B96072">
      <w:pPr>
        <w:spacing w:after="0" w:line="240" w:lineRule="auto"/>
        <w:ind w:firstLine="567"/>
        <w:rPr>
          <w:sz w:val="28"/>
          <w:szCs w:val="28"/>
          <w:lang w:val="ru-RU"/>
        </w:rPr>
      </w:pPr>
      <w:r w:rsidRPr="00B96072">
        <w:rPr>
          <w:sz w:val="28"/>
          <w:szCs w:val="28"/>
          <w:lang w:val="ru-RU"/>
        </w:rPr>
        <w:t>Ккз – коэффициент дальности отброса пород (при мгновенном взрывании равен 1, при интервале замедления 25 мс – 0,9)</w:t>
      </w:r>
    </w:p>
    <w:p w:rsidR="00736735" w:rsidRPr="00B96072" w:rsidRDefault="00736735" w:rsidP="00B96072">
      <w:pPr>
        <w:spacing w:after="0" w:line="240" w:lineRule="auto"/>
        <w:ind w:firstLine="567"/>
        <w:rPr>
          <w:sz w:val="28"/>
          <w:szCs w:val="28"/>
          <w:lang w:val="ru-RU"/>
        </w:rPr>
      </w:pPr>
      <w:r w:rsidRPr="00B96072">
        <w:rPr>
          <w:sz w:val="28"/>
          <w:szCs w:val="28"/>
          <w:lang w:val="ru-RU"/>
        </w:rPr>
        <w:t>Ширина развала от первого ряда скважин составит:</w:t>
      </w:r>
    </w:p>
    <w:p w:rsidR="00736735" w:rsidRPr="00B96072" w:rsidRDefault="008316B4" w:rsidP="00B96072">
      <w:pPr>
        <w:spacing w:after="0" w:line="240" w:lineRule="auto"/>
        <w:ind w:firstLine="567"/>
        <w:rPr>
          <w:sz w:val="28"/>
          <w:szCs w:val="28"/>
        </w:rPr>
      </w:pPr>
      <m:oMathPara>
        <m:oMath>
          <m:sSub>
            <m:sSubPr>
              <m:ctrlPr>
                <w:rPr>
                  <w:rFonts w:ascii="Cambria Math" w:hAnsi="Cambria Math"/>
                  <w:sz w:val="28"/>
                  <w:szCs w:val="28"/>
                </w:rPr>
              </m:ctrlPr>
            </m:sSubPr>
            <m:e>
              <m:r>
                <w:rPr>
                  <w:rFonts w:ascii="Cambria Math" w:hAnsi="Cambria Math"/>
                  <w:sz w:val="28"/>
                  <w:szCs w:val="28"/>
                </w:rPr>
                <m:t>В</m:t>
              </m:r>
            </m:e>
            <m:sub>
              <m:r>
                <w:rPr>
                  <w:rFonts w:ascii="Cambria Math" w:hAnsi="Cambria Math"/>
                  <w:sz w:val="28"/>
                  <w:szCs w:val="28"/>
                </w:rPr>
                <m:t>р1</m:t>
              </m:r>
            </m:sub>
          </m:sSub>
          <m:r>
            <w:rPr>
              <w:rFonts w:ascii="Cambria Math" w:hAnsi="Cambria Math"/>
              <w:sz w:val="28"/>
              <w:szCs w:val="28"/>
            </w:rPr>
            <m:t>=3∙0,9∙</m:t>
          </m:r>
          <m:rad>
            <m:radPr>
              <m:degHide m:val="1"/>
              <m:ctrlPr>
                <w:rPr>
                  <w:rFonts w:ascii="Cambria Math" w:hAnsi="Cambria Math"/>
                  <w:sz w:val="28"/>
                  <w:szCs w:val="28"/>
                </w:rPr>
              </m:ctrlPr>
            </m:radPr>
            <m:deg/>
            <m:e>
              <m:r>
                <w:rPr>
                  <w:rFonts w:ascii="Cambria Math" w:hAnsi="Cambria Math"/>
                  <w:sz w:val="28"/>
                  <w:szCs w:val="28"/>
                </w:rPr>
                <m:t>0,61</m:t>
              </m:r>
            </m:e>
          </m:rad>
          <m:r>
            <w:rPr>
              <w:rFonts w:ascii="Cambria Math" w:hAnsi="Cambria Math"/>
              <w:sz w:val="28"/>
              <w:szCs w:val="28"/>
            </w:rPr>
            <m:t>∙7,5=15,8 м</m:t>
          </m:r>
        </m:oMath>
      </m:oMathPara>
    </w:p>
    <w:p w:rsidR="00736735" w:rsidRPr="00B96072" w:rsidRDefault="00736735" w:rsidP="00B96072">
      <w:pPr>
        <w:spacing w:after="0" w:line="240" w:lineRule="auto"/>
        <w:ind w:firstLine="567"/>
        <w:rPr>
          <w:sz w:val="28"/>
          <w:szCs w:val="28"/>
          <w:lang w:val="ru-RU"/>
        </w:rPr>
      </w:pPr>
      <w:r w:rsidRPr="00B96072">
        <w:rPr>
          <w:sz w:val="28"/>
          <w:szCs w:val="28"/>
          <w:lang w:val="ru-RU"/>
        </w:rPr>
        <w:t>Ширина развала взорванной породы определяем по формуле:</w:t>
      </w:r>
    </w:p>
    <w:p w:rsidR="00736735" w:rsidRPr="00B96072" w:rsidRDefault="008316B4" w:rsidP="00B96072">
      <w:pPr>
        <w:spacing w:after="0" w:line="240" w:lineRule="auto"/>
        <w:ind w:firstLine="567"/>
        <w:rPr>
          <w:sz w:val="28"/>
          <w:szCs w:val="28"/>
        </w:rPr>
      </w:pPr>
      <m:oMathPara>
        <m:oMath>
          <m:sSub>
            <m:sSubPr>
              <m:ctrlPr>
                <w:rPr>
                  <w:rFonts w:ascii="Cambria Math" w:hAnsi="Cambria Math"/>
                  <w:sz w:val="28"/>
                  <w:szCs w:val="28"/>
                </w:rPr>
              </m:ctrlPr>
            </m:sSubPr>
            <m:e>
              <m:r>
                <w:rPr>
                  <w:rFonts w:ascii="Cambria Math" w:hAnsi="Cambria Math"/>
                  <w:sz w:val="28"/>
                  <w:szCs w:val="28"/>
                </w:rPr>
                <m:t>В</m:t>
              </m:r>
            </m:e>
            <m:sub>
              <m:r>
                <w:rPr>
                  <w:rFonts w:ascii="Cambria Math" w:hAnsi="Cambria Math"/>
                  <w:sz w:val="28"/>
                  <w:szCs w:val="28"/>
                </w:rPr>
                <m:t>р</m:t>
              </m:r>
            </m:sub>
          </m:sSub>
          <m:r>
            <w:rPr>
              <w:rFonts w:ascii="Cambria Math" w:hAnsi="Cambria Math"/>
              <w:sz w:val="28"/>
              <w:szCs w:val="28"/>
            </w:rPr>
            <m:t>=</m:t>
          </m:r>
          <m:sSub>
            <m:sSubPr>
              <m:ctrlPr>
                <w:rPr>
                  <w:rFonts w:ascii="Cambria Math" w:hAnsi="Cambria Math"/>
                  <w:sz w:val="28"/>
                  <w:szCs w:val="28"/>
                </w:rPr>
              </m:ctrlPr>
            </m:sSubPr>
            <m:e>
              <m:r>
                <w:rPr>
                  <w:rFonts w:ascii="Cambria Math" w:hAnsi="Cambria Math"/>
                  <w:sz w:val="28"/>
                  <w:szCs w:val="28"/>
                </w:rPr>
                <m:t>В</m:t>
              </m:r>
            </m:e>
            <m:sub>
              <m:r>
                <w:rPr>
                  <w:rFonts w:ascii="Cambria Math" w:hAnsi="Cambria Math"/>
                  <w:sz w:val="28"/>
                  <w:szCs w:val="28"/>
                </w:rPr>
                <m:t>р1</m:t>
              </m:r>
            </m:sub>
          </m:sSub>
          <m:r>
            <w:rPr>
              <w:rFonts w:ascii="Cambria Math" w:hAnsi="Cambria Math"/>
              <w:sz w:val="28"/>
              <w:szCs w:val="28"/>
            </w:rPr>
            <m:t>+b∙</m:t>
          </m:r>
          <m:d>
            <m:dPr>
              <m:ctrlPr>
                <w:rPr>
                  <w:rFonts w:ascii="Cambria Math" w:hAnsi="Cambria Math"/>
                  <w:sz w:val="28"/>
                  <w:szCs w:val="28"/>
                </w:rPr>
              </m:ctrlPr>
            </m:dPr>
            <m:e>
              <m:r>
                <w:rPr>
                  <w:rFonts w:ascii="Cambria Math" w:hAnsi="Cambria Math"/>
                  <w:sz w:val="28"/>
                  <w:szCs w:val="28"/>
                </w:rPr>
                <m:t>n-1</m:t>
              </m:r>
            </m:e>
          </m:d>
          <m:r>
            <w:rPr>
              <w:rFonts w:ascii="Cambria Math" w:hAnsi="Cambria Math"/>
              <w:sz w:val="28"/>
              <w:szCs w:val="28"/>
            </w:rPr>
            <m:t>=15,8+4,4∙</m:t>
          </m:r>
          <m:d>
            <m:dPr>
              <m:ctrlPr>
                <w:rPr>
                  <w:rFonts w:ascii="Cambria Math" w:hAnsi="Cambria Math"/>
                  <w:sz w:val="28"/>
                  <w:szCs w:val="28"/>
                </w:rPr>
              </m:ctrlPr>
            </m:dPr>
            <m:e>
              <m:r>
                <w:rPr>
                  <w:rFonts w:ascii="Cambria Math" w:hAnsi="Cambria Math"/>
                  <w:sz w:val="28"/>
                  <w:szCs w:val="28"/>
                </w:rPr>
                <m:t>5-1</m:t>
              </m:r>
            </m:e>
          </m:d>
          <m:r>
            <w:rPr>
              <w:rFonts w:ascii="Cambria Math" w:hAnsi="Cambria Math"/>
              <w:sz w:val="28"/>
              <w:szCs w:val="28"/>
            </w:rPr>
            <m:t>=33,4 м</m:t>
          </m:r>
        </m:oMath>
      </m:oMathPara>
    </w:p>
    <w:p w:rsidR="00736735" w:rsidRPr="00B96072" w:rsidRDefault="00736735" w:rsidP="00B96072">
      <w:pPr>
        <w:spacing w:after="0" w:line="240" w:lineRule="auto"/>
        <w:ind w:firstLine="567"/>
        <w:jc w:val="both"/>
        <w:rPr>
          <w:sz w:val="28"/>
          <w:szCs w:val="28"/>
          <w:lang w:val="ru-RU"/>
        </w:rPr>
      </w:pPr>
      <w:r w:rsidRPr="00B96072">
        <w:rPr>
          <w:sz w:val="28"/>
          <w:szCs w:val="28"/>
          <w:lang w:val="ru-RU"/>
        </w:rPr>
        <w:t>Сводные данные технико-экономических показателей ведения буровзрывных  работ приведены в таблице 2.</w:t>
      </w:r>
      <w:r w:rsidR="002C5B21" w:rsidRPr="00B96072">
        <w:rPr>
          <w:sz w:val="28"/>
          <w:szCs w:val="28"/>
          <w:lang w:val="ru-RU"/>
        </w:rPr>
        <w:t>20</w:t>
      </w:r>
      <w:r w:rsidR="00856C4C" w:rsidRPr="00B96072">
        <w:rPr>
          <w:sz w:val="28"/>
          <w:szCs w:val="28"/>
          <w:lang w:val="ru-RU"/>
        </w:rPr>
        <w:t>, 2.</w:t>
      </w:r>
      <w:r w:rsidR="002C5B21" w:rsidRPr="00B96072">
        <w:rPr>
          <w:sz w:val="28"/>
          <w:szCs w:val="28"/>
          <w:lang w:val="ru-RU"/>
        </w:rPr>
        <w:t>21</w:t>
      </w:r>
      <w:r w:rsidRPr="00B96072">
        <w:rPr>
          <w:sz w:val="28"/>
          <w:szCs w:val="28"/>
          <w:lang w:val="ru-RU"/>
        </w:rPr>
        <w:t>.</w:t>
      </w:r>
    </w:p>
    <w:p w:rsidR="00736735" w:rsidRPr="00B96072" w:rsidRDefault="00736735" w:rsidP="00B96072">
      <w:pPr>
        <w:spacing w:after="0" w:line="240" w:lineRule="auto"/>
        <w:ind w:firstLine="567"/>
        <w:rPr>
          <w:sz w:val="28"/>
          <w:szCs w:val="28"/>
          <w:lang w:val="ru-RU"/>
        </w:rPr>
      </w:pPr>
      <w:r w:rsidRPr="00B96072">
        <w:rPr>
          <w:sz w:val="28"/>
          <w:szCs w:val="28"/>
          <w:lang w:val="ru-RU"/>
        </w:rPr>
        <w:t xml:space="preserve">Виды применяемых </w:t>
      </w:r>
      <w:proofErr w:type="gramStart"/>
      <w:r w:rsidRPr="00B96072">
        <w:rPr>
          <w:sz w:val="28"/>
          <w:szCs w:val="28"/>
          <w:lang w:val="ru-RU"/>
        </w:rPr>
        <w:t>ВВ</w:t>
      </w:r>
      <w:proofErr w:type="gramEnd"/>
      <w:r w:rsidRPr="00B96072">
        <w:rPr>
          <w:sz w:val="28"/>
          <w:szCs w:val="28"/>
          <w:lang w:val="ru-RU"/>
        </w:rPr>
        <w:t xml:space="preserve"> иСИ:</w:t>
      </w:r>
    </w:p>
    <w:p w:rsidR="00736735" w:rsidRPr="00B96072" w:rsidRDefault="00736735" w:rsidP="00B96072">
      <w:pPr>
        <w:spacing w:after="0" w:line="240" w:lineRule="auto"/>
        <w:ind w:firstLine="567"/>
        <w:rPr>
          <w:sz w:val="28"/>
          <w:szCs w:val="28"/>
          <w:lang w:val="ru-RU"/>
        </w:rPr>
      </w:pPr>
      <w:r w:rsidRPr="00B96072">
        <w:rPr>
          <w:sz w:val="28"/>
          <w:szCs w:val="28"/>
          <w:lang w:val="ru-RU"/>
        </w:rPr>
        <w:t>При производстве взрывных работ применяются следующие взрывчатые материалы:</w:t>
      </w:r>
    </w:p>
    <w:p w:rsidR="00736735" w:rsidRPr="00B96072" w:rsidRDefault="00736735" w:rsidP="00B96072">
      <w:pPr>
        <w:spacing w:after="0" w:line="240" w:lineRule="auto"/>
        <w:ind w:firstLine="567"/>
        <w:rPr>
          <w:sz w:val="28"/>
          <w:szCs w:val="28"/>
          <w:lang w:val="ru-RU"/>
        </w:rPr>
      </w:pPr>
      <w:r w:rsidRPr="00B96072">
        <w:rPr>
          <w:sz w:val="28"/>
          <w:szCs w:val="28"/>
          <w:lang w:val="ru-RU"/>
        </w:rPr>
        <w:t xml:space="preserve">А) Интерит-20Э, АНФО с плотностью заряжания – 1,0 кг/дм3, </w:t>
      </w:r>
      <w:r w:rsidRPr="00B96072">
        <w:rPr>
          <w:sz w:val="28"/>
          <w:szCs w:val="28"/>
        </w:rPr>
        <w:t>FortelPlus</w:t>
      </w:r>
      <w:r w:rsidRPr="00B96072">
        <w:rPr>
          <w:sz w:val="28"/>
          <w:szCs w:val="28"/>
          <w:lang w:val="ru-RU"/>
        </w:rPr>
        <w:t xml:space="preserve"> с плотностью заряжания – 1,2 кг/дм3,  Граммонит 79/21 с плотностью заряжания – 0,9 кг/дм3 в качестве основного заряда ВВ.</w:t>
      </w:r>
    </w:p>
    <w:p w:rsidR="00736735" w:rsidRPr="00B96072" w:rsidRDefault="00736735" w:rsidP="00B96072">
      <w:pPr>
        <w:spacing w:after="0" w:line="240" w:lineRule="auto"/>
        <w:ind w:firstLine="567"/>
        <w:rPr>
          <w:sz w:val="28"/>
          <w:szCs w:val="28"/>
          <w:lang w:val="ru-RU"/>
        </w:rPr>
      </w:pPr>
      <w:r w:rsidRPr="00B96072">
        <w:rPr>
          <w:sz w:val="28"/>
          <w:szCs w:val="28"/>
          <w:lang w:val="ru-RU"/>
        </w:rPr>
        <w:t xml:space="preserve">Б) Патронированный аммонит №6ЖВ, тротиловые шашки Т-400 и </w:t>
      </w:r>
      <w:r w:rsidRPr="00B96072">
        <w:rPr>
          <w:sz w:val="28"/>
          <w:szCs w:val="28"/>
        </w:rPr>
        <w:t>SenatelMagnum</w:t>
      </w:r>
      <w:r w:rsidRPr="00B96072">
        <w:rPr>
          <w:sz w:val="28"/>
          <w:szCs w:val="28"/>
          <w:lang w:val="ru-RU"/>
        </w:rPr>
        <w:t xml:space="preserve"> в качестве промежуточных детонаторов (боевиков) для детонации основного заряда.</w:t>
      </w:r>
    </w:p>
    <w:p w:rsidR="00736735" w:rsidRPr="00B96072" w:rsidRDefault="00736735" w:rsidP="00B96072">
      <w:pPr>
        <w:spacing w:after="0" w:line="240" w:lineRule="auto"/>
        <w:ind w:firstLine="567"/>
        <w:rPr>
          <w:sz w:val="28"/>
          <w:szCs w:val="28"/>
          <w:lang w:val="ru-RU"/>
        </w:rPr>
      </w:pPr>
      <w:r w:rsidRPr="00B96072">
        <w:rPr>
          <w:sz w:val="28"/>
          <w:szCs w:val="28"/>
          <w:lang w:val="ru-RU"/>
        </w:rPr>
        <w:lastRenderedPageBreak/>
        <w:t>В) Электродетонаторы мгновенного действия  и короткозамедленные детонаторы (КЗД) для передачи детонации взрывной сети ДШ.</w:t>
      </w:r>
    </w:p>
    <w:p w:rsidR="00736735" w:rsidRPr="00B96072" w:rsidRDefault="00736735" w:rsidP="00B96072">
      <w:pPr>
        <w:spacing w:after="0" w:line="240" w:lineRule="auto"/>
        <w:ind w:firstLine="567"/>
        <w:rPr>
          <w:sz w:val="28"/>
          <w:szCs w:val="28"/>
          <w:lang w:val="ru-RU"/>
        </w:rPr>
      </w:pPr>
      <w:r w:rsidRPr="00B96072">
        <w:rPr>
          <w:sz w:val="28"/>
          <w:szCs w:val="28"/>
          <w:lang w:val="ru-RU"/>
        </w:rPr>
        <w:t>Г) Детонирующий шнур марок ДШН, ДШЭ для монтажа взрывной сети с целью передачи детонации зарядам ВВ.</w:t>
      </w:r>
    </w:p>
    <w:p w:rsidR="00736735" w:rsidRPr="00B96072" w:rsidRDefault="00736735" w:rsidP="00B96072">
      <w:pPr>
        <w:spacing w:after="0" w:line="240" w:lineRule="auto"/>
        <w:ind w:firstLine="567"/>
        <w:rPr>
          <w:sz w:val="28"/>
          <w:szCs w:val="28"/>
          <w:lang w:val="ru-RU"/>
        </w:rPr>
      </w:pPr>
      <w:r w:rsidRPr="00B96072">
        <w:rPr>
          <w:sz w:val="28"/>
          <w:szCs w:val="28"/>
          <w:lang w:val="ru-RU"/>
        </w:rPr>
        <w:t xml:space="preserve">Д) Неэлектрические средства взрывания: </w:t>
      </w:r>
      <w:r w:rsidRPr="00B96072">
        <w:rPr>
          <w:sz w:val="28"/>
          <w:szCs w:val="28"/>
        </w:rPr>
        <w:t>ExelHTD</w:t>
      </w:r>
      <w:r w:rsidRPr="00B96072">
        <w:rPr>
          <w:sz w:val="28"/>
          <w:szCs w:val="28"/>
          <w:lang w:val="ru-RU"/>
        </w:rPr>
        <w:t xml:space="preserve">, </w:t>
      </w:r>
      <w:r w:rsidRPr="00B96072">
        <w:rPr>
          <w:sz w:val="28"/>
          <w:szCs w:val="28"/>
        </w:rPr>
        <w:t>ExelHandided</w:t>
      </w:r>
      <w:r w:rsidRPr="00B96072">
        <w:rPr>
          <w:sz w:val="28"/>
          <w:szCs w:val="28"/>
          <w:lang w:val="ru-RU"/>
        </w:rPr>
        <w:t xml:space="preserve">, </w:t>
      </w:r>
      <w:r w:rsidRPr="00B96072">
        <w:rPr>
          <w:sz w:val="28"/>
          <w:szCs w:val="28"/>
        </w:rPr>
        <w:t>ExelMS</w:t>
      </w:r>
      <w:r w:rsidRPr="00B96072">
        <w:rPr>
          <w:sz w:val="28"/>
          <w:szCs w:val="28"/>
          <w:lang w:val="ru-RU"/>
        </w:rPr>
        <w:t>, ИСКРА-С, ИСКРА-П, ИСКРА-ПС.</w:t>
      </w:r>
    </w:p>
    <w:p w:rsidR="00736735" w:rsidRPr="00B96072" w:rsidRDefault="00736735" w:rsidP="00B96072">
      <w:pPr>
        <w:spacing w:after="0" w:line="240" w:lineRule="auto"/>
        <w:ind w:firstLine="567"/>
        <w:rPr>
          <w:sz w:val="28"/>
          <w:szCs w:val="28"/>
          <w:lang w:val="ru-RU"/>
        </w:rPr>
      </w:pPr>
      <w:r w:rsidRPr="00B96072">
        <w:rPr>
          <w:sz w:val="28"/>
          <w:szCs w:val="28"/>
          <w:lang w:val="ru-RU"/>
        </w:rPr>
        <w:t xml:space="preserve">Расчет параметров зарядов выполнен для аммонита № 6-ЖВ как эталонного. При использовании других </w:t>
      </w:r>
      <w:proofErr w:type="gramStart"/>
      <w:r w:rsidRPr="00B96072">
        <w:rPr>
          <w:sz w:val="28"/>
          <w:szCs w:val="28"/>
          <w:lang w:val="ru-RU"/>
        </w:rPr>
        <w:t>ВВ</w:t>
      </w:r>
      <w:proofErr w:type="gramEnd"/>
      <w:r w:rsidRPr="00B96072">
        <w:rPr>
          <w:sz w:val="28"/>
          <w:szCs w:val="28"/>
          <w:lang w:val="ru-RU"/>
        </w:rPr>
        <w:t xml:space="preserve"> применяются следующие переводные коэффициенты:</w:t>
      </w:r>
    </w:p>
    <w:p w:rsidR="00736735" w:rsidRPr="00B96072" w:rsidRDefault="00736735" w:rsidP="00B96072">
      <w:pPr>
        <w:spacing w:after="0" w:line="240" w:lineRule="auto"/>
        <w:ind w:firstLine="567"/>
        <w:rPr>
          <w:sz w:val="28"/>
          <w:szCs w:val="28"/>
          <w:lang w:val="ru-RU"/>
        </w:rPr>
      </w:pPr>
      <w:r w:rsidRPr="00B96072">
        <w:rPr>
          <w:sz w:val="28"/>
          <w:szCs w:val="28"/>
          <w:lang w:val="ru-RU"/>
        </w:rPr>
        <w:t>ГранулитАС-8....................................0,89</w:t>
      </w:r>
    </w:p>
    <w:p w:rsidR="00736735" w:rsidRPr="00B96072" w:rsidRDefault="00736735" w:rsidP="00B96072">
      <w:pPr>
        <w:spacing w:after="0" w:line="240" w:lineRule="auto"/>
        <w:ind w:firstLine="567"/>
        <w:rPr>
          <w:sz w:val="28"/>
          <w:szCs w:val="28"/>
          <w:lang w:val="ru-RU"/>
        </w:rPr>
      </w:pPr>
      <w:r w:rsidRPr="00B96072">
        <w:rPr>
          <w:sz w:val="28"/>
          <w:szCs w:val="28"/>
          <w:lang w:val="ru-RU"/>
        </w:rPr>
        <w:t>ГранулитАС-4....................................0,98</w:t>
      </w:r>
    </w:p>
    <w:p w:rsidR="00736735" w:rsidRPr="00B96072" w:rsidRDefault="00736735" w:rsidP="00B96072">
      <w:pPr>
        <w:spacing w:after="0" w:line="240" w:lineRule="auto"/>
        <w:ind w:firstLine="567"/>
        <w:rPr>
          <w:sz w:val="28"/>
          <w:szCs w:val="28"/>
          <w:lang w:val="ru-RU"/>
        </w:rPr>
      </w:pPr>
      <w:r w:rsidRPr="00B96072">
        <w:rPr>
          <w:sz w:val="28"/>
          <w:szCs w:val="28"/>
          <w:lang w:val="ru-RU"/>
        </w:rPr>
        <w:t>Гранулит М........................................1,13</w:t>
      </w:r>
    </w:p>
    <w:p w:rsidR="00736735" w:rsidRPr="00B96072" w:rsidRDefault="00736735" w:rsidP="00B96072">
      <w:pPr>
        <w:spacing w:after="0" w:line="240" w:lineRule="auto"/>
        <w:ind w:firstLine="567"/>
        <w:rPr>
          <w:sz w:val="28"/>
          <w:szCs w:val="28"/>
          <w:lang w:val="ru-RU"/>
        </w:rPr>
      </w:pPr>
      <w:r w:rsidRPr="00B96072">
        <w:rPr>
          <w:sz w:val="28"/>
          <w:szCs w:val="28"/>
          <w:lang w:val="ru-RU"/>
        </w:rPr>
        <w:t>Игданит..........................................    1,13</w:t>
      </w:r>
    </w:p>
    <w:p w:rsidR="00736735" w:rsidRPr="00B96072" w:rsidRDefault="00736735" w:rsidP="00B96072">
      <w:pPr>
        <w:spacing w:after="0" w:line="240" w:lineRule="auto"/>
        <w:ind w:firstLine="567"/>
        <w:rPr>
          <w:sz w:val="28"/>
          <w:szCs w:val="28"/>
          <w:lang w:val="ru-RU"/>
        </w:rPr>
      </w:pPr>
      <w:r w:rsidRPr="00B96072">
        <w:rPr>
          <w:sz w:val="28"/>
          <w:szCs w:val="28"/>
          <w:lang w:val="ru-RU"/>
        </w:rPr>
        <w:t>Гранэмит Э-30.....................................1,0</w:t>
      </w:r>
    </w:p>
    <w:p w:rsidR="00736735" w:rsidRPr="00B96072" w:rsidRDefault="00736735" w:rsidP="00B96072">
      <w:pPr>
        <w:spacing w:after="0" w:line="240" w:lineRule="auto"/>
        <w:ind w:firstLine="567"/>
        <w:rPr>
          <w:sz w:val="28"/>
          <w:szCs w:val="28"/>
          <w:lang w:val="ru-RU"/>
        </w:rPr>
      </w:pPr>
      <w:r w:rsidRPr="00B96072">
        <w:rPr>
          <w:sz w:val="28"/>
          <w:szCs w:val="28"/>
          <w:lang w:val="ru-RU"/>
        </w:rPr>
        <w:t>Гранулотол………………………….0,95</w:t>
      </w:r>
    </w:p>
    <w:p w:rsidR="00736735" w:rsidRPr="00B96072" w:rsidRDefault="00736735" w:rsidP="00B96072">
      <w:pPr>
        <w:spacing w:after="0" w:line="240" w:lineRule="auto"/>
        <w:rPr>
          <w:sz w:val="28"/>
          <w:szCs w:val="28"/>
          <w:lang w:val="ru-RU"/>
        </w:rPr>
      </w:pPr>
    </w:p>
    <w:p w:rsidR="00736735" w:rsidRPr="00B96072" w:rsidRDefault="00736735" w:rsidP="00B96072">
      <w:pPr>
        <w:spacing w:after="0" w:line="240" w:lineRule="auto"/>
        <w:rPr>
          <w:sz w:val="28"/>
          <w:szCs w:val="28"/>
          <w:lang w:val="ru-RU"/>
        </w:rPr>
      </w:pPr>
    </w:p>
    <w:p w:rsidR="00736735" w:rsidRPr="00B96072" w:rsidRDefault="00736735" w:rsidP="00B96072">
      <w:pPr>
        <w:spacing w:after="0" w:line="240" w:lineRule="auto"/>
        <w:rPr>
          <w:sz w:val="28"/>
          <w:szCs w:val="28"/>
          <w:lang w:val="ru-RU"/>
        </w:rPr>
      </w:pPr>
    </w:p>
    <w:p w:rsidR="00736735" w:rsidRPr="00B96072" w:rsidRDefault="00736735" w:rsidP="00B96072">
      <w:pPr>
        <w:spacing w:after="0" w:line="240" w:lineRule="auto"/>
        <w:rPr>
          <w:sz w:val="28"/>
          <w:szCs w:val="28"/>
          <w:lang w:val="ru-RU"/>
        </w:rPr>
      </w:pPr>
    </w:p>
    <w:p w:rsidR="00736735" w:rsidRPr="00B96072" w:rsidRDefault="00736735" w:rsidP="00B96072">
      <w:pPr>
        <w:spacing w:after="0" w:line="240" w:lineRule="auto"/>
        <w:rPr>
          <w:sz w:val="28"/>
          <w:szCs w:val="28"/>
          <w:lang w:val="ru-RU"/>
        </w:rPr>
      </w:pPr>
    </w:p>
    <w:p w:rsidR="00736735" w:rsidRPr="00B96072" w:rsidRDefault="00736735" w:rsidP="00B96072">
      <w:pPr>
        <w:spacing w:after="0" w:line="240" w:lineRule="auto"/>
        <w:rPr>
          <w:sz w:val="28"/>
          <w:szCs w:val="28"/>
          <w:lang w:val="ru-RU"/>
        </w:rPr>
      </w:pPr>
    </w:p>
    <w:p w:rsidR="00736735" w:rsidRPr="00B96072" w:rsidRDefault="00736735" w:rsidP="00B96072">
      <w:pPr>
        <w:spacing w:after="0" w:line="240" w:lineRule="auto"/>
        <w:rPr>
          <w:sz w:val="28"/>
          <w:szCs w:val="28"/>
          <w:lang w:val="ru-RU"/>
        </w:rPr>
      </w:pPr>
    </w:p>
    <w:p w:rsidR="00736735" w:rsidRPr="00B96072" w:rsidRDefault="00736735" w:rsidP="00B96072">
      <w:pPr>
        <w:spacing w:after="0" w:line="240" w:lineRule="auto"/>
        <w:rPr>
          <w:sz w:val="28"/>
          <w:szCs w:val="28"/>
          <w:lang w:val="ru-RU"/>
        </w:rPr>
      </w:pPr>
    </w:p>
    <w:p w:rsidR="00736735" w:rsidRPr="00B96072" w:rsidRDefault="00736735" w:rsidP="00B96072">
      <w:pPr>
        <w:spacing w:after="0" w:line="240" w:lineRule="auto"/>
        <w:rPr>
          <w:sz w:val="28"/>
          <w:szCs w:val="28"/>
          <w:lang w:val="ru-RU"/>
        </w:rPr>
      </w:pPr>
    </w:p>
    <w:p w:rsidR="00736735" w:rsidRPr="00B96072" w:rsidRDefault="00736735" w:rsidP="00B96072">
      <w:pPr>
        <w:spacing w:after="0" w:line="240" w:lineRule="auto"/>
        <w:rPr>
          <w:sz w:val="28"/>
          <w:szCs w:val="28"/>
          <w:lang w:val="ru-RU"/>
        </w:rPr>
      </w:pPr>
    </w:p>
    <w:p w:rsidR="00736735" w:rsidRPr="00B96072" w:rsidRDefault="00736735" w:rsidP="00B96072">
      <w:pPr>
        <w:spacing w:after="0" w:line="240" w:lineRule="auto"/>
        <w:rPr>
          <w:sz w:val="28"/>
          <w:szCs w:val="28"/>
          <w:lang w:val="ru-RU"/>
        </w:rPr>
      </w:pPr>
    </w:p>
    <w:p w:rsidR="00736735" w:rsidRPr="00B96072" w:rsidRDefault="00736735" w:rsidP="00B96072">
      <w:pPr>
        <w:spacing w:after="0" w:line="240" w:lineRule="auto"/>
        <w:rPr>
          <w:sz w:val="28"/>
          <w:szCs w:val="28"/>
          <w:lang w:val="ru-RU"/>
        </w:rPr>
      </w:pPr>
    </w:p>
    <w:p w:rsidR="00736735" w:rsidRPr="00B96072" w:rsidRDefault="00736735" w:rsidP="00B96072">
      <w:pPr>
        <w:spacing w:after="0" w:line="240" w:lineRule="auto"/>
        <w:rPr>
          <w:sz w:val="28"/>
          <w:szCs w:val="28"/>
          <w:lang w:val="ru-RU"/>
        </w:rPr>
      </w:pPr>
    </w:p>
    <w:p w:rsidR="00736735" w:rsidRPr="00B96072" w:rsidRDefault="00736735" w:rsidP="00B96072">
      <w:pPr>
        <w:spacing w:after="0" w:line="240" w:lineRule="auto"/>
        <w:rPr>
          <w:sz w:val="28"/>
          <w:szCs w:val="28"/>
          <w:lang w:val="ru-RU"/>
        </w:rPr>
      </w:pPr>
    </w:p>
    <w:p w:rsidR="00736735" w:rsidRPr="00B96072" w:rsidRDefault="00736735" w:rsidP="00B96072">
      <w:pPr>
        <w:spacing w:after="0" w:line="240" w:lineRule="auto"/>
        <w:rPr>
          <w:sz w:val="28"/>
          <w:szCs w:val="28"/>
          <w:lang w:val="ru-RU"/>
        </w:rPr>
        <w:sectPr w:rsidR="00736735" w:rsidRPr="00B96072" w:rsidSect="007B773E">
          <w:type w:val="nextColumn"/>
          <w:pgSz w:w="11906" w:h="16838"/>
          <w:pgMar w:top="851" w:right="851" w:bottom="851" w:left="1701" w:header="708" w:footer="708" w:gutter="0"/>
          <w:pgNumType w:fmt="numberInDash"/>
          <w:cols w:space="708"/>
          <w:docGrid w:linePitch="360"/>
        </w:sectPr>
      </w:pPr>
    </w:p>
    <w:p w:rsidR="00736735" w:rsidRPr="00B96072" w:rsidRDefault="00736735" w:rsidP="00B96072">
      <w:pPr>
        <w:spacing w:after="0" w:line="240" w:lineRule="auto"/>
        <w:jc w:val="center"/>
        <w:rPr>
          <w:sz w:val="28"/>
          <w:szCs w:val="28"/>
          <w:lang w:val="ru-RU"/>
        </w:rPr>
      </w:pPr>
      <w:r w:rsidRPr="00B96072">
        <w:rPr>
          <w:sz w:val="28"/>
          <w:szCs w:val="28"/>
          <w:lang w:val="ru-RU"/>
        </w:rPr>
        <w:lastRenderedPageBreak/>
        <w:t>Таблица  2.1</w:t>
      </w:r>
      <w:r w:rsidR="002C5B21" w:rsidRPr="00B96072">
        <w:rPr>
          <w:sz w:val="28"/>
          <w:szCs w:val="28"/>
          <w:lang w:val="ru-RU"/>
        </w:rPr>
        <w:t>9</w:t>
      </w:r>
      <w:r w:rsidRPr="00B96072">
        <w:rPr>
          <w:sz w:val="28"/>
          <w:szCs w:val="28"/>
          <w:lang w:val="ru-RU"/>
        </w:rPr>
        <w:t xml:space="preserve">. </w:t>
      </w:r>
      <w:r w:rsidR="00856C4C" w:rsidRPr="00B96072">
        <w:rPr>
          <w:sz w:val="28"/>
          <w:szCs w:val="28"/>
          <w:lang w:val="ru-RU"/>
        </w:rPr>
        <w:t xml:space="preserve"> </w:t>
      </w:r>
      <w:r w:rsidRPr="00B96072">
        <w:rPr>
          <w:sz w:val="28"/>
          <w:szCs w:val="28"/>
          <w:lang w:val="ru-RU"/>
        </w:rPr>
        <w:t>Основные показатели буровзрывных работ</w:t>
      </w:r>
    </w:p>
    <w:tbl>
      <w:tblPr>
        <w:tblW w:w="15037" w:type="dxa"/>
        <w:jc w:val="right"/>
        <w:tblInd w:w="93" w:type="dxa"/>
        <w:tblLook w:val="04A0" w:firstRow="1" w:lastRow="0" w:firstColumn="1" w:lastColumn="0" w:noHBand="0" w:noVBand="1"/>
      </w:tblPr>
      <w:tblGrid>
        <w:gridCol w:w="562"/>
        <w:gridCol w:w="5821"/>
        <w:gridCol w:w="865"/>
        <w:gridCol w:w="865"/>
        <w:gridCol w:w="865"/>
        <w:gridCol w:w="865"/>
        <w:gridCol w:w="865"/>
        <w:gridCol w:w="865"/>
        <w:gridCol w:w="865"/>
        <w:gridCol w:w="865"/>
        <w:gridCol w:w="865"/>
        <w:gridCol w:w="869"/>
      </w:tblGrid>
      <w:tr w:rsidR="00856C4C" w:rsidRPr="00B96072" w:rsidTr="00856C4C">
        <w:trPr>
          <w:trHeight w:val="622"/>
          <w:jc w:val="right"/>
        </w:trPr>
        <w:tc>
          <w:tcPr>
            <w:tcW w:w="559" w:type="dxa"/>
            <w:tcBorders>
              <w:top w:val="single" w:sz="4" w:space="0" w:color="auto"/>
              <w:left w:val="single" w:sz="4" w:space="0" w:color="auto"/>
              <w:bottom w:val="single" w:sz="4" w:space="0" w:color="auto"/>
              <w:right w:val="single" w:sz="4" w:space="0" w:color="auto"/>
            </w:tcBorders>
            <w:shd w:val="clear" w:color="000000" w:fill="D9D9D9"/>
            <w:vAlign w:val="center"/>
            <w:hideMark/>
          </w:tcPr>
          <w:p w:rsidR="00856C4C" w:rsidRPr="00B96072" w:rsidRDefault="00856C4C" w:rsidP="00B96072">
            <w:pPr>
              <w:spacing w:after="0" w:line="240" w:lineRule="auto"/>
              <w:jc w:val="center"/>
              <w:rPr>
                <w:color w:val="000000"/>
                <w:lang w:val="ru-RU" w:eastAsia="ru-RU"/>
              </w:rPr>
            </w:pPr>
            <w:r w:rsidRPr="00B96072">
              <w:rPr>
                <w:color w:val="000000"/>
                <w:lang w:val="ru-RU" w:eastAsia="ru-RU"/>
              </w:rPr>
              <w:t>№ п.п.</w:t>
            </w:r>
          </w:p>
        </w:tc>
        <w:tc>
          <w:tcPr>
            <w:tcW w:w="5824" w:type="dxa"/>
            <w:tcBorders>
              <w:top w:val="single" w:sz="4" w:space="0" w:color="auto"/>
              <w:left w:val="nil"/>
              <w:bottom w:val="single" w:sz="4" w:space="0" w:color="auto"/>
              <w:right w:val="single" w:sz="4" w:space="0" w:color="auto"/>
            </w:tcBorders>
            <w:shd w:val="clear" w:color="000000" w:fill="D9D9D9"/>
            <w:vAlign w:val="center"/>
            <w:hideMark/>
          </w:tcPr>
          <w:p w:rsidR="00856C4C" w:rsidRPr="00B96072" w:rsidRDefault="00856C4C" w:rsidP="00B96072">
            <w:pPr>
              <w:spacing w:after="0" w:line="240" w:lineRule="auto"/>
              <w:jc w:val="center"/>
              <w:rPr>
                <w:color w:val="000000"/>
                <w:lang w:val="ru-RU" w:eastAsia="ru-RU"/>
              </w:rPr>
            </w:pPr>
            <w:r w:rsidRPr="00B96072">
              <w:rPr>
                <w:color w:val="000000"/>
                <w:lang w:val="ru-RU" w:eastAsia="ru-RU"/>
              </w:rPr>
              <w:t>Наименование</w:t>
            </w:r>
          </w:p>
        </w:tc>
        <w:tc>
          <w:tcPr>
            <w:tcW w:w="865" w:type="dxa"/>
            <w:tcBorders>
              <w:top w:val="single" w:sz="4" w:space="0" w:color="auto"/>
              <w:left w:val="nil"/>
              <w:bottom w:val="single" w:sz="4" w:space="0" w:color="auto"/>
              <w:right w:val="single" w:sz="4" w:space="0" w:color="auto"/>
            </w:tcBorders>
            <w:shd w:val="clear" w:color="000000" w:fill="D9D9D9"/>
            <w:vAlign w:val="center"/>
            <w:hideMark/>
          </w:tcPr>
          <w:p w:rsidR="00856C4C" w:rsidRPr="00B96072" w:rsidRDefault="00856C4C" w:rsidP="00B96072">
            <w:pPr>
              <w:spacing w:after="0" w:line="240" w:lineRule="auto"/>
              <w:jc w:val="center"/>
              <w:rPr>
                <w:color w:val="000000"/>
                <w:lang w:val="ru-RU" w:eastAsia="ru-RU"/>
              </w:rPr>
            </w:pPr>
            <w:r w:rsidRPr="00B96072">
              <w:rPr>
                <w:color w:val="000000"/>
                <w:lang w:val="ru-RU" w:eastAsia="ru-RU"/>
              </w:rPr>
              <w:t>Ед. изм.</w:t>
            </w:r>
          </w:p>
        </w:tc>
        <w:tc>
          <w:tcPr>
            <w:tcW w:w="7789" w:type="dxa"/>
            <w:gridSpan w:val="9"/>
            <w:tcBorders>
              <w:top w:val="single" w:sz="4" w:space="0" w:color="auto"/>
              <w:left w:val="nil"/>
              <w:bottom w:val="single" w:sz="4" w:space="0" w:color="auto"/>
              <w:right w:val="single" w:sz="4" w:space="0" w:color="auto"/>
            </w:tcBorders>
            <w:shd w:val="clear" w:color="000000" w:fill="D9D9D9"/>
            <w:vAlign w:val="center"/>
            <w:hideMark/>
          </w:tcPr>
          <w:p w:rsidR="00856C4C" w:rsidRPr="00B96072" w:rsidRDefault="00856C4C" w:rsidP="00B96072">
            <w:pPr>
              <w:spacing w:after="0" w:line="240" w:lineRule="auto"/>
              <w:jc w:val="center"/>
              <w:rPr>
                <w:color w:val="000000"/>
                <w:lang w:val="ru-RU" w:eastAsia="ru-RU"/>
              </w:rPr>
            </w:pPr>
            <w:r w:rsidRPr="00B96072">
              <w:rPr>
                <w:color w:val="000000"/>
                <w:lang w:val="ru-RU" w:eastAsia="ru-RU"/>
              </w:rPr>
              <w:t>Параметры</w:t>
            </w:r>
          </w:p>
        </w:tc>
      </w:tr>
      <w:tr w:rsidR="00856C4C" w:rsidRPr="00B96072" w:rsidTr="00856C4C">
        <w:trPr>
          <w:trHeight w:val="303"/>
          <w:jc w:val="right"/>
        </w:trPr>
        <w:tc>
          <w:tcPr>
            <w:tcW w:w="559" w:type="dxa"/>
            <w:tcBorders>
              <w:top w:val="nil"/>
              <w:left w:val="single" w:sz="4" w:space="0" w:color="auto"/>
              <w:bottom w:val="single" w:sz="4" w:space="0" w:color="auto"/>
              <w:right w:val="single" w:sz="4" w:space="0" w:color="auto"/>
            </w:tcBorders>
            <w:shd w:val="clear" w:color="auto" w:fill="auto"/>
            <w:hideMark/>
          </w:tcPr>
          <w:p w:rsidR="00856C4C" w:rsidRPr="00B96072" w:rsidRDefault="00856C4C" w:rsidP="00B96072">
            <w:pPr>
              <w:spacing w:after="0" w:line="240" w:lineRule="auto"/>
              <w:jc w:val="center"/>
              <w:rPr>
                <w:color w:val="000000"/>
                <w:lang w:val="ru-RU" w:eastAsia="ru-RU"/>
              </w:rPr>
            </w:pPr>
            <w:r w:rsidRPr="00B96072">
              <w:rPr>
                <w:color w:val="000000"/>
                <w:lang w:val="ru-RU" w:eastAsia="ru-RU"/>
              </w:rPr>
              <w:t>1</w:t>
            </w:r>
          </w:p>
        </w:tc>
        <w:tc>
          <w:tcPr>
            <w:tcW w:w="5824" w:type="dxa"/>
            <w:tcBorders>
              <w:top w:val="nil"/>
              <w:left w:val="nil"/>
              <w:bottom w:val="single" w:sz="4" w:space="0" w:color="auto"/>
              <w:right w:val="single" w:sz="4" w:space="0" w:color="auto"/>
            </w:tcBorders>
            <w:shd w:val="clear" w:color="auto" w:fill="auto"/>
            <w:hideMark/>
          </w:tcPr>
          <w:p w:rsidR="00856C4C" w:rsidRPr="00B96072" w:rsidRDefault="00856C4C" w:rsidP="00B96072">
            <w:pPr>
              <w:spacing w:after="0" w:line="240" w:lineRule="auto"/>
              <w:jc w:val="both"/>
              <w:rPr>
                <w:color w:val="000000"/>
                <w:lang w:val="ru-RU" w:eastAsia="ru-RU"/>
              </w:rPr>
            </w:pPr>
            <w:r w:rsidRPr="00B96072">
              <w:rPr>
                <w:color w:val="000000"/>
                <w:lang w:val="ru-RU" w:eastAsia="ru-RU"/>
              </w:rPr>
              <w:t>Диаметр скважин</w:t>
            </w:r>
          </w:p>
        </w:tc>
        <w:tc>
          <w:tcPr>
            <w:tcW w:w="865" w:type="dxa"/>
            <w:tcBorders>
              <w:top w:val="nil"/>
              <w:left w:val="nil"/>
              <w:bottom w:val="single" w:sz="4" w:space="0" w:color="auto"/>
              <w:right w:val="single" w:sz="4" w:space="0" w:color="auto"/>
            </w:tcBorders>
            <w:shd w:val="clear" w:color="auto" w:fill="auto"/>
            <w:hideMark/>
          </w:tcPr>
          <w:p w:rsidR="00856C4C" w:rsidRPr="00B96072" w:rsidRDefault="00856C4C" w:rsidP="00B96072">
            <w:pPr>
              <w:spacing w:after="0" w:line="240" w:lineRule="auto"/>
              <w:jc w:val="center"/>
              <w:rPr>
                <w:color w:val="000000"/>
                <w:lang w:val="ru-RU" w:eastAsia="ru-RU"/>
              </w:rPr>
            </w:pPr>
            <w:r w:rsidRPr="00B96072">
              <w:rPr>
                <w:color w:val="000000"/>
                <w:lang w:val="ru-RU" w:eastAsia="ru-RU"/>
              </w:rPr>
              <w:t>мм</w:t>
            </w:r>
          </w:p>
        </w:tc>
        <w:tc>
          <w:tcPr>
            <w:tcW w:w="865" w:type="dxa"/>
            <w:tcBorders>
              <w:top w:val="nil"/>
              <w:left w:val="nil"/>
              <w:bottom w:val="single" w:sz="4" w:space="0" w:color="auto"/>
              <w:right w:val="single" w:sz="4" w:space="0" w:color="auto"/>
            </w:tcBorders>
            <w:shd w:val="clear" w:color="auto" w:fill="FFFFFF" w:themeFill="background1"/>
            <w:hideMark/>
          </w:tcPr>
          <w:p w:rsidR="00856C4C" w:rsidRPr="00B96072" w:rsidRDefault="00856C4C" w:rsidP="00B96072">
            <w:pPr>
              <w:spacing w:after="0" w:line="240" w:lineRule="auto"/>
              <w:jc w:val="center"/>
              <w:rPr>
                <w:color w:val="000000"/>
                <w:lang w:val="ru-RU" w:eastAsia="ru-RU"/>
              </w:rPr>
            </w:pPr>
            <w:r w:rsidRPr="00B96072">
              <w:rPr>
                <w:color w:val="000000"/>
                <w:lang w:val="ru-RU" w:eastAsia="ru-RU"/>
              </w:rPr>
              <w:t>152</w:t>
            </w:r>
          </w:p>
        </w:tc>
        <w:tc>
          <w:tcPr>
            <w:tcW w:w="865" w:type="dxa"/>
            <w:tcBorders>
              <w:top w:val="nil"/>
              <w:left w:val="nil"/>
              <w:bottom w:val="single" w:sz="4" w:space="0" w:color="auto"/>
              <w:right w:val="single" w:sz="4" w:space="0" w:color="auto"/>
            </w:tcBorders>
            <w:shd w:val="clear" w:color="auto" w:fill="FFFFFF" w:themeFill="background1"/>
            <w:hideMark/>
          </w:tcPr>
          <w:p w:rsidR="00856C4C" w:rsidRPr="00B96072" w:rsidRDefault="00856C4C" w:rsidP="00B96072">
            <w:pPr>
              <w:spacing w:after="0" w:line="240" w:lineRule="auto"/>
              <w:jc w:val="center"/>
              <w:rPr>
                <w:color w:val="000000"/>
                <w:lang w:val="ru-RU" w:eastAsia="ru-RU"/>
              </w:rPr>
            </w:pPr>
            <w:r w:rsidRPr="00B96072">
              <w:rPr>
                <w:color w:val="000000"/>
                <w:lang w:val="ru-RU" w:eastAsia="ru-RU"/>
              </w:rPr>
              <w:t>152</w:t>
            </w:r>
          </w:p>
        </w:tc>
        <w:tc>
          <w:tcPr>
            <w:tcW w:w="865" w:type="dxa"/>
            <w:tcBorders>
              <w:top w:val="nil"/>
              <w:left w:val="nil"/>
              <w:bottom w:val="single" w:sz="4" w:space="0" w:color="auto"/>
              <w:right w:val="single" w:sz="4" w:space="0" w:color="auto"/>
            </w:tcBorders>
            <w:shd w:val="clear" w:color="auto" w:fill="FFFFFF" w:themeFill="background1"/>
            <w:hideMark/>
          </w:tcPr>
          <w:p w:rsidR="00856C4C" w:rsidRPr="00B96072" w:rsidRDefault="00856C4C" w:rsidP="00B96072">
            <w:pPr>
              <w:spacing w:after="0" w:line="240" w:lineRule="auto"/>
              <w:jc w:val="center"/>
              <w:rPr>
                <w:color w:val="000000"/>
                <w:lang w:val="ru-RU" w:eastAsia="ru-RU"/>
              </w:rPr>
            </w:pPr>
            <w:r w:rsidRPr="00B96072">
              <w:rPr>
                <w:color w:val="000000"/>
                <w:lang w:val="ru-RU" w:eastAsia="ru-RU"/>
              </w:rPr>
              <w:t>152</w:t>
            </w:r>
          </w:p>
        </w:tc>
        <w:tc>
          <w:tcPr>
            <w:tcW w:w="865" w:type="dxa"/>
            <w:tcBorders>
              <w:top w:val="nil"/>
              <w:left w:val="nil"/>
              <w:bottom w:val="single" w:sz="4" w:space="0" w:color="auto"/>
              <w:right w:val="single" w:sz="4" w:space="0" w:color="auto"/>
            </w:tcBorders>
            <w:shd w:val="clear" w:color="auto" w:fill="FFFFFF" w:themeFill="background1"/>
            <w:hideMark/>
          </w:tcPr>
          <w:p w:rsidR="00856C4C" w:rsidRPr="00B96072" w:rsidRDefault="00856C4C" w:rsidP="00B96072">
            <w:pPr>
              <w:spacing w:after="0" w:line="240" w:lineRule="auto"/>
              <w:jc w:val="center"/>
              <w:rPr>
                <w:color w:val="000000"/>
                <w:lang w:val="ru-RU" w:eastAsia="ru-RU"/>
              </w:rPr>
            </w:pPr>
            <w:r w:rsidRPr="00B96072">
              <w:rPr>
                <w:color w:val="000000"/>
                <w:lang w:val="ru-RU" w:eastAsia="ru-RU"/>
              </w:rPr>
              <w:t>152</w:t>
            </w:r>
          </w:p>
        </w:tc>
        <w:tc>
          <w:tcPr>
            <w:tcW w:w="865" w:type="dxa"/>
            <w:tcBorders>
              <w:top w:val="nil"/>
              <w:left w:val="nil"/>
              <w:bottom w:val="single" w:sz="4" w:space="0" w:color="auto"/>
              <w:right w:val="single" w:sz="4" w:space="0" w:color="auto"/>
            </w:tcBorders>
            <w:shd w:val="clear" w:color="auto" w:fill="FFFFFF" w:themeFill="background1"/>
            <w:hideMark/>
          </w:tcPr>
          <w:p w:rsidR="00856C4C" w:rsidRPr="00B96072" w:rsidRDefault="00856C4C" w:rsidP="00B96072">
            <w:pPr>
              <w:spacing w:after="0" w:line="240" w:lineRule="auto"/>
              <w:jc w:val="center"/>
              <w:rPr>
                <w:color w:val="000000"/>
                <w:lang w:val="ru-RU" w:eastAsia="ru-RU"/>
              </w:rPr>
            </w:pPr>
            <w:r w:rsidRPr="00B96072">
              <w:rPr>
                <w:color w:val="000000"/>
                <w:lang w:val="ru-RU" w:eastAsia="ru-RU"/>
              </w:rPr>
              <w:t>152</w:t>
            </w:r>
          </w:p>
        </w:tc>
        <w:tc>
          <w:tcPr>
            <w:tcW w:w="865" w:type="dxa"/>
            <w:tcBorders>
              <w:top w:val="nil"/>
              <w:left w:val="nil"/>
              <w:bottom w:val="single" w:sz="4" w:space="0" w:color="auto"/>
              <w:right w:val="single" w:sz="4" w:space="0" w:color="auto"/>
            </w:tcBorders>
            <w:shd w:val="clear" w:color="auto" w:fill="FFFFFF" w:themeFill="background1"/>
            <w:hideMark/>
          </w:tcPr>
          <w:p w:rsidR="00856C4C" w:rsidRPr="00B96072" w:rsidRDefault="00856C4C" w:rsidP="00B96072">
            <w:pPr>
              <w:spacing w:after="0" w:line="240" w:lineRule="auto"/>
              <w:jc w:val="center"/>
              <w:rPr>
                <w:color w:val="000000"/>
                <w:lang w:val="ru-RU" w:eastAsia="ru-RU"/>
              </w:rPr>
            </w:pPr>
            <w:r w:rsidRPr="00B96072">
              <w:rPr>
                <w:color w:val="000000"/>
                <w:lang w:val="ru-RU" w:eastAsia="ru-RU"/>
              </w:rPr>
              <w:t>152</w:t>
            </w:r>
          </w:p>
        </w:tc>
        <w:tc>
          <w:tcPr>
            <w:tcW w:w="865" w:type="dxa"/>
            <w:tcBorders>
              <w:top w:val="nil"/>
              <w:left w:val="nil"/>
              <w:bottom w:val="single" w:sz="4" w:space="0" w:color="auto"/>
              <w:right w:val="single" w:sz="4" w:space="0" w:color="auto"/>
            </w:tcBorders>
            <w:shd w:val="clear" w:color="auto" w:fill="FFFFFF" w:themeFill="background1"/>
            <w:hideMark/>
          </w:tcPr>
          <w:p w:rsidR="00856C4C" w:rsidRPr="00B96072" w:rsidRDefault="00856C4C" w:rsidP="00B96072">
            <w:pPr>
              <w:spacing w:after="0" w:line="240" w:lineRule="auto"/>
              <w:jc w:val="center"/>
              <w:rPr>
                <w:color w:val="000000"/>
                <w:lang w:val="ru-RU" w:eastAsia="ru-RU"/>
              </w:rPr>
            </w:pPr>
            <w:r w:rsidRPr="00B96072">
              <w:rPr>
                <w:color w:val="000000"/>
                <w:lang w:val="ru-RU" w:eastAsia="ru-RU"/>
              </w:rPr>
              <w:t>152</w:t>
            </w:r>
          </w:p>
        </w:tc>
        <w:tc>
          <w:tcPr>
            <w:tcW w:w="865" w:type="dxa"/>
            <w:tcBorders>
              <w:top w:val="nil"/>
              <w:left w:val="nil"/>
              <w:bottom w:val="single" w:sz="4" w:space="0" w:color="auto"/>
              <w:right w:val="single" w:sz="4" w:space="0" w:color="auto"/>
            </w:tcBorders>
            <w:shd w:val="clear" w:color="auto" w:fill="FFFFFF" w:themeFill="background1"/>
            <w:hideMark/>
          </w:tcPr>
          <w:p w:rsidR="00856C4C" w:rsidRPr="00B96072" w:rsidRDefault="00856C4C" w:rsidP="00B96072">
            <w:pPr>
              <w:spacing w:after="0" w:line="240" w:lineRule="auto"/>
              <w:jc w:val="center"/>
              <w:rPr>
                <w:color w:val="000000"/>
                <w:lang w:val="ru-RU" w:eastAsia="ru-RU"/>
              </w:rPr>
            </w:pPr>
            <w:r w:rsidRPr="00B96072">
              <w:rPr>
                <w:color w:val="000000"/>
                <w:lang w:val="ru-RU" w:eastAsia="ru-RU"/>
              </w:rPr>
              <w:t>152</w:t>
            </w:r>
          </w:p>
        </w:tc>
        <w:tc>
          <w:tcPr>
            <w:tcW w:w="865" w:type="dxa"/>
            <w:tcBorders>
              <w:top w:val="nil"/>
              <w:left w:val="nil"/>
              <w:bottom w:val="single" w:sz="4" w:space="0" w:color="auto"/>
              <w:right w:val="single" w:sz="4" w:space="0" w:color="auto"/>
            </w:tcBorders>
            <w:shd w:val="clear" w:color="auto" w:fill="FFFFFF" w:themeFill="background1"/>
            <w:hideMark/>
          </w:tcPr>
          <w:p w:rsidR="00856C4C" w:rsidRPr="00B96072" w:rsidRDefault="00856C4C" w:rsidP="00B96072">
            <w:pPr>
              <w:spacing w:after="0" w:line="240" w:lineRule="auto"/>
              <w:jc w:val="center"/>
              <w:rPr>
                <w:color w:val="000000"/>
                <w:lang w:val="ru-RU" w:eastAsia="ru-RU"/>
              </w:rPr>
            </w:pPr>
            <w:r w:rsidRPr="00B96072">
              <w:rPr>
                <w:color w:val="000000"/>
                <w:lang w:val="ru-RU" w:eastAsia="ru-RU"/>
              </w:rPr>
              <w:t>152</w:t>
            </w:r>
          </w:p>
        </w:tc>
      </w:tr>
      <w:tr w:rsidR="00856C4C" w:rsidRPr="00B96072" w:rsidTr="00856C4C">
        <w:trPr>
          <w:trHeight w:val="303"/>
          <w:jc w:val="right"/>
        </w:trPr>
        <w:tc>
          <w:tcPr>
            <w:tcW w:w="559" w:type="dxa"/>
            <w:tcBorders>
              <w:top w:val="nil"/>
              <w:left w:val="single" w:sz="4" w:space="0" w:color="auto"/>
              <w:bottom w:val="single" w:sz="4" w:space="0" w:color="auto"/>
              <w:right w:val="single" w:sz="4" w:space="0" w:color="auto"/>
            </w:tcBorders>
            <w:shd w:val="clear" w:color="auto" w:fill="auto"/>
            <w:hideMark/>
          </w:tcPr>
          <w:p w:rsidR="00856C4C" w:rsidRPr="00B96072" w:rsidRDefault="00856C4C" w:rsidP="00B96072">
            <w:pPr>
              <w:spacing w:after="0" w:line="240" w:lineRule="auto"/>
              <w:jc w:val="center"/>
              <w:rPr>
                <w:color w:val="000000"/>
                <w:lang w:val="ru-RU" w:eastAsia="ru-RU"/>
              </w:rPr>
            </w:pPr>
            <w:r w:rsidRPr="00B96072">
              <w:rPr>
                <w:color w:val="000000"/>
                <w:lang w:val="ru-RU" w:eastAsia="ru-RU"/>
              </w:rPr>
              <w:t>2</w:t>
            </w:r>
          </w:p>
        </w:tc>
        <w:tc>
          <w:tcPr>
            <w:tcW w:w="5824" w:type="dxa"/>
            <w:tcBorders>
              <w:top w:val="nil"/>
              <w:left w:val="nil"/>
              <w:bottom w:val="single" w:sz="4" w:space="0" w:color="auto"/>
              <w:right w:val="single" w:sz="4" w:space="0" w:color="auto"/>
            </w:tcBorders>
            <w:shd w:val="clear" w:color="auto" w:fill="auto"/>
            <w:hideMark/>
          </w:tcPr>
          <w:p w:rsidR="00856C4C" w:rsidRPr="00B96072" w:rsidRDefault="00856C4C" w:rsidP="00B96072">
            <w:pPr>
              <w:spacing w:after="0" w:line="240" w:lineRule="auto"/>
              <w:jc w:val="both"/>
              <w:rPr>
                <w:color w:val="000000"/>
                <w:lang w:val="ru-RU" w:eastAsia="ru-RU"/>
              </w:rPr>
            </w:pPr>
            <w:r w:rsidRPr="00B96072">
              <w:rPr>
                <w:color w:val="000000"/>
                <w:lang w:val="ru-RU" w:eastAsia="ru-RU"/>
              </w:rPr>
              <w:t>Высота уступа (</w:t>
            </w:r>
            <w:proofErr w:type="gramStart"/>
            <w:r w:rsidRPr="00B96072">
              <w:rPr>
                <w:color w:val="000000"/>
                <w:lang w:val="ru-RU" w:eastAsia="ru-RU"/>
              </w:rPr>
              <w:t>под</w:t>
            </w:r>
            <w:proofErr w:type="gramEnd"/>
            <w:r w:rsidRPr="00B96072">
              <w:rPr>
                <w:color w:val="000000"/>
                <w:lang w:val="ru-RU" w:eastAsia="ru-RU"/>
              </w:rPr>
              <w:t xml:space="preserve"> уступа)</w:t>
            </w:r>
          </w:p>
        </w:tc>
        <w:tc>
          <w:tcPr>
            <w:tcW w:w="865" w:type="dxa"/>
            <w:tcBorders>
              <w:top w:val="nil"/>
              <w:left w:val="nil"/>
              <w:bottom w:val="single" w:sz="4" w:space="0" w:color="auto"/>
              <w:right w:val="single" w:sz="4" w:space="0" w:color="auto"/>
            </w:tcBorders>
            <w:shd w:val="clear" w:color="auto" w:fill="auto"/>
            <w:hideMark/>
          </w:tcPr>
          <w:p w:rsidR="00856C4C" w:rsidRPr="00B96072" w:rsidRDefault="00856C4C" w:rsidP="00B96072">
            <w:pPr>
              <w:spacing w:after="0" w:line="240" w:lineRule="auto"/>
              <w:jc w:val="center"/>
              <w:rPr>
                <w:color w:val="000000"/>
                <w:lang w:val="ru-RU" w:eastAsia="ru-RU"/>
              </w:rPr>
            </w:pPr>
            <w:r w:rsidRPr="00B96072">
              <w:rPr>
                <w:color w:val="000000"/>
                <w:lang w:val="ru-RU" w:eastAsia="ru-RU"/>
              </w:rPr>
              <w:t>м</w:t>
            </w:r>
          </w:p>
        </w:tc>
        <w:tc>
          <w:tcPr>
            <w:tcW w:w="865" w:type="dxa"/>
            <w:tcBorders>
              <w:top w:val="nil"/>
              <w:left w:val="nil"/>
              <w:bottom w:val="single" w:sz="4" w:space="0" w:color="auto"/>
              <w:right w:val="single" w:sz="4" w:space="0" w:color="auto"/>
            </w:tcBorders>
            <w:shd w:val="clear" w:color="auto" w:fill="FFFFFF" w:themeFill="background1"/>
            <w:hideMark/>
          </w:tcPr>
          <w:p w:rsidR="00856C4C" w:rsidRPr="00B96072" w:rsidRDefault="00856C4C" w:rsidP="00B96072">
            <w:pPr>
              <w:spacing w:after="0" w:line="240" w:lineRule="auto"/>
              <w:jc w:val="center"/>
              <w:rPr>
                <w:color w:val="000000"/>
                <w:lang w:val="ru-RU" w:eastAsia="ru-RU"/>
              </w:rPr>
            </w:pPr>
            <w:r w:rsidRPr="00B96072">
              <w:rPr>
                <w:color w:val="000000"/>
                <w:lang w:val="ru-RU" w:eastAsia="ru-RU"/>
              </w:rPr>
              <w:t>5</w:t>
            </w:r>
          </w:p>
        </w:tc>
        <w:tc>
          <w:tcPr>
            <w:tcW w:w="865" w:type="dxa"/>
            <w:tcBorders>
              <w:top w:val="nil"/>
              <w:left w:val="nil"/>
              <w:bottom w:val="single" w:sz="4" w:space="0" w:color="auto"/>
              <w:right w:val="single" w:sz="4" w:space="0" w:color="auto"/>
            </w:tcBorders>
            <w:shd w:val="clear" w:color="auto" w:fill="FFFFFF" w:themeFill="background1"/>
            <w:hideMark/>
          </w:tcPr>
          <w:p w:rsidR="00856C4C" w:rsidRPr="00B96072" w:rsidRDefault="00856C4C" w:rsidP="00B96072">
            <w:pPr>
              <w:spacing w:after="0" w:line="240" w:lineRule="auto"/>
              <w:jc w:val="center"/>
              <w:rPr>
                <w:color w:val="000000"/>
                <w:lang w:val="ru-RU" w:eastAsia="ru-RU"/>
              </w:rPr>
            </w:pPr>
            <w:r w:rsidRPr="00B96072">
              <w:rPr>
                <w:color w:val="000000"/>
                <w:lang w:val="ru-RU" w:eastAsia="ru-RU"/>
              </w:rPr>
              <w:t>6</w:t>
            </w:r>
          </w:p>
        </w:tc>
        <w:tc>
          <w:tcPr>
            <w:tcW w:w="865" w:type="dxa"/>
            <w:tcBorders>
              <w:top w:val="nil"/>
              <w:left w:val="nil"/>
              <w:bottom w:val="single" w:sz="4" w:space="0" w:color="auto"/>
              <w:right w:val="single" w:sz="4" w:space="0" w:color="auto"/>
            </w:tcBorders>
            <w:shd w:val="clear" w:color="auto" w:fill="FFFFFF" w:themeFill="background1"/>
            <w:hideMark/>
          </w:tcPr>
          <w:p w:rsidR="00856C4C" w:rsidRPr="00B96072" w:rsidRDefault="00856C4C" w:rsidP="00B96072">
            <w:pPr>
              <w:spacing w:after="0" w:line="240" w:lineRule="auto"/>
              <w:jc w:val="center"/>
              <w:rPr>
                <w:color w:val="000000"/>
                <w:lang w:val="ru-RU" w:eastAsia="ru-RU"/>
              </w:rPr>
            </w:pPr>
            <w:r w:rsidRPr="00B96072">
              <w:rPr>
                <w:color w:val="000000"/>
                <w:lang w:val="ru-RU" w:eastAsia="ru-RU"/>
              </w:rPr>
              <w:t>7</w:t>
            </w:r>
          </w:p>
        </w:tc>
        <w:tc>
          <w:tcPr>
            <w:tcW w:w="865" w:type="dxa"/>
            <w:tcBorders>
              <w:top w:val="nil"/>
              <w:left w:val="nil"/>
              <w:bottom w:val="single" w:sz="4" w:space="0" w:color="auto"/>
              <w:right w:val="single" w:sz="4" w:space="0" w:color="auto"/>
            </w:tcBorders>
            <w:shd w:val="clear" w:color="auto" w:fill="FFFFFF" w:themeFill="background1"/>
            <w:hideMark/>
          </w:tcPr>
          <w:p w:rsidR="00856C4C" w:rsidRPr="00B96072" w:rsidRDefault="00856C4C" w:rsidP="00B96072">
            <w:pPr>
              <w:spacing w:after="0" w:line="240" w:lineRule="auto"/>
              <w:jc w:val="center"/>
              <w:rPr>
                <w:color w:val="000000"/>
                <w:lang w:val="ru-RU" w:eastAsia="ru-RU"/>
              </w:rPr>
            </w:pPr>
            <w:r w:rsidRPr="00B96072">
              <w:rPr>
                <w:color w:val="000000"/>
                <w:lang w:val="ru-RU" w:eastAsia="ru-RU"/>
              </w:rPr>
              <w:t>7,5</w:t>
            </w:r>
          </w:p>
        </w:tc>
        <w:tc>
          <w:tcPr>
            <w:tcW w:w="865" w:type="dxa"/>
            <w:tcBorders>
              <w:top w:val="nil"/>
              <w:left w:val="nil"/>
              <w:bottom w:val="single" w:sz="4" w:space="0" w:color="auto"/>
              <w:right w:val="single" w:sz="4" w:space="0" w:color="auto"/>
            </w:tcBorders>
            <w:shd w:val="clear" w:color="auto" w:fill="FFFFFF" w:themeFill="background1"/>
            <w:hideMark/>
          </w:tcPr>
          <w:p w:rsidR="00856C4C" w:rsidRPr="00B96072" w:rsidRDefault="00856C4C" w:rsidP="00B96072">
            <w:pPr>
              <w:spacing w:after="0" w:line="240" w:lineRule="auto"/>
              <w:jc w:val="center"/>
              <w:rPr>
                <w:color w:val="000000"/>
                <w:lang w:val="ru-RU" w:eastAsia="ru-RU"/>
              </w:rPr>
            </w:pPr>
            <w:r w:rsidRPr="00B96072">
              <w:rPr>
                <w:color w:val="000000"/>
                <w:lang w:val="ru-RU" w:eastAsia="ru-RU"/>
              </w:rPr>
              <w:t>8</w:t>
            </w:r>
          </w:p>
        </w:tc>
        <w:tc>
          <w:tcPr>
            <w:tcW w:w="865" w:type="dxa"/>
            <w:tcBorders>
              <w:top w:val="nil"/>
              <w:left w:val="nil"/>
              <w:bottom w:val="single" w:sz="4" w:space="0" w:color="auto"/>
              <w:right w:val="single" w:sz="4" w:space="0" w:color="auto"/>
            </w:tcBorders>
            <w:shd w:val="clear" w:color="auto" w:fill="FFFFFF" w:themeFill="background1"/>
            <w:hideMark/>
          </w:tcPr>
          <w:p w:rsidR="00856C4C" w:rsidRPr="00B96072" w:rsidRDefault="00856C4C" w:rsidP="00B96072">
            <w:pPr>
              <w:spacing w:after="0" w:line="240" w:lineRule="auto"/>
              <w:jc w:val="center"/>
              <w:rPr>
                <w:color w:val="000000"/>
                <w:lang w:val="ru-RU" w:eastAsia="ru-RU"/>
              </w:rPr>
            </w:pPr>
            <w:r w:rsidRPr="00B96072">
              <w:rPr>
                <w:color w:val="000000"/>
                <w:lang w:val="ru-RU" w:eastAsia="ru-RU"/>
              </w:rPr>
              <w:t>9</w:t>
            </w:r>
          </w:p>
        </w:tc>
        <w:tc>
          <w:tcPr>
            <w:tcW w:w="865" w:type="dxa"/>
            <w:tcBorders>
              <w:top w:val="nil"/>
              <w:left w:val="nil"/>
              <w:bottom w:val="single" w:sz="4" w:space="0" w:color="auto"/>
              <w:right w:val="single" w:sz="4" w:space="0" w:color="auto"/>
            </w:tcBorders>
            <w:shd w:val="clear" w:color="auto" w:fill="FFFFFF" w:themeFill="background1"/>
            <w:hideMark/>
          </w:tcPr>
          <w:p w:rsidR="00856C4C" w:rsidRPr="00B96072" w:rsidRDefault="00856C4C" w:rsidP="00B96072">
            <w:pPr>
              <w:spacing w:after="0" w:line="240" w:lineRule="auto"/>
              <w:jc w:val="center"/>
              <w:rPr>
                <w:color w:val="000000"/>
                <w:lang w:val="ru-RU" w:eastAsia="ru-RU"/>
              </w:rPr>
            </w:pPr>
            <w:r w:rsidRPr="00B96072">
              <w:rPr>
                <w:color w:val="000000"/>
                <w:lang w:val="ru-RU" w:eastAsia="ru-RU"/>
              </w:rPr>
              <w:t>10</w:t>
            </w:r>
          </w:p>
        </w:tc>
        <w:tc>
          <w:tcPr>
            <w:tcW w:w="865" w:type="dxa"/>
            <w:tcBorders>
              <w:top w:val="nil"/>
              <w:left w:val="nil"/>
              <w:bottom w:val="single" w:sz="4" w:space="0" w:color="auto"/>
              <w:right w:val="single" w:sz="4" w:space="0" w:color="auto"/>
            </w:tcBorders>
            <w:shd w:val="clear" w:color="auto" w:fill="FFFFFF" w:themeFill="background1"/>
            <w:hideMark/>
          </w:tcPr>
          <w:p w:rsidR="00856C4C" w:rsidRPr="00B96072" w:rsidRDefault="00856C4C" w:rsidP="00B96072">
            <w:pPr>
              <w:spacing w:after="0" w:line="240" w:lineRule="auto"/>
              <w:jc w:val="center"/>
              <w:rPr>
                <w:color w:val="000000"/>
                <w:lang w:val="ru-RU" w:eastAsia="ru-RU"/>
              </w:rPr>
            </w:pPr>
            <w:r w:rsidRPr="00B96072">
              <w:rPr>
                <w:color w:val="000000"/>
                <w:lang w:val="ru-RU" w:eastAsia="ru-RU"/>
              </w:rPr>
              <w:t>12</w:t>
            </w:r>
          </w:p>
        </w:tc>
        <w:tc>
          <w:tcPr>
            <w:tcW w:w="865" w:type="dxa"/>
            <w:tcBorders>
              <w:top w:val="nil"/>
              <w:left w:val="nil"/>
              <w:bottom w:val="single" w:sz="4" w:space="0" w:color="auto"/>
              <w:right w:val="single" w:sz="4" w:space="0" w:color="auto"/>
            </w:tcBorders>
            <w:shd w:val="clear" w:color="auto" w:fill="FFFFFF" w:themeFill="background1"/>
            <w:hideMark/>
          </w:tcPr>
          <w:p w:rsidR="00856C4C" w:rsidRPr="00B96072" w:rsidRDefault="00856C4C" w:rsidP="00B96072">
            <w:pPr>
              <w:spacing w:after="0" w:line="240" w:lineRule="auto"/>
              <w:jc w:val="center"/>
              <w:rPr>
                <w:color w:val="000000"/>
                <w:lang w:val="ru-RU" w:eastAsia="ru-RU"/>
              </w:rPr>
            </w:pPr>
            <w:r w:rsidRPr="00B96072">
              <w:rPr>
                <w:color w:val="000000"/>
                <w:lang w:val="ru-RU" w:eastAsia="ru-RU"/>
              </w:rPr>
              <w:t>15</w:t>
            </w:r>
          </w:p>
        </w:tc>
      </w:tr>
      <w:tr w:rsidR="00856C4C" w:rsidRPr="00B96072" w:rsidTr="00856C4C">
        <w:trPr>
          <w:trHeight w:val="318"/>
          <w:jc w:val="right"/>
        </w:trPr>
        <w:tc>
          <w:tcPr>
            <w:tcW w:w="559" w:type="dxa"/>
            <w:tcBorders>
              <w:top w:val="nil"/>
              <w:left w:val="single" w:sz="4" w:space="0" w:color="auto"/>
              <w:bottom w:val="single" w:sz="4" w:space="0" w:color="auto"/>
              <w:right w:val="single" w:sz="4" w:space="0" w:color="auto"/>
            </w:tcBorders>
            <w:shd w:val="clear" w:color="auto" w:fill="auto"/>
            <w:hideMark/>
          </w:tcPr>
          <w:p w:rsidR="00856C4C" w:rsidRPr="00B96072" w:rsidRDefault="00856C4C" w:rsidP="00B96072">
            <w:pPr>
              <w:spacing w:after="0" w:line="240" w:lineRule="auto"/>
              <w:jc w:val="center"/>
              <w:rPr>
                <w:color w:val="000000"/>
                <w:lang w:val="ru-RU" w:eastAsia="ru-RU"/>
              </w:rPr>
            </w:pPr>
            <w:r w:rsidRPr="00B96072">
              <w:rPr>
                <w:color w:val="000000"/>
                <w:lang w:val="ru-RU" w:eastAsia="ru-RU"/>
              </w:rPr>
              <w:t>3</w:t>
            </w:r>
          </w:p>
        </w:tc>
        <w:tc>
          <w:tcPr>
            <w:tcW w:w="5824" w:type="dxa"/>
            <w:tcBorders>
              <w:top w:val="nil"/>
              <w:left w:val="nil"/>
              <w:bottom w:val="single" w:sz="4" w:space="0" w:color="auto"/>
              <w:right w:val="single" w:sz="4" w:space="0" w:color="auto"/>
            </w:tcBorders>
            <w:shd w:val="clear" w:color="auto" w:fill="auto"/>
            <w:hideMark/>
          </w:tcPr>
          <w:p w:rsidR="00856C4C" w:rsidRPr="00B96072" w:rsidRDefault="00856C4C" w:rsidP="00B96072">
            <w:pPr>
              <w:spacing w:after="0" w:line="240" w:lineRule="auto"/>
              <w:jc w:val="both"/>
              <w:rPr>
                <w:color w:val="000000"/>
                <w:lang w:val="ru-RU" w:eastAsia="ru-RU"/>
              </w:rPr>
            </w:pPr>
            <w:r w:rsidRPr="00B96072">
              <w:rPr>
                <w:color w:val="000000"/>
                <w:lang w:val="ru-RU" w:eastAsia="ru-RU"/>
              </w:rPr>
              <w:t xml:space="preserve">Нормативный удельный расход </w:t>
            </w:r>
            <w:proofErr w:type="gramStart"/>
            <w:r w:rsidRPr="00B96072">
              <w:rPr>
                <w:color w:val="000000"/>
                <w:lang w:val="ru-RU" w:eastAsia="ru-RU"/>
              </w:rPr>
              <w:t>ВВ</w:t>
            </w:r>
            <w:proofErr w:type="gramEnd"/>
          </w:p>
        </w:tc>
        <w:tc>
          <w:tcPr>
            <w:tcW w:w="865" w:type="dxa"/>
            <w:tcBorders>
              <w:top w:val="nil"/>
              <w:left w:val="nil"/>
              <w:bottom w:val="single" w:sz="4" w:space="0" w:color="auto"/>
              <w:right w:val="single" w:sz="4" w:space="0" w:color="auto"/>
            </w:tcBorders>
            <w:shd w:val="clear" w:color="auto" w:fill="auto"/>
            <w:hideMark/>
          </w:tcPr>
          <w:p w:rsidR="00856C4C" w:rsidRPr="00B96072" w:rsidRDefault="00856C4C" w:rsidP="00B96072">
            <w:pPr>
              <w:spacing w:after="0" w:line="240" w:lineRule="auto"/>
              <w:jc w:val="center"/>
              <w:rPr>
                <w:color w:val="000000"/>
                <w:lang w:val="ru-RU" w:eastAsia="ru-RU"/>
              </w:rPr>
            </w:pPr>
            <w:proofErr w:type="gramStart"/>
            <w:r w:rsidRPr="00B96072">
              <w:rPr>
                <w:color w:val="000000"/>
                <w:lang w:val="ru-RU" w:eastAsia="ru-RU"/>
              </w:rPr>
              <w:t>кг</w:t>
            </w:r>
            <w:proofErr w:type="gramEnd"/>
            <w:r w:rsidRPr="00B96072">
              <w:rPr>
                <w:color w:val="000000"/>
                <w:lang w:val="ru-RU" w:eastAsia="ru-RU"/>
              </w:rPr>
              <w:t>/м</w:t>
            </w:r>
            <w:r w:rsidRPr="00B96072">
              <w:rPr>
                <w:color w:val="000000"/>
                <w:vertAlign w:val="superscript"/>
                <w:lang w:val="ru-RU" w:eastAsia="ru-RU"/>
              </w:rPr>
              <w:t>3</w:t>
            </w:r>
          </w:p>
        </w:tc>
        <w:tc>
          <w:tcPr>
            <w:tcW w:w="865" w:type="dxa"/>
            <w:tcBorders>
              <w:top w:val="nil"/>
              <w:left w:val="nil"/>
              <w:bottom w:val="single" w:sz="4" w:space="0" w:color="auto"/>
              <w:right w:val="single" w:sz="4" w:space="0" w:color="auto"/>
            </w:tcBorders>
            <w:shd w:val="clear" w:color="auto" w:fill="FFFFFF" w:themeFill="background1"/>
            <w:vAlign w:val="center"/>
            <w:hideMark/>
          </w:tcPr>
          <w:p w:rsidR="00856C4C" w:rsidRPr="00B96072" w:rsidRDefault="00856C4C" w:rsidP="00B96072">
            <w:pPr>
              <w:spacing w:after="0" w:line="240" w:lineRule="auto"/>
              <w:jc w:val="center"/>
              <w:rPr>
                <w:color w:val="000000"/>
                <w:lang w:val="ru-RU" w:eastAsia="ru-RU"/>
              </w:rPr>
            </w:pPr>
            <w:r w:rsidRPr="00B96072">
              <w:rPr>
                <w:color w:val="000000"/>
                <w:lang w:val="ru-RU" w:eastAsia="ru-RU"/>
              </w:rPr>
              <w:t>0,67</w:t>
            </w:r>
          </w:p>
        </w:tc>
        <w:tc>
          <w:tcPr>
            <w:tcW w:w="865" w:type="dxa"/>
            <w:tcBorders>
              <w:top w:val="nil"/>
              <w:left w:val="nil"/>
              <w:bottom w:val="single" w:sz="4" w:space="0" w:color="auto"/>
              <w:right w:val="single" w:sz="4" w:space="0" w:color="auto"/>
            </w:tcBorders>
            <w:shd w:val="clear" w:color="auto" w:fill="FFFFFF" w:themeFill="background1"/>
            <w:vAlign w:val="center"/>
            <w:hideMark/>
          </w:tcPr>
          <w:p w:rsidR="00856C4C" w:rsidRPr="00B96072" w:rsidRDefault="00856C4C" w:rsidP="00B96072">
            <w:pPr>
              <w:spacing w:after="0" w:line="240" w:lineRule="auto"/>
              <w:jc w:val="center"/>
              <w:rPr>
                <w:color w:val="000000"/>
                <w:lang w:val="ru-RU" w:eastAsia="ru-RU"/>
              </w:rPr>
            </w:pPr>
            <w:r w:rsidRPr="00B96072">
              <w:rPr>
                <w:color w:val="000000"/>
                <w:lang w:val="ru-RU" w:eastAsia="ru-RU"/>
              </w:rPr>
              <w:t>0,64</w:t>
            </w:r>
          </w:p>
        </w:tc>
        <w:tc>
          <w:tcPr>
            <w:tcW w:w="865" w:type="dxa"/>
            <w:tcBorders>
              <w:top w:val="nil"/>
              <w:left w:val="nil"/>
              <w:bottom w:val="single" w:sz="4" w:space="0" w:color="auto"/>
              <w:right w:val="single" w:sz="4" w:space="0" w:color="auto"/>
            </w:tcBorders>
            <w:shd w:val="clear" w:color="auto" w:fill="FFFFFF" w:themeFill="background1"/>
            <w:vAlign w:val="center"/>
            <w:hideMark/>
          </w:tcPr>
          <w:p w:rsidR="00856C4C" w:rsidRPr="00B96072" w:rsidRDefault="00856C4C" w:rsidP="00B96072">
            <w:pPr>
              <w:spacing w:after="0" w:line="240" w:lineRule="auto"/>
              <w:jc w:val="center"/>
              <w:rPr>
                <w:color w:val="000000"/>
                <w:lang w:val="ru-RU" w:eastAsia="ru-RU"/>
              </w:rPr>
            </w:pPr>
            <w:r w:rsidRPr="00B96072">
              <w:rPr>
                <w:color w:val="000000"/>
                <w:lang w:val="ru-RU" w:eastAsia="ru-RU"/>
              </w:rPr>
              <w:t>0,62</w:t>
            </w:r>
          </w:p>
        </w:tc>
        <w:tc>
          <w:tcPr>
            <w:tcW w:w="865" w:type="dxa"/>
            <w:tcBorders>
              <w:top w:val="nil"/>
              <w:left w:val="nil"/>
              <w:bottom w:val="single" w:sz="4" w:space="0" w:color="auto"/>
              <w:right w:val="single" w:sz="4" w:space="0" w:color="auto"/>
            </w:tcBorders>
            <w:shd w:val="clear" w:color="auto" w:fill="FFFFFF" w:themeFill="background1"/>
            <w:vAlign w:val="center"/>
            <w:hideMark/>
          </w:tcPr>
          <w:p w:rsidR="00856C4C" w:rsidRPr="00B96072" w:rsidRDefault="00856C4C" w:rsidP="00B96072">
            <w:pPr>
              <w:spacing w:after="0" w:line="240" w:lineRule="auto"/>
              <w:jc w:val="center"/>
              <w:rPr>
                <w:color w:val="000000"/>
                <w:lang w:val="ru-RU" w:eastAsia="ru-RU"/>
              </w:rPr>
            </w:pPr>
            <w:r w:rsidRPr="00B96072">
              <w:rPr>
                <w:color w:val="000000"/>
                <w:lang w:val="ru-RU" w:eastAsia="ru-RU"/>
              </w:rPr>
              <w:t>0,61</w:t>
            </w:r>
          </w:p>
        </w:tc>
        <w:tc>
          <w:tcPr>
            <w:tcW w:w="865" w:type="dxa"/>
            <w:tcBorders>
              <w:top w:val="nil"/>
              <w:left w:val="nil"/>
              <w:bottom w:val="single" w:sz="4" w:space="0" w:color="auto"/>
              <w:right w:val="single" w:sz="4" w:space="0" w:color="auto"/>
            </w:tcBorders>
            <w:shd w:val="clear" w:color="auto" w:fill="FFFFFF" w:themeFill="background1"/>
            <w:vAlign w:val="center"/>
            <w:hideMark/>
          </w:tcPr>
          <w:p w:rsidR="00856C4C" w:rsidRPr="00B96072" w:rsidRDefault="00856C4C" w:rsidP="00B96072">
            <w:pPr>
              <w:spacing w:after="0" w:line="240" w:lineRule="auto"/>
              <w:jc w:val="center"/>
              <w:rPr>
                <w:color w:val="000000"/>
                <w:lang w:val="ru-RU" w:eastAsia="ru-RU"/>
              </w:rPr>
            </w:pPr>
            <w:r w:rsidRPr="00B96072">
              <w:rPr>
                <w:color w:val="000000"/>
                <w:lang w:val="ru-RU" w:eastAsia="ru-RU"/>
              </w:rPr>
              <w:t>0,60</w:t>
            </w:r>
          </w:p>
        </w:tc>
        <w:tc>
          <w:tcPr>
            <w:tcW w:w="865" w:type="dxa"/>
            <w:tcBorders>
              <w:top w:val="nil"/>
              <w:left w:val="nil"/>
              <w:bottom w:val="single" w:sz="4" w:space="0" w:color="auto"/>
              <w:right w:val="single" w:sz="4" w:space="0" w:color="auto"/>
            </w:tcBorders>
            <w:shd w:val="clear" w:color="auto" w:fill="FFFFFF" w:themeFill="background1"/>
            <w:vAlign w:val="center"/>
            <w:hideMark/>
          </w:tcPr>
          <w:p w:rsidR="00856C4C" w:rsidRPr="00B96072" w:rsidRDefault="00856C4C" w:rsidP="00B96072">
            <w:pPr>
              <w:spacing w:after="0" w:line="240" w:lineRule="auto"/>
              <w:jc w:val="center"/>
              <w:rPr>
                <w:color w:val="000000"/>
                <w:lang w:val="ru-RU" w:eastAsia="ru-RU"/>
              </w:rPr>
            </w:pPr>
            <w:r w:rsidRPr="00B96072">
              <w:rPr>
                <w:color w:val="000000"/>
                <w:lang w:val="ru-RU" w:eastAsia="ru-RU"/>
              </w:rPr>
              <w:t>0,59</w:t>
            </w:r>
          </w:p>
        </w:tc>
        <w:tc>
          <w:tcPr>
            <w:tcW w:w="865" w:type="dxa"/>
            <w:tcBorders>
              <w:top w:val="nil"/>
              <w:left w:val="nil"/>
              <w:bottom w:val="single" w:sz="4" w:space="0" w:color="auto"/>
              <w:right w:val="single" w:sz="4" w:space="0" w:color="auto"/>
            </w:tcBorders>
            <w:shd w:val="clear" w:color="auto" w:fill="FFFFFF" w:themeFill="background1"/>
            <w:vAlign w:val="center"/>
            <w:hideMark/>
          </w:tcPr>
          <w:p w:rsidR="00856C4C" w:rsidRPr="00B96072" w:rsidRDefault="00856C4C" w:rsidP="00B96072">
            <w:pPr>
              <w:spacing w:after="0" w:line="240" w:lineRule="auto"/>
              <w:jc w:val="center"/>
              <w:rPr>
                <w:color w:val="000000"/>
                <w:lang w:val="ru-RU" w:eastAsia="ru-RU"/>
              </w:rPr>
            </w:pPr>
            <w:r w:rsidRPr="00B96072">
              <w:rPr>
                <w:color w:val="000000"/>
                <w:lang w:val="ru-RU" w:eastAsia="ru-RU"/>
              </w:rPr>
              <w:t>0,580</w:t>
            </w:r>
          </w:p>
        </w:tc>
        <w:tc>
          <w:tcPr>
            <w:tcW w:w="865" w:type="dxa"/>
            <w:tcBorders>
              <w:top w:val="nil"/>
              <w:left w:val="nil"/>
              <w:bottom w:val="single" w:sz="4" w:space="0" w:color="auto"/>
              <w:right w:val="single" w:sz="4" w:space="0" w:color="auto"/>
            </w:tcBorders>
            <w:shd w:val="clear" w:color="auto" w:fill="FFFFFF" w:themeFill="background1"/>
            <w:noWrap/>
            <w:vAlign w:val="center"/>
            <w:hideMark/>
          </w:tcPr>
          <w:p w:rsidR="00856C4C" w:rsidRPr="00B96072" w:rsidRDefault="00856C4C" w:rsidP="00B96072">
            <w:pPr>
              <w:spacing w:after="0" w:line="240" w:lineRule="auto"/>
              <w:jc w:val="center"/>
              <w:rPr>
                <w:color w:val="000000"/>
                <w:lang w:val="ru-RU" w:eastAsia="ru-RU"/>
              </w:rPr>
            </w:pPr>
            <w:r w:rsidRPr="00B96072">
              <w:rPr>
                <w:color w:val="000000"/>
                <w:lang w:val="ru-RU" w:eastAsia="ru-RU"/>
              </w:rPr>
              <w:t>0,57</w:t>
            </w:r>
          </w:p>
        </w:tc>
        <w:tc>
          <w:tcPr>
            <w:tcW w:w="865" w:type="dxa"/>
            <w:tcBorders>
              <w:top w:val="nil"/>
              <w:left w:val="nil"/>
              <w:bottom w:val="single" w:sz="4" w:space="0" w:color="auto"/>
              <w:right w:val="single" w:sz="4" w:space="0" w:color="auto"/>
            </w:tcBorders>
            <w:shd w:val="clear" w:color="auto" w:fill="FFFFFF" w:themeFill="background1"/>
            <w:noWrap/>
            <w:vAlign w:val="center"/>
            <w:hideMark/>
          </w:tcPr>
          <w:p w:rsidR="00856C4C" w:rsidRPr="00B96072" w:rsidRDefault="00856C4C" w:rsidP="00B96072">
            <w:pPr>
              <w:spacing w:after="0" w:line="240" w:lineRule="auto"/>
              <w:jc w:val="center"/>
              <w:rPr>
                <w:color w:val="000000"/>
                <w:lang w:val="ru-RU" w:eastAsia="ru-RU"/>
              </w:rPr>
            </w:pPr>
            <w:r w:rsidRPr="00B96072">
              <w:rPr>
                <w:color w:val="000000"/>
                <w:lang w:val="ru-RU" w:eastAsia="ru-RU"/>
              </w:rPr>
              <w:t>0,56</w:t>
            </w:r>
          </w:p>
        </w:tc>
      </w:tr>
      <w:tr w:rsidR="00856C4C" w:rsidRPr="00B96072" w:rsidTr="00856C4C">
        <w:trPr>
          <w:trHeight w:val="303"/>
          <w:jc w:val="right"/>
        </w:trPr>
        <w:tc>
          <w:tcPr>
            <w:tcW w:w="559" w:type="dxa"/>
            <w:tcBorders>
              <w:top w:val="nil"/>
              <w:left w:val="single" w:sz="4" w:space="0" w:color="auto"/>
              <w:bottom w:val="single" w:sz="4" w:space="0" w:color="auto"/>
              <w:right w:val="single" w:sz="4" w:space="0" w:color="auto"/>
            </w:tcBorders>
            <w:shd w:val="clear" w:color="auto" w:fill="auto"/>
            <w:hideMark/>
          </w:tcPr>
          <w:p w:rsidR="00856C4C" w:rsidRPr="00B96072" w:rsidRDefault="00856C4C" w:rsidP="00B96072">
            <w:pPr>
              <w:spacing w:after="0" w:line="240" w:lineRule="auto"/>
              <w:jc w:val="center"/>
              <w:rPr>
                <w:color w:val="000000"/>
                <w:lang w:val="ru-RU" w:eastAsia="ru-RU"/>
              </w:rPr>
            </w:pPr>
            <w:r w:rsidRPr="00B96072">
              <w:rPr>
                <w:color w:val="000000"/>
                <w:lang w:val="ru-RU" w:eastAsia="ru-RU"/>
              </w:rPr>
              <w:t>4</w:t>
            </w:r>
          </w:p>
        </w:tc>
        <w:tc>
          <w:tcPr>
            <w:tcW w:w="5824" w:type="dxa"/>
            <w:tcBorders>
              <w:top w:val="nil"/>
              <w:left w:val="nil"/>
              <w:bottom w:val="single" w:sz="4" w:space="0" w:color="auto"/>
              <w:right w:val="single" w:sz="4" w:space="0" w:color="auto"/>
            </w:tcBorders>
            <w:shd w:val="clear" w:color="auto" w:fill="auto"/>
            <w:hideMark/>
          </w:tcPr>
          <w:p w:rsidR="00856C4C" w:rsidRPr="00B96072" w:rsidRDefault="00856C4C" w:rsidP="00B96072">
            <w:pPr>
              <w:spacing w:after="0" w:line="240" w:lineRule="auto"/>
              <w:jc w:val="both"/>
              <w:rPr>
                <w:color w:val="000000"/>
                <w:lang w:val="ru-RU" w:eastAsia="ru-RU"/>
              </w:rPr>
            </w:pPr>
            <w:r w:rsidRPr="00B96072">
              <w:rPr>
                <w:color w:val="000000"/>
                <w:lang w:val="ru-RU" w:eastAsia="ru-RU"/>
              </w:rPr>
              <w:t>Коэффициент, учитывающий размер негабарита куска</w:t>
            </w:r>
          </w:p>
        </w:tc>
        <w:tc>
          <w:tcPr>
            <w:tcW w:w="865" w:type="dxa"/>
            <w:tcBorders>
              <w:top w:val="nil"/>
              <w:left w:val="nil"/>
              <w:bottom w:val="single" w:sz="4" w:space="0" w:color="auto"/>
              <w:right w:val="single" w:sz="4" w:space="0" w:color="auto"/>
            </w:tcBorders>
            <w:shd w:val="clear" w:color="auto" w:fill="auto"/>
            <w:hideMark/>
          </w:tcPr>
          <w:p w:rsidR="00856C4C" w:rsidRPr="00B96072" w:rsidRDefault="00856C4C" w:rsidP="00B96072">
            <w:pPr>
              <w:spacing w:after="0" w:line="240" w:lineRule="auto"/>
              <w:jc w:val="center"/>
              <w:rPr>
                <w:color w:val="000000"/>
                <w:lang w:val="ru-RU" w:eastAsia="ru-RU"/>
              </w:rPr>
            </w:pPr>
            <w:r w:rsidRPr="00B96072">
              <w:rPr>
                <w:color w:val="000000"/>
                <w:lang w:val="ru-RU" w:eastAsia="ru-RU"/>
              </w:rPr>
              <w:t> </w:t>
            </w:r>
          </w:p>
        </w:tc>
        <w:tc>
          <w:tcPr>
            <w:tcW w:w="865" w:type="dxa"/>
            <w:tcBorders>
              <w:top w:val="nil"/>
              <w:left w:val="nil"/>
              <w:bottom w:val="single" w:sz="4" w:space="0" w:color="auto"/>
              <w:right w:val="single" w:sz="4" w:space="0" w:color="auto"/>
            </w:tcBorders>
            <w:shd w:val="clear" w:color="auto" w:fill="FFFFFF" w:themeFill="background1"/>
            <w:hideMark/>
          </w:tcPr>
          <w:p w:rsidR="00856C4C" w:rsidRPr="00B96072" w:rsidRDefault="00856C4C" w:rsidP="00B96072">
            <w:pPr>
              <w:spacing w:after="0" w:line="240" w:lineRule="auto"/>
              <w:jc w:val="center"/>
              <w:rPr>
                <w:color w:val="000000"/>
                <w:lang w:val="ru-RU" w:eastAsia="ru-RU"/>
              </w:rPr>
            </w:pPr>
            <w:r w:rsidRPr="00B96072">
              <w:rPr>
                <w:color w:val="000000"/>
                <w:lang w:val="ru-RU" w:eastAsia="ru-RU"/>
              </w:rPr>
              <w:t>1,13</w:t>
            </w:r>
          </w:p>
        </w:tc>
        <w:tc>
          <w:tcPr>
            <w:tcW w:w="865" w:type="dxa"/>
            <w:tcBorders>
              <w:top w:val="nil"/>
              <w:left w:val="nil"/>
              <w:bottom w:val="single" w:sz="4" w:space="0" w:color="auto"/>
              <w:right w:val="single" w:sz="4" w:space="0" w:color="auto"/>
            </w:tcBorders>
            <w:shd w:val="clear" w:color="auto" w:fill="FFFFFF" w:themeFill="background1"/>
            <w:hideMark/>
          </w:tcPr>
          <w:p w:rsidR="00856C4C" w:rsidRPr="00B96072" w:rsidRDefault="00856C4C" w:rsidP="00B96072">
            <w:pPr>
              <w:spacing w:after="0" w:line="240" w:lineRule="auto"/>
              <w:jc w:val="center"/>
              <w:rPr>
                <w:color w:val="000000"/>
                <w:lang w:val="ru-RU" w:eastAsia="ru-RU"/>
              </w:rPr>
            </w:pPr>
            <w:r w:rsidRPr="00B96072">
              <w:rPr>
                <w:color w:val="000000"/>
                <w:lang w:val="ru-RU" w:eastAsia="ru-RU"/>
              </w:rPr>
              <w:t>1,13</w:t>
            </w:r>
          </w:p>
        </w:tc>
        <w:tc>
          <w:tcPr>
            <w:tcW w:w="865" w:type="dxa"/>
            <w:tcBorders>
              <w:top w:val="nil"/>
              <w:left w:val="nil"/>
              <w:bottom w:val="single" w:sz="4" w:space="0" w:color="auto"/>
              <w:right w:val="single" w:sz="4" w:space="0" w:color="auto"/>
            </w:tcBorders>
            <w:shd w:val="clear" w:color="auto" w:fill="FFFFFF" w:themeFill="background1"/>
            <w:hideMark/>
          </w:tcPr>
          <w:p w:rsidR="00856C4C" w:rsidRPr="00B96072" w:rsidRDefault="00856C4C" w:rsidP="00B96072">
            <w:pPr>
              <w:spacing w:after="0" w:line="240" w:lineRule="auto"/>
              <w:jc w:val="center"/>
              <w:rPr>
                <w:color w:val="000000"/>
                <w:lang w:val="ru-RU" w:eastAsia="ru-RU"/>
              </w:rPr>
            </w:pPr>
            <w:r w:rsidRPr="00B96072">
              <w:rPr>
                <w:color w:val="000000"/>
                <w:lang w:val="ru-RU" w:eastAsia="ru-RU"/>
              </w:rPr>
              <w:t>1,13</w:t>
            </w:r>
          </w:p>
        </w:tc>
        <w:tc>
          <w:tcPr>
            <w:tcW w:w="865" w:type="dxa"/>
            <w:tcBorders>
              <w:top w:val="nil"/>
              <w:left w:val="nil"/>
              <w:bottom w:val="single" w:sz="4" w:space="0" w:color="auto"/>
              <w:right w:val="single" w:sz="4" w:space="0" w:color="auto"/>
            </w:tcBorders>
            <w:shd w:val="clear" w:color="auto" w:fill="FFFFFF" w:themeFill="background1"/>
            <w:hideMark/>
          </w:tcPr>
          <w:p w:rsidR="00856C4C" w:rsidRPr="00B96072" w:rsidRDefault="00856C4C" w:rsidP="00B96072">
            <w:pPr>
              <w:spacing w:after="0" w:line="240" w:lineRule="auto"/>
              <w:jc w:val="center"/>
              <w:rPr>
                <w:color w:val="000000"/>
                <w:lang w:val="ru-RU" w:eastAsia="ru-RU"/>
              </w:rPr>
            </w:pPr>
            <w:r w:rsidRPr="00B96072">
              <w:rPr>
                <w:color w:val="000000"/>
                <w:lang w:val="ru-RU" w:eastAsia="ru-RU"/>
              </w:rPr>
              <w:t>1,13</w:t>
            </w:r>
          </w:p>
        </w:tc>
        <w:tc>
          <w:tcPr>
            <w:tcW w:w="865" w:type="dxa"/>
            <w:tcBorders>
              <w:top w:val="nil"/>
              <w:left w:val="nil"/>
              <w:bottom w:val="single" w:sz="4" w:space="0" w:color="auto"/>
              <w:right w:val="single" w:sz="4" w:space="0" w:color="auto"/>
            </w:tcBorders>
            <w:shd w:val="clear" w:color="auto" w:fill="FFFFFF" w:themeFill="background1"/>
            <w:hideMark/>
          </w:tcPr>
          <w:p w:rsidR="00856C4C" w:rsidRPr="00B96072" w:rsidRDefault="00856C4C" w:rsidP="00B96072">
            <w:pPr>
              <w:spacing w:after="0" w:line="240" w:lineRule="auto"/>
              <w:jc w:val="center"/>
              <w:rPr>
                <w:color w:val="000000"/>
                <w:lang w:val="ru-RU" w:eastAsia="ru-RU"/>
              </w:rPr>
            </w:pPr>
            <w:r w:rsidRPr="00B96072">
              <w:rPr>
                <w:color w:val="000000"/>
                <w:lang w:val="ru-RU" w:eastAsia="ru-RU"/>
              </w:rPr>
              <w:t>1,13</w:t>
            </w:r>
          </w:p>
        </w:tc>
        <w:tc>
          <w:tcPr>
            <w:tcW w:w="865" w:type="dxa"/>
            <w:tcBorders>
              <w:top w:val="nil"/>
              <w:left w:val="nil"/>
              <w:bottom w:val="single" w:sz="4" w:space="0" w:color="auto"/>
              <w:right w:val="single" w:sz="4" w:space="0" w:color="auto"/>
            </w:tcBorders>
            <w:shd w:val="clear" w:color="auto" w:fill="FFFFFF" w:themeFill="background1"/>
            <w:hideMark/>
          </w:tcPr>
          <w:p w:rsidR="00856C4C" w:rsidRPr="00B96072" w:rsidRDefault="00856C4C" w:rsidP="00B96072">
            <w:pPr>
              <w:spacing w:after="0" w:line="240" w:lineRule="auto"/>
              <w:jc w:val="center"/>
              <w:rPr>
                <w:color w:val="000000"/>
                <w:lang w:val="ru-RU" w:eastAsia="ru-RU"/>
              </w:rPr>
            </w:pPr>
            <w:r w:rsidRPr="00B96072">
              <w:rPr>
                <w:color w:val="000000"/>
                <w:lang w:val="ru-RU" w:eastAsia="ru-RU"/>
              </w:rPr>
              <w:t>1,13</w:t>
            </w:r>
          </w:p>
        </w:tc>
        <w:tc>
          <w:tcPr>
            <w:tcW w:w="865" w:type="dxa"/>
            <w:tcBorders>
              <w:top w:val="nil"/>
              <w:left w:val="nil"/>
              <w:bottom w:val="single" w:sz="4" w:space="0" w:color="auto"/>
              <w:right w:val="single" w:sz="4" w:space="0" w:color="auto"/>
            </w:tcBorders>
            <w:shd w:val="clear" w:color="auto" w:fill="FFFFFF" w:themeFill="background1"/>
            <w:hideMark/>
          </w:tcPr>
          <w:p w:rsidR="00856C4C" w:rsidRPr="00B96072" w:rsidRDefault="00856C4C" w:rsidP="00B96072">
            <w:pPr>
              <w:spacing w:after="0" w:line="240" w:lineRule="auto"/>
              <w:jc w:val="center"/>
              <w:rPr>
                <w:color w:val="000000"/>
                <w:lang w:val="ru-RU" w:eastAsia="ru-RU"/>
              </w:rPr>
            </w:pPr>
            <w:r w:rsidRPr="00B96072">
              <w:rPr>
                <w:color w:val="000000"/>
                <w:lang w:val="ru-RU" w:eastAsia="ru-RU"/>
              </w:rPr>
              <w:t>1,13</w:t>
            </w:r>
          </w:p>
        </w:tc>
        <w:tc>
          <w:tcPr>
            <w:tcW w:w="865" w:type="dxa"/>
            <w:tcBorders>
              <w:top w:val="nil"/>
              <w:left w:val="nil"/>
              <w:bottom w:val="single" w:sz="4" w:space="0" w:color="auto"/>
              <w:right w:val="single" w:sz="4" w:space="0" w:color="auto"/>
            </w:tcBorders>
            <w:shd w:val="clear" w:color="auto" w:fill="FFFFFF" w:themeFill="background1"/>
            <w:hideMark/>
          </w:tcPr>
          <w:p w:rsidR="00856C4C" w:rsidRPr="00B96072" w:rsidRDefault="00856C4C" w:rsidP="00B96072">
            <w:pPr>
              <w:spacing w:after="0" w:line="240" w:lineRule="auto"/>
              <w:jc w:val="center"/>
              <w:rPr>
                <w:color w:val="000000"/>
                <w:lang w:val="ru-RU" w:eastAsia="ru-RU"/>
              </w:rPr>
            </w:pPr>
            <w:r w:rsidRPr="00B96072">
              <w:rPr>
                <w:color w:val="000000"/>
                <w:lang w:val="ru-RU" w:eastAsia="ru-RU"/>
              </w:rPr>
              <w:t>1,13</w:t>
            </w:r>
          </w:p>
        </w:tc>
        <w:tc>
          <w:tcPr>
            <w:tcW w:w="865" w:type="dxa"/>
            <w:tcBorders>
              <w:top w:val="nil"/>
              <w:left w:val="nil"/>
              <w:bottom w:val="single" w:sz="4" w:space="0" w:color="auto"/>
              <w:right w:val="single" w:sz="4" w:space="0" w:color="auto"/>
            </w:tcBorders>
            <w:shd w:val="clear" w:color="auto" w:fill="FFFFFF" w:themeFill="background1"/>
            <w:hideMark/>
          </w:tcPr>
          <w:p w:rsidR="00856C4C" w:rsidRPr="00B96072" w:rsidRDefault="00856C4C" w:rsidP="00B96072">
            <w:pPr>
              <w:spacing w:after="0" w:line="240" w:lineRule="auto"/>
              <w:jc w:val="center"/>
              <w:rPr>
                <w:color w:val="000000"/>
                <w:lang w:val="ru-RU" w:eastAsia="ru-RU"/>
              </w:rPr>
            </w:pPr>
            <w:r w:rsidRPr="00B96072">
              <w:rPr>
                <w:color w:val="000000"/>
                <w:lang w:val="ru-RU" w:eastAsia="ru-RU"/>
              </w:rPr>
              <w:t>1,13</w:t>
            </w:r>
          </w:p>
        </w:tc>
      </w:tr>
      <w:tr w:rsidR="00856C4C" w:rsidRPr="00B96072" w:rsidTr="00856C4C">
        <w:trPr>
          <w:trHeight w:val="576"/>
          <w:jc w:val="right"/>
        </w:trPr>
        <w:tc>
          <w:tcPr>
            <w:tcW w:w="559" w:type="dxa"/>
            <w:tcBorders>
              <w:top w:val="nil"/>
              <w:left w:val="single" w:sz="4" w:space="0" w:color="auto"/>
              <w:bottom w:val="single" w:sz="4" w:space="0" w:color="auto"/>
              <w:right w:val="single" w:sz="4" w:space="0" w:color="auto"/>
            </w:tcBorders>
            <w:shd w:val="clear" w:color="auto" w:fill="auto"/>
            <w:hideMark/>
          </w:tcPr>
          <w:p w:rsidR="00856C4C" w:rsidRPr="00B96072" w:rsidRDefault="00856C4C" w:rsidP="00B96072">
            <w:pPr>
              <w:spacing w:after="0" w:line="240" w:lineRule="auto"/>
              <w:jc w:val="center"/>
              <w:rPr>
                <w:color w:val="000000"/>
                <w:lang w:val="ru-RU" w:eastAsia="ru-RU"/>
              </w:rPr>
            </w:pPr>
            <w:r w:rsidRPr="00B96072">
              <w:rPr>
                <w:color w:val="000000"/>
                <w:lang w:val="ru-RU" w:eastAsia="ru-RU"/>
              </w:rPr>
              <w:t>5</w:t>
            </w:r>
          </w:p>
        </w:tc>
        <w:tc>
          <w:tcPr>
            <w:tcW w:w="5824" w:type="dxa"/>
            <w:tcBorders>
              <w:top w:val="nil"/>
              <w:left w:val="nil"/>
              <w:bottom w:val="single" w:sz="4" w:space="0" w:color="auto"/>
              <w:right w:val="single" w:sz="4" w:space="0" w:color="auto"/>
            </w:tcBorders>
            <w:shd w:val="clear" w:color="auto" w:fill="auto"/>
            <w:hideMark/>
          </w:tcPr>
          <w:p w:rsidR="00856C4C" w:rsidRPr="00B96072" w:rsidRDefault="00856C4C" w:rsidP="00B96072">
            <w:pPr>
              <w:spacing w:after="0" w:line="240" w:lineRule="auto"/>
              <w:jc w:val="both"/>
              <w:rPr>
                <w:color w:val="000000"/>
                <w:lang w:val="ru-RU" w:eastAsia="ru-RU"/>
              </w:rPr>
            </w:pPr>
            <w:r w:rsidRPr="00B96072">
              <w:rPr>
                <w:color w:val="000000"/>
                <w:lang w:val="ru-RU" w:eastAsia="ru-RU"/>
              </w:rPr>
              <w:t>Коэффициент, учитывающий интенсивность дробления горной массы</w:t>
            </w:r>
          </w:p>
        </w:tc>
        <w:tc>
          <w:tcPr>
            <w:tcW w:w="865" w:type="dxa"/>
            <w:tcBorders>
              <w:top w:val="nil"/>
              <w:left w:val="nil"/>
              <w:bottom w:val="single" w:sz="4" w:space="0" w:color="auto"/>
              <w:right w:val="single" w:sz="4" w:space="0" w:color="auto"/>
            </w:tcBorders>
            <w:shd w:val="clear" w:color="auto" w:fill="auto"/>
            <w:hideMark/>
          </w:tcPr>
          <w:p w:rsidR="00856C4C" w:rsidRPr="00B96072" w:rsidRDefault="00856C4C" w:rsidP="00B96072">
            <w:pPr>
              <w:spacing w:after="0" w:line="240" w:lineRule="auto"/>
              <w:jc w:val="center"/>
              <w:rPr>
                <w:color w:val="000000"/>
                <w:lang w:val="ru-RU" w:eastAsia="ru-RU"/>
              </w:rPr>
            </w:pPr>
            <w:r w:rsidRPr="00B96072">
              <w:rPr>
                <w:color w:val="000000"/>
                <w:lang w:val="ru-RU" w:eastAsia="ru-RU"/>
              </w:rPr>
              <w:t> </w:t>
            </w:r>
          </w:p>
        </w:tc>
        <w:tc>
          <w:tcPr>
            <w:tcW w:w="865" w:type="dxa"/>
            <w:tcBorders>
              <w:top w:val="nil"/>
              <w:left w:val="nil"/>
              <w:bottom w:val="single" w:sz="4" w:space="0" w:color="auto"/>
              <w:right w:val="single" w:sz="4" w:space="0" w:color="auto"/>
            </w:tcBorders>
            <w:shd w:val="clear" w:color="auto" w:fill="FFFFFF" w:themeFill="background1"/>
            <w:hideMark/>
          </w:tcPr>
          <w:p w:rsidR="00856C4C" w:rsidRPr="00B96072" w:rsidRDefault="00856C4C" w:rsidP="00B96072">
            <w:pPr>
              <w:spacing w:after="0" w:line="240" w:lineRule="auto"/>
              <w:jc w:val="center"/>
              <w:rPr>
                <w:color w:val="000000"/>
                <w:lang w:val="ru-RU" w:eastAsia="ru-RU"/>
              </w:rPr>
            </w:pPr>
            <w:r w:rsidRPr="00B96072">
              <w:rPr>
                <w:color w:val="000000"/>
                <w:lang w:val="ru-RU" w:eastAsia="ru-RU"/>
              </w:rPr>
              <w:t>0,85</w:t>
            </w:r>
          </w:p>
        </w:tc>
        <w:tc>
          <w:tcPr>
            <w:tcW w:w="865" w:type="dxa"/>
            <w:tcBorders>
              <w:top w:val="nil"/>
              <w:left w:val="nil"/>
              <w:bottom w:val="single" w:sz="4" w:space="0" w:color="auto"/>
              <w:right w:val="single" w:sz="4" w:space="0" w:color="auto"/>
            </w:tcBorders>
            <w:shd w:val="clear" w:color="auto" w:fill="FFFFFF" w:themeFill="background1"/>
            <w:hideMark/>
          </w:tcPr>
          <w:p w:rsidR="00856C4C" w:rsidRPr="00B96072" w:rsidRDefault="00856C4C" w:rsidP="00B96072">
            <w:pPr>
              <w:spacing w:after="0" w:line="240" w:lineRule="auto"/>
              <w:jc w:val="center"/>
              <w:rPr>
                <w:color w:val="000000"/>
                <w:lang w:val="ru-RU" w:eastAsia="ru-RU"/>
              </w:rPr>
            </w:pPr>
            <w:r w:rsidRPr="00B96072">
              <w:rPr>
                <w:color w:val="000000"/>
                <w:lang w:val="ru-RU" w:eastAsia="ru-RU"/>
              </w:rPr>
              <w:t>0,85</w:t>
            </w:r>
          </w:p>
        </w:tc>
        <w:tc>
          <w:tcPr>
            <w:tcW w:w="865" w:type="dxa"/>
            <w:tcBorders>
              <w:top w:val="nil"/>
              <w:left w:val="nil"/>
              <w:bottom w:val="single" w:sz="4" w:space="0" w:color="auto"/>
              <w:right w:val="single" w:sz="4" w:space="0" w:color="auto"/>
            </w:tcBorders>
            <w:shd w:val="clear" w:color="auto" w:fill="FFFFFF" w:themeFill="background1"/>
            <w:hideMark/>
          </w:tcPr>
          <w:p w:rsidR="00856C4C" w:rsidRPr="00B96072" w:rsidRDefault="00856C4C" w:rsidP="00B96072">
            <w:pPr>
              <w:spacing w:after="0" w:line="240" w:lineRule="auto"/>
              <w:jc w:val="center"/>
              <w:rPr>
                <w:color w:val="000000"/>
                <w:lang w:val="ru-RU" w:eastAsia="ru-RU"/>
              </w:rPr>
            </w:pPr>
            <w:r w:rsidRPr="00B96072">
              <w:rPr>
                <w:color w:val="000000"/>
                <w:lang w:val="ru-RU" w:eastAsia="ru-RU"/>
              </w:rPr>
              <w:t>0,85</w:t>
            </w:r>
          </w:p>
        </w:tc>
        <w:tc>
          <w:tcPr>
            <w:tcW w:w="865" w:type="dxa"/>
            <w:tcBorders>
              <w:top w:val="nil"/>
              <w:left w:val="nil"/>
              <w:bottom w:val="single" w:sz="4" w:space="0" w:color="auto"/>
              <w:right w:val="single" w:sz="4" w:space="0" w:color="auto"/>
            </w:tcBorders>
            <w:shd w:val="clear" w:color="auto" w:fill="FFFFFF" w:themeFill="background1"/>
            <w:hideMark/>
          </w:tcPr>
          <w:p w:rsidR="00856C4C" w:rsidRPr="00B96072" w:rsidRDefault="00856C4C" w:rsidP="00B96072">
            <w:pPr>
              <w:spacing w:after="0" w:line="240" w:lineRule="auto"/>
              <w:jc w:val="center"/>
              <w:rPr>
                <w:color w:val="000000"/>
                <w:lang w:val="ru-RU" w:eastAsia="ru-RU"/>
              </w:rPr>
            </w:pPr>
            <w:r w:rsidRPr="00B96072">
              <w:rPr>
                <w:color w:val="000000"/>
                <w:lang w:val="ru-RU" w:eastAsia="ru-RU"/>
              </w:rPr>
              <w:t>0,85</w:t>
            </w:r>
          </w:p>
        </w:tc>
        <w:tc>
          <w:tcPr>
            <w:tcW w:w="865" w:type="dxa"/>
            <w:tcBorders>
              <w:top w:val="nil"/>
              <w:left w:val="nil"/>
              <w:bottom w:val="single" w:sz="4" w:space="0" w:color="auto"/>
              <w:right w:val="single" w:sz="4" w:space="0" w:color="auto"/>
            </w:tcBorders>
            <w:shd w:val="clear" w:color="auto" w:fill="FFFFFF" w:themeFill="background1"/>
            <w:hideMark/>
          </w:tcPr>
          <w:p w:rsidR="00856C4C" w:rsidRPr="00B96072" w:rsidRDefault="00856C4C" w:rsidP="00B96072">
            <w:pPr>
              <w:spacing w:after="0" w:line="240" w:lineRule="auto"/>
              <w:jc w:val="center"/>
              <w:rPr>
                <w:color w:val="000000"/>
                <w:lang w:val="ru-RU" w:eastAsia="ru-RU"/>
              </w:rPr>
            </w:pPr>
            <w:r w:rsidRPr="00B96072">
              <w:rPr>
                <w:color w:val="000000"/>
                <w:lang w:val="ru-RU" w:eastAsia="ru-RU"/>
              </w:rPr>
              <w:t>0,85</w:t>
            </w:r>
          </w:p>
        </w:tc>
        <w:tc>
          <w:tcPr>
            <w:tcW w:w="865" w:type="dxa"/>
            <w:tcBorders>
              <w:top w:val="nil"/>
              <w:left w:val="nil"/>
              <w:bottom w:val="single" w:sz="4" w:space="0" w:color="auto"/>
              <w:right w:val="single" w:sz="4" w:space="0" w:color="auto"/>
            </w:tcBorders>
            <w:shd w:val="clear" w:color="auto" w:fill="FFFFFF" w:themeFill="background1"/>
            <w:hideMark/>
          </w:tcPr>
          <w:p w:rsidR="00856C4C" w:rsidRPr="00B96072" w:rsidRDefault="00856C4C" w:rsidP="00B96072">
            <w:pPr>
              <w:spacing w:after="0" w:line="240" w:lineRule="auto"/>
              <w:jc w:val="center"/>
              <w:rPr>
                <w:color w:val="000000"/>
                <w:lang w:val="ru-RU" w:eastAsia="ru-RU"/>
              </w:rPr>
            </w:pPr>
            <w:r w:rsidRPr="00B96072">
              <w:rPr>
                <w:color w:val="000000"/>
                <w:lang w:val="ru-RU" w:eastAsia="ru-RU"/>
              </w:rPr>
              <w:t>0,85</w:t>
            </w:r>
          </w:p>
        </w:tc>
        <w:tc>
          <w:tcPr>
            <w:tcW w:w="865" w:type="dxa"/>
            <w:tcBorders>
              <w:top w:val="nil"/>
              <w:left w:val="nil"/>
              <w:bottom w:val="single" w:sz="4" w:space="0" w:color="auto"/>
              <w:right w:val="single" w:sz="4" w:space="0" w:color="auto"/>
            </w:tcBorders>
            <w:shd w:val="clear" w:color="auto" w:fill="FFFFFF" w:themeFill="background1"/>
            <w:hideMark/>
          </w:tcPr>
          <w:p w:rsidR="00856C4C" w:rsidRPr="00B96072" w:rsidRDefault="00856C4C" w:rsidP="00B96072">
            <w:pPr>
              <w:spacing w:after="0" w:line="240" w:lineRule="auto"/>
              <w:jc w:val="center"/>
              <w:rPr>
                <w:color w:val="000000"/>
                <w:lang w:val="ru-RU" w:eastAsia="ru-RU"/>
              </w:rPr>
            </w:pPr>
            <w:r w:rsidRPr="00B96072">
              <w:rPr>
                <w:color w:val="000000"/>
                <w:lang w:val="ru-RU" w:eastAsia="ru-RU"/>
              </w:rPr>
              <w:t>0,85</w:t>
            </w:r>
          </w:p>
        </w:tc>
        <w:tc>
          <w:tcPr>
            <w:tcW w:w="865" w:type="dxa"/>
            <w:tcBorders>
              <w:top w:val="nil"/>
              <w:left w:val="nil"/>
              <w:bottom w:val="single" w:sz="4" w:space="0" w:color="auto"/>
              <w:right w:val="single" w:sz="4" w:space="0" w:color="auto"/>
            </w:tcBorders>
            <w:shd w:val="clear" w:color="auto" w:fill="FFFFFF" w:themeFill="background1"/>
            <w:hideMark/>
          </w:tcPr>
          <w:p w:rsidR="00856C4C" w:rsidRPr="00B96072" w:rsidRDefault="00856C4C" w:rsidP="00B96072">
            <w:pPr>
              <w:spacing w:after="0" w:line="240" w:lineRule="auto"/>
              <w:jc w:val="center"/>
              <w:rPr>
                <w:color w:val="000000"/>
                <w:lang w:val="ru-RU" w:eastAsia="ru-RU"/>
              </w:rPr>
            </w:pPr>
            <w:r w:rsidRPr="00B96072">
              <w:rPr>
                <w:color w:val="000000"/>
                <w:lang w:val="ru-RU" w:eastAsia="ru-RU"/>
              </w:rPr>
              <w:t>0,85</w:t>
            </w:r>
          </w:p>
        </w:tc>
        <w:tc>
          <w:tcPr>
            <w:tcW w:w="865" w:type="dxa"/>
            <w:tcBorders>
              <w:top w:val="nil"/>
              <w:left w:val="nil"/>
              <w:bottom w:val="single" w:sz="4" w:space="0" w:color="auto"/>
              <w:right w:val="single" w:sz="4" w:space="0" w:color="auto"/>
            </w:tcBorders>
            <w:shd w:val="clear" w:color="auto" w:fill="FFFFFF" w:themeFill="background1"/>
            <w:hideMark/>
          </w:tcPr>
          <w:p w:rsidR="00856C4C" w:rsidRPr="00B96072" w:rsidRDefault="00856C4C" w:rsidP="00B96072">
            <w:pPr>
              <w:spacing w:after="0" w:line="240" w:lineRule="auto"/>
              <w:jc w:val="center"/>
              <w:rPr>
                <w:color w:val="000000"/>
                <w:lang w:val="ru-RU" w:eastAsia="ru-RU"/>
              </w:rPr>
            </w:pPr>
            <w:r w:rsidRPr="00B96072">
              <w:rPr>
                <w:color w:val="000000"/>
                <w:lang w:val="ru-RU" w:eastAsia="ru-RU"/>
              </w:rPr>
              <w:t>0,85</w:t>
            </w:r>
          </w:p>
        </w:tc>
      </w:tr>
      <w:tr w:rsidR="00856C4C" w:rsidRPr="00B96072" w:rsidTr="00856C4C">
        <w:trPr>
          <w:trHeight w:val="472"/>
          <w:jc w:val="right"/>
        </w:trPr>
        <w:tc>
          <w:tcPr>
            <w:tcW w:w="559" w:type="dxa"/>
            <w:tcBorders>
              <w:top w:val="nil"/>
              <w:left w:val="single" w:sz="4" w:space="0" w:color="auto"/>
              <w:bottom w:val="single" w:sz="4" w:space="0" w:color="auto"/>
              <w:right w:val="single" w:sz="4" w:space="0" w:color="auto"/>
            </w:tcBorders>
            <w:shd w:val="clear" w:color="auto" w:fill="auto"/>
            <w:hideMark/>
          </w:tcPr>
          <w:p w:rsidR="00856C4C" w:rsidRPr="00B96072" w:rsidRDefault="00856C4C" w:rsidP="00B96072">
            <w:pPr>
              <w:spacing w:after="0" w:line="240" w:lineRule="auto"/>
              <w:jc w:val="center"/>
              <w:rPr>
                <w:color w:val="000000"/>
                <w:lang w:val="ru-RU" w:eastAsia="ru-RU"/>
              </w:rPr>
            </w:pPr>
            <w:r w:rsidRPr="00B96072">
              <w:rPr>
                <w:color w:val="000000"/>
                <w:lang w:val="ru-RU" w:eastAsia="ru-RU"/>
              </w:rPr>
              <w:t>6</w:t>
            </w:r>
          </w:p>
        </w:tc>
        <w:tc>
          <w:tcPr>
            <w:tcW w:w="5824" w:type="dxa"/>
            <w:tcBorders>
              <w:top w:val="nil"/>
              <w:left w:val="nil"/>
              <w:bottom w:val="single" w:sz="4" w:space="0" w:color="auto"/>
              <w:right w:val="single" w:sz="4" w:space="0" w:color="auto"/>
            </w:tcBorders>
            <w:shd w:val="clear" w:color="auto" w:fill="auto"/>
            <w:hideMark/>
          </w:tcPr>
          <w:p w:rsidR="00856C4C" w:rsidRPr="00B96072" w:rsidRDefault="00856C4C" w:rsidP="00B96072">
            <w:pPr>
              <w:spacing w:after="0" w:line="240" w:lineRule="auto"/>
              <w:jc w:val="both"/>
              <w:rPr>
                <w:color w:val="000000"/>
                <w:lang w:val="ru-RU" w:eastAsia="ru-RU"/>
              </w:rPr>
            </w:pPr>
            <w:r w:rsidRPr="00B96072">
              <w:rPr>
                <w:color w:val="000000"/>
                <w:lang w:val="ru-RU" w:eastAsia="ru-RU"/>
              </w:rPr>
              <w:t>Коэффициент, учитывающий последовательность инициирования соседних  зарядов в схемах короткозамедленного взрывания</w:t>
            </w:r>
          </w:p>
        </w:tc>
        <w:tc>
          <w:tcPr>
            <w:tcW w:w="865" w:type="dxa"/>
            <w:tcBorders>
              <w:top w:val="nil"/>
              <w:left w:val="nil"/>
              <w:bottom w:val="single" w:sz="4" w:space="0" w:color="auto"/>
              <w:right w:val="single" w:sz="4" w:space="0" w:color="auto"/>
            </w:tcBorders>
            <w:shd w:val="clear" w:color="auto" w:fill="auto"/>
            <w:hideMark/>
          </w:tcPr>
          <w:p w:rsidR="00856C4C" w:rsidRPr="00B96072" w:rsidRDefault="00856C4C" w:rsidP="00B96072">
            <w:pPr>
              <w:spacing w:after="0" w:line="240" w:lineRule="auto"/>
              <w:jc w:val="center"/>
              <w:rPr>
                <w:color w:val="000000"/>
                <w:lang w:val="ru-RU" w:eastAsia="ru-RU"/>
              </w:rPr>
            </w:pPr>
            <w:r w:rsidRPr="00B96072">
              <w:rPr>
                <w:color w:val="000000"/>
                <w:lang w:val="ru-RU" w:eastAsia="ru-RU"/>
              </w:rPr>
              <w:t> </w:t>
            </w:r>
          </w:p>
        </w:tc>
        <w:tc>
          <w:tcPr>
            <w:tcW w:w="865" w:type="dxa"/>
            <w:tcBorders>
              <w:top w:val="nil"/>
              <w:left w:val="nil"/>
              <w:bottom w:val="single" w:sz="4" w:space="0" w:color="auto"/>
              <w:right w:val="single" w:sz="4" w:space="0" w:color="auto"/>
            </w:tcBorders>
            <w:shd w:val="clear" w:color="auto" w:fill="FFFFFF" w:themeFill="background1"/>
            <w:hideMark/>
          </w:tcPr>
          <w:p w:rsidR="00856C4C" w:rsidRPr="00B96072" w:rsidRDefault="00856C4C" w:rsidP="00B96072">
            <w:pPr>
              <w:spacing w:after="0" w:line="240" w:lineRule="auto"/>
              <w:jc w:val="center"/>
              <w:rPr>
                <w:color w:val="000000"/>
                <w:lang w:val="ru-RU" w:eastAsia="ru-RU"/>
              </w:rPr>
            </w:pPr>
            <w:r w:rsidRPr="00B96072">
              <w:rPr>
                <w:color w:val="000000"/>
                <w:lang w:val="ru-RU" w:eastAsia="ru-RU"/>
              </w:rPr>
              <w:t>1</w:t>
            </w:r>
          </w:p>
        </w:tc>
        <w:tc>
          <w:tcPr>
            <w:tcW w:w="865" w:type="dxa"/>
            <w:tcBorders>
              <w:top w:val="nil"/>
              <w:left w:val="nil"/>
              <w:bottom w:val="single" w:sz="4" w:space="0" w:color="auto"/>
              <w:right w:val="single" w:sz="4" w:space="0" w:color="auto"/>
            </w:tcBorders>
            <w:shd w:val="clear" w:color="auto" w:fill="FFFFFF" w:themeFill="background1"/>
            <w:hideMark/>
          </w:tcPr>
          <w:p w:rsidR="00856C4C" w:rsidRPr="00B96072" w:rsidRDefault="00856C4C" w:rsidP="00B96072">
            <w:pPr>
              <w:spacing w:after="0" w:line="240" w:lineRule="auto"/>
              <w:jc w:val="center"/>
              <w:rPr>
                <w:color w:val="000000"/>
                <w:lang w:val="ru-RU" w:eastAsia="ru-RU"/>
              </w:rPr>
            </w:pPr>
            <w:r w:rsidRPr="00B96072">
              <w:rPr>
                <w:color w:val="000000"/>
                <w:lang w:val="ru-RU" w:eastAsia="ru-RU"/>
              </w:rPr>
              <w:t>1</w:t>
            </w:r>
          </w:p>
        </w:tc>
        <w:tc>
          <w:tcPr>
            <w:tcW w:w="865" w:type="dxa"/>
            <w:tcBorders>
              <w:top w:val="nil"/>
              <w:left w:val="nil"/>
              <w:bottom w:val="single" w:sz="4" w:space="0" w:color="auto"/>
              <w:right w:val="single" w:sz="4" w:space="0" w:color="auto"/>
            </w:tcBorders>
            <w:shd w:val="clear" w:color="auto" w:fill="FFFFFF" w:themeFill="background1"/>
            <w:hideMark/>
          </w:tcPr>
          <w:p w:rsidR="00856C4C" w:rsidRPr="00B96072" w:rsidRDefault="00856C4C" w:rsidP="00B96072">
            <w:pPr>
              <w:spacing w:after="0" w:line="240" w:lineRule="auto"/>
              <w:jc w:val="center"/>
              <w:rPr>
                <w:color w:val="000000"/>
                <w:lang w:val="ru-RU" w:eastAsia="ru-RU"/>
              </w:rPr>
            </w:pPr>
            <w:r w:rsidRPr="00B96072">
              <w:rPr>
                <w:color w:val="000000"/>
                <w:lang w:val="ru-RU" w:eastAsia="ru-RU"/>
              </w:rPr>
              <w:t>1</w:t>
            </w:r>
          </w:p>
        </w:tc>
        <w:tc>
          <w:tcPr>
            <w:tcW w:w="865" w:type="dxa"/>
            <w:tcBorders>
              <w:top w:val="nil"/>
              <w:left w:val="nil"/>
              <w:bottom w:val="single" w:sz="4" w:space="0" w:color="auto"/>
              <w:right w:val="single" w:sz="4" w:space="0" w:color="auto"/>
            </w:tcBorders>
            <w:shd w:val="clear" w:color="auto" w:fill="FFFFFF" w:themeFill="background1"/>
            <w:hideMark/>
          </w:tcPr>
          <w:p w:rsidR="00856C4C" w:rsidRPr="00B96072" w:rsidRDefault="00856C4C" w:rsidP="00B96072">
            <w:pPr>
              <w:spacing w:after="0" w:line="240" w:lineRule="auto"/>
              <w:jc w:val="center"/>
              <w:rPr>
                <w:color w:val="000000"/>
                <w:lang w:val="ru-RU" w:eastAsia="ru-RU"/>
              </w:rPr>
            </w:pPr>
            <w:r w:rsidRPr="00B96072">
              <w:rPr>
                <w:color w:val="000000"/>
                <w:lang w:val="ru-RU" w:eastAsia="ru-RU"/>
              </w:rPr>
              <w:t>1</w:t>
            </w:r>
          </w:p>
        </w:tc>
        <w:tc>
          <w:tcPr>
            <w:tcW w:w="865" w:type="dxa"/>
            <w:tcBorders>
              <w:top w:val="nil"/>
              <w:left w:val="nil"/>
              <w:bottom w:val="single" w:sz="4" w:space="0" w:color="auto"/>
              <w:right w:val="single" w:sz="4" w:space="0" w:color="auto"/>
            </w:tcBorders>
            <w:shd w:val="clear" w:color="auto" w:fill="FFFFFF" w:themeFill="background1"/>
            <w:hideMark/>
          </w:tcPr>
          <w:p w:rsidR="00856C4C" w:rsidRPr="00B96072" w:rsidRDefault="00856C4C" w:rsidP="00B96072">
            <w:pPr>
              <w:spacing w:after="0" w:line="240" w:lineRule="auto"/>
              <w:jc w:val="center"/>
              <w:rPr>
                <w:color w:val="000000"/>
                <w:lang w:val="ru-RU" w:eastAsia="ru-RU"/>
              </w:rPr>
            </w:pPr>
            <w:r w:rsidRPr="00B96072">
              <w:rPr>
                <w:color w:val="000000"/>
                <w:lang w:val="ru-RU" w:eastAsia="ru-RU"/>
              </w:rPr>
              <w:t>1</w:t>
            </w:r>
          </w:p>
        </w:tc>
        <w:tc>
          <w:tcPr>
            <w:tcW w:w="865" w:type="dxa"/>
            <w:tcBorders>
              <w:top w:val="nil"/>
              <w:left w:val="nil"/>
              <w:bottom w:val="single" w:sz="4" w:space="0" w:color="auto"/>
              <w:right w:val="single" w:sz="4" w:space="0" w:color="auto"/>
            </w:tcBorders>
            <w:shd w:val="clear" w:color="auto" w:fill="FFFFFF" w:themeFill="background1"/>
            <w:hideMark/>
          </w:tcPr>
          <w:p w:rsidR="00856C4C" w:rsidRPr="00B96072" w:rsidRDefault="00856C4C" w:rsidP="00B96072">
            <w:pPr>
              <w:spacing w:after="0" w:line="240" w:lineRule="auto"/>
              <w:jc w:val="center"/>
              <w:rPr>
                <w:color w:val="000000"/>
                <w:lang w:val="ru-RU" w:eastAsia="ru-RU"/>
              </w:rPr>
            </w:pPr>
            <w:r w:rsidRPr="00B96072">
              <w:rPr>
                <w:color w:val="000000"/>
                <w:lang w:val="ru-RU" w:eastAsia="ru-RU"/>
              </w:rPr>
              <w:t>1</w:t>
            </w:r>
          </w:p>
        </w:tc>
        <w:tc>
          <w:tcPr>
            <w:tcW w:w="865" w:type="dxa"/>
            <w:tcBorders>
              <w:top w:val="nil"/>
              <w:left w:val="nil"/>
              <w:bottom w:val="single" w:sz="4" w:space="0" w:color="auto"/>
              <w:right w:val="single" w:sz="4" w:space="0" w:color="auto"/>
            </w:tcBorders>
            <w:shd w:val="clear" w:color="auto" w:fill="FFFFFF" w:themeFill="background1"/>
            <w:hideMark/>
          </w:tcPr>
          <w:p w:rsidR="00856C4C" w:rsidRPr="00B96072" w:rsidRDefault="00856C4C" w:rsidP="00B96072">
            <w:pPr>
              <w:spacing w:after="0" w:line="240" w:lineRule="auto"/>
              <w:jc w:val="center"/>
              <w:rPr>
                <w:color w:val="000000"/>
                <w:lang w:val="ru-RU" w:eastAsia="ru-RU"/>
              </w:rPr>
            </w:pPr>
            <w:r w:rsidRPr="00B96072">
              <w:rPr>
                <w:color w:val="000000"/>
                <w:lang w:val="ru-RU" w:eastAsia="ru-RU"/>
              </w:rPr>
              <w:t>1</w:t>
            </w:r>
          </w:p>
        </w:tc>
        <w:tc>
          <w:tcPr>
            <w:tcW w:w="865" w:type="dxa"/>
            <w:tcBorders>
              <w:top w:val="nil"/>
              <w:left w:val="nil"/>
              <w:bottom w:val="single" w:sz="4" w:space="0" w:color="auto"/>
              <w:right w:val="single" w:sz="4" w:space="0" w:color="auto"/>
            </w:tcBorders>
            <w:shd w:val="clear" w:color="auto" w:fill="FFFFFF" w:themeFill="background1"/>
            <w:hideMark/>
          </w:tcPr>
          <w:p w:rsidR="00856C4C" w:rsidRPr="00B96072" w:rsidRDefault="00856C4C" w:rsidP="00B96072">
            <w:pPr>
              <w:spacing w:after="0" w:line="240" w:lineRule="auto"/>
              <w:jc w:val="center"/>
              <w:rPr>
                <w:color w:val="000000"/>
                <w:lang w:val="ru-RU" w:eastAsia="ru-RU"/>
              </w:rPr>
            </w:pPr>
            <w:r w:rsidRPr="00B96072">
              <w:rPr>
                <w:color w:val="000000"/>
                <w:lang w:val="ru-RU" w:eastAsia="ru-RU"/>
              </w:rPr>
              <w:t>1</w:t>
            </w:r>
          </w:p>
        </w:tc>
        <w:tc>
          <w:tcPr>
            <w:tcW w:w="865" w:type="dxa"/>
            <w:tcBorders>
              <w:top w:val="nil"/>
              <w:left w:val="nil"/>
              <w:bottom w:val="single" w:sz="4" w:space="0" w:color="auto"/>
              <w:right w:val="single" w:sz="4" w:space="0" w:color="auto"/>
            </w:tcBorders>
            <w:shd w:val="clear" w:color="auto" w:fill="FFFFFF" w:themeFill="background1"/>
            <w:hideMark/>
          </w:tcPr>
          <w:p w:rsidR="00856C4C" w:rsidRPr="00B96072" w:rsidRDefault="00856C4C" w:rsidP="00B96072">
            <w:pPr>
              <w:spacing w:after="0" w:line="240" w:lineRule="auto"/>
              <w:jc w:val="center"/>
              <w:rPr>
                <w:color w:val="000000"/>
                <w:lang w:val="ru-RU" w:eastAsia="ru-RU"/>
              </w:rPr>
            </w:pPr>
            <w:r w:rsidRPr="00B96072">
              <w:rPr>
                <w:color w:val="000000"/>
                <w:lang w:val="ru-RU" w:eastAsia="ru-RU"/>
              </w:rPr>
              <w:t>1</w:t>
            </w:r>
          </w:p>
        </w:tc>
      </w:tr>
      <w:tr w:rsidR="00856C4C" w:rsidRPr="00B96072" w:rsidTr="00856C4C">
        <w:trPr>
          <w:trHeight w:val="303"/>
          <w:jc w:val="right"/>
        </w:trPr>
        <w:tc>
          <w:tcPr>
            <w:tcW w:w="559" w:type="dxa"/>
            <w:tcBorders>
              <w:top w:val="nil"/>
              <w:left w:val="single" w:sz="4" w:space="0" w:color="auto"/>
              <w:bottom w:val="single" w:sz="4" w:space="0" w:color="auto"/>
              <w:right w:val="single" w:sz="4" w:space="0" w:color="auto"/>
            </w:tcBorders>
            <w:shd w:val="clear" w:color="auto" w:fill="auto"/>
            <w:hideMark/>
          </w:tcPr>
          <w:p w:rsidR="00856C4C" w:rsidRPr="00B96072" w:rsidRDefault="00856C4C" w:rsidP="00B96072">
            <w:pPr>
              <w:spacing w:after="0" w:line="240" w:lineRule="auto"/>
              <w:jc w:val="center"/>
              <w:rPr>
                <w:color w:val="000000"/>
                <w:lang w:val="ru-RU" w:eastAsia="ru-RU"/>
              </w:rPr>
            </w:pPr>
            <w:r w:rsidRPr="00B96072">
              <w:rPr>
                <w:color w:val="000000"/>
                <w:lang w:val="ru-RU" w:eastAsia="ru-RU"/>
              </w:rPr>
              <w:t>7</w:t>
            </w:r>
          </w:p>
        </w:tc>
        <w:tc>
          <w:tcPr>
            <w:tcW w:w="5824" w:type="dxa"/>
            <w:tcBorders>
              <w:top w:val="nil"/>
              <w:left w:val="nil"/>
              <w:bottom w:val="single" w:sz="4" w:space="0" w:color="auto"/>
              <w:right w:val="single" w:sz="4" w:space="0" w:color="auto"/>
            </w:tcBorders>
            <w:shd w:val="clear" w:color="auto" w:fill="auto"/>
            <w:hideMark/>
          </w:tcPr>
          <w:p w:rsidR="00856C4C" w:rsidRPr="00B96072" w:rsidRDefault="00856C4C" w:rsidP="00B96072">
            <w:pPr>
              <w:spacing w:after="0" w:line="240" w:lineRule="auto"/>
              <w:jc w:val="both"/>
              <w:rPr>
                <w:color w:val="000000"/>
                <w:lang w:val="ru-RU" w:eastAsia="ru-RU"/>
              </w:rPr>
            </w:pPr>
            <w:r w:rsidRPr="00B96072">
              <w:rPr>
                <w:color w:val="000000"/>
                <w:lang w:val="ru-RU" w:eastAsia="ru-RU"/>
              </w:rPr>
              <w:t>Коэффициент, учитывающий условия взрывания зарядов</w:t>
            </w:r>
          </w:p>
        </w:tc>
        <w:tc>
          <w:tcPr>
            <w:tcW w:w="865" w:type="dxa"/>
            <w:tcBorders>
              <w:top w:val="nil"/>
              <w:left w:val="nil"/>
              <w:bottom w:val="single" w:sz="4" w:space="0" w:color="auto"/>
              <w:right w:val="single" w:sz="4" w:space="0" w:color="auto"/>
            </w:tcBorders>
            <w:shd w:val="clear" w:color="auto" w:fill="auto"/>
            <w:hideMark/>
          </w:tcPr>
          <w:p w:rsidR="00856C4C" w:rsidRPr="00B96072" w:rsidRDefault="00856C4C" w:rsidP="00B96072">
            <w:pPr>
              <w:spacing w:after="0" w:line="240" w:lineRule="auto"/>
              <w:jc w:val="center"/>
              <w:rPr>
                <w:color w:val="000000"/>
                <w:lang w:val="ru-RU" w:eastAsia="ru-RU"/>
              </w:rPr>
            </w:pPr>
            <w:r w:rsidRPr="00B96072">
              <w:rPr>
                <w:color w:val="000000"/>
                <w:lang w:val="ru-RU" w:eastAsia="ru-RU"/>
              </w:rPr>
              <w:t> </w:t>
            </w:r>
          </w:p>
        </w:tc>
        <w:tc>
          <w:tcPr>
            <w:tcW w:w="865" w:type="dxa"/>
            <w:tcBorders>
              <w:top w:val="nil"/>
              <w:left w:val="nil"/>
              <w:bottom w:val="single" w:sz="4" w:space="0" w:color="auto"/>
              <w:right w:val="single" w:sz="4" w:space="0" w:color="auto"/>
            </w:tcBorders>
            <w:shd w:val="clear" w:color="auto" w:fill="FFFFFF" w:themeFill="background1"/>
            <w:hideMark/>
          </w:tcPr>
          <w:p w:rsidR="00856C4C" w:rsidRPr="00B96072" w:rsidRDefault="00856C4C" w:rsidP="00B96072">
            <w:pPr>
              <w:spacing w:after="0" w:line="240" w:lineRule="auto"/>
              <w:jc w:val="center"/>
              <w:rPr>
                <w:color w:val="000000"/>
                <w:lang w:val="ru-RU" w:eastAsia="ru-RU"/>
              </w:rPr>
            </w:pPr>
            <w:r w:rsidRPr="00B96072">
              <w:rPr>
                <w:color w:val="000000"/>
                <w:lang w:val="ru-RU" w:eastAsia="ru-RU"/>
              </w:rPr>
              <w:t>1,05</w:t>
            </w:r>
          </w:p>
        </w:tc>
        <w:tc>
          <w:tcPr>
            <w:tcW w:w="865" w:type="dxa"/>
            <w:tcBorders>
              <w:top w:val="nil"/>
              <w:left w:val="nil"/>
              <w:bottom w:val="single" w:sz="4" w:space="0" w:color="auto"/>
              <w:right w:val="single" w:sz="4" w:space="0" w:color="auto"/>
            </w:tcBorders>
            <w:shd w:val="clear" w:color="auto" w:fill="FFFFFF" w:themeFill="background1"/>
            <w:hideMark/>
          </w:tcPr>
          <w:p w:rsidR="00856C4C" w:rsidRPr="00B96072" w:rsidRDefault="00856C4C" w:rsidP="00B96072">
            <w:pPr>
              <w:spacing w:after="0" w:line="240" w:lineRule="auto"/>
              <w:jc w:val="center"/>
              <w:rPr>
                <w:color w:val="000000"/>
                <w:lang w:val="ru-RU" w:eastAsia="ru-RU"/>
              </w:rPr>
            </w:pPr>
            <w:r w:rsidRPr="00B96072">
              <w:rPr>
                <w:color w:val="000000"/>
                <w:lang w:val="ru-RU" w:eastAsia="ru-RU"/>
              </w:rPr>
              <w:t>1,05</w:t>
            </w:r>
          </w:p>
        </w:tc>
        <w:tc>
          <w:tcPr>
            <w:tcW w:w="865" w:type="dxa"/>
            <w:tcBorders>
              <w:top w:val="nil"/>
              <w:left w:val="nil"/>
              <w:bottom w:val="single" w:sz="4" w:space="0" w:color="auto"/>
              <w:right w:val="single" w:sz="4" w:space="0" w:color="auto"/>
            </w:tcBorders>
            <w:shd w:val="clear" w:color="auto" w:fill="FFFFFF" w:themeFill="background1"/>
            <w:hideMark/>
          </w:tcPr>
          <w:p w:rsidR="00856C4C" w:rsidRPr="00B96072" w:rsidRDefault="00856C4C" w:rsidP="00B96072">
            <w:pPr>
              <w:spacing w:after="0" w:line="240" w:lineRule="auto"/>
              <w:jc w:val="center"/>
              <w:rPr>
                <w:color w:val="000000"/>
                <w:lang w:val="ru-RU" w:eastAsia="ru-RU"/>
              </w:rPr>
            </w:pPr>
            <w:r w:rsidRPr="00B96072">
              <w:rPr>
                <w:color w:val="000000"/>
                <w:lang w:val="ru-RU" w:eastAsia="ru-RU"/>
              </w:rPr>
              <w:t>1,05</w:t>
            </w:r>
          </w:p>
        </w:tc>
        <w:tc>
          <w:tcPr>
            <w:tcW w:w="865" w:type="dxa"/>
            <w:tcBorders>
              <w:top w:val="nil"/>
              <w:left w:val="nil"/>
              <w:bottom w:val="single" w:sz="4" w:space="0" w:color="auto"/>
              <w:right w:val="single" w:sz="4" w:space="0" w:color="auto"/>
            </w:tcBorders>
            <w:shd w:val="clear" w:color="auto" w:fill="FFFFFF" w:themeFill="background1"/>
            <w:hideMark/>
          </w:tcPr>
          <w:p w:rsidR="00856C4C" w:rsidRPr="00B96072" w:rsidRDefault="00856C4C" w:rsidP="00B96072">
            <w:pPr>
              <w:spacing w:after="0" w:line="240" w:lineRule="auto"/>
              <w:jc w:val="center"/>
              <w:rPr>
                <w:color w:val="000000"/>
                <w:lang w:val="ru-RU" w:eastAsia="ru-RU"/>
              </w:rPr>
            </w:pPr>
            <w:r w:rsidRPr="00B96072">
              <w:rPr>
                <w:color w:val="000000"/>
                <w:lang w:val="ru-RU" w:eastAsia="ru-RU"/>
              </w:rPr>
              <w:t>1,05</w:t>
            </w:r>
          </w:p>
        </w:tc>
        <w:tc>
          <w:tcPr>
            <w:tcW w:w="865" w:type="dxa"/>
            <w:tcBorders>
              <w:top w:val="nil"/>
              <w:left w:val="nil"/>
              <w:bottom w:val="single" w:sz="4" w:space="0" w:color="auto"/>
              <w:right w:val="single" w:sz="4" w:space="0" w:color="auto"/>
            </w:tcBorders>
            <w:shd w:val="clear" w:color="auto" w:fill="FFFFFF" w:themeFill="background1"/>
            <w:hideMark/>
          </w:tcPr>
          <w:p w:rsidR="00856C4C" w:rsidRPr="00B96072" w:rsidRDefault="00856C4C" w:rsidP="00B96072">
            <w:pPr>
              <w:spacing w:after="0" w:line="240" w:lineRule="auto"/>
              <w:jc w:val="center"/>
              <w:rPr>
                <w:color w:val="000000"/>
                <w:lang w:val="ru-RU" w:eastAsia="ru-RU"/>
              </w:rPr>
            </w:pPr>
            <w:r w:rsidRPr="00B96072">
              <w:rPr>
                <w:color w:val="000000"/>
                <w:lang w:val="ru-RU" w:eastAsia="ru-RU"/>
              </w:rPr>
              <w:t>1,05</w:t>
            </w:r>
          </w:p>
        </w:tc>
        <w:tc>
          <w:tcPr>
            <w:tcW w:w="865" w:type="dxa"/>
            <w:tcBorders>
              <w:top w:val="nil"/>
              <w:left w:val="nil"/>
              <w:bottom w:val="single" w:sz="4" w:space="0" w:color="auto"/>
              <w:right w:val="single" w:sz="4" w:space="0" w:color="auto"/>
            </w:tcBorders>
            <w:shd w:val="clear" w:color="auto" w:fill="FFFFFF" w:themeFill="background1"/>
            <w:hideMark/>
          </w:tcPr>
          <w:p w:rsidR="00856C4C" w:rsidRPr="00B96072" w:rsidRDefault="00856C4C" w:rsidP="00B96072">
            <w:pPr>
              <w:spacing w:after="0" w:line="240" w:lineRule="auto"/>
              <w:jc w:val="center"/>
              <w:rPr>
                <w:color w:val="000000"/>
                <w:lang w:val="ru-RU" w:eastAsia="ru-RU"/>
              </w:rPr>
            </w:pPr>
            <w:r w:rsidRPr="00B96072">
              <w:rPr>
                <w:color w:val="000000"/>
                <w:lang w:val="ru-RU" w:eastAsia="ru-RU"/>
              </w:rPr>
              <w:t>1,05</w:t>
            </w:r>
          </w:p>
        </w:tc>
        <w:tc>
          <w:tcPr>
            <w:tcW w:w="865" w:type="dxa"/>
            <w:tcBorders>
              <w:top w:val="nil"/>
              <w:left w:val="nil"/>
              <w:bottom w:val="single" w:sz="4" w:space="0" w:color="auto"/>
              <w:right w:val="single" w:sz="4" w:space="0" w:color="auto"/>
            </w:tcBorders>
            <w:shd w:val="clear" w:color="auto" w:fill="FFFFFF" w:themeFill="background1"/>
            <w:hideMark/>
          </w:tcPr>
          <w:p w:rsidR="00856C4C" w:rsidRPr="00B96072" w:rsidRDefault="00856C4C" w:rsidP="00B96072">
            <w:pPr>
              <w:spacing w:after="0" w:line="240" w:lineRule="auto"/>
              <w:jc w:val="center"/>
              <w:rPr>
                <w:color w:val="000000"/>
                <w:lang w:val="ru-RU" w:eastAsia="ru-RU"/>
              </w:rPr>
            </w:pPr>
            <w:r w:rsidRPr="00B96072">
              <w:rPr>
                <w:color w:val="000000"/>
                <w:lang w:val="ru-RU" w:eastAsia="ru-RU"/>
              </w:rPr>
              <w:t>1,05</w:t>
            </w:r>
          </w:p>
        </w:tc>
        <w:tc>
          <w:tcPr>
            <w:tcW w:w="865" w:type="dxa"/>
            <w:tcBorders>
              <w:top w:val="nil"/>
              <w:left w:val="nil"/>
              <w:bottom w:val="single" w:sz="4" w:space="0" w:color="auto"/>
              <w:right w:val="single" w:sz="4" w:space="0" w:color="auto"/>
            </w:tcBorders>
            <w:shd w:val="clear" w:color="auto" w:fill="FFFFFF" w:themeFill="background1"/>
            <w:hideMark/>
          </w:tcPr>
          <w:p w:rsidR="00856C4C" w:rsidRPr="00B96072" w:rsidRDefault="00856C4C" w:rsidP="00B96072">
            <w:pPr>
              <w:spacing w:after="0" w:line="240" w:lineRule="auto"/>
              <w:jc w:val="center"/>
              <w:rPr>
                <w:color w:val="000000"/>
                <w:lang w:val="ru-RU" w:eastAsia="ru-RU"/>
              </w:rPr>
            </w:pPr>
            <w:r w:rsidRPr="00B96072">
              <w:rPr>
                <w:color w:val="000000"/>
                <w:lang w:val="ru-RU" w:eastAsia="ru-RU"/>
              </w:rPr>
              <w:t>1,05</w:t>
            </w:r>
          </w:p>
        </w:tc>
        <w:tc>
          <w:tcPr>
            <w:tcW w:w="865" w:type="dxa"/>
            <w:tcBorders>
              <w:top w:val="nil"/>
              <w:left w:val="nil"/>
              <w:bottom w:val="single" w:sz="4" w:space="0" w:color="auto"/>
              <w:right w:val="single" w:sz="4" w:space="0" w:color="auto"/>
            </w:tcBorders>
            <w:shd w:val="clear" w:color="auto" w:fill="FFFFFF" w:themeFill="background1"/>
            <w:hideMark/>
          </w:tcPr>
          <w:p w:rsidR="00856C4C" w:rsidRPr="00B96072" w:rsidRDefault="00856C4C" w:rsidP="00B96072">
            <w:pPr>
              <w:spacing w:after="0" w:line="240" w:lineRule="auto"/>
              <w:jc w:val="center"/>
              <w:rPr>
                <w:color w:val="000000"/>
                <w:lang w:val="ru-RU" w:eastAsia="ru-RU"/>
              </w:rPr>
            </w:pPr>
            <w:r w:rsidRPr="00B96072">
              <w:rPr>
                <w:color w:val="000000"/>
                <w:lang w:val="ru-RU" w:eastAsia="ru-RU"/>
              </w:rPr>
              <w:t>1,05</w:t>
            </w:r>
          </w:p>
        </w:tc>
      </w:tr>
      <w:tr w:rsidR="00856C4C" w:rsidRPr="00B96072" w:rsidTr="00856C4C">
        <w:trPr>
          <w:trHeight w:val="303"/>
          <w:jc w:val="right"/>
        </w:trPr>
        <w:tc>
          <w:tcPr>
            <w:tcW w:w="559" w:type="dxa"/>
            <w:tcBorders>
              <w:top w:val="nil"/>
              <w:left w:val="single" w:sz="4" w:space="0" w:color="auto"/>
              <w:bottom w:val="single" w:sz="4" w:space="0" w:color="auto"/>
              <w:right w:val="single" w:sz="4" w:space="0" w:color="auto"/>
            </w:tcBorders>
            <w:shd w:val="clear" w:color="auto" w:fill="auto"/>
            <w:hideMark/>
          </w:tcPr>
          <w:p w:rsidR="00856C4C" w:rsidRPr="00B96072" w:rsidRDefault="00856C4C" w:rsidP="00B96072">
            <w:pPr>
              <w:spacing w:after="0" w:line="240" w:lineRule="auto"/>
              <w:jc w:val="center"/>
              <w:rPr>
                <w:color w:val="000000"/>
                <w:lang w:val="ru-RU" w:eastAsia="ru-RU"/>
              </w:rPr>
            </w:pPr>
            <w:r w:rsidRPr="00B96072">
              <w:rPr>
                <w:color w:val="000000"/>
                <w:lang w:val="ru-RU" w:eastAsia="ru-RU"/>
              </w:rPr>
              <w:t>8</w:t>
            </w:r>
          </w:p>
        </w:tc>
        <w:tc>
          <w:tcPr>
            <w:tcW w:w="5824" w:type="dxa"/>
            <w:tcBorders>
              <w:top w:val="nil"/>
              <w:left w:val="nil"/>
              <w:bottom w:val="single" w:sz="4" w:space="0" w:color="auto"/>
              <w:right w:val="single" w:sz="4" w:space="0" w:color="auto"/>
            </w:tcBorders>
            <w:shd w:val="clear" w:color="auto" w:fill="auto"/>
            <w:hideMark/>
          </w:tcPr>
          <w:p w:rsidR="00856C4C" w:rsidRPr="00B96072" w:rsidRDefault="00856C4C" w:rsidP="00B96072">
            <w:pPr>
              <w:spacing w:after="0" w:line="240" w:lineRule="auto"/>
              <w:jc w:val="both"/>
              <w:rPr>
                <w:color w:val="000000"/>
                <w:lang w:val="ru-RU" w:eastAsia="ru-RU"/>
              </w:rPr>
            </w:pPr>
            <w:r w:rsidRPr="00B96072">
              <w:rPr>
                <w:color w:val="000000"/>
                <w:lang w:val="ru-RU" w:eastAsia="ru-RU"/>
              </w:rPr>
              <w:t>Коэффициент, учитывающий плотность заряжания</w:t>
            </w:r>
          </w:p>
        </w:tc>
        <w:tc>
          <w:tcPr>
            <w:tcW w:w="865" w:type="dxa"/>
            <w:tcBorders>
              <w:top w:val="nil"/>
              <w:left w:val="nil"/>
              <w:bottom w:val="single" w:sz="4" w:space="0" w:color="auto"/>
              <w:right w:val="single" w:sz="4" w:space="0" w:color="auto"/>
            </w:tcBorders>
            <w:shd w:val="clear" w:color="auto" w:fill="auto"/>
            <w:hideMark/>
          </w:tcPr>
          <w:p w:rsidR="00856C4C" w:rsidRPr="00B96072" w:rsidRDefault="00856C4C" w:rsidP="00B96072">
            <w:pPr>
              <w:spacing w:after="0" w:line="240" w:lineRule="auto"/>
              <w:jc w:val="center"/>
              <w:rPr>
                <w:color w:val="000000"/>
                <w:lang w:val="ru-RU" w:eastAsia="ru-RU"/>
              </w:rPr>
            </w:pPr>
            <w:r w:rsidRPr="00B96072">
              <w:rPr>
                <w:color w:val="000000"/>
                <w:lang w:val="ru-RU" w:eastAsia="ru-RU"/>
              </w:rPr>
              <w:t> </w:t>
            </w:r>
          </w:p>
        </w:tc>
        <w:tc>
          <w:tcPr>
            <w:tcW w:w="865" w:type="dxa"/>
            <w:tcBorders>
              <w:top w:val="nil"/>
              <w:left w:val="nil"/>
              <w:bottom w:val="single" w:sz="4" w:space="0" w:color="auto"/>
              <w:right w:val="single" w:sz="4" w:space="0" w:color="auto"/>
            </w:tcBorders>
            <w:shd w:val="clear" w:color="auto" w:fill="FFFFFF" w:themeFill="background1"/>
            <w:hideMark/>
          </w:tcPr>
          <w:p w:rsidR="00856C4C" w:rsidRPr="00B96072" w:rsidRDefault="00856C4C" w:rsidP="00B96072">
            <w:pPr>
              <w:spacing w:after="0" w:line="240" w:lineRule="auto"/>
              <w:jc w:val="center"/>
              <w:rPr>
                <w:color w:val="000000"/>
                <w:lang w:val="ru-RU" w:eastAsia="ru-RU"/>
              </w:rPr>
            </w:pPr>
            <w:r w:rsidRPr="00B96072">
              <w:rPr>
                <w:color w:val="000000"/>
                <w:lang w:val="ru-RU" w:eastAsia="ru-RU"/>
              </w:rPr>
              <w:t>1</w:t>
            </w:r>
          </w:p>
        </w:tc>
        <w:tc>
          <w:tcPr>
            <w:tcW w:w="865" w:type="dxa"/>
            <w:tcBorders>
              <w:top w:val="nil"/>
              <w:left w:val="nil"/>
              <w:bottom w:val="single" w:sz="4" w:space="0" w:color="auto"/>
              <w:right w:val="single" w:sz="4" w:space="0" w:color="auto"/>
            </w:tcBorders>
            <w:shd w:val="clear" w:color="auto" w:fill="FFFFFF" w:themeFill="background1"/>
            <w:hideMark/>
          </w:tcPr>
          <w:p w:rsidR="00856C4C" w:rsidRPr="00B96072" w:rsidRDefault="00856C4C" w:rsidP="00B96072">
            <w:pPr>
              <w:spacing w:after="0" w:line="240" w:lineRule="auto"/>
              <w:jc w:val="center"/>
              <w:rPr>
                <w:color w:val="000000"/>
                <w:lang w:val="ru-RU" w:eastAsia="ru-RU"/>
              </w:rPr>
            </w:pPr>
            <w:r w:rsidRPr="00B96072">
              <w:rPr>
                <w:color w:val="000000"/>
                <w:lang w:val="ru-RU" w:eastAsia="ru-RU"/>
              </w:rPr>
              <w:t>1</w:t>
            </w:r>
          </w:p>
        </w:tc>
        <w:tc>
          <w:tcPr>
            <w:tcW w:w="865" w:type="dxa"/>
            <w:tcBorders>
              <w:top w:val="nil"/>
              <w:left w:val="nil"/>
              <w:bottom w:val="single" w:sz="4" w:space="0" w:color="auto"/>
              <w:right w:val="single" w:sz="4" w:space="0" w:color="auto"/>
            </w:tcBorders>
            <w:shd w:val="clear" w:color="auto" w:fill="FFFFFF" w:themeFill="background1"/>
            <w:hideMark/>
          </w:tcPr>
          <w:p w:rsidR="00856C4C" w:rsidRPr="00B96072" w:rsidRDefault="00856C4C" w:rsidP="00B96072">
            <w:pPr>
              <w:spacing w:after="0" w:line="240" w:lineRule="auto"/>
              <w:jc w:val="center"/>
              <w:rPr>
                <w:color w:val="000000"/>
                <w:lang w:val="ru-RU" w:eastAsia="ru-RU"/>
              </w:rPr>
            </w:pPr>
            <w:r w:rsidRPr="00B96072">
              <w:rPr>
                <w:color w:val="000000"/>
                <w:lang w:val="ru-RU" w:eastAsia="ru-RU"/>
              </w:rPr>
              <w:t>1</w:t>
            </w:r>
          </w:p>
        </w:tc>
        <w:tc>
          <w:tcPr>
            <w:tcW w:w="865" w:type="dxa"/>
            <w:tcBorders>
              <w:top w:val="nil"/>
              <w:left w:val="nil"/>
              <w:bottom w:val="single" w:sz="4" w:space="0" w:color="auto"/>
              <w:right w:val="single" w:sz="4" w:space="0" w:color="auto"/>
            </w:tcBorders>
            <w:shd w:val="clear" w:color="auto" w:fill="FFFFFF" w:themeFill="background1"/>
            <w:hideMark/>
          </w:tcPr>
          <w:p w:rsidR="00856C4C" w:rsidRPr="00B96072" w:rsidRDefault="00856C4C" w:rsidP="00B96072">
            <w:pPr>
              <w:spacing w:after="0" w:line="240" w:lineRule="auto"/>
              <w:jc w:val="center"/>
              <w:rPr>
                <w:color w:val="000000"/>
                <w:lang w:val="ru-RU" w:eastAsia="ru-RU"/>
              </w:rPr>
            </w:pPr>
            <w:r w:rsidRPr="00B96072">
              <w:rPr>
                <w:color w:val="000000"/>
                <w:lang w:val="ru-RU" w:eastAsia="ru-RU"/>
              </w:rPr>
              <w:t>1</w:t>
            </w:r>
          </w:p>
        </w:tc>
        <w:tc>
          <w:tcPr>
            <w:tcW w:w="865" w:type="dxa"/>
            <w:tcBorders>
              <w:top w:val="nil"/>
              <w:left w:val="nil"/>
              <w:bottom w:val="single" w:sz="4" w:space="0" w:color="auto"/>
              <w:right w:val="single" w:sz="4" w:space="0" w:color="auto"/>
            </w:tcBorders>
            <w:shd w:val="clear" w:color="auto" w:fill="FFFFFF" w:themeFill="background1"/>
            <w:hideMark/>
          </w:tcPr>
          <w:p w:rsidR="00856C4C" w:rsidRPr="00B96072" w:rsidRDefault="00856C4C" w:rsidP="00B96072">
            <w:pPr>
              <w:spacing w:after="0" w:line="240" w:lineRule="auto"/>
              <w:jc w:val="center"/>
              <w:rPr>
                <w:color w:val="000000"/>
                <w:lang w:val="ru-RU" w:eastAsia="ru-RU"/>
              </w:rPr>
            </w:pPr>
            <w:r w:rsidRPr="00B96072">
              <w:rPr>
                <w:color w:val="000000"/>
                <w:lang w:val="ru-RU" w:eastAsia="ru-RU"/>
              </w:rPr>
              <w:t>1</w:t>
            </w:r>
          </w:p>
        </w:tc>
        <w:tc>
          <w:tcPr>
            <w:tcW w:w="865" w:type="dxa"/>
            <w:tcBorders>
              <w:top w:val="nil"/>
              <w:left w:val="nil"/>
              <w:bottom w:val="single" w:sz="4" w:space="0" w:color="auto"/>
              <w:right w:val="single" w:sz="4" w:space="0" w:color="auto"/>
            </w:tcBorders>
            <w:shd w:val="clear" w:color="auto" w:fill="FFFFFF" w:themeFill="background1"/>
            <w:hideMark/>
          </w:tcPr>
          <w:p w:rsidR="00856C4C" w:rsidRPr="00B96072" w:rsidRDefault="00856C4C" w:rsidP="00B96072">
            <w:pPr>
              <w:spacing w:after="0" w:line="240" w:lineRule="auto"/>
              <w:jc w:val="center"/>
              <w:rPr>
                <w:color w:val="000000"/>
                <w:lang w:val="ru-RU" w:eastAsia="ru-RU"/>
              </w:rPr>
            </w:pPr>
            <w:r w:rsidRPr="00B96072">
              <w:rPr>
                <w:color w:val="000000"/>
                <w:lang w:val="ru-RU" w:eastAsia="ru-RU"/>
              </w:rPr>
              <w:t>1</w:t>
            </w:r>
          </w:p>
        </w:tc>
        <w:tc>
          <w:tcPr>
            <w:tcW w:w="865" w:type="dxa"/>
            <w:tcBorders>
              <w:top w:val="nil"/>
              <w:left w:val="nil"/>
              <w:bottom w:val="single" w:sz="4" w:space="0" w:color="auto"/>
              <w:right w:val="single" w:sz="4" w:space="0" w:color="auto"/>
            </w:tcBorders>
            <w:shd w:val="clear" w:color="auto" w:fill="FFFFFF" w:themeFill="background1"/>
            <w:hideMark/>
          </w:tcPr>
          <w:p w:rsidR="00856C4C" w:rsidRPr="00B96072" w:rsidRDefault="00856C4C" w:rsidP="00B96072">
            <w:pPr>
              <w:spacing w:after="0" w:line="240" w:lineRule="auto"/>
              <w:jc w:val="center"/>
              <w:rPr>
                <w:color w:val="000000"/>
                <w:lang w:val="ru-RU" w:eastAsia="ru-RU"/>
              </w:rPr>
            </w:pPr>
            <w:r w:rsidRPr="00B96072">
              <w:rPr>
                <w:color w:val="000000"/>
                <w:lang w:val="ru-RU" w:eastAsia="ru-RU"/>
              </w:rPr>
              <w:t>1</w:t>
            </w:r>
          </w:p>
        </w:tc>
        <w:tc>
          <w:tcPr>
            <w:tcW w:w="865" w:type="dxa"/>
            <w:tcBorders>
              <w:top w:val="nil"/>
              <w:left w:val="nil"/>
              <w:bottom w:val="single" w:sz="4" w:space="0" w:color="auto"/>
              <w:right w:val="single" w:sz="4" w:space="0" w:color="auto"/>
            </w:tcBorders>
            <w:shd w:val="clear" w:color="auto" w:fill="FFFFFF" w:themeFill="background1"/>
            <w:hideMark/>
          </w:tcPr>
          <w:p w:rsidR="00856C4C" w:rsidRPr="00B96072" w:rsidRDefault="00856C4C" w:rsidP="00B96072">
            <w:pPr>
              <w:spacing w:after="0" w:line="240" w:lineRule="auto"/>
              <w:jc w:val="center"/>
              <w:rPr>
                <w:color w:val="000000"/>
                <w:lang w:val="ru-RU" w:eastAsia="ru-RU"/>
              </w:rPr>
            </w:pPr>
            <w:r w:rsidRPr="00B96072">
              <w:rPr>
                <w:color w:val="000000"/>
                <w:lang w:val="ru-RU" w:eastAsia="ru-RU"/>
              </w:rPr>
              <w:t>1</w:t>
            </w:r>
          </w:p>
        </w:tc>
        <w:tc>
          <w:tcPr>
            <w:tcW w:w="865" w:type="dxa"/>
            <w:tcBorders>
              <w:top w:val="nil"/>
              <w:left w:val="nil"/>
              <w:bottom w:val="single" w:sz="4" w:space="0" w:color="auto"/>
              <w:right w:val="single" w:sz="4" w:space="0" w:color="auto"/>
            </w:tcBorders>
            <w:shd w:val="clear" w:color="auto" w:fill="FFFFFF" w:themeFill="background1"/>
            <w:hideMark/>
          </w:tcPr>
          <w:p w:rsidR="00856C4C" w:rsidRPr="00B96072" w:rsidRDefault="00856C4C" w:rsidP="00B96072">
            <w:pPr>
              <w:spacing w:after="0" w:line="240" w:lineRule="auto"/>
              <w:jc w:val="center"/>
              <w:rPr>
                <w:color w:val="000000"/>
                <w:lang w:val="ru-RU" w:eastAsia="ru-RU"/>
              </w:rPr>
            </w:pPr>
            <w:r w:rsidRPr="00B96072">
              <w:rPr>
                <w:color w:val="000000"/>
                <w:lang w:val="ru-RU" w:eastAsia="ru-RU"/>
              </w:rPr>
              <w:t>1</w:t>
            </w:r>
          </w:p>
        </w:tc>
      </w:tr>
      <w:tr w:rsidR="00856C4C" w:rsidRPr="00B96072" w:rsidTr="00856C4C">
        <w:trPr>
          <w:trHeight w:val="303"/>
          <w:jc w:val="right"/>
        </w:trPr>
        <w:tc>
          <w:tcPr>
            <w:tcW w:w="559" w:type="dxa"/>
            <w:tcBorders>
              <w:top w:val="nil"/>
              <w:left w:val="single" w:sz="4" w:space="0" w:color="auto"/>
              <w:bottom w:val="single" w:sz="4" w:space="0" w:color="auto"/>
              <w:right w:val="single" w:sz="4" w:space="0" w:color="auto"/>
            </w:tcBorders>
            <w:shd w:val="clear" w:color="auto" w:fill="auto"/>
            <w:hideMark/>
          </w:tcPr>
          <w:p w:rsidR="00856C4C" w:rsidRPr="00B96072" w:rsidRDefault="00856C4C" w:rsidP="00B96072">
            <w:pPr>
              <w:spacing w:after="0" w:line="240" w:lineRule="auto"/>
              <w:jc w:val="center"/>
              <w:rPr>
                <w:color w:val="000000"/>
                <w:lang w:val="ru-RU" w:eastAsia="ru-RU"/>
              </w:rPr>
            </w:pPr>
            <w:r w:rsidRPr="00B96072">
              <w:rPr>
                <w:color w:val="000000"/>
                <w:lang w:val="ru-RU" w:eastAsia="ru-RU"/>
              </w:rPr>
              <w:t>9</w:t>
            </w:r>
          </w:p>
        </w:tc>
        <w:tc>
          <w:tcPr>
            <w:tcW w:w="5824" w:type="dxa"/>
            <w:tcBorders>
              <w:top w:val="nil"/>
              <w:left w:val="nil"/>
              <w:bottom w:val="single" w:sz="4" w:space="0" w:color="auto"/>
              <w:right w:val="single" w:sz="4" w:space="0" w:color="auto"/>
            </w:tcBorders>
            <w:shd w:val="clear" w:color="auto" w:fill="auto"/>
            <w:hideMark/>
          </w:tcPr>
          <w:p w:rsidR="00856C4C" w:rsidRPr="00B96072" w:rsidRDefault="00856C4C" w:rsidP="00B96072">
            <w:pPr>
              <w:spacing w:after="0" w:line="240" w:lineRule="auto"/>
              <w:jc w:val="both"/>
              <w:rPr>
                <w:color w:val="000000"/>
                <w:lang w:val="ru-RU" w:eastAsia="ru-RU"/>
              </w:rPr>
            </w:pPr>
            <w:r w:rsidRPr="00B96072">
              <w:rPr>
                <w:color w:val="000000"/>
                <w:lang w:val="ru-RU" w:eastAsia="ru-RU"/>
              </w:rPr>
              <w:t>Переводной коэффициент</w:t>
            </w:r>
          </w:p>
        </w:tc>
        <w:tc>
          <w:tcPr>
            <w:tcW w:w="865" w:type="dxa"/>
            <w:tcBorders>
              <w:top w:val="nil"/>
              <w:left w:val="nil"/>
              <w:bottom w:val="single" w:sz="4" w:space="0" w:color="auto"/>
              <w:right w:val="single" w:sz="4" w:space="0" w:color="auto"/>
            </w:tcBorders>
            <w:shd w:val="clear" w:color="auto" w:fill="auto"/>
            <w:hideMark/>
          </w:tcPr>
          <w:p w:rsidR="00856C4C" w:rsidRPr="00B96072" w:rsidRDefault="00856C4C" w:rsidP="00B96072">
            <w:pPr>
              <w:spacing w:after="0" w:line="240" w:lineRule="auto"/>
              <w:jc w:val="center"/>
              <w:rPr>
                <w:color w:val="000000"/>
                <w:lang w:val="ru-RU" w:eastAsia="ru-RU"/>
              </w:rPr>
            </w:pPr>
            <w:r w:rsidRPr="00B96072">
              <w:rPr>
                <w:color w:val="000000"/>
                <w:lang w:val="ru-RU" w:eastAsia="ru-RU"/>
              </w:rPr>
              <w:t> </w:t>
            </w:r>
          </w:p>
        </w:tc>
        <w:tc>
          <w:tcPr>
            <w:tcW w:w="865" w:type="dxa"/>
            <w:tcBorders>
              <w:top w:val="nil"/>
              <w:left w:val="nil"/>
              <w:bottom w:val="single" w:sz="4" w:space="0" w:color="auto"/>
              <w:right w:val="single" w:sz="4" w:space="0" w:color="auto"/>
            </w:tcBorders>
            <w:shd w:val="clear" w:color="auto" w:fill="FFFFFF" w:themeFill="background1"/>
            <w:hideMark/>
          </w:tcPr>
          <w:p w:rsidR="00856C4C" w:rsidRPr="00B96072" w:rsidRDefault="00856C4C" w:rsidP="00B96072">
            <w:pPr>
              <w:spacing w:after="0" w:line="240" w:lineRule="auto"/>
              <w:jc w:val="center"/>
              <w:rPr>
                <w:color w:val="000000"/>
                <w:lang w:val="ru-RU" w:eastAsia="ru-RU"/>
              </w:rPr>
            </w:pPr>
            <w:r w:rsidRPr="00B96072">
              <w:rPr>
                <w:color w:val="000000"/>
                <w:lang w:val="ru-RU" w:eastAsia="ru-RU"/>
              </w:rPr>
              <w:t>1</w:t>
            </w:r>
          </w:p>
        </w:tc>
        <w:tc>
          <w:tcPr>
            <w:tcW w:w="865" w:type="dxa"/>
            <w:tcBorders>
              <w:top w:val="nil"/>
              <w:left w:val="nil"/>
              <w:bottom w:val="single" w:sz="4" w:space="0" w:color="auto"/>
              <w:right w:val="single" w:sz="4" w:space="0" w:color="auto"/>
            </w:tcBorders>
            <w:shd w:val="clear" w:color="auto" w:fill="FFFFFF" w:themeFill="background1"/>
            <w:hideMark/>
          </w:tcPr>
          <w:p w:rsidR="00856C4C" w:rsidRPr="00B96072" w:rsidRDefault="00856C4C" w:rsidP="00B96072">
            <w:pPr>
              <w:spacing w:after="0" w:line="240" w:lineRule="auto"/>
              <w:jc w:val="center"/>
              <w:rPr>
                <w:color w:val="000000"/>
                <w:lang w:val="ru-RU" w:eastAsia="ru-RU"/>
              </w:rPr>
            </w:pPr>
            <w:r w:rsidRPr="00B96072">
              <w:rPr>
                <w:color w:val="000000"/>
                <w:lang w:val="ru-RU" w:eastAsia="ru-RU"/>
              </w:rPr>
              <w:t>1</w:t>
            </w:r>
          </w:p>
        </w:tc>
        <w:tc>
          <w:tcPr>
            <w:tcW w:w="865" w:type="dxa"/>
            <w:tcBorders>
              <w:top w:val="nil"/>
              <w:left w:val="nil"/>
              <w:bottom w:val="single" w:sz="4" w:space="0" w:color="auto"/>
              <w:right w:val="single" w:sz="4" w:space="0" w:color="auto"/>
            </w:tcBorders>
            <w:shd w:val="clear" w:color="auto" w:fill="FFFFFF" w:themeFill="background1"/>
            <w:hideMark/>
          </w:tcPr>
          <w:p w:rsidR="00856C4C" w:rsidRPr="00B96072" w:rsidRDefault="00856C4C" w:rsidP="00B96072">
            <w:pPr>
              <w:spacing w:after="0" w:line="240" w:lineRule="auto"/>
              <w:jc w:val="center"/>
              <w:rPr>
                <w:color w:val="000000"/>
                <w:lang w:val="ru-RU" w:eastAsia="ru-RU"/>
              </w:rPr>
            </w:pPr>
            <w:r w:rsidRPr="00B96072">
              <w:rPr>
                <w:color w:val="000000"/>
                <w:lang w:val="ru-RU" w:eastAsia="ru-RU"/>
              </w:rPr>
              <w:t>1</w:t>
            </w:r>
          </w:p>
        </w:tc>
        <w:tc>
          <w:tcPr>
            <w:tcW w:w="865" w:type="dxa"/>
            <w:tcBorders>
              <w:top w:val="nil"/>
              <w:left w:val="nil"/>
              <w:bottom w:val="single" w:sz="4" w:space="0" w:color="auto"/>
              <w:right w:val="single" w:sz="4" w:space="0" w:color="auto"/>
            </w:tcBorders>
            <w:shd w:val="clear" w:color="auto" w:fill="FFFFFF" w:themeFill="background1"/>
            <w:hideMark/>
          </w:tcPr>
          <w:p w:rsidR="00856C4C" w:rsidRPr="00B96072" w:rsidRDefault="00856C4C" w:rsidP="00B96072">
            <w:pPr>
              <w:spacing w:after="0" w:line="240" w:lineRule="auto"/>
              <w:jc w:val="center"/>
              <w:rPr>
                <w:color w:val="000000"/>
                <w:lang w:val="ru-RU" w:eastAsia="ru-RU"/>
              </w:rPr>
            </w:pPr>
            <w:r w:rsidRPr="00B96072">
              <w:rPr>
                <w:color w:val="000000"/>
                <w:lang w:val="ru-RU" w:eastAsia="ru-RU"/>
              </w:rPr>
              <w:t>1</w:t>
            </w:r>
          </w:p>
        </w:tc>
        <w:tc>
          <w:tcPr>
            <w:tcW w:w="865" w:type="dxa"/>
            <w:tcBorders>
              <w:top w:val="nil"/>
              <w:left w:val="nil"/>
              <w:bottom w:val="single" w:sz="4" w:space="0" w:color="auto"/>
              <w:right w:val="single" w:sz="4" w:space="0" w:color="auto"/>
            </w:tcBorders>
            <w:shd w:val="clear" w:color="auto" w:fill="FFFFFF" w:themeFill="background1"/>
            <w:hideMark/>
          </w:tcPr>
          <w:p w:rsidR="00856C4C" w:rsidRPr="00B96072" w:rsidRDefault="00856C4C" w:rsidP="00B96072">
            <w:pPr>
              <w:spacing w:after="0" w:line="240" w:lineRule="auto"/>
              <w:jc w:val="center"/>
              <w:rPr>
                <w:color w:val="000000"/>
                <w:lang w:val="ru-RU" w:eastAsia="ru-RU"/>
              </w:rPr>
            </w:pPr>
            <w:r w:rsidRPr="00B96072">
              <w:rPr>
                <w:color w:val="000000"/>
                <w:lang w:val="ru-RU" w:eastAsia="ru-RU"/>
              </w:rPr>
              <w:t>1</w:t>
            </w:r>
          </w:p>
        </w:tc>
        <w:tc>
          <w:tcPr>
            <w:tcW w:w="865" w:type="dxa"/>
            <w:tcBorders>
              <w:top w:val="nil"/>
              <w:left w:val="nil"/>
              <w:bottom w:val="single" w:sz="4" w:space="0" w:color="auto"/>
              <w:right w:val="single" w:sz="4" w:space="0" w:color="auto"/>
            </w:tcBorders>
            <w:shd w:val="clear" w:color="auto" w:fill="FFFFFF" w:themeFill="background1"/>
            <w:hideMark/>
          </w:tcPr>
          <w:p w:rsidR="00856C4C" w:rsidRPr="00B96072" w:rsidRDefault="00856C4C" w:rsidP="00B96072">
            <w:pPr>
              <w:spacing w:after="0" w:line="240" w:lineRule="auto"/>
              <w:jc w:val="center"/>
              <w:rPr>
                <w:color w:val="000000"/>
                <w:lang w:val="ru-RU" w:eastAsia="ru-RU"/>
              </w:rPr>
            </w:pPr>
            <w:r w:rsidRPr="00B96072">
              <w:rPr>
                <w:color w:val="000000"/>
                <w:lang w:val="ru-RU" w:eastAsia="ru-RU"/>
              </w:rPr>
              <w:t>1</w:t>
            </w:r>
          </w:p>
        </w:tc>
        <w:tc>
          <w:tcPr>
            <w:tcW w:w="865" w:type="dxa"/>
            <w:tcBorders>
              <w:top w:val="nil"/>
              <w:left w:val="nil"/>
              <w:bottom w:val="single" w:sz="4" w:space="0" w:color="auto"/>
              <w:right w:val="single" w:sz="4" w:space="0" w:color="auto"/>
            </w:tcBorders>
            <w:shd w:val="clear" w:color="auto" w:fill="FFFFFF" w:themeFill="background1"/>
            <w:hideMark/>
          </w:tcPr>
          <w:p w:rsidR="00856C4C" w:rsidRPr="00B96072" w:rsidRDefault="00856C4C" w:rsidP="00B96072">
            <w:pPr>
              <w:spacing w:after="0" w:line="240" w:lineRule="auto"/>
              <w:jc w:val="center"/>
              <w:rPr>
                <w:color w:val="000000"/>
                <w:lang w:val="ru-RU" w:eastAsia="ru-RU"/>
              </w:rPr>
            </w:pPr>
            <w:r w:rsidRPr="00B96072">
              <w:rPr>
                <w:color w:val="000000"/>
                <w:lang w:val="ru-RU" w:eastAsia="ru-RU"/>
              </w:rPr>
              <w:t>1</w:t>
            </w:r>
          </w:p>
        </w:tc>
        <w:tc>
          <w:tcPr>
            <w:tcW w:w="865" w:type="dxa"/>
            <w:tcBorders>
              <w:top w:val="nil"/>
              <w:left w:val="nil"/>
              <w:bottom w:val="single" w:sz="4" w:space="0" w:color="auto"/>
              <w:right w:val="single" w:sz="4" w:space="0" w:color="auto"/>
            </w:tcBorders>
            <w:shd w:val="clear" w:color="auto" w:fill="FFFFFF" w:themeFill="background1"/>
            <w:hideMark/>
          </w:tcPr>
          <w:p w:rsidR="00856C4C" w:rsidRPr="00B96072" w:rsidRDefault="00856C4C" w:rsidP="00B96072">
            <w:pPr>
              <w:spacing w:after="0" w:line="240" w:lineRule="auto"/>
              <w:jc w:val="center"/>
              <w:rPr>
                <w:color w:val="000000"/>
                <w:lang w:val="ru-RU" w:eastAsia="ru-RU"/>
              </w:rPr>
            </w:pPr>
            <w:r w:rsidRPr="00B96072">
              <w:rPr>
                <w:color w:val="000000"/>
                <w:lang w:val="ru-RU" w:eastAsia="ru-RU"/>
              </w:rPr>
              <w:t>1</w:t>
            </w:r>
          </w:p>
        </w:tc>
        <w:tc>
          <w:tcPr>
            <w:tcW w:w="865" w:type="dxa"/>
            <w:tcBorders>
              <w:top w:val="nil"/>
              <w:left w:val="nil"/>
              <w:bottom w:val="single" w:sz="4" w:space="0" w:color="auto"/>
              <w:right w:val="single" w:sz="4" w:space="0" w:color="auto"/>
            </w:tcBorders>
            <w:shd w:val="clear" w:color="auto" w:fill="FFFFFF" w:themeFill="background1"/>
            <w:hideMark/>
          </w:tcPr>
          <w:p w:rsidR="00856C4C" w:rsidRPr="00B96072" w:rsidRDefault="00856C4C" w:rsidP="00B96072">
            <w:pPr>
              <w:spacing w:after="0" w:line="240" w:lineRule="auto"/>
              <w:jc w:val="center"/>
              <w:rPr>
                <w:color w:val="000000"/>
                <w:lang w:val="ru-RU" w:eastAsia="ru-RU"/>
              </w:rPr>
            </w:pPr>
            <w:r w:rsidRPr="00B96072">
              <w:rPr>
                <w:color w:val="000000"/>
                <w:lang w:val="ru-RU" w:eastAsia="ru-RU"/>
              </w:rPr>
              <w:t>1</w:t>
            </w:r>
          </w:p>
        </w:tc>
      </w:tr>
      <w:tr w:rsidR="00856C4C" w:rsidRPr="00B96072" w:rsidTr="00856C4C">
        <w:trPr>
          <w:trHeight w:val="241"/>
          <w:jc w:val="right"/>
        </w:trPr>
        <w:tc>
          <w:tcPr>
            <w:tcW w:w="559" w:type="dxa"/>
            <w:tcBorders>
              <w:top w:val="nil"/>
              <w:left w:val="single" w:sz="4" w:space="0" w:color="auto"/>
              <w:bottom w:val="single" w:sz="4" w:space="0" w:color="auto"/>
              <w:right w:val="single" w:sz="4" w:space="0" w:color="auto"/>
            </w:tcBorders>
            <w:shd w:val="clear" w:color="auto" w:fill="auto"/>
            <w:hideMark/>
          </w:tcPr>
          <w:p w:rsidR="00856C4C" w:rsidRPr="00B96072" w:rsidRDefault="00856C4C" w:rsidP="00B96072">
            <w:pPr>
              <w:spacing w:after="0" w:line="240" w:lineRule="auto"/>
              <w:jc w:val="center"/>
              <w:rPr>
                <w:color w:val="000000"/>
                <w:lang w:val="ru-RU" w:eastAsia="ru-RU"/>
              </w:rPr>
            </w:pPr>
            <w:r w:rsidRPr="00B96072">
              <w:rPr>
                <w:color w:val="000000"/>
                <w:lang w:val="ru-RU" w:eastAsia="ru-RU"/>
              </w:rPr>
              <w:t>10</w:t>
            </w:r>
          </w:p>
        </w:tc>
        <w:tc>
          <w:tcPr>
            <w:tcW w:w="5824" w:type="dxa"/>
            <w:tcBorders>
              <w:top w:val="nil"/>
              <w:left w:val="nil"/>
              <w:bottom w:val="single" w:sz="4" w:space="0" w:color="auto"/>
              <w:right w:val="single" w:sz="4" w:space="0" w:color="auto"/>
            </w:tcBorders>
            <w:shd w:val="clear" w:color="auto" w:fill="auto"/>
            <w:hideMark/>
          </w:tcPr>
          <w:p w:rsidR="00856C4C" w:rsidRPr="00B96072" w:rsidRDefault="00856C4C" w:rsidP="00B96072">
            <w:pPr>
              <w:spacing w:after="0" w:line="240" w:lineRule="auto"/>
              <w:jc w:val="both"/>
              <w:rPr>
                <w:color w:val="000000"/>
                <w:lang w:val="ru-RU" w:eastAsia="ru-RU"/>
              </w:rPr>
            </w:pPr>
            <w:r w:rsidRPr="00B96072">
              <w:rPr>
                <w:color w:val="000000"/>
                <w:lang w:val="ru-RU" w:eastAsia="ru-RU"/>
              </w:rPr>
              <w:t xml:space="preserve">Коэффициент вариации нормативного удельного расход </w:t>
            </w:r>
            <w:proofErr w:type="gramStart"/>
            <w:r w:rsidRPr="00B96072">
              <w:rPr>
                <w:color w:val="000000"/>
                <w:lang w:val="ru-RU" w:eastAsia="ru-RU"/>
              </w:rPr>
              <w:t>ВВ</w:t>
            </w:r>
            <w:proofErr w:type="gramEnd"/>
          </w:p>
        </w:tc>
        <w:tc>
          <w:tcPr>
            <w:tcW w:w="865" w:type="dxa"/>
            <w:tcBorders>
              <w:top w:val="nil"/>
              <w:left w:val="nil"/>
              <w:bottom w:val="single" w:sz="4" w:space="0" w:color="auto"/>
              <w:right w:val="single" w:sz="4" w:space="0" w:color="auto"/>
            </w:tcBorders>
            <w:shd w:val="clear" w:color="auto" w:fill="auto"/>
            <w:hideMark/>
          </w:tcPr>
          <w:p w:rsidR="00856C4C" w:rsidRPr="00B96072" w:rsidRDefault="00856C4C" w:rsidP="00B96072">
            <w:pPr>
              <w:spacing w:after="0" w:line="240" w:lineRule="auto"/>
              <w:jc w:val="center"/>
              <w:rPr>
                <w:color w:val="000000"/>
                <w:lang w:val="ru-RU" w:eastAsia="ru-RU"/>
              </w:rPr>
            </w:pPr>
            <w:r w:rsidRPr="00B96072">
              <w:rPr>
                <w:color w:val="000000"/>
                <w:lang w:val="ru-RU" w:eastAsia="ru-RU"/>
              </w:rPr>
              <w:t> </w:t>
            </w:r>
          </w:p>
        </w:tc>
        <w:tc>
          <w:tcPr>
            <w:tcW w:w="865" w:type="dxa"/>
            <w:tcBorders>
              <w:top w:val="nil"/>
              <w:left w:val="nil"/>
              <w:bottom w:val="single" w:sz="4" w:space="0" w:color="auto"/>
              <w:right w:val="single" w:sz="4" w:space="0" w:color="auto"/>
            </w:tcBorders>
            <w:shd w:val="clear" w:color="auto" w:fill="FFFFFF" w:themeFill="background1"/>
            <w:hideMark/>
          </w:tcPr>
          <w:p w:rsidR="00856C4C" w:rsidRPr="00B96072" w:rsidRDefault="00856C4C" w:rsidP="00B96072">
            <w:pPr>
              <w:spacing w:after="0" w:line="240" w:lineRule="auto"/>
              <w:jc w:val="center"/>
              <w:rPr>
                <w:color w:val="000000"/>
                <w:lang w:val="ru-RU" w:eastAsia="ru-RU"/>
              </w:rPr>
            </w:pPr>
            <w:r w:rsidRPr="00B96072">
              <w:rPr>
                <w:color w:val="000000"/>
                <w:lang w:val="ru-RU" w:eastAsia="ru-RU"/>
              </w:rPr>
              <w:t>0,085</w:t>
            </w:r>
          </w:p>
        </w:tc>
        <w:tc>
          <w:tcPr>
            <w:tcW w:w="865" w:type="dxa"/>
            <w:tcBorders>
              <w:top w:val="nil"/>
              <w:left w:val="nil"/>
              <w:bottom w:val="single" w:sz="4" w:space="0" w:color="auto"/>
              <w:right w:val="single" w:sz="4" w:space="0" w:color="auto"/>
            </w:tcBorders>
            <w:shd w:val="clear" w:color="auto" w:fill="FFFFFF" w:themeFill="background1"/>
            <w:hideMark/>
          </w:tcPr>
          <w:p w:rsidR="00856C4C" w:rsidRPr="00B96072" w:rsidRDefault="00856C4C" w:rsidP="00B96072">
            <w:pPr>
              <w:spacing w:after="0" w:line="240" w:lineRule="auto"/>
              <w:jc w:val="center"/>
              <w:rPr>
                <w:color w:val="000000"/>
                <w:lang w:val="ru-RU" w:eastAsia="ru-RU"/>
              </w:rPr>
            </w:pPr>
            <w:r w:rsidRPr="00B96072">
              <w:rPr>
                <w:color w:val="000000"/>
                <w:lang w:val="ru-RU" w:eastAsia="ru-RU"/>
              </w:rPr>
              <w:t>0,085</w:t>
            </w:r>
          </w:p>
        </w:tc>
        <w:tc>
          <w:tcPr>
            <w:tcW w:w="865" w:type="dxa"/>
            <w:tcBorders>
              <w:top w:val="nil"/>
              <w:left w:val="nil"/>
              <w:bottom w:val="single" w:sz="4" w:space="0" w:color="auto"/>
              <w:right w:val="single" w:sz="4" w:space="0" w:color="auto"/>
            </w:tcBorders>
            <w:shd w:val="clear" w:color="auto" w:fill="FFFFFF" w:themeFill="background1"/>
            <w:hideMark/>
          </w:tcPr>
          <w:p w:rsidR="00856C4C" w:rsidRPr="00B96072" w:rsidRDefault="00856C4C" w:rsidP="00B96072">
            <w:pPr>
              <w:spacing w:after="0" w:line="240" w:lineRule="auto"/>
              <w:jc w:val="center"/>
              <w:rPr>
                <w:color w:val="000000"/>
                <w:lang w:val="ru-RU" w:eastAsia="ru-RU"/>
              </w:rPr>
            </w:pPr>
            <w:r w:rsidRPr="00B96072">
              <w:rPr>
                <w:color w:val="000000"/>
                <w:lang w:val="ru-RU" w:eastAsia="ru-RU"/>
              </w:rPr>
              <w:t>0,085</w:t>
            </w:r>
          </w:p>
        </w:tc>
        <w:tc>
          <w:tcPr>
            <w:tcW w:w="865" w:type="dxa"/>
            <w:tcBorders>
              <w:top w:val="nil"/>
              <w:left w:val="nil"/>
              <w:bottom w:val="single" w:sz="4" w:space="0" w:color="auto"/>
              <w:right w:val="single" w:sz="4" w:space="0" w:color="auto"/>
            </w:tcBorders>
            <w:shd w:val="clear" w:color="auto" w:fill="FFFFFF" w:themeFill="background1"/>
            <w:hideMark/>
          </w:tcPr>
          <w:p w:rsidR="00856C4C" w:rsidRPr="00B96072" w:rsidRDefault="00856C4C" w:rsidP="00B96072">
            <w:pPr>
              <w:spacing w:after="0" w:line="240" w:lineRule="auto"/>
              <w:jc w:val="center"/>
              <w:rPr>
                <w:color w:val="000000"/>
                <w:lang w:val="ru-RU" w:eastAsia="ru-RU"/>
              </w:rPr>
            </w:pPr>
            <w:r w:rsidRPr="00B96072">
              <w:rPr>
                <w:color w:val="000000"/>
                <w:lang w:val="ru-RU" w:eastAsia="ru-RU"/>
              </w:rPr>
              <w:t>0,085</w:t>
            </w:r>
          </w:p>
        </w:tc>
        <w:tc>
          <w:tcPr>
            <w:tcW w:w="865" w:type="dxa"/>
            <w:tcBorders>
              <w:top w:val="nil"/>
              <w:left w:val="nil"/>
              <w:bottom w:val="single" w:sz="4" w:space="0" w:color="auto"/>
              <w:right w:val="single" w:sz="4" w:space="0" w:color="auto"/>
            </w:tcBorders>
            <w:shd w:val="clear" w:color="auto" w:fill="FFFFFF" w:themeFill="background1"/>
            <w:hideMark/>
          </w:tcPr>
          <w:p w:rsidR="00856C4C" w:rsidRPr="00B96072" w:rsidRDefault="00856C4C" w:rsidP="00B96072">
            <w:pPr>
              <w:spacing w:after="0" w:line="240" w:lineRule="auto"/>
              <w:jc w:val="center"/>
              <w:rPr>
                <w:color w:val="000000"/>
                <w:lang w:val="ru-RU" w:eastAsia="ru-RU"/>
              </w:rPr>
            </w:pPr>
            <w:r w:rsidRPr="00B96072">
              <w:rPr>
                <w:color w:val="000000"/>
                <w:lang w:val="ru-RU" w:eastAsia="ru-RU"/>
              </w:rPr>
              <w:t>0,085</w:t>
            </w:r>
          </w:p>
        </w:tc>
        <w:tc>
          <w:tcPr>
            <w:tcW w:w="865" w:type="dxa"/>
            <w:tcBorders>
              <w:top w:val="nil"/>
              <w:left w:val="nil"/>
              <w:bottom w:val="single" w:sz="4" w:space="0" w:color="auto"/>
              <w:right w:val="single" w:sz="4" w:space="0" w:color="auto"/>
            </w:tcBorders>
            <w:shd w:val="clear" w:color="auto" w:fill="FFFFFF" w:themeFill="background1"/>
            <w:hideMark/>
          </w:tcPr>
          <w:p w:rsidR="00856C4C" w:rsidRPr="00B96072" w:rsidRDefault="00856C4C" w:rsidP="00B96072">
            <w:pPr>
              <w:spacing w:after="0" w:line="240" w:lineRule="auto"/>
              <w:jc w:val="center"/>
              <w:rPr>
                <w:color w:val="000000"/>
                <w:lang w:val="ru-RU" w:eastAsia="ru-RU"/>
              </w:rPr>
            </w:pPr>
            <w:r w:rsidRPr="00B96072">
              <w:rPr>
                <w:color w:val="000000"/>
                <w:lang w:val="ru-RU" w:eastAsia="ru-RU"/>
              </w:rPr>
              <w:t>0,085</w:t>
            </w:r>
          </w:p>
        </w:tc>
        <w:tc>
          <w:tcPr>
            <w:tcW w:w="865" w:type="dxa"/>
            <w:tcBorders>
              <w:top w:val="nil"/>
              <w:left w:val="nil"/>
              <w:bottom w:val="single" w:sz="4" w:space="0" w:color="auto"/>
              <w:right w:val="single" w:sz="4" w:space="0" w:color="auto"/>
            </w:tcBorders>
            <w:shd w:val="clear" w:color="auto" w:fill="FFFFFF" w:themeFill="background1"/>
            <w:hideMark/>
          </w:tcPr>
          <w:p w:rsidR="00856C4C" w:rsidRPr="00B96072" w:rsidRDefault="00856C4C" w:rsidP="00B96072">
            <w:pPr>
              <w:spacing w:after="0" w:line="240" w:lineRule="auto"/>
              <w:jc w:val="center"/>
              <w:rPr>
                <w:color w:val="000000"/>
                <w:lang w:val="ru-RU" w:eastAsia="ru-RU"/>
              </w:rPr>
            </w:pPr>
            <w:r w:rsidRPr="00B96072">
              <w:rPr>
                <w:color w:val="000000"/>
                <w:lang w:val="ru-RU" w:eastAsia="ru-RU"/>
              </w:rPr>
              <w:t>0,085</w:t>
            </w:r>
          </w:p>
        </w:tc>
        <w:tc>
          <w:tcPr>
            <w:tcW w:w="865" w:type="dxa"/>
            <w:tcBorders>
              <w:top w:val="nil"/>
              <w:left w:val="nil"/>
              <w:bottom w:val="single" w:sz="4" w:space="0" w:color="auto"/>
              <w:right w:val="single" w:sz="4" w:space="0" w:color="auto"/>
            </w:tcBorders>
            <w:shd w:val="clear" w:color="auto" w:fill="FFFFFF" w:themeFill="background1"/>
            <w:hideMark/>
          </w:tcPr>
          <w:p w:rsidR="00856C4C" w:rsidRPr="00B96072" w:rsidRDefault="00856C4C" w:rsidP="00B96072">
            <w:pPr>
              <w:spacing w:after="0" w:line="240" w:lineRule="auto"/>
              <w:jc w:val="center"/>
              <w:rPr>
                <w:color w:val="000000"/>
                <w:lang w:val="ru-RU" w:eastAsia="ru-RU"/>
              </w:rPr>
            </w:pPr>
            <w:r w:rsidRPr="00B96072">
              <w:rPr>
                <w:color w:val="000000"/>
                <w:lang w:val="ru-RU" w:eastAsia="ru-RU"/>
              </w:rPr>
              <w:t>0,085</w:t>
            </w:r>
          </w:p>
        </w:tc>
        <w:tc>
          <w:tcPr>
            <w:tcW w:w="865" w:type="dxa"/>
            <w:tcBorders>
              <w:top w:val="nil"/>
              <w:left w:val="nil"/>
              <w:bottom w:val="single" w:sz="4" w:space="0" w:color="auto"/>
              <w:right w:val="single" w:sz="4" w:space="0" w:color="auto"/>
            </w:tcBorders>
            <w:shd w:val="clear" w:color="auto" w:fill="FFFFFF" w:themeFill="background1"/>
            <w:hideMark/>
          </w:tcPr>
          <w:p w:rsidR="00856C4C" w:rsidRPr="00B96072" w:rsidRDefault="00856C4C" w:rsidP="00B96072">
            <w:pPr>
              <w:spacing w:after="0" w:line="240" w:lineRule="auto"/>
              <w:jc w:val="center"/>
              <w:rPr>
                <w:color w:val="000000"/>
                <w:lang w:val="ru-RU" w:eastAsia="ru-RU"/>
              </w:rPr>
            </w:pPr>
            <w:r w:rsidRPr="00B96072">
              <w:rPr>
                <w:color w:val="000000"/>
                <w:lang w:val="ru-RU" w:eastAsia="ru-RU"/>
              </w:rPr>
              <w:t>0,085</w:t>
            </w:r>
          </w:p>
        </w:tc>
      </w:tr>
      <w:tr w:rsidR="00856C4C" w:rsidRPr="00B96072" w:rsidTr="00856C4C">
        <w:trPr>
          <w:trHeight w:val="318"/>
          <w:jc w:val="right"/>
        </w:trPr>
        <w:tc>
          <w:tcPr>
            <w:tcW w:w="559" w:type="dxa"/>
            <w:tcBorders>
              <w:top w:val="nil"/>
              <w:left w:val="single" w:sz="4" w:space="0" w:color="auto"/>
              <w:bottom w:val="single" w:sz="4" w:space="0" w:color="auto"/>
              <w:right w:val="single" w:sz="4" w:space="0" w:color="auto"/>
            </w:tcBorders>
            <w:shd w:val="clear" w:color="auto" w:fill="auto"/>
            <w:hideMark/>
          </w:tcPr>
          <w:p w:rsidR="00856C4C" w:rsidRPr="00B96072" w:rsidRDefault="00856C4C" w:rsidP="00B96072">
            <w:pPr>
              <w:spacing w:after="0" w:line="240" w:lineRule="auto"/>
              <w:jc w:val="center"/>
              <w:rPr>
                <w:color w:val="000000"/>
                <w:lang w:val="ru-RU" w:eastAsia="ru-RU"/>
              </w:rPr>
            </w:pPr>
            <w:r w:rsidRPr="00B96072">
              <w:rPr>
                <w:color w:val="000000"/>
                <w:lang w:val="ru-RU" w:eastAsia="ru-RU"/>
              </w:rPr>
              <w:t>11</w:t>
            </w:r>
          </w:p>
        </w:tc>
        <w:tc>
          <w:tcPr>
            <w:tcW w:w="5824" w:type="dxa"/>
            <w:tcBorders>
              <w:top w:val="nil"/>
              <w:left w:val="nil"/>
              <w:bottom w:val="single" w:sz="4" w:space="0" w:color="auto"/>
              <w:right w:val="single" w:sz="4" w:space="0" w:color="auto"/>
            </w:tcBorders>
            <w:shd w:val="clear" w:color="auto" w:fill="auto"/>
            <w:hideMark/>
          </w:tcPr>
          <w:p w:rsidR="00856C4C" w:rsidRPr="00B96072" w:rsidRDefault="00856C4C" w:rsidP="00B96072">
            <w:pPr>
              <w:spacing w:after="0" w:line="240" w:lineRule="auto"/>
              <w:jc w:val="both"/>
              <w:rPr>
                <w:color w:val="000000"/>
                <w:lang w:val="ru-RU" w:eastAsia="ru-RU"/>
              </w:rPr>
            </w:pPr>
            <w:r w:rsidRPr="00B96072">
              <w:rPr>
                <w:color w:val="000000"/>
                <w:lang w:val="ru-RU" w:eastAsia="ru-RU"/>
              </w:rPr>
              <w:t xml:space="preserve">Фактический удельный расход </w:t>
            </w:r>
            <w:proofErr w:type="gramStart"/>
            <w:r w:rsidRPr="00B96072">
              <w:rPr>
                <w:color w:val="000000"/>
                <w:lang w:val="ru-RU" w:eastAsia="ru-RU"/>
              </w:rPr>
              <w:t>ВВ</w:t>
            </w:r>
            <w:proofErr w:type="gramEnd"/>
          </w:p>
        </w:tc>
        <w:tc>
          <w:tcPr>
            <w:tcW w:w="865" w:type="dxa"/>
            <w:tcBorders>
              <w:top w:val="nil"/>
              <w:left w:val="nil"/>
              <w:bottom w:val="single" w:sz="4" w:space="0" w:color="auto"/>
              <w:right w:val="single" w:sz="4" w:space="0" w:color="auto"/>
            </w:tcBorders>
            <w:shd w:val="clear" w:color="auto" w:fill="auto"/>
            <w:hideMark/>
          </w:tcPr>
          <w:p w:rsidR="00856C4C" w:rsidRPr="00B96072" w:rsidRDefault="00856C4C" w:rsidP="00B96072">
            <w:pPr>
              <w:spacing w:after="0" w:line="240" w:lineRule="auto"/>
              <w:jc w:val="center"/>
              <w:rPr>
                <w:color w:val="000000"/>
                <w:lang w:val="ru-RU" w:eastAsia="ru-RU"/>
              </w:rPr>
            </w:pPr>
            <w:proofErr w:type="gramStart"/>
            <w:r w:rsidRPr="00B96072">
              <w:rPr>
                <w:color w:val="000000"/>
                <w:lang w:val="ru-RU" w:eastAsia="ru-RU"/>
              </w:rPr>
              <w:t>кг</w:t>
            </w:r>
            <w:proofErr w:type="gramEnd"/>
            <w:r w:rsidRPr="00B96072">
              <w:rPr>
                <w:color w:val="000000"/>
                <w:lang w:val="ru-RU" w:eastAsia="ru-RU"/>
              </w:rPr>
              <w:t>/м</w:t>
            </w:r>
            <w:r w:rsidRPr="00B96072">
              <w:rPr>
                <w:color w:val="000000"/>
                <w:vertAlign w:val="superscript"/>
                <w:lang w:val="ru-RU" w:eastAsia="ru-RU"/>
              </w:rPr>
              <w:t>3</w:t>
            </w:r>
          </w:p>
        </w:tc>
        <w:tc>
          <w:tcPr>
            <w:tcW w:w="865" w:type="dxa"/>
            <w:tcBorders>
              <w:top w:val="nil"/>
              <w:left w:val="nil"/>
              <w:bottom w:val="single" w:sz="4" w:space="0" w:color="auto"/>
              <w:right w:val="single" w:sz="4" w:space="0" w:color="auto"/>
            </w:tcBorders>
            <w:shd w:val="clear" w:color="auto" w:fill="FFFFFF" w:themeFill="background1"/>
            <w:hideMark/>
          </w:tcPr>
          <w:p w:rsidR="00856C4C" w:rsidRPr="00B96072" w:rsidRDefault="00856C4C" w:rsidP="00B96072">
            <w:pPr>
              <w:spacing w:after="0" w:line="240" w:lineRule="auto"/>
              <w:jc w:val="center"/>
              <w:rPr>
                <w:color w:val="000000"/>
                <w:lang w:val="ru-RU" w:eastAsia="ru-RU"/>
              </w:rPr>
            </w:pPr>
            <w:r w:rsidRPr="00B96072">
              <w:rPr>
                <w:color w:val="000000"/>
                <w:lang w:val="ru-RU" w:eastAsia="ru-RU"/>
              </w:rPr>
              <w:t>0,68</w:t>
            </w:r>
          </w:p>
        </w:tc>
        <w:tc>
          <w:tcPr>
            <w:tcW w:w="865" w:type="dxa"/>
            <w:tcBorders>
              <w:top w:val="nil"/>
              <w:left w:val="nil"/>
              <w:bottom w:val="single" w:sz="4" w:space="0" w:color="auto"/>
              <w:right w:val="single" w:sz="4" w:space="0" w:color="auto"/>
            </w:tcBorders>
            <w:shd w:val="clear" w:color="auto" w:fill="FFFFFF" w:themeFill="background1"/>
            <w:hideMark/>
          </w:tcPr>
          <w:p w:rsidR="00856C4C" w:rsidRPr="00B96072" w:rsidRDefault="00856C4C" w:rsidP="00B96072">
            <w:pPr>
              <w:spacing w:after="0" w:line="240" w:lineRule="auto"/>
              <w:jc w:val="center"/>
              <w:rPr>
                <w:color w:val="000000"/>
                <w:lang w:val="ru-RU" w:eastAsia="ru-RU"/>
              </w:rPr>
            </w:pPr>
            <w:r w:rsidRPr="00B96072">
              <w:rPr>
                <w:color w:val="000000"/>
                <w:lang w:val="ru-RU" w:eastAsia="ru-RU"/>
              </w:rPr>
              <w:t>0,65</w:t>
            </w:r>
          </w:p>
        </w:tc>
        <w:tc>
          <w:tcPr>
            <w:tcW w:w="865" w:type="dxa"/>
            <w:tcBorders>
              <w:top w:val="nil"/>
              <w:left w:val="nil"/>
              <w:bottom w:val="single" w:sz="4" w:space="0" w:color="auto"/>
              <w:right w:val="single" w:sz="4" w:space="0" w:color="auto"/>
            </w:tcBorders>
            <w:shd w:val="clear" w:color="auto" w:fill="FFFFFF" w:themeFill="background1"/>
            <w:hideMark/>
          </w:tcPr>
          <w:p w:rsidR="00856C4C" w:rsidRPr="00B96072" w:rsidRDefault="00856C4C" w:rsidP="00B96072">
            <w:pPr>
              <w:spacing w:after="0" w:line="240" w:lineRule="auto"/>
              <w:jc w:val="center"/>
              <w:rPr>
                <w:color w:val="000000"/>
                <w:lang w:val="ru-RU" w:eastAsia="ru-RU"/>
              </w:rPr>
            </w:pPr>
            <w:r w:rsidRPr="00B96072">
              <w:rPr>
                <w:color w:val="000000"/>
                <w:lang w:val="ru-RU" w:eastAsia="ru-RU"/>
              </w:rPr>
              <w:t>0,63</w:t>
            </w:r>
          </w:p>
        </w:tc>
        <w:tc>
          <w:tcPr>
            <w:tcW w:w="865" w:type="dxa"/>
            <w:tcBorders>
              <w:top w:val="nil"/>
              <w:left w:val="nil"/>
              <w:bottom w:val="single" w:sz="4" w:space="0" w:color="auto"/>
              <w:right w:val="single" w:sz="4" w:space="0" w:color="auto"/>
            </w:tcBorders>
            <w:shd w:val="clear" w:color="auto" w:fill="FFFFFF" w:themeFill="background1"/>
            <w:hideMark/>
          </w:tcPr>
          <w:p w:rsidR="00856C4C" w:rsidRPr="00B96072" w:rsidRDefault="00856C4C" w:rsidP="00B96072">
            <w:pPr>
              <w:spacing w:after="0" w:line="240" w:lineRule="auto"/>
              <w:jc w:val="center"/>
              <w:rPr>
                <w:color w:val="000000"/>
                <w:lang w:val="ru-RU" w:eastAsia="ru-RU"/>
              </w:rPr>
            </w:pPr>
            <w:r w:rsidRPr="00B96072">
              <w:rPr>
                <w:color w:val="000000"/>
                <w:lang w:val="ru-RU" w:eastAsia="ru-RU"/>
              </w:rPr>
              <w:t>0,61</w:t>
            </w:r>
          </w:p>
        </w:tc>
        <w:tc>
          <w:tcPr>
            <w:tcW w:w="865" w:type="dxa"/>
            <w:tcBorders>
              <w:top w:val="nil"/>
              <w:left w:val="nil"/>
              <w:bottom w:val="single" w:sz="4" w:space="0" w:color="auto"/>
              <w:right w:val="single" w:sz="4" w:space="0" w:color="auto"/>
            </w:tcBorders>
            <w:shd w:val="clear" w:color="auto" w:fill="FFFFFF" w:themeFill="background1"/>
            <w:hideMark/>
          </w:tcPr>
          <w:p w:rsidR="00856C4C" w:rsidRPr="00B96072" w:rsidRDefault="00856C4C" w:rsidP="00B96072">
            <w:pPr>
              <w:spacing w:after="0" w:line="240" w:lineRule="auto"/>
              <w:jc w:val="center"/>
              <w:rPr>
                <w:color w:val="000000"/>
                <w:lang w:val="ru-RU" w:eastAsia="ru-RU"/>
              </w:rPr>
            </w:pPr>
            <w:r w:rsidRPr="00B96072">
              <w:rPr>
                <w:color w:val="000000"/>
                <w:lang w:val="ru-RU" w:eastAsia="ru-RU"/>
              </w:rPr>
              <w:t>0,61</w:t>
            </w:r>
          </w:p>
        </w:tc>
        <w:tc>
          <w:tcPr>
            <w:tcW w:w="865" w:type="dxa"/>
            <w:tcBorders>
              <w:top w:val="nil"/>
              <w:left w:val="nil"/>
              <w:bottom w:val="single" w:sz="4" w:space="0" w:color="auto"/>
              <w:right w:val="single" w:sz="4" w:space="0" w:color="auto"/>
            </w:tcBorders>
            <w:shd w:val="clear" w:color="auto" w:fill="FFFFFF" w:themeFill="background1"/>
            <w:hideMark/>
          </w:tcPr>
          <w:p w:rsidR="00856C4C" w:rsidRPr="00B96072" w:rsidRDefault="00856C4C" w:rsidP="00B96072">
            <w:pPr>
              <w:spacing w:after="0" w:line="240" w:lineRule="auto"/>
              <w:jc w:val="center"/>
              <w:rPr>
                <w:color w:val="000000"/>
                <w:lang w:val="ru-RU" w:eastAsia="ru-RU"/>
              </w:rPr>
            </w:pPr>
            <w:r w:rsidRPr="00B96072">
              <w:rPr>
                <w:color w:val="000000"/>
                <w:lang w:val="ru-RU" w:eastAsia="ru-RU"/>
              </w:rPr>
              <w:t>0,6</w:t>
            </w:r>
          </w:p>
        </w:tc>
        <w:tc>
          <w:tcPr>
            <w:tcW w:w="865" w:type="dxa"/>
            <w:tcBorders>
              <w:top w:val="nil"/>
              <w:left w:val="nil"/>
              <w:bottom w:val="single" w:sz="4" w:space="0" w:color="auto"/>
              <w:right w:val="single" w:sz="4" w:space="0" w:color="auto"/>
            </w:tcBorders>
            <w:shd w:val="clear" w:color="auto" w:fill="FFFFFF" w:themeFill="background1"/>
            <w:hideMark/>
          </w:tcPr>
          <w:p w:rsidR="00856C4C" w:rsidRPr="00B96072" w:rsidRDefault="00856C4C" w:rsidP="00B96072">
            <w:pPr>
              <w:spacing w:after="0" w:line="240" w:lineRule="auto"/>
              <w:jc w:val="center"/>
              <w:rPr>
                <w:color w:val="000000"/>
                <w:lang w:val="ru-RU" w:eastAsia="ru-RU"/>
              </w:rPr>
            </w:pPr>
            <w:r w:rsidRPr="00B96072">
              <w:rPr>
                <w:color w:val="000000"/>
                <w:lang w:val="ru-RU" w:eastAsia="ru-RU"/>
              </w:rPr>
              <w:t>0,58</w:t>
            </w:r>
          </w:p>
        </w:tc>
        <w:tc>
          <w:tcPr>
            <w:tcW w:w="865" w:type="dxa"/>
            <w:tcBorders>
              <w:top w:val="nil"/>
              <w:left w:val="nil"/>
              <w:bottom w:val="single" w:sz="4" w:space="0" w:color="auto"/>
              <w:right w:val="single" w:sz="4" w:space="0" w:color="auto"/>
            </w:tcBorders>
            <w:shd w:val="clear" w:color="auto" w:fill="FFFFFF" w:themeFill="background1"/>
            <w:hideMark/>
          </w:tcPr>
          <w:p w:rsidR="00856C4C" w:rsidRPr="00B96072" w:rsidRDefault="00856C4C" w:rsidP="00B96072">
            <w:pPr>
              <w:spacing w:after="0" w:line="240" w:lineRule="auto"/>
              <w:jc w:val="center"/>
              <w:rPr>
                <w:color w:val="000000"/>
                <w:lang w:val="ru-RU" w:eastAsia="ru-RU"/>
              </w:rPr>
            </w:pPr>
            <w:r w:rsidRPr="00B96072">
              <w:rPr>
                <w:color w:val="000000"/>
                <w:lang w:val="ru-RU" w:eastAsia="ru-RU"/>
              </w:rPr>
              <w:t>0,57</w:t>
            </w:r>
          </w:p>
        </w:tc>
        <w:tc>
          <w:tcPr>
            <w:tcW w:w="865" w:type="dxa"/>
            <w:tcBorders>
              <w:top w:val="nil"/>
              <w:left w:val="nil"/>
              <w:bottom w:val="single" w:sz="4" w:space="0" w:color="auto"/>
              <w:right w:val="single" w:sz="4" w:space="0" w:color="auto"/>
            </w:tcBorders>
            <w:shd w:val="clear" w:color="auto" w:fill="FFFFFF" w:themeFill="background1"/>
            <w:hideMark/>
          </w:tcPr>
          <w:p w:rsidR="00856C4C" w:rsidRPr="00B96072" w:rsidRDefault="00856C4C" w:rsidP="00B96072">
            <w:pPr>
              <w:spacing w:after="0" w:line="240" w:lineRule="auto"/>
              <w:jc w:val="center"/>
              <w:rPr>
                <w:color w:val="000000"/>
                <w:lang w:val="ru-RU" w:eastAsia="ru-RU"/>
              </w:rPr>
            </w:pPr>
            <w:r w:rsidRPr="00B96072">
              <w:rPr>
                <w:color w:val="000000"/>
                <w:lang w:val="ru-RU" w:eastAsia="ru-RU"/>
              </w:rPr>
              <w:t>0,56</w:t>
            </w:r>
          </w:p>
        </w:tc>
      </w:tr>
      <w:tr w:rsidR="00856C4C" w:rsidRPr="00B96072" w:rsidTr="00856C4C">
        <w:trPr>
          <w:trHeight w:val="303"/>
          <w:jc w:val="right"/>
        </w:trPr>
        <w:tc>
          <w:tcPr>
            <w:tcW w:w="559" w:type="dxa"/>
            <w:tcBorders>
              <w:top w:val="nil"/>
              <w:left w:val="single" w:sz="4" w:space="0" w:color="auto"/>
              <w:bottom w:val="single" w:sz="4" w:space="0" w:color="auto"/>
              <w:right w:val="single" w:sz="4" w:space="0" w:color="auto"/>
            </w:tcBorders>
            <w:shd w:val="clear" w:color="auto" w:fill="auto"/>
            <w:hideMark/>
          </w:tcPr>
          <w:p w:rsidR="00856C4C" w:rsidRPr="00B96072" w:rsidRDefault="00856C4C" w:rsidP="00B96072">
            <w:pPr>
              <w:spacing w:after="0" w:line="240" w:lineRule="auto"/>
              <w:jc w:val="center"/>
              <w:rPr>
                <w:color w:val="000000"/>
                <w:lang w:val="ru-RU" w:eastAsia="ru-RU"/>
              </w:rPr>
            </w:pPr>
            <w:r w:rsidRPr="00B96072">
              <w:rPr>
                <w:color w:val="000000"/>
                <w:lang w:val="ru-RU" w:eastAsia="ru-RU"/>
              </w:rPr>
              <w:t>12</w:t>
            </w:r>
          </w:p>
        </w:tc>
        <w:tc>
          <w:tcPr>
            <w:tcW w:w="5824" w:type="dxa"/>
            <w:tcBorders>
              <w:top w:val="nil"/>
              <w:left w:val="nil"/>
              <w:bottom w:val="single" w:sz="4" w:space="0" w:color="auto"/>
              <w:right w:val="single" w:sz="4" w:space="0" w:color="auto"/>
            </w:tcBorders>
            <w:shd w:val="clear" w:color="auto" w:fill="auto"/>
            <w:hideMark/>
          </w:tcPr>
          <w:p w:rsidR="00856C4C" w:rsidRPr="00B96072" w:rsidRDefault="00856C4C" w:rsidP="00B96072">
            <w:pPr>
              <w:spacing w:after="0" w:line="240" w:lineRule="auto"/>
              <w:jc w:val="both"/>
              <w:rPr>
                <w:color w:val="000000"/>
                <w:lang w:val="ru-RU" w:eastAsia="ru-RU"/>
              </w:rPr>
            </w:pPr>
            <w:r w:rsidRPr="00B96072">
              <w:rPr>
                <w:color w:val="000000"/>
                <w:lang w:val="ru-RU" w:eastAsia="ru-RU"/>
              </w:rPr>
              <w:t xml:space="preserve">Вместимость </w:t>
            </w:r>
            <w:proofErr w:type="gramStart"/>
            <w:r w:rsidRPr="00B96072">
              <w:rPr>
                <w:color w:val="000000"/>
                <w:lang w:val="ru-RU" w:eastAsia="ru-RU"/>
              </w:rPr>
              <w:t>ВВ</w:t>
            </w:r>
            <w:proofErr w:type="gramEnd"/>
            <w:r w:rsidRPr="00B96072">
              <w:rPr>
                <w:color w:val="000000"/>
                <w:lang w:val="ru-RU" w:eastAsia="ru-RU"/>
              </w:rPr>
              <w:t xml:space="preserve"> в 1м скважины, </w:t>
            </w:r>
          </w:p>
        </w:tc>
        <w:tc>
          <w:tcPr>
            <w:tcW w:w="865" w:type="dxa"/>
            <w:tcBorders>
              <w:top w:val="nil"/>
              <w:left w:val="nil"/>
              <w:bottom w:val="single" w:sz="4" w:space="0" w:color="auto"/>
              <w:right w:val="single" w:sz="4" w:space="0" w:color="auto"/>
            </w:tcBorders>
            <w:shd w:val="clear" w:color="auto" w:fill="auto"/>
            <w:hideMark/>
          </w:tcPr>
          <w:p w:rsidR="00856C4C" w:rsidRPr="00B96072" w:rsidRDefault="00856C4C" w:rsidP="00B96072">
            <w:pPr>
              <w:spacing w:after="0" w:line="240" w:lineRule="auto"/>
              <w:jc w:val="center"/>
              <w:rPr>
                <w:color w:val="000000"/>
                <w:lang w:val="ru-RU" w:eastAsia="ru-RU"/>
              </w:rPr>
            </w:pPr>
            <w:proofErr w:type="gramStart"/>
            <w:r w:rsidRPr="00B96072">
              <w:rPr>
                <w:color w:val="000000"/>
                <w:lang w:val="ru-RU" w:eastAsia="ru-RU"/>
              </w:rPr>
              <w:t>кг</w:t>
            </w:r>
            <w:proofErr w:type="gramEnd"/>
            <w:r w:rsidRPr="00B96072">
              <w:rPr>
                <w:color w:val="000000"/>
                <w:lang w:val="ru-RU" w:eastAsia="ru-RU"/>
              </w:rPr>
              <w:t>/м</w:t>
            </w:r>
          </w:p>
        </w:tc>
        <w:tc>
          <w:tcPr>
            <w:tcW w:w="865" w:type="dxa"/>
            <w:tcBorders>
              <w:top w:val="nil"/>
              <w:left w:val="nil"/>
              <w:bottom w:val="single" w:sz="4" w:space="0" w:color="auto"/>
              <w:right w:val="single" w:sz="4" w:space="0" w:color="auto"/>
            </w:tcBorders>
            <w:shd w:val="clear" w:color="auto" w:fill="FFFFFF" w:themeFill="background1"/>
            <w:vAlign w:val="center"/>
            <w:hideMark/>
          </w:tcPr>
          <w:p w:rsidR="00856C4C" w:rsidRPr="00B96072" w:rsidRDefault="00856C4C" w:rsidP="00B96072">
            <w:pPr>
              <w:spacing w:after="0" w:line="240" w:lineRule="auto"/>
              <w:jc w:val="center"/>
              <w:rPr>
                <w:color w:val="000000"/>
                <w:lang w:val="ru-RU" w:eastAsia="ru-RU"/>
              </w:rPr>
            </w:pPr>
            <w:r w:rsidRPr="00B96072">
              <w:rPr>
                <w:color w:val="000000"/>
                <w:lang w:val="ru-RU" w:eastAsia="ru-RU"/>
              </w:rPr>
              <w:t>16,3</w:t>
            </w:r>
          </w:p>
        </w:tc>
        <w:tc>
          <w:tcPr>
            <w:tcW w:w="865" w:type="dxa"/>
            <w:tcBorders>
              <w:top w:val="nil"/>
              <w:left w:val="nil"/>
              <w:bottom w:val="single" w:sz="4" w:space="0" w:color="auto"/>
              <w:right w:val="single" w:sz="4" w:space="0" w:color="auto"/>
            </w:tcBorders>
            <w:shd w:val="clear" w:color="auto" w:fill="FFFFFF" w:themeFill="background1"/>
            <w:vAlign w:val="center"/>
            <w:hideMark/>
          </w:tcPr>
          <w:p w:rsidR="00856C4C" w:rsidRPr="00B96072" w:rsidRDefault="00856C4C" w:rsidP="00B96072">
            <w:pPr>
              <w:spacing w:after="0" w:line="240" w:lineRule="auto"/>
              <w:jc w:val="center"/>
              <w:rPr>
                <w:color w:val="000000"/>
                <w:lang w:val="ru-RU" w:eastAsia="ru-RU"/>
              </w:rPr>
            </w:pPr>
            <w:r w:rsidRPr="00B96072">
              <w:rPr>
                <w:color w:val="000000"/>
                <w:lang w:val="ru-RU" w:eastAsia="ru-RU"/>
              </w:rPr>
              <w:t>16,3</w:t>
            </w:r>
          </w:p>
        </w:tc>
        <w:tc>
          <w:tcPr>
            <w:tcW w:w="865" w:type="dxa"/>
            <w:tcBorders>
              <w:top w:val="nil"/>
              <w:left w:val="nil"/>
              <w:bottom w:val="single" w:sz="4" w:space="0" w:color="auto"/>
              <w:right w:val="single" w:sz="4" w:space="0" w:color="auto"/>
            </w:tcBorders>
            <w:shd w:val="clear" w:color="auto" w:fill="FFFFFF" w:themeFill="background1"/>
            <w:vAlign w:val="center"/>
            <w:hideMark/>
          </w:tcPr>
          <w:p w:rsidR="00856C4C" w:rsidRPr="00B96072" w:rsidRDefault="00856C4C" w:rsidP="00B96072">
            <w:pPr>
              <w:spacing w:after="0" w:line="240" w:lineRule="auto"/>
              <w:jc w:val="center"/>
              <w:rPr>
                <w:color w:val="000000"/>
                <w:lang w:val="ru-RU" w:eastAsia="ru-RU"/>
              </w:rPr>
            </w:pPr>
            <w:r w:rsidRPr="00B96072">
              <w:rPr>
                <w:color w:val="000000"/>
                <w:lang w:val="ru-RU" w:eastAsia="ru-RU"/>
              </w:rPr>
              <w:t>16,3</w:t>
            </w:r>
          </w:p>
        </w:tc>
        <w:tc>
          <w:tcPr>
            <w:tcW w:w="865" w:type="dxa"/>
            <w:tcBorders>
              <w:top w:val="nil"/>
              <w:left w:val="nil"/>
              <w:bottom w:val="single" w:sz="4" w:space="0" w:color="auto"/>
              <w:right w:val="single" w:sz="4" w:space="0" w:color="auto"/>
            </w:tcBorders>
            <w:shd w:val="clear" w:color="auto" w:fill="FFFFFF" w:themeFill="background1"/>
            <w:vAlign w:val="center"/>
            <w:hideMark/>
          </w:tcPr>
          <w:p w:rsidR="00856C4C" w:rsidRPr="00B96072" w:rsidRDefault="00856C4C" w:rsidP="00B96072">
            <w:pPr>
              <w:spacing w:after="0" w:line="240" w:lineRule="auto"/>
              <w:jc w:val="center"/>
              <w:rPr>
                <w:color w:val="000000"/>
                <w:lang w:val="ru-RU" w:eastAsia="ru-RU"/>
              </w:rPr>
            </w:pPr>
            <w:r w:rsidRPr="00B96072">
              <w:rPr>
                <w:color w:val="000000"/>
                <w:lang w:val="ru-RU" w:eastAsia="ru-RU"/>
              </w:rPr>
              <w:t>16,3</w:t>
            </w:r>
          </w:p>
        </w:tc>
        <w:tc>
          <w:tcPr>
            <w:tcW w:w="865" w:type="dxa"/>
            <w:tcBorders>
              <w:top w:val="nil"/>
              <w:left w:val="nil"/>
              <w:bottom w:val="single" w:sz="4" w:space="0" w:color="auto"/>
              <w:right w:val="single" w:sz="4" w:space="0" w:color="auto"/>
            </w:tcBorders>
            <w:shd w:val="clear" w:color="auto" w:fill="FFFFFF" w:themeFill="background1"/>
            <w:vAlign w:val="center"/>
            <w:hideMark/>
          </w:tcPr>
          <w:p w:rsidR="00856C4C" w:rsidRPr="00B96072" w:rsidRDefault="00856C4C" w:rsidP="00B96072">
            <w:pPr>
              <w:spacing w:after="0" w:line="240" w:lineRule="auto"/>
              <w:jc w:val="center"/>
              <w:rPr>
                <w:color w:val="000000"/>
                <w:lang w:val="ru-RU" w:eastAsia="ru-RU"/>
              </w:rPr>
            </w:pPr>
            <w:r w:rsidRPr="00B96072">
              <w:rPr>
                <w:color w:val="000000"/>
                <w:lang w:val="ru-RU" w:eastAsia="ru-RU"/>
              </w:rPr>
              <w:t>16,3</w:t>
            </w:r>
          </w:p>
        </w:tc>
        <w:tc>
          <w:tcPr>
            <w:tcW w:w="865" w:type="dxa"/>
            <w:tcBorders>
              <w:top w:val="nil"/>
              <w:left w:val="nil"/>
              <w:bottom w:val="single" w:sz="4" w:space="0" w:color="auto"/>
              <w:right w:val="single" w:sz="4" w:space="0" w:color="auto"/>
            </w:tcBorders>
            <w:shd w:val="clear" w:color="auto" w:fill="FFFFFF" w:themeFill="background1"/>
            <w:vAlign w:val="center"/>
            <w:hideMark/>
          </w:tcPr>
          <w:p w:rsidR="00856C4C" w:rsidRPr="00B96072" w:rsidRDefault="00856C4C" w:rsidP="00B96072">
            <w:pPr>
              <w:spacing w:after="0" w:line="240" w:lineRule="auto"/>
              <w:jc w:val="center"/>
              <w:rPr>
                <w:color w:val="000000"/>
                <w:lang w:val="ru-RU" w:eastAsia="ru-RU"/>
              </w:rPr>
            </w:pPr>
            <w:r w:rsidRPr="00B96072">
              <w:rPr>
                <w:color w:val="000000"/>
                <w:lang w:val="ru-RU" w:eastAsia="ru-RU"/>
              </w:rPr>
              <w:t>16,3</w:t>
            </w:r>
          </w:p>
        </w:tc>
        <w:tc>
          <w:tcPr>
            <w:tcW w:w="865" w:type="dxa"/>
            <w:tcBorders>
              <w:top w:val="nil"/>
              <w:left w:val="nil"/>
              <w:bottom w:val="single" w:sz="4" w:space="0" w:color="auto"/>
              <w:right w:val="single" w:sz="4" w:space="0" w:color="auto"/>
            </w:tcBorders>
            <w:shd w:val="clear" w:color="auto" w:fill="FFFFFF" w:themeFill="background1"/>
            <w:vAlign w:val="center"/>
            <w:hideMark/>
          </w:tcPr>
          <w:p w:rsidR="00856C4C" w:rsidRPr="00B96072" w:rsidRDefault="00856C4C" w:rsidP="00B96072">
            <w:pPr>
              <w:spacing w:after="0" w:line="240" w:lineRule="auto"/>
              <w:jc w:val="center"/>
              <w:rPr>
                <w:color w:val="000000"/>
                <w:lang w:val="ru-RU" w:eastAsia="ru-RU"/>
              </w:rPr>
            </w:pPr>
            <w:r w:rsidRPr="00B96072">
              <w:rPr>
                <w:color w:val="000000"/>
                <w:lang w:val="ru-RU" w:eastAsia="ru-RU"/>
              </w:rPr>
              <w:t>16,3</w:t>
            </w:r>
          </w:p>
        </w:tc>
        <w:tc>
          <w:tcPr>
            <w:tcW w:w="865" w:type="dxa"/>
            <w:tcBorders>
              <w:top w:val="nil"/>
              <w:left w:val="nil"/>
              <w:bottom w:val="single" w:sz="4" w:space="0" w:color="auto"/>
              <w:right w:val="single" w:sz="4" w:space="0" w:color="auto"/>
            </w:tcBorders>
            <w:shd w:val="clear" w:color="auto" w:fill="FFFFFF" w:themeFill="background1"/>
            <w:vAlign w:val="center"/>
            <w:hideMark/>
          </w:tcPr>
          <w:p w:rsidR="00856C4C" w:rsidRPr="00B96072" w:rsidRDefault="00856C4C" w:rsidP="00B96072">
            <w:pPr>
              <w:spacing w:after="0" w:line="240" w:lineRule="auto"/>
              <w:jc w:val="center"/>
              <w:rPr>
                <w:color w:val="000000"/>
                <w:lang w:val="ru-RU" w:eastAsia="ru-RU"/>
              </w:rPr>
            </w:pPr>
            <w:r w:rsidRPr="00B96072">
              <w:rPr>
                <w:color w:val="000000"/>
                <w:lang w:val="ru-RU" w:eastAsia="ru-RU"/>
              </w:rPr>
              <w:t>16,3</w:t>
            </w:r>
          </w:p>
        </w:tc>
        <w:tc>
          <w:tcPr>
            <w:tcW w:w="865" w:type="dxa"/>
            <w:tcBorders>
              <w:top w:val="nil"/>
              <w:left w:val="nil"/>
              <w:bottom w:val="single" w:sz="4" w:space="0" w:color="auto"/>
              <w:right w:val="single" w:sz="4" w:space="0" w:color="auto"/>
            </w:tcBorders>
            <w:shd w:val="clear" w:color="auto" w:fill="FFFFFF" w:themeFill="background1"/>
            <w:vAlign w:val="center"/>
            <w:hideMark/>
          </w:tcPr>
          <w:p w:rsidR="00856C4C" w:rsidRPr="00B96072" w:rsidRDefault="00856C4C" w:rsidP="00B96072">
            <w:pPr>
              <w:spacing w:after="0" w:line="240" w:lineRule="auto"/>
              <w:jc w:val="center"/>
              <w:rPr>
                <w:color w:val="000000"/>
                <w:lang w:val="ru-RU" w:eastAsia="ru-RU"/>
              </w:rPr>
            </w:pPr>
            <w:r w:rsidRPr="00B96072">
              <w:rPr>
                <w:color w:val="000000"/>
                <w:lang w:val="ru-RU" w:eastAsia="ru-RU"/>
              </w:rPr>
              <w:t>16,3</w:t>
            </w:r>
          </w:p>
        </w:tc>
      </w:tr>
      <w:tr w:rsidR="00856C4C" w:rsidRPr="00B96072" w:rsidTr="00856C4C">
        <w:trPr>
          <w:trHeight w:val="303"/>
          <w:jc w:val="right"/>
        </w:trPr>
        <w:tc>
          <w:tcPr>
            <w:tcW w:w="559" w:type="dxa"/>
            <w:tcBorders>
              <w:top w:val="nil"/>
              <w:left w:val="single" w:sz="4" w:space="0" w:color="auto"/>
              <w:bottom w:val="single" w:sz="4" w:space="0" w:color="auto"/>
              <w:right w:val="single" w:sz="4" w:space="0" w:color="auto"/>
            </w:tcBorders>
            <w:shd w:val="clear" w:color="auto" w:fill="auto"/>
            <w:hideMark/>
          </w:tcPr>
          <w:p w:rsidR="00856C4C" w:rsidRPr="00B96072" w:rsidRDefault="00856C4C" w:rsidP="00B96072">
            <w:pPr>
              <w:spacing w:after="0" w:line="240" w:lineRule="auto"/>
              <w:jc w:val="center"/>
              <w:rPr>
                <w:color w:val="000000"/>
                <w:lang w:val="ru-RU" w:eastAsia="ru-RU"/>
              </w:rPr>
            </w:pPr>
            <w:r w:rsidRPr="00B96072">
              <w:rPr>
                <w:color w:val="000000"/>
                <w:lang w:val="ru-RU" w:eastAsia="ru-RU"/>
              </w:rPr>
              <w:t>13</w:t>
            </w:r>
          </w:p>
        </w:tc>
        <w:tc>
          <w:tcPr>
            <w:tcW w:w="5824" w:type="dxa"/>
            <w:tcBorders>
              <w:top w:val="nil"/>
              <w:left w:val="nil"/>
              <w:bottom w:val="single" w:sz="4" w:space="0" w:color="auto"/>
              <w:right w:val="single" w:sz="4" w:space="0" w:color="auto"/>
            </w:tcBorders>
            <w:shd w:val="clear" w:color="auto" w:fill="auto"/>
            <w:hideMark/>
          </w:tcPr>
          <w:p w:rsidR="00856C4C" w:rsidRPr="00B96072" w:rsidRDefault="00856C4C" w:rsidP="00B96072">
            <w:pPr>
              <w:spacing w:after="0" w:line="240" w:lineRule="auto"/>
              <w:jc w:val="both"/>
              <w:rPr>
                <w:color w:val="000000"/>
                <w:lang w:val="ru-RU" w:eastAsia="ru-RU"/>
              </w:rPr>
            </w:pPr>
            <w:r w:rsidRPr="00B96072">
              <w:rPr>
                <w:color w:val="000000"/>
                <w:lang w:val="ru-RU" w:eastAsia="ru-RU"/>
              </w:rPr>
              <w:t xml:space="preserve">Плотность заряжания </w:t>
            </w:r>
          </w:p>
        </w:tc>
        <w:tc>
          <w:tcPr>
            <w:tcW w:w="865" w:type="dxa"/>
            <w:tcBorders>
              <w:top w:val="nil"/>
              <w:left w:val="nil"/>
              <w:bottom w:val="single" w:sz="4" w:space="0" w:color="auto"/>
              <w:right w:val="single" w:sz="4" w:space="0" w:color="auto"/>
            </w:tcBorders>
            <w:shd w:val="clear" w:color="auto" w:fill="auto"/>
            <w:hideMark/>
          </w:tcPr>
          <w:p w:rsidR="00856C4C" w:rsidRPr="00B96072" w:rsidRDefault="00856C4C" w:rsidP="00B96072">
            <w:pPr>
              <w:spacing w:after="0" w:line="240" w:lineRule="auto"/>
              <w:jc w:val="center"/>
              <w:rPr>
                <w:color w:val="000000"/>
                <w:lang w:val="ru-RU" w:eastAsia="ru-RU"/>
              </w:rPr>
            </w:pPr>
            <w:proofErr w:type="gramStart"/>
            <w:r w:rsidRPr="00B96072">
              <w:rPr>
                <w:color w:val="000000"/>
                <w:lang w:val="ru-RU" w:eastAsia="ru-RU"/>
              </w:rPr>
              <w:t>кг</w:t>
            </w:r>
            <w:proofErr w:type="gramEnd"/>
            <w:r w:rsidRPr="00B96072">
              <w:rPr>
                <w:color w:val="000000"/>
                <w:lang w:val="ru-RU" w:eastAsia="ru-RU"/>
              </w:rPr>
              <w:t>/м3</w:t>
            </w:r>
          </w:p>
        </w:tc>
        <w:tc>
          <w:tcPr>
            <w:tcW w:w="865" w:type="dxa"/>
            <w:tcBorders>
              <w:top w:val="nil"/>
              <w:left w:val="nil"/>
              <w:bottom w:val="single" w:sz="4" w:space="0" w:color="auto"/>
              <w:right w:val="single" w:sz="4" w:space="0" w:color="auto"/>
            </w:tcBorders>
            <w:shd w:val="clear" w:color="auto" w:fill="FFFFFF" w:themeFill="background1"/>
            <w:hideMark/>
          </w:tcPr>
          <w:p w:rsidR="00856C4C" w:rsidRPr="00B96072" w:rsidRDefault="00856C4C" w:rsidP="00B96072">
            <w:pPr>
              <w:spacing w:after="0" w:line="240" w:lineRule="auto"/>
              <w:jc w:val="center"/>
              <w:rPr>
                <w:color w:val="000000"/>
                <w:lang w:val="ru-RU" w:eastAsia="ru-RU"/>
              </w:rPr>
            </w:pPr>
            <w:r w:rsidRPr="00B96072">
              <w:rPr>
                <w:color w:val="000000"/>
                <w:lang w:val="ru-RU" w:eastAsia="ru-RU"/>
              </w:rPr>
              <w:t>900</w:t>
            </w:r>
          </w:p>
        </w:tc>
        <w:tc>
          <w:tcPr>
            <w:tcW w:w="865" w:type="dxa"/>
            <w:tcBorders>
              <w:top w:val="nil"/>
              <w:left w:val="nil"/>
              <w:bottom w:val="single" w:sz="4" w:space="0" w:color="auto"/>
              <w:right w:val="single" w:sz="4" w:space="0" w:color="auto"/>
            </w:tcBorders>
            <w:shd w:val="clear" w:color="auto" w:fill="FFFFFF" w:themeFill="background1"/>
            <w:hideMark/>
          </w:tcPr>
          <w:p w:rsidR="00856C4C" w:rsidRPr="00B96072" w:rsidRDefault="00856C4C" w:rsidP="00B96072">
            <w:pPr>
              <w:spacing w:after="0" w:line="240" w:lineRule="auto"/>
              <w:jc w:val="center"/>
              <w:rPr>
                <w:color w:val="000000"/>
                <w:lang w:val="ru-RU" w:eastAsia="ru-RU"/>
              </w:rPr>
            </w:pPr>
            <w:r w:rsidRPr="00B96072">
              <w:rPr>
                <w:color w:val="000000"/>
                <w:lang w:val="ru-RU" w:eastAsia="ru-RU"/>
              </w:rPr>
              <w:t>900</w:t>
            </w:r>
          </w:p>
        </w:tc>
        <w:tc>
          <w:tcPr>
            <w:tcW w:w="865" w:type="dxa"/>
            <w:tcBorders>
              <w:top w:val="nil"/>
              <w:left w:val="nil"/>
              <w:bottom w:val="single" w:sz="4" w:space="0" w:color="auto"/>
              <w:right w:val="single" w:sz="4" w:space="0" w:color="auto"/>
            </w:tcBorders>
            <w:shd w:val="clear" w:color="auto" w:fill="FFFFFF" w:themeFill="background1"/>
            <w:hideMark/>
          </w:tcPr>
          <w:p w:rsidR="00856C4C" w:rsidRPr="00B96072" w:rsidRDefault="00856C4C" w:rsidP="00B96072">
            <w:pPr>
              <w:spacing w:after="0" w:line="240" w:lineRule="auto"/>
              <w:jc w:val="center"/>
              <w:rPr>
                <w:color w:val="000000"/>
                <w:lang w:val="ru-RU" w:eastAsia="ru-RU"/>
              </w:rPr>
            </w:pPr>
            <w:r w:rsidRPr="00B96072">
              <w:rPr>
                <w:color w:val="000000"/>
                <w:lang w:val="ru-RU" w:eastAsia="ru-RU"/>
              </w:rPr>
              <w:t>900</w:t>
            </w:r>
          </w:p>
        </w:tc>
        <w:tc>
          <w:tcPr>
            <w:tcW w:w="865" w:type="dxa"/>
            <w:tcBorders>
              <w:top w:val="nil"/>
              <w:left w:val="nil"/>
              <w:bottom w:val="single" w:sz="4" w:space="0" w:color="auto"/>
              <w:right w:val="single" w:sz="4" w:space="0" w:color="auto"/>
            </w:tcBorders>
            <w:shd w:val="clear" w:color="auto" w:fill="FFFFFF" w:themeFill="background1"/>
            <w:hideMark/>
          </w:tcPr>
          <w:p w:rsidR="00856C4C" w:rsidRPr="00B96072" w:rsidRDefault="00856C4C" w:rsidP="00B96072">
            <w:pPr>
              <w:spacing w:after="0" w:line="240" w:lineRule="auto"/>
              <w:jc w:val="center"/>
              <w:rPr>
                <w:color w:val="000000"/>
                <w:lang w:val="ru-RU" w:eastAsia="ru-RU"/>
              </w:rPr>
            </w:pPr>
            <w:r w:rsidRPr="00B96072">
              <w:rPr>
                <w:color w:val="000000"/>
                <w:lang w:val="ru-RU" w:eastAsia="ru-RU"/>
              </w:rPr>
              <w:t>900</w:t>
            </w:r>
          </w:p>
        </w:tc>
        <w:tc>
          <w:tcPr>
            <w:tcW w:w="865" w:type="dxa"/>
            <w:tcBorders>
              <w:top w:val="nil"/>
              <w:left w:val="nil"/>
              <w:bottom w:val="single" w:sz="4" w:space="0" w:color="auto"/>
              <w:right w:val="single" w:sz="4" w:space="0" w:color="auto"/>
            </w:tcBorders>
            <w:shd w:val="clear" w:color="auto" w:fill="FFFFFF" w:themeFill="background1"/>
            <w:hideMark/>
          </w:tcPr>
          <w:p w:rsidR="00856C4C" w:rsidRPr="00B96072" w:rsidRDefault="00856C4C" w:rsidP="00B96072">
            <w:pPr>
              <w:spacing w:after="0" w:line="240" w:lineRule="auto"/>
              <w:jc w:val="center"/>
              <w:rPr>
                <w:color w:val="000000"/>
                <w:lang w:val="ru-RU" w:eastAsia="ru-RU"/>
              </w:rPr>
            </w:pPr>
            <w:r w:rsidRPr="00B96072">
              <w:rPr>
                <w:color w:val="000000"/>
                <w:lang w:val="ru-RU" w:eastAsia="ru-RU"/>
              </w:rPr>
              <w:t>900</w:t>
            </w:r>
          </w:p>
        </w:tc>
        <w:tc>
          <w:tcPr>
            <w:tcW w:w="865" w:type="dxa"/>
            <w:tcBorders>
              <w:top w:val="nil"/>
              <w:left w:val="nil"/>
              <w:bottom w:val="single" w:sz="4" w:space="0" w:color="auto"/>
              <w:right w:val="single" w:sz="4" w:space="0" w:color="auto"/>
            </w:tcBorders>
            <w:shd w:val="clear" w:color="auto" w:fill="FFFFFF" w:themeFill="background1"/>
            <w:hideMark/>
          </w:tcPr>
          <w:p w:rsidR="00856C4C" w:rsidRPr="00B96072" w:rsidRDefault="00856C4C" w:rsidP="00B96072">
            <w:pPr>
              <w:spacing w:after="0" w:line="240" w:lineRule="auto"/>
              <w:jc w:val="center"/>
              <w:rPr>
                <w:color w:val="000000"/>
                <w:lang w:val="ru-RU" w:eastAsia="ru-RU"/>
              </w:rPr>
            </w:pPr>
            <w:r w:rsidRPr="00B96072">
              <w:rPr>
                <w:color w:val="000000"/>
                <w:lang w:val="ru-RU" w:eastAsia="ru-RU"/>
              </w:rPr>
              <w:t>900</w:t>
            </w:r>
          </w:p>
        </w:tc>
        <w:tc>
          <w:tcPr>
            <w:tcW w:w="865" w:type="dxa"/>
            <w:tcBorders>
              <w:top w:val="nil"/>
              <w:left w:val="nil"/>
              <w:bottom w:val="single" w:sz="4" w:space="0" w:color="auto"/>
              <w:right w:val="single" w:sz="4" w:space="0" w:color="auto"/>
            </w:tcBorders>
            <w:shd w:val="clear" w:color="auto" w:fill="FFFFFF" w:themeFill="background1"/>
            <w:hideMark/>
          </w:tcPr>
          <w:p w:rsidR="00856C4C" w:rsidRPr="00B96072" w:rsidRDefault="00856C4C" w:rsidP="00B96072">
            <w:pPr>
              <w:spacing w:after="0" w:line="240" w:lineRule="auto"/>
              <w:jc w:val="center"/>
              <w:rPr>
                <w:color w:val="000000"/>
                <w:lang w:val="ru-RU" w:eastAsia="ru-RU"/>
              </w:rPr>
            </w:pPr>
            <w:r w:rsidRPr="00B96072">
              <w:rPr>
                <w:color w:val="000000"/>
                <w:lang w:val="ru-RU" w:eastAsia="ru-RU"/>
              </w:rPr>
              <w:t>900</w:t>
            </w:r>
          </w:p>
        </w:tc>
        <w:tc>
          <w:tcPr>
            <w:tcW w:w="865" w:type="dxa"/>
            <w:tcBorders>
              <w:top w:val="nil"/>
              <w:left w:val="nil"/>
              <w:bottom w:val="single" w:sz="4" w:space="0" w:color="auto"/>
              <w:right w:val="single" w:sz="4" w:space="0" w:color="auto"/>
            </w:tcBorders>
            <w:shd w:val="clear" w:color="auto" w:fill="FFFFFF" w:themeFill="background1"/>
            <w:hideMark/>
          </w:tcPr>
          <w:p w:rsidR="00856C4C" w:rsidRPr="00B96072" w:rsidRDefault="00856C4C" w:rsidP="00B96072">
            <w:pPr>
              <w:spacing w:after="0" w:line="240" w:lineRule="auto"/>
              <w:jc w:val="center"/>
              <w:rPr>
                <w:color w:val="000000"/>
                <w:lang w:val="ru-RU" w:eastAsia="ru-RU"/>
              </w:rPr>
            </w:pPr>
            <w:r w:rsidRPr="00B96072">
              <w:rPr>
                <w:color w:val="000000"/>
                <w:lang w:val="ru-RU" w:eastAsia="ru-RU"/>
              </w:rPr>
              <w:t>900</w:t>
            </w:r>
          </w:p>
        </w:tc>
        <w:tc>
          <w:tcPr>
            <w:tcW w:w="865" w:type="dxa"/>
            <w:tcBorders>
              <w:top w:val="nil"/>
              <w:left w:val="nil"/>
              <w:bottom w:val="single" w:sz="4" w:space="0" w:color="auto"/>
              <w:right w:val="single" w:sz="4" w:space="0" w:color="auto"/>
            </w:tcBorders>
            <w:shd w:val="clear" w:color="auto" w:fill="FFFFFF" w:themeFill="background1"/>
            <w:hideMark/>
          </w:tcPr>
          <w:p w:rsidR="00856C4C" w:rsidRPr="00B96072" w:rsidRDefault="00856C4C" w:rsidP="00B96072">
            <w:pPr>
              <w:spacing w:after="0" w:line="240" w:lineRule="auto"/>
              <w:jc w:val="center"/>
              <w:rPr>
                <w:color w:val="000000"/>
                <w:lang w:val="ru-RU" w:eastAsia="ru-RU"/>
              </w:rPr>
            </w:pPr>
            <w:r w:rsidRPr="00B96072">
              <w:rPr>
                <w:color w:val="000000"/>
                <w:lang w:val="ru-RU" w:eastAsia="ru-RU"/>
              </w:rPr>
              <w:t>900</w:t>
            </w:r>
          </w:p>
        </w:tc>
      </w:tr>
      <w:tr w:rsidR="00856C4C" w:rsidRPr="00B96072" w:rsidTr="00856C4C">
        <w:trPr>
          <w:trHeight w:val="303"/>
          <w:jc w:val="right"/>
        </w:trPr>
        <w:tc>
          <w:tcPr>
            <w:tcW w:w="559" w:type="dxa"/>
            <w:tcBorders>
              <w:top w:val="nil"/>
              <w:left w:val="single" w:sz="4" w:space="0" w:color="auto"/>
              <w:bottom w:val="single" w:sz="4" w:space="0" w:color="auto"/>
              <w:right w:val="single" w:sz="4" w:space="0" w:color="auto"/>
            </w:tcBorders>
            <w:shd w:val="clear" w:color="auto" w:fill="auto"/>
            <w:hideMark/>
          </w:tcPr>
          <w:p w:rsidR="00856C4C" w:rsidRPr="00B96072" w:rsidRDefault="00856C4C" w:rsidP="00B96072">
            <w:pPr>
              <w:spacing w:after="0" w:line="240" w:lineRule="auto"/>
              <w:jc w:val="center"/>
              <w:rPr>
                <w:color w:val="000000"/>
                <w:lang w:val="ru-RU" w:eastAsia="ru-RU"/>
              </w:rPr>
            </w:pPr>
            <w:r w:rsidRPr="00B96072">
              <w:rPr>
                <w:color w:val="000000"/>
                <w:lang w:val="ru-RU" w:eastAsia="ru-RU"/>
              </w:rPr>
              <w:t>14</w:t>
            </w:r>
          </w:p>
        </w:tc>
        <w:tc>
          <w:tcPr>
            <w:tcW w:w="5824" w:type="dxa"/>
            <w:tcBorders>
              <w:top w:val="nil"/>
              <w:left w:val="nil"/>
              <w:bottom w:val="single" w:sz="4" w:space="0" w:color="auto"/>
              <w:right w:val="single" w:sz="4" w:space="0" w:color="auto"/>
            </w:tcBorders>
            <w:shd w:val="clear" w:color="auto" w:fill="auto"/>
            <w:hideMark/>
          </w:tcPr>
          <w:p w:rsidR="00856C4C" w:rsidRPr="00B96072" w:rsidRDefault="00856C4C" w:rsidP="00B96072">
            <w:pPr>
              <w:spacing w:after="0" w:line="240" w:lineRule="auto"/>
              <w:jc w:val="both"/>
              <w:rPr>
                <w:color w:val="000000"/>
                <w:lang w:val="ru-RU" w:eastAsia="ru-RU"/>
              </w:rPr>
            </w:pPr>
            <w:r w:rsidRPr="00B96072">
              <w:rPr>
                <w:color w:val="000000"/>
                <w:lang w:val="ru-RU" w:eastAsia="ru-RU"/>
              </w:rPr>
              <w:t>Расчетная линия сопротивления</w:t>
            </w:r>
          </w:p>
        </w:tc>
        <w:tc>
          <w:tcPr>
            <w:tcW w:w="865" w:type="dxa"/>
            <w:tcBorders>
              <w:top w:val="nil"/>
              <w:left w:val="nil"/>
              <w:bottom w:val="single" w:sz="4" w:space="0" w:color="auto"/>
              <w:right w:val="single" w:sz="4" w:space="0" w:color="auto"/>
            </w:tcBorders>
            <w:shd w:val="clear" w:color="auto" w:fill="auto"/>
            <w:hideMark/>
          </w:tcPr>
          <w:p w:rsidR="00856C4C" w:rsidRPr="00B96072" w:rsidRDefault="00856C4C" w:rsidP="00B96072">
            <w:pPr>
              <w:spacing w:after="0" w:line="240" w:lineRule="auto"/>
              <w:jc w:val="center"/>
              <w:rPr>
                <w:color w:val="000000"/>
                <w:lang w:val="ru-RU" w:eastAsia="ru-RU"/>
              </w:rPr>
            </w:pPr>
            <w:r w:rsidRPr="00B96072">
              <w:rPr>
                <w:color w:val="000000"/>
                <w:lang w:val="ru-RU" w:eastAsia="ru-RU"/>
              </w:rPr>
              <w:t> </w:t>
            </w:r>
          </w:p>
        </w:tc>
        <w:tc>
          <w:tcPr>
            <w:tcW w:w="865" w:type="dxa"/>
            <w:tcBorders>
              <w:top w:val="nil"/>
              <w:left w:val="nil"/>
              <w:bottom w:val="single" w:sz="4" w:space="0" w:color="auto"/>
              <w:right w:val="single" w:sz="4" w:space="0" w:color="auto"/>
            </w:tcBorders>
            <w:shd w:val="clear" w:color="auto" w:fill="FFFFFF" w:themeFill="background1"/>
            <w:hideMark/>
          </w:tcPr>
          <w:p w:rsidR="00856C4C" w:rsidRPr="00B96072" w:rsidRDefault="00856C4C" w:rsidP="00B96072">
            <w:pPr>
              <w:spacing w:after="0" w:line="240" w:lineRule="auto"/>
              <w:jc w:val="center"/>
              <w:rPr>
                <w:color w:val="000000"/>
                <w:lang w:val="ru-RU" w:eastAsia="ru-RU"/>
              </w:rPr>
            </w:pPr>
            <w:r w:rsidRPr="00B96072">
              <w:rPr>
                <w:color w:val="000000"/>
                <w:lang w:val="ru-RU" w:eastAsia="ru-RU"/>
              </w:rPr>
              <w:t>4,4</w:t>
            </w:r>
          </w:p>
        </w:tc>
        <w:tc>
          <w:tcPr>
            <w:tcW w:w="865" w:type="dxa"/>
            <w:tcBorders>
              <w:top w:val="nil"/>
              <w:left w:val="nil"/>
              <w:bottom w:val="single" w:sz="4" w:space="0" w:color="auto"/>
              <w:right w:val="single" w:sz="4" w:space="0" w:color="auto"/>
            </w:tcBorders>
            <w:shd w:val="clear" w:color="auto" w:fill="FFFFFF" w:themeFill="background1"/>
            <w:hideMark/>
          </w:tcPr>
          <w:p w:rsidR="00856C4C" w:rsidRPr="00B96072" w:rsidRDefault="00856C4C" w:rsidP="00B96072">
            <w:pPr>
              <w:spacing w:after="0" w:line="240" w:lineRule="auto"/>
              <w:jc w:val="center"/>
              <w:rPr>
                <w:color w:val="000000"/>
                <w:lang w:val="ru-RU" w:eastAsia="ru-RU"/>
              </w:rPr>
            </w:pPr>
            <w:r w:rsidRPr="00B96072">
              <w:rPr>
                <w:color w:val="000000"/>
                <w:lang w:val="ru-RU" w:eastAsia="ru-RU"/>
              </w:rPr>
              <w:t>4,5</w:t>
            </w:r>
          </w:p>
        </w:tc>
        <w:tc>
          <w:tcPr>
            <w:tcW w:w="865" w:type="dxa"/>
            <w:tcBorders>
              <w:top w:val="nil"/>
              <w:left w:val="nil"/>
              <w:bottom w:val="single" w:sz="4" w:space="0" w:color="auto"/>
              <w:right w:val="single" w:sz="4" w:space="0" w:color="auto"/>
            </w:tcBorders>
            <w:shd w:val="clear" w:color="auto" w:fill="FFFFFF" w:themeFill="background1"/>
            <w:hideMark/>
          </w:tcPr>
          <w:p w:rsidR="00856C4C" w:rsidRPr="00B96072" w:rsidRDefault="00856C4C" w:rsidP="00B96072">
            <w:pPr>
              <w:spacing w:after="0" w:line="240" w:lineRule="auto"/>
              <w:jc w:val="center"/>
              <w:rPr>
                <w:color w:val="000000"/>
                <w:lang w:val="ru-RU" w:eastAsia="ru-RU"/>
              </w:rPr>
            </w:pPr>
            <w:r w:rsidRPr="00B96072">
              <w:rPr>
                <w:color w:val="000000"/>
                <w:lang w:val="ru-RU" w:eastAsia="ru-RU"/>
              </w:rPr>
              <w:t>4,6</w:t>
            </w:r>
          </w:p>
        </w:tc>
        <w:tc>
          <w:tcPr>
            <w:tcW w:w="865" w:type="dxa"/>
            <w:tcBorders>
              <w:top w:val="nil"/>
              <w:left w:val="nil"/>
              <w:bottom w:val="single" w:sz="4" w:space="0" w:color="auto"/>
              <w:right w:val="single" w:sz="4" w:space="0" w:color="auto"/>
            </w:tcBorders>
            <w:shd w:val="clear" w:color="auto" w:fill="FFFFFF" w:themeFill="background1"/>
            <w:hideMark/>
          </w:tcPr>
          <w:p w:rsidR="00856C4C" w:rsidRPr="00B96072" w:rsidRDefault="00856C4C" w:rsidP="00B96072">
            <w:pPr>
              <w:spacing w:after="0" w:line="240" w:lineRule="auto"/>
              <w:jc w:val="center"/>
              <w:rPr>
                <w:color w:val="000000"/>
                <w:lang w:val="ru-RU" w:eastAsia="ru-RU"/>
              </w:rPr>
            </w:pPr>
            <w:r w:rsidRPr="00B96072">
              <w:rPr>
                <w:color w:val="000000"/>
                <w:lang w:val="ru-RU" w:eastAsia="ru-RU"/>
              </w:rPr>
              <w:t>4,7</w:t>
            </w:r>
          </w:p>
        </w:tc>
        <w:tc>
          <w:tcPr>
            <w:tcW w:w="865" w:type="dxa"/>
            <w:tcBorders>
              <w:top w:val="nil"/>
              <w:left w:val="nil"/>
              <w:bottom w:val="single" w:sz="4" w:space="0" w:color="auto"/>
              <w:right w:val="single" w:sz="4" w:space="0" w:color="auto"/>
            </w:tcBorders>
            <w:shd w:val="clear" w:color="auto" w:fill="FFFFFF" w:themeFill="background1"/>
            <w:hideMark/>
          </w:tcPr>
          <w:p w:rsidR="00856C4C" w:rsidRPr="00B96072" w:rsidRDefault="00856C4C" w:rsidP="00B96072">
            <w:pPr>
              <w:spacing w:after="0" w:line="240" w:lineRule="auto"/>
              <w:jc w:val="center"/>
              <w:rPr>
                <w:color w:val="000000"/>
                <w:lang w:val="ru-RU" w:eastAsia="ru-RU"/>
              </w:rPr>
            </w:pPr>
            <w:r w:rsidRPr="00B96072">
              <w:rPr>
                <w:color w:val="000000"/>
                <w:lang w:val="ru-RU" w:eastAsia="ru-RU"/>
              </w:rPr>
              <w:t>4,7</w:t>
            </w:r>
          </w:p>
        </w:tc>
        <w:tc>
          <w:tcPr>
            <w:tcW w:w="865" w:type="dxa"/>
            <w:tcBorders>
              <w:top w:val="nil"/>
              <w:left w:val="nil"/>
              <w:bottom w:val="single" w:sz="4" w:space="0" w:color="auto"/>
              <w:right w:val="single" w:sz="4" w:space="0" w:color="auto"/>
            </w:tcBorders>
            <w:shd w:val="clear" w:color="auto" w:fill="FFFFFF" w:themeFill="background1"/>
            <w:hideMark/>
          </w:tcPr>
          <w:p w:rsidR="00856C4C" w:rsidRPr="00B96072" w:rsidRDefault="00856C4C" w:rsidP="00B96072">
            <w:pPr>
              <w:spacing w:after="0" w:line="240" w:lineRule="auto"/>
              <w:jc w:val="center"/>
              <w:rPr>
                <w:color w:val="000000"/>
                <w:lang w:val="ru-RU" w:eastAsia="ru-RU"/>
              </w:rPr>
            </w:pPr>
            <w:r w:rsidRPr="00B96072">
              <w:rPr>
                <w:color w:val="000000"/>
                <w:lang w:val="ru-RU" w:eastAsia="ru-RU"/>
              </w:rPr>
              <w:t>4,7</w:t>
            </w:r>
          </w:p>
        </w:tc>
        <w:tc>
          <w:tcPr>
            <w:tcW w:w="865" w:type="dxa"/>
            <w:tcBorders>
              <w:top w:val="nil"/>
              <w:left w:val="nil"/>
              <w:bottom w:val="single" w:sz="4" w:space="0" w:color="auto"/>
              <w:right w:val="single" w:sz="4" w:space="0" w:color="auto"/>
            </w:tcBorders>
            <w:shd w:val="clear" w:color="auto" w:fill="FFFFFF" w:themeFill="background1"/>
            <w:hideMark/>
          </w:tcPr>
          <w:p w:rsidR="00856C4C" w:rsidRPr="00B96072" w:rsidRDefault="00856C4C" w:rsidP="00B96072">
            <w:pPr>
              <w:spacing w:after="0" w:line="240" w:lineRule="auto"/>
              <w:jc w:val="center"/>
              <w:rPr>
                <w:color w:val="000000"/>
                <w:lang w:val="ru-RU" w:eastAsia="ru-RU"/>
              </w:rPr>
            </w:pPr>
            <w:r w:rsidRPr="00B96072">
              <w:rPr>
                <w:color w:val="000000"/>
                <w:lang w:val="ru-RU" w:eastAsia="ru-RU"/>
              </w:rPr>
              <w:t>4,8</w:t>
            </w:r>
          </w:p>
        </w:tc>
        <w:tc>
          <w:tcPr>
            <w:tcW w:w="865" w:type="dxa"/>
            <w:tcBorders>
              <w:top w:val="nil"/>
              <w:left w:val="nil"/>
              <w:bottom w:val="single" w:sz="4" w:space="0" w:color="auto"/>
              <w:right w:val="single" w:sz="4" w:space="0" w:color="auto"/>
            </w:tcBorders>
            <w:shd w:val="clear" w:color="auto" w:fill="FFFFFF" w:themeFill="background1"/>
            <w:hideMark/>
          </w:tcPr>
          <w:p w:rsidR="00856C4C" w:rsidRPr="00B96072" w:rsidRDefault="00856C4C" w:rsidP="00B96072">
            <w:pPr>
              <w:spacing w:after="0" w:line="240" w:lineRule="auto"/>
              <w:jc w:val="center"/>
              <w:rPr>
                <w:color w:val="000000"/>
                <w:lang w:val="ru-RU" w:eastAsia="ru-RU"/>
              </w:rPr>
            </w:pPr>
            <w:r w:rsidRPr="00B96072">
              <w:rPr>
                <w:color w:val="000000"/>
                <w:lang w:val="ru-RU" w:eastAsia="ru-RU"/>
              </w:rPr>
              <w:t>4,8</w:t>
            </w:r>
          </w:p>
        </w:tc>
        <w:tc>
          <w:tcPr>
            <w:tcW w:w="865" w:type="dxa"/>
            <w:tcBorders>
              <w:top w:val="nil"/>
              <w:left w:val="nil"/>
              <w:bottom w:val="single" w:sz="4" w:space="0" w:color="auto"/>
              <w:right w:val="single" w:sz="4" w:space="0" w:color="auto"/>
            </w:tcBorders>
            <w:shd w:val="clear" w:color="auto" w:fill="FFFFFF" w:themeFill="background1"/>
            <w:hideMark/>
          </w:tcPr>
          <w:p w:rsidR="00856C4C" w:rsidRPr="00B96072" w:rsidRDefault="00856C4C" w:rsidP="00B96072">
            <w:pPr>
              <w:spacing w:after="0" w:line="240" w:lineRule="auto"/>
              <w:jc w:val="center"/>
              <w:rPr>
                <w:color w:val="000000"/>
                <w:lang w:val="ru-RU" w:eastAsia="ru-RU"/>
              </w:rPr>
            </w:pPr>
            <w:r w:rsidRPr="00B96072">
              <w:rPr>
                <w:color w:val="000000"/>
                <w:lang w:val="ru-RU" w:eastAsia="ru-RU"/>
              </w:rPr>
              <w:t>4,9</w:t>
            </w:r>
          </w:p>
        </w:tc>
      </w:tr>
      <w:tr w:rsidR="00856C4C" w:rsidRPr="00B96072" w:rsidTr="00856C4C">
        <w:trPr>
          <w:trHeight w:val="303"/>
          <w:jc w:val="right"/>
        </w:trPr>
        <w:tc>
          <w:tcPr>
            <w:tcW w:w="559" w:type="dxa"/>
            <w:tcBorders>
              <w:top w:val="nil"/>
              <w:left w:val="single" w:sz="4" w:space="0" w:color="auto"/>
              <w:bottom w:val="single" w:sz="4" w:space="0" w:color="auto"/>
              <w:right w:val="single" w:sz="4" w:space="0" w:color="auto"/>
            </w:tcBorders>
            <w:shd w:val="clear" w:color="auto" w:fill="auto"/>
            <w:hideMark/>
          </w:tcPr>
          <w:p w:rsidR="00856C4C" w:rsidRPr="00B96072" w:rsidRDefault="00856C4C" w:rsidP="00B96072">
            <w:pPr>
              <w:spacing w:after="0" w:line="240" w:lineRule="auto"/>
              <w:jc w:val="center"/>
              <w:rPr>
                <w:color w:val="000000"/>
                <w:lang w:val="ru-RU" w:eastAsia="ru-RU"/>
              </w:rPr>
            </w:pPr>
            <w:r w:rsidRPr="00B96072">
              <w:rPr>
                <w:color w:val="000000"/>
                <w:lang w:val="ru-RU" w:eastAsia="ru-RU"/>
              </w:rPr>
              <w:t>15</w:t>
            </w:r>
          </w:p>
        </w:tc>
        <w:tc>
          <w:tcPr>
            <w:tcW w:w="5824" w:type="dxa"/>
            <w:tcBorders>
              <w:top w:val="nil"/>
              <w:left w:val="nil"/>
              <w:bottom w:val="single" w:sz="4" w:space="0" w:color="auto"/>
              <w:right w:val="single" w:sz="4" w:space="0" w:color="auto"/>
            </w:tcBorders>
            <w:shd w:val="clear" w:color="auto" w:fill="auto"/>
            <w:hideMark/>
          </w:tcPr>
          <w:p w:rsidR="00856C4C" w:rsidRPr="00B96072" w:rsidRDefault="00856C4C" w:rsidP="00B96072">
            <w:pPr>
              <w:spacing w:after="0" w:line="240" w:lineRule="auto"/>
              <w:jc w:val="both"/>
              <w:rPr>
                <w:color w:val="000000"/>
                <w:lang w:val="ru-RU" w:eastAsia="ru-RU"/>
              </w:rPr>
            </w:pPr>
            <w:r w:rsidRPr="00B96072">
              <w:rPr>
                <w:color w:val="000000"/>
                <w:lang w:val="ru-RU" w:eastAsia="ru-RU"/>
              </w:rPr>
              <w:t>Коэффициент сближения</w:t>
            </w:r>
          </w:p>
        </w:tc>
        <w:tc>
          <w:tcPr>
            <w:tcW w:w="865" w:type="dxa"/>
            <w:tcBorders>
              <w:top w:val="nil"/>
              <w:left w:val="nil"/>
              <w:bottom w:val="single" w:sz="4" w:space="0" w:color="auto"/>
              <w:right w:val="single" w:sz="4" w:space="0" w:color="auto"/>
            </w:tcBorders>
            <w:shd w:val="clear" w:color="auto" w:fill="auto"/>
            <w:hideMark/>
          </w:tcPr>
          <w:p w:rsidR="00856C4C" w:rsidRPr="00B96072" w:rsidRDefault="00856C4C" w:rsidP="00B96072">
            <w:pPr>
              <w:spacing w:after="0" w:line="240" w:lineRule="auto"/>
              <w:jc w:val="center"/>
              <w:rPr>
                <w:color w:val="000000"/>
                <w:lang w:val="ru-RU" w:eastAsia="ru-RU"/>
              </w:rPr>
            </w:pPr>
            <w:r w:rsidRPr="00B96072">
              <w:rPr>
                <w:color w:val="000000"/>
                <w:lang w:val="ru-RU" w:eastAsia="ru-RU"/>
              </w:rPr>
              <w:t> </w:t>
            </w:r>
          </w:p>
        </w:tc>
        <w:tc>
          <w:tcPr>
            <w:tcW w:w="865" w:type="dxa"/>
            <w:tcBorders>
              <w:top w:val="nil"/>
              <w:left w:val="nil"/>
              <w:bottom w:val="single" w:sz="4" w:space="0" w:color="auto"/>
              <w:right w:val="single" w:sz="4" w:space="0" w:color="auto"/>
            </w:tcBorders>
            <w:shd w:val="clear" w:color="auto" w:fill="FFFFFF" w:themeFill="background1"/>
            <w:hideMark/>
          </w:tcPr>
          <w:p w:rsidR="00856C4C" w:rsidRPr="00B96072" w:rsidRDefault="00856C4C" w:rsidP="00B96072">
            <w:pPr>
              <w:spacing w:after="0" w:line="240" w:lineRule="auto"/>
              <w:jc w:val="center"/>
              <w:rPr>
                <w:color w:val="000000"/>
                <w:lang w:val="ru-RU" w:eastAsia="ru-RU"/>
              </w:rPr>
            </w:pPr>
            <w:r w:rsidRPr="00B96072">
              <w:rPr>
                <w:color w:val="000000"/>
                <w:lang w:val="ru-RU" w:eastAsia="ru-RU"/>
              </w:rPr>
              <w:t>0,94</w:t>
            </w:r>
          </w:p>
        </w:tc>
        <w:tc>
          <w:tcPr>
            <w:tcW w:w="865" w:type="dxa"/>
            <w:tcBorders>
              <w:top w:val="nil"/>
              <w:left w:val="nil"/>
              <w:bottom w:val="single" w:sz="4" w:space="0" w:color="auto"/>
              <w:right w:val="single" w:sz="4" w:space="0" w:color="auto"/>
            </w:tcBorders>
            <w:shd w:val="clear" w:color="auto" w:fill="FFFFFF" w:themeFill="background1"/>
            <w:hideMark/>
          </w:tcPr>
          <w:p w:rsidR="00856C4C" w:rsidRPr="00B96072" w:rsidRDefault="00856C4C" w:rsidP="00B96072">
            <w:pPr>
              <w:spacing w:after="0" w:line="240" w:lineRule="auto"/>
              <w:jc w:val="center"/>
              <w:rPr>
                <w:color w:val="000000"/>
                <w:lang w:val="ru-RU" w:eastAsia="ru-RU"/>
              </w:rPr>
            </w:pPr>
            <w:r w:rsidRPr="00B96072">
              <w:rPr>
                <w:color w:val="000000"/>
                <w:lang w:val="ru-RU" w:eastAsia="ru-RU"/>
              </w:rPr>
              <w:t>0,94</w:t>
            </w:r>
          </w:p>
        </w:tc>
        <w:tc>
          <w:tcPr>
            <w:tcW w:w="865" w:type="dxa"/>
            <w:tcBorders>
              <w:top w:val="nil"/>
              <w:left w:val="nil"/>
              <w:bottom w:val="single" w:sz="4" w:space="0" w:color="auto"/>
              <w:right w:val="single" w:sz="4" w:space="0" w:color="auto"/>
            </w:tcBorders>
            <w:shd w:val="clear" w:color="auto" w:fill="FFFFFF" w:themeFill="background1"/>
            <w:hideMark/>
          </w:tcPr>
          <w:p w:rsidR="00856C4C" w:rsidRPr="00B96072" w:rsidRDefault="00856C4C" w:rsidP="00B96072">
            <w:pPr>
              <w:spacing w:after="0" w:line="240" w:lineRule="auto"/>
              <w:jc w:val="center"/>
              <w:rPr>
                <w:color w:val="000000"/>
                <w:lang w:val="ru-RU" w:eastAsia="ru-RU"/>
              </w:rPr>
            </w:pPr>
            <w:r w:rsidRPr="00B96072">
              <w:rPr>
                <w:color w:val="000000"/>
                <w:lang w:val="ru-RU" w:eastAsia="ru-RU"/>
              </w:rPr>
              <w:t>0,94</w:t>
            </w:r>
          </w:p>
        </w:tc>
        <w:tc>
          <w:tcPr>
            <w:tcW w:w="865" w:type="dxa"/>
            <w:tcBorders>
              <w:top w:val="nil"/>
              <w:left w:val="nil"/>
              <w:bottom w:val="single" w:sz="4" w:space="0" w:color="auto"/>
              <w:right w:val="single" w:sz="4" w:space="0" w:color="auto"/>
            </w:tcBorders>
            <w:shd w:val="clear" w:color="auto" w:fill="FFFFFF" w:themeFill="background1"/>
            <w:hideMark/>
          </w:tcPr>
          <w:p w:rsidR="00856C4C" w:rsidRPr="00B96072" w:rsidRDefault="00856C4C" w:rsidP="00B96072">
            <w:pPr>
              <w:spacing w:after="0" w:line="240" w:lineRule="auto"/>
              <w:jc w:val="center"/>
              <w:rPr>
                <w:color w:val="000000"/>
                <w:lang w:val="ru-RU" w:eastAsia="ru-RU"/>
              </w:rPr>
            </w:pPr>
            <w:r w:rsidRPr="00B96072">
              <w:rPr>
                <w:color w:val="000000"/>
                <w:lang w:val="ru-RU" w:eastAsia="ru-RU"/>
              </w:rPr>
              <w:t>0,94</w:t>
            </w:r>
          </w:p>
        </w:tc>
        <w:tc>
          <w:tcPr>
            <w:tcW w:w="865" w:type="dxa"/>
            <w:tcBorders>
              <w:top w:val="nil"/>
              <w:left w:val="nil"/>
              <w:bottom w:val="single" w:sz="4" w:space="0" w:color="auto"/>
              <w:right w:val="single" w:sz="4" w:space="0" w:color="auto"/>
            </w:tcBorders>
            <w:shd w:val="clear" w:color="auto" w:fill="FFFFFF" w:themeFill="background1"/>
            <w:hideMark/>
          </w:tcPr>
          <w:p w:rsidR="00856C4C" w:rsidRPr="00B96072" w:rsidRDefault="00856C4C" w:rsidP="00B96072">
            <w:pPr>
              <w:spacing w:after="0" w:line="240" w:lineRule="auto"/>
              <w:jc w:val="center"/>
              <w:rPr>
                <w:color w:val="000000"/>
                <w:lang w:val="ru-RU" w:eastAsia="ru-RU"/>
              </w:rPr>
            </w:pPr>
            <w:r w:rsidRPr="00B96072">
              <w:rPr>
                <w:color w:val="000000"/>
                <w:lang w:val="ru-RU" w:eastAsia="ru-RU"/>
              </w:rPr>
              <w:t>0,94</w:t>
            </w:r>
          </w:p>
        </w:tc>
        <w:tc>
          <w:tcPr>
            <w:tcW w:w="865" w:type="dxa"/>
            <w:tcBorders>
              <w:top w:val="nil"/>
              <w:left w:val="nil"/>
              <w:bottom w:val="single" w:sz="4" w:space="0" w:color="auto"/>
              <w:right w:val="single" w:sz="4" w:space="0" w:color="auto"/>
            </w:tcBorders>
            <w:shd w:val="clear" w:color="auto" w:fill="FFFFFF" w:themeFill="background1"/>
            <w:hideMark/>
          </w:tcPr>
          <w:p w:rsidR="00856C4C" w:rsidRPr="00B96072" w:rsidRDefault="00856C4C" w:rsidP="00B96072">
            <w:pPr>
              <w:spacing w:after="0" w:line="240" w:lineRule="auto"/>
              <w:jc w:val="center"/>
              <w:rPr>
                <w:color w:val="000000"/>
                <w:lang w:val="ru-RU" w:eastAsia="ru-RU"/>
              </w:rPr>
            </w:pPr>
            <w:r w:rsidRPr="00B96072">
              <w:rPr>
                <w:color w:val="000000"/>
                <w:lang w:val="ru-RU" w:eastAsia="ru-RU"/>
              </w:rPr>
              <w:t>0,94</w:t>
            </w:r>
          </w:p>
        </w:tc>
        <w:tc>
          <w:tcPr>
            <w:tcW w:w="865" w:type="dxa"/>
            <w:tcBorders>
              <w:top w:val="nil"/>
              <w:left w:val="nil"/>
              <w:bottom w:val="single" w:sz="4" w:space="0" w:color="auto"/>
              <w:right w:val="single" w:sz="4" w:space="0" w:color="auto"/>
            </w:tcBorders>
            <w:shd w:val="clear" w:color="auto" w:fill="FFFFFF" w:themeFill="background1"/>
            <w:hideMark/>
          </w:tcPr>
          <w:p w:rsidR="00856C4C" w:rsidRPr="00B96072" w:rsidRDefault="00856C4C" w:rsidP="00B96072">
            <w:pPr>
              <w:spacing w:after="0" w:line="240" w:lineRule="auto"/>
              <w:jc w:val="center"/>
              <w:rPr>
                <w:color w:val="000000"/>
                <w:lang w:val="ru-RU" w:eastAsia="ru-RU"/>
              </w:rPr>
            </w:pPr>
            <w:r w:rsidRPr="00B96072">
              <w:rPr>
                <w:color w:val="000000"/>
                <w:lang w:val="ru-RU" w:eastAsia="ru-RU"/>
              </w:rPr>
              <w:t>0,94</w:t>
            </w:r>
          </w:p>
        </w:tc>
        <w:tc>
          <w:tcPr>
            <w:tcW w:w="865" w:type="dxa"/>
            <w:tcBorders>
              <w:top w:val="nil"/>
              <w:left w:val="nil"/>
              <w:bottom w:val="single" w:sz="4" w:space="0" w:color="auto"/>
              <w:right w:val="single" w:sz="4" w:space="0" w:color="auto"/>
            </w:tcBorders>
            <w:shd w:val="clear" w:color="auto" w:fill="FFFFFF" w:themeFill="background1"/>
            <w:hideMark/>
          </w:tcPr>
          <w:p w:rsidR="00856C4C" w:rsidRPr="00B96072" w:rsidRDefault="00856C4C" w:rsidP="00B96072">
            <w:pPr>
              <w:spacing w:after="0" w:line="240" w:lineRule="auto"/>
              <w:jc w:val="center"/>
              <w:rPr>
                <w:color w:val="000000"/>
                <w:lang w:val="ru-RU" w:eastAsia="ru-RU"/>
              </w:rPr>
            </w:pPr>
            <w:r w:rsidRPr="00B96072">
              <w:rPr>
                <w:color w:val="000000"/>
                <w:lang w:val="ru-RU" w:eastAsia="ru-RU"/>
              </w:rPr>
              <w:t>0,94</w:t>
            </w:r>
          </w:p>
        </w:tc>
        <w:tc>
          <w:tcPr>
            <w:tcW w:w="865" w:type="dxa"/>
            <w:tcBorders>
              <w:top w:val="nil"/>
              <w:left w:val="nil"/>
              <w:bottom w:val="single" w:sz="4" w:space="0" w:color="auto"/>
              <w:right w:val="single" w:sz="4" w:space="0" w:color="auto"/>
            </w:tcBorders>
            <w:shd w:val="clear" w:color="auto" w:fill="FFFFFF" w:themeFill="background1"/>
            <w:hideMark/>
          </w:tcPr>
          <w:p w:rsidR="00856C4C" w:rsidRPr="00B96072" w:rsidRDefault="00856C4C" w:rsidP="00B96072">
            <w:pPr>
              <w:spacing w:after="0" w:line="240" w:lineRule="auto"/>
              <w:jc w:val="center"/>
              <w:rPr>
                <w:color w:val="000000"/>
                <w:lang w:val="ru-RU" w:eastAsia="ru-RU"/>
              </w:rPr>
            </w:pPr>
            <w:r w:rsidRPr="00B96072">
              <w:rPr>
                <w:color w:val="000000"/>
                <w:lang w:val="ru-RU" w:eastAsia="ru-RU"/>
              </w:rPr>
              <w:t>0,94</w:t>
            </w:r>
          </w:p>
        </w:tc>
      </w:tr>
      <w:tr w:rsidR="00856C4C" w:rsidRPr="00B96072" w:rsidTr="00856C4C">
        <w:trPr>
          <w:trHeight w:val="303"/>
          <w:jc w:val="right"/>
        </w:trPr>
        <w:tc>
          <w:tcPr>
            <w:tcW w:w="559" w:type="dxa"/>
            <w:tcBorders>
              <w:top w:val="nil"/>
              <w:left w:val="single" w:sz="4" w:space="0" w:color="auto"/>
              <w:bottom w:val="single" w:sz="4" w:space="0" w:color="auto"/>
              <w:right w:val="single" w:sz="4" w:space="0" w:color="auto"/>
            </w:tcBorders>
            <w:shd w:val="clear" w:color="auto" w:fill="auto"/>
            <w:hideMark/>
          </w:tcPr>
          <w:p w:rsidR="00856C4C" w:rsidRPr="00B96072" w:rsidRDefault="00856C4C" w:rsidP="00B96072">
            <w:pPr>
              <w:spacing w:after="0" w:line="240" w:lineRule="auto"/>
              <w:jc w:val="center"/>
              <w:rPr>
                <w:color w:val="000000"/>
                <w:lang w:val="ru-RU" w:eastAsia="ru-RU"/>
              </w:rPr>
            </w:pPr>
            <w:r w:rsidRPr="00B96072">
              <w:rPr>
                <w:color w:val="000000"/>
                <w:lang w:val="ru-RU" w:eastAsia="ru-RU"/>
              </w:rPr>
              <w:t>16</w:t>
            </w:r>
          </w:p>
        </w:tc>
        <w:tc>
          <w:tcPr>
            <w:tcW w:w="5824" w:type="dxa"/>
            <w:tcBorders>
              <w:top w:val="nil"/>
              <w:left w:val="nil"/>
              <w:bottom w:val="single" w:sz="4" w:space="0" w:color="auto"/>
              <w:right w:val="single" w:sz="4" w:space="0" w:color="auto"/>
            </w:tcBorders>
            <w:shd w:val="clear" w:color="auto" w:fill="auto"/>
            <w:hideMark/>
          </w:tcPr>
          <w:p w:rsidR="00856C4C" w:rsidRPr="00B96072" w:rsidRDefault="00856C4C" w:rsidP="00B96072">
            <w:pPr>
              <w:spacing w:after="0" w:line="240" w:lineRule="auto"/>
              <w:jc w:val="both"/>
              <w:rPr>
                <w:color w:val="000000"/>
                <w:lang w:val="ru-RU" w:eastAsia="ru-RU"/>
              </w:rPr>
            </w:pPr>
            <w:r w:rsidRPr="00B96072">
              <w:rPr>
                <w:color w:val="000000"/>
                <w:lang w:val="ru-RU" w:eastAsia="ru-RU"/>
              </w:rPr>
              <w:t>Расстояние между скважинами</w:t>
            </w:r>
          </w:p>
        </w:tc>
        <w:tc>
          <w:tcPr>
            <w:tcW w:w="865" w:type="dxa"/>
            <w:tcBorders>
              <w:top w:val="nil"/>
              <w:left w:val="nil"/>
              <w:bottom w:val="single" w:sz="4" w:space="0" w:color="auto"/>
              <w:right w:val="single" w:sz="4" w:space="0" w:color="auto"/>
            </w:tcBorders>
            <w:shd w:val="clear" w:color="auto" w:fill="auto"/>
            <w:hideMark/>
          </w:tcPr>
          <w:p w:rsidR="00856C4C" w:rsidRPr="00B96072" w:rsidRDefault="00856C4C" w:rsidP="00B96072">
            <w:pPr>
              <w:spacing w:after="0" w:line="240" w:lineRule="auto"/>
              <w:jc w:val="center"/>
              <w:rPr>
                <w:color w:val="000000"/>
                <w:lang w:val="ru-RU" w:eastAsia="ru-RU"/>
              </w:rPr>
            </w:pPr>
            <w:r w:rsidRPr="00B96072">
              <w:rPr>
                <w:color w:val="000000"/>
                <w:lang w:val="ru-RU" w:eastAsia="ru-RU"/>
              </w:rPr>
              <w:t>м</w:t>
            </w:r>
          </w:p>
        </w:tc>
        <w:tc>
          <w:tcPr>
            <w:tcW w:w="865" w:type="dxa"/>
            <w:tcBorders>
              <w:top w:val="nil"/>
              <w:left w:val="nil"/>
              <w:bottom w:val="single" w:sz="4" w:space="0" w:color="auto"/>
              <w:right w:val="single" w:sz="4" w:space="0" w:color="auto"/>
            </w:tcBorders>
            <w:shd w:val="clear" w:color="auto" w:fill="FFFFFF" w:themeFill="background1"/>
            <w:hideMark/>
          </w:tcPr>
          <w:p w:rsidR="00856C4C" w:rsidRPr="00B96072" w:rsidRDefault="00856C4C" w:rsidP="00B96072">
            <w:pPr>
              <w:spacing w:after="0" w:line="240" w:lineRule="auto"/>
              <w:jc w:val="center"/>
              <w:rPr>
                <w:color w:val="000000"/>
                <w:lang w:val="ru-RU" w:eastAsia="ru-RU"/>
              </w:rPr>
            </w:pPr>
            <w:r w:rsidRPr="00B96072">
              <w:rPr>
                <w:color w:val="000000"/>
                <w:lang w:val="ru-RU" w:eastAsia="ru-RU"/>
              </w:rPr>
              <w:t>4,1</w:t>
            </w:r>
          </w:p>
        </w:tc>
        <w:tc>
          <w:tcPr>
            <w:tcW w:w="865" w:type="dxa"/>
            <w:tcBorders>
              <w:top w:val="nil"/>
              <w:left w:val="nil"/>
              <w:bottom w:val="single" w:sz="4" w:space="0" w:color="auto"/>
              <w:right w:val="single" w:sz="4" w:space="0" w:color="auto"/>
            </w:tcBorders>
            <w:shd w:val="clear" w:color="auto" w:fill="FFFFFF" w:themeFill="background1"/>
            <w:hideMark/>
          </w:tcPr>
          <w:p w:rsidR="00856C4C" w:rsidRPr="00B96072" w:rsidRDefault="00856C4C" w:rsidP="00B96072">
            <w:pPr>
              <w:spacing w:after="0" w:line="240" w:lineRule="auto"/>
              <w:jc w:val="center"/>
              <w:rPr>
                <w:color w:val="000000"/>
                <w:lang w:val="ru-RU" w:eastAsia="ru-RU"/>
              </w:rPr>
            </w:pPr>
            <w:r w:rsidRPr="00B96072">
              <w:rPr>
                <w:color w:val="000000"/>
                <w:lang w:val="ru-RU" w:eastAsia="ru-RU"/>
              </w:rPr>
              <w:t>4,2</w:t>
            </w:r>
          </w:p>
        </w:tc>
        <w:tc>
          <w:tcPr>
            <w:tcW w:w="865" w:type="dxa"/>
            <w:tcBorders>
              <w:top w:val="nil"/>
              <w:left w:val="nil"/>
              <w:bottom w:val="single" w:sz="4" w:space="0" w:color="auto"/>
              <w:right w:val="single" w:sz="4" w:space="0" w:color="auto"/>
            </w:tcBorders>
            <w:shd w:val="clear" w:color="auto" w:fill="FFFFFF" w:themeFill="background1"/>
            <w:hideMark/>
          </w:tcPr>
          <w:p w:rsidR="00856C4C" w:rsidRPr="00B96072" w:rsidRDefault="00856C4C" w:rsidP="00B96072">
            <w:pPr>
              <w:spacing w:after="0" w:line="240" w:lineRule="auto"/>
              <w:jc w:val="center"/>
              <w:rPr>
                <w:color w:val="000000"/>
                <w:lang w:val="ru-RU" w:eastAsia="ru-RU"/>
              </w:rPr>
            </w:pPr>
            <w:r w:rsidRPr="00B96072">
              <w:rPr>
                <w:color w:val="000000"/>
                <w:lang w:val="ru-RU" w:eastAsia="ru-RU"/>
              </w:rPr>
              <w:t>4,3</w:t>
            </w:r>
          </w:p>
        </w:tc>
        <w:tc>
          <w:tcPr>
            <w:tcW w:w="865" w:type="dxa"/>
            <w:tcBorders>
              <w:top w:val="nil"/>
              <w:left w:val="nil"/>
              <w:bottom w:val="single" w:sz="4" w:space="0" w:color="auto"/>
              <w:right w:val="single" w:sz="4" w:space="0" w:color="auto"/>
            </w:tcBorders>
            <w:shd w:val="clear" w:color="auto" w:fill="FFFFFF" w:themeFill="background1"/>
            <w:hideMark/>
          </w:tcPr>
          <w:p w:rsidR="00856C4C" w:rsidRPr="00B96072" w:rsidRDefault="00856C4C" w:rsidP="00B96072">
            <w:pPr>
              <w:spacing w:after="0" w:line="240" w:lineRule="auto"/>
              <w:jc w:val="center"/>
              <w:rPr>
                <w:color w:val="000000"/>
                <w:lang w:val="ru-RU" w:eastAsia="ru-RU"/>
              </w:rPr>
            </w:pPr>
            <w:r w:rsidRPr="00B96072">
              <w:rPr>
                <w:color w:val="000000"/>
                <w:lang w:val="ru-RU" w:eastAsia="ru-RU"/>
              </w:rPr>
              <w:t>4,4</w:t>
            </w:r>
          </w:p>
        </w:tc>
        <w:tc>
          <w:tcPr>
            <w:tcW w:w="865" w:type="dxa"/>
            <w:tcBorders>
              <w:top w:val="nil"/>
              <w:left w:val="nil"/>
              <w:bottom w:val="single" w:sz="4" w:space="0" w:color="auto"/>
              <w:right w:val="single" w:sz="4" w:space="0" w:color="auto"/>
            </w:tcBorders>
            <w:shd w:val="clear" w:color="auto" w:fill="FFFFFF" w:themeFill="background1"/>
            <w:hideMark/>
          </w:tcPr>
          <w:p w:rsidR="00856C4C" w:rsidRPr="00B96072" w:rsidRDefault="00856C4C" w:rsidP="00B96072">
            <w:pPr>
              <w:spacing w:after="0" w:line="240" w:lineRule="auto"/>
              <w:jc w:val="center"/>
              <w:rPr>
                <w:color w:val="000000"/>
                <w:lang w:val="ru-RU" w:eastAsia="ru-RU"/>
              </w:rPr>
            </w:pPr>
            <w:r w:rsidRPr="00B96072">
              <w:rPr>
                <w:color w:val="000000"/>
                <w:lang w:val="ru-RU" w:eastAsia="ru-RU"/>
              </w:rPr>
              <w:t>4,4</w:t>
            </w:r>
          </w:p>
        </w:tc>
        <w:tc>
          <w:tcPr>
            <w:tcW w:w="865" w:type="dxa"/>
            <w:tcBorders>
              <w:top w:val="nil"/>
              <w:left w:val="nil"/>
              <w:bottom w:val="single" w:sz="4" w:space="0" w:color="auto"/>
              <w:right w:val="single" w:sz="4" w:space="0" w:color="auto"/>
            </w:tcBorders>
            <w:shd w:val="clear" w:color="auto" w:fill="FFFFFF" w:themeFill="background1"/>
            <w:hideMark/>
          </w:tcPr>
          <w:p w:rsidR="00856C4C" w:rsidRPr="00B96072" w:rsidRDefault="00856C4C" w:rsidP="00B96072">
            <w:pPr>
              <w:spacing w:after="0" w:line="240" w:lineRule="auto"/>
              <w:jc w:val="center"/>
              <w:rPr>
                <w:color w:val="000000"/>
                <w:lang w:val="ru-RU" w:eastAsia="ru-RU"/>
              </w:rPr>
            </w:pPr>
            <w:r w:rsidRPr="00B96072">
              <w:rPr>
                <w:color w:val="000000"/>
                <w:lang w:val="ru-RU" w:eastAsia="ru-RU"/>
              </w:rPr>
              <w:t>4,4</w:t>
            </w:r>
          </w:p>
        </w:tc>
        <w:tc>
          <w:tcPr>
            <w:tcW w:w="865" w:type="dxa"/>
            <w:tcBorders>
              <w:top w:val="nil"/>
              <w:left w:val="nil"/>
              <w:bottom w:val="single" w:sz="4" w:space="0" w:color="auto"/>
              <w:right w:val="single" w:sz="4" w:space="0" w:color="auto"/>
            </w:tcBorders>
            <w:shd w:val="clear" w:color="auto" w:fill="FFFFFF" w:themeFill="background1"/>
            <w:hideMark/>
          </w:tcPr>
          <w:p w:rsidR="00856C4C" w:rsidRPr="00B96072" w:rsidRDefault="00856C4C" w:rsidP="00B96072">
            <w:pPr>
              <w:spacing w:after="0" w:line="240" w:lineRule="auto"/>
              <w:jc w:val="center"/>
              <w:rPr>
                <w:color w:val="000000"/>
                <w:lang w:val="ru-RU" w:eastAsia="ru-RU"/>
              </w:rPr>
            </w:pPr>
            <w:r w:rsidRPr="00B96072">
              <w:rPr>
                <w:color w:val="000000"/>
                <w:lang w:val="ru-RU" w:eastAsia="ru-RU"/>
              </w:rPr>
              <w:t>4,5</w:t>
            </w:r>
          </w:p>
        </w:tc>
        <w:tc>
          <w:tcPr>
            <w:tcW w:w="865" w:type="dxa"/>
            <w:tcBorders>
              <w:top w:val="nil"/>
              <w:left w:val="nil"/>
              <w:bottom w:val="single" w:sz="4" w:space="0" w:color="auto"/>
              <w:right w:val="single" w:sz="4" w:space="0" w:color="auto"/>
            </w:tcBorders>
            <w:shd w:val="clear" w:color="auto" w:fill="FFFFFF" w:themeFill="background1"/>
            <w:hideMark/>
          </w:tcPr>
          <w:p w:rsidR="00856C4C" w:rsidRPr="00B96072" w:rsidRDefault="00856C4C" w:rsidP="00B96072">
            <w:pPr>
              <w:spacing w:after="0" w:line="240" w:lineRule="auto"/>
              <w:jc w:val="center"/>
              <w:rPr>
                <w:color w:val="000000"/>
                <w:lang w:val="ru-RU" w:eastAsia="ru-RU"/>
              </w:rPr>
            </w:pPr>
            <w:r w:rsidRPr="00B96072">
              <w:rPr>
                <w:color w:val="000000"/>
                <w:lang w:val="ru-RU" w:eastAsia="ru-RU"/>
              </w:rPr>
              <w:t>4,5</w:t>
            </w:r>
          </w:p>
        </w:tc>
        <w:tc>
          <w:tcPr>
            <w:tcW w:w="865" w:type="dxa"/>
            <w:tcBorders>
              <w:top w:val="nil"/>
              <w:left w:val="nil"/>
              <w:bottom w:val="single" w:sz="4" w:space="0" w:color="auto"/>
              <w:right w:val="single" w:sz="4" w:space="0" w:color="auto"/>
            </w:tcBorders>
            <w:shd w:val="clear" w:color="auto" w:fill="FFFFFF" w:themeFill="background1"/>
            <w:hideMark/>
          </w:tcPr>
          <w:p w:rsidR="00856C4C" w:rsidRPr="00B96072" w:rsidRDefault="00856C4C" w:rsidP="00B96072">
            <w:pPr>
              <w:spacing w:after="0" w:line="240" w:lineRule="auto"/>
              <w:jc w:val="center"/>
              <w:rPr>
                <w:color w:val="000000"/>
                <w:lang w:val="ru-RU" w:eastAsia="ru-RU"/>
              </w:rPr>
            </w:pPr>
            <w:r w:rsidRPr="00B96072">
              <w:rPr>
                <w:color w:val="000000"/>
                <w:lang w:val="ru-RU" w:eastAsia="ru-RU"/>
              </w:rPr>
              <w:t>4,6</w:t>
            </w:r>
          </w:p>
        </w:tc>
      </w:tr>
      <w:tr w:rsidR="00856C4C" w:rsidRPr="00B96072" w:rsidTr="00856C4C">
        <w:trPr>
          <w:trHeight w:val="303"/>
          <w:jc w:val="right"/>
        </w:trPr>
        <w:tc>
          <w:tcPr>
            <w:tcW w:w="559" w:type="dxa"/>
            <w:tcBorders>
              <w:top w:val="nil"/>
              <w:left w:val="single" w:sz="4" w:space="0" w:color="auto"/>
              <w:bottom w:val="single" w:sz="4" w:space="0" w:color="auto"/>
              <w:right w:val="single" w:sz="4" w:space="0" w:color="auto"/>
            </w:tcBorders>
            <w:shd w:val="clear" w:color="auto" w:fill="auto"/>
            <w:hideMark/>
          </w:tcPr>
          <w:p w:rsidR="00856C4C" w:rsidRPr="00B96072" w:rsidRDefault="00856C4C" w:rsidP="00B96072">
            <w:pPr>
              <w:spacing w:after="0" w:line="240" w:lineRule="auto"/>
              <w:jc w:val="center"/>
              <w:rPr>
                <w:color w:val="000000"/>
                <w:lang w:val="ru-RU" w:eastAsia="ru-RU"/>
              </w:rPr>
            </w:pPr>
            <w:r w:rsidRPr="00B96072">
              <w:rPr>
                <w:color w:val="000000"/>
                <w:lang w:val="ru-RU" w:eastAsia="ru-RU"/>
              </w:rPr>
              <w:t>17</w:t>
            </w:r>
          </w:p>
        </w:tc>
        <w:tc>
          <w:tcPr>
            <w:tcW w:w="5824" w:type="dxa"/>
            <w:tcBorders>
              <w:top w:val="nil"/>
              <w:left w:val="nil"/>
              <w:bottom w:val="single" w:sz="4" w:space="0" w:color="auto"/>
              <w:right w:val="single" w:sz="4" w:space="0" w:color="auto"/>
            </w:tcBorders>
            <w:shd w:val="clear" w:color="auto" w:fill="auto"/>
            <w:hideMark/>
          </w:tcPr>
          <w:p w:rsidR="00856C4C" w:rsidRPr="00B96072" w:rsidRDefault="00856C4C" w:rsidP="00B96072">
            <w:pPr>
              <w:spacing w:after="0" w:line="240" w:lineRule="auto"/>
              <w:jc w:val="both"/>
              <w:rPr>
                <w:color w:val="000000"/>
                <w:lang w:val="ru-RU" w:eastAsia="ru-RU"/>
              </w:rPr>
            </w:pPr>
            <w:r w:rsidRPr="00B96072">
              <w:rPr>
                <w:color w:val="000000"/>
                <w:lang w:val="ru-RU" w:eastAsia="ru-RU"/>
              </w:rPr>
              <w:t>Расстояние между рядами</w:t>
            </w:r>
          </w:p>
        </w:tc>
        <w:tc>
          <w:tcPr>
            <w:tcW w:w="865" w:type="dxa"/>
            <w:tcBorders>
              <w:top w:val="nil"/>
              <w:left w:val="nil"/>
              <w:bottom w:val="single" w:sz="4" w:space="0" w:color="auto"/>
              <w:right w:val="single" w:sz="4" w:space="0" w:color="auto"/>
            </w:tcBorders>
            <w:shd w:val="clear" w:color="auto" w:fill="auto"/>
            <w:hideMark/>
          </w:tcPr>
          <w:p w:rsidR="00856C4C" w:rsidRPr="00B96072" w:rsidRDefault="00856C4C" w:rsidP="00B96072">
            <w:pPr>
              <w:spacing w:after="0" w:line="240" w:lineRule="auto"/>
              <w:jc w:val="center"/>
              <w:rPr>
                <w:color w:val="000000"/>
                <w:lang w:val="ru-RU" w:eastAsia="ru-RU"/>
              </w:rPr>
            </w:pPr>
            <w:r w:rsidRPr="00B96072">
              <w:rPr>
                <w:color w:val="000000"/>
                <w:lang w:val="ru-RU" w:eastAsia="ru-RU"/>
              </w:rPr>
              <w:t>м</w:t>
            </w:r>
          </w:p>
        </w:tc>
        <w:tc>
          <w:tcPr>
            <w:tcW w:w="865" w:type="dxa"/>
            <w:tcBorders>
              <w:top w:val="nil"/>
              <w:left w:val="nil"/>
              <w:bottom w:val="single" w:sz="4" w:space="0" w:color="auto"/>
              <w:right w:val="single" w:sz="4" w:space="0" w:color="auto"/>
            </w:tcBorders>
            <w:shd w:val="clear" w:color="auto" w:fill="FFFFFF" w:themeFill="background1"/>
            <w:hideMark/>
          </w:tcPr>
          <w:p w:rsidR="00856C4C" w:rsidRPr="00B96072" w:rsidRDefault="00856C4C" w:rsidP="00B96072">
            <w:pPr>
              <w:spacing w:after="0" w:line="240" w:lineRule="auto"/>
              <w:jc w:val="center"/>
              <w:rPr>
                <w:color w:val="000000"/>
                <w:lang w:val="ru-RU" w:eastAsia="ru-RU"/>
              </w:rPr>
            </w:pPr>
            <w:r w:rsidRPr="00B96072">
              <w:rPr>
                <w:color w:val="000000"/>
                <w:lang w:val="ru-RU" w:eastAsia="ru-RU"/>
              </w:rPr>
              <w:t>4,1</w:t>
            </w:r>
          </w:p>
        </w:tc>
        <w:tc>
          <w:tcPr>
            <w:tcW w:w="865" w:type="dxa"/>
            <w:tcBorders>
              <w:top w:val="nil"/>
              <w:left w:val="nil"/>
              <w:bottom w:val="single" w:sz="4" w:space="0" w:color="auto"/>
              <w:right w:val="single" w:sz="4" w:space="0" w:color="auto"/>
            </w:tcBorders>
            <w:shd w:val="clear" w:color="auto" w:fill="FFFFFF" w:themeFill="background1"/>
            <w:hideMark/>
          </w:tcPr>
          <w:p w:rsidR="00856C4C" w:rsidRPr="00B96072" w:rsidRDefault="00856C4C" w:rsidP="00B96072">
            <w:pPr>
              <w:spacing w:after="0" w:line="240" w:lineRule="auto"/>
              <w:jc w:val="center"/>
              <w:rPr>
                <w:color w:val="000000"/>
                <w:lang w:val="ru-RU" w:eastAsia="ru-RU"/>
              </w:rPr>
            </w:pPr>
            <w:r w:rsidRPr="00B96072">
              <w:rPr>
                <w:color w:val="000000"/>
                <w:lang w:val="ru-RU" w:eastAsia="ru-RU"/>
              </w:rPr>
              <w:t>4,2</w:t>
            </w:r>
          </w:p>
        </w:tc>
        <w:tc>
          <w:tcPr>
            <w:tcW w:w="865" w:type="dxa"/>
            <w:tcBorders>
              <w:top w:val="nil"/>
              <w:left w:val="nil"/>
              <w:bottom w:val="single" w:sz="4" w:space="0" w:color="auto"/>
              <w:right w:val="single" w:sz="4" w:space="0" w:color="auto"/>
            </w:tcBorders>
            <w:shd w:val="clear" w:color="auto" w:fill="FFFFFF" w:themeFill="background1"/>
            <w:hideMark/>
          </w:tcPr>
          <w:p w:rsidR="00856C4C" w:rsidRPr="00B96072" w:rsidRDefault="00856C4C" w:rsidP="00B96072">
            <w:pPr>
              <w:spacing w:after="0" w:line="240" w:lineRule="auto"/>
              <w:jc w:val="center"/>
              <w:rPr>
                <w:color w:val="000000"/>
                <w:lang w:val="ru-RU" w:eastAsia="ru-RU"/>
              </w:rPr>
            </w:pPr>
            <w:r w:rsidRPr="00B96072">
              <w:rPr>
                <w:color w:val="000000"/>
                <w:lang w:val="ru-RU" w:eastAsia="ru-RU"/>
              </w:rPr>
              <w:t>4,3</w:t>
            </w:r>
          </w:p>
        </w:tc>
        <w:tc>
          <w:tcPr>
            <w:tcW w:w="865" w:type="dxa"/>
            <w:tcBorders>
              <w:top w:val="nil"/>
              <w:left w:val="nil"/>
              <w:bottom w:val="single" w:sz="4" w:space="0" w:color="auto"/>
              <w:right w:val="single" w:sz="4" w:space="0" w:color="auto"/>
            </w:tcBorders>
            <w:shd w:val="clear" w:color="auto" w:fill="FFFFFF" w:themeFill="background1"/>
            <w:hideMark/>
          </w:tcPr>
          <w:p w:rsidR="00856C4C" w:rsidRPr="00B96072" w:rsidRDefault="00856C4C" w:rsidP="00B96072">
            <w:pPr>
              <w:spacing w:after="0" w:line="240" w:lineRule="auto"/>
              <w:jc w:val="center"/>
              <w:rPr>
                <w:color w:val="000000"/>
                <w:lang w:val="ru-RU" w:eastAsia="ru-RU"/>
              </w:rPr>
            </w:pPr>
            <w:r w:rsidRPr="00B96072">
              <w:rPr>
                <w:color w:val="000000"/>
                <w:lang w:val="ru-RU" w:eastAsia="ru-RU"/>
              </w:rPr>
              <w:t>4,4</w:t>
            </w:r>
          </w:p>
        </w:tc>
        <w:tc>
          <w:tcPr>
            <w:tcW w:w="865" w:type="dxa"/>
            <w:tcBorders>
              <w:top w:val="nil"/>
              <w:left w:val="nil"/>
              <w:bottom w:val="single" w:sz="4" w:space="0" w:color="auto"/>
              <w:right w:val="single" w:sz="4" w:space="0" w:color="auto"/>
            </w:tcBorders>
            <w:shd w:val="clear" w:color="auto" w:fill="FFFFFF" w:themeFill="background1"/>
            <w:hideMark/>
          </w:tcPr>
          <w:p w:rsidR="00856C4C" w:rsidRPr="00B96072" w:rsidRDefault="00856C4C" w:rsidP="00B96072">
            <w:pPr>
              <w:spacing w:after="0" w:line="240" w:lineRule="auto"/>
              <w:jc w:val="center"/>
              <w:rPr>
                <w:color w:val="000000"/>
                <w:lang w:val="ru-RU" w:eastAsia="ru-RU"/>
              </w:rPr>
            </w:pPr>
            <w:r w:rsidRPr="00B96072">
              <w:rPr>
                <w:color w:val="000000"/>
                <w:lang w:val="ru-RU" w:eastAsia="ru-RU"/>
              </w:rPr>
              <w:t>4,4</w:t>
            </w:r>
          </w:p>
        </w:tc>
        <w:tc>
          <w:tcPr>
            <w:tcW w:w="865" w:type="dxa"/>
            <w:tcBorders>
              <w:top w:val="nil"/>
              <w:left w:val="nil"/>
              <w:bottom w:val="single" w:sz="4" w:space="0" w:color="auto"/>
              <w:right w:val="single" w:sz="4" w:space="0" w:color="auto"/>
            </w:tcBorders>
            <w:shd w:val="clear" w:color="auto" w:fill="FFFFFF" w:themeFill="background1"/>
            <w:hideMark/>
          </w:tcPr>
          <w:p w:rsidR="00856C4C" w:rsidRPr="00B96072" w:rsidRDefault="00856C4C" w:rsidP="00B96072">
            <w:pPr>
              <w:spacing w:after="0" w:line="240" w:lineRule="auto"/>
              <w:jc w:val="center"/>
              <w:rPr>
                <w:color w:val="000000"/>
                <w:lang w:val="ru-RU" w:eastAsia="ru-RU"/>
              </w:rPr>
            </w:pPr>
            <w:r w:rsidRPr="00B96072">
              <w:rPr>
                <w:color w:val="000000"/>
                <w:lang w:val="ru-RU" w:eastAsia="ru-RU"/>
              </w:rPr>
              <w:t>4,4</w:t>
            </w:r>
          </w:p>
        </w:tc>
        <w:tc>
          <w:tcPr>
            <w:tcW w:w="865" w:type="dxa"/>
            <w:tcBorders>
              <w:top w:val="nil"/>
              <w:left w:val="nil"/>
              <w:bottom w:val="single" w:sz="4" w:space="0" w:color="auto"/>
              <w:right w:val="single" w:sz="4" w:space="0" w:color="auto"/>
            </w:tcBorders>
            <w:shd w:val="clear" w:color="auto" w:fill="FFFFFF" w:themeFill="background1"/>
            <w:hideMark/>
          </w:tcPr>
          <w:p w:rsidR="00856C4C" w:rsidRPr="00B96072" w:rsidRDefault="00856C4C" w:rsidP="00B96072">
            <w:pPr>
              <w:spacing w:after="0" w:line="240" w:lineRule="auto"/>
              <w:jc w:val="center"/>
              <w:rPr>
                <w:color w:val="000000"/>
                <w:lang w:val="ru-RU" w:eastAsia="ru-RU"/>
              </w:rPr>
            </w:pPr>
            <w:r w:rsidRPr="00B96072">
              <w:rPr>
                <w:color w:val="000000"/>
                <w:lang w:val="ru-RU" w:eastAsia="ru-RU"/>
              </w:rPr>
              <w:t>4,5</w:t>
            </w:r>
          </w:p>
        </w:tc>
        <w:tc>
          <w:tcPr>
            <w:tcW w:w="865" w:type="dxa"/>
            <w:tcBorders>
              <w:top w:val="nil"/>
              <w:left w:val="nil"/>
              <w:bottom w:val="single" w:sz="4" w:space="0" w:color="auto"/>
              <w:right w:val="single" w:sz="4" w:space="0" w:color="auto"/>
            </w:tcBorders>
            <w:shd w:val="clear" w:color="auto" w:fill="FFFFFF" w:themeFill="background1"/>
            <w:hideMark/>
          </w:tcPr>
          <w:p w:rsidR="00856C4C" w:rsidRPr="00B96072" w:rsidRDefault="00856C4C" w:rsidP="00B96072">
            <w:pPr>
              <w:spacing w:after="0" w:line="240" w:lineRule="auto"/>
              <w:jc w:val="center"/>
              <w:rPr>
                <w:color w:val="000000"/>
                <w:lang w:val="ru-RU" w:eastAsia="ru-RU"/>
              </w:rPr>
            </w:pPr>
            <w:r w:rsidRPr="00B96072">
              <w:rPr>
                <w:color w:val="000000"/>
                <w:lang w:val="ru-RU" w:eastAsia="ru-RU"/>
              </w:rPr>
              <w:t>4,5</w:t>
            </w:r>
          </w:p>
        </w:tc>
        <w:tc>
          <w:tcPr>
            <w:tcW w:w="865" w:type="dxa"/>
            <w:tcBorders>
              <w:top w:val="nil"/>
              <w:left w:val="nil"/>
              <w:bottom w:val="single" w:sz="4" w:space="0" w:color="auto"/>
              <w:right w:val="single" w:sz="4" w:space="0" w:color="auto"/>
            </w:tcBorders>
            <w:shd w:val="clear" w:color="auto" w:fill="FFFFFF" w:themeFill="background1"/>
            <w:hideMark/>
          </w:tcPr>
          <w:p w:rsidR="00856C4C" w:rsidRPr="00B96072" w:rsidRDefault="00856C4C" w:rsidP="00B96072">
            <w:pPr>
              <w:spacing w:after="0" w:line="240" w:lineRule="auto"/>
              <w:jc w:val="center"/>
              <w:rPr>
                <w:color w:val="000000"/>
                <w:lang w:val="ru-RU" w:eastAsia="ru-RU"/>
              </w:rPr>
            </w:pPr>
            <w:r w:rsidRPr="00B96072">
              <w:rPr>
                <w:color w:val="000000"/>
                <w:lang w:val="ru-RU" w:eastAsia="ru-RU"/>
              </w:rPr>
              <w:t>4,6</w:t>
            </w:r>
          </w:p>
        </w:tc>
      </w:tr>
      <w:tr w:rsidR="00856C4C" w:rsidRPr="00B96072" w:rsidTr="00856C4C">
        <w:trPr>
          <w:trHeight w:val="303"/>
          <w:jc w:val="right"/>
        </w:trPr>
        <w:tc>
          <w:tcPr>
            <w:tcW w:w="559" w:type="dxa"/>
            <w:tcBorders>
              <w:top w:val="nil"/>
              <w:left w:val="single" w:sz="4" w:space="0" w:color="auto"/>
              <w:bottom w:val="single" w:sz="4" w:space="0" w:color="auto"/>
              <w:right w:val="single" w:sz="4" w:space="0" w:color="auto"/>
            </w:tcBorders>
            <w:shd w:val="clear" w:color="auto" w:fill="auto"/>
            <w:hideMark/>
          </w:tcPr>
          <w:p w:rsidR="00856C4C" w:rsidRPr="00B96072" w:rsidRDefault="00856C4C" w:rsidP="00B96072">
            <w:pPr>
              <w:spacing w:after="0" w:line="240" w:lineRule="auto"/>
              <w:jc w:val="center"/>
              <w:rPr>
                <w:color w:val="000000"/>
                <w:lang w:val="ru-RU" w:eastAsia="ru-RU"/>
              </w:rPr>
            </w:pPr>
            <w:r w:rsidRPr="00B96072">
              <w:rPr>
                <w:color w:val="000000"/>
                <w:lang w:val="ru-RU" w:eastAsia="ru-RU"/>
              </w:rPr>
              <w:t>18</w:t>
            </w:r>
          </w:p>
        </w:tc>
        <w:tc>
          <w:tcPr>
            <w:tcW w:w="5824" w:type="dxa"/>
            <w:tcBorders>
              <w:top w:val="nil"/>
              <w:left w:val="nil"/>
              <w:bottom w:val="single" w:sz="4" w:space="0" w:color="auto"/>
              <w:right w:val="single" w:sz="4" w:space="0" w:color="auto"/>
            </w:tcBorders>
            <w:shd w:val="clear" w:color="auto" w:fill="auto"/>
            <w:hideMark/>
          </w:tcPr>
          <w:p w:rsidR="00856C4C" w:rsidRPr="00B96072" w:rsidRDefault="00856C4C" w:rsidP="00B96072">
            <w:pPr>
              <w:spacing w:after="0" w:line="240" w:lineRule="auto"/>
              <w:jc w:val="both"/>
              <w:rPr>
                <w:color w:val="000000"/>
                <w:lang w:val="ru-RU" w:eastAsia="ru-RU"/>
              </w:rPr>
            </w:pPr>
            <w:r w:rsidRPr="00B96072">
              <w:rPr>
                <w:color w:val="000000"/>
                <w:lang w:val="ru-RU" w:eastAsia="ru-RU"/>
              </w:rPr>
              <w:t>Величина заряда в скважине</w:t>
            </w:r>
          </w:p>
        </w:tc>
        <w:tc>
          <w:tcPr>
            <w:tcW w:w="865" w:type="dxa"/>
            <w:tcBorders>
              <w:top w:val="nil"/>
              <w:left w:val="nil"/>
              <w:bottom w:val="single" w:sz="4" w:space="0" w:color="auto"/>
              <w:right w:val="single" w:sz="4" w:space="0" w:color="auto"/>
            </w:tcBorders>
            <w:shd w:val="clear" w:color="auto" w:fill="auto"/>
            <w:hideMark/>
          </w:tcPr>
          <w:p w:rsidR="00856C4C" w:rsidRPr="00B96072" w:rsidRDefault="00856C4C" w:rsidP="00B96072">
            <w:pPr>
              <w:spacing w:after="0" w:line="240" w:lineRule="auto"/>
              <w:jc w:val="center"/>
              <w:rPr>
                <w:color w:val="000000"/>
                <w:lang w:val="ru-RU" w:eastAsia="ru-RU"/>
              </w:rPr>
            </w:pPr>
            <w:r w:rsidRPr="00B96072">
              <w:rPr>
                <w:color w:val="000000"/>
                <w:lang w:val="ru-RU" w:eastAsia="ru-RU"/>
              </w:rPr>
              <w:t>кг</w:t>
            </w:r>
          </w:p>
        </w:tc>
        <w:tc>
          <w:tcPr>
            <w:tcW w:w="865" w:type="dxa"/>
            <w:tcBorders>
              <w:top w:val="nil"/>
              <w:left w:val="nil"/>
              <w:bottom w:val="single" w:sz="4" w:space="0" w:color="auto"/>
              <w:right w:val="single" w:sz="4" w:space="0" w:color="auto"/>
            </w:tcBorders>
            <w:shd w:val="clear" w:color="auto" w:fill="FFFFFF" w:themeFill="background1"/>
            <w:hideMark/>
          </w:tcPr>
          <w:p w:rsidR="00856C4C" w:rsidRPr="00B96072" w:rsidRDefault="00856C4C" w:rsidP="00B96072">
            <w:pPr>
              <w:spacing w:after="0" w:line="240" w:lineRule="auto"/>
              <w:jc w:val="center"/>
              <w:rPr>
                <w:color w:val="000000"/>
                <w:lang w:val="ru-RU" w:eastAsia="ru-RU"/>
              </w:rPr>
            </w:pPr>
            <w:r w:rsidRPr="00B96072">
              <w:rPr>
                <w:color w:val="000000"/>
                <w:lang w:val="ru-RU" w:eastAsia="ru-RU"/>
              </w:rPr>
              <w:t>57</w:t>
            </w:r>
          </w:p>
        </w:tc>
        <w:tc>
          <w:tcPr>
            <w:tcW w:w="865" w:type="dxa"/>
            <w:tcBorders>
              <w:top w:val="nil"/>
              <w:left w:val="nil"/>
              <w:bottom w:val="single" w:sz="4" w:space="0" w:color="auto"/>
              <w:right w:val="single" w:sz="4" w:space="0" w:color="auto"/>
            </w:tcBorders>
            <w:shd w:val="clear" w:color="auto" w:fill="FFFFFF" w:themeFill="background1"/>
            <w:hideMark/>
          </w:tcPr>
          <w:p w:rsidR="00856C4C" w:rsidRPr="00B96072" w:rsidRDefault="00856C4C" w:rsidP="00B96072">
            <w:pPr>
              <w:spacing w:after="0" w:line="240" w:lineRule="auto"/>
              <w:jc w:val="center"/>
              <w:rPr>
                <w:color w:val="000000"/>
                <w:lang w:val="ru-RU" w:eastAsia="ru-RU"/>
              </w:rPr>
            </w:pPr>
            <w:r w:rsidRPr="00B96072">
              <w:rPr>
                <w:color w:val="000000"/>
                <w:lang w:val="ru-RU" w:eastAsia="ru-RU"/>
              </w:rPr>
              <w:t>69</w:t>
            </w:r>
          </w:p>
        </w:tc>
        <w:tc>
          <w:tcPr>
            <w:tcW w:w="865" w:type="dxa"/>
            <w:tcBorders>
              <w:top w:val="nil"/>
              <w:left w:val="nil"/>
              <w:bottom w:val="single" w:sz="4" w:space="0" w:color="auto"/>
              <w:right w:val="single" w:sz="4" w:space="0" w:color="auto"/>
            </w:tcBorders>
            <w:shd w:val="clear" w:color="auto" w:fill="FFFFFF" w:themeFill="background1"/>
            <w:hideMark/>
          </w:tcPr>
          <w:p w:rsidR="00856C4C" w:rsidRPr="00B96072" w:rsidRDefault="00856C4C" w:rsidP="00B96072">
            <w:pPr>
              <w:spacing w:after="0" w:line="240" w:lineRule="auto"/>
              <w:jc w:val="center"/>
              <w:rPr>
                <w:color w:val="000000"/>
                <w:lang w:val="ru-RU" w:eastAsia="ru-RU"/>
              </w:rPr>
            </w:pPr>
            <w:r w:rsidRPr="00B96072">
              <w:rPr>
                <w:color w:val="000000"/>
                <w:lang w:val="ru-RU" w:eastAsia="ru-RU"/>
              </w:rPr>
              <w:t>82</w:t>
            </w:r>
          </w:p>
        </w:tc>
        <w:tc>
          <w:tcPr>
            <w:tcW w:w="865" w:type="dxa"/>
            <w:tcBorders>
              <w:top w:val="nil"/>
              <w:left w:val="nil"/>
              <w:bottom w:val="single" w:sz="4" w:space="0" w:color="auto"/>
              <w:right w:val="single" w:sz="4" w:space="0" w:color="auto"/>
            </w:tcBorders>
            <w:shd w:val="clear" w:color="auto" w:fill="FFFFFF" w:themeFill="background1"/>
            <w:hideMark/>
          </w:tcPr>
          <w:p w:rsidR="00856C4C" w:rsidRPr="00B96072" w:rsidRDefault="00856C4C" w:rsidP="00B96072">
            <w:pPr>
              <w:spacing w:after="0" w:line="240" w:lineRule="auto"/>
              <w:jc w:val="center"/>
              <w:rPr>
                <w:color w:val="000000"/>
                <w:lang w:val="ru-RU" w:eastAsia="ru-RU"/>
              </w:rPr>
            </w:pPr>
            <w:r w:rsidRPr="00B96072">
              <w:rPr>
                <w:color w:val="000000"/>
                <w:lang w:val="ru-RU" w:eastAsia="ru-RU"/>
              </w:rPr>
              <w:t>89</w:t>
            </w:r>
          </w:p>
        </w:tc>
        <w:tc>
          <w:tcPr>
            <w:tcW w:w="865" w:type="dxa"/>
            <w:tcBorders>
              <w:top w:val="nil"/>
              <w:left w:val="nil"/>
              <w:bottom w:val="single" w:sz="4" w:space="0" w:color="auto"/>
              <w:right w:val="single" w:sz="4" w:space="0" w:color="auto"/>
            </w:tcBorders>
            <w:shd w:val="clear" w:color="auto" w:fill="FFFFFF" w:themeFill="background1"/>
            <w:hideMark/>
          </w:tcPr>
          <w:p w:rsidR="00856C4C" w:rsidRPr="00B96072" w:rsidRDefault="00856C4C" w:rsidP="00B96072">
            <w:pPr>
              <w:spacing w:after="0" w:line="240" w:lineRule="auto"/>
              <w:jc w:val="center"/>
              <w:rPr>
                <w:color w:val="000000"/>
                <w:lang w:val="ru-RU" w:eastAsia="ru-RU"/>
              </w:rPr>
            </w:pPr>
            <w:r w:rsidRPr="00B96072">
              <w:rPr>
                <w:color w:val="000000"/>
                <w:lang w:val="ru-RU" w:eastAsia="ru-RU"/>
              </w:rPr>
              <w:t>94</w:t>
            </w:r>
          </w:p>
        </w:tc>
        <w:tc>
          <w:tcPr>
            <w:tcW w:w="865" w:type="dxa"/>
            <w:tcBorders>
              <w:top w:val="nil"/>
              <w:left w:val="nil"/>
              <w:bottom w:val="single" w:sz="4" w:space="0" w:color="auto"/>
              <w:right w:val="single" w:sz="4" w:space="0" w:color="auto"/>
            </w:tcBorders>
            <w:shd w:val="clear" w:color="auto" w:fill="FFFFFF" w:themeFill="background1"/>
            <w:hideMark/>
          </w:tcPr>
          <w:p w:rsidR="00856C4C" w:rsidRPr="00B96072" w:rsidRDefault="00856C4C" w:rsidP="00B96072">
            <w:pPr>
              <w:spacing w:after="0" w:line="240" w:lineRule="auto"/>
              <w:jc w:val="center"/>
              <w:rPr>
                <w:color w:val="000000"/>
                <w:lang w:val="ru-RU" w:eastAsia="ru-RU"/>
              </w:rPr>
            </w:pPr>
            <w:r w:rsidRPr="00B96072">
              <w:rPr>
                <w:color w:val="000000"/>
                <w:lang w:val="ru-RU" w:eastAsia="ru-RU"/>
              </w:rPr>
              <w:t>105</w:t>
            </w:r>
          </w:p>
        </w:tc>
        <w:tc>
          <w:tcPr>
            <w:tcW w:w="865" w:type="dxa"/>
            <w:tcBorders>
              <w:top w:val="nil"/>
              <w:left w:val="nil"/>
              <w:bottom w:val="single" w:sz="4" w:space="0" w:color="auto"/>
              <w:right w:val="single" w:sz="4" w:space="0" w:color="auto"/>
            </w:tcBorders>
            <w:shd w:val="clear" w:color="auto" w:fill="FFFFFF" w:themeFill="background1"/>
            <w:hideMark/>
          </w:tcPr>
          <w:p w:rsidR="00856C4C" w:rsidRPr="00B96072" w:rsidRDefault="00856C4C" w:rsidP="00B96072">
            <w:pPr>
              <w:spacing w:after="0" w:line="240" w:lineRule="auto"/>
              <w:jc w:val="center"/>
              <w:rPr>
                <w:color w:val="000000"/>
                <w:lang w:val="ru-RU" w:eastAsia="ru-RU"/>
              </w:rPr>
            </w:pPr>
            <w:r w:rsidRPr="00B96072">
              <w:rPr>
                <w:color w:val="000000"/>
                <w:lang w:val="ru-RU" w:eastAsia="ru-RU"/>
              </w:rPr>
              <w:t>117</w:t>
            </w:r>
          </w:p>
        </w:tc>
        <w:tc>
          <w:tcPr>
            <w:tcW w:w="865" w:type="dxa"/>
            <w:tcBorders>
              <w:top w:val="nil"/>
              <w:left w:val="nil"/>
              <w:bottom w:val="single" w:sz="4" w:space="0" w:color="auto"/>
              <w:right w:val="single" w:sz="4" w:space="0" w:color="auto"/>
            </w:tcBorders>
            <w:shd w:val="clear" w:color="auto" w:fill="FFFFFF" w:themeFill="background1"/>
            <w:hideMark/>
          </w:tcPr>
          <w:p w:rsidR="00856C4C" w:rsidRPr="00B96072" w:rsidRDefault="00856C4C" w:rsidP="00B96072">
            <w:pPr>
              <w:spacing w:after="0" w:line="240" w:lineRule="auto"/>
              <w:jc w:val="center"/>
              <w:rPr>
                <w:color w:val="000000"/>
                <w:lang w:val="ru-RU" w:eastAsia="ru-RU"/>
              </w:rPr>
            </w:pPr>
            <w:r w:rsidRPr="00B96072">
              <w:rPr>
                <w:color w:val="000000"/>
                <w:lang w:val="ru-RU" w:eastAsia="ru-RU"/>
              </w:rPr>
              <w:t>139</w:t>
            </w:r>
          </w:p>
        </w:tc>
        <w:tc>
          <w:tcPr>
            <w:tcW w:w="865" w:type="dxa"/>
            <w:tcBorders>
              <w:top w:val="nil"/>
              <w:left w:val="nil"/>
              <w:bottom w:val="single" w:sz="4" w:space="0" w:color="auto"/>
              <w:right w:val="single" w:sz="4" w:space="0" w:color="auto"/>
            </w:tcBorders>
            <w:shd w:val="clear" w:color="auto" w:fill="FFFFFF" w:themeFill="background1"/>
            <w:hideMark/>
          </w:tcPr>
          <w:p w:rsidR="00856C4C" w:rsidRPr="00B96072" w:rsidRDefault="00856C4C" w:rsidP="00B96072">
            <w:pPr>
              <w:spacing w:after="0" w:line="240" w:lineRule="auto"/>
              <w:jc w:val="center"/>
              <w:rPr>
                <w:color w:val="000000"/>
                <w:lang w:val="ru-RU" w:eastAsia="ru-RU"/>
              </w:rPr>
            </w:pPr>
            <w:r w:rsidRPr="00B96072">
              <w:rPr>
                <w:color w:val="000000"/>
                <w:lang w:val="ru-RU" w:eastAsia="ru-RU"/>
              </w:rPr>
              <w:t>178</w:t>
            </w:r>
          </w:p>
        </w:tc>
      </w:tr>
      <w:tr w:rsidR="00856C4C" w:rsidRPr="00B96072" w:rsidTr="00856C4C">
        <w:trPr>
          <w:trHeight w:val="303"/>
          <w:jc w:val="right"/>
        </w:trPr>
        <w:tc>
          <w:tcPr>
            <w:tcW w:w="559" w:type="dxa"/>
            <w:tcBorders>
              <w:top w:val="nil"/>
              <w:left w:val="single" w:sz="4" w:space="0" w:color="auto"/>
              <w:bottom w:val="single" w:sz="4" w:space="0" w:color="auto"/>
              <w:right w:val="single" w:sz="4" w:space="0" w:color="auto"/>
            </w:tcBorders>
            <w:shd w:val="clear" w:color="auto" w:fill="auto"/>
            <w:hideMark/>
          </w:tcPr>
          <w:p w:rsidR="00856C4C" w:rsidRPr="00B96072" w:rsidRDefault="00856C4C" w:rsidP="00B96072">
            <w:pPr>
              <w:spacing w:after="0" w:line="240" w:lineRule="auto"/>
              <w:jc w:val="center"/>
              <w:rPr>
                <w:color w:val="000000"/>
                <w:lang w:val="ru-RU" w:eastAsia="ru-RU"/>
              </w:rPr>
            </w:pPr>
            <w:r w:rsidRPr="00B96072">
              <w:rPr>
                <w:color w:val="000000"/>
                <w:lang w:val="ru-RU" w:eastAsia="ru-RU"/>
              </w:rPr>
              <w:t>19</w:t>
            </w:r>
          </w:p>
        </w:tc>
        <w:tc>
          <w:tcPr>
            <w:tcW w:w="5824" w:type="dxa"/>
            <w:tcBorders>
              <w:top w:val="nil"/>
              <w:left w:val="nil"/>
              <w:bottom w:val="single" w:sz="4" w:space="0" w:color="auto"/>
              <w:right w:val="single" w:sz="4" w:space="0" w:color="auto"/>
            </w:tcBorders>
            <w:shd w:val="clear" w:color="auto" w:fill="auto"/>
            <w:hideMark/>
          </w:tcPr>
          <w:p w:rsidR="00856C4C" w:rsidRPr="00B96072" w:rsidRDefault="00856C4C" w:rsidP="00B96072">
            <w:pPr>
              <w:spacing w:after="0" w:line="240" w:lineRule="auto"/>
              <w:jc w:val="both"/>
              <w:rPr>
                <w:color w:val="000000"/>
                <w:lang w:val="ru-RU" w:eastAsia="ru-RU"/>
              </w:rPr>
            </w:pPr>
            <w:r w:rsidRPr="00B96072">
              <w:rPr>
                <w:color w:val="000000"/>
                <w:lang w:val="ru-RU" w:eastAsia="ru-RU"/>
              </w:rPr>
              <w:t>Длинна перебура</w:t>
            </w:r>
          </w:p>
        </w:tc>
        <w:tc>
          <w:tcPr>
            <w:tcW w:w="865" w:type="dxa"/>
            <w:tcBorders>
              <w:top w:val="nil"/>
              <w:left w:val="nil"/>
              <w:bottom w:val="single" w:sz="4" w:space="0" w:color="auto"/>
              <w:right w:val="single" w:sz="4" w:space="0" w:color="auto"/>
            </w:tcBorders>
            <w:shd w:val="clear" w:color="auto" w:fill="auto"/>
            <w:hideMark/>
          </w:tcPr>
          <w:p w:rsidR="00856C4C" w:rsidRPr="00B96072" w:rsidRDefault="00856C4C" w:rsidP="00B96072">
            <w:pPr>
              <w:spacing w:after="0" w:line="240" w:lineRule="auto"/>
              <w:jc w:val="center"/>
              <w:rPr>
                <w:color w:val="000000"/>
                <w:lang w:val="ru-RU" w:eastAsia="ru-RU"/>
              </w:rPr>
            </w:pPr>
            <w:r w:rsidRPr="00B96072">
              <w:rPr>
                <w:color w:val="000000"/>
                <w:lang w:val="ru-RU" w:eastAsia="ru-RU"/>
              </w:rPr>
              <w:t>м</w:t>
            </w:r>
          </w:p>
        </w:tc>
        <w:tc>
          <w:tcPr>
            <w:tcW w:w="865" w:type="dxa"/>
            <w:tcBorders>
              <w:top w:val="nil"/>
              <w:left w:val="nil"/>
              <w:bottom w:val="single" w:sz="4" w:space="0" w:color="auto"/>
              <w:right w:val="single" w:sz="4" w:space="0" w:color="auto"/>
            </w:tcBorders>
            <w:shd w:val="clear" w:color="auto" w:fill="FFFFFF" w:themeFill="background1"/>
            <w:hideMark/>
          </w:tcPr>
          <w:p w:rsidR="00856C4C" w:rsidRPr="00B96072" w:rsidRDefault="00856C4C" w:rsidP="00B96072">
            <w:pPr>
              <w:spacing w:after="0" w:line="240" w:lineRule="auto"/>
              <w:jc w:val="center"/>
              <w:rPr>
                <w:color w:val="000000"/>
                <w:lang w:val="ru-RU" w:eastAsia="ru-RU"/>
              </w:rPr>
            </w:pPr>
            <w:r w:rsidRPr="00B96072">
              <w:rPr>
                <w:color w:val="000000"/>
                <w:lang w:val="ru-RU" w:eastAsia="ru-RU"/>
              </w:rPr>
              <w:t>0,5</w:t>
            </w:r>
          </w:p>
        </w:tc>
        <w:tc>
          <w:tcPr>
            <w:tcW w:w="865" w:type="dxa"/>
            <w:tcBorders>
              <w:top w:val="nil"/>
              <w:left w:val="nil"/>
              <w:bottom w:val="single" w:sz="4" w:space="0" w:color="auto"/>
              <w:right w:val="single" w:sz="4" w:space="0" w:color="auto"/>
            </w:tcBorders>
            <w:shd w:val="clear" w:color="auto" w:fill="FFFFFF" w:themeFill="background1"/>
            <w:hideMark/>
          </w:tcPr>
          <w:p w:rsidR="00856C4C" w:rsidRPr="00B96072" w:rsidRDefault="00856C4C" w:rsidP="00B96072">
            <w:pPr>
              <w:spacing w:after="0" w:line="240" w:lineRule="auto"/>
              <w:jc w:val="center"/>
              <w:rPr>
                <w:color w:val="000000"/>
                <w:lang w:val="ru-RU" w:eastAsia="ru-RU"/>
              </w:rPr>
            </w:pPr>
            <w:r w:rsidRPr="00B96072">
              <w:rPr>
                <w:color w:val="000000"/>
                <w:lang w:val="ru-RU" w:eastAsia="ru-RU"/>
              </w:rPr>
              <w:t>0,6</w:t>
            </w:r>
          </w:p>
        </w:tc>
        <w:tc>
          <w:tcPr>
            <w:tcW w:w="865" w:type="dxa"/>
            <w:tcBorders>
              <w:top w:val="nil"/>
              <w:left w:val="nil"/>
              <w:bottom w:val="single" w:sz="4" w:space="0" w:color="auto"/>
              <w:right w:val="single" w:sz="4" w:space="0" w:color="auto"/>
            </w:tcBorders>
            <w:shd w:val="clear" w:color="auto" w:fill="FFFFFF" w:themeFill="background1"/>
            <w:hideMark/>
          </w:tcPr>
          <w:p w:rsidR="00856C4C" w:rsidRPr="00B96072" w:rsidRDefault="00856C4C" w:rsidP="00B96072">
            <w:pPr>
              <w:spacing w:after="0" w:line="240" w:lineRule="auto"/>
              <w:jc w:val="center"/>
              <w:rPr>
                <w:color w:val="000000"/>
                <w:lang w:val="ru-RU" w:eastAsia="ru-RU"/>
              </w:rPr>
            </w:pPr>
            <w:r w:rsidRPr="00B96072">
              <w:rPr>
                <w:color w:val="000000"/>
                <w:lang w:val="ru-RU" w:eastAsia="ru-RU"/>
              </w:rPr>
              <w:t>0,7</w:t>
            </w:r>
          </w:p>
        </w:tc>
        <w:tc>
          <w:tcPr>
            <w:tcW w:w="865" w:type="dxa"/>
            <w:tcBorders>
              <w:top w:val="nil"/>
              <w:left w:val="nil"/>
              <w:bottom w:val="single" w:sz="4" w:space="0" w:color="auto"/>
              <w:right w:val="single" w:sz="4" w:space="0" w:color="auto"/>
            </w:tcBorders>
            <w:shd w:val="clear" w:color="auto" w:fill="FFFFFF" w:themeFill="background1"/>
            <w:hideMark/>
          </w:tcPr>
          <w:p w:rsidR="00856C4C" w:rsidRPr="00B96072" w:rsidRDefault="00856C4C" w:rsidP="00B96072">
            <w:pPr>
              <w:spacing w:after="0" w:line="240" w:lineRule="auto"/>
              <w:jc w:val="center"/>
              <w:rPr>
                <w:color w:val="000000"/>
                <w:lang w:val="ru-RU" w:eastAsia="ru-RU"/>
              </w:rPr>
            </w:pPr>
            <w:r w:rsidRPr="00B96072">
              <w:rPr>
                <w:color w:val="000000"/>
                <w:lang w:val="ru-RU" w:eastAsia="ru-RU"/>
              </w:rPr>
              <w:t>0,75</w:t>
            </w:r>
          </w:p>
        </w:tc>
        <w:tc>
          <w:tcPr>
            <w:tcW w:w="865" w:type="dxa"/>
            <w:tcBorders>
              <w:top w:val="nil"/>
              <w:left w:val="nil"/>
              <w:bottom w:val="single" w:sz="4" w:space="0" w:color="auto"/>
              <w:right w:val="single" w:sz="4" w:space="0" w:color="auto"/>
            </w:tcBorders>
            <w:shd w:val="clear" w:color="auto" w:fill="FFFFFF" w:themeFill="background1"/>
            <w:hideMark/>
          </w:tcPr>
          <w:p w:rsidR="00856C4C" w:rsidRPr="00B96072" w:rsidRDefault="00856C4C" w:rsidP="00B96072">
            <w:pPr>
              <w:spacing w:after="0" w:line="240" w:lineRule="auto"/>
              <w:jc w:val="center"/>
              <w:rPr>
                <w:color w:val="000000"/>
                <w:lang w:val="ru-RU" w:eastAsia="ru-RU"/>
              </w:rPr>
            </w:pPr>
            <w:r w:rsidRPr="00B96072">
              <w:rPr>
                <w:color w:val="000000"/>
                <w:lang w:val="ru-RU" w:eastAsia="ru-RU"/>
              </w:rPr>
              <w:t>0,8</w:t>
            </w:r>
          </w:p>
        </w:tc>
        <w:tc>
          <w:tcPr>
            <w:tcW w:w="865" w:type="dxa"/>
            <w:tcBorders>
              <w:top w:val="nil"/>
              <w:left w:val="nil"/>
              <w:bottom w:val="single" w:sz="4" w:space="0" w:color="auto"/>
              <w:right w:val="single" w:sz="4" w:space="0" w:color="auto"/>
            </w:tcBorders>
            <w:shd w:val="clear" w:color="auto" w:fill="FFFFFF" w:themeFill="background1"/>
            <w:hideMark/>
          </w:tcPr>
          <w:p w:rsidR="00856C4C" w:rsidRPr="00B96072" w:rsidRDefault="00856C4C" w:rsidP="00B96072">
            <w:pPr>
              <w:spacing w:after="0" w:line="240" w:lineRule="auto"/>
              <w:jc w:val="center"/>
              <w:rPr>
                <w:color w:val="000000"/>
                <w:lang w:val="ru-RU" w:eastAsia="ru-RU"/>
              </w:rPr>
            </w:pPr>
            <w:r w:rsidRPr="00B96072">
              <w:rPr>
                <w:color w:val="000000"/>
                <w:lang w:val="ru-RU" w:eastAsia="ru-RU"/>
              </w:rPr>
              <w:t>0,9</w:t>
            </w:r>
          </w:p>
        </w:tc>
        <w:tc>
          <w:tcPr>
            <w:tcW w:w="865" w:type="dxa"/>
            <w:tcBorders>
              <w:top w:val="nil"/>
              <w:left w:val="nil"/>
              <w:bottom w:val="single" w:sz="4" w:space="0" w:color="auto"/>
              <w:right w:val="single" w:sz="4" w:space="0" w:color="auto"/>
            </w:tcBorders>
            <w:shd w:val="clear" w:color="auto" w:fill="FFFFFF" w:themeFill="background1"/>
            <w:hideMark/>
          </w:tcPr>
          <w:p w:rsidR="00856C4C" w:rsidRPr="00B96072" w:rsidRDefault="00856C4C" w:rsidP="00B96072">
            <w:pPr>
              <w:spacing w:after="0" w:line="240" w:lineRule="auto"/>
              <w:jc w:val="center"/>
              <w:rPr>
                <w:color w:val="000000"/>
                <w:lang w:val="ru-RU" w:eastAsia="ru-RU"/>
              </w:rPr>
            </w:pPr>
            <w:r w:rsidRPr="00B96072">
              <w:rPr>
                <w:color w:val="000000"/>
                <w:lang w:val="ru-RU" w:eastAsia="ru-RU"/>
              </w:rPr>
              <w:t>1</w:t>
            </w:r>
          </w:p>
        </w:tc>
        <w:tc>
          <w:tcPr>
            <w:tcW w:w="865" w:type="dxa"/>
            <w:tcBorders>
              <w:top w:val="nil"/>
              <w:left w:val="nil"/>
              <w:bottom w:val="single" w:sz="4" w:space="0" w:color="auto"/>
              <w:right w:val="single" w:sz="4" w:space="0" w:color="auto"/>
            </w:tcBorders>
            <w:shd w:val="clear" w:color="auto" w:fill="FFFFFF" w:themeFill="background1"/>
            <w:hideMark/>
          </w:tcPr>
          <w:p w:rsidR="00856C4C" w:rsidRPr="00B96072" w:rsidRDefault="00856C4C" w:rsidP="00B96072">
            <w:pPr>
              <w:spacing w:after="0" w:line="240" w:lineRule="auto"/>
              <w:jc w:val="center"/>
              <w:rPr>
                <w:color w:val="000000"/>
                <w:lang w:val="ru-RU" w:eastAsia="ru-RU"/>
              </w:rPr>
            </w:pPr>
            <w:r w:rsidRPr="00B96072">
              <w:rPr>
                <w:color w:val="000000"/>
                <w:lang w:val="ru-RU" w:eastAsia="ru-RU"/>
              </w:rPr>
              <w:t>1,2</w:t>
            </w:r>
          </w:p>
        </w:tc>
        <w:tc>
          <w:tcPr>
            <w:tcW w:w="865" w:type="dxa"/>
            <w:tcBorders>
              <w:top w:val="nil"/>
              <w:left w:val="nil"/>
              <w:bottom w:val="single" w:sz="4" w:space="0" w:color="auto"/>
              <w:right w:val="single" w:sz="4" w:space="0" w:color="auto"/>
            </w:tcBorders>
            <w:shd w:val="clear" w:color="auto" w:fill="FFFFFF" w:themeFill="background1"/>
            <w:hideMark/>
          </w:tcPr>
          <w:p w:rsidR="00856C4C" w:rsidRPr="00B96072" w:rsidRDefault="00856C4C" w:rsidP="00B96072">
            <w:pPr>
              <w:spacing w:after="0" w:line="240" w:lineRule="auto"/>
              <w:jc w:val="center"/>
              <w:rPr>
                <w:color w:val="000000"/>
                <w:lang w:val="ru-RU" w:eastAsia="ru-RU"/>
              </w:rPr>
            </w:pPr>
            <w:r w:rsidRPr="00B96072">
              <w:rPr>
                <w:color w:val="000000"/>
                <w:lang w:val="ru-RU" w:eastAsia="ru-RU"/>
              </w:rPr>
              <w:t>1,5</w:t>
            </w:r>
          </w:p>
        </w:tc>
      </w:tr>
      <w:tr w:rsidR="00856C4C" w:rsidRPr="00B96072" w:rsidTr="00856C4C">
        <w:trPr>
          <w:trHeight w:val="303"/>
          <w:jc w:val="right"/>
        </w:trPr>
        <w:tc>
          <w:tcPr>
            <w:tcW w:w="559" w:type="dxa"/>
            <w:tcBorders>
              <w:top w:val="nil"/>
              <w:left w:val="single" w:sz="4" w:space="0" w:color="auto"/>
              <w:bottom w:val="single" w:sz="4" w:space="0" w:color="auto"/>
              <w:right w:val="single" w:sz="4" w:space="0" w:color="auto"/>
            </w:tcBorders>
            <w:shd w:val="clear" w:color="auto" w:fill="auto"/>
            <w:hideMark/>
          </w:tcPr>
          <w:p w:rsidR="00856C4C" w:rsidRPr="00B96072" w:rsidRDefault="00856C4C" w:rsidP="00B96072">
            <w:pPr>
              <w:spacing w:after="0" w:line="240" w:lineRule="auto"/>
              <w:jc w:val="center"/>
              <w:rPr>
                <w:color w:val="000000"/>
                <w:lang w:val="ru-RU" w:eastAsia="ru-RU"/>
              </w:rPr>
            </w:pPr>
            <w:r w:rsidRPr="00B96072">
              <w:rPr>
                <w:color w:val="000000"/>
                <w:lang w:val="ru-RU" w:eastAsia="ru-RU"/>
              </w:rPr>
              <w:t>20</w:t>
            </w:r>
          </w:p>
        </w:tc>
        <w:tc>
          <w:tcPr>
            <w:tcW w:w="5824" w:type="dxa"/>
            <w:tcBorders>
              <w:top w:val="nil"/>
              <w:left w:val="nil"/>
              <w:bottom w:val="single" w:sz="4" w:space="0" w:color="auto"/>
              <w:right w:val="single" w:sz="4" w:space="0" w:color="auto"/>
            </w:tcBorders>
            <w:shd w:val="clear" w:color="auto" w:fill="auto"/>
            <w:hideMark/>
          </w:tcPr>
          <w:p w:rsidR="00856C4C" w:rsidRPr="00B96072" w:rsidRDefault="00856C4C" w:rsidP="00B96072">
            <w:pPr>
              <w:spacing w:after="0" w:line="240" w:lineRule="auto"/>
              <w:jc w:val="both"/>
              <w:rPr>
                <w:color w:val="000000"/>
                <w:lang w:val="ru-RU" w:eastAsia="ru-RU"/>
              </w:rPr>
            </w:pPr>
            <w:r w:rsidRPr="00B96072">
              <w:rPr>
                <w:color w:val="000000"/>
                <w:lang w:val="ru-RU" w:eastAsia="ru-RU"/>
              </w:rPr>
              <w:t>Глубина скважины</w:t>
            </w:r>
          </w:p>
        </w:tc>
        <w:tc>
          <w:tcPr>
            <w:tcW w:w="865" w:type="dxa"/>
            <w:tcBorders>
              <w:top w:val="nil"/>
              <w:left w:val="nil"/>
              <w:bottom w:val="single" w:sz="4" w:space="0" w:color="auto"/>
              <w:right w:val="single" w:sz="4" w:space="0" w:color="auto"/>
            </w:tcBorders>
            <w:shd w:val="clear" w:color="auto" w:fill="auto"/>
            <w:hideMark/>
          </w:tcPr>
          <w:p w:rsidR="00856C4C" w:rsidRPr="00B96072" w:rsidRDefault="00856C4C" w:rsidP="00B96072">
            <w:pPr>
              <w:spacing w:after="0" w:line="240" w:lineRule="auto"/>
              <w:jc w:val="center"/>
              <w:rPr>
                <w:color w:val="000000"/>
                <w:lang w:val="ru-RU" w:eastAsia="ru-RU"/>
              </w:rPr>
            </w:pPr>
            <w:r w:rsidRPr="00B96072">
              <w:rPr>
                <w:color w:val="000000"/>
                <w:lang w:val="ru-RU" w:eastAsia="ru-RU"/>
              </w:rPr>
              <w:t>м</w:t>
            </w:r>
          </w:p>
        </w:tc>
        <w:tc>
          <w:tcPr>
            <w:tcW w:w="865" w:type="dxa"/>
            <w:tcBorders>
              <w:top w:val="nil"/>
              <w:left w:val="nil"/>
              <w:bottom w:val="single" w:sz="4" w:space="0" w:color="auto"/>
              <w:right w:val="single" w:sz="4" w:space="0" w:color="auto"/>
            </w:tcBorders>
            <w:shd w:val="clear" w:color="auto" w:fill="FFFFFF" w:themeFill="background1"/>
            <w:hideMark/>
          </w:tcPr>
          <w:p w:rsidR="00856C4C" w:rsidRPr="00B96072" w:rsidRDefault="00856C4C" w:rsidP="00B96072">
            <w:pPr>
              <w:spacing w:after="0" w:line="240" w:lineRule="auto"/>
              <w:jc w:val="center"/>
              <w:rPr>
                <w:color w:val="000000"/>
                <w:lang w:val="ru-RU" w:eastAsia="ru-RU"/>
              </w:rPr>
            </w:pPr>
            <w:r w:rsidRPr="00B96072">
              <w:rPr>
                <w:color w:val="000000"/>
                <w:lang w:val="ru-RU" w:eastAsia="ru-RU"/>
              </w:rPr>
              <w:t>5,5</w:t>
            </w:r>
          </w:p>
        </w:tc>
        <w:tc>
          <w:tcPr>
            <w:tcW w:w="865" w:type="dxa"/>
            <w:tcBorders>
              <w:top w:val="nil"/>
              <w:left w:val="nil"/>
              <w:bottom w:val="single" w:sz="4" w:space="0" w:color="auto"/>
              <w:right w:val="single" w:sz="4" w:space="0" w:color="auto"/>
            </w:tcBorders>
            <w:shd w:val="clear" w:color="auto" w:fill="FFFFFF" w:themeFill="background1"/>
            <w:hideMark/>
          </w:tcPr>
          <w:p w:rsidR="00856C4C" w:rsidRPr="00B96072" w:rsidRDefault="00856C4C" w:rsidP="00B96072">
            <w:pPr>
              <w:spacing w:after="0" w:line="240" w:lineRule="auto"/>
              <w:jc w:val="center"/>
              <w:rPr>
                <w:color w:val="000000"/>
                <w:lang w:val="ru-RU" w:eastAsia="ru-RU"/>
              </w:rPr>
            </w:pPr>
            <w:r w:rsidRPr="00B96072">
              <w:rPr>
                <w:color w:val="000000"/>
                <w:lang w:val="ru-RU" w:eastAsia="ru-RU"/>
              </w:rPr>
              <w:t>6,6</w:t>
            </w:r>
          </w:p>
        </w:tc>
        <w:tc>
          <w:tcPr>
            <w:tcW w:w="865" w:type="dxa"/>
            <w:tcBorders>
              <w:top w:val="nil"/>
              <w:left w:val="nil"/>
              <w:bottom w:val="single" w:sz="4" w:space="0" w:color="auto"/>
              <w:right w:val="single" w:sz="4" w:space="0" w:color="auto"/>
            </w:tcBorders>
            <w:shd w:val="clear" w:color="auto" w:fill="FFFFFF" w:themeFill="background1"/>
            <w:hideMark/>
          </w:tcPr>
          <w:p w:rsidR="00856C4C" w:rsidRPr="00B96072" w:rsidRDefault="00856C4C" w:rsidP="00B96072">
            <w:pPr>
              <w:spacing w:after="0" w:line="240" w:lineRule="auto"/>
              <w:jc w:val="center"/>
              <w:rPr>
                <w:color w:val="000000"/>
                <w:lang w:val="ru-RU" w:eastAsia="ru-RU"/>
              </w:rPr>
            </w:pPr>
            <w:r w:rsidRPr="00B96072">
              <w:rPr>
                <w:color w:val="000000"/>
                <w:lang w:val="ru-RU" w:eastAsia="ru-RU"/>
              </w:rPr>
              <w:t>7,7</w:t>
            </w:r>
          </w:p>
        </w:tc>
        <w:tc>
          <w:tcPr>
            <w:tcW w:w="865" w:type="dxa"/>
            <w:tcBorders>
              <w:top w:val="nil"/>
              <w:left w:val="nil"/>
              <w:bottom w:val="single" w:sz="4" w:space="0" w:color="auto"/>
              <w:right w:val="single" w:sz="4" w:space="0" w:color="auto"/>
            </w:tcBorders>
            <w:shd w:val="clear" w:color="auto" w:fill="FFFFFF" w:themeFill="background1"/>
            <w:hideMark/>
          </w:tcPr>
          <w:p w:rsidR="00856C4C" w:rsidRPr="00B96072" w:rsidRDefault="00856C4C" w:rsidP="00B96072">
            <w:pPr>
              <w:spacing w:after="0" w:line="240" w:lineRule="auto"/>
              <w:jc w:val="center"/>
              <w:rPr>
                <w:color w:val="000000"/>
                <w:lang w:val="ru-RU" w:eastAsia="ru-RU"/>
              </w:rPr>
            </w:pPr>
            <w:r w:rsidRPr="00B96072">
              <w:rPr>
                <w:color w:val="000000"/>
                <w:lang w:val="ru-RU" w:eastAsia="ru-RU"/>
              </w:rPr>
              <w:t>8,25</w:t>
            </w:r>
          </w:p>
        </w:tc>
        <w:tc>
          <w:tcPr>
            <w:tcW w:w="865" w:type="dxa"/>
            <w:tcBorders>
              <w:top w:val="nil"/>
              <w:left w:val="nil"/>
              <w:bottom w:val="single" w:sz="4" w:space="0" w:color="auto"/>
              <w:right w:val="single" w:sz="4" w:space="0" w:color="auto"/>
            </w:tcBorders>
            <w:shd w:val="clear" w:color="auto" w:fill="FFFFFF" w:themeFill="background1"/>
            <w:hideMark/>
          </w:tcPr>
          <w:p w:rsidR="00856C4C" w:rsidRPr="00B96072" w:rsidRDefault="00856C4C" w:rsidP="00B96072">
            <w:pPr>
              <w:spacing w:after="0" w:line="240" w:lineRule="auto"/>
              <w:jc w:val="center"/>
              <w:rPr>
                <w:color w:val="000000"/>
                <w:lang w:val="ru-RU" w:eastAsia="ru-RU"/>
              </w:rPr>
            </w:pPr>
            <w:r w:rsidRPr="00B96072">
              <w:rPr>
                <w:color w:val="000000"/>
                <w:lang w:val="ru-RU" w:eastAsia="ru-RU"/>
              </w:rPr>
              <w:t>8,8</w:t>
            </w:r>
          </w:p>
        </w:tc>
        <w:tc>
          <w:tcPr>
            <w:tcW w:w="865" w:type="dxa"/>
            <w:tcBorders>
              <w:top w:val="nil"/>
              <w:left w:val="nil"/>
              <w:bottom w:val="single" w:sz="4" w:space="0" w:color="auto"/>
              <w:right w:val="single" w:sz="4" w:space="0" w:color="auto"/>
            </w:tcBorders>
            <w:shd w:val="clear" w:color="auto" w:fill="FFFFFF" w:themeFill="background1"/>
            <w:hideMark/>
          </w:tcPr>
          <w:p w:rsidR="00856C4C" w:rsidRPr="00B96072" w:rsidRDefault="00856C4C" w:rsidP="00B96072">
            <w:pPr>
              <w:spacing w:after="0" w:line="240" w:lineRule="auto"/>
              <w:jc w:val="center"/>
              <w:rPr>
                <w:color w:val="000000"/>
                <w:lang w:val="ru-RU" w:eastAsia="ru-RU"/>
              </w:rPr>
            </w:pPr>
            <w:r w:rsidRPr="00B96072">
              <w:rPr>
                <w:color w:val="000000"/>
                <w:lang w:val="ru-RU" w:eastAsia="ru-RU"/>
              </w:rPr>
              <w:t>9,9</w:t>
            </w:r>
          </w:p>
        </w:tc>
        <w:tc>
          <w:tcPr>
            <w:tcW w:w="865" w:type="dxa"/>
            <w:tcBorders>
              <w:top w:val="nil"/>
              <w:left w:val="nil"/>
              <w:bottom w:val="single" w:sz="4" w:space="0" w:color="auto"/>
              <w:right w:val="single" w:sz="4" w:space="0" w:color="auto"/>
            </w:tcBorders>
            <w:shd w:val="clear" w:color="auto" w:fill="FFFFFF" w:themeFill="background1"/>
            <w:hideMark/>
          </w:tcPr>
          <w:p w:rsidR="00856C4C" w:rsidRPr="00B96072" w:rsidRDefault="00856C4C" w:rsidP="00B96072">
            <w:pPr>
              <w:spacing w:after="0" w:line="240" w:lineRule="auto"/>
              <w:jc w:val="center"/>
              <w:rPr>
                <w:color w:val="000000"/>
                <w:lang w:val="ru-RU" w:eastAsia="ru-RU"/>
              </w:rPr>
            </w:pPr>
            <w:r w:rsidRPr="00B96072">
              <w:rPr>
                <w:color w:val="000000"/>
                <w:lang w:val="ru-RU" w:eastAsia="ru-RU"/>
              </w:rPr>
              <w:t>11</w:t>
            </w:r>
          </w:p>
        </w:tc>
        <w:tc>
          <w:tcPr>
            <w:tcW w:w="865" w:type="dxa"/>
            <w:tcBorders>
              <w:top w:val="nil"/>
              <w:left w:val="nil"/>
              <w:bottom w:val="single" w:sz="4" w:space="0" w:color="auto"/>
              <w:right w:val="single" w:sz="4" w:space="0" w:color="auto"/>
            </w:tcBorders>
            <w:shd w:val="clear" w:color="auto" w:fill="FFFFFF" w:themeFill="background1"/>
            <w:hideMark/>
          </w:tcPr>
          <w:p w:rsidR="00856C4C" w:rsidRPr="00B96072" w:rsidRDefault="00856C4C" w:rsidP="00B96072">
            <w:pPr>
              <w:spacing w:after="0" w:line="240" w:lineRule="auto"/>
              <w:jc w:val="center"/>
              <w:rPr>
                <w:color w:val="000000"/>
                <w:lang w:val="ru-RU" w:eastAsia="ru-RU"/>
              </w:rPr>
            </w:pPr>
            <w:r w:rsidRPr="00B96072">
              <w:rPr>
                <w:color w:val="000000"/>
                <w:lang w:val="ru-RU" w:eastAsia="ru-RU"/>
              </w:rPr>
              <w:t>13,2</w:t>
            </w:r>
          </w:p>
        </w:tc>
        <w:tc>
          <w:tcPr>
            <w:tcW w:w="865" w:type="dxa"/>
            <w:tcBorders>
              <w:top w:val="nil"/>
              <w:left w:val="nil"/>
              <w:bottom w:val="single" w:sz="4" w:space="0" w:color="auto"/>
              <w:right w:val="single" w:sz="4" w:space="0" w:color="auto"/>
            </w:tcBorders>
            <w:shd w:val="clear" w:color="auto" w:fill="FFFFFF" w:themeFill="background1"/>
            <w:hideMark/>
          </w:tcPr>
          <w:p w:rsidR="00856C4C" w:rsidRPr="00B96072" w:rsidRDefault="00856C4C" w:rsidP="00B96072">
            <w:pPr>
              <w:spacing w:after="0" w:line="240" w:lineRule="auto"/>
              <w:jc w:val="center"/>
              <w:rPr>
                <w:color w:val="000000"/>
                <w:lang w:val="ru-RU" w:eastAsia="ru-RU"/>
              </w:rPr>
            </w:pPr>
            <w:r w:rsidRPr="00B96072">
              <w:rPr>
                <w:color w:val="000000"/>
                <w:lang w:val="ru-RU" w:eastAsia="ru-RU"/>
              </w:rPr>
              <w:t>16,5</w:t>
            </w:r>
          </w:p>
        </w:tc>
      </w:tr>
      <w:tr w:rsidR="00856C4C" w:rsidRPr="00B96072" w:rsidTr="00856C4C">
        <w:trPr>
          <w:trHeight w:val="318"/>
          <w:jc w:val="right"/>
        </w:trPr>
        <w:tc>
          <w:tcPr>
            <w:tcW w:w="559" w:type="dxa"/>
            <w:tcBorders>
              <w:top w:val="nil"/>
              <w:left w:val="single" w:sz="4" w:space="0" w:color="auto"/>
              <w:bottom w:val="single" w:sz="4" w:space="0" w:color="auto"/>
              <w:right w:val="single" w:sz="4" w:space="0" w:color="auto"/>
            </w:tcBorders>
            <w:shd w:val="clear" w:color="auto" w:fill="auto"/>
            <w:hideMark/>
          </w:tcPr>
          <w:p w:rsidR="00856C4C" w:rsidRPr="00B96072" w:rsidRDefault="00856C4C" w:rsidP="00B96072">
            <w:pPr>
              <w:spacing w:after="0" w:line="240" w:lineRule="auto"/>
              <w:jc w:val="center"/>
              <w:rPr>
                <w:color w:val="000000"/>
                <w:lang w:val="ru-RU" w:eastAsia="ru-RU"/>
              </w:rPr>
            </w:pPr>
            <w:r w:rsidRPr="00B96072">
              <w:rPr>
                <w:color w:val="000000"/>
                <w:lang w:val="ru-RU" w:eastAsia="ru-RU"/>
              </w:rPr>
              <w:t>21</w:t>
            </w:r>
          </w:p>
        </w:tc>
        <w:tc>
          <w:tcPr>
            <w:tcW w:w="5824" w:type="dxa"/>
            <w:tcBorders>
              <w:top w:val="nil"/>
              <w:left w:val="nil"/>
              <w:bottom w:val="single" w:sz="4" w:space="0" w:color="auto"/>
              <w:right w:val="single" w:sz="4" w:space="0" w:color="auto"/>
            </w:tcBorders>
            <w:shd w:val="clear" w:color="auto" w:fill="auto"/>
            <w:hideMark/>
          </w:tcPr>
          <w:p w:rsidR="00856C4C" w:rsidRPr="00B96072" w:rsidRDefault="00856C4C" w:rsidP="00B96072">
            <w:pPr>
              <w:spacing w:after="0" w:line="240" w:lineRule="auto"/>
              <w:jc w:val="both"/>
              <w:rPr>
                <w:color w:val="000000"/>
                <w:lang w:val="ru-RU" w:eastAsia="ru-RU"/>
              </w:rPr>
            </w:pPr>
            <w:r w:rsidRPr="00B96072">
              <w:rPr>
                <w:color w:val="000000"/>
                <w:lang w:val="ru-RU" w:eastAsia="ru-RU"/>
              </w:rPr>
              <w:t>Выход горной массы с 1 скважины</w:t>
            </w:r>
          </w:p>
        </w:tc>
        <w:tc>
          <w:tcPr>
            <w:tcW w:w="865" w:type="dxa"/>
            <w:tcBorders>
              <w:top w:val="nil"/>
              <w:left w:val="nil"/>
              <w:bottom w:val="single" w:sz="4" w:space="0" w:color="auto"/>
              <w:right w:val="single" w:sz="4" w:space="0" w:color="auto"/>
            </w:tcBorders>
            <w:shd w:val="clear" w:color="auto" w:fill="auto"/>
            <w:hideMark/>
          </w:tcPr>
          <w:p w:rsidR="00856C4C" w:rsidRPr="00B96072" w:rsidRDefault="00856C4C" w:rsidP="00B96072">
            <w:pPr>
              <w:spacing w:after="0" w:line="240" w:lineRule="auto"/>
              <w:jc w:val="center"/>
              <w:rPr>
                <w:color w:val="000000"/>
                <w:lang w:val="ru-RU" w:eastAsia="ru-RU"/>
              </w:rPr>
            </w:pPr>
            <w:r w:rsidRPr="00B96072">
              <w:rPr>
                <w:color w:val="000000"/>
                <w:lang w:val="ru-RU" w:eastAsia="ru-RU"/>
              </w:rPr>
              <w:t>м</w:t>
            </w:r>
            <w:r w:rsidRPr="00B96072">
              <w:rPr>
                <w:color w:val="000000"/>
                <w:vertAlign w:val="superscript"/>
                <w:lang w:val="ru-RU" w:eastAsia="ru-RU"/>
              </w:rPr>
              <w:t>3</w:t>
            </w:r>
          </w:p>
        </w:tc>
        <w:tc>
          <w:tcPr>
            <w:tcW w:w="865" w:type="dxa"/>
            <w:tcBorders>
              <w:top w:val="nil"/>
              <w:left w:val="nil"/>
              <w:bottom w:val="single" w:sz="4" w:space="0" w:color="auto"/>
              <w:right w:val="single" w:sz="4" w:space="0" w:color="auto"/>
            </w:tcBorders>
            <w:shd w:val="clear" w:color="auto" w:fill="FFFFFF" w:themeFill="background1"/>
            <w:hideMark/>
          </w:tcPr>
          <w:p w:rsidR="00856C4C" w:rsidRPr="00B96072" w:rsidRDefault="00856C4C" w:rsidP="00B96072">
            <w:pPr>
              <w:spacing w:after="0" w:line="240" w:lineRule="auto"/>
              <w:jc w:val="center"/>
              <w:rPr>
                <w:color w:val="000000"/>
                <w:lang w:val="ru-RU" w:eastAsia="ru-RU"/>
              </w:rPr>
            </w:pPr>
            <w:r w:rsidRPr="00B96072">
              <w:rPr>
                <w:color w:val="000000"/>
                <w:lang w:val="ru-RU" w:eastAsia="ru-RU"/>
              </w:rPr>
              <w:t>84</w:t>
            </w:r>
          </w:p>
        </w:tc>
        <w:tc>
          <w:tcPr>
            <w:tcW w:w="865" w:type="dxa"/>
            <w:tcBorders>
              <w:top w:val="nil"/>
              <w:left w:val="nil"/>
              <w:bottom w:val="single" w:sz="4" w:space="0" w:color="auto"/>
              <w:right w:val="single" w:sz="4" w:space="0" w:color="auto"/>
            </w:tcBorders>
            <w:shd w:val="clear" w:color="auto" w:fill="FFFFFF" w:themeFill="background1"/>
            <w:hideMark/>
          </w:tcPr>
          <w:p w:rsidR="00856C4C" w:rsidRPr="00B96072" w:rsidRDefault="00856C4C" w:rsidP="00B96072">
            <w:pPr>
              <w:spacing w:after="0" w:line="240" w:lineRule="auto"/>
              <w:jc w:val="center"/>
              <w:rPr>
                <w:color w:val="000000"/>
                <w:lang w:val="ru-RU" w:eastAsia="ru-RU"/>
              </w:rPr>
            </w:pPr>
            <w:r w:rsidRPr="00B96072">
              <w:rPr>
                <w:color w:val="000000"/>
                <w:lang w:val="ru-RU" w:eastAsia="ru-RU"/>
              </w:rPr>
              <w:t>106</w:t>
            </w:r>
          </w:p>
        </w:tc>
        <w:tc>
          <w:tcPr>
            <w:tcW w:w="865" w:type="dxa"/>
            <w:tcBorders>
              <w:top w:val="nil"/>
              <w:left w:val="nil"/>
              <w:bottom w:val="single" w:sz="4" w:space="0" w:color="auto"/>
              <w:right w:val="single" w:sz="4" w:space="0" w:color="auto"/>
            </w:tcBorders>
            <w:shd w:val="clear" w:color="auto" w:fill="FFFFFF" w:themeFill="background1"/>
            <w:hideMark/>
          </w:tcPr>
          <w:p w:rsidR="00856C4C" w:rsidRPr="00B96072" w:rsidRDefault="00856C4C" w:rsidP="00B96072">
            <w:pPr>
              <w:spacing w:after="0" w:line="240" w:lineRule="auto"/>
              <w:jc w:val="center"/>
              <w:rPr>
                <w:color w:val="000000"/>
                <w:lang w:val="ru-RU" w:eastAsia="ru-RU"/>
              </w:rPr>
            </w:pPr>
            <w:r w:rsidRPr="00B96072">
              <w:rPr>
                <w:color w:val="000000"/>
                <w:lang w:val="ru-RU" w:eastAsia="ru-RU"/>
              </w:rPr>
              <w:t>129</w:t>
            </w:r>
          </w:p>
        </w:tc>
        <w:tc>
          <w:tcPr>
            <w:tcW w:w="865" w:type="dxa"/>
            <w:tcBorders>
              <w:top w:val="nil"/>
              <w:left w:val="nil"/>
              <w:bottom w:val="single" w:sz="4" w:space="0" w:color="auto"/>
              <w:right w:val="single" w:sz="4" w:space="0" w:color="auto"/>
            </w:tcBorders>
            <w:shd w:val="clear" w:color="auto" w:fill="FFFFFF" w:themeFill="background1"/>
            <w:hideMark/>
          </w:tcPr>
          <w:p w:rsidR="00856C4C" w:rsidRPr="00B96072" w:rsidRDefault="00856C4C" w:rsidP="00B96072">
            <w:pPr>
              <w:spacing w:after="0" w:line="240" w:lineRule="auto"/>
              <w:jc w:val="center"/>
              <w:rPr>
                <w:color w:val="000000"/>
                <w:lang w:val="ru-RU" w:eastAsia="ru-RU"/>
              </w:rPr>
            </w:pPr>
            <w:r w:rsidRPr="00B96072">
              <w:rPr>
                <w:color w:val="000000"/>
                <w:lang w:val="ru-RU" w:eastAsia="ru-RU"/>
              </w:rPr>
              <w:t>145</w:t>
            </w:r>
          </w:p>
        </w:tc>
        <w:tc>
          <w:tcPr>
            <w:tcW w:w="865" w:type="dxa"/>
            <w:tcBorders>
              <w:top w:val="nil"/>
              <w:left w:val="nil"/>
              <w:bottom w:val="single" w:sz="4" w:space="0" w:color="auto"/>
              <w:right w:val="single" w:sz="4" w:space="0" w:color="auto"/>
            </w:tcBorders>
            <w:shd w:val="clear" w:color="auto" w:fill="FFFFFF" w:themeFill="background1"/>
            <w:hideMark/>
          </w:tcPr>
          <w:p w:rsidR="00856C4C" w:rsidRPr="00B96072" w:rsidRDefault="00856C4C" w:rsidP="00B96072">
            <w:pPr>
              <w:spacing w:after="0" w:line="240" w:lineRule="auto"/>
              <w:jc w:val="center"/>
              <w:rPr>
                <w:color w:val="000000"/>
                <w:lang w:val="ru-RU" w:eastAsia="ru-RU"/>
              </w:rPr>
            </w:pPr>
            <w:r w:rsidRPr="00B96072">
              <w:rPr>
                <w:color w:val="000000"/>
                <w:lang w:val="ru-RU" w:eastAsia="ru-RU"/>
              </w:rPr>
              <w:t>155</w:t>
            </w:r>
          </w:p>
        </w:tc>
        <w:tc>
          <w:tcPr>
            <w:tcW w:w="865" w:type="dxa"/>
            <w:tcBorders>
              <w:top w:val="nil"/>
              <w:left w:val="nil"/>
              <w:bottom w:val="single" w:sz="4" w:space="0" w:color="auto"/>
              <w:right w:val="single" w:sz="4" w:space="0" w:color="auto"/>
            </w:tcBorders>
            <w:shd w:val="clear" w:color="auto" w:fill="FFFFFF" w:themeFill="background1"/>
            <w:hideMark/>
          </w:tcPr>
          <w:p w:rsidR="00856C4C" w:rsidRPr="00B96072" w:rsidRDefault="00856C4C" w:rsidP="00B96072">
            <w:pPr>
              <w:spacing w:after="0" w:line="240" w:lineRule="auto"/>
              <w:jc w:val="center"/>
              <w:rPr>
                <w:color w:val="000000"/>
                <w:lang w:val="ru-RU" w:eastAsia="ru-RU"/>
              </w:rPr>
            </w:pPr>
            <w:r w:rsidRPr="00B96072">
              <w:rPr>
                <w:color w:val="000000"/>
                <w:lang w:val="ru-RU" w:eastAsia="ru-RU"/>
              </w:rPr>
              <w:t>174</w:t>
            </w:r>
          </w:p>
        </w:tc>
        <w:tc>
          <w:tcPr>
            <w:tcW w:w="865" w:type="dxa"/>
            <w:tcBorders>
              <w:top w:val="nil"/>
              <w:left w:val="nil"/>
              <w:bottom w:val="single" w:sz="4" w:space="0" w:color="auto"/>
              <w:right w:val="single" w:sz="4" w:space="0" w:color="auto"/>
            </w:tcBorders>
            <w:shd w:val="clear" w:color="auto" w:fill="FFFFFF" w:themeFill="background1"/>
            <w:hideMark/>
          </w:tcPr>
          <w:p w:rsidR="00856C4C" w:rsidRPr="00B96072" w:rsidRDefault="00856C4C" w:rsidP="00B96072">
            <w:pPr>
              <w:spacing w:after="0" w:line="240" w:lineRule="auto"/>
              <w:jc w:val="center"/>
              <w:rPr>
                <w:color w:val="000000"/>
                <w:lang w:val="ru-RU" w:eastAsia="ru-RU"/>
              </w:rPr>
            </w:pPr>
            <w:r w:rsidRPr="00B96072">
              <w:rPr>
                <w:color w:val="000000"/>
                <w:lang w:val="ru-RU" w:eastAsia="ru-RU"/>
              </w:rPr>
              <w:t>203</w:t>
            </w:r>
          </w:p>
        </w:tc>
        <w:tc>
          <w:tcPr>
            <w:tcW w:w="865" w:type="dxa"/>
            <w:tcBorders>
              <w:top w:val="nil"/>
              <w:left w:val="nil"/>
              <w:bottom w:val="single" w:sz="4" w:space="0" w:color="auto"/>
              <w:right w:val="single" w:sz="4" w:space="0" w:color="auto"/>
            </w:tcBorders>
            <w:shd w:val="clear" w:color="auto" w:fill="FFFFFF" w:themeFill="background1"/>
            <w:hideMark/>
          </w:tcPr>
          <w:p w:rsidR="00856C4C" w:rsidRPr="00B96072" w:rsidRDefault="00856C4C" w:rsidP="00B96072">
            <w:pPr>
              <w:spacing w:after="0" w:line="240" w:lineRule="auto"/>
              <w:jc w:val="center"/>
              <w:rPr>
                <w:color w:val="000000"/>
                <w:lang w:val="ru-RU" w:eastAsia="ru-RU"/>
              </w:rPr>
            </w:pPr>
            <w:r w:rsidRPr="00B96072">
              <w:rPr>
                <w:color w:val="000000"/>
                <w:lang w:val="ru-RU" w:eastAsia="ru-RU"/>
              </w:rPr>
              <w:t>243</w:t>
            </w:r>
          </w:p>
        </w:tc>
        <w:tc>
          <w:tcPr>
            <w:tcW w:w="865" w:type="dxa"/>
            <w:tcBorders>
              <w:top w:val="nil"/>
              <w:left w:val="nil"/>
              <w:bottom w:val="single" w:sz="4" w:space="0" w:color="auto"/>
              <w:right w:val="single" w:sz="4" w:space="0" w:color="auto"/>
            </w:tcBorders>
            <w:shd w:val="clear" w:color="auto" w:fill="FFFFFF" w:themeFill="background1"/>
            <w:hideMark/>
          </w:tcPr>
          <w:p w:rsidR="00856C4C" w:rsidRPr="00B96072" w:rsidRDefault="00856C4C" w:rsidP="00B96072">
            <w:pPr>
              <w:spacing w:after="0" w:line="240" w:lineRule="auto"/>
              <w:jc w:val="center"/>
              <w:rPr>
                <w:color w:val="000000"/>
                <w:lang w:val="ru-RU" w:eastAsia="ru-RU"/>
              </w:rPr>
            </w:pPr>
            <w:r w:rsidRPr="00B96072">
              <w:rPr>
                <w:color w:val="000000"/>
                <w:lang w:val="ru-RU" w:eastAsia="ru-RU"/>
              </w:rPr>
              <w:t>317</w:t>
            </w:r>
          </w:p>
        </w:tc>
      </w:tr>
      <w:tr w:rsidR="00856C4C" w:rsidRPr="00B96072" w:rsidTr="00856C4C">
        <w:trPr>
          <w:trHeight w:val="318"/>
          <w:jc w:val="right"/>
        </w:trPr>
        <w:tc>
          <w:tcPr>
            <w:tcW w:w="559" w:type="dxa"/>
            <w:tcBorders>
              <w:top w:val="nil"/>
              <w:left w:val="single" w:sz="4" w:space="0" w:color="auto"/>
              <w:bottom w:val="single" w:sz="4" w:space="0" w:color="auto"/>
              <w:right w:val="single" w:sz="4" w:space="0" w:color="auto"/>
            </w:tcBorders>
            <w:shd w:val="clear" w:color="auto" w:fill="auto"/>
            <w:hideMark/>
          </w:tcPr>
          <w:p w:rsidR="00856C4C" w:rsidRPr="00B96072" w:rsidRDefault="00856C4C" w:rsidP="00B96072">
            <w:pPr>
              <w:spacing w:after="0" w:line="240" w:lineRule="auto"/>
              <w:jc w:val="center"/>
              <w:rPr>
                <w:color w:val="000000"/>
                <w:lang w:val="ru-RU" w:eastAsia="ru-RU"/>
              </w:rPr>
            </w:pPr>
            <w:r w:rsidRPr="00B96072">
              <w:rPr>
                <w:color w:val="000000"/>
                <w:lang w:val="ru-RU" w:eastAsia="ru-RU"/>
              </w:rPr>
              <w:t>22</w:t>
            </w:r>
          </w:p>
        </w:tc>
        <w:tc>
          <w:tcPr>
            <w:tcW w:w="5824" w:type="dxa"/>
            <w:tcBorders>
              <w:top w:val="nil"/>
              <w:left w:val="nil"/>
              <w:bottom w:val="single" w:sz="4" w:space="0" w:color="auto"/>
              <w:right w:val="single" w:sz="4" w:space="0" w:color="auto"/>
            </w:tcBorders>
            <w:shd w:val="clear" w:color="auto" w:fill="auto"/>
            <w:hideMark/>
          </w:tcPr>
          <w:p w:rsidR="00856C4C" w:rsidRPr="00B96072" w:rsidRDefault="00856C4C" w:rsidP="00B96072">
            <w:pPr>
              <w:spacing w:after="0" w:line="240" w:lineRule="auto"/>
              <w:jc w:val="both"/>
              <w:rPr>
                <w:color w:val="000000"/>
                <w:lang w:val="ru-RU" w:eastAsia="ru-RU"/>
              </w:rPr>
            </w:pPr>
            <w:r w:rsidRPr="00B96072">
              <w:rPr>
                <w:color w:val="000000"/>
                <w:lang w:val="ru-RU" w:eastAsia="ru-RU"/>
              </w:rPr>
              <w:t>Выход горной массы с 1 п.м. скважины</w:t>
            </w:r>
          </w:p>
        </w:tc>
        <w:tc>
          <w:tcPr>
            <w:tcW w:w="865" w:type="dxa"/>
            <w:tcBorders>
              <w:top w:val="nil"/>
              <w:left w:val="nil"/>
              <w:bottom w:val="single" w:sz="4" w:space="0" w:color="auto"/>
              <w:right w:val="single" w:sz="4" w:space="0" w:color="auto"/>
            </w:tcBorders>
            <w:shd w:val="clear" w:color="auto" w:fill="auto"/>
            <w:hideMark/>
          </w:tcPr>
          <w:p w:rsidR="00856C4C" w:rsidRPr="00B96072" w:rsidRDefault="00856C4C" w:rsidP="00B96072">
            <w:pPr>
              <w:spacing w:after="0" w:line="240" w:lineRule="auto"/>
              <w:jc w:val="center"/>
              <w:rPr>
                <w:color w:val="000000"/>
                <w:lang w:val="ru-RU" w:eastAsia="ru-RU"/>
              </w:rPr>
            </w:pPr>
            <w:r w:rsidRPr="00B96072">
              <w:rPr>
                <w:color w:val="000000"/>
                <w:lang w:val="ru-RU" w:eastAsia="ru-RU"/>
              </w:rPr>
              <w:t>м</w:t>
            </w:r>
            <w:r w:rsidRPr="00B96072">
              <w:rPr>
                <w:color w:val="000000"/>
                <w:vertAlign w:val="superscript"/>
                <w:lang w:val="ru-RU" w:eastAsia="ru-RU"/>
              </w:rPr>
              <w:t>3</w:t>
            </w:r>
          </w:p>
        </w:tc>
        <w:tc>
          <w:tcPr>
            <w:tcW w:w="865" w:type="dxa"/>
            <w:tcBorders>
              <w:top w:val="nil"/>
              <w:left w:val="nil"/>
              <w:bottom w:val="single" w:sz="4" w:space="0" w:color="auto"/>
              <w:right w:val="single" w:sz="4" w:space="0" w:color="auto"/>
            </w:tcBorders>
            <w:shd w:val="clear" w:color="auto" w:fill="FFFFFF" w:themeFill="background1"/>
            <w:hideMark/>
          </w:tcPr>
          <w:p w:rsidR="00856C4C" w:rsidRPr="00B96072" w:rsidRDefault="00856C4C" w:rsidP="00B96072">
            <w:pPr>
              <w:spacing w:after="0" w:line="240" w:lineRule="auto"/>
              <w:jc w:val="center"/>
              <w:rPr>
                <w:color w:val="000000"/>
                <w:lang w:val="ru-RU" w:eastAsia="ru-RU"/>
              </w:rPr>
            </w:pPr>
            <w:r w:rsidRPr="00B96072">
              <w:rPr>
                <w:color w:val="000000"/>
                <w:lang w:val="ru-RU" w:eastAsia="ru-RU"/>
              </w:rPr>
              <w:t>15,3</w:t>
            </w:r>
          </w:p>
        </w:tc>
        <w:tc>
          <w:tcPr>
            <w:tcW w:w="865" w:type="dxa"/>
            <w:tcBorders>
              <w:top w:val="nil"/>
              <w:left w:val="nil"/>
              <w:bottom w:val="single" w:sz="4" w:space="0" w:color="auto"/>
              <w:right w:val="single" w:sz="4" w:space="0" w:color="auto"/>
            </w:tcBorders>
            <w:shd w:val="clear" w:color="auto" w:fill="FFFFFF" w:themeFill="background1"/>
            <w:hideMark/>
          </w:tcPr>
          <w:p w:rsidR="00856C4C" w:rsidRPr="00B96072" w:rsidRDefault="00856C4C" w:rsidP="00B96072">
            <w:pPr>
              <w:spacing w:after="0" w:line="240" w:lineRule="auto"/>
              <w:jc w:val="center"/>
              <w:rPr>
                <w:color w:val="000000"/>
                <w:lang w:val="ru-RU" w:eastAsia="ru-RU"/>
              </w:rPr>
            </w:pPr>
            <w:r w:rsidRPr="00B96072">
              <w:rPr>
                <w:color w:val="000000"/>
                <w:lang w:val="ru-RU" w:eastAsia="ru-RU"/>
              </w:rPr>
              <w:t>16,1</w:t>
            </w:r>
          </w:p>
        </w:tc>
        <w:tc>
          <w:tcPr>
            <w:tcW w:w="865" w:type="dxa"/>
            <w:tcBorders>
              <w:top w:val="nil"/>
              <w:left w:val="nil"/>
              <w:bottom w:val="single" w:sz="4" w:space="0" w:color="auto"/>
              <w:right w:val="single" w:sz="4" w:space="0" w:color="auto"/>
            </w:tcBorders>
            <w:shd w:val="clear" w:color="auto" w:fill="FFFFFF" w:themeFill="background1"/>
            <w:hideMark/>
          </w:tcPr>
          <w:p w:rsidR="00856C4C" w:rsidRPr="00B96072" w:rsidRDefault="00856C4C" w:rsidP="00B96072">
            <w:pPr>
              <w:spacing w:after="0" w:line="240" w:lineRule="auto"/>
              <w:jc w:val="center"/>
              <w:rPr>
                <w:color w:val="000000"/>
                <w:lang w:val="ru-RU" w:eastAsia="ru-RU"/>
              </w:rPr>
            </w:pPr>
            <w:r w:rsidRPr="00B96072">
              <w:rPr>
                <w:color w:val="000000"/>
                <w:lang w:val="ru-RU" w:eastAsia="ru-RU"/>
              </w:rPr>
              <w:t>16,8</w:t>
            </w:r>
          </w:p>
        </w:tc>
        <w:tc>
          <w:tcPr>
            <w:tcW w:w="865" w:type="dxa"/>
            <w:tcBorders>
              <w:top w:val="nil"/>
              <w:left w:val="nil"/>
              <w:bottom w:val="single" w:sz="4" w:space="0" w:color="auto"/>
              <w:right w:val="single" w:sz="4" w:space="0" w:color="auto"/>
            </w:tcBorders>
            <w:shd w:val="clear" w:color="auto" w:fill="FFFFFF" w:themeFill="background1"/>
            <w:hideMark/>
          </w:tcPr>
          <w:p w:rsidR="00856C4C" w:rsidRPr="00B96072" w:rsidRDefault="00856C4C" w:rsidP="00B96072">
            <w:pPr>
              <w:spacing w:after="0" w:line="240" w:lineRule="auto"/>
              <w:jc w:val="center"/>
              <w:rPr>
                <w:color w:val="000000"/>
                <w:lang w:val="ru-RU" w:eastAsia="ru-RU"/>
              </w:rPr>
            </w:pPr>
            <w:r w:rsidRPr="00B96072">
              <w:rPr>
                <w:color w:val="000000"/>
                <w:lang w:val="ru-RU" w:eastAsia="ru-RU"/>
              </w:rPr>
              <w:t>17,6</w:t>
            </w:r>
          </w:p>
        </w:tc>
        <w:tc>
          <w:tcPr>
            <w:tcW w:w="865" w:type="dxa"/>
            <w:tcBorders>
              <w:top w:val="nil"/>
              <w:left w:val="nil"/>
              <w:bottom w:val="single" w:sz="4" w:space="0" w:color="auto"/>
              <w:right w:val="single" w:sz="4" w:space="0" w:color="auto"/>
            </w:tcBorders>
            <w:shd w:val="clear" w:color="auto" w:fill="FFFFFF" w:themeFill="background1"/>
            <w:hideMark/>
          </w:tcPr>
          <w:p w:rsidR="00856C4C" w:rsidRPr="00B96072" w:rsidRDefault="00856C4C" w:rsidP="00B96072">
            <w:pPr>
              <w:spacing w:after="0" w:line="240" w:lineRule="auto"/>
              <w:jc w:val="center"/>
              <w:rPr>
                <w:color w:val="000000"/>
                <w:lang w:val="ru-RU" w:eastAsia="ru-RU"/>
              </w:rPr>
            </w:pPr>
            <w:r w:rsidRPr="00B96072">
              <w:rPr>
                <w:color w:val="000000"/>
                <w:lang w:val="ru-RU" w:eastAsia="ru-RU"/>
              </w:rPr>
              <w:t>17,6</w:t>
            </w:r>
          </w:p>
        </w:tc>
        <w:tc>
          <w:tcPr>
            <w:tcW w:w="865" w:type="dxa"/>
            <w:tcBorders>
              <w:top w:val="nil"/>
              <w:left w:val="nil"/>
              <w:bottom w:val="single" w:sz="4" w:space="0" w:color="auto"/>
              <w:right w:val="single" w:sz="4" w:space="0" w:color="auto"/>
            </w:tcBorders>
            <w:shd w:val="clear" w:color="auto" w:fill="FFFFFF" w:themeFill="background1"/>
            <w:hideMark/>
          </w:tcPr>
          <w:p w:rsidR="00856C4C" w:rsidRPr="00B96072" w:rsidRDefault="00856C4C" w:rsidP="00B96072">
            <w:pPr>
              <w:spacing w:after="0" w:line="240" w:lineRule="auto"/>
              <w:jc w:val="center"/>
              <w:rPr>
                <w:color w:val="000000"/>
                <w:lang w:val="ru-RU" w:eastAsia="ru-RU"/>
              </w:rPr>
            </w:pPr>
            <w:r w:rsidRPr="00B96072">
              <w:rPr>
                <w:color w:val="000000"/>
                <w:lang w:val="ru-RU" w:eastAsia="ru-RU"/>
              </w:rPr>
              <w:t>17,6</w:t>
            </w:r>
          </w:p>
        </w:tc>
        <w:tc>
          <w:tcPr>
            <w:tcW w:w="865" w:type="dxa"/>
            <w:tcBorders>
              <w:top w:val="nil"/>
              <w:left w:val="nil"/>
              <w:bottom w:val="single" w:sz="4" w:space="0" w:color="auto"/>
              <w:right w:val="single" w:sz="4" w:space="0" w:color="auto"/>
            </w:tcBorders>
            <w:shd w:val="clear" w:color="auto" w:fill="FFFFFF" w:themeFill="background1"/>
            <w:hideMark/>
          </w:tcPr>
          <w:p w:rsidR="00856C4C" w:rsidRPr="00B96072" w:rsidRDefault="00856C4C" w:rsidP="00B96072">
            <w:pPr>
              <w:spacing w:after="0" w:line="240" w:lineRule="auto"/>
              <w:jc w:val="center"/>
              <w:rPr>
                <w:color w:val="000000"/>
                <w:lang w:val="ru-RU" w:eastAsia="ru-RU"/>
              </w:rPr>
            </w:pPr>
            <w:r w:rsidRPr="00B96072">
              <w:rPr>
                <w:color w:val="000000"/>
                <w:lang w:val="ru-RU" w:eastAsia="ru-RU"/>
              </w:rPr>
              <w:t>18,5</w:t>
            </w:r>
          </w:p>
        </w:tc>
        <w:tc>
          <w:tcPr>
            <w:tcW w:w="865" w:type="dxa"/>
            <w:tcBorders>
              <w:top w:val="nil"/>
              <w:left w:val="nil"/>
              <w:bottom w:val="single" w:sz="4" w:space="0" w:color="auto"/>
              <w:right w:val="single" w:sz="4" w:space="0" w:color="auto"/>
            </w:tcBorders>
            <w:shd w:val="clear" w:color="auto" w:fill="FFFFFF" w:themeFill="background1"/>
            <w:hideMark/>
          </w:tcPr>
          <w:p w:rsidR="00856C4C" w:rsidRPr="00B96072" w:rsidRDefault="00856C4C" w:rsidP="00B96072">
            <w:pPr>
              <w:spacing w:after="0" w:line="240" w:lineRule="auto"/>
              <w:jc w:val="center"/>
              <w:rPr>
                <w:color w:val="000000"/>
                <w:lang w:val="ru-RU" w:eastAsia="ru-RU"/>
              </w:rPr>
            </w:pPr>
            <w:r w:rsidRPr="00B96072">
              <w:rPr>
                <w:color w:val="000000"/>
                <w:lang w:val="ru-RU" w:eastAsia="ru-RU"/>
              </w:rPr>
              <w:t>18,4</w:t>
            </w:r>
          </w:p>
        </w:tc>
        <w:tc>
          <w:tcPr>
            <w:tcW w:w="865" w:type="dxa"/>
            <w:tcBorders>
              <w:top w:val="nil"/>
              <w:left w:val="nil"/>
              <w:bottom w:val="single" w:sz="4" w:space="0" w:color="auto"/>
              <w:right w:val="single" w:sz="4" w:space="0" w:color="auto"/>
            </w:tcBorders>
            <w:shd w:val="clear" w:color="auto" w:fill="FFFFFF" w:themeFill="background1"/>
            <w:hideMark/>
          </w:tcPr>
          <w:p w:rsidR="00856C4C" w:rsidRPr="00B96072" w:rsidRDefault="00856C4C" w:rsidP="00B96072">
            <w:pPr>
              <w:spacing w:after="0" w:line="240" w:lineRule="auto"/>
              <w:jc w:val="center"/>
              <w:rPr>
                <w:color w:val="000000"/>
                <w:lang w:val="ru-RU" w:eastAsia="ru-RU"/>
              </w:rPr>
            </w:pPr>
            <w:r w:rsidRPr="00B96072">
              <w:rPr>
                <w:color w:val="000000"/>
                <w:lang w:val="ru-RU" w:eastAsia="ru-RU"/>
              </w:rPr>
              <w:t>19,2</w:t>
            </w:r>
          </w:p>
        </w:tc>
      </w:tr>
      <w:tr w:rsidR="00856C4C" w:rsidRPr="00B96072" w:rsidTr="00856C4C">
        <w:trPr>
          <w:trHeight w:val="303"/>
          <w:jc w:val="right"/>
        </w:trPr>
        <w:tc>
          <w:tcPr>
            <w:tcW w:w="559" w:type="dxa"/>
            <w:tcBorders>
              <w:top w:val="nil"/>
              <w:left w:val="single" w:sz="4" w:space="0" w:color="auto"/>
              <w:bottom w:val="single" w:sz="4" w:space="0" w:color="auto"/>
              <w:right w:val="single" w:sz="4" w:space="0" w:color="auto"/>
            </w:tcBorders>
            <w:shd w:val="clear" w:color="auto" w:fill="auto"/>
            <w:hideMark/>
          </w:tcPr>
          <w:p w:rsidR="00856C4C" w:rsidRPr="00B96072" w:rsidRDefault="00856C4C" w:rsidP="00B96072">
            <w:pPr>
              <w:spacing w:after="0" w:line="240" w:lineRule="auto"/>
              <w:jc w:val="center"/>
              <w:rPr>
                <w:color w:val="000000"/>
                <w:lang w:val="ru-RU" w:eastAsia="ru-RU"/>
              </w:rPr>
            </w:pPr>
            <w:r w:rsidRPr="00B96072">
              <w:rPr>
                <w:color w:val="000000"/>
                <w:lang w:val="ru-RU" w:eastAsia="ru-RU"/>
              </w:rPr>
              <w:t>23</w:t>
            </w:r>
          </w:p>
        </w:tc>
        <w:tc>
          <w:tcPr>
            <w:tcW w:w="5824" w:type="dxa"/>
            <w:tcBorders>
              <w:top w:val="nil"/>
              <w:left w:val="nil"/>
              <w:bottom w:val="single" w:sz="4" w:space="0" w:color="auto"/>
              <w:right w:val="single" w:sz="4" w:space="0" w:color="auto"/>
            </w:tcBorders>
            <w:shd w:val="clear" w:color="auto" w:fill="auto"/>
            <w:hideMark/>
          </w:tcPr>
          <w:p w:rsidR="00856C4C" w:rsidRPr="00B96072" w:rsidRDefault="00856C4C" w:rsidP="00B96072">
            <w:pPr>
              <w:spacing w:after="0" w:line="240" w:lineRule="auto"/>
              <w:jc w:val="both"/>
              <w:rPr>
                <w:color w:val="000000"/>
                <w:lang w:val="ru-RU" w:eastAsia="ru-RU"/>
              </w:rPr>
            </w:pPr>
            <w:r w:rsidRPr="00B96072">
              <w:rPr>
                <w:color w:val="000000"/>
                <w:lang w:val="ru-RU" w:eastAsia="ru-RU"/>
              </w:rPr>
              <w:t>Длина заряда в скважине</w:t>
            </w:r>
          </w:p>
        </w:tc>
        <w:tc>
          <w:tcPr>
            <w:tcW w:w="865" w:type="dxa"/>
            <w:tcBorders>
              <w:top w:val="nil"/>
              <w:left w:val="nil"/>
              <w:bottom w:val="single" w:sz="4" w:space="0" w:color="auto"/>
              <w:right w:val="single" w:sz="4" w:space="0" w:color="auto"/>
            </w:tcBorders>
            <w:shd w:val="clear" w:color="auto" w:fill="auto"/>
            <w:hideMark/>
          </w:tcPr>
          <w:p w:rsidR="00856C4C" w:rsidRPr="00B96072" w:rsidRDefault="00856C4C" w:rsidP="00B96072">
            <w:pPr>
              <w:spacing w:after="0" w:line="240" w:lineRule="auto"/>
              <w:jc w:val="center"/>
              <w:rPr>
                <w:color w:val="000000"/>
                <w:lang w:val="ru-RU" w:eastAsia="ru-RU"/>
              </w:rPr>
            </w:pPr>
            <w:r w:rsidRPr="00B96072">
              <w:rPr>
                <w:color w:val="000000"/>
                <w:lang w:val="ru-RU" w:eastAsia="ru-RU"/>
              </w:rPr>
              <w:t>м</w:t>
            </w:r>
          </w:p>
        </w:tc>
        <w:tc>
          <w:tcPr>
            <w:tcW w:w="865" w:type="dxa"/>
            <w:tcBorders>
              <w:top w:val="nil"/>
              <w:left w:val="nil"/>
              <w:bottom w:val="single" w:sz="4" w:space="0" w:color="auto"/>
              <w:right w:val="single" w:sz="4" w:space="0" w:color="auto"/>
            </w:tcBorders>
            <w:shd w:val="clear" w:color="auto" w:fill="FFFFFF" w:themeFill="background1"/>
            <w:hideMark/>
          </w:tcPr>
          <w:p w:rsidR="00856C4C" w:rsidRPr="00B96072" w:rsidRDefault="00856C4C" w:rsidP="00B96072">
            <w:pPr>
              <w:spacing w:after="0" w:line="240" w:lineRule="auto"/>
              <w:jc w:val="center"/>
              <w:rPr>
                <w:color w:val="000000"/>
                <w:lang w:val="ru-RU" w:eastAsia="ru-RU"/>
              </w:rPr>
            </w:pPr>
            <w:r w:rsidRPr="00B96072">
              <w:rPr>
                <w:color w:val="000000"/>
                <w:lang w:val="ru-RU" w:eastAsia="ru-RU"/>
              </w:rPr>
              <w:t>3,50</w:t>
            </w:r>
          </w:p>
        </w:tc>
        <w:tc>
          <w:tcPr>
            <w:tcW w:w="865" w:type="dxa"/>
            <w:tcBorders>
              <w:top w:val="nil"/>
              <w:left w:val="nil"/>
              <w:bottom w:val="single" w:sz="4" w:space="0" w:color="auto"/>
              <w:right w:val="single" w:sz="4" w:space="0" w:color="auto"/>
            </w:tcBorders>
            <w:shd w:val="clear" w:color="auto" w:fill="FFFFFF" w:themeFill="background1"/>
            <w:hideMark/>
          </w:tcPr>
          <w:p w:rsidR="00856C4C" w:rsidRPr="00B96072" w:rsidRDefault="00856C4C" w:rsidP="00B96072">
            <w:pPr>
              <w:spacing w:after="0" w:line="240" w:lineRule="auto"/>
              <w:jc w:val="center"/>
              <w:rPr>
                <w:color w:val="000000"/>
                <w:lang w:val="ru-RU" w:eastAsia="ru-RU"/>
              </w:rPr>
            </w:pPr>
            <w:r w:rsidRPr="00B96072">
              <w:rPr>
                <w:color w:val="000000"/>
                <w:lang w:val="ru-RU" w:eastAsia="ru-RU"/>
              </w:rPr>
              <w:t>4,20</w:t>
            </w:r>
          </w:p>
        </w:tc>
        <w:tc>
          <w:tcPr>
            <w:tcW w:w="865" w:type="dxa"/>
            <w:tcBorders>
              <w:top w:val="nil"/>
              <w:left w:val="nil"/>
              <w:bottom w:val="single" w:sz="4" w:space="0" w:color="auto"/>
              <w:right w:val="single" w:sz="4" w:space="0" w:color="auto"/>
            </w:tcBorders>
            <w:shd w:val="clear" w:color="auto" w:fill="FFFFFF" w:themeFill="background1"/>
            <w:hideMark/>
          </w:tcPr>
          <w:p w:rsidR="00856C4C" w:rsidRPr="00B96072" w:rsidRDefault="00856C4C" w:rsidP="00B96072">
            <w:pPr>
              <w:spacing w:after="0" w:line="240" w:lineRule="auto"/>
              <w:jc w:val="center"/>
              <w:rPr>
                <w:color w:val="000000"/>
                <w:lang w:val="ru-RU" w:eastAsia="ru-RU"/>
              </w:rPr>
            </w:pPr>
            <w:r w:rsidRPr="00B96072">
              <w:rPr>
                <w:color w:val="000000"/>
                <w:lang w:val="ru-RU" w:eastAsia="ru-RU"/>
              </w:rPr>
              <w:t>5,00</w:t>
            </w:r>
          </w:p>
        </w:tc>
        <w:tc>
          <w:tcPr>
            <w:tcW w:w="865" w:type="dxa"/>
            <w:tcBorders>
              <w:top w:val="nil"/>
              <w:left w:val="nil"/>
              <w:bottom w:val="single" w:sz="4" w:space="0" w:color="auto"/>
              <w:right w:val="single" w:sz="4" w:space="0" w:color="auto"/>
            </w:tcBorders>
            <w:shd w:val="clear" w:color="auto" w:fill="FFFFFF" w:themeFill="background1"/>
            <w:hideMark/>
          </w:tcPr>
          <w:p w:rsidR="00856C4C" w:rsidRPr="00B96072" w:rsidRDefault="00856C4C" w:rsidP="00B96072">
            <w:pPr>
              <w:spacing w:after="0" w:line="240" w:lineRule="auto"/>
              <w:jc w:val="center"/>
              <w:rPr>
                <w:color w:val="000000"/>
                <w:lang w:val="ru-RU" w:eastAsia="ru-RU"/>
              </w:rPr>
            </w:pPr>
            <w:r w:rsidRPr="00B96072">
              <w:rPr>
                <w:color w:val="000000"/>
                <w:lang w:val="ru-RU" w:eastAsia="ru-RU"/>
              </w:rPr>
              <w:t>5,50</w:t>
            </w:r>
          </w:p>
        </w:tc>
        <w:tc>
          <w:tcPr>
            <w:tcW w:w="865" w:type="dxa"/>
            <w:tcBorders>
              <w:top w:val="nil"/>
              <w:left w:val="nil"/>
              <w:bottom w:val="single" w:sz="4" w:space="0" w:color="auto"/>
              <w:right w:val="single" w:sz="4" w:space="0" w:color="auto"/>
            </w:tcBorders>
            <w:shd w:val="clear" w:color="auto" w:fill="FFFFFF" w:themeFill="background1"/>
            <w:hideMark/>
          </w:tcPr>
          <w:p w:rsidR="00856C4C" w:rsidRPr="00B96072" w:rsidRDefault="00856C4C" w:rsidP="00B96072">
            <w:pPr>
              <w:spacing w:after="0" w:line="240" w:lineRule="auto"/>
              <w:jc w:val="center"/>
              <w:rPr>
                <w:color w:val="000000"/>
                <w:lang w:val="ru-RU" w:eastAsia="ru-RU"/>
              </w:rPr>
            </w:pPr>
            <w:r w:rsidRPr="00B96072">
              <w:rPr>
                <w:color w:val="000000"/>
                <w:lang w:val="ru-RU" w:eastAsia="ru-RU"/>
              </w:rPr>
              <w:t>5,80</w:t>
            </w:r>
          </w:p>
        </w:tc>
        <w:tc>
          <w:tcPr>
            <w:tcW w:w="865" w:type="dxa"/>
            <w:tcBorders>
              <w:top w:val="nil"/>
              <w:left w:val="nil"/>
              <w:bottom w:val="single" w:sz="4" w:space="0" w:color="auto"/>
              <w:right w:val="single" w:sz="4" w:space="0" w:color="auto"/>
            </w:tcBorders>
            <w:shd w:val="clear" w:color="auto" w:fill="FFFFFF" w:themeFill="background1"/>
            <w:hideMark/>
          </w:tcPr>
          <w:p w:rsidR="00856C4C" w:rsidRPr="00B96072" w:rsidRDefault="00856C4C" w:rsidP="00B96072">
            <w:pPr>
              <w:spacing w:after="0" w:line="240" w:lineRule="auto"/>
              <w:jc w:val="center"/>
              <w:rPr>
                <w:color w:val="000000"/>
                <w:lang w:val="ru-RU" w:eastAsia="ru-RU"/>
              </w:rPr>
            </w:pPr>
            <w:r w:rsidRPr="00B96072">
              <w:rPr>
                <w:color w:val="000000"/>
                <w:lang w:val="ru-RU" w:eastAsia="ru-RU"/>
              </w:rPr>
              <w:t>6,40</w:t>
            </w:r>
          </w:p>
        </w:tc>
        <w:tc>
          <w:tcPr>
            <w:tcW w:w="865" w:type="dxa"/>
            <w:tcBorders>
              <w:top w:val="nil"/>
              <w:left w:val="nil"/>
              <w:bottom w:val="single" w:sz="4" w:space="0" w:color="auto"/>
              <w:right w:val="single" w:sz="4" w:space="0" w:color="auto"/>
            </w:tcBorders>
            <w:shd w:val="clear" w:color="auto" w:fill="FFFFFF" w:themeFill="background1"/>
            <w:hideMark/>
          </w:tcPr>
          <w:p w:rsidR="00856C4C" w:rsidRPr="00B96072" w:rsidRDefault="00856C4C" w:rsidP="00B96072">
            <w:pPr>
              <w:spacing w:after="0" w:line="240" w:lineRule="auto"/>
              <w:jc w:val="center"/>
              <w:rPr>
                <w:color w:val="000000"/>
                <w:lang w:val="ru-RU" w:eastAsia="ru-RU"/>
              </w:rPr>
            </w:pPr>
            <w:r w:rsidRPr="00B96072">
              <w:rPr>
                <w:color w:val="000000"/>
                <w:lang w:val="ru-RU" w:eastAsia="ru-RU"/>
              </w:rPr>
              <w:t>7,20</w:t>
            </w:r>
          </w:p>
        </w:tc>
        <w:tc>
          <w:tcPr>
            <w:tcW w:w="865" w:type="dxa"/>
            <w:tcBorders>
              <w:top w:val="nil"/>
              <w:left w:val="nil"/>
              <w:bottom w:val="single" w:sz="4" w:space="0" w:color="auto"/>
              <w:right w:val="single" w:sz="4" w:space="0" w:color="auto"/>
            </w:tcBorders>
            <w:shd w:val="clear" w:color="auto" w:fill="FFFFFF" w:themeFill="background1"/>
            <w:hideMark/>
          </w:tcPr>
          <w:p w:rsidR="00856C4C" w:rsidRPr="00B96072" w:rsidRDefault="00856C4C" w:rsidP="00B96072">
            <w:pPr>
              <w:spacing w:after="0" w:line="240" w:lineRule="auto"/>
              <w:jc w:val="center"/>
              <w:rPr>
                <w:color w:val="000000"/>
                <w:lang w:val="ru-RU" w:eastAsia="ru-RU"/>
              </w:rPr>
            </w:pPr>
            <w:r w:rsidRPr="00B96072">
              <w:rPr>
                <w:color w:val="000000"/>
                <w:lang w:val="ru-RU" w:eastAsia="ru-RU"/>
              </w:rPr>
              <w:t>8,50</w:t>
            </w:r>
          </w:p>
        </w:tc>
        <w:tc>
          <w:tcPr>
            <w:tcW w:w="865" w:type="dxa"/>
            <w:tcBorders>
              <w:top w:val="nil"/>
              <w:left w:val="nil"/>
              <w:bottom w:val="single" w:sz="4" w:space="0" w:color="auto"/>
              <w:right w:val="single" w:sz="4" w:space="0" w:color="auto"/>
            </w:tcBorders>
            <w:shd w:val="clear" w:color="auto" w:fill="FFFFFF" w:themeFill="background1"/>
            <w:hideMark/>
          </w:tcPr>
          <w:p w:rsidR="00856C4C" w:rsidRPr="00B96072" w:rsidRDefault="00856C4C" w:rsidP="00B96072">
            <w:pPr>
              <w:spacing w:after="0" w:line="240" w:lineRule="auto"/>
              <w:jc w:val="center"/>
              <w:rPr>
                <w:color w:val="000000"/>
                <w:lang w:val="ru-RU" w:eastAsia="ru-RU"/>
              </w:rPr>
            </w:pPr>
            <w:r w:rsidRPr="00B96072">
              <w:rPr>
                <w:color w:val="000000"/>
                <w:lang w:val="ru-RU" w:eastAsia="ru-RU"/>
              </w:rPr>
              <w:t>10,90</w:t>
            </w:r>
          </w:p>
        </w:tc>
      </w:tr>
      <w:tr w:rsidR="00856C4C" w:rsidRPr="00B96072" w:rsidTr="00856C4C">
        <w:trPr>
          <w:trHeight w:val="159"/>
          <w:jc w:val="right"/>
        </w:trPr>
        <w:tc>
          <w:tcPr>
            <w:tcW w:w="559" w:type="dxa"/>
            <w:tcBorders>
              <w:top w:val="nil"/>
              <w:left w:val="single" w:sz="4" w:space="0" w:color="auto"/>
              <w:bottom w:val="single" w:sz="4" w:space="0" w:color="auto"/>
              <w:right w:val="single" w:sz="4" w:space="0" w:color="auto"/>
            </w:tcBorders>
            <w:shd w:val="clear" w:color="auto" w:fill="auto"/>
            <w:hideMark/>
          </w:tcPr>
          <w:p w:rsidR="00856C4C" w:rsidRPr="00B96072" w:rsidRDefault="00856C4C" w:rsidP="00B96072">
            <w:pPr>
              <w:spacing w:after="0" w:line="240" w:lineRule="auto"/>
              <w:jc w:val="center"/>
              <w:rPr>
                <w:color w:val="000000"/>
                <w:lang w:val="ru-RU" w:eastAsia="ru-RU"/>
              </w:rPr>
            </w:pPr>
            <w:r w:rsidRPr="00B96072">
              <w:rPr>
                <w:color w:val="000000"/>
                <w:lang w:val="ru-RU" w:eastAsia="ru-RU"/>
              </w:rPr>
              <w:t>24</w:t>
            </w:r>
          </w:p>
        </w:tc>
        <w:tc>
          <w:tcPr>
            <w:tcW w:w="5824" w:type="dxa"/>
            <w:tcBorders>
              <w:top w:val="nil"/>
              <w:left w:val="nil"/>
              <w:bottom w:val="single" w:sz="4" w:space="0" w:color="auto"/>
              <w:right w:val="single" w:sz="4" w:space="0" w:color="auto"/>
            </w:tcBorders>
            <w:shd w:val="clear" w:color="auto" w:fill="auto"/>
            <w:hideMark/>
          </w:tcPr>
          <w:p w:rsidR="00856C4C" w:rsidRPr="00B96072" w:rsidRDefault="00856C4C" w:rsidP="00B96072">
            <w:pPr>
              <w:spacing w:after="0" w:line="240" w:lineRule="auto"/>
              <w:jc w:val="both"/>
              <w:rPr>
                <w:color w:val="000000"/>
                <w:lang w:val="ru-RU" w:eastAsia="ru-RU"/>
              </w:rPr>
            </w:pPr>
            <w:r w:rsidRPr="00B96072">
              <w:rPr>
                <w:color w:val="000000"/>
                <w:lang w:val="ru-RU" w:eastAsia="ru-RU"/>
              </w:rPr>
              <w:t>Длина забойки</w:t>
            </w:r>
          </w:p>
        </w:tc>
        <w:tc>
          <w:tcPr>
            <w:tcW w:w="865" w:type="dxa"/>
            <w:tcBorders>
              <w:top w:val="nil"/>
              <w:left w:val="nil"/>
              <w:bottom w:val="single" w:sz="4" w:space="0" w:color="auto"/>
              <w:right w:val="single" w:sz="4" w:space="0" w:color="auto"/>
            </w:tcBorders>
            <w:shd w:val="clear" w:color="auto" w:fill="auto"/>
            <w:hideMark/>
          </w:tcPr>
          <w:p w:rsidR="00856C4C" w:rsidRPr="00B96072" w:rsidRDefault="00856C4C" w:rsidP="00B96072">
            <w:pPr>
              <w:spacing w:after="0" w:line="240" w:lineRule="auto"/>
              <w:jc w:val="center"/>
              <w:rPr>
                <w:color w:val="000000"/>
                <w:lang w:val="ru-RU" w:eastAsia="ru-RU"/>
              </w:rPr>
            </w:pPr>
            <w:r w:rsidRPr="00B96072">
              <w:rPr>
                <w:color w:val="000000"/>
                <w:lang w:val="ru-RU" w:eastAsia="ru-RU"/>
              </w:rPr>
              <w:t>м</w:t>
            </w:r>
          </w:p>
        </w:tc>
        <w:tc>
          <w:tcPr>
            <w:tcW w:w="865" w:type="dxa"/>
            <w:tcBorders>
              <w:top w:val="nil"/>
              <w:left w:val="nil"/>
              <w:bottom w:val="single" w:sz="4" w:space="0" w:color="auto"/>
              <w:right w:val="single" w:sz="4" w:space="0" w:color="auto"/>
            </w:tcBorders>
            <w:shd w:val="clear" w:color="auto" w:fill="FFFFFF" w:themeFill="background1"/>
            <w:hideMark/>
          </w:tcPr>
          <w:p w:rsidR="00856C4C" w:rsidRPr="00B96072" w:rsidRDefault="00856C4C" w:rsidP="00B96072">
            <w:pPr>
              <w:spacing w:after="0" w:line="240" w:lineRule="auto"/>
              <w:jc w:val="center"/>
              <w:rPr>
                <w:color w:val="000000"/>
                <w:lang w:val="ru-RU" w:eastAsia="ru-RU"/>
              </w:rPr>
            </w:pPr>
            <w:r w:rsidRPr="00B96072">
              <w:rPr>
                <w:color w:val="000000"/>
                <w:lang w:val="ru-RU" w:eastAsia="ru-RU"/>
              </w:rPr>
              <w:t>2,00</w:t>
            </w:r>
          </w:p>
        </w:tc>
        <w:tc>
          <w:tcPr>
            <w:tcW w:w="865" w:type="dxa"/>
            <w:tcBorders>
              <w:top w:val="nil"/>
              <w:left w:val="nil"/>
              <w:bottom w:val="single" w:sz="4" w:space="0" w:color="auto"/>
              <w:right w:val="single" w:sz="4" w:space="0" w:color="auto"/>
            </w:tcBorders>
            <w:shd w:val="clear" w:color="auto" w:fill="FFFFFF" w:themeFill="background1"/>
            <w:hideMark/>
          </w:tcPr>
          <w:p w:rsidR="00856C4C" w:rsidRPr="00B96072" w:rsidRDefault="00856C4C" w:rsidP="00B96072">
            <w:pPr>
              <w:spacing w:after="0" w:line="240" w:lineRule="auto"/>
              <w:jc w:val="center"/>
              <w:rPr>
                <w:color w:val="000000"/>
                <w:lang w:val="ru-RU" w:eastAsia="ru-RU"/>
              </w:rPr>
            </w:pPr>
            <w:r w:rsidRPr="00B96072">
              <w:rPr>
                <w:color w:val="000000"/>
                <w:lang w:val="ru-RU" w:eastAsia="ru-RU"/>
              </w:rPr>
              <w:t>2,40</w:t>
            </w:r>
          </w:p>
        </w:tc>
        <w:tc>
          <w:tcPr>
            <w:tcW w:w="865" w:type="dxa"/>
            <w:tcBorders>
              <w:top w:val="nil"/>
              <w:left w:val="nil"/>
              <w:bottom w:val="single" w:sz="4" w:space="0" w:color="auto"/>
              <w:right w:val="single" w:sz="4" w:space="0" w:color="auto"/>
            </w:tcBorders>
            <w:shd w:val="clear" w:color="auto" w:fill="FFFFFF" w:themeFill="background1"/>
            <w:hideMark/>
          </w:tcPr>
          <w:p w:rsidR="00856C4C" w:rsidRPr="00B96072" w:rsidRDefault="00856C4C" w:rsidP="00B96072">
            <w:pPr>
              <w:spacing w:after="0" w:line="240" w:lineRule="auto"/>
              <w:jc w:val="center"/>
              <w:rPr>
                <w:color w:val="000000"/>
                <w:lang w:val="ru-RU" w:eastAsia="ru-RU"/>
              </w:rPr>
            </w:pPr>
            <w:r w:rsidRPr="00B96072">
              <w:rPr>
                <w:color w:val="000000"/>
                <w:lang w:val="ru-RU" w:eastAsia="ru-RU"/>
              </w:rPr>
              <w:t>2,70</w:t>
            </w:r>
          </w:p>
        </w:tc>
        <w:tc>
          <w:tcPr>
            <w:tcW w:w="865" w:type="dxa"/>
            <w:tcBorders>
              <w:top w:val="nil"/>
              <w:left w:val="nil"/>
              <w:bottom w:val="single" w:sz="4" w:space="0" w:color="auto"/>
              <w:right w:val="single" w:sz="4" w:space="0" w:color="auto"/>
            </w:tcBorders>
            <w:shd w:val="clear" w:color="auto" w:fill="FFFFFF" w:themeFill="background1"/>
            <w:hideMark/>
          </w:tcPr>
          <w:p w:rsidR="00856C4C" w:rsidRPr="00B96072" w:rsidRDefault="00856C4C" w:rsidP="00B96072">
            <w:pPr>
              <w:spacing w:after="0" w:line="240" w:lineRule="auto"/>
              <w:jc w:val="center"/>
              <w:rPr>
                <w:color w:val="000000"/>
                <w:lang w:val="ru-RU" w:eastAsia="ru-RU"/>
              </w:rPr>
            </w:pPr>
            <w:r w:rsidRPr="00B96072">
              <w:rPr>
                <w:color w:val="000000"/>
                <w:lang w:val="ru-RU" w:eastAsia="ru-RU"/>
              </w:rPr>
              <w:t>2,80</w:t>
            </w:r>
          </w:p>
        </w:tc>
        <w:tc>
          <w:tcPr>
            <w:tcW w:w="865" w:type="dxa"/>
            <w:tcBorders>
              <w:top w:val="nil"/>
              <w:left w:val="nil"/>
              <w:bottom w:val="single" w:sz="4" w:space="0" w:color="auto"/>
              <w:right w:val="single" w:sz="4" w:space="0" w:color="auto"/>
            </w:tcBorders>
            <w:shd w:val="clear" w:color="auto" w:fill="FFFFFF" w:themeFill="background1"/>
            <w:hideMark/>
          </w:tcPr>
          <w:p w:rsidR="00856C4C" w:rsidRPr="00B96072" w:rsidRDefault="00856C4C" w:rsidP="00B96072">
            <w:pPr>
              <w:spacing w:after="0" w:line="240" w:lineRule="auto"/>
              <w:jc w:val="center"/>
              <w:rPr>
                <w:color w:val="000000"/>
                <w:lang w:val="ru-RU" w:eastAsia="ru-RU"/>
              </w:rPr>
            </w:pPr>
            <w:r w:rsidRPr="00B96072">
              <w:rPr>
                <w:color w:val="000000"/>
                <w:lang w:val="ru-RU" w:eastAsia="ru-RU"/>
              </w:rPr>
              <w:t>3,00</w:t>
            </w:r>
          </w:p>
        </w:tc>
        <w:tc>
          <w:tcPr>
            <w:tcW w:w="865" w:type="dxa"/>
            <w:tcBorders>
              <w:top w:val="nil"/>
              <w:left w:val="nil"/>
              <w:bottom w:val="single" w:sz="4" w:space="0" w:color="auto"/>
              <w:right w:val="single" w:sz="4" w:space="0" w:color="auto"/>
            </w:tcBorders>
            <w:shd w:val="clear" w:color="auto" w:fill="FFFFFF" w:themeFill="background1"/>
            <w:hideMark/>
          </w:tcPr>
          <w:p w:rsidR="00856C4C" w:rsidRPr="00B96072" w:rsidRDefault="00856C4C" w:rsidP="00B96072">
            <w:pPr>
              <w:spacing w:after="0" w:line="240" w:lineRule="auto"/>
              <w:jc w:val="center"/>
              <w:rPr>
                <w:color w:val="000000"/>
                <w:lang w:val="ru-RU" w:eastAsia="ru-RU"/>
              </w:rPr>
            </w:pPr>
            <w:r w:rsidRPr="00B96072">
              <w:rPr>
                <w:color w:val="000000"/>
                <w:lang w:val="ru-RU" w:eastAsia="ru-RU"/>
              </w:rPr>
              <w:t>3,50</w:t>
            </w:r>
          </w:p>
        </w:tc>
        <w:tc>
          <w:tcPr>
            <w:tcW w:w="865" w:type="dxa"/>
            <w:tcBorders>
              <w:top w:val="nil"/>
              <w:left w:val="nil"/>
              <w:bottom w:val="single" w:sz="4" w:space="0" w:color="auto"/>
              <w:right w:val="single" w:sz="4" w:space="0" w:color="auto"/>
            </w:tcBorders>
            <w:shd w:val="clear" w:color="auto" w:fill="FFFFFF" w:themeFill="background1"/>
            <w:hideMark/>
          </w:tcPr>
          <w:p w:rsidR="00856C4C" w:rsidRPr="00B96072" w:rsidRDefault="00856C4C" w:rsidP="00B96072">
            <w:pPr>
              <w:spacing w:after="0" w:line="240" w:lineRule="auto"/>
              <w:jc w:val="center"/>
              <w:rPr>
                <w:color w:val="000000"/>
                <w:lang w:val="ru-RU" w:eastAsia="ru-RU"/>
              </w:rPr>
            </w:pPr>
            <w:r w:rsidRPr="00B96072">
              <w:rPr>
                <w:color w:val="000000"/>
                <w:lang w:val="ru-RU" w:eastAsia="ru-RU"/>
              </w:rPr>
              <w:t>3,80</w:t>
            </w:r>
          </w:p>
        </w:tc>
        <w:tc>
          <w:tcPr>
            <w:tcW w:w="865" w:type="dxa"/>
            <w:tcBorders>
              <w:top w:val="nil"/>
              <w:left w:val="nil"/>
              <w:bottom w:val="single" w:sz="4" w:space="0" w:color="auto"/>
              <w:right w:val="single" w:sz="4" w:space="0" w:color="auto"/>
            </w:tcBorders>
            <w:shd w:val="clear" w:color="auto" w:fill="FFFFFF" w:themeFill="background1"/>
            <w:hideMark/>
          </w:tcPr>
          <w:p w:rsidR="00856C4C" w:rsidRPr="00B96072" w:rsidRDefault="00856C4C" w:rsidP="00B96072">
            <w:pPr>
              <w:spacing w:after="0" w:line="240" w:lineRule="auto"/>
              <w:jc w:val="center"/>
              <w:rPr>
                <w:color w:val="000000"/>
                <w:lang w:val="ru-RU" w:eastAsia="ru-RU"/>
              </w:rPr>
            </w:pPr>
            <w:r w:rsidRPr="00B96072">
              <w:rPr>
                <w:color w:val="000000"/>
                <w:lang w:val="ru-RU" w:eastAsia="ru-RU"/>
              </w:rPr>
              <w:t>4,70</w:t>
            </w:r>
          </w:p>
        </w:tc>
        <w:tc>
          <w:tcPr>
            <w:tcW w:w="865" w:type="dxa"/>
            <w:tcBorders>
              <w:top w:val="nil"/>
              <w:left w:val="nil"/>
              <w:bottom w:val="single" w:sz="4" w:space="0" w:color="auto"/>
              <w:right w:val="single" w:sz="4" w:space="0" w:color="auto"/>
            </w:tcBorders>
            <w:shd w:val="clear" w:color="auto" w:fill="FFFFFF" w:themeFill="background1"/>
            <w:hideMark/>
          </w:tcPr>
          <w:p w:rsidR="00856C4C" w:rsidRPr="00B96072" w:rsidRDefault="00856C4C" w:rsidP="00B96072">
            <w:pPr>
              <w:spacing w:after="0" w:line="240" w:lineRule="auto"/>
              <w:jc w:val="center"/>
              <w:rPr>
                <w:color w:val="000000"/>
                <w:lang w:val="ru-RU" w:eastAsia="ru-RU"/>
              </w:rPr>
            </w:pPr>
            <w:r w:rsidRPr="00B96072">
              <w:rPr>
                <w:color w:val="000000"/>
                <w:lang w:val="ru-RU" w:eastAsia="ru-RU"/>
              </w:rPr>
              <w:t>5,60</w:t>
            </w:r>
          </w:p>
        </w:tc>
      </w:tr>
    </w:tbl>
    <w:p w:rsidR="00856C4C" w:rsidRPr="00B96072" w:rsidRDefault="00856C4C" w:rsidP="00B96072">
      <w:pPr>
        <w:spacing w:after="0" w:line="240" w:lineRule="auto"/>
        <w:rPr>
          <w:sz w:val="28"/>
          <w:szCs w:val="28"/>
          <w:lang w:val="ru-RU"/>
        </w:rPr>
        <w:sectPr w:rsidR="00856C4C" w:rsidRPr="00B96072" w:rsidSect="007B773E">
          <w:type w:val="nextColumn"/>
          <w:pgSz w:w="16838" w:h="11906" w:orient="landscape"/>
          <w:pgMar w:top="851" w:right="851" w:bottom="851" w:left="1701" w:header="709" w:footer="709" w:gutter="0"/>
          <w:pgNumType w:fmt="numberInDash"/>
          <w:cols w:space="708"/>
          <w:docGrid w:linePitch="360"/>
        </w:sectPr>
      </w:pPr>
    </w:p>
    <w:p w:rsidR="00736735" w:rsidRPr="00B96072" w:rsidRDefault="00736735" w:rsidP="00B96072">
      <w:pPr>
        <w:spacing w:after="0" w:line="240" w:lineRule="auto"/>
        <w:jc w:val="center"/>
        <w:rPr>
          <w:sz w:val="28"/>
          <w:szCs w:val="28"/>
          <w:lang w:val="ru-RU"/>
        </w:rPr>
      </w:pPr>
      <w:r w:rsidRPr="00B96072">
        <w:rPr>
          <w:sz w:val="28"/>
          <w:szCs w:val="28"/>
          <w:lang w:val="ru-RU"/>
        </w:rPr>
        <w:lastRenderedPageBreak/>
        <w:t>Таблица – 2.</w:t>
      </w:r>
      <w:r w:rsidR="002C5B21" w:rsidRPr="00B96072">
        <w:rPr>
          <w:sz w:val="28"/>
          <w:szCs w:val="28"/>
          <w:lang w:val="ru-RU"/>
        </w:rPr>
        <w:t>20</w:t>
      </w:r>
      <w:r w:rsidRPr="00B96072">
        <w:rPr>
          <w:sz w:val="28"/>
          <w:szCs w:val="28"/>
          <w:lang w:val="ru-RU"/>
        </w:rPr>
        <w:t>. Сводная таблица технико-экономических показателей ведения буровзрывных  работ по вскрышным породам</w:t>
      </w:r>
    </w:p>
    <w:tbl>
      <w:tblPr>
        <w:tblW w:w="9694" w:type="dxa"/>
        <w:jc w:val="center"/>
        <w:tblInd w:w="2119" w:type="dxa"/>
        <w:tblLook w:val="04A0" w:firstRow="1" w:lastRow="0" w:firstColumn="1" w:lastColumn="0" w:noHBand="0" w:noVBand="1"/>
      </w:tblPr>
      <w:tblGrid>
        <w:gridCol w:w="3545"/>
        <w:gridCol w:w="1202"/>
        <w:gridCol w:w="953"/>
        <w:gridCol w:w="1014"/>
        <w:gridCol w:w="984"/>
        <w:gridCol w:w="984"/>
        <w:gridCol w:w="1012"/>
      </w:tblGrid>
      <w:tr w:rsidR="00856C4C" w:rsidRPr="00B96072" w:rsidTr="00856C4C">
        <w:trPr>
          <w:trHeight w:val="300"/>
          <w:jc w:val="center"/>
        </w:trPr>
        <w:tc>
          <w:tcPr>
            <w:tcW w:w="3545" w:type="dxa"/>
            <w:vMerge w:val="restart"/>
            <w:tcBorders>
              <w:top w:val="single" w:sz="4" w:space="0" w:color="auto"/>
              <w:left w:val="single" w:sz="4" w:space="0" w:color="auto"/>
              <w:bottom w:val="single" w:sz="4" w:space="0" w:color="auto"/>
              <w:right w:val="single" w:sz="4" w:space="0" w:color="auto"/>
            </w:tcBorders>
            <w:shd w:val="clear" w:color="000000" w:fill="D9D9D9"/>
            <w:vAlign w:val="center"/>
            <w:hideMark/>
          </w:tcPr>
          <w:p w:rsidR="00856C4C" w:rsidRPr="00B96072" w:rsidRDefault="00856C4C" w:rsidP="00B96072">
            <w:pPr>
              <w:spacing w:after="0" w:line="240" w:lineRule="auto"/>
              <w:jc w:val="center"/>
              <w:rPr>
                <w:color w:val="000000"/>
                <w:lang w:val="ru-RU" w:eastAsia="ru-RU"/>
              </w:rPr>
            </w:pPr>
            <w:r w:rsidRPr="00B96072">
              <w:rPr>
                <w:color w:val="000000"/>
                <w:lang w:val="ru-RU" w:eastAsia="ru-RU"/>
              </w:rPr>
              <w:t>Наименование</w:t>
            </w:r>
          </w:p>
        </w:tc>
        <w:tc>
          <w:tcPr>
            <w:tcW w:w="1202" w:type="dxa"/>
            <w:vMerge w:val="restart"/>
            <w:tcBorders>
              <w:top w:val="single" w:sz="4" w:space="0" w:color="auto"/>
              <w:left w:val="single" w:sz="4" w:space="0" w:color="auto"/>
              <w:bottom w:val="single" w:sz="4" w:space="0" w:color="auto"/>
              <w:right w:val="single" w:sz="4" w:space="0" w:color="auto"/>
            </w:tcBorders>
            <w:shd w:val="clear" w:color="000000" w:fill="D9D9D9"/>
            <w:vAlign w:val="center"/>
            <w:hideMark/>
          </w:tcPr>
          <w:p w:rsidR="00856C4C" w:rsidRPr="00B96072" w:rsidRDefault="00856C4C" w:rsidP="00B96072">
            <w:pPr>
              <w:spacing w:after="0" w:line="240" w:lineRule="auto"/>
              <w:jc w:val="center"/>
              <w:rPr>
                <w:color w:val="000000"/>
                <w:lang w:val="ru-RU" w:eastAsia="ru-RU"/>
              </w:rPr>
            </w:pPr>
            <w:r w:rsidRPr="00B96072">
              <w:rPr>
                <w:color w:val="000000"/>
                <w:lang w:val="ru-RU" w:eastAsia="ru-RU"/>
              </w:rPr>
              <w:t>Единица измерения</w:t>
            </w:r>
          </w:p>
        </w:tc>
        <w:tc>
          <w:tcPr>
            <w:tcW w:w="4947" w:type="dxa"/>
            <w:gridSpan w:val="5"/>
            <w:tcBorders>
              <w:top w:val="single" w:sz="4" w:space="0" w:color="auto"/>
              <w:left w:val="nil"/>
              <w:bottom w:val="single" w:sz="4" w:space="0" w:color="auto"/>
              <w:right w:val="single" w:sz="4" w:space="0" w:color="auto"/>
            </w:tcBorders>
            <w:shd w:val="clear" w:color="000000" w:fill="D9D9D9"/>
            <w:hideMark/>
          </w:tcPr>
          <w:p w:rsidR="00856C4C" w:rsidRPr="00B96072" w:rsidRDefault="00856C4C" w:rsidP="00B96072">
            <w:pPr>
              <w:spacing w:after="0" w:line="240" w:lineRule="auto"/>
              <w:jc w:val="center"/>
              <w:rPr>
                <w:color w:val="000000"/>
                <w:lang w:val="ru-RU" w:eastAsia="ru-RU"/>
              </w:rPr>
            </w:pPr>
            <w:r w:rsidRPr="00B96072">
              <w:rPr>
                <w:color w:val="000000"/>
                <w:lang w:val="ru-RU" w:eastAsia="ru-RU"/>
              </w:rPr>
              <w:t>Годы разработки</w:t>
            </w:r>
          </w:p>
        </w:tc>
      </w:tr>
      <w:tr w:rsidR="00AD74BC" w:rsidRPr="00B96072" w:rsidTr="00856C4C">
        <w:trPr>
          <w:trHeight w:val="600"/>
          <w:jc w:val="center"/>
        </w:trPr>
        <w:tc>
          <w:tcPr>
            <w:tcW w:w="3545" w:type="dxa"/>
            <w:vMerge/>
            <w:tcBorders>
              <w:top w:val="single" w:sz="4" w:space="0" w:color="auto"/>
              <w:left w:val="single" w:sz="4" w:space="0" w:color="auto"/>
              <w:bottom w:val="single" w:sz="4" w:space="0" w:color="auto"/>
              <w:right w:val="single" w:sz="4" w:space="0" w:color="auto"/>
            </w:tcBorders>
            <w:vAlign w:val="center"/>
            <w:hideMark/>
          </w:tcPr>
          <w:p w:rsidR="00AD74BC" w:rsidRPr="00B96072" w:rsidRDefault="00AD74BC" w:rsidP="00AD74BC">
            <w:pPr>
              <w:spacing w:after="0" w:line="240" w:lineRule="auto"/>
              <w:rPr>
                <w:color w:val="000000"/>
                <w:lang w:val="ru-RU" w:eastAsia="ru-RU"/>
              </w:rPr>
            </w:pPr>
          </w:p>
        </w:tc>
        <w:tc>
          <w:tcPr>
            <w:tcW w:w="1202" w:type="dxa"/>
            <w:vMerge/>
            <w:tcBorders>
              <w:top w:val="single" w:sz="4" w:space="0" w:color="auto"/>
              <w:left w:val="single" w:sz="4" w:space="0" w:color="auto"/>
              <w:bottom w:val="single" w:sz="4" w:space="0" w:color="auto"/>
              <w:right w:val="single" w:sz="4" w:space="0" w:color="auto"/>
            </w:tcBorders>
            <w:vAlign w:val="center"/>
            <w:hideMark/>
          </w:tcPr>
          <w:p w:rsidR="00AD74BC" w:rsidRPr="00B96072" w:rsidRDefault="00AD74BC" w:rsidP="00AD74BC">
            <w:pPr>
              <w:spacing w:after="0" w:line="240" w:lineRule="auto"/>
              <w:rPr>
                <w:color w:val="000000"/>
                <w:lang w:val="ru-RU" w:eastAsia="ru-RU"/>
              </w:rPr>
            </w:pPr>
          </w:p>
        </w:tc>
        <w:tc>
          <w:tcPr>
            <w:tcW w:w="953" w:type="dxa"/>
            <w:tcBorders>
              <w:top w:val="nil"/>
              <w:left w:val="nil"/>
              <w:bottom w:val="single" w:sz="4" w:space="0" w:color="auto"/>
              <w:right w:val="single" w:sz="4" w:space="0" w:color="auto"/>
            </w:tcBorders>
            <w:shd w:val="clear" w:color="000000" w:fill="D9D9D9"/>
            <w:vAlign w:val="center"/>
            <w:hideMark/>
          </w:tcPr>
          <w:p w:rsidR="00AD74BC" w:rsidRPr="00AD74BC" w:rsidRDefault="00AD74BC" w:rsidP="00AD74BC">
            <w:pPr>
              <w:spacing w:after="0" w:line="240" w:lineRule="auto"/>
              <w:jc w:val="center"/>
              <w:rPr>
                <w:color w:val="000000"/>
              </w:rPr>
            </w:pPr>
            <w:r w:rsidRPr="00AD74BC">
              <w:rPr>
                <w:color w:val="000000"/>
              </w:rPr>
              <w:t>2022</w:t>
            </w:r>
          </w:p>
        </w:tc>
        <w:tc>
          <w:tcPr>
            <w:tcW w:w="1014" w:type="dxa"/>
            <w:tcBorders>
              <w:top w:val="nil"/>
              <w:left w:val="nil"/>
              <w:bottom w:val="single" w:sz="4" w:space="0" w:color="auto"/>
              <w:right w:val="single" w:sz="4" w:space="0" w:color="auto"/>
            </w:tcBorders>
            <w:shd w:val="clear" w:color="000000" w:fill="D9D9D9"/>
            <w:vAlign w:val="center"/>
            <w:hideMark/>
          </w:tcPr>
          <w:p w:rsidR="00AD74BC" w:rsidRPr="00AD74BC" w:rsidRDefault="00AD74BC" w:rsidP="00AD74BC">
            <w:pPr>
              <w:spacing w:after="0" w:line="240" w:lineRule="auto"/>
              <w:jc w:val="center"/>
              <w:rPr>
                <w:color w:val="000000"/>
              </w:rPr>
            </w:pPr>
            <w:r w:rsidRPr="00AD74BC">
              <w:rPr>
                <w:color w:val="000000"/>
              </w:rPr>
              <w:t>2023-2031</w:t>
            </w:r>
          </w:p>
        </w:tc>
        <w:tc>
          <w:tcPr>
            <w:tcW w:w="984" w:type="dxa"/>
            <w:tcBorders>
              <w:top w:val="nil"/>
              <w:left w:val="nil"/>
              <w:bottom w:val="single" w:sz="4" w:space="0" w:color="auto"/>
              <w:right w:val="single" w:sz="4" w:space="0" w:color="auto"/>
            </w:tcBorders>
            <w:shd w:val="clear" w:color="000000" w:fill="D9D9D9"/>
            <w:noWrap/>
            <w:vAlign w:val="center"/>
            <w:hideMark/>
          </w:tcPr>
          <w:p w:rsidR="00AD74BC" w:rsidRPr="00AD74BC" w:rsidRDefault="00AD74BC" w:rsidP="00AD74BC">
            <w:pPr>
              <w:spacing w:after="0" w:line="240" w:lineRule="auto"/>
              <w:jc w:val="center"/>
              <w:rPr>
                <w:color w:val="000000"/>
              </w:rPr>
            </w:pPr>
            <w:r w:rsidRPr="00AD74BC">
              <w:rPr>
                <w:color w:val="000000"/>
              </w:rPr>
              <w:t>2032-2041</w:t>
            </w:r>
          </w:p>
        </w:tc>
        <w:tc>
          <w:tcPr>
            <w:tcW w:w="984" w:type="dxa"/>
            <w:tcBorders>
              <w:top w:val="nil"/>
              <w:left w:val="nil"/>
              <w:bottom w:val="single" w:sz="4" w:space="0" w:color="auto"/>
              <w:right w:val="single" w:sz="4" w:space="0" w:color="auto"/>
            </w:tcBorders>
            <w:shd w:val="clear" w:color="000000" w:fill="D9D9D9"/>
            <w:noWrap/>
            <w:vAlign w:val="center"/>
            <w:hideMark/>
          </w:tcPr>
          <w:p w:rsidR="00AD74BC" w:rsidRPr="00AD74BC" w:rsidRDefault="00AD74BC" w:rsidP="00AD74BC">
            <w:pPr>
              <w:spacing w:after="0" w:line="240" w:lineRule="auto"/>
              <w:jc w:val="center"/>
              <w:rPr>
                <w:color w:val="000000"/>
              </w:rPr>
            </w:pPr>
            <w:r w:rsidRPr="00AD74BC">
              <w:rPr>
                <w:color w:val="000000"/>
              </w:rPr>
              <w:t>2042-2043</w:t>
            </w:r>
          </w:p>
        </w:tc>
        <w:tc>
          <w:tcPr>
            <w:tcW w:w="1012" w:type="dxa"/>
            <w:tcBorders>
              <w:top w:val="nil"/>
              <w:left w:val="nil"/>
              <w:bottom w:val="single" w:sz="4" w:space="0" w:color="auto"/>
              <w:right w:val="single" w:sz="4" w:space="0" w:color="auto"/>
            </w:tcBorders>
            <w:shd w:val="clear" w:color="000000" w:fill="D9D9D9"/>
            <w:noWrap/>
            <w:vAlign w:val="center"/>
            <w:hideMark/>
          </w:tcPr>
          <w:p w:rsidR="00AD74BC" w:rsidRPr="00AD74BC" w:rsidRDefault="00AD74BC" w:rsidP="00AD74BC">
            <w:pPr>
              <w:spacing w:after="0" w:line="240" w:lineRule="auto"/>
              <w:jc w:val="center"/>
              <w:rPr>
                <w:color w:val="000000"/>
              </w:rPr>
            </w:pPr>
            <w:r w:rsidRPr="00AD74BC">
              <w:rPr>
                <w:color w:val="000000"/>
              </w:rPr>
              <w:t>2044</w:t>
            </w:r>
          </w:p>
        </w:tc>
      </w:tr>
      <w:tr w:rsidR="00AD74BC" w:rsidRPr="00B96072" w:rsidTr="00856C4C">
        <w:trPr>
          <w:trHeight w:val="315"/>
          <w:jc w:val="center"/>
        </w:trPr>
        <w:tc>
          <w:tcPr>
            <w:tcW w:w="3545" w:type="dxa"/>
            <w:tcBorders>
              <w:top w:val="nil"/>
              <w:left w:val="single" w:sz="4" w:space="0" w:color="auto"/>
              <w:bottom w:val="single" w:sz="4" w:space="0" w:color="auto"/>
              <w:right w:val="single" w:sz="4" w:space="0" w:color="auto"/>
            </w:tcBorders>
            <w:shd w:val="clear" w:color="000000" w:fill="D9D9D9"/>
            <w:vAlign w:val="center"/>
            <w:hideMark/>
          </w:tcPr>
          <w:p w:rsidR="00AD74BC" w:rsidRPr="00B96072" w:rsidRDefault="00AD74BC" w:rsidP="00AD74BC">
            <w:pPr>
              <w:spacing w:after="0" w:line="240" w:lineRule="auto"/>
              <w:jc w:val="center"/>
              <w:rPr>
                <w:color w:val="000000"/>
                <w:lang w:val="ru-RU" w:eastAsia="ru-RU"/>
              </w:rPr>
            </w:pPr>
            <w:r w:rsidRPr="00B96072">
              <w:rPr>
                <w:color w:val="000000"/>
                <w:lang w:val="ru-RU" w:eastAsia="ru-RU"/>
              </w:rPr>
              <w:t>1</w:t>
            </w:r>
          </w:p>
        </w:tc>
        <w:tc>
          <w:tcPr>
            <w:tcW w:w="1202" w:type="dxa"/>
            <w:tcBorders>
              <w:top w:val="nil"/>
              <w:left w:val="nil"/>
              <w:bottom w:val="single" w:sz="4" w:space="0" w:color="auto"/>
              <w:right w:val="single" w:sz="4" w:space="0" w:color="auto"/>
            </w:tcBorders>
            <w:shd w:val="clear" w:color="000000" w:fill="D9D9D9"/>
            <w:vAlign w:val="center"/>
            <w:hideMark/>
          </w:tcPr>
          <w:p w:rsidR="00AD74BC" w:rsidRPr="00B96072" w:rsidRDefault="00AD74BC" w:rsidP="00AD74BC">
            <w:pPr>
              <w:spacing w:after="0" w:line="240" w:lineRule="auto"/>
              <w:jc w:val="center"/>
              <w:rPr>
                <w:color w:val="000000"/>
                <w:lang w:val="ru-RU" w:eastAsia="ru-RU"/>
              </w:rPr>
            </w:pPr>
            <w:r w:rsidRPr="00B96072">
              <w:rPr>
                <w:color w:val="000000"/>
                <w:lang w:val="ru-RU" w:eastAsia="ru-RU"/>
              </w:rPr>
              <w:t>2</w:t>
            </w:r>
          </w:p>
        </w:tc>
        <w:tc>
          <w:tcPr>
            <w:tcW w:w="953" w:type="dxa"/>
            <w:tcBorders>
              <w:top w:val="nil"/>
              <w:left w:val="nil"/>
              <w:bottom w:val="single" w:sz="4" w:space="0" w:color="auto"/>
              <w:right w:val="single" w:sz="4" w:space="0" w:color="auto"/>
            </w:tcBorders>
            <w:shd w:val="clear" w:color="000000" w:fill="D9D9D9"/>
            <w:vAlign w:val="center"/>
            <w:hideMark/>
          </w:tcPr>
          <w:p w:rsidR="00AD74BC" w:rsidRPr="00AD74BC" w:rsidRDefault="00AD74BC" w:rsidP="00AD74BC">
            <w:pPr>
              <w:spacing w:after="0" w:line="240" w:lineRule="auto"/>
              <w:jc w:val="center"/>
              <w:rPr>
                <w:color w:val="000000"/>
              </w:rPr>
            </w:pPr>
            <w:r w:rsidRPr="00AD74BC">
              <w:rPr>
                <w:color w:val="000000"/>
              </w:rPr>
              <w:t>3</w:t>
            </w:r>
          </w:p>
        </w:tc>
        <w:tc>
          <w:tcPr>
            <w:tcW w:w="1014" w:type="dxa"/>
            <w:tcBorders>
              <w:top w:val="nil"/>
              <w:left w:val="nil"/>
              <w:bottom w:val="single" w:sz="4" w:space="0" w:color="auto"/>
              <w:right w:val="single" w:sz="4" w:space="0" w:color="auto"/>
            </w:tcBorders>
            <w:shd w:val="clear" w:color="000000" w:fill="D9D9D9"/>
            <w:noWrap/>
            <w:vAlign w:val="bottom"/>
            <w:hideMark/>
          </w:tcPr>
          <w:p w:rsidR="00AD74BC" w:rsidRPr="00AD74BC" w:rsidRDefault="00AD74BC" w:rsidP="00AD74BC">
            <w:pPr>
              <w:spacing w:after="0" w:line="240" w:lineRule="auto"/>
              <w:jc w:val="center"/>
              <w:rPr>
                <w:color w:val="000000"/>
              </w:rPr>
            </w:pPr>
            <w:r w:rsidRPr="00AD74BC">
              <w:rPr>
                <w:color w:val="000000"/>
              </w:rPr>
              <w:t>4</w:t>
            </w:r>
          </w:p>
        </w:tc>
        <w:tc>
          <w:tcPr>
            <w:tcW w:w="984" w:type="dxa"/>
            <w:tcBorders>
              <w:top w:val="nil"/>
              <w:left w:val="nil"/>
              <w:bottom w:val="single" w:sz="4" w:space="0" w:color="auto"/>
              <w:right w:val="single" w:sz="4" w:space="0" w:color="auto"/>
            </w:tcBorders>
            <w:shd w:val="clear" w:color="000000" w:fill="D9D9D9"/>
            <w:vAlign w:val="center"/>
            <w:hideMark/>
          </w:tcPr>
          <w:p w:rsidR="00AD74BC" w:rsidRPr="00AD74BC" w:rsidRDefault="00AD74BC" w:rsidP="00AD74BC">
            <w:pPr>
              <w:spacing w:after="0" w:line="240" w:lineRule="auto"/>
              <w:jc w:val="center"/>
              <w:rPr>
                <w:color w:val="000000"/>
              </w:rPr>
            </w:pPr>
            <w:r w:rsidRPr="00AD74BC">
              <w:rPr>
                <w:color w:val="000000"/>
              </w:rPr>
              <w:t>5</w:t>
            </w:r>
          </w:p>
        </w:tc>
        <w:tc>
          <w:tcPr>
            <w:tcW w:w="984" w:type="dxa"/>
            <w:tcBorders>
              <w:top w:val="nil"/>
              <w:left w:val="nil"/>
              <w:bottom w:val="single" w:sz="4" w:space="0" w:color="auto"/>
              <w:right w:val="single" w:sz="4" w:space="0" w:color="auto"/>
            </w:tcBorders>
            <w:shd w:val="clear" w:color="000000" w:fill="D9D9D9"/>
            <w:vAlign w:val="center"/>
            <w:hideMark/>
          </w:tcPr>
          <w:p w:rsidR="00AD74BC" w:rsidRPr="00AD74BC" w:rsidRDefault="00AD74BC" w:rsidP="00AD74BC">
            <w:pPr>
              <w:spacing w:after="0" w:line="240" w:lineRule="auto"/>
              <w:jc w:val="center"/>
              <w:rPr>
                <w:color w:val="000000"/>
              </w:rPr>
            </w:pPr>
            <w:r w:rsidRPr="00AD74BC">
              <w:rPr>
                <w:color w:val="000000"/>
              </w:rPr>
              <w:t>6</w:t>
            </w:r>
          </w:p>
        </w:tc>
        <w:tc>
          <w:tcPr>
            <w:tcW w:w="1012" w:type="dxa"/>
            <w:tcBorders>
              <w:top w:val="nil"/>
              <w:left w:val="nil"/>
              <w:bottom w:val="single" w:sz="4" w:space="0" w:color="auto"/>
              <w:right w:val="single" w:sz="4" w:space="0" w:color="auto"/>
            </w:tcBorders>
            <w:shd w:val="clear" w:color="000000" w:fill="D9D9D9"/>
            <w:vAlign w:val="center"/>
            <w:hideMark/>
          </w:tcPr>
          <w:p w:rsidR="00AD74BC" w:rsidRPr="00AD74BC" w:rsidRDefault="00AD74BC" w:rsidP="00AD74BC">
            <w:pPr>
              <w:spacing w:after="0" w:line="240" w:lineRule="auto"/>
              <w:jc w:val="center"/>
              <w:rPr>
                <w:color w:val="000000"/>
              </w:rPr>
            </w:pPr>
            <w:r w:rsidRPr="00AD74BC">
              <w:rPr>
                <w:color w:val="000000"/>
              </w:rPr>
              <w:t>7</w:t>
            </w:r>
          </w:p>
        </w:tc>
      </w:tr>
      <w:tr w:rsidR="00AD74BC" w:rsidRPr="00B96072" w:rsidTr="00856C4C">
        <w:trPr>
          <w:trHeight w:val="315"/>
          <w:jc w:val="center"/>
        </w:trPr>
        <w:tc>
          <w:tcPr>
            <w:tcW w:w="3545" w:type="dxa"/>
            <w:vMerge w:val="restart"/>
            <w:tcBorders>
              <w:top w:val="nil"/>
              <w:left w:val="single" w:sz="4" w:space="0" w:color="auto"/>
              <w:bottom w:val="single" w:sz="4" w:space="0" w:color="000000"/>
              <w:right w:val="single" w:sz="4" w:space="0" w:color="auto"/>
            </w:tcBorders>
            <w:shd w:val="clear" w:color="auto" w:fill="auto"/>
            <w:vAlign w:val="center"/>
            <w:hideMark/>
          </w:tcPr>
          <w:p w:rsidR="00AD74BC" w:rsidRPr="00B96072" w:rsidRDefault="00AD74BC" w:rsidP="00AD74BC">
            <w:pPr>
              <w:spacing w:after="0" w:line="240" w:lineRule="auto"/>
              <w:rPr>
                <w:color w:val="000000"/>
                <w:lang w:val="ru-RU" w:eastAsia="ru-RU"/>
              </w:rPr>
            </w:pPr>
            <w:r w:rsidRPr="00B96072">
              <w:rPr>
                <w:color w:val="000000"/>
                <w:lang w:val="ru-RU" w:eastAsia="ru-RU"/>
              </w:rPr>
              <w:t>Объем взрываемых вскрышных пород</w:t>
            </w:r>
          </w:p>
        </w:tc>
        <w:tc>
          <w:tcPr>
            <w:tcW w:w="1202" w:type="dxa"/>
            <w:tcBorders>
              <w:top w:val="nil"/>
              <w:left w:val="nil"/>
              <w:bottom w:val="single" w:sz="4" w:space="0" w:color="auto"/>
              <w:right w:val="single" w:sz="4" w:space="0" w:color="auto"/>
            </w:tcBorders>
            <w:shd w:val="clear" w:color="auto" w:fill="auto"/>
            <w:vAlign w:val="center"/>
            <w:hideMark/>
          </w:tcPr>
          <w:p w:rsidR="00AD74BC" w:rsidRPr="00B96072" w:rsidRDefault="00AD74BC" w:rsidP="00AD74BC">
            <w:pPr>
              <w:spacing w:after="0" w:line="240" w:lineRule="auto"/>
              <w:jc w:val="center"/>
              <w:rPr>
                <w:color w:val="000000"/>
                <w:lang w:val="ru-RU" w:eastAsia="ru-RU"/>
              </w:rPr>
            </w:pPr>
            <w:r w:rsidRPr="00B96072">
              <w:rPr>
                <w:color w:val="000000"/>
                <w:lang w:val="ru-RU" w:eastAsia="ru-RU"/>
              </w:rPr>
              <w:t>тыс. т</w:t>
            </w:r>
          </w:p>
        </w:tc>
        <w:tc>
          <w:tcPr>
            <w:tcW w:w="953" w:type="dxa"/>
            <w:tcBorders>
              <w:top w:val="nil"/>
              <w:left w:val="nil"/>
              <w:bottom w:val="single" w:sz="4" w:space="0" w:color="auto"/>
              <w:right w:val="single" w:sz="4" w:space="0" w:color="auto"/>
            </w:tcBorders>
            <w:shd w:val="clear" w:color="000000" w:fill="FFFFFF"/>
            <w:vAlign w:val="center"/>
            <w:hideMark/>
          </w:tcPr>
          <w:p w:rsidR="00AD74BC" w:rsidRPr="00AD74BC" w:rsidRDefault="00AD74BC" w:rsidP="00AD74BC">
            <w:pPr>
              <w:spacing w:after="0" w:line="240" w:lineRule="auto"/>
              <w:jc w:val="center"/>
              <w:rPr>
                <w:color w:val="000000"/>
              </w:rPr>
            </w:pPr>
            <w:r w:rsidRPr="00AD74BC">
              <w:rPr>
                <w:color w:val="000000"/>
              </w:rPr>
              <w:t>278,00</w:t>
            </w:r>
          </w:p>
        </w:tc>
        <w:tc>
          <w:tcPr>
            <w:tcW w:w="1014" w:type="dxa"/>
            <w:tcBorders>
              <w:top w:val="nil"/>
              <w:left w:val="nil"/>
              <w:bottom w:val="single" w:sz="4" w:space="0" w:color="auto"/>
              <w:right w:val="single" w:sz="4" w:space="0" w:color="auto"/>
            </w:tcBorders>
            <w:shd w:val="clear" w:color="000000" w:fill="FFFFFF"/>
            <w:vAlign w:val="center"/>
            <w:hideMark/>
          </w:tcPr>
          <w:p w:rsidR="00AD74BC" w:rsidRPr="00AD74BC" w:rsidRDefault="00AD74BC" w:rsidP="00AD74BC">
            <w:pPr>
              <w:spacing w:after="0" w:line="240" w:lineRule="auto"/>
              <w:jc w:val="center"/>
              <w:rPr>
                <w:color w:val="000000"/>
              </w:rPr>
            </w:pPr>
            <w:r w:rsidRPr="00AD74BC">
              <w:rPr>
                <w:color w:val="000000"/>
              </w:rPr>
              <w:t>583,80</w:t>
            </w:r>
          </w:p>
        </w:tc>
        <w:tc>
          <w:tcPr>
            <w:tcW w:w="984" w:type="dxa"/>
            <w:tcBorders>
              <w:top w:val="nil"/>
              <w:left w:val="nil"/>
              <w:bottom w:val="single" w:sz="4" w:space="0" w:color="auto"/>
              <w:right w:val="single" w:sz="4" w:space="0" w:color="auto"/>
            </w:tcBorders>
            <w:shd w:val="clear" w:color="000000" w:fill="FFFFFF"/>
            <w:vAlign w:val="center"/>
            <w:hideMark/>
          </w:tcPr>
          <w:p w:rsidR="00AD74BC" w:rsidRPr="00AD74BC" w:rsidRDefault="00AD74BC" w:rsidP="00AD74BC">
            <w:pPr>
              <w:spacing w:after="0" w:line="240" w:lineRule="auto"/>
              <w:jc w:val="center"/>
              <w:rPr>
                <w:color w:val="000000"/>
              </w:rPr>
            </w:pPr>
            <w:r w:rsidRPr="00AD74BC">
              <w:rPr>
                <w:color w:val="000000"/>
              </w:rPr>
              <w:t>695,00</w:t>
            </w:r>
          </w:p>
        </w:tc>
        <w:tc>
          <w:tcPr>
            <w:tcW w:w="984" w:type="dxa"/>
            <w:tcBorders>
              <w:top w:val="nil"/>
              <w:left w:val="nil"/>
              <w:bottom w:val="single" w:sz="4" w:space="0" w:color="auto"/>
              <w:right w:val="single" w:sz="4" w:space="0" w:color="auto"/>
            </w:tcBorders>
            <w:shd w:val="clear" w:color="000000" w:fill="FFFFFF"/>
            <w:vAlign w:val="center"/>
            <w:hideMark/>
          </w:tcPr>
          <w:p w:rsidR="00AD74BC" w:rsidRPr="00AD74BC" w:rsidRDefault="00AD74BC" w:rsidP="00AD74BC">
            <w:pPr>
              <w:spacing w:after="0" w:line="240" w:lineRule="auto"/>
              <w:jc w:val="center"/>
              <w:rPr>
                <w:color w:val="000000"/>
              </w:rPr>
            </w:pPr>
            <w:r w:rsidRPr="00AD74BC">
              <w:rPr>
                <w:color w:val="000000"/>
              </w:rPr>
              <w:t>417,00</w:t>
            </w:r>
          </w:p>
        </w:tc>
        <w:tc>
          <w:tcPr>
            <w:tcW w:w="1012" w:type="dxa"/>
            <w:tcBorders>
              <w:top w:val="nil"/>
              <w:left w:val="nil"/>
              <w:bottom w:val="single" w:sz="4" w:space="0" w:color="auto"/>
              <w:right w:val="single" w:sz="4" w:space="0" w:color="auto"/>
            </w:tcBorders>
            <w:shd w:val="clear" w:color="000000" w:fill="FFFFFF"/>
            <w:vAlign w:val="center"/>
            <w:hideMark/>
          </w:tcPr>
          <w:p w:rsidR="00AD74BC" w:rsidRPr="00AD74BC" w:rsidRDefault="00AD74BC" w:rsidP="00AD74BC">
            <w:pPr>
              <w:spacing w:after="0" w:line="240" w:lineRule="auto"/>
              <w:jc w:val="center"/>
              <w:rPr>
                <w:color w:val="000000"/>
              </w:rPr>
            </w:pPr>
            <w:r w:rsidRPr="00AD74BC">
              <w:rPr>
                <w:color w:val="000000"/>
              </w:rPr>
              <w:t>311,03</w:t>
            </w:r>
          </w:p>
        </w:tc>
      </w:tr>
      <w:tr w:rsidR="00AD74BC" w:rsidRPr="00B96072" w:rsidTr="00856C4C">
        <w:trPr>
          <w:trHeight w:val="315"/>
          <w:jc w:val="center"/>
        </w:trPr>
        <w:tc>
          <w:tcPr>
            <w:tcW w:w="3545" w:type="dxa"/>
            <w:vMerge/>
            <w:tcBorders>
              <w:top w:val="nil"/>
              <w:left w:val="single" w:sz="4" w:space="0" w:color="auto"/>
              <w:bottom w:val="single" w:sz="4" w:space="0" w:color="000000"/>
              <w:right w:val="single" w:sz="4" w:space="0" w:color="auto"/>
            </w:tcBorders>
            <w:vAlign w:val="center"/>
            <w:hideMark/>
          </w:tcPr>
          <w:p w:rsidR="00AD74BC" w:rsidRPr="00B96072" w:rsidRDefault="00AD74BC" w:rsidP="00AD74BC">
            <w:pPr>
              <w:spacing w:after="0" w:line="240" w:lineRule="auto"/>
              <w:rPr>
                <w:color w:val="000000"/>
                <w:lang w:val="ru-RU" w:eastAsia="ru-RU"/>
              </w:rPr>
            </w:pPr>
          </w:p>
        </w:tc>
        <w:tc>
          <w:tcPr>
            <w:tcW w:w="1202" w:type="dxa"/>
            <w:tcBorders>
              <w:top w:val="nil"/>
              <w:left w:val="nil"/>
              <w:bottom w:val="single" w:sz="4" w:space="0" w:color="auto"/>
              <w:right w:val="single" w:sz="4" w:space="0" w:color="auto"/>
            </w:tcBorders>
            <w:shd w:val="clear" w:color="auto" w:fill="auto"/>
            <w:vAlign w:val="center"/>
            <w:hideMark/>
          </w:tcPr>
          <w:p w:rsidR="00AD74BC" w:rsidRPr="00B96072" w:rsidRDefault="00AD74BC" w:rsidP="00AD74BC">
            <w:pPr>
              <w:spacing w:after="0" w:line="240" w:lineRule="auto"/>
              <w:jc w:val="center"/>
              <w:rPr>
                <w:color w:val="000000"/>
                <w:lang w:val="ru-RU" w:eastAsia="ru-RU"/>
              </w:rPr>
            </w:pPr>
            <w:r w:rsidRPr="00B96072">
              <w:rPr>
                <w:color w:val="000000"/>
                <w:lang w:val="ru-RU" w:eastAsia="ru-RU"/>
              </w:rPr>
              <w:t>тыс. м</w:t>
            </w:r>
            <w:r w:rsidRPr="00B96072">
              <w:rPr>
                <w:color w:val="000000"/>
                <w:vertAlign w:val="superscript"/>
                <w:lang w:val="ru-RU" w:eastAsia="ru-RU"/>
              </w:rPr>
              <w:t>3</w:t>
            </w:r>
          </w:p>
        </w:tc>
        <w:tc>
          <w:tcPr>
            <w:tcW w:w="953" w:type="dxa"/>
            <w:tcBorders>
              <w:top w:val="nil"/>
              <w:left w:val="nil"/>
              <w:bottom w:val="single" w:sz="4" w:space="0" w:color="auto"/>
              <w:right w:val="single" w:sz="4" w:space="0" w:color="auto"/>
            </w:tcBorders>
            <w:shd w:val="clear" w:color="auto" w:fill="auto"/>
            <w:noWrap/>
            <w:vAlign w:val="center"/>
            <w:hideMark/>
          </w:tcPr>
          <w:p w:rsidR="00AD74BC" w:rsidRPr="00AD74BC" w:rsidRDefault="00AD74BC" w:rsidP="00AD74BC">
            <w:pPr>
              <w:spacing w:after="0" w:line="240" w:lineRule="auto"/>
              <w:jc w:val="center"/>
              <w:rPr>
                <w:color w:val="000000"/>
              </w:rPr>
            </w:pPr>
            <w:r w:rsidRPr="00AD74BC">
              <w:rPr>
                <w:color w:val="000000"/>
              </w:rPr>
              <w:t>100</w:t>
            </w:r>
          </w:p>
        </w:tc>
        <w:tc>
          <w:tcPr>
            <w:tcW w:w="1014" w:type="dxa"/>
            <w:tcBorders>
              <w:top w:val="nil"/>
              <w:left w:val="nil"/>
              <w:bottom w:val="single" w:sz="4" w:space="0" w:color="auto"/>
              <w:right w:val="single" w:sz="4" w:space="0" w:color="auto"/>
            </w:tcBorders>
            <w:shd w:val="clear" w:color="auto" w:fill="auto"/>
            <w:noWrap/>
            <w:vAlign w:val="center"/>
            <w:hideMark/>
          </w:tcPr>
          <w:p w:rsidR="00AD74BC" w:rsidRPr="00AD74BC" w:rsidRDefault="00AD74BC" w:rsidP="00AD74BC">
            <w:pPr>
              <w:spacing w:after="0" w:line="240" w:lineRule="auto"/>
              <w:jc w:val="center"/>
              <w:rPr>
                <w:color w:val="000000"/>
              </w:rPr>
            </w:pPr>
            <w:r w:rsidRPr="00AD74BC">
              <w:rPr>
                <w:color w:val="000000"/>
              </w:rPr>
              <w:t>210</w:t>
            </w:r>
          </w:p>
        </w:tc>
        <w:tc>
          <w:tcPr>
            <w:tcW w:w="984" w:type="dxa"/>
            <w:tcBorders>
              <w:top w:val="nil"/>
              <w:left w:val="nil"/>
              <w:bottom w:val="single" w:sz="4" w:space="0" w:color="auto"/>
              <w:right w:val="single" w:sz="4" w:space="0" w:color="auto"/>
            </w:tcBorders>
            <w:shd w:val="clear" w:color="auto" w:fill="auto"/>
            <w:noWrap/>
            <w:vAlign w:val="bottom"/>
            <w:hideMark/>
          </w:tcPr>
          <w:p w:rsidR="00AD74BC" w:rsidRPr="00AD74BC" w:rsidRDefault="00AD74BC" w:rsidP="00AD74BC">
            <w:pPr>
              <w:spacing w:after="0" w:line="240" w:lineRule="auto"/>
              <w:jc w:val="center"/>
              <w:rPr>
                <w:color w:val="000000"/>
              </w:rPr>
            </w:pPr>
            <w:r w:rsidRPr="00AD74BC">
              <w:rPr>
                <w:color w:val="000000"/>
              </w:rPr>
              <w:t>250</w:t>
            </w:r>
          </w:p>
        </w:tc>
        <w:tc>
          <w:tcPr>
            <w:tcW w:w="984" w:type="dxa"/>
            <w:tcBorders>
              <w:top w:val="nil"/>
              <w:left w:val="nil"/>
              <w:bottom w:val="single" w:sz="4" w:space="0" w:color="auto"/>
              <w:right w:val="single" w:sz="4" w:space="0" w:color="auto"/>
            </w:tcBorders>
            <w:shd w:val="clear" w:color="auto" w:fill="auto"/>
            <w:noWrap/>
            <w:vAlign w:val="center"/>
            <w:hideMark/>
          </w:tcPr>
          <w:p w:rsidR="00AD74BC" w:rsidRPr="00AD74BC" w:rsidRDefault="00AD74BC" w:rsidP="00AD74BC">
            <w:pPr>
              <w:spacing w:after="0" w:line="240" w:lineRule="auto"/>
              <w:jc w:val="center"/>
              <w:rPr>
                <w:color w:val="000000"/>
              </w:rPr>
            </w:pPr>
            <w:r w:rsidRPr="00AD74BC">
              <w:rPr>
                <w:color w:val="000000"/>
              </w:rPr>
              <w:t>150</w:t>
            </w:r>
          </w:p>
        </w:tc>
        <w:tc>
          <w:tcPr>
            <w:tcW w:w="1012" w:type="dxa"/>
            <w:tcBorders>
              <w:top w:val="nil"/>
              <w:left w:val="nil"/>
              <w:bottom w:val="single" w:sz="4" w:space="0" w:color="auto"/>
              <w:right w:val="single" w:sz="4" w:space="0" w:color="auto"/>
            </w:tcBorders>
            <w:shd w:val="clear" w:color="auto" w:fill="auto"/>
            <w:noWrap/>
            <w:vAlign w:val="center"/>
            <w:hideMark/>
          </w:tcPr>
          <w:p w:rsidR="00AD74BC" w:rsidRPr="00AD74BC" w:rsidRDefault="00AD74BC" w:rsidP="00AD74BC">
            <w:pPr>
              <w:spacing w:after="0" w:line="240" w:lineRule="auto"/>
              <w:jc w:val="center"/>
              <w:rPr>
                <w:color w:val="000000"/>
              </w:rPr>
            </w:pPr>
            <w:r w:rsidRPr="00AD74BC">
              <w:rPr>
                <w:color w:val="000000"/>
              </w:rPr>
              <w:t>111,88</w:t>
            </w:r>
          </w:p>
        </w:tc>
      </w:tr>
      <w:tr w:rsidR="00AD74BC" w:rsidRPr="00B96072" w:rsidTr="00856C4C">
        <w:trPr>
          <w:trHeight w:val="315"/>
          <w:jc w:val="center"/>
        </w:trPr>
        <w:tc>
          <w:tcPr>
            <w:tcW w:w="3545" w:type="dxa"/>
            <w:tcBorders>
              <w:top w:val="nil"/>
              <w:left w:val="single" w:sz="4" w:space="0" w:color="auto"/>
              <w:bottom w:val="single" w:sz="4" w:space="0" w:color="auto"/>
              <w:right w:val="single" w:sz="4" w:space="0" w:color="auto"/>
            </w:tcBorders>
            <w:shd w:val="clear" w:color="auto" w:fill="auto"/>
            <w:vAlign w:val="center"/>
            <w:hideMark/>
          </w:tcPr>
          <w:p w:rsidR="00AD74BC" w:rsidRPr="00B96072" w:rsidRDefault="00AD74BC" w:rsidP="00AD74BC">
            <w:pPr>
              <w:spacing w:after="0" w:line="240" w:lineRule="auto"/>
              <w:rPr>
                <w:color w:val="000000"/>
                <w:lang w:val="ru-RU" w:eastAsia="ru-RU"/>
              </w:rPr>
            </w:pPr>
            <w:r w:rsidRPr="00B96072">
              <w:rPr>
                <w:color w:val="000000"/>
                <w:lang w:val="ru-RU" w:eastAsia="ru-RU"/>
              </w:rPr>
              <w:t>Выход горной массы с 1 скважины</w:t>
            </w:r>
          </w:p>
        </w:tc>
        <w:tc>
          <w:tcPr>
            <w:tcW w:w="1202" w:type="dxa"/>
            <w:tcBorders>
              <w:top w:val="nil"/>
              <w:left w:val="nil"/>
              <w:bottom w:val="single" w:sz="4" w:space="0" w:color="auto"/>
              <w:right w:val="single" w:sz="4" w:space="0" w:color="auto"/>
            </w:tcBorders>
            <w:shd w:val="clear" w:color="auto" w:fill="auto"/>
            <w:vAlign w:val="center"/>
            <w:hideMark/>
          </w:tcPr>
          <w:p w:rsidR="00AD74BC" w:rsidRPr="00B96072" w:rsidRDefault="00AD74BC" w:rsidP="00AD74BC">
            <w:pPr>
              <w:spacing w:after="0" w:line="240" w:lineRule="auto"/>
              <w:jc w:val="center"/>
              <w:rPr>
                <w:color w:val="000000"/>
                <w:lang w:val="ru-RU" w:eastAsia="ru-RU"/>
              </w:rPr>
            </w:pPr>
            <w:r w:rsidRPr="00B96072">
              <w:rPr>
                <w:color w:val="000000"/>
                <w:lang w:val="ru-RU" w:eastAsia="ru-RU"/>
              </w:rPr>
              <w:t>м</w:t>
            </w:r>
            <w:r w:rsidRPr="00B96072">
              <w:rPr>
                <w:color w:val="000000"/>
                <w:vertAlign w:val="superscript"/>
                <w:lang w:val="ru-RU" w:eastAsia="ru-RU"/>
              </w:rPr>
              <w:t>3</w:t>
            </w:r>
          </w:p>
        </w:tc>
        <w:tc>
          <w:tcPr>
            <w:tcW w:w="953" w:type="dxa"/>
            <w:tcBorders>
              <w:top w:val="nil"/>
              <w:left w:val="nil"/>
              <w:bottom w:val="single" w:sz="4" w:space="0" w:color="auto"/>
              <w:right w:val="single" w:sz="4" w:space="0" w:color="auto"/>
            </w:tcBorders>
            <w:shd w:val="clear" w:color="auto" w:fill="auto"/>
            <w:vAlign w:val="center"/>
            <w:hideMark/>
          </w:tcPr>
          <w:p w:rsidR="00AD74BC" w:rsidRPr="00AD74BC" w:rsidRDefault="00AD74BC" w:rsidP="00AD74BC">
            <w:pPr>
              <w:spacing w:after="0" w:line="240" w:lineRule="auto"/>
              <w:jc w:val="center"/>
              <w:rPr>
                <w:color w:val="000000"/>
              </w:rPr>
            </w:pPr>
            <w:r w:rsidRPr="00AD74BC">
              <w:rPr>
                <w:color w:val="000000"/>
              </w:rPr>
              <w:t>317</w:t>
            </w:r>
          </w:p>
        </w:tc>
        <w:tc>
          <w:tcPr>
            <w:tcW w:w="1014" w:type="dxa"/>
            <w:tcBorders>
              <w:top w:val="nil"/>
              <w:left w:val="nil"/>
              <w:bottom w:val="single" w:sz="4" w:space="0" w:color="auto"/>
              <w:right w:val="single" w:sz="4" w:space="0" w:color="auto"/>
            </w:tcBorders>
            <w:shd w:val="clear" w:color="auto" w:fill="auto"/>
            <w:vAlign w:val="center"/>
            <w:hideMark/>
          </w:tcPr>
          <w:p w:rsidR="00AD74BC" w:rsidRPr="00AD74BC" w:rsidRDefault="00AD74BC" w:rsidP="00AD74BC">
            <w:pPr>
              <w:spacing w:after="0" w:line="240" w:lineRule="auto"/>
              <w:jc w:val="center"/>
              <w:rPr>
                <w:color w:val="000000"/>
              </w:rPr>
            </w:pPr>
            <w:r w:rsidRPr="00AD74BC">
              <w:rPr>
                <w:color w:val="000000"/>
              </w:rPr>
              <w:t>317</w:t>
            </w:r>
          </w:p>
        </w:tc>
        <w:tc>
          <w:tcPr>
            <w:tcW w:w="984" w:type="dxa"/>
            <w:tcBorders>
              <w:top w:val="nil"/>
              <w:left w:val="nil"/>
              <w:bottom w:val="single" w:sz="4" w:space="0" w:color="auto"/>
              <w:right w:val="single" w:sz="4" w:space="0" w:color="auto"/>
            </w:tcBorders>
            <w:shd w:val="clear" w:color="auto" w:fill="auto"/>
            <w:vAlign w:val="center"/>
            <w:hideMark/>
          </w:tcPr>
          <w:p w:rsidR="00AD74BC" w:rsidRPr="00AD74BC" w:rsidRDefault="00AD74BC" w:rsidP="00AD74BC">
            <w:pPr>
              <w:spacing w:after="0" w:line="240" w:lineRule="auto"/>
              <w:jc w:val="center"/>
              <w:rPr>
                <w:color w:val="000000"/>
              </w:rPr>
            </w:pPr>
            <w:r w:rsidRPr="00AD74BC">
              <w:rPr>
                <w:color w:val="000000"/>
              </w:rPr>
              <w:t>317</w:t>
            </w:r>
          </w:p>
        </w:tc>
        <w:tc>
          <w:tcPr>
            <w:tcW w:w="984" w:type="dxa"/>
            <w:tcBorders>
              <w:top w:val="nil"/>
              <w:left w:val="nil"/>
              <w:bottom w:val="single" w:sz="4" w:space="0" w:color="auto"/>
              <w:right w:val="single" w:sz="4" w:space="0" w:color="auto"/>
            </w:tcBorders>
            <w:shd w:val="clear" w:color="auto" w:fill="auto"/>
            <w:vAlign w:val="center"/>
            <w:hideMark/>
          </w:tcPr>
          <w:p w:rsidR="00AD74BC" w:rsidRPr="00AD74BC" w:rsidRDefault="00AD74BC" w:rsidP="00AD74BC">
            <w:pPr>
              <w:spacing w:after="0" w:line="240" w:lineRule="auto"/>
              <w:jc w:val="center"/>
              <w:rPr>
                <w:color w:val="000000"/>
              </w:rPr>
            </w:pPr>
            <w:r w:rsidRPr="00AD74BC">
              <w:rPr>
                <w:color w:val="000000"/>
              </w:rPr>
              <w:t>317</w:t>
            </w:r>
          </w:p>
        </w:tc>
        <w:tc>
          <w:tcPr>
            <w:tcW w:w="1012" w:type="dxa"/>
            <w:tcBorders>
              <w:top w:val="nil"/>
              <w:left w:val="nil"/>
              <w:bottom w:val="single" w:sz="4" w:space="0" w:color="auto"/>
              <w:right w:val="single" w:sz="4" w:space="0" w:color="auto"/>
            </w:tcBorders>
            <w:shd w:val="clear" w:color="auto" w:fill="auto"/>
            <w:vAlign w:val="center"/>
            <w:hideMark/>
          </w:tcPr>
          <w:p w:rsidR="00AD74BC" w:rsidRPr="00AD74BC" w:rsidRDefault="00AD74BC" w:rsidP="00AD74BC">
            <w:pPr>
              <w:spacing w:after="0" w:line="240" w:lineRule="auto"/>
              <w:jc w:val="center"/>
              <w:rPr>
                <w:color w:val="000000"/>
              </w:rPr>
            </w:pPr>
            <w:r w:rsidRPr="00AD74BC">
              <w:rPr>
                <w:color w:val="000000"/>
              </w:rPr>
              <w:t>317</w:t>
            </w:r>
          </w:p>
        </w:tc>
      </w:tr>
      <w:tr w:rsidR="00AD74BC" w:rsidRPr="00B96072" w:rsidTr="00856C4C">
        <w:trPr>
          <w:trHeight w:val="315"/>
          <w:jc w:val="center"/>
        </w:trPr>
        <w:tc>
          <w:tcPr>
            <w:tcW w:w="3545" w:type="dxa"/>
            <w:tcBorders>
              <w:top w:val="nil"/>
              <w:left w:val="single" w:sz="4" w:space="0" w:color="auto"/>
              <w:bottom w:val="single" w:sz="4" w:space="0" w:color="auto"/>
              <w:right w:val="single" w:sz="4" w:space="0" w:color="auto"/>
            </w:tcBorders>
            <w:shd w:val="clear" w:color="auto" w:fill="auto"/>
            <w:vAlign w:val="center"/>
            <w:hideMark/>
          </w:tcPr>
          <w:p w:rsidR="00AD74BC" w:rsidRPr="00B96072" w:rsidRDefault="00AD74BC" w:rsidP="00AD74BC">
            <w:pPr>
              <w:spacing w:after="0" w:line="240" w:lineRule="auto"/>
              <w:rPr>
                <w:color w:val="000000"/>
                <w:lang w:val="ru-RU" w:eastAsia="ru-RU"/>
              </w:rPr>
            </w:pPr>
            <w:proofErr w:type="gramStart"/>
            <w:r w:rsidRPr="00B96072">
              <w:rPr>
                <w:color w:val="000000"/>
                <w:lang w:val="ru-RU" w:eastAsia="ru-RU"/>
              </w:rPr>
              <w:t>Длинна</w:t>
            </w:r>
            <w:proofErr w:type="gramEnd"/>
            <w:r w:rsidRPr="00B96072">
              <w:rPr>
                <w:color w:val="000000"/>
                <w:lang w:val="ru-RU" w:eastAsia="ru-RU"/>
              </w:rPr>
              <w:t xml:space="preserve"> скважины</w:t>
            </w:r>
          </w:p>
        </w:tc>
        <w:tc>
          <w:tcPr>
            <w:tcW w:w="1202" w:type="dxa"/>
            <w:tcBorders>
              <w:top w:val="nil"/>
              <w:left w:val="nil"/>
              <w:bottom w:val="single" w:sz="4" w:space="0" w:color="auto"/>
              <w:right w:val="single" w:sz="4" w:space="0" w:color="auto"/>
            </w:tcBorders>
            <w:shd w:val="clear" w:color="auto" w:fill="auto"/>
            <w:vAlign w:val="center"/>
            <w:hideMark/>
          </w:tcPr>
          <w:p w:rsidR="00AD74BC" w:rsidRPr="00B96072" w:rsidRDefault="00AD74BC" w:rsidP="00AD74BC">
            <w:pPr>
              <w:spacing w:after="0" w:line="240" w:lineRule="auto"/>
              <w:jc w:val="center"/>
              <w:rPr>
                <w:color w:val="000000"/>
                <w:lang w:val="ru-RU" w:eastAsia="ru-RU"/>
              </w:rPr>
            </w:pPr>
            <w:r w:rsidRPr="00B96072">
              <w:rPr>
                <w:color w:val="000000"/>
                <w:lang w:val="ru-RU" w:eastAsia="ru-RU"/>
              </w:rPr>
              <w:t>м</w:t>
            </w:r>
          </w:p>
        </w:tc>
        <w:tc>
          <w:tcPr>
            <w:tcW w:w="953" w:type="dxa"/>
            <w:tcBorders>
              <w:top w:val="nil"/>
              <w:left w:val="nil"/>
              <w:bottom w:val="single" w:sz="4" w:space="0" w:color="auto"/>
              <w:right w:val="single" w:sz="4" w:space="0" w:color="auto"/>
            </w:tcBorders>
            <w:shd w:val="clear" w:color="auto" w:fill="auto"/>
            <w:vAlign w:val="center"/>
            <w:hideMark/>
          </w:tcPr>
          <w:p w:rsidR="00AD74BC" w:rsidRPr="00AD74BC" w:rsidRDefault="00AD74BC" w:rsidP="00AD74BC">
            <w:pPr>
              <w:spacing w:after="0" w:line="240" w:lineRule="auto"/>
              <w:jc w:val="center"/>
              <w:rPr>
                <w:color w:val="000000"/>
              </w:rPr>
            </w:pPr>
            <w:r w:rsidRPr="00AD74BC">
              <w:rPr>
                <w:color w:val="000000"/>
              </w:rPr>
              <w:t>16,5</w:t>
            </w:r>
          </w:p>
        </w:tc>
        <w:tc>
          <w:tcPr>
            <w:tcW w:w="1014" w:type="dxa"/>
            <w:tcBorders>
              <w:top w:val="nil"/>
              <w:left w:val="nil"/>
              <w:bottom w:val="single" w:sz="4" w:space="0" w:color="auto"/>
              <w:right w:val="single" w:sz="4" w:space="0" w:color="auto"/>
            </w:tcBorders>
            <w:shd w:val="clear" w:color="auto" w:fill="auto"/>
            <w:vAlign w:val="center"/>
            <w:hideMark/>
          </w:tcPr>
          <w:p w:rsidR="00AD74BC" w:rsidRPr="00AD74BC" w:rsidRDefault="00AD74BC" w:rsidP="00AD74BC">
            <w:pPr>
              <w:spacing w:after="0" w:line="240" w:lineRule="auto"/>
              <w:jc w:val="center"/>
              <w:rPr>
                <w:color w:val="000000"/>
              </w:rPr>
            </w:pPr>
            <w:r w:rsidRPr="00AD74BC">
              <w:rPr>
                <w:color w:val="000000"/>
              </w:rPr>
              <w:t>16,5</w:t>
            </w:r>
          </w:p>
        </w:tc>
        <w:tc>
          <w:tcPr>
            <w:tcW w:w="984" w:type="dxa"/>
            <w:tcBorders>
              <w:top w:val="nil"/>
              <w:left w:val="nil"/>
              <w:bottom w:val="single" w:sz="4" w:space="0" w:color="auto"/>
              <w:right w:val="single" w:sz="4" w:space="0" w:color="auto"/>
            </w:tcBorders>
            <w:shd w:val="clear" w:color="auto" w:fill="auto"/>
            <w:vAlign w:val="center"/>
            <w:hideMark/>
          </w:tcPr>
          <w:p w:rsidR="00AD74BC" w:rsidRPr="00AD74BC" w:rsidRDefault="00AD74BC" w:rsidP="00AD74BC">
            <w:pPr>
              <w:spacing w:after="0" w:line="240" w:lineRule="auto"/>
              <w:jc w:val="center"/>
              <w:rPr>
                <w:color w:val="000000"/>
              </w:rPr>
            </w:pPr>
            <w:r w:rsidRPr="00AD74BC">
              <w:rPr>
                <w:color w:val="000000"/>
              </w:rPr>
              <w:t>16,5</w:t>
            </w:r>
          </w:p>
        </w:tc>
        <w:tc>
          <w:tcPr>
            <w:tcW w:w="984" w:type="dxa"/>
            <w:tcBorders>
              <w:top w:val="nil"/>
              <w:left w:val="nil"/>
              <w:bottom w:val="single" w:sz="4" w:space="0" w:color="auto"/>
              <w:right w:val="single" w:sz="4" w:space="0" w:color="auto"/>
            </w:tcBorders>
            <w:shd w:val="clear" w:color="auto" w:fill="auto"/>
            <w:vAlign w:val="center"/>
            <w:hideMark/>
          </w:tcPr>
          <w:p w:rsidR="00AD74BC" w:rsidRPr="00AD74BC" w:rsidRDefault="00AD74BC" w:rsidP="00AD74BC">
            <w:pPr>
              <w:spacing w:after="0" w:line="240" w:lineRule="auto"/>
              <w:jc w:val="center"/>
              <w:rPr>
                <w:color w:val="000000"/>
              </w:rPr>
            </w:pPr>
            <w:r w:rsidRPr="00AD74BC">
              <w:rPr>
                <w:color w:val="000000"/>
              </w:rPr>
              <w:t>16,5</w:t>
            </w:r>
          </w:p>
        </w:tc>
        <w:tc>
          <w:tcPr>
            <w:tcW w:w="1012" w:type="dxa"/>
            <w:tcBorders>
              <w:top w:val="nil"/>
              <w:left w:val="nil"/>
              <w:bottom w:val="single" w:sz="4" w:space="0" w:color="auto"/>
              <w:right w:val="single" w:sz="4" w:space="0" w:color="auto"/>
            </w:tcBorders>
            <w:shd w:val="clear" w:color="auto" w:fill="auto"/>
            <w:vAlign w:val="center"/>
            <w:hideMark/>
          </w:tcPr>
          <w:p w:rsidR="00AD74BC" w:rsidRPr="00AD74BC" w:rsidRDefault="00AD74BC" w:rsidP="00AD74BC">
            <w:pPr>
              <w:spacing w:after="0" w:line="240" w:lineRule="auto"/>
              <w:jc w:val="center"/>
              <w:rPr>
                <w:color w:val="000000"/>
              </w:rPr>
            </w:pPr>
            <w:r w:rsidRPr="00AD74BC">
              <w:rPr>
                <w:color w:val="000000"/>
              </w:rPr>
              <w:t>16,5</w:t>
            </w:r>
          </w:p>
        </w:tc>
      </w:tr>
      <w:tr w:rsidR="00AD74BC" w:rsidRPr="00B96072" w:rsidTr="00856C4C">
        <w:trPr>
          <w:trHeight w:val="315"/>
          <w:jc w:val="center"/>
        </w:trPr>
        <w:tc>
          <w:tcPr>
            <w:tcW w:w="3545" w:type="dxa"/>
            <w:tcBorders>
              <w:top w:val="nil"/>
              <w:left w:val="single" w:sz="4" w:space="0" w:color="auto"/>
              <w:bottom w:val="single" w:sz="4" w:space="0" w:color="auto"/>
              <w:right w:val="single" w:sz="4" w:space="0" w:color="auto"/>
            </w:tcBorders>
            <w:shd w:val="clear" w:color="auto" w:fill="auto"/>
            <w:vAlign w:val="center"/>
            <w:hideMark/>
          </w:tcPr>
          <w:p w:rsidR="00AD74BC" w:rsidRPr="00B96072" w:rsidRDefault="00AD74BC" w:rsidP="00AD74BC">
            <w:pPr>
              <w:spacing w:after="0" w:line="240" w:lineRule="auto"/>
              <w:rPr>
                <w:color w:val="000000"/>
                <w:lang w:val="ru-RU" w:eastAsia="ru-RU"/>
              </w:rPr>
            </w:pPr>
            <w:r w:rsidRPr="00B96072">
              <w:rPr>
                <w:color w:val="000000"/>
                <w:lang w:val="ru-RU" w:eastAsia="ru-RU"/>
              </w:rPr>
              <w:t>Выход горной массы с 1 п.м. скважины</w:t>
            </w:r>
          </w:p>
        </w:tc>
        <w:tc>
          <w:tcPr>
            <w:tcW w:w="1202" w:type="dxa"/>
            <w:tcBorders>
              <w:top w:val="nil"/>
              <w:left w:val="nil"/>
              <w:bottom w:val="single" w:sz="4" w:space="0" w:color="auto"/>
              <w:right w:val="single" w:sz="4" w:space="0" w:color="auto"/>
            </w:tcBorders>
            <w:shd w:val="clear" w:color="auto" w:fill="auto"/>
            <w:vAlign w:val="center"/>
            <w:hideMark/>
          </w:tcPr>
          <w:p w:rsidR="00AD74BC" w:rsidRPr="00B96072" w:rsidRDefault="00AD74BC" w:rsidP="00AD74BC">
            <w:pPr>
              <w:spacing w:after="0" w:line="240" w:lineRule="auto"/>
              <w:jc w:val="center"/>
              <w:rPr>
                <w:color w:val="000000"/>
                <w:lang w:val="ru-RU" w:eastAsia="ru-RU"/>
              </w:rPr>
            </w:pPr>
            <w:r w:rsidRPr="00B96072">
              <w:rPr>
                <w:color w:val="000000"/>
                <w:lang w:val="ru-RU" w:eastAsia="ru-RU"/>
              </w:rPr>
              <w:t>м</w:t>
            </w:r>
            <w:r w:rsidRPr="00B96072">
              <w:rPr>
                <w:color w:val="000000"/>
                <w:vertAlign w:val="superscript"/>
                <w:lang w:val="ru-RU" w:eastAsia="ru-RU"/>
              </w:rPr>
              <w:t>3</w:t>
            </w:r>
          </w:p>
        </w:tc>
        <w:tc>
          <w:tcPr>
            <w:tcW w:w="953" w:type="dxa"/>
            <w:tcBorders>
              <w:top w:val="nil"/>
              <w:left w:val="nil"/>
              <w:bottom w:val="single" w:sz="4" w:space="0" w:color="auto"/>
              <w:right w:val="single" w:sz="4" w:space="0" w:color="auto"/>
            </w:tcBorders>
            <w:shd w:val="clear" w:color="auto" w:fill="auto"/>
            <w:vAlign w:val="center"/>
            <w:hideMark/>
          </w:tcPr>
          <w:p w:rsidR="00AD74BC" w:rsidRPr="00AD74BC" w:rsidRDefault="00AD74BC" w:rsidP="00AD74BC">
            <w:pPr>
              <w:spacing w:after="0" w:line="240" w:lineRule="auto"/>
              <w:jc w:val="center"/>
              <w:rPr>
                <w:color w:val="000000"/>
              </w:rPr>
            </w:pPr>
            <w:r w:rsidRPr="00AD74BC">
              <w:rPr>
                <w:color w:val="000000"/>
              </w:rPr>
              <w:t>19,2</w:t>
            </w:r>
          </w:p>
        </w:tc>
        <w:tc>
          <w:tcPr>
            <w:tcW w:w="1014" w:type="dxa"/>
            <w:tcBorders>
              <w:top w:val="nil"/>
              <w:left w:val="nil"/>
              <w:bottom w:val="single" w:sz="4" w:space="0" w:color="auto"/>
              <w:right w:val="single" w:sz="4" w:space="0" w:color="auto"/>
            </w:tcBorders>
            <w:shd w:val="clear" w:color="auto" w:fill="auto"/>
            <w:vAlign w:val="center"/>
            <w:hideMark/>
          </w:tcPr>
          <w:p w:rsidR="00AD74BC" w:rsidRPr="00AD74BC" w:rsidRDefault="00AD74BC" w:rsidP="00AD74BC">
            <w:pPr>
              <w:spacing w:after="0" w:line="240" w:lineRule="auto"/>
              <w:jc w:val="center"/>
              <w:rPr>
                <w:color w:val="000000"/>
              </w:rPr>
            </w:pPr>
            <w:r w:rsidRPr="00AD74BC">
              <w:rPr>
                <w:color w:val="000000"/>
              </w:rPr>
              <w:t>19,2</w:t>
            </w:r>
          </w:p>
        </w:tc>
        <w:tc>
          <w:tcPr>
            <w:tcW w:w="984" w:type="dxa"/>
            <w:tcBorders>
              <w:top w:val="nil"/>
              <w:left w:val="nil"/>
              <w:bottom w:val="single" w:sz="4" w:space="0" w:color="auto"/>
              <w:right w:val="single" w:sz="4" w:space="0" w:color="auto"/>
            </w:tcBorders>
            <w:shd w:val="clear" w:color="auto" w:fill="auto"/>
            <w:vAlign w:val="center"/>
            <w:hideMark/>
          </w:tcPr>
          <w:p w:rsidR="00AD74BC" w:rsidRPr="00AD74BC" w:rsidRDefault="00AD74BC" w:rsidP="00AD74BC">
            <w:pPr>
              <w:spacing w:after="0" w:line="240" w:lineRule="auto"/>
              <w:jc w:val="center"/>
              <w:rPr>
                <w:color w:val="000000"/>
              </w:rPr>
            </w:pPr>
            <w:r w:rsidRPr="00AD74BC">
              <w:rPr>
                <w:color w:val="000000"/>
              </w:rPr>
              <w:t>19,2</w:t>
            </w:r>
          </w:p>
        </w:tc>
        <w:tc>
          <w:tcPr>
            <w:tcW w:w="984" w:type="dxa"/>
            <w:tcBorders>
              <w:top w:val="nil"/>
              <w:left w:val="nil"/>
              <w:bottom w:val="single" w:sz="4" w:space="0" w:color="auto"/>
              <w:right w:val="single" w:sz="4" w:space="0" w:color="auto"/>
            </w:tcBorders>
            <w:shd w:val="clear" w:color="auto" w:fill="auto"/>
            <w:vAlign w:val="center"/>
            <w:hideMark/>
          </w:tcPr>
          <w:p w:rsidR="00AD74BC" w:rsidRPr="00AD74BC" w:rsidRDefault="00AD74BC" w:rsidP="00AD74BC">
            <w:pPr>
              <w:spacing w:after="0" w:line="240" w:lineRule="auto"/>
              <w:jc w:val="center"/>
              <w:rPr>
                <w:color w:val="000000"/>
              </w:rPr>
            </w:pPr>
            <w:r w:rsidRPr="00AD74BC">
              <w:rPr>
                <w:color w:val="000000"/>
              </w:rPr>
              <w:t>19,2</w:t>
            </w:r>
          </w:p>
        </w:tc>
        <w:tc>
          <w:tcPr>
            <w:tcW w:w="1012" w:type="dxa"/>
            <w:tcBorders>
              <w:top w:val="nil"/>
              <w:left w:val="nil"/>
              <w:bottom w:val="single" w:sz="4" w:space="0" w:color="auto"/>
              <w:right w:val="single" w:sz="4" w:space="0" w:color="auto"/>
            </w:tcBorders>
            <w:shd w:val="clear" w:color="auto" w:fill="auto"/>
            <w:vAlign w:val="center"/>
            <w:hideMark/>
          </w:tcPr>
          <w:p w:rsidR="00AD74BC" w:rsidRPr="00AD74BC" w:rsidRDefault="00AD74BC" w:rsidP="00AD74BC">
            <w:pPr>
              <w:spacing w:after="0" w:line="240" w:lineRule="auto"/>
              <w:jc w:val="center"/>
              <w:rPr>
                <w:color w:val="000000"/>
              </w:rPr>
            </w:pPr>
            <w:r w:rsidRPr="00AD74BC">
              <w:rPr>
                <w:color w:val="000000"/>
              </w:rPr>
              <w:t>19,2</w:t>
            </w:r>
          </w:p>
        </w:tc>
      </w:tr>
      <w:tr w:rsidR="00AD74BC" w:rsidRPr="00B96072" w:rsidTr="00856C4C">
        <w:trPr>
          <w:trHeight w:val="315"/>
          <w:jc w:val="center"/>
        </w:trPr>
        <w:tc>
          <w:tcPr>
            <w:tcW w:w="3545" w:type="dxa"/>
            <w:tcBorders>
              <w:top w:val="nil"/>
              <w:left w:val="single" w:sz="4" w:space="0" w:color="auto"/>
              <w:bottom w:val="single" w:sz="4" w:space="0" w:color="auto"/>
              <w:right w:val="single" w:sz="4" w:space="0" w:color="auto"/>
            </w:tcBorders>
            <w:shd w:val="clear" w:color="auto" w:fill="auto"/>
            <w:vAlign w:val="center"/>
            <w:hideMark/>
          </w:tcPr>
          <w:p w:rsidR="00AD74BC" w:rsidRPr="00B96072" w:rsidRDefault="00AD74BC" w:rsidP="00AD74BC">
            <w:pPr>
              <w:spacing w:after="0" w:line="240" w:lineRule="auto"/>
              <w:rPr>
                <w:color w:val="000000"/>
                <w:lang w:val="ru-RU" w:eastAsia="ru-RU"/>
              </w:rPr>
            </w:pPr>
            <w:r w:rsidRPr="00B96072">
              <w:rPr>
                <w:color w:val="000000"/>
                <w:lang w:val="ru-RU" w:eastAsia="ru-RU"/>
              </w:rPr>
              <w:t>Количество скважин на взрываемый объем</w:t>
            </w:r>
          </w:p>
        </w:tc>
        <w:tc>
          <w:tcPr>
            <w:tcW w:w="1202" w:type="dxa"/>
            <w:tcBorders>
              <w:top w:val="nil"/>
              <w:left w:val="nil"/>
              <w:bottom w:val="single" w:sz="4" w:space="0" w:color="auto"/>
              <w:right w:val="single" w:sz="4" w:space="0" w:color="auto"/>
            </w:tcBorders>
            <w:shd w:val="clear" w:color="auto" w:fill="auto"/>
            <w:vAlign w:val="center"/>
            <w:hideMark/>
          </w:tcPr>
          <w:p w:rsidR="00AD74BC" w:rsidRPr="00B96072" w:rsidRDefault="00AD74BC" w:rsidP="00AD74BC">
            <w:pPr>
              <w:spacing w:after="0" w:line="240" w:lineRule="auto"/>
              <w:jc w:val="center"/>
              <w:rPr>
                <w:color w:val="000000"/>
                <w:lang w:val="ru-RU" w:eastAsia="ru-RU"/>
              </w:rPr>
            </w:pPr>
            <w:r w:rsidRPr="00B96072">
              <w:rPr>
                <w:color w:val="000000"/>
                <w:lang w:val="ru-RU" w:eastAsia="ru-RU"/>
              </w:rPr>
              <w:t>шт.</w:t>
            </w:r>
          </w:p>
        </w:tc>
        <w:tc>
          <w:tcPr>
            <w:tcW w:w="953" w:type="dxa"/>
            <w:tcBorders>
              <w:top w:val="nil"/>
              <w:left w:val="nil"/>
              <w:bottom w:val="single" w:sz="4" w:space="0" w:color="auto"/>
              <w:right w:val="single" w:sz="4" w:space="0" w:color="auto"/>
            </w:tcBorders>
            <w:shd w:val="clear" w:color="auto" w:fill="auto"/>
            <w:vAlign w:val="center"/>
            <w:hideMark/>
          </w:tcPr>
          <w:p w:rsidR="00AD74BC" w:rsidRPr="00AD74BC" w:rsidRDefault="00AD74BC" w:rsidP="00AD74BC">
            <w:pPr>
              <w:spacing w:after="0" w:line="240" w:lineRule="auto"/>
              <w:jc w:val="center"/>
              <w:rPr>
                <w:color w:val="000000"/>
              </w:rPr>
            </w:pPr>
            <w:r w:rsidRPr="00AD74BC">
              <w:rPr>
                <w:color w:val="000000"/>
              </w:rPr>
              <w:t>315</w:t>
            </w:r>
          </w:p>
        </w:tc>
        <w:tc>
          <w:tcPr>
            <w:tcW w:w="1014" w:type="dxa"/>
            <w:tcBorders>
              <w:top w:val="nil"/>
              <w:left w:val="nil"/>
              <w:bottom w:val="single" w:sz="4" w:space="0" w:color="auto"/>
              <w:right w:val="single" w:sz="4" w:space="0" w:color="auto"/>
            </w:tcBorders>
            <w:shd w:val="clear" w:color="auto" w:fill="auto"/>
            <w:vAlign w:val="center"/>
            <w:hideMark/>
          </w:tcPr>
          <w:p w:rsidR="00AD74BC" w:rsidRPr="00AD74BC" w:rsidRDefault="00AD74BC" w:rsidP="00AD74BC">
            <w:pPr>
              <w:spacing w:after="0" w:line="240" w:lineRule="auto"/>
              <w:jc w:val="center"/>
              <w:rPr>
                <w:color w:val="000000"/>
              </w:rPr>
            </w:pPr>
            <w:r w:rsidRPr="00AD74BC">
              <w:rPr>
                <w:color w:val="000000"/>
              </w:rPr>
              <w:t>662</w:t>
            </w:r>
          </w:p>
        </w:tc>
        <w:tc>
          <w:tcPr>
            <w:tcW w:w="984" w:type="dxa"/>
            <w:tcBorders>
              <w:top w:val="nil"/>
              <w:left w:val="nil"/>
              <w:bottom w:val="single" w:sz="4" w:space="0" w:color="auto"/>
              <w:right w:val="single" w:sz="4" w:space="0" w:color="auto"/>
            </w:tcBorders>
            <w:shd w:val="clear" w:color="auto" w:fill="auto"/>
            <w:vAlign w:val="center"/>
            <w:hideMark/>
          </w:tcPr>
          <w:p w:rsidR="00AD74BC" w:rsidRPr="00AD74BC" w:rsidRDefault="00AD74BC" w:rsidP="00AD74BC">
            <w:pPr>
              <w:spacing w:after="0" w:line="240" w:lineRule="auto"/>
              <w:jc w:val="center"/>
              <w:rPr>
                <w:color w:val="000000"/>
              </w:rPr>
            </w:pPr>
            <w:r w:rsidRPr="00AD74BC">
              <w:rPr>
                <w:color w:val="000000"/>
              </w:rPr>
              <w:t>789</w:t>
            </w:r>
          </w:p>
        </w:tc>
        <w:tc>
          <w:tcPr>
            <w:tcW w:w="984" w:type="dxa"/>
            <w:tcBorders>
              <w:top w:val="nil"/>
              <w:left w:val="nil"/>
              <w:bottom w:val="single" w:sz="4" w:space="0" w:color="auto"/>
              <w:right w:val="single" w:sz="4" w:space="0" w:color="auto"/>
            </w:tcBorders>
            <w:shd w:val="clear" w:color="auto" w:fill="auto"/>
            <w:vAlign w:val="center"/>
            <w:hideMark/>
          </w:tcPr>
          <w:p w:rsidR="00AD74BC" w:rsidRPr="00AD74BC" w:rsidRDefault="00AD74BC" w:rsidP="00AD74BC">
            <w:pPr>
              <w:spacing w:after="0" w:line="240" w:lineRule="auto"/>
              <w:jc w:val="center"/>
              <w:rPr>
                <w:color w:val="000000"/>
              </w:rPr>
            </w:pPr>
            <w:r w:rsidRPr="00AD74BC">
              <w:rPr>
                <w:color w:val="000000"/>
              </w:rPr>
              <w:t>473</w:t>
            </w:r>
          </w:p>
        </w:tc>
        <w:tc>
          <w:tcPr>
            <w:tcW w:w="1012" w:type="dxa"/>
            <w:tcBorders>
              <w:top w:val="nil"/>
              <w:left w:val="nil"/>
              <w:bottom w:val="single" w:sz="4" w:space="0" w:color="auto"/>
              <w:right w:val="single" w:sz="4" w:space="0" w:color="auto"/>
            </w:tcBorders>
            <w:shd w:val="clear" w:color="auto" w:fill="auto"/>
            <w:vAlign w:val="center"/>
            <w:hideMark/>
          </w:tcPr>
          <w:p w:rsidR="00AD74BC" w:rsidRPr="00AD74BC" w:rsidRDefault="00AD74BC" w:rsidP="00AD74BC">
            <w:pPr>
              <w:spacing w:after="0" w:line="240" w:lineRule="auto"/>
              <w:jc w:val="center"/>
              <w:rPr>
                <w:color w:val="000000"/>
              </w:rPr>
            </w:pPr>
            <w:r w:rsidRPr="00AD74BC">
              <w:rPr>
                <w:color w:val="000000"/>
              </w:rPr>
              <w:t>353</w:t>
            </w:r>
          </w:p>
        </w:tc>
      </w:tr>
      <w:tr w:rsidR="00AD74BC" w:rsidRPr="00B96072" w:rsidTr="00856C4C">
        <w:trPr>
          <w:trHeight w:val="315"/>
          <w:jc w:val="center"/>
        </w:trPr>
        <w:tc>
          <w:tcPr>
            <w:tcW w:w="3545" w:type="dxa"/>
            <w:tcBorders>
              <w:top w:val="nil"/>
              <w:left w:val="single" w:sz="4" w:space="0" w:color="auto"/>
              <w:bottom w:val="single" w:sz="4" w:space="0" w:color="auto"/>
              <w:right w:val="single" w:sz="4" w:space="0" w:color="auto"/>
            </w:tcBorders>
            <w:shd w:val="clear" w:color="auto" w:fill="auto"/>
            <w:vAlign w:val="center"/>
            <w:hideMark/>
          </w:tcPr>
          <w:p w:rsidR="00AD74BC" w:rsidRPr="00B96072" w:rsidRDefault="00AD74BC" w:rsidP="00AD74BC">
            <w:pPr>
              <w:spacing w:after="0" w:line="240" w:lineRule="auto"/>
              <w:rPr>
                <w:color w:val="000000"/>
                <w:lang w:val="ru-RU" w:eastAsia="ru-RU"/>
              </w:rPr>
            </w:pPr>
            <w:r w:rsidRPr="00B96072">
              <w:rPr>
                <w:color w:val="000000"/>
                <w:lang w:val="ru-RU" w:eastAsia="ru-RU"/>
              </w:rPr>
              <w:t>Годовой объем бурения</w:t>
            </w:r>
          </w:p>
        </w:tc>
        <w:tc>
          <w:tcPr>
            <w:tcW w:w="1202" w:type="dxa"/>
            <w:tcBorders>
              <w:top w:val="nil"/>
              <w:left w:val="nil"/>
              <w:bottom w:val="single" w:sz="4" w:space="0" w:color="auto"/>
              <w:right w:val="single" w:sz="4" w:space="0" w:color="auto"/>
            </w:tcBorders>
            <w:shd w:val="clear" w:color="auto" w:fill="auto"/>
            <w:vAlign w:val="center"/>
            <w:hideMark/>
          </w:tcPr>
          <w:p w:rsidR="00AD74BC" w:rsidRPr="00B96072" w:rsidRDefault="00AD74BC" w:rsidP="00AD74BC">
            <w:pPr>
              <w:spacing w:after="0" w:line="240" w:lineRule="auto"/>
              <w:jc w:val="center"/>
              <w:rPr>
                <w:color w:val="000000"/>
                <w:lang w:val="ru-RU" w:eastAsia="ru-RU"/>
              </w:rPr>
            </w:pPr>
            <w:r w:rsidRPr="00B96072">
              <w:rPr>
                <w:color w:val="000000"/>
                <w:lang w:val="ru-RU" w:eastAsia="ru-RU"/>
              </w:rPr>
              <w:t>п</w:t>
            </w:r>
            <w:proofErr w:type="gramStart"/>
            <w:r w:rsidRPr="00B96072">
              <w:rPr>
                <w:color w:val="000000"/>
                <w:lang w:val="ru-RU" w:eastAsia="ru-RU"/>
              </w:rPr>
              <w:t>.м</w:t>
            </w:r>
            <w:proofErr w:type="gramEnd"/>
          </w:p>
        </w:tc>
        <w:tc>
          <w:tcPr>
            <w:tcW w:w="953" w:type="dxa"/>
            <w:tcBorders>
              <w:top w:val="nil"/>
              <w:left w:val="nil"/>
              <w:bottom w:val="single" w:sz="4" w:space="0" w:color="auto"/>
              <w:right w:val="single" w:sz="4" w:space="0" w:color="auto"/>
            </w:tcBorders>
            <w:shd w:val="clear" w:color="auto" w:fill="auto"/>
            <w:vAlign w:val="center"/>
            <w:hideMark/>
          </w:tcPr>
          <w:p w:rsidR="00AD74BC" w:rsidRPr="00AD74BC" w:rsidRDefault="00AD74BC" w:rsidP="00AD74BC">
            <w:pPr>
              <w:spacing w:after="0" w:line="240" w:lineRule="auto"/>
              <w:jc w:val="center"/>
              <w:rPr>
                <w:color w:val="000000"/>
              </w:rPr>
            </w:pPr>
            <w:r w:rsidRPr="00AD74BC">
              <w:rPr>
                <w:color w:val="000000"/>
              </w:rPr>
              <w:t>5198</w:t>
            </w:r>
          </w:p>
        </w:tc>
        <w:tc>
          <w:tcPr>
            <w:tcW w:w="1014" w:type="dxa"/>
            <w:tcBorders>
              <w:top w:val="nil"/>
              <w:left w:val="nil"/>
              <w:bottom w:val="single" w:sz="4" w:space="0" w:color="auto"/>
              <w:right w:val="single" w:sz="4" w:space="0" w:color="auto"/>
            </w:tcBorders>
            <w:shd w:val="clear" w:color="auto" w:fill="auto"/>
            <w:vAlign w:val="center"/>
            <w:hideMark/>
          </w:tcPr>
          <w:p w:rsidR="00AD74BC" w:rsidRPr="00AD74BC" w:rsidRDefault="00AD74BC" w:rsidP="00AD74BC">
            <w:pPr>
              <w:spacing w:after="0" w:line="240" w:lineRule="auto"/>
              <w:jc w:val="center"/>
              <w:rPr>
                <w:color w:val="000000"/>
              </w:rPr>
            </w:pPr>
            <w:r w:rsidRPr="00AD74BC">
              <w:rPr>
                <w:color w:val="000000"/>
              </w:rPr>
              <w:t>10923</w:t>
            </w:r>
          </w:p>
        </w:tc>
        <w:tc>
          <w:tcPr>
            <w:tcW w:w="984" w:type="dxa"/>
            <w:tcBorders>
              <w:top w:val="nil"/>
              <w:left w:val="nil"/>
              <w:bottom w:val="single" w:sz="4" w:space="0" w:color="auto"/>
              <w:right w:val="single" w:sz="4" w:space="0" w:color="auto"/>
            </w:tcBorders>
            <w:shd w:val="clear" w:color="auto" w:fill="auto"/>
            <w:vAlign w:val="center"/>
            <w:hideMark/>
          </w:tcPr>
          <w:p w:rsidR="00AD74BC" w:rsidRPr="00AD74BC" w:rsidRDefault="00AD74BC" w:rsidP="00AD74BC">
            <w:pPr>
              <w:spacing w:after="0" w:line="240" w:lineRule="auto"/>
              <w:jc w:val="center"/>
              <w:rPr>
                <w:color w:val="000000"/>
              </w:rPr>
            </w:pPr>
            <w:r w:rsidRPr="00AD74BC">
              <w:rPr>
                <w:color w:val="000000"/>
              </w:rPr>
              <w:t>13019</w:t>
            </w:r>
          </w:p>
        </w:tc>
        <w:tc>
          <w:tcPr>
            <w:tcW w:w="984" w:type="dxa"/>
            <w:tcBorders>
              <w:top w:val="nil"/>
              <w:left w:val="nil"/>
              <w:bottom w:val="single" w:sz="4" w:space="0" w:color="auto"/>
              <w:right w:val="single" w:sz="4" w:space="0" w:color="auto"/>
            </w:tcBorders>
            <w:shd w:val="clear" w:color="auto" w:fill="auto"/>
            <w:vAlign w:val="center"/>
            <w:hideMark/>
          </w:tcPr>
          <w:p w:rsidR="00AD74BC" w:rsidRPr="00AD74BC" w:rsidRDefault="00AD74BC" w:rsidP="00AD74BC">
            <w:pPr>
              <w:spacing w:after="0" w:line="240" w:lineRule="auto"/>
              <w:jc w:val="center"/>
              <w:rPr>
                <w:color w:val="000000"/>
              </w:rPr>
            </w:pPr>
            <w:r w:rsidRPr="00AD74BC">
              <w:rPr>
                <w:color w:val="000000"/>
              </w:rPr>
              <w:t>7805</w:t>
            </w:r>
          </w:p>
        </w:tc>
        <w:tc>
          <w:tcPr>
            <w:tcW w:w="1012" w:type="dxa"/>
            <w:tcBorders>
              <w:top w:val="nil"/>
              <w:left w:val="nil"/>
              <w:bottom w:val="single" w:sz="4" w:space="0" w:color="auto"/>
              <w:right w:val="single" w:sz="4" w:space="0" w:color="auto"/>
            </w:tcBorders>
            <w:shd w:val="clear" w:color="auto" w:fill="auto"/>
            <w:vAlign w:val="center"/>
            <w:hideMark/>
          </w:tcPr>
          <w:p w:rsidR="00AD74BC" w:rsidRPr="00AD74BC" w:rsidRDefault="00AD74BC" w:rsidP="00AD74BC">
            <w:pPr>
              <w:spacing w:after="0" w:line="240" w:lineRule="auto"/>
              <w:jc w:val="center"/>
              <w:rPr>
                <w:color w:val="000000"/>
              </w:rPr>
            </w:pPr>
            <w:r w:rsidRPr="00AD74BC">
              <w:rPr>
                <w:color w:val="000000"/>
              </w:rPr>
              <w:t>5825</w:t>
            </w:r>
          </w:p>
        </w:tc>
      </w:tr>
      <w:tr w:rsidR="00AD74BC" w:rsidRPr="00B96072" w:rsidTr="00856C4C">
        <w:trPr>
          <w:trHeight w:val="315"/>
          <w:jc w:val="center"/>
        </w:trPr>
        <w:tc>
          <w:tcPr>
            <w:tcW w:w="3545" w:type="dxa"/>
            <w:tcBorders>
              <w:top w:val="nil"/>
              <w:left w:val="single" w:sz="4" w:space="0" w:color="auto"/>
              <w:bottom w:val="single" w:sz="4" w:space="0" w:color="auto"/>
              <w:right w:val="single" w:sz="4" w:space="0" w:color="auto"/>
            </w:tcBorders>
            <w:shd w:val="clear" w:color="auto" w:fill="auto"/>
            <w:vAlign w:val="center"/>
            <w:hideMark/>
          </w:tcPr>
          <w:p w:rsidR="00AD74BC" w:rsidRPr="00B96072" w:rsidRDefault="00AD74BC" w:rsidP="00AD74BC">
            <w:pPr>
              <w:spacing w:after="0" w:line="240" w:lineRule="auto"/>
              <w:rPr>
                <w:color w:val="000000"/>
                <w:lang w:val="ru-RU" w:eastAsia="ru-RU"/>
              </w:rPr>
            </w:pPr>
            <w:r w:rsidRPr="00B96072">
              <w:rPr>
                <w:color w:val="000000"/>
                <w:lang w:val="ru-RU" w:eastAsia="ru-RU"/>
              </w:rPr>
              <w:t>Буровые коронки</w:t>
            </w:r>
          </w:p>
        </w:tc>
        <w:tc>
          <w:tcPr>
            <w:tcW w:w="1202" w:type="dxa"/>
            <w:tcBorders>
              <w:top w:val="nil"/>
              <w:left w:val="nil"/>
              <w:bottom w:val="single" w:sz="4" w:space="0" w:color="auto"/>
              <w:right w:val="single" w:sz="4" w:space="0" w:color="auto"/>
            </w:tcBorders>
            <w:shd w:val="clear" w:color="auto" w:fill="auto"/>
            <w:vAlign w:val="center"/>
            <w:hideMark/>
          </w:tcPr>
          <w:p w:rsidR="00AD74BC" w:rsidRPr="00B96072" w:rsidRDefault="00AD74BC" w:rsidP="00AD74BC">
            <w:pPr>
              <w:spacing w:after="0" w:line="240" w:lineRule="auto"/>
              <w:jc w:val="center"/>
              <w:rPr>
                <w:color w:val="000000"/>
                <w:lang w:val="ru-RU" w:eastAsia="ru-RU"/>
              </w:rPr>
            </w:pPr>
            <w:proofErr w:type="gramStart"/>
            <w:r w:rsidRPr="00B96072">
              <w:rPr>
                <w:color w:val="000000"/>
                <w:lang w:val="ru-RU" w:eastAsia="ru-RU"/>
              </w:rPr>
              <w:t>шт</w:t>
            </w:r>
            <w:proofErr w:type="gramEnd"/>
          </w:p>
        </w:tc>
        <w:tc>
          <w:tcPr>
            <w:tcW w:w="953" w:type="dxa"/>
            <w:tcBorders>
              <w:top w:val="nil"/>
              <w:left w:val="nil"/>
              <w:bottom w:val="single" w:sz="4" w:space="0" w:color="auto"/>
              <w:right w:val="single" w:sz="4" w:space="0" w:color="auto"/>
            </w:tcBorders>
            <w:shd w:val="clear" w:color="auto" w:fill="auto"/>
            <w:vAlign w:val="center"/>
            <w:hideMark/>
          </w:tcPr>
          <w:p w:rsidR="00AD74BC" w:rsidRPr="00AD74BC" w:rsidRDefault="00AD74BC" w:rsidP="00AD74BC">
            <w:pPr>
              <w:spacing w:after="0" w:line="240" w:lineRule="auto"/>
              <w:jc w:val="center"/>
              <w:rPr>
                <w:color w:val="000000"/>
              </w:rPr>
            </w:pPr>
            <w:r w:rsidRPr="00AD74BC">
              <w:rPr>
                <w:color w:val="000000"/>
              </w:rPr>
              <w:t>130</w:t>
            </w:r>
          </w:p>
        </w:tc>
        <w:tc>
          <w:tcPr>
            <w:tcW w:w="1014" w:type="dxa"/>
            <w:tcBorders>
              <w:top w:val="nil"/>
              <w:left w:val="nil"/>
              <w:bottom w:val="single" w:sz="4" w:space="0" w:color="auto"/>
              <w:right w:val="single" w:sz="4" w:space="0" w:color="auto"/>
            </w:tcBorders>
            <w:shd w:val="clear" w:color="auto" w:fill="auto"/>
            <w:vAlign w:val="center"/>
            <w:hideMark/>
          </w:tcPr>
          <w:p w:rsidR="00AD74BC" w:rsidRPr="00AD74BC" w:rsidRDefault="00AD74BC" w:rsidP="00AD74BC">
            <w:pPr>
              <w:spacing w:after="0" w:line="240" w:lineRule="auto"/>
              <w:jc w:val="center"/>
              <w:rPr>
                <w:color w:val="000000"/>
              </w:rPr>
            </w:pPr>
            <w:r w:rsidRPr="00AD74BC">
              <w:rPr>
                <w:color w:val="000000"/>
              </w:rPr>
              <w:t>273</w:t>
            </w:r>
          </w:p>
        </w:tc>
        <w:tc>
          <w:tcPr>
            <w:tcW w:w="984" w:type="dxa"/>
            <w:tcBorders>
              <w:top w:val="nil"/>
              <w:left w:val="nil"/>
              <w:bottom w:val="single" w:sz="4" w:space="0" w:color="auto"/>
              <w:right w:val="single" w:sz="4" w:space="0" w:color="auto"/>
            </w:tcBorders>
            <w:shd w:val="clear" w:color="auto" w:fill="auto"/>
            <w:vAlign w:val="center"/>
            <w:hideMark/>
          </w:tcPr>
          <w:p w:rsidR="00AD74BC" w:rsidRPr="00AD74BC" w:rsidRDefault="00AD74BC" w:rsidP="00AD74BC">
            <w:pPr>
              <w:spacing w:after="0" w:line="240" w:lineRule="auto"/>
              <w:jc w:val="center"/>
              <w:rPr>
                <w:color w:val="000000"/>
              </w:rPr>
            </w:pPr>
            <w:r w:rsidRPr="00AD74BC">
              <w:rPr>
                <w:color w:val="000000"/>
              </w:rPr>
              <w:t>325</w:t>
            </w:r>
          </w:p>
        </w:tc>
        <w:tc>
          <w:tcPr>
            <w:tcW w:w="984" w:type="dxa"/>
            <w:tcBorders>
              <w:top w:val="nil"/>
              <w:left w:val="nil"/>
              <w:bottom w:val="single" w:sz="4" w:space="0" w:color="auto"/>
              <w:right w:val="single" w:sz="4" w:space="0" w:color="auto"/>
            </w:tcBorders>
            <w:shd w:val="clear" w:color="auto" w:fill="auto"/>
            <w:vAlign w:val="center"/>
            <w:hideMark/>
          </w:tcPr>
          <w:p w:rsidR="00AD74BC" w:rsidRPr="00AD74BC" w:rsidRDefault="00AD74BC" w:rsidP="00AD74BC">
            <w:pPr>
              <w:spacing w:after="0" w:line="240" w:lineRule="auto"/>
              <w:jc w:val="center"/>
              <w:rPr>
                <w:color w:val="000000"/>
              </w:rPr>
            </w:pPr>
            <w:r w:rsidRPr="00AD74BC">
              <w:rPr>
                <w:color w:val="000000"/>
              </w:rPr>
              <w:t>195</w:t>
            </w:r>
          </w:p>
        </w:tc>
        <w:tc>
          <w:tcPr>
            <w:tcW w:w="1012" w:type="dxa"/>
            <w:tcBorders>
              <w:top w:val="nil"/>
              <w:left w:val="nil"/>
              <w:bottom w:val="single" w:sz="4" w:space="0" w:color="auto"/>
              <w:right w:val="single" w:sz="4" w:space="0" w:color="auto"/>
            </w:tcBorders>
            <w:shd w:val="clear" w:color="auto" w:fill="auto"/>
            <w:vAlign w:val="center"/>
            <w:hideMark/>
          </w:tcPr>
          <w:p w:rsidR="00AD74BC" w:rsidRPr="00AD74BC" w:rsidRDefault="00AD74BC" w:rsidP="00AD74BC">
            <w:pPr>
              <w:spacing w:after="0" w:line="240" w:lineRule="auto"/>
              <w:jc w:val="center"/>
              <w:rPr>
                <w:color w:val="000000"/>
              </w:rPr>
            </w:pPr>
            <w:r w:rsidRPr="00AD74BC">
              <w:rPr>
                <w:color w:val="000000"/>
              </w:rPr>
              <w:t>146</w:t>
            </w:r>
          </w:p>
        </w:tc>
      </w:tr>
      <w:tr w:rsidR="00AD74BC" w:rsidRPr="00B96072" w:rsidTr="00856C4C">
        <w:trPr>
          <w:trHeight w:val="315"/>
          <w:jc w:val="center"/>
        </w:trPr>
        <w:tc>
          <w:tcPr>
            <w:tcW w:w="3545" w:type="dxa"/>
            <w:tcBorders>
              <w:top w:val="nil"/>
              <w:left w:val="single" w:sz="4" w:space="0" w:color="auto"/>
              <w:bottom w:val="single" w:sz="4" w:space="0" w:color="auto"/>
              <w:right w:val="single" w:sz="4" w:space="0" w:color="auto"/>
            </w:tcBorders>
            <w:shd w:val="clear" w:color="auto" w:fill="auto"/>
            <w:vAlign w:val="center"/>
            <w:hideMark/>
          </w:tcPr>
          <w:p w:rsidR="00AD74BC" w:rsidRPr="00B96072" w:rsidRDefault="00AD74BC" w:rsidP="00AD74BC">
            <w:pPr>
              <w:spacing w:after="0" w:line="240" w:lineRule="auto"/>
              <w:rPr>
                <w:color w:val="000000"/>
                <w:lang w:val="ru-RU" w:eastAsia="ru-RU"/>
              </w:rPr>
            </w:pPr>
            <w:r w:rsidRPr="00B96072">
              <w:rPr>
                <w:color w:val="000000"/>
                <w:lang w:val="ru-RU" w:eastAsia="ru-RU"/>
              </w:rPr>
              <w:t>Норма расхода буровых коронок</w:t>
            </w:r>
          </w:p>
        </w:tc>
        <w:tc>
          <w:tcPr>
            <w:tcW w:w="1202" w:type="dxa"/>
            <w:tcBorders>
              <w:top w:val="nil"/>
              <w:left w:val="nil"/>
              <w:bottom w:val="single" w:sz="4" w:space="0" w:color="auto"/>
              <w:right w:val="single" w:sz="4" w:space="0" w:color="auto"/>
            </w:tcBorders>
            <w:shd w:val="clear" w:color="auto" w:fill="auto"/>
            <w:vAlign w:val="center"/>
            <w:hideMark/>
          </w:tcPr>
          <w:p w:rsidR="00AD74BC" w:rsidRPr="00B96072" w:rsidRDefault="00AD74BC" w:rsidP="00AD74BC">
            <w:pPr>
              <w:spacing w:after="0" w:line="240" w:lineRule="auto"/>
              <w:jc w:val="center"/>
              <w:rPr>
                <w:color w:val="000000"/>
                <w:lang w:val="ru-RU" w:eastAsia="ru-RU"/>
              </w:rPr>
            </w:pPr>
            <w:r w:rsidRPr="00B96072">
              <w:rPr>
                <w:color w:val="000000"/>
                <w:lang w:val="ru-RU" w:eastAsia="ru-RU"/>
              </w:rPr>
              <w:t>Шт./п.</w:t>
            </w:r>
            <w:proofErr w:type="gramStart"/>
            <w:r w:rsidRPr="00B96072">
              <w:rPr>
                <w:color w:val="000000"/>
                <w:lang w:val="ru-RU" w:eastAsia="ru-RU"/>
              </w:rPr>
              <w:t>м</w:t>
            </w:r>
            <w:proofErr w:type="gramEnd"/>
            <w:r w:rsidRPr="00B96072">
              <w:rPr>
                <w:color w:val="000000"/>
                <w:lang w:val="ru-RU" w:eastAsia="ru-RU"/>
              </w:rPr>
              <w:t>.</w:t>
            </w:r>
          </w:p>
        </w:tc>
        <w:tc>
          <w:tcPr>
            <w:tcW w:w="953" w:type="dxa"/>
            <w:tcBorders>
              <w:top w:val="nil"/>
              <w:left w:val="nil"/>
              <w:bottom w:val="single" w:sz="4" w:space="0" w:color="auto"/>
              <w:right w:val="single" w:sz="4" w:space="0" w:color="auto"/>
            </w:tcBorders>
            <w:shd w:val="clear" w:color="auto" w:fill="auto"/>
            <w:vAlign w:val="center"/>
            <w:hideMark/>
          </w:tcPr>
          <w:p w:rsidR="00AD74BC" w:rsidRPr="00AD74BC" w:rsidRDefault="00AD74BC" w:rsidP="00AD74BC">
            <w:pPr>
              <w:spacing w:after="0" w:line="240" w:lineRule="auto"/>
              <w:jc w:val="center"/>
              <w:rPr>
                <w:color w:val="000000"/>
              </w:rPr>
            </w:pPr>
            <w:r w:rsidRPr="00AD74BC">
              <w:rPr>
                <w:color w:val="000000"/>
              </w:rPr>
              <w:t>0,025</w:t>
            </w:r>
          </w:p>
        </w:tc>
        <w:tc>
          <w:tcPr>
            <w:tcW w:w="1014" w:type="dxa"/>
            <w:tcBorders>
              <w:top w:val="nil"/>
              <w:left w:val="nil"/>
              <w:bottom w:val="single" w:sz="4" w:space="0" w:color="auto"/>
              <w:right w:val="single" w:sz="4" w:space="0" w:color="auto"/>
            </w:tcBorders>
            <w:shd w:val="clear" w:color="auto" w:fill="auto"/>
            <w:vAlign w:val="center"/>
            <w:hideMark/>
          </w:tcPr>
          <w:p w:rsidR="00AD74BC" w:rsidRPr="00AD74BC" w:rsidRDefault="00AD74BC" w:rsidP="00AD74BC">
            <w:pPr>
              <w:spacing w:after="0" w:line="240" w:lineRule="auto"/>
              <w:jc w:val="center"/>
              <w:rPr>
                <w:color w:val="000000"/>
              </w:rPr>
            </w:pPr>
            <w:r w:rsidRPr="00AD74BC">
              <w:rPr>
                <w:color w:val="000000"/>
              </w:rPr>
              <w:t>0,025</w:t>
            </w:r>
          </w:p>
        </w:tc>
        <w:tc>
          <w:tcPr>
            <w:tcW w:w="984" w:type="dxa"/>
            <w:tcBorders>
              <w:top w:val="nil"/>
              <w:left w:val="nil"/>
              <w:bottom w:val="single" w:sz="4" w:space="0" w:color="auto"/>
              <w:right w:val="single" w:sz="4" w:space="0" w:color="auto"/>
            </w:tcBorders>
            <w:shd w:val="clear" w:color="auto" w:fill="auto"/>
            <w:vAlign w:val="center"/>
            <w:hideMark/>
          </w:tcPr>
          <w:p w:rsidR="00AD74BC" w:rsidRPr="00AD74BC" w:rsidRDefault="00AD74BC" w:rsidP="00AD74BC">
            <w:pPr>
              <w:spacing w:after="0" w:line="240" w:lineRule="auto"/>
              <w:jc w:val="center"/>
              <w:rPr>
                <w:color w:val="000000"/>
              </w:rPr>
            </w:pPr>
            <w:r w:rsidRPr="00AD74BC">
              <w:rPr>
                <w:color w:val="000000"/>
              </w:rPr>
              <w:t>0,025</w:t>
            </w:r>
          </w:p>
        </w:tc>
        <w:tc>
          <w:tcPr>
            <w:tcW w:w="984" w:type="dxa"/>
            <w:tcBorders>
              <w:top w:val="nil"/>
              <w:left w:val="nil"/>
              <w:bottom w:val="single" w:sz="4" w:space="0" w:color="auto"/>
              <w:right w:val="single" w:sz="4" w:space="0" w:color="auto"/>
            </w:tcBorders>
            <w:shd w:val="clear" w:color="auto" w:fill="auto"/>
            <w:vAlign w:val="center"/>
            <w:hideMark/>
          </w:tcPr>
          <w:p w:rsidR="00AD74BC" w:rsidRPr="00AD74BC" w:rsidRDefault="00AD74BC" w:rsidP="00AD74BC">
            <w:pPr>
              <w:spacing w:after="0" w:line="240" w:lineRule="auto"/>
              <w:jc w:val="center"/>
              <w:rPr>
                <w:color w:val="000000"/>
              </w:rPr>
            </w:pPr>
            <w:r w:rsidRPr="00AD74BC">
              <w:rPr>
                <w:color w:val="000000"/>
              </w:rPr>
              <w:t>0,025</w:t>
            </w:r>
          </w:p>
        </w:tc>
        <w:tc>
          <w:tcPr>
            <w:tcW w:w="1012" w:type="dxa"/>
            <w:tcBorders>
              <w:top w:val="nil"/>
              <w:left w:val="nil"/>
              <w:bottom w:val="single" w:sz="4" w:space="0" w:color="auto"/>
              <w:right w:val="single" w:sz="4" w:space="0" w:color="auto"/>
            </w:tcBorders>
            <w:shd w:val="clear" w:color="auto" w:fill="auto"/>
            <w:vAlign w:val="center"/>
            <w:hideMark/>
          </w:tcPr>
          <w:p w:rsidR="00AD74BC" w:rsidRPr="00AD74BC" w:rsidRDefault="00AD74BC" w:rsidP="00AD74BC">
            <w:pPr>
              <w:spacing w:after="0" w:line="240" w:lineRule="auto"/>
              <w:jc w:val="center"/>
              <w:rPr>
                <w:color w:val="000000"/>
              </w:rPr>
            </w:pPr>
            <w:r w:rsidRPr="00AD74BC">
              <w:rPr>
                <w:color w:val="000000"/>
              </w:rPr>
              <w:t>0,025</w:t>
            </w:r>
          </w:p>
        </w:tc>
      </w:tr>
      <w:tr w:rsidR="00AD74BC" w:rsidRPr="00B96072" w:rsidTr="00856C4C">
        <w:trPr>
          <w:trHeight w:val="315"/>
          <w:jc w:val="center"/>
        </w:trPr>
        <w:tc>
          <w:tcPr>
            <w:tcW w:w="3545" w:type="dxa"/>
            <w:tcBorders>
              <w:top w:val="nil"/>
              <w:left w:val="single" w:sz="4" w:space="0" w:color="auto"/>
              <w:bottom w:val="single" w:sz="4" w:space="0" w:color="auto"/>
              <w:right w:val="single" w:sz="4" w:space="0" w:color="auto"/>
            </w:tcBorders>
            <w:shd w:val="clear" w:color="auto" w:fill="auto"/>
            <w:vAlign w:val="center"/>
            <w:hideMark/>
          </w:tcPr>
          <w:p w:rsidR="00AD74BC" w:rsidRPr="00B96072" w:rsidRDefault="00AD74BC" w:rsidP="00AD74BC">
            <w:pPr>
              <w:spacing w:after="0" w:line="240" w:lineRule="auto"/>
              <w:rPr>
                <w:color w:val="000000"/>
                <w:lang w:val="ru-RU" w:eastAsia="ru-RU"/>
              </w:rPr>
            </w:pPr>
            <w:r w:rsidRPr="00B96072">
              <w:rPr>
                <w:color w:val="000000"/>
                <w:lang w:val="ru-RU" w:eastAsia="ru-RU"/>
              </w:rPr>
              <w:t>Пневмоударники</w:t>
            </w:r>
          </w:p>
        </w:tc>
        <w:tc>
          <w:tcPr>
            <w:tcW w:w="1202" w:type="dxa"/>
            <w:tcBorders>
              <w:top w:val="nil"/>
              <w:left w:val="nil"/>
              <w:bottom w:val="single" w:sz="4" w:space="0" w:color="auto"/>
              <w:right w:val="single" w:sz="4" w:space="0" w:color="auto"/>
            </w:tcBorders>
            <w:shd w:val="clear" w:color="auto" w:fill="auto"/>
            <w:vAlign w:val="center"/>
            <w:hideMark/>
          </w:tcPr>
          <w:p w:rsidR="00AD74BC" w:rsidRPr="00B96072" w:rsidRDefault="00AD74BC" w:rsidP="00AD74BC">
            <w:pPr>
              <w:spacing w:after="0" w:line="240" w:lineRule="auto"/>
              <w:jc w:val="center"/>
              <w:rPr>
                <w:color w:val="000000"/>
                <w:lang w:val="ru-RU" w:eastAsia="ru-RU"/>
              </w:rPr>
            </w:pPr>
            <w:proofErr w:type="gramStart"/>
            <w:r w:rsidRPr="00B96072">
              <w:rPr>
                <w:color w:val="000000"/>
                <w:lang w:val="ru-RU" w:eastAsia="ru-RU"/>
              </w:rPr>
              <w:t>шт</w:t>
            </w:r>
            <w:proofErr w:type="gramEnd"/>
          </w:p>
        </w:tc>
        <w:tc>
          <w:tcPr>
            <w:tcW w:w="953" w:type="dxa"/>
            <w:tcBorders>
              <w:top w:val="nil"/>
              <w:left w:val="nil"/>
              <w:bottom w:val="single" w:sz="4" w:space="0" w:color="auto"/>
              <w:right w:val="single" w:sz="4" w:space="0" w:color="auto"/>
            </w:tcBorders>
            <w:shd w:val="clear" w:color="auto" w:fill="auto"/>
            <w:vAlign w:val="center"/>
            <w:hideMark/>
          </w:tcPr>
          <w:p w:rsidR="00AD74BC" w:rsidRPr="00AD74BC" w:rsidRDefault="00AD74BC" w:rsidP="00AD74BC">
            <w:pPr>
              <w:spacing w:after="0" w:line="240" w:lineRule="auto"/>
              <w:jc w:val="center"/>
              <w:rPr>
                <w:color w:val="000000"/>
              </w:rPr>
            </w:pPr>
            <w:r w:rsidRPr="00AD74BC">
              <w:rPr>
                <w:color w:val="000000"/>
              </w:rPr>
              <w:t>10</w:t>
            </w:r>
          </w:p>
        </w:tc>
        <w:tc>
          <w:tcPr>
            <w:tcW w:w="1014" w:type="dxa"/>
            <w:tcBorders>
              <w:top w:val="nil"/>
              <w:left w:val="nil"/>
              <w:bottom w:val="single" w:sz="4" w:space="0" w:color="auto"/>
              <w:right w:val="single" w:sz="4" w:space="0" w:color="auto"/>
            </w:tcBorders>
            <w:shd w:val="clear" w:color="auto" w:fill="auto"/>
            <w:vAlign w:val="center"/>
            <w:hideMark/>
          </w:tcPr>
          <w:p w:rsidR="00AD74BC" w:rsidRPr="00AD74BC" w:rsidRDefault="00AD74BC" w:rsidP="00AD74BC">
            <w:pPr>
              <w:spacing w:after="0" w:line="240" w:lineRule="auto"/>
              <w:jc w:val="center"/>
              <w:rPr>
                <w:color w:val="000000"/>
              </w:rPr>
            </w:pPr>
            <w:r w:rsidRPr="00AD74BC">
              <w:rPr>
                <w:color w:val="000000"/>
              </w:rPr>
              <w:t>22</w:t>
            </w:r>
          </w:p>
        </w:tc>
        <w:tc>
          <w:tcPr>
            <w:tcW w:w="984" w:type="dxa"/>
            <w:tcBorders>
              <w:top w:val="nil"/>
              <w:left w:val="nil"/>
              <w:bottom w:val="single" w:sz="4" w:space="0" w:color="auto"/>
              <w:right w:val="single" w:sz="4" w:space="0" w:color="auto"/>
            </w:tcBorders>
            <w:shd w:val="clear" w:color="auto" w:fill="auto"/>
            <w:vAlign w:val="center"/>
            <w:hideMark/>
          </w:tcPr>
          <w:p w:rsidR="00AD74BC" w:rsidRPr="00AD74BC" w:rsidRDefault="00AD74BC" w:rsidP="00AD74BC">
            <w:pPr>
              <w:spacing w:after="0" w:line="240" w:lineRule="auto"/>
              <w:jc w:val="center"/>
              <w:rPr>
                <w:color w:val="000000"/>
              </w:rPr>
            </w:pPr>
            <w:r w:rsidRPr="00AD74BC">
              <w:rPr>
                <w:color w:val="000000"/>
              </w:rPr>
              <w:t>26</w:t>
            </w:r>
          </w:p>
        </w:tc>
        <w:tc>
          <w:tcPr>
            <w:tcW w:w="984" w:type="dxa"/>
            <w:tcBorders>
              <w:top w:val="nil"/>
              <w:left w:val="nil"/>
              <w:bottom w:val="single" w:sz="4" w:space="0" w:color="auto"/>
              <w:right w:val="single" w:sz="4" w:space="0" w:color="auto"/>
            </w:tcBorders>
            <w:shd w:val="clear" w:color="auto" w:fill="auto"/>
            <w:vAlign w:val="center"/>
            <w:hideMark/>
          </w:tcPr>
          <w:p w:rsidR="00AD74BC" w:rsidRPr="00AD74BC" w:rsidRDefault="00AD74BC" w:rsidP="00AD74BC">
            <w:pPr>
              <w:spacing w:after="0" w:line="240" w:lineRule="auto"/>
              <w:jc w:val="center"/>
              <w:rPr>
                <w:color w:val="000000"/>
              </w:rPr>
            </w:pPr>
            <w:r w:rsidRPr="00AD74BC">
              <w:rPr>
                <w:color w:val="000000"/>
              </w:rPr>
              <w:t>16</w:t>
            </w:r>
          </w:p>
        </w:tc>
        <w:tc>
          <w:tcPr>
            <w:tcW w:w="1012" w:type="dxa"/>
            <w:tcBorders>
              <w:top w:val="nil"/>
              <w:left w:val="nil"/>
              <w:bottom w:val="single" w:sz="4" w:space="0" w:color="auto"/>
              <w:right w:val="single" w:sz="4" w:space="0" w:color="auto"/>
            </w:tcBorders>
            <w:shd w:val="clear" w:color="auto" w:fill="auto"/>
            <w:vAlign w:val="center"/>
            <w:hideMark/>
          </w:tcPr>
          <w:p w:rsidR="00AD74BC" w:rsidRPr="00AD74BC" w:rsidRDefault="00AD74BC" w:rsidP="00AD74BC">
            <w:pPr>
              <w:spacing w:after="0" w:line="240" w:lineRule="auto"/>
              <w:jc w:val="center"/>
              <w:rPr>
                <w:color w:val="000000"/>
              </w:rPr>
            </w:pPr>
            <w:r w:rsidRPr="00AD74BC">
              <w:rPr>
                <w:color w:val="000000"/>
              </w:rPr>
              <w:t>12</w:t>
            </w:r>
          </w:p>
        </w:tc>
      </w:tr>
      <w:tr w:rsidR="00AD74BC" w:rsidRPr="00B96072" w:rsidTr="00856C4C">
        <w:trPr>
          <w:trHeight w:val="315"/>
          <w:jc w:val="center"/>
        </w:trPr>
        <w:tc>
          <w:tcPr>
            <w:tcW w:w="3545" w:type="dxa"/>
            <w:tcBorders>
              <w:top w:val="nil"/>
              <w:left w:val="single" w:sz="4" w:space="0" w:color="auto"/>
              <w:bottom w:val="single" w:sz="4" w:space="0" w:color="auto"/>
              <w:right w:val="single" w:sz="4" w:space="0" w:color="auto"/>
            </w:tcBorders>
            <w:shd w:val="clear" w:color="auto" w:fill="auto"/>
            <w:vAlign w:val="center"/>
            <w:hideMark/>
          </w:tcPr>
          <w:p w:rsidR="00AD74BC" w:rsidRPr="00B96072" w:rsidRDefault="00AD74BC" w:rsidP="00AD74BC">
            <w:pPr>
              <w:spacing w:after="0" w:line="240" w:lineRule="auto"/>
              <w:rPr>
                <w:color w:val="000000"/>
                <w:lang w:val="ru-RU" w:eastAsia="ru-RU"/>
              </w:rPr>
            </w:pPr>
            <w:r w:rsidRPr="00B96072">
              <w:rPr>
                <w:color w:val="000000"/>
                <w:lang w:val="ru-RU" w:eastAsia="ru-RU"/>
              </w:rPr>
              <w:t>Норма расхода пневмоударников</w:t>
            </w:r>
          </w:p>
        </w:tc>
        <w:tc>
          <w:tcPr>
            <w:tcW w:w="1202" w:type="dxa"/>
            <w:tcBorders>
              <w:top w:val="nil"/>
              <w:left w:val="nil"/>
              <w:bottom w:val="single" w:sz="4" w:space="0" w:color="auto"/>
              <w:right w:val="single" w:sz="4" w:space="0" w:color="auto"/>
            </w:tcBorders>
            <w:shd w:val="clear" w:color="auto" w:fill="auto"/>
            <w:vAlign w:val="center"/>
            <w:hideMark/>
          </w:tcPr>
          <w:p w:rsidR="00AD74BC" w:rsidRPr="00B96072" w:rsidRDefault="00AD74BC" w:rsidP="00AD74BC">
            <w:pPr>
              <w:spacing w:after="0" w:line="240" w:lineRule="auto"/>
              <w:jc w:val="center"/>
              <w:rPr>
                <w:color w:val="000000"/>
                <w:lang w:val="ru-RU" w:eastAsia="ru-RU"/>
              </w:rPr>
            </w:pPr>
            <w:r w:rsidRPr="00B96072">
              <w:rPr>
                <w:color w:val="000000"/>
                <w:lang w:val="ru-RU" w:eastAsia="ru-RU"/>
              </w:rPr>
              <w:t>Шт./п.</w:t>
            </w:r>
            <w:proofErr w:type="gramStart"/>
            <w:r w:rsidRPr="00B96072">
              <w:rPr>
                <w:color w:val="000000"/>
                <w:lang w:val="ru-RU" w:eastAsia="ru-RU"/>
              </w:rPr>
              <w:t>м</w:t>
            </w:r>
            <w:proofErr w:type="gramEnd"/>
            <w:r w:rsidRPr="00B96072">
              <w:rPr>
                <w:color w:val="000000"/>
                <w:lang w:val="ru-RU" w:eastAsia="ru-RU"/>
              </w:rPr>
              <w:t>.</w:t>
            </w:r>
          </w:p>
        </w:tc>
        <w:tc>
          <w:tcPr>
            <w:tcW w:w="953" w:type="dxa"/>
            <w:tcBorders>
              <w:top w:val="nil"/>
              <w:left w:val="nil"/>
              <w:bottom w:val="single" w:sz="4" w:space="0" w:color="auto"/>
              <w:right w:val="single" w:sz="4" w:space="0" w:color="auto"/>
            </w:tcBorders>
            <w:shd w:val="clear" w:color="auto" w:fill="auto"/>
            <w:vAlign w:val="center"/>
            <w:hideMark/>
          </w:tcPr>
          <w:p w:rsidR="00AD74BC" w:rsidRPr="00AD74BC" w:rsidRDefault="00AD74BC" w:rsidP="00AD74BC">
            <w:pPr>
              <w:spacing w:after="0" w:line="240" w:lineRule="auto"/>
              <w:jc w:val="center"/>
              <w:rPr>
                <w:color w:val="000000"/>
              </w:rPr>
            </w:pPr>
            <w:r w:rsidRPr="00AD74BC">
              <w:rPr>
                <w:color w:val="000000"/>
              </w:rPr>
              <w:t>0,002</w:t>
            </w:r>
          </w:p>
        </w:tc>
        <w:tc>
          <w:tcPr>
            <w:tcW w:w="1014" w:type="dxa"/>
            <w:tcBorders>
              <w:top w:val="nil"/>
              <w:left w:val="nil"/>
              <w:bottom w:val="single" w:sz="4" w:space="0" w:color="auto"/>
              <w:right w:val="single" w:sz="4" w:space="0" w:color="auto"/>
            </w:tcBorders>
            <w:shd w:val="clear" w:color="auto" w:fill="auto"/>
            <w:vAlign w:val="center"/>
            <w:hideMark/>
          </w:tcPr>
          <w:p w:rsidR="00AD74BC" w:rsidRPr="00AD74BC" w:rsidRDefault="00AD74BC" w:rsidP="00AD74BC">
            <w:pPr>
              <w:spacing w:after="0" w:line="240" w:lineRule="auto"/>
              <w:jc w:val="center"/>
              <w:rPr>
                <w:color w:val="000000"/>
              </w:rPr>
            </w:pPr>
            <w:r w:rsidRPr="00AD74BC">
              <w:rPr>
                <w:color w:val="000000"/>
              </w:rPr>
              <w:t>0,002</w:t>
            </w:r>
          </w:p>
        </w:tc>
        <w:tc>
          <w:tcPr>
            <w:tcW w:w="984" w:type="dxa"/>
            <w:tcBorders>
              <w:top w:val="nil"/>
              <w:left w:val="nil"/>
              <w:bottom w:val="single" w:sz="4" w:space="0" w:color="auto"/>
              <w:right w:val="single" w:sz="4" w:space="0" w:color="auto"/>
            </w:tcBorders>
            <w:shd w:val="clear" w:color="auto" w:fill="auto"/>
            <w:vAlign w:val="center"/>
            <w:hideMark/>
          </w:tcPr>
          <w:p w:rsidR="00AD74BC" w:rsidRPr="00AD74BC" w:rsidRDefault="00AD74BC" w:rsidP="00AD74BC">
            <w:pPr>
              <w:spacing w:after="0" w:line="240" w:lineRule="auto"/>
              <w:jc w:val="center"/>
              <w:rPr>
                <w:color w:val="000000"/>
              </w:rPr>
            </w:pPr>
            <w:r w:rsidRPr="00AD74BC">
              <w:rPr>
                <w:color w:val="000000"/>
              </w:rPr>
              <w:t>0,002</w:t>
            </w:r>
          </w:p>
        </w:tc>
        <w:tc>
          <w:tcPr>
            <w:tcW w:w="984" w:type="dxa"/>
            <w:tcBorders>
              <w:top w:val="nil"/>
              <w:left w:val="nil"/>
              <w:bottom w:val="single" w:sz="4" w:space="0" w:color="auto"/>
              <w:right w:val="single" w:sz="4" w:space="0" w:color="auto"/>
            </w:tcBorders>
            <w:shd w:val="clear" w:color="auto" w:fill="auto"/>
            <w:vAlign w:val="center"/>
            <w:hideMark/>
          </w:tcPr>
          <w:p w:rsidR="00AD74BC" w:rsidRPr="00AD74BC" w:rsidRDefault="00AD74BC" w:rsidP="00AD74BC">
            <w:pPr>
              <w:spacing w:after="0" w:line="240" w:lineRule="auto"/>
              <w:jc w:val="center"/>
              <w:rPr>
                <w:color w:val="000000"/>
              </w:rPr>
            </w:pPr>
            <w:r w:rsidRPr="00AD74BC">
              <w:rPr>
                <w:color w:val="000000"/>
              </w:rPr>
              <w:t>0,002</w:t>
            </w:r>
          </w:p>
        </w:tc>
        <w:tc>
          <w:tcPr>
            <w:tcW w:w="1012" w:type="dxa"/>
            <w:tcBorders>
              <w:top w:val="nil"/>
              <w:left w:val="nil"/>
              <w:bottom w:val="single" w:sz="4" w:space="0" w:color="auto"/>
              <w:right w:val="single" w:sz="4" w:space="0" w:color="auto"/>
            </w:tcBorders>
            <w:shd w:val="clear" w:color="auto" w:fill="auto"/>
            <w:vAlign w:val="center"/>
            <w:hideMark/>
          </w:tcPr>
          <w:p w:rsidR="00AD74BC" w:rsidRPr="00AD74BC" w:rsidRDefault="00AD74BC" w:rsidP="00AD74BC">
            <w:pPr>
              <w:spacing w:after="0" w:line="240" w:lineRule="auto"/>
              <w:jc w:val="center"/>
              <w:rPr>
                <w:color w:val="000000"/>
              </w:rPr>
            </w:pPr>
            <w:r w:rsidRPr="00AD74BC">
              <w:rPr>
                <w:color w:val="000000"/>
              </w:rPr>
              <w:t>0,002</w:t>
            </w:r>
          </w:p>
        </w:tc>
      </w:tr>
      <w:tr w:rsidR="00AD74BC" w:rsidRPr="00B96072" w:rsidTr="00856C4C">
        <w:trPr>
          <w:trHeight w:val="315"/>
          <w:jc w:val="center"/>
        </w:trPr>
        <w:tc>
          <w:tcPr>
            <w:tcW w:w="3545" w:type="dxa"/>
            <w:tcBorders>
              <w:top w:val="nil"/>
              <w:left w:val="single" w:sz="4" w:space="0" w:color="auto"/>
              <w:bottom w:val="single" w:sz="4" w:space="0" w:color="auto"/>
              <w:right w:val="single" w:sz="4" w:space="0" w:color="auto"/>
            </w:tcBorders>
            <w:shd w:val="clear" w:color="auto" w:fill="auto"/>
            <w:vAlign w:val="center"/>
            <w:hideMark/>
          </w:tcPr>
          <w:p w:rsidR="00AD74BC" w:rsidRPr="00B96072" w:rsidRDefault="00AD74BC" w:rsidP="00AD74BC">
            <w:pPr>
              <w:spacing w:after="0" w:line="240" w:lineRule="auto"/>
              <w:rPr>
                <w:color w:val="000000"/>
                <w:lang w:val="ru-RU" w:eastAsia="ru-RU"/>
              </w:rPr>
            </w:pPr>
            <w:r w:rsidRPr="00B96072">
              <w:rPr>
                <w:color w:val="000000"/>
                <w:lang w:val="ru-RU" w:eastAsia="ru-RU"/>
              </w:rPr>
              <w:t>Буровые штанги</w:t>
            </w:r>
          </w:p>
        </w:tc>
        <w:tc>
          <w:tcPr>
            <w:tcW w:w="1202" w:type="dxa"/>
            <w:tcBorders>
              <w:top w:val="nil"/>
              <w:left w:val="nil"/>
              <w:bottom w:val="single" w:sz="4" w:space="0" w:color="auto"/>
              <w:right w:val="single" w:sz="4" w:space="0" w:color="auto"/>
            </w:tcBorders>
            <w:shd w:val="clear" w:color="auto" w:fill="auto"/>
            <w:vAlign w:val="center"/>
            <w:hideMark/>
          </w:tcPr>
          <w:p w:rsidR="00AD74BC" w:rsidRPr="00B96072" w:rsidRDefault="00AD74BC" w:rsidP="00AD74BC">
            <w:pPr>
              <w:spacing w:after="0" w:line="240" w:lineRule="auto"/>
              <w:jc w:val="center"/>
              <w:rPr>
                <w:color w:val="000000"/>
                <w:lang w:val="ru-RU" w:eastAsia="ru-RU"/>
              </w:rPr>
            </w:pPr>
            <w:proofErr w:type="gramStart"/>
            <w:r w:rsidRPr="00B96072">
              <w:rPr>
                <w:color w:val="000000"/>
                <w:lang w:val="ru-RU" w:eastAsia="ru-RU"/>
              </w:rPr>
              <w:t>шт</w:t>
            </w:r>
            <w:proofErr w:type="gramEnd"/>
          </w:p>
        </w:tc>
        <w:tc>
          <w:tcPr>
            <w:tcW w:w="953" w:type="dxa"/>
            <w:tcBorders>
              <w:top w:val="nil"/>
              <w:left w:val="nil"/>
              <w:bottom w:val="single" w:sz="4" w:space="0" w:color="auto"/>
              <w:right w:val="single" w:sz="4" w:space="0" w:color="auto"/>
            </w:tcBorders>
            <w:shd w:val="clear" w:color="auto" w:fill="auto"/>
            <w:vAlign w:val="center"/>
            <w:hideMark/>
          </w:tcPr>
          <w:p w:rsidR="00AD74BC" w:rsidRPr="00AD74BC" w:rsidRDefault="00AD74BC" w:rsidP="00AD74BC">
            <w:pPr>
              <w:spacing w:after="0" w:line="240" w:lineRule="auto"/>
              <w:jc w:val="center"/>
              <w:rPr>
                <w:color w:val="000000"/>
              </w:rPr>
            </w:pPr>
            <w:r w:rsidRPr="00AD74BC">
              <w:rPr>
                <w:color w:val="000000"/>
              </w:rPr>
              <w:t>35</w:t>
            </w:r>
          </w:p>
        </w:tc>
        <w:tc>
          <w:tcPr>
            <w:tcW w:w="1014" w:type="dxa"/>
            <w:tcBorders>
              <w:top w:val="nil"/>
              <w:left w:val="nil"/>
              <w:bottom w:val="single" w:sz="4" w:space="0" w:color="auto"/>
              <w:right w:val="single" w:sz="4" w:space="0" w:color="auto"/>
            </w:tcBorders>
            <w:shd w:val="clear" w:color="auto" w:fill="auto"/>
            <w:vAlign w:val="center"/>
            <w:hideMark/>
          </w:tcPr>
          <w:p w:rsidR="00AD74BC" w:rsidRPr="00AD74BC" w:rsidRDefault="00AD74BC" w:rsidP="00AD74BC">
            <w:pPr>
              <w:spacing w:after="0" w:line="240" w:lineRule="auto"/>
              <w:jc w:val="center"/>
              <w:rPr>
                <w:color w:val="000000"/>
              </w:rPr>
            </w:pPr>
            <w:r w:rsidRPr="00AD74BC">
              <w:rPr>
                <w:color w:val="000000"/>
              </w:rPr>
              <w:t>74</w:t>
            </w:r>
          </w:p>
        </w:tc>
        <w:tc>
          <w:tcPr>
            <w:tcW w:w="984" w:type="dxa"/>
            <w:tcBorders>
              <w:top w:val="nil"/>
              <w:left w:val="nil"/>
              <w:bottom w:val="single" w:sz="4" w:space="0" w:color="auto"/>
              <w:right w:val="single" w:sz="4" w:space="0" w:color="auto"/>
            </w:tcBorders>
            <w:shd w:val="clear" w:color="auto" w:fill="auto"/>
            <w:vAlign w:val="center"/>
            <w:hideMark/>
          </w:tcPr>
          <w:p w:rsidR="00AD74BC" w:rsidRPr="00AD74BC" w:rsidRDefault="00AD74BC" w:rsidP="00AD74BC">
            <w:pPr>
              <w:spacing w:after="0" w:line="240" w:lineRule="auto"/>
              <w:jc w:val="center"/>
              <w:rPr>
                <w:color w:val="000000"/>
              </w:rPr>
            </w:pPr>
            <w:r w:rsidRPr="00AD74BC">
              <w:rPr>
                <w:color w:val="000000"/>
              </w:rPr>
              <w:t>89</w:t>
            </w:r>
          </w:p>
        </w:tc>
        <w:tc>
          <w:tcPr>
            <w:tcW w:w="984" w:type="dxa"/>
            <w:tcBorders>
              <w:top w:val="nil"/>
              <w:left w:val="nil"/>
              <w:bottom w:val="single" w:sz="4" w:space="0" w:color="auto"/>
              <w:right w:val="single" w:sz="4" w:space="0" w:color="auto"/>
            </w:tcBorders>
            <w:shd w:val="clear" w:color="auto" w:fill="auto"/>
            <w:vAlign w:val="center"/>
            <w:hideMark/>
          </w:tcPr>
          <w:p w:rsidR="00AD74BC" w:rsidRPr="00AD74BC" w:rsidRDefault="00AD74BC" w:rsidP="00AD74BC">
            <w:pPr>
              <w:spacing w:after="0" w:line="240" w:lineRule="auto"/>
              <w:jc w:val="center"/>
              <w:rPr>
                <w:color w:val="000000"/>
              </w:rPr>
            </w:pPr>
            <w:r w:rsidRPr="00AD74BC">
              <w:rPr>
                <w:color w:val="000000"/>
              </w:rPr>
              <w:t>53</w:t>
            </w:r>
          </w:p>
        </w:tc>
        <w:tc>
          <w:tcPr>
            <w:tcW w:w="1012" w:type="dxa"/>
            <w:tcBorders>
              <w:top w:val="nil"/>
              <w:left w:val="nil"/>
              <w:bottom w:val="single" w:sz="4" w:space="0" w:color="auto"/>
              <w:right w:val="single" w:sz="4" w:space="0" w:color="auto"/>
            </w:tcBorders>
            <w:shd w:val="clear" w:color="auto" w:fill="auto"/>
            <w:vAlign w:val="center"/>
            <w:hideMark/>
          </w:tcPr>
          <w:p w:rsidR="00AD74BC" w:rsidRPr="00AD74BC" w:rsidRDefault="00AD74BC" w:rsidP="00AD74BC">
            <w:pPr>
              <w:spacing w:after="0" w:line="240" w:lineRule="auto"/>
              <w:jc w:val="center"/>
              <w:rPr>
                <w:color w:val="000000"/>
              </w:rPr>
            </w:pPr>
            <w:r w:rsidRPr="00AD74BC">
              <w:rPr>
                <w:color w:val="000000"/>
              </w:rPr>
              <w:t>40</w:t>
            </w:r>
          </w:p>
        </w:tc>
      </w:tr>
      <w:tr w:rsidR="00AD74BC" w:rsidRPr="00B96072" w:rsidTr="00856C4C">
        <w:trPr>
          <w:trHeight w:val="315"/>
          <w:jc w:val="center"/>
        </w:trPr>
        <w:tc>
          <w:tcPr>
            <w:tcW w:w="3545" w:type="dxa"/>
            <w:tcBorders>
              <w:top w:val="nil"/>
              <w:left w:val="single" w:sz="4" w:space="0" w:color="auto"/>
              <w:bottom w:val="single" w:sz="4" w:space="0" w:color="auto"/>
              <w:right w:val="single" w:sz="4" w:space="0" w:color="auto"/>
            </w:tcBorders>
            <w:shd w:val="clear" w:color="auto" w:fill="auto"/>
            <w:vAlign w:val="center"/>
            <w:hideMark/>
          </w:tcPr>
          <w:p w:rsidR="00AD74BC" w:rsidRPr="00B96072" w:rsidRDefault="00AD74BC" w:rsidP="00AD74BC">
            <w:pPr>
              <w:spacing w:after="0" w:line="240" w:lineRule="auto"/>
              <w:rPr>
                <w:color w:val="000000"/>
                <w:lang w:val="ru-RU" w:eastAsia="ru-RU"/>
              </w:rPr>
            </w:pPr>
            <w:r w:rsidRPr="00B96072">
              <w:rPr>
                <w:color w:val="000000"/>
                <w:lang w:val="ru-RU" w:eastAsia="ru-RU"/>
              </w:rPr>
              <w:t>Норма расхода буровых штанг</w:t>
            </w:r>
          </w:p>
        </w:tc>
        <w:tc>
          <w:tcPr>
            <w:tcW w:w="1202" w:type="dxa"/>
            <w:tcBorders>
              <w:top w:val="nil"/>
              <w:left w:val="nil"/>
              <w:bottom w:val="single" w:sz="4" w:space="0" w:color="auto"/>
              <w:right w:val="single" w:sz="4" w:space="0" w:color="auto"/>
            </w:tcBorders>
            <w:shd w:val="clear" w:color="auto" w:fill="auto"/>
            <w:vAlign w:val="center"/>
            <w:hideMark/>
          </w:tcPr>
          <w:p w:rsidR="00AD74BC" w:rsidRPr="00B96072" w:rsidRDefault="00AD74BC" w:rsidP="00AD74BC">
            <w:pPr>
              <w:spacing w:after="0" w:line="240" w:lineRule="auto"/>
              <w:jc w:val="center"/>
              <w:rPr>
                <w:color w:val="000000"/>
                <w:lang w:val="ru-RU" w:eastAsia="ru-RU"/>
              </w:rPr>
            </w:pPr>
            <w:proofErr w:type="gramStart"/>
            <w:r w:rsidRPr="00B96072">
              <w:rPr>
                <w:color w:val="000000"/>
                <w:lang w:val="ru-RU" w:eastAsia="ru-RU"/>
              </w:rPr>
              <w:t>кг</w:t>
            </w:r>
            <w:proofErr w:type="gramEnd"/>
            <w:r w:rsidRPr="00B96072">
              <w:rPr>
                <w:color w:val="000000"/>
                <w:lang w:val="ru-RU" w:eastAsia="ru-RU"/>
              </w:rPr>
              <w:t>/п.м.</w:t>
            </w:r>
          </w:p>
        </w:tc>
        <w:tc>
          <w:tcPr>
            <w:tcW w:w="953" w:type="dxa"/>
            <w:tcBorders>
              <w:top w:val="nil"/>
              <w:left w:val="nil"/>
              <w:bottom w:val="single" w:sz="4" w:space="0" w:color="auto"/>
              <w:right w:val="single" w:sz="4" w:space="0" w:color="auto"/>
            </w:tcBorders>
            <w:shd w:val="clear" w:color="auto" w:fill="auto"/>
            <w:vAlign w:val="center"/>
            <w:hideMark/>
          </w:tcPr>
          <w:p w:rsidR="00AD74BC" w:rsidRPr="00AD74BC" w:rsidRDefault="00AD74BC" w:rsidP="00AD74BC">
            <w:pPr>
              <w:spacing w:after="0" w:line="240" w:lineRule="auto"/>
              <w:jc w:val="center"/>
              <w:rPr>
                <w:color w:val="000000"/>
              </w:rPr>
            </w:pPr>
            <w:r w:rsidRPr="00AD74BC">
              <w:rPr>
                <w:color w:val="000000"/>
              </w:rPr>
              <w:t>0,15</w:t>
            </w:r>
          </w:p>
        </w:tc>
        <w:tc>
          <w:tcPr>
            <w:tcW w:w="1014" w:type="dxa"/>
            <w:tcBorders>
              <w:top w:val="nil"/>
              <w:left w:val="nil"/>
              <w:bottom w:val="single" w:sz="4" w:space="0" w:color="auto"/>
              <w:right w:val="single" w:sz="4" w:space="0" w:color="auto"/>
            </w:tcBorders>
            <w:shd w:val="clear" w:color="auto" w:fill="auto"/>
            <w:vAlign w:val="center"/>
            <w:hideMark/>
          </w:tcPr>
          <w:p w:rsidR="00AD74BC" w:rsidRPr="00AD74BC" w:rsidRDefault="00AD74BC" w:rsidP="00AD74BC">
            <w:pPr>
              <w:spacing w:after="0" w:line="240" w:lineRule="auto"/>
              <w:jc w:val="center"/>
              <w:rPr>
                <w:color w:val="000000"/>
              </w:rPr>
            </w:pPr>
            <w:r w:rsidRPr="00AD74BC">
              <w:rPr>
                <w:color w:val="000000"/>
              </w:rPr>
              <w:t>0,15</w:t>
            </w:r>
          </w:p>
        </w:tc>
        <w:tc>
          <w:tcPr>
            <w:tcW w:w="984" w:type="dxa"/>
            <w:tcBorders>
              <w:top w:val="nil"/>
              <w:left w:val="nil"/>
              <w:bottom w:val="single" w:sz="4" w:space="0" w:color="auto"/>
              <w:right w:val="single" w:sz="4" w:space="0" w:color="auto"/>
            </w:tcBorders>
            <w:shd w:val="clear" w:color="auto" w:fill="auto"/>
            <w:vAlign w:val="center"/>
            <w:hideMark/>
          </w:tcPr>
          <w:p w:rsidR="00AD74BC" w:rsidRPr="00AD74BC" w:rsidRDefault="00AD74BC" w:rsidP="00AD74BC">
            <w:pPr>
              <w:spacing w:after="0" w:line="240" w:lineRule="auto"/>
              <w:jc w:val="center"/>
              <w:rPr>
                <w:color w:val="000000"/>
              </w:rPr>
            </w:pPr>
            <w:r w:rsidRPr="00AD74BC">
              <w:rPr>
                <w:color w:val="000000"/>
              </w:rPr>
              <w:t>0,15</w:t>
            </w:r>
          </w:p>
        </w:tc>
        <w:tc>
          <w:tcPr>
            <w:tcW w:w="984" w:type="dxa"/>
            <w:tcBorders>
              <w:top w:val="nil"/>
              <w:left w:val="nil"/>
              <w:bottom w:val="single" w:sz="4" w:space="0" w:color="auto"/>
              <w:right w:val="single" w:sz="4" w:space="0" w:color="auto"/>
            </w:tcBorders>
            <w:shd w:val="clear" w:color="auto" w:fill="auto"/>
            <w:vAlign w:val="center"/>
            <w:hideMark/>
          </w:tcPr>
          <w:p w:rsidR="00AD74BC" w:rsidRPr="00AD74BC" w:rsidRDefault="00AD74BC" w:rsidP="00AD74BC">
            <w:pPr>
              <w:spacing w:after="0" w:line="240" w:lineRule="auto"/>
              <w:jc w:val="center"/>
              <w:rPr>
                <w:color w:val="000000"/>
              </w:rPr>
            </w:pPr>
            <w:r w:rsidRPr="00AD74BC">
              <w:rPr>
                <w:color w:val="000000"/>
              </w:rPr>
              <w:t>0,15</w:t>
            </w:r>
          </w:p>
        </w:tc>
        <w:tc>
          <w:tcPr>
            <w:tcW w:w="1012" w:type="dxa"/>
            <w:tcBorders>
              <w:top w:val="nil"/>
              <w:left w:val="nil"/>
              <w:bottom w:val="single" w:sz="4" w:space="0" w:color="auto"/>
              <w:right w:val="single" w:sz="4" w:space="0" w:color="auto"/>
            </w:tcBorders>
            <w:shd w:val="clear" w:color="auto" w:fill="auto"/>
            <w:vAlign w:val="center"/>
            <w:hideMark/>
          </w:tcPr>
          <w:p w:rsidR="00AD74BC" w:rsidRPr="00AD74BC" w:rsidRDefault="00AD74BC" w:rsidP="00AD74BC">
            <w:pPr>
              <w:spacing w:after="0" w:line="240" w:lineRule="auto"/>
              <w:jc w:val="center"/>
              <w:rPr>
                <w:color w:val="000000"/>
              </w:rPr>
            </w:pPr>
            <w:r w:rsidRPr="00AD74BC">
              <w:rPr>
                <w:color w:val="000000"/>
              </w:rPr>
              <w:t>0,15</w:t>
            </w:r>
          </w:p>
        </w:tc>
      </w:tr>
      <w:tr w:rsidR="00AD74BC" w:rsidRPr="00B96072" w:rsidTr="00856C4C">
        <w:trPr>
          <w:trHeight w:val="315"/>
          <w:jc w:val="center"/>
        </w:trPr>
        <w:tc>
          <w:tcPr>
            <w:tcW w:w="3545" w:type="dxa"/>
            <w:tcBorders>
              <w:top w:val="nil"/>
              <w:left w:val="single" w:sz="4" w:space="0" w:color="auto"/>
              <w:bottom w:val="single" w:sz="4" w:space="0" w:color="auto"/>
              <w:right w:val="single" w:sz="4" w:space="0" w:color="auto"/>
            </w:tcBorders>
            <w:shd w:val="clear" w:color="auto" w:fill="auto"/>
            <w:vAlign w:val="center"/>
            <w:hideMark/>
          </w:tcPr>
          <w:p w:rsidR="00AD74BC" w:rsidRPr="00B96072" w:rsidRDefault="00AD74BC" w:rsidP="00AD74BC">
            <w:pPr>
              <w:spacing w:after="0" w:line="240" w:lineRule="auto"/>
              <w:rPr>
                <w:color w:val="000000"/>
                <w:lang w:val="ru-RU" w:eastAsia="ru-RU"/>
              </w:rPr>
            </w:pPr>
            <w:r w:rsidRPr="00B96072">
              <w:rPr>
                <w:color w:val="000000"/>
                <w:lang w:val="ru-RU" w:eastAsia="ru-RU"/>
              </w:rPr>
              <w:t>Сменная производительность буровой установки</w:t>
            </w:r>
          </w:p>
        </w:tc>
        <w:tc>
          <w:tcPr>
            <w:tcW w:w="1202" w:type="dxa"/>
            <w:tcBorders>
              <w:top w:val="nil"/>
              <w:left w:val="nil"/>
              <w:bottom w:val="single" w:sz="4" w:space="0" w:color="auto"/>
              <w:right w:val="single" w:sz="4" w:space="0" w:color="auto"/>
            </w:tcBorders>
            <w:shd w:val="clear" w:color="auto" w:fill="auto"/>
            <w:vAlign w:val="center"/>
            <w:hideMark/>
          </w:tcPr>
          <w:p w:rsidR="00AD74BC" w:rsidRPr="00B96072" w:rsidRDefault="00AD74BC" w:rsidP="00AD74BC">
            <w:pPr>
              <w:spacing w:after="0" w:line="240" w:lineRule="auto"/>
              <w:jc w:val="center"/>
              <w:rPr>
                <w:color w:val="000000"/>
                <w:lang w:val="ru-RU" w:eastAsia="ru-RU"/>
              </w:rPr>
            </w:pPr>
            <w:proofErr w:type="gramStart"/>
            <w:r w:rsidRPr="00B96072">
              <w:rPr>
                <w:color w:val="000000"/>
                <w:lang w:val="ru-RU" w:eastAsia="ru-RU"/>
              </w:rPr>
              <w:t>м</w:t>
            </w:r>
            <w:proofErr w:type="gramEnd"/>
            <w:r w:rsidRPr="00B96072">
              <w:rPr>
                <w:color w:val="000000"/>
                <w:lang w:val="ru-RU" w:eastAsia="ru-RU"/>
              </w:rPr>
              <w:t>/см</w:t>
            </w:r>
          </w:p>
        </w:tc>
        <w:tc>
          <w:tcPr>
            <w:tcW w:w="953" w:type="dxa"/>
            <w:tcBorders>
              <w:top w:val="nil"/>
              <w:left w:val="nil"/>
              <w:bottom w:val="single" w:sz="4" w:space="0" w:color="auto"/>
              <w:right w:val="single" w:sz="4" w:space="0" w:color="auto"/>
            </w:tcBorders>
            <w:shd w:val="clear" w:color="auto" w:fill="auto"/>
            <w:vAlign w:val="center"/>
            <w:hideMark/>
          </w:tcPr>
          <w:p w:rsidR="00AD74BC" w:rsidRPr="00AD74BC" w:rsidRDefault="00AD74BC" w:rsidP="00AD74BC">
            <w:pPr>
              <w:spacing w:after="0" w:line="240" w:lineRule="auto"/>
              <w:jc w:val="center"/>
              <w:rPr>
                <w:color w:val="000000"/>
              </w:rPr>
            </w:pPr>
            <w:r w:rsidRPr="00AD74BC">
              <w:rPr>
                <w:color w:val="000000"/>
              </w:rPr>
              <w:t>118</w:t>
            </w:r>
          </w:p>
        </w:tc>
        <w:tc>
          <w:tcPr>
            <w:tcW w:w="1014" w:type="dxa"/>
            <w:tcBorders>
              <w:top w:val="nil"/>
              <w:left w:val="nil"/>
              <w:bottom w:val="single" w:sz="4" w:space="0" w:color="auto"/>
              <w:right w:val="single" w:sz="4" w:space="0" w:color="auto"/>
            </w:tcBorders>
            <w:shd w:val="clear" w:color="auto" w:fill="auto"/>
            <w:vAlign w:val="center"/>
            <w:hideMark/>
          </w:tcPr>
          <w:p w:rsidR="00AD74BC" w:rsidRPr="00AD74BC" w:rsidRDefault="00AD74BC" w:rsidP="00AD74BC">
            <w:pPr>
              <w:spacing w:after="0" w:line="240" w:lineRule="auto"/>
              <w:jc w:val="center"/>
              <w:rPr>
                <w:color w:val="000000"/>
              </w:rPr>
            </w:pPr>
            <w:r w:rsidRPr="00AD74BC">
              <w:rPr>
                <w:color w:val="000000"/>
              </w:rPr>
              <w:t>118</w:t>
            </w:r>
          </w:p>
        </w:tc>
        <w:tc>
          <w:tcPr>
            <w:tcW w:w="984" w:type="dxa"/>
            <w:tcBorders>
              <w:top w:val="nil"/>
              <w:left w:val="nil"/>
              <w:bottom w:val="single" w:sz="4" w:space="0" w:color="auto"/>
              <w:right w:val="single" w:sz="4" w:space="0" w:color="auto"/>
            </w:tcBorders>
            <w:shd w:val="clear" w:color="auto" w:fill="auto"/>
            <w:vAlign w:val="center"/>
            <w:hideMark/>
          </w:tcPr>
          <w:p w:rsidR="00AD74BC" w:rsidRPr="00AD74BC" w:rsidRDefault="00AD74BC" w:rsidP="00AD74BC">
            <w:pPr>
              <w:spacing w:after="0" w:line="240" w:lineRule="auto"/>
              <w:jc w:val="center"/>
              <w:rPr>
                <w:color w:val="000000"/>
              </w:rPr>
            </w:pPr>
            <w:r w:rsidRPr="00AD74BC">
              <w:rPr>
                <w:color w:val="000000"/>
              </w:rPr>
              <w:t>118</w:t>
            </w:r>
          </w:p>
        </w:tc>
        <w:tc>
          <w:tcPr>
            <w:tcW w:w="984" w:type="dxa"/>
            <w:tcBorders>
              <w:top w:val="nil"/>
              <w:left w:val="nil"/>
              <w:bottom w:val="single" w:sz="4" w:space="0" w:color="auto"/>
              <w:right w:val="single" w:sz="4" w:space="0" w:color="auto"/>
            </w:tcBorders>
            <w:shd w:val="clear" w:color="auto" w:fill="auto"/>
            <w:vAlign w:val="center"/>
            <w:hideMark/>
          </w:tcPr>
          <w:p w:rsidR="00AD74BC" w:rsidRPr="00AD74BC" w:rsidRDefault="00AD74BC" w:rsidP="00AD74BC">
            <w:pPr>
              <w:spacing w:after="0" w:line="240" w:lineRule="auto"/>
              <w:jc w:val="center"/>
              <w:rPr>
                <w:color w:val="000000"/>
              </w:rPr>
            </w:pPr>
            <w:r w:rsidRPr="00AD74BC">
              <w:rPr>
                <w:color w:val="000000"/>
              </w:rPr>
              <w:t>118</w:t>
            </w:r>
          </w:p>
        </w:tc>
        <w:tc>
          <w:tcPr>
            <w:tcW w:w="1012" w:type="dxa"/>
            <w:tcBorders>
              <w:top w:val="nil"/>
              <w:left w:val="nil"/>
              <w:bottom w:val="single" w:sz="4" w:space="0" w:color="auto"/>
              <w:right w:val="single" w:sz="4" w:space="0" w:color="auto"/>
            </w:tcBorders>
            <w:shd w:val="clear" w:color="auto" w:fill="auto"/>
            <w:vAlign w:val="center"/>
            <w:hideMark/>
          </w:tcPr>
          <w:p w:rsidR="00AD74BC" w:rsidRPr="00AD74BC" w:rsidRDefault="00AD74BC" w:rsidP="00AD74BC">
            <w:pPr>
              <w:spacing w:after="0" w:line="240" w:lineRule="auto"/>
              <w:jc w:val="center"/>
              <w:rPr>
                <w:color w:val="000000"/>
              </w:rPr>
            </w:pPr>
            <w:r w:rsidRPr="00AD74BC">
              <w:rPr>
                <w:color w:val="000000"/>
              </w:rPr>
              <w:t>118</w:t>
            </w:r>
          </w:p>
        </w:tc>
      </w:tr>
      <w:tr w:rsidR="00AD74BC" w:rsidRPr="00B96072" w:rsidTr="00856C4C">
        <w:trPr>
          <w:trHeight w:val="315"/>
          <w:jc w:val="center"/>
        </w:trPr>
        <w:tc>
          <w:tcPr>
            <w:tcW w:w="3545" w:type="dxa"/>
            <w:tcBorders>
              <w:top w:val="nil"/>
              <w:left w:val="single" w:sz="4" w:space="0" w:color="auto"/>
              <w:bottom w:val="single" w:sz="4" w:space="0" w:color="auto"/>
              <w:right w:val="single" w:sz="4" w:space="0" w:color="auto"/>
            </w:tcBorders>
            <w:shd w:val="clear" w:color="auto" w:fill="auto"/>
            <w:vAlign w:val="center"/>
            <w:hideMark/>
          </w:tcPr>
          <w:p w:rsidR="00AD74BC" w:rsidRPr="00B96072" w:rsidRDefault="00AD74BC" w:rsidP="00AD74BC">
            <w:pPr>
              <w:spacing w:after="0" w:line="240" w:lineRule="auto"/>
              <w:rPr>
                <w:color w:val="000000"/>
                <w:lang w:val="ru-RU" w:eastAsia="ru-RU"/>
              </w:rPr>
            </w:pPr>
            <w:r w:rsidRPr="00B96072">
              <w:rPr>
                <w:color w:val="000000"/>
                <w:lang w:val="ru-RU" w:eastAsia="ru-RU"/>
              </w:rPr>
              <w:t>Количество рабочих смен</w:t>
            </w:r>
          </w:p>
        </w:tc>
        <w:tc>
          <w:tcPr>
            <w:tcW w:w="1202" w:type="dxa"/>
            <w:tcBorders>
              <w:top w:val="nil"/>
              <w:left w:val="nil"/>
              <w:bottom w:val="single" w:sz="4" w:space="0" w:color="auto"/>
              <w:right w:val="single" w:sz="4" w:space="0" w:color="auto"/>
            </w:tcBorders>
            <w:shd w:val="clear" w:color="auto" w:fill="auto"/>
            <w:vAlign w:val="center"/>
            <w:hideMark/>
          </w:tcPr>
          <w:p w:rsidR="00AD74BC" w:rsidRPr="00B96072" w:rsidRDefault="00AD74BC" w:rsidP="00AD74BC">
            <w:pPr>
              <w:spacing w:after="0" w:line="240" w:lineRule="auto"/>
              <w:jc w:val="center"/>
              <w:rPr>
                <w:color w:val="000000"/>
                <w:lang w:val="ru-RU" w:eastAsia="ru-RU"/>
              </w:rPr>
            </w:pPr>
            <w:r w:rsidRPr="00B96072">
              <w:rPr>
                <w:color w:val="000000"/>
                <w:lang w:val="ru-RU" w:eastAsia="ru-RU"/>
              </w:rPr>
              <w:t>смен</w:t>
            </w:r>
          </w:p>
        </w:tc>
        <w:tc>
          <w:tcPr>
            <w:tcW w:w="953" w:type="dxa"/>
            <w:tcBorders>
              <w:top w:val="nil"/>
              <w:left w:val="nil"/>
              <w:bottom w:val="single" w:sz="4" w:space="0" w:color="auto"/>
              <w:right w:val="single" w:sz="4" w:space="0" w:color="auto"/>
            </w:tcBorders>
            <w:shd w:val="clear" w:color="auto" w:fill="auto"/>
            <w:vAlign w:val="center"/>
            <w:hideMark/>
          </w:tcPr>
          <w:p w:rsidR="00AD74BC" w:rsidRPr="00AD74BC" w:rsidRDefault="00AD74BC" w:rsidP="00AD74BC">
            <w:pPr>
              <w:spacing w:after="0" w:line="240" w:lineRule="auto"/>
              <w:jc w:val="center"/>
              <w:rPr>
                <w:color w:val="000000"/>
              </w:rPr>
            </w:pPr>
            <w:r w:rsidRPr="00AD74BC">
              <w:rPr>
                <w:color w:val="000000"/>
              </w:rPr>
              <w:t>44,05</w:t>
            </w:r>
          </w:p>
        </w:tc>
        <w:tc>
          <w:tcPr>
            <w:tcW w:w="1014" w:type="dxa"/>
            <w:tcBorders>
              <w:top w:val="nil"/>
              <w:left w:val="nil"/>
              <w:bottom w:val="single" w:sz="4" w:space="0" w:color="auto"/>
              <w:right w:val="single" w:sz="4" w:space="0" w:color="auto"/>
            </w:tcBorders>
            <w:shd w:val="clear" w:color="auto" w:fill="auto"/>
            <w:vAlign w:val="center"/>
            <w:hideMark/>
          </w:tcPr>
          <w:p w:rsidR="00AD74BC" w:rsidRPr="00AD74BC" w:rsidRDefault="00AD74BC" w:rsidP="00AD74BC">
            <w:pPr>
              <w:spacing w:after="0" w:line="240" w:lineRule="auto"/>
              <w:jc w:val="center"/>
              <w:rPr>
                <w:color w:val="000000"/>
              </w:rPr>
            </w:pPr>
            <w:r w:rsidRPr="00AD74BC">
              <w:rPr>
                <w:color w:val="000000"/>
              </w:rPr>
              <w:t>92,57</w:t>
            </w:r>
          </w:p>
        </w:tc>
        <w:tc>
          <w:tcPr>
            <w:tcW w:w="984" w:type="dxa"/>
            <w:tcBorders>
              <w:top w:val="nil"/>
              <w:left w:val="nil"/>
              <w:bottom w:val="single" w:sz="4" w:space="0" w:color="auto"/>
              <w:right w:val="single" w:sz="4" w:space="0" w:color="auto"/>
            </w:tcBorders>
            <w:shd w:val="clear" w:color="auto" w:fill="auto"/>
            <w:vAlign w:val="center"/>
            <w:hideMark/>
          </w:tcPr>
          <w:p w:rsidR="00AD74BC" w:rsidRPr="00AD74BC" w:rsidRDefault="00AD74BC" w:rsidP="00AD74BC">
            <w:pPr>
              <w:spacing w:after="0" w:line="240" w:lineRule="auto"/>
              <w:jc w:val="center"/>
              <w:rPr>
                <w:color w:val="000000"/>
              </w:rPr>
            </w:pPr>
            <w:r w:rsidRPr="00AD74BC">
              <w:rPr>
                <w:color w:val="000000"/>
              </w:rPr>
              <w:t>110,33</w:t>
            </w:r>
          </w:p>
        </w:tc>
        <w:tc>
          <w:tcPr>
            <w:tcW w:w="984" w:type="dxa"/>
            <w:tcBorders>
              <w:top w:val="nil"/>
              <w:left w:val="nil"/>
              <w:bottom w:val="single" w:sz="4" w:space="0" w:color="auto"/>
              <w:right w:val="single" w:sz="4" w:space="0" w:color="auto"/>
            </w:tcBorders>
            <w:shd w:val="clear" w:color="auto" w:fill="auto"/>
            <w:vAlign w:val="center"/>
            <w:hideMark/>
          </w:tcPr>
          <w:p w:rsidR="00AD74BC" w:rsidRPr="00AD74BC" w:rsidRDefault="00AD74BC" w:rsidP="00AD74BC">
            <w:pPr>
              <w:spacing w:after="0" w:line="240" w:lineRule="auto"/>
              <w:jc w:val="center"/>
              <w:rPr>
                <w:color w:val="000000"/>
              </w:rPr>
            </w:pPr>
            <w:r w:rsidRPr="00AD74BC">
              <w:rPr>
                <w:color w:val="000000"/>
              </w:rPr>
              <w:t>66,14</w:t>
            </w:r>
          </w:p>
        </w:tc>
        <w:tc>
          <w:tcPr>
            <w:tcW w:w="1012" w:type="dxa"/>
            <w:tcBorders>
              <w:top w:val="nil"/>
              <w:left w:val="nil"/>
              <w:bottom w:val="single" w:sz="4" w:space="0" w:color="auto"/>
              <w:right w:val="single" w:sz="4" w:space="0" w:color="auto"/>
            </w:tcBorders>
            <w:shd w:val="clear" w:color="auto" w:fill="auto"/>
            <w:vAlign w:val="center"/>
            <w:hideMark/>
          </w:tcPr>
          <w:p w:rsidR="00AD74BC" w:rsidRPr="00AD74BC" w:rsidRDefault="00AD74BC" w:rsidP="00AD74BC">
            <w:pPr>
              <w:spacing w:after="0" w:line="240" w:lineRule="auto"/>
              <w:jc w:val="center"/>
              <w:rPr>
                <w:color w:val="000000"/>
              </w:rPr>
            </w:pPr>
            <w:r w:rsidRPr="00AD74BC">
              <w:rPr>
                <w:color w:val="000000"/>
              </w:rPr>
              <w:t>49,36</w:t>
            </w:r>
          </w:p>
        </w:tc>
      </w:tr>
      <w:tr w:rsidR="00AD74BC" w:rsidRPr="00B96072" w:rsidTr="00856C4C">
        <w:trPr>
          <w:trHeight w:val="315"/>
          <w:jc w:val="center"/>
        </w:trPr>
        <w:tc>
          <w:tcPr>
            <w:tcW w:w="3545" w:type="dxa"/>
            <w:tcBorders>
              <w:top w:val="nil"/>
              <w:left w:val="single" w:sz="4" w:space="0" w:color="auto"/>
              <w:bottom w:val="single" w:sz="4" w:space="0" w:color="auto"/>
              <w:right w:val="single" w:sz="4" w:space="0" w:color="auto"/>
            </w:tcBorders>
            <w:shd w:val="clear" w:color="auto" w:fill="auto"/>
            <w:vAlign w:val="center"/>
            <w:hideMark/>
          </w:tcPr>
          <w:p w:rsidR="00AD74BC" w:rsidRPr="00B96072" w:rsidRDefault="00AD74BC" w:rsidP="00AD74BC">
            <w:pPr>
              <w:spacing w:after="0" w:line="240" w:lineRule="auto"/>
              <w:rPr>
                <w:color w:val="000000"/>
                <w:lang w:val="ru-RU" w:eastAsia="ru-RU"/>
              </w:rPr>
            </w:pPr>
            <w:r w:rsidRPr="00B96072">
              <w:rPr>
                <w:color w:val="000000"/>
                <w:lang w:val="ru-RU" w:eastAsia="ru-RU"/>
              </w:rPr>
              <w:t xml:space="preserve">Количество рабочих смен в сутки </w:t>
            </w:r>
          </w:p>
        </w:tc>
        <w:tc>
          <w:tcPr>
            <w:tcW w:w="1202" w:type="dxa"/>
            <w:tcBorders>
              <w:top w:val="nil"/>
              <w:left w:val="nil"/>
              <w:bottom w:val="single" w:sz="4" w:space="0" w:color="auto"/>
              <w:right w:val="single" w:sz="4" w:space="0" w:color="auto"/>
            </w:tcBorders>
            <w:shd w:val="clear" w:color="auto" w:fill="auto"/>
            <w:vAlign w:val="center"/>
            <w:hideMark/>
          </w:tcPr>
          <w:p w:rsidR="00AD74BC" w:rsidRPr="00B96072" w:rsidRDefault="00AD74BC" w:rsidP="00AD74BC">
            <w:pPr>
              <w:spacing w:after="0" w:line="240" w:lineRule="auto"/>
              <w:jc w:val="center"/>
              <w:rPr>
                <w:color w:val="000000"/>
                <w:lang w:val="ru-RU" w:eastAsia="ru-RU"/>
              </w:rPr>
            </w:pPr>
            <w:r w:rsidRPr="00B96072">
              <w:rPr>
                <w:color w:val="000000"/>
                <w:lang w:val="ru-RU" w:eastAsia="ru-RU"/>
              </w:rPr>
              <w:t> </w:t>
            </w:r>
          </w:p>
        </w:tc>
        <w:tc>
          <w:tcPr>
            <w:tcW w:w="953" w:type="dxa"/>
            <w:tcBorders>
              <w:top w:val="nil"/>
              <w:left w:val="nil"/>
              <w:bottom w:val="single" w:sz="4" w:space="0" w:color="auto"/>
              <w:right w:val="single" w:sz="4" w:space="0" w:color="auto"/>
            </w:tcBorders>
            <w:shd w:val="clear" w:color="auto" w:fill="auto"/>
            <w:vAlign w:val="center"/>
            <w:hideMark/>
          </w:tcPr>
          <w:p w:rsidR="00AD74BC" w:rsidRPr="00AD74BC" w:rsidRDefault="00AD74BC" w:rsidP="00AD74BC">
            <w:pPr>
              <w:spacing w:after="0" w:line="240" w:lineRule="auto"/>
              <w:jc w:val="center"/>
              <w:rPr>
                <w:color w:val="000000"/>
              </w:rPr>
            </w:pPr>
            <w:r w:rsidRPr="00AD74BC">
              <w:rPr>
                <w:color w:val="000000"/>
              </w:rPr>
              <w:t>1</w:t>
            </w:r>
          </w:p>
        </w:tc>
        <w:tc>
          <w:tcPr>
            <w:tcW w:w="1014" w:type="dxa"/>
            <w:tcBorders>
              <w:top w:val="nil"/>
              <w:left w:val="nil"/>
              <w:bottom w:val="single" w:sz="4" w:space="0" w:color="auto"/>
              <w:right w:val="single" w:sz="4" w:space="0" w:color="auto"/>
            </w:tcBorders>
            <w:shd w:val="clear" w:color="auto" w:fill="auto"/>
            <w:vAlign w:val="center"/>
            <w:hideMark/>
          </w:tcPr>
          <w:p w:rsidR="00AD74BC" w:rsidRPr="00AD74BC" w:rsidRDefault="00AD74BC" w:rsidP="00AD74BC">
            <w:pPr>
              <w:spacing w:after="0" w:line="240" w:lineRule="auto"/>
              <w:jc w:val="center"/>
              <w:rPr>
                <w:color w:val="000000"/>
              </w:rPr>
            </w:pPr>
            <w:r w:rsidRPr="00AD74BC">
              <w:rPr>
                <w:color w:val="000000"/>
              </w:rPr>
              <w:t>1</w:t>
            </w:r>
          </w:p>
        </w:tc>
        <w:tc>
          <w:tcPr>
            <w:tcW w:w="984" w:type="dxa"/>
            <w:tcBorders>
              <w:top w:val="nil"/>
              <w:left w:val="nil"/>
              <w:bottom w:val="single" w:sz="4" w:space="0" w:color="auto"/>
              <w:right w:val="single" w:sz="4" w:space="0" w:color="auto"/>
            </w:tcBorders>
            <w:shd w:val="clear" w:color="auto" w:fill="auto"/>
            <w:vAlign w:val="center"/>
            <w:hideMark/>
          </w:tcPr>
          <w:p w:rsidR="00AD74BC" w:rsidRPr="00AD74BC" w:rsidRDefault="00AD74BC" w:rsidP="00AD74BC">
            <w:pPr>
              <w:spacing w:after="0" w:line="240" w:lineRule="auto"/>
              <w:jc w:val="center"/>
              <w:rPr>
                <w:color w:val="000000"/>
              </w:rPr>
            </w:pPr>
            <w:r w:rsidRPr="00AD74BC">
              <w:rPr>
                <w:color w:val="000000"/>
              </w:rPr>
              <w:t>1</w:t>
            </w:r>
          </w:p>
        </w:tc>
        <w:tc>
          <w:tcPr>
            <w:tcW w:w="984" w:type="dxa"/>
            <w:tcBorders>
              <w:top w:val="nil"/>
              <w:left w:val="nil"/>
              <w:bottom w:val="single" w:sz="4" w:space="0" w:color="auto"/>
              <w:right w:val="single" w:sz="4" w:space="0" w:color="auto"/>
            </w:tcBorders>
            <w:shd w:val="clear" w:color="auto" w:fill="auto"/>
            <w:vAlign w:val="center"/>
            <w:hideMark/>
          </w:tcPr>
          <w:p w:rsidR="00AD74BC" w:rsidRPr="00AD74BC" w:rsidRDefault="00AD74BC" w:rsidP="00AD74BC">
            <w:pPr>
              <w:spacing w:after="0" w:line="240" w:lineRule="auto"/>
              <w:jc w:val="center"/>
              <w:rPr>
                <w:color w:val="000000"/>
              </w:rPr>
            </w:pPr>
            <w:r w:rsidRPr="00AD74BC">
              <w:rPr>
                <w:color w:val="000000"/>
              </w:rPr>
              <w:t>1</w:t>
            </w:r>
          </w:p>
        </w:tc>
        <w:tc>
          <w:tcPr>
            <w:tcW w:w="1012" w:type="dxa"/>
            <w:tcBorders>
              <w:top w:val="nil"/>
              <w:left w:val="nil"/>
              <w:bottom w:val="single" w:sz="4" w:space="0" w:color="auto"/>
              <w:right w:val="single" w:sz="4" w:space="0" w:color="auto"/>
            </w:tcBorders>
            <w:shd w:val="clear" w:color="auto" w:fill="auto"/>
            <w:vAlign w:val="center"/>
            <w:hideMark/>
          </w:tcPr>
          <w:p w:rsidR="00AD74BC" w:rsidRPr="00AD74BC" w:rsidRDefault="00AD74BC" w:rsidP="00AD74BC">
            <w:pPr>
              <w:spacing w:after="0" w:line="240" w:lineRule="auto"/>
              <w:jc w:val="center"/>
              <w:rPr>
                <w:color w:val="000000"/>
              </w:rPr>
            </w:pPr>
            <w:r w:rsidRPr="00AD74BC">
              <w:rPr>
                <w:color w:val="000000"/>
              </w:rPr>
              <w:t>1</w:t>
            </w:r>
          </w:p>
        </w:tc>
      </w:tr>
      <w:tr w:rsidR="00AD74BC" w:rsidRPr="00B96072" w:rsidTr="00856C4C">
        <w:trPr>
          <w:trHeight w:val="315"/>
          <w:jc w:val="center"/>
        </w:trPr>
        <w:tc>
          <w:tcPr>
            <w:tcW w:w="3545" w:type="dxa"/>
            <w:tcBorders>
              <w:top w:val="nil"/>
              <w:left w:val="single" w:sz="4" w:space="0" w:color="auto"/>
              <w:bottom w:val="single" w:sz="4" w:space="0" w:color="auto"/>
              <w:right w:val="single" w:sz="4" w:space="0" w:color="auto"/>
            </w:tcBorders>
            <w:shd w:val="clear" w:color="auto" w:fill="auto"/>
            <w:vAlign w:val="center"/>
            <w:hideMark/>
          </w:tcPr>
          <w:p w:rsidR="00AD74BC" w:rsidRPr="00B96072" w:rsidRDefault="00AD74BC" w:rsidP="00AD74BC">
            <w:pPr>
              <w:spacing w:after="0" w:line="240" w:lineRule="auto"/>
              <w:rPr>
                <w:color w:val="000000"/>
                <w:lang w:val="ru-RU" w:eastAsia="ru-RU"/>
              </w:rPr>
            </w:pPr>
            <w:r w:rsidRPr="00B96072">
              <w:rPr>
                <w:color w:val="000000"/>
                <w:lang w:val="ru-RU" w:eastAsia="ru-RU"/>
              </w:rPr>
              <w:t>Продолжительность смены</w:t>
            </w:r>
          </w:p>
        </w:tc>
        <w:tc>
          <w:tcPr>
            <w:tcW w:w="1202" w:type="dxa"/>
            <w:tcBorders>
              <w:top w:val="nil"/>
              <w:left w:val="nil"/>
              <w:bottom w:val="single" w:sz="4" w:space="0" w:color="auto"/>
              <w:right w:val="single" w:sz="4" w:space="0" w:color="auto"/>
            </w:tcBorders>
            <w:shd w:val="clear" w:color="auto" w:fill="auto"/>
            <w:vAlign w:val="center"/>
            <w:hideMark/>
          </w:tcPr>
          <w:p w:rsidR="00AD74BC" w:rsidRPr="00B96072" w:rsidRDefault="00AD74BC" w:rsidP="00AD74BC">
            <w:pPr>
              <w:spacing w:after="0" w:line="240" w:lineRule="auto"/>
              <w:jc w:val="center"/>
              <w:rPr>
                <w:color w:val="000000"/>
                <w:lang w:val="ru-RU" w:eastAsia="ru-RU"/>
              </w:rPr>
            </w:pPr>
            <w:proofErr w:type="gramStart"/>
            <w:r w:rsidRPr="00B96072">
              <w:rPr>
                <w:color w:val="000000"/>
                <w:lang w:val="ru-RU" w:eastAsia="ru-RU"/>
              </w:rPr>
              <w:t>ч</w:t>
            </w:r>
            <w:proofErr w:type="gramEnd"/>
            <w:r w:rsidRPr="00B96072">
              <w:rPr>
                <w:color w:val="000000"/>
                <w:lang w:val="ru-RU" w:eastAsia="ru-RU"/>
              </w:rPr>
              <w:t>.</w:t>
            </w:r>
          </w:p>
        </w:tc>
        <w:tc>
          <w:tcPr>
            <w:tcW w:w="953" w:type="dxa"/>
            <w:tcBorders>
              <w:top w:val="nil"/>
              <w:left w:val="nil"/>
              <w:bottom w:val="single" w:sz="4" w:space="0" w:color="auto"/>
              <w:right w:val="single" w:sz="4" w:space="0" w:color="auto"/>
            </w:tcBorders>
            <w:shd w:val="clear" w:color="auto" w:fill="auto"/>
            <w:vAlign w:val="center"/>
            <w:hideMark/>
          </w:tcPr>
          <w:p w:rsidR="00AD74BC" w:rsidRPr="00AD74BC" w:rsidRDefault="00AD74BC" w:rsidP="00AD74BC">
            <w:pPr>
              <w:spacing w:after="0" w:line="240" w:lineRule="auto"/>
              <w:jc w:val="center"/>
              <w:rPr>
                <w:color w:val="000000"/>
              </w:rPr>
            </w:pPr>
            <w:r w:rsidRPr="00AD74BC">
              <w:rPr>
                <w:color w:val="000000"/>
              </w:rPr>
              <w:t>10,00</w:t>
            </w:r>
          </w:p>
        </w:tc>
        <w:tc>
          <w:tcPr>
            <w:tcW w:w="1014" w:type="dxa"/>
            <w:tcBorders>
              <w:top w:val="nil"/>
              <w:left w:val="nil"/>
              <w:bottom w:val="single" w:sz="4" w:space="0" w:color="auto"/>
              <w:right w:val="single" w:sz="4" w:space="0" w:color="auto"/>
            </w:tcBorders>
            <w:shd w:val="clear" w:color="auto" w:fill="auto"/>
            <w:vAlign w:val="center"/>
            <w:hideMark/>
          </w:tcPr>
          <w:p w:rsidR="00AD74BC" w:rsidRPr="00AD74BC" w:rsidRDefault="00AD74BC" w:rsidP="00AD74BC">
            <w:pPr>
              <w:spacing w:after="0" w:line="240" w:lineRule="auto"/>
              <w:jc w:val="center"/>
              <w:rPr>
                <w:color w:val="000000"/>
              </w:rPr>
            </w:pPr>
            <w:r w:rsidRPr="00AD74BC">
              <w:rPr>
                <w:color w:val="000000"/>
              </w:rPr>
              <w:t>10,00</w:t>
            </w:r>
          </w:p>
        </w:tc>
        <w:tc>
          <w:tcPr>
            <w:tcW w:w="984" w:type="dxa"/>
            <w:tcBorders>
              <w:top w:val="nil"/>
              <w:left w:val="nil"/>
              <w:bottom w:val="single" w:sz="4" w:space="0" w:color="auto"/>
              <w:right w:val="single" w:sz="4" w:space="0" w:color="auto"/>
            </w:tcBorders>
            <w:shd w:val="clear" w:color="auto" w:fill="auto"/>
            <w:vAlign w:val="center"/>
            <w:hideMark/>
          </w:tcPr>
          <w:p w:rsidR="00AD74BC" w:rsidRPr="00AD74BC" w:rsidRDefault="00AD74BC" w:rsidP="00AD74BC">
            <w:pPr>
              <w:spacing w:after="0" w:line="240" w:lineRule="auto"/>
              <w:jc w:val="center"/>
              <w:rPr>
                <w:color w:val="000000"/>
              </w:rPr>
            </w:pPr>
            <w:r w:rsidRPr="00AD74BC">
              <w:rPr>
                <w:color w:val="000000"/>
              </w:rPr>
              <w:t>10,00</w:t>
            </w:r>
          </w:p>
        </w:tc>
        <w:tc>
          <w:tcPr>
            <w:tcW w:w="984" w:type="dxa"/>
            <w:tcBorders>
              <w:top w:val="nil"/>
              <w:left w:val="nil"/>
              <w:bottom w:val="single" w:sz="4" w:space="0" w:color="auto"/>
              <w:right w:val="single" w:sz="4" w:space="0" w:color="auto"/>
            </w:tcBorders>
            <w:shd w:val="clear" w:color="auto" w:fill="auto"/>
            <w:vAlign w:val="center"/>
            <w:hideMark/>
          </w:tcPr>
          <w:p w:rsidR="00AD74BC" w:rsidRPr="00AD74BC" w:rsidRDefault="00AD74BC" w:rsidP="00AD74BC">
            <w:pPr>
              <w:spacing w:after="0" w:line="240" w:lineRule="auto"/>
              <w:jc w:val="center"/>
              <w:rPr>
                <w:color w:val="000000"/>
              </w:rPr>
            </w:pPr>
            <w:r w:rsidRPr="00AD74BC">
              <w:rPr>
                <w:color w:val="000000"/>
              </w:rPr>
              <w:t>10,00</w:t>
            </w:r>
          </w:p>
        </w:tc>
        <w:tc>
          <w:tcPr>
            <w:tcW w:w="1012" w:type="dxa"/>
            <w:tcBorders>
              <w:top w:val="nil"/>
              <w:left w:val="nil"/>
              <w:bottom w:val="single" w:sz="4" w:space="0" w:color="auto"/>
              <w:right w:val="single" w:sz="4" w:space="0" w:color="auto"/>
            </w:tcBorders>
            <w:shd w:val="clear" w:color="auto" w:fill="auto"/>
            <w:vAlign w:val="center"/>
            <w:hideMark/>
          </w:tcPr>
          <w:p w:rsidR="00AD74BC" w:rsidRPr="00AD74BC" w:rsidRDefault="00AD74BC" w:rsidP="00AD74BC">
            <w:pPr>
              <w:spacing w:after="0" w:line="240" w:lineRule="auto"/>
              <w:jc w:val="center"/>
              <w:rPr>
                <w:color w:val="000000"/>
              </w:rPr>
            </w:pPr>
            <w:r w:rsidRPr="00AD74BC">
              <w:rPr>
                <w:color w:val="000000"/>
              </w:rPr>
              <w:t>10,00</w:t>
            </w:r>
          </w:p>
        </w:tc>
      </w:tr>
      <w:tr w:rsidR="00AD74BC" w:rsidRPr="00B96072" w:rsidTr="00856C4C">
        <w:trPr>
          <w:trHeight w:val="315"/>
          <w:jc w:val="center"/>
        </w:trPr>
        <w:tc>
          <w:tcPr>
            <w:tcW w:w="3545" w:type="dxa"/>
            <w:tcBorders>
              <w:top w:val="nil"/>
              <w:left w:val="single" w:sz="4" w:space="0" w:color="auto"/>
              <w:bottom w:val="single" w:sz="4" w:space="0" w:color="auto"/>
              <w:right w:val="single" w:sz="4" w:space="0" w:color="auto"/>
            </w:tcBorders>
            <w:shd w:val="clear" w:color="auto" w:fill="auto"/>
            <w:vAlign w:val="center"/>
            <w:hideMark/>
          </w:tcPr>
          <w:p w:rsidR="00AD74BC" w:rsidRPr="00B96072" w:rsidRDefault="00AD74BC" w:rsidP="00AD74BC">
            <w:pPr>
              <w:spacing w:after="0" w:line="240" w:lineRule="auto"/>
              <w:rPr>
                <w:color w:val="000000"/>
                <w:lang w:val="ru-RU" w:eastAsia="ru-RU"/>
              </w:rPr>
            </w:pPr>
            <w:r w:rsidRPr="00B96072">
              <w:rPr>
                <w:color w:val="000000"/>
                <w:lang w:val="ru-RU" w:eastAsia="ru-RU"/>
              </w:rPr>
              <w:t>Общая продолжительность работы</w:t>
            </w:r>
          </w:p>
        </w:tc>
        <w:tc>
          <w:tcPr>
            <w:tcW w:w="1202" w:type="dxa"/>
            <w:tcBorders>
              <w:top w:val="nil"/>
              <w:left w:val="nil"/>
              <w:bottom w:val="single" w:sz="4" w:space="0" w:color="auto"/>
              <w:right w:val="single" w:sz="4" w:space="0" w:color="auto"/>
            </w:tcBorders>
            <w:shd w:val="clear" w:color="auto" w:fill="auto"/>
            <w:vAlign w:val="center"/>
            <w:hideMark/>
          </w:tcPr>
          <w:p w:rsidR="00AD74BC" w:rsidRPr="00B96072" w:rsidRDefault="00AD74BC" w:rsidP="00AD74BC">
            <w:pPr>
              <w:spacing w:after="0" w:line="240" w:lineRule="auto"/>
              <w:jc w:val="center"/>
              <w:rPr>
                <w:color w:val="000000"/>
                <w:lang w:val="ru-RU" w:eastAsia="ru-RU"/>
              </w:rPr>
            </w:pPr>
            <w:r w:rsidRPr="00B96072">
              <w:rPr>
                <w:color w:val="000000"/>
                <w:lang w:val="ru-RU" w:eastAsia="ru-RU"/>
              </w:rPr>
              <w:t>ч</w:t>
            </w:r>
          </w:p>
        </w:tc>
        <w:tc>
          <w:tcPr>
            <w:tcW w:w="953" w:type="dxa"/>
            <w:tcBorders>
              <w:top w:val="nil"/>
              <w:left w:val="nil"/>
              <w:bottom w:val="single" w:sz="4" w:space="0" w:color="auto"/>
              <w:right w:val="single" w:sz="4" w:space="0" w:color="auto"/>
            </w:tcBorders>
            <w:shd w:val="clear" w:color="auto" w:fill="auto"/>
            <w:vAlign w:val="center"/>
            <w:hideMark/>
          </w:tcPr>
          <w:p w:rsidR="00AD74BC" w:rsidRPr="00AD74BC" w:rsidRDefault="00AD74BC" w:rsidP="00AD74BC">
            <w:pPr>
              <w:spacing w:after="0" w:line="240" w:lineRule="auto"/>
              <w:jc w:val="center"/>
              <w:rPr>
                <w:color w:val="000000"/>
              </w:rPr>
            </w:pPr>
            <w:r w:rsidRPr="00AD74BC">
              <w:rPr>
                <w:color w:val="000000"/>
              </w:rPr>
              <w:t>440,5</w:t>
            </w:r>
          </w:p>
        </w:tc>
        <w:tc>
          <w:tcPr>
            <w:tcW w:w="1014" w:type="dxa"/>
            <w:tcBorders>
              <w:top w:val="nil"/>
              <w:left w:val="nil"/>
              <w:bottom w:val="single" w:sz="4" w:space="0" w:color="auto"/>
              <w:right w:val="single" w:sz="4" w:space="0" w:color="auto"/>
            </w:tcBorders>
            <w:shd w:val="clear" w:color="auto" w:fill="auto"/>
            <w:vAlign w:val="center"/>
            <w:hideMark/>
          </w:tcPr>
          <w:p w:rsidR="00AD74BC" w:rsidRPr="00AD74BC" w:rsidRDefault="00AD74BC" w:rsidP="00AD74BC">
            <w:pPr>
              <w:spacing w:after="0" w:line="240" w:lineRule="auto"/>
              <w:jc w:val="center"/>
              <w:rPr>
                <w:color w:val="000000"/>
              </w:rPr>
            </w:pPr>
            <w:r w:rsidRPr="00AD74BC">
              <w:rPr>
                <w:color w:val="000000"/>
              </w:rPr>
              <w:t>925,7</w:t>
            </w:r>
          </w:p>
        </w:tc>
        <w:tc>
          <w:tcPr>
            <w:tcW w:w="984" w:type="dxa"/>
            <w:tcBorders>
              <w:top w:val="nil"/>
              <w:left w:val="nil"/>
              <w:bottom w:val="single" w:sz="4" w:space="0" w:color="auto"/>
              <w:right w:val="single" w:sz="4" w:space="0" w:color="auto"/>
            </w:tcBorders>
            <w:shd w:val="clear" w:color="auto" w:fill="auto"/>
            <w:vAlign w:val="center"/>
            <w:hideMark/>
          </w:tcPr>
          <w:p w:rsidR="00AD74BC" w:rsidRPr="00AD74BC" w:rsidRDefault="00AD74BC" w:rsidP="00AD74BC">
            <w:pPr>
              <w:spacing w:after="0" w:line="240" w:lineRule="auto"/>
              <w:jc w:val="center"/>
              <w:rPr>
                <w:color w:val="000000"/>
              </w:rPr>
            </w:pPr>
            <w:r w:rsidRPr="00AD74BC">
              <w:rPr>
                <w:color w:val="000000"/>
              </w:rPr>
              <w:t>1103,3</w:t>
            </w:r>
          </w:p>
        </w:tc>
        <w:tc>
          <w:tcPr>
            <w:tcW w:w="984" w:type="dxa"/>
            <w:tcBorders>
              <w:top w:val="nil"/>
              <w:left w:val="nil"/>
              <w:bottom w:val="single" w:sz="4" w:space="0" w:color="auto"/>
              <w:right w:val="single" w:sz="4" w:space="0" w:color="auto"/>
            </w:tcBorders>
            <w:shd w:val="clear" w:color="auto" w:fill="auto"/>
            <w:vAlign w:val="center"/>
            <w:hideMark/>
          </w:tcPr>
          <w:p w:rsidR="00AD74BC" w:rsidRPr="00AD74BC" w:rsidRDefault="00AD74BC" w:rsidP="00AD74BC">
            <w:pPr>
              <w:spacing w:after="0" w:line="240" w:lineRule="auto"/>
              <w:jc w:val="center"/>
              <w:rPr>
                <w:color w:val="000000"/>
              </w:rPr>
            </w:pPr>
            <w:r w:rsidRPr="00AD74BC">
              <w:rPr>
                <w:color w:val="000000"/>
              </w:rPr>
              <w:t>661,4</w:t>
            </w:r>
          </w:p>
        </w:tc>
        <w:tc>
          <w:tcPr>
            <w:tcW w:w="1012" w:type="dxa"/>
            <w:tcBorders>
              <w:top w:val="nil"/>
              <w:left w:val="nil"/>
              <w:bottom w:val="single" w:sz="4" w:space="0" w:color="auto"/>
              <w:right w:val="single" w:sz="4" w:space="0" w:color="auto"/>
            </w:tcBorders>
            <w:shd w:val="clear" w:color="auto" w:fill="auto"/>
            <w:vAlign w:val="center"/>
            <w:hideMark/>
          </w:tcPr>
          <w:p w:rsidR="00AD74BC" w:rsidRPr="00AD74BC" w:rsidRDefault="00AD74BC" w:rsidP="00AD74BC">
            <w:pPr>
              <w:spacing w:after="0" w:line="240" w:lineRule="auto"/>
              <w:jc w:val="center"/>
              <w:rPr>
                <w:color w:val="000000"/>
              </w:rPr>
            </w:pPr>
            <w:r w:rsidRPr="00AD74BC">
              <w:rPr>
                <w:color w:val="000000"/>
              </w:rPr>
              <w:t>493,6</w:t>
            </w:r>
          </w:p>
        </w:tc>
      </w:tr>
      <w:tr w:rsidR="00AD74BC" w:rsidRPr="00B96072" w:rsidTr="00856C4C">
        <w:trPr>
          <w:trHeight w:val="315"/>
          <w:jc w:val="center"/>
        </w:trPr>
        <w:tc>
          <w:tcPr>
            <w:tcW w:w="3545" w:type="dxa"/>
            <w:tcBorders>
              <w:top w:val="nil"/>
              <w:left w:val="single" w:sz="4" w:space="0" w:color="auto"/>
              <w:bottom w:val="single" w:sz="4" w:space="0" w:color="auto"/>
              <w:right w:val="single" w:sz="4" w:space="0" w:color="auto"/>
            </w:tcBorders>
            <w:shd w:val="clear" w:color="auto" w:fill="auto"/>
            <w:vAlign w:val="center"/>
            <w:hideMark/>
          </w:tcPr>
          <w:p w:rsidR="00AD74BC" w:rsidRPr="00B96072" w:rsidRDefault="00AD74BC" w:rsidP="00AD74BC">
            <w:pPr>
              <w:spacing w:after="0" w:line="240" w:lineRule="auto"/>
              <w:rPr>
                <w:color w:val="000000"/>
                <w:lang w:val="ru-RU" w:eastAsia="ru-RU"/>
              </w:rPr>
            </w:pPr>
            <w:r w:rsidRPr="00B96072">
              <w:rPr>
                <w:color w:val="000000"/>
                <w:lang w:val="ru-RU" w:eastAsia="ru-RU"/>
              </w:rPr>
              <w:t>Расчетное количество буровых установок</w:t>
            </w:r>
          </w:p>
        </w:tc>
        <w:tc>
          <w:tcPr>
            <w:tcW w:w="1202" w:type="dxa"/>
            <w:tcBorders>
              <w:top w:val="nil"/>
              <w:left w:val="nil"/>
              <w:bottom w:val="single" w:sz="4" w:space="0" w:color="auto"/>
              <w:right w:val="single" w:sz="4" w:space="0" w:color="auto"/>
            </w:tcBorders>
            <w:shd w:val="clear" w:color="auto" w:fill="auto"/>
            <w:vAlign w:val="center"/>
            <w:hideMark/>
          </w:tcPr>
          <w:p w:rsidR="00AD74BC" w:rsidRPr="00B96072" w:rsidRDefault="00AD74BC" w:rsidP="00AD74BC">
            <w:pPr>
              <w:spacing w:after="0" w:line="240" w:lineRule="auto"/>
              <w:jc w:val="center"/>
              <w:rPr>
                <w:color w:val="000000"/>
                <w:lang w:val="ru-RU" w:eastAsia="ru-RU"/>
              </w:rPr>
            </w:pPr>
            <w:r w:rsidRPr="00B96072">
              <w:rPr>
                <w:color w:val="000000"/>
                <w:lang w:val="ru-RU" w:eastAsia="ru-RU"/>
              </w:rPr>
              <w:t>шт.</w:t>
            </w:r>
          </w:p>
        </w:tc>
        <w:tc>
          <w:tcPr>
            <w:tcW w:w="953" w:type="dxa"/>
            <w:tcBorders>
              <w:top w:val="nil"/>
              <w:left w:val="nil"/>
              <w:bottom w:val="single" w:sz="4" w:space="0" w:color="auto"/>
              <w:right w:val="single" w:sz="4" w:space="0" w:color="auto"/>
            </w:tcBorders>
            <w:shd w:val="clear" w:color="auto" w:fill="auto"/>
            <w:vAlign w:val="center"/>
            <w:hideMark/>
          </w:tcPr>
          <w:p w:rsidR="00AD74BC" w:rsidRPr="00AD74BC" w:rsidRDefault="00AD74BC" w:rsidP="00AD74BC">
            <w:pPr>
              <w:spacing w:after="0" w:line="240" w:lineRule="auto"/>
              <w:jc w:val="center"/>
              <w:rPr>
                <w:color w:val="000000"/>
              </w:rPr>
            </w:pPr>
            <w:r w:rsidRPr="00AD74BC">
              <w:rPr>
                <w:color w:val="000000"/>
              </w:rPr>
              <w:t>1</w:t>
            </w:r>
          </w:p>
        </w:tc>
        <w:tc>
          <w:tcPr>
            <w:tcW w:w="1014" w:type="dxa"/>
            <w:tcBorders>
              <w:top w:val="nil"/>
              <w:left w:val="nil"/>
              <w:bottom w:val="single" w:sz="4" w:space="0" w:color="auto"/>
              <w:right w:val="single" w:sz="4" w:space="0" w:color="auto"/>
            </w:tcBorders>
            <w:shd w:val="clear" w:color="auto" w:fill="auto"/>
            <w:vAlign w:val="center"/>
            <w:hideMark/>
          </w:tcPr>
          <w:p w:rsidR="00AD74BC" w:rsidRPr="00AD74BC" w:rsidRDefault="00AD74BC" w:rsidP="00AD74BC">
            <w:pPr>
              <w:spacing w:after="0" w:line="240" w:lineRule="auto"/>
              <w:jc w:val="center"/>
              <w:rPr>
                <w:color w:val="000000"/>
              </w:rPr>
            </w:pPr>
            <w:r w:rsidRPr="00AD74BC">
              <w:rPr>
                <w:color w:val="000000"/>
              </w:rPr>
              <w:t>1</w:t>
            </w:r>
          </w:p>
        </w:tc>
        <w:tc>
          <w:tcPr>
            <w:tcW w:w="984" w:type="dxa"/>
            <w:tcBorders>
              <w:top w:val="nil"/>
              <w:left w:val="nil"/>
              <w:bottom w:val="single" w:sz="4" w:space="0" w:color="auto"/>
              <w:right w:val="single" w:sz="4" w:space="0" w:color="auto"/>
            </w:tcBorders>
            <w:shd w:val="clear" w:color="auto" w:fill="auto"/>
            <w:vAlign w:val="center"/>
            <w:hideMark/>
          </w:tcPr>
          <w:p w:rsidR="00AD74BC" w:rsidRPr="00AD74BC" w:rsidRDefault="00AD74BC" w:rsidP="00AD74BC">
            <w:pPr>
              <w:spacing w:after="0" w:line="240" w:lineRule="auto"/>
              <w:jc w:val="center"/>
              <w:rPr>
                <w:color w:val="000000"/>
              </w:rPr>
            </w:pPr>
            <w:r w:rsidRPr="00AD74BC">
              <w:rPr>
                <w:color w:val="000000"/>
              </w:rPr>
              <w:t>1</w:t>
            </w:r>
          </w:p>
        </w:tc>
        <w:tc>
          <w:tcPr>
            <w:tcW w:w="984" w:type="dxa"/>
            <w:tcBorders>
              <w:top w:val="nil"/>
              <w:left w:val="nil"/>
              <w:bottom w:val="single" w:sz="4" w:space="0" w:color="auto"/>
              <w:right w:val="single" w:sz="4" w:space="0" w:color="auto"/>
            </w:tcBorders>
            <w:shd w:val="clear" w:color="auto" w:fill="auto"/>
            <w:vAlign w:val="center"/>
            <w:hideMark/>
          </w:tcPr>
          <w:p w:rsidR="00AD74BC" w:rsidRPr="00AD74BC" w:rsidRDefault="00AD74BC" w:rsidP="00AD74BC">
            <w:pPr>
              <w:spacing w:after="0" w:line="240" w:lineRule="auto"/>
              <w:jc w:val="center"/>
              <w:rPr>
                <w:color w:val="000000"/>
              </w:rPr>
            </w:pPr>
            <w:r w:rsidRPr="00AD74BC">
              <w:rPr>
                <w:color w:val="000000"/>
              </w:rPr>
              <w:t>1</w:t>
            </w:r>
          </w:p>
        </w:tc>
        <w:tc>
          <w:tcPr>
            <w:tcW w:w="1012" w:type="dxa"/>
            <w:tcBorders>
              <w:top w:val="nil"/>
              <w:left w:val="nil"/>
              <w:bottom w:val="single" w:sz="4" w:space="0" w:color="auto"/>
              <w:right w:val="single" w:sz="4" w:space="0" w:color="auto"/>
            </w:tcBorders>
            <w:shd w:val="clear" w:color="auto" w:fill="auto"/>
            <w:vAlign w:val="center"/>
            <w:hideMark/>
          </w:tcPr>
          <w:p w:rsidR="00AD74BC" w:rsidRPr="00AD74BC" w:rsidRDefault="00AD74BC" w:rsidP="00AD74BC">
            <w:pPr>
              <w:spacing w:after="0" w:line="240" w:lineRule="auto"/>
              <w:jc w:val="center"/>
              <w:rPr>
                <w:color w:val="000000"/>
              </w:rPr>
            </w:pPr>
            <w:r w:rsidRPr="00AD74BC">
              <w:rPr>
                <w:color w:val="000000"/>
              </w:rPr>
              <w:t>1</w:t>
            </w:r>
          </w:p>
        </w:tc>
      </w:tr>
      <w:tr w:rsidR="00AD74BC" w:rsidRPr="00B96072" w:rsidTr="00856C4C">
        <w:trPr>
          <w:trHeight w:val="315"/>
          <w:jc w:val="center"/>
        </w:trPr>
        <w:tc>
          <w:tcPr>
            <w:tcW w:w="3545" w:type="dxa"/>
            <w:tcBorders>
              <w:top w:val="nil"/>
              <w:left w:val="single" w:sz="4" w:space="0" w:color="auto"/>
              <w:bottom w:val="single" w:sz="4" w:space="0" w:color="auto"/>
              <w:right w:val="single" w:sz="4" w:space="0" w:color="auto"/>
            </w:tcBorders>
            <w:shd w:val="clear" w:color="auto" w:fill="auto"/>
            <w:vAlign w:val="center"/>
            <w:hideMark/>
          </w:tcPr>
          <w:p w:rsidR="00AD74BC" w:rsidRPr="00B96072" w:rsidRDefault="00AD74BC" w:rsidP="00AD74BC">
            <w:pPr>
              <w:spacing w:after="0" w:line="240" w:lineRule="auto"/>
              <w:rPr>
                <w:color w:val="000000"/>
                <w:lang w:val="ru-RU" w:eastAsia="ru-RU"/>
              </w:rPr>
            </w:pPr>
            <w:r w:rsidRPr="00B96072">
              <w:rPr>
                <w:color w:val="000000"/>
                <w:lang w:val="ru-RU" w:eastAsia="ru-RU"/>
              </w:rPr>
              <w:t xml:space="preserve">Расход топлива </w:t>
            </w:r>
          </w:p>
        </w:tc>
        <w:tc>
          <w:tcPr>
            <w:tcW w:w="1202" w:type="dxa"/>
            <w:tcBorders>
              <w:top w:val="nil"/>
              <w:left w:val="nil"/>
              <w:bottom w:val="single" w:sz="4" w:space="0" w:color="auto"/>
              <w:right w:val="single" w:sz="4" w:space="0" w:color="auto"/>
            </w:tcBorders>
            <w:shd w:val="clear" w:color="auto" w:fill="auto"/>
            <w:vAlign w:val="center"/>
            <w:hideMark/>
          </w:tcPr>
          <w:p w:rsidR="00AD74BC" w:rsidRPr="00B96072" w:rsidRDefault="00AD74BC" w:rsidP="00AD74BC">
            <w:pPr>
              <w:spacing w:after="0" w:line="240" w:lineRule="auto"/>
              <w:jc w:val="center"/>
              <w:rPr>
                <w:color w:val="000000"/>
                <w:lang w:val="ru-RU" w:eastAsia="ru-RU"/>
              </w:rPr>
            </w:pPr>
            <w:r w:rsidRPr="00B96072">
              <w:rPr>
                <w:color w:val="000000"/>
                <w:lang w:val="ru-RU" w:eastAsia="ru-RU"/>
              </w:rPr>
              <w:t>тыс</w:t>
            </w:r>
            <w:proofErr w:type="gramStart"/>
            <w:r w:rsidRPr="00B96072">
              <w:rPr>
                <w:color w:val="000000"/>
                <w:lang w:val="ru-RU" w:eastAsia="ru-RU"/>
              </w:rPr>
              <w:t>.л</w:t>
            </w:r>
            <w:proofErr w:type="gramEnd"/>
          </w:p>
        </w:tc>
        <w:tc>
          <w:tcPr>
            <w:tcW w:w="953" w:type="dxa"/>
            <w:tcBorders>
              <w:top w:val="nil"/>
              <w:left w:val="nil"/>
              <w:bottom w:val="single" w:sz="4" w:space="0" w:color="auto"/>
              <w:right w:val="single" w:sz="4" w:space="0" w:color="auto"/>
            </w:tcBorders>
            <w:shd w:val="clear" w:color="auto" w:fill="auto"/>
            <w:vAlign w:val="center"/>
            <w:hideMark/>
          </w:tcPr>
          <w:p w:rsidR="00AD74BC" w:rsidRPr="00AD74BC" w:rsidRDefault="00AD74BC" w:rsidP="00AD74BC">
            <w:pPr>
              <w:spacing w:after="0" w:line="240" w:lineRule="auto"/>
              <w:jc w:val="center"/>
              <w:rPr>
                <w:color w:val="000000"/>
              </w:rPr>
            </w:pPr>
            <w:r w:rsidRPr="00AD74BC">
              <w:rPr>
                <w:color w:val="000000"/>
              </w:rPr>
              <w:t>14,1</w:t>
            </w:r>
          </w:p>
        </w:tc>
        <w:tc>
          <w:tcPr>
            <w:tcW w:w="1014" w:type="dxa"/>
            <w:tcBorders>
              <w:top w:val="nil"/>
              <w:left w:val="nil"/>
              <w:bottom w:val="single" w:sz="4" w:space="0" w:color="auto"/>
              <w:right w:val="single" w:sz="4" w:space="0" w:color="auto"/>
            </w:tcBorders>
            <w:shd w:val="clear" w:color="auto" w:fill="auto"/>
            <w:vAlign w:val="center"/>
            <w:hideMark/>
          </w:tcPr>
          <w:p w:rsidR="00AD74BC" w:rsidRPr="00AD74BC" w:rsidRDefault="00AD74BC" w:rsidP="00AD74BC">
            <w:pPr>
              <w:spacing w:after="0" w:line="240" w:lineRule="auto"/>
              <w:jc w:val="center"/>
              <w:rPr>
                <w:color w:val="000000"/>
              </w:rPr>
            </w:pPr>
            <w:r w:rsidRPr="00AD74BC">
              <w:rPr>
                <w:color w:val="000000"/>
              </w:rPr>
              <w:t>29,62</w:t>
            </w:r>
          </w:p>
        </w:tc>
        <w:tc>
          <w:tcPr>
            <w:tcW w:w="984" w:type="dxa"/>
            <w:tcBorders>
              <w:top w:val="nil"/>
              <w:left w:val="nil"/>
              <w:bottom w:val="single" w:sz="4" w:space="0" w:color="auto"/>
              <w:right w:val="single" w:sz="4" w:space="0" w:color="auto"/>
            </w:tcBorders>
            <w:shd w:val="clear" w:color="auto" w:fill="auto"/>
            <w:vAlign w:val="center"/>
            <w:hideMark/>
          </w:tcPr>
          <w:p w:rsidR="00AD74BC" w:rsidRPr="00AD74BC" w:rsidRDefault="00AD74BC" w:rsidP="00AD74BC">
            <w:pPr>
              <w:spacing w:after="0" w:line="240" w:lineRule="auto"/>
              <w:jc w:val="center"/>
              <w:rPr>
                <w:color w:val="000000"/>
              </w:rPr>
            </w:pPr>
            <w:r w:rsidRPr="00AD74BC">
              <w:rPr>
                <w:color w:val="000000"/>
              </w:rPr>
              <w:t>35,31</w:t>
            </w:r>
          </w:p>
        </w:tc>
        <w:tc>
          <w:tcPr>
            <w:tcW w:w="984" w:type="dxa"/>
            <w:tcBorders>
              <w:top w:val="nil"/>
              <w:left w:val="nil"/>
              <w:bottom w:val="single" w:sz="4" w:space="0" w:color="auto"/>
              <w:right w:val="single" w:sz="4" w:space="0" w:color="auto"/>
            </w:tcBorders>
            <w:shd w:val="clear" w:color="auto" w:fill="auto"/>
            <w:vAlign w:val="center"/>
            <w:hideMark/>
          </w:tcPr>
          <w:p w:rsidR="00AD74BC" w:rsidRPr="00AD74BC" w:rsidRDefault="00AD74BC" w:rsidP="00AD74BC">
            <w:pPr>
              <w:spacing w:after="0" w:line="240" w:lineRule="auto"/>
              <w:jc w:val="center"/>
              <w:rPr>
                <w:color w:val="000000"/>
              </w:rPr>
            </w:pPr>
            <w:r w:rsidRPr="00AD74BC">
              <w:rPr>
                <w:color w:val="000000"/>
              </w:rPr>
              <w:t>21,16</w:t>
            </w:r>
          </w:p>
        </w:tc>
        <w:tc>
          <w:tcPr>
            <w:tcW w:w="1012" w:type="dxa"/>
            <w:tcBorders>
              <w:top w:val="nil"/>
              <w:left w:val="nil"/>
              <w:bottom w:val="single" w:sz="4" w:space="0" w:color="auto"/>
              <w:right w:val="single" w:sz="4" w:space="0" w:color="auto"/>
            </w:tcBorders>
            <w:shd w:val="clear" w:color="auto" w:fill="auto"/>
            <w:vAlign w:val="center"/>
            <w:hideMark/>
          </w:tcPr>
          <w:p w:rsidR="00AD74BC" w:rsidRPr="00AD74BC" w:rsidRDefault="00AD74BC" w:rsidP="00AD74BC">
            <w:pPr>
              <w:spacing w:after="0" w:line="240" w:lineRule="auto"/>
              <w:jc w:val="center"/>
              <w:rPr>
                <w:color w:val="000000"/>
              </w:rPr>
            </w:pPr>
            <w:r w:rsidRPr="00AD74BC">
              <w:rPr>
                <w:color w:val="000000"/>
              </w:rPr>
              <w:t>15,8</w:t>
            </w:r>
          </w:p>
        </w:tc>
      </w:tr>
      <w:tr w:rsidR="00AD74BC" w:rsidRPr="00B96072" w:rsidTr="00856C4C">
        <w:trPr>
          <w:trHeight w:val="315"/>
          <w:jc w:val="center"/>
        </w:trPr>
        <w:tc>
          <w:tcPr>
            <w:tcW w:w="3545" w:type="dxa"/>
            <w:tcBorders>
              <w:top w:val="nil"/>
              <w:left w:val="single" w:sz="4" w:space="0" w:color="auto"/>
              <w:bottom w:val="single" w:sz="4" w:space="0" w:color="auto"/>
              <w:right w:val="single" w:sz="4" w:space="0" w:color="auto"/>
            </w:tcBorders>
            <w:shd w:val="clear" w:color="auto" w:fill="auto"/>
            <w:vAlign w:val="center"/>
            <w:hideMark/>
          </w:tcPr>
          <w:p w:rsidR="00AD74BC" w:rsidRPr="00B96072" w:rsidRDefault="00AD74BC" w:rsidP="00AD74BC">
            <w:pPr>
              <w:spacing w:after="0" w:line="240" w:lineRule="auto"/>
              <w:rPr>
                <w:color w:val="000000"/>
                <w:lang w:val="ru-RU" w:eastAsia="ru-RU"/>
              </w:rPr>
            </w:pPr>
            <w:r w:rsidRPr="00B96072">
              <w:rPr>
                <w:color w:val="000000"/>
                <w:lang w:val="ru-RU" w:eastAsia="ru-RU"/>
              </w:rPr>
              <w:t>Норма расхода</w:t>
            </w:r>
          </w:p>
        </w:tc>
        <w:tc>
          <w:tcPr>
            <w:tcW w:w="1202" w:type="dxa"/>
            <w:tcBorders>
              <w:top w:val="nil"/>
              <w:left w:val="nil"/>
              <w:bottom w:val="single" w:sz="4" w:space="0" w:color="auto"/>
              <w:right w:val="single" w:sz="4" w:space="0" w:color="auto"/>
            </w:tcBorders>
            <w:shd w:val="clear" w:color="auto" w:fill="auto"/>
            <w:vAlign w:val="center"/>
            <w:hideMark/>
          </w:tcPr>
          <w:p w:rsidR="00AD74BC" w:rsidRPr="00B96072" w:rsidRDefault="00AD74BC" w:rsidP="00AD74BC">
            <w:pPr>
              <w:spacing w:after="0" w:line="240" w:lineRule="auto"/>
              <w:jc w:val="center"/>
              <w:rPr>
                <w:color w:val="000000"/>
                <w:lang w:val="ru-RU" w:eastAsia="ru-RU"/>
              </w:rPr>
            </w:pPr>
            <w:proofErr w:type="gramStart"/>
            <w:r w:rsidRPr="00B96072">
              <w:rPr>
                <w:color w:val="000000"/>
                <w:lang w:val="ru-RU" w:eastAsia="ru-RU"/>
              </w:rPr>
              <w:t>л</w:t>
            </w:r>
            <w:proofErr w:type="gramEnd"/>
            <w:r w:rsidRPr="00B96072">
              <w:rPr>
                <w:color w:val="000000"/>
                <w:lang w:val="ru-RU" w:eastAsia="ru-RU"/>
              </w:rPr>
              <w:t>/ч</w:t>
            </w:r>
          </w:p>
        </w:tc>
        <w:tc>
          <w:tcPr>
            <w:tcW w:w="953" w:type="dxa"/>
            <w:tcBorders>
              <w:top w:val="nil"/>
              <w:left w:val="nil"/>
              <w:bottom w:val="single" w:sz="4" w:space="0" w:color="auto"/>
              <w:right w:val="single" w:sz="4" w:space="0" w:color="auto"/>
            </w:tcBorders>
            <w:shd w:val="clear" w:color="auto" w:fill="auto"/>
            <w:vAlign w:val="center"/>
            <w:hideMark/>
          </w:tcPr>
          <w:p w:rsidR="00AD74BC" w:rsidRPr="00AD74BC" w:rsidRDefault="00AD74BC" w:rsidP="00AD74BC">
            <w:pPr>
              <w:spacing w:after="0" w:line="240" w:lineRule="auto"/>
              <w:jc w:val="center"/>
              <w:rPr>
                <w:color w:val="000000"/>
              </w:rPr>
            </w:pPr>
            <w:r w:rsidRPr="00AD74BC">
              <w:rPr>
                <w:color w:val="000000"/>
              </w:rPr>
              <w:t>32</w:t>
            </w:r>
          </w:p>
        </w:tc>
        <w:tc>
          <w:tcPr>
            <w:tcW w:w="1014" w:type="dxa"/>
            <w:tcBorders>
              <w:top w:val="nil"/>
              <w:left w:val="nil"/>
              <w:bottom w:val="single" w:sz="4" w:space="0" w:color="auto"/>
              <w:right w:val="single" w:sz="4" w:space="0" w:color="auto"/>
            </w:tcBorders>
            <w:shd w:val="clear" w:color="auto" w:fill="auto"/>
            <w:vAlign w:val="center"/>
            <w:hideMark/>
          </w:tcPr>
          <w:p w:rsidR="00AD74BC" w:rsidRPr="00AD74BC" w:rsidRDefault="00AD74BC" w:rsidP="00AD74BC">
            <w:pPr>
              <w:spacing w:after="0" w:line="240" w:lineRule="auto"/>
              <w:jc w:val="center"/>
              <w:rPr>
                <w:color w:val="000000"/>
              </w:rPr>
            </w:pPr>
            <w:r w:rsidRPr="00AD74BC">
              <w:rPr>
                <w:color w:val="000000"/>
              </w:rPr>
              <w:t>32</w:t>
            </w:r>
          </w:p>
        </w:tc>
        <w:tc>
          <w:tcPr>
            <w:tcW w:w="984" w:type="dxa"/>
            <w:tcBorders>
              <w:top w:val="nil"/>
              <w:left w:val="nil"/>
              <w:bottom w:val="single" w:sz="4" w:space="0" w:color="auto"/>
              <w:right w:val="single" w:sz="4" w:space="0" w:color="auto"/>
            </w:tcBorders>
            <w:shd w:val="clear" w:color="auto" w:fill="auto"/>
            <w:vAlign w:val="center"/>
            <w:hideMark/>
          </w:tcPr>
          <w:p w:rsidR="00AD74BC" w:rsidRPr="00AD74BC" w:rsidRDefault="00AD74BC" w:rsidP="00AD74BC">
            <w:pPr>
              <w:spacing w:after="0" w:line="240" w:lineRule="auto"/>
              <w:jc w:val="center"/>
              <w:rPr>
                <w:color w:val="000000"/>
              </w:rPr>
            </w:pPr>
            <w:r w:rsidRPr="00AD74BC">
              <w:rPr>
                <w:color w:val="000000"/>
              </w:rPr>
              <w:t>32</w:t>
            </w:r>
          </w:p>
        </w:tc>
        <w:tc>
          <w:tcPr>
            <w:tcW w:w="984" w:type="dxa"/>
            <w:tcBorders>
              <w:top w:val="nil"/>
              <w:left w:val="nil"/>
              <w:bottom w:val="single" w:sz="4" w:space="0" w:color="auto"/>
              <w:right w:val="single" w:sz="4" w:space="0" w:color="auto"/>
            </w:tcBorders>
            <w:shd w:val="clear" w:color="auto" w:fill="auto"/>
            <w:vAlign w:val="center"/>
            <w:hideMark/>
          </w:tcPr>
          <w:p w:rsidR="00AD74BC" w:rsidRPr="00AD74BC" w:rsidRDefault="00AD74BC" w:rsidP="00AD74BC">
            <w:pPr>
              <w:spacing w:after="0" w:line="240" w:lineRule="auto"/>
              <w:jc w:val="center"/>
              <w:rPr>
                <w:color w:val="000000"/>
              </w:rPr>
            </w:pPr>
            <w:r w:rsidRPr="00AD74BC">
              <w:rPr>
                <w:color w:val="000000"/>
              </w:rPr>
              <w:t>32</w:t>
            </w:r>
          </w:p>
        </w:tc>
        <w:tc>
          <w:tcPr>
            <w:tcW w:w="1012" w:type="dxa"/>
            <w:tcBorders>
              <w:top w:val="nil"/>
              <w:left w:val="nil"/>
              <w:bottom w:val="single" w:sz="4" w:space="0" w:color="auto"/>
              <w:right w:val="single" w:sz="4" w:space="0" w:color="auto"/>
            </w:tcBorders>
            <w:shd w:val="clear" w:color="auto" w:fill="auto"/>
            <w:vAlign w:val="center"/>
            <w:hideMark/>
          </w:tcPr>
          <w:p w:rsidR="00AD74BC" w:rsidRPr="00AD74BC" w:rsidRDefault="00AD74BC" w:rsidP="00AD74BC">
            <w:pPr>
              <w:spacing w:after="0" w:line="240" w:lineRule="auto"/>
              <w:jc w:val="center"/>
              <w:rPr>
                <w:color w:val="000000"/>
              </w:rPr>
            </w:pPr>
            <w:r w:rsidRPr="00AD74BC">
              <w:rPr>
                <w:color w:val="000000"/>
              </w:rPr>
              <w:t>32</w:t>
            </w:r>
          </w:p>
        </w:tc>
      </w:tr>
      <w:tr w:rsidR="00AD74BC" w:rsidRPr="0069641E" w:rsidTr="00856C4C">
        <w:trPr>
          <w:trHeight w:val="645"/>
          <w:jc w:val="center"/>
        </w:trPr>
        <w:tc>
          <w:tcPr>
            <w:tcW w:w="3545" w:type="dxa"/>
            <w:tcBorders>
              <w:top w:val="nil"/>
              <w:left w:val="single" w:sz="4" w:space="0" w:color="auto"/>
              <w:bottom w:val="single" w:sz="4" w:space="0" w:color="auto"/>
              <w:right w:val="single" w:sz="4" w:space="0" w:color="auto"/>
            </w:tcBorders>
            <w:shd w:val="clear" w:color="auto" w:fill="auto"/>
            <w:vAlign w:val="center"/>
            <w:hideMark/>
          </w:tcPr>
          <w:p w:rsidR="00AD74BC" w:rsidRPr="00B96072" w:rsidRDefault="00AD74BC" w:rsidP="00AD74BC">
            <w:pPr>
              <w:spacing w:after="0" w:line="240" w:lineRule="auto"/>
              <w:rPr>
                <w:color w:val="000000"/>
                <w:lang w:val="ru-RU" w:eastAsia="ru-RU"/>
              </w:rPr>
            </w:pPr>
            <w:r w:rsidRPr="00B96072">
              <w:rPr>
                <w:color w:val="000000"/>
                <w:lang w:val="ru-RU" w:eastAsia="ru-RU"/>
              </w:rPr>
              <w:t>Расход масел и смазочных материалов на буровые работы</w:t>
            </w:r>
          </w:p>
        </w:tc>
        <w:tc>
          <w:tcPr>
            <w:tcW w:w="1202" w:type="dxa"/>
            <w:tcBorders>
              <w:top w:val="nil"/>
              <w:left w:val="nil"/>
              <w:bottom w:val="single" w:sz="4" w:space="0" w:color="auto"/>
              <w:right w:val="single" w:sz="4" w:space="0" w:color="auto"/>
            </w:tcBorders>
            <w:shd w:val="clear" w:color="auto" w:fill="auto"/>
            <w:vAlign w:val="center"/>
            <w:hideMark/>
          </w:tcPr>
          <w:p w:rsidR="00AD74BC" w:rsidRPr="00B96072" w:rsidRDefault="00AD74BC" w:rsidP="00AD74BC">
            <w:pPr>
              <w:spacing w:after="0" w:line="240" w:lineRule="auto"/>
              <w:jc w:val="center"/>
              <w:rPr>
                <w:color w:val="000000"/>
                <w:lang w:val="ru-RU" w:eastAsia="ru-RU"/>
              </w:rPr>
            </w:pPr>
            <w:r w:rsidRPr="00B96072">
              <w:rPr>
                <w:color w:val="000000"/>
                <w:lang w:val="ru-RU" w:eastAsia="ru-RU"/>
              </w:rPr>
              <w:t> </w:t>
            </w:r>
          </w:p>
        </w:tc>
        <w:tc>
          <w:tcPr>
            <w:tcW w:w="953" w:type="dxa"/>
            <w:tcBorders>
              <w:top w:val="nil"/>
              <w:left w:val="nil"/>
              <w:bottom w:val="single" w:sz="4" w:space="0" w:color="auto"/>
              <w:right w:val="single" w:sz="4" w:space="0" w:color="auto"/>
            </w:tcBorders>
            <w:shd w:val="clear" w:color="auto" w:fill="auto"/>
            <w:vAlign w:val="center"/>
            <w:hideMark/>
          </w:tcPr>
          <w:p w:rsidR="00AD74BC" w:rsidRPr="00DE5795" w:rsidRDefault="00AD74BC" w:rsidP="00AD74BC">
            <w:pPr>
              <w:spacing w:after="0" w:line="240" w:lineRule="auto"/>
              <w:jc w:val="center"/>
              <w:rPr>
                <w:color w:val="000000"/>
                <w:lang w:val="ru-RU"/>
              </w:rPr>
            </w:pPr>
            <w:r w:rsidRPr="00AD74BC">
              <w:rPr>
                <w:color w:val="000000"/>
              </w:rPr>
              <w:t> </w:t>
            </w:r>
          </w:p>
        </w:tc>
        <w:tc>
          <w:tcPr>
            <w:tcW w:w="1014" w:type="dxa"/>
            <w:tcBorders>
              <w:top w:val="nil"/>
              <w:left w:val="nil"/>
              <w:bottom w:val="single" w:sz="4" w:space="0" w:color="auto"/>
              <w:right w:val="single" w:sz="4" w:space="0" w:color="auto"/>
            </w:tcBorders>
            <w:shd w:val="clear" w:color="auto" w:fill="auto"/>
            <w:vAlign w:val="center"/>
            <w:hideMark/>
          </w:tcPr>
          <w:p w:rsidR="00AD74BC" w:rsidRPr="00DE5795" w:rsidRDefault="00AD74BC" w:rsidP="00AD74BC">
            <w:pPr>
              <w:spacing w:after="0" w:line="240" w:lineRule="auto"/>
              <w:jc w:val="center"/>
              <w:rPr>
                <w:color w:val="000000"/>
                <w:lang w:val="ru-RU"/>
              </w:rPr>
            </w:pPr>
            <w:r w:rsidRPr="00AD74BC">
              <w:rPr>
                <w:color w:val="000000"/>
              </w:rPr>
              <w:t> </w:t>
            </w:r>
          </w:p>
        </w:tc>
        <w:tc>
          <w:tcPr>
            <w:tcW w:w="984" w:type="dxa"/>
            <w:tcBorders>
              <w:top w:val="nil"/>
              <w:left w:val="nil"/>
              <w:bottom w:val="single" w:sz="4" w:space="0" w:color="auto"/>
              <w:right w:val="single" w:sz="4" w:space="0" w:color="auto"/>
            </w:tcBorders>
            <w:shd w:val="clear" w:color="auto" w:fill="auto"/>
            <w:noWrap/>
            <w:vAlign w:val="bottom"/>
            <w:hideMark/>
          </w:tcPr>
          <w:p w:rsidR="00AD74BC" w:rsidRPr="00DE5795" w:rsidRDefault="00AD74BC" w:rsidP="00AD74BC">
            <w:pPr>
              <w:spacing w:after="0" w:line="240" w:lineRule="auto"/>
              <w:rPr>
                <w:color w:val="000000"/>
                <w:lang w:val="ru-RU"/>
              </w:rPr>
            </w:pPr>
            <w:r w:rsidRPr="00AD74BC">
              <w:rPr>
                <w:color w:val="000000"/>
              </w:rPr>
              <w:t> </w:t>
            </w:r>
          </w:p>
        </w:tc>
        <w:tc>
          <w:tcPr>
            <w:tcW w:w="984" w:type="dxa"/>
            <w:tcBorders>
              <w:top w:val="nil"/>
              <w:left w:val="nil"/>
              <w:bottom w:val="single" w:sz="4" w:space="0" w:color="auto"/>
              <w:right w:val="single" w:sz="4" w:space="0" w:color="auto"/>
            </w:tcBorders>
            <w:shd w:val="clear" w:color="auto" w:fill="auto"/>
            <w:noWrap/>
            <w:vAlign w:val="bottom"/>
            <w:hideMark/>
          </w:tcPr>
          <w:p w:rsidR="00AD74BC" w:rsidRPr="00DE5795" w:rsidRDefault="00AD74BC" w:rsidP="00AD74BC">
            <w:pPr>
              <w:spacing w:after="0" w:line="240" w:lineRule="auto"/>
              <w:rPr>
                <w:color w:val="000000"/>
                <w:lang w:val="ru-RU"/>
              </w:rPr>
            </w:pPr>
            <w:r w:rsidRPr="00AD74BC">
              <w:rPr>
                <w:color w:val="000000"/>
              </w:rPr>
              <w:t> </w:t>
            </w:r>
          </w:p>
        </w:tc>
        <w:tc>
          <w:tcPr>
            <w:tcW w:w="1012" w:type="dxa"/>
            <w:tcBorders>
              <w:top w:val="nil"/>
              <w:left w:val="nil"/>
              <w:bottom w:val="single" w:sz="4" w:space="0" w:color="auto"/>
              <w:right w:val="single" w:sz="4" w:space="0" w:color="auto"/>
            </w:tcBorders>
            <w:shd w:val="clear" w:color="auto" w:fill="auto"/>
            <w:noWrap/>
            <w:vAlign w:val="bottom"/>
            <w:hideMark/>
          </w:tcPr>
          <w:p w:rsidR="00AD74BC" w:rsidRPr="00DE5795" w:rsidRDefault="00AD74BC" w:rsidP="00AD74BC">
            <w:pPr>
              <w:spacing w:after="0" w:line="240" w:lineRule="auto"/>
              <w:rPr>
                <w:color w:val="000000"/>
                <w:lang w:val="ru-RU"/>
              </w:rPr>
            </w:pPr>
            <w:r w:rsidRPr="00AD74BC">
              <w:rPr>
                <w:color w:val="000000"/>
              </w:rPr>
              <w:t> </w:t>
            </w:r>
          </w:p>
        </w:tc>
      </w:tr>
      <w:tr w:rsidR="00AD74BC" w:rsidRPr="00B96072" w:rsidTr="00856C4C">
        <w:trPr>
          <w:trHeight w:val="315"/>
          <w:jc w:val="center"/>
        </w:trPr>
        <w:tc>
          <w:tcPr>
            <w:tcW w:w="3545" w:type="dxa"/>
            <w:tcBorders>
              <w:top w:val="nil"/>
              <w:left w:val="single" w:sz="4" w:space="0" w:color="auto"/>
              <w:bottom w:val="single" w:sz="4" w:space="0" w:color="auto"/>
              <w:right w:val="single" w:sz="4" w:space="0" w:color="auto"/>
            </w:tcBorders>
            <w:shd w:val="clear" w:color="auto" w:fill="auto"/>
            <w:vAlign w:val="center"/>
            <w:hideMark/>
          </w:tcPr>
          <w:p w:rsidR="00AD74BC" w:rsidRPr="00B96072" w:rsidRDefault="00AD74BC" w:rsidP="00AD74BC">
            <w:pPr>
              <w:spacing w:after="0" w:line="240" w:lineRule="auto"/>
              <w:rPr>
                <w:color w:val="000000"/>
                <w:lang w:val="ru-RU" w:eastAsia="ru-RU"/>
              </w:rPr>
            </w:pPr>
            <w:r w:rsidRPr="00B96072">
              <w:rPr>
                <w:color w:val="000000"/>
                <w:lang w:val="ru-RU" w:eastAsia="ru-RU"/>
              </w:rPr>
              <w:t>Моторные масла 5%</w:t>
            </w:r>
          </w:p>
        </w:tc>
        <w:tc>
          <w:tcPr>
            <w:tcW w:w="1202" w:type="dxa"/>
            <w:tcBorders>
              <w:top w:val="nil"/>
              <w:left w:val="nil"/>
              <w:bottom w:val="single" w:sz="4" w:space="0" w:color="auto"/>
              <w:right w:val="single" w:sz="4" w:space="0" w:color="auto"/>
            </w:tcBorders>
            <w:shd w:val="clear" w:color="auto" w:fill="auto"/>
            <w:vAlign w:val="center"/>
            <w:hideMark/>
          </w:tcPr>
          <w:p w:rsidR="00AD74BC" w:rsidRPr="00B96072" w:rsidRDefault="00AD74BC" w:rsidP="00AD74BC">
            <w:pPr>
              <w:spacing w:after="0" w:line="240" w:lineRule="auto"/>
              <w:jc w:val="center"/>
              <w:rPr>
                <w:color w:val="000000"/>
                <w:lang w:val="ru-RU" w:eastAsia="ru-RU"/>
              </w:rPr>
            </w:pPr>
            <w:r w:rsidRPr="00B96072">
              <w:rPr>
                <w:color w:val="000000"/>
                <w:lang w:val="ru-RU" w:eastAsia="ru-RU"/>
              </w:rPr>
              <w:t>тыс. л</w:t>
            </w:r>
          </w:p>
        </w:tc>
        <w:tc>
          <w:tcPr>
            <w:tcW w:w="953" w:type="dxa"/>
            <w:tcBorders>
              <w:top w:val="nil"/>
              <w:left w:val="nil"/>
              <w:bottom w:val="single" w:sz="4" w:space="0" w:color="auto"/>
              <w:right w:val="single" w:sz="4" w:space="0" w:color="auto"/>
            </w:tcBorders>
            <w:shd w:val="clear" w:color="auto" w:fill="auto"/>
            <w:vAlign w:val="center"/>
            <w:hideMark/>
          </w:tcPr>
          <w:p w:rsidR="00AD74BC" w:rsidRPr="00AD74BC" w:rsidRDefault="00AD74BC" w:rsidP="00AD74BC">
            <w:pPr>
              <w:spacing w:after="0" w:line="240" w:lineRule="auto"/>
              <w:jc w:val="center"/>
              <w:rPr>
                <w:color w:val="000000"/>
              </w:rPr>
            </w:pPr>
            <w:r w:rsidRPr="00AD74BC">
              <w:rPr>
                <w:color w:val="000000"/>
              </w:rPr>
              <w:t>0,705</w:t>
            </w:r>
          </w:p>
        </w:tc>
        <w:tc>
          <w:tcPr>
            <w:tcW w:w="1014" w:type="dxa"/>
            <w:tcBorders>
              <w:top w:val="nil"/>
              <w:left w:val="nil"/>
              <w:bottom w:val="single" w:sz="4" w:space="0" w:color="auto"/>
              <w:right w:val="single" w:sz="4" w:space="0" w:color="auto"/>
            </w:tcBorders>
            <w:shd w:val="clear" w:color="auto" w:fill="auto"/>
            <w:vAlign w:val="center"/>
            <w:hideMark/>
          </w:tcPr>
          <w:p w:rsidR="00AD74BC" w:rsidRPr="00AD74BC" w:rsidRDefault="00AD74BC" w:rsidP="00AD74BC">
            <w:pPr>
              <w:spacing w:after="0" w:line="240" w:lineRule="auto"/>
              <w:jc w:val="center"/>
              <w:rPr>
                <w:color w:val="000000"/>
              </w:rPr>
            </w:pPr>
            <w:r w:rsidRPr="00AD74BC">
              <w:rPr>
                <w:color w:val="000000"/>
              </w:rPr>
              <w:t>1,481</w:t>
            </w:r>
          </w:p>
        </w:tc>
        <w:tc>
          <w:tcPr>
            <w:tcW w:w="984" w:type="dxa"/>
            <w:tcBorders>
              <w:top w:val="nil"/>
              <w:left w:val="nil"/>
              <w:bottom w:val="single" w:sz="4" w:space="0" w:color="auto"/>
              <w:right w:val="single" w:sz="4" w:space="0" w:color="auto"/>
            </w:tcBorders>
            <w:shd w:val="clear" w:color="auto" w:fill="auto"/>
            <w:vAlign w:val="center"/>
            <w:hideMark/>
          </w:tcPr>
          <w:p w:rsidR="00AD74BC" w:rsidRPr="00AD74BC" w:rsidRDefault="00AD74BC" w:rsidP="00AD74BC">
            <w:pPr>
              <w:spacing w:after="0" w:line="240" w:lineRule="auto"/>
              <w:jc w:val="center"/>
              <w:rPr>
                <w:color w:val="000000"/>
              </w:rPr>
            </w:pPr>
            <w:r w:rsidRPr="00AD74BC">
              <w:rPr>
                <w:color w:val="000000"/>
              </w:rPr>
              <w:t>1,7655</w:t>
            </w:r>
          </w:p>
        </w:tc>
        <w:tc>
          <w:tcPr>
            <w:tcW w:w="984" w:type="dxa"/>
            <w:tcBorders>
              <w:top w:val="nil"/>
              <w:left w:val="nil"/>
              <w:bottom w:val="single" w:sz="4" w:space="0" w:color="auto"/>
              <w:right w:val="single" w:sz="4" w:space="0" w:color="auto"/>
            </w:tcBorders>
            <w:shd w:val="clear" w:color="auto" w:fill="auto"/>
            <w:vAlign w:val="center"/>
            <w:hideMark/>
          </w:tcPr>
          <w:p w:rsidR="00AD74BC" w:rsidRPr="00AD74BC" w:rsidRDefault="00AD74BC" w:rsidP="00AD74BC">
            <w:pPr>
              <w:spacing w:after="0" w:line="240" w:lineRule="auto"/>
              <w:jc w:val="center"/>
              <w:rPr>
                <w:color w:val="000000"/>
              </w:rPr>
            </w:pPr>
            <w:r w:rsidRPr="00AD74BC">
              <w:rPr>
                <w:color w:val="000000"/>
              </w:rPr>
              <w:t>1,058</w:t>
            </w:r>
          </w:p>
        </w:tc>
        <w:tc>
          <w:tcPr>
            <w:tcW w:w="1012" w:type="dxa"/>
            <w:tcBorders>
              <w:top w:val="nil"/>
              <w:left w:val="nil"/>
              <w:bottom w:val="single" w:sz="4" w:space="0" w:color="auto"/>
              <w:right w:val="single" w:sz="4" w:space="0" w:color="auto"/>
            </w:tcBorders>
            <w:shd w:val="clear" w:color="auto" w:fill="auto"/>
            <w:vAlign w:val="center"/>
            <w:hideMark/>
          </w:tcPr>
          <w:p w:rsidR="00AD74BC" w:rsidRPr="00AD74BC" w:rsidRDefault="00AD74BC" w:rsidP="00AD74BC">
            <w:pPr>
              <w:spacing w:after="0" w:line="240" w:lineRule="auto"/>
              <w:jc w:val="center"/>
              <w:rPr>
                <w:color w:val="000000"/>
              </w:rPr>
            </w:pPr>
            <w:r w:rsidRPr="00AD74BC">
              <w:rPr>
                <w:color w:val="000000"/>
              </w:rPr>
              <w:t>0,79</w:t>
            </w:r>
          </w:p>
        </w:tc>
      </w:tr>
      <w:tr w:rsidR="00AD74BC" w:rsidRPr="00B96072" w:rsidTr="00856C4C">
        <w:trPr>
          <w:trHeight w:val="315"/>
          <w:jc w:val="center"/>
        </w:trPr>
        <w:tc>
          <w:tcPr>
            <w:tcW w:w="3545" w:type="dxa"/>
            <w:tcBorders>
              <w:top w:val="nil"/>
              <w:left w:val="single" w:sz="4" w:space="0" w:color="auto"/>
              <w:bottom w:val="single" w:sz="4" w:space="0" w:color="auto"/>
              <w:right w:val="single" w:sz="4" w:space="0" w:color="auto"/>
            </w:tcBorders>
            <w:shd w:val="clear" w:color="auto" w:fill="auto"/>
            <w:vAlign w:val="center"/>
            <w:hideMark/>
          </w:tcPr>
          <w:p w:rsidR="00AD74BC" w:rsidRPr="00B96072" w:rsidRDefault="00AD74BC" w:rsidP="00AD74BC">
            <w:pPr>
              <w:spacing w:after="0" w:line="240" w:lineRule="auto"/>
              <w:rPr>
                <w:color w:val="000000"/>
                <w:lang w:val="ru-RU" w:eastAsia="ru-RU"/>
              </w:rPr>
            </w:pPr>
            <w:r w:rsidRPr="00B96072">
              <w:rPr>
                <w:color w:val="000000"/>
                <w:lang w:val="ru-RU" w:eastAsia="ru-RU"/>
              </w:rPr>
              <w:t>Трансмиссионные масла 0,75%</w:t>
            </w:r>
          </w:p>
        </w:tc>
        <w:tc>
          <w:tcPr>
            <w:tcW w:w="1202" w:type="dxa"/>
            <w:tcBorders>
              <w:top w:val="nil"/>
              <w:left w:val="nil"/>
              <w:bottom w:val="single" w:sz="4" w:space="0" w:color="auto"/>
              <w:right w:val="single" w:sz="4" w:space="0" w:color="auto"/>
            </w:tcBorders>
            <w:shd w:val="clear" w:color="auto" w:fill="auto"/>
            <w:vAlign w:val="center"/>
            <w:hideMark/>
          </w:tcPr>
          <w:p w:rsidR="00AD74BC" w:rsidRPr="00B96072" w:rsidRDefault="00AD74BC" w:rsidP="00AD74BC">
            <w:pPr>
              <w:spacing w:after="0" w:line="240" w:lineRule="auto"/>
              <w:jc w:val="center"/>
              <w:rPr>
                <w:color w:val="000000"/>
                <w:lang w:val="ru-RU" w:eastAsia="ru-RU"/>
              </w:rPr>
            </w:pPr>
            <w:r w:rsidRPr="00B96072">
              <w:rPr>
                <w:color w:val="000000"/>
                <w:lang w:val="ru-RU" w:eastAsia="ru-RU"/>
              </w:rPr>
              <w:t>тыс. л</w:t>
            </w:r>
          </w:p>
        </w:tc>
        <w:tc>
          <w:tcPr>
            <w:tcW w:w="953" w:type="dxa"/>
            <w:tcBorders>
              <w:top w:val="nil"/>
              <w:left w:val="nil"/>
              <w:bottom w:val="single" w:sz="4" w:space="0" w:color="auto"/>
              <w:right w:val="single" w:sz="4" w:space="0" w:color="auto"/>
            </w:tcBorders>
            <w:shd w:val="clear" w:color="auto" w:fill="auto"/>
            <w:vAlign w:val="center"/>
            <w:hideMark/>
          </w:tcPr>
          <w:p w:rsidR="00AD74BC" w:rsidRPr="00AD74BC" w:rsidRDefault="00AD74BC" w:rsidP="00AD74BC">
            <w:pPr>
              <w:spacing w:after="0" w:line="240" w:lineRule="auto"/>
              <w:jc w:val="center"/>
              <w:rPr>
                <w:color w:val="000000"/>
              </w:rPr>
            </w:pPr>
            <w:r w:rsidRPr="00AD74BC">
              <w:rPr>
                <w:color w:val="000000"/>
              </w:rPr>
              <w:t>0,106</w:t>
            </w:r>
          </w:p>
        </w:tc>
        <w:tc>
          <w:tcPr>
            <w:tcW w:w="1014" w:type="dxa"/>
            <w:tcBorders>
              <w:top w:val="nil"/>
              <w:left w:val="nil"/>
              <w:bottom w:val="single" w:sz="4" w:space="0" w:color="auto"/>
              <w:right w:val="single" w:sz="4" w:space="0" w:color="auto"/>
            </w:tcBorders>
            <w:shd w:val="clear" w:color="auto" w:fill="auto"/>
            <w:vAlign w:val="center"/>
            <w:hideMark/>
          </w:tcPr>
          <w:p w:rsidR="00AD74BC" w:rsidRPr="00AD74BC" w:rsidRDefault="00AD74BC" w:rsidP="00AD74BC">
            <w:pPr>
              <w:spacing w:after="0" w:line="240" w:lineRule="auto"/>
              <w:jc w:val="center"/>
              <w:rPr>
                <w:color w:val="000000"/>
              </w:rPr>
            </w:pPr>
            <w:r w:rsidRPr="00AD74BC">
              <w:rPr>
                <w:color w:val="000000"/>
              </w:rPr>
              <w:t>0,222</w:t>
            </w:r>
          </w:p>
        </w:tc>
        <w:tc>
          <w:tcPr>
            <w:tcW w:w="984" w:type="dxa"/>
            <w:tcBorders>
              <w:top w:val="nil"/>
              <w:left w:val="nil"/>
              <w:bottom w:val="single" w:sz="4" w:space="0" w:color="auto"/>
              <w:right w:val="single" w:sz="4" w:space="0" w:color="auto"/>
            </w:tcBorders>
            <w:shd w:val="clear" w:color="auto" w:fill="auto"/>
            <w:vAlign w:val="center"/>
            <w:hideMark/>
          </w:tcPr>
          <w:p w:rsidR="00AD74BC" w:rsidRPr="00AD74BC" w:rsidRDefault="00AD74BC" w:rsidP="00AD74BC">
            <w:pPr>
              <w:spacing w:after="0" w:line="240" w:lineRule="auto"/>
              <w:jc w:val="center"/>
              <w:rPr>
                <w:color w:val="000000"/>
              </w:rPr>
            </w:pPr>
            <w:r w:rsidRPr="00AD74BC">
              <w:rPr>
                <w:color w:val="000000"/>
              </w:rPr>
              <w:t>0,265</w:t>
            </w:r>
          </w:p>
        </w:tc>
        <w:tc>
          <w:tcPr>
            <w:tcW w:w="984" w:type="dxa"/>
            <w:tcBorders>
              <w:top w:val="nil"/>
              <w:left w:val="nil"/>
              <w:bottom w:val="single" w:sz="4" w:space="0" w:color="auto"/>
              <w:right w:val="single" w:sz="4" w:space="0" w:color="auto"/>
            </w:tcBorders>
            <w:shd w:val="clear" w:color="auto" w:fill="auto"/>
            <w:vAlign w:val="center"/>
            <w:hideMark/>
          </w:tcPr>
          <w:p w:rsidR="00AD74BC" w:rsidRPr="00AD74BC" w:rsidRDefault="00AD74BC" w:rsidP="00AD74BC">
            <w:pPr>
              <w:spacing w:after="0" w:line="240" w:lineRule="auto"/>
              <w:jc w:val="center"/>
              <w:rPr>
                <w:color w:val="000000"/>
              </w:rPr>
            </w:pPr>
            <w:r w:rsidRPr="00AD74BC">
              <w:rPr>
                <w:color w:val="000000"/>
              </w:rPr>
              <w:t>0,159</w:t>
            </w:r>
          </w:p>
        </w:tc>
        <w:tc>
          <w:tcPr>
            <w:tcW w:w="1012" w:type="dxa"/>
            <w:tcBorders>
              <w:top w:val="nil"/>
              <w:left w:val="nil"/>
              <w:bottom w:val="single" w:sz="4" w:space="0" w:color="auto"/>
              <w:right w:val="single" w:sz="4" w:space="0" w:color="auto"/>
            </w:tcBorders>
            <w:shd w:val="clear" w:color="auto" w:fill="auto"/>
            <w:vAlign w:val="center"/>
            <w:hideMark/>
          </w:tcPr>
          <w:p w:rsidR="00AD74BC" w:rsidRPr="00AD74BC" w:rsidRDefault="00AD74BC" w:rsidP="00AD74BC">
            <w:pPr>
              <w:spacing w:after="0" w:line="240" w:lineRule="auto"/>
              <w:jc w:val="center"/>
              <w:rPr>
                <w:color w:val="000000"/>
              </w:rPr>
            </w:pPr>
            <w:r w:rsidRPr="00AD74BC">
              <w:rPr>
                <w:color w:val="000000"/>
              </w:rPr>
              <w:t>0,119</w:t>
            </w:r>
          </w:p>
        </w:tc>
      </w:tr>
      <w:tr w:rsidR="00AD74BC" w:rsidRPr="00B96072" w:rsidTr="00856C4C">
        <w:trPr>
          <w:trHeight w:val="315"/>
          <w:jc w:val="center"/>
        </w:trPr>
        <w:tc>
          <w:tcPr>
            <w:tcW w:w="3545" w:type="dxa"/>
            <w:tcBorders>
              <w:top w:val="nil"/>
              <w:left w:val="single" w:sz="4" w:space="0" w:color="auto"/>
              <w:bottom w:val="single" w:sz="4" w:space="0" w:color="auto"/>
              <w:right w:val="single" w:sz="4" w:space="0" w:color="auto"/>
            </w:tcBorders>
            <w:shd w:val="clear" w:color="auto" w:fill="auto"/>
            <w:vAlign w:val="center"/>
            <w:hideMark/>
          </w:tcPr>
          <w:p w:rsidR="00AD74BC" w:rsidRPr="00B96072" w:rsidRDefault="00AD74BC" w:rsidP="00AD74BC">
            <w:pPr>
              <w:spacing w:after="0" w:line="240" w:lineRule="auto"/>
              <w:rPr>
                <w:color w:val="000000"/>
                <w:lang w:val="ru-RU" w:eastAsia="ru-RU"/>
              </w:rPr>
            </w:pPr>
            <w:r w:rsidRPr="00B96072">
              <w:rPr>
                <w:color w:val="000000"/>
                <w:lang w:val="ru-RU" w:eastAsia="ru-RU"/>
              </w:rPr>
              <w:t>Специальные масла  0,1%</w:t>
            </w:r>
          </w:p>
        </w:tc>
        <w:tc>
          <w:tcPr>
            <w:tcW w:w="1202" w:type="dxa"/>
            <w:tcBorders>
              <w:top w:val="nil"/>
              <w:left w:val="nil"/>
              <w:bottom w:val="single" w:sz="4" w:space="0" w:color="auto"/>
              <w:right w:val="single" w:sz="4" w:space="0" w:color="auto"/>
            </w:tcBorders>
            <w:shd w:val="clear" w:color="auto" w:fill="auto"/>
            <w:vAlign w:val="center"/>
            <w:hideMark/>
          </w:tcPr>
          <w:p w:rsidR="00AD74BC" w:rsidRPr="00B96072" w:rsidRDefault="00AD74BC" w:rsidP="00AD74BC">
            <w:pPr>
              <w:spacing w:after="0" w:line="240" w:lineRule="auto"/>
              <w:jc w:val="center"/>
              <w:rPr>
                <w:color w:val="000000"/>
                <w:lang w:val="ru-RU" w:eastAsia="ru-RU"/>
              </w:rPr>
            </w:pPr>
            <w:r w:rsidRPr="00B96072">
              <w:rPr>
                <w:color w:val="000000"/>
                <w:lang w:val="ru-RU" w:eastAsia="ru-RU"/>
              </w:rPr>
              <w:t>тыс. л</w:t>
            </w:r>
          </w:p>
        </w:tc>
        <w:tc>
          <w:tcPr>
            <w:tcW w:w="953" w:type="dxa"/>
            <w:tcBorders>
              <w:top w:val="nil"/>
              <w:left w:val="nil"/>
              <w:bottom w:val="single" w:sz="4" w:space="0" w:color="auto"/>
              <w:right w:val="single" w:sz="4" w:space="0" w:color="auto"/>
            </w:tcBorders>
            <w:shd w:val="clear" w:color="auto" w:fill="auto"/>
            <w:vAlign w:val="center"/>
            <w:hideMark/>
          </w:tcPr>
          <w:p w:rsidR="00AD74BC" w:rsidRPr="00AD74BC" w:rsidRDefault="00AD74BC" w:rsidP="00AD74BC">
            <w:pPr>
              <w:spacing w:after="0" w:line="240" w:lineRule="auto"/>
              <w:jc w:val="center"/>
              <w:rPr>
                <w:color w:val="000000"/>
              </w:rPr>
            </w:pPr>
            <w:r w:rsidRPr="00AD74BC">
              <w:rPr>
                <w:color w:val="000000"/>
              </w:rPr>
              <w:t>0,014</w:t>
            </w:r>
          </w:p>
        </w:tc>
        <w:tc>
          <w:tcPr>
            <w:tcW w:w="1014" w:type="dxa"/>
            <w:tcBorders>
              <w:top w:val="nil"/>
              <w:left w:val="nil"/>
              <w:bottom w:val="single" w:sz="4" w:space="0" w:color="auto"/>
              <w:right w:val="single" w:sz="4" w:space="0" w:color="auto"/>
            </w:tcBorders>
            <w:shd w:val="clear" w:color="auto" w:fill="auto"/>
            <w:vAlign w:val="center"/>
            <w:hideMark/>
          </w:tcPr>
          <w:p w:rsidR="00AD74BC" w:rsidRPr="00AD74BC" w:rsidRDefault="00AD74BC" w:rsidP="00AD74BC">
            <w:pPr>
              <w:spacing w:after="0" w:line="240" w:lineRule="auto"/>
              <w:jc w:val="center"/>
              <w:rPr>
                <w:color w:val="000000"/>
              </w:rPr>
            </w:pPr>
            <w:r w:rsidRPr="00AD74BC">
              <w:rPr>
                <w:color w:val="000000"/>
              </w:rPr>
              <w:t>0,030</w:t>
            </w:r>
          </w:p>
        </w:tc>
        <w:tc>
          <w:tcPr>
            <w:tcW w:w="984" w:type="dxa"/>
            <w:tcBorders>
              <w:top w:val="nil"/>
              <w:left w:val="nil"/>
              <w:bottom w:val="single" w:sz="4" w:space="0" w:color="auto"/>
              <w:right w:val="single" w:sz="4" w:space="0" w:color="auto"/>
            </w:tcBorders>
            <w:shd w:val="clear" w:color="auto" w:fill="auto"/>
            <w:vAlign w:val="center"/>
            <w:hideMark/>
          </w:tcPr>
          <w:p w:rsidR="00AD74BC" w:rsidRPr="00AD74BC" w:rsidRDefault="00AD74BC" w:rsidP="00AD74BC">
            <w:pPr>
              <w:spacing w:after="0" w:line="240" w:lineRule="auto"/>
              <w:jc w:val="center"/>
              <w:rPr>
                <w:color w:val="000000"/>
              </w:rPr>
            </w:pPr>
            <w:r w:rsidRPr="00AD74BC">
              <w:rPr>
                <w:color w:val="000000"/>
              </w:rPr>
              <w:t>0,035</w:t>
            </w:r>
          </w:p>
        </w:tc>
        <w:tc>
          <w:tcPr>
            <w:tcW w:w="984" w:type="dxa"/>
            <w:tcBorders>
              <w:top w:val="nil"/>
              <w:left w:val="nil"/>
              <w:bottom w:val="single" w:sz="4" w:space="0" w:color="auto"/>
              <w:right w:val="single" w:sz="4" w:space="0" w:color="auto"/>
            </w:tcBorders>
            <w:shd w:val="clear" w:color="auto" w:fill="auto"/>
            <w:vAlign w:val="center"/>
            <w:hideMark/>
          </w:tcPr>
          <w:p w:rsidR="00AD74BC" w:rsidRPr="00AD74BC" w:rsidRDefault="00AD74BC" w:rsidP="00AD74BC">
            <w:pPr>
              <w:spacing w:after="0" w:line="240" w:lineRule="auto"/>
              <w:jc w:val="center"/>
              <w:rPr>
                <w:color w:val="000000"/>
              </w:rPr>
            </w:pPr>
            <w:r w:rsidRPr="00AD74BC">
              <w:rPr>
                <w:color w:val="000000"/>
              </w:rPr>
              <w:t>0,021</w:t>
            </w:r>
          </w:p>
        </w:tc>
        <w:tc>
          <w:tcPr>
            <w:tcW w:w="1012" w:type="dxa"/>
            <w:tcBorders>
              <w:top w:val="nil"/>
              <w:left w:val="nil"/>
              <w:bottom w:val="single" w:sz="4" w:space="0" w:color="auto"/>
              <w:right w:val="single" w:sz="4" w:space="0" w:color="auto"/>
            </w:tcBorders>
            <w:shd w:val="clear" w:color="auto" w:fill="auto"/>
            <w:vAlign w:val="center"/>
            <w:hideMark/>
          </w:tcPr>
          <w:p w:rsidR="00AD74BC" w:rsidRPr="00AD74BC" w:rsidRDefault="00AD74BC" w:rsidP="00AD74BC">
            <w:pPr>
              <w:spacing w:after="0" w:line="240" w:lineRule="auto"/>
              <w:jc w:val="center"/>
              <w:rPr>
                <w:color w:val="000000"/>
              </w:rPr>
            </w:pPr>
            <w:r w:rsidRPr="00AD74BC">
              <w:rPr>
                <w:color w:val="000000"/>
              </w:rPr>
              <w:t>0,016</w:t>
            </w:r>
          </w:p>
        </w:tc>
      </w:tr>
      <w:tr w:rsidR="00AD74BC" w:rsidRPr="00B96072" w:rsidTr="00856C4C">
        <w:trPr>
          <w:trHeight w:val="315"/>
          <w:jc w:val="center"/>
        </w:trPr>
        <w:tc>
          <w:tcPr>
            <w:tcW w:w="3545" w:type="dxa"/>
            <w:tcBorders>
              <w:top w:val="nil"/>
              <w:left w:val="single" w:sz="4" w:space="0" w:color="auto"/>
              <w:bottom w:val="single" w:sz="4" w:space="0" w:color="auto"/>
              <w:right w:val="single" w:sz="4" w:space="0" w:color="auto"/>
            </w:tcBorders>
            <w:shd w:val="clear" w:color="auto" w:fill="auto"/>
            <w:vAlign w:val="center"/>
            <w:hideMark/>
          </w:tcPr>
          <w:p w:rsidR="00AD74BC" w:rsidRPr="00B96072" w:rsidRDefault="00AD74BC" w:rsidP="00AD74BC">
            <w:pPr>
              <w:spacing w:after="0" w:line="240" w:lineRule="auto"/>
              <w:rPr>
                <w:color w:val="000000"/>
                <w:lang w:val="ru-RU" w:eastAsia="ru-RU"/>
              </w:rPr>
            </w:pPr>
            <w:r w:rsidRPr="00B96072">
              <w:rPr>
                <w:color w:val="000000"/>
                <w:lang w:val="ru-RU" w:eastAsia="ru-RU"/>
              </w:rPr>
              <w:t>Пластичные смазки 0,5%</w:t>
            </w:r>
          </w:p>
        </w:tc>
        <w:tc>
          <w:tcPr>
            <w:tcW w:w="1202" w:type="dxa"/>
            <w:tcBorders>
              <w:top w:val="nil"/>
              <w:left w:val="nil"/>
              <w:bottom w:val="single" w:sz="4" w:space="0" w:color="auto"/>
              <w:right w:val="single" w:sz="4" w:space="0" w:color="auto"/>
            </w:tcBorders>
            <w:shd w:val="clear" w:color="auto" w:fill="auto"/>
            <w:vAlign w:val="center"/>
            <w:hideMark/>
          </w:tcPr>
          <w:p w:rsidR="00AD74BC" w:rsidRPr="00B96072" w:rsidRDefault="00AD74BC" w:rsidP="00AD74BC">
            <w:pPr>
              <w:spacing w:after="0" w:line="240" w:lineRule="auto"/>
              <w:jc w:val="center"/>
              <w:rPr>
                <w:color w:val="000000"/>
                <w:lang w:val="ru-RU" w:eastAsia="ru-RU"/>
              </w:rPr>
            </w:pPr>
            <w:r w:rsidRPr="00B96072">
              <w:rPr>
                <w:color w:val="000000"/>
                <w:lang w:val="ru-RU" w:eastAsia="ru-RU"/>
              </w:rPr>
              <w:t>тонн</w:t>
            </w:r>
          </w:p>
        </w:tc>
        <w:tc>
          <w:tcPr>
            <w:tcW w:w="953" w:type="dxa"/>
            <w:tcBorders>
              <w:top w:val="nil"/>
              <w:left w:val="nil"/>
              <w:bottom w:val="single" w:sz="4" w:space="0" w:color="auto"/>
              <w:right w:val="single" w:sz="4" w:space="0" w:color="auto"/>
            </w:tcBorders>
            <w:shd w:val="clear" w:color="auto" w:fill="auto"/>
            <w:vAlign w:val="center"/>
            <w:hideMark/>
          </w:tcPr>
          <w:p w:rsidR="00AD74BC" w:rsidRPr="00AD74BC" w:rsidRDefault="00AD74BC" w:rsidP="00AD74BC">
            <w:pPr>
              <w:spacing w:after="0" w:line="240" w:lineRule="auto"/>
              <w:jc w:val="center"/>
              <w:rPr>
                <w:color w:val="000000"/>
              </w:rPr>
            </w:pPr>
            <w:r w:rsidRPr="00AD74BC">
              <w:rPr>
                <w:color w:val="000000"/>
              </w:rPr>
              <w:t>0,071</w:t>
            </w:r>
          </w:p>
        </w:tc>
        <w:tc>
          <w:tcPr>
            <w:tcW w:w="1014" w:type="dxa"/>
            <w:tcBorders>
              <w:top w:val="nil"/>
              <w:left w:val="nil"/>
              <w:bottom w:val="single" w:sz="4" w:space="0" w:color="auto"/>
              <w:right w:val="single" w:sz="4" w:space="0" w:color="auto"/>
            </w:tcBorders>
            <w:shd w:val="clear" w:color="auto" w:fill="auto"/>
            <w:vAlign w:val="center"/>
            <w:hideMark/>
          </w:tcPr>
          <w:p w:rsidR="00AD74BC" w:rsidRPr="00AD74BC" w:rsidRDefault="00AD74BC" w:rsidP="00AD74BC">
            <w:pPr>
              <w:spacing w:after="0" w:line="240" w:lineRule="auto"/>
              <w:jc w:val="center"/>
              <w:rPr>
                <w:color w:val="000000"/>
              </w:rPr>
            </w:pPr>
            <w:r w:rsidRPr="00AD74BC">
              <w:rPr>
                <w:color w:val="000000"/>
              </w:rPr>
              <w:t>0,148</w:t>
            </w:r>
          </w:p>
        </w:tc>
        <w:tc>
          <w:tcPr>
            <w:tcW w:w="984" w:type="dxa"/>
            <w:tcBorders>
              <w:top w:val="nil"/>
              <w:left w:val="nil"/>
              <w:bottom w:val="single" w:sz="4" w:space="0" w:color="auto"/>
              <w:right w:val="single" w:sz="4" w:space="0" w:color="auto"/>
            </w:tcBorders>
            <w:shd w:val="clear" w:color="auto" w:fill="auto"/>
            <w:vAlign w:val="center"/>
            <w:hideMark/>
          </w:tcPr>
          <w:p w:rsidR="00AD74BC" w:rsidRPr="00AD74BC" w:rsidRDefault="00AD74BC" w:rsidP="00AD74BC">
            <w:pPr>
              <w:spacing w:after="0" w:line="240" w:lineRule="auto"/>
              <w:jc w:val="center"/>
              <w:rPr>
                <w:color w:val="000000"/>
              </w:rPr>
            </w:pPr>
            <w:r w:rsidRPr="00AD74BC">
              <w:rPr>
                <w:color w:val="000000"/>
              </w:rPr>
              <w:t>0,177</w:t>
            </w:r>
          </w:p>
        </w:tc>
        <w:tc>
          <w:tcPr>
            <w:tcW w:w="984" w:type="dxa"/>
            <w:tcBorders>
              <w:top w:val="nil"/>
              <w:left w:val="nil"/>
              <w:bottom w:val="single" w:sz="4" w:space="0" w:color="auto"/>
              <w:right w:val="single" w:sz="4" w:space="0" w:color="auto"/>
            </w:tcBorders>
            <w:shd w:val="clear" w:color="auto" w:fill="auto"/>
            <w:vAlign w:val="center"/>
            <w:hideMark/>
          </w:tcPr>
          <w:p w:rsidR="00AD74BC" w:rsidRPr="00AD74BC" w:rsidRDefault="00AD74BC" w:rsidP="00AD74BC">
            <w:pPr>
              <w:spacing w:after="0" w:line="240" w:lineRule="auto"/>
              <w:jc w:val="center"/>
              <w:rPr>
                <w:color w:val="000000"/>
              </w:rPr>
            </w:pPr>
            <w:r w:rsidRPr="00AD74BC">
              <w:rPr>
                <w:color w:val="000000"/>
              </w:rPr>
              <w:t>0,106</w:t>
            </w:r>
          </w:p>
        </w:tc>
        <w:tc>
          <w:tcPr>
            <w:tcW w:w="1012" w:type="dxa"/>
            <w:tcBorders>
              <w:top w:val="nil"/>
              <w:left w:val="nil"/>
              <w:bottom w:val="single" w:sz="4" w:space="0" w:color="auto"/>
              <w:right w:val="single" w:sz="4" w:space="0" w:color="auto"/>
            </w:tcBorders>
            <w:shd w:val="clear" w:color="auto" w:fill="auto"/>
            <w:vAlign w:val="center"/>
            <w:hideMark/>
          </w:tcPr>
          <w:p w:rsidR="00AD74BC" w:rsidRPr="00AD74BC" w:rsidRDefault="00AD74BC" w:rsidP="00AD74BC">
            <w:pPr>
              <w:spacing w:after="0" w:line="240" w:lineRule="auto"/>
              <w:jc w:val="center"/>
              <w:rPr>
                <w:color w:val="000000"/>
              </w:rPr>
            </w:pPr>
            <w:r w:rsidRPr="00AD74BC">
              <w:rPr>
                <w:color w:val="000000"/>
              </w:rPr>
              <w:t>0,079</w:t>
            </w:r>
          </w:p>
        </w:tc>
      </w:tr>
      <w:tr w:rsidR="00AD74BC" w:rsidRPr="00B96072" w:rsidTr="00856C4C">
        <w:trPr>
          <w:trHeight w:val="315"/>
          <w:jc w:val="center"/>
        </w:trPr>
        <w:tc>
          <w:tcPr>
            <w:tcW w:w="3545" w:type="dxa"/>
            <w:tcBorders>
              <w:top w:val="nil"/>
              <w:left w:val="single" w:sz="4" w:space="0" w:color="auto"/>
              <w:bottom w:val="single" w:sz="4" w:space="0" w:color="auto"/>
              <w:right w:val="single" w:sz="4" w:space="0" w:color="auto"/>
            </w:tcBorders>
            <w:shd w:val="clear" w:color="auto" w:fill="auto"/>
            <w:vAlign w:val="center"/>
            <w:hideMark/>
          </w:tcPr>
          <w:p w:rsidR="00AD74BC" w:rsidRPr="00B96072" w:rsidRDefault="00AD74BC" w:rsidP="00AD74BC">
            <w:pPr>
              <w:spacing w:after="0" w:line="240" w:lineRule="auto"/>
              <w:rPr>
                <w:color w:val="000000"/>
                <w:lang w:val="ru-RU" w:eastAsia="ru-RU"/>
              </w:rPr>
            </w:pPr>
            <w:r w:rsidRPr="00B96072">
              <w:rPr>
                <w:color w:val="000000"/>
                <w:lang w:val="ru-RU" w:eastAsia="ru-RU"/>
              </w:rPr>
              <w:t xml:space="preserve">Удельный расход </w:t>
            </w:r>
            <w:proofErr w:type="gramStart"/>
            <w:r w:rsidRPr="00B96072">
              <w:rPr>
                <w:color w:val="000000"/>
                <w:lang w:val="ru-RU" w:eastAsia="ru-RU"/>
              </w:rPr>
              <w:t>ВВ</w:t>
            </w:r>
            <w:proofErr w:type="gramEnd"/>
          </w:p>
        </w:tc>
        <w:tc>
          <w:tcPr>
            <w:tcW w:w="1202" w:type="dxa"/>
            <w:tcBorders>
              <w:top w:val="nil"/>
              <w:left w:val="nil"/>
              <w:bottom w:val="single" w:sz="4" w:space="0" w:color="auto"/>
              <w:right w:val="single" w:sz="4" w:space="0" w:color="auto"/>
            </w:tcBorders>
            <w:shd w:val="clear" w:color="auto" w:fill="auto"/>
            <w:vAlign w:val="center"/>
            <w:hideMark/>
          </w:tcPr>
          <w:p w:rsidR="00AD74BC" w:rsidRPr="00B96072" w:rsidRDefault="00AD74BC" w:rsidP="00AD74BC">
            <w:pPr>
              <w:spacing w:after="0" w:line="240" w:lineRule="auto"/>
              <w:jc w:val="center"/>
              <w:rPr>
                <w:color w:val="000000"/>
                <w:lang w:val="ru-RU" w:eastAsia="ru-RU"/>
              </w:rPr>
            </w:pPr>
            <w:proofErr w:type="gramStart"/>
            <w:r w:rsidRPr="00B96072">
              <w:rPr>
                <w:color w:val="000000"/>
                <w:lang w:val="ru-RU" w:eastAsia="ru-RU"/>
              </w:rPr>
              <w:t>кг</w:t>
            </w:r>
            <w:proofErr w:type="gramEnd"/>
            <w:r w:rsidRPr="00B96072">
              <w:rPr>
                <w:color w:val="000000"/>
                <w:lang w:val="ru-RU" w:eastAsia="ru-RU"/>
              </w:rPr>
              <w:t>/м</w:t>
            </w:r>
            <w:r w:rsidRPr="00B96072">
              <w:rPr>
                <w:color w:val="000000"/>
                <w:vertAlign w:val="superscript"/>
                <w:lang w:val="ru-RU" w:eastAsia="ru-RU"/>
              </w:rPr>
              <w:t>3</w:t>
            </w:r>
          </w:p>
        </w:tc>
        <w:tc>
          <w:tcPr>
            <w:tcW w:w="953" w:type="dxa"/>
            <w:tcBorders>
              <w:top w:val="nil"/>
              <w:left w:val="nil"/>
              <w:bottom w:val="single" w:sz="4" w:space="0" w:color="auto"/>
              <w:right w:val="single" w:sz="4" w:space="0" w:color="auto"/>
            </w:tcBorders>
            <w:shd w:val="clear" w:color="auto" w:fill="auto"/>
            <w:vAlign w:val="center"/>
            <w:hideMark/>
          </w:tcPr>
          <w:p w:rsidR="00AD74BC" w:rsidRPr="00AD74BC" w:rsidRDefault="00AD74BC" w:rsidP="00AD74BC">
            <w:pPr>
              <w:spacing w:after="0" w:line="240" w:lineRule="auto"/>
              <w:jc w:val="center"/>
              <w:rPr>
                <w:color w:val="000000"/>
              </w:rPr>
            </w:pPr>
            <w:r w:rsidRPr="00AD74BC">
              <w:rPr>
                <w:color w:val="000000"/>
              </w:rPr>
              <w:t>0,56</w:t>
            </w:r>
          </w:p>
        </w:tc>
        <w:tc>
          <w:tcPr>
            <w:tcW w:w="1014" w:type="dxa"/>
            <w:tcBorders>
              <w:top w:val="nil"/>
              <w:left w:val="nil"/>
              <w:bottom w:val="single" w:sz="4" w:space="0" w:color="auto"/>
              <w:right w:val="single" w:sz="4" w:space="0" w:color="auto"/>
            </w:tcBorders>
            <w:shd w:val="clear" w:color="auto" w:fill="auto"/>
            <w:vAlign w:val="center"/>
            <w:hideMark/>
          </w:tcPr>
          <w:p w:rsidR="00AD74BC" w:rsidRPr="00AD74BC" w:rsidRDefault="00AD74BC" w:rsidP="00AD74BC">
            <w:pPr>
              <w:spacing w:after="0" w:line="240" w:lineRule="auto"/>
              <w:jc w:val="center"/>
              <w:rPr>
                <w:color w:val="000000"/>
              </w:rPr>
            </w:pPr>
            <w:r w:rsidRPr="00AD74BC">
              <w:rPr>
                <w:color w:val="000000"/>
              </w:rPr>
              <w:t>0,56</w:t>
            </w:r>
          </w:p>
        </w:tc>
        <w:tc>
          <w:tcPr>
            <w:tcW w:w="984" w:type="dxa"/>
            <w:tcBorders>
              <w:top w:val="nil"/>
              <w:left w:val="nil"/>
              <w:bottom w:val="single" w:sz="4" w:space="0" w:color="auto"/>
              <w:right w:val="single" w:sz="4" w:space="0" w:color="auto"/>
            </w:tcBorders>
            <w:shd w:val="clear" w:color="auto" w:fill="auto"/>
            <w:vAlign w:val="center"/>
            <w:hideMark/>
          </w:tcPr>
          <w:p w:rsidR="00AD74BC" w:rsidRPr="00AD74BC" w:rsidRDefault="00AD74BC" w:rsidP="00AD74BC">
            <w:pPr>
              <w:spacing w:after="0" w:line="240" w:lineRule="auto"/>
              <w:jc w:val="center"/>
              <w:rPr>
                <w:color w:val="000000"/>
              </w:rPr>
            </w:pPr>
            <w:r w:rsidRPr="00AD74BC">
              <w:rPr>
                <w:color w:val="000000"/>
              </w:rPr>
              <w:t>0,56</w:t>
            </w:r>
          </w:p>
        </w:tc>
        <w:tc>
          <w:tcPr>
            <w:tcW w:w="984" w:type="dxa"/>
            <w:tcBorders>
              <w:top w:val="nil"/>
              <w:left w:val="nil"/>
              <w:bottom w:val="single" w:sz="4" w:space="0" w:color="auto"/>
              <w:right w:val="single" w:sz="4" w:space="0" w:color="auto"/>
            </w:tcBorders>
            <w:shd w:val="clear" w:color="auto" w:fill="auto"/>
            <w:vAlign w:val="center"/>
            <w:hideMark/>
          </w:tcPr>
          <w:p w:rsidR="00AD74BC" w:rsidRPr="00AD74BC" w:rsidRDefault="00AD74BC" w:rsidP="00AD74BC">
            <w:pPr>
              <w:spacing w:after="0" w:line="240" w:lineRule="auto"/>
              <w:jc w:val="center"/>
              <w:rPr>
                <w:color w:val="000000"/>
              </w:rPr>
            </w:pPr>
            <w:r w:rsidRPr="00AD74BC">
              <w:rPr>
                <w:color w:val="000000"/>
              </w:rPr>
              <w:t>0,56</w:t>
            </w:r>
          </w:p>
        </w:tc>
        <w:tc>
          <w:tcPr>
            <w:tcW w:w="1012" w:type="dxa"/>
            <w:tcBorders>
              <w:top w:val="nil"/>
              <w:left w:val="nil"/>
              <w:bottom w:val="single" w:sz="4" w:space="0" w:color="auto"/>
              <w:right w:val="single" w:sz="4" w:space="0" w:color="auto"/>
            </w:tcBorders>
            <w:shd w:val="clear" w:color="auto" w:fill="auto"/>
            <w:vAlign w:val="center"/>
            <w:hideMark/>
          </w:tcPr>
          <w:p w:rsidR="00AD74BC" w:rsidRPr="00AD74BC" w:rsidRDefault="00AD74BC" w:rsidP="00AD74BC">
            <w:pPr>
              <w:spacing w:after="0" w:line="240" w:lineRule="auto"/>
              <w:jc w:val="center"/>
              <w:rPr>
                <w:color w:val="000000"/>
              </w:rPr>
            </w:pPr>
            <w:r w:rsidRPr="00AD74BC">
              <w:rPr>
                <w:color w:val="000000"/>
              </w:rPr>
              <w:t>0,56</w:t>
            </w:r>
          </w:p>
        </w:tc>
      </w:tr>
      <w:tr w:rsidR="00AD74BC" w:rsidRPr="00B96072" w:rsidTr="00856C4C">
        <w:trPr>
          <w:trHeight w:val="315"/>
          <w:jc w:val="center"/>
        </w:trPr>
        <w:tc>
          <w:tcPr>
            <w:tcW w:w="3545" w:type="dxa"/>
            <w:tcBorders>
              <w:top w:val="nil"/>
              <w:left w:val="single" w:sz="4" w:space="0" w:color="auto"/>
              <w:bottom w:val="single" w:sz="4" w:space="0" w:color="auto"/>
              <w:right w:val="single" w:sz="4" w:space="0" w:color="auto"/>
            </w:tcBorders>
            <w:shd w:val="clear" w:color="auto" w:fill="auto"/>
            <w:vAlign w:val="center"/>
            <w:hideMark/>
          </w:tcPr>
          <w:p w:rsidR="00AD74BC" w:rsidRPr="00B96072" w:rsidRDefault="00AD74BC" w:rsidP="00AD74BC">
            <w:pPr>
              <w:spacing w:after="0" w:line="240" w:lineRule="auto"/>
              <w:rPr>
                <w:color w:val="000000"/>
                <w:lang w:val="ru-RU" w:eastAsia="ru-RU"/>
              </w:rPr>
            </w:pPr>
            <w:r w:rsidRPr="00B96072">
              <w:rPr>
                <w:color w:val="000000"/>
                <w:lang w:val="ru-RU" w:eastAsia="ru-RU"/>
              </w:rPr>
              <w:t>Вес заряда в скважине</w:t>
            </w:r>
          </w:p>
        </w:tc>
        <w:tc>
          <w:tcPr>
            <w:tcW w:w="1202" w:type="dxa"/>
            <w:tcBorders>
              <w:top w:val="nil"/>
              <w:left w:val="nil"/>
              <w:bottom w:val="single" w:sz="4" w:space="0" w:color="auto"/>
              <w:right w:val="single" w:sz="4" w:space="0" w:color="auto"/>
            </w:tcBorders>
            <w:shd w:val="clear" w:color="auto" w:fill="auto"/>
            <w:vAlign w:val="center"/>
            <w:hideMark/>
          </w:tcPr>
          <w:p w:rsidR="00AD74BC" w:rsidRPr="00B96072" w:rsidRDefault="00AD74BC" w:rsidP="00AD74BC">
            <w:pPr>
              <w:spacing w:after="0" w:line="240" w:lineRule="auto"/>
              <w:jc w:val="center"/>
              <w:rPr>
                <w:color w:val="000000"/>
                <w:lang w:val="ru-RU" w:eastAsia="ru-RU"/>
              </w:rPr>
            </w:pPr>
            <w:r w:rsidRPr="00B96072">
              <w:rPr>
                <w:color w:val="000000"/>
                <w:lang w:val="ru-RU" w:eastAsia="ru-RU"/>
              </w:rPr>
              <w:t>кг</w:t>
            </w:r>
          </w:p>
        </w:tc>
        <w:tc>
          <w:tcPr>
            <w:tcW w:w="953" w:type="dxa"/>
            <w:tcBorders>
              <w:top w:val="nil"/>
              <w:left w:val="nil"/>
              <w:bottom w:val="single" w:sz="4" w:space="0" w:color="auto"/>
              <w:right w:val="single" w:sz="4" w:space="0" w:color="auto"/>
            </w:tcBorders>
            <w:shd w:val="clear" w:color="auto" w:fill="auto"/>
            <w:vAlign w:val="center"/>
            <w:hideMark/>
          </w:tcPr>
          <w:p w:rsidR="00AD74BC" w:rsidRPr="00AD74BC" w:rsidRDefault="00AD74BC" w:rsidP="00AD74BC">
            <w:pPr>
              <w:spacing w:after="0" w:line="240" w:lineRule="auto"/>
              <w:jc w:val="center"/>
              <w:rPr>
                <w:color w:val="000000"/>
              </w:rPr>
            </w:pPr>
            <w:r w:rsidRPr="00AD74BC">
              <w:rPr>
                <w:color w:val="000000"/>
              </w:rPr>
              <w:t>178</w:t>
            </w:r>
          </w:p>
        </w:tc>
        <w:tc>
          <w:tcPr>
            <w:tcW w:w="1014" w:type="dxa"/>
            <w:tcBorders>
              <w:top w:val="nil"/>
              <w:left w:val="nil"/>
              <w:bottom w:val="single" w:sz="4" w:space="0" w:color="auto"/>
              <w:right w:val="single" w:sz="4" w:space="0" w:color="auto"/>
            </w:tcBorders>
            <w:shd w:val="clear" w:color="auto" w:fill="auto"/>
            <w:vAlign w:val="center"/>
            <w:hideMark/>
          </w:tcPr>
          <w:p w:rsidR="00AD74BC" w:rsidRPr="00AD74BC" w:rsidRDefault="00AD74BC" w:rsidP="00AD74BC">
            <w:pPr>
              <w:spacing w:after="0" w:line="240" w:lineRule="auto"/>
              <w:jc w:val="center"/>
              <w:rPr>
                <w:color w:val="000000"/>
              </w:rPr>
            </w:pPr>
            <w:r w:rsidRPr="00AD74BC">
              <w:rPr>
                <w:color w:val="000000"/>
              </w:rPr>
              <w:t>178</w:t>
            </w:r>
          </w:p>
        </w:tc>
        <w:tc>
          <w:tcPr>
            <w:tcW w:w="984" w:type="dxa"/>
            <w:tcBorders>
              <w:top w:val="nil"/>
              <w:left w:val="nil"/>
              <w:bottom w:val="single" w:sz="4" w:space="0" w:color="auto"/>
              <w:right w:val="single" w:sz="4" w:space="0" w:color="auto"/>
            </w:tcBorders>
            <w:shd w:val="clear" w:color="auto" w:fill="auto"/>
            <w:vAlign w:val="center"/>
            <w:hideMark/>
          </w:tcPr>
          <w:p w:rsidR="00AD74BC" w:rsidRPr="00AD74BC" w:rsidRDefault="00AD74BC" w:rsidP="00AD74BC">
            <w:pPr>
              <w:spacing w:after="0" w:line="240" w:lineRule="auto"/>
              <w:jc w:val="center"/>
              <w:rPr>
                <w:color w:val="000000"/>
              </w:rPr>
            </w:pPr>
            <w:r w:rsidRPr="00AD74BC">
              <w:rPr>
                <w:color w:val="000000"/>
              </w:rPr>
              <w:t>178</w:t>
            </w:r>
          </w:p>
        </w:tc>
        <w:tc>
          <w:tcPr>
            <w:tcW w:w="984" w:type="dxa"/>
            <w:tcBorders>
              <w:top w:val="nil"/>
              <w:left w:val="nil"/>
              <w:bottom w:val="single" w:sz="4" w:space="0" w:color="auto"/>
              <w:right w:val="single" w:sz="4" w:space="0" w:color="auto"/>
            </w:tcBorders>
            <w:shd w:val="clear" w:color="auto" w:fill="auto"/>
            <w:vAlign w:val="center"/>
            <w:hideMark/>
          </w:tcPr>
          <w:p w:rsidR="00AD74BC" w:rsidRPr="00AD74BC" w:rsidRDefault="00AD74BC" w:rsidP="00AD74BC">
            <w:pPr>
              <w:spacing w:after="0" w:line="240" w:lineRule="auto"/>
              <w:jc w:val="center"/>
              <w:rPr>
                <w:color w:val="000000"/>
              </w:rPr>
            </w:pPr>
            <w:r w:rsidRPr="00AD74BC">
              <w:rPr>
                <w:color w:val="000000"/>
              </w:rPr>
              <w:t>178</w:t>
            </w:r>
          </w:p>
        </w:tc>
        <w:tc>
          <w:tcPr>
            <w:tcW w:w="1012" w:type="dxa"/>
            <w:tcBorders>
              <w:top w:val="nil"/>
              <w:left w:val="nil"/>
              <w:bottom w:val="single" w:sz="4" w:space="0" w:color="auto"/>
              <w:right w:val="single" w:sz="4" w:space="0" w:color="auto"/>
            </w:tcBorders>
            <w:shd w:val="clear" w:color="auto" w:fill="auto"/>
            <w:vAlign w:val="center"/>
            <w:hideMark/>
          </w:tcPr>
          <w:p w:rsidR="00AD74BC" w:rsidRPr="00AD74BC" w:rsidRDefault="00AD74BC" w:rsidP="00AD74BC">
            <w:pPr>
              <w:spacing w:after="0" w:line="240" w:lineRule="auto"/>
              <w:jc w:val="center"/>
              <w:rPr>
                <w:color w:val="000000"/>
              </w:rPr>
            </w:pPr>
            <w:r w:rsidRPr="00AD74BC">
              <w:rPr>
                <w:color w:val="000000"/>
              </w:rPr>
              <w:t>178</w:t>
            </w:r>
          </w:p>
        </w:tc>
      </w:tr>
      <w:tr w:rsidR="00AD74BC" w:rsidRPr="00B96072" w:rsidTr="00856C4C">
        <w:trPr>
          <w:trHeight w:val="315"/>
          <w:jc w:val="center"/>
        </w:trPr>
        <w:tc>
          <w:tcPr>
            <w:tcW w:w="3545" w:type="dxa"/>
            <w:tcBorders>
              <w:top w:val="nil"/>
              <w:left w:val="single" w:sz="4" w:space="0" w:color="auto"/>
              <w:bottom w:val="single" w:sz="4" w:space="0" w:color="auto"/>
              <w:right w:val="single" w:sz="4" w:space="0" w:color="auto"/>
            </w:tcBorders>
            <w:shd w:val="clear" w:color="auto" w:fill="auto"/>
            <w:vAlign w:val="center"/>
            <w:hideMark/>
          </w:tcPr>
          <w:p w:rsidR="00AD74BC" w:rsidRPr="00B96072" w:rsidRDefault="00AD74BC" w:rsidP="00AD74BC">
            <w:pPr>
              <w:spacing w:after="0" w:line="240" w:lineRule="auto"/>
              <w:rPr>
                <w:color w:val="000000"/>
                <w:lang w:val="ru-RU" w:eastAsia="ru-RU"/>
              </w:rPr>
            </w:pPr>
            <w:r w:rsidRPr="00B96072">
              <w:rPr>
                <w:color w:val="000000"/>
                <w:lang w:val="ru-RU" w:eastAsia="ru-RU"/>
              </w:rPr>
              <w:t xml:space="preserve">Годовой расход </w:t>
            </w:r>
            <w:proofErr w:type="gramStart"/>
            <w:r w:rsidRPr="00B96072">
              <w:rPr>
                <w:color w:val="000000"/>
                <w:lang w:val="ru-RU" w:eastAsia="ru-RU"/>
              </w:rPr>
              <w:t>ВВ</w:t>
            </w:r>
            <w:proofErr w:type="gramEnd"/>
          </w:p>
        </w:tc>
        <w:tc>
          <w:tcPr>
            <w:tcW w:w="1202" w:type="dxa"/>
            <w:tcBorders>
              <w:top w:val="nil"/>
              <w:left w:val="nil"/>
              <w:bottom w:val="single" w:sz="4" w:space="0" w:color="auto"/>
              <w:right w:val="single" w:sz="4" w:space="0" w:color="auto"/>
            </w:tcBorders>
            <w:shd w:val="clear" w:color="auto" w:fill="auto"/>
            <w:vAlign w:val="center"/>
            <w:hideMark/>
          </w:tcPr>
          <w:p w:rsidR="00AD74BC" w:rsidRPr="00B96072" w:rsidRDefault="00AD74BC" w:rsidP="00AD74BC">
            <w:pPr>
              <w:spacing w:after="0" w:line="240" w:lineRule="auto"/>
              <w:jc w:val="center"/>
              <w:rPr>
                <w:color w:val="000000"/>
                <w:lang w:val="ru-RU" w:eastAsia="ru-RU"/>
              </w:rPr>
            </w:pPr>
            <w:r w:rsidRPr="00B96072">
              <w:rPr>
                <w:color w:val="000000"/>
                <w:lang w:val="ru-RU" w:eastAsia="ru-RU"/>
              </w:rPr>
              <w:t>т</w:t>
            </w:r>
          </w:p>
        </w:tc>
        <w:tc>
          <w:tcPr>
            <w:tcW w:w="953" w:type="dxa"/>
            <w:tcBorders>
              <w:top w:val="nil"/>
              <w:left w:val="nil"/>
              <w:bottom w:val="single" w:sz="4" w:space="0" w:color="auto"/>
              <w:right w:val="single" w:sz="4" w:space="0" w:color="auto"/>
            </w:tcBorders>
            <w:shd w:val="clear" w:color="auto" w:fill="auto"/>
            <w:vAlign w:val="center"/>
            <w:hideMark/>
          </w:tcPr>
          <w:p w:rsidR="00AD74BC" w:rsidRPr="00AD74BC" w:rsidRDefault="00AD74BC" w:rsidP="00AD74BC">
            <w:pPr>
              <w:spacing w:after="0" w:line="240" w:lineRule="auto"/>
              <w:jc w:val="center"/>
              <w:rPr>
                <w:color w:val="000000"/>
              </w:rPr>
            </w:pPr>
            <w:r w:rsidRPr="00AD74BC">
              <w:rPr>
                <w:color w:val="000000"/>
              </w:rPr>
              <w:t>56,000</w:t>
            </w:r>
          </w:p>
        </w:tc>
        <w:tc>
          <w:tcPr>
            <w:tcW w:w="1014" w:type="dxa"/>
            <w:tcBorders>
              <w:top w:val="nil"/>
              <w:left w:val="nil"/>
              <w:bottom w:val="single" w:sz="4" w:space="0" w:color="auto"/>
              <w:right w:val="single" w:sz="4" w:space="0" w:color="auto"/>
            </w:tcBorders>
            <w:shd w:val="clear" w:color="auto" w:fill="auto"/>
            <w:vAlign w:val="center"/>
            <w:hideMark/>
          </w:tcPr>
          <w:p w:rsidR="00AD74BC" w:rsidRPr="00AD74BC" w:rsidRDefault="00AD74BC" w:rsidP="00AD74BC">
            <w:pPr>
              <w:spacing w:after="0" w:line="240" w:lineRule="auto"/>
              <w:jc w:val="center"/>
              <w:rPr>
                <w:color w:val="000000"/>
              </w:rPr>
            </w:pPr>
            <w:r w:rsidRPr="00AD74BC">
              <w:rPr>
                <w:color w:val="000000"/>
              </w:rPr>
              <w:t>117,600</w:t>
            </w:r>
          </w:p>
        </w:tc>
        <w:tc>
          <w:tcPr>
            <w:tcW w:w="984" w:type="dxa"/>
            <w:tcBorders>
              <w:top w:val="nil"/>
              <w:left w:val="nil"/>
              <w:bottom w:val="single" w:sz="4" w:space="0" w:color="auto"/>
              <w:right w:val="single" w:sz="4" w:space="0" w:color="auto"/>
            </w:tcBorders>
            <w:shd w:val="clear" w:color="auto" w:fill="auto"/>
            <w:vAlign w:val="center"/>
            <w:hideMark/>
          </w:tcPr>
          <w:p w:rsidR="00AD74BC" w:rsidRPr="00AD74BC" w:rsidRDefault="00AD74BC" w:rsidP="00AD74BC">
            <w:pPr>
              <w:spacing w:after="0" w:line="240" w:lineRule="auto"/>
              <w:jc w:val="center"/>
              <w:rPr>
                <w:color w:val="000000"/>
              </w:rPr>
            </w:pPr>
            <w:r w:rsidRPr="00AD74BC">
              <w:rPr>
                <w:color w:val="000000"/>
              </w:rPr>
              <w:t>140,000</w:t>
            </w:r>
          </w:p>
        </w:tc>
        <w:tc>
          <w:tcPr>
            <w:tcW w:w="984" w:type="dxa"/>
            <w:tcBorders>
              <w:top w:val="nil"/>
              <w:left w:val="nil"/>
              <w:bottom w:val="single" w:sz="4" w:space="0" w:color="auto"/>
              <w:right w:val="single" w:sz="4" w:space="0" w:color="auto"/>
            </w:tcBorders>
            <w:shd w:val="clear" w:color="auto" w:fill="auto"/>
            <w:vAlign w:val="center"/>
            <w:hideMark/>
          </w:tcPr>
          <w:p w:rsidR="00AD74BC" w:rsidRPr="00AD74BC" w:rsidRDefault="00AD74BC" w:rsidP="00AD74BC">
            <w:pPr>
              <w:spacing w:after="0" w:line="240" w:lineRule="auto"/>
              <w:jc w:val="center"/>
              <w:rPr>
                <w:color w:val="000000"/>
              </w:rPr>
            </w:pPr>
            <w:r w:rsidRPr="00AD74BC">
              <w:rPr>
                <w:color w:val="000000"/>
              </w:rPr>
              <w:t>84,000</w:t>
            </w:r>
          </w:p>
        </w:tc>
        <w:tc>
          <w:tcPr>
            <w:tcW w:w="1012" w:type="dxa"/>
            <w:tcBorders>
              <w:top w:val="nil"/>
              <w:left w:val="nil"/>
              <w:bottom w:val="single" w:sz="4" w:space="0" w:color="auto"/>
              <w:right w:val="single" w:sz="4" w:space="0" w:color="auto"/>
            </w:tcBorders>
            <w:shd w:val="clear" w:color="auto" w:fill="auto"/>
            <w:vAlign w:val="center"/>
            <w:hideMark/>
          </w:tcPr>
          <w:p w:rsidR="00AD74BC" w:rsidRPr="00AD74BC" w:rsidRDefault="00AD74BC" w:rsidP="00AD74BC">
            <w:pPr>
              <w:spacing w:after="0" w:line="240" w:lineRule="auto"/>
              <w:jc w:val="center"/>
              <w:rPr>
                <w:color w:val="000000"/>
              </w:rPr>
            </w:pPr>
            <w:r w:rsidRPr="00AD74BC">
              <w:rPr>
                <w:color w:val="000000"/>
              </w:rPr>
              <w:t>62,653</w:t>
            </w:r>
          </w:p>
        </w:tc>
      </w:tr>
      <w:tr w:rsidR="00AD74BC" w:rsidRPr="00B96072" w:rsidTr="00856C4C">
        <w:trPr>
          <w:trHeight w:val="315"/>
          <w:jc w:val="center"/>
        </w:trPr>
        <w:tc>
          <w:tcPr>
            <w:tcW w:w="3545" w:type="dxa"/>
            <w:tcBorders>
              <w:top w:val="nil"/>
              <w:left w:val="single" w:sz="4" w:space="0" w:color="auto"/>
              <w:bottom w:val="single" w:sz="4" w:space="0" w:color="auto"/>
              <w:right w:val="single" w:sz="4" w:space="0" w:color="auto"/>
            </w:tcBorders>
            <w:shd w:val="clear" w:color="auto" w:fill="auto"/>
            <w:vAlign w:val="center"/>
            <w:hideMark/>
          </w:tcPr>
          <w:p w:rsidR="00AD74BC" w:rsidRPr="00B96072" w:rsidRDefault="00AD74BC" w:rsidP="00AD74BC">
            <w:pPr>
              <w:spacing w:after="0" w:line="240" w:lineRule="auto"/>
              <w:rPr>
                <w:color w:val="000000"/>
                <w:lang w:val="ru-RU" w:eastAsia="ru-RU"/>
              </w:rPr>
            </w:pPr>
            <w:r w:rsidRPr="00B96072">
              <w:rPr>
                <w:color w:val="000000"/>
                <w:lang w:val="ru-RU" w:eastAsia="ru-RU"/>
              </w:rPr>
              <w:t>Граммонит 79/21</w:t>
            </w:r>
          </w:p>
        </w:tc>
        <w:tc>
          <w:tcPr>
            <w:tcW w:w="1202" w:type="dxa"/>
            <w:tcBorders>
              <w:top w:val="nil"/>
              <w:left w:val="nil"/>
              <w:bottom w:val="single" w:sz="4" w:space="0" w:color="auto"/>
              <w:right w:val="single" w:sz="4" w:space="0" w:color="auto"/>
            </w:tcBorders>
            <w:shd w:val="clear" w:color="auto" w:fill="auto"/>
            <w:vAlign w:val="center"/>
            <w:hideMark/>
          </w:tcPr>
          <w:p w:rsidR="00AD74BC" w:rsidRPr="00B96072" w:rsidRDefault="00AD74BC" w:rsidP="00AD74BC">
            <w:pPr>
              <w:spacing w:after="0" w:line="240" w:lineRule="auto"/>
              <w:jc w:val="center"/>
              <w:rPr>
                <w:color w:val="000000"/>
                <w:lang w:val="ru-RU" w:eastAsia="ru-RU"/>
              </w:rPr>
            </w:pPr>
            <w:r w:rsidRPr="00B96072">
              <w:rPr>
                <w:color w:val="000000"/>
                <w:lang w:val="ru-RU" w:eastAsia="ru-RU"/>
              </w:rPr>
              <w:t>т</w:t>
            </w:r>
          </w:p>
        </w:tc>
        <w:tc>
          <w:tcPr>
            <w:tcW w:w="953" w:type="dxa"/>
            <w:tcBorders>
              <w:top w:val="nil"/>
              <w:left w:val="nil"/>
              <w:bottom w:val="single" w:sz="4" w:space="0" w:color="auto"/>
              <w:right w:val="single" w:sz="4" w:space="0" w:color="auto"/>
            </w:tcBorders>
            <w:shd w:val="clear" w:color="auto" w:fill="auto"/>
            <w:vAlign w:val="center"/>
            <w:hideMark/>
          </w:tcPr>
          <w:p w:rsidR="00AD74BC" w:rsidRPr="00AD74BC" w:rsidRDefault="00AD74BC" w:rsidP="00AD74BC">
            <w:pPr>
              <w:spacing w:after="0" w:line="240" w:lineRule="auto"/>
              <w:jc w:val="center"/>
              <w:rPr>
                <w:color w:val="000000"/>
              </w:rPr>
            </w:pPr>
            <w:r w:rsidRPr="00AD74BC">
              <w:rPr>
                <w:color w:val="000000"/>
              </w:rPr>
              <w:t>55,750</w:t>
            </w:r>
          </w:p>
        </w:tc>
        <w:tc>
          <w:tcPr>
            <w:tcW w:w="1014" w:type="dxa"/>
            <w:tcBorders>
              <w:top w:val="nil"/>
              <w:left w:val="nil"/>
              <w:bottom w:val="single" w:sz="4" w:space="0" w:color="auto"/>
              <w:right w:val="single" w:sz="4" w:space="0" w:color="auto"/>
            </w:tcBorders>
            <w:shd w:val="clear" w:color="auto" w:fill="auto"/>
            <w:vAlign w:val="center"/>
            <w:hideMark/>
          </w:tcPr>
          <w:p w:rsidR="00AD74BC" w:rsidRPr="00AD74BC" w:rsidRDefault="00AD74BC" w:rsidP="00AD74BC">
            <w:pPr>
              <w:spacing w:after="0" w:line="240" w:lineRule="auto"/>
              <w:jc w:val="center"/>
              <w:rPr>
                <w:color w:val="000000"/>
              </w:rPr>
            </w:pPr>
            <w:r w:rsidRPr="00AD74BC">
              <w:rPr>
                <w:color w:val="000000"/>
              </w:rPr>
              <w:t>117,07</w:t>
            </w:r>
          </w:p>
        </w:tc>
        <w:tc>
          <w:tcPr>
            <w:tcW w:w="984" w:type="dxa"/>
            <w:tcBorders>
              <w:top w:val="nil"/>
              <w:left w:val="nil"/>
              <w:bottom w:val="single" w:sz="4" w:space="0" w:color="auto"/>
              <w:right w:val="single" w:sz="4" w:space="0" w:color="auto"/>
            </w:tcBorders>
            <w:shd w:val="clear" w:color="auto" w:fill="auto"/>
            <w:vAlign w:val="center"/>
            <w:hideMark/>
          </w:tcPr>
          <w:p w:rsidR="00AD74BC" w:rsidRPr="00AD74BC" w:rsidRDefault="00AD74BC" w:rsidP="00AD74BC">
            <w:pPr>
              <w:spacing w:after="0" w:line="240" w:lineRule="auto"/>
              <w:jc w:val="center"/>
              <w:rPr>
                <w:color w:val="000000"/>
              </w:rPr>
            </w:pPr>
            <w:r w:rsidRPr="00AD74BC">
              <w:rPr>
                <w:color w:val="000000"/>
              </w:rPr>
              <w:t>139,37</w:t>
            </w:r>
          </w:p>
        </w:tc>
        <w:tc>
          <w:tcPr>
            <w:tcW w:w="984" w:type="dxa"/>
            <w:tcBorders>
              <w:top w:val="nil"/>
              <w:left w:val="nil"/>
              <w:bottom w:val="single" w:sz="4" w:space="0" w:color="auto"/>
              <w:right w:val="single" w:sz="4" w:space="0" w:color="auto"/>
            </w:tcBorders>
            <w:shd w:val="clear" w:color="auto" w:fill="auto"/>
            <w:vAlign w:val="center"/>
            <w:hideMark/>
          </w:tcPr>
          <w:p w:rsidR="00AD74BC" w:rsidRPr="00AD74BC" w:rsidRDefault="00AD74BC" w:rsidP="00AD74BC">
            <w:pPr>
              <w:spacing w:after="0" w:line="240" w:lineRule="auto"/>
              <w:jc w:val="center"/>
              <w:rPr>
                <w:color w:val="000000"/>
              </w:rPr>
            </w:pPr>
            <w:r w:rsidRPr="00AD74BC">
              <w:rPr>
                <w:color w:val="000000"/>
              </w:rPr>
              <w:t>83,62</w:t>
            </w:r>
          </w:p>
        </w:tc>
        <w:tc>
          <w:tcPr>
            <w:tcW w:w="1012" w:type="dxa"/>
            <w:tcBorders>
              <w:top w:val="nil"/>
              <w:left w:val="nil"/>
              <w:bottom w:val="single" w:sz="4" w:space="0" w:color="auto"/>
              <w:right w:val="single" w:sz="4" w:space="0" w:color="auto"/>
            </w:tcBorders>
            <w:shd w:val="clear" w:color="auto" w:fill="auto"/>
            <w:vAlign w:val="center"/>
            <w:hideMark/>
          </w:tcPr>
          <w:p w:rsidR="00AD74BC" w:rsidRPr="00AD74BC" w:rsidRDefault="00AD74BC" w:rsidP="00AD74BC">
            <w:pPr>
              <w:spacing w:after="0" w:line="240" w:lineRule="auto"/>
              <w:jc w:val="center"/>
              <w:rPr>
                <w:color w:val="000000"/>
              </w:rPr>
            </w:pPr>
            <w:r w:rsidRPr="00AD74BC">
              <w:rPr>
                <w:color w:val="000000"/>
              </w:rPr>
              <w:t>62,373</w:t>
            </w:r>
          </w:p>
        </w:tc>
      </w:tr>
      <w:tr w:rsidR="00AD74BC" w:rsidRPr="00B96072" w:rsidTr="00856C4C">
        <w:trPr>
          <w:trHeight w:val="315"/>
          <w:jc w:val="center"/>
        </w:trPr>
        <w:tc>
          <w:tcPr>
            <w:tcW w:w="3545" w:type="dxa"/>
            <w:tcBorders>
              <w:top w:val="nil"/>
              <w:left w:val="single" w:sz="4" w:space="0" w:color="auto"/>
              <w:bottom w:val="single" w:sz="4" w:space="0" w:color="auto"/>
              <w:right w:val="single" w:sz="4" w:space="0" w:color="auto"/>
            </w:tcBorders>
            <w:shd w:val="clear" w:color="auto" w:fill="auto"/>
            <w:vAlign w:val="center"/>
            <w:hideMark/>
          </w:tcPr>
          <w:p w:rsidR="00AD74BC" w:rsidRPr="00B96072" w:rsidRDefault="00AD74BC" w:rsidP="00AD74BC">
            <w:pPr>
              <w:spacing w:after="0" w:line="240" w:lineRule="auto"/>
              <w:rPr>
                <w:color w:val="000000"/>
                <w:lang w:val="ru-RU" w:eastAsia="ru-RU"/>
              </w:rPr>
            </w:pPr>
            <w:r w:rsidRPr="00B96072">
              <w:rPr>
                <w:color w:val="000000"/>
                <w:lang w:val="ru-RU" w:eastAsia="ru-RU"/>
              </w:rPr>
              <w:t>Аммонит 6ЖВ</w:t>
            </w:r>
          </w:p>
        </w:tc>
        <w:tc>
          <w:tcPr>
            <w:tcW w:w="1202" w:type="dxa"/>
            <w:tcBorders>
              <w:top w:val="nil"/>
              <w:left w:val="nil"/>
              <w:bottom w:val="single" w:sz="4" w:space="0" w:color="auto"/>
              <w:right w:val="single" w:sz="4" w:space="0" w:color="auto"/>
            </w:tcBorders>
            <w:shd w:val="clear" w:color="auto" w:fill="auto"/>
            <w:vAlign w:val="center"/>
            <w:hideMark/>
          </w:tcPr>
          <w:p w:rsidR="00AD74BC" w:rsidRPr="00B96072" w:rsidRDefault="00AD74BC" w:rsidP="00AD74BC">
            <w:pPr>
              <w:spacing w:after="0" w:line="240" w:lineRule="auto"/>
              <w:jc w:val="center"/>
              <w:rPr>
                <w:color w:val="000000"/>
                <w:lang w:val="ru-RU" w:eastAsia="ru-RU"/>
              </w:rPr>
            </w:pPr>
            <w:r w:rsidRPr="00B96072">
              <w:rPr>
                <w:color w:val="000000"/>
                <w:lang w:val="ru-RU" w:eastAsia="ru-RU"/>
              </w:rPr>
              <w:t>т</w:t>
            </w:r>
          </w:p>
        </w:tc>
        <w:tc>
          <w:tcPr>
            <w:tcW w:w="953" w:type="dxa"/>
            <w:tcBorders>
              <w:top w:val="nil"/>
              <w:left w:val="nil"/>
              <w:bottom w:val="single" w:sz="4" w:space="0" w:color="auto"/>
              <w:right w:val="single" w:sz="4" w:space="0" w:color="auto"/>
            </w:tcBorders>
            <w:shd w:val="clear" w:color="auto" w:fill="auto"/>
            <w:vAlign w:val="center"/>
            <w:hideMark/>
          </w:tcPr>
          <w:p w:rsidR="00AD74BC" w:rsidRPr="00AD74BC" w:rsidRDefault="00AD74BC" w:rsidP="00AD74BC">
            <w:pPr>
              <w:spacing w:after="0" w:line="240" w:lineRule="auto"/>
              <w:jc w:val="center"/>
              <w:rPr>
                <w:color w:val="000000"/>
              </w:rPr>
            </w:pPr>
            <w:r w:rsidRPr="00AD74BC">
              <w:rPr>
                <w:color w:val="000000"/>
              </w:rPr>
              <w:t>0,25</w:t>
            </w:r>
          </w:p>
        </w:tc>
        <w:tc>
          <w:tcPr>
            <w:tcW w:w="1014" w:type="dxa"/>
            <w:tcBorders>
              <w:top w:val="nil"/>
              <w:left w:val="nil"/>
              <w:bottom w:val="single" w:sz="4" w:space="0" w:color="auto"/>
              <w:right w:val="single" w:sz="4" w:space="0" w:color="auto"/>
            </w:tcBorders>
            <w:shd w:val="clear" w:color="auto" w:fill="auto"/>
            <w:vAlign w:val="center"/>
            <w:hideMark/>
          </w:tcPr>
          <w:p w:rsidR="00AD74BC" w:rsidRPr="00AD74BC" w:rsidRDefault="00AD74BC" w:rsidP="00AD74BC">
            <w:pPr>
              <w:spacing w:after="0" w:line="240" w:lineRule="auto"/>
              <w:jc w:val="center"/>
              <w:rPr>
                <w:color w:val="000000"/>
              </w:rPr>
            </w:pPr>
            <w:r w:rsidRPr="00AD74BC">
              <w:rPr>
                <w:color w:val="000000"/>
              </w:rPr>
              <w:t>0,53</w:t>
            </w:r>
          </w:p>
        </w:tc>
        <w:tc>
          <w:tcPr>
            <w:tcW w:w="984" w:type="dxa"/>
            <w:tcBorders>
              <w:top w:val="nil"/>
              <w:left w:val="nil"/>
              <w:bottom w:val="single" w:sz="4" w:space="0" w:color="auto"/>
              <w:right w:val="single" w:sz="4" w:space="0" w:color="auto"/>
            </w:tcBorders>
            <w:shd w:val="clear" w:color="auto" w:fill="auto"/>
            <w:vAlign w:val="center"/>
            <w:hideMark/>
          </w:tcPr>
          <w:p w:rsidR="00AD74BC" w:rsidRPr="00AD74BC" w:rsidRDefault="00AD74BC" w:rsidP="00AD74BC">
            <w:pPr>
              <w:spacing w:after="0" w:line="240" w:lineRule="auto"/>
              <w:jc w:val="center"/>
              <w:rPr>
                <w:color w:val="000000"/>
              </w:rPr>
            </w:pPr>
            <w:r w:rsidRPr="00AD74BC">
              <w:rPr>
                <w:color w:val="000000"/>
              </w:rPr>
              <w:t>0,63</w:t>
            </w:r>
          </w:p>
        </w:tc>
        <w:tc>
          <w:tcPr>
            <w:tcW w:w="984" w:type="dxa"/>
            <w:tcBorders>
              <w:top w:val="nil"/>
              <w:left w:val="nil"/>
              <w:bottom w:val="single" w:sz="4" w:space="0" w:color="auto"/>
              <w:right w:val="single" w:sz="4" w:space="0" w:color="auto"/>
            </w:tcBorders>
            <w:shd w:val="clear" w:color="auto" w:fill="auto"/>
            <w:vAlign w:val="center"/>
            <w:hideMark/>
          </w:tcPr>
          <w:p w:rsidR="00AD74BC" w:rsidRPr="00AD74BC" w:rsidRDefault="00AD74BC" w:rsidP="00AD74BC">
            <w:pPr>
              <w:spacing w:after="0" w:line="240" w:lineRule="auto"/>
              <w:jc w:val="center"/>
              <w:rPr>
                <w:color w:val="000000"/>
              </w:rPr>
            </w:pPr>
            <w:r w:rsidRPr="00AD74BC">
              <w:rPr>
                <w:color w:val="000000"/>
              </w:rPr>
              <w:t>0,38</w:t>
            </w:r>
          </w:p>
        </w:tc>
        <w:tc>
          <w:tcPr>
            <w:tcW w:w="1012" w:type="dxa"/>
            <w:tcBorders>
              <w:top w:val="nil"/>
              <w:left w:val="nil"/>
              <w:bottom w:val="single" w:sz="4" w:space="0" w:color="auto"/>
              <w:right w:val="single" w:sz="4" w:space="0" w:color="auto"/>
            </w:tcBorders>
            <w:shd w:val="clear" w:color="auto" w:fill="auto"/>
            <w:vAlign w:val="center"/>
            <w:hideMark/>
          </w:tcPr>
          <w:p w:rsidR="00AD74BC" w:rsidRPr="00AD74BC" w:rsidRDefault="00AD74BC" w:rsidP="00AD74BC">
            <w:pPr>
              <w:spacing w:after="0" w:line="240" w:lineRule="auto"/>
              <w:jc w:val="center"/>
              <w:rPr>
                <w:color w:val="000000"/>
              </w:rPr>
            </w:pPr>
            <w:r w:rsidRPr="00AD74BC">
              <w:rPr>
                <w:color w:val="000000"/>
              </w:rPr>
              <w:t>0,28</w:t>
            </w:r>
          </w:p>
        </w:tc>
      </w:tr>
      <w:tr w:rsidR="00AD74BC" w:rsidRPr="00B96072" w:rsidTr="00856C4C">
        <w:trPr>
          <w:trHeight w:val="315"/>
          <w:jc w:val="center"/>
        </w:trPr>
        <w:tc>
          <w:tcPr>
            <w:tcW w:w="3545" w:type="dxa"/>
            <w:tcBorders>
              <w:top w:val="nil"/>
              <w:left w:val="single" w:sz="4" w:space="0" w:color="auto"/>
              <w:bottom w:val="single" w:sz="4" w:space="0" w:color="auto"/>
              <w:right w:val="single" w:sz="4" w:space="0" w:color="auto"/>
            </w:tcBorders>
            <w:shd w:val="clear" w:color="auto" w:fill="auto"/>
            <w:vAlign w:val="center"/>
            <w:hideMark/>
          </w:tcPr>
          <w:p w:rsidR="00AD74BC" w:rsidRPr="00B96072" w:rsidRDefault="00AD74BC" w:rsidP="00AD74BC">
            <w:pPr>
              <w:spacing w:after="0" w:line="240" w:lineRule="auto"/>
              <w:rPr>
                <w:color w:val="000000"/>
                <w:lang w:val="ru-RU" w:eastAsia="ru-RU"/>
              </w:rPr>
            </w:pPr>
            <w:r w:rsidRPr="00B96072">
              <w:rPr>
                <w:color w:val="000000"/>
                <w:lang w:val="ru-RU" w:eastAsia="ru-RU"/>
              </w:rPr>
              <w:t>Объем средне взрываемого блока</w:t>
            </w:r>
          </w:p>
        </w:tc>
        <w:tc>
          <w:tcPr>
            <w:tcW w:w="1202" w:type="dxa"/>
            <w:tcBorders>
              <w:top w:val="nil"/>
              <w:left w:val="nil"/>
              <w:bottom w:val="single" w:sz="4" w:space="0" w:color="auto"/>
              <w:right w:val="single" w:sz="4" w:space="0" w:color="auto"/>
            </w:tcBorders>
            <w:shd w:val="clear" w:color="auto" w:fill="auto"/>
            <w:vAlign w:val="center"/>
            <w:hideMark/>
          </w:tcPr>
          <w:p w:rsidR="00AD74BC" w:rsidRPr="00B96072" w:rsidRDefault="00AD74BC" w:rsidP="00AD74BC">
            <w:pPr>
              <w:spacing w:after="0" w:line="240" w:lineRule="auto"/>
              <w:jc w:val="center"/>
              <w:rPr>
                <w:color w:val="000000"/>
                <w:lang w:val="ru-RU" w:eastAsia="ru-RU"/>
              </w:rPr>
            </w:pPr>
            <w:r w:rsidRPr="00B96072">
              <w:rPr>
                <w:color w:val="000000"/>
                <w:lang w:val="ru-RU" w:eastAsia="ru-RU"/>
              </w:rPr>
              <w:t>м</w:t>
            </w:r>
            <w:r w:rsidRPr="00B96072">
              <w:rPr>
                <w:color w:val="000000"/>
                <w:vertAlign w:val="superscript"/>
                <w:lang w:val="ru-RU" w:eastAsia="ru-RU"/>
              </w:rPr>
              <w:t>3</w:t>
            </w:r>
          </w:p>
        </w:tc>
        <w:tc>
          <w:tcPr>
            <w:tcW w:w="953" w:type="dxa"/>
            <w:tcBorders>
              <w:top w:val="nil"/>
              <w:left w:val="nil"/>
              <w:bottom w:val="single" w:sz="4" w:space="0" w:color="auto"/>
              <w:right w:val="single" w:sz="4" w:space="0" w:color="auto"/>
            </w:tcBorders>
            <w:shd w:val="clear" w:color="auto" w:fill="auto"/>
            <w:vAlign w:val="center"/>
            <w:hideMark/>
          </w:tcPr>
          <w:p w:rsidR="00AD74BC" w:rsidRPr="00AD74BC" w:rsidRDefault="00AD74BC" w:rsidP="00AD74BC">
            <w:pPr>
              <w:spacing w:after="0" w:line="240" w:lineRule="auto"/>
              <w:jc w:val="center"/>
              <w:rPr>
                <w:color w:val="000000"/>
              </w:rPr>
            </w:pPr>
            <w:r w:rsidRPr="00AD74BC">
              <w:rPr>
                <w:color w:val="000000"/>
              </w:rPr>
              <w:t>25000</w:t>
            </w:r>
          </w:p>
        </w:tc>
        <w:tc>
          <w:tcPr>
            <w:tcW w:w="1014" w:type="dxa"/>
            <w:tcBorders>
              <w:top w:val="nil"/>
              <w:left w:val="nil"/>
              <w:bottom w:val="single" w:sz="4" w:space="0" w:color="auto"/>
              <w:right w:val="single" w:sz="4" w:space="0" w:color="auto"/>
            </w:tcBorders>
            <w:shd w:val="clear" w:color="auto" w:fill="auto"/>
            <w:vAlign w:val="center"/>
            <w:hideMark/>
          </w:tcPr>
          <w:p w:rsidR="00AD74BC" w:rsidRPr="00AD74BC" w:rsidRDefault="00AD74BC" w:rsidP="00AD74BC">
            <w:pPr>
              <w:spacing w:after="0" w:line="240" w:lineRule="auto"/>
              <w:jc w:val="center"/>
              <w:rPr>
                <w:color w:val="000000"/>
              </w:rPr>
            </w:pPr>
            <w:r w:rsidRPr="00AD74BC">
              <w:rPr>
                <w:color w:val="000000"/>
              </w:rPr>
              <w:t>25000</w:t>
            </w:r>
          </w:p>
        </w:tc>
        <w:tc>
          <w:tcPr>
            <w:tcW w:w="984" w:type="dxa"/>
            <w:tcBorders>
              <w:top w:val="nil"/>
              <w:left w:val="nil"/>
              <w:bottom w:val="single" w:sz="4" w:space="0" w:color="auto"/>
              <w:right w:val="single" w:sz="4" w:space="0" w:color="auto"/>
            </w:tcBorders>
            <w:shd w:val="clear" w:color="auto" w:fill="auto"/>
            <w:vAlign w:val="center"/>
            <w:hideMark/>
          </w:tcPr>
          <w:p w:rsidR="00AD74BC" w:rsidRPr="00AD74BC" w:rsidRDefault="00AD74BC" w:rsidP="00AD74BC">
            <w:pPr>
              <w:spacing w:after="0" w:line="240" w:lineRule="auto"/>
              <w:jc w:val="center"/>
              <w:rPr>
                <w:color w:val="000000"/>
              </w:rPr>
            </w:pPr>
            <w:r w:rsidRPr="00AD74BC">
              <w:rPr>
                <w:color w:val="000000"/>
              </w:rPr>
              <w:t>25000</w:t>
            </w:r>
          </w:p>
        </w:tc>
        <w:tc>
          <w:tcPr>
            <w:tcW w:w="984" w:type="dxa"/>
            <w:tcBorders>
              <w:top w:val="nil"/>
              <w:left w:val="nil"/>
              <w:bottom w:val="single" w:sz="4" w:space="0" w:color="auto"/>
              <w:right w:val="single" w:sz="4" w:space="0" w:color="auto"/>
            </w:tcBorders>
            <w:shd w:val="clear" w:color="auto" w:fill="auto"/>
            <w:vAlign w:val="center"/>
            <w:hideMark/>
          </w:tcPr>
          <w:p w:rsidR="00AD74BC" w:rsidRPr="00AD74BC" w:rsidRDefault="00AD74BC" w:rsidP="00AD74BC">
            <w:pPr>
              <w:spacing w:after="0" w:line="240" w:lineRule="auto"/>
              <w:jc w:val="center"/>
              <w:rPr>
                <w:color w:val="000000"/>
              </w:rPr>
            </w:pPr>
            <w:r w:rsidRPr="00AD74BC">
              <w:rPr>
                <w:color w:val="000000"/>
              </w:rPr>
              <w:t>25000</w:t>
            </w:r>
          </w:p>
        </w:tc>
        <w:tc>
          <w:tcPr>
            <w:tcW w:w="1012" w:type="dxa"/>
            <w:tcBorders>
              <w:top w:val="nil"/>
              <w:left w:val="nil"/>
              <w:bottom w:val="single" w:sz="4" w:space="0" w:color="auto"/>
              <w:right w:val="single" w:sz="4" w:space="0" w:color="auto"/>
            </w:tcBorders>
            <w:shd w:val="clear" w:color="auto" w:fill="auto"/>
            <w:vAlign w:val="center"/>
            <w:hideMark/>
          </w:tcPr>
          <w:p w:rsidR="00AD74BC" w:rsidRPr="00AD74BC" w:rsidRDefault="00AD74BC" w:rsidP="00AD74BC">
            <w:pPr>
              <w:spacing w:after="0" w:line="240" w:lineRule="auto"/>
              <w:jc w:val="center"/>
              <w:rPr>
                <w:color w:val="000000"/>
              </w:rPr>
            </w:pPr>
            <w:r w:rsidRPr="00AD74BC">
              <w:rPr>
                <w:color w:val="000000"/>
              </w:rPr>
              <w:t>25000</w:t>
            </w:r>
          </w:p>
        </w:tc>
      </w:tr>
      <w:tr w:rsidR="00AD74BC" w:rsidRPr="00B96072" w:rsidTr="00856C4C">
        <w:trPr>
          <w:trHeight w:val="315"/>
          <w:jc w:val="center"/>
        </w:trPr>
        <w:tc>
          <w:tcPr>
            <w:tcW w:w="3545" w:type="dxa"/>
            <w:tcBorders>
              <w:top w:val="nil"/>
              <w:left w:val="single" w:sz="4" w:space="0" w:color="auto"/>
              <w:bottom w:val="single" w:sz="4" w:space="0" w:color="auto"/>
              <w:right w:val="single" w:sz="4" w:space="0" w:color="auto"/>
            </w:tcBorders>
            <w:shd w:val="clear" w:color="auto" w:fill="auto"/>
            <w:vAlign w:val="center"/>
            <w:hideMark/>
          </w:tcPr>
          <w:p w:rsidR="00AD74BC" w:rsidRPr="00B96072" w:rsidRDefault="00AD74BC" w:rsidP="00AD74BC">
            <w:pPr>
              <w:spacing w:after="0" w:line="240" w:lineRule="auto"/>
              <w:jc w:val="both"/>
              <w:rPr>
                <w:color w:val="000000"/>
                <w:lang w:val="ru-RU" w:eastAsia="ru-RU"/>
              </w:rPr>
            </w:pPr>
            <w:r w:rsidRPr="00B96072">
              <w:rPr>
                <w:color w:val="000000"/>
                <w:lang w:val="ru-RU" w:eastAsia="ru-RU"/>
              </w:rPr>
              <w:t>Общее количество В.В. на взрываемый блок</w:t>
            </w:r>
          </w:p>
        </w:tc>
        <w:tc>
          <w:tcPr>
            <w:tcW w:w="1202" w:type="dxa"/>
            <w:tcBorders>
              <w:top w:val="nil"/>
              <w:left w:val="nil"/>
              <w:bottom w:val="single" w:sz="4" w:space="0" w:color="auto"/>
              <w:right w:val="single" w:sz="4" w:space="0" w:color="auto"/>
            </w:tcBorders>
            <w:shd w:val="clear" w:color="auto" w:fill="auto"/>
            <w:vAlign w:val="center"/>
            <w:hideMark/>
          </w:tcPr>
          <w:p w:rsidR="00AD74BC" w:rsidRPr="00B96072" w:rsidRDefault="00AD74BC" w:rsidP="00AD74BC">
            <w:pPr>
              <w:spacing w:after="0" w:line="240" w:lineRule="auto"/>
              <w:jc w:val="center"/>
              <w:rPr>
                <w:color w:val="000000"/>
                <w:lang w:val="ru-RU" w:eastAsia="ru-RU"/>
              </w:rPr>
            </w:pPr>
            <w:r w:rsidRPr="00B96072">
              <w:rPr>
                <w:color w:val="000000"/>
                <w:lang w:val="ru-RU" w:eastAsia="ru-RU"/>
              </w:rPr>
              <w:t>кг</w:t>
            </w:r>
          </w:p>
        </w:tc>
        <w:tc>
          <w:tcPr>
            <w:tcW w:w="953" w:type="dxa"/>
            <w:tcBorders>
              <w:top w:val="nil"/>
              <w:left w:val="nil"/>
              <w:bottom w:val="single" w:sz="4" w:space="0" w:color="auto"/>
              <w:right w:val="single" w:sz="4" w:space="0" w:color="auto"/>
            </w:tcBorders>
            <w:shd w:val="clear" w:color="auto" w:fill="auto"/>
            <w:noWrap/>
            <w:vAlign w:val="bottom"/>
            <w:hideMark/>
          </w:tcPr>
          <w:p w:rsidR="00AD74BC" w:rsidRPr="00AD74BC" w:rsidRDefault="00AD74BC" w:rsidP="00AD74BC">
            <w:pPr>
              <w:spacing w:after="0" w:line="240" w:lineRule="auto"/>
              <w:jc w:val="center"/>
              <w:rPr>
                <w:color w:val="000000"/>
              </w:rPr>
            </w:pPr>
            <w:r w:rsidRPr="00AD74BC">
              <w:rPr>
                <w:color w:val="000000"/>
              </w:rPr>
              <w:t>14000</w:t>
            </w:r>
          </w:p>
        </w:tc>
        <w:tc>
          <w:tcPr>
            <w:tcW w:w="1014" w:type="dxa"/>
            <w:tcBorders>
              <w:top w:val="nil"/>
              <w:left w:val="nil"/>
              <w:bottom w:val="single" w:sz="4" w:space="0" w:color="auto"/>
              <w:right w:val="single" w:sz="4" w:space="0" w:color="auto"/>
            </w:tcBorders>
            <w:shd w:val="clear" w:color="auto" w:fill="auto"/>
            <w:noWrap/>
            <w:vAlign w:val="bottom"/>
            <w:hideMark/>
          </w:tcPr>
          <w:p w:rsidR="00AD74BC" w:rsidRPr="00AD74BC" w:rsidRDefault="00AD74BC" w:rsidP="00AD74BC">
            <w:pPr>
              <w:spacing w:after="0" w:line="240" w:lineRule="auto"/>
              <w:jc w:val="center"/>
              <w:rPr>
                <w:color w:val="000000"/>
              </w:rPr>
            </w:pPr>
            <w:r w:rsidRPr="00AD74BC">
              <w:rPr>
                <w:color w:val="000000"/>
              </w:rPr>
              <w:t>14000</w:t>
            </w:r>
          </w:p>
        </w:tc>
        <w:tc>
          <w:tcPr>
            <w:tcW w:w="984" w:type="dxa"/>
            <w:tcBorders>
              <w:top w:val="nil"/>
              <w:left w:val="nil"/>
              <w:bottom w:val="single" w:sz="4" w:space="0" w:color="auto"/>
              <w:right w:val="single" w:sz="4" w:space="0" w:color="auto"/>
            </w:tcBorders>
            <w:shd w:val="clear" w:color="auto" w:fill="auto"/>
            <w:noWrap/>
            <w:vAlign w:val="bottom"/>
            <w:hideMark/>
          </w:tcPr>
          <w:p w:rsidR="00AD74BC" w:rsidRPr="00AD74BC" w:rsidRDefault="00AD74BC" w:rsidP="00AD74BC">
            <w:pPr>
              <w:spacing w:after="0" w:line="240" w:lineRule="auto"/>
              <w:jc w:val="center"/>
              <w:rPr>
                <w:color w:val="000000"/>
              </w:rPr>
            </w:pPr>
            <w:r w:rsidRPr="00AD74BC">
              <w:rPr>
                <w:color w:val="000000"/>
              </w:rPr>
              <w:t>14000</w:t>
            </w:r>
          </w:p>
        </w:tc>
        <w:tc>
          <w:tcPr>
            <w:tcW w:w="984" w:type="dxa"/>
            <w:tcBorders>
              <w:top w:val="nil"/>
              <w:left w:val="nil"/>
              <w:bottom w:val="single" w:sz="4" w:space="0" w:color="auto"/>
              <w:right w:val="single" w:sz="4" w:space="0" w:color="auto"/>
            </w:tcBorders>
            <w:shd w:val="clear" w:color="auto" w:fill="auto"/>
            <w:noWrap/>
            <w:vAlign w:val="bottom"/>
            <w:hideMark/>
          </w:tcPr>
          <w:p w:rsidR="00AD74BC" w:rsidRPr="00AD74BC" w:rsidRDefault="00AD74BC" w:rsidP="00AD74BC">
            <w:pPr>
              <w:spacing w:after="0" w:line="240" w:lineRule="auto"/>
              <w:jc w:val="center"/>
              <w:rPr>
                <w:color w:val="000000"/>
              </w:rPr>
            </w:pPr>
            <w:r w:rsidRPr="00AD74BC">
              <w:rPr>
                <w:color w:val="000000"/>
              </w:rPr>
              <w:t>14000</w:t>
            </w:r>
          </w:p>
        </w:tc>
        <w:tc>
          <w:tcPr>
            <w:tcW w:w="1012" w:type="dxa"/>
            <w:tcBorders>
              <w:top w:val="nil"/>
              <w:left w:val="nil"/>
              <w:bottom w:val="single" w:sz="4" w:space="0" w:color="auto"/>
              <w:right w:val="single" w:sz="4" w:space="0" w:color="auto"/>
            </w:tcBorders>
            <w:shd w:val="clear" w:color="auto" w:fill="auto"/>
            <w:noWrap/>
            <w:vAlign w:val="bottom"/>
            <w:hideMark/>
          </w:tcPr>
          <w:p w:rsidR="00AD74BC" w:rsidRPr="00AD74BC" w:rsidRDefault="00AD74BC" w:rsidP="00AD74BC">
            <w:pPr>
              <w:spacing w:after="0" w:line="240" w:lineRule="auto"/>
              <w:jc w:val="center"/>
              <w:rPr>
                <w:color w:val="000000"/>
              </w:rPr>
            </w:pPr>
            <w:r w:rsidRPr="00AD74BC">
              <w:rPr>
                <w:color w:val="000000"/>
              </w:rPr>
              <w:t>14000</w:t>
            </w:r>
          </w:p>
        </w:tc>
      </w:tr>
      <w:tr w:rsidR="00AD74BC" w:rsidRPr="00B96072" w:rsidTr="00856C4C">
        <w:trPr>
          <w:trHeight w:val="315"/>
          <w:jc w:val="center"/>
        </w:trPr>
        <w:tc>
          <w:tcPr>
            <w:tcW w:w="3545" w:type="dxa"/>
            <w:tcBorders>
              <w:top w:val="nil"/>
              <w:left w:val="single" w:sz="4" w:space="0" w:color="auto"/>
              <w:bottom w:val="single" w:sz="4" w:space="0" w:color="auto"/>
              <w:right w:val="single" w:sz="4" w:space="0" w:color="auto"/>
            </w:tcBorders>
            <w:shd w:val="clear" w:color="auto" w:fill="auto"/>
            <w:vAlign w:val="center"/>
            <w:hideMark/>
          </w:tcPr>
          <w:p w:rsidR="00AD74BC" w:rsidRPr="00B96072" w:rsidRDefault="00AD74BC" w:rsidP="00AD74BC">
            <w:pPr>
              <w:spacing w:after="0" w:line="240" w:lineRule="auto"/>
              <w:rPr>
                <w:color w:val="000000"/>
                <w:lang w:val="ru-RU" w:eastAsia="ru-RU"/>
              </w:rPr>
            </w:pPr>
            <w:r w:rsidRPr="00B96072">
              <w:rPr>
                <w:color w:val="000000"/>
                <w:lang w:val="ru-RU" w:eastAsia="ru-RU"/>
              </w:rPr>
              <w:t>Периодичность взрывов в год</w:t>
            </w:r>
          </w:p>
        </w:tc>
        <w:tc>
          <w:tcPr>
            <w:tcW w:w="1202" w:type="dxa"/>
            <w:tcBorders>
              <w:top w:val="nil"/>
              <w:left w:val="nil"/>
              <w:bottom w:val="single" w:sz="4" w:space="0" w:color="auto"/>
              <w:right w:val="single" w:sz="4" w:space="0" w:color="auto"/>
            </w:tcBorders>
            <w:shd w:val="clear" w:color="auto" w:fill="auto"/>
            <w:vAlign w:val="center"/>
            <w:hideMark/>
          </w:tcPr>
          <w:p w:rsidR="00AD74BC" w:rsidRPr="00B96072" w:rsidRDefault="00AD74BC" w:rsidP="00AD74BC">
            <w:pPr>
              <w:spacing w:after="0" w:line="240" w:lineRule="auto"/>
              <w:jc w:val="center"/>
              <w:rPr>
                <w:color w:val="000000"/>
                <w:lang w:val="ru-RU" w:eastAsia="ru-RU"/>
              </w:rPr>
            </w:pPr>
            <w:r w:rsidRPr="00B96072">
              <w:rPr>
                <w:color w:val="000000"/>
                <w:lang w:val="ru-RU" w:eastAsia="ru-RU"/>
              </w:rPr>
              <w:t>Шт.</w:t>
            </w:r>
          </w:p>
        </w:tc>
        <w:tc>
          <w:tcPr>
            <w:tcW w:w="953" w:type="dxa"/>
            <w:tcBorders>
              <w:top w:val="nil"/>
              <w:left w:val="nil"/>
              <w:bottom w:val="single" w:sz="4" w:space="0" w:color="auto"/>
              <w:right w:val="single" w:sz="4" w:space="0" w:color="auto"/>
            </w:tcBorders>
            <w:shd w:val="clear" w:color="auto" w:fill="auto"/>
            <w:noWrap/>
            <w:vAlign w:val="bottom"/>
            <w:hideMark/>
          </w:tcPr>
          <w:p w:rsidR="00AD74BC" w:rsidRPr="00AD74BC" w:rsidRDefault="00AD74BC" w:rsidP="00AD74BC">
            <w:pPr>
              <w:spacing w:after="0" w:line="240" w:lineRule="auto"/>
              <w:jc w:val="center"/>
              <w:rPr>
                <w:color w:val="000000"/>
              </w:rPr>
            </w:pPr>
            <w:r w:rsidRPr="00AD74BC">
              <w:rPr>
                <w:color w:val="000000"/>
              </w:rPr>
              <w:t>4</w:t>
            </w:r>
          </w:p>
        </w:tc>
        <w:tc>
          <w:tcPr>
            <w:tcW w:w="1014" w:type="dxa"/>
            <w:tcBorders>
              <w:top w:val="nil"/>
              <w:left w:val="nil"/>
              <w:bottom w:val="single" w:sz="4" w:space="0" w:color="auto"/>
              <w:right w:val="single" w:sz="4" w:space="0" w:color="auto"/>
            </w:tcBorders>
            <w:shd w:val="clear" w:color="auto" w:fill="auto"/>
            <w:noWrap/>
            <w:vAlign w:val="bottom"/>
            <w:hideMark/>
          </w:tcPr>
          <w:p w:rsidR="00AD74BC" w:rsidRPr="00AD74BC" w:rsidRDefault="00AD74BC" w:rsidP="00AD74BC">
            <w:pPr>
              <w:spacing w:after="0" w:line="240" w:lineRule="auto"/>
              <w:jc w:val="center"/>
              <w:rPr>
                <w:color w:val="000000"/>
              </w:rPr>
            </w:pPr>
            <w:r w:rsidRPr="00AD74BC">
              <w:rPr>
                <w:color w:val="000000"/>
              </w:rPr>
              <w:t>8</w:t>
            </w:r>
          </w:p>
        </w:tc>
        <w:tc>
          <w:tcPr>
            <w:tcW w:w="984" w:type="dxa"/>
            <w:tcBorders>
              <w:top w:val="nil"/>
              <w:left w:val="nil"/>
              <w:bottom w:val="single" w:sz="4" w:space="0" w:color="auto"/>
              <w:right w:val="single" w:sz="4" w:space="0" w:color="auto"/>
            </w:tcBorders>
            <w:shd w:val="clear" w:color="auto" w:fill="auto"/>
            <w:noWrap/>
            <w:vAlign w:val="bottom"/>
            <w:hideMark/>
          </w:tcPr>
          <w:p w:rsidR="00AD74BC" w:rsidRPr="00AD74BC" w:rsidRDefault="00AD74BC" w:rsidP="00AD74BC">
            <w:pPr>
              <w:spacing w:after="0" w:line="240" w:lineRule="auto"/>
              <w:jc w:val="center"/>
              <w:rPr>
                <w:color w:val="000000"/>
              </w:rPr>
            </w:pPr>
            <w:r w:rsidRPr="00AD74BC">
              <w:rPr>
                <w:color w:val="000000"/>
              </w:rPr>
              <w:t>10</w:t>
            </w:r>
          </w:p>
        </w:tc>
        <w:tc>
          <w:tcPr>
            <w:tcW w:w="984" w:type="dxa"/>
            <w:tcBorders>
              <w:top w:val="nil"/>
              <w:left w:val="nil"/>
              <w:bottom w:val="single" w:sz="4" w:space="0" w:color="auto"/>
              <w:right w:val="single" w:sz="4" w:space="0" w:color="auto"/>
            </w:tcBorders>
            <w:shd w:val="clear" w:color="auto" w:fill="auto"/>
            <w:noWrap/>
            <w:vAlign w:val="bottom"/>
            <w:hideMark/>
          </w:tcPr>
          <w:p w:rsidR="00AD74BC" w:rsidRPr="00AD74BC" w:rsidRDefault="00AD74BC" w:rsidP="00AD74BC">
            <w:pPr>
              <w:spacing w:after="0" w:line="240" w:lineRule="auto"/>
              <w:jc w:val="center"/>
              <w:rPr>
                <w:color w:val="000000"/>
              </w:rPr>
            </w:pPr>
            <w:r w:rsidRPr="00AD74BC">
              <w:rPr>
                <w:color w:val="000000"/>
              </w:rPr>
              <w:t>6</w:t>
            </w:r>
          </w:p>
        </w:tc>
        <w:tc>
          <w:tcPr>
            <w:tcW w:w="1012" w:type="dxa"/>
            <w:tcBorders>
              <w:top w:val="nil"/>
              <w:left w:val="nil"/>
              <w:bottom w:val="single" w:sz="4" w:space="0" w:color="auto"/>
              <w:right w:val="single" w:sz="4" w:space="0" w:color="auto"/>
            </w:tcBorders>
            <w:shd w:val="clear" w:color="auto" w:fill="auto"/>
            <w:noWrap/>
            <w:vAlign w:val="bottom"/>
            <w:hideMark/>
          </w:tcPr>
          <w:p w:rsidR="00AD74BC" w:rsidRPr="00AD74BC" w:rsidRDefault="00AD74BC" w:rsidP="00AD74BC">
            <w:pPr>
              <w:spacing w:after="0" w:line="240" w:lineRule="auto"/>
              <w:jc w:val="center"/>
              <w:rPr>
                <w:color w:val="000000"/>
              </w:rPr>
            </w:pPr>
            <w:r w:rsidRPr="00AD74BC">
              <w:rPr>
                <w:color w:val="000000"/>
              </w:rPr>
              <w:t>4</w:t>
            </w:r>
          </w:p>
        </w:tc>
      </w:tr>
    </w:tbl>
    <w:p w:rsidR="00856C4C" w:rsidRPr="00B96072" w:rsidRDefault="00856C4C" w:rsidP="00B96072">
      <w:pPr>
        <w:spacing w:after="0" w:line="240" w:lineRule="auto"/>
        <w:rPr>
          <w:sz w:val="28"/>
          <w:szCs w:val="28"/>
          <w:lang w:val="ru-RU"/>
        </w:rPr>
      </w:pPr>
    </w:p>
    <w:p w:rsidR="00856C4C" w:rsidRPr="00B96072" w:rsidRDefault="00856C4C" w:rsidP="00B96072">
      <w:pPr>
        <w:spacing w:after="0" w:line="240" w:lineRule="auto"/>
        <w:jc w:val="center"/>
        <w:rPr>
          <w:sz w:val="28"/>
          <w:szCs w:val="28"/>
          <w:lang w:val="ru-RU"/>
        </w:rPr>
      </w:pPr>
      <w:r w:rsidRPr="00B96072">
        <w:rPr>
          <w:sz w:val="28"/>
          <w:szCs w:val="28"/>
          <w:lang w:val="ru-RU"/>
        </w:rPr>
        <w:lastRenderedPageBreak/>
        <w:t>Таблица  2.</w:t>
      </w:r>
      <w:r w:rsidR="002C5B21" w:rsidRPr="00B96072">
        <w:rPr>
          <w:sz w:val="28"/>
          <w:szCs w:val="28"/>
          <w:lang w:val="ru-RU"/>
        </w:rPr>
        <w:t>21</w:t>
      </w:r>
      <w:r w:rsidRPr="00B96072">
        <w:rPr>
          <w:sz w:val="28"/>
          <w:szCs w:val="28"/>
          <w:lang w:val="ru-RU"/>
        </w:rPr>
        <w:t>. Сводная таблица технико-экономических показателей ведения буровзрывных  работ по руде</w:t>
      </w:r>
    </w:p>
    <w:tbl>
      <w:tblPr>
        <w:tblW w:w="9594" w:type="dxa"/>
        <w:jc w:val="center"/>
        <w:tblInd w:w="959" w:type="dxa"/>
        <w:tblLook w:val="04A0" w:firstRow="1" w:lastRow="0" w:firstColumn="1" w:lastColumn="0" w:noHBand="0" w:noVBand="1"/>
      </w:tblPr>
      <w:tblGrid>
        <w:gridCol w:w="4540"/>
        <w:gridCol w:w="1202"/>
        <w:gridCol w:w="956"/>
        <w:gridCol w:w="956"/>
        <w:gridCol w:w="984"/>
        <w:gridCol w:w="956"/>
      </w:tblGrid>
      <w:tr w:rsidR="00856C4C" w:rsidRPr="004F123E" w:rsidTr="00856C4C">
        <w:trPr>
          <w:trHeight w:val="300"/>
          <w:jc w:val="center"/>
        </w:trPr>
        <w:tc>
          <w:tcPr>
            <w:tcW w:w="4540" w:type="dxa"/>
            <w:vMerge w:val="restart"/>
            <w:tcBorders>
              <w:top w:val="single" w:sz="4" w:space="0" w:color="auto"/>
              <w:left w:val="single" w:sz="4" w:space="0" w:color="auto"/>
              <w:bottom w:val="single" w:sz="4" w:space="0" w:color="auto"/>
              <w:right w:val="single" w:sz="4" w:space="0" w:color="auto"/>
            </w:tcBorders>
            <w:shd w:val="clear" w:color="000000" w:fill="D9D9D9"/>
            <w:vAlign w:val="center"/>
            <w:hideMark/>
          </w:tcPr>
          <w:p w:rsidR="00856C4C" w:rsidRPr="004F123E" w:rsidRDefault="00856C4C" w:rsidP="00B96072">
            <w:pPr>
              <w:spacing w:after="0" w:line="240" w:lineRule="auto"/>
              <w:jc w:val="center"/>
              <w:rPr>
                <w:color w:val="000000"/>
                <w:lang w:val="ru-RU" w:eastAsia="ru-RU"/>
              </w:rPr>
            </w:pPr>
            <w:r w:rsidRPr="004F123E">
              <w:rPr>
                <w:color w:val="000000"/>
                <w:lang w:val="ru-RU" w:eastAsia="ru-RU"/>
              </w:rPr>
              <w:t>Наименование</w:t>
            </w:r>
          </w:p>
        </w:tc>
        <w:tc>
          <w:tcPr>
            <w:tcW w:w="1202" w:type="dxa"/>
            <w:vMerge w:val="restart"/>
            <w:tcBorders>
              <w:top w:val="single" w:sz="4" w:space="0" w:color="auto"/>
              <w:left w:val="single" w:sz="4" w:space="0" w:color="auto"/>
              <w:bottom w:val="single" w:sz="4" w:space="0" w:color="auto"/>
              <w:right w:val="single" w:sz="4" w:space="0" w:color="auto"/>
            </w:tcBorders>
            <w:shd w:val="clear" w:color="000000" w:fill="D9D9D9"/>
            <w:vAlign w:val="center"/>
            <w:hideMark/>
          </w:tcPr>
          <w:p w:rsidR="00856C4C" w:rsidRPr="004F123E" w:rsidRDefault="00856C4C" w:rsidP="00B96072">
            <w:pPr>
              <w:spacing w:after="0" w:line="240" w:lineRule="auto"/>
              <w:jc w:val="center"/>
              <w:rPr>
                <w:color w:val="000000"/>
                <w:lang w:val="ru-RU" w:eastAsia="ru-RU"/>
              </w:rPr>
            </w:pPr>
            <w:r w:rsidRPr="004F123E">
              <w:rPr>
                <w:color w:val="000000"/>
                <w:lang w:val="ru-RU" w:eastAsia="ru-RU"/>
              </w:rPr>
              <w:t>Единица измерения</w:t>
            </w:r>
          </w:p>
        </w:tc>
        <w:tc>
          <w:tcPr>
            <w:tcW w:w="3852" w:type="dxa"/>
            <w:gridSpan w:val="4"/>
            <w:tcBorders>
              <w:top w:val="single" w:sz="4" w:space="0" w:color="auto"/>
              <w:left w:val="nil"/>
              <w:bottom w:val="single" w:sz="4" w:space="0" w:color="auto"/>
              <w:right w:val="single" w:sz="4" w:space="0" w:color="auto"/>
            </w:tcBorders>
            <w:shd w:val="clear" w:color="000000" w:fill="D9D9D9"/>
            <w:hideMark/>
          </w:tcPr>
          <w:p w:rsidR="00856C4C" w:rsidRPr="004F123E" w:rsidRDefault="00856C4C" w:rsidP="00B96072">
            <w:pPr>
              <w:spacing w:after="0" w:line="240" w:lineRule="auto"/>
              <w:jc w:val="center"/>
              <w:rPr>
                <w:color w:val="000000"/>
                <w:lang w:val="ru-RU" w:eastAsia="ru-RU"/>
              </w:rPr>
            </w:pPr>
            <w:r w:rsidRPr="004F123E">
              <w:rPr>
                <w:color w:val="000000"/>
                <w:lang w:val="ru-RU" w:eastAsia="ru-RU"/>
              </w:rPr>
              <w:t>Годы разработки</w:t>
            </w:r>
          </w:p>
        </w:tc>
      </w:tr>
      <w:tr w:rsidR="004F123E" w:rsidRPr="004F123E" w:rsidTr="00856C4C">
        <w:trPr>
          <w:trHeight w:val="600"/>
          <w:jc w:val="center"/>
        </w:trPr>
        <w:tc>
          <w:tcPr>
            <w:tcW w:w="4540" w:type="dxa"/>
            <w:vMerge/>
            <w:tcBorders>
              <w:top w:val="single" w:sz="4" w:space="0" w:color="auto"/>
              <w:left w:val="single" w:sz="4" w:space="0" w:color="auto"/>
              <w:bottom w:val="single" w:sz="4" w:space="0" w:color="auto"/>
              <w:right w:val="single" w:sz="4" w:space="0" w:color="auto"/>
            </w:tcBorders>
            <w:vAlign w:val="center"/>
            <w:hideMark/>
          </w:tcPr>
          <w:p w:rsidR="004F123E" w:rsidRPr="004F123E" w:rsidRDefault="004F123E" w:rsidP="004F123E">
            <w:pPr>
              <w:spacing w:after="0" w:line="240" w:lineRule="auto"/>
              <w:rPr>
                <w:color w:val="000000"/>
                <w:lang w:val="ru-RU" w:eastAsia="ru-RU"/>
              </w:rPr>
            </w:pPr>
          </w:p>
        </w:tc>
        <w:tc>
          <w:tcPr>
            <w:tcW w:w="1202" w:type="dxa"/>
            <w:vMerge/>
            <w:tcBorders>
              <w:top w:val="single" w:sz="4" w:space="0" w:color="auto"/>
              <w:left w:val="single" w:sz="4" w:space="0" w:color="auto"/>
              <w:bottom w:val="single" w:sz="4" w:space="0" w:color="auto"/>
              <w:right w:val="single" w:sz="4" w:space="0" w:color="auto"/>
            </w:tcBorders>
            <w:vAlign w:val="center"/>
            <w:hideMark/>
          </w:tcPr>
          <w:p w:rsidR="004F123E" w:rsidRPr="004F123E" w:rsidRDefault="004F123E" w:rsidP="004F123E">
            <w:pPr>
              <w:spacing w:after="0" w:line="240" w:lineRule="auto"/>
              <w:rPr>
                <w:color w:val="000000"/>
                <w:lang w:val="ru-RU" w:eastAsia="ru-RU"/>
              </w:rPr>
            </w:pPr>
          </w:p>
        </w:tc>
        <w:tc>
          <w:tcPr>
            <w:tcW w:w="956" w:type="dxa"/>
            <w:tcBorders>
              <w:top w:val="nil"/>
              <w:left w:val="nil"/>
              <w:bottom w:val="single" w:sz="4" w:space="0" w:color="auto"/>
              <w:right w:val="single" w:sz="4" w:space="0" w:color="auto"/>
            </w:tcBorders>
            <w:shd w:val="clear" w:color="000000" w:fill="D9D9D9"/>
            <w:vAlign w:val="center"/>
            <w:hideMark/>
          </w:tcPr>
          <w:p w:rsidR="004F123E" w:rsidRPr="004F123E" w:rsidRDefault="004F123E" w:rsidP="004F123E">
            <w:pPr>
              <w:spacing w:after="0" w:line="240" w:lineRule="auto"/>
              <w:jc w:val="center"/>
              <w:rPr>
                <w:color w:val="000000"/>
              </w:rPr>
            </w:pPr>
            <w:r w:rsidRPr="004F123E">
              <w:rPr>
                <w:color w:val="000000"/>
              </w:rPr>
              <w:t>2023-2029</w:t>
            </w:r>
          </w:p>
        </w:tc>
        <w:tc>
          <w:tcPr>
            <w:tcW w:w="956" w:type="dxa"/>
            <w:tcBorders>
              <w:top w:val="nil"/>
              <w:left w:val="nil"/>
              <w:bottom w:val="single" w:sz="4" w:space="0" w:color="auto"/>
              <w:right w:val="single" w:sz="4" w:space="0" w:color="auto"/>
            </w:tcBorders>
            <w:shd w:val="clear" w:color="000000" w:fill="D9D9D9"/>
            <w:vAlign w:val="center"/>
            <w:hideMark/>
          </w:tcPr>
          <w:p w:rsidR="004F123E" w:rsidRPr="004F123E" w:rsidRDefault="004F123E" w:rsidP="004F123E">
            <w:pPr>
              <w:spacing w:after="0" w:line="240" w:lineRule="auto"/>
              <w:jc w:val="center"/>
              <w:rPr>
                <w:color w:val="000000"/>
              </w:rPr>
            </w:pPr>
            <w:r w:rsidRPr="004F123E">
              <w:rPr>
                <w:color w:val="000000"/>
              </w:rPr>
              <w:t>2030</w:t>
            </w:r>
          </w:p>
        </w:tc>
        <w:tc>
          <w:tcPr>
            <w:tcW w:w="984" w:type="dxa"/>
            <w:tcBorders>
              <w:top w:val="nil"/>
              <w:left w:val="nil"/>
              <w:bottom w:val="single" w:sz="4" w:space="0" w:color="auto"/>
              <w:right w:val="single" w:sz="4" w:space="0" w:color="auto"/>
            </w:tcBorders>
            <w:shd w:val="clear" w:color="000000" w:fill="D9D9D9"/>
            <w:noWrap/>
            <w:vAlign w:val="center"/>
            <w:hideMark/>
          </w:tcPr>
          <w:p w:rsidR="004F123E" w:rsidRPr="004F123E" w:rsidRDefault="004F123E" w:rsidP="004F123E">
            <w:pPr>
              <w:spacing w:after="0" w:line="240" w:lineRule="auto"/>
              <w:jc w:val="center"/>
              <w:rPr>
                <w:color w:val="000000"/>
              </w:rPr>
            </w:pPr>
            <w:r w:rsidRPr="004F123E">
              <w:rPr>
                <w:color w:val="000000"/>
              </w:rPr>
              <w:t>2031-2045</w:t>
            </w:r>
          </w:p>
        </w:tc>
        <w:tc>
          <w:tcPr>
            <w:tcW w:w="956" w:type="dxa"/>
            <w:tcBorders>
              <w:top w:val="nil"/>
              <w:left w:val="nil"/>
              <w:bottom w:val="single" w:sz="4" w:space="0" w:color="auto"/>
              <w:right w:val="single" w:sz="4" w:space="0" w:color="auto"/>
            </w:tcBorders>
            <w:shd w:val="clear" w:color="000000" w:fill="D9D9D9"/>
            <w:noWrap/>
            <w:vAlign w:val="center"/>
            <w:hideMark/>
          </w:tcPr>
          <w:p w:rsidR="004F123E" w:rsidRPr="004F123E" w:rsidRDefault="004F123E" w:rsidP="004F123E">
            <w:pPr>
              <w:spacing w:after="0" w:line="240" w:lineRule="auto"/>
              <w:jc w:val="center"/>
              <w:rPr>
                <w:color w:val="000000"/>
              </w:rPr>
            </w:pPr>
            <w:r w:rsidRPr="004F123E">
              <w:rPr>
                <w:color w:val="000000"/>
              </w:rPr>
              <w:t>2046</w:t>
            </w:r>
          </w:p>
        </w:tc>
      </w:tr>
      <w:tr w:rsidR="004F123E" w:rsidRPr="004F123E" w:rsidTr="00856C4C">
        <w:trPr>
          <w:trHeight w:val="315"/>
          <w:jc w:val="center"/>
        </w:trPr>
        <w:tc>
          <w:tcPr>
            <w:tcW w:w="4540" w:type="dxa"/>
            <w:tcBorders>
              <w:top w:val="nil"/>
              <w:left w:val="single" w:sz="4" w:space="0" w:color="auto"/>
              <w:bottom w:val="single" w:sz="4" w:space="0" w:color="auto"/>
              <w:right w:val="single" w:sz="4" w:space="0" w:color="auto"/>
            </w:tcBorders>
            <w:shd w:val="clear" w:color="000000" w:fill="D9D9D9"/>
            <w:vAlign w:val="center"/>
            <w:hideMark/>
          </w:tcPr>
          <w:p w:rsidR="004F123E" w:rsidRPr="004F123E" w:rsidRDefault="004F123E" w:rsidP="004F123E">
            <w:pPr>
              <w:spacing w:after="0" w:line="240" w:lineRule="auto"/>
              <w:jc w:val="center"/>
              <w:rPr>
                <w:color w:val="000000"/>
                <w:lang w:val="ru-RU" w:eastAsia="ru-RU"/>
              </w:rPr>
            </w:pPr>
            <w:r w:rsidRPr="004F123E">
              <w:rPr>
                <w:color w:val="000000"/>
                <w:lang w:val="ru-RU" w:eastAsia="ru-RU"/>
              </w:rPr>
              <w:t>1</w:t>
            </w:r>
          </w:p>
        </w:tc>
        <w:tc>
          <w:tcPr>
            <w:tcW w:w="1202" w:type="dxa"/>
            <w:tcBorders>
              <w:top w:val="nil"/>
              <w:left w:val="nil"/>
              <w:bottom w:val="single" w:sz="4" w:space="0" w:color="auto"/>
              <w:right w:val="single" w:sz="4" w:space="0" w:color="auto"/>
            </w:tcBorders>
            <w:shd w:val="clear" w:color="000000" w:fill="D9D9D9"/>
            <w:vAlign w:val="center"/>
            <w:hideMark/>
          </w:tcPr>
          <w:p w:rsidR="004F123E" w:rsidRPr="004F123E" w:rsidRDefault="004F123E" w:rsidP="004F123E">
            <w:pPr>
              <w:spacing w:after="0" w:line="240" w:lineRule="auto"/>
              <w:jc w:val="center"/>
              <w:rPr>
                <w:color w:val="000000"/>
                <w:lang w:val="ru-RU" w:eastAsia="ru-RU"/>
              </w:rPr>
            </w:pPr>
            <w:r w:rsidRPr="004F123E">
              <w:rPr>
                <w:color w:val="000000"/>
                <w:lang w:val="ru-RU" w:eastAsia="ru-RU"/>
              </w:rPr>
              <w:t>2</w:t>
            </w:r>
          </w:p>
        </w:tc>
        <w:tc>
          <w:tcPr>
            <w:tcW w:w="956" w:type="dxa"/>
            <w:tcBorders>
              <w:top w:val="nil"/>
              <w:left w:val="nil"/>
              <w:bottom w:val="single" w:sz="4" w:space="0" w:color="auto"/>
              <w:right w:val="single" w:sz="4" w:space="0" w:color="auto"/>
            </w:tcBorders>
            <w:shd w:val="clear" w:color="000000" w:fill="D9D9D9"/>
            <w:vAlign w:val="center"/>
            <w:hideMark/>
          </w:tcPr>
          <w:p w:rsidR="004F123E" w:rsidRPr="004F123E" w:rsidRDefault="004F123E" w:rsidP="004F123E">
            <w:pPr>
              <w:spacing w:after="0" w:line="240" w:lineRule="auto"/>
              <w:jc w:val="center"/>
              <w:rPr>
                <w:color w:val="000000"/>
              </w:rPr>
            </w:pPr>
            <w:r w:rsidRPr="004F123E">
              <w:rPr>
                <w:color w:val="000000"/>
              </w:rPr>
              <w:t>3</w:t>
            </w:r>
          </w:p>
        </w:tc>
        <w:tc>
          <w:tcPr>
            <w:tcW w:w="956" w:type="dxa"/>
            <w:tcBorders>
              <w:top w:val="nil"/>
              <w:left w:val="nil"/>
              <w:bottom w:val="single" w:sz="4" w:space="0" w:color="auto"/>
              <w:right w:val="single" w:sz="4" w:space="0" w:color="auto"/>
            </w:tcBorders>
            <w:shd w:val="clear" w:color="000000" w:fill="D9D9D9"/>
            <w:noWrap/>
            <w:vAlign w:val="bottom"/>
            <w:hideMark/>
          </w:tcPr>
          <w:p w:rsidR="004F123E" w:rsidRPr="004F123E" w:rsidRDefault="004F123E" w:rsidP="004F123E">
            <w:pPr>
              <w:spacing w:after="0" w:line="240" w:lineRule="auto"/>
              <w:jc w:val="center"/>
              <w:rPr>
                <w:color w:val="000000"/>
              </w:rPr>
            </w:pPr>
            <w:r w:rsidRPr="004F123E">
              <w:rPr>
                <w:color w:val="000000"/>
              </w:rPr>
              <w:t>4</w:t>
            </w:r>
          </w:p>
        </w:tc>
        <w:tc>
          <w:tcPr>
            <w:tcW w:w="984" w:type="dxa"/>
            <w:tcBorders>
              <w:top w:val="nil"/>
              <w:left w:val="nil"/>
              <w:bottom w:val="single" w:sz="4" w:space="0" w:color="auto"/>
              <w:right w:val="single" w:sz="4" w:space="0" w:color="auto"/>
            </w:tcBorders>
            <w:shd w:val="clear" w:color="000000" w:fill="D9D9D9"/>
            <w:vAlign w:val="center"/>
            <w:hideMark/>
          </w:tcPr>
          <w:p w:rsidR="004F123E" w:rsidRPr="004F123E" w:rsidRDefault="004F123E" w:rsidP="004F123E">
            <w:pPr>
              <w:spacing w:after="0" w:line="240" w:lineRule="auto"/>
              <w:jc w:val="center"/>
              <w:rPr>
                <w:color w:val="000000"/>
              </w:rPr>
            </w:pPr>
            <w:r w:rsidRPr="004F123E">
              <w:rPr>
                <w:color w:val="000000"/>
              </w:rPr>
              <w:t>5</w:t>
            </w:r>
          </w:p>
        </w:tc>
        <w:tc>
          <w:tcPr>
            <w:tcW w:w="956" w:type="dxa"/>
            <w:tcBorders>
              <w:top w:val="nil"/>
              <w:left w:val="nil"/>
              <w:bottom w:val="single" w:sz="4" w:space="0" w:color="auto"/>
              <w:right w:val="single" w:sz="4" w:space="0" w:color="auto"/>
            </w:tcBorders>
            <w:shd w:val="clear" w:color="000000" w:fill="D9D9D9"/>
            <w:vAlign w:val="center"/>
            <w:hideMark/>
          </w:tcPr>
          <w:p w:rsidR="004F123E" w:rsidRPr="004F123E" w:rsidRDefault="004F123E" w:rsidP="004F123E">
            <w:pPr>
              <w:spacing w:after="0" w:line="240" w:lineRule="auto"/>
              <w:jc w:val="center"/>
              <w:rPr>
                <w:color w:val="000000"/>
              </w:rPr>
            </w:pPr>
            <w:r w:rsidRPr="004F123E">
              <w:rPr>
                <w:color w:val="000000"/>
              </w:rPr>
              <w:t>7</w:t>
            </w:r>
          </w:p>
        </w:tc>
      </w:tr>
      <w:tr w:rsidR="004F123E" w:rsidRPr="004F123E" w:rsidTr="00856C4C">
        <w:trPr>
          <w:trHeight w:val="315"/>
          <w:jc w:val="center"/>
        </w:trPr>
        <w:tc>
          <w:tcPr>
            <w:tcW w:w="4540" w:type="dxa"/>
            <w:vMerge w:val="restart"/>
            <w:tcBorders>
              <w:top w:val="nil"/>
              <w:left w:val="single" w:sz="4" w:space="0" w:color="auto"/>
              <w:bottom w:val="single" w:sz="4" w:space="0" w:color="000000"/>
              <w:right w:val="single" w:sz="4" w:space="0" w:color="auto"/>
            </w:tcBorders>
            <w:shd w:val="clear" w:color="auto" w:fill="auto"/>
            <w:vAlign w:val="center"/>
            <w:hideMark/>
          </w:tcPr>
          <w:p w:rsidR="004F123E" w:rsidRPr="004F123E" w:rsidRDefault="004F123E" w:rsidP="004F123E">
            <w:pPr>
              <w:spacing w:after="0" w:line="240" w:lineRule="auto"/>
              <w:rPr>
                <w:color w:val="000000"/>
                <w:lang w:val="ru-RU" w:eastAsia="ru-RU"/>
              </w:rPr>
            </w:pPr>
            <w:r w:rsidRPr="004F123E">
              <w:rPr>
                <w:color w:val="000000"/>
                <w:lang w:val="ru-RU" w:eastAsia="ru-RU"/>
              </w:rPr>
              <w:t>Объем взрываемой руды</w:t>
            </w:r>
          </w:p>
        </w:tc>
        <w:tc>
          <w:tcPr>
            <w:tcW w:w="1202" w:type="dxa"/>
            <w:tcBorders>
              <w:top w:val="nil"/>
              <w:left w:val="nil"/>
              <w:bottom w:val="single" w:sz="4" w:space="0" w:color="auto"/>
              <w:right w:val="single" w:sz="4" w:space="0" w:color="auto"/>
            </w:tcBorders>
            <w:shd w:val="clear" w:color="auto" w:fill="auto"/>
            <w:vAlign w:val="center"/>
            <w:hideMark/>
          </w:tcPr>
          <w:p w:rsidR="004F123E" w:rsidRPr="004F123E" w:rsidRDefault="004F123E" w:rsidP="004F123E">
            <w:pPr>
              <w:spacing w:after="0" w:line="240" w:lineRule="auto"/>
              <w:jc w:val="center"/>
              <w:rPr>
                <w:color w:val="000000"/>
                <w:lang w:val="ru-RU" w:eastAsia="ru-RU"/>
              </w:rPr>
            </w:pPr>
            <w:r w:rsidRPr="004F123E">
              <w:rPr>
                <w:color w:val="000000"/>
                <w:lang w:val="ru-RU" w:eastAsia="ru-RU"/>
              </w:rPr>
              <w:t>тыс. т</w:t>
            </w:r>
          </w:p>
        </w:tc>
        <w:tc>
          <w:tcPr>
            <w:tcW w:w="956" w:type="dxa"/>
            <w:tcBorders>
              <w:top w:val="nil"/>
              <w:left w:val="nil"/>
              <w:bottom w:val="single" w:sz="4" w:space="0" w:color="auto"/>
              <w:right w:val="single" w:sz="4" w:space="0" w:color="auto"/>
            </w:tcBorders>
            <w:shd w:val="clear" w:color="000000" w:fill="FFFFFF"/>
            <w:vAlign w:val="center"/>
            <w:hideMark/>
          </w:tcPr>
          <w:p w:rsidR="004F123E" w:rsidRPr="004F123E" w:rsidRDefault="004F123E" w:rsidP="004F123E">
            <w:pPr>
              <w:spacing w:after="0" w:line="240" w:lineRule="auto"/>
              <w:jc w:val="center"/>
              <w:rPr>
                <w:color w:val="000000"/>
              </w:rPr>
            </w:pPr>
            <w:r w:rsidRPr="004F123E">
              <w:rPr>
                <w:color w:val="000000"/>
              </w:rPr>
              <w:t>185</w:t>
            </w:r>
          </w:p>
        </w:tc>
        <w:tc>
          <w:tcPr>
            <w:tcW w:w="956" w:type="dxa"/>
            <w:tcBorders>
              <w:top w:val="nil"/>
              <w:left w:val="nil"/>
              <w:bottom w:val="single" w:sz="4" w:space="0" w:color="auto"/>
              <w:right w:val="single" w:sz="4" w:space="0" w:color="auto"/>
            </w:tcBorders>
            <w:shd w:val="clear" w:color="000000" w:fill="FFFFFF"/>
            <w:vAlign w:val="center"/>
            <w:hideMark/>
          </w:tcPr>
          <w:p w:rsidR="004F123E" w:rsidRPr="004F123E" w:rsidRDefault="004F123E" w:rsidP="004F123E">
            <w:pPr>
              <w:spacing w:after="0" w:line="240" w:lineRule="auto"/>
              <w:jc w:val="center"/>
              <w:rPr>
                <w:color w:val="000000"/>
              </w:rPr>
            </w:pPr>
            <w:r w:rsidRPr="004F123E">
              <w:rPr>
                <w:color w:val="000000"/>
              </w:rPr>
              <w:t>185</w:t>
            </w:r>
          </w:p>
        </w:tc>
        <w:tc>
          <w:tcPr>
            <w:tcW w:w="984" w:type="dxa"/>
            <w:tcBorders>
              <w:top w:val="nil"/>
              <w:left w:val="nil"/>
              <w:bottom w:val="single" w:sz="4" w:space="0" w:color="auto"/>
              <w:right w:val="single" w:sz="4" w:space="0" w:color="auto"/>
            </w:tcBorders>
            <w:shd w:val="clear" w:color="000000" w:fill="FFFFFF"/>
            <w:vAlign w:val="center"/>
            <w:hideMark/>
          </w:tcPr>
          <w:p w:rsidR="004F123E" w:rsidRPr="004F123E" w:rsidRDefault="004F123E" w:rsidP="004F123E">
            <w:pPr>
              <w:spacing w:after="0" w:line="240" w:lineRule="auto"/>
              <w:jc w:val="center"/>
              <w:rPr>
                <w:color w:val="000000"/>
              </w:rPr>
            </w:pPr>
            <w:r w:rsidRPr="004F123E">
              <w:rPr>
                <w:color w:val="000000"/>
              </w:rPr>
              <w:t>185</w:t>
            </w:r>
          </w:p>
        </w:tc>
        <w:tc>
          <w:tcPr>
            <w:tcW w:w="956" w:type="dxa"/>
            <w:tcBorders>
              <w:top w:val="nil"/>
              <w:left w:val="nil"/>
              <w:bottom w:val="single" w:sz="4" w:space="0" w:color="auto"/>
              <w:right w:val="single" w:sz="4" w:space="0" w:color="auto"/>
            </w:tcBorders>
            <w:shd w:val="clear" w:color="000000" w:fill="FFFFFF"/>
            <w:vAlign w:val="center"/>
            <w:hideMark/>
          </w:tcPr>
          <w:p w:rsidR="004F123E" w:rsidRPr="004F123E" w:rsidRDefault="004F123E" w:rsidP="004F123E">
            <w:pPr>
              <w:spacing w:after="0" w:line="240" w:lineRule="auto"/>
              <w:jc w:val="center"/>
              <w:rPr>
                <w:color w:val="000000"/>
              </w:rPr>
            </w:pPr>
            <w:r w:rsidRPr="004F123E">
              <w:rPr>
                <w:color w:val="000000"/>
              </w:rPr>
              <w:t>173,16</w:t>
            </w:r>
          </w:p>
        </w:tc>
      </w:tr>
      <w:tr w:rsidR="004F123E" w:rsidRPr="004F123E" w:rsidTr="00856C4C">
        <w:trPr>
          <w:trHeight w:val="315"/>
          <w:jc w:val="center"/>
        </w:trPr>
        <w:tc>
          <w:tcPr>
            <w:tcW w:w="4540" w:type="dxa"/>
            <w:vMerge/>
            <w:tcBorders>
              <w:top w:val="nil"/>
              <w:left w:val="single" w:sz="4" w:space="0" w:color="auto"/>
              <w:bottom w:val="single" w:sz="4" w:space="0" w:color="000000"/>
              <w:right w:val="single" w:sz="4" w:space="0" w:color="auto"/>
            </w:tcBorders>
            <w:vAlign w:val="center"/>
            <w:hideMark/>
          </w:tcPr>
          <w:p w:rsidR="004F123E" w:rsidRPr="004F123E" w:rsidRDefault="004F123E" w:rsidP="004F123E">
            <w:pPr>
              <w:spacing w:after="0" w:line="240" w:lineRule="auto"/>
              <w:rPr>
                <w:color w:val="000000"/>
                <w:lang w:val="ru-RU" w:eastAsia="ru-RU"/>
              </w:rPr>
            </w:pPr>
          </w:p>
        </w:tc>
        <w:tc>
          <w:tcPr>
            <w:tcW w:w="1202" w:type="dxa"/>
            <w:tcBorders>
              <w:top w:val="nil"/>
              <w:left w:val="nil"/>
              <w:bottom w:val="single" w:sz="4" w:space="0" w:color="auto"/>
              <w:right w:val="single" w:sz="4" w:space="0" w:color="auto"/>
            </w:tcBorders>
            <w:shd w:val="clear" w:color="auto" w:fill="auto"/>
            <w:vAlign w:val="center"/>
            <w:hideMark/>
          </w:tcPr>
          <w:p w:rsidR="004F123E" w:rsidRPr="004F123E" w:rsidRDefault="004F123E" w:rsidP="004F123E">
            <w:pPr>
              <w:spacing w:after="0" w:line="240" w:lineRule="auto"/>
              <w:jc w:val="center"/>
              <w:rPr>
                <w:color w:val="000000"/>
                <w:lang w:val="ru-RU" w:eastAsia="ru-RU"/>
              </w:rPr>
            </w:pPr>
            <w:r w:rsidRPr="004F123E">
              <w:rPr>
                <w:color w:val="000000"/>
                <w:lang w:val="ru-RU" w:eastAsia="ru-RU"/>
              </w:rPr>
              <w:t>тыс. м</w:t>
            </w:r>
            <w:r w:rsidRPr="004F123E">
              <w:rPr>
                <w:color w:val="000000"/>
                <w:vertAlign w:val="superscript"/>
                <w:lang w:val="ru-RU" w:eastAsia="ru-RU"/>
              </w:rPr>
              <w:t>3</w:t>
            </w:r>
          </w:p>
        </w:tc>
        <w:tc>
          <w:tcPr>
            <w:tcW w:w="956" w:type="dxa"/>
            <w:tcBorders>
              <w:top w:val="nil"/>
              <w:left w:val="nil"/>
              <w:bottom w:val="single" w:sz="4" w:space="0" w:color="auto"/>
              <w:right w:val="single" w:sz="4" w:space="0" w:color="auto"/>
            </w:tcBorders>
            <w:shd w:val="clear" w:color="000000" w:fill="FFFFFF"/>
            <w:vAlign w:val="center"/>
            <w:hideMark/>
          </w:tcPr>
          <w:p w:rsidR="004F123E" w:rsidRPr="004F123E" w:rsidRDefault="004F123E" w:rsidP="004F123E">
            <w:pPr>
              <w:spacing w:after="0" w:line="240" w:lineRule="auto"/>
              <w:jc w:val="center"/>
              <w:rPr>
                <w:color w:val="000000"/>
              </w:rPr>
            </w:pPr>
            <w:r w:rsidRPr="004F123E">
              <w:rPr>
                <w:color w:val="000000"/>
              </w:rPr>
              <w:t>74,899</w:t>
            </w:r>
          </w:p>
        </w:tc>
        <w:tc>
          <w:tcPr>
            <w:tcW w:w="956" w:type="dxa"/>
            <w:tcBorders>
              <w:top w:val="nil"/>
              <w:left w:val="nil"/>
              <w:bottom w:val="single" w:sz="4" w:space="0" w:color="auto"/>
              <w:right w:val="single" w:sz="4" w:space="0" w:color="auto"/>
            </w:tcBorders>
            <w:shd w:val="clear" w:color="000000" w:fill="FFFFFF"/>
            <w:vAlign w:val="center"/>
            <w:hideMark/>
          </w:tcPr>
          <w:p w:rsidR="004F123E" w:rsidRPr="004F123E" w:rsidRDefault="004F123E" w:rsidP="004F123E">
            <w:pPr>
              <w:spacing w:after="0" w:line="240" w:lineRule="auto"/>
              <w:jc w:val="center"/>
              <w:rPr>
                <w:color w:val="000000"/>
              </w:rPr>
            </w:pPr>
            <w:r w:rsidRPr="004F123E">
              <w:rPr>
                <w:color w:val="000000"/>
              </w:rPr>
              <w:t>72,266</w:t>
            </w:r>
          </w:p>
        </w:tc>
        <w:tc>
          <w:tcPr>
            <w:tcW w:w="984" w:type="dxa"/>
            <w:tcBorders>
              <w:top w:val="nil"/>
              <w:left w:val="nil"/>
              <w:bottom w:val="single" w:sz="4" w:space="0" w:color="auto"/>
              <w:right w:val="single" w:sz="4" w:space="0" w:color="auto"/>
            </w:tcBorders>
            <w:shd w:val="clear" w:color="000000" w:fill="FFFFFF"/>
            <w:vAlign w:val="center"/>
            <w:hideMark/>
          </w:tcPr>
          <w:p w:rsidR="004F123E" w:rsidRPr="004F123E" w:rsidRDefault="004F123E" w:rsidP="004F123E">
            <w:pPr>
              <w:spacing w:after="0" w:line="240" w:lineRule="auto"/>
              <w:jc w:val="center"/>
              <w:rPr>
                <w:color w:val="000000"/>
              </w:rPr>
            </w:pPr>
            <w:r w:rsidRPr="004F123E">
              <w:rPr>
                <w:color w:val="000000"/>
              </w:rPr>
              <w:t>69,288</w:t>
            </w:r>
          </w:p>
        </w:tc>
        <w:tc>
          <w:tcPr>
            <w:tcW w:w="956" w:type="dxa"/>
            <w:tcBorders>
              <w:top w:val="nil"/>
              <w:left w:val="nil"/>
              <w:bottom w:val="single" w:sz="4" w:space="0" w:color="auto"/>
              <w:right w:val="single" w:sz="4" w:space="0" w:color="auto"/>
            </w:tcBorders>
            <w:shd w:val="clear" w:color="000000" w:fill="FFFFFF"/>
            <w:vAlign w:val="center"/>
            <w:hideMark/>
          </w:tcPr>
          <w:p w:rsidR="004F123E" w:rsidRPr="004F123E" w:rsidRDefault="004F123E" w:rsidP="004F123E">
            <w:pPr>
              <w:spacing w:after="0" w:line="240" w:lineRule="auto"/>
              <w:jc w:val="center"/>
              <w:rPr>
                <w:color w:val="000000"/>
              </w:rPr>
            </w:pPr>
            <w:r w:rsidRPr="004F123E">
              <w:rPr>
                <w:color w:val="000000"/>
              </w:rPr>
              <w:t>64,85</w:t>
            </w:r>
          </w:p>
        </w:tc>
      </w:tr>
      <w:tr w:rsidR="004F123E" w:rsidRPr="004F123E" w:rsidTr="00856C4C">
        <w:trPr>
          <w:trHeight w:val="315"/>
          <w:jc w:val="center"/>
        </w:trPr>
        <w:tc>
          <w:tcPr>
            <w:tcW w:w="4540" w:type="dxa"/>
            <w:tcBorders>
              <w:top w:val="nil"/>
              <w:left w:val="single" w:sz="4" w:space="0" w:color="auto"/>
              <w:bottom w:val="single" w:sz="4" w:space="0" w:color="auto"/>
              <w:right w:val="single" w:sz="4" w:space="0" w:color="auto"/>
            </w:tcBorders>
            <w:shd w:val="clear" w:color="auto" w:fill="auto"/>
            <w:vAlign w:val="center"/>
            <w:hideMark/>
          </w:tcPr>
          <w:p w:rsidR="004F123E" w:rsidRPr="004F123E" w:rsidRDefault="004F123E" w:rsidP="004F123E">
            <w:pPr>
              <w:spacing w:after="0" w:line="240" w:lineRule="auto"/>
              <w:rPr>
                <w:color w:val="000000"/>
                <w:lang w:val="ru-RU" w:eastAsia="ru-RU"/>
              </w:rPr>
            </w:pPr>
            <w:r w:rsidRPr="004F123E">
              <w:rPr>
                <w:color w:val="000000"/>
                <w:lang w:val="ru-RU" w:eastAsia="ru-RU"/>
              </w:rPr>
              <w:t>Выход горной массы с 1 скважины</w:t>
            </w:r>
          </w:p>
        </w:tc>
        <w:tc>
          <w:tcPr>
            <w:tcW w:w="1202" w:type="dxa"/>
            <w:tcBorders>
              <w:top w:val="nil"/>
              <w:left w:val="nil"/>
              <w:bottom w:val="single" w:sz="4" w:space="0" w:color="auto"/>
              <w:right w:val="single" w:sz="4" w:space="0" w:color="auto"/>
            </w:tcBorders>
            <w:shd w:val="clear" w:color="auto" w:fill="auto"/>
            <w:vAlign w:val="center"/>
            <w:hideMark/>
          </w:tcPr>
          <w:p w:rsidR="004F123E" w:rsidRPr="004F123E" w:rsidRDefault="004F123E" w:rsidP="004F123E">
            <w:pPr>
              <w:spacing w:after="0" w:line="240" w:lineRule="auto"/>
              <w:jc w:val="center"/>
              <w:rPr>
                <w:color w:val="000000"/>
                <w:lang w:val="ru-RU" w:eastAsia="ru-RU"/>
              </w:rPr>
            </w:pPr>
            <w:r w:rsidRPr="004F123E">
              <w:rPr>
                <w:color w:val="000000"/>
                <w:lang w:val="ru-RU" w:eastAsia="ru-RU"/>
              </w:rPr>
              <w:t>м</w:t>
            </w:r>
            <w:r w:rsidRPr="004F123E">
              <w:rPr>
                <w:color w:val="000000"/>
                <w:vertAlign w:val="superscript"/>
                <w:lang w:val="ru-RU" w:eastAsia="ru-RU"/>
              </w:rPr>
              <w:t>3</w:t>
            </w:r>
          </w:p>
        </w:tc>
        <w:tc>
          <w:tcPr>
            <w:tcW w:w="956" w:type="dxa"/>
            <w:tcBorders>
              <w:top w:val="nil"/>
              <w:left w:val="nil"/>
              <w:bottom w:val="single" w:sz="4" w:space="0" w:color="auto"/>
              <w:right w:val="single" w:sz="4" w:space="0" w:color="auto"/>
            </w:tcBorders>
            <w:shd w:val="clear" w:color="auto" w:fill="auto"/>
            <w:vAlign w:val="center"/>
            <w:hideMark/>
          </w:tcPr>
          <w:p w:rsidR="004F123E" w:rsidRPr="004F123E" w:rsidRDefault="004F123E" w:rsidP="004F123E">
            <w:pPr>
              <w:spacing w:after="0" w:line="240" w:lineRule="auto"/>
              <w:jc w:val="center"/>
              <w:rPr>
                <w:color w:val="000000"/>
              </w:rPr>
            </w:pPr>
            <w:r w:rsidRPr="004F123E">
              <w:rPr>
                <w:color w:val="000000"/>
              </w:rPr>
              <w:t>145</w:t>
            </w:r>
          </w:p>
        </w:tc>
        <w:tc>
          <w:tcPr>
            <w:tcW w:w="956" w:type="dxa"/>
            <w:tcBorders>
              <w:top w:val="nil"/>
              <w:left w:val="nil"/>
              <w:bottom w:val="single" w:sz="4" w:space="0" w:color="auto"/>
              <w:right w:val="single" w:sz="4" w:space="0" w:color="auto"/>
            </w:tcBorders>
            <w:shd w:val="clear" w:color="auto" w:fill="auto"/>
            <w:vAlign w:val="center"/>
            <w:hideMark/>
          </w:tcPr>
          <w:p w:rsidR="004F123E" w:rsidRPr="004F123E" w:rsidRDefault="004F123E" w:rsidP="004F123E">
            <w:pPr>
              <w:spacing w:after="0" w:line="240" w:lineRule="auto"/>
              <w:jc w:val="center"/>
              <w:rPr>
                <w:color w:val="000000"/>
              </w:rPr>
            </w:pPr>
            <w:r w:rsidRPr="004F123E">
              <w:rPr>
                <w:color w:val="000000"/>
              </w:rPr>
              <w:t>145</w:t>
            </w:r>
          </w:p>
        </w:tc>
        <w:tc>
          <w:tcPr>
            <w:tcW w:w="984" w:type="dxa"/>
            <w:tcBorders>
              <w:top w:val="nil"/>
              <w:left w:val="nil"/>
              <w:bottom w:val="single" w:sz="4" w:space="0" w:color="auto"/>
              <w:right w:val="single" w:sz="4" w:space="0" w:color="auto"/>
            </w:tcBorders>
            <w:shd w:val="clear" w:color="auto" w:fill="auto"/>
            <w:vAlign w:val="center"/>
            <w:hideMark/>
          </w:tcPr>
          <w:p w:rsidR="004F123E" w:rsidRPr="004F123E" w:rsidRDefault="004F123E" w:rsidP="004F123E">
            <w:pPr>
              <w:spacing w:after="0" w:line="240" w:lineRule="auto"/>
              <w:jc w:val="center"/>
              <w:rPr>
                <w:color w:val="000000"/>
              </w:rPr>
            </w:pPr>
            <w:r w:rsidRPr="004F123E">
              <w:rPr>
                <w:color w:val="000000"/>
              </w:rPr>
              <w:t>145</w:t>
            </w:r>
          </w:p>
        </w:tc>
        <w:tc>
          <w:tcPr>
            <w:tcW w:w="956" w:type="dxa"/>
            <w:tcBorders>
              <w:top w:val="nil"/>
              <w:left w:val="nil"/>
              <w:bottom w:val="single" w:sz="4" w:space="0" w:color="auto"/>
              <w:right w:val="single" w:sz="4" w:space="0" w:color="auto"/>
            </w:tcBorders>
            <w:shd w:val="clear" w:color="auto" w:fill="auto"/>
            <w:vAlign w:val="center"/>
            <w:hideMark/>
          </w:tcPr>
          <w:p w:rsidR="004F123E" w:rsidRPr="004F123E" w:rsidRDefault="004F123E" w:rsidP="004F123E">
            <w:pPr>
              <w:spacing w:after="0" w:line="240" w:lineRule="auto"/>
              <w:jc w:val="center"/>
              <w:rPr>
                <w:color w:val="000000"/>
              </w:rPr>
            </w:pPr>
            <w:r w:rsidRPr="004F123E">
              <w:rPr>
                <w:color w:val="000000"/>
              </w:rPr>
              <w:t>145</w:t>
            </w:r>
          </w:p>
        </w:tc>
      </w:tr>
      <w:tr w:rsidR="004F123E" w:rsidRPr="004F123E" w:rsidTr="00856C4C">
        <w:trPr>
          <w:trHeight w:val="315"/>
          <w:jc w:val="center"/>
        </w:trPr>
        <w:tc>
          <w:tcPr>
            <w:tcW w:w="4540" w:type="dxa"/>
            <w:tcBorders>
              <w:top w:val="nil"/>
              <w:left w:val="single" w:sz="4" w:space="0" w:color="auto"/>
              <w:bottom w:val="single" w:sz="4" w:space="0" w:color="auto"/>
              <w:right w:val="single" w:sz="4" w:space="0" w:color="auto"/>
            </w:tcBorders>
            <w:shd w:val="clear" w:color="auto" w:fill="auto"/>
            <w:vAlign w:val="center"/>
            <w:hideMark/>
          </w:tcPr>
          <w:p w:rsidR="004F123E" w:rsidRPr="004F123E" w:rsidRDefault="004F123E" w:rsidP="004F123E">
            <w:pPr>
              <w:spacing w:after="0" w:line="240" w:lineRule="auto"/>
              <w:rPr>
                <w:color w:val="000000"/>
                <w:lang w:val="ru-RU" w:eastAsia="ru-RU"/>
              </w:rPr>
            </w:pPr>
            <w:proofErr w:type="gramStart"/>
            <w:r w:rsidRPr="004F123E">
              <w:rPr>
                <w:color w:val="000000"/>
                <w:lang w:val="ru-RU" w:eastAsia="ru-RU"/>
              </w:rPr>
              <w:t>Длинна</w:t>
            </w:r>
            <w:proofErr w:type="gramEnd"/>
            <w:r w:rsidRPr="004F123E">
              <w:rPr>
                <w:color w:val="000000"/>
                <w:lang w:val="ru-RU" w:eastAsia="ru-RU"/>
              </w:rPr>
              <w:t xml:space="preserve"> скважины</w:t>
            </w:r>
          </w:p>
        </w:tc>
        <w:tc>
          <w:tcPr>
            <w:tcW w:w="1202" w:type="dxa"/>
            <w:tcBorders>
              <w:top w:val="nil"/>
              <w:left w:val="nil"/>
              <w:bottom w:val="single" w:sz="4" w:space="0" w:color="auto"/>
              <w:right w:val="single" w:sz="4" w:space="0" w:color="auto"/>
            </w:tcBorders>
            <w:shd w:val="clear" w:color="auto" w:fill="auto"/>
            <w:vAlign w:val="center"/>
            <w:hideMark/>
          </w:tcPr>
          <w:p w:rsidR="004F123E" w:rsidRPr="004F123E" w:rsidRDefault="004F123E" w:rsidP="004F123E">
            <w:pPr>
              <w:spacing w:after="0" w:line="240" w:lineRule="auto"/>
              <w:jc w:val="center"/>
              <w:rPr>
                <w:color w:val="000000"/>
                <w:lang w:val="ru-RU" w:eastAsia="ru-RU"/>
              </w:rPr>
            </w:pPr>
            <w:r w:rsidRPr="004F123E">
              <w:rPr>
                <w:color w:val="000000"/>
                <w:lang w:val="ru-RU" w:eastAsia="ru-RU"/>
              </w:rPr>
              <w:t>м</w:t>
            </w:r>
          </w:p>
        </w:tc>
        <w:tc>
          <w:tcPr>
            <w:tcW w:w="956" w:type="dxa"/>
            <w:tcBorders>
              <w:top w:val="nil"/>
              <w:left w:val="nil"/>
              <w:bottom w:val="single" w:sz="4" w:space="0" w:color="auto"/>
              <w:right w:val="single" w:sz="4" w:space="0" w:color="auto"/>
            </w:tcBorders>
            <w:shd w:val="clear" w:color="auto" w:fill="auto"/>
            <w:vAlign w:val="center"/>
            <w:hideMark/>
          </w:tcPr>
          <w:p w:rsidR="004F123E" w:rsidRPr="004F123E" w:rsidRDefault="004F123E" w:rsidP="004F123E">
            <w:pPr>
              <w:spacing w:after="0" w:line="240" w:lineRule="auto"/>
              <w:jc w:val="center"/>
              <w:rPr>
                <w:color w:val="000000"/>
              </w:rPr>
            </w:pPr>
            <w:r w:rsidRPr="004F123E">
              <w:rPr>
                <w:color w:val="000000"/>
              </w:rPr>
              <w:t>8,25</w:t>
            </w:r>
          </w:p>
        </w:tc>
        <w:tc>
          <w:tcPr>
            <w:tcW w:w="956" w:type="dxa"/>
            <w:tcBorders>
              <w:top w:val="nil"/>
              <w:left w:val="nil"/>
              <w:bottom w:val="single" w:sz="4" w:space="0" w:color="auto"/>
              <w:right w:val="single" w:sz="4" w:space="0" w:color="auto"/>
            </w:tcBorders>
            <w:shd w:val="clear" w:color="auto" w:fill="auto"/>
            <w:vAlign w:val="center"/>
            <w:hideMark/>
          </w:tcPr>
          <w:p w:rsidR="004F123E" w:rsidRPr="004F123E" w:rsidRDefault="004F123E" w:rsidP="004F123E">
            <w:pPr>
              <w:spacing w:after="0" w:line="240" w:lineRule="auto"/>
              <w:jc w:val="center"/>
              <w:rPr>
                <w:color w:val="000000"/>
              </w:rPr>
            </w:pPr>
            <w:r w:rsidRPr="004F123E">
              <w:rPr>
                <w:color w:val="000000"/>
              </w:rPr>
              <w:t>8,25</w:t>
            </w:r>
          </w:p>
        </w:tc>
        <w:tc>
          <w:tcPr>
            <w:tcW w:w="984" w:type="dxa"/>
            <w:tcBorders>
              <w:top w:val="nil"/>
              <w:left w:val="nil"/>
              <w:bottom w:val="single" w:sz="4" w:space="0" w:color="auto"/>
              <w:right w:val="single" w:sz="4" w:space="0" w:color="auto"/>
            </w:tcBorders>
            <w:shd w:val="clear" w:color="auto" w:fill="auto"/>
            <w:vAlign w:val="center"/>
            <w:hideMark/>
          </w:tcPr>
          <w:p w:rsidR="004F123E" w:rsidRPr="004F123E" w:rsidRDefault="004F123E" w:rsidP="004F123E">
            <w:pPr>
              <w:spacing w:after="0" w:line="240" w:lineRule="auto"/>
              <w:jc w:val="center"/>
              <w:rPr>
                <w:color w:val="000000"/>
              </w:rPr>
            </w:pPr>
            <w:r w:rsidRPr="004F123E">
              <w:rPr>
                <w:color w:val="000000"/>
              </w:rPr>
              <w:t>8,25</w:t>
            </w:r>
          </w:p>
        </w:tc>
        <w:tc>
          <w:tcPr>
            <w:tcW w:w="956" w:type="dxa"/>
            <w:tcBorders>
              <w:top w:val="nil"/>
              <w:left w:val="nil"/>
              <w:bottom w:val="single" w:sz="4" w:space="0" w:color="auto"/>
              <w:right w:val="single" w:sz="4" w:space="0" w:color="auto"/>
            </w:tcBorders>
            <w:shd w:val="clear" w:color="auto" w:fill="auto"/>
            <w:vAlign w:val="center"/>
            <w:hideMark/>
          </w:tcPr>
          <w:p w:rsidR="004F123E" w:rsidRPr="004F123E" w:rsidRDefault="004F123E" w:rsidP="004F123E">
            <w:pPr>
              <w:spacing w:after="0" w:line="240" w:lineRule="auto"/>
              <w:jc w:val="center"/>
              <w:rPr>
                <w:color w:val="000000"/>
              </w:rPr>
            </w:pPr>
            <w:r w:rsidRPr="004F123E">
              <w:rPr>
                <w:color w:val="000000"/>
              </w:rPr>
              <w:t>8,25</w:t>
            </w:r>
          </w:p>
        </w:tc>
      </w:tr>
      <w:tr w:rsidR="004F123E" w:rsidRPr="004F123E" w:rsidTr="00856C4C">
        <w:trPr>
          <w:trHeight w:val="315"/>
          <w:jc w:val="center"/>
        </w:trPr>
        <w:tc>
          <w:tcPr>
            <w:tcW w:w="4540" w:type="dxa"/>
            <w:tcBorders>
              <w:top w:val="nil"/>
              <w:left w:val="single" w:sz="4" w:space="0" w:color="auto"/>
              <w:bottom w:val="single" w:sz="4" w:space="0" w:color="auto"/>
              <w:right w:val="single" w:sz="4" w:space="0" w:color="auto"/>
            </w:tcBorders>
            <w:shd w:val="clear" w:color="auto" w:fill="auto"/>
            <w:vAlign w:val="center"/>
            <w:hideMark/>
          </w:tcPr>
          <w:p w:rsidR="004F123E" w:rsidRPr="004F123E" w:rsidRDefault="004F123E" w:rsidP="004F123E">
            <w:pPr>
              <w:spacing w:after="0" w:line="240" w:lineRule="auto"/>
              <w:rPr>
                <w:color w:val="000000"/>
                <w:lang w:val="ru-RU" w:eastAsia="ru-RU"/>
              </w:rPr>
            </w:pPr>
            <w:r w:rsidRPr="004F123E">
              <w:rPr>
                <w:color w:val="000000"/>
                <w:lang w:val="ru-RU" w:eastAsia="ru-RU"/>
              </w:rPr>
              <w:t>Выход горной массы с 1 п.м. скважины</w:t>
            </w:r>
          </w:p>
        </w:tc>
        <w:tc>
          <w:tcPr>
            <w:tcW w:w="1202" w:type="dxa"/>
            <w:tcBorders>
              <w:top w:val="nil"/>
              <w:left w:val="nil"/>
              <w:bottom w:val="single" w:sz="4" w:space="0" w:color="auto"/>
              <w:right w:val="single" w:sz="4" w:space="0" w:color="auto"/>
            </w:tcBorders>
            <w:shd w:val="clear" w:color="auto" w:fill="auto"/>
            <w:vAlign w:val="center"/>
            <w:hideMark/>
          </w:tcPr>
          <w:p w:rsidR="004F123E" w:rsidRPr="004F123E" w:rsidRDefault="004F123E" w:rsidP="004F123E">
            <w:pPr>
              <w:spacing w:after="0" w:line="240" w:lineRule="auto"/>
              <w:jc w:val="center"/>
              <w:rPr>
                <w:color w:val="000000"/>
                <w:lang w:val="ru-RU" w:eastAsia="ru-RU"/>
              </w:rPr>
            </w:pPr>
            <w:r w:rsidRPr="004F123E">
              <w:rPr>
                <w:color w:val="000000"/>
                <w:lang w:val="ru-RU" w:eastAsia="ru-RU"/>
              </w:rPr>
              <w:t>м</w:t>
            </w:r>
            <w:r w:rsidRPr="004F123E">
              <w:rPr>
                <w:color w:val="000000"/>
                <w:vertAlign w:val="superscript"/>
                <w:lang w:val="ru-RU" w:eastAsia="ru-RU"/>
              </w:rPr>
              <w:t>3</w:t>
            </w:r>
          </w:p>
        </w:tc>
        <w:tc>
          <w:tcPr>
            <w:tcW w:w="956" w:type="dxa"/>
            <w:tcBorders>
              <w:top w:val="nil"/>
              <w:left w:val="nil"/>
              <w:bottom w:val="single" w:sz="4" w:space="0" w:color="auto"/>
              <w:right w:val="single" w:sz="4" w:space="0" w:color="auto"/>
            </w:tcBorders>
            <w:shd w:val="clear" w:color="auto" w:fill="auto"/>
            <w:vAlign w:val="center"/>
            <w:hideMark/>
          </w:tcPr>
          <w:p w:rsidR="004F123E" w:rsidRPr="004F123E" w:rsidRDefault="004F123E" w:rsidP="004F123E">
            <w:pPr>
              <w:spacing w:after="0" w:line="240" w:lineRule="auto"/>
              <w:jc w:val="center"/>
              <w:rPr>
                <w:color w:val="000000"/>
              </w:rPr>
            </w:pPr>
            <w:r w:rsidRPr="004F123E">
              <w:rPr>
                <w:color w:val="000000"/>
              </w:rPr>
              <w:t>17,6</w:t>
            </w:r>
          </w:p>
        </w:tc>
        <w:tc>
          <w:tcPr>
            <w:tcW w:w="956" w:type="dxa"/>
            <w:tcBorders>
              <w:top w:val="nil"/>
              <w:left w:val="nil"/>
              <w:bottom w:val="single" w:sz="4" w:space="0" w:color="auto"/>
              <w:right w:val="single" w:sz="4" w:space="0" w:color="auto"/>
            </w:tcBorders>
            <w:shd w:val="clear" w:color="auto" w:fill="auto"/>
            <w:vAlign w:val="center"/>
            <w:hideMark/>
          </w:tcPr>
          <w:p w:rsidR="004F123E" w:rsidRPr="004F123E" w:rsidRDefault="004F123E" w:rsidP="004F123E">
            <w:pPr>
              <w:spacing w:after="0" w:line="240" w:lineRule="auto"/>
              <w:jc w:val="center"/>
              <w:rPr>
                <w:color w:val="000000"/>
              </w:rPr>
            </w:pPr>
            <w:r w:rsidRPr="004F123E">
              <w:rPr>
                <w:color w:val="000000"/>
              </w:rPr>
              <w:t>17,6</w:t>
            </w:r>
          </w:p>
        </w:tc>
        <w:tc>
          <w:tcPr>
            <w:tcW w:w="984" w:type="dxa"/>
            <w:tcBorders>
              <w:top w:val="nil"/>
              <w:left w:val="nil"/>
              <w:bottom w:val="single" w:sz="4" w:space="0" w:color="auto"/>
              <w:right w:val="single" w:sz="4" w:space="0" w:color="auto"/>
            </w:tcBorders>
            <w:shd w:val="clear" w:color="auto" w:fill="auto"/>
            <w:vAlign w:val="center"/>
            <w:hideMark/>
          </w:tcPr>
          <w:p w:rsidR="004F123E" w:rsidRPr="004F123E" w:rsidRDefault="004F123E" w:rsidP="004F123E">
            <w:pPr>
              <w:spacing w:after="0" w:line="240" w:lineRule="auto"/>
              <w:jc w:val="center"/>
              <w:rPr>
                <w:color w:val="000000"/>
              </w:rPr>
            </w:pPr>
            <w:r w:rsidRPr="004F123E">
              <w:rPr>
                <w:color w:val="000000"/>
              </w:rPr>
              <w:t>17,6</w:t>
            </w:r>
          </w:p>
        </w:tc>
        <w:tc>
          <w:tcPr>
            <w:tcW w:w="956" w:type="dxa"/>
            <w:tcBorders>
              <w:top w:val="nil"/>
              <w:left w:val="nil"/>
              <w:bottom w:val="single" w:sz="4" w:space="0" w:color="auto"/>
              <w:right w:val="single" w:sz="4" w:space="0" w:color="auto"/>
            </w:tcBorders>
            <w:shd w:val="clear" w:color="auto" w:fill="auto"/>
            <w:vAlign w:val="center"/>
            <w:hideMark/>
          </w:tcPr>
          <w:p w:rsidR="004F123E" w:rsidRPr="004F123E" w:rsidRDefault="004F123E" w:rsidP="004F123E">
            <w:pPr>
              <w:spacing w:after="0" w:line="240" w:lineRule="auto"/>
              <w:jc w:val="center"/>
              <w:rPr>
                <w:color w:val="000000"/>
              </w:rPr>
            </w:pPr>
            <w:r w:rsidRPr="004F123E">
              <w:rPr>
                <w:color w:val="000000"/>
              </w:rPr>
              <w:t>17,6</w:t>
            </w:r>
          </w:p>
        </w:tc>
      </w:tr>
      <w:tr w:rsidR="004F123E" w:rsidRPr="004F123E" w:rsidTr="00856C4C">
        <w:trPr>
          <w:trHeight w:val="315"/>
          <w:jc w:val="center"/>
        </w:trPr>
        <w:tc>
          <w:tcPr>
            <w:tcW w:w="4540" w:type="dxa"/>
            <w:tcBorders>
              <w:top w:val="nil"/>
              <w:left w:val="single" w:sz="4" w:space="0" w:color="auto"/>
              <w:bottom w:val="single" w:sz="4" w:space="0" w:color="auto"/>
              <w:right w:val="single" w:sz="4" w:space="0" w:color="auto"/>
            </w:tcBorders>
            <w:shd w:val="clear" w:color="auto" w:fill="auto"/>
            <w:vAlign w:val="center"/>
            <w:hideMark/>
          </w:tcPr>
          <w:p w:rsidR="004F123E" w:rsidRPr="004F123E" w:rsidRDefault="004F123E" w:rsidP="004F123E">
            <w:pPr>
              <w:spacing w:after="0" w:line="240" w:lineRule="auto"/>
              <w:rPr>
                <w:color w:val="000000"/>
                <w:lang w:val="ru-RU" w:eastAsia="ru-RU"/>
              </w:rPr>
            </w:pPr>
            <w:r w:rsidRPr="004F123E">
              <w:rPr>
                <w:color w:val="000000"/>
                <w:lang w:val="ru-RU" w:eastAsia="ru-RU"/>
              </w:rPr>
              <w:t>Количество скважин на взрываемый объем</w:t>
            </w:r>
          </w:p>
        </w:tc>
        <w:tc>
          <w:tcPr>
            <w:tcW w:w="1202" w:type="dxa"/>
            <w:tcBorders>
              <w:top w:val="nil"/>
              <w:left w:val="nil"/>
              <w:bottom w:val="single" w:sz="4" w:space="0" w:color="auto"/>
              <w:right w:val="single" w:sz="4" w:space="0" w:color="auto"/>
            </w:tcBorders>
            <w:shd w:val="clear" w:color="auto" w:fill="auto"/>
            <w:vAlign w:val="center"/>
            <w:hideMark/>
          </w:tcPr>
          <w:p w:rsidR="004F123E" w:rsidRPr="004F123E" w:rsidRDefault="004F123E" w:rsidP="004F123E">
            <w:pPr>
              <w:spacing w:after="0" w:line="240" w:lineRule="auto"/>
              <w:jc w:val="center"/>
              <w:rPr>
                <w:color w:val="000000"/>
                <w:lang w:val="ru-RU" w:eastAsia="ru-RU"/>
              </w:rPr>
            </w:pPr>
            <w:r w:rsidRPr="004F123E">
              <w:rPr>
                <w:color w:val="000000"/>
                <w:lang w:val="ru-RU" w:eastAsia="ru-RU"/>
              </w:rPr>
              <w:t>шт.</w:t>
            </w:r>
          </w:p>
        </w:tc>
        <w:tc>
          <w:tcPr>
            <w:tcW w:w="956" w:type="dxa"/>
            <w:tcBorders>
              <w:top w:val="nil"/>
              <w:left w:val="nil"/>
              <w:bottom w:val="single" w:sz="4" w:space="0" w:color="auto"/>
              <w:right w:val="single" w:sz="4" w:space="0" w:color="auto"/>
            </w:tcBorders>
            <w:shd w:val="clear" w:color="auto" w:fill="auto"/>
            <w:vAlign w:val="center"/>
            <w:hideMark/>
          </w:tcPr>
          <w:p w:rsidR="004F123E" w:rsidRPr="004F123E" w:rsidRDefault="004F123E" w:rsidP="004F123E">
            <w:pPr>
              <w:spacing w:after="0" w:line="240" w:lineRule="auto"/>
              <w:jc w:val="center"/>
              <w:rPr>
                <w:color w:val="000000"/>
              </w:rPr>
            </w:pPr>
            <w:r w:rsidRPr="004F123E">
              <w:rPr>
                <w:color w:val="000000"/>
              </w:rPr>
              <w:t>517</w:t>
            </w:r>
          </w:p>
        </w:tc>
        <w:tc>
          <w:tcPr>
            <w:tcW w:w="956" w:type="dxa"/>
            <w:tcBorders>
              <w:top w:val="nil"/>
              <w:left w:val="nil"/>
              <w:bottom w:val="single" w:sz="4" w:space="0" w:color="auto"/>
              <w:right w:val="single" w:sz="4" w:space="0" w:color="auto"/>
            </w:tcBorders>
            <w:shd w:val="clear" w:color="auto" w:fill="auto"/>
            <w:vAlign w:val="center"/>
            <w:hideMark/>
          </w:tcPr>
          <w:p w:rsidR="004F123E" w:rsidRPr="004F123E" w:rsidRDefault="004F123E" w:rsidP="004F123E">
            <w:pPr>
              <w:spacing w:after="0" w:line="240" w:lineRule="auto"/>
              <w:jc w:val="center"/>
              <w:rPr>
                <w:color w:val="000000"/>
              </w:rPr>
            </w:pPr>
            <w:r w:rsidRPr="004F123E">
              <w:rPr>
                <w:color w:val="000000"/>
              </w:rPr>
              <w:t>498</w:t>
            </w:r>
          </w:p>
        </w:tc>
        <w:tc>
          <w:tcPr>
            <w:tcW w:w="984" w:type="dxa"/>
            <w:tcBorders>
              <w:top w:val="nil"/>
              <w:left w:val="nil"/>
              <w:bottom w:val="single" w:sz="4" w:space="0" w:color="auto"/>
              <w:right w:val="single" w:sz="4" w:space="0" w:color="auto"/>
            </w:tcBorders>
            <w:shd w:val="clear" w:color="auto" w:fill="auto"/>
            <w:vAlign w:val="center"/>
            <w:hideMark/>
          </w:tcPr>
          <w:p w:rsidR="004F123E" w:rsidRPr="004F123E" w:rsidRDefault="004F123E" w:rsidP="004F123E">
            <w:pPr>
              <w:spacing w:after="0" w:line="240" w:lineRule="auto"/>
              <w:jc w:val="center"/>
              <w:rPr>
                <w:color w:val="000000"/>
              </w:rPr>
            </w:pPr>
            <w:r w:rsidRPr="004F123E">
              <w:rPr>
                <w:color w:val="000000"/>
              </w:rPr>
              <w:t>478</w:t>
            </w:r>
          </w:p>
        </w:tc>
        <w:tc>
          <w:tcPr>
            <w:tcW w:w="956" w:type="dxa"/>
            <w:tcBorders>
              <w:top w:val="nil"/>
              <w:left w:val="nil"/>
              <w:bottom w:val="single" w:sz="4" w:space="0" w:color="auto"/>
              <w:right w:val="single" w:sz="4" w:space="0" w:color="auto"/>
            </w:tcBorders>
            <w:shd w:val="clear" w:color="auto" w:fill="auto"/>
            <w:vAlign w:val="center"/>
            <w:hideMark/>
          </w:tcPr>
          <w:p w:rsidR="004F123E" w:rsidRPr="004F123E" w:rsidRDefault="004F123E" w:rsidP="004F123E">
            <w:pPr>
              <w:spacing w:after="0" w:line="240" w:lineRule="auto"/>
              <w:jc w:val="center"/>
              <w:rPr>
                <w:color w:val="000000"/>
              </w:rPr>
            </w:pPr>
            <w:r w:rsidRPr="004F123E">
              <w:rPr>
                <w:color w:val="000000"/>
              </w:rPr>
              <w:t>447</w:t>
            </w:r>
          </w:p>
        </w:tc>
      </w:tr>
      <w:tr w:rsidR="004F123E" w:rsidRPr="004F123E" w:rsidTr="00856C4C">
        <w:trPr>
          <w:trHeight w:val="315"/>
          <w:jc w:val="center"/>
        </w:trPr>
        <w:tc>
          <w:tcPr>
            <w:tcW w:w="4540" w:type="dxa"/>
            <w:tcBorders>
              <w:top w:val="nil"/>
              <w:left w:val="single" w:sz="4" w:space="0" w:color="auto"/>
              <w:bottom w:val="single" w:sz="4" w:space="0" w:color="auto"/>
              <w:right w:val="single" w:sz="4" w:space="0" w:color="auto"/>
            </w:tcBorders>
            <w:shd w:val="clear" w:color="auto" w:fill="auto"/>
            <w:vAlign w:val="center"/>
            <w:hideMark/>
          </w:tcPr>
          <w:p w:rsidR="004F123E" w:rsidRPr="004F123E" w:rsidRDefault="004F123E" w:rsidP="004F123E">
            <w:pPr>
              <w:spacing w:after="0" w:line="240" w:lineRule="auto"/>
              <w:rPr>
                <w:color w:val="000000"/>
                <w:lang w:val="ru-RU" w:eastAsia="ru-RU"/>
              </w:rPr>
            </w:pPr>
            <w:r w:rsidRPr="004F123E">
              <w:rPr>
                <w:color w:val="000000"/>
                <w:lang w:val="ru-RU" w:eastAsia="ru-RU"/>
              </w:rPr>
              <w:t>Годовой объем бурения</w:t>
            </w:r>
          </w:p>
        </w:tc>
        <w:tc>
          <w:tcPr>
            <w:tcW w:w="1202" w:type="dxa"/>
            <w:tcBorders>
              <w:top w:val="nil"/>
              <w:left w:val="nil"/>
              <w:bottom w:val="single" w:sz="4" w:space="0" w:color="auto"/>
              <w:right w:val="single" w:sz="4" w:space="0" w:color="auto"/>
            </w:tcBorders>
            <w:shd w:val="clear" w:color="auto" w:fill="auto"/>
            <w:vAlign w:val="center"/>
            <w:hideMark/>
          </w:tcPr>
          <w:p w:rsidR="004F123E" w:rsidRPr="004F123E" w:rsidRDefault="004F123E" w:rsidP="004F123E">
            <w:pPr>
              <w:spacing w:after="0" w:line="240" w:lineRule="auto"/>
              <w:jc w:val="center"/>
              <w:rPr>
                <w:color w:val="000000"/>
                <w:lang w:val="ru-RU" w:eastAsia="ru-RU"/>
              </w:rPr>
            </w:pPr>
            <w:r w:rsidRPr="004F123E">
              <w:rPr>
                <w:color w:val="000000"/>
                <w:lang w:val="ru-RU" w:eastAsia="ru-RU"/>
              </w:rPr>
              <w:t>п</w:t>
            </w:r>
            <w:proofErr w:type="gramStart"/>
            <w:r w:rsidRPr="004F123E">
              <w:rPr>
                <w:color w:val="000000"/>
                <w:lang w:val="ru-RU" w:eastAsia="ru-RU"/>
              </w:rPr>
              <w:t>.м</w:t>
            </w:r>
            <w:proofErr w:type="gramEnd"/>
          </w:p>
        </w:tc>
        <w:tc>
          <w:tcPr>
            <w:tcW w:w="956" w:type="dxa"/>
            <w:tcBorders>
              <w:top w:val="nil"/>
              <w:left w:val="nil"/>
              <w:bottom w:val="single" w:sz="4" w:space="0" w:color="auto"/>
              <w:right w:val="single" w:sz="4" w:space="0" w:color="auto"/>
            </w:tcBorders>
            <w:shd w:val="clear" w:color="auto" w:fill="auto"/>
            <w:vAlign w:val="center"/>
            <w:hideMark/>
          </w:tcPr>
          <w:p w:rsidR="004F123E" w:rsidRPr="004F123E" w:rsidRDefault="004F123E" w:rsidP="004F123E">
            <w:pPr>
              <w:spacing w:after="0" w:line="240" w:lineRule="auto"/>
              <w:jc w:val="center"/>
              <w:rPr>
                <w:color w:val="000000"/>
              </w:rPr>
            </w:pPr>
            <w:r w:rsidRPr="004F123E">
              <w:rPr>
                <w:color w:val="000000"/>
              </w:rPr>
              <w:t>4265</w:t>
            </w:r>
          </w:p>
        </w:tc>
        <w:tc>
          <w:tcPr>
            <w:tcW w:w="956" w:type="dxa"/>
            <w:tcBorders>
              <w:top w:val="nil"/>
              <w:left w:val="nil"/>
              <w:bottom w:val="single" w:sz="4" w:space="0" w:color="auto"/>
              <w:right w:val="single" w:sz="4" w:space="0" w:color="auto"/>
            </w:tcBorders>
            <w:shd w:val="clear" w:color="auto" w:fill="auto"/>
            <w:vAlign w:val="center"/>
            <w:hideMark/>
          </w:tcPr>
          <w:p w:rsidR="004F123E" w:rsidRPr="004F123E" w:rsidRDefault="004F123E" w:rsidP="004F123E">
            <w:pPr>
              <w:spacing w:after="0" w:line="240" w:lineRule="auto"/>
              <w:jc w:val="center"/>
              <w:rPr>
                <w:color w:val="000000"/>
              </w:rPr>
            </w:pPr>
            <w:r w:rsidRPr="004F123E">
              <w:rPr>
                <w:color w:val="000000"/>
              </w:rPr>
              <w:t>4109</w:t>
            </w:r>
          </w:p>
        </w:tc>
        <w:tc>
          <w:tcPr>
            <w:tcW w:w="984" w:type="dxa"/>
            <w:tcBorders>
              <w:top w:val="nil"/>
              <w:left w:val="nil"/>
              <w:bottom w:val="single" w:sz="4" w:space="0" w:color="auto"/>
              <w:right w:val="single" w:sz="4" w:space="0" w:color="auto"/>
            </w:tcBorders>
            <w:shd w:val="clear" w:color="auto" w:fill="auto"/>
            <w:vAlign w:val="center"/>
            <w:hideMark/>
          </w:tcPr>
          <w:p w:rsidR="004F123E" w:rsidRPr="004F123E" w:rsidRDefault="004F123E" w:rsidP="004F123E">
            <w:pPr>
              <w:spacing w:after="0" w:line="240" w:lineRule="auto"/>
              <w:jc w:val="center"/>
              <w:rPr>
                <w:color w:val="000000"/>
              </w:rPr>
            </w:pPr>
            <w:r w:rsidRPr="004F123E">
              <w:rPr>
                <w:color w:val="000000"/>
              </w:rPr>
              <w:t>3944</w:t>
            </w:r>
          </w:p>
        </w:tc>
        <w:tc>
          <w:tcPr>
            <w:tcW w:w="956" w:type="dxa"/>
            <w:tcBorders>
              <w:top w:val="nil"/>
              <w:left w:val="nil"/>
              <w:bottom w:val="single" w:sz="4" w:space="0" w:color="auto"/>
              <w:right w:val="single" w:sz="4" w:space="0" w:color="auto"/>
            </w:tcBorders>
            <w:shd w:val="clear" w:color="auto" w:fill="auto"/>
            <w:vAlign w:val="center"/>
            <w:hideMark/>
          </w:tcPr>
          <w:p w:rsidR="004F123E" w:rsidRPr="004F123E" w:rsidRDefault="004F123E" w:rsidP="004F123E">
            <w:pPr>
              <w:spacing w:after="0" w:line="240" w:lineRule="auto"/>
              <w:jc w:val="center"/>
              <w:rPr>
                <w:color w:val="000000"/>
              </w:rPr>
            </w:pPr>
            <w:r w:rsidRPr="004F123E">
              <w:rPr>
                <w:color w:val="000000"/>
              </w:rPr>
              <w:t>3688</w:t>
            </w:r>
          </w:p>
        </w:tc>
      </w:tr>
      <w:tr w:rsidR="004F123E" w:rsidRPr="004F123E" w:rsidTr="00856C4C">
        <w:trPr>
          <w:trHeight w:val="315"/>
          <w:jc w:val="center"/>
        </w:trPr>
        <w:tc>
          <w:tcPr>
            <w:tcW w:w="4540" w:type="dxa"/>
            <w:tcBorders>
              <w:top w:val="nil"/>
              <w:left w:val="single" w:sz="4" w:space="0" w:color="auto"/>
              <w:bottom w:val="single" w:sz="4" w:space="0" w:color="auto"/>
              <w:right w:val="single" w:sz="4" w:space="0" w:color="auto"/>
            </w:tcBorders>
            <w:shd w:val="clear" w:color="auto" w:fill="auto"/>
            <w:vAlign w:val="center"/>
            <w:hideMark/>
          </w:tcPr>
          <w:p w:rsidR="004F123E" w:rsidRPr="004F123E" w:rsidRDefault="004F123E" w:rsidP="004F123E">
            <w:pPr>
              <w:spacing w:after="0" w:line="240" w:lineRule="auto"/>
              <w:rPr>
                <w:color w:val="000000"/>
                <w:lang w:val="ru-RU" w:eastAsia="ru-RU"/>
              </w:rPr>
            </w:pPr>
            <w:r w:rsidRPr="004F123E">
              <w:rPr>
                <w:color w:val="000000"/>
                <w:lang w:val="ru-RU" w:eastAsia="ru-RU"/>
              </w:rPr>
              <w:t>Буровые коронки</w:t>
            </w:r>
          </w:p>
        </w:tc>
        <w:tc>
          <w:tcPr>
            <w:tcW w:w="1202" w:type="dxa"/>
            <w:tcBorders>
              <w:top w:val="nil"/>
              <w:left w:val="nil"/>
              <w:bottom w:val="single" w:sz="4" w:space="0" w:color="auto"/>
              <w:right w:val="single" w:sz="4" w:space="0" w:color="auto"/>
            </w:tcBorders>
            <w:shd w:val="clear" w:color="auto" w:fill="auto"/>
            <w:vAlign w:val="center"/>
            <w:hideMark/>
          </w:tcPr>
          <w:p w:rsidR="004F123E" w:rsidRPr="004F123E" w:rsidRDefault="004F123E" w:rsidP="004F123E">
            <w:pPr>
              <w:spacing w:after="0" w:line="240" w:lineRule="auto"/>
              <w:jc w:val="center"/>
              <w:rPr>
                <w:color w:val="000000"/>
                <w:lang w:val="ru-RU" w:eastAsia="ru-RU"/>
              </w:rPr>
            </w:pPr>
            <w:proofErr w:type="gramStart"/>
            <w:r w:rsidRPr="004F123E">
              <w:rPr>
                <w:color w:val="000000"/>
                <w:lang w:val="ru-RU" w:eastAsia="ru-RU"/>
              </w:rPr>
              <w:t>шт</w:t>
            </w:r>
            <w:proofErr w:type="gramEnd"/>
          </w:p>
        </w:tc>
        <w:tc>
          <w:tcPr>
            <w:tcW w:w="956" w:type="dxa"/>
            <w:tcBorders>
              <w:top w:val="nil"/>
              <w:left w:val="nil"/>
              <w:bottom w:val="single" w:sz="4" w:space="0" w:color="auto"/>
              <w:right w:val="single" w:sz="4" w:space="0" w:color="auto"/>
            </w:tcBorders>
            <w:shd w:val="clear" w:color="auto" w:fill="auto"/>
            <w:vAlign w:val="center"/>
            <w:hideMark/>
          </w:tcPr>
          <w:p w:rsidR="004F123E" w:rsidRPr="004F123E" w:rsidRDefault="004F123E" w:rsidP="004F123E">
            <w:pPr>
              <w:spacing w:after="0" w:line="240" w:lineRule="auto"/>
              <w:jc w:val="center"/>
              <w:rPr>
                <w:color w:val="000000"/>
              </w:rPr>
            </w:pPr>
            <w:r w:rsidRPr="004F123E">
              <w:rPr>
                <w:color w:val="000000"/>
              </w:rPr>
              <w:t>107</w:t>
            </w:r>
          </w:p>
        </w:tc>
        <w:tc>
          <w:tcPr>
            <w:tcW w:w="956" w:type="dxa"/>
            <w:tcBorders>
              <w:top w:val="nil"/>
              <w:left w:val="nil"/>
              <w:bottom w:val="single" w:sz="4" w:space="0" w:color="auto"/>
              <w:right w:val="single" w:sz="4" w:space="0" w:color="auto"/>
            </w:tcBorders>
            <w:shd w:val="clear" w:color="auto" w:fill="auto"/>
            <w:vAlign w:val="center"/>
            <w:hideMark/>
          </w:tcPr>
          <w:p w:rsidR="004F123E" w:rsidRPr="004F123E" w:rsidRDefault="004F123E" w:rsidP="004F123E">
            <w:pPr>
              <w:spacing w:after="0" w:line="240" w:lineRule="auto"/>
              <w:jc w:val="center"/>
              <w:rPr>
                <w:color w:val="000000"/>
              </w:rPr>
            </w:pPr>
            <w:r w:rsidRPr="004F123E">
              <w:rPr>
                <w:color w:val="000000"/>
              </w:rPr>
              <w:t>103</w:t>
            </w:r>
          </w:p>
        </w:tc>
        <w:tc>
          <w:tcPr>
            <w:tcW w:w="984" w:type="dxa"/>
            <w:tcBorders>
              <w:top w:val="nil"/>
              <w:left w:val="nil"/>
              <w:bottom w:val="single" w:sz="4" w:space="0" w:color="auto"/>
              <w:right w:val="single" w:sz="4" w:space="0" w:color="auto"/>
            </w:tcBorders>
            <w:shd w:val="clear" w:color="auto" w:fill="auto"/>
            <w:vAlign w:val="center"/>
            <w:hideMark/>
          </w:tcPr>
          <w:p w:rsidR="004F123E" w:rsidRPr="004F123E" w:rsidRDefault="004F123E" w:rsidP="004F123E">
            <w:pPr>
              <w:spacing w:after="0" w:line="240" w:lineRule="auto"/>
              <w:jc w:val="center"/>
              <w:rPr>
                <w:color w:val="000000"/>
              </w:rPr>
            </w:pPr>
            <w:r w:rsidRPr="004F123E">
              <w:rPr>
                <w:color w:val="000000"/>
              </w:rPr>
              <w:t>99</w:t>
            </w:r>
          </w:p>
        </w:tc>
        <w:tc>
          <w:tcPr>
            <w:tcW w:w="956" w:type="dxa"/>
            <w:tcBorders>
              <w:top w:val="nil"/>
              <w:left w:val="nil"/>
              <w:bottom w:val="single" w:sz="4" w:space="0" w:color="auto"/>
              <w:right w:val="single" w:sz="4" w:space="0" w:color="auto"/>
            </w:tcBorders>
            <w:shd w:val="clear" w:color="auto" w:fill="auto"/>
            <w:vAlign w:val="center"/>
            <w:hideMark/>
          </w:tcPr>
          <w:p w:rsidR="004F123E" w:rsidRPr="004F123E" w:rsidRDefault="004F123E" w:rsidP="004F123E">
            <w:pPr>
              <w:spacing w:after="0" w:line="240" w:lineRule="auto"/>
              <w:jc w:val="center"/>
              <w:rPr>
                <w:color w:val="000000"/>
              </w:rPr>
            </w:pPr>
            <w:r w:rsidRPr="004F123E">
              <w:rPr>
                <w:color w:val="000000"/>
              </w:rPr>
              <w:t>92</w:t>
            </w:r>
          </w:p>
        </w:tc>
      </w:tr>
      <w:tr w:rsidR="004F123E" w:rsidRPr="004F123E" w:rsidTr="00856C4C">
        <w:trPr>
          <w:trHeight w:val="315"/>
          <w:jc w:val="center"/>
        </w:trPr>
        <w:tc>
          <w:tcPr>
            <w:tcW w:w="4540" w:type="dxa"/>
            <w:tcBorders>
              <w:top w:val="nil"/>
              <w:left w:val="single" w:sz="4" w:space="0" w:color="auto"/>
              <w:bottom w:val="single" w:sz="4" w:space="0" w:color="auto"/>
              <w:right w:val="single" w:sz="4" w:space="0" w:color="auto"/>
            </w:tcBorders>
            <w:shd w:val="clear" w:color="auto" w:fill="auto"/>
            <w:vAlign w:val="center"/>
            <w:hideMark/>
          </w:tcPr>
          <w:p w:rsidR="004F123E" w:rsidRPr="004F123E" w:rsidRDefault="004F123E" w:rsidP="004F123E">
            <w:pPr>
              <w:spacing w:after="0" w:line="240" w:lineRule="auto"/>
              <w:rPr>
                <w:color w:val="000000"/>
                <w:lang w:val="ru-RU" w:eastAsia="ru-RU"/>
              </w:rPr>
            </w:pPr>
            <w:r w:rsidRPr="004F123E">
              <w:rPr>
                <w:color w:val="000000"/>
                <w:lang w:val="ru-RU" w:eastAsia="ru-RU"/>
              </w:rPr>
              <w:t>Норма расхода буровых коронок</w:t>
            </w:r>
          </w:p>
        </w:tc>
        <w:tc>
          <w:tcPr>
            <w:tcW w:w="1202" w:type="dxa"/>
            <w:tcBorders>
              <w:top w:val="nil"/>
              <w:left w:val="nil"/>
              <w:bottom w:val="single" w:sz="4" w:space="0" w:color="auto"/>
              <w:right w:val="single" w:sz="4" w:space="0" w:color="auto"/>
            </w:tcBorders>
            <w:shd w:val="clear" w:color="auto" w:fill="auto"/>
            <w:vAlign w:val="center"/>
            <w:hideMark/>
          </w:tcPr>
          <w:p w:rsidR="004F123E" w:rsidRPr="004F123E" w:rsidRDefault="004F123E" w:rsidP="004F123E">
            <w:pPr>
              <w:spacing w:after="0" w:line="240" w:lineRule="auto"/>
              <w:jc w:val="center"/>
              <w:rPr>
                <w:color w:val="000000"/>
                <w:lang w:val="ru-RU" w:eastAsia="ru-RU"/>
              </w:rPr>
            </w:pPr>
            <w:r w:rsidRPr="004F123E">
              <w:rPr>
                <w:color w:val="000000"/>
                <w:lang w:val="ru-RU" w:eastAsia="ru-RU"/>
              </w:rPr>
              <w:t>Шт./п.</w:t>
            </w:r>
            <w:proofErr w:type="gramStart"/>
            <w:r w:rsidRPr="004F123E">
              <w:rPr>
                <w:color w:val="000000"/>
                <w:lang w:val="ru-RU" w:eastAsia="ru-RU"/>
              </w:rPr>
              <w:t>м</w:t>
            </w:r>
            <w:proofErr w:type="gramEnd"/>
            <w:r w:rsidRPr="004F123E">
              <w:rPr>
                <w:color w:val="000000"/>
                <w:lang w:val="ru-RU" w:eastAsia="ru-RU"/>
              </w:rPr>
              <w:t>.</w:t>
            </w:r>
          </w:p>
        </w:tc>
        <w:tc>
          <w:tcPr>
            <w:tcW w:w="956" w:type="dxa"/>
            <w:tcBorders>
              <w:top w:val="nil"/>
              <w:left w:val="nil"/>
              <w:bottom w:val="single" w:sz="4" w:space="0" w:color="auto"/>
              <w:right w:val="single" w:sz="4" w:space="0" w:color="auto"/>
            </w:tcBorders>
            <w:shd w:val="clear" w:color="auto" w:fill="auto"/>
            <w:vAlign w:val="center"/>
            <w:hideMark/>
          </w:tcPr>
          <w:p w:rsidR="004F123E" w:rsidRPr="004F123E" w:rsidRDefault="004F123E" w:rsidP="004F123E">
            <w:pPr>
              <w:spacing w:after="0" w:line="240" w:lineRule="auto"/>
              <w:jc w:val="center"/>
              <w:rPr>
                <w:color w:val="000000"/>
              </w:rPr>
            </w:pPr>
            <w:r w:rsidRPr="004F123E">
              <w:rPr>
                <w:color w:val="000000"/>
              </w:rPr>
              <w:t>0,025</w:t>
            </w:r>
          </w:p>
        </w:tc>
        <w:tc>
          <w:tcPr>
            <w:tcW w:w="956" w:type="dxa"/>
            <w:tcBorders>
              <w:top w:val="nil"/>
              <w:left w:val="nil"/>
              <w:bottom w:val="single" w:sz="4" w:space="0" w:color="auto"/>
              <w:right w:val="single" w:sz="4" w:space="0" w:color="auto"/>
            </w:tcBorders>
            <w:shd w:val="clear" w:color="auto" w:fill="auto"/>
            <w:vAlign w:val="center"/>
            <w:hideMark/>
          </w:tcPr>
          <w:p w:rsidR="004F123E" w:rsidRPr="004F123E" w:rsidRDefault="004F123E" w:rsidP="004F123E">
            <w:pPr>
              <w:spacing w:after="0" w:line="240" w:lineRule="auto"/>
              <w:jc w:val="center"/>
              <w:rPr>
                <w:color w:val="000000"/>
              </w:rPr>
            </w:pPr>
            <w:r w:rsidRPr="004F123E">
              <w:rPr>
                <w:color w:val="000000"/>
              </w:rPr>
              <w:t>0,025</w:t>
            </w:r>
          </w:p>
        </w:tc>
        <w:tc>
          <w:tcPr>
            <w:tcW w:w="984" w:type="dxa"/>
            <w:tcBorders>
              <w:top w:val="nil"/>
              <w:left w:val="nil"/>
              <w:bottom w:val="single" w:sz="4" w:space="0" w:color="auto"/>
              <w:right w:val="single" w:sz="4" w:space="0" w:color="auto"/>
            </w:tcBorders>
            <w:shd w:val="clear" w:color="auto" w:fill="auto"/>
            <w:vAlign w:val="center"/>
            <w:hideMark/>
          </w:tcPr>
          <w:p w:rsidR="004F123E" w:rsidRPr="004F123E" w:rsidRDefault="004F123E" w:rsidP="004F123E">
            <w:pPr>
              <w:spacing w:after="0" w:line="240" w:lineRule="auto"/>
              <w:jc w:val="center"/>
              <w:rPr>
                <w:color w:val="000000"/>
              </w:rPr>
            </w:pPr>
            <w:r w:rsidRPr="004F123E">
              <w:rPr>
                <w:color w:val="000000"/>
              </w:rPr>
              <w:t>0,025</w:t>
            </w:r>
          </w:p>
        </w:tc>
        <w:tc>
          <w:tcPr>
            <w:tcW w:w="956" w:type="dxa"/>
            <w:tcBorders>
              <w:top w:val="nil"/>
              <w:left w:val="nil"/>
              <w:bottom w:val="single" w:sz="4" w:space="0" w:color="auto"/>
              <w:right w:val="single" w:sz="4" w:space="0" w:color="auto"/>
            </w:tcBorders>
            <w:shd w:val="clear" w:color="auto" w:fill="auto"/>
            <w:vAlign w:val="center"/>
            <w:hideMark/>
          </w:tcPr>
          <w:p w:rsidR="004F123E" w:rsidRPr="004F123E" w:rsidRDefault="004F123E" w:rsidP="004F123E">
            <w:pPr>
              <w:spacing w:after="0" w:line="240" w:lineRule="auto"/>
              <w:jc w:val="center"/>
              <w:rPr>
                <w:color w:val="000000"/>
              </w:rPr>
            </w:pPr>
            <w:r w:rsidRPr="004F123E">
              <w:rPr>
                <w:color w:val="000000"/>
              </w:rPr>
              <w:t>0,025</w:t>
            </w:r>
          </w:p>
        </w:tc>
      </w:tr>
      <w:tr w:rsidR="004F123E" w:rsidRPr="004F123E" w:rsidTr="00856C4C">
        <w:trPr>
          <w:trHeight w:val="315"/>
          <w:jc w:val="center"/>
        </w:trPr>
        <w:tc>
          <w:tcPr>
            <w:tcW w:w="4540" w:type="dxa"/>
            <w:tcBorders>
              <w:top w:val="nil"/>
              <w:left w:val="single" w:sz="4" w:space="0" w:color="auto"/>
              <w:bottom w:val="single" w:sz="4" w:space="0" w:color="auto"/>
              <w:right w:val="single" w:sz="4" w:space="0" w:color="auto"/>
            </w:tcBorders>
            <w:shd w:val="clear" w:color="auto" w:fill="auto"/>
            <w:vAlign w:val="center"/>
            <w:hideMark/>
          </w:tcPr>
          <w:p w:rsidR="004F123E" w:rsidRPr="004F123E" w:rsidRDefault="004F123E" w:rsidP="004F123E">
            <w:pPr>
              <w:spacing w:after="0" w:line="240" w:lineRule="auto"/>
              <w:rPr>
                <w:color w:val="000000"/>
                <w:lang w:val="ru-RU" w:eastAsia="ru-RU"/>
              </w:rPr>
            </w:pPr>
            <w:r w:rsidRPr="004F123E">
              <w:rPr>
                <w:color w:val="000000"/>
                <w:lang w:val="ru-RU" w:eastAsia="ru-RU"/>
              </w:rPr>
              <w:t>Пневмоударники</w:t>
            </w:r>
          </w:p>
        </w:tc>
        <w:tc>
          <w:tcPr>
            <w:tcW w:w="1202" w:type="dxa"/>
            <w:tcBorders>
              <w:top w:val="nil"/>
              <w:left w:val="nil"/>
              <w:bottom w:val="single" w:sz="4" w:space="0" w:color="auto"/>
              <w:right w:val="single" w:sz="4" w:space="0" w:color="auto"/>
            </w:tcBorders>
            <w:shd w:val="clear" w:color="auto" w:fill="auto"/>
            <w:vAlign w:val="center"/>
            <w:hideMark/>
          </w:tcPr>
          <w:p w:rsidR="004F123E" w:rsidRPr="004F123E" w:rsidRDefault="004F123E" w:rsidP="004F123E">
            <w:pPr>
              <w:spacing w:after="0" w:line="240" w:lineRule="auto"/>
              <w:jc w:val="center"/>
              <w:rPr>
                <w:color w:val="000000"/>
                <w:lang w:val="ru-RU" w:eastAsia="ru-RU"/>
              </w:rPr>
            </w:pPr>
            <w:proofErr w:type="gramStart"/>
            <w:r w:rsidRPr="004F123E">
              <w:rPr>
                <w:color w:val="000000"/>
                <w:lang w:val="ru-RU" w:eastAsia="ru-RU"/>
              </w:rPr>
              <w:t>шт</w:t>
            </w:r>
            <w:proofErr w:type="gramEnd"/>
          </w:p>
        </w:tc>
        <w:tc>
          <w:tcPr>
            <w:tcW w:w="956" w:type="dxa"/>
            <w:tcBorders>
              <w:top w:val="nil"/>
              <w:left w:val="nil"/>
              <w:bottom w:val="single" w:sz="4" w:space="0" w:color="auto"/>
              <w:right w:val="single" w:sz="4" w:space="0" w:color="auto"/>
            </w:tcBorders>
            <w:shd w:val="clear" w:color="auto" w:fill="auto"/>
            <w:vAlign w:val="center"/>
            <w:hideMark/>
          </w:tcPr>
          <w:p w:rsidR="004F123E" w:rsidRPr="004F123E" w:rsidRDefault="004F123E" w:rsidP="004F123E">
            <w:pPr>
              <w:spacing w:after="0" w:line="240" w:lineRule="auto"/>
              <w:jc w:val="center"/>
              <w:rPr>
                <w:color w:val="000000"/>
              </w:rPr>
            </w:pPr>
            <w:r w:rsidRPr="004F123E">
              <w:rPr>
                <w:color w:val="000000"/>
              </w:rPr>
              <w:t>9</w:t>
            </w:r>
          </w:p>
        </w:tc>
        <w:tc>
          <w:tcPr>
            <w:tcW w:w="956" w:type="dxa"/>
            <w:tcBorders>
              <w:top w:val="nil"/>
              <w:left w:val="nil"/>
              <w:bottom w:val="single" w:sz="4" w:space="0" w:color="auto"/>
              <w:right w:val="single" w:sz="4" w:space="0" w:color="auto"/>
            </w:tcBorders>
            <w:shd w:val="clear" w:color="auto" w:fill="auto"/>
            <w:vAlign w:val="center"/>
            <w:hideMark/>
          </w:tcPr>
          <w:p w:rsidR="004F123E" w:rsidRPr="004F123E" w:rsidRDefault="004F123E" w:rsidP="004F123E">
            <w:pPr>
              <w:spacing w:after="0" w:line="240" w:lineRule="auto"/>
              <w:jc w:val="center"/>
              <w:rPr>
                <w:color w:val="000000"/>
              </w:rPr>
            </w:pPr>
            <w:r w:rsidRPr="004F123E">
              <w:rPr>
                <w:color w:val="000000"/>
              </w:rPr>
              <w:t>8</w:t>
            </w:r>
          </w:p>
        </w:tc>
        <w:tc>
          <w:tcPr>
            <w:tcW w:w="984" w:type="dxa"/>
            <w:tcBorders>
              <w:top w:val="nil"/>
              <w:left w:val="nil"/>
              <w:bottom w:val="single" w:sz="4" w:space="0" w:color="auto"/>
              <w:right w:val="single" w:sz="4" w:space="0" w:color="auto"/>
            </w:tcBorders>
            <w:shd w:val="clear" w:color="auto" w:fill="auto"/>
            <w:vAlign w:val="center"/>
            <w:hideMark/>
          </w:tcPr>
          <w:p w:rsidR="004F123E" w:rsidRPr="004F123E" w:rsidRDefault="004F123E" w:rsidP="004F123E">
            <w:pPr>
              <w:spacing w:after="0" w:line="240" w:lineRule="auto"/>
              <w:jc w:val="center"/>
              <w:rPr>
                <w:color w:val="000000"/>
              </w:rPr>
            </w:pPr>
            <w:r w:rsidRPr="004F123E">
              <w:rPr>
                <w:color w:val="000000"/>
              </w:rPr>
              <w:t>8</w:t>
            </w:r>
          </w:p>
        </w:tc>
        <w:tc>
          <w:tcPr>
            <w:tcW w:w="956" w:type="dxa"/>
            <w:tcBorders>
              <w:top w:val="nil"/>
              <w:left w:val="nil"/>
              <w:bottom w:val="single" w:sz="4" w:space="0" w:color="auto"/>
              <w:right w:val="single" w:sz="4" w:space="0" w:color="auto"/>
            </w:tcBorders>
            <w:shd w:val="clear" w:color="auto" w:fill="auto"/>
            <w:vAlign w:val="center"/>
            <w:hideMark/>
          </w:tcPr>
          <w:p w:rsidR="004F123E" w:rsidRPr="004F123E" w:rsidRDefault="004F123E" w:rsidP="004F123E">
            <w:pPr>
              <w:spacing w:after="0" w:line="240" w:lineRule="auto"/>
              <w:jc w:val="center"/>
              <w:rPr>
                <w:color w:val="000000"/>
              </w:rPr>
            </w:pPr>
            <w:r w:rsidRPr="004F123E">
              <w:rPr>
                <w:color w:val="000000"/>
              </w:rPr>
              <w:t>7</w:t>
            </w:r>
          </w:p>
        </w:tc>
      </w:tr>
      <w:tr w:rsidR="004F123E" w:rsidRPr="004F123E" w:rsidTr="00856C4C">
        <w:trPr>
          <w:trHeight w:val="315"/>
          <w:jc w:val="center"/>
        </w:trPr>
        <w:tc>
          <w:tcPr>
            <w:tcW w:w="4540" w:type="dxa"/>
            <w:tcBorders>
              <w:top w:val="nil"/>
              <w:left w:val="single" w:sz="4" w:space="0" w:color="auto"/>
              <w:bottom w:val="single" w:sz="4" w:space="0" w:color="auto"/>
              <w:right w:val="single" w:sz="4" w:space="0" w:color="auto"/>
            </w:tcBorders>
            <w:shd w:val="clear" w:color="auto" w:fill="auto"/>
            <w:vAlign w:val="center"/>
            <w:hideMark/>
          </w:tcPr>
          <w:p w:rsidR="004F123E" w:rsidRPr="004F123E" w:rsidRDefault="004F123E" w:rsidP="004F123E">
            <w:pPr>
              <w:spacing w:after="0" w:line="240" w:lineRule="auto"/>
              <w:rPr>
                <w:color w:val="000000"/>
                <w:lang w:val="ru-RU" w:eastAsia="ru-RU"/>
              </w:rPr>
            </w:pPr>
            <w:r w:rsidRPr="004F123E">
              <w:rPr>
                <w:color w:val="000000"/>
                <w:lang w:val="ru-RU" w:eastAsia="ru-RU"/>
              </w:rPr>
              <w:t>Норма расхода пневмоударников</w:t>
            </w:r>
          </w:p>
        </w:tc>
        <w:tc>
          <w:tcPr>
            <w:tcW w:w="1202" w:type="dxa"/>
            <w:tcBorders>
              <w:top w:val="nil"/>
              <w:left w:val="nil"/>
              <w:bottom w:val="single" w:sz="4" w:space="0" w:color="auto"/>
              <w:right w:val="single" w:sz="4" w:space="0" w:color="auto"/>
            </w:tcBorders>
            <w:shd w:val="clear" w:color="auto" w:fill="auto"/>
            <w:vAlign w:val="center"/>
            <w:hideMark/>
          </w:tcPr>
          <w:p w:rsidR="004F123E" w:rsidRPr="004F123E" w:rsidRDefault="004F123E" w:rsidP="004F123E">
            <w:pPr>
              <w:spacing w:after="0" w:line="240" w:lineRule="auto"/>
              <w:jc w:val="center"/>
              <w:rPr>
                <w:color w:val="000000"/>
                <w:lang w:val="ru-RU" w:eastAsia="ru-RU"/>
              </w:rPr>
            </w:pPr>
            <w:r w:rsidRPr="004F123E">
              <w:rPr>
                <w:color w:val="000000"/>
                <w:lang w:val="ru-RU" w:eastAsia="ru-RU"/>
              </w:rPr>
              <w:t>Шт./п.</w:t>
            </w:r>
            <w:proofErr w:type="gramStart"/>
            <w:r w:rsidRPr="004F123E">
              <w:rPr>
                <w:color w:val="000000"/>
                <w:lang w:val="ru-RU" w:eastAsia="ru-RU"/>
              </w:rPr>
              <w:t>м</w:t>
            </w:r>
            <w:proofErr w:type="gramEnd"/>
            <w:r w:rsidRPr="004F123E">
              <w:rPr>
                <w:color w:val="000000"/>
                <w:lang w:val="ru-RU" w:eastAsia="ru-RU"/>
              </w:rPr>
              <w:t>.</w:t>
            </w:r>
          </w:p>
        </w:tc>
        <w:tc>
          <w:tcPr>
            <w:tcW w:w="956" w:type="dxa"/>
            <w:tcBorders>
              <w:top w:val="nil"/>
              <w:left w:val="nil"/>
              <w:bottom w:val="single" w:sz="4" w:space="0" w:color="auto"/>
              <w:right w:val="single" w:sz="4" w:space="0" w:color="auto"/>
            </w:tcBorders>
            <w:shd w:val="clear" w:color="auto" w:fill="auto"/>
            <w:vAlign w:val="center"/>
            <w:hideMark/>
          </w:tcPr>
          <w:p w:rsidR="004F123E" w:rsidRPr="004F123E" w:rsidRDefault="004F123E" w:rsidP="004F123E">
            <w:pPr>
              <w:spacing w:after="0" w:line="240" w:lineRule="auto"/>
              <w:jc w:val="center"/>
              <w:rPr>
                <w:color w:val="000000"/>
              </w:rPr>
            </w:pPr>
            <w:r w:rsidRPr="004F123E">
              <w:rPr>
                <w:color w:val="000000"/>
              </w:rPr>
              <w:t>0,002</w:t>
            </w:r>
          </w:p>
        </w:tc>
        <w:tc>
          <w:tcPr>
            <w:tcW w:w="956" w:type="dxa"/>
            <w:tcBorders>
              <w:top w:val="nil"/>
              <w:left w:val="nil"/>
              <w:bottom w:val="single" w:sz="4" w:space="0" w:color="auto"/>
              <w:right w:val="single" w:sz="4" w:space="0" w:color="auto"/>
            </w:tcBorders>
            <w:shd w:val="clear" w:color="auto" w:fill="auto"/>
            <w:vAlign w:val="center"/>
            <w:hideMark/>
          </w:tcPr>
          <w:p w:rsidR="004F123E" w:rsidRPr="004F123E" w:rsidRDefault="004F123E" w:rsidP="004F123E">
            <w:pPr>
              <w:spacing w:after="0" w:line="240" w:lineRule="auto"/>
              <w:jc w:val="center"/>
              <w:rPr>
                <w:color w:val="000000"/>
              </w:rPr>
            </w:pPr>
            <w:r w:rsidRPr="004F123E">
              <w:rPr>
                <w:color w:val="000000"/>
              </w:rPr>
              <w:t>0,002</w:t>
            </w:r>
          </w:p>
        </w:tc>
        <w:tc>
          <w:tcPr>
            <w:tcW w:w="984" w:type="dxa"/>
            <w:tcBorders>
              <w:top w:val="nil"/>
              <w:left w:val="nil"/>
              <w:bottom w:val="single" w:sz="4" w:space="0" w:color="auto"/>
              <w:right w:val="single" w:sz="4" w:space="0" w:color="auto"/>
            </w:tcBorders>
            <w:shd w:val="clear" w:color="auto" w:fill="auto"/>
            <w:vAlign w:val="center"/>
            <w:hideMark/>
          </w:tcPr>
          <w:p w:rsidR="004F123E" w:rsidRPr="004F123E" w:rsidRDefault="004F123E" w:rsidP="004F123E">
            <w:pPr>
              <w:spacing w:after="0" w:line="240" w:lineRule="auto"/>
              <w:jc w:val="center"/>
              <w:rPr>
                <w:color w:val="000000"/>
              </w:rPr>
            </w:pPr>
            <w:r w:rsidRPr="004F123E">
              <w:rPr>
                <w:color w:val="000000"/>
              </w:rPr>
              <w:t>0,002</w:t>
            </w:r>
          </w:p>
        </w:tc>
        <w:tc>
          <w:tcPr>
            <w:tcW w:w="956" w:type="dxa"/>
            <w:tcBorders>
              <w:top w:val="nil"/>
              <w:left w:val="nil"/>
              <w:bottom w:val="single" w:sz="4" w:space="0" w:color="auto"/>
              <w:right w:val="single" w:sz="4" w:space="0" w:color="auto"/>
            </w:tcBorders>
            <w:shd w:val="clear" w:color="auto" w:fill="auto"/>
            <w:vAlign w:val="center"/>
            <w:hideMark/>
          </w:tcPr>
          <w:p w:rsidR="004F123E" w:rsidRPr="004F123E" w:rsidRDefault="004F123E" w:rsidP="004F123E">
            <w:pPr>
              <w:spacing w:after="0" w:line="240" w:lineRule="auto"/>
              <w:jc w:val="center"/>
              <w:rPr>
                <w:color w:val="000000"/>
              </w:rPr>
            </w:pPr>
            <w:r w:rsidRPr="004F123E">
              <w:rPr>
                <w:color w:val="000000"/>
              </w:rPr>
              <w:t>0,002</w:t>
            </w:r>
          </w:p>
        </w:tc>
      </w:tr>
      <w:tr w:rsidR="004F123E" w:rsidRPr="004F123E" w:rsidTr="00856C4C">
        <w:trPr>
          <w:trHeight w:val="315"/>
          <w:jc w:val="center"/>
        </w:trPr>
        <w:tc>
          <w:tcPr>
            <w:tcW w:w="4540" w:type="dxa"/>
            <w:tcBorders>
              <w:top w:val="nil"/>
              <w:left w:val="single" w:sz="4" w:space="0" w:color="auto"/>
              <w:bottom w:val="single" w:sz="4" w:space="0" w:color="auto"/>
              <w:right w:val="single" w:sz="4" w:space="0" w:color="auto"/>
            </w:tcBorders>
            <w:shd w:val="clear" w:color="auto" w:fill="auto"/>
            <w:vAlign w:val="center"/>
            <w:hideMark/>
          </w:tcPr>
          <w:p w:rsidR="004F123E" w:rsidRPr="004F123E" w:rsidRDefault="004F123E" w:rsidP="004F123E">
            <w:pPr>
              <w:spacing w:after="0" w:line="240" w:lineRule="auto"/>
              <w:rPr>
                <w:color w:val="000000"/>
                <w:lang w:val="ru-RU" w:eastAsia="ru-RU"/>
              </w:rPr>
            </w:pPr>
            <w:r w:rsidRPr="004F123E">
              <w:rPr>
                <w:color w:val="000000"/>
                <w:lang w:val="ru-RU" w:eastAsia="ru-RU"/>
              </w:rPr>
              <w:t>Буровые штанги</w:t>
            </w:r>
          </w:p>
        </w:tc>
        <w:tc>
          <w:tcPr>
            <w:tcW w:w="1202" w:type="dxa"/>
            <w:tcBorders>
              <w:top w:val="nil"/>
              <w:left w:val="nil"/>
              <w:bottom w:val="single" w:sz="4" w:space="0" w:color="auto"/>
              <w:right w:val="single" w:sz="4" w:space="0" w:color="auto"/>
            </w:tcBorders>
            <w:shd w:val="clear" w:color="auto" w:fill="auto"/>
            <w:vAlign w:val="center"/>
            <w:hideMark/>
          </w:tcPr>
          <w:p w:rsidR="004F123E" w:rsidRPr="004F123E" w:rsidRDefault="004F123E" w:rsidP="004F123E">
            <w:pPr>
              <w:spacing w:after="0" w:line="240" w:lineRule="auto"/>
              <w:jc w:val="center"/>
              <w:rPr>
                <w:color w:val="000000"/>
                <w:lang w:val="ru-RU" w:eastAsia="ru-RU"/>
              </w:rPr>
            </w:pPr>
            <w:proofErr w:type="gramStart"/>
            <w:r w:rsidRPr="004F123E">
              <w:rPr>
                <w:color w:val="000000"/>
                <w:lang w:val="ru-RU" w:eastAsia="ru-RU"/>
              </w:rPr>
              <w:t>шт</w:t>
            </w:r>
            <w:proofErr w:type="gramEnd"/>
          </w:p>
        </w:tc>
        <w:tc>
          <w:tcPr>
            <w:tcW w:w="956" w:type="dxa"/>
            <w:tcBorders>
              <w:top w:val="nil"/>
              <w:left w:val="nil"/>
              <w:bottom w:val="single" w:sz="4" w:space="0" w:color="auto"/>
              <w:right w:val="single" w:sz="4" w:space="0" w:color="auto"/>
            </w:tcBorders>
            <w:shd w:val="clear" w:color="auto" w:fill="auto"/>
            <w:vAlign w:val="center"/>
            <w:hideMark/>
          </w:tcPr>
          <w:p w:rsidR="004F123E" w:rsidRPr="004F123E" w:rsidRDefault="004F123E" w:rsidP="004F123E">
            <w:pPr>
              <w:spacing w:after="0" w:line="240" w:lineRule="auto"/>
              <w:jc w:val="center"/>
              <w:rPr>
                <w:color w:val="000000"/>
              </w:rPr>
            </w:pPr>
            <w:r w:rsidRPr="004F123E">
              <w:rPr>
                <w:color w:val="000000"/>
              </w:rPr>
              <w:t>29</w:t>
            </w:r>
          </w:p>
        </w:tc>
        <w:tc>
          <w:tcPr>
            <w:tcW w:w="956" w:type="dxa"/>
            <w:tcBorders>
              <w:top w:val="nil"/>
              <w:left w:val="nil"/>
              <w:bottom w:val="single" w:sz="4" w:space="0" w:color="auto"/>
              <w:right w:val="single" w:sz="4" w:space="0" w:color="auto"/>
            </w:tcBorders>
            <w:shd w:val="clear" w:color="auto" w:fill="auto"/>
            <w:vAlign w:val="center"/>
            <w:hideMark/>
          </w:tcPr>
          <w:p w:rsidR="004F123E" w:rsidRPr="004F123E" w:rsidRDefault="004F123E" w:rsidP="004F123E">
            <w:pPr>
              <w:spacing w:after="0" w:line="240" w:lineRule="auto"/>
              <w:jc w:val="center"/>
              <w:rPr>
                <w:color w:val="000000"/>
              </w:rPr>
            </w:pPr>
            <w:r w:rsidRPr="004F123E">
              <w:rPr>
                <w:color w:val="000000"/>
              </w:rPr>
              <w:t>28</w:t>
            </w:r>
          </w:p>
        </w:tc>
        <w:tc>
          <w:tcPr>
            <w:tcW w:w="984" w:type="dxa"/>
            <w:tcBorders>
              <w:top w:val="nil"/>
              <w:left w:val="nil"/>
              <w:bottom w:val="single" w:sz="4" w:space="0" w:color="auto"/>
              <w:right w:val="single" w:sz="4" w:space="0" w:color="auto"/>
            </w:tcBorders>
            <w:shd w:val="clear" w:color="auto" w:fill="auto"/>
            <w:vAlign w:val="center"/>
            <w:hideMark/>
          </w:tcPr>
          <w:p w:rsidR="004F123E" w:rsidRPr="004F123E" w:rsidRDefault="004F123E" w:rsidP="004F123E">
            <w:pPr>
              <w:spacing w:after="0" w:line="240" w:lineRule="auto"/>
              <w:jc w:val="center"/>
              <w:rPr>
                <w:color w:val="000000"/>
              </w:rPr>
            </w:pPr>
            <w:r w:rsidRPr="004F123E">
              <w:rPr>
                <w:color w:val="000000"/>
              </w:rPr>
              <w:t>27</w:t>
            </w:r>
          </w:p>
        </w:tc>
        <w:tc>
          <w:tcPr>
            <w:tcW w:w="956" w:type="dxa"/>
            <w:tcBorders>
              <w:top w:val="nil"/>
              <w:left w:val="nil"/>
              <w:bottom w:val="single" w:sz="4" w:space="0" w:color="auto"/>
              <w:right w:val="single" w:sz="4" w:space="0" w:color="auto"/>
            </w:tcBorders>
            <w:shd w:val="clear" w:color="auto" w:fill="auto"/>
            <w:vAlign w:val="center"/>
            <w:hideMark/>
          </w:tcPr>
          <w:p w:rsidR="004F123E" w:rsidRPr="004F123E" w:rsidRDefault="004F123E" w:rsidP="004F123E">
            <w:pPr>
              <w:spacing w:after="0" w:line="240" w:lineRule="auto"/>
              <w:jc w:val="center"/>
              <w:rPr>
                <w:color w:val="000000"/>
              </w:rPr>
            </w:pPr>
            <w:r w:rsidRPr="004F123E">
              <w:rPr>
                <w:color w:val="000000"/>
              </w:rPr>
              <w:t>25</w:t>
            </w:r>
          </w:p>
        </w:tc>
      </w:tr>
      <w:tr w:rsidR="004F123E" w:rsidRPr="004F123E" w:rsidTr="00856C4C">
        <w:trPr>
          <w:trHeight w:val="315"/>
          <w:jc w:val="center"/>
        </w:trPr>
        <w:tc>
          <w:tcPr>
            <w:tcW w:w="4540" w:type="dxa"/>
            <w:tcBorders>
              <w:top w:val="nil"/>
              <w:left w:val="single" w:sz="4" w:space="0" w:color="auto"/>
              <w:bottom w:val="single" w:sz="4" w:space="0" w:color="auto"/>
              <w:right w:val="single" w:sz="4" w:space="0" w:color="auto"/>
            </w:tcBorders>
            <w:shd w:val="clear" w:color="auto" w:fill="auto"/>
            <w:vAlign w:val="center"/>
            <w:hideMark/>
          </w:tcPr>
          <w:p w:rsidR="004F123E" w:rsidRPr="004F123E" w:rsidRDefault="004F123E" w:rsidP="004F123E">
            <w:pPr>
              <w:spacing w:after="0" w:line="240" w:lineRule="auto"/>
              <w:rPr>
                <w:color w:val="000000"/>
                <w:lang w:val="ru-RU" w:eastAsia="ru-RU"/>
              </w:rPr>
            </w:pPr>
            <w:r w:rsidRPr="004F123E">
              <w:rPr>
                <w:color w:val="000000"/>
                <w:lang w:val="ru-RU" w:eastAsia="ru-RU"/>
              </w:rPr>
              <w:t>Норма расхода буровых штанг</w:t>
            </w:r>
          </w:p>
        </w:tc>
        <w:tc>
          <w:tcPr>
            <w:tcW w:w="1202" w:type="dxa"/>
            <w:tcBorders>
              <w:top w:val="nil"/>
              <w:left w:val="nil"/>
              <w:bottom w:val="single" w:sz="4" w:space="0" w:color="auto"/>
              <w:right w:val="single" w:sz="4" w:space="0" w:color="auto"/>
            </w:tcBorders>
            <w:shd w:val="clear" w:color="auto" w:fill="auto"/>
            <w:vAlign w:val="center"/>
            <w:hideMark/>
          </w:tcPr>
          <w:p w:rsidR="004F123E" w:rsidRPr="004F123E" w:rsidRDefault="004F123E" w:rsidP="004F123E">
            <w:pPr>
              <w:spacing w:after="0" w:line="240" w:lineRule="auto"/>
              <w:jc w:val="center"/>
              <w:rPr>
                <w:color w:val="000000"/>
                <w:lang w:val="ru-RU" w:eastAsia="ru-RU"/>
              </w:rPr>
            </w:pPr>
            <w:proofErr w:type="gramStart"/>
            <w:r w:rsidRPr="004F123E">
              <w:rPr>
                <w:color w:val="000000"/>
                <w:lang w:val="ru-RU" w:eastAsia="ru-RU"/>
              </w:rPr>
              <w:t>кг</w:t>
            </w:r>
            <w:proofErr w:type="gramEnd"/>
            <w:r w:rsidRPr="004F123E">
              <w:rPr>
                <w:color w:val="000000"/>
                <w:lang w:val="ru-RU" w:eastAsia="ru-RU"/>
              </w:rPr>
              <w:t>/п.м.</w:t>
            </w:r>
          </w:p>
        </w:tc>
        <w:tc>
          <w:tcPr>
            <w:tcW w:w="956" w:type="dxa"/>
            <w:tcBorders>
              <w:top w:val="nil"/>
              <w:left w:val="nil"/>
              <w:bottom w:val="single" w:sz="4" w:space="0" w:color="auto"/>
              <w:right w:val="single" w:sz="4" w:space="0" w:color="auto"/>
            </w:tcBorders>
            <w:shd w:val="clear" w:color="auto" w:fill="auto"/>
            <w:vAlign w:val="center"/>
            <w:hideMark/>
          </w:tcPr>
          <w:p w:rsidR="004F123E" w:rsidRPr="004F123E" w:rsidRDefault="004F123E" w:rsidP="004F123E">
            <w:pPr>
              <w:spacing w:after="0" w:line="240" w:lineRule="auto"/>
              <w:jc w:val="center"/>
              <w:rPr>
                <w:color w:val="000000"/>
              </w:rPr>
            </w:pPr>
            <w:r w:rsidRPr="004F123E">
              <w:rPr>
                <w:color w:val="000000"/>
              </w:rPr>
              <w:t>0,15</w:t>
            </w:r>
          </w:p>
        </w:tc>
        <w:tc>
          <w:tcPr>
            <w:tcW w:w="956" w:type="dxa"/>
            <w:tcBorders>
              <w:top w:val="nil"/>
              <w:left w:val="nil"/>
              <w:bottom w:val="single" w:sz="4" w:space="0" w:color="auto"/>
              <w:right w:val="single" w:sz="4" w:space="0" w:color="auto"/>
            </w:tcBorders>
            <w:shd w:val="clear" w:color="auto" w:fill="auto"/>
            <w:vAlign w:val="center"/>
            <w:hideMark/>
          </w:tcPr>
          <w:p w:rsidR="004F123E" w:rsidRPr="004F123E" w:rsidRDefault="004F123E" w:rsidP="004F123E">
            <w:pPr>
              <w:spacing w:after="0" w:line="240" w:lineRule="auto"/>
              <w:jc w:val="center"/>
              <w:rPr>
                <w:color w:val="000000"/>
              </w:rPr>
            </w:pPr>
            <w:r w:rsidRPr="004F123E">
              <w:rPr>
                <w:color w:val="000000"/>
              </w:rPr>
              <w:t>0,15</w:t>
            </w:r>
          </w:p>
        </w:tc>
        <w:tc>
          <w:tcPr>
            <w:tcW w:w="984" w:type="dxa"/>
            <w:tcBorders>
              <w:top w:val="nil"/>
              <w:left w:val="nil"/>
              <w:bottom w:val="single" w:sz="4" w:space="0" w:color="auto"/>
              <w:right w:val="single" w:sz="4" w:space="0" w:color="auto"/>
            </w:tcBorders>
            <w:shd w:val="clear" w:color="auto" w:fill="auto"/>
            <w:vAlign w:val="center"/>
            <w:hideMark/>
          </w:tcPr>
          <w:p w:rsidR="004F123E" w:rsidRPr="004F123E" w:rsidRDefault="004F123E" w:rsidP="004F123E">
            <w:pPr>
              <w:spacing w:after="0" w:line="240" w:lineRule="auto"/>
              <w:jc w:val="center"/>
              <w:rPr>
                <w:color w:val="000000"/>
              </w:rPr>
            </w:pPr>
            <w:r w:rsidRPr="004F123E">
              <w:rPr>
                <w:color w:val="000000"/>
              </w:rPr>
              <w:t>0,15</w:t>
            </w:r>
          </w:p>
        </w:tc>
        <w:tc>
          <w:tcPr>
            <w:tcW w:w="956" w:type="dxa"/>
            <w:tcBorders>
              <w:top w:val="nil"/>
              <w:left w:val="nil"/>
              <w:bottom w:val="single" w:sz="4" w:space="0" w:color="auto"/>
              <w:right w:val="single" w:sz="4" w:space="0" w:color="auto"/>
            </w:tcBorders>
            <w:shd w:val="clear" w:color="auto" w:fill="auto"/>
            <w:vAlign w:val="center"/>
            <w:hideMark/>
          </w:tcPr>
          <w:p w:rsidR="004F123E" w:rsidRPr="004F123E" w:rsidRDefault="004F123E" w:rsidP="004F123E">
            <w:pPr>
              <w:spacing w:after="0" w:line="240" w:lineRule="auto"/>
              <w:jc w:val="center"/>
              <w:rPr>
                <w:color w:val="000000"/>
              </w:rPr>
            </w:pPr>
            <w:r w:rsidRPr="004F123E">
              <w:rPr>
                <w:color w:val="000000"/>
              </w:rPr>
              <w:t>0,15</w:t>
            </w:r>
          </w:p>
        </w:tc>
      </w:tr>
      <w:tr w:rsidR="004F123E" w:rsidRPr="004F123E" w:rsidTr="00856C4C">
        <w:trPr>
          <w:trHeight w:val="315"/>
          <w:jc w:val="center"/>
        </w:trPr>
        <w:tc>
          <w:tcPr>
            <w:tcW w:w="4540" w:type="dxa"/>
            <w:tcBorders>
              <w:top w:val="nil"/>
              <w:left w:val="single" w:sz="4" w:space="0" w:color="auto"/>
              <w:bottom w:val="single" w:sz="4" w:space="0" w:color="auto"/>
              <w:right w:val="single" w:sz="4" w:space="0" w:color="auto"/>
            </w:tcBorders>
            <w:shd w:val="clear" w:color="auto" w:fill="auto"/>
            <w:vAlign w:val="center"/>
            <w:hideMark/>
          </w:tcPr>
          <w:p w:rsidR="004F123E" w:rsidRPr="004F123E" w:rsidRDefault="004F123E" w:rsidP="004F123E">
            <w:pPr>
              <w:spacing w:after="0" w:line="240" w:lineRule="auto"/>
              <w:rPr>
                <w:color w:val="000000"/>
                <w:lang w:val="ru-RU" w:eastAsia="ru-RU"/>
              </w:rPr>
            </w:pPr>
            <w:r w:rsidRPr="004F123E">
              <w:rPr>
                <w:color w:val="000000"/>
                <w:lang w:val="ru-RU" w:eastAsia="ru-RU"/>
              </w:rPr>
              <w:t>Сменная производительность буровой установки</w:t>
            </w:r>
          </w:p>
        </w:tc>
        <w:tc>
          <w:tcPr>
            <w:tcW w:w="1202" w:type="dxa"/>
            <w:tcBorders>
              <w:top w:val="nil"/>
              <w:left w:val="nil"/>
              <w:bottom w:val="single" w:sz="4" w:space="0" w:color="auto"/>
              <w:right w:val="single" w:sz="4" w:space="0" w:color="auto"/>
            </w:tcBorders>
            <w:shd w:val="clear" w:color="auto" w:fill="auto"/>
            <w:vAlign w:val="center"/>
            <w:hideMark/>
          </w:tcPr>
          <w:p w:rsidR="004F123E" w:rsidRPr="004F123E" w:rsidRDefault="004F123E" w:rsidP="004F123E">
            <w:pPr>
              <w:spacing w:after="0" w:line="240" w:lineRule="auto"/>
              <w:jc w:val="center"/>
              <w:rPr>
                <w:color w:val="000000"/>
                <w:lang w:val="ru-RU" w:eastAsia="ru-RU"/>
              </w:rPr>
            </w:pPr>
            <w:proofErr w:type="gramStart"/>
            <w:r w:rsidRPr="004F123E">
              <w:rPr>
                <w:color w:val="000000"/>
                <w:lang w:val="ru-RU" w:eastAsia="ru-RU"/>
              </w:rPr>
              <w:t>м</w:t>
            </w:r>
            <w:proofErr w:type="gramEnd"/>
            <w:r w:rsidRPr="004F123E">
              <w:rPr>
                <w:color w:val="000000"/>
                <w:lang w:val="ru-RU" w:eastAsia="ru-RU"/>
              </w:rPr>
              <w:t>/см</w:t>
            </w:r>
          </w:p>
        </w:tc>
        <w:tc>
          <w:tcPr>
            <w:tcW w:w="956" w:type="dxa"/>
            <w:tcBorders>
              <w:top w:val="nil"/>
              <w:left w:val="nil"/>
              <w:bottom w:val="single" w:sz="4" w:space="0" w:color="auto"/>
              <w:right w:val="single" w:sz="4" w:space="0" w:color="auto"/>
            </w:tcBorders>
            <w:shd w:val="clear" w:color="auto" w:fill="auto"/>
            <w:vAlign w:val="center"/>
            <w:hideMark/>
          </w:tcPr>
          <w:p w:rsidR="004F123E" w:rsidRPr="004F123E" w:rsidRDefault="004F123E" w:rsidP="004F123E">
            <w:pPr>
              <w:spacing w:after="0" w:line="240" w:lineRule="auto"/>
              <w:jc w:val="center"/>
              <w:rPr>
                <w:color w:val="000000"/>
              </w:rPr>
            </w:pPr>
            <w:r w:rsidRPr="004F123E">
              <w:rPr>
                <w:color w:val="000000"/>
              </w:rPr>
              <w:t>118</w:t>
            </w:r>
          </w:p>
        </w:tc>
        <w:tc>
          <w:tcPr>
            <w:tcW w:w="956" w:type="dxa"/>
            <w:tcBorders>
              <w:top w:val="nil"/>
              <w:left w:val="nil"/>
              <w:bottom w:val="single" w:sz="4" w:space="0" w:color="auto"/>
              <w:right w:val="single" w:sz="4" w:space="0" w:color="auto"/>
            </w:tcBorders>
            <w:shd w:val="clear" w:color="auto" w:fill="auto"/>
            <w:vAlign w:val="center"/>
            <w:hideMark/>
          </w:tcPr>
          <w:p w:rsidR="004F123E" w:rsidRPr="004F123E" w:rsidRDefault="004F123E" w:rsidP="004F123E">
            <w:pPr>
              <w:spacing w:after="0" w:line="240" w:lineRule="auto"/>
              <w:jc w:val="center"/>
              <w:rPr>
                <w:color w:val="000000"/>
              </w:rPr>
            </w:pPr>
            <w:r w:rsidRPr="004F123E">
              <w:rPr>
                <w:color w:val="000000"/>
              </w:rPr>
              <w:t>118</w:t>
            </w:r>
          </w:p>
        </w:tc>
        <w:tc>
          <w:tcPr>
            <w:tcW w:w="984" w:type="dxa"/>
            <w:tcBorders>
              <w:top w:val="nil"/>
              <w:left w:val="nil"/>
              <w:bottom w:val="single" w:sz="4" w:space="0" w:color="auto"/>
              <w:right w:val="single" w:sz="4" w:space="0" w:color="auto"/>
            </w:tcBorders>
            <w:shd w:val="clear" w:color="auto" w:fill="auto"/>
            <w:vAlign w:val="center"/>
            <w:hideMark/>
          </w:tcPr>
          <w:p w:rsidR="004F123E" w:rsidRPr="004F123E" w:rsidRDefault="004F123E" w:rsidP="004F123E">
            <w:pPr>
              <w:spacing w:after="0" w:line="240" w:lineRule="auto"/>
              <w:jc w:val="center"/>
              <w:rPr>
                <w:color w:val="000000"/>
              </w:rPr>
            </w:pPr>
            <w:r w:rsidRPr="004F123E">
              <w:rPr>
                <w:color w:val="000000"/>
              </w:rPr>
              <w:t>118</w:t>
            </w:r>
          </w:p>
        </w:tc>
        <w:tc>
          <w:tcPr>
            <w:tcW w:w="956" w:type="dxa"/>
            <w:tcBorders>
              <w:top w:val="nil"/>
              <w:left w:val="nil"/>
              <w:bottom w:val="single" w:sz="4" w:space="0" w:color="auto"/>
              <w:right w:val="single" w:sz="4" w:space="0" w:color="auto"/>
            </w:tcBorders>
            <w:shd w:val="clear" w:color="auto" w:fill="auto"/>
            <w:vAlign w:val="center"/>
            <w:hideMark/>
          </w:tcPr>
          <w:p w:rsidR="004F123E" w:rsidRPr="004F123E" w:rsidRDefault="004F123E" w:rsidP="004F123E">
            <w:pPr>
              <w:spacing w:after="0" w:line="240" w:lineRule="auto"/>
              <w:jc w:val="center"/>
              <w:rPr>
                <w:color w:val="000000"/>
              </w:rPr>
            </w:pPr>
            <w:r w:rsidRPr="004F123E">
              <w:rPr>
                <w:color w:val="000000"/>
              </w:rPr>
              <w:t>118</w:t>
            </w:r>
          </w:p>
        </w:tc>
      </w:tr>
      <w:tr w:rsidR="004F123E" w:rsidRPr="004F123E" w:rsidTr="00856C4C">
        <w:trPr>
          <w:trHeight w:val="315"/>
          <w:jc w:val="center"/>
        </w:trPr>
        <w:tc>
          <w:tcPr>
            <w:tcW w:w="4540" w:type="dxa"/>
            <w:tcBorders>
              <w:top w:val="nil"/>
              <w:left w:val="single" w:sz="4" w:space="0" w:color="auto"/>
              <w:bottom w:val="single" w:sz="4" w:space="0" w:color="auto"/>
              <w:right w:val="single" w:sz="4" w:space="0" w:color="auto"/>
            </w:tcBorders>
            <w:shd w:val="clear" w:color="auto" w:fill="auto"/>
            <w:vAlign w:val="center"/>
            <w:hideMark/>
          </w:tcPr>
          <w:p w:rsidR="004F123E" w:rsidRPr="004F123E" w:rsidRDefault="004F123E" w:rsidP="004F123E">
            <w:pPr>
              <w:spacing w:after="0" w:line="240" w:lineRule="auto"/>
              <w:rPr>
                <w:color w:val="000000"/>
                <w:lang w:val="ru-RU" w:eastAsia="ru-RU"/>
              </w:rPr>
            </w:pPr>
            <w:r w:rsidRPr="004F123E">
              <w:rPr>
                <w:color w:val="000000"/>
                <w:lang w:val="ru-RU" w:eastAsia="ru-RU"/>
              </w:rPr>
              <w:t>Количество рабочих смен</w:t>
            </w:r>
          </w:p>
        </w:tc>
        <w:tc>
          <w:tcPr>
            <w:tcW w:w="1202" w:type="dxa"/>
            <w:tcBorders>
              <w:top w:val="nil"/>
              <w:left w:val="nil"/>
              <w:bottom w:val="single" w:sz="4" w:space="0" w:color="auto"/>
              <w:right w:val="single" w:sz="4" w:space="0" w:color="auto"/>
            </w:tcBorders>
            <w:shd w:val="clear" w:color="auto" w:fill="auto"/>
            <w:vAlign w:val="center"/>
            <w:hideMark/>
          </w:tcPr>
          <w:p w:rsidR="004F123E" w:rsidRPr="004F123E" w:rsidRDefault="004F123E" w:rsidP="004F123E">
            <w:pPr>
              <w:spacing w:after="0" w:line="240" w:lineRule="auto"/>
              <w:jc w:val="center"/>
              <w:rPr>
                <w:color w:val="000000"/>
                <w:lang w:val="ru-RU" w:eastAsia="ru-RU"/>
              </w:rPr>
            </w:pPr>
            <w:r w:rsidRPr="004F123E">
              <w:rPr>
                <w:color w:val="000000"/>
                <w:lang w:val="ru-RU" w:eastAsia="ru-RU"/>
              </w:rPr>
              <w:t>смен</w:t>
            </w:r>
          </w:p>
        </w:tc>
        <w:tc>
          <w:tcPr>
            <w:tcW w:w="956" w:type="dxa"/>
            <w:tcBorders>
              <w:top w:val="nil"/>
              <w:left w:val="nil"/>
              <w:bottom w:val="single" w:sz="4" w:space="0" w:color="auto"/>
              <w:right w:val="single" w:sz="4" w:space="0" w:color="auto"/>
            </w:tcBorders>
            <w:shd w:val="clear" w:color="auto" w:fill="auto"/>
            <w:vAlign w:val="center"/>
            <w:hideMark/>
          </w:tcPr>
          <w:p w:rsidR="004F123E" w:rsidRPr="004F123E" w:rsidRDefault="004F123E" w:rsidP="004F123E">
            <w:pPr>
              <w:spacing w:after="0" w:line="240" w:lineRule="auto"/>
              <w:jc w:val="center"/>
              <w:rPr>
                <w:color w:val="000000"/>
              </w:rPr>
            </w:pPr>
            <w:r w:rsidRPr="004F123E">
              <w:rPr>
                <w:color w:val="000000"/>
              </w:rPr>
              <w:t>36,14</w:t>
            </w:r>
          </w:p>
        </w:tc>
        <w:tc>
          <w:tcPr>
            <w:tcW w:w="956" w:type="dxa"/>
            <w:tcBorders>
              <w:top w:val="nil"/>
              <w:left w:val="nil"/>
              <w:bottom w:val="single" w:sz="4" w:space="0" w:color="auto"/>
              <w:right w:val="single" w:sz="4" w:space="0" w:color="auto"/>
            </w:tcBorders>
            <w:shd w:val="clear" w:color="auto" w:fill="auto"/>
            <w:vAlign w:val="center"/>
            <w:hideMark/>
          </w:tcPr>
          <w:p w:rsidR="004F123E" w:rsidRPr="004F123E" w:rsidRDefault="004F123E" w:rsidP="004F123E">
            <w:pPr>
              <w:spacing w:after="0" w:line="240" w:lineRule="auto"/>
              <w:jc w:val="center"/>
              <w:rPr>
                <w:color w:val="000000"/>
              </w:rPr>
            </w:pPr>
            <w:r w:rsidRPr="004F123E">
              <w:rPr>
                <w:color w:val="000000"/>
              </w:rPr>
              <w:t>34,82</w:t>
            </w:r>
          </w:p>
        </w:tc>
        <w:tc>
          <w:tcPr>
            <w:tcW w:w="984" w:type="dxa"/>
            <w:tcBorders>
              <w:top w:val="nil"/>
              <w:left w:val="nil"/>
              <w:bottom w:val="single" w:sz="4" w:space="0" w:color="auto"/>
              <w:right w:val="single" w:sz="4" w:space="0" w:color="auto"/>
            </w:tcBorders>
            <w:shd w:val="clear" w:color="auto" w:fill="auto"/>
            <w:vAlign w:val="center"/>
            <w:hideMark/>
          </w:tcPr>
          <w:p w:rsidR="004F123E" w:rsidRPr="004F123E" w:rsidRDefault="004F123E" w:rsidP="004F123E">
            <w:pPr>
              <w:spacing w:after="0" w:line="240" w:lineRule="auto"/>
              <w:jc w:val="center"/>
              <w:rPr>
                <w:color w:val="000000"/>
              </w:rPr>
            </w:pPr>
            <w:r w:rsidRPr="004F123E">
              <w:rPr>
                <w:color w:val="000000"/>
              </w:rPr>
              <w:t>33,42</w:t>
            </w:r>
          </w:p>
        </w:tc>
        <w:tc>
          <w:tcPr>
            <w:tcW w:w="956" w:type="dxa"/>
            <w:tcBorders>
              <w:top w:val="nil"/>
              <w:left w:val="nil"/>
              <w:bottom w:val="single" w:sz="4" w:space="0" w:color="auto"/>
              <w:right w:val="single" w:sz="4" w:space="0" w:color="auto"/>
            </w:tcBorders>
            <w:shd w:val="clear" w:color="auto" w:fill="auto"/>
            <w:vAlign w:val="center"/>
            <w:hideMark/>
          </w:tcPr>
          <w:p w:rsidR="004F123E" w:rsidRPr="004F123E" w:rsidRDefault="004F123E" w:rsidP="004F123E">
            <w:pPr>
              <w:spacing w:after="0" w:line="240" w:lineRule="auto"/>
              <w:jc w:val="center"/>
              <w:rPr>
                <w:color w:val="000000"/>
              </w:rPr>
            </w:pPr>
            <w:r w:rsidRPr="004F123E">
              <w:rPr>
                <w:color w:val="000000"/>
              </w:rPr>
              <w:t>31,25</w:t>
            </w:r>
          </w:p>
        </w:tc>
      </w:tr>
      <w:tr w:rsidR="004F123E" w:rsidRPr="004F123E" w:rsidTr="00856C4C">
        <w:trPr>
          <w:trHeight w:val="315"/>
          <w:jc w:val="center"/>
        </w:trPr>
        <w:tc>
          <w:tcPr>
            <w:tcW w:w="4540" w:type="dxa"/>
            <w:tcBorders>
              <w:top w:val="nil"/>
              <w:left w:val="single" w:sz="4" w:space="0" w:color="auto"/>
              <w:bottom w:val="single" w:sz="4" w:space="0" w:color="auto"/>
              <w:right w:val="single" w:sz="4" w:space="0" w:color="auto"/>
            </w:tcBorders>
            <w:shd w:val="clear" w:color="auto" w:fill="auto"/>
            <w:vAlign w:val="center"/>
            <w:hideMark/>
          </w:tcPr>
          <w:p w:rsidR="004F123E" w:rsidRPr="004F123E" w:rsidRDefault="004F123E" w:rsidP="004F123E">
            <w:pPr>
              <w:spacing w:after="0" w:line="240" w:lineRule="auto"/>
              <w:rPr>
                <w:color w:val="000000"/>
                <w:lang w:val="ru-RU" w:eastAsia="ru-RU"/>
              </w:rPr>
            </w:pPr>
            <w:r w:rsidRPr="004F123E">
              <w:rPr>
                <w:color w:val="000000"/>
                <w:lang w:val="ru-RU" w:eastAsia="ru-RU"/>
              </w:rPr>
              <w:t xml:space="preserve">Количество рабочих смен в сутки </w:t>
            </w:r>
          </w:p>
        </w:tc>
        <w:tc>
          <w:tcPr>
            <w:tcW w:w="1202" w:type="dxa"/>
            <w:tcBorders>
              <w:top w:val="nil"/>
              <w:left w:val="nil"/>
              <w:bottom w:val="single" w:sz="4" w:space="0" w:color="auto"/>
              <w:right w:val="single" w:sz="4" w:space="0" w:color="auto"/>
            </w:tcBorders>
            <w:shd w:val="clear" w:color="auto" w:fill="auto"/>
            <w:vAlign w:val="center"/>
            <w:hideMark/>
          </w:tcPr>
          <w:p w:rsidR="004F123E" w:rsidRPr="004F123E" w:rsidRDefault="004F123E" w:rsidP="004F123E">
            <w:pPr>
              <w:spacing w:after="0" w:line="240" w:lineRule="auto"/>
              <w:jc w:val="center"/>
              <w:rPr>
                <w:color w:val="000000"/>
                <w:lang w:val="ru-RU" w:eastAsia="ru-RU"/>
              </w:rPr>
            </w:pPr>
            <w:r w:rsidRPr="004F123E">
              <w:rPr>
                <w:color w:val="000000"/>
                <w:lang w:val="ru-RU" w:eastAsia="ru-RU"/>
              </w:rPr>
              <w:t> </w:t>
            </w:r>
          </w:p>
        </w:tc>
        <w:tc>
          <w:tcPr>
            <w:tcW w:w="956" w:type="dxa"/>
            <w:tcBorders>
              <w:top w:val="nil"/>
              <w:left w:val="nil"/>
              <w:bottom w:val="single" w:sz="4" w:space="0" w:color="auto"/>
              <w:right w:val="single" w:sz="4" w:space="0" w:color="auto"/>
            </w:tcBorders>
            <w:shd w:val="clear" w:color="auto" w:fill="auto"/>
            <w:vAlign w:val="center"/>
            <w:hideMark/>
          </w:tcPr>
          <w:p w:rsidR="004F123E" w:rsidRPr="004F123E" w:rsidRDefault="004F123E" w:rsidP="004F123E">
            <w:pPr>
              <w:spacing w:after="0" w:line="240" w:lineRule="auto"/>
              <w:jc w:val="center"/>
              <w:rPr>
                <w:color w:val="000000"/>
              </w:rPr>
            </w:pPr>
            <w:r w:rsidRPr="004F123E">
              <w:rPr>
                <w:color w:val="000000"/>
              </w:rPr>
              <w:t>1,00</w:t>
            </w:r>
          </w:p>
        </w:tc>
        <w:tc>
          <w:tcPr>
            <w:tcW w:w="956" w:type="dxa"/>
            <w:tcBorders>
              <w:top w:val="nil"/>
              <w:left w:val="nil"/>
              <w:bottom w:val="single" w:sz="4" w:space="0" w:color="auto"/>
              <w:right w:val="single" w:sz="4" w:space="0" w:color="auto"/>
            </w:tcBorders>
            <w:shd w:val="clear" w:color="auto" w:fill="auto"/>
            <w:vAlign w:val="center"/>
            <w:hideMark/>
          </w:tcPr>
          <w:p w:rsidR="004F123E" w:rsidRPr="004F123E" w:rsidRDefault="004F123E" w:rsidP="004F123E">
            <w:pPr>
              <w:spacing w:after="0" w:line="240" w:lineRule="auto"/>
              <w:jc w:val="center"/>
              <w:rPr>
                <w:color w:val="000000"/>
              </w:rPr>
            </w:pPr>
            <w:r w:rsidRPr="004F123E">
              <w:rPr>
                <w:color w:val="000000"/>
              </w:rPr>
              <w:t>1,00</w:t>
            </w:r>
          </w:p>
        </w:tc>
        <w:tc>
          <w:tcPr>
            <w:tcW w:w="984" w:type="dxa"/>
            <w:tcBorders>
              <w:top w:val="nil"/>
              <w:left w:val="nil"/>
              <w:bottom w:val="single" w:sz="4" w:space="0" w:color="auto"/>
              <w:right w:val="single" w:sz="4" w:space="0" w:color="auto"/>
            </w:tcBorders>
            <w:shd w:val="clear" w:color="auto" w:fill="auto"/>
            <w:vAlign w:val="center"/>
            <w:hideMark/>
          </w:tcPr>
          <w:p w:rsidR="004F123E" w:rsidRPr="004F123E" w:rsidRDefault="004F123E" w:rsidP="004F123E">
            <w:pPr>
              <w:spacing w:after="0" w:line="240" w:lineRule="auto"/>
              <w:jc w:val="center"/>
              <w:rPr>
                <w:color w:val="000000"/>
              </w:rPr>
            </w:pPr>
            <w:r w:rsidRPr="004F123E">
              <w:rPr>
                <w:color w:val="000000"/>
              </w:rPr>
              <w:t>1,00</w:t>
            </w:r>
          </w:p>
        </w:tc>
        <w:tc>
          <w:tcPr>
            <w:tcW w:w="956" w:type="dxa"/>
            <w:tcBorders>
              <w:top w:val="nil"/>
              <w:left w:val="nil"/>
              <w:bottom w:val="single" w:sz="4" w:space="0" w:color="auto"/>
              <w:right w:val="single" w:sz="4" w:space="0" w:color="auto"/>
            </w:tcBorders>
            <w:shd w:val="clear" w:color="auto" w:fill="auto"/>
            <w:vAlign w:val="center"/>
            <w:hideMark/>
          </w:tcPr>
          <w:p w:rsidR="004F123E" w:rsidRPr="004F123E" w:rsidRDefault="004F123E" w:rsidP="004F123E">
            <w:pPr>
              <w:spacing w:after="0" w:line="240" w:lineRule="auto"/>
              <w:jc w:val="center"/>
              <w:rPr>
                <w:color w:val="000000"/>
              </w:rPr>
            </w:pPr>
            <w:r w:rsidRPr="004F123E">
              <w:rPr>
                <w:color w:val="000000"/>
              </w:rPr>
              <w:t>1,00</w:t>
            </w:r>
          </w:p>
        </w:tc>
      </w:tr>
      <w:tr w:rsidR="004F123E" w:rsidRPr="004F123E" w:rsidTr="00856C4C">
        <w:trPr>
          <w:trHeight w:val="315"/>
          <w:jc w:val="center"/>
        </w:trPr>
        <w:tc>
          <w:tcPr>
            <w:tcW w:w="4540" w:type="dxa"/>
            <w:tcBorders>
              <w:top w:val="nil"/>
              <w:left w:val="single" w:sz="4" w:space="0" w:color="auto"/>
              <w:bottom w:val="single" w:sz="4" w:space="0" w:color="auto"/>
              <w:right w:val="single" w:sz="4" w:space="0" w:color="auto"/>
            </w:tcBorders>
            <w:shd w:val="clear" w:color="auto" w:fill="auto"/>
            <w:vAlign w:val="center"/>
            <w:hideMark/>
          </w:tcPr>
          <w:p w:rsidR="004F123E" w:rsidRPr="004F123E" w:rsidRDefault="004F123E" w:rsidP="004F123E">
            <w:pPr>
              <w:spacing w:after="0" w:line="240" w:lineRule="auto"/>
              <w:rPr>
                <w:color w:val="000000"/>
                <w:lang w:val="ru-RU" w:eastAsia="ru-RU"/>
              </w:rPr>
            </w:pPr>
            <w:r w:rsidRPr="004F123E">
              <w:rPr>
                <w:color w:val="000000"/>
                <w:lang w:val="ru-RU" w:eastAsia="ru-RU"/>
              </w:rPr>
              <w:t>Продолжительность смены</w:t>
            </w:r>
          </w:p>
        </w:tc>
        <w:tc>
          <w:tcPr>
            <w:tcW w:w="1202" w:type="dxa"/>
            <w:tcBorders>
              <w:top w:val="nil"/>
              <w:left w:val="nil"/>
              <w:bottom w:val="single" w:sz="4" w:space="0" w:color="auto"/>
              <w:right w:val="single" w:sz="4" w:space="0" w:color="auto"/>
            </w:tcBorders>
            <w:shd w:val="clear" w:color="auto" w:fill="auto"/>
            <w:vAlign w:val="center"/>
            <w:hideMark/>
          </w:tcPr>
          <w:p w:rsidR="004F123E" w:rsidRPr="004F123E" w:rsidRDefault="004F123E" w:rsidP="004F123E">
            <w:pPr>
              <w:spacing w:after="0" w:line="240" w:lineRule="auto"/>
              <w:jc w:val="center"/>
              <w:rPr>
                <w:color w:val="000000"/>
                <w:lang w:val="ru-RU" w:eastAsia="ru-RU"/>
              </w:rPr>
            </w:pPr>
            <w:proofErr w:type="gramStart"/>
            <w:r w:rsidRPr="004F123E">
              <w:rPr>
                <w:color w:val="000000"/>
                <w:lang w:val="ru-RU" w:eastAsia="ru-RU"/>
              </w:rPr>
              <w:t>ч</w:t>
            </w:r>
            <w:proofErr w:type="gramEnd"/>
            <w:r w:rsidRPr="004F123E">
              <w:rPr>
                <w:color w:val="000000"/>
                <w:lang w:val="ru-RU" w:eastAsia="ru-RU"/>
              </w:rPr>
              <w:t>.</w:t>
            </w:r>
          </w:p>
        </w:tc>
        <w:tc>
          <w:tcPr>
            <w:tcW w:w="956" w:type="dxa"/>
            <w:tcBorders>
              <w:top w:val="nil"/>
              <w:left w:val="nil"/>
              <w:bottom w:val="single" w:sz="4" w:space="0" w:color="auto"/>
              <w:right w:val="single" w:sz="4" w:space="0" w:color="auto"/>
            </w:tcBorders>
            <w:shd w:val="clear" w:color="auto" w:fill="auto"/>
            <w:vAlign w:val="center"/>
            <w:hideMark/>
          </w:tcPr>
          <w:p w:rsidR="004F123E" w:rsidRPr="004F123E" w:rsidRDefault="004F123E" w:rsidP="004F123E">
            <w:pPr>
              <w:spacing w:after="0" w:line="240" w:lineRule="auto"/>
              <w:jc w:val="center"/>
              <w:rPr>
                <w:color w:val="000000"/>
              </w:rPr>
            </w:pPr>
            <w:r w:rsidRPr="004F123E">
              <w:rPr>
                <w:color w:val="000000"/>
              </w:rPr>
              <w:t>10,00</w:t>
            </w:r>
          </w:p>
        </w:tc>
        <w:tc>
          <w:tcPr>
            <w:tcW w:w="956" w:type="dxa"/>
            <w:tcBorders>
              <w:top w:val="nil"/>
              <w:left w:val="nil"/>
              <w:bottom w:val="single" w:sz="4" w:space="0" w:color="auto"/>
              <w:right w:val="single" w:sz="4" w:space="0" w:color="auto"/>
            </w:tcBorders>
            <w:shd w:val="clear" w:color="auto" w:fill="auto"/>
            <w:vAlign w:val="center"/>
            <w:hideMark/>
          </w:tcPr>
          <w:p w:rsidR="004F123E" w:rsidRPr="004F123E" w:rsidRDefault="004F123E" w:rsidP="004F123E">
            <w:pPr>
              <w:spacing w:after="0" w:line="240" w:lineRule="auto"/>
              <w:jc w:val="center"/>
              <w:rPr>
                <w:color w:val="000000"/>
              </w:rPr>
            </w:pPr>
            <w:r w:rsidRPr="004F123E">
              <w:rPr>
                <w:color w:val="000000"/>
              </w:rPr>
              <w:t>10,00</w:t>
            </w:r>
          </w:p>
        </w:tc>
        <w:tc>
          <w:tcPr>
            <w:tcW w:w="984" w:type="dxa"/>
            <w:tcBorders>
              <w:top w:val="nil"/>
              <w:left w:val="nil"/>
              <w:bottom w:val="single" w:sz="4" w:space="0" w:color="auto"/>
              <w:right w:val="single" w:sz="4" w:space="0" w:color="auto"/>
            </w:tcBorders>
            <w:shd w:val="clear" w:color="auto" w:fill="auto"/>
            <w:vAlign w:val="center"/>
            <w:hideMark/>
          </w:tcPr>
          <w:p w:rsidR="004F123E" w:rsidRPr="004F123E" w:rsidRDefault="004F123E" w:rsidP="004F123E">
            <w:pPr>
              <w:spacing w:after="0" w:line="240" w:lineRule="auto"/>
              <w:jc w:val="center"/>
              <w:rPr>
                <w:color w:val="000000"/>
              </w:rPr>
            </w:pPr>
            <w:r w:rsidRPr="004F123E">
              <w:rPr>
                <w:color w:val="000000"/>
              </w:rPr>
              <w:t>10,00</w:t>
            </w:r>
          </w:p>
        </w:tc>
        <w:tc>
          <w:tcPr>
            <w:tcW w:w="956" w:type="dxa"/>
            <w:tcBorders>
              <w:top w:val="nil"/>
              <w:left w:val="nil"/>
              <w:bottom w:val="single" w:sz="4" w:space="0" w:color="auto"/>
              <w:right w:val="single" w:sz="4" w:space="0" w:color="auto"/>
            </w:tcBorders>
            <w:shd w:val="clear" w:color="auto" w:fill="auto"/>
            <w:vAlign w:val="center"/>
            <w:hideMark/>
          </w:tcPr>
          <w:p w:rsidR="004F123E" w:rsidRPr="004F123E" w:rsidRDefault="004F123E" w:rsidP="004F123E">
            <w:pPr>
              <w:spacing w:after="0" w:line="240" w:lineRule="auto"/>
              <w:jc w:val="center"/>
              <w:rPr>
                <w:color w:val="000000"/>
              </w:rPr>
            </w:pPr>
            <w:r w:rsidRPr="004F123E">
              <w:rPr>
                <w:color w:val="000000"/>
              </w:rPr>
              <w:t>10,00</w:t>
            </w:r>
          </w:p>
        </w:tc>
      </w:tr>
      <w:tr w:rsidR="004F123E" w:rsidRPr="004F123E" w:rsidTr="00856C4C">
        <w:trPr>
          <w:trHeight w:val="315"/>
          <w:jc w:val="center"/>
        </w:trPr>
        <w:tc>
          <w:tcPr>
            <w:tcW w:w="4540" w:type="dxa"/>
            <w:tcBorders>
              <w:top w:val="nil"/>
              <w:left w:val="single" w:sz="4" w:space="0" w:color="auto"/>
              <w:bottom w:val="single" w:sz="4" w:space="0" w:color="auto"/>
              <w:right w:val="single" w:sz="4" w:space="0" w:color="auto"/>
            </w:tcBorders>
            <w:shd w:val="clear" w:color="auto" w:fill="auto"/>
            <w:vAlign w:val="center"/>
            <w:hideMark/>
          </w:tcPr>
          <w:p w:rsidR="004F123E" w:rsidRPr="004F123E" w:rsidRDefault="004F123E" w:rsidP="004F123E">
            <w:pPr>
              <w:spacing w:after="0" w:line="240" w:lineRule="auto"/>
              <w:rPr>
                <w:color w:val="000000"/>
                <w:lang w:val="ru-RU" w:eastAsia="ru-RU"/>
              </w:rPr>
            </w:pPr>
            <w:r w:rsidRPr="004F123E">
              <w:rPr>
                <w:color w:val="000000"/>
                <w:lang w:val="ru-RU" w:eastAsia="ru-RU"/>
              </w:rPr>
              <w:t>Общая продолжительность работы</w:t>
            </w:r>
          </w:p>
        </w:tc>
        <w:tc>
          <w:tcPr>
            <w:tcW w:w="1202" w:type="dxa"/>
            <w:tcBorders>
              <w:top w:val="nil"/>
              <w:left w:val="nil"/>
              <w:bottom w:val="single" w:sz="4" w:space="0" w:color="auto"/>
              <w:right w:val="single" w:sz="4" w:space="0" w:color="auto"/>
            </w:tcBorders>
            <w:shd w:val="clear" w:color="auto" w:fill="auto"/>
            <w:vAlign w:val="center"/>
            <w:hideMark/>
          </w:tcPr>
          <w:p w:rsidR="004F123E" w:rsidRPr="004F123E" w:rsidRDefault="004F123E" w:rsidP="004F123E">
            <w:pPr>
              <w:spacing w:after="0" w:line="240" w:lineRule="auto"/>
              <w:jc w:val="center"/>
              <w:rPr>
                <w:color w:val="000000"/>
                <w:lang w:val="ru-RU" w:eastAsia="ru-RU"/>
              </w:rPr>
            </w:pPr>
            <w:r w:rsidRPr="004F123E">
              <w:rPr>
                <w:color w:val="000000"/>
                <w:lang w:val="ru-RU" w:eastAsia="ru-RU"/>
              </w:rPr>
              <w:t>ч</w:t>
            </w:r>
          </w:p>
        </w:tc>
        <w:tc>
          <w:tcPr>
            <w:tcW w:w="956" w:type="dxa"/>
            <w:tcBorders>
              <w:top w:val="nil"/>
              <w:left w:val="nil"/>
              <w:bottom w:val="single" w:sz="4" w:space="0" w:color="auto"/>
              <w:right w:val="single" w:sz="4" w:space="0" w:color="auto"/>
            </w:tcBorders>
            <w:shd w:val="clear" w:color="auto" w:fill="auto"/>
            <w:vAlign w:val="center"/>
            <w:hideMark/>
          </w:tcPr>
          <w:p w:rsidR="004F123E" w:rsidRPr="004F123E" w:rsidRDefault="004F123E" w:rsidP="004F123E">
            <w:pPr>
              <w:spacing w:after="0" w:line="240" w:lineRule="auto"/>
              <w:jc w:val="center"/>
              <w:rPr>
                <w:color w:val="000000"/>
              </w:rPr>
            </w:pPr>
            <w:r w:rsidRPr="004F123E">
              <w:rPr>
                <w:color w:val="000000"/>
              </w:rPr>
              <w:t>361,4</w:t>
            </w:r>
          </w:p>
        </w:tc>
        <w:tc>
          <w:tcPr>
            <w:tcW w:w="956" w:type="dxa"/>
            <w:tcBorders>
              <w:top w:val="nil"/>
              <w:left w:val="nil"/>
              <w:bottom w:val="single" w:sz="4" w:space="0" w:color="auto"/>
              <w:right w:val="single" w:sz="4" w:space="0" w:color="auto"/>
            </w:tcBorders>
            <w:shd w:val="clear" w:color="auto" w:fill="auto"/>
            <w:vAlign w:val="center"/>
            <w:hideMark/>
          </w:tcPr>
          <w:p w:rsidR="004F123E" w:rsidRPr="004F123E" w:rsidRDefault="004F123E" w:rsidP="004F123E">
            <w:pPr>
              <w:spacing w:after="0" w:line="240" w:lineRule="auto"/>
              <w:jc w:val="center"/>
              <w:rPr>
                <w:color w:val="000000"/>
              </w:rPr>
            </w:pPr>
            <w:r w:rsidRPr="004F123E">
              <w:rPr>
                <w:color w:val="000000"/>
              </w:rPr>
              <w:t>348,2</w:t>
            </w:r>
          </w:p>
        </w:tc>
        <w:tc>
          <w:tcPr>
            <w:tcW w:w="984" w:type="dxa"/>
            <w:tcBorders>
              <w:top w:val="nil"/>
              <w:left w:val="nil"/>
              <w:bottom w:val="single" w:sz="4" w:space="0" w:color="auto"/>
              <w:right w:val="single" w:sz="4" w:space="0" w:color="auto"/>
            </w:tcBorders>
            <w:shd w:val="clear" w:color="auto" w:fill="auto"/>
            <w:vAlign w:val="center"/>
            <w:hideMark/>
          </w:tcPr>
          <w:p w:rsidR="004F123E" w:rsidRPr="004F123E" w:rsidRDefault="004F123E" w:rsidP="004F123E">
            <w:pPr>
              <w:spacing w:after="0" w:line="240" w:lineRule="auto"/>
              <w:jc w:val="center"/>
              <w:rPr>
                <w:color w:val="000000"/>
              </w:rPr>
            </w:pPr>
            <w:r w:rsidRPr="004F123E">
              <w:rPr>
                <w:color w:val="000000"/>
              </w:rPr>
              <w:t>334,2</w:t>
            </w:r>
          </w:p>
        </w:tc>
        <w:tc>
          <w:tcPr>
            <w:tcW w:w="956" w:type="dxa"/>
            <w:tcBorders>
              <w:top w:val="nil"/>
              <w:left w:val="nil"/>
              <w:bottom w:val="single" w:sz="4" w:space="0" w:color="auto"/>
              <w:right w:val="single" w:sz="4" w:space="0" w:color="auto"/>
            </w:tcBorders>
            <w:shd w:val="clear" w:color="auto" w:fill="auto"/>
            <w:vAlign w:val="center"/>
            <w:hideMark/>
          </w:tcPr>
          <w:p w:rsidR="004F123E" w:rsidRPr="004F123E" w:rsidRDefault="004F123E" w:rsidP="004F123E">
            <w:pPr>
              <w:spacing w:after="0" w:line="240" w:lineRule="auto"/>
              <w:jc w:val="center"/>
              <w:rPr>
                <w:color w:val="000000"/>
              </w:rPr>
            </w:pPr>
            <w:r w:rsidRPr="004F123E">
              <w:rPr>
                <w:color w:val="000000"/>
              </w:rPr>
              <w:t>312,5</w:t>
            </w:r>
          </w:p>
        </w:tc>
      </w:tr>
      <w:tr w:rsidR="004F123E" w:rsidRPr="004F123E" w:rsidTr="00856C4C">
        <w:trPr>
          <w:trHeight w:val="315"/>
          <w:jc w:val="center"/>
        </w:trPr>
        <w:tc>
          <w:tcPr>
            <w:tcW w:w="4540" w:type="dxa"/>
            <w:tcBorders>
              <w:top w:val="nil"/>
              <w:left w:val="single" w:sz="4" w:space="0" w:color="auto"/>
              <w:bottom w:val="single" w:sz="4" w:space="0" w:color="auto"/>
              <w:right w:val="single" w:sz="4" w:space="0" w:color="auto"/>
            </w:tcBorders>
            <w:shd w:val="clear" w:color="auto" w:fill="auto"/>
            <w:vAlign w:val="center"/>
            <w:hideMark/>
          </w:tcPr>
          <w:p w:rsidR="004F123E" w:rsidRPr="004F123E" w:rsidRDefault="004F123E" w:rsidP="004F123E">
            <w:pPr>
              <w:spacing w:after="0" w:line="240" w:lineRule="auto"/>
              <w:rPr>
                <w:color w:val="000000"/>
                <w:lang w:val="ru-RU" w:eastAsia="ru-RU"/>
              </w:rPr>
            </w:pPr>
            <w:r w:rsidRPr="004F123E">
              <w:rPr>
                <w:color w:val="000000"/>
                <w:lang w:val="ru-RU" w:eastAsia="ru-RU"/>
              </w:rPr>
              <w:t>Расчетное количество буровых установок</w:t>
            </w:r>
          </w:p>
        </w:tc>
        <w:tc>
          <w:tcPr>
            <w:tcW w:w="1202" w:type="dxa"/>
            <w:tcBorders>
              <w:top w:val="nil"/>
              <w:left w:val="nil"/>
              <w:bottom w:val="single" w:sz="4" w:space="0" w:color="auto"/>
              <w:right w:val="single" w:sz="4" w:space="0" w:color="auto"/>
            </w:tcBorders>
            <w:shd w:val="clear" w:color="auto" w:fill="auto"/>
            <w:vAlign w:val="center"/>
            <w:hideMark/>
          </w:tcPr>
          <w:p w:rsidR="004F123E" w:rsidRPr="004F123E" w:rsidRDefault="004F123E" w:rsidP="004F123E">
            <w:pPr>
              <w:spacing w:after="0" w:line="240" w:lineRule="auto"/>
              <w:jc w:val="center"/>
              <w:rPr>
                <w:color w:val="000000"/>
                <w:lang w:val="ru-RU" w:eastAsia="ru-RU"/>
              </w:rPr>
            </w:pPr>
            <w:r w:rsidRPr="004F123E">
              <w:rPr>
                <w:color w:val="000000"/>
                <w:lang w:val="ru-RU" w:eastAsia="ru-RU"/>
              </w:rPr>
              <w:t>шт.</w:t>
            </w:r>
          </w:p>
        </w:tc>
        <w:tc>
          <w:tcPr>
            <w:tcW w:w="956" w:type="dxa"/>
            <w:tcBorders>
              <w:top w:val="nil"/>
              <w:left w:val="nil"/>
              <w:bottom w:val="single" w:sz="4" w:space="0" w:color="auto"/>
              <w:right w:val="single" w:sz="4" w:space="0" w:color="auto"/>
            </w:tcBorders>
            <w:shd w:val="clear" w:color="auto" w:fill="auto"/>
            <w:vAlign w:val="center"/>
            <w:hideMark/>
          </w:tcPr>
          <w:p w:rsidR="004F123E" w:rsidRPr="004F123E" w:rsidRDefault="004F123E" w:rsidP="004F123E">
            <w:pPr>
              <w:spacing w:after="0" w:line="240" w:lineRule="auto"/>
              <w:jc w:val="center"/>
              <w:rPr>
                <w:color w:val="000000"/>
              </w:rPr>
            </w:pPr>
            <w:r w:rsidRPr="004F123E">
              <w:rPr>
                <w:color w:val="000000"/>
              </w:rPr>
              <w:t>1</w:t>
            </w:r>
          </w:p>
        </w:tc>
        <w:tc>
          <w:tcPr>
            <w:tcW w:w="956" w:type="dxa"/>
            <w:tcBorders>
              <w:top w:val="nil"/>
              <w:left w:val="nil"/>
              <w:bottom w:val="single" w:sz="4" w:space="0" w:color="auto"/>
              <w:right w:val="single" w:sz="4" w:space="0" w:color="auto"/>
            </w:tcBorders>
            <w:shd w:val="clear" w:color="auto" w:fill="auto"/>
            <w:vAlign w:val="center"/>
            <w:hideMark/>
          </w:tcPr>
          <w:p w:rsidR="004F123E" w:rsidRPr="004F123E" w:rsidRDefault="004F123E" w:rsidP="004F123E">
            <w:pPr>
              <w:spacing w:after="0" w:line="240" w:lineRule="auto"/>
              <w:jc w:val="center"/>
              <w:rPr>
                <w:color w:val="000000"/>
              </w:rPr>
            </w:pPr>
            <w:r w:rsidRPr="004F123E">
              <w:rPr>
                <w:color w:val="000000"/>
              </w:rPr>
              <w:t>1</w:t>
            </w:r>
          </w:p>
        </w:tc>
        <w:tc>
          <w:tcPr>
            <w:tcW w:w="984" w:type="dxa"/>
            <w:tcBorders>
              <w:top w:val="nil"/>
              <w:left w:val="nil"/>
              <w:bottom w:val="single" w:sz="4" w:space="0" w:color="auto"/>
              <w:right w:val="single" w:sz="4" w:space="0" w:color="auto"/>
            </w:tcBorders>
            <w:shd w:val="clear" w:color="auto" w:fill="auto"/>
            <w:vAlign w:val="center"/>
            <w:hideMark/>
          </w:tcPr>
          <w:p w:rsidR="004F123E" w:rsidRPr="004F123E" w:rsidRDefault="004F123E" w:rsidP="004F123E">
            <w:pPr>
              <w:spacing w:after="0" w:line="240" w:lineRule="auto"/>
              <w:jc w:val="center"/>
              <w:rPr>
                <w:color w:val="000000"/>
              </w:rPr>
            </w:pPr>
            <w:r w:rsidRPr="004F123E">
              <w:rPr>
                <w:color w:val="000000"/>
              </w:rPr>
              <w:t>1</w:t>
            </w:r>
          </w:p>
        </w:tc>
        <w:tc>
          <w:tcPr>
            <w:tcW w:w="956" w:type="dxa"/>
            <w:tcBorders>
              <w:top w:val="nil"/>
              <w:left w:val="nil"/>
              <w:bottom w:val="single" w:sz="4" w:space="0" w:color="auto"/>
              <w:right w:val="single" w:sz="4" w:space="0" w:color="auto"/>
            </w:tcBorders>
            <w:shd w:val="clear" w:color="auto" w:fill="auto"/>
            <w:vAlign w:val="center"/>
            <w:hideMark/>
          </w:tcPr>
          <w:p w:rsidR="004F123E" w:rsidRPr="004F123E" w:rsidRDefault="004F123E" w:rsidP="004F123E">
            <w:pPr>
              <w:spacing w:after="0" w:line="240" w:lineRule="auto"/>
              <w:jc w:val="center"/>
              <w:rPr>
                <w:color w:val="000000"/>
              </w:rPr>
            </w:pPr>
            <w:r w:rsidRPr="004F123E">
              <w:rPr>
                <w:color w:val="000000"/>
              </w:rPr>
              <w:t>1</w:t>
            </w:r>
          </w:p>
        </w:tc>
      </w:tr>
      <w:tr w:rsidR="004F123E" w:rsidRPr="004F123E" w:rsidTr="00856C4C">
        <w:trPr>
          <w:trHeight w:val="315"/>
          <w:jc w:val="center"/>
        </w:trPr>
        <w:tc>
          <w:tcPr>
            <w:tcW w:w="4540" w:type="dxa"/>
            <w:tcBorders>
              <w:top w:val="nil"/>
              <w:left w:val="single" w:sz="4" w:space="0" w:color="auto"/>
              <w:bottom w:val="single" w:sz="4" w:space="0" w:color="auto"/>
              <w:right w:val="single" w:sz="4" w:space="0" w:color="auto"/>
            </w:tcBorders>
            <w:shd w:val="clear" w:color="auto" w:fill="auto"/>
            <w:vAlign w:val="center"/>
            <w:hideMark/>
          </w:tcPr>
          <w:p w:rsidR="004F123E" w:rsidRPr="004F123E" w:rsidRDefault="004F123E" w:rsidP="004F123E">
            <w:pPr>
              <w:spacing w:after="0" w:line="240" w:lineRule="auto"/>
              <w:rPr>
                <w:color w:val="000000"/>
                <w:lang w:val="ru-RU" w:eastAsia="ru-RU"/>
              </w:rPr>
            </w:pPr>
            <w:r w:rsidRPr="004F123E">
              <w:rPr>
                <w:color w:val="000000"/>
                <w:lang w:val="ru-RU" w:eastAsia="ru-RU"/>
              </w:rPr>
              <w:t xml:space="preserve">Расход топлива </w:t>
            </w:r>
          </w:p>
        </w:tc>
        <w:tc>
          <w:tcPr>
            <w:tcW w:w="1202" w:type="dxa"/>
            <w:tcBorders>
              <w:top w:val="nil"/>
              <w:left w:val="nil"/>
              <w:bottom w:val="single" w:sz="4" w:space="0" w:color="auto"/>
              <w:right w:val="single" w:sz="4" w:space="0" w:color="auto"/>
            </w:tcBorders>
            <w:shd w:val="clear" w:color="auto" w:fill="auto"/>
            <w:vAlign w:val="center"/>
            <w:hideMark/>
          </w:tcPr>
          <w:p w:rsidR="004F123E" w:rsidRPr="004F123E" w:rsidRDefault="004F123E" w:rsidP="004F123E">
            <w:pPr>
              <w:spacing w:after="0" w:line="240" w:lineRule="auto"/>
              <w:jc w:val="center"/>
              <w:rPr>
                <w:color w:val="000000"/>
                <w:lang w:val="ru-RU" w:eastAsia="ru-RU"/>
              </w:rPr>
            </w:pPr>
            <w:r w:rsidRPr="004F123E">
              <w:rPr>
                <w:color w:val="000000"/>
                <w:lang w:val="ru-RU" w:eastAsia="ru-RU"/>
              </w:rPr>
              <w:t>тыс</w:t>
            </w:r>
            <w:proofErr w:type="gramStart"/>
            <w:r w:rsidRPr="004F123E">
              <w:rPr>
                <w:color w:val="000000"/>
                <w:lang w:val="ru-RU" w:eastAsia="ru-RU"/>
              </w:rPr>
              <w:t>.л</w:t>
            </w:r>
            <w:proofErr w:type="gramEnd"/>
          </w:p>
        </w:tc>
        <w:tc>
          <w:tcPr>
            <w:tcW w:w="956" w:type="dxa"/>
            <w:tcBorders>
              <w:top w:val="nil"/>
              <w:left w:val="nil"/>
              <w:bottom w:val="single" w:sz="4" w:space="0" w:color="auto"/>
              <w:right w:val="single" w:sz="4" w:space="0" w:color="auto"/>
            </w:tcBorders>
            <w:shd w:val="clear" w:color="auto" w:fill="auto"/>
            <w:vAlign w:val="center"/>
            <w:hideMark/>
          </w:tcPr>
          <w:p w:rsidR="004F123E" w:rsidRPr="004F123E" w:rsidRDefault="004F123E" w:rsidP="004F123E">
            <w:pPr>
              <w:spacing w:after="0" w:line="240" w:lineRule="auto"/>
              <w:jc w:val="center"/>
              <w:rPr>
                <w:color w:val="000000"/>
              </w:rPr>
            </w:pPr>
            <w:r w:rsidRPr="004F123E">
              <w:rPr>
                <w:color w:val="000000"/>
              </w:rPr>
              <w:t>11,56</w:t>
            </w:r>
          </w:p>
        </w:tc>
        <w:tc>
          <w:tcPr>
            <w:tcW w:w="956" w:type="dxa"/>
            <w:tcBorders>
              <w:top w:val="nil"/>
              <w:left w:val="nil"/>
              <w:bottom w:val="single" w:sz="4" w:space="0" w:color="auto"/>
              <w:right w:val="single" w:sz="4" w:space="0" w:color="auto"/>
            </w:tcBorders>
            <w:shd w:val="clear" w:color="auto" w:fill="auto"/>
            <w:vAlign w:val="center"/>
            <w:hideMark/>
          </w:tcPr>
          <w:p w:rsidR="004F123E" w:rsidRPr="004F123E" w:rsidRDefault="004F123E" w:rsidP="004F123E">
            <w:pPr>
              <w:spacing w:after="0" w:line="240" w:lineRule="auto"/>
              <w:jc w:val="center"/>
              <w:rPr>
                <w:color w:val="000000"/>
              </w:rPr>
            </w:pPr>
            <w:r w:rsidRPr="004F123E">
              <w:rPr>
                <w:color w:val="000000"/>
              </w:rPr>
              <w:t>11,14</w:t>
            </w:r>
          </w:p>
        </w:tc>
        <w:tc>
          <w:tcPr>
            <w:tcW w:w="984" w:type="dxa"/>
            <w:tcBorders>
              <w:top w:val="nil"/>
              <w:left w:val="nil"/>
              <w:bottom w:val="single" w:sz="4" w:space="0" w:color="auto"/>
              <w:right w:val="single" w:sz="4" w:space="0" w:color="auto"/>
            </w:tcBorders>
            <w:shd w:val="clear" w:color="auto" w:fill="auto"/>
            <w:vAlign w:val="center"/>
            <w:hideMark/>
          </w:tcPr>
          <w:p w:rsidR="004F123E" w:rsidRPr="004F123E" w:rsidRDefault="004F123E" w:rsidP="004F123E">
            <w:pPr>
              <w:spacing w:after="0" w:line="240" w:lineRule="auto"/>
              <w:jc w:val="center"/>
              <w:rPr>
                <w:color w:val="000000"/>
              </w:rPr>
            </w:pPr>
            <w:r w:rsidRPr="004F123E">
              <w:rPr>
                <w:color w:val="000000"/>
              </w:rPr>
              <w:t>10,69</w:t>
            </w:r>
          </w:p>
        </w:tc>
        <w:tc>
          <w:tcPr>
            <w:tcW w:w="956" w:type="dxa"/>
            <w:tcBorders>
              <w:top w:val="nil"/>
              <w:left w:val="nil"/>
              <w:bottom w:val="single" w:sz="4" w:space="0" w:color="auto"/>
              <w:right w:val="single" w:sz="4" w:space="0" w:color="auto"/>
            </w:tcBorders>
            <w:shd w:val="clear" w:color="auto" w:fill="auto"/>
            <w:vAlign w:val="center"/>
            <w:hideMark/>
          </w:tcPr>
          <w:p w:rsidR="004F123E" w:rsidRPr="004F123E" w:rsidRDefault="004F123E" w:rsidP="004F123E">
            <w:pPr>
              <w:spacing w:after="0" w:line="240" w:lineRule="auto"/>
              <w:jc w:val="center"/>
              <w:rPr>
                <w:color w:val="000000"/>
              </w:rPr>
            </w:pPr>
            <w:r w:rsidRPr="004F123E">
              <w:rPr>
                <w:color w:val="000000"/>
              </w:rPr>
              <w:t>10</w:t>
            </w:r>
          </w:p>
        </w:tc>
      </w:tr>
      <w:tr w:rsidR="004F123E" w:rsidRPr="004F123E" w:rsidTr="00856C4C">
        <w:trPr>
          <w:trHeight w:val="315"/>
          <w:jc w:val="center"/>
        </w:trPr>
        <w:tc>
          <w:tcPr>
            <w:tcW w:w="4540" w:type="dxa"/>
            <w:tcBorders>
              <w:top w:val="nil"/>
              <w:left w:val="single" w:sz="4" w:space="0" w:color="auto"/>
              <w:bottom w:val="single" w:sz="4" w:space="0" w:color="auto"/>
              <w:right w:val="single" w:sz="4" w:space="0" w:color="auto"/>
            </w:tcBorders>
            <w:shd w:val="clear" w:color="auto" w:fill="auto"/>
            <w:vAlign w:val="center"/>
            <w:hideMark/>
          </w:tcPr>
          <w:p w:rsidR="004F123E" w:rsidRPr="004F123E" w:rsidRDefault="004F123E" w:rsidP="004F123E">
            <w:pPr>
              <w:spacing w:after="0" w:line="240" w:lineRule="auto"/>
              <w:rPr>
                <w:color w:val="000000"/>
                <w:lang w:val="ru-RU" w:eastAsia="ru-RU"/>
              </w:rPr>
            </w:pPr>
            <w:r w:rsidRPr="004F123E">
              <w:rPr>
                <w:color w:val="000000"/>
                <w:lang w:val="ru-RU" w:eastAsia="ru-RU"/>
              </w:rPr>
              <w:t>Норма расхода</w:t>
            </w:r>
          </w:p>
        </w:tc>
        <w:tc>
          <w:tcPr>
            <w:tcW w:w="1202" w:type="dxa"/>
            <w:tcBorders>
              <w:top w:val="nil"/>
              <w:left w:val="nil"/>
              <w:bottom w:val="single" w:sz="4" w:space="0" w:color="auto"/>
              <w:right w:val="single" w:sz="4" w:space="0" w:color="auto"/>
            </w:tcBorders>
            <w:shd w:val="clear" w:color="auto" w:fill="auto"/>
            <w:vAlign w:val="center"/>
            <w:hideMark/>
          </w:tcPr>
          <w:p w:rsidR="004F123E" w:rsidRPr="004F123E" w:rsidRDefault="004F123E" w:rsidP="004F123E">
            <w:pPr>
              <w:spacing w:after="0" w:line="240" w:lineRule="auto"/>
              <w:jc w:val="center"/>
              <w:rPr>
                <w:color w:val="000000"/>
                <w:lang w:val="ru-RU" w:eastAsia="ru-RU"/>
              </w:rPr>
            </w:pPr>
            <w:proofErr w:type="gramStart"/>
            <w:r w:rsidRPr="004F123E">
              <w:rPr>
                <w:color w:val="000000"/>
                <w:lang w:val="ru-RU" w:eastAsia="ru-RU"/>
              </w:rPr>
              <w:t>л</w:t>
            </w:r>
            <w:proofErr w:type="gramEnd"/>
            <w:r w:rsidRPr="004F123E">
              <w:rPr>
                <w:color w:val="000000"/>
                <w:lang w:val="ru-RU" w:eastAsia="ru-RU"/>
              </w:rPr>
              <w:t>/ч</w:t>
            </w:r>
          </w:p>
        </w:tc>
        <w:tc>
          <w:tcPr>
            <w:tcW w:w="956" w:type="dxa"/>
            <w:tcBorders>
              <w:top w:val="nil"/>
              <w:left w:val="nil"/>
              <w:bottom w:val="single" w:sz="4" w:space="0" w:color="auto"/>
              <w:right w:val="single" w:sz="4" w:space="0" w:color="auto"/>
            </w:tcBorders>
            <w:shd w:val="clear" w:color="auto" w:fill="auto"/>
            <w:vAlign w:val="center"/>
            <w:hideMark/>
          </w:tcPr>
          <w:p w:rsidR="004F123E" w:rsidRPr="004F123E" w:rsidRDefault="004F123E" w:rsidP="004F123E">
            <w:pPr>
              <w:spacing w:after="0" w:line="240" w:lineRule="auto"/>
              <w:jc w:val="center"/>
              <w:rPr>
                <w:color w:val="000000"/>
              </w:rPr>
            </w:pPr>
            <w:r w:rsidRPr="004F123E">
              <w:rPr>
                <w:color w:val="000000"/>
              </w:rPr>
              <w:t>32</w:t>
            </w:r>
          </w:p>
        </w:tc>
        <w:tc>
          <w:tcPr>
            <w:tcW w:w="956" w:type="dxa"/>
            <w:tcBorders>
              <w:top w:val="nil"/>
              <w:left w:val="nil"/>
              <w:bottom w:val="single" w:sz="4" w:space="0" w:color="auto"/>
              <w:right w:val="single" w:sz="4" w:space="0" w:color="auto"/>
            </w:tcBorders>
            <w:shd w:val="clear" w:color="auto" w:fill="auto"/>
            <w:vAlign w:val="center"/>
            <w:hideMark/>
          </w:tcPr>
          <w:p w:rsidR="004F123E" w:rsidRPr="004F123E" w:rsidRDefault="004F123E" w:rsidP="004F123E">
            <w:pPr>
              <w:spacing w:after="0" w:line="240" w:lineRule="auto"/>
              <w:jc w:val="center"/>
              <w:rPr>
                <w:color w:val="000000"/>
              </w:rPr>
            </w:pPr>
            <w:r w:rsidRPr="004F123E">
              <w:rPr>
                <w:color w:val="000000"/>
              </w:rPr>
              <w:t>32</w:t>
            </w:r>
          </w:p>
        </w:tc>
        <w:tc>
          <w:tcPr>
            <w:tcW w:w="984" w:type="dxa"/>
            <w:tcBorders>
              <w:top w:val="nil"/>
              <w:left w:val="nil"/>
              <w:bottom w:val="single" w:sz="4" w:space="0" w:color="auto"/>
              <w:right w:val="single" w:sz="4" w:space="0" w:color="auto"/>
            </w:tcBorders>
            <w:shd w:val="clear" w:color="auto" w:fill="auto"/>
            <w:vAlign w:val="center"/>
            <w:hideMark/>
          </w:tcPr>
          <w:p w:rsidR="004F123E" w:rsidRPr="004F123E" w:rsidRDefault="004F123E" w:rsidP="004F123E">
            <w:pPr>
              <w:spacing w:after="0" w:line="240" w:lineRule="auto"/>
              <w:jc w:val="center"/>
              <w:rPr>
                <w:color w:val="000000"/>
              </w:rPr>
            </w:pPr>
            <w:r w:rsidRPr="004F123E">
              <w:rPr>
                <w:color w:val="000000"/>
              </w:rPr>
              <w:t>32</w:t>
            </w:r>
          </w:p>
        </w:tc>
        <w:tc>
          <w:tcPr>
            <w:tcW w:w="956" w:type="dxa"/>
            <w:tcBorders>
              <w:top w:val="nil"/>
              <w:left w:val="nil"/>
              <w:bottom w:val="single" w:sz="4" w:space="0" w:color="auto"/>
              <w:right w:val="single" w:sz="4" w:space="0" w:color="auto"/>
            </w:tcBorders>
            <w:shd w:val="clear" w:color="auto" w:fill="auto"/>
            <w:vAlign w:val="center"/>
            <w:hideMark/>
          </w:tcPr>
          <w:p w:rsidR="004F123E" w:rsidRPr="004F123E" w:rsidRDefault="004F123E" w:rsidP="004F123E">
            <w:pPr>
              <w:spacing w:after="0" w:line="240" w:lineRule="auto"/>
              <w:jc w:val="center"/>
              <w:rPr>
                <w:color w:val="000000"/>
              </w:rPr>
            </w:pPr>
            <w:r w:rsidRPr="004F123E">
              <w:rPr>
                <w:color w:val="000000"/>
              </w:rPr>
              <w:t>32</w:t>
            </w:r>
          </w:p>
        </w:tc>
      </w:tr>
      <w:tr w:rsidR="004F123E" w:rsidRPr="0069641E" w:rsidTr="00856C4C">
        <w:trPr>
          <w:trHeight w:val="645"/>
          <w:jc w:val="center"/>
        </w:trPr>
        <w:tc>
          <w:tcPr>
            <w:tcW w:w="4540" w:type="dxa"/>
            <w:tcBorders>
              <w:top w:val="nil"/>
              <w:left w:val="single" w:sz="4" w:space="0" w:color="auto"/>
              <w:bottom w:val="single" w:sz="4" w:space="0" w:color="auto"/>
              <w:right w:val="single" w:sz="4" w:space="0" w:color="auto"/>
            </w:tcBorders>
            <w:shd w:val="clear" w:color="auto" w:fill="auto"/>
            <w:vAlign w:val="center"/>
            <w:hideMark/>
          </w:tcPr>
          <w:p w:rsidR="004F123E" w:rsidRPr="004F123E" w:rsidRDefault="004F123E" w:rsidP="004F123E">
            <w:pPr>
              <w:spacing w:after="0" w:line="240" w:lineRule="auto"/>
              <w:rPr>
                <w:color w:val="000000"/>
                <w:lang w:val="ru-RU" w:eastAsia="ru-RU"/>
              </w:rPr>
            </w:pPr>
            <w:r w:rsidRPr="004F123E">
              <w:rPr>
                <w:color w:val="000000"/>
                <w:lang w:val="ru-RU" w:eastAsia="ru-RU"/>
              </w:rPr>
              <w:t>Расход масел и смазочных материалов на буровые работы</w:t>
            </w:r>
          </w:p>
        </w:tc>
        <w:tc>
          <w:tcPr>
            <w:tcW w:w="1202" w:type="dxa"/>
            <w:tcBorders>
              <w:top w:val="nil"/>
              <w:left w:val="nil"/>
              <w:bottom w:val="single" w:sz="4" w:space="0" w:color="auto"/>
              <w:right w:val="single" w:sz="4" w:space="0" w:color="auto"/>
            </w:tcBorders>
            <w:shd w:val="clear" w:color="auto" w:fill="auto"/>
            <w:vAlign w:val="center"/>
            <w:hideMark/>
          </w:tcPr>
          <w:p w:rsidR="004F123E" w:rsidRPr="004F123E" w:rsidRDefault="004F123E" w:rsidP="004F123E">
            <w:pPr>
              <w:spacing w:after="0" w:line="240" w:lineRule="auto"/>
              <w:jc w:val="center"/>
              <w:rPr>
                <w:color w:val="000000"/>
                <w:lang w:val="ru-RU" w:eastAsia="ru-RU"/>
              </w:rPr>
            </w:pPr>
            <w:r w:rsidRPr="004F123E">
              <w:rPr>
                <w:color w:val="000000"/>
                <w:lang w:val="ru-RU" w:eastAsia="ru-RU"/>
              </w:rPr>
              <w:t> </w:t>
            </w:r>
          </w:p>
        </w:tc>
        <w:tc>
          <w:tcPr>
            <w:tcW w:w="956" w:type="dxa"/>
            <w:tcBorders>
              <w:top w:val="nil"/>
              <w:left w:val="nil"/>
              <w:bottom w:val="single" w:sz="4" w:space="0" w:color="auto"/>
              <w:right w:val="single" w:sz="4" w:space="0" w:color="auto"/>
            </w:tcBorders>
            <w:shd w:val="clear" w:color="auto" w:fill="auto"/>
            <w:vAlign w:val="center"/>
            <w:hideMark/>
          </w:tcPr>
          <w:p w:rsidR="004F123E" w:rsidRPr="00DE5795" w:rsidRDefault="004F123E" w:rsidP="004F123E">
            <w:pPr>
              <w:spacing w:after="0" w:line="240" w:lineRule="auto"/>
              <w:jc w:val="center"/>
              <w:rPr>
                <w:color w:val="000000"/>
                <w:lang w:val="ru-RU"/>
              </w:rPr>
            </w:pPr>
            <w:r w:rsidRPr="004F123E">
              <w:rPr>
                <w:color w:val="000000"/>
              </w:rPr>
              <w:t> </w:t>
            </w:r>
          </w:p>
        </w:tc>
        <w:tc>
          <w:tcPr>
            <w:tcW w:w="956" w:type="dxa"/>
            <w:tcBorders>
              <w:top w:val="nil"/>
              <w:left w:val="nil"/>
              <w:bottom w:val="single" w:sz="4" w:space="0" w:color="auto"/>
              <w:right w:val="single" w:sz="4" w:space="0" w:color="auto"/>
            </w:tcBorders>
            <w:shd w:val="clear" w:color="auto" w:fill="auto"/>
            <w:vAlign w:val="center"/>
            <w:hideMark/>
          </w:tcPr>
          <w:p w:rsidR="004F123E" w:rsidRPr="00DE5795" w:rsidRDefault="004F123E" w:rsidP="004F123E">
            <w:pPr>
              <w:spacing w:after="0" w:line="240" w:lineRule="auto"/>
              <w:jc w:val="center"/>
              <w:rPr>
                <w:color w:val="000000"/>
                <w:lang w:val="ru-RU"/>
              </w:rPr>
            </w:pPr>
            <w:r w:rsidRPr="004F123E">
              <w:rPr>
                <w:color w:val="000000"/>
              </w:rPr>
              <w:t> </w:t>
            </w:r>
          </w:p>
        </w:tc>
        <w:tc>
          <w:tcPr>
            <w:tcW w:w="984" w:type="dxa"/>
            <w:tcBorders>
              <w:top w:val="nil"/>
              <w:left w:val="nil"/>
              <w:bottom w:val="single" w:sz="4" w:space="0" w:color="auto"/>
              <w:right w:val="single" w:sz="4" w:space="0" w:color="auto"/>
            </w:tcBorders>
            <w:shd w:val="clear" w:color="auto" w:fill="auto"/>
            <w:noWrap/>
            <w:vAlign w:val="bottom"/>
            <w:hideMark/>
          </w:tcPr>
          <w:p w:rsidR="004F123E" w:rsidRPr="00DE5795" w:rsidRDefault="004F123E" w:rsidP="004F123E">
            <w:pPr>
              <w:spacing w:after="0" w:line="240" w:lineRule="auto"/>
              <w:rPr>
                <w:color w:val="000000"/>
                <w:lang w:val="ru-RU"/>
              </w:rPr>
            </w:pPr>
            <w:r w:rsidRPr="004F123E">
              <w:rPr>
                <w:color w:val="000000"/>
              </w:rPr>
              <w:t> </w:t>
            </w:r>
          </w:p>
        </w:tc>
        <w:tc>
          <w:tcPr>
            <w:tcW w:w="956" w:type="dxa"/>
            <w:tcBorders>
              <w:top w:val="nil"/>
              <w:left w:val="nil"/>
              <w:bottom w:val="single" w:sz="4" w:space="0" w:color="auto"/>
              <w:right w:val="single" w:sz="4" w:space="0" w:color="auto"/>
            </w:tcBorders>
            <w:shd w:val="clear" w:color="auto" w:fill="auto"/>
            <w:noWrap/>
            <w:vAlign w:val="bottom"/>
            <w:hideMark/>
          </w:tcPr>
          <w:p w:rsidR="004F123E" w:rsidRPr="00DE5795" w:rsidRDefault="004F123E" w:rsidP="004F123E">
            <w:pPr>
              <w:spacing w:after="0" w:line="240" w:lineRule="auto"/>
              <w:rPr>
                <w:color w:val="000000"/>
                <w:lang w:val="ru-RU"/>
              </w:rPr>
            </w:pPr>
            <w:r w:rsidRPr="004F123E">
              <w:rPr>
                <w:color w:val="000000"/>
              </w:rPr>
              <w:t> </w:t>
            </w:r>
          </w:p>
        </w:tc>
      </w:tr>
      <w:tr w:rsidR="004F123E" w:rsidRPr="004F123E" w:rsidTr="00856C4C">
        <w:trPr>
          <w:trHeight w:val="315"/>
          <w:jc w:val="center"/>
        </w:trPr>
        <w:tc>
          <w:tcPr>
            <w:tcW w:w="4540" w:type="dxa"/>
            <w:tcBorders>
              <w:top w:val="nil"/>
              <w:left w:val="single" w:sz="4" w:space="0" w:color="auto"/>
              <w:bottom w:val="single" w:sz="4" w:space="0" w:color="auto"/>
              <w:right w:val="single" w:sz="4" w:space="0" w:color="auto"/>
            </w:tcBorders>
            <w:shd w:val="clear" w:color="auto" w:fill="auto"/>
            <w:vAlign w:val="center"/>
            <w:hideMark/>
          </w:tcPr>
          <w:p w:rsidR="004F123E" w:rsidRPr="004F123E" w:rsidRDefault="004F123E" w:rsidP="004F123E">
            <w:pPr>
              <w:spacing w:after="0" w:line="240" w:lineRule="auto"/>
              <w:rPr>
                <w:color w:val="000000"/>
                <w:lang w:val="ru-RU" w:eastAsia="ru-RU"/>
              </w:rPr>
            </w:pPr>
            <w:r w:rsidRPr="004F123E">
              <w:rPr>
                <w:color w:val="000000"/>
                <w:lang w:val="ru-RU" w:eastAsia="ru-RU"/>
              </w:rPr>
              <w:t>Моторные масла 5%</w:t>
            </w:r>
          </w:p>
        </w:tc>
        <w:tc>
          <w:tcPr>
            <w:tcW w:w="1202" w:type="dxa"/>
            <w:tcBorders>
              <w:top w:val="nil"/>
              <w:left w:val="nil"/>
              <w:bottom w:val="single" w:sz="4" w:space="0" w:color="auto"/>
              <w:right w:val="single" w:sz="4" w:space="0" w:color="auto"/>
            </w:tcBorders>
            <w:shd w:val="clear" w:color="auto" w:fill="auto"/>
            <w:vAlign w:val="center"/>
            <w:hideMark/>
          </w:tcPr>
          <w:p w:rsidR="004F123E" w:rsidRPr="004F123E" w:rsidRDefault="004F123E" w:rsidP="004F123E">
            <w:pPr>
              <w:spacing w:after="0" w:line="240" w:lineRule="auto"/>
              <w:jc w:val="center"/>
              <w:rPr>
                <w:color w:val="000000"/>
                <w:lang w:val="ru-RU" w:eastAsia="ru-RU"/>
              </w:rPr>
            </w:pPr>
            <w:r w:rsidRPr="004F123E">
              <w:rPr>
                <w:color w:val="000000"/>
                <w:lang w:val="ru-RU" w:eastAsia="ru-RU"/>
              </w:rPr>
              <w:t>тыс. л</w:t>
            </w:r>
          </w:p>
        </w:tc>
        <w:tc>
          <w:tcPr>
            <w:tcW w:w="956" w:type="dxa"/>
            <w:tcBorders>
              <w:top w:val="nil"/>
              <w:left w:val="nil"/>
              <w:bottom w:val="single" w:sz="4" w:space="0" w:color="auto"/>
              <w:right w:val="single" w:sz="4" w:space="0" w:color="auto"/>
            </w:tcBorders>
            <w:shd w:val="clear" w:color="auto" w:fill="auto"/>
            <w:vAlign w:val="center"/>
            <w:hideMark/>
          </w:tcPr>
          <w:p w:rsidR="004F123E" w:rsidRPr="004F123E" w:rsidRDefault="004F123E" w:rsidP="004F123E">
            <w:pPr>
              <w:spacing w:after="0" w:line="240" w:lineRule="auto"/>
              <w:jc w:val="center"/>
              <w:rPr>
                <w:color w:val="000000"/>
              </w:rPr>
            </w:pPr>
            <w:r w:rsidRPr="004F123E">
              <w:rPr>
                <w:color w:val="000000"/>
              </w:rPr>
              <w:t>0,578</w:t>
            </w:r>
          </w:p>
        </w:tc>
        <w:tc>
          <w:tcPr>
            <w:tcW w:w="956" w:type="dxa"/>
            <w:tcBorders>
              <w:top w:val="nil"/>
              <w:left w:val="nil"/>
              <w:bottom w:val="single" w:sz="4" w:space="0" w:color="auto"/>
              <w:right w:val="single" w:sz="4" w:space="0" w:color="auto"/>
            </w:tcBorders>
            <w:shd w:val="clear" w:color="auto" w:fill="auto"/>
            <w:vAlign w:val="center"/>
            <w:hideMark/>
          </w:tcPr>
          <w:p w:rsidR="004F123E" w:rsidRPr="004F123E" w:rsidRDefault="004F123E" w:rsidP="004F123E">
            <w:pPr>
              <w:spacing w:after="0" w:line="240" w:lineRule="auto"/>
              <w:jc w:val="center"/>
              <w:rPr>
                <w:color w:val="000000"/>
              </w:rPr>
            </w:pPr>
            <w:r w:rsidRPr="004F123E">
              <w:rPr>
                <w:color w:val="000000"/>
              </w:rPr>
              <w:t>0,557</w:t>
            </w:r>
          </w:p>
        </w:tc>
        <w:tc>
          <w:tcPr>
            <w:tcW w:w="984" w:type="dxa"/>
            <w:tcBorders>
              <w:top w:val="nil"/>
              <w:left w:val="nil"/>
              <w:bottom w:val="single" w:sz="4" w:space="0" w:color="auto"/>
              <w:right w:val="single" w:sz="4" w:space="0" w:color="auto"/>
            </w:tcBorders>
            <w:shd w:val="clear" w:color="auto" w:fill="auto"/>
            <w:vAlign w:val="center"/>
            <w:hideMark/>
          </w:tcPr>
          <w:p w:rsidR="004F123E" w:rsidRPr="004F123E" w:rsidRDefault="004F123E" w:rsidP="004F123E">
            <w:pPr>
              <w:spacing w:after="0" w:line="240" w:lineRule="auto"/>
              <w:jc w:val="center"/>
              <w:rPr>
                <w:color w:val="000000"/>
              </w:rPr>
            </w:pPr>
            <w:r w:rsidRPr="004F123E">
              <w:rPr>
                <w:color w:val="000000"/>
              </w:rPr>
              <w:t>0,5345</w:t>
            </w:r>
          </w:p>
        </w:tc>
        <w:tc>
          <w:tcPr>
            <w:tcW w:w="956" w:type="dxa"/>
            <w:tcBorders>
              <w:top w:val="nil"/>
              <w:left w:val="nil"/>
              <w:bottom w:val="single" w:sz="4" w:space="0" w:color="auto"/>
              <w:right w:val="single" w:sz="4" w:space="0" w:color="auto"/>
            </w:tcBorders>
            <w:shd w:val="clear" w:color="auto" w:fill="auto"/>
            <w:vAlign w:val="center"/>
            <w:hideMark/>
          </w:tcPr>
          <w:p w:rsidR="004F123E" w:rsidRPr="004F123E" w:rsidRDefault="004F123E" w:rsidP="004F123E">
            <w:pPr>
              <w:spacing w:after="0" w:line="240" w:lineRule="auto"/>
              <w:jc w:val="center"/>
              <w:rPr>
                <w:color w:val="000000"/>
              </w:rPr>
            </w:pPr>
            <w:r w:rsidRPr="004F123E">
              <w:rPr>
                <w:color w:val="000000"/>
              </w:rPr>
              <w:t>0,5</w:t>
            </w:r>
          </w:p>
        </w:tc>
      </w:tr>
      <w:tr w:rsidR="004F123E" w:rsidRPr="004F123E" w:rsidTr="00856C4C">
        <w:trPr>
          <w:trHeight w:val="315"/>
          <w:jc w:val="center"/>
        </w:trPr>
        <w:tc>
          <w:tcPr>
            <w:tcW w:w="4540" w:type="dxa"/>
            <w:tcBorders>
              <w:top w:val="nil"/>
              <w:left w:val="single" w:sz="4" w:space="0" w:color="auto"/>
              <w:bottom w:val="single" w:sz="4" w:space="0" w:color="auto"/>
              <w:right w:val="single" w:sz="4" w:space="0" w:color="auto"/>
            </w:tcBorders>
            <w:shd w:val="clear" w:color="auto" w:fill="auto"/>
            <w:vAlign w:val="center"/>
            <w:hideMark/>
          </w:tcPr>
          <w:p w:rsidR="004F123E" w:rsidRPr="004F123E" w:rsidRDefault="004F123E" w:rsidP="004F123E">
            <w:pPr>
              <w:spacing w:after="0" w:line="240" w:lineRule="auto"/>
              <w:rPr>
                <w:color w:val="000000"/>
                <w:lang w:val="ru-RU" w:eastAsia="ru-RU"/>
              </w:rPr>
            </w:pPr>
            <w:r w:rsidRPr="004F123E">
              <w:rPr>
                <w:color w:val="000000"/>
                <w:lang w:val="ru-RU" w:eastAsia="ru-RU"/>
              </w:rPr>
              <w:t>Трансмиссионные масла 0,75%</w:t>
            </w:r>
          </w:p>
        </w:tc>
        <w:tc>
          <w:tcPr>
            <w:tcW w:w="1202" w:type="dxa"/>
            <w:tcBorders>
              <w:top w:val="nil"/>
              <w:left w:val="nil"/>
              <w:bottom w:val="single" w:sz="4" w:space="0" w:color="auto"/>
              <w:right w:val="single" w:sz="4" w:space="0" w:color="auto"/>
            </w:tcBorders>
            <w:shd w:val="clear" w:color="auto" w:fill="auto"/>
            <w:vAlign w:val="center"/>
            <w:hideMark/>
          </w:tcPr>
          <w:p w:rsidR="004F123E" w:rsidRPr="004F123E" w:rsidRDefault="004F123E" w:rsidP="004F123E">
            <w:pPr>
              <w:spacing w:after="0" w:line="240" w:lineRule="auto"/>
              <w:jc w:val="center"/>
              <w:rPr>
                <w:color w:val="000000"/>
                <w:lang w:val="ru-RU" w:eastAsia="ru-RU"/>
              </w:rPr>
            </w:pPr>
            <w:r w:rsidRPr="004F123E">
              <w:rPr>
                <w:color w:val="000000"/>
                <w:lang w:val="ru-RU" w:eastAsia="ru-RU"/>
              </w:rPr>
              <w:t>тыс. л</w:t>
            </w:r>
          </w:p>
        </w:tc>
        <w:tc>
          <w:tcPr>
            <w:tcW w:w="956" w:type="dxa"/>
            <w:tcBorders>
              <w:top w:val="nil"/>
              <w:left w:val="nil"/>
              <w:bottom w:val="single" w:sz="4" w:space="0" w:color="auto"/>
              <w:right w:val="single" w:sz="4" w:space="0" w:color="auto"/>
            </w:tcBorders>
            <w:shd w:val="clear" w:color="auto" w:fill="auto"/>
            <w:vAlign w:val="center"/>
            <w:hideMark/>
          </w:tcPr>
          <w:p w:rsidR="004F123E" w:rsidRPr="004F123E" w:rsidRDefault="004F123E" w:rsidP="004F123E">
            <w:pPr>
              <w:spacing w:after="0" w:line="240" w:lineRule="auto"/>
              <w:jc w:val="center"/>
              <w:rPr>
                <w:color w:val="000000"/>
              </w:rPr>
            </w:pPr>
            <w:r w:rsidRPr="004F123E">
              <w:rPr>
                <w:color w:val="000000"/>
              </w:rPr>
              <w:t>0,087</w:t>
            </w:r>
          </w:p>
        </w:tc>
        <w:tc>
          <w:tcPr>
            <w:tcW w:w="956" w:type="dxa"/>
            <w:tcBorders>
              <w:top w:val="nil"/>
              <w:left w:val="nil"/>
              <w:bottom w:val="single" w:sz="4" w:space="0" w:color="auto"/>
              <w:right w:val="single" w:sz="4" w:space="0" w:color="auto"/>
            </w:tcBorders>
            <w:shd w:val="clear" w:color="auto" w:fill="auto"/>
            <w:vAlign w:val="center"/>
            <w:hideMark/>
          </w:tcPr>
          <w:p w:rsidR="004F123E" w:rsidRPr="004F123E" w:rsidRDefault="004F123E" w:rsidP="004F123E">
            <w:pPr>
              <w:spacing w:after="0" w:line="240" w:lineRule="auto"/>
              <w:jc w:val="center"/>
              <w:rPr>
                <w:color w:val="000000"/>
              </w:rPr>
            </w:pPr>
            <w:r w:rsidRPr="004F123E">
              <w:rPr>
                <w:color w:val="000000"/>
              </w:rPr>
              <w:t>0,084</w:t>
            </w:r>
          </w:p>
        </w:tc>
        <w:tc>
          <w:tcPr>
            <w:tcW w:w="984" w:type="dxa"/>
            <w:tcBorders>
              <w:top w:val="nil"/>
              <w:left w:val="nil"/>
              <w:bottom w:val="single" w:sz="4" w:space="0" w:color="auto"/>
              <w:right w:val="single" w:sz="4" w:space="0" w:color="auto"/>
            </w:tcBorders>
            <w:shd w:val="clear" w:color="auto" w:fill="auto"/>
            <w:vAlign w:val="center"/>
            <w:hideMark/>
          </w:tcPr>
          <w:p w:rsidR="004F123E" w:rsidRPr="004F123E" w:rsidRDefault="004F123E" w:rsidP="004F123E">
            <w:pPr>
              <w:spacing w:after="0" w:line="240" w:lineRule="auto"/>
              <w:jc w:val="center"/>
              <w:rPr>
                <w:color w:val="000000"/>
              </w:rPr>
            </w:pPr>
            <w:r w:rsidRPr="004F123E">
              <w:rPr>
                <w:color w:val="000000"/>
              </w:rPr>
              <w:t>0,080</w:t>
            </w:r>
          </w:p>
        </w:tc>
        <w:tc>
          <w:tcPr>
            <w:tcW w:w="956" w:type="dxa"/>
            <w:tcBorders>
              <w:top w:val="nil"/>
              <w:left w:val="nil"/>
              <w:bottom w:val="single" w:sz="4" w:space="0" w:color="auto"/>
              <w:right w:val="single" w:sz="4" w:space="0" w:color="auto"/>
            </w:tcBorders>
            <w:shd w:val="clear" w:color="auto" w:fill="auto"/>
            <w:vAlign w:val="center"/>
            <w:hideMark/>
          </w:tcPr>
          <w:p w:rsidR="004F123E" w:rsidRPr="004F123E" w:rsidRDefault="004F123E" w:rsidP="004F123E">
            <w:pPr>
              <w:spacing w:after="0" w:line="240" w:lineRule="auto"/>
              <w:jc w:val="center"/>
              <w:rPr>
                <w:color w:val="000000"/>
              </w:rPr>
            </w:pPr>
            <w:r w:rsidRPr="004F123E">
              <w:rPr>
                <w:color w:val="000000"/>
              </w:rPr>
              <w:t>0,075</w:t>
            </w:r>
          </w:p>
        </w:tc>
      </w:tr>
      <w:tr w:rsidR="004F123E" w:rsidRPr="004F123E" w:rsidTr="00856C4C">
        <w:trPr>
          <w:trHeight w:val="315"/>
          <w:jc w:val="center"/>
        </w:trPr>
        <w:tc>
          <w:tcPr>
            <w:tcW w:w="4540" w:type="dxa"/>
            <w:tcBorders>
              <w:top w:val="nil"/>
              <w:left w:val="single" w:sz="4" w:space="0" w:color="auto"/>
              <w:bottom w:val="single" w:sz="4" w:space="0" w:color="auto"/>
              <w:right w:val="single" w:sz="4" w:space="0" w:color="auto"/>
            </w:tcBorders>
            <w:shd w:val="clear" w:color="auto" w:fill="auto"/>
            <w:vAlign w:val="center"/>
            <w:hideMark/>
          </w:tcPr>
          <w:p w:rsidR="004F123E" w:rsidRPr="004F123E" w:rsidRDefault="004F123E" w:rsidP="004F123E">
            <w:pPr>
              <w:spacing w:after="0" w:line="240" w:lineRule="auto"/>
              <w:rPr>
                <w:color w:val="000000"/>
                <w:lang w:val="ru-RU" w:eastAsia="ru-RU"/>
              </w:rPr>
            </w:pPr>
            <w:r w:rsidRPr="004F123E">
              <w:rPr>
                <w:color w:val="000000"/>
                <w:lang w:val="ru-RU" w:eastAsia="ru-RU"/>
              </w:rPr>
              <w:t>Специальные масла  0,1%</w:t>
            </w:r>
          </w:p>
        </w:tc>
        <w:tc>
          <w:tcPr>
            <w:tcW w:w="1202" w:type="dxa"/>
            <w:tcBorders>
              <w:top w:val="nil"/>
              <w:left w:val="nil"/>
              <w:bottom w:val="single" w:sz="4" w:space="0" w:color="auto"/>
              <w:right w:val="single" w:sz="4" w:space="0" w:color="auto"/>
            </w:tcBorders>
            <w:shd w:val="clear" w:color="auto" w:fill="auto"/>
            <w:vAlign w:val="center"/>
            <w:hideMark/>
          </w:tcPr>
          <w:p w:rsidR="004F123E" w:rsidRPr="004F123E" w:rsidRDefault="004F123E" w:rsidP="004F123E">
            <w:pPr>
              <w:spacing w:after="0" w:line="240" w:lineRule="auto"/>
              <w:jc w:val="center"/>
              <w:rPr>
                <w:color w:val="000000"/>
                <w:lang w:val="ru-RU" w:eastAsia="ru-RU"/>
              </w:rPr>
            </w:pPr>
            <w:r w:rsidRPr="004F123E">
              <w:rPr>
                <w:color w:val="000000"/>
                <w:lang w:val="ru-RU" w:eastAsia="ru-RU"/>
              </w:rPr>
              <w:t>тыс. л</w:t>
            </w:r>
          </w:p>
        </w:tc>
        <w:tc>
          <w:tcPr>
            <w:tcW w:w="956" w:type="dxa"/>
            <w:tcBorders>
              <w:top w:val="nil"/>
              <w:left w:val="nil"/>
              <w:bottom w:val="single" w:sz="4" w:space="0" w:color="auto"/>
              <w:right w:val="single" w:sz="4" w:space="0" w:color="auto"/>
            </w:tcBorders>
            <w:shd w:val="clear" w:color="auto" w:fill="auto"/>
            <w:vAlign w:val="center"/>
            <w:hideMark/>
          </w:tcPr>
          <w:p w:rsidR="004F123E" w:rsidRPr="004F123E" w:rsidRDefault="004F123E" w:rsidP="004F123E">
            <w:pPr>
              <w:spacing w:after="0" w:line="240" w:lineRule="auto"/>
              <w:jc w:val="center"/>
              <w:rPr>
                <w:color w:val="000000"/>
              </w:rPr>
            </w:pPr>
            <w:r w:rsidRPr="004F123E">
              <w:rPr>
                <w:color w:val="000000"/>
              </w:rPr>
              <w:t>0,012</w:t>
            </w:r>
          </w:p>
        </w:tc>
        <w:tc>
          <w:tcPr>
            <w:tcW w:w="956" w:type="dxa"/>
            <w:tcBorders>
              <w:top w:val="nil"/>
              <w:left w:val="nil"/>
              <w:bottom w:val="single" w:sz="4" w:space="0" w:color="auto"/>
              <w:right w:val="single" w:sz="4" w:space="0" w:color="auto"/>
            </w:tcBorders>
            <w:shd w:val="clear" w:color="auto" w:fill="auto"/>
            <w:vAlign w:val="center"/>
            <w:hideMark/>
          </w:tcPr>
          <w:p w:rsidR="004F123E" w:rsidRPr="004F123E" w:rsidRDefault="004F123E" w:rsidP="004F123E">
            <w:pPr>
              <w:spacing w:after="0" w:line="240" w:lineRule="auto"/>
              <w:jc w:val="center"/>
              <w:rPr>
                <w:color w:val="000000"/>
              </w:rPr>
            </w:pPr>
            <w:r w:rsidRPr="004F123E">
              <w:rPr>
                <w:color w:val="000000"/>
              </w:rPr>
              <w:t>0,011</w:t>
            </w:r>
          </w:p>
        </w:tc>
        <w:tc>
          <w:tcPr>
            <w:tcW w:w="984" w:type="dxa"/>
            <w:tcBorders>
              <w:top w:val="nil"/>
              <w:left w:val="nil"/>
              <w:bottom w:val="single" w:sz="4" w:space="0" w:color="auto"/>
              <w:right w:val="single" w:sz="4" w:space="0" w:color="auto"/>
            </w:tcBorders>
            <w:shd w:val="clear" w:color="auto" w:fill="auto"/>
            <w:vAlign w:val="center"/>
            <w:hideMark/>
          </w:tcPr>
          <w:p w:rsidR="004F123E" w:rsidRPr="004F123E" w:rsidRDefault="004F123E" w:rsidP="004F123E">
            <w:pPr>
              <w:spacing w:after="0" w:line="240" w:lineRule="auto"/>
              <w:jc w:val="center"/>
              <w:rPr>
                <w:color w:val="000000"/>
              </w:rPr>
            </w:pPr>
            <w:r w:rsidRPr="004F123E">
              <w:rPr>
                <w:color w:val="000000"/>
              </w:rPr>
              <w:t>0,011</w:t>
            </w:r>
          </w:p>
        </w:tc>
        <w:tc>
          <w:tcPr>
            <w:tcW w:w="956" w:type="dxa"/>
            <w:tcBorders>
              <w:top w:val="nil"/>
              <w:left w:val="nil"/>
              <w:bottom w:val="single" w:sz="4" w:space="0" w:color="auto"/>
              <w:right w:val="single" w:sz="4" w:space="0" w:color="auto"/>
            </w:tcBorders>
            <w:shd w:val="clear" w:color="auto" w:fill="auto"/>
            <w:vAlign w:val="center"/>
            <w:hideMark/>
          </w:tcPr>
          <w:p w:rsidR="004F123E" w:rsidRPr="004F123E" w:rsidRDefault="004F123E" w:rsidP="004F123E">
            <w:pPr>
              <w:spacing w:after="0" w:line="240" w:lineRule="auto"/>
              <w:jc w:val="center"/>
              <w:rPr>
                <w:color w:val="000000"/>
              </w:rPr>
            </w:pPr>
            <w:r w:rsidRPr="004F123E">
              <w:rPr>
                <w:color w:val="000000"/>
              </w:rPr>
              <w:t>0,010</w:t>
            </w:r>
          </w:p>
        </w:tc>
      </w:tr>
      <w:tr w:rsidR="004F123E" w:rsidRPr="004F123E" w:rsidTr="00856C4C">
        <w:trPr>
          <w:trHeight w:val="315"/>
          <w:jc w:val="center"/>
        </w:trPr>
        <w:tc>
          <w:tcPr>
            <w:tcW w:w="4540" w:type="dxa"/>
            <w:tcBorders>
              <w:top w:val="nil"/>
              <w:left w:val="single" w:sz="4" w:space="0" w:color="auto"/>
              <w:bottom w:val="single" w:sz="4" w:space="0" w:color="auto"/>
              <w:right w:val="single" w:sz="4" w:space="0" w:color="auto"/>
            </w:tcBorders>
            <w:shd w:val="clear" w:color="auto" w:fill="auto"/>
            <w:vAlign w:val="center"/>
            <w:hideMark/>
          </w:tcPr>
          <w:p w:rsidR="004F123E" w:rsidRPr="004F123E" w:rsidRDefault="004F123E" w:rsidP="004F123E">
            <w:pPr>
              <w:spacing w:after="0" w:line="240" w:lineRule="auto"/>
              <w:rPr>
                <w:color w:val="000000"/>
                <w:lang w:val="ru-RU" w:eastAsia="ru-RU"/>
              </w:rPr>
            </w:pPr>
            <w:r w:rsidRPr="004F123E">
              <w:rPr>
                <w:color w:val="000000"/>
                <w:lang w:val="ru-RU" w:eastAsia="ru-RU"/>
              </w:rPr>
              <w:t>Пластичные смазки 0,5%</w:t>
            </w:r>
          </w:p>
        </w:tc>
        <w:tc>
          <w:tcPr>
            <w:tcW w:w="1202" w:type="dxa"/>
            <w:tcBorders>
              <w:top w:val="nil"/>
              <w:left w:val="nil"/>
              <w:bottom w:val="single" w:sz="4" w:space="0" w:color="auto"/>
              <w:right w:val="single" w:sz="4" w:space="0" w:color="auto"/>
            </w:tcBorders>
            <w:shd w:val="clear" w:color="auto" w:fill="auto"/>
            <w:vAlign w:val="center"/>
            <w:hideMark/>
          </w:tcPr>
          <w:p w:rsidR="004F123E" w:rsidRPr="004F123E" w:rsidRDefault="004F123E" w:rsidP="004F123E">
            <w:pPr>
              <w:spacing w:after="0" w:line="240" w:lineRule="auto"/>
              <w:jc w:val="center"/>
              <w:rPr>
                <w:color w:val="000000"/>
                <w:lang w:val="ru-RU" w:eastAsia="ru-RU"/>
              </w:rPr>
            </w:pPr>
            <w:r w:rsidRPr="004F123E">
              <w:rPr>
                <w:color w:val="000000"/>
                <w:lang w:val="ru-RU" w:eastAsia="ru-RU"/>
              </w:rPr>
              <w:t>тонн</w:t>
            </w:r>
          </w:p>
        </w:tc>
        <w:tc>
          <w:tcPr>
            <w:tcW w:w="956" w:type="dxa"/>
            <w:tcBorders>
              <w:top w:val="nil"/>
              <w:left w:val="nil"/>
              <w:bottom w:val="single" w:sz="4" w:space="0" w:color="auto"/>
              <w:right w:val="single" w:sz="4" w:space="0" w:color="auto"/>
            </w:tcBorders>
            <w:shd w:val="clear" w:color="auto" w:fill="auto"/>
            <w:vAlign w:val="center"/>
            <w:hideMark/>
          </w:tcPr>
          <w:p w:rsidR="004F123E" w:rsidRPr="004F123E" w:rsidRDefault="004F123E" w:rsidP="004F123E">
            <w:pPr>
              <w:spacing w:after="0" w:line="240" w:lineRule="auto"/>
              <w:jc w:val="center"/>
              <w:rPr>
                <w:color w:val="000000"/>
              </w:rPr>
            </w:pPr>
            <w:r w:rsidRPr="004F123E">
              <w:rPr>
                <w:color w:val="000000"/>
              </w:rPr>
              <w:t>0,058</w:t>
            </w:r>
          </w:p>
        </w:tc>
        <w:tc>
          <w:tcPr>
            <w:tcW w:w="956" w:type="dxa"/>
            <w:tcBorders>
              <w:top w:val="nil"/>
              <w:left w:val="nil"/>
              <w:bottom w:val="single" w:sz="4" w:space="0" w:color="auto"/>
              <w:right w:val="single" w:sz="4" w:space="0" w:color="auto"/>
            </w:tcBorders>
            <w:shd w:val="clear" w:color="auto" w:fill="auto"/>
            <w:vAlign w:val="center"/>
            <w:hideMark/>
          </w:tcPr>
          <w:p w:rsidR="004F123E" w:rsidRPr="004F123E" w:rsidRDefault="004F123E" w:rsidP="004F123E">
            <w:pPr>
              <w:spacing w:after="0" w:line="240" w:lineRule="auto"/>
              <w:jc w:val="center"/>
              <w:rPr>
                <w:color w:val="000000"/>
              </w:rPr>
            </w:pPr>
            <w:r w:rsidRPr="004F123E">
              <w:rPr>
                <w:color w:val="000000"/>
              </w:rPr>
              <w:t>0,056</w:t>
            </w:r>
          </w:p>
        </w:tc>
        <w:tc>
          <w:tcPr>
            <w:tcW w:w="984" w:type="dxa"/>
            <w:tcBorders>
              <w:top w:val="nil"/>
              <w:left w:val="nil"/>
              <w:bottom w:val="single" w:sz="4" w:space="0" w:color="auto"/>
              <w:right w:val="single" w:sz="4" w:space="0" w:color="auto"/>
            </w:tcBorders>
            <w:shd w:val="clear" w:color="auto" w:fill="auto"/>
            <w:vAlign w:val="center"/>
            <w:hideMark/>
          </w:tcPr>
          <w:p w:rsidR="004F123E" w:rsidRPr="004F123E" w:rsidRDefault="004F123E" w:rsidP="004F123E">
            <w:pPr>
              <w:spacing w:after="0" w:line="240" w:lineRule="auto"/>
              <w:jc w:val="center"/>
              <w:rPr>
                <w:color w:val="000000"/>
              </w:rPr>
            </w:pPr>
            <w:r w:rsidRPr="004F123E">
              <w:rPr>
                <w:color w:val="000000"/>
              </w:rPr>
              <w:t>0,053</w:t>
            </w:r>
          </w:p>
        </w:tc>
        <w:tc>
          <w:tcPr>
            <w:tcW w:w="956" w:type="dxa"/>
            <w:tcBorders>
              <w:top w:val="nil"/>
              <w:left w:val="nil"/>
              <w:bottom w:val="single" w:sz="4" w:space="0" w:color="auto"/>
              <w:right w:val="single" w:sz="4" w:space="0" w:color="auto"/>
            </w:tcBorders>
            <w:shd w:val="clear" w:color="auto" w:fill="auto"/>
            <w:vAlign w:val="center"/>
            <w:hideMark/>
          </w:tcPr>
          <w:p w:rsidR="004F123E" w:rsidRPr="004F123E" w:rsidRDefault="004F123E" w:rsidP="004F123E">
            <w:pPr>
              <w:spacing w:after="0" w:line="240" w:lineRule="auto"/>
              <w:jc w:val="center"/>
              <w:rPr>
                <w:color w:val="000000"/>
              </w:rPr>
            </w:pPr>
            <w:r w:rsidRPr="004F123E">
              <w:rPr>
                <w:color w:val="000000"/>
              </w:rPr>
              <w:t>0,050</w:t>
            </w:r>
          </w:p>
        </w:tc>
      </w:tr>
      <w:tr w:rsidR="004F123E" w:rsidRPr="004F123E" w:rsidTr="00856C4C">
        <w:trPr>
          <w:trHeight w:val="315"/>
          <w:jc w:val="center"/>
        </w:trPr>
        <w:tc>
          <w:tcPr>
            <w:tcW w:w="4540" w:type="dxa"/>
            <w:tcBorders>
              <w:top w:val="nil"/>
              <w:left w:val="single" w:sz="4" w:space="0" w:color="auto"/>
              <w:bottom w:val="single" w:sz="4" w:space="0" w:color="auto"/>
              <w:right w:val="single" w:sz="4" w:space="0" w:color="auto"/>
            </w:tcBorders>
            <w:shd w:val="clear" w:color="auto" w:fill="auto"/>
            <w:vAlign w:val="center"/>
            <w:hideMark/>
          </w:tcPr>
          <w:p w:rsidR="004F123E" w:rsidRPr="004F123E" w:rsidRDefault="004F123E" w:rsidP="004F123E">
            <w:pPr>
              <w:spacing w:after="0" w:line="240" w:lineRule="auto"/>
              <w:rPr>
                <w:color w:val="000000"/>
                <w:lang w:val="ru-RU" w:eastAsia="ru-RU"/>
              </w:rPr>
            </w:pPr>
            <w:r w:rsidRPr="004F123E">
              <w:rPr>
                <w:color w:val="000000"/>
                <w:lang w:val="ru-RU" w:eastAsia="ru-RU"/>
              </w:rPr>
              <w:t xml:space="preserve">Удельный расход </w:t>
            </w:r>
            <w:proofErr w:type="gramStart"/>
            <w:r w:rsidRPr="004F123E">
              <w:rPr>
                <w:color w:val="000000"/>
                <w:lang w:val="ru-RU" w:eastAsia="ru-RU"/>
              </w:rPr>
              <w:t>ВВ</w:t>
            </w:r>
            <w:proofErr w:type="gramEnd"/>
          </w:p>
        </w:tc>
        <w:tc>
          <w:tcPr>
            <w:tcW w:w="1202" w:type="dxa"/>
            <w:tcBorders>
              <w:top w:val="nil"/>
              <w:left w:val="nil"/>
              <w:bottom w:val="single" w:sz="4" w:space="0" w:color="auto"/>
              <w:right w:val="single" w:sz="4" w:space="0" w:color="auto"/>
            </w:tcBorders>
            <w:shd w:val="clear" w:color="auto" w:fill="auto"/>
            <w:vAlign w:val="center"/>
            <w:hideMark/>
          </w:tcPr>
          <w:p w:rsidR="004F123E" w:rsidRPr="004F123E" w:rsidRDefault="004F123E" w:rsidP="004F123E">
            <w:pPr>
              <w:spacing w:after="0" w:line="240" w:lineRule="auto"/>
              <w:jc w:val="center"/>
              <w:rPr>
                <w:color w:val="000000"/>
                <w:lang w:val="ru-RU" w:eastAsia="ru-RU"/>
              </w:rPr>
            </w:pPr>
            <w:proofErr w:type="gramStart"/>
            <w:r w:rsidRPr="004F123E">
              <w:rPr>
                <w:color w:val="000000"/>
                <w:lang w:val="ru-RU" w:eastAsia="ru-RU"/>
              </w:rPr>
              <w:t>кг</w:t>
            </w:r>
            <w:proofErr w:type="gramEnd"/>
            <w:r w:rsidRPr="004F123E">
              <w:rPr>
                <w:color w:val="000000"/>
                <w:lang w:val="ru-RU" w:eastAsia="ru-RU"/>
              </w:rPr>
              <w:t>/м</w:t>
            </w:r>
            <w:r w:rsidRPr="004F123E">
              <w:rPr>
                <w:color w:val="000000"/>
                <w:vertAlign w:val="superscript"/>
                <w:lang w:val="ru-RU" w:eastAsia="ru-RU"/>
              </w:rPr>
              <w:t>3</w:t>
            </w:r>
          </w:p>
        </w:tc>
        <w:tc>
          <w:tcPr>
            <w:tcW w:w="956" w:type="dxa"/>
            <w:tcBorders>
              <w:top w:val="nil"/>
              <w:left w:val="nil"/>
              <w:bottom w:val="single" w:sz="4" w:space="0" w:color="auto"/>
              <w:right w:val="single" w:sz="4" w:space="0" w:color="auto"/>
            </w:tcBorders>
            <w:shd w:val="clear" w:color="auto" w:fill="auto"/>
            <w:vAlign w:val="center"/>
            <w:hideMark/>
          </w:tcPr>
          <w:p w:rsidR="004F123E" w:rsidRPr="004F123E" w:rsidRDefault="004F123E" w:rsidP="004F123E">
            <w:pPr>
              <w:spacing w:after="0" w:line="240" w:lineRule="auto"/>
              <w:jc w:val="center"/>
              <w:rPr>
                <w:color w:val="000000"/>
              </w:rPr>
            </w:pPr>
            <w:r w:rsidRPr="004F123E">
              <w:rPr>
                <w:color w:val="000000"/>
              </w:rPr>
              <w:t>0,61</w:t>
            </w:r>
          </w:p>
        </w:tc>
        <w:tc>
          <w:tcPr>
            <w:tcW w:w="956" w:type="dxa"/>
            <w:tcBorders>
              <w:top w:val="nil"/>
              <w:left w:val="nil"/>
              <w:bottom w:val="single" w:sz="4" w:space="0" w:color="auto"/>
              <w:right w:val="single" w:sz="4" w:space="0" w:color="auto"/>
            </w:tcBorders>
            <w:shd w:val="clear" w:color="auto" w:fill="auto"/>
            <w:vAlign w:val="center"/>
            <w:hideMark/>
          </w:tcPr>
          <w:p w:rsidR="004F123E" w:rsidRPr="004F123E" w:rsidRDefault="004F123E" w:rsidP="004F123E">
            <w:pPr>
              <w:spacing w:after="0" w:line="240" w:lineRule="auto"/>
              <w:jc w:val="center"/>
              <w:rPr>
                <w:color w:val="000000"/>
              </w:rPr>
            </w:pPr>
            <w:r w:rsidRPr="004F123E">
              <w:rPr>
                <w:color w:val="000000"/>
              </w:rPr>
              <w:t>0,61</w:t>
            </w:r>
          </w:p>
        </w:tc>
        <w:tc>
          <w:tcPr>
            <w:tcW w:w="984" w:type="dxa"/>
            <w:tcBorders>
              <w:top w:val="nil"/>
              <w:left w:val="nil"/>
              <w:bottom w:val="single" w:sz="4" w:space="0" w:color="auto"/>
              <w:right w:val="single" w:sz="4" w:space="0" w:color="auto"/>
            </w:tcBorders>
            <w:shd w:val="clear" w:color="auto" w:fill="auto"/>
            <w:vAlign w:val="center"/>
            <w:hideMark/>
          </w:tcPr>
          <w:p w:rsidR="004F123E" w:rsidRPr="004F123E" w:rsidRDefault="004F123E" w:rsidP="004F123E">
            <w:pPr>
              <w:spacing w:after="0" w:line="240" w:lineRule="auto"/>
              <w:jc w:val="center"/>
              <w:rPr>
                <w:color w:val="000000"/>
              </w:rPr>
            </w:pPr>
            <w:r w:rsidRPr="004F123E">
              <w:rPr>
                <w:color w:val="000000"/>
              </w:rPr>
              <w:t>0,61</w:t>
            </w:r>
          </w:p>
        </w:tc>
        <w:tc>
          <w:tcPr>
            <w:tcW w:w="956" w:type="dxa"/>
            <w:tcBorders>
              <w:top w:val="nil"/>
              <w:left w:val="nil"/>
              <w:bottom w:val="single" w:sz="4" w:space="0" w:color="auto"/>
              <w:right w:val="single" w:sz="4" w:space="0" w:color="auto"/>
            </w:tcBorders>
            <w:shd w:val="clear" w:color="auto" w:fill="auto"/>
            <w:vAlign w:val="center"/>
            <w:hideMark/>
          </w:tcPr>
          <w:p w:rsidR="004F123E" w:rsidRPr="004F123E" w:rsidRDefault="004F123E" w:rsidP="004F123E">
            <w:pPr>
              <w:spacing w:after="0" w:line="240" w:lineRule="auto"/>
              <w:jc w:val="center"/>
              <w:rPr>
                <w:color w:val="000000"/>
              </w:rPr>
            </w:pPr>
            <w:r w:rsidRPr="004F123E">
              <w:rPr>
                <w:color w:val="000000"/>
              </w:rPr>
              <w:t>0,61</w:t>
            </w:r>
          </w:p>
        </w:tc>
      </w:tr>
      <w:tr w:rsidR="004F123E" w:rsidRPr="004F123E" w:rsidTr="00856C4C">
        <w:trPr>
          <w:trHeight w:val="315"/>
          <w:jc w:val="center"/>
        </w:trPr>
        <w:tc>
          <w:tcPr>
            <w:tcW w:w="4540" w:type="dxa"/>
            <w:tcBorders>
              <w:top w:val="nil"/>
              <w:left w:val="single" w:sz="4" w:space="0" w:color="auto"/>
              <w:bottom w:val="single" w:sz="4" w:space="0" w:color="auto"/>
              <w:right w:val="single" w:sz="4" w:space="0" w:color="auto"/>
            </w:tcBorders>
            <w:shd w:val="clear" w:color="auto" w:fill="auto"/>
            <w:vAlign w:val="center"/>
            <w:hideMark/>
          </w:tcPr>
          <w:p w:rsidR="004F123E" w:rsidRPr="004F123E" w:rsidRDefault="004F123E" w:rsidP="004F123E">
            <w:pPr>
              <w:spacing w:after="0" w:line="240" w:lineRule="auto"/>
              <w:rPr>
                <w:color w:val="000000"/>
                <w:lang w:val="ru-RU" w:eastAsia="ru-RU"/>
              </w:rPr>
            </w:pPr>
            <w:r w:rsidRPr="004F123E">
              <w:rPr>
                <w:color w:val="000000"/>
                <w:lang w:val="ru-RU" w:eastAsia="ru-RU"/>
              </w:rPr>
              <w:t>Вес заряда в скважине</w:t>
            </w:r>
          </w:p>
        </w:tc>
        <w:tc>
          <w:tcPr>
            <w:tcW w:w="1202" w:type="dxa"/>
            <w:tcBorders>
              <w:top w:val="nil"/>
              <w:left w:val="nil"/>
              <w:bottom w:val="single" w:sz="4" w:space="0" w:color="auto"/>
              <w:right w:val="single" w:sz="4" w:space="0" w:color="auto"/>
            </w:tcBorders>
            <w:shd w:val="clear" w:color="auto" w:fill="auto"/>
            <w:vAlign w:val="center"/>
            <w:hideMark/>
          </w:tcPr>
          <w:p w:rsidR="004F123E" w:rsidRPr="004F123E" w:rsidRDefault="004F123E" w:rsidP="004F123E">
            <w:pPr>
              <w:spacing w:after="0" w:line="240" w:lineRule="auto"/>
              <w:jc w:val="center"/>
              <w:rPr>
                <w:color w:val="000000"/>
                <w:lang w:val="ru-RU" w:eastAsia="ru-RU"/>
              </w:rPr>
            </w:pPr>
            <w:r w:rsidRPr="004F123E">
              <w:rPr>
                <w:color w:val="000000"/>
                <w:lang w:val="ru-RU" w:eastAsia="ru-RU"/>
              </w:rPr>
              <w:t>кг</w:t>
            </w:r>
          </w:p>
        </w:tc>
        <w:tc>
          <w:tcPr>
            <w:tcW w:w="956" w:type="dxa"/>
            <w:tcBorders>
              <w:top w:val="nil"/>
              <w:left w:val="nil"/>
              <w:bottom w:val="single" w:sz="4" w:space="0" w:color="auto"/>
              <w:right w:val="single" w:sz="4" w:space="0" w:color="auto"/>
            </w:tcBorders>
            <w:shd w:val="clear" w:color="auto" w:fill="auto"/>
            <w:vAlign w:val="center"/>
            <w:hideMark/>
          </w:tcPr>
          <w:p w:rsidR="004F123E" w:rsidRPr="004F123E" w:rsidRDefault="004F123E" w:rsidP="004F123E">
            <w:pPr>
              <w:spacing w:after="0" w:line="240" w:lineRule="auto"/>
              <w:jc w:val="center"/>
              <w:rPr>
                <w:color w:val="000000"/>
              </w:rPr>
            </w:pPr>
            <w:r w:rsidRPr="004F123E">
              <w:rPr>
                <w:color w:val="000000"/>
              </w:rPr>
              <w:t>89</w:t>
            </w:r>
          </w:p>
        </w:tc>
        <w:tc>
          <w:tcPr>
            <w:tcW w:w="956" w:type="dxa"/>
            <w:tcBorders>
              <w:top w:val="nil"/>
              <w:left w:val="nil"/>
              <w:bottom w:val="single" w:sz="4" w:space="0" w:color="auto"/>
              <w:right w:val="single" w:sz="4" w:space="0" w:color="auto"/>
            </w:tcBorders>
            <w:shd w:val="clear" w:color="auto" w:fill="auto"/>
            <w:vAlign w:val="center"/>
            <w:hideMark/>
          </w:tcPr>
          <w:p w:rsidR="004F123E" w:rsidRPr="004F123E" w:rsidRDefault="004F123E" w:rsidP="004F123E">
            <w:pPr>
              <w:spacing w:after="0" w:line="240" w:lineRule="auto"/>
              <w:jc w:val="center"/>
              <w:rPr>
                <w:color w:val="000000"/>
              </w:rPr>
            </w:pPr>
            <w:r w:rsidRPr="004F123E">
              <w:rPr>
                <w:color w:val="000000"/>
              </w:rPr>
              <w:t>89</w:t>
            </w:r>
          </w:p>
        </w:tc>
        <w:tc>
          <w:tcPr>
            <w:tcW w:w="984" w:type="dxa"/>
            <w:tcBorders>
              <w:top w:val="nil"/>
              <w:left w:val="nil"/>
              <w:bottom w:val="single" w:sz="4" w:space="0" w:color="auto"/>
              <w:right w:val="single" w:sz="4" w:space="0" w:color="auto"/>
            </w:tcBorders>
            <w:shd w:val="clear" w:color="auto" w:fill="auto"/>
            <w:vAlign w:val="center"/>
            <w:hideMark/>
          </w:tcPr>
          <w:p w:rsidR="004F123E" w:rsidRPr="004F123E" w:rsidRDefault="004F123E" w:rsidP="004F123E">
            <w:pPr>
              <w:spacing w:after="0" w:line="240" w:lineRule="auto"/>
              <w:jc w:val="center"/>
              <w:rPr>
                <w:color w:val="000000"/>
              </w:rPr>
            </w:pPr>
            <w:r w:rsidRPr="004F123E">
              <w:rPr>
                <w:color w:val="000000"/>
              </w:rPr>
              <w:t>89</w:t>
            </w:r>
          </w:p>
        </w:tc>
        <w:tc>
          <w:tcPr>
            <w:tcW w:w="956" w:type="dxa"/>
            <w:tcBorders>
              <w:top w:val="nil"/>
              <w:left w:val="nil"/>
              <w:bottom w:val="single" w:sz="4" w:space="0" w:color="auto"/>
              <w:right w:val="single" w:sz="4" w:space="0" w:color="auto"/>
            </w:tcBorders>
            <w:shd w:val="clear" w:color="auto" w:fill="auto"/>
            <w:vAlign w:val="center"/>
            <w:hideMark/>
          </w:tcPr>
          <w:p w:rsidR="004F123E" w:rsidRPr="004F123E" w:rsidRDefault="004F123E" w:rsidP="004F123E">
            <w:pPr>
              <w:spacing w:after="0" w:line="240" w:lineRule="auto"/>
              <w:jc w:val="center"/>
              <w:rPr>
                <w:color w:val="000000"/>
              </w:rPr>
            </w:pPr>
            <w:r w:rsidRPr="004F123E">
              <w:rPr>
                <w:color w:val="000000"/>
              </w:rPr>
              <w:t>89</w:t>
            </w:r>
          </w:p>
        </w:tc>
      </w:tr>
      <w:tr w:rsidR="004F123E" w:rsidRPr="004F123E" w:rsidTr="00856C4C">
        <w:trPr>
          <w:trHeight w:val="315"/>
          <w:jc w:val="center"/>
        </w:trPr>
        <w:tc>
          <w:tcPr>
            <w:tcW w:w="4540" w:type="dxa"/>
            <w:tcBorders>
              <w:top w:val="nil"/>
              <w:left w:val="single" w:sz="4" w:space="0" w:color="auto"/>
              <w:bottom w:val="single" w:sz="4" w:space="0" w:color="auto"/>
              <w:right w:val="single" w:sz="4" w:space="0" w:color="auto"/>
            </w:tcBorders>
            <w:shd w:val="clear" w:color="auto" w:fill="auto"/>
            <w:vAlign w:val="center"/>
            <w:hideMark/>
          </w:tcPr>
          <w:p w:rsidR="004F123E" w:rsidRPr="004F123E" w:rsidRDefault="004F123E" w:rsidP="004F123E">
            <w:pPr>
              <w:spacing w:after="0" w:line="240" w:lineRule="auto"/>
              <w:rPr>
                <w:color w:val="000000"/>
                <w:lang w:val="ru-RU" w:eastAsia="ru-RU"/>
              </w:rPr>
            </w:pPr>
            <w:r w:rsidRPr="004F123E">
              <w:rPr>
                <w:color w:val="000000"/>
                <w:lang w:val="ru-RU" w:eastAsia="ru-RU"/>
              </w:rPr>
              <w:t xml:space="preserve">Годовой расход </w:t>
            </w:r>
            <w:proofErr w:type="gramStart"/>
            <w:r w:rsidRPr="004F123E">
              <w:rPr>
                <w:color w:val="000000"/>
                <w:lang w:val="ru-RU" w:eastAsia="ru-RU"/>
              </w:rPr>
              <w:t>ВВ</w:t>
            </w:r>
            <w:proofErr w:type="gramEnd"/>
          </w:p>
        </w:tc>
        <w:tc>
          <w:tcPr>
            <w:tcW w:w="1202" w:type="dxa"/>
            <w:tcBorders>
              <w:top w:val="nil"/>
              <w:left w:val="nil"/>
              <w:bottom w:val="single" w:sz="4" w:space="0" w:color="auto"/>
              <w:right w:val="single" w:sz="4" w:space="0" w:color="auto"/>
            </w:tcBorders>
            <w:shd w:val="clear" w:color="auto" w:fill="auto"/>
            <w:vAlign w:val="center"/>
            <w:hideMark/>
          </w:tcPr>
          <w:p w:rsidR="004F123E" w:rsidRPr="004F123E" w:rsidRDefault="004F123E" w:rsidP="004F123E">
            <w:pPr>
              <w:spacing w:after="0" w:line="240" w:lineRule="auto"/>
              <w:jc w:val="center"/>
              <w:rPr>
                <w:color w:val="000000"/>
                <w:lang w:val="ru-RU" w:eastAsia="ru-RU"/>
              </w:rPr>
            </w:pPr>
            <w:r w:rsidRPr="004F123E">
              <w:rPr>
                <w:color w:val="000000"/>
                <w:lang w:val="ru-RU" w:eastAsia="ru-RU"/>
              </w:rPr>
              <w:t>т</w:t>
            </w:r>
          </w:p>
        </w:tc>
        <w:tc>
          <w:tcPr>
            <w:tcW w:w="956" w:type="dxa"/>
            <w:tcBorders>
              <w:top w:val="nil"/>
              <w:left w:val="nil"/>
              <w:bottom w:val="single" w:sz="4" w:space="0" w:color="auto"/>
              <w:right w:val="single" w:sz="4" w:space="0" w:color="auto"/>
            </w:tcBorders>
            <w:shd w:val="clear" w:color="auto" w:fill="auto"/>
            <w:vAlign w:val="center"/>
            <w:hideMark/>
          </w:tcPr>
          <w:p w:rsidR="004F123E" w:rsidRPr="004F123E" w:rsidRDefault="004F123E" w:rsidP="004F123E">
            <w:pPr>
              <w:spacing w:after="0" w:line="240" w:lineRule="auto"/>
              <w:jc w:val="center"/>
              <w:rPr>
                <w:color w:val="000000"/>
              </w:rPr>
            </w:pPr>
            <w:r w:rsidRPr="004F123E">
              <w:rPr>
                <w:color w:val="000000"/>
              </w:rPr>
              <w:t>45,688</w:t>
            </w:r>
          </w:p>
        </w:tc>
        <w:tc>
          <w:tcPr>
            <w:tcW w:w="956" w:type="dxa"/>
            <w:tcBorders>
              <w:top w:val="nil"/>
              <w:left w:val="nil"/>
              <w:bottom w:val="single" w:sz="4" w:space="0" w:color="auto"/>
              <w:right w:val="single" w:sz="4" w:space="0" w:color="auto"/>
            </w:tcBorders>
            <w:shd w:val="clear" w:color="auto" w:fill="auto"/>
            <w:vAlign w:val="center"/>
            <w:hideMark/>
          </w:tcPr>
          <w:p w:rsidR="004F123E" w:rsidRPr="004F123E" w:rsidRDefault="004F123E" w:rsidP="004F123E">
            <w:pPr>
              <w:spacing w:after="0" w:line="240" w:lineRule="auto"/>
              <w:jc w:val="center"/>
              <w:rPr>
                <w:color w:val="000000"/>
              </w:rPr>
            </w:pPr>
            <w:r w:rsidRPr="004F123E">
              <w:rPr>
                <w:color w:val="000000"/>
              </w:rPr>
              <w:t>44,082</w:t>
            </w:r>
          </w:p>
        </w:tc>
        <w:tc>
          <w:tcPr>
            <w:tcW w:w="984" w:type="dxa"/>
            <w:tcBorders>
              <w:top w:val="nil"/>
              <w:left w:val="nil"/>
              <w:bottom w:val="single" w:sz="4" w:space="0" w:color="auto"/>
              <w:right w:val="single" w:sz="4" w:space="0" w:color="auto"/>
            </w:tcBorders>
            <w:shd w:val="clear" w:color="auto" w:fill="auto"/>
            <w:vAlign w:val="center"/>
            <w:hideMark/>
          </w:tcPr>
          <w:p w:rsidR="004F123E" w:rsidRPr="004F123E" w:rsidRDefault="004F123E" w:rsidP="004F123E">
            <w:pPr>
              <w:spacing w:after="0" w:line="240" w:lineRule="auto"/>
              <w:jc w:val="center"/>
              <w:rPr>
                <w:color w:val="000000"/>
              </w:rPr>
            </w:pPr>
            <w:r w:rsidRPr="004F123E">
              <w:rPr>
                <w:color w:val="000000"/>
              </w:rPr>
              <w:t>42,266</w:t>
            </w:r>
          </w:p>
        </w:tc>
        <w:tc>
          <w:tcPr>
            <w:tcW w:w="956" w:type="dxa"/>
            <w:tcBorders>
              <w:top w:val="nil"/>
              <w:left w:val="nil"/>
              <w:bottom w:val="single" w:sz="4" w:space="0" w:color="auto"/>
              <w:right w:val="single" w:sz="4" w:space="0" w:color="auto"/>
            </w:tcBorders>
            <w:shd w:val="clear" w:color="auto" w:fill="auto"/>
            <w:vAlign w:val="center"/>
            <w:hideMark/>
          </w:tcPr>
          <w:p w:rsidR="004F123E" w:rsidRPr="004F123E" w:rsidRDefault="004F123E" w:rsidP="004F123E">
            <w:pPr>
              <w:spacing w:after="0" w:line="240" w:lineRule="auto"/>
              <w:jc w:val="center"/>
              <w:rPr>
                <w:color w:val="000000"/>
              </w:rPr>
            </w:pPr>
            <w:r w:rsidRPr="004F123E">
              <w:rPr>
                <w:color w:val="000000"/>
              </w:rPr>
              <w:t>39,561</w:t>
            </w:r>
          </w:p>
        </w:tc>
      </w:tr>
      <w:tr w:rsidR="004F123E" w:rsidRPr="004F123E" w:rsidTr="00856C4C">
        <w:trPr>
          <w:trHeight w:val="315"/>
          <w:jc w:val="center"/>
        </w:trPr>
        <w:tc>
          <w:tcPr>
            <w:tcW w:w="4540" w:type="dxa"/>
            <w:tcBorders>
              <w:top w:val="nil"/>
              <w:left w:val="single" w:sz="4" w:space="0" w:color="auto"/>
              <w:bottom w:val="single" w:sz="4" w:space="0" w:color="auto"/>
              <w:right w:val="single" w:sz="4" w:space="0" w:color="auto"/>
            </w:tcBorders>
            <w:shd w:val="clear" w:color="auto" w:fill="auto"/>
            <w:vAlign w:val="center"/>
            <w:hideMark/>
          </w:tcPr>
          <w:p w:rsidR="004F123E" w:rsidRPr="004F123E" w:rsidRDefault="004F123E" w:rsidP="004F123E">
            <w:pPr>
              <w:spacing w:after="0" w:line="240" w:lineRule="auto"/>
              <w:rPr>
                <w:color w:val="000000"/>
                <w:lang w:val="ru-RU" w:eastAsia="ru-RU"/>
              </w:rPr>
            </w:pPr>
            <w:r w:rsidRPr="004F123E">
              <w:rPr>
                <w:color w:val="000000"/>
                <w:lang w:val="ru-RU" w:eastAsia="ru-RU"/>
              </w:rPr>
              <w:t>Граммонит 79/21</w:t>
            </w:r>
          </w:p>
        </w:tc>
        <w:tc>
          <w:tcPr>
            <w:tcW w:w="1202" w:type="dxa"/>
            <w:tcBorders>
              <w:top w:val="nil"/>
              <w:left w:val="nil"/>
              <w:bottom w:val="single" w:sz="4" w:space="0" w:color="auto"/>
              <w:right w:val="single" w:sz="4" w:space="0" w:color="auto"/>
            </w:tcBorders>
            <w:shd w:val="clear" w:color="auto" w:fill="auto"/>
            <w:vAlign w:val="center"/>
            <w:hideMark/>
          </w:tcPr>
          <w:p w:rsidR="004F123E" w:rsidRPr="004F123E" w:rsidRDefault="004F123E" w:rsidP="004F123E">
            <w:pPr>
              <w:spacing w:after="0" w:line="240" w:lineRule="auto"/>
              <w:jc w:val="center"/>
              <w:rPr>
                <w:color w:val="000000"/>
                <w:lang w:val="ru-RU" w:eastAsia="ru-RU"/>
              </w:rPr>
            </w:pPr>
            <w:r w:rsidRPr="004F123E">
              <w:rPr>
                <w:color w:val="000000"/>
                <w:lang w:val="ru-RU" w:eastAsia="ru-RU"/>
              </w:rPr>
              <w:t>т</w:t>
            </w:r>
          </w:p>
        </w:tc>
        <w:tc>
          <w:tcPr>
            <w:tcW w:w="956" w:type="dxa"/>
            <w:tcBorders>
              <w:top w:val="nil"/>
              <w:left w:val="nil"/>
              <w:bottom w:val="single" w:sz="4" w:space="0" w:color="auto"/>
              <w:right w:val="single" w:sz="4" w:space="0" w:color="auto"/>
            </w:tcBorders>
            <w:shd w:val="clear" w:color="auto" w:fill="auto"/>
            <w:vAlign w:val="center"/>
            <w:hideMark/>
          </w:tcPr>
          <w:p w:rsidR="004F123E" w:rsidRPr="004F123E" w:rsidRDefault="004F123E" w:rsidP="004F123E">
            <w:pPr>
              <w:spacing w:after="0" w:line="240" w:lineRule="auto"/>
              <w:jc w:val="center"/>
              <w:rPr>
                <w:color w:val="000000"/>
              </w:rPr>
            </w:pPr>
            <w:r w:rsidRPr="004F123E">
              <w:rPr>
                <w:color w:val="000000"/>
              </w:rPr>
              <w:t>45,278</w:t>
            </w:r>
          </w:p>
        </w:tc>
        <w:tc>
          <w:tcPr>
            <w:tcW w:w="956" w:type="dxa"/>
            <w:tcBorders>
              <w:top w:val="nil"/>
              <w:left w:val="nil"/>
              <w:bottom w:val="single" w:sz="4" w:space="0" w:color="auto"/>
              <w:right w:val="single" w:sz="4" w:space="0" w:color="auto"/>
            </w:tcBorders>
            <w:shd w:val="clear" w:color="auto" w:fill="auto"/>
            <w:vAlign w:val="center"/>
            <w:hideMark/>
          </w:tcPr>
          <w:p w:rsidR="004F123E" w:rsidRPr="004F123E" w:rsidRDefault="004F123E" w:rsidP="004F123E">
            <w:pPr>
              <w:spacing w:after="0" w:line="240" w:lineRule="auto"/>
              <w:jc w:val="center"/>
              <w:rPr>
                <w:color w:val="000000"/>
              </w:rPr>
            </w:pPr>
            <w:r w:rsidRPr="004F123E">
              <w:rPr>
                <w:color w:val="000000"/>
              </w:rPr>
              <w:t>43,682</w:t>
            </w:r>
          </w:p>
        </w:tc>
        <w:tc>
          <w:tcPr>
            <w:tcW w:w="984" w:type="dxa"/>
            <w:tcBorders>
              <w:top w:val="nil"/>
              <w:left w:val="nil"/>
              <w:bottom w:val="single" w:sz="4" w:space="0" w:color="auto"/>
              <w:right w:val="single" w:sz="4" w:space="0" w:color="auto"/>
            </w:tcBorders>
            <w:shd w:val="clear" w:color="auto" w:fill="auto"/>
            <w:vAlign w:val="center"/>
            <w:hideMark/>
          </w:tcPr>
          <w:p w:rsidR="004F123E" w:rsidRPr="004F123E" w:rsidRDefault="004F123E" w:rsidP="004F123E">
            <w:pPr>
              <w:spacing w:after="0" w:line="240" w:lineRule="auto"/>
              <w:jc w:val="center"/>
              <w:rPr>
                <w:color w:val="000000"/>
              </w:rPr>
            </w:pPr>
            <w:r w:rsidRPr="004F123E">
              <w:rPr>
                <w:color w:val="000000"/>
              </w:rPr>
              <w:t>41,886</w:t>
            </w:r>
          </w:p>
        </w:tc>
        <w:tc>
          <w:tcPr>
            <w:tcW w:w="956" w:type="dxa"/>
            <w:tcBorders>
              <w:top w:val="nil"/>
              <w:left w:val="nil"/>
              <w:bottom w:val="single" w:sz="4" w:space="0" w:color="auto"/>
              <w:right w:val="single" w:sz="4" w:space="0" w:color="auto"/>
            </w:tcBorders>
            <w:shd w:val="clear" w:color="auto" w:fill="auto"/>
            <w:vAlign w:val="center"/>
            <w:hideMark/>
          </w:tcPr>
          <w:p w:rsidR="004F123E" w:rsidRPr="004F123E" w:rsidRDefault="004F123E" w:rsidP="004F123E">
            <w:pPr>
              <w:spacing w:after="0" w:line="240" w:lineRule="auto"/>
              <w:jc w:val="center"/>
              <w:rPr>
                <w:color w:val="000000"/>
              </w:rPr>
            </w:pPr>
            <w:r w:rsidRPr="004F123E">
              <w:rPr>
                <w:color w:val="000000"/>
              </w:rPr>
              <w:t>39,201</w:t>
            </w:r>
          </w:p>
        </w:tc>
      </w:tr>
      <w:tr w:rsidR="004F123E" w:rsidRPr="004F123E" w:rsidTr="00856C4C">
        <w:trPr>
          <w:trHeight w:val="315"/>
          <w:jc w:val="center"/>
        </w:trPr>
        <w:tc>
          <w:tcPr>
            <w:tcW w:w="4540" w:type="dxa"/>
            <w:tcBorders>
              <w:top w:val="nil"/>
              <w:left w:val="single" w:sz="4" w:space="0" w:color="auto"/>
              <w:bottom w:val="single" w:sz="4" w:space="0" w:color="auto"/>
              <w:right w:val="single" w:sz="4" w:space="0" w:color="auto"/>
            </w:tcBorders>
            <w:shd w:val="clear" w:color="auto" w:fill="auto"/>
            <w:vAlign w:val="center"/>
            <w:hideMark/>
          </w:tcPr>
          <w:p w:rsidR="004F123E" w:rsidRPr="004F123E" w:rsidRDefault="004F123E" w:rsidP="004F123E">
            <w:pPr>
              <w:spacing w:after="0" w:line="240" w:lineRule="auto"/>
              <w:rPr>
                <w:color w:val="000000"/>
                <w:lang w:val="ru-RU" w:eastAsia="ru-RU"/>
              </w:rPr>
            </w:pPr>
            <w:r w:rsidRPr="004F123E">
              <w:rPr>
                <w:color w:val="000000"/>
                <w:lang w:val="ru-RU" w:eastAsia="ru-RU"/>
              </w:rPr>
              <w:t>Аммонит 6ЖВ</w:t>
            </w:r>
          </w:p>
        </w:tc>
        <w:tc>
          <w:tcPr>
            <w:tcW w:w="1202" w:type="dxa"/>
            <w:tcBorders>
              <w:top w:val="nil"/>
              <w:left w:val="nil"/>
              <w:bottom w:val="single" w:sz="4" w:space="0" w:color="auto"/>
              <w:right w:val="single" w:sz="4" w:space="0" w:color="auto"/>
            </w:tcBorders>
            <w:shd w:val="clear" w:color="auto" w:fill="auto"/>
            <w:vAlign w:val="center"/>
            <w:hideMark/>
          </w:tcPr>
          <w:p w:rsidR="004F123E" w:rsidRPr="004F123E" w:rsidRDefault="004F123E" w:rsidP="004F123E">
            <w:pPr>
              <w:spacing w:after="0" w:line="240" w:lineRule="auto"/>
              <w:jc w:val="center"/>
              <w:rPr>
                <w:color w:val="000000"/>
                <w:lang w:val="ru-RU" w:eastAsia="ru-RU"/>
              </w:rPr>
            </w:pPr>
            <w:r w:rsidRPr="004F123E">
              <w:rPr>
                <w:color w:val="000000"/>
                <w:lang w:val="ru-RU" w:eastAsia="ru-RU"/>
              </w:rPr>
              <w:t>т</w:t>
            </w:r>
          </w:p>
        </w:tc>
        <w:tc>
          <w:tcPr>
            <w:tcW w:w="956" w:type="dxa"/>
            <w:tcBorders>
              <w:top w:val="nil"/>
              <w:left w:val="nil"/>
              <w:bottom w:val="single" w:sz="4" w:space="0" w:color="auto"/>
              <w:right w:val="single" w:sz="4" w:space="0" w:color="auto"/>
            </w:tcBorders>
            <w:shd w:val="clear" w:color="auto" w:fill="auto"/>
            <w:vAlign w:val="center"/>
            <w:hideMark/>
          </w:tcPr>
          <w:p w:rsidR="004F123E" w:rsidRPr="004F123E" w:rsidRDefault="004F123E" w:rsidP="004F123E">
            <w:pPr>
              <w:spacing w:after="0" w:line="240" w:lineRule="auto"/>
              <w:jc w:val="center"/>
              <w:rPr>
                <w:color w:val="000000"/>
              </w:rPr>
            </w:pPr>
            <w:r w:rsidRPr="004F123E">
              <w:rPr>
                <w:color w:val="000000"/>
              </w:rPr>
              <w:t>0,41</w:t>
            </w:r>
          </w:p>
        </w:tc>
        <w:tc>
          <w:tcPr>
            <w:tcW w:w="956" w:type="dxa"/>
            <w:tcBorders>
              <w:top w:val="nil"/>
              <w:left w:val="nil"/>
              <w:bottom w:val="single" w:sz="4" w:space="0" w:color="auto"/>
              <w:right w:val="single" w:sz="4" w:space="0" w:color="auto"/>
            </w:tcBorders>
            <w:shd w:val="clear" w:color="auto" w:fill="auto"/>
            <w:vAlign w:val="center"/>
            <w:hideMark/>
          </w:tcPr>
          <w:p w:rsidR="004F123E" w:rsidRPr="004F123E" w:rsidRDefault="004F123E" w:rsidP="004F123E">
            <w:pPr>
              <w:spacing w:after="0" w:line="240" w:lineRule="auto"/>
              <w:jc w:val="center"/>
              <w:rPr>
                <w:color w:val="000000"/>
              </w:rPr>
            </w:pPr>
            <w:r w:rsidRPr="004F123E">
              <w:rPr>
                <w:color w:val="000000"/>
              </w:rPr>
              <w:t>0,4</w:t>
            </w:r>
          </w:p>
        </w:tc>
        <w:tc>
          <w:tcPr>
            <w:tcW w:w="984" w:type="dxa"/>
            <w:tcBorders>
              <w:top w:val="nil"/>
              <w:left w:val="nil"/>
              <w:bottom w:val="single" w:sz="4" w:space="0" w:color="auto"/>
              <w:right w:val="single" w:sz="4" w:space="0" w:color="auto"/>
            </w:tcBorders>
            <w:shd w:val="clear" w:color="auto" w:fill="auto"/>
            <w:vAlign w:val="center"/>
            <w:hideMark/>
          </w:tcPr>
          <w:p w:rsidR="004F123E" w:rsidRPr="004F123E" w:rsidRDefault="004F123E" w:rsidP="004F123E">
            <w:pPr>
              <w:spacing w:after="0" w:line="240" w:lineRule="auto"/>
              <w:jc w:val="center"/>
              <w:rPr>
                <w:color w:val="000000"/>
              </w:rPr>
            </w:pPr>
            <w:r w:rsidRPr="004F123E">
              <w:rPr>
                <w:color w:val="000000"/>
              </w:rPr>
              <w:t>0,38</w:t>
            </w:r>
          </w:p>
        </w:tc>
        <w:tc>
          <w:tcPr>
            <w:tcW w:w="956" w:type="dxa"/>
            <w:tcBorders>
              <w:top w:val="nil"/>
              <w:left w:val="nil"/>
              <w:bottom w:val="single" w:sz="4" w:space="0" w:color="auto"/>
              <w:right w:val="single" w:sz="4" w:space="0" w:color="auto"/>
            </w:tcBorders>
            <w:shd w:val="clear" w:color="auto" w:fill="auto"/>
            <w:vAlign w:val="center"/>
            <w:hideMark/>
          </w:tcPr>
          <w:p w:rsidR="004F123E" w:rsidRPr="004F123E" w:rsidRDefault="004F123E" w:rsidP="004F123E">
            <w:pPr>
              <w:spacing w:after="0" w:line="240" w:lineRule="auto"/>
              <w:jc w:val="center"/>
              <w:rPr>
                <w:color w:val="000000"/>
              </w:rPr>
            </w:pPr>
            <w:r w:rsidRPr="004F123E">
              <w:rPr>
                <w:color w:val="000000"/>
              </w:rPr>
              <w:t>0,36</w:t>
            </w:r>
          </w:p>
        </w:tc>
      </w:tr>
      <w:tr w:rsidR="004F123E" w:rsidRPr="004F123E" w:rsidTr="00856C4C">
        <w:trPr>
          <w:trHeight w:val="315"/>
          <w:jc w:val="center"/>
        </w:trPr>
        <w:tc>
          <w:tcPr>
            <w:tcW w:w="4540" w:type="dxa"/>
            <w:tcBorders>
              <w:top w:val="nil"/>
              <w:left w:val="single" w:sz="4" w:space="0" w:color="auto"/>
              <w:bottom w:val="single" w:sz="4" w:space="0" w:color="auto"/>
              <w:right w:val="single" w:sz="4" w:space="0" w:color="auto"/>
            </w:tcBorders>
            <w:shd w:val="clear" w:color="auto" w:fill="auto"/>
            <w:vAlign w:val="center"/>
            <w:hideMark/>
          </w:tcPr>
          <w:p w:rsidR="004F123E" w:rsidRPr="004F123E" w:rsidRDefault="004F123E" w:rsidP="004F123E">
            <w:pPr>
              <w:spacing w:after="0" w:line="240" w:lineRule="auto"/>
              <w:rPr>
                <w:color w:val="000000"/>
                <w:lang w:val="ru-RU" w:eastAsia="ru-RU"/>
              </w:rPr>
            </w:pPr>
            <w:r w:rsidRPr="004F123E">
              <w:rPr>
                <w:color w:val="000000"/>
                <w:lang w:val="ru-RU" w:eastAsia="ru-RU"/>
              </w:rPr>
              <w:t>Объем средне взрываемого блока</w:t>
            </w:r>
          </w:p>
        </w:tc>
        <w:tc>
          <w:tcPr>
            <w:tcW w:w="1202" w:type="dxa"/>
            <w:tcBorders>
              <w:top w:val="nil"/>
              <w:left w:val="nil"/>
              <w:bottom w:val="single" w:sz="4" w:space="0" w:color="auto"/>
              <w:right w:val="single" w:sz="4" w:space="0" w:color="auto"/>
            </w:tcBorders>
            <w:shd w:val="clear" w:color="auto" w:fill="auto"/>
            <w:vAlign w:val="center"/>
            <w:hideMark/>
          </w:tcPr>
          <w:p w:rsidR="004F123E" w:rsidRPr="004F123E" w:rsidRDefault="004F123E" w:rsidP="004F123E">
            <w:pPr>
              <w:spacing w:after="0" w:line="240" w:lineRule="auto"/>
              <w:jc w:val="center"/>
              <w:rPr>
                <w:color w:val="000000"/>
                <w:lang w:val="ru-RU" w:eastAsia="ru-RU"/>
              </w:rPr>
            </w:pPr>
            <w:r w:rsidRPr="004F123E">
              <w:rPr>
                <w:color w:val="000000"/>
                <w:lang w:val="ru-RU" w:eastAsia="ru-RU"/>
              </w:rPr>
              <w:t>м</w:t>
            </w:r>
            <w:r w:rsidRPr="004F123E">
              <w:rPr>
                <w:color w:val="000000"/>
                <w:vertAlign w:val="superscript"/>
                <w:lang w:val="ru-RU" w:eastAsia="ru-RU"/>
              </w:rPr>
              <w:t>3</w:t>
            </w:r>
          </w:p>
        </w:tc>
        <w:tc>
          <w:tcPr>
            <w:tcW w:w="956" w:type="dxa"/>
            <w:tcBorders>
              <w:top w:val="nil"/>
              <w:left w:val="nil"/>
              <w:bottom w:val="single" w:sz="4" w:space="0" w:color="auto"/>
              <w:right w:val="single" w:sz="4" w:space="0" w:color="auto"/>
            </w:tcBorders>
            <w:shd w:val="clear" w:color="auto" w:fill="auto"/>
            <w:vAlign w:val="center"/>
            <w:hideMark/>
          </w:tcPr>
          <w:p w:rsidR="004F123E" w:rsidRPr="004F123E" w:rsidRDefault="004F123E" w:rsidP="004F123E">
            <w:pPr>
              <w:spacing w:after="0" w:line="240" w:lineRule="auto"/>
              <w:jc w:val="center"/>
              <w:rPr>
                <w:color w:val="000000"/>
              </w:rPr>
            </w:pPr>
            <w:r w:rsidRPr="004F123E">
              <w:rPr>
                <w:color w:val="000000"/>
              </w:rPr>
              <w:t>25000</w:t>
            </w:r>
          </w:p>
        </w:tc>
        <w:tc>
          <w:tcPr>
            <w:tcW w:w="956" w:type="dxa"/>
            <w:tcBorders>
              <w:top w:val="nil"/>
              <w:left w:val="nil"/>
              <w:bottom w:val="single" w:sz="4" w:space="0" w:color="auto"/>
              <w:right w:val="single" w:sz="4" w:space="0" w:color="auto"/>
            </w:tcBorders>
            <w:shd w:val="clear" w:color="auto" w:fill="auto"/>
            <w:vAlign w:val="center"/>
            <w:hideMark/>
          </w:tcPr>
          <w:p w:rsidR="004F123E" w:rsidRPr="004F123E" w:rsidRDefault="004F123E" w:rsidP="004F123E">
            <w:pPr>
              <w:spacing w:after="0" w:line="240" w:lineRule="auto"/>
              <w:jc w:val="center"/>
              <w:rPr>
                <w:color w:val="000000"/>
              </w:rPr>
            </w:pPr>
            <w:r w:rsidRPr="004F123E">
              <w:rPr>
                <w:color w:val="000000"/>
              </w:rPr>
              <w:t>25000</w:t>
            </w:r>
          </w:p>
        </w:tc>
        <w:tc>
          <w:tcPr>
            <w:tcW w:w="984" w:type="dxa"/>
            <w:tcBorders>
              <w:top w:val="nil"/>
              <w:left w:val="nil"/>
              <w:bottom w:val="single" w:sz="4" w:space="0" w:color="auto"/>
              <w:right w:val="single" w:sz="4" w:space="0" w:color="auto"/>
            </w:tcBorders>
            <w:shd w:val="clear" w:color="auto" w:fill="auto"/>
            <w:vAlign w:val="center"/>
            <w:hideMark/>
          </w:tcPr>
          <w:p w:rsidR="004F123E" w:rsidRPr="004F123E" w:rsidRDefault="004F123E" w:rsidP="004F123E">
            <w:pPr>
              <w:spacing w:after="0" w:line="240" w:lineRule="auto"/>
              <w:jc w:val="center"/>
              <w:rPr>
                <w:color w:val="000000"/>
              </w:rPr>
            </w:pPr>
            <w:r w:rsidRPr="004F123E">
              <w:rPr>
                <w:color w:val="000000"/>
              </w:rPr>
              <w:t>25000</w:t>
            </w:r>
          </w:p>
        </w:tc>
        <w:tc>
          <w:tcPr>
            <w:tcW w:w="956" w:type="dxa"/>
            <w:tcBorders>
              <w:top w:val="nil"/>
              <w:left w:val="nil"/>
              <w:bottom w:val="single" w:sz="4" w:space="0" w:color="auto"/>
              <w:right w:val="single" w:sz="4" w:space="0" w:color="auto"/>
            </w:tcBorders>
            <w:shd w:val="clear" w:color="auto" w:fill="auto"/>
            <w:vAlign w:val="center"/>
            <w:hideMark/>
          </w:tcPr>
          <w:p w:rsidR="004F123E" w:rsidRPr="004F123E" w:rsidRDefault="004F123E" w:rsidP="004F123E">
            <w:pPr>
              <w:spacing w:after="0" w:line="240" w:lineRule="auto"/>
              <w:jc w:val="center"/>
              <w:rPr>
                <w:color w:val="000000"/>
              </w:rPr>
            </w:pPr>
            <w:r w:rsidRPr="004F123E">
              <w:rPr>
                <w:color w:val="000000"/>
              </w:rPr>
              <w:t>25000</w:t>
            </w:r>
          </w:p>
        </w:tc>
      </w:tr>
      <w:tr w:rsidR="004F123E" w:rsidRPr="004F123E" w:rsidTr="00856C4C">
        <w:trPr>
          <w:trHeight w:val="315"/>
          <w:jc w:val="center"/>
        </w:trPr>
        <w:tc>
          <w:tcPr>
            <w:tcW w:w="4540" w:type="dxa"/>
            <w:tcBorders>
              <w:top w:val="nil"/>
              <w:left w:val="single" w:sz="4" w:space="0" w:color="auto"/>
              <w:bottom w:val="single" w:sz="4" w:space="0" w:color="auto"/>
              <w:right w:val="single" w:sz="4" w:space="0" w:color="auto"/>
            </w:tcBorders>
            <w:shd w:val="clear" w:color="auto" w:fill="auto"/>
            <w:vAlign w:val="center"/>
            <w:hideMark/>
          </w:tcPr>
          <w:p w:rsidR="004F123E" w:rsidRPr="004F123E" w:rsidRDefault="004F123E" w:rsidP="004F123E">
            <w:pPr>
              <w:spacing w:after="0" w:line="240" w:lineRule="auto"/>
              <w:jc w:val="both"/>
              <w:rPr>
                <w:color w:val="000000"/>
                <w:lang w:val="ru-RU" w:eastAsia="ru-RU"/>
              </w:rPr>
            </w:pPr>
            <w:r w:rsidRPr="004F123E">
              <w:rPr>
                <w:color w:val="000000"/>
                <w:lang w:val="ru-RU" w:eastAsia="ru-RU"/>
              </w:rPr>
              <w:t>Общее количество В.В. на взрываемый блок</w:t>
            </w:r>
          </w:p>
        </w:tc>
        <w:tc>
          <w:tcPr>
            <w:tcW w:w="1202" w:type="dxa"/>
            <w:tcBorders>
              <w:top w:val="nil"/>
              <w:left w:val="nil"/>
              <w:bottom w:val="single" w:sz="4" w:space="0" w:color="auto"/>
              <w:right w:val="single" w:sz="4" w:space="0" w:color="auto"/>
            </w:tcBorders>
            <w:shd w:val="clear" w:color="auto" w:fill="auto"/>
            <w:vAlign w:val="center"/>
            <w:hideMark/>
          </w:tcPr>
          <w:p w:rsidR="004F123E" w:rsidRPr="004F123E" w:rsidRDefault="004F123E" w:rsidP="004F123E">
            <w:pPr>
              <w:spacing w:after="0" w:line="240" w:lineRule="auto"/>
              <w:jc w:val="center"/>
              <w:rPr>
                <w:color w:val="000000"/>
                <w:lang w:val="ru-RU" w:eastAsia="ru-RU"/>
              </w:rPr>
            </w:pPr>
            <w:r w:rsidRPr="004F123E">
              <w:rPr>
                <w:color w:val="000000"/>
                <w:lang w:val="ru-RU" w:eastAsia="ru-RU"/>
              </w:rPr>
              <w:t>кг</w:t>
            </w:r>
          </w:p>
        </w:tc>
        <w:tc>
          <w:tcPr>
            <w:tcW w:w="956" w:type="dxa"/>
            <w:tcBorders>
              <w:top w:val="nil"/>
              <w:left w:val="nil"/>
              <w:bottom w:val="single" w:sz="4" w:space="0" w:color="auto"/>
              <w:right w:val="single" w:sz="4" w:space="0" w:color="auto"/>
            </w:tcBorders>
            <w:shd w:val="clear" w:color="auto" w:fill="auto"/>
            <w:noWrap/>
            <w:vAlign w:val="bottom"/>
            <w:hideMark/>
          </w:tcPr>
          <w:p w:rsidR="004F123E" w:rsidRPr="004F123E" w:rsidRDefault="004F123E" w:rsidP="004F123E">
            <w:pPr>
              <w:spacing w:after="0" w:line="240" w:lineRule="auto"/>
              <w:jc w:val="center"/>
              <w:rPr>
                <w:color w:val="000000"/>
              </w:rPr>
            </w:pPr>
            <w:r w:rsidRPr="004F123E">
              <w:rPr>
                <w:color w:val="000000"/>
              </w:rPr>
              <w:t>15250</w:t>
            </w:r>
          </w:p>
        </w:tc>
        <w:tc>
          <w:tcPr>
            <w:tcW w:w="956" w:type="dxa"/>
            <w:tcBorders>
              <w:top w:val="nil"/>
              <w:left w:val="nil"/>
              <w:bottom w:val="single" w:sz="4" w:space="0" w:color="auto"/>
              <w:right w:val="single" w:sz="4" w:space="0" w:color="auto"/>
            </w:tcBorders>
            <w:shd w:val="clear" w:color="auto" w:fill="auto"/>
            <w:noWrap/>
            <w:vAlign w:val="bottom"/>
            <w:hideMark/>
          </w:tcPr>
          <w:p w:rsidR="004F123E" w:rsidRPr="004F123E" w:rsidRDefault="004F123E" w:rsidP="004F123E">
            <w:pPr>
              <w:spacing w:after="0" w:line="240" w:lineRule="auto"/>
              <w:jc w:val="center"/>
              <w:rPr>
                <w:color w:val="000000"/>
              </w:rPr>
            </w:pPr>
            <w:r w:rsidRPr="004F123E">
              <w:rPr>
                <w:color w:val="000000"/>
              </w:rPr>
              <w:t>15250</w:t>
            </w:r>
          </w:p>
        </w:tc>
        <w:tc>
          <w:tcPr>
            <w:tcW w:w="984" w:type="dxa"/>
            <w:tcBorders>
              <w:top w:val="nil"/>
              <w:left w:val="nil"/>
              <w:bottom w:val="single" w:sz="4" w:space="0" w:color="auto"/>
              <w:right w:val="single" w:sz="4" w:space="0" w:color="auto"/>
            </w:tcBorders>
            <w:shd w:val="clear" w:color="auto" w:fill="auto"/>
            <w:noWrap/>
            <w:vAlign w:val="bottom"/>
            <w:hideMark/>
          </w:tcPr>
          <w:p w:rsidR="004F123E" w:rsidRPr="004F123E" w:rsidRDefault="004F123E" w:rsidP="004F123E">
            <w:pPr>
              <w:spacing w:after="0" w:line="240" w:lineRule="auto"/>
              <w:jc w:val="center"/>
              <w:rPr>
                <w:color w:val="000000"/>
              </w:rPr>
            </w:pPr>
            <w:r w:rsidRPr="004F123E">
              <w:rPr>
                <w:color w:val="000000"/>
              </w:rPr>
              <w:t>15250</w:t>
            </w:r>
          </w:p>
        </w:tc>
        <w:tc>
          <w:tcPr>
            <w:tcW w:w="956" w:type="dxa"/>
            <w:tcBorders>
              <w:top w:val="nil"/>
              <w:left w:val="nil"/>
              <w:bottom w:val="single" w:sz="4" w:space="0" w:color="auto"/>
              <w:right w:val="single" w:sz="4" w:space="0" w:color="auto"/>
            </w:tcBorders>
            <w:shd w:val="clear" w:color="auto" w:fill="auto"/>
            <w:noWrap/>
            <w:vAlign w:val="bottom"/>
            <w:hideMark/>
          </w:tcPr>
          <w:p w:rsidR="004F123E" w:rsidRPr="004F123E" w:rsidRDefault="004F123E" w:rsidP="004F123E">
            <w:pPr>
              <w:spacing w:after="0" w:line="240" w:lineRule="auto"/>
              <w:jc w:val="center"/>
              <w:rPr>
                <w:color w:val="000000"/>
              </w:rPr>
            </w:pPr>
            <w:r w:rsidRPr="004F123E">
              <w:rPr>
                <w:color w:val="000000"/>
              </w:rPr>
              <w:t>15250</w:t>
            </w:r>
          </w:p>
        </w:tc>
      </w:tr>
      <w:tr w:rsidR="004F123E" w:rsidRPr="004F123E" w:rsidTr="00856C4C">
        <w:trPr>
          <w:trHeight w:val="315"/>
          <w:jc w:val="center"/>
        </w:trPr>
        <w:tc>
          <w:tcPr>
            <w:tcW w:w="4540" w:type="dxa"/>
            <w:tcBorders>
              <w:top w:val="nil"/>
              <w:left w:val="single" w:sz="4" w:space="0" w:color="auto"/>
              <w:bottom w:val="single" w:sz="4" w:space="0" w:color="auto"/>
              <w:right w:val="single" w:sz="4" w:space="0" w:color="auto"/>
            </w:tcBorders>
            <w:shd w:val="clear" w:color="auto" w:fill="auto"/>
            <w:vAlign w:val="center"/>
            <w:hideMark/>
          </w:tcPr>
          <w:p w:rsidR="004F123E" w:rsidRPr="004F123E" w:rsidRDefault="004F123E" w:rsidP="004F123E">
            <w:pPr>
              <w:spacing w:after="0" w:line="240" w:lineRule="auto"/>
              <w:rPr>
                <w:color w:val="000000"/>
                <w:lang w:val="ru-RU" w:eastAsia="ru-RU"/>
              </w:rPr>
            </w:pPr>
            <w:r w:rsidRPr="004F123E">
              <w:rPr>
                <w:color w:val="000000"/>
                <w:lang w:val="ru-RU" w:eastAsia="ru-RU"/>
              </w:rPr>
              <w:t>Периодичность взрывов в год</w:t>
            </w:r>
          </w:p>
        </w:tc>
        <w:tc>
          <w:tcPr>
            <w:tcW w:w="1202" w:type="dxa"/>
            <w:tcBorders>
              <w:top w:val="nil"/>
              <w:left w:val="nil"/>
              <w:bottom w:val="single" w:sz="4" w:space="0" w:color="auto"/>
              <w:right w:val="single" w:sz="4" w:space="0" w:color="auto"/>
            </w:tcBorders>
            <w:shd w:val="clear" w:color="auto" w:fill="auto"/>
            <w:vAlign w:val="center"/>
            <w:hideMark/>
          </w:tcPr>
          <w:p w:rsidR="004F123E" w:rsidRPr="004F123E" w:rsidRDefault="004F123E" w:rsidP="004F123E">
            <w:pPr>
              <w:spacing w:after="0" w:line="240" w:lineRule="auto"/>
              <w:jc w:val="center"/>
              <w:rPr>
                <w:color w:val="000000"/>
                <w:lang w:val="ru-RU" w:eastAsia="ru-RU"/>
              </w:rPr>
            </w:pPr>
            <w:r w:rsidRPr="004F123E">
              <w:rPr>
                <w:color w:val="000000"/>
                <w:lang w:val="ru-RU" w:eastAsia="ru-RU"/>
              </w:rPr>
              <w:t>Шт.</w:t>
            </w:r>
          </w:p>
        </w:tc>
        <w:tc>
          <w:tcPr>
            <w:tcW w:w="956" w:type="dxa"/>
            <w:tcBorders>
              <w:top w:val="nil"/>
              <w:left w:val="nil"/>
              <w:bottom w:val="single" w:sz="4" w:space="0" w:color="auto"/>
              <w:right w:val="single" w:sz="4" w:space="0" w:color="auto"/>
            </w:tcBorders>
            <w:shd w:val="clear" w:color="auto" w:fill="auto"/>
            <w:noWrap/>
            <w:vAlign w:val="bottom"/>
            <w:hideMark/>
          </w:tcPr>
          <w:p w:rsidR="004F123E" w:rsidRPr="004F123E" w:rsidRDefault="004F123E" w:rsidP="004F123E">
            <w:pPr>
              <w:spacing w:after="0" w:line="240" w:lineRule="auto"/>
              <w:jc w:val="center"/>
              <w:rPr>
                <w:color w:val="000000"/>
              </w:rPr>
            </w:pPr>
            <w:r w:rsidRPr="004F123E">
              <w:rPr>
                <w:color w:val="000000"/>
              </w:rPr>
              <w:t>3</w:t>
            </w:r>
          </w:p>
        </w:tc>
        <w:tc>
          <w:tcPr>
            <w:tcW w:w="956" w:type="dxa"/>
            <w:tcBorders>
              <w:top w:val="nil"/>
              <w:left w:val="nil"/>
              <w:bottom w:val="single" w:sz="4" w:space="0" w:color="auto"/>
              <w:right w:val="single" w:sz="4" w:space="0" w:color="auto"/>
            </w:tcBorders>
            <w:shd w:val="clear" w:color="auto" w:fill="auto"/>
            <w:noWrap/>
            <w:vAlign w:val="bottom"/>
            <w:hideMark/>
          </w:tcPr>
          <w:p w:rsidR="004F123E" w:rsidRPr="004F123E" w:rsidRDefault="004F123E" w:rsidP="004F123E">
            <w:pPr>
              <w:spacing w:after="0" w:line="240" w:lineRule="auto"/>
              <w:jc w:val="center"/>
              <w:rPr>
                <w:color w:val="000000"/>
              </w:rPr>
            </w:pPr>
            <w:r w:rsidRPr="004F123E">
              <w:rPr>
                <w:color w:val="000000"/>
              </w:rPr>
              <w:t>3</w:t>
            </w:r>
          </w:p>
        </w:tc>
        <w:tc>
          <w:tcPr>
            <w:tcW w:w="984" w:type="dxa"/>
            <w:tcBorders>
              <w:top w:val="nil"/>
              <w:left w:val="nil"/>
              <w:bottom w:val="single" w:sz="4" w:space="0" w:color="auto"/>
              <w:right w:val="single" w:sz="4" w:space="0" w:color="auto"/>
            </w:tcBorders>
            <w:shd w:val="clear" w:color="auto" w:fill="auto"/>
            <w:noWrap/>
            <w:vAlign w:val="bottom"/>
            <w:hideMark/>
          </w:tcPr>
          <w:p w:rsidR="004F123E" w:rsidRPr="004F123E" w:rsidRDefault="004F123E" w:rsidP="004F123E">
            <w:pPr>
              <w:spacing w:after="0" w:line="240" w:lineRule="auto"/>
              <w:jc w:val="center"/>
              <w:rPr>
                <w:color w:val="000000"/>
              </w:rPr>
            </w:pPr>
            <w:r w:rsidRPr="004F123E">
              <w:rPr>
                <w:color w:val="000000"/>
              </w:rPr>
              <w:t>3</w:t>
            </w:r>
          </w:p>
        </w:tc>
        <w:tc>
          <w:tcPr>
            <w:tcW w:w="956" w:type="dxa"/>
            <w:tcBorders>
              <w:top w:val="nil"/>
              <w:left w:val="nil"/>
              <w:bottom w:val="single" w:sz="4" w:space="0" w:color="auto"/>
              <w:right w:val="single" w:sz="4" w:space="0" w:color="auto"/>
            </w:tcBorders>
            <w:shd w:val="clear" w:color="auto" w:fill="auto"/>
            <w:noWrap/>
            <w:vAlign w:val="bottom"/>
            <w:hideMark/>
          </w:tcPr>
          <w:p w:rsidR="004F123E" w:rsidRPr="004F123E" w:rsidRDefault="004F123E" w:rsidP="004F123E">
            <w:pPr>
              <w:spacing w:after="0" w:line="240" w:lineRule="auto"/>
              <w:jc w:val="center"/>
              <w:rPr>
                <w:color w:val="000000"/>
              </w:rPr>
            </w:pPr>
            <w:r w:rsidRPr="004F123E">
              <w:rPr>
                <w:color w:val="000000"/>
              </w:rPr>
              <w:t>3</w:t>
            </w:r>
          </w:p>
        </w:tc>
      </w:tr>
    </w:tbl>
    <w:p w:rsidR="00856C4C" w:rsidRPr="00B96072" w:rsidRDefault="00856C4C" w:rsidP="00B96072">
      <w:pPr>
        <w:spacing w:after="0" w:line="240" w:lineRule="auto"/>
        <w:rPr>
          <w:sz w:val="28"/>
          <w:szCs w:val="28"/>
          <w:lang w:val="ru-RU"/>
        </w:rPr>
      </w:pPr>
    </w:p>
    <w:p w:rsidR="00856C4C" w:rsidRPr="00B96072" w:rsidRDefault="00856C4C" w:rsidP="00B96072">
      <w:pPr>
        <w:spacing w:after="0" w:line="240" w:lineRule="auto"/>
        <w:rPr>
          <w:sz w:val="28"/>
          <w:szCs w:val="28"/>
          <w:lang w:val="ru-RU"/>
        </w:rPr>
      </w:pPr>
    </w:p>
    <w:p w:rsidR="00856C4C" w:rsidRPr="00B96072" w:rsidRDefault="00856C4C" w:rsidP="00B96072">
      <w:pPr>
        <w:spacing w:after="0" w:line="240" w:lineRule="auto"/>
        <w:rPr>
          <w:sz w:val="28"/>
          <w:szCs w:val="28"/>
          <w:lang w:val="ru-RU"/>
        </w:rPr>
      </w:pPr>
    </w:p>
    <w:p w:rsidR="00736735" w:rsidRPr="00B96072" w:rsidRDefault="00736735" w:rsidP="00B96072">
      <w:pPr>
        <w:spacing w:after="0" w:line="240" w:lineRule="auto"/>
        <w:rPr>
          <w:sz w:val="28"/>
          <w:szCs w:val="28"/>
          <w:lang w:val="ru-RU"/>
        </w:rPr>
        <w:sectPr w:rsidR="00736735" w:rsidRPr="00B96072" w:rsidSect="007B773E">
          <w:type w:val="nextColumn"/>
          <w:pgSz w:w="11906" w:h="16838"/>
          <w:pgMar w:top="851" w:right="851" w:bottom="851" w:left="1701" w:header="720" w:footer="720" w:gutter="0"/>
          <w:pgNumType w:fmt="numberInDash"/>
          <w:cols w:space="720"/>
        </w:sectPr>
      </w:pPr>
    </w:p>
    <w:p w:rsidR="00736735" w:rsidRPr="00B96072" w:rsidRDefault="00736735" w:rsidP="00B96072">
      <w:pPr>
        <w:spacing w:after="0" w:line="240" w:lineRule="auto"/>
        <w:rPr>
          <w:sz w:val="28"/>
          <w:szCs w:val="28"/>
          <w:lang w:val="ru-RU"/>
        </w:rPr>
      </w:pPr>
    </w:p>
    <w:p w:rsidR="00736735" w:rsidRPr="00B96072" w:rsidRDefault="00736735" w:rsidP="00B96072">
      <w:pPr>
        <w:spacing w:after="0" w:line="240" w:lineRule="auto"/>
        <w:rPr>
          <w:sz w:val="28"/>
          <w:szCs w:val="28"/>
        </w:rPr>
      </w:pPr>
      <w:r w:rsidRPr="00B96072">
        <w:rPr>
          <w:noProof/>
          <w:sz w:val="28"/>
          <w:szCs w:val="28"/>
          <w:lang w:val="ru-RU" w:eastAsia="ru-RU"/>
        </w:rPr>
        <w:drawing>
          <wp:inline distT="0" distB="0" distL="0" distR="0" wp14:anchorId="7C8AE371" wp14:editId="77445AC9">
            <wp:extent cx="5709285" cy="6933565"/>
            <wp:effectExtent l="0" t="0" r="5715" b="635"/>
            <wp:docPr id="6" name="Рисунок 6" descr="Схема расположения скважи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 descr="Схема расположения скважин"/>
                    <pic:cNvPicPr>
                      <a:picLocks noChangeAspect="1" noChangeArrowheads="1"/>
                    </pic:cNvPicPr>
                  </pic:nvPicPr>
                  <pic:blipFill>
                    <a:blip r:embed="rId22" cstate="print">
                      <a:extLst>
                        <a:ext uri="{28A0092B-C50C-407E-A947-70E740481C1C}">
                          <a14:useLocalDpi xmlns:a14="http://schemas.microsoft.com/office/drawing/2010/main" val="0"/>
                        </a:ext>
                      </a:extLst>
                    </a:blip>
                    <a:srcRect l="6131" t="19324" r="6741" b="5750"/>
                    <a:stretch>
                      <a:fillRect/>
                    </a:stretch>
                  </pic:blipFill>
                  <pic:spPr bwMode="auto">
                    <a:xfrm>
                      <a:off x="0" y="0"/>
                      <a:ext cx="5709285" cy="6933565"/>
                    </a:xfrm>
                    <a:prstGeom prst="rect">
                      <a:avLst/>
                    </a:prstGeom>
                    <a:noFill/>
                    <a:ln>
                      <a:noFill/>
                    </a:ln>
                  </pic:spPr>
                </pic:pic>
              </a:graphicData>
            </a:graphic>
          </wp:inline>
        </w:drawing>
      </w:r>
    </w:p>
    <w:p w:rsidR="00736735" w:rsidRPr="00B96072" w:rsidRDefault="00736735" w:rsidP="00B96072">
      <w:pPr>
        <w:spacing w:after="0" w:line="240" w:lineRule="auto"/>
        <w:rPr>
          <w:sz w:val="28"/>
          <w:szCs w:val="28"/>
        </w:rPr>
      </w:pPr>
    </w:p>
    <w:p w:rsidR="00736735" w:rsidRPr="00B96072" w:rsidRDefault="00736735" w:rsidP="00B96072">
      <w:pPr>
        <w:spacing w:after="0" w:line="240" w:lineRule="auto"/>
        <w:rPr>
          <w:sz w:val="28"/>
          <w:szCs w:val="28"/>
          <w:lang w:val="ru-RU"/>
        </w:rPr>
      </w:pPr>
      <w:r w:rsidRPr="00B96072">
        <w:rPr>
          <w:sz w:val="28"/>
          <w:szCs w:val="28"/>
          <w:lang w:val="ru-RU"/>
        </w:rPr>
        <w:t>Рис. 2.</w:t>
      </w:r>
      <w:r w:rsidR="002C5B21" w:rsidRPr="00B96072">
        <w:rPr>
          <w:sz w:val="28"/>
          <w:szCs w:val="28"/>
          <w:lang w:val="ru-RU"/>
        </w:rPr>
        <w:t>6</w:t>
      </w:r>
      <w:r w:rsidRPr="00B96072">
        <w:rPr>
          <w:sz w:val="28"/>
          <w:szCs w:val="28"/>
          <w:lang w:val="ru-RU"/>
        </w:rPr>
        <w:t xml:space="preserve"> – Типовые элементы расположения скважин и расчет зарядов</w:t>
      </w:r>
    </w:p>
    <w:p w:rsidR="00736735" w:rsidRPr="00B96072" w:rsidRDefault="00736735" w:rsidP="00B96072">
      <w:pPr>
        <w:spacing w:after="0" w:line="240" w:lineRule="auto"/>
        <w:rPr>
          <w:sz w:val="28"/>
          <w:szCs w:val="28"/>
          <w:lang w:val="ru-RU"/>
        </w:rPr>
      </w:pPr>
    </w:p>
    <w:p w:rsidR="00856C4C" w:rsidRPr="00B96072" w:rsidRDefault="00856C4C" w:rsidP="00B96072">
      <w:pPr>
        <w:spacing w:after="0" w:line="240" w:lineRule="auto"/>
        <w:rPr>
          <w:sz w:val="28"/>
          <w:szCs w:val="28"/>
          <w:lang w:val="ru-RU"/>
        </w:rPr>
      </w:pPr>
    </w:p>
    <w:p w:rsidR="00856C4C" w:rsidRPr="00B96072" w:rsidRDefault="00856C4C" w:rsidP="00B96072">
      <w:pPr>
        <w:spacing w:after="0" w:line="240" w:lineRule="auto"/>
        <w:rPr>
          <w:sz w:val="28"/>
          <w:szCs w:val="28"/>
          <w:lang w:val="ru-RU"/>
        </w:rPr>
      </w:pPr>
    </w:p>
    <w:p w:rsidR="00856C4C" w:rsidRPr="00B96072" w:rsidRDefault="00856C4C" w:rsidP="00B96072">
      <w:pPr>
        <w:spacing w:after="0" w:line="240" w:lineRule="auto"/>
        <w:rPr>
          <w:sz w:val="28"/>
          <w:szCs w:val="28"/>
          <w:lang w:val="ru-RU"/>
        </w:rPr>
      </w:pPr>
    </w:p>
    <w:p w:rsidR="00856C4C" w:rsidRPr="00B96072" w:rsidRDefault="00856C4C" w:rsidP="00B96072">
      <w:pPr>
        <w:spacing w:after="0" w:line="240" w:lineRule="auto"/>
        <w:rPr>
          <w:sz w:val="28"/>
          <w:szCs w:val="28"/>
          <w:lang w:val="ru-RU"/>
        </w:rPr>
      </w:pPr>
    </w:p>
    <w:p w:rsidR="00856C4C" w:rsidRPr="00B96072" w:rsidRDefault="00856C4C" w:rsidP="00B96072">
      <w:pPr>
        <w:spacing w:after="0" w:line="240" w:lineRule="auto"/>
        <w:rPr>
          <w:sz w:val="28"/>
          <w:szCs w:val="28"/>
          <w:lang w:val="ru-RU"/>
        </w:rPr>
      </w:pPr>
    </w:p>
    <w:p w:rsidR="00856C4C" w:rsidRPr="00B96072" w:rsidRDefault="00856C4C" w:rsidP="00B96072">
      <w:pPr>
        <w:spacing w:after="0" w:line="240" w:lineRule="auto"/>
        <w:rPr>
          <w:sz w:val="28"/>
          <w:szCs w:val="28"/>
          <w:lang w:val="ru-RU"/>
        </w:rPr>
      </w:pPr>
    </w:p>
    <w:p w:rsidR="00736735" w:rsidRPr="00B96072" w:rsidRDefault="00736735" w:rsidP="00B96072">
      <w:pPr>
        <w:spacing w:after="0" w:line="240" w:lineRule="auto"/>
        <w:rPr>
          <w:sz w:val="28"/>
          <w:szCs w:val="28"/>
          <w:lang w:val="ru-RU"/>
        </w:rPr>
      </w:pPr>
    </w:p>
    <w:p w:rsidR="00736735" w:rsidRPr="00B96072" w:rsidRDefault="00736735" w:rsidP="00B96072">
      <w:pPr>
        <w:spacing w:after="0" w:line="240" w:lineRule="auto"/>
        <w:jc w:val="center"/>
        <w:rPr>
          <w:b/>
          <w:i/>
          <w:sz w:val="28"/>
          <w:szCs w:val="28"/>
          <w:u w:val="single"/>
          <w:lang w:val="ru-RU"/>
        </w:rPr>
      </w:pPr>
      <w:bookmarkStart w:id="72" w:name="_Toc12005865"/>
      <w:bookmarkStart w:id="73" w:name="_Toc20126042"/>
      <w:bookmarkStart w:id="74" w:name="_Toc38653027"/>
      <w:r w:rsidRPr="00B96072">
        <w:rPr>
          <w:b/>
          <w:i/>
          <w:sz w:val="28"/>
          <w:szCs w:val="28"/>
          <w:u w:val="single"/>
          <w:lang w:val="ru-RU"/>
        </w:rPr>
        <w:lastRenderedPageBreak/>
        <w:t>Взрывание зарядов</w:t>
      </w:r>
      <w:bookmarkEnd w:id="72"/>
      <w:bookmarkEnd w:id="73"/>
      <w:bookmarkEnd w:id="74"/>
    </w:p>
    <w:p w:rsidR="00736735" w:rsidRPr="00B96072" w:rsidRDefault="00736735" w:rsidP="00B96072">
      <w:pPr>
        <w:spacing w:after="0" w:line="240" w:lineRule="auto"/>
        <w:ind w:firstLine="567"/>
        <w:jc w:val="both"/>
        <w:rPr>
          <w:sz w:val="28"/>
          <w:szCs w:val="28"/>
          <w:lang w:val="ru-RU"/>
        </w:rPr>
      </w:pPr>
      <w:r w:rsidRPr="00B96072">
        <w:rPr>
          <w:sz w:val="28"/>
          <w:szCs w:val="28"/>
          <w:lang w:val="ru-RU"/>
        </w:rPr>
        <w:t>Взрывание скважинных зарядов осуществляется неэлектрической систе</w:t>
      </w:r>
      <w:r w:rsidRPr="00B96072">
        <w:rPr>
          <w:sz w:val="28"/>
          <w:szCs w:val="28"/>
          <w:lang w:val="ru-RU"/>
        </w:rPr>
        <w:softHyphen/>
        <w:t xml:space="preserve">мой инициирования </w:t>
      </w:r>
      <w:r w:rsidRPr="00B96072">
        <w:rPr>
          <w:sz w:val="28"/>
          <w:szCs w:val="28"/>
        </w:rPr>
        <w:t>Exel</w:t>
      </w:r>
      <w:r w:rsidRPr="00B96072">
        <w:rPr>
          <w:sz w:val="28"/>
          <w:szCs w:val="28"/>
          <w:lang w:val="ru-RU"/>
        </w:rPr>
        <w:t xml:space="preserve">. В качестве промежуточного детонатора используются </w:t>
      </w:r>
      <w:r w:rsidRPr="00B96072">
        <w:rPr>
          <w:sz w:val="28"/>
          <w:szCs w:val="28"/>
        </w:rPr>
        <w:t>SenatelMagnum</w:t>
      </w:r>
      <w:r w:rsidRPr="00B96072">
        <w:rPr>
          <w:sz w:val="28"/>
          <w:szCs w:val="28"/>
          <w:lang w:val="ru-RU"/>
        </w:rPr>
        <w:t xml:space="preserve"> патронированный диаметром 50 мм, аммонит № бЖВ патронированный диаметром 32 мм или тротиловая шашка Т-400. Ини</w:t>
      </w:r>
      <w:r w:rsidRPr="00B96072">
        <w:rPr>
          <w:sz w:val="28"/>
          <w:szCs w:val="28"/>
          <w:lang w:val="ru-RU"/>
        </w:rPr>
        <w:softHyphen/>
        <w:t>циирование взрывной сети предусматривается за пределами опасной зоны электрическим способом электродетонаторами ЭД-8Ж. Источником тока слу</w:t>
      </w:r>
      <w:r w:rsidRPr="00B96072">
        <w:rPr>
          <w:sz w:val="28"/>
          <w:szCs w:val="28"/>
          <w:lang w:val="ru-RU"/>
        </w:rPr>
        <w:softHyphen/>
        <w:t>жит взрывная машинка КПМ-3. В качестве промежуточного средства иниции</w:t>
      </w:r>
      <w:r w:rsidRPr="00B96072">
        <w:rPr>
          <w:sz w:val="28"/>
          <w:szCs w:val="28"/>
          <w:lang w:val="ru-RU"/>
        </w:rPr>
        <w:softHyphen/>
        <w:t>рования взрывной сети, а также для инициирования шпуровых зарядов может использоваться детонирующий шнур.</w:t>
      </w:r>
    </w:p>
    <w:p w:rsidR="00736735" w:rsidRPr="00B96072" w:rsidRDefault="00736735" w:rsidP="00B96072">
      <w:pPr>
        <w:spacing w:after="0" w:line="240" w:lineRule="auto"/>
        <w:ind w:firstLine="567"/>
        <w:jc w:val="both"/>
        <w:rPr>
          <w:sz w:val="28"/>
          <w:szCs w:val="28"/>
          <w:lang w:val="ru-RU"/>
        </w:rPr>
      </w:pPr>
      <w:r w:rsidRPr="00B96072">
        <w:rPr>
          <w:sz w:val="28"/>
          <w:szCs w:val="28"/>
          <w:lang w:val="ru-RU"/>
        </w:rPr>
        <w:t>Изготовление промежуточных детонаторов (боевиков) осуществляется на местах производства работ (на заряжаемых блоках).</w:t>
      </w:r>
    </w:p>
    <w:p w:rsidR="00736735" w:rsidRPr="00B96072" w:rsidRDefault="00736735" w:rsidP="00B96072">
      <w:pPr>
        <w:spacing w:after="0" w:line="240" w:lineRule="auto"/>
        <w:ind w:firstLine="567"/>
        <w:jc w:val="both"/>
        <w:rPr>
          <w:sz w:val="28"/>
          <w:szCs w:val="28"/>
          <w:lang w:val="ru-RU"/>
        </w:rPr>
      </w:pPr>
      <w:r w:rsidRPr="00B96072">
        <w:rPr>
          <w:sz w:val="28"/>
          <w:szCs w:val="28"/>
          <w:lang w:val="ru-RU"/>
        </w:rPr>
        <w:t>Интервалы неэлектрической системы внутрискважинного замедления принимаются 500 мс, поверхностного замедления — 25,42,63 мс.</w:t>
      </w:r>
    </w:p>
    <w:p w:rsidR="00736735" w:rsidRPr="00B96072" w:rsidRDefault="00736735" w:rsidP="00B96072">
      <w:pPr>
        <w:spacing w:after="0" w:line="240" w:lineRule="auto"/>
        <w:rPr>
          <w:sz w:val="28"/>
          <w:szCs w:val="28"/>
          <w:lang w:val="ru-RU"/>
        </w:rPr>
      </w:pPr>
    </w:p>
    <w:p w:rsidR="00736735" w:rsidRPr="00B96072" w:rsidRDefault="00736735" w:rsidP="00B96072">
      <w:pPr>
        <w:spacing w:after="0" w:line="240" w:lineRule="auto"/>
        <w:jc w:val="center"/>
        <w:rPr>
          <w:b/>
          <w:i/>
          <w:sz w:val="28"/>
          <w:szCs w:val="28"/>
          <w:u w:val="single"/>
          <w:lang w:val="ru-RU"/>
        </w:rPr>
      </w:pPr>
      <w:bookmarkStart w:id="75" w:name="_Toc12005866"/>
      <w:bookmarkStart w:id="76" w:name="_Toc20126043"/>
      <w:bookmarkStart w:id="77" w:name="_Toc38653028"/>
      <w:r w:rsidRPr="00B96072">
        <w:rPr>
          <w:b/>
          <w:i/>
          <w:sz w:val="28"/>
          <w:szCs w:val="28"/>
          <w:u w:val="single"/>
          <w:lang w:val="ru-RU"/>
        </w:rPr>
        <w:t>Взрывание с помощью неэлектрической системы инициирования скважинных зарядов</w:t>
      </w:r>
      <w:bookmarkEnd w:id="75"/>
      <w:bookmarkEnd w:id="76"/>
      <w:bookmarkEnd w:id="77"/>
    </w:p>
    <w:p w:rsidR="00736735" w:rsidRPr="00B96072" w:rsidRDefault="00736735" w:rsidP="00B96072">
      <w:pPr>
        <w:spacing w:after="0" w:line="240" w:lineRule="auto"/>
        <w:ind w:firstLine="567"/>
        <w:jc w:val="both"/>
        <w:rPr>
          <w:sz w:val="28"/>
          <w:szCs w:val="28"/>
          <w:lang w:val="ru-RU"/>
        </w:rPr>
      </w:pPr>
      <w:r w:rsidRPr="00B96072">
        <w:rPr>
          <w:sz w:val="28"/>
          <w:szCs w:val="28"/>
          <w:lang w:val="ru-RU"/>
        </w:rPr>
        <w:t xml:space="preserve">Длина УВТ неэлектрической системы взрывания </w:t>
      </w:r>
      <w:r w:rsidRPr="00B96072">
        <w:rPr>
          <w:sz w:val="28"/>
          <w:szCs w:val="28"/>
        </w:rPr>
        <w:t>Exel</w:t>
      </w:r>
      <w:r w:rsidRPr="00B96072">
        <w:rPr>
          <w:sz w:val="28"/>
          <w:szCs w:val="28"/>
          <w:lang w:val="ru-RU"/>
        </w:rPr>
        <w:t xml:space="preserve"> в составе поверхностно</w:t>
      </w:r>
      <w:r w:rsidRPr="00B96072">
        <w:rPr>
          <w:sz w:val="28"/>
          <w:szCs w:val="28"/>
          <w:lang w:val="ru-RU"/>
        </w:rPr>
        <w:softHyphen/>
        <w:t>го и внутрискважинного замедления выбирается в соответствии с глубиной скважины и размерами сетки скважин с учетом того, что часть УВТ использу</w:t>
      </w:r>
      <w:r w:rsidRPr="00B96072">
        <w:rPr>
          <w:sz w:val="28"/>
          <w:szCs w:val="28"/>
          <w:lang w:val="ru-RU"/>
        </w:rPr>
        <w:softHyphen/>
        <w:t>ется для соединений.</w:t>
      </w:r>
    </w:p>
    <w:p w:rsidR="00736735" w:rsidRPr="00B96072" w:rsidRDefault="00736735" w:rsidP="00B96072">
      <w:pPr>
        <w:spacing w:after="0" w:line="240" w:lineRule="auto"/>
        <w:ind w:firstLine="567"/>
        <w:jc w:val="both"/>
        <w:rPr>
          <w:sz w:val="28"/>
          <w:szCs w:val="28"/>
          <w:lang w:val="ru-RU"/>
        </w:rPr>
      </w:pPr>
      <w:r w:rsidRPr="00B96072">
        <w:rPr>
          <w:sz w:val="28"/>
          <w:szCs w:val="28"/>
          <w:lang w:val="ru-RU"/>
        </w:rPr>
        <w:t xml:space="preserve">Устройство </w:t>
      </w:r>
      <w:r w:rsidRPr="00B96072">
        <w:rPr>
          <w:sz w:val="28"/>
          <w:szCs w:val="28"/>
        </w:rPr>
        <w:t>Exel</w:t>
      </w:r>
      <w:r w:rsidRPr="00B96072">
        <w:rPr>
          <w:sz w:val="28"/>
          <w:szCs w:val="28"/>
          <w:lang w:val="ru-RU"/>
        </w:rPr>
        <w:t xml:space="preserve"> с </w:t>
      </w:r>
      <w:proofErr w:type="gramStart"/>
      <w:r w:rsidRPr="00B96072">
        <w:rPr>
          <w:sz w:val="28"/>
          <w:szCs w:val="28"/>
          <w:lang w:val="ru-RU"/>
        </w:rPr>
        <w:t>поврежденной</w:t>
      </w:r>
      <w:proofErr w:type="gramEnd"/>
      <w:r w:rsidRPr="00B96072">
        <w:rPr>
          <w:sz w:val="28"/>
          <w:szCs w:val="28"/>
          <w:lang w:val="ru-RU"/>
        </w:rPr>
        <w:t xml:space="preserve"> УВТ к использованию не допускается.</w:t>
      </w:r>
    </w:p>
    <w:p w:rsidR="00736735" w:rsidRPr="00B96072" w:rsidRDefault="00736735" w:rsidP="00B96072">
      <w:pPr>
        <w:spacing w:after="0" w:line="240" w:lineRule="auto"/>
        <w:ind w:firstLine="567"/>
        <w:jc w:val="both"/>
        <w:rPr>
          <w:sz w:val="28"/>
          <w:szCs w:val="28"/>
          <w:lang w:val="ru-RU"/>
        </w:rPr>
      </w:pPr>
      <w:r w:rsidRPr="00B96072">
        <w:rPr>
          <w:sz w:val="28"/>
          <w:szCs w:val="28"/>
          <w:lang w:val="ru-RU"/>
        </w:rPr>
        <w:t>Контроль внутрискважинных замедлений должен производиться непосред</w:t>
      </w:r>
      <w:r w:rsidRPr="00B96072">
        <w:rPr>
          <w:sz w:val="28"/>
          <w:szCs w:val="28"/>
          <w:lang w:val="ru-RU"/>
        </w:rPr>
        <w:softHyphen/>
        <w:t>ственно при заряжании скважин.</w:t>
      </w:r>
    </w:p>
    <w:p w:rsidR="00736735" w:rsidRPr="00B96072" w:rsidRDefault="00736735" w:rsidP="00B96072">
      <w:pPr>
        <w:spacing w:after="0" w:line="240" w:lineRule="auto"/>
        <w:ind w:firstLine="567"/>
        <w:jc w:val="both"/>
        <w:rPr>
          <w:sz w:val="28"/>
          <w:szCs w:val="28"/>
          <w:lang w:val="ru-RU"/>
        </w:rPr>
      </w:pPr>
      <w:r w:rsidRPr="00B96072">
        <w:rPr>
          <w:sz w:val="28"/>
          <w:szCs w:val="28"/>
          <w:lang w:val="ru-RU"/>
        </w:rPr>
        <w:t xml:space="preserve">Взрывная сеть должна монтироваться согласно инструкции по применению </w:t>
      </w:r>
      <w:r w:rsidRPr="00B96072">
        <w:rPr>
          <w:sz w:val="28"/>
          <w:szCs w:val="28"/>
        </w:rPr>
        <w:t>Exel</w:t>
      </w:r>
      <w:r w:rsidRPr="00B96072">
        <w:rPr>
          <w:sz w:val="28"/>
          <w:szCs w:val="28"/>
          <w:lang w:val="ru-RU"/>
        </w:rPr>
        <w:t>.</w:t>
      </w:r>
    </w:p>
    <w:p w:rsidR="00736735" w:rsidRPr="00B96072" w:rsidRDefault="00736735" w:rsidP="00B96072">
      <w:pPr>
        <w:spacing w:after="0" w:line="240" w:lineRule="auto"/>
        <w:ind w:firstLine="567"/>
        <w:jc w:val="both"/>
        <w:rPr>
          <w:sz w:val="28"/>
          <w:szCs w:val="28"/>
          <w:lang w:val="ru-RU"/>
        </w:rPr>
      </w:pPr>
      <w:r w:rsidRPr="00B96072">
        <w:rPr>
          <w:sz w:val="28"/>
          <w:szCs w:val="28"/>
          <w:lang w:val="ru-RU"/>
        </w:rPr>
        <w:t>В случае необходимости соединение с детонирующим шнуром должно осу</w:t>
      </w:r>
      <w:r w:rsidRPr="00B96072">
        <w:rPr>
          <w:sz w:val="28"/>
          <w:szCs w:val="28"/>
          <w:lang w:val="ru-RU"/>
        </w:rPr>
        <w:softHyphen/>
        <w:t>ществляться с помощью скрепки «Кобра».</w:t>
      </w:r>
    </w:p>
    <w:p w:rsidR="00736735" w:rsidRPr="00B96072" w:rsidRDefault="00736735" w:rsidP="00B96072">
      <w:pPr>
        <w:spacing w:after="0" w:line="240" w:lineRule="auto"/>
        <w:rPr>
          <w:sz w:val="28"/>
          <w:szCs w:val="28"/>
          <w:lang w:val="ru-RU"/>
        </w:rPr>
      </w:pPr>
    </w:p>
    <w:p w:rsidR="00736735" w:rsidRPr="00B96072" w:rsidRDefault="00736735" w:rsidP="00B96072">
      <w:pPr>
        <w:spacing w:after="0" w:line="240" w:lineRule="auto"/>
        <w:jc w:val="center"/>
        <w:rPr>
          <w:b/>
          <w:i/>
          <w:sz w:val="28"/>
          <w:szCs w:val="28"/>
          <w:u w:val="single"/>
          <w:lang w:val="ru-RU"/>
        </w:rPr>
      </w:pPr>
      <w:bookmarkStart w:id="78" w:name="_Toc12005867"/>
      <w:bookmarkStart w:id="79" w:name="_Toc20126044"/>
      <w:bookmarkStart w:id="80" w:name="_Toc38653029"/>
      <w:r w:rsidRPr="00B96072">
        <w:rPr>
          <w:b/>
          <w:i/>
          <w:sz w:val="28"/>
          <w:szCs w:val="28"/>
          <w:u w:val="single"/>
          <w:lang w:val="ru-RU"/>
        </w:rPr>
        <w:t>Основные требования при неэлектрической системе взрывания</w:t>
      </w:r>
      <w:bookmarkEnd w:id="78"/>
      <w:bookmarkEnd w:id="79"/>
      <w:bookmarkEnd w:id="80"/>
    </w:p>
    <w:p w:rsidR="00736735" w:rsidRPr="00B96072" w:rsidRDefault="00736735" w:rsidP="00B96072">
      <w:pPr>
        <w:spacing w:after="0" w:line="240" w:lineRule="auto"/>
        <w:rPr>
          <w:sz w:val="28"/>
          <w:szCs w:val="28"/>
          <w:lang w:val="ru-RU"/>
        </w:rPr>
      </w:pPr>
    </w:p>
    <w:p w:rsidR="00736735" w:rsidRPr="00B96072" w:rsidRDefault="00736735" w:rsidP="00B96072">
      <w:pPr>
        <w:spacing w:after="0" w:line="240" w:lineRule="auto"/>
        <w:ind w:firstLine="567"/>
        <w:jc w:val="both"/>
        <w:rPr>
          <w:sz w:val="28"/>
          <w:szCs w:val="28"/>
          <w:lang w:val="ru-RU"/>
        </w:rPr>
      </w:pPr>
      <w:r w:rsidRPr="00B96072">
        <w:rPr>
          <w:sz w:val="28"/>
          <w:szCs w:val="28"/>
          <w:lang w:val="ru-RU"/>
        </w:rPr>
        <w:t>Крепление инициируемого детонирующего шнура к капсюлю-детонатору по</w:t>
      </w:r>
      <w:r w:rsidRPr="00B96072">
        <w:rPr>
          <w:sz w:val="28"/>
          <w:szCs w:val="28"/>
          <w:lang w:val="ru-RU"/>
        </w:rPr>
        <w:softHyphen/>
        <w:t>верхностного устройства неэлектрического взрывания производится с помо</w:t>
      </w:r>
      <w:r w:rsidRPr="00B96072">
        <w:rPr>
          <w:sz w:val="28"/>
          <w:szCs w:val="28"/>
          <w:lang w:val="ru-RU"/>
        </w:rPr>
        <w:softHyphen/>
        <w:t>щью шпагата или изоляционной ленты.</w:t>
      </w:r>
    </w:p>
    <w:p w:rsidR="00736735" w:rsidRPr="00B96072" w:rsidRDefault="00736735" w:rsidP="00B96072">
      <w:pPr>
        <w:spacing w:after="0" w:line="240" w:lineRule="auto"/>
        <w:ind w:firstLine="567"/>
        <w:jc w:val="both"/>
        <w:rPr>
          <w:sz w:val="28"/>
          <w:szCs w:val="28"/>
          <w:lang w:val="ru-RU"/>
        </w:rPr>
      </w:pPr>
      <w:r w:rsidRPr="00B96072">
        <w:rPr>
          <w:sz w:val="28"/>
          <w:szCs w:val="28"/>
          <w:lang w:val="ru-RU"/>
        </w:rPr>
        <w:t>Запрещается разборку устройств неэлектрического взрывания, сращивание волноводов.</w:t>
      </w:r>
    </w:p>
    <w:p w:rsidR="00736735" w:rsidRPr="00B96072" w:rsidRDefault="00736735" w:rsidP="00B96072">
      <w:pPr>
        <w:spacing w:after="0" w:line="240" w:lineRule="auto"/>
        <w:ind w:firstLine="567"/>
        <w:jc w:val="both"/>
        <w:rPr>
          <w:sz w:val="28"/>
          <w:szCs w:val="28"/>
          <w:lang w:val="ru-RU"/>
        </w:rPr>
      </w:pPr>
      <w:r w:rsidRPr="00B96072">
        <w:rPr>
          <w:sz w:val="28"/>
          <w:szCs w:val="28"/>
          <w:lang w:val="ru-RU"/>
        </w:rPr>
        <w:t>Соединение детонатора неэлектрической системы взрывания с промежуточ</w:t>
      </w:r>
      <w:r w:rsidRPr="00B96072">
        <w:rPr>
          <w:sz w:val="28"/>
          <w:szCs w:val="28"/>
          <w:lang w:val="ru-RU"/>
        </w:rPr>
        <w:softHyphen/>
        <w:t>ным детонатором, имеющим один сквозной канал, должно производиться по схеме, при этом свободный объем сквозного канала, необходимо заполнять тремя нитками ДШ.</w:t>
      </w:r>
    </w:p>
    <w:p w:rsidR="00736735" w:rsidRPr="00B96072" w:rsidRDefault="00736735" w:rsidP="00B96072">
      <w:pPr>
        <w:spacing w:after="0" w:line="240" w:lineRule="auto"/>
        <w:rPr>
          <w:sz w:val="28"/>
          <w:szCs w:val="28"/>
          <w:lang w:val="ru-RU"/>
        </w:rPr>
      </w:pPr>
    </w:p>
    <w:p w:rsidR="00736735" w:rsidRPr="00B96072" w:rsidRDefault="00736735" w:rsidP="00B96072">
      <w:pPr>
        <w:spacing w:after="0" w:line="240" w:lineRule="auto"/>
        <w:rPr>
          <w:sz w:val="28"/>
          <w:szCs w:val="28"/>
          <w:lang w:val="ru-RU"/>
        </w:rPr>
      </w:pPr>
    </w:p>
    <w:p w:rsidR="00736735" w:rsidRPr="00B96072" w:rsidRDefault="00736735" w:rsidP="00B96072">
      <w:pPr>
        <w:spacing w:after="0" w:line="240" w:lineRule="auto"/>
        <w:rPr>
          <w:sz w:val="28"/>
          <w:szCs w:val="28"/>
          <w:lang w:val="ru-RU"/>
        </w:rPr>
      </w:pPr>
    </w:p>
    <w:p w:rsidR="00736735" w:rsidRPr="00B96072" w:rsidRDefault="00736735" w:rsidP="00B96072">
      <w:pPr>
        <w:spacing w:after="0" w:line="240" w:lineRule="auto"/>
        <w:rPr>
          <w:sz w:val="28"/>
          <w:szCs w:val="28"/>
          <w:lang w:val="ru-RU"/>
        </w:rPr>
      </w:pPr>
    </w:p>
    <w:p w:rsidR="00736735" w:rsidRPr="00B96072" w:rsidRDefault="00736735" w:rsidP="00B96072">
      <w:pPr>
        <w:spacing w:after="0" w:line="240" w:lineRule="auto"/>
        <w:rPr>
          <w:sz w:val="28"/>
          <w:szCs w:val="28"/>
          <w:lang w:val="ru-RU"/>
        </w:rPr>
      </w:pPr>
    </w:p>
    <w:p w:rsidR="00736735" w:rsidRPr="00B96072" w:rsidRDefault="00736735" w:rsidP="00B96072">
      <w:pPr>
        <w:spacing w:after="0" w:line="240" w:lineRule="auto"/>
        <w:rPr>
          <w:sz w:val="28"/>
          <w:szCs w:val="28"/>
        </w:rPr>
      </w:pPr>
      <w:r w:rsidRPr="00B96072">
        <w:rPr>
          <w:noProof/>
          <w:sz w:val="28"/>
          <w:szCs w:val="28"/>
          <w:lang w:val="ru-RU" w:eastAsia="ru-RU"/>
        </w:rPr>
        <w:lastRenderedPageBreak/>
        <w:drawing>
          <wp:inline distT="0" distB="0" distL="0" distR="0" wp14:anchorId="145BD113" wp14:editId="217089B7">
            <wp:extent cx="5422900" cy="7450455"/>
            <wp:effectExtent l="0" t="0" r="6350" b="0"/>
            <wp:docPr id="8" name="Рисунок 8" descr="Схема Взрывной сет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descr="Схема Взрывной сети"/>
                    <pic:cNvPicPr>
                      <a:picLocks noChangeAspect="1" noChangeArrowheads="1"/>
                    </pic:cNvPicPr>
                  </pic:nvPicPr>
                  <pic:blipFill>
                    <a:blip r:embed="rId23">
                      <a:extLst>
                        <a:ext uri="{28A0092B-C50C-407E-A947-70E740481C1C}">
                          <a14:useLocalDpi xmlns:a14="http://schemas.microsoft.com/office/drawing/2010/main" val="0"/>
                        </a:ext>
                      </a:extLst>
                    </a:blip>
                    <a:srcRect l="15045" t="13863" r="13483" b="16591"/>
                    <a:stretch>
                      <a:fillRect/>
                    </a:stretch>
                  </pic:blipFill>
                  <pic:spPr bwMode="auto">
                    <a:xfrm>
                      <a:off x="0" y="0"/>
                      <a:ext cx="5422900" cy="7450455"/>
                    </a:xfrm>
                    <a:prstGeom prst="rect">
                      <a:avLst/>
                    </a:prstGeom>
                    <a:noFill/>
                    <a:ln>
                      <a:noFill/>
                    </a:ln>
                  </pic:spPr>
                </pic:pic>
              </a:graphicData>
            </a:graphic>
          </wp:inline>
        </w:drawing>
      </w:r>
    </w:p>
    <w:p w:rsidR="00736735" w:rsidRPr="00B96072" w:rsidRDefault="00736735" w:rsidP="00B96072">
      <w:pPr>
        <w:spacing w:after="0" w:line="240" w:lineRule="auto"/>
        <w:rPr>
          <w:sz w:val="28"/>
          <w:szCs w:val="28"/>
        </w:rPr>
      </w:pPr>
    </w:p>
    <w:p w:rsidR="00736735" w:rsidRPr="00B96072" w:rsidRDefault="00736735" w:rsidP="00B96072">
      <w:pPr>
        <w:spacing w:after="0" w:line="240" w:lineRule="auto"/>
        <w:rPr>
          <w:sz w:val="28"/>
          <w:szCs w:val="28"/>
        </w:rPr>
      </w:pPr>
    </w:p>
    <w:p w:rsidR="00736735" w:rsidRPr="00B96072" w:rsidRDefault="00736735" w:rsidP="00B96072">
      <w:pPr>
        <w:spacing w:after="0" w:line="240" w:lineRule="auto"/>
        <w:jc w:val="center"/>
        <w:rPr>
          <w:sz w:val="28"/>
          <w:szCs w:val="28"/>
          <w:lang w:val="ru-RU"/>
        </w:rPr>
      </w:pPr>
      <w:r w:rsidRPr="00B96072">
        <w:rPr>
          <w:sz w:val="28"/>
          <w:szCs w:val="28"/>
          <w:lang w:val="ru-RU"/>
        </w:rPr>
        <w:t>Рис. 2.</w:t>
      </w:r>
      <w:r w:rsidR="002C5B21" w:rsidRPr="00B96072">
        <w:rPr>
          <w:sz w:val="28"/>
          <w:szCs w:val="28"/>
          <w:lang w:val="ru-RU"/>
        </w:rPr>
        <w:t>7</w:t>
      </w:r>
      <w:r w:rsidRPr="00B96072">
        <w:rPr>
          <w:sz w:val="28"/>
          <w:szCs w:val="28"/>
          <w:lang w:val="ru-RU"/>
        </w:rPr>
        <w:t xml:space="preserve"> – Схема взрывной сети </w:t>
      </w:r>
      <w:r w:rsidRPr="00B96072">
        <w:rPr>
          <w:sz w:val="28"/>
          <w:szCs w:val="28"/>
        </w:rPr>
        <w:t>Exel</w:t>
      </w:r>
    </w:p>
    <w:p w:rsidR="00736735" w:rsidRPr="00B96072" w:rsidRDefault="00736735" w:rsidP="00B96072">
      <w:pPr>
        <w:spacing w:after="0" w:line="240" w:lineRule="auto"/>
        <w:rPr>
          <w:sz w:val="28"/>
          <w:szCs w:val="28"/>
          <w:lang w:val="ru-RU"/>
        </w:rPr>
      </w:pPr>
    </w:p>
    <w:p w:rsidR="00736735" w:rsidRPr="00B96072" w:rsidRDefault="00736735" w:rsidP="00B96072">
      <w:pPr>
        <w:spacing w:after="0" w:line="240" w:lineRule="auto"/>
        <w:rPr>
          <w:sz w:val="28"/>
          <w:szCs w:val="28"/>
          <w:lang w:val="ru-RU"/>
        </w:rPr>
      </w:pPr>
    </w:p>
    <w:p w:rsidR="00736735" w:rsidRPr="00B96072" w:rsidRDefault="00736735" w:rsidP="00B96072">
      <w:pPr>
        <w:spacing w:after="0" w:line="240" w:lineRule="auto"/>
        <w:rPr>
          <w:sz w:val="28"/>
          <w:szCs w:val="28"/>
          <w:lang w:val="ru-RU"/>
        </w:rPr>
      </w:pPr>
    </w:p>
    <w:p w:rsidR="00736735" w:rsidRPr="00B96072" w:rsidRDefault="00736735" w:rsidP="00B96072">
      <w:pPr>
        <w:spacing w:after="0" w:line="240" w:lineRule="auto"/>
        <w:rPr>
          <w:sz w:val="28"/>
          <w:szCs w:val="28"/>
          <w:lang w:val="ru-RU"/>
        </w:rPr>
      </w:pPr>
    </w:p>
    <w:p w:rsidR="00736735" w:rsidRPr="00B96072" w:rsidRDefault="00736735" w:rsidP="00B96072">
      <w:pPr>
        <w:spacing w:after="0" w:line="240" w:lineRule="auto"/>
        <w:rPr>
          <w:sz w:val="28"/>
          <w:szCs w:val="28"/>
          <w:lang w:val="ru-RU"/>
        </w:rPr>
      </w:pPr>
    </w:p>
    <w:p w:rsidR="00736735" w:rsidRPr="00B96072" w:rsidRDefault="00736735" w:rsidP="00B96072">
      <w:pPr>
        <w:spacing w:after="0" w:line="240" w:lineRule="auto"/>
        <w:rPr>
          <w:sz w:val="28"/>
          <w:szCs w:val="28"/>
        </w:rPr>
      </w:pPr>
      <w:r w:rsidRPr="00B96072">
        <w:rPr>
          <w:noProof/>
          <w:sz w:val="28"/>
          <w:szCs w:val="28"/>
          <w:lang w:val="ru-RU" w:eastAsia="ru-RU"/>
        </w:rPr>
        <w:lastRenderedPageBreak/>
        <w:drawing>
          <wp:inline distT="0" distB="0" distL="0" distR="0" wp14:anchorId="755FF3B7" wp14:editId="7D15A332">
            <wp:extent cx="4985385" cy="8571230"/>
            <wp:effectExtent l="19050" t="0" r="5715" b="0"/>
            <wp:docPr id="7" name="Рисунок 58" descr="Схема взрывной сет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8" descr="Схема взрывной сети"/>
                    <pic:cNvPicPr>
                      <a:picLocks noChangeAspect="1" noChangeArrowheads="1"/>
                    </pic:cNvPicPr>
                  </pic:nvPicPr>
                  <pic:blipFill>
                    <a:blip r:embed="rId24"/>
                    <a:srcRect/>
                    <a:stretch>
                      <a:fillRect/>
                    </a:stretch>
                  </pic:blipFill>
                  <pic:spPr bwMode="auto">
                    <a:xfrm>
                      <a:off x="0" y="0"/>
                      <a:ext cx="4985385" cy="8571230"/>
                    </a:xfrm>
                    <a:prstGeom prst="rect">
                      <a:avLst/>
                    </a:prstGeom>
                    <a:noFill/>
                    <a:ln w="9525">
                      <a:noFill/>
                      <a:miter lim="800000"/>
                      <a:headEnd/>
                      <a:tailEnd/>
                    </a:ln>
                  </pic:spPr>
                </pic:pic>
              </a:graphicData>
            </a:graphic>
          </wp:inline>
        </w:drawing>
      </w:r>
    </w:p>
    <w:p w:rsidR="00736735" w:rsidRPr="00B96072" w:rsidRDefault="00736735" w:rsidP="00B96072">
      <w:pPr>
        <w:spacing w:after="0" w:line="240" w:lineRule="auto"/>
        <w:rPr>
          <w:sz w:val="28"/>
          <w:szCs w:val="28"/>
        </w:rPr>
      </w:pPr>
    </w:p>
    <w:p w:rsidR="00736735" w:rsidRPr="00B96072" w:rsidRDefault="00736735" w:rsidP="00B96072">
      <w:pPr>
        <w:spacing w:after="0" w:line="240" w:lineRule="auto"/>
        <w:jc w:val="center"/>
        <w:rPr>
          <w:sz w:val="28"/>
          <w:szCs w:val="28"/>
          <w:lang w:val="ru-RU"/>
        </w:rPr>
      </w:pPr>
      <w:r w:rsidRPr="00B96072">
        <w:rPr>
          <w:sz w:val="28"/>
          <w:szCs w:val="28"/>
          <w:lang w:val="ru-RU"/>
        </w:rPr>
        <w:t>Рис 2.</w:t>
      </w:r>
      <w:r w:rsidR="002C5B21" w:rsidRPr="00B96072">
        <w:rPr>
          <w:sz w:val="28"/>
          <w:szCs w:val="28"/>
          <w:lang w:val="ru-RU"/>
        </w:rPr>
        <w:t>8</w:t>
      </w:r>
      <w:r w:rsidRPr="00B96072">
        <w:rPr>
          <w:sz w:val="28"/>
          <w:szCs w:val="28"/>
          <w:lang w:val="ru-RU"/>
        </w:rPr>
        <w:t xml:space="preserve"> Короткозамедленная схема взрывной сети</w:t>
      </w:r>
    </w:p>
    <w:p w:rsidR="00736735" w:rsidRPr="00B96072" w:rsidRDefault="00736735" w:rsidP="00B96072">
      <w:pPr>
        <w:spacing w:after="0" w:line="240" w:lineRule="auto"/>
        <w:rPr>
          <w:sz w:val="28"/>
          <w:szCs w:val="28"/>
          <w:lang w:val="ru-RU"/>
        </w:rPr>
      </w:pPr>
    </w:p>
    <w:p w:rsidR="00736735" w:rsidRPr="00B96072" w:rsidRDefault="00736735" w:rsidP="00B96072">
      <w:pPr>
        <w:spacing w:after="0" w:line="240" w:lineRule="auto"/>
        <w:rPr>
          <w:sz w:val="28"/>
          <w:szCs w:val="28"/>
        </w:rPr>
      </w:pPr>
      <w:r w:rsidRPr="00B96072">
        <w:rPr>
          <w:noProof/>
          <w:sz w:val="28"/>
          <w:szCs w:val="28"/>
          <w:lang w:val="ru-RU" w:eastAsia="ru-RU"/>
        </w:rPr>
        <w:lastRenderedPageBreak/>
        <w:drawing>
          <wp:inline distT="0" distB="0" distL="0" distR="0" wp14:anchorId="4222AEC6" wp14:editId="4797B447">
            <wp:extent cx="6043295" cy="7450455"/>
            <wp:effectExtent l="0" t="0" r="0" b="0"/>
            <wp:docPr id="2" name="Рисунок 2" descr="Конструкция заряд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descr="Конструкция заряда"/>
                    <pic:cNvPicPr>
                      <a:picLocks noChangeAspect="1" noChangeArrowheads="1"/>
                    </pic:cNvPicPr>
                  </pic:nvPicPr>
                  <pic:blipFill>
                    <a:blip r:embed="rId25" cstate="print">
                      <a:extLst>
                        <a:ext uri="{28A0092B-C50C-407E-A947-70E740481C1C}">
                          <a14:useLocalDpi xmlns:a14="http://schemas.microsoft.com/office/drawing/2010/main" val="0"/>
                        </a:ext>
                      </a:extLst>
                    </a:blip>
                    <a:srcRect l="3853" t="5568" r="1285" b="11478"/>
                    <a:stretch>
                      <a:fillRect/>
                    </a:stretch>
                  </pic:blipFill>
                  <pic:spPr bwMode="auto">
                    <a:xfrm>
                      <a:off x="0" y="0"/>
                      <a:ext cx="6043295" cy="7450455"/>
                    </a:xfrm>
                    <a:prstGeom prst="rect">
                      <a:avLst/>
                    </a:prstGeom>
                    <a:noFill/>
                    <a:ln>
                      <a:noFill/>
                    </a:ln>
                  </pic:spPr>
                </pic:pic>
              </a:graphicData>
            </a:graphic>
          </wp:inline>
        </w:drawing>
      </w:r>
    </w:p>
    <w:p w:rsidR="00736735" w:rsidRPr="00B96072" w:rsidRDefault="00736735" w:rsidP="00B96072">
      <w:pPr>
        <w:spacing w:after="0" w:line="240" w:lineRule="auto"/>
        <w:rPr>
          <w:sz w:val="28"/>
          <w:szCs w:val="28"/>
        </w:rPr>
      </w:pPr>
    </w:p>
    <w:p w:rsidR="00736735" w:rsidRPr="00B96072" w:rsidRDefault="00736735" w:rsidP="00B96072">
      <w:pPr>
        <w:spacing w:after="0" w:line="240" w:lineRule="auto"/>
        <w:jc w:val="center"/>
        <w:rPr>
          <w:sz w:val="28"/>
          <w:szCs w:val="28"/>
          <w:lang w:val="ru-RU"/>
        </w:rPr>
      </w:pPr>
      <w:r w:rsidRPr="00B96072">
        <w:rPr>
          <w:sz w:val="28"/>
          <w:szCs w:val="28"/>
          <w:lang w:val="ru-RU"/>
        </w:rPr>
        <w:t>Рис. 2.</w:t>
      </w:r>
      <w:r w:rsidR="002C5B21" w:rsidRPr="00B96072">
        <w:rPr>
          <w:sz w:val="28"/>
          <w:szCs w:val="28"/>
          <w:lang w:val="ru-RU"/>
        </w:rPr>
        <w:t>9</w:t>
      </w:r>
      <w:r w:rsidRPr="00B96072">
        <w:rPr>
          <w:sz w:val="28"/>
          <w:szCs w:val="28"/>
          <w:lang w:val="ru-RU"/>
        </w:rPr>
        <w:t xml:space="preserve"> – Конструкция заряда</w:t>
      </w:r>
    </w:p>
    <w:p w:rsidR="00736735" w:rsidRPr="00B96072" w:rsidRDefault="00736735" w:rsidP="00B96072">
      <w:pPr>
        <w:spacing w:after="0" w:line="240" w:lineRule="auto"/>
        <w:rPr>
          <w:sz w:val="28"/>
          <w:szCs w:val="28"/>
          <w:lang w:val="ru-RU"/>
        </w:rPr>
      </w:pPr>
    </w:p>
    <w:p w:rsidR="00736735" w:rsidRPr="00B96072" w:rsidRDefault="00736735" w:rsidP="00B96072">
      <w:pPr>
        <w:spacing w:after="0" w:line="240" w:lineRule="auto"/>
        <w:rPr>
          <w:sz w:val="28"/>
          <w:szCs w:val="28"/>
          <w:lang w:val="ru-RU"/>
        </w:rPr>
      </w:pPr>
    </w:p>
    <w:p w:rsidR="00736735" w:rsidRPr="00B96072" w:rsidRDefault="00736735" w:rsidP="00B96072">
      <w:pPr>
        <w:spacing w:after="0" w:line="240" w:lineRule="auto"/>
        <w:rPr>
          <w:sz w:val="28"/>
          <w:szCs w:val="28"/>
          <w:lang w:val="ru-RU"/>
        </w:rPr>
      </w:pPr>
    </w:p>
    <w:p w:rsidR="00736735" w:rsidRDefault="00736735" w:rsidP="00B96072">
      <w:pPr>
        <w:spacing w:after="0" w:line="240" w:lineRule="auto"/>
        <w:rPr>
          <w:sz w:val="28"/>
          <w:szCs w:val="28"/>
          <w:lang w:val="ru-RU"/>
        </w:rPr>
      </w:pPr>
    </w:p>
    <w:p w:rsidR="008B60EE" w:rsidRPr="00B96072" w:rsidRDefault="008B60EE" w:rsidP="00B96072">
      <w:pPr>
        <w:spacing w:after="0" w:line="240" w:lineRule="auto"/>
        <w:rPr>
          <w:sz w:val="28"/>
          <w:szCs w:val="28"/>
          <w:lang w:val="ru-RU"/>
        </w:rPr>
      </w:pPr>
    </w:p>
    <w:p w:rsidR="002C5B21" w:rsidRPr="00B96072" w:rsidRDefault="002C5B21" w:rsidP="00B96072">
      <w:pPr>
        <w:spacing w:after="0" w:line="240" w:lineRule="auto"/>
        <w:rPr>
          <w:sz w:val="28"/>
          <w:szCs w:val="28"/>
          <w:lang w:val="ru-RU"/>
        </w:rPr>
      </w:pPr>
    </w:p>
    <w:p w:rsidR="00736735" w:rsidRPr="00B96072" w:rsidRDefault="00736735" w:rsidP="00B96072">
      <w:pPr>
        <w:spacing w:after="0" w:line="240" w:lineRule="auto"/>
        <w:rPr>
          <w:sz w:val="28"/>
          <w:szCs w:val="28"/>
          <w:lang w:val="ru-RU"/>
        </w:rPr>
      </w:pPr>
    </w:p>
    <w:p w:rsidR="00736735" w:rsidRPr="00B96072" w:rsidRDefault="00736735" w:rsidP="00B96072">
      <w:pPr>
        <w:spacing w:after="0" w:line="240" w:lineRule="auto"/>
        <w:jc w:val="center"/>
        <w:rPr>
          <w:b/>
          <w:i/>
          <w:sz w:val="28"/>
          <w:szCs w:val="28"/>
          <w:u w:val="single"/>
          <w:lang w:val="ru-RU"/>
        </w:rPr>
      </w:pPr>
      <w:bookmarkStart w:id="81" w:name="_Toc12005868"/>
      <w:bookmarkStart w:id="82" w:name="_Toc20126045"/>
      <w:bookmarkStart w:id="83" w:name="_Toc38653030"/>
      <w:r w:rsidRPr="00B96072">
        <w:rPr>
          <w:b/>
          <w:i/>
          <w:sz w:val="28"/>
          <w:szCs w:val="28"/>
          <w:u w:val="single"/>
          <w:lang w:val="ru-RU"/>
        </w:rPr>
        <w:lastRenderedPageBreak/>
        <w:t>Расчет электровзрывной сети</w:t>
      </w:r>
      <w:bookmarkEnd w:id="81"/>
      <w:bookmarkEnd w:id="82"/>
      <w:bookmarkEnd w:id="83"/>
    </w:p>
    <w:p w:rsidR="00736735" w:rsidRPr="00B96072" w:rsidRDefault="00736735" w:rsidP="00B96072">
      <w:pPr>
        <w:spacing w:after="0" w:line="240" w:lineRule="auto"/>
        <w:rPr>
          <w:sz w:val="28"/>
          <w:szCs w:val="28"/>
          <w:lang w:val="ru-RU"/>
        </w:rPr>
      </w:pPr>
      <w:r w:rsidRPr="00B96072">
        <w:rPr>
          <w:sz w:val="28"/>
          <w:szCs w:val="28"/>
          <w:lang w:val="ru-RU"/>
        </w:rPr>
        <w:t xml:space="preserve">Сопротивление электровзрывной сети составит: </w:t>
      </w:r>
    </w:p>
    <w:p w:rsidR="00736735" w:rsidRPr="00B96072" w:rsidRDefault="008316B4" w:rsidP="00B96072">
      <w:pPr>
        <w:spacing w:after="0" w:line="240" w:lineRule="auto"/>
        <w:rPr>
          <w:sz w:val="28"/>
          <w:szCs w:val="28"/>
        </w:rPr>
      </w:pPr>
      <m:oMathPara>
        <m:oMath>
          <m:sSub>
            <m:sSubPr>
              <m:ctrlPr>
                <w:rPr>
                  <w:rFonts w:ascii="Cambria Math" w:hAnsi="Cambria Math"/>
                  <w:sz w:val="28"/>
                  <w:szCs w:val="28"/>
                </w:rPr>
              </m:ctrlPr>
            </m:sSubPr>
            <m:e>
              <m:r>
                <w:rPr>
                  <w:rFonts w:ascii="Cambria Math" w:hAnsi="Cambria Math"/>
                  <w:sz w:val="28"/>
                  <w:szCs w:val="28"/>
                </w:rPr>
                <m:t>R</m:t>
              </m:r>
            </m:e>
            <m:sub>
              <m:r>
                <w:rPr>
                  <w:rFonts w:ascii="Cambria Math" w:hAnsi="Cambria Math"/>
                  <w:sz w:val="28"/>
                  <w:szCs w:val="28"/>
                </w:rPr>
                <m:t>jo</m:t>
              </m:r>
            </m:sub>
          </m:sSub>
          <m:r>
            <w:rPr>
              <w:rFonts w:ascii="Cambria Math" w:hAnsi="Cambria Math"/>
              <w:sz w:val="28"/>
              <w:szCs w:val="28"/>
            </w:rPr>
            <m:t>=n∙</m:t>
          </m:r>
          <m:sSub>
            <m:sSubPr>
              <m:ctrlPr>
                <w:rPr>
                  <w:rFonts w:ascii="Cambria Math" w:hAnsi="Cambria Math"/>
                  <w:sz w:val="28"/>
                  <w:szCs w:val="28"/>
                </w:rPr>
              </m:ctrlPr>
            </m:sSubPr>
            <m:e>
              <m:r>
                <w:rPr>
                  <w:rFonts w:ascii="Cambria Math" w:hAnsi="Cambria Math"/>
                  <w:sz w:val="28"/>
                  <w:szCs w:val="28"/>
                </w:rPr>
                <m:t>R</m:t>
              </m:r>
            </m:e>
            <m:sub>
              <m:r>
                <w:rPr>
                  <w:rFonts w:ascii="Cambria Math" w:hAnsi="Cambria Math"/>
                  <w:sz w:val="28"/>
                  <w:szCs w:val="28"/>
                </w:rPr>
                <m:t>эд</m:t>
              </m:r>
            </m:sub>
          </m:sSub>
          <m:r>
            <w:rPr>
              <w:rFonts w:ascii="Cambria Math" w:hAnsi="Cambria Math"/>
              <w:sz w:val="28"/>
              <w:szCs w:val="28"/>
            </w:rPr>
            <m:t>+</m:t>
          </m:r>
          <m:sSub>
            <m:sSubPr>
              <m:ctrlPr>
                <w:rPr>
                  <w:rFonts w:ascii="Cambria Math" w:hAnsi="Cambria Math"/>
                  <w:sz w:val="28"/>
                  <w:szCs w:val="28"/>
                </w:rPr>
              </m:ctrlPr>
            </m:sSubPr>
            <m:e>
              <m:r>
                <w:rPr>
                  <w:rFonts w:ascii="Cambria Math" w:hAnsi="Cambria Math"/>
                  <w:sz w:val="28"/>
                  <w:szCs w:val="28"/>
                </w:rPr>
                <m:t>R</m:t>
              </m:r>
            </m:e>
            <m:sub>
              <m:r>
                <w:rPr>
                  <w:rFonts w:ascii="Cambria Math" w:hAnsi="Cambria Math"/>
                  <w:sz w:val="28"/>
                  <w:szCs w:val="28"/>
                </w:rPr>
                <m:t>м</m:t>
              </m:r>
            </m:sub>
          </m:sSub>
        </m:oMath>
      </m:oMathPara>
    </w:p>
    <w:p w:rsidR="00736735" w:rsidRPr="00B96072" w:rsidRDefault="00736735" w:rsidP="00B96072">
      <w:pPr>
        <w:spacing w:after="0" w:line="240" w:lineRule="auto"/>
        <w:rPr>
          <w:sz w:val="28"/>
          <w:szCs w:val="28"/>
          <w:lang w:val="ru-RU"/>
        </w:rPr>
      </w:pPr>
      <w:r w:rsidRPr="00B96072">
        <w:rPr>
          <w:sz w:val="28"/>
          <w:szCs w:val="28"/>
          <w:lang w:val="ru-RU"/>
        </w:rPr>
        <w:t>Где:</w:t>
      </w:r>
    </w:p>
    <w:p w:rsidR="00736735" w:rsidRPr="00B96072" w:rsidRDefault="00736735" w:rsidP="00B96072">
      <w:pPr>
        <w:spacing w:after="0" w:line="240" w:lineRule="auto"/>
        <w:rPr>
          <w:sz w:val="28"/>
          <w:szCs w:val="28"/>
          <w:lang w:val="ru-RU"/>
        </w:rPr>
      </w:pPr>
      <w:r w:rsidRPr="00B96072">
        <w:rPr>
          <w:sz w:val="28"/>
          <w:szCs w:val="28"/>
        </w:rPr>
        <w:t>n</w:t>
      </w:r>
      <w:r w:rsidRPr="00B96072">
        <w:rPr>
          <w:sz w:val="28"/>
          <w:szCs w:val="28"/>
          <w:lang w:val="ru-RU"/>
        </w:rPr>
        <w:t xml:space="preserve">– </w:t>
      </w:r>
      <w:proofErr w:type="gramStart"/>
      <w:r w:rsidRPr="00B96072">
        <w:rPr>
          <w:sz w:val="28"/>
          <w:szCs w:val="28"/>
          <w:lang w:val="ru-RU"/>
        </w:rPr>
        <w:t>число</w:t>
      </w:r>
      <w:proofErr w:type="gramEnd"/>
      <w:r w:rsidRPr="00B96072">
        <w:rPr>
          <w:sz w:val="28"/>
          <w:szCs w:val="28"/>
          <w:lang w:val="ru-RU"/>
        </w:rPr>
        <w:t xml:space="preserve"> электродетонаторов, шт; </w:t>
      </w:r>
      <w:r w:rsidRPr="00B96072">
        <w:rPr>
          <w:sz w:val="28"/>
          <w:szCs w:val="28"/>
        </w:rPr>
        <w:t>n</w:t>
      </w:r>
      <w:r w:rsidRPr="00B96072">
        <w:rPr>
          <w:sz w:val="28"/>
          <w:szCs w:val="28"/>
          <w:lang w:val="ru-RU"/>
        </w:rPr>
        <w:t>=2,</w:t>
      </w:r>
    </w:p>
    <w:p w:rsidR="00736735" w:rsidRPr="00B96072" w:rsidRDefault="008316B4" w:rsidP="00B96072">
      <w:pPr>
        <w:spacing w:after="0" w:line="240" w:lineRule="auto"/>
        <w:rPr>
          <w:sz w:val="28"/>
          <w:szCs w:val="28"/>
          <w:lang w:val="ru-RU"/>
        </w:rPr>
      </w:pPr>
      <m:oMath>
        <m:sSub>
          <m:sSubPr>
            <m:ctrlPr>
              <w:rPr>
                <w:rFonts w:ascii="Cambria Math" w:hAnsi="Cambria Math"/>
                <w:sz w:val="28"/>
                <w:szCs w:val="28"/>
              </w:rPr>
            </m:ctrlPr>
          </m:sSubPr>
          <m:e>
            <m:r>
              <w:rPr>
                <w:rFonts w:ascii="Cambria Math" w:hAnsi="Cambria Math"/>
                <w:sz w:val="28"/>
                <w:szCs w:val="28"/>
              </w:rPr>
              <m:t>R</m:t>
            </m:r>
          </m:e>
          <m:sub>
            <m:r>
              <w:rPr>
                <w:rFonts w:ascii="Cambria Math" w:hAnsi="Cambria Math"/>
                <w:sz w:val="28"/>
                <w:szCs w:val="28"/>
                <w:lang w:val="ru-RU"/>
              </w:rPr>
              <m:t>эд</m:t>
            </m:r>
          </m:sub>
        </m:sSub>
      </m:oMath>
      <w:r w:rsidR="00736735" w:rsidRPr="00B96072">
        <w:rPr>
          <w:sz w:val="28"/>
          <w:szCs w:val="28"/>
        </w:rPr>
        <w:fldChar w:fldCharType="begin"/>
      </w:r>
      <w:r w:rsidR="00736735" w:rsidRPr="00B96072">
        <w:rPr>
          <w:sz w:val="28"/>
          <w:szCs w:val="28"/>
          <w:lang w:val="ru-RU"/>
        </w:rPr>
        <w:instrText xml:space="preserve"> </w:instrText>
      </w:r>
      <w:r w:rsidR="00736735" w:rsidRPr="00B96072">
        <w:rPr>
          <w:sz w:val="28"/>
          <w:szCs w:val="28"/>
        </w:rPr>
        <w:instrText>QUOTE</w:instrText>
      </w:r>
      <w:r w:rsidR="00736735" w:rsidRPr="00B96072">
        <w:rPr>
          <w:sz w:val="28"/>
          <w:szCs w:val="28"/>
          <w:lang w:val="ru-RU"/>
        </w:rPr>
        <w:instrText xml:space="preserve"> </w:instrText>
      </w:r>
      <w:r w:rsidR="0069641E">
        <w:rPr>
          <w:sz w:val="28"/>
          <w:szCs w:val="28"/>
        </w:rPr>
        <w:pict>
          <v:shape id="_x0000_i1030" type="#_x0000_t75" style="width:20.25pt;height:14.25pt" equationxml="&lt;">
            <v:imagedata r:id="rId26" o:title="" chromakey="white"/>
          </v:shape>
        </w:pict>
      </w:r>
      <w:r w:rsidR="00736735" w:rsidRPr="00B96072">
        <w:rPr>
          <w:sz w:val="28"/>
          <w:szCs w:val="28"/>
        </w:rPr>
        <w:fldChar w:fldCharType="end"/>
      </w:r>
      <w:r w:rsidR="00736735" w:rsidRPr="00B96072">
        <w:rPr>
          <w:sz w:val="28"/>
          <w:szCs w:val="28"/>
          <w:lang w:val="ru-RU"/>
        </w:rPr>
        <w:t xml:space="preserve">– сопротивление первого электродетонатора; </w:t>
      </w:r>
      <m:oMath>
        <m:sSub>
          <m:sSubPr>
            <m:ctrlPr>
              <w:rPr>
                <w:rFonts w:ascii="Cambria Math" w:hAnsi="Cambria Math"/>
                <w:sz w:val="28"/>
                <w:szCs w:val="28"/>
              </w:rPr>
            </m:ctrlPr>
          </m:sSubPr>
          <m:e>
            <m:r>
              <w:rPr>
                <w:rFonts w:ascii="Cambria Math" w:hAnsi="Cambria Math"/>
                <w:sz w:val="28"/>
                <w:szCs w:val="28"/>
              </w:rPr>
              <m:t>R</m:t>
            </m:r>
          </m:e>
          <m:sub>
            <m:r>
              <w:rPr>
                <w:rFonts w:ascii="Cambria Math" w:hAnsi="Cambria Math"/>
                <w:sz w:val="28"/>
                <w:szCs w:val="28"/>
                <w:lang w:val="ru-RU"/>
              </w:rPr>
              <m:t>эд</m:t>
            </m:r>
          </m:sub>
        </m:sSub>
      </m:oMath>
      <w:r w:rsidR="00736735" w:rsidRPr="00B96072">
        <w:rPr>
          <w:sz w:val="28"/>
          <w:szCs w:val="28"/>
          <w:lang w:val="ru-RU"/>
        </w:rPr>
        <w:t xml:space="preserve"> = 2,5 Ом </w:t>
      </w:r>
    </w:p>
    <w:p w:rsidR="00736735" w:rsidRPr="00B96072" w:rsidRDefault="008316B4" w:rsidP="00B96072">
      <w:pPr>
        <w:spacing w:after="0" w:line="240" w:lineRule="auto"/>
        <w:rPr>
          <w:sz w:val="28"/>
          <w:szCs w:val="28"/>
          <w:lang w:val="ru-RU"/>
        </w:rPr>
      </w:pPr>
      <m:oMath>
        <m:sSub>
          <m:sSubPr>
            <m:ctrlPr>
              <w:rPr>
                <w:rFonts w:ascii="Cambria Math" w:hAnsi="Cambria Math"/>
                <w:sz w:val="28"/>
                <w:szCs w:val="28"/>
              </w:rPr>
            </m:ctrlPr>
          </m:sSubPr>
          <m:e>
            <m:r>
              <w:rPr>
                <w:rFonts w:ascii="Cambria Math" w:hAnsi="Cambria Math"/>
                <w:sz w:val="28"/>
                <w:szCs w:val="28"/>
              </w:rPr>
              <m:t>R</m:t>
            </m:r>
          </m:e>
          <m:sub>
            <m:r>
              <w:rPr>
                <w:rFonts w:ascii="Cambria Math" w:hAnsi="Cambria Math"/>
                <w:sz w:val="28"/>
                <w:szCs w:val="28"/>
                <w:lang w:val="ru-RU"/>
              </w:rPr>
              <m:t>м</m:t>
            </m:r>
          </m:sub>
        </m:sSub>
      </m:oMath>
      <w:r w:rsidR="00736735" w:rsidRPr="00B96072">
        <w:rPr>
          <w:sz w:val="28"/>
          <w:szCs w:val="28"/>
          <w:lang w:val="ru-RU"/>
        </w:rPr>
        <w:t>- сопротивление магистральных проводов;</w:t>
      </w:r>
    </w:p>
    <w:p w:rsidR="00736735" w:rsidRPr="00B96072" w:rsidRDefault="008316B4" w:rsidP="00B96072">
      <w:pPr>
        <w:spacing w:after="0" w:line="240" w:lineRule="auto"/>
        <w:rPr>
          <w:sz w:val="28"/>
          <w:szCs w:val="28"/>
        </w:rPr>
      </w:pPr>
      <m:oMathPara>
        <m:oMathParaPr>
          <m:jc m:val="center"/>
        </m:oMathParaPr>
        <m:oMath>
          <m:sSub>
            <m:sSubPr>
              <m:ctrlPr>
                <w:rPr>
                  <w:rFonts w:ascii="Cambria Math" w:hAnsi="Cambria Math"/>
                  <w:sz w:val="28"/>
                  <w:szCs w:val="28"/>
                </w:rPr>
              </m:ctrlPr>
            </m:sSubPr>
            <m:e>
              <m:r>
                <w:rPr>
                  <w:rFonts w:ascii="Cambria Math" w:hAnsi="Cambria Math"/>
                  <w:sz w:val="28"/>
                  <w:szCs w:val="28"/>
                </w:rPr>
                <m:t>R</m:t>
              </m:r>
            </m:e>
            <m:sub>
              <m:r>
                <w:rPr>
                  <w:rFonts w:ascii="Cambria Math" w:hAnsi="Cambria Math"/>
                  <w:sz w:val="28"/>
                  <w:szCs w:val="28"/>
                </w:rPr>
                <m:t>м</m:t>
              </m:r>
            </m:sub>
          </m:sSub>
          <m:r>
            <w:rPr>
              <w:rFonts w:ascii="Cambria Math" w:hAnsi="Cambria Math"/>
              <w:sz w:val="28"/>
              <w:szCs w:val="28"/>
            </w:rPr>
            <m:t>=ρ∙1000</m:t>
          </m:r>
        </m:oMath>
      </m:oMathPara>
    </w:p>
    <w:p w:rsidR="00736735" w:rsidRPr="00B96072" w:rsidRDefault="00736735" w:rsidP="00B96072">
      <w:pPr>
        <w:spacing w:after="0" w:line="240" w:lineRule="auto"/>
        <w:rPr>
          <w:sz w:val="28"/>
          <w:szCs w:val="28"/>
          <w:lang w:val="ru-RU"/>
        </w:rPr>
      </w:pPr>
      <w:r w:rsidRPr="00B96072">
        <w:rPr>
          <w:sz w:val="28"/>
          <w:szCs w:val="28"/>
          <w:lang w:val="ru-RU"/>
        </w:rPr>
        <w:t xml:space="preserve">Где: </w:t>
      </w:r>
      <m:oMath>
        <m:r>
          <w:rPr>
            <w:rFonts w:ascii="Cambria Math" w:hAnsi="Cambria Math"/>
            <w:sz w:val="28"/>
            <w:szCs w:val="28"/>
          </w:rPr>
          <m:t>ρ</m:t>
        </m:r>
      </m:oMath>
      <w:r w:rsidRPr="00B96072">
        <w:rPr>
          <w:sz w:val="28"/>
          <w:szCs w:val="28"/>
          <w:lang w:val="ru-RU"/>
        </w:rPr>
        <w:t>– удельное сопротивление 1 п.м. провода (0,02 Ом/м)</w:t>
      </w:r>
    </w:p>
    <w:p w:rsidR="00736735" w:rsidRPr="00B96072" w:rsidRDefault="008316B4" w:rsidP="00B96072">
      <w:pPr>
        <w:spacing w:after="0" w:line="240" w:lineRule="auto"/>
        <w:rPr>
          <w:sz w:val="28"/>
          <w:szCs w:val="28"/>
        </w:rPr>
      </w:pPr>
      <m:oMathPara>
        <m:oMath>
          <m:sSub>
            <m:sSubPr>
              <m:ctrlPr>
                <w:rPr>
                  <w:rFonts w:ascii="Cambria Math" w:hAnsi="Cambria Math"/>
                  <w:sz w:val="28"/>
                  <w:szCs w:val="28"/>
                </w:rPr>
              </m:ctrlPr>
            </m:sSubPr>
            <m:e>
              <m:r>
                <w:rPr>
                  <w:rFonts w:ascii="Cambria Math" w:hAnsi="Cambria Math"/>
                  <w:sz w:val="28"/>
                  <w:szCs w:val="28"/>
                </w:rPr>
                <m:t>R</m:t>
              </m:r>
            </m:e>
            <m:sub>
              <m:r>
                <w:rPr>
                  <w:rFonts w:ascii="Cambria Math" w:hAnsi="Cambria Math"/>
                  <w:sz w:val="28"/>
                  <w:szCs w:val="28"/>
                </w:rPr>
                <m:t>jo</m:t>
              </m:r>
            </m:sub>
          </m:sSub>
          <m:r>
            <w:rPr>
              <w:rFonts w:ascii="Cambria Math" w:hAnsi="Cambria Math"/>
              <w:sz w:val="28"/>
              <w:szCs w:val="28"/>
            </w:rPr>
            <m:t>=2∙2,5+0,02∙1000=25Ом</m:t>
          </m:r>
        </m:oMath>
      </m:oMathPara>
    </w:p>
    <w:p w:rsidR="00736735" w:rsidRPr="00B96072" w:rsidRDefault="00736735" w:rsidP="00B96072">
      <w:pPr>
        <w:spacing w:after="0" w:line="240" w:lineRule="auto"/>
        <w:rPr>
          <w:sz w:val="28"/>
          <w:szCs w:val="28"/>
          <w:lang w:val="ru-RU"/>
        </w:rPr>
      </w:pPr>
      <w:r w:rsidRPr="00B96072">
        <w:rPr>
          <w:sz w:val="28"/>
          <w:szCs w:val="28"/>
          <w:lang w:val="ru-RU"/>
        </w:rPr>
        <w:t>Расчетное сопротивление 1А при двух электродетонаторах и длине магистраль</w:t>
      </w:r>
      <w:r w:rsidRPr="00B96072">
        <w:rPr>
          <w:sz w:val="28"/>
          <w:szCs w:val="28"/>
          <w:lang w:val="ru-RU"/>
        </w:rPr>
        <w:softHyphen/>
        <w:t>ного провода 1000 м составит 25 Ом.</w:t>
      </w:r>
    </w:p>
    <w:p w:rsidR="00736735" w:rsidRPr="00B96072" w:rsidRDefault="00736735" w:rsidP="00B96072">
      <w:pPr>
        <w:spacing w:after="0" w:line="240" w:lineRule="auto"/>
        <w:rPr>
          <w:sz w:val="28"/>
          <w:szCs w:val="28"/>
          <w:lang w:val="ru-RU"/>
        </w:rPr>
      </w:pPr>
      <w:r w:rsidRPr="00B96072">
        <w:rPr>
          <w:sz w:val="28"/>
          <w:szCs w:val="28"/>
          <w:lang w:val="ru-RU"/>
        </w:rPr>
        <w:t>Допустимое сопротивление для взрывной машинки КПМ – составляет 300 Ом.</w:t>
      </w:r>
    </w:p>
    <w:p w:rsidR="00736735" w:rsidRPr="00B96072" w:rsidRDefault="00736735" w:rsidP="00B96072">
      <w:pPr>
        <w:spacing w:after="0" w:line="240" w:lineRule="auto"/>
        <w:jc w:val="center"/>
        <w:rPr>
          <w:b/>
          <w:i/>
          <w:sz w:val="28"/>
          <w:szCs w:val="28"/>
          <w:u w:val="single"/>
          <w:lang w:val="ru-RU"/>
        </w:rPr>
      </w:pPr>
      <w:bookmarkStart w:id="84" w:name="_Toc12005869"/>
      <w:bookmarkStart w:id="85" w:name="_Toc20126046"/>
      <w:bookmarkStart w:id="86" w:name="_Toc38653031"/>
      <w:r w:rsidRPr="00B96072">
        <w:rPr>
          <w:b/>
          <w:i/>
          <w:sz w:val="28"/>
          <w:szCs w:val="28"/>
          <w:u w:val="single"/>
          <w:lang w:val="ru-RU"/>
        </w:rPr>
        <w:t>Разделка негабарита</w:t>
      </w:r>
      <w:bookmarkEnd w:id="84"/>
      <w:bookmarkEnd w:id="85"/>
      <w:bookmarkEnd w:id="86"/>
    </w:p>
    <w:p w:rsidR="00736735" w:rsidRPr="00B96072" w:rsidRDefault="00736735" w:rsidP="00B96072">
      <w:pPr>
        <w:spacing w:after="0" w:line="240" w:lineRule="auto"/>
        <w:ind w:firstLine="567"/>
        <w:jc w:val="both"/>
        <w:rPr>
          <w:sz w:val="28"/>
          <w:szCs w:val="28"/>
          <w:lang w:val="ru-RU"/>
        </w:rPr>
      </w:pPr>
      <w:r w:rsidRPr="00B96072">
        <w:rPr>
          <w:sz w:val="28"/>
          <w:szCs w:val="28"/>
          <w:lang w:val="ru-RU"/>
        </w:rPr>
        <w:t xml:space="preserve">Средний выход негабаритных кусков принят согласно рекомендации ВНТП 35-86  т.14 и состовляет 5 % от добычи. </w:t>
      </w:r>
    </w:p>
    <w:p w:rsidR="00736735" w:rsidRPr="00B96072" w:rsidRDefault="00736735" w:rsidP="00B96072">
      <w:pPr>
        <w:spacing w:after="0" w:line="240" w:lineRule="auto"/>
        <w:ind w:firstLine="567"/>
        <w:jc w:val="both"/>
        <w:rPr>
          <w:sz w:val="28"/>
          <w:szCs w:val="28"/>
          <w:lang w:val="ru-RU"/>
        </w:rPr>
      </w:pPr>
      <w:r w:rsidRPr="00B96072">
        <w:rPr>
          <w:sz w:val="28"/>
          <w:szCs w:val="28"/>
          <w:lang w:val="ru-RU"/>
        </w:rPr>
        <w:t>Дробление валунов и негабаритных кусков породы предусматривается производить взрыванием зарядов в шпурах и наружными (накладными) заряда</w:t>
      </w:r>
      <w:r w:rsidRPr="00B96072">
        <w:rPr>
          <w:sz w:val="28"/>
          <w:szCs w:val="28"/>
          <w:lang w:val="ru-RU"/>
        </w:rPr>
        <w:softHyphen/>
        <w:t>ми.</w:t>
      </w:r>
    </w:p>
    <w:p w:rsidR="00736735" w:rsidRPr="00B96072" w:rsidRDefault="00736735" w:rsidP="00B96072">
      <w:pPr>
        <w:spacing w:after="0" w:line="240" w:lineRule="auto"/>
        <w:ind w:firstLine="567"/>
        <w:jc w:val="both"/>
        <w:rPr>
          <w:sz w:val="28"/>
          <w:szCs w:val="28"/>
          <w:lang w:val="ru-RU"/>
        </w:rPr>
      </w:pPr>
      <w:r w:rsidRPr="00B96072">
        <w:rPr>
          <w:sz w:val="28"/>
          <w:szCs w:val="28"/>
          <w:lang w:val="ru-RU"/>
        </w:rPr>
        <w:t>Перед взрыванием, негабаритные куски камня экскаватором откладыва</w:t>
      </w:r>
      <w:r w:rsidRPr="00B96072">
        <w:rPr>
          <w:sz w:val="28"/>
          <w:szCs w:val="28"/>
          <w:lang w:val="ru-RU"/>
        </w:rPr>
        <w:softHyphen/>
        <w:t>ются в сторону от основной массы и от уступа.</w:t>
      </w:r>
    </w:p>
    <w:p w:rsidR="00736735" w:rsidRPr="00B96072" w:rsidRDefault="00736735" w:rsidP="00B96072">
      <w:pPr>
        <w:spacing w:after="0" w:line="240" w:lineRule="auto"/>
        <w:ind w:firstLine="567"/>
        <w:jc w:val="both"/>
        <w:rPr>
          <w:sz w:val="28"/>
          <w:szCs w:val="28"/>
          <w:lang w:val="ru-RU"/>
        </w:rPr>
      </w:pPr>
      <w:r w:rsidRPr="00B96072">
        <w:rPr>
          <w:sz w:val="28"/>
          <w:szCs w:val="28"/>
          <w:lang w:val="ru-RU"/>
        </w:rPr>
        <w:t>При дроблении негабаритных кусков и валунов наружными зарядами для достижения наиболее плотного контакта, взрывчатое вещество следует распо</w:t>
      </w:r>
      <w:r w:rsidRPr="00B96072">
        <w:rPr>
          <w:sz w:val="28"/>
          <w:szCs w:val="28"/>
          <w:lang w:val="ru-RU"/>
        </w:rPr>
        <w:softHyphen/>
        <w:t>лагать на ровной или вогнутой поверхности, в виде плоского заряда толщиной не менее 1,5-2 см.</w:t>
      </w:r>
      <w:r w:rsidRPr="00B96072">
        <w:rPr>
          <w:sz w:val="28"/>
          <w:szCs w:val="28"/>
          <w:lang w:val="ru-RU"/>
        </w:rPr>
        <w:tab/>
      </w:r>
    </w:p>
    <w:p w:rsidR="00736735" w:rsidRPr="00B96072" w:rsidRDefault="00736735" w:rsidP="00B96072">
      <w:pPr>
        <w:spacing w:after="0" w:line="240" w:lineRule="auto"/>
        <w:ind w:firstLine="567"/>
        <w:jc w:val="both"/>
        <w:rPr>
          <w:sz w:val="28"/>
          <w:szCs w:val="28"/>
          <w:lang w:val="ru-RU"/>
        </w:rPr>
      </w:pPr>
      <w:r w:rsidRPr="00B96072">
        <w:rPr>
          <w:sz w:val="28"/>
          <w:szCs w:val="28"/>
          <w:lang w:val="ru-RU"/>
        </w:rPr>
        <w:t>Взрывчатое вещество на камень насыпают совком или мерной кружкой. Затем помещают в него электродетонатор. Забойку зарядов производят путем засыпки их забоечным материалом, слой которого должен быть не менее одной-двух толщин заряда.</w:t>
      </w:r>
    </w:p>
    <w:p w:rsidR="00736735" w:rsidRPr="00B96072" w:rsidRDefault="00736735" w:rsidP="00B96072">
      <w:pPr>
        <w:spacing w:after="0" w:line="240" w:lineRule="auto"/>
        <w:ind w:firstLine="567"/>
        <w:jc w:val="both"/>
        <w:rPr>
          <w:sz w:val="28"/>
          <w:szCs w:val="28"/>
          <w:lang w:val="ru-RU"/>
        </w:rPr>
      </w:pPr>
      <w:r w:rsidRPr="00B96072">
        <w:rPr>
          <w:sz w:val="28"/>
          <w:szCs w:val="28"/>
          <w:lang w:val="ru-RU"/>
        </w:rPr>
        <w:t>Запрещается закрывать заряд камнями, щебнем и другими тяжелыми предметами.</w:t>
      </w:r>
    </w:p>
    <w:p w:rsidR="00736735" w:rsidRPr="00B96072" w:rsidRDefault="00736735" w:rsidP="00B96072">
      <w:pPr>
        <w:spacing w:after="0" w:line="240" w:lineRule="auto"/>
        <w:ind w:firstLine="567"/>
        <w:jc w:val="both"/>
        <w:rPr>
          <w:sz w:val="28"/>
          <w:szCs w:val="28"/>
          <w:lang w:val="ru-RU"/>
        </w:rPr>
      </w:pPr>
      <w:r w:rsidRPr="00B96072">
        <w:rPr>
          <w:sz w:val="28"/>
          <w:szCs w:val="28"/>
          <w:lang w:val="ru-RU"/>
        </w:rPr>
        <w:t xml:space="preserve">Вес заряда </w:t>
      </w:r>
      <w:r w:rsidRPr="00B96072">
        <w:rPr>
          <w:sz w:val="28"/>
          <w:szCs w:val="28"/>
        </w:rPr>
        <w:t>Q</w:t>
      </w:r>
      <w:r w:rsidRPr="00B96072">
        <w:rPr>
          <w:sz w:val="28"/>
          <w:szCs w:val="28"/>
          <w:lang w:val="ru-RU"/>
        </w:rPr>
        <w:t xml:space="preserve"> = </w:t>
      </w:r>
      <w:r w:rsidRPr="00B96072">
        <w:rPr>
          <w:sz w:val="28"/>
          <w:szCs w:val="28"/>
        </w:rPr>
        <w:t>q</w:t>
      </w:r>
      <w:r w:rsidRPr="00B96072">
        <w:rPr>
          <w:sz w:val="28"/>
          <w:szCs w:val="28"/>
          <w:lang w:val="ru-RU"/>
        </w:rPr>
        <w:t xml:space="preserve"> х </w:t>
      </w:r>
      <w:r w:rsidRPr="00B96072">
        <w:rPr>
          <w:sz w:val="28"/>
          <w:szCs w:val="28"/>
        </w:rPr>
        <w:t>V</w:t>
      </w:r>
      <w:r w:rsidRPr="00B96072">
        <w:rPr>
          <w:sz w:val="28"/>
          <w:szCs w:val="28"/>
          <w:lang w:val="ru-RU"/>
        </w:rPr>
        <w:t>, кг</w:t>
      </w:r>
    </w:p>
    <w:p w:rsidR="00736735" w:rsidRPr="00B96072" w:rsidRDefault="00736735" w:rsidP="00B96072">
      <w:pPr>
        <w:spacing w:after="0" w:line="240" w:lineRule="auto"/>
        <w:ind w:firstLine="567"/>
        <w:jc w:val="both"/>
        <w:rPr>
          <w:sz w:val="28"/>
          <w:szCs w:val="28"/>
          <w:lang w:val="ru-RU"/>
        </w:rPr>
      </w:pPr>
      <w:r w:rsidRPr="00B96072">
        <w:rPr>
          <w:sz w:val="28"/>
          <w:szCs w:val="28"/>
          <w:lang w:val="ru-RU"/>
        </w:rPr>
        <w:t xml:space="preserve">где: </w:t>
      </w:r>
    </w:p>
    <w:p w:rsidR="00736735" w:rsidRPr="00B96072" w:rsidRDefault="00736735" w:rsidP="00B96072">
      <w:pPr>
        <w:spacing w:after="0" w:line="240" w:lineRule="auto"/>
        <w:ind w:firstLine="567"/>
        <w:jc w:val="both"/>
        <w:rPr>
          <w:sz w:val="28"/>
          <w:szCs w:val="28"/>
          <w:lang w:val="ru-RU"/>
        </w:rPr>
      </w:pPr>
      <w:r w:rsidRPr="00B96072">
        <w:rPr>
          <w:sz w:val="28"/>
          <w:szCs w:val="28"/>
        </w:rPr>
        <w:t>q</w:t>
      </w:r>
      <w:r w:rsidRPr="00B96072">
        <w:rPr>
          <w:sz w:val="28"/>
          <w:szCs w:val="28"/>
          <w:lang w:val="ru-RU"/>
        </w:rPr>
        <w:t xml:space="preserve"> – </w:t>
      </w:r>
      <w:proofErr w:type="gramStart"/>
      <w:r w:rsidRPr="00B96072">
        <w:rPr>
          <w:sz w:val="28"/>
          <w:szCs w:val="28"/>
          <w:lang w:val="ru-RU"/>
        </w:rPr>
        <w:t>удельный</w:t>
      </w:r>
      <w:proofErr w:type="gramEnd"/>
      <w:r w:rsidRPr="00B96072">
        <w:rPr>
          <w:sz w:val="28"/>
          <w:szCs w:val="28"/>
          <w:lang w:val="ru-RU"/>
        </w:rPr>
        <w:t xml:space="preserve"> расход ВВ, принимаемый в пределах 1,5-3 кг/м3</w:t>
      </w:r>
    </w:p>
    <w:p w:rsidR="00736735" w:rsidRPr="00B96072" w:rsidRDefault="00736735" w:rsidP="00B96072">
      <w:pPr>
        <w:spacing w:after="0" w:line="240" w:lineRule="auto"/>
        <w:ind w:firstLine="567"/>
        <w:jc w:val="both"/>
        <w:rPr>
          <w:sz w:val="28"/>
          <w:szCs w:val="28"/>
          <w:lang w:val="ru-RU"/>
        </w:rPr>
      </w:pPr>
      <w:r w:rsidRPr="00B96072">
        <w:rPr>
          <w:sz w:val="28"/>
          <w:szCs w:val="28"/>
        </w:rPr>
        <w:t>V</w:t>
      </w:r>
      <w:r w:rsidRPr="00B96072">
        <w:rPr>
          <w:sz w:val="28"/>
          <w:szCs w:val="28"/>
          <w:lang w:val="ru-RU"/>
        </w:rPr>
        <w:t xml:space="preserve"> – </w:t>
      </w:r>
      <w:proofErr w:type="gramStart"/>
      <w:r w:rsidRPr="00B96072">
        <w:rPr>
          <w:sz w:val="28"/>
          <w:szCs w:val="28"/>
          <w:lang w:val="ru-RU"/>
        </w:rPr>
        <w:t>объем</w:t>
      </w:r>
      <w:proofErr w:type="gramEnd"/>
      <w:r w:rsidRPr="00B96072">
        <w:rPr>
          <w:sz w:val="28"/>
          <w:szCs w:val="28"/>
          <w:lang w:val="ru-RU"/>
        </w:rPr>
        <w:t xml:space="preserve"> негабаритного куска, м3</w:t>
      </w:r>
    </w:p>
    <w:p w:rsidR="00736735" w:rsidRPr="00B96072" w:rsidRDefault="00736735" w:rsidP="00B96072">
      <w:pPr>
        <w:spacing w:after="0" w:line="240" w:lineRule="auto"/>
        <w:ind w:firstLine="567"/>
        <w:jc w:val="both"/>
        <w:rPr>
          <w:sz w:val="28"/>
          <w:szCs w:val="28"/>
          <w:lang w:val="ru-RU"/>
        </w:rPr>
      </w:pPr>
      <w:r w:rsidRPr="00B96072">
        <w:rPr>
          <w:sz w:val="28"/>
          <w:szCs w:val="28"/>
          <w:lang w:val="ru-RU"/>
        </w:rPr>
        <w:t>Веса зарядов при дроблении негабаритных кусков породы при взрывании накладными зарядами сведены в таблицу:</w:t>
      </w:r>
    </w:p>
    <w:p w:rsidR="00736735" w:rsidRPr="00B96072" w:rsidRDefault="00736735" w:rsidP="00B96072">
      <w:pPr>
        <w:spacing w:after="0" w:line="240" w:lineRule="auto"/>
        <w:rPr>
          <w:sz w:val="28"/>
          <w:szCs w:val="28"/>
        </w:rPr>
      </w:pPr>
      <w:proofErr w:type="gramStart"/>
      <w:r w:rsidRPr="00B96072">
        <w:rPr>
          <w:sz w:val="28"/>
          <w:szCs w:val="28"/>
        </w:rPr>
        <w:t>Таблица 2.</w:t>
      </w:r>
      <w:r w:rsidR="00856C4C" w:rsidRPr="00B96072">
        <w:rPr>
          <w:sz w:val="28"/>
          <w:szCs w:val="28"/>
          <w:lang w:val="ru-RU"/>
        </w:rPr>
        <w:t>2</w:t>
      </w:r>
      <w:r w:rsidR="002C5B21" w:rsidRPr="00B96072">
        <w:rPr>
          <w:sz w:val="28"/>
          <w:szCs w:val="28"/>
          <w:lang w:val="ru-RU"/>
        </w:rPr>
        <w:t>2</w:t>
      </w:r>
      <w:r w:rsidRPr="00B96072">
        <w:rPr>
          <w:sz w:val="28"/>
          <w:szCs w:val="28"/>
        </w:rPr>
        <w:t>.</w:t>
      </w:r>
      <w:proofErr w:type="gram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4A0" w:firstRow="1" w:lastRow="0" w:firstColumn="1" w:lastColumn="0" w:noHBand="0" w:noVBand="1"/>
      </w:tblPr>
      <w:tblGrid>
        <w:gridCol w:w="610"/>
        <w:gridCol w:w="3686"/>
        <w:gridCol w:w="867"/>
        <w:gridCol w:w="982"/>
        <w:gridCol w:w="976"/>
        <w:gridCol w:w="989"/>
        <w:gridCol w:w="1046"/>
      </w:tblGrid>
      <w:tr w:rsidR="00736735" w:rsidRPr="00B96072" w:rsidTr="00736735">
        <w:trPr>
          <w:trHeight w:val="394"/>
          <w:jc w:val="center"/>
        </w:trPr>
        <w:tc>
          <w:tcPr>
            <w:tcW w:w="610" w:type="dxa"/>
            <w:shd w:val="clear" w:color="auto" w:fill="D9D9D9" w:themeFill="background1" w:themeFillShade="D9"/>
          </w:tcPr>
          <w:p w:rsidR="00736735" w:rsidRPr="00B96072" w:rsidRDefault="00736735" w:rsidP="00B96072">
            <w:pPr>
              <w:spacing w:after="0" w:line="240" w:lineRule="auto"/>
              <w:jc w:val="center"/>
              <w:rPr>
                <w:rFonts w:eastAsiaTheme="minorEastAsia"/>
                <w:sz w:val="28"/>
                <w:szCs w:val="28"/>
              </w:rPr>
            </w:pPr>
            <w:r w:rsidRPr="00B96072">
              <w:rPr>
                <w:rFonts w:eastAsiaTheme="minorEastAsia"/>
                <w:sz w:val="28"/>
                <w:szCs w:val="28"/>
              </w:rPr>
              <w:t>№ п.п.</w:t>
            </w:r>
          </w:p>
        </w:tc>
        <w:tc>
          <w:tcPr>
            <w:tcW w:w="3686" w:type="dxa"/>
            <w:shd w:val="clear" w:color="auto" w:fill="D9D9D9" w:themeFill="background1" w:themeFillShade="D9"/>
          </w:tcPr>
          <w:p w:rsidR="00736735" w:rsidRPr="00B96072" w:rsidRDefault="00736735" w:rsidP="00B96072">
            <w:pPr>
              <w:spacing w:after="0" w:line="240" w:lineRule="auto"/>
              <w:jc w:val="center"/>
              <w:rPr>
                <w:rFonts w:eastAsiaTheme="minorEastAsia"/>
                <w:sz w:val="28"/>
                <w:szCs w:val="28"/>
              </w:rPr>
            </w:pPr>
            <w:r w:rsidRPr="00B96072">
              <w:rPr>
                <w:rFonts w:eastAsiaTheme="minorEastAsia"/>
                <w:sz w:val="28"/>
                <w:szCs w:val="28"/>
              </w:rPr>
              <w:t>Наименование</w:t>
            </w:r>
          </w:p>
        </w:tc>
        <w:tc>
          <w:tcPr>
            <w:tcW w:w="867" w:type="dxa"/>
            <w:shd w:val="clear" w:color="auto" w:fill="D9D9D9" w:themeFill="background1" w:themeFillShade="D9"/>
          </w:tcPr>
          <w:p w:rsidR="00736735" w:rsidRPr="00B96072" w:rsidRDefault="00736735" w:rsidP="00B96072">
            <w:pPr>
              <w:spacing w:after="0" w:line="240" w:lineRule="auto"/>
              <w:jc w:val="center"/>
              <w:rPr>
                <w:rFonts w:eastAsiaTheme="minorEastAsia"/>
                <w:sz w:val="28"/>
                <w:szCs w:val="28"/>
              </w:rPr>
            </w:pPr>
            <w:r w:rsidRPr="00B96072">
              <w:rPr>
                <w:rFonts w:eastAsiaTheme="minorEastAsia"/>
                <w:sz w:val="28"/>
                <w:szCs w:val="28"/>
              </w:rPr>
              <w:t>Ед. изм.</w:t>
            </w:r>
          </w:p>
        </w:tc>
        <w:tc>
          <w:tcPr>
            <w:tcW w:w="3993" w:type="dxa"/>
            <w:gridSpan w:val="4"/>
            <w:shd w:val="clear" w:color="auto" w:fill="D9D9D9" w:themeFill="background1" w:themeFillShade="D9"/>
          </w:tcPr>
          <w:p w:rsidR="00736735" w:rsidRPr="00B96072" w:rsidRDefault="00736735" w:rsidP="00B96072">
            <w:pPr>
              <w:spacing w:after="0" w:line="240" w:lineRule="auto"/>
              <w:jc w:val="center"/>
              <w:rPr>
                <w:rFonts w:eastAsiaTheme="minorEastAsia"/>
                <w:sz w:val="28"/>
                <w:szCs w:val="28"/>
              </w:rPr>
            </w:pPr>
            <w:r w:rsidRPr="00B96072">
              <w:rPr>
                <w:rFonts w:eastAsiaTheme="minorEastAsia"/>
                <w:sz w:val="28"/>
                <w:szCs w:val="28"/>
              </w:rPr>
              <w:t>Показатели</w:t>
            </w:r>
          </w:p>
        </w:tc>
      </w:tr>
      <w:tr w:rsidR="00736735" w:rsidRPr="00B96072" w:rsidTr="00736735">
        <w:trPr>
          <w:trHeight w:val="191"/>
          <w:jc w:val="center"/>
        </w:trPr>
        <w:tc>
          <w:tcPr>
            <w:tcW w:w="610" w:type="dxa"/>
            <w:shd w:val="clear" w:color="auto" w:fill="FFFFFF"/>
          </w:tcPr>
          <w:p w:rsidR="00736735" w:rsidRPr="00B96072" w:rsidRDefault="00736735" w:rsidP="00B96072">
            <w:pPr>
              <w:spacing w:after="0" w:line="240" w:lineRule="auto"/>
              <w:rPr>
                <w:rFonts w:eastAsiaTheme="minorEastAsia"/>
                <w:sz w:val="28"/>
                <w:szCs w:val="28"/>
              </w:rPr>
            </w:pPr>
            <w:r w:rsidRPr="00B96072">
              <w:rPr>
                <w:rFonts w:eastAsiaTheme="minorEastAsia"/>
                <w:sz w:val="28"/>
                <w:szCs w:val="28"/>
              </w:rPr>
              <w:t>1</w:t>
            </w:r>
          </w:p>
        </w:tc>
        <w:tc>
          <w:tcPr>
            <w:tcW w:w="3686" w:type="dxa"/>
            <w:shd w:val="clear" w:color="auto" w:fill="FFFFFF"/>
          </w:tcPr>
          <w:p w:rsidR="00736735" w:rsidRPr="00B96072" w:rsidRDefault="00736735" w:rsidP="00B96072">
            <w:pPr>
              <w:spacing w:after="0" w:line="240" w:lineRule="auto"/>
              <w:rPr>
                <w:rFonts w:eastAsiaTheme="minorEastAsia"/>
                <w:sz w:val="28"/>
                <w:szCs w:val="28"/>
              </w:rPr>
            </w:pPr>
            <w:r w:rsidRPr="00B96072">
              <w:rPr>
                <w:rFonts w:eastAsiaTheme="minorEastAsia"/>
                <w:sz w:val="28"/>
                <w:szCs w:val="28"/>
              </w:rPr>
              <w:t>2</w:t>
            </w:r>
          </w:p>
        </w:tc>
        <w:tc>
          <w:tcPr>
            <w:tcW w:w="867" w:type="dxa"/>
            <w:shd w:val="clear" w:color="auto" w:fill="FFFFFF"/>
          </w:tcPr>
          <w:p w:rsidR="00736735" w:rsidRPr="00B96072" w:rsidRDefault="00736735" w:rsidP="00B96072">
            <w:pPr>
              <w:spacing w:after="0" w:line="240" w:lineRule="auto"/>
              <w:rPr>
                <w:rFonts w:eastAsiaTheme="minorEastAsia"/>
                <w:sz w:val="28"/>
                <w:szCs w:val="28"/>
              </w:rPr>
            </w:pPr>
            <w:r w:rsidRPr="00B96072">
              <w:rPr>
                <w:rFonts w:eastAsiaTheme="minorEastAsia"/>
                <w:sz w:val="28"/>
                <w:szCs w:val="28"/>
              </w:rPr>
              <w:t>3</w:t>
            </w:r>
          </w:p>
        </w:tc>
        <w:tc>
          <w:tcPr>
            <w:tcW w:w="982" w:type="dxa"/>
            <w:shd w:val="clear" w:color="auto" w:fill="FFFFFF"/>
          </w:tcPr>
          <w:p w:rsidR="00736735" w:rsidRPr="00B96072" w:rsidRDefault="00736735" w:rsidP="00B96072">
            <w:pPr>
              <w:spacing w:after="0" w:line="240" w:lineRule="auto"/>
              <w:rPr>
                <w:rFonts w:eastAsiaTheme="minorEastAsia"/>
                <w:sz w:val="28"/>
                <w:szCs w:val="28"/>
              </w:rPr>
            </w:pPr>
            <w:r w:rsidRPr="00B96072">
              <w:rPr>
                <w:rFonts w:eastAsiaTheme="minorEastAsia"/>
                <w:sz w:val="28"/>
                <w:szCs w:val="28"/>
              </w:rPr>
              <w:t>4</w:t>
            </w:r>
          </w:p>
        </w:tc>
        <w:tc>
          <w:tcPr>
            <w:tcW w:w="976" w:type="dxa"/>
            <w:shd w:val="clear" w:color="auto" w:fill="FFFFFF"/>
          </w:tcPr>
          <w:p w:rsidR="00736735" w:rsidRPr="00B96072" w:rsidRDefault="00736735" w:rsidP="00B96072">
            <w:pPr>
              <w:spacing w:after="0" w:line="240" w:lineRule="auto"/>
              <w:rPr>
                <w:rFonts w:eastAsiaTheme="minorEastAsia"/>
                <w:sz w:val="28"/>
                <w:szCs w:val="28"/>
              </w:rPr>
            </w:pPr>
            <w:r w:rsidRPr="00B96072">
              <w:rPr>
                <w:rFonts w:eastAsiaTheme="minorEastAsia"/>
                <w:sz w:val="28"/>
                <w:szCs w:val="28"/>
              </w:rPr>
              <w:t>5</w:t>
            </w:r>
          </w:p>
        </w:tc>
        <w:tc>
          <w:tcPr>
            <w:tcW w:w="989" w:type="dxa"/>
            <w:shd w:val="clear" w:color="auto" w:fill="FFFFFF"/>
          </w:tcPr>
          <w:p w:rsidR="00736735" w:rsidRPr="00B96072" w:rsidRDefault="00736735" w:rsidP="00B96072">
            <w:pPr>
              <w:spacing w:after="0" w:line="240" w:lineRule="auto"/>
              <w:rPr>
                <w:rFonts w:eastAsiaTheme="minorEastAsia"/>
                <w:sz w:val="28"/>
                <w:szCs w:val="28"/>
              </w:rPr>
            </w:pPr>
            <w:r w:rsidRPr="00B96072">
              <w:rPr>
                <w:rFonts w:eastAsiaTheme="minorEastAsia"/>
                <w:sz w:val="28"/>
                <w:szCs w:val="28"/>
              </w:rPr>
              <w:t>6</w:t>
            </w:r>
          </w:p>
        </w:tc>
        <w:tc>
          <w:tcPr>
            <w:tcW w:w="1046" w:type="dxa"/>
            <w:shd w:val="clear" w:color="auto" w:fill="FFFFFF"/>
          </w:tcPr>
          <w:p w:rsidR="00736735" w:rsidRPr="00B96072" w:rsidRDefault="00736735" w:rsidP="00B96072">
            <w:pPr>
              <w:spacing w:after="0" w:line="240" w:lineRule="auto"/>
              <w:rPr>
                <w:rFonts w:eastAsiaTheme="minorEastAsia"/>
                <w:sz w:val="28"/>
                <w:szCs w:val="28"/>
              </w:rPr>
            </w:pPr>
            <w:r w:rsidRPr="00B96072">
              <w:rPr>
                <w:rFonts w:eastAsiaTheme="minorEastAsia"/>
                <w:sz w:val="28"/>
                <w:szCs w:val="28"/>
              </w:rPr>
              <w:t>7</w:t>
            </w:r>
          </w:p>
        </w:tc>
      </w:tr>
      <w:tr w:rsidR="00736735" w:rsidRPr="00B96072" w:rsidTr="00736735">
        <w:trPr>
          <w:trHeight w:val="191"/>
          <w:jc w:val="center"/>
        </w:trPr>
        <w:tc>
          <w:tcPr>
            <w:tcW w:w="610" w:type="dxa"/>
            <w:shd w:val="clear" w:color="auto" w:fill="FFFFFF"/>
          </w:tcPr>
          <w:p w:rsidR="00736735" w:rsidRPr="00B96072" w:rsidRDefault="00736735" w:rsidP="00B96072">
            <w:pPr>
              <w:spacing w:after="0" w:line="240" w:lineRule="auto"/>
              <w:rPr>
                <w:rFonts w:eastAsiaTheme="minorEastAsia"/>
                <w:sz w:val="28"/>
                <w:szCs w:val="28"/>
              </w:rPr>
            </w:pPr>
            <w:r w:rsidRPr="00B96072">
              <w:rPr>
                <w:rFonts w:eastAsiaTheme="minorEastAsia"/>
                <w:sz w:val="28"/>
                <w:szCs w:val="28"/>
              </w:rPr>
              <w:t>1.</w:t>
            </w:r>
          </w:p>
        </w:tc>
        <w:tc>
          <w:tcPr>
            <w:tcW w:w="3686" w:type="dxa"/>
            <w:shd w:val="clear" w:color="auto" w:fill="FFFFFF"/>
          </w:tcPr>
          <w:p w:rsidR="00736735" w:rsidRPr="00B96072" w:rsidRDefault="00736735" w:rsidP="00B96072">
            <w:pPr>
              <w:spacing w:after="0" w:line="240" w:lineRule="auto"/>
              <w:rPr>
                <w:rFonts w:eastAsiaTheme="minorEastAsia"/>
                <w:sz w:val="28"/>
                <w:szCs w:val="28"/>
              </w:rPr>
            </w:pPr>
            <w:r w:rsidRPr="00B96072">
              <w:rPr>
                <w:rFonts w:eastAsiaTheme="minorEastAsia"/>
                <w:sz w:val="28"/>
                <w:szCs w:val="28"/>
              </w:rPr>
              <w:t>Длина ребра</w:t>
            </w:r>
          </w:p>
        </w:tc>
        <w:tc>
          <w:tcPr>
            <w:tcW w:w="867" w:type="dxa"/>
            <w:shd w:val="clear" w:color="auto" w:fill="FFFFFF"/>
          </w:tcPr>
          <w:p w:rsidR="00736735" w:rsidRPr="00B96072" w:rsidRDefault="00736735" w:rsidP="00B96072">
            <w:pPr>
              <w:spacing w:after="0" w:line="240" w:lineRule="auto"/>
              <w:rPr>
                <w:rFonts w:eastAsiaTheme="minorEastAsia"/>
                <w:sz w:val="28"/>
                <w:szCs w:val="28"/>
              </w:rPr>
            </w:pPr>
            <w:r w:rsidRPr="00B96072">
              <w:rPr>
                <w:rFonts w:eastAsiaTheme="minorEastAsia"/>
                <w:sz w:val="28"/>
                <w:szCs w:val="28"/>
              </w:rPr>
              <w:t>м</w:t>
            </w:r>
          </w:p>
        </w:tc>
        <w:tc>
          <w:tcPr>
            <w:tcW w:w="982" w:type="dxa"/>
            <w:shd w:val="clear" w:color="auto" w:fill="FFFFFF"/>
          </w:tcPr>
          <w:p w:rsidR="00736735" w:rsidRPr="00B96072" w:rsidRDefault="00736735" w:rsidP="00B96072">
            <w:pPr>
              <w:spacing w:after="0" w:line="240" w:lineRule="auto"/>
              <w:rPr>
                <w:rFonts w:eastAsiaTheme="minorEastAsia"/>
                <w:sz w:val="28"/>
                <w:szCs w:val="28"/>
              </w:rPr>
            </w:pPr>
            <w:r w:rsidRPr="00B96072">
              <w:rPr>
                <w:rFonts w:eastAsiaTheme="minorEastAsia"/>
                <w:sz w:val="28"/>
                <w:szCs w:val="28"/>
              </w:rPr>
              <w:t>0,5-0,6</w:t>
            </w:r>
          </w:p>
        </w:tc>
        <w:tc>
          <w:tcPr>
            <w:tcW w:w="976" w:type="dxa"/>
            <w:shd w:val="clear" w:color="auto" w:fill="FFFFFF"/>
          </w:tcPr>
          <w:p w:rsidR="00736735" w:rsidRPr="00B96072" w:rsidRDefault="00736735" w:rsidP="00B96072">
            <w:pPr>
              <w:spacing w:after="0" w:line="240" w:lineRule="auto"/>
              <w:rPr>
                <w:rFonts w:eastAsiaTheme="minorEastAsia"/>
                <w:sz w:val="28"/>
                <w:szCs w:val="28"/>
              </w:rPr>
            </w:pPr>
            <w:r w:rsidRPr="00B96072">
              <w:rPr>
                <w:rFonts w:eastAsiaTheme="minorEastAsia"/>
                <w:sz w:val="28"/>
                <w:szCs w:val="28"/>
              </w:rPr>
              <w:t>0,7</w:t>
            </w:r>
          </w:p>
        </w:tc>
        <w:tc>
          <w:tcPr>
            <w:tcW w:w="989" w:type="dxa"/>
            <w:shd w:val="clear" w:color="auto" w:fill="FFFFFF"/>
          </w:tcPr>
          <w:p w:rsidR="00736735" w:rsidRPr="00B96072" w:rsidRDefault="00736735" w:rsidP="00B96072">
            <w:pPr>
              <w:spacing w:after="0" w:line="240" w:lineRule="auto"/>
              <w:rPr>
                <w:rFonts w:eastAsiaTheme="minorEastAsia"/>
                <w:sz w:val="28"/>
                <w:szCs w:val="28"/>
              </w:rPr>
            </w:pPr>
            <w:r w:rsidRPr="00B96072">
              <w:rPr>
                <w:rFonts w:eastAsiaTheme="minorEastAsia"/>
                <w:sz w:val="28"/>
                <w:szCs w:val="28"/>
              </w:rPr>
              <w:t>0,8</w:t>
            </w:r>
          </w:p>
        </w:tc>
        <w:tc>
          <w:tcPr>
            <w:tcW w:w="1046" w:type="dxa"/>
            <w:shd w:val="clear" w:color="auto" w:fill="FFFFFF"/>
          </w:tcPr>
          <w:p w:rsidR="00736735" w:rsidRPr="00B96072" w:rsidRDefault="00736735" w:rsidP="00B96072">
            <w:pPr>
              <w:spacing w:after="0" w:line="240" w:lineRule="auto"/>
              <w:rPr>
                <w:rFonts w:eastAsiaTheme="minorEastAsia"/>
                <w:sz w:val="28"/>
                <w:szCs w:val="28"/>
              </w:rPr>
            </w:pPr>
            <w:r w:rsidRPr="00B96072">
              <w:rPr>
                <w:rFonts w:eastAsiaTheme="minorEastAsia"/>
                <w:sz w:val="28"/>
                <w:szCs w:val="28"/>
              </w:rPr>
              <w:t>1,0</w:t>
            </w:r>
          </w:p>
        </w:tc>
      </w:tr>
      <w:tr w:rsidR="00736735" w:rsidRPr="00B96072" w:rsidTr="00736735">
        <w:trPr>
          <w:trHeight w:val="191"/>
          <w:jc w:val="center"/>
        </w:trPr>
        <w:tc>
          <w:tcPr>
            <w:tcW w:w="610" w:type="dxa"/>
            <w:shd w:val="clear" w:color="auto" w:fill="FFFFFF"/>
          </w:tcPr>
          <w:p w:rsidR="00736735" w:rsidRPr="00B96072" w:rsidRDefault="00736735" w:rsidP="00B96072">
            <w:pPr>
              <w:spacing w:after="0" w:line="240" w:lineRule="auto"/>
              <w:rPr>
                <w:rFonts w:eastAsiaTheme="minorEastAsia"/>
                <w:sz w:val="28"/>
                <w:szCs w:val="28"/>
              </w:rPr>
            </w:pPr>
            <w:r w:rsidRPr="00B96072">
              <w:rPr>
                <w:rFonts w:eastAsiaTheme="minorEastAsia"/>
                <w:sz w:val="28"/>
                <w:szCs w:val="28"/>
              </w:rPr>
              <w:t>2.</w:t>
            </w:r>
          </w:p>
        </w:tc>
        <w:tc>
          <w:tcPr>
            <w:tcW w:w="3686" w:type="dxa"/>
            <w:shd w:val="clear" w:color="auto" w:fill="FFFFFF"/>
          </w:tcPr>
          <w:p w:rsidR="00736735" w:rsidRPr="00B96072" w:rsidRDefault="00736735" w:rsidP="00B96072">
            <w:pPr>
              <w:spacing w:after="0" w:line="240" w:lineRule="auto"/>
              <w:rPr>
                <w:rFonts w:eastAsiaTheme="minorEastAsia"/>
                <w:sz w:val="28"/>
                <w:szCs w:val="28"/>
              </w:rPr>
            </w:pPr>
            <w:r w:rsidRPr="00B96072">
              <w:rPr>
                <w:rFonts w:eastAsiaTheme="minorEastAsia"/>
                <w:sz w:val="28"/>
                <w:szCs w:val="28"/>
              </w:rPr>
              <w:t>Объем негабаритного куска</w:t>
            </w:r>
          </w:p>
        </w:tc>
        <w:tc>
          <w:tcPr>
            <w:tcW w:w="867" w:type="dxa"/>
            <w:shd w:val="clear" w:color="auto" w:fill="FFFFFF"/>
          </w:tcPr>
          <w:p w:rsidR="00736735" w:rsidRPr="00B96072" w:rsidRDefault="00736735" w:rsidP="00B96072">
            <w:pPr>
              <w:spacing w:after="0" w:line="240" w:lineRule="auto"/>
              <w:rPr>
                <w:rFonts w:eastAsiaTheme="minorEastAsia"/>
                <w:sz w:val="28"/>
                <w:szCs w:val="28"/>
              </w:rPr>
            </w:pPr>
            <w:r w:rsidRPr="00B96072">
              <w:rPr>
                <w:rFonts w:eastAsiaTheme="minorEastAsia"/>
                <w:sz w:val="28"/>
                <w:szCs w:val="28"/>
              </w:rPr>
              <w:t>м3</w:t>
            </w:r>
          </w:p>
        </w:tc>
        <w:tc>
          <w:tcPr>
            <w:tcW w:w="982" w:type="dxa"/>
            <w:shd w:val="clear" w:color="auto" w:fill="FFFFFF"/>
          </w:tcPr>
          <w:p w:rsidR="00736735" w:rsidRPr="00B96072" w:rsidRDefault="00736735" w:rsidP="00B96072">
            <w:pPr>
              <w:spacing w:after="0" w:line="240" w:lineRule="auto"/>
              <w:rPr>
                <w:rFonts w:eastAsiaTheme="minorEastAsia"/>
                <w:sz w:val="28"/>
                <w:szCs w:val="28"/>
              </w:rPr>
            </w:pPr>
            <w:r w:rsidRPr="00B96072">
              <w:rPr>
                <w:rFonts w:eastAsiaTheme="minorEastAsia"/>
                <w:sz w:val="28"/>
                <w:szCs w:val="28"/>
              </w:rPr>
              <w:t>0,16</w:t>
            </w:r>
          </w:p>
        </w:tc>
        <w:tc>
          <w:tcPr>
            <w:tcW w:w="976" w:type="dxa"/>
            <w:shd w:val="clear" w:color="auto" w:fill="FFFFFF"/>
          </w:tcPr>
          <w:p w:rsidR="00736735" w:rsidRPr="00B96072" w:rsidRDefault="00736735" w:rsidP="00B96072">
            <w:pPr>
              <w:spacing w:after="0" w:line="240" w:lineRule="auto"/>
              <w:rPr>
                <w:rFonts w:eastAsiaTheme="minorEastAsia"/>
                <w:sz w:val="28"/>
                <w:szCs w:val="28"/>
              </w:rPr>
            </w:pPr>
            <w:r w:rsidRPr="00B96072">
              <w:rPr>
                <w:rFonts w:eastAsiaTheme="minorEastAsia"/>
                <w:sz w:val="28"/>
                <w:szCs w:val="28"/>
              </w:rPr>
              <w:t>0,35</w:t>
            </w:r>
          </w:p>
        </w:tc>
        <w:tc>
          <w:tcPr>
            <w:tcW w:w="989" w:type="dxa"/>
            <w:shd w:val="clear" w:color="auto" w:fill="FFFFFF"/>
          </w:tcPr>
          <w:p w:rsidR="00736735" w:rsidRPr="00B96072" w:rsidRDefault="00736735" w:rsidP="00B96072">
            <w:pPr>
              <w:spacing w:after="0" w:line="240" w:lineRule="auto"/>
              <w:rPr>
                <w:rFonts w:eastAsiaTheme="minorEastAsia"/>
                <w:sz w:val="28"/>
                <w:szCs w:val="28"/>
              </w:rPr>
            </w:pPr>
            <w:r w:rsidRPr="00B96072">
              <w:rPr>
                <w:rFonts w:eastAsiaTheme="minorEastAsia"/>
                <w:sz w:val="28"/>
                <w:szCs w:val="28"/>
              </w:rPr>
              <w:t>0,5</w:t>
            </w:r>
          </w:p>
        </w:tc>
        <w:tc>
          <w:tcPr>
            <w:tcW w:w="1046" w:type="dxa"/>
            <w:shd w:val="clear" w:color="auto" w:fill="FFFFFF"/>
          </w:tcPr>
          <w:p w:rsidR="00736735" w:rsidRPr="00B96072" w:rsidRDefault="00736735" w:rsidP="00B96072">
            <w:pPr>
              <w:spacing w:after="0" w:line="240" w:lineRule="auto"/>
              <w:rPr>
                <w:rFonts w:eastAsiaTheme="minorEastAsia"/>
                <w:sz w:val="28"/>
                <w:szCs w:val="28"/>
              </w:rPr>
            </w:pPr>
            <w:r w:rsidRPr="00B96072">
              <w:rPr>
                <w:rFonts w:eastAsiaTheme="minorEastAsia"/>
                <w:sz w:val="28"/>
                <w:szCs w:val="28"/>
              </w:rPr>
              <w:t>1,0</w:t>
            </w:r>
          </w:p>
        </w:tc>
      </w:tr>
      <w:tr w:rsidR="00736735" w:rsidRPr="00B96072" w:rsidTr="00736735">
        <w:trPr>
          <w:trHeight w:val="186"/>
          <w:jc w:val="center"/>
        </w:trPr>
        <w:tc>
          <w:tcPr>
            <w:tcW w:w="610" w:type="dxa"/>
            <w:shd w:val="clear" w:color="auto" w:fill="FFFFFF"/>
          </w:tcPr>
          <w:p w:rsidR="00736735" w:rsidRPr="00B96072" w:rsidRDefault="00736735" w:rsidP="00B96072">
            <w:pPr>
              <w:spacing w:after="0" w:line="240" w:lineRule="auto"/>
              <w:rPr>
                <w:rFonts w:eastAsiaTheme="minorEastAsia"/>
                <w:sz w:val="28"/>
                <w:szCs w:val="28"/>
              </w:rPr>
            </w:pPr>
            <w:r w:rsidRPr="00B96072">
              <w:rPr>
                <w:rFonts w:eastAsiaTheme="minorEastAsia"/>
                <w:sz w:val="28"/>
                <w:szCs w:val="28"/>
              </w:rPr>
              <w:t>3.</w:t>
            </w:r>
          </w:p>
        </w:tc>
        <w:tc>
          <w:tcPr>
            <w:tcW w:w="3686" w:type="dxa"/>
            <w:shd w:val="clear" w:color="auto" w:fill="FFFFFF"/>
          </w:tcPr>
          <w:p w:rsidR="00736735" w:rsidRPr="00B96072" w:rsidRDefault="00736735" w:rsidP="00B96072">
            <w:pPr>
              <w:spacing w:after="0" w:line="240" w:lineRule="auto"/>
              <w:rPr>
                <w:rFonts w:eastAsiaTheme="minorEastAsia"/>
                <w:sz w:val="28"/>
                <w:szCs w:val="28"/>
              </w:rPr>
            </w:pPr>
            <w:r w:rsidRPr="00B96072">
              <w:rPr>
                <w:rFonts w:eastAsiaTheme="minorEastAsia"/>
                <w:sz w:val="28"/>
                <w:szCs w:val="28"/>
              </w:rPr>
              <w:t>Удельный расход</w:t>
            </w:r>
          </w:p>
        </w:tc>
        <w:tc>
          <w:tcPr>
            <w:tcW w:w="867" w:type="dxa"/>
            <w:shd w:val="clear" w:color="auto" w:fill="FFFFFF"/>
          </w:tcPr>
          <w:p w:rsidR="00736735" w:rsidRPr="00B96072" w:rsidRDefault="00736735" w:rsidP="00B96072">
            <w:pPr>
              <w:spacing w:after="0" w:line="240" w:lineRule="auto"/>
              <w:rPr>
                <w:rFonts w:eastAsiaTheme="minorEastAsia"/>
                <w:sz w:val="28"/>
                <w:szCs w:val="28"/>
              </w:rPr>
            </w:pPr>
            <w:r w:rsidRPr="00B96072">
              <w:rPr>
                <w:rFonts w:eastAsiaTheme="minorEastAsia"/>
                <w:sz w:val="28"/>
                <w:szCs w:val="28"/>
              </w:rPr>
              <w:t>кг/м3</w:t>
            </w:r>
          </w:p>
        </w:tc>
        <w:tc>
          <w:tcPr>
            <w:tcW w:w="982" w:type="dxa"/>
            <w:shd w:val="clear" w:color="auto" w:fill="FFFFFF"/>
          </w:tcPr>
          <w:p w:rsidR="00736735" w:rsidRPr="00B96072" w:rsidRDefault="00736735" w:rsidP="00B96072">
            <w:pPr>
              <w:spacing w:after="0" w:line="240" w:lineRule="auto"/>
              <w:rPr>
                <w:rFonts w:eastAsiaTheme="minorEastAsia"/>
                <w:sz w:val="28"/>
                <w:szCs w:val="28"/>
              </w:rPr>
            </w:pPr>
            <w:r w:rsidRPr="00B96072">
              <w:rPr>
                <w:rFonts w:eastAsiaTheme="minorEastAsia"/>
                <w:sz w:val="28"/>
                <w:szCs w:val="28"/>
              </w:rPr>
              <w:t>1,9</w:t>
            </w:r>
          </w:p>
        </w:tc>
        <w:tc>
          <w:tcPr>
            <w:tcW w:w="976" w:type="dxa"/>
            <w:shd w:val="clear" w:color="auto" w:fill="FFFFFF"/>
          </w:tcPr>
          <w:p w:rsidR="00736735" w:rsidRPr="00B96072" w:rsidRDefault="00736735" w:rsidP="00B96072">
            <w:pPr>
              <w:spacing w:after="0" w:line="240" w:lineRule="auto"/>
              <w:rPr>
                <w:rFonts w:eastAsiaTheme="minorEastAsia"/>
                <w:sz w:val="28"/>
                <w:szCs w:val="28"/>
              </w:rPr>
            </w:pPr>
            <w:r w:rsidRPr="00B96072">
              <w:rPr>
                <w:rFonts w:eastAsiaTheme="minorEastAsia"/>
                <w:sz w:val="28"/>
                <w:szCs w:val="28"/>
              </w:rPr>
              <w:t>1,9</w:t>
            </w:r>
          </w:p>
        </w:tc>
        <w:tc>
          <w:tcPr>
            <w:tcW w:w="989" w:type="dxa"/>
            <w:shd w:val="clear" w:color="auto" w:fill="FFFFFF"/>
          </w:tcPr>
          <w:p w:rsidR="00736735" w:rsidRPr="00B96072" w:rsidRDefault="00736735" w:rsidP="00B96072">
            <w:pPr>
              <w:spacing w:after="0" w:line="240" w:lineRule="auto"/>
              <w:rPr>
                <w:rFonts w:eastAsiaTheme="minorEastAsia"/>
                <w:sz w:val="28"/>
                <w:szCs w:val="28"/>
              </w:rPr>
            </w:pPr>
            <w:r w:rsidRPr="00B96072">
              <w:rPr>
                <w:rFonts w:eastAsiaTheme="minorEastAsia"/>
                <w:sz w:val="28"/>
                <w:szCs w:val="28"/>
              </w:rPr>
              <w:t>1,9</w:t>
            </w:r>
          </w:p>
        </w:tc>
        <w:tc>
          <w:tcPr>
            <w:tcW w:w="1046" w:type="dxa"/>
            <w:shd w:val="clear" w:color="auto" w:fill="FFFFFF"/>
          </w:tcPr>
          <w:p w:rsidR="00736735" w:rsidRPr="00B96072" w:rsidRDefault="00736735" w:rsidP="00B96072">
            <w:pPr>
              <w:spacing w:after="0" w:line="240" w:lineRule="auto"/>
              <w:rPr>
                <w:rFonts w:eastAsiaTheme="minorEastAsia"/>
                <w:sz w:val="28"/>
                <w:szCs w:val="28"/>
              </w:rPr>
            </w:pPr>
            <w:r w:rsidRPr="00B96072">
              <w:rPr>
                <w:rFonts w:eastAsiaTheme="minorEastAsia"/>
                <w:sz w:val="28"/>
                <w:szCs w:val="28"/>
              </w:rPr>
              <w:t>1,9</w:t>
            </w:r>
          </w:p>
        </w:tc>
      </w:tr>
      <w:tr w:rsidR="00736735" w:rsidRPr="00B96072" w:rsidTr="00736735">
        <w:trPr>
          <w:trHeight w:val="195"/>
          <w:jc w:val="center"/>
        </w:trPr>
        <w:tc>
          <w:tcPr>
            <w:tcW w:w="610" w:type="dxa"/>
            <w:shd w:val="clear" w:color="auto" w:fill="FFFFFF"/>
          </w:tcPr>
          <w:p w:rsidR="00736735" w:rsidRPr="00B96072" w:rsidRDefault="00736735" w:rsidP="00B96072">
            <w:pPr>
              <w:spacing w:after="0" w:line="240" w:lineRule="auto"/>
              <w:rPr>
                <w:rFonts w:eastAsiaTheme="minorEastAsia"/>
                <w:sz w:val="28"/>
                <w:szCs w:val="28"/>
              </w:rPr>
            </w:pPr>
            <w:r w:rsidRPr="00B96072">
              <w:rPr>
                <w:rFonts w:eastAsiaTheme="minorEastAsia"/>
                <w:sz w:val="28"/>
                <w:szCs w:val="28"/>
              </w:rPr>
              <w:lastRenderedPageBreak/>
              <w:t>4.</w:t>
            </w:r>
          </w:p>
        </w:tc>
        <w:tc>
          <w:tcPr>
            <w:tcW w:w="3686" w:type="dxa"/>
            <w:shd w:val="clear" w:color="auto" w:fill="FFFFFF"/>
          </w:tcPr>
          <w:p w:rsidR="00736735" w:rsidRPr="00B96072" w:rsidRDefault="00736735" w:rsidP="00B96072">
            <w:pPr>
              <w:spacing w:after="0" w:line="240" w:lineRule="auto"/>
              <w:rPr>
                <w:rFonts w:eastAsiaTheme="minorEastAsia"/>
                <w:sz w:val="28"/>
                <w:szCs w:val="28"/>
              </w:rPr>
            </w:pPr>
            <w:r w:rsidRPr="00B96072">
              <w:rPr>
                <w:rFonts w:eastAsiaTheme="minorEastAsia"/>
                <w:sz w:val="28"/>
                <w:szCs w:val="28"/>
              </w:rPr>
              <w:t>Величина заряда на кусок</w:t>
            </w:r>
          </w:p>
        </w:tc>
        <w:tc>
          <w:tcPr>
            <w:tcW w:w="867" w:type="dxa"/>
            <w:shd w:val="clear" w:color="auto" w:fill="FFFFFF"/>
          </w:tcPr>
          <w:p w:rsidR="00736735" w:rsidRPr="00B96072" w:rsidRDefault="00736735" w:rsidP="00B96072">
            <w:pPr>
              <w:spacing w:after="0" w:line="240" w:lineRule="auto"/>
              <w:rPr>
                <w:rFonts w:eastAsiaTheme="minorEastAsia"/>
                <w:sz w:val="28"/>
                <w:szCs w:val="28"/>
              </w:rPr>
            </w:pPr>
            <w:r w:rsidRPr="00B96072">
              <w:rPr>
                <w:rFonts w:eastAsiaTheme="minorEastAsia"/>
                <w:sz w:val="28"/>
                <w:szCs w:val="28"/>
              </w:rPr>
              <w:t>кг</w:t>
            </w:r>
          </w:p>
        </w:tc>
        <w:tc>
          <w:tcPr>
            <w:tcW w:w="982" w:type="dxa"/>
            <w:shd w:val="clear" w:color="auto" w:fill="FFFFFF"/>
          </w:tcPr>
          <w:p w:rsidR="00736735" w:rsidRPr="00B96072" w:rsidRDefault="00736735" w:rsidP="00B96072">
            <w:pPr>
              <w:spacing w:after="0" w:line="240" w:lineRule="auto"/>
              <w:rPr>
                <w:rFonts w:eastAsiaTheme="minorEastAsia"/>
                <w:sz w:val="28"/>
                <w:szCs w:val="28"/>
              </w:rPr>
            </w:pPr>
            <w:r w:rsidRPr="00B96072">
              <w:rPr>
                <w:rFonts w:eastAsiaTheme="minorEastAsia"/>
                <w:sz w:val="28"/>
                <w:szCs w:val="28"/>
              </w:rPr>
              <w:t>0,3</w:t>
            </w:r>
          </w:p>
        </w:tc>
        <w:tc>
          <w:tcPr>
            <w:tcW w:w="976" w:type="dxa"/>
            <w:shd w:val="clear" w:color="auto" w:fill="FFFFFF"/>
          </w:tcPr>
          <w:p w:rsidR="00736735" w:rsidRPr="00B96072" w:rsidRDefault="00736735" w:rsidP="00B96072">
            <w:pPr>
              <w:spacing w:after="0" w:line="240" w:lineRule="auto"/>
              <w:rPr>
                <w:rFonts w:eastAsiaTheme="minorEastAsia"/>
                <w:sz w:val="28"/>
                <w:szCs w:val="28"/>
              </w:rPr>
            </w:pPr>
            <w:r w:rsidRPr="00B96072">
              <w:rPr>
                <w:rFonts w:eastAsiaTheme="minorEastAsia"/>
                <w:sz w:val="28"/>
                <w:szCs w:val="28"/>
              </w:rPr>
              <w:t>0,66</w:t>
            </w:r>
          </w:p>
        </w:tc>
        <w:tc>
          <w:tcPr>
            <w:tcW w:w="989" w:type="dxa"/>
            <w:shd w:val="clear" w:color="auto" w:fill="FFFFFF"/>
          </w:tcPr>
          <w:p w:rsidR="00736735" w:rsidRPr="00B96072" w:rsidRDefault="00736735" w:rsidP="00B96072">
            <w:pPr>
              <w:spacing w:after="0" w:line="240" w:lineRule="auto"/>
              <w:rPr>
                <w:rFonts w:eastAsiaTheme="minorEastAsia"/>
                <w:sz w:val="28"/>
                <w:szCs w:val="28"/>
              </w:rPr>
            </w:pPr>
            <w:r w:rsidRPr="00B96072">
              <w:rPr>
                <w:rFonts w:eastAsiaTheme="minorEastAsia"/>
                <w:sz w:val="28"/>
                <w:szCs w:val="28"/>
              </w:rPr>
              <w:t>1,0</w:t>
            </w:r>
          </w:p>
        </w:tc>
        <w:tc>
          <w:tcPr>
            <w:tcW w:w="1046" w:type="dxa"/>
            <w:shd w:val="clear" w:color="auto" w:fill="FFFFFF"/>
          </w:tcPr>
          <w:p w:rsidR="00736735" w:rsidRPr="00B96072" w:rsidRDefault="00736735" w:rsidP="00B96072">
            <w:pPr>
              <w:spacing w:after="0" w:line="240" w:lineRule="auto"/>
              <w:rPr>
                <w:rFonts w:eastAsiaTheme="minorEastAsia"/>
                <w:sz w:val="28"/>
                <w:szCs w:val="28"/>
              </w:rPr>
            </w:pPr>
            <w:r w:rsidRPr="00B96072">
              <w:rPr>
                <w:rFonts w:eastAsiaTheme="minorEastAsia"/>
                <w:sz w:val="28"/>
                <w:szCs w:val="28"/>
              </w:rPr>
              <w:t>2,0</w:t>
            </w:r>
          </w:p>
        </w:tc>
      </w:tr>
      <w:tr w:rsidR="00736735" w:rsidRPr="00B96072" w:rsidTr="00736735">
        <w:trPr>
          <w:trHeight w:val="557"/>
          <w:jc w:val="center"/>
        </w:trPr>
        <w:tc>
          <w:tcPr>
            <w:tcW w:w="610" w:type="dxa"/>
            <w:shd w:val="clear" w:color="auto" w:fill="FFFFFF"/>
          </w:tcPr>
          <w:p w:rsidR="00736735" w:rsidRPr="00B96072" w:rsidRDefault="00736735" w:rsidP="00B96072">
            <w:pPr>
              <w:spacing w:after="0" w:line="240" w:lineRule="auto"/>
              <w:rPr>
                <w:rFonts w:eastAsiaTheme="minorEastAsia"/>
                <w:sz w:val="28"/>
                <w:szCs w:val="28"/>
              </w:rPr>
            </w:pPr>
            <w:r w:rsidRPr="00B96072">
              <w:rPr>
                <w:rFonts w:eastAsiaTheme="minorEastAsia"/>
                <w:sz w:val="28"/>
                <w:szCs w:val="28"/>
              </w:rPr>
              <w:t>5.</w:t>
            </w:r>
          </w:p>
        </w:tc>
        <w:tc>
          <w:tcPr>
            <w:tcW w:w="3686" w:type="dxa"/>
            <w:shd w:val="clear" w:color="auto" w:fill="FFFFFF"/>
          </w:tcPr>
          <w:p w:rsidR="00736735" w:rsidRPr="00B96072" w:rsidRDefault="00736735" w:rsidP="00B96072">
            <w:pPr>
              <w:spacing w:after="0" w:line="240" w:lineRule="auto"/>
              <w:rPr>
                <w:rFonts w:eastAsiaTheme="minorEastAsia"/>
                <w:sz w:val="28"/>
                <w:szCs w:val="28"/>
                <w:lang w:val="ru-RU"/>
              </w:rPr>
            </w:pPr>
            <w:proofErr w:type="gramStart"/>
            <w:r w:rsidRPr="00B96072">
              <w:rPr>
                <w:rFonts w:eastAsiaTheme="minorEastAsia"/>
                <w:sz w:val="28"/>
                <w:szCs w:val="28"/>
                <w:lang w:val="ru-RU"/>
              </w:rPr>
              <w:t>К-во</w:t>
            </w:r>
            <w:proofErr w:type="gramEnd"/>
            <w:r w:rsidRPr="00B96072">
              <w:rPr>
                <w:rFonts w:eastAsiaTheme="minorEastAsia"/>
                <w:sz w:val="28"/>
                <w:szCs w:val="28"/>
                <w:lang w:val="ru-RU"/>
              </w:rPr>
              <w:t xml:space="preserve"> одновременно взрывае</w:t>
            </w:r>
            <w:r w:rsidRPr="00B96072">
              <w:rPr>
                <w:rFonts w:eastAsiaTheme="minorEastAsia"/>
                <w:sz w:val="28"/>
                <w:szCs w:val="28"/>
                <w:lang w:val="ru-RU"/>
              </w:rPr>
              <w:softHyphen/>
              <w:t>мых зарядов  (при общем весе 20кг)</w:t>
            </w:r>
          </w:p>
        </w:tc>
        <w:tc>
          <w:tcPr>
            <w:tcW w:w="867" w:type="dxa"/>
            <w:shd w:val="clear" w:color="auto" w:fill="FFFFFF"/>
          </w:tcPr>
          <w:p w:rsidR="00736735" w:rsidRPr="00B96072" w:rsidRDefault="00736735" w:rsidP="00B96072">
            <w:pPr>
              <w:spacing w:after="0" w:line="240" w:lineRule="auto"/>
              <w:rPr>
                <w:rFonts w:eastAsiaTheme="minorEastAsia"/>
                <w:sz w:val="28"/>
                <w:szCs w:val="28"/>
              </w:rPr>
            </w:pPr>
            <w:proofErr w:type="gramStart"/>
            <w:r w:rsidRPr="00B96072">
              <w:rPr>
                <w:rFonts w:eastAsiaTheme="minorEastAsia"/>
                <w:sz w:val="28"/>
                <w:szCs w:val="28"/>
              </w:rPr>
              <w:t>шт</w:t>
            </w:r>
            <w:proofErr w:type="gramEnd"/>
            <w:r w:rsidRPr="00B96072">
              <w:rPr>
                <w:rFonts w:eastAsiaTheme="minorEastAsia"/>
                <w:sz w:val="28"/>
                <w:szCs w:val="28"/>
              </w:rPr>
              <w:t>.</w:t>
            </w:r>
          </w:p>
        </w:tc>
        <w:tc>
          <w:tcPr>
            <w:tcW w:w="982" w:type="dxa"/>
            <w:shd w:val="clear" w:color="auto" w:fill="FFFFFF"/>
          </w:tcPr>
          <w:p w:rsidR="00736735" w:rsidRPr="00B96072" w:rsidRDefault="00736735" w:rsidP="00B96072">
            <w:pPr>
              <w:spacing w:after="0" w:line="240" w:lineRule="auto"/>
              <w:rPr>
                <w:rFonts w:eastAsiaTheme="minorEastAsia"/>
                <w:sz w:val="28"/>
                <w:szCs w:val="28"/>
              </w:rPr>
            </w:pPr>
            <w:r w:rsidRPr="00B96072">
              <w:rPr>
                <w:rFonts w:eastAsiaTheme="minorEastAsia"/>
                <w:sz w:val="28"/>
                <w:szCs w:val="28"/>
              </w:rPr>
              <w:t>66</w:t>
            </w:r>
          </w:p>
        </w:tc>
        <w:tc>
          <w:tcPr>
            <w:tcW w:w="976" w:type="dxa"/>
            <w:shd w:val="clear" w:color="auto" w:fill="FFFFFF"/>
          </w:tcPr>
          <w:p w:rsidR="00736735" w:rsidRPr="00B96072" w:rsidRDefault="00736735" w:rsidP="00B96072">
            <w:pPr>
              <w:spacing w:after="0" w:line="240" w:lineRule="auto"/>
              <w:rPr>
                <w:rFonts w:eastAsiaTheme="minorEastAsia"/>
                <w:sz w:val="28"/>
                <w:szCs w:val="28"/>
              </w:rPr>
            </w:pPr>
            <w:r w:rsidRPr="00B96072">
              <w:rPr>
                <w:rFonts w:eastAsiaTheme="minorEastAsia"/>
                <w:sz w:val="28"/>
                <w:szCs w:val="28"/>
              </w:rPr>
              <w:t>30</w:t>
            </w:r>
          </w:p>
        </w:tc>
        <w:tc>
          <w:tcPr>
            <w:tcW w:w="989" w:type="dxa"/>
            <w:shd w:val="clear" w:color="auto" w:fill="FFFFFF"/>
          </w:tcPr>
          <w:p w:rsidR="00736735" w:rsidRPr="00B96072" w:rsidRDefault="00736735" w:rsidP="00B96072">
            <w:pPr>
              <w:spacing w:after="0" w:line="240" w:lineRule="auto"/>
              <w:rPr>
                <w:rFonts w:eastAsiaTheme="minorEastAsia"/>
                <w:sz w:val="28"/>
                <w:szCs w:val="28"/>
              </w:rPr>
            </w:pPr>
            <w:r w:rsidRPr="00B96072">
              <w:rPr>
                <w:rFonts w:eastAsiaTheme="minorEastAsia"/>
                <w:sz w:val="28"/>
                <w:szCs w:val="28"/>
              </w:rPr>
              <w:t>20</w:t>
            </w:r>
          </w:p>
        </w:tc>
        <w:tc>
          <w:tcPr>
            <w:tcW w:w="1046" w:type="dxa"/>
            <w:shd w:val="clear" w:color="auto" w:fill="FFFFFF"/>
          </w:tcPr>
          <w:p w:rsidR="00736735" w:rsidRPr="00B96072" w:rsidRDefault="00736735" w:rsidP="00B96072">
            <w:pPr>
              <w:spacing w:after="0" w:line="240" w:lineRule="auto"/>
              <w:rPr>
                <w:rFonts w:eastAsiaTheme="minorEastAsia"/>
                <w:sz w:val="28"/>
                <w:szCs w:val="28"/>
              </w:rPr>
            </w:pPr>
            <w:r w:rsidRPr="00B96072">
              <w:rPr>
                <w:rFonts w:eastAsiaTheme="minorEastAsia"/>
                <w:sz w:val="28"/>
                <w:szCs w:val="28"/>
              </w:rPr>
              <w:t>10</w:t>
            </w:r>
          </w:p>
        </w:tc>
      </w:tr>
      <w:tr w:rsidR="00736735" w:rsidRPr="00B96072" w:rsidTr="00736735">
        <w:trPr>
          <w:trHeight w:val="214"/>
          <w:jc w:val="center"/>
        </w:trPr>
        <w:tc>
          <w:tcPr>
            <w:tcW w:w="610" w:type="dxa"/>
            <w:shd w:val="clear" w:color="auto" w:fill="FFFFFF"/>
          </w:tcPr>
          <w:p w:rsidR="00736735" w:rsidRPr="00B96072" w:rsidRDefault="00736735" w:rsidP="00B96072">
            <w:pPr>
              <w:spacing w:after="0" w:line="240" w:lineRule="auto"/>
              <w:rPr>
                <w:rFonts w:eastAsiaTheme="minorEastAsia"/>
                <w:sz w:val="28"/>
                <w:szCs w:val="28"/>
              </w:rPr>
            </w:pPr>
            <w:r w:rsidRPr="00B96072">
              <w:rPr>
                <w:rFonts w:eastAsiaTheme="minorEastAsia"/>
                <w:sz w:val="28"/>
                <w:szCs w:val="28"/>
              </w:rPr>
              <w:t>6.</w:t>
            </w:r>
          </w:p>
        </w:tc>
        <w:tc>
          <w:tcPr>
            <w:tcW w:w="3686" w:type="dxa"/>
            <w:shd w:val="clear" w:color="auto" w:fill="FFFFFF"/>
          </w:tcPr>
          <w:p w:rsidR="00736735" w:rsidRPr="00B96072" w:rsidRDefault="00736735" w:rsidP="00B96072">
            <w:pPr>
              <w:spacing w:after="0" w:line="240" w:lineRule="auto"/>
              <w:rPr>
                <w:rFonts w:eastAsiaTheme="minorEastAsia"/>
                <w:sz w:val="28"/>
                <w:szCs w:val="28"/>
              </w:rPr>
            </w:pPr>
            <w:r w:rsidRPr="00B96072">
              <w:rPr>
                <w:rFonts w:eastAsiaTheme="minorEastAsia"/>
                <w:sz w:val="28"/>
                <w:szCs w:val="28"/>
              </w:rPr>
              <w:t>Радиус опасной зоны</w:t>
            </w:r>
          </w:p>
        </w:tc>
        <w:tc>
          <w:tcPr>
            <w:tcW w:w="867" w:type="dxa"/>
            <w:shd w:val="clear" w:color="auto" w:fill="FFFFFF"/>
          </w:tcPr>
          <w:p w:rsidR="00736735" w:rsidRPr="00B96072" w:rsidRDefault="00736735" w:rsidP="00B96072">
            <w:pPr>
              <w:spacing w:after="0" w:line="240" w:lineRule="auto"/>
              <w:rPr>
                <w:rFonts w:eastAsiaTheme="minorEastAsia"/>
                <w:sz w:val="28"/>
                <w:szCs w:val="28"/>
              </w:rPr>
            </w:pPr>
            <w:r w:rsidRPr="00B96072">
              <w:rPr>
                <w:rFonts w:eastAsiaTheme="minorEastAsia"/>
                <w:sz w:val="28"/>
                <w:szCs w:val="28"/>
              </w:rPr>
              <w:t>м</w:t>
            </w:r>
          </w:p>
        </w:tc>
        <w:tc>
          <w:tcPr>
            <w:tcW w:w="3993" w:type="dxa"/>
            <w:gridSpan w:val="4"/>
            <w:shd w:val="clear" w:color="auto" w:fill="FFFFFF"/>
          </w:tcPr>
          <w:p w:rsidR="00736735" w:rsidRPr="00B96072" w:rsidRDefault="00736735" w:rsidP="00B96072">
            <w:pPr>
              <w:spacing w:after="0" w:line="240" w:lineRule="auto"/>
              <w:rPr>
                <w:rFonts w:eastAsiaTheme="minorEastAsia"/>
                <w:sz w:val="28"/>
                <w:szCs w:val="28"/>
              </w:rPr>
            </w:pPr>
            <w:r w:rsidRPr="00B96072">
              <w:rPr>
                <w:rFonts w:eastAsiaTheme="minorEastAsia"/>
                <w:sz w:val="28"/>
                <w:szCs w:val="28"/>
              </w:rPr>
              <w:t>300</w:t>
            </w:r>
          </w:p>
        </w:tc>
      </w:tr>
    </w:tbl>
    <w:p w:rsidR="00736735" w:rsidRPr="00B96072" w:rsidRDefault="00736735" w:rsidP="008B60EE">
      <w:pPr>
        <w:spacing w:after="0" w:line="240" w:lineRule="auto"/>
        <w:ind w:firstLine="567"/>
        <w:jc w:val="both"/>
        <w:rPr>
          <w:sz w:val="28"/>
          <w:szCs w:val="28"/>
          <w:lang w:val="ru-RU"/>
        </w:rPr>
      </w:pPr>
      <w:r w:rsidRPr="00B96072">
        <w:rPr>
          <w:sz w:val="28"/>
          <w:szCs w:val="28"/>
          <w:lang w:val="ru-RU"/>
        </w:rPr>
        <w:t>Для взрывания негабарита используется аммонит № 6ЖВ патронирован</w:t>
      </w:r>
      <w:r w:rsidRPr="00B96072">
        <w:rPr>
          <w:sz w:val="28"/>
          <w:szCs w:val="28"/>
          <w:lang w:val="ru-RU"/>
        </w:rPr>
        <w:softHyphen/>
        <w:t>ный. Взрывание зарядов производится электродетонаторами мгновенного дей</w:t>
      </w:r>
      <w:r w:rsidRPr="00B96072">
        <w:rPr>
          <w:sz w:val="28"/>
          <w:szCs w:val="28"/>
          <w:lang w:val="ru-RU"/>
        </w:rPr>
        <w:softHyphen/>
        <w:t>ствия при помощи машинки КПМ-3 или ДШ. Абсолютная суммарная величина одновременно взрываемых наружных зарядов не должна превышать 20 кг. При шпуровом методе диаметр шпура составляет 32мм. Шпур бурится в середине валуна, и длина его составляет 0,3-5-0,5 толщины куска.</w:t>
      </w:r>
    </w:p>
    <w:p w:rsidR="00736735" w:rsidRPr="00B96072" w:rsidRDefault="00736735" w:rsidP="008B60EE">
      <w:pPr>
        <w:spacing w:after="0" w:line="240" w:lineRule="auto"/>
        <w:ind w:firstLine="567"/>
        <w:jc w:val="both"/>
        <w:rPr>
          <w:sz w:val="28"/>
          <w:szCs w:val="28"/>
          <w:lang w:val="ru-RU"/>
        </w:rPr>
      </w:pPr>
      <w:r w:rsidRPr="00B96072">
        <w:rPr>
          <w:sz w:val="28"/>
          <w:szCs w:val="28"/>
          <w:lang w:val="ru-RU"/>
        </w:rPr>
        <w:t>Если при взрыве одного шпура камень не разрушается, то разделка такого камня производится в несколько приемов. Забойка шпуров при дроблении не</w:t>
      </w:r>
      <w:r w:rsidRPr="00B96072">
        <w:rPr>
          <w:sz w:val="28"/>
          <w:szCs w:val="28"/>
          <w:lang w:val="ru-RU"/>
        </w:rPr>
        <w:softHyphen/>
        <w:t>габарита обязательна.</w:t>
      </w:r>
    </w:p>
    <w:p w:rsidR="00736735" w:rsidRPr="00B96072" w:rsidRDefault="00736735" w:rsidP="008B60EE">
      <w:pPr>
        <w:spacing w:after="0" w:line="240" w:lineRule="auto"/>
        <w:ind w:firstLine="567"/>
        <w:jc w:val="both"/>
        <w:rPr>
          <w:sz w:val="28"/>
          <w:szCs w:val="28"/>
          <w:lang w:val="ru-RU"/>
        </w:rPr>
      </w:pPr>
      <w:r w:rsidRPr="00B96072">
        <w:rPr>
          <w:sz w:val="28"/>
          <w:szCs w:val="28"/>
          <w:lang w:val="ru-RU"/>
        </w:rPr>
        <w:t>Величина заряда в шпуре принимается в соответствии с табл.17 «Техни</w:t>
      </w:r>
      <w:r w:rsidRPr="00B96072">
        <w:rPr>
          <w:sz w:val="28"/>
          <w:szCs w:val="28"/>
          <w:lang w:val="ru-RU"/>
        </w:rPr>
        <w:softHyphen/>
        <w:t>ческих правил ведения взрывных работ на дневной поверхности», изд. 1972 г.</w:t>
      </w:r>
    </w:p>
    <w:p w:rsidR="00736735" w:rsidRPr="00B96072" w:rsidRDefault="00736735" w:rsidP="008B60EE">
      <w:pPr>
        <w:spacing w:after="0" w:line="240" w:lineRule="auto"/>
        <w:ind w:firstLine="567"/>
        <w:jc w:val="both"/>
        <w:rPr>
          <w:sz w:val="28"/>
          <w:szCs w:val="28"/>
          <w:lang w:val="ru-RU"/>
        </w:rPr>
      </w:pPr>
      <w:r w:rsidRPr="00B96072">
        <w:rPr>
          <w:sz w:val="28"/>
          <w:szCs w:val="28"/>
          <w:lang w:val="ru-RU"/>
        </w:rPr>
        <w:t>Вес зарядов и глубина бурения шпуров при дроблении негабаритных кус</w:t>
      </w:r>
      <w:r w:rsidRPr="00B96072">
        <w:rPr>
          <w:sz w:val="28"/>
          <w:szCs w:val="28"/>
          <w:lang w:val="ru-RU"/>
        </w:rPr>
        <w:softHyphen/>
        <w:t>ков породы сведены в таблицу.</w:t>
      </w:r>
    </w:p>
    <w:p w:rsidR="00736735" w:rsidRPr="00B96072" w:rsidRDefault="00736735" w:rsidP="00B96072">
      <w:pPr>
        <w:spacing w:after="0" w:line="240" w:lineRule="auto"/>
        <w:ind w:firstLine="567"/>
        <w:rPr>
          <w:sz w:val="28"/>
          <w:szCs w:val="28"/>
        </w:rPr>
      </w:pPr>
      <w:proofErr w:type="gramStart"/>
      <w:r w:rsidRPr="00B96072">
        <w:rPr>
          <w:sz w:val="28"/>
          <w:szCs w:val="28"/>
        </w:rPr>
        <w:t>Таблица 2.2</w:t>
      </w:r>
      <w:r w:rsidR="002C5B21" w:rsidRPr="00B96072">
        <w:rPr>
          <w:sz w:val="28"/>
          <w:szCs w:val="28"/>
          <w:lang w:val="ru-RU"/>
        </w:rPr>
        <w:t>3</w:t>
      </w:r>
      <w:r w:rsidRPr="00B96072">
        <w:rPr>
          <w:sz w:val="28"/>
          <w:szCs w:val="28"/>
        </w:rPr>
        <w:t>.</w:t>
      </w:r>
      <w:proofErr w:type="gram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4A0" w:firstRow="1" w:lastRow="0" w:firstColumn="1" w:lastColumn="0" w:noHBand="0" w:noVBand="1"/>
      </w:tblPr>
      <w:tblGrid>
        <w:gridCol w:w="504"/>
        <w:gridCol w:w="3239"/>
        <w:gridCol w:w="846"/>
        <w:gridCol w:w="923"/>
        <w:gridCol w:w="792"/>
        <w:gridCol w:w="780"/>
        <w:gridCol w:w="780"/>
        <w:gridCol w:w="797"/>
      </w:tblGrid>
      <w:tr w:rsidR="00736735" w:rsidRPr="00B96072" w:rsidTr="00856C4C">
        <w:trPr>
          <w:trHeight w:val="255"/>
          <w:jc w:val="center"/>
        </w:trPr>
        <w:tc>
          <w:tcPr>
            <w:tcW w:w="504" w:type="dxa"/>
            <w:shd w:val="clear" w:color="auto" w:fill="D9D9D9" w:themeFill="background1" w:themeFillShade="D9"/>
          </w:tcPr>
          <w:p w:rsidR="00736735" w:rsidRPr="00B96072" w:rsidRDefault="00736735" w:rsidP="00B96072">
            <w:pPr>
              <w:spacing w:after="0" w:line="240" w:lineRule="auto"/>
              <w:jc w:val="center"/>
              <w:rPr>
                <w:rFonts w:eastAsiaTheme="minorEastAsia"/>
                <w:sz w:val="28"/>
                <w:szCs w:val="28"/>
              </w:rPr>
            </w:pPr>
            <w:r w:rsidRPr="00B96072">
              <w:rPr>
                <w:rFonts w:eastAsiaTheme="minorEastAsia"/>
                <w:sz w:val="28"/>
                <w:szCs w:val="28"/>
              </w:rPr>
              <w:t>№/п.п</w:t>
            </w:r>
          </w:p>
        </w:tc>
        <w:tc>
          <w:tcPr>
            <w:tcW w:w="3239" w:type="dxa"/>
            <w:shd w:val="clear" w:color="auto" w:fill="D9D9D9" w:themeFill="background1" w:themeFillShade="D9"/>
          </w:tcPr>
          <w:p w:rsidR="00736735" w:rsidRPr="00B96072" w:rsidRDefault="00736735" w:rsidP="00B96072">
            <w:pPr>
              <w:spacing w:after="0" w:line="240" w:lineRule="auto"/>
              <w:jc w:val="center"/>
              <w:rPr>
                <w:rFonts w:eastAsiaTheme="minorEastAsia"/>
                <w:sz w:val="28"/>
                <w:szCs w:val="28"/>
              </w:rPr>
            </w:pPr>
            <w:r w:rsidRPr="00B96072">
              <w:rPr>
                <w:rFonts w:eastAsiaTheme="minorEastAsia"/>
                <w:sz w:val="28"/>
                <w:szCs w:val="28"/>
              </w:rPr>
              <w:t>Наименование</w:t>
            </w:r>
          </w:p>
        </w:tc>
        <w:tc>
          <w:tcPr>
            <w:tcW w:w="846" w:type="dxa"/>
            <w:shd w:val="clear" w:color="auto" w:fill="D9D9D9" w:themeFill="background1" w:themeFillShade="D9"/>
          </w:tcPr>
          <w:p w:rsidR="00736735" w:rsidRPr="00B96072" w:rsidRDefault="00736735" w:rsidP="00B96072">
            <w:pPr>
              <w:spacing w:after="0" w:line="240" w:lineRule="auto"/>
              <w:jc w:val="center"/>
              <w:rPr>
                <w:rFonts w:eastAsiaTheme="minorEastAsia"/>
                <w:sz w:val="28"/>
                <w:szCs w:val="28"/>
              </w:rPr>
            </w:pPr>
            <w:r w:rsidRPr="00B96072">
              <w:rPr>
                <w:rFonts w:eastAsiaTheme="minorEastAsia"/>
                <w:sz w:val="28"/>
                <w:szCs w:val="28"/>
              </w:rPr>
              <w:t>Ед.изм</w:t>
            </w:r>
          </w:p>
        </w:tc>
        <w:tc>
          <w:tcPr>
            <w:tcW w:w="4072" w:type="dxa"/>
            <w:gridSpan w:val="5"/>
            <w:shd w:val="clear" w:color="auto" w:fill="D9D9D9" w:themeFill="background1" w:themeFillShade="D9"/>
          </w:tcPr>
          <w:p w:rsidR="00736735" w:rsidRPr="00B96072" w:rsidRDefault="00736735" w:rsidP="00B96072">
            <w:pPr>
              <w:spacing w:after="0" w:line="240" w:lineRule="auto"/>
              <w:jc w:val="center"/>
              <w:rPr>
                <w:rFonts w:eastAsiaTheme="minorEastAsia"/>
                <w:sz w:val="28"/>
                <w:szCs w:val="28"/>
              </w:rPr>
            </w:pPr>
            <w:r w:rsidRPr="00B96072">
              <w:rPr>
                <w:rFonts w:eastAsiaTheme="minorEastAsia"/>
                <w:sz w:val="28"/>
                <w:szCs w:val="28"/>
              </w:rPr>
              <w:t>Количество</w:t>
            </w:r>
          </w:p>
        </w:tc>
      </w:tr>
      <w:tr w:rsidR="00736735" w:rsidRPr="00B96072" w:rsidTr="00856C4C">
        <w:trPr>
          <w:trHeight w:val="230"/>
          <w:jc w:val="center"/>
        </w:trPr>
        <w:tc>
          <w:tcPr>
            <w:tcW w:w="504" w:type="dxa"/>
            <w:shd w:val="clear" w:color="auto" w:fill="FFFFFF"/>
          </w:tcPr>
          <w:p w:rsidR="00736735" w:rsidRPr="00B96072" w:rsidRDefault="00736735" w:rsidP="00B96072">
            <w:pPr>
              <w:spacing w:after="0" w:line="240" w:lineRule="auto"/>
              <w:rPr>
                <w:rFonts w:eastAsiaTheme="minorEastAsia"/>
                <w:sz w:val="28"/>
                <w:szCs w:val="28"/>
              </w:rPr>
            </w:pPr>
            <w:r w:rsidRPr="00B96072">
              <w:rPr>
                <w:rFonts w:eastAsiaTheme="minorEastAsia"/>
                <w:sz w:val="28"/>
                <w:szCs w:val="28"/>
              </w:rPr>
              <w:t>1.</w:t>
            </w:r>
          </w:p>
        </w:tc>
        <w:tc>
          <w:tcPr>
            <w:tcW w:w="3239" w:type="dxa"/>
            <w:shd w:val="clear" w:color="auto" w:fill="FFFFFF"/>
          </w:tcPr>
          <w:p w:rsidR="00736735" w:rsidRPr="00B96072" w:rsidRDefault="00736735" w:rsidP="00B96072">
            <w:pPr>
              <w:spacing w:after="0" w:line="240" w:lineRule="auto"/>
              <w:rPr>
                <w:rFonts w:eastAsiaTheme="minorEastAsia"/>
                <w:sz w:val="28"/>
                <w:szCs w:val="28"/>
              </w:rPr>
            </w:pPr>
            <w:r w:rsidRPr="00B96072">
              <w:rPr>
                <w:rFonts w:eastAsiaTheme="minorEastAsia"/>
                <w:sz w:val="28"/>
                <w:szCs w:val="28"/>
              </w:rPr>
              <w:t>Длина ребра негабарита</w:t>
            </w:r>
          </w:p>
        </w:tc>
        <w:tc>
          <w:tcPr>
            <w:tcW w:w="846" w:type="dxa"/>
            <w:shd w:val="clear" w:color="auto" w:fill="FFFFFF"/>
          </w:tcPr>
          <w:p w:rsidR="00736735" w:rsidRPr="00B96072" w:rsidRDefault="00736735" w:rsidP="00B96072">
            <w:pPr>
              <w:spacing w:after="0" w:line="240" w:lineRule="auto"/>
              <w:rPr>
                <w:rFonts w:eastAsiaTheme="minorEastAsia"/>
                <w:sz w:val="28"/>
                <w:szCs w:val="28"/>
              </w:rPr>
            </w:pPr>
            <w:r w:rsidRPr="00B96072">
              <w:rPr>
                <w:rFonts w:eastAsiaTheme="minorEastAsia"/>
                <w:sz w:val="28"/>
                <w:szCs w:val="28"/>
              </w:rPr>
              <w:t>м</w:t>
            </w:r>
          </w:p>
        </w:tc>
        <w:tc>
          <w:tcPr>
            <w:tcW w:w="923" w:type="dxa"/>
            <w:shd w:val="clear" w:color="auto" w:fill="FFFFFF"/>
          </w:tcPr>
          <w:p w:rsidR="00736735" w:rsidRPr="00B96072" w:rsidRDefault="00736735" w:rsidP="00B96072">
            <w:pPr>
              <w:spacing w:after="0" w:line="240" w:lineRule="auto"/>
              <w:rPr>
                <w:rFonts w:eastAsiaTheme="minorEastAsia"/>
                <w:sz w:val="28"/>
                <w:szCs w:val="28"/>
              </w:rPr>
            </w:pPr>
            <w:r w:rsidRPr="00B96072">
              <w:rPr>
                <w:rFonts w:eastAsiaTheme="minorEastAsia"/>
                <w:sz w:val="28"/>
                <w:szCs w:val="28"/>
              </w:rPr>
              <w:t>0,5-0,6</w:t>
            </w:r>
          </w:p>
        </w:tc>
        <w:tc>
          <w:tcPr>
            <w:tcW w:w="792" w:type="dxa"/>
            <w:shd w:val="clear" w:color="auto" w:fill="FFFFFF"/>
          </w:tcPr>
          <w:p w:rsidR="00736735" w:rsidRPr="00B96072" w:rsidRDefault="00736735" w:rsidP="00B96072">
            <w:pPr>
              <w:spacing w:after="0" w:line="240" w:lineRule="auto"/>
              <w:rPr>
                <w:rFonts w:eastAsiaTheme="minorEastAsia"/>
                <w:sz w:val="28"/>
                <w:szCs w:val="28"/>
              </w:rPr>
            </w:pPr>
            <w:r w:rsidRPr="00B96072">
              <w:rPr>
                <w:rFonts w:eastAsiaTheme="minorEastAsia"/>
                <w:sz w:val="28"/>
                <w:szCs w:val="28"/>
              </w:rPr>
              <w:t>0,7</w:t>
            </w:r>
          </w:p>
        </w:tc>
        <w:tc>
          <w:tcPr>
            <w:tcW w:w="780" w:type="dxa"/>
            <w:shd w:val="clear" w:color="auto" w:fill="FFFFFF"/>
          </w:tcPr>
          <w:p w:rsidR="00736735" w:rsidRPr="00B96072" w:rsidRDefault="00736735" w:rsidP="00B96072">
            <w:pPr>
              <w:spacing w:after="0" w:line="240" w:lineRule="auto"/>
              <w:rPr>
                <w:rFonts w:eastAsiaTheme="minorEastAsia"/>
                <w:sz w:val="28"/>
                <w:szCs w:val="28"/>
              </w:rPr>
            </w:pPr>
            <w:r w:rsidRPr="00B96072">
              <w:rPr>
                <w:rFonts w:eastAsiaTheme="minorEastAsia"/>
                <w:sz w:val="28"/>
                <w:szCs w:val="28"/>
              </w:rPr>
              <w:t>0,8</w:t>
            </w:r>
          </w:p>
        </w:tc>
        <w:tc>
          <w:tcPr>
            <w:tcW w:w="780" w:type="dxa"/>
            <w:shd w:val="clear" w:color="auto" w:fill="FFFFFF"/>
          </w:tcPr>
          <w:p w:rsidR="00736735" w:rsidRPr="00B96072" w:rsidRDefault="00736735" w:rsidP="00B96072">
            <w:pPr>
              <w:spacing w:after="0" w:line="240" w:lineRule="auto"/>
              <w:rPr>
                <w:rFonts w:eastAsiaTheme="minorEastAsia"/>
                <w:sz w:val="28"/>
                <w:szCs w:val="28"/>
              </w:rPr>
            </w:pPr>
            <w:r w:rsidRPr="00B96072">
              <w:rPr>
                <w:rFonts w:eastAsiaTheme="minorEastAsia"/>
                <w:sz w:val="28"/>
                <w:szCs w:val="28"/>
              </w:rPr>
              <w:t>0,8</w:t>
            </w:r>
          </w:p>
        </w:tc>
        <w:tc>
          <w:tcPr>
            <w:tcW w:w="797" w:type="dxa"/>
            <w:shd w:val="clear" w:color="auto" w:fill="FFFFFF"/>
          </w:tcPr>
          <w:p w:rsidR="00736735" w:rsidRPr="00B96072" w:rsidRDefault="00736735" w:rsidP="00B96072">
            <w:pPr>
              <w:spacing w:after="0" w:line="240" w:lineRule="auto"/>
              <w:rPr>
                <w:rFonts w:eastAsiaTheme="minorEastAsia"/>
                <w:sz w:val="28"/>
                <w:szCs w:val="28"/>
              </w:rPr>
            </w:pPr>
            <w:r w:rsidRPr="00B96072">
              <w:rPr>
                <w:rFonts w:eastAsiaTheme="minorEastAsia"/>
                <w:sz w:val="28"/>
                <w:szCs w:val="28"/>
              </w:rPr>
              <w:t>1,0</w:t>
            </w:r>
          </w:p>
        </w:tc>
      </w:tr>
      <w:tr w:rsidR="00736735" w:rsidRPr="00B96072" w:rsidTr="00856C4C">
        <w:trPr>
          <w:trHeight w:val="234"/>
          <w:jc w:val="center"/>
        </w:trPr>
        <w:tc>
          <w:tcPr>
            <w:tcW w:w="504" w:type="dxa"/>
            <w:shd w:val="clear" w:color="auto" w:fill="FFFFFF"/>
          </w:tcPr>
          <w:p w:rsidR="00736735" w:rsidRPr="00B96072" w:rsidRDefault="00736735" w:rsidP="00B96072">
            <w:pPr>
              <w:spacing w:after="0" w:line="240" w:lineRule="auto"/>
              <w:rPr>
                <w:rFonts w:eastAsiaTheme="minorEastAsia"/>
                <w:sz w:val="28"/>
                <w:szCs w:val="28"/>
              </w:rPr>
            </w:pPr>
            <w:r w:rsidRPr="00B96072">
              <w:rPr>
                <w:rFonts w:eastAsiaTheme="minorEastAsia"/>
                <w:sz w:val="28"/>
                <w:szCs w:val="28"/>
              </w:rPr>
              <w:t>2.</w:t>
            </w:r>
          </w:p>
        </w:tc>
        <w:tc>
          <w:tcPr>
            <w:tcW w:w="3239" w:type="dxa"/>
            <w:shd w:val="clear" w:color="auto" w:fill="FFFFFF"/>
          </w:tcPr>
          <w:p w:rsidR="00736735" w:rsidRPr="00B96072" w:rsidRDefault="00736735" w:rsidP="00B96072">
            <w:pPr>
              <w:spacing w:after="0" w:line="240" w:lineRule="auto"/>
              <w:rPr>
                <w:rFonts w:eastAsiaTheme="minorEastAsia"/>
                <w:sz w:val="28"/>
                <w:szCs w:val="28"/>
              </w:rPr>
            </w:pPr>
            <w:r w:rsidRPr="00B96072">
              <w:rPr>
                <w:rFonts w:eastAsiaTheme="minorEastAsia"/>
                <w:sz w:val="28"/>
                <w:szCs w:val="28"/>
              </w:rPr>
              <w:t>Глубина шпура</w:t>
            </w:r>
          </w:p>
        </w:tc>
        <w:tc>
          <w:tcPr>
            <w:tcW w:w="846" w:type="dxa"/>
            <w:shd w:val="clear" w:color="auto" w:fill="FFFFFF"/>
          </w:tcPr>
          <w:p w:rsidR="00736735" w:rsidRPr="00B96072" w:rsidRDefault="00736735" w:rsidP="00B96072">
            <w:pPr>
              <w:spacing w:after="0" w:line="240" w:lineRule="auto"/>
              <w:rPr>
                <w:rFonts w:eastAsiaTheme="minorEastAsia"/>
                <w:sz w:val="28"/>
                <w:szCs w:val="28"/>
              </w:rPr>
            </w:pPr>
            <w:r w:rsidRPr="00B96072">
              <w:rPr>
                <w:rFonts w:eastAsiaTheme="minorEastAsia"/>
                <w:sz w:val="28"/>
                <w:szCs w:val="28"/>
              </w:rPr>
              <w:t>см</w:t>
            </w:r>
          </w:p>
        </w:tc>
        <w:tc>
          <w:tcPr>
            <w:tcW w:w="923" w:type="dxa"/>
            <w:shd w:val="clear" w:color="auto" w:fill="FFFFFF"/>
          </w:tcPr>
          <w:p w:rsidR="00736735" w:rsidRPr="00B96072" w:rsidRDefault="00736735" w:rsidP="00B96072">
            <w:pPr>
              <w:spacing w:after="0" w:line="240" w:lineRule="auto"/>
              <w:rPr>
                <w:rFonts w:eastAsiaTheme="minorEastAsia"/>
                <w:sz w:val="28"/>
                <w:szCs w:val="28"/>
              </w:rPr>
            </w:pPr>
            <w:r w:rsidRPr="00B96072">
              <w:rPr>
                <w:rFonts w:eastAsiaTheme="minorEastAsia"/>
                <w:sz w:val="28"/>
                <w:szCs w:val="28"/>
              </w:rPr>
              <w:t>15</w:t>
            </w:r>
          </w:p>
        </w:tc>
        <w:tc>
          <w:tcPr>
            <w:tcW w:w="792" w:type="dxa"/>
            <w:shd w:val="clear" w:color="auto" w:fill="FFFFFF"/>
          </w:tcPr>
          <w:p w:rsidR="00736735" w:rsidRPr="00B96072" w:rsidRDefault="00736735" w:rsidP="00B96072">
            <w:pPr>
              <w:spacing w:after="0" w:line="240" w:lineRule="auto"/>
              <w:rPr>
                <w:rFonts w:eastAsiaTheme="minorEastAsia"/>
                <w:sz w:val="28"/>
                <w:szCs w:val="28"/>
              </w:rPr>
            </w:pPr>
            <w:r w:rsidRPr="00B96072">
              <w:rPr>
                <w:rFonts w:eastAsiaTheme="minorEastAsia"/>
                <w:sz w:val="28"/>
                <w:szCs w:val="28"/>
              </w:rPr>
              <w:t>20</w:t>
            </w:r>
          </w:p>
        </w:tc>
        <w:tc>
          <w:tcPr>
            <w:tcW w:w="780" w:type="dxa"/>
            <w:shd w:val="clear" w:color="auto" w:fill="FFFFFF"/>
          </w:tcPr>
          <w:p w:rsidR="00736735" w:rsidRPr="00B96072" w:rsidRDefault="00736735" w:rsidP="00B96072">
            <w:pPr>
              <w:spacing w:after="0" w:line="240" w:lineRule="auto"/>
              <w:rPr>
                <w:rFonts w:eastAsiaTheme="minorEastAsia"/>
                <w:sz w:val="28"/>
                <w:szCs w:val="28"/>
              </w:rPr>
            </w:pPr>
            <w:r w:rsidRPr="00B96072">
              <w:rPr>
                <w:rFonts w:eastAsiaTheme="minorEastAsia"/>
                <w:sz w:val="28"/>
                <w:szCs w:val="28"/>
              </w:rPr>
              <w:t>25</w:t>
            </w:r>
          </w:p>
        </w:tc>
        <w:tc>
          <w:tcPr>
            <w:tcW w:w="780" w:type="dxa"/>
            <w:shd w:val="clear" w:color="auto" w:fill="FFFFFF"/>
          </w:tcPr>
          <w:p w:rsidR="00736735" w:rsidRPr="00B96072" w:rsidRDefault="00736735" w:rsidP="00B96072">
            <w:pPr>
              <w:spacing w:after="0" w:line="240" w:lineRule="auto"/>
              <w:rPr>
                <w:rFonts w:eastAsiaTheme="minorEastAsia"/>
                <w:sz w:val="28"/>
                <w:szCs w:val="28"/>
              </w:rPr>
            </w:pPr>
            <w:r w:rsidRPr="00B96072">
              <w:rPr>
                <w:rFonts w:eastAsiaTheme="minorEastAsia"/>
                <w:sz w:val="28"/>
                <w:szCs w:val="28"/>
              </w:rPr>
              <w:t>30</w:t>
            </w:r>
          </w:p>
        </w:tc>
        <w:tc>
          <w:tcPr>
            <w:tcW w:w="797" w:type="dxa"/>
            <w:shd w:val="clear" w:color="auto" w:fill="FFFFFF"/>
          </w:tcPr>
          <w:p w:rsidR="00736735" w:rsidRPr="00B96072" w:rsidRDefault="00736735" w:rsidP="00B96072">
            <w:pPr>
              <w:spacing w:after="0" w:line="240" w:lineRule="auto"/>
              <w:rPr>
                <w:rFonts w:eastAsiaTheme="minorEastAsia"/>
                <w:sz w:val="28"/>
                <w:szCs w:val="28"/>
              </w:rPr>
            </w:pPr>
            <w:r w:rsidRPr="00B96072">
              <w:rPr>
                <w:rFonts w:eastAsiaTheme="minorEastAsia"/>
                <w:sz w:val="28"/>
                <w:szCs w:val="28"/>
              </w:rPr>
              <w:t>35</w:t>
            </w:r>
          </w:p>
        </w:tc>
      </w:tr>
      <w:tr w:rsidR="00736735" w:rsidRPr="00B96072" w:rsidTr="00856C4C">
        <w:trPr>
          <w:trHeight w:val="234"/>
          <w:jc w:val="center"/>
        </w:trPr>
        <w:tc>
          <w:tcPr>
            <w:tcW w:w="504" w:type="dxa"/>
            <w:shd w:val="clear" w:color="auto" w:fill="FFFFFF"/>
          </w:tcPr>
          <w:p w:rsidR="00736735" w:rsidRPr="00B96072" w:rsidRDefault="00736735" w:rsidP="00B96072">
            <w:pPr>
              <w:spacing w:after="0" w:line="240" w:lineRule="auto"/>
              <w:rPr>
                <w:rFonts w:eastAsiaTheme="minorEastAsia"/>
                <w:sz w:val="28"/>
                <w:szCs w:val="28"/>
              </w:rPr>
            </w:pPr>
            <w:r w:rsidRPr="00B96072">
              <w:rPr>
                <w:rFonts w:eastAsiaTheme="minorEastAsia"/>
                <w:sz w:val="28"/>
                <w:szCs w:val="28"/>
              </w:rPr>
              <w:t>3.</w:t>
            </w:r>
          </w:p>
        </w:tc>
        <w:tc>
          <w:tcPr>
            <w:tcW w:w="3239" w:type="dxa"/>
            <w:shd w:val="clear" w:color="auto" w:fill="FFFFFF"/>
          </w:tcPr>
          <w:p w:rsidR="00736735" w:rsidRPr="00B96072" w:rsidRDefault="00736735" w:rsidP="00B96072">
            <w:pPr>
              <w:spacing w:after="0" w:line="240" w:lineRule="auto"/>
              <w:rPr>
                <w:rFonts w:eastAsiaTheme="minorEastAsia"/>
                <w:sz w:val="28"/>
                <w:szCs w:val="28"/>
              </w:rPr>
            </w:pPr>
            <w:r w:rsidRPr="00B96072">
              <w:rPr>
                <w:rFonts w:eastAsiaTheme="minorEastAsia"/>
                <w:sz w:val="28"/>
                <w:szCs w:val="28"/>
              </w:rPr>
              <w:t>Вес заряда</w:t>
            </w:r>
          </w:p>
        </w:tc>
        <w:tc>
          <w:tcPr>
            <w:tcW w:w="846" w:type="dxa"/>
            <w:shd w:val="clear" w:color="auto" w:fill="FFFFFF"/>
          </w:tcPr>
          <w:p w:rsidR="00736735" w:rsidRPr="00B96072" w:rsidRDefault="00736735" w:rsidP="00B96072">
            <w:pPr>
              <w:spacing w:after="0" w:line="240" w:lineRule="auto"/>
              <w:rPr>
                <w:rFonts w:eastAsiaTheme="minorEastAsia"/>
                <w:sz w:val="28"/>
                <w:szCs w:val="28"/>
              </w:rPr>
            </w:pPr>
            <w:proofErr w:type="gramStart"/>
            <w:r w:rsidRPr="00B96072">
              <w:rPr>
                <w:rFonts w:eastAsiaTheme="minorEastAsia"/>
                <w:sz w:val="28"/>
                <w:szCs w:val="28"/>
              </w:rPr>
              <w:t>гр</w:t>
            </w:r>
            <w:proofErr w:type="gramEnd"/>
            <w:r w:rsidRPr="00B96072">
              <w:rPr>
                <w:rFonts w:eastAsiaTheme="minorEastAsia"/>
                <w:sz w:val="28"/>
                <w:szCs w:val="28"/>
              </w:rPr>
              <w:t>.</w:t>
            </w:r>
          </w:p>
        </w:tc>
        <w:tc>
          <w:tcPr>
            <w:tcW w:w="923" w:type="dxa"/>
            <w:shd w:val="clear" w:color="auto" w:fill="FFFFFF"/>
          </w:tcPr>
          <w:p w:rsidR="00736735" w:rsidRPr="00B96072" w:rsidRDefault="00736735" w:rsidP="00B96072">
            <w:pPr>
              <w:spacing w:after="0" w:line="240" w:lineRule="auto"/>
              <w:rPr>
                <w:rFonts w:eastAsiaTheme="minorEastAsia"/>
                <w:sz w:val="28"/>
                <w:szCs w:val="28"/>
              </w:rPr>
            </w:pPr>
            <w:r w:rsidRPr="00B96072">
              <w:rPr>
                <w:rFonts w:eastAsiaTheme="minorEastAsia"/>
                <w:sz w:val="28"/>
                <w:szCs w:val="28"/>
              </w:rPr>
              <w:t>50</w:t>
            </w:r>
          </w:p>
        </w:tc>
        <w:tc>
          <w:tcPr>
            <w:tcW w:w="792" w:type="dxa"/>
            <w:shd w:val="clear" w:color="auto" w:fill="FFFFFF"/>
          </w:tcPr>
          <w:p w:rsidR="00736735" w:rsidRPr="00B96072" w:rsidRDefault="00736735" w:rsidP="00B96072">
            <w:pPr>
              <w:spacing w:after="0" w:line="240" w:lineRule="auto"/>
              <w:rPr>
                <w:rFonts w:eastAsiaTheme="minorEastAsia"/>
                <w:sz w:val="28"/>
                <w:szCs w:val="28"/>
              </w:rPr>
            </w:pPr>
            <w:r w:rsidRPr="00B96072">
              <w:rPr>
                <w:rFonts w:eastAsiaTheme="minorEastAsia"/>
                <w:sz w:val="28"/>
                <w:szCs w:val="28"/>
              </w:rPr>
              <w:t>60</w:t>
            </w:r>
          </w:p>
        </w:tc>
        <w:tc>
          <w:tcPr>
            <w:tcW w:w="780" w:type="dxa"/>
            <w:shd w:val="clear" w:color="auto" w:fill="FFFFFF"/>
          </w:tcPr>
          <w:p w:rsidR="00736735" w:rsidRPr="00B96072" w:rsidRDefault="00736735" w:rsidP="00B96072">
            <w:pPr>
              <w:spacing w:after="0" w:line="240" w:lineRule="auto"/>
              <w:rPr>
                <w:rFonts w:eastAsiaTheme="minorEastAsia"/>
                <w:sz w:val="28"/>
                <w:szCs w:val="28"/>
              </w:rPr>
            </w:pPr>
            <w:r w:rsidRPr="00B96072">
              <w:rPr>
                <w:rFonts w:eastAsiaTheme="minorEastAsia"/>
                <w:sz w:val="28"/>
                <w:szCs w:val="28"/>
              </w:rPr>
              <w:t>80</w:t>
            </w:r>
          </w:p>
        </w:tc>
        <w:tc>
          <w:tcPr>
            <w:tcW w:w="780" w:type="dxa"/>
            <w:shd w:val="clear" w:color="auto" w:fill="FFFFFF"/>
          </w:tcPr>
          <w:p w:rsidR="00736735" w:rsidRPr="00B96072" w:rsidRDefault="00736735" w:rsidP="00B96072">
            <w:pPr>
              <w:spacing w:after="0" w:line="240" w:lineRule="auto"/>
              <w:rPr>
                <w:rFonts w:eastAsiaTheme="minorEastAsia"/>
                <w:sz w:val="28"/>
                <w:szCs w:val="28"/>
              </w:rPr>
            </w:pPr>
            <w:r w:rsidRPr="00B96072">
              <w:rPr>
                <w:rFonts w:eastAsiaTheme="minorEastAsia"/>
                <w:sz w:val="28"/>
                <w:szCs w:val="28"/>
              </w:rPr>
              <w:t>100</w:t>
            </w:r>
          </w:p>
        </w:tc>
        <w:tc>
          <w:tcPr>
            <w:tcW w:w="797" w:type="dxa"/>
            <w:shd w:val="clear" w:color="auto" w:fill="FFFFFF"/>
          </w:tcPr>
          <w:p w:rsidR="00736735" w:rsidRPr="00B96072" w:rsidRDefault="00736735" w:rsidP="00B96072">
            <w:pPr>
              <w:spacing w:after="0" w:line="240" w:lineRule="auto"/>
              <w:rPr>
                <w:rFonts w:eastAsiaTheme="minorEastAsia"/>
                <w:sz w:val="28"/>
                <w:szCs w:val="28"/>
              </w:rPr>
            </w:pPr>
            <w:r w:rsidRPr="00B96072">
              <w:rPr>
                <w:rFonts w:eastAsiaTheme="minorEastAsia"/>
                <w:sz w:val="28"/>
                <w:szCs w:val="28"/>
              </w:rPr>
              <w:t>120</w:t>
            </w:r>
          </w:p>
        </w:tc>
      </w:tr>
      <w:tr w:rsidR="00736735" w:rsidRPr="00B96072" w:rsidTr="00856C4C">
        <w:trPr>
          <w:trHeight w:val="230"/>
          <w:jc w:val="center"/>
        </w:trPr>
        <w:tc>
          <w:tcPr>
            <w:tcW w:w="504" w:type="dxa"/>
            <w:shd w:val="clear" w:color="auto" w:fill="FFFFFF"/>
          </w:tcPr>
          <w:p w:rsidR="00736735" w:rsidRPr="00B96072" w:rsidRDefault="00736735" w:rsidP="00B96072">
            <w:pPr>
              <w:spacing w:after="0" w:line="240" w:lineRule="auto"/>
              <w:rPr>
                <w:rFonts w:eastAsiaTheme="minorEastAsia"/>
                <w:sz w:val="28"/>
                <w:szCs w:val="28"/>
              </w:rPr>
            </w:pPr>
            <w:r w:rsidRPr="00B96072">
              <w:rPr>
                <w:rFonts w:eastAsiaTheme="minorEastAsia"/>
                <w:sz w:val="28"/>
                <w:szCs w:val="28"/>
              </w:rPr>
              <w:t>4.</w:t>
            </w:r>
          </w:p>
        </w:tc>
        <w:tc>
          <w:tcPr>
            <w:tcW w:w="3239" w:type="dxa"/>
            <w:shd w:val="clear" w:color="auto" w:fill="FFFFFF"/>
          </w:tcPr>
          <w:p w:rsidR="00736735" w:rsidRPr="00B96072" w:rsidRDefault="00736735" w:rsidP="00B96072">
            <w:pPr>
              <w:spacing w:after="0" w:line="240" w:lineRule="auto"/>
              <w:rPr>
                <w:rFonts w:eastAsiaTheme="minorEastAsia"/>
                <w:sz w:val="28"/>
                <w:szCs w:val="28"/>
              </w:rPr>
            </w:pPr>
            <w:r w:rsidRPr="00B96072">
              <w:rPr>
                <w:rFonts w:eastAsiaTheme="minorEastAsia"/>
                <w:sz w:val="28"/>
                <w:szCs w:val="28"/>
              </w:rPr>
              <w:t>Диаметр заряда</w:t>
            </w:r>
          </w:p>
        </w:tc>
        <w:tc>
          <w:tcPr>
            <w:tcW w:w="846" w:type="dxa"/>
            <w:shd w:val="clear" w:color="auto" w:fill="FFFFFF"/>
          </w:tcPr>
          <w:p w:rsidR="00736735" w:rsidRPr="00B96072" w:rsidRDefault="00736735" w:rsidP="00B96072">
            <w:pPr>
              <w:spacing w:after="0" w:line="240" w:lineRule="auto"/>
              <w:rPr>
                <w:rFonts w:eastAsiaTheme="minorEastAsia"/>
                <w:sz w:val="28"/>
                <w:szCs w:val="28"/>
              </w:rPr>
            </w:pPr>
            <w:r w:rsidRPr="00B96072">
              <w:rPr>
                <w:rFonts w:eastAsiaTheme="minorEastAsia"/>
                <w:sz w:val="28"/>
                <w:szCs w:val="28"/>
              </w:rPr>
              <w:t>мм</w:t>
            </w:r>
          </w:p>
        </w:tc>
        <w:tc>
          <w:tcPr>
            <w:tcW w:w="923" w:type="dxa"/>
            <w:shd w:val="clear" w:color="auto" w:fill="FFFFFF"/>
          </w:tcPr>
          <w:p w:rsidR="00736735" w:rsidRPr="00B96072" w:rsidRDefault="00736735" w:rsidP="00B96072">
            <w:pPr>
              <w:spacing w:after="0" w:line="240" w:lineRule="auto"/>
              <w:rPr>
                <w:rFonts w:eastAsiaTheme="minorEastAsia"/>
                <w:sz w:val="28"/>
                <w:szCs w:val="28"/>
              </w:rPr>
            </w:pPr>
            <w:r w:rsidRPr="00B96072">
              <w:rPr>
                <w:rFonts w:eastAsiaTheme="minorEastAsia"/>
                <w:sz w:val="28"/>
                <w:szCs w:val="28"/>
              </w:rPr>
              <w:t>32</w:t>
            </w:r>
          </w:p>
        </w:tc>
        <w:tc>
          <w:tcPr>
            <w:tcW w:w="792" w:type="dxa"/>
            <w:shd w:val="clear" w:color="auto" w:fill="FFFFFF"/>
          </w:tcPr>
          <w:p w:rsidR="00736735" w:rsidRPr="00B96072" w:rsidRDefault="00736735" w:rsidP="00B96072">
            <w:pPr>
              <w:spacing w:after="0" w:line="240" w:lineRule="auto"/>
              <w:rPr>
                <w:rFonts w:eastAsiaTheme="minorEastAsia"/>
                <w:sz w:val="28"/>
                <w:szCs w:val="28"/>
              </w:rPr>
            </w:pPr>
            <w:r w:rsidRPr="00B96072">
              <w:rPr>
                <w:rFonts w:eastAsiaTheme="minorEastAsia"/>
                <w:sz w:val="28"/>
                <w:szCs w:val="28"/>
              </w:rPr>
              <w:t>32</w:t>
            </w:r>
          </w:p>
        </w:tc>
        <w:tc>
          <w:tcPr>
            <w:tcW w:w="780" w:type="dxa"/>
            <w:shd w:val="clear" w:color="auto" w:fill="FFFFFF"/>
          </w:tcPr>
          <w:p w:rsidR="00736735" w:rsidRPr="00B96072" w:rsidRDefault="00736735" w:rsidP="00B96072">
            <w:pPr>
              <w:spacing w:after="0" w:line="240" w:lineRule="auto"/>
              <w:rPr>
                <w:rFonts w:eastAsiaTheme="minorEastAsia"/>
                <w:sz w:val="28"/>
                <w:szCs w:val="28"/>
              </w:rPr>
            </w:pPr>
            <w:r w:rsidRPr="00B96072">
              <w:rPr>
                <w:rFonts w:eastAsiaTheme="minorEastAsia"/>
                <w:sz w:val="28"/>
                <w:szCs w:val="28"/>
              </w:rPr>
              <w:t>32</w:t>
            </w:r>
          </w:p>
        </w:tc>
        <w:tc>
          <w:tcPr>
            <w:tcW w:w="780" w:type="dxa"/>
            <w:shd w:val="clear" w:color="auto" w:fill="FFFFFF"/>
          </w:tcPr>
          <w:p w:rsidR="00736735" w:rsidRPr="00B96072" w:rsidRDefault="00736735" w:rsidP="00B96072">
            <w:pPr>
              <w:spacing w:after="0" w:line="240" w:lineRule="auto"/>
              <w:rPr>
                <w:rFonts w:eastAsiaTheme="minorEastAsia"/>
                <w:sz w:val="28"/>
                <w:szCs w:val="28"/>
              </w:rPr>
            </w:pPr>
            <w:r w:rsidRPr="00B96072">
              <w:rPr>
                <w:rFonts w:eastAsiaTheme="minorEastAsia"/>
                <w:sz w:val="28"/>
                <w:szCs w:val="28"/>
              </w:rPr>
              <w:t>32</w:t>
            </w:r>
          </w:p>
        </w:tc>
        <w:tc>
          <w:tcPr>
            <w:tcW w:w="797" w:type="dxa"/>
            <w:shd w:val="clear" w:color="auto" w:fill="FFFFFF"/>
          </w:tcPr>
          <w:p w:rsidR="00736735" w:rsidRPr="00B96072" w:rsidRDefault="00736735" w:rsidP="00B96072">
            <w:pPr>
              <w:spacing w:after="0" w:line="240" w:lineRule="auto"/>
              <w:rPr>
                <w:rFonts w:eastAsiaTheme="minorEastAsia"/>
                <w:sz w:val="28"/>
                <w:szCs w:val="28"/>
              </w:rPr>
            </w:pPr>
            <w:r w:rsidRPr="00B96072">
              <w:rPr>
                <w:rFonts w:eastAsiaTheme="minorEastAsia"/>
                <w:sz w:val="28"/>
                <w:szCs w:val="28"/>
              </w:rPr>
              <w:t>32</w:t>
            </w:r>
          </w:p>
        </w:tc>
      </w:tr>
      <w:tr w:rsidR="00736735" w:rsidRPr="00B96072" w:rsidTr="00856C4C">
        <w:trPr>
          <w:trHeight w:val="234"/>
          <w:jc w:val="center"/>
        </w:trPr>
        <w:tc>
          <w:tcPr>
            <w:tcW w:w="504" w:type="dxa"/>
            <w:shd w:val="clear" w:color="auto" w:fill="FFFFFF"/>
          </w:tcPr>
          <w:p w:rsidR="00736735" w:rsidRPr="00B96072" w:rsidRDefault="00736735" w:rsidP="00B96072">
            <w:pPr>
              <w:spacing w:after="0" w:line="240" w:lineRule="auto"/>
              <w:rPr>
                <w:rFonts w:eastAsiaTheme="minorEastAsia"/>
                <w:sz w:val="28"/>
                <w:szCs w:val="28"/>
              </w:rPr>
            </w:pPr>
            <w:r w:rsidRPr="00B96072">
              <w:rPr>
                <w:rFonts w:eastAsiaTheme="minorEastAsia"/>
                <w:sz w:val="28"/>
                <w:szCs w:val="28"/>
              </w:rPr>
              <w:t>5.</w:t>
            </w:r>
          </w:p>
        </w:tc>
        <w:tc>
          <w:tcPr>
            <w:tcW w:w="3239" w:type="dxa"/>
            <w:shd w:val="clear" w:color="auto" w:fill="FFFFFF"/>
          </w:tcPr>
          <w:p w:rsidR="00736735" w:rsidRPr="00B96072" w:rsidRDefault="00736735" w:rsidP="00B96072">
            <w:pPr>
              <w:spacing w:after="0" w:line="240" w:lineRule="auto"/>
              <w:rPr>
                <w:rFonts w:eastAsiaTheme="minorEastAsia"/>
                <w:sz w:val="28"/>
                <w:szCs w:val="28"/>
                <w:lang w:val="ru-RU"/>
              </w:rPr>
            </w:pPr>
            <w:r w:rsidRPr="00B96072">
              <w:rPr>
                <w:rFonts w:eastAsiaTheme="minorEastAsia"/>
                <w:sz w:val="28"/>
                <w:szCs w:val="28"/>
                <w:lang w:val="ru-RU"/>
              </w:rPr>
              <w:t xml:space="preserve">Вес </w:t>
            </w:r>
            <w:proofErr w:type="gramStart"/>
            <w:r w:rsidRPr="00B96072">
              <w:rPr>
                <w:rFonts w:eastAsiaTheme="minorEastAsia"/>
                <w:sz w:val="28"/>
                <w:szCs w:val="28"/>
                <w:lang w:val="ru-RU"/>
              </w:rPr>
              <w:t>ВВ</w:t>
            </w:r>
            <w:proofErr w:type="gramEnd"/>
            <w:r w:rsidRPr="00B96072">
              <w:rPr>
                <w:rFonts w:eastAsiaTheme="minorEastAsia"/>
                <w:sz w:val="28"/>
                <w:szCs w:val="28"/>
                <w:lang w:val="ru-RU"/>
              </w:rPr>
              <w:t xml:space="preserve"> в 1 п.м. шпура</w:t>
            </w:r>
          </w:p>
        </w:tc>
        <w:tc>
          <w:tcPr>
            <w:tcW w:w="846" w:type="dxa"/>
            <w:shd w:val="clear" w:color="auto" w:fill="FFFFFF"/>
          </w:tcPr>
          <w:p w:rsidR="00736735" w:rsidRPr="00B96072" w:rsidRDefault="00736735" w:rsidP="00B96072">
            <w:pPr>
              <w:spacing w:after="0" w:line="240" w:lineRule="auto"/>
              <w:rPr>
                <w:rFonts w:eastAsiaTheme="minorEastAsia"/>
                <w:sz w:val="28"/>
                <w:szCs w:val="28"/>
              </w:rPr>
            </w:pPr>
            <w:proofErr w:type="gramStart"/>
            <w:r w:rsidRPr="00B96072">
              <w:rPr>
                <w:rFonts w:eastAsiaTheme="minorEastAsia"/>
                <w:sz w:val="28"/>
                <w:szCs w:val="28"/>
              </w:rPr>
              <w:t>гр</w:t>
            </w:r>
            <w:proofErr w:type="gramEnd"/>
            <w:r w:rsidRPr="00B96072">
              <w:rPr>
                <w:rFonts w:eastAsiaTheme="minorEastAsia"/>
                <w:sz w:val="28"/>
                <w:szCs w:val="28"/>
              </w:rPr>
              <w:t>.</w:t>
            </w:r>
          </w:p>
        </w:tc>
        <w:tc>
          <w:tcPr>
            <w:tcW w:w="923" w:type="dxa"/>
            <w:shd w:val="clear" w:color="auto" w:fill="FFFFFF"/>
          </w:tcPr>
          <w:p w:rsidR="00736735" w:rsidRPr="00B96072" w:rsidRDefault="00736735" w:rsidP="00B96072">
            <w:pPr>
              <w:spacing w:after="0" w:line="240" w:lineRule="auto"/>
              <w:rPr>
                <w:rFonts w:eastAsiaTheme="minorEastAsia"/>
                <w:sz w:val="28"/>
                <w:szCs w:val="28"/>
              </w:rPr>
            </w:pPr>
            <w:r w:rsidRPr="00B96072">
              <w:rPr>
                <w:rFonts w:eastAsiaTheme="minorEastAsia"/>
                <w:sz w:val="28"/>
                <w:szCs w:val="28"/>
              </w:rPr>
              <w:t>720</w:t>
            </w:r>
          </w:p>
        </w:tc>
        <w:tc>
          <w:tcPr>
            <w:tcW w:w="792" w:type="dxa"/>
            <w:shd w:val="clear" w:color="auto" w:fill="FFFFFF"/>
          </w:tcPr>
          <w:p w:rsidR="00736735" w:rsidRPr="00B96072" w:rsidRDefault="00736735" w:rsidP="00B96072">
            <w:pPr>
              <w:spacing w:after="0" w:line="240" w:lineRule="auto"/>
              <w:rPr>
                <w:rFonts w:eastAsiaTheme="minorEastAsia"/>
                <w:sz w:val="28"/>
                <w:szCs w:val="28"/>
              </w:rPr>
            </w:pPr>
            <w:r w:rsidRPr="00B96072">
              <w:rPr>
                <w:rFonts w:eastAsiaTheme="minorEastAsia"/>
                <w:sz w:val="28"/>
                <w:szCs w:val="28"/>
              </w:rPr>
              <w:t>720</w:t>
            </w:r>
          </w:p>
        </w:tc>
        <w:tc>
          <w:tcPr>
            <w:tcW w:w="780" w:type="dxa"/>
            <w:shd w:val="clear" w:color="auto" w:fill="FFFFFF"/>
          </w:tcPr>
          <w:p w:rsidR="00736735" w:rsidRPr="00B96072" w:rsidRDefault="00736735" w:rsidP="00B96072">
            <w:pPr>
              <w:spacing w:after="0" w:line="240" w:lineRule="auto"/>
              <w:rPr>
                <w:rFonts w:eastAsiaTheme="minorEastAsia"/>
                <w:sz w:val="28"/>
                <w:szCs w:val="28"/>
              </w:rPr>
            </w:pPr>
            <w:r w:rsidRPr="00B96072">
              <w:rPr>
                <w:rFonts w:eastAsiaTheme="minorEastAsia"/>
                <w:sz w:val="28"/>
                <w:szCs w:val="28"/>
              </w:rPr>
              <w:t>720</w:t>
            </w:r>
          </w:p>
        </w:tc>
        <w:tc>
          <w:tcPr>
            <w:tcW w:w="780" w:type="dxa"/>
            <w:shd w:val="clear" w:color="auto" w:fill="FFFFFF"/>
          </w:tcPr>
          <w:p w:rsidR="00736735" w:rsidRPr="00B96072" w:rsidRDefault="00736735" w:rsidP="00B96072">
            <w:pPr>
              <w:spacing w:after="0" w:line="240" w:lineRule="auto"/>
              <w:rPr>
                <w:rFonts w:eastAsiaTheme="minorEastAsia"/>
                <w:sz w:val="28"/>
                <w:szCs w:val="28"/>
              </w:rPr>
            </w:pPr>
            <w:r w:rsidRPr="00B96072">
              <w:rPr>
                <w:rFonts w:eastAsiaTheme="minorEastAsia"/>
                <w:sz w:val="28"/>
                <w:szCs w:val="28"/>
              </w:rPr>
              <w:t>720</w:t>
            </w:r>
          </w:p>
        </w:tc>
        <w:tc>
          <w:tcPr>
            <w:tcW w:w="797" w:type="dxa"/>
            <w:shd w:val="clear" w:color="auto" w:fill="FFFFFF"/>
          </w:tcPr>
          <w:p w:rsidR="00736735" w:rsidRPr="00B96072" w:rsidRDefault="00736735" w:rsidP="00B96072">
            <w:pPr>
              <w:spacing w:after="0" w:line="240" w:lineRule="auto"/>
              <w:rPr>
                <w:rFonts w:eastAsiaTheme="minorEastAsia"/>
                <w:sz w:val="28"/>
                <w:szCs w:val="28"/>
              </w:rPr>
            </w:pPr>
            <w:r w:rsidRPr="00B96072">
              <w:rPr>
                <w:rFonts w:eastAsiaTheme="minorEastAsia"/>
                <w:sz w:val="28"/>
                <w:szCs w:val="28"/>
              </w:rPr>
              <w:t>720</w:t>
            </w:r>
          </w:p>
        </w:tc>
      </w:tr>
      <w:tr w:rsidR="00736735" w:rsidRPr="00B96072" w:rsidTr="00856C4C">
        <w:trPr>
          <w:trHeight w:val="225"/>
          <w:jc w:val="center"/>
        </w:trPr>
        <w:tc>
          <w:tcPr>
            <w:tcW w:w="504" w:type="dxa"/>
            <w:shd w:val="clear" w:color="auto" w:fill="FFFFFF"/>
          </w:tcPr>
          <w:p w:rsidR="00736735" w:rsidRPr="00B96072" w:rsidRDefault="00736735" w:rsidP="00B96072">
            <w:pPr>
              <w:spacing w:after="0" w:line="240" w:lineRule="auto"/>
              <w:rPr>
                <w:rFonts w:eastAsiaTheme="minorEastAsia"/>
                <w:sz w:val="28"/>
                <w:szCs w:val="28"/>
              </w:rPr>
            </w:pPr>
            <w:r w:rsidRPr="00B96072">
              <w:rPr>
                <w:rFonts w:eastAsiaTheme="minorEastAsia"/>
                <w:sz w:val="28"/>
                <w:szCs w:val="28"/>
              </w:rPr>
              <w:t>6.</w:t>
            </w:r>
          </w:p>
        </w:tc>
        <w:tc>
          <w:tcPr>
            <w:tcW w:w="3239" w:type="dxa"/>
            <w:shd w:val="clear" w:color="auto" w:fill="FFFFFF"/>
          </w:tcPr>
          <w:p w:rsidR="00736735" w:rsidRPr="00B96072" w:rsidRDefault="00736735" w:rsidP="00B96072">
            <w:pPr>
              <w:spacing w:after="0" w:line="240" w:lineRule="auto"/>
              <w:rPr>
                <w:rFonts w:eastAsiaTheme="minorEastAsia"/>
                <w:sz w:val="28"/>
                <w:szCs w:val="28"/>
              </w:rPr>
            </w:pPr>
            <w:r w:rsidRPr="00B96072">
              <w:rPr>
                <w:rFonts w:eastAsiaTheme="minorEastAsia"/>
                <w:sz w:val="28"/>
                <w:szCs w:val="28"/>
              </w:rPr>
              <w:t>Длина заряда</w:t>
            </w:r>
          </w:p>
        </w:tc>
        <w:tc>
          <w:tcPr>
            <w:tcW w:w="846" w:type="dxa"/>
            <w:shd w:val="clear" w:color="auto" w:fill="FFFFFF"/>
          </w:tcPr>
          <w:p w:rsidR="00736735" w:rsidRPr="00B96072" w:rsidRDefault="00736735" w:rsidP="00B96072">
            <w:pPr>
              <w:spacing w:after="0" w:line="240" w:lineRule="auto"/>
              <w:rPr>
                <w:rFonts w:eastAsiaTheme="minorEastAsia"/>
                <w:sz w:val="28"/>
                <w:szCs w:val="28"/>
              </w:rPr>
            </w:pPr>
            <w:r w:rsidRPr="00B96072">
              <w:rPr>
                <w:rFonts w:eastAsiaTheme="minorEastAsia"/>
                <w:sz w:val="28"/>
                <w:szCs w:val="28"/>
              </w:rPr>
              <w:t>см</w:t>
            </w:r>
          </w:p>
        </w:tc>
        <w:tc>
          <w:tcPr>
            <w:tcW w:w="923" w:type="dxa"/>
            <w:shd w:val="clear" w:color="auto" w:fill="FFFFFF"/>
          </w:tcPr>
          <w:p w:rsidR="00736735" w:rsidRPr="00B96072" w:rsidRDefault="00736735" w:rsidP="00B96072">
            <w:pPr>
              <w:spacing w:after="0" w:line="240" w:lineRule="auto"/>
              <w:rPr>
                <w:rFonts w:eastAsiaTheme="minorEastAsia"/>
                <w:sz w:val="28"/>
                <w:szCs w:val="28"/>
              </w:rPr>
            </w:pPr>
            <w:r w:rsidRPr="00B96072">
              <w:rPr>
                <w:rFonts w:eastAsiaTheme="minorEastAsia"/>
                <w:sz w:val="28"/>
                <w:szCs w:val="28"/>
              </w:rPr>
              <w:t>7</w:t>
            </w:r>
          </w:p>
        </w:tc>
        <w:tc>
          <w:tcPr>
            <w:tcW w:w="792" w:type="dxa"/>
            <w:shd w:val="clear" w:color="auto" w:fill="FFFFFF"/>
          </w:tcPr>
          <w:p w:rsidR="00736735" w:rsidRPr="00B96072" w:rsidRDefault="00736735" w:rsidP="00B96072">
            <w:pPr>
              <w:spacing w:after="0" w:line="240" w:lineRule="auto"/>
              <w:rPr>
                <w:rFonts w:eastAsiaTheme="minorEastAsia"/>
                <w:sz w:val="28"/>
                <w:szCs w:val="28"/>
              </w:rPr>
            </w:pPr>
            <w:r w:rsidRPr="00B96072">
              <w:rPr>
                <w:rFonts w:eastAsiaTheme="minorEastAsia"/>
                <w:sz w:val="28"/>
                <w:szCs w:val="28"/>
              </w:rPr>
              <w:t>8</w:t>
            </w:r>
          </w:p>
        </w:tc>
        <w:tc>
          <w:tcPr>
            <w:tcW w:w="780" w:type="dxa"/>
            <w:shd w:val="clear" w:color="auto" w:fill="FFFFFF"/>
          </w:tcPr>
          <w:p w:rsidR="00736735" w:rsidRPr="00B96072" w:rsidRDefault="00736735" w:rsidP="00B96072">
            <w:pPr>
              <w:spacing w:after="0" w:line="240" w:lineRule="auto"/>
              <w:rPr>
                <w:rFonts w:eastAsiaTheme="minorEastAsia"/>
                <w:sz w:val="28"/>
                <w:szCs w:val="28"/>
              </w:rPr>
            </w:pPr>
            <w:r w:rsidRPr="00B96072">
              <w:rPr>
                <w:rFonts w:eastAsiaTheme="minorEastAsia"/>
                <w:sz w:val="28"/>
                <w:szCs w:val="28"/>
              </w:rPr>
              <w:t>11</w:t>
            </w:r>
          </w:p>
        </w:tc>
        <w:tc>
          <w:tcPr>
            <w:tcW w:w="780" w:type="dxa"/>
            <w:shd w:val="clear" w:color="auto" w:fill="FFFFFF"/>
          </w:tcPr>
          <w:p w:rsidR="00736735" w:rsidRPr="00B96072" w:rsidRDefault="00736735" w:rsidP="00B96072">
            <w:pPr>
              <w:spacing w:after="0" w:line="240" w:lineRule="auto"/>
              <w:rPr>
                <w:rFonts w:eastAsiaTheme="minorEastAsia"/>
                <w:sz w:val="28"/>
                <w:szCs w:val="28"/>
              </w:rPr>
            </w:pPr>
            <w:r w:rsidRPr="00B96072">
              <w:rPr>
                <w:rFonts w:eastAsiaTheme="minorEastAsia"/>
                <w:sz w:val="28"/>
                <w:szCs w:val="28"/>
              </w:rPr>
              <w:t>14</w:t>
            </w:r>
          </w:p>
        </w:tc>
        <w:tc>
          <w:tcPr>
            <w:tcW w:w="797" w:type="dxa"/>
            <w:shd w:val="clear" w:color="auto" w:fill="FFFFFF"/>
          </w:tcPr>
          <w:p w:rsidR="00736735" w:rsidRPr="00B96072" w:rsidRDefault="00736735" w:rsidP="00B96072">
            <w:pPr>
              <w:spacing w:after="0" w:line="240" w:lineRule="auto"/>
              <w:rPr>
                <w:rFonts w:eastAsiaTheme="minorEastAsia"/>
                <w:sz w:val="28"/>
                <w:szCs w:val="28"/>
              </w:rPr>
            </w:pPr>
            <w:r w:rsidRPr="00B96072">
              <w:rPr>
                <w:rFonts w:eastAsiaTheme="minorEastAsia"/>
                <w:sz w:val="28"/>
                <w:szCs w:val="28"/>
              </w:rPr>
              <w:t>14</w:t>
            </w:r>
          </w:p>
        </w:tc>
      </w:tr>
      <w:tr w:rsidR="00736735" w:rsidRPr="00B96072" w:rsidTr="00856C4C">
        <w:trPr>
          <w:trHeight w:val="244"/>
          <w:jc w:val="center"/>
        </w:trPr>
        <w:tc>
          <w:tcPr>
            <w:tcW w:w="504" w:type="dxa"/>
            <w:shd w:val="clear" w:color="auto" w:fill="FFFFFF"/>
          </w:tcPr>
          <w:p w:rsidR="00736735" w:rsidRPr="00B96072" w:rsidRDefault="00736735" w:rsidP="00B96072">
            <w:pPr>
              <w:spacing w:after="0" w:line="240" w:lineRule="auto"/>
              <w:rPr>
                <w:rFonts w:eastAsiaTheme="minorEastAsia"/>
                <w:sz w:val="28"/>
                <w:szCs w:val="28"/>
              </w:rPr>
            </w:pPr>
            <w:r w:rsidRPr="00B96072">
              <w:rPr>
                <w:rFonts w:eastAsiaTheme="minorEastAsia"/>
                <w:sz w:val="28"/>
                <w:szCs w:val="28"/>
              </w:rPr>
              <w:t>7.</w:t>
            </w:r>
          </w:p>
        </w:tc>
        <w:tc>
          <w:tcPr>
            <w:tcW w:w="3239" w:type="dxa"/>
            <w:shd w:val="clear" w:color="auto" w:fill="FFFFFF"/>
          </w:tcPr>
          <w:p w:rsidR="00736735" w:rsidRPr="00B96072" w:rsidRDefault="00736735" w:rsidP="00B96072">
            <w:pPr>
              <w:spacing w:after="0" w:line="240" w:lineRule="auto"/>
              <w:rPr>
                <w:rFonts w:eastAsiaTheme="minorEastAsia"/>
                <w:sz w:val="28"/>
                <w:szCs w:val="28"/>
              </w:rPr>
            </w:pPr>
            <w:r w:rsidRPr="00B96072">
              <w:rPr>
                <w:rFonts w:eastAsiaTheme="minorEastAsia"/>
                <w:sz w:val="28"/>
                <w:szCs w:val="28"/>
              </w:rPr>
              <w:t>Длина забойки</w:t>
            </w:r>
          </w:p>
        </w:tc>
        <w:tc>
          <w:tcPr>
            <w:tcW w:w="846" w:type="dxa"/>
            <w:shd w:val="clear" w:color="auto" w:fill="FFFFFF"/>
          </w:tcPr>
          <w:p w:rsidR="00736735" w:rsidRPr="00B96072" w:rsidRDefault="00736735" w:rsidP="00B96072">
            <w:pPr>
              <w:spacing w:after="0" w:line="240" w:lineRule="auto"/>
              <w:rPr>
                <w:rFonts w:eastAsiaTheme="minorEastAsia"/>
                <w:sz w:val="28"/>
                <w:szCs w:val="28"/>
              </w:rPr>
            </w:pPr>
            <w:r w:rsidRPr="00B96072">
              <w:rPr>
                <w:rFonts w:eastAsiaTheme="minorEastAsia"/>
                <w:sz w:val="28"/>
                <w:szCs w:val="28"/>
              </w:rPr>
              <w:t>см</w:t>
            </w:r>
          </w:p>
        </w:tc>
        <w:tc>
          <w:tcPr>
            <w:tcW w:w="923" w:type="dxa"/>
            <w:shd w:val="clear" w:color="auto" w:fill="FFFFFF"/>
          </w:tcPr>
          <w:p w:rsidR="00736735" w:rsidRPr="00B96072" w:rsidRDefault="00736735" w:rsidP="00B96072">
            <w:pPr>
              <w:spacing w:after="0" w:line="240" w:lineRule="auto"/>
              <w:rPr>
                <w:rFonts w:eastAsiaTheme="minorEastAsia"/>
                <w:sz w:val="28"/>
                <w:szCs w:val="28"/>
              </w:rPr>
            </w:pPr>
            <w:r w:rsidRPr="00B96072">
              <w:rPr>
                <w:rFonts w:eastAsiaTheme="minorEastAsia"/>
                <w:sz w:val="28"/>
                <w:szCs w:val="28"/>
              </w:rPr>
              <w:t>8</w:t>
            </w:r>
          </w:p>
        </w:tc>
        <w:tc>
          <w:tcPr>
            <w:tcW w:w="792" w:type="dxa"/>
            <w:shd w:val="clear" w:color="auto" w:fill="FFFFFF"/>
          </w:tcPr>
          <w:p w:rsidR="00736735" w:rsidRPr="00B96072" w:rsidRDefault="00736735" w:rsidP="00B96072">
            <w:pPr>
              <w:spacing w:after="0" w:line="240" w:lineRule="auto"/>
              <w:rPr>
                <w:rFonts w:eastAsiaTheme="minorEastAsia"/>
                <w:sz w:val="28"/>
                <w:szCs w:val="28"/>
              </w:rPr>
            </w:pPr>
            <w:r w:rsidRPr="00B96072">
              <w:rPr>
                <w:rFonts w:eastAsiaTheme="minorEastAsia"/>
                <w:sz w:val="28"/>
                <w:szCs w:val="28"/>
              </w:rPr>
              <w:t>12</w:t>
            </w:r>
          </w:p>
        </w:tc>
        <w:tc>
          <w:tcPr>
            <w:tcW w:w="780" w:type="dxa"/>
            <w:shd w:val="clear" w:color="auto" w:fill="FFFFFF"/>
          </w:tcPr>
          <w:p w:rsidR="00736735" w:rsidRPr="00B96072" w:rsidRDefault="00736735" w:rsidP="00B96072">
            <w:pPr>
              <w:spacing w:after="0" w:line="240" w:lineRule="auto"/>
              <w:rPr>
                <w:rFonts w:eastAsiaTheme="minorEastAsia"/>
                <w:sz w:val="28"/>
                <w:szCs w:val="28"/>
              </w:rPr>
            </w:pPr>
            <w:r w:rsidRPr="00B96072">
              <w:rPr>
                <w:rFonts w:eastAsiaTheme="minorEastAsia"/>
                <w:sz w:val="28"/>
                <w:szCs w:val="28"/>
              </w:rPr>
              <w:t>14</w:t>
            </w:r>
          </w:p>
        </w:tc>
        <w:tc>
          <w:tcPr>
            <w:tcW w:w="780" w:type="dxa"/>
            <w:shd w:val="clear" w:color="auto" w:fill="FFFFFF"/>
          </w:tcPr>
          <w:p w:rsidR="00736735" w:rsidRPr="00B96072" w:rsidRDefault="00736735" w:rsidP="00B96072">
            <w:pPr>
              <w:spacing w:after="0" w:line="240" w:lineRule="auto"/>
              <w:rPr>
                <w:rFonts w:eastAsiaTheme="minorEastAsia"/>
                <w:sz w:val="28"/>
                <w:szCs w:val="28"/>
              </w:rPr>
            </w:pPr>
            <w:r w:rsidRPr="00B96072">
              <w:rPr>
                <w:rFonts w:eastAsiaTheme="minorEastAsia"/>
                <w:sz w:val="28"/>
                <w:szCs w:val="28"/>
              </w:rPr>
              <w:t>16</w:t>
            </w:r>
          </w:p>
        </w:tc>
        <w:tc>
          <w:tcPr>
            <w:tcW w:w="797" w:type="dxa"/>
            <w:shd w:val="clear" w:color="auto" w:fill="FFFFFF"/>
          </w:tcPr>
          <w:p w:rsidR="00736735" w:rsidRPr="00B96072" w:rsidRDefault="00736735" w:rsidP="00B96072">
            <w:pPr>
              <w:spacing w:after="0" w:line="240" w:lineRule="auto"/>
              <w:rPr>
                <w:rFonts w:eastAsiaTheme="minorEastAsia"/>
                <w:sz w:val="28"/>
                <w:szCs w:val="28"/>
              </w:rPr>
            </w:pPr>
            <w:r w:rsidRPr="00B96072">
              <w:rPr>
                <w:rFonts w:eastAsiaTheme="minorEastAsia"/>
                <w:sz w:val="28"/>
                <w:szCs w:val="28"/>
              </w:rPr>
              <w:t>20</w:t>
            </w:r>
          </w:p>
        </w:tc>
      </w:tr>
    </w:tbl>
    <w:p w:rsidR="00736735" w:rsidRPr="00B96072" w:rsidRDefault="00736735" w:rsidP="00B96072">
      <w:pPr>
        <w:spacing w:after="0" w:line="240" w:lineRule="auto"/>
        <w:ind w:firstLine="567"/>
        <w:rPr>
          <w:sz w:val="28"/>
          <w:szCs w:val="28"/>
          <w:lang w:val="ru-RU"/>
        </w:rPr>
      </w:pPr>
      <w:r w:rsidRPr="00B96072">
        <w:rPr>
          <w:sz w:val="28"/>
          <w:szCs w:val="28"/>
          <w:lang w:val="ru-RU"/>
        </w:rPr>
        <w:t>Взрывание зарядов при шпуровом методе осуществляется электродетонаторами мгновенного действия или ДШ. Соединение электродетонаторов после</w:t>
      </w:r>
      <w:r w:rsidRPr="00B96072">
        <w:rPr>
          <w:sz w:val="28"/>
          <w:szCs w:val="28"/>
          <w:lang w:val="ru-RU"/>
        </w:rPr>
        <w:softHyphen/>
        <w:t>довательное. Источником тока служит взрывная машинка КПМ-3.</w:t>
      </w:r>
    </w:p>
    <w:p w:rsidR="00736735" w:rsidRPr="00B96072" w:rsidRDefault="00736735" w:rsidP="00B96072">
      <w:pPr>
        <w:spacing w:after="0" w:line="240" w:lineRule="auto"/>
        <w:ind w:firstLine="567"/>
        <w:jc w:val="center"/>
        <w:rPr>
          <w:b/>
          <w:i/>
          <w:sz w:val="28"/>
          <w:szCs w:val="28"/>
          <w:u w:val="single"/>
          <w:lang w:val="ru-RU"/>
        </w:rPr>
      </w:pPr>
      <w:bookmarkStart w:id="87" w:name="_Toc12005870"/>
      <w:bookmarkStart w:id="88" w:name="_Toc20126047"/>
      <w:bookmarkStart w:id="89" w:name="_Toc38653032"/>
      <w:r w:rsidRPr="00B96072">
        <w:rPr>
          <w:b/>
          <w:i/>
          <w:sz w:val="28"/>
          <w:szCs w:val="28"/>
          <w:u w:val="single"/>
          <w:lang w:val="ru-RU"/>
        </w:rPr>
        <w:t>Расчет радиуса опасной зоны</w:t>
      </w:r>
      <w:bookmarkEnd w:id="87"/>
      <w:bookmarkEnd w:id="88"/>
      <w:bookmarkEnd w:id="89"/>
    </w:p>
    <w:p w:rsidR="00736735" w:rsidRPr="00B96072" w:rsidRDefault="00736735" w:rsidP="00B96072">
      <w:pPr>
        <w:spacing w:after="0" w:line="240" w:lineRule="auto"/>
        <w:ind w:firstLine="567"/>
        <w:rPr>
          <w:sz w:val="28"/>
          <w:szCs w:val="28"/>
          <w:lang w:val="ru-RU"/>
        </w:rPr>
      </w:pPr>
      <w:r w:rsidRPr="00B96072">
        <w:rPr>
          <w:sz w:val="28"/>
          <w:szCs w:val="28"/>
          <w:lang w:val="ru-RU"/>
        </w:rPr>
        <w:t>Определение зон, опасных по разлету отдельных кусков породы (грунта)</w:t>
      </w:r>
    </w:p>
    <w:p w:rsidR="00736735" w:rsidRPr="00B96072" w:rsidRDefault="00736735" w:rsidP="00B96072">
      <w:pPr>
        <w:spacing w:after="0" w:line="240" w:lineRule="auto"/>
        <w:ind w:firstLine="567"/>
        <w:rPr>
          <w:sz w:val="28"/>
          <w:szCs w:val="28"/>
          <w:lang w:val="ru-RU"/>
        </w:rPr>
      </w:pPr>
      <w:r w:rsidRPr="00B96072">
        <w:rPr>
          <w:sz w:val="28"/>
          <w:szCs w:val="28"/>
          <w:lang w:val="ru-RU"/>
        </w:rPr>
        <w:t>Расчет производится в соответствие с п. 1.1 Приложения 11</w:t>
      </w:r>
      <w:r w:rsidRPr="00B96072">
        <w:rPr>
          <w:sz w:val="28"/>
          <w:szCs w:val="28"/>
        </w:rPr>
        <w:t> </w:t>
      </w:r>
      <w:r w:rsidRPr="00B96072">
        <w:rPr>
          <w:sz w:val="28"/>
          <w:szCs w:val="28"/>
          <w:lang w:val="ru-RU"/>
        </w:rPr>
        <w:t xml:space="preserve"> к Правилам обеспечения</w:t>
      </w:r>
      <w:r w:rsidRPr="00B96072">
        <w:rPr>
          <w:sz w:val="28"/>
          <w:szCs w:val="28"/>
        </w:rPr>
        <w:t> </w:t>
      </w:r>
      <w:r w:rsidRPr="00B96072">
        <w:rPr>
          <w:sz w:val="28"/>
          <w:szCs w:val="28"/>
          <w:lang w:val="ru-RU"/>
        </w:rPr>
        <w:t>промышленной безопасности для</w:t>
      </w:r>
      <w:r w:rsidRPr="00B96072">
        <w:rPr>
          <w:sz w:val="28"/>
          <w:szCs w:val="28"/>
        </w:rPr>
        <w:t> </w:t>
      </w:r>
      <w:r w:rsidRPr="00B96072">
        <w:rPr>
          <w:sz w:val="28"/>
          <w:szCs w:val="28"/>
          <w:lang w:val="ru-RU"/>
        </w:rPr>
        <w:t xml:space="preserve"> опасных производственных объектов,</w:t>
      </w:r>
      <w:r w:rsidRPr="00B96072">
        <w:rPr>
          <w:sz w:val="28"/>
          <w:szCs w:val="28"/>
        </w:rPr>
        <w:t> </w:t>
      </w:r>
      <w:r w:rsidRPr="00B96072">
        <w:rPr>
          <w:sz w:val="28"/>
          <w:szCs w:val="28"/>
          <w:lang w:val="ru-RU"/>
        </w:rPr>
        <w:t xml:space="preserve"> ведущих взрывные работы.</w:t>
      </w:r>
    </w:p>
    <w:p w:rsidR="00736735" w:rsidRPr="00B96072" w:rsidRDefault="00736735" w:rsidP="00B96072">
      <w:pPr>
        <w:spacing w:after="0" w:line="240" w:lineRule="auto"/>
        <w:ind w:firstLine="567"/>
        <w:rPr>
          <w:sz w:val="28"/>
          <w:szCs w:val="28"/>
          <w:lang w:val="ru-RU"/>
        </w:rPr>
      </w:pPr>
      <w:r w:rsidRPr="00B96072">
        <w:rPr>
          <w:sz w:val="28"/>
          <w:szCs w:val="28"/>
          <w:lang w:val="ru-RU"/>
        </w:rPr>
        <w:t xml:space="preserve">Расстояние </w:t>
      </w:r>
      <w:r w:rsidRPr="00B96072">
        <w:rPr>
          <w:sz w:val="28"/>
          <w:szCs w:val="28"/>
        </w:rPr>
        <w:object w:dxaOrig="420" w:dyaOrig="380">
          <v:shape id="_x0000_i1031" type="#_x0000_t75" style="width:20.25pt;height:19.5pt" o:ole="">
            <v:imagedata r:id="rId27" o:title=""/>
          </v:shape>
          <o:OLEObject Type="Embed" ProgID="Equation.3" ShapeID="_x0000_i1031" DrawAspect="Content" ObjectID="_1682408955" r:id="rId28"/>
        </w:object>
      </w:r>
      <w:r w:rsidRPr="00B96072">
        <w:rPr>
          <w:sz w:val="28"/>
          <w:szCs w:val="28"/>
          <w:lang w:val="ru-RU"/>
        </w:rPr>
        <w:t xml:space="preserve"> (м), опасное для людей по разлету отдельных кусков породы при взрывании скважинных зарядов, рассчитанных на разрыхляющее (дробящее) действие, определяется по формуле:</w:t>
      </w:r>
    </w:p>
    <w:p w:rsidR="00736735" w:rsidRPr="00B96072" w:rsidRDefault="0069641E" w:rsidP="00B96072">
      <w:pPr>
        <w:spacing w:after="0" w:line="240" w:lineRule="auto"/>
        <w:ind w:firstLine="567"/>
        <w:jc w:val="center"/>
        <w:rPr>
          <w:sz w:val="28"/>
          <w:szCs w:val="28"/>
        </w:rPr>
      </w:pPr>
      <w:r>
        <w:rPr>
          <w:sz w:val="28"/>
          <w:szCs w:val="28"/>
        </w:rPr>
        <w:pict>
          <v:shape id="_x0000_i1032" type="#_x0000_t75" style="width:164.2pt;height:45pt" equationxml="&lt;">
            <v:imagedata r:id="rId29" o:title="" chromakey="white"/>
          </v:shape>
        </w:pict>
      </w:r>
    </w:p>
    <w:p w:rsidR="00736735" w:rsidRPr="00B96072" w:rsidRDefault="00736735" w:rsidP="00B96072">
      <w:pPr>
        <w:spacing w:after="0" w:line="240" w:lineRule="auto"/>
        <w:ind w:firstLine="567"/>
        <w:rPr>
          <w:sz w:val="28"/>
          <w:szCs w:val="28"/>
          <w:lang w:val="ru-RU"/>
        </w:rPr>
      </w:pPr>
      <w:r w:rsidRPr="00B96072">
        <w:rPr>
          <w:sz w:val="28"/>
          <w:szCs w:val="28"/>
          <w:lang w:val="ru-RU"/>
        </w:rPr>
        <w:lastRenderedPageBreak/>
        <w:t xml:space="preserve">где </w:t>
      </w:r>
      <w:r w:rsidRPr="00B96072">
        <w:rPr>
          <w:sz w:val="28"/>
          <w:szCs w:val="28"/>
        </w:rPr>
        <w:object w:dxaOrig="279" w:dyaOrig="360">
          <v:shape id="_x0000_i1033" type="#_x0000_t75" style="width:12.75pt;height:19.5pt" o:ole="">
            <v:imagedata r:id="rId30" o:title=""/>
          </v:shape>
          <o:OLEObject Type="Embed" ProgID="Equation.3" ShapeID="_x0000_i1033" DrawAspect="Content" ObjectID="_1682408956" r:id="rId31"/>
        </w:object>
      </w:r>
      <w:r w:rsidRPr="00B96072">
        <w:rPr>
          <w:sz w:val="28"/>
          <w:szCs w:val="28"/>
          <w:lang w:val="ru-RU"/>
        </w:rPr>
        <w:t xml:space="preserve"> - коэффициент заполнения скважины взрывчатым веществом;</w:t>
      </w:r>
    </w:p>
    <w:p w:rsidR="00736735" w:rsidRPr="00B96072" w:rsidRDefault="008316B4" w:rsidP="00B96072">
      <w:pPr>
        <w:spacing w:after="0" w:line="240" w:lineRule="auto"/>
        <w:ind w:firstLine="567"/>
        <w:rPr>
          <w:sz w:val="28"/>
          <w:szCs w:val="28"/>
        </w:rPr>
      </w:pPr>
      <m:oMathPara>
        <m:oMath>
          <m:sSub>
            <m:sSubPr>
              <m:ctrlPr>
                <w:rPr>
                  <w:rFonts w:ascii="Cambria Math" w:hAnsi="Cambria Math"/>
                  <w:sz w:val="28"/>
                  <w:szCs w:val="28"/>
                </w:rPr>
              </m:ctrlPr>
            </m:sSubPr>
            <m:e>
              <m:r>
                <m:rPr>
                  <m:sty m:val="p"/>
                </m:rPr>
                <w:rPr>
                  <w:rFonts w:ascii="Cambria Math" w:hAnsi="Cambria Math"/>
                  <w:sz w:val="28"/>
                  <w:szCs w:val="28"/>
                </w:rPr>
                <m:t>η</m:t>
              </m:r>
            </m:e>
            <m:sub>
              <m:r>
                <m:rPr>
                  <m:sty m:val="p"/>
                </m:rPr>
                <w:rPr>
                  <w:rFonts w:ascii="Cambria Math" w:hAnsi="Cambria Math"/>
                  <w:sz w:val="28"/>
                  <w:szCs w:val="28"/>
                </w:rPr>
                <m:t>з</m:t>
              </m:r>
            </m:sub>
          </m:sSub>
          <m:r>
            <m:rPr>
              <m:sty m:val="p"/>
            </m:rPr>
            <w:rPr>
              <w:rFonts w:ascii="Cambria Math" w:hAnsi="Cambria Math"/>
              <w:sz w:val="28"/>
              <w:szCs w:val="28"/>
            </w:rPr>
            <m:t>=</m:t>
          </m:r>
          <m:f>
            <m:fPr>
              <m:ctrlPr>
                <w:rPr>
                  <w:rFonts w:ascii="Cambria Math" w:hAnsi="Cambria Math"/>
                  <w:sz w:val="28"/>
                  <w:szCs w:val="28"/>
                </w:rPr>
              </m:ctrlPr>
            </m:fPr>
            <m:num>
              <m:sSub>
                <m:sSubPr>
                  <m:ctrlPr>
                    <w:rPr>
                      <w:rFonts w:ascii="Cambria Math" w:hAnsi="Cambria Math"/>
                      <w:sz w:val="28"/>
                      <w:szCs w:val="28"/>
                    </w:rPr>
                  </m:ctrlPr>
                </m:sSubPr>
                <m:e>
                  <m:r>
                    <m:rPr>
                      <m:sty m:val="p"/>
                    </m:rPr>
                    <w:rPr>
                      <w:rFonts w:ascii="Cambria Math" w:hAnsi="Cambria Math"/>
                      <w:sz w:val="28"/>
                      <w:szCs w:val="28"/>
                    </w:rPr>
                    <m:t>l</m:t>
                  </m:r>
                </m:e>
                <m:sub>
                  <m:r>
                    <m:rPr>
                      <m:sty m:val="p"/>
                    </m:rPr>
                    <w:rPr>
                      <w:rFonts w:ascii="Cambria Math" w:hAnsi="Cambria Math"/>
                      <w:sz w:val="28"/>
                      <w:szCs w:val="28"/>
                    </w:rPr>
                    <m:t>зар</m:t>
                  </m:r>
                </m:sub>
              </m:sSub>
            </m:num>
            <m:den>
              <m:sSub>
                <m:sSubPr>
                  <m:ctrlPr>
                    <w:rPr>
                      <w:rFonts w:ascii="Cambria Math" w:hAnsi="Cambria Math"/>
                      <w:sz w:val="28"/>
                      <w:szCs w:val="28"/>
                    </w:rPr>
                  </m:ctrlPr>
                </m:sSubPr>
                <m:e>
                  <m:r>
                    <m:rPr>
                      <m:sty m:val="p"/>
                    </m:rPr>
                    <w:rPr>
                      <w:rFonts w:ascii="Cambria Math" w:hAnsi="Cambria Math"/>
                      <w:sz w:val="28"/>
                      <w:szCs w:val="28"/>
                    </w:rPr>
                    <m:t>L</m:t>
                  </m:r>
                </m:e>
                <m:sub>
                  <m:r>
                    <m:rPr>
                      <m:sty m:val="p"/>
                    </m:rPr>
                    <w:rPr>
                      <w:rFonts w:ascii="Cambria Math" w:hAnsi="Cambria Math"/>
                      <w:sz w:val="28"/>
                      <w:szCs w:val="28"/>
                    </w:rPr>
                    <m:t>скв</m:t>
                  </m:r>
                </m:sub>
              </m:sSub>
            </m:den>
          </m:f>
          <m:r>
            <m:rPr>
              <m:sty m:val="p"/>
            </m:rPr>
            <w:rPr>
              <w:rFonts w:ascii="Cambria Math" w:hAnsi="Cambria Math"/>
              <w:sz w:val="28"/>
              <w:szCs w:val="28"/>
            </w:rPr>
            <m:t>=</m:t>
          </m:r>
          <m:f>
            <m:fPr>
              <m:ctrlPr>
                <w:rPr>
                  <w:rFonts w:ascii="Cambria Math" w:hAnsi="Cambria Math"/>
                  <w:sz w:val="28"/>
                  <w:szCs w:val="28"/>
                </w:rPr>
              </m:ctrlPr>
            </m:fPr>
            <m:num>
              <m:r>
                <m:rPr>
                  <m:sty m:val="p"/>
                </m:rPr>
                <w:rPr>
                  <w:rFonts w:ascii="Cambria Math" w:hAnsi="Cambria Math"/>
                  <w:sz w:val="28"/>
                  <w:szCs w:val="28"/>
                </w:rPr>
                <m:t>5,5</m:t>
              </m:r>
            </m:num>
            <m:den>
              <m:r>
                <m:rPr>
                  <m:sty m:val="p"/>
                </m:rPr>
                <w:rPr>
                  <w:rFonts w:ascii="Cambria Math" w:hAnsi="Cambria Math"/>
                  <w:sz w:val="28"/>
                  <w:szCs w:val="28"/>
                </w:rPr>
                <m:t>8,25</m:t>
              </m:r>
            </m:den>
          </m:f>
          <m:r>
            <m:rPr>
              <m:sty m:val="p"/>
            </m:rPr>
            <w:rPr>
              <w:rFonts w:ascii="Cambria Math" w:hAnsi="Cambria Math"/>
              <w:sz w:val="28"/>
              <w:szCs w:val="28"/>
            </w:rPr>
            <m:t>=0,67</m:t>
          </m:r>
        </m:oMath>
      </m:oMathPara>
    </w:p>
    <w:p w:rsidR="00736735" w:rsidRPr="00B96072" w:rsidRDefault="00736735" w:rsidP="00B96072">
      <w:pPr>
        <w:spacing w:after="0" w:line="240" w:lineRule="auto"/>
        <w:ind w:firstLine="567"/>
        <w:rPr>
          <w:sz w:val="28"/>
          <w:szCs w:val="28"/>
          <w:lang w:val="ru-RU"/>
        </w:rPr>
      </w:pPr>
      <w:r w:rsidRPr="00B96072">
        <w:rPr>
          <w:sz w:val="28"/>
          <w:szCs w:val="28"/>
        </w:rPr>
        <w:object w:dxaOrig="440" w:dyaOrig="360">
          <v:shape id="_x0000_i1034" type="#_x0000_t75" style="width:21.75pt;height:19.5pt" o:ole="">
            <v:imagedata r:id="rId32" o:title=""/>
          </v:shape>
          <o:OLEObject Type="Embed" ProgID="Equation.3" ShapeID="_x0000_i1034" DrawAspect="Content" ObjectID="_1682408957" r:id="rId33"/>
        </w:object>
      </w:r>
      <w:r w:rsidRPr="00B96072">
        <w:rPr>
          <w:sz w:val="28"/>
          <w:szCs w:val="28"/>
          <w:lang w:val="ru-RU"/>
        </w:rPr>
        <w:t xml:space="preserve">- коэффициент заполнения скважины забойкой; </w:t>
      </w:r>
    </w:p>
    <w:p w:rsidR="00736735" w:rsidRPr="00B96072" w:rsidRDefault="00736735" w:rsidP="00B96072">
      <w:pPr>
        <w:spacing w:after="0" w:line="240" w:lineRule="auto"/>
        <w:ind w:firstLine="567"/>
        <w:rPr>
          <w:sz w:val="28"/>
          <w:szCs w:val="28"/>
          <w:lang w:val="ru-RU"/>
        </w:rPr>
      </w:pPr>
      <w:r w:rsidRPr="00B96072">
        <w:rPr>
          <w:sz w:val="28"/>
          <w:szCs w:val="28"/>
          <w:lang w:val="ru-RU"/>
        </w:rPr>
        <w:t xml:space="preserve">При полном заполнении забойкой свободной от заряда верхней части скважины </w:t>
      </w:r>
      <w:r w:rsidRPr="00B96072">
        <w:rPr>
          <w:sz w:val="28"/>
          <w:szCs w:val="28"/>
        </w:rPr>
        <w:object w:dxaOrig="440" w:dyaOrig="360">
          <v:shape id="_x0000_i1035" type="#_x0000_t75" style="width:21.75pt;height:19.5pt" o:ole="">
            <v:imagedata r:id="rId32" o:title=""/>
          </v:shape>
          <o:OLEObject Type="Embed" ProgID="Equation.3" ShapeID="_x0000_i1035" DrawAspect="Content" ObjectID="_1682408958" r:id="rId34"/>
        </w:object>
      </w:r>
      <w:r w:rsidRPr="00B96072">
        <w:rPr>
          <w:sz w:val="28"/>
          <w:szCs w:val="28"/>
          <w:lang w:val="ru-RU"/>
        </w:rPr>
        <w:t xml:space="preserve">= 1, при взрывании без забойки </w:t>
      </w:r>
      <w:r w:rsidRPr="00B96072">
        <w:rPr>
          <w:sz w:val="28"/>
          <w:szCs w:val="28"/>
        </w:rPr>
        <w:object w:dxaOrig="440" w:dyaOrig="360">
          <v:shape id="_x0000_i1036" type="#_x0000_t75" style="width:21.75pt;height:19.5pt" o:ole="">
            <v:imagedata r:id="rId32" o:title=""/>
          </v:shape>
          <o:OLEObject Type="Embed" ProgID="Equation.3" ShapeID="_x0000_i1036" DrawAspect="Content" ObjectID="_1682408959" r:id="rId35"/>
        </w:object>
      </w:r>
      <w:r w:rsidRPr="00B96072">
        <w:rPr>
          <w:sz w:val="28"/>
          <w:szCs w:val="28"/>
          <w:lang w:val="ru-RU"/>
        </w:rPr>
        <w:t>= 0.</w:t>
      </w:r>
    </w:p>
    <w:p w:rsidR="00736735" w:rsidRPr="00B96072" w:rsidRDefault="00736735" w:rsidP="00B96072">
      <w:pPr>
        <w:spacing w:after="0" w:line="240" w:lineRule="auto"/>
        <w:ind w:firstLine="567"/>
        <w:rPr>
          <w:sz w:val="28"/>
          <w:szCs w:val="28"/>
          <w:lang w:val="ru-RU"/>
        </w:rPr>
      </w:pPr>
      <w:proofErr w:type="gramStart"/>
      <w:r w:rsidRPr="00B96072">
        <w:rPr>
          <w:sz w:val="28"/>
          <w:szCs w:val="28"/>
        </w:rPr>
        <w:t>f</w:t>
      </w:r>
      <w:r w:rsidRPr="00B96072">
        <w:rPr>
          <w:sz w:val="28"/>
          <w:szCs w:val="28"/>
          <w:lang w:val="ru-RU"/>
        </w:rPr>
        <w:t xml:space="preserve"> –коэффициент крепости пород по шкале проф.</w:t>
      </w:r>
      <w:proofErr w:type="gramEnd"/>
      <w:r w:rsidRPr="00B96072">
        <w:rPr>
          <w:sz w:val="28"/>
          <w:szCs w:val="28"/>
          <w:lang w:val="ru-RU"/>
        </w:rPr>
        <w:t xml:space="preserve"> М.М. Протодьяконова </w:t>
      </w:r>
      <w:r w:rsidRPr="00B96072">
        <w:rPr>
          <w:sz w:val="28"/>
          <w:szCs w:val="28"/>
        </w:rPr>
        <w:t>f</w:t>
      </w:r>
      <w:r w:rsidRPr="00B96072">
        <w:rPr>
          <w:sz w:val="28"/>
          <w:szCs w:val="28"/>
          <w:lang w:val="ru-RU"/>
        </w:rPr>
        <w:t xml:space="preserve"> =</w:t>
      </w:r>
      <w:r w:rsidR="00856C4C" w:rsidRPr="00B96072">
        <w:rPr>
          <w:sz w:val="28"/>
          <w:szCs w:val="28"/>
          <w:lang w:val="ru-RU"/>
        </w:rPr>
        <w:t>9</w:t>
      </w:r>
      <w:r w:rsidRPr="00B96072">
        <w:rPr>
          <w:sz w:val="28"/>
          <w:szCs w:val="28"/>
          <w:lang w:val="ru-RU"/>
        </w:rPr>
        <w:t xml:space="preserve">; </w:t>
      </w:r>
    </w:p>
    <w:p w:rsidR="00736735" w:rsidRPr="00B96072" w:rsidRDefault="00736735" w:rsidP="00B96072">
      <w:pPr>
        <w:spacing w:after="0" w:line="240" w:lineRule="auto"/>
        <w:ind w:firstLine="567"/>
        <w:rPr>
          <w:sz w:val="28"/>
          <w:szCs w:val="28"/>
          <w:lang w:val="ru-RU"/>
        </w:rPr>
      </w:pPr>
      <w:r w:rsidRPr="00B96072">
        <w:rPr>
          <w:sz w:val="28"/>
          <w:szCs w:val="28"/>
        </w:rPr>
        <w:t>d</w:t>
      </w:r>
      <w:r w:rsidRPr="00B96072">
        <w:rPr>
          <w:sz w:val="28"/>
          <w:szCs w:val="28"/>
          <w:lang w:val="ru-RU"/>
        </w:rPr>
        <w:t xml:space="preserve">- </w:t>
      </w:r>
      <w:proofErr w:type="gramStart"/>
      <w:r w:rsidRPr="00B96072">
        <w:rPr>
          <w:sz w:val="28"/>
          <w:szCs w:val="28"/>
          <w:lang w:val="ru-RU"/>
        </w:rPr>
        <w:t>диаметр</w:t>
      </w:r>
      <w:proofErr w:type="gramEnd"/>
      <w:r w:rsidRPr="00B96072">
        <w:rPr>
          <w:sz w:val="28"/>
          <w:szCs w:val="28"/>
          <w:lang w:val="ru-RU"/>
        </w:rPr>
        <w:t xml:space="preserve"> взрываемой скважины, </w:t>
      </w:r>
      <w:r w:rsidRPr="00B96072">
        <w:rPr>
          <w:sz w:val="28"/>
          <w:szCs w:val="28"/>
        </w:rPr>
        <w:t>d</w:t>
      </w:r>
      <w:r w:rsidRPr="00B96072">
        <w:rPr>
          <w:sz w:val="28"/>
          <w:szCs w:val="28"/>
          <w:lang w:val="ru-RU"/>
        </w:rPr>
        <w:t xml:space="preserve"> =0,152 м; </w:t>
      </w:r>
    </w:p>
    <w:p w:rsidR="00736735" w:rsidRPr="00B96072" w:rsidRDefault="00736735" w:rsidP="00B96072">
      <w:pPr>
        <w:spacing w:after="0" w:line="240" w:lineRule="auto"/>
        <w:ind w:firstLine="567"/>
        <w:rPr>
          <w:sz w:val="28"/>
          <w:szCs w:val="28"/>
          <w:lang w:val="ru-RU"/>
        </w:rPr>
      </w:pPr>
      <w:r w:rsidRPr="00B96072">
        <w:rPr>
          <w:sz w:val="28"/>
          <w:szCs w:val="28"/>
        </w:rPr>
        <w:t>a</w:t>
      </w:r>
      <w:r w:rsidRPr="00B96072">
        <w:rPr>
          <w:sz w:val="28"/>
          <w:szCs w:val="28"/>
          <w:lang w:val="ru-RU"/>
        </w:rPr>
        <w:t xml:space="preserve">– расстояние между скважинами в ряду или между рядами, </w:t>
      </w:r>
      <w:r w:rsidRPr="00B96072">
        <w:rPr>
          <w:sz w:val="28"/>
          <w:szCs w:val="28"/>
        </w:rPr>
        <w:t>a</w:t>
      </w:r>
      <w:r w:rsidRPr="00B96072">
        <w:rPr>
          <w:sz w:val="28"/>
          <w:szCs w:val="28"/>
          <w:lang w:val="ru-RU"/>
        </w:rPr>
        <w:t>=</w:t>
      </w:r>
      <w:r w:rsidR="00856C4C" w:rsidRPr="00B96072">
        <w:rPr>
          <w:sz w:val="28"/>
          <w:szCs w:val="28"/>
          <w:lang w:val="ru-RU"/>
        </w:rPr>
        <w:t>4</w:t>
      </w:r>
      <w:proofErr w:type="gramStart"/>
      <w:r w:rsidRPr="00B96072">
        <w:rPr>
          <w:sz w:val="28"/>
          <w:szCs w:val="28"/>
          <w:lang w:val="ru-RU"/>
        </w:rPr>
        <w:t>,</w:t>
      </w:r>
      <w:r w:rsidR="00856C4C" w:rsidRPr="00B96072">
        <w:rPr>
          <w:sz w:val="28"/>
          <w:szCs w:val="28"/>
          <w:lang w:val="ru-RU"/>
        </w:rPr>
        <w:t>4</w:t>
      </w:r>
      <w:proofErr w:type="gramEnd"/>
      <w:r w:rsidRPr="00B96072">
        <w:rPr>
          <w:sz w:val="28"/>
          <w:szCs w:val="28"/>
          <w:lang w:val="ru-RU"/>
        </w:rPr>
        <w:t xml:space="preserve"> м.</w:t>
      </w:r>
    </w:p>
    <w:p w:rsidR="00736735" w:rsidRPr="00B96072" w:rsidRDefault="008316B4" w:rsidP="00B96072">
      <w:pPr>
        <w:spacing w:after="0" w:line="240" w:lineRule="auto"/>
        <w:ind w:firstLine="567"/>
        <w:rPr>
          <w:sz w:val="28"/>
          <w:szCs w:val="28"/>
        </w:rPr>
      </w:pPr>
      <m:oMathPara>
        <m:oMath>
          <m:sSub>
            <m:sSubPr>
              <m:ctrlPr>
                <w:rPr>
                  <w:rFonts w:ascii="Cambria Math" w:hAnsi="Cambria Math"/>
                  <w:sz w:val="28"/>
                  <w:szCs w:val="28"/>
                </w:rPr>
              </m:ctrlPr>
            </m:sSubPr>
            <m:e>
              <m:r>
                <m:rPr>
                  <m:sty m:val="p"/>
                </m:rPr>
                <w:rPr>
                  <w:rFonts w:ascii="Cambria Math" w:hAnsi="Cambria Math"/>
                  <w:sz w:val="28"/>
                  <w:szCs w:val="28"/>
                </w:rPr>
                <m:t>r</m:t>
              </m:r>
            </m:e>
            <m:sub>
              <m:r>
                <m:rPr>
                  <m:sty m:val="p"/>
                </m:rPr>
                <w:rPr>
                  <w:rFonts w:ascii="Cambria Math" w:hAnsi="Cambria Math"/>
                  <w:sz w:val="28"/>
                  <w:szCs w:val="28"/>
                </w:rPr>
                <m:t>разл</m:t>
              </m:r>
            </m:sub>
          </m:sSub>
          <m:r>
            <m:rPr>
              <m:sty m:val="p"/>
            </m:rPr>
            <w:rPr>
              <w:rFonts w:ascii="Cambria Math" w:hAnsi="Cambria Math"/>
              <w:sz w:val="28"/>
              <w:szCs w:val="28"/>
            </w:rPr>
            <m:t>=1250∙0,67∙</m:t>
          </m:r>
          <m:rad>
            <m:radPr>
              <m:degHide m:val="1"/>
              <m:ctrlPr>
                <w:rPr>
                  <w:rFonts w:ascii="Cambria Math" w:hAnsi="Cambria Math"/>
                  <w:sz w:val="28"/>
                  <w:szCs w:val="28"/>
                </w:rPr>
              </m:ctrlPr>
            </m:radPr>
            <m:deg/>
            <m:e>
              <m:f>
                <m:fPr>
                  <m:ctrlPr>
                    <w:rPr>
                      <w:rFonts w:ascii="Cambria Math" w:hAnsi="Cambria Math"/>
                      <w:sz w:val="28"/>
                      <w:szCs w:val="28"/>
                    </w:rPr>
                  </m:ctrlPr>
                </m:fPr>
                <m:num>
                  <m:r>
                    <m:rPr>
                      <m:sty m:val="p"/>
                    </m:rPr>
                    <w:rPr>
                      <w:rFonts w:ascii="Cambria Math" w:hAnsi="Cambria Math"/>
                      <w:sz w:val="28"/>
                      <w:szCs w:val="28"/>
                    </w:rPr>
                    <m:t>9</m:t>
                  </m:r>
                </m:num>
                <m:den>
                  <m:r>
                    <m:rPr>
                      <m:sty m:val="p"/>
                    </m:rPr>
                    <w:rPr>
                      <w:rFonts w:ascii="Cambria Math" w:hAnsi="Cambria Math"/>
                      <w:sz w:val="28"/>
                      <w:szCs w:val="28"/>
                    </w:rPr>
                    <m:t>1+1</m:t>
                  </m:r>
                </m:den>
              </m:f>
              <m:r>
                <m:rPr>
                  <m:sty m:val="p"/>
                </m:rPr>
                <w:rPr>
                  <w:rFonts w:ascii="Cambria Math" w:hAnsi="Cambria Math"/>
                  <w:sz w:val="28"/>
                  <w:szCs w:val="28"/>
                </w:rPr>
                <m:t>∙</m:t>
              </m:r>
              <m:f>
                <m:fPr>
                  <m:ctrlPr>
                    <w:rPr>
                      <w:rFonts w:ascii="Cambria Math" w:hAnsi="Cambria Math"/>
                      <w:sz w:val="28"/>
                      <w:szCs w:val="28"/>
                    </w:rPr>
                  </m:ctrlPr>
                </m:fPr>
                <m:num>
                  <m:r>
                    <m:rPr>
                      <m:sty m:val="p"/>
                    </m:rPr>
                    <w:rPr>
                      <w:rFonts w:ascii="Cambria Math" w:hAnsi="Cambria Math"/>
                      <w:sz w:val="28"/>
                      <w:szCs w:val="28"/>
                    </w:rPr>
                    <m:t>0,152</m:t>
                  </m:r>
                </m:num>
                <m:den>
                  <m:r>
                    <m:rPr>
                      <m:sty m:val="p"/>
                    </m:rPr>
                    <w:rPr>
                      <w:rFonts w:ascii="Cambria Math" w:hAnsi="Cambria Math"/>
                      <w:sz w:val="28"/>
                      <w:szCs w:val="28"/>
                    </w:rPr>
                    <m:t>4,4</m:t>
                  </m:r>
                </m:den>
              </m:f>
            </m:e>
          </m:rad>
          <m:r>
            <m:rPr>
              <m:sty m:val="p"/>
            </m:rPr>
            <w:rPr>
              <w:rFonts w:ascii="Cambria Math" w:hAnsi="Cambria Math"/>
              <w:sz w:val="28"/>
              <w:szCs w:val="28"/>
            </w:rPr>
            <m:t>=330 м</m:t>
          </m:r>
        </m:oMath>
      </m:oMathPara>
    </w:p>
    <w:p w:rsidR="00736735" w:rsidRPr="00B96072" w:rsidRDefault="00736735" w:rsidP="00B96072">
      <w:pPr>
        <w:spacing w:after="0" w:line="240" w:lineRule="auto"/>
        <w:ind w:firstLine="567"/>
        <w:rPr>
          <w:sz w:val="28"/>
          <w:szCs w:val="28"/>
          <w:lang w:val="ru-RU"/>
        </w:rPr>
      </w:pPr>
      <w:r w:rsidRPr="00B96072">
        <w:rPr>
          <w:sz w:val="28"/>
          <w:szCs w:val="28"/>
          <w:lang w:val="ru-RU"/>
        </w:rPr>
        <w:t xml:space="preserve">Расчетное значение опасного расстояния округляется в большую сторону до значения, кратного </w:t>
      </w:r>
      <w:smartTag w:uri="urn:schemas-microsoft-com:office:smarttags" w:element="metricconverter">
        <w:smartTagPr>
          <w:attr w:name="ProductID" w:val="50 м"/>
        </w:smartTagPr>
        <w:r w:rsidRPr="00B96072">
          <w:rPr>
            <w:sz w:val="28"/>
            <w:szCs w:val="28"/>
            <w:lang w:val="ru-RU"/>
          </w:rPr>
          <w:t>50 м</w:t>
        </w:r>
      </w:smartTag>
      <w:r w:rsidRPr="00B96072">
        <w:rPr>
          <w:sz w:val="28"/>
          <w:szCs w:val="28"/>
          <w:lang w:val="ru-RU"/>
        </w:rPr>
        <w:t xml:space="preserve">. На основании расчета радиус опасной зоны для людей по разлету осколков принимаем </w:t>
      </w:r>
      <w:r w:rsidR="006B7DDC" w:rsidRPr="00B96072">
        <w:rPr>
          <w:sz w:val="28"/>
          <w:szCs w:val="28"/>
          <w:lang w:val="ru-RU"/>
        </w:rPr>
        <w:t>350</w:t>
      </w:r>
      <w:r w:rsidRPr="00B96072">
        <w:rPr>
          <w:sz w:val="28"/>
          <w:szCs w:val="28"/>
          <w:lang w:val="ru-RU"/>
        </w:rPr>
        <w:t xml:space="preserve"> метров с забойкой скважин, для механизмов </w:t>
      </w:r>
      <w:r w:rsidR="006B7DDC" w:rsidRPr="00B96072">
        <w:rPr>
          <w:sz w:val="28"/>
          <w:szCs w:val="28"/>
          <w:lang w:val="ru-RU"/>
        </w:rPr>
        <w:t>25</w:t>
      </w:r>
      <w:r w:rsidRPr="00B96072">
        <w:rPr>
          <w:sz w:val="28"/>
          <w:szCs w:val="28"/>
          <w:lang w:val="ru-RU"/>
        </w:rPr>
        <w:t>0 м.</w:t>
      </w:r>
    </w:p>
    <w:p w:rsidR="00736735" w:rsidRPr="00B96072" w:rsidRDefault="00736735" w:rsidP="00B96072">
      <w:pPr>
        <w:spacing w:after="0" w:line="240" w:lineRule="auto"/>
        <w:ind w:firstLine="567"/>
        <w:rPr>
          <w:sz w:val="28"/>
          <w:szCs w:val="28"/>
          <w:highlight w:val="cyan"/>
          <w:lang w:val="ru-RU"/>
        </w:rPr>
      </w:pPr>
    </w:p>
    <w:p w:rsidR="00736735" w:rsidRPr="00B96072" w:rsidRDefault="00736735" w:rsidP="00B96072">
      <w:pPr>
        <w:spacing w:after="0" w:line="240" w:lineRule="auto"/>
        <w:ind w:firstLine="567"/>
        <w:rPr>
          <w:b/>
          <w:i/>
          <w:sz w:val="28"/>
          <w:szCs w:val="28"/>
          <w:u w:val="single"/>
          <w:lang w:val="ru-RU"/>
        </w:rPr>
      </w:pPr>
      <w:r w:rsidRPr="00B96072">
        <w:rPr>
          <w:b/>
          <w:i/>
          <w:sz w:val="28"/>
          <w:szCs w:val="28"/>
          <w:u w:val="single"/>
          <w:lang w:val="ru-RU"/>
        </w:rPr>
        <w:t>Определение сейсмических безопасных расстояний при взрывах</w:t>
      </w:r>
    </w:p>
    <w:p w:rsidR="00736735" w:rsidRPr="00B96072" w:rsidRDefault="00736735" w:rsidP="00B96072">
      <w:pPr>
        <w:spacing w:after="0" w:line="240" w:lineRule="auto"/>
        <w:ind w:firstLine="567"/>
        <w:jc w:val="both"/>
        <w:rPr>
          <w:sz w:val="28"/>
          <w:szCs w:val="28"/>
          <w:lang w:val="ru-RU"/>
        </w:rPr>
      </w:pPr>
      <w:r w:rsidRPr="00B96072">
        <w:rPr>
          <w:sz w:val="28"/>
          <w:szCs w:val="28"/>
          <w:lang w:val="ru-RU"/>
        </w:rPr>
        <w:t>Определение сейсмических безопасных расстояний при взрывах производится в соответствие с п.1.2 Приложения 11</w:t>
      </w:r>
      <w:r w:rsidRPr="00B96072">
        <w:rPr>
          <w:sz w:val="28"/>
          <w:szCs w:val="28"/>
        </w:rPr>
        <w:t> </w:t>
      </w:r>
      <w:r w:rsidRPr="00B96072">
        <w:rPr>
          <w:sz w:val="28"/>
          <w:szCs w:val="28"/>
          <w:lang w:val="ru-RU"/>
        </w:rPr>
        <w:t xml:space="preserve"> к Правилам обеспечения</w:t>
      </w:r>
      <w:r w:rsidRPr="00B96072">
        <w:rPr>
          <w:sz w:val="28"/>
          <w:szCs w:val="28"/>
        </w:rPr>
        <w:t> </w:t>
      </w:r>
      <w:r w:rsidRPr="00B96072">
        <w:rPr>
          <w:sz w:val="28"/>
          <w:szCs w:val="28"/>
          <w:lang w:val="ru-RU"/>
        </w:rPr>
        <w:t>промышленной безопасности для</w:t>
      </w:r>
      <w:r w:rsidRPr="00B96072">
        <w:rPr>
          <w:sz w:val="28"/>
          <w:szCs w:val="28"/>
        </w:rPr>
        <w:t> </w:t>
      </w:r>
      <w:r w:rsidRPr="00B96072">
        <w:rPr>
          <w:sz w:val="28"/>
          <w:szCs w:val="28"/>
          <w:lang w:val="ru-RU"/>
        </w:rPr>
        <w:t xml:space="preserve"> опасных производственных объектов,</w:t>
      </w:r>
      <w:r w:rsidRPr="00B96072">
        <w:rPr>
          <w:sz w:val="28"/>
          <w:szCs w:val="28"/>
        </w:rPr>
        <w:t> </w:t>
      </w:r>
      <w:r w:rsidRPr="00B96072">
        <w:rPr>
          <w:sz w:val="28"/>
          <w:szCs w:val="28"/>
          <w:lang w:val="ru-RU"/>
        </w:rPr>
        <w:t xml:space="preserve"> ведущих взрывные работы по формуле 8.</w:t>
      </w:r>
    </w:p>
    <w:p w:rsidR="00736735" w:rsidRPr="00B96072" w:rsidRDefault="00736735" w:rsidP="00B96072">
      <w:pPr>
        <w:spacing w:after="0" w:line="240" w:lineRule="auto"/>
        <w:ind w:firstLine="567"/>
        <w:jc w:val="both"/>
        <w:rPr>
          <w:sz w:val="28"/>
          <w:szCs w:val="28"/>
          <w:lang w:val="ru-RU"/>
        </w:rPr>
      </w:pPr>
      <w:r w:rsidRPr="00B96072">
        <w:rPr>
          <w:sz w:val="28"/>
          <w:szCs w:val="28"/>
          <w:lang w:val="ru-RU"/>
        </w:rPr>
        <w:t>При неодновременном взрывании зарядов ВВ общей массой со временем замедления между взрывами каждого заряда не менее 20 мс безопасное расстояние по сейсмике определяется по формуле:</w:t>
      </w:r>
    </w:p>
    <w:p w:rsidR="00736735" w:rsidRPr="00B96072" w:rsidRDefault="0069641E" w:rsidP="00B96072">
      <w:pPr>
        <w:spacing w:after="0" w:line="240" w:lineRule="auto"/>
        <w:ind w:firstLine="567"/>
        <w:jc w:val="center"/>
        <w:rPr>
          <w:sz w:val="28"/>
          <w:szCs w:val="28"/>
        </w:rPr>
      </w:pPr>
      <w:r>
        <w:rPr>
          <w:sz w:val="28"/>
          <w:szCs w:val="28"/>
        </w:rPr>
        <w:pict>
          <v:shape id="_x0000_i1037" type="#_x0000_t75" style="width:109.5pt;height:34.5pt" equationxml="&lt;">
            <v:imagedata r:id="rId36" o:title="" chromakey="white"/>
          </v:shape>
        </w:pict>
      </w:r>
    </w:p>
    <w:p w:rsidR="00736735" w:rsidRPr="00B96072" w:rsidRDefault="00736735" w:rsidP="00B96072">
      <w:pPr>
        <w:spacing w:after="0" w:line="240" w:lineRule="auto"/>
        <w:ind w:firstLine="567"/>
        <w:jc w:val="both"/>
        <w:rPr>
          <w:sz w:val="28"/>
          <w:szCs w:val="28"/>
          <w:lang w:val="ru-RU"/>
        </w:rPr>
      </w:pPr>
      <w:r w:rsidRPr="00B96072">
        <w:rPr>
          <w:sz w:val="28"/>
          <w:szCs w:val="28"/>
          <w:lang w:val="ru-RU"/>
        </w:rPr>
        <w:t xml:space="preserve">Где: </w:t>
      </w:r>
    </w:p>
    <w:p w:rsidR="00736735" w:rsidRPr="00B96072" w:rsidRDefault="00736735" w:rsidP="00B96072">
      <w:pPr>
        <w:spacing w:after="0" w:line="240" w:lineRule="auto"/>
        <w:ind w:firstLine="567"/>
        <w:jc w:val="both"/>
        <w:rPr>
          <w:sz w:val="28"/>
          <w:szCs w:val="28"/>
          <w:lang w:val="ru-RU"/>
        </w:rPr>
      </w:pPr>
      <w:r w:rsidRPr="00B96072">
        <w:rPr>
          <w:sz w:val="28"/>
          <w:szCs w:val="28"/>
        </w:rPr>
        <w:object w:dxaOrig="320" w:dyaOrig="360">
          <v:shape id="_x0000_i1038" type="#_x0000_t75" style="width:14.25pt;height:19.5pt" o:ole="">
            <v:imagedata r:id="rId37" o:title=""/>
          </v:shape>
          <o:OLEObject Type="Embed" ProgID="Equation.3" ShapeID="_x0000_i1038" DrawAspect="Content" ObjectID="_1682408960" r:id="rId38"/>
        </w:object>
      </w:r>
      <w:r w:rsidRPr="00B96072">
        <w:rPr>
          <w:sz w:val="28"/>
          <w:szCs w:val="28"/>
          <w:lang w:val="ru-RU"/>
        </w:rPr>
        <w:t xml:space="preserve"> - коэффициент, зависящий от свой</w:t>
      </w:r>
      <w:proofErr w:type="gramStart"/>
      <w:r w:rsidRPr="00B96072">
        <w:rPr>
          <w:sz w:val="28"/>
          <w:szCs w:val="28"/>
          <w:lang w:val="ru-RU"/>
        </w:rPr>
        <w:t>ств гр</w:t>
      </w:r>
      <w:proofErr w:type="gramEnd"/>
      <w:r w:rsidRPr="00B96072">
        <w:rPr>
          <w:sz w:val="28"/>
          <w:szCs w:val="28"/>
          <w:lang w:val="ru-RU"/>
        </w:rPr>
        <w:t>унта в основании охраняемого здания (сооружения);</w:t>
      </w:r>
    </w:p>
    <w:p w:rsidR="00736735" w:rsidRPr="00B96072" w:rsidRDefault="00736735" w:rsidP="00B96072">
      <w:pPr>
        <w:spacing w:after="0" w:line="240" w:lineRule="auto"/>
        <w:ind w:firstLine="567"/>
        <w:jc w:val="both"/>
        <w:rPr>
          <w:sz w:val="28"/>
          <w:szCs w:val="28"/>
          <w:lang w:val="ru-RU"/>
        </w:rPr>
      </w:pPr>
      <w:r w:rsidRPr="00B96072">
        <w:rPr>
          <w:sz w:val="28"/>
          <w:szCs w:val="28"/>
        </w:rPr>
        <w:object w:dxaOrig="320" w:dyaOrig="360">
          <v:shape id="_x0000_i1039" type="#_x0000_t75" style="width:14.25pt;height:19.5pt" o:ole="">
            <v:imagedata r:id="rId39" o:title=""/>
          </v:shape>
          <o:OLEObject Type="Embed" ProgID="Equation.3" ShapeID="_x0000_i1039" DrawAspect="Content" ObjectID="_1682408961" r:id="rId40"/>
        </w:object>
      </w:r>
      <w:r w:rsidRPr="00B96072">
        <w:rPr>
          <w:sz w:val="28"/>
          <w:szCs w:val="28"/>
          <w:lang w:val="ru-RU"/>
        </w:rPr>
        <w:t xml:space="preserve"> - коэффициент, зависящий от типа здания (сооружения) и характера застройки;</w:t>
      </w:r>
    </w:p>
    <w:p w:rsidR="00736735" w:rsidRPr="00B96072" w:rsidRDefault="00736735" w:rsidP="00B96072">
      <w:pPr>
        <w:spacing w:after="0" w:line="240" w:lineRule="auto"/>
        <w:ind w:firstLine="567"/>
        <w:jc w:val="both"/>
        <w:rPr>
          <w:sz w:val="28"/>
          <w:szCs w:val="28"/>
          <w:lang w:val="ru-RU"/>
        </w:rPr>
      </w:pPr>
      <w:r w:rsidRPr="00B96072">
        <w:rPr>
          <w:sz w:val="28"/>
          <w:szCs w:val="28"/>
        </w:rPr>
        <w:object w:dxaOrig="220" w:dyaOrig="220">
          <v:shape id="_x0000_i1040" type="#_x0000_t75" style="width:9.75pt;height:9.75pt" o:ole="">
            <v:imagedata r:id="rId41" o:title=""/>
          </v:shape>
          <o:OLEObject Type="Embed" ProgID="Equation.3" ShapeID="_x0000_i1040" DrawAspect="Content" ObjectID="_1682408962" r:id="rId42"/>
        </w:object>
      </w:r>
      <w:r w:rsidRPr="00B96072">
        <w:rPr>
          <w:sz w:val="28"/>
          <w:szCs w:val="28"/>
          <w:lang w:val="ru-RU"/>
        </w:rPr>
        <w:t xml:space="preserve"> - коэффициент, зависящий от условий взрывания;</w:t>
      </w:r>
    </w:p>
    <w:p w:rsidR="00736735" w:rsidRPr="00B96072" w:rsidRDefault="00736735" w:rsidP="00B96072">
      <w:pPr>
        <w:spacing w:after="0" w:line="240" w:lineRule="auto"/>
        <w:ind w:firstLine="567"/>
        <w:jc w:val="both"/>
        <w:rPr>
          <w:sz w:val="28"/>
          <w:szCs w:val="28"/>
          <w:lang w:val="ru-RU"/>
        </w:rPr>
      </w:pPr>
      <w:r w:rsidRPr="00B96072">
        <w:rPr>
          <w:sz w:val="28"/>
          <w:szCs w:val="28"/>
        </w:rPr>
        <w:t>N</w:t>
      </w:r>
      <w:r w:rsidRPr="00B96072">
        <w:rPr>
          <w:sz w:val="28"/>
          <w:szCs w:val="28"/>
          <w:lang w:val="ru-RU"/>
        </w:rPr>
        <w:t xml:space="preserve"> – число групп;</w:t>
      </w:r>
    </w:p>
    <w:p w:rsidR="00736735" w:rsidRPr="00B96072" w:rsidRDefault="00736735" w:rsidP="00B96072">
      <w:pPr>
        <w:spacing w:after="0" w:line="240" w:lineRule="auto"/>
        <w:ind w:firstLine="567"/>
        <w:jc w:val="both"/>
        <w:rPr>
          <w:sz w:val="28"/>
          <w:szCs w:val="28"/>
          <w:lang w:val="ru-RU"/>
        </w:rPr>
      </w:pPr>
      <w:r w:rsidRPr="00B96072">
        <w:rPr>
          <w:sz w:val="28"/>
          <w:szCs w:val="28"/>
        </w:rPr>
        <w:t>Q</w:t>
      </w:r>
      <w:r w:rsidRPr="00B96072">
        <w:rPr>
          <w:sz w:val="28"/>
          <w:szCs w:val="28"/>
          <w:lang w:val="ru-RU"/>
        </w:rPr>
        <w:t>–общая масса заряда для группы.</w:t>
      </w:r>
    </w:p>
    <w:p w:rsidR="006B7DDC" w:rsidRPr="00B96072" w:rsidRDefault="006B7DDC" w:rsidP="00B96072">
      <w:pPr>
        <w:spacing w:after="0" w:line="240" w:lineRule="auto"/>
        <w:ind w:firstLine="567"/>
        <w:jc w:val="both"/>
        <w:rPr>
          <w:sz w:val="28"/>
          <w:szCs w:val="28"/>
          <w:lang w:val="ru-RU"/>
        </w:rPr>
      </w:pPr>
    </w:p>
    <w:p w:rsidR="00736735" w:rsidRPr="00B96072" w:rsidRDefault="00736735" w:rsidP="00B96072">
      <w:pPr>
        <w:spacing w:after="0" w:line="240" w:lineRule="auto"/>
        <w:ind w:firstLine="567"/>
        <w:jc w:val="center"/>
        <w:rPr>
          <w:sz w:val="28"/>
          <w:szCs w:val="28"/>
        </w:rPr>
      </w:pPr>
      <w:r w:rsidRPr="00B96072">
        <w:rPr>
          <w:sz w:val="28"/>
          <w:szCs w:val="28"/>
        </w:rPr>
        <w:t xml:space="preserve">Значения коэффициента </w:t>
      </w:r>
      <w:r w:rsidRPr="00B96072">
        <w:rPr>
          <w:sz w:val="28"/>
          <w:szCs w:val="28"/>
        </w:rPr>
        <w:object w:dxaOrig="320" w:dyaOrig="360">
          <v:shape id="_x0000_i1041" type="#_x0000_t75" style="width:14.25pt;height:19.5pt" o:ole="">
            <v:imagedata r:id="rId37" o:title=""/>
          </v:shape>
          <o:OLEObject Type="Embed" ProgID="Equation.3" ShapeID="_x0000_i1041" DrawAspect="Content" ObjectID="_1682408963" r:id="rId43"/>
        </w:object>
      </w:r>
    </w:p>
    <w:tbl>
      <w:tblPr>
        <w:tblW w:w="0" w:type="auto"/>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ayout w:type="fixed"/>
        <w:tblCellMar>
          <w:left w:w="105" w:type="dxa"/>
          <w:right w:w="105" w:type="dxa"/>
        </w:tblCellMar>
        <w:tblLook w:val="0000" w:firstRow="0" w:lastRow="0" w:firstColumn="0" w:lastColumn="0" w:noHBand="0" w:noVBand="0"/>
      </w:tblPr>
      <w:tblGrid>
        <w:gridCol w:w="8773"/>
        <w:gridCol w:w="713"/>
      </w:tblGrid>
      <w:tr w:rsidR="00736735" w:rsidRPr="00B96072" w:rsidTr="00736735">
        <w:trPr>
          <w:jc w:val="center"/>
        </w:trPr>
        <w:tc>
          <w:tcPr>
            <w:tcW w:w="8773" w:type="dxa"/>
          </w:tcPr>
          <w:p w:rsidR="00736735" w:rsidRPr="00B96072" w:rsidRDefault="00736735" w:rsidP="00B96072">
            <w:pPr>
              <w:spacing w:after="0" w:line="240" w:lineRule="auto"/>
              <w:rPr>
                <w:rFonts w:eastAsiaTheme="minorEastAsia"/>
                <w:sz w:val="28"/>
                <w:szCs w:val="28"/>
              </w:rPr>
            </w:pPr>
            <w:r w:rsidRPr="00B96072">
              <w:rPr>
                <w:rFonts w:eastAsiaTheme="minorEastAsia"/>
                <w:sz w:val="28"/>
                <w:szCs w:val="28"/>
              </w:rPr>
              <w:t xml:space="preserve">Скальные породы плотные, ненарушенные </w:t>
            </w:r>
          </w:p>
        </w:tc>
        <w:tc>
          <w:tcPr>
            <w:tcW w:w="713" w:type="dxa"/>
          </w:tcPr>
          <w:p w:rsidR="00736735" w:rsidRPr="00B96072" w:rsidRDefault="00736735" w:rsidP="00B96072">
            <w:pPr>
              <w:spacing w:after="0" w:line="240" w:lineRule="auto"/>
              <w:jc w:val="center"/>
              <w:rPr>
                <w:rFonts w:eastAsiaTheme="minorEastAsia"/>
                <w:sz w:val="28"/>
                <w:szCs w:val="28"/>
              </w:rPr>
            </w:pPr>
            <w:r w:rsidRPr="00B96072">
              <w:rPr>
                <w:rFonts w:eastAsiaTheme="minorEastAsia"/>
                <w:sz w:val="28"/>
                <w:szCs w:val="28"/>
              </w:rPr>
              <w:t>5</w:t>
            </w:r>
          </w:p>
        </w:tc>
      </w:tr>
      <w:tr w:rsidR="00736735" w:rsidRPr="00B96072" w:rsidTr="00736735">
        <w:trPr>
          <w:trHeight w:val="50"/>
          <w:jc w:val="center"/>
        </w:trPr>
        <w:tc>
          <w:tcPr>
            <w:tcW w:w="8773" w:type="dxa"/>
          </w:tcPr>
          <w:p w:rsidR="00736735" w:rsidRPr="00B96072" w:rsidRDefault="00736735" w:rsidP="00B96072">
            <w:pPr>
              <w:spacing w:after="0" w:line="240" w:lineRule="auto"/>
              <w:rPr>
                <w:rFonts w:eastAsiaTheme="minorEastAsia"/>
                <w:sz w:val="28"/>
                <w:szCs w:val="28"/>
                <w:lang w:val="ru-RU"/>
              </w:rPr>
            </w:pPr>
            <w:r w:rsidRPr="00B96072">
              <w:rPr>
                <w:rFonts w:eastAsiaTheme="minorEastAsia"/>
                <w:sz w:val="28"/>
                <w:szCs w:val="28"/>
                <w:lang w:val="ru-RU"/>
              </w:rPr>
              <w:t xml:space="preserve">Скальные породы, нарушенные, неглубокий слой мягких грунтов на скальном основании </w:t>
            </w:r>
          </w:p>
        </w:tc>
        <w:tc>
          <w:tcPr>
            <w:tcW w:w="713" w:type="dxa"/>
          </w:tcPr>
          <w:p w:rsidR="00736735" w:rsidRPr="00B96072" w:rsidRDefault="00736735" w:rsidP="00B96072">
            <w:pPr>
              <w:spacing w:after="0" w:line="240" w:lineRule="auto"/>
              <w:jc w:val="center"/>
              <w:rPr>
                <w:rFonts w:eastAsiaTheme="minorEastAsia"/>
                <w:sz w:val="28"/>
                <w:szCs w:val="28"/>
                <w:lang w:val="ru-RU"/>
              </w:rPr>
            </w:pPr>
          </w:p>
          <w:p w:rsidR="00736735" w:rsidRPr="00B96072" w:rsidRDefault="00736735" w:rsidP="00B96072">
            <w:pPr>
              <w:spacing w:after="0" w:line="240" w:lineRule="auto"/>
              <w:jc w:val="center"/>
              <w:rPr>
                <w:rFonts w:eastAsiaTheme="minorEastAsia"/>
                <w:sz w:val="28"/>
                <w:szCs w:val="28"/>
              </w:rPr>
            </w:pPr>
            <w:r w:rsidRPr="00B96072">
              <w:rPr>
                <w:rFonts w:eastAsiaTheme="minorEastAsia"/>
                <w:sz w:val="28"/>
                <w:szCs w:val="28"/>
              </w:rPr>
              <w:t>8</w:t>
            </w:r>
          </w:p>
        </w:tc>
      </w:tr>
      <w:tr w:rsidR="00736735" w:rsidRPr="00B96072" w:rsidTr="00736735">
        <w:trPr>
          <w:jc w:val="center"/>
        </w:trPr>
        <w:tc>
          <w:tcPr>
            <w:tcW w:w="8773" w:type="dxa"/>
          </w:tcPr>
          <w:p w:rsidR="00736735" w:rsidRPr="00B96072" w:rsidRDefault="00736735" w:rsidP="00B96072">
            <w:pPr>
              <w:spacing w:after="0" w:line="240" w:lineRule="auto"/>
              <w:rPr>
                <w:rFonts w:eastAsiaTheme="minorEastAsia"/>
                <w:sz w:val="28"/>
                <w:szCs w:val="28"/>
                <w:lang w:val="ru-RU"/>
              </w:rPr>
            </w:pPr>
            <w:r w:rsidRPr="00B96072">
              <w:rPr>
                <w:rFonts w:eastAsiaTheme="minorEastAsia"/>
                <w:sz w:val="28"/>
                <w:szCs w:val="28"/>
                <w:lang w:val="ru-RU"/>
              </w:rPr>
              <w:t xml:space="preserve">Необводненные песчаные и глинистые грунты глубиной более </w:t>
            </w:r>
            <w:smartTag w:uri="urn:schemas-microsoft-com:office:smarttags" w:element="metricconverter">
              <w:smartTagPr>
                <w:attr w:name="ProductID" w:val="10 м"/>
              </w:smartTagPr>
              <w:r w:rsidRPr="00B96072">
                <w:rPr>
                  <w:rFonts w:eastAsiaTheme="minorEastAsia"/>
                  <w:sz w:val="28"/>
                  <w:szCs w:val="28"/>
                  <w:lang w:val="ru-RU"/>
                </w:rPr>
                <w:t>10 м</w:t>
              </w:r>
            </w:smartTag>
          </w:p>
        </w:tc>
        <w:tc>
          <w:tcPr>
            <w:tcW w:w="713" w:type="dxa"/>
          </w:tcPr>
          <w:p w:rsidR="00736735" w:rsidRPr="00B96072" w:rsidRDefault="00736735" w:rsidP="00B96072">
            <w:pPr>
              <w:spacing w:after="0" w:line="240" w:lineRule="auto"/>
              <w:jc w:val="center"/>
              <w:rPr>
                <w:rFonts w:eastAsiaTheme="minorEastAsia"/>
                <w:sz w:val="28"/>
                <w:szCs w:val="28"/>
              </w:rPr>
            </w:pPr>
            <w:r w:rsidRPr="00B96072">
              <w:rPr>
                <w:rFonts w:eastAsiaTheme="minorEastAsia"/>
                <w:sz w:val="28"/>
                <w:szCs w:val="28"/>
              </w:rPr>
              <w:t>12</w:t>
            </w:r>
          </w:p>
        </w:tc>
      </w:tr>
      <w:tr w:rsidR="00736735" w:rsidRPr="00B96072" w:rsidTr="00736735">
        <w:trPr>
          <w:jc w:val="center"/>
        </w:trPr>
        <w:tc>
          <w:tcPr>
            <w:tcW w:w="8773" w:type="dxa"/>
          </w:tcPr>
          <w:p w:rsidR="00736735" w:rsidRPr="00B96072" w:rsidRDefault="00736735" w:rsidP="00B96072">
            <w:pPr>
              <w:spacing w:after="0" w:line="240" w:lineRule="auto"/>
              <w:rPr>
                <w:rFonts w:eastAsiaTheme="minorEastAsia"/>
                <w:sz w:val="28"/>
                <w:szCs w:val="28"/>
                <w:lang w:val="ru-RU"/>
              </w:rPr>
            </w:pPr>
            <w:r w:rsidRPr="00B96072">
              <w:rPr>
                <w:rFonts w:eastAsiaTheme="minorEastAsia"/>
                <w:sz w:val="28"/>
                <w:szCs w:val="28"/>
                <w:lang w:val="ru-RU"/>
              </w:rPr>
              <w:lastRenderedPageBreak/>
              <w:t xml:space="preserve">Почвенные обводненные грунты и грунты с высоким уровнем грунтовых вод </w:t>
            </w:r>
          </w:p>
        </w:tc>
        <w:tc>
          <w:tcPr>
            <w:tcW w:w="713" w:type="dxa"/>
          </w:tcPr>
          <w:p w:rsidR="00736735" w:rsidRPr="00B96072" w:rsidRDefault="00736735" w:rsidP="00B96072">
            <w:pPr>
              <w:spacing w:after="0" w:line="240" w:lineRule="auto"/>
              <w:jc w:val="center"/>
              <w:rPr>
                <w:rFonts w:eastAsiaTheme="minorEastAsia"/>
                <w:sz w:val="28"/>
                <w:szCs w:val="28"/>
              </w:rPr>
            </w:pPr>
            <w:r w:rsidRPr="00B96072">
              <w:rPr>
                <w:rFonts w:eastAsiaTheme="minorEastAsia"/>
                <w:sz w:val="28"/>
                <w:szCs w:val="28"/>
              </w:rPr>
              <w:t>15</w:t>
            </w:r>
          </w:p>
        </w:tc>
      </w:tr>
      <w:tr w:rsidR="00736735" w:rsidRPr="00B96072" w:rsidTr="00736735">
        <w:trPr>
          <w:jc w:val="center"/>
        </w:trPr>
        <w:tc>
          <w:tcPr>
            <w:tcW w:w="8773" w:type="dxa"/>
          </w:tcPr>
          <w:p w:rsidR="00736735" w:rsidRPr="00B96072" w:rsidRDefault="00736735" w:rsidP="00B96072">
            <w:pPr>
              <w:spacing w:after="0" w:line="240" w:lineRule="auto"/>
              <w:rPr>
                <w:rFonts w:eastAsiaTheme="minorEastAsia"/>
                <w:sz w:val="28"/>
                <w:szCs w:val="28"/>
              </w:rPr>
            </w:pPr>
            <w:r w:rsidRPr="00B96072">
              <w:rPr>
                <w:rFonts w:eastAsiaTheme="minorEastAsia"/>
                <w:sz w:val="28"/>
                <w:szCs w:val="28"/>
              </w:rPr>
              <w:t xml:space="preserve">Водонасыщенные грунты </w:t>
            </w:r>
          </w:p>
        </w:tc>
        <w:tc>
          <w:tcPr>
            <w:tcW w:w="713" w:type="dxa"/>
          </w:tcPr>
          <w:p w:rsidR="00736735" w:rsidRPr="00B96072" w:rsidRDefault="00736735" w:rsidP="00B96072">
            <w:pPr>
              <w:spacing w:after="0" w:line="240" w:lineRule="auto"/>
              <w:jc w:val="center"/>
              <w:rPr>
                <w:rFonts w:eastAsiaTheme="minorEastAsia"/>
                <w:sz w:val="28"/>
                <w:szCs w:val="28"/>
              </w:rPr>
            </w:pPr>
            <w:r w:rsidRPr="00B96072">
              <w:rPr>
                <w:rFonts w:eastAsiaTheme="minorEastAsia"/>
                <w:sz w:val="28"/>
                <w:szCs w:val="28"/>
              </w:rPr>
              <w:t>20</w:t>
            </w:r>
          </w:p>
        </w:tc>
      </w:tr>
    </w:tbl>
    <w:p w:rsidR="00736735" w:rsidRPr="00B96072" w:rsidRDefault="00736735" w:rsidP="00B96072">
      <w:pPr>
        <w:spacing w:after="0" w:line="240" w:lineRule="auto"/>
        <w:ind w:firstLine="567"/>
        <w:jc w:val="center"/>
        <w:rPr>
          <w:sz w:val="28"/>
          <w:szCs w:val="28"/>
          <w:lang w:val="ru-RU"/>
        </w:rPr>
      </w:pPr>
      <w:r w:rsidRPr="00B96072">
        <w:rPr>
          <w:sz w:val="28"/>
          <w:szCs w:val="28"/>
          <w:lang w:val="ru-RU"/>
        </w:rPr>
        <w:t>Примечание.</w:t>
      </w:r>
    </w:p>
    <w:p w:rsidR="00736735" w:rsidRPr="00B96072" w:rsidRDefault="00736735" w:rsidP="00B96072">
      <w:pPr>
        <w:spacing w:after="0" w:line="240" w:lineRule="auto"/>
        <w:ind w:firstLine="567"/>
        <w:jc w:val="both"/>
        <w:rPr>
          <w:sz w:val="28"/>
          <w:szCs w:val="28"/>
          <w:lang w:val="ru-RU"/>
        </w:rPr>
      </w:pPr>
      <w:r w:rsidRPr="00B96072">
        <w:rPr>
          <w:sz w:val="28"/>
          <w:szCs w:val="28"/>
          <w:lang w:val="ru-RU"/>
        </w:rPr>
        <w:t xml:space="preserve">В тех случаях, когда характеристика грунта не в полной мере соответствует приведенной выше или известна ориентировочно, принимается для расчета ближайшее большее значение коэффициента </w:t>
      </w:r>
      <w:r w:rsidRPr="00B96072">
        <w:rPr>
          <w:sz w:val="28"/>
          <w:szCs w:val="28"/>
        </w:rPr>
        <w:object w:dxaOrig="320" w:dyaOrig="360">
          <v:shape id="_x0000_i1042" type="#_x0000_t75" style="width:14.25pt;height:19.5pt" o:ole="">
            <v:imagedata r:id="rId37" o:title=""/>
          </v:shape>
          <o:OLEObject Type="Embed" ProgID="Equation.3" ShapeID="_x0000_i1042" DrawAspect="Content" ObjectID="_1682408964" r:id="rId44"/>
        </w:object>
      </w:r>
      <w:r w:rsidRPr="00B96072">
        <w:rPr>
          <w:sz w:val="28"/>
          <w:szCs w:val="28"/>
          <w:lang w:val="ru-RU"/>
        </w:rPr>
        <w:t>.</w:t>
      </w:r>
    </w:p>
    <w:p w:rsidR="00736735" w:rsidRPr="00B96072" w:rsidRDefault="00736735" w:rsidP="00B96072">
      <w:pPr>
        <w:spacing w:after="0" w:line="240" w:lineRule="auto"/>
        <w:ind w:firstLine="567"/>
        <w:jc w:val="center"/>
        <w:rPr>
          <w:sz w:val="28"/>
          <w:szCs w:val="28"/>
        </w:rPr>
      </w:pPr>
      <w:r w:rsidRPr="00B96072">
        <w:rPr>
          <w:sz w:val="28"/>
          <w:szCs w:val="28"/>
        </w:rPr>
        <w:t xml:space="preserve">Значения коэффициента </w:t>
      </w:r>
      <w:r w:rsidRPr="00B96072">
        <w:rPr>
          <w:sz w:val="28"/>
          <w:szCs w:val="28"/>
        </w:rPr>
        <w:object w:dxaOrig="320" w:dyaOrig="360">
          <v:shape id="_x0000_i1043" type="#_x0000_t75" style="width:14.25pt;height:19.5pt" o:ole="">
            <v:imagedata r:id="rId45" o:title=""/>
          </v:shape>
          <o:OLEObject Type="Embed" ProgID="Equation.3" ShapeID="_x0000_i1043" DrawAspect="Content" ObjectID="_1682408965" r:id="rId46"/>
        </w:object>
      </w:r>
    </w:p>
    <w:tbl>
      <w:tblPr>
        <w:tblW w:w="0" w:type="auto"/>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ayout w:type="fixed"/>
        <w:tblCellMar>
          <w:left w:w="105" w:type="dxa"/>
          <w:right w:w="105" w:type="dxa"/>
        </w:tblCellMar>
        <w:tblLook w:val="0000" w:firstRow="0" w:lastRow="0" w:firstColumn="0" w:lastColumn="0" w:noHBand="0" w:noVBand="0"/>
      </w:tblPr>
      <w:tblGrid>
        <w:gridCol w:w="8769"/>
        <w:gridCol w:w="705"/>
      </w:tblGrid>
      <w:tr w:rsidR="00736735" w:rsidRPr="00B96072" w:rsidTr="00736735">
        <w:trPr>
          <w:jc w:val="center"/>
        </w:trPr>
        <w:tc>
          <w:tcPr>
            <w:tcW w:w="8769" w:type="dxa"/>
          </w:tcPr>
          <w:p w:rsidR="00736735" w:rsidRPr="00B96072" w:rsidRDefault="00736735" w:rsidP="00B96072">
            <w:pPr>
              <w:spacing w:after="0" w:line="240" w:lineRule="auto"/>
              <w:rPr>
                <w:rFonts w:eastAsiaTheme="minorEastAsia"/>
                <w:sz w:val="28"/>
                <w:szCs w:val="28"/>
                <w:lang w:val="ru-RU"/>
              </w:rPr>
            </w:pPr>
            <w:r w:rsidRPr="00B96072">
              <w:rPr>
                <w:rFonts w:eastAsiaTheme="minorEastAsia"/>
                <w:sz w:val="28"/>
                <w:szCs w:val="28"/>
                <w:lang w:val="ru-RU"/>
              </w:rPr>
              <w:t xml:space="preserve">Одиночные здания и сооружения производственного назначения с железобетонным или металлическим каркасом </w:t>
            </w:r>
          </w:p>
        </w:tc>
        <w:tc>
          <w:tcPr>
            <w:tcW w:w="705" w:type="dxa"/>
          </w:tcPr>
          <w:p w:rsidR="00736735" w:rsidRPr="00B96072" w:rsidRDefault="00736735" w:rsidP="00B96072">
            <w:pPr>
              <w:spacing w:after="0" w:line="240" w:lineRule="auto"/>
              <w:jc w:val="center"/>
              <w:rPr>
                <w:rFonts w:eastAsiaTheme="minorEastAsia"/>
                <w:sz w:val="28"/>
                <w:szCs w:val="28"/>
                <w:lang w:val="ru-RU"/>
              </w:rPr>
            </w:pPr>
          </w:p>
          <w:p w:rsidR="00736735" w:rsidRPr="00B96072" w:rsidRDefault="00736735" w:rsidP="00B96072">
            <w:pPr>
              <w:spacing w:after="0" w:line="240" w:lineRule="auto"/>
              <w:jc w:val="center"/>
              <w:rPr>
                <w:rFonts w:eastAsiaTheme="minorEastAsia"/>
                <w:sz w:val="28"/>
                <w:szCs w:val="28"/>
              </w:rPr>
            </w:pPr>
            <w:r w:rsidRPr="00B96072">
              <w:rPr>
                <w:rFonts w:eastAsiaTheme="minorEastAsia"/>
                <w:sz w:val="28"/>
                <w:szCs w:val="28"/>
              </w:rPr>
              <w:t>1</w:t>
            </w:r>
          </w:p>
        </w:tc>
      </w:tr>
      <w:tr w:rsidR="00736735" w:rsidRPr="00B96072" w:rsidTr="00736735">
        <w:trPr>
          <w:trHeight w:val="50"/>
          <w:jc w:val="center"/>
        </w:trPr>
        <w:tc>
          <w:tcPr>
            <w:tcW w:w="8769" w:type="dxa"/>
          </w:tcPr>
          <w:p w:rsidR="00736735" w:rsidRPr="00B96072" w:rsidRDefault="00736735" w:rsidP="00B96072">
            <w:pPr>
              <w:spacing w:after="0" w:line="240" w:lineRule="auto"/>
              <w:rPr>
                <w:rFonts w:eastAsiaTheme="minorEastAsia"/>
                <w:sz w:val="28"/>
                <w:szCs w:val="28"/>
                <w:lang w:val="ru-RU"/>
              </w:rPr>
            </w:pPr>
            <w:r w:rsidRPr="00B96072">
              <w:rPr>
                <w:rFonts w:eastAsiaTheme="minorEastAsia"/>
                <w:sz w:val="28"/>
                <w:szCs w:val="28"/>
                <w:lang w:val="ru-RU"/>
              </w:rPr>
              <w:t xml:space="preserve">Одиночные здания высотой не более двух-трех этажей с кирпичными и подобными стенами  </w:t>
            </w:r>
          </w:p>
        </w:tc>
        <w:tc>
          <w:tcPr>
            <w:tcW w:w="705" w:type="dxa"/>
          </w:tcPr>
          <w:p w:rsidR="00736735" w:rsidRPr="00B96072" w:rsidRDefault="00736735" w:rsidP="00B96072">
            <w:pPr>
              <w:spacing w:after="0" w:line="240" w:lineRule="auto"/>
              <w:jc w:val="center"/>
              <w:rPr>
                <w:rFonts w:eastAsiaTheme="minorEastAsia"/>
                <w:sz w:val="28"/>
                <w:szCs w:val="28"/>
                <w:lang w:val="ru-RU"/>
              </w:rPr>
            </w:pPr>
          </w:p>
          <w:p w:rsidR="00736735" w:rsidRPr="00B96072" w:rsidRDefault="00736735" w:rsidP="00B96072">
            <w:pPr>
              <w:spacing w:after="0" w:line="240" w:lineRule="auto"/>
              <w:jc w:val="center"/>
              <w:rPr>
                <w:rFonts w:eastAsiaTheme="minorEastAsia"/>
                <w:sz w:val="28"/>
                <w:szCs w:val="28"/>
              </w:rPr>
            </w:pPr>
            <w:r w:rsidRPr="00B96072">
              <w:rPr>
                <w:rFonts w:eastAsiaTheme="minorEastAsia"/>
                <w:sz w:val="28"/>
                <w:szCs w:val="28"/>
              </w:rPr>
              <w:t>1,5</w:t>
            </w:r>
          </w:p>
        </w:tc>
      </w:tr>
      <w:tr w:rsidR="00736735" w:rsidRPr="00B96072" w:rsidTr="00736735">
        <w:trPr>
          <w:jc w:val="center"/>
        </w:trPr>
        <w:tc>
          <w:tcPr>
            <w:tcW w:w="8769" w:type="dxa"/>
          </w:tcPr>
          <w:p w:rsidR="00736735" w:rsidRPr="00B96072" w:rsidRDefault="00736735" w:rsidP="00B96072">
            <w:pPr>
              <w:spacing w:after="0" w:line="240" w:lineRule="auto"/>
              <w:rPr>
                <w:rFonts w:eastAsiaTheme="minorEastAsia"/>
                <w:sz w:val="28"/>
                <w:szCs w:val="28"/>
              </w:rPr>
            </w:pPr>
            <w:r w:rsidRPr="00B96072">
              <w:rPr>
                <w:rFonts w:eastAsiaTheme="minorEastAsia"/>
                <w:sz w:val="28"/>
                <w:szCs w:val="28"/>
              </w:rPr>
              <w:t xml:space="preserve">Небольшие жилые поселки  </w:t>
            </w:r>
          </w:p>
        </w:tc>
        <w:tc>
          <w:tcPr>
            <w:tcW w:w="705" w:type="dxa"/>
          </w:tcPr>
          <w:p w:rsidR="00736735" w:rsidRPr="00B96072" w:rsidRDefault="00736735" w:rsidP="00B96072">
            <w:pPr>
              <w:spacing w:after="0" w:line="240" w:lineRule="auto"/>
              <w:jc w:val="center"/>
              <w:rPr>
                <w:rFonts w:eastAsiaTheme="minorEastAsia"/>
                <w:sz w:val="28"/>
                <w:szCs w:val="28"/>
              </w:rPr>
            </w:pPr>
            <w:r w:rsidRPr="00B96072">
              <w:rPr>
                <w:rFonts w:eastAsiaTheme="minorEastAsia"/>
                <w:sz w:val="28"/>
                <w:szCs w:val="28"/>
              </w:rPr>
              <w:t>2</w:t>
            </w:r>
          </w:p>
        </w:tc>
      </w:tr>
    </w:tbl>
    <w:p w:rsidR="00736735" w:rsidRPr="00B96072" w:rsidRDefault="00736735" w:rsidP="00B96072">
      <w:pPr>
        <w:spacing w:after="0" w:line="240" w:lineRule="auto"/>
        <w:ind w:firstLine="567"/>
        <w:jc w:val="center"/>
        <w:rPr>
          <w:sz w:val="28"/>
          <w:szCs w:val="28"/>
        </w:rPr>
      </w:pPr>
      <w:r w:rsidRPr="00B96072">
        <w:rPr>
          <w:sz w:val="28"/>
          <w:szCs w:val="28"/>
        </w:rPr>
        <w:t xml:space="preserve">Значения коэффициента </w:t>
      </w:r>
      <w:r w:rsidRPr="00B96072">
        <w:rPr>
          <w:sz w:val="28"/>
          <w:szCs w:val="28"/>
        </w:rPr>
        <w:object w:dxaOrig="220" w:dyaOrig="220">
          <v:shape id="_x0000_i1044" type="#_x0000_t75" style="width:9.75pt;height:9.75pt" o:ole="">
            <v:imagedata r:id="rId41" o:title=""/>
          </v:shape>
          <o:OLEObject Type="Embed" ProgID="Equation.3" ShapeID="_x0000_i1044" DrawAspect="Content" ObjectID="_1682408966" r:id="rId47"/>
        </w:object>
      </w:r>
    </w:p>
    <w:tbl>
      <w:tblPr>
        <w:tblW w:w="0" w:type="auto"/>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ayout w:type="fixed"/>
        <w:tblCellMar>
          <w:left w:w="105" w:type="dxa"/>
          <w:right w:w="105" w:type="dxa"/>
        </w:tblCellMar>
        <w:tblLook w:val="0000" w:firstRow="0" w:lastRow="0" w:firstColumn="0" w:lastColumn="0" w:noHBand="0" w:noVBand="0"/>
      </w:tblPr>
      <w:tblGrid>
        <w:gridCol w:w="8459"/>
        <w:gridCol w:w="630"/>
      </w:tblGrid>
      <w:tr w:rsidR="00736735" w:rsidRPr="00B96072" w:rsidTr="00736735">
        <w:trPr>
          <w:jc w:val="center"/>
        </w:trPr>
        <w:tc>
          <w:tcPr>
            <w:tcW w:w="8459" w:type="dxa"/>
          </w:tcPr>
          <w:p w:rsidR="00736735" w:rsidRPr="00B96072" w:rsidRDefault="00736735" w:rsidP="00B96072">
            <w:pPr>
              <w:spacing w:after="0" w:line="240" w:lineRule="auto"/>
              <w:rPr>
                <w:rFonts w:eastAsiaTheme="minorEastAsia"/>
                <w:sz w:val="28"/>
                <w:szCs w:val="28"/>
                <w:lang w:val="ru-RU"/>
              </w:rPr>
            </w:pPr>
            <w:r w:rsidRPr="00B96072">
              <w:rPr>
                <w:rFonts w:eastAsiaTheme="minorEastAsia"/>
                <w:sz w:val="28"/>
                <w:szCs w:val="28"/>
                <w:lang w:val="ru-RU"/>
              </w:rPr>
              <w:t xml:space="preserve">Камуфлетный взрыв и взрыв на рыхление </w:t>
            </w:r>
          </w:p>
        </w:tc>
        <w:tc>
          <w:tcPr>
            <w:tcW w:w="630" w:type="dxa"/>
          </w:tcPr>
          <w:p w:rsidR="00736735" w:rsidRPr="00B96072" w:rsidRDefault="00736735" w:rsidP="00B96072">
            <w:pPr>
              <w:spacing w:after="0" w:line="240" w:lineRule="auto"/>
              <w:jc w:val="center"/>
              <w:rPr>
                <w:rFonts w:eastAsiaTheme="minorEastAsia"/>
                <w:sz w:val="28"/>
                <w:szCs w:val="28"/>
              </w:rPr>
            </w:pPr>
            <w:r w:rsidRPr="00B96072">
              <w:rPr>
                <w:rFonts w:eastAsiaTheme="minorEastAsia"/>
                <w:sz w:val="28"/>
                <w:szCs w:val="28"/>
              </w:rPr>
              <w:t>1</w:t>
            </w:r>
          </w:p>
        </w:tc>
      </w:tr>
      <w:tr w:rsidR="00736735" w:rsidRPr="00B96072" w:rsidTr="00736735">
        <w:trPr>
          <w:jc w:val="center"/>
        </w:trPr>
        <w:tc>
          <w:tcPr>
            <w:tcW w:w="8459" w:type="dxa"/>
          </w:tcPr>
          <w:p w:rsidR="00736735" w:rsidRPr="00B96072" w:rsidRDefault="00736735" w:rsidP="00B96072">
            <w:pPr>
              <w:spacing w:after="0" w:line="240" w:lineRule="auto"/>
              <w:rPr>
                <w:rFonts w:eastAsiaTheme="minorEastAsia"/>
                <w:sz w:val="28"/>
                <w:szCs w:val="28"/>
              </w:rPr>
            </w:pPr>
            <w:r w:rsidRPr="00B96072">
              <w:rPr>
                <w:rFonts w:eastAsiaTheme="minorEastAsia"/>
                <w:sz w:val="28"/>
                <w:szCs w:val="28"/>
              </w:rPr>
              <w:t xml:space="preserve">Взрыв на выброс </w:t>
            </w:r>
          </w:p>
        </w:tc>
        <w:tc>
          <w:tcPr>
            <w:tcW w:w="630" w:type="dxa"/>
          </w:tcPr>
          <w:p w:rsidR="00736735" w:rsidRPr="00B96072" w:rsidRDefault="00736735" w:rsidP="00B96072">
            <w:pPr>
              <w:spacing w:after="0" w:line="240" w:lineRule="auto"/>
              <w:jc w:val="center"/>
              <w:rPr>
                <w:rFonts w:eastAsiaTheme="minorEastAsia"/>
                <w:sz w:val="28"/>
                <w:szCs w:val="28"/>
              </w:rPr>
            </w:pPr>
            <w:r w:rsidRPr="00B96072">
              <w:rPr>
                <w:rFonts w:eastAsiaTheme="minorEastAsia"/>
                <w:sz w:val="28"/>
                <w:szCs w:val="28"/>
              </w:rPr>
              <w:t>0,8</w:t>
            </w:r>
          </w:p>
        </w:tc>
      </w:tr>
      <w:tr w:rsidR="00736735" w:rsidRPr="00B96072" w:rsidTr="00736735">
        <w:trPr>
          <w:jc w:val="center"/>
        </w:trPr>
        <w:tc>
          <w:tcPr>
            <w:tcW w:w="8459" w:type="dxa"/>
          </w:tcPr>
          <w:p w:rsidR="00736735" w:rsidRPr="00B96072" w:rsidRDefault="00736735" w:rsidP="00B96072">
            <w:pPr>
              <w:spacing w:after="0" w:line="240" w:lineRule="auto"/>
              <w:rPr>
                <w:rFonts w:eastAsiaTheme="minorEastAsia"/>
                <w:sz w:val="28"/>
                <w:szCs w:val="28"/>
              </w:rPr>
            </w:pPr>
            <w:r w:rsidRPr="00B96072">
              <w:rPr>
                <w:rFonts w:eastAsiaTheme="minorEastAsia"/>
                <w:sz w:val="28"/>
                <w:szCs w:val="28"/>
              </w:rPr>
              <w:t xml:space="preserve">Взрыв полууглубленного заряда  </w:t>
            </w:r>
          </w:p>
        </w:tc>
        <w:tc>
          <w:tcPr>
            <w:tcW w:w="630" w:type="dxa"/>
          </w:tcPr>
          <w:p w:rsidR="00736735" w:rsidRPr="00B96072" w:rsidRDefault="00736735" w:rsidP="00B96072">
            <w:pPr>
              <w:spacing w:after="0" w:line="240" w:lineRule="auto"/>
              <w:jc w:val="center"/>
              <w:rPr>
                <w:rFonts w:eastAsiaTheme="minorEastAsia"/>
                <w:sz w:val="28"/>
                <w:szCs w:val="28"/>
              </w:rPr>
            </w:pPr>
            <w:r w:rsidRPr="00B96072">
              <w:rPr>
                <w:rFonts w:eastAsiaTheme="minorEastAsia"/>
                <w:sz w:val="28"/>
                <w:szCs w:val="28"/>
              </w:rPr>
              <w:t>0,5</w:t>
            </w:r>
          </w:p>
        </w:tc>
      </w:tr>
    </w:tbl>
    <w:p w:rsidR="00736735" w:rsidRPr="00B96072" w:rsidRDefault="00736735" w:rsidP="00B96072">
      <w:pPr>
        <w:spacing w:after="0" w:line="240" w:lineRule="auto"/>
        <w:ind w:firstLine="567"/>
        <w:jc w:val="both"/>
        <w:rPr>
          <w:sz w:val="28"/>
          <w:szCs w:val="28"/>
          <w:lang w:val="ru-RU"/>
        </w:rPr>
      </w:pPr>
      <w:r w:rsidRPr="00B96072">
        <w:rPr>
          <w:sz w:val="28"/>
          <w:szCs w:val="28"/>
          <w:lang w:val="ru-RU"/>
        </w:rPr>
        <w:t xml:space="preserve">Взрываемый объем горной массы в один прием принят из максимально возможного составляет </w:t>
      </w:r>
      <w:r w:rsidR="006B7DDC" w:rsidRPr="00B96072">
        <w:rPr>
          <w:sz w:val="28"/>
          <w:szCs w:val="28"/>
          <w:lang w:val="ru-RU"/>
        </w:rPr>
        <w:t>25</w:t>
      </w:r>
      <w:r w:rsidRPr="00B96072">
        <w:rPr>
          <w:sz w:val="28"/>
          <w:szCs w:val="28"/>
          <w:lang w:val="ru-RU"/>
        </w:rPr>
        <w:t xml:space="preserve">000 м3, общий расход ВВ </w:t>
      </w:r>
      <w:r w:rsidR="006B7DDC" w:rsidRPr="00B96072">
        <w:rPr>
          <w:sz w:val="28"/>
          <w:szCs w:val="28"/>
          <w:lang w:val="ru-RU"/>
        </w:rPr>
        <w:t>15250</w:t>
      </w:r>
      <w:r w:rsidRPr="00B96072">
        <w:rPr>
          <w:sz w:val="28"/>
          <w:szCs w:val="28"/>
          <w:lang w:val="ru-RU"/>
        </w:rPr>
        <w:t xml:space="preserve"> кг, общее количество скважин диаметром 152 мм при высоте уступа</w:t>
      </w:r>
      <w:r w:rsidR="006B7DDC" w:rsidRPr="00B96072">
        <w:rPr>
          <w:sz w:val="28"/>
          <w:szCs w:val="28"/>
          <w:lang w:val="ru-RU"/>
        </w:rPr>
        <w:t xml:space="preserve"> (подусткпа)</w:t>
      </w:r>
      <w:r w:rsidRPr="00B96072">
        <w:rPr>
          <w:sz w:val="28"/>
          <w:szCs w:val="28"/>
          <w:lang w:val="ru-RU"/>
        </w:rPr>
        <w:t xml:space="preserve"> Н=</w:t>
      </w:r>
      <w:r w:rsidR="006B7DDC" w:rsidRPr="00B96072">
        <w:rPr>
          <w:sz w:val="28"/>
          <w:szCs w:val="28"/>
          <w:lang w:val="ru-RU"/>
        </w:rPr>
        <w:t>7,5</w:t>
      </w:r>
      <w:r w:rsidRPr="00B96072">
        <w:rPr>
          <w:sz w:val="28"/>
          <w:szCs w:val="28"/>
          <w:lang w:val="ru-RU"/>
        </w:rPr>
        <w:t xml:space="preserve"> м – 1</w:t>
      </w:r>
      <w:r w:rsidR="006B7DDC" w:rsidRPr="00B96072">
        <w:rPr>
          <w:sz w:val="28"/>
          <w:szCs w:val="28"/>
          <w:lang w:val="ru-RU"/>
        </w:rPr>
        <w:t>73</w:t>
      </w:r>
      <w:r w:rsidRPr="00B96072">
        <w:rPr>
          <w:sz w:val="28"/>
          <w:szCs w:val="28"/>
          <w:lang w:val="ru-RU"/>
        </w:rPr>
        <w:t xml:space="preserve"> шт. Взрывание производится с помощью неэлектрических средства взрывания </w:t>
      </w:r>
      <w:r w:rsidRPr="00B96072">
        <w:rPr>
          <w:sz w:val="28"/>
          <w:szCs w:val="28"/>
        </w:rPr>
        <w:t>ExelHandided</w:t>
      </w:r>
      <w:r w:rsidRPr="00B96072">
        <w:rPr>
          <w:sz w:val="28"/>
          <w:szCs w:val="28"/>
          <w:lang w:val="ru-RU"/>
        </w:rPr>
        <w:t xml:space="preserve"> (ИСКРА-ПС) с поверхностным замедлением 25 – 63 мс между группами; число скважин в одной группе – </w:t>
      </w:r>
      <w:r w:rsidR="006B7DDC" w:rsidRPr="00B96072">
        <w:rPr>
          <w:sz w:val="28"/>
          <w:szCs w:val="28"/>
          <w:lang w:val="ru-RU"/>
        </w:rPr>
        <w:t>35</w:t>
      </w:r>
      <w:r w:rsidRPr="00B96072">
        <w:rPr>
          <w:sz w:val="28"/>
          <w:szCs w:val="28"/>
          <w:lang w:val="ru-RU"/>
        </w:rPr>
        <w:t xml:space="preserve"> шт., вес заряда  в скважине </w:t>
      </w:r>
      <w:r w:rsidR="006B7DDC" w:rsidRPr="00B96072">
        <w:rPr>
          <w:sz w:val="28"/>
          <w:szCs w:val="28"/>
          <w:lang w:val="ru-RU"/>
        </w:rPr>
        <w:t>89</w:t>
      </w:r>
      <w:r w:rsidRPr="00B96072">
        <w:rPr>
          <w:sz w:val="28"/>
          <w:szCs w:val="28"/>
          <w:lang w:val="ru-RU"/>
        </w:rPr>
        <w:t xml:space="preserve"> кг, вес заряда в группе </w:t>
      </w:r>
      <w:r w:rsidR="006B7DDC" w:rsidRPr="00B96072">
        <w:rPr>
          <w:sz w:val="28"/>
          <w:szCs w:val="28"/>
          <w:lang w:val="ru-RU"/>
        </w:rPr>
        <w:t>3115</w:t>
      </w:r>
      <w:r w:rsidRPr="00B96072">
        <w:rPr>
          <w:sz w:val="28"/>
          <w:szCs w:val="28"/>
          <w:lang w:val="ru-RU"/>
        </w:rPr>
        <w:t xml:space="preserve">  кг (при Н=</w:t>
      </w:r>
      <w:r w:rsidR="006B7DDC" w:rsidRPr="00B96072">
        <w:rPr>
          <w:sz w:val="28"/>
          <w:szCs w:val="28"/>
          <w:lang w:val="ru-RU"/>
        </w:rPr>
        <w:t>7,5</w:t>
      </w:r>
      <w:r w:rsidRPr="00B96072">
        <w:rPr>
          <w:sz w:val="28"/>
          <w:szCs w:val="28"/>
          <w:lang w:val="ru-RU"/>
        </w:rPr>
        <w:t xml:space="preserve"> м). Число групп </w:t>
      </w:r>
      <w:r w:rsidRPr="00B96072">
        <w:rPr>
          <w:sz w:val="28"/>
          <w:szCs w:val="28"/>
        </w:rPr>
        <w:t>N</w:t>
      </w:r>
      <w:r w:rsidRPr="00B96072">
        <w:rPr>
          <w:sz w:val="28"/>
          <w:szCs w:val="28"/>
          <w:lang w:val="ru-RU"/>
        </w:rPr>
        <w:t>=5.</w:t>
      </w:r>
    </w:p>
    <w:p w:rsidR="00736735" w:rsidRPr="00B96072" w:rsidRDefault="00736735" w:rsidP="00B96072">
      <w:pPr>
        <w:spacing w:after="0" w:line="240" w:lineRule="auto"/>
        <w:ind w:firstLine="567"/>
        <w:rPr>
          <w:sz w:val="28"/>
          <w:szCs w:val="28"/>
          <w:lang w:val="ru-RU"/>
        </w:rPr>
      </w:pPr>
    </w:p>
    <w:p w:rsidR="00736735" w:rsidRPr="00B96072" w:rsidRDefault="008316B4" w:rsidP="00B96072">
      <w:pPr>
        <w:spacing w:after="0" w:line="240" w:lineRule="auto"/>
        <w:ind w:firstLine="567"/>
        <w:rPr>
          <w:sz w:val="28"/>
          <w:szCs w:val="28"/>
          <w:lang w:val="ru-RU"/>
        </w:rPr>
      </w:pPr>
      <m:oMathPara>
        <m:oMath>
          <m:sSub>
            <m:sSubPr>
              <m:ctrlPr>
                <w:rPr>
                  <w:rFonts w:ascii="Cambria Math" w:hAnsi="Cambria Math"/>
                  <w:sz w:val="28"/>
                  <w:szCs w:val="28"/>
                </w:rPr>
              </m:ctrlPr>
            </m:sSubPr>
            <m:e>
              <m:r>
                <m:rPr>
                  <m:sty m:val="p"/>
                </m:rPr>
                <w:rPr>
                  <w:rFonts w:ascii="Cambria Math" w:hAnsi="Cambria Math"/>
                  <w:sz w:val="28"/>
                  <w:szCs w:val="28"/>
                </w:rPr>
                <m:t>r</m:t>
              </m:r>
            </m:e>
            <m:sub>
              <m:r>
                <m:rPr>
                  <m:sty m:val="p"/>
                </m:rPr>
                <w:rPr>
                  <w:rFonts w:ascii="Cambria Math" w:hAnsi="Cambria Math"/>
                  <w:sz w:val="28"/>
                  <w:szCs w:val="28"/>
                </w:rPr>
                <m:t>c</m:t>
              </m:r>
            </m:sub>
          </m:sSub>
          <m:r>
            <m:rPr>
              <m:sty m:val="p"/>
            </m:rPr>
            <w:rPr>
              <w:rFonts w:ascii="Cambria Math" w:hAnsi="Cambria Math"/>
              <w:sz w:val="28"/>
              <w:szCs w:val="28"/>
              <w:lang w:val="ru-RU"/>
            </w:rPr>
            <m:t>=</m:t>
          </m:r>
          <m:f>
            <m:fPr>
              <m:ctrlPr>
                <w:rPr>
                  <w:rFonts w:ascii="Cambria Math" w:hAnsi="Cambria Math"/>
                  <w:sz w:val="28"/>
                  <w:szCs w:val="28"/>
                </w:rPr>
              </m:ctrlPr>
            </m:fPr>
            <m:num>
              <m:r>
                <m:rPr>
                  <m:sty m:val="p"/>
                </m:rPr>
                <w:rPr>
                  <w:rFonts w:ascii="Cambria Math" w:hAnsi="Cambria Math"/>
                  <w:sz w:val="28"/>
                  <w:szCs w:val="28"/>
                  <w:lang w:val="ru-RU"/>
                </w:rPr>
                <m:t>5∙1∙1</m:t>
              </m:r>
            </m:num>
            <m:den>
              <m:sSup>
                <m:sSupPr>
                  <m:ctrlPr>
                    <w:rPr>
                      <w:rFonts w:ascii="Cambria Math" w:hAnsi="Cambria Math"/>
                      <w:sz w:val="28"/>
                      <w:szCs w:val="28"/>
                    </w:rPr>
                  </m:ctrlPr>
                </m:sSupPr>
                <m:e>
                  <m:r>
                    <m:rPr>
                      <m:sty m:val="p"/>
                    </m:rPr>
                    <w:rPr>
                      <w:rFonts w:ascii="Cambria Math" w:hAnsi="Cambria Math"/>
                      <w:sz w:val="28"/>
                      <w:szCs w:val="28"/>
                      <w:lang w:val="ru-RU"/>
                    </w:rPr>
                    <m:t>5</m:t>
                  </m:r>
                </m:e>
                <m:sup>
                  <m:f>
                    <m:fPr>
                      <m:ctrlPr>
                        <w:rPr>
                          <w:rFonts w:ascii="Cambria Math" w:hAnsi="Cambria Math"/>
                          <w:sz w:val="28"/>
                          <w:szCs w:val="28"/>
                        </w:rPr>
                      </m:ctrlPr>
                    </m:fPr>
                    <m:num>
                      <m:r>
                        <m:rPr>
                          <m:sty m:val="p"/>
                        </m:rPr>
                        <w:rPr>
                          <w:rFonts w:ascii="Cambria Math" w:hAnsi="Cambria Math"/>
                          <w:sz w:val="28"/>
                          <w:szCs w:val="28"/>
                          <w:lang w:val="ru-RU"/>
                        </w:rPr>
                        <m:t>1</m:t>
                      </m:r>
                    </m:num>
                    <m:den>
                      <m:r>
                        <m:rPr>
                          <m:sty m:val="p"/>
                        </m:rPr>
                        <w:rPr>
                          <w:rFonts w:ascii="Cambria Math" w:hAnsi="Cambria Math"/>
                          <w:sz w:val="28"/>
                          <w:szCs w:val="28"/>
                          <w:lang w:val="ru-RU"/>
                        </w:rPr>
                        <m:t>4</m:t>
                      </m:r>
                    </m:den>
                  </m:f>
                </m:sup>
              </m:sSup>
            </m:den>
          </m:f>
          <m:r>
            <m:rPr>
              <m:sty m:val="p"/>
            </m:rPr>
            <w:rPr>
              <w:rFonts w:ascii="Cambria Math" w:hAnsi="Cambria Math"/>
              <w:sz w:val="28"/>
              <w:szCs w:val="28"/>
              <w:lang w:val="ru-RU"/>
            </w:rPr>
            <m:t>∙</m:t>
          </m:r>
          <m:sSup>
            <m:sSupPr>
              <m:ctrlPr>
                <w:rPr>
                  <w:rFonts w:ascii="Cambria Math" w:hAnsi="Cambria Math"/>
                  <w:sz w:val="28"/>
                  <w:szCs w:val="28"/>
                </w:rPr>
              </m:ctrlPr>
            </m:sSupPr>
            <m:e>
              <m:r>
                <m:rPr>
                  <m:sty m:val="p"/>
                </m:rPr>
                <w:rPr>
                  <w:rFonts w:ascii="Cambria Math" w:hAnsi="Cambria Math"/>
                  <w:sz w:val="28"/>
                  <w:szCs w:val="28"/>
                  <w:lang w:val="ru-RU"/>
                </w:rPr>
                <m:t xml:space="preserve">3115 </m:t>
              </m:r>
            </m:e>
            <m:sup>
              <m:f>
                <m:fPr>
                  <m:ctrlPr>
                    <w:rPr>
                      <w:rFonts w:ascii="Cambria Math" w:hAnsi="Cambria Math"/>
                      <w:sz w:val="28"/>
                      <w:szCs w:val="28"/>
                    </w:rPr>
                  </m:ctrlPr>
                </m:fPr>
                <m:num>
                  <m:r>
                    <m:rPr>
                      <m:sty m:val="p"/>
                    </m:rPr>
                    <w:rPr>
                      <w:rFonts w:ascii="Cambria Math" w:hAnsi="Cambria Math"/>
                      <w:sz w:val="28"/>
                      <w:szCs w:val="28"/>
                      <w:lang w:val="ru-RU"/>
                    </w:rPr>
                    <m:t>1</m:t>
                  </m:r>
                </m:num>
                <m:den>
                  <m:r>
                    <m:rPr>
                      <m:sty m:val="p"/>
                    </m:rPr>
                    <w:rPr>
                      <w:rFonts w:ascii="Cambria Math" w:hAnsi="Cambria Math"/>
                      <w:sz w:val="28"/>
                      <w:szCs w:val="28"/>
                      <w:lang w:val="ru-RU"/>
                    </w:rPr>
                    <m:t>3</m:t>
                  </m:r>
                </m:den>
              </m:f>
            </m:sup>
          </m:sSup>
          <m:r>
            <m:rPr>
              <m:sty m:val="p"/>
            </m:rPr>
            <w:rPr>
              <w:rFonts w:ascii="Cambria Math" w:hAnsi="Cambria Math"/>
              <w:sz w:val="28"/>
              <w:szCs w:val="28"/>
              <w:lang w:val="ru-RU"/>
            </w:rPr>
            <m:t>= 49 м</m:t>
          </m:r>
        </m:oMath>
      </m:oMathPara>
    </w:p>
    <w:p w:rsidR="00736735" w:rsidRPr="00B96072" w:rsidRDefault="00736735" w:rsidP="00B96072">
      <w:pPr>
        <w:spacing w:after="0" w:line="240" w:lineRule="auto"/>
        <w:ind w:firstLine="567"/>
        <w:rPr>
          <w:sz w:val="28"/>
          <w:szCs w:val="28"/>
          <w:lang w:val="ru-RU"/>
        </w:rPr>
      </w:pPr>
    </w:p>
    <w:p w:rsidR="00736735" w:rsidRPr="00B96072" w:rsidRDefault="00736735" w:rsidP="00B96072">
      <w:pPr>
        <w:spacing w:after="0" w:line="240" w:lineRule="auto"/>
        <w:ind w:firstLine="567"/>
        <w:jc w:val="both"/>
        <w:rPr>
          <w:sz w:val="28"/>
          <w:szCs w:val="28"/>
          <w:lang w:val="ru-RU"/>
        </w:rPr>
      </w:pPr>
      <w:r w:rsidRPr="00B96072">
        <w:rPr>
          <w:sz w:val="28"/>
          <w:szCs w:val="28"/>
          <w:lang w:val="ru-RU"/>
        </w:rPr>
        <w:t>Минимальное безопасное расстояние по сейсмике окончательно принимаем равное 50 м.</w:t>
      </w:r>
    </w:p>
    <w:p w:rsidR="00736735" w:rsidRPr="00B96072" w:rsidRDefault="00736735" w:rsidP="00B96072">
      <w:pPr>
        <w:spacing w:after="0" w:line="240" w:lineRule="auto"/>
        <w:ind w:firstLine="567"/>
        <w:jc w:val="center"/>
        <w:rPr>
          <w:b/>
          <w:i/>
          <w:sz w:val="28"/>
          <w:szCs w:val="28"/>
          <w:u w:val="single"/>
          <w:lang w:val="ru-RU"/>
        </w:rPr>
      </w:pPr>
      <w:r w:rsidRPr="00B96072">
        <w:rPr>
          <w:b/>
          <w:i/>
          <w:sz w:val="28"/>
          <w:szCs w:val="28"/>
          <w:u w:val="single"/>
          <w:lang w:val="ru-RU"/>
        </w:rPr>
        <w:t>Определение расстояний, безопасных по действию ударной воздушной волны (УВВ) при взрывах</w:t>
      </w:r>
    </w:p>
    <w:p w:rsidR="00736735" w:rsidRPr="00B96072" w:rsidRDefault="00736735" w:rsidP="00B96072">
      <w:pPr>
        <w:spacing w:after="0" w:line="240" w:lineRule="auto"/>
        <w:ind w:firstLine="567"/>
        <w:jc w:val="both"/>
        <w:rPr>
          <w:sz w:val="28"/>
          <w:szCs w:val="28"/>
          <w:lang w:val="ru-RU"/>
        </w:rPr>
      </w:pPr>
      <w:r w:rsidRPr="00B96072">
        <w:rPr>
          <w:sz w:val="28"/>
          <w:szCs w:val="28"/>
          <w:lang w:val="ru-RU"/>
        </w:rPr>
        <w:t>Определение расстояний, безопасных по действию ударной воздушной волны (УВВ) при взрывах производится в соответствие с п.1.3 Приложением 11 к Правилам обеспечения</w:t>
      </w:r>
      <w:r w:rsidRPr="00B96072">
        <w:rPr>
          <w:sz w:val="28"/>
          <w:szCs w:val="28"/>
        </w:rPr>
        <w:t> </w:t>
      </w:r>
      <w:r w:rsidRPr="00B96072">
        <w:rPr>
          <w:sz w:val="28"/>
          <w:szCs w:val="28"/>
          <w:lang w:val="ru-RU"/>
        </w:rPr>
        <w:t>промышленной безопасности для</w:t>
      </w:r>
      <w:r w:rsidRPr="00B96072">
        <w:rPr>
          <w:sz w:val="28"/>
          <w:szCs w:val="28"/>
        </w:rPr>
        <w:t> </w:t>
      </w:r>
      <w:r w:rsidRPr="00B96072">
        <w:rPr>
          <w:sz w:val="28"/>
          <w:szCs w:val="28"/>
          <w:lang w:val="ru-RU"/>
        </w:rPr>
        <w:t xml:space="preserve"> опасных производственных объектов,</w:t>
      </w:r>
      <w:r w:rsidRPr="00B96072">
        <w:rPr>
          <w:sz w:val="28"/>
          <w:szCs w:val="28"/>
        </w:rPr>
        <w:t> </w:t>
      </w:r>
      <w:r w:rsidRPr="00B96072">
        <w:rPr>
          <w:sz w:val="28"/>
          <w:szCs w:val="28"/>
          <w:lang w:val="ru-RU"/>
        </w:rPr>
        <w:t xml:space="preserve"> ведущих взрывные работы.</w:t>
      </w:r>
    </w:p>
    <w:p w:rsidR="00736735" w:rsidRPr="00B96072" w:rsidRDefault="00736735" w:rsidP="00B96072">
      <w:pPr>
        <w:spacing w:after="0" w:line="240" w:lineRule="auto"/>
        <w:ind w:firstLine="567"/>
        <w:jc w:val="both"/>
        <w:rPr>
          <w:sz w:val="28"/>
          <w:szCs w:val="28"/>
          <w:lang w:val="ru-RU"/>
        </w:rPr>
      </w:pPr>
      <w:r w:rsidRPr="00B96072">
        <w:rPr>
          <w:sz w:val="28"/>
          <w:szCs w:val="28"/>
          <w:lang w:val="ru-RU"/>
        </w:rPr>
        <w:t>Безопасное расстояние по действию УВВ на застекление определяется по формуле:</w:t>
      </w:r>
    </w:p>
    <w:p w:rsidR="00736735" w:rsidRPr="00B96072" w:rsidRDefault="00736735" w:rsidP="00B96072">
      <w:pPr>
        <w:spacing w:after="0" w:line="240" w:lineRule="auto"/>
        <w:ind w:firstLine="567"/>
        <w:jc w:val="center"/>
        <w:rPr>
          <w:sz w:val="28"/>
          <w:szCs w:val="28"/>
          <w:lang w:val="ru-RU"/>
        </w:rPr>
      </w:pPr>
      <w:r w:rsidRPr="00B96072">
        <w:rPr>
          <w:sz w:val="28"/>
          <w:szCs w:val="28"/>
        </w:rPr>
        <w:object w:dxaOrig="1340" w:dyaOrig="420">
          <v:shape id="_x0000_i1045" type="#_x0000_t75" style="width:67.45pt;height:20.25pt" o:ole="">
            <v:imagedata r:id="rId48" o:title=""/>
          </v:shape>
          <o:OLEObject Type="Embed" ProgID="Equation.3" ShapeID="_x0000_i1045" DrawAspect="Content" ObjectID="_1682408967" r:id="rId49"/>
        </w:object>
      </w:r>
      <w:proofErr w:type="gramStart"/>
      <w:r w:rsidRPr="00B96072">
        <w:rPr>
          <w:sz w:val="28"/>
          <w:szCs w:val="28"/>
          <w:lang w:val="ru-RU"/>
        </w:rPr>
        <w:t>м</w:t>
      </w:r>
      <w:proofErr w:type="gramEnd"/>
      <w:r w:rsidRPr="00B96072">
        <w:rPr>
          <w:sz w:val="28"/>
          <w:szCs w:val="28"/>
          <w:lang w:val="ru-RU"/>
        </w:rPr>
        <w:t xml:space="preserve">, при </w:t>
      </w:r>
      <w:r w:rsidRPr="00B96072">
        <w:rPr>
          <w:sz w:val="28"/>
          <w:szCs w:val="28"/>
        </w:rPr>
        <w:object w:dxaOrig="1780" w:dyaOrig="360">
          <v:shape id="_x0000_i1046" type="#_x0000_t75" style="width:87.75pt;height:19.5pt" o:ole="">
            <v:imagedata r:id="rId50" o:title=""/>
          </v:shape>
          <o:OLEObject Type="Embed" ProgID="Equation.3" ShapeID="_x0000_i1046" DrawAspect="Content" ObjectID="_1682408968" r:id="rId51"/>
        </w:object>
      </w:r>
      <w:r w:rsidRPr="00B96072">
        <w:rPr>
          <w:sz w:val="28"/>
          <w:szCs w:val="28"/>
          <w:lang w:val="ru-RU"/>
        </w:rPr>
        <w:t xml:space="preserve"> кг</w:t>
      </w:r>
    </w:p>
    <w:p w:rsidR="00736735" w:rsidRPr="00B96072" w:rsidRDefault="00736735" w:rsidP="00B96072">
      <w:pPr>
        <w:spacing w:after="0" w:line="240" w:lineRule="auto"/>
        <w:ind w:firstLine="567"/>
        <w:jc w:val="center"/>
        <w:rPr>
          <w:sz w:val="28"/>
          <w:szCs w:val="28"/>
          <w:lang w:val="ru-RU"/>
        </w:rPr>
      </w:pPr>
      <w:r w:rsidRPr="00B96072">
        <w:rPr>
          <w:sz w:val="28"/>
          <w:szCs w:val="28"/>
        </w:rPr>
        <w:object w:dxaOrig="1180" w:dyaOrig="420">
          <v:shape id="_x0000_i1047" type="#_x0000_t75" style="width:59.25pt;height:20.25pt" o:ole="">
            <v:imagedata r:id="rId52" o:title=""/>
          </v:shape>
          <o:OLEObject Type="Embed" ProgID="Equation.3" ShapeID="_x0000_i1047" DrawAspect="Content" ObjectID="_1682408969" r:id="rId53"/>
        </w:object>
      </w:r>
      <w:proofErr w:type="gramStart"/>
      <w:r w:rsidRPr="00B96072">
        <w:rPr>
          <w:sz w:val="28"/>
          <w:szCs w:val="28"/>
          <w:lang w:val="ru-RU"/>
        </w:rPr>
        <w:t>м</w:t>
      </w:r>
      <w:proofErr w:type="gramEnd"/>
      <w:r w:rsidRPr="00B96072">
        <w:rPr>
          <w:sz w:val="28"/>
          <w:szCs w:val="28"/>
          <w:lang w:val="ru-RU"/>
        </w:rPr>
        <w:t xml:space="preserve">, при </w:t>
      </w:r>
      <w:r w:rsidRPr="00B96072">
        <w:rPr>
          <w:sz w:val="28"/>
          <w:szCs w:val="28"/>
        </w:rPr>
        <w:object w:dxaOrig="1420" w:dyaOrig="360">
          <v:shape id="_x0000_i1048" type="#_x0000_t75" style="width:71.3pt;height:19.5pt" o:ole="">
            <v:imagedata r:id="rId54" o:title=""/>
          </v:shape>
          <o:OLEObject Type="Embed" ProgID="Equation.3" ShapeID="_x0000_i1048" DrawAspect="Content" ObjectID="_1682408970" r:id="rId55"/>
        </w:object>
      </w:r>
      <w:r w:rsidRPr="00B96072">
        <w:rPr>
          <w:sz w:val="28"/>
          <w:szCs w:val="28"/>
          <w:lang w:val="ru-RU"/>
        </w:rPr>
        <w:t xml:space="preserve"> кг                                                               </w:t>
      </w:r>
      <w:r w:rsidRPr="00B96072">
        <w:rPr>
          <w:sz w:val="28"/>
          <w:szCs w:val="28"/>
        </w:rPr>
        <w:object w:dxaOrig="1240" w:dyaOrig="460">
          <v:shape id="_x0000_i1049" type="#_x0000_t75" style="width:62.25pt;height:22.5pt" o:ole="">
            <v:imagedata r:id="rId56" o:title=""/>
          </v:shape>
          <o:OLEObject Type="Embed" ProgID="Equation.3" ShapeID="_x0000_i1049" DrawAspect="Content" ObjectID="_1682408971" r:id="rId57"/>
        </w:object>
      </w:r>
      <w:r w:rsidRPr="00B96072">
        <w:rPr>
          <w:sz w:val="28"/>
          <w:szCs w:val="28"/>
          <w:lang w:val="ru-RU"/>
        </w:rPr>
        <w:t xml:space="preserve">м, при </w:t>
      </w:r>
      <w:r w:rsidRPr="00B96072">
        <w:rPr>
          <w:sz w:val="28"/>
          <w:szCs w:val="28"/>
        </w:rPr>
        <w:object w:dxaOrig="700" w:dyaOrig="360">
          <v:shape id="_x0000_i1050" type="#_x0000_t75" style="width:34.5pt;height:19.5pt" o:ole="">
            <v:imagedata r:id="rId58" o:title=""/>
          </v:shape>
          <o:OLEObject Type="Embed" ProgID="Equation.3" ShapeID="_x0000_i1050" DrawAspect="Content" ObjectID="_1682408972" r:id="rId59"/>
        </w:object>
      </w:r>
      <w:r w:rsidRPr="00B96072">
        <w:rPr>
          <w:sz w:val="28"/>
          <w:szCs w:val="28"/>
          <w:lang w:val="ru-RU"/>
        </w:rPr>
        <w:t xml:space="preserve"> кг</w:t>
      </w:r>
    </w:p>
    <w:p w:rsidR="00736735" w:rsidRPr="00B96072" w:rsidRDefault="00736735" w:rsidP="00B96072">
      <w:pPr>
        <w:spacing w:after="0" w:line="240" w:lineRule="auto"/>
        <w:ind w:firstLine="567"/>
        <w:jc w:val="both"/>
        <w:rPr>
          <w:sz w:val="28"/>
          <w:szCs w:val="28"/>
          <w:lang w:val="ru-RU"/>
        </w:rPr>
      </w:pPr>
      <w:r w:rsidRPr="00B96072">
        <w:rPr>
          <w:sz w:val="28"/>
          <w:szCs w:val="28"/>
          <w:lang w:val="ru-RU"/>
        </w:rPr>
        <w:lastRenderedPageBreak/>
        <w:t xml:space="preserve">Где </w:t>
      </w:r>
      <w:r w:rsidRPr="00B96072">
        <w:rPr>
          <w:sz w:val="28"/>
          <w:szCs w:val="28"/>
        </w:rPr>
        <w:t>Q</w:t>
      </w:r>
      <w:r w:rsidRPr="00B96072">
        <w:rPr>
          <w:sz w:val="28"/>
          <w:szCs w:val="28"/>
          <w:lang w:val="ru-RU"/>
        </w:rPr>
        <w:t>э – эквивалентная масса зарядов одновременно или вес заряда в наибольшей группе.</w:t>
      </w:r>
    </w:p>
    <w:p w:rsidR="00736735" w:rsidRPr="00B96072" w:rsidRDefault="00736735" w:rsidP="00B96072">
      <w:pPr>
        <w:spacing w:after="0" w:line="240" w:lineRule="auto"/>
        <w:ind w:firstLine="567"/>
        <w:jc w:val="both"/>
        <w:rPr>
          <w:sz w:val="28"/>
          <w:szCs w:val="28"/>
          <w:lang w:val="ru-RU"/>
        </w:rPr>
      </w:pPr>
      <w:r w:rsidRPr="00B96072">
        <w:rPr>
          <w:sz w:val="28"/>
          <w:szCs w:val="28"/>
          <w:lang w:val="ru-RU"/>
        </w:rPr>
        <w:t>Для группы скважинных зарядов (длиной более 12 своих диаметров) взрываемых одновременно:</w:t>
      </w:r>
    </w:p>
    <w:p w:rsidR="00736735" w:rsidRPr="00B96072" w:rsidRDefault="0069641E" w:rsidP="00B96072">
      <w:pPr>
        <w:spacing w:after="0" w:line="240" w:lineRule="auto"/>
        <w:ind w:firstLine="567"/>
        <w:jc w:val="center"/>
        <w:rPr>
          <w:sz w:val="28"/>
          <w:szCs w:val="28"/>
        </w:rPr>
      </w:pPr>
      <w:r>
        <w:rPr>
          <w:sz w:val="28"/>
          <w:szCs w:val="28"/>
        </w:rPr>
        <w:pict>
          <v:shape id="_x0000_i1051" type="#_x0000_t75" style="width:136.55pt;height:14.25pt" equationxml="&lt;">
            <v:imagedata r:id="rId60" o:title="" chromakey="white"/>
          </v:shape>
        </w:pict>
      </w:r>
    </w:p>
    <w:p w:rsidR="00736735" w:rsidRPr="00B96072" w:rsidRDefault="00736735" w:rsidP="00B96072">
      <w:pPr>
        <w:spacing w:after="0" w:line="240" w:lineRule="auto"/>
        <w:ind w:firstLine="567"/>
        <w:jc w:val="both"/>
        <w:rPr>
          <w:sz w:val="28"/>
          <w:szCs w:val="28"/>
          <w:lang w:val="ru-RU"/>
        </w:rPr>
      </w:pPr>
      <w:r w:rsidRPr="00B96072">
        <w:rPr>
          <w:sz w:val="28"/>
          <w:szCs w:val="28"/>
          <w:lang w:val="ru-RU"/>
        </w:rPr>
        <w:t xml:space="preserve">Где где </w:t>
      </w:r>
      <w:r w:rsidRPr="00B96072">
        <w:rPr>
          <w:sz w:val="28"/>
          <w:szCs w:val="28"/>
        </w:rPr>
        <w:t>P</w:t>
      </w:r>
      <w:r w:rsidRPr="00B96072">
        <w:rPr>
          <w:sz w:val="28"/>
          <w:szCs w:val="28"/>
          <w:lang w:val="ru-RU"/>
        </w:rPr>
        <w:t xml:space="preserve"> – вместимость ВВ </w:t>
      </w:r>
      <w:smartTag w:uri="urn:schemas-microsoft-com:office:smarttags" w:element="metricconverter">
        <w:smartTagPr>
          <w:attr w:name="ProductID" w:val="1 м"/>
        </w:smartTagPr>
        <w:r w:rsidRPr="00B96072">
          <w:rPr>
            <w:sz w:val="28"/>
            <w:szCs w:val="28"/>
            <w:lang w:val="ru-RU"/>
          </w:rPr>
          <w:t>1 м</w:t>
        </w:r>
      </w:smartTag>
      <w:r w:rsidRPr="00B96072">
        <w:rPr>
          <w:sz w:val="28"/>
          <w:szCs w:val="28"/>
          <w:lang w:val="ru-RU"/>
        </w:rPr>
        <w:t xml:space="preserve"> скважины, 16,3 кг; </w:t>
      </w:r>
    </w:p>
    <w:p w:rsidR="00736735" w:rsidRPr="00B96072" w:rsidRDefault="00736735" w:rsidP="00B96072">
      <w:pPr>
        <w:spacing w:after="0" w:line="240" w:lineRule="auto"/>
        <w:ind w:firstLine="567"/>
        <w:jc w:val="both"/>
        <w:rPr>
          <w:sz w:val="28"/>
          <w:szCs w:val="28"/>
          <w:lang w:val="ru-RU"/>
        </w:rPr>
      </w:pPr>
      <w:r w:rsidRPr="00B96072">
        <w:rPr>
          <w:sz w:val="28"/>
          <w:szCs w:val="28"/>
        </w:rPr>
        <w:fldChar w:fldCharType="begin"/>
      </w:r>
      <w:r w:rsidRPr="00B96072">
        <w:rPr>
          <w:sz w:val="28"/>
          <w:szCs w:val="28"/>
          <w:lang w:val="ru-RU"/>
        </w:rPr>
        <w:instrText xml:space="preserve"> </w:instrText>
      </w:r>
      <w:r w:rsidRPr="00B96072">
        <w:rPr>
          <w:sz w:val="28"/>
          <w:szCs w:val="28"/>
        </w:rPr>
        <w:instrText>QUOTE</w:instrText>
      </w:r>
      <w:r w:rsidRPr="00B96072">
        <w:rPr>
          <w:sz w:val="28"/>
          <w:szCs w:val="28"/>
          <w:lang w:val="ru-RU"/>
        </w:rPr>
        <w:instrText xml:space="preserve"> </w:instrText>
      </w:r>
      <w:r w:rsidR="0069641E">
        <w:rPr>
          <w:sz w:val="28"/>
          <w:szCs w:val="28"/>
        </w:rPr>
        <w:pict>
          <v:shape id="_x0000_i1052" type="#_x0000_t75" style="width:12.75pt;height:14.25pt" equationxml="&lt;">
            <v:imagedata r:id="rId61" o:title="" chromakey="white"/>
          </v:shape>
        </w:pict>
      </w:r>
      <w:r w:rsidRPr="00B96072">
        <w:rPr>
          <w:sz w:val="28"/>
          <w:szCs w:val="28"/>
        </w:rPr>
        <w:fldChar w:fldCharType="separate"/>
      </w:r>
      <w:r w:rsidR="0069641E">
        <w:rPr>
          <w:sz w:val="28"/>
          <w:szCs w:val="28"/>
        </w:rPr>
        <w:pict>
          <v:shape id="_x0000_i1053" type="#_x0000_t75" style="width:12.75pt;height:14.25pt" equationxml="&lt;">
            <v:imagedata r:id="rId61" o:title="" chromakey="white"/>
          </v:shape>
        </w:pict>
      </w:r>
      <w:r w:rsidRPr="00B96072">
        <w:rPr>
          <w:sz w:val="28"/>
          <w:szCs w:val="28"/>
        </w:rPr>
        <w:fldChar w:fldCharType="end"/>
      </w:r>
      <w:r w:rsidRPr="00B96072">
        <w:rPr>
          <w:sz w:val="28"/>
          <w:szCs w:val="28"/>
          <w:lang w:val="ru-RU"/>
        </w:rPr>
        <w:t xml:space="preserve"> – коэффициент, значение которого зависит от отношения длины забойки </w:t>
      </w:r>
      <w:r w:rsidRPr="00B96072">
        <w:rPr>
          <w:sz w:val="28"/>
          <w:szCs w:val="28"/>
        </w:rPr>
        <w:object w:dxaOrig="360" w:dyaOrig="360">
          <v:shape id="_x0000_i1054" type="#_x0000_t75" style="width:19.5pt;height:19.5pt" o:ole="">
            <v:imagedata r:id="rId62" o:title=""/>
          </v:shape>
          <o:OLEObject Type="Embed" ProgID="Equation.3" ShapeID="_x0000_i1054" DrawAspect="Content" ObjectID="_1682408973" r:id="rId63"/>
        </w:object>
      </w:r>
      <w:r w:rsidRPr="00B96072">
        <w:rPr>
          <w:sz w:val="28"/>
          <w:szCs w:val="28"/>
          <w:lang w:val="ru-RU"/>
        </w:rPr>
        <w:t>=</w:t>
      </w:r>
      <w:r w:rsidR="00C430F8" w:rsidRPr="00B96072">
        <w:rPr>
          <w:sz w:val="28"/>
          <w:szCs w:val="28"/>
          <w:lang w:val="ru-RU"/>
        </w:rPr>
        <w:t>2</w:t>
      </w:r>
      <w:r w:rsidRPr="00B96072">
        <w:rPr>
          <w:sz w:val="28"/>
          <w:szCs w:val="28"/>
          <w:lang w:val="ru-RU"/>
        </w:rPr>
        <w:t xml:space="preserve">,8 м к диаметру скважины  </w:t>
      </w:r>
      <w:r w:rsidRPr="00B96072">
        <w:rPr>
          <w:sz w:val="28"/>
          <w:szCs w:val="28"/>
        </w:rPr>
        <w:t>d</w:t>
      </w:r>
      <w:r w:rsidRPr="00B96072">
        <w:rPr>
          <w:sz w:val="28"/>
          <w:szCs w:val="28"/>
          <w:lang w:val="ru-RU"/>
        </w:rPr>
        <w:t xml:space="preserve">=0,152 м, </w:t>
      </w:r>
      <m:oMath>
        <m:sSub>
          <m:sSubPr>
            <m:ctrlPr>
              <w:rPr>
                <w:rFonts w:ascii="Cambria Math" w:hAnsi="Cambria Math"/>
                <w:sz w:val="28"/>
                <w:szCs w:val="28"/>
              </w:rPr>
            </m:ctrlPr>
          </m:sSubPr>
          <m:e>
            <w:proofErr w:type="gramStart"/>
            <m:r>
              <w:rPr>
                <w:rFonts w:ascii="Cambria Math" w:hAnsi="Cambria Math"/>
                <w:sz w:val="28"/>
                <w:szCs w:val="28"/>
                <w:lang w:val="ru-RU"/>
              </w:rPr>
              <m:t>К</m:t>
            </m:r>
            <w:proofErr w:type="gramEnd"/>
          </m:e>
          <m:sub>
            <m:r>
              <w:rPr>
                <w:rFonts w:ascii="Cambria Math" w:hAnsi="Cambria Math"/>
                <w:sz w:val="28"/>
                <w:szCs w:val="28"/>
                <w:lang w:val="ru-RU"/>
              </w:rPr>
              <m:t>в</m:t>
            </m:r>
          </m:sub>
        </m:sSub>
        <m:r>
          <w:rPr>
            <w:rFonts w:ascii="Cambria Math" w:hAnsi="Cambria Math"/>
            <w:sz w:val="28"/>
            <w:szCs w:val="28"/>
            <w:lang w:val="ru-RU"/>
          </w:rPr>
          <m:t>=0,03</m:t>
        </m:r>
      </m:oMath>
      <w:r w:rsidRPr="00B96072">
        <w:rPr>
          <w:sz w:val="28"/>
          <w:szCs w:val="28"/>
          <w:lang w:val="ru-RU"/>
        </w:rPr>
        <w:t>;</w:t>
      </w:r>
    </w:p>
    <w:p w:rsidR="00736735" w:rsidRPr="00B96072" w:rsidRDefault="00736735" w:rsidP="00B96072">
      <w:pPr>
        <w:spacing w:after="0" w:line="240" w:lineRule="auto"/>
        <w:ind w:firstLine="567"/>
        <w:jc w:val="both"/>
        <w:rPr>
          <w:sz w:val="28"/>
          <w:szCs w:val="28"/>
          <w:lang w:val="ru-RU"/>
        </w:rPr>
      </w:pPr>
      <w:r w:rsidRPr="00B96072">
        <w:rPr>
          <w:sz w:val="28"/>
          <w:szCs w:val="28"/>
        </w:rPr>
        <w:t>N</w:t>
      </w:r>
      <w:r w:rsidRPr="00B96072">
        <w:rPr>
          <w:sz w:val="28"/>
          <w:szCs w:val="28"/>
          <w:lang w:val="ru-RU"/>
        </w:rPr>
        <w:t xml:space="preserve"> – число зарядов группе – </w:t>
      </w:r>
      <w:r w:rsidR="006B7DDC" w:rsidRPr="00B96072">
        <w:rPr>
          <w:sz w:val="28"/>
          <w:szCs w:val="28"/>
          <w:lang w:val="ru-RU"/>
        </w:rPr>
        <w:t>35</w:t>
      </w:r>
      <w:r w:rsidRPr="00B96072">
        <w:rPr>
          <w:sz w:val="28"/>
          <w:szCs w:val="28"/>
          <w:lang w:val="ru-RU"/>
        </w:rPr>
        <w:t xml:space="preserve"> шт.</w:t>
      </w:r>
    </w:p>
    <w:p w:rsidR="00736735" w:rsidRPr="00B96072" w:rsidRDefault="00736735" w:rsidP="00B96072">
      <w:pPr>
        <w:spacing w:after="0" w:line="240" w:lineRule="auto"/>
        <w:ind w:firstLine="567"/>
        <w:rPr>
          <w:sz w:val="28"/>
          <w:szCs w:val="28"/>
          <w:lang w:val="ru-RU"/>
        </w:rPr>
      </w:pPr>
    </w:p>
    <w:p w:rsidR="00736735" w:rsidRPr="00B96072" w:rsidRDefault="008316B4" w:rsidP="00B96072">
      <w:pPr>
        <w:spacing w:after="0" w:line="240" w:lineRule="auto"/>
        <w:ind w:firstLine="567"/>
        <w:jc w:val="center"/>
        <w:rPr>
          <w:sz w:val="28"/>
          <w:szCs w:val="28"/>
        </w:rPr>
      </w:pPr>
      <m:oMathPara>
        <m:oMath>
          <m:sSub>
            <m:sSubPr>
              <m:ctrlPr>
                <w:rPr>
                  <w:rFonts w:ascii="Cambria Math" w:hAnsi="Cambria Math"/>
                  <w:sz w:val="28"/>
                  <w:szCs w:val="28"/>
                </w:rPr>
              </m:ctrlPr>
            </m:sSubPr>
            <m:e>
              <m:r>
                <w:rPr>
                  <w:rFonts w:ascii="Cambria Math" w:hAnsi="Cambria Math"/>
                  <w:sz w:val="28"/>
                  <w:szCs w:val="28"/>
                </w:rPr>
                <m:t>Q</m:t>
              </m:r>
            </m:e>
            <m:sub>
              <m:r>
                <w:rPr>
                  <w:rFonts w:ascii="Cambria Math" w:hAnsi="Cambria Math"/>
                  <w:sz w:val="28"/>
                  <w:szCs w:val="28"/>
                </w:rPr>
                <m:t>э</m:t>
              </m:r>
            </m:sub>
          </m:sSub>
          <m:r>
            <w:rPr>
              <w:rFonts w:ascii="Cambria Math" w:hAnsi="Cambria Math"/>
              <w:sz w:val="28"/>
              <w:szCs w:val="28"/>
            </w:rPr>
            <m:t>=12∙16,3∙0,152∙0,03∙35=31,2 кг</m:t>
          </m:r>
        </m:oMath>
      </m:oMathPara>
    </w:p>
    <w:p w:rsidR="00736735" w:rsidRPr="00B96072" w:rsidRDefault="00736735" w:rsidP="00B96072">
      <w:pPr>
        <w:spacing w:after="0" w:line="240" w:lineRule="auto"/>
        <w:ind w:firstLine="567"/>
        <w:rPr>
          <w:sz w:val="28"/>
          <w:szCs w:val="28"/>
        </w:rPr>
      </w:pPr>
    </w:p>
    <w:p w:rsidR="00736735" w:rsidRPr="00B96072" w:rsidRDefault="008316B4" w:rsidP="00B96072">
      <w:pPr>
        <w:spacing w:after="0" w:line="240" w:lineRule="auto"/>
        <w:ind w:firstLine="567"/>
        <w:rPr>
          <w:sz w:val="28"/>
          <w:szCs w:val="28"/>
        </w:rPr>
      </w:pPr>
      <m:oMathPara>
        <m:oMath>
          <m:sSub>
            <m:sSubPr>
              <m:ctrlPr>
                <w:rPr>
                  <w:rFonts w:ascii="Cambria Math" w:hAnsi="Cambria Math"/>
                  <w:sz w:val="28"/>
                  <w:szCs w:val="28"/>
                </w:rPr>
              </m:ctrlPr>
            </m:sSubPr>
            <m:e>
              <m:r>
                <w:rPr>
                  <w:rFonts w:ascii="Cambria Math" w:hAnsi="Cambria Math"/>
                  <w:sz w:val="28"/>
                  <w:szCs w:val="28"/>
                </w:rPr>
                <m:t>r</m:t>
              </m:r>
            </m:e>
            <m:sub>
              <m:r>
                <w:rPr>
                  <w:rFonts w:ascii="Cambria Math" w:hAnsi="Cambria Math"/>
                  <w:sz w:val="28"/>
                  <w:szCs w:val="28"/>
                </w:rPr>
                <m:t>в</m:t>
              </m:r>
            </m:sub>
          </m:sSub>
          <m:r>
            <w:rPr>
              <w:rFonts w:ascii="Cambria Math" w:hAnsi="Cambria Math"/>
              <w:sz w:val="28"/>
              <w:szCs w:val="28"/>
            </w:rPr>
            <m:t>=∙65∙</m:t>
          </m:r>
          <m:rad>
            <m:radPr>
              <m:ctrlPr>
                <w:rPr>
                  <w:rFonts w:ascii="Cambria Math" w:hAnsi="Cambria Math"/>
                  <w:sz w:val="28"/>
                  <w:szCs w:val="28"/>
                </w:rPr>
              </m:ctrlPr>
            </m:radPr>
            <m:deg/>
            <m:e>
              <m:sSup>
                <m:sSupPr>
                  <m:ctrlPr>
                    <w:rPr>
                      <w:rFonts w:ascii="Cambria Math" w:hAnsi="Cambria Math"/>
                      <w:sz w:val="28"/>
                      <w:szCs w:val="28"/>
                    </w:rPr>
                  </m:ctrlPr>
                </m:sSupPr>
                <m:e>
                  <m:r>
                    <w:rPr>
                      <w:rFonts w:ascii="Cambria Math" w:hAnsi="Cambria Math"/>
                      <w:sz w:val="28"/>
                      <w:szCs w:val="28"/>
                    </w:rPr>
                    <m:t>31,2</m:t>
                  </m:r>
                </m:e>
                <m:sup/>
              </m:sSup>
              <m:r>
                <w:rPr>
                  <w:rFonts w:ascii="Cambria Math" w:hAnsi="Cambria Math"/>
                  <w:sz w:val="28"/>
                  <w:szCs w:val="28"/>
                </w:rPr>
                <m:t>=</m:t>
              </m:r>
            </m:e>
          </m:rad>
          <m:r>
            <w:rPr>
              <w:rFonts w:ascii="Cambria Math" w:hAnsi="Cambria Math"/>
              <w:sz w:val="28"/>
              <w:szCs w:val="28"/>
            </w:rPr>
            <m:t>363 м</m:t>
          </m:r>
        </m:oMath>
      </m:oMathPara>
    </w:p>
    <w:p w:rsidR="00736735" w:rsidRPr="00B96072" w:rsidRDefault="00736735" w:rsidP="00B96072">
      <w:pPr>
        <w:spacing w:after="0" w:line="240" w:lineRule="auto"/>
        <w:ind w:firstLine="567"/>
        <w:rPr>
          <w:sz w:val="28"/>
          <w:szCs w:val="28"/>
        </w:rPr>
      </w:pPr>
    </w:p>
    <w:p w:rsidR="00736735" w:rsidRPr="00B96072" w:rsidRDefault="00736735" w:rsidP="00B96072">
      <w:pPr>
        <w:spacing w:after="0" w:line="240" w:lineRule="auto"/>
        <w:ind w:firstLine="567"/>
        <w:rPr>
          <w:sz w:val="28"/>
          <w:szCs w:val="28"/>
          <w:lang w:val="ru-RU"/>
        </w:rPr>
      </w:pPr>
      <w:r w:rsidRPr="00B96072">
        <w:rPr>
          <w:sz w:val="28"/>
          <w:szCs w:val="28"/>
          <w:lang w:val="ru-RU"/>
        </w:rPr>
        <w:t>Если интервал замедления между группами 50 мс и более, безопасное расстояние определяется по формулам. При интервале замедления от 30 до 50 мс безопасное расстояние, рассчитанное по формулам, увеличивается в 1,2, от 20 до 30 мс - в 1,5 и от 10 до 20 мс - в 2 раза.</w:t>
      </w:r>
    </w:p>
    <w:p w:rsidR="00736735" w:rsidRPr="00B96072" w:rsidRDefault="00736735" w:rsidP="00B96072">
      <w:pPr>
        <w:spacing w:after="0" w:line="240" w:lineRule="auto"/>
        <w:ind w:firstLine="567"/>
        <w:rPr>
          <w:sz w:val="28"/>
          <w:szCs w:val="28"/>
          <w:lang w:val="ru-RU"/>
        </w:rPr>
      </w:pPr>
    </w:p>
    <w:p w:rsidR="00736735" w:rsidRPr="00B96072" w:rsidRDefault="008316B4" w:rsidP="00B96072">
      <w:pPr>
        <w:spacing w:after="0" w:line="240" w:lineRule="auto"/>
        <w:ind w:firstLine="567"/>
        <w:rPr>
          <w:sz w:val="28"/>
          <w:szCs w:val="28"/>
        </w:rPr>
      </w:pPr>
      <m:oMathPara>
        <m:oMath>
          <m:sSub>
            <m:sSubPr>
              <m:ctrlPr>
                <w:rPr>
                  <w:rFonts w:ascii="Cambria Math" w:hAnsi="Cambria Math"/>
                  <w:sz w:val="28"/>
                  <w:szCs w:val="28"/>
                </w:rPr>
              </m:ctrlPr>
            </m:sSubPr>
            <m:e>
              <m:sSub>
                <m:sSubPr>
                  <m:ctrlPr>
                    <w:rPr>
                      <w:rFonts w:ascii="Cambria Math" w:hAnsi="Cambria Math"/>
                      <w:sz w:val="28"/>
                      <w:szCs w:val="28"/>
                    </w:rPr>
                  </m:ctrlPr>
                </m:sSubPr>
                <m:e>
                  <m:r>
                    <w:rPr>
                      <w:rFonts w:ascii="Cambria Math" w:hAnsi="Cambria Math"/>
                      <w:sz w:val="28"/>
                      <w:szCs w:val="28"/>
                    </w:rPr>
                    <m:t>r</m:t>
                  </m:r>
                </m:e>
                <m:sub>
                  <m:r>
                    <w:rPr>
                      <w:rFonts w:ascii="Cambria Math" w:hAnsi="Cambria Math"/>
                      <w:sz w:val="28"/>
                      <w:szCs w:val="28"/>
                    </w:rPr>
                    <m:t>в.з.</m:t>
                  </m:r>
                </m:sub>
              </m:sSub>
              <m:r>
                <w:rPr>
                  <w:rFonts w:ascii="Cambria Math" w:hAnsi="Cambria Math"/>
                  <w:sz w:val="28"/>
                  <w:szCs w:val="28"/>
                </w:rPr>
                <m:t>=1,5∙r</m:t>
              </m:r>
            </m:e>
            <m:sub>
              <m:r>
                <w:rPr>
                  <w:rFonts w:ascii="Cambria Math" w:hAnsi="Cambria Math"/>
                  <w:sz w:val="28"/>
                  <w:szCs w:val="28"/>
                </w:rPr>
                <m:t>в</m:t>
              </m:r>
            </m:sub>
          </m:sSub>
          <m:r>
            <w:rPr>
              <w:rFonts w:ascii="Cambria Math" w:hAnsi="Cambria Math"/>
              <w:sz w:val="28"/>
              <w:szCs w:val="28"/>
            </w:rPr>
            <m:t>=544 м</m:t>
          </m:r>
        </m:oMath>
      </m:oMathPara>
    </w:p>
    <w:p w:rsidR="00736735" w:rsidRPr="00B96072" w:rsidRDefault="00736735" w:rsidP="00B96072">
      <w:pPr>
        <w:spacing w:after="0" w:line="240" w:lineRule="auto"/>
        <w:ind w:firstLine="567"/>
        <w:rPr>
          <w:sz w:val="28"/>
          <w:szCs w:val="28"/>
        </w:rPr>
      </w:pPr>
    </w:p>
    <w:p w:rsidR="00736735" w:rsidRPr="00B96072" w:rsidRDefault="00736735" w:rsidP="00B96072">
      <w:pPr>
        <w:spacing w:after="0" w:line="240" w:lineRule="auto"/>
        <w:ind w:firstLine="567"/>
        <w:rPr>
          <w:sz w:val="28"/>
          <w:szCs w:val="28"/>
          <w:lang w:val="ru-RU"/>
        </w:rPr>
      </w:pPr>
      <w:r w:rsidRPr="00B96072">
        <w:rPr>
          <w:sz w:val="28"/>
          <w:szCs w:val="28"/>
          <w:lang w:val="ru-RU"/>
        </w:rPr>
        <w:t>Если взрывные работы проводятся при отрицательной температуре воздуха, безопасное расстояние, увеличивается не менее чем в 1,5 раза.</w:t>
      </w:r>
    </w:p>
    <w:p w:rsidR="00736735" w:rsidRPr="00B96072" w:rsidRDefault="00736735" w:rsidP="00B96072">
      <w:pPr>
        <w:spacing w:after="0" w:line="240" w:lineRule="auto"/>
        <w:ind w:firstLine="567"/>
        <w:rPr>
          <w:sz w:val="28"/>
          <w:szCs w:val="28"/>
          <w:lang w:val="ru-RU"/>
        </w:rPr>
      </w:pPr>
    </w:p>
    <w:p w:rsidR="00736735" w:rsidRPr="00B96072" w:rsidRDefault="008316B4" w:rsidP="00B96072">
      <w:pPr>
        <w:spacing w:after="0" w:line="240" w:lineRule="auto"/>
        <w:ind w:firstLine="567"/>
        <w:rPr>
          <w:sz w:val="28"/>
          <w:szCs w:val="28"/>
        </w:rPr>
      </w:pPr>
      <m:oMathPara>
        <m:oMath>
          <m:sSub>
            <m:sSubPr>
              <m:ctrlPr>
                <w:rPr>
                  <w:rFonts w:ascii="Cambria Math" w:hAnsi="Cambria Math"/>
                  <w:sz w:val="28"/>
                  <w:szCs w:val="28"/>
                </w:rPr>
              </m:ctrlPr>
            </m:sSubPr>
            <m:e>
              <m:r>
                <w:rPr>
                  <w:rFonts w:ascii="Cambria Math" w:hAnsi="Cambria Math"/>
                  <w:sz w:val="28"/>
                  <w:szCs w:val="28"/>
                </w:rPr>
                <m:t>r</m:t>
              </m:r>
            </m:e>
            <m:sub>
              <m:r>
                <w:rPr>
                  <w:rFonts w:ascii="Cambria Math" w:hAnsi="Cambria Math"/>
                  <w:sz w:val="28"/>
                  <w:szCs w:val="28"/>
                </w:rPr>
                <m:t>в.о.</m:t>
              </m:r>
            </m:sub>
          </m:sSub>
          <m:r>
            <w:rPr>
              <w:rFonts w:ascii="Cambria Math" w:hAnsi="Cambria Math"/>
              <w:sz w:val="28"/>
              <w:szCs w:val="28"/>
            </w:rPr>
            <m:t>=1,5∙</m:t>
          </m:r>
          <m:sSub>
            <m:sSubPr>
              <m:ctrlPr>
                <w:rPr>
                  <w:rFonts w:ascii="Cambria Math" w:hAnsi="Cambria Math"/>
                  <w:sz w:val="28"/>
                  <w:szCs w:val="28"/>
                </w:rPr>
              </m:ctrlPr>
            </m:sSubPr>
            <m:e>
              <m:r>
                <w:rPr>
                  <w:rFonts w:ascii="Cambria Math" w:hAnsi="Cambria Math"/>
                  <w:sz w:val="28"/>
                  <w:szCs w:val="28"/>
                </w:rPr>
                <m:t>r</m:t>
              </m:r>
            </m:e>
            <m:sub>
              <m:r>
                <w:rPr>
                  <w:rFonts w:ascii="Cambria Math" w:hAnsi="Cambria Math"/>
                  <w:sz w:val="28"/>
                  <w:szCs w:val="28"/>
                </w:rPr>
                <m:t>в.з.</m:t>
              </m:r>
            </m:sub>
          </m:sSub>
          <m:r>
            <w:rPr>
              <w:rFonts w:ascii="Cambria Math" w:hAnsi="Cambria Math"/>
              <w:sz w:val="28"/>
              <w:szCs w:val="28"/>
            </w:rPr>
            <m:t>=817 м</m:t>
          </m:r>
        </m:oMath>
      </m:oMathPara>
    </w:p>
    <w:p w:rsidR="00736735" w:rsidRPr="00B96072" w:rsidRDefault="00736735" w:rsidP="00B96072">
      <w:pPr>
        <w:spacing w:after="0" w:line="240" w:lineRule="auto"/>
        <w:ind w:firstLine="567"/>
        <w:rPr>
          <w:sz w:val="28"/>
          <w:szCs w:val="28"/>
          <w:lang w:val="ru-RU"/>
        </w:rPr>
      </w:pPr>
      <w:r w:rsidRPr="00B96072">
        <w:rPr>
          <w:sz w:val="28"/>
          <w:szCs w:val="28"/>
          <w:lang w:val="ru-RU"/>
        </w:rPr>
        <w:t xml:space="preserve">Безопасное расстояние по действию УВВ принимаем равным </w:t>
      </w:r>
      <w:r w:rsidR="00911E42" w:rsidRPr="00B96072">
        <w:rPr>
          <w:sz w:val="28"/>
          <w:szCs w:val="28"/>
          <w:lang w:val="ru-RU"/>
        </w:rPr>
        <w:t>85</w:t>
      </w:r>
      <w:r w:rsidRPr="00B96072">
        <w:rPr>
          <w:sz w:val="28"/>
          <w:szCs w:val="28"/>
          <w:lang w:val="ru-RU"/>
        </w:rPr>
        <w:t>0 м.</w:t>
      </w:r>
    </w:p>
    <w:p w:rsidR="00736735" w:rsidRPr="00B96072" w:rsidRDefault="00736735" w:rsidP="00B96072">
      <w:pPr>
        <w:spacing w:after="0" w:line="240" w:lineRule="auto"/>
        <w:rPr>
          <w:lang w:val="ru-RU" w:eastAsia="ru-RU"/>
        </w:rPr>
      </w:pPr>
    </w:p>
    <w:p w:rsidR="002C5B21" w:rsidRPr="00B96072" w:rsidRDefault="002C5B21" w:rsidP="00B96072">
      <w:pPr>
        <w:spacing w:after="0" w:line="240" w:lineRule="auto"/>
        <w:rPr>
          <w:lang w:val="ru-RU" w:eastAsia="ru-RU"/>
        </w:rPr>
      </w:pPr>
    </w:p>
    <w:p w:rsidR="004A464C" w:rsidRPr="00B96072" w:rsidRDefault="004A464C" w:rsidP="00B96072">
      <w:pPr>
        <w:pStyle w:val="2"/>
        <w:spacing w:before="0" w:line="240" w:lineRule="auto"/>
        <w:jc w:val="center"/>
        <w:rPr>
          <w:rFonts w:ascii="Times New Roman" w:hAnsi="Times New Roman" w:cs="Times New Roman"/>
          <w:color w:val="auto"/>
          <w:sz w:val="28"/>
          <w:szCs w:val="28"/>
          <w:lang w:val="ru-RU"/>
        </w:rPr>
      </w:pPr>
      <w:bookmarkStart w:id="90" w:name="_Toc38653033"/>
      <w:bookmarkStart w:id="91" w:name="_Toc58837348"/>
      <w:r w:rsidRPr="00B96072">
        <w:rPr>
          <w:rFonts w:ascii="Times New Roman" w:hAnsi="Times New Roman" w:cs="Times New Roman"/>
          <w:color w:val="auto"/>
          <w:sz w:val="28"/>
          <w:szCs w:val="28"/>
          <w:lang w:val="ru-RU"/>
        </w:rPr>
        <w:t>2.4.1.2  Выемочно-погрузочные работы</w:t>
      </w:r>
      <w:bookmarkEnd w:id="90"/>
      <w:bookmarkEnd w:id="91"/>
    </w:p>
    <w:p w:rsidR="00D66406" w:rsidRPr="00B96072" w:rsidRDefault="00D66406" w:rsidP="00B96072">
      <w:pPr>
        <w:spacing w:after="0" w:line="240" w:lineRule="auto"/>
        <w:ind w:firstLine="567"/>
        <w:jc w:val="both"/>
        <w:rPr>
          <w:sz w:val="28"/>
          <w:szCs w:val="28"/>
          <w:lang w:val="ru-RU"/>
        </w:rPr>
      </w:pPr>
    </w:p>
    <w:p w:rsidR="00D66406" w:rsidRPr="00B96072" w:rsidRDefault="004A464C" w:rsidP="00B96072">
      <w:pPr>
        <w:spacing w:after="0" w:line="240" w:lineRule="auto"/>
        <w:ind w:firstLine="567"/>
        <w:jc w:val="both"/>
        <w:rPr>
          <w:sz w:val="28"/>
          <w:szCs w:val="28"/>
          <w:lang w:val="ru-RU"/>
        </w:rPr>
      </w:pPr>
      <w:r w:rsidRPr="00B96072">
        <w:rPr>
          <w:sz w:val="28"/>
          <w:szCs w:val="28"/>
          <w:lang w:val="ru-RU"/>
        </w:rPr>
        <w:t xml:space="preserve">Настоящим проектом предусматривается использование на выемочно-погрузочных работах экскаваторов </w:t>
      </w:r>
      <w:r w:rsidRPr="00B96072">
        <w:rPr>
          <w:sz w:val="28"/>
          <w:szCs w:val="28"/>
        </w:rPr>
        <w:t>SANY</w:t>
      </w:r>
      <w:r w:rsidRPr="00B96072">
        <w:rPr>
          <w:sz w:val="28"/>
          <w:szCs w:val="28"/>
          <w:lang w:val="ru-RU"/>
        </w:rPr>
        <w:t xml:space="preserve"> </w:t>
      </w:r>
      <w:r w:rsidRPr="00B96072">
        <w:rPr>
          <w:sz w:val="28"/>
          <w:szCs w:val="28"/>
        </w:rPr>
        <w:t>SY</w:t>
      </w:r>
      <w:r w:rsidRPr="00B96072">
        <w:rPr>
          <w:sz w:val="28"/>
          <w:szCs w:val="28"/>
          <w:lang w:val="ru-RU"/>
        </w:rPr>
        <w:t>500</w:t>
      </w:r>
      <w:r w:rsidRPr="00B96072">
        <w:rPr>
          <w:sz w:val="28"/>
          <w:szCs w:val="28"/>
        </w:rPr>
        <w:t>H</w:t>
      </w:r>
      <w:r w:rsidRPr="00B96072">
        <w:rPr>
          <w:sz w:val="28"/>
          <w:szCs w:val="28"/>
          <w:lang w:val="ru-RU"/>
        </w:rPr>
        <w:t xml:space="preserve"> </w:t>
      </w:r>
      <w:r w:rsidRPr="00B96072">
        <w:rPr>
          <w:sz w:val="28"/>
          <w:szCs w:val="28"/>
        </w:rPr>
        <w:t>c</w:t>
      </w:r>
      <w:r w:rsidRPr="00B96072">
        <w:rPr>
          <w:sz w:val="28"/>
          <w:szCs w:val="28"/>
          <w:lang w:val="ru-RU"/>
        </w:rPr>
        <w:t xml:space="preserve"> вместимостью ковша 3,1 м3 на добычных и вскрышных работах</w:t>
      </w:r>
      <w:r w:rsidR="00911E42" w:rsidRPr="00B96072">
        <w:rPr>
          <w:sz w:val="28"/>
          <w:szCs w:val="28"/>
          <w:lang w:val="ru-RU"/>
        </w:rPr>
        <w:t xml:space="preserve">, а также фронтального погрузчиком </w:t>
      </w:r>
      <w:r w:rsidR="00911E42" w:rsidRPr="00B96072">
        <w:rPr>
          <w:sz w:val="28"/>
          <w:szCs w:val="28"/>
        </w:rPr>
        <w:t>XCMG</w:t>
      </w:r>
      <w:r w:rsidR="00911E42" w:rsidRPr="00B96072">
        <w:rPr>
          <w:sz w:val="28"/>
          <w:szCs w:val="28"/>
          <w:lang w:val="ru-RU"/>
        </w:rPr>
        <w:t xml:space="preserve"> </w:t>
      </w:r>
      <w:r w:rsidR="00911E42" w:rsidRPr="00B96072">
        <w:rPr>
          <w:sz w:val="28"/>
          <w:szCs w:val="28"/>
        </w:rPr>
        <w:t>ZL</w:t>
      </w:r>
      <w:r w:rsidR="00911E42" w:rsidRPr="00B96072">
        <w:rPr>
          <w:sz w:val="28"/>
          <w:szCs w:val="28"/>
          <w:lang w:val="ru-RU"/>
        </w:rPr>
        <w:t xml:space="preserve"> 50</w:t>
      </w:r>
      <w:r w:rsidR="00911E42" w:rsidRPr="00B96072">
        <w:rPr>
          <w:sz w:val="28"/>
          <w:szCs w:val="28"/>
        </w:rPr>
        <w:t>G</w:t>
      </w:r>
      <w:r w:rsidR="00911E42" w:rsidRPr="00B96072">
        <w:rPr>
          <w:sz w:val="28"/>
          <w:szCs w:val="28"/>
          <w:lang w:val="ru-RU"/>
        </w:rPr>
        <w:t xml:space="preserve"> при снятие почвенно-растительного слоя и вспомогательных работах</w:t>
      </w:r>
      <w:r w:rsidRPr="00B96072">
        <w:rPr>
          <w:sz w:val="28"/>
          <w:szCs w:val="28"/>
          <w:lang w:val="ru-RU"/>
        </w:rPr>
        <w:t>.</w:t>
      </w:r>
      <w:r w:rsidR="00CA4800" w:rsidRPr="00B96072">
        <w:rPr>
          <w:sz w:val="28"/>
          <w:szCs w:val="28"/>
          <w:lang w:val="ru-RU"/>
        </w:rPr>
        <w:t xml:space="preserve"> </w:t>
      </w:r>
      <w:r w:rsidRPr="00B96072">
        <w:rPr>
          <w:sz w:val="28"/>
          <w:szCs w:val="28"/>
          <w:lang w:val="ru-RU"/>
        </w:rPr>
        <w:t>Принятое в проекте выемочно-погрузочное оборудование по своим техническим характеристикам (таблицы 2.2</w:t>
      </w:r>
      <w:r w:rsidR="002C5B21" w:rsidRPr="00B96072">
        <w:rPr>
          <w:sz w:val="28"/>
          <w:szCs w:val="28"/>
          <w:lang w:val="ru-RU"/>
        </w:rPr>
        <w:t>4</w:t>
      </w:r>
      <w:r w:rsidRPr="00B96072">
        <w:rPr>
          <w:sz w:val="28"/>
          <w:szCs w:val="28"/>
          <w:lang w:val="ru-RU"/>
        </w:rPr>
        <w:t>)  в полной мере удовлетворяет условиям экскавации пород  месторождения «</w:t>
      </w:r>
      <w:r w:rsidR="00CA4800" w:rsidRPr="00B96072">
        <w:rPr>
          <w:sz w:val="28"/>
          <w:szCs w:val="28"/>
          <w:lang w:val="ru-RU"/>
        </w:rPr>
        <w:t>Кумдыколь</w:t>
      </w:r>
      <w:r w:rsidRPr="00B96072">
        <w:rPr>
          <w:sz w:val="28"/>
          <w:szCs w:val="28"/>
          <w:lang w:val="ru-RU"/>
        </w:rPr>
        <w:t xml:space="preserve">». </w:t>
      </w:r>
    </w:p>
    <w:p w:rsidR="004A464C" w:rsidRPr="00B96072" w:rsidRDefault="004A464C" w:rsidP="008B60EE">
      <w:pPr>
        <w:spacing w:after="0" w:line="240" w:lineRule="auto"/>
        <w:ind w:firstLine="567"/>
        <w:jc w:val="both"/>
        <w:rPr>
          <w:sz w:val="28"/>
          <w:szCs w:val="28"/>
        </w:rPr>
      </w:pPr>
      <w:r w:rsidRPr="00B96072">
        <w:rPr>
          <w:sz w:val="28"/>
          <w:szCs w:val="28"/>
          <w:lang w:val="ru-RU"/>
        </w:rPr>
        <w:t xml:space="preserve">   </w:t>
      </w:r>
      <w:r w:rsidRPr="00B96072">
        <w:rPr>
          <w:sz w:val="28"/>
          <w:szCs w:val="28"/>
        </w:rPr>
        <w:t>Таблицы 2.2</w:t>
      </w:r>
      <w:r w:rsidR="002C5B21" w:rsidRPr="00B96072">
        <w:rPr>
          <w:sz w:val="28"/>
          <w:szCs w:val="28"/>
          <w:lang w:val="ru-RU"/>
        </w:rPr>
        <w:t>4</w:t>
      </w:r>
      <w:r w:rsidRPr="00B96072">
        <w:rPr>
          <w:sz w:val="28"/>
          <w:szCs w:val="28"/>
        </w:rPr>
        <w:t xml:space="preserve"> - Характеристика экскавируемых пород.</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69"/>
        <w:gridCol w:w="1417"/>
        <w:gridCol w:w="3402"/>
      </w:tblGrid>
      <w:tr w:rsidR="004A464C" w:rsidRPr="0069641E" w:rsidTr="00D66406">
        <w:trPr>
          <w:jc w:val="center"/>
        </w:trPr>
        <w:tc>
          <w:tcPr>
            <w:tcW w:w="3369" w:type="dxa"/>
            <w:shd w:val="clear" w:color="auto" w:fill="D9D9D9"/>
          </w:tcPr>
          <w:p w:rsidR="004A464C" w:rsidRPr="00B96072" w:rsidRDefault="004A464C" w:rsidP="00B96072">
            <w:pPr>
              <w:spacing w:after="0" w:line="240" w:lineRule="auto"/>
              <w:jc w:val="center"/>
              <w:rPr>
                <w:rFonts w:eastAsiaTheme="minorEastAsia"/>
                <w:sz w:val="24"/>
                <w:szCs w:val="24"/>
              </w:rPr>
            </w:pPr>
            <w:r w:rsidRPr="00B96072">
              <w:rPr>
                <w:rFonts w:eastAsiaTheme="minorEastAsia"/>
                <w:sz w:val="24"/>
                <w:szCs w:val="24"/>
              </w:rPr>
              <w:t>Наименование</w:t>
            </w:r>
          </w:p>
        </w:tc>
        <w:tc>
          <w:tcPr>
            <w:tcW w:w="1417" w:type="dxa"/>
            <w:shd w:val="clear" w:color="auto" w:fill="D9D9D9"/>
          </w:tcPr>
          <w:p w:rsidR="004A464C" w:rsidRPr="00B96072" w:rsidRDefault="004A464C" w:rsidP="00B96072">
            <w:pPr>
              <w:spacing w:after="0" w:line="240" w:lineRule="auto"/>
              <w:jc w:val="center"/>
              <w:rPr>
                <w:rFonts w:eastAsiaTheme="minorEastAsia"/>
                <w:sz w:val="24"/>
                <w:szCs w:val="24"/>
              </w:rPr>
            </w:pPr>
            <w:r w:rsidRPr="00B96072">
              <w:rPr>
                <w:rFonts w:eastAsiaTheme="minorEastAsia"/>
                <w:sz w:val="24"/>
                <w:szCs w:val="24"/>
              </w:rPr>
              <w:t>Плотность</w:t>
            </w:r>
          </w:p>
          <w:p w:rsidR="004A464C" w:rsidRPr="00B96072" w:rsidRDefault="004A464C" w:rsidP="00B96072">
            <w:pPr>
              <w:spacing w:after="0" w:line="240" w:lineRule="auto"/>
              <w:jc w:val="center"/>
              <w:rPr>
                <w:rFonts w:eastAsiaTheme="minorEastAsia"/>
                <w:sz w:val="24"/>
                <w:szCs w:val="24"/>
              </w:rPr>
            </w:pPr>
            <w:r w:rsidRPr="00B96072">
              <w:rPr>
                <w:rFonts w:eastAsiaTheme="minorEastAsia"/>
                <w:sz w:val="24"/>
                <w:szCs w:val="24"/>
              </w:rPr>
              <w:t>т/м3</w:t>
            </w:r>
          </w:p>
        </w:tc>
        <w:tc>
          <w:tcPr>
            <w:tcW w:w="3402" w:type="dxa"/>
            <w:shd w:val="clear" w:color="auto" w:fill="D9D9D9"/>
          </w:tcPr>
          <w:p w:rsidR="004A464C" w:rsidRPr="00B96072" w:rsidRDefault="004A464C" w:rsidP="00B96072">
            <w:pPr>
              <w:spacing w:after="0" w:line="240" w:lineRule="auto"/>
              <w:jc w:val="center"/>
              <w:rPr>
                <w:rFonts w:eastAsiaTheme="minorEastAsia"/>
                <w:sz w:val="24"/>
                <w:szCs w:val="24"/>
                <w:lang w:val="ru-RU"/>
              </w:rPr>
            </w:pPr>
            <w:r w:rsidRPr="00B96072">
              <w:rPr>
                <w:rFonts w:eastAsiaTheme="majorEastAsia"/>
                <w:sz w:val="24"/>
                <w:szCs w:val="24"/>
                <w:lang w:val="ru-RU"/>
              </w:rPr>
              <w:t>Категория пород по трудности экскавации</w:t>
            </w:r>
          </w:p>
        </w:tc>
      </w:tr>
      <w:tr w:rsidR="00CA4800" w:rsidRPr="00B96072" w:rsidTr="00D66406">
        <w:trPr>
          <w:jc w:val="center"/>
        </w:trPr>
        <w:tc>
          <w:tcPr>
            <w:tcW w:w="3369" w:type="dxa"/>
            <w:shd w:val="clear" w:color="auto" w:fill="FFFFFF" w:themeFill="background1"/>
          </w:tcPr>
          <w:p w:rsidR="00CA4800" w:rsidRPr="00B96072" w:rsidRDefault="00CA4800" w:rsidP="00B96072">
            <w:pPr>
              <w:spacing w:after="0" w:line="240" w:lineRule="auto"/>
              <w:rPr>
                <w:rFonts w:eastAsiaTheme="minorEastAsia"/>
                <w:sz w:val="24"/>
                <w:szCs w:val="24"/>
                <w:lang w:val="ru-RU"/>
              </w:rPr>
            </w:pPr>
            <w:r w:rsidRPr="00B96072">
              <w:rPr>
                <w:rFonts w:eastAsiaTheme="minorEastAsia"/>
                <w:sz w:val="24"/>
                <w:szCs w:val="24"/>
                <w:lang w:val="ru-RU"/>
              </w:rPr>
              <w:t>Почвенно-растительный слой</w:t>
            </w:r>
          </w:p>
        </w:tc>
        <w:tc>
          <w:tcPr>
            <w:tcW w:w="1417" w:type="dxa"/>
            <w:shd w:val="clear" w:color="auto" w:fill="FFFFFF" w:themeFill="background1"/>
          </w:tcPr>
          <w:p w:rsidR="00CA4800" w:rsidRPr="00B96072" w:rsidRDefault="00CA4800" w:rsidP="00B96072">
            <w:pPr>
              <w:spacing w:after="0" w:line="240" w:lineRule="auto"/>
              <w:jc w:val="center"/>
              <w:rPr>
                <w:rFonts w:eastAsiaTheme="minorEastAsia"/>
                <w:sz w:val="24"/>
                <w:szCs w:val="24"/>
                <w:lang w:val="ru-RU"/>
              </w:rPr>
            </w:pPr>
            <w:r w:rsidRPr="00B96072">
              <w:rPr>
                <w:rFonts w:eastAsiaTheme="minorEastAsia"/>
                <w:sz w:val="24"/>
                <w:szCs w:val="24"/>
                <w:lang w:val="ru-RU"/>
              </w:rPr>
              <w:t>1,75</w:t>
            </w:r>
          </w:p>
        </w:tc>
        <w:tc>
          <w:tcPr>
            <w:tcW w:w="3402" w:type="dxa"/>
            <w:shd w:val="clear" w:color="auto" w:fill="FFFFFF" w:themeFill="background1"/>
          </w:tcPr>
          <w:p w:rsidR="00CA4800" w:rsidRPr="00B96072" w:rsidRDefault="00CA4800" w:rsidP="00B96072">
            <w:pPr>
              <w:spacing w:after="0" w:line="240" w:lineRule="auto"/>
              <w:jc w:val="center"/>
              <w:rPr>
                <w:rFonts w:eastAsiaTheme="majorEastAsia"/>
                <w:sz w:val="24"/>
                <w:szCs w:val="24"/>
                <w:lang w:val="ru-RU"/>
              </w:rPr>
            </w:pPr>
            <w:r w:rsidRPr="00B96072">
              <w:rPr>
                <w:rFonts w:eastAsiaTheme="majorEastAsia"/>
                <w:sz w:val="24"/>
                <w:szCs w:val="24"/>
              </w:rPr>
              <w:t>I</w:t>
            </w:r>
          </w:p>
        </w:tc>
      </w:tr>
      <w:tr w:rsidR="00CA4800" w:rsidRPr="00B96072" w:rsidTr="00D66406">
        <w:trPr>
          <w:jc w:val="center"/>
        </w:trPr>
        <w:tc>
          <w:tcPr>
            <w:tcW w:w="3369" w:type="dxa"/>
            <w:shd w:val="clear" w:color="auto" w:fill="FFFFFF" w:themeFill="background1"/>
          </w:tcPr>
          <w:p w:rsidR="00CA4800" w:rsidRPr="00B96072" w:rsidRDefault="00CA4800" w:rsidP="00B96072">
            <w:pPr>
              <w:spacing w:after="0" w:line="240" w:lineRule="auto"/>
              <w:rPr>
                <w:rFonts w:eastAsiaTheme="minorEastAsia"/>
                <w:sz w:val="24"/>
                <w:szCs w:val="24"/>
                <w:lang w:val="ru-RU"/>
              </w:rPr>
            </w:pPr>
            <w:r w:rsidRPr="00B96072">
              <w:rPr>
                <w:rFonts w:eastAsiaTheme="minorEastAsia"/>
                <w:sz w:val="24"/>
                <w:szCs w:val="24"/>
                <w:lang w:val="ru-RU"/>
              </w:rPr>
              <w:t>Рыхлые вскрышные породы</w:t>
            </w:r>
          </w:p>
        </w:tc>
        <w:tc>
          <w:tcPr>
            <w:tcW w:w="1417" w:type="dxa"/>
            <w:shd w:val="clear" w:color="auto" w:fill="FFFFFF" w:themeFill="background1"/>
          </w:tcPr>
          <w:p w:rsidR="00CA4800" w:rsidRPr="00B96072" w:rsidRDefault="00CA4800" w:rsidP="00B96072">
            <w:pPr>
              <w:spacing w:after="0" w:line="240" w:lineRule="auto"/>
              <w:jc w:val="center"/>
              <w:rPr>
                <w:rFonts w:eastAsiaTheme="minorEastAsia"/>
                <w:sz w:val="24"/>
                <w:szCs w:val="24"/>
                <w:lang w:val="ru-RU"/>
              </w:rPr>
            </w:pPr>
            <w:r w:rsidRPr="00B96072">
              <w:rPr>
                <w:rFonts w:eastAsiaTheme="minorEastAsia"/>
                <w:sz w:val="24"/>
                <w:szCs w:val="24"/>
                <w:lang w:val="ru-RU"/>
              </w:rPr>
              <w:t>1,9</w:t>
            </w:r>
          </w:p>
        </w:tc>
        <w:tc>
          <w:tcPr>
            <w:tcW w:w="3402" w:type="dxa"/>
            <w:shd w:val="clear" w:color="auto" w:fill="FFFFFF" w:themeFill="background1"/>
          </w:tcPr>
          <w:p w:rsidR="00CA4800" w:rsidRPr="00B96072" w:rsidRDefault="00CA4800" w:rsidP="00B96072">
            <w:pPr>
              <w:spacing w:after="0" w:line="240" w:lineRule="auto"/>
              <w:jc w:val="center"/>
              <w:rPr>
                <w:rFonts w:eastAsiaTheme="majorEastAsia"/>
                <w:sz w:val="24"/>
                <w:szCs w:val="24"/>
                <w:lang w:val="ru-RU"/>
              </w:rPr>
            </w:pPr>
            <w:r w:rsidRPr="00B96072">
              <w:rPr>
                <w:rFonts w:eastAsiaTheme="majorEastAsia"/>
                <w:sz w:val="24"/>
                <w:szCs w:val="24"/>
              </w:rPr>
              <w:t>II</w:t>
            </w:r>
            <w:r w:rsidRPr="00B96072">
              <w:rPr>
                <w:rFonts w:eastAsiaTheme="majorEastAsia"/>
                <w:sz w:val="24"/>
                <w:szCs w:val="24"/>
                <w:lang w:val="ru-RU"/>
              </w:rPr>
              <w:t>-</w:t>
            </w:r>
            <w:r w:rsidRPr="00B96072">
              <w:rPr>
                <w:rFonts w:eastAsiaTheme="majorEastAsia"/>
                <w:sz w:val="24"/>
                <w:szCs w:val="24"/>
              </w:rPr>
              <w:t>III</w:t>
            </w:r>
          </w:p>
        </w:tc>
      </w:tr>
      <w:tr w:rsidR="004A464C" w:rsidRPr="00B96072" w:rsidTr="00D66406">
        <w:trPr>
          <w:jc w:val="center"/>
        </w:trPr>
        <w:tc>
          <w:tcPr>
            <w:tcW w:w="3369" w:type="dxa"/>
            <w:shd w:val="clear" w:color="auto" w:fill="auto"/>
          </w:tcPr>
          <w:p w:rsidR="004A464C" w:rsidRPr="00B96072" w:rsidRDefault="00CA4800" w:rsidP="00B96072">
            <w:pPr>
              <w:spacing w:after="0" w:line="240" w:lineRule="auto"/>
              <w:rPr>
                <w:rFonts w:eastAsiaTheme="minorEastAsia"/>
                <w:sz w:val="24"/>
                <w:szCs w:val="24"/>
              </w:rPr>
            </w:pPr>
            <w:r w:rsidRPr="00B96072">
              <w:rPr>
                <w:rFonts w:eastAsiaTheme="minorEastAsia"/>
                <w:sz w:val="24"/>
                <w:szCs w:val="24"/>
                <w:lang w:val="ru-RU"/>
              </w:rPr>
              <w:t>Скальные вскрышные породы</w:t>
            </w:r>
          </w:p>
        </w:tc>
        <w:tc>
          <w:tcPr>
            <w:tcW w:w="1417" w:type="dxa"/>
            <w:shd w:val="clear" w:color="auto" w:fill="auto"/>
          </w:tcPr>
          <w:p w:rsidR="004A464C" w:rsidRPr="00B96072" w:rsidRDefault="004A464C" w:rsidP="00B96072">
            <w:pPr>
              <w:spacing w:after="0" w:line="240" w:lineRule="auto"/>
              <w:jc w:val="center"/>
              <w:rPr>
                <w:rFonts w:eastAsiaTheme="minorEastAsia"/>
                <w:sz w:val="24"/>
                <w:szCs w:val="24"/>
                <w:lang w:val="ru-RU"/>
              </w:rPr>
            </w:pPr>
            <w:r w:rsidRPr="00B96072">
              <w:rPr>
                <w:rFonts w:eastAsiaTheme="minorEastAsia"/>
                <w:sz w:val="24"/>
                <w:szCs w:val="24"/>
              </w:rPr>
              <w:t>2,</w:t>
            </w:r>
            <w:r w:rsidR="00CA4800" w:rsidRPr="00B96072">
              <w:rPr>
                <w:rFonts w:eastAsiaTheme="minorEastAsia"/>
                <w:sz w:val="24"/>
                <w:szCs w:val="24"/>
                <w:lang w:val="ru-RU"/>
              </w:rPr>
              <w:t>78</w:t>
            </w:r>
          </w:p>
        </w:tc>
        <w:tc>
          <w:tcPr>
            <w:tcW w:w="3402" w:type="dxa"/>
            <w:shd w:val="clear" w:color="auto" w:fill="auto"/>
          </w:tcPr>
          <w:p w:rsidR="004A464C" w:rsidRPr="00B96072" w:rsidRDefault="004A464C" w:rsidP="00B96072">
            <w:pPr>
              <w:spacing w:after="0" w:line="240" w:lineRule="auto"/>
              <w:jc w:val="center"/>
              <w:rPr>
                <w:rFonts w:eastAsiaTheme="minorEastAsia"/>
                <w:sz w:val="24"/>
                <w:szCs w:val="24"/>
              </w:rPr>
            </w:pPr>
            <w:r w:rsidRPr="00B96072">
              <w:rPr>
                <w:rFonts w:eastAsiaTheme="majorEastAsia"/>
                <w:sz w:val="24"/>
                <w:szCs w:val="24"/>
              </w:rPr>
              <w:t>IV</w:t>
            </w:r>
          </w:p>
        </w:tc>
      </w:tr>
      <w:tr w:rsidR="00CA4800" w:rsidRPr="00B96072" w:rsidTr="00D66406">
        <w:trPr>
          <w:jc w:val="center"/>
        </w:trPr>
        <w:tc>
          <w:tcPr>
            <w:tcW w:w="3369" w:type="dxa"/>
            <w:shd w:val="clear" w:color="auto" w:fill="auto"/>
          </w:tcPr>
          <w:p w:rsidR="00CA4800" w:rsidRPr="00B96072" w:rsidRDefault="00CA4800" w:rsidP="00B96072">
            <w:pPr>
              <w:spacing w:after="0" w:line="240" w:lineRule="auto"/>
              <w:rPr>
                <w:rFonts w:eastAsiaTheme="minorEastAsia"/>
                <w:sz w:val="24"/>
                <w:szCs w:val="24"/>
                <w:lang w:val="ru-RU"/>
              </w:rPr>
            </w:pPr>
            <w:r w:rsidRPr="00B96072">
              <w:rPr>
                <w:rFonts w:eastAsiaTheme="minorEastAsia"/>
                <w:sz w:val="24"/>
                <w:szCs w:val="24"/>
                <w:lang w:val="ru-RU"/>
              </w:rPr>
              <w:t>Руда</w:t>
            </w:r>
          </w:p>
        </w:tc>
        <w:tc>
          <w:tcPr>
            <w:tcW w:w="1417" w:type="dxa"/>
            <w:shd w:val="clear" w:color="auto" w:fill="auto"/>
          </w:tcPr>
          <w:p w:rsidR="00CA4800" w:rsidRPr="00B96072" w:rsidRDefault="00CA4800" w:rsidP="00B96072">
            <w:pPr>
              <w:spacing w:after="0" w:line="240" w:lineRule="auto"/>
              <w:jc w:val="center"/>
              <w:rPr>
                <w:rFonts w:eastAsiaTheme="minorEastAsia"/>
                <w:sz w:val="24"/>
                <w:szCs w:val="24"/>
                <w:lang w:val="ru-RU"/>
              </w:rPr>
            </w:pPr>
            <w:r w:rsidRPr="00B96072">
              <w:rPr>
                <w:rFonts w:eastAsiaTheme="minorEastAsia"/>
                <w:sz w:val="24"/>
                <w:szCs w:val="24"/>
                <w:lang w:val="ru-RU"/>
              </w:rPr>
              <w:t>2,43-2,7</w:t>
            </w:r>
          </w:p>
        </w:tc>
        <w:tc>
          <w:tcPr>
            <w:tcW w:w="3402" w:type="dxa"/>
            <w:shd w:val="clear" w:color="auto" w:fill="auto"/>
          </w:tcPr>
          <w:p w:rsidR="00CA4800" w:rsidRPr="00B96072" w:rsidRDefault="00CA4800" w:rsidP="00B96072">
            <w:pPr>
              <w:spacing w:after="0" w:line="240" w:lineRule="auto"/>
              <w:jc w:val="center"/>
              <w:rPr>
                <w:rFonts w:eastAsiaTheme="minorEastAsia"/>
                <w:sz w:val="24"/>
                <w:szCs w:val="24"/>
              </w:rPr>
            </w:pPr>
            <w:r w:rsidRPr="00B96072">
              <w:rPr>
                <w:rFonts w:eastAsiaTheme="majorEastAsia"/>
                <w:sz w:val="24"/>
                <w:szCs w:val="24"/>
              </w:rPr>
              <w:t>IV</w:t>
            </w:r>
          </w:p>
        </w:tc>
      </w:tr>
    </w:tbl>
    <w:p w:rsidR="00CA4800" w:rsidRPr="00B96072" w:rsidRDefault="004A464C" w:rsidP="00B96072">
      <w:pPr>
        <w:spacing w:after="0" w:line="240" w:lineRule="auto"/>
        <w:rPr>
          <w:lang w:val="ru-RU"/>
        </w:rPr>
      </w:pPr>
      <w:r w:rsidRPr="00B96072">
        <w:t xml:space="preserve">   </w:t>
      </w:r>
    </w:p>
    <w:p w:rsidR="004A464C" w:rsidRPr="00B96072" w:rsidRDefault="004A464C" w:rsidP="00B96072">
      <w:pPr>
        <w:spacing w:after="0" w:line="240" w:lineRule="auto"/>
        <w:jc w:val="center"/>
        <w:rPr>
          <w:sz w:val="28"/>
          <w:szCs w:val="28"/>
          <w:lang w:val="ru-RU"/>
        </w:rPr>
      </w:pPr>
      <w:r w:rsidRPr="00B96072">
        <w:rPr>
          <w:sz w:val="28"/>
          <w:szCs w:val="28"/>
          <w:lang w:val="ru-RU"/>
        </w:rPr>
        <w:lastRenderedPageBreak/>
        <w:t>Таблица 2.2</w:t>
      </w:r>
      <w:r w:rsidR="002C5B21" w:rsidRPr="00B96072">
        <w:rPr>
          <w:sz w:val="28"/>
          <w:szCs w:val="28"/>
          <w:lang w:val="ru-RU"/>
        </w:rPr>
        <w:t>5</w:t>
      </w:r>
      <w:r w:rsidRPr="00B96072">
        <w:rPr>
          <w:sz w:val="28"/>
          <w:szCs w:val="28"/>
          <w:lang w:val="ru-RU"/>
        </w:rPr>
        <w:t xml:space="preserve"> – Техническая характеристика  карьерного гидравлического экскаватора (типа “обратная лопата”) – </w:t>
      </w:r>
      <w:r w:rsidRPr="00B96072">
        <w:rPr>
          <w:sz w:val="28"/>
          <w:szCs w:val="28"/>
        </w:rPr>
        <w:t>SANY</w:t>
      </w:r>
      <w:r w:rsidRPr="00B96072">
        <w:rPr>
          <w:sz w:val="28"/>
          <w:szCs w:val="28"/>
          <w:lang w:val="ru-RU"/>
        </w:rPr>
        <w:t xml:space="preserve"> </w:t>
      </w:r>
      <w:r w:rsidRPr="00B96072">
        <w:rPr>
          <w:sz w:val="28"/>
          <w:szCs w:val="28"/>
        </w:rPr>
        <w:t>SY</w:t>
      </w:r>
      <w:r w:rsidRPr="00B96072">
        <w:rPr>
          <w:sz w:val="28"/>
          <w:szCs w:val="28"/>
          <w:lang w:val="ru-RU"/>
        </w:rPr>
        <w:t>500</w:t>
      </w:r>
      <w:r w:rsidRPr="00B96072">
        <w:rPr>
          <w:sz w:val="28"/>
          <w:szCs w:val="28"/>
        </w:rPr>
        <w:t>H</w:t>
      </w:r>
    </w:p>
    <w:tbl>
      <w:tblPr>
        <w:tblW w:w="9411" w:type="dxa"/>
        <w:jc w:val="center"/>
        <w:tblInd w:w="59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6"/>
        <w:gridCol w:w="4849"/>
        <w:gridCol w:w="1276"/>
        <w:gridCol w:w="2720"/>
      </w:tblGrid>
      <w:tr w:rsidR="004A464C" w:rsidRPr="00B96072" w:rsidTr="00CA5361">
        <w:trPr>
          <w:trHeight w:val="394"/>
          <w:jc w:val="center"/>
        </w:trPr>
        <w:tc>
          <w:tcPr>
            <w:tcW w:w="566" w:type="dxa"/>
            <w:shd w:val="clear" w:color="auto" w:fill="D9D9D9" w:themeFill="background1" w:themeFillShade="D9"/>
          </w:tcPr>
          <w:p w:rsidR="004A464C" w:rsidRPr="00B96072" w:rsidRDefault="004A464C" w:rsidP="00B96072">
            <w:pPr>
              <w:spacing w:after="0" w:line="240" w:lineRule="auto"/>
              <w:rPr>
                <w:rFonts w:eastAsiaTheme="minorEastAsia"/>
                <w:sz w:val="24"/>
                <w:szCs w:val="24"/>
              </w:rPr>
            </w:pPr>
            <w:r w:rsidRPr="00B96072">
              <w:rPr>
                <w:rFonts w:eastAsiaTheme="minorEastAsia"/>
                <w:sz w:val="24"/>
                <w:szCs w:val="24"/>
              </w:rPr>
              <w:t>№ п/п</w:t>
            </w:r>
          </w:p>
        </w:tc>
        <w:tc>
          <w:tcPr>
            <w:tcW w:w="4849" w:type="dxa"/>
            <w:shd w:val="clear" w:color="auto" w:fill="D9D9D9" w:themeFill="background1" w:themeFillShade="D9"/>
            <w:vAlign w:val="center"/>
          </w:tcPr>
          <w:p w:rsidR="004A464C" w:rsidRPr="00B96072" w:rsidRDefault="004A464C" w:rsidP="00B96072">
            <w:pPr>
              <w:spacing w:after="0" w:line="240" w:lineRule="auto"/>
              <w:rPr>
                <w:rFonts w:eastAsiaTheme="minorEastAsia"/>
                <w:sz w:val="24"/>
                <w:szCs w:val="24"/>
              </w:rPr>
            </w:pPr>
            <w:r w:rsidRPr="00B96072">
              <w:rPr>
                <w:rFonts w:eastAsiaTheme="minorEastAsia"/>
                <w:sz w:val="24"/>
                <w:szCs w:val="24"/>
              </w:rPr>
              <w:tab/>
              <w:t>Наименование показателей</w:t>
            </w:r>
          </w:p>
        </w:tc>
        <w:tc>
          <w:tcPr>
            <w:tcW w:w="1276" w:type="dxa"/>
            <w:shd w:val="clear" w:color="auto" w:fill="D9D9D9" w:themeFill="background1" w:themeFillShade="D9"/>
            <w:vAlign w:val="center"/>
          </w:tcPr>
          <w:p w:rsidR="004A464C" w:rsidRPr="00B96072" w:rsidRDefault="004A464C" w:rsidP="00B96072">
            <w:pPr>
              <w:spacing w:after="0" w:line="240" w:lineRule="auto"/>
              <w:rPr>
                <w:rFonts w:eastAsiaTheme="minorEastAsia"/>
                <w:sz w:val="24"/>
                <w:szCs w:val="24"/>
              </w:rPr>
            </w:pPr>
            <w:r w:rsidRPr="00B96072">
              <w:rPr>
                <w:rFonts w:eastAsiaTheme="minorEastAsia"/>
                <w:sz w:val="24"/>
                <w:szCs w:val="24"/>
              </w:rPr>
              <w:t>Ед. изм</w:t>
            </w:r>
          </w:p>
        </w:tc>
        <w:tc>
          <w:tcPr>
            <w:tcW w:w="2720" w:type="dxa"/>
            <w:shd w:val="clear" w:color="auto" w:fill="D9D9D9" w:themeFill="background1" w:themeFillShade="D9"/>
            <w:vAlign w:val="center"/>
          </w:tcPr>
          <w:p w:rsidR="004A464C" w:rsidRPr="00B96072" w:rsidRDefault="004A464C" w:rsidP="00B96072">
            <w:pPr>
              <w:spacing w:after="0" w:line="240" w:lineRule="auto"/>
              <w:rPr>
                <w:rFonts w:eastAsiaTheme="minorEastAsia"/>
                <w:sz w:val="24"/>
                <w:szCs w:val="24"/>
              </w:rPr>
            </w:pPr>
            <w:r w:rsidRPr="00B96072">
              <w:rPr>
                <w:rFonts w:eastAsiaTheme="minorEastAsia"/>
                <w:sz w:val="24"/>
                <w:szCs w:val="24"/>
              </w:rPr>
              <w:t>Показатели</w:t>
            </w:r>
          </w:p>
        </w:tc>
      </w:tr>
      <w:tr w:rsidR="004A464C" w:rsidRPr="00B96072" w:rsidTr="00CA5361">
        <w:trPr>
          <w:trHeight w:val="213"/>
          <w:jc w:val="center"/>
        </w:trPr>
        <w:tc>
          <w:tcPr>
            <w:tcW w:w="566" w:type="dxa"/>
          </w:tcPr>
          <w:p w:rsidR="004A464C" w:rsidRPr="00B96072" w:rsidRDefault="004A464C" w:rsidP="00B96072">
            <w:pPr>
              <w:spacing w:after="0" w:line="240" w:lineRule="auto"/>
              <w:jc w:val="center"/>
              <w:rPr>
                <w:rFonts w:eastAsiaTheme="minorEastAsia"/>
                <w:sz w:val="24"/>
                <w:szCs w:val="24"/>
              </w:rPr>
            </w:pPr>
            <w:r w:rsidRPr="00B96072">
              <w:rPr>
                <w:rFonts w:eastAsiaTheme="minorEastAsia"/>
                <w:sz w:val="24"/>
                <w:szCs w:val="24"/>
              </w:rPr>
              <w:t>1.</w:t>
            </w:r>
          </w:p>
        </w:tc>
        <w:tc>
          <w:tcPr>
            <w:tcW w:w="4849" w:type="dxa"/>
            <w:shd w:val="clear" w:color="auto" w:fill="auto"/>
            <w:vAlign w:val="bottom"/>
          </w:tcPr>
          <w:p w:rsidR="004A464C" w:rsidRPr="00B96072" w:rsidRDefault="004A464C" w:rsidP="00B96072">
            <w:pPr>
              <w:spacing w:after="0" w:line="240" w:lineRule="auto"/>
              <w:rPr>
                <w:rFonts w:eastAsiaTheme="minorEastAsia"/>
                <w:sz w:val="24"/>
                <w:szCs w:val="24"/>
              </w:rPr>
            </w:pPr>
            <w:r w:rsidRPr="00B96072">
              <w:rPr>
                <w:rFonts w:eastAsiaTheme="minorEastAsia"/>
                <w:sz w:val="24"/>
                <w:szCs w:val="24"/>
              </w:rPr>
              <w:t>Вместимость ковша</w:t>
            </w:r>
          </w:p>
        </w:tc>
        <w:tc>
          <w:tcPr>
            <w:tcW w:w="1276" w:type="dxa"/>
            <w:shd w:val="clear" w:color="auto" w:fill="auto"/>
            <w:vAlign w:val="bottom"/>
          </w:tcPr>
          <w:p w:rsidR="004A464C" w:rsidRPr="00B96072" w:rsidRDefault="004A464C" w:rsidP="00B96072">
            <w:pPr>
              <w:spacing w:after="0" w:line="240" w:lineRule="auto"/>
              <w:jc w:val="center"/>
              <w:rPr>
                <w:rFonts w:eastAsiaTheme="minorEastAsia"/>
                <w:sz w:val="24"/>
                <w:szCs w:val="24"/>
              </w:rPr>
            </w:pPr>
            <w:r w:rsidRPr="00B96072">
              <w:rPr>
                <w:rFonts w:eastAsiaTheme="minorEastAsia"/>
                <w:sz w:val="24"/>
                <w:szCs w:val="24"/>
              </w:rPr>
              <w:t>м</w:t>
            </w:r>
            <w:r w:rsidRPr="00B96072">
              <w:rPr>
                <w:rFonts w:eastAsiaTheme="minorEastAsia"/>
                <w:sz w:val="24"/>
                <w:szCs w:val="24"/>
                <w:vertAlign w:val="superscript"/>
              </w:rPr>
              <w:t>3</w:t>
            </w:r>
          </w:p>
        </w:tc>
        <w:tc>
          <w:tcPr>
            <w:tcW w:w="2720" w:type="dxa"/>
            <w:shd w:val="clear" w:color="auto" w:fill="auto"/>
            <w:vAlign w:val="bottom"/>
          </w:tcPr>
          <w:p w:rsidR="004A464C" w:rsidRPr="00B96072" w:rsidRDefault="004A464C" w:rsidP="00B96072">
            <w:pPr>
              <w:spacing w:after="0" w:line="240" w:lineRule="auto"/>
              <w:jc w:val="center"/>
              <w:rPr>
                <w:rFonts w:eastAsiaTheme="minorEastAsia"/>
                <w:sz w:val="24"/>
                <w:szCs w:val="24"/>
              </w:rPr>
            </w:pPr>
            <w:r w:rsidRPr="00B96072">
              <w:rPr>
                <w:rFonts w:eastAsiaTheme="minorEastAsia"/>
                <w:sz w:val="24"/>
                <w:szCs w:val="24"/>
              </w:rPr>
              <w:t>3,1</w:t>
            </w:r>
          </w:p>
        </w:tc>
      </w:tr>
      <w:tr w:rsidR="004A464C" w:rsidRPr="00B96072" w:rsidTr="00CA5361">
        <w:trPr>
          <w:trHeight w:val="426"/>
          <w:jc w:val="center"/>
        </w:trPr>
        <w:tc>
          <w:tcPr>
            <w:tcW w:w="566" w:type="dxa"/>
          </w:tcPr>
          <w:p w:rsidR="004A464C" w:rsidRPr="00B96072" w:rsidRDefault="004A464C" w:rsidP="00B96072">
            <w:pPr>
              <w:spacing w:after="0" w:line="240" w:lineRule="auto"/>
              <w:jc w:val="center"/>
              <w:rPr>
                <w:rFonts w:eastAsiaTheme="minorEastAsia"/>
                <w:sz w:val="24"/>
                <w:szCs w:val="24"/>
              </w:rPr>
            </w:pPr>
            <w:r w:rsidRPr="00B96072">
              <w:rPr>
                <w:rFonts w:eastAsiaTheme="minorEastAsia"/>
                <w:sz w:val="24"/>
                <w:szCs w:val="24"/>
              </w:rPr>
              <w:t>2.</w:t>
            </w:r>
          </w:p>
        </w:tc>
        <w:tc>
          <w:tcPr>
            <w:tcW w:w="4849" w:type="dxa"/>
            <w:shd w:val="clear" w:color="auto" w:fill="auto"/>
            <w:vAlign w:val="bottom"/>
          </w:tcPr>
          <w:p w:rsidR="004A464C" w:rsidRPr="00B96072" w:rsidRDefault="004A464C" w:rsidP="00B96072">
            <w:pPr>
              <w:spacing w:after="0" w:line="240" w:lineRule="auto"/>
              <w:rPr>
                <w:rFonts w:eastAsiaTheme="minorEastAsia"/>
                <w:sz w:val="24"/>
                <w:szCs w:val="24"/>
                <w:lang w:val="ru-RU"/>
              </w:rPr>
            </w:pPr>
            <w:r w:rsidRPr="00B96072">
              <w:rPr>
                <w:rFonts w:eastAsiaTheme="minorEastAsia"/>
                <w:sz w:val="24"/>
                <w:szCs w:val="24"/>
                <w:lang w:val="ru-RU"/>
              </w:rPr>
              <w:t>Максимальный радиус черпания на уровне стояния (</w:t>
            </w:r>
            <w:r w:rsidRPr="00B96072">
              <w:rPr>
                <w:rFonts w:eastAsiaTheme="minorEastAsia"/>
                <w:sz w:val="24"/>
                <w:szCs w:val="24"/>
              </w:rPr>
              <w:t>R</w:t>
            </w:r>
            <w:r w:rsidRPr="00B96072">
              <w:rPr>
                <w:rFonts w:eastAsiaTheme="minorEastAsia"/>
                <w:sz w:val="24"/>
                <w:szCs w:val="24"/>
                <w:lang w:val="ru-RU"/>
              </w:rPr>
              <w:t xml:space="preserve">ч.у) </w:t>
            </w:r>
          </w:p>
        </w:tc>
        <w:tc>
          <w:tcPr>
            <w:tcW w:w="1276" w:type="dxa"/>
            <w:shd w:val="clear" w:color="auto" w:fill="auto"/>
            <w:vAlign w:val="bottom"/>
          </w:tcPr>
          <w:p w:rsidR="004A464C" w:rsidRPr="00B96072" w:rsidRDefault="004A464C" w:rsidP="00B96072">
            <w:pPr>
              <w:spacing w:after="0" w:line="240" w:lineRule="auto"/>
              <w:jc w:val="center"/>
              <w:rPr>
                <w:rFonts w:eastAsiaTheme="minorEastAsia"/>
                <w:sz w:val="24"/>
                <w:szCs w:val="24"/>
              </w:rPr>
            </w:pPr>
            <w:r w:rsidRPr="00B96072">
              <w:rPr>
                <w:rFonts w:eastAsiaTheme="minorEastAsia"/>
                <w:sz w:val="24"/>
                <w:szCs w:val="24"/>
              </w:rPr>
              <w:t>м</w:t>
            </w:r>
          </w:p>
        </w:tc>
        <w:tc>
          <w:tcPr>
            <w:tcW w:w="2720" w:type="dxa"/>
            <w:shd w:val="clear" w:color="auto" w:fill="auto"/>
            <w:vAlign w:val="bottom"/>
          </w:tcPr>
          <w:p w:rsidR="004A464C" w:rsidRPr="00B96072" w:rsidRDefault="004A464C" w:rsidP="00B96072">
            <w:pPr>
              <w:spacing w:after="0" w:line="240" w:lineRule="auto"/>
              <w:jc w:val="center"/>
              <w:rPr>
                <w:rFonts w:eastAsiaTheme="minorEastAsia"/>
                <w:sz w:val="24"/>
                <w:szCs w:val="24"/>
              </w:rPr>
            </w:pPr>
            <w:r w:rsidRPr="00B96072">
              <w:rPr>
                <w:rFonts w:eastAsiaTheme="minorEastAsia"/>
                <w:sz w:val="24"/>
                <w:szCs w:val="24"/>
              </w:rPr>
              <w:t>12</w:t>
            </w:r>
          </w:p>
        </w:tc>
      </w:tr>
      <w:tr w:rsidR="004A464C" w:rsidRPr="00B96072" w:rsidTr="00CA5361">
        <w:trPr>
          <w:trHeight w:val="213"/>
          <w:jc w:val="center"/>
        </w:trPr>
        <w:tc>
          <w:tcPr>
            <w:tcW w:w="566" w:type="dxa"/>
          </w:tcPr>
          <w:p w:rsidR="004A464C" w:rsidRPr="00B96072" w:rsidRDefault="004A464C" w:rsidP="00B96072">
            <w:pPr>
              <w:spacing w:after="0" w:line="240" w:lineRule="auto"/>
              <w:jc w:val="center"/>
              <w:rPr>
                <w:rFonts w:eastAsiaTheme="minorEastAsia"/>
                <w:sz w:val="24"/>
                <w:szCs w:val="24"/>
              </w:rPr>
            </w:pPr>
            <w:r w:rsidRPr="00B96072">
              <w:rPr>
                <w:rFonts w:eastAsiaTheme="minorEastAsia"/>
                <w:sz w:val="24"/>
                <w:szCs w:val="24"/>
              </w:rPr>
              <w:t>3.</w:t>
            </w:r>
          </w:p>
        </w:tc>
        <w:tc>
          <w:tcPr>
            <w:tcW w:w="4849" w:type="dxa"/>
            <w:shd w:val="clear" w:color="auto" w:fill="auto"/>
            <w:vAlign w:val="bottom"/>
          </w:tcPr>
          <w:p w:rsidR="004A464C" w:rsidRPr="00B96072" w:rsidRDefault="004A464C" w:rsidP="00B96072">
            <w:pPr>
              <w:spacing w:after="0" w:line="240" w:lineRule="auto"/>
              <w:rPr>
                <w:rFonts w:eastAsiaTheme="minorEastAsia"/>
                <w:sz w:val="24"/>
                <w:szCs w:val="24"/>
              </w:rPr>
            </w:pPr>
            <w:r w:rsidRPr="00B96072">
              <w:rPr>
                <w:rFonts w:eastAsiaTheme="minorEastAsia"/>
                <w:sz w:val="24"/>
                <w:szCs w:val="24"/>
              </w:rPr>
              <w:t xml:space="preserve">Максимальная высота черпания (Hчmax) </w:t>
            </w:r>
          </w:p>
        </w:tc>
        <w:tc>
          <w:tcPr>
            <w:tcW w:w="1276" w:type="dxa"/>
            <w:shd w:val="clear" w:color="auto" w:fill="auto"/>
            <w:vAlign w:val="bottom"/>
          </w:tcPr>
          <w:p w:rsidR="004A464C" w:rsidRPr="00B96072" w:rsidRDefault="004A464C" w:rsidP="00B96072">
            <w:pPr>
              <w:spacing w:after="0" w:line="240" w:lineRule="auto"/>
              <w:jc w:val="center"/>
              <w:rPr>
                <w:rFonts w:eastAsiaTheme="minorEastAsia"/>
                <w:sz w:val="24"/>
                <w:szCs w:val="24"/>
              </w:rPr>
            </w:pPr>
            <w:r w:rsidRPr="00B96072">
              <w:rPr>
                <w:rFonts w:eastAsiaTheme="minorEastAsia"/>
                <w:sz w:val="24"/>
                <w:szCs w:val="24"/>
              </w:rPr>
              <w:t>м</w:t>
            </w:r>
          </w:p>
        </w:tc>
        <w:tc>
          <w:tcPr>
            <w:tcW w:w="2720" w:type="dxa"/>
            <w:shd w:val="clear" w:color="auto" w:fill="auto"/>
            <w:vAlign w:val="bottom"/>
          </w:tcPr>
          <w:p w:rsidR="004A464C" w:rsidRPr="00B96072" w:rsidRDefault="004A464C" w:rsidP="00B96072">
            <w:pPr>
              <w:spacing w:after="0" w:line="240" w:lineRule="auto"/>
              <w:jc w:val="center"/>
              <w:rPr>
                <w:rFonts w:eastAsiaTheme="minorEastAsia"/>
                <w:sz w:val="24"/>
                <w:szCs w:val="24"/>
              </w:rPr>
            </w:pPr>
            <w:r w:rsidRPr="00B96072">
              <w:rPr>
                <w:rFonts w:eastAsiaTheme="minorEastAsia"/>
                <w:sz w:val="24"/>
                <w:szCs w:val="24"/>
              </w:rPr>
              <w:t>10,9</w:t>
            </w:r>
          </w:p>
        </w:tc>
      </w:tr>
      <w:tr w:rsidR="004A464C" w:rsidRPr="00B96072" w:rsidTr="00CA5361">
        <w:trPr>
          <w:trHeight w:val="213"/>
          <w:jc w:val="center"/>
        </w:trPr>
        <w:tc>
          <w:tcPr>
            <w:tcW w:w="566" w:type="dxa"/>
          </w:tcPr>
          <w:p w:rsidR="004A464C" w:rsidRPr="00B96072" w:rsidRDefault="004A464C" w:rsidP="00B96072">
            <w:pPr>
              <w:spacing w:after="0" w:line="240" w:lineRule="auto"/>
              <w:jc w:val="center"/>
              <w:rPr>
                <w:rFonts w:eastAsiaTheme="minorEastAsia"/>
                <w:sz w:val="24"/>
                <w:szCs w:val="24"/>
              </w:rPr>
            </w:pPr>
            <w:r w:rsidRPr="00B96072">
              <w:rPr>
                <w:rFonts w:eastAsiaTheme="minorEastAsia"/>
                <w:sz w:val="24"/>
                <w:szCs w:val="24"/>
              </w:rPr>
              <w:t>4.</w:t>
            </w:r>
          </w:p>
        </w:tc>
        <w:tc>
          <w:tcPr>
            <w:tcW w:w="4849" w:type="dxa"/>
            <w:shd w:val="clear" w:color="auto" w:fill="auto"/>
            <w:vAlign w:val="bottom"/>
          </w:tcPr>
          <w:p w:rsidR="004A464C" w:rsidRPr="00B96072" w:rsidRDefault="004A464C" w:rsidP="00B96072">
            <w:pPr>
              <w:spacing w:after="0" w:line="240" w:lineRule="auto"/>
              <w:rPr>
                <w:rFonts w:eastAsiaTheme="minorEastAsia"/>
                <w:sz w:val="24"/>
                <w:szCs w:val="24"/>
              </w:rPr>
            </w:pPr>
            <w:r w:rsidRPr="00B96072">
              <w:rPr>
                <w:rFonts w:eastAsiaTheme="minorEastAsia"/>
                <w:sz w:val="24"/>
                <w:szCs w:val="24"/>
              </w:rPr>
              <w:t>Максимальная высота разгрузки (Hpmax)</w:t>
            </w:r>
          </w:p>
        </w:tc>
        <w:tc>
          <w:tcPr>
            <w:tcW w:w="1276" w:type="dxa"/>
            <w:shd w:val="clear" w:color="auto" w:fill="auto"/>
            <w:vAlign w:val="bottom"/>
          </w:tcPr>
          <w:p w:rsidR="004A464C" w:rsidRPr="00B96072" w:rsidRDefault="004A464C" w:rsidP="00B96072">
            <w:pPr>
              <w:spacing w:after="0" w:line="240" w:lineRule="auto"/>
              <w:jc w:val="center"/>
              <w:rPr>
                <w:rFonts w:eastAsiaTheme="minorEastAsia"/>
                <w:sz w:val="24"/>
                <w:szCs w:val="24"/>
              </w:rPr>
            </w:pPr>
            <w:r w:rsidRPr="00B96072">
              <w:rPr>
                <w:rFonts w:eastAsiaTheme="minorEastAsia"/>
                <w:sz w:val="24"/>
                <w:szCs w:val="24"/>
              </w:rPr>
              <w:t>м</w:t>
            </w:r>
          </w:p>
        </w:tc>
        <w:tc>
          <w:tcPr>
            <w:tcW w:w="2720" w:type="dxa"/>
            <w:shd w:val="clear" w:color="auto" w:fill="auto"/>
            <w:vAlign w:val="bottom"/>
          </w:tcPr>
          <w:p w:rsidR="004A464C" w:rsidRPr="00B96072" w:rsidRDefault="004A464C" w:rsidP="00B96072">
            <w:pPr>
              <w:spacing w:after="0" w:line="240" w:lineRule="auto"/>
              <w:jc w:val="center"/>
              <w:rPr>
                <w:rFonts w:eastAsiaTheme="minorEastAsia"/>
                <w:sz w:val="24"/>
                <w:szCs w:val="24"/>
              </w:rPr>
            </w:pPr>
            <w:r w:rsidRPr="00B96072">
              <w:rPr>
                <w:rFonts w:eastAsiaTheme="minorEastAsia"/>
                <w:sz w:val="24"/>
                <w:szCs w:val="24"/>
              </w:rPr>
              <w:t>7,7</w:t>
            </w:r>
          </w:p>
        </w:tc>
      </w:tr>
      <w:tr w:rsidR="004A464C" w:rsidRPr="00B96072" w:rsidTr="00CA5361">
        <w:trPr>
          <w:trHeight w:val="213"/>
          <w:jc w:val="center"/>
        </w:trPr>
        <w:tc>
          <w:tcPr>
            <w:tcW w:w="566" w:type="dxa"/>
          </w:tcPr>
          <w:p w:rsidR="004A464C" w:rsidRPr="00B96072" w:rsidRDefault="004A464C" w:rsidP="00B96072">
            <w:pPr>
              <w:spacing w:after="0" w:line="240" w:lineRule="auto"/>
              <w:jc w:val="center"/>
              <w:rPr>
                <w:rFonts w:eastAsiaTheme="minorEastAsia"/>
                <w:sz w:val="24"/>
                <w:szCs w:val="24"/>
              </w:rPr>
            </w:pPr>
            <w:r w:rsidRPr="00B96072">
              <w:rPr>
                <w:rFonts w:eastAsiaTheme="minorEastAsia"/>
                <w:sz w:val="24"/>
                <w:szCs w:val="24"/>
              </w:rPr>
              <w:t>5.</w:t>
            </w:r>
          </w:p>
        </w:tc>
        <w:tc>
          <w:tcPr>
            <w:tcW w:w="4849" w:type="dxa"/>
            <w:shd w:val="clear" w:color="auto" w:fill="auto"/>
            <w:vAlign w:val="bottom"/>
          </w:tcPr>
          <w:p w:rsidR="004A464C" w:rsidRPr="00B96072" w:rsidRDefault="004A464C" w:rsidP="00B96072">
            <w:pPr>
              <w:spacing w:after="0" w:line="240" w:lineRule="auto"/>
              <w:rPr>
                <w:rFonts w:eastAsiaTheme="minorEastAsia"/>
                <w:sz w:val="24"/>
                <w:szCs w:val="24"/>
                <w:lang w:val="ru-RU"/>
              </w:rPr>
            </w:pPr>
            <w:r w:rsidRPr="00B96072">
              <w:rPr>
                <w:rFonts w:eastAsiaTheme="minorEastAsia"/>
                <w:sz w:val="24"/>
                <w:szCs w:val="24"/>
                <w:lang w:val="ru-RU"/>
              </w:rPr>
              <w:t>Максимальная глубина копания на уровне стояния</w:t>
            </w:r>
          </w:p>
        </w:tc>
        <w:tc>
          <w:tcPr>
            <w:tcW w:w="1276" w:type="dxa"/>
            <w:shd w:val="clear" w:color="auto" w:fill="auto"/>
            <w:vAlign w:val="bottom"/>
          </w:tcPr>
          <w:p w:rsidR="004A464C" w:rsidRPr="00B96072" w:rsidRDefault="004A464C" w:rsidP="00B96072">
            <w:pPr>
              <w:spacing w:after="0" w:line="240" w:lineRule="auto"/>
              <w:jc w:val="center"/>
              <w:rPr>
                <w:rFonts w:eastAsiaTheme="minorEastAsia"/>
                <w:sz w:val="24"/>
                <w:szCs w:val="24"/>
              </w:rPr>
            </w:pPr>
            <w:r w:rsidRPr="00B96072">
              <w:rPr>
                <w:rFonts w:eastAsiaTheme="minorEastAsia"/>
                <w:sz w:val="24"/>
                <w:szCs w:val="24"/>
              </w:rPr>
              <w:t>м</w:t>
            </w:r>
          </w:p>
        </w:tc>
        <w:tc>
          <w:tcPr>
            <w:tcW w:w="2720" w:type="dxa"/>
            <w:shd w:val="clear" w:color="auto" w:fill="auto"/>
            <w:vAlign w:val="bottom"/>
          </w:tcPr>
          <w:p w:rsidR="004A464C" w:rsidRPr="00B96072" w:rsidRDefault="004A464C" w:rsidP="00B96072">
            <w:pPr>
              <w:spacing w:after="0" w:line="240" w:lineRule="auto"/>
              <w:jc w:val="center"/>
              <w:rPr>
                <w:rFonts w:eastAsiaTheme="minorEastAsia"/>
                <w:sz w:val="24"/>
                <w:szCs w:val="24"/>
              </w:rPr>
            </w:pPr>
            <w:r w:rsidRPr="00B96072">
              <w:rPr>
                <w:rFonts w:eastAsiaTheme="minorEastAsia"/>
                <w:sz w:val="24"/>
                <w:szCs w:val="24"/>
              </w:rPr>
              <w:t>7,6</w:t>
            </w:r>
          </w:p>
        </w:tc>
      </w:tr>
      <w:tr w:rsidR="004A464C" w:rsidRPr="00B96072" w:rsidTr="00CA5361">
        <w:trPr>
          <w:trHeight w:val="213"/>
          <w:jc w:val="center"/>
        </w:trPr>
        <w:tc>
          <w:tcPr>
            <w:tcW w:w="566" w:type="dxa"/>
          </w:tcPr>
          <w:p w:rsidR="004A464C" w:rsidRPr="00B96072" w:rsidRDefault="004A464C" w:rsidP="00B96072">
            <w:pPr>
              <w:spacing w:after="0" w:line="240" w:lineRule="auto"/>
              <w:jc w:val="center"/>
              <w:rPr>
                <w:rFonts w:eastAsiaTheme="minorEastAsia"/>
                <w:sz w:val="24"/>
                <w:szCs w:val="24"/>
              </w:rPr>
            </w:pPr>
            <w:r w:rsidRPr="00B96072">
              <w:rPr>
                <w:rFonts w:eastAsiaTheme="minorEastAsia"/>
                <w:sz w:val="24"/>
                <w:szCs w:val="24"/>
              </w:rPr>
              <w:t>6.</w:t>
            </w:r>
          </w:p>
        </w:tc>
        <w:tc>
          <w:tcPr>
            <w:tcW w:w="4849" w:type="dxa"/>
            <w:shd w:val="clear" w:color="auto" w:fill="auto"/>
            <w:vAlign w:val="bottom"/>
          </w:tcPr>
          <w:p w:rsidR="004A464C" w:rsidRPr="00B96072" w:rsidRDefault="004A464C" w:rsidP="00B96072">
            <w:pPr>
              <w:spacing w:after="0" w:line="240" w:lineRule="auto"/>
              <w:rPr>
                <w:rFonts w:eastAsiaTheme="minorEastAsia"/>
                <w:sz w:val="24"/>
                <w:szCs w:val="24"/>
              </w:rPr>
            </w:pPr>
            <w:r w:rsidRPr="00B96072">
              <w:rPr>
                <w:rFonts w:eastAsiaTheme="minorEastAsia"/>
                <w:sz w:val="24"/>
                <w:szCs w:val="24"/>
              </w:rPr>
              <w:t>Мощность двигателя</w:t>
            </w:r>
          </w:p>
        </w:tc>
        <w:tc>
          <w:tcPr>
            <w:tcW w:w="1276" w:type="dxa"/>
            <w:shd w:val="clear" w:color="auto" w:fill="auto"/>
            <w:vAlign w:val="bottom"/>
          </w:tcPr>
          <w:p w:rsidR="004A464C" w:rsidRPr="00B96072" w:rsidRDefault="004A464C" w:rsidP="00B96072">
            <w:pPr>
              <w:spacing w:after="0" w:line="240" w:lineRule="auto"/>
              <w:jc w:val="center"/>
              <w:rPr>
                <w:rFonts w:eastAsiaTheme="minorEastAsia"/>
                <w:sz w:val="24"/>
                <w:szCs w:val="24"/>
              </w:rPr>
            </w:pPr>
            <w:r w:rsidRPr="00B96072">
              <w:rPr>
                <w:rFonts w:eastAsiaTheme="minorEastAsia"/>
                <w:sz w:val="24"/>
                <w:szCs w:val="24"/>
              </w:rPr>
              <w:t>кВт (л.с.)</w:t>
            </w:r>
          </w:p>
        </w:tc>
        <w:tc>
          <w:tcPr>
            <w:tcW w:w="2720" w:type="dxa"/>
            <w:shd w:val="clear" w:color="auto" w:fill="auto"/>
            <w:vAlign w:val="bottom"/>
          </w:tcPr>
          <w:p w:rsidR="004A464C" w:rsidRPr="00B96072" w:rsidRDefault="004A464C" w:rsidP="00B96072">
            <w:pPr>
              <w:spacing w:after="0" w:line="240" w:lineRule="auto"/>
              <w:jc w:val="center"/>
              <w:rPr>
                <w:rFonts w:eastAsiaTheme="minorEastAsia"/>
                <w:sz w:val="24"/>
                <w:szCs w:val="24"/>
              </w:rPr>
            </w:pPr>
            <w:r w:rsidRPr="00B96072">
              <w:rPr>
                <w:sz w:val="24"/>
                <w:szCs w:val="24"/>
              </w:rPr>
              <w:t>300 (408)</w:t>
            </w:r>
          </w:p>
        </w:tc>
      </w:tr>
      <w:tr w:rsidR="004A464C" w:rsidRPr="00B96072" w:rsidTr="00CA5361">
        <w:trPr>
          <w:trHeight w:val="213"/>
          <w:jc w:val="center"/>
        </w:trPr>
        <w:tc>
          <w:tcPr>
            <w:tcW w:w="566" w:type="dxa"/>
          </w:tcPr>
          <w:p w:rsidR="004A464C" w:rsidRPr="00B96072" w:rsidRDefault="004A464C" w:rsidP="00B96072">
            <w:pPr>
              <w:spacing w:after="0" w:line="240" w:lineRule="auto"/>
              <w:jc w:val="center"/>
              <w:rPr>
                <w:sz w:val="24"/>
                <w:szCs w:val="24"/>
              </w:rPr>
            </w:pPr>
            <w:r w:rsidRPr="00B96072">
              <w:rPr>
                <w:sz w:val="24"/>
                <w:szCs w:val="24"/>
              </w:rPr>
              <w:t>7.</w:t>
            </w:r>
          </w:p>
        </w:tc>
        <w:tc>
          <w:tcPr>
            <w:tcW w:w="4849" w:type="dxa"/>
            <w:shd w:val="clear" w:color="auto" w:fill="auto"/>
            <w:vAlign w:val="center"/>
          </w:tcPr>
          <w:p w:rsidR="004A464C" w:rsidRPr="00B96072" w:rsidRDefault="004A464C" w:rsidP="00B96072">
            <w:pPr>
              <w:spacing w:after="0" w:line="240" w:lineRule="auto"/>
              <w:rPr>
                <w:rFonts w:eastAsiaTheme="minorEastAsia"/>
                <w:sz w:val="24"/>
                <w:szCs w:val="24"/>
              </w:rPr>
            </w:pPr>
            <w:r w:rsidRPr="00B96072">
              <w:rPr>
                <w:sz w:val="24"/>
                <w:szCs w:val="24"/>
              </w:rPr>
              <w:t>Модель двигателя</w:t>
            </w:r>
          </w:p>
        </w:tc>
        <w:tc>
          <w:tcPr>
            <w:tcW w:w="1276" w:type="dxa"/>
            <w:shd w:val="clear" w:color="auto" w:fill="auto"/>
            <w:vAlign w:val="bottom"/>
          </w:tcPr>
          <w:p w:rsidR="004A464C" w:rsidRPr="00B96072" w:rsidRDefault="004A464C" w:rsidP="00B96072">
            <w:pPr>
              <w:spacing w:after="0" w:line="240" w:lineRule="auto"/>
              <w:jc w:val="center"/>
              <w:rPr>
                <w:rFonts w:eastAsiaTheme="minorEastAsia"/>
                <w:sz w:val="24"/>
                <w:szCs w:val="24"/>
              </w:rPr>
            </w:pPr>
          </w:p>
        </w:tc>
        <w:tc>
          <w:tcPr>
            <w:tcW w:w="2720" w:type="dxa"/>
            <w:shd w:val="clear" w:color="auto" w:fill="auto"/>
            <w:vAlign w:val="bottom"/>
          </w:tcPr>
          <w:p w:rsidR="004A464C" w:rsidRPr="00B96072" w:rsidRDefault="004A464C" w:rsidP="00B96072">
            <w:pPr>
              <w:spacing w:after="0" w:line="240" w:lineRule="auto"/>
              <w:jc w:val="center"/>
              <w:rPr>
                <w:sz w:val="24"/>
                <w:szCs w:val="24"/>
              </w:rPr>
            </w:pPr>
            <w:r w:rsidRPr="00B96072">
              <w:rPr>
                <w:sz w:val="24"/>
                <w:szCs w:val="24"/>
              </w:rPr>
              <w:t>Isuzu 6WG1XKSC-01</w:t>
            </w:r>
          </w:p>
        </w:tc>
      </w:tr>
      <w:tr w:rsidR="004A464C" w:rsidRPr="00B96072" w:rsidTr="00CA5361">
        <w:trPr>
          <w:trHeight w:val="213"/>
          <w:jc w:val="center"/>
        </w:trPr>
        <w:tc>
          <w:tcPr>
            <w:tcW w:w="566" w:type="dxa"/>
          </w:tcPr>
          <w:p w:rsidR="004A464C" w:rsidRPr="00B96072" w:rsidRDefault="004A464C" w:rsidP="00B96072">
            <w:pPr>
              <w:spacing w:after="0" w:line="240" w:lineRule="auto"/>
              <w:jc w:val="center"/>
              <w:rPr>
                <w:rFonts w:eastAsiaTheme="minorEastAsia"/>
                <w:sz w:val="24"/>
                <w:szCs w:val="24"/>
              </w:rPr>
            </w:pPr>
            <w:r w:rsidRPr="00B96072">
              <w:rPr>
                <w:rFonts w:eastAsiaTheme="minorEastAsia"/>
                <w:sz w:val="24"/>
                <w:szCs w:val="24"/>
              </w:rPr>
              <w:t>8.</w:t>
            </w:r>
          </w:p>
        </w:tc>
        <w:tc>
          <w:tcPr>
            <w:tcW w:w="4849" w:type="dxa"/>
            <w:shd w:val="clear" w:color="auto" w:fill="auto"/>
            <w:vAlign w:val="bottom"/>
          </w:tcPr>
          <w:p w:rsidR="004A464C" w:rsidRPr="00B96072" w:rsidRDefault="004A464C" w:rsidP="00B96072">
            <w:pPr>
              <w:spacing w:after="0" w:line="240" w:lineRule="auto"/>
              <w:rPr>
                <w:rFonts w:eastAsiaTheme="minorEastAsia"/>
                <w:sz w:val="24"/>
                <w:szCs w:val="24"/>
              </w:rPr>
            </w:pPr>
            <w:r w:rsidRPr="00B96072">
              <w:rPr>
                <w:rFonts w:eastAsiaTheme="minorEastAsia"/>
                <w:sz w:val="24"/>
                <w:szCs w:val="24"/>
              </w:rPr>
              <w:t>Расход топлива</w:t>
            </w:r>
          </w:p>
        </w:tc>
        <w:tc>
          <w:tcPr>
            <w:tcW w:w="1276" w:type="dxa"/>
            <w:shd w:val="clear" w:color="auto" w:fill="auto"/>
            <w:vAlign w:val="bottom"/>
          </w:tcPr>
          <w:p w:rsidR="004A464C" w:rsidRPr="00B96072" w:rsidRDefault="004A464C" w:rsidP="00B96072">
            <w:pPr>
              <w:spacing w:after="0" w:line="240" w:lineRule="auto"/>
              <w:jc w:val="center"/>
              <w:rPr>
                <w:rFonts w:eastAsiaTheme="minorEastAsia"/>
                <w:sz w:val="24"/>
                <w:szCs w:val="24"/>
              </w:rPr>
            </w:pPr>
            <w:r w:rsidRPr="00B96072">
              <w:rPr>
                <w:rFonts w:eastAsiaTheme="minorEastAsia"/>
                <w:sz w:val="24"/>
                <w:szCs w:val="24"/>
              </w:rPr>
              <w:t>л/ч</w:t>
            </w:r>
          </w:p>
        </w:tc>
        <w:tc>
          <w:tcPr>
            <w:tcW w:w="2720" w:type="dxa"/>
            <w:shd w:val="clear" w:color="auto" w:fill="auto"/>
            <w:vAlign w:val="bottom"/>
          </w:tcPr>
          <w:p w:rsidR="004A464C" w:rsidRPr="00B96072" w:rsidRDefault="004A464C" w:rsidP="00B96072">
            <w:pPr>
              <w:spacing w:after="0" w:line="240" w:lineRule="auto"/>
              <w:jc w:val="center"/>
              <w:rPr>
                <w:rFonts w:eastAsiaTheme="minorEastAsia"/>
                <w:sz w:val="24"/>
                <w:szCs w:val="24"/>
              </w:rPr>
            </w:pPr>
            <w:r w:rsidRPr="00B96072">
              <w:rPr>
                <w:rFonts w:eastAsiaTheme="minorEastAsia"/>
                <w:sz w:val="24"/>
                <w:szCs w:val="24"/>
              </w:rPr>
              <w:t>35</w:t>
            </w:r>
          </w:p>
        </w:tc>
      </w:tr>
      <w:tr w:rsidR="004A464C" w:rsidRPr="00B96072" w:rsidTr="00CA5361">
        <w:trPr>
          <w:trHeight w:val="213"/>
          <w:jc w:val="center"/>
        </w:trPr>
        <w:tc>
          <w:tcPr>
            <w:tcW w:w="566" w:type="dxa"/>
          </w:tcPr>
          <w:p w:rsidR="004A464C" w:rsidRPr="00B96072" w:rsidRDefault="004A464C" w:rsidP="00B96072">
            <w:pPr>
              <w:spacing w:after="0" w:line="240" w:lineRule="auto"/>
              <w:jc w:val="center"/>
              <w:rPr>
                <w:rFonts w:eastAsiaTheme="minorEastAsia"/>
                <w:sz w:val="24"/>
                <w:szCs w:val="24"/>
              </w:rPr>
            </w:pPr>
            <w:r w:rsidRPr="00B96072">
              <w:rPr>
                <w:rFonts w:eastAsiaTheme="minorEastAsia"/>
                <w:sz w:val="24"/>
                <w:szCs w:val="24"/>
              </w:rPr>
              <w:t>9.</w:t>
            </w:r>
          </w:p>
        </w:tc>
        <w:tc>
          <w:tcPr>
            <w:tcW w:w="4849" w:type="dxa"/>
            <w:shd w:val="clear" w:color="auto" w:fill="auto"/>
            <w:vAlign w:val="bottom"/>
          </w:tcPr>
          <w:p w:rsidR="004A464C" w:rsidRPr="00B96072" w:rsidRDefault="004A464C" w:rsidP="00B96072">
            <w:pPr>
              <w:spacing w:after="0" w:line="240" w:lineRule="auto"/>
              <w:rPr>
                <w:rFonts w:eastAsiaTheme="minorEastAsia"/>
                <w:sz w:val="24"/>
                <w:szCs w:val="24"/>
              </w:rPr>
            </w:pPr>
            <w:r w:rsidRPr="00B96072">
              <w:rPr>
                <w:rFonts w:eastAsiaTheme="minorEastAsia"/>
                <w:sz w:val="24"/>
                <w:szCs w:val="24"/>
              </w:rPr>
              <w:t>Продолжительность цикла</w:t>
            </w:r>
          </w:p>
        </w:tc>
        <w:tc>
          <w:tcPr>
            <w:tcW w:w="1276" w:type="dxa"/>
            <w:shd w:val="clear" w:color="auto" w:fill="auto"/>
            <w:vAlign w:val="bottom"/>
          </w:tcPr>
          <w:p w:rsidR="004A464C" w:rsidRPr="00B96072" w:rsidRDefault="004A464C" w:rsidP="00B96072">
            <w:pPr>
              <w:spacing w:after="0" w:line="240" w:lineRule="auto"/>
              <w:jc w:val="center"/>
              <w:rPr>
                <w:rFonts w:eastAsiaTheme="minorEastAsia"/>
                <w:sz w:val="24"/>
                <w:szCs w:val="24"/>
              </w:rPr>
            </w:pPr>
            <w:r w:rsidRPr="00B96072">
              <w:rPr>
                <w:rFonts w:eastAsiaTheme="minorEastAsia"/>
                <w:sz w:val="24"/>
                <w:szCs w:val="24"/>
              </w:rPr>
              <w:t>с</w:t>
            </w:r>
          </w:p>
        </w:tc>
        <w:tc>
          <w:tcPr>
            <w:tcW w:w="2720" w:type="dxa"/>
            <w:shd w:val="clear" w:color="auto" w:fill="auto"/>
            <w:vAlign w:val="bottom"/>
          </w:tcPr>
          <w:p w:rsidR="004A464C" w:rsidRPr="00B96072" w:rsidRDefault="004A464C" w:rsidP="00B96072">
            <w:pPr>
              <w:spacing w:after="0" w:line="240" w:lineRule="auto"/>
              <w:jc w:val="center"/>
              <w:rPr>
                <w:rFonts w:eastAsiaTheme="minorEastAsia"/>
                <w:sz w:val="24"/>
                <w:szCs w:val="24"/>
              </w:rPr>
            </w:pPr>
            <w:r w:rsidRPr="00B96072">
              <w:rPr>
                <w:rFonts w:eastAsiaTheme="minorEastAsia"/>
                <w:sz w:val="24"/>
                <w:szCs w:val="24"/>
              </w:rPr>
              <w:t>25</w:t>
            </w:r>
          </w:p>
        </w:tc>
      </w:tr>
      <w:tr w:rsidR="004A464C" w:rsidRPr="00B96072" w:rsidTr="00CA5361">
        <w:trPr>
          <w:trHeight w:val="273"/>
          <w:jc w:val="center"/>
        </w:trPr>
        <w:tc>
          <w:tcPr>
            <w:tcW w:w="566" w:type="dxa"/>
          </w:tcPr>
          <w:p w:rsidR="004A464C" w:rsidRPr="00B96072" w:rsidRDefault="004A464C" w:rsidP="00B96072">
            <w:pPr>
              <w:spacing w:after="0" w:line="240" w:lineRule="auto"/>
              <w:jc w:val="center"/>
              <w:rPr>
                <w:rFonts w:eastAsiaTheme="minorEastAsia"/>
                <w:sz w:val="24"/>
                <w:szCs w:val="24"/>
              </w:rPr>
            </w:pPr>
            <w:r w:rsidRPr="00B96072">
              <w:rPr>
                <w:rFonts w:eastAsiaTheme="minorEastAsia"/>
                <w:sz w:val="24"/>
                <w:szCs w:val="24"/>
              </w:rPr>
              <w:t>10.</w:t>
            </w:r>
          </w:p>
        </w:tc>
        <w:tc>
          <w:tcPr>
            <w:tcW w:w="4849" w:type="dxa"/>
            <w:shd w:val="clear" w:color="auto" w:fill="auto"/>
            <w:vAlign w:val="bottom"/>
          </w:tcPr>
          <w:p w:rsidR="004A464C" w:rsidRPr="00B96072" w:rsidRDefault="004A464C" w:rsidP="00B96072">
            <w:pPr>
              <w:spacing w:after="0" w:line="240" w:lineRule="auto"/>
              <w:rPr>
                <w:rFonts w:eastAsiaTheme="minorEastAsia"/>
                <w:sz w:val="24"/>
                <w:szCs w:val="24"/>
              </w:rPr>
            </w:pPr>
            <w:r w:rsidRPr="00B96072">
              <w:rPr>
                <w:rFonts w:eastAsiaTheme="minorEastAsia"/>
                <w:sz w:val="24"/>
                <w:szCs w:val="24"/>
              </w:rPr>
              <w:t>Масса экскаватора с противовесом</w:t>
            </w:r>
          </w:p>
        </w:tc>
        <w:tc>
          <w:tcPr>
            <w:tcW w:w="1276" w:type="dxa"/>
            <w:shd w:val="clear" w:color="auto" w:fill="auto"/>
            <w:vAlign w:val="bottom"/>
          </w:tcPr>
          <w:p w:rsidR="004A464C" w:rsidRPr="00B96072" w:rsidRDefault="004A464C" w:rsidP="00B96072">
            <w:pPr>
              <w:spacing w:after="0" w:line="240" w:lineRule="auto"/>
              <w:jc w:val="center"/>
              <w:rPr>
                <w:rFonts w:eastAsiaTheme="minorEastAsia"/>
                <w:sz w:val="24"/>
                <w:szCs w:val="24"/>
              </w:rPr>
            </w:pPr>
            <w:r w:rsidRPr="00B96072">
              <w:rPr>
                <w:rFonts w:eastAsiaTheme="minorEastAsia"/>
                <w:sz w:val="24"/>
                <w:szCs w:val="24"/>
              </w:rPr>
              <w:t>т</w:t>
            </w:r>
          </w:p>
        </w:tc>
        <w:tc>
          <w:tcPr>
            <w:tcW w:w="2720" w:type="dxa"/>
            <w:shd w:val="clear" w:color="auto" w:fill="auto"/>
            <w:vAlign w:val="bottom"/>
          </w:tcPr>
          <w:p w:rsidR="004A464C" w:rsidRPr="00B96072" w:rsidRDefault="004A464C" w:rsidP="00B96072">
            <w:pPr>
              <w:spacing w:after="0" w:line="240" w:lineRule="auto"/>
              <w:jc w:val="center"/>
              <w:rPr>
                <w:rFonts w:eastAsiaTheme="minorEastAsia"/>
                <w:sz w:val="24"/>
                <w:szCs w:val="24"/>
              </w:rPr>
            </w:pPr>
            <w:r w:rsidRPr="00B96072">
              <w:rPr>
                <w:rFonts w:eastAsiaTheme="minorEastAsia"/>
                <w:sz w:val="24"/>
                <w:szCs w:val="24"/>
              </w:rPr>
              <w:t>52,5</w:t>
            </w:r>
          </w:p>
        </w:tc>
      </w:tr>
      <w:tr w:rsidR="004A464C" w:rsidRPr="00B96072" w:rsidTr="00CA5361">
        <w:trPr>
          <w:trHeight w:val="273"/>
          <w:jc w:val="center"/>
        </w:trPr>
        <w:tc>
          <w:tcPr>
            <w:tcW w:w="566" w:type="dxa"/>
          </w:tcPr>
          <w:p w:rsidR="004A464C" w:rsidRPr="00B96072" w:rsidRDefault="004A464C" w:rsidP="00B96072">
            <w:pPr>
              <w:spacing w:after="0" w:line="240" w:lineRule="auto"/>
              <w:jc w:val="center"/>
              <w:rPr>
                <w:rFonts w:eastAsiaTheme="minorEastAsia"/>
                <w:sz w:val="24"/>
                <w:szCs w:val="24"/>
              </w:rPr>
            </w:pPr>
            <w:r w:rsidRPr="00B96072">
              <w:rPr>
                <w:rFonts w:eastAsiaTheme="minorEastAsia"/>
                <w:sz w:val="24"/>
                <w:szCs w:val="24"/>
              </w:rPr>
              <w:t>11.</w:t>
            </w:r>
          </w:p>
        </w:tc>
        <w:tc>
          <w:tcPr>
            <w:tcW w:w="4849" w:type="dxa"/>
            <w:shd w:val="clear" w:color="auto" w:fill="auto"/>
            <w:vAlign w:val="bottom"/>
          </w:tcPr>
          <w:p w:rsidR="004A464C" w:rsidRPr="00B96072" w:rsidRDefault="004A464C" w:rsidP="00B96072">
            <w:pPr>
              <w:spacing w:after="0" w:line="240" w:lineRule="auto"/>
              <w:rPr>
                <w:rFonts w:eastAsiaTheme="minorEastAsia"/>
                <w:sz w:val="24"/>
                <w:szCs w:val="24"/>
              </w:rPr>
            </w:pPr>
            <w:r w:rsidRPr="00B96072">
              <w:rPr>
                <w:sz w:val="24"/>
                <w:szCs w:val="24"/>
              </w:rPr>
              <w:t>Режущее усилие ковша</w:t>
            </w:r>
          </w:p>
        </w:tc>
        <w:tc>
          <w:tcPr>
            <w:tcW w:w="1276" w:type="dxa"/>
            <w:shd w:val="clear" w:color="auto" w:fill="auto"/>
            <w:vAlign w:val="bottom"/>
          </w:tcPr>
          <w:p w:rsidR="004A464C" w:rsidRPr="00B96072" w:rsidRDefault="004A464C" w:rsidP="00B96072">
            <w:pPr>
              <w:spacing w:after="0" w:line="240" w:lineRule="auto"/>
              <w:jc w:val="center"/>
              <w:rPr>
                <w:rFonts w:eastAsiaTheme="minorEastAsia"/>
                <w:sz w:val="24"/>
                <w:szCs w:val="24"/>
              </w:rPr>
            </w:pPr>
            <w:r w:rsidRPr="00B96072">
              <w:rPr>
                <w:rFonts w:eastAsiaTheme="minorEastAsia"/>
                <w:sz w:val="24"/>
                <w:szCs w:val="24"/>
              </w:rPr>
              <w:t>кН</w:t>
            </w:r>
          </w:p>
        </w:tc>
        <w:tc>
          <w:tcPr>
            <w:tcW w:w="2720" w:type="dxa"/>
            <w:shd w:val="clear" w:color="auto" w:fill="auto"/>
            <w:vAlign w:val="bottom"/>
          </w:tcPr>
          <w:p w:rsidR="004A464C" w:rsidRPr="00B96072" w:rsidRDefault="004A464C" w:rsidP="00B96072">
            <w:pPr>
              <w:spacing w:after="0" w:line="240" w:lineRule="auto"/>
              <w:jc w:val="center"/>
              <w:rPr>
                <w:rFonts w:eastAsiaTheme="minorEastAsia"/>
                <w:sz w:val="24"/>
                <w:szCs w:val="24"/>
              </w:rPr>
            </w:pPr>
            <w:r w:rsidRPr="00B96072">
              <w:rPr>
                <w:rFonts w:eastAsiaTheme="minorEastAsia"/>
                <w:sz w:val="24"/>
                <w:szCs w:val="24"/>
              </w:rPr>
              <w:t>200</w:t>
            </w:r>
          </w:p>
        </w:tc>
      </w:tr>
      <w:tr w:rsidR="004A464C" w:rsidRPr="00B96072" w:rsidTr="00CA5361">
        <w:trPr>
          <w:trHeight w:val="273"/>
          <w:jc w:val="center"/>
        </w:trPr>
        <w:tc>
          <w:tcPr>
            <w:tcW w:w="566" w:type="dxa"/>
          </w:tcPr>
          <w:p w:rsidR="004A464C" w:rsidRPr="00B96072" w:rsidRDefault="004A464C" w:rsidP="00B96072">
            <w:pPr>
              <w:spacing w:after="0" w:line="240" w:lineRule="auto"/>
              <w:jc w:val="center"/>
              <w:rPr>
                <w:rFonts w:eastAsiaTheme="minorEastAsia"/>
                <w:sz w:val="24"/>
                <w:szCs w:val="24"/>
              </w:rPr>
            </w:pPr>
            <w:r w:rsidRPr="00B96072">
              <w:rPr>
                <w:rFonts w:eastAsiaTheme="minorEastAsia"/>
                <w:sz w:val="24"/>
                <w:szCs w:val="24"/>
              </w:rPr>
              <w:t>12</w:t>
            </w:r>
          </w:p>
        </w:tc>
        <w:tc>
          <w:tcPr>
            <w:tcW w:w="4849" w:type="dxa"/>
            <w:shd w:val="clear" w:color="auto" w:fill="auto"/>
            <w:vAlign w:val="bottom"/>
          </w:tcPr>
          <w:p w:rsidR="004A464C" w:rsidRPr="00B96072" w:rsidRDefault="004A464C" w:rsidP="00B96072">
            <w:pPr>
              <w:spacing w:after="0" w:line="240" w:lineRule="auto"/>
              <w:rPr>
                <w:rFonts w:eastAsiaTheme="minorEastAsia"/>
                <w:sz w:val="24"/>
                <w:szCs w:val="24"/>
              </w:rPr>
            </w:pPr>
            <w:r w:rsidRPr="00B96072">
              <w:rPr>
                <w:sz w:val="24"/>
                <w:szCs w:val="24"/>
              </w:rPr>
              <w:t>Режущее усилие рукояти</w:t>
            </w:r>
          </w:p>
        </w:tc>
        <w:tc>
          <w:tcPr>
            <w:tcW w:w="1276" w:type="dxa"/>
            <w:shd w:val="clear" w:color="auto" w:fill="auto"/>
            <w:vAlign w:val="bottom"/>
          </w:tcPr>
          <w:p w:rsidR="004A464C" w:rsidRPr="00B96072" w:rsidRDefault="004A464C" w:rsidP="00B96072">
            <w:pPr>
              <w:spacing w:after="0" w:line="240" w:lineRule="auto"/>
              <w:jc w:val="center"/>
              <w:rPr>
                <w:rFonts w:eastAsiaTheme="minorEastAsia"/>
                <w:sz w:val="24"/>
                <w:szCs w:val="24"/>
              </w:rPr>
            </w:pPr>
            <w:r w:rsidRPr="00B96072">
              <w:rPr>
                <w:rFonts w:eastAsiaTheme="minorEastAsia"/>
                <w:sz w:val="24"/>
                <w:szCs w:val="24"/>
              </w:rPr>
              <w:t>кН</w:t>
            </w:r>
          </w:p>
        </w:tc>
        <w:tc>
          <w:tcPr>
            <w:tcW w:w="2720" w:type="dxa"/>
            <w:shd w:val="clear" w:color="auto" w:fill="auto"/>
            <w:vAlign w:val="bottom"/>
          </w:tcPr>
          <w:p w:rsidR="004A464C" w:rsidRPr="00B96072" w:rsidRDefault="004A464C" w:rsidP="00B96072">
            <w:pPr>
              <w:spacing w:after="0" w:line="240" w:lineRule="auto"/>
              <w:jc w:val="center"/>
              <w:rPr>
                <w:rFonts w:eastAsiaTheme="minorEastAsia"/>
                <w:sz w:val="24"/>
                <w:szCs w:val="24"/>
              </w:rPr>
            </w:pPr>
            <w:r w:rsidRPr="00B96072">
              <w:rPr>
                <w:rFonts w:eastAsiaTheme="minorEastAsia"/>
                <w:sz w:val="24"/>
                <w:szCs w:val="24"/>
              </w:rPr>
              <w:t>223</w:t>
            </w:r>
          </w:p>
        </w:tc>
      </w:tr>
    </w:tbl>
    <w:p w:rsidR="00D66406" w:rsidRPr="00B96072" w:rsidRDefault="00D66406" w:rsidP="00B96072">
      <w:pPr>
        <w:spacing w:after="0" w:line="240" w:lineRule="auto"/>
        <w:rPr>
          <w:lang w:val="ru-RU"/>
        </w:rPr>
      </w:pPr>
    </w:p>
    <w:p w:rsidR="00D66406" w:rsidRPr="00B96072" w:rsidRDefault="00D66406" w:rsidP="00B96072">
      <w:pPr>
        <w:spacing w:after="0" w:line="240" w:lineRule="auto"/>
        <w:jc w:val="center"/>
        <w:rPr>
          <w:sz w:val="28"/>
          <w:szCs w:val="28"/>
          <w:lang w:val="ru-RU"/>
        </w:rPr>
      </w:pPr>
      <w:r w:rsidRPr="00B96072">
        <w:rPr>
          <w:sz w:val="28"/>
          <w:szCs w:val="28"/>
          <w:lang w:val="ru-RU"/>
        </w:rPr>
        <w:t>Таблица 2.2</w:t>
      </w:r>
      <w:r w:rsidR="002C5B21" w:rsidRPr="00B96072">
        <w:rPr>
          <w:sz w:val="28"/>
          <w:szCs w:val="28"/>
          <w:lang w:val="ru-RU"/>
        </w:rPr>
        <w:t>6</w:t>
      </w:r>
      <w:r w:rsidRPr="00B96072">
        <w:rPr>
          <w:sz w:val="28"/>
          <w:szCs w:val="28"/>
          <w:lang w:val="ru-RU"/>
        </w:rPr>
        <w:t xml:space="preserve"> – Техническая характеристика  фронтального погрузчиком </w:t>
      </w:r>
      <w:r w:rsidRPr="00B96072">
        <w:rPr>
          <w:sz w:val="28"/>
          <w:szCs w:val="28"/>
        </w:rPr>
        <w:t>XCMG</w:t>
      </w:r>
      <w:r w:rsidRPr="00B96072">
        <w:rPr>
          <w:sz w:val="28"/>
          <w:szCs w:val="28"/>
          <w:lang w:val="ru-RU"/>
        </w:rPr>
        <w:t xml:space="preserve"> </w:t>
      </w:r>
      <w:r w:rsidRPr="00B96072">
        <w:rPr>
          <w:sz w:val="28"/>
          <w:szCs w:val="28"/>
        </w:rPr>
        <w:t>ZL</w:t>
      </w:r>
      <w:r w:rsidRPr="00B96072">
        <w:rPr>
          <w:sz w:val="28"/>
          <w:szCs w:val="28"/>
          <w:lang w:val="ru-RU"/>
        </w:rPr>
        <w:t xml:space="preserve"> 50</w:t>
      </w:r>
      <w:r w:rsidRPr="00B96072">
        <w:rPr>
          <w:sz w:val="28"/>
          <w:szCs w:val="28"/>
        </w:rPr>
        <w:t>G</w:t>
      </w:r>
    </w:p>
    <w:tbl>
      <w:tblPr>
        <w:tblW w:w="9411" w:type="dxa"/>
        <w:jc w:val="center"/>
        <w:tblInd w:w="59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6"/>
        <w:gridCol w:w="4849"/>
        <w:gridCol w:w="1276"/>
        <w:gridCol w:w="2720"/>
      </w:tblGrid>
      <w:tr w:rsidR="00CA5361" w:rsidRPr="00B96072" w:rsidTr="00B1353E">
        <w:trPr>
          <w:trHeight w:val="394"/>
          <w:jc w:val="center"/>
        </w:trPr>
        <w:tc>
          <w:tcPr>
            <w:tcW w:w="566" w:type="dxa"/>
            <w:shd w:val="clear" w:color="auto" w:fill="D9D9D9" w:themeFill="background1" w:themeFillShade="D9"/>
          </w:tcPr>
          <w:p w:rsidR="00CA5361" w:rsidRPr="00B96072" w:rsidRDefault="00CA5361" w:rsidP="00B96072">
            <w:pPr>
              <w:spacing w:after="0" w:line="240" w:lineRule="auto"/>
              <w:rPr>
                <w:rFonts w:eastAsiaTheme="minorEastAsia"/>
                <w:sz w:val="24"/>
                <w:szCs w:val="24"/>
              </w:rPr>
            </w:pPr>
            <w:r w:rsidRPr="00B96072">
              <w:rPr>
                <w:rFonts w:eastAsiaTheme="minorEastAsia"/>
                <w:sz w:val="24"/>
                <w:szCs w:val="24"/>
              </w:rPr>
              <w:t>№ п/п</w:t>
            </w:r>
          </w:p>
        </w:tc>
        <w:tc>
          <w:tcPr>
            <w:tcW w:w="4849" w:type="dxa"/>
            <w:shd w:val="clear" w:color="auto" w:fill="D9D9D9" w:themeFill="background1" w:themeFillShade="D9"/>
            <w:vAlign w:val="center"/>
          </w:tcPr>
          <w:p w:rsidR="00CA5361" w:rsidRPr="00B96072" w:rsidRDefault="00CA5361" w:rsidP="00B96072">
            <w:pPr>
              <w:spacing w:after="0" w:line="240" w:lineRule="auto"/>
              <w:rPr>
                <w:rFonts w:eastAsiaTheme="minorEastAsia"/>
                <w:sz w:val="24"/>
                <w:szCs w:val="24"/>
              </w:rPr>
            </w:pPr>
            <w:r w:rsidRPr="00B96072">
              <w:rPr>
                <w:rFonts w:eastAsiaTheme="minorEastAsia"/>
                <w:sz w:val="24"/>
                <w:szCs w:val="24"/>
              </w:rPr>
              <w:tab/>
              <w:t>Наименование показателей</w:t>
            </w:r>
          </w:p>
        </w:tc>
        <w:tc>
          <w:tcPr>
            <w:tcW w:w="1276" w:type="dxa"/>
            <w:shd w:val="clear" w:color="auto" w:fill="D9D9D9" w:themeFill="background1" w:themeFillShade="D9"/>
            <w:vAlign w:val="center"/>
          </w:tcPr>
          <w:p w:rsidR="00CA5361" w:rsidRPr="00B96072" w:rsidRDefault="00CA5361" w:rsidP="00B96072">
            <w:pPr>
              <w:spacing w:after="0" w:line="240" w:lineRule="auto"/>
              <w:rPr>
                <w:rFonts w:eastAsiaTheme="minorEastAsia"/>
                <w:sz w:val="24"/>
                <w:szCs w:val="24"/>
              </w:rPr>
            </w:pPr>
            <w:r w:rsidRPr="00B96072">
              <w:rPr>
                <w:rFonts w:eastAsiaTheme="minorEastAsia"/>
                <w:sz w:val="24"/>
                <w:szCs w:val="24"/>
              </w:rPr>
              <w:t>Ед. изм</w:t>
            </w:r>
          </w:p>
        </w:tc>
        <w:tc>
          <w:tcPr>
            <w:tcW w:w="2720" w:type="dxa"/>
            <w:shd w:val="clear" w:color="auto" w:fill="D9D9D9" w:themeFill="background1" w:themeFillShade="D9"/>
            <w:vAlign w:val="center"/>
          </w:tcPr>
          <w:p w:rsidR="00CA5361" w:rsidRPr="00B96072" w:rsidRDefault="00CA5361" w:rsidP="00B96072">
            <w:pPr>
              <w:spacing w:after="0" w:line="240" w:lineRule="auto"/>
              <w:rPr>
                <w:rFonts w:eastAsiaTheme="minorEastAsia"/>
                <w:sz w:val="24"/>
                <w:szCs w:val="24"/>
              </w:rPr>
            </w:pPr>
            <w:r w:rsidRPr="00B96072">
              <w:rPr>
                <w:rFonts w:eastAsiaTheme="minorEastAsia"/>
                <w:sz w:val="24"/>
                <w:szCs w:val="24"/>
              </w:rPr>
              <w:t>Показатели</w:t>
            </w:r>
          </w:p>
        </w:tc>
      </w:tr>
      <w:tr w:rsidR="00CA5361" w:rsidRPr="00B96072" w:rsidTr="00B1353E">
        <w:trPr>
          <w:trHeight w:val="213"/>
          <w:jc w:val="center"/>
        </w:trPr>
        <w:tc>
          <w:tcPr>
            <w:tcW w:w="566" w:type="dxa"/>
          </w:tcPr>
          <w:p w:rsidR="00CA5361" w:rsidRPr="00B96072" w:rsidRDefault="00CA5361" w:rsidP="00B96072">
            <w:pPr>
              <w:spacing w:after="0" w:line="240" w:lineRule="auto"/>
              <w:jc w:val="center"/>
              <w:rPr>
                <w:rFonts w:eastAsiaTheme="minorEastAsia"/>
                <w:sz w:val="24"/>
                <w:szCs w:val="24"/>
              </w:rPr>
            </w:pPr>
            <w:r w:rsidRPr="00B96072">
              <w:rPr>
                <w:rFonts w:eastAsiaTheme="minorEastAsia"/>
                <w:sz w:val="24"/>
                <w:szCs w:val="24"/>
              </w:rPr>
              <w:t>1.</w:t>
            </w:r>
          </w:p>
        </w:tc>
        <w:tc>
          <w:tcPr>
            <w:tcW w:w="4849" w:type="dxa"/>
            <w:shd w:val="clear" w:color="auto" w:fill="auto"/>
            <w:vAlign w:val="bottom"/>
          </w:tcPr>
          <w:p w:rsidR="00CA5361" w:rsidRPr="00B96072" w:rsidRDefault="00CA5361" w:rsidP="00B96072">
            <w:pPr>
              <w:spacing w:after="0" w:line="240" w:lineRule="auto"/>
              <w:rPr>
                <w:rFonts w:eastAsiaTheme="minorEastAsia"/>
                <w:sz w:val="24"/>
                <w:szCs w:val="24"/>
              </w:rPr>
            </w:pPr>
            <w:r w:rsidRPr="00B96072">
              <w:rPr>
                <w:rFonts w:eastAsiaTheme="minorEastAsia"/>
                <w:sz w:val="24"/>
                <w:szCs w:val="24"/>
              </w:rPr>
              <w:t>Вместимость ковша</w:t>
            </w:r>
          </w:p>
        </w:tc>
        <w:tc>
          <w:tcPr>
            <w:tcW w:w="1276" w:type="dxa"/>
            <w:shd w:val="clear" w:color="auto" w:fill="auto"/>
            <w:vAlign w:val="bottom"/>
          </w:tcPr>
          <w:p w:rsidR="00CA5361" w:rsidRPr="00B96072" w:rsidRDefault="00CA5361" w:rsidP="00B96072">
            <w:pPr>
              <w:spacing w:after="0" w:line="240" w:lineRule="auto"/>
              <w:jc w:val="center"/>
              <w:rPr>
                <w:rFonts w:eastAsiaTheme="minorEastAsia"/>
                <w:sz w:val="24"/>
                <w:szCs w:val="24"/>
              </w:rPr>
            </w:pPr>
            <w:r w:rsidRPr="00B96072">
              <w:rPr>
                <w:rFonts w:eastAsiaTheme="minorEastAsia"/>
                <w:sz w:val="24"/>
                <w:szCs w:val="24"/>
              </w:rPr>
              <w:t>м</w:t>
            </w:r>
            <w:r w:rsidRPr="00B96072">
              <w:rPr>
                <w:rFonts w:eastAsiaTheme="minorEastAsia"/>
                <w:sz w:val="24"/>
                <w:szCs w:val="24"/>
                <w:vertAlign w:val="superscript"/>
              </w:rPr>
              <w:t>3</w:t>
            </w:r>
          </w:p>
        </w:tc>
        <w:tc>
          <w:tcPr>
            <w:tcW w:w="2720" w:type="dxa"/>
            <w:shd w:val="clear" w:color="auto" w:fill="auto"/>
            <w:vAlign w:val="bottom"/>
          </w:tcPr>
          <w:p w:rsidR="00CA5361" w:rsidRPr="00B96072" w:rsidRDefault="00CA5361" w:rsidP="00B96072">
            <w:pPr>
              <w:spacing w:after="0" w:line="240" w:lineRule="auto"/>
              <w:jc w:val="center"/>
              <w:rPr>
                <w:rFonts w:eastAsiaTheme="minorEastAsia"/>
                <w:sz w:val="24"/>
                <w:szCs w:val="24"/>
                <w:lang w:val="ru-RU"/>
              </w:rPr>
            </w:pPr>
            <w:r w:rsidRPr="00B96072">
              <w:rPr>
                <w:rFonts w:eastAsiaTheme="minorEastAsia"/>
                <w:sz w:val="24"/>
                <w:szCs w:val="24"/>
                <w:lang w:val="ru-RU"/>
              </w:rPr>
              <w:t>3,0</w:t>
            </w:r>
          </w:p>
        </w:tc>
      </w:tr>
      <w:tr w:rsidR="00CA5361" w:rsidRPr="00B96072" w:rsidTr="00CA5361">
        <w:trPr>
          <w:trHeight w:val="110"/>
          <w:jc w:val="center"/>
        </w:trPr>
        <w:tc>
          <w:tcPr>
            <w:tcW w:w="566" w:type="dxa"/>
          </w:tcPr>
          <w:p w:rsidR="00CA5361" w:rsidRPr="00B96072" w:rsidRDefault="00CA5361" w:rsidP="00B96072">
            <w:pPr>
              <w:spacing w:after="0" w:line="240" w:lineRule="auto"/>
              <w:jc w:val="center"/>
              <w:rPr>
                <w:rFonts w:eastAsiaTheme="minorEastAsia"/>
                <w:sz w:val="24"/>
                <w:szCs w:val="24"/>
              </w:rPr>
            </w:pPr>
            <w:r w:rsidRPr="00B96072">
              <w:rPr>
                <w:rFonts w:eastAsiaTheme="minorEastAsia"/>
                <w:sz w:val="24"/>
                <w:szCs w:val="24"/>
              </w:rPr>
              <w:t>2.</w:t>
            </w:r>
          </w:p>
        </w:tc>
        <w:tc>
          <w:tcPr>
            <w:tcW w:w="4849" w:type="dxa"/>
            <w:shd w:val="clear" w:color="auto" w:fill="auto"/>
            <w:vAlign w:val="bottom"/>
          </w:tcPr>
          <w:p w:rsidR="00CA5361" w:rsidRPr="00B96072" w:rsidRDefault="00CA5361" w:rsidP="00B96072">
            <w:pPr>
              <w:spacing w:after="0" w:line="240" w:lineRule="auto"/>
              <w:rPr>
                <w:rFonts w:eastAsiaTheme="minorEastAsia"/>
                <w:sz w:val="24"/>
                <w:szCs w:val="24"/>
                <w:lang w:val="ru-RU"/>
              </w:rPr>
            </w:pPr>
            <w:r w:rsidRPr="00B96072">
              <w:rPr>
                <w:sz w:val="24"/>
                <w:szCs w:val="24"/>
              </w:rPr>
              <w:t>Высота выгрузки</w:t>
            </w:r>
          </w:p>
        </w:tc>
        <w:tc>
          <w:tcPr>
            <w:tcW w:w="1276" w:type="dxa"/>
            <w:shd w:val="clear" w:color="auto" w:fill="auto"/>
            <w:vAlign w:val="bottom"/>
          </w:tcPr>
          <w:p w:rsidR="00CA5361" w:rsidRPr="00B96072" w:rsidRDefault="00CA5361" w:rsidP="00B96072">
            <w:pPr>
              <w:spacing w:after="0" w:line="240" w:lineRule="auto"/>
              <w:jc w:val="center"/>
              <w:rPr>
                <w:rFonts w:eastAsiaTheme="minorEastAsia"/>
                <w:sz w:val="24"/>
                <w:szCs w:val="24"/>
              </w:rPr>
            </w:pPr>
            <w:r w:rsidRPr="00B96072">
              <w:rPr>
                <w:rFonts w:eastAsiaTheme="minorEastAsia"/>
                <w:sz w:val="24"/>
                <w:szCs w:val="24"/>
              </w:rPr>
              <w:t>м</w:t>
            </w:r>
          </w:p>
        </w:tc>
        <w:tc>
          <w:tcPr>
            <w:tcW w:w="2720" w:type="dxa"/>
            <w:shd w:val="clear" w:color="auto" w:fill="auto"/>
            <w:vAlign w:val="bottom"/>
          </w:tcPr>
          <w:p w:rsidR="00CA5361" w:rsidRPr="00B96072" w:rsidRDefault="00CA5361" w:rsidP="00B96072">
            <w:pPr>
              <w:spacing w:after="0" w:line="240" w:lineRule="auto"/>
              <w:jc w:val="center"/>
              <w:rPr>
                <w:rFonts w:eastAsiaTheme="minorEastAsia"/>
                <w:sz w:val="24"/>
                <w:szCs w:val="24"/>
                <w:lang w:val="ru-RU"/>
              </w:rPr>
            </w:pPr>
            <w:r w:rsidRPr="00B96072">
              <w:rPr>
                <w:rFonts w:eastAsiaTheme="minorEastAsia"/>
                <w:sz w:val="24"/>
                <w:szCs w:val="24"/>
                <w:lang w:val="ru-RU"/>
              </w:rPr>
              <w:t>3,11</w:t>
            </w:r>
          </w:p>
        </w:tc>
      </w:tr>
      <w:tr w:rsidR="00CA5361" w:rsidRPr="00B96072" w:rsidTr="00B1353E">
        <w:trPr>
          <w:trHeight w:val="213"/>
          <w:jc w:val="center"/>
        </w:trPr>
        <w:tc>
          <w:tcPr>
            <w:tcW w:w="566" w:type="dxa"/>
          </w:tcPr>
          <w:p w:rsidR="00CA5361" w:rsidRPr="00B96072" w:rsidRDefault="00CA5361" w:rsidP="00B96072">
            <w:pPr>
              <w:spacing w:after="0" w:line="240" w:lineRule="auto"/>
              <w:jc w:val="center"/>
              <w:rPr>
                <w:rFonts w:eastAsiaTheme="minorEastAsia"/>
                <w:sz w:val="24"/>
                <w:szCs w:val="24"/>
              </w:rPr>
            </w:pPr>
            <w:r w:rsidRPr="00B96072">
              <w:rPr>
                <w:rFonts w:eastAsiaTheme="minorEastAsia"/>
                <w:sz w:val="24"/>
                <w:szCs w:val="24"/>
              </w:rPr>
              <w:t>3.</w:t>
            </w:r>
          </w:p>
        </w:tc>
        <w:tc>
          <w:tcPr>
            <w:tcW w:w="4849" w:type="dxa"/>
            <w:shd w:val="clear" w:color="auto" w:fill="auto"/>
            <w:vAlign w:val="bottom"/>
          </w:tcPr>
          <w:p w:rsidR="00CA5361" w:rsidRPr="00B96072" w:rsidRDefault="00CA5361" w:rsidP="00B96072">
            <w:pPr>
              <w:spacing w:after="0" w:line="240" w:lineRule="auto"/>
              <w:rPr>
                <w:rFonts w:eastAsiaTheme="minorEastAsia"/>
                <w:sz w:val="24"/>
                <w:szCs w:val="24"/>
              </w:rPr>
            </w:pPr>
            <w:r w:rsidRPr="00B96072">
              <w:rPr>
                <w:sz w:val="24"/>
                <w:szCs w:val="24"/>
              </w:rPr>
              <w:t>Дальность выгрузки</w:t>
            </w:r>
          </w:p>
        </w:tc>
        <w:tc>
          <w:tcPr>
            <w:tcW w:w="1276" w:type="dxa"/>
            <w:shd w:val="clear" w:color="auto" w:fill="auto"/>
            <w:vAlign w:val="bottom"/>
          </w:tcPr>
          <w:p w:rsidR="00CA5361" w:rsidRPr="00B96072" w:rsidRDefault="00CA5361" w:rsidP="00B96072">
            <w:pPr>
              <w:spacing w:after="0" w:line="240" w:lineRule="auto"/>
              <w:jc w:val="center"/>
              <w:rPr>
                <w:rFonts w:eastAsiaTheme="minorEastAsia"/>
                <w:sz w:val="24"/>
                <w:szCs w:val="24"/>
              </w:rPr>
            </w:pPr>
            <w:r w:rsidRPr="00B96072">
              <w:rPr>
                <w:rFonts w:eastAsiaTheme="minorEastAsia"/>
                <w:sz w:val="24"/>
                <w:szCs w:val="24"/>
              </w:rPr>
              <w:t>м</w:t>
            </w:r>
          </w:p>
        </w:tc>
        <w:tc>
          <w:tcPr>
            <w:tcW w:w="2720" w:type="dxa"/>
            <w:shd w:val="clear" w:color="auto" w:fill="auto"/>
            <w:vAlign w:val="bottom"/>
          </w:tcPr>
          <w:p w:rsidR="00CA5361" w:rsidRPr="00B96072" w:rsidRDefault="00CA5361" w:rsidP="00B96072">
            <w:pPr>
              <w:spacing w:after="0" w:line="240" w:lineRule="auto"/>
              <w:jc w:val="center"/>
              <w:rPr>
                <w:rFonts w:eastAsiaTheme="minorEastAsia"/>
                <w:sz w:val="24"/>
                <w:szCs w:val="24"/>
                <w:lang w:val="ru-RU"/>
              </w:rPr>
            </w:pPr>
            <w:r w:rsidRPr="00B96072">
              <w:rPr>
                <w:rFonts w:eastAsiaTheme="minorEastAsia"/>
                <w:sz w:val="24"/>
                <w:szCs w:val="24"/>
                <w:lang w:val="ru-RU"/>
              </w:rPr>
              <w:t>1,31</w:t>
            </w:r>
          </w:p>
        </w:tc>
      </w:tr>
      <w:tr w:rsidR="00CA5361" w:rsidRPr="00B96072" w:rsidTr="00B1353E">
        <w:trPr>
          <w:trHeight w:val="213"/>
          <w:jc w:val="center"/>
        </w:trPr>
        <w:tc>
          <w:tcPr>
            <w:tcW w:w="566" w:type="dxa"/>
          </w:tcPr>
          <w:p w:rsidR="00CA5361" w:rsidRPr="00B96072" w:rsidRDefault="00CA5361" w:rsidP="00B96072">
            <w:pPr>
              <w:spacing w:after="0" w:line="240" w:lineRule="auto"/>
              <w:jc w:val="center"/>
              <w:rPr>
                <w:rFonts w:eastAsiaTheme="minorEastAsia"/>
                <w:sz w:val="24"/>
                <w:szCs w:val="24"/>
              </w:rPr>
            </w:pPr>
            <w:r w:rsidRPr="00B96072">
              <w:rPr>
                <w:rFonts w:eastAsiaTheme="minorEastAsia"/>
                <w:sz w:val="24"/>
                <w:szCs w:val="24"/>
              </w:rPr>
              <w:t>4.</w:t>
            </w:r>
          </w:p>
        </w:tc>
        <w:tc>
          <w:tcPr>
            <w:tcW w:w="4849" w:type="dxa"/>
            <w:shd w:val="clear" w:color="auto" w:fill="auto"/>
            <w:vAlign w:val="bottom"/>
          </w:tcPr>
          <w:p w:rsidR="00CA5361" w:rsidRPr="00B96072" w:rsidRDefault="00CA5361" w:rsidP="00B96072">
            <w:pPr>
              <w:spacing w:after="0" w:line="240" w:lineRule="auto"/>
              <w:rPr>
                <w:rFonts w:eastAsiaTheme="minorEastAsia"/>
                <w:sz w:val="24"/>
                <w:szCs w:val="24"/>
              </w:rPr>
            </w:pPr>
            <w:r w:rsidRPr="00B96072">
              <w:rPr>
                <w:sz w:val="24"/>
                <w:szCs w:val="24"/>
              </w:rPr>
              <w:t>Мин. радиус разворота</w:t>
            </w:r>
          </w:p>
        </w:tc>
        <w:tc>
          <w:tcPr>
            <w:tcW w:w="1276" w:type="dxa"/>
            <w:shd w:val="clear" w:color="auto" w:fill="auto"/>
            <w:vAlign w:val="bottom"/>
          </w:tcPr>
          <w:p w:rsidR="00CA5361" w:rsidRPr="00B96072" w:rsidRDefault="00CA5361" w:rsidP="00B96072">
            <w:pPr>
              <w:spacing w:after="0" w:line="240" w:lineRule="auto"/>
              <w:jc w:val="center"/>
              <w:rPr>
                <w:rFonts w:eastAsiaTheme="minorEastAsia"/>
                <w:sz w:val="24"/>
                <w:szCs w:val="24"/>
              </w:rPr>
            </w:pPr>
            <w:r w:rsidRPr="00B96072">
              <w:rPr>
                <w:rFonts w:eastAsiaTheme="minorEastAsia"/>
                <w:sz w:val="24"/>
                <w:szCs w:val="24"/>
              </w:rPr>
              <w:t>м</w:t>
            </w:r>
          </w:p>
        </w:tc>
        <w:tc>
          <w:tcPr>
            <w:tcW w:w="2720" w:type="dxa"/>
            <w:shd w:val="clear" w:color="auto" w:fill="auto"/>
            <w:vAlign w:val="bottom"/>
          </w:tcPr>
          <w:p w:rsidR="00CA5361" w:rsidRPr="00B96072" w:rsidRDefault="00CA5361" w:rsidP="00B96072">
            <w:pPr>
              <w:spacing w:after="0" w:line="240" w:lineRule="auto"/>
              <w:jc w:val="center"/>
              <w:rPr>
                <w:rFonts w:eastAsiaTheme="minorEastAsia"/>
                <w:sz w:val="24"/>
                <w:szCs w:val="24"/>
                <w:lang w:val="ru-RU"/>
              </w:rPr>
            </w:pPr>
            <w:r w:rsidRPr="00B96072">
              <w:rPr>
                <w:rFonts w:eastAsiaTheme="minorEastAsia"/>
                <w:sz w:val="24"/>
                <w:szCs w:val="24"/>
                <w:lang w:val="ru-RU"/>
              </w:rPr>
              <w:t>6,63</w:t>
            </w:r>
          </w:p>
        </w:tc>
      </w:tr>
      <w:tr w:rsidR="00CA5361" w:rsidRPr="00B96072" w:rsidTr="00B1353E">
        <w:trPr>
          <w:trHeight w:val="213"/>
          <w:jc w:val="center"/>
        </w:trPr>
        <w:tc>
          <w:tcPr>
            <w:tcW w:w="566" w:type="dxa"/>
          </w:tcPr>
          <w:p w:rsidR="00CA5361" w:rsidRPr="00B96072" w:rsidRDefault="00CA5361" w:rsidP="00B96072">
            <w:pPr>
              <w:spacing w:after="0" w:line="240" w:lineRule="auto"/>
              <w:jc w:val="center"/>
              <w:rPr>
                <w:rFonts w:eastAsiaTheme="minorEastAsia"/>
                <w:sz w:val="24"/>
                <w:szCs w:val="24"/>
              </w:rPr>
            </w:pPr>
            <w:r w:rsidRPr="00B96072">
              <w:rPr>
                <w:rFonts w:eastAsiaTheme="minorEastAsia"/>
                <w:sz w:val="24"/>
                <w:szCs w:val="24"/>
                <w:lang w:val="ru-RU"/>
              </w:rPr>
              <w:t>5</w:t>
            </w:r>
            <w:r w:rsidRPr="00B96072">
              <w:rPr>
                <w:rFonts w:eastAsiaTheme="minorEastAsia"/>
                <w:sz w:val="24"/>
                <w:szCs w:val="24"/>
              </w:rPr>
              <w:t>.</w:t>
            </w:r>
          </w:p>
        </w:tc>
        <w:tc>
          <w:tcPr>
            <w:tcW w:w="4849" w:type="dxa"/>
            <w:shd w:val="clear" w:color="auto" w:fill="auto"/>
            <w:vAlign w:val="bottom"/>
          </w:tcPr>
          <w:p w:rsidR="00CA5361" w:rsidRPr="00B96072" w:rsidRDefault="00CA5361" w:rsidP="00B96072">
            <w:pPr>
              <w:spacing w:after="0" w:line="240" w:lineRule="auto"/>
              <w:rPr>
                <w:rFonts w:eastAsiaTheme="minorEastAsia"/>
                <w:sz w:val="24"/>
                <w:szCs w:val="24"/>
              </w:rPr>
            </w:pPr>
            <w:r w:rsidRPr="00B96072">
              <w:rPr>
                <w:rFonts w:eastAsiaTheme="minorEastAsia"/>
                <w:sz w:val="24"/>
                <w:szCs w:val="24"/>
              </w:rPr>
              <w:t>Мощность двигателя</w:t>
            </w:r>
          </w:p>
        </w:tc>
        <w:tc>
          <w:tcPr>
            <w:tcW w:w="1276" w:type="dxa"/>
            <w:shd w:val="clear" w:color="auto" w:fill="auto"/>
            <w:vAlign w:val="bottom"/>
          </w:tcPr>
          <w:p w:rsidR="00CA5361" w:rsidRPr="00B96072" w:rsidRDefault="00CA5361" w:rsidP="00B96072">
            <w:pPr>
              <w:spacing w:after="0" w:line="240" w:lineRule="auto"/>
              <w:jc w:val="center"/>
              <w:rPr>
                <w:rFonts w:eastAsiaTheme="minorEastAsia"/>
                <w:sz w:val="24"/>
                <w:szCs w:val="24"/>
              </w:rPr>
            </w:pPr>
            <w:r w:rsidRPr="00B96072">
              <w:rPr>
                <w:rFonts w:eastAsiaTheme="minorEastAsia"/>
                <w:sz w:val="24"/>
                <w:szCs w:val="24"/>
              </w:rPr>
              <w:t xml:space="preserve">кВт </w:t>
            </w:r>
          </w:p>
        </w:tc>
        <w:tc>
          <w:tcPr>
            <w:tcW w:w="2720" w:type="dxa"/>
            <w:shd w:val="clear" w:color="auto" w:fill="auto"/>
            <w:vAlign w:val="bottom"/>
          </w:tcPr>
          <w:p w:rsidR="00CA5361" w:rsidRPr="00B96072" w:rsidRDefault="00CA5361" w:rsidP="00B96072">
            <w:pPr>
              <w:spacing w:after="0" w:line="240" w:lineRule="auto"/>
              <w:jc w:val="center"/>
              <w:rPr>
                <w:rFonts w:eastAsiaTheme="minorEastAsia"/>
                <w:sz w:val="24"/>
                <w:szCs w:val="24"/>
              </w:rPr>
            </w:pPr>
            <w:r w:rsidRPr="00B96072">
              <w:rPr>
                <w:sz w:val="24"/>
                <w:szCs w:val="24"/>
              </w:rPr>
              <w:t>158</w:t>
            </w:r>
          </w:p>
        </w:tc>
      </w:tr>
      <w:tr w:rsidR="00CA5361" w:rsidRPr="00B96072" w:rsidTr="00B1353E">
        <w:trPr>
          <w:trHeight w:val="213"/>
          <w:jc w:val="center"/>
        </w:trPr>
        <w:tc>
          <w:tcPr>
            <w:tcW w:w="566" w:type="dxa"/>
          </w:tcPr>
          <w:p w:rsidR="00CA5361" w:rsidRPr="00B96072" w:rsidRDefault="00CA5361" w:rsidP="00B96072">
            <w:pPr>
              <w:spacing w:after="0" w:line="240" w:lineRule="auto"/>
              <w:jc w:val="center"/>
              <w:rPr>
                <w:rFonts w:eastAsiaTheme="minorEastAsia"/>
                <w:sz w:val="24"/>
                <w:szCs w:val="24"/>
              </w:rPr>
            </w:pPr>
            <w:r w:rsidRPr="00B96072">
              <w:rPr>
                <w:rFonts w:eastAsiaTheme="minorEastAsia"/>
                <w:sz w:val="24"/>
                <w:szCs w:val="24"/>
              </w:rPr>
              <w:t>6.</w:t>
            </w:r>
          </w:p>
        </w:tc>
        <w:tc>
          <w:tcPr>
            <w:tcW w:w="4849" w:type="dxa"/>
            <w:shd w:val="clear" w:color="auto" w:fill="auto"/>
            <w:vAlign w:val="center"/>
          </w:tcPr>
          <w:p w:rsidR="00CA5361" w:rsidRPr="00B96072" w:rsidRDefault="00CA5361" w:rsidP="00B96072">
            <w:pPr>
              <w:spacing w:after="0" w:line="240" w:lineRule="auto"/>
              <w:rPr>
                <w:rFonts w:eastAsiaTheme="minorEastAsia"/>
                <w:sz w:val="24"/>
                <w:szCs w:val="24"/>
              </w:rPr>
            </w:pPr>
            <w:r w:rsidRPr="00B96072">
              <w:rPr>
                <w:sz w:val="24"/>
                <w:szCs w:val="24"/>
              </w:rPr>
              <w:t>Модель двигателя</w:t>
            </w:r>
          </w:p>
        </w:tc>
        <w:tc>
          <w:tcPr>
            <w:tcW w:w="1276" w:type="dxa"/>
            <w:shd w:val="clear" w:color="auto" w:fill="auto"/>
            <w:vAlign w:val="bottom"/>
          </w:tcPr>
          <w:p w:rsidR="00CA5361" w:rsidRPr="00B96072" w:rsidRDefault="00CA5361" w:rsidP="00B96072">
            <w:pPr>
              <w:spacing w:after="0" w:line="240" w:lineRule="auto"/>
              <w:jc w:val="center"/>
              <w:rPr>
                <w:rFonts w:eastAsiaTheme="minorEastAsia"/>
                <w:sz w:val="24"/>
                <w:szCs w:val="24"/>
              </w:rPr>
            </w:pPr>
          </w:p>
        </w:tc>
        <w:tc>
          <w:tcPr>
            <w:tcW w:w="2720" w:type="dxa"/>
            <w:shd w:val="clear" w:color="auto" w:fill="auto"/>
            <w:vAlign w:val="bottom"/>
          </w:tcPr>
          <w:p w:rsidR="00CA5361" w:rsidRPr="00B96072" w:rsidRDefault="00CA5361" w:rsidP="00B96072">
            <w:pPr>
              <w:spacing w:after="0" w:line="240" w:lineRule="auto"/>
              <w:jc w:val="center"/>
              <w:rPr>
                <w:sz w:val="24"/>
                <w:szCs w:val="24"/>
              </w:rPr>
            </w:pPr>
            <w:r w:rsidRPr="00B96072">
              <w:rPr>
                <w:sz w:val="24"/>
                <w:szCs w:val="24"/>
              </w:rPr>
              <w:t>C6121ZG10h</w:t>
            </w:r>
          </w:p>
        </w:tc>
      </w:tr>
      <w:tr w:rsidR="00CA5361" w:rsidRPr="00B96072" w:rsidTr="00B1353E">
        <w:trPr>
          <w:trHeight w:val="213"/>
          <w:jc w:val="center"/>
        </w:trPr>
        <w:tc>
          <w:tcPr>
            <w:tcW w:w="566" w:type="dxa"/>
          </w:tcPr>
          <w:p w:rsidR="00CA5361" w:rsidRPr="00B96072" w:rsidRDefault="00CA5361" w:rsidP="00B96072">
            <w:pPr>
              <w:spacing w:after="0" w:line="240" w:lineRule="auto"/>
              <w:jc w:val="center"/>
              <w:rPr>
                <w:sz w:val="24"/>
                <w:szCs w:val="24"/>
              </w:rPr>
            </w:pPr>
            <w:r w:rsidRPr="00B96072">
              <w:rPr>
                <w:sz w:val="24"/>
                <w:szCs w:val="24"/>
              </w:rPr>
              <w:t>7.</w:t>
            </w:r>
          </w:p>
        </w:tc>
        <w:tc>
          <w:tcPr>
            <w:tcW w:w="4849" w:type="dxa"/>
            <w:shd w:val="clear" w:color="auto" w:fill="auto"/>
            <w:vAlign w:val="bottom"/>
          </w:tcPr>
          <w:p w:rsidR="00CA5361" w:rsidRPr="00B96072" w:rsidRDefault="00CA5361" w:rsidP="00B96072">
            <w:pPr>
              <w:spacing w:after="0" w:line="240" w:lineRule="auto"/>
              <w:rPr>
                <w:rFonts w:eastAsiaTheme="minorEastAsia"/>
                <w:sz w:val="24"/>
                <w:szCs w:val="24"/>
              </w:rPr>
            </w:pPr>
            <w:r w:rsidRPr="00B96072">
              <w:rPr>
                <w:rFonts w:eastAsiaTheme="minorEastAsia"/>
                <w:sz w:val="24"/>
                <w:szCs w:val="24"/>
              </w:rPr>
              <w:t>Расход топлива</w:t>
            </w:r>
          </w:p>
        </w:tc>
        <w:tc>
          <w:tcPr>
            <w:tcW w:w="1276" w:type="dxa"/>
            <w:shd w:val="clear" w:color="auto" w:fill="auto"/>
            <w:vAlign w:val="bottom"/>
          </w:tcPr>
          <w:p w:rsidR="00CA5361" w:rsidRPr="00B96072" w:rsidRDefault="00CA5361" w:rsidP="00B96072">
            <w:pPr>
              <w:spacing w:after="0" w:line="240" w:lineRule="auto"/>
              <w:jc w:val="center"/>
              <w:rPr>
                <w:rFonts w:eastAsiaTheme="minorEastAsia"/>
                <w:sz w:val="24"/>
                <w:szCs w:val="24"/>
              </w:rPr>
            </w:pPr>
            <w:r w:rsidRPr="00B96072">
              <w:rPr>
                <w:rFonts w:eastAsiaTheme="minorEastAsia"/>
                <w:sz w:val="24"/>
                <w:szCs w:val="24"/>
              </w:rPr>
              <w:t>л/ч</w:t>
            </w:r>
          </w:p>
        </w:tc>
        <w:tc>
          <w:tcPr>
            <w:tcW w:w="2720" w:type="dxa"/>
            <w:shd w:val="clear" w:color="auto" w:fill="auto"/>
            <w:vAlign w:val="bottom"/>
          </w:tcPr>
          <w:p w:rsidR="00CA5361" w:rsidRPr="00B96072" w:rsidRDefault="00CA5361" w:rsidP="00B96072">
            <w:pPr>
              <w:spacing w:after="0" w:line="240" w:lineRule="auto"/>
              <w:jc w:val="center"/>
              <w:rPr>
                <w:rFonts w:eastAsiaTheme="minorEastAsia"/>
                <w:sz w:val="24"/>
                <w:szCs w:val="24"/>
                <w:lang w:val="ru-RU"/>
              </w:rPr>
            </w:pPr>
            <w:r w:rsidRPr="00B96072">
              <w:rPr>
                <w:rFonts w:eastAsiaTheme="minorEastAsia"/>
                <w:sz w:val="24"/>
                <w:szCs w:val="24"/>
                <w:lang w:val="ru-RU"/>
              </w:rPr>
              <w:t>31</w:t>
            </w:r>
          </w:p>
        </w:tc>
      </w:tr>
      <w:tr w:rsidR="00CA5361" w:rsidRPr="00B96072" w:rsidTr="00B1353E">
        <w:trPr>
          <w:trHeight w:val="213"/>
          <w:jc w:val="center"/>
        </w:trPr>
        <w:tc>
          <w:tcPr>
            <w:tcW w:w="566" w:type="dxa"/>
          </w:tcPr>
          <w:p w:rsidR="00CA5361" w:rsidRPr="00B96072" w:rsidRDefault="00CA5361" w:rsidP="00B96072">
            <w:pPr>
              <w:spacing w:after="0" w:line="240" w:lineRule="auto"/>
              <w:jc w:val="center"/>
              <w:rPr>
                <w:rFonts w:eastAsiaTheme="minorEastAsia"/>
                <w:sz w:val="24"/>
                <w:szCs w:val="24"/>
              </w:rPr>
            </w:pPr>
            <w:r w:rsidRPr="00B96072">
              <w:rPr>
                <w:rFonts w:eastAsiaTheme="minorEastAsia"/>
                <w:sz w:val="24"/>
                <w:szCs w:val="24"/>
              </w:rPr>
              <w:t>8.</w:t>
            </w:r>
          </w:p>
        </w:tc>
        <w:tc>
          <w:tcPr>
            <w:tcW w:w="4849" w:type="dxa"/>
            <w:shd w:val="clear" w:color="auto" w:fill="auto"/>
            <w:vAlign w:val="bottom"/>
          </w:tcPr>
          <w:p w:rsidR="00CA5361" w:rsidRPr="00B96072" w:rsidRDefault="00CA5361" w:rsidP="00B96072">
            <w:pPr>
              <w:spacing w:after="0" w:line="240" w:lineRule="auto"/>
              <w:rPr>
                <w:rFonts w:eastAsiaTheme="minorEastAsia"/>
                <w:sz w:val="24"/>
                <w:szCs w:val="24"/>
              </w:rPr>
            </w:pPr>
            <w:r w:rsidRPr="00B96072">
              <w:rPr>
                <w:rFonts w:eastAsiaTheme="minorEastAsia"/>
                <w:sz w:val="24"/>
                <w:szCs w:val="24"/>
              </w:rPr>
              <w:t>Продолжительность цикла</w:t>
            </w:r>
          </w:p>
        </w:tc>
        <w:tc>
          <w:tcPr>
            <w:tcW w:w="1276" w:type="dxa"/>
            <w:shd w:val="clear" w:color="auto" w:fill="auto"/>
            <w:vAlign w:val="bottom"/>
          </w:tcPr>
          <w:p w:rsidR="00CA5361" w:rsidRPr="00B96072" w:rsidRDefault="00CA5361" w:rsidP="00B96072">
            <w:pPr>
              <w:spacing w:after="0" w:line="240" w:lineRule="auto"/>
              <w:jc w:val="center"/>
              <w:rPr>
                <w:rFonts w:eastAsiaTheme="minorEastAsia"/>
                <w:sz w:val="24"/>
                <w:szCs w:val="24"/>
              </w:rPr>
            </w:pPr>
            <w:r w:rsidRPr="00B96072">
              <w:rPr>
                <w:rFonts w:eastAsiaTheme="minorEastAsia"/>
                <w:sz w:val="24"/>
                <w:szCs w:val="24"/>
              </w:rPr>
              <w:t>с</w:t>
            </w:r>
          </w:p>
        </w:tc>
        <w:tc>
          <w:tcPr>
            <w:tcW w:w="2720" w:type="dxa"/>
            <w:shd w:val="clear" w:color="auto" w:fill="auto"/>
            <w:vAlign w:val="bottom"/>
          </w:tcPr>
          <w:p w:rsidR="00CA5361" w:rsidRPr="00B96072" w:rsidRDefault="00CA5361" w:rsidP="00B96072">
            <w:pPr>
              <w:spacing w:after="0" w:line="240" w:lineRule="auto"/>
              <w:jc w:val="center"/>
              <w:rPr>
                <w:rFonts w:eastAsiaTheme="minorEastAsia"/>
                <w:sz w:val="24"/>
                <w:szCs w:val="24"/>
                <w:lang w:val="ru-RU"/>
              </w:rPr>
            </w:pPr>
            <w:r w:rsidRPr="00B96072">
              <w:rPr>
                <w:rFonts w:eastAsiaTheme="minorEastAsia"/>
                <w:sz w:val="24"/>
                <w:szCs w:val="24"/>
                <w:lang w:val="ru-RU"/>
              </w:rPr>
              <w:t>12</w:t>
            </w:r>
          </w:p>
        </w:tc>
      </w:tr>
      <w:tr w:rsidR="00CA5361" w:rsidRPr="00B96072" w:rsidTr="00B1353E">
        <w:trPr>
          <w:trHeight w:val="273"/>
          <w:jc w:val="center"/>
        </w:trPr>
        <w:tc>
          <w:tcPr>
            <w:tcW w:w="566" w:type="dxa"/>
          </w:tcPr>
          <w:p w:rsidR="00CA5361" w:rsidRPr="00B96072" w:rsidRDefault="00CA5361" w:rsidP="00B96072">
            <w:pPr>
              <w:spacing w:after="0" w:line="240" w:lineRule="auto"/>
              <w:jc w:val="center"/>
              <w:rPr>
                <w:rFonts w:eastAsiaTheme="minorEastAsia"/>
                <w:sz w:val="24"/>
                <w:szCs w:val="24"/>
              </w:rPr>
            </w:pPr>
            <w:r w:rsidRPr="00B96072">
              <w:rPr>
                <w:rFonts w:eastAsiaTheme="minorEastAsia"/>
                <w:sz w:val="24"/>
                <w:szCs w:val="24"/>
              </w:rPr>
              <w:t>9.</w:t>
            </w:r>
          </w:p>
        </w:tc>
        <w:tc>
          <w:tcPr>
            <w:tcW w:w="4849" w:type="dxa"/>
            <w:shd w:val="clear" w:color="auto" w:fill="auto"/>
            <w:vAlign w:val="bottom"/>
          </w:tcPr>
          <w:p w:rsidR="00CA5361" w:rsidRPr="00B96072" w:rsidRDefault="00CA5361" w:rsidP="00B96072">
            <w:pPr>
              <w:spacing w:after="0" w:line="240" w:lineRule="auto"/>
              <w:rPr>
                <w:rFonts w:eastAsiaTheme="minorEastAsia"/>
                <w:sz w:val="24"/>
                <w:szCs w:val="24"/>
              </w:rPr>
            </w:pPr>
            <w:r w:rsidRPr="00B96072">
              <w:rPr>
                <w:rFonts w:eastAsiaTheme="minorEastAsia"/>
                <w:sz w:val="24"/>
                <w:szCs w:val="24"/>
              </w:rPr>
              <w:t>Масса экскаватора с противовесом</w:t>
            </w:r>
          </w:p>
        </w:tc>
        <w:tc>
          <w:tcPr>
            <w:tcW w:w="1276" w:type="dxa"/>
            <w:shd w:val="clear" w:color="auto" w:fill="auto"/>
            <w:vAlign w:val="bottom"/>
          </w:tcPr>
          <w:p w:rsidR="00CA5361" w:rsidRPr="00B96072" w:rsidRDefault="00CA5361" w:rsidP="00B96072">
            <w:pPr>
              <w:spacing w:after="0" w:line="240" w:lineRule="auto"/>
              <w:jc w:val="center"/>
              <w:rPr>
                <w:rFonts w:eastAsiaTheme="minorEastAsia"/>
                <w:sz w:val="24"/>
                <w:szCs w:val="24"/>
              </w:rPr>
            </w:pPr>
            <w:r w:rsidRPr="00B96072">
              <w:rPr>
                <w:rFonts w:eastAsiaTheme="minorEastAsia"/>
                <w:sz w:val="24"/>
                <w:szCs w:val="24"/>
              </w:rPr>
              <w:t>т</w:t>
            </w:r>
          </w:p>
        </w:tc>
        <w:tc>
          <w:tcPr>
            <w:tcW w:w="2720" w:type="dxa"/>
            <w:shd w:val="clear" w:color="auto" w:fill="auto"/>
            <w:vAlign w:val="bottom"/>
          </w:tcPr>
          <w:p w:rsidR="00CA5361" w:rsidRPr="00B96072" w:rsidRDefault="00CA5361" w:rsidP="00B96072">
            <w:pPr>
              <w:spacing w:after="0" w:line="240" w:lineRule="auto"/>
              <w:jc w:val="center"/>
              <w:rPr>
                <w:rFonts w:eastAsiaTheme="minorEastAsia"/>
                <w:sz w:val="24"/>
                <w:szCs w:val="24"/>
                <w:lang w:val="ru-RU"/>
              </w:rPr>
            </w:pPr>
            <w:r w:rsidRPr="00B96072">
              <w:rPr>
                <w:rFonts w:eastAsiaTheme="minorEastAsia"/>
                <w:sz w:val="24"/>
                <w:szCs w:val="24"/>
                <w:lang w:val="ru-RU"/>
              </w:rPr>
              <w:t>16,5</w:t>
            </w:r>
          </w:p>
        </w:tc>
      </w:tr>
      <w:tr w:rsidR="00CA5361" w:rsidRPr="00B96072" w:rsidTr="00B1353E">
        <w:trPr>
          <w:trHeight w:val="273"/>
          <w:jc w:val="center"/>
        </w:trPr>
        <w:tc>
          <w:tcPr>
            <w:tcW w:w="566" w:type="dxa"/>
          </w:tcPr>
          <w:p w:rsidR="00CA5361" w:rsidRPr="00B96072" w:rsidRDefault="00CA5361" w:rsidP="00B96072">
            <w:pPr>
              <w:spacing w:after="0" w:line="240" w:lineRule="auto"/>
              <w:jc w:val="center"/>
              <w:rPr>
                <w:rFonts w:eastAsiaTheme="minorEastAsia"/>
                <w:sz w:val="24"/>
                <w:szCs w:val="24"/>
              </w:rPr>
            </w:pPr>
            <w:r w:rsidRPr="00B96072">
              <w:rPr>
                <w:rFonts w:eastAsiaTheme="minorEastAsia"/>
                <w:sz w:val="24"/>
                <w:szCs w:val="24"/>
              </w:rPr>
              <w:t>10.</w:t>
            </w:r>
          </w:p>
        </w:tc>
        <w:tc>
          <w:tcPr>
            <w:tcW w:w="4849" w:type="dxa"/>
            <w:shd w:val="clear" w:color="auto" w:fill="auto"/>
            <w:vAlign w:val="center"/>
          </w:tcPr>
          <w:p w:rsidR="00CA5361" w:rsidRPr="00B96072" w:rsidRDefault="00CA5361" w:rsidP="00B96072">
            <w:pPr>
              <w:spacing w:after="0" w:line="240" w:lineRule="auto"/>
              <w:rPr>
                <w:sz w:val="24"/>
                <w:szCs w:val="24"/>
                <w:lang w:val="ru-RU"/>
              </w:rPr>
            </w:pPr>
            <w:r w:rsidRPr="00B96072">
              <w:rPr>
                <w:sz w:val="24"/>
                <w:szCs w:val="24"/>
              </w:rPr>
              <w:t>Статическая опрокидывающая нагрузка</w:t>
            </w:r>
          </w:p>
        </w:tc>
        <w:tc>
          <w:tcPr>
            <w:tcW w:w="1276" w:type="dxa"/>
            <w:shd w:val="clear" w:color="auto" w:fill="auto"/>
            <w:vAlign w:val="bottom"/>
          </w:tcPr>
          <w:p w:rsidR="00CA5361" w:rsidRPr="00B96072" w:rsidRDefault="00CA5361" w:rsidP="00B96072">
            <w:pPr>
              <w:spacing w:after="0" w:line="240" w:lineRule="auto"/>
              <w:jc w:val="center"/>
              <w:rPr>
                <w:rFonts w:eastAsiaTheme="minorEastAsia"/>
                <w:sz w:val="24"/>
                <w:szCs w:val="24"/>
              </w:rPr>
            </w:pPr>
            <w:r w:rsidRPr="00B96072">
              <w:rPr>
                <w:rFonts w:eastAsiaTheme="minorEastAsia"/>
                <w:sz w:val="24"/>
                <w:szCs w:val="24"/>
              </w:rPr>
              <w:t>кН</w:t>
            </w:r>
          </w:p>
        </w:tc>
        <w:tc>
          <w:tcPr>
            <w:tcW w:w="2720" w:type="dxa"/>
            <w:shd w:val="clear" w:color="auto" w:fill="auto"/>
            <w:vAlign w:val="center"/>
          </w:tcPr>
          <w:p w:rsidR="00CA5361" w:rsidRPr="00B96072" w:rsidRDefault="00CA5361" w:rsidP="00B96072">
            <w:pPr>
              <w:spacing w:after="0" w:line="240" w:lineRule="auto"/>
              <w:jc w:val="center"/>
              <w:rPr>
                <w:sz w:val="24"/>
                <w:szCs w:val="24"/>
              </w:rPr>
            </w:pPr>
            <w:r w:rsidRPr="00B96072">
              <w:rPr>
                <w:sz w:val="24"/>
                <w:szCs w:val="24"/>
              </w:rPr>
              <w:t>110</w:t>
            </w:r>
          </w:p>
        </w:tc>
      </w:tr>
      <w:tr w:rsidR="00CA5361" w:rsidRPr="00B96072" w:rsidTr="00B1353E">
        <w:trPr>
          <w:trHeight w:val="273"/>
          <w:jc w:val="center"/>
        </w:trPr>
        <w:tc>
          <w:tcPr>
            <w:tcW w:w="566" w:type="dxa"/>
          </w:tcPr>
          <w:p w:rsidR="00CA5361" w:rsidRPr="00B96072" w:rsidRDefault="00CA5361" w:rsidP="00B96072">
            <w:pPr>
              <w:spacing w:after="0" w:line="240" w:lineRule="auto"/>
              <w:jc w:val="center"/>
              <w:rPr>
                <w:rFonts w:eastAsiaTheme="minorEastAsia"/>
                <w:sz w:val="24"/>
                <w:szCs w:val="24"/>
              </w:rPr>
            </w:pPr>
            <w:r w:rsidRPr="00B96072">
              <w:rPr>
                <w:rFonts w:eastAsiaTheme="minorEastAsia"/>
                <w:sz w:val="24"/>
                <w:szCs w:val="24"/>
              </w:rPr>
              <w:t>11.</w:t>
            </w:r>
          </w:p>
        </w:tc>
        <w:tc>
          <w:tcPr>
            <w:tcW w:w="4849" w:type="dxa"/>
            <w:shd w:val="clear" w:color="auto" w:fill="auto"/>
            <w:vAlign w:val="center"/>
          </w:tcPr>
          <w:p w:rsidR="00CA5361" w:rsidRPr="00B96072" w:rsidRDefault="00CA5361" w:rsidP="00B96072">
            <w:pPr>
              <w:spacing w:after="0" w:line="240" w:lineRule="auto"/>
              <w:rPr>
                <w:sz w:val="24"/>
                <w:szCs w:val="24"/>
                <w:lang w:val="ru-RU"/>
              </w:rPr>
            </w:pPr>
            <w:r w:rsidRPr="00B96072">
              <w:rPr>
                <w:sz w:val="24"/>
                <w:szCs w:val="24"/>
              </w:rPr>
              <w:t>Сила отрыва ковша</w:t>
            </w:r>
          </w:p>
        </w:tc>
        <w:tc>
          <w:tcPr>
            <w:tcW w:w="1276" w:type="dxa"/>
            <w:shd w:val="clear" w:color="auto" w:fill="auto"/>
            <w:vAlign w:val="bottom"/>
          </w:tcPr>
          <w:p w:rsidR="00CA5361" w:rsidRPr="00B96072" w:rsidRDefault="00CA5361" w:rsidP="00B96072">
            <w:pPr>
              <w:spacing w:after="0" w:line="240" w:lineRule="auto"/>
              <w:jc w:val="center"/>
              <w:rPr>
                <w:rFonts w:eastAsiaTheme="minorEastAsia"/>
                <w:sz w:val="24"/>
                <w:szCs w:val="24"/>
              </w:rPr>
            </w:pPr>
            <w:r w:rsidRPr="00B96072">
              <w:rPr>
                <w:rFonts w:eastAsiaTheme="minorEastAsia"/>
                <w:sz w:val="24"/>
                <w:szCs w:val="24"/>
              </w:rPr>
              <w:t>кН</w:t>
            </w:r>
          </w:p>
        </w:tc>
        <w:tc>
          <w:tcPr>
            <w:tcW w:w="2720" w:type="dxa"/>
            <w:shd w:val="clear" w:color="auto" w:fill="auto"/>
            <w:vAlign w:val="center"/>
          </w:tcPr>
          <w:p w:rsidR="00CA5361" w:rsidRPr="00B96072" w:rsidRDefault="00CA5361" w:rsidP="00B96072">
            <w:pPr>
              <w:spacing w:after="0" w:line="240" w:lineRule="auto"/>
              <w:jc w:val="center"/>
              <w:rPr>
                <w:sz w:val="24"/>
                <w:szCs w:val="24"/>
              </w:rPr>
            </w:pPr>
            <w:r w:rsidRPr="00B96072">
              <w:rPr>
                <w:sz w:val="24"/>
                <w:szCs w:val="24"/>
              </w:rPr>
              <w:t>175</w:t>
            </w:r>
          </w:p>
        </w:tc>
      </w:tr>
      <w:tr w:rsidR="00CA5361" w:rsidRPr="00B96072" w:rsidTr="00B1353E">
        <w:trPr>
          <w:trHeight w:val="273"/>
          <w:jc w:val="center"/>
        </w:trPr>
        <w:tc>
          <w:tcPr>
            <w:tcW w:w="566" w:type="dxa"/>
          </w:tcPr>
          <w:p w:rsidR="00CA5361" w:rsidRPr="00B96072" w:rsidRDefault="00CA5361" w:rsidP="00B96072">
            <w:pPr>
              <w:spacing w:after="0" w:line="240" w:lineRule="auto"/>
              <w:jc w:val="center"/>
              <w:rPr>
                <w:rFonts w:eastAsiaTheme="minorEastAsia"/>
                <w:sz w:val="24"/>
                <w:szCs w:val="24"/>
              </w:rPr>
            </w:pPr>
            <w:r w:rsidRPr="00B96072">
              <w:rPr>
                <w:rFonts w:eastAsiaTheme="minorEastAsia"/>
                <w:sz w:val="24"/>
                <w:szCs w:val="24"/>
              </w:rPr>
              <w:t>12</w:t>
            </w:r>
          </w:p>
        </w:tc>
        <w:tc>
          <w:tcPr>
            <w:tcW w:w="4849" w:type="dxa"/>
            <w:shd w:val="clear" w:color="auto" w:fill="auto"/>
            <w:vAlign w:val="center"/>
          </w:tcPr>
          <w:p w:rsidR="00CA5361" w:rsidRPr="00B96072" w:rsidRDefault="00CA5361" w:rsidP="00B96072">
            <w:pPr>
              <w:spacing w:after="0" w:line="240" w:lineRule="auto"/>
              <w:rPr>
                <w:sz w:val="24"/>
                <w:szCs w:val="24"/>
                <w:lang w:val="ru-RU"/>
              </w:rPr>
            </w:pPr>
            <w:r w:rsidRPr="00B96072">
              <w:rPr>
                <w:sz w:val="24"/>
                <w:szCs w:val="24"/>
              </w:rPr>
              <w:t>Усилие вытягивания</w:t>
            </w:r>
          </w:p>
        </w:tc>
        <w:tc>
          <w:tcPr>
            <w:tcW w:w="1276" w:type="dxa"/>
            <w:shd w:val="clear" w:color="auto" w:fill="auto"/>
            <w:vAlign w:val="bottom"/>
          </w:tcPr>
          <w:p w:rsidR="00CA5361" w:rsidRPr="00B96072" w:rsidRDefault="00CA5361" w:rsidP="00B96072">
            <w:pPr>
              <w:spacing w:after="0" w:line="240" w:lineRule="auto"/>
              <w:jc w:val="center"/>
              <w:rPr>
                <w:rFonts w:eastAsiaTheme="minorEastAsia"/>
                <w:sz w:val="24"/>
                <w:szCs w:val="24"/>
              </w:rPr>
            </w:pPr>
            <w:r w:rsidRPr="00B96072">
              <w:rPr>
                <w:rFonts w:eastAsiaTheme="minorEastAsia"/>
                <w:sz w:val="24"/>
                <w:szCs w:val="24"/>
              </w:rPr>
              <w:t>кН</w:t>
            </w:r>
          </w:p>
        </w:tc>
        <w:tc>
          <w:tcPr>
            <w:tcW w:w="2720" w:type="dxa"/>
            <w:shd w:val="clear" w:color="auto" w:fill="auto"/>
            <w:vAlign w:val="center"/>
          </w:tcPr>
          <w:p w:rsidR="00CA5361" w:rsidRPr="00B96072" w:rsidRDefault="00CA5361" w:rsidP="00B96072">
            <w:pPr>
              <w:spacing w:after="0" w:line="240" w:lineRule="auto"/>
              <w:jc w:val="center"/>
              <w:rPr>
                <w:sz w:val="24"/>
                <w:szCs w:val="24"/>
              </w:rPr>
            </w:pPr>
            <w:r w:rsidRPr="00B96072">
              <w:rPr>
                <w:sz w:val="24"/>
                <w:szCs w:val="24"/>
              </w:rPr>
              <w:t>158</w:t>
            </w:r>
          </w:p>
        </w:tc>
      </w:tr>
    </w:tbl>
    <w:p w:rsidR="004A464C" w:rsidRPr="00B96072" w:rsidRDefault="004A464C" w:rsidP="00B96072">
      <w:pPr>
        <w:spacing w:after="0" w:line="240" w:lineRule="auto"/>
        <w:ind w:firstLine="567"/>
        <w:jc w:val="both"/>
        <w:rPr>
          <w:sz w:val="28"/>
          <w:szCs w:val="28"/>
          <w:lang w:val="ru-RU"/>
        </w:rPr>
      </w:pPr>
      <w:r w:rsidRPr="00B96072">
        <w:rPr>
          <w:sz w:val="28"/>
          <w:szCs w:val="28"/>
          <w:lang w:val="ru-RU"/>
        </w:rPr>
        <w:t>Нормы расхода определены в соответствие с паспортными техническими характеристиками, инструкцией по эксплуатации экскаватор</w:t>
      </w:r>
      <w:r w:rsidR="00CA5361" w:rsidRPr="00B96072">
        <w:rPr>
          <w:sz w:val="28"/>
          <w:szCs w:val="28"/>
          <w:lang w:val="ru-RU"/>
        </w:rPr>
        <w:t>а</w:t>
      </w:r>
      <w:r w:rsidRPr="00B96072">
        <w:rPr>
          <w:sz w:val="28"/>
          <w:szCs w:val="28"/>
          <w:lang w:val="ru-RU"/>
        </w:rPr>
        <w:t xml:space="preserve"> </w:t>
      </w:r>
      <w:r w:rsidRPr="00B96072">
        <w:rPr>
          <w:sz w:val="28"/>
          <w:szCs w:val="28"/>
        </w:rPr>
        <w:t>SANY</w:t>
      </w:r>
      <w:r w:rsidRPr="00B96072">
        <w:rPr>
          <w:sz w:val="28"/>
          <w:szCs w:val="28"/>
          <w:lang w:val="ru-RU"/>
        </w:rPr>
        <w:t xml:space="preserve"> </w:t>
      </w:r>
      <w:r w:rsidRPr="00B96072">
        <w:rPr>
          <w:sz w:val="28"/>
          <w:szCs w:val="28"/>
        </w:rPr>
        <w:t>SY</w:t>
      </w:r>
      <w:r w:rsidRPr="00B96072">
        <w:rPr>
          <w:sz w:val="28"/>
          <w:szCs w:val="28"/>
          <w:lang w:val="ru-RU"/>
        </w:rPr>
        <w:t>500</w:t>
      </w:r>
      <w:r w:rsidRPr="00B96072">
        <w:rPr>
          <w:sz w:val="28"/>
          <w:szCs w:val="28"/>
        </w:rPr>
        <w:t>H</w:t>
      </w:r>
      <w:r w:rsidR="00CA5361" w:rsidRPr="00B96072">
        <w:rPr>
          <w:sz w:val="28"/>
          <w:szCs w:val="28"/>
          <w:lang w:val="ru-RU"/>
        </w:rPr>
        <w:t xml:space="preserve">, фронтального погрузчика </w:t>
      </w:r>
      <w:r w:rsidR="00CA5361" w:rsidRPr="00B96072">
        <w:rPr>
          <w:sz w:val="28"/>
          <w:szCs w:val="28"/>
        </w:rPr>
        <w:t>XCMG</w:t>
      </w:r>
      <w:r w:rsidR="00CA5361" w:rsidRPr="00B96072">
        <w:rPr>
          <w:sz w:val="28"/>
          <w:szCs w:val="28"/>
          <w:lang w:val="ru-RU"/>
        </w:rPr>
        <w:t xml:space="preserve"> </w:t>
      </w:r>
      <w:r w:rsidR="00CA5361" w:rsidRPr="00B96072">
        <w:rPr>
          <w:sz w:val="28"/>
          <w:szCs w:val="28"/>
        </w:rPr>
        <w:t>ZL</w:t>
      </w:r>
      <w:r w:rsidR="00CA5361" w:rsidRPr="00B96072">
        <w:rPr>
          <w:sz w:val="28"/>
          <w:szCs w:val="28"/>
          <w:lang w:val="ru-RU"/>
        </w:rPr>
        <w:t xml:space="preserve"> 50</w:t>
      </w:r>
      <w:r w:rsidR="00CA5361" w:rsidRPr="00B96072">
        <w:rPr>
          <w:sz w:val="28"/>
          <w:szCs w:val="28"/>
        </w:rPr>
        <w:t>G</w:t>
      </w:r>
      <w:r w:rsidRPr="00B96072">
        <w:rPr>
          <w:sz w:val="28"/>
          <w:szCs w:val="28"/>
          <w:lang w:val="ru-RU"/>
        </w:rPr>
        <w:t xml:space="preserve">  и «Нормы расходов горюче-смазочных материалов и расходов на содержание автотранспорта» утвержденных постановлением Правительства РК № 1210 от 11 августа 2009 года.</w:t>
      </w:r>
    </w:p>
    <w:p w:rsidR="004A464C" w:rsidRPr="00B96072" w:rsidRDefault="004A464C" w:rsidP="00B96072">
      <w:pPr>
        <w:spacing w:after="0" w:line="240" w:lineRule="auto"/>
        <w:rPr>
          <w:lang w:val="ru-RU"/>
        </w:rPr>
      </w:pPr>
    </w:p>
    <w:p w:rsidR="004A464C" w:rsidRPr="00B96072" w:rsidRDefault="004A464C" w:rsidP="00B96072">
      <w:pPr>
        <w:pStyle w:val="af8"/>
        <w:numPr>
          <w:ilvl w:val="0"/>
          <w:numId w:val="4"/>
        </w:numPr>
        <w:spacing w:after="0" w:line="240" w:lineRule="auto"/>
        <w:jc w:val="center"/>
        <w:rPr>
          <w:rFonts w:ascii="Times New Roman" w:hAnsi="Times New Roman"/>
          <w:b/>
          <w:i/>
          <w:sz w:val="28"/>
          <w:szCs w:val="28"/>
          <w:u w:val="single"/>
        </w:rPr>
      </w:pPr>
      <w:bookmarkStart w:id="92" w:name="_Toc38653035"/>
      <w:r w:rsidRPr="00B96072">
        <w:rPr>
          <w:rFonts w:ascii="Times New Roman" w:hAnsi="Times New Roman"/>
          <w:b/>
          <w:i/>
          <w:sz w:val="28"/>
          <w:szCs w:val="28"/>
          <w:u w:val="single"/>
        </w:rPr>
        <w:t>Расчет  эксплуатационной производительности и количества выемочно-погрузочного оборудования на добыч</w:t>
      </w:r>
      <w:bookmarkEnd w:id="92"/>
      <w:r w:rsidR="00D66406" w:rsidRPr="00B96072">
        <w:rPr>
          <w:rFonts w:ascii="Times New Roman" w:hAnsi="Times New Roman"/>
          <w:b/>
          <w:i/>
          <w:sz w:val="28"/>
          <w:szCs w:val="28"/>
          <w:u w:val="single"/>
        </w:rPr>
        <w:t>ных и вскрышных работах</w:t>
      </w:r>
    </w:p>
    <w:p w:rsidR="004A464C" w:rsidRPr="00B96072" w:rsidRDefault="004A464C" w:rsidP="00B96072">
      <w:pPr>
        <w:spacing w:after="0" w:line="240" w:lineRule="auto"/>
        <w:rPr>
          <w:sz w:val="28"/>
          <w:szCs w:val="28"/>
          <w:lang w:val="ru-RU"/>
        </w:rPr>
      </w:pPr>
    </w:p>
    <w:p w:rsidR="004A464C" w:rsidRPr="00B96072" w:rsidRDefault="004A464C" w:rsidP="00B96072">
      <w:pPr>
        <w:spacing w:after="0" w:line="240" w:lineRule="auto"/>
        <w:ind w:firstLine="567"/>
        <w:rPr>
          <w:sz w:val="28"/>
          <w:szCs w:val="28"/>
          <w:lang w:val="ru-RU"/>
        </w:rPr>
      </w:pPr>
      <w:r w:rsidRPr="00B96072">
        <w:rPr>
          <w:sz w:val="28"/>
          <w:szCs w:val="28"/>
          <w:lang w:val="ru-RU"/>
        </w:rPr>
        <w:t>Паспортная производительность экскаватора определяется по формуле:</w:t>
      </w:r>
    </w:p>
    <w:p w:rsidR="004A464C" w:rsidRPr="00B96072" w:rsidRDefault="008316B4" w:rsidP="00B96072">
      <w:pPr>
        <w:spacing w:after="0" w:line="240" w:lineRule="auto"/>
        <w:ind w:firstLine="567"/>
        <w:rPr>
          <w:sz w:val="28"/>
          <w:szCs w:val="28"/>
        </w:rPr>
      </w:pPr>
      <m:oMathPara>
        <m:oMath>
          <m:sSub>
            <m:sSubPr>
              <m:ctrlPr>
                <w:rPr>
                  <w:rFonts w:ascii="Cambria Math" w:hAnsi="Cambria Math"/>
                  <w:sz w:val="28"/>
                  <w:szCs w:val="28"/>
                  <w:lang w:eastAsia="ko-KR"/>
                </w:rPr>
              </m:ctrlPr>
            </m:sSubPr>
            <m:e>
              <m:r>
                <m:rPr>
                  <m:sty m:val="p"/>
                </m:rPr>
                <w:rPr>
                  <w:rFonts w:ascii="Cambria Math" w:hAnsi="Cambria Math"/>
                  <w:sz w:val="28"/>
                  <w:szCs w:val="28"/>
                </w:rPr>
                <m:t>Q</m:t>
              </m:r>
            </m:e>
            <m:sub>
              <m:r>
                <m:rPr>
                  <m:sty m:val="p"/>
                </m:rPr>
                <w:rPr>
                  <w:rFonts w:ascii="Cambria Math" w:hAnsi="Cambria Math"/>
                  <w:sz w:val="28"/>
                  <w:szCs w:val="28"/>
                </w:rPr>
                <m:t>n</m:t>
              </m:r>
            </m:sub>
          </m:sSub>
          <m:r>
            <m:rPr>
              <m:sty m:val="p"/>
            </m:rPr>
            <w:rPr>
              <w:rFonts w:ascii="Cambria Math" w:hAnsi="Cambria Math"/>
              <w:sz w:val="28"/>
              <w:szCs w:val="28"/>
            </w:rPr>
            <m:t>=</m:t>
          </m:r>
          <m:f>
            <m:fPr>
              <m:ctrlPr>
                <w:rPr>
                  <w:rFonts w:ascii="Cambria Math" w:hAnsi="Cambria Math"/>
                  <w:sz w:val="28"/>
                  <w:szCs w:val="28"/>
                  <w:lang w:eastAsia="ko-KR"/>
                </w:rPr>
              </m:ctrlPr>
            </m:fPr>
            <m:num>
              <m:r>
                <m:rPr>
                  <m:sty m:val="p"/>
                </m:rPr>
                <w:rPr>
                  <w:rFonts w:ascii="Cambria Math" w:hAnsi="Cambria Math"/>
                  <w:sz w:val="28"/>
                  <w:szCs w:val="28"/>
                </w:rPr>
                <m:t>3600∙E</m:t>
              </m:r>
            </m:num>
            <m:den>
              <m:sSub>
                <m:sSubPr>
                  <m:ctrlPr>
                    <w:rPr>
                      <w:rFonts w:ascii="Cambria Math" w:hAnsi="Cambria Math"/>
                      <w:sz w:val="28"/>
                      <w:szCs w:val="28"/>
                      <w:lang w:eastAsia="ko-KR"/>
                    </w:rPr>
                  </m:ctrlPr>
                </m:sSubPr>
                <m:e>
                  <m:r>
                    <m:rPr>
                      <m:sty m:val="p"/>
                    </m:rPr>
                    <w:rPr>
                      <w:rFonts w:ascii="Cambria Math" w:hAnsi="Cambria Math"/>
                      <w:sz w:val="28"/>
                      <w:szCs w:val="28"/>
                    </w:rPr>
                    <m:t>T</m:t>
                  </m:r>
                </m:e>
                <m:sub>
                  <m:r>
                    <m:rPr>
                      <m:sty m:val="p"/>
                    </m:rPr>
                    <w:rPr>
                      <w:rFonts w:ascii="Cambria Math" w:hAnsi="Cambria Math"/>
                      <w:sz w:val="28"/>
                      <w:szCs w:val="28"/>
                    </w:rPr>
                    <m:t>ц.п.</m:t>
                  </m:r>
                </m:sub>
              </m:sSub>
            </m:den>
          </m:f>
          <m:r>
            <m:rPr>
              <m:sty m:val="p"/>
            </m:rPr>
            <w:rPr>
              <w:rFonts w:ascii="Cambria Math" w:hAnsi="Cambria Math"/>
              <w:sz w:val="28"/>
              <w:szCs w:val="28"/>
            </w:rPr>
            <m:t xml:space="preserve">, </m:t>
          </m:r>
          <m:sSup>
            <m:sSupPr>
              <m:ctrlPr>
                <w:rPr>
                  <w:rFonts w:ascii="Cambria Math" w:hAnsi="Cambria Math"/>
                  <w:sz w:val="28"/>
                  <w:szCs w:val="28"/>
                  <w:lang w:eastAsia="ko-KR"/>
                </w:rPr>
              </m:ctrlPr>
            </m:sSupPr>
            <m:e>
              <m:r>
                <m:rPr>
                  <m:sty m:val="p"/>
                </m:rPr>
                <w:rPr>
                  <w:rFonts w:ascii="Cambria Math" w:hAnsi="Cambria Math"/>
                  <w:sz w:val="28"/>
                  <w:szCs w:val="28"/>
                </w:rPr>
                <m:t>м</m:t>
              </m:r>
            </m:e>
            <m:sup>
              <m:r>
                <m:rPr>
                  <m:sty m:val="p"/>
                </m:rPr>
                <w:rPr>
                  <w:rFonts w:ascii="Cambria Math" w:hAnsi="Cambria Math"/>
                  <w:sz w:val="28"/>
                  <w:szCs w:val="28"/>
                </w:rPr>
                <m:t>3</m:t>
              </m:r>
            </m:sup>
          </m:sSup>
          <m:r>
            <m:rPr>
              <m:sty m:val="p"/>
            </m:rPr>
            <w:rPr>
              <w:rFonts w:ascii="Cambria Math" w:hAnsi="Cambria Math"/>
              <w:sz w:val="28"/>
              <w:szCs w:val="28"/>
            </w:rPr>
            <m:t>/ч</m:t>
          </m:r>
        </m:oMath>
      </m:oMathPara>
    </w:p>
    <w:p w:rsidR="004A464C" w:rsidRPr="00B96072" w:rsidRDefault="004A464C" w:rsidP="00B96072">
      <w:pPr>
        <w:spacing w:after="0" w:line="240" w:lineRule="auto"/>
        <w:ind w:firstLine="567"/>
        <w:rPr>
          <w:sz w:val="28"/>
          <w:szCs w:val="28"/>
          <w:lang w:val="ru-RU"/>
        </w:rPr>
      </w:pPr>
      <w:r w:rsidRPr="00B96072">
        <w:rPr>
          <w:sz w:val="28"/>
          <w:szCs w:val="28"/>
          <w:lang w:val="ru-RU"/>
        </w:rPr>
        <w:lastRenderedPageBreak/>
        <w:t xml:space="preserve"> где Е - вместимость ковша экскаватора, 3,1  м3;</w:t>
      </w:r>
    </w:p>
    <w:p w:rsidR="004A464C" w:rsidRPr="00B96072" w:rsidRDefault="004A464C" w:rsidP="00B96072">
      <w:pPr>
        <w:spacing w:after="0" w:line="240" w:lineRule="auto"/>
        <w:ind w:firstLine="567"/>
        <w:rPr>
          <w:sz w:val="28"/>
          <w:szCs w:val="28"/>
          <w:lang w:val="ru-RU"/>
        </w:rPr>
      </w:pPr>
      <w:r w:rsidRPr="00B96072">
        <w:rPr>
          <w:sz w:val="28"/>
          <w:szCs w:val="28"/>
          <w:lang w:val="ru-RU"/>
        </w:rPr>
        <w:t xml:space="preserve">       Тц.п. - паспортная длительность рабочего цикла экскаватора, 25 с.</w:t>
      </w:r>
    </w:p>
    <w:p w:rsidR="004A464C" w:rsidRPr="00B96072" w:rsidRDefault="008316B4" w:rsidP="00B96072">
      <w:pPr>
        <w:spacing w:after="0" w:line="240" w:lineRule="auto"/>
        <w:ind w:firstLine="567"/>
        <w:rPr>
          <w:sz w:val="28"/>
          <w:szCs w:val="28"/>
        </w:rPr>
      </w:pPr>
      <m:oMathPara>
        <m:oMath>
          <m:sSub>
            <m:sSubPr>
              <m:ctrlPr>
                <w:rPr>
                  <w:rFonts w:ascii="Cambria Math" w:hAnsi="Cambria Math"/>
                  <w:sz w:val="28"/>
                  <w:szCs w:val="28"/>
                  <w:lang w:eastAsia="ko-KR"/>
                </w:rPr>
              </m:ctrlPr>
            </m:sSubPr>
            <m:e>
              <m:r>
                <m:rPr>
                  <m:sty m:val="p"/>
                </m:rPr>
                <w:rPr>
                  <w:rFonts w:ascii="Cambria Math" w:hAnsi="Cambria Math"/>
                  <w:sz w:val="28"/>
                  <w:szCs w:val="28"/>
                </w:rPr>
                <m:t>Q</m:t>
              </m:r>
            </m:e>
            <m:sub>
              <m:r>
                <m:rPr>
                  <m:sty m:val="p"/>
                </m:rPr>
                <w:rPr>
                  <w:rFonts w:ascii="Cambria Math" w:hAnsi="Cambria Math"/>
                  <w:sz w:val="28"/>
                  <w:szCs w:val="28"/>
                </w:rPr>
                <m:t>n</m:t>
              </m:r>
            </m:sub>
          </m:sSub>
          <m:r>
            <m:rPr>
              <m:sty m:val="p"/>
            </m:rPr>
            <w:rPr>
              <w:rFonts w:ascii="Cambria Math" w:hAnsi="Cambria Math"/>
              <w:sz w:val="28"/>
              <w:szCs w:val="28"/>
            </w:rPr>
            <m:t>=</m:t>
          </m:r>
          <m:f>
            <m:fPr>
              <m:ctrlPr>
                <w:rPr>
                  <w:rFonts w:ascii="Cambria Math" w:hAnsi="Cambria Math"/>
                  <w:sz w:val="28"/>
                  <w:szCs w:val="28"/>
                  <w:lang w:eastAsia="ko-KR"/>
                </w:rPr>
              </m:ctrlPr>
            </m:fPr>
            <m:num>
              <m:r>
                <m:rPr>
                  <m:sty m:val="p"/>
                </m:rPr>
                <w:rPr>
                  <w:rFonts w:ascii="Cambria Math" w:hAnsi="Cambria Math"/>
                  <w:sz w:val="28"/>
                  <w:szCs w:val="28"/>
                </w:rPr>
                <m:t>3600∙3,1</m:t>
              </m:r>
            </m:num>
            <m:den>
              <m:r>
                <m:rPr>
                  <m:sty m:val="p"/>
                </m:rPr>
                <w:rPr>
                  <w:rFonts w:ascii="Cambria Math" w:hAnsi="Cambria Math"/>
                  <w:sz w:val="28"/>
                  <w:szCs w:val="28"/>
                </w:rPr>
                <m:t>25</m:t>
              </m:r>
            </m:den>
          </m:f>
          <m:r>
            <m:rPr>
              <m:sty m:val="p"/>
            </m:rPr>
            <w:rPr>
              <w:rFonts w:ascii="Cambria Math" w:hAnsi="Cambria Math"/>
              <w:sz w:val="28"/>
              <w:szCs w:val="28"/>
            </w:rPr>
            <m:t xml:space="preserve">=446 </m:t>
          </m:r>
          <m:sSup>
            <m:sSupPr>
              <m:ctrlPr>
                <w:rPr>
                  <w:rFonts w:ascii="Cambria Math" w:hAnsi="Cambria Math"/>
                  <w:sz w:val="28"/>
                  <w:szCs w:val="28"/>
                  <w:lang w:eastAsia="ko-KR"/>
                </w:rPr>
              </m:ctrlPr>
            </m:sSupPr>
            <m:e>
              <m:r>
                <m:rPr>
                  <m:sty m:val="p"/>
                </m:rPr>
                <w:rPr>
                  <w:rFonts w:ascii="Cambria Math" w:hAnsi="Cambria Math"/>
                  <w:sz w:val="28"/>
                  <w:szCs w:val="28"/>
                </w:rPr>
                <m:t>м</m:t>
              </m:r>
            </m:e>
            <m:sup>
              <m:r>
                <m:rPr>
                  <m:sty m:val="p"/>
                </m:rPr>
                <w:rPr>
                  <w:rFonts w:ascii="Cambria Math" w:hAnsi="Cambria Math"/>
                  <w:sz w:val="28"/>
                  <w:szCs w:val="28"/>
                </w:rPr>
                <m:t>3</m:t>
              </m:r>
            </m:sup>
          </m:sSup>
          <m:r>
            <m:rPr>
              <m:sty m:val="p"/>
            </m:rPr>
            <w:rPr>
              <w:rFonts w:ascii="Cambria Math" w:hAnsi="Cambria Math"/>
              <w:sz w:val="28"/>
              <w:szCs w:val="28"/>
            </w:rPr>
            <m:t>/ч</m:t>
          </m:r>
        </m:oMath>
      </m:oMathPara>
    </w:p>
    <w:p w:rsidR="004A464C" w:rsidRPr="00B96072" w:rsidRDefault="004A464C" w:rsidP="00B96072">
      <w:pPr>
        <w:spacing w:after="0" w:line="240" w:lineRule="auto"/>
        <w:ind w:firstLine="567"/>
        <w:rPr>
          <w:sz w:val="28"/>
          <w:szCs w:val="28"/>
        </w:rPr>
      </w:pPr>
      <w:r w:rsidRPr="00B96072">
        <w:rPr>
          <w:sz w:val="28"/>
          <w:szCs w:val="28"/>
        </w:rPr>
        <w:t>Техническая производительность устанавливается по формуле</w:t>
      </w:r>
    </w:p>
    <w:p w:rsidR="004A464C" w:rsidRPr="00B96072" w:rsidRDefault="008316B4" w:rsidP="00B96072">
      <w:pPr>
        <w:spacing w:after="0" w:line="240" w:lineRule="auto"/>
        <w:ind w:firstLine="567"/>
        <w:rPr>
          <w:sz w:val="28"/>
          <w:szCs w:val="28"/>
        </w:rPr>
      </w:pPr>
      <m:oMathPara>
        <m:oMath>
          <m:sSub>
            <m:sSubPr>
              <m:ctrlPr>
                <w:rPr>
                  <w:rFonts w:ascii="Cambria Math" w:hAnsi="Cambria Math"/>
                  <w:sz w:val="28"/>
                  <w:szCs w:val="28"/>
                  <w:lang w:eastAsia="ko-KR"/>
                </w:rPr>
              </m:ctrlPr>
            </m:sSubPr>
            <m:e>
              <m:r>
                <m:rPr>
                  <m:sty m:val="p"/>
                </m:rPr>
                <w:rPr>
                  <w:rFonts w:ascii="Cambria Math" w:hAnsi="Cambria Math"/>
                  <w:sz w:val="28"/>
                  <w:szCs w:val="28"/>
                </w:rPr>
                <m:t>Q</m:t>
              </m:r>
            </m:e>
            <m:sub>
              <m:r>
                <m:rPr>
                  <m:sty m:val="p"/>
                </m:rPr>
                <w:rPr>
                  <w:rFonts w:ascii="Cambria Math" w:hAnsi="Cambria Math"/>
                  <w:sz w:val="28"/>
                  <w:szCs w:val="28"/>
                </w:rPr>
                <m:t>т</m:t>
              </m:r>
            </m:sub>
          </m:sSub>
          <m:r>
            <m:rPr>
              <m:sty m:val="p"/>
            </m:rPr>
            <w:rPr>
              <w:rFonts w:ascii="Cambria Math" w:hAnsi="Cambria Math"/>
              <w:sz w:val="28"/>
              <w:szCs w:val="28"/>
            </w:rPr>
            <m:t>=</m:t>
          </m:r>
          <m:f>
            <m:fPr>
              <m:ctrlPr>
                <w:rPr>
                  <w:rFonts w:ascii="Cambria Math" w:hAnsi="Cambria Math"/>
                  <w:sz w:val="28"/>
                  <w:szCs w:val="28"/>
                  <w:lang w:eastAsia="ko-KR"/>
                </w:rPr>
              </m:ctrlPr>
            </m:fPr>
            <m:num>
              <m:r>
                <m:rPr>
                  <m:sty m:val="p"/>
                </m:rPr>
                <w:rPr>
                  <w:rFonts w:ascii="Cambria Math" w:hAnsi="Cambria Math"/>
                  <w:sz w:val="28"/>
                  <w:szCs w:val="28"/>
                </w:rPr>
                <m:t>3600</m:t>
              </m:r>
            </m:num>
            <m:den>
              <m:sSub>
                <m:sSubPr>
                  <m:ctrlPr>
                    <w:rPr>
                      <w:rFonts w:ascii="Cambria Math" w:hAnsi="Cambria Math"/>
                      <w:sz w:val="28"/>
                      <w:szCs w:val="28"/>
                      <w:lang w:eastAsia="ko-KR"/>
                    </w:rPr>
                  </m:ctrlPr>
                </m:sSubPr>
                <m:e>
                  <m:r>
                    <m:rPr>
                      <m:sty m:val="p"/>
                    </m:rPr>
                    <w:rPr>
                      <w:rFonts w:ascii="Cambria Math" w:hAnsi="Cambria Math"/>
                      <w:sz w:val="28"/>
                      <w:szCs w:val="28"/>
                    </w:rPr>
                    <m:t>T</m:t>
                  </m:r>
                </m:e>
                <m:sub>
                  <m:r>
                    <m:rPr>
                      <m:sty m:val="p"/>
                    </m:rPr>
                    <w:rPr>
                      <w:rFonts w:ascii="Cambria Math" w:hAnsi="Cambria Math"/>
                      <w:sz w:val="28"/>
                      <w:szCs w:val="28"/>
                    </w:rPr>
                    <m:t>ц.м.</m:t>
                  </m:r>
                </m:sub>
              </m:sSub>
            </m:den>
          </m:f>
          <m:r>
            <m:rPr>
              <m:sty m:val="p"/>
            </m:rPr>
            <w:rPr>
              <w:rFonts w:ascii="Cambria Math" w:hAnsi="Cambria Math"/>
              <w:sz w:val="28"/>
              <w:szCs w:val="28"/>
            </w:rPr>
            <m:t>∙Е∙</m:t>
          </m:r>
          <m:f>
            <m:fPr>
              <m:ctrlPr>
                <w:rPr>
                  <w:rFonts w:ascii="Cambria Math" w:hAnsi="Cambria Math"/>
                  <w:sz w:val="28"/>
                  <w:szCs w:val="28"/>
                  <w:lang w:eastAsia="ko-KR"/>
                </w:rPr>
              </m:ctrlPr>
            </m:fPr>
            <m:num>
              <m:sSub>
                <m:sSubPr>
                  <m:ctrlPr>
                    <w:rPr>
                      <w:rFonts w:ascii="Cambria Math" w:hAnsi="Cambria Math"/>
                      <w:sz w:val="28"/>
                      <w:szCs w:val="28"/>
                      <w:lang w:eastAsia="ko-KR"/>
                    </w:rPr>
                  </m:ctrlPr>
                </m:sSubPr>
                <m:e>
                  <m:r>
                    <m:rPr>
                      <m:sty m:val="p"/>
                    </m:rPr>
                    <w:rPr>
                      <w:rFonts w:ascii="Cambria Math" w:hAnsi="Cambria Math"/>
                      <w:sz w:val="28"/>
                      <w:szCs w:val="28"/>
                    </w:rPr>
                    <m:t>К</m:t>
                  </m:r>
                </m:e>
                <m:sub>
                  <m:r>
                    <m:rPr>
                      <m:sty m:val="p"/>
                    </m:rPr>
                    <w:rPr>
                      <w:rFonts w:ascii="Cambria Math" w:hAnsi="Cambria Math"/>
                      <w:sz w:val="28"/>
                      <w:szCs w:val="28"/>
                    </w:rPr>
                    <m:t>н.к.</m:t>
                  </m:r>
                </m:sub>
              </m:sSub>
            </m:num>
            <m:den>
              <m:sSub>
                <m:sSubPr>
                  <m:ctrlPr>
                    <w:rPr>
                      <w:rFonts w:ascii="Cambria Math" w:hAnsi="Cambria Math"/>
                      <w:sz w:val="28"/>
                      <w:szCs w:val="28"/>
                      <w:lang w:eastAsia="ko-KR"/>
                    </w:rPr>
                  </m:ctrlPr>
                </m:sSubPr>
                <m:e>
                  <m:r>
                    <m:rPr>
                      <m:sty m:val="p"/>
                    </m:rPr>
                    <w:rPr>
                      <w:rFonts w:ascii="Cambria Math" w:hAnsi="Cambria Math"/>
                      <w:sz w:val="28"/>
                      <w:szCs w:val="28"/>
                    </w:rPr>
                    <m:t>К</m:t>
                  </m:r>
                </m:e>
                <m:sub>
                  <m:r>
                    <m:rPr>
                      <m:sty m:val="p"/>
                    </m:rPr>
                    <w:rPr>
                      <w:rFonts w:ascii="Cambria Math" w:hAnsi="Cambria Math"/>
                      <w:sz w:val="28"/>
                      <w:szCs w:val="28"/>
                    </w:rPr>
                    <m:t>р.к.</m:t>
                  </m:r>
                </m:sub>
              </m:sSub>
            </m:den>
          </m:f>
          <m:r>
            <m:rPr>
              <m:sty m:val="p"/>
            </m:rPr>
            <w:rPr>
              <w:rFonts w:ascii="Cambria Math" w:hAnsi="Cambria Math"/>
              <w:sz w:val="28"/>
              <w:szCs w:val="28"/>
            </w:rPr>
            <m:t>∙</m:t>
          </m:r>
          <m:sSub>
            <m:sSubPr>
              <m:ctrlPr>
                <w:rPr>
                  <w:rFonts w:ascii="Cambria Math" w:hAnsi="Cambria Math"/>
                  <w:sz w:val="28"/>
                  <w:szCs w:val="28"/>
                  <w:lang w:eastAsia="ko-KR"/>
                </w:rPr>
              </m:ctrlPr>
            </m:sSubPr>
            <m:e>
              <m:r>
                <m:rPr>
                  <m:sty m:val="p"/>
                </m:rPr>
                <w:rPr>
                  <w:rFonts w:ascii="Cambria Math" w:hAnsi="Cambria Math"/>
                  <w:sz w:val="28"/>
                  <w:szCs w:val="28"/>
                </w:rPr>
                <m:t>К</m:t>
              </m:r>
            </m:e>
            <m:sub>
              <m:r>
                <m:rPr>
                  <m:sty m:val="p"/>
                </m:rPr>
                <w:rPr>
                  <w:rFonts w:ascii="Cambria Math" w:hAnsi="Cambria Math"/>
                  <w:sz w:val="28"/>
                  <w:szCs w:val="28"/>
                </w:rPr>
                <m:t>т.в.</m:t>
              </m:r>
            </m:sub>
          </m:sSub>
          <m:r>
            <m:rPr>
              <m:sty m:val="p"/>
            </m:rPr>
            <w:rPr>
              <w:rFonts w:ascii="Cambria Math" w:hAnsi="Cambria Math"/>
              <w:sz w:val="28"/>
              <w:szCs w:val="28"/>
            </w:rPr>
            <m:t xml:space="preserve">, </m:t>
          </m:r>
          <m:sSup>
            <m:sSupPr>
              <m:ctrlPr>
                <w:rPr>
                  <w:rFonts w:ascii="Cambria Math" w:hAnsi="Cambria Math"/>
                  <w:sz w:val="28"/>
                  <w:szCs w:val="28"/>
                  <w:lang w:eastAsia="ko-KR"/>
                </w:rPr>
              </m:ctrlPr>
            </m:sSupPr>
            <m:e>
              <m:r>
                <m:rPr>
                  <m:sty m:val="p"/>
                </m:rPr>
                <w:rPr>
                  <w:rFonts w:ascii="Cambria Math" w:hAnsi="Cambria Math"/>
                  <w:sz w:val="28"/>
                  <w:szCs w:val="28"/>
                </w:rPr>
                <m:t>м</m:t>
              </m:r>
            </m:e>
            <m:sup>
              <m:r>
                <m:rPr>
                  <m:sty m:val="p"/>
                </m:rPr>
                <w:rPr>
                  <w:rFonts w:ascii="Cambria Math" w:hAnsi="Cambria Math"/>
                  <w:sz w:val="28"/>
                  <w:szCs w:val="28"/>
                </w:rPr>
                <m:t>3</m:t>
              </m:r>
            </m:sup>
          </m:sSup>
          <m:r>
            <m:rPr>
              <m:sty m:val="p"/>
            </m:rPr>
            <w:rPr>
              <w:rFonts w:ascii="Cambria Math" w:hAnsi="Cambria Math"/>
              <w:sz w:val="28"/>
              <w:szCs w:val="28"/>
            </w:rPr>
            <m:t>/ч</m:t>
          </m:r>
        </m:oMath>
      </m:oMathPara>
    </w:p>
    <w:p w:rsidR="004A464C" w:rsidRPr="00B96072" w:rsidRDefault="004A464C" w:rsidP="00B96072">
      <w:pPr>
        <w:spacing w:after="0" w:line="240" w:lineRule="auto"/>
        <w:ind w:firstLine="567"/>
        <w:rPr>
          <w:sz w:val="28"/>
          <w:szCs w:val="28"/>
          <w:lang w:val="ru-RU"/>
        </w:rPr>
      </w:pPr>
      <w:r w:rsidRPr="00B96072">
        <w:rPr>
          <w:sz w:val="28"/>
          <w:szCs w:val="28"/>
          <w:lang w:val="ru-RU"/>
        </w:rPr>
        <w:t>где Тц.м. - минимальная длительность циклов, 25 с;</w:t>
      </w:r>
    </w:p>
    <w:p w:rsidR="004A464C" w:rsidRPr="00B96072" w:rsidRDefault="004A464C" w:rsidP="00B96072">
      <w:pPr>
        <w:spacing w:after="0" w:line="240" w:lineRule="auto"/>
        <w:ind w:firstLine="567"/>
        <w:rPr>
          <w:sz w:val="28"/>
          <w:szCs w:val="28"/>
          <w:lang w:val="ru-RU"/>
        </w:rPr>
      </w:pPr>
      <w:r w:rsidRPr="00B96072">
        <w:rPr>
          <w:sz w:val="28"/>
          <w:szCs w:val="28"/>
          <w:lang w:val="ru-RU"/>
        </w:rPr>
        <w:t xml:space="preserve">       Кн.к. - коэффициент наполнения ковша;</w:t>
      </w:r>
    </w:p>
    <w:p w:rsidR="004A464C" w:rsidRPr="00B96072" w:rsidRDefault="004A464C" w:rsidP="00B96072">
      <w:pPr>
        <w:spacing w:after="0" w:line="240" w:lineRule="auto"/>
        <w:ind w:firstLine="567"/>
        <w:rPr>
          <w:sz w:val="28"/>
          <w:szCs w:val="28"/>
          <w:lang w:val="ru-RU"/>
        </w:rPr>
      </w:pPr>
      <w:r w:rsidRPr="00B96072">
        <w:rPr>
          <w:sz w:val="28"/>
          <w:szCs w:val="28"/>
          <w:lang w:val="ru-RU"/>
        </w:rPr>
        <w:t xml:space="preserve">       Кр.к. - коэффициент разрыхления породы в ковше;</w:t>
      </w:r>
    </w:p>
    <w:p w:rsidR="004A464C" w:rsidRPr="00B96072" w:rsidRDefault="004A464C" w:rsidP="00B96072">
      <w:pPr>
        <w:spacing w:after="0" w:line="240" w:lineRule="auto"/>
        <w:ind w:firstLine="567"/>
        <w:rPr>
          <w:sz w:val="28"/>
          <w:szCs w:val="28"/>
          <w:lang w:val="ru-RU"/>
        </w:rPr>
      </w:pPr>
      <w:r w:rsidRPr="00B96072">
        <w:rPr>
          <w:sz w:val="28"/>
          <w:szCs w:val="28"/>
          <w:lang w:val="ru-RU"/>
        </w:rPr>
        <w:t xml:space="preserve">       Кт.в. - коэффициент влияния технологии выемки  0,8.</w:t>
      </w:r>
    </w:p>
    <w:p w:rsidR="004A464C" w:rsidRPr="00B96072" w:rsidRDefault="004A464C" w:rsidP="00B96072">
      <w:pPr>
        <w:spacing w:after="0" w:line="240" w:lineRule="auto"/>
        <w:ind w:firstLine="567"/>
        <w:jc w:val="both"/>
        <w:rPr>
          <w:sz w:val="28"/>
          <w:szCs w:val="28"/>
          <w:lang w:val="ru-RU"/>
        </w:rPr>
      </w:pPr>
      <w:r w:rsidRPr="00B96072">
        <w:rPr>
          <w:sz w:val="28"/>
          <w:szCs w:val="28"/>
          <w:lang w:val="ru-RU"/>
        </w:rPr>
        <w:t>Коэффициенты Кн.к. и Кр.к. зависят от кусковатости пород и при вместимости ковша 3,1 м3 составит</w:t>
      </w:r>
      <w:r w:rsidR="00A65125" w:rsidRPr="00B96072">
        <w:rPr>
          <w:sz w:val="28"/>
          <w:szCs w:val="28"/>
          <w:lang w:val="ru-RU"/>
        </w:rPr>
        <w:t>:</w:t>
      </w:r>
      <w:r w:rsidRPr="00B96072">
        <w:rPr>
          <w:sz w:val="28"/>
          <w:szCs w:val="28"/>
          <w:lang w:val="ru-RU"/>
        </w:rPr>
        <w:t xml:space="preserve">  </w:t>
      </w:r>
    </w:p>
    <w:p w:rsidR="00A65125" w:rsidRPr="00B96072" w:rsidRDefault="00A65125" w:rsidP="00B96072">
      <w:pPr>
        <w:spacing w:after="0" w:line="240" w:lineRule="auto"/>
        <w:ind w:firstLine="567"/>
        <w:jc w:val="both"/>
        <w:rPr>
          <w:sz w:val="28"/>
          <w:szCs w:val="28"/>
          <w:lang w:val="ru-RU" w:eastAsia="ko-KR"/>
        </w:rPr>
      </w:pPr>
      <w:r w:rsidRPr="00B96072">
        <w:rPr>
          <w:sz w:val="28"/>
          <w:szCs w:val="28"/>
          <w:lang w:val="ru-RU" w:eastAsia="ko-KR"/>
        </w:rPr>
        <w:t>- для</w:t>
      </w:r>
      <w:r w:rsidRPr="00B96072">
        <w:rPr>
          <w:sz w:val="28"/>
          <w:szCs w:val="28"/>
          <w:lang w:val="ru-RU"/>
        </w:rPr>
        <w:t xml:space="preserve"> рыхлых</w:t>
      </w:r>
      <w:r w:rsidRPr="00B96072">
        <w:rPr>
          <w:bCs/>
          <w:color w:val="000000"/>
          <w:sz w:val="28"/>
          <w:szCs w:val="28"/>
          <w:lang w:val="ru-RU"/>
        </w:rPr>
        <w:t xml:space="preserve"> пород</w:t>
      </w:r>
      <w:r w:rsidRPr="00B96072">
        <w:rPr>
          <w:sz w:val="28"/>
          <w:szCs w:val="28"/>
          <w:lang w:val="ru-RU"/>
        </w:rPr>
        <w:t xml:space="preserve"> </w:t>
      </w:r>
      <w:r w:rsidRPr="00B96072">
        <w:rPr>
          <w:sz w:val="28"/>
          <w:szCs w:val="28"/>
          <w:lang w:val="ru-RU" w:eastAsia="ko-KR"/>
        </w:rPr>
        <w:t>К</w:t>
      </w:r>
      <w:r w:rsidRPr="00B96072">
        <w:rPr>
          <w:sz w:val="28"/>
          <w:szCs w:val="28"/>
          <w:vertAlign w:val="subscript"/>
          <w:lang w:val="ru-RU" w:eastAsia="ko-KR"/>
        </w:rPr>
        <w:t xml:space="preserve">р.к. </w:t>
      </w:r>
      <w:r w:rsidRPr="00B96072">
        <w:rPr>
          <w:sz w:val="28"/>
          <w:szCs w:val="28"/>
          <w:lang w:val="ru-RU" w:eastAsia="ko-KR"/>
        </w:rPr>
        <w:t>= 1,3</w:t>
      </w:r>
      <w:r w:rsidRPr="00B96072">
        <w:rPr>
          <w:sz w:val="28"/>
          <w:szCs w:val="28"/>
          <w:lang w:val="kk-KZ" w:eastAsia="ko-KR"/>
        </w:rPr>
        <w:t>5</w:t>
      </w:r>
      <w:r w:rsidRPr="00B96072">
        <w:rPr>
          <w:sz w:val="28"/>
          <w:szCs w:val="28"/>
          <w:lang w:val="ru-RU" w:eastAsia="ko-KR"/>
        </w:rPr>
        <w:t xml:space="preserve"> и К</w:t>
      </w:r>
      <w:r w:rsidRPr="00B96072">
        <w:rPr>
          <w:sz w:val="28"/>
          <w:szCs w:val="28"/>
          <w:vertAlign w:val="subscript"/>
          <w:lang w:val="ru-RU" w:eastAsia="ko-KR"/>
        </w:rPr>
        <w:t xml:space="preserve">н.к. </w:t>
      </w:r>
      <w:r w:rsidRPr="00B96072">
        <w:rPr>
          <w:sz w:val="28"/>
          <w:szCs w:val="28"/>
          <w:lang w:val="ru-RU" w:eastAsia="ko-KR"/>
        </w:rPr>
        <w:t>= 0,95;</w:t>
      </w:r>
    </w:p>
    <w:p w:rsidR="00A65125" w:rsidRPr="00B96072" w:rsidRDefault="00A65125" w:rsidP="00B96072">
      <w:pPr>
        <w:spacing w:after="0" w:line="240" w:lineRule="auto"/>
        <w:ind w:firstLine="567"/>
        <w:jc w:val="both"/>
        <w:rPr>
          <w:sz w:val="28"/>
          <w:szCs w:val="28"/>
          <w:lang w:val="ru-RU" w:eastAsia="ko-KR"/>
        </w:rPr>
      </w:pPr>
      <w:r w:rsidRPr="00B96072">
        <w:rPr>
          <w:sz w:val="28"/>
          <w:szCs w:val="28"/>
          <w:lang w:val="ru-RU" w:eastAsia="ko-KR"/>
        </w:rPr>
        <w:t>- для</w:t>
      </w:r>
      <w:r w:rsidRPr="00B96072">
        <w:rPr>
          <w:sz w:val="28"/>
          <w:szCs w:val="28"/>
          <w:lang w:val="ru-RU"/>
        </w:rPr>
        <w:t xml:space="preserve"> </w:t>
      </w:r>
      <w:r w:rsidRPr="00B96072">
        <w:rPr>
          <w:bCs/>
          <w:color w:val="000000"/>
          <w:sz w:val="28"/>
          <w:szCs w:val="28"/>
          <w:lang w:val="ru-RU"/>
        </w:rPr>
        <w:t>скальных</w:t>
      </w:r>
      <w:r w:rsidRPr="00B96072">
        <w:rPr>
          <w:sz w:val="28"/>
          <w:szCs w:val="28"/>
          <w:lang w:val="ru-RU"/>
        </w:rPr>
        <w:t xml:space="preserve"> пород </w:t>
      </w:r>
      <w:r w:rsidRPr="00B96072">
        <w:rPr>
          <w:sz w:val="28"/>
          <w:szCs w:val="28"/>
          <w:lang w:val="ru-RU" w:eastAsia="ko-KR"/>
        </w:rPr>
        <w:t>К</w:t>
      </w:r>
      <w:r w:rsidRPr="00B96072">
        <w:rPr>
          <w:sz w:val="28"/>
          <w:szCs w:val="28"/>
          <w:vertAlign w:val="subscript"/>
          <w:lang w:val="ru-RU" w:eastAsia="ko-KR"/>
        </w:rPr>
        <w:t xml:space="preserve">р.к. </w:t>
      </w:r>
      <w:r w:rsidRPr="00B96072">
        <w:rPr>
          <w:sz w:val="28"/>
          <w:szCs w:val="28"/>
          <w:lang w:val="ru-RU" w:eastAsia="ko-KR"/>
        </w:rPr>
        <w:t>= 1,</w:t>
      </w:r>
      <w:r w:rsidRPr="00B96072">
        <w:rPr>
          <w:sz w:val="28"/>
          <w:szCs w:val="28"/>
          <w:lang w:val="kk-KZ" w:eastAsia="ko-KR"/>
        </w:rPr>
        <w:t>5</w:t>
      </w:r>
      <w:r w:rsidRPr="00B96072">
        <w:rPr>
          <w:sz w:val="28"/>
          <w:szCs w:val="28"/>
          <w:lang w:val="ru-RU" w:eastAsia="ko-KR"/>
        </w:rPr>
        <w:t xml:space="preserve"> и К</w:t>
      </w:r>
      <w:r w:rsidRPr="00B96072">
        <w:rPr>
          <w:sz w:val="28"/>
          <w:szCs w:val="28"/>
          <w:vertAlign w:val="subscript"/>
          <w:lang w:val="ru-RU" w:eastAsia="ko-KR"/>
        </w:rPr>
        <w:t xml:space="preserve">н.к. </w:t>
      </w:r>
      <w:r w:rsidRPr="00B96072">
        <w:rPr>
          <w:sz w:val="28"/>
          <w:szCs w:val="28"/>
          <w:lang w:val="ru-RU" w:eastAsia="ko-KR"/>
        </w:rPr>
        <w:t>= 0,9.</w:t>
      </w:r>
    </w:p>
    <w:p w:rsidR="00A65125" w:rsidRPr="00B96072" w:rsidRDefault="00A65125" w:rsidP="00B96072">
      <w:pPr>
        <w:spacing w:after="0" w:line="240" w:lineRule="auto"/>
        <w:ind w:firstLine="567"/>
        <w:jc w:val="both"/>
        <w:rPr>
          <w:sz w:val="28"/>
          <w:szCs w:val="28"/>
          <w:lang w:val="ru-RU" w:eastAsia="ko-KR"/>
        </w:rPr>
      </w:pPr>
      <w:r w:rsidRPr="00B96072">
        <w:rPr>
          <w:sz w:val="28"/>
          <w:szCs w:val="28"/>
          <w:lang w:val="ru-RU" w:eastAsia="ko-KR"/>
        </w:rPr>
        <w:t xml:space="preserve">Техническая производительность при выемке </w:t>
      </w:r>
      <w:r w:rsidRPr="00B96072">
        <w:rPr>
          <w:sz w:val="28"/>
          <w:szCs w:val="28"/>
          <w:lang w:val="ru-RU"/>
        </w:rPr>
        <w:t>рыхлых</w:t>
      </w:r>
      <w:r w:rsidRPr="00B96072">
        <w:rPr>
          <w:bCs/>
          <w:color w:val="000000"/>
          <w:sz w:val="28"/>
          <w:szCs w:val="28"/>
          <w:lang w:val="ru-RU"/>
        </w:rPr>
        <w:t xml:space="preserve"> пород</w:t>
      </w:r>
      <w:r w:rsidRPr="00B96072">
        <w:rPr>
          <w:sz w:val="28"/>
          <w:szCs w:val="28"/>
          <w:lang w:val="ru-RU"/>
        </w:rPr>
        <w:t xml:space="preserve"> </w:t>
      </w:r>
      <w:r w:rsidRPr="00B96072">
        <w:rPr>
          <w:sz w:val="28"/>
          <w:szCs w:val="28"/>
          <w:lang w:val="ru-RU" w:eastAsia="ko-KR"/>
        </w:rPr>
        <w:t>составит:</w:t>
      </w:r>
    </w:p>
    <w:p w:rsidR="00A65125" w:rsidRPr="00B96072" w:rsidRDefault="008316B4" w:rsidP="00B96072">
      <w:pPr>
        <w:spacing w:after="0" w:line="240" w:lineRule="auto"/>
        <w:ind w:firstLine="567"/>
        <w:jc w:val="center"/>
        <w:rPr>
          <w:sz w:val="28"/>
          <w:szCs w:val="28"/>
          <w:lang w:eastAsia="ko-KR"/>
        </w:rPr>
      </w:pPr>
      <m:oMathPara>
        <m:oMath>
          <m:sSub>
            <m:sSubPr>
              <m:ctrlPr>
                <w:rPr>
                  <w:rFonts w:ascii="Cambria Math" w:hAnsi="Cambria Math"/>
                  <w:sz w:val="28"/>
                  <w:szCs w:val="28"/>
                  <w:lang w:eastAsia="ko-KR"/>
                </w:rPr>
              </m:ctrlPr>
            </m:sSubPr>
            <m:e>
              <m:r>
                <m:rPr>
                  <m:sty m:val="p"/>
                </m:rPr>
                <w:rPr>
                  <w:rFonts w:ascii="Cambria Math" w:hAnsi="Cambria Math"/>
                  <w:sz w:val="28"/>
                  <w:szCs w:val="28"/>
                  <w:lang w:eastAsia="ko-KR"/>
                </w:rPr>
                <m:t>Q</m:t>
              </m:r>
            </m:e>
            <m:sub>
              <m:r>
                <m:rPr>
                  <m:sty m:val="p"/>
                </m:rPr>
                <w:rPr>
                  <w:rFonts w:ascii="Cambria Math" w:hAnsi="Cambria Math"/>
                  <w:sz w:val="28"/>
                  <w:szCs w:val="28"/>
                  <w:lang w:eastAsia="ko-KR"/>
                </w:rPr>
                <m:t>т</m:t>
              </m:r>
            </m:sub>
          </m:sSub>
          <m:r>
            <m:rPr>
              <m:sty m:val="p"/>
            </m:rPr>
            <w:rPr>
              <w:rFonts w:ascii="Cambria Math" w:hAnsi="Cambria Math"/>
              <w:sz w:val="28"/>
              <w:szCs w:val="28"/>
              <w:lang w:eastAsia="ko-KR"/>
            </w:rPr>
            <m:t>=</m:t>
          </m:r>
          <m:f>
            <m:fPr>
              <m:ctrlPr>
                <w:rPr>
                  <w:rFonts w:ascii="Cambria Math" w:hAnsi="Cambria Math"/>
                  <w:sz w:val="28"/>
                  <w:szCs w:val="28"/>
                  <w:lang w:eastAsia="ko-KR"/>
                </w:rPr>
              </m:ctrlPr>
            </m:fPr>
            <m:num>
              <m:r>
                <m:rPr>
                  <m:sty m:val="p"/>
                </m:rPr>
                <w:rPr>
                  <w:rFonts w:ascii="Cambria Math" w:hAnsi="Cambria Math"/>
                  <w:sz w:val="28"/>
                  <w:szCs w:val="28"/>
                  <w:lang w:eastAsia="ko-KR"/>
                </w:rPr>
                <m:t>3600</m:t>
              </m:r>
            </m:num>
            <m:den>
              <m:r>
                <m:rPr>
                  <m:sty m:val="p"/>
                </m:rPr>
                <w:rPr>
                  <w:rFonts w:ascii="Cambria Math" w:hAnsi="Cambria Math"/>
                  <w:sz w:val="28"/>
                  <w:szCs w:val="28"/>
                  <w:lang w:eastAsia="ko-KR"/>
                </w:rPr>
                <m:t>25</m:t>
              </m:r>
            </m:den>
          </m:f>
          <m:r>
            <m:rPr>
              <m:sty m:val="p"/>
            </m:rPr>
            <w:rPr>
              <w:rFonts w:ascii="Cambria Math" w:hAnsi="Cambria Math"/>
              <w:sz w:val="28"/>
              <w:szCs w:val="28"/>
              <w:lang w:eastAsia="ko-KR"/>
            </w:rPr>
            <m:t>∙3,1∙</m:t>
          </m:r>
          <m:f>
            <m:fPr>
              <m:ctrlPr>
                <w:rPr>
                  <w:rFonts w:ascii="Cambria Math" w:hAnsi="Cambria Math"/>
                  <w:sz w:val="28"/>
                  <w:szCs w:val="28"/>
                  <w:lang w:eastAsia="ko-KR"/>
                </w:rPr>
              </m:ctrlPr>
            </m:fPr>
            <m:num>
              <m:r>
                <m:rPr>
                  <m:sty m:val="p"/>
                </m:rPr>
                <w:rPr>
                  <w:rFonts w:ascii="Cambria Math" w:hAnsi="Cambria Math"/>
                  <w:sz w:val="28"/>
                  <w:szCs w:val="28"/>
                  <w:lang w:eastAsia="ko-KR"/>
                </w:rPr>
                <m:t>0,95</m:t>
              </m:r>
            </m:num>
            <m:den>
              <m:r>
                <m:rPr>
                  <m:sty m:val="p"/>
                </m:rPr>
                <w:rPr>
                  <w:rFonts w:ascii="Cambria Math" w:hAnsi="Cambria Math"/>
                  <w:sz w:val="28"/>
                  <w:szCs w:val="28"/>
                  <w:lang w:eastAsia="ko-KR"/>
                </w:rPr>
                <m:t>1,35</m:t>
              </m:r>
            </m:den>
          </m:f>
          <m:r>
            <m:rPr>
              <m:sty m:val="p"/>
            </m:rPr>
            <w:rPr>
              <w:rFonts w:ascii="Cambria Math" w:hAnsi="Cambria Math"/>
              <w:sz w:val="28"/>
              <w:szCs w:val="28"/>
              <w:lang w:eastAsia="ko-KR"/>
            </w:rPr>
            <m:t xml:space="preserve">∙0,8=251  </m:t>
          </m:r>
          <m:sSup>
            <m:sSupPr>
              <m:ctrlPr>
                <w:rPr>
                  <w:rFonts w:ascii="Cambria Math" w:hAnsi="Cambria Math"/>
                  <w:sz w:val="28"/>
                  <w:szCs w:val="28"/>
                  <w:lang w:eastAsia="ko-KR"/>
                </w:rPr>
              </m:ctrlPr>
            </m:sSupPr>
            <m:e>
              <m:r>
                <m:rPr>
                  <m:sty m:val="p"/>
                </m:rPr>
                <w:rPr>
                  <w:rFonts w:ascii="Cambria Math" w:hAnsi="Cambria Math"/>
                  <w:sz w:val="28"/>
                  <w:szCs w:val="28"/>
                  <w:lang w:eastAsia="ko-KR"/>
                </w:rPr>
                <m:t>м</m:t>
              </m:r>
            </m:e>
            <m:sup>
              <m:r>
                <m:rPr>
                  <m:sty m:val="p"/>
                </m:rPr>
                <w:rPr>
                  <w:rFonts w:ascii="Cambria Math" w:hAnsi="Cambria Math"/>
                  <w:sz w:val="28"/>
                  <w:szCs w:val="28"/>
                  <w:lang w:eastAsia="ko-KR"/>
                </w:rPr>
                <m:t>3</m:t>
              </m:r>
            </m:sup>
          </m:sSup>
          <m:r>
            <m:rPr>
              <m:sty m:val="p"/>
            </m:rPr>
            <w:rPr>
              <w:rFonts w:ascii="Cambria Math" w:hAnsi="Cambria Math"/>
              <w:sz w:val="28"/>
              <w:szCs w:val="28"/>
              <w:lang w:eastAsia="ko-KR"/>
            </w:rPr>
            <m:t>/ч</m:t>
          </m:r>
        </m:oMath>
      </m:oMathPara>
    </w:p>
    <w:p w:rsidR="00A65125" w:rsidRPr="00B96072" w:rsidRDefault="00A65125" w:rsidP="00B96072">
      <w:pPr>
        <w:spacing w:after="0" w:line="240" w:lineRule="auto"/>
        <w:ind w:firstLine="567"/>
        <w:jc w:val="both"/>
        <w:rPr>
          <w:sz w:val="28"/>
          <w:szCs w:val="28"/>
          <w:lang w:val="ru-RU" w:eastAsia="ko-KR"/>
        </w:rPr>
      </w:pPr>
      <w:r w:rsidRPr="00B96072">
        <w:rPr>
          <w:sz w:val="28"/>
          <w:szCs w:val="28"/>
          <w:lang w:val="ru-RU" w:eastAsia="ko-KR"/>
        </w:rPr>
        <w:t xml:space="preserve">Техническая производительность при выемке </w:t>
      </w:r>
      <w:r w:rsidRPr="00B96072">
        <w:rPr>
          <w:bCs/>
          <w:color w:val="000000"/>
          <w:sz w:val="28"/>
          <w:szCs w:val="28"/>
          <w:lang w:val="ru-RU"/>
        </w:rPr>
        <w:t>скальных</w:t>
      </w:r>
      <w:r w:rsidRPr="00B96072">
        <w:rPr>
          <w:sz w:val="28"/>
          <w:szCs w:val="28"/>
          <w:lang w:val="ru-RU"/>
        </w:rPr>
        <w:t xml:space="preserve"> пород </w:t>
      </w:r>
      <w:r w:rsidRPr="00B96072">
        <w:rPr>
          <w:sz w:val="28"/>
          <w:szCs w:val="28"/>
          <w:lang w:val="ru-RU" w:eastAsia="ko-KR"/>
        </w:rPr>
        <w:t>составит:</w:t>
      </w:r>
    </w:p>
    <w:p w:rsidR="00A65125" w:rsidRPr="00B96072" w:rsidRDefault="008316B4" w:rsidP="00B96072">
      <w:pPr>
        <w:spacing w:after="0" w:line="240" w:lineRule="auto"/>
        <w:ind w:firstLine="567"/>
        <w:jc w:val="center"/>
        <w:rPr>
          <w:sz w:val="28"/>
          <w:szCs w:val="28"/>
          <w:lang w:eastAsia="ko-KR"/>
        </w:rPr>
      </w:pPr>
      <m:oMathPara>
        <m:oMath>
          <m:sSub>
            <m:sSubPr>
              <m:ctrlPr>
                <w:rPr>
                  <w:rFonts w:ascii="Cambria Math" w:hAnsi="Cambria Math"/>
                  <w:sz w:val="28"/>
                  <w:szCs w:val="28"/>
                  <w:lang w:eastAsia="ko-KR"/>
                </w:rPr>
              </m:ctrlPr>
            </m:sSubPr>
            <m:e>
              <m:r>
                <m:rPr>
                  <m:sty m:val="p"/>
                </m:rPr>
                <w:rPr>
                  <w:rFonts w:ascii="Cambria Math" w:hAnsi="Cambria Math"/>
                  <w:sz w:val="28"/>
                  <w:szCs w:val="28"/>
                  <w:lang w:eastAsia="ko-KR"/>
                </w:rPr>
                <m:t>Q</m:t>
              </m:r>
            </m:e>
            <m:sub>
              <m:r>
                <m:rPr>
                  <m:sty m:val="p"/>
                </m:rPr>
                <w:rPr>
                  <w:rFonts w:ascii="Cambria Math" w:hAnsi="Cambria Math"/>
                  <w:sz w:val="28"/>
                  <w:szCs w:val="28"/>
                  <w:lang w:eastAsia="ko-KR"/>
                </w:rPr>
                <m:t>т</m:t>
              </m:r>
            </m:sub>
          </m:sSub>
          <m:r>
            <m:rPr>
              <m:sty m:val="p"/>
            </m:rPr>
            <w:rPr>
              <w:rFonts w:ascii="Cambria Math" w:hAnsi="Cambria Math"/>
              <w:sz w:val="28"/>
              <w:szCs w:val="28"/>
              <w:lang w:eastAsia="ko-KR"/>
            </w:rPr>
            <m:t>=</m:t>
          </m:r>
          <m:f>
            <m:fPr>
              <m:ctrlPr>
                <w:rPr>
                  <w:rFonts w:ascii="Cambria Math" w:hAnsi="Cambria Math"/>
                  <w:sz w:val="28"/>
                  <w:szCs w:val="28"/>
                  <w:lang w:eastAsia="ko-KR"/>
                </w:rPr>
              </m:ctrlPr>
            </m:fPr>
            <m:num>
              <m:r>
                <m:rPr>
                  <m:sty m:val="p"/>
                </m:rPr>
                <w:rPr>
                  <w:rFonts w:ascii="Cambria Math" w:hAnsi="Cambria Math"/>
                  <w:sz w:val="28"/>
                  <w:szCs w:val="28"/>
                  <w:lang w:eastAsia="ko-KR"/>
                </w:rPr>
                <m:t>3600</m:t>
              </m:r>
            </m:num>
            <m:den>
              <m:r>
                <m:rPr>
                  <m:sty m:val="p"/>
                </m:rPr>
                <w:rPr>
                  <w:rFonts w:ascii="Cambria Math" w:hAnsi="Cambria Math"/>
                  <w:sz w:val="28"/>
                  <w:szCs w:val="28"/>
                  <w:lang w:eastAsia="ko-KR"/>
                </w:rPr>
                <m:t>25</m:t>
              </m:r>
            </m:den>
          </m:f>
          <m:r>
            <m:rPr>
              <m:sty m:val="p"/>
            </m:rPr>
            <w:rPr>
              <w:rFonts w:ascii="Cambria Math" w:hAnsi="Cambria Math"/>
              <w:sz w:val="28"/>
              <w:szCs w:val="28"/>
              <w:lang w:eastAsia="ko-KR"/>
            </w:rPr>
            <m:t>∙3,1∙</m:t>
          </m:r>
          <m:f>
            <m:fPr>
              <m:ctrlPr>
                <w:rPr>
                  <w:rFonts w:ascii="Cambria Math" w:hAnsi="Cambria Math"/>
                  <w:sz w:val="28"/>
                  <w:szCs w:val="28"/>
                  <w:lang w:eastAsia="ko-KR"/>
                </w:rPr>
              </m:ctrlPr>
            </m:fPr>
            <m:num>
              <m:r>
                <m:rPr>
                  <m:sty m:val="p"/>
                </m:rPr>
                <w:rPr>
                  <w:rFonts w:ascii="Cambria Math" w:hAnsi="Cambria Math"/>
                  <w:sz w:val="28"/>
                  <w:szCs w:val="28"/>
                  <w:lang w:eastAsia="ko-KR"/>
                </w:rPr>
                <m:t>0,9</m:t>
              </m:r>
            </m:num>
            <m:den>
              <m:r>
                <m:rPr>
                  <m:sty m:val="p"/>
                </m:rPr>
                <w:rPr>
                  <w:rFonts w:ascii="Cambria Math" w:hAnsi="Cambria Math"/>
                  <w:sz w:val="28"/>
                  <w:szCs w:val="28"/>
                  <w:lang w:eastAsia="ko-KR"/>
                </w:rPr>
                <m:t>1,5</m:t>
              </m:r>
            </m:den>
          </m:f>
          <m:r>
            <m:rPr>
              <m:sty m:val="p"/>
            </m:rPr>
            <w:rPr>
              <w:rFonts w:ascii="Cambria Math" w:hAnsi="Cambria Math"/>
              <w:sz w:val="28"/>
              <w:szCs w:val="28"/>
              <w:lang w:eastAsia="ko-KR"/>
            </w:rPr>
            <m:t xml:space="preserve">∙0,8=214  </m:t>
          </m:r>
          <m:sSup>
            <m:sSupPr>
              <m:ctrlPr>
                <w:rPr>
                  <w:rFonts w:ascii="Cambria Math" w:hAnsi="Cambria Math"/>
                  <w:sz w:val="28"/>
                  <w:szCs w:val="28"/>
                  <w:lang w:eastAsia="ko-KR"/>
                </w:rPr>
              </m:ctrlPr>
            </m:sSupPr>
            <m:e>
              <m:r>
                <m:rPr>
                  <m:sty m:val="p"/>
                </m:rPr>
                <w:rPr>
                  <w:rFonts w:ascii="Cambria Math" w:hAnsi="Cambria Math"/>
                  <w:sz w:val="28"/>
                  <w:szCs w:val="28"/>
                  <w:lang w:eastAsia="ko-KR"/>
                </w:rPr>
                <m:t>м</m:t>
              </m:r>
            </m:e>
            <m:sup>
              <m:r>
                <m:rPr>
                  <m:sty m:val="p"/>
                </m:rPr>
                <w:rPr>
                  <w:rFonts w:ascii="Cambria Math" w:hAnsi="Cambria Math"/>
                  <w:sz w:val="28"/>
                  <w:szCs w:val="28"/>
                  <w:lang w:eastAsia="ko-KR"/>
                </w:rPr>
                <m:t>3</m:t>
              </m:r>
            </m:sup>
          </m:sSup>
          <m:r>
            <m:rPr>
              <m:sty m:val="p"/>
            </m:rPr>
            <w:rPr>
              <w:rFonts w:ascii="Cambria Math" w:hAnsi="Cambria Math"/>
              <w:sz w:val="28"/>
              <w:szCs w:val="28"/>
              <w:lang w:eastAsia="ko-KR"/>
            </w:rPr>
            <m:t>/ч</m:t>
          </m:r>
        </m:oMath>
      </m:oMathPara>
    </w:p>
    <w:p w:rsidR="004A464C" w:rsidRPr="00B96072" w:rsidRDefault="004A464C" w:rsidP="00B96072">
      <w:pPr>
        <w:spacing w:after="0" w:line="240" w:lineRule="auto"/>
        <w:ind w:firstLine="567"/>
        <w:rPr>
          <w:sz w:val="28"/>
          <w:szCs w:val="28"/>
          <w:lang w:val="ru-RU"/>
        </w:rPr>
      </w:pPr>
      <w:r w:rsidRPr="00B96072">
        <w:rPr>
          <w:sz w:val="28"/>
          <w:szCs w:val="28"/>
          <w:lang w:val="ru-RU"/>
        </w:rPr>
        <w:t>Эффективная производительность экскаватора при выемке пород определяется по формуле:</w:t>
      </w:r>
    </w:p>
    <w:p w:rsidR="004A464C" w:rsidRPr="00B96072" w:rsidRDefault="008316B4" w:rsidP="00B96072">
      <w:pPr>
        <w:spacing w:after="0" w:line="240" w:lineRule="auto"/>
        <w:ind w:firstLine="567"/>
        <w:rPr>
          <w:sz w:val="28"/>
          <w:szCs w:val="28"/>
        </w:rPr>
      </w:pPr>
      <m:oMathPara>
        <m:oMath>
          <m:sSub>
            <m:sSubPr>
              <m:ctrlPr>
                <w:rPr>
                  <w:rFonts w:ascii="Cambria Math" w:hAnsi="Cambria Math"/>
                  <w:sz w:val="28"/>
                  <w:szCs w:val="28"/>
                  <w:lang w:eastAsia="ko-KR"/>
                </w:rPr>
              </m:ctrlPr>
            </m:sSubPr>
            <m:e>
              <m:r>
                <m:rPr>
                  <m:sty m:val="p"/>
                </m:rPr>
                <w:rPr>
                  <w:rFonts w:ascii="Cambria Math" w:hAnsi="Cambria Math"/>
                  <w:sz w:val="28"/>
                  <w:szCs w:val="28"/>
                </w:rPr>
                <m:t>Q</m:t>
              </m:r>
            </m:e>
            <m:sub>
              <m:r>
                <m:rPr>
                  <m:sty m:val="p"/>
                </m:rPr>
                <w:rPr>
                  <w:rFonts w:ascii="Cambria Math" w:hAnsi="Cambria Math"/>
                  <w:sz w:val="28"/>
                  <w:szCs w:val="28"/>
                </w:rPr>
                <m:t>эф</m:t>
              </m:r>
            </m:sub>
          </m:sSub>
          <m:r>
            <m:rPr>
              <m:sty m:val="p"/>
            </m:rPr>
            <w:rPr>
              <w:rFonts w:ascii="Cambria Math" w:hAnsi="Cambria Math"/>
              <w:sz w:val="28"/>
              <w:szCs w:val="28"/>
            </w:rPr>
            <m:t>=</m:t>
          </m:r>
          <m:sSub>
            <m:sSubPr>
              <m:ctrlPr>
                <w:rPr>
                  <w:rFonts w:ascii="Cambria Math" w:hAnsi="Cambria Math"/>
                  <w:sz w:val="28"/>
                  <w:szCs w:val="28"/>
                  <w:lang w:eastAsia="ko-KR"/>
                </w:rPr>
              </m:ctrlPr>
            </m:sSubPr>
            <m:e>
              <m:r>
                <m:rPr>
                  <m:sty m:val="p"/>
                </m:rPr>
                <w:rPr>
                  <w:rFonts w:ascii="Cambria Math" w:hAnsi="Cambria Math"/>
                  <w:sz w:val="28"/>
                  <w:szCs w:val="28"/>
                </w:rPr>
                <m:t>Q</m:t>
              </m:r>
            </m:e>
            <m:sub>
              <m:r>
                <m:rPr>
                  <m:sty m:val="p"/>
                </m:rPr>
                <w:rPr>
                  <w:rFonts w:ascii="Cambria Math" w:hAnsi="Cambria Math"/>
                  <w:sz w:val="28"/>
                  <w:szCs w:val="28"/>
                </w:rPr>
                <m:t>т</m:t>
              </m:r>
            </m:sub>
          </m:sSub>
          <m:r>
            <m:rPr>
              <m:sty m:val="p"/>
            </m:rPr>
            <w:rPr>
              <w:rFonts w:ascii="Cambria Math" w:hAnsi="Cambria Math"/>
              <w:sz w:val="28"/>
              <w:szCs w:val="28"/>
            </w:rPr>
            <m:t>∙</m:t>
          </m:r>
          <m:sSub>
            <m:sSubPr>
              <m:ctrlPr>
                <w:rPr>
                  <w:rFonts w:ascii="Cambria Math" w:hAnsi="Cambria Math"/>
                  <w:sz w:val="28"/>
                  <w:szCs w:val="28"/>
                  <w:lang w:eastAsia="ko-KR"/>
                </w:rPr>
              </m:ctrlPr>
            </m:sSubPr>
            <m:e>
              <m:r>
                <m:rPr>
                  <m:sty m:val="p"/>
                </m:rPr>
                <w:rPr>
                  <w:rFonts w:ascii="Cambria Math" w:hAnsi="Cambria Math"/>
                  <w:sz w:val="28"/>
                  <w:szCs w:val="28"/>
                </w:rPr>
                <m:t>η</m:t>
              </m:r>
            </m:e>
            <m:sub>
              <m:r>
                <m:rPr>
                  <m:sty m:val="p"/>
                </m:rPr>
                <w:rPr>
                  <w:rFonts w:ascii="Cambria Math" w:hAnsi="Cambria Math"/>
                  <w:sz w:val="28"/>
                  <w:szCs w:val="28"/>
                </w:rPr>
                <m:t>п</m:t>
              </m:r>
            </m:sub>
          </m:sSub>
          <m:r>
            <m:rPr>
              <m:sty m:val="p"/>
            </m:rPr>
            <w:rPr>
              <w:rFonts w:ascii="Cambria Math" w:hAnsi="Cambria Math"/>
              <w:sz w:val="28"/>
              <w:szCs w:val="28"/>
            </w:rPr>
            <m:t>∙</m:t>
          </m:r>
          <m:sSub>
            <m:sSubPr>
              <m:ctrlPr>
                <w:rPr>
                  <w:rFonts w:ascii="Cambria Math" w:hAnsi="Cambria Math"/>
                  <w:sz w:val="28"/>
                  <w:szCs w:val="28"/>
                  <w:lang w:eastAsia="ko-KR"/>
                </w:rPr>
              </m:ctrlPr>
            </m:sSubPr>
            <m:e>
              <m:r>
                <m:rPr>
                  <m:sty m:val="p"/>
                </m:rPr>
                <w:rPr>
                  <w:rFonts w:ascii="Cambria Math" w:hAnsi="Cambria Math"/>
                  <w:sz w:val="28"/>
                  <w:szCs w:val="28"/>
                </w:rPr>
                <m:t>К</m:t>
              </m:r>
            </m:e>
            <m:sub>
              <m:r>
                <m:rPr>
                  <m:sty m:val="p"/>
                </m:rPr>
                <w:rPr>
                  <w:rFonts w:ascii="Cambria Math" w:hAnsi="Cambria Math"/>
                  <w:sz w:val="28"/>
                  <w:szCs w:val="28"/>
                </w:rPr>
                <m:t>пот</m:t>
              </m:r>
            </m:sub>
          </m:sSub>
          <m:r>
            <m:rPr>
              <m:sty m:val="p"/>
            </m:rPr>
            <w:rPr>
              <w:rFonts w:ascii="Cambria Math" w:hAnsi="Cambria Math"/>
              <w:sz w:val="28"/>
              <w:szCs w:val="28"/>
            </w:rPr>
            <m:t>∙</m:t>
          </m:r>
          <m:sSub>
            <m:sSubPr>
              <m:ctrlPr>
                <w:rPr>
                  <w:rFonts w:ascii="Cambria Math" w:hAnsi="Cambria Math"/>
                  <w:sz w:val="28"/>
                  <w:szCs w:val="28"/>
                  <w:lang w:eastAsia="ko-KR"/>
                </w:rPr>
              </m:ctrlPr>
            </m:sSubPr>
            <m:e>
              <m:r>
                <m:rPr>
                  <m:sty m:val="p"/>
                </m:rPr>
                <w:rPr>
                  <w:rFonts w:ascii="Cambria Math" w:hAnsi="Cambria Math"/>
                  <w:sz w:val="28"/>
                  <w:szCs w:val="28"/>
                </w:rPr>
                <m:t>К</m:t>
              </m:r>
            </m:e>
            <m:sub>
              <m:r>
                <m:rPr>
                  <m:sty m:val="p"/>
                </m:rPr>
                <w:rPr>
                  <w:rFonts w:ascii="Cambria Math" w:hAnsi="Cambria Math"/>
                  <w:sz w:val="28"/>
                  <w:szCs w:val="28"/>
                </w:rPr>
                <m:t>у</m:t>
              </m:r>
            </m:sub>
          </m:sSub>
          <m:r>
            <m:rPr>
              <m:sty m:val="p"/>
            </m:rPr>
            <w:rPr>
              <w:rFonts w:ascii="Cambria Math" w:hAnsi="Cambria Math"/>
              <w:sz w:val="28"/>
              <w:szCs w:val="28"/>
            </w:rPr>
            <m:t xml:space="preserve">, </m:t>
          </m:r>
          <m:sSup>
            <m:sSupPr>
              <m:ctrlPr>
                <w:rPr>
                  <w:rFonts w:ascii="Cambria Math" w:hAnsi="Cambria Math"/>
                  <w:sz w:val="28"/>
                  <w:szCs w:val="28"/>
                  <w:lang w:eastAsia="ko-KR"/>
                </w:rPr>
              </m:ctrlPr>
            </m:sSupPr>
            <m:e>
              <m:r>
                <m:rPr>
                  <m:sty m:val="p"/>
                </m:rPr>
                <w:rPr>
                  <w:rFonts w:ascii="Cambria Math" w:hAnsi="Cambria Math"/>
                  <w:sz w:val="28"/>
                  <w:szCs w:val="28"/>
                </w:rPr>
                <m:t>м</m:t>
              </m:r>
            </m:e>
            <m:sup>
              <m:r>
                <m:rPr>
                  <m:sty m:val="p"/>
                </m:rPr>
                <w:rPr>
                  <w:rFonts w:ascii="Cambria Math" w:hAnsi="Cambria Math"/>
                  <w:sz w:val="28"/>
                  <w:szCs w:val="28"/>
                </w:rPr>
                <m:t>3</m:t>
              </m:r>
            </m:sup>
          </m:sSup>
          <m:r>
            <m:rPr>
              <m:sty m:val="p"/>
            </m:rPr>
            <w:rPr>
              <w:rFonts w:ascii="Cambria Math" w:hAnsi="Cambria Math"/>
              <w:sz w:val="28"/>
              <w:szCs w:val="28"/>
            </w:rPr>
            <m:t>/ч</m:t>
          </m:r>
        </m:oMath>
      </m:oMathPara>
    </w:p>
    <w:p w:rsidR="004A464C" w:rsidRPr="00B96072" w:rsidRDefault="004A464C" w:rsidP="00B96072">
      <w:pPr>
        <w:spacing w:after="0" w:line="240" w:lineRule="auto"/>
        <w:ind w:firstLine="567"/>
        <w:rPr>
          <w:sz w:val="28"/>
          <w:szCs w:val="28"/>
          <w:lang w:val="ru-RU"/>
        </w:rPr>
      </w:pPr>
      <w:r w:rsidRPr="00B96072">
        <w:rPr>
          <w:sz w:val="28"/>
          <w:szCs w:val="28"/>
          <w:lang w:val="ru-RU"/>
        </w:rPr>
        <w:t xml:space="preserve">где </w:t>
      </w:r>
      <w:r w:rsidRPr="00B96072">
        <w:rPr>
          <w:sz w:val="28"/>
          <w:szCs w:val="28"/>
        </w:rPr>
        <w:t>η</w:t>
      </w:r>
      <w:r w:rsidRPr="00B96072">
        <w:rPr>
          <w:sz w:val="28"/>
          <w:szCs w:val="28"/>
          <w:lang w:val="ru-RU"/>
        </w:rPr>
        <w:t>п - коэффициент, учитывающий несоответствие между расчетными и фактическими показателями 0,9;</w:t>
      </w:r>
    </w:p>
    <w:p w:rsidR="004A464C" w:rsidRPr="00B96072" w:rsidRDefault="004A464C" w:rsidP="00B96072">
      <w:pPr>
        <w:spacing w:after="0" w:line="240" w:lineRule="auto"/>
        <w:ind w:firstLine="567"/>
        <w:rPr>
          <w:sz w:val="28"/>
          <w:szCs w:val="28"/>
          <w:lang w:val="ru-RU"/>
        </w:rPr>
      </w:pPr>
      <w:r w:rsidRPr="00B96072">
        <w:rPr>
          <w:sz w:val="28"/>
          <w:szCs w:val="28"/>
          <w:lang w:val="ru-RU"/>
        </w:rPr>
        <w:t>Кпот - коэффициент, учитывающий потери экскавируемой породы, 0,9;</w:t>
      </w:r>
    </w:p>
    <w:p w:rsidR="004A464C" w:rsidRPr="00B96072" w:rsidRDefault="004A464C" w:rsidP="00B96072">
      <w:pPr>
        <w:spacing w:after="0" w:line="240" w:lineRule="auto"/>
        <w:ind w:firstLine="567"/>
        <w:rPr>
          <w:sz w:val="28"/>
          <w:szCs w:val="28"/>
          <w:lang w:val="ru-RU"/>
        </w:rPr>
      </w:pPr>
      <w:r w:rsidRPr="00B96072">
        <w:rPr>
          <w:sz w:val="28"/>
          <w:szCs w:val="28"/>
          <w:lang w:val="ru-RU"/>
        </w:rPr>
        <w:t>Ку  - коэффициент управления, 0,</w:t>
      </w:r>
      <w:r w:rsidR="00A65125" w:rsidRPr="00B96072">
        <w:rPr>
          <w:sz w:val="28"/>
          <w:szCs w:val="28"/>
          <w:lang w:val="ru-RU"/>
        </w:rPr>
        <w:t>9</w:t>
      </w:r>
      <w:r w:rsidRPr="00B96072">
        <w:rPr>
          <w:sz w:val="28"/>
          <w:szCs w:val="28"/>
          <w:lang w:val="ru-RU"/>
        </w:rPr>
        <w:t>.</w:t>
      </w:r>
    </w:p>
    <w:p w:rsidR="004A464C" w:rsidRPr="00B96072" w:rsidRDefault="004A464C" w:rsidP="00B96072">
      <w:pPr>
        <w:spacing w:after="0" w:line="240" w:lineRule="auto"/>
        <w:ind w:firstLine="567"/>
        <w:rPr>
          <w:sz w:val="28"/>
          <w:szCs w:val="28"/>
          <w:lang w:val="ru-RU"/>
        </w:rPr>
      </w:pPr>
      <w:r w:rsidRPr="00B96072">
        <w:rPr>
          <w:sz w:val="28"/>
          <w:szCs w:val="28"/>
          <w:lang w:val="ru-RU"/>
        </w:rPr>
        <w:t xml:space="preserve">Эффективная производительность экскаватора </w:t>
      </w:r>
      <w:r w:rsidR="00A65125" w:rsidRPr="00B96072">
        <w:rPr>
          <w:sz w:val="28"/>
          <w:szCs w:val="28"/>
          <w:lang w:val="ru-RU" w:eastAsia="ko-KR"/>
        </w:rPr>
        <w:t xml:space="preserve">при выемке </w:t>
      </w:r>
      <w:r w:rsidR="00A65125" w:rsidRPr="00B96072">
        <w:rPr>
          <w:sz w:val="28"/>
          <w:szCs w:val="28"/>
          <w:lang w:val="ru-RU"/>
        </w:rPr>
        <w:t>рыхлых</w:t>
      </w:r>
      <w:r w:rsidR="00A65125" w:rsidRPr="00B96072">
        <w:rPr>
          <w:bCs/>
          <w:color w:val="000000"/>
          <w:sz w:val="28"/>
          <w:szCs w:val="28"/>
          <w:lang w:val="ru-RU"/>
        </w:rPr>
        <w:t xml:space="preserve"> пород</w:t>
      </w:r>
      <w:r w:rsidR="00A65125" w:rsidRPr="00B96072">
        <w:rPr>
          <w:sz w:val="28"/>
          <w:szCs w:val="28"/>
          <w:lang w:val="ru-RU"/>
        </w:rPr>
        <w:t xml:space="preserve"> </w:t>
      </w:r>
      <w:r w:rsidR="00A65125" w:rsidRPr="00B96072">
        <w:rPr>
          <w:sz w:val="28"/>
          <w:szCs w:val="28"/>
          <w:lang w:val="ru-RU" w:eastAsia="ko-KR"/>
        </w:rPr>
        <w:t>составит:</w:t>
      </w:r>
    </w:p>
    <w:p w:rsidR="004A464C" w:rsidRPr="00B96072" w:rsidRDefault="008316B4" w:rsidP="00B96072">
      <w:pPr>
        <w:spacing w:after="0" w:line="240" w:lineRule="auto"/>
        <w:ind w:firstLine="567"/>
        <w:rPr>
          <w:sz w:val="28"/>
          <w:szCs w:val="28"/>
          <w:lang w:val="ru-RU"/>
        </w:rPr>
      </w:pPr>
      <m:oMathPara>
        <m:oMath>
          <m:sSub>
            <m:sSubPr>
              <m:ctrlPr>
                <w:rPr>
                  <w:rFonts w:ascii="Cambria Math" w:hAnsi="Cambria Math"/>
                  <w:sz w:val="28"/>
                  <w:szCs w:val="28"/>
                  <w:lang w:eastAsia="ko-KR"/>
                </w:rPr>
              </m:ctrlPr>
            </m:sSubPr>
            <m:e>
              <m:r>
                <m:rPr>
                  <m:sty m:val="p"/>
                </m:rPr>
                <w:rPr>
                  <w:rFonts w:ascii="Cambria Math" w:hAnsi="Cambria Math"/>
                  <w:sz w:val="28"/>
                  <w:szCs w:val="28"/>
                </w:rPr>
                <m:t>Q</m:t>
              </m:r>
            </m:e>
            <m:sub>
              <m:r>
                <m:rPr>
                  <m:sty m:val="p"/>
                </m:rPr>
                <w:rPr>
                  <w:rFonts w:ascii="Cambria Math" w:hAnsi="Cambria Math"/>
                  <w:sz w:val="28"/>
                  <w:szCs w:val="28"/>
                </w:rPr>
                <m:t>эф</m:t>
              </m:r>
            </m:sub>
          </m:sSub>
          <m:r>
            <m:rPr>
              <m:sty m:val="p"/>
            </m:rPr>
            <w:rPr>
              <w:rFonts w:ascii="Cambria Math" w:hAnsi="Cambria Math"/>
              <w:sz w:val="28"/>
              <w:szCs w:val="28"/>
            </w:rPr>
            <m:t xml:space="preserve">=251∙0,9∙0,9∙0,9=183 </m:t>
          </m:r>
          <m:sSup>
            <m:sSupPr>
              <m:ctrlPr>
                <w:rPr>
                  <w:rFonts w:ascii="Cambria Math" w:hAnsi="Cambria Math"/>
                  <w:sz w:val="28"/>
                  <w:szCs w:val="28"/>
                  <w:lang w:eastAsia="ko-KR"/>
                </w:rPr>
              </m:ctrlPr>
            </m:sSupPr>
            <m:e>
              <m:r>
                <m:rPr>
                  <m:sty m:val="p"/>
                </m:rPr>
                <w:rPr>
                  <w:rFonts w:ascii="Cambria Math" w:hAnsi="Cambria Math"/>
                  <w:sz w:val="28"/>
                  <w:szCs w:val="28"/>
                </w:rPr>
                <m:t>м</m:t>
              </m:r>
            </m:e>
            <m:sup>
              <m:r>
                <m:rPr>
                  <m:sty m:val="p"/>
                </m:rPr>
                <w:rPr>
                  <w:rFonts w:ascii="Cambria Math" w:hAnsi="Cambria Math"/>
                  <w:sz w:val="28"/>
                  <w:szCs w:val="28"/>
                </w:rPr>
                <m:t>3</m:t>
              </m:r>
            </m:sup>
          </m:sSup>
          <m:r>
            <m:rPr>
              <m:sty m:val="p"/>
            </m:rPr>
            <w:rPr>
              <w:rFonts w:ascii="Cambria Math" w:hAnsi="Cambria Math"/>
              <w:sz w:val="28"/>
              <w:szCs w:val="28"/>
            </w:rPr>
            <m:t>/ч</m:t>
          </m:r>
        </m:oMath>
      </m:oMathPara>
    </w:p>
    <w:p w:rsidR="00A65125" w:rsidRPr="00B96072" w:rsidRDefault="00A65125" w:rsidP="00B96072">
      <w:pPr>
        <w:spacing w:after="0" w:line="240" w:lineRule="auto"/>
        <w:ind w:firstLine="567"/>
        <w:rPr>
          <w:sz w:val="28"/>
          <w:szCs w:val="28"/>
          <w:lang w:val="ru-RU"/>
        </w:rPr>
      </w:pPr>
      <w:r w:rsidRPr="00B96072">
        <w:rPr>
          <w:sz w:val="28"/>
          <w:szCs w:val="28"/>
          <w:lang w:val="ru-RU"/>
        </w:rPr>
        <w:t xml:space="preserve">Эффективная производительность экскаватора </w:t>
      </w:r>
      <w:r w:rsidRPr="00B96072">
        <w:rPr>
          <w:sz w:val="28"/>
          <w:szCs w:val="28"/>
          <w:lang w:val="ru-RU" w:eastAsia="ko-KR"/>
        </w:rPr>
        <w:t xml:space="preserve">при выемке </w:t>
      </w:r>
      <w:r w:rsidRPr="00B96072">
        <w:rPr>
          <w:bCs/>
          <w:color w:val="000000"/>
          <w:sz w:val="28"/>
          <w:szCs w:val="28"/>
          <w:lang w:val="ru-RU"/>
        </w:rPr>
        <w:t>скальных пород</w:t>
      </w:r>
      <w:r w:rsidRPr="00B96072">
        <w:rPr>
          <w:sz w:val="28"/>
          <w:szCs w:val="28"/>
          <w:lang w:val="ru-RU"/>
        </w:rPr>
        <w:t xml:space="preserve"> </w:t>
      </w:r>
      <w:r w:rsidRPr="00B96072">
        <w:rPr>
          <w:sz w:val="28"/>
          <w:szCs w:val="28"/>
          <w:lang w:val="ru-RU" w:eastAsia="ko-KR"/>
        </w:rPr>
        <w:t>составит:</w:t>
      </w:r>
    </w:p>
    <w:p w:rsidR="00A65125" w:rsidRPr="00B96072" w:rsidRDefault="008316B4" w:rsidP="00B96072">
      <w:pPr>
        <w:spacing w:after="0" w:line="240" w:lineRule="auto"/>
        <w:ind w:firstLine="567"/>
        <w:rPr>
          <w:sz w:val="28"/>
          <w:szCs w:val="28"/>
          <w:lang w:val="ru-RU"/>
        </w:rPr>
      </w:pPr>
      <m:oMathPara>
        <m:oMath>
          <m:sSub>
            <m:sSubPr>
              <m:ctrlPr>
                <w:rPr>
                  <w:rFonts w:ascii="Cambria Math" w:hAnsi="Cambria Math"/>
                  <w:sz w:val="28"/>
                  <w:szCs w:val="28"/>
                  <w:lang w:eastAsia="ko-KR"/>
                </w:rPr>
              </m:ctrlPr>
            </m:sSubPr>
            <m:e>
              <m:r>
                <m:rPr>
                  <m:sty m:val="p"/>
                </m:rPr>
                <w:rPr>
                  <w:rFonts w:ascii="Cambria Math" w:hAnsi="Cambria Math"/>
                  <w:sz w:val="28"/>
                  <w:szCs w:val="28"/>
                </w:rPr>
                <m:t>Q</m:t>
              </m:r>
            </m:e>
            <m:sub>
              <m:r>
                <m:rPr>
                  <m:sty m:val="p"/>
                </m:rPr>
                <w:rPr>
                  <w:rFonts w:ascii="Cambria Math" w:hAnsi="Cambria Math"/>
                  <w:sz w:val="28"/>
                  <w:szCs w:val="28"/>
                </w:rPr>
                <m:t>эф</m:t>
              </m:r>
            </m:sub>
          </m:sSub>
          <m:r>
            <m:rPr>
              <m:sty m:val="p"/>
            </m:rPr>
            <w:rPr>
              <w:rFonts w:ascii="Cambria Math" w:hAnsi="Cambria Math"/>
              <w:sz w:val="28"/>
              <w:szCs w:val="28"/>
            </w:rPr>
            <m:t xml:space="preserve">=214∙0,9∙0,9∙0,9=156 </m:t>
          </m:r>
          <m:sSup>
            <m:sSupPr>
              <m:ctrlPr>
                <w:rPr>
                  <w:rFonts w:ascii="Cambria Math" w:hAnsi="Cambria Math"/>
                  <w:sz w:val="28"/>
                  <w:szCs w:val="28"/>
                  <w:lang w:eastAsia="ko-KR"/>
                </w:rPr>
              </m:ctrlPr>
            </m:sSupPr>
            <m:e>
              <m:r>
                <m:rPr>
                  <m:sty m:val="p"/>
                </m:rPr>
                <w:rPr>
                  <w:rFonts w:ascii="Cambria Math" w:hAnsi="Cambria Math"/>
                  <w:sz w:val="28"/>
                  <w:szCs w:val="28"/>
                </w:rPr>
                <m:t>м</m:t>
              </m:r>
            </m:e>
            <m:sup>
              <m:r>
                <m:rPr>
                  <m:sty m:val="p"/>
                </m:rPr>
                <w:rPr>
                  <w:rFonts w:ascii="Cambria Math" w:hAnsi="Cambria Math"/>
                  <w:sz w:val="28"/>
                  <w:szCs w:val="28"/>
                </w:rPr>
                <m:t>3</m:t>
              </m:r>
            </m:sup>
          </m:sSup>
          <m:r>
            <m:rPr>
              <m:sty m:val="p"/>
            </m:rPr>
            <w:rPr>
              <w:rFonts w:ascii="Cambria Math" w:hAnsi="Cambria Math"/>
              <w:sz w:val="28"/>
              <w:szCs w:val="28"/>
            </w:rPr>
            <m:t>/ч</m:t>
          </m:r>
        </m:oMath>
      </m:oMathPara>
    </w:p>
    <w:p w:rsidR="004A464C" w:rsidRPr="00B96072" w:rsidRDefault="004A464C" w:rsidP="00B96072">
      <w:pPr>
        <w:spacing w:after="0" w:line="240" w:lineRule="auto"/>
        <w:ind w:firstLine="567"/>
        <w:rPr>
          <w:sz w:val="28"/>
          <w:szCs w:val="28"/>
          <w:lang w:val="ru-RU"/>
        </w:rPr>
      </w:pPr>
      <w:r w:rsidRPr="00B96072">
        <w:rPr>
          <w:sz w:val="28"/>
          <w:szCs w:val="28"/>
          <w:lang w:val="ru-RU"/>
        </w:rPr>
        <w:t>Сменная эксплуатационная производительность определяется по формуле:</w:t>
      </w:r>
    </w:p>
    <w:p w:rsidR="004A464C" w:rsidRPr="00B96072" w:rsidRDefault="008316B4" w:rsidP="00B96072">
      <w:pPr>
        <w:spacing w:after="0" w:line="240" w:lineRule="auto"/>
        <w:ind w:firstLine="567"/>
        <w:rPr>
          <w:sz w:val="28"/>
          <w:szCs w:val="28"/>
        </w:rPr>
      </w:pPr>
      <m:oMathPara>
        <m:oMath>
          <m:sSub>
            <m:sSubPr>
              <m:ctrlPr>
                <w:rPr>
                  <w:rFonts w:ascii="Cambria Math" w:hAnsi="Cambria Math"/>
                  <w:sz w:val="28"/>
                  <w:szCs w:val="28"/>
                  <w:lang w:eastAsia="ko-KR"/>
                </w:rPr>
              </m:ctrlPr>
            </m:sSubPr>
            <m:e>
              <m:r>
                <m:rPr>
                  <m:sty m:val="p"/>
                </m:rPr>
                <w:rPr>
                  <w:rFonts w:ascii="Cambria Math" w:hAnsi="Cambria Math"/>
                  <w:sz w:val="28"/>
                  <w:szCs w:val="28"/>
                </w:rPr>
                <m:t>Q</m:t>
              </m:r>
            </m:e>
            <m:sub>
              <m:r>
                <m:rPr>
                  <m:sty m:val="p"/>
                </m:rPr>
                <w:rPr>
                  <w:rFonts w:ascii="Cambria Math" w:hAnsi="Cambria Math"/>
                  <w:sz w:val="28"/>
                  <w:szCs w:val="28"/>
                </w:rPr>
                <m:t>эс</m:t>
              </m:r>
            </m:sub>
          </m:sSub>
          <m:r>
            <m:rPr>
              <m:sty m:val="p"/>
            </m:rPr>
            <w:rPr>
              <w:rFonts w:ascii="Cambria Math" w:hAnsi="Cambria Math"/>
              <w:sz w:val="28"/>
              <w:szCs w:val="28"/>
            </w:rPr>
            <m:t>=</m:t>
          </m:r>
          <m:sSub>
            <m:sSubPr>
              <m:ctrlPr>
                <w:rPr>
                  <w:rFonts w:ascii="Cambria Math" w:hAnsi="Cambria Math"/>
                  <w:sz w:val="28"/>
                  <w:szCs w:val="28"/>
                  <w:lang w:eastAsia="ko-KR"/>
                </w:rPr>
              </m:ctrlPr>
            </m:sSubPr>
            <m:e>
              <m:r>
                <m:rPr>
                  <m:sty m:val="p"/>
                </m:rPr>
                <w:rPr>
                  <w:rFonts w:ascii="Cambria Math" w:hAnsi="Cambria Math"/>
                  <w:sz w:val="28"/>
                  <w:szCs w:val="28"/>
                </w:rPr>
                <m:t>Q</m:t>
              </m:r>
            </m:e>
            <m:sub>
              <m:r>
                <m:rPr>
                  <m:sty m:val="p"/>
                </m:rPr>
                <w:rPr>
                  <w:rFonts w:ascii="Cambria Math" w:hAnsi="Cambria Math"/>
                  <w:sz w:val="28"/>
                  <w:szCs w:val="28"/>
                </w:rPr>
                <m:t>эф</m:t>
              </m:r>
            </m:sub>
          </m:sSub>
          <m:r>
            <m:rPr>
              <m:sty m:val="p"/>
            </m:rPr>
            <w:rPr>
              <w:rFonts w:ascii="Cambria Math" w:hAnsi="Cambria Math"/>
              <w:sz w:val="28"/>
              <w:szCs w:val="28"/>
            </w:rPr>
            <m:t>∙</m:t>
          </m:r>
          <m:sSub>
            <m:sSubPr>
              <m:ctrlPr>
                <w:rPr>
                  <w:rFonts w:ascii="Cambria Math" w:hAnsi="Cambria Math"/>
                  <w:sz w:val="28"/>
                  <w:szCs w:val="28"/>
                  <w:lang w:eastAsia="ko-KR"/>
                </w:rPr>
              </m:ctrlPr>
            </m:sSubPr>
            <m:e>
              <m:r>
                <m:rPr>
                  <m:sty m:val="p"/>
                </m:rPr>
                <w:rPr>
                  <w:rFonts w:ascii="Cambria Math" w:hAnsi="Cambria Math"/>
                  <w:sz w:val="28"/>
                  <w:szCs w:val="28"/>
                </w:rPr>
                <m:t>Т</m:t>
              </m:r>
            </m:e>
            <m:sub>
              <m:r>
                <m:rPr>
                  <m:sty m:val="p"/>
                </m:rPr>
                <w:rPr>
                  <w:rFonts w:ascii="Cambria Math" w:hAnsi="Cambria Math"/>
                  <w:sz w:val="28"/>
                  <w:szCs w:val="28"/>
                </w:rPr>
                <m:t>с</m:t>
              </m:r>
            </m:sub>
          </m:sSub>
          <m:r>
            <m:rPr>
              <m:sty m:val="p"/>
            </m:rPr>
            <w:rPr>
              <w:rFonts w:ascii="Cambria Math" w:hAnsi="Cambria Math"/>
              <w:sz w:val="28"/>
              <w:szCs w:val="28"/>
            </w:rPr>
            <m:t>∙</m:t>
          </m:r>
          <m:sSub>
            <m:sSubPr>
              <m:ctrlPr>
                <w:rPr>
                  <w:rFonts w:ascii="Cambria Math" w:hAnsi="Cambria Math"/>
                  <w:sz w:val="28"/>
                  <w:szCs w:val="28"/>
                  <w:lang w:eastAsia="ko-KR"/>
                </w:rPr>
              </m:ctrlPr>
            </m:sSubPr>
            <m:e>
              <m:r>
                <m:rPr>
                  <m:sty m:val="p"/>
                </m:rPr>
                <w:rPr>
                  <w:rFonts w:ascii="Cambria Math" w:hAnsi="Cambria Math"/>
                  <w:sz w:val="28"/>
                  <w:szCs w:val="28"/>
                </w:rPr>
                <m:t>К</m:t>
              </m:r>
            </m:e>
            <m:sub>
              <m:r>
                <m:rPr>
                  <m:sty m:val="p"/>
                </m:rPr>
                <w:rPr>
                  <w:rFonts w:ascii="Cambria Math" w:hAnsi="Cambria Math"/>
                  <w:sz w:val="28"/>
                  <w:szCs w:val="28"/>
                </w:rPr>
                <m:t>и.р.</m:t>
              </m:r>
            </m:sub>
          </m:sSub>
          <m:r>
            <m:rPr>
              <m:sty m:val="p"/>
            </m:rPr>
            <w:rPr>
              <w:rFonts w:ascii="Cambria Math" w:hAnsi="Cambria Math"/>
              <w:sz w:val="28"/>
              <w:szCs w:val="28"/>
            </w:rPr>
            <m:t>∙</m:t>
          </m:r>
          <m:sSub>
            <m:sSubPr>
              <m:ctrlPr>
                <w:rPr>
                  <w:rFonts w:ascii="Cambria Math" w:hAnsi="Cambria Math"/>
                  <w:sz w:val="28"/>
                  <w:szCs w:val="28"/>
                  <w:lang w:eastAsia="ko-KR"/>
                </w:rPr>
              </m:ctrlPr>
            </m:sSubPr>
            <m:e>
              <m:r>
                <m:rPr>
                  <m:sty m:val="p"/>
                </m:rPr>
                <w:rPr>
                  <w:rFonts w:ascii="Cambria Math" w:hAnsi="Cambria Math"/>
                  <w:sz w:val="28"/>
                  <w:szCs w:val="28"/>
                </w:rPr>
                <m:t>К</m:t>
              </m:r>
            </m:e>
            <m:sub>
              <m:r>
                <m:rPr>
                  <m:sty m:val="p"/>
                </m:rPr>
                <w:rPr>
                  <w:rFonts w:ascii="Cambria Math" w:hAnsi="Cambria Math"/>
                  <w:sz w:val="28"/>
                  <w:szCs w:val="28"/>
                </w:rPr>
                <m:t>к.л</m:t>
              </m:r>
            </m:sub>
          </m:sSub>
          <m:r>
            <m:rPr>
              <m:sty m:val="p"/>
            </m:rPr>
            <w:rPr>
              <w:rFonts w:ascii="Cambria Math" w:hAnsi="Cambria Math"/>
              <w:sz w:val="28"/>
              <w:szCs w:val="28"/>
            </w:rPr>
            <m:t xml:space="preserve">, </m:t>
          </m:r>
          <m:sSup>
            <m:sSupPr>
              <m:ctrlPr>
                <w:rPr>
                  <w:rFonts w:ascii="Cambria Math" w:hAnsi="Cambria Math"/>
                  <w:sz w:val="28"/>
                  <w:szCs w:val="28"/>
                  <w:lang w:eastAsia="ko-KR"/>
                </w:rPr>
              </m:ctrlPr>
            </m:sSupPr>
            <m:e>
              <m:r>
                <m:rPr>
                  <m:sty m:val="p"/>
                </m:rPr>
                <w:rPr>
                  <w:rFonts w:ascii="Cambria Math" w:hAnsi="Cambria Math"/>
                  <w:sz w:val="28"/>
                  <w:szCs w:val="28"/>
                </w:rPr>
                <m:t>м</m:t>
              </m:r>
            </m:e>
            <m:sup>
              <m:r>
                <m:rPr>
                  <m:sty m:val="p"/>
                </m:rPr>
                <w:rPr>
                  <w:rFonts w:ascii="Cambria Math" w:hAnsi="Cambria Math"/>
                  <w:sz w:val="28"/>
                  <w:szCs w:val="28"/>
                </w:rPr>
                <m:t>3</m:t>
              </m:r>
            </m:sup>
          </m:sSup>
          <m:r>
            <m:rPr>
              <m:sty m:val="p"/>
            </m:rPr>
            <w:rPr>
              <w:rFonts w:ascii="Cambria Math" w:hAnsi="Cambria Math"/>
              <w:sz w:val="28"/>
              <w:szCs w:val="28"/>
            </w:rPr>
            <m:t>/смену</m:t>
          </m:r>
        </m:oMath>
      </m:oMathPara>
    </w:p>
    <w:p w:rsidR="004A464C" w:rsidRPr="00B96072" w:rsidRDefault="004A464C" w:rsidP="00B96072">
      <w:pPr>
        <w:spacing w:after="0" w:line="240" w:lineRule="auto"/>
        <w:ind w:firstLine="567"/>
        <w:rPr>
          <w:sz w:val="28"/>
          <w:szCs w:val="28"/>
          <w:lang w:val="ru-RU"/>
        </w:rPr>
      </w:pPr>
      <w:r w:rsidRPr="00B96072">
        <w:rPr>
          <w:sz w:val="28"/>
          <w:szCs w:val="28"/>
          <w:lang w:val="ru-RU"/>
        </w:rPr>
        <w:t xml:space="preserve">где Тс - продолжительность смены, </w:t>
      </w:r>
      <w:r w:rsidR="002C08EB" w:rsidRPr="00B96072">
        <w:rPr>
          <w:sz w:val="28"/>
          <w:szCs w:val="28"/>
          <w:lang w:val="ru-RU"/>
        </w:rPr>
        <w:t>10</w:t>
      </w:r>
      <w:r w:rsidRPr="00B96072">
        <w:rPr>
          <w:sz w:val="28"/>
          <w:szCs w:val="28"/>
          <w:lang w:val="ru-RU"/>
        </w:rPr>
        <w:t xml:space="preserve"> часов;</w:t>
      </w:r>
    </w:p>
    <w:p w:rsidR="004A464C" w:rsidRPr="00B96072" w:rsidRDefault="004A464C" w:rsidP="00B96072">
      <w:pPr>
        <w:spacing w:after="0" w:line="240" w:lineRule="auto"/>
        <w:ind w:firstLine="567"/>
        <w:rPr>
          <w:sz w:val="28"/>
          <w:szCs w:val="28"/>
          <w:lang w:val="ru-RU"/>
        </w:rPr>
      </w:pPr>
      <w:r w:rsidRPr="00B96072">
        <w:rPr>
          <w:sz w:val="28"/>
          <w:szCs w:val="28"/>
          <w:lang w:val="ru-RU"/>
        </w:rPr>
        <w:t>Ки.р - коэффициент использования экскаватора на основной работе, 1;</w:t>
      </w:r>
    </w:p>
    <w:p w:rsidR="004A464C" w:rsidRPr="00B96072" w:rsidRDefault="004A464C" w:rsidP="00B96072">
      <w:pPr>
        <w:spacing w:after="0" w:line="240" w:lineRule="auto"/>
        <w:ind w:firstLine="567"/>
        <w:rPr>
          <w:sz w:val="28"/>
          <w:szCs w:val="28"/>
          <w:lang w:val="ru-RU"/>
        </w:rPr>
      </w:pPr>
      <w:r w:rsidRPr="00B96072">
        <w:rPr>
          <w:sz w:val="28"/>
          <w:szCs w:val="28"/>
          <w:lang w:val="ru-RU"/>
        </w:rPr>
        <w:t>Кк.л. - коэффициент влияния климатических условий, 1.</w:t>
      </w:r>
    </w:p>
    <w:p w:rsidR="004A464C" w:rsidRPr="00B96072" w:rsidRDefault="004A464C" w:rsidP="00B96072">
      <w:pPr>
        <w:spacing w:after="0" w:line="240" w:lineRule="auto"/>
        <w:ind w:firstLine="567"/>
        <w:rPr>
          <w:sz w:val="28"/>
          <w:szCs w:val="28"/>
          <w:lang w:val="ru-RU"/>
        </w:rPr>
      </w:pPr>
      <w:r w:rsidRPr="00B96072">
        <w:rPr>
          <w:sz w:val="28"/>
          <w:szCs w:val="28"/>
          <w:lang w:val="ru-RU"/>
        </w:rPr>
        <w:t xml:space="preserve">Сменная эксплуатационная производительность </w:t>
      </w:r>
      <w:r w:rsidR="002C08EB" w:rsidRPr="00B96072">
        <w:rPr>
          <w:sz w:val="28"/>
          <w:szCs w:val="28"/>
          <w:lang w:val="ru-RU" w:eastAsia="ko-KR"/>
        </w:rPr>
        <w:t xml:space="preserve">при выемке </w:t>
      </w:r>
      <w:r w:rsidR="002C08EB" w:rsidRPr="00B96072">
        <w:rPr>
          <w:sz w:val="28"/>
          <w:szCs w:val="28"/>
          <w:lang w:val="ru-RU"/>
        </w:rPr>
        <w:t>рыхлых</w:t>
      </w:r>
      <w:r w:rsidR="002C08EB" w:rsidRPr="00B96072">
        <w:rPr>
          <w:bCs/>
          <w:color w:val="000000"/>
          <w:sz w:val="28"/>
          <w:szCs w:val="28"/>
          <w:lang w:val="ru-RU"/>
        </w:rPr>
        <w:t xml:space="preserve"> пород</w:t>
      </w:r>
      <w:r w:rsidR="002C08EB" w:rsidRPr="00B96072">
        <w:rPr>
          <w:sz w:val="28"/>
          <w:szCs w:val="28"/>
          <w:lang w:val="ru-RU"/>
        </w:rPr>
        <w:t xml:space="preserve"> </w:t>
      </w:r>
      <w:r w:rsidR="002C08EB" w:rsidRPr="00B96072">
        <w:rPr>
          <w:sz w:val="28"/>
          <w:szCs w:val="28"/>
          <w:lang w:val="ru-RU" w:eastAsia="ko-KR"/>
        </w:rPr>
        <w:t>составит:</w:t>
      </w:r>
    </w:p>
    <w:p w:rsidR="004A464C" w:rsidRPr="00B96072" w:rsidRDefault="008316B4" w:rsidP="00B96072">
      <w:pPr>
        <w:spacing w:after="0" w:line="240" w:lineRule="auto"/>
        <w:ind w:firstLine="567"/>
        <w:rPr>
          <w:sz w:val="28"/>
          <w:szCs w:val="28"/>
          <w:lang w:val="ru-RU"/>
        </w:rPr>
      </w:pPr>
      <m:oMathPara>
        <m:oMath>
          <m:sSub>
            <m:sSubPr>
              <m:ctrlPr>
                <w:rPr>
                  <w:rFonts w:ascii="Cambria Math" w:hAnsi="Cambria Math"/>
                  <w:sz w:val="28"/>
                  <w:szCs w:val="28"/>
                  <w:lang w:eastAsia="ko-KR"/>
                </w:rPr>
              </m:ctrlPr>
            </m:sSubPr>
            <m:e>
              <m:r>
                <m:rPr>
                  <m:sty m:val="p"/>
                </m:rPr>
                <w:rPr>
                  <w:rFonts w:ascii="Cambria Math" w:hAnsi="Cambria Math"/>
                  <w:sz w:val="28"/>
                  <w:szCs w:val="28"/>
                </w:rPr>
                <m:t>Q</m:t>
              </m:r>
            </m:e>
            <m:sub>
              <m:r>
                <m:rPr>
                  <m:sty m:val="p"/>
                </m:rPr>
                <w:rPr>
                  <w:rFonts w:ascii="Cambria Math" w:hAnsi="Cambria Math"/>
                  <w:sz w:val="28"/>
                  <w:szCs w:val="28"/>
                </w:rPr>
                <m:t>эс</m:t>
              </m:r>
            </m:sub>
          </m:sSub>
          <m:r>
            <m:rPr>
              <m:sty m:val="p"/>
            </m:rPr>
            <w:rPr>
              <w:rFonts w:ascii="Cambria Math" w:hAnsi="Cambria Math"/>
              <w:sz w:val="28"/>
              <w:szCs w:val="28"/>
            </w:rPr>
            <m:t xml:space="preserve">=183∙10∙1∙1=1830 </m:t>
          </m:r>
          <m:sSup>
            <m:sSupPr>
              <m:ctrlPr>
                <w:rPr>
                  <w:rFonts w:ascii="Cambria Math" w:hAnsi="Cambria Math"/>
                  <w:sz w:val="28"/>
                  <w:szCs w:val="28"/>
                  <w:lang w:eastAsia="ko-KR"/>
                </w:rPr>
              </m:ctrlPr>
            </m:sSupPr>
            <m:e>
              <m:r>
                <m:rPr>
                  <m:sty m:val="p"/>
                </m:rPr>
                <w:rPr>
                  <w:rFonts w:ascii="Cambria Math" w:hAnsi="Cambria Math"/>
                  <w:sz w:val="28"/>
                  <w:szCs w:val="28"/>
                </w:rPr>
                <m:t>м</m:t>
              </m:r>
            </m:e>
            <m:sup>
              <m:r>
                <m:rPr>
                  <m:sty m:val="p"/>
                </m:rPr>
                <w:rPr>
                  <w:rFonts w:ascii="Cambria Math" w:hAnsi="Cambria Math"/>
                  <w:sz w:val="28"/>
                  <w:szCs w:val="28"/>
                </w:rPr>
                <m:t>3</m:t>
              </m:r>
            </m:sup>
          </m:sSup>
          <m:r>
            <m:rPr>
              <m:sty m:val="p"/>
            </m:rPr>
            <w:rPr>
              <w:rFonts w:ascii="Cambria Math" w:hAnsi="Cambria Math"/>
              <w:sz w:val="28"/>
              <w:szCs w:val="28"/>
            </w:rPr>
            <m:t>/смену</m:t>
          </m:r>
        </m:oMath>
      </m:oMathPara>
    </w:p>
    <w:p w:rsidR="002C08EB" w:rsidRPr="00B96072" w:rsidRDefault="002C08EB" w:rsidP="00B96072">
      <w:pPr>
        <w:spacing w:after="0" w:line="240" w:lineRule="auto"/>
        <w:ind w:firstLine="567"/>
        <w:rPr>
          <w:sz w:val="28"/>
          <w:szCs w:val="28"/>
          <w:lang w:val="ru-RU"/>
        </w:rPr>
      </w:pPr>
      <w:r w:rsidRPr="00B96072">
        <w:rPr>
          <w:sz w:val="28"/>
          <w:szCs w:val="28"/>
          <w:lang w:val="ru-RU"/>
        </w:rPr>
        <w:lastRenderedPageBreak/>
        <w:t xml:space="preserve">Сменная эксплуатационная производительность </w:t>
      </w:r>
      <w:r w:rsidRPr="00B96072">
        <w:rPr>
          <w:sz w:val="28"/>
          <w:szCs w:val="28"/>
          <w:lang w:val="ru-RU" w:eastAsia="ko-KR"/>
        </w:rPr>
        <w:t xml:space="preserve">при выемке </w:t>
      </w:r>
      <w:r w:rsidRPr="00B96072">
        <w:rPr>
          <w:bCs/>
          <w:color w:val="000000"/>
          <w:sz w:val="28"/>
          <w:szCs w:val="28"/>
          <w:lang w:val="ru-RU"/>
        </w:rPr>
        <w:t>скальных пород</w:t>
      </w:r>
      <w:r w:rsidRPr="00B96072">
        <w:rPr>
          <w:sz w:val="28"/>
          <w:szCs w:val="28"/>
          <w:lang w:val="ru-RU"/>
        </w:rPr>
        <w:t xml:space="preserve"> </w:t>
      </w:r>
      <w:r w:rsidRPr="00B96072">
        <w:rPr>
          <w:sz w:val="28"/>
          <w:szCs w:val="28"/>
          <w:lang w:val="ru-RU" w:eastAsia="ko-KR"/>
        </w:rPr>
        <w:t>составит:</w:t>
      </w:r>
    </w:p>
    <w:p w:rsidR="002C08EB" w:rsidRPr="00B96072" w:rsidRDefault="008316B4" w:rsidP="00B96072">
      <w:pPr>
        <w:spacing w:after="0" w:line="240" w:lineRule="auto"/>
        <w:ind w:firstLine="567"/>
        <w:rPr>
          <w:sz w:val="28"/>
          <w:szCs w:val="28"/>
        </w:rPr>
      </w:pPr>
      <m:oMathPara>
        <m:oMath>
          <m:sSub>
            <m:sSubPr>
              <m:ctrlPr>
                <w:rPr>
                  <w:rFonts w:ascii="Cambria Math" w:hAnsi="Cambria Math"/>
                  <w:sz w:val="28"/>
                  <w:szCs w:val="28"/>
                  <w:lang w:eastAsia="ko-KR"/>
                </w:rPr>
              </m:ctrlPr>
            </m:sSubPr>
            <m:e>
              <m:r>
                <m:rPr>
                  <m:sty m:val="p"/>
                </m:rPr>
                <w:rPr>
                  <w:rFonts w:ascii="Cambria Math" w:hAnsi="Cambria Math"/>
                  <w:sz w:val="28"/>
                  <w:szCs w:val="28"/>
                </w:rPr>
                <m:t>Q</m:t>
              </m:r>
            </m:e>
            <m:sub>
              <m:r>
                <m:rPr>
                  <m:sty m:val="p"/>
                </m:rPr>
                <w:rPr>
                  <w:rFonts w:ascii="Cambria Math" w:hAnsi="Cambria Math"/>
                  <w:sz w:val="28"/>
                  <w:szCs w:val="28"/>
                </w:rPr>
                <m:t>эс</m:t>
              </m:r>
            </m:sub>
          </m:sSub>
          <m:r>
            <m:rPr>
              <m:sty m:val="p"/>
            </m:rPr>
            <w:rPr>
              <w:rFonts w:ascii="Cambria Math" w:hAnsi="Cambria Math"/>
              <w:sz w:val="28"/>
              <w:szCs w:val="28"/>
            </w:rPr>
            <m:t xml:space="preserve">=156∙10∙1∙1=1560 </m:t>
          </m:r>
          <m:sSup>
            <m:sSupPr>
              <m:ctrlPr>
                <w:rPr>
                  <w:rFonts w:ascii="Cambria Math" w:hAnsi="Cambria Math"/>
                  <w:sz w:val="28"/>
                  <w:szCs w:val="28"/>
                  <w:lang w:eastAsia="ko-KR"/>
                </w:rPr>
              </m:ctrlPr>
            </m:sSupPr>
            <m:e>
              <m:r>
                <m:rPr>
                  <m:sty m:val="p"/>
                </m:rPr>
                <w:rPr>
                  <w:rFonts w:ascii="Cambria Math" w:hAnsi="Cambria Math"/>
                  <w:sz w:val="28"/>
                  <w:szCs w:val="28"/>
                </w:rPr>
                <m:t>м</m:t>
              </m:r>
            </m:e>
            <m:sup>
              <m:r>
                <m:rPr>
                  <m:sty m:val="p"/>
                </m:rPr>
                <w:rPr>
                  <w:rFonts w:ascii="Cambria Math" w:hAnsi="Cambria Math"/>
                  <w:sz w:val="28"/>
                  <w:szCs w:val="28"/>
                </w:rPr>
                <m:t>3</m:t>
              </m:r>
            </m:sup>
          </m:sSup>
          <m:r>
            <m:rPr>
              <m:sty m:val="p"/>
            </m:rPr>
            <w:rPr>
              <w:rFonts w:ascii="Cambria Math" w:hAnsi="Cambria Math"/>
              <w:sz w:val="28"/>
              <w:szCs w:val="28"/>
            </w:rPr>
            <m:t>/смену</m:t>
          </m:r>
        </m:oMath>
      </m:oMathPara>
    </w:p>
    <w:p w:rsidR="004A464C" w:rsidRPr="00B96072" w:rsidRDefault="004A464C" w:rsidP="00B96072">
      <w:pPr>
        <w:spacing w:after="0" w:line="240" w:lineRule="auto"/>
        <w:ind w:firstLine="567"/>
        <w:rPr>
          <w:sz w:val="28"/>
          <w:szCs w:val="28"/>
          <w:lang w:val="ru-RU"/>
        </w:rPr>
      </w:pPr>
      <w:r w:rsidRPr="00B96072">
        <w:rPr>
          <w:sz w:val="28"/>
          <w:szCs w:val="28"/>
          <w:lang w:val="ru-RU"/>
        </w:rPr>
        <w:t>Суточная производительность экскаватора определяется по формуле:</w:t>
      </w:r>
    </w:p>
    <w:p w:rsidR="004A464C" w:rsidRPr="00B96072" w:rsidRDefault="008316B4" w:rsidP="00B96072">
      <w:pPr>
        <w:spacing w:after="0" w:line="240" w:lineRule="auto"/>
        <w:ind w:firstLine="567"/>
        <w:rPr>
          <w:sz w:val="28"/>
          <w:szCs w:val="28"/>
        </w:rPr>
      </w:pPr>
      <m:oMathPara>
        <m:oMath>
          <m:sSub>
            <m:sSubPr>
              <m:ctrlPr>
                <w:rPr>
                  <w:rFonts w:ascii="Cambria Math" w:hAnsi="Cambria Math"/>
                  <w:sz w:val="28"/>
                  <w:szCs w:val="28"/>
                  <w:lang w:eastAsia="ko-KR"/>
                </w:rPr>
              </m:ctrlPr>
            </m:sSubPr>
            <m:e>
              <m:r>
                <m:rPr>
                  <m:sty m:val="p"/>
                </m:rPr>
                <w:rPr>
                  <w:rFonts w:ascii="Cambria Math" w:hAnsi="Cambria Math"/>
                  <w:sz w:val="28"/>
                  <w:szCs w:val="28"/>
                </w:rPr>
                <m:t>Q</m:t>
              </m:r>
            </m:e>
            <m:sub>
              <m:r>
                <m:rPr>
                  <m:sty m:val="p"/>
                </m:rPr>
                <w:rPr>
                  <w:rFonts w:ascii="Cambria Math" w:hAnsi="Cambria Math"/>
                  <w:sz w:val="28"/>
                  <w:szCs w:val="28"/>
                </w:rPr>
                <m:t>э.сут</m:t>
              </m:r>
            </m:sub>
          </m:sSub>
          <m:r>
            <m:rPr>
              <m:sty m:val="p"/>
            </m:rPr>
            <w:rPr>
              <w:rFonts w:ascii="Cambria Math" w:hAnsi="Cambria Math"/>
              <w:sz w:val="28"/>
              <w:szCs w:val="28"/>
            </w:rPr>
            <m:t>=</m:t>
          </m:r>
          <m:sSub>
            <m:sSubPr>
              <m:ctrlPr>
                <w:rPr>
                  <w:rFonts w:ascii="Cambria Math" w:hAnsi="Cambria Math"/>
                  <w:sz w:val="28"/>
                  <w:szCs w:val="28"/>
                  <w:lang w:eastAsia="ko-KR"/>
                </w:rPr>
              </m:ctrlPr>
            </m:sSubPr>
            <m:e>
              <m:r>
                <m:rPr>
                  <m:sty m:val="p"/>
                </m:rPr>
                <w:rPr>
                  <w:rFonts w:ascii="Cambria Math" w:hAnsi="Cambria Math"/>
                  <w:sz w:val="28"/>
                  <w:szCs w:val="28"/>
                </w:rPr>
                <m:t>Q</m:t>
              </m:r>
            </m:e>
            <m:sub>
              <m:r>
                <m:rPr>
                  <m:sty m:val="p"/>
                </m:rPr>
                <w:rPr>
                  <w:rFonts w:ascii="Cambria Math" w:hAnsi="Cambria Math"/>
                  <w:sz w:val="28"/>
                  <w:szCs w:val="28"/>
                </w:rPr>
                <m:t>эс</m:t>
              </m:r>
            </m:sub>
          </m:sSub>
          <m:r>
            <m:rPr>
              <m:sty m:val="p"/>
            </m:rPr>
            <w:rPr>
              <w:rFonts w:ascii="Cambria Math" w:hAnsi="Cambria Math"/>
              <w:sz w:val="28"/>
              <w:szCs w:val="28"/>
            </w:rPr>
            <m:t xml:space="preserve">∙S, </m:t>
          </m:r>
          <m:sSup>
            <m:sSupPr>
              <m:ctrlPr>
                <w:rPr>
                  <w:rFonts w:ascii="Cambria Math" w:hAnsi="Cambria Math"/>
                  <w:sz w:val="28"/>
                  <w:szCs w:val="28"/>
                  <w:lang w:eastAsia="ko-KR"/>
                </w:rPr>
              </m:ctrlPr>
            </m:sSupPr>
            <m:e>
              <m:r>
                <m:rPr>
                  <m:sty m:val="p"/>
                </m:rPr>
                <w:rPr>
                  <w:rFonts w:ascii="Cambria Math" w:hAnsi="Cambria Math"/>
                  <w:sz w:val="28"/>
                  <w:szCs w:val="28"/>
                </w:rPr>
                <m:t>м</m:t>
              </m:r>
            </m:e>
            <m:sup>
              <m:r>
                <m:rPr>
                  <m:sty m:val="p"/>
                </m:rPr>
                <w:rPr>
                  <w:rFonts w:ascii="Cambria Math" w:hAnsi="Cambria Math"/>
                  <w:sz w:val="28"/>
                  <w:szCs w:val="28"/>
                </w:rPr>
                <m:t>3</m:t>
              </m:r>
            </m:sup>
          </m:sSup>
          <m:r>
            <m:rPr>
              <m:sty m:val="p"/>
            </m:rPr>
            <w:rPr>
              <w:rFonts w:ascii="Cambria Math" w:hAnsi="Cambria Math"/>
              <w:sz w:val="28"/>
              <w:szCs w:val="28"/>
            </w:rPr>
            <m:t>/сут</m:t>
          </m:r>
        </m:oMath>
      </m:oMathPara>
    </w:p>
    <w:p w:rsidR="004A464C" w:rsidRPr="00B96072" w:rsidRDefault="004A464C" w:rsidP="00B96072">
      <w:pPr>
        <w:spacing w:after="0" w:line="240" w:lineRule="auto"/>
        <w:ind w:firstLine="567"/>
        <w:rPr>
          <w:sz w:val="28"/>
          <w:szCs w:val="28"/>
          <w:lang w:val="ru-RU"/>
        </w:rPr>
      </w:pPr>
      <w:r w:rsidRPr="00B96072">
        <w:rPr>
          <w:sz w:val="28"/>
          <w:szCs w:val="28"/>
        </w:rPr>
        <w:t>S</w:t>
      </w:r>
      <w:r w:rsidRPr="00B96072">
        <w:rPr>
          <w:sz w:val="28"/>
          <w:szCs w:val="28"/>
          <w:lang w:val="ru-RU"/>
        </w:rPr>
        <w:t xml:space="preserve"> – количество смен, </w:t>
      </w:r>
      <w:r w:rsidR="002C08EB" w:rsidRPr="00B96072">
        <w:rPr>
          <w:sz w:val="28"/>
          <w:szCs w:val="28"/>
          <w:lang w:val="ru-RU"/>
        </w:rPr>
        <w:t>1</w:t>
      </w:r>
      <w:r w:rsidRPr="00B96072">
        <w:rPr>
          <w:sz w:val="28"/>
          <w:szCs w:val="28"/>
          <w:lang w:val="ru-RU"/>
        </w:rPr>
        <w:t>.</w:t>
      </w:r>
    </w:p>
    <w:p w:rsidR="002C08EB" w:rsidRPr="00B96072" w:rsidRDefault="002C08EB" w:rsidP="00B96072">
      <w:pPr>
        <w:spacing w:after="0" w:line="240" w:lineRule="auto"/>
        <w:ind w:firstLine="567"/>
        <w:rPr>
          <w:sz w:val="28"/>
          <w:szCs w:val="28"/>
          <w:lang w:val="ru-RU"/>
        </w:rPr>
      </w:pPr>
      <w:r w:rsidRPr="00B96072">
        <w:rPr>
          <w:sz w:val="28"/>
          <w:szCs w:val="28"/>
          <w:lang w:val="ru-RU"/>
        </w:rPr>
        <w:t xml:space="preserve">Суточная производительность экскаватора </w:t>
      </w:r>
      <w:r w:rsidRPr="00B96072">
        <w:rPr>
          <w:sz w:val="28"/>
          <w:szCs w:val="28"/>
          <w:lang w:val="ru-RU" w:eastAsia="ko-KR"/>
        </w:rPr>
        <w:t xml:space="preserve">при выемке </w:t>
      </w:r>
      <w:r w:rsidRPr="00B96072">
        <w:rPr>
          <w:sz w:val="28"/>
          <w:szCs w:val="28"/>
          <w:lang w:val="ru-RU"/>
        </w:rPr>
        <w:t>рыхлых</w:t>
      </w:r>
      <w:r w:rsidRPr="00B96072">
        <w:rPr>
          <w:bCs/>
          <w:color w:val="000000"/>
          <w:sz w:val="28"/>
          <w:szCs w:val="28"/>
          <w:lang w:val="ru-RU"/>
        </w:rPr>
        <w:t xml:space="preserve"> пород</w:t>
      </w:r>
      <w:r w:rsidRPr="00B96072">
        <w:rPr>
          <w:sz w:val="28"/>
          <w:szCs w:val="28"/>
          <w:lang w:val="ru-RU"/>
        </w:rPr>
        <w:t xml:space="preserve"> </w:t>
      </w:r>
      <w:r w:rsidRPr="00B96072">
        <w:rPr>
          <w:sz w:val="28"/>
          <w:szCs w:val="28"/>
          <w:lang w:val="ru-RU" w:eastAsia="ko-KR"/>
        </w:rPr>
        <w:t>составит:</w:t>
      </w:r>
    </w:p>
    <w:p w:rsidR="004A464C" w:rsidRPr="00B96072" w:rsidRDefault="008316B4" w:rsidP="00B96072">
      <w:pPr>
        <w:spacing w:after="0" w:line="240" w:lineRule="auto"/>
        <w:ind w:firstLine="567"/>
        <w:rPr>
          <w:sz w:val="28"/>
          <w:szCs w:val="28"/>
          <w:lang w:val="ru-RU"/>
        </w:rPr>
      </w:pPr>
      <m:oMathPara>
        <m:oMath>
          <m:sSub>
            <m:sSubPr>
              <m:ctrlPr>
                <w:rPr>
                  <w:rFonts w:ascii="Cambria Math" w:hAnsi="Cambria Math"/>
                  <w:sz w:val="28"/>
                  <w:szCs w:val="28"/>
                  <w:lang w:eastAsia="ko-KR"/>
                </w:rPr>
              </m:ctrlPr>
            </m:sSubPr>
            <m:e>
              <m:r>
                <m:rPr>
                  <m:sty m:val="p"/>
                </m:rPr>
                <w:rPr>
                  <w:rFonts w:ascii="Cambria Math" w:hAnsi="Cambria Math"/>
                  <w:sz w:val="28"/>
                  <w:szCs w:val="28"/>
                </w:rPr>
                <m:t>Q</m:t>
              </m:r>
            </m:e>
            <m:sub>
              <m:r>
                <m:rPr>
                  <m:sty m:val="p"/>
                </m:rPr>
                <w:rPr>
                  <w:rFonts w:ascii="Cambria Math" w:hAnsi="Cambria Math"/>
                  <w:sz w:val="28"/>
                  <w:szCs w:val="28"/>
                </w:rPr>
                <m:t>э.сут</m:t>
              </m:r>
            </m:sub>
          </m:sSub>
          <m:r>
            <m:rPr>
              <m:sty m:val="p"/>
            </m:rPr>
            <w:rPr>
              <w:rFonts w:ascii="Cambria Math" w:hAnsi="Cambria Math"/>
              <w:sz w:val="28"/>
              <w:szCs w:val="28"/>
            </w:rPr>
            <m:t xml:space="preserve">=1830∙1=1830 </m:t>
          </m:r>
          <m:sSup>
            <m:sSupPr>
              <m:ctrlPr>
                <w:rPr>
                  <w:rFonts w:ascii="Cambria Math" w:hAnsi="Cambria Math"/>
                  <w:sz w:val="28"/>
                  <w:szCs w:val="28"/>
                  <w:lang w:eastAsia="ko-KR"/>
                </w:rPr>
              </m:ctrlPr>
            </m:sSupPr>
            <m:e>
              <m:r>
                <m:rPr>
                  <m:sty m:val="p"/>
                </m:rPr>
                <w:rPr>
                  <w:rFonts w:ascii="Cambria Math" w:hAnsi="Cambria Math"/>
                  <w:sz w:val="28"/>
                  <w:szCs w:val="28"/>
                </w:rPr>
                <m:t>м</m:t>
              </m:r>
            </m:e>
            <m:sup>
              <m:r>
                <m:rPr>
                  <m:sty m:val="p"/>
                </m:rPr>
                <w:rPr>
                  <w:rFonts w:ascii="Cambria Math" w:hAnsi="Cambria Math"/>
                  <w:sz w:val="28"/>
                  <w:szCs w:val="28"/>
                </w:rPr>
                <m:t>3</m:t>
              </m:r>
            </m:sup>
          </m:sSup>
          <m:r>
            <m:rPr>
              <m:sty m:val="p"/>
            </m:rPr>
            <w:rPr>
              <w:rFonts w:ascii="Cambria Math" w:hAnsi="Cambria Math"/>
              <w:sz w:val="28"/>
              <w:szCs w:val="28"/>
            </w:rPr>
            <m:t>/сут</m:t>
          </m:r>
        </m:oMath>
      </m:oMathPara>
    </w:p>
    <w:p w:rsidR="002C08EB" w:rsidRPr="00B96072" w:rsidRDefault="002C08EB" w:rsidP="00B96072">
      <w:pPr>
        <w:spacing w:after="0" w:line="240" w:lineRule="auto"/>
        <w:ind w:firstLine="567"/>
        <w:rPr>
          <w:sz w:val="28"/>
          <w:szCs w:val="28"/>
          <w:lang w:val="ru-RU"/>
        </w:rPr>
      </w:pPr>
      <w:r w:rsidRPr="00B96072">
        <w:rPr>
          <w:sz w:val="28"/>
          <w:szCs w:val="28"/>
          <w:lang w:val="ru-RU"/>
        </w:rPr>
        <w:t xml:space="preserve">Суточная производительность экскаватора </w:t>
      </w:r>
      <w:r w:rsidRPr="00B96072">
        <w:rPr>
          <w:sz w:val="28"/>
          <w:szCs w:val="28"/>
          <w:lang w:val="ru-RU" w:eastAsia="ko-KR"/>
        </w:rPr>
        <w:t xml:space="preserve">при выемке </w:t>
      </w:r>
      <w:r w:rsidRPr="00B96072">
        <w:rPr>
          <w:sz w:val="28"/>
          <w:szCs w:val="28"/>
          <w:lang w:val="ru-RU"/>
        </w:rPr>
        <w:t>скальных</w:t>
      </w:r>
      <w:r w:rsidRPr="00B96072">
        <w:rPr>
          <w:bCs/>
          <w:color w:val="000000"/>
          <w:sz w:val="28"/>
          <w:szCs w:val="28"/>
          <w:lang w:val="ru-RU"/>
        </w:rPr>
        <w:t xml:space="preserve"> пород</w:t>
      </w:r>
      <w:r w:rsidRPr="00B96072">
        <w:rPr>
          <w:sz w:val="28"/>
          <w:szCs w:val="28"/>
          <w:lang w:val="ru-RU"/>
        </w:rPr>
        <w:t xml:space="preserve"> </w:t>
      </w:r>
      <w:r w:rsidRPr="00B96072">
        <w:rPr>
          <w:sz w:val="28"/>
          <w:szCs w:val="28"/>
          <w:lang w:val="ru-RU" w:eastAsia="ko-KR"/>
        </w:rPr>
        <w:t>составит:</w:t>
      </w:r>
    </w:p>
    <w:p w:rsidR="002C08EB" w:rsidRPr="00B96072" w:rsidRDefault="008316B4" w:rsidP="00B96072">
      <w:pPr>
        <w:spacing w:after="0" w:line="240" w:lineRule="auto"/>
        <w:ind w:firstLine="567"/>
        <w:rPr>
          <w:sz w:val="28"/>
          <w:szCs w:val="28"/>
        </w:rPr>
      </w:pPr>
      <m:oMathPara>
        <m:oMath>
          <m:sSub>
            <m:sSubPr>
              <m:ctrlPr>
                <w:rPr>
                  <w:rFonts w:ascii="Cambria Math" w:hAnsi="Cambria Math"/>
                  <w:sz w:val="28"/>
                  <w:szCs w:val="28"/>
                  <w:lang w:eastAsia="ko-KR"/>
                </w:rPr>
              </m:ctrlPr>
            </m:sSubPr>
            <m:e>
              <m:r>
                <m:rPr>
                  <m:sty m:val="p"/>
                </m:rPr>
                <w:rPr>
                  <w:rFonts w:ascii="Cambria Math" w:hAnsi="Cambria Math"/>
                  <w:sz w:val="28"/>
                  <w:szCs w:val="28"/>
                </w:rPr>
                <m:t>Q</m:t>
              </m:r>
            </m:e>
            <m:sub>
              <m:r>
                <m:rPr>
                  <m:sty m:val="p"/>
                </m:rPr>
                <w:rPr>
                  <w:rFonts w:ascii="Cambria Math" w:hAnsi="Cambria Math"/>
                  <w:sz w:val="28"/>
                  <w:szCs w:val="28"/>
                </w:rPr>
                <m:t>э.сут</m:t>
              </m:r>
            </m:sub>
          </m:sSub>
          <m:r>
            <m:rPr>
              <m:sty m:val="p"/>
            </m:rPr>
            <w:rPr>
              <w:rFonts w:ascii="Cambria Math" w:hAnsi="Cambria Math"/>
              <w:sz w:val="28"/>
              <w:szCs w:val="28"/>
            </w:rPr>
            <m:t xml:space="preserve">=1560∙1=1560 </m:t>
          </m:r>
          <m:sSup>
            <m:sSupPr>
              <m:ctrlPr>
                <w:rPr>
                  <w:rFonts w:ascii="Cambria Math" w:hAnsi="Cambria Math"/>
                  <w:sz w:val="28"/>
                  <w:szCs w:val="28"/>
                  <w:lang w:eastAsia="ko-KR"/>
                </w:rPr>
              </m:ctrlPr>
            </m:sSupPr>
            <m:e>
              <m:r>
                <m:rPr>
                  <m:sty m:val="p"/>
                </m:rPr>
                <w:rPr>
                  <w:rFonts w:ascii="Cambria Math" w:hAnsi="Cambria Math"/>
                  <w:sz w:val="28"/>
                  <w:szCs w:val="28"/>
                </w:rPr>
                <m:t>м</m:t>
              </m:r>
            </m:e>
            <m:sup>
              <m:r>
                <m:rPr>
                  <m:sty m:val="p"/>
                </m:rPr>
                <w:rPr>
                  <w:rFonts w:ascii="Cambria Math" w:hAnsi="Cambria Math"/>
                  <w:sz w:val="28"/>
                  <w:szCs w:val="28"/>
                </w:rPr>
                <m:t>3</m:t>
              </m:r>
            </m:sup>
          </m:sSup>
          <m:r>
            <m:rPr>
              <m:sty m:val="p"/>
            </m:rPr>
            <w:rPr>
              <w:rFonts w:ascii="Cambria Math" w:hAnsi="Cambria Math"/>
              <w:sz w:val="28"/>
              <w:szCs w:val="28"/>
            </w:rPr>
            <m:t>/сут</m:t>
          </m:r>
        </m:oMath>
      </m:oMathPara>
    </w:p>
    <w:p w:rsidR="004A464C" w:rsidRPr="00B96072" w:rsidRDefault="004A464C" w:rsidP="00B96072">
      <w:pPr>
        <w:spacing w:after="0" w:line="240" w:lineRule="auto"/>
        <w:ind w:firstLine="567"/>
        <w:rPr>
          <w:sz w:val="28"/>
          <w:szCs w:val="28"/>
          <w:lang w:val="ru-RU"/>
        </w:rPr>
      </w:pPr>
      <w:r w:rsidRPr="00B96072">
        <w:rPr>
          <w:sz w:val="28"/>
          <w:szCs w:val="28"/>
          <w:lang w:val="ru-RU"/>
        </w:rPr>
        <w:t xml:space="preserve">Среднегодовая эксплуатационная производительность экскаватора – </w:t>
      </w:r>
      <w:r w:rsidRPr="00B96072">
        <w:rPr>
          <w:sz w:val="28"/>
          <w:szCs w:val="28"/>
        </w:rPr>
        <w:t>SANY</w:t>
      </w:r>
      <w:r w:rsidRPr="00B96072">
        <w:rPr>
          <w:sz w:val="28"/>
          <w:szCs w:val="28"/>
          <w:lang w:val="ru-RU"/>
        </w:rPr>
        <w:t xml:space="preserve"> </w:t>
      </w:r>
      <w:r w:rsidRPr="00B96072">
        <w:rPr>
          <w:sz w:val="28"/>
          <w:szCs w:val="28"/>
        </w:rPr>
        <w:t>SY</w:t>
      </w:r>
      <w:r w:rsidRPr="00B96072">
        <w:rPr>
          <w:sz w:val="28"/>
          <w:szCs w:val="28"/>
          <w:lang w:val="ru-RU"/>
        </w:rPr>
        <w:t>500</w:t>
      </w:r>
      <w:r w:rsidRPr="00B96072">
        <w:rPr>
          <w:sz w:val="28"/>
          <w:szCs w:val="28"/>
        </w:rPr>
        <w:t>H</w:t>
      </w:r>
      <w:r w:rsidRPr="00B96072">
        <w:rPr>
          <w:sz w:val="28"/>
          <w:szCs w:val="28"/>
          <w:lang w:val="ru-RU"/>
        </w:rPr>
        <w:t xml:space="preserve"> определяется по формуле:</w:t>
      </w:r>
    </w:p>
    <w:p w:rsidR="004A464C" w:rsidRPr="00B96072" w:rsidRDefault="008316B4" w:rsidP="00B96072">
      <w:pPr>
        <w:spacing w:after="0" w:line="240" w:lineRule="auto"/>
        <w:ind w:firstLine="567"/>
        <w:rPr>
          <w:sz w:val="28"/>
          <w:szCs w:val="28"/>
        </w:rPr>
      </w:pPr>
      <m:oMathPara>
        <m:oMath>
          <m:sSub>
            <m:sSubPr>
              <m:ctrlPr>
                <w:rPr>
                  <w:rFonts w:ascii="Cambria Math" w:hAnsi="Cambria Math"/>
                  <w:sz w:val="28"/>
                  <w:szCs w:val="28"/>
                  <w:lang w:eastAsia="ko-KR"/>
                </w:rPr>
              </m:ctrlPr>
            </m:sSubPr>
            <m:e>
              <m:r>
                <m:rPr>
                  <m:sty m:val="p"/>
                </m:rPr>
                <w:rPr>
                  <w:rFonts w:ascii="Cambria Math" w:hAnsi="Cambria Math"/>
                  <w:sz w:val="28"/>
                  <w:szCs w:val="28"/>
                </w:rPr>
                <m:t>Q</m:t>
              </m:r>
            </m:e>
            <m:sub>
              <m:r>
                <m:rPr>
                  <m:sty m:val="p"/>
                </m:rPr>
                <w:rPr>
                  <w:rFonts w:ascii="Cambria Math" w:hAnsi="Cambria Math"/>
                  <w:sz w:val="28"/>
                  <w:szCs w:val="28"/>
                </w:rPr>
                <m:t>эг</m:t>
              </m:r>
            </m:sub>
          </m:sSub>
          <m:r>
            <m:rPr>
              <m:sty m:val="p"/>
            </m:rPr>
            <w:rPr>
              <w:rFonts w:ascii="Cambria Math" w:hAnsi="Cambria Math"/>
              <w:sz w:val="28"/>
              <w:szCs w:val="28"/>
            </w:rPr>
            <m:t>=</m:t>
          </m:r>
          <m:sSub>
            <m:sSubPr>
              <m:ctrlPr>
                <w:rPr>
                  <w:rFonts w:ascii="Cambria Math" w:hAnsi="Cambria Math"/>
                  <w:sz w:val="28"/>
                  <w:szCs w:val="28"/>
                  <w:lang w:eastAsia="ko-KR"/>
                </w:rPr>
              </m:ctrlPr>
            </m:sSubPr>
            <m:e>
              <m:r>
                <m:rPr>
                  <m:sty m:val="p"/>
                </m:rPr>
                <w:rPr>
                  <w:rFonts w:ascii="Cambria Math" w:hAnsi="Cambria Math"/>
                  <w:sz w:val="28"/>
                  <w:szCs w:val="28"/>
                </w:rPr>
                <m:t>Q</m:t>
              </m:r>
            </m:e>
            <m:sub>
              <m:r>
                <m:rPr>
                  <m:sty m:val="p"/>
                </m:rPr>
                <w:rPr>
                  <w:rFonts w:ascii="Cambria Math" w:hAnsi="Cambria Math"/>
                  <w:sz w:val="28"/>
                  <w:szCs w:val="28"/>
                </w:rPr>
                <m:t>э.сут</m:t>
              </m:r>
            </m:sub>
          </m:sSub>
          <m:r>
            <m:rPr>
              <m:sty m:val="p"/>
            </m:rPr>
            <w:rPr>
              <w:rFonts w:ascii="Cambria Math" w:hAnsi="Cambria Math"/>
              <w:sz w:val="28"/>
              <w:szCs w:val="28"/>
            </w:rPr>
            <m:t>∙</m:t>
          </m:r>
          <m:sSub>
            <m:sSubPr>
              <m:ctrlPr>
                <w:rPr>
                  <w:rFonts w:ascii="Cambria Math" w:hAnsi="Cambria Math"/>
                  <w:sz w:val="28"/>
                  <w:szCs w:val="28"/>
                  <w:lang w:eastAsia="ko-KR"/>
                </w:rPr>
              </m:ctrlPr>
            </m:sSubPr>
            <m:e>
              <m:r>
                <m:rPr>
                  <m:sty m:val="p"/>
                </m:rPr>
                <w:rPr>
                  <w:rFonts w:ascii="Cambria Math" w:hAnsi="Cambria Math"/>
                  <w:sz w:val="28"/>
                  <w:szCs w:val="28"/>
                </w:rPr>
                <m:t>N</m:t>
              </m:r>
            </m:e>
            <m:sub>
              <m:r>
                <w:rPr>
                  <w:rFonts w:ascii="Cambria Math" w:hAnsi="Cambria Math"/>
                  <w:sz w:val="28"/>
                  <w:szCs w:val="28"/>
                </w:rPr>
                <m:t>р</m:t>
              </m:r>
            </m:sub>
          </m:sSub>
          <m:r>
            <m:rPr>
              <m:sty m:val="p"/>
            </m:rPr>
            <w:rPr>
              <w:rFonts w:ascii="Cambria Math" w:hAnsi="Cambria Math"/>
              <w:sz w:val="28"/>
              <w:szCs w:val="28"/>
            </w:rPr>
            <m:t xml:space="preserve">, </m:t>
          </m:r>
          <m:sSup>
            <m:sSupPr>
              <m:ctrlPr>
                <w:rPr>
                  <w:rFonts w:ascii="Cambria Math" w:hAnsi="Cambria Math"/>
                  <w:sz w:val="28"/>
                  <w:szCs w:val="28"/>
                  <w:lang w:eastAsia="ko-KR"/>
                </w:rPr>
              </m:ctrlPr>
            </m:sSupPr>
            <m:e>
              <m:r>
                <m:rPr>
                  <m:sty m:val="p"/>
                </m:rPr>
                <w:rPr>
                  <w:rFonts w:ascii="Cambria Math" w:hAnsi="Cambria Math"/>
                  <w:sz w:val="28"/>
                  <w:szCs w:val="28"/>
                </w:rPr>
                <m:t>м</m:t>
              </m:r>
            </m:e>
            <m:sup>
              <m:r>
                <m:rPr>
                  <m:sty m:val="p"/>
                </m:rPr>
                <w:rPr>
                  <w:rFonts w:ascii="Cambria Math" w:hAnsi="Cambria Math"/>
                  <w:sz w:val="28"/>
                  <w:szCs w:val="28"/>
                </w:rPr>
                <m:t>3</m:t>
              </m:r>
            </m:sup>
          </m:sSup>
          <m:r>
            <m:rPr>
              <m:sty m:val="p"/>
            </m:rPr>
            <w:rPr>
              <w:rFonts w:ascii="Cambria Math" w:hAnsi="Cambria Math"/>
              <w:sz w:val="28"/>
              <w:szCs w:val="28"/>
            </w:rPr>
            <m:t>/год</m:t>
          </m:r>
        </m:oMath>
      </m:oMathPara>
    </w:p>
    <w:p w:rsidR="004A464C" w:rsidRPr="00B96072" w:rsidRDefault="004A464C" w:rsidP="00B96072">
      <w:pPr>
        <w:spacing w:after="0" w:line="240" w:lineRule="auto"/>
        <w:ind w:firstLine="567"/>
        <w:jc w:val="both"/>
        <w:rPr>
          <w:sz w:val="28"/>
          <w:szCs w:val="28"/>
          <w:lang w:val="ru-RU"/>
        </w:rPr>
      </w:pPr>
      <w:r w:rsidRPr="00B96072">
        <w:rPr>
          <w:sz w:val="28"/>
          <w:szCs w:val="28"/>
          <w:lang w:val="ru-RU"/>
        </w:rPr>
        <w:t xml:space="preserve">где </w:t>
      </w:r>
      <w:r w:rsidRPr="00B96072">
        <w:rPr>
          <w:sz w:val="28"/>
          <w:szCs w:val="28"/>
        </w:rPr>
        <w:t>Np</w:t>
      </w:r>
      <w:r w:rsidRPr="00B96072">
        <w:rPr>
          <w:sz w:val="28"/>
          <w:szCs w:val="28"/>
          <w:lang w:val="ru-RU"/>
        </w:rPr>
        <w:t xml:space="preserve"> - количество рабочих дней экскаватора – </w:t>
      </w:r>
      <w:r w:rsidRPr="00B96072">
        <w:rPr>
          <w:sz w:val="28"/>
          <w:szCs w:val="28"/>
        </w:rPr>
        <w:t>SANY</w:t>
      </w:r>
      <w:r w:rsidRPr="00B96072">
        <w:rPr>
          <w:sz w:val="28"/>
          <w:szCs w:val="28"/>
          <w:lang w:val="ru-RU"/>
        </w:rPr>
        <w:t xml:space="preserve"> </w:t>
      </w:r>
      <w:r w:rsidRPr="00B96072">
        <w:rPr>
          <w:sz w:val="28"/>
          <w:szCs w:val="28"/>
        </w:rPr>
        <w:t>SY</w:t>
      </w:r>
      <w:r w:rsidRPr="00B96072">
        <w:rPr>
          <w:sz w:val="28"/>
          <w:szCs w:val="28"/>
          <w:lang w:val="ru-RU"/>
        </w:rPr>
        <w:t>500</w:t>
      </w:r>
      <w:r w:rsidRPr="00B96072">
        <w:rPr>
          <w:sz w:val="28"/>
          <w:szCs w:val="28"/>
        </w:rPr>
        <w:t>H</w:t>
      </w:r>
      <w:r w:rsidRPr="00B96072">
        <w:rPr>
          <w:sz w:val="28"/>
          <w:szCs w:val="28"/>
          <w:lang w:val="ru-RU"/>
        </w:rPr>
        <w:t xml:space="preserve">, составляет </w:t>
      </w:r>
      <w:r w:rsidR="002C08EB" w:rsidRPr="00B96072">
        <w:rPr>
          <w:sz w:val="28"/>
          <w:szCs w:val="28"/>
          <w:lang w:val="ru-RU"/>
        </w:rPr>
        <w:t>35</w:t>
      </w:r>
      <w:r w:rsidRPr="00B96072">
        <w:rPr>
          <w:sz w:val="28"/>
          <w:szCs w:val="28"/>
          <w:lang w:val="ru-RU"/>
        </w:rPr>
        <w:t xml:space="preserve">0 дней. </w:t>
      </w:r>
    </w:p>
    <w:p w:rsidR="004A464C" w:rsidRPr="00B96072" w:rsidRDefault="004A464C" w:rsidP="00B96072">
      <w:pPr>
        <w:spacing w:after="0" w:line="240" w:lineRule="auto"/>
        <w:ind w:firstLine="567"/>
        <w:rPr>
          <w:sz w:val="28"/>
          <w:szCs w:val="28"/>
          <w:highlight w:val="yellow"/>
          <w:lang w:val="ru-RU"/>
        </w:rPr>
      </w:pPr>
    </w:p>
    <w:p w:rsidR="004A464C" w:rsidRPr="00B96072" w:rsidRDefault="004A464C" w:rsidP="00B96072">
      <w:pPr>
        <w:spacing w:after="0" w:line="240" w:lineRule="auto"/>
        <w:ind w:firstLine="567"/>
        <w:rPr>
          <w:sz w:val="28"/>
          <w:szCs w:val="28"/>
          <w:lang w:val="ru-RU"/>
        </w:rPr>
      </w:pPr>
      <w:r w:rsidRPr="00B96072">
        <w:rPr>
          <w:sz w:val="28"/>
          <w:szCs w:val="28"/>
          <w:lang w:val="ru-RU"/>
        </w:rPr>
        <w:t xml:space="preserve">Среднегодовая эксплуатационная производительность экскаватора при выемке </w:t>
      </w:r>
      <w:r w:rsidR="000C795E" w:rsidRPr="00B96072">
        <w:rPr>
          <w:sz w:val="28"/>
          <w:szCs w:val="28"/>
          <w:lang w:val="ru-RU"/>
        </w:rPr>
        <w:t>рыхлых</w:t>
      </w:r>
      <w:r w:rsidR="000C795E" w:rsidRPr="00B96072">
        <w:rPr>
          <w:bCs/>
          <w:color w:val="000000"/>
          <w:sz w:val="28"/>
          <w:szCs w:val="28"/>
          <w:lang w:val="ru-RU"/>
        </w:rPr>
        <w:t xml:space="preserve"> пород</w:t>
      </w:r>
      <w:r w:rsidR="000C795E" w:rsidRPr="00B96072">
        <w:rPr>
          <w:sz w:val="28"/>
          <w:szCs w:val="28"/>
          <w:lang w:val="ru-RU"/>
        </w:rPr>
        <w:t xml:space="preserve"> </w:t>
      </w:r>
      <w:r w:rsidR="000C795E" w:rsidRPr="00B96072">
        <w:rPr>
          <w:sz w:val="28"/>
          <w:szCs w:val="28"/>
          <w:lang w:val="ru-RU" w:eastAsia="ko-KR"/>
        </w:rPr>
        <w:t>составит</w:t>
      </w:r>
      <w:r w:rsidRPr="00B96072">
        <w:rPr>
          <w:sz w:val="28"/>
          <w:szCs w:val="28"/>
          <w:lang w:val="ru-RU"/>
        </w:rPr>
        <w:t>:</w:t>
      </w:r>
    </w:p>
    <w:p w:rsidR="004A464C" w:rsidRPr="00B96072" w:rsidRDefault="008316B4" w:rsidP="00B96072">
      <w:pPr>
        <w:spacing w:after="0" w:line="240" w:lineRule="auto"/>
        <w:ind w:firstLine="567"/>
        <w:rPr>
          <w:sz w:val="28"/>
          <w:szCs w:val="28"/>
          <w:lang w:val="ru-RU"/>
        </w:rPr>
      </w:pPr>
      <m:oMathPara>
        <m:oMath>
          <m:sSub>
            <m:sSubPr>
              <m:ctrlPr>
                <w:rPr>
                  <w:rFonts w:ascii="Cambria Math" w:hAnsi="Cambria Math"/>
                  <w:sz w:val="28"/>
                  <w:szCs w:val="28"/>
                  <w:lang w:eastAsia="ko-KR"/>
                </w:rPr>
              </m:ctrlPr>
            </m:sSubPr>
            <m:e>
              <m:r>
                <m:rPr>
                  <m:sty m:val="p"/>
                </m:rPr>
                <w:rPr>
                  <w:rFonts w:ascii="Cambria Math" w:hAnsi="Cambria Math"/>
                  <w:sz w:val="28"/>
                  <w:szCs w:val="28"/>
                </w:rPr>
                <m:t>Q</m:t>
              </m:r>
            </m:e>
            <m:sub>
              <m:r>
                <m:rPr>
                  <m:sty m:val="p"/>
                </m:rPr>
                <w:rPr>
                  <w:rFonts w:ascii="Cambria Math" w:hAnsi="Cambria Math"/>
                  <w:sz w:val="28"/>
                  <w:szCs w:val="28"/>
                </w:rPr>
                <m:t>эг</m:t>
              </m:r>
            </m:sub>
          </m:sSub>
          <m:r>
            <m:rPr>
              <m:sty m:val="p"/>
            </m:rPr>
            <w:rPr>
              <w:rFonts w:ascii="Cambria Math" w:hAnsi="Cambria Math"/>
              <w:sz w:val="28"/>
              <w:szCs w:val="28"/>
            </w:rPr>
            <m:t xml:space="preserve">=1830∙350=640500 </m:t>
          </m:r>
          <m:sSup>
            <m:sSupPr>
              <m:ctrlPr>
                <w:rPr>
                  <w:rFonts w:ascii="Cambria Math" w:hAnsi="Cambria Math"/>
                  <w:sz w:val="28"/>
                  <w:szCs w:val="28"/>
                  <w:lang w:eastAsia="ko-KR"/>
                </w:rPr>
              </m:ctrlPr>
            </m:sSupPr>
            <m:e>
              <m:r>
                <m:rPr>
                  <m:sty m:val="p"/>
                </m:rPr>
                <w:rPr>
                  <w:rFonts w:ascii="Cambria Math" w:hAnsi="Cambria Math"/>
                  <w:sz w:val="28"/>
                  <w:szCs w:val="28"/>
                </w:rPr>
                <m:t>м</m:t>
              </m:r>
            </m:e>
            <m:sup>
              <m:r>
                <m:rPr>
                  <m:sty m:val="p"/>
                </m:rPr>
                <w:rPr>
                  <w:rFonts w:ascii="Cambria Math" w:hAnsi="Cambria Math"/>
                  <w:sz w:val="28"/>
                  <w:szCs w:val="28"/>
                </w:rPr>
                <m:t>3</m:t>
              </m:r>
            </m:sup>
          </m:sSup>
          <m:r>
            <m:rPr>
              <m:sty m:val="p"/>
            </m:rPr>
            <w:rPr>
              <w:rFonts w:ascii="Cambria Math" w:hAnsi="Cambria Math"/>
              <w:sz w:val="28"/>
              <w:szCs w:val="28"/>
            </w:rPr>
            <m:t>/год</m:t>
          </m:r>
        </m:oMath>
      </m:oMathPara>
    </w:p>
    <w:p w:rsidR="000C795E" w:rsidRPr="00B96072" w:rsidRDefault="000C795E" w:rsidP="00B96072">
      <w:pPr>
        <w:spacing w:after="0" w:line="240" w:lineRule="auto"/>
        <w:ind w:firstLine="567"/>
        <w:rPr>
          <w:sz w:val="28"/>
          <w:szCs w:val="28"/>
          <w:lang w:val="ru-RU"/>
        </w:rPr>
      </w:pPr>
      <w:r w:rsidRPr="00B96072">
        <w:rPr>
          <w:sz w:val="28"/>
          <w:szCs w:val="28"/>
          <w:lang w:val="ru-RU"/>
        </w:rPr>
        <w:t>Среднегодовая эксплуатационная производительность экскаватора при выемке скальных</w:t>
      </w:r>
      <w:r w:rsidRPr="00B96072">
        <w:rPr>
          <w:bCs/>
          <w:color w:val="000000"/>
          <w:sz w:val="28"/>
          <w:szCs w:val="28"/>
          <w:lang w:val="ru-RU"/>
        </w:rPr>
        <w:t xml:space="preserve"> пород</w:t>
      </w:r>
      <w:r w:rsidRPr="00B96072">
        <w:rPr>
          <w:sz w:val="28"/>
          <w:szCs w:val="28"/>
          <w:lang w:val="ru-RU"/>
        </w:rPr>
        <w:t xml:space="preserve"> </w:t>
      </w:r>
      <w:r w:rsidRPr="00B96072">
        <w:rPr>
          <w:sz w:val="28"/>
          <w:szCs w:val="28"/>
          <w:lang w:val="ru-RU" w:eastAsia="ko-KR"/>
        </w:rPr>
        <w:t>составит</w:t>
      </w:r>
      <w:r w:rsidRPr="00B96072">
        <w:rPr>
          <w:sz w:val="28"/>
          <w:szCs w:val="28"/>
          <w:lang w:val="ru-RU"/>
        </w:rPr>
        <w:t>:</w:t>
      </w:r>
    </w:p>
    <w:p w:rsidR="000C795E" w:rsidRPr="00B96072" w:rsidRDefault="008316B4" w:rsidP="00B96072">
      <w:pPr>
        <w:spacing w:after="0" w:line="240" w:lineRule="auto"/>
        <w:ind w:firstLine="567"/>
        <w:rPr>
          <w:sz w:val="28"/>
          <w:szCs w:val="28"/>
          <w:lang w:val="ru-RU"/>
        </w:rPr>
      </w:pPr>
      <m:oMathPara>
        <m:oMath>
          <m:sSub>
            <m:sSubPr>
              <m:ctrlPr>
                <w:rPr>
                  <w:rFonts w:ascii="Cambria Math" w:hAnsi="Cambria Math"/>
                  <w:sz w:val="28"/>
                  <w:szCs w:val="28"/>
                  <w:lang w:eastAsia="ko-KR"/>
                </w:rPr>
              </m:ctrlPr>
            </m:sSubPr>
            <m:e>
              <m:r>
                <m:rPr>
                  <m:sty m:val="p"/>
                </m:rPr>
                <w:rPr>
                  <w:rFonts w:ascii="Cambria Math" w:hAnsi="Cambria Math"/>
                  <w:sz w:val="28"/>
                  <w:szCs w:val="28"/>
                </w:rPr>
                <m:t>Q</m:t>
              </m:r>
            </m:e>
            <m:sub>
              <m:r>
                <m:rPr>
                  <m:sty m:val="p"/>
                </m:rPr>
                <w:rPr>
                  <w:rFonts w:ascii="Cambria Math" w:hAnsi="Cambria Math"/>
                  <w:sz w:val="28"/>
                  <w:szCs w:val="28"/>
                </w:rPr>
                <m:t>эг</m:t>
              </m:r>
            </m:sub>
          </m:sSub>
          <m:r>
            <m:rPr>
              <m:sty m:val="p"/>
            </m:rPr>
            <w:rPr>
              <w:rFonts w:ascii="Cambria Math" w:hAnsi="Cambria Math"/>
              <w:sz w:val="28"/>
              <w:szCs w:val="28"/>
            </w:rPr>
            <m:t xml:space="preserve">=1560∙350=546000 </m:t>
          </m:r>
          <m:sSup>
            <m:sSupPr>
              <m:ctrlPr>
                <w:rPr>
                  <w:rFonts w:ascii="Cambria Math" w:hAnsi="Cambria Math"/>
                  <w:sz w:val="28"/>
                  <w:szCs w:val="28"/>
                  <w:lang w:eastAsia="ko-KR"/>
                </w:rPr>
              </m:ctrlPr>
            </m:sSupPr>
            <m:e>
              <m:r>
                <m:rPr>
                  <m:sty m:val="p"/>
                </m:rPr>
                <w:rPr>
                  <w:rFonts w:ascii="Cambria Math" w:hAnsi="Cambria Math"/>
                  <w:sz w:val="28"/>
                  <w:szCs w:val="28"/>
                </w:rPr>
                <m:t>м</m:t>
              </m:r>
            </m:e>
            <m:sup>
              <m:r>
                <m:rPr>
                  <m:sty m:val="p"/>
                </m:rPr>
                <w:rPr>
                  <w:rFonts w:ascii="Cambria Math" w:hAnsi="Cambria Math"/>
                  <w:sz w:val="28"/>
                  <w:szCs w:val="28"/>
                </w:rPr>
                <m:t>3</m:t>
              </m:r>
            </m:sup>
          </m:sSup>
          <m:r>
            <m:rPr>
              <m:sty m:val="p"/>
            </m:rPr>
            <w:rPr>
              <w:rFonts w:ascii="Cambria Math" w:hAnsi="Cambria Math"/>
              <w:sz w:val="28"/>
              <w:szCs w:val="28"/>
            </w:rPr>
            <m:t>/год</m:t>
          </m:r>
        </m:oMath>
      </m:oMathPara>
    </w:p>
    <w:p w:rsidR="000C795E" w:rsidRPr="00B96072" w:rsidRDefault="000C795E" w:rsidP="00B96072">
      <w:pPr>
        <w:spacing w:after="0" w:line="240" w:lineRule="auto"/>
        <w:ind w:firstLine="567"/>
        <w:rPr>
          <w:sz w:val="28"/>
          <w:szCs w:val="28"/>
          <w:highlight w:val="yellow"/>
          <w:lang w:val="ru-RU"/>
        </w:rPr>
      </w:pPr>
    </w:p>
    <w:p w:rsidR="004A464C" w:rsidRPr="00B96072" w:rsidRDefault="004A464C" w:rsidP="00B96072">
      <w:pPr>
        <w:spacing w:after="0" w:line="240" w:lineRule="auto"/>
        <w:ind w:firstLine="567"/>
        <w:jc w:val="both"/>
        <w:rPr>
          <w:sz w:val="28"/>
          <w:szCs w:val="28"/>
          <w:lang w:val="ru-RU"/>
        </w:rPr>
      </w:pPr>
      <w:r w:rsidRPr="00B96072">
        <w:rPr>
          <w:sz w:val="28"/>
          <w:szCs w:val="28"/>
          <w:lang w:val="ru-RU"/>
        </w:rPr>
        <w:t>Результаты расчета расчетов производительности и численности инвентарного парка машин, задействованных  на экскавации, приведена в таблицах 2.2</w:t>
      </w:r>
      <w:r w:rsidR="002C5B21" w:rsidRPr="00B96072">
        <w:rPr>
          <w:sz w:val="28"/>
          <w:szCs w:val="28"/>
          <w:lang w:val="ru-RU"/>
        </w:rPr>
        <w:t>7</w:t>
      </w:r>
      <w:r w:rsidR="000C795E" w:rsidRPr="00B96072">
        <w:rPr>
          <w:sz w:val="28"/>
          <w:szCs w:val="28"/>
          <w:lang w:val="ru-RU"/>
        </w:rPr>
        <w:t>-2.2</w:t>
      </w:r>
      <w:r w:rsidR="002C5B21" w:rsidRPr="00B96072">
        <w:rPr>
          <w:sz w:val="28"/>
          <w:szCs w:val="28"/>
          <w:lang w:val="ru-RU"/>
        </w:rPr>
        <w:t>9</w:t>
      </w:r>
      <w:r w:rsidRPr="00B96072">
        <w:rPr>
          <w:sz w:val="28"/>
          <w:szCs w:val="28"/>
          <w:lang w:val="ru-RU"/>
        </w:rPr>
        <w:t>.</w:t>
      </w:r>
    </w:p>
    <w:p w:rsidR="004A464C" w:rsidRDefault="004A464C" w:rsidP="00B96072">
      <w:pPr>
        <w:spacing w:after="0" w:line="240" w:lineRule="auto"/>
        <w:ind w:firstLine="567"/>
        <w:rPr>
          <w:sz w:val="28"/>
          <w:szCs w:val="28"/>
          <w:lang w:val="ru-RU"/>
        </w:rPr>
      </w:pPr>
    </w:p>
    <w:p w:rsidR="008B60EE" w:rsidRDefault="008B60EE" w:rsidP="00B96072">
      <w:pPr>
        <w:spacing w:after="0" w:line="240" w:lineRule="auto"/>
        <w:ind w:firstLine="567"/>
        <w:rPr>
          <w:sz w:val="28"/>
          <w:szCs w:val="28"/>
          <w:lang w:val="ru-RU"/>
        </w:rPr>
      </w:pPr>
    </w:p>
    <w:p w:rsidR="008B60EE" w:rsidRDefault="008B60EE" w:rsidP="00B96072">
      <w:pPr>
        <w:spacing w:after="0" w:line="240" w:lineRule="auto"/>
        <w:ind w:firstLine="567"/>
        <w:rPr>
          <w:sz w:val="28"/>
          <w:szCs w:val="28"/>
          <w:lang w:val="ru-RU"/>
        </w:rPr>
      </w:pPr>
    </w:p>
    <w:p w:rsidR="008B60EE" w:rsidRDefault="008B60EE" w:rsidP="00B96072">
      <w:pPr>
        <w:spacing w:after="0" w:line="240" w:lineRule="auto"/>
        <w:ind w:firstLine="567"/>
        <w:rPr>
          <w:sz w:val="28"/>
          <w:szCs w:val="28"/>
          <w:lang w:val="ru-RU"/>
        </w:rPr>
      </w:pPr>
    </w:p>
    <w:p w:rsidR="008B60EE" w:rsidRDefault="008B60EE" w:rsidP="00B96072">
      <w:pPr>
        <w:spacing w:after="0" w:line="240" w:lineRule="auto"/>
        <w:ind w:firstLine="567"/>
        <w:rPr>
          <w:sz w:val="28"/>
          <w:szCs w:val="28"/>
          <w:lang w:val="ru-RU"/>
        </w:rPr>
      </w:pPr>
    </w:p>
    <w:p w:rsidR="008B60EE" w:rsidRDefault="008B60EE" w:rsidP="00B96072">
      <w:pPr>
        <w:spacing w:after="0" w:line="240" w:lineRule="auto"/>
        <w:ind w:firstLine="567"/>
        <w:rPr>
          <w:sz w:val="28"/>
          <w:szCs w:val="28"/>
          <w:lang w:val="ru-RU"/>
        </w:rPr>
      </w:pPr>
    </w:p>
    <w:p w:rsidR="008B60EE" w:rsidRDefault="008B60EE" w:rsidP="00B96072">
      <w:pPr>
        <w:spacing w:after="0" w:line="240" w:lineRule="auto"/>
        <w:ind w:firstLine="567"/>
        <w:rPr>
          <w:sz w:val="28"/>
          <w:szCs w:val="28"/>
          <w:lang w:val="ru-RU"/>
        </w:rPr>
      </w:pPr>
    </w:p>
    <w:p w:rsidR="008B60EE" w:rsidRDefault="008B60EE" w:rsidP="00B96072">
      <w:pPr>
        <w:spacing w:after="0" w:line="240" w:lineRule="auto"/>
        <w:ind w:firstLine="567"/>
        <w:rPr>
          <w:sz w:val="28"/>
          <w:szCs w:val="28"/>
          <w:lang w:val="ru-RU"/>
        </w:rPr>
      </w:pPr>
    </w:p>
    <w:p w:rsidR="008B60EE" w:rsidRDefault="008B60EE" w:rsidP="00B96072">
      <w:pPr>
        <w:spacing w:after="0" w:line="240" w:lineRule="auto"/>
        <w:ind w:firstLine="567"/>
        <w:rPr>
          <w:sz w:val="28"/>
          <w:szCs w:val="28"/>
          <w:lang w:val="ru-RU"/>
        </w:rPr>
      </w:pPr>
    </w:p>
    <w:p w:rsidR="008B60EE" w:rsidRDefault="008B60EE" w:rsidP="00B96072">
      <w:pPr>
        <w:spacing w:after="0" w:line="240" w:lineRule="auto"/>
        <w:ind w:firstLine="567"/>
        <w:rPr>
          <w:sz w:val="28"/>
          <w:szCs w:val="28"/>
          <w:lang w:val="ru-RU"/>
        </w:rPr>
      </w:pPr>
    </w:p>
    <w:p w:rsidR="008B60EE" w:rsidRDefault="008B60EE" w:rsidP="00B96072">
      <w:pPr>
        <w:spacing w:after="0" w:line="240" w:lineRule="auto"/>
        <w:ind w:firstLine="567"/>
        <w:rPr>
          <w:sz w:val="28"/>
          <w:szCs w:val="28"/>
          <w:lang w:val="ru-RU"/>
        </w:rPr>
      </w:pPr>
    </w:p>
    <w:p w:rsidR="008B60EE" w:rsidRDefault="008B60EE" w:rsidP="00B96072">
      <w:pPr>
        <w:spacing w:after="0" w:line="240" w:lineRule="auto"/>
        <w:ind w:firstLine="567"/>
        <w:rPr>
          <w:sz w:val="28"/>
          <w:szCs w:val="28"/>
          <w:lang w:val="ru-RU"/>
        </w:rPr>
      </w:pPr>
    </w:p>
    <w:p w:rsidR="008B60EE" w:rsidRDefault="008B60EE" w:rsidP="00B96072">
      <w:pPr>
        <w:spacing w:after="0" w:line="240" w:lineRule="auto"/>
        <w:ind w:firstLine="567"/>
        <w:rPr>
          <w:sz w:val="28"/>
          <w:szCs w:val="28"/>
          <w:lang w:val="ru-RU"/>
        </w:rPr>
      </w:pPr>
    </w:p>
    <w:p w:rsidR="008B60EE" w:rsidRDefault="008B60EE" w:rsidP="00B96072">
      <w:pPr>
        <w:spacing w:after="0" w:line="240" w:lineRule="auto"/>
        <w:ind w:firstLine="567"/>
        <w:rPr>
          <w:sz w:val="28"/>
          <w:szCs w:val="28"/>
          <w:lang w:val="ru-RU"/>
        </w:rPr>
      </w:pPr>
    </w:p>
    <w:p w:rsidR="008B60EE" w:rsidRDefault="008B60EE" w:rsidP="00B96072">
      <w:pPr>
        <w:spacing w:after="0" w:line="240" w:lineRule="auto"/>
        <w:ind w:firstLine="567"/>
        <w:rPr>
          <w:sz w:val="28"/>
          <w:szCs w:val="28"/>
          <w:lang w:val="ru-RU"/>
        </w:rPr>
      </w:pPr>
    </w:p>
    <w:p w:rsidR="008B60EE" w:rsidRPr="00B96072" w:rsidRDefault="008B60EE" w:rsidP="00B96072">
      <w:pPr>
        <w:spacing w:after="0" w:line="240" w:lineRule="auto"/>
        <w:ind w:firstLine="567"/>
        <w:rPr>
          <w:sz w:val="28"/>
          <w:szCs w:val="28"/>
          <w:lang w:val="ru-RU"/>
        </w:rPr>
      </w:pPr>
    </w:p>
    <w:p w:rsidR="000A23FA" w:rsidRPr="00B96072" w:rsidRDefault="000A23FA" w:rsidP="00B96072">
      <w:pPr>
        <w:spacing w:after="0" w:line="240" w:lineRule="auto"/>
        <w:ind w:firstLine="567"/>
        <w:jc w:val="center"/>
        <w:rPr>
          <w:sz w:val="28"/>
          <w:szCs w:val="28"/>
          <w:lang w:val="ru-RU"/>
        </w:rPr>
      </w:pPr>
      <w:r w:rsidRPr="00B96072">
        <w:rPr>
          <w:sz w:val="28"/>
          <w:szCs w:val="28"/>
          <w:lang w:val="ru-RU"/>
        </w:rPr>
        <w:lastRenderedPageBreak/>
        <w:t>Таблица 2.2</w:t>
      </w:r>
      <w:r w:rsidR="002C5B21" w:rsidRPr="00B96072">
        <w:rPr>
          <w:sz w:val="28"/>
          <w:szCs w:val="28"/>
          <w:lang w:val="ru-RU"/>
        </w:rPr>
        <w:t>7</w:t>
      </w:r>
      <w:r w:rsidRPr="00B96072">
        <w:rPr>
          <w:sz w:val="28"/>
          <w:szCs w:val="28"/>
          <w:lang w:val="ru-RU"/>
        </w:rPr>
        <w:t xml:space="preserve"> – Основные показатели экскавации рыхлых вскрышных пород</w:t>
      </w:r>
    </w:p>
    <w:tbl>
      <w:tblPr>
        <w:tblW w:w="9031" w:type="dxa"/>
        <w:jc w:val="center"/>
        <w:tblInd w:w="2022" w:type="dxa"/>
        <w:tblLook w:val="04A0" w:firstRow="1" w:lastRow="0" w:firstColumn="1" w:lastColumn="0" w:noHBand="0" w:noVBand="1"/>
      </w:tblPr>
      <w:tblGrid>
        <w:gridCol w:w="578"/>
        <w:gridCol w:w="4820"/>
        <w:gridCol w:w="1013"/>
        <w:gridCol w:w="1311"/>
        <w:gridCol w:w="1309"/>
      </w:tblGrid>
      <w:tr w:rsidR="000A23FA" w:rsidRPr="004F123E" w:rsidTr="005B5FBE">
        <w:trPr>
          <w:trHeight w:val="192"/>
          <w:jc w:val="center"/>
        </w:trPr>
        <w:tc>
          <w:tcPr>
            <w:tcW w:w="578" w:type="dxa"/>
            <w:vMerge w:val="restart"/>
            <w:tcBorders>
              <w:top w:val="single" w:sz="4" w:space="0" w:color="auto"/>
              <w:left w:val="single" w:sz="4" w:space="0" w:color="auto"/>
              <w:bottom w:val="single" w:sz="4" w:space="0" w:color="auto"/>
              <w:right w:val="single" w:sz="4" w:space="0" w:color="auto"/>
            </w:tcBorders>
            <w:shd w:val="clear" w:color="000000" w:fill="D9D9D9"/>
            <w:hideMark/>
          </w:tcPr>
          <w:p w:rsidR="000A23FA" w:rsidRPr="004F123E" w:rsidRDefault="000A23FA" w:rsidP="004F123E">
            <w:pPr>
              <w:spacing w:after="0" w:line="240" w:lineRule="auto"/>
              <w:jc w:val="center"/>
              <w:rPr>
                <w:color w:val="000000"/>
                <w:lang w:val="ru-RU" w:eastAsia="ru-RU"/>
              </w:rPr>
            </w:pPr>
            <w:r w:rsidRPr="004F123E">
              <w:rPr>
                <w:color w:val="000000"/>
                <w:lang w:val="ru-RU" w:eastAsia="ru-RU"/>
              </w:rPr>
              <w:t>№ п/п</w:t>
            </w:r>
          </w:p>
        </w:tc>
        <w:tc>
          <w:tcPr>
            <w:tcW w:w="4820" w:type="dxa"/>
            <w:vMerge w:val="restart"/>
            <w:tcBorders>
              <w:top w:val="single" w:sz="4" w:space="0" w:color="auto"/>
              <w:left w:val="single" w:sz="4" w:space="0" w:color="auto"/>
              <w:bottom w:val="single" w:sz="4" w:space="0" w:color="auto"/>
              <w:right w:val="single" w:sz="4" w:space="0" w:color="auto"/>
            </w:tcBorders>
            <w:shd w:val="clear" w:color="000000" w:fill="D9D9D9"/>
            <w:vAlign w:val="center"/>
            <w:hideMark/>
          </w:tcPr>
          <w:p w:rsidR="000A23FA" w:rsidRPr="004F123E" w:rsidRDefault="000A23FA" w:rsidP="004F123E">
            <w:pPr>
              <w:spacing w:after="0" w:line="240" w:lineRule="auto"/>
              <w:jc w:val="center"/>
              <w:rPr>
                <w:color w:val="000000"/>
                <w:lang w:val="ru-RU" w:eastAsia="ru-RU"/>
              </w:rPr>
            </w:pPr>
            <w:r w:rsidRPr="004F123E">
              <w:rPr>
                <w:color w:val="000000"/>
                <w:lang w:val="ru-RU" w:eastAsia="ru-RU"/>
              </w:rPr>
              <w:t>Наименование показателей</w:t>
            </w:r>
          </w:p>
        </w:tc>
        <w:tc>
          <w:tcPr>
            <w:tcW w:w="1013" w:type="dxa"/>
            <w:vMerge w:val="restart"/>
            <w:tcBorders>
              <w:top w:val="single" w:sz="4" w:space="0" w:color="auto"/>
              <w:left w:val="single" w:sz="4" w:space="0" w:color="auto"/>
              <w:bottom w:val="single" w:sz="4" w:space="0" w:color="auto"/>
              <w:right w:val="single" w:sz="4" w:space="0" w:color="auto"/>
            </w:tcBorders>
            <w:shd w:val="clear" w:color="000000" w:fill="D9D9D9"/>
            <w:vAlign w:val="center"/>
            <w:hideMark/>
          </w:tcPr>
          <w:p w:rsidR="000A23FA" w:rsidRPr="004F123E" w:rsidRDefault="000A23FA" w:rsidP="004F123E">
            <w:pPr>
              <w:spacing w:after="0" w:line="240" w:lineRule="auto"/>
              <w:jc w:val="center"/>
              <w:rPr>
                <w:color w:val="000000"/>
                <w:lang w:val="ru-RU" w:eastAsia="ru-RU"/>
              </w:rPr>
            </w:pPr>
            <w:r w:rsidRPr="004F123E">
              <w:rPr>
                <w:color w:val="000000"/>
                <w:lang w:val="ru-RU" w:eastAsia="ru-RU"/>
              </w:rPr>
              <w:t>Ед.изм</w:t>
            </w:r>
          </w:p>
        </w:tc>
        <w:tc>
          <w:tcPr>
            <w:tcW w:w="2620" w:type="dxa"/>
            <w:gridSpan w:val="2"/>
            <w:tcBorders>
              <w:top w:val="single" w:sz="4" w:space="0" w:color="auto"/>
              <w:left w:val="nil"/>
              <w:bottom w:val="single" w:sz="4" w:space="0" w:color="auto"/>
              <w:right w:val="single" w:sz="4" w:space="0" w:color="auto"/>
            </w:tcBorders>
            <w:shd w:val="clear" w:color="000000" w:fill="D9D9D9"/>
            <w:vAlign w:val="center"/>
            <w:hideMark/>
          </w:tcPr>
          <w:p w:rsidR="000A23FA" w:rsidRPr="004F123E" w:rsidRDefault="000A23FA" w:rsidP="004F123E">
            <w:pPr>
              <w:spacing w:after="0" w:line="240" w:lineRule="auto"/>
              <w:jc w:val="center"/>
              <w:rPr>
                <w:color w:val="000000"/>
                <w:lang w:val="ru-RU" w:eastAsia="ru-RU"/>
              </w:rPr>
            </w:pPr>
            <w:r w:rsidRPr="004F123E">
              <w:rPr>
                <w:color w:val="000000"/>
                <w:lang w:val="ru-RU" w:eastAsia="ru-RU"/>
              </w:rPr>
              <w:t>Годы разработки</w:t>
            </w:r>
          </w:p>
        </w:tc>
      </w:tr>
      <w:tr w:rsidR="004F123E" w:rsidRPr="004F123E" w:rsidTr="005B5FBE">
        <w:trPr>
          <w:trHeight w:val="69"/>
          <w:jc w:val="center"/>
        </w:trPr>
        <w:tc>
          <w:tcPr>
            <w:tcW w:w="578" w:type="dxa"/>
            <w:vMerge/>
            <w:tcBorders>
              <w:top w:val="single" w:sz="4" w:space="0" w:color="auto"/>
              <w:left w:val="single" w:sz="4" w:space="0" w:color="auto"/>
              <w:bottom w:val="single" w:sz="4" w:space="0" w:color="auto"/>
              <w:right w:val="single" w:sz="4" w:space="0" w:color="auto"/>
            </w:tcBorders>
            <w:vAlign w:val="center"/>
            <w:hideMark/>
          </w:tcPr>
          <w:p w:rsidR="004F123E" w:rsidRPr="004F123E" w:rsidRDefault="004F123E" w:rsidP="004F123E">
            <w:pPr>
              <w:spacing w:after="0" w:line="240" w:lineRule="auto"/>
              <w:rPr>
                <w:color w:val="000000"/>
                <w:lang w:val="ru-RU" w:eastAsia="ru-RU"/>
              </w:rPr>
            </w:pPr>
          </w:p>
        </w:tc>
        <w:tc>
          <w:tcPr>
            <w:tcW w:w="4820" w:type="dxa"/>
            <w:vMerge/>
            <w:tcBorders>
              <w:top w:val="single" w:sz="4" w:space="0" w:color="auto"/>
              <w:left w:val="single" w:sz="4" w:space="0" w:color="auto"/>
              <w:bottom w:val="single" w:sz="4" w:space="0" w:color="auto"/>
              <w:right w:val="single" w:sz="4" w:space="0" w:color="auto"/>
            </w:tcBorders>
            <w:vAlign w:val="center"/>
            <w:hideMark/>
          </w:tcPr>
          <w:p w:rsidR="004F123E" w:rsidRPr="004F123E" w:rsidRDefault="004F123E" w:rsidP="004F123E">
            <w:pPr>
              <w:spacing w:after="0" w:line="240" w:lineRule="auto"/>
              <w:rPr>
                <w:color w:val="000000"/>
                <w:lang w:val="ru-RU" w:eastAsia="ru-RU"/>
              </w:rPr>
            </w:pPr>
          </w:p>
        </w:tc>
        <w:tc>
          <w:tcPr>
            <w:tcW w:w="1013" w:type="dxa"/>
            <w:vMerge/>
            <w:tcBorders>
              <w:top w:val="single" w:sz="4" w:space="0" w:color="auto"/>
              <w:left w:val="single" w:sz="4" w:space="0" w:color="auto"/>
              <w:bottom w:val="single" w:sz="4" w:space="0" w:color="auto"/>
              <w:right w:val="single" w:sz="4" w:space="0" w:color="auto"/>
            </w:tcBorders>
            <w:vAlign w:val="center"/>
            <w:hideMark/>
          </w:tcPr>
          <w:p w:rsidR="004F123E" w:rsidRPr="004F123E" w:rsidRDefault="004F123E" w:rsidP="004F123E">
            <w:pPr>
              <w:spacing w:after="0" w:line="240" w:lineRule="auto"/>
              <w:rPr>
                <w:color w:val="000000"/>
                <w:lang w:val="ru-RU" w:eastAsia="ru-RU"/>
              </w:rPr>
            </w:pPr>
          </w:p>
        </w:tc>
        <w:tc>
          <w:tcPr>
            <w:tcW w:w="1311" w:type="dxa"/>
            <w:tcBorders>
              <w:top w:val="nil"/>
              <w:left w:val="nil"/>
              <w:bottom w:val="single" w:sz="4" w:space="0" w:color="auto"/>
              <w:right w:val="single" w:sz="4" w:space="0" w:color="auto"/>
            </w:tcBorders>
            <w:shd w:val="clear" w:color="000000" w:fill="D9D9D9"/>
            <w:vAlign w:val="center"/>
            <w:hideMark/>
          </w:tcPr>
          <w:p w:rsidR="004F123E" w:rsidRPr="004F123E" w:rsidRDefault="004F123E" w:rsidP="004F123E">
            <w:pPr>
              <w:spacing w:after="0" w:line="240" w:lineRule="auto"/>
              <w:jc w:val="center"/>
              <w:rPr>
                <w:color w:val="000000"/>
              </w:rPr>
            </w:pPr>
            <w:r w:rsidRPr="004F123E">
              <w:rPr>
                <w:color w:val="000000"/>
              </w:rPr>
              <w:t>2022</w:t>
            </w:r>
          </w:p>
        </w:tc>
        <w:tc>
          <w:tcPr>
            <w:tcW w:w="1309" w:type="dxa"/>
            <w:tcBorders>
              <w:top w:val="nil"/>
              <w:left w:val="nil"/>
              <w:bottom w:val="single" w:sz="4" w:space="0" w:color="auto"/>
              <w:right w:val="single" w:sz="4" w:space="0" w:color="auto"/>
            </w:tcBorders>
            <w:shd w:val="clear" w:color="000000" w:fill="D9D9D9"/>
            <w:vAlign w:val="center"/>
            <w:hideMark/>
          </w:tcPr>
          <w:p w:rsidR="004F123E" w:rsidRPr="004F123E" w:rsidRDefault="004F123E" w:rsidP="004F123E">
            <w:pPr>
              <w:spacing w:after="0" w:line="240" w:lineRule="auto"/>
              <w:jc w:val="center"/>
              <w:rPr>
                <w:color w:val="000000"/>
              </w:rPr>
            </w:pPr>
            <w:r w:rsidRPr="004F123E">
              <w:rPr>
                <w:color w:val="000000"/>
              </w:rPr>
              <w:t>2023-2031</w:t>
            </w:r>
          </w:p>
        </w:tc>
      </w:tr>
      <w:tr w:rsidR="004F123E" w:rsidRPr="004F123E" w:rsidTr="005B5FBE">
        <w:trPr>
          <w:trHeight w:val="192"/>
          <w:jc w:val="center"/>
        </w:trPr>
        <w:tc>
          <w:tcPr>
            <w:tcW w:w="578" w:type="dxa"/>
            <w:vMerge w:val="restart"/>
            <w:tcBorders>
              <w:top w:val="nil"/>
              <w:left w:val="single" w:sz="4" w:space="0" w:color="auto"/>
              <w:bottom w:val="single" w:sz="4" w:space="0" w:color="auto"/>
              <w:right w:val="single" w:sz="4" w:space="0" w:color="auto"/>
            </w:tcBorders>
            <w:shd w:val="clear" w:color="auto" w:fill="auto"/>
            <w:vAlign w:val="center"/>
            <w:hideMark/>
          </w:tcPr>
          <w:p w:rsidR="004F123E" w:rsidRPr="004F123E" w:rsidRDefault="004F123E" w:rsidP="004F123E">
            <w:pPr>
              <w:spacing w:after="0" w:line="240" w:lineRule="auto"/>
              <w:jc w:val="center"/>
              <w:rPr>
                <w:color w:val="000000"/>
                <w:lang w:val="ru-RU" w:eastAsia="ru-RU"/>
              </w:rPr>
            </w:pPr>
            <w:r w:rsidRPr="004F123E">
              <w:rPr>
                <w:color w:val="000000"/>
                <w:lang w:val="ru-RU" w:eastAsia="ru-RU"/>
              </w:rPr>
              <w:t>1</w:t>
            </w:r>
          </w:p>
        </w:tc>
        <w:tc>
          <w:tcPr>
            <w:tcW w:w="4820" w:type="dxa"/>
            <w:vMerge w:val="restart"/>
            <w:tcBorders>
              <w:top w:val="nil"/>
              <w:left w:val="single" w:sz="4" w:space="0" w:color="auto"/>
              <w:bottom w:val="single" w:sz="4" w:space="0" w:color="auto"/>
              <w:right w:val="single" w:sz="4" w:space="0" w:color="auto"/>
            </w:tcBorders>
            <w:shd w:val="clear" w:color="auto" w:fill="auto"/>
            <w:vAlign w:val="center"/>
            <w:hideMark/>
          </w:tcPr>
          <w:p w:rsidR="004F123E" w:rsidRPr="004F123E" w:rsidRDefault="004F123E" w:rsidP="004F123E">
            <w:pPr>
              <w:spacing w:after="0" w:line="240" w:lineRule="auto"/>
              <w:rPr>
                <w:color w:val="000000"/>
                <w:lang w:val="ru-RU" w:eastAsia="ru-RU"/>
              </w:rPr>
            </w:pPr>
            <w:r w:rsidRPr="004F123E">
              <w:rPr>
                <w:color w:val="000000"/>
                <w:lang w:val="ru-RU" w:eastAsia="ru-RU"/>
              </w:rPr>
              <w:t xml:space="preserve">Объем экскавируемых вскрышных пород   </w:t>
            </w:r>
          </w:p>
        </w:tc>
        <w:tc>
          <w:tcPr>
            <w:tcW w:w="1013" w:type="dxa"/>
            <w:tcBorders>
              <w:top w:val="nil"/>
              <w:left w:val="nil"/>
              <w:bottom w:val="single" w:sz="4" w:space="0" w:color="auto"/>
              <w:right w:val="single" w:sz="4" w:space="0" w:color="auto"/>
            </w:tcBorders>
            <w:shd w:val="clear" w:color="auto" w:fill="auto"/>
            <w:vAlign w:val="center"/>
            <w:hideMark/>
          </w:tcPr>
          <w:p w:rsidR="004F123E" w:rsidRPr="004F123E" w:rsidRDefault="004F123E" w:rsidP="004F123E">
            <w:pPr>
              <w:spacing w:after="0" w:line="240" w:lineRule="auto"/>
              <w:jc w:val="center"/>
              <w:rPr>
                <w:color w:val="000000"/>
                <w:lang w:val="ru-RU" w:eastAsia="ru-RU"/>
              </w:rPr>
            </w:pPr>
            <w:r w:rsidRPr="004F123E">
              <w:rPr>
                <w:color w:val="000000"/>
                <w:lang w:val="ru-RU" w:eastAsia="ru-RU"/>
              </w:rPr>
              <w:t>тыс. т</w:t>
            </w:r>
          </w:p>
        </w:tc>
        <w:tc>
          <w:tcPr>
            <w:tcW w:w="1311" w:type="dxa"/>
            <w:tcBorders>
              <w:top w:val="nil"/>
              <w:left w:val="nil"/>
              <w:bottom w:val="single" w:sz="4" w:space="0" w:color="auto"/>
              <w:right w:val="single" w:sz="4" w:space="0" w:color="auto"/>
            </w:tcBorders>
            <w:shd w:val="clear" w:color="000000" w:fill="FFFFFF"/>
            <w:vAlign w:val="center"/>
            <w:hideMark/>
          </w:tcPr>
          <w:p w:rsidR="004F123E" w:rsidRPr="004F123E" w:rsidRDefault="004F123E" w:rsidP="004F123E">
            <w:pPr>
              <w:spacing w:after="0" w:line="240" w:lineRule="auto"/>
              <w:jc w:val="center"/>
              <w:rPr>
                <w:color w:val="000000"/>
              </w:rPr>
            </w:pPr>
            <w:r w:rsidRPr="004F123E">
              <w:rPr>
                <w:color w:val="000000"/>
              </w:rPr>
              <w:t>66,88</w:t>
            </w:r>
          </w:p>
        </w:tc>
        <w:tc>
          <w:tcPr>
            <w:tcW w:w="1309" w:type="dxa"/>
            <w:tcBorders>
              <w:top w:val="nil"/>
              <w:left w:val="nil"/>
              <w:bottom w:val="single" w:sz="4" w:space="0" w:color="auto"/>
              <w:right w:val="single" w:sz="4" w:space="0" w:color="auto"/>
            </w:tcBorders>
            <w:shd w:val="clear" w:color="000000" w:fill="FFFFFF"/>
            <w:vAlign w:val="center"/>
            <w:hideMark/>
          </w:tcPr>
          <w:p w:rsidR="004F123E" w:rsidRPr="004F123E" w:rsidRDefault="004F123E" w:rsidP="004F123E">
            <w:pPr>
              <w:spacing w:after="0" w:line="240" w:lineRule="auto"/>
              <w:jc w:val="center"/>
              <w:rPr>
                <w:color w:val="000000"/>
              </w:rPr>
            </w:pPr>
            <w:r w:rsidRPr="004F123E">
              <w:rPr>
                <w:color w:val="000000"/>
              </w:rPr>
              <w:t>76,00</w:t>
            </w:r>
          </w:p>
        </w:tc>
      </w:tr>
      <w:tr w:rsidR="004F123E" w:rsidRPr="004F123E" w:rsidTr="005B5FBE">
        <w:trPr>
          <w:trHeight w:val="202"/>
          <w:jc w:val="center"/>
        </w:trPr>
        <w:tc>
          <w:tcPr>
            <w:tcW w:w="578" w:type="dxa"/>
            <w:vMerge/>
            <w:tcBorders>
              <w:top w:val="nil"/>
              <w:left w:val="single" w:sz="4" w:space="0" w:color="auto"/>
              <w:bottom w:val="single" w:sz="4" w:space="0" w:color="auto"/>
              <w:right w:val="single" w:sz="4" w:space="0" w:color="auto"/>
            </w:tcBorders>
            <w:vAlign w:val="center"/>
            <w:hideMark/>
          </w:tcPr>
          <w:p w:rsidR="004F123E" w:rsidRPr="004F123E" w:rsidRDefault="004F123E" w:rsidP="004F123E">
            <w:pPr>
              <w:spacing w:after="0" w:line="240" w:lineRule="auto"/>
              <w:rPr>
                <w:color w:val="000000"/>
                <w:lang w:val="ru-RU" w:eastAsia="ru-RU"/>
              </w:rPr>
            </w:pPr>
          </w:p>
        </w:tc>
        <w:tc>
          <w:tcPr>
            <w:tcW w:w="4820" w:type="dxa"/>
            <w:vMerge/>
            <w:tcBorders>
              <w:top w:val="nil"/>
              <w:left w:val="single" w:sz="4" w:space="0" w:color="auto"/>
              <w:bottom w:val="single" w:sz="4" w:space="0" w:color="auto"/>
              <w:right w:val="single" w:sz="4" w:space="0" w:color="auto"/>
            </w:tcBorders>
            <w:vAlign w:val="center"/>
            <w:hideMark/>
          </w:tcPr>
          <w:p w:rsidR="004F123E" w:rsidRPr="004F123E" w:rsidRDefault="004F123E" w:rsidP="004F123E">
            <w:pPr>
              <w:spacing w:after="0" w:line="240" w:lineRule="auto"/>
              <w:rPr>
                <w:color w:val="000000"/>
                <w:lang w:val="ru-RU" w:eastAsia="ru-RU"/>
              </w:rPr>
            </w:pPr>
          </w:p>
        </w:tc>
        <w:tc>
          <w:tcPr>
            <w:tcW w:w="1013" w:type="dxa"/>
            <w:tcBorders>
              <w:top w:val="nil"/>
              <w:left w:val="nil"/>
              <w:bottom w:val="single" w:sz="4" w:space="0" w:color="auto"/>
              <w:right w:val="single" w:sz="4" w:space="0" w:color="auto"/>
            </w:tcBorders>
            <w:shd w:val="clear" w:color="auto" w:fill="auto"/>
            <w:vAlign w:val="center"/>
            <w:hideMark/>
          </w:tcPr>
          <w:p w:rsidR="004F123E" w:rsidRPr="004F123E" w:rsidRDefault="004F123E" w:rsidP="004F123E">
            <w:pPr>
              <w:spacing w:after="0" w:line="240" w:lineRule="auto"/>
              <w:jc w:val="center"/>
              <w:rPr>
                <w:color w:val="000000"/>
                <w:lang w:val="ru-RU" w:eastAsia="ru-RU"/>
              </w:rPr>
            </w:pPr>
            <w:r w:rsidRPr="004F123E">
              <w:rPr>
                <w:color w:val="000000"/>
                <w:lang w:val="ru-RU" w:eastAsia="ru-RU"/>
              </w:rPr>
              <w:t>тыс. м</w:t>
            </w:r>
            <w:r w:rsidRPr="004F123E">
              <w:rPr>
                <w:color w:val="000000"/>
                <w:vertAlign w:val="superscript"/>
                <w:lang w:val="ru-RU" w:eastAsia="ru-RU"/>
              </w:rPr>
              <w:t>3</w:t>
            </w:r>
          </w:p>
        </w:tc>
        <w:tc>
          <w:tcPr>
            <w:tcW w:w="1311" w:type="dxa"/>
            <w:tcBorders>
              <w:top w:val="nil"/>
              <w:left w:val="nil"/>
              <w:bottom w:val="single" w:sz="4" w:space="0" w:color="auto"/>
              <w:right w:val="single" w:sz="4" w:space="0" w:color="auto"/>
            </w:tcBorders>
            <w:shd w:val="clear" w:color="auto" w:fill="auto"/>
            <w:noWrap/>
            <w:vAlign w:val="bottom"/>
            <w:hideMark/>
          </w:tcPr>
          <w:p w:rsidR="004F123E" w:rsidRPr="004F123E" w:rsidRDefault="004F123E" w:rsidP="004F123E">
            <w:pPr>
              <w:spacing w:after="0" w:line="240" w:lineRule="auto"/>
              <w:jc w:val="center"/>
              <w:rPr>
                <w:color w:val="000000"/>
              </w:rPr>
            </w:pPr>
            <w:r w:rsidRPr="004F123E">
              <w:rPr>
                <w:color w:val="000000"/>
              </w:rPr>
              <w:t>35,2</w:t>
            </w:r>
          </w:p>
        </w:tc>
        <w:tc>
          <w:tcPr>
            <w:tcW w:w="1309" w:type="dxa"/>
            <w:tcBorders>
              <w:top w:val="nil"/>
              <w:left w:val="nil"/>
              <w:bottom w:val="single" w:sz="4" w:space="0" w:color="auto"/>
              <w:right w:val="single" w:sz="4" w:space="0" w:color="auto"/>
            </w:tcBorders>
            <w:shd w:val="clear" w:color="auto" w:fill="auto"/>
            <w:noWrap/>
            <w:vAlign w:val="bottom"/>
            <w:hideMark/>
          </w:tcPr>
          <w:p w:rsidR="004F123E" w:rsidRPr="004F123E" w:rsidRDefault="004F123E" w:rsidP="004F123E">
            <w:pPr>
              <w:spacing w:after="0" w:line="240" w:lineRule="auto"/>
              <w:jc w:val="center"/>
              <w:rPr>
                <w:color w:val="000000"/>
              </w:rPr>
            </w:pPr>
            <w:r w:rsidRPr="004F123E">
              <w:rPr>
                <w:color w:val="000000"/>
              </w:rPr>
              <w:t>40</w:t>
            </w:r>
          </w:p>
        </w:tc>
      </w:tr>
      <w:tr w:rsidR="000A23FA" w:rsidRPr="0069641E" w:rsidTr="005B5FBE">
        <w:trPr>
          <w:trHeight w:val="86"/>
          <w:jc w:val="center"/>
        </w:trPr>
        <w:tc>
          <w:tcPr>
            <w:tcW w:w="578" w:type="dxa"/>
            <w:tcBorders>
              <w:top w:val="nil"/>
              <w:left w:val="single" w:sz="4" w:space="0" w:color="auto"/>
              <w:bottom w:val="single" w:sz="4" w:space="0" w:color="auto"/>
              <w:right w:val="single" w:sz="4" w:space="0" w:color="auto"/>
            </w:tcBorders>
            <w:shd w:val="clear" w:color="auto" w:fill="auto"/>
            <w:vAlign w:val="center"/>
            <w:hideMark/>
          </w:tcPr>
          <w:p w:rsidR="000A23FA" w:rsidRPr="004F123E" w:rsidRDefault="000A23FA" w:rsidP="004F123E">
            <w:pPr>
              <w:spacing w:after="0" w:line="240" w:lineRule="auto"/>
              <w:jc w:val="center"/>
              <w:rPr>
                <w:color w:val="000000"/>
                <w:lang w:val="ru-RU" w:eastAsia="ru-RU"/>
              </w:rPr>
            </w:pPr>
            <w:r w:rsidRPr="004F123E">
              <w:rPr>
                <w:color w:val="000000"/>
                <w:lang w:val="ru-RU" w:eastAsia="ru-RU"/>
              </w:rPr>
              <w:t>2</w:t>
            </w:r>
          </w:p>
        </w:tc>
        <w:tc>
          <w:tcPr>
            <w:tcW w:w="4820" w:type="dxa"/>
            <w:tcBorders>
              <w:top w:val="nil"/>
              <w:left w:val="nil"/>
              <w:bottom w:val="single" w:sz="4" w:space="0" w:color="auto"/>
              <w:right w:val="single" w:sz="4" w:space="0" w:color="auto"/>
            </w:tcBorders>
            <w:shd w:val="clear" w:color="auto" w:fill="auto"/>
            <w:vAlign w:val="center"/>
            <w:hideMark/>
          </w:tcPr>
          <w:p w:rsidR="000A23FA" w:rsidRPr="004F123E" w:rsidRDefault="000A23FA" w:rsidP="004F123E">
            <w:pPr>
              <w:spacing w:after="0" w:line="240" w:lineRule="auto"/>
              <w:rPr>
                <w:color w:val="000000"/>
                <w:lang w:val="ru-RU" w:eastAsia="ru-RU"/>
              </w:rPr>
            </w:pPr>
            <w:r w:rsidRPr="004F123E">
              <w:rPr>
                <w:color w:val="000000"/>
                <w:lang w:val="ru-RU" w:eastAsia="ru-RU"/>
              </w:rPr>
              <w:t xml:space="preserve">Тип оборудования, задействованный на экскавации  </w:t>
            </w:r>
          </w:p>
        </w:tc>
        <w:tc>
          <w:tcPr>
            <w:tcW w:w="1013" w:type="dxa"/>
            <w:tcBorders>
              <w:top w:val="nil"/>
              <w:left w:val="nil"/>
              <w:bottom w:val="single" w:sz="4" w:space="0" w:color="auto"/>
              <w:right w:val="single" w:sz="4" w:space="0" w:color="auto"/>
            </w:tcBorders>
            <w:shd w:val="clear" w:color="auto" w:fill="auto"/>
            <w:noWrap/>
            <w:vAlign w:val="center"/>
            <w:hideMark/>
          </w:tcPr>
          <w:p w:rsidR="000A23FA" w:rsidRPr="004F123E" w:rsidRDefault="000A23FA" w:rsidP="004F123E">
            <w:pPr>
              <w:spacing w:after="0" w:line="240" w:lineRule="auto"/>
              <w:rPr>
                <w:color w:val="000000"/>
                <w:lang w:val="ru-RU" w:eastAsia="ru-RU"/>
              </w:rPr>
            </w:pPr>
            <w:r w:rsidRPr="004F123E">
              <w:rPr>
                <w:color w:val="000000"/>
                <w:lang w:val="ru-RU" w:eastAsia="ru-RU"/>
              </w:rPr>
              <w:t> </w:t>
            </w:r>
          </w:p>
        </w:tc>
        <w:tc>
          <w:tcPr>
            <w:tcW w:w="2620" w:type="dxa"/>
            <w:gridSpan w:val="2"/>
            <w:tcBorders>
              <w:top w:val="single" w:sz="4" w:space="0" w:color="auto"/>
              <w:left w:val="nil"/>
              <w:bottom w:val="single" w:sz="4" w:space="0" w:color="auto"/>
              <w:right w:val="single" w:sz="4" w:space="0" w:color="auto"/>
            </w:tcBorders>
            <w:shd w:val="clear" w:color="auto" w:fill="auto"/>
            <w:vAlign w:val="center"/>
            <w:hideMark/>
          </w:tcPr>
          <w:p w:rsidR="000A23FA" w:rsidRPr="004F123E" w:rsidRDefault="000A23FA" w:rsidP="004F123E">
            <w:pPr>
              <w:spacing w:after="0" w:line="240" w:lineRule="auto"/>
              <w:jc w:val="center"/>
              <w:rPr>
                <w:color w:val="000000"/>
                <w:lang w:val="ru-RU" w:eastAsia="ru-RU"/>
              </w:rPr>
            </w:pPr>
            <w:r w:rsidRPr="004F123E">
              <w:rPr>
                <w:color w:val="000000"/>
                <w:lang w:val="ru-RU" w:eastAsia="ru-RU"/>
              </w:rPr>
              <w:t>SANY SY500H c вместимостью ковша 3,1 м3</w:t>
            </w:r>
          </w:p>
        </w:tc>
      </w:tr>
      <w:tr w:rsidR="000A23FA" w:rsidRPr="004F123E" w:rsidTr="005B5FBE">
        <w:trPr>
          <w:trHeight w:val="192"/>
          <w:jc w:val="center"/>
        </w:trPr>
        <w:tc>
          <w:tcPr>
            <w:tcW w:w="578" w:type="dxa"/>
            <w:tcBorders>
              <w:top w:val="nil"/>
              <w:left w:val="single" w:sz="4" w:space="0" w:color="auto"/>
              <w:bottom w:val="single" w:sz="4" w:space="0" w:color="auto"/>
              <w:right w:val="single" w:sz="4" w:space="0" w:color="auto"/>
            </w:tcBorders>
            <w:shd w:val="clear" w:color="auto" w:fill="auto"/>
            <w:vAlign w:val="center"/>
            <w:hideMark/>
          </w:tcPr>
          <w:p w:rsidR="000A23FA" w:rsidRPr="004F123E" w:rsidRDefault="000A23FA" w:rsidP="004F123E">
            <w:pPr>
              <w:spacing w:after="0" w:line="240" w:lineRule="auto"/>
              <w:jc w:val="center"/>
              <w:rPr>
                <w:color w:val="000000"/>
                <w:lang w:val="ru-RU" w:eastAsia="ru-RU"/>
              </w:rPr>
            </w:pPr>
            <w:r w:rsidRPr="004F123E">
              <w:rPr>
                <w:color w:val="000000"/>
                <w:lang w:val="ru-RU" w:eastAsia="ru-RU"/>
              </w:rPr>
              <w:t>3</w:t>
            </w:r>
          </w:p>
        </w:tc>
        <w:tc>
          <w:tcPr>
            <w:tcW w:w="4820" w:type="dxa"/>
            <w:tcBorders>
              <w:top w:val="nil"/>
              <w:left w:val="nil"/>
              <w:bottom w:val="single" w:sz="4" w:space="0" w:color="auto"/>
              <w:right w:val="single" w:sz="4" w:space="0" w:color="auto"/>
            </w:tcBorders>
            <w:shd w:val="clear" w:color="auto" w:fill="auto"/>
            <w:hideMark/>
          </w:tcPr>
          <w:p w:rsidR="000A23FA" w:rsidRPr="004F123E" w:rsidRDefault="000A23FA" w:rsidP="004F123E">
            <w:pPr>
              <w:spacing w:after="0" w:line="240" w:lineRule="auto"/>
              <w:rPr>
                <w:color w:val="000000"/>
                <w:lang w:val="ru-RU" w:eastAsia="ru-RU"/>
              </w:rPr>
            </w:pPr>
            <w:r w:rsidRPr="004F123E">
              <w:rPr>
                <w:color w:val="000000"/>
                <w:lang w:val="ru-RU" w:eastAsia="ru-RU"/>
              </w:rPr>
              <w:t xml:space="preserve">Мощность двигателя  </w:t>
            </w:r>
          </w:p>
        </w:tc>
        <w:tc>
          <w:tcPr>
            <w:tcW w:w="1013" w:type="dxa"/>
            <w:tcBorders>
              <w:top w:val="nil"/>
              <w:left w:val="nil"/>
              <w:bottom w:val="single" w:sz="4" w:space="0" w:color="auto"/>
              <w:right w:val="single" w:sz="4" w:space="0" w:color="auto"/>
            </w:tcBorders>
            <w:shd w:val="clear" w:color="auto" w:fill="auto"/>
            <w:hideMark/>
          </w:tcPr>
          <w:p w:rsidR="000A23FA" w:rsidRPr="004F123E" w:rsidRDefault="000A23FA" w:rsidP="004F123E">
            <w:pPr>
              <w:spacing w:after="0" w:line="240" w:lineRule="auto"/>
              <w:jc w:val="center"/>
              <w:rPr>
                <w:color w:val="000000"/>
                <w:lang w:val="ru-RU" w:eastAsia="ru-RU"/>
              </w:rPr>
            </w:pPr>
            <w:r w:rsidRPr="004F123E">
              <w:rPr>
                <w:color w:val="000000"/>
                <w:lang w:val="ru-RU" w:eastAsia="ru-RU"/>
              </w:rPr>
              <w:t>л.с./кВт</w:t>
            </w:r>
          </w:p>
        </w:tc>
        <w:tc>
          <w:tcPr>
            <w:tcW w:w="2620" w:type="dxa"/>
            <w:gridSpan w:val="2"/>
            <w:tcBorders>
              <w:top w:val="single" w:sz="4" w:space="0" w:color="auto"/>
              <w:left w:val="nil"/>
              <w:bottom w:val="single" w:sz="4" w:space="0" w:color="auto"/>
              <w:right w:val="single" w:sz="4" w:space="0" w:color="auto"/>
            </w:tcBorders>
            <w:shd w:val="clear" w:color="auto" w:fill="auto"/>
            <w:hideMark/>
          </w:tcPr>
          <w:p w:rsidR="000A23FA" w:rsidRPr="004F123E" w:rsidRDefault="000A23FA" w:rsidP="004F123E">
            <w:pPr>
              <w:spacing w:after="0" w:line="240" w:lineRule="auto"/>
              <w:jc w:val="center"/>
              <w:rPr>
                <w:color w:val="000000"/>
                <w:lang w:val="ru-RU" w:eastAsia="ru-RU"/>
              </w:rPr>
            </w:pPr>
            <w:r w:rsidRPr="004F123E">
              <w:rPr>
                <w:color w:val="000000"/>
                <w:lang w:val="ru-RU" w:eastAsia="ru-RU"/>
              </w:rPr>
              <w:t>408/300</w:t>
            </w:r>
          </w:p>
        </w:tc>
      </w:tr>
      <w:tr w:rsidR="004F123E" w:rsidRPr="004F123E" w:rsidTr="005B5FBE">
        <w:trPr>
          <w:trHeight w:val="365"/>
          <w:jc w:val="center"/>
        </w:trPr>
        <w:tc>
          <w:tcPr>
            <w:tcW w:w="578" w:type="dxa"/>
            <w:tcBorders>
              <w:top w:val="nil"/>
              <w:left w:val="single" w:sz="4" w:space="0" w:color="auto"/>
              <w:bottom w:val="single" w:sz="4" w:space="0" w:color="auto"/>
              <w:right w:val="single" w:sz="4" w:space="0" w:color="auto"/>
            </w:tcBorders>
            <w:shd w:val="clear" w:color="auto" w:fill="auto"/>
            <w:vAlign w:val="center"/>
            <w:hideMark/>
          </w:tcPr>
          <w:p w:rsidR="004F123E" w:rsidRPr="004F123E" w:rsidRDefault="004F123E" w:rsidP="004F123E">
            <w:pPr>
              <w:spacing w:after="0" w:line="240" w:lineRule="auto"/>
              <w:jc w:val="center"/>
              <w:rPr>
                <w:color w:val="000000"/>
                <w:lang w:val="ru-RU" w:eastAsia="ru-RU"/>
              </w:rPr>
            </w:pPr>
            <w:r w:rsidRPr="004F123E">
              <w:rPr>
                <w:color w:val="000000"/>
                <w:lang w:val="ru-RU" w:eastAsia="ru-RU"/>
              </w:rPr>
              <w:t>4</w:t>
            </w:r>
          </w:p>
        </w:tc>
        <w:tc>
          <w:tcPr>
            <w:tcW w:w="4820" w:type="dxa"/>
            <w:tcBorders>
              <w:top w:val="nil"/>
              <w:left w:val="nil"/>
              <w:bottom w:val="single" w:sz="4" w:space="0" w:color="auto"/>
              <w:right w:val="single" w:sz="4" w:space="0" w:color="auto"/>
            </w:tcBorders>
            <w:shd w:val="clear" w:color="auto" w:fill="auto"/>
            <w:vAlign w:val="center"/>
            <w:hideMark/>
          </w:tcPr>
          <w:p w:rsidR="004F123E" w:rsidRPr="004F123E" w:rsidRDefault="004F123E" w:rsidP="004F123E">
            <w:pPr>
              <w:spacing w:after="0" w:line="240" w:lineRule="auto"/>
              <w:rPr>
                <w:color w:val="000000"/>
                <w:lang w:val="ru-RU" w:eastAsia="ru-RU"/>
              </w:rPr>
            </w:pPr>
            <w:r w:rsidRPr="004F123E">
              <w:rPr>
                <w:color w:val="000000"/>
                <w:lang w:val="ru-RU" w:eastAsia="ru-RU"/>
              </w:rPr>
              <w:t>Средняя годовая эксплуатационная производительность одного экскаватора</w:t>
            </w:r>
          </w:p>
        </w:tc>
        <w:tc>
          <w:tcPr>
            <w:tcW w:w="1013" w:type="dxa"/>
            <w:tcBorders>
              <w:top w:val="nil"/>
              <w:left w:val="nil"/>
              <w:bottom w:val="single" w:sz="4" w:space="0" w:color="auto"/>
              <w:right w:val="single" w:sz="4" w:space="0" w:color="auto"/>
            </w:tcBorders>
            <w:shd w:val="clear" w:color="auto" w:fill="auto"/>
            <w:vAlign w:val="center"/>
            <w:hideMark/>
          </w:tcPr>
          <w:p w:rsidR="004F123E" w:rsidRPr="004F123E" w:rsidRDefault="004F123E" w:rsidP="004F123E">
            <w:pPr>
              <w:spacing w:after="0" w:line="240" w:lineRule="auto"/>
              <w:jc w:val="center"/>
              <w:rPr>
                <w:color w:val="000000"/>
                <w:lang w:val="ru-RU" w:eastAsia="ru-RU"/>
              </w:rPr>
            </w:pPr>
            <w:r w:rsidRPr="004F123E">
              <w:rPr>
                <w:color w:val="000000"/>
                <w:lang w:val="ru-RU" w:eastAsia="ru-RU"/>
              </w:rPr>
              <w:t>м</w:t>
            </w:r>
            <w:r w:rsidRPr="004F123E">
              <w:rPr>
                <w:color w:val="000000"/>
                <w:vertAlign w:val="superscript"/>
                <w:lang w:val="ru-RU" w:eastAsia="ru-RU"/>
              </w:rPr>
              <w:t>3</w:t>
            </w:r>
          </w:p>
        </w:tc>
        <w:tc>
          <w:tcPr>
            <w:tcW w:w="1311" w:type="dxa"/>
            <w:tcBorders>
              <w:top w:val="nil"/>
              <w:left w:val="nil"/>
              <w:bottom w:val="single" w:sz="4" w:space="0" w:color="auto"/>
              <w:right w:val="single" w:sz="4" w:space="0" w:color="auto"/>
            </w:tcBorders>
            <w:shd w:val="clear" w:color="auto" w:fill="auto"/>
            <w:vAlign w:val="center"/>
            <w:hideMark/>
          </w:tcPr>
          <w:p w:rsidR="004F123E" w:rsidRPr="004F123E" w:rsidRDefault="004F123E" w:rsidP="004F123E">
            <w:pPr>
              <w:spacing w:after="0" w:line="240" w:lineRule="auto"/>
              <w:jc w:val="center"/>
              <w:rPr>
                <w:color w:val="000000"/>
              </w:rPr>
            </w:pPr>
            <w:r w:rsidRPr="004F123E">
              <w:rPr>
                <w:color w:val="000000"/>
              </w:rPr>
              <w:t>640500</w:t>
            </w:r>
          </w:p>
        </w:tc>
        <w:tc>
          <w:tcPr>
            <w:tcW w:w="1309" w:type="dxa"/>
            <w:tcBorders>
              <w:top w:val="nil"/>
              <w:left w:val="nil"/>
              <w:bottom w:val="single" w:sz="4" w:space="0" w:color="auto"/>
              <w:right w:val="single" w:sz="4" w:space="0" w:color="auto"/>
            </w:tcBorders>
            <w:shd w:val="clear" w:color="auto" w:fill="auto"/>
            <w:vAlign w:val="center"/>
            <w:hideMark/>
          </w:tcPr>
          <w:p w:rsidR="004F123E" w:rsidRPr="004F123E" w:rsidRDefault="004F123E" w:rsidP="004F123E">
            <w:pPr>
              <w:spacing w:after="0" w:line="240" w:lineRule="auto"/>
              <w:jc w:val="center"/>
              <w:rPr>
                <w:color w:val="000000"/>
              </w:rPr>
            </w:pPr>
            <w:r w:rsidRPr="004F123E">
              <w:rPr>
                <w:color w:val="000000"/>
              </w:rPr>
              <w:t>640500</w:t>
            </w:r>
          </w:p>
        </w:tc>
      </w:tr>
      <w:tr w:rsidR="004F123E" w:rsidRPr="004F123E" w:rsidTr="005B5FBE">
        <w:trPr>
          <w:trHeight w:val="192"/>
          <w:jc w:val="center"/>
        </w:trPr>
        <w:tc>
          <w:tcPr>
            <w:tcW w:w="578" w:type="dxa"/>
            <w:tcBorders>
              <w:top w:val="nil"/>
              <w:left w:val="single" w:sz="4" w:space="0" w:color="auto"/>
              <w:bottom w:val="single" w:sz="4" w:space="0" w:color="auto"/>
              <w:right w:val="single" w:sz="4" w:space="0" w:color="auto"/>
            </w:tcBorders>
            <w:shd w:val="clear" w:color="auto" w:fill="auto"/>
            <w:vAlign w:val="center"/>
            <w:hideMark/>
          </w:tcPr>
          <w:p w:rsidR="004F123E" w:rsidRPr="004F123E" w:rsidRDefault="004F123E" w:rsidP="004F123E">
            <w:pPr>
              <w:spacing w:after="0" w:line="240" w:lineRule="auto"/>
              <w:jc w:val="center"/>
              <w:rPr>
                <w:color w:val="000000"/>
                <w:lang w:val="ru-RU" w:eastAsia="ru-RU"/>
              </w:rPr>
            </w:pPr>
            <w:r w:rsidRPr="004F123E">
              <w:rPr>
                <w:color w:val="000000"/>
                <w:lang w:val="ru-RU" w:eastAsia="ru-RU"/>
              </w:rPr>
              <w:t>5</w:t>
            </w:r>
          </w:p>
        </w:tc>
        <w:tc>
          <w:tcPr>
            <w:tcW w:w="4820" w:type="dxa"/>
            <w:tcBorders>
              <w:top w:val="nil"/>
              <w:left w:val="nil"/>
              <w:bottom w:val="single" w:sz="4" w:space="0" w:color="auto"/>
              <w:right w:val="single" w:sz="4" w:space="0" w:color="auto"/>
            </w:tcBorders>
            <w:shd w:val="clear" w:color="auto" w:fill="auto"/>
            <w:vAlign w:val="center"/>
            <w:hideMark/>
          </w:tcPr>
          <w:p w:rsidR="004F123E" w:rsidRPr="004F123E" w:rsidRDefault="004F123E" w:rsidP="004F123E">
            <w:pPr>
              <w:spacing w:after="0" w:line="240" w:lineRule="auto"/>
              <w:rPr>
                <w:color w:val="000000"/>
                <w:lang w:val="ru-RU" w:eastAsia="ru-RU"/>
              </w:rPr>
            </w:pPr>
            <w:r w:rsidRPr="004F123E">
              <w:rPr>
                <w:color w:val="000000"/>
                <w:lang w:val="ru-RU" w:eastAsia="ru-RU"/>
              </w:rPr>
              <w:t xml:space="preserve">Рабочий парк </w:t>
            </w:r>
          </w:p>
        </w:tc>
        <w:tc>
          <w:tcPr>
            <w:tcW w:w="1013" w:type="dxa"/>
            <w:tcBorders>
              <w:top w:val="nil"/>
              <w:left w:val="nil"/>
              <w:bottom w:val="single" w:sz="4" w:space="0" w:color="auto"/>
              <w:right w:val="single" w:sz="4" w:space="0" w:color="auto"/>
            </w:tcBorders>
            <w:shd w:val="clear" w:color="auto" w:fill="auto"/>
            <w:vAlign w:val="center"/>
            <w:hideMark/>
          </w:tcPr>
          <w:p w:rsidR="004F123E" w:rsidRPr="004F123E" w:rsidRDefault="004F123E" w:rsidP="004F123E">
            <w:pPr>
              <w:spacing w:after="0" w:line="240" w:lineRule="auto"/>
              <w:jc w:val="center"/>
              <w:rPr>
                <w:color w:val="000000"/>
                <w:lang w:val="ru-RU" w:eastAsia="ru-RU"/>
              </w:rPr>
            </w:pPr>
            <w:r w:rsidRPr="004F123E">
              <w:rPr>
                <w:color w:val="000000"/>
                <w:lang w:val="ru-RU" w:eastAsia="ru-RU"/>
              </w:rPr>
              <w:t>шт</w:t>
            </w:r>
          </w:p>
        </w:tc>
        <w:tc>
          <w:tcPr>
            <w:tcW w:w="1311" w:type="dxa"/>
            <w:tcBorders>
              <w:top w:val="nil"/>
              <w:left w:val="nil"/>
              <w:bottom w:val="single" w:sz="4" w:space="0" w:color="auto"/>
              <w:right w:val="single" w:sz="4" w:space="0" w:color="auto"/>
            </w:tcBorders>
            <w:shd w:val="clear" w:color="auto" w:fill="auto"/>
            <w:vAlign w:val="center"/>
            <w:hideMark/>
          </w:tcPr>
          <w:p w:rsidR="004F123E" w:rsidRPr="004F123E" w:rsidRDefault="004F123E" w:rsidP="004F123E">
            <w:pPr>
              <w:spacing w:after="0" w:line="240" w:lineRule="auto"/>
              <w:jc w:val="center"/>
              <w:rPr>
                <w:color w:val="000000"/>
              </w:rPr>
            </w:pPr>
            <w:r w:rsidRPr="004F123E">
              <w:rPr>
                <w:color w:val="000000"/>
              </w:rPr>
              <w:t>1</w:t>
            </w:r>
          </w:p>
        </w:tc>
        <w:tc>
          <w:tcPr>
            <w:tcW w:w="1309" w:type="dxa"/>
            <w:tcBorders>
              <w:top w:val="nil"/>
              <w:left w:val="nil"/>
              <w:bottom w:val="single" w:sz="4" w:space="0" w:color="auto"/>
              <w:right w:val="single" w:sz="4" w:space="0" w:color="auto"/>
            </w:tcBorders>
            <w:shd w:val="clear" w:color="auto" w:fill="auto"/>
            <w:vAlign w:val="center"/>
            <w:hideMark/>
          </w:tcPr>
          <w:p w:rsidR="004F123E" w:rsidRPr="004F123E" w:rsidRDefault="004F123E" w:rsidP="004F123E">
            <w:pPr>
              <w:spacing w:after="0" w:line="240" w:lineRule="auto"/>
              <w:jc w:val="center"/>
              <w:rPr>
                <w:color w:val="000000"/>
              </w:rPr>
            </w:pPr>
            <w:r w:rsidRPr="004F123E">
              <w:rPr>
                <w:color w:val="000000"/>
              </w:rPr>
              <w:t>1</w:t>
            </w:r>
          </w:p>
        </w:tc>
      </w:tr>
      <w:tr w:rsidR="004F123E" w:rsidRPr="004F123E" w:rsidTr="005B5FBE">
        <w:trPr>
          <w:trHeight w:val="192"/>
          <w:jc w:val="center"/>
        </w:trPr>
        <w:tc>
          <w:tcPr>
            <w:tcW w:w="578" w:type="dxa"/>
            <w:tcBorders>
              <w:top w:val="nil"/>
              <w:left w:val="single" w:sz="4" w:space="0" w:color="auto"/>
              <w:bottom w:val="single" w:sz="4" w:space="0" w:color="auto"/>
              <w:right w:val="single" w:sz="4" w:space="0" w:color="auto"/>
            </w:tcBorders>
            <w:shd w:val="clear" w:color="auto" w:fill="auto"/>
            <w:vAlign w:val="center"/>
            <w:hideMark/>
          </w:tcPr>
          <w:p w:rsidR="004F123E" w:rsidRPr="004F123E" w:rsidRDefault="004F123E" w:rsidP="004F123E">
            <w:pPr>
              <w:spacing w:after="0" w:line="240" w:lineRule="auto"/>
              <w:jc w:val="center"/>
              <w:rPr>
                <w:color w:val="000000"/>
                <w:lang w:val="ru-RU" w:eastAsia="ru-RU"/>
              </w:rPr>
            </w:pPr>
            <w:r w:rsidRPr="004F123E">
              <w:rPr>
                <w:color w:val="000000"/>
                <w:lang w:val="ru-RU" w:eastAsia="ru-RU"/>
              </w:rPr>
              <w:t>6</w:t>
            </w:r>
          </w:p>
        </w:tc>
        <w:tc>
          <w:tcPr>
            <w:tcW w:w="4820" w:type="dxa"/>
            <w:tcBorders>
              <w:top w:val="nil"/>
              <w:left w:val="nil"/>
              <w:bottom w:val="single" w:sz="4" w:space="0" w:color="auto"/>
              <w:right w:val="single" w:sz="4" w:space="0" w:color="auto"/>
            </w:tcBorders>
            <w:shd w:val="clear" w:color="auto" w:fill="auto"/>
            <w:vAlign w:val="center"/>
            <w:hideMark/>
          </w:tcPr>
          <w:p w:rsidR="004F123E" w:rsidRPr="004F123E" w:rsidRDefault="004F123E" w:rsidP="004F123E">
            <w:pPr>
              <w:spacing w:after="0" w:line="240" w:lineRule="auto"/>
              <w:rPr>
                <w:color w:val="000000"/>
                <w:lang w:val="ru-RU" w:eastAsia="ru-RU"/>
              </w:rPr>
            </w:pPr>
            <w:r w:rsidRPr="004F123E">
              <w:rPr>
                <w:color w:val="000000"/>
                <w:lang w:val="ru-RU" w:eastAsia="ru-RU"/>
              </w:rPr>
              <w:t xml:space="preserve">Инвентарный парк </w:t>
            </w:r>
          </w:p>
        </w:tc>
        <w:tc>
          <w:tcPr>
            <w:tcW w:w="1013" w:type="dxa"/>
            <w:tcBorders>
              <w:top w:val="nil"/>
              <w:left w:val="nil"/>
              <w:bottom w:val="single" w:sz="4" w:space="0" w:color="auto"/>
              <w:right w:val="single" w:sz="4" w:space="0" w:color="auto"/>
            </w:tcBorders>
            <w:shd w:val="clear" w:color="auto" w:fill="auto"/>
            <w:vAlign w:val="center"/>
            <w:hideMark/>
          </w:tcPr>
          <w:p w:rsidR="004F123E" w:rsidRPr="004F123E" w:rsidRDefault="004F123E" w:rsidP="004F123E">
            <w:pPr>
              <w:spacing w:after="0" w:line="240" w:lineRule="auto"/>
              <w:jc w:val="center"/>
              <w:rPr>
                <w:color w:val="000000"/>
                <w:lang w:val="ru-RU" w:eastAsia="ru-RU"/>
              </w:rPr>
            </w:pPr>
            <w:r w:rsidRPr="004F123E">
              <w:rPr>
                <w:color w:val="000000"/>
                <w:lang w:val="ru-RU" w:eastAsia="ru-RU"/>
              </w:rPr>
              <w:t>шт</w:t>
            </w:r>
          </w:p>
        </w:tc>
        <w:tc>
          <w:tcPr>
            <w:tcW w:w="1311" w:type="dxa"/>
            <w:tcBorders>
              <w:top w:val="nil"/>
              <w:left w:val="nil"/>
              <w:bottom w:val="single" w:sz="4" w:space="0" w:color="auto"/>
              <w:right w:val="single" w:sz="4" w:space="0" w:color="auto"/>
            </w:tcBorders>
            <w:shd w:val="clear" w:color="auto" w:fill="auto"/>
            <w:vAlign w:val="center"/>
            <w:hideMark/>
          </w:tcPr>
          <w:p w:rsidR="004F123E" w:rsidRPr="004F123E" w:rsidRDefault="004F123E" w:rsidP="004F123E">
            <w:pPr>
              <w:spacing w:after="0" w:line="240" w:lineRule="auto"/>
              <w:jc w:val="center"/>
              <w:rPr>
                <w:color w:val="000000"/>
              </w:rPr>
            </w:pPr>
            <w:r w:rsidRPr="004F123E">
              <w:rPr>
                <w:color w:val="000000"/>
              </w:rPr>
              <w:t>1</w:t>
            </w:r>
          </w:p>
        </w:tc>
        <w:tc>
          <w:tcPr>
            <w:tcW w:w="1309" w:type="dxa"/>
            <w:tcBorders>
              <w:top w:val="nil"/>
              <w:left w:val="nil"/>
              <w:bottom w:val="single" w:sz="4" w:space="0" w:color="auto"/>
              <w:right w:val="single" w:sz="4" w:space="0" w:color="auto"/>
            </w:tcBorders>
            <w:shd w:val="clear" w:color="auto" w:fill="auto"/>
            <w:vAlign w:val="center"/>
            <w:hideMark/>
          </w:tcPr>
          <w:p w:rsidR="004F123E" w:rsidRPr="004F123E" w:rsidRDefault="004F123E" w:rsidP="004F123E">
            <w:pPr>
              <w:spacing w:after="0" w:line="240" w:lineRule="auto"/>
              <w:jc w:val="center"/>
              <w:rPr>
                <w:color w:val="000000"/>
              </w:rPr>
            </w:pPr>
            <w:r w:rsidRPr="004F123E">
              <w:rPr>
                <w:color w:val="000000"/>
              </w:rPr>
              <w:t>1</w:t>
            </w:r>
          </w:p>
        </w:tc>
      </w:tr>
      <w:tr w:rsidR="004F123E" w:rsidRPr="004F123E" w:rsidTr="005B5FBE">
        <w:trPr>
          <w:trHeight w:val="192"/>
          <w:jc w:val="center"/>
        </w:trPr>
        <w:tc>
          <w:tcPr>
            <w:tcW w:w="578" w:type="dxa"/>
            <w:tcBorders>
              <w:top w:val="nil"/>
              <w:left w:val="single" w:sz="4" w:space="0" w:color="auto"/>
              <w:bottom w:val="single" w:sz="4" w:space="0" w:color="auto"/>
              <w:right w:val="single" w:sz="4" w:space="0" w:color="auto"/>
            </w:tcBorders>
            <w:shd w:val="clear" w:color="auto" w:fill="auto"/>
            <w:vAlign w:val="center"/>
            <w:hideMark/>
          </w:tcPr>
          <w:p w:rsidR="004F123E" w:rsidRPr="004F123E" w:rsidRDefault="004F123E" w:rsidP="004F123E">
            <w:pPr>
              <w:spacing w:after="0" w:line="240" w:lineRule="auto"/>
              <w:jc w:val="center"/>
              <w:rPr>
                <w:color w:val="000000"/>
                <w:lang w:val="ru-RU" w:eastAsia="ru-RU"/>
              </w:rPr>
            </w:pPr>
            <w:r w:rsidRPr="004F123E">
              <w:rPr>
                <w:color w:val="000000"/>
                <w:lang w:val="ru-RU" w:eastAsia="ru-RU"/>
              </w:rPr>
              <w:t>7</w:t>
            </w:r>
          </w:p>
        </w:tc>
        <w:tc>
          <w:tcPr>
            <w:tcW w:w="4820" w:type="dxa"/>
            <w:tcBorders>
              <w:top w:val="nil"/>
              <w:left w:val="nil"/>
              <w:bottom w:val="single" w:sz="4" w:space="0" w:color="auto"/>
              <w:right w:val="single" w:sz="4" w:space="0" w:color="auto"/>
            </w:tcBorders>
            <w:shd w:val="clear" w:color="auto" w:fill="auto"/>
            <w:vAlign w:val="center"/>
            <w:hideMark/>
          </w:tcPr>
          <w:p w:rsidR="004F123E" w:rsidRPr="004F123E" w:rsidRDefault="004F123E" w:rsidP="004F123E">
            <w:pPr>
              <w:spacing w:after="0" w:line="240" w:lineRule="auto"/>
              <w:rPr>
                <w:color w:val="000000"/>
                <w:lang w:val="ru-RU" w:eastAsia="ru-RU"/>
              </w:rPr>
            </w:pPr>
            <w:r w:rsidRPr="004F123E">
              <w:rPr>
                <w:color w:val="000000"/>
                <w:lang w:val="ru-RU" w:eastAsia="ru-RU"/>
              </w:rPr>
              <w:t xml:space="preserve">Годовое количество рабочих смен экскаватора </w:t>
            </w:r>
          </w:p>
        </w:tc>
        <w:tc>
          <w:tcPr>
            <w:tcW w:w="1013" w:type="dxa"/>
            <w:tcBorders>
              <w:top w:val="nil"/>
              <w:left w:val="nil"/>
              <w:bottom w:val="single" w:sz="4" w:space="0" w:color="auto"/>
              <w:right w:val="single" w:sz="4" w:space="0" w:color="auto"/>
            </w:tcBorders>
            <w:shd w:val="clear" w:color="auto" w:fill="auto"/>
            <w:vAlign w:val="center"/>
            <w:hideMark/>
          </w:tcPr>
          <w:p w:rsidR="004F123E" w:rsidRPr="004F123E" w:rsidRDefault="004F123E" w:rsidP="004F123E">
            <w:pPr>
              <w:spacing w:after="0" w:line="240" w:lineRule="auto"/>
              <w:jc w:val="center"/>
              <w:rPr>
                <w:color w:val="000000"/>
                <w:lang w:val="ru-RU" w:eastAsia="ru-RU"/>
              </w:rPr>
            </w:pPr>
            <w:r w:rsidRPr="004F123E">
              <w:rPr>
                <w:color w:val="000000"/>
                <w:lang w:val="ru-RU" w:eastAsia="ru-RU"/>
              </w:rPr>
              <w:t>смен</w:t>
            </w:r>
          </w:p>
        </w:tc>
        <w:tc>
          <w:tcPr>
            <w:tcW w:w="1311" w:type="dxa"/>
            <w:tcBorders>
              <w:top w:val="nil"/>
              <w:left w:val="nil"/>
              <w:bottom w:val="single" w:sz="4" w:space="0" w:color="auto"/>
              <w:right w:val="single" w:sz="4" w:space="0" w:color="auto"/>
            </w:tcBorders>
            <w:shd w:val="clear" w:color="auto" w:fill="auto"/>
            <w:vAlign w:val="center"/>
            <w:hideMark/>
          </w:tcPr>
          <w:p w:rsidR="004F123E" w:rsidRPr="004F123E" w:rsidRDefault="004F123E" w:rsidP="004F123E">
            <w:pPr>
              <w:spacing w:after="0" w:line="240" w:lineRule="auto"/>
              <w:jc w:val="center"/>
              <w:rPr>
                <w:color w:val="000000"/>
              </w:rPr>
            </w:pPr>
            <w:r w:rsidRPr="004F123E">
              <w:rPr>
                <w:color w:val="000000"/>
              </w:rPr>
              <w:t>19,2</w:t>
            </w:r>
          </w:p>
        </w:tc>
        <w:tc>
          <w:tcPr>
            <w:tcW w:w="1309" w:type="dxa"/>
            <w:tcBorders>
              <w:top w:val="nil"/>
              <w:left w:val="nil"/>
              <w:bottom w:val="single" w:sz="4" w:space="0" w:color="auto"/>
              <w:right w:val="single" w:sz="4" w:space="0" w:color="auto"/>
            </w:tcBorders>
            <w:shd w:val="clear" w:color="auto" w:fill="auto"/>
            <w:vAlign w:val="center"/>
            <w:hideMark/>
          </w:tcPr>
          <w:p w:rsidR="004F123E" w:rsidRPr="004F123E" w:rsidRDefault="004F123E" w:rsidP="004F123E">
            <w:pPr>
              <w:spacing w:after="0" w:line="240" w:lineRule="auto"/>
              <w:jc w:val="center"/>
              <w:rPr>
                <w:color w:val="000000"/>
              </w:rPr>
            </w:pPr>
            <w:r w:rsidRPr="004F123E">
              <w:rPr>
                <w:color w:val="000000"/>
              </w:rPr>
              <w:t>21,9</w:t>
            </w:r>
          </w:p>
        </w:tc>
      </w:tr>
      <w:tr w:rsidR="004F123E" w:rsidRPr="004F123E" w:rsidTr="005B5FBE">
        <w:trPr>
          <w:trHeight w:val="192"/>
          <w:jc w:val="center"/>
        </w:trPr>
        <w:tc>
          <w:tcPr>
            <w:tcW w:w="578" w:type="dxa"/>
            <w:tcBorders>
              <w:top w:val="nil"/>
              <w:left w:val="single" w:sz="4" w:space="0" w:color="auto"/>
              <w:bottom w:val="single" w:sz="4" w:space="0" w:color="auto"/>
              <w:right w:val="single" w:sz="4" w:space="0" w:color="auto"/>
            </w:tcBorders>
            <w:shd w:val="clear" w:color="auto" w:fill="auto"/>
            <w:vAlign w:val="center"/>
            <w:hideMark/>
          </w:tcPr>
          <w:p w:rsidR="004F123E" w:rsidRPr="004F123E" w:rsidRDefault="004F123E" w:rsidP="004F123E">
            <w:pPr>
              <w:spacing w:after="0" w:line="240" w:lineRule="auto"/>
              <w:jc w:val="center"/>
              <w:rPr>
                <w:color w:val="000000"/>
                <w:lang w:val="ru-RU" w:eastAsia="ru-RU"/>
              </w:rPr>
            </w:pPr>
            <w:r w:rsidRPr="004F123E">
              <w:rPr>
                <w:color w:val="000000"/>
                <w:lang w:val="ru-RU" w:eastAsia="ru-RU"/>
              </w:rPr>
              <w:t>8</w:t>
            </w:r>
          </w:p>
        </w:tc>
        <w:tc>
          <w:tcPr>
            <w:tcW w:w="4820" w:type="dxa"/>
            <w:tcBorders>
              <w:top w:val="nil"/>
              <w:left w:val="nil"/>
              <w:bottom w:val="single" w:sz="4" w:space="0" w:color="auto"/>
              <w:right w:val="single" w:sz="4" w:space="0" w:color="auto"/>
            </w:tcBorders>
            <w:shd w:val="clear" w:color="auto" w:fill="auto"/>
            <w:vAlign w:val="center"/>
            <w:hideMark/>
          </w:tcPr>
          <w:p w:rsidR="004F123E" w:rsidRPr="004F123E" w:rsidRDefault="004F123E" w:rsidP="004F123E">
            <w:pPr>
              <w:spacing w:after="0" w:line="240" w:lineRule="auto"/>
              <w:rPr>
                <w:color w:val="000000"/>
                <w:lang w:val="ru-RU" w:eastAsia="ru-RU"/>
              </w:rPr>
            </w:pPr>
            <w:r w:rsidRPr="004F123E">
              <w:rPr>
                <w:color w:val="000000"/>
                <w:lang w:val="ru-RU" w:eastAsia="ru-RU"/>
              </w:rPr>
              <w:t>Количество смен в сутки</w:t>
            </w:r>
          </w:p>
        </w:tc>
        <w:tc>
          <w:tcPr>
            <w:tcW w:w="1013" w:type="dxa"/>
            <w:tcBorders>
              <w:top w:val="nil"/>
              <w:left w:val="nil"/>
              <w:bottom w:val="single" w:sz="4" w:space="0" w:color="auto"/>
              <w:right w:val="single" w:sz="4" w:space="0" w:color="auto"/>
            </w:tcBorders>
            <w:shd w:val="clear" w:color="auto" w:fill="auto"/>
            <w:vAlign w:val="center"/>
            <w:hideMark/>
          </w:tcPr>
          <w:p w:rsidR="004F123E" w:rsidRPr="004F123E" w:rsidRDefault="004F123E" w:rsidP="004F123E">
            <w:pPr>
              <w:spacing w:after="0" w:line="240" w:lineRule="auto"/>
              <w:jc w:val="center"/>
              <w:rPr>
                <w:color w:val="000000"/>
                <w:lang w:val="ru-RU" w:eastAsia="ru-RU"/>
              </w:rPr>
            </w:pPr>
            <w:r w:rsidRPr="004F123E">
              <w:rPr>
                <w:color w:val="000000"/>
                <w:lang w:val="ru-RU" w:eastAsia="ru-RU"/>
              </w:rPr>
              <w:t> </w:t>
            </w:r>
          </w:p>
        </w:tc>
        <w:tc>
          <w:tcPr>
            <w:tcW w:w="1311" w:type="dxa"/>
            <w:tcBorders>
              <w:top w:val="nil"/>
              <w:left w:val="nil"/>
              <w:bottom w:val="single" w:sz="4" w:space="0" w:color="auto"/>
              <w:right w:val="single" w:sz="4" w:space="0" w:color="auto"/>
            </w:tcBorders>
            <w:shd w:val="clear" w:color="auto" w:fill="auto"/>
            <w:vAlign w:val="center"/>
            <w:hideMark/>
          </w:tcPr>
          <w:p w:rsidR="004F123E" w:rsidRPr="004F123E" w:rsidRDefault="004F123E" w:rsidP="004F123E">
            <w:pPr>
              <w:spacing w:after="0" w:line="240" w:lineRule="auto"/>
              <w:jc w:val="center"/>
              <w:rPr>
                <w:color w:val="000000"/>
              </w:rPr>
            </w:pPr>
            <w:r w:rsidRPr="004F123E">
              <w:rPr>
                <w:color w:val="000000"/>
              </w:rPr>
              <w:t>1</w:t>
            </w:r>
          </w:p>
        </w:tc>
        <w:tc>
          <w:tcPr>
            <w:tcW w:w="1309" w:type="dxa"/>
            <w:tcBorders>
              <w:top w:val="nil"/>
              <w:left w:val="nil"/>
              <w:bottom w:val="single" w:sz="4" w:space="0" w:color="auto"/>
              <w:right w:val="single" w:sz="4" w:space="0" w:color="auto"/>
            </w:tcBorders>
            <w:shd w:val="clear" w:color="auto" w:fill="auto"/>
            <w:vAlign w:val="center"/>
            <w:hideMark/>
          </w:tcPr>
          <w:p w:rsidR="004F123E" w:rsidRPr="004F123E" w:rsidRDefault="004F123E" w:rsidP="004F123E">
            <w:pPr>
              <w:spacing w:after="0" w:line="240" w:lineRule="auto"/>
              <w:jc w:val="center"/>
              <w:rPr>
                <w:color w:val="000000"/>
              </w:rPr>
            </w:pPr>
            <w:r w:rsidRPr="004F123E">
              <w:rPr>
                <w:color w:val="000000"/>
              </w:rPr>
              <w:t>1</w:t>
            </w:r>
          </w:p>
        </w:tc>
      </w:tr>
      <w:tr w:rsidR="004F123E" w:rsidRPr="004F123E" w:rsidTr="005B5FBE">
        <w:trPr>
          <w:trHeight w:val="192"/>
          <w:jc w:val="center"/>
        </w:trPr>
        <w:tc>
          <w:tcPr>
            <w:tcW w:w="578" w:type="dxa"/>
            <w:tcBorders>
              <w:top w:val="nil"/>
              <w:left w:val="single" w:sz="4" w:space="0" w:color="auto"/>
              <w:bottom w:val="single" w:sz="4" w:space="0" w:color="auto"/>
              <w:right w:val="single" w:sz="4" w:space="0" w:color="auto"/>
            </w:tcBorders>
            <w:shd w:val="clear" w:color="auto" w:fill="auto"/>
            <w:vAlign w:val="center"/>
            <w:hideMark/>
          </w:tcPr>
          <w:p w:rsidR="004F123E" w:rsidRPr="004F123E" w:rsidRDefault="004F123E" w:rsidP="004F123E">
            <w:pPr>
              <w:spacing w:after="0" w:line="240" w:lineRule="auto"/>
              <w:jc w:val="center"/>
              <w:rPr>
                <w:color w:val="000000"/>
                <w:lang w:val="ru-RU" w:eastAsia="ru-RU"/>
              </w:rPr>
            </w:pPr>
            <w:r w:rsidRPr="004F123E">
              <w:rPr>
                <w:color w:val="000000"/>
                <w:lang w:val="ru-RU" w:eastAsia="ru-RU"/>
              </w:rPr>
              <w:t>9</w:t>
            </w:r>
          </w:p>
        </w:tc>
        <w:tc>
          <w:tcPr>
            <w:tcW w:w="4820" w:type="dxa"/>
            <w:tcBorders>
              <w:top w:val="nil"/>
              <w:left w:val="nil"/>
              <w:bottom w:val="single" w:sz="4" w:space="0" w:color="auto"/>
              <w:right w:val="single" w:sz="4" w:space="0" w:color="auto"/>
            </w:tcBorders>
            <w:shd w:val="clear" w:color="auto" w:fill="auto"/>
            <w:vAlign w:val="center"/>
            <w:hideMark/>
          </w:tcPr>
          <w:p w:rsidR="004F123E" w:rsidRPr="004F123E" w:rsidRDefault="004F123E" w:rsidP="004F123E">
            <w:pPr>
              <w:spacing w:after="0" w:line="240" w:lineRule="auto"/>
              <w:rPr>
                <w:color w:val="000000"/>
                <w:lang w:val="ru-RU" w:eastAsia="ru-RU"/>
              </w:rPr>
            </w:pPr>
            <w:r w:rsidRPr="004F123E">
              <w:rPr>
                <w:color w:val="000000"/>
                <w:lang w:val="ru-RU" w:eastAsia="ru-RU"/>
              </w:rPr>
              <w:t>Продолжительность одной смены</w:t>
            </w:r>
          </w:p>
        </w:tc>
        <w:tc>
          <w:tcPr>
            <w:tcW w:w="1013" w:type="dxa"/>
            <w:tcBorders>
              <w:top w:val="nil"/>
              <w:left w:val="nil"/>
              <w:bottom w:val="single" w:sz="4" w:space="0" w:color="auto"/>
              <w:right w:val="single" w:sz="4" w:space="0" w:color="auto"/>
            </w:tcBorders>
            <w:shd w:val="clear" w:color="auto" w:fill="auto"/>
            <w:vAlign w:val="center"/>
            <w:hideMark/>
          </w:tcPr>
          <w:p w:rsidR="004F123E" w:rsidRPr="004F123E" w:rsidRDefault="004F123E" w:rsidP="004F123E">
            <w:pPr>
              <w:spacing w:after="0" w:line="240" w:lineRule="auto"/>
              <w:jc w:val="center"/>
              <w:rPr>
                <w:color w:val="000000"/>
                <w:lang w:val="ru-RU" w:eastAsia="ru-RU"/>
              </w:rPr>
            </w:pPr>
            <w:r w:rsidRPr="004F123E">
              <w:rPr>
                <w:color w:val="000000"/>
                <w:lang w:val="ru-RU" w:eastAsia="ru-RU"/>
              </w:rPr>
              <w:t>ч</w:t>
            </w:r>
          </w:p>
        </w:tc>
        <w:tc>
          <w:tcPr>
            <w:tcW w:w="1311" w:type="dxa"/>
            <w:tcBorders>
              <w:top w:val="nil"/>
              <w:left w:val="nil"/>
              <w:bottom w:val="single" w:sz="4" w:space="0" w:color="auto"/>
              <w:right w:val="single" w:sz="4" w:space="0" w:color="auto"/>
            </w:tcBorders>
            <w:shd w:val="clear" w:color="auto" w:fill="auto"/>
            <w:vAlign w:val="center"/>
            <w:hideMark/>
          </w:tcPr>
          <w:p w:rsidR="004F123E" w:rsidRPr="004F123E" w:rsidRDefault="004F123E" w:rsidP="004F123E">
            <w:pPr>
              <w:spacing w:after="0" w:line="240" w:lineRule="auto"/>
              <w:jc w:val="center"/>
              <w:rPr>
                <w:color w:val="000000"/>
              </w:rPr>
            </w:pPr>
            <w:r w:rsidRPr="004F123E">
              <w:rPr>
                <w:color w:val="000000"/>
              </w:rPr>
              <w:t>10</w:t>
            </w:r>
          </w:p>
        </w:tc>
        <w:tc>
          <w:tcPr>
            <w:tcW w:w="1309" w:type="dxa"/>
            <w:tcBorders>
              <w:top w:val="nil"/>
              <w:left w:val="nil"/>
              <w:bottom w:val="single" w:sz="4" w:space="0" w:color="auto"/>
              <w:right w:val="single" w:sz="4" w:space="0" w:color="auto"/>
            </w:tcBorders>
            <w:shd w:val="clear" w:color="auto" w:fill="auto"/>
            <w:vAlign w:val="center"/>
            <w:hideMark/>
          </w:tcPr>
          <w:p w:rsidR="004F123E" w:rsidRPr="004F123E" w:rsidRDefault="004F123E" w:rsidP="004F123E">
            <w:pPr>
              <w:spacing w:after="0" w:line="240" w:lineRule="auto"/>
              <w:jc w:val="center"/>
              <w:rPr>
                <w:color w:val="000000"/>
              </w:rPr>
            </w:pPr>
            <w:r w:rsidRPr="004F123E">
              <w:rPr>
                <w:color w:val="000000"/>
              </w:rPr>
              <w:t>10</w:t>
            </w:r>
          </w:p>
        </w:tc>
      </w:tr>
      <w:tr w:rsidR="004F123E" w:rsidRPr="004F123E" w:rsidTr="005B5FBE">
        <w:trPr>
          <w:trHeight w:val="192"/>
          <w:jc w:val="center"/>
        </w:trPr>
        <w:tc>
          <w:tcPr>
            <w:tcW w:w="578" w:type="dxa"/>
            <w:tcBorders>
              <w:top w:val="nil"/>
              <w:left w:val="single" w:sz="4" w:space="0" w:color="auto"/>
              <w:bottom w:val="single" w:sz="4" w:space="0" w:color="auto"/>
              <w:right w:val="single" w:sz="4" w:space="0" w:color="auto"/>
            </w:tcBorders>
            <w:shd w:val="clear" w:color="auto" w:fill="auto"/>
            <w:vAlign w:val="center"/>
            <w:hideMark/>
          </w:tcPr>
          <w:p w:rsidR="004F123E" w:rsidRPr="004F123E" w:rsidRDefault="004F123E" w:rsidP="004F123E">
            <w:pPr>
              <w:spacing w:after="0" w:line="240" w:lineRule="auto"/>
              <w:jc w:val="center"/>
              <w:rPr>
                <w:color w:val="000000"/>
                <w:lang w:val="ru-RU" w:eastAsia="ru-RU"/>
              </w:rPr>
            </w:pPr>
            <w:r w:rsidRPr="004F123E">
              <w:rPr>
                <w:color w:val="000000"/>
                <w:lang w:val="ru-RU" w:eastAsia="ru-RU"/>
              </w:rPr>
              <w:t>10</w:t>
            </w:r>
          </w:p>
        </w:tc>
        <w:tc>
          <w:tcPr>
            <w:tcW w:w="4820" w:type="dxa"/>
            <w:tcBorders>
              <w:top w:val="nil"/>
              <w:left w:val="nil"/>
              <w:bottom w:val="single" w:sz="4" w:space="0" w:color="auto"/>
              <w:right w:val="single" w:sz="4" w:space="0" w:color="auto"/>
            </w:tcBorders>
            <w:shd w:val="clear" w:color="auto" w:fill="auto"/>
            <w:vAlign w:val="center"/>
            <w:hideMark/>
          </w:tcPr>
          <w:p w:rsidR="004F123E" w:rsidRPr="004F123E" w:rsidRDefault="004F123E" w:rsidP="004F123E">
            <w:pPr>
              <w:spacing w:after="0" w:line="240" w:lineRule="auto"/>
              <w:rPr>
                <w:color w:val="000000"/>
                <w:lang w:val="ru-RU" w:eastAsia="ru-RU"/>
              </w:rPr>
            </w:pPr>
            <w:r w:rsidRPr="004F123E">
              <w:rPr>
                <w:color w:val="000000"/>
                <w:lang w:val="ru-RU" w:eastAsia="ru-RU"/>
              </w:rPr>
              <w:t>Общая продолжительность работы экскаваторов</w:t>
            </w:r>
          </w:p>
        </w:tc>
        <w:tc>
          <w:tcPr>
            <w:tcW w:w="1013" w:type="dxa"/>
            <w:tcBorders>
              <w:top w:val="nil"/>
              <w:left w:val="nil"/>
              <w:bottom w:val="single" w:sz="4" w:space="0" w:color="auto"/>
              <w:right w:val="single" w:sz="4" w:space="0" w:color="auto"/>
            </w:tcBorders>
            <w:shd w:val="clear" w:color="auto" w:fill="auto"/>
            <w:vAlign w:val="center"/>
            <w:hideMark/>
          </w:tcPr>
          <w:p w:rsidR="004F123E" w:rsidRPr="004F123E" w:rsidRDefault="004F123E" w:rsidP="004F123E">
            <w:pPr>
              <w:spacing w:after="0" w:line="240" w:lineRule="auto"/>
              <w:jc w:val="center"/>
              <w:rPr>
                <w:color w:val="000000"/>
                <w:lang w:val="ru-RU" w:eastAsia="ru-RU"/>
              </w:rPr>
            </w:pPr>
            <w:r w:rsidRPr="004F123E">
              <w:rPr>
                <w:color w:val="000000"/>
                <w:lang w:val="ru-RU" w:eastAsia="ru-RU"/>
              </w:rPr>
              <w:t>ч</w:t>
            </w:r>
          </w:p>
        </w:tc>
        <w:tc>
          <w:tcPr>
            <w:tcW w:w="1311" w:type="dxa"/>
            <w:tcBorders>
              <w:top w:val="nil"/>
              <w:left w:val="nil"/>
              <w:bottom w:val="single" w:sz="4" w:space="0" w:color="auto"/>
              <w:right w:val="single" w:sz="4" w:space="0" w:color="auto"/>
            </w:tcBorders>
            <w:shd w:val="clear" w:color="auto" w:fill="auto"/>
            <w:vAlign w:val="center"/>
            <w:hideMark/>
          </w:tcPr>
          <w:p w:rsidR="004F123E" w:rsidRPr="004F123E" w:rsidRDefault="004F123E" w:rsidP="004F123E">
            <w:pPr>
              <w:spacing w:after="0" w:line="240" w:lineRule="auto"/>
              <w:jc w:val="center"/>
              <w:rPr>
                <w:color w:val="000000"/>
              </w:rPr>
            </w:pPr>
            <w:r w:rsidRPr="004F123E">
              <w:rPr>
                <w:color w:val="000000"/>
              </w:rPr>
              <w:t>192</w:t>
            </w:r>
          </w:p>
        </w:tc>
        <w:tc>
          <w:tcPr>
            <w:tcW w:w="1309" w:type="dxa"/>
            <w:tcBorders>
              <w:top w:val="nil"/>
              <w:left w:val="nil"/>
              <w:bottom w:val="single" w:sz="4" w:space="0" w:color="auto"/>
              <w:right w:val="single" w:sz="4" w:space="0" w:color="auto"/>
            </w:tcBorders>
            <w:shd w:val="clear" w:color="auto" w:fill="auto"/>
            <w:vAlign w:val="center"/>
            <w:hideMark/>
          </w:tcPr>
          <w:p w:rsidR="004F123E" w:rsidRPr="004F123E" w:rsidRDefault="004F123E" w:rsidP="004F123E">
            <w:pPr>
              <w:spacing w:after="0" w:line="240" w:lineRule="auto"/>
              <w:jc w:val="center"/>
              <w:rPr>
                <w:color w:val="000000"/>
              </w:rPr>
            </w:pPr>
            <w:r w:rsidRPr="004F123E">
              <w:rPr>
                <w:color w:val="000000"/>
              </w:rPr>
              <w:t>219</w:t>
            </w:r>
          </w:p>
        </w:tc>
      </w:tr>
      <w:tr w:rsidR="004F123E" w:rsidRPr="004F123E" w:rsidTr="005B5FBE">
        <w:trPr>
          <w:trHeight w:val="365"/>
          <w:jc w:val="center"/>
        </w:trPr>
        <w:tc>
          <w:tcPr>
            <w:tcW w:w="578" w:type="dxa"/>
            <w:tcBorders>
              <w:top w:val="nil"/>
              <w:left w:val="single" w:sz="4" w:space="0" w:color="auto"/>
              <w:bottom w:val="single" w:sz="4" w:space="0" w:color="auto"/>
              <w:right w:val="single" w:sz="4" w:space="0" w:color="auto"/>
            </w:tcBorders>
            <w:shd w:val="clear" w:color="auto" w:fill="auto"/>
            <w:vAlign w:val="center"/>
            <w:hideMark/>
          </w:tcPr>
          <w:p w:rsidR="004F123E" w:rsidRPr="004F123E" w:rsidRDefault="004F123E" w:rsidP="004F123E">
            <w:pPr>
              <w:spacing w:after="0" w:line="240" w:lineRule="auto"/>
              <w:jc w:val="center"/>
              <w:rPr>
                <w:color w:val="000000"/>
                <w:lang w:val="ru-RU" w:eastAsia="ru-RU"/>
              </w:rPr>
            </w:pPr>
            <w:r w:rsidRPr="004F123E">
              <w:rPr>
                <w:color w:val="000000"/>
                <w:lang w:val="ru-RU" w:eastAsia="ru-RU"/>
              </w:rPr>
              <w:t>11</w:t>
            </w:r>
          </w:p>
        </w:tc>
        <w:tc>
          <w:tcPr>
            <w:tcW w:w="4820" w:type="dxa"/>
            <w:tcBorders>
              <w:top w:val="nil"/>
              <w:left w:val="nil"/>
              <w:bottom w:val="single" w:sz="4" w:space="0" w:color="auto"/>
              <w:right w:val="single" w:sz="4" w:space="0" w:color="auto"/>
            </w:tcBorders>
            <w:shd w:val="clear" w:color="auto" w:fill="auto"/>
            <w:vAlign w:val="center"/>
            <w:hideMark/>
          </w:tcPr>
          <w:p w:rsidR="004F123E" w:rsidRPr="004F123E" w:rsidRDefault="004F123E" w:rsidP="004F123E">
            <w:pPr>
              <w:spacing w:after="0" w:line="240" w:lineRule="auto"/>
              <w:rPr>
                <w:color w:val="000000"/>
                <w:lang w:val="ru-RU" w:eastAsia="ru-RU"/>
              </w:rPr>
            </w:pPr>
            <w:r w:rsidRPr="004F123E">
              <w:rPr>
                <w:color w:val="000000"/>
                <w:lang w:val="ru-RU" w:eastAsia="ru-RU"/>
              </w:rPr>
              <w:t>Среднесменная эксплуатационная производительность одного экскаватора</w:t>
            </w:r>
          </w:p>
        </w:tc>
        <w:tc>
          <w:tcPr>
            <w:tcW w:w="1013" w:type="dxa"/>
            <w:tcBorders>
              <w:top w:val="nil"/>
              <w:left w:val="nil"/>
              <w:bottom w:val="single" w:sz="4" w:space="0" w:color="auto"/>
              <w:right w:val="single" w:sz="4" w:space="0" w:color="auto"/>
            </w:tcBorders>
            <w:shd w:val="clear" w:color="auto" w:fill="auto"/>
            <w:vAlign w:val="center"/>
            <w:hideMark/>
          </w:tcPr>
          <w:p w:rsidR="004F123E" w:rsidRPr="004F123E" w:rsidRDefault="004F123E" w:rsidP="004F123E">
            <w:pPr>
              <w:spacing w:after="0" w:line="240" w:lineRule="auto"/>
              <w:jc w:val="center"/>
              <w:rPr>
                <w:color w:val="000000"/>
                <w:lang w:val="ru-RU" w:eastAsia="ru-RU"/>
              </w:rPr>
            </w:pPr>
            <w:r w:rsidRPr="004F123E">
              <w:rPr>
                <w:color w:val="000000"/>
                <w:lang w:val="ru-RU" w:eastAsia="ru-RU"/>
              </w:rPr>
              <w:t>м</w:t>
            </w:r>
            <w:r w:rsidRPr="004F123E">
              <w:rPr>
                <w:color w:val="000000"/>
                <w:vertAlign w:val="superscript"/>
                <w:lang w:val="ru-RU" w:eastAsia="ru-RU"/>
              </w:rPr>
              <w:t>3</w:t>
            </w:r>
          </w:p>
        </w:tc>
        <w:tc>
          <w:tcPr>
            <w:tcW w:w="1311" w:type="dxa"/>
            <w:tcBorders>
              <w:top w:val="nil"/>
              <w:left w:val="nil"/>
              <w:bottom w:val="single" w:sz="4" w:space="0" w:color="auto"/>
              <w:right w:val="single" w:sz="4" w:space="0" w:color="auto"/>
            </w:tcBorders>
            <w:shd w:val="clear" w:color="auto" w:fill="auto"/>
            <w:vAlign w:val="center"/>
            <w:hideMark/>
          </w:tcPr>
          <w:p w:rsidR="004F123E" w:rsidRPr="004F123E" w:rsidRDefault="004F123E" w:rsidP="004F123E">
            <w:pPr>
              <w:spacing w:after="0" w:line="240" w:lineRule="auto"/>
              <w:jc w:val="center"/>
              <w:rPr>
                <w:color w:val="000000"/>
              </w:rPr>
            </w:pPr>
            <w:r w:rsidRPr="004F123E">
              <w:rPr>
                <w:color w:val="000000"/>
              </w:rPr>
              <w:t>1830</w:t>
            </w:r>
          </w:p>
        </w:tc>
        <w:tc>
          <w:tcPr>
            <w:tcW w:w="1309" w:type="dxa"/>
            <w:tcBorders>
              <w:top w:val="nil"/>
              <w:left w:val="nil"/>
              <w:bottom w:val="single" w:sz="4" w:space="0" w:color="auto"/>
              <w:right w:val="single" w:sz="4" w:space="0" w:color="auto"/>
            </w:tcBorders>
            <w:shd w:val="clear" w:color="auto" w:fill="auto"/>
            <w:vAlign w:val="center"/>
            <w:hideMark/>
          </w:tcPr>
          <w:p w:rsidR="004F123E" w:rsidRPr="004F123E" w:rsidRDefault="004F123E" w:rsidP="004F123E">
            <w:pPr>
              <w:spacing w:after="0" w:line="240" w:lineRule="auto"/>
              <w:jc w:val="center"/>
              <w:rPr>
                <w:color w:val="000000"/>
              </w:rPr>
            </w:pPr>
            <w:r w:rsidRPr="004F123E">
              <w:rPr>
                <w:color w:val="000000"/>
              </w:rPr>
              <w:t>1830</w:t>
            </w:r>
          </w:p>
        </w:tc>
      </w:tr>
      <w:tr w:rsidR="004F123E" w:rsidRPr="0069641E" w:rsidTr="005B5FBE">
        <w:trPr>
          <w:trHeight w:val="192"/>
          <w:jc w:val="center"/>
        </w:trPr>
        <w:tc>
          <w:tcPr>
            <w:tcW w:w="578" w:type="dxa"/>
            <w:tcBorders>
              <w:top w:val="nil"/>
              <w:left w:val="single" w:sz="4" w:space="0" w:color="auto"/>
              <w:bottom w:val="single" w:sz="4" w:space="0" w:color="auto"/>
              <w:right w:val="single" w:sz="4" w:space="0" w:color="auto"/>
            </w:tcBorders>
            <w:shd w:val="clear" w:color="auto" w:fill="auto"/>
            <w:vAlign w:val="center"/>
            <w:hideMark/>
          </w:tcPr>
          <w:p w:rsidR="004F123E" w:rsidRPr="004F123E" w:rsidRDefault="004F123E" w:rsidP="004F123E">
            <w:pPr>
              <w:spacing w:after="0" w:line="240" w:lineRule="auto"/>
              <w:jc w:val="center"/>
              <w:rPr>
                <w:color w:val="000000"/>
                <w:lang w:val="ru-RU" w:eastAsia="ru-RU"/>
              </w:rPr>
            </w:pPr>
            <w:r w:rsidRPr="004F123E">
              <w:rPr>
                <w:color w:val="000000"/>
                <w:lang w:val="ru-RU" w:eastAsia="ru-RU"/>
              </w:rPr>
              <w:t>12</w:t>
            </w:r>
          </w:p>
        </w:tc>
        <w:tc>
          <w:tcPr>
            <w:tcW w:w="4820" w:type="dxa"/>
            <w:tcBorders>
              <w:top w:val="nil"/>
              <w:left w:val="nil"/>
              <w:bottom w:val="single" w:sz="4" w:space="0" w:color="auto"/>
              <w:right w:val="single" w:sz="4" w:space="0" w:color="auto"/>
            </w:tcBorders>
            <w:shd w:val="clear" w:color="auto" w:fill="auto"/>
            <w:vAlign w:val="center"/>
            <w:hideMark/>
          </w:tcPr>
          <w:p w:rsidR="004F123E" w:rsidRPr="004F123E" w:rsidRDefault="004F123E" w:rsidP="004F123E">
            <w:pPr>
              <w:spacing w:after="0" w:line="240" w:lineRule="auto"/>
              <w:rPr>
                <w:color w:val="000000"/>
                <w:u w:val="single"/>
                <w:lang w:val="ru-RU" w:eastAsia="ru-RU"/>
              </w:rPr>
            </w:pPr>
            <w:r w:rsidRPr="004F123E">
              <w:rPr>
                <w:color w:val="000000"/>
                <w:u w:val="single"/>
                <w:lang w:val="ru-RU" w:eastAsia="ru-RU"/>
              </w:rPr>
              <w:t>Расход масел и смазочных материалов</w:t>
            </w:r>
          </w:p>
        </w:tc>
        <w:tc>
          <w:tcPr>
            <w:tcW w:w="1013" w:type="dxa"/>
            <w:tcBorders>
              <w:top w:val="nil"/>
              <w:left w:val="nil"/>
              <w:bottom w:val="single" w:sz="4" w:space="0" w:color="auto"/>
              <w:right w:val="single" w:sz="4" w:space="0" w:color="auto"/>
            </w:tcBorders>
            <w:shd w:val="clear" w:color="auto" w:fill="auto"/>
            <w:vAlign w:val="center"/>
            <w:hideMark/>
          </w:tcPr>
          <w:p w:rsidR="004F123E" w:rsidRPr="004F123E" w:rsidRDefault="004F123E" w:rsidP="004F123E">
            <w:pPr>
              <w:spacing w:after="0" w:line="240" w:lineRule="auto"/>
              <w:jc w:val="center"/>
              <w:rPr>
                <w:color w:val="000000"/>
                <w:lang w:val="ru-RU" w:eastAsia="ru-RU"/>
              </w:rPr>
            </w:pPr>
            <w:r w:rsidRPr="004F123E">
              <w:rPr>
                <w:color w:val="000000"/>
                <w:lang w:val="ru-RU" w:eastAsia="ru-RU"/>
              </w:rPr>
              <w:t> </w:t>
            </w:r>
          </w:p>
        </w:tc>
        <w:tc>
          <w:tcPr>
            <w:tcW w:w="1311" w:type="dxa"/>
            <w:tcBorders>
              <w:top w:val="nil"/>
              <w:left w:val="nil"/>
              <w:bottom w:val="single" w:sz="4" w:space="0" w:color="auto"/>
              <w:right w:val="single" w:sz="4" w:space="0" w:color="auto"/>
            </w:tcBorders>
            <w:shd w:val="clear" w:color="auto" w:fill="auto"/>
            <w:vAlign w:val="center"/>
            <w:hideMark/>
          </w:tcPr>
          <w:p w:rsidR="004F123E" w:rsidRPr="00DE5795" w:rsidRDefault="004F123E" w:rsidP="004F123E">
            <w:pPr>
              <w:spacing w:after="0" w:line="240" w:lineRule="auto"/>
              <w:jc w:val="center"/>
              <w:rPr>
                <w:color w:val="000000"/>
                <w:lang w:val="ru-RU"/>
              </w:rPr>
            </w:pPr>
            <w:r w:rsidRPr="004F123E">
              <w:rPr>
                <w:color w:val="000000"/>
              </w:rPr>
              <w:t> </w:t>
            </w:r>
          </w:p>
        </w:tc>
        <w:tc>
          <w:tcPr>
            <w:tcW w:w="1309" w:type="dxa"/>
            <w:tcBorders>
              <w:top w:val="nil"/>
              <w:left w:val="nil"/>
              <w:bottom w:val="single" w:sz="4" w:space="0" w:color="auto"/>
              <w:right w:val="single" w:sz="4" w:space="0" w:color="auto"/>
            </w:tcBorders>
            <w:shd w:val="clear" w:color="auto" w:fill="auto"/>
            <w:vAlign w:val="center"/>
            <w:hideMark/>
          </w:tcPr>
          <w:p w:rsidR="004F123E" w:rsidRPr="00DE5795" w:rsidRDefault="004F123E" w:rsidP="004F123E">
            <w:pPr>
              <w:spacing w:after="0" w:line="240" w:lineRule="auto"/>
              <w:jc w:val="center"/>
              <w:rPr>
                <w:color w:val="000000"/>
                <w:lang w:val="ru-RU"/>
              </w:rPr>
            </w:pPr>
            <w:r w:rsidRPr="004F123E">
              <w:rPr>
                <w:color w:val="000000"/>
              </w:rPr>
              <w:t> </w:t>
            </w:r>
          </w:p>
        </w:tc>
      </w:tr>
      <w:tr w:rsidR="004F123E" w:rsidRPr="004F123E" w:rsidTr="005B5FBE">
        <w:trPr>
          <w:trHeight w:val="192"/>
          <w:jc w:val="center"/>
        </w:trPr>
        <w:tc>
          <w:tcPr>
            <w:tcW w:w="578" w:type="dxa"/>
            <w:tcBorders>
              <w:top w:val="nil"/>
              <w:left w:val="single" w:sz="4" w:space="0" w:color="auto"/>
              <w:bottom w:val="single" w:sz="4" w:space="0" w:color="auto"/>
              <w:right w:val="single" w:sz="4" w:space="0" w:color="auto"/>
            </w:tcBorders>
            <w:shd w:val="clear" w:color="auto" w:fill="auto"/>
            <w:vAlign w:val="center"/>
            <w:hideMark/>
          </w:tcPr>
          <w:p w:rsidR="004F123E" w:rsidRPr="004F123E" w:rsidRDefault="004F123E" w:rsidP="004F123E">
            <w:pPr>
              <w:spacing w:after="0" w:line="240" w:lineRule="auto"/>
              <w:jc w:val="center"/>
              <w:rPr>
                <w:color w:val="000000"/>
                <w:lang w:val="ru-RU" w:eastAsia="ru-RU"/>
              </w:rPr>
            </w:pPr>
            <w:r w:rsidRPr="004F123E">
              <w:rPr>
                <w:color w:val="000000"/>
                <w:lang w:val="ru-RU" w:eastAsia="ru-RU"/>
              </w:rPr>
              <w:t>13</w:t>
            </w:r>
          </w:p>
        </w:tc>
        <w:tc>
          <w:tcPr>
            <w:tcW w:w="4820" w:type="dxa"/>
            <w:tcBorders>
              <w:top w:val="nil"/>
              <w:left w:val="nil"/>
              <w:bottom w:val="single" w:sz="4" w:space="0" w:color="auto"/>
              <w:right w:val="single" w:sz="4" w:space="0" w:color="auto"/>
            </w:tcBorders>
            <w:shd w:val="clear" w:color="auto" w:fill="auto"/>
            <w:vAlign w:val="center"/>
            <w:hideMark/>
          </w:tcPr>
          <w:p w:rsidR="004F123E" w:rsidRPr="004F123E" w:rsidRDefault="004F123E" w:rsidP="004F123E">
            <w:pPr>
              <w:spacing w:after="0" w:line="240" w:lineRule="auto"/>
              <w:rPr>
                <w:color w:val="000000"/>
                <w:lang w:val="ru-RU" w:eastAsia="ru-RU"/>
              </w:rPr>
            </w:pPr>
            <w:r w:rsidRPr="004F123E">
              <w:rPr>
                <w:color w:val="000000"/>
                <w:lang w:val="ru-RU" w:eastAsia="ru-RU"/>
              </w:rPr>
              <w:t>Моторные масла 5,1 %</w:t>
            </w:r>
          </w:p>
        </w:tc>
        <w:tc>
          <w:tcPr>
            <w:tcW w:w="1013" w:type="dxa"/>
            <w:tcBorders>
              <w:top w:val="nil"/>
              <w:left w:val="nil"/>
              <w:bottom w:val="single" w:sz="4" w:space="0" w:color="auto"/>
              <w:right w:val="single" w:sz="4" w:space="0" w:color="auto"/>
            </w:tcBorders>
            <w:shd w:val="clear" w:color="auto" w:fill="auto"/>
            <w:vAlign w:val="center"/>
            <w:hideMark/>
          </w:tcPr>
          <w:p w:rsidR="004F123E" w:rsidRPr="004F123E" w:rsidRDefault="004F123E" w:rsidP="004F123E">
            <w:pPr>
              <w:spacing w:after="0" w:line="240" w:lineRule="auto"/>
              <w:jc w:val="center"/>
              <w:rPr>
                <w:color w:val="000000"/>
                <w:lang w:val="ru-RU" w:eastAsia="ru-RU"/>
              </w:rPr>
            </w:pPr>
            <w:r w:rsidRPr="004F123E">
              <w:rPr>
                <w:color w:val="000000"/>
                <w:lang w:val="ru-RU" w:eastAsia="ru-RU"/>
              </w:rPr>
              <w:t>тыс. л</w:t>
            </w:r>
          </w:p>
        </w:tc>
        <w:tc>
          <w:tcPr>
            <w:tcW w:w="1311" w:type="dxa"/>
            <w:tcBorders>
              <w:top w:val="nil"/>
              <w:left w:val="nil"/>
              <w:bottom w:val="single" w:sz="4" w:space="0" w:color="auto"/>
              <w:right w:val="single" w:sz="4" w:space="0" w:color="auto"/>
            </w:tcBorders>
            <w:shd w:val="clear" w:color="auto" w:fill="auto"/>
            <w:vAlign w:val="center"/>
            <w:hideMark/>
          </w:tcPr>
          <w:p w:rsidR="004F123E" w:rsidRPr="004F123E" w:rsidRDefault="004F123E" w:rsidP="004F123E">
            <w:pPr>
              <w:spacing w:after="0" w:line="240" w:lineRule="auto"/>
              <w:jc w:val="center"/>
              <w:rPr>
                <w:color w:val="000000"/>
              </w:rPr>
            </w:pPr>
            <w:r w:rsidRPr="004F123E">
              <w:rPr>
                <w:color w:val="000000"/>
              </w:rPr>
              <w:t>0,343</w:t>
            </w:r>
          </w:p>
        </w:tc>
        <w:tc>
          <w:tcPr>
            <w:tcW w:w="1309" w:type="dxa"/>
            <w:tcBorders>
              <w:top w:val="nil"/>
              <w:left w:val="nil"/>
              <w:bottom w:val="single" w:sz="4" w:space="0" w:color="auto"/>
              <w:right w:val="single" w:sz="4" w:space="0" w:color="auto"/>
            </w:tcBorders>
            <w:shd w:val="clear" w:color="auto" w:fill="auto"/>
            <w:vAlign w:val="center"/>
            <w:hideMark/>
          </w:tcPr>
          <w:p w:rsidR="004F123E" w:rsidRPr="004F123E" w:rsidRDefault="004F123E" w:rsidP="004F123E">
            <w:pPr>
              <w:spacing w:after="0" w:line="240" w:lineRule="auto"/>
              <w:jc w:val="center"/>
              <w:rPr>
                <w:color w:val="000000"/>
              </w:rPr>
            </w:pPr>
            <w:r w:rsidRPr="004F123E">
              <w:rPr>
                <w:color w:val="000000"/>
              </w:rPr>
              <w:t>0,391</w:t>
            </w:r>
          </w:p>
        </w:tc>
      </w:tr>
      <w:tr w:rsidR="004F123E" w:rsidRPr="004F123E" w:rsidTr="005B5FBE">
        <w:trPr>
          <w:trHeight w:val="192"/>
          <w:jc w:val="center"/>
        </w:trPr>
        <w:tc>
          <w:tcPr>
            <w:tcW w:w="578" w:type="dxa"/>
            <w:tcBorders>
              <w:top w:val="nil"/>
              <w:left w:val="single" w:sz="4" w:space="0" w:color="auto"/>
              <w:bottom w:val="single" w:sz="4" w:space="0" w:color="auto"/>
              <w:right w:val="single" w:sz="4" w:space="0" w:color="auto"/>
            </w:tcBorders>
            <w:shd w:val="clear" w:color="auto" w:fill="auto"/>
            <w:vAlign w:val="center"/>
            <w:hideMark/>
          </w:tcPr>
          <w:p w:rsidR="004F123E" w:rsidRPr="004F123E" w:rsidRDefault="004F123E" w:rsidP="004F123E">
            <w:pPr>
              <w:spacing w:after="0" w:line="240" w:lineRule="auto"/>
              <w:jc w:val="center"/>
              <w:rPr>
                <w:color w:val="000000"/>
                <w:lang w:val="ru-RU" w:eastAsia="ru-RU"/>
              </w:rPr>
            </w:pPr>
            <w:r w:rsidRPr="004F123E">
              <w:rPr>
                <w:color w:val="000000"/>
                <w:lang w:val="ru-RU" w:eastAsia="ru-RU"/>
              </w:rPr>
              <w:t>14</w:t>
            </w:r>
          </w:p>
        </w:tc>
        <w:tc>
          <w:tcPr>
            <w:tcW w:w="4820" w:type="dxa"/>
            <w:tcBorders>
              <w:top w:val="nil"/>
              <w:left w:val="nil"/>
              <w:bottom w:val="single" w:sz="4" w:space="0" w:color="auto"/>
              <w:right w:val="single" w:sz="4" w:space="0" w:color="auto"/>
            </w:tcBorders>
            <w:shd w:val="clear" w:color="auto" w:fill="auto"/>
            <w:vAlign w:val="center"/>
            <w:hideMark/>
          </w:tcPr>
          <w:p w:rsidR="004F123E" w:rsidRPr="004F123E" w:rsidRDefault="004F123E" w:rsidP="004F123E">
            <w:pPr>
              <w:spacing w:after="0" w:line="240" w:lineRule="auto"/>
              <w:rPr>
                <w:color w:val="000000"/>
                <w:lang w:val="ru-RU" w:eastAsia="ru-RU"/>
              </w:rPr>
            </w:pPr>
            <w:r w:rsidRPr="004F123E">
              <w:rPr>
                <w:color w:val="000000"/>
                <w:lang w:val="ru-RU" w:eastAsia="ru-RU"/>
              </w:rPr>
              <w:t>Трансмиссионные масла 1%</w:t>
            </w:r>
          </w:p>
        </w:tc>
        <w:tc>
          <w:tcPr>
            <w:tcW w:w="1013" w:type="dxa"/>
            <w:tcBorders>
              <w:top w:val="nil"/>
              <w:left w:val="nil"/>
              <w:bottom w:val="single" w:sz="4" w:space="0" w:color="auto"/>
              <w:right w:val="single" w:sz="4" w:space="0" w:color="auto"/>
            </w:tcBorders>
            <w:shd w:val="clear" w:color="auto" w:fill="auto"/>
            <w:vAlign w:val="center"/>
            <w:hideMark/>
          </w:tcPr>
          <w:p w:rsidR="004F123E" w:rsidRPr="004F123E" w:rsidRDefault="004F123E" w:rsidP="004F123E">
            <w:pPr>
              <w:spacing w:after="0" w:line="240" w:lineRule="auto"/>
              <w:jc w:val="center"/>
              <w:rPr>
                <w:color w:val="000000"/>
                <w:lang w:val="ru-RU" w:eastAsia="ru-RU"/>
              </w:rPr>
            </w:pPr>
            <w:r w:rsidRPr="004F123E">
              <w:rPr>
                <w:color w:val="000000"/>
                <w:lang w:val="ru-RU" w:eastAsia="ru-RU"/>
              </w:rPr>
              <w:t>тыс. л</w:t>
            </w:r>
          </w:p>
        </w:tc>
        <w:tc>
          <w:tcPr>
            <w:tcW w:w="1311" w:type="dxa"/>
            <w:tcBorders>
              <w:top w:val="nil"/>
              <w:left w:val="nil"/>
              <w:bottom w:val="single" w:sz="4" w:space="0" w:color="auto"/>
              <w:right w:val="single" w:sz="4" w:space="0" w:color="auto"/>
            </w:tcBorders>
            <w:shd w:val="clear" w:color="auto" w:fill="auto"/>
            <w:noWrap/>
            <w:vAlign w:val="center"/>
            <w:hideMark/>
          </w:tcPr>
          <w:p w:rsidR="004F123E" w:rsidRPr="004F123E" w:rsidRDefault="004F123E" w:rsidP="004F123E">
            <w:pPr>
              <w:spacing w:after="0" w:line="240" w:lineRule="auto"/>
              <w:jc w:val="center"/>
              <w:rPr>
                <w:color w:val="000000"/>
              </w:rPr>
            </w:pPr>
            <w:r w:rsidRPr="004F123E">
              <w:rPr>
                <w:color w:val="000000"/>
              </w:rPr>
              <w:t>0,067</w:t>
            </w:r>
          </w:p>
        </w:tc>
        <w:tc>
          <w:tcPr>
            <w:tcW w:w="1309" w:type="dxa"/>
            <w:tcBorders>
              <w:top w:val="nil"/>
              <w:left w:val="nil"/>
              <w:bottom w:val="single" w:sz="4" w:space="0" w:color="auto"/>
              <w:right w:val="single" w:sz="4" w:space="0" w:color="auto"/>
            </w:tcBorders>
            <w:shd w:val="clear" w:color="auto" w:fill="auto"/>
            <w:noWrap/>
            <w:vAlign w:val="center"/>
            <w:hideMark/>
          </w:tcPr>
          <w:p w:rsidR="004F123E" w:rsidRPr="004F123E" w:rsidRDefault="004F123E" w:rsidP="004F123E">
            <w:pPr>
              <w:spacing w:after="0" w:line="240" w:lineRule="auto"/>
              <w:jc w:val="center"/>
              <w:rPr>
                <w:color w:val="000000"/>
              </w:rPr>
            </w:pPr>
            <w:r w:rsidRPr="004F123E">
              <w:rPr>
                <w:color w:val="000000"/>
              </w:rPr>
              <w:t>0,077</w:t>
            </w:r>
          </w:p>
        </w:tc>
      </w:tr>
      <w:tr w:rsidR="004F123E" w:rsidRPr="004F123E" w:rsidTr="005B5FBE">
        <w:trPr>
          <w:trHeight w:val="192"/>
          <w:jc w:val="center"/>
        </w:trPr>
        <w:tc>
          <w:tcPr>
            <w:tcW w:w="578" w:type="dxa"/>
            <w:tcBorders>
              <w:top w:val="nil"/>
              <w:left w:val="single" w:sz="4" w:space="0" w:color="auto"/>
              <w:bottom w:val="single" w:sz="4" w:space="0" w:color="auto"/>
              <w:right w:val="single" w:sz="4" w:space="0" w:color="auto"/>
            </w:tcBorders>
            <w:shd w:val="clear" w:color="auto" w:fill="auto"/>
            <w:vAlign w:val="center"/>
            <w:hideMark/>
          </w:tcPr>
          <w:p w:rsidR="004F123E" w:rsidRPr="004F123E" w:rsidRDefault="004F123E" w:rsidP="004F123E">
            <w:pPr>
              <w:spacing w:after="0" w:line="240" w:lineRule="auto"/>
              <w:jc w:val="center"/>
              <w:rPr>
                <w:color w:val="000000"/>
                <w:lang w:val="ru-RU" w:eastAsia="ru-RU"/>
              </w:rPr>
            </w:pPr>
            <w:r w:rsidRPr="004F123E">
              <w:rPr>
                <w:color w:val="000000"/>
                <w:lang w:val="ru-RU" w:eastAsia="ru-RU"/>
              </w:rPr>
              <w:t>15</w:t>
            </w:r>
          </w:p>
        </w:tc>
        <w:tc>
          <w:tcPr>
            <w:tcW w:w="4820" w:type="dxa"/>
            <w:tcBorders>
              <w:top w:val="nil"/>
              <w:left w:val="nil"/>
              <w:bottom w:val="single" w:sz="4" w:space="0" w:color="auto"/>
              <w:right w:val="single" w:sz="4" w:space="0" w:color="auto"/>
            </w:tcBorders>
            <w:shd w:val="clear" w:color="auto" w:fill="auto"/>
            <w:vAlign w:val="center"/>
            <w:hideMark/>
          </w:tcPr>
          <w:p w:rsidR="004F123E" w:rsidRPr="004F123E" w:rsidRDefault="004F123E" w:rsidP="004F123E">
            <w:pPr>
              <w:spacing w:after="0" w:line="240" w:lineRule="auto"/>
              <w:rPr>
                <w:color w:val="000000"/>
                <w:lang w:val="ru-RU" w:eastAsia="ru-RU"/>
              </w:rPr>
            </w:pPr>
            <w:r w:rsidRPr="004F123E">
              <w:rPr>
                <w:color w:val="000000"/>
                <w:lang w:val="ru-RU" w:eastAsia="ru-RU"/>
              </w:rPr>
              <w:t xml:space="preserve">Пластичные смазки 0,4% </w:t>
            </w:r>
          </w:p>
        </w:tc>
        <w:tc>
          <w:tcPr>
            <w:tcW w:w="1013" w:type="dxa"/>
            <w:tcBorders>
              <w:top w:val="nil"/>
              <w:left w:val="nil"/>
              <w:bottom w:val="single" w:sz="4" w:space="0" w:color="auto"/>
              <w:right w:val="single" w:sz="4" w:space="0" w:color="auto"/>
            </w:tcBorders>
            <w:shd w:val="clear" w:color="auto" w:fill="auto"/>
            <w:vAlign w:val="center"/>
            <w:hideMark/>
          </w:tcPr>
          <w:p w:rsidR="004F123E" w:rsidRPr="004F123E" w:rsidRDefault="004F123E" w:rsidP="004F123E">
            <w:pPr>
              <w:spacing w:after="0" w:line="240" w:lineRule="auto"/>
              <w:jc w:val="center"/>
              <w:rPr>
                <w:color w:val="000000"/>
                <w:lang w:val="ru-RU" w:eastAsia="ru-RU"/>
              </w:rPr>
            </w:pPr>
            <w:r w:rsidRPr="004F123E">
              <w:rPr>
                <w:color w:val="000000"/>
                <w:lang w:val="ru-RU" w:eastAsia="ru-RU"/>
              </w:rPr>
              <w:t>тонн</w:t>
            </w:r>
          </w:p>
        </w:tc>
        <w:tc>
          <w:tcPr>
            <w:tcW w:w="1311" w:type="dxa"/>
            <w:tcBorders>
              <w:top w:val="nil"/>
              <w:left w:val="nil"/>
              <w:bottom w:val="single" w:sz="4" w:space="0" w:color="auto"/>
              <w:right w:val="single" w:sz="4" w:space="0" w:color="auto"/>
            </w:tcBorders>
            <w:shd w:val="clear" w:color="auto" w:fill="auto"/>
            <w:noWrap/>
            <w:vAlign w:val="center"/>
            <w:hideMark/>
          </w:tcPr>
          <w:p w:rsidR="004F123E" w:rsidRPr="004F123E" w:rsidRDefault="004F123E" w:rsidP="004F123E">
            <w:pPr>
              <w:spacing w:after="0" w:line="240" w:lineRule="auto"/>
              <w:jc w:val="center"/>
              <w:rPr>
                <w:color w:val="000000"/>
              </w:rPr>
            </w:pPr>
            <w:r w:rsidRPr="004F123E">
              <w:rPr>
                <w:color w:val="000000"/>
              </w:rPr>
              <w:t>0,027</w:t>
            </w:r>
          </w:p>
        </w:tc>
        <w:tc>
          <w:tcPr>
            <w:tcW w:w="1309" w:type="dxa"/>
            <w:tcBorders>
              <w:top w:val="nil"/>
              <w:left w:val="nil"/>
              <w:bottom w:val="single" w:sz="4" w:space="0" w:color="auto"/>
              <w:right w:val="single" w:sz="4" w:space="0" w:color="auto"/>
            </w:tcBorders>
            <w:shd w:val="clear" w:color="auto" w:fill="auto"/>
            <w:noWrap/>
            <w:vAlign w:val="center"/>
            <w:hideMark/>
          </w:tcPr>
          <w:p w:rsidR="004F123E" w:rsidRPr="004F123E" w:rsidRDefault="004F123E" w:rsidP="004F123E">
            <w:pPr>
              <w:spacing w:after="0" w:line="240" w:lineRule="auto"/>
              <w:jc w:val="center"/>
              <w:rPr>
                <w:color w:val="000000"/>
              </w:rPr>
            </w:pPr>
            <w:r w:rsidRPr="004F123E">
              <w:rPr>
                <w:color w:val="000000"/>
              </w:rPr>
              <w:t>0,031</w:t>
            </w:r>
          </w:p>
        </w:tc>
      </w:tr>
      <w:tr w:rsidR="004F123E" w:rsidRPr="004F123E" w:rsidTr="005B5FBE">
        <w:trPr>
          <w:trHeight w:val="192"/>
          <w:jc w:val="center"/>
        </w:trPr>
        <w:tc>
          <w:tcPr>
            <w:tcW w:w="578" w:type="dxa"/>
            <w:tcBorders>
              <w:top w:val="nil"/>
              <w:left w:val="single" w:sz="4" w:space="0" w:color="auto"/>
              <w:bottom w:val="single" w:sz="4" w:space="0" w:color="auto"/>
              <w:right w:val="single" w:sz="4" w:space="0" w:color="auto"/>
            </w:tcBorders>
            <w:shd w:val="clear" w:color="auto" w:fill="auto"/>
            <w:noWrap/>
            <w:vAlign w:val="center"/>
            <w:hideMark/>
          </w:tcPr>
          <w:p w:rsidR="004F123E" w:rsidRPr="004F123E" w:rsidRDefault="004F123E" w:rsidP="004F123E">
            <w:pPr>
              <w:spacing w:after="0" w:line="240" w:lineRule="auto"/>
              <w:jc w:val="center"/>
              <w:rPr>
                <w:color w:val="000000"/>
                <w:lang w:val="ru-RU" w:eastAsia="ru-RU"/>
              </w:rPr>
            </w:pPr>
            <w:r w:rsidRPr="004F123E">
              <w:rPr>
                <w:color w:val="000000"/>
                <w:lang w:val="ru-RU" w:eastAsia="ru-RU"/>
              </w:rPr>
              <w:t>16</w:t>
            </w:r>
          </w:p>
        </w:tc>
        <w:tc>
          <w:tcPr>
            <w:tcW w:w="4820" w:type="dxa"/>
            <w:tcBorders>
              <w:top w:val="nil"/>
              <w:left w:val="nil"/>
              <w:bottom w:val="single" w:sz="4" w:space="0" w:color="auto"/>
              <w:right w:val="single" w:sz="4" w:space="0" w:color="auto"/>
            </w:tcBorders>
            <w:shd w:val="clear" w:color="auto" w:fill="auto"/>
            <w:vAlign w:val="center"/>
            <w:hideMark/>
          </w:tcPr>
          <w:p w:rsidR="004F123E" w:rsidRPr="004F123E" w:rsidRDefault="004F123E" w:rsidP="004F123E">
            <w:pPr>
              <w:spacing w:after="0" w:line="240" w:lineRule="auto"/>
              <w:rPr>
                <w:color w:val="000000"/>
                <w:u w:val="single"/>
                <w:lang w:val="ru-RU" w:eastAsia="ru-RU"/>
              </w:rPr>
            </w:pPr>
            <w:r w:rsidRPr="004F123E">
              <w:rPr>
                <w:color w:val="000000"/>
                <w:u w:val="single"/>
                <w:lang w:val="ru-RU" w:eastAsia="ru-RU"/>
              </w:rPr>
              <w:t>Зубья</w:t>
            </w:r>
          </w:p>
        </w:tc>
        <w:tc>
          <w:tcPr>
            <w:tcW w:w="1013" w:type="dxa"/>
            <w:tcBorders>
              <w:top w:val="nil"/>
              <w:left w:val="nil"/>
              <w:bottom w:val="single" w:sz="4" w:space="0" w:color="auto"/>
              <w:right w:val="single" w:sz="4" w:space="0" w:color="auto"/>
            </w:tcBorders>
            <w:shd w:val="clear" w:color="auto" w:fill="auto"/>
            <w:vAlign w:val="center"/>
            <w:hideMark/>
          </w:tcPr>
          <w:p w:rsidR="004F123E" w:rsidRPr="004F123E" w:rsidRDefault="004F123E" w:rsidP="004F123E">
            <w:pPr>
              <w:spacing w:after="0" w:line="240" w:lineRule="auto"/>
              <w:jc w:val="center"/>
              <w:rPr>
                <w:color w:val="000000"/>
                <w:lang w:val="ru-RU" w:eastAsia="ru-RU"/>
              </w:rPr>
            </w:pPr>
            <w:r w:rsidRPr="004F123E">
              <w:rPr>
                <w:color w:val="000000"/>
                <w:lang w:val="ru-RU" w:eastAsia="ru-RU"/>
              </w:rPr>
              <w:t>шт</w:t>
            </w:r>
          </w:p>
        </w:tc>
        <w:tc>
          <w:tcPr>
            <w:tcW w:w="1311" w:type="dxa"/>
            <w:tcBorders>
              <w:top w:val="nil"/>
              <w:left w:val="nil"/>
              <w:bottom w:val="single" w:sz="4" w:space="0" w:color="auto"/>
              <w:right w:val="single" w:sz="4" w:space="0" w:color="auto"/>
            </w:tcBorders>
            <w:shd w:val="clear" w:color="auto" w:fill="auto"/>
            <w:vAlign w:val="center"/>
            <w:hideMark/>
          </w:tcPr>
          <w:p w:rsidR="004F123E" w:rsidRPr="004F123E" w:rsidRDefault="004F123E" w:rsidP="004F123E">
            <w:pPr>
              <w:spacing w:after="0" w:line="240" w:lineRule="auto"/>
              <w:jc w:val="center"/>
              <w:rPr>
                <w:color w:val="000000"/>
              </w:rPr>
            </w:pPr>
            <w:r w:rsidRPr="004F123E">
              <w:rPr>
                <w:color w:val="000000"/>
              </w:rPr>
              <w:t>18</w:t>
            </w:r>
          </w:p>
        </w:tc>
        <w:tc>
          <w:tcPr>
            <w:tcW w:w="1309" w:type="dxa"/>
            <w:tcBorders>
              <w:top w:val="nil"/>
              <w:left w:val="nil"/>
              <w:bottom w:val="single" w:sz="4" w:space="0" w:color="auto"/>
              <w:right w:val="single" w:sz="4" w:space="0" w:color="auto"/>
            </w:tcBorders>
            <w:shd w:val="clear" w:color="auto" w:fill="auto"/>
            <w:vAlign w:val="center"/>
            <w:hideMark/>
          </w:tcPr>
          <w:p w:rsidR="004F123E" w:rsidRPr="004F123E" w:rsidRDefault="004F123E" w:rsidP="004F123E">
            <w:pPr>
              <w:spacing w:after="0" w:line="240" w:lineRule="auto"/>
              <w:jc w:val="center"/>
              <w:rPr>
                <w:color w:val="000000"/>
              </w:rPr>
            </w:pPr>
            <w:r w:rsidRPr="004F123E">
              <w:rPr>
                <w:color w:val="000000"/>
              </w:rPr>
              <w:t>20</w:t>
            </w:r>
          </w:p>
        </w:tc>
      </w:tr>
      <w:tr w:rsidR="004F123E" w:rsidRPr="004F123E" w:rsidTr="005B5FBE">
        <w:trPr>
          <w:trHeight w:val="192"/>
          <w:jc w:val="center"/>
        </w:trPr>
        <w:tc>
          <w:tcPr>
            <w:tcW w:w="578" w:type="dxa"/>
            <w:tcBorders>
              <w:top w:val="nil"/>
              <w:left w:val="single" w:sz="4" w:space="0" w:color="auto"/>
              <w:bottom w:val="single" w:sz="4" w:space="0" w:color="auto"/>
              <w:right w:val="single" w:sz="4" w:space="0" w:color="auto"/>
            </w:tcBorders>
            <w:shd w:val="clear" w:color="auto" w:fill="auto"/>
            <w:noWrap/>
            <w:vAlign w:val="center"/>
            <w:hideMark/>
          </w:tcPr>
          <w:p w:rsidR="004F123E" w:rsidRPr="004F123E" w:rsidRDefault="004F123E" w:rsidP="004F123E">
            <w:pPr>
              <w:spacing w:after="0" w:line="240" w:lineRule="auto"/>
              <w:jc w:val="center"/>
              <w:rPr>
                <w:color w:val="000000"/>
                <w:lang w:val="ru-RU" w:eastAsia="ru-RU"/>
              </w:rPr>
            </w:pPr>
            <w:r w:rsidRPr="004F123E">
              <w:rPr>
                <w:color w:val="000000"/>
                <w:lang w:val="ru-RU" w:eastAsia="ru-RU"/>
              </w:rPr>
              <w:t>17</w:t>
            </w:r>
          </w:p>
        </w:tc>
        <w:tc>
          <w:tcPr>
            <w:tcW w:w="4820" w:type="dxa"/>
            <w:tcBorders>
              <w:top w:val="nil"/>
              <w:left w:val="nil"/>
              <w:bottom w:val="single" w:sz="4" w:space="0" w:color="auto"/>
              <w:right w:val="single" w:sz="4" w:space="0" w:color="auto"/>
            </w:tcBorders>
            <w:shd w:val="clear" w:color="auto" w:fill="auto"/>
            <w:vAlign w:val="center"/>
            <w:hideMark/>
          </w:tcPr>
          <w:p w:rsidR="004F123E" w:rsidRPr="004F123E" w:rsidRDefault="004F123E" w:rsidP="004F123E">
            <w:pPr>
              <w:spacing w:after="0" w:line="240" w:lineRule="auto"/>
              <w:rPr>
                <w:color w:val="000000"/>
                <w:lang w:val="ru-RU" w:eastAsia="ru-RU"/>
              </w:rPr>
            </w:pPr>
            <w:r w:rsidRPr="004F123E">
              <w:rPr>
                <w:color w:val="000000"/>
                <w:lang w:val="ru-RU" w:eastAsia="ru-RU"/>
              </w:rPr>
              <w:t xml:space="preserve">Норма расхода </w:t>
            </w:r>
          </w:p>
        </w:tc>
        <w:tc>
          <w:tcPr>
            <w:tcW w:w="1013" w:type="dxa"/>
            <w:tcBorders>
              <w:top w:val="nil"/>
              <w:left w:val="nil"/>
              <w:bottom w:val="single" w:sz="4" w:space="0" w:color="auto"/>
              <w:right w:val="single" w:sz="4" w:space="0" w:color="auto"/>
            </w:tcBorders>
            <w:shd w:val="clear" w:color="auto" w:fill="auto"/>
            <w:vAlign w:val="center"/>
            <w:hideMark/>
          </w:tcPr>
          <w:p w:rsidR="004F123E" w:rsidRPr="004F123E" w:rsidRDefault="004F123E" w:rsidP="004F123E">
            <w:pPr>
              <w:spacing w:after="0" w:line="240" w:lineRule="auto"/>
              <w:jc w:val="center"/>
              <w:rPr>
                <w:color w:val="000000"/>
                <w:lang w:val="ru-RU" w:eastAsia="ru-RU"/>
              </w:rPr>
            </w:pPr>
            <w:r w:rsidRPr="004F123E">
              <w:rPr>
                <w:color w:val="000000"/>
                <w:lang w:val="ru-RU" w:eastAsia="ru-RU"/>
              </w:rPr>
              <w:t>шт/м3</w:t>
            </w:r>
          </w:p>
        </w:tc>
        <w:tc>
          <w:tcPr>
            <w:tcW w:w="1311" w:type="dxa"/>
            <w:tcBorders>
              <w:top w:val="nil"/>
              <w:left w:val="nil"/>
              <w:bottom w:val="single" w:sz="4" w:space="0" w:color="auto"/>
              <w:right w:val="single" w:sz="4" w:space="0" w:color="auto"/>
            </w:tcBorders>
            <w:shd w:val="clear" w:color="auto" w:fill="auto"/>
            <w:noWrap/>
            <w:vAlign w:val="center"/>
            <w:hideMark/>
          </w:tcPr>
          <w:p w:rsidR="004F123E" w:rsidRPr="004F123E" w:rsidRDefault="004F123E" w:rsidP="004F123E">
            <w:pPr>
              <w:spacing w:after="0" w:line="240" w:lineRule="auto"/>
              <w:jc w:val="center"/>
              <w:rPr>
                <w:color w:val="000000"/>
              </w:rPr>
            </w:pPr>
            <w:r w:rsidRPr="004F123E">
              <w:rPr>
                <w:color w:val="000000"/>
              </w:rPr>
              <w:t>0,0005</w:t>
            </w:r>
          </w:p>
        </w:tc>
        <w:tc>
          <w:tcPr>
            <w:tcW w:w="1309" w:type="dxa"/>
            <w:tcBorders>
              <w:top w:val="nil"/>
              <w:left w:val="nil"/>
              <w:bottom w:val="single" w:sz="4" w:space="0" w:color="auto"/>
              <w:right w:val="single" w:sz="4" w:space="0" w:color="auto"/>
            </w:tcBorders>
            <w:shd w:val="clear" w:color="auto" w:fill="auto"/>
            <w:noWrap/>
            <w:vAlign w:val="center"/>
            <w:hideMark/>
          </w:tcPr>
          <w:p w:rsidR="004F123E" w:rsidRPr="004F123E" w:rsidRDefault="004F123E" w:rsidP="004F123E">
            <w:pPr>
              <w:spacing w:after="0" w:line="240" w:lineRule="auto"/>
              <w:jc w:val="center"/>
              <w:rPr>
                <w:color w:val="000000"/>
              </w:rPr>
            </w:pPr>
            <w:r w:rsidRPr="004F123E">
              <w:rPr>
                <w:color w:val="000000"/>
              </w:rPr>
              <w:t>0,0005</w:t>
            </w:r>
          </w:p>
        </w:tc>
      </w:tr>
      <w:tr w:rsidR="004F123E" w:rsidRPr="004F123E" w:rsidTr="005B5FBE">
        <w:trPr>
          <w:trHeight w:val="192"/>
          <w:jc w:val="center"/>
        </w:trPr>
        <w:tc>
          <w:tcPr>
            <w:tcW w:w="578" w:type="dxa"/>
            <w:tcBorders>
              <w:top w:val="nil"/>
              <w:left w:val="single" w:sz="4" w:space="0" w:color="auto"/>
              <w:bottom w:val="single" w:sz="4" w:space="0" w:color="auto"/>
              <w:right w:val="single" w:sz="4" w:space="0" w:color="auto"/>
            </w:tcBorders>
            <w:shd w:val="clear" w:color="auto" w:fill="auto"/>
            <w:noWrap/>
            <w:vAlign w:val="center"/>
            <w:hideMark/>
          </w:tcPr>
          <w:p w:rsidR="004F123E" w:rsidRPr="004F123E" w:rsidRDefault="004F123E" w:rsidP="004F123E">
            <w:pPr>
              <w:spacing w:after="0" w:line="240" w:lineRule="auto"/>
              <w:jc w:val="center"/>
              <w:rPr>
                <w:color w:val="000000"/>
                <w:lang w:val="ru-RU" w:eastAsia="ru-RU"/>
              </w:rPr>
            </w:pPr>
            <w:r w:rsidRPr="004F123E">
              <w:rPr>
                <w:color w:val="000000"/>
                <w:lang w:val="ru-RU" w:eastAsia="ru-RU"/>
              </w:rPr>
              <w:t>18</w:t>
            </w:r>
          </w:p>
        </w:tc>
        <w:tc>
          <w:tcPr>
            <w:tcW w:w="4820" w:type="dxa"/>
            <w:tcBorders>
              <w:top w:val="nil"/>
              <w:left w:val="nil"/>
              <w:bottom w:val="single" w:sz="4" w:space="0" w:color="auto"/>
              <w:right w:val="single" w:sz="4" w:space="0" w:color="auto"/>
            </w:tcBorders>
            <w:shd w:val="clear" w:color="auto" w:fill="auto"/>
            <w:vAlign w:val="center"/>
            <w:hideMark/>
          </w:tcPr>
          <w:p w:rsidR="004F123E" w:rsidRPr="004F123E" w:rsidRDefault="004F123E" w:rsidP="004F123E">
            <w:pPr>
              <w:spacing w:after="0" w:line="240" w:lineRule="auto"/>
              <w:rPr>
                <w:color w:val="000000"/>
                <w:u w:val="single"/>
                <w:lang w:val="ru-RU" w:eastAsia="ru-RU"/>
              </w:rPr>
            </w:pPr>
            <w:r w:rsidRPr="004F123E">
              <w:rPr>
                <w:color w:val="000000"/>
                <w:u w:val="single"/>
                <w:lang w:val="ru-RU" w:eastAsia="ru-RU"/>
              </w:rPr>
              <w:t>Дизельное топливо</w:t>
            </w:r>
          </w:p>
        </w:tc>
        <w:tc>
          <w:tcPr>
            <w:tcW w:w="1013" w:type="dxa"/>
            <w:tcBorders>
              <w:top w:val="nil"/>
              <w:left w:val="nil"/>
              <w:bottom w:val="single" w:sz="4" w:space="0" w:color="auto"/>
              <w:right w:val="single" w:sz="4" w:space="0" w:color="auto"/>
            </w:tcBorders>
            <w:shd w:val="clear" w:color="auto" w:fill="auto"/>
            <w:vAlign w:val="center"/>
            <w:hideMark/>
          </w:tcPr>
          <w:p w:rsidR="004F123E" w:rsidRPr="004F123E" w:rsidRDefault="004F123E" w:rsidP="004F123E">
            <w:pPr>
              <w:spacing w:after="0" w:line="240" w:lineRule="auto"/>
              <w:jc w:val="center"/>
              <w:rPr>
                <w:color w:val="000000"/>
                <w:lang w:val="ru-RU" w:eastAsia="ru-RU"/>
              </w:rPr>
            </w:pPr>
            <w:r w:rsidRPr="004F123E">
              <w:rPr>
                <w:color w:val="000000"/>
                <w:lang w:val="ru-RU" w:eastAsia="ru-RU"/>
              </w:rPr>
              <w:t>тыс. л</w:t>
            </w:r>
          </w:p>
        </w:tc>
        <w:tc>
          <w:tcPr>
            <w:tcW w:w="1311" w:type="dxa"/>
            <w:tcBorders>
              <w:top w:val="nil"/>
              <w:left w:val="nil"/>
              <w:bottom w:val="single" w:sz="4" w:space="0" w:color="auto"/>
              <w:right w:val="single" w:sz="4" w:space="0" w:color="auto"/>
            </w:tcBorders>
            <w:shd w:val="clear" w:color="auto" w:fill="auto"/>
            <w:vAlign w:val="center"/>
            <w:hideMark/>
          </w:tcPr>
          <w:p w:rsidR="004F123E" w:rsidRPr="004F123E" w:rsidRDefault="004F123E" w:rsidP="004F123E">
            <w:pPr>
              <w:spacing w:after="0" w:line="240" w:lineRule="auto"/>
              <w:jc w:val="center"/>
              <w:rPr>
                <w:color w:val="000000"/>
              </w:rPr>
            </w:pPr>
            <w:r w:rsidRPr="004F123E">
              <w:rPr>
                <w:color w:val="000000"/>
              </w:rPr>
              <w:t>6,72</w:t>
            </w:r>
          </w:p>
        </w:tc>
        <w:tc>
          <w:tcPr>
            <w:tcW w:w="1309" w:type="dxa"/>
            <w:tcBorders>
              <w:top w:val="nil"/>
              <w:left w:val="nil"/>
              <w:bottom w:val="single" w:sz="4" w:space="0" w:color="auto"/>
              <w:right w:val="single" w:sz="4" w:space="0" w:color="auto"/>
            </w:tcBorders>
            <w:shd w:val="clear" w:color="auto" w:fill="auto"/>
            <w:vAlign w:val="center"/>
            <w:hideMark/>
          </w:tcPr>
          <w:p w:rsidR="004F123E" w:rsidRPr="004F123E" w:rsidRDefault="004F123E" w:rsidP="004F123E">
            <w:pPr>
              <w:spacing w:after="0" w:line="240" w:lineRule="auto"/>
              <w:jc w:val="center"/>
              <w:rPr>
                <w:color w:val="000000"/>
              </w:rPr>
            </w:pPr>
            <w:r w:rsidRPr="004F123E">
              <w:rPr>
                <w:color w:val="000000"/>
              </w:rPr>
              <w:t>7,67</w:t>
            </w:r>
          </w:p>
        </w:tc>
      </w:tr>
      <w:tr w:rsidR="004F123E" w:rsidRPr="004F123E" w:rsidTr="005B5FBE">
        <w:trPr>
          <w:trHeight w:val="192"/>
          <w:jc w:val="center"/>
        </w:trPr>
        <w:tc>
          <w:tcPr>
            <w:tcW w:w="578" w:type="dxa"/>
            <w:tcBorders>
              <w:top w:val="nil"/>
              <w:left w:val="single" w:sz="4" w:space="0" w:color="auto"/>
              <w:bottom w:val="single" w:sz="4" w:space="0" w:color="auto"/>
              <w:right w:val="single" w:sz="4" w:space="0" w:color="auto"/>
            </w:tcBorders>
            <w:shd w:val="clear" w:color="auto" w:fill="auto"/>
            <w:noWrap/>
            <w:vAlign w:val="center"/>
            <w:hideMark/>
          </w:tcPr>
          <w:p w:rsidR="004F123E" w:rsidRPr="004F123E" w:rsidRDefault="004F123E" w:rsidP="004F123E">
            <w:pPr>
              <w:spacing w:after="0" w:line="240" w:lineRule="auto"/>
              <w:jc w:val="center"/>
              <w:rPr>
                <w:color w:val="000000"/>
                <w:lang w:val="ru-RU" w:eastAsia="ru-RU"/>
              </w:rPr>
            </w:pPr>
            <w:r w:rsidRPr="004F123E">
              <w:rPr>
                <w:color w:val="000000"/>
                <w:lang w:val="ru-RU" w:eastAsia="ru-RU"/>
              </w:rPr>
              <w:t>19</w:t>
            </w:r>
          </w:p>
        </w:tc>
        <w:tc>
          <w:tcPr>
            <w:tcW w:w="4820" w:type="dxa"/>
            <w:tcBorders>
              <w:top w:val="nil"/>
              <w:left w:val="nil"/>
              <w:bottom w:val="single" w:sz="4" w:space="0" w:color="auto"/>
              <w:right w:val="single" w:sz="4" w:space="0" w:color="auto"/>
            </w:tcBorders>
            <w:shd w:val="clear" w:color="auto" w:fill="auto"/>
            <w:vAlign w:val="center"/>
            <w:hideMark/>
          </w:tcPr>
          <w:p w:rsidR="004F123E" w:rsidRPr="004F123E" w:rsidRDefault="004F123E" w:rsidP="004F123E">
            <w:pPr>
              <w:spacing w:after="0" w:line="240" w:lineRule="auto"/>
              <w:rPr>
                <w:color w:val="000000"/>
                <w:lang w:val="ru-RU" w:eastAsia="ru-RU"/>
              </w:rPr>
            </w:pPr>
            <w:r w:rsidRPr="004F123E">
              <w:rPr>
                <w:color w:val="000000"/>
                <w:lang w:val="ru-RU" w:eastAsia="ru-RU"/>
              </w:rPr>
              <w:t xml:space="preserve">Норма расхода </w:t>
            </w:r>
          </w:p>
        </w:tc>
        <w:tc>
          <w:tcPr>
            <w:tcW w:w="1013" w:type="dxa"/>
            <w:tcBorders>
              <w:top w:val="nil"/>
              <w:left w:val="nil"/>
              <w:bottom w:val="single" w:sz="4" w:space="0" w:color="auto"/>
              <w:right w:val="single" w:sz="4" w:space="0" w:color="auto"/>
            </w:tcBorders>
            <w:shd w:val="clear" w:color="auto" w:fill="auto"/>
            <w:vAlign w:val="center"/>
            <w:hideMark/>
          </w:tcPr>
          <w:p w:rsidR="004F123E" w:rsidRPr="004F123E" w:rsidRDefault="004F123E" w:rsidP="004F123E">
            <w:pPr>
              <w:spacing w:after="0" w:line="240" w:lineRule="auto"/>
              <w:jc w:val="center"/>
              <w:rPr>
                <w:color w:val="000000"/>
                <w:lang w:val="ru-RU" w:eastAsia="ru-RU"/>
              </w:rPr>
            </w:pPr>
            <w:r w:rsidRPr="004F123E">
              <w:rPr>
                <w:color w:val="000000"/>
                <w:lang w:val="ru-RU" w:eastAsia="ru-RU"/>
              </w:rPr>
              <w:t>л/ч</w:t>
            </w:r>
          </w:p>
        </w:tc>
        <w:tc>
          <w:tcPr>
            <w:tcW w:w="1311" w:type="dxa"/>
            <w:tcBorders>
              <w:top w:val="nil"/>
              <w:left w:val="nil"/>
              <w:bottom w:val="single" w:sz="4" w:space="0" w:color="auto"/>
              <w:right w:val="single" w:sz="4" w:space="0" w:color="auto"/>
            </w:tcBorders>
            <w:shd w:val="clear" w:color="auto" w:fill="auto"/>
            <w:vAlign w:val="center"/>
            <w:hideMark/>
          </w:tcPr>
          <w:p w:rsidR="004F123E" w:rsidRPr="004F123E" w:rsidRDefault="004F123E" w:rsidP="004F123E">
            <w:pPr>
              <w:spacing w:after="0" w:line="240" w:lineRule="auto"/>
              <w:jc w:val="center"/>
              <w:rPr>
                <w:color w:val="000000"/>
              </w:rPr>
            </w:pPr>
            <w:r w:rsidRPr="004F123E">
              <w:rPr>
                <w:color w:val="000000"/>
              </w:rPr>
              <w:t>35</w:t>
            </w:r>
          </w:p>
        </w:tc>
        <w:tc>
          <w:tcPr>
            <w:tcW w:w="1309" w:type="dxa"/>
            <w:tcBorders>
              <w:top w:val="nil"/>
              <w:left w:val="nil"/>
              <w:bottom w:val="single" w:sz="4" w:space="0" w:color="auto"/>
              <w:right w:val="single" w:sz="4" w:space="0" w:color="auto"/>
            </w:tcBorders>
            <w:shd w:val="clear" w:color="auto" w:fill="auto"/>
            <w:vAlign w:val="center"/>
            <w:hideMark/>
          </w:tcPr>
          <w:p w:rsidR="004F123E" w:rsidRPr="004F123E" w:rsidRDefault="004F123E" w:rsidP="004F123E">
            <w:pPr>
              <w:spacing w:after="0" w:line="240" w:lineRule="auto"/>
              <w:jc w:val="center"/>
              <w:rPr>
                <w:color w:val="000000"/>
              </w:rPr>
            </w:pPr>
            <w:r w:rsidRPr="004F123E">
              <w:rPr>
                <w:color w:val="000000"/>
              </w:rPr>
              <w:t>35</w:t>
            </w:r>
          </w:p>
        </w:tc>
      </w:tr>
    </w:tbl>
    <w:p w:rsidR="000A23FA" w:rsidRPr="00B96072" w:rsidRDefault="000A23FA" w:rsidP="00B96072">
      <w:pPr>
        <w:spacing w:after="0" w:line="240" w:lineRule="auto"/>
        <w:jc w:val="center"/>
        <w:rPr>
          <w:sz w:val="28"/>
          <w:szCs w:val="28"/>
          <w:highlight w:val="yellow"/>
          <w:lang w:val="ru-RU"/>
        </w:rPr>
      </w:pPr>
    </w:p>
    <w:p w:rsidR="000A23FA" w:rsidRPr="00B96072" w:rsidRDefault="000A23FA" w:rsidP="00B96072">
      <w:pPr>
        <w:spacing w:after="0" w:line="240" w:lineRule="auto"/>
        <w:jc w:val="center"/>
        <w:rPr>
          <w:sz w:val="28"/>
          <w:szCs w:val="28"/>
          <w:highlight w:val="yellow"/>
          <w:lang w:val="ru-RU"/>
        </w:rPr>
      </w:pPr>
    </w:p>
    <w:p w:rsidR="00B1353E" w:rsidRPr="00B96072" w:rsidRDefault="00B1353E" w:rsidP="00B96072">
      <w:pPr>
        <w:spacing w:after="0" w:line="240" w:lineRule="auto"/>
        <w:ind w:firstLine="567"/>
        <w:jc w:val="center"/>
        <w:rPr>
          <w:sz w:val="28"/>
          <w:szCs w:val="28"/>
          <w:highlight w:val="yellow"/>
          <w:lang w:val="ru-RU"/>
        </w:rPr>
        <w:sectPr w:rsidR="00B1353E" w:rsidRPr="00B96072" w:rsidSect="007B773E">
          <w:type w:val="nextColumn"/>
          <w:pgSz w:w="11906" w:h="16838"/>
          <w:pgMar w:top="851" w:right="851" w:bottom="851" w:left="1701" w:header="709" w:footer="709" w:gutter="0"/>
          <w:pgNumType w:fmt="numberInDash"/>
          <w:cols w:space="708"/>
          <w:docGrid w:linePitch="360"/>
        </w:sectPr>
      </w:pPr>
    </w:p>
    <w:p w:rsidR="00B1353E" w:rsidRPr="00B96072" w:rsidRDefault="00B1353E" w:rsidP="008B60EE">
      <w:pPr>
        <w:spacing w:after="0" w:line="240" w:lineRule="auto"/>
        <w:jc w:val="center"/>
        <w:rPr>
          <w:sz w:val="28"/>
          <w:szCs w:val="28"/>
          <w:lang w:val="ru-RU"/>
        </w:rPr>
      </w:pPr>
      <w:r w:rsidRPr="00B96072">
        <w:rPr>
          <w:sz w:val="28"/>
          <w:szCs w:val="28"/>
          <w:lang w:val="ru-RU"/>
        </w:rPr>
        <w:lastRenderedPageBreak/>
        <w:t>Таблица 2.2</w:t>
      </w:r>
      <w:r w:rsidR="002C5B21" w:rsidRPr="00B96072">
        <w:rPr>
          <w:sz w:val="28"/>
          <w:szCs w:val="28"/>
          <w:lang w:val="ru-RU"/>
        </w:rPr>
        <w:t>8</w:t>
      </w:r>
      <w:r w:rsidRPr="00B96072">
        <w:rPr>
          <w:sz w:val="28"/>
          <w:szCs w:val="28"/>
          <w:lang w:val="ru-RU"/>
        </w:rPr>
        <w:t xml:space="preserve"> – Основные показатели экскавации скальных вскрышных пород</w:t>
      </w:r>
    </w:p>
    <w:tbl>
      <w:tblPr>
        <w:tblW w:w="14505" w:type="dxa"/>
        <w:tblInd w:w="93" w:type="dxa"/>
        <w:tblLayout w:type="fixed"/>
        <w:tblLook w:val="04A0" w:firstRow="1" w:lastRow="0" w:firstColumn="1" w:lastColumn="0" w:noHBand="0" w:noVBand="1"/>
      </w:tblPr>
      <w:tblGrid>
        <w:gridCol w:w="961"/>
        <w:gridCol w:w="6359"/>
        <w:gridCol w:w="1013"/>
        <w:gridCol w:w="1341"/>
        <w:gridCol w:w="1279"/>
        <w:gridCol w:w="1279"/>
        <w:gridCol w:w="1279"/>
        <w:gridCol w:w="994"/>
      </w:tblGrid>
      <w:tr w:rsidR="00B1353E" w:rsidRPr="004611BA" w:rsidTr="004611BA">
        <w:trPr>
          <w:trHeight w:val="231"/>
        </w:trPr>
        <w:tc>
          <w:tcPr>
            <w:tcW w:w="961" w:type="dxa"/>
            <w:vMerge w:val="restart"/>
            <w:tcBorders>
              <w:top w:val="single" w:sz="4" w:space="0" w:color="auto"/>
              <w:left w:val="single" w:sz="4" w:space="0" w:color="auto"/>
              <w:bottom w:val="single" w:sz="4" w:space="0" w:color="auto"/>
              <w:right w:val="single" w:sz="4" w:space="0" w:color="auto"/>
            </w:tcBorders>
            <w:shd w:val="clear" w:color="000000" w:fill="D9D9D9"/>
            <w:hideMark/>
          </w:tcPr>
          <w:p w:rsidR="00B1353E" w:rsidRPr="004611BA" w:rsidRDefault="00B1353E" w:rsidP="004611BA">
            <w:pPr>
              <w:spacing w:after="0" w:line="240" w:lineRule="auto"/>
              <w:jc w:val="center"/>
              <w:rPr>
                <w:color w:val="000000"/>
                <w:lang w:val="ru-RU" w:eastAsia="ru-RU"/>
              </w:rPr>
            </w:pPr>
            <w:r w:rsidRPr="004611BA">
              <w:rPr>
                <w:color w:val="000000"/>
                <w:lang w:val="ru-RU" w:eastAsia="ru-RU"/>
              </w:rPr>
              <w:t>№ п/п</w:t>
            </w:r>
          </w:p>
        </w:tc>
        <w:tc>
          <w:tcPr>
            <w:tcW w:w="6359" w:type="dxa"/>
            <w:vMerge w:val="restart"/>
            <w:tcBorders>
              <w:top w:val="single" w:sz="4" w:space="0" w:color="auto"/>
              <w:left w:val="single" w:sz="4" w:space="0" w:color="auto"/>
              <w:bottom w:val="single" w:sz="4" w:space="0" w:color="auto"/>
              <w:right w:val="single" w:sz="4" w:space="0" w:color="auto"/>
            </w:tcBorders>
            <w:shd w:val="clear" w:color="000000" w:fill="D9D9D9"/>
            <w:vAlign w:val="center"/>
            <w:hideMark/>
          </w:tcPr>
          <w:p w:rsidR="00B1353E" w:rsidRPr="004611BA" w:rsidRDefault="00B1353E" w:rsidP="004611BA">
            <w:pPr>
              <w:spacing w:after="0" w:line="240" w:lineRule="auto"/>
              <w:jc w:val="center"/>
              <w:rPr>
                <w:color w:val="000000"/>
                <w:lang w:val="ru-RU" w:eastAsia="ru-RU"/>
              </w:rPr>
            </w:pPr>
            <w:r w:rsidRPr="004611BA">
              <w:rPr>
                <w:color w:val="000000"/>
                <w:lang w:val="ru-RU" w:eastAsia="ru-RU"/>
              </w:rPr>
              <w:t>Наименование показателей</w:t>
            </w:r>
          </w:p>
        </w:tc>
        <w:tc>
          <w:tcPr>
            <w:tcW w:w="1013" w:type="dxa"/>
            <w:vMerge w:val="restart"/>
            <w:tcBorders>
              <w:top w:val="single" w:sz="4" w:space="0" w:color="auto"/>
              <w:left w:val="single" w:sz="4" w:space="0" w:color="auto"/>
              <w:bottom w:val="single" w:sz="4" w:space="0" w:color="auto"/>
              <w:right w:val="single" w:sz="4" w:space="0" w:color="auto"/>
            </w:tcBorders>
            <w:shd w:val="clear" w:color="000000" w:fill="D9D9D9"/>
            <w:vAlign w:val="center"/>
            <w:hideMark/>
          </w:tcPr>
          <w:p w:rsidR="00B1353E" w:rsidRPr="004611BA" w:rsidRDefault="00B1353E" w:rsidP="004611BA">
            <w:pPr>
              <w:spacing w:after="0" w:line="240" w:lineRule="auto"/>
              <w:jc w:val="center"/>
              <w:rPr>
                <w:color w:val="000000"/>
                <w:lang w:val="ru-RU" w:eastAsia="ru-RU"/>
              </w:rPr>
            </w:pPr>
            <w:r w:rsidRPr="004611BA">
              <w:rPr>
                <w:color w:val="000000"/>
                <w:lang w:val="ru-RU" w:eastAsia="ru-RU"/>
              </w:rPr>
              <w:t>Ед.изм</w:t>
            </w:r>
          </w:p>
        </w:tc>
        <w:tc>
          <w:tcPr>
            <w:tcW w:w="6172" w:type="dxa"/>
            <w:gridSpan w:val="5"/>
            <w:tcBorders>
              <w:top w:val="single" w:sz="4" w:space="0" w:color="auto"/>
              <w:left w:val="nil"/>
              <w:bottom w:val="single" w:sz="4" w:space="0" w:color="auto"/>
              <w:right w:val="single" w:sz="4" w:space="0" w:color="auto"/>
            </w:tcBorders>
            <w:shd w:val="clear" w:color="000000" w:fill="D9D9D9"/>
            <w:vAlign w:val="center"/>
            <w:hideMark/>
          </w:tcPr>
          <w:p w:rsidR="00B1353E" w:rsidRPr="004611BA" w:rsidRDefault="00B1353E" w:rsidP="004611BA">
            <w:pPr>
              <w:spacing w:after="0" w:line="240" w:lineRule="auto"/>
              <w:jc w:val="center"/>
              <w:rPr>
                <w:color w:val="000000"/>
                <w:lang w:val="ru-RU" w:eastAsia="ru-RU"/>
              </w:rPr>
            </w:pPr>
            <w:r w:rsidRPr="004611BA">
              <w:rPr>
                <w:color w:val="000000"/>
                <w:lang w:val="ru-RU" w:eastAsia="ru-RU"/>
              </w:rPr>
              <w:t>Годы разработки</w:t>
            </w:r>
          </w:p>
        </w:tc>
      </w:tr>
      <w:tr w:rsidR="004611BA" w:rsidRPr="004611BA" w:rsidTr="00B1353E">
        <w:trPr>
          <w:trHeight w:val="89"/>
        </w:trPr>
        <w:tc>
          <w:tcPr>
            <w:tcW w:w="961" w:type="dxa"/>
            <w:vMerge/>
            <w:tcBorders>
              <w:top w:val="single" w:sz="4" w:space="0" w:color="auto"/>
              <w:left w:val="single" w:sz="4" w:space="0" w:color="auto"/>
              <w:bottom w:val="single" w:sz="4" w:space="0" w:color="auto"/>
              <w:right w:val="single" w:sz="4" w:space="0" w:color="auto"/>
            </w:tcBorders>
            <w:vAlign w:val="center"/>
            <w:hideMark/>
          </w:tcPr>
          <w:p w:rsidR="004611BA" w:rsidRPr="004611BA" w:rsidRDefault="004611BA" w:rsidP="004611BA">
            <w:pPr>
              <w:spacing w:after="0" w:line="240" w:lineRule="auto"/>
              <w:rPr>
                <w:color w:val="000000"/>
                <w:lang w:val="ru-RU" w:eastAsia="ru-RU"/>
              </w:rPr>
            </w:pPr>
          </w:p>
        </w:tc>
        <w:tc>
          <w:tcPr>
            <w:tcW w:w="6359" w:type="dxa"/>
            <w:vMerge/>
            <w:tcBorders>
              <w:top w:val="single" w:sz="4" w:space="0" w:color="auto"/>
              <w:left w:val="single" w:sz="4" w:space="0" w:color="auto"/>
              <w:bottom w:val="single" w:sz="4" w:space="0" w:color="auto"/>
              <w:right w:val="single" w:sz="4" w:space="0" w:color="auto"/>
            </w:tcBorders>
            <w:vAlign w:val="center"/>
            <w:hideMark/>
          </w:tcPr>
          <w:p w:rsidR="004611BA" w:rsidRPr="004611BA" w:rsidRDefault="004611BA" w:rsidP="004611BA">
            <w:pPr>
              <w:spacing w:after="0" w:line="240" w:lineRule="auto"/>
              <w:rPr>
                <w:color w:val="000000"/>
                <w:lang w:val="ru-RU" w:eastAsia="ru-RU"/>
              </w:rPr>
            </w:pPr>
          </w:p>
        </w:tc>
        <w:tc>
          <w:tcPr>
            <w:tcW w:w="1013" w:type="dxa"/>
            <w:vMerge/>
            <w:tcBorders>
              <w:top w:val="single" w:sz="4" w:space="0" w:color="auto"/>
              <w:left w:val="single" w:sz="4" w:space="0" w:color="auto"/>
              <w:bottom w:val="single" w:sz="4" w:space="0" w:color="auto"/>
              <w:right w:val="single" w:sz="4" w:space="0" w:color="auto"/>
            </w:tcBorders>
            <w:vAlign w:val="center"/>
            <w:hideMark/>
          </w:tcPr>
          <w:p w:rsidR="004611BA" w:rsidRPr="004611BA" w:rsidRDefault="004611BA" w:rsidP="004611BA">
            <w:pPr>
              <w:spacing w:after="0" w:line="240" w:lineRule="auto"/>
              <w:rPr>
                <w:color w:val="000000"/>
                <w:lang w:val="ru-RU" w:eastAsia="ru-RU"/>
              </w:rPr>
            </w:pPr>
          </w:p>
        </w:tc>
        <w:tc>
          <w:tcPr>
            <w:tcW w:w="1341" w:type="dxa"/>
            <w:tcBorders>
              <w:top w:val="nil"/>
              <w:left w:val="nil"/>
              <w:bottom w:val="single" w:sz="4" w:space="0" w:color="auto"/>
              <w:right w:val="single" w:sz="4" w:space="0" w:color="auto"/>
            </w:tcBorders>
            <w:shd w:val="clear" w:color="000000" w:fill="D9D9D9"/>
            <w:vAlign w:val="center"/>
            <w:hideMark/>
          </w:tcPr>
          <w:p w:rsidR="004611BA" w:rsidRPr="004611BA" w:rsidRDefault="004611BA" w:rsidP="004611BA">
            <w:pPr>
              <w:spacing w:after="0" w:line="240" w:lineRule="auto"/>
              <w:jc w:val="center"/>
              <w:rPr>
                <w:color w:val="000000"/>
              </w:rPr>
            </w:pPr>
            <w:r w:rsidRPr="004611BA">
              <w:rPr>
                <w:color w:val="000000"/>
              </w:rPr>
              <w:t>2022</w:t>
            </w:r>
          </w:p>
        </w:tc>
        <w:tc>
          <w:tcPr>
            <w:tcW w:w="1279" w:type="dxa"/>
            <w:tcBorders>
              <w:top w:val="nil"/>
              <w:left w:val="nil"/>
              <w:bottom w:val="single" w:sz="4" w:space="0" w:color="auto"/>
              <w:right w:val="single" w:sz="4" w:space="0" w:color="auto"/>
            </w:tcBorders>
            <w:shd w:val="clear" w:color="000000" w:fill="D9D9D9"/>
            <w:vAlign w:val="center"/>
            <w:hideMark/>
          </w:tcPr>
          <w:p w:rsidR="004611BA" w:rsidRPr="004611BA" w:rsidRDefault="004611BA" w:rsidP="004611BA">
            <w:pPr>
              <w:spacing w:after="0" w:line="240" w:lineRule="auto"/>
              <w:jc w:val="center"/>
              <w:rPr>
                <w:color w:val="000000"/>
              </w:rPr>
            </w:pPr>
            <w:r w:rsidRPr="004611BA">
              <w:rPr>
                <w:color w:val="000000"/>
              </w:rPr>
              <w:t>2023-2031</w:t>
            </w:r>
          </w:p>
        </w:tc>
        <w:tc>
          <w:tcPr>
            <w:tcW w:w="1279" w:type="dxa"/>
            <w:tcBorders>
              <w:top w:val="nil"/>
              <w:left w:val="nil"/>
              <w:bottom w:val="single" w:sz="4" w:space="0" w:color="auto"/>
              <w:right w:val="single" w:sz="4" w:space="0" w:color="auto"/>
            </w:tcBorders>
            <w:shd w:val="clear" w:color="000000" w:fill="D9D9D9"/>
            <w:noWrap/>
            <w:vAlign w:val="center"/>
            <w:hideMark/>
          </w:tcPr>
          <w:p w:rsidR="004611BA" w:rsidRPr="004611BA" w:rsidRDefault="004611BA" w:rsidP="004611BA">
            <w:pPr>
              <w:spacing w:after="0" w:line="240" w:lineRule="auto"/>
              <w:jc w:val="center"/>
              <w:rPr>
                <w:color w:val="000000"/>
              </w:rPr>
            </w:pPr>
            <w:r w:rsidRPr="004611BA">
              <w:rPr>
                <w:color w:val="000000"/>
              </w:rPr>
              <w:t>2032-2041</w:t>
            </w:r>
          </w:p>
        </w:tc>
        <w:tc>
          <w:tcPr>
            <w:tcW w:w="1279" w:type="dxa"/>
            <w:tcBorders>
              <w:top w:val="nil"/>
              <w:left w:val="nil"/>
              <w:bottom w:val="single" w:sz="4" w:space="0" w:color="auto"/>
              <w:right w:val="single" w:sz="4" w:space="0" w:color="auto"/>
            </w:tcBorders>
            <w:shd w:val="clear" w:color="000000" w:fill="D9D9D9"/>
            <w:noWrap/>
            <w:vAlign w:val="center"/>
            <w:hideMark/>
          </w:tcPr>
          <w:p w:rsidR="004611BA" w:rsidRPr="004611BA" w:rsidRDefault="004611BA" w:rsidP="004611BA">
            <w:pPr>
              <w:spacing w:after="0" w:line="240" w:lineRule="auto"/>
              <w:jc w:val="center"/>
              <w:rPr>
                <w:color w:val="000000"/>
              </w:rPr>
            </w:pPr>
            <w:r w:rsidRPr="004611BA">
              <w:rPr>
                <w:color w:val="000000"/>
              </w:rPr>
              <w:t>2042-2043</w:t>
            </w:r>
          </w:p>
        </w:tc>
        <w:tc>
          <w:tcPr>
            <w:tcW w:w="994" w:type="dxa"/>
            <w:tcBorders>
              <w:top w:val="nil"/>
              <w:left w:val="nil"/>
              <w:bottom w:val="single" w:sz="4" w:space="0" w:color="auto"/>
              <w:right w:val="single" w:sz="4" w:space="0" w:color="auto"/>
            </w:tcBorders>
            <w:shd w:val="clear" w:color="000000" w:fill="D9D9D9"/>
            <w:noWrap/>
            <w:vAlign w:val="center"/>
            <w:hideMark/>
          </w:tcPr>
          <w:p w:rsidR="004611BA" w:rsidRPr="004611BA" w:rsidRDefault="004611BA" w:rsidP="004611BA">
            <w:pPr>
              <w:spacing w:after="0" w:line="240" w:lineRule="auto"/>
              <w:jc w:val="center"/>
              <w:rPr>
                <w:color w:val="000000"/>
              </w:rPr>
            </w:pPr>
            <w:r w:rsidRPr="004611BA">
              <w:rPr>
                <w:color w:val="000000"/>
              </w:rPr>
              <w:t>2044</w:t>
            </w:r>
          </w:p>
        </w:tc>
      </w:tr>
      <w:tr w:rsidR="004611BA" w:rsidRPr="004611BA" w:rsidTr="00B1353E">
        <w:trPr>
          <w:trHeight w:val="231"/>
        </w:trPr>
        <w:tc>
          <w:tcPr>
            <w:tcW w:w="961" w:type="dxa"/>
            <w:vMerge w:val="restart"/>
            <w:tcBorders>
              <w:top w:val="nil"/>
              <w:left w:val="single" w:sz="4" w:space="0" w:color="auto"/>
              <w:bottom w:val="single" w:sz="4" w:space="0" w:color="auto"/>
              <w:right w:val="single" w:sz="4" w:space="0" w:color="auto"/>
            </w:tcBorders>
            <w:shd w:val="clear" w:color="auto" w:fill="auto"/>
            <w:vAlign w:val="center"/>
            <w:hideMark/>
          </w:tcPr>
          <w:p w:rsidR="004611BA" w:rsidRPr="004611BA" w:rsidRDefault="004611BA" w:rsidP="004611BA">
            <w:pPr>
              <w:spacing w:after="0" w:line="240" w:lineRule="auto"/>
              <w:jc w:val="center"/>
              <w:rPr>
                <w:color w:val="000000"/>
                <w:lang w:val="ru-RU" w:eastAsia="ru-RU"/>
              </w:rPr>
            </w:pPr>
            <w:r w:rsidRPr="004611BA">
              <w:rPr>
                <w:color w:val="000000"/>
                <w:lang w:val="ru-RU" w:eastAsia="ru-RU"/>
              </w:rPr>
              <w:t>1</w:t>
            </w:r>
          </w:p>
        </w:tc>
        <w:tc>
          <w:tcPr>
            <w:tcW w:w="6359" w:type="dxa"/>
            <w:vMerge w:val="restart"/>
            <w:tcBorders>
              <w:top w:val="nil"/>
              <w:left w:val="single" w:sz="4" w:space="0" w:color="auto"/>
              <w:bottom w:val="single" w:sz="4" w:space="0" w:color="auto"/>
              <w:right w:val="single" w:sz="4" w:space="0" w:color="auto"/>
            </w:tcBorders>
            <w:shd w:val="clear" w:color="auto" w:fill="auto"/>
            <w:vAlign w:val="center"/>
            <w:hideMark/>
          </w:tcPr>
          <w:p w:rsidR="004611BA" w:rsidRPr="004611BA" w:rsidRDefault="004611BA" w:rsidP="004611BA">
            <w:pPr>
              <w:spacing w:after="0" w:line="240" w:lineRule="auto"/>
              <w:jc w:val="center"/>
              <w:rPr>
                <w:color w:val="000000"/>
                <w:lang w:val="ru-RU" w:eastAsia="ru-RU"/>
              </w:rPr>
            </w:pPr>
            <w:r w:rsidRPr="004611BA">
              <w:rPr>
                <w:color w:val="000000"/>
                <w:lang w:val="ru-RU" w:eastAsia="ru-RU"/>
              </w:rPr>
              <w:t xml:space="preserve">Объем экскавируемых вскрышных пород   </w:t>
            </w:r>
          </w:p>
        </w:tc>
        <w:tc>
          <w:tcPr>
            <w:tcW w:w="1013" w:type="dxa"/>
            <w:tcBorders>
              <w:top w:val="nil"/>
              <w:left w:val="nil"/>
              <w:bottom w:val="single" w:sz="4" w:space="0" w:color="auto"/>
              <w:right w:val="single" w:sz="4" w:space="0" w:color="auto"/>
            </w:tcBorders>
            <w:shd w:val="clear" w:color="auto" w:fill="auto"/>
            <w:vAlign w:val="center"/>
            <w:hideMark/>
          </w:tcPr>
          <w:p w:rsidR="004611BA" w:rsidRPr="004611BA" w:rsidRDefault="004611BA" w:rsidP="004611BA">
            <w:pPr>
              <w:spacing w:after="0" w:line="240" w:lineRule="auto"/>
              <w:jc w:val="center"/>
              <w:rPr>
                <w:color w:val="000000"/>
                <w:lang w:val="ru-RU" w:eastAsia="ru-RU"/>
              </w:rPr>
            </w:pPr>
            <w:r w:rsidRPr="004611BA">
              <w:rPr>
                <w:color w:val="000000"/>
                <w:lang w:val="ru-RU" w:eastAsia="ru-RU"/>
              </w:rPr>
              <w:t>тыс. т</w:t>
            </w:r>
          </w:p>
        </w:tc>
        <w:tc>
          <w:tcPr>
            <w:tcW w:w="1341" w:type="dxa"/>
            <w:tcBorders>
              <w:top w:val="nil"/>
              <w:left w:val="nil"/>
              <w:bottom w:val="single" w:sz="4" w:space="0" w:color="auto"/>
              <w:right w:val="single" w:sz="4" w:space="0" w:color="auto"/>
            </w:tcBorders>
            <w:shd w:val="clear" w:color="000000" w:fill="FFFFFF"/>
            <w:vAlign w:val="center"/>
            <w:hideMark/>
          </w:tcPr>
          <w:p w:rsidR="004611BA" w:rsidRPr="004611BA" w:rsidRDefault="004611BA" w:rsidP="004611BA">
            <w:pPr>
              <w:spacing w:after="0" w:line="240" w:lineRule="auto"/>
              <w:jc w:val="center"/>
              <w:rPr>
                <w:color w:val="000000"/>
              </w:rPr>
            </w:pPr>
            <w:r w:rsidRPr="004611BA">
              <w:rPr>
                <w:color w:val="000000"/>
              </w:rPr>
              <w:t>278,00</w:t>
            </w:r>
          </w:p>
        </w:tc>
        <w:tc>
          <w:tcPr>
            <w:tcW w:w="1279" w:type="dxa"/>
            <w:tcBorders>
              <w:top w:val="nil"/>
              <w:left w:val="nil"/>
              <w:bottom w:val="single" w:sz="4" w:space="0" w:color="auto"/>
              <w:right w:val="single" w:sz="4" w:space="0" w:color="auto"/>
            </w:tcBorders>
            <w:shd w:val="clear" w:color="000000" w:fill="FFFFFF"/>
            <w:vAlign w:val="center"/>
            <w:hideMark/>
          </w:tcPr>
          <w:p w:rsidR="004611BA" w:rsidRPr="004611BA" w:rsidRDefault="004611BA" w:rsidP="004611BA">
            <w:pPr>
              <w:spacing w:after="0" w:line="240" w:lineRule="auto"/>
              <w:jc w:val="center"/>
              <w:rPr>
                <w:color w:val="000000"/>
              </w:rPr>
            </w:pPr>
            <w:r w:rsidRPr="004611BA">
              <w:rPr>
                <w:color w:val="000000"/>
              </w:rPr>
              <w:t>583,80</w:t>
            </w:r>
          </w:p>
        </w:tc>
        <w:tc>
          <w:tcPr>
            <w:tcW w:w="1279" w:type="dxa"/>
            <w:tcBorders>
              <w:top w:val="nil"/>
              <w:left w:val="nil"/>
              <w:bottom w:val="single" w:sz="4" w:space="0" w:color="auto"/>
              <w:right w:val="single" w:sz="4" w:space="0" w:color="auto"/>
            </w:tcBorders>
            <w:shd w:val="clear" w:color="000000" w:fill="FFFFFF"/>
            <w:vAlign w:val="center"/>
            <w:hideMark/>
          </w:tcPr>
          <w:p w:rsidR="004611BA" w:rsidRPr="004611BA" w:rsidRDefault="004611BA" w:rsidP="004611BA">
            <w:pPr>
              <w:spacing w:after="0" w:line="240" w:lineRule="auto"/>
              <w:jc w:val="center"/>
              <w:rPr>
                <w:color w:val="000000"/>
              </w:rPr>
            </w:pPr>
            <w:r w:rsidRPr="004611BA">
              <w:rPr>
                <w:color w:val="000000"/>
              </w:rPr>
              <w:t>695,00</w:t>
            </w:r>
          </w:p>
        </w:tc>
        <w:tc>
          <w:tcPr>
            <w:tcW w:w="1279" w:type="dxa"/>
            <w:tcBorders>
              <w:top w:val="nil"/>
              <w:left w:val="nil"/>
              <w:bottom w:val="single" w:sz="4" w:space="0" w:color="auto"/>
              <w:right w:val="single" w:sz="4" w:space="0" w:color="auto"/>
            </w:tcBorders>
            <w:shd w:val="clear" w:color="000000" w:fill="FFFFFF"/>
            <w:vAlign w:val="center"/>
            <w:hideMark/>
          </w:tcPr>
          <w:p w:rsidR="004611BA" w:rsidRPr="004611BA" w:rsidRDefault="004611BA" w:rsidP="004611BA">
            <w:pPr>
              <w:spacing w:after="0" w:line="240" w:lineRule="auto"/>
              <w:jc w:val="center"/>
              <w:rPr>
                <w:color w:val="000000"/>
              </w:rPr>
            </w:pPr>
            <w:r w:rsidRPr="004611BA">
              <w:rPr>
                <w:color w:val="000000"/>
              </w:rPr>
              <w:t>417,00</w:t>
            </w:r>
          </w:p>
        </w:tc>
        <w:tc>
          <w:tcPr>
            <w:tcW w:w="994" w:type="dxa"/>
            <w:tcBorders>
              <w:top w:val="nil"/>
              <w:left w:val="nil"/>
              <w:bottom w:val="single" w:sz="4" w:space="0" w:color="auto"/>
              <w:right w:val="single" w:sz="4" w:space="0" w:color="auto"/>
            </w:tcBorders>
            <w:shd w:val="clear" w:color="000000" w:fill="FFFFFF"/>
            <w:vAlign w:val="center"/>
            <w:hideMark/>
          </w:tcPr>
          <w:p w:rsidR="004611BA" w:rsidRPr="004611BA" w:rsidRDefault="004611BA" w:rsidP="004611BA">
            <w:pPr>
              <w:spacing w:after="0" w:line="240" w:lineRule="auto"/>
              <w:jc w:val="center"/>
              <w:rPr>
                <w:color w:val="000000"/>
              </w:rPr>
            </w:pPr>
            <w:r w:rsidRPr="004611BA">
              <w:rPr>
                <w:color w:val="000000"/>
              </w:rPr>
              <w:t>311,03</w:t>
            </w:r>
          </w:p>
        </w:tc>
      </w:tr>
      <w:tr w:rsidR="004611BA" w:rsidRPr="004611BA" w:rsidTr="00B1353E">
        <w:trPr>
          <w:trHeight w:val="243"/>
        </w:trPr>
        <w:tc>
          <w:tcPr>
            <w:tcW w:w="961" w:type="dxa"/>
            <w:vMerge/>
            <w:tcBorders>
              <w:top w:val="nil"/>
              <w:left w:val="single" w:sz="4" w:space="0" w:color="auto"/>
              <w:bottom w:val="single" w:sz="4" w:space="0" w:color="auto"/>
              <w:right w:val="single" w:sz="4" w:space="0" w:color="auto"/>
            </w:tcBorders>
            <w:vAlign w:val="center"/>
            <w:hideMark/>
          </w:tcPr>
          <w:p w:rsidR="004611BA" w:rsidRPr="004611BA" w:rsidRDefault="004611BA" w:rsidP="004611BA">
            <w:pPr>
              <w:spacing w:after="0" w:line="240" w:lineRule="auto"/>
              <w:rPr>
                <w:color w:val="000000"/>
                <w:lang w:val="ru-RU" w:eastAsia="ru-RU"/>
              </w:rPr>
            </w:pPr>
          </w:p>
        </w:tc>
        <w:tc>
          <w:tcPr>
            <w:tcW w:w="6359" w:type="dxa"/>
            <w:vMerge/>
            <w:tcBorders>
              <w:top w:val="nil"/>
              <w:left w:val="single" w:sz="4" w:space="0" w:color="auto"/>
              <w:bottom w:val="single" w:sz="4" w:space="0" w:color="auto"/>
              <w:right w:val="single" w:sz="4" w:space="0" w:color="auto"/>
            </w:tcBorders>
            <w:vAlign w:val="center"/>
            <w:hideMark/>
          </w:tcPr>
          <w:p w:rsidR="004611BA" w:rsidRPr="004611BA" w:rsidRDefault="004611BA" w:rsidP="004611BA">
            <w:pPr>
              <w:spacing w:after="0" w:line="240" w:lineRule="auto"/>
              <w:rPr>
                <w:color w:val="000000"/>
                <w:lang w:val="ru-RU" w:eastAsia="ru-RU"/>
              </w:rPr>
            </w:pPr>
          </w:p>
        </w:tc>
        <w:tc>
          <w:tcPr>
            <w:tcW w:w="1013" w:type="dxa"/>
            <w:tcBorders>
              <w:top w:val="nil"/>
              <w:left w:val="nil"/>
              <w:bottom w:val="single" w:sz="4" w:space="0" w:color="auto"/>
              <w:right w:val="single" w:sz="4" w:space="0" w:color="auto"/>
            </w:tcBorders>
            <w:shd w:val="clear" w:color="auto" w:fill="auto"/>
            <w:vAlign w:val="center"/>
            <w:hideMark/>
          </w:tcPr>
          <w:p w:rsidR="004611BA" w:rsidRPr="004611BA" w:rsidRDefault="004611BA" w:rsidP="004611BA">
            <w:pPr>
              <w:spacing w:after="0" w:line="240" w:lineRule="auto"/>
              <w:jc w:val="center"/>
              <w:rPr>
                <w:color w:val="000000"/>
                <w:lang w:val="ru-RU" w:eastAsia="ru-RU"/>
              </w:rPr>
            </w:pPr>
            <w:r w:rsidRPr="004611BA">
              <w:rPr>
                <w:color w:val="000000"/>
                <w:lang w:val="ru-RU" w:eastAsia="ru-RU"/>
              </w:rPr>
              <w:t>тыс. м</w:t>
            </w:r>
            <w:r w:rsidRPr="004611BA">
              <w:rPr>
                <w:color w:val="000000"/>
                <w:vertAlign w:val="superscript"/>
                <w:lang w:val="ru-RU" w:eastAsia="ru-RU"/>
              </w:rPr>
              <w:t>3</w:t>
            </w:r>
          </w:p>
        </w:tc>
        <w:tc>
          <w:tcPr>
            <w:tcW w:w="1341" w:type="dxa"/>
            <w:tcBorders>
              <w:top w:val="nil"/>
              <w:left w:val="nil"/>
              <w:bottom w:val="single" w:sz="4" w:space="0" w:color="auto"/>
              <w:right w:val="single" w:sz="4" w:space="0" w:color="auto"/>
            </w:tcBorders>
            <w:shd w:val="clear" w:color="auto" w:fill="auto"/>
            <w:noWrap/>
            <w:vAlign w:val="bottom"/>
            <w:hideMark/>
          </w:tcPr>
          <w:p w:rsidR="004611BA" w:rsidRPr="004611BA" w:rsidRDefault="004611BA" w:rsidP="004611BA">
            <w:pPr>
              <w:spacing w:after="0" w:line="240" w:lineRule="auto"/>
              <w:jc w:val="center"/>
              <w:rPr>
                <w:color w:val="000000"/>
              </w:rPr>
            </w:pPr>
            <w:r w:rsidRPr="004611BA">
              <w:rPr>
                <w:color w:val="000000"/>
              </w:rPr>
              <w:t>100</w:t>
            </w:r>
          </w:p>
        </w:tc>
        <w:tc>
          <w:tcPr>
            <w:tcW w:w="1279" w:type="dxa"/>
            <w:tcBorders>
              <w:top w:val="nil"/>
              <w:left w:val="nil"/>
              <w:bottom w:val="single" w:sz="4" w:space="0" w:color="auto"/>
              <w:right w:val="single" w:sz="4" w:space="0" w:color="auto"/>
            </w:tcBorders>
            <w:shd w:val="clear" w:color="auto" w:fill="auto"/>
            <w:noWrap/>
            <w:vAlign w:val="bottom"/>
            <w:hideMark/>
          </w:tcPr>
          <w:p w:rsidR="004611BA" w:rsidRPr="004611BA" w:rsidRDefault="004611BA" w:rsidP="004611BA">
            <w:pPr>
              <w:spacing w:after="0" w:line="240" w:lineRule="auto"/>
              <w:jc w:val="center"/>
              <w:rPr>
                <w:color w:val="000000"/>
              </w:rPr>
            </w:pPr>
            <w:r w:rsidRPr="004611BA">
              <w:rPr>
                <w:color w:val="000000"/>
              </w:rPr>
              <w:t>210</w:t>
            </w:r>
          </w:p>
        </w:tc>
        <w:tc>
          <w:tcPr>
            <w:tcW w:w="1279" w:type="dxa"/>
            <w:tcBorders>
              <w:top w:val="nil"/>
              <w:left w:val="nil"/>
              <w:bottom w:val="single" w:sz="4" w:space="0" w:color="auto"/>
              <w:right w:val="single" w:sz="4" w:space="0" w:color="auto"/>
            </w:tcBorders>
            <w:shd w:val="clear" w:color="auto" w:fill="auto"/>
            <w:noWrap/>
            <w:vAlign w:val="bottom"/>
            <w:hideMark/>
          </w:tcPr>
          <w:p w:rsidR="004611BA" w:rsidRPr="004611BA" w:rsidRDefault="004611BA" w:rsidP="004611BA">
            <w:pPr>
              <w:spacing w:after="0" w:line="240" w:lineRule="auto"/>
              <w:jc w:val="center"/>
              <w:rPr>
                <w:color w:val="000000"/>
              </w:rPr>
            </w:pPr>
            <w:r w:rsidRPr="004611BA">
              <w:rPr>
                <w:color w:val="000000"/>
              </w:rPr>
              <w:t>250</w:t>
            </w:r>
          </w:p>
        </w:tc>
        <w:tc>
          <w:tcPr>
            <w:tcW w:w="1279" w:type="dxa"/>
            <w:tcBorders>
              <w:top w:val="nil"/>
              <w:left w:val="nil"/>
              <w:bottom w:val="single" w:sz="4" w:space="0" w:color="auto"/>
              <w:right w:val="single" w:sz="4" w:space="0" w:color="auto"/>
            </w:tcBorders>
            <w:shd w:val="clear" w:color="auto" w:fill="auto"/>
            <w:noWrap/>
            <w:vAlign w:val="bottom"/>
            <w:hideMark/>
          </w:tcPr>
          <w:p w:rsidR="004611BA" w:rsidRPr="004611BA" w:rsidRDefault="004611BA" w:rsidP="004611BA">
            <w:pPr>
              <w:spacing w:after="0" w:line="240" w:lineRule="auto"/>
              <w:jc w:val="center"/>
              <w:rPr>
                <w:color w:val="000000"/>
              </w:rPr>
            </w:pPr>
            <w:r w:rsidRPr="004611BA">
              <w:rPr>
                <w:color w:val="000000"/>
              </w:rPr>
              <w:t>150</w:t>
            </w:r>
          </w:p>
        </w:tc>
        <w:tc>
          <w:tcPr>
            <w:tcW w:w="994" w:type="dxa"/>
            <w:tcBorders>
              <w:top w:val="nil"/>
              <w:left w:val="nil"/>
              <w:bottom w:val="single" w:sz="4" w:space="0" w:color="auto"/>
              <w:right w:val="single" w:sz="4" w:space="0" w:color="auto"/>
            </w:tcBorders>
            <w:shd w:val="clear" w:color="auto" w:fill="auto"/>
            <w:noWrap/>
            <w:vAlign w:val="bottom"/>
            <w:hideMark/>
          </w:tcPr>
          <w:p w:rsidR="004611BA" w:rsidRPr="004611BA" w:rsidRDefault="004611BA" w:rsidP="004611BA">
            <w:pPr>
              <w:spacing w:after="0" w:line="240" w:lineRule="auto"/>
              <w:jc w:val="center"/>
              <w:rPr>
                <w:color w:val="000000"/>
              </w:rPr>
            </w:pPr>
            <w:r w:rsidRPr="004611BA">
              <w:rPr>
                <w:color w:val="000000"/>
              </w:rPr>
              <w:t>111,88</w:t>
            </w:r>
          </w:p>
        </w:tc>
      </w:tr>
      <w:tr w:rsidR="00B1353E" w:rsidRPr="0069641E" w:rsidTr="004611BA">
        <w:trPr>
          <w:trHeight w:val="231"/>
        </w:trPr>
        <w:tc>
          <w:tcPr>
            <w:tcW w:w="961" w:type="dxa"/>
            <w:tcBorders>
              <w:top w:val="nil"/>
              <w:left w:val="single" w:sz="4" w:space="0" w:color="auto"/>
              <w:bottom w:val="single" w:sz="4" w:space="0" w:color="auto"/>
              <w:right w:val="single" w:sz="4" w:space="0" w:color="auto"/>
            </w:tcBorders>
            <w:shd w:val="clear" w:color="auto" w:fill="auto"/>
            <w:vAlign w:val="center"/>
            <w:hideMark/>
          </w:tcPr>
          <w:p w:rsidR="00B1353E" w:rsidRPr="004611BA" w:rsidRDefault="00B1353E" w:rsidP="004611BA">
            <w:pPr>
              <w:spacing w:after="0" w:line="240" w:lineRule="auto"/>
              <w:jc w:val="center"/>
              <w:rPr>
                <w:color w:val="000000"/>
                <w:lang w:val="ru-RU" w:eastAsia="ru-RU"/>
              </w:rPr>
            </w:pPr>
            <w:r w:rsidRPr="004611BA">
              <w:rPr>
                <w:color w:val="000000"/>
                <w:lang w:val="ru-RU" w:eastAsia="ru-RU"/>
              </w:rPr>
              <w:t>2</w:t>
            </w:r>
          </w:p>
        </w:tc>
        <w:tc>
          <w:tcPr>
            <w:tcW w:w="6359" w:type="dxa"/>
            <w:tcBorders>
              <w:top w:val="nil"/>
              <w:left w:val="nil"/>
              <w:bottom w:val="single" w:sz="4" w:space="0" w:color="auto"/>
              <w:right w:val="single" w:sz="4" w:space="0" w:color="auto"/>
            </w:tcBorders>
            <w:shd w:val="clear" w:color="auto" w:fill="auto"/>
            <w:vAlign w:val="center"/>
            <w:hideMark/>
          </w:tcPr>
          <w:p w:rsidR="00B1353E" w:rsidRPr="004611BA" w:rsidRDefault="00B1353E" w:rsidP="004611BA">
            <w:pPr>
              <w:spacing w:after="0" w:line="240" w:lineRule="auto"/>
              <w:rPr>
                <w:color w:val="000000"/>
                <w:lang w:val="ru-RU" w:eastAsia="ru-RU"/>
              </w:rPr>
            </w:pPr>
            <w:r w:rsidRPr="004611BA">
              <w:rPr>
                <w:color w:val="000000"/>
                <w:lang w:val="ru-RU" w:eastAsia="ru-RU"/>
              </w:rPr>
              <w:t xml:space="preserve">Тип оборудования, задействованный на экскавации  </w:t>
            </w:r>
          </w:p>
        </w:tc>
        <w:tc>
          <w:tcPr>
            <w:tcW w:w="1013" w:type="dxa"/>
            <w:tcBorders>
              <w:top w:val="nil"/>
              <w:left w:val="nil"/>
              <w:bottom w:val="single" w:sz="4" w:space="0" w:color="auto"/>
              <w:right w:val="single" w:sz="4" w:space="0" w:color="auto"/>
            </w:tcBorders>
            <w:shd w:val="clear" w:color="auto" w:fill="auto"/>
            <w:noWrap/>
            <w:vAlign w:val="center"/>
            <w:hideMark/>
          </w:tcPr>
          <w:p w:rsidR="00B1353E" w:rsidRPr="004611BA" w:rsidRDefault="00B1353E" w:rsidP="004611BA">
            <w:pPr>
              <w:spacing w:after="0" w:line="240" w:lineRule="auto"/>
              <w:rPr>
                <w:color w:val="000000"/>
                <w:lang w:val="ru-RU" w:eastAsia="ru-RU"/>
              </w:rPr>
            </w:pPr>
            <w:r w:rsidRPr="004611BA">
              <w:rPr>
                <w:color w:val="000000"/>
                <w:lang w:val="ru-RU" w:eastAsia="ru-RU"/>
              </w:rPr>
              <w:t> </w:t>
            </w:r>
          </w:p>
        </w:tc>
        <w:tc>
          <w:tcPr>
            <w:tcW w:w="6172" w:type="dxa"/>
            <w:gridSpan w:val="5"/>
            <w:tcBorders>
              <w:top w:val="single" w:sz="4" w:space="0" w:color="auto"/>
              <w:left w:val="nil"/>
              <w:bottom w:val="single" w:sz="4" w:space="0" w:color="auto"/>
              <w:right w:val="single" w:sz="4" w:space="0" w:color="auto"/>
            </w:tcBorders>
            <w:shd w:val="clear" w:color="auto" w:fill="auto"/>
            <w:vAlign w:val="center"/>
            <w:hideMark/>
          </w:tcPr>
          <w:p w:rsidR="00B1353E" w:rsidRPr="004611BA" w:rsidRDefault="00B1353E" w:rsidP="004611BA">
            <w:pPr>
              <w:spacing w:after="0" w:line="240" w:lineRule="auto"/>
              <w:jc w:val="center"/>
              <w:rPr>
                <w:color w:val="000000"/>
                <w:lang w:val="ru-RU" w:eastAsia="ru-RU"/>
              </w:rPr>
            </w:pPr>
            <w:r w:rsidRPr="004611BA">
              <w:rPr>
                <w:color w:val="000000"/>
                <w:lang w:val="ru-RU" w:eastAsia="ru-RU"/>
              </w:rPr>
              <w:t>SANY SY500H c вместимостью ковша 3,1 м3</w:t>
            </w:r>
          </w:p>
        </w:tc>
      </w:tr>
      <w:tr w:rsidR="00B1353E" w:rsidRPr="004611BA" w:rsidTr="004611BA">
        <w:trPr>
          <w:trHeight w:val="231"/>
        </w:trPr>
        <w:tc>
          <w:tcPr>
            <w:tcW w:w="961" w:type="dxa"/>
            <w:tcBorders>
              <w:top w:val="nil"/>
              <w:left w:val="single" w:sz="4" w:space="0" w:color="auto"/>
              <w:bottom w:val="single" w:sz="4" w:space="0" w:color="auto"/>
              <w:right w:val="single" w:sz="4" w:space="0" w:color="auto"/>
            </w:tcBorders>
            <w:shd w:val="clear" w:color="auto" w:fill="auto"/>
            <w:vAlign w:val="center"/>
            <w:hideMark/>
          </w:tcPr>
          <w:p w:rsidR="00B1353E" w:rsidRPr="004611BA" w:rsidRDefault="00B1353E" w:rsidP="004611BA">
            <w:pPr>
              <w:spacing w:after="0" w:line="240" w:lineRule="auto"/>
              <w:jc w:val="center"/>
              <w:rPr>
                <w:color w:val="000000"/>
                <w:lang w:val="ru-RU" w:eastAsia="ru-RU"/>
              </w:rPr>
            </w:pPr>
            <w:r w:rsidRPr="004611BA">
              <w:rPr>
                <w:color w:val="000000"/>
                <w:lang w:val="ru-RU" w:eastAsia="ru-RU"/>
              </w:rPr>
              <w:t>3</w:t>
            </w:r>
          </w:p>
        </w:tc>
        <w:tc>
          <w:tcPr>
            <w:tcW w:w="6359" w:type="dxa"/>
            <w:tcBorders>
              <w:top w:val="nil"/>
              <w:left w:val="nil"/>
              <w:bottom w:val="single" w:sz="4" w:space="0" w:color="auto"/>
              <w:right w:val="single" w:sz="4" w:space="0" w:color="auto"/>
            </w:tcBorders>
            <w:shd w:val="clear" w:color="auto" w:fill="auto"/>
            <w:hideMark/>
          </w:tcPr>
          <w:p w:rsidR="00B1353E" w:rsidRPr="004611BA" w:rsidRDefault="00B1353E" w:rsidP="004611BA">
            <w:pPr>
              <w:spacing w:after="0" w:line="240" w:lineRule="auto"/>
              <w:rPr>
                <w:color w:val="000000"/>
                <w:lang w:val="ru-RU" w:eastAsia="ru-RU"/>
              </w:rPr>
            </w:pPr>
            <w:r w:rsidRPr="004611BA">
              <w:rPr>
                <w:color w:val="000000"/>
                <w:lang w:val="ru-RU" w:eastAsia="ru-RU"/>
              </w:rPr>
              <w:t xml:space="preserve">Мощность двигателя  </w:t>
            </w:r>
          </w:p>
        </w:tc>
        <w:tc>
          <w:tcPr>
            <w:tcW w:w="1013" w:type="dxa"/>
            <w:tcBorders>
              <w:top w:val="nil"/>
              <w:left w:val="nil"/>
              <w:bottom w:val="single" w:sz="4" w:space="0" w:color="auto"/>
              <w:right w:val="single" w:sz="4" w:space="0" w:color="auto"/>
            </w:tcBorders>
            <w:shd w:val="clear" w:color="auto" w:fill="auto"/>
            <w:hideMark/>
          </w:tcPr>
          <w:p w:rsidR="00B1353E" w:rsidRPr="004611BA" w:rsidRDefault="00B1353E" w:rsidP="004611BA">
            <w:pPr>
              <w:spacing w:after="0" w:line="240" w:lineRule="auto"/>
              <w:jc w:val="center"/>
              <w:rPr>
                <w:color w:val="000000"/>
                <w:lang w:val="ru-RU" w:eastAsia="ru-RU"/>
              </w:rPr>
            </w:pPr>
            <w:r w:rsidRPr="004611BA">
              <w:rPr>
                <w:color w:val="000000"/>
                <w:lang w:val="ru-RU" w:eastAsia="ru-RU"/>
              </w:rPr>
              <w:t>л.с./кВт</w:t>
            </w:r>
          </w:p>
        </w:tc>
        <w:tc>
          <w:tcPr>
            <w:tcW w:w="6172" w:type="dxa"/>
            <w:gridSpan w:val="5"/>
            <w:tcBorders>
              <w:top w:val="single" w:sz="4" w:space="0" w:color="auto"/>
              <w:left w:val="nil"/>
              <w:bottom w:val="single" w:sz="4" w:space="0" w:color="auto"/>
              <w:right w:val="single" w:sz="4" w:space="0" w:color="auto"/>
            </w:tcBorders>
            <w:shd w:val="clear" w:color="auto" w:fill="auto"/>
            <w:hideMark/>
          </w:tcPr>
          <w:p w:rsidR="00B1353E" w:rsidRPr="004611BA" w:rsidRDefault="00B1353E" w:rsidP="004611BA">
            <w:pPr>
              <w:spacing w:after="0" w:line="240" w:lineRule="auto"/>
              <w:jc w:val="center"/>
              <w:rPr>
                <w:color w:val="000000"/>
                <w:lang w:val="ru-RU" w:eastAsia="ru-RU"/>
              </w:rPr>
            </w:pPr>
            <w:r w:rsidRPr="004611BA">
              <w:rPr>
                <w:color w:val="000000"/>
                <w:lang w:val="ru-RU" w:eastAsia="ru-RU"/>
              </w:rPr>
              <w:t>408/300</w:t>
            </w:r>
          </w:p>
        </w:tc>
      </w:tr>
      <w:tr w:rsidR="004611BA" w:rsidRPr="004611BA" w:rsidTr="00B1353E">
        <w:trPr>
          <w:trHeight w:val="439"/>
        </w:trPr>
        <w:tc>
          <w:tcPr>
            <w:tcW w:w="961" w:type="dxa"/>
            <w:tcBorders>
              <w:top w:val="nil"/>
              <w:left w:val="single" w:sz="4" w:space="0" w:color="auto"/>
              <w:bottom w:val="single" w:sz="4" w:space="0" w:color="auto"/>
              <w:right w:val="single" w:sz="4" w:space="0" w:color="auto"/>
            </w:tcBorders>
            <w:shd w:val="clear" w:color="auto" w:fill="auto"/>
            <w:vAlign w:val="center"/>
            <w:hideMark/>
          </w:tcPr>
          <w:p w:rsidR="004611BA" w:rsidRPr="004611BA" w:rsidRDefault="004611BA" w:rsidP="004611BA">
            <w:pPr>
              <w:spacing w:after="0" w:line="240" w:lineRule="auto"/>
              <w:jc w:val="center"/>
              <w:rPr>
                <w:color w:val="000000"/>
                <w:lang w:val="ru-RU" w:eastAsia="ru-RU"/>
              </w:rPr>
            </w:pPr>
            <w:r w:rsidRPr="004611BA">
              <w:rPr>
                <w:color w:val="000000"/>
                <w:lang w:val="ru-RU" w:eastAsia="ru-RU"/>
              </w:rPr>
              <w:t>4</w:t>
            </w:r>
          </w:p>
        </w:tc>
        <w:tc>
          <w:tcPr>
            <w:tcW w:w="6359" w:type="dxa"/>
            <w:tcBorders>
              <w:top w:val="nil"/>
              <w:left w:val="nil"/>
              <w:bottom w:val="single" w:sz="4" w:space="0" w:color="auto"/>
              <w:right w:val="single" w:sz="4" w:space="0" w:color="auto"/>
            </w:tcBorders>
            <w:shd w:val="clear" w:color="auto" w:fill="auto"/>
            <w:vAlign w:val="center"/>
            <w:hideMark/>
          </w:tcPr>
          <w:p w:rsidR="004611BA" w:rsidRPr="004611BA" w:rsidRDefault="004611BA" w:rsidP="004611BA">
            <w:pPr>
              <w:spacing w:after="0" w:line="240" w:lineRule="auto"/>
              <w:rPr>
                <w:color w:val="000000"/>
                <w:lang w:val="ru-RU" w:eastAsia="ru-RU"/>
              </w:rPr>
            </w:pPr>
            <w:r w:rsidRPr="004611BA">
              <w:rPr>
                <w:color w:val="000000"/>
                <w:lang w:val="ru-RU" w:eastAsia="ru-RU"/>
              </w:rPr>
              <w:t>Средняя годовая эксплуатационная производительность одного экскаватора</w:t>
            </w:r>
          </w:p>
        </w:tc>
        <w:tc>
          <w:tcPr>
            <w:tcW w:w="1013" w:type="dxa"/>
            <w:tcBorders>
              <w:top w:val="nil"/>
              <w:left w:val="nil"/>
              <w:bottom w:val="single" w:sz="4" w:space="0" w:color="auto"/>
              <w:right w:val="single" w:sz="4" w:space="0" w:color="auto"/>
            </w:tcBorders>
            <w:shd w:val="clear" w:color="auto" w:fill="auto"/>
            <w:vAlign w:val="center"/>
            <w:hideMark/>
          </w:tcPr>
          <w:p w:rsidR="004611BA" w:rsidRPr="004611BA" w:rsidRDefault="004611BA" w:rsidP="004611BA">
            <w:pPr>
              <w:spacing w:after="0" w:line="240" w:lineRule="auto"/>
              <w:jc w:val="center"/>
              <w:rPr>
                <w:color w:val="000000"/>
                <w:lang w:val="ru-RU" w:eastAsia="ru-RU"/>
              </w:rPr>
            </w:pPr>
            <w:r w:rsidRPr="004611BA">
              <w:rPr>
                <w:color w:val="000000"/>
                <w:lang w:val="ru-RU" w:eastAsia="ru-RU"/>
              </w:rPr>
              <w:t>м</w:t>
            </w:r>
            <w:r w:rsidRPr="004611BA">
              <w:rPr>
                <w:color w:val="000000"/>
                <w:vertAlign w:val="superscript"/>
                <w:lang w:val="ru-RU" w:eastAsia="ru-RU"/>
              </w:rPr>
              <w:t>3</w:t>
            </w:r>
          </w:p>
        </w:tc>
        <w:tc>
          <w:tcPr>
            <w:tcW w:w="1341" w:type="dxa"/>
            <w:tcBorders>
              <w:top w:val="nil"/>
              <w:left w:val="nil"/>
              <w:bottom w:val="single" w:sz="4" w:space="0" w:color="auto"/>
              <w:right w:val="single" w:sz="4" w:space="0" w:color="auto"/>
            </w:tcBorders>
            <w:shd w:val="clear" w:color="auto" w:fill="auto"/>
            <w:vAlign w:val="center"/>
            <w:hideMark/>
          </w:tcPr>
          <w:p w:rsidR="004611BA" w:rsidRPr="004611BA" w:rsidRDefault="004611BA" w:rsidP="004611BA">
            <w:pPr>
              <w:spacing w:after="0" w:line="240" w:lineRule="auto"/>
              <w:jc w:val="center"/>
              <w:rPr>
                <w:color w:val="000000"/>
              </w:rPr>
            </w:pPr>
            <w:r w:rsidRPr="004611BA">
              <w:rPr>
                <w:color w:val="000000"/>
              </w:rPr>
              <w:t>546000</w:t>
            </w:r>
          </w:p>
        </w:tc>
        <w:tc>
          <w:tcPr>
            <w:tcW w:w="1279" w:type="dxa"/>
            <w:tcBorders>
              <w:top w:val="nil"/>
              <w:left w:val="nil"/>
              <w:bottom w:val="single" w:sz="4" w:space="0" w:color="auto"/>
              <w:right w:val="single" w:sz="4" w:space="0" w:color="auto"/>
            </w:tcBorders>
            <w:shd w:val="clear" w:color="auto" w:fill="auto"/>
            <w:vAlign w:val="center"/>
            <w:hideMark/>
          </w:tcPr>
          <w:p w:rsidR="004611BA" w:rsidRPr="004611BA" w:rsidRDefault="004611BA" w:rsidP="004611BA">
            <w:pPr>
              <w:spacing w:after="0" w:line="240" w:lineRule="auto"/>
              <w:jc w:val="center"/>
              <w:rPr>
                <w:color w:val="000000"/>
              </w:rPr>
            </w:pPr>
            <w:r w:rsidRPr="004611BA">
              <w:rPr>
                <w:color w:val="000000"/>
              </w:rPr>
              <w:t>546000</w:t>
            </w:r>
          </w:p>
        </w:tc>
        <w:tc>
          <w:tcPr>
            <w:tcW w:w="1279" w:type="dxa"/>
            <w:tcBorders>
              <w:top w:val="nil"/>
              <w:left w:val="nil"/>
              <w:bottom w:val="single" w:sz="4" w:space="0" w:color="auto"/>
              <w:right w:val="single" w:sz="4" w:space="0" w:color="auto"/>
            </w:tcBorders>
            <w:shd w:val="clear" w:color="auto" w:fill="auto"/>
            <w:vAlign w:val="center"/>
            <w:hideMark/>
          </w:tcPr>
          <w:p w:rsidR="004611BA" w:rsidRPr="004611BA" w:rsidRDefault="004611BA" w:rsidP="004611BA">
            <w:pPr>
              <w:spacing w:after="0" w:line="240" w:lineRule="auto"/>
              <w:jc w:val="center"/>
              <w:rPr>
                <w:color w:val="000000"/>
              </w:rPr>
            </w:pPr>
            <w:r w:rsidRPr="004611BA">
              <w:rPr>
                <w:color w:val="000000"/>
              </w:rPr>
              <w:t>546000</w:t>
            </w:r>
          </w:p>
        </w:tc>
        <w:tc>
          <w:tcPr>
            <w:tcW w:w="1279" w:type="dxa"/>
            <w:tcBorders>
              <w:top w:val="nil"/>
              <w:left w:val="nil"/>
              <w:bottom w:val="single" w:sz="4" w:space="0" w:color="auto"/>
              <w:right w:val="single" w:sz="4" w:space="0" w:color="auto"/>
            </w:tcBorders>
            <w:shd w:val="clear" w:color="auto" w:fill="auto"/>
            <w:vAlign w:val="center"/>
            <w:hideMark/>
          </w:tcPr>
          <w:p w:rsidR="004611BA" w:rsidRPr="004611BA" w:rsidRDefault="004611BA" w:rsidP="004611BA">
            <w:pPr>
              <w:spacing w:after="0" w:line="240" w:lineRule="auto"/>
              <w:jc w:val="center"/>
              <w:rPr>
                <w:color w:val="000000"/>
              </w:rPr>
            </w:pPr>
            <w:r w:rsidRPr="004611BA">
              <w:rPr>
                <w:color w:val="000000"/>
              </w:rPr>
              <w:t>546000</w:t>
            </w:r>
          </w:p>
        </w:tc>
        <w:tc>
          <w:tcPr>
            <w:tcW w:w="994" w:type="dxa"/>
            <w:tcBorders>
              <w:top w:val="nil"/>
              <w:left w:val="nil"/>
              <w:bottom w:val="single" w:sz="4" w:space="0" w:color="auto"/>
              <w:right w:val="single" w:sz="4" w:space="0" w:color="auto"/>
            </w:tcBorders>
            <w:shd w:val="clear" w:color="auto" w:fill="auto"/>
            <w:vAlign w:val="center"/>
            <w:hideMark/>
          </w:tcPr>
          <w:p w:rsidR="004611BA" w:rsidRPr="004611BA" w:rsidRDefault="004611BA" w:rsidP="004611BA">
            <w:pPr>
              <w:spacing w:after="0" w:line="240" w:lineRule="auto"/>
              <w:jc w:val="center"/>
              <w:rPr>
                <w:color w:val="000000"/>
              </w:rPr>
            </w:pPr>
            <w:r w:rsidRPr="004611BA">
              <w:rPr>
                <w:color w:val="000000"/>
              </w:rPr>
              <w:t>546000</w:t>
            </w:r>
          </w:p>
        </w:tc>
      </w:tr>
      <w:tr w:rsidR="004611BA" w:rsidRPr="004611BA" w:rsidTr="00B1353E">
        <w:trPr>
          <w:trHeight w:val="231"/>
        </w:trPr>
        <w:tc>
          <w:tcPr>
            <w:tcW w:w="961" w:type="dxa"/>
            <w:tcBorders>
              <w:top w:val="nil"/>
              <w:left w:val="single" w:sz="4" w:space="0" w:color="auto"/>
              <w:bottom w:val="single" w:sz="4" w:space="0" w:color="auto"/>
              <w:right w:val="single" w:sz="4" w:space="0" w:color="auto"/>
            </w:tcBorders>
            <w:shd w:val="clear" w:color="auto" w:fill="auto"/>
            <w:vAlign w:val="center"/>
            <w:hideMark/>
          </w:tcPr>
          <w:p w:rsidR="004611BA" w:rsidRPr="004611BA" w:rsidRDefault="004611BA" w:rsidP="004611BA">
            <w:pPr>
              <w:spacing w:after="0" w:line="240" w:lineRule="auto"/>
              <w:jc w:val="center"/>
              <w:rPr>
                <w:color w:val="000000"/>
                <w:lang w:val="ru-RU" w:eastAsia="ru-RU"/>
              </w:rPr>
            </w:pPr>
            <w:r w:rsidRPr="004611BA">
              <w:rPr>
                <w:color w:val="000000"/>
                <w:lang w:val="ru-RU" w:eastAsia="ru-RU"/>
              </w:rPr>
              <w:t>5</w:t>
            </w:r>
          </w:p>
        </w:tc>
        <w:tc>
          <w:tcPr>
            <w:tcW w:w="6359" w:type="dxa"/>
            <w:tcBorders>
              <w:top w:val="nil"/>
              <w:left w:val="nil"/>
              <w:bottom w:val="single" w:sz="4" w:space="0" w:color="auto"/>
              <w:right w:val="single" w:sz="4" w:space="0" w:color="auto"/>
            </w:tcBorders>
            <w:shd w:val="clear" w:color="auto" w:fill="auto"/>
            <w:vAlign w:val="center"/>
            <w:hideMark/>
          </w:tcPr>
          <w:p w:rsidR="004611BA" w:rsidRPr="004611BA" w:rsidRDefault="004611BA" w:rsidP="004611BA">
            <w:pPr>
              <w:spacing w:after="0" w:line="240" w:lineRule="auto"/>
              <w:rPr>
                <w:color w:val="000000"/>
                <w:lang w:val="ru-RU" w:eastAsia="ru-RU"/>
              </w:rPr>
            </w:pPr>
            <w:r w:rsidRPr="004611BA">
              <w:rPr>
                <w:color w:val="000000"/>
                <w:lang w:val="ru-RU" w:eastAsia="ru-RU"/>
              </w:rPr>
              <w:t xml:space="preserve">Рабочий парк </w:t>
            </w:r>
          </w:p>
        </w:tc>
        <w:tc>
          <w:tcPr>
            <w:tcW w:w="1013" w:type="dxa"/>
            <w:tcBorders>
              <w:top w:val="nil"/>
              <w:left w:val="nil"/>
              <w:bottom w:val="single" w:sz="4" w:space="0" w:color="auto"/>
              <w:right w:val="single" w:sz="4" w:space="0" w:color="auto"/>
            </w:tcBorders>
            <w:shd w:val="clear" w:color="auto" w:fill="auto"/>
            <w:vAlign w:val="center"/>
            <w:hideMark/>
          </w:tcPr>
          <w:p w:rsidR="004611BA" w:rsidRPr="004611BA" w:rsidRDefault="004611BA" w:rsidP="004611BA">
            <w:pPr>
              <w:spacing w:after="0" w:line="240" w:lineRule="auto"/>
              <w:jc w:val="center"/>
              <w:rPr>
                <w:color w:val="000000"/>
                <w:lang w:val="ru-RU" w:eastAsia="ru-RU"/>
              </w:rPr>
            </w:pPr>
            <w:r w:rsidRPr="004611BA">
              <w:rPr>
                <w:color w:val="000000"/>
                <w:lang w:val="ru-RU" w:eastAsia="ru-RU"/>
              </w:rPr>
              <w:t>шт</w:t>
            </w:r>
          </w:p>
        </w:tc>
        <w:tc>
          <w:tcPr>
            <w:tcW w:w="1341" w:type="dxa"/>
            <w:tcBorders>
              <w:top w:val="nil"/>
              <w:left w:val="nil"/>
              <w:bottom w:val="single" w:sz="4" w:space="0" w:color="auto"/>
              <w:right w:val="single" w:sz="4" w:space="0" w:color="auto"/>
            </w:tcBorders>
            <w:shd w:val="clear" w:color="auto" w:fill="auto"/>
            <w:vAlign w:val="center"/>
            <w:hideMark/>
          </w:tcPr>
          <w:p w:rsidR="004611BA" w:rsidRPr="004611BA" w:rsidRDefault="004611BA" w:rsidP="004611BA">
            <w:pPr>
              <w:spacing w:after="0" w:line="240" w:lineRule="auto"/>
              <w:jc w:val="center"/>
              <w:rPr>
                <w:color w:val="000000"/>
              </w:rPr>
            </w:pPr>
            <w:r w:rsidRPr="004611BA">
              <w:rPr>
                <w:color w:val="000000"/>
              </w:rPr>
              <w:t>1</w:t>
            </w:r>
          </w:p>
        </w:tc>
        <w:tc>
          <w:tcPr>
            <w:tcW w:w="1279" w:type="dxa"/>
            <w:tcBorders>
              <w:top w:val="nil"/>
              <w:left w:val="nil"/>
              <w:bottom w:val="single" w:sz="4" w:space="0" w:color="auto"/>
              <w:right w:val="single" w:sz="4" w:space="0" w:color="auto"/>
            </w:tcBorders>
            <w:shd w:val="clear" w:color="auto" w:fill="auto"/>
            <w:vAlign w:val="center"/>
            <w:hideMark/>
          </w:tcPr>
          <w:p w:rsidR="004611BA" w:rsidRPr="004611BA" w:rsidRDefault="004611BA" w:rsidP="004611BA">
            <w:pPr>
              <w:spacing w:after="0" w:line="240" w:lineRule="auto"/>
              <w:jc w:val="center"/>
              <w:rPr>
                <w:color w:val="000000"/>
              </w:rPr>
            </w:pPr>
            <w:r w:rsidRPr="004611BA">
              <w:rPr>
                <w:color w:val="000000"/>
              </w:rPr>
              <w:t>1</w:t>
            </w:r>
          </w:p>
        </w:tc>
        <w:tc>
          <w:tcPr>
            <w:tcW w:w="1279" w:type="dxa"/>
            <w:tcBorders>
              <w:top w:val="nil"/>
              <w:left w:val="nil"/>
              <w:bottom w:val="single" w:sz="4" w:space="0" w:color="auto"/>
              <w:right w:val="single" w:sz="4" w:space="0" w:color="auto"/>
            </w:tcBorders>
            <w:shd w:val="clear" w:color="auto" w:fill="auto"/>
            <w:vAlign w:val="center"/>
            <w:hideMark/>
          </w:tcPr>
          <w:p w:rsidR="004611BA" w:rsidRPr="004611BA" w:rsidRDefault="004611BA" w:rsidP="004611BA">
            <w:pPr>
              <w:spacing w:after="0" w:line="240" w:lineRule="auto"/>
              <w:jc w:val="center"/>
              <w:rPr>
                <w:color w:val="000000"/>
              </w:rPr>
            </w:pPr>
            <w:r w:rsidRPr="004611BA">
              <w:rPr>
                <w:color w:val="000000"/>
              </w:rPr>
              <w:t>1</w:t>
            </w:r>
          </w:p>
        </w:tc>
        <w:tc>
          <w:tcPr>
            <w:tcW w:w="1279" w:type="dxa"/>
            <w:tcBorders>
              <w:top w:val="nil"/>
              <w:left w:val="nil"/>
              <w:bottom w:val="single" w:sz="4" w:space="0" w:color="auto"/>
              <w:right w:val="single" w:sz="4" w:space="0" w:color="auto"/>
            </w:tcBorders>
            <w:shd w:val="clear" w:color="auto" w:fill="auto"/>
            <w:vAlign w:val="center"/>
            <w:hideMark/>
          </w:tcPr>
          <w:p w:rsidR="004611BA" w:rsidRPr="004611BA" w:rsidRDefault="004611BA" w:rsidP="004611BA">
            <w:pPr>
              <w:spacing w:after="0" w:line="240" w:lineRule="auto"/>
              <w:jc w:val="center"/>
              <w:rPr>
                <w:color w:val="000000"/>
              </w:rPr>
            </w:pPr>
            <w:r w:rsidRPr="004611BA">
              <w:rPr>
                <w:color w:val="000000"/>
              </w:rPr>
              <w:t>1</w:t>
            </w:r>
          </w:p>
        </w:tc>
        <w:tc>
          <w:tcPr>
            <w:tcW w:w="994" w:type="dxa"/>
            <w:tcBorders>
              <w:top w:val="nil"/>
              <w:left w:val="nil"/>
              <w:bottom w:val="single" w:sz="4" w:space="0" w:color="auto"/>
              <w:right w:val="single" w:sz="4" w:space="0" w:color="auto"/>
            </w:tcBorders>
            <w:shd w:val="clear" w:color="auto" w:fill="auto"/>
            <w:vAlign w:val="center"/>
            <w:hideMark/>
          </w:tcPr>
          <w:p w:rsidR="004611BA" w:rsidRPr="004611BA" w:rsidRDefault="004611BA" w:rsidP="004611BA">
            <w:pPr>
              <w:spacing w:after="0" w:line="240" w:lineRule="auto"/>
              <w:jc w:val="center"/>
              <w:rPr>
                <w:color w:val="000000"/>
              </w:rPr>
            </w:pPr>
            <w:r w:rsidRPr="004611BA">
              <w:rPr>
                <w:color w:val="000000"/>
              </w:rPr>
              <w:t>1</w:t>
            </w:r>
          </w:p>
        </w:tc>
      </w:tr>
      <w:tr w:rsidR="004611BA" w:rsidRPr="004611BA" w:rsidTr="00B1353E">
        <w:trPr>
          <w:trHeight w:val="231"/>
        </w:trPr>
        <w:tc>
          <w:tcPr>
            <w:tcW w:w="961" w:type="dxa"/>
            <w:tcBorders>
              <w:top w:val="nil"/>
              <w:left w:val="single" w:sz="4" w:space="0" w:color="auto"/>
              <w:bottom w:val="single" w:sz="4" w:space="0" w:color="auto"/>
              <w:right w:val="single" w:sz="4" w:space="0" w:color="auto"/>
            </w:tcBorders>
            <w:shd w:val="clear" w:color="auto" w:fill="auto"/>
            <w:vAlign w:val="center"/>
            <w:hideMark/>
          </w:tcPr>
          <w:p w:rsidR="004611BA" w:rsidRPr="004611BA" w:rsidRDefault="004611BA" w:rsidP="004611BA">
            <w:pPr>
              <w:spacing w:after="0" w:line="240" w:lineRule="auto"/>
              <w:jc w:val="center"/>
              <w:rPr>
                <w:color w:val="000000"/>
                <w:lang w:val="ru-RU" w:eastAsia="ru-RU"/>
              </w:rPr>
            </w:pPr>
            <w:r w:rsidRPr="004611BA">
              <w:rPr>
                <w:color w:val="000000"/>
                <w:lang w:val="ru-RU" w:eastAsia="ru-RU"/>
              </w:rPr>
              <w:t>6</w:t>
            </w:r>
          </w:p>
        </w:tc>
        <w:tc>
          <w:tcPr>
            <w:tcW w:w="6359" w:type="dxa"/>
            <w:tcBorders>
              <w:top w:val="nil"/>
              <w:left w:val="nil"/>
              <w:bottom w:val="single" w:sz="4" w:space="0" w:color="auto"/>
              <w:right w:val="single" w:sz="4" w:space="0" w:color="auto"/>
            </w:tcBorders>
            <w:shd w:val="clear" w:color="auto" w:fill="auto"/>
            <w:vAlign w:val="center"/>
            <w:hideMark/>
          </w:tcPr>
          <w:p w:rsidR="004611BA" w:rsidRPr="004611BA" w:rsidRDefault="004611BA" w:rsidP="004611BA">
            <w:pPr>
              <w:spacing w:after="0" w:line="240" w:lineRule="auto"/>
              <w:rPr>
                <w:color w:val="000000"/>
                <w:lang w:val="ru-RU" w:eastAsia="ru-RU"/>
              </w:rPr>
            </w:pPr>
            <w:r w:rsidRPr="004611BA">
              <w:rPr>
                <w:color w:val="000000"/>
                <w:lang w:val="ru-RU" w:eastAsia="ru-RU"/>
              </w:rPr>
              <w:t xml:space="preserve">Инвентарный парк </w:t>
            </w:r>
          </w:p>
        </w:tc>
        <w:tc>
          <w:tcPr>
            <w:tcW w:w="1013" w:type="dxa"/>
            <w:tcBorders>
              <w:top w:val="nil"/>
              <w:left w:val="nil"/>
              <w:bottom w:val="single" w:sz="4" w:space="0" w:color="auto"/>
              <w:right w:val="single" w:sz="4" w:space="0" w:color="auto"/>
            </w:tcBorders>
            <w:shd w:val="clear" w:color="auto" w:fill="auto"/>
            <w:vAlign w:val="center"/>
            <w:hideMark/>
          </w:tcPr>
          <w:p w:rsidR="004611BA" w:rsidRPr="004611BA" w:rsidRDefault="004611BA" w:rsidP="004611BA">
            <w:pPr>
              <w:spacing w:after="0" w:line="240" w:lineRule="auto"/>
              <w:jc w:val="center"/>
              <w:rPr>
                <w:color w:val="000000"/>
                <w:lang w:val="ru-RU" w:eastAsia="ru-RU"/>
              </w:rPr>
            </w:pPr>
            <w:r w:rsidRPr="004611BA">
              <w:rPr>
                <w:color w:val="000000"/>
                <w:lang w:val="ru-RU" w:eastAsia="ru-RU"/>
              </w:rPr>
              <w:t>шт</w:t>
            </w:r>
          </w:p>
        </w:tc>
        <w:tc>
          <w:tcPr>
            <w:tcW w:w="1341" w:type="dxa"/>
            <w:tcBorders>
              <w:top w:val="nil"/>
              <w:left w:val="nil"/>
              <w:bottom w:val="single" w:sz="4" w:space="0" w:color="auto"/>
              <w:right w:val="single" w:sz="4" w:space="0" w:color="auto"/>
            </w:tcBorders>
            <w:shd w:val="clear" w:color="auto" w:fill="auto"/>
            <w:vAlign w:val="center"/>
            <w:hideMark/>
          </w:tcPr>
          <w:p w:rsidR="004611BA" w:rsidRPr="004611BA" w:rsidRDefault="004611BA" w:rsidP="004611BA">
            <w:pPr>
              <w:spacing w:after="0" w:line="240" w:lineRule="auto"/>
              <w:jc w:val="center"/>
              <w:rPr>
                <w:color w:val="000000"/>
              </w:rPr>
            </w:pPr>
            <w:r w:rsidRPr="004611BA">
              <w:rPr>
                <w:color w:val="000000"/>
              </w:rPr>
              <w:t>1</w:t>
            </w:r>
          </w:p>
        </w:tc>
        <w:tc>
          <w:tcPr>
            <w:tcW w:w="1279" w:type="dxa"/>
            <w:tcBorders>
              <w:top w:val="nil"/>
              <w:left w:val="nil"/>
              <w:bottom w:val="single" w:sz="4" w:space="0" w:color="auto"/>
              <w:right w:val="single" w:sz="4" w:space="0" w:color="auto"/>
            </w:tcBorders>
            <w:shd w:val="clear" w:color="auto" w:fill="auto"/>
            <w:vAlign w:val="center"/>
            <w:hideMark/>
          </w:tcPr>
          <w:p w:rsidR="004611BA" w:rsidRPr="004611BA" w:rsidRDefault="004611BA" w:rsidP="004611BA">
            <w:pPr>
              <w:spacing w:after="0" w:line="240" w:lineRule="auto"/>
              <w:jc w:val="center"/>
              <w:rPr>
                <w:color w:val="000000"/>
              </w:rPr>
            </w:pPr>
            <w:r w:rsidRPr="004611BA">
              <w:rPr>
                <w:color w:val="000000"/>
              </w:rPr>
              <w:t>1</w:t>
            </w:r>
          </w:p>
        </w:tc>
        <w:tc>
          <w:tcPr>
            <w:tcW w:w="1279" w:type="dxa"/>
            <w:tcBorders>
              <w:top w:val="nil"/>
              <w:left w:val="nil"/>
              <w:bottom w:val="single" w:sz="4" w:space="0" w:color="auto"/>
              <w:right w:val="single" w:sz="4" w:space="0" w:color="auto"/>
            </w:tcBorders>
            <w:shd w:val="clear" w:color="auto" w:fill="auto"/>
            <w:vAlign w:val="center"/>
            <w:hideMark/>
          </w:tcPr>
          <w:p w:rsidR="004611BA" w:rsidRPr="004611BA" w:rsidRDefault="004611BA" w:rsidP="004611BA">
            <w:pPr>
              <w:spacing w:after="0" w:line="240" w:lineRule="auto"/>
              <w:jc w:val="center"/>
              <w:rPr>
                <w:color w:val="000000"/>
              </w:rPr>
            </w:pPr>
            <w:r w:rsidRPr="004611BA">
              <w:rPr>
                <w:color w:val="000000"/>
              </w:rPr>
              <w:t>1</w:t>
            </w:r>
          </w:p>
        </w:tc>
        <w:tc>
          <w:tcPr>
            <w:tcW w:w="1279" w:type="dxa"/>
            <w:tcBorders>
              <w:top w:val="nil"/>
              <w:left w:val="nil"/>
              <w:bottom w:val="single" w:sz="4" w:space="0" w:color="auto"/>
              <w:right w:val="single" w:sz="4" w:space="0" w:color="auto"/>
            </w:tcBorders>
            <w:shd w:val="clear" w:color="auto" w:fill="auto"/>
            <w:vAlign w:val="center"/>
            <w:hideMark/>
          </w:tcPr>
          <w:p w:rsidR="004611BA" w:rsidRPr="004611BA" w:rsidRDefault="004611BA" w:rsidP="004611BA">
            <w:pPr>
              <w:spacing w:after="0" w:line="240" w:lineRule="auto"/>
              <w:jc w:val="center"/>
              <w:rPr>
                <w:color w:val="000000"/>
              </w:rPr>
            </w:pPr>
            <w:r w:rsidRPr="004611BA">
              <w:rPr>
                <w:color w:val="000000"/>
              </w:rPr>
              <w:t>1</w:t>
            </w:r>
          </w:p>
        </w:tc>
        <w:tc>
          <w:tcPr>
            <w:tcW w:w="994" w:type="dxa"/>
            <w:tcBorders>
              <w:top w:val="nil"/>
              <w:left w:val="nil"/>
              <w:bottom w:val="single" w:sz="4" w:space="0" w:color="auto"/>
              <w:right w:val="single" w:sz="4" w:space="0" w:color="auto"/>
            </w:tcBorders>
            <w:shd w:val="clear" w:color="auto" w:fill="auto"/>
            <w:vAlign w:val="center"/>
            <w:hideMark/>
          </w:tcPr>
          <w:p w:rsidR="004611BA" w:rsidRPr="004611BA" w:rsidRDefault="004611BA" w:rsidP="004611BA">
            <w:pPr>
              <w:spacing w:after="0" w:line="240" w:lineRule="auto"/>
              <w:jc w:val="center"/>
              <w:rPr>
                <w:color w:val="000000"/>
              </w:rPr>
            </w:pPr>
            <w:r w:rsidRPr="004611BA">
              <w:rPr>
                <w:color w:val="000000"/>
              </w:rPr>
              <w:t>1</w:t>
            </w:r>
          </w:p>
        </w:tc>
      </w:tr>
      <w:tr w:rsidR="004611BA" w:rsidRPr="004611BA" w:rsidTr="00B1353E">
        <w:trPr>
          <w:trHeight w:val="231"/>
        </w:trPr>
        <w:tc>
          <w:tcPr>
            <w:tcW w:w="961" w:type="dxa"/>
            <w:tcBorders>
              <w:top w:val="nil"/>
              <w:left w:val="single" w:sz="4" w:space="0" w:color="auto"/>
              <w:bottom w:val="single" w:sz="4" w:space="0" w:color="auto"/>
              <w:right w:val="single" w:sz="4" w:space="0" w:color="auto"/>
            </w:tcBorders>
            <w:shd w:val="clear" w:color="auto" w:fill="auto"/>
            <w:vAlign w:val="center"/>
            <w:hideMark/>
          </w:tcPr>
          <w:p w:rsidR="004611BA" w:rsidRPr="004611BA" w:rsidRDefault="004611BA" w:rsidP="004611BA">
            <w:pPr>
              <w:spacing w:after="0" w:line="240" w:lineRule="auto"/>
              <w:jc w:val="center"/>
              <w:rPr>
                <w:color w:val="000000"/>
                <w:lang w:val="ru-RU" w:eastAsia="ru-RU"/>
              </w:rPr>
            </w:pPr>
            <w:r w:rsidRPr="004611BA">
              <w:rPr>
                <w:color w:val="000000"/>
                <w:lang w:val="ru-RU" w:eastAsia="ru-RU"/>
              </w:rPr>
              <w:t>7</w:t>
            </w:r>
          </w:p>
        </w:tc>
        <w:tc>
          <w:tcPr>
            <w:tcW w:w="6359" w:type="dxa"/>
            <w:tcBorders>
              <w:top w:val="nil"/>
              <w:left w:val="nil"/>
              <w:bottom w:val="single" w:sz="4" w:space="0" w:color="auto"/>
              <w:right w:val="single" w:sz="4" w:space="0" w:color="auto"/>
            </w:tcBorders>
            <w:shd w:val="clear" w:color="auto" w:fill="auto"/>
            <w:vAlign w:val="center"/>
            <w:hideMark/>
          </w:tcPr>
          <w:p w:rsidR="004611BA" w:rsidRPr="004611BA" w:rsidRDefault="004611BA" w:rsidP="004611BA">
            <w:pPr>
              <w:spacing w:after="0" w:line="240" w:lineRule="auto"/>
              <w:rPr>
                <w:color w:val="000000"/>
                <w:lang w:val="ru-RU" w:eastAsia="ru-RU"/>
              </w:rPr>
            </w:pPr>
            <w:r w:rsidRPr="004611BA">
              <w:rPr>
                <w:color w:val="000000"/>
                <w:lang w:val="ru-RU" w:eastAsia="ru-RU"/>
              </w:rPr>
              <w:t xml:space="preserve">Годовое количество рабочих смен экскаватора </w:t>
            </w:r>
          </w:p>
        </w:tc>
        <w:tc>
          <w:tcPr>
            <w:tcW w:w="1013" w:type="dxa"/>
            <w:tcBorders>
              <w:top w:val="nil"/>
              <w:left w:val="nil"/>
              <w:bottom w:val="single" w:sz="4" w:space="0" w:color="auto"/>
              <w:right w:val="single" w:sz="4" w:space="0" w:color="auto"/>
            </w:tcBorders>
            <w:shd w:val="clear" w:color="auto" w:fill="auto"/>
            <w:vAlign w:val="center"/>
            <w:hideMark/>
          </w:tcPr>
          <w:p w:rsidR="004611BA" w:rsidRPr="004611BA" w:rsidRDefault="004611BA" w:rsidP="004611BA">
            <w:pPr>
              <w:spacing w:after="0" w:line="240" w:lineRule="auto"/>
              <w:jc w:val="center"/>
              <w:rPr>
                <w:color w:val="000000"/>
                <w:lang w:val="ru-RU" w:eastAsia="ru-RU"/>
              </w:rPr>
            </w:pPr>
            <w:r w:rsidRPr="004611BA">
              <w:rPr>
                <w:color w:val="000000"/>
                <w:lang w:val="ru-RU" w:eastAsia="ru-RU"/>
              </w:rPr>
              <w:t>смен</w:t>
            </w:r>
          </w:p>
        </w:tc>
        <w:tc>
          <w:tcPr>
            <w:tcW w:w="1341" w:type="dxa"/>
            <w:tcBorders>
              <w:top w:val="nil"/>
              <w:left w:val="nil"/>
              <w:bottom w:val="single" w:sz="4" w:space="0" w:color="auto"/>
              <w:right w:val="single" w:sz="4" w:space="0" w:color="auto"/>
            </w:tcBorders>
            <w:shd w:val="clear" w:color="auto" w:fill="auto"/>
            <w:vAlign w:val="center"/>
            <w:hideMark/>
          </w:tcPr>
          <w:p w:rsidR="004611BA" w:rsidRPr="004611BA" w:rsidRDefault="004611BA" w:rsidP="004611BA">
            <w:pPr>
              <w:spacing w:after="0" w:line="240" w:lineRule="auto"/>
              <w:jc w:val="center"/>
              <w:rPr>
                <w:color w:val="000000"/>
              </w:rPr>
            </w:pPr>
            <w:r w:rsidRPr="004611BA">
              <w:rPr>
                <w:color w:val="000000"/>
              </w:rPr>
              <w:t>64,1</w:t>
            </w:r>
          </w:p>
        </w:tc>
        <w:tc>
          <w:tcPr>
            <w:tcW w:w="1279" w:type="dxa"/>
            <w:tcBorders>
              <w:top w:val="nil"/>
              <w:left w:val="nil"/>
              <w:bottom w:val="single" w:sz="4" w:space="0" w:color="auto"/>
              <w:right w:val="single" w:sz="4" w:space="0" w:color="auto"/>
            </w:tcBorders>
            <w:shd w:val="clear" w:color="auto" w:fill="auto"/>
            <w:vAlign w:val="center"/>
            <w:hideMark/>
          </w:tcPr>
          <w:p w:rsidR="004611BA" w:rsidRPr="004611BA" w:rsidRDefault="004611BA" w:rsidP="004611BA">
            <w:pPr>
              <w:spacing w:after="0" w:line="240" w:lineRule="auto"/>
              <w:jc w:val="center"/>
              <w:rPr>
                <w:color w:val="000000"/>
              </w:rPr>
            </w:pPr>
            <w:r w:rsidRPr="004611BA">
              <w:rPr>
                <w:color w:val="000000"/>
              </w:rPr>
              <w:t>134,6</w:t>
            </w:r>
          </w:p>
        </w:tc>
        <w:tc>
          <w:tcPr>
            <w:tcW w:w="1279" w:type="dxa"/>
            <w:tcBorders>
              <w:top w:val="nil"/>
              <w:left w:val="nil"/>
              <w:bottom w:val="single" w:sz="4" w:space="0" w:color="auto"/>
              <w:right w:val="single" w:sz="4" w:space="0" w:color="auto"/>
            </w:tcBorders>
            <w:shd w:val="clear" w:color="auto" w:fill="auto"/>
            <w:vAlign w:val="center"/>
            <w:hideMark/>
          </w:tcPr>
          <w:p w:rsidR="004611BA" w:rsidRPr="004611BA" w:rsidRDefault="004611BA" w:rsidP="004611BA">
            <w:pPr>
              <w:spacing w:after="0" w:line="240" w:lineRule="auto"/>
              <w:jc w:val="center"/>
              <w:rPr>
                <w:color w:val="000000"/>
              </w:rPr>
            </w:pPr>
            <w:r w:rsidRPr="004611BA">
              <w:rPr>
                <w:color w:val="000000"/>
              </w:rPr>
              <w:t>160,3</w:t>
            </w:r>
          </w:p>
        </w:tc>
        <w:tc>
          <w:tcPr>
            <w:tcW w:w="1279" w:type="dxa"/>
            <w:tcBorders>
              <w:top w:val="nil"/>
              <w:left w:val="nil"/>
              <w:bottom w:val="single" w:sz="4" w:space="0" w:color="auto"/>
              <w:right w:val="single" w:sz="4" w:space="0" w:color="auto"/>
            </w:tcBorders>
            <w:shd w:val="clear" w:color="auto" w:fill="auto"/>
            <w:vAlign w:val="center"/>
            <w:hideMark/>
          </w:tcPr>
          <w:p w:rsidR="004611BA" w:rsidRPr="004611BA" w:rsidRDefault="004611BA" w:rsidP="004611BA">
            <w:pPr>
              <w:spacing w:after="0" w:line="240" w:lineRule="auto"/>
              <w:jc w:val="center"/>
              <w:rPr>
                <w:color w:val="000000"/>
              </w:rPr>
            </w:pPr>
            <w:r w:rsidRPr="004611BA">
              <w:rPr>
                <w:color w:val="000000"/>
              </w:rPr>
              <w:t>96,2</w:t>
            </w:r>
          </w:p>
        </w:tc>
        <w:tc>
          <w:tcPr>
            <w:tcW w:w="994" w:type="dxa"/>
            <w:tcBorders>
              <w:top w:val="nil"/>
              <w:left w:val="nil"/>
              <w:bottom w:val="single" w:sz="4" w:space="0" w:color="auto"/>
              <w:right w:val="single" w:sz="4" w:space="0" w:color="auto"/>
            </w:tcBorders>
            <w:shd w:val="clear" w:color="auto" w:fill="auto"/>
            <w:vAlign w:val="center"/>
            <w:hideMark/>
          </w:tcPr>
          <w:p w:rsidR="004611BA" w:rsidRPr="004611BA" w:rsidRDefault="004611BA" w:rsidP="004611BA">
            <w:pPr>
              <w:spacing w:after="0" w:line="240" w:lineRule="auto"/>
              <w:jc w:val="center"/>
              <w:rPr>
                <w:color w:val="000000"/>
              </w:rPr>
            </w:pPr>
            <w:r w:rsidRPr="004611BA">
              <w:rPr>
                <w:color w:val="000000"/>
              </w:rPr>
              <w:t>71,7</w:t>
            </w:r>
          </w:p>
        </w:tc>
      </w:tr>
      <w:tr w:rsidR="004611BA" w:rsidRPr="004611BA" w:rsidTr="00B1353E">
        <w:trPr>
          <w:trHeight w:val="231"/>
        </w:trPr>
        <w:tc>
          <w:tcPr>
            <w:tcW w:w="961" w:type="dxa"/>
            <w:tcBorders>
              <w:top w:val="nil"/>
              <w:left w:val="single" w:sz="4" w:space="0" w:color="auto"/>
              <w:bottom w:val="single" w:sz="4" w:space="0" w:color="auto"/>
              <w:right w:val="single" w:sz="4" w:space="0" w:color="auto"/>
            </w:tcBorders>
            <w:shd w:val="clear" w:color="auto" w:fill="auto"/>
            <w:vAlign w:val="center"/>
            <w:hideMark/>
          </w:tcPr>
          <w:p w:rsidR="004611BA" w:rsidRPr="004611BA" w:rsidRDefault="004611BA" w:rsidP="004611BA">
            <w:pPr>
              <w:spacing w:after="0" w:line="240" w:lineRule="auto"/>
              <w:jc w:val="center"/>
              <w:rPr>
                <w:color w:val="000000"/>
                <w:lang w:val="ru-RU" w:eastAsia="ru-RU"/>
              </w:rPr>
            </w:pPr>
            <w:r w:rsidRPr="004611BA">
              <w:rPr>
                <w:color w:val="000000"/>
                <w:lang w:val="ru-RU" w:eastAsia="ru-RU"/>
              </w:rPr>
              <w:t>8</w:t>
            </w:r>
          </w:p>
        </w:tc>
        <w:tc>
          <w:tcPr>
            <w:tcW w:w="6359" w:type="dxa"/>
            <w:tcBorders>
              <w:top w:val="nil"/>
              <w:left w:val="nil"/>
              <w:bottom w:val="single" w:sz="4" w:space="0" w:color="auto"/>
              <w:right w:val="single" w:sz="4" w:space="0" w:color="auto"/>
            </w:tcBorders>
            <w:shd w:val="clear" w:color="auto" w:fill="auto"/>
            <w:vAlign w:val="center"/>
            <w:hideMark/>
          </w:tcPr>
          <w:p w:rsidR="004611BA" w:rsidRPr="004611BA" w:rsidRDefault="004611BA" w:rsidP="004611BA">
            <w:pPr>
              <w:spacing w:after="0" w:line="240" w:lineRule="auto"/>
              <w:rPr>
                <w:color w:val="000000"/>
                <w:lang w:val="ru-RU" w:eastAsia="ru-RU"/>
              </w:rPr>
            </w:pPr>
            <w:r w:rsidRPr="004611BA">
              <w:rPr>
                <w:color w:val="000000"/>
                <w:lang w:val="ru-RU" w:eastAsia="ru-RU"/>
              </w:rPr>
              <w:t>Количество смен в сутки</w:t>
            </w:r>
          </w:p>
        </w:tc>
        <w:tc>
          <w:tcPr>
            <w:tcW w:w="1013" w:type="dxa"/>
            <w:tcBorders>
              <w:top w:val="nil"/>
              <w:left w:val="nil"/>
              <w:bottom w:val="single" w:sz="4" w:space="0" w:color="auto"/>
              <w:right w:val="single" w:sz="4" w:space="0" w:color="auto"/>
            </w:tcBorders>
            <w:shd w:val="clear" w:color="auto" w:fill="auto"/>
            <w:vAlign w:val="center"/>
            <w:hideMark/>
          </w:tcPr>
          <w:p w:rsidR="004611BA" w:rsidRPr="004611BA" w:rsidRDefault="004611BA" w:rsidP="004611BA">
            <w:pPr>
              <w:spacing w:after="0" w:line="240" w:lineRule="auto"/>
              <w:jc w:val="center"/>
              <w:rPr>
                <w:color w:val="000000"/>
                <w:lang w:val="ru-RU" w:eastAsia="ru-RU"/>
              </w:rPr>
            </w:pPr>
            <w:r w:rsidRPr="004611BA">
              <w:rPr>
                <w:color w:val="000000"/>
                <w:lang w:val="ru-RU" w:eastAsia="ru-RU"/>
              </w:rPr>
              <w:t> </w:t>
            </w:r>
          </w:p>
        </w:tc>
        <w:tc>
          <w:tcPr>
            <w:tcW w:w="1341" w:type="dxa"/>
            <w:tcBorders>
              <w:top w:val="nil"/>
              <w:left w:val="nil"/>
              <w:bottom w:val="single" w:sz="4" w:space="0" w:color="auto"/>
              <w:right w:val="single" w:sz="4" w:space="0" w:color="auto"/>
            </w:tcBorders>
            <w:shd w:val="clear" w:color="auto" w:fill="auto"/>
            <w:vAlign w:val="center"/>
            <w:hideMark/>
          </w:tcPr>
          <w:p w:rsidR="004611BA" w:rsidRPr="004611BA" w:rsidRDefault="004611BA" w:rsidP="004611BA">
            <w:pPr>
              <w:spacing w:after="0" w:line="240" w:lineRule="auto"/>
              <w:jc w:val="center"/>
              <w:rPr>
                <w:color w:val="000000"/>
              </w:rPr>
            </w:pPr>
            <w:r w:rsidRPr="004611BA">
              <w:rPr>
                <w:color w:val="000000"/>
              </w:rPr>
              <w:t>1</w:t>
            </w:r>
          </w:p>
        </w:tc>
        <w:tc>
          <w:tcPr>
            <w:tcW w:w="1279" w:type="dxa"/>
            <w:tcBorders>
              <w:top w:val="nil"/>
              <w:left w:val="nil"/>
              <w:bottom w:val="single" w:sz="4" w:space="0" w:color="auto"/>
              <w:right w:val="single" w:sz="4" w:space="0" w:color="auto"/>
            </w:tcBorders>
            <w:shd w:val="clear" w:color="auto" w:fill="auto"/>
            <w:vAlign w:val="center"/>
            <w:hideMark/>
          </w:tcPr>
          <w:p w:rsidR="004611BA" w:rsidRPr="004611BA" w:rsidRDefault="004611BA" w:rsidP="004611BA">
            <w:pPr>
              <w:spacing w:after="0" w:line="240" w:lineRule="auto"/>
              <w:jc w:val="center"/>
              <w:rPr>
                <w:color w:val="000000"/>
              </w:rPr>
            </w:pPr>
            <w:r w:rsidRPr="004611BA">
              <w:rPr>
                <w:color w:val="000000"/>
              </w:rPr>
              <w:t>1</w:t>
            </w:r>
          </w:p>
        </w:tc>
        <w:tc>
          <w:tcPr>
            <w:tcW w:w="1279" w:type="dxa"/>
            <w:tcBorders>
              <w:top w:val="nil"/>
              <w:left w:val="nil"/>
              <w:bottom w:val="single" w:sz="4" w:space="0" w:color="auto"/>
              <w:right w:val="single" w:sz="4" w:space="0" w:color="auto"/>
            </w:tcBorders>
            <w:shd w:val="clear" w:color="auto" w:fill="auto"/>
            <w:vAlign w:val="center"/>
            <w:hideMark/>
          </w:tcPr>
          <w:p w:rsidR="004611BA" w:rsidRPr="004611BA" w:rsidRDefault="004611BA" w:rsidP="004611BA">
            <w:pPr>
              <w:spacing w:after="0" w:line="240" w:lineRule="auto"/>
              <w:jc w:val="center"/>
              <w:rPr>
                <w:color w:val="000000"/>
              </w:rPr>
            </w:pPr>
            <w:r w:rsidRPr="004611BA">
              <w:rPr>
                <w:color w:val="000000"/>
              </w:rPr>
              <w:t>1</w:t>
            </w:r>
          </w:p>
        </w:tc>
        <w:tc>
          <w:tcPr>
            <w:tcW w:w="1279" w:type="dxa"/>
            <w:tcBorders>
              <w:top w:val="nil"/>
              <w:left w:val="nil"/>
              <w:bottom w:val="single" w:sz="4" w:space="0" w:color="auto"/>
              <w:right w:val="single" w:sz="4" w:space="0" w:color="auto"/>
            </w:tcBorders>
            <w:shd w:val="clear" w:color="auto" w:fill="auto"/>
            <w:vAlign w:val="center"/>
            <w:hideMark/>
          </w:tcPr>
          <w:p w:rsidR="004611BA" w:rsidRPr="004611BA" w:rsidRDefault="004611BA" w:rsidP="004611BA">
            <w:pPr>
              <w:spacing w:after="0" w:line="240" w:lineRule="auto"/>
              <w:jc w:val="center"/>
              <w:rPr>
                <w:color w:val="000000"/>
              </w:rPr>
            </w:pPr>
            <w:r w:rsidRPr="004611BA">
              <w:rPr>
                <w:color w:val="000000"/>
              </w:rPr>
              <w:t>1</w:t>
            </w:r>
          </w:p>
        </w:tc>
        <w:tc>
          <w:tcPr>
            <w:tcW w:w="994" w:type="dxa"/>
            <w:tcBorders>
              <w:top w:val="nil"/>
              <w:left w:val="nil"/>
              <w:bottom w:val="single" w:sz="4" w:space="0" w:color="auto"/>
              <w:right w:val="single" w:sz="4" w:space="0" w:color="auto"/>
            </w:tcBorders>
            <w:shd w:val="clear" w:color="auto" w:fill="auto"/>
            <w:vAlign w:val="center"/>
            <w:hideMark/>
          </w:tcPr>
          <w:p w:rsidR="004611BA" w:rsidRPr="004611BA" w:rsidRDefault="004611BA" w:rsidP="004611BA">
            <w:pPr>
              <w:spacing w:after="0" w:line="240" w:lineRule="auto"/>
              <w:jc w:val="center"/>
              <w:rPr>
                <w:color w:val="000000"/>
              </w:rPr>
            </w:pPr>
            <w:r w:rsidRPr="004611BA">
              <w:rPr>
                <w:color w:val="000000"/>
              </w:rPr>
              <w:t>1</w:t>
            </w:r>
          </w:p>
        </w:tc>
      </w:tr>
      <w:tr w:rsidR="004611BA" w:rsidRPr="004611BA" w:rsidTr="00B1353E">
        <w:trPr>
          <w:trHeight w:val="231"/>
        </w:trPr>
        <w:tc>
          <w:tcPr>
            <w:tcW w:w="961" w:type="dxa"/>
            <w:tcBorders>
              <w:top w:val="nil"/>
              <w:left w:val="single" w:sz="4" w:space="0" w:color="auto"/>
              <w:bottom w:val="single" w:sz="4" w:space="0" w:color="auto"/>
              <w:right w:val="single" w:sz="4" w:space="0" w:color="auto"/>
            </w:tcBorders>
            <w:shd w:val="clear" w:color="auto" w:fill="auto"/>
            <w:vAlign w:val="center"/>
            <w:hideMark/>
          </w:tcPr>
          <w:p w:rsidR="004611BA" w:rsidRPr="004611BA" w:rsidRDefault="004611BA" w:rsidP="004611BA">
            <w:pPr>
              <w:spacing w:after="0" w:line="240" w:lineRule="auto"/>
              <w:jc w:val="center"/>
              <w:rPr>
                <w:color w:val="000000"/>
                <w:lang w:val="ru-RU" w:eastAsia="ru-RU"/>
              </w:rPr>
            </w:pPr>
            <w:r w:rsidRPr="004611BA">
              <w:rPr>
                <w:color w:val="000000"/>
                <w:lang w:val="ru-RU" w:eastAsia="ru-RU"/>
              </w:rPr>
              <w:t>9</w:t>
            </w:r>
          </w:p>
        </w:tc>
        <w:tc>
          <w:tcPr>
            <w:tcW w:w="6359" w:type="dxa"/>
            <w:tcBorders>
              <w:top w:val="nil"/>
              <w:left w:val="nil"/>
              <w:bottom w:val="single" w:sz="4" w:space="0" w:color="auto"/>
              <w:right w:val="single" w:sz="4" w:space="0" w:color="auto"/>
            </w:tcBorders>
            <w:shd w:val="clear" w:color="auto" w:fill="auto"/>
            <w:vAlign w:val="center"/>
            <w:hideMark/>
          </w:tcPr>
          <w:p w:rsidR="004611BA" w:rsidRPr="004611BA" w:rsidRDefault="004611BA" w:rsidP="004611BA">
            <w:pPr>
              <w:spacing w:after="0" w:line="240" w:lineRule="auto"/>
              <w:rPr>
                <w:color w:val="000000"/>
                <w:lang w:val="ru-RU" w:eastAsia="ru-RU"/>
              </w:rPr>
            </w:pPr>
            <w:r w:rsidRPr="004611BA">
              <w:rPr>
                <w:color w:val="000000"/>
                <w:lang w:val="ru-RU" w:eastAsia="ru-RU"/>
              </w:rPr>
              <w:t>Продолжительность одной смены</w:t>
            </w:r>
          </w:p>
        </w:tc>
        <w:tc>
          <w:tcPr>
            <w:tcW w:w="1013" w:type="dxa"/>
            <w:tcBorders>
              <w:top w:val="nil"/>
              <w:left w:val="nil"/>
              <w:bottom w:val="single" w:sz="4" w:space="0" w:color="auto"/>
              <w:right w:val="single" w:sz="4" w:space="0" w:color="auto"/>
            </w:tcBorders>
            <w:shd w:val="clear" w:color="auto" w:fill="auto"/>
            <w:vAlign w:val="center"/>
            <w:hideMark/>
          </w:tcPr>
          <w:p w:rsidR="004611BA" w:rsidRPr="004611BA" w:rsidRDefault="004611BA" w:rsidP="004611BA">
            <w:pPr>
              <w:spacing w:after="0" w:line="240" w:lineRule="auto"/>
              <w:jc w:val="center"/>
              <w:rPr>
                <w:color w:val="000000"/>
                <w:lang w:val="ru-RU" w:eastAsia="ru-RU"/>
              </w:rPr>
            </w:pPr>
            <w:r w:rsidRPr="004611BA">
              <w:rPr>
                <w:color w:val="000000"/>
                <w:lang w:val="ru-RU" w:eastAsia="ru-RU"/>
              </w:rPr>
              <w:t>ч</w:t>
            </w:r>
          </w:p>
        </w:tc>
        <w:tc>
          <w:tcPr>
            <w:tcW w:w="1341" w:type="dxa"/>
            <w:tcBorders>
              <w:top w:val="nil"/>
              <w:left w:val="nil"/>
              <w:bottom w:val="single" w:sz="4" w:space="0" w:color="auto"/>
              <w:right w:val="single" w:sz="4" w:space="0" w:color="auto"/>
            </w:tcBorders>
            <w:shd w:val="clear" w:color="auto" w:fill="auto"/>
            <w:vAlign w:val="center"/>
            <w:hideMark/>
          </w:tcPr>
          <w:p w:rsidR="004611BA" w:rsidRPr="004611BA" w:rsidRDefault="004611BA" w:rsidP="004611BA">
            <w:pPr>
              <w:spacing w:after="0" w:line="240" w:lineRule="auto"/>
              <w:jc w:val="center"/>
              <w:rPr>
                <w:color w:val="000000"/>
              </w:rPr>
            </w:pPr>
            <w:r w:rsidRPr="004611BA">
              <w:rPr>
                <w:color w:val="000000"/>
              </w:rPr>
              <w:t>10</w:t>
            </w:r>
          </w:p>
        </w:tc>
        <w:tc>
          <w:tcPr>
            <w:tcW w:w="1279" w:type="dxa"/>
            <w:tcBorders>
              <w:top w:val="nil"/>
              <w:left w:val="nil"/>
              <w:bottom w:val="single" w:sz="4" w:space="0" w:color="auto"/>
              <w:right w:val="single" w:sz="4" w:space="0" w:color="auto"/>
            </w:tcBorders>
            <w:shd w:val="clear" w:color="auto" w:fill="auto"/>
            <w:vAlign w:val="center"/>
            <w:hideMark/>
          </w:tcPr>
          <w:p w:rsidR="004611BA" w:rsidRPr="004611BA" w:rsidRDefault="004611BA" w:rsidP="004611BA">
            <w:pPr>
              <w:spacing w:after="0" w:line="240" w:lineRule="auto"/>
              <w:jc w:val="center"/>
              <w:rPr>
                <w:color w:val="000000"/>
              </w:rPr>
            </w:pPr>
            <w:r w:rsidRPr="004611BA">
              <w:rPr>
                <w:color w:val="000000"/>
              </w:rPr>
              <w:t>10</w:t>
            </w:r>
          </w:p>
        </w:tc>
        <w:tc>
          <w:tcPr>
            <w:tcW w:w="1279" w:type="dxa"/>
            <w:tcBorders>
              <w:top w:val="nil"/>
              <w:left w:val="nil"/>
              <w:bottom w:val="single" w:sz="4" w:space="0" w:color="auto"/>
              <w:right w:val="single" w:sz="4" w:space="0" w:color="auto"/>
            </w:tcBorders>
            <w:shd w:val="clear" w:color="auto" w:fill="auto"/>
            <w:vAlign w:val="center"/>
            <w:hideMark/>
          </w:tcPr>
          <w:p w:rsidR="004611BA" w:rsidRPr="004611BA" w:rsidRDefault="004611BA" w:rsidP="004611BA">
            <w:pPr>
              <w:spacing w:after="0" w:line="240" w:lineRule="auto"/>
              <w:jc w:val="center"/>
              <w:rPr>
                <w:color w:val="000000"/>
              </w:rPr>
            </w:pPr>
            <w:r w:rsidRPr="004611BA">
              <w:rPr>
                <w:color w:val="000000"/>
              </w:rPr>
              <w:t>10</w:t>
            </w:r>
          </w:p>
        </w:tc>
        <w:tc>
          <w:tcPr>
            <w:tcW w:w="1279" w:type="dxa"/>
            <w:tcBorders>
              <w:top w:val="nil"/>
              <w:left w:val="nil"/>
              <w:bottom w:val="single" w:sz="4" w:space="0" w:color="auto"/>
              <w:right w:val="single" w:sz="4" w:space="0" w:color="auto"/>
            </w:tcBorders>
            <w:shd w:val="clear" w:color="auto" w:fill="auto"/>
            <w:vAlign w:val="center"/>
            <w:hideMark/>
          </w:tcPr>
          <w:p w:rsidR="004611BA" w:rsidRPr="004611BA" w:rsidRDefault="004611BA" w:rsidP="004611BA">
            <w:pPr>
              <w:spacing w:after="0" w:line="240" w:lineRule="auto"/>
              <w:jc w:val="center"/>
              <w:rPr>
                <w:color w:val="000000"/>
              </w:rPr>
            </w:pPr>
            <w:r w:rsidRPr="004611BA">
              <w:rPr>
                <w:color w:val="000000"/>
              </w:rPr>
              <w:t>10</w:t>
            </w:r>
          </w:p>
        </w:tc>
        <w:tc>
          <w:tcPr>
            <w:tcW w:w="994" w:type="dxa"/>
            <w:tcBorders>
              <w:top w:val="nil"/>
              <w:left w:val="nil"/>
              <w:bottom w:val="single" w:sz="4" w:space="0" w:color="auto"/>
              <w:right w:val="single" w:sz="4" w:space="0" w:color="auto"/>
            </w:tcBorders>
            <w:shd w:val="clear" w:color="auto" w:fill="auto"/>
            <w:vAlign w:val="center"/>
            <w:hideMark/>
          </w:tcPr>
          <w:p w:rsidR="004611BA" w:rsidRPr="004611BA" w:rsidRDefault="004611BA" w:rsidP="004611BA">
            <w:pPr>
              <w:spacing w:after="0" w:line="240" w:lineRule="auto"/>
              <w:jc w:val="center"/>
              <w:rPr>
                <w:color w:val="000000"/>
              </w:rPr>
            </w:pPr>
            <w:r w:rsidRPr="004611BA">
              <w:rPr>
                <w:color w:val="000000"/>
              </w:rPr>
              <w:t>10</w:t>
            </w:r>
          </w:p>
        </w:tc>
      </w:tr>
      <w:tr w:rsidR="004611BA" w:rsidRPr="004611BA" w:rsidTr="00B1353E">
        <w:trPr>
          <w:trHeight w:val="231"/>
        </w:trPr>
        <w:tc>
          <w:tcPr>
            <w:tcW w:w="961" w:type="dxa"/>
            <w:tcBorders>
              <w:top w:val="nil"/>
              <w:left w:val="single" w:sz="4" w:space="0" w:color="auto"/>
              <w:bottom w:val="single" w:sz="4" w:space="0" w:color="auto"/>
              <w:right w:val="single" w:sz="4" w:space="0" w:color="auto"/>
            </w:tcBorders>
            <w:shd w:val="clear" w:color="auto" w:fill="auto"/>
            <w:vAlign w:val="center"/>
            <w:hideMark/>
          </w:tcPr>
          <w:p w:rsidR="004611BA" w:rsidRPr="004611BA" w:rsidRDefault="004611BA" w:rsidP="004611BA">
            <w:pPr>
              <w:spacing w:after="0" w:line="240" w:lineRule="auto"/>
              <w:jc w:val="center"/>
              <w:rPr>
                <w:color w:val="000000"/>
                <w:lang w:val="ru-RU" w:eastAsia="ru-RU"/>
              </w:rPr>
            </w:pPr>
            <w:r w:rsidRPr="004611BA">
              <w:rPr>
                <w:color w:val="000000"/>
                <w:lang w:val="ru-RU" w:eastAsia="ru-RU"/>
              </w:rPr>
              <w:t>10</w:t>
            </w:r>
          </w:p>
        </w:tc>
        <w:tc>
          <w:tcPr>
            <w:tcW w:w="6359" w:type="dxa"/>
            <w:tcBorders>
              <w:top w:val="nil"/>
              <w:left w:val="nil"/>
              <w:bottom w:val="single" w:sz="4" w:space="0" w:color="auto"/>
              <w:right w:val="single" w:sz="4" w:space="0" w:color="auto"/>
            </w:tcBorders>
            <w:shd w:val="clear" w:color="auto" w:fill="auto"/>
            <w:vAlign w:val="center"/>
            <w:hideMark/>
          </w:tcPr>
          <w:p w:rsidR="004611BA" w:rsidRPr="004611BA" w:rsidRDefault="004611BA" w:rsidP="004611BA">
            <w:pPr>
              <w:spacing w:after="0" w:line="240" w:lineRule="auto"/>
              <w:rPr>
                <w:color w:val="000000"/>
                <w:lang w:val="ru-RU" w:eastAsia="ru-RU"/>
              </w:rPr>
            </w:pPr>
            <w:r w:rsidRPr="004611BA">
              <w:rPr>
                <w:color w:val="000000"/>
                <w:lang w:val="ru-RU" w:eastAsia="ru-RU"/>
              </w:rPr>
              <w:t>Общая продолжительность работы экскаваторов</w:t>
            </w:r>
          </w:p>
        </w:tc>
        <w:tc>
          <w:tcPr>
            <w:tcW w:w="1013" w:type="dxa"/>
            <w:tcBorders>
              <w:top w:val="nil"/>
              <w:left w:val="nil"/>
              <w:bottom w:val="single" w:sz="4" w:space="0" w:color="auto"/>
              <w:right w:val="single" w:sz="4" w:space="0" w:color="auto"/>
            </w:tcBorders>
            <w:shd w:val="clear" w:color="auto" w:fill="auto"/>
            <w:vAlign w:val="center"/>
            <w:hideMark/>
          </w:tcPr>
          <w:p w:rsidR="004611BA" w:rsidRPr="004611BA" w:rsidRDefault="004611BA" w:rsidP="004611BA">
            <w:pPr>
              <w:spacing w:after="0" w:line="240" w:lineRule="auto"/>
              <w:jc w:val="center"/>
              <w:rPr>
                <w:color w:val="000000"/>
                <w:lang w:val="ru-RU" w:eastAsia="ru-RU"/>
              </w:rPr>
            </w:pPr>
            <w:r w:rsidRPr="004611BA">
              <w:rPr>
                <w:color w:val="000000"/>
                <w:lang w:val="ru-RU" w:eastAsia="ru-RU"/>
              </w:rPr>
              <w:t>ч</w:t>
            </w:r>
          </w:p>
        </w:tc>
        <w:tc>
          <w:tcPr>
            <w:tcW w:w="1341" w:type="dxa"/>
            <w:tcBorders>
              <w:top w:val="nil"/>
              <w:left w:val="nil"/>
              <w:bottom w:val="single" w:sz="4" w:space="0" w:color="auto"/>
              <w:right w:val="single" w:sz="4" w:space="0" w:color="auto"/>
            </w:tcBorders>
            <w:shd w:val="clear" w:color="auto" w:fill="auto"/>
            <w:vAlign w:val="center"/>
            <w:hideMark/>
          </w:tcPr>
          <w:p w:rsidR="004611BA" w:rsidRPr="004611BA" w:rsidRDefault="004611BA" w:rsidP="004611BA">
            <w:pPr>
              <w:spacing w:after="0" w:line="240" w:lineRule="auto"/>
              <w:jc w:val="center"/>
              <w:rPr>
                <w:color w:val="000000"/>
              </w:rPr>
            </w:pPr>
            <w:r w:rsidRPr="004611BA">
              <w:rPr>
                <w:color w:val="000000"/>
              </w:rPr>
              <w:t>641</w:t>
            </w:r>
          </w:p>
        </w:tc>
        <w:tc>
          <w:tcPr>
            <w:tcW w:w="1279" w:type="dxa"/>
            <w:tcBorders>
              <w:top w:val="nil"/>
              <w:left w:val="nil"/>
              <w:bottom w:val="single" w:sz="4" w:space="0" w:color="auto"/>
              <w:right w:val="single" w:sz="4" w:space="0" w:color="auto"/>
            </w:tcBorders>
            <w:shd w:val="clear" w:color="auto" w:fill="auto"/>
            <w:vAlign w:val="center"/>
            <w:hideMark/>
          </w:tcPr>
          <w:p w:rsidR="004611BA" w:rsidRPr="004611BA" w:rsidRDefault="004611BA" w:rsidP="004611BA">
            <w:pPr>
              <w:spacing w:after="0" w:line="240" w:lineRule="auto"/>
              <w:jc w:val="center"/>
              <w:rPr>
                <w:color w:val="000000"/>
              </w:rPr>
            </w:pPr>
            <w:r w:rsidRPr="004611BA">
              <w:rPr>
                <w:color w:val="000000"/>
              </w:rPr>
              <w:t>1346</w:t>
            </w:r>
          </w:p>
        </w:tc>
        <w:tc>
          <w:tcPr>
            <w:tcW w:w="1279" w:type="dxa"/>
            <w:tcBorders>
              <w:top w:val="nil"/>
              <w:left w:val="nil"/>
              <w:bottom w:val="single" w:sz="4" w:space="0" w:color="auto"/>
              <w:right w:val="single" w:sz="4" w:space="0" w:color="auto"/>
            </w:tcBorders>
            <w:shd w:val="clear" w:color="auto" w:fill="auto"/>
            <w:vAlign w:val="center"/>
            <w:hideMark/>
          </w:tcPr>
          <w:p w:rsidR="004611BA" w:rsidRPr="004611BA" w:rsidRDefault="004611BA" w:rsidP="004611BA">
            <w:pPr>
              <w:spacing w:after="0" w:line="240" w:lineRule="auto"/>
              <w:jc w:val="center"/>
              <w:rPr>
                <w:color w:val="000000"/>
              </w:rPr>
            </w:pPr>
            <w:r w:rsidRPr="004611BA">
              <w:rPr>
                <w:color w:val="000000"/>
              </w:rPr>
              <w:t>1603</w:t>
            </w:r>
          </w:p>
        </w:tc>
        <w:tc>
          <w:tcPr>
            <w:tcW w:w="1279" w:type="dxa"/>
            <w:tcBorders>
              <w:top w:val="nil"/>
              <w:left w:val="nil"/>
              <w:bottom w:val="single" w:sz="4" w:space="0" w:color="auto"/>
              <w:right w:val="single" w:sz="4" w:space="0" w:color="auto"/>
            </w:tcBorders>
            <w:shd w:val="clear" w:color="auto" w:fill="auto"/>
            <w:vAlign w:val="center"/>
            <w:hideMark/>
          </w:tcPr>
          <w:p w:rsidR="004611BA" w:rsidRPr="004611BA" w:rsidRDefault="004611BA" w:rsidP="004611BA">
            <w:pPr>
              <w:spacing w:after="0" w:line="240" w:lineRule="auto"/>
              <w:jc w:val="center"/>
              <w:rPr>
                <w:color w:val="000000"/>
              </w:rPr>
            </w:pPr>
            <w:r w:rsidRPr="004611BA">
              <w:rPr>
                <w:color w:val="000000"/>
              </w:rPr>
              <w:t>962</w:t>
            </w:r>
          </w:p>
        </w:tc>
        <w:tc>
          <w:tcPr>
            <w:tcW w:w="994" w:type="dxa"/>
            <w:tcBorders>
              <w:top w:val="nil"/>
              <w:left w:val="nil"/>
              <w:bottom w:val="single" w:sz="4" w:space="0" w:color="auto"/>
              <w:right w:val="single" w:sz="4" w:space="0" w:color="auto"/>
            </w:tcBorders>
            <w:shd w:val="clear" w:color="auto" w:fill="auto"/>
            <w:vAlign w:val="center"/>
            <w:hideMark/>
          </w:tcPr>
          <w:p w:rsidR="004611BA" w:rsidRPr="004611BA" w:rsidRDefault="004611BA" w:rsidP="004611BA">
            <w:pPr>
              <w:spacing w:after="0" w:line="240" w:lineRule="auto"/>
              <w:jc w:val="center"/>
              <w:rPr>
                <w:color w:val="000000"/>
              </w:rPr>
            </w:pPr>
            <w:r w:rsidRPr="004611BA">
              <w:rPr>
                <w:color w:val="000000"/>
              </w:rPr>
              <w:t>717</w:t>
            </w:r>
          </w:p>
        </w:tc>
      </w:tr>
      <w:tr w:rsidR="004611BA" w:rsidRPr="004611BA" w:rsidTr="00B1353E">
        <w:trPr>
          <w:trHeight w:val="439"/>
        </w:trPr>
        <w:tc>
          <w:tcPr>
            <w:tcW w:w="961" w:type="dxa"/>
            <w:tcBorders>
              <w:top w:val="nil"/>
              <w:left w:val="single" w:sz="4" w:space="0" w:color="auto"/>
              <w:bottom w:val="single" w:sz="4" w:space="0" w:color="auto"/>
              <w:right w:val="single" w:sz="4" w:space="0" w:color="auto"/>
            </w:tcBorders>
            <w:shd w:val="clear" w:color="auto" w:fill="auto"/>
            <w:vAlign w:val="center"/>
            <w:hideMark/>
          </w:tcPr>
          <w:p w:rsidR="004611BA" w:rsidRPr="004611BA" w:rsidRDefault="004611BA" w:rsidP="004611BA">
            <w:pPr>
              <w:spacing w:after="0" w:line="240" w:lineRule="auto"/>
              <w:jc w:val="center"/>
              <w:rPr>
                <w:color w:val="000000"/>
                <w:lang w:val="ru-RU" w:eastAsia="ru-RU"/>
              </w:rPr>
            </w:pPr>
            <w:r w:rsidRPr="004611BA">
              <w:rPr>
                <w:color w:val="000000"/>
                <w:lang w:val="ru-RU" w:eastAsia="ru-RU"/>
              </w:rPr>
              <w:t>11</w:t>
            </w:r>
          </w:p>
        </w:tc>
        <w:tc>
          <w:tcPr>
            <w:tcW w:w="6359" w:type="dxa"/>
            <w:tcBorders>
              <w:top w:val="nil"/>
              <w:left w:val="nil"/>
              <w:bottom w:val="single" w:sz="4" w:space="0" w:color="auto"/>
              <w:right w:val="single" w:sz="4" w:space="0" w:color="auto"/>
            </w:tcBorders>
            <w:shd w:val="clear" w:color="auto" w:fill="auto"/>
            <w:vAlign w:val="center"/>
            <w:hideMark/>
          </w:tcPr>
          <w:p w:rsidR="004611BA" w:rsidRPr="004611BA" w:rsidRDefault="004611BA" w:rsidP="004611BA">
            <w:pPr>
              <w:spacing w:after="0" w:line="240" w:lineRule="auto"/>
              <w:rPr>
                <w:color w:val="000000"/>
                <w:lang w:val="ru-RU" w:eastAsia="ru-RU"/>
              </w:rPr>
            </w:pPr>
            <w:r w:rsidRPr="004611BA">
              <w:rPr>
                <w:color w:val="000000"/>
                <w:lang w:val="ru-RU" w:eastAsia="ru-RU"/>
              </w:rPr>
              <w:t>Среднесменная эксплуатационная производительность одного экскаватора</w:t>
            </w:r>
          </w:p>
        </w:tc>
        <w:tc>
          <w:tcPr>
            <w:tcW w:w="1013" w:type="dxa"/>
            <w:tcBorders>
              <w:top w:val="nil"/>
              <w:left w:val="nil"/>
              <w:bottom w:val="single" w:sz="4" w:space="0" w:color="auto"/>
              <w:right w:val="single" w:sz="4" w:space="0" w:color="auto"/>
            </w:tcBorders>
            <w:shd w:val="clear" w:color="auto" w:fill="auto"/>
            <w:vAlign w:val="center"/>
            <w:hideMark/>
          </w:tcPr>
          <w:p w:rsidR="004611BA" w:rsidRPr="004611BA" w:rsidRDefault="004611BA" w:rsidP="004611BA">
            <w:pPr>
              <w:spacing w:after="0" w:line="240" w:lineRule="auto"/>
              <w:jc w:val="center"/>
              <w:rPr>
                <w:color w:val="000000"/>
                <w:lang w:val="ru-RU" w:eastAsia="ru-RU"/>
              </w:rPr>
            </w:pPr>
            <w:r w:rsidRPr="004611BA">
              <w:rPr>
                <w:color w:val="000000"/>
                <w:lang w:val="ru-RU" w:eastAsia="ru-RU"/>
              </w:rPr>
              <w:t>м</w:t>
            </w:r>
            <w:r w:rsidRPr="004611BA">
              <w:rPr>
                <w:color w:val="000000"/>
                <w:vertAlign w:val="superscript"/>
                <w:lang w:val="ru-RU" w:eastAsia="ru-RU"/>
              </w:rPr>
              <w:t>3</w:t>
            </w:r>
          </w:p>
        </w:tc>
        <w:tc>
          <w:tcPr>
            <w:tcW w:w="1341" w:type="dxa"/>
            <w:tcBorders>
              <w:top w:val="nil"/>
              <w:left w:val="nil"/>
              <w:bottom w:val="single" w:sz="4" w:space="0" w:color="auto"/>
              <w:right w:val="single" w:sz="4" w:space="0" w:color="auto"/>
            </w:tcBorders>
            <w:shd w:val="clear" w:color="auto" w:fill="auto"/>
            <w:vAlign w:val="center"/>
            <w:hideMark/>
          </w:tcPr>
          <w:p w:rsidR="004611BA" w:rsidRPr="004611BA" w:rsidRDefault="004611BA" w:rsidP="004611BA">
            <w:pPr>
              <w:spacing w:after="0" w:line="240" w:lineRule="auto"/>
              <w:jc w:val="center"/>
              <w:rPr>
                <w:color w:val="000000"/>
              </w:rPr>
            </w:pPr>
            <w:r w:rsidRPr="004611BA">
              <w:rPr>
                <w:color w:val="000000"/>
              </w:rPr>
              <w:t>1560</w:t>
            </w:r>
          </w:p>
        </w:tc>
        <w:tc>
          <w:tcPr>
            <w:tcW w:w="1279" w:type="dxa"/>
            <w:tcBorders>
              <w:top w:val="nil"/>
              <w:left w:val="nil"/>
              <w:bottom w:val="single" w:sz="4" w:space="0" w:color="auto"/>
              <w:right w:val="single" w:sz="4" w:space="0" w:color="auto"/>
            </w:tcBorders>
            <w:shd w:val="clear" w:color="auto" w:fill="auto"/>
            <w:vAlign w:val="center"/>
            <w:hideMark/>
          </w:tcPr>
          <w:p w:rsidR="004611BA" w:rsidRPr="004611BA" w:rsidRDefault="004611BA" w:rsidP="004611BA">
            <w:pPr>
              <w:spacing w:after="0" w:line="240" w:lineRule="auto"/>
              <w:jc w:val="center"/>
              <w:rPr>
                <w:color w:val="000000"/>
              </w:rPr>
            </w:pPr>
            <w:r w:rsidRPr="004611BA">
              <w:rPr>
                <w:color w:val="000000"/>
              </w:rPr>
              <w:t>1560</w:t>
            </w:r>
          </w:p>
        </w:tc>
        <w:tc>
          <w:tcPr>
            <w:tcW w:w="1279" w:type="dxa"/>
            <w:tcBorders>
              <w:top w:val="nil"/>
              <w:left w:val="nil"/>
              <w:bottom w:val="single" w:sz="4" w:space="0" w:color="auto"/>
              <w:right w:val="single" w:sz="4" w:space="0" w:color="auto"/>
            </w:tcBorders>
            <w:shd w:val="clear" w:color="auto" w:fill="auto"/>
            <w:vAlign w:val="center"/>
            <w:hideMark/>
          </w:tcPr>
          <w:p w:rsidR="004611BA" w:rsidRPr="004611BA" w:rsidRDefault="004611BA" w:rsidP="004611BA">
            <w:pPr>
              <w:spacing w:after="0" w:line="240" w:lineRule="auto"/>
              <w:jc w:val="center"/>
              <w:rPr>
                <w:color w:val="000000"/>
              </w:rPr>
            </w:pPr>
            <w:r w:rsidRPr="004611BA">
              <w:rPr>
                <w:color w:val="000000"/>
              </w:rPr>
              <w:t>1560</w:t>
            </w:r>
          </w:p>
        </w:tc>
        <w:tc>
          <w:tcPr>
            <w:tcW w:w="1279" w:type="dxa"/>
            <w:tcBorders>
              <w:top w:val="nil"/>
              <w:left w:val="nil"/>
              <w:bottom w:val="single" w:sz="4" w:space="0" w:color="auto"/>
              <w:right w:val="single" w:sz="4" w:space="0" w:color="auto"/>
            </w:tcBorders>
            <w:shd w:val="clear" w:color="auto" w:fill="auto"/>
            <w:vAlign w:val="center"/>
            <w:hideMark/>
          </w:tcPr>
          <w:p w:rsidR="004611BA" w:rsidRPr="004611BA" w:rsidRDefault="004611BA" w:rsidP="004611BA">
            <w:pPr>
              <w:spacing w:after="0" w:line="240" w:lineRule="auto"/>
              <w:jc w:val="center"/>
              <w:rPr>
                <w:color w:val="000000"/>
              </w:rPr>
            </w:pPr>
            <w:r w:rsidRPr="004611BA">
              <w:rPr>
                <w:color w:val="000000"/>
              </w:rPr>
              <w:t>1560</w:t>
            </w:r>
          </w:p>
        </w:tc>
        <w:tc>
          <w:tcPr>
            <w:tcW w:w="994" w:type="dxa"/>
            <w:tcBorders>
              <w:top w:val="nil"/>
              <w:left w:val="nil"/>
              <w:bottom w:val="single" w:sz="4" w:space="0" w:color="auto"/>
              <w:right w:val="single" w:sz="4" w:space="0" w:color="auto"/>
            </w:tcBorders>
            <w:shd w:val="clear" w:color="auto" w:fill="auto"/>
            <w:vAlign w:val="center"/>
            <w:hideMark/>
          </w:tcPr>
          <w:p w:rsidR="004611BA" w:rsidRPr="004611BA" w:rsidRDefault="004611BA" w:rsidP="004611BA">
            <w:pPr>
              <w:spacing w:after="0" w:line="240" w:lineRule="auto"/>
              <w:jc w:val="center"/>
              <w:rPr>
                <w:color w:val="000000"/>
              </w:rPr>
            </w:pPr>
            <w:r w:rsidRPr="004611BA">
              <w:rPr>
                <w:color w:val="000000"/>
              </w:rPr>
              <w:t>1560</w:t>
            </w:r>
          </w:p>
        </w:tc>
      </w:tr>
      <w:tr w:rsidR="004611BA" w:rsidRPr="0069641E" w:rsidTr="00B1353E">
        <w:trPr>
          <w:trHeight w:val="231"/>
        </w:trPr>
        <w:tc>
          <w:tcPr>
            <w:tcW w:w="961" w:type="dxa"/>
            <w:tcBorders>
              <w:top w:val="nil"/>
              <w:left w:val="single" w:sz="4" w:space="0" w:color="auto"/>
              <w:bottom w:val="single" w:sz="4" w:space="0" w:color="auto"/>
              <w:right w:val="single" w:sz="4" w:space="0" w:color="auto"/>
            </w:tcBorders>
            <w:shd w:val="clear" w:color="auto" w:fill="auto"/>
            <w:vAlign w:val="center"/>
            <w:hideMark/>
          </w:tcPr>
          <w:p w:rsidR="004611BA" w:rsidRPr="004611BA" w:rsidRDefault="004611BA" w:rsidP="004611BA">
            <w:pPr>
              <w:spacing w:after="0" w:line="240" w:lineRule="auto"/>
              <w:jc w:val="center"/>
              <w:rPr>
                <w:color w:val="000000"/>
                <w:lang w:val="ru-RU" w:eastAsia="ru-RU"/>
              </w:rPr>
            </w:pPr>
            <w:r w:rsidRPr="004611BA">
              <w:rPr>
                <w:color w:val="000000"/>
                <w:lang w:val="ru-RU" w:eastAsia="ru-RU"/>
              </w:rPr>
              <w:t>12</w:t>
            </w:r>
          </w:p>
        </w:tc>
        <w:tc>
          <w:tcPr>
            <w:tcW w:w="6359" w:type="dxa"/>
            <w:tcBorders>
              <w:top w:val="nil"/>
              <w:left w:val="nil"/>
              <w:bottom w:val="single" w:sz="4" w:space="0" w:color="auto"/>
              <w:right w:val="single" w:sz="4" w:space="0" w:color="auto"/>
            </w:tcBorders>
            <w:shd w:val="clear" w:color="auto" w:fill="auto"/>
            <w:vAlign w:val="center"/>
            <w:hideMark/>
          </w:tcPr>
          <w:p w:rsidR="004611BA" w:rsidRPr="004611BA" w:rsidRDefault="004611BA" w:rsidP="004611BA">
            <w:pPr>
              <w:spacing w:after="0" w:line="240" w:lineRule="auto"/>
              <w:rPr>
                <w:color w:val="000000"/>
                <w:u w:val="single"/>
                <w:lang w:val="ru-RU" w:eastAsia="ru-RU"/>
              </w:rPr>
            </w:pPr>
            <w:r w:rsidRPr="004611BA">
              <w:rPr>
                <w:color w:val="000000"/>
                <w:u w:val="single"/>
                <w:lang w:val="ru-RU" w:eastAsia="ru-RU"/>
              </w:rPr>
              <w:t>Расход масел и смазочных материалов</w:t>
            </w:r>
          </w:p>
        </w:tc>
        <w:tc>
          <w:tcPr>
            <w:tcW w:w="1013" w:type="dxa"/>
            <w:tcBorders>
              <w:top w:val="nil"/>
              <w:left w:val="nil"/>
              <w:bottom w:val="single" w:sz="4" w:space="0" w:color="auto"/>
              <w:right w:val="single" w:sz="4" w:space="0" w:color="auto"/>
            </w:tcBorders>
            <w:shd w:val="clear" w:color="auto" w:fill="auto"/>
            <w:vAlign w:val="center"/>
            <w:hideMark/>
          </w:tcPr>
          <w:p w:rsidR="004611BA" w:rsidRPr="004611BA" w:rsidRDefault="004611BA" w:rsidP="004611BA">
            <w:pPr>
              <w:spacing w:after="0" w:line="240" w:lineRule="auto"/>
              <w:jc w:val="center"/>
              <w:rPr>
                <w:color w:val="000000"/>
                <w:lang w:val="ru-RU" w:eastAsia="ru-RU"/>
              </w:rPr>
            </w:pPr>
            <w:r w:rsidRPr="004611BA">
              <w:rPr>
                <w:color w:val="000000"/>
                <w:lang w:val="ru-RU" w:eastAsia="ru-RU"/>
              </w:rPr>
              <w:t> </w:t>
            </w:r>
          </w:p>
        </w:tc>
        <w:tc>
          <w:tcPr>
            <w:tcW w:w="1341" w:type="dxa"/>
            <w:tcBorders>
              <w:top w:val="nil"/>
              <w:left w:val="nil"/>
              <w:bottom w:val="single" w:sz="4" w:space="0" w:color="auto"/>
              <w:right w:val="single" w:sz="4" w:space="0" w:color="auto"/>
            </w:tcBorders>
            <w:shd w:val="clear" w:color="auto" w:fill="auto"/>
            <w:vAlign w:val="center"/>
            <w:hideMark/>
          </w:tcPr>
          <w:p w:rsidR="004611BA" w:rsidRPr="00DE5795" w:rsidRDefault="004611BA" w:rsidP="004611BA">
            <w:pPr>
              <w:spacing w:after="0" w:line="240" w:lineRule="auto"/>
              <w:jc w:val="center"/>
              <w:rPr>
                <w:color w:val="000000"/>
                <w:lang w:val="ru-RU"/>
              </w:rPr>
            </w:pPr>
            <w:r w:rsidRPr="004611BA">
              <w:rPr>
                <w:color w:val="000000"/>
              </w:rPr>
              <w:t> </w:t>
            </w:r>
          </w:p>
        </w:tc>
        <w:tc>
          <w:tcPr>
            <w:tcW w:w="1279" w:type="dxa"/>
            <w:tcBorders>
              <w:top w:val="nil"/>
              <w:left w:val="nil"/>
              <w:bottom w:val="single" w:sz="4" w:space="0" w:color="auto"/>
              <w:right w:val="single" w:sz="4" w:space="0" w:color="auto"/>
            </w:tcBorders>
            <w:shd w:val="clear" w:color="auto" w:fill="auto"/>
            <w:vAlign w:val="center"/>
            <w:hideMark/>
          </w:tcPr>
          <w:p w:rsidR="004611BA" w:rsidRPr="00DE5795" w:rsidRDefault="004611BA" w:rsidP="004611BA">
            <w:pPr>
              <w:spacing w:after="0" w:line="240" w:lineRule="auto"/>
              <w:jc w:val="center"/>
              <w:rPr>
                <w:color w:val="000000"/>
                <w:lang w:val="ru-RU"/>
              </w:rPr>
            </w:pPr>
            <w:r w:rsidRPr="004611BA">
              <w:rPr>
                <w:color w:val="000000"/>
              </w:rPr>
              <w:t> </w:t>
            </w:r>
          </w:p>
        </w:tc>
        <w:tc>
          <w:tcPr>
            <w:tcW w:w="1279" w:type="dxa"/>
            <w:tcBorders>
              <w:top w:val="nil"/>
              <w:left w:val="nil"/>
              <w:bottom w:val="single" w:sz="4" w:space="0" w:color="auto"/>
              <w:right w:val="single" w:sz="4" w:space="0" w:color="auto"/>
            </w:tcBorders>
            <w:shd w:val="clear" w:color="auto" w:fill="auto"/>
            <w:vAlign w:val="center"/>
            <w:hideMark/>
          </w:tcPr>
          <w:p w:rsidR="004611BA" w:rsidRPr="00DE5795" w:rsidRDefault="004611BA" w:rsidP="004611BA">
            <w:pPr>
              <w:spacing w:after="0" w:line="240" w:lineRule="auto"/>
              <w:jc w:val="center"/>
              <w:rPr>
                <w:color w:val="000000"/>
                <w:lang w:val="ru-RU"/>
              </w:rPr>
            </w:pPr>
            <w:r w:rsidRPr="004611BA">
              <w:rPr>
                <w:color w:val="000000"/>
              </w:rPr>
              <w:t> </w:t>
            </w:r>
          </w:p>
        </w:tc>
        <w:tc>
          <w:tcPr>
            <w:tcW w:w="1279" w:type="dxa"/>
            <w:tcBorders>
              <w:top w:val="nil"/>
              <w:left w:val="nil"/>
              <w:bottom w:val="single" w:sz="4" w:space="0" w:color="auto"/>
              <w:right w:val="single" w:sz="4" w:space="0" w:color="auto"/>
            </w:tcBorders>
            <w:shd w:val="clear" w:color="auto" w:fill="auto"/>
            <w:vAlign w:val="center"/>
            <w:hideMark/>
          </w:tcPr>
          <w:p w:rsidR="004611BA" w:rsidRPr="00DE5795" w:rsidRDefault="004611BA" w:rsidP="004611BA">
            <w:pPr>
              <w:spacing w:after="0" w:line="240" w:lineRule="auto"/>
              <w:jc w:val="center"/>
              <w:rPr>
                <w:color w:val="000000"/>
                <w:lang w:val="ru-RU"/>
              </w:rPr>
            </w:pPr>
            <w:r w:rsidRPr="004611BA">
              <w:rPr>
                <w:color w:val="000000"/>
              </w:rPr>
              <w:t> </w:t>
            </w:r>
          </w:p>
        </w:tc>
        <w:tc>
          <w:tcPr>
            <w:tcW w:w="994" w:type="dxa"/>
            <w:tcBorders>
              <w:top w:val="nil"/>
              <w:left w:val="nil"/>
              <w:bottom w:val="single" w:sz="4" w:space="0" w:color="auto"/>
              <w:right w:val="single" w:sz="4" w:space="0" w:color="auto"/>
            </w:tcBorders>
            <w:shd w:val="clear" w:color="auto" w:fill="auto"/>
            <w:vAlign w:val="center"/>
            <w:hideMark/>
          </w:tcPr>
          <w:p w:rsidR="004611BA" w:rsidRPr="00DE5795" w:rsidRDefault="004611BA" w:rsidP="004611BA">
            <w:pPr>
              <w:spacing w:after="0" w:line="240" w:lineRule="auto"/>
              <w:jc w:val="center"/>
              <w:rPr>
                <w:color w:val="000000"/>
                <w:lang w:val="ru-RU"/>
              </w:rPr>
            </w:pPr>
            <w:r w:rsidRPr="004611BA">
              <w:rPr>
                <w:color w:val="000000"/>
              </w:rPr>
              <w:t> </w:t>
            </w:r>
          </w:p>
        </w:tc>
      </w:tr>
      <w:tr w:rsidR="004611BA" w:rsidRPr="004611BA" w:rsidTr="00B1353E">
        <w:trPr>
          <w:trHeight w:val="231"/>
        </w:trPr>
        <w:tc>
          <w:tcPr>
            <w:tcW w:w="961" w:type="dxa"/>
            <w:tcBorders>
              <w:top w:val="nil"/>
              <w:left w:val="single" w:sz="4" w:space="0" w:color="auto"/>
              <w:bottom w:val="single" w:sz="4" w:space="0" w:color="auto"/>
              <w:right w:val="single" w:sz="4" w:space="0" w:color="auto"/>
            </w:tcBorders>
            <w:shd w:val="clear" w:color="auto" w:fill="auto"/>
            <w:vAlign w:val="center"/>
            <w:hideMark/>
          </w:tcPr>
          <w:p w:rsidR="004611BA" w:rsidRPr="004611BA" w:rsidRDefault="004611BA" w:rsidP="004611BA">
            <w:pPr>
              <w:spacing w:after="0" w:line="240" w:lineRule="auto"/>
              <w:jc w:val="center"/>
              <w:rPr>
                <w:color w:val="000000"/>
                <w:lang w:val="ru-RU" w:eastAsia="ru-RU"/>
              </w:rPr>
            </w:pPr>
            <w:r w:rsidRPr="004611BA">
              <w:rPr>
                <w:color w:val="000000"/>
                <w:lang w:val="ru-RU" w:eastAsia="ru-RU"/>
              </w:rPr>
              <w:t>13</w:t>
            </w:r>
          </w:p>
        </w:tc>
        <w:tc>
          <w:tcPr>
            <w:tcW w:w="6359" w:type="dxa"/>
            <w:tcBorders>
              <w:top w:val="nil"/>
              <w:left w:val="nil"/>
              <w:bottom w:val="single" w:sz="4" w:space="0" w:color="auto"/>
              <w:right w:val="single" w:sz="4" w:space="0" w:color="auto"/>
            </w:tcBorders>
            <w:shd w:val="clear" w:color="auto" w:fill="auto"/>
            <w:vAlign w:val="center"/>
            <w:hideMark/>
          </w:tcPr>
          <w:p w:rsidR="004611BA" w:rsidRPr="004611BA" w:rsidRDefault="004611BA" w:rsidP="004611BA">
            <w:pPr>
              <w:spacing w:after="0" w:line="240" w:lineRule="auto"/>
              <w:rPr>
                <w:color w:val="000000"/>
                <w:lang w:val="ru-RU" w:eastAsia="ru-RU"/>
              </w:rPr>
            </w:pPr>
            <w:r w:rsidRPr="004611BA">
              <w:rPr>
                <w:color w:val="000000"/>
                <w:lang w:val="ru-RU" w:eastAsia="ru-RU"/>
              </w:rPr>
              <w:t>Моторные масла 5,1 %</w:t>
            </w:r>
          </w:p>
        </w:tc>
        <w:tc>
          <w:tcPr>
            <w:tcW w:w="1013" w:type="dxa"/>
            <w:tcBorders>
              <w:top w:val="nil"/>
              <w:left w:val="nil"/>
              <w:bottom w:val="single" w:sz="4" w:space="0" w:color="auto"/>
              <w:right w:val="single" w:sz="4" w:space="0" w:color="auto"/>
            </w:tcBorders>
            <w:shd w:val="clear" w:color="auto" w:fill="auto"/>
            <w:vAlign w:val="center"/>
            <w:hideMark/>
          </w:tcPr>
          <w:p w:rsidR="004611BA" w:rsidRPr="004611BA" w:rsidRDefault="004611BA" w:rsidP="004611BA">
            <w:pPr>
              <w:spacing w:after="0" w:line="240" w:lineRule="auto"/>
              <w:jc w:val="center"/>
              <w:rPr>
                <w:color w:val="000000"/>
                <w:lang w:val="ru-RU" w:eastAsia="ru-RU"/>
              </w:rPr>
            </w:pPr>
            <w:r w:rsidRPr="004611BA">
              <w:rPr>
                <w:color w:val="000000"/>
                <w:lang w:val="ru-RU" w:eastAsia="ru-RU"/>
              </w:rPr>
              <w:t>тыс. л</w:t>
            </w:r>
          </w:p>
        </w:tc>
        <w:tc>
          <w:tcPr>
            <w:tcW w:w="1341" w:type="dxa"/>
            <w:tcBorders>
              <w:top w:val="nil"/>
              <w:left w:val="nil"/>
              <w:bottom w:val="single" w:sz="4" w:space="0" w:color="auto"/>
              <w:right w:val="single" w:sz="4" w:space="0" w:color="auto"/>
            </w:tcBorders>
            <w:shd w:val="clear" w:color="auto" w:fill="auto"/>
            <w:vAlign w:val="center"/>
            <w:hideMark/>
          </w:tcPr>
          <w:p w:rsidR="004611BA" w:rsidRPr="004611BA" w:rsidRDefault="004611BA" w:rsidP="004611BA">
            <w:pPr>
              <w:spacing w:after="0" w:line="240" w:lineRule="auto"/>
              <w:jc w:val="center"/>
              <w:rPr>
                <w:color w:val="000000"/>
              </w:rPr>
            </w:pPr>
            <w:r w:rsidRPr="004611BA">
              <w:rPr>
                <w:color w:val="000000"/>
              </w:rPr>
              <w:t>1,144</w:t>
            </w:r>
          </w:p>
        </w:tc>
        <w:tc>
          <w:tcPr>
            <w:tcW w:w="1279" w:type="dxa"/>
            <w:tcBorders>
              <w:top w:val="nil"/>
              <w:left w:val="nil"/>
              <w:bottom w:val="single" w:sz="4" w:space="0" w:color="auto"/>
              <w:right w:val="single" w:sz="4" w:space="0" w:color="auto"/>
            </w:tcBorders>
            <w:shd w:val="clear" w:color="auto" w:fill="auto"/>
            <w:vAlign w:val="center"/>
            <w:hideMark/>
          </w:tcPr>
          <w:p w:rsidR="004611BA" w:rsidRPr="004611BA" w:rsidRDefault="004611BA" w:rsidP="004611BA">
            <w:pPr>
              <w:spacing w:after="0" w:line="240" w:lineRule="auto"/>
              <w:jc w:val="center"/>
              <w:rPr>
                <w:color w:val="000000"/>
              </w:rPr>
            </w:pPr>
            <w:r w:rsidRPr="004611BA">
              <w:rPr>
                <w:color w:val="000000"/>
              </w:rPr>
              <w:t>2,403</w:t>
            </w:r>
          </w:p>
        </w:tc>
        <w:tc>
          <w:tcPr>
            <w:tcW w:w="1279" w:type="dxa"/>
            <w:tcBorders>
              <w:top w:val="nil"/>
              <w:left w:val="nil"/>
              <w:bottom w:val="single" w:sz="4" w:space="0" w:color="auto"/>
              <w:right w:val="single" w:sz="4" w:space="0" w:color="auto"/>
            </w:tcBorders>
            <w:shd w:val="clear" w:color="auto" w:fill="auto"/>
            <w:vAlign w:val="center"/>
            <w:hideMark/>
          </w:tcPr>
          <w:p w:rsidR="004611BA" w:rsidRPr="004611BA" w:rsidRDefault="004611BA" w:rsidP="004611BA">
            <w:pPr>
              <w:spacing w:after="0" w:line="240" w:lineRule="auto"/>
              <w:jc w:val="center"/>
              <w:rPr>
                <w:color w:val="000000"/>
              </w:rPr>
            </w:pPr>
            <w:r w:rsidRPr="004611BA">
              <w:rPr>
                <w:color w:val="000000"/>
              </w:rPr>
              <w:t>2,862</w:t>
            </w:r>
          </w:p>
        </w:tc>
        <w:tc>
          <w:tcPr>
            <w:tcW w:w="1279" w:type="dxa"/>
            <w:tcBorders>
              <w:top w:val="nil"/>
              <w:left w:val="nil"/>
              <w:bottom w:val="single" w:sz="4" w:space="0" w:color="auto"/>
              <w:right w:val="single" w:sz="4" w:space="0" w:color="auto"/>
            </w:tcBorders>
            <w:shd w:val="clear" w:color="auto" w:fill="auto"/>
            <w:vAlign w:val="center"/>
            <w:hideMark/>
          </w:tcPr>
          <w:p w:rsidR="004611BA" w:rsidRPr="004611BA" w:rsidRDefault="004611BA" w:rsidP="004611BA">
            <w:pPr>
              <w:spacing w:after="0" w:line="240" w:lineRule="auto"/>
              <w:jc w:val="center"/>
              <w:rPr>
                <w:color w:val="000000"/>
              </w:rPr>
            </w:pPr>
            <w:r w:rsidRPr="004611BA">
              <w:rPr>
                <w:color w:val="000000"/>
              </w:rPr>
              <w:t>1,717</w:t>
            </w:r>
          </w:p>
        </w:tc>
        <w:tc>
          <w:tcPr>
            <w:tcW w:w="994" w:type="dxa"/>
            <w:tcBorders>
              <w:top w:val="nil"/>
              <w:left w:val="nil"/>
              <w:bottom w:val="single" w:sz="4" w:space="0" w:color="auto"/>
              <w:right w:val="single" w:sz="4" w:space="0" w:color="auto"/>
            </w:tcBorders>
            <w:shd w:val="clear" w:color="auto" w:fill="auto"/>
            <w:vAlign w:val="center"/>
            <w:hideMark/>
          </w:tcPr>
          <w:p w:rsidR="004611BA" w:rsidRPr="004611BA" w:rsidRDefault="004611BA" w:rsidP="004611BA">
            <w:pPr>
              <w:spacing w:after="0" w:line="240" w:lineRule="auto"/>
              <w:jc w:val="center"/>
              <w:rPr>
                <w:color w:val="000000"/>
              </w:rPr>
            </w:pPr>
            <w:r w:rsidRPr="004611BA">
              <w:rPr>
                <w:color w:val="000000"/>
              </w:rPr>
              <w:t>1,280</w:t>
            </w:r>
          </w:p>
        </w:tc>
      </w:tr>
      <w:tr w:rsidR="004611BA" w:rsidRPr="004611BA" w:rsidTr="00B1353E">
        <w:trPr>
          <w:trHeight w:val="231"/>
        </w:trPr>
        <w:tc>
          <w:tcPr>
            <w:tcW w:w="961" w:type="dxa"/>
            <w:tcBorders>
              <w:top w:val="nil"/>
              <w:left w:val="single" w:sz="4" w:space="0" w:color="auto"/>
              <w:bottom w:val="single" w:sz="4" w:space="0" w:color="auto"/>
              <w:right w:val="single" w:sz="4" w:space="0" w:color="auto"/>
            </w:tcBorders>
            <w:shd w:val="clear" w:color="auto" w:fill="auto"/>
            <w:vAlign w:val="center"/>
            <w:hideMark/>
          </w:tcPr>
          <w:p w:rsidR="004611BA" w:rsidRPr="004611BA" w:rsidRDefault="004611BA" w:rsidP="004611BA">
            <w:pPr>
              <w:spacing w:after="0" w:line="240" w:lineRule="auto"/>
              <w:jc w:val="center"/>
              <w:rPr>
                <w:color w:val="000000"/>
                <w:lang w:val="ru-RU" w:eastAsia="ru-RU"/>
              </w:rPr>
            </w:pPr>
            <w:r w:rsidRPr="004611BA">
              <w:rPr>
                <w:color w:val="000000"/>
                <w:lang w:val="ru-RU" w:eastAsia="ru-RU"/>
              </w:rPr>
              <w:t>14</w:t>
            </w:r>
          </w:p>
        </w:tc>
        <w:tc>
          <w:tcPr>
            <w:tcW w:w="6359" w:type="dxa"/>
            <w:tcBorders>
              <w:top w:val="nil"/>
              <w:left w:val="nil"/>
              <w:bottom w:val="single" w:sz="4" w:space="0" w:color="auto"/>
              <w:right w:val="single" w:sz="4" w:space="0" w:color="auto"/>
            </w:tcBorders>
            <w:shd w:val="clear" w:color="auto" w:fill="auto"/>
            <w:vAlign w:val="center"/>
            <w:hideMark/>
          </w:tcPr>
          <w:p w:rsidR="004611BA" w:rsidRPr="004611BA" w:rsidRDefault="004611BA" w:rsidP="004611BA">
            <w:pPr>
              <w:spacing w:after="0" w:line="240" w:lineRule="auto"/>
              <w:rPr>
                <w:color w:val="000000"/>
                <w:lang w:val="ru-RU" w:eastAsia="ru-RU"/>
              </w:rPr>
            </w:pPr>
            <w:r w:rsidRPr="004611BA">
              <w:rPr>
                <w:color w:val="000000"/>
                <w:lang w:val="ru-RU" w:eastAsia="ru-RU"/>
              </w:rPr>
              <w:t>Трансмиссионные масла 1%</w:t>
            </w:r>
          </w:p>
        </w:tc>
        <w:tc>
          <w:tcPr>
            <w:tcW w:w="1013" w:type="dxa"/>
            <w:tcBorders>
              <w:top w:val="nil"/>
              <w:left w:val="nil"/>
              <w:bottom w:val="single" w:sz="4" w:space="0" w:color="auto"/>
              <w:right w:val="single" w:sz="4" w:space="0" w:color="auto"/>
            </w:tcBorders>
            <w:shd w:val="clear" w:color="auto" w:fill="auto"/>
            <w:vAlign w:val="center"/>
            <w:hideMark/>
          </w:tcPr>
          <w:p w:rsidR="004611BA" w:rsidRPr="004611BA" w:rsidRDefault="004611BA" w:rsidP="004611BA">
            <w:pPr>
              <w:spacing w:after="0" w:line="240" w:lineRule="auto"/>
              <w:jc w:val="center"/>
              <w:rPr>
                <w:color w:val="000000"/>
                <w:lang w:val="ru-RU" w:eastAsia="ru-RU"/>
              </w:rPr>
            </w:pPr>
            <w:r w:rsidRPr="004611BA">
              <w:rPr>
                <w:color w:val="000000"/>
                <w:lang w:val="ru-RU" w:eastAsia="ru-RU"/>
              </w:rPr>
              <w:t>тыс. л</w:t>
            </w:r>
          </w:p>
        </w:tc>
        <w:tc>
          <w:tcPr>
            <w:tcW w:w="1341" w:type="dxa"/>
            <w:tcBorders>
              <w:top w:val="nil"/>
              <w:left w:val="nil"/>
              <w:bottom w:val="single" w:sz="4" w:space="0" w:color="auto"/>
              <w:right w:val="single" w:sz="4" w:space="0" w:color="auto"/>
            </w:tcBorders>
            <w:shd w:val="clear" w:color="auto" w:fill="auto"/>
            <w:noWrap/>
            <w:vAlign w:val="center"/>
            <w:hideMark/>
          </w:tcPr>
          <w:p w:rsidR="004611BA" w:rsidRPr="004611BA" w:rsidRDefault="004611BA" w:rsidP="004611BA">
            <w:pPr>
              <w:spacing w:after="0" w:line="240" w:lineRule="auto"/>
              <w:jc w:val="center"/>
              <w:rPr>
                <w:color w:val="000000"/>
              </w:rPr>
            </w:pPr>
            <w:r w:rsidRPr="004611BA">
              <w:rPr>
                <w:color w:val="000000"/>
              </w:rPr>
              <w:t>0,224</w:t>
            </w:r>
          </w:p>
        </w:tc>
        <w:tc>
          <w:tcPr>
            <w:tcW w:w="1279" w:type="dxa"/>
            <w:tcBorders>
              <w:top w:val="nil"/>
              <w:left w:val="nil"/>
              <w:bottom w:val="single" w:sz="4" w:space="0" w:color="auto"/>
              <w:right w:val="single" w:sz="4" w:space="0" w:color="auto"/>
            </w:tcBorders>
            <w:shd w:val="clear" w:color="auto" w:fill="auto"/>
            <w:noWrap/>
            <w:vAlign w:val="center"/>
            <w:hideMark/>
          </w:tcPr>
          <w:p w:rsidR="004611BA" w:rsidRPr="004611BA" w:rsidRDefault="004611BA" w:rsidP="004611BA">
            <w:pPr>
              <w:spacing w:after="0" w:line="240" w:lineRule="auto"/>
              <w:jc w:val="center"/>
              <w:rPr>
                <w:color w:val="000000"/>
              </w:rPr>
            </w:pPr>
            <w:r w:rsidRPr="004611BA">
              <w:rPr>
                <w:color w:val="000000"/>
              </w:rPr>
              <w:t>0,471</w:t>
            </w:r>
          </w:p>
        </w:tc>
        <w:tc>
          <w:tcPr>
            <w:tcW w:w="1279" w:type="dxa"/>
            <w:tcBorders>
              <w:top w:val="nil"/>
              <w:left w:val="nil"/>
              <w:bottom w:val="single" w:sz="4" w:space="0" w:color="auto"/>
              <w:right w:val="single" w:sz="4" w:space="0" w:color="auto"/>
            </w:tcBorders>
            <w:shd w:val="clear" w:color="auto" w:fill="auto"/>
            <w:noWrap/>
            <w:vAlign w:val="center"/>
            <w:hideMark/>
          </w:tcPr>
          <w:p w:rsidR="004611BA" w:rsidRPr="004611BA" w:rsidRDefault="004611BA" w:rsidP="004611BA">
            <w:pPr>
              <w:spacing w:after="0" w:line="240" w:lineRule="auto"/>
              <w:jc w:val="center"/>
              <w:rPr>
                <w:color w:val="000000"/>
              </w:rPr>
            </w:pPr>
            <w:r w:rsidRPr="004611BA">
              <w:rPr>
                <w:color w:val="000000"/>
              </w:rPr>
              <w:t>0,561</w:t>
            </w:r>
          </w:p>
        </w:tc>
        <w:tc>
          <w:tcPr>
            <w:tcW w:w="1279" w:type="dxa"/>
            <w:tcBorders>
              <w:top w:val="nil"/>
              <w:left w:val="nil"/>
              <w:bottom w:val="single" w:sz="4" w:space="0" w:color="auto"/>
              <w:right w:val="single" w:sz="4" w:space="0" w:color="auto"/>
            </w:tcBorders>
            <w:shd w:val="clear" w:color="auto" w:fill="auto"/>
            <w:noWrap/>
            <w:vAlign w:val="center"/>
            <w:hideMark/>
          </w:tcPr>
          <w:p w:rsidR="004611BA" w:rsidRPr="004611BA" w:rsidRDefault="004611BA" w:rsidP="004611BA">
            <w:pPr>
              <w:spacing w:after="0" w:line="240" w:lineRule="auto"/>
              <w:jc w:val="center"/>
              <w:rPr>
                <w:color w:val="000000"/>
              </w:rPr>
            </w:pPr>
            <w:r w:rsidRPr="004611BA">
              <w:rPr>
                <w:color w:val="000000"/>
              </w:rPr>
              <w:t>0,337</w:t>
            </w:r>
          </w:p>
        </w:tc>
        <w:tc>
          <w:tcPr>
            <w:tcW w:w="994" w:type="dxa"/>
            <w:tcBorders>
              <w:top w:val="nil"/>
              <w:left w:val="nil"/>
              <w:bottom w:val="single" w:sz="4" w:space="0" w:color="auto"/>
              <w:right w:val="single" w:sz="4" w:space="0" w:color="auto"/>
            </w:tcBorders>
            <w:shd w:val="clear" w:color="auto" w:fill="auto"/>
            <w:noWrap/>
            <w:vAlign w:val="center"/>
            <w:hideMark/>
          </w:tcPr>
          <w:p w:rsidR="004611BA" w:rsidRPr="004611BA" w:rsidRDefault="004611BA" w:rsidP="004611BA">
            <w:pPr>
              <w:spacing w:after="0" w:line="240" w:lineRule="auto"/>
              <w:jc w:val="center"/>
              <w:rPr>
                <w:color w:val="000000"/>
              </w:rPr>
            </w:pPr>
            <w:r w:rsidRPr="004611BA">
              <w:rPr>
                <w:color w:val="000000"/>
              </w:rPr>
              <w:t>0,251</w:t>
            </w:r>
          </w:p>
        </w:tc>
      </w:tr>
      <w:tr w:rsidR="004611BA" w:rsidRPr="004611BA" w:rsidTr="00B1353E">
        <w:trPr>
          <w:trHeight w:val="231"/>
        </w:trPr>
        <w:tc>
          <w:tcPr>
            <w:tcW w:w="961" w:type="dxa"/>
            <w:tcBorders>
              <w:top w:val="nil"/>
              <w:left w:val="single" w:sz="4" w:space="0" w:color="auto"/>
              <w:bottom w:val="single" w:sz="4" w:space="0" w:color="auto"/>
              <w:right w:val="single" w:sz="4" w:space="0" w:color="auto"/>
            </w:tcBorders>
            <w:shd w:val="clear" w:color="auto" w:fill="auto"/>
            <w:vAlign w:val="center"/>
            <w:hideMark/>
          </w:tcPr>
          <w:p w:rsidR="004611BA" w:rsidRPr="004611BA" w:rsidRDefault="004611BA" w:rsidP="004611BA">
            <w:pPr>
              <w:spacing w:after="0" w:line="240" w:lineRule="auto"/>
              <w:jc w:val="center"/>
              <w:rPr>
                <w:color w:val="000000"/>
                <w:lang w:val="ru-RU" w:eastAsia="ru-RU"/>
              </w:rPr>
            </w:pPr>
            <w:r w:rsidRPr="004611BA">
              <w:rPr>
                <w:color w:val="000000"/>
                <w:lang w:val="ru-RU" w:eastAsia="ru-RU"/>
              </w:rPr>
              <w:t>15</w:t>
            </w:r>
          </w:p>
        </w:tc>
        <w:tc>
          <w:tcPr>
            <w:tcW w:w="6359" w:type="dxa"/>
            <w:tcBorders>
              <w:top w:val="nil"/>
              <w:left w:val="nil"/>
              <w:bottom w:val="single" w:sz="4" w:space="0" w:color="auto"/>
              <w:right w:val="single" w:sz="4" w:space="0" w:color="auto"/>
            </w:tcBorders>
            <w:shd w:val="clear" w:color="auto" w:fill="auto"/>
            <w:vAlign w:val="center"/>
            <w:hideMark/>
          </w:tcPr>
          <w:p w:rsidR="004611BA" w:rsidRPr="004611BA" w:rsidRDefault="004611BA" w:rsidP="004611BA">
            <w:pPr>
              <w:spacing w:after="0" w:line="240" w:lineRule="auto"/>
              <w:rPr>
                <w:color w:val="000000"/>
                <w:lang w:val="ru-RU" w:eastAsia="ru-RU"/>
              </w:rPr>
            </w:pPr>
            <w:r w:rsidRPr="004611BA">
              <w:rPr>
                <w:color w:val="000000"/>
                <w:lang w:val="ru-RU" w:eastAsia="ru-RU"/>
              </w:rPr>
              <w:t xml:space="preserve">Пластичные смазки 0,4% </w:t>
            </w:r>
          </w:p>
        </w:tc>
        <w:tc>
          <w:tcPr>
            <w:tcW w:w="1013" w:type="dxa"/>
            <w:tcBorders>
              <w:top w:val="nil"/>
              <w:left w:val="nil"/>
              <w:bottom w:val="single" w:sz="4" w:space="0" w:color="auto"/>
              <w:right w:val="single" w:sz="4" w:space="0" w:color="auto"/>
            </w:tcBorders>
            <w:shd w:val="clear" w:color="auto" w:fill="auto"/>
            <w:vAlign w:val="center"/>
            <w:hideMark/>
          </w:tcPr>
          <w:p w:rsidR="004611BA" w:rsidRPr="004611BA" w:rsidRDefault="004611BA" w:rsidP="004611BA">
            <w:pPr>
              <w:spacing w:after="0" w:line="240" w:lineRule="auto"/>
              <w:jc w:val="center"/>
              <w:rPr>
                <w:color w:val="000000"/>
                <w:lang w:val="ru-RU" w:eastAsia="ru-RU"/>
              </w:rPr>
            </w:pPr>
            <w:r w:rsidRPr="004611BA">
              <w:rPr>
                <w:color w:val="000000"/>
                <w:lang w:val="ru-RU" w:eastAsia="ru-RU"/>
              </w:rPr>
              <w:t>тонн</w:t>
            </w:r>
          </w:p>
        </w:tc>
        <w:tc>
          <w:tcPr>
            <w:tcW w:w="1341" w:type="dxa"/>
            <w:tcBorders>
              <w:top w:val="nil"/>
              <w:left w:val="nil"/>
              <w:bottom w:val="single" w:sz="4" w:space="0" w:color="auto"/>
              <w:right w:val="single" w:sz="4" w:space="0" w:color="auto"/>
            </w:tcBorders>
            <w:shd w:val="clear" w:color="auto" w:fill="auto"/>
            <w:noWrap/>
            <w:vAlign w:val="center"/>
            <w:hideMark/>
          </w:tcPr>
          <w:p w:rsidR="004611BA" w:rsidRPr="004611BA" w:rsidRDefault="004611BA" w:rsidP="004611BA">
            <w:pPr>
              <w:spacing w:after="0" w:line="240" w:lineRule="auto"/>
              <w:jc w:val="center"/>
              <w:rPr>
                <w:color w:val="000000"/>
              </w:rPr>
            </w:pPr>
            <w:r w:rsidRPr="004611BA">
              <w:rPr>
                <w:color w:val="000000"/>
              </w:rPr>
              <w:t>0,090</w:t>
            </w:r>
          </w:p>
        </w:tc>
        <w:tc>
          <w:tcPr>
            <w:tcW w:w="1279" w:type="dxa"/>
            <w:tcBorders>
              <w:top w:val="nil"/>
              <w:left w:val="nil"/>
              <w:bottom w:val="single" w:sz="4" w:space="0" w:color="auto"/>
              <w:right w:val="single" w:sz="4" w:space="0" w:color="auto"/>
            </w:tcBorders>
            <w:shd w:val="clear" w:color="auto" w:fill="auto"/>
            <w:noWrap/>
            <w:vAlign w:val="center"/>
            <w:hideMark/>
          </w:tcPr>
          <w:p w:rsidR="004611BA" w:rsidRPr="004611BA" w:rsidRDefault="004611BA" w:rsidP="004611BA">
            <w:pPr>
              <w:spacing w:after="0" w:line="240" w:lineRule="auto"/>
              <w:jc w:val="center"/>
              <w:rPr>
                <w:color w:val="000000"/>
              </w:rPr>
            </w:pPr>
            <w:r w:rsidRPr="004611BA">
              <w:rPr>
                <w:color w:val="000000"/>
              </w:rPr>
              <w:t>0,188</w:t>
            </w:r>
          </w:p>
        </w:tc>
        <w:tc>
          <w:tcPr>
            <w:tcW w:w="1279" w:type="dxa"/>
            <w:tcBorders>
              <w:top w:val="nil"/>
              <w:left w:val="nil"/>
              <w:bottom w:val="single" w:sz="4" w:space="0" w:color="auto"/>
              <w:right w:val="single" w:sz="4" w:space="0" w:color="auto"/>
            </w:tcBorders>
            <w:shd w:val="clear" w:color="auto" w:fill="auto"/>
            <w:noWrap/>
            <w:vAlign w:val="center"/>
            <w:hideMark/>
          </w:tcPr>
          <w:p w:rsidR="004611BA" w:rsidRPr="004611BA" w:rsidRDefault="004611BA" w:rsidP="004611BA">
            <w:pPr>
              <w:spacing w:after="0" w:line="240" w:lineRule="auto"/>
              <w:jc w:val="center"/>
              <w:rPr>
                <w:color w:val="000000"/>
              </w:rPr>
            </w:pPr>
            <w:r w:rsidRPr="004611BA">
              <w:rPr>
                <w:color w:val="000000"/>
              </w:rPr>
              <w:t>0,224</w:t>
            </w:r>
          </w:p>
        </w:tc>
        <w:tc>
          <w:tcPr>
            <w:tcW w:w="1279" w:type="dxa"/>
            <w:tcBorders>
              <w:top w:val="nil"/>
              <w:left w:val="nil"/>
              <w:bottom w:val="single" w:sz="4" w:space="0" w:color="auto"/>
              <w:right w:val="single" w:sz="4" w:space="0" w:color="auto"/>
            </w:tcBorders>
            <w:shd w:val="clear" w:color="auto" w:fill="auto"/>
            <w:noWrap/>
            <w:vAlign w:val="center"/>
            <w:hideMark/>
          </w:tcPr>
          <w:p w:rsidR="004611BA" w:rsidRPr="004611BA" w:rsidRDefault="004611BA" w:rsidP="004611BA">
            <w:pPr>
              <w:spacing w:after="0" w:line="240" w:lineRule="auto"/>
              <w:jc w:val="center"/>
              <w:rPr>
                <w:color w:val="000000"/>
              </w:rPr>
            </w:pPr>
            <w:r w:rsidRPr="004611BA">
              <w:rPr>
                <w:color w:val="000000"/>
              </w:rPr>
              <w:t>0,135</w:t>
            </w:r>
          </w:p>
        </w:tc>
        <w:tc>
          <w:tcPr>
            <w:tcW w:w="994" w:type="dxa"/>
            <w:tcBorders>
              <w:top w:val="nil"/>
              <w:left w:val="nil"/>
              <w:bottom w:val="single" w:sz="4" w:space="0" w:color="auto"/>
              <w:right w:val="single" w:sz="4" w:space="0" w:color="auto"/>
            </w:tcBorders>
            <w:shd w:val="clear" w:color="auto" w:fill="auto"/>
            <w:noWrap/>
            <w:vAlign w:val="center"/>
            <w:hideMark/>
          </w:tcPr>
          <w:p w:rsidR="004611BA" w:rsidRPr="004611BA" w:rsidRDefault="004611BA" w:rsidP="004611BA">
            <w:pPr>
              <w:spacing w:after="0" w:line="240" w:lineRule="auto"/>
              <w:jc w:val="center"/>
              <w:rPr>
                <w:color w:val="000000"/>
              </w:rPr>
            </w:pPr>
            <w:r w:rsidRPr="004611BA">
              <w:rPr>
                <w:color w:val="000000"/>
              </w:rPr>
              <w:t>0,100</w:t>
            </w:r>
          </w:p>
        </w:tc>
      </w:tr>
      <w:tr w:rsidR="004611BA" w:rsidRPr="004611BA" w:rsidTr="00B1353E">
        <w:trPr>
          <w:trHeight w:val="231"/>
        </w:trPr>
        <w:tc>
          <w:tcPr>
            <w:tcW w:w="961" w:type="dxa"/>
            <w:tcBorders>
              <w:top w:val="nil"/>
              <w:left w:val="single" w:sz="4" w:space="0" w:color="auto"/>
              <w:bottom w:val="single" w:sz="4" w:space="0" w:color="auto"/>
              <w:right w:val="single" w:sz="4" w:space="0" w:color="auto"/>
            </w:tcBorders>
            <w:shd w:val="clear" w:color="auto" w:fill="auto"/>
            <w:noWrap/>
            <w:vAlign w:val="center"/>
            <w:hideMark/>
          </w:tcPr>
          <w:p w:rsidR="004611BA" w:rsidRPr="004611BA" w:rsidRDefault="004611BA" w:rsidP="004611BA">
            <w:pPr>
              <w:spacing w:after="0" w:line="240" w:lineRule="auto"/>
              <w:jc w:val="center"/>
              <w:rPr>
                <w:color w:val="000000"/>
                <w:lang w:val="ru-RU" w:eastAsia="ru-RU"/>
              </w:rPr>
            </w:pPr>
            <w:r w:rsidRPr="004611BA">
              <w:rPr>
                <w:color w:val="000000"/>
                <w:lang w:val="ru-RU" w:eastAsia="ru-RU"/>
              </w:rPr>
              <w:t>16</w:t>
            </w:r>
          </w:p>
        </w:tc>
        <w:tc>
          <w:tcPr>
            <w:tcW w:w="6359" w:type="dxa"/>
            <w:tcBorders>
              <w:top w:val="nil"/>
              <w:left w:val="nil"/>
              <w:bottom w:val="single" w:sz="4" w:space="0" w:color="auto"/>
              <w:right w:val="single" w:sz="4" w:space="0" w:color="auto"/>
            </w:tcBorders>
            <w:shd w:val="clear" w:color="auto" w:fill="auto"/>
            <w:vAlign w:val="center"/>
            <w:hideMark/>
          </w:tcPr>
          <w:p w:rsidR="004611BA" w:rsidRPr="004611BA" w:rsidRDefault="004611BA" w:rsidP="004611BA">
            <w:pPr>
              <w:spacing w:after="0" w:line="240" w:lineRule="auto"/>
              <w:rPr>
                <w:color w:val="000000"/>
                <w:u w:val="single"/>
                <w:lang w:val="ru-RU" w:eastAsia="ru-RU"/>
              </w:rPr>
            </w:pPr>
            <w:r w:rsidRPr="004611BA">
              <w:rPr>
                <w:color w:val="000000"/>
                <w:u w:val="single"/>
                <w:lang w:val="ru-RU" w:eastAsia="ru-RU"/>
              </w:rPr>
              <w:t>Зубья</w:t>
            </w:r>
          </w:p>
        </w:tc>
        <w:tc>
          <w:tcPr>
            <w:tcW w:w="1013" w:type="dxa"/>
            <w:tcBorders>
              <w:top w:val="nil"/>
              <w:left w:val="nil"/>
              <w:bottom w:val="single" w:sz="4" w:space="0" w:color="auto"/>
              <w:right w:val="single" w:sz="4" w:space="0" w:color="auto"/>
            </w:tcBorders>
            <w:shd w:val="clear" w:color="auto" w:fill="auto"/>
            <w:vAlign w:val="center"/>
            <w:hideMark/>
          </w:tcPr>
          <w:p w:rsidR="004611BA" w:rsidRPr="004611BA" w:rsidRDefault="004611BA" w:rsidP="004611BA">
            <w:pPr>
              <w:spacing w:after="0" w:line="240" w:lineRule="auto"/>
              <w:jc w:val="center"/>
              <w:rPr>
                <w:color w:val="000000"/>
                <w:lang w:val="ru-RU" w:eastAsia="ru-RU"/>
              </w:rPr>
            </w:pPr>
            <w:r w:rsidRPr="004611BA">
              <w:rPr>
                <w:color w:val="000000"/>
                <w:lang w:val="ru-RU" w:eastAsia="ru-RU"/>
              </w:rPr>
              <w:t>шт</w:t>
            </w:r>
          </w:p>
        </w:tc>
        <w:tc>
          <w:tcPr>
            <w:tcW w:w="1341" w:type="dxa"/>
            <w:tcBorders>
              <w:top w:val="nil"/>
              <w:left w:val="nil"/>
              <w:bottom w:val="single" w:sz="4" w:space="0" w:color="auto"/>
              <w:right w:val="single" w:sz="4" w:space="0" w:color="auto"/>
            </w:tcBorders>
            <w:shd w:val="clear" w:color="auto" w:fill="auto"/>
            <w:vAlign w:val="center"/>
            <w:hideMark/>
          </w:tcPr>
          <w:p w:rsidR="004611BA" w:rsidRPr="004611BA" w:rsidRDefault="004611BA" w:rsidP="004611BA">
            <w:pPr>
              <w:spacing w:after="0" w:line="240" w:lineRule="auto"/>
              <w:jc w:val="center"/>
              <w:rPr>
                <w:color w:val="000000"/>
              </w:rPr>
            </w:pPr>
            <w:r w:rsidRPr="004611BA">
              <w:rPr>
                <w:color w:val="000000"/>
              </w:rPr>
              <w:t>50</w:t>
            </w:r>
          </w:p>
        </w:tc>
        <w:tc>
          <w:tcPr>
            <w:tcW w:w="1279" w:type="dxa"/>
            <w:tcBorders>
              <w:top w:val="nil"/>
              <w:left w:val="nil"/>
              <w:bottom w:val="single" w:sz="4" w:space="0" w:color="auto"/>
              <w:right w:val="single" w:sz="4" w:space="0" w:color="auto"/>
            </w:tcBorders>
            <w:shd w:val="clear" w:color="auto" w:fill="auto"/>
            <w:vAlign w:val="center"/>
            <w:hideMark/>
          </w:tcPr>
          <w:p w:rsidR="004611BA" w:rsidRPr="004611BA" w:rsidRDefault="004611BA" w:rsidP="004611BA">
            <w:pPr>
              <w:spacing w:after="0" w:line="240" w:lineRule="auto"/>
              <w:jc w:val="center"/>
              <w:rPr>
                <w:color w:val="000000"/>
              </w:rPr>
            </w:pPr>
            <w:r w:rsidRPr="004611BA">
              <w:rPr>
                <w:color w:val="000000"/>
              </w:rPr>
              <w:t>105</w:t>
            </w:r>
          </w:p>
        </w:tc>
        <w:tc>
          <w:tcPr>
            <w:tcW w:w="1279" w:type="dxa"/>
            <w:tcBorders>
              <w:top w:val="nil"/>
              <w:left w:val="nil"/>
              <w:bottom w:val="single" w:sz="4" w:space="0" w:color="auto"/>
              <w:right w:val="single" w:sz="4" w:space="0" w:color="auto"/>
            </w:tcBorders>
            <w:shd w:val="clear" w:color="auto" w:fill="auto"/>
            <w:vAlign w:val="center"/>
            <w:hideMark/>
          </w:tcPr>
          <w:p w:rsidR="004611BA" w:rsidRPr="004611BA" w:rsidRDefault="004611BA" w:rsidP="004611BA">
            <w:pPr>
              <w:spacing w:after="0" w:line="240" w:lineRule="auto"/>
              <w:jc w:val="center"/>
              <w:rPr>
                <w:color w:val="000000"/>
              </w:rPr>
            </w:pPr>
            <w:r w:rsidRPr="004611BA">
              <w:rPr>
                <w:color w:val="000000"/>
              </w:rPr>
              <w:t>125</w:t>
            </w:r>
          </w:p>
        </w:tc>
        <w:tc>
          <w:tcPr>
            <w:tcW w:w="1279" w:type="dxa"/>
            <w:tcBorders>
              <w:top w:val="nil"/>
              <w:left w:val="nil"/>
              <w:bottom w:val="single" w:sz="4" w:space="0" w:color="auto"/>
              <w:right w:val="single" w:sz="4" w:space="0" w:color="auto"/>
            </w:tcBorders>
            <w:shd w:val="clear" w:color="auto" w:fill="auto"/>
            <w:vAlign w:val="center"/>
            <w:hideMark/>
          </w:tcPr>
          <w:p w:rsidR="004611BA" w:rsidRPr="004611BA" w:rsidRDefault="004611BA" w:rsidP="004611BA">
            <w:pPr>
              <w:spacing w:after="0" w:line="240" w:lineRule="auto"/>
              <w:jc w:val="center"/>
              <w:rPr>
                <w:color w:val="000000"/>
              </w:rPr>
            </w:pPr>
            <w:r w:rsidRPr="004611BA">
              <w:rPr>
                <w:color w:val="000000"/>
              </w:rPr>
              <w:t>75</w:t>
            </w:r>
          </w:p>
        </w:tc>
        <w:tc>
          <w:tcPr>
            <w:tcW w:w="994" w:type="dxa"/>
            <w:tcBorders>
              <w:top w:val="nil"/>
              <w:left w:val="nil"/>
              <w:bottom w:val="single" w:sz="4" w:space="0" w:color="auto"/>
              <w:right w:val="single" w:sz="4" w:space="0" w:color="auto"/>
            </w:tcBorders>
            <w:shd w:val="clear" w:color="auto" w:fill="auto"/>
            <w:vAlign w:val="center"/>
            <w:hideMark/>
          </w:tcPr>
          <w:p w:rsidR="004611BA" w:rsidRPr="004611BA" w:rsidRDefault="004611BA" w:rsidP="004611BA">
            <w:pPr>
              <w:spacing w:after="0" w:line="240" w:lineRule="auto"/>
              <w:jc w:val="center"/>
              <w:rPr>
                <w:color w:val="000000"/>
              </w:rPr>
            </w:pPr>
            <w:r w:rsidRPr="004611BA">
              <w:rPr>
                <w:color w:val="000000"/>
              </w:rPr>
              <w:t>56</w:t>
            </w:r>
          </w:p>
        </w:tc>
      </w:tr>
      <w:tr w:rsidR="004611BA" w:rsidRPr="004611BA" w:rsidTr="00B1353E">
        <w:trPr>
          <w:trHeight w:val="231"/>
        </w:trPr>
        <w:tc>
          <w:tcPr>
            <w:tcW w:w="961" w:type="dxa"/>
            <w:tcBorders>
              <w:top w:val="nil"/>
              <w:left w:val="single" w:sz="4" w:space="0" w:color="auto"/>
              <w:bottom w:val="single" w:sz="4" w:space="0" w:color="auto"/>
              <w:right w:val="single" w:sz="4" w:space="0" w:color="auto"/>
            </w:tcBorders>
            <w:shd w:val="clear" w:color="auto" w:fill="auto"/>
            <w:noWrap/>
            <w:vAlign w:val="center"/>
            <w:hideMark/>
          </w:tcPr>
          <w:p w:rsidR="004611BA" w:rsidRPr="004611BA" w:rsidRDefault="004611BA" w:rsidP="004611BA">
            <w:pPr>
              <w:spacing w:after="0" w:line="240" w:lineRule="auto"/>
              <w:jc w:val="center"/>
              <w:rPr>
                <w:color w:val="000000"/>
                <w:lang w:val="ru-RU" w:eastAsia="ru-RU"/>
              </w:rPr>
            </w:pPr>
            <w:r w:rsidRPr="004611BA">
              <w:rPr>
                <w:color w:val="000000"/>
                <w:lang w:val="ru-RU" w:eastAsia="ru-RU"/>
              </w:rPr>
              <w:t>17</w:t>
            </w:r>
          </w:p>
        </w:tc>
        <w:tc>
          <w:tcPr>
            <w:tcW w:w="6359" w:type="dxa"/>
            <w:tcBorders>
              <w:top w:val="nil"/>
              <w:left w:val="nil"/>
              <w:bottom w:val="single" w:sz="4" w:space="0" w:color="auto"/>
              <w:right w:val="single" w:sz="4" w:space="0" w:color="auto"/>
            </w:tcBorders>
            <w:shd w:val="clear" w:color="auto" w:fill="auto"/>
            <w:vAlign w:val="center"/>
            <w:hideMark/>
          </w:tcPr>
          <w:p w:rsidR="004611BA" w:rsidRPr="004611BA" w:rsidRDefault="004611BA" w:rsidP="004611BA">
            <w:pPr>
              <w:spacing w:after="0" w:line="240" w:lineRule="auto"/>
              <w:rPr>
                <w:color w:val="000000"/>
                <w:lang w:val="ru-RU" w:eastAsia="ru-RU"/>
              </w:rPr>
            </w:pPr>
            <w:r w:rsidRPr="004611BA">
              <w:rPr>
                <w:color w:val="000000"/>
                <w:lang w:val="ru-RU" w:eastAsia="ru-RU"/>
              </w:rPr>
              <w:t xml:space="preserve">Норма расхода </w:t>
            </w:r>
          </w:p>
        </w:tc>
        <w:tc>
          <w:tcPr>
            <w:tcW w:w="1013" w:type="dxa"/>
            <w:tcBorders>
              <w:top w:val="nil"/>
              <w:left w:val="nil"/>
              <w:bottom w:val="single" w:sz="4" w:space="0" w:color="auto"/>
              <w:right w:val="single" w:sz="4" w:space="0" w:color="auto"/>
            </w:tcBorders>
            <w:shd w:val="clear" w:color="auto" w:fill="auto"/>
            <w:vAlign w:val="center"/>
            <w:hideMark/>
          </w:tcPr>
          <w:p w:rsidR="004611BA" w:rsidRPr="004611BA" w:rsidRDefault="004611BA" w:rsidP="004611BA">
            <w:pPr>
              <w:spacing w:after="0" w:line="240" w:lineRule="auto"/>
              <w:jc w:val="center"/>
              <w:rPr>
                <w:color w:val="000000"/>
                <w:lang w:val="ru-RU" w:eastAsia="ru-RU"/>
              </w:rPr>
            </w:pPr>
            <w:r w:rsidRPr="004611BA">
              <w:rPr>
                <w:color w:val="000000"/>
                <w:lang w:val="ru-RU" w:eastAsia="ru-RU"/>
              </w:rPr>
              <w:t>шт/м3</w:t>
            </w:r>
          </w:p>
        </w:tc>
        <w:tc>
          <w:tcPr>
            <w:tcW w:w="1341" w:type="dxa"/>
            <w:tcBorders>
              <w:top w:val="nil"/>
              <w:left w:val="nil"/>
              <w:bottom w:val="single" w:sz="4" w:space="0" w:color="auto"/>
              <w:right w:val="single" w:sz="4" w:space="0" w:color="auto"/>
            </w:tcBorders>
            <w:shd w:val="clear" w:color="auto" w:fill="auto"/>
            <w:noWrap/>
            <w:vAlign w:val="center"/>
            <w:hideMark/>
          </w:tcPr>
          <w:p w:rsidR="004611BA" w:rsidRPr="004611BA" w:rsidRDefault="004611BA" w:rsidP="004611BA">
            <w:pPr>
              <w:spacing w:after="0" w:line="240" w:lineRule="auto"/>
              <w:jc w:val="center"/>
              <w:rPr>
                <w:color w:val="000000"/>
              </w:rPr>
            </w:pPr>
            <w:r w:rsidRPr="004611BA">
              <w:rPr>
                <w:color w:val="000000"/>
              </w:rPr>
              <w:t>0,0005</w:t>
            </w:r>
          </w:p>
        </w:tc>
        <w:tc>
          <w:tcPr>
            <w:tcW w:w="1279" w:type="dxa"/>
            <w:tcBorders>
              <w:top w:val="nil"/>
              <w:left w:val="nil"/>
              <w:bottom w:val="single" w:sz="4" w:space="0" w:color="auto"/>
              <w:right w:val="single" w:sz="4" w:space="0" w:color="auto"/>
            </w:tcBorders>
            <w:shd w:val="clear" w:color="auto" w:fill="auto"/>
            <w:noWrap/>
            <w:vAlign w:val="center"/>
            <w:hideMark/>
          </w:tcPr>
          <w:p w:rsidR="004611BA" w:rsidRPr="004611BA" w:rsidRDefault="004611BA" w:rsidP="004611BA">
            <w:pPr>
              <w:spacing w:after="0" w:line="240" w:lineRule="auto"/>
              <w:jc w:val="center"/>
              <w:rPr>
                <w:color w:val="000000"/>
              </w:rPr>
            </w:pPr>
            <w:r w:rsidRPr="004611BA">
              <w:rPr>
                <w:color w:val="000000"/>
              </w:rPr>
              <w:t>0,0005</w:t>
            </w:r>
          </w:p>
        </w:tc>
        <w:tc>
          <w:tcPr>
            <w:tcW w:w="1279" w:type="dxa"/>
            <w:tcBorders>
              <w:top w:val="nil"/>
              <w:left w:val="nil"/>
              <w:bottom w:val="single" w:sz="4" w:space="0" w:color="auto"/>
              <w:right w:val="single" w:sz="4" w:space="0" w:color="auto"/>
            </w:tcBorders>
            <w:shd w:val="clear" w:color="auto" w:fill="auto"/>
            <w:noWrap/>
            <w:vAlign w:val="center"/>
            <w:hideMark/>
          </w:tcPr>
          <w:p w:rsidR="004611BA" w:rsidRPr="004611BA" w:rsidRDefault="004611BA" w:rsidP="004611BA">
            <w:pPr>
              <w:spacing w:after="0" w:line="240" w:lineRule="auto"/>
              <w:jc w:val="center"/>
              <w:rPr>
                <w:color w:val="000000"/>
              </w:rPr>
            </w:pPr>
            <w:r w:rsidRPr="004611BA">
              <w:rPr>
                <w:color w:val="000000"/>
              </w:rPr>
              <w:t>0,0005</w:t>
            </w:r>
          </w:p>
        </w:tc>
        <w:tc>
          <w:tcPr>
            <w:tcW w:w="1279" w:type="dxa"/>
            <w:tcBorders>
              <w:top w:val="nil"/>
              <w:left w:val="nil"/>
              <w:bottom w:val="single" w:sz="4" w:space="0" w:color="auto"/>
              <w:right w:val="single" w:sz="4" w:space="0" w:color="auto"/>
            </w:tcBorders>
            <w:shd w:val="clear" w:color="auto" w:fill="auto"/>
            <w:noWrap/>
            <w:vAlign w:val="center"/>
            <w:hideMark/>
          </w:tcPr>
          <w:p w:rsidR="004611BA" w:rsidRPr="004611BA" w:rsidRDefault="004611BA" w:rsidP="004611BA">
            <w:pPr>
              <w:spacing w:after="0" w:line="240" w:lineRule="auto"/>
              <w:jc w:val="center"/>
              <w:rPr>
                <w:color w:val="000000"/>
              </w:rPr>
            </w:pPr>
            <w:r w:rsidRPr="004611BA">
              <w:rPr>
                <w:color w:val="000000"/>
              </w:rPr>
              <w:t>0,0005</w:t>
            </w:r>
          </w:p>
        </w:tc>
        <w:tc>
          <w:tcPr>
            <w:tcW w:w="994" w:type="dxa"/>
            <w:tcBorders>
              <w:top w:val="nil"/>
              <w:left w:val="nil"/>
              <w:bottom w:val="single" w:sz="4" w:space="0" w:color="auto"/>
              <w:right w:val="single" w:sz="4" w:space="0" w:color="auto"/>
            </w:tcBorders>
            <w:shd w:val="clear" w:color="auto" w:fill="auto"/>
            <w:noWrap/>
            <w:vAlign w:val="center"/>
            <w:hideMark/>
          </w:tcPr>
          <w:p w:rsidR="004611BA" w:rsidRPr="004611BA" w:rsidRDefault="004611BA" w:rsidP="004611BA">
            <w:pPr>
              <w:spacing w:after="0" w:line="240" w:lineRule="auto"/>
              <w:jc w:val="center"/>
              <w:rPr>
                <w:color w:val="000000"/>
              </w:rPr>
            </w:pPr>
            <w:r w:rsidRPr="004611BA">
              <w:rPr>
                <w:color w:val="000000"/>
              </w:rPr>
              <w:t>0,0005</w:t>
            </w:r>
          </w:p>
        </w:tc>
      </w:tr>
      <w:tr w:rsidR="004611BA" w:rsidRPr="004611BA" w:rsidTr="00B1353E">
        <w:trPr>
          <w:trHeight w:val="231"/>
        </w:trPr>
        <w:tc>
          <w:tcPr>
            <w:tcW w:w="961" w:type="dxa"/>
            <w:tcBorders>
              <w:top w:val="nil"/>
              <w:left w:val="single" w:sz="4" w:space="0" w:color="auto"/>
              <w:bottom w:val="single" w:sz="4" w:space="0" w:color="auto"/>
              <w:right w:val="single" w:sz="4" w:space="0" w:color="auto"/>
            </w:tcBorders>
            <w:shd w:val="clear" w:color="auto" w:fill="auto"/>
            <w:noWrap/>
            <w:vAlign w:val="center"/>
            <w:hideMark/>
          </w:tcPr>
          <w:p w:rsidR="004611BA" w:rsidRPr="004611BA" w:rsidRDefault="004611BA" w:rsidP="004611BA">
            <w:pPr>
              <w:spacing w:after="0" w:line="240" w:lineRule="auto"/>
              <w:jc w:val="center"/>
              <w:rPr>
                <w:color w:val="000000"/>
                <w:lang w:val="ru-RU" w:eastAsia="ru-RU"/>
              </w:rPr>
            </w:pPr>
            <w:r w:rsidRPr="004611BA">
              <w:rPr>
                <w:color w:val="000000"/>
                <w:lang w:val="ru-RU" w:eastAsia="ru-RU"/>
              </w:rPr>
              <w:t>18</w:t>
            </w:r>
          </w:p>
        </w:tc>
        <w:tc>
          <w:tcPr>
            <w:tcW w:w="6359" w:type="dxa"/>
            <w:tcBorders>
              <w:top w:val="nil"/>
              <w:left w:val="nil"/>
              <w:bottom w:val="single" w:sz="4" w:space="0" w:color="auto"/>
              <w:right w:val="single" w:sz="4" w:space="0" w:color="auto"/>
            </w:tcBorders>
            <w:shd w:val="clear" w:color="auto" w:fill="auto"/>
            <w:vAlign w:val="center"/>
            <w:hideMark/>
          </w:tcPr>
          <w:p w:rsidR="004611BA" w:rsidRPr="004611BA" w:rsidRDefault="004611BA" w:rsidP="004611BA">
            <w:pPr>
              <w:spacing w:after="0" w:line="240" w:lineRule="auto"/>
              <w:rPr>
                <w:color w:val="000000"/>
                <w:u w:val="single"/>
                <w:lang w:val="ru-RU" w:eastAsia="ru-RU"/>
              </w:rPr>
            </w:pPr>
            <w:r w:rsidRPr="004611BA">
              <w:rPr>
                <w:color w:val="000000"/>
                <w:u w:val="single"/>
                <w:lang w:val="ru-RU" w:eastAsia="ru-RU"/>
              </w:rPr>
              <w:t>Дизельное топливо</w:t>
            </w:r>
          </w:p>
        </w:tc>
        <w:tc>
          <w:tcPr>
            <w:tcW w:w="1013" w:type="dxa"/>
            <w:tcBorders>
              <w:top w:val="nil"/>
              <w:left w:val="nil"/>
              <w:bottom w:val="single" w:sz="4" w:space="0" w:color="auto"/>
              <w:right w:val="single" w:sz="4" w:space="0" w:color="auto"/>
            </w:tcBorders>
            <w:shd w:val="clear" w:color="auto" w:fill="auto"/>
            <w:vAlign w:val="center"/>
            <w:hideMark/>
          </w:tcPr>
          <w:p w:rsidR="004611BA" w:rsidRPr="004611BA" w:rsidRDefault="004611BA" w:rsidP="004611BA">
            <w:pPr>
              <w:spacing w:after="0" w:line="240" w:lineRule="auto"/>
              <w:jc w:val="center"/>
              <w:rPr>
                <w:color w:val="000000"/>
                <w:lang w:val="ru-RU" w:eastAsia="ru-RU"/>
              </w:rPr>
            </w:pPr>
            <w:r w:rsidRPr="004611BA">
              <w:rPr>
                <w:color w:val="000000"/>
                <w:lang w:val="ru-RU" w:eastAsia="ru-RU"/>
              </w:rPr>
              <w:t>тыс. л</w:t>
            </w:r>
          </w:p>
        </w:tc>
        <w:tc>
          <w:tcPr>
            <w:tcW w:w="1341" w:type="dxa"/>
            <w:tcBorders>
              <w:top w:val="nil"/>
              <w:left w:val="nil"/>
              <w:bottom w:val="single" w:sz="4" w:space="0" w:color="auto"/>
              <w:right w:val="single" w:sz="4" w:space="0" w:color="auto"/>
            </w:tcBorders>
            <w:shd w:val="clear" w:color="auto" w:fill="auto"/>
            <w:vAlign w:val="center"/>
            <w:hideMark/>
          </w:tcPr>
          <w:p w:rsidR="004611BA" w:rsidRPr="004611BA" w:rsidRDefault="004611BA" w:rsidP="004611BA">
            <w:pPr>
              <w:spacing w:after="0" w:line="240" w:lineRule="auto"/>
              <w:jc w:val="center"/>
              <w:rPr>
                <w:color w:val="000000"/>
              </w:rPr>
            </w:pPr>
            <w:r w:rsidRPr="004611BA">
              <w:rPr>
                <w:color w:val="000000"/>
              </w:rPr>
              <w:t>22,44</w:t>
            </w:r>
          </w:p>
        </w:tc>
        <w:tc>
          <w:tcPr>
            <w:tcW w:w="1279" w:type="dxa"/>
            <w:tcBorders>
              <w:top w:val="nil"/>
              <w:left w:val="nil"/>
              <w:bottom w:val="single" w:sz="4" w:space="0" w:color="auto"/>
              <w:right w:val="single" w:sz="4" w:space="0" w:color="auto"/>
            </w:tcBorders>
            <w:shd w:val="clear" w:color="auto" w:fill="auto"/>
            <w:vAlign w:val="center"/>
            <w:hideMark/>
          </w:tcPr>
          <w:p w:rsidR="004611BA" w:rsidRPr="004611BA" w:rsidRDefault="004611BA" w:rsidP="004611BA">
            <w:pPr>
              <w:spacing w:after="0" w:line="240" w:lineRule="auto"/>
              <w:jc w:val="center"/>
              <w:rPr>
                <w:color w:val="000000"/>
              </w:rPr>
            </w:pPr>
            <w:r w:rsidRPr="004611BA">
              <w:rPr>
                <w:color w:val="000000"/>
              </w:rPr>
              <w:t>47,11</w:t>
            </w:r>
          </w:p>
        </w:tc>
        <w:tc>
          <w:tcPr>
            <w:tcW w:w="1279" w:type="dxa"/>
            <w:tcBorders>
              <w:top w:val="nil"/>
              <w:left w:val="nil"/>
              <w:bottom w:val="single" w:sz="4" w:space="0" w:color="auto"/>
              <w:right w:val="single" w:sz="4" w:space="0" w:color="auto"/>
            </w:tcBorders>
            <w:shd w:val="clear" w:color="auto" w:fill="auto"/>
            <w:vAlign w:val="center"/>
            <w:hideMark/>
          </w:tcPr>
          <w:p w:rsidR="004611BA" w:rsidRPr="004611BA" w:rsidRDefault="004611BA" w:rsidP="004611BA">
            <w:pPr>
              <w:spacing w:after="0" w:line="240" w:lineRule="auto"/>
              <w:jc w:val="center"/>
              <w:rPr>
                <w:color w:val="000000"/>
              </w:rPr>
            </w:pPr>
            <w:r w:rsidRPr="004611BA">
              <w:rPr>
                <w:color w:val="000000"/>
              </w:rPr>
              <w:t>56,11</w:t>
            </w:r>
          </w:p>
        </w:tc>
        <w:tc>
          <w:tcPr>
            <w:tcW w:w="1279" w:type="dxa"/>
            <w:tcBorders>
              <w:top w:val="nil"/>
              <w:left w:val="nil"/>
              <w:bottom w:val="single" w:sz="4" w:space="0" w:color="auto"/>
              <w:right w:val="single" w:sz="4" w:space="0" w:color="auto"/>
            </w:tcBorders>
            <w:shd w:val="clear" w:color="auto" w:fill="auto"/>
            <w:vAlign w:val="center"/>
            <w:hideMark/>
          </w:tcPr>
          <w:p w:rsidR="004611BA" w:rsidRPr="004611BA" w:rsidRDefault="004611BA" w:rsidP="004611BA">
            <w:pPr>
              <w:spacing w:after="0" w:line="240" w:lineRule="auto"/>
              <w:jc w:val="center"/>
              <w:rPr>
                <w:color w:val="000000"/>
              </w:rPr>
            </w:pPr>
            <w:r w:rsidRPr="004611BA">
              <w:rPr>
                <w:color w:val="000000"/>
              </w:rPr>
              <w:t>33,67</w:t>
            </w:r>
          </w:p>
        </w:tc>
        <w:tc>
          <w:tcPr>
            <w:tcW w:w="994" w:type="dxa"/>
            <w:tcBorders>
              <w:top w:val="nil"/>
              <w:left w:val="nil"/>
              <w:bottom w:val="single" w:sz="4" w:space="0" w:color="auto"/>
              <w:right w:val="single" w:sz="4" w:space="0" w:color="auto"/>
            </w:tcBorders>
            <w:shd w:val="clear" w:color="auto" w:fill="auto"/>
            <w:vAlign w:val="center"/>
            <w:hideMark/>
          </w:tcPr>
          <w:p w:rsidR="004611BA" w:rsidRPr="004611BA" w:rsidRDefault="004611BA" w:rsidP="004611BA">
            <w:pPr>
              <w:spacing w:after="0" w:line="240" w:lineRule="auto"/>
              <w:jc w:val="center"/>
              <w:rPr>
                <w:color w:val="000000"/>
              </w:rPr>
            </w:pPr>
            <w:r w:rsidRPr="004611BA">
              <w:rPr>
                <w:color w:val="000000"/>
              </w:rPr>
              <w:t>25,1</w:t>
            </w:r>
          </w:p>
        </w:tc>
      </w:tr>
      <w:tr w:rsidR="004611BA" w:rsidRPr="004611BA" w:rsidTr="00B1353E">
        <w:trPr>
          <w:trHeight w:val="231"/>
        </w:trPr>
        <w:tc>
          <w:tcPr>
            <w:tcW w:w="961" w:type="dxa"/>
            <w:tcBorders>
              <w:top w:val="nil"/>
              <w:left w:val="single" w:sz="4" w:space="0" w:color="auto"/>
              <w:bottom w:val="single" w:sz="4" w:space="0" w:color="auto"/>
              <w:right w:val="single" w:sz="4" w:space="0" w:color="auto"/>
            </w:tcBorders>
            <w:shd w:val="clear" w:color="auto" w:fill="auto"/>
            <w:noWrap/>
            <w:vAlign w:val="center"/>
            <w:hideMark/>
          </w:tcPr>
          <w:p w:rsidR="004611BA" w:rsidRPr="004611BA" w:rsidRDefault="004611BA" w:rsidP="004611BA">
            <w:pPr>
              <w:spacing w:after="0" w:line="240" w:lineRule="auto"/>
              <w:jc w:val="center"/>
              <w:rPr>
                <w:color w:val="000000"/>
                <w:lang w:val="ru-RU" w:eastAsia="ru-RU"/>
              </w:rPr>
            </w:pPr>
            <w:r w:rsidRPr="004611BA">
              <w:rPr>
                <w:color w:val="000000"/>
                <w:lang w:val="ru-RU" w:eastAsia="ru-RU"/>
              </w:rPr>
              <w:t>19</w:t>
            </w:r>
          </w:p>
        </w:tc>
        <w:tc>
          <w:tcPr>
            <w:tcW w:w="6359" w:type="dxa"/>
            <w:tcBorders>
              <w:top w:val="nil"/>
              <w:left w:val="nil"/>
              <w:bottom w:val="single" w:sz="4" w:space="0" w:color="auto"/>
              <w:right w:val="single" w:sz="4" w:space="0" w:color="auto"/>
            </w:tcBorders>
            <w:shd w:val="clear" w:color="auto" w:fill="auto"/>
            <w:vAlign w:val="center"/>
            <w:hideMark/>
          </w:tcPr>
          <w:p w:rsidR="004611BA" w:rsidRPr="004611BA" w:rsidRDefault="004611BA" w:rsidP="004611BA">
            <w:pPr>
              <w:spacing w:after="0" w:line="240" w:lineRule="auto"/>
              <w:rPr>
                <w:color w:val="000000"/>
                <w:lang w:val="ru-RU" w:eastAsia="ru-RU"/>
              </w:rPr>
            </w:pPr>
            <w:r w:rsidRPr="004611BA">
              <w:rPr>
                <w:color w:val="000000"/>
                <w:lang w:val="ru-RU" w:eastAsia="ru-RU"/>
              </w:rPr>
              <w:t xml:space="preserve">Норма расхода </w:t>
            </w:r>
          </w:p>
        </w:tc>
        <w:tc>
          <w:tcPr>
            <w:tcW w:w="1013" w:type="dxa"/>
            <w:tcBorders>
              <w:top w:val="nil"/>
              <w:left w:val="nil"/>
              <w:bottom w:val="single" w:sz="4" w:space="0" w:color="auto"/>
              <w:right w:val="single" w:sz="4" w:space="0" w:color="auto"/>
            </w:tcBorders>
            <w:shd w:val="clear" w:color="auto" w:fill="auto"/>
            <w:vAlign w:val="center"/>
            <w:hideMark/>
          </w:tcPr>
          <w:p w:rsidR="004611BA" w:rsidRPr="004611BA" w:rsidRDefault="004611BA" w:rsidP="004611BA">
            <w:pPr>
              <w:spacing w:after="0" w:line="240" w:lineRule="auto"/>
              <w:jc w:val="center"/>
              <w:rPr>
                <w:color w:val="000000"/>
                <w:lang w:val="ru-RU" w:eastAsia="ru-RU"/>
              </w:rPr>
            </w:pPr>
            <w:r w:rsidRPr="004611BA">
              <w:rPr>
                <w:color w:val="000000"/>
                <w:lang w:val="ru-RU" w:eastAsia="ru-RU"/>
              </w:rPr>
              <w:t>л/ч</w:t>
            </w:r>
          </w:p>
        </w:tc>
        <w:tc>
          <w:tcPr>
            <w:tcW w:w="1341" w:type="dxa"/>
            <w:tcBorders>
              <w:top w:val="nil"/>
              <w:left w:val="nil"/>
              <w:bottom w:val="single" w:sz="4" w:space="0" w:color="auto"/>
              <w:right w:val="single" w:sz="4" w:space="0" w:color="auto"/>
            </w:tcBorders>
            <w:shd w:val="clear" w:color="auto" w:fill="auto"/>
            <w:vAlign w:val="center"/>
            <w:hideMark/>
          </w:tcPr>
          <w:p w:rsidR="004611BA" w:rsidRPr="004611BA" w:rsidRDefault="004611BA" w:rsidP="004611BA">
            <w:pPr>
              <w:spacing w:after="0" w:line="240" w:lineRule="auto"/>
              <w:jc w:val="center"/>
              <w:rPr>
                <w:color w:val="000000"/>
              </w:rPr>
            </w:pPr>
            <w:r w:rsidRPr="004611BA">
              <w:rPr>
                <w:color w:val="000000"/>
              </w:rPr>
              <w:t>35</w:t>
            </w:r>
          </w:p>
        </w:tc>
        <w:tc>
          <w:tcPr>
            <w:tcW w:w="1279" w:type="dxa"/>
            <w:tcBorders>
              <w:top w:val="nil"/>
              <w:left w:val="nil"/>
              <w:bottom w:val="single" w:sz="4" w:space="0" w:color="auto"/>
              <w:right w:val="single" w:sz="4" w:space="0" w:color="auto"/>
            </w:tcBorders>
            <w:shd w:val="clear" w:color="auto" w:fill="auto"/>
            <w:vAlign w:val="center"/>
            <w:hideMark/>
          </w:tcPr>
          <w:p w:rsidR="004611BA" w:rsidRPr="004611BA" w:rsidRDefault="004611BA" w:rsidP="004611BA">
            <w:pPr>
              <w:spacing w:after="0" w:line="240" w:lineRule="auto"/>
              <w:jc w:val="center"/>
              <w:rPr>
                <w:color w:val="000000"/>
              </w:rPr>
            </w:pPr>
            <w:r w:rsidRPr="004611BA">
              <w:rPr>
                <w:color w:val="000000"/>
              </w:rPr>
              <w:t>35</w:t>
            </w:r>
          </w:p>
        </w:tc>
        <w:tc>
          <w:tcPr>
            <w:tcW w:w="1279" w:type="dxa"/>
            <w:tcBorders>
              <w:top w:val="nil"/>
              <w:left w:val="nil"/>
              <w:bottom w:val="single" w:sz="4" w:space="0" w:color="auto"/>
              <w:right w:val="single" w:sz="4" w:space="0" w:color="auto"/>
            </w:tcBorders>
            <w:shd w:val="clear" w:color="auto" w:fill="auto"/>
            <w:vAlign w:val="center"/>
            <w:hideMark/>
          </w:tcPr>
          <w:p w:rsidR="004611BA" w:rsidRPr="004611BA" w:rsidRDefault="004611BA" w:rsidP="004611BA">
            <w:pPr>
              <w:spacing w:after="0" w:line="240" w:lineRule="auto"/>
              <w:jc w:val="center"/>
              <w:rPr>
                <w:color w:val="000000"/>
              </w:rPr>
            </w:pPr>
            <w:r w:rsidRPr="004611BA">
              <w:rPr>
                <w:color w:val="000000"/>
              </w:rPr>
              <w:t>35</w:t>
            </w:r>
          </w:p>
        </w:tc>
        <w:tc>
          <w:tcPr>
            <w:tcW w:w="1279" w:type="dxa"/>
            <w:tcBorders>
              <w:top w:val="nil"/>
              <w:left w:val="nil"/>
              <w:bottom w:val="single" w:sz="4" w:space="0" w:color="auto"/>
              <w:right w:val="single" w:sz="4" w:space="0" w:color="auto"/>
            </w:tcBorders>
            <w:shd w:val="clear" w:color="auto" w:fill="auto"/>
            <w:vAlign w:val="center"/>
            <w:hideMark/>
          </w:tcPr>
          <w:p w:rsidR="004611BA" w:rsidRPr="004611BA" w:rsidRDefault="004611BA" w:rsidP="004611BA">
            <w:pPr>
              <w:spacing w:after="0" w:line="240" w:lineRule="auto"/>
              <w:jc w:val="center"/>
              <w:rPr>
                <w:color w:val="000000"/>
              </w:rPr>
            </w:pPr>
            <w:r w:rsidRPr="004611BA">
              <w:rPr>
                <w:color w:val="000000"/>
              </w:rPr>
              <w:t>35</w:t>
            </w:r>
          </w:p>
        </w:tc>
        <w:tc>
          <w:tcPr>
            <w:tcW w:w="994" w:type="dxa"/>
            <w:tcBorders>
              <w:top w:val="nil"/>
              <w:left w:val="nil"/>
              <w:bottom w:val="single" w:sz="4" w:space="0" w:color="auto"/>
              <w:right w:val="single" w:sz="4" w:space="0" w:color="auto"/>
            </w:tcBorders>
            <w:shd w:val="clear" w:color="auto" w:fill="auto"/>
            <w:vAlign w:val="center"/>
            <w:hideMark/>
          </w:tcPr>
          <w:p w:rsidR="004611BA" w:rsidRPr="004611BA" w:rsidRDefault="004611BA" w:rsidP="004611BA">
            <w:pPr>
              <w:spacing w:after="0" w:line="240" w:lineRule="auto"/>
              <w:jc w:val="center"/>
              <w:rPr>
                <w:color w:val="000000"/>
              </w:rPr>
            </w:pPr>
            <w:r w:rsidRPr="004611BA">
              <w:rPr>
                <w:color w:val="000000"/>
              </w:rPr>
              <w:t>35</w:t>
            </w:r>
          </w:p>
        </w:tc>
      </w:tr>
    </w:tbl>
    <w:p w:rsidR="00B1353E" w:rsidRPr="00B96072" w:rsidRDefault="00B1353E" w:rsidP="008B60EE">
      <w:pPr>
        <w:spacing w:after="0" w:line="240" w:lineRule="auto"/>
        <w:jc w:val="center"/>
        <w:rPr>
          <w:sz w:val="28"/>
          <w:szCs w:val="28"/>
          <w:lang w:val="ru-RU"/>
        </w:rPr>
      </w:pPr>
    </w:p>
    <w:p w:rsidR="00B1353E" w:rsidRPr="00B96072" w:rsidRDefault="00B1353E" w:rsidP="008B60EE">
      <w:pPr>
        <w:spacing w:after="0" w:line="240" w:lineRule="auto"/>
        <w:jc w:val="center"/>
        <w:rPr>
          <w:sz w:val="28"/>
          <w:szCs w:val="28"/>
          <w:lang w:val="ru-RU"/>
        </w:rPr>
      </w:pPr>
    </w:p>
    <w:p w:rsidR="00B1353E" w:rsidRPr="00B96072" w:rsidRDefault="00B1353E" w:rsidP="008B60EE">
      <w:pPr>
        <w:spacing w:after="0" w:line="240" w:lineRule="auto"/>
        <w:jc w:val="center"/>
        <w:rPr>
          <w:sz w:val="28"/>
          <w:szCs w:val="28"/>
          <w:lang w:val="ru-RU"/>
        </w:rPr>
      </w:pPr>
    </w:p>
    <w:p w:rsidR="00B1353E" w:rsidRPr="00B96072" w:rsidRDefault="00B1353E" w:rsidP="008B60EE">
      <w:pPr>
        <w:spacing w:after="0" w:line="240" w:lineRule="auto"/>
        <w:jc w:val="center"/>
        <w:rPr>
          <w:sz w:val="28"/>
          <w:szCs w:val="28"/>
          <w:lang w:val="ru-RU"/>
        </w:rPr>
      </w:pPr>
    </w:p>
    <w:p w:rsidR="00B1353E" w:rsidRDefault="00B1353E" w:rsidP="008B60EE">
      <w:pPr>
        <w:spacing w:after="0" w:line="240" w:lineRule="auto"/>
        <w:jc w:val="center"/>
        <w:rPr>
          <w:sz w:val="28"/>
          <w:szCs w:val="28"/>
          <w:lang w:val="ru-RU"/>
        </w:rPr>
      </w:pPr>
    </w:p>
    <w:p w:rsidR="008B60EE" w:rsidRDefault="008B60EE" w:rsidP="008B60EE">
      <w:pPr>
        <w:spacing w:after="0" w:line="240" w:lineRule="auto"/>
        <w:jc w:val="center"/>
        <w:rPr>
          <w:sz w:val="28"/>
          <w:szCs w:val="28"/>
          <w:lang w:val="ru-RU"/>
        </w:rPr>
      </w:pPr>
    </w:p>
    <w:p w:rsidR="008B60EE" w:rsidRDefault="008B60EE" w:rsidP="008B60EE">
      <w:pPr>
        <w:spacing w:after="0" w:line="240" w:lineRule="auto"/>
        <w:jc w:val="center"/>
        <w:rPr>
          <w:sz w:val="28"/>
          <w:szCs w:val="28"/>
          <w:lang w:val="ru-RU"/>
        </w:rPr>
      </w:pPr>
    </w:p>
    <w:p w:rsidR="004611BA" w:rsidRPr="00B96072" w:rsidRDefault="004611BA" w:rsidP="008B60EE">
      <w:pPr>
        <w:spacing w:after="0" w:line="240" w:lineRule="auto"/>
        <w:jc w:val="center"/>
        <w:rPr>
          <w:sz w:val="28"/>
          <w:szCs w:val="28"/>
          <w:lang w:val="ru-RU"/>
        </w:rPr>
      </w:pPr>
    </w:p>
    <w:p w:rsidR="00B1353E" w:rsidRPr="00B96072" w:rsidRDefault="00B1353E" w:rsidP="008B60EE">
      <w:pPr>
        <w:spacing w:after="0" w:line="240" w:lineRule="auto"/>
        <w:jc w:val="center"/>
        <w:rPr>
          <w:sz w:val="28"/>
          <w:szCs w:val="28"/>
          <w:lang w:val="ru-RU"/>
        </w:rPr>
      </w:pPr>
    </w:p>
    <w:p w:rsidR="00B1353E" w:rsidRPr="00B96072" w:rsidRDefault="00B1353E" w:rsidP="008B60EE">
      <w:pPr>
        <w:spacing w:after="0" w:line="240" w:lineRule="auto"/>
        <w:jc w:val="center"/>
        <w:rPr>
          <w:sz w:val="28"/>
          <w:szCs w:val="28"/>
          <w:lang w:val="ru-RU"/>
        </w:rPr>
      </w:pPr>
      <w:r w:rsidRPr="00B96072">
        <w:rPr>
          <w:sz w:val="28"/>
          <w:szCs w:val="28"/>
          <w:lang w:val="ru-RU"/>
        </w:rPr>
        <w:lastRenderedPageBreak/>
        <w:t>Таблица 2.2</w:t>
      </w:r>
      <w:r w:rsidR="002C5B21" w:rsidRPr="00B96072">
        <w:rPr>
          <w:sz w:val="28"/>
          <w:szCs w:val="28"/>
          <w:lang w:val="ru-RU"/>
        </w:rPr>
        <w:t>9</w:t>
      </w:r>
      <w:r w:rsidRPr="00B96072">
        <w:rPr>
          <w:sz w:val="28"/>
          <w:szCs w:val="28"/>
          <w:lang w:val="ru-RU"/>
        </w:rPr>
        <w:t xml:space="preserve"> – Основные показатели экскавации руды</w:t>
      </w:r>
    </w:p>
    <w:tbl>
      <w:tblPr>
        <w:tblW w:w="13041" w:type="dxa"/>
        <w:jc w:val="center"/>
        <w:tblInd w:w="392" w:type="dxa"/>
        <w:tblLayout w:type="fixed"/>
        <w:tblLook w:val="04A0" w:firstRow="1" w:lastRow="0" w:firstColumn="1" w:lastColumn="0" w:noHBand="0" w:noVBand="1"/>
      </w:tblPr>
      <w:tblGrid>
        <w:gridCol w:w="661"/>
        <w:gridCol w:w="6297"/>
        <w:gridCol w:w="1011"/>
        <w:gridCol w:w="1386"/>
        <w:gridCol w:w="1276"/>
        <w:gridCol w:w="1276"/>
        <w:gridCol w:w="1134"/>
      </w:tblGrid>
      <w:tr w:rsidR="00B1353E" w:rsidRPr="002750A4" w:rsidTr="00B1353E">
        <w:trPr>
          <w:trHeight w:val="231"/>
          <w:jc w:val="center"/>
        </w:trPr>
        <w:tc>
          <w:tcPr>
            <w:tcW w:w="661" w:type="dxa"/>
            <w:vMerge w:val="restart"/>
            <w:tcBorders>
              <w:top w:val="single" w:sz="4" w:space="0" w:color="auto"/>
              <w:left w:val="single" w:sz="4" w:space="0" w:color="auto"/>
              <w:bottom w:val="single" w:sz="4" w:space="0" w:color="auto"/>
              <w:right w:val="single" w:sz="4" w:space="0" w:color="auto"/>
            </w:tcBorders>
            <w:shd w:val="clear" w:color="000000" w:fill="D9D9D9"/>
            <w:hideMark/>
          </w:tcPr>
          <w:p w:rsidR="00B1353E" w:rsidRPr="002750A4" w:rsidRDefault="00B1353E" w:rsidP="002750A4">
            <w:pPr>
              <w:spacing w:after="0" w:line="240" w:lineRule="auto"/>
              <w:jc w:val="center"/>
              <w:rPr>
                <w:color w:val="000000"/>
                <w:lang w:val="ru-RU" w:eastAsia="ru-RU"/>
              </w:rPr>
            </w:pPr>
            <w:r w:rsidRPr="002750A4">
              <w:rPr>
                <w:color w:val="000000"/>
                <w:lang w:val="ru-RU" w:eastAsia="ru-RU"/>
              </w:rPr>
              <w:t>№ п/п</w:t>
            </w:r>
          </w:p>
        </w:tc>
        <w:tc>
          <w:tcPr>
            <w:tcW w:w="6297" w:type="dxa"/>
            <w:vMerge w:val="restart"/>
            <w:tcBorders>
              <w:top w:val="single" w:sz="4" w:space="0" w:color="auto"/>
              <w:left w:val="single" w:sz="4" w:space="0" w:color="auto"/>
              <w:bottom w:val="single" w:sz="4" w:space="0" w:color="auto"/>
              <w:right w:val="single" w:sz="4" w:space="0" w:color="auto"/>
            </w:tcBorders>
            <w:shd w:val="clear" w:color="000000" w:fill="D9D9D9"/>
            <w:vAlign w:val="center"/>
            <w:hideMark/>
          </w:tcPr>
          <w:p w:rsidR="00B1353E" w:rsidRPr="002750A4" w:rsidRDefault="00B1353E" w:rsidP="002750A4">
            <w:pPr>
              <w:spacing w:after="0" w:line="240" w:lineRule="auto"/>
              <w:jc w:val="center"/>
              <w:rPr>
                <w:color w:val="000000"/>
                <w:lang w:val="ru-RU" w:eastAsia="ru-RU"/>
              </w:rPr>
            </w:pPr>
            <w:r w:rsidRPr="002750A4">
              <w:rPr>
                <w:color w:val="000000"/>
                <w:lang w:val="ru-RU" w:eastAsia="ru-RU"/>
              </w:rPr>
              <w:t>Наименование показателей</w:t>
            </w:r>
          </w:p>
        </w:tc>
        <w:tc>
          <w:tcPr>
            <w:tcW w:w="1011" w:type="dxa"/>
            <w:vMerge w:val="restart"/>
            <w:tcBorders>
              <w:top w:val="single" w:sz="4" w:space="0" w:color="auto"/>
              <w:left w:val="single" w:sz="4" w:space="0" w:color="auto"/>
              <w:bottom w:val="single" w:sz="4" w:space="0" w:color="auto"/>
              <w:right w:val="single" w:sz="4" w:space="0" w:color="auto"/>
            </w:tcBorders>
            <w:shd w:val="clear" w:color="000000" w:fill="D9D9D9"/>
            <w:vAlign w:val="center"/>
            <w:hideMark/>
          </w:tcPr>
          <w:p w:rsidR="00B1353E" w:rsidRPr="002750A4" w:rsidRDefault="00B1353E" w:rsidP="002750A4">
            <w:pPr>
              <w:spacing w:after="0" w:line="240" w:lineRule="auto"/>
              <w:jc w:val="center"/>
              <w:rPr>
                <w:color w:val="000000"/>
                <w:lang w:val="ru-RU" w:eastAsia="ru-RU"/>
              </w:rPr>
            </w:pPr>
            <w:r w:rsidRPr="002750A4">
              <w:rPr>
                <w:color w:val="000000"/>
                <w:lang w:val="ru-RU" w:eastAsia="ru-RU"/>
              </w:rPr>
              <w:t>Ед.изм</w:t>
            </w:r>
          </w:p>
        </w:tc>
        <w:tc>
          <w:tcPr>
            <w:tcW w:w="5072" w:type="dxa"/>
            <w:gridSpan w:val="4"/>
            <w:tcBorders>
              <w:top w:val="single" w:sz="4" w:space="0" w:color="auto"/>
              <w:left w:val="nil"/>
              <w:bottom w:val="single" w:sz="4" w:space="0" w:color="auto"/>
              <w:right w:val="single" w:sz="4" w:space="0" w:color="auto"/>
            </w:tcBorders>
            <w:shd w:val="clear" w:color="000000" w:fill="D9D9D9"/>
            <w:vAlign w:val="center"/>
            <w:hideMark/>
          </w:tcPr>
          <w:p w:rsidR="00B1353E" w:rsidRPr="002750A4" w:rsidRDefault="00B1353E" w:rsidP="002750A4">
            <w:pPr>
              <w:spacing w:after="0" w:line="240" w:lineRule="auto"/>
              <w:jc w:val="center"/>
              <w:rPr>
                <w:color w:val="000000"/>
                <w:lang w:val="ru-RU" w:eastAsia="ru-RU"/>
              </w:rPr>
            </w:pPr>
            <w:r w:rsidRPr="002750A4">
              <w:rPr>
                <w:color w:val="000000"/>
                <w:lang w:val="ru-RU" w:eastAsia="ru-RU"/>
              </w:rPr>
              <w:t>Годы разработки</w:t>
            </w:r>
          </w:p>
        </w:tc>
      </w:tr>
      <w:tr w:rsidR="002750A4" w:rsidRPr="002750A4" w:rsidTr="00B1353E">
        <w:trPr>
          <w:trHeight w:val="89"/>
          <w:jc w:val="center"/>
        </w:trPr>
        <w:tc>
          <w:tcPr>
            <w:tcW w:w="661" w:type="dxa"/>
            <w:vMerge/>
            <w:tcBorders>
              <w:top w:val="single" w:sz="4" w:space="0" w:color="auto"/>
              <w:left w:val="single" w:sz="4" w:space="0" w:color="auto"/>
              <w:bottom w:val="single" w:sz="4" w:space="0" w:color="auto"/>
              <w:right w:val="single" w:sz="4" w:space="0" w:color="auto"/>
            </w:tcBorders>
            <w:vAlign w:val="center"/>
            <w:hideMark/>
          </w:tcPr>
          <w:p w:rsidR="002750A4" w:rsidRPr="002750A4" w:rsidRDefault="002750A4" w:rsidP="002750A4">
            <w:pPr>
              <w:spacing w:after="0" w:line="240" w:lineRule="auto"/>
              <w:rPr>
                <w:color w:val="000000"/>
                <w:lang w:val="ru-RU" w:eastAsia="ru-RU"/>
              </w:rPr>
            </w:pPr>
          </w:p>
        </w:tc>
        <w:tc>
          <w:tcPr>
            <w:tcW w:w="6297" w:type="dxa"/>
            <w:vMerge/>
            <w:tcBorders>
              <w:top w:val="single" w:sz="4" w:space="0" w:color="auto"/>
              <w:left w:val="single" w:sz="4" w:space="0" w:color="auto"/>
              <w:bottom w:val="single" w:sz="4" w:space="0" w:color="auto"/>
              <w:right w:val="single" w:sz="4" w:space="0" w:color="auto"/>
            </w:tcBorders>
            <w:vAlign w:val="center"/>
            <w:hideMark/>
          </w:tcPr>
          <w:p w:rsidR="002750A4" w:rsidRPr="002750A4" w:rsidRDefault="002750A4" w:rsidP="002750A4">
            <w:pPr>
              <w:spacing w:after="0" w:line="240" w:lineRule="auto"/>
              <w:rPr>
                <w:color w:val="000000"/>
                <w:lang w:val="ru-RU" w:eastAsia="ru-RU"/>
              </w:rPr>
            </w:pPr>
          </w:p>
        </w:tc>
        <w:tc>
          <w:tcPr>
            <w:tcW w:w="1011" w:type="dxa"/>
            <w:vMerge/>
            <w:tcBorders>
              <w:top w:val="single" w:sz="4" w:space="0" w:color="auto"/>
              <w:left w:val="single" w:sz="4" w:space="0" w:color="auto"/>
              <w:bottom w:val="single" w:sz="4" w:space="0" w:color="auto"/>
              <w:right w:val="single" w:sz="4" w:space="0" w:color="auto"/>
            </w:tcBorders>
            <w:vAlign w:val="center"/>
            <w:hideMark/>
          </w:tcPr>
          <w:p w:rsidR="002750A4" w:rsidRPr="002750A4" w:rsidRDefault="002750A4" w:rsidP="002750A4">
            <w:pPr>
              <w:spacing w:after="0" w:line="240" w:lineRule="auto"/>
              <w:rPr>
                <w:color w:val="000000"/>
                <w:lang w:val="ru-RU" w:eastAsia="ru-RU"/>
              </w:rPr>
            </w:pPr>
          </w:p>
        </w:tc>
        <w:tc>
          <w:tcPr>
            <w:tcW w:w="1386" w:type="dxa"/>
            <w:tcBorders>
              <w:top w:val="nil"/>
              <w:left w:val="nil"/>
              <w:bottom w:val="single" w:sz="4" w:space="0" w:color="auto"/>
              <w:right w:val="single" w:sz="4" w:space="0" w:color="auto"/>
            </w:tcBorders>
            <w:shd w:val="clear" w:color="000000" w:fill="D9D9D9"/>
            <w:vAlign w:val="center"/>
            <w:hideMark/>
          </w:tcPr>
          <w:p w:rsidR="002750A4" w:rsidRPr="002750A4" w:rsidRDefault="002750A4" w:rsidP="002750A4">
            <w:pPr>
              <w:spacing w:after="0" w:line="240" w:lineRule="auto"/>
              <w:jc w:val="center"/>
              <w:rPr>
                <w:color w:val="000000"/>
              </w:rPr>
            </w:pPr>
            <w:r w:rsidRPr="002750A4">
              <w:rPr>
                <w:color w:val="000000"/>
              </w:rPr>
              <w:t>2023-2029</w:t>
            </w:r>
          </w:p>
        </w:tc>
        <w:tc>
          <w:tcPr>
            <w:tcW w:w="1276" w:type="dxa"/>
            <w:tcBorders>
              <w:top w:val="nil"/>
              <w:left w:val="nil"/>
              <w:bottom w:val="single" w:sz="4" w:space="0" w:color="auto"/>
              <w:right w:val="single" w:sz="4" w:space="0" w:color="auto"/>
            </w:tcBorders>
            <w:shd w:val="clear" w:color="000000" w:fill="D9D9D9"/>
            <w:vAlign w:val="center"/>
            <w:hideMark/>
          </w:tcPr>
          <w:p w:rsidR="002750A4" w:rsidRPr="002750A4" w:rsidRDefault="002750A4" w:rsidP="002750A4">
            <w:pPr>
              <w:spacing w:after="0" w:line="240" w:lineRule="auto"/>
              <w:jc w:val="center"/>
              <w:rPr>
                <w:color w:val="000000"/>
              </w:rPr>
            </w:pPr>
            <w:r w:rsidRPr="002750A4">
              <w:rPr>
                <w:color w:val="000000"/>
              </w:rPr>
              <w:t>2030</w:t>
            </w:r>
          </w:p>
        </w:tc>
        <w:tc>
          <w:tcPr>
            <w:tcW w:w="1276" w:type="dxa"/>
            <w:tcBorders>
              <w:top w:val="nil"/>
              <w:left w:val="nil"/>
              <w:bottom w:val="single" w:sz="4" w:space="0" w:color="auto"/>
              <w:right w:val="single" w:sz="4" w:space="0" w:color="auto"/>
            </w:tcBorders>
            <w:shd w:val="clear" w:color="000000" w:fill="D9D9D9"/>
            <w:vAlign w:val="center"/>
            <w:hideMark/>
          </w:tcPr>
          <w:p w:rsidR="002750A4" w:rsidRPr="002750A4" w:rsidRDefault="002750A4" w:rsidP="002750A4">
            <w:pPr>
              <w:spacing w:after="0" w:line="240" w:lineRule="auto"/>
              <w:jc w:val="center"/>
              <w:rPr>
                <w:color w:val="000000"/>
              </w:rPr>
            </w:pPr>
            <w:r w:rsidRPr="002750A4">
              <w:rPr>
                <w:color w:val="000000"/>
              </w:rPr>
              <w:t>2031-2045</w:t>
            </w:r>
          </w:p>
        </w:tc>
        <w:tc>
          <w:tcPr>
            <w:tcW w:w="1134" w:type="dxa"/>
            <w:tcBorders>
              <w:top w:val="nil"/>
              <w:left w:val="nil"/>
              <w:bottom w:val="single" w:sz="4" w:space="0" w:color="auto"/>
              <w:right w:val="single" w:sz="4" w:space="0" w:color="auto"/>
            </w:tcBorders>
            <w:shd w:val="clear" w:color="000000" w:fill="D9D9D9"/>
            <w:vAlign w:val="center"/>
            <w:hideMark/>
          </w:tcPr>
          <w:p w:rsidR="002750A4" w:rsidRPr="002750A4" w:rsidRDefault="002750A4" w:rsidP="002750A4">
            <w:pPr>
              <w:spacing w:after="0" w:line="240" w:lineRule="auto"/>
              <w:jc w:val="center"/>
              <w:rPr>
                <w:color w:val="000000"/>
              </w:rPr>
            </w:pPr>
            <w:r w:rsidRPr="002750A4">
              <w:rPr>
                <w:color w:val="000000"/>
              </w:rPr>
              <w:t>2046</w:t>
            </w:r>
          </w:p>
        </w:tc>
      </w:tr>
      <w:tr w:rsidR="002750A4" w:rsidRPr="002750A4" w:rsidTr="00B1353E">
        <w:trPr>
          <w:trHeight w:val="231"/>
          <w:jc w:val="center"/>
        </w:trPr>
        <w:tc>
          <w:tcPr>
            <w:tcW w:w="661" w:type="dxa"/>
            <w:vMerge w:val="restart"/>
            <w:tcBorders>
              <w:top w:val="nil"/>
              <w:left w:val="single" w:sz="4" w:space="0" w:color="auto"/>
              <w:bottom w:val="single" w:sz="4" w:space="0" w:color="auto"/>
              <w:right w:val="single" w:sz="4" w:space="0" w:color="auto"/>
            </w:tcBorders>
            <w:shd w:val="clear" w:color="auto" w:fill="auto"/>
            <w:vAlign w:val="center"/>
            <w:hideMark/>
          </w:tcPr>
          <w:p w:rsidR="002750A4" w:rsidRPr="002750A4" w:rsidRDefault="002750A4" w:rsidP="002750A4">
            <w:pPr>
              <w:spacing w:after="0" w:line="240" w:lineRule="auto"/>
              <w:jc w:val="center"/>
              <w:rPr>
                <w:color w:val="000000"/>
                <w:lang w:val="ru-RU" w:eastAsia="ru-RU"/>
              </w:rPr>
            </w:pPr>
            <w:r w:rsidRPr="002750A4">
              <w:rPr>
                <w:color w:val="000000"/>
                <w:lang w:val="ru-RU" w:eastAsia="ru-RU"/>
              </w:rPr>
              <w:t>1</w:t>
            </w:r>
          </w:p>
        </w:tc>
        <w:tc>
          <w:tcPr>
            <w:tcW w:w="6297" w:type="dxa"/>
            <w:vMerge w:val="restart"/>
            <w:tcBorders>
              <w:top w:val="nil"/>
              <w:left w:val="single" w:sz="4" w:space="0" w:color="auto"/>
              <w:bottom w:val="single" w:sz="4" w:space="0" w:color="auto"/>
              <w:right w:val="single" w:sz="4" w:space="0" w:color="auto"/>
            </w:tcBorders>
            <w:shd w:val="clear" w:color="auto" w:fill="auto"/>
            <w:vAlign w:val="center"/>
            <w:hideMark/>
          </w:tcPr>
          <w:p w:rsidR="002750A4" w:rsidRPr="002750A4" w:rsidRDefault="002750A4" w:rsidP="002750A4">
            <w:pPr>
              <w:spacing w:after="0" w:line="240" w:lineRule="auto"/>
              <w:jc w:val="center"/>
              <w:rPr>
                <w:color w:val="000000"/>
                <w:lang w:val="ru-RU" w:eastAsia="ru-RU"/>
              </w:rPr>
            </w:pPr>
            <w:r w:rsidRPr="002750A4">
              <w:rPr>
                <w:color w:val="000000"/>
                <w:lang w:val="ru-RU" w:eastAsia="ru-RU"/>
              </w:rPr>
              <w:t xml:space="preserve">Объем экскавируемой руды   </w:t>
            </w:r>
          </w:p>
        </w:tc>
        <w:tc>
          <w:tcPr>
            <w:tcW w:w="1011" w:type="dxa"/>
            <w:tcBorders>
              <w:top w:val="nil"/>
              <w:left w:val="nil"/>
              <w:bottom w:val="single" w:sz="4" w:space="0" w:color="auto"/>
              <w:right w:val="single" w:sz="4" w:space="0" w:color="auto"/>
            </w:tcBorders>
            <w:shd w:val="clear" w:color="auto" w:fill="auto"/>
            <w:vAlign w:val="center"/>
            <w:hideMark/>
          </w:tcPr>
          <w:p w:rsidR="002750A4" w:rsidRPr="002750A4" w:rsidRDefault="002750A4" w:rsidP="002750A4">
            <w:pPr>
              <w:spacing w:after="0" w:line="240" w:lineRule="auto"/>
              <w:jc w:val="center"/>
              <w:rPr>
                <w:color w:val="000000"/>
                <w:lang w:val="ru-RU" w:eastAsia="ru-RU"/>
              </w:rPr>
            </w:pPr>
            <w:r w:rsidRPr="002750A4">
              <w:rPr>
                <w:color w:val="000000"/>
                <w:lang w:val="ru-RU" w:eastAsia="ru-RU"/>
              </w:rPr>
              <w:t>тыс. т</w:t>
            </w:r>
          </w:p>
        </w:tc>
        <w:tc>
          <w:tcPr>
            <w:tcW w:w="1386" w:type="dxa"/>
            <w:tcBorders>
              <w:top w:val="nil"/>
              <w:left w:val="nil"/>
              <w:bottom w:val="single" w:sz="4" w:space="0" w:color="auto"/>
              <w:right w:val="single" w:sz="4" w:space="0" w:color="auto"/>
            </w:tcBorders>
            <w:shd w:val="clear" w:color="000000" w:fill="FFFFFF"/>
            <w:vAlign w:val="center"/>
            <w:hideMark/>
          </w:tcPr>
          <w:p w:rsidR="002750A4" w:rsidRPr="002750A4" w:rsidRDefault="002750A4" w:rsidP="002750A4">
            <w:pPr>
              <w:spacing w:after="0" w:line="240" w:lineRule="auto"/>
              <w:jc w:val="center"/>
              <w:rPr>
                <w:color w:val="000000"/>
              </w:rPr>
            </w:pPr>
            <w:r w:rsidRPr="002750A4">
              <w:rPr>
                <w:color w:val="000000"/>
              </w:rPr>
              <w:t>185,0</w:t>
            </w:r>
          </w:p>
        </w:tc>
        <w:tc>
          <w:tcPr>
            <w:tcW w:w="1276" w:type="dxa"/>
            <w:tcBorders>
              <w:top w:val="nil"/>
              <w:left w:val="nil"/>
              <w:bottom w:val="single" w:sz="4" w:space="0" w:color="auto"/>
              <w:right w:val="single" w:sz="4" w:space="0" w:color="auto"/>
            </w:tcBorders>
            <w:shd w:val="clear" w:color="000000" w:fill="FFFFFF"/>
            <w:vAlign w:val="center"/>
            <w:hideMark/>
          </w:tcPr>
          <w:p w:rsidR="002750A4" w:rsidRPr="002750A4" w:rsidRDefault="002750A4" w:rsidP="002750A4">
            <w:pPr>
              <w:spacing w:after="0" w:line="240" w:lineRule="auto"/>
              <w:jc w:val="center"/>
              <w:rPr>
                <w:color w:val="000000"/>
              </w:rPr>
            </w:pPr>
            <w:r w:rsidRPr="002750A4">
              <w:rPr>
                <w:color w:val="000000"/>
              </w:rPr>
              <w:t>185,0</w:t>
            </w:r>
          </w:p>
        </w:tc>
        <w:tc>
          <w:tcPr>
            <w:tcW w:w="1276" w:type="dxa"/>
            <w:tcBorders>
              <w:top w:val="nil"/>
              <w:left w:val="nil"/>
              <w:bottom w:val="single" w:sz="4" w:space="0" w:color="auto"/>
              <w:right w:val="single" w:sz="4" w:space="0" w:color="auto"/>
            </w:tcBorders>
            <w:shd w:val="clear" w:color="000000" w:fill="FFFFFF"/>
            <w:vAlign w:val="center"/>
            <w:hideMark/>
          </w:tcPr>
          <w:p w:rsidR="002750A4" w:rsidRPr="002750A4" w:rsidRDefault="002750A4" w:rsidP="002750A4">
            <w:pPr>
              <w:spacing w:after="0" w:line="240" w:lineRule="auto"/>
              <w:jc w:val="center"/>
              <w:rPr>
                <w:color w:val="000000"/>
              </w:rPr>
            </w:pPr>
            <w:r w:rsidRPr="002750A4">
              <w:rPr>
                <w:color w:val="000000"/>
              </w:rPr>
              <w:t>185,0</w:t>
            </w:r>
          </w:p>
        </w:tc>
        <w:tc>
          <w:tcPr>
            <w:tcW w:w="1134" w:type="dxa"/>
            <w:tcBorders>
              <w:top w:val="nil"/>
              <w:left w:val="nil"/>
              <w:bottom w:val="single" w:sz="4" w:space="0" w:color="auto"/>
              <w:right w:val="single" w:sz="4" w:space="0" w:color="auto"/>
            </w:tcBorders>
            <w:shd w:val="clear" w:color="000000" w:fill="FFFFFF"/>
            <w:vAlign w:val="center"/>
            <w:hideMark/>
          </w:tcPr>
          <w:p w:rsidR="002750A4" w:rsidRPr="002750A4" w:rsidRDefault="002750A4" w:rsidP="002750A4">
            <w:pPr>
              <w:spacing w:after="0" w:line="240" w:lineRule="auto"/>
              <w:jc w:val="center"/>
              <w:rPr>
                <w:color w:val="000000"/>
              </w:rPr>
            </w:pPr>
            <w:r w:rsidRPr="002750A4">
              <w:rPr>
                <w:color w:val="000000"/>
              </w:rPr>
              <w:t>173,2</w:t>
            </w:r>
          </w:p>
        </w:tc>
      </w:tr>
      <w:tr w:rsidR="002750A4" w:rsidRPr="002750A4" w:rsidTr="00B1353E">
        <w:trPr>
          <w:trHeight w:val="243"/>
          <w:jc w:val="center"/>
        </w:trPr>
        <w:tc>
          <w:tcPr>
            <w:tcW w:w="661" w:type="dxa"/>
            <w:vMerge/>
            <w:tcBorders>
              <w:top w:val="nil"/>
              <w:left w:val="single" w:sz="4" w:space="0" w:color="auto"/>
              <w:bottom w:val="single" w:sz="4" w:space="0" w:color="auto"/>
              <w:right w:val="single" w:sz="4" w:space="0" w:color="auto"/>
            </w:tcBorders>
            <w:vAlign w:val="center"/>
            <w:hideMark/>
          </w:tcPr>
          <w:p w:rsidR="002750A4" w:rsidRPr="002750A4" w:rsidRDefault="002750A4" w:rsidP="002750A4">
            <w:pPr>
              <w:spacing w:after="0" w:line="240" w:lineRule="auto"/>
              <w:rPr>
                <w:color w:val="000000"/>
                <w:lang w:val="ru-RU" w:eastAsia="ru-RU"/>
              </w:rPr>
            </w:pPr>
          </w:p>
        </w:tc>
        <w:tc>
          <w:tcPr>
            <w:tcW w:w="6297" w:type="dxa"/>
            <w:vMerge/>
            <w:tcBorders>
              <w:top w:val="nil"/>
              <w:left w:val="single" w:sz="4" w:space="0" w:color="auto"/>
              <w:bottom w:val="single" w:sz="4" w:space="0" w:color="auto"/>
              <w:right w:val="single" w:sz="4" w:space="0" w:color="auto"/>
            </w:tcBorders>
            <w:vAlign w:val="center"/>
            <w:hideMark/>
          </w:tcPr>
          <w:p w:rsidR="002750A4" w:rsidRPr="002750A4" w:rsidRDefault="002750A4" w:rsidP="002750A4">
            <w:pPr>
              <w:spacing w:after="0" w:line="240" w:lineRule="auto"/>
              <w:rPr>
                <w:color w:val="000000"/>
                <w:lang w:val="ru-RU" w:eastAsia="ru-RU"/>
              </w:rPr>
            </w:pPr>
          </w:p>
        </w:tc>
        <w:tc>
          <w:tcPr>
            <w:tcW w:w="1011" w:type="dxa"/>
            <w:tcBorders>
              <w:top w:val="nil"/>
              <w:left w:val="nil"/>
              <w:bottom w:val="single" w:sz="4" w:space="0" w:color="auto"/>
              <w:right w:val="single" w:sz="4" w:space="0" w:color="auto"/>
            </w:tcBorders>
            <w:shd w:val="clear" w:color="auto" w:fill="auto"/>
            <w:vAlign w:val="center"/>
            <w:hideMark/>
          </w:tcPr>
          <w:p w:rsidR="002750A4" w:rsidRPr="002750A4" w:rsidRDefault="002750A4" w:rsidP="002750A4">
            <w:pPr>
              <w:spacing w:after="0" w:line="240" w:lineRule="auto"/>
              <w:jc w:val="center"/>
              <w:rPr>
                <w:color w:val="000000"/>
                <w:lang w:val="ru-RU" w:eastAsia="ru-RU"/>
              </w:rPr>
            </w:pPr>
            <w:r w:rsidRPr="002750A4">
              <w:rPr>
                <w:color w:val="000000"/>
                <w:lang w:val="ru-RU" w:eastAsia="ru-RU"/>
              </w:rPr>
              <w:t>тыс. м</w:t>
            </w:r>
            <w:r w:rsidRPr="002750A4">
              <w:rPr>
                <w:color w:val="000000"/>
                <w:vertAlign w:val="superscript"/>
                <w:lang w:val="ru-RU" w:eastAsia="ru-RU"/>
              </w:rPr>
              <w:t>3</w:t>
            </w:r>
          </w:p>
        </w:tc>
        <w:tc>
          <w:tcPr>
            <w:tcW w:w="1386" w:type="dxa"/>
            <w:tcBorders>
              <w:top w:val="nil"/>
              <w:left w:val="nil"/>
              <w:bottom w:val="single" w:sz="4" w:space="0" w:color="auto"/>
              <w:right w:val="single" w:sz="4" w:space="0" w:color="auto"/>
            </w:tcBorders>
            <w:shd w:val="clear" w:color="000000" w:fill="FFFFFF"/>
            <w:vAlign w:val="center"/>
            <w:hideMark/>
          </w:tcPr>
          <w:p w:rsidR="002750A4" w:rsidRPr="002750A4" w:rsidRDefault="002750A4" w:rsidP="002750A4">
            <w:pPr>
              <w:spacing w:after="0" w:line="240" w:lineRule="auto"/>
              <w:jc w:val="center"/>
              <w:rPr>
                <w:color w:val="000000"/>
              </w:rPr>
            </w:pPr>
            <w:r w:rsidRPr="002750A4">
              <w:rPr>
                <w:color w:val="000000"/>
              </w:rPr>
              <w:t>74,899</w:t>
            </w:r>
          </w:p>
        </w:tc>
        <w:tc>
          <w:tcPr>
            <w:tcW w:w="1276" w:type="dxa"/>
            <w:tcBorders>
              <w:top w:val="nil"/>
              <w:left w:val="nil"/>
              <w:bottom w:val="single" w:sz="4" w:space="0" w:color="auto"/>
              <w:right w:val="single" w:sz="4" w:space="0" w:color="auto"/>
            </w:tcBorders>
            <w:shd w:val="clear" w:color="000000" w:fill="FFFFFF"/>
            <w:vAlign w:val="center"/>
            <w:hideMark/>
          </w:tcPr>
          <w:p w:rsidR="002750A4" w:rsidRPr="002750A4" w:rsidRDefault="002750A4" w:rsidP="002750A4">
            <w:pPr>
              <w:spacing w:after="0" w:line="240" w:lineRule="auto"/>
              <w:jc w:val="center"/>
              <w:rPr>
                <w:color w:val="000000"/>
              </w:rPr>
            </w:pPr>
            <w:r w:rsidRPr="002750A4">
              <w:rPr>
                <w:color w:val="000000"/>
              </w:rPr>
              <w:t>72,266</w:t>
            </w:r>
          </w:p>
        </w:tc>
        <w:tc>
          <w:tcPr>
            <w:tcW w:w="1276" w:type="dxa"/>
            <w:tcBorders>
              <w:top w:val="nil"/>
              <w:left w:val="nil"/>
              <w:bottom w:val="single" w:sz="4" w:space="0" w:color="auto"/>
              <w:right w:val="single" w:sz="4" w:space="0" w:color="auto"/>
            </w:tcBorders>
            <w:shd w:val="clear" w:color="000000" w:fill="FFFFFF"/>
            <w:vAlign w:val="center"/>
            <w:hideMark/>
          </w:tcPr>
          <w:p w:rsidR="002750A4" w:rsidRPr="002750A4" w:rsidRDefault="002750A4" w:rsidP="002750A4">
            <w:pPr>
              <w:spacing w:after="0" w:line="240" w:lineRule="auto"/>
              <w:jc w:val="center"/>
              <w:rPr>
                <w:color w:val="000000"/>
              </w:rPr>
            </w:pPr>
            <w:r w:rsidRPr="002750A4">
              <w:rPr>
                <w:color w:val="000000"/>
              </w:rPr>
              <w:t>69,288</w:t>
            </w:r>
          </w:p>
        </w:tc>
        <w:tc>
          <w:tcPr>
            <w:tcW w:w="1134" w:type="dxa"/>
            <w:tcBorders>
              <w:top w:val="nil"/>
              <w:left w:val="nil"/>
              <w:bottom w:val="single" w:sz="4" w:space="0" w:color="auto"/>
              <w:right w:val="single" w:sz="4" w:space="0" w:color="auto"/>
            </w:tcBorders>
            <w:shd w:val="clear" w:color="000000" w:fill="FFFFFF"/>
            <w:vAlign w:val="center"/>
            <w:hideMark/>
          </w:tcPr>
          <w:p w:rsidR="002750A4" w:rsidRPr="002750A4" w:rsidRDefault="002750A4" w:rsidP="002750A4">
            <w:pPr>
              <w:spacing w:after="0" w:line="240" w:lineRule="auto"/>
              <w:jc w:val="center"/>
              <w:rPr>
                <w:color w:val="000000"/>
              </w:rPr>
            </w:pPr>
            <w:r w:rsidRPr="002750A4">
              <w:rPr>
                <w:color w:val="000000"/>
              </w:rPr>
              <w:t>64,854</w:t>
            </w:r>
          </w:p>
        </w:tc>
      </w:tr>
      <w:tr w:rsidR="00B1353E" w:rsidRPr="0069641E" w:rsidTr="00B1353E">
        <w:trPr>
          <w:trHeight w:val="231"/>
          <w:jc w:val="center"/>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B1353E" w:rsidRPr="002750A4" w:rsidRDefault="00B1353E" w:rsidP="002750A4">
            <w:pPr>
              <w:spacing w:after="0" w:line="240" w:lineRule="auto"/>
              <w:jc w:val="center"/>
              <w:rPr>
                <w:color w:val="000000"/>
                <w:lang w:val="ru-RU" w:eastAsia="ru-RU"/>
              </w:rPr>
            </w:pPr>
            <w:r w:rsidRPr="002750A4">
              <w:rPr>
                <w:color w:val="000000"/>
                <w:lang w:val="ru-RU" w:eastAsia="ru-RU"/>
              </w:rPr>
              <w:t>2</w:t>
            </w:r>
          </w:p>
        </w:tc>
        <w:tc>
          <w:tcPr>
            <w:tcW w:w="6297" w:type="dxa"/>
            <w:tcBorders>
              <w:top w:val="nil"/>
              <w:left w:val="nil"/>
              <w:bottom w:val="single" w:sz="4" w:space="0" w:color="auto"/>
              <w:right w:val="single" w:sz="4" w:space="0" w:color="auto"/>
            </w:tcBorders>
            <w:shd w:val="clear" w:color="auto" w:fill="auto"/>
            <w:vAlign w:val="center"/>
            <w:hideMark/>
          </w:tcPr>
          <w:p w:rsidR="00B1353E" w:rsidRPr="002750A4" w:rsidRDefault="00B1353E" w:rsidP="002750A4">
            <w:pPr>
              <w:spacing w:after="0" w:line="240" w:lineRule="auto"/>
              <w:rPr>
                <w:color w:val="000000"/>
                <w:lang w:val="ru-RU" w:eastAsia="ru-RU"/>
              </w:rPr>
            </w:pPr>
            <w:r w:rsidRPr="002750A4">
              <w:rPr>
                <w:color w:val="000000"/>
                <w:lang w:val="ru-RU" w:eastAsia="ru-RU"/>
              </w:rPr>
              <w:t xml:space="preserve">Тип оборудования, задействованный на экскавации  </w:t>
            </w:r>
          </w:p>
        </w:tc>
        <w:tc>
          <w:tcPr>
            <w:tcW w:w="1011" w:type="dxa"/>
            <w:tcBorders>
              <w:top w:val="nil"/>
              <w:left w:val="nil"/>
              <w:bottom w:val="single" w:sz="4" w:space="0" w:color="auto"/>
              <w:right w:val="single" w:sz="4" w:space="0" w:color="auto"/>
            </w:tcBorders>
            <w:shd w:val="clear" w:color="auto" w:fill="auto"/>
            <w:noWrap/>
            <w:vAlign w:val="center"/>
            <w:hideMark/>
          </w:tcPr>
          <w:p w:rsidR="00B1353E" w:rsidRPr="002750A4" w:rsidRDefault="00B1353E" w:rsidP="002750A4">
            <w:pPr>
              <w:spacing w:after="0" w:line="240" w:lineRule="auto"/>
              <w:rPr>
                <w:color w:val="000000"/>
                <w:lang w:val="ru-RU" w:eastAsia="ru-RU"/>
              </w:rPr>
            </w:pPr>
            <w:r w:rsidRPr="002750A4">
              <w:rPr>
                <w:color w:val="000000"/>
                <w:lang w:val="ru-RU" w:eastAsia="ru-RU"/>
              </w:rPr>
              <w:t> </w:t>
            </w:r>
          </w:p>
        </w:tc>
        <w:tc>
          <w:tcPr>
            <w:tcW w:w="5072" w:type="dxa"/>
            <w:gridSpan w:val="4"/>
            <w:tcBorders>
              <w:top w:val="single" w:sz="4" w:space="0" w:color="auto"/>
              <w:left w:val="nil"/>
              <w:bottom w:val="single" w:sz="4" w:space="0" w:color="auto"/>
              <w:right w:val="single" w:sz="4" w:space="0" w:color="auto"/>
            </w:tcBorders>
            <w:shd w:val="clear" w:color="auto" w:fill="auto"/>
            <w:vAlign w:val="center"/>
            <w:hideMark/>
          </w:tcPr>
          <w:p w:rsidR="00B1353E" w:rsidRPr="002750A4" w:rsidRDefault="00B1353E" w:rsidP="002750A4">
            <w:pPr>
              <w:spacing w:after="0" w:line="240" w:lineRule="auto"/>
              <w:jc w:val="center"/>
              <w:rPr>
                <w:color w:val="000000"/>
                <w:lang w:val="ru-RU" w:eastAsia="ru-RU"/>
              </w:rPr>
            </w:pPr>
            <w:r w:rsidRPr="002750A4">
              <w:rPr>
                <w:color w:val="000000"/>
                <w:lang w:val="ru-RU" w:eastAsia="ru-RU"/>
              </w:rPr>
              <w:t>SANY SY500H c вместимостью ковша 3,1 м3</w:t>
            </w:r>
          </w:p>
        </w:tc>
      </w:tr>
      <w:tr w:rsidR="00B1353E" w:rsidRPr="002750A4" w:rsidTr="00B1353E">
        <w:trPr>
          <w:trHeight w:val="231"/>
          <w:jc w:val="center"/>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B1353E" w:rsidRPr="002750A4" w:rsidRDefault="00B1353E" w:rsidP="002750A4">
            <w:pPr>
              <w:spacing w:after="0" w:line="240" w:lineRule="auto"/>
              <w:jc w:val="center"/>
              <w:rPr>
                <w:color w:val="000000"/>
                <w:lang w:val="ru-RU" w:eastAsia="ru-RU"/>
              </w:rPr>
            </w:pPr>
            <w:r w:rsidRPr="002750A4">
              <w:rPr>
                <w:color w:val="000000"/>
                <w:lang w:val="ru-RU" w:eastAsia="ru-RU"/>
              </w:rPr>
              <w:t>3</w:t>
            </w:r>
          </w:p>
        </w:tc>
        <w:tc>
          <w:tcPr>
            <w:tcW w:w="6297" w:type="dxa"/>
            <w:tcBorders>
              <w:top w:val="nil"/>
              <w:left w:val="nil"/>
              <w:bottom w:val="single" w:sz="4" w:space="0" w:color="auto"/>
              <w:right w:val="single" w:sz="4" w:space="0" w:color="auto"/>
            </w:tcBorders>
            <w:shd w:val="clear" w:color="auto" w:fill="auto"/>
            <w:hideMark/>
          </w:tcPr>
          <w:p w:rsidR="00B1353E" w:rsidRPr="002750A4" w:rsidRDefault="00B1353E" w:rsidP="002750A4">
            <w:pPr>
              <w:spacing w:after="0" w:line="240" w:lineRule="auto"/>
              <w:rPr>
                <w:color w:val="000000"/>
                <w:lang w:val="ru-RU" w:eastAsia="ru-RU"/>
              </w:rPr>
            </w:pPr>
            <w:r w:rsidRPr="002750A4">
              <w:rPr>
                <w:color w:val="000000"/>
                <w:lang w:val="ru-RU" w:eastAsia="ru-RU"/>
              </w:rPr>
              <w:t xml:space="preserve">Мощность двигателя  </w:t>
            </w:r>
          </w:p>
        </w:tc>
        <w:tc>
          <w:tcPr>
            <w:tcW w:w="1011" w:type="dxa"/>
            <w:tcBorders>
              <w:top w:val="nil"/>
              <w:left w:val="nil"/>
              <w:bottom w:val="single" w:sz="4" w:space="0" w:color="auto"/>
              <w:right w:val="single" w:sz="4" w:space="0" w:color="auto"/>
            </w:tcBorders>
            <w:shd w:val="clear" w:color="auto" w:fill="auto"/>
            <w:hideMark/>
          </w:tcPr>
          <w:p w:rsidR="00B1353E" w:rsidRPr="002750A4" w:rsidRDefault="00B1353E" w:rsidP="002750A4">
            <w:pPr>
              <w:spacing w:after="0" w:line="240" w:lineRule="auto"/>
              <w:jc w:val="center"/>
              <w:rPr>
                <w:color w:val="000000"/>
                <w:lang w:val="ru-RU" w:eastAsia="ru-RU"/>
              </w:rPr>
            </w:pPr>
            <w:r w:rsidRPr="002750A4">
              <w:rPr>
                <w:color w:val="000000"/>
                <w:lang w:val="ru-RU" w:eastAsia="ru-RU"/>
              </w:rPr>
              <w:t>л.с./кВт</w:t>
            </w:r>
          </w:p>
        </w:tc>
        <w:tc>
          <w:tcPr>
            <w:tcW w:w="5072" w:type="dxa"/>
            <w:gridSpan w:val="4"/>
            <w:tcBorders>
              <w:top w:val="single" w:sz="4" w:space="0" w:color="auto"/>
              <w:left w:val="nil"/>
              <w:bottom w:val="single" w:sz="4" w:space="0" w:color="auto"/>
              <w:right w:val="single" w:sz="4" w:space="0" w:color="auto"/>
            </w:tcBorders>
            <w:shd w:val="clear" w:color="auto" w:fill="auto"/>
            <w:hideMark/>
          </w:tcPr>
          <w:p w:rsidR="00B1353E" w:rsidRPr="002750A4" w:rsidRDefault="00B1353E" w:rsidP="002750A4">
            <w:pPr>
              <w:spacing w:after="0" w:line="240" w:lineRule="auto"/>
              <w:jc w:val="center"/>
              <w:rPr>
                <w:color w:val="000000"/>
                <w:lang w:val="ru-RU" w:eastAsia="ru-RU"/>
              </w:rPr>
            </w:pPr>
            <w:r w:rsidRPr="002750A4">
              <w:rPr>
                <w:color w:val="000000"/>
                <w:lang w:val="ru-RU" w:eastAsia="ru-RU"/>
              </w:rPr>
              <w:t>408/300</w:t>
            </w:r>
          </w:p>
        </w:tc>
      </w:tr>
      <w:tr w:rsidR="002750A4" w:rsidRPr="002750A4" w:rsidTr="00B1353E">
        <w:trPr>
          <w:trHeight w:val="439"/>
          <w:jc w:val="center"/>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2750A4" w:rsidRPr="002750A4" w:rsidRDefault="002750A4" w:rsidP="002750A4">
            <w:pPr>
              <w:spacing w:after="0" w:line="240" w:lineRule="auto"/>
              <w:jc w:val="center"/>
              <w:rPr>
                <w:color w:val="000000"/>
                <w:lang w:val="ru-RU" w:eastAsia="ru-RU"/>
              </w:rPr>
            </w:pPr>
            <w:r w:rsidRPr="002750A4">
              <w:rPr>
                <w:color w:val="000000"/>
                <w:lang w:val="ru-RU" w:eastAsia="ru-RU"/>
              </w:rPr>
              <w:t>4</w:t>
            </w:r>
          </w:p>
        </w:tc>
        <w:tc>
          <w:tcPr>
            <w:tcW w:w="6297" w:type="dxa"/>
            <w:tcBorders>
              <w:top w:val="nil"/>
              <w:left w:val="nil"/>
              <w:bottom w:val="single" w:sz="4" w:space="0" w:color="auto"/>
              <w:right w:val="single" w:sz="4" w:space="0" w:color="auto"/>
            </w:tcBorders>
            <w:shd w:val="clear" w:color="auto" w:fill="auto"/>
            <w:vAlign w:val="center"/>
            <w:hideMark/>
          </w:tcPr>
          <w:p w:rsidR="002750A4" w:rsidRPr="002750A4" w:rsidRDefault="002750A4" w:rsidP="002750A4">
            <w:pPr>
              <w:spacing w:after="0" w:line="240" w:lineRule="auto"/>
              <w:rPr>
                <w:color w:val="000000"/>
                <w:lang w:val="ru-RU" w:eastAsia="ru-RU"/>
              </w:rPr>
            </w:pPr>
            <w:r w:rsidRPr="002750A4">
              <w:rPr>
                <w:color w:val="000000"/>
                <w:lang w:val="ru-RU" w:eastAsia="ru-RU"/>
              </w:rPr>
              <w:t>Средняя годовая эксплуатационная производительность одного экскаватора</w:t>
            </w:r>
          </w:p>
        </w:tc>
        <w:tc>
          <w:tcPr>
            <w:tcW w:w="1011" w:type="dxa"/>
            <w:tcBorders>
              <w:top w:val="nil"/>
              <w:left w:val="nil"/>
              <w:bottom w:val="single" w:sz="4" w:space="0" w:color="auto"/>
              <w:right w:val="single" w:sz="4" w:space="0" w:color="auto"/>
            </w:tcBorders>
            <w:shd w:val="clear" w:color="auto" w:fill="auto"/>
            <w:vAlign w:val="center"/>
            <w:hideMark/>
          </w:tcPr>
          <w:p w:rsidR="002750A4" w:rsidRPr="002750A4" w:rsidRDefault="002750A4" w:rsidP="002750A4">
            <w:pPr>
              <w:spacing w:after="0" w:line="240" w:lineRule="auto"/>
              <w:jc w:val="center"/>
              <w:rPr>
                <w:color w:val="000000"/>
                <w:lang w:val="ru-RU" w:eastAsia="ru-RU"/>
              </w:rPr>
            </w:pPr>
            <w:r w:rsidRPr="002750A4">
              <w:rPr>
                <w:color w:val="000000"/>
                <w:lang w:val="ru-RU" w:eastAsia="ru-RU"/>
              </w:rPr>
              <w:t>м</w:t>
            </w:r>
            <w:r w:rsidRPr="002750A4">
              <w:rPr>
                <w:color w:val="000000"/>
                <w:vertAlign w:val="superscript"/>
                <w:lang w:val="ru-RU" w:eastAsia="ru-RU"/>
              </w:rPr>
              <w:t>3</w:t>
            </w:r>
          </w:p>
        </w:tc>
        <w:tc>
          <w:tcPr>
            <w:tcW w:w="1386" w:type="dxa"/>
            <w:tcBorders>
              <w:top w:val="nil"/>
              <w:left w:val="nil"/>
              <w:bottom w:val="single" w:sz="4" w:space="0" w:color="auto"/>
              <w:right w:val="single" w:sz="4" w:space="0" w:color="auto"/>
            </w:tcBorders>
            <w:shd w:val="clear" w:color="auto" w:fill="auto"/>
            <w:vAlign w:val="center"/>
            <w:hideMark/>
          </w:tcPr>
          <w:p w:rsidR="002750A4" w:rsidRPr="002750A4" w:rsidRDefault="002750A4" w:rsidP="002750A4">
            <w:pPr>
              <w:spacing w:after="0" w:line="240" w:lineRule="auto"/>
              <w:jc w:val="center"/>
              <w:rPr>
                <w:color w:val="000000"/>
              </w:rPr>
            </w:pPr>
            <w:r w:rsidRPr="002750A4">
              <w:rPr>
                <w:color w:val="000000"/>
              </w:rPr>
              <w:t>546000</w:t>
            </w:r>
          </w:p>
        </w:tc>
        <w:tc>
          <w:tcPr>
            <w:tcW w:w="1276" w:type="dxa"/>
            <w:tcBorders>
              <w:top w:val="nil"/>
              <w:left w:val="nil"/>
              <w:bottom w:val="single" w:sz="4" w:space="0" w:color="auto"/>
              <w:right w:val="single" w:sz="4" w:space="0" w:color="auto"/>
            </w:tcBorders>
            <w:shd w:val="clear" w:color="auto" w:fill="auto"/>
            <w:vAlign w:val="center"/>
            <w:hideMark/>
          </w:tcPr>
          <w:p w:rsidR="002750A4" w:rsidRPr="002750A4" w:rsidRDefault="002750A4" w:rsidP="002750A4">
            <w:pPr>
              <w:spacing w:after="0" w:line="240" w:lineRule="auto"/>
              <w:jc w:val="center"/>
              <w:rPr>
                <w:color w:val="000000"/>
              </w:rPr>
            </w:pPr>
            <w:r w:rsidRPr="002750A4">
              <w:rPr>
                <w:color w:val="000000"/>
              </w:rPr>
              <w:t>546000</w:t>
            </w:r>
          </w:p>
        </w:tc>
        <w:tc>
          <w:tcPr>
            <w:tcW w:w="1276" w:type="dxa"/>
            <w:tcBorders>
              <w:top w:val="nil"/>
              <w:left w:val="nil"/>
              <w:bottom w:val="single" w:sz="4" w:space="0" w:color="auto"/>
              <w:right w:val="single" w:sz="4" w:space="0" w:color="auto"/>
            </w:tcBorders>
            <w:shd w:val="clear" w:color="auto" w:fill="auto"/>
            <w:vAlign w:val="center"/>
            <w:hideMark/>
          </w:tcPr>
          <w:p w:rsidR="002750A4" w:rsidRPr="002750A4" w:rsidRDefault="002750A4" w:rsidP="002750A4">
            <w:pPr>
              <w:spacing w:after="0" w:line="240" w:lineRule="auto"/>
              <w:jc w:val="center"/>
              <w:rPr>
                <w:color w:val="000000"/>
              </w:rPr>
            </w:pPr>
            <w:r w:rsidRPr="002750A4">
              <w:rPr>
                <w:color w:val="000000"/>
              </w:rPr>
              <w:t>546000</w:t>
            </w:r>
          </w:p>
        </w:tc>
        <w:tc>
          <w:tcPr>
            <w:tcW w:w="1134" w:type="dxa"/>
            <w:tcBorders>
              <w:top w:val="nil"/>
              <w:left w:val="nil"/>
              <w:bottom w:val="single" w:sz="4" w:space="0" w:color="auto"/>
              <w:right w:val="single" w:sz="4" w:space="0" w:color="auto"/>
            </w:tcBorders>
            <w:shd w:val="clear" w:color="auto" w:fill="auto"/>
            <w:vAlign w:val="center"/>
            <w:hideMark/>
          </w:tcPr>
          <w:p w:rsidR="002750A4" w:rsidRPr="002750A4" w:rsidRDefault="002750A4" w:rsidP="002750A4">
            <w:pPr>
              <w:spacing w:after="0" w:line="240" w:lineRule="auto"/>
              <w:jc w:val="center"/>
              <w:rPr>
                <w:color w:val="000000"/>
              </w:rPr>
            </w:pPr>
            <w:r w:rsidRPr="002750A4">
              <w:rPr>
                <w:color w:val="000000"/>
              </w:rPr>
              <w:t>546000</w:t>
            </w:r>
          </w:p>
        </w:tc>
      </w:tr>
      <w:tr w:rsidR="002750A4" w:rsidRPr="002750A4" w:rsidTr="00B1353E">
        <w:trPr>
          <w:trHeight w:val="231"/>
          <w:jc w:val="center"/>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2750A4" w:rsidRPr="002750A4" w:rsidRDefault="002750A4" w:rsidP="002750A4">
            <w:pPr>
              <w:spacing w:after="0" w:line="240" w:lineRule="auto"/>
              <w:jc w:val="center"/>
              <w:rPr>
                <w:color w:val="000000"/>
                <w:lang w:val="ru-RU" w:eastAsia="ru-RU"/>
              </w:rPr>
            </w:pPr>
            <w:r w:rsidRPr="002750A4">
              <w:rPr>
                <w:color w:val="000000"/>
                <w:lang w:val="ru-RU" w:eastAsia="ru-RU"/>
              </w:rPr>
              <w:t>5</w:t>
            </w:r>
          </w:p>
        </w:tc>
        <w:tc>
          <w:tcPr>
            <w:tcW w:w="6297" w:type="dxa"/>
            <w:tcBorders>
              <w:top w:val="nil"/>
              <w:left w:val="nil"/>
              <w:bottom w:val="single" w:sz="4" w:space="0" w:color="auto"/>
              <w:right w:val="single" w:sz="4" w:space="0" w:color="auto"/>
            </w:tcBorders>
            <w:shd w:val="clear" w:color="auto" w:fill="auto"/>
            <w:vAlign w:val="center"/>
            <w:hideMark/>
          </w:tcPr>
          <w:p w:rsidR="002750A4" w:rsidRPr="002750A4" w:rsidRDefault="002750A4" w:rsidP="002750A4">
            <w:pPr>
              <w:spacing w:after="0" w:line="240" w:lineRule="auto"/>
              <w:rPr>
                <w:color w:val="000000"/>
                <w:lang w:val="ru-RU" w:eastAsia="ru-RU"/>
              </w:rPr>
            </w:pPr>
            <w:r w:rsidRPr="002750A4">
              <w:rPr>
                <w:color w:val="000000"/>
                <w:lang w:val="ru-RU" w:eastAsia="ru-RU"/>
              </w:rPr>
              <w:t xml:space="preserve">Рабочий парк </w:t>
            </w:r>
          </w:p>
        </w:tc>
        <w:tc>
          <w:tcPr>
            <w:tcW w:w="1011" w:type="dxa"/>
            <w:tcBorders>
              <w:top w:val="nil"/>
              <w:left w:val="nil"/>
              <w:bottom w:val="single" w:sz="4" w:space="0" w:color="auto"/>
              <w:right w:val="single" w:sz="4" w:space="0" w:color="auto"/>
            </w:tcBorders>
            <w:shd w:val="clear" w:color="auto" w:fill="auto"/>
            <w:vAlign w:val="center"/>
            <w:hideMark/>
          </w:tcPr>
          <w:p w:rsidR="002750A4" w:rsidRPr="002750A4" w:rsidRDefault="002750A4" w:rsidP="002750A4">
            <w:pPr>
              <w:spacing w:after="0" w:line="240" w:lineRule="auto"/>
              <w:jc w:val="center"/>
              <w:rPr>
                <w:color w:val="000000"/>
                <w:lang w:val="ru-RU" w:eastAsia="ru-RU"/>
              </w:rPr>
            </w:pPr>
            <w:r w:rsidRPr="002750A4">
              <w:rPr>
                <w:color w:val="000000"/>
                <w:lang w:val="ru-RU" w:eastAsia="ru-RU"/>
              </w:rPr>
              <w:t>шт</w:t>
            </w:r>
          </w:p>
        </w:tc>
        <w:tc>
          <w:tcPr>
            <w:tcW w:w="1386" w:type="dxa"/>
            <w:tcBorders>
              <w:top w:val="nil"/>
              <w:left w:val="nil"/>
              <w:bottom w:val="single" w:sz="4" w:space="0" w:color="auto"/>
              <w:right w:val="single" w:sz="4" w:space="0" w:color="auto"/>
            </w:tcBorders>
            <w:shd w:val="clear" w:color="auto" w:fill="auto"/>
            <w:vAlign w:val="center"/>
            <w:hideMark/>
          </w:tcPr>
          <w:p w:rsidR="002750A4" w:rsidRPr="002750A4" w:rsidRDefault="002750A4" w:rsidP="002750A4">
            <w:pPr>
              <w:spacing w:after="0" w:line="240" w:lineRule="auto"/>
              <w:jc w:val="center"/>
              <w:rPr>
                <w:color w:val="000000"/>
              </w:rPr>
            </w:pPr>
            <w:r w:rsidRPr="002750A4">
              <w:rPr>
                <w:color w:val="000000"/>
              </w:rPr>
              <w:t>1</w:t>
            </w:r>
          </w:p>
        </w:tc>
        <w:tc>
          <w:tcPr>
            <w:tcW w:w="1276" w:type="dxa"/>
            <w:tcBorders>
              <w:top w:val="nil"/>
              <w:left w:val="nil"/>
              <w:bottom w:val="single" w:sz="4" w:space="0" w:color="auto"/>
              <w:right w:val="single" w:sz="4" w:space="0" w:color="auto"/>
            </w:tcBorders>
            <w:shd w:val="clear" w:color="auto" w:fill="auto"/>
            <w:vAlign w:val="center"/>
            <w:hideMark/>
          </w:tcPr>
          <w:p w:rsidR="002750A4" w:rsidRPr="002750A4" w:rsidRDefault="002750A4" w:rsidP="002750A4">
            <w:pPr>
              <w:spacing w:after="0" w:line="240" w:lineRule="auto"/>
              <w:jc w:val="center"/>
              <w:rPr>
                <w:color w:val="000000"/>
              </w:rPr>
            </w:pPr>
            <w:r w:rsidRPr="002750A4">
              <w:rPr>
                <w:color w:val="000000"/>
              </w:rPr>
              <w:t>1</w:t>
            </w:r>
          </w:p>
        </w:tc>
        <w:tc>
          <w:tcPr>
            <w:tcW w:w="1276" w:type="dxa"/>
            <w:tcBorders>
              <w:top w:val="nil"/>
              <w:left w:val="nil"/>
              <w:bottom w:val="single" w:sz="4" w:space="0" w:color="auto"/>
              <w:right w:val="single" w:sz="4" w:space="0" w:color="auto"/>
            </w:tcBorders>
            <w:shd w:val="clear" w:color="auto" w:fill="auto"/>
            <w:vAlign w:val="center"/>
            <w:hideMark/>
          </w:tcPr>
          <w:p w:rsidR="002750A4" w:rsidRPr="002750A4" w:rsidRDefault="002750A4" w:rsidP="002750A4">
            <w:pPr>
              <w:spacing w:after="0" w:line="240" w:lineRule="auto"/>
              <w:jc w:val="center"/>
              <w:rPr>
                <w:color w:val="000000"/>
              </w:rPr>
            </w:pPr>
            <w:r w:rsidRPr="002750A4">
              <w:rPr>
                <w:color w:val="000000"/>
              </w:rPr>
              <w:t>1</w:t>
            </w:r>
          </w:p>
        </w:tc>
        <w:tc>
          <w:tcPr>
            <w:tcW w:w="1134" w:type="dxa"/>
            <w:tcBorders>
              <w:top w:val="nil"/>
              <w:left w:val="nil"/>
              <w:bottom w:val="single" w:sz="4" w:space="0" w:color="auto"/>
              <w:right w:val="single" w:sz="4" w:space="0" w:color="auto"/>
            </w:tcBorders>
            <w:shd w:val="clear" w:color="auto" w:fill="auto"/>
            <w:vAlign w:val="center"/>
            <w:hideMark/>
          </w:tcPr>
          <w:p w:rsidR="002750A4" w:rsidRPr="002750A4" w:rsidRDefault="002750A4" w:rsidP="002750A4">
            <w:pPr>
              <w:spacing w:after="0" w:line="240" w:lineRule="auto"/>
              <w:jc w:val="center"/>
              <w:rPr>
                <w:color w:val="000000"/>
              </w:rPr>
            </w:pPr>
            <w:r w:rsidRPr="002750A4">
              <w:rPr>
                <w:color w:val="000000"/>
              </w:rPr>
              <w:t>1</w:t>
            </w:r>
          </w:p>
        </w:tc>
      </w:tr>
      <w:tr w:rsidR="002750A4" w:rsidRPr="002750A4" w:rsidTr="00B1353E">
        <w:trPr>
          <w:trHeight w:val="231"/>
          <w:jc w:val="center"/>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2750A4" w:rsidRPr="002750A4" w:rsidRDefault="002750A4" w:rsidP="002750A4">
            <w:pPr>
              <w:spacing w:after="0" w:line="240" w:lineRule="auto"/>
              <w:jc w:val="center"/>
              <w:rPr>
                <w:color w:val="000000"/>
                <w:lang w:val="ru-RU" w:eastAsia="ru-RU"/>
              </w:rPr>
            </w:pPr>
            <w:r w:rsidRPr="002750A4">
              <w:rPr>
                <w:color w:val="000000"/>
                <w:lang w:val="ru-RU" w:eastAsia="ru-RU"/>
              </w:rPr>
              <w:t>6</w:t>
            </w:r>
          </w:p>
        </w:tc>
        <w:tc>
          <w:tcPr>
            <w:tcW w:w="6297" w:type="dxa"/>
            <w:tcBorders>
              <w:top w:val="nil"/>
              <w:left w:val="nil"/>
              <w:bottom w:val="single" w:sz="4" w:space="0" w:color="auto"/>
              <w:right w:val="single" w:sz="4" w:space="0" w:color="auto"/>
            </w:tcBorders>
            <w:shd w:val="clear" w:color="auto" w:fill="auto"/>
            <w:vAlign w:val="center"/>
            <w:hideMark/>
          </w:tcPr>
          <w:p w:rsidR="002750A4" w:rsidRPr="002750A4" w:rsidRDefault="002750A4" w:rsidP="002750A4">
            <w:pPr>
              <w:spacing w:after="0" w:line="240" w:lineRule="auto"/>
              <w:rPr>
                <w:color w:val="000000"/>
                <w:lang w:val="ru-RU" w:eastAsia="ru-RU"/>
              </w:rPr>
            </w:pPr>
            <w:r w:rsidRPr="002750A4">
              <w:rPr>
                <w:color w:val="000000"/>
                <w:lang w:val="ru-RU" w:eastAsia="ru-RU"/>
              </w:rPr>
              <w:t xml:space="preserve">Инвентарный парк </w:t>
            </w:r>
          </w:p>
        </w:tc>
        <w:tc>
          <w:tcPr>
            <w:tcW w:w="1011" w:type="dxa"/>
            <w:tcBorders>
              <w:top w:val="nil"/>
              <w:left w:val="nil"/>
              <w:bottom w:val="single" w:sz="4" w:space="0" w:color="auto"/>
              <w:right w:val="single" w:sz="4" w:space="0" w:color="auto"/>
            </w:tcBorders>
            <w:shd w:val="clear" w:color="auto" w:fill="auto"/>
            <w:vAlign w:val="center"/>
            <w:hideMark/>
          </w:tcPr>
          <w:p w:rsidR="002750A4" w:rsidRPr="002750A4" w:rsidRDefault="002750A4" w:rsidP="002750A4">
            <w:pPr>
              <w:spacing w:after="0" w:line="240" w:lineRule="auto"/>
              <w:jc w:val="center"/>
              <w:rPr>
                <w:color w:val="000000"/>
                <w:lang w:val="ru-RU" w:eastAsia="ru-RU"/>
              </w:rPr>
            </w:pPr>
            <w:r w:rsidRPr="002750A4">
              <w:rPr>
                <w:color w:val="000000"/>
                <w:lang w:val="ru-RU" w:eastAsia="ru-RU"/>
              </w:rPr>
              <w:t>шт</w:t>
            </w:r>
          </w:p>
        </w:tc>
        <w:tc>
          <w:tcPr>
            <w:tcW w:w="1386" w:type="dxa"/>
            <w:tcBorders>
              <w:top w:val="nil"/>
              <w:left w:val="nil"/>
              <w:bottom w:val="single" w:sz="4" w:space="0" w:color="auto"/>
              <w:right w:val="single" w:sz="4" w:space="0" w:color="auto"/>
            </w:tcBorders>
            <w:shd w:val="clear" w:color="auto" w:fill="auto"/>
            <w:vAlign w:val="center"/>
            <w:hideMark/>
          </w:tcPr>
          <w:p w:rsidR="002750A4" w:rsidRPr="002750A4" w:rsidRDefault="002750A4" w:rsidP="002750A4">
            <w:pPr>
              <w:spacing w:after="0" w:line="240" w:lineRule="auto"/>
              <w:jc w:val="center"/>
              <w:rPr>
                <w:color w:val="000000"/>
              </w:rPr>
            </w:pPr>
            <w:r w:rsidRPr="002750A4">
              <w:rPr>
                <w:color w:val="000000"/>
              </w:rPr>
              <w:t>1</w:t>
            </w:r>
          </w:p>
        </w:tc>
        <w:tc>
          <w:tcPr>
            <w:tcW w:w="1276" w:type="dxa"/>
            <w:tcBorders>
              <w:top w:val="nil"/>
              <w:left w:val="nil"/>
              <w:bottom w:val="single" w:sz="4" w:space="0" w:color="auto"/>
              <w:right w:val="single" w:sz="4" w:space="0" w:color="auto"/>
            </w:tcBorders>
            <w:shd w:val="clear" w:color="auto" w:fill="auto"/>
            <w:vAlign w:val="center"/>
            <w:hideMark/>
          </w:tcPr>
          <w:p w:rsidR="002750A4" w:rsidRPr="002750A4" w:rsidRDefault="002750A4" w:rsidP="002750A4">
            <w:pPr>
              <w:spacing w:after="0" w:line="240" w:lineRule="auto"/>
              <w:jc w:val="center"/>
              <w:rPr>
                <w:color w:val="000000"/>
              </w:rPr>
            </w:pPr>
            <w:r w:rsidRPr="002750A4">
              <w:rPr>
                <w:color w:val="000000"/>
              </w:rPr>
              <w:t>1</w:t>
            </w:r>
          </w:p>
        </w:tc>
        <w:tc>
          <w:tcPr>
            <w:tcW w:w="1276" w:type="dxa"/>
            <w:tcBorders>
              <w:top w:val="nil"/>
              <w:left w:val="nil"/>
              <w:bottom w:val="single" w:sz="4" w:space="0" w:color="auto"/>
              <w:right w:val="single" w:sz="4" w:space="0" w:color="auto"/>
            </w:tcBorders>
            <w:shd w:val="clear" w:color="auto" w:fill="auto"/>
            <w:vAlign w:val="center"/>
            <w:hideMark/>
          </w:tcPr>
          <w:p w:rsidR="002750A4" w:rsidRPr="002750A4" w:rsidRDefault="002750A4" w:rsidP="002750A4">
            <w:pPr>
              <w:spacing w:after="0" w:line="240" w:lineRule="auto"/>
              <w:jc w:val="center"/>
              <w:rPr>
                <w:color w:val="000000"/>
              </w:rPr>
            </w:pPr>
            <w:r w:rsidRPr="002750A4">
              <w:rPr>
                <w:color w:val="000000"/>
              </w:rPr>
              <w:t>1</w:t>
            </w:r>
          </w:p>
        </w:tc>
        <w:tc>
          <w:tcPr>
            <w:tcW w:w="1134" w:type="dxa"/>
            <w:tcBorders>
              <w:top w:val="nil"/>
              <w:left w:val="nil"/>
              <w:bottom w:val="single" w:sz="4" w:space="0" w:color="auto"/>
              <w:right w:val="single" w:sz="4" w:space="0" w:color="auto"/>
            </w:tcBorders>
            <w:shd w:val="clear" w:color="auto" w:fill="auto"/>
            <w:vAlign w:val="center"/>
            <w:hideMark/>
          </w:tcPr>
          <w:p w:rsidR="002750A4" w:rsidRPr="002750A4" w:rsidRDefault="002750A4" w:rsidP="002750A4">
            <w:pPr>
              <w:spacing w:after="0" w:line="240" w:lineRule="auto"/>
              <w:jc w:val="center"/>
              <w:rPr>
                <w:color w:val="000000"/>
              </w:rPr>
            </w:pPr>
            <w:r w:rsidRPr="002750A4">
              <w:rPr>
                <w:color w:val="000000"/>
              </w:rPr>
              <w:t>1</w:t>
            </w:r>
          </w:p>
        </w:tc>
      </w:tr>
      <w:tr w:rsidR="002750A4" w:rsidRPr="002750A4" w:rsidTr="00B1353E">
        <w:trPr>
          <w:trHeight w:val="231"/>
          <w:jc w:val="center"/>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2750A4" w:rsidRPr="002750A4" w:rsidRDefault="002750A4" w:rsidP="002750A4">
            <w:pPr>
              <w:spacing w:after="0" w:line="240" w:lineRule="auto"/>
              <w:jc w:val="center"/>
              <w:rPr>
                <w:color w:val="000000"/>
                <w:lang w:val="ru-RU" w:eastAsia="ru-RU"/>
              </w:rPr>
            </w:pPr>
            <w:r w:rsidRPr="002750A4">
              <w:rPr>
                <w:color w:val="000000"/>
                <w:lang w:val="ru-RU" w:eastAsia="ru-RU"/>
              </w:rPr>
              <w:t>7</w:t>
            </w:r>
          </w:p>
        </w:tc>
        <w:tc>
          <w:tcPr>
            <w:tcW w:w="6297" w:type="dxa"/>
            <w:tcBorders>
              <w:top w:val="nil"/>
              <w:left w:val="nil"/>
              <w:bottom w:val="single" w:sz="4" w:space="0" w:color="auto"/>
              <w:right w:val="single" w:sz="4" w:space="0" w:color="auto"/>
            </w:tcBorders>
            <w:shd w:val="clear" w:color="auto" w:fill="auto"/>
            <w:vAlign w:val="center"/>
            <w:hideMark/>
          </w:tcPr>
          <w:p w:rsidR="002750A4" w:rsidRPr="002750A4" w:rsidRDefault="002750A4" w:rsidP="002750A4">
            <w:pPr>
              <w:spacing w:after="0" w:line="240" w:lineRule="auto"/>
              <w:rPr>
                <w:color w:val="000000"/>
                <w:lang w:val="ru-RU" w:eastAsia="ru-RU"/>
              </w:rPr>
            </w:pPr>
            <w:r w:rsidRPr="002750A4">
              <w:rPr>
                <w:color w:val="000000"/>
                <w:lang w:val="ru-RU" w:eastAsia="ru-RU"/>
              </w:rPr>
              <w:t xml:space="preserve">Годовое количество рабочих смен экскаватора </w:t>
            </w:r>
          </w:p>
        </w:tc>
        <w:tc>
          <w:tcPr>
            <w:tcW w:w="1011" w:type="dxa"/>
            <w:tcBorders>
              <w:top w:val="nil"/>
              <w:left w:val="nil"/>
              <w:bottom w:val="single" w:sz="4" w:space="0" w:color="auto"/>
              <w:right w:val="single" w:sz="4" w:space="0" w:color="auto"/>
            </w:tcBorders>
            <w:shd w:val="clear" w:color="auto" w:fill="auto"/>
            <w:vAlign w:val="center"/>
            <w:hideMark/>
          </w:tcPr>
          <w:p w:rsidR="002750A4" w:rsidRPr="002750A4" w:rsidRDefault="002750A4" w:rsidP="002750A4">
            <w:pPr>
              <w:spacing w:after="0" w:line="240" w:lineRule="auto"/>
              <w:jc w:val="center"/>
              <w:rPr>
                <w:color w:val="000000"/>
                <w:lang w:val="ru-RU" w:eastAsia="ru-RU"/>
              </w:rPr>
            </w:pPr>
            <w:r w:rsidRPr="002750A4">
              <w:rPr>
                <w:color w:val="000000"/>
                <w:lang w:val="ru-RU" w:eastAsia="ru-RU"/>
              </w:rPr>
              <w:t>смен</w:t>
            </w:r>
          </w:p>
        </w:tc>
        <w:tc>
          <w:tcPr>
            <w:tcW w:w="1386" w:type="dxa"/>
            <w:tcBorders>
              <w:top w:val="nil"/>
              <w:left w:val="nil"/>
              <w:bottom w:val="single" w:sz="4" w:space="0" w:color="auto"/>
              <w:right w:val="single" w:sz="4" w:space="0" w:color="auto"/>
            </w:tcBorders>
            <w:shd w:val="clear" w:color="auto" w:fill="auto"/>
            <w:vAlign w:val="center"/>
            <w:hideMark/>
          </w:tcPr>
          <w:p w:rsidR="002750A4" w:rsidRPr="002750A4" w:rsidRDefault="002750A4" w:rsidP="002750A4">
            <w:pPr>
              <w:spacing w:after="0" w:line="240" w:lineRule="auto"/>
              <w:jc w:val="center"/>
              <w:rPr>
                <w:color w:val="000000"/>
              </w:rPr>
            </w:pPr>
            <w:r w:rsidRPr="002750A4">
              <w:rPr>
                <w:color w:val="000000"/>
              </w:rPr>
              <w:t>48</w:t>
            </w:r>
          </w:p>
        </w:tc>
        <w:tc>
          <w:tcPr>
            <w:tcW w:w="1276" w:type="dxa"/>
            <w:tcBorders>
              <w:top w:val="nil"/>
              <w:left w:val="nil"/>
              <w:bottom w:val="single" w:sz="4" w:space="0" w:color="auto"/>
              <w:right w:val="single" w:sz="4" w:space="0" w:color="auto"/>
            </w:tcBorders>
            <w:shd w:val="clear" w:color="auto" w:fill="auto"/>
            <w:vAlign w:val="center"/>
            <w:hideMark/>
          </w:tcPr>
          <w:p w:rsidR="002750A4" w:rsidRPr="002750A4" w:rsidRDefault="002750A4" w:rsidP="002750A4">
            <w:pPr>
              <w:spacing w:after="0" w:line="240" w:lineRule="auto"/>
              <w:jc w:val="center"/>
              <w:rPr>
                <w:color w:val="000000"/>
              </w:rPr>
            </w:pPr>
            <w:r w:rsidRPr="002750A4">
              <w:rPr>
                <w:color w:val="000000"/>
              </w:rPr>
              <w:t>46,3</w:t>
            </w:r>
          </w:p>
        </w:tc>
        <w:tc>
          <w:tcPr>
            <w:tcW w:w="1276" w:type="dxa"/>
            <w:tcBorders>
              <w:top w:val="nil"/>
              <w:left w:val="nil"/>
              <w:bottom w:val="single" w:sz="4" w:space="0" w:color="auto"/>
              <w:right w:val="single" w:sz="4" w:space="0" w:color="auto"/>
            </w:tcBorders>
            <w:shd w:val="clear" w:color="auto" w:fill="auto"/>
            <w:vAlign w:val="center"/>
            <w:hideMark/>
          </w:tcPr>
          <w:p w:rsidR="002750A4" w:rsidRPr="002750A4" w:rsidRDefault="002750A4" w:rsidP="002750A4">
            <w:pPr>
              <w:spacing w:after="0" w:line="240" w:lineRule="auto"/>
              <w:jc w:val="center"/>
              <w:rPr>
                <w:color w:val="000000"/>
              </w:rPr>
            </w:pPr>
            <w:r w:rsidRPr="002750A4">
              <w:rPr>
                <w:color w:val="000000"/>
              </w:rPr>
              <w:t>44,4</w:t>
            </w:r>
          </w:p>
        </w:tc>
        <w:tc>
          <w:tcPr>
            <w:tcW w:w="1134" w:type="dxa"/>
            <w:tcBorders>
              <w:top w:val="nil"/>
              <w:left w:val="nil"/>
              <w:bottom w:val="single" w:sz="4" w:space="0" w:color="auto"/>
              <w:right w:val="single" w:sz="4" w:space="0" w:color="auto"/>
            </w:tcBorders>
            <w:shd w:val="clear" w:color="auto" w:fill="auto"/>
            <w:vAlign w:val="center"/>
            <w:hideMark/>
          </w:tcPr>
          <w:p w:rsidR="002750A4" w:rsidRPr="002750A4" w:rsidRDefault="002750A4" w:rsidP="002750A4">
            <w:pPr>
              <w:spacing w:after="0" w:line="240" w:lineRule="auto"/>
              <w:jc w:val="center"/>
              <w:rPr>
                <w:color w:val="000000"/>
              </w:rPr>
            </w:pPr>
            <w:r w:rsidRPr="002750A4">
              <w:rPr>
                <w:color w:val="000000"/>
              </w:rPr>
              <w:t>41,6</w:t>
            </w:r>
          </w:p>
        </w:tc>
      </w:tr>
      <w:tr w:rsidR="002750A4" w:rsidRPr="002750A4" w:rsidTr="00B1353E">
        <w:trPr>
          <w:trHeight w:val="231"/>
          <w:jc w:val="center"/>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2750A4" w:rsidRPr="002750A4" w:rsidRDefault="002750A4" w:rsidP="002750A4">
            <w:pPr>
              <w:spacing w:after="0" w:line="240" w:lineRule="auto"/>
              <w:jc w:val="center"/>
              <w:rPr>
                <w:color w:val="000000"/>
                <w:lang w:val="ru-RU" w:eastAsia="ru-RU"/>
              </w:rPr>
            </w:pPr>
            <w:r w:rsidRPr="002750A4">
              <w:rPr>
                <w:color w:val="000000"/>
                <w:lang w:val="ru-RU" w:eastAsia="ru-RU"/>
              </w:rPr>
              <w:t>8</w:t>
            </w:r>
          </w:p>
        </w:tc>
        <w:tc>
          <w:tcPr>
            <w:tcW w:w="6297" w:type="dxa"/>
            <w:tcBorders>
              <w:top w:val="nil"/>
              <w:left w:val="nil"/>
              <w:bottom w:val="single" w:sz="4" w:space="0" w:color="auto"/>
              <w:right w:val="single" w:sz="4" w:space="0" w:color="auto"/>
            </w:tcBorders>
            <w:shd w:val="clear" w:color="auto" w:fill="auto"/>
            <w:vAlign w:val="center"/>
            <w:hideMark/>
          </w:tcPr>
          <w:p w:rsidR="002750A4" w:rsidRPr="002750A4" w:rsidRDefault="002750A4" w:rsidP="002750A4">
            <w:pPr>
              <w:spacing w:after="0" w:line="240" w:lineRule="auto"/>
              <w:rPr>
                <w:color w:val="000000"/>
                <w:lang w:val="ru-RU" w:eastAsia="ru-RU"/>
              </w:rPr>
            </w:pPr>
            <w:r w:rsidRPr="002750A4">
              <w:rPr>
                <w:color w:val="000000"/>
                <w:lang w:val="ru-RU" w:eastAsia="ru-RU"/>
              </w:rPr>
              <w:t>Количество смен в сутки</w:t>
            </w:r>
          </w:p>
        </w:tc>
        <w:tc>
          <w:tcPr>
            <w:tcW w:w="1011" w:type="dxa"/>
            <w:tcBorders>
              <w:top w:val="nil"/>
              <w:left w:val="nil"/>
              <w:bottom w:val="single" w:sz="4" w:space="0" w:color="auto"/>
              <w:right w:val="single" w:sz="4" w:space="0" w:color="auto"/>
            </w:tcBorders>
            <w:shd w:val="clear" w:color="auto" w:fill="auto"/>
            <w:vAlign w:val="center"/>
            <w:hideMark/>
          </w:tcPr>
          <w:p w:rsidR="002750A4" w:rsidRPr="002750A4" w:rsidRDefault="002750A4" w:rsidP="002750A4">
            <w:pPr>
              <w:spacing w:after="0" w:line="240" w:lineRule="auto"/>
              <w:jc w:val="center"/>
              <w:rPr>
                <w:color w:val="000000"/>
                <w:lang w:val="ru-RU" w:eastAsia="ru-RU"/>
              </w:rPr>
            </w:pPr>
            <w:r w:rsidRPr="002750A4">
              <w:rPr>
                <w:color w:val="000000"/>
                <w:lang w:val="ru-RU" w:eastAsia="ru-RU"/>
              </w:rPr>
              <w:t> </w:t>
            </w:r>
          </w:p>
        </w:tc>
        <w:tc>
          <w:tcPr>
            <w:tcW w:w="1386" w:type="dxa"/>
            <w:tcBorders>
              <w:top w:val="nil"/>
              <w:left w:val="nil"/>
              <w:bottom w:val="single" w:sz="4" w:space="0" w:color="auto"/>
              <w:right w:val="single" w:sz="4" w:space="0" w:color="auto"/>
            </w:tcBorders>
            <w:shd w:val="clear" w:color="auto" w:fill="auto"/>
            <w:vAlign w:val="center"/>
            <w:hideMark/>
          </w:tcPr>
          <w:p w:rsidR="002750A4" w:rsidRPr="002750A4" w:rsidRDefault="002750A4" w:rsidP="002750A4">
            <w:pPr>
              <w:spacing w:after="0" w:line="240" w:lineRule="auto"/>
              <w:jc w:val="center"/>
              <w:rPr>
                <w:color w:val="000000"/>
              </w:rPr>
            </w:pPr>
            <w:r w:rsidRPr="002750A4">
              <w:rPr>
                <w:color w:val="000000"/>
              </w:rPr>
              <w:t>1</w:t>
            </w:r>
          </w:p>
        </w:tc>
        <w:tc>
          <w:tcPr>
            <w:tcW w:w="1276" w:type="dxa"/>
            <w:tcBorders>
              <w:top w:val="nil"/>
              <w:left w:val="nil"/>
              <w:bottom w:val="single" w:sz="4" w:space="0" w:color="auto"/>
              <w:right w:val="single" w:sz="4" w:space="0" w:color="auto"/>
            </w:tcBorders>
            <w:shd w:val="clear" w:color="auto" w:fill="auto"/>
            <w:vAlign w:val="center"/>
            <w:hideMark/>
          </w:tcPr>
          <w:p w:rsidR="002750A4" w:rsidRPr="002750A4" w:rsidRDefault="002750A4" w:rsidP="002750A4">
            <w:pPr>
              <w:spacing w:after="0" w:line="240" w:lineRule="auto"/>
              <w:jc w:val="center"/>
              <w:rPr>
                <w:color w:val="000000"/>
              </w:rPr>
            </w:pPr>
            <w:r w:rsidRPr="002750A4">
              <w:rPr>
                <w:color w:val="000000"/>
              </w:rPr>
              <w:t>1</w:t>
            </w:r>
          </w:p>
        </w:tc>
        <w:tc>
          <w:tcPr>
            <w:tcW w:w="1276" w:type="dxa"/>
            <w:tcBorders>
              <w:top w:val="nil"/>
              <w:left w:val="nil"/>
              <w:bottom w:val="single" w:sz="4" w:space="0" w:color="auto"/>
              <w:right w:val="single" w:sz="4" w:space="0" w:color="auto"/>
            </w:tcBorders>
            <w:shd w:val="clear" w:color="auto" w:fill="auto"/>
            <w:vAlign w:val="center"/>
            <w:hideMark/>
          </w:tcPr>
          <w:p w:rsidR="002750A4" w:rsidRPr="002750A4" w:rsidRDefault="002750A4" w:rsidP="002750A4">
            <w:pPr>
              <w:spacing w:after="0" w:line="240" w:lineRule="auto"/>
              <w:jc w:val="center"/>
              <w:rPr>
                <w:color w:val="000000"/>
              </w:rPr>
            </w:pPr>
            <w:r w:rsidRPr="002750A4">
              <w:rPr>
                <w:color w:val="000000"/>
              </w:rPr>
              <w:t>1</w:t>
            </w:r>
          </w:p>
        </w:tc>
        <w:tc>
          <w:tcPr>
            <w:tcW w:w="1134" w:type="dxa"/>
            <w:tcBorders>
              <w:top w:val="nil"/>
              <w:left w:val="nil"/>
              <w:bottom w:val="single" w:sz="4" w:space="0" w:color="auto"/>
              <w:right w:val="single" w:sz="4" w:space="0" w:color="auto"/>
            </w:tcBorders>
            <w:shd w:val="clear" w:color="auto" w:fill="auto"/>
            <w:vAlign w:val="center"/>
            <w:hideMark/>
          </w:tcPr>
          <w:p w:rsidR="002750A4" w:rsidRPr="002750A4" w:rsidRDefault="002750A4" w:rsidP="002750A4">
            <w:pPr>
              <w:spacing w:after="0" w:line="240" w:lineRule="auto"/>
              <w:jc w:val="center"/>
              <w:rPr>
                <w:color w:val="000000"/>
              </w:rPr>
            </w:pPr>
            <w:r w:rsidRPr="002750A4">
              <w:rPr>
                <w:color w:val="000000"/>
              </w:rPr>
              <w:t>1</w:t>
            </w:r>
          </w:p>
        </w:tc>
      </w:tr>
      <w:tr w:rsidR="002750A4" w:rsidRPr="002750A4" w:rsidTr="00B1353E">
        <w:trPr>
          <w:trHeight w:val="231"/>
          <w:jc w:val="center"/>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2750A4" w:rsidRPr="002750A4" w:rsidRDefault="002750A4" w:rsidP="002750A4">
            <w:pPr>
              <w:spacing w:after="0" w:line="240" w:lineRule="auto"/>
              <w:jc w:val="center"/>
              <w:rPr>
                <w:color w:val="000000"/>
                <w:lang w:val="ru-RU" w:eastAsia="ru-RU"/>
              </w:rPr>
            </w:pPr>
            <w:r w:rsidRPr="002750A4">
              <w:rPr>
                <w:color w:val="000000"/>
                <w:lang w:val="ru-RU" w:eastAsia="ru-RU"/>
              </w:rPr>
              <w:t>9</w:t>
            </w:r>
          </w:p>
        </w:tc>
        <w:tc>
          <w:tcPr>
            <w:tcW w:w="6297" w:type="dxa"/>
            <w:tcBorders>
              <w:top w:val="nil"/>
              <w:left w:val="nil"/>
              <w:bottom w:val="single" w:sz="4" w:space="0" w:color="auto"/>
              <w:right w:val="single" w:sz="4" w:space="0" w:color="auto"/>
            </w:tcBorders>
            <w:shd w:val="clear" w:color="auto" w:fill="auto"/>
            <w:vAlign w:val="center"/>
            <w:hideMark/>
          </w:tcPr>
          <w:p w:rsidR="002750A4" w:rsidRPr="002750A4" w:rsidRDefault="002750A4" w:rsidP="002750A4">
            <w:pPr>
              <w:spacing w:after="0" w:line="240" w:lineRule="auto"/>
              <w:rPr>
                <w:color w:val="000000"/>
                <w:lang w:val="ru-RU" w:eastAsia="ru-RU"/>
              </w:rPr>
            </w:pPr>
            <w:r w:rsidRPr="002750A4">
              <w:rPr>
                <w:color w:val="000000"/>
                <w:lang w:val="ru-RU" w:eastAsia="ru-RU"/>
              </w:rPr>
              <w:t>Продолжительность одной смены</w:t>
            </w:r>
          </w:p>
        </w:tc>
        <w:tc>
          <w:tcPr>
            <w:tcW w:w="1011" w:type="dxa"/>
            <w:tcBorders>
              <w:top w:val="nil"/>
              <w:left w:val="nil"/>
              <w:bottom w:val="single" w:sz="4" w:space="0" w:color="auto"/>
              <w:right w:val="single" w:sz="4" w:space="0" w:color="auto"/>
            </w:tcBorders>
            <w:shd w:val="clear" w:color="auto" w:fill="auto"/>
            <w:vAlign w:val="center"/>
            <w:hideMark/>
          </w:tcPr>
          <w:p w:rsidR="002750A4" w:rsidRPr="002750A4" w:rsidRDefault="002750A4" w:rsidP="002750A4">
            <w:pPr>
              <w:spacing w:after="0" w:line="240" w:lineRule="auto"/>
              <w:jc w:val="center"/>
              <w:rPr>
                <w:color w:val="000000"/>
                <w:lang w:val="ru-RU" w:eastAsia="ru-RU"/>
              </w:rPr>
            </w:pPr>
            <w:r w:rsidRPr="002750A4">
              <w:rPr>
                <w:color w:val="000000"/>
                <w:lang w:val="ru-RU" w:eastAsia="ru-RU"/>
              </w:rPr>
              <w:t>ч</w:t>
            </w:r>
          </w:p>
        </w:tc>
        <w:tc>
          <w:tcPr>
            <w:tcW w:w="1386" w:type="dxa"/>
            <w:tcBorders>
              <w:top w:val="nil"/>
              <w:left w:val="nil"/>
              <w:bottom w:val="single" w:sz="4" w:space="0" w:color="auto"/>
              <w:right w:val="single" w:sz="4" w:space="0" w:color="auto"/>
            </w:tcBorders>
            <w:shd w:val="clear" w:color="auto" w:fill="auto"/>
            <w:vAlign w:val="center"/>
            <w:hideMark/>
          </w:tcPr>
          <w:p w:rsidR="002750A4" w:rsidRPr="002750A4" w:rsidRDefault="002750A4" w:rsidP="002750A4">
            <w:pPr>
              <w:spacing w:after="0" w:line="240" w:lineRule="auto"/>
              <w:jc w:val="center"/>
              <w:rPr>
                <w:color w:val="000000"/>
              </w:rPr>
            </w:pPr>
            <w:r w:rsidRPr="002750A4">
              <w:rPr>
                <w:color w:val="000000"/>
              </w:rPr>
              <w:t>10</w:t>
            </w:r>
          </w:p>
        </w:tc>
        <w:tc>
          <w:tcPr>
            <w:tcW w:w="1276" w:type="dxa"/>
            <w:tcBorders>
              <w:top w:val="nil"/>
              <w:left w:val="nil"/>
              <w:bottom w:val="single" w:sz="4" w:space="0" w:color="auto"/>
              <w:right w:val="single" w:sz="4" w:space="0" w:color="auto"/>
            </w:tcBorders>
            <w:shd w:val="clear" w:color="auto" w:fill="auto"/>
            <w:vAlign w:val="center"/>
            <w:hideMark/>
          </w:tcPr>
          <w:p w:rsidR="002750A4" w:rsidRPr="002750A4" w:rsidRDefault="002750A4" w:rsidP="002750A4">
            <w:pPr>
              <w:spacing w:after="0" w:line="240" w:lineRule="auto"/>
              <w:jc w:val="center"/>
              <w:rPr>
                <w:color w:val="000000"/>
              </w:rPr>
            </w:pPr>
            <w:r w:rsidRPr="002750A4">
              <w:rPr>
                <w:color w:val="000000"/>
              </w:rPr>
              <w:t>10</w:t>
            </w:r>
          </w:p>
        </w:tc>
        <w:tc>
          <w:tcPr>
            <w:tcW w:w="1276" w:type="dxa"/>
            <w:tcBorders>
              <w:top w:val="nil"/>
              <w:left w:val="nil"/>
              <w:bottom w:val="single" w:sz="4" w:space="0" w:color="auto"/>
              <w:right w:val="single" w:sz="4" w:space="0" w:color="auto"/>
            </w:tcBorders>
            <w:shd w:val="clear" w:color="auto" w:fill="auto"/>
            <w:vAlign w:val="center"/>
            <w:hideMark/>
          </w:tcPr>
          <w:p w:rsidR="002750A4" w:rsidRPr="002750A4" w:rsidRDefault="002750A4" w:rsidP="002750A4">
            <w:pPr>
              <w:spacing w:after="0" w:line="240" w:lineRule="auto"/>
              <w:jc w:val="center"/>
              <w:rPr>
                <w:color w:val="000000"/>
              </w:rPr>
            </w:pPr>
            <w:r w:rsidRPr="002750A4">
              <w:rPr>
                <w:color w:val="000000"/>
              </w:rPr>
              <w:t>10</w:t>
            </w:r>
          </w:p>
        </w:tc>
        <w:tc>
          <w:tcPr>
            <w:tcW w:w="1134" w:type="dxa"/>
            <w:tcBorders>
              <w:top w:val="nil"/>
              <w:left w:val="nil"/>
              <w:bottom w:val="single" w:sz="4" w:space="0" w:color="auto"/>
              <w:right w:val="single" w:sz="4" w:space="0" w:color="auto"/>
            </w:tcBorders>
            <w:shd w:val="clear" w:color="auto" w:fill="auto"/>
            <w:vAlign w:val="center"/>
            <w:hideMark/>
          </w:tcPr>
          <w:p w:rsidR="002750A4" w:rsidRPr="002750A4" w:rsidRDefault="002750A4" w:rsidP="002750A4">
            <w:pPr>
              <w:spacing w:after="0" w:line="240" w:lineRule="auto"/>
              <w:jc w:val="center"/>
              <w:rPr>
                <w:color w:val="000000"/>
              </w:rPr>
            </w:pPr>
            <w:r w:rsidRPr="002750A4">
              <w:rPr>
                <w:color w:val="000000"/>
              </w:rPr>
              <w:t>10</w:t>
            </w:r>
          </w:p>
        </w:tc>
      </w:tr>
      <w:tr w:rsidR="002750A4" w:rsidRPr="002750A4" w:rsidTr="00B1353E">
        <w:trPr>
          <w:trHeight w:val="231"/>
          <w:jc w:val="center"/>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2750A4" w:rsidRPr="002750A4" w:rsidRDefault="002750A4" w:rsidP="002750A4">
            <w:pPr>
              <w:spacing w:after="0" w:line="240" w:lineRule="auto"/>
              <w:jc w:val="center"/>
              <w:rPr>
                <w:color w:val="000000"/>
                <w:lang w:val="ru-RU" w:eastAsia="ru-RU"/>
              </w:rPr>
            </w:pPr>
            <w:r w:rsidRPr="002750A4">
              <w:rPr>
                <w:color w:val="000000"/>
                <w:lang w:val="ru-RU" w:eastAsia="ru-RU"/>
              </w:rPr>
              <w:t>10</w:t>
            </w:r>
          </w:p>
        </w:tc>
        <w:tc>
          <w:tcPr>
            <w:tcW w:w="6297" w:type="dxa"/>
            <w:tcBorders>
              <w:top w:val="nil"/>
              <w:left w:val="nil"/>
              <w:bottom w:val="single" w:sz="4" w:space="0" w:color="auto"/>
              <w:right w:val="single" w:sz="4" w:space="0" w:color="auto"/>
            </w:tcBorders>
            <w:shd w:val="clear" w:color="auto" w:fill="auto"/>
            <w:vAlign w:val="center"/>
            <w:hideMark/>
          </w:tcPr>
          <w:p w:rsidR="002750A4" w:rsidRPr="002750A4" w:rsidRDefault="002750A4" w:rsidP="002750A4">
            <w:pPr>
              <w:spacing w:after="0" w:line="240" w:lineRule="auto"/>
              <w:rPr>
                <w:color w:val="000000"/>
                <w:lang w:val="ru-RU" w:eastAsia="ru-RU"/>
              </w:rPr>
            </w:pPr>
            <w:r w:rsidRPr="002750A4">
              <w:rPr>
                <w:color w:val="000000"/>
                <w:lang w:val="ru-RU" w:eastAsia="ru-RU"/>
              </w:rPr>
              <w:t>Общая продолжительность работы экскаваторов</w:t>
            </w:r>
          </w:p>
        </w:tc>
        <w:tc>
          <w:tcPr>
            <w:tcW w:w="1011" w:type="dxa"/>
            <w:tcBorders>
              <w:top w:val="nil"/>
              <w:left w:val="nil"/>
              <w:bottom w:val="single" w:sz="4" w:space="0" w:color="auto"/>
              <w:right w:val="single" w:sz="4" w:space="0" w:color="auto"/>
            </w:tcBorders>
            <w:shd w:val="clear" w:color="auto" w:fill="auto"/>
            <w:vAlign w:val="center"/>
            <w:hideMark/>
          </w:tcPr>
          <w:p w:rsidR="002750A4" w:rsidRPr="002750A4" w:rsidRDefault="002750A4" w:rsidP="002750A4">
            <w:pPr>
              <w:spacing w:after="0" w:line="240" w:lineRule="auto"/>
              <w:jc w:val="center"/>
              <w:rPr>
                <w:color w:val="000000"/>
                <w:lang w:val="ru-RU" w:eastAsia="ru-RU"/>
              </w:rPr>
            </w:pPr>
            <w:r w:rsidRPr="002750A4">
              <w:rPr>
                <w:color w:val="000000"/>
                <w:lang w:val="ru-RU" w:eastAsia="ru-RU"/>
              </w:rPr>
              <w:t>ч</w:t>
            </w:r>
          </w:p>
        </w:tc>
        <w:tc>
          <w:tcPr>
            <w:tcW w:w="1386" w:type="dxa"/>
            <w:tcBorders>
              <w:top w:val="nil"/>
              <w:left w:val="nil"/>
              <w:bottom w:val="single" w:sz="4" w:space="0" w:color="auto"/>
              <w:right w:val="single" w:sz="4" w:space="0" w:color="auto"/>
            </w:tcBorders>
            <w:shd w:val="clear" w:color="auto" w:fill="auto"/>
            <w:vAlign w:val="center"/>
            <w:hideMark/>
          </w:tcPr>
          <w:p w:rsidR="002750A4" w:rsidRPr="002750A4" w:rsidRDefault="002750A4" w:rsidP="002750A4">
            <w:pPr>
              <w:spacing w:after="0" w:line="240" w:lineRule="auto"/>
              <w:jc w:val="center"/>
              <w:rPr>
                <w:color w:val="000000"/>
              </w:rPr>
            </w:pPr>
            <w:r w:rsidRPr="002750A4">
              <w:rPr>
                <w:color w:val="000000"/>
              </w:rPr>
              <w:t>480</w:t>
            </w:r>
          </w:p>
        </w:tc>
        <w:tc>
          <w:tcPr>
            <w:tcW w:w="1276" w:type="dxa"/>
            <w:tcBorders>
              <w:top w:val="nil"/>
              <w:left w:val="nil"/>
              <w:bottom w:val="single" w:sz="4" w:space="0" w:color="auto"/>
              <w:right w:val="single" w:sz="4" w:space="0" w:color="auto"/>
            </w:tcBorders>
            <w:shd w:val="clear" w:color="auto" w:fill="auto"/>
            <w:vAlign w:val="center"/>
            <w:hideMark/>
          </w:tcPr>
          <w:p w:rsidR="002750A4" w:rsidRPr="002750A4" w:rsidRDefault="002750A4" w:rsidP="002750A4">
            <w:pPr>
              <w:spacing w:after="0" w:line="240" w:lineRule="auto"/>
              <w:jc w:val="center"/>
              <w:rPr>
                <w:color w:val="000000"/>
              </w:rPr>
            </w:pPr>
            <w:r w:rsidRPr="002750A4">
              <w:rPr>
                <w:color w:val="000000"/>
              </w:rPr>
              <w:t>463</w:t>
            </w:r>
          </w:p>
        </w:tc>
        <w:tc>
          <w:tcPr>
            <w:tcW w:w="1276" w:type="dxa"/>
            <w:tcBorders>
              <w:top w:val="nil"/>
              <w:left w:val="nil"/>
              <w:bottom w:val="single" w:sz="4" w:space="0" w:color="auto"/>
              <w:right w:val="single" w:sz="4" w:space="0" w:color="auto"/>
            </w:tcBorders>
            <w:shd w:val="clear" w:color="auto" w:fill="auto"/>
            <w:vAlign w:val="center"/>
            <w:hideMark/>
          </w:tcPr>
          <w:p w:rsidR="002750A4" w:rsidRPr="002750A4" w:rsidRDefault="002750A4" w:rsidP="002750A4">
            <w:pPr>
              <w:spacing w:after="0" w:line="240" w:lineRule="auto"/>
              <w:jc w:val="center"/>
              <w:rPr>
                <w:color w:val="000000"/>
              </w:rPr>
            </w:pPr>
            <w:r w:rsidRPr="002750A4">
              <w:rPr>
                <w:color w:val="000000"/>
              </w:rPr>
              <w:t>444</w:t>
            </w:r>
          </w:p>
        </w:tc>
        <w:tc>
          <w:tcPr>
            <w:tcW w:w="1134" w:type="dxa"/>
            <w:tcBorders>
              <w:top w:val="nil"/>
              <w:left w:val="nil"/>
              <w:bottom w:val="single" w:sz="4" w:space="0" w:color="auto"/>
              <w:right w:val="single" w:sz="4" w:space="0" w:color="auto"/>
            </w:tcBorders>
            <w:shd w:val="clear" w:color="auto" w:fill="auto"/>
            <w:vAlign w:val="center"/>
            <w:hideMark/>
          </w:tcPr>
          <w:p w:rsidR="002750A4" w:rsidRPr="002750A4" w:rsidRDefault="002750A4" w:rsidP="002750A4">
            <w:pPr>
              <w:spacing w:after="0" w:line="240" w:lineRule="auto"/>
              <w:jc w:val="center"/>
              <w:rPr>
                <w:color w:val="000000"/>
              </w:rPr>
            </w:pPr>
            <w:r w:rsidRPr="002750A4">
              <w:rPr>
                <w:color w:val="000000"/>
              </w:rPr>
              <w:t>416</w:t>
            </w:r>
          </w:p>
        </w:tc>
      </w:tr>
      <w:tr w:rsidR="002750A4" w:rsidRPr="002750A4" w:rsidTr="00B1353E">
        <w:trPr>
          <w:trHeight w:val="439"/>
          <w:jc w:val="center"/>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2750A4" w:rsidRPr="002750A4" w:rsidRDefault="002750A4" w:rsidP="002750A4">
            <w:pPr>
              <w:spacing w:after="0" w:line="240" w:lineRule="auto"/>
              <w:jc w:val="center"/>
              <w:rPr>
                <w:color w:val="000000"/>
                <w:lang w:val="ru-RU" w:eastAsia="ru-RU"/>
              </w:rPr>
            </w:pPr>
            <w:r w:rsidRPr="002750A4">
              <w:rPr>
                <w:color w:val="000000"/>
                <w:lang w:val="ru-RU" w:eastAsia="ru-RU"/>
              </w:rPr>
              <w:t>11</w:t>
            </w:r>
          </w:p>
        </w:tc>
        <w:tc>
          <w:tcPr>
            <w:tcW w:w="6297" w:type="dxa"/>
            <w:tcBorders>
              <w:top w:val="nil"/>
              <w:left w:val="nil"/>
              <w:bottom w:val="single" w:sz="4" w:space="0" w:color="auto"/>
              <w:right w:val="single" w:sz="4" w:space="0" w:color="auto"/>
            </w:tcBorders>
            <w:shd w:val="clear" w:color="auto" w:fill="auto"/>
            <w:vAlign w:val="center"/>
            <w:hideMark/>
          </w:tcPr>
          <w:p w:rsidR="002750A4" w:rsidRPr="002750A4" w:rsidRDefault="002750A4" w:rsidP="002750A4">
            <w:pPr>
              <w:spacing w:after="0" w:line="240" w:lineRule="auto"/>
              <w:rPr>
                <w:color w:val="000000"/>
                <w:lang w:val="ru-RU" w:eastAsia="ru-RU"/>
              </w:rPr>
            </w:pPr>
            <w:r w:rsidRPr="002750A4">
              <w:rPr>
                <w:color w:val="000000"/>
                <w:lang w:val="ru-RU" w:eastAsia="ru-RU"/>
              </w:rPr>
              <w:t>Среднесменная эксплуатационная производительность одного экскаватора</w:t>
            </w:r>
          </w:p>
        </w:tc>
        <w:tc>
          <w:tcPr>
            <w:tcW w:w="1011" w:type="dxa"/>
            <w:tcBorders>
              <w:top w:val="nil"/>
              <w:left w:val="nil"/>
              <w:bottom w:val="single" w:sz="4" w:space="0" w:color="auto"/>
              <w:right w:val="single" w:sz="4" w:space="0" w:color="auto"/>
            </w:tcBorders>
            <w:shd w:val="clear" w:color="auto" w:fill="auto"/>
            <w:vAlign w:val="center"/>
            <w:hideMark/>
          </w:tcPr>
          <w:p w:rsidR="002750A4" w:rsidRPr="002750A4" w:rsidRDefault="002750A4" w:rsidP="002750A4">
            <w:pPr>
              <w:spacing w:after="0" w:line="240" w:lineRule="auto"/>
              <w:jc w:val="center"/>
              <w:rPr>
                <w:color w:val="000000"/>
                <w:lang w:val="ru-RU" w:eastAsia="ru-RU"/>
              </w:rPr>
            </w:pPr>
            <w:r w:rsidRPr="002750A4">
              <w:rPr>
                <w:color w:val="000000"/>
                <w:lang w:val="ru-RU" w:eastAsia="ru-RU"/>
              </w:rPr>
              <w:t>м</w:t>
            </w:r>
            <w:r w:rsidRPr="002750A4">
              <w:rPr>
                <w:color w:val="000000"/>
                <w:vertAlign w:val="superscript"/>
                <w:lang w:val="ru-RU" w:eastAsia="ru-RU"/>
              </w:rPr>
              <w:t>3</w:t>
            </w:r>
          </w:p>
        </w:tc>
        <w:tc>
          <w:tcPr>
            <w:tcW w:w="1386" w:type="dxa"/>
            <w:tcBorders>
              <w:top w:val="nil"/>
              <w:left w:val="nil"/>
              <w:bottom w:val="single" w:sz="4" w:space="0" w:color="auto"/>
              <w:right w:val="single" w:sz="4" w:space="0" w:color="auto"/>
            </w:tcBorders>
            <w:shd w:val="clear" w:color="auto" w:fill="auto"/>
            <w:vAlign w:val="center"/>
            <w:hideMark/>
          </w:tcPr>
          <w:p w:rsidR="002750A4" w:rsidRPr="002750A4" w:rsidRDefault="002750A4" w:rsidP="002750A4">
            <w:pPr>
              <w:spacing w:after="0" w:line="240" w:lineRule="auto"/>
              <w:jc w:val="center"/>
              <w:rPr>
                <w:color w:val="000000"/>
              </w:rPr>
            </w:pPr>
            <w:r w:rsidRPr="002750A4">
              <w:rPr>
                <w:color w:val="000000"/>
              </w:rPr>
              <w:t>1560</w:t>
            </w:r>
          </w:p>
        </w:tc>
        <w:tc>
          <w:tcPr>
            <w:tcW w:w="1276" w:type="dxa"/>
            <w:tcBorders>
              <w:top w:val="nil"/>
              <w:left w:val="nil"/>
              <w:bottom w:val="single" w:sz="4" w:space="0" w:color="auto"/>
              <w:right w:val="single" w:sz="4" w:space="0" w:color="auto"/>
            </w:tcBorders>
            <w:shd w:val="clear" w:color="auto" w:fill="auto"/>
            <w:vAlign w:val="center"/>
            <w:hideMark/>
          </w:tcPr>
          <w:p w:rsidR="002750A4" w:rsidRPr="002750A4" w:rsidRDefault="002750A4" w:rsidP="002750A4">
            <w:pPr>
              <w:spacing w:after="0" w:line="240" w:lineRule="auto"/>
              <w:jc w:val="center"/>
              <w:rPr>
                <w:color w:val="000000"/>
              </w:rPr>
            </w:pPr>
            <w:r w:rsidRPr="002750A4">
              <w:rPr>
                <w:color w:val="000000"/>
              </w:rPr>
              <w:t>1560</w:t>
            </w:r>
          </w:p>
        </w:tc>
        <w:tc>
          <w:tcPr>
            <w:tcW w:w="1276" w:type="dxa"/>
            <w:tcBorders>
              <w:top w:val="nil"/>
              <w:left w:val="nil"/>
              <w:bottom w:val="single" w:sz="4" w:space="0" w:color="auto"/>
              <w:right w:val="single" w:sz="4" w:space="0" w:color="auto"/>
            </w:tcBorders>
            <w:shd w:val="clear" w:color="auto" w:fill="auto"/>
            <w:vAlign w:val="center"/>
            <w:hideMark/>
          </w:tcPr>
          <w:p w:rsidR="002750A4" w:rsidRPr="002750A4" w:rsidRDefault="002750A4" w:rsidP="002750A4">
            <w:pPr>
              <w:spacing w:after="0" w:line="240" w:lineRule="auto"/>
              <w:jc w:val="center"/>
              <w:rPr>
                <w:color w:val="000000"/>
              </w:rPr>
            </w:pPr>
            <w:r w:rsidRPr="002750A4">
              <w:rPr>
                <w:color w:val="000000"/>
              </w:rPr>
              <w:t>1560</w:t>
            </w:r>
          </w:p>
        </w:tc>
        <w:tc>
          <w:tcPr>
            <w:tcW w:w="1134" w:type="dxa"/>
            <w:tcBorders>
              <w:top w:val="nil"/>
              <w:left w:val="nil"/>
              <w:bottom w:val="single" w:sz="4" w:space="0" w:color="auto"/>
              <w:right w:val="single" w:sz="4" w:space="0" w:color="auto"/>
            </w:tcBorders>
            <w:shd w:val="clear" w:color="auto" w:fill="auto"/>
            <w:vAlign w:val="center"/>
            <w:hideMark/>
          </w:tcPr>
          <w:p w:rsidR="002750A4" w:rsidRPr="002750A4" w:rsidRDefault="002750A4" w:rsidP="002750A4">
            <w:pPr>
              <w:spacing w:after="0" w:line="240" w:lineRule="auto"/>
              <w:jc w:val="center"/>
              <w:rPr>
                <w:color w:val="000000"/>
              </w:rPr>
            </w:pPr>
            <w:r w:rsidRPr="002750A4">
              <w:rPr>
                <w:color w:val="000000"/>
              </w:rPr>
              <w:t>1560</w:t>
            </w:r>
          </w:p>
        </w:tc>
      </w:tr>
      <w:tr w:rsidR="002750A4" w:rsidRPr="0069641E" w:rsidTr="00B1353E">
        <w:trPr>
          <w:trHeight w:val="231"/>
          <w:jc w:val="center"/>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2750A4" w:rsidRPr="002750A4" w:rsidRDefault="002750A4" w:rsidP="002750A4">
            <w:pPr>
              <w:spacing w:after="0" w:line="240" w:lineRule="auto"/>
              <w:jc w:val="center"/>
              <w:rPr>
                <w:color w:val="000000"/>
                <w:lang w:val="ru-RU" w:eastAsia="ru-RU"/>
              </w:rPr>
            </w:pPr>
            <w:r w:rsidRPr="002750A4">
              <w:rPr>
                <w:color w:val="000000"/>
                <w:lang w:val="ru-RU" w:eastAsia="ru-RU"/>
              </w:rPr>
              <w:t>12</w:t>
            </w:r>
          </w:p>
        </w:tc>
        <w:tc>
          <w:tcPr>
            <w:tcW w:w="6297" w:type="dxa"/>
            <w:tcBorders>
              <w:top w:val="nil"/>
              <w:left w:val="nil"/>
              <w:bottom w:val="single" w:sz="4" w:space="0" w:color="auto"/>
              <w:right w:val="single" w:sz="4" w:space="0" w:color="auto"/>
            </w:tcBorders>
            <w:shd w:val="clear" w:color="auto" w:fill="auto"/>
            <w:vAlign w:val="center"/>
            <w:hideMark/>
          </w:tcPr>
          <w:p w:rsidR="002750A4" w:rsidRPr="002750A4" w:rsidRDefault="002750A4" w:rsidP="002750A4">
            <w:pPr>
              <w:spacing w:after="0" w:line="240" w:lineRule="auto"/>
              <w:rPr>
                <w:color w:val="000000"/>
                <w:u w:val="single"/>
                <w:lang w:val="ru-RU" w:eastAsia="ru-RU"/>
              </w:rPr>
            </w:pPr>
            <w:r w:rsidRPr="002750A4">
              <w:rPr>
                <w:color w:val="000000"/>
                <w:u w:val="single"/>
                <w:lang w:val="ru-RU" w:eastAsia="ru-RU"/>
              </w:rPr>
              <w:t>Расход масел и смазочных материалов</w:t>
            </w:r>
          </w:p>
        </w:tc>
        <w:tc>
          <w:tcPr>
            <w:tcW w:w="1011" w:type="dxa"/>
            <w:tcBorders>
              <w:top w:val="nil"/>
              <w:left w:val="nil"/>
              <w:bottom w:val="single" w:sz="4" w:space="0" w:color="auto"/>
              <w:right w:val="single" w:sz="4" w:space="0" w:color="auto"/>
            </w:tcBorders>
            <w:shd w:val="clear" w:color="auto" w:fill="auto"/>
            <w:vAlign w:val="center"/>
            <w:hideMark/>
          </w:tcPr>
          <w:p w:rsidR="002750A4" w:rsidRPr="002750A4" w:rsidRDefault="002750A4" w:rsidP="002750A4">
            <w:pPr>
              <w:spacing w:after="0" w:line="240" w:lineRule="auto"/>
              <w:jc w:val="center"/>
              <w:rPr>
                <w:color w:val="000000"/>
                <w:lang w:val="ru-RU" w:eastAsia="ru-RU"/>
              </w:rPr>
            </w:pPr>
            <w:r w:rsidRPr="002750A4">
              <w:rPr>
                <w:color w:val="000000"/>
                <w:lang w:val="ru-RU" w:eastAsia="ru-RU"/>
              </w:rPr>
              <w:t> </w:t>
            </w:r>
          </w:p>
        </w:tc>
        <w:tc>
          <w:tcPr>
            <w:tcW w:w="1386" w:type="dxa"/>
            <w:tcBorders>
              <w:top w:val="nil"/>
              <w:left w:val="nil"/>
              <w:bottom w:val="single" w:sz="4" w:space="0" w:color="auto"/>
              <w:right w:val="single" w:sz="4" w:space="0" w:color="auto"/>
            </w:tcBorders>
            <w:shd w:val="clear" w:color="auto" w:fill="auto"/>
            <w:vAlign w:val="center"/>
            <w:hideMark/>
          </w:tcPr>
          <w:p w:rsidR="002750A4" w:rsidRPr="00DE5795" w:rsidRDefault="002750A4" w:rsidP="002750A4">
            <w:pPr>
              <w:spacing w:after="0" w:line="240" w:lineRule="auto"/>
              <w:jc w:val="center"/>
              <w:rPr>
                <w:color w:val="000000"/>
                <w:lang w:val="ru-RU"/>
              </w:rPr>
            </w:pPr>
            <w:r w:rsidRPr="002750A4">
              <w:rPr>
                <w:color w:val="000000"/>
              </w:rPr>
              <w:t> </w:t>
            </w:r>
          </w:p>
        </w:tc>
        <w:tc>
          <w:tcPr>
            <w:tcW w:w="1276" w:type="dxa"/>
            <w:tcBorders>
              <w:top w:val="nil"/>
              <w:left w:val="nil"/>
              <w:bottom w:val="single" w:sz="4" w:space="0" w:color="auto"/>
              <w:right w:val="single" w:sz="4" w:space="0" w:color="auto"/>
            </w:tcBorders>
            <w:shd w:val="clear" w:color="auto" w:fill="auto"/>
            <w:vAlign w:val="center"/>
            <w:hideMark/>
          </w:tcPr>
          <w:p w:rsidR="002750A4" w:rsidRPr="00DE5795" w:rsidRDefault="002750A4" w:rsidP="002750A4">
            <w:pPr>
              <w:spacing w:after="0" w:line="240" w:lineRule="auto"/>
              <w:jc w:val="center"/>
              <w:rPr>
                <w:color w:val="000000"/>
                <w:lang w:val="ru-RU"/>
              </w:rPr>
            </w:pPr>
            <w:r w:rsidRPr="002750A4">
              <w:rPr>
                <w:color w:val="000000"/>
              </w:rPr>
              <w:t> </w:t>
            </w:r>
          </w:p>
        </w:tc>
        <w:tc>
          <w:tcPr>
            <w:tcW w:w="1276" w:type="dxa"/>
            <w:tcBorders>
              <w:top w:val="nil"/>
              <w:left w:val="nil"/>
              <w:bottom w:val="single" w:sz="4" w:space="0" w:color="auto"/>
              <w:right w:val="single" w:sz="4" w:space="0" w:color="auto"/>
            </w:tcBorders>
            <w:shd w:val="clear" w:color="auto" w:fill="auto"/>
            <w:vAlign w:val="center"/>
            <w:hideMark/>
          </w:tcPr>
          <w:p w:rsidR="002750A4" w:rsidRPr="00DE5795" w:rsidRDefault="002750A4" w:rsidP="002750A4">
            <w:pPr>
              <w:spacing w:after="0" w:line="240" w:lineRule="auto"/>
              <w:jc w:val="center"/>
              <w:rPr>
                <w:color w:val="000000"/>
                <w:lang w:val="ru-RU"/>
              </w:rPr>
            </w:pPr>
            <w:r w:rsidRPr="002750A4">
              <w:rPr>
                <w:color w:val="000000"/>
              </w:rPr>
              <w:t> </w:t>
            </w:r>
          </w:p>
        </w:tc>
        <w:tc>
          <w:tcPr>
            <w:tcW w:w="1134" w:type="dxa"/>
            <w:tcBorders>
              <w:top w:val="nil"/>
              <w:left w:val="nil"/>
              <w:bottom w:val="single" w:sz="4" w:space="0" w:color="auto"/>
              <w:right w:val="single" w:sz="4" w:space="0" w:color="auto"/>
            </w:tcBorders>
            <w:shd w:val="clear" w:color="auto" w:fill="auto"/>
            <w:vAlign w:val="center"/>
            <w:hideMark/>
          </w:tcPr>
          <w:p w:rsidR="002750A4" w:rsidRPr="00DE5795" w:rsidRDefault="002750A4" w:rsidP="002750A4">
            <w:pPr>
              <w:spacing w:after="0" w:line="240" w:lineRule="auto"/>
              <w:jc w:val="center"/>
              <w:rPr>
                <w:color w:val="000000"/>
                <w:lang w:val="ru-RU"/>
              </w:rPr>
            </w:pPr>
            <w:r w:rsidRPr="002750A4">
              <w:rPr>
                <w:color w:val="000000"/>
              </w:rPr>
              <w:t> </w:t>
            </w:r>
          </w:p>
        </w:tc>
      </w:tr>
      <w:tr w:rsidR="002750A4" w:rsidRPr="002750A4" w:rsidTr="00B1353E">
        <w:trPr>
          <w:trHeight w:val="231"/>
          <w:jc w:val="center"/>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2750A4" w:rsidRPr="002750A4" w:rsidRDefault="002750A4" w:rsidP="002750A4">
            <w:pPr>
              <w:spacing w:after="0" w:line="240" w:lineRule="auto"/>
              <w:jc w:val="center"/>
              <w:rPr>
                <w:color w:val="000000"/>
                <w:lang w:val="ru-RU" w:eastAsia="ru-RU"/>
              </w:rPr>
            </w:pPr>
            <w:r w:rsidRPr="002750A4">
              <w:rPr>
                <w:color w:val="000000"/>
                <w:lang w:val="ru-RU" w:eastAsia="ru-RU"/>
              </w:rPr>
              <w:t>13</w:t>
            </w:r>
          </w:p>
        </w:tc>
        <w:tc>
          <w:tcPr>
            <w:tcW w:w="6297" w:type="dxa"/>
            <w:tcBorders>
              <w:top w:val="nil"/>
              <w:left w:val="nil"/>
              <w:bottom w:val="single" w:sz="4" w:space="0" w:color="auto"/>
              <w:right w:val="single" w:sz="4" w:space="0" w:color="auto"/>
            </w:tcBorders>
            <w:shd w:val="clear" w:color="auto" w:fill="auto"/>
            <w:vAlign w:val="center"/>
            <w:hideMark/>
          </w:tcPr>
          <w:p w:rsidR="002750A4" w:rsidRPr="002750A4" w:rsidRDefault="002750A4" w:rsidP="002750A4">
            <w:pPr>
              <w:spacing w:after="0" w:line="240" w:lineRule="auto"/>
              <w:rPr>
                <w:color w:val="000000"/>
                <w:lang w:val="ru-RU" w:eastAsia="ru-RU"/>
              </w:rPr>
            </w:pPr>
            <w:r w:rsidRPr="002750A4">
              <w:rPr>
                <w:color w:val="000000"/>
                <w:lang w:val="ru-RU" w:eastAsia="ru-RU"/>
              </w:rPr>
              <w:t>Моторные масла 5,1 %</w:t>
            </w:r>
          </w:p>
        </w:tc>
        <w:tc>
          <w:tcPr>
            <w:tcW w:w="1011" w:type="dxa"/>
            <w:tcBorders>
              <w:top w:val="nil"/>
              <w:left w:val="nil"/>
              <w:bottom w:val="single" w:sz="4" w:space="0" w:color="auto"/>
              <w:right w:val="single" w:sz="4" w:space="0" w:color="auto"/>
            </w:tcBorders>
            <w:shd w:val="clear" w:color="auto" w:fill="auto"/>
            <w:vAlign w:val="center"/>
            <w:hideMark/>
          </w:tcPr>
          <w:p w:rsidR="002750A4" w:rsidRPr="002750A4" w:rsidRDefault="002750A4" w:rsidP="002750A4">
            <w:pPr>
              <w:spacing w:after="0" w:line="240" w:lineRule="auto"/>
              <w:jc w:val="center"/>
              <w:rPr>
                <w:color w:val="000000"/>
                <w:lang w:val="ru-RU" w:eastAsia="ru-RU"/>
              </w:rPr>
            </w:pPr>
            <w:r w:rsidRPr="002750A4">
              <w:rPr>
                <w:color w:val="000000"/>
                <w:lang w:val="ru-RU" w:eastAsia="ru-RU"/>
              </w:rPr>
              <w:t>тыс. л</w:t>
            </w:r>
          </w:p>
        </w:tc>
        <w:tc>
          <w:tcPr>
            <w:tcW w:w="1386" w:type="dxa"/>
            <w:tcBorders>
              <w:top w:val="nil"/>
              <w:left w:val="nil"/>
              <w:bottom w:val="single" w:sz="4" w:space="0" w:color="auto"/>
              <w:right w:val="single" w:sz="4" w:space="0" w:color="auto"/>
            </w:tcBorders>
            <w:shd w:val="clear" w:color="auto" w:fill="auto"/>
            <w:vAlign w:val="center"/>
            <w:hideMark/>
          </w:tcPr>
          <w:p w:rsidR="002750A4" w:rsidRPr="002750A4" w:rsidRDefault="002750A4" w:rsidP="002750A4">
            <w:pPr>
              <w:spacing w:after="0" w:line="240" w:lineRule="auto"/>
              <w:jc w:val="center"/>
              <w:rPr>
                <w:color w:val="000000"/>
              </w:rPr>
            </w:pPr>
            <w:r w:rsidRPr="002750A4">
              <w:rPr>
                <w:color w:val="000000"/>
              </w:rPr>
              <w:t>0,857</w:t>
            </w:r>
          </w:p>
        </w:tc>
        <w:tc>
          <w:tcPr>
            <w:tcW w:w="1276" w:type="dxa"/>
            <w:tcBorders>
              <w:top w:val="nil"/>
              <w:left w:val="nil"/>
              <w:bottom w:val="single" w:sz="4" w:space="0" w:color="auto"/>
              <w:right w:val="single" w:sz="4" w:space="0" w:color="auto"/>
            </w:tcBorders>
            <w:shd w:val="clear" w:color="auto" w:fill="auto"/>
            <w:vAlign w:val="center"/>
            <w:hideMark/>
          </w:tcPr>
          <w:p w:rsidR="002750A4" w:rsidRPr="002750A4" w:rsidRDefault="002750A4" w:rsidP="002750A4">
            <w:pPr>
              <w:spacing w:after="0" w:line="240" w:lineRule="auto"/>
              <w:jc w:val="center"/>
              <w:rPr>
                <w:color w:val="000000"/>
              </w:rPr>
            </w:pPr>
            <w:r w:rsidRPr="002750A4">
              <w:rPr>
                <w:color w:val="000000"/>
              </w:rPr>
              <w:t>0,827</w:t>
            </w:r>
          </w:p>
        </w:tc>
        <w:tc>
          <w:tcPr>
            <w:tcW w:w="1276" w:type="dxa"/>
            <w:tcBorders>
              <w:top w:val="nil"/>
              <w:left w:val="nil"/>
              <w:bottom w:val="single" w:sz="4" w:space="0" w:color="auto"/>
              <w:right w:val="single" w:sz="4" w:space="0" w:color="auto"/>
            </w:tcBorders>
            <w:shd w:val="clear" w:color="auto" w:fill="auto"/>
            <w:vAlign w:val="center"/>
            <w:hideMark/>
          </w:tcPr>
          <w:p w:rsidR="002750A4" w:rsidRPr="002750A4" w:rsidRDefault="002750A4" w:rsidP="002750A4">
            <w:pPr>
              <w:spacing w:after="0" w:line="240" w:lineRule="auto"/>
              <w:jc w:val="center"/>
              <w:rPr>
                <w:color w:val="000000"/>
              </w:rPr>
            </w:pPr>
            <w:r w:rsidRPr="002750A4">
              <w:rPr>
                <w:color w:val="000000"/>
              </w:rPr>
              <w:t>0,793</w:t>
            </w:r>
          </w:p>
        </w:tc>
        <w:tc>
          <w:tcPr>
            <w:tcW w:w="1134" w:type="dxa"/>
            <w:tcBorders>
              <w:top w:val="nil"/>
              <w:left w:val="nil"/>
              <w:bottom w:val="single" w:sz="4" w:space="0" w:color="auto"/>
              <w:right w:val="single" w:sz="4" w:space="0" w:color="auto"/>
            </w:tcBorders>
            <w:shd w:val="clear" w:color="auto" w:fill="auto"/>
            <w:vAlign w:val="center"/>
            <w:hideMark/>
          </w:tcPr>
          <w:p w:rsidR="002750A4" w:rsidRPr="002750A4" w:rsidRDefault="002750A4" w:rsidP="002750A4">
            <w:pPr>
              <w:spacing w:after="0" w:line="240" w:lineRule="auto"/>
              <w:jc w:val="center"/>
              <w:rPr>
                <w:color w:val="000000"/>
              </w:rPr>
            </w:pPr>
            <w:r w:rsidRPr="002750A4">
              <w:rPr>
                <w:color w:val="000000"/>
              </w:rPr>
              <w:t>0,743</w:t>
            </w:r>
          </w:p>
        </w:tc>
      </w:tr>
      <w:tr w:rsidR="002750A4" w:rsidRPr="002750A4" w:rsidTr="00B1353E">
        <w:trPr>
          <w:trHeight w:val="231"/>
          <w:jc w:val="center"/>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2750A4" w:rsidRPr="002750A4" w:rsidRDefault="002750A4" w:rsidP="002750A4">
            <w:pPr>
              <w:spacing w:after="0" w:line="240" w:lineRule="auto"/>
              <w:jc w:val="center"/>
              <w:rPr>
                <w:color w:val="000000"/>
                <w:lang w:val="ru-RU" w:eastAsia="ru-RU"/>
              </w:rPr>
            </w:pPr>
            <w:r w:rsidRPr="002750A4">
              <w:rPr>
                <w:color w:val="000000"/>
                <w:lang w:val="ru-RU" w:eastAsia="ru-RU"/>
              </w:rPr>
              <w:t>14</w:t>
            </w:r>
          </w:p>
        </w:tc>
        <w:tc>
          <w:tcPr>
            <w:tcW w:w="6297" w:type="dxa"/>
            <w:tcBorders>
              <w:top w:val="nil"/>
              <w:left w:val="nil"/>
              <w:bottom w:val="single" w:sz="4" w:space="0" w:color="auto"/>
              <w:right w:val="single" w:sz="4" w:space="0" w:color="auto"/>
            </w:tcBorders>
            <w:shd w:val="clear" w:color="auto" w:fill="auto"/>
            <w:vAlign w:val="center"/>
            <w:hideMark/>
          </w:tcPr>
          <w:p w:rsidR="002750A4" w:rsidRPr="002750A4" w:rsidRDefault="002750A4" w:rsidP="002750A4">
            <w:pPr>
              <w:spacing w:after="0" w:line="240" w:lineRule="auto"/>
              <w:rPr>
                <w:color w:val="000000"/>
                <w:lang w:val="ru-RU" w:eastAsia="ru-RU"/>
              </w:rPr>
            </w:pPr>
            <w:r w:rsidRPr="002750A4">
              <w:rPr>
                <w:color w:val="000000"/>
                <w:lang w:val="ru-RU" w:eastAsia="ru-RU"/>
              </w:rPr>
              <w:t>Трансмиссионные масла 1%</w:t>
            </w:r>
          </w:p>
        </w:tc>
        <w:tc>
          <w:tcPr>
            <w:tcW w:w="1011" w:type="dxa"/>
            <w:tcBorders>
              <w:top w:val="nil"/>
              <w:left w:val="nil"/>
              <w:bottom w:val="single" w:sz="4" w:space="0" w:color="auto"/>
              <w:right w:val="single" w:sz="4" w:space="0" w:color="auto"/>
            </w:tcBorders>
            <w:shd w:val="clear" w:color="auto" w:fill="auto"/>
            <w:vAlign w:val="center"/>
            <w:hideMark/>
          </w:tcPr>
          <w:p w:rsidR="002750A4" w:rsidRPr="002750A4" w:rsidRDefault="002750A4" w:rsidP="002750A4">
            <w:pPr>
              <w:spacing w:after="0" w:line="240" w:lineRule="auto"/>
              <w:jc w:val="center"/>
              <w:rPr>
                <w:color w:val="000000"/>
                <w:lang w:val="ru-RU" w:eastAsia="ru-RU"/>
              </w:rPr>
            </w:pPr>
            <w:r w:rsidRPr="002750A4">
              <w:rPr>
                <w:color w:val="000000"/>
                <w:lang w:val="ru-RU" w:eastAsia="ru-RU"/>
              </w:rPr>
              <w:t>тыс. л</w:t>
            </w:r>
          </w:p>
        </w:tc>
        <w:tc>
          <w:tcPr>
            <w:tcW w:w="1386" w:type="dxa"/>
            <w:tcBorders>
              <w:top w:val="nil"/>
              <w:left w:val="nil"/>
              <w:bottom w:val="single" w:sz="4" w:space="0" w:color="auto"/>
              <w:right w:val="single" w:sz="4" w:space="0" w:color="auto"/>
            </w:tcBorders>
            <w:shd w:val="clear" w:color="auto" w:fill="auto"/>
            <w:noWrap/>
            <w:vAlign w:val="center"/>
            <w:hideMark/>
          </w:tcPr>
          <w:p w:rsidR="002750A4" w:rsidRPr="002750A4" w:rsidRDefault="002750A4" w:rsidP="002750A4">
            <w:pPr>
              <w:spacing w:after="0" w:line="240" w:lineRule="auto"/>
              <w:jc w:val="center"/>
              <w:rPr>
                <w:color w:val="000000"/>
              </w:rPr>
            </w:pPr>
            <w:r w:rsidRPr="002750A4">
              <w:rPr>
                <w:color w:val="000000"/>
              </w:rPr>
              <w:t>0,168</w:t>
            </w:r>
          </w:p>
        </w:tc>
        <w:tc>
          <w:tcPr>
            <w:tcW w:w="1276" w:type="dxa"/>
            <w:tcBorders>
              <w:top w:val="nil"/>
              <w:left w:val="nil"/>
              <w:bottom w:val="single" w:sz="4" w:space="0" w:color="auto"/>
              <w:right w:val="single" w:sz="4" w:space="0" w:color="auto"/>
            </w:tcBorders>
            <w:shd w:val="clear" w:color="auto" w:fill="auto"/>
            <w:noWrap/>
            <w:vAlign w:val="center"/>
            <w:hideMark/>
          </w:tcPr>
          <w:p w:rsidR="002750A4" w:rsidRPr="002750A4" w:rsidRDefault="002750A4" w:rsidP="002750A4">
            <w:pPr>
              <w:spacing w:after="0" w:line="240" w:lineRule="auto"/>
              <w:jc w:val="center"/>
              <w:rPr>
                <w:color w:val="000000"/>
              </w:rPr>
            </w:pPr>
            <w:r w:rsidRPr="002750A4">
              <w:rPr>
                <w:color w:val="000000"/>
              </w:rPr>
              <w:t>0,162</w:t>
            </w:r>
          </w:p>
        </w:tc>
        <w:tc>
          <w:tcPr>
            <w:tcW w:w="1276" w:type="dxa"/>
            <w:tcBorders>
              <w:top w:val="nil"/>
              <w:left w:val="nil"/>
              <w:bottom w:val="single" w:sz="4" w:space="0" w:color="auto"/>
              <w:right w:val="single" w:sz="4" w:space="0" w:color="auto"/>
            </w:tcBorders>
            <w:shd w:val="clear" w:color="auto" w:fill="auto"/>
            <w:noWrap/>
            <w:vAlign w:val="center"/>
            <w:hideMark/>
          </w:tcPr>
          <w:p w:rsidR="002750A4" w:rsidRPr="002750A4" w:rsidRDefault="002750A4" w:rsidP="002750A4">
            <w:pPr>
              <w:spacing w:after="0" w:line="240" w:lineRule="auto"/>
              <w:jc w:val="center"/>
              <w:rPr>
                <w:color w:val="000000"/>
              </w:rPr>
            </w:pPr>
            <w:r w:rsidRPr="002750A4">
              <w:rPr>
                <w:color w:val="000000"/>
              </w:rPr>
              <w:t>0,155</w:t>
            </w:r>
          </w:p>
        </w:tc>
        <w:tc>
          <w:tcPr>
            <w:tcW w:w="1134" w:type="dxa"/>
            <w:tcBorders>
              <w:top w:val="nil"/>
              <w:left w:val="nil"/>
              <w:bottom w:val="single" w:sz="4" w:space="0" w:color="auto"/>
              <w:right w:val="single" w:sz="4" w:space="0" w:color="auto"/>
            </w:tcBorders>
            <w:shd w:val="clear" w:color="auto" w:fill="auto"/>
            <w:noWrap/>
            <w:vAlign w:val="center"/>
            <w:hideMark/>
          </w:tcPr>
          <w:p w:rsidR="002750A4" w:rsidRPr="002750A4" w:rsidRDefault="002750A4" w:rsidP="002750A4">
            <w:pPr>
              <w:spacing w:after="0" w:line="240" w:lineRule="auto"/>
              <w:jc w:val="center"/>
              <w:rPr>
                <w:color w:val="000000"/>
              </w:rPr>
            </w:pPr>
            <w:r w:rsidRPr="002750A4">
              <w:rPr>
                <w:color w:val="000000"/>
              </w:rPr>
              <w:t>0,146</w:t>
            </w:r>
          </w:p>
        </w:tc>
      </w:tr>
      <w:tr w:rsidR="002750A4" w:rsidRPr="002750A4" w:rsidTr="00B1353E">
        <w:trPr>
          <w:trHeight w:val="231"/>
          <w:jc w:val="center"/>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2750A4" w:rsidRPr="002750A4" w:rsidRDefault="002750A4" w:rsidP="002750A4">
            <w:pPr>
              <w:spacing w:after="0" w:line="240" w:lineRule="auto"/>
              <w:jc w:val="center"/>
              <w:rPr>
                <w:color w:val="000000"/>
                <w:lang w:val="ru-RU" w:eastAsia="ru-RU"/>
              </w:rPr>
            </w:pPr>
            <w:r w:rsidRPr="002750A4">
              <w:rPr>
                <w:color w:val="000000"/>
                <w:lang w:val="ru-RU" w:eastAsia="ru-RU"/>
              </w:rPr>
              <w:t>15</w:t>
            </w:r>
          </w:p>
        </w:tc>
        <w:tc>
          <w:tcPr>
            <w:tcW w:w="6297" w:type="dxa"/>
            <w:tcBorders>
              <w:top w:val="nil"/>
              <w:left w:val="nil"/>
              <w:bottom w:val="single" w:sz="4" w:space="0" w:color="auto"/>
              <w:right w:val="single" w:sz="4" w:space="0" w:color="auto"/>
            </w:tcBorders>
            <w:shd w:val="clear" w:color="auto" w:fill="auto"/>
            <w:vAlign w:val="center"/>
            <w:hideMark/>
          </w:tcPr>
          <w:p w:rsidR="002750A4" w:rsidRPr="002750A4" w:rsidRDefault="002750A4" w:rsidP="002750A4">
            <w:pPr>
              <w:spacing w:after="0" w:line="240" w:lineRule="auto"/>
              <w:rPr>
                <w:color w:val="000000"/>
                <w:lang w:val="ru-RU" w:eastAsia="ru-RU"/>
              </w:rPr>
            </w:pPr>
            <w:r w:rsidRPr="002750A4">
              <w:rPr>
                <w:color w:val="000000"/>
                <w:lang w:val="ru-RU" w:eastAsia="ru-RU"/>
              </w:rPr>
              <w:t xml:space="preserve">Пластичные смазки 0,4% </w:t>
            </w:r>
          </w:p>
        </w:tc>
        <w:tc>
          <w:tcPr>
            <w:tcW w:w="1011" w:type="dxa"/>
            <w:tcBorders>
              <w:top w:val="nil"/>
              <w:left w:val="nil"/>
              <w:bottom w:val="single" w:sz="4" w:space="0" w:color="auto"/>
              <w:right w:val="single" w:sz="4" w:space="0" w:color="auto"/>
            </w:tcBorders>
            <w:shd w:val="clear" w:color="auto" w:fill="auto"/>
            <w:vAlign w:val="center"/>
            <w:hideMark/>
          </w:tcPr>
          <w:p w:rsidR="002750A4" w:rsidRPr="002750A4" w:rsidRDefault="002750A4" w:rsidP="002750A4">
            <w:pPr>
              <w:spacing w:after="0" w:line="240" w:lineRule="auto"/>
              <w:jc w:val="center"/>
              <w:rPr>
                <w:color w:val="000000"/>
                <w:lang w:val="ru-RU" w:eastAsia="ru-RU"/>
              </w:rPr>
            </w:pPr>
            <w:r w:rsidRPr="002750A4">
              <w:rPr>
                <w:color w:val="000000"/>
                <w:lang w:val="ru-RU" w:eastAsia="ru-RU"/>
              </w:rPr>
              <w:t>тонн</w:t>
            </w:r>
          </w:p>
        </w:tc>
        <w:tc>
          <w:tcPr>
            <w:tcW w:w="1386" w:type="dxa"/>
            <w:tcBorders>
              <w:top w:val="nil"/>
              <w:left w:val="nil"/>
              <w:bottom w:val="single" w:sz="4" w:space="0" w:color="auto"/>
              <w:right w:val="single" w:sz="4" w:space="0" w:color="auto"/>
            </w:tcBorders>
            <w:shd w:val="clear" w:color="auto" w:fill="auto"/>
            <w:noWrap/>
            <w:vAlign w:val="center"/>
            <w:hideMark/>
          </w:tcPr>
          <w:p w:rsidR="002750A4" w:rsidRPr="002750A4" w:rsidRDefault="002750A4" w:rsidP="002750A4">
            <w:pPr>
              <w:spacing w:after="0" w:line="240" w:lineRule="auto"/>
              <w:jc w:val="center"/>
              <w:rPr>
                <w:color w:val="000000"/>
              </w:rPr>
            </w:pPr>
            <w:r w:rsidRPr="002750A4">
              <w:rPr>
                <w:color w:val="000000"/>
              </w:rPr>
              <w:t>0,067</w:t>
            </w:r>
          </w:p>
        </w:tc>
        <w:tc>
          <w:tcPr>
            <w:tcW w:w="1276" w:type="dxa"/>
            <w:tcBorders>
              <w:top w:val="nil"/>
              <w:left w:val="nil"/>
              <w:bottom w:val="single" w:sz="4" w:space="0" w:color="auto"/>
              <w:right w:val="single" w:sz="4" w:space="0" w:color="auto"/>
            </w:tcBorders>
            <w:shd w:val="clear" w:color="auto" w:fill="auto"/>
            <w:noWrap/>
            <w:vAlign w:val="center"/>
            <w:hideMark/>
          </w:tcPr>
          <w:p w:rsidR="002750A4" w:rsidRPr="002750A4" w:rsidRDefault="002750A4" w:rsidP="002750A4">
            <w:pPr>
              <w:spacing w:after="0" w:line="240" w:lineRule="auto"/>
              <w:jc w:val="center"/>
              <w:rPr>
                <w:color w:val="000000"/>
              </w:rPr>
            </w:pPr>
            <w:r w:rsidRPr="002750A4">
              <w:rPr>
                <w:color w:val="000000"/>
              </w:rPr>
              <w:t>0,065</w:t>
            </w:r>
          </w:p>
        </w:tc>
        <w:tc>
          <w:tcPr>
            <w:tcW w:w="1276" w:type="dxa"/>
            <w:tcBorders>
              <w:top w:val="nil"/>
              <w:left w:val="nil"/>
              <w:bottom w:val="single" w:sz="4" w:space="0" w:color="auto"/>
              <w:right w:val="single" w:sz="4" w:space="0" w:color="auto"/>
            </w:tcBorders>
            <w:shd w:val="clear" w:color="auto" w:fill="auto"/>
            <w:noWrap/>
            <w:vAlign w:val="center"/>
            <w:hideMark/>
          </w:tcPr>
          <w:p w:rsidR="002750A4" w:rsidRPr="002750A4" w:rsidRDefault="002750A4" w:rsidP="002750A4">
            <w:pPr>
              <w:spacing w:after="0" w:line="240" w:lineRule="auto"/>
              <w:jc w:val="center"/>
              <w:rPr>
                <w:color w:val="000000"/>
              </w:rPr>
            </w:pPr>
            <w:r w:rsidRPr="002750A4">
              <w:rPr>
                <w:color w:val="000000"/>
              </w:rPr>
              <w:t>0,062</w:t>
            </w:r>
          </w:p>
        </w:tc>
        <w:tc>
          <w:tcPr>
            <w:tcW w:w="1134" w:type="dxa"/>
            <w:tcBorders>
              <w:top w:val="nil"/>
              <w:left w:val="nil"/>
              <w:bottom w:val="single" w:sz="4" w:space="0" w:color="auto"/>
              <w:right w:val="single" w:sz="4" w:space="0" w:color="auto"/>
            </w:tcBorders>
            <w:shd w:val="clear" w:color="auto" w:fill="auto"/>
            <w:noWrap/>
            <w:vAlign w:val="center"/>
            <w:hideMark/>
          </w:tcPr>
          <w:p w:rsidR="002750A4" w:rsidRPr="002750A4" w:rsidRDefault="002750A4" w:rsidP="002750A4">
            <w:pPr>
              <w:spacing w:after="0" w:line="240" w:lineRule="auto"/>
              <w:jc w:val="center"/>
              <w:rPr>
                <w:color w:val="000000"/>
              </w:rPr>
            </w:pPr>
            <w:r w:rsidRPr="002750A4">
              <w:rPr>
                <w:color w:val="000000"/>
              </w:rPr>
              <w:t>0,058</w:t>
            </w:r>
          </w:p>
        </w:tc>
      </w:tr>
      <w:tr w:rsidR="002750A4" w:rsidRPr="002750A4" w:rsidTr="00B1353E">
        <w:trPr>
          <w:trHeight w:val="231"/>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rsidR="002750A4" w:rsidRPr="002750A4" w:rsidRDefault="002750A4" w:rsidP="002750A4">
            <w:pPr>
              <w:spacing w:after="0" w:line="240" w:lineRule="auto"/>
              <w:jc w:val="center"/>
              <w:rPr>
                <w:color w:val="000000"/>
                <w:lang w:val="ru-RU" w:eastAsia="ru-RU"/>
              </w:rPr>
            </w:pPr>
            <w:r w:rsidRPr="002750A4">
              <w:rPr>
                <w:color w:val="000000"/>
                <w:lang w:val="ru-RU" w:eastAsia="ru-RU"/>
              </w:rPr>
              <w:t>16</w:t>
            </w:r>
          </w:p>
        </w:tc>
        <w:tc>
          <w:tcPr>
            <w:tcW w:w="6297" w:type="dxa"/>
            <w:tcBorders>
              <w:top w:val="nil"/>
              <w:left w:val="nil"/>
              <w:bottom w:val="single" w:sz="4" w:space="0" w:color="auto"/>
              <w:right w:val="single" w:sz="4" w:space="0" w:color="auto"/>
            </w:tcBorders>
            <w:shd w:val="clear" w:color="auto" w:fill="auto"/>
            <w:vAlign w:val="center"/>
            <w:hideMark/>
          </w:tcPr>
          <w:p w:rsidR="002750A4" w:rsidRPr="002750A4" w:rsidRDefault="002750A4" w:rsidP="002750A4">
            <w:pPr>
              <w:spacing w:after="0" w:line="240" w:lineRule="auto"/>
              <w:rPr>
                <w:color w:val="000000"/>
                <w:u w:val="single"/>
                <w:lang w:val="ru-RU" w:eastAsia="ru-RU"/>
              </w:rPr>
            </w:pPr>
            <w:r w:rsidRPr="002750A4">
              <w:rPr>
                <w:color w:val="000000"/>
                <w:u w:val="single"/>
                <w:lang w:val="ru-RU" w:eastAsia="ru-RU"/>
              </w:rPr>
              <w:t>Зубья</w:t>
            </w:r>
          </w:p>
        </w:tc>
        <w:tc>
          <w:tcPr>
            <w:tcW w:w="1011" w:type="dxa"/>
            <w:tcBorders>
              <w:top w:val="nil"/>
              <w:left w:val="nil"/>
              <w:bottom w:val="single" w:sz="4" w:space="0" w:color="auto"/>
              <w:right w:val="single" w:sz="4" w:space="0" w:color="auto"/>
            </w:tcBorders>
            <w:shd w:val="clear" w:color="auto" w:fill="auto"/>
            <w:vAlign w:val="center"/>
            <w:hideMark/>
          </w:tcPr>
          <w:p w:rsidR="002750A4" w:rsidRPr="002750A4" w:rsidRDefault="002750A4" w:rsidP="002750A4">
            <w:pPr>
              <w:spacing w:after="0" w:line="240" w:lineRule="auto"/>
              <w:jc w:val="center"/>
              <w:rPr>
                <w:color w:val="000000"/>
                <w:lang w:val="ru-RU" w:eastAsia="ru-RU"/>
              </w:rPr>
            </w:pPr>
            <w:r w:rsidRPr="002750A4">
              <w:rPr>
                <w:color w:val="000000"/>
                <w:lang w:val="ru-RU" w:eastAsia="ru-RU"/>
              </w:rPr>
              <w:t>шт</w:t>
            </w:r>
          </w:p>
        </w:tc>
        <w:tc>
          <w:tcPr>
            <w:tcW w:w="1386" w:type="dxa"/>
            <w:tcBorders>
              <w:top w:val="nil"/>
              <w:left w:val="nil"/>
              <w:bottom w:val="single" w:sz="4" w:space="0" w:color="auto"/>
              <w:right w:val="single" w:sz="4" w:space="0" w:color="auto"/>
            </w:tcBorders>
            <w:shd w:val="clear" w:color="auto" w:fill="auto"/>
            <w:vAlign w:val="center"/>
            <w:hideMark/>
          </w:tcPr>
          <w:p w:rsidR="002750A4" w:rsidRPr="002750A4" w:rsidRDefault="002750A4" w:rsidP="002750A4">
            <w:pPr>
              <w:spacing w:after="0" w:line="240" w:lineRule="auto"/>
              <w:jc w:val="center"/>
              <w:rPr>
                <w:color w:val="000000"/>
              </w:rPr>
            </w:pPr>
            <w:r w:rsidRPr="002750A4">
              <w:rPr>
                <w:color w:val="000000"/>
              </w:rPr>
              <w:t>37</w:t>
            </w:r>
          </w:p>
        </w:tc>
        <w:tc>
          <w:tcPr>
            <w:tcW w:w="1276" w:type="dxa"/>
            <w:tcBorders>
              <w:top w:val="nil"/>
              <w:left w:val="nil"/>
              <w:bottom w:val="single" w:sz="4" w:space="0" w:color="auto"/>
              <w:right w:val="single" w:sz="4" w:space="0" w:color="auto"/>
            </w:tcBorders>
            <w:shd w:val="clear" w:color="auto" w:fill="auto"/>
            <w:vAlign w:val="center"/>
            <w:hideMark/>
          </w:tcPr>
          <w:p w:rsidR="002750A4" w:rsidRPr="002750A4" w:rsidRDefault="002750A4" w:rsidP="002750A4">
            <w:pPr>
              <w:spacing w:after="0" w:line="240" w:lineRule="auto"/>
              <w:jc w:val="center"/>
              <w:rPr>
                <w:color w:val="000000"/>
              </w:rPr>
            </w:pPr>
            <w:r w:rsidRPr="002750A4">
              <w:rPr>
                <w:color w:val="000000"/>
              </w:rPr>
              <w:t>36</w:t>
            </w:r>
          </w:p>
        </w:tc>
        <w:tc>
          <w:tcPr>
            <w:tcW w:w="1276" w:type="dxa"/>
            <w:tcBorders>
              <w:top w:val="nil"/>
              <w:left w:val="nil"/>
              <w:bottom w:val="single" w:sz="4" w:space="0" w:color="auto"/>
              <w:right w:val="single" w:sz="4" w:space="0" w:color="auto"/>
            </w:tcBorders>
            <w:shd w:val="clear" w:color="auto" w:fill="auto"/>
            <w:vAlign w:val="center"/>
            <w:hideMark/>
          </w:tcPr>
          <w:p w:rsidR="002750A4" w:rsidRPr="002750A4" w:rsidRDefault="002750A4" w:rsidP="002750A4">
            <w:pPr>
              <w:spacing w:after="0" w:line="240" w:lineRule="auto"/>
              <w:jc w:val="center"/>
              <w:rPr>
                <w:color w:val="000000"/>
              </w:rPr>
            </w:pPr>
            <w:r w:rsidRPr="002750A4">
              <w:rPr>
                <w:color w:val="000000"/>
              </w:rPr>
              <w:t>35</w:t>
            </w:r>
          </w:p>
        </w:tc>
        <w:tc>
          <w:tcPr>
            <w:tcW w:w="1134" w:type="dxa"/>
            <w:tcBorders>
              <w:top w:val="nil"/>
              <w:left w:val="nil"/>
              <w:bottom w:val="single" w:sz="4" w:space="0" w:color="auto"/>
              <w:right w:val="single" w:sz="4" w:space="0" w:color="auto"/>
            </w:tcBorders>
            <w:shd w:val="clear" w:color="auto" w:fill="auto"/>
            <w:vAlign w:val="center"/>
            <w:hideMark/>
          </w:tcPr>
          <w:p w:rsidR="002750A4" w:rsidRPr="002750A4" w:rsidRDefault="002750A4" w:rsidP="002750A4">
            <w:pPr>
              <w:spacing w:after="0" w:line="240" w:lineRule="auto"/>
              <w:jc w:val="center"/>
              <w:rPr>
                <w:color w:val="000000"/>
              </w:rPr>
            </w:pPr>
            <w:r w:rsidRPr="002750A4">
              <w:rPr>
                <w:color w:val="000000"/>
              </w:rPr>
              <w:t>32</w:t>
            </w:r>
          </w:p>
        </w:tc>
      </w:tr>
      <w:tr w:rsidR="002750A4" w:rsidRPr="002750A4" w:rsidTr="00B1353E">
        <w:trPr>
          <w:trHeight w:val="231"/>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rsidR="002750A4" w:rsidRPr="002750A4" w:rsidRDefault="002750A4" w:rsidP="002750A4">
            <w:pPr>
              <w:spacing w:after="0" w:line="240" w:lineRule="auto"/>
              <w:jc w:val="center"/>
              <w:rPr>
                <w:color w:val="000000"/>
                <w:lang w:val="ru-RU" w:eastAsia="ru-RU"/>
              </w:rPr>
            </w:pPr>
            <w:r w:rsidRPr="002750A4">
              <w:rPr>
                <w:color w:val="000000"/>
                <w:lang w:val="ru-RU" w:eastAsia="ru-RU"/>
              </w:rPr>
              <w:t>17</w:t>
            </w:r>
          </w:p>
        </w:tc>
        <w:tc>
          <w:tcPr>
            <w:tcW w:w="6297" w:type="dxa"/>
            <w:tcBorders>
              <w:top w:val="nil"/>
              <w:left w:val="nil"/>
              <w:bottom w:val="single" w:sz="4" w:space="0" w:color="auto"/>
              <w:right w:val="single" w:sz="4" w:space="0" w:color="auto"/>
            </w:tcBorders>
            <w:shd w:val="clear" w:color="auto" w:fill="auto"/>
            <w:vAlign w:val="center"/>
            <w:hideMark/>
          </w:tcPr>
          <w:p w:rsidR="002750A4" w:rsidRPr="002750A4" w:rsidRDefault="002750A4" w:rsidP="002750A4">
            <w:pPr>
              <w:spacing w:after="0" w:line="240" w:lineRule="auto"/>
              <w:rPr>
                <w:color w:val="000000"/>
                <w:lang w:val="ru-RU" w:eastAsia="ru-RU"/>
              </w:rPr>
            </w:pPr>
            <w:r w:rsidRPr="002750A4">
              <w:rPr>
                <w:color w:val="000000"/>
                <w:lang w:val="ru-RU" w:eastAsia="ru-RU"/>
              </w:rPr>
              <w:t xml:space="preserve">Норма расхода </w:t>
            </w:r>
          </w:p>
        </w:tc>
        <w:tc>
          <w:tcPr>
            <w:tcW w:w="1011" w:type="dxa"/>
            <w:tcBorders>
              <w:top w:val="nil"/>
              <w:left w:val="nil"/>
              <w:bottom w:val="single" w:sz="4" w:space="0" w:color="auto"/>
              <w:right w:val="single" w:sz="4" w:space="0" w:color="auto"/>
            </w:tcBorders>
            <w:shd w:val="clear" w:color="auto" w:fill="auto"/>
            <w:vAlign w:val="center"/>
            <w:hideMark/>
          </w:tcPr>
          <w:p w:rsidR="002750A4" w:rsidRPr="002750A4" w:rsidRDefault="002750A4" w:rsidP="002750A4">
            <w:pPr>
              <w:spacing w:after="0" w:line="240" w:lineRule="auto"/>
              <w:jc w:val="center"/>
              <w:rPr>
                <w:color w:val="000000"/>
                <w:lang w:val="ru-RU" w:eastAsia="ru-RU"/>
              </w:rPr>
            </w:pPr>
            <w:r w:rsidRPr="002750A4">
              <w:rPr>
                <w:color w:val="000000"/>
                <w:lang w:val="ru-RU" w:eastAsia="ru-RU"/>
              </w:rPr>
              <w:t>шт/м3</w:t>
            </w:r>
          </w:p>
        </w:tc>
        <w:tc>
          <w:tcPr>
            <w:tcW w:w="1386" w:type="dxa"/>
            <w:tcBorders>
              <w:top w:val="nil"/>
              <w:left w:val="nil"/>
              <w:bottom w:val="single" w:sz="4" w:space="0" w:color="auto"/>
              <w:right w:val="single" w:sz="4" w:space="0" w:color="auto"/>
            </w:tcBorders>
            <w:shd w:val="clear" w:color="auto" w:fill="auto"/>
            <w:noWrap/>
            <w:vAlign w:val="center"/>
            <w:hideMark/>
          </w:tcPr>
          <w:p w:rsidR="002750A4" w:rsidRPr="002750A4" w:rsidRDefault="002750A4" w:rsidP="002750A4">
            <w:pPr>
              <w:spacing w:after="0" w:line="240" w:lineRule="auto"/>
              <w:jc w:val="center"/>
              <w:rPr>
                <w:color w:val="000000"/>
              </w:rPr>
            </w:pPr>
            <w:r w:rsidRPr="002750A4">
              <w:rPr>
                <w:color w:val="000000"/>
              </w:rPr>
              <w:t>0,0005</w:t>
            </w:r>
          </w:p>
        </w:tc>
        <w:tc>
          <w:tcPr>
            <w:tcW w:w="1276" w:type="dxa"/>
            <w:tcBorders>
              <w:top w:val="nil"/>
              <w:left w:val="nil"/>
              <w:bottom w:val="single" w:sz="4" w:space="0" w:color="auto"/>
              <w:right w:val="single" w:sz="4" w:space="0" w:color="auto"/>
            </w:tcBorders>
            <w:shd w:val="clear" w:color="auto" w:fill="auto"/>
            <w:noWrap/>
            <w:vAlign w:val="center"/>
            <w:hideMark/>
          </w:tcPr>
          <w:p w:rsidR="002750A4" w:rsidRPr="002750A4" w:rsidRDefault="002750A4" w:rsidP="002750A4">
            <w:pPr>
              <w:spacing w:after="0" w:line="240" w:lineRule="auto"/>
              <w:jc w:val="center"/>
              <w:rPr>
                <w:color w:val="000000"/>
              </w:rPr>
            </w:pPr>
            <w:r w:rsidRPr="002750A4">
              <w:rPr>
                <w:color w:val="000000"/>
              </w:rPr>
              <w:t>0,0005</w:t>
            </w:r>
          </w:p>
        </w:tc>
        <w:tc>
          <w:tcPr>
            <w:tcW w:w="1276" w:type="dxa"/>
            <w:tcBorders>
              <w:top w:val="nil"/>
              <w:left w:val="nil"/>
              <w:bottom w:val="single" w:sz="4" w:space="0" w:color="auto"/>
              <w:right w:val="single" w:sz="4" w:space="0" w:color="auto"/>
            </w:tcBorders>
            <w:shd w:val="clear" w:color="auto" w:fill="auto"/>
            <w:noWrap/>
            <w:vAlign w:val="center"/>
            <w:hideMark/>
          </w:tcPr>
          <w:p w:rsidR="002750A4" w:rsidRPr="002750A4" w:rsidRDefault="002750A4" w:rsidP="002750A4">
            <w:pPr>
              <w:spacing w:after="0" w:line="240" w:lineRule="auto"/>
              <w:jc w:val="center"/>
              <w:rPr>
                <w:color w:val="000000"/>
              </w:rPr>
            </w:pPr>
            <w:r w:rsidRPr="002750A4">
              <w:rPr>
                <w:color w:val="000000"/>
              </w:rPr>
              <w:t>0,0005</w:t>
            </w:r>
          </w:p>
        </w:tc>
        <w:tc>
          <w:tcPr>
            <w:tcW w:w="1134" w:type="dxa"/>
            <w:tcBorders>
              <w:top w:val="nil"/>
              <w:left w:val="nil"/>
              <w:bottom w:val="single" w:sz="4" w:space="0" w:color="auto"/>
              <w:right w:val="single" w:sz="4" w:space="0" w:color="auto"/>
            </w:tcBorders>
            <w:shd w:val="clear" w:color="auto" w:fill="auto"/>
            <w:noWrap/>
            <w:vAlign w:val="center"/>
            <w:hideMark/>
          </w:tcPr>
          <w:p w:rsidR="002750A4" w:rsidRPr="002750A4" w:rsidRDefault="002750A4" w:rsidP="002750A4">
            <w:pPr>
              <w:spacing w:after="0" w:line="240" w:lineRule="auto"/>
              <w:jc w:val="center"/>
              <w:rPr>
                <w:color w:val="000000"/>
              </w:rPr>
            </w:pPr>
            <w:r w:rsidRPr="002750A4">
              <w:rPr>
                <w:color w:val="000000"/>
              </w:rPr>
              <w:t>0,0005</w:t>
            </w:r>
          </w:p>
        </w:tc>
      </w:tr>
      <w:tr w:rsidR="002750A4" w:rsidRPr="002750A4" w:rsidTr="00B1353E">
        <w:trPr>
          <w:trHeight w:val="231"/>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rsidR="002750A4" w:rsidRPr="002750A4" w:rsidRDefault="002750A4" w:rsidP="002750A4">
            <w:pPr>
              <w:spacing w:after="0" w:line="240" w:lineRule="auto"/>
              <w:jc w:val="center"/>
              <w:rPr>
                <w:color w:val="000000"/>
                <w:lang w:val="ru-RU" w:eastAsia="ru-RU"/>
              </w:rPr>
            </w:pPr>
            <w:r w:rsidRPr="002750A4">
              <w:rPr>
                <w:color w:val="000000"/>
                <w:lang w:val="ru-RU" w:eastAsia="ru-RU"/>
              </w:rPr>
              <w:t>18</w:t>
            </w:r>
          </w:p>
        </w:tc>
        <w:tc>
          <w:tcPr>
            <w:tcW w:w="6297" w:type="dxa"/>
            <w:tcBorders>
              <w:top w:val="nil"/>
              <w:left w:val="nil"/>
              <w:bottom w:val="single" w:sz="4" w:space="0" w:color="auto"/>
              <w:right w:val="single" w:sz="4" w:space="0" w:color="auto"/>
            </w:tcBorders>
            <w:shd w:val="clear" w:color="auto" w:fill="auto"/>
            <w:vAlign w:val="center"/>
            <w:hideMark/>
          </w:tcPr>
          <w:p w:rsidR="002750A4" w:rsidRPr="002750A4" w:rsidRDefault="002750A4" w:rsidP="002750A4">
            <w:pPr>
              <w:spacing w:after="0" w:line="240" w:lineRule="auto"/>
              <w:rPr>
                <w:color w:val="000000"/>
                <w:u w:val="single"/>
                <w:lang w:val="ru-RU" w:eastAsia="ru-RU"/>
              </w:rPr>
            </w:pPr>
            <w:r w:rsidRPr="002750A4">
              <w:rPr>
                <w:color w:val="000000"/>
                <w:u w:val="single"/>
                <w:lang w:val="ru-RU" w:eastAsia="ru-RU"/>
              </w:rPr>
              <w:t>Дизельное топливо</w:t>
            </w:r>
          </w:p>
        </w:tc>
        <w:tc>
          <w:tcPr>
            <w:tcW w:w="1011" w:type="dxa"/>
            <w:tcBorders>
              <w:top w:val="nil"/>
              <w:left w:val="nil"/>
              <w:bottom w:val="single" w:sz="4" w:space="0" w:color="auto"/>
              <w:right w:val="single" w:sz="4" w:space="0" w:color="auto"/>
            </w:tcBorders>
            <w:shd w:val="clear" w:color="auto" w:fill="auto"/>
            <w:vAlign w:val="center"/>
            <w:hideMark/>
          </w:tcPr>
          <w:p w:rsidR="002750A4" w:rsidRPr="002750A4" w:rsidRDefault="002750A4" w:rsidP="002750A4">
            <w:pPr>
              <w:spacing w:after="0" w:line="240" w:lineRule="auto"/>
              <w:jc w:val="center"/>
              <w:rPr>
                <w:color w:val="000000"/>
                <w:lang w:val="ru-RU" w:eastAsia="ru-RU"/>
              </w:rPr>
            </w:pPr>
            <w:r w:rsidRPr="002750A4">
              <w:rPr>
                <w:color w:val="000000"/>
                <w:lang w:val="ru-RU" w:eastAsia="ru-RU"/>
              </w:rPr>
              <w:t>тыс. л</w:t>
            </w:r>
          </w:p>
        </w:tc>
        <w:tc>
          <w:tcPr>
            <w:tcW w:w="1386" w:type="dxa"/>
            <w:tcBorders>
              <w:top w:val="nil"/>
              <w:left w:val="nil"/>
              <w:bottom w:val="single" w:sz="4" w:space="0" w:color="auto"/>
              <w:right w:val="single" w:sz="4" w:space="0" w:color="auto"/>
            </w:tcBorders>
            <w:shd w:val="clear" w:color="auto" w:fill="auto"/>
            <w:vAlign w:val="center"/>
            <w:hideMark/>
          </w:tcPr>
          <w:p w:rsidR="002750A4" w:rsidRPr="002750A4" w:rsidRDefault="002750A4" w:rsidP="002750A4">
            <w:pPr>
              <w:spacing w:after="0" w:line="240" w:lineRule="auto"/>
              <w:jc w:val="center"/>
              <w:rPr>
                <w:color w:val="000000"/>
              </w:rPr>
            </w:pPr>
            <w:r w:rsidRPr="002750A4">
              <w:rPr>
                <w:color w:val="000000"/>
              </w:rPr>
              <w:t>16,8</w:t>
            </w:r>
          </w:p>
        </w:tc>
        <w:tc>
          <w:tcPr>
            <w:tcW w:w="1276" w:type="dxa"/>
            <w:tcBorders>
              <w:top w:val="nil"/>
              <w:left w:val="nil"/>
              <w:bottom w:val="single" w:sz="4" w:space="0" w:color="auto"/>
              <w:right w:val="single" w:sz="4" w:space="0" w:color="auto"/>
            </w:tcBorders>
            <w:shd w:val="clear" w:color="auto" w:fill="auto"/>
            <w:vAlign w:val="center"/>
            <w:hideMark/>
          </w:tcPr>
          <w:p w:rsidR="002750A4" w:rsidRPr="002750A4" w:rsidRDefault="002750A4" w:rsidP="002750A4">
            <w:pPr>
              <w:spacing w:after="0" w:line="240" w:lineRule="auto"/>
              <w:jc w:val="center"/>
              <w:rPr>
                <w:color w:val="000000"/>
              </w:rPr>
            </w:pPr>
            <w:r w:rsidRPr="002750A4">
              <w:rPr>
                <w:color w:val="000000"/>
              </w:rPr>
              <w:t>16,21</w:t>
            </w:r>
          </w:p>
        </w:tc>
        <w:tc>
          <w:tcPr>
            <w:tcW w:w="1276" w:type="dxa"/>
            <w:tcBorders>
              <w:top w:val="nil"/>
              <w:left w:val="nil"/>
              <w:bottom w:val="single" w:sz="4" w:space="0" w:color="auto"/>
              <w:right w:val="single" w:sz="4" w:space="0" w:color="auto"/>
            </w:tcBorders>
            <w:shd w:val="clear" w:color="auto" w:fill="auto"/>
            <w:vAlign w:val="center"/>
            <w:hideMark/>
          </w:tcPr>
          <w:p w:rsidR="002750A4" w:rsidRPr="002750A4" w:rsidRDefault="002750A4" w:rsidP="002750A4">
            <w:pPr>
              <w:spacing w:after="0" w:line="240" w:lineRule="auto"/>
              <w:jc w:val="center"/>
              <w:rPr>
                <w:color w:val="000000"/>
              </w:rPr>
            </w:pPr>
            <w:r w:rsidRPr="002750A4">
              <w:rPr>
                <w:color w:val="000000"/>
              </w:rPr>
              <w:t>15,54</w:t>
            </w:r>
          </w:p>
        </w:tc>
        <w:tc>
          <w:tcPr>
            <w:tcW w:w="1134" w:type="dxa"/>
            <w:tcBorders>
              <w:top w:val="nil"/>
              <w:left w:val="nil"/>
              <w:bottom w:val="single" w:sz="4" w:space="0" w:color="auto"/>
              <w:right w:val="single" w:sz="4" w:space="0" w:color="auto"/>
            </w:tcBorders>
            <w:shd w:val="clear" w:color="auto" w:fill="auto"/>
            <w:vAlign w:val="center"/>
            <w:hideMark/>
          </w:tcPr>
          <w:p w:rsidR="002750A4" w:rsidRPr="002750A4" w:rsidRDefault="002750A4" w:rsidP="002750A4">
            <w:pPr>
              <w:spacing w:after="0" w:line="240" w:lineRule="auto"/>
              <w:jc w:val="center"/>
              <w:rPr>
                <w:color w:val="000000"/>
              </w:rPr>
            </w:pPr>
            <w:r w:rsidRPr="002750A4">
              <w:rPr>
                <w:color w:val="000000"/>
              </w:rPr>
              <w:t>14,56</w:t>
            </w:r>
          </w:p>
        </w:tc>
      </w:tr>
      <w:tr w:rsidR="002750A4" w:rsidRPr="002750A4" w:rsidTr="00B1353E">
        <w:trPr>
          <w:trHeight w:val="231"/>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rsidR="002750A4" w:rsidRPr="002750A4" w:rsidRDefault="002750A4" w:rsidP="002750A4">
            <w:pPr>
              <w:spacing w:after="0" w:line="240" w:lineRule="auto"/>
              <w:jc w:val="center"/>
              <w:rPr>
                <w:color w:val="000000"/>
                <w:lang w:val="ru-RU" w:eastAsia="ru-RU"/>
              </w:rPr>
            </w:pPr>
            <w:r w:rsidRPr="002750A4">
              <w:rPr>
                <w:color w:val="000000"/>
                <w:lang w:val="ru-RU" w:eastAsia="ru-RU"/>
              </w:rPr>
              <w:t>19</w:t>
            </w:r>
          </w:p>
        </w:tc>
        <w:tc>
          <w:tcPr>
            <w:tcW w:w="6297" w:type="dxa"/>
            <w:tcBorders>
              <w:top w:val="nil"/>
              <w:left w:val="nil"/>
              <w:bottom w:val="single" w:sz="4" w:space="0" w:color="auto"/>
              <w:right w:val="single" w:sz="4" w:space="0" w:color="auto"/>
            </w:tcBorders>
            <w:shd w:val="clear" w:color="auto" w:fill="auto"/>
            <w:vAlign w:val="center"/>
            <w:hideMark/>
          </w:tcPr>
          <w:p w:rsidR="002750A4" w:rsidRPr="002750A4" w:rsidRDefault="002750A4" w:rsidP="002750A4">
            <w:pPr>
              <w:spacing w:after="0" w:line="240" w:lineRule="auto"/>
              <w:rPr>
                <w:color w:val="000000"/>
                <w:lang w:val="ru-RU" w:eastAsia="ru-RU"/>
              </w:rPr>
            </w:pPr>
            <w:r w:rsidRPr="002750A4">
              <w:rPr>
                <w:color w:val="000000"/>
                <w:lang w:val="ru-RU" w:eastAsia="ru-RU"/>
              </w:rPr>
              <w:t xml:space="preserve">Норма расхода </w:t>
            </w:r>
          </w:p>
        </w:tc>
        <w:tc>
          <w:tcPr>
            <w:tcW w:w="1011" w:type="dxa"/>
            <w:tcBorders>
              <w:top w:val="nil"/>
              <w:left w:val="nil"/>
              <w:bottom w:val="single" w:sz="4" w:space="0" w:color="auto"/>
              <w:right w:val="single" w:sz="4" w:space="0" w:color="auto"/>
            </w:tcBorders>
            <w:shd w:val="clear" w:color="auto" w:fill="auto"/>
            <w:vAlign w:val="center"/>
            <w:hideMark/>
          </w:tcPr>
          <w:p w:rsidR="002750A4" w:rsidRPr="002750A4" w:rsidRDefault="002750A4" w:rsidP="002750A4">
            <w:pPr>
              <w:spacing w:after="0" w:line="240" w:lineRule="auto"/>
              <w:jc w:val="center"/>
              <w:rPr>
                <w:color w:val="000000"/>
                <w:lang w:val="ru-RU" w:eastAsia="ru-RU"/>
              </w:rPr>
            </w:pPr>
            <w:r w:rsidRPr="002750A4">
              <w:rPr>
                <w:color w:val="000000"/>
                <w:lang w:val="ru-RU" w:eastAsia="ru-RU"/>
              </w:rPr>
              <w:t>л/ч</w:t>
            </w:r>
          </w:p>
        </w:tc>
        <w:tc>
          <w:tcPr>
            <w:tcW w:w="1386" w:type="dxa"/>
            <w:tcBorders>
              <w:top w:val="nil"/>
              <w:left w:val="nil"/>
              <w:bottom w:val="single" w:sz="4" w:space="0" w:color="auto"/>
              <w:right w:val="single" w:sz="4" w:space="0" w:color="auto"/>
            </w:tcBorders>
            <w:shd w:val="clear" w:color="auto" w:fill="auto"/>
            <w:vAlign w:val="center"/>
            <w:hideMark/>
          </w:tcPr>
          <w:p w:rsidR="002750A4" w:rsidRPr="002750A4" w:rsidRDefault="002750A4" w:rsidP="002750A4">
            <w:pPr>
              <w:spacing w:after="0" w:line="240" w:lineRule="auto"/>
              <w:jc w:val="center"/>
              <w:rPr>
                <w:color w:val="000000"/>
              </w:rPr>
            </w:pPr>
            <w:r w:rsidRPr="002750A4">
              <w:rPr>
                <w:color w:val="000000"/>
              </w:rPr>
              <w:t>35</w:t>
            </w:r>
          </w:p>
        </w:tc>
        <w:tc>
          <w:tcPr>
            <w:tcW w:w="1276" w:type="dxa"/>
            <w:tcBorders>
              <w:top w:val="nil"/>
              <w:left w:val="nil"/>
              <w:bottom w:val="single" w:sz="4" w:space="0" w:color="auto"/>
              <w:right w:val="single" w:sz="4" w:space="0" w:color="auto"/>
            </w:tcBorders>
            <w:shd w:val="clear" w:color="auto" w:fill="auto"/>
            <w:vAlign w:val="center"/>
            <w:hideMark/>
          </w:tcPr>
          <w:p w:rsidR="002750A4" w:rsidRPr="002750A4" w:rsidRDefault="002750A4" w:rsidP="002750A4">
            <w:pPr>
              <w:spacing w:after="0" w:line="240" w:lineRule="auto"/>
              <w:jc w:val="center"/>
              <w:rPr>
                <w:color w:val="000000"/>
              </w:rPr>
            </w:pPr>
            <w:r w:rsidRPr="002750A4">
              <w:rPr>
                <w:color w:val="000000"/>
              </w:rPr>
              <w:t>35</w:t>
            </w:r>
          </w:p>
        </w:tc>
        <w:tc>
          <w:tcPr>
            <w:tcW w:w="1276" w:type="dxa"/>
            <w:tcBorders>
              <w:top w:val="nil"/>
              <w:left w:val="nil"/>
              <w:bottom w:val="single" w:sz="4" w:space="0" w:color="auto"/>
              <w:right w:val="single" w:sz="4" w:space="0" w:color="auto"/>
            </w:tcBorders>
            <w:shd w:val="clear" w:color="auto" w:fill="auto"/>
            <w:vAlign w:val="center"/>
            <w:hideMark/>
          </w:tcPr>
          <w:p w:rsidR="002750A4" w:rsidRPr="002750A4" w:rsidRDefault="002750A4" w:rsidP="002750A4">
            <w:pPr>
              <w:spacing w:after="0" w:line="240" w:lineRule="auto"/>
              <w:jc w:val="center"/>
              <w:rPr>
                <w:color w:val="000000"/>
              </w:rPr>
            </w:pPr>
            <w:r w:rsidRPr="002750A4">
              <w:rPr>
                <w:color w:val="000000"/>
              </w:rPr>
              <w:t>35</w:t>
            </w:r>
          </w:p>
        </w:tc>
        <w:tc>
          <w:tcPr>
            <w:tcW w:w="1134" w:type="dxa"/>
            <w:tcBorders>
              <w:top w:val="nil"/>
              <w:left w:val="nil"/>
              <w:bottom w:val="single" w:sz="4" w:space="0" w:color="auto"/>
              <w:right w:val="single" w:sz="4" w:space="0" w:color="auto"/>
            </w:tcBorders>
            <w:shd w:val="clear" w:color="auto" w:fill="auto"/>
            <w:vAlign w:val="center"/>
            <w:hideMark/>
          </w:tcPr>
          <w:p w:rsidR="002750A4" w:rsidRPr="002750A4" w:rsidRDefault="002750A4" w:rsidP="002750A4">
            <w:pPr>
              <w:spacing w:after="0" w:line="240" w:lineRule="auto"/>
              <w:jc w:val="center"/>
              <w:rPr>
                <w:color w:val="000000"/>
              </w:rPr>
            </w:pPr>
            <w:r w:rsidRPr="002750A4">
              <w:rPr>
                <w:color w:val="000000"/>
              </w:rPr>
              <w:t>35</w:t>
            </w:r>
          </w:p>
        </w:tc>
      </w:tr>
    </w:tbl>
    <w:p w:rsidR="00B1353E" w:rsidRPr="00B96072" w:rsidRDefault="00B1353E" w:rsidP="008B60EE">
      <w:pPr>
        <w:spacing w:after="0" w:line="240" w:lineRule="auto"/>
        <w:rPr>
          <w:lang w:val="ru-RU"/>
        </w:rPr>
      </w:pPr>
    </w:p>
    <w:p w:rsidR="00B1353E" w:rsidRPr="00B96072" w:rsidRDefault="00B1353E" w:rsidP="008B60EE">
      <w:pPr>
        <w:spacing w:after="0" w:line="240" w:lineRule="auto"/>
        <w:rPr>
          <w:lang w:val="ru-RU"/>
        </w:rPr>
      </w:pPr>
    </w:p>
    <w:p w:rsidR="00B1353E" w:rsidRPr="00B96072" w:rsidRDefault="00B1353E" w:rsidP="008B60EE">
      <w:pPr>
        <w:spacing w:after="0" w:line="240" w:lineRule="auto"/>
        <w:ind w:left="-567"/>
        <w:rPr>
          <w:lang w:val="ru-RU"/>
        </w:rPr>
      </w:pPr>
    </w:p>
    <w:p w:rsidR="00B1353E" w:rsidRPr="00B96072" w:rsidRDefault="00B1353E" w:rsidP="008B60EE">
      <w:pPr>
        <w:spacing w:after="0" w:line="240" w:lineRule="auto"/>
        <w:ind w:left="-567"/>
        <w:rPr>
          <w:lang w:val="ru-RU"/>
        </w:rPr>
      </w:pPr>
    </w:p>
    <w:p w:rsidR="00B1353E" w:rsidRPr="00B96072" w:rsidRDefault="00B1353E" w:rsidP="00B96072">
      <w:pPr>
        <w:spacing w:after="0" w:line="240" w:lineRule="auto"/>
        <w:rPr>
          <w:lang w:val="ru-RU"/>
        </w:rPr>
        <w:sectPr w:rsidR="00B1353E" w:rsidRPr="00B96072" w:rsidSect="008B60EE">
          <w:type w:val="nextColumn"/>
          <w:pgSz w:w="16838" w:h="11906" w:orient="landscape" w:code="9"/>
          <w:pgMar w:top="1134" w:right="851" w:bottom="851" w:left="1276" w:header="709" w:footer="709" w:gutter="0"/>
          <w:pgNumType w:fmt="numberInDash"/>
          <w:cols w:space="708"/>
          <w:docGrid w:linePitch="360"/>
        </w:sectPr>
      </w:pPr>
    </w:p>
    <w:p w:rsidR="00B1353E" w:rsidRPr="00B96072" w:rsidRDefault="00B1353E" w:rsidP="00B96072">
      <w:pPr>
        <w:pStyle w:val="a3"/>
        <w:numPr>
          <w:ilvl w:val="0"/>
          <w:numId w:val="4"/>
        </w:numPr>
        <w:jc w:val="center"/>
        <w:rPr>
          <w:rFonts w:ascii="Times New Roman" w:hAnsi="Times New Roman"/>
          <w:b/>
          <w:i/>
          <w:sz w:val="28"/>
          <w:szCs w:val="28"/>
          <w:u w:val="single"/>
        </w:rPr>
      </w:pPr>
      <w:r w:rsidRPr="00B96072">
        <w:rPr>
          <w:rFonts w:ascii="Times New Roman" w:hAnsi="Times New Roman"/>
          <w:b/>
          <w:i/>
          <w:sz w:val="28"/>
          <w:szCs w:val="28"/>
          <w:u w:val="single"/>
        </w:rPr>
        <w:lastRenderedPageBreak/>
        <w:t xml:space="preserve">Расчет производительности погрузчика </w:t>
      </w:r>
      <w:r w:rsidRPr="00B96072">
        <w:rPr>
          <w:rFonts w:ascii="Times New Roman" w:hAnsi="Times New Roman"/>
          <w:b/>
          <w:i/>
          <w:sz w:val="28"/>
          <w:szCs w:val="28"/>
          <w:u w:val="single"/>
          <w:lang w:val="en-US"/>
        </w:rPr>
        <w:t>XCMG</w:t>
      </w:r>
      <w:r w:rsidRPr="00B96072">
        <w:rPr>
          <w:rFonts w:ascii="Times New Roman" w:hAnsi="Times New Roman"/>
          <w:b/>
          <w:i/>
          <w:sz w:val="28"/>
          <w:szCs w:val="28"/>
          <w:u w:val="single"/>
        </w:rPr>
        <w:t xml:space="preserve"> </w:t>
      </w:r>
      <w:r w:rsidRPr="00B96072">
        <w:rPr>
          <w:rFonts w:ascii="Times New Roman" w:hAnsi="Times New Roman"/>
          <w:b/>
          <w:i/>
          <w:sz w:val="28"/>
          <w:szCs w:val="28"/>
          <w:u w:val="single"/>
          <w:lang w:val="en-US"/>
        </w:rPr>
        <w:t>ZL</w:t>
      </w:r>
      <w:r w:rsidRPr="00B96072">
        <w:rPr>
          <w:rFonts w:ascii="Times New Roman" w:hAnsi="Times New Roman"/>
          <w:b/>
          <w:i/>
          <w:sz w:val="28"/>
          <w:szCs w:val="28"/>
          <w:u w:val="single"/>
        </w:rPr>
        <w:t xml:space="preserve"> 50 </w:t>
      </w:r>
      <w:r w:rsidRPr="00B96072">
        <w:rPr>
          <w:rFonts w:ascii="Times New Roman" w:hAnsi="Times New Roman"/>
          <w:b/>
          <w:i/>
          <w:sz w:val="28"/>
          <w:szCs w:val="28"/>
          <w:u w:val="single"/>
          <w:lang w:val="en-US"/>
        </w:rPr>
        <w:t>G</w:t>
      </w:r>
      <w:r w:rsidRPr="00B96072">
        <w:rPr>
          <w:rFonts w:ascii="Times New Roman" w:hAnsi="Times New Roman"/>
          <w:b/>
          <w:i/>
          <w:sz w:val="28"/>
          <w:szCs w:val="28"/>
          <w:u w:val="single"/>
        </w:rPr>
        <w:t xml:space="preserve"> на погрузке </w:t>
      </w:r>
      <w:r w:rsidRPr="00B96072">
        <w:rPr>
          <w:rFonts w:ascii="Times New Roman" w:hAnsi="Times New Roman"/>
          <w:b/>
          <w:i/>
          <w:sz w:val="28"/>
          <w:szCs w:val="28"/>
          <w:u w:val="single"/>
          <w:lang w:eastAsia="ko-KR"/>
        </w:rPr>
        <w:t>почвенно-растительного слоя</w:t>
      </w:r>
    </w:p>
    <w:p w:rsidR="00B1353E" w:rsidRPr="00B96072" w:rsidRDefault="00B1353E" w:rsidP="00B96072">
      <w:pPr>
        <w:pStyle w:val="af8"/>
        <w:spacing w:after="0" w:line="240" w:lineRule="auto"/>
        <w:ind w:left="567"/>
        <w:jc w:val="both"/>
        <w:rPr>
          <w:rFonts w:ascii="Times New Roman" w:hAnsi="Times New Roman"/>
          <w:sz w:val="28"/>
          <w:szCs w:val="28"/>
        </w:rPr>
      </w:pPr>
    </w:p>
    <w:p w:rsidR="00B1353E" w:rsidRPr="00B96072" w:rsidRDefault="00B1353E" w:rsidP="00B96072">
      <w:pPr>
        <w:pStyle w:val="af8"/>
        <w:spacing w:after="0" w:line="240" w:lineRule="auto"/>
        <w:ind w:left="567"/>
        <w:jc w:val="both"/>
        <w:rPr>
          <w:rFonts w:ascii="Times New Roman" w:hAnsi="Times New Roman"/>
          <w:sz w:val="28"/>
          <w:szCs w:val="28"/>
        </w:rPr>
      </w:pPr>
      <w:r w:rsidRPr="00B96072">
        <w:rPr>
          <w:rFonts w:ascii="Times New Roman" w:hAnsi="Times New Roman"/>
          <w:sz w:val="28"/>
          <w:szCs w:val="28"/>
        </w:rPr>
        <w:t>Сменная производительность погрузчика определяется по формуле:</w:t>
      </w:r>
    </w:p>
    <w:p w:rsidR="00B1353E" w:rsidRPr="00B96072" w:rsidRDefault="00B1353E" w:rsidP="00B96072">
      <w:pPr>
        <w:spacing w:after="0" w:line="240" w:lineRule="auto"/>
        <w:ind w:firstLine="567"/>
        <w:jc w:val="center"/>
        <w:rPr>
          <w:sz w:val="28"/>
          <w:szCs w:val="28"/>
        </w:rPr>
      </w:pPr>
      <w:r w:rsidRPr="00B96072">
        <w:rPr>
          <w:position w:val="-32"/>
          <w:sz w:val="28"/>
          <w:szCs w:val="28"/>
        </w:rPr>
        <w:object w:dxaOrig="5179" w:dyaOrig="720">
          <v:shape id="_x0000_i1055" type="#_x0000_t75" style="width:257.15pt;height:37.5pt" o:ole="">
            <v:imagedata r:id="rId64" o:title=""/>
          </v:shape>
          <o:OLEObject Type="Embed" ProgID="Equation.3" ShapeID="_x0000_i1055" DrawAspect="Content" ObjectID="_1682408974" r:id="rId65"/>
        </w:object>
      </w:r>
    </w:p>
    <w:p w:rsidR="00B1353E" w:rsidRPr="00B96072" w:rsidRDefault="00B1353E" w:rsidP="00B96072">
      <w:pPr>
        <w:spacing w:after="0" w:line="240" w:lineRule="auto"/>
        <w:ind w:firstLine="567"/>
        <w:jc w:val="both"/>
        <w:rPr>
          <w:sz w:val="28"/>
          <w:szCs w:val="28"/>
          <w:lang w:val="ru-RU"/>
        </w:rPr>
      </w:pPr>
      <w:r w:rsidRPr="00B96072">
        <w:rPr>
          <w:sz w:val="28"/>
          <w:szCs w:val="28"/>
          <w:lang w:val="ru-RU"/>
        </w:rPr>
        <w:t>Где Т</w:t>
      </w:r>
      <w:r w:rsidRPr="00B96072">
        <w:rPr>
          <w:sz w:val="28"/>
          <w:szCs w:val="28"/>
          <w:vertAlign w:val="subscript"/>
          <w:lang w:val="ru-RU"/>
        </w:rPr>
        <w:t>П.З,</w:t>
      </w:r>
      <w:r w:rsidRPr="00B96072">
        <w:rPr>
          <w:sz w:val="28"/>
          <w:szCs w:val="28"/>
          <w:lang w:val="ru-RU"/>
        </w:rPr>
        <w:t xml:space="preserve"> - время на выполнение подготовительно-заключительных операций, мин-30 мин;</w:t>
      </w:r>
    </w:p>
    <w:p w:rsidR="00B1353E" w:rsidRPr="00B96072" w:rsidRDefault="00B1353E" w:rsidP="00B96072">
      <w:pPr>
        <w:spacing w:after="0" w:line="240" w:lineRule="auto"/>
        <w:ind w:firstLine="567"/>
        <w:jc w:val="both"/>
        <w:rPr>
          <w:sz w:val="28"/>
          <w:szCs w:val="28"/>
          <w:lang w:val="ru-RU"/>
        </w:rPr>
      </w:pPr>
      <w:r w:rsidRPr="00B96072">
        <w:rPr>
          <w:sz w:val="28"/>
          <w:szCs w:val="28"/>
          <w:lang w:val="ru-RU"/>
        </w:rPr>
        <w:t xml:space="preserve">         Т</w:t>
      </w:r>
      <w:r w:rsidRPr="00B96072">
        <w:rPr>
          <w:sz w:val="28"/>
          <w:szCs w:val="28"/>
          <w:vertAlign w:val="subscript"/>
          <w:lang w:val="ru-RU"/>
        </w:rPr>
        <w:t xml:space="preserve">Л.Н. </w:t>
      </w:r>
      <w:r w:rsidRPr="00B96072">
        <w:rPr>
          <w:sz w:val="28"/>
          <w:szCs w:val="28"/>
          <w:lang w:val="ru-RU"/>
        </w:rPr>
        <w:t xml:space="preserve">– время на личные надобности – </w:t>
      </w:r>
      <w:r w:rsidRPr="00B96072">
        <w:rPr>
          <w:sz w:val="28"/>
          <w:szCs w:val="28"/>
          <w:lang w:val="kk-KZ"/>
        </w:rPr>
        <w:t>2</w:t>
      </w:r>
      <w:r w:rsidRPr="00B96072">
        <w:rPr>
          <w:sz w:val="28"/>
          <w:szCs w:val="28"/>
          <w:lang w:val="ru-RU"/>
        </w:rPr>
        <w:t>0мин;</w:t>
      </w:r>
    </w:p>
    <w:p w:rsidR="00B1353E" w:rsidRPr="00B96072" w:rsidRDefault="00B1353E" w:rsidP="00B96072">
      <w:pPr>
        <w:spacing w:after="0" w:line="240" w:lineRule="auto"/>
        <w:ind w:firstLine="567"/>
        <w:jc w:val="both"/>
        <w:rPr>
          <w:sz w:val="28"/>
          <w:szCs w:val="28"/>
          <w:lang w:val="ru-RU"/>
        </w:rPr>
      </w:pPr>
      <w:r w:rsidRPr="00B96072">
        <w:rPr>
          <w:sz w:val="28"/>
          <w:szCs w:val="28"/>
          <w:lang w:val="ru-RU"/>
        </w:rPr>
        <w:t xml:space="preserve">         Е – вместимость ковша погрузчика, </w:t>
      </w:r>
      <w:r w:rsidRPr="00B96072">
        <w:rPr>
          <w:sz w:val="28"/>
          <w:szCs w:val="28"/>
          <w:lang w:val="kk-KZ"/>
        </w:rPr>
        <w:t xml:space="preserve">3 </w:t>
      </w:r>
      <w:r w:rsidRPr="00B96072">
        <w:rPr>
          <w:sz w:val="28"/>
          <w:szCs w:val="28"/>
          <w:lang w:val="ru-RU"/>
        </w:rPr>
        <w:t>м</w:t>
      </w:r>
      <w:r w:rsidRPr="00B96072">
        <w:rPr>
          <w:sz w:val="28"/>
          <w:szCs w:val="28"/>
          <w:vertAlign w:val="superscript"/>
          <w:lang w:val="ru-RU"/>
        </w:rPr>
        <w:t>3</w:t>
      </w:r>
      <w:r w:rsidRPr="00B96072">
        <w:rPr>
          <w:sz w:val="28"/>
          <w:szCs w:val="28"/>
          <w:lang w:val="ru-RU"/>
        </w:rPr>
        <w:t>;</w:t>
      </w:r>
    </w:p>
    <w:p w:rsidR="00B1353E" w:rsidRPr="00B96072" w:rsidRDefault="00B1353E" w:rsidP="00B96072">
      <w:pPr>
        <w:spacing w:after="0" w:line="240" w:lineRule="auto"/>
        <w:ind w:firstLine="567"/>
        <w:jc w:val="both"/>
        <w:rPr>
          <w:sz w:val="28"/>
          <w:szCs w:val="28"/>
          <w:lang w:val="ru-RU"/>
        </w:rPr>
      </w:pPr>
      <w:r w:rsidRPr="00B96072">
        <w:rPr>
          <w:sz w:val="28"/>
          <w:szCs w:val="28"/>
          <w:lang w:val="ru-RU"/>
        </w:rPr>
        <w:t xml:space="preserve">         К</w:t>
      </w:r>
      <w:r w:rsidRPr="00B96072">
        <w:rPr>
          <w:sz w:val="28"/>
          <w:szCs w:val="28"/>
          <w:vertAlign w:val="subscript"/>
          <w:lang w:val="ru-RU"/>
        </w:rPr>
        <w:t>Н</w:t>
      </w:r>
      <w:r w:rsidRPr="00B96072">
        <w:rPr>
          <w:sz w:val="28"/>
          <w:szCs w:val="28"/>
          <w:lang w:val="ru-RU"/>
        </w:rPr>
        <w:t xml:space="preserve"> – коэффициент наполнения ковша,  </w:t>
      </w:r>
      <w:r w:rsidRPr="00B96072">
        <w:rPr>
          <w:sz w:val="28"/>
          <w:szCs w:val="28"/>
          <w:lang w:val="kk-KZ"/>
        </w:rPr>
        <w:t>0,9</w:t>
      </w:r>
      <w:r w:rsidRPr="00B96072">
        <w:rPr>
          <w:sz w:val="28"/>
          <w:szCs w:val="28"/>
          <w:lang w:val="ru-RU"/>
        </w:rPr>
        <w:t>;</w:t>
      </w:r>
    </w:p>
    <w:p w:rsidR="00B1353E" w:rsidRPr="00B96072" w:rsidRDefault="00B1353E" w:rsidP="00B96072">
      <w:pPr>
        <w:spacing w:after="0" w:line="240" w:lineRule="auto"/>
        <w:ind w:firstLine="567"/>
        <w:jc w:val="both"/>
        <w:rPr>
          <w:sz w:val="28"/>
          <w:szCs w:val="28"/>
          <w:lang w:val="ru-RU"/>
        </w:rPr>
      </w:pPr>
      <w:r w:rsidRPr="00B96072">
        <w:rPr>
          <w:sz w:val="28"/>
          <w:szCs w:val="28"/>
          <w:lang w:val="ru-RU"/>
        </w:rPr>
        <w:t>К</w:t>
      </w:r>
      <w:r w:rsidRPr="00B96072">
        <w:rPr>
          <w:sz w:val="28"/>
          <w:szCs w:val="28"/>
          <w:vertAlign w:val="subscript"/>
          <w:lang w:val="ru-RU"/>
        </w:rPr>
        <w:t>Р</w:t>
      </w:r>
      <w:r w:rsidRPr="00B96072">
        <w:rPr>
          <w:sz w:val="28"/>
          <w:szCs w:val="28"/>
          <w:lang w:val="ru-RU"/>
        </w:rPr>
        <w:t xml:space="preserve"> – коэффициент разрыхления, </w:t>
      </w:r>
      <w:r w:rsidRPr="00B96072">
        <w:rPr>
          <w:sz w:val="28"/>
          <w:szCs w:val="28"/>
          <w:lang w:val="kk-KZ"/>
        </w:rPr>
        <w:t>1,25</w:t>
      </w:r>
      <w:r w:rsidRPr="00B96072">
        <w:rPr>
          <w:sz w:val="28"/>
          <w:szCs w:val="28"/>
          <w:lang w:val="ru-RU"/>
        </w:rPr>
        <w:t>;</w:t>
      </w:r>
    </w:p>
    <w:p w:rsidR="00B1353E" w:rsidRPr="00B96072" w:rsidRDefault="00B1353E" w:rsidP="00B96072">
      <w:pPr>
        <w:spacing w:after="0" w:line="240" w:lineRule="auto"/>
        <w:ind w:firstLine="567"/>
        <w:jc w:val="both"/>
        <w:rPr>
          <w:sz w:val="28"/>
          <w:szCs w:val="28"/>
          <w:lang w:val="ru-RU"/>
        </w:rPr>
      </w:pPr>
      <w:r w:rsidRPr="00B96072">
        <w:rPr>
          <w:sz w:val="28"/>
          <w:szCs w:val="28"/>
        </w:rPr>
        <w:t>t</w:t>
      </w:r>
      <w:r w:rsidRPr="00B96072">
        <w:rPr>
          <w:sz w:val="28"/>
          <w:szCs w:val="28"/>
          <w:vertAlign w:val="subscript"/>
          <w:lang w:val="ru-RU"/>
        </w:rPr>
        <w:t>Ц</w:t>
      </w:r>
      <w:r w:rsidRPr="00B96072">
        <w:rPr>
          <w:sz w:val="28"/>
          <w:szCs w:val="28"/>
          <w:lang w:val="ru-RU"/>
        </w:rPr>
        <w:t xml:space="preserve"> – продолжительность цикла, с.</w:t>
      </w:r>
    </w:p>
    <w:p w:rsidR="00B1353E" w:rsidRPr="00B96072" w:rsidRDefault="00B1353E" w:rsidP="00B96072">
      <w:pPr>
        <w:spacing w:after="0" w:line="240" w:lineRule="auto"/>
        <w:ind w:firstLine="567"/>
        <w:jc w:val="center"/>
        <w:rPr>
          <w:sz w:val="28"/>
          <w:szCs w:val="28"/>
        </w:rPr>
      </w:pPr>
      <w:r w:rsidRPr="00B96072">
        <w:rPr>
          <w:position w:val="-14"/>
          <w:sz w:val="28"/>
          <w:szCs w:val="28"/>
        </w:rPr>
        <w:object w:dxaOrig="3300" w:dyaOrig="380">
          <v:shape id="_x0000_i1056" type="#_x0000_t75" style="width:164.2pt;height:16.5pt" o:ole="">
            <v:imagedata r:id="rId66" o:title=""/>
          </v:shape>
          <o:OLEObject Type="Embed" ProgID="Equation.3" ShapeID="_x0000_i1056" DrawAspect="Content" ObjectID="_1682408975" r:id="rId67"/>
        </w:object>
      </w:r>
    </w:p>
    <w:p w:rsidR="00B1353E" w:rsidRPr="00B96072" w:rsidRDefault="00B1353E" w:rsidP="00B96072">
      <w:pPr>
        <w:spacing w:after="0" w:line="240" w:lineRule="auto"/>
        <w:ind w:firstLine="567"/>
        <w:jc w:val="both"/>
        <w:rPr>
          <w:sz w:val="28"/>
          <w:szCs w:val="28"/>
          <w:lang w:val="ru-RU"/>
        </w:rPr>
      </w:pPr>
      <w:r w:rsidRPr="00B96072">
        <w:rPr>
          <w:sz w:val="28"/>
          <w:szCs w:val="28"/>
          <w:lang w:val="ru-RU"/>
        </w:rPr>
        <w:t xml:space="preserve">где  </w:t>
      </w:r>
      <w:r w:rsidRPr="00B96072">
        <w:rPr>
          <w:sz w:val="28"/>
          <w:szCs w:val="28"/>
        </w:rPr>
        <w:t>t</w:t>
      </w:r>
      <w:r w:rsidRPr="00B96072">
        <w:rPr>
          <w:sz w:val="28"/>
          <w:szCs w:val="28"/>
          <w:vertAlign w:val="subscript"/>
          <w:lang w:val="ru-RU"/>
        </w:rPr>
        <w:t>пц</w:t>
      </w:r>
      <w:r w:rsidRPr="00B96072">
        <w:rPr>
          <w:sz w:val="28"/>
          <w:szCs w:val="28"/>
          <w:lang w:val="ru-RU"/>
        </w:rPr>
        <w:t xml:space="preserve"> – время полного цикла погрузки, </w:t>
      </w:r>
      <w:r w:rsidR="007005CE" w:rsidRPr="00B96072">
        <w:rPr>
          <w:sz w:val="28"/>
          <w:szCs w:val="28"/>
          <w:lang w:val="ru-RU"/>
        </w:rPr>
        <w:t>12</w:t>
      </w:r>
      <w:r w:rsidRPr="00B96072">
        <w:rPr>
          <w:sz w:val="28"/>
          <w:szCs w:val="28"/>
          <w:lang w:val="ru-RU"/>
        </w:rPr>
        <w:t xml:space="preserve">  с</w:t>
      </w:r>
    </w:p>
    <w:p w:rsidR="00B1353E" w:rsidRPr="00B96072" w:rsidRDefault="00B1353E" w:rsidP="00B96072">
      <w:pPr>
        <w:spacing w:after="0" w:line="240" w:lineRule="auto"/>
        <w:ind w:firstLine="567"/>
        <w:jc w:val="both"/>
        <w:rPr>
          <w:sz w:val="28"/>
          <w:szCs w:val="28"/>
          <w:lang w:val="ru-RU"/>
        </w:rPr>
      </w:pPr>
      <w:r w:rsidRPr="00B96072">
        <w:rPr>
          <w:sz w:val="28"/>
          <w:szCs w:val="28"/>
          <w:lang w:val="ru-RU"/>
        </w:rPr>
        <w:t xml:space="preserve">       </w:t>
      </w:r>
      <w:r w:rsidRPr="00B96072">
        <w:rPr>
          <w:sz w:val="28"/>
          <w:szCs w:val="28"/>
        </w:rPr>
        <w:t>t</w:t>
      </w:r>
      <w:r w:rsidRPr="00B96072">
        <w:rPr>
          <w:sz w:val="28"/>
          <w:szCs w:val="28"/>
          <w:vertAlign w:val="subscript"/>
          <w:lang w:val="ru-RU"/>
        </w:rPr>
        <w:t>1</w:t>
      </w:r>
      <w:r w:rsidRPr="00B96072">
        <w:rPr>
          <w:sz w:val="28"/>
          <w:szCs w:val="28"/>
          <w:lang w:val="ru-RU"/>
        </w:rPr>
        <w:t xml:space="preserve"> – время движения из исходной точки в забой, с;</w:t>
      </w:r>
    </w:p>
    <w:p w:rsidR="00B1353E" w:rsidRPr="00B96072" w:rsidRDefault="00B1353E" w:rsidP="00B96072">
      <w:pPr>
        <w:spacing w:after="0" w:line="240" w:lineRule="auto"/>
        <w:ind w:firstLine="567"/>
        <w:jc w:val="center"/>
        <w:rPr>
          <w:sz w:val="28"/>
          <w:szCs w:val="28"/>
        </w:rPr>
      </w:pPr>
      <w:r w:rsidRPr="00B96072">
        <w:rPr>
          <w:position w:val="-26"/>
          <w:sz w:val="28"/>
          <w:szCs w:val="28"/>
        </w:rPr>
        <w:object w:dxaOrig="1640" w:dyaOrig="660">
          <v:shape id="_x0000_i1057" type="#_x0000_t75" style="width:83.25pt;height:29.25pt" o:ole="">
            <v:imagedata r:id="rId68" o:title=""/>
          </v:shape>
          <o:OLEObject Type="Embed" ProgID="Equation.3" ShapeID="_x0000_i1057" DrawAspect="Content" ObjectID="_1682408976" r:id="rId69"/>
        </w:object>
      </w:r>
    </w:p>
    <w:p w:rsidR="00B1353E" w:rsidRPr="00B96072" w:rsidRDefault="00B1353E" w:rsidP="00B96072">
      <w:pPr>
        <w:spacing w:after="0" w:line="240" w:lineRule="auto"/>
        <w:ind w:firstLine="567"/>
        <w:jc w:val="both"/>
        <w:rPr>
          <w:sz w:val="28"/>
          <w:szCs w:val="28"/>
          <w:lang w:val="ru-RU"/>
        </w:rPr>
      </w:pPr>
      <w:r w:rsidRPr="00B96072">
        <w:rPr>
          <w:sz w:val="28"/>
          <w:szCs w:val="28"/>
        </w:rPr>
        <w:t>R</w:t>
      </w:r>
      <w:r w:rsidRPr="00B96072">
        <w:rPr>
          <w:sz w:val="28"/>
          <w:szCs w:val="28"/>
          <w:lang w:val="ru-RU"/>
        </w:rPr>
        <w:t xml:space="preserve"> – радиус поворота, м;</w:t>
      </w:r>
    </w:p>
    <w:p w:rsidR="00B1353E" w:rsidRPr="00B96072" w:rsidRDefault="00B1353E" w:rsidP="00B96072">
      <w:pPr>
        <w:spacing w:after="0" w:line="240" w:lineRule="auto"/>
        <w:ind w:firstLine="567"/>
        <w:jc w:val="both"/>
        <w:rPr>
          <w:sz w:val="28"/>
          <w:szCs w:val="28"/>
          <w:lang w:val="ru-RU"/>
        </w:rPr>
      </w:pPr>
      <w:r w:rsidRPr="00B96072">
        <w:rPr>
          <w:sz w:val="28"/>
          <w:szCs w:val="28"/>
        </w:rPr>
        <w:t>l</w:t>
      </w:r>
      <w:r w:rsidRPr="00B96072">
        <w:rPr>
          <w:sz w:val="28"/>
          <w:szCs w:val="28"/>
          <w:lang w:val="ru-RU"/>
        </w:rPr>
        <w:t xml:space="preserve"> – длина дуги перемещения, град;</w:t>
      </w:r>
    </w:p>
    <w:p w:rsidR="00B1353E" w:rsidRPr="00B96072" w:rsidRDefault="00B1353E" w:rsidP="00B96072">
      <w:pPr>
        <w:spacing w:after="0" w:line="240" w:lineRule="auto"/>
        <w:ind w:firstLine="567"/>
        <w:jc w:val="both"/>
        <w:rPr>
          <w:sz w:val="28"/>
          <w:szCs w:val="28"/>
          <w:lang w:val="ru-RU"/>
        </w:rPr>
      </w:pPr>
      <w:r w:rsidRPr="00B96072">
        <w:rPr>
          <w:sz w:val="28"/>
          <w:szCs w:val="28"/>
          <w:lang w:val="ru-RU"/>
        </w:rPr>
        <w:t xml:space="preserve">      </w:t>
      </w:r>
      <w:r w:rsidRPr="00B96072">
        <w:rPr>
          <w:sz w:val="28"/>
          <w:szCs w:val="28"/>
        </w:rPr>
        <w:t>ν</w:t>
      </w:r>
      <w:r w:rsidRPr="00B96072">
        <w:rPr>
          <w:sz w:val="28"/>
          <w:szCs w:val="28"/>
          <w:lang w:val="ru-RU"/>
        </w:rPr>
        <w:t xml:space="preserve"> – скорость перемещения от исходной точки к забою, м/с;</w:t>
      </w:r>
    </w:p>
    <w:p w:rsidR="00B1353E" w:rsidRPr="00B96072" w:rsidRDefault="00B1353E" w:rsidP="00B96072">
      <w:pPr>
        <w:spacing w:after="0" w:line="240" w:lineRule="auto"/>
        <w:ind w:firstLine="567"/>
        <w:jc w:val="center"/>
        <w:rPr>
          <w:sz w:val="28"/>
          <w:szCs w:val="28"/>
        </w:rPr>
      </w:pPr>
      <w:r w:rsidRPr="00B96072">
        <w:rPr>
          <w:position w:val="-24"/>
          <w:sz w:val="28"/>
          <w:szCs w:val="28"/>
        </w:rPr>
        <w:object w:dxaOrig="2720" w:dyaOrig="660">
          <v:shape id="_x0000_i1058" type="#_x0000_t75" style="width:135.05pt;height:29.25pt" o:ole="">
            <v:imagedata r:id="rId70" o:title=""/>
          </v:shape>
          <o:OLEObject Type="Embed" ProgID="Equation.3" ShapeID="_x0000_i1058" DrawAspect="Content" ObjectID="_1682408977" r:id="rId71"/>
        </w:object>
      </w:r>
    </w:p>
    <w:p w:rsidR="00B1353E" w:rsidRPr="00B96072" w:rsidRDefault="00B1353E" w:rsidP="00B96072">
      <w:pPr>
        <w:spacing w:after="0" w:line="240" w:lineRule="auto"/>
        <w:ind w:firstLine="567"/>
        <w:jc w:val="both"/>
        <w:rPr>
          <w:sz w:val="28"/>
          <w:szCs w:val="28"/>
          <w:lang w:val="ru-RU"/>
        </w:rPr>
      </w:pPr>
      <w:r w:rsidRPr="00B96072">
        <w:rPr>
          <w:sz w:val="28"/>
          <w:szCs w:val="28"/>
          <w:lang w:val="ru-RU"/>
        </w:rPr>
        <w:t xml:space="preserve">      </w:t>
      </w:r>
      <w:r w:rsidRPr="00B96072">
        <w:rPr>
          <w:sz w:val="28"/>
          <w:szCs w:val="28"/>
        </w:rPr>
        <w:t>t</w:t>
      </w:r>
      <w:r w:rsidRPr="00B96072">
        <w:rPr>
          <w:sz w:val="28"/>
          <w:szCs w:val="28"/>
          <w:vertAlign w:val="subscript"/>
          <w:lang w:val="ru-RU"/>
        </w:rPr>
        <w:t xml:space="preserve"> 2</w:t>
      </w:r>
      <w:r w:rsidRPr="00B96072">
        <w:rPr>
          <w:sz w:val="28"/>
          <w:szCs w:val="28"/>
          <w:lang w:val="ru-RU"/>
        </w:rPr>
        <w:t xml:space="preserve"> – время движения в исходную точку задним ходом с грузом, 1.7с;</w:t>
      </w:r>
    </w:p>
    <w:p w:rsidR="00B1353E" w:rsidRPr="00B96072" w:rsidRDefault="00B1353E" w:rsidP="00B96072">
      <w:pPr>
        <w:spacing w:after="0" w:line="240" w:lineRule="auto"/>
        <w:ind w:firstLine="567"/>
        <w:jc w:val="both"/>
        <w:rPr>
          <w:sz w:val="28"/>
          <w:szCs w:val="28"/>
          <w:lang w:val="ru-RU"/>
        </w:rPr>
      </w:pPr>
      <w:r w:rsidRPr="00B96072">
        <w:rPr>
          <w:sz w:val="28"/>
          <w:szCs w:val="28"/>
          <w:lang w:val="ru-RU"/>
        </w:rPr>
        <w:t xml:space="preserve">      </w:t>
      </w:r>
      <w:r w:rsidRPr="00B96072">
        <w:rPr>
          <w:sz w:val="28"/>
          <w:szCs w:val="28"/>
        </w:rPr>
        <w:t>t</w:t>
      </w:r>
      <w:r w:rsidRPr="00B96072">
        <w:rPr>
          <w:sz w:val="28"/>
          <w:szCs w:val="28"/>
          <w:vertAlign w:val="subscript"/>
          <w:lang w:val="ru-RU"/>
        </w:rPr>
        <w:t>3</w:t>
      </w:r>
      <w:r w:rsidRPr="00B96072">
        <w:rPr>
          <w:sz w:val="28"/>
          <w:szCs w:val="28"/>
          <w:lang w:val="ru-RU"/>
        </w:rPr>
        <w:t xml:space="preserve"> – время движения из исходной точки к транспортному средству с грузом, 1.7с;</w:t>
      </w:r>
    </w:p>
    <w:p w:rsidR="00B1353E" w:rsidRPr="00B96072" w:rsidRDefault="00B1353E" w:rsidP="00B96072">
      <w:pPr>
        <w:spacing w:after="0" w:line="240" w:lineRule="auto"/>
        <w:ind w:firstLine="567"/>
        <w:jc w:val="both"/>
        <w:rPr>
          <w:sz w:val="28"/>
          <w:szCs w:val="28"/>
          <w:lang w:val="ru-RU"/>
        </w:rPr>
      </w:pPr>
      <w:r w:rsidRPr="00B96072">
        <w:rPr>
          <w:sz w:val="28"/>
          <w:szCs w:val="28"/>
          <w:lang w:val="ru-RU"/>
        </w:rPr>
        <w:t xml:space="preserve">      </w:t>
      </w:r>
      <w:r w:rsidRPr="00B96072">
        <w:rPr>
          <w:sz w:val="28"/>
          <w:szCs w:val="28"/>
        </w:rPr>
        <w:t>t</w:t>
      </w:r>
      <w:r w:rsidRPr="00B96072">
        <w:rPr>
          <w:sz w:val="28"/>
          <w:szCs w:val="28"/>
          <w:vertAlign w:val="subscript"/>
          <w:lang w:val="ru-RU"/>
        </w:rPr>
        <w:t>4</w:t>
      </w:r>
      <w:r w:rsidRPr="00B96072">
        <w:rPr>
          <w:sz w:val="28"/>
          <w:szCs w:val="28"/>
          <w:lang w:val="ru-RU"/>
        </w:rPr>
        <w:t xml:space="preserve"> – время переключения скоростей, 5с;</w:t>
      </w:r>
    </w:p>
    <w:p w:rsidR="00B1353E" w:rsidRPr="00B96072" w:rsidRDefault="00B1353E" w:rsidP="00B96072">
      <w:pPr>
        <w:spacing w:after="0" w:line="240" w:lineRule="auto"/>
        <w:ind w:firstLine="567"/>
        <w:jc w:val="both"/>
        <w:rPr>
          <w:sz w:val="28"/>
          <w:szCs w:val="28"/>
          <w:lang w:val="ru-RU"/>
        </w:rPr>
      </w:pPr>
      <w:r w:rsidRPr="00B96072">
        <w:rPr>
          <w:sz w:val="28"/>
          <w:szCs w:val="28"/>
          <w:lang w:val="ru-RU"/>
        </w:rPr>
        <w:t xml:space="preserve">      </w:t>
      </w:r>
      <w:r w:rsidRPr="00B96072">
        <w:rPr>
          <w:sz w:val="28"/>
          <w:szCs w:val="28"/>
        </w:rPr>
        <w:t>t</w:t>
      </w:r>
      <w:r w:rsidRPr="00B96072">
        <w:rPr>
          <w:sz w:val="28"/>
          <w:szCs w:val="28"/>
          <w:vertAlign w:val="subscript"/>
          <w:lang w:val="ru-RU"/>
        </w:rPr>
        <w:t>5</w:t>
      </w:r>
      <w:r w:rsidRPr="00B96072">
        <w:rPr>
          <w:sz w:val="28"/>
          <w:szCs w:val="28"/>
          <w:lang w:val="ru-RU"/>
        </w:rPr>
        <w:t xml:space="preserve"> – время возвращения в исходное положение, 1с;</w:t>
      </w:r>
    </w:p>
    <w:p w:rsidR="00B1353E" w:rsidRPr="00B96072" w:rsidRDefault="00B1353E" w:rsidP="00B96072">
      <w:pPr>
        <w:spacing w:after="0" w:line="240" w:lineRule="auto"/>
        <w:ind w:firstLine="567"/>
        <w:jc w:val="both"/>
        <w:rPr>
          <w:sz w:val="28"/>
          <w:szCs w:val="28"/>
          <w:lang w:val="ru-RU"/>
        </w:rPr>
      </w:pPr>
    </w:p>
    <w:p w:rsidR="00B1353E" w:rsidRPr="00B96072" w:rsidRDefault="008316B4" w:rsidP="00B96072">
      <w:pPr>
        <w:spacing w:after="0" w:line="240" w:lineRule="auto"/>
        <w:ind w:firstLine="567"/>
        <w:jc w:val="both"/>
        <w:rPr>
          <w:sz w:val="28"/>
          <w:szCs w:val="28"/>
        </w:rPr>
      </w:pPr>
      <m:oMathPara>
        <m:oMath>
          <m:sSub>
            <m:sSubPr>
              <m:ctrlPr>
                <w:rPr>
                  <w:rFonts w:ascii="Cambria Math" w:hAnsi="Cambria Math"/>
                  <w:i/>
                  <w:sz w:val="28"/>
                  <w:szCs w:val="28"/>
                </w:rPr>
              </m:ctrlPr>
            </m:sSubPr>
            <m:e>
              <m:r>
                <w:rPr>
                  <w:rFonts w:ascii="Cambria Math" w:hAnsi="Cambria Math"/>
                  <w:sz w:val="28"/>
                  <w:szCs w:val="28"/>
                </w:rPr>
                <m:t>t</m:t>
              </m:r>
            </m:e>
            <m:sub>
              <m:r>
                <w:rPr>
                  <w:rFonts w:ascii="Cambria Math" w:hAnsi="Cambria Math"/>
                  <w:sz w:val="28"/>
                  <w:szCs w:val="28"/>
                </w:rPr>
                <m:t>ц</m:t>
              </m:r>
            </m:sub>
          </m:sSub>
          <m:r>
            <w:rPr>
              <w:rFonts w:ascii="Cambria Math" w:hAnsi="Cambria Math"/>
              <w:sz w:val="28"/>
              <w:szCs w:val="28"/>
            </w:rPr>
            <m:t>=12+1+1,7+1,7+5+1=30,4 с</m:t>
          </m:r>
        </m:oMath>
      </m:oMathPara>
    </w:p>
    <w:p w:rsidR="00B1353E" w:rsidRPr="00B96072" w:rsidRDefault="00B1353E" w:rsidP="00B96072">
      <w:pPr>
        <w:spacing w:after="0" w:line="240" w:lineRule="auto"/>
        <w:ind w:firstLine="567"/>
        <w:rPr>
          <w:sz w:val="28"/>
          <w:szCs w:val="28"/>
        </w:rPr>
      </w:pPr>
    </w:p>
    <w:p w:rsidR="00B1353E" w:rsidRPr="00B96072" w:rsidRDefault="008316B4" w:rsidP="00B96072">
      <w:pPr>
        <w:spacing w:after="0" w:line="240" w:lineRule="auto"/>
        <w:ind w:firstLine="567"/>
        <w:rPr>
          <w:position w:val="-14"/>
          <w:sz w:val="28"/>
          <w:szCs w:val="28"/>
        </w:rPr>
      </w:pPr>
      <m:oMathPara>
        <m:oMath>
          <m:sSub>
            <m:sSubPr>
              <m:ctrlPr>
                <w:rPr>
                  <w:rFonts w:ascii="Cambria Math" w:hAnsi="Cambria Math"/>
                  <w:i/>
                  <w:sz w:val="28"/>
                  <w:szCs w:val="28"/>
                </w:rPr>
              </m:ctrlPr>
            </m:sSubPr>
            <m:e>
              <m:r>
                <w:rPr>
                  <w:rFonts w:ascii="Cambria Math" w:hAnsi="Cambria Math"/>
                  <w:sz w:val="28"/>
                  <w:szCs w:val="28"/>
                </w:rPr>
                <m:t>Н</m:t>
              </m:r>
            </m:e>
            <m:sub>
              <m:r>
                <w:rPr>
                  <w:rFonts w:ascii="Cambria Math" w:hAnsi="Cambria Math"/>
                  <w:sz w:val="28"/>
                  <w:szCs w:val="28"/>
                </w:rPr>
                <m:t>П.СМ</m:t>
              </m:r>
            </m:sub>
          </m:sSub>
          <m:r>
            <w:rPr>
              <w:rFonts w:ascii="Cambria Math" w:hAnsi="Cambria Math"/>
              <w:sz w:val="28"/>
              <w:szCs w:val="28"/>
            </w:rPr>
            <m:t>=</m:t>
          </m:r>
          <m:f>
            <m:fPr>
              <m:ctrlPr>
                <w:rPr>
                  <w:rFonts w:ascii="Cambria Math" w:hAnsi="Cambria Math"/>
                  <w:i/>
                  <w:sz w:val="28"/>
                  <w:szCs w:val="28"/>
                </w:rPr>
              </m:ctrlPr>
            </m:fPr>
            <m:num>
              <m:r>
                <w:rPr>
                  <w:rFonts w:ascii="Cambria Math" w:hAnsi="Cambria Math"/>
                  <w:sz w:val="28"/>
                  <w:szCs w:val="28"/>
                </w:rPr>
                <m:t>60∙(600-30-20)∙3∙0,9</m:t>
              </m:r>
            </m:num>
            <m:den>
              <m:r>
                <w:rPr>
                  <w:rFonts w:ascii="Cambria Math" w:hAnsi="Cambria Math"/>
                  <w:sz w:val="28"/>
                  <w:szCs w:val="28"/>
                </w:rPr>
                <m:t>30,4∙1,25</m:t>
              </m:r>
            </m:den>
          </m:f>
          <m:r>
            <w:rPr>
              <w:rFonts w:ascii="Cambria Math" w:hAnsi="Cambria Math"/>
              <w:sz w:val="28"/>
              <w:szCs w:val="28"/>
            </w:rPr>
            <m:t xml:space="preserve">∙0,8=1875 </m:t>
          </m:r>
          <m:sSup>
            <m:sSupPr>
              <m:ctrlPr>
                <w:rPr>
                  <w:rFonts w:ascii="Cambria Math" w:hAnsi="Cambria Math"/>
                  <w:i/>
                  <w:sz w:val="28"/>
                  <w:szCs w:val="28"/>
                </w:rPr>
              </m:ctrlPr>
            </m:sSupPr>
            <m:e>
              <m:r>
                <w:rPr>
                  <w:rFonts w:ascii="Cambria Math" w:hAnsi="Cambria Math"/>
                  <w:sz w:val="28"/>
                  <w:szCs w:val="28"/>
                </w:rPr>
                <m:t>м</m:t>
              </m:r>
            </m:e>
            <m:sup>
              <m:r>
                <w:rPr>
                  <w:rFonts w:ascii="Cambria Math" w:hAnsi="Cambria Math"/>
                  <w:sz w:val="28"/>
                  <w:szCs w:val="28"/>
                </w:rPr>
                <m:t>3</m:t>
              </m:r>
            </m:sup>
          </m:sSup>
          <m:r>
            <w:rPr>
              <w:rFonts w:ascii="Cambria Math" w:hAnsi="Cambria Math"/>
              <w:sz w:val="28"/>
              <w:szCs w:val="28"/>
            </w:rPr>
            <m:t>/см</m:t>
          </m:r>
        </m:oMath>
      </m:oMathPara>
    </w:p>
    <w:p w:rsidR="00B1353E" w:rsidRPr="00B96072" w:rsidRDefault="00B1353E" w:rsidP="00B96072">
      <w:pPr>
        <w:spacing w:after="0" w:line="240" w:lineRule="auto"/>
        <w:ind w:firstLine="720"/>
        <w:jc w:val="both"/>
        <w:rPr>
          <w:sz w:val="28"/>
          <w:szCs w:val="28"/>
          <w:lang w:val="ru-RU" w:eastAsia="ko-KR"/>
        </w:rPr>
      </w:pPr>
      <w:r w:rsidRPr="00B96072">
        <w:rPr>
          <w:sz w:val="28"/>
          <w:szCs w:val="28"/>
          <w:lang w:val="ru-RU" w:eastAsia="ko-KR"/>
        </w:rPr>
        <w:t xml:space="preserve">Сводная таблица расчетов производительности и численности инвентарного парка машин, задействованных  на погрузке почвенно-растительного слоя приведена в таблицах </w:t>
      </w:r>
      <w:r w:rsidR="00AB04CD" w:rsidRPr="00B96072">
        <w:rPr>
          <w:sz w:val="28"/>
          <w:szCs w:val="28"/>
          <w:lang w:val="ru-RU" w:eastAsia="ko-KR"/>
        </w:rPr>
        <w:t>2</w:t>
      </w:r>
      <w:r w:rsidRPr="00B96072">
        <w:rPr>
          <w:sz w:val="28"/>
          <w:szCs w:val="28"/>
          <w:lang w:val="ru-RU" w:eastAsia="ko-KR"/>
        </w:rPr>
        <w:t>.</w:t>
      </w:r>
      <w:r w:rsidR="002C5B21" w:rsidRPr="00B96072">
        <w:rPr>
          <w:sz w:val="28"/>
          <w:szCs w:val="28"/>
          <w:lang w:val="ru-RU" w:eastAsia="ko-KR"/>
        </w:rPr>
        <w:t>30</w:t>
      </w:r>
      <w:r w:rsidRPr="00B96072">
        <w:rPr>
          <w:sz w:val="28"/>
          <w:szCs w:val="28"/>
          <w:lang w:val="ru-RU" w:eastAsia="ko-KR"/>
        </w:rPr>
        <w:t>.</w:t>
      </w:r>
    </w:p>
    <w:p w:rsidR="00B1353E" w:rsidRPr="00B96072" w:rsidRDefault="00B1353E" w:rsidP="00B96072">
      <w:pPr>
        <w:pStyle w:val="a3"/>
        <w:rPr>
          <w:rFonts w:ascii="Times New Roman" w:hAnsi="Times New Roman"/>
        </w:rPr>
      </w:pPr>
    </w:p>
    <w:p w:rsidR="00AB04CD" w:rsidRPr="00B96072" w:rsidRDefault="00AB04CD" w:rsidP="00B96072">
      <w:pPr>
        <w:pStyle w:val="a3"/>
        <w:jc w:val="center"/>
        <w:rPr>
          <w:rFonts w:ascii="Times New Roman" w:hAnsi="Times New Roman"/>
          <w:sz w:val="28"/>
          <w:szCs w:val="28"/>
        </w:rPr>
      </w:pPr>
      <w:r w:rsidRPr="00B96072">
        <w:rPr>
          <w:rFonts w:ascii="Times New Roman" w:hAnsi="Times New Roman"/>
          <w:sz w:val="28"/>
          <w:szCs w:val="28"/>
        </w:rPr>
        <w:t>Таблица 2.</w:t>
      </w:r>
      <w:r w:rsidR="002C5B21" w:rsidRPr="00B96072">
        <w:rPr>
          <w:rFonts w:ascii="Times New Roman" w:hAnsi="Times New Roman"/>
          <w:sz w:val="28"/>
          <w:szCs w:val="28"/>
        </w:rPr>
        <w:t>30</w:t>
      </w:r>
      <w:r w:rsidRPr="00B96072">
        <w:rPr>
          <w:rFonts w:ascii="Times New Roman" w:hAnsi="Times New Roman"/>
          <w:sz w:val="28"/>
          <w:szCs w:val="28"/>
        </w:rPr>
        <w:t xml:space="preserve">   Показатели работы погрузчика при погрузке почвенно-растительного слоя в автосамосвалы с территории участка недр</w:t>
      </w:r>
    </w:p>
    <w:tbl>
      <w:tblPr>
        <w:tblW w:w="9477" w:type="dxa"/>
        <w:tblInd w:w="93" w:type="dxa"/>
        <w:tblLook w:val="04A0" w:firstRow="1" w:lastRow="0" w:firstColumn="1" w:lastColumn="0" w:noHBand="0" w:noVBand="1"/>
      </w:tblPr>
      <w:tblGrid>
        <w:gridCol w:w="818"/>
        <w:gridCol w:w="4201"/>
        <w:gridCol w:w="1011"/>
        <w:gridCol w:w="2020"/>
        <w:gridCol w:w="1427"/>
      </w:tblGrid>
      <w:tr w:rsidR="002750A4" w:rsidRPr="002750A4" w:rsidTr="002750A4">
        <w:trPr>
          <w:trHeight w:val="300"/>
        </w:trPr>
        <w:tc>
          <w:tcPr>
            <w:tcW w:w="818" w:type="dxa"/>
            <w:vMerge w:val="restart"/>
            <w:tcBorders>
              <w:top w:val="single" w:sz="4" w:space="0" w:color="auto"/>
              <w:left w:val="single" w:sz="4" w:space="0" w:color="auto"/>
              <w:bottom w:val="single" w:sz="4" w:space="0" w:color="auto"/>
              <w:right w:val="single" w:sz="4" w:space="0" w:color="auto"/>
            </w:tcBorders>
            <w:shd w:val="clear" w:color="000000" w:fill="D9D9D9"/>
            <w:hideMark/>
          </w:tcPr>
          <w:p w:rsidR="002750A4" w:rsidRPr="002750A4" w:rsidRDefault="002750A4" w:rsidP="002750A4">
            <w:pPr>
              <w:spacing w:after="0" w:line="240" w:lineRule="auto"/>
              <w:jc w:val="center"/>
              <w:rPr>
                <w:color w:val="000000"/>
                <w:lang w:val="ru-RU" w:eastAsia="ru-RU"/>
              </w:rPr>
            </w:pPr>
            <w:r w:rsidRPr="002750A4">
              <w:rPr>
                <w:color w:val="000000"/>
                <w:lang w:val="ru-RU" w:eastAsia="ru-RU"/>
              </w:rPr>
              <w:t>№ п/п</w:t>
            </w:r>
          </w:p>
        </w:tc>
        <w:tc>
          <w:tcPr>
            <w:tcW w:w="4201" w:type="dxa"/>
            <w:vMerge w:val="restart"/>
            <w:tcBorders>
              <w:top w:val="single" w:sz="4" w:space="0" w:color="auto"/>
              <w:left w:val="single" w:sz="4" w:space="0" w:color="auto"/>
              <w:bottom w:val="single" w:sz="4" w:space="0" w:color="auto"/>
              <w:right w:val="single" w:sz="4" w:space="0" w:color="auto"/>
            </w:tcBorders>
            <w:shd w:val="clear" w:color="000000" w:fill="D9D9D9"/>
            <w:vAlign w:val="center"/>
            <w:hideMark/>
          </w:tcPr>
          <w:p w:rsidR="002750A4" w:rsidRPr="002750A4" w:rsidRDefault="002750A4" w:rsidP="002750A4">
            <w:pPr>
              <w:spacing w:after="0" w:line="240" w:lineRule="auto"/>
              <w:jc w:val="center"/>
              <w:rPr>
                <w:color w:val="000000"/>
                <w:lang w:val="ru-RU" w:eastAsia="ru-RU"/>
              </w:rPr>
            </w:pPr>
            <w:r w:rsidRPr="002750A4">
              <w:rPr>
                <w:color w:val="000000"/>
                <w:lang w:val="ru-RU" w:eastAsia="ru-RU"/>
              </w:rPr>
              <w:t>Наименование показателей</w:t>
            </w:r>
          </w:p>
        </w:tc>
        <w:tc>
          <w:tcPr>
            <w:tcW w:w="1011" w:type="dxa"/>
            <w:vMerge w:val="restart"/>
            <w:tcBorders>
              <w:top w:val="single" w:sz="4" w:space="0" w:color="auto"/>
              <w:left w:val="single" w:sz="4" w:space="0" w:color="auto"/>
              <w:bottom w:val="single" w:sz="4" w:space="0" w:color="auto"/>
              <w:right w:val="single" w:sz="4" w:space="0" w:color="auto"/>
            </w:tcBorders>
            <w:shd w:val="clear" w:color="000000" w:fill="D9D9D9"/>
            <w:hideMark/>
          </w:tcPr>
          <w:p w:rsidR="002750A4" w:rsidRPr="002750A4" w:rsidRDefault="002750A4" w:rsidP="002750A4">
            <w:pPr>
              <w:spacing w:after="0" w:line="240" w:lineRule="auto"/>
              <w:jc w:val="center"/>
              <w:rPr>
                <w:color w:val="000000"/>
                <w:lang w:val="ru-RU" w:eastAsia="ru-RU"/>
              </w:rPr>
            </w:pPr>
            <w:r w:rsidRPr="002750A4">
              <w:rPr>
                <w:color w:val="000000"/>
                <w:lang w:val="ru-RU" w:eastAsia="ru-RU"/>
              </w:rPr>
              <w:t>Ед. изм.</w:t>
            </w:r>
          </w:p>
        </w:tc>
        <w:tc>
          <w:tcPr>
            <w:tcW w:w="3447" w:type="dxa"/>
            <w:gridSpan w:val="2"/>
            <w:tcBorders>
              <w:top w:val="single" w:sz="4" w:space="0" w:color="auto"/>
              <w:left w:val="nil"/>
              <w:bottom w:val="single" w:sz="4" w:space="0" w:color="auto"/>
              <w:right w:val="single" w:sz="4" w:space="0" w:color="auto"/>
            </w:tcBorders>
            <w:shd w:val="clear" w:color="000000" w:fill="D9D9D9"/>
            <w:hideMark/>
          </w:tcPr>
          <w:p w:rsidR="002750A4" w:rsidRPr="002750A4" w:rsidRDefault="002750A4" w:rsidP="002750A4">
            <w:pPr>
              <w:spacing w:after="0" w:line="240" w:lineRule="auto"/>
              <w:jc w:val="center"/>
              <w:rPr>
                <w:color w:val="000000"/>
                <w:lang w:val="ru-RU" w:eastAsia="ru-RU"/>
              </w:rPr>
            </w:pPr>
            <w:r w:rsidRPr="002750A4">
              <w:rPr>
                <w:color w:val="000000"/>
                <w:lang w:val="ru-RU" w:eastAsia="ru-RU"/>
              </w:rPr>
              <w:t>Годы разработки</w:t>
            </w:r>
          </w:p>
        </w:tc>
      </w:tr>
      <w:tr w:rsidR="002750A4" w:rsidRPr="002750A4" w:rsidTr="002750A4">
        <w:trPr>
          <w:trHeight w:val="300"/>
        </w:trPr>
        <w:tc>
          <w:tcPr>
            <w:tcW w:w="818" w:type="dxa"/>
            <w:vMerge/>
            <w:tcBorders>
              <w:top w:val="single" w:sz="4" w:space="0" w:color="auto"/>
              <w:left w:val="single" w:sz="4" w:space="0" w:color="auto"/>
              <w:bottom w:val="single" w:sz="4" w:space="0" w:color="auto"/>
              <w:right w:val="single" w:sz="4" w:space="0" w:color="auto"/>
            </w:tcBorders>
            <w:vAlign w:val="center"/>
            <w:hideMark/>
          </w:tcPr>
          <w:p w:rsidR="002750A4" w:rsidRPr="002750A4" w:rsidRDefault="002750A4" w:rsidP="002750A4">
            <w:pPr>
              <w:spacing w:after="0" w:line="240" w:lineRule="auto"/>
              <w:rPr>
                <w:color w:val="000000"/>
                <w:lang w:val="ru-RU" w:eastAsia="ru-RU"/>
              </w:rPr>
            </w:pPr>
          </w:p>
        </w:tc>
        <w:tc>
          <w:tcPr>
            <w:tcW w:w="4201" w:type="dxa"/>
            <w:vMerge/>
            <w:tcBorders>
              <w:top w:val="single" w:sz="4" w:space="0" w:color="auto"/>
              <w:left w:val="single" w:sz="4" w:space="0" w:color="auto"/>
              <w:bottom w:val="single" w:sz="4" w:space="0" w:color="auto"/>
              <w:right w:val="single" w:sz="4" w:space="0" w:color="auto"/>
            </w:tcBorders>
            <w:vAlign w:val="center"/>
            <w:hideMark/>
          </w:tcPr>
          <w:p w:rsidR="002750A4" w:rsidRPr="002750A4" w:rsidRDefault="002750A4" w:rsidP="002750A4">
            <w:pPr>
              <w:spacing w:after="0" w:line="240" w:lineRule="auto"/>
              <w:rPr>
                <w:color w:val="000000"/>
                <w:lang w:val="ru-RU" w:eastAsia="ru-RU"/>
              </w:rPr>
            </w:pPr>
          </w:p>
        </w:tc>
        <w:tc>
          <w:tcPr>
            <w:tcW w:w="1011" w:type="dxa"/>
            <w:vMerge/>
            <w:tcBorders>
              <w:top w:val="single" w:sz="4" w:space="0" w:color="auto"/>
              <w:left w:val="single" w:sz="4" w:space="0" w:color="auto"/>
              <w:bottom w:val="single" w:sz="4" w:space="0" w:color="auto"/>
              <w:right w:val="single" w:sz="4" w:space="0" w:color="auto"/>
            </w:tcBorders>
            <w:vAlign w:val="center"/>
            <w:hideMark/>
          </w:tcPr>
          <w:p w:rsidR="002750A4" w:rsidRPr="002750A4" w:rsidRDefault="002750A4" w:rsidP="002750A4">
            <w:pPr>
              <w:spacing w:after="0" w:line="240" w:lineRule="auto"/>
              <w:rPr>
                <w:color w:val="000000"/>
                <w:lang w:val="ru-RU" w:eastAsia="ru-RU"/>
              </w:rPr>
            </w:pPr>
          </w:p>
        </w:tc>
        <w:tc>
          <w:tcPr>
            <w:tcW w:w="2020" w:type="dxa"/>
            <w:tcBorders>
              <w:top w:val="nil"/>
              <w:left w:val="nil"/>
              <w:bottom w:val="single" w:sz="4" w:space="0" w:color="auto"/>
              <w:right w:val="single" w:sz="4" w:space="0" w:color="auto"/>
            </w:tcBorders>
            <w:shd w:val="clear" w:color="000000" w:fill="D9D9D9"/>
            <w:vAlign w:val="center"/>
            <w:hideMark/>
          </w:tcPr>
          <w:p w:rsidR="002750A4" w:rsidRPr="002750A4" w:rsidRDefault="002750A4" w:rsidP="002750A4">
            <w:pPr>
              <w:spacing w:after="0" w:line="240" w:lineRule="auto"/>
              <w:jc w:val="center"/>
              <w:rPr>
                <w:color w:val="000000"/>
              </w:rPr>
            </w:pPr>
            <w:r w:rsidRPr="002750A4">
              <w:rPr>
                <w:color w:val="000000"/>
              </w:rPr>
              <w:t>2022</w:t>
            </w:r>
          </w:p>
        </w:tc>
        <w:tc>
          <w:tcPr>
            <w:tcW w:w="1427" w:type="dxa"/>
            <w:tcBorders>
              <w:top w:val="nil"/>
              <w:left w:val="nil"/>
              <w:bottom w:val="single" w:sz="4" w:space="0" w:color="auto"/>
              <w:right w:val="single" w:sz="4" w:space="0" w:color="auto"/>
            </w:tcBorders>
            <w:shd w:val="clear" w:color="000000" w:fill="D9D9D9"/>
            <w:vAlign w:val="center"/>
          </w:tcPr>
          <w:p w:rsidR="002750A4" w:rsidRPr="002750A4" w:rsidRDefault="002750A4" w:rsidP="002750A4">
            <w:pPr>
              <w:spacing w:after="0" w:line="240" w:lineRule="auto"/>
              <w:jc w:val="center"/>
              <w:rPr>
                <w:color w:val="000000"/>
              </w:rPr>
            </w:pPr>
            <w:r w:rsidRPr="002750A4">
              <w:rPr>
                <w:color w:val="000000"/>
              </w:rPr>
              <w:t>2023-2031</w:t>
            </w:r>
          </w:p>
        </w:tc>
      </w:tr>
      <w:tr w:rsidR="002750A4" w:rsidRPr="002750A4" w:rsidTr="002750A4">
        <w:trPr>
          <w:trHeight w:val="270"/>
        </w:trPr>
        <w:tc>
          <w:tcPr>
            <w:tcW w:w="818" w:type="dxa"/>
            <w:tcBorders>
              <w:top w:val="nil"/>
              <w:left w:val="single" w:sz="4" w:space="0" w:color="auto"/>
              <w:bottom w:val="single" w:sz="4" w:space="0" w:color="auto"/>
              <w:right w:val="single" w:sz="4" w:space="0" w:color="auto"/>
            </w:tcBorders>
            <w:shd w:val="clear" w:color="auto" w:fill="auto"/>
            <w:vAlign w:val="center"/>
            <w:hideMark/>
          </w:tcPr>
          <w:p w:rsidR="002750A4" w:rsidRPr="002750A4" w:rsidRDefault="002750A4" w:rsidP="002750A4">
            <w:pPr>
              <w:spacing w:after="0" w:line="240" w:lineRule="auto"/>
              <w:jc w:val="center"/>
              <w:rPr>
                <w:color w:val="000000"/>
                <w:lang w:val="ru-RU" w:eastAsia="ru-RU"/>
              </w:rPr>
            </w:pPr>
            <w:r w:rsidRPr="002750A4">
              <w:rPr>
                <w:color w:val="000000"/>
                <w:lang w:val="ru-RU" w:eastAsia="ru-RU"/>
              </w:rPr>
              <w:t>1</w:t>
            </w:r>
          </w:p>
        </w:tc>
        <w:tc>
          <w:tcPr>
            <w:tcW w:w="4201" w:type="dxa"/>
            <w:tcBorders>
              <w:top w:val="nil"/>
              <w:left w:val="nil"/>
              <w:bottom w:val="single" w:sz="4" w:space="0" w:color="auto"/>
              <w:right w:val="single" w:sz="4" w:space="0" w:color="auto"/>
            </w:tcBorders>
            <w:shd w:val="clear" w:color="auto" w:fill="auto"/>
            <w:hideMark/>
          </w:tcPr>
          <w:p w:rsidR="002750A4" w:rsidRPr="002750A4" w:rsidRDefault="002750A4" w:rsidP="002750A4">
            <w:pPr>
              <w:spacing w:after="0" w:line="240" w:lineRule="auto"/>
              <w:rPr>
                <w:color w:val="000000"/>
                <w:lang w:val="ru-RU" w:eastAsia="ru-RU"/>
              </w:rPr>
            </w:pPr>
            <w:r w:rsidRPr="002750A4">
              <w:rPr>
                <w:color w:val="000000"/>
                <w:lang w:val="ru-RU" w:eastAsia="ru-RU"/>
              </w:rPr>
              <w:t>Объем эскавируемого почвенно-растительного слоя</w:t>
            </w:r>
          </w:p>
        </w:tc>
        <w:tc>
          <w:tcPr>
            <w:tcW w:w="1011" w:type="dxa"/>
            <w:tcBorders>
              <w:top w:val="nil"/>
              <w:left w:val="nil"/>
              <w:bottom w:val="single" w:sz="4" w:space="0" w:color="auto"/>
              <w:right w:val="single" w:sz="4" w:space="0" w:color="auto"/>
            </w:tcBorders>
            <w:shd w:val="clear" w:color="auto" w:fill="auto"/>
            <w:hideMark/>
          </w:tcPr>
          <w:p w:rsidR="002750A4" w:rsidRPr="002750A4" w:rsidRDefault="002750A4" w:rsidP="002750A4">
            <w:pPr>
              <w:spacing w:after="0" w:line="240" w:lineRule="auto"/>
              <w:jc w:val="center"/>
              <w:rPr>
                <w:color w:val="000000"/>
                <w:lang w:val="ru-RU" w:eastAsia="ru-RU"/>
              </w:rPr>
            </w:pPr>
            <w:r w:rsidRPr="002750A4">
              <w:rPr>
                <w:color w:val="000000"/>
                <w:lang w:val="ru-RU" w:eastAsia="ru-RU"/>
              </w:rPr>
              <w:t>тыс.м</w:t>
            </w:r>
            <w:r w:rsidRPr="002750A4">
              <w:rPr>
                <w:color w:val="000000"/>
                <w:vertAlign w:val="superscript"/>
                <w:lang w:val="ru-RU" w:eastAsia="ru-RU"/>
              </w:rPr>
              <w:t>3</w:t>
            </w:r>
          </w:p>
        </w:tc>
        <w:tc>
          <w:tcPr>
            <w:tcW w:w="2020" w:type="dxa"/>
            <w:tcBorders>
              <w:top w:val="nil"/>
              <w:left w:val="nil"/>
              <w:bottom w:val="single" w:sz="4" w:space="0" w:color="auto"/>
              <w:right w:val="single" w:sz="4" w:space="0" w:color="auto"/>
            </w:tcBorders>
            <w:shd w:val="clear" w:color="auto" w:fill="auto"/>
            <w:noWrap/>
            <w:vAlign w:val="center"/>
            <w:hideMark/>
          </w:tcPr>
          <w:p w:rsidR="002750A4" w:rsidRPr="002750A4" w:rsidRDefault="002750A4" w:rsidP="002750A4">
            <w:pPr>
              <w:spacing w:after="0" w:line="240" w:lineRule="auto"/>
              <w:jc w:val="center"/>
              <w:rPr>
                <w:color w:val="000000"/>
              </w:rPr>
            </w:pPr>
            <w:r w:rsidRPr="002750A4">
              <w:rPr>
                <w:color w:val="000000"/>
              </w:rPr>
              <w:t>18,88</w:t>
            </w:r>
          </w:p>
        </w:tc>
        <w:tc>
          <w:tcPr>
            <w:tcW w:w="1427" w:type="dxa"/>
            <w:tcBorders>
              <w:top w:val="nil"/>
              <w:left w:val="nil"/>
              <w:bottom w:val="single" w:sz="4" w:space="0" w:color="auto"/>
              <w:right w:val="single" w:sz="4" w:space="0" w:color="auto"/>
            </w:tcBorders>
            <w:vAlign w:val="center"/>
          </w:tcPr>
          <w:p w:rsidR="002750A4" w:rsidRPr="002750A4" w:rsidRDefault="002750A4" w:rsidP="002750A4">
            <w:pPr>
              <w:spacing w:after="0" w:line="240" w:lineRule="auto"/>
              <w:jc w:val="center"/>
              <w:rPr>
                <w:color w:val="000000"/>
              </w:rPr>
            </w:pPr>
            <w:r w:rsidRPr="002750A4">
              <w:rPr>
                <w:color w:val="000000"/>
              </w:rPr>
              <w:t>6</w:t>
            </w:r>
          </w:p>
        </w:tc>
      </w:tr>
      <w:tr w:rsidR="002750A4" w:rsidRPr="002750A4" w:rsidTr="002750A4">
        <w:trPr>
          <w:trHeight w:val="300"/>
        </w:trPr>
        <w:tc>
          <w:tcPr>
            <w:tcW w:w="818" w:type="dxa"/>
            <w:tcBorders>
              <w:top w:val="nil"/>
              <w:left w:val="single" w:sz="4" w:space="0" w:color="auto"/>
              <w:bottom w:val="single" w:sz="4" w:space="0" w:color="auto"/>
              <w:right w:val="single" w:sz="4" w:space="0" w:color="auto"/>
            </w:tcBorders>
            <w:shd w:val="clear" w:color="auto" w:fill="auto"/>
            <w:vAlign w:val="center"/>
            <w:hideMark/>
          </w:tcPr>
          <w:p w:rsidR="002750A4" w:rsidRPr="002750A4" w:rsidRDefault="002750A4" w:rsidP="002750A4">
            <w:pPr>
              <w:spacing w:after="0" w:line="240" w:lineRule="auto"/>
              <w:jc w:val="center"/>
              <w:rPr>
                <w:color w:val="000000"/>
                <w:lang w:val="ru-RU" w:eastAsia="ru-RU"/>
              </w:rPr>
            </w:pPr>
            <w:r w:rsidRPr="002750A4">
              <w:rPr>
                <w:color w:val="000000"/>
                <w:lang w:val="ru-RU" w:eastAsia="ru-RU"/>
              </w:rPr>
              <w:t>2</w:t>
            </w:r>
          </w:p>
        </w:tc>
        <w:tc>
          <w:tcPr>
            <w:tcW w:w="4201" w:type="dxa"/>
            <w:tcBorders>
              <w:top w:val="nil"/>
              <w:left w:val="nil"/>
              <w:bottom w:val="single" w:sz="4" w:space="0" w:color="auto"/>
              <w:right w:val="single" w:sz="4" w:space="0" w:color="auto"/>
            </w:tcBorders>
            <w:shd w:val="clear" w:color="auto" w:fill="auto"/>
            <w:hideMark/>
          </w:tcPr>
          <w:p w:rsidR="002750A4" w:rsidRPr="002750A4" w:rsidRDefault="002750A4" w:rsidP="002750A4">
            <w:pPr>
              <w:spacing w:after="0" w:line="240" w:lineRule="auto"/>
              <w:rPr>
                <w:color w:val="000000"/>
                <w:lang w:val="ru-RU" w:eastAsia="ru-RU"/>
              </w:rPr>
            </w:pPr>
            <w:r w:rsidRPr="002750A4">
              <w:rPr>
                <w:color w:val="000000"/>
                <w:lang w:val="ru-RU" w:eastAsia="ru-RU"/>
              </w:rPr>
              <w:t>Тип применяемого погрузчика</w:t>
            </w:r>
          </w:p>
        </w:tc>
        <w:tc>
          <w:tcPr>
            <w:tcW w:w="1011" w:type="dxa"/>
            <w:tcBorders>
              <w:top w:val="nil"/>
              <w:left w:val="nil"/>
              <w:bottom w:val="single" w:sz="4" w:space="0" w:color="auto"/>
              <w:right w:val="single" w:sz="4" w:space="0" w:color="auto"/>
            </w:tcBorders>
            <w:shd w:val="clear" w:color="auto" w:fill="auto"/>
            <w:hideMark/>
          </w:tcPr>
          <w:p w:rsidR="002750A4" w:rsidRPr="002750A4" w:rsidRDefault="002750A4" w:rsidP="002750A4">
            <w:pPr>
              <w:spacing w:after="0" w:line="240" w:lineRule="auto"/>
              <w:rPr>
                <w:color w:val="000000"/>
                <w:lang w:val="ru-RU" w:eastAsia="ru-RU"/>
              </w:rPr>
            </w:pPr>
            <w:r w:rsidRPr="002750A4">
              <w:rPr>
                <w:color w:val="000000"/>
                <w:lang w:val="ru-RU" w:eastAsia="ru-RU"/>
              </w:rPr>
              <w:t> </w:t>
            </w:r>
          </w:p>
        </w:tc>
        <w:tc>
          <w:tcPr>
            <w:tcW w:w="3447" w:type="dxa"/>
            <w:gridSpan w:val="2"/>
            <w:tcBorders>
              <w:top w:val="nil"/>
              <w:left w:val="nil"/>
              <w:bottom w:val="single" w:sz="4" w:space="0" w:color="auto"/>
              <w:right w:val="single" w:sz="4" w:space="0" w:color="auto"/>
            </w:tcBorders>
            <w:shd w:val="clear" w:color="auto" w:fill="auto"/>
            <w:vAlign w:val="center"/>
            <w:hideMark/>
          </w:tcPr>
          <w:p w:rsidR="002750A4" w:rsidRPr="002750A4" w:rsidRDefault="002750A4" w:rsidP="002750A4">
            <w:pPr>
              <w:spacing w:after="0" w:line="240" w:lineRule="auto"/>
              <w:jc w:val="center"/>
              <w:rPr>
                <w:color w:val="000000"/>
                <w:lang w:val="ru-RU" w:eastAsia="ru-RU"/>
              </w:rPr>
            </w:pPr>
            <w:r w:rsidRPr="002750A4">
              <w:rPr>
                <w:color w:val="000000"/>
                <w:lang w:val="ru-RU" w:eastAsia="ru-RU"/>
              </w:rPr>
              <w:t>XCMG ZL50G</w:t>
            </w:r>
          </w:p>
        </w:tc>
      </w:tr>
      <w:tr w:rsidR="002750A4" w:rsidRPr="002750A4" w:rsidTr="002750A4">
        <w:trPr>
          <w:trHeight w:val="300"/>
        </w:trPr>
        <w:tc>
          <w:tcPr>
            <w:tcW w:w="818" w:type="dxa"/>
            <w:tcBorders>
              <w:top w:val="nil"/>
              <w:left w:val="single" w:sz="4" w:space="0" w:color="auto"/>
              <w:bottom w:val="single" w:sz="4" w:space="0" w:color="auto"/>
              <w:right w:val="single" w:sz="4" w:space="0" w:color="auto"/>
            </w:tcBorders>
            <w:shd w:val="clear" w:color="auto" w:fill="auto"/>
            <w:vAlign w:val="center"/>
            <w:hideMark/>
          </w:tcPr>
          <w:p w:rsidR="002750A4" w:rsidRPr="002750A4" w:rsidRDefault="002750A4" w:rsidP="002750A4">
            <w:pPr>
              <w:spacing w:after="0" w:line="240" w:lineRule="auto"/>
              <w:jc w:val="center"/>
              <w:rPr>
                <w:color w:val="000000"/>
                <w:lang w:val="ru-RU" w:eastAsia="ru-RU"/>
              </w:rPr>
            </w:pPr>
            <w:r w:rsidRPr="002750A4">
              <w:rPr>
                <w:color w:val="000000"/>
                <w:lang w:val="ru-RU" w:eastAsia="ru-RU"/>
              </w:rPr>
              <w:t>3</w:t>
            </w:r>
          </w:p>
        </w:tc>
        <w:tc>
          <w:tcPr>
            <w:tcW w:w="4201" w:type="dxa"/>
            <w:tcBorders>
              <w:top w:val="nil"/>
              <w:left w:val="nil"/>
              <w:bottom w:val="single" w:sz="4" w:space="0" w:color="auto"/>
              <w:right w:val="single" w:sz="4" w:space="0" w:color="auto"/>
            </w:tcBorders>
            <w:shd w:val="clear" w:color="auto" w:fill="auto"/>
            <w:hideMark/>
          </w:tcPr>
          <w:p w:rsidR="002750A4" w:rsidRPr="002750A4" w:rsidRDefault="002750A4" w:rsidP="002750A4">
            <w:pPr>
              <w:spacing w:after="0" w:line="240" w:lineRule="auto"/>
              <w:rPr>
                <w:color w:val="000000"/>
                <w:lang w:val="ru-RU" w:eastAsia="ru-RU"/>
              </w:rPr>
            </w:pPr>
            <w:r w:rsidRPr="002750A4">
              <w:rPr>
                <w:color w:val="000000"/>
                <w:lang w:val="ru-RU" w:eastAsia="ru-RU"/>
              </w:rPr>
              <w:t xml:space="preserve">Мощность двигателя  </w:t>
            </w:r>
          </w:p>
        </w:tc>
        <w:tc>
          <w:tcPr>
            <w:tcW w:w="1011" w:type="dxa"/>
            <w:tcBorders>
              <w:top w:val="nil"/>
              <w:left w:val="nil"/>
              <w:bottom w:val="single" w:sz="4" w:space="0" w:color="auto"/>
              <w:right w:val="single" w:sz="4" w:space="0" w:color="auto"/>
            </w:tcBorders>
            <w:shd w:val="clear" w:color="auto" w:fill="auto"/>
            <w:hideMark/>
          </w:tcPr>
          <w:p w:rsidR="002750A4" w:rsidRPr="002750A4" w:rsidRDefault="002750A4" w:rsidP="002750A4">
            <w:pPr>
              <w:spacing w:after="0" w:line="240" w:lineRule="auto"/>
              <w:jc w:val="center"/>
              <w:rPr>
                <w:color w:val="000000"/>
                <w:lang w:val="ru-RU" w:eastAsia="ru-RU"/>
              </w:rPr>
            </w:pPr>
            <w:r w:rsidRPr="002750A4">
              <w:rPr>
                <w:color w:val="000000"/>
                <w:lang w:val="ru-RU" w:eastAsia="ru-RU"/>
              </w:rPr>
              <w:t>л.с./кВт</w:t>
            </w:r>
          </w:p>
        </w:tc>
        <w:tc>
          <w:tcPr>
            <w:tcW w:w="3447" w:type="dxa"/>
            <w:gridSpan w:val="2"/>
            <w:tcBorders>
              <w:top w:val="nil"/>
              <w:left w:val="nil"/>
              <w:bottom w:val="single" w:sz="4" w:space="0" w:color="auto"/>
              <w:right w:val="single" w:sz="4" w:space="0" w:color="auto"/>
            </w:tcBorders>
            <w:shd w:val="clear" w:color="auto" w:fill="auto"/>
            <w:vAlign w:val="center"/>
            <w:hideMark/>
          </w:tcPr>
          <w:p w:rsidR="002750A4" w:rsidRPr="002750A4" w:rsidRDefault="002750A4" w:rsidP="002750A4">
            <w:pPr>
              <w:spacing w:after="0" w:line="240" w:lineRule="auto"/>
              <w:jc w:val="center"/>
              <w:rPr>
                <w:color w:val="000000"/>
                <w:lang w:val="ru-RU" w:eastAsia="ru-RU"/>
              </w:rPr>
            </w:pPr>
            <w:r w:rsidRPr="002750A4">
              <w:rPr>
                <w:color w:val="000000"/>
                <w:lang w:val="ru-RU" w:eastAsia="ru-RU"/>
              </w:rPr>
              <w:t>215/158</w:t>
            </w:r>
          </w:p>
        </w:tc>
      </w:tr>
      <w:tr w:rsidR="002750A4" w:rsidRPr="002750A4" w:rsidTr="002750A4">
        <w:trPr>
          <w:trHeight w:val="300"/>
        </w:trPr>
        <w:tc>
          <w:tcPr>
            <w:tcW w:w="818" w:type="dxa"/>
            <w:tcBorders>
              <w:top w:val="nil"/>
              <w:left w:val="single" w:sz="4" w:space="0" w:color="auto"/>
              <w:bottom w:val="single" w:sz="4" w:space="0" w:color="auto"/>
              <w:right w:val="single" w:sz="4" w:space="0" w:color="auto"/>
            </w:tcBorders>
            <w:shd w:val="clear" w:color="auto" w:fill="auto"/>
            <w:vAlign w:val="center"/>
            <w:hideMark/>
          </w:tcPr>
          <w:p w:rsidR="002750A4" w:rsidRPr="002750A4" w:rsidRDefault="002750A4" w:rsidP="002750A4">
            <w:pPr>
              <w:spacing w:after="0" w:line="240" w:lineRule="auto"/>
              <w:jc w:val="center"/>
              <w:rPr>
                <w:color w:val="000000"/>
                <w:lang w:val="ru-RU" w:eastAsia="ru-RU"/>
              </w:rPr>
            </w:pPr>
            <w:r w:rsidRPr="002750A4">
              <w:rPr>
                <w:color w:val="000000"/>
                <w:lang w:val="ru-RU" w:eastAsia="ru-RU"/>
              </w:rPr>
              <w:t>4</w:t>
            </w:r>
          </w:p>
        </w:tc>
        <w:tc>
          <w:tcPr>
            <w:tcW w:w="4201" w:type="dxa"/>
            <w:tcBorders>
              <w:top w:val="nil"/>
              <w:left w:val="nil"/>
              <w:bottom w:val="single" w:sz="4" w:space="0" w:color="auto"/>
              <w:right w:val="single" w:sz="4" w:space="0" w:color="auto"/>
            </w:tcBorders>
            <w:shd w:val="clear" w:color="auto" w:fill="auto"/>
            <w:hideMark/>
          </w:tcPr>
          <w:p w:rsidR="002750A4" w:rsidRPr="002750A4" w:rsidRDefault="002750A4" w:rsidP="002750A4">
            <w:pPr>
              <w:spacing w:after="0" w:line="240" w:lineRule="auto"/>
              <w:jc w:val="both"/>
              <w:rPr>
                <w:color w:val="000000"/>
                <w:lang w:val="ru-RU" w:eastAsia="ru-RU"/>
              </w:rPr>
            </w:pPr>
            <w:r w:rsidRPr="002750A4">
              <w:rPr>
                <w:color w:val="000000"/>
                <w:lang w:val="ru-RU" w:eastAsia="ru-RU"/>
              </w:rPr>
              <w:t xml:space="preserve">Сменная производительность погрузчика </w:t>
            </w:r>
          </w:p>
        </w:tc>
        <w:tc>
          <w:tcPr>
            <w:tcW w:w="1011" w:type="dxa"/>
            <w:tcBorders>
              <w:top w:val="nil"/>
              <w:left w:val="nil"/>
              <w:bottom w:val="single" w:sz="4" w:space="0" w:color="auto"/>
              <w:right w:val="single" w:sz="4" w:space="0" w:color="auto"/>
            </w:tcBorders>
            <w:shd w:val="clear" w:color="auto" w:fill="auto"/>
            <w:vAlign w:val="bottom"/>
            <w:hideMark/>
          </w:tcPr>
          <w:p w:rsidR="002750A4" w:rsidRPr="002750A4" w:rsidRDefault="002750A4" w:rsidP="002750A4">
            <w:pPr>
              <w:spacing w:after="0" w:line="240" w:lineRule="auto"/>
              <w:jc w:val="center"/>
              <w:rPr>
                <w:color w:val="000000"/>
                <w:lang w:val="ru-RU" w:eastAsia="ru-RU"/>
              </w:rPr>
            </w:pPr>
            <w:r w:rsidRPr="002750A4">
              <w:rPr>
                <w:color w:val="000000"/>
                <w:lang w:val="ru-RU" w:eastAsia="ru-RU"/>
              </w:rPr>
              <w:t>м</w:t>
            </w:r>
            <w:r w:rsidRPr="002750A4">
              <w:rPr>
                <w:color w:val="000000"/>
                <w:vertAlign w:val="superscript"/>
                <w:lang w:val="ru-RU" w:eastAsia="ru-RU"/>
              </w:rPr>
              <w:t>3</w:t>
            </w:r>
            <w:r w:rsidRPr="002750A4">
              <w:rPr>
                <w:color w:val="000000"/>
                <w:lang w:val="ru-RU" w:eastAsia="ru-RU"/>
              </w:rPr>
              <w:t>/см</w:t>
            </w:r>
          </w:p>
        </w:tc>
        <w:tc>
          <w:tcPr>
            <w:tcW w:w="2020" w:type="dxa"/>
            <w:tcBorders>
              <w:top w:val="nil"/>
              <w:left w:val="nil"/>
              <w:bottom w:val="single" w:sz="4" w:space="0" w:color="auto"/>
              <w:right w:val="single" w:sz="4" w:space="0" w:color="auto"/>
            </w:tcBorders>
            <w:shd w:val="clear" w:color="auto" w:fill="auto"/>
            <w:vAlign w:val="bottom"/>
            <w:hideMark/>
          </w:tcPr>
          <w:p w:rsidR="002750A4" w:rsidRPr="002750A4" w:rsidRDefault="002750A4" w:rsidP="002750A4">
            <w:pPr>
              <w:spacing w:after="0" w:line="240" w:lineRule="auto"/>
              <w:jc w:val="center"/>
              <w:rPr>
                <w:color w:val="000000"/>
              </w:rPr>
            </w:pPr>
            <w:r w:rsidRPr="002750A4">
              <w:rPr>
                <w:color w:val="000000"/>
              </w:rPr>
              <w:t>1875</w:t>
            </w:r>
          </w:p>
        </w:tc>
        <w:tc>
          <w:tcPr>
            <w:tcW w:w="1427" w:type="dxa"/>
            <w:tcBorders>
              <w:top w:val="nil"/>
              <w:left w:val="nil"/>
              <w:bottom w:val="single" w:sz="4" w:space="0" w:color="auto"/>
              <w:right w:val="single" w:sz="4" w:space="0" w:color="auto"/>
            </w:tcBorders>
            <w:vAlign w:val="bottom"/>
          </w:tcPr>
          <w:p w:rsidR="002750A4" w:rsidRPr="002750A4" w:rsidRDefault="002750A4" w:rsidP="002750A4">
            <w:pPr>
              <w:spacing w:after="0" w:line="240" w:lineRule="auto"/>
              <w:jc w:val="center"/>
              <w:rPr>
                <w:color w:val="000000"/>
              </w:rPr>
            </w:pPr>
            <w:r w:rsidRPr="002750A4">
              <w:rPr>
                <w:color w:val="000000"/>
              </w:rPr>
              <w:t>1875</w:t>
            </w:r>
          </w:p>
        </w:tc>
      </w:tr>
      <w:tr w:rsidR="002750A4" w:rsidRPr="002750A4" w:rsidTr="002750A4">
        <w:trPr>
          <w:trHeight w:val="300"/>
        </w:trPr>
        <w:tc>
          <w:tcPr>
            <w:tcW w:w="818" w:type="dxa"/>
            <w:tcBorders>
              <w:top w:val="nil"/>
              <w:left w:val="single" w:sz="4" w:space="0" w:color="auto"/>
              <w:bottom w:val="single" w:sz="4" w:space="0" w:color="auto"/>
              <w:right w:val="single" w:sz="4" w:space="0" w:color="auto"/>
            </w:tcBorders>
            <w:shd w:val="clear" w:color="auto" w:fill="auto"/>
            <w:vAlign w:val="center"/>
            <w:hideMark/>
          </w:tcPr>
          <w:p w:rsidR="002750A4" w:rsidRPr="002750A4" w:rsidRDefault="002750A4" w:rsidP="002750A4">
            <w:pPr>
              <w:spacing w:after="0" w:line="240" w:lineRule="auto"/>
              <w:jc w:val="center"/>
              <w:rPr>
                <w:color w:val="000000"/>
                <w:lang w:val="ru-RU" w:eastAsia="ru-RU"/>
              </w:rPr>
            </w:pPr>
            <w:r w:rsidRPr="002750A4">
              <w:rPr>
                <w:color w:val="000000"/>
                <w:lang w:val="ru-RU" w:eastAsia="ru-RU"/>
              </w:rPr>
              <w:lastRenderedPageBreak/>
              <w:t>5</w:t>
            </w:r>
          </w:p>
        </w:tc>
        <w:tc>
          <w:tcPr>
            <w:tcW w:w="4201" w:type="dxa"/>
            <w:tcBorders>
              <w:top w:val="nil"/>
              <w:left w:val="nil"/>
              <w:bottom w:val="single" w:sz="4" w:space="0" w:color="auto"/>
              <w:right w:val="single" w:sz="4" w:space="0" w:color="auto"/>
            </w:tcBorders>
            <w:shd w:val="clear" w:color="auto" w:fill="auto"/>
            <w:hideMark/>
          </w:tcPr>
          <w:p w:rsidR="002750A4" w:rsidRPr="002750A4" w:rsidRDefault="002750A4" w:rsidP="002750A4">
            <w:pPr>
              <w:spacing w:after="0" w:line="240" w:lineRule="auto"/>
              <w:jc w:val="both"/>
              <w:rPr>
                <w:color w:val="000000"/>
                <w:lang w:val="ru-RU" w:eastAsia="ru-RU"/>
              </w:rPr>
            </w:pPr>
            <w:r w:rsidRPr="002750A4">
              <w:rPr>
                <w:color w:val="000000"/>
                <w:lang w:val="ru-RU" w:eastAsia="ru-RU"/>
              </w:rPr>
              <w:t xml:space="preserve">Расчетное количество погрузчиков </w:t>
            </w:r>
          </w:p>
        </w:tc>
        <w:tc>
          <w:tcPr>
            <w:tcW w:w="1011" w:type="dxa"/>
            <w:tcBorders>
              <w:top w:val="nil"/>
              <w:left w:val="nil"/>
              <w:bottom w:val="single" w:sz="4" w:space="0" w:color="auto"/>
              <w:right w:val="single" w:sz="4" w:space="0" w:color="auto"/>
            </w:tcBorders>
            <w:shd w:val="clear" w:color="auto" w:fill="auto"/>
            <w:hideMark/>
          </w:tcPr>
          <w:p w:rsidR="002750A4" w:rsidRPr="002750A4" w:rsidRDefault="002750A4" w:rsidP="002750A4">
            <w:pPr>
              <w:spacing w:after="0" w:line="240" w:lineRule="auto"/>
              <w:rPr>
                <w:color w:val="000000"/>
                <w:lang w:val="ru-RU" w:eastAsia="ru-RU"/>
              </w:rPr>
            </w:pPr>
            <w:r w:rsidRPr="002750A4">
              <w:rPr>
                <w:color w:val="000000"/>
                <w:lang w:val="ru-RU" w:eastAsia="ru-RU"/>
              </w:rPr>
              <w:t> </w:t>
            </w:r>
          </w:p>
        </w:tc>
        <w:tc>
          <w:tcPr>
            <w:tcW w:w="2020" w:type="dxa"/>
            <w:tcBorders>
              <w:top w:val="nil"/>
              <w:left w:val="nil"/>
              <w:bottom w:val="single" w:sz="4" w:space="0" w:color="auto"/>
              <w:right w:val="single" w:sz="4" w:space="0" w:color="auto"/>
            </w:tcBorders>
            <w:shd w:val="clear" w:color="auto" w:fill="auto"/>
            <w:vAlign w:val="bottom"/>
            <w:hideMark/>
          </w:tcPr>
          <w:p w:rsidR="002750A4" w:rsidRPr="002750A4" w:rsidRDefault="002750A4" w:rsidP="002750A4">
            <w:pPr>
              <w:spacing w:after="0" w:line="240" w:lineRule="auto"/>
              <w:jc w:val="center"/>
              <w:rPr>
                <w:color w:val="000000"/>
              </w:rPr>
            </w:pPr>
            <w:r w:rsidRPr="002750A4">
              <w:rPr>
                <w:color w:val="000000"/>
              </w:rPr>
              <w:t>1</w:t>
            </w:r>
          </w:p>
        </w:tc>
        <w:tc>
          <w:tcPr>
            <w:tcW w:w="1427" w:type="dxa"/>
            <w:tcBorders>
              <w:top w:val="nil"/>
              <w:left w:val="nil"/>
              <w:bottom w:val="single" w:sz="4" w:space="0" w:color="auto"/>
              <w:right w:val="single" w:sz="4" w:space="0" w:color="auto"/>
            </w:tcBorders>
            <w:vAlign w:val="bottom"/>
          </w:tcPr>
          <w:p w:rsidR="002750A4" w:rsidRPr="002750A4" w:rsidRDefault="002750A4" w:rsidP="002750A4">
            <w:pPr>
              <w:spacing w:after="0" w:line="240" w:lineRule="auto"/>
              <w:jc w:val="center"/>
              <w:rPr>
                <w:color w:val="000000"/>
              </w:rPr>
            </w:pPr>
            <w:r w:rsidRPr="002750A4">
              <w:rPr>
                <w:color w:val="000000"/>
              </w:rPr>
              <w:t>1</w:t>
            </w:r>
          </w:p>
        </w:tc>
      </w:tr>
      <w:tr w:rsidR="002750A4" w:rsidRPr="002750A4" w:rsidTr="002750A4">
        <w:trPr>
          <w:trHeight w:val="300"/>
        </w:trPr>
        <w:tc>
          <w:tcPr>
            <w:tcW w:w="818" w:type="dxa"/>
            <w:tcBorders>
              <w:top w:val="nil"/>
              <w:left w:val="single" w:sz="4" w:space="0" w:color="auto"/>
              <w:bottom w:val="single" w:sz="4" w:space="0" w:color="auto"/>
              <w:right w:val="single" w:sz="4" w:space="0" w:color="auto"/>
            </w:tcBorders>
            <w:shd w:val="clear" w:color="auto" w:fill="auto"/>
            <w:vAlign w:val="center"/>
            <w:hideMark/>
          </w:tcPr>
          <w:p w:rsidR="002750A4" w:rsidRPr="002750A4" w:rsidRDefault="002750A4" w:rsidP="002750A4">
            <w:pPr>
              <w:spacing w:after="0" w:line="240" w:lineRule="auto"/>
              <w:jc w:val="center"/>
              <w:rPr>
                <w:color w:val="000000"/>
                <w:lang w:val="ru-RU" w:eastAsia="ru-RU"/>
              </w:rPr>
            </w:pPr>
            <w:r w:rsidRPr="002750A4">
              <w:rPr>
                <w:color w:val="000000"/>
                <w:lang w:val="ru-RU" w:eastAsia="ru-RU"/>
              </w:rPr>
              <w:t>6</w:t>
            </w:r>
          </w:p>
        </w:tc>
        <w:tc>
          <w:tcPr>
            <w:tcW w:w="4201" w:type="dxa"/>
            <w:tcBorders>
              <w:top w:val="nil"/>
              <w:left w:val="nil"/>
              <w:bottom w:val="single" w:sz="4" w:space="0" w:color="auto"/>
              <w:right w:val="single" w:sz="4" w:space="0" w:color="auto"/>
            </w:tcBorders>
            <w:shd w:val="clear" w:color="auto" w:fill="auto"/>
            <w:hideMark/>
          </w:tcPr>
          <w:p w:rsidR="002750A4" w:rsidRPr="002750A4" w:rsidRDefault="002750A4" w:rsidP="002750A4">
            <w:pPr>
              <w:spacing w:after="0" w:line="240" w:lineRule="auto"/>
              <w:jc w:val="both"/>
              <w:rPr>
                <w:color w:val="000000"/>
                <w:lang w:val="ru-RU" w:eastAsia="ru-RU"/>
              </w:rPr>
            </w:pPr>
            <w:r w:rsidRPr="002750A4">
              <w:rPr>
                <w:color w:val="000000"/>
                <w:lang w:val="ru-RU" w:eastAsia="ru-RU"/>
              </w:rPr>
              <w:t>Число рабочих смен в году по погрузке ПРС</w:t>
            </w:r>
          </w:p>
        </w:tc>
        <w:tc>
          <w:tcPr>
            <w:tcW w:w="1011" w:type="dxa"/>
            <w:tcBorders>
              <w:top w:val="nil"/>
              <w:left w:val="nil"/>
              <w:bottom w:val="single" w:sz="4" w:space="0" w:color="auto"/>
              <w:right w:val="single" w:sz="4" w:space="0" w:color="auto"/>
            </w:tcBorders>
            <w:shd w:val="clear" w:color="auto" w:fill="auto"/>
            <w:vAlign w:val="bottom"/>
            <w:hideMark/>
          </w:tcPr>
          <w:p w:rsidR="002750A4" w:rsidRPr="002750A4" w:rsidRDefault="002750A4" w:rsidP="002750A4">
            <w:pPr>
              <w:spacing w:after="0" w:line="240" w:lineRule="auto"/>
              <w:jc w:val="center"/>
              <w:rPr>
                <w:color w:val="000000"/>
                <w:lang w:val="ru-RU" w:eastAsia="ru-RU"/>
              </w:rPr>
            </w:pPr>
            <w:r w:rsidRPr="002750A4">
              <w:rPr>
                <w:color w:val="000000"/>
                <w:lang w:val="ru-RU" w:eastAsia="ru-RU"/>
              </w:rPr>
              <w:t>см</w:t>
            </w:r>
          </w:p>
        </w:tc>
        <w:tc>
          <w:tcPr>
            <w:tcW w:w="2020" w:type="dxa"/>
            <w:tcBorders>
              <w:top w:val="nil"/>
              <w:left w:val="nil"/>
              <w:bottom w:val="single" w:sz="4" w:space="0" w:color="auto"/>
              <w:right w:val="single" w:sz="4" w:space="0" w:color="auto"/>
            </w:tcBorders>
            <w:shd w:val="clear" w:color="auto" w:fill="auto"/>
            <w:vAlign w:val="center"/>
            <w:hideMark/>
          </w:tcPr>
          <w:p w:rsidR="002750A4" w:rsidRPr="002750A4" w:rsidRDefault="002750A4" w:rsidP="002750A4">
            <w:pPr>
              <w:spacing w:after="0" w:line="240" w:lineRule="auto"/>
              <w:jc w:val="center"/>
              <w:rPr>
                <w:color w:val="000000"/>
              </w:rPr>
            </w:pPr>
            <w:r w:rsidRPr="002750A4">
              <w:rPr>
                <w:color w:val="000000"/>
              </w:rPr>
              <w:t>10,07</w:t>
            </w:r>
          </w:p>
        </w:tc>
        <w:tc>
          <w:tcPr>
            <w:tcW w:w="1427" w:type="dxa"/>
            <w:tcBorders>
              <w:top w:val="nil"/>
              <w:left w:val="nil"/>
              <w:bottom w:val="single" w:sz="4" w:space="0" w:color="auto"/>
              <w:right w:val="single" w:sz="4" w:space="0" w:color="auto"/>
            </w:tcBorders>
            <w:vAlign w:val="center"/>
          </w:tcPr>
          <w:p w:rsidR="002750A4" w:rsidRPr="002750A4" w:rsidRDefault="002750A4" w:rsidP="002750A4">
            <w:pPr>
              <w:spacing w:after="0" w:line="240" w:lineRule="auto"/>
              <w:jc w:val="center"/>
              <w:rPr>
                <w:color w:val="000000"/>
              </w:rPr>
            </w:pPr>
            <w:r w:rsidRPr="002750A4">
              <w:rPr>
                <w:color w:val="000000"/>
              </w:rPr>
              <w:t>3,20</w:t>
            </w:r>
          </w:p>
        </w:tc>
      </w:tr>
      <w:tr w:rsidR="002750A4" w:rsidRPr="002750A4" w:rsidTr="002750A4">
        <w:trPr>
          <w:trHeight w:val="300"/>
        </w:trPr>
        <w:tc>
          <w:tcPr>
            <w:tcW w:w="818" w:type="dxa"/>
            <w:tcBorders>
              <w:top w:val="nil"/>
              <w:left w:val="single" w:sz="4" w:space="0" w:color="auto"/>
              <w:bottom w:val="single" w:sz="4" w:space="0" w:color="auto"/>
              <w:right w:val="single" w:sz="4" w:space="0" w:color="auto"/>
            </w:tcBorders>
            <w:shd w:val="clear" w:color="auto" w:fill="auto"/>
            <w:vAlign w:val="center"/>
            <w:hideMark/>
          </w:tcPr>
          <w:p w:rsidR="002750A4" w:rsidRPr="002750A4" w:rsidRDefault="002750A4" w:rsidP="002750A4">
            <w:pPr>
              <w:spacing w:after="0" w:line="240" w:lineRule="auto"/>
              <w:jc w:val="center"/>
              <w:rPr>
                <w:color w:val="000000"/>
                <w:lang w:val="ru-RU" w:eastAsia="ru-RU"/>
              </w:rPr>
            </w:pPr>
            <w:r w:rsidRPr="002750A4">
              <w:rPr>
                <w:color w:val="000000"/>
                <w:lang w:val="ru-RU" w:eastAsia="ru-RU"/>
              </w:rPr>
              <w:t>7</w:t>
            </w:r>
          </w:p>
        </w:tc>
        <w:tc>
          <w:tcPr>
            <w:tcW w:w="4201" w:type="dxa"/>
            <w:tcBorders>
              <w:top w:val="nil"/>
              <w:left w:val="nil"/>
              <w:bottom w:val="single" w:sz="4" w:space="0" w:color="auto"/>
              <w:right w:val="single" w:sz="4" w:space="0" w:color="auto"/>
            </w:tcBorders>
            <w:shd w:val="clear" w:color="auto" w:fill="auto"/>
            <w:hideMark/>
          </w:tcPr>
          <w:p w:rsidR="002750A4" w:rsidRPr="002750A4" w:rsidRDefault="002750A4" w:rsidP="002750A4">
            <w:pPr>
              <w:spacing w:after="0" w:line="240" w:lineRule="auto"/>
              <w:jc w:val="both"/>
              <w:rPr>
                <w:color w:val="000000"/>
                <w:lang w:val="ru-RU" w:eastAsia="ru-RU"/>
              </w:rPr>
            </w:pPr>
            <w:r w:rsidRPr="002750A4">
              <w:rPr>
                <w:color w:val="000000"/>
                <w:lang w:val="ru-RU" w:eastAsia="ru-RU"/>
              </w:rPr>
              <w:t>Продолжительность смены</w:t>
            </w:r>
          </w:p>
        </w:tc>
        <w:tc>
          <w:tcPr>
            <w:tcW w:w="1011" w:type="dxa"/>
            <w:tcBorders>
              <w:top w:val="nil"/>
              <w:left w:val="nil"/>
              <w:bottom w:val="single" w:sz="4" w:space="0" w:color="auto"/>
              <w:right w:val="single" w:sz="4" w:space="0" w:color="auto"/>
            </w:tcBorders>
            <w:shd w:val="clear" w:color="auto" w:fill="auto"/>
            <w:vAlign w:val="bottom"/>
            <w:hideMark/>
          </w:tcPr>
          <w:p w:rsidR="002750A4" w:rsidRPr="002750A4" w:rsidRDefault="002750A4" w:rsidP="002750A4">
            <w:pPr>
              <w:spacing w:after="0" w:line="240" w:lineRule="auto"/>
              <w:jc w:val="center"/>
              <w:rPr>
                <w:color w:val="000000"/>
                <w:lang w:val="ru-RU" w:eastAsia="ru-RU"/>
              </w:rPr>
            </w:pPr>
            <w:r w:rsidRPr="002750A4">
              <w:rPr>
                <w:color w:val="000000"/>
                <w:lang w:val="ru-RU" w:eastAsia="ru-RU"/>
              </w:rPr>
              <w:t>ч</w:t>
            </w:r>
          </w:p>
        </w:tc>
        <w:tc>
          <w:tcPr>
            <w:tcW w:w="2020" w:type="dxa"/>
            <w:tcBorders>
              <w:top w:val="nil"/>
              <w:left w:val="nil"/>
              <w:bottom w:val="single" w:sz="4" w:space="0" w:color="auto"/>
              <w:right w:val="single" w:sz="4" w:space="0" w:color="auto"/>
            </w:tcBorders>
            <w:shd w:val="clear" w:color="auto" w:fill="auto"/>
            <w:vAlign w:val="bottom"/>
            <w:hideMark/>
          </w:tcPr>
          <w:p w:rsidR="002750A4" w:rsidRPr="002750A4" w:rsidRDefault="002750A4" w:rsidP="002750A4">
            <w:pPr>
              <w:spacing w:after="0" w:line="240" w:lineRule="auto"/>
              <w:jc w:val="center"/>
              <w:rPr>
                <w:color w:val="000000"/>
              </w:rPr>
            </w:pPr>
            <w:r w:rsidRPr="002750A4">
              <w:rPr>
                <w:color w:val="000000"/>
              </w:rPr>
              <w:t>10</w:t>
            </w:r>
          </w:p>
        </w:tc>
        <w:tc>
          <w:tcPr>
            <w:tcW w:w="1427" w:type="dxa"/>
            <w:tcBorders>
              <w:top w:val="nil"/>
              <w:left w:val="nil"/>
              <w:bottom w:val="single" w:sz="4" w:space="0" w:color="auto"/>
              <w:right w:val="single" w:sz="4" w:space="0" w:color="auto"/>
            </w:tcBorders>
            <w:vAlign w:val="bottom"/>
          </w:tcPr>
          <w:p w:rsidR="002750A4" w:rsidRPr="002750A4" w:rsidRDefault="002750A4" w:rsidP="002750A4">
            <w:pPr>
              <w:spacing w:after="0" w:line="240" w:lineRule="auto"/>
              <w:jc w:val="center"/>
              <w:rPr>
                <w:color w:val="000000"/>
              </w:rPr>
            </w:pPr>
            <w:r w:rsidRPr="002750A4">
              <w:rPr>
                <w:color w:val="000000"/>
              </w:rPr>
              <w:t>10</w:t>
            </w:r>
          </w:p>
        </w:tc>
      </w:tr>
      <w:tr w:rsidR="002750A4" w:rsidRPr="002750A4" w:rsidTr="002750A4">
        <w:trPr>
          <w:trHeight w:val="510"/>
        </w:trPr>
        <w:tc>
          <w:tcPr>
            <w:tcW w:w="818" w:type="dxa"/>
            <w:tcBorders>
              <w:top w:val="nil"/>
              <w:left w:val="single" w:sz="4" w:space="0" w:color="auto"/>
              <w:bottom w:val="single" w:sz="4" w:space="0" w:color="auto"/>
              <w:right w:val="single" w:sz="4" w:space="0" w:color="auto"/>
            </w:tcBorders>
            <w:shd w:val="clear" w:color="auto" w:fill="auto"/>
            <w:vAlign w:val="center"/>
            <w:hideMark/>
          </w:tcPr>
          <w:p w:rsidR="002750A4" w:rsidRPr="002750A4" w:rsidRDefault="002750A4" w:rsidP="002750A4">
            <w:pPr>
              <w:spacing w:after="0" w:line="240" w:lineRule="auto"/>
              <w:jc w:val="center"/>
              <w:rPr>
                <w:color w:val="000000"/>
                <w:lang w:val="ru-RU" w:eastAsia="ru-RU"/>
              </w:rPr>
            </w:pPr>
            <w:r w:rsidRPr="002750A4">
              <w:rPr>
                <w:color w:val="000000"/>
                <w:lang w:val="ru-RU" w:eastAsia="ru-RU"/>
              </w:rPr>
              <w:t>8</w:t>
            </w:r>
          </w:p>
        </w:tc>
        <w:tc>
          <w:tcPr>
            <w:tcW w:w="4201" w:type="dxa"/>
            <w:tcBorders>
              <w:top w:val="nil"/>
              <w:left w:val="nil"/>
              <w:bottom w:val="single" w:sz="4" w:space="0" w:color="auto"/>
              <w:right w:val="single" w:sz="4" w:space="0" w:color="auto"/>
            </w:tcBorders>
            <w:shd w:val="clear" w:color="auto" w:fill="auto"/>
            <w:hideMark/>
          </w:tcPr>
          <w:p w:rsidR="002750A4" w:rsidRPr="002750A4" w:rsidRDefault="002750A4" w:rsidP="002750A4">
            <w:pPr>
              <w:spacing w:after="0" w:line="240" w:lineRule="auto"/>
              <w:jc w:val="both"/>
              <w:rPr>
                <w:color w:val="000000"/>
                <w:lang w:val="ru-RU" w:eastAsia="ru-RU"/>
              </w:rPr>
            </w:pPr>
            <w:r w:rsidRPr="002750A4">
              <w:rPr>
                <w:color w:val="000000"/>
                <w:lang w:val="ru-RU" w:eastAsia="ru-RU"/>
              </w:rPr>
              <w:t>Общая продолжительность работы погрузчиков</w:t>
            </w:r>
          </w:p>
        </w:tc>
        <w:tc>
          <w:tcPr>
            <w:tcW w:w="1011" w:type="dxa"/>
            <w:tcBorders>
              <w:top w:val="nil"/>
              <w:left w:val="nil"/>
              <w:bottom w:val="single" w:sz="4" w:space="0" w:color="auto"/>
              <w:right w:val="single" w:sz="4" w:space="0" w:color="auto"/>
            </w:tcBorders>
            <w:shd w:val="clear" w:color="auto" w:fill="auto"/>
            <w:vAlign w:val="bottom"/>
            <w:hideMark/>
          </w:tcPr>
          <w:p w:rsidR="002750A4" w:rsidRPr="002750A4" w:rsidRDefault="002750A4" w:rsidP="002750A4">
            <w:pPr>
              <w:spacing w:after="0" w:line="240" w:lineRule="auto"/>
              <w:jc w:val="center"/>
              <w:rPr>
                <w:color w:val="000000"/>
                <w:lang w:val="ru-RU" w:eastAsia="ru-RU"/>
              </w:rPr>
            </w:pPr>
            <w:r w:rsidRPr="002750A4">
              <w:rPr>
                <w:color w:val="000000"/>
                <w:lang w:val="ru-RU" w:eastAsia="ru-RU"/>
              </w:rPr>
              <w:t>ч</w:t>
            </w:r>
          </w:p>
        </w:tc>
        <w:tc>
          <w:tcPr>
            <w:tcW w:w="2020" w:type="dxa"/>
            <w:tcBorders>
              <w:top w:val="nil"/>
              <w:left w:val="nil"/>
              <w:bottom w:val="single" w:sz="4" w:space="0" w:color="auto"/>
              <w:right w:val="single" w:sz="4" w:space="0" w:color="auto"/>
            </w:tcBorders>
            <w:shd w:val="clear" w:color="auto" w:fill="auto"/>
            <w:vAlign w:val="bottom"/>
            <w:hideMark/>
          </w:tcPr>
          <w:p w:rsidR="002750A4" w:rsidRPr="002750A4" w:rsidRDefault="002750A4" w:rsidP="002750A4">
            <w:pPr>
              <w:spacing w:after="0" w:line="240" w:lineRule="auto"/>
              <w:jc w:val="center"/>
              <w:rPr>
                <w:color w:val="000000"/>
              </w:rPr>
            </w:pPr>
            <w:r w:rsidRPr="002750A4">
              <w:rPr>
                <w:color w:val="000000"/>
              </w:rPr>
              <w:t>100,7</w:t>
            </w:r>
          </w:p>
        </w:tc>
        <w:tc>
          <w:tcPr>
            <w:tcW w:w="1427" w:type="dxa"/>
            <w:tcBorders>
              <w:top w:val="nil"/>
              <w:left w:val="nil"/>
              <w:bottom w:val="single" w:sz="4" w:space="0" w:color="auto"/>
              <w:right w:val="single" w:sz="4" w:space="0" w:color="auto"/>
            </w:tcBorders>
            <w:vAlign w:val="bottom"/>
          </w:tcPr>
          <w:p w:rsidR="002750A4" w:rsidRPr="002750A4" w:rsidRDefault="002750A4" w:rsidP="002750A4">
            <w:pPr>
              <w:spacing w:after="0" w:line="240" w:lineRule="auto"/>
              <w:jc w:val="center"/>
              <w:rPr>
                <w:color w:val="000000"/>
              </w:rPr>
            </w:pPr>
            <w:r w:rsidRPr="002750A4">
              <w:rPr>
                <w:color w:val="000000"/>
              </w:rPr>
              <w:t>32</w:t>
            </w:r>
          </w:p>
        </w:tc>
      </w:tr>
      <w:tr w:rsidR="002750A4" w:rsidRPr="002750A4" w:rsidTr="002750A4">
        <w:trPr>
          <w:trHeight w:val="300"/>
        </w:trPr>
        <w:tc>
          <w:tcPr>
            <w:tcW w:w="818" w:type="dxa"/>
            <w:tcBorders>
              <w:top w:val="nil"/>
              <w:left w:val="single" w:sz="4" w:space="0" w:color="auto"/>
              <w:bottom w:val="single" w:sz="4" w:space="0" w:color="auto"/>
              <w:right w:val="single" w:sz="4" w:space="0" w:color="auto"/>
            </w:tcBorders>
            <w:shd w:val="clear" w:color="auto" w:fill="auto"/>
            <w:vAlign w:val="center"/>
            <w:hideMark/>
          </w:tcPr>
          <w:p w:rsidR="002750A4" w:rsidRPr="002750A4" w:rsidRDefault="002750A4" w:rsidP="002750A4">
            <w:pPr>
              <w:spacing w:after="0" w:line="240" w:lineRule="auto"/>
              <w:jc w:val="center"/>
              <w:rPr>
                <w:color w:val="000000"/>
                <w:lang w:val="ru-RU" w:eastAsia="ru-RU"/>
              </w:rPr>
            </w:pPr>
            <w:r w:rsidRPr="002750A4">
              <w:rPr>
                <w:color w:val="000000"/>
                <w:lang w:val="ru-RU" w:eastAsia="ru-RU"/>
              </w:rPr>
              <w:t>9</w:t>
            </w:r>
          </w:p>
        </w:tc>
        <w:tc>
          <w:tcPr>
            <w:tcW w:w="4201" w:type="dxa"/>
            <w:tcBorders>
              <w:top w:val="nil"/>
              <w:left w:val="nil"/>
              <w:bottom w:val="single" w:sz="4" w:space="0" w:color="auto"/>
              <w:right w:val="single" w:sz="4" w:space="0" w:color="auto"/>
            </w:tcBorders>
            <w:shd w:val="clear" w:color="auto" w:fill="auto"/>
            <w:hideMark/>
          </w:tcPr>
          <w:p w:rsidR="002750A4" w:rsidRPr="002750A4" w:rsidRDefault="002750A4" w:rsidP="002750A4">
            <w:pPr>
              <w:spacing w:after="0" w:line="240" w:lineRule="auto"/>
              <w:rPr>
                <w:color w:val="000000"/>
                <w:lang w:val="ru-RU" w:eastAsia="ru-RU"/>
              </w:rPr>
            </w:pPr>
            <w:r w:rsidRPr="002750A4">
              <w:rPr>
                <w:color w:val="000000"/>
                <w:lang w:val="ru-RU" w:eastAsia="ru-RU"/>
              </w:rPr>
              <w:t xml:space="preserve">Расход топлива </w:t>
            </w:r>
          </w:p>
        </w:tc>
        <w:tc>
          <w:tcPr>
            <w:tcW w:w="1011" w:type="dxa"/>
            <w:tcBorders>
              <w:top w:val="nil"/>
              <w:left w:val="nil"/>
              <w:bottom w:val="single" w:sz="4" w:space="0" w:color="auto"/>
              <w:right w:val="single" w:sz="4" w:space="0" w:color="auto"/>
            </w:tcBorders>
            <w:shd w:val="clear" w:color="auto" w:fill="auto"/>
            <w:hideMark/>
          </w:tcPr>
          <w:p w:rsidR="002750A4" w:rsidRPr="002750A4" w:rsidRDefault="002750A4" w:rsidP="002750A4">
            <w:pPr>
              <w:spacing w:after="0" w:line="240" w:lineRule="auto"/>
              <w:jc w:val="center"/>
              <w:rPr>
                <w:color w:val="000000"/>
                <w:lang w:val="ru-RU" w:eastAsia="ru-RU"/>
              </w:rPr>
            </w:pPr>
            <w:r w:rsidRPr="002750A4">
              <w:rPr>
                <w:color w:val="000000"/>
                <w:lang w:val="ru-RU" w:eastAsia="ru-RU"/>
              </w:rPr>
              <w:t>тыс. л</w:t>
            </w:r>
          </w:p>
        </w:tc>
        <w:tc>
          <w:tcPr>
            <w:tcW w:w="2020" w:type="dxa"/>
            <w:tcBorders>
              <w:top w:val="nil"/>
              <w:left w:val="nil"/>
              <w:bottom w:val="single" w:sz="4" w:space="0" w:color="auto"/>
              <w:right w:val="single" w:sz="4" w:space="0" w:color="auto"/>
            </w:tcBorders>
            <w:shd w:val="clear" w:color="auto" w:fill="auto"/>
            <w:vAlign w:val="bottom"/>
            <w:hideMark/>
          </w:tcPr>
          <w:p w:rsidR="002750A4" w:rsidRPr="002750A4" w:rsidRDefault="002750A4" w:rsidP="002750A4">
            <w:pPr>
              <w:spacing w:after="0" w:line="240" w:lineRule="auto"/>
              <w:jc w:val="center"/>
              <w:rPr>
                <w:color w:val="000000"/>
              </w:rPr>
            </w:pPr>
            <w:r w:rsidRPr="002750A4">
              <w:rPr>
                <w:color w:val="000000"/>
              </w:rPr>
              <w:t>3,122</w:t>
            </w:r>
          </w:p>
        </w:tc>
        <w:tc>
          <w:tcPr>
            <w:tcW w:w="1427" w:type="dxa"/>
            <w:tcBorders>
              <w:top w:val="nil"/>
              <w:left w:val="nil"/>
              <w:bottom w:val="single" w:sz="4" w:space="0" w:color="auto"/>
              <w:right w:val="single" w:sz="4" w:space="0" w:color="auto"/>
            </w:tcBorders>
            <w:vAlign w:val="bottom"/>
          </w:tcPr>
          <w:p w:rsidR="002750A4" w:rsidRPr="002750A4" w:rsidRDefault="002750A4" w:rsidP="002750A4">
            <w:pPr>
              <w:spacing w:after="0" w:line="240" w:lineRule="auto"/>
              <w:jc w:val="center"/>
              <w:rPr>
                <w:color w:val="000000"/>
              </w:rPr>
            </w:pPr>
            <w:r w:rsidRPr="002750A4">
              <w:rPr>
                <w:color w:val="000000"/>
              </w:rPr>
              <w:t>0,992</w:t>
            </w:r>
          </w:p>
        </w:tc>
      </w:tr>
      <w:tr w:rsidR="002750A4" w:rsidRPr="002750A4" w:rsidTr="002750A4">
        <w:trPr>
          <w:trHeight w:val="300"/>
        </w:trPr>
        <w:tc>
          <w:tcPr>
            <w:tcW w:w="818" w:type="dxa"/>
            <w:tcBorders>
              <w:top w:val="nil"/>
              <w:left w:val="single" w:sz="4" w:space="0" w:color="auto"/>
              <w:bottom w:val="single" w:sz="4" w:space="0" w:color="auto"/>
              <w:right w:val="single" w:sz="4" w:space="0" w:color="auto"/>
            </w:tcBorders>
            <w:shd w:val="clear" w:color="auto" w:fill="auto"/>
            <w:vAlign w:val="center"/>
            <w:hideMark/>
          </w:tcPr>
          <w:p w:rsidR="002750A4" w:rsidRPr="002750A4" w:rsidRDefault="002750A4" w:rsidP="002750A4">
            <w:pPr>
              <w:spacing w:after="0" w:line="240" w:lineRule="auto"/>
              <w:jc w:val="center"/>
              <w:rPr>
                <w:color w:val="000000"/>
                <w:lang w:val="ru-RU" w:eastAsia="ru-RU"/>
              </w:rPr>
            </w:pPr>
            <w:r w:rsidRPr="002750A4">
              <w:rPr>
                <w:color w:val="000000"/>
                <w:lang w:val="ru-RU" w:eastAsia="ru-RU"/>
              </w:rPr>
              <w:t>10</w:t>
            </w:r>
          </w:p>
        </w:tc>
        <w:tc>
          <w:tcPr>
            <w:tcW w:w="4201" w:type="dxa"/>
            <w:tcBorders>
              <w:top w:val="nil"/>
              <w:left w:val="nil"/>
              <w:bottom w:val="single" w:sz="4" w:space="0" w:color="auto"/>
              <w:right w:val="single" w:sz="4" w:space="0" w:color="auto"/>
            </w:tcBorders>
            <w:shd w:val="clear" w:color="auto" w:fill="auto"/>
            <w:hideMark/>
          </w:tcPr>
          <w:p w:rsidR="002750A4" w:rsidRPr="002750A4" w:rsidRDefault="002750A4" w:rsidP="002750A4">
            <w:pPr>
              <w:spacing w:after="0" w:line="240" w:lineRule="auto"/>
              <w:rPr>
                <w:color w:val="000000"/>
                <w:lang w:val="ru-RU" w:eastAsia="ru-RU"/>
              </w:rPr>
            </w:pPr>
            <w:r w:rsidRPr="002750A4">
              <w:rPr>
                <w:color w:val="000000"/>
                <w:lang w:val="ru-RU" w:eastAsia="ru-RU"/>
              </w:rPr>
              <w:t>Норма расхода</w:t>
            </w:r>
          </w:p>
        </w:tc>
        <w:tc>
          <w:tcPr>
            <w:tcW w:w="1011" w:type="dxa"/>
            <w:tcBorders>
              <w:top w:val="nil"/>
              <w:left w:val="nil"/>
              <w:bottom w:val="single" w:sz="4" w:space="0" w:color="auto"/>
              <w:right w:val="single" w:sz="4" w:space="0" w:color="auto"/>
            </w:tcBorders>
            <w:shd w:val="clear" w:color="auto" w:fill="auto"/>
            <w:hideMark/>
          </w:tcPr>
          <w:p w:rsidR="002750A4" w:rsidRPr="002750A4" w:rsidRDefault="002750A4" w:rsidP="002750A4">
            <w:pPr>
              <w:spacing w:after="0" w:line="240" w:lineRule="auto"/>
              <w:jc w:val="center"/>
              <w:rPr>
                <w:color w:val="000000"/>
                <w:lang w:val="ru-RU" w:eastAsia="ru-RU"/>
              </w:rPr>
            </w:pPr>
            <w:r w:rsidRPr="002750A4">
              <w:rPr>
                <w:color w:val="000000"/>
                <w:lang w:val="ru-RU" w:eastAsia="ru-RU"/>
              </w:rPr>
              <w:t>л/ч</w:t>
            </w:r>
          </w:p>
        </w:tc>
        <w:tc>
          <w:tcPr>
            <w:tcW w:w="2020" w:type="dxa"/>
            <w:tcBorders>
              <w:top w:val="nil"/>
              <w:left w:val="nil"/>
              <w:bottom w:val="single" w:sz="4" w:space="0" w:color="auto"/>
              <w:right w:val="single" w:sz="4" w:space="0" w:color="auto"/>
            </w:tcBorders>
            <w:shd w:val="clear" w:color="auto" w:fill="auto"/>
            <w:vAlign w:val="center"/>
            <w:hideMark/>
          </w:tcPr>
          <w:p w:rsidR="002750A4" w:rsidRPr="002750A4" w:rsidRDefault="002750A4" w:rsidP="002750A4">
            <w:pPr>
              <w:spacing w:after="0" w:line="240" w:lineRule="auto"/>
              <w:jc w:val="center"/>
              <w:rPr>
                <w:color w:val="000000"/>
              </w:rPr>
            </w:pPr>
            <w:r w:rsidRPr="002750A4">
              <w:rPr>
                <w:color w:val="000000"/>
              </w:rPr>
              <w:t>31</w:t>
            </w:r>
          </w:p>
        </w:tc>
        <w:tc>
          <w:tcPr>
            <w:tcW w:w="1427" w:type="dxa"/>
            <w:tcBorders>
              <w:top w:val="nil"/>
              <w:left w:val="nil"/>
              <w:bottom w:val="single" w:sz="4" w:space="0" w:color="auto"/>
              <w:right w:val="single" w:sz="4" w:space="0" w:color="auto"/>
            </w:tcBorders>
            <w:vAlign w:val="center"/>
          </w:tcPr>
          <w:p w:rsidR="002750A4" w:rsidRPr="002750A4" w:rsidRDefault="002750A4" w:rsidP="002750A4">
            <w:pPr>
              <w:spacing w:after="0" w:line="240" w:lineRule="auto"/>
              <w:jc w:val="center"/>
              <w:rPr>
                <w:color w:val="000000"/>
              </w:rPr>
            </w:pPr>
            <w:r w:rsidRPr="002750A4">
              <w:rPr>
                <w:color w:val="000000"/>
              </w:rPr>
              <w:t>31</w:t>
            </w:r>
          </w:p>
        </w:tc>
      </w:tr>
      <w:tr w:rsidR="002750A4" w:rsidRPr="0069641E" w:rsidTr="002750A4">
        <w:trPr>
          <w:trHeight w:val="300"/>
        </w:trPr>
        <w:tc>
          <w:tcPr>
            <w:tcW w:w="818" w:type="dxa"/>
            <w:tcBorders>
              <w:top w:val="nil"/>
              <w:left w:val="single" w:sz="4" w:space="0" w:color="auto"/>
              <w:bottom w:val="single" w:sz="4" w:space="0" w:color="auto"/>
              <w:right w:val="single" w:sz="4" w:space="0" w:color="auto"/>
            </w:tcBorders>
            <w:shd w:val="clear" w:color="auto" w:fill="auto"/>
            <w:vAlign w:val="center"/>
            <w:hideMark/>
          </w:tcPr>
          <w:p w:rsidR="002750A4" w:rsidRPr="002750A4" w:rsidRDefault="002750A4" w:rsidP="002750A4">
            <w:pPr>
              <w:spacing w:after="0" w:line="240" w:lineRule="auto"/>
              <w:jc w:val="center"/>
              <w:rPr>
                <w:color w:val="000000"/>
                <w:lang w:val="ru-RU" w:eastAsia="ru-RU"/>
              </w:rPr>
            </w:pPr>
            <w:r w:rsidRPr="002750A4">
              <w:rPr>
                <w:color w:val="000000"/>
                <w:lang w:val="ru-RU" w:eastAsia="ru-RU"/>
              </w:rPr>
              <w:t>11</w:t>
            </w:r>
          </w:p>
        </w:tc>
        <w:tc>
          <w:tcPr>
            <w:tcW w:w="4201" w:type="dxa"/>
            <w:tcBorders>
              <w:top w:val="nil"/>
              <w:left w:val="nil"/>
              <w:bottom w:val="single" w:sz="4" w:space="0" w:color="auto"/>
              <w:right w:val="single" w:sz="4" w:space="0" w:color="auto"/>
            </w:tcBorders>
            <w:shd w:val="clear" w:color="auto" w:fill="auto"/>
            <w:vAlign w:val="bottom"/>
            <w:hideMark/>
          </w:tcPr>
          <w:p w:rsidR="002750A4" w:rsidRPr="002750A4" w:rsidRDefault="002750A4" w:rsidP="002750A4">
            <w:pPr>
              <w:spacing w:after="0" w:line="240" w:lineRule="auto"/>
              <w:rPr>
                <w:color w:val="000000"/>
                <w:lang w:val="ru-RU" w:eastAsia="ru-RU"/>
              </w:rPr>
            </w:pPr>
            <w:r w:rsidRPr="002750A4">
              <w:rPr>
                <w:color w:val="000000"/>
                <w:lang w:val="ru-RU" w:eastAsia="ru-RU"/>
              </w:rPr>
              <w:t>Расход масел и смазочных материалов</w:t>
            </w:r>
          </w:p>
        </w:tc>
        <w:tc>
          <w:tcPr>
            <w:tcW w:w="1011" w:type="dxa"/>
            <w:tcBorders>
              <w:top w:val="nil"/>
              <w:left w:val="nil"/>
              <w:bottom w:val="single" w:sz="4" w:space="0" w:color="auto"/>
              <w:right w:val="single" w:sz="4" w:space="0" w:color="auto"/>
            </w:tcBorders>
            <w:shd w:val="clear" w:color="auto" w:fill="auto"/>
            <w:vAlign w:val="bottom"/>
            <w:hideMark/>
          </w:tcPr>
          <w:p w:rsidR="002750A4" w:rsidRPr="002750A4" w:rsidRDefault="002750A4" w:rsidP="002750A4">
            <w:pPr>
              <w:spacing w:after="0" w:line="240" w:lineRule="auto"/>
              <w:jc w:val="center"/>
              <w:rPr>
                <w:color w:val="000000"/>
                <w:lang w:val="ru-RU" w:eastAsia="ru-RU"/>
              </w:rPr>
            </w:pPr>
            <w:r w:rsidRPr="002750A4">
              <w:rPr>
                <w:color w:val="000000"/>
                <w:lang w:val="ru-RU" w:eastAsia="ru-RU"/>
              </w:rPr>
              <w:t> </w:t>
            </w:r>
          </w:p>
        </w:tc>
        <w:tc>
          <w:tcPr>
            <w:tcW w:w="2020" w:type="dxa"/>
            <w:tcBorders>
              <w:top w:val="nil"/>
              <w:left w:val="nil"/>
              <w:bottom w:val="single" w:sz="4" w:space="0" w:color="auto"/>
              <w:right w:val="single" w:sz="4" w:space="0" w:color="auto"/>
            </w:tcBorders>
            <w:shd w:val="clear" w:color="auto" w:fill="auto"/>
            <w:hideMark/>
          </w:tcPr>
          <w:p w:rsidR="002750A4" w:rsidRPr="00DE5795" w:rsidRDefault="002750A4" w:rsidP="002750A4">
            <w:pPr>
              <w:spacing w:after="0" w:line="240" w:lineRule="auto"/>
              <w:rPr>
                <w:color w:val="000000"/>
                <w:lang w:val="ru-RU"/>
              </w:rPr>
            </w:pPr>
            <w:r w:rsidRPr="002750A4">
              <w:rPr>
                <w:color w:val="000000"/>
              </w:rPr>
              <w:t> </w:t>
            </w:r>
          </w:p>
        </w:tc>
        <w:tc>
          <w:tcPr>
            <w:tcW w:w="1427" w:type="dxa"/>
            <w:tcBorders>
              <w:top w:val="nil"/>
              <w:left w:val="nil"/>
              <w:bottom w:val="single" w:sz="4" w:space="0" w:color="auto"/>
              <w:right w:val="single" w:sz="4" w:space="0" w:color="auto"/>
            </w:tcBorders>
          </w:tcPr>
          <w:p w:rsidR="002750A4" w:rsidRPr="00DE5795" w:rsidRDefault="002750A4" w:rsidP="002750A4">
            <w:pPr>
              <w:spacing w:after="0" w:line="240" w:lineRule="auto"/>
              <w:rPr>
                <w:color w:val="000000"/>
                <w:lang w:val="ru-RU"/>
              </w:rPr>
            </w:pPr>
            <w:r w:rsidRPr="002750A4">
              <w:rPr>
                <w:color w:val="000000"/>
              </w:rPr>
              <w:t> </w:t>
            </w:r>
          </w:p>
        </w:tc>
      </w:tr>
      <w:tr w:rsidR="002750A4" w:rsidRPr="002750A4" w:rsidTr="002750A4">
        <w:trPr>
          <w:trHeight w:val="300"/>
        </w:trPr>
        <w:tc>
          <w:tcPr>
            <w:tcW w:w="818" w:type="dxa"/>
            <w:tcBorders>
              <w:top w:val="nil"/>
              <w:left w:val="single" w:sz="4" w:space="0" w:color="auto"/>
              <w:bottom w:val="single" w:sz="4" w:space="0" w:color="auto"/>
              <w:right w:val="single" w:sz="4" w:space="0" w:color="auto"/>
            </w:tcBorders>
            <w:shd w:val="clear" w:color="auto" w:fill="auto"/>
            <w:vAlign w:val="center"/>
            <w:hideMark/>
          </w:tcPr>
          <w:p w:rsidR="002750A4" w:rsidRPr="002750A4" w:rsidRDefault="002750A4" w:rsidP="002750A4">
            <w:pPr>
              <w:spacing w:after="0" w:line="240" w:lineRule="auto"/>
              <w:jc w:val="center"/>
              <w:rPr>
                <w:color w:val="000000"/>
                <w:lang w:val="ru-RU" w:eastAsia="ru-RU"/>
              </w:rPr>
            </w:pPr>
            <w:r w:rsidRPr="002750A4">
              <w:rPr>
                <w:color w:val="000000"/>
                <w:lang w:val="ru-RU" w:eastAsia="ru-RU"/>
              </w:rPr>
              <w:t>12</w:t>
            </w:r>
          </w:p>
        </w:tc>
        <w:tc>
          <w:tcPr>
            <w:tcW w:w="4201" w:type="dxa"/>
            <w:tcBorders>
              <w:top w:val="nil"/>
              <w:left w:val="nil"/>
              <w:bottom w:val="single" w:sz="4" w:space="0" w:color="auto"/>
              <w:right w:val="single" w:sz="4" w:space="0" w:color="auto"/>
            </w:tcBorders>
            <w:shd w:val="clear" w:color="auto" w:fill="auto"/>
            <w:vAlign w:val="bottom"/>
            <w:hideMark/>
          </w:tcPr>
          <w:p w:rsidR="002750A4" w:rsidRPr="002750A4" w:rsidRDefault="002750A4" w:rsidP="002750A4">
            <w:pPr>
              <w:spacing w:after="0" w:line="240" w:lineRule="auto"/>
              <w:rPr>
                <w:color w:val="000000"/>
                <w:lang w:val="ru-RU" w:eastAsia="ru-RU"/>
              </w:rPr>
            </w:pPr>
            <w:r w:rsidRPr="002750A4">
              <w:rPr>
                <w:color w:val="000000"/>
                <w:lang w:val="ru-RU" w:eastAsia="ru-RU"/>
              </w:rPr>
              <w:t>Моторные масла 5%</w:t>
            </w:r>
          </w:p>
        </w:tc>
        <w:tc>
          <w:tcPr>
            <w:tcW w:w="1011" w:type="dxa"/>
            <w:tcBorders>
              <w:top w:val="nil"/>
              <w:left w:val="nil"/>
              <w:bottom w:val="single" w:sz="4" w:space="0" w:color="auto"/>
              <w:right w:val="single" w:sz="4" w:space="0" w:color="auto"/>
            </w:tcBorders>
            <w:shd w:val="clear" w:color="auto" w:fill="auto"/>
            <w:vAlign w:val="bottom"/>
            <w:hideMark/>
          </w:tcPr>
          <w:p w:rsidR="002750A4" w:rsidRPr="002750A4" w:rsidRDefault="002750A4" w:rsidP="002750A4">
            <w:pPr>
              <w:spacing w:after="0" w:line="240" w:lineRule="auto"/>
              <w:jc w:val="center"/>
              <w:rPr>
                <w:color w:val="000000"/>
                <w:lang w:val="ru-RU" w:eastAsia="ru-RU"/>
              </w:rPr>
            </w:pPr>
            <w:r w:rsidRPr="002750A4">
              <w:rPr>
                <w:color w:val="000000"/>
                <w:lang w:val="ru-RU" w:eastAsia="ru-RU"/>
              </w:rPr>
              <w:t>тыс. л</w:t>
            </w:r>
          </w:p>
        </w:tc>
        <w:tc>
          <w:tcPr>
            <w:tcW w:w="2020" w:type="dxa"/>
            <w:tcBorders>
              <w:top w:val="nil"/>
              <w:left w:val="nil"/>
              <w:bottom w:val="single" w:sz="4" w:space="0" w:color="auto"/>
              <w:right w:val="single" w:sz="4" w:space="0" w:color="auto"/>
            </w:tcBorders>
            <w:shd w:val="clear" w:color="auto" w:fill="auto"/>
            <w:vAlign w:val="bottom"/>
            <w:hideMark/>
          </w:tcPr>
          <w:p w:rsidR="002750A4" w:rsidRPr="002750A4" w:rsidRDefault="002750A4" w:rsidP="002750A4">
            <w:pPr>
              <w:spacing w:after="0" w:line="240" w:lineRule="auto"/>
              <w:jc w:val="center"/>
              <w:rPr>
                <w:color w:val="000000"/>
              </w:rPr>
            </w:pPr>
            <w:r w:rsidRPr="002750A4">
              <w:rPr>
                <w:color w:val="000000"/>
              </w:rPr>
              <w:t>0,1561</w:t>
            </w:r>
          </w:p>
        </w:tc>
        <w:tc>
          <w:tcPr>
            <w:tcW w:w="1427" w:type="dxa"/>
            <w:tcBorders>
              <w:top w:val="nil"/>
              <w:left w:val="nil"/>
              <w:bottom w:val="single" w:sz="4" w:space="0" w:color="auto"/>
              <w:right w:val="single" w:sz="4" w:space="0" w:color="auto"/>
            </w:tcBorders>
            <w:vAlign w:val="bottom"/>
          </w:tcPr>
          <w:p w:rsidR="002750A4" w:rsidRPr="002750A4" w:rsidRDefault="002750A4" w:rsidP="002750A4">
            <w:pPr>
              <w:spacing w:after="0" w:line="240" w:lineRule="auto"/>
              <w:jc w:val="center"/>
              <w:rPr>
                <w:color w:val="000000"/>
              </w:rPr>
            </w:pPr>
            <w:r w:rsidRPr="002750A4">
              <w:rPr>
                <w:color w:val="000000"/>
              </w:rPr>
              <w:t>0,0496</w:t>
            </w:r>
          </w:p>
        </w:tc>
      </w:tr>
      <w:tr w:rsidR="002750A4" w:rsidRPr="002750A4" w:rsidTr="002750A4">
        <w:trPr>
          <w:trHeight w:val="300"/>
        </w:trPr>
        <w:tc>
          <w:tcPr>
            <w:tcW w:w="818" w:type="dxa"/>
            <w:tcBorders>
              <w:top w:val="nil"/>
              <w:left w:val="single" w:sz="4" w:space="0" w:color="auto"/>
              <w:bottom w:val="single" w:sz="4" w:space="0" w:color="auto"/>
              <w:right w:val="single" w:sz="4" w:space="0" w:color="auto"/>
            </w:tcBorders>
            <w:shd w:val="clear" w:color="auto" w:fill="auto"/>
            <w:vAlign w:val="center"/>
            <w:hideMark/>
          </w:tcPr>
          <w:p w:rsidR="002750A4" w:rsidRPr="002750A4" w:rsidRDefault="002750A4" w:rsidP="002750A4">
            <w:pPr>
              <w:spacing w:after="0" w:line="240" w:lineRule="auto"/>
              <w:jc w:val="center"/>
              <w:rPr>
                <w:color w:val="000000"/>
                <w:lang w:val="ru-RU" w:eastAsia="ru-RU"/>
              </w:rPr>
            </w:pPr>
            <w:r w:rsidRPr="002750A4">
              <w:rPr>
                <w:color w:val="000000"/>
                <w:lang w:val="ru-RU" w:eastAsia="ru-RU"/>
              </w:rPr>
              <w:t>13</w:t>
            </w:r>
          </w:p>
        </w:tc>
        <w:tc>
          <w:tcPr>
            <w:tcW w:w="4201" w:type="dxa"/>
            <w:tcBorders>
              <w:top w:val="nil"/>
              <w:left w:val="nil"/>
              <w:bottom w:val="single" w:sz="4" w:space="0" w:color="auto"/>
              <w:right w:val="single" w:sz="4" w:space="0" w:color="auto"/>
            </w:tcBorders>
            <w:shd w:val="clear" w:color="auto" w:fill="auto"/>
            <w:vAlign w:val="bottom"/>
            <w:hideMark/>
          </w:tcPr>
          <w:p w:rsidR="002750A4" w:rsidRPr="002750A4" w:rsidRDefault="002750A4" w:rsidP="002750A4">
            <w:pPr>
              <w:spacing w:after="0" w:line="240" w:lineRule="auto"/>
              <w:rPr>
                <w:color w:val="000000"/>
                <w:lang w:val="ru-RU" w:eastAsia="ru-RU"/>
              </w:rPr>
            </w:pPr>
            <w:r w:rsidRPr="002750A4">
              <w:rPr>
                <w:color w:val="000000"/>
                <w:lang w:val="ru-RU" w:eastAsia="ru-RU"/>
              </w:rPr>
              <w:t>Трансмиссионные масла 0,75%</w:t>
            </w:r>
          </w:p>
        </w:tc>
        <w:tc>
          <w:tcPr>
            <w:tcW w:w="1011" w:type="dxa"/>
            <w:tcBorders>
              <w:top w:val="nil"/>
              <w:left w:val="nil"/>
              <w:bottom w:val="single" w:sz="4" w:space="0" w:color="auto"/>
              <w:right w:val="single" w:sz="4" w:space="0" w:color="auto"/>
            </w:tcBorders>
            <w:shd w:val="clear" w:color="auto" w:fill="auto"/>
            <w:vAlign w:val="bottom"/>
            <w:hideMark/>
          </w:tcPr>
          <w:p w:rsidR="002750A4" w:rsidRPr="002750A4" w:rsidRDefault="002750A4" w:rsidP="002750A4">
            <w:pPr>
              <w:spacing w:after="0" w:line="240" w:lineRule="auto"/>
              <w:jc w:val="center"/>
              <w:rPr>
                <w:color w:val="000000"/>
                <w:lang w:val="ru-RU" w:eastAsia="ru-RU"/>
              </w:rPr>
            </w:pPr>
            <w:r w:rsidRPr="002750A4">
              <w:rPr>
                <w:color w:val="000000"/>
                <w:lang w:val="ru-RU" w:eastAsia="ru-RU"/>
              </w:rPr>
              <w:t>тыс. л</w:t>
            </w:r>
          </w:p>
        </w:tc>
        <w:tc>
          <w:tcPr>
            <w:tcW w:w="2020" w:type="dxa"/>
            <w:tcBorders>
              <w:top w:val="nil"/>
              <w:left w:val="nil"/>
              <w:bottom w:val="single" w:sz="4" w:space="0" w:color="auto"/>
              <w:right w:val="single" w:sz="4" w:space="0" w:color="auto"/>
            </w:tcBorders>
            <w:shd w:val="clear" w:color="auto" w:fill="auto"/>
            <w:vAlign w:val="bottom"/>
            <w:hideMark/>
          </w:tcPr>
          <w:p w:rsidR="002750A4" w:rsidRPr="002750A4" w:rsidRDefault="002750A4" w:rsidP="002750A4">
            <w:pPr>
              <w:spacing w:after="0" w:line="240" w:lineRule="auto"/>
              <w:jc w:val="center"/>
              <w:rPr>
                <w:color w:val="000000"/>
              </w:rPr>
            </w:pPr>
            <w:r w:rsidRPr="002750A4">
              <w:rPr>
                <w:color w:val="000000"/>
              </w:rPr>
              <w:t>0,0234</w:t>
            </w:r>
          </w:p>
        </w:tc>
        <w:tc>
          <w:tcPr>
            <w:tcW w:w="1427" w:type="dxa"/>
            <w:tcBorders>
              <w:top w:val="nil"/>
              <w:left w:val="nil"/>
              <w:bottom w:val="single" w:sz="4" w:space="0" w:color="auto"/>
              <w:right w:val="single" w:sz="4" w:space="0" w:color="auto"/>
            </w:tcBorders>
            <w:vAlign w:val="bottom"/>
          </w:tcPr>
          <w:p w:rsidR="002750A4" w:rsidRPr="002750A4" w:rsidRDefault="002750A4" w:rsidP="002750A4">
            <w:pPr>
              <w:spacing w:after="0" w:line="240" w:lineRule="auto"/>
              <w:jc w:val="center"/>
              <w:rPr>
                <w:color w:val="000000"/>
              </w:rPr>
            </w:pPr>
            <w:r w:rsidRPr="002750A4">
              <w:rPr>
                <w:color w:val="000000"/>
              </w:rPr>
              <w:t>0,0074</w:t>
            </w:r>
          </w:p>
        </w:tc>
      </w:tr>
      <w:tr w:rsidR="002750A4" w:rsidRPr="002750A4" w:rsidTr="002750A4">
        <w:trPr>
          <w:trHeight w:val="300"/>
        </w:trPr>
        <w:tc>
          <w:tcPr>
            <w:tcW w:w="818" w:type="dxa"/>
            <w:tcBorders>
              <w:top w:val="nil"/>
              <w:left w:val="single" w:sz="4" w:space="0" w:color="auto"/>
              <w:bottom w:val="single" w:sz="4" w:space="0" w:color="auto"/>
              <w:right w:val="single" w:sz="4" w:space="0" w:color="auto"/>
            </w:tcBorders>
            <w:shd w:val="clear" w:color="auto" w:fill="auto"/>
            <w:vAlign w:val="center"/>
            <w:hideMark/>
          </w:tcPr>
          <w:p w:rsidR="002750A4" w:rsidRPr="002750A4" w:rsidRDefault="002750A4" w:rsidP="002750A4">
            <w:pPr>
              <w:spacing w:after="0" w:line="240" w:lineRule="auto"/>
              <w:jc w:val="center"/>
              <w:rPr>
                <w:color w:val="000000"/>
                <w:lang w:val="ru-RU" w:eastAsia="ru-RU"/>
              </w:rPr>
            </w:pPr>
            <w:r w:rsidRPr="002750A4">
              <w:rPr>
                <w:color w:val="000000"/>
                <w:lang w:val="ru-RU" w:eastAsia="ru-RU"/>
              </w:rPr>
              <w:t>14</w:t>
            </w:r>
          </w:p>
        </w:tc>
        <w:tc>
          <w:tcPr>
            <w:tcW w:w="4201" w:type="dxa"/>
            <w:tcBorders>
              <w:top w:val="nil"/>
              <w:left w:val="nil"/>
              <w:bottom w:val="single" w:sz="4" w:space="0" w:color="auto"/>
              <w:right w:val="single" w:sz="4" w:space="0" w:color="auto"/>
            </w:tcBorders>
            <w:shd w:val="clear" w:color="auto" w:fill="auto"/>
            <w:vAlign w:val="bottom"/>
            <w:hideMark/>
          </w:tcPr>
          <w:p w:rsidR="002750A4" w:rsidRPr="002750A4" w:rsidRDefault="002750A4" w:rsidP="002750A4">
            <w:pPr>
              <w:spacing w:after="0" w:line="240" w:lineRule="auto"/>
              <w:rPr>
                <w:color w:val="000000"/>
                <w:lang w:val="ru-RU" w:eastAsia="ru-RU"/>
              </w:rPr>
            </w:pPr>
            <w:r w:rsidRPr="002750A4">
              <w:rPr>
                <w:color w:val="000000"/>
                <w:lang w:val="ru-RU" w:eastAsia="ru-RU"/>
              </w:rPr>
              <w:t>Специальные масла  0,1%</w:t>
            </w:r>
          </w:p>
        </w:tc>
        <w:tc>
          <w:tcPr>
            <w:tcW w:w="1011" w:type="dxa"/>
            <w:tcBorders>
              <w:top w:val="nil"/>
              <w:left w:val="nil"/>
              <w:bottom w:val="single" w:sz="4" w:space="0" w:color="auto"/>
              <w:right w:val="single" w:sz="4" w:space="0" w:color="auto"/>
            </w:tcBorders>
            <w:shd w:val="clear" w:color="auto" w:fill="auto"/>
            <w:vAlign w:val="bottom"/>
            <w:hideMark/>
          </w:tcPr>
          <w:p w:rsidR="002750A4" w:rsidRPr="002750A4" w:rsidRDefault="002750A4" w:rsidP="002750A4">
            <w:pPr>
              <w:spacing w:after="0" w:line="240" w:lineRule="auto"/>
              <w:jc w:val="center"/>
              <w:rPr>
                <w:color w:val="000000"/>
                <w:lang w:val="ru-RU" w:eastAsia="ru-RU"/>
              </w:rPr>
            </w:pPr>
            <w:r w:rsidRPr="002750A4">
              <w:rPr>
                <w:color w:val="000000"/>
                <w:lang w:val="ru-RU" w:eastAsia="ru-RU"/>
              </w:rPr>
              <w:t>тыс. л</w:t>
            </w:r>
          </w:p>
        </w:tc>
        <w:tc>
          <w:tcPr>
            <w:tcW w:w="2020" w:type="dxa"/>
            <w:tcBorders>
              <w:top w:val="nil"/>
              <w:left w:val="nil"/>
              <w:bottom w:val="single" w:sz="4" w:space="0" w:color="auto"/>
              <w:right w:val="single" w:sz="4" w:space="0" w:color="auto"/>
            </w:tcBorders>
            <w:shd w:val="clear" w:color="auto" w:fill="auto"/>
            <w:vAlign w:val="bottom"/>
            <w:hideMark/>
          </w:tcPr>
          <w:p w:rsidR="002750A4" w:rsidRPr="002750A4" w:rsidRDefault="002750A4" w:rsidP="002750A4">
            <w:pPr>
              <w:spacing w:after="0" w:line="240" w:lineRule="auto"/>
              <w:jc w:val="center"/>
              <w:rPr>
                <w:color w:val="000000"/>
              </w:rPr>
            </w:pPr>
            <w:r w:rsidRPr="002750A4">
              <w:rPr>
                <w:color w:val="000000"/>
              </w:rPr>
              <w:t>0,0031</w:t>
            </w:r>
          </w:p>
        </w:tc>
        <w:tc>
          <w:tcPr>
            <w:tcW w:w="1427" w:type="dxa"/>
            <w:tcBorders>
              <w:top w:val="nil"/>
              <w:left w:val="nil"/>
              <w:bottom w:val="single" w:sz="4" w:space="0" w:color="auto"/>
              <w:right w:val="single" w:sz="4" w:space="0" w:color="auto"/>
            </w:tcBorders>
            <w:vAlign w:val="bottom"/>
          </w:tcPr>
          <w:p w:rsidR="002750A4" w:rsidRPr="002750A4" w:rsidRDefault="002750A4" w:rsidP="002750A4">
            <w:pPr>
              <w:spacing w:after="0" w:line="240" w:lineRule="auto"/>
              <w:jc w:val="center"/>
              <w:rPr>
                <w:color w:val="000000"/>
              </w:rPr>
            </w:pPr>
            <w:r w:rsidRPr="002750A4">
              <w:rPr>
                <w:color w:val="000000"/>
              </w:rPr>
              <w:t>0,001</w:t>
            </w:r>
          </w:p>
        </w:tc>
      </w:tr>
      <w:tr w:rsidR="002750A4" w:rsidRPr="002750A4" w:rsidTr="002750A4">
        <w:trPr>
          <w:trHeight w:val="300"/>
        </w:trPr>
        <w:tc>
          <w:tcPr>
            <w:tcW w:w="818" w:type="dxa"/>
            <w:tcBorders>
              <w:top w:val="nil"/>
              <w:left w:val="single" w:sz="4" w:space="0" w:color="auto"/>
              <w:bottom w:val="single" w:sz="4" w:space="0" w:color="auto"/>
              <w:right w:val="single" w:sz="4" w:space="0" w:color="auto"/>
            </w:tcBorders>
            <w:shd w:val="clear" w:color="auto" w:fill="auto"/>
            <w:vAlign w:val="center"/>
            <w:hideMark/>
          </w:tcPr>
          <w:p w:rsidR="002750A4" w:rsidRPr="002750A4" w:rsidRDefault="002750A4" w:rsidP="002750A4">
            <w:pPr>
              <w:spacing w:after="0" w:line="240" w:lineRule="auto"/>
              <w:jc w:val="center"/>
              <w:rPr>
                <w:color w:val="000000"/>
                <w:lang w:val="ru-RU" w:eastAsia="ru-RU"/>
              </w:rPr>
            </w:pPr>
            <w:r w:rsidRPr="002750A4">
              <w:rPr>
                <w:color w:val="000000"/>
                <w:lang w:val="ru-RU" w:eastAsia="ru-RU"/>
              </w:rPr>
              <w:t>15</w:t>
            </w:r>
          </w:p>
        </w:tc>
        <w:tc>
          <w:tcPr>
            <w:tcW w:w="4201" w:type="dxa"/>
            <w:tcBorders>
              <w:top w:val="nil"/>
              <w:left w:val="nil"/>
              <w:bottom w:val="single" w:sz="4" w:space="0" w:color="auto"/>
              <w:right w:val="single" w:sz="4" w:space="0" w:color="auto"/>
            </w:tcBorders>
            <w:shd w:val="clear" w:color="auto" w:fill="auto"/>
            <w:vAlign w:val="bottom"/>
            <w:hideMark/>
          </w:tcPr>
          <w:p w:rsidR="002750A4" w:rsidRPr="002750A4" w:rsidRDefault="002750A4" w:rsidP="002750A4">
            <w:pPr>
              <w:spacing w:after="0" w:line="240" w:lineRule="auto"/>
              <w:rPr>
                <w:color w:val="000000"/>
                <w:lang w:val="ru-RU" w:eastAsia="ru-RU"/>
              </w:rPr>
            </w:pPr>
            <w:r w:rsidRPr="002750A4">
              <w:rPr>
                <w:color w:val="000000"/>
                <w:lang w:val="ru-RU" w:eastAsia="ru-RU"/>
              </w:rPr>
              <w:t>Пластичные смазки 0,05%</w:t>
            </w:r>
          </w:p>
        </w:tc>
        <w:tc>
          <w:tcPr>
            <w:tcW w:w="1011" w:type="dxa"/>
            <w:tcBorders>
              <w:top w:val="nil"/>
              <w:left w:val="nil"/>
              <w:bottom w:val="single" w:sz="4" w:space="0" w:color="auto"/>
              <w:right w:val="single" w:sz="4" w:space="0" w:color="auto"/>
            </w:tcBorders>
            <w:shd w:val="clear" w:color="auto" w:fill="auto"/>
            <w:vAlign w:val="bottom"/>
            <w:hideMark/>
          </w:tcPr>
          <w:p w:rsidR="002750A4" w:rsidRPr="002750A4" w:rsidRDefault="002750A4" w:rsidP="002750A4">
            <w:pPr>
              <w:spacing w:after="0" w:line="240" w:lineRule="auto"/>
              <w:jc w:val="center"/>
              <w:rPr>
                <w:color w:val="000000"/>
                <w:lang w:val="ru-RU" w:eastAsia="ru-RU"/>
              </w:rPr>
            </w:pPr>
            <w:r w:rsidRPr="002750A4">
              <w:rPr>
                <w:color w:val="000000"/>
                <w:lang w:val="ru-RU" w:eastAsia="ru-RU"/>
              </w:rPr>
              <w:t>тонн</w:t>
            </w:r>
          </w:p>
        </w:tc>
        <w:tc>
          <w:tcPr>
            <w:tcW w:w="2020" w:type="dxa"/>
            <w:tcBorders>
              <w:top w:val="nil"/>
              <w:left w:val="nil"/>
              <w:bottom w:val="single" w:sz="4" w:space="0" w:color="auto"/>
              <w:right w:val="single" w:sz="4" w:space="0" w:color="auto"/>
            </w:tcBorders>
            <w:shd w:val="clear" w:color="auto" w:fill="auto"/>
            <w:vAlign w:val="bottom"/>
            <w:hideMark/>
          </w:tcPr>
          <w:p w:rsidR="002750A4" w:rsidRPr="002750A4" w:rsidRDefault="002750A4" w:rsidP="002750A4">
            <w:pPr>
              <w:spacing w:after="0" w:line="240" w:lineRule="auto"/>
              <w:jc w:val="center"/>
              <w:rPr>
                <w:color w:val="000000"/>
              </w:rPr>
            </w:pPr>
            <w:r w:rsidRPr="002750A4">
              <w:rPr>
                <w:color w:val="000000"/>
              </w:rPr>
              <w:t>0,0016</w:t>
            </w:r>
          </w:p>
        </w:tc>
        <w:tc>
          <w:tcPr>
            <w:tcW w:w="1427" w:type="dxa"/>
            <w:tcBorders>
              <w:top w:val="nil"/>
              <w:left w:val="nil"/>
              <w:bottom w:val="single" w:sz="4" w:space="0" w:color="auto"/>
              <w:right w:val="single" w:sz="4" w:space="0" w:color="auto"/>
            </w:tcBorders>
            <w:vAlign w:val="bottom"/>
          </w:tcPr>
          <w:p w:rsidR="002750A4" w:rsidRPr="002750A4" w:rsidRDefault="002750A4" w:rsidP="002750A4">
            <w:pPr>
              <w:spacing w:after="0" w:line="240" w:lineRule="auto"/>
              <w:jc w:val="center"/>
              <w:rPr>
                <w:color w:val="000000"/>
              </w:rPr>
            </w:pPr>
            <w:r w:rsidRPr="002750A4">
              <w:rPr>
                <w:color w:val="000000"/>
              </w:rPr>
              <w:t>0,0005</w:t>
            </w:r>
          </w:p>
        </w:tc>
      </w:tr>
    </w:tbl>
    <w:p w:rsidR="00AB04CD" w:rsidRPr="00B96072" w:rsidRDefault="00AB04CD" w:rsidP="00B96072">
      <w:pPr>
        <w:pStyle w:val="a3"/>
        <w:rPr>
          <w:rFonts w:ascii="Times New Roman" w:hAnsi="Times New Roman"/>
        </w:rPr>
      </w:pPr>
    </w:p>
    <w:p w:rsidR="00A67A69" w:rsidRPr="00B96072" w:rsidRDefault="00A67A69" w:rsidP="00B96072">
      <w:pPr>
        <w:pStyle w:val="2"/>
        <w:spacing w:before="0" w:line="240" w:lineRule="auto"/>
        <w:jc w:val="center"/>
        <w:rPr>
          <w:rFonts w:ascii="Times New Roman" w:hAnsi="Times New Roman" w:cs="Times New Roman"/>
          <w:color w:val="auto"/>
          <w:sz w:val="28"/>
          <w:szCs w:val="28"/>
          <w:lang w:val="ru-RU"/>
        </w:rPr>
      </w:pPr>
      <w:bookmarkStart w:id="93" w:name="_Toc58837349"/>
      <w:r w:rsidRPr="00B96072">
        <w:rPr>
          <w:rFonts w:ascii="Times New Roman" w:hAnsi="Times New Roman" w:cs="Times New Roman"/>
          <w:color w:val="auto"/>
          <w:sz w:val="28"/>
          <w:szCs w:val="28"/>
          <w:lang w:val="ru-RU"/>
        </w:rPr>
        <w:t>2.4.1.3 Бульдозерные работы</w:t>
      </w:r>
      <w:bookmarkEnd w:id="93"/>
    </w:p>
    <w:p w:rsidR="008F7D63" w:rsidRPr="00B96072" w:rsidRDefault="008F7D63" w:rsidP="00B96072">
      <w:pPr>
        <w:spacing w:after="0" w:line="240" w:lineRule="auto"/>
        <w:ind w:firstLine="567"/>
        <w:rPr>
          <w:sz w:val="28"/>
          <w:szCs w:val="28"/>
          <w:lang w:val="ru-RU"/>
        </w:rPr>
      </w:pPr>
    </w:p>
    <w:p w:rsidR="00B1353E" w:rsidRPr="00B96072" w:rsidRDefault="008F7D63" w:rsidP="00B96072">
      <w:pPr>
        <w:spacing w:after="0" w:line="240" w:lineRule="auto"/>
        <w:ind w:firstLine="567"/>
        <w:jc w:val="both"/>
        <w:rPr>
          <w:sz w:val="28"/>
          <w:szCs w:val="28"/>
          <w:lang w:val="ru-RU"/>
        </w:rPr>
      </w:pPr>
      <w:r w:rsidRPr="00B96072">
        <w:rPr>
          <w:sz w:val="28"/>
          <w:szCs w:val="28"/>
          <w:lang w:val="ru-RU"/>
        </w:rPr>
        <w:t>Бульдозерные работы предусматриваются при снятие почвенно-растительного слоя, а также при формирование складов ПРС и отвалов.</w:t>
      </w:r>
    </w:p>
    <w:p w:rsidR="002C5B21" w:rsidRPr="00B96072" w:rsidRDefault="002C5B21" w:rsidP="00B96072">
      <w:pPr>
        <w:spacing w:after="0" w:line="240" w:lineRule="auto"/>
        <w:ind w:firstLine="567"/>
        <w:jc w:val="both"/>
        <w:rPr>
          <w:sz w:val="28"/>
          <w:szCs w:val="28"/>
          <w:lang w:val="ru-RU"/>
        </w:rPr>
      </w:pPr>
      <w:r w:rsidRPr="00B96072">
        <w:rPr>
          <w:sz w:val="28"/>
          <w:szCs w:val="28"/>
          <w:lang w:val="ru-RU"/>
        </w:rPr>
        <w:t>Таблица 2.3</w:t>
      </w:r>
      <w:r w:rsidR="0073395E" w:rsidRPr="00B96072">
        <w:rPr>
          <w:sz w:val="28"/>
          <w:szCs w:val="28"/>
          <w:lang w:val="ru-RU"/>
        </w:rPr>
        <w:t>1</w:t>
      </w:r>
      <w:r w:rsidRPr="00B96072">
        <w:rPr>
          <w:sz w:val="28"/>
          <w:szCs w:val="28"/>
          <w:lang w:val="ru-RU"/>
        </w:rPr>
        <w:t xml:space="preserve"> Техническая характеристика бульдозера </w:t>
      </w:r>
      <w:r w:rsidRPr="00B96072">
        <w:rPr>
          <w:sz w:val="28"/>
          <w:szCs w:val="28"/>
        </w:rPr>
        <w:t>Shantui</w:t>
      </w:r>
      <w:r w:rsidRPr="00B96072">
        <w:rPr>
          <w:sz w:val="28"/>
          <w:szCs w:val="28"/>
          <w:lang w:val="ru-RU"/>
        </w:rPr>
        <w:t xml:space="preserve"> </w:t>
      </w:r>
      <w:r w:rsidRPr="00B96072">
        <w:rPr>
          <w:sz w:val="28"/>
          <w:szCs w:val="28"/>
        </w:rPr>
        <w:t>SD</w:t>
      </w:r>
      <w:r w:rsidRPr="00B96072">
        <w:rPr>
          <w:sz w:val="28"/>
          <w:szCs w:val="28"/>
          <w:lang w:val="ru-RU"/>
        </w:rPr>
        <w:t xml:space="preserve"> 23</w:t>
      </w:r>
    </w:p>
    <w:tbl>
      <w:tblPr>
        <w:tblStyle w:val="af9"/>
        <w:tblW w:w="0" w:type="auto"/>
        <w:tblLook w:val="04A0" w:firstRow="1" w:lastRow="0" w:firstColumn="1" w:lastColumn="0" w:noHBand="0" w:noVBand="1"/>
      </w:tblPr>
      <w:tblGrid>
        <w:gridCol w:w="5475"/>
        <w:gridCol w:w="1011"/>
        <w:gridCol w:w="3084"/>
      </w:tblGrid>
      <w:tr w:rsidR="0073395E" w:rsidRPr="00B96072" w:rsidTr="0073395E">
        <w:tc>
          <w:tcPr>
            <w:tcW w:w="5476" w:type="dxa"/>
            <w:shd w:val="clear" w:color="auto" w:fill="D9D9D9" w:themeFill="background1" w:themeFillShade="D9"/>
            <w:vAlign w:val="center"/>
          </w:tcPr>
          <w:p w:rsidR="0073395E" w:rsidRPr="00B96072" w:rsidRDefault="0073395E" w:rsidP="00B96072">
            <w:pPr>
              <w:rPr>
                <w:rFonts w:eastAsiaTheme="minorEastAsia"/>
                <w:sz w:val="24"/>
                <w:szCs w:val="24"/>
              </w:rPr>
            </w:pPr>
            <w:r w:rsidRPr="00B96072">
              <w:rPr>
                <w:rFonts w:eastAsiaTheme="minorEastAsia"/>
                <w:sz w:val="24"/>
                <w:szCs w:val="24"/>
                <w:lang w:val="ru-RU"/>
              </w:rPr>
              <w:tab/>
            </w:r>
            <w:r w:rsidRPr="00B96072">
              <w:rPr>
                <w:rFonts w:eastAsiaTheme="minorEastAsia"/>
                <w:sz w:val="24"/>
                <w:szCs w:val="24"/>
              </w:rPr>
              <w:t>Наименование показателей</w:t>
            </w:r>
          </w:p>
        </w:tc>
        <w:tc>
          <w:tcPr>
            <w:tcW w:w="1011" w:type="dxa"/>
            <w:shd w:val="clear" w:color="auto" w:fill="D9D9D9" w:themeFill="background1" w:themeFillShade="D9"/>
            <w:vAlign w:val="center"/>
          </w:tcPr>
          <w:p w:rsidR="0073395E" w:rsidRPr="00B96072" w:rsidRDefault="0073395E" w:rsidP="00B96072">
            <w:pPr>
              <w:rPr>
                <w:rFonts w:eastAsiaTheme="minorEastAsia"/>
                <w:sz w:val="24"/>
                <w:szCs w:val="24"/>
              </w:rPr>
            </w:pPr>
            <w:r w:rsidRPr="00B96072">
              <w:rPr>
                <w:rFonts w:eastAsiaTheme="minorEastAsia"/>
                <w:sz w:val="24"/>
                <w:szCs w:val="24"/>
              </w:rPr>
              <w:t>Ед. изм</w:t>
            </w:r>
          </w:p>
        </w:tc>
        <w:tc>
          <w:tcPr>
            <w:tcW w:w="3084" w:type="dxa"/>
            <w:shd w:val="clear" w:color="auto" w:fill="D9D9D9" w:themeFill="background1" w:themeFillShade="D9"/>
            <w:vAlign w:val="center"/>
          </w:tcPr>
          <w:p w:rsidR="0073395E" w:rsidRPr="00B96072" w:rsidRDefault="0073395E" w:rsidP="00B96072">
            <w:pPr>
              <w:jc w:val="center"/>
              <w:rPr>
                <w:rFonts w:eastAsiaTheme="minorEastAsia"/>
                <w:sz w:val="24"/>
                <w:szCs w:val="24"/>
              </w:rPr>
            </w:pPr>
            <w:r w:rsidRPr="00B96072">
              <w:rPr>
                <w:rFonts w:eastAsiaTheme="minorEastAsia"/>
                <w:sz w:val="24"/>
                <w:szCs w:val="24"/>
              </w:rPr>
              <w:t>Показатели</w:t>
            </w:r>
          </w:p>
        </w:tc>
      </w:tr>
      <w:tr w:rsidR="0073395E" w:rsidRPr="00B96072" w:rsidTr="0073395E">
        <w:tc>
          <w:tcPr>
            <w:tcW w:w="5476" w:type="dxa"/>
            <w:vAlign w:val="center"/>
          </w:tcPr>
          <w:p w:rsidR="0073395E" w:rsidRPr="00B96072" w:rsidRDefault="0073395E" w:rsidP="00B96072">
            <w:pPr>
              <w:rPr>
                <w:sz w:val="24"/>
                <w:szCs w:val="24"/>
              </w:rPr>
            </w:pPr>
            <w:r w:rsidRPr="00B96072">
              <w:rPr>
                <w:sz w:val="24"/>
                <w:szCs w:val="24"/>
              </w:rPr>
              <w:t>Общий вес, кг</w:t>
            </w:r>
          </w:p>
        </w:tc>
        <w:tc>
          <w:tcPr>
            <w:tcW w:w="1011" w:type="dxa"/>
          </w:tcPr>
          <w:p w:rsidR="0073395E" w:rsidRPr="00B96072" w:rsidRDefault="0073395E" w:rsidP="00B96072">
            <w:pPr>
              <w:rPr>
                <w:sz w:val="24"/>
                <w:szCs w:val="24"/>
              </w:rPr>
            </w:pPr>
            <w:r w:rsidRPr="00B96072">
              <w:rPr>
                <w:sz w:val="24"/>
                <w:szCs w:val="24"/>
              </w:rPr>
              <w:t>кг</w:t>
            </w:r>
          </w:p>
        </w:tc>
        <w:tc>
          <w:tcPr>
            <w:tcW w:w="3084" w:type="dxa"/>
            <w:vAlign w:val="center"/>
          </w:tcPr>
          <w:p w:rsidR="0073395E" w:rsidRPr="00B96072" w:rsidRDefault="0073395E" w:rsidP="00B96072">
            <w:pPr>
              <w:jc w:val="center"/>
              <w:rPr>
                <w:sz w:val="24"/>
                <w:szCs w:val="24"/>
              </w:rPr>
            </w:pPr>
            <w:r w:rsidRPr="00B96072">
              <w:rPr>
                <w:sz w:val="24"/>
                <w:szCs w:val="24"/>
              </w:rPr>
              <w:t>27200</w:t>
            </w:r>
          </w:p>
        </w:tc>
      </w:tr>
      <w:tr w:rsidR="0073395E" w:rsidRPr="00B96072" w:rsidTr="0073395E">
        <w:tc>
          <w:tcPr>
            <w:tcW w:w="5476" w:type="dxa"/>
          </w:tcPr>
          <w:p w:rsidR="0073395E" w:rsidRPr="00B96072" w:rsidRDefault="0073395E" w:rsidP="00B96072">
            <w:pPr>
              <w:rPr>
                <w:color w:val="FF0000"/>
                <w:sz w:val="24"/>
                <w:szCs w:val="24"/>
                <w:lang w:val="kk-KZ"/>
              </w:rPr>
            </w:pPr>
            <w:r w:rsidRPr="00B96072">
              <w:rPr>
                <w:sz w:val="24"/>
                <w:szCs w:val="24"/>
              </w:rPr>
              <w:t>Двигатель</w:t>
            </w:r>
          </w:p>
        </w:tc>
        <w:tc>
          <w:tcPr>
            <w:tcW w:w="1011" w:type="dxa"/>
          </w:tcPr>
          <w:p w:rsidR="0073395E" w:rsidRPr="00B96072" w:rsidRDefault="0073395E" w:rsidP="00B96072">
            <w:pPr>
              <w:rPr>
                <w:color w:val="FF0000"/>
                <w:sz w:val="24"/>
                <w:szCs w:val="24"/>
                <w:lang w:val="kk-KZ"/>
              </w:rPr>
            </w:pPr>
          </w:p>
        </w:tc>
        <w:tc>
          <w:tcPr>
            <w:tcW w:w="3084" w:type="dxa"/>
          </w:tcPr>
          <w:p w:rsidR="0073395E" w:rsidRPr="00B96072" w:rsidRDefault="0073395E" w:rsidP="00B96072">
            <w:pPr>
              <w:jc w:val="center"/>
              <w:rPr>
                <w:color w:val="FF0000"/>
                <w:sz w:val="24"/>
                <w:szCs w:val="24"/>
                <w:lang w:val="kk-KZ"/>
              </w:rPr>
            </w:pPr>
          </w:p>
        </w:tc>
      </w:tr>
      <w:tr w:rsidR="0073395E" w:rsidRPr="00B96072" w:rsidTr="0073395E">
        <w:tc>
          <w:tcPr>
            <w:tcW w:w="5476" w:type="dxa"/>
            <w:vAlign w:val="center"/>
          </w:tcPr>
          <w:p w:rsidR="0073395E" w:rsidRPr="00B96072" w:rsidRDefault="0073395E" w:rsidP="00B96072">
            <w:pPr>
              <w:rPr>
                <w:sz w:val="24"/>
                <w:szCs w:val="24"/>
              </w:rPr>
            </w:pPr>
            <w:r w:rsidRPr="00B96072">
              <w:rPr>
                <w:sz w:val="24"/>
                <w:szCs w:val="24"/>
              </w:rPr>
              <w:t>Модель двигателя</w:t>
            </w:r>
          </w:p>
        </w:tc>
        <w:tc>
          <w:tcPr>
            <w:tcW w:w="1011" w:type="dxa"/>
          </w:tcPr>
          <w:p w:rsidR="0073395E" w:rsidRPr="00B96072" w:rsidRDefault="0073395E" w:rsidP="00B96072">
            <w:pPr>
              <w:rPr>
                <w:sz w:val="24"/>
                <w:szCs w:val="24"/>
              </w:rPr>
            </w:pPr>
          </w:p>
        </w:tc>
        <w:tc>
          <w:tcPr>
            <w:tcW w:w="3084" w:type="dxa"/>
            <w:vAlign w:val="center"/>
          </w:tcPr>
          <w:p w:rsidR="0073395E" w:rsidRPr="00B96072" w:rsidRDefault="0073395E" w:rsidP="00B96072">
            <w:pPr>
              <w:jc w:val="center"/>
              <w:rPr>
                <w:sz w:val="24"/>
                <w:szCs w:val="24"/>
              </w:rPr>
            </w:pPr>
            <w:r w:rsidRPr="00B96072">
              <w:rPr>
                <w:sz w:val="24"/>
                <w:szCs w:val="24"/>
              </w:rPr>
              <w:t>NT855-C280</w:t>
            </w:r>
          </w:p>
        </w:tc>
      </w:tr>
      <w:tr w:rsidR="0073395E" w:rsidRPr="00B96072" w:rsidTr="0073395E">
        <w:tc>
          <w:tcPr>
            <w:tcW w:w="5476" w:type="dxa"/>
            <w:vAlign w:val="center"/>
          </w:tcPr>
          <w:p w:rsidR="0073395E" w:rsidRPr="00B96072" w:rsidRDefault="0073395E" w:rsidP="00B96072">
            <w:pPr>
              <w:rPr>
                <w:sz w:val="24"/>
                <w:szCs w:val="24"/>
              </w:rPr>
            </w:pPr>
            <w:r w:rsidRPr="00B96072">
              <w:rPr>
                <w:sz w:val="24"/>
                <w:szCs w:val="24"/>
              </w:rPr>
              <w:t>Тип двигателя</w:t>
            </w:r>
          </w:p>
        </w:tc>
        <w:tc>
          <w:tcPr>
            <w:tcW w:w="1011" w:type="dxa"/>
          </w:tcPr>
          <w:p w:rsidR="0073395E" w:rsidRPr="00B96072" w:rsidRDefault="0073395E" w:rsidP="00B96072">
            <w:pPr>
              <w:rPr>
                <w:sz w:val="24"/>
                <w:szCs w:val="24"/>
              </w:rPr>
            </w:pPr>
          </w:p>
        </w:tc>
        <w:tc>
          <w:tcPr>
            <w:tcW w:w="3084" w:type="dxa"/>
            <w:vAlign w:val="center"/>
          </w:tcPr>
          <w:p w:rsidR="0073395E" w:rsidRPr="00B96072" w:rsidRDefault="0073395E" w:rsidP="00B96072">
            <w:pPr>
              <w:jc w:val="center"/>
              <w:rPr>
                <w:sz w:val="24"/>
                <w:szCs w:val="24"/>
              </w:rPr>
            </w:pPr>
            <w:r w:rsidRPr="00B96072">
              <w:rPr>
                <w:sz w:val="24"/>
                <w:szCs w:val="24"/>
              </w:rPr>
              <w:t>дизельный</w:t>
            </w:r>
          </w:p>
        </w:tc>
      </w:tr>
      <w:tr w:rsidR="0073395E" w:rsidRPr="00B96072" w:rsidTr="0073395E">
        <w:tc>
          <w:tcPr>
            <w:tcW w:w="5476" w:type="dxa"/>
            <w:vAlign w:val="center"/>
          </w:tcPr>
          <w:p w:rsidR="0073395E" w:rsidRPr="00B96072" w:rsidRDefault="0073395E" w:rsidP="00B96072">
            <w:pPr>
              <w:rPr>
                <w:sz w:val="24"/>
                <w:szCs w:val="24"/>
                <w:lang w:val="ru-RU"/>
              </w:rPr>
            </w:pPr>
            <w:r w:rsidRPr="00B96072">
              <w:rPr>
                <w:sz w:val="24"/>
                <w:szCs w:val="24"/>
                <w:lang w:val="ru-RU"/>
              </w:rPr>
              <w:t>Мощность двигателя</w:t>
            </w:r>
          </w:p>
        </w:tc>
        <w:tc>
          <w:tcPr>
            <w:tcW w:w="1011" w:type="dxa"/>
          </w:tcPr>
          <w:p w:rsidR="0073395E" w:rsidRPr="00B96072" w:rsidRDefault="0073395E" w:rsidP="00B96072">
            <w:pPr>
              <w:jc w:val="center"/>
              <w:rPr>
                <w:color w:val="000000"/>
                <w:sz w:val="24"/>
                <w:szCs w:val="24"/>
                <w:lang w:val="ru-RU" w:eastAsia="ru-RU"/>
              </w:rPr>
            </w:pPr>
            <w:r w:rsidRPr="00B96072">
              <w:rPr>
                <w:color w:val="000000"/>
                <w:sz w:val="24"/>
                <w:szCs w:val="24"/>
                <w:lang w:val="ru-RU" w:eastAsia="ru-RU"/>
              </w:rPr>
              <w:t>л.с./кВт</w:t>
            </w:r>
          </w:p>
        </w:tc>
        <w:tc>
          <w:tcPr>
            <w:tcW w:w="3084" w:type="dxa"/>
            <w:vAlign w:val="center"/>
          </w:tcPr>
          <w:p w:rsidR="0073395E" w:rsidRPr="00B96072" w:rsidRDefault="0073395E" w:rsidP="00B96072">
            <w:pPr>
              <w:jc w:val="center"/>
              <w:rPr>
                <w:color w:val="000000"/>
                <w:sz w:val="24"/>
                <w:szCs w:val="24"/>
                <w:lang w:val="ru-RU" w:eastAsia="ru-RU"/>
              </w:rPr>
            </w:pPr>
            <w:r w:rsidRPr="00B96072">
              <w:rPr>
                <w:color w:val="000000"/>
                <w:sz w:val="24"/>
                <w:szCs w:val="24"/>
                <w:lang w:val="ru-RU" w:eastAsia="ru-RU"/>
              </w:rPr>
              <w:t>230/169</w:t>
            </w:r>
          </w:p>
        </w:tc>
      </w:tr>
      <w:tr w:rsidR="0073395E" w:rsidRPr="00B96072" w:rsidTr="0073395E">
        <w:tc>
          <w:tcPr>
            <w:tcW w:w="5476" w:type="dxa"/>
            <w:vAlign w:val="center"/>
          </w:tcPr>
          <w:p w:rsidR="0073395E" w:rsidRPr="00B96072" w:rsidRDefault="0073395E" w:rsidP="00B96072">
            <w:pPr>
              <w:rPr>
                <w:sz w:val="24"/>
                <w:szCs w:val="24"/>
                <w:lang w:val="ru-RU"/>
              </w:rPr>
            </w:pPr>
            <w:r w:rsidRPr="00B96072">
              <w:rPr>
                <w:sz w:val="24"/>
                <w:szCs w:val="24"/>
                <w:lang w:val="ru-RU"/>
              </w:rPr>
              <w:t>Расчётная частота вращения</w:t>
            </w:r>
          </w:p>
        </w:tc>
        <w:tc>
          <w:tcPr>
            <w:tcW w:w="1011" w:type="dxa"/>
          </w:tcPr>
          <w:p w:rsidR="0073395E" w:rsidRPr="00B96072" w:rsidRDefault="0073395E" w:rsidP="00B96072">
            <w:pPr>
              <w:rPr>
                <w:sz w:val="24"/>
                <w:szCs w:val="24"/>
                <w:lang w:val="ru-RU"/>
              </w:rPr>
            </w:pPr>
            <w:r w:rsidRPr="00B96072">
              <w:rPr>
                <w:sz w:val="24"/>
                <w:szCs w:val="24"/>
                <w:lang w:val="ru-RU"/>
              </w:rPr>
              <w:t>об/мин</w:t>
            </w:r>
          </w:p>
        </w:tc>
        <w:tc>
          <w:tcPr>
            <w:tcW w:w="3084" w:type="dxa"/>
            <w:vAlign w:val="center"/>
          </w:tcPr>
          <w:p w:rsidR="0073395E" w:rsidRPr="00B96072" w:rsidRDefault="0073395E" w:rsidP="00B96072">
            <w:pPr>
              <w:jc w:val="center"/>
              <w:rPr>
                <w:sz w:val="24"/>
                <w:szCs w:val="24"/>
              </w:rPr>
            </w:pPr>
            <w:r w:rsidRPr="00B96072">
              <w:rPr>
                <w:sz w:val="24"/>
                <w:szCs w:val="24"/>
              </w:rPr>
              <w:t>1900</w:t>
            </w:r>
          </w:p>
        </w:tc>
      </w:tr>
      <w:tr w:rsidR="0073395E" w:rsidRPr="00B96072" w:rsidTr="0073395E">
        <w:tc>
          <w:tcPr>
            <w:tcW w:w="5476" w:type="dxa"/>
            <w:vAlign w:val="center"/>
          </w:tcPr>
          <w:p w:rsidR="0073395E" w:rsidRPr="00B96072" w:rsidRDefault="0073395E" w:rsidP="00B96072">
            <w:pPr>
              <w:rPr>
                <w:sz w:val="24"/>
                <w:szCs w:val="24"/>
              </w:rPr>
            </w:pPr>
            <w:r w:rsidRPr="00B96072">
              <w:rPr>
                <w:sz w:val="24"/>
                <w:szCs w:val="24"/>
              </w:rPr>
              <w:t>Размеры</w:t>
            </w:r>
          </w:p>
        </w:tc>
        <w:tc>
          <w:tcPr>
            <w:tcW w:w="1011" w:type="dxa"/>
          </w:tcPr>
          <w:p w:rsidR="0073395E" w:rsidRPr="00B96072" w:rsidRDefault="0073395E" w:rsidP="00B96072">
            <w:pPr>
              <w:rPr>
                <w:sz w:val="24"/>
                <w:szCs w:val="24"/>
              </w:rPr>
            </w:pPr>
          </w:p>
        </w:tc>
        <w:tc>
          <w:tcPr>
            <w:tcW w:w="3084" w:type="dxa"/>
            <w:vAlign w:val="center"/>
          </w:tcPr>
          <w:p w:rsidR="0073395E" w:rsidRPr="00B96072" w:rsidRDefault="0073395E" w:rsidP="00B96072">
            <w:pPr>
              <w:jc w:val="center"/>
              <w:rPr>
                <w:sz w:val="24"/>
                <w:szCs w:val="24"/>
              </w:rPr>
            </w:pPr>
          </w:p>
        </w:tc>
      </w:tr>
      <w:tr w:rsidR="0073395E" w:rsidRPr="00B96072" w:rsidTr="0073395E">
        <w:tc>
          <w:tcPr>
            <w:tcW w:w="5476" w:type="dxa"/>
            <w:vAlign w:val="center"/>
          </w:tcPr>
          <w:p w:rsidR="0073395E" w:rsidRPr="00B96072" w:rsidRDefault="0073395E" w:rsidP="00B96072">
            <w:pPr>
              <w:rPr>
                <w:sz w:val="24"/>
                <w:szCs w:val="24"/>
                <w:lang w:val="ru-RU"/>
              </w:rPr>
            </w:pPr>
            <w:r w:rsidRPr="00B96072">
              <w:rPr>
                <w:sz w:val="24"/>
                <w:szCs w:val="24"/>
              </w:rPr>
              <w:t>Габаритные размеры</w:t>
            </w:r>
          </w:p>
        </w:tc>
        <w:tc>
          <w:tcPr>
            <w:tcW w:w="1011" w:type="dxa"/>
          </w:tcPr>
          <w:p w:rsidR="0073395E" w:rsidRPr="00B96072" w:rsidRDefault="0073395E" w:rsidP="00B96072">
            <w:pPr>
              <w:rPr>
                <w:sz w:val="24"/>
                <w:szCs w:val="24"/>
              </w:rPr>
            </w:pPr>
            <w:r w:rsidRPr="00B96072">
              <w:rPr>
                <w:sz w:val="24"/>
                <w:szCs w:val="24"/>
              </w:rPr>
              <w:t>мм</w:t>
            </w:r>
          </w:p>
        </w:tc>
        <w:tc>
          <w:tcPr>
            <w:tcW w:w="3084" w:type="dxa"/>
            <w:vAlign w:val="center"/>
          </w:tcPr>
          <w:p w:rsidR="0073395E" w:rsidRPr="00B96072" w:rsidRDefault="0073395E" w:rsidP="00B96072">
            <w:pPr>
              <w:jc w:val="center"/>
              <w:rPr>
                <w:sz w:val="24"/>
                <w:szCs w:val="24"/>
              </w:rPr>
            </w:pPr>
            <w:r w:rsidRPr="00B96072">
              <w:rPr>
                <w:sz w:val="24"/>
                <w:szCs w:val="24"/>
              </w:rPr>
              <w:t>5874</w:t>
            </w:r>
            <w:r w:rsidRPr="00B96072">
              <w:rPr>
                <w:sz w:val="24"/>
                <w:szCs w:val="24"/>
                <w:lang w:val="ru-RU"/>
              </w:rPr>
              <w:t>х</w:t>
            </w:r>
            <w:r w:rsidRPr="00B96072">
              <w:rPr>
                <w:sz w:val="24"/>
                <w:szCs w:val="24"/>
              </w:rPr>
              <w:t>3725х3380</w:t>
            </w:r>
          </w:p>
        </w:tc>
      </w:tr>
      <w:tr w:rsidR="0073395E" w:rsidRPr="00B96072" w:rsidTr="0073395E">
        <w:tc>
          <w:tcPr>
            <w:tcW w:w="5476" w:type="dxa"/>
            <w:vAlign w:val="center"/>
          </w:tcPr>
          <w:p w:rsidR="0073395E" w:rsidRPr="00B96072" w:rsidRDefault="0073395E" w:rsidP="00B96072">
            <w:pPr>
              <w:rPr>
                <w:sz w:val="24"/>
                <w:szCs w:val="24"/>
                <w:lang w:val="ru-RU"/>
              </w:rPr>
            </w:pPr>
            <w:r w:rsidRPr="00B96072">
              <w:rPr>
                <w:sz w:val="24"/>
                <w:szCs w:val="24"/>
              </w:rPr>
              <w:t>Ширина гусеницы</w:t>
            </w:r>
          </w:p>
        </w:tc>
        <w:tc>
          <w:tcPr>
            <w:tcW w:w="1011" w:type="dxa"/>
          </w:tcPr>
          <w:p w:rsidR="0073395E" w:rsidRPr="00B96072" w:rsidRDefault="0073395E" w:rsidP="00B96072">
            <w:pPr>
              <w:rPr>
                <w:sz w:val="24"/>
                <w:szCs w:val="24"/>
              </w:rPr>
            </w:pPr>
            <w:r w:rsidRPr="00B96072">
              <w:rPr>
                <w:sz w:val="24"/>
                <w:szCs w:val="24"/>
              </w:rPr>
              <w:t>мм</w:t>
            </w:r>
          </w:p>
        </w:tc>
        <w:tc>
          <w:tcPr>
            <w:tcW w:w="3084" w:type="dxa"/>
            <w:vAlign w:val="center"/>
          </w:tcPr>
          <w:p w:rsidR="0073395E" w:rsidRPr="00B96072" w:rsidRDefault="0073395E" w:rsidP="00B96072">
            <w:pPr>
              <w:jc w:val="center"/>
              <w:rPr>
                <w:sz w:val="24"/>
                <w:szCs w:val="24"/>
              </w:rPr>
            </w:pPr>
            <w:r w:rsidRPr="00B96072">
              <w:rPr>
                <w:sz w:val="24"/>
                <w:szCs w:val="24"/>
              </w:rPr>
              <w:t>560</w:t>
            </w:r>
          </w:p>
        </w:tc>
      </w:tr>
      <w:tr w:rsidR="0073395E" w:rsidRPr="00B96072" w:rsidTr="0073395E">
        <w:tc>
          <w:tcPr>
            <w:tcW w:w="5476" w:type="dxa"/>
            <w:vAlign w:val="center"/>
          </w:tcPr>
          <w:p w:rsidR="0073395E" w:rsidRPr="00B96072" w:rsidRDefault="0073395E" w:rsidP="00B96072">
            <w:pPr>
              <w:rPr>
                <w:sz w:val="24"/>
                <w:szCs w:val="24"/>
                <w:lang w:val="ru-RU"/>
              </w:rPr>
            </w:pPr>
            <w:r w:rsidRPr="00B96072">
              <w:rPr>
                <w:sz w:val="24"/>
                <w:szCs w:val="24"/>
                <w:lang w:val="ru-RU"/>
              </w:rPr>
              <w:t xml:space="preserve">Колея </w:t>
            </w:r>
          </w:p>
        </w:tc>
        <w:tc>
          <w:tcPr>
            <w:tcW w:w="1011" w:type="dxa"/>
          </w:tcPr>
          <w:p w:rsidR="0073395E" w:rsidRPr="00B96072" w:rsidRDefault="0073395E" w:rsidP="00B96072">
            <w:pPr>
              <w:rPr>
                <w:sz w:val="24"/>
                <w:szCs w:val="24"/>
                <w:lang w:val="ru-RU"/>
              </w:rPr>
            </w:pPr>
            <w:r w:rsidRPr="00B96072">
              <w:rPr>
                <w:sz w:val="24"/>
                <w:szCs w:val="24"/>
              </w:rPr>
              <w:t>мм</w:t>
            </w:r>
          </w:p>
        </w:tc>
        <w:tc>
          <w:tcPr>
            <w:tcW w:w="3084" w:type="dxa"/>
            <w:vAlign w:val="center"/>
          </w:tcPr>
          <w:p w:rsidR="0073395E" w:rsidRPr="00B96072" w:rsidRDefault="0073395E" w:rsidP="00B96072">
            <w:pPr>
              <w:jc w:val="center"/>
              <w:rPr>
                <w:sz w:val="24"/>
                <w:szCs w:val="24"/>
              </w:rPr>
            </w:pPr>
            <w:r w:rsidRPr="00B96072">
              <w:rPr>
                <w:sz w:val="24"/>
                <w:szCs w:val="24"/>
              </w:rPr>
              <w:t>2000</w:t>
            </w:r>
          </w:p>
        </w:tc>
      </w:tr>
      <w:tr w:rsidR="0073395E" w:rsidRPr="00B96072" w:rsidTr="0073395E">
        <w:tc>
          <w:tcPr>
            <w:tcW w:w="5476" w:type="dxa"/>
            <w:vAlign w:val="center"/>
          </w:tcPr>
          <w:p w:rsidR="0073395E" w:rsidRPr="00B96072" w:rsidRDefault="0073395E" w:rsidP="00B96072">
            <w:pPr>
              <w:rPr>
                <w:sz w:val="24"/>
                <w:szCs w:val="24"/>
              </w:rPr>
            </w:pPr>
            <w:r w:rsidRPr="00B96072">
              <w:rPr>
                <w:sz w:val="24"/>
                <w:szCs w:val="24"/>
              </w:rPr>
              <w:t>Характеристики бульдозера</w:t>
            </w:r>
          </w:p>
        </w:tc>
        <w:tc>
          <w:tcPr>
            <w:tcW w:w="1011" w:type="dxa"/>
          </w:tcPr>
          <w:p w:rsidR="0073395E" w:rsidRPr="00B96072" w:rsidRDefault="0073395E" w:rsidP="00B96072">
            <w:pPr>
              <w:rPr>
                <w:sz w:val="24"/>
                <w:szCs w:val="24"/>
              </w:rPr>
            </w:pPr>
          </w:p>
        </w:tc>
        <w:tc>
          <w:tcPr>
            <w:tcW w:w="3084" w:type="dxa"/>
            <w:vAlign w:val="center"/>
          </w:tcPr>
          <w:p w:rsidR="0073395E" w:rsidRPr="00B96072" w:rsidRDefault="0073395E" w:rsidP="00B96072">
            <w:pPr>
              <w:jc w:val="center"/>
              <w:rPr>
                <w:sz w:val="24"/>
                <w:szCs w:val="24"/>
              </w:rPr>
            </w:pPr>
          </w:p>
        </w:tc>
      </w:tr>
      <w:tr w:rsidR="0073395E" w:rsidRPr="0069641E" w:rsidTr="0073395E">
        <w:tc>
          <w:tcPr>
            <w:tcW w:w="5476" w:type="dxa"/>
            <w:vAlign w:val="center"/>
          </w:tcPr>
          <w:p w:rsidR="0073395E" w:rsidRPr="00B96072" w:rsidRDefault="0073395E" w:rsidP="00B96072">
            <w:pPr>
              <w:rPr>
                <w:sz w:val="24"/>
                <w:szCs w:val="24"/>
              </w:rPr>
            </w:pPr>
            <w:r w:rsidRPr="00B96072">
              <w:rPr>
                <w:sz w:val="24"/>
                <w:szCs w:val="24"/>
              </w:rPr>
              <w:t>Тип бульдозерного отвала</w:t>
            </w:r>
          </w:p>
        </w:tc>
        <w:tc>
          <w:tcPr>
            <w:tcW w:w="1011" w:type="dxa"/>
          </w:tcPr>
          <w:p w:rsidR="0073395E" w:rsidRPr="00B96072" w:rsidRDefault="0073395E" w:rsidP="00B96072">
            <w:pPr>
              <w:rPr>
                <w:sz w:val="24"/>
                <w:szCs w:val="24"/>
                <w:lang w:val="ru-RU"/>
              </w:rPr>
            </w:pPr>
          </w:p>
        </w:tc>
        <w:tc>
          <w:tcPr>
            <w:tcW w:w="3084" w:type="dxa"/>
            <w:vAlign w:val="center"/>
          </w:tcPr>
          <w:p w:rsidR="0073395E" w:rsidRPr="00B96072" w:rsidRDefault="0073395E" w:rsidP="00B96072">
            <w:pPr>
              <w:jc w:val="center"/>
              <w:rPr>
                <w:sz w:val="24"/>
                <w:szCs w:val="24"/>
                <w:lang w:val="ru-RU"/>
              </w:rPr>
            </w:pPr>
            <w:r w:rsidRPr="00B96072">
              <w:rPr>
                <w:sz w:val="24"/>
                <w:szCs w:val="24"/>
                <w:lang w:val="ru-RU"/>
              </w:rPr>
              <w:t xml:space="preserve">прямой с гидроперекосом / </w:t>
            </w:r>
            <w:r w:rsidRPr="00B96072">
              <w:rPr>
                <w:sz w:val="24"/>
                <w:szCs w:val="24"/>
              </w:rPr>
              <w:t>C</w:t>
            </w:r>
            <w:r w:rsidRPr="00B96072">
              <w:rPr>
                <w:sz w:val="24"/>
                <w:szCs w:val="24"/>
                <w:lang w:val="ru-RU"/>
              </w:rPr>
              <w:t>ферический / Угловой</w:t>
            </w:r>
          </w:p>
        </w:tc>
      </w:tr>
      <w:tr w:rsidR="0073395E" w:rsidRPr="00B96072" w:rsidTr="0073395E">
        <w:tc>
          <w:tcPr>
            <w:tcW w:w="5476" w:type="dxa"/>
            <w:vAlign w:val="center"/>
          </w:tcPr>
          <w:p w:rsidR="0073395E" w:rsidRPr="00B96072" w:rsidRDefault="0073395E" w:rsidP="00B96072">
            <w:pPr>
              <w:rPr>
                <w:sz w:val="24"/>
                <w:szCs w:val="24"/>
                <w:lang w:val="ru-RU"/>
              </w:rPr>
            </w:pPr>
            <w:r w:rsidRPr="00B96072">
              <w:rPr>
                <w:sz w:val="24"/>
                <w:szCs w:val="24"/>
                <w:lang w:val="ru-RU"/>
              </w:rPr>
              <w:t>Ширина х Высота отвала</w:t>
            </w:r>
          </w:p>
        </w:tc>
        <w:tc>
          <w:tcPr>
            <w:tcW w:w="1011" w:type="dxa"/>
          </w:tcPr>
          <w:p w:rsidR="0073395E" w:rsidRPr="00B96072" w:rsidRDefault="0073395E" w:rsidP="00B96072">
            <w:pPr>
              <w:rPr>
                <w:sz w:val="24"/>
                <w:szCs w:val="24"/>
                <w:lang w:val="ru-RU"/>
              </w:rPr>
            </w:pPr>
            <w:r w:rsidRPr="00B96072">
              <w:rPr>
                <w:sz w:val="24"/>
                <w:szCs w:val="24"/>
              </w:rPr>
              <w:t>мм</w:t>
            </w:r>
          </w:p>
        </w:tc>
        <w:tc>
          <w:tcPr>
            <w:tcW w:w="3084" w:type="dxa"/>
            <w:vAlign w:val="center"/>
          </w:tcPr>
          <w:p w:rsidR="0073395E" w:rsidRPr="00B96072" w:rsidRDefault="0073395E" w:rsidP="00B96072">
            <w:pPr>
              <w:jc w:val="center"/>
              <w:rPr>
                <w:sz w:val="24"/>
                <w:szCs w:val="24"/>
              </w:rPr>
            </w:pPr>
            <w:r w:rsidRPr="00B96072">
              <w:rPr>
                <w:sz w:val="24"/>
                <w:szCs w:val="24"/>
              </w:rPr>
              <w:t>3725х1395 / 3860х1379 / 4365х1107</w:t>
            </w:r>
          </w:p>
        </w:tc>
      </w:tr>
      <w:tr w:rsidR="0073395E" w:rsidRPr="00B96072" w:rsidTr="0073395E">
        <w:tc>
          <w:tcPr>
            <w:tcW w:w="5476" w:type="dxa"/>
            <w:vAlign w:val="center"/>
          </w:tcPr>
          <w:p w:rsidR="0073395E" w:rsidRPr="00B96072" w:rsidRDefault="0073395E" w:rsidP="00B96072">
            <w:pPr>
              <w:rPr>
                <w:sz w:val="24"/>
                <w:szCs w:val="24"/>
                <w:lang w:val="ru-RU"/>
              </w:rPr>
            </w:pPr>
            <w:r w:rsidRPr="00B96072">
              <w:rPr>
                <w:sz w:val="24"/>
                <w:szCs w:val="24"/>
                <w:lang w:val="ru-RU"/>
              </w:rPr>
              <w:t>Максимальное заглубление/подъем отвала</w:t>
            </w:r>
          </w:p>
        </w:tc>
        <w:tc>
          <w:tcPr>
            <w:tcW w:w="1011" w:type="dxa"/>
          </w:tcPr>
          <w:p w:rsidR="0073395E" w:rsidRPr="00B96072" w:rsidRDefault="0073395E" w:rsidP="00B96072">
            <w:pPr>
              <w:rPr>
                <w:sz w:val="24"/>
                <w:szCs w:val="24"/>
                <w:lang w:val="ru-RU"/>
              </w:rPr>
            </w:pPr>
            <w:r w:rsidRPr="00B96072">
              <w:rPr>
                <w:sz w:val="24"/>
                <w:szCs w:val="24"/>
              </w:rPr>
              <w:t>мм</w:t>
            </w:r>
          </w:p>
        </w:tc>
        <w:tc>
          <w:tcPr>
            <w:tcW w:w="3084" w:type="dxa"/>
            <w:vAlign w:val="center"/>
          </w:tcPr>
          <w:p w:rsidR="0073395E" w:rsidRPr="00B96072" w:rsidRDefault="0073395E" w:rsidP="00B96072">
            <w:pPr>
              <w:jc w:val="center"/>
              <w:rPr>
                <w:sz w:val="24"/>
                <w:szCs w:val="24"/>
              </w:rPr>
            </w:pPr>
            <w:r w:rsidRPr="00B96072">
              <w:rPr>
                <w:sz w:val="24"/>
                <w:szCs w:val="24"/>
              </w:rPr>
              <w:t>540/1210</w:t>
            </w:r>
          </w:p>
        </w:tc>
      </w:tr>
      <w:tr w:rsidR="0073395E" w:rsidRPr="00B96072" w:rsidTr="0073395E">
        <w:tc>
          <w:tcPr>
            <w:tcW w:w="5476" w:type="dxa"/>
            <w:vAlign w:val="center"/>
          </w:tcPr>
          <w:p w:rsidR="0073395E" w:rsidRPr="00B96072" w:rsidRDefault="0073395E" w:rsidP="00B96072">
            <w:pPr>
              <w:rPr>
                <w:sz w:val="24"/>
                <w:szCs w:val="24"/>
                <w:lang w:val="ru-RU"/>
              </w:rPr>
            </w:pPr>
            <w:r w:rsidRPr="00B96072">
              <w:rPr>
                <w:sz w:val="24"/>
                <w:szCs w:val="24"/>
              </w:rPr>
              <w:t>Максимальная глубина рыхления</w:t>
            </w:r>
          </w:p>
        </w:tc>
        <w:tc>
          <w:tcPr>
            <w:tcW w:w="1011" w:type="dxa"/>
          </w:tcPr>
          <w:p w:rsidR="0073395E" w:rsidRPr="00B96072" w:rsidRDefault="0073395E" w:rsidP="00B96072">
            <w:pPr>
              <w:rPr>
                <w:sz w:val="24"/>
                <w:szCs w:val="24"/>
              </w:rPr>
            </w:pPr>
            <w:r w:rsidRPr="00B96072">
              <w:rPr>
                <w:sz w:val="24"/>
                <w:szCs w:val="24"/>
              </w:rPr>
              <w:t>мм</w:t>
            </w:r>
          </w:p>
        </w:tc>
        <w:tc>
          <w:tcPr>
            <w:tcW w:w="3084" w:type="dxa"/>
            <w:vAlign w:val="center"/>
          </w:tcPr>
          <w:p w:rsidR="0073395E" w:rsidRPr="00B96072" w:rsidRDefault="0073395E" w:rsidP="00B96072">
            <w:pPr>
              <w:jc w:val="center"/>
              <w:rPr>
                <w:sz w:val="24"/>
                <w:szCs w:val="24"/>
              </w:rPr>
            </w:pPr>
            <w:r w:rsidRPr="00B96072">
              <w:rPr>
                <w:sz w:val="24"/>
                <w:szCs w:val="24"/>
              </w:rPr>
              <w:t>695 / 665</w:t>
            </w:r>
          </w:p>
        </w:tc>
      </w:tr>
      <w:tr w:rsidR="0073395E" w:rsidRPr="00B96072" w:rsidTr="0073395E">
        <w:tc>
          <w:tcPr>
            <w:tcW w:w="5476" w:type="dxa"/>
            <w:vAlign w:val="center"/>
          </w:tcPr>
          <w:p w:rsidR="0073395E" w:rsidRPr="00B96072" w:rsidRDefault="0073395E" w:rsidP="00B96072">
            <w:pPr>
              <w:rPr>
                <w:sz w:val="24"/>
                <w:szCs w:val="24"/>
              </w:rPr>
            </w:pPr>
            <w:r w:rsidRPr="00B96072">
              <w:rPr>
                <w:sz w:val="24"/>
                <w:szCs w:val="24"/>
              </w:rPr>
              <w:t>Тип рыхлителя</w:t>
            </w:r>
          </w:p>
        </w:tc>
        <w:tc>
          <w:tcPr>
            <w:tcW w:w="1011" w:type="dxa"/>
          </w:tcPr>
          <w:p w:rsidR="0073395E" w:rsidRPr="00B96072" w:rsidRDefault="0073395E" w:rsidP="00B96072">
            <w:pPr>
              <w:rPr>
                <w:sz w:val="24"/>
                <w:szCs w:val="24"/>
              </w:rPr>
            </w:pPr>
          </w:p>
        </w:tc>
        <w:tc>
          <w:tcPr>
            <w:tcW w:w="3084" w:type="dxa"/>
            <w:vAlign w:val="center"/>
          </w:tcPr>
          <w:p w:rsidR="0073395E" w:rsidRPr="00B96072" w:rsidRDefault="0073395E" w:rsidP="00B96072">
            <w:pPr>
              <w:jc w:val="center"/>
              <w:rPr>
                <w:sz w:val="24"/>
                <w:szCs w:val="24"/>
              </w:rPr>
            </w:pPr>
            <w:r w:rsidRPr="00B96072">
              <w:rPr>
                <w:sz w:val="24"/>
                <w:szCs w:val="24"/>
              </w:rPr>
              <w:t>Одностоечный / Трехстоечный</w:t>
            </w:r>
          </w:p>
        </w:tc>
      </w:tr>
      <w:tr w:rsidR="0073395E" w:rsidRPr="00B96072" w:rsidTr="0073395E">
        <w:tc>
          <w:tcPr>
            <w:tcW w:w="5476" w:type="dxa"/>
            <w:vAlign w:val="center"/>
          </w:tcPr>
          <w:p w:rsidR="0073395E" w:rsidRPr="00B96072" w:rsidRDefault="0073395E" w:rsidP="00B96072">
            <w:pPr>
              <w:rPr>
                <w:sz w:val="24"/>
                <w:szCs w:val="24"/>
                <w:lang w:val="ru-RU"/>
              </w:rPr>
            </w:pPr>
            <w:r w:rsidRPr="00B96072">
              <w:rPr>
                <w:sz w:val="24"/>
                <w:szCs w:val="24"/>
              </w:rPr>
              <w:t>Призма волочения</w:t>
            </w:r>
          </w:p>
        </w:tc>
        <w:tc>
          <w:tcPr>
            <w:tcW w:w="1011" w:type="dxa"/>
          </w:tcPr>
          <w:p w:rsidR="0073395E" w:rsidRPr="00B96072" w:rsidRDefault="0073395E" w:rsidP="00B96072">
            <w:pPr>
              <w:rPr>
                <w:sz w:val="24"/>
                <w:szCs w:val="24"/>
              </w:rPr>
            </w:pPr>
            <w:r w:rsidRPr="00B96072">
              <w:rPr>
                <w:sz w:val="24"/>
                <w:szCs w:val="24"/>
              </w:rPr>
              <w:t>куб.м</w:t>
            </w:r>
          </w:p>
        </w:tc>
        <w:tc>
          <w:tcPr>
            <w:tcW w:w="3084" w:type="dxa"/>
            <w:vAlign w:val="center"/>
          </w:tcPr>
          <w:p w:rsidR="0073395E" w:rsidRPr="00B96072" w:rsidRDefault="0073395E" w:rsidP="00B96072">
            <w:pPr>
              <w:jc w:val="center"/>
              <w:rPr>
                <w:sz w:val="24"/>
                <w:szCs w:val="24"/>
              </w:rPr>
            </w:pPr>
            <w:r w:rsidRPr="00B96072">
              <w:rPr>
                <w:sz w:val="24"/>
                <w:szCs w:val="24"/>
              </w:rPr>
              <w:t>7,8 / 8,4 / 5,4</w:t>
            </w:r>
          </w:p>
        </w:tc>
      </w:tr>
    </w:tbl>
    <w:p w:rsidR="00D627A6" w:rsidRPr="00B96072" w:rsidRDefault="00D627A6" w:rsidP="00B96072">
      <w:pPr>
        <w:spacing w:after="0" w:line="240" w:lineRule="auto"/>
        <w:ind w:firstLine="540"/>
        <w:jc w:val="both"/>
        <w:rPr>
          <w:sz w:val="28"/>
          <w:szCs w:val="28"/>
          <w:lang w:val="ru-RU"/>
        </w:rPr>
      </w:pPr>
      <w:r w:rsidRPr="00B96072">
        <w:rPr>
          <w:sz w:val="28"/>
          <w:szCs w:val="28"/>
          <w:lang w:val="ru-RU"/>
        </w:rPr>
        <w:t>Сменная производительность бульдозера рассчитана по формуле:</w:t>
      </w:r>
    </w:p>
    <w:p w:rsidR="00D627A6" w:rsidRPr="00B96072" w:rsidRDefault="00D627A6" w:rsidP="00B96072">
      <w:pPr>
        <w:spacing w:after="0" w:line="240" w:lineRule="auto"/>
        <w:ind w:firstLine="540"/>
        <w:jc w:val="center"/>
        <w:rPr>
          <w:kern w:val="36"/>
          <w:sz w:val="28"/>
          <w:szCs w:val="28"/>
          <w:lang w:val="ru-RU"/>
        </w:rPr>
      </w:pPr>
      <w:r w:rsidRPr="00B96072">
        <w:rPr>
          <w:kern w:val="36"/>
          <w:position w:val="-32"/>
          <w:sz w:val="28"/>
          <w:szCs w:val="28"/>
        </w:rPr>
        <w:object w:dxaOrig="4080" w:dyaOrig="720">
          <v:shape id="_x0000_i1059" type="#_x0000_t75" style="width:206.25pt;height:37.5pt" o:ole="">
            <v:imagedata r:id="rId72" o:title=""/>
          </v:shape>
          <o:OLEObject Type="Embed" ProgID="Equation.3" ShapeID="_x0000_i1059" DrawAspect="Content" ObjectID="_1682408978" r:id="rId73"/>
        </w:object>
      </w:r>
      <w:r w:rsidRPr="00B96072">
        <w:rPr>
          <w:kern w:val="36"/>
          <w:sz w:val="28"/>
          <w:szCs w:val="28"/>
          <w:lang w:val="ru-RU"/>
        </w:rPr>
        <w:t>, м</w:t>
      </w:r>
      <w:r w:rsidRPr="00B96072">
        <w:rPr>
          <w:kern w:val="36"/>
          <w:sz w:val="28"/>
          <w:szCs w:val="28"/>
          <w:vertAlign w:val="superscript"/>
          <w:lang w:val="ru-RU"/>
        </w:rPr>
        <w:t>3</w:t>
      </w:r>
      <w:r w:rsidRPr="00B96072">
        <w:rPr>
          <w:kern w:val="36"/>
          <w:sz w:val="28"/>
          <w:szCs w:val="28"/>
          <w:lang w:val="ru-RU"/>
        </w:rPr>
        <w:t>/см</w:t>
      </w:r>
    </w:p>
    <w:p w:rsidR="00D627A6" w:rsidRPr="00B96072" w:rsidRDefault="00D627A6" w:rsidP="00B96072">
      <w:pPr>
        <w:spacing w:after="0" w:line="240" w:lineRule="auto"/>
        <w:ind w:firstLine="540"/>
        <w:rPr>
          <w:kern w:val="36"/>
          <w:sz w:val="28"/>
          <w:szCs w:val="28"/>
          <w:lang w:val="ru-RU"/>
        </w:rPr>
      </w:pPr>
      <w:r w:rsidRPr="00B96072">
        <w:rPr>
          <w:kern w:val="36"/>
          <w:sz w:val="28"/>
          <w:szCs w:val="28"/>
          <w:lang w:val="ru-RU"/>
        </w:rPr>
        <w:t xml:space="preserve">Где </w:t>
      </w:r>
      <w:r w:rsidRPr="00B96072">
        <w:rPr>
          <w:kern w:val="36"/>
          <w:sz w:val="28"/>
          <w:szCs w:val="28"/>
        </w:rPr>
        <w:t>V</w:t>
      </w:r>
      <w:r w:rsidRPr="00B96072">
        <w:rPr>
          <w:kern w:val="36"/>
          <w:sz w:val="28"/>
          <w:szCs w:val="28"/>
          <w:lang w:val="ru-RU"/>
        </w:rPr>
        <w:t xml:space="preserve"> – объем грунта в разрыхленном состоянии, перемещаемый отвалом бульдозера, м</w:t>
      </w:r>
      <w:r w:rsidRPr="00B96072">
        <w:rPr>
          <w:kern w:val="36"/>
          <w:sz w:val="28"/>
          <w:szCs w:val="28"/>
          <w:vertAlign w:val="superscript"/>
          <w:lang w:val="ru-RU"/>
        </w:rPr>
        <w:t>3</w:t>
      </w:r>
      <w:r w:rsidRPr="00B96072">
        <w:rPr>
          <w:kern w:val="36"/>
          <w:sz w:val="28"/>
          <w:szCs w:val="28"/>
          <w:lang w:val="ru-RU"/>
        </w:rPr>
        <w:t>;</w:t>
      </w:r>
    </w:p>
    <w:p w:rsidR="00D627A6" w:rsidRPr="00B96072" w:rsidRDefault="00D627A6" w:rsidP="00B96072">
      <w:pPr>
        <w:spacing w:after="0" w:line="240" w:lineRule="auto"/>
        <w:ind w:firstLine="540"/>
        <w:jc w:val="center"/>
        <w:rPr>
          <w:kern w:val="36"/>
          <w:sz w:val="28"/>
          <w:szCs w:val="28"/>
          <w:lang w:val="ru-RU"/>
        </w:rPr>
      </w:pPr>
      <w:r w:rsidRPr="00B96072">
        <w:rPr>
          <w:kern w:val="36"/>
          <w:position w:val="-24"/>
          <w:sz w:val="28"/>
          <w:szCs w:val="28"/>
        </w:rPr>
        <w:object w:dxaOrig="1160" w:dyaOrig="639">
          <v:shape id="_x0000_i1060" type="#_x0000_t75" style="width:57.75pt;height:37.5pt" o:ole="">
            <v:imagedata r:id="rId74" o:title=""/>
          </v:shape>
          <o:OLEObject Type="Embed" ProgID="Equation.3" ShapeID="_x0000_i1060" DrawAspect="Content" ObjectID="_1682408979" r:id="rId75"/>
        </w:object>
      </w:r>
      <w:r w:rsidRPr="00B96072">
        <w:rPr>
          <w:kern w:val="36"/>
          <w:sz w:val="28"/>
          <w:szCs w:val="28"/>
          <w:lang w:val="ru-RU"/>
        </w:rPr>
        <w:t>, м</w:t>
      </w:r>
      <w:r w:rsidRPr="00B96072">
        <w:rPr>
          <w:kern w:val="36"/>
          <w:sz w:val="28"/>
          <w:szCs w:val="28"/>
          <w:vertAlign w:val="superscript"/>
          <w:lang w:val="ru-RU"/>
        </w:rPr>
        <w:t>3</w:t>
      </w:r>
    </w:p>
    <w:p w:rsidR="00D627A6" w:rsidRPr="00B96072" w:rsidRDefault="00D627A6" w:rsidP="00B96072">
      <w:pPr>
        <w:spacing w:after="0" w:line="240" w:lineRule="auto"/>
        <w:ind w:firstLine="540"/>
        <w:rPr>
          <w:kern w:val="36"/>
          <w:sz w:val="28"/>
          <w:szCs w:val="28"/>
          <w:lang w:val="ru-RU"/>
        </w:rPr>
      </w:pPr>
      <w:r w:rsidRPr="00B96072">
        <w:rPr>
          <w:kern w:val="36"/>
          <w:sz w:val="28"/>
          <w:szCs w:val="28"/>
        </w:rPr>
        <w:t>l</w:t>
      </w:r>
      <w:r w:rsidRPr="00B96072">
        <w:rPr>
          <w:kern w:val="36"/>
          <w:sz w:val="28"/>
          <w:szCs w:val="28"/>
          <w:lang w:val="ru-RU"/>
        </w:rPr>
        <w:t xml:space="preserve"> – длина отвала бульдозера, 3,7 м;</w:t>
      </w:r>
    </w:p>
    <w:p w:rsidR="00D627A6" w:rsidRPr="00B96072" w:rsidRDefault="00D627A6" w:rsidP="00B96072">
      <w:pPr>
        <w:spacing w:after="0" w:line="240" w:lineRule="auto"/>
        <w:ind w:firstLine="540"/>
        <w:rPr>
          <w:kern w:val="36"/>
          <w:sz w:val="28"/>
          <w:szCs w:val="28"/>
          <w:lang w:val="ru-RU"/>
        </w:rPr>
      </w:pPr>
      <w:r w:rsidRPr="00B96072">
        <w:rPr>
          <w:kern w:val="36"/>
          <w:sz w:val="28"/>
          <w:szCs w:val="28"/>
        </w:rPr>
        <w:lastRenderedPageBreak/>
        <w:t>h</w:t>
      </w:r>
      <w:r w:rsidRPr="00B96072">
        <w:rPr>
          <w:kern w:val="36"/>
          <w:sz w:val="28"/>
          <w:szCs w:val="28"/>
          <w:lang w:val="ru-RU"/>
        </w:rPr>
        <w:t xml:space="preserve"> – высота отвала бульдозера, 1,3 м;</w:t>
      </w:r>
    </w:p>
    <w:p w:rsidR="00D627A6" w:rsidRPr="00B96072" w:rsidRDefault="00D627A6" w:rsidP="00B96072">
      <w:pPr>
        <w:spacing w:after="0" w:line="240" w:lineRule="auto"/>
        <w:ind w:firstLine="540"/>
        <w:rPr>
          <w:kern w:val="36"/>
          <w:sz w:val="28"/>
          <w:szCs w:val="28"/>
          <w:lang w:val="ru-RU"/>
        </w:rPr>
      </w:pPr>
      <w:r w:rsidRPr="00B96072">
        <w:rPr>
          <w:kern w:val="36"/>
          <w:sz w:val="28"/>
          <w:szCs w:val="28"/>
          <w:lang w:val="ru-RU"/>
        </w:rPr>
        <w:t xml:space="preserve">      а – ширина призмы перемещаемого грунта, м;</w:t>
      </w:r>
    </w:p>
    <w:p w:rsidR="00D627A6" w:rsidRPr="00B96072" w:rsidRDefault="00D627A6" w:rsidP="00B96072">
      <w:pPr>
        <w:spacing w:after="0" w:line="240" w:lineRule="auto"/>
        <w:ind w:firstLine="540"/>
        <w:rPr>
          <w:kern w:val="36"/>
          <w:sz w:val="28"/>
          <w:szCs w:val="28"/>
          <w:lang w:val="ru-RU"/>
        </w:rPr>
      </w:pPr>
      <w:r w:rsidRPr="00B96072">
        <w:rPr>
          <w:kern w:val="36"/>
          <w:position w:val="-26"/>
          <w:sz w:val="28"/>
          <w:szCs w:val="28"/>
        </w:rPr>
        <w:object w:dxaOrig="820" w:dyaOrig="680">
          <v:shape id="_x0000_i1061" type="#_x0000_t75" style="width:41.25pt;height:37.5pt" o:ole="">
            <v:imagedata r:id="rId76" o:title=""/>
          </v:shape>
          <o:OLEObject Type="Embed" ProgID="Equation.3" ShapeID="_x0000_i1061" DrawAspect="Content" ObjectID="_1682408980" r:id="rId77"/>
        </w:object>
      </w:r>
      <w:r w:rsidRPr="00B96072">
        <w:rPr>
          <w:kern w:val="36"/>
          <w:sz w:val="28"/>
          <w:szCs w:val="28"/>
          <w:lang w:val="ru-RU"/>
        </w:rPr>
        <w:t xml:space="preserve">, </w:t>
      </w:r>
      <w:proofErr w:type="gramStart"/>
      <w:r w:rsidRPr="00B96072">
        <w:rPr>
          <w:kern w:val="36"/>
          <w:sz w:val="28"/>
          <w:szCs w:val="28"/>
          <w:lang w:val="ru-RU"/>
        </w:rPr>
        <w:t>м</w:t>
      </w:r>
      <w:proofErr w:type="gramEnd"/>
    </w:p>
    <w:p w:rsidR="00D627A6" w:rsidRPr="00B96072" w:rsidRDefault="00D627A6" w:rsidP="00B96072">
      <w:pPr>
        <w:spacing w:after="0" w:line="240" w:lineRule="auto"/>
        <w:ind w:firstLine="540"/>
        <w:rPr>
          <w:kern w:val="36"/>
          <w:sz w:val="28"/>
          <w:szCs w:val="28"/>
          <w:lang w:val="ru-RU"/>
        </w:rPr>
      </w:pPr>
      <w:r w:rsidRPr="00B96072">
        <w:rPr>
          <w:kern w:val="36"/>
          <w:sz w:val="28"/>
          <w:szCs w:val="28"/>
          <w:lang w:val="ru-RU"/>
        </w:rPr>
        <w:t xml:space="preserve">      </w:t>
      </w:r>
      <w:r w:rsidRPr="00B96072">
        <w:rPr>
          <w:kern w:val="36"/>
          <w:sz w:val="28"/>
          <w:szCs w:val="28"/>
        </w:rPr>
        <w:t>δ</w:t>
      </w:r>
      <w:r w:rsidRPr="00B96072">
        <w:rPr>
          <w:kern w:val="36"/>
          <w:sz w:val="28"/>
          <w:szCs w:val="28"/>
          <w:lang w:val="ru-RU"/>
        </w:rPr>
        <w:t xml:space="preserve"> – угол естественного откоса грунта (30</w:t>
      </w:r>
      <w:r w:rsidRPr="00B96072">
        <w:rPr>
          <w:kern w:val="36"/>
          <w:sz w:val="28"/>
          <w:szCs w:val="28"/>
          <w:vertAlign w:val="superscript"/>
          <w:lang w:val="ru-RU"/>
        </w:rPr>
        <w:t>0</w:t>
      </w:r>
      <w:r w:rsidRPr="00B96072">
        <w:rPr>
          <w:kern w:val="36"/>
          <w:sz w:val="28"/>
          <w:szCs w:val="28"/>
          <w:lang w:val="ru-RU"/>
        </w:rPr>
        <w:t>);</w:t>
      </w:r>
    </w:p>
    <w:p w:rsidR="00D627A6" w:rsidRPr="00B96072" w:rsidRDefault="00D627A6" w:rsidP="00B96072">
      <w:pPr>
        <w:spacing w:after="0" w:line="240" w:lineRule="auto"/>
        <w:ind w:firstLine="540"/>
        <w:rPr>
          <w:kern w:val="36"/>
          <w:sz w:val="28"/>
          <w:szCs w:val="28"/>
        </w:rPr>
      </w:pPr>
      <m:oMathPara>
        <m:oMath>
          <m:r>
            <w:rPr>
              <w:rFonts w:ascii="Cambria Math" w:hAnsi="Cambria Math"/>
              <w:kern w:val="36"/>
              <w:sz w:val="28"/>
              <w:szCs w:val="28"/>
            </w:rPr>
            <m:t>а=</m:t>
          </m:r>
          <m:f>
            <m:fPr>
              <m:ctrlPr>
                <w:rPr>
                  <w:rFonts w:ascii="Cambria Math" w:hAnsi="Cambria Math"/>
                  <w:i/>
                  <w:kern w:val="36"/>
                  <w:sz w:val="28"/>
                  <w:szCs w:val="28"/>
                </w:rPr>
              </m:ctrlPr>
            </m:fPr>
            <m:num>
              <m:r>
                <w:rPr>
                  <w:rFonts w:ascii="Cambria Math" w:hAnsi="Cambria Math"/>
                  <w:kern w:val="36"/>
                  <w:sz w:val="28"/>
                  <w:szCs w:val="28"/>
                </w:rPr>
                <m:t>1,3</m:t>
              </m:r>
            </m:num>
            <m:den>
              <m:r>
                <w:rPr>
                  <w:rFonts w:ascii="Cambria Math" w:hAnsi="Cambria Math"/>
                  <w:kern w:val="36"/>
                  <w:sz w:val="28"/>
                  <w:szCs w:val="28"/>
                </w:rPr>
                <m:t>0,577</m:t>
              </m:r>
            </m:den>
          </m:f>
          <m:r>
            <w:rPr>
              <w:rFonts w:ascii="Cambria Math" w:hAnsi="Cambria Math"/>
              <w:kern w:val="36"/>
              <w:sz w:val="28"/>
              <w:szCs w:val="28"/>
            </w:rPr>
            <m:t>=2,25 м</m:t>
          </m:r>
        </m:oMath>
      </m:oMathPara>
    </w:p>
    <w:p w:rsidR="00D627A6" w:rsidRPr="00B96072" w:rsidRDefault="00D627A6" w:rsidP="00B96072">
      <w:pPr>
        <w:spacing w:after="0" w:line="240" w:lineRule="auto"/>
        <w:ind w:firstLine="540"/>
        <w:rPr>
          <w:kern w:val="36"/>
          <w:sz w:val="28"/>
          <w:szCs w:val="28"/>
        </w:rPr>
      </w:pPr>
    </w:p>
    <w:p w:rsidR="00D627A6" w:rsidRPr="00B96072" w:rsidRDefault="00D627A6" w:rsidP="00B96072">
      <w:pPr>
        <w:spacing w:after="0" w:line="240" w:lineRule="auto"/>
        <w:ind w:firstLine="540"/>
        <w:rPr>
          <w:i/>
          <w:kern w:val="36"/>
          <w:sz w:val="28"/>
          <w:szCs w:val="28"/>
        </w:rPr>
      </w:pPr>
      <m:oMathPara>
        <m:oMath>
          <m:r>
            <w:rPr>
              <w:rFonts w:ascii="Cambria Math" w:hAnsi="Cambria Math"/>
              <w:kern w:val="36"/>
              <w:sz w:val="28"/>
              <w:szCs w:val="28"/>
            </w:rPr>
            <m:t>V=</m:t>
          </m:r>
          <m:f>
            <m:fPr>
              <m:ctrlPr>
                <w:rPr>
                  <w:rFonts w:ascii="Cambria Math" w:hAnsi="Cambria Math"/>
                  <w:i/>
                  <w:kern w:val="36"/>
                  <w:sz w:val="28"/>
                  <w:szCs w:val="28"/>
                </w:rPr>
              </m:ctrlPr>
            </m:fPr>
            <m:num>
              <m:r>
                <w:rPr>
                  <w:rFonts w:ascii="Cambria Math" w:hAnsi="Cambria Math"/>
                  <w:kern w:val="36"/>
                  <w:sz w:val="28"/>
                  <w:szCs w:val="28"/>
                </w:rPr>
                <m:t>3,7∙1,3∙2,25</m:t>
              </m:r>
            </m:num>
            <m:den>
              <m:r>
                <w:rPr>
                  <w:rFonts w:ascii="Cambria Math" w:hAnsi="Cambria Math"/>
                  <w:kern w:val="36"/>
                  <w:sz w:val="28"/>
                  <w:szCs w:val="28"/>
                </w:rPr>
                <m:t>2</m:t>
              </m:r>
            </m:den>
          </m:f>
          <m:r>
            <w:rPr>
              <w:rFonts w:ascii="Cambria Math" w:hAnsi="Cambria Math"/>
              <w:kern w:val="36"/>
              <w:sz w:val="28"/>
              <w:szCs w:val="28"/>
            </w:rPr>
            <m:t xml:space="preserve">=5,4 </m:t>
          </m:r>
          <m:sSup>
            <m:sSupPr>
              <m:ctrlPr>
                <w:rPr>
                  <w:rFonts w:ascii="Cambria Math" w:hAnsi="Cambria Math"/>
                  <w:i/>
                  <w:kern w:val="36"/>
                  <w:sz w:val="28"/>
                  <w:szCs w:val="28"/>
                </w:rPr>
              </m:ctrlPr>
            </m:sSupPr>
            <m:e>
              <m:r>
                <w:rPr>
                  <w:rFonts w:ascii="Cambria Math" w:hAnsi="Cambria Math"/>
                  <w:kern w:val="36"/>
                  <w:sz w:val="28"/>
                  <w:szCs w:val="28"/>
                </w:rPr>
                <m:t>м</m:t>
              </m:r>
            </m:e>
            <m:sup>
              <m:r>
                <w:rPr>
                  <w:rFonts w:ascii="Cambria Math" w:hAnsi="Cambria Math"/>
                  <w:kern w:val="36"/>
                  <w:sz w:val="28"/>
                  <w:szCs w:val="28"/>
                </w:rPr>
                <m:t>3</m:t>
              </m:r>
            </m:sup>
          </m:sSup>
        </m:oMath>
      </m:oMathPara>
    </w:p>
    <w:p w:rsidR="00D627A6" w:rsidRPr="00B96072" w:rsidRDefault="00D627A6" w:rsidP="00B96072">
      <w:pPr>
        <w:spacing w:after="0" w:line="240" w:lineRule="auto"/>
        <w:ind w:firstLine="540"/>
        <w:jc w:val="both"/>
        <w:rPr>
          <w:kern w:val="36"/>
          <w:sz w:val="28"/>
          <w:szCs w:val="28"/>
          <w:lang w:val="ru-RU"/>
        </w:rPr>
      </w:pPr>
      <w:r w:rsidRPr="00B96072">
        <w:rPr>
          <w:kern w:val="36"/>
          <w:sz w:val="28"/>
          <w:szCs w:val="28"/>
          <w:lang w:val="ru-RU"/>
        </w:rPr>
        <w:t xml:space="preserve">      К</w:t>
      </w:r>
      <w:r w:rsidRPr="00B96072">
        <w:rPr>
          <w:kern w:val="36"/>
          <w:sz w:val="28"/>
          <w:szCs w:val="28"/>
          <w:vertAlign w:val="subscript"/>
          <w:lang w:val="ru-RU"/>
        </w:rPr>
        <w:t>У</w:t>
      </w:r>
      <w:r w:rsidRPr="00B96072">
        <w:rPr>
          <w:kern w:val="36"/>
          <w:sz w:val="28"/>
          <w:szCs w:val="28"/>
          <w:lang w:val="ru-RU"/>
        </w:rPr>
        <w:t xml:space="preserve"> – коэффициент, учитывающий уклон на участке работы бульдозера, 1,0;</w:t>
      </w:r>
    </w:p>
    <w:p w:rsidR="00D627A6" w:rsidRPr="00B96072" w:rsidRDefault="00D627A6" w:rsidP="00B96072">
      <w:pPr>
        <w:spacing w:after="0" w:line="240" w:lineRule="auto"/>
        <w:ind w:firstLine="540"/>
        <w:jc w:val="both"/>
        <w:rPr>
          <w:kern w:val="36"/>
          <w:sz w:val="28"/>
          <w:szCs w:val="28"/>
          <w:lang w:val="ru-RU"/>
        </w:rPr>
      </w:pPr>
      <w:r w:rsidRPr="00B96072">
        <w:rPr>
          <w:kern w:val="36"/>
          <w:sz w:val="28"/>
          <w:szCs w:val="28"/>
          <w:lang w:val="ru-RU"/>
        </w:rPr>
        <w:t>К</w:t>
      </w:r>
      <w:r w:rsidRPr="00B96072">
        <w:rPr>
          <w:kern w:val="36"/>
          <w:sz w:val="28"/>
          <w:szCs w:val="28"/>
          <w:vertAlign w:val="subscript"/>
          <w:lang w:val="ru-RU"/>
        </w:rPr>
        <w:t>О</w:t>
      </w:r>
      <w:r w:rsidRPr="00B96072">
        <w:rPr>
          <w:kern w:val="36"/>
          <w:sz w:val="28"/>
          <w:szCs w:val="28"/>
          <w:lang w:val="ru-RU"/>
        </w:rPr>
        <w:t xml:space="preserve"> – коэффициент, учитывающий увеличение производительности при работе бульдозера с открылками, 1,0;</w:t>
      </w:r>
    </w:p>
    <w:p w:rsidR="00D627A6" w:rsidRPr="00B96072" w:rsidRDefault="00D627A6" w:rsidP="00B96072">
      <w:pPr>
        <w:spacing w:after="0" w:line="240" w:lineRule="auto"/>
        <w:ind w:firstLine="540"/>
        <w:jc w:val="both"/>
        <w:rPr>
          <w:kern w:val="36"/>
          <w:sz w:val="28"/>
          <w:szCs w:val="28"/>
          <w:lang w:val="ru-RU"/>
        </w:rPr>
      </w:pPr>
      <w:r w:rsidRPr="00B96072">
        <w:rPr>
          <w:kern w:val="36"/>
          <w:sz w:val="28"/>
          <w:szCs w:val="28"/>
          <w:lang w:val="ru-RU"/>
        </w:rPr>
        <w:t xml:space="preserve">      К</w:t>
      </w:r>
      <w:r w:rsidRPr="00B96072">
        <w:rPr>
          <w:kern w:val="36"/>
          <w:sz w:val="28"/>
          <w:szCs w:val="28"/>
          <w:vertAlign w:val="subscript"/>
          <w:lang w:val="ru-RU"/>
        </w:rPr>
        <w:t>П</w:t>
      </w:r>
      <w:r w:rsidRPr="00B96072">
        <w:rPr>
          <w:kern w:val="36"/>
          <w:sz w:val="28"/>
          <w:szCs w:val="28"/>
          <w:lang w:val="ru-RU"/>
        </w:rPr>
        <w:t xml:space="preserve"> – коэффициент, учитывающий потери породы в процессе ее перемещения, 0,8;</w:t>
      </w:r>
    </w:p>
    <w:p w:rsidR="00D627A6" w:rsidRPr="00B96072" w:rsidRDefault="00D627A6" w:rsidP="00B96072">
      <w:pPr>
        <w:spacing w:after="0" w:line="240" w:lineRule="auto"/>
        <w:ind w:firstLine="540"/>
        <w:jc w:val="both"/>
        <w:rPr>
          <w:kern w:val="36"/>
          <w:sz w:val="28"/>
          <w:szCs w:val="28"/>
          <w:lang w:val="ru-RU"/>
        </w:rPr>
      </w:pPr>
      <w:r w:rsidRPr="00B96072">
        <w:rPr>
          <w:kern w:val="36"/>
          <w:sz w:val="28"/>
          <w:szCs w:val="28"/>
          <w:lang w:val="ru-RU"/>
        </w:rPr>
        <w:t xml:space="preserve">      К</w:t>
      </w:r>
      <w:r w:rsidRPr="00B96072">
        <w:rPr>
          <w:kern w:val="36"/>
          <w:sz w:val="28"/>
          <w:szCs w:val="28"/>
          <w:vertAlign w:val="subscript"/>
          <w:lang w:val="ru-RU"/>
        </w:rPr>
        <w:t>В</w:t>
      </w:r>
      <w:r w:rsidRPr="00B96072">
        <w:rPr>
          <w:kern w:val="36"/>
          <w:sz w:val="28"/>
          <w:szCs w:val="28"/>
          <w:lang w:val="ru-RU"/>
        </w:rPr>
        <w:t xml:space="preserve"> – коэффициент использования бульдозера во времени, 0,9;</w:t>
      </w:r>
    </w:p>
    <w:p w:rsidR="00D627A6" w:rsidRPr="00B96072" w:rsidRDefault="00D627A6" w:rsidP="00B96072">
      <w:pPr>
        <w:spacing w:after="0" w:line="240" w:lineRule="auto"/>
        <w:ind w:firstLine="540"/>
        <w:jc w:val="both"/>
        <w:rPr>
          <w:kern w:val="36"/>
          <w:sz w:val="28"/>
          <w:szCs w:val="28"/>
          <w:lang w:val="ru-RU"/>
        </w:rPr>
      </w:pPr>
      <w:r w:rsidRPr="00B96072">
        <w:rPr>
          <w:kern w:val="36"/>
          <w:sz w:val="28"/>
          <w:szCs w:val="28"/>
          <w:lang w:val="ru-RU"/>
        </w:rPr>
        <w:t>К</w:t>
      </w:r>
      <w:r w:rsidRPr="00B96072">
        <w:rPr>
          <w:kern w:val="36"/>
          <w:sz w:val="28"/>
          <w:szCs w:val="28"/>
          <w:vertAlign w:val="subscript"/>
          <w:lang w:val="ru-RU"/>
        </w:rPr>
        <w:t>Р</w:t>
      </w:r>
      <w:r w:rsidRPr="00B96072">
        <w:rPr>
          <w:kern w:val="36"/>
          <w:sz w:val="28"/>
          <w:szCs w:val="28"/>
          <w:lang w:val="ru-RU"/>
        </w:rPr>
        <w:t xml:space="preserve"> – коэффициент разрыхления грунта, для ПРС – 1,25, для вскрышных пород  -1,35 ;</w:t>
      </w:r>
    </w:p>
    <w:p w:rsidR="00D627A6" w:rsidRPr="00B96072" w:rsidRDefault="00D627A6" w:rsidP="00B96072">
      <w:pPr>
        <w:spacing w:after="0" w:line="240" w:lineRule="auto"/>
        <w:ind w:firstLine="540"/>
        <w:rPr>
          <w:kern w:val="36"/>
          <w:sz w:val="28"/>
          <w:szCs w:val="28"/>
          <w:lang w:val="ru-RU"/>
        </w:rPr>
      </w:pPr>
      <w:r w:rsidRPr="00B96072">
        <w:rPr>
          <w:kern w:val="36"/>
          <w:sz w:val="28"/>
          <w:szCs w:val="28"/>
          <w:lang w:val="ru-RU"/>
        </w:rPr>
        <w:t xml:space="preserve">      Т</w:t>
      </w:r>
      <w:r w:rsidRPr="00B96072">
        <w:rPr>
          <w:kern w:val="36"/>
          <w:sz w:val="28"/>
          <w:szCs w:val="28"/>
          <w:vertAlign w:val="subscript"/>
          <w:lang w:val="ru-RU"/>
        </w:rPr>
        <w:t>Ц</w:t>
      </w:r>
      <w:r w:rsidRPr="00B96072">
        <w:rPr>
          <w:kern w:val="36"/>
          <w:sz w:val="28"/>
          <w:szCs w:val="28"/>
          <w:lang w:val="ru-RU"/>
        </w:rPr>
        <w:t xml:space="preserve"> – продолжительность одного цикла, с:</w:t>
      </w:r>
    </w:p>
    <w:p w:rsidR="00D627A6" w:rsidRPr="00B96072" w:rsidRDefault="008316B4" w:rsidP="00B96072">
      <w:pPr>
        <w:spacing w:after="0" w:line="240" w:lineRule="auto"/>
        <w:ind w:firstLine="540"/>
        <w:rPr>
          <w:color w:val="FF0000"/>
          <w:kern w:val="36"/>
          <w:sz w:val="28"/>
          <w:szCs w:val="28"/>
        </w:rPr>
      </w:pPr>
      <m:oMathPara>
        <m:oMath>
          <m:sSub>
            <m:sSubPr>
              <m:ctrlPr>
                <w:rPr>
                  <w:rFonts w:ascii="Cambria Math" w:hAnsi="Cambria Math"/>
                  <w:i/>
                  <w:kern w:val="36"/>
                  <w:sz w:val="28"/>
                  <w:szCs w:val="28"/>
                </w:rPr>
              </m:ctrlPr>
            </m:sSubPr>
            <m:e>
              <m:r>
                <w:rPr>
                  <w:rFonts w:ascii="Cambria Math" w:hAnsi="Cambria Math"/>
                  <w:kern w:val="36"/>
                  <w:sz w:val="28"/>
                  <w:szCs w:val="28"/>
                </w:rPr>
                <m:t>Т</m:t>
              </m:r>
            </m:e>
            <m:sub>
              <m:r>
                <w:rPr>
                  <w:rFonts w:ascii="Cambria Math" w:hAnsi="Cambria Math"/>
                  <w:kern w:val="36"/>
                  <w:sz w:val="28"/>
                  <w:szCs w:val="28"/>
                </w:rPr>
                <m:t>ц</m:t>
              </m:r>
            </m:sub>
          </m:sSub>
          <m:r>
            <w:rPr>
              <w:rFonts w:ascii="Cambria Math" w:hAnsi="Cambria Math"/>
              <w:kern w:val="36"/>
              <w:sz w:val="28"/>
              <w:szCs w:val="28"/>
            </w:rPr>
            <m:t>=</m:t>
          </m:r>
          <m:f>
            <m:fPr>
              <m:ctrlPr>
                <w:rPr>
                  <w:rFonts w:ascii="Cambria Math" w:hAnsi="Cambria Math"/>
                  <w:i/>
                  <w:kern w:val="36"/>
                  <w:sz w:val="28"/>
                  <w:szCs w:val="28"/>
                </w:rPr>
              </m:ctrlPr>
            </m:fPr>
            <m:num>
              <m:sSub>
                <m:sSubPr>
                  <m:ctrlPr>
                    <w:rPr>
                      <w:rFonts w:ascii="Cambria Math" w:hAnsi="Cambria Math"/>
                      <w:i/>
                      <w:kern w:val="36"/>
                      <w:sz w:val="28"/>
                      <w:szCs w:val="28"/>
                    </w:rPr>
                  </m:ctrlPr>
                </m:sSubPr>
                <m:e>
                  <m:r>
                    <w:rPr>
                      <w:rFonts w:ascii="Cambria Math" w:hAnsi="Cambria Math"/>
                      <w:kern w:val="36"/>
                      <w:sz w:val="28"/>
                      <w:szCs w:val="28"/>
                    </w:rPr>
                    <m:t>l</m:t>
                  </m:r>
                </m:e>
                <m:sub>
                  <m:r>
                    <w:rPr>
                      <w:rFonts w:ascii="Cambria Math" w:hAnsi="Cambria Math"/>
                      <w:kern w:val="36"/>
                      <w:sz w:val="28"/>
                      <w:szCs w:val="28"/>
                    </w:rPr>
                    <m:t>1</m:t>
                  </m:r>
                </m:sub>
              </m:sSub>
            </m:num>
            <m:den>
              <m:sSub>
                <m:sSubPr>
                  <m:ctrlPr>
                    <w:rPr>
                      <w:rFonts w:ascii="Cambria Math" w:hAnsi="Cambria Math"/>
                      <w:i/>
                      <w:kern w:val="36"/>
                      <w:sz w:val="28"/>
                      <w:szCs w:val="28"/>
                    </w:rPr>
                  </m:ctrlPr>
                </m:sSubPr>
                <m:e>
                  <m:r>
                    <w:rPr>
                      <w:rFonts w:ascii="Cambria Math" w:hAnsi="Cambria Math"/>
                      <w:kern w:val="36"/>
                      <w:sz w:val="28"/>
                      <w:szCs w:val="28"/>
                    </w:rPr>
                    <m:t>v</m:t>
                  </m:r>
                </m:e>
                <m:sub>
                  <m:r>
                    <w:rPr>
                      <w:rFonts w:ascii="Cambria Math" w:hAnsi="Cambria Math"/>
                      <w:kern w:val="36"/>
                      <w:sz w:val="28"/>
                      <w:szCs w:val="28"/>
                    </w:rPr>
                    <m:t>1</m:t>
                  </m:r>
                </m:sub>
              </m:sSub>
            </m:den>
          </m:f>
          <m:r>
            <w:rPr>
              <w:rFonts w:ascii="Cambria Math" w:hAnsi="Cambria Math"/>
              <w:kern w:val="36"/>
              <w:sz w:val="28"/>
              <w:szCs w:val="28"/>
            </w:rPr>
            <m:t>+</m:t>
          </m:r>
          <m:f>
            <m:fPr>
              <m:ctrlPr>
                <w:rPr>
                  <w:rFonts w:ascii="Cambria Math" w:hAnsi="Cambria Math"/>
                  <w:i/>
                  <w:kern w:val="36"/>
                  <w:sz w:val="28"/>
                  <w:szCs w:val="28"/>
                </w:rPr>
              </m:ctrlPr>
            </m:fPr>
            <m:num>
              <m:sSub>
                <m:sSubPr>
                  <m:ctrlPr>
                    <w:rPr>
                      <w:rFonts w:ascii="Cambria Math" w:hAnsi="Cambria Math"/>
                      <w:i/>
                      <w:kern w:val="36"/>
                      <w:sz w:val="28"/>
                      <w:szCs w:val="28"/>
                    </w:rPr>
                  </m:ctrlPr>
                </m:sSubPr>
                <m:e>
                  <m:r>
                    <w:rPr>
                      <w:rFonts w:ascii="Cambria Math" w:hAnsi="Cambria Math"/>
                      <w:kern w:val="36"/>
                      <w:sz w:val="28"/>
                      <w:szCs w:val="28"/>
                    </w:rPr>
                    <m:t>l</m:t>
                  </m:r>
                </m:e>
                <m:sub>
                  <m:r>
                    <w:rPr>
                      <w:rFonts w:ascii="Cambria Math" w:hAnsi="Cambria Math"/>
                      <w:kern w:val="36"/>
                      <w:sz w:val="28"/>
                      <w:szCs w:val="28"/>
                    </w:rPr>
                    <m:t>2</m:t>
                  </m:r>
                </m:sub>
              </m:sSub>
            </m:num>
            <m:den>
              <m:sSub>
                <m:sSubPr>
                  <m:ctrlPr>
                    <w:rPr>
                      <w:rFonts w:ascii="Cambria Math" w:hAnsi="Cambria Math"/>
                      <w:i/>
                      <w:kern w:val="36"/>
                      <w:sz w:val="28"/>
                      <w:szCs w:val="28"/>
                    </w:rPr>
                  </m:ctrlPr>
                </m:sSubPr>
                <m:e>
                  <m:r>
                    <w:rPr>
                      <w:rFonts w:ascii="Cambria Math" w:hAnsi="Cambria Math"/>
                      <w:kern w:val="36"/>
                      <w:sz w:val="28"/>
                      <w:szCs w:val="28"/>
                    </w:rPr>
                    <m:t>v</m:t>
                  </m:r>
                </m:e>
                <m:sub>
                  <m:r>
                    <w:rPr>
                      <w:rFonts w:ascii="Cambria Math" w:hAnsi="Cambria Math"/>
                      <w:kern w:val="36"/>
                      <w:sz w:val="28"/>
                      <w:szCs w:val="28"/>
                    </w:rPr>
                    <m:t>2</m:t>
                  </m:r>
                </m:sub>
              </m:sSub>
            </m:den>
          </m:f>
          <m:r>
            <w:rPr>
              <w:rFonts w:ascii="Cambria Math" w:hAnsi="Cambria Math"/>
              <w:kern w:val="36"/>
              <w:sz w:val="28"/>
              <w:szCs w:val="28"/>
            </w:rPr>
            <m:t>+</m:t>
          </m:r>
          <m:f>
            <m:fPr>
              <m:ctrlPr>
                <w:rPr>
                  <w:rFonts w:ascii="Cambria Math" w:hAnsi="Cambria Math"/>
                  <w:i/>
                  <w:kern w:val="36"/>
                  <w:sz w:val="28"/>
                  <w:szCs w:val="28"/>
                </w:rPr>
              </m:ctrlPr>
            </m:fPr>
            <m:num>
              <m:r>
                <w:rPr>
                  <w:rFonts w:ascii="Cambria Math" w:hAnsi="Cambria Math"/>
                  <w:kern w:val="36"/>
                  <w:sz w:val="28"/>
                  <w:szCs w:val="28"/>
                </w:rPr>
                <m:t>(</m:t>
              </m:r>
              <m:sSub>
                <m:sSubPr>
                  <m:ctrlPr>
                    <w:rPr>
                      <w:rFonts w:ascii="Cambria Math" w:hAnsi="Cambria Math"/>
                      <w:i/>
                      <w:kern w:val="36"/>
                      <w:sz w:val="28"/>
                      <w:szCs w:val="28"/>
                    </w:rPr>
                  </m:ctrlPr>
                </m:sSubPr>
                <m:e>
                  <m:r>
                    <w:rPr>
                      <w:rFonts w:ascii="Cambria Math" w:hAnsi="Cambria Math"/>
                      <w:kern w:val="36"/>
                      <w:sz w:val="28"/>
                      <w:szCs w:val="28"/>
                    </w:rPr>
                    <m:t>l</m:t>
                  </m:r>
                </m:e>
                <m:sub>
                  <m:r>
                    <w:rPr>
                      <w:rFonts w:ascii="Cambria Math" w:hAnsi="Cambria Math"/>
                      <w:kern w:val="36"/>
                      <w:sz w:val="28"/>
                      <w:szCs w:val="28"/>
                    </w:rPr>
                    <m:t>1</m:t>
                  </m:r>
                </m:sub>
              </m:sSub>
              <m:r>
                <w:rPr>
                  <w:rFonts w:ascii="Cambria Math" w:hAnsi="Cambria Math"/>
                  <w:kern w:val="36"/>
                  <w:sz w:val="28"/>
                  <w:szCs w:val="28"/>
                </w:rPr>
                <m:t>+</m:t>
              </m:r>
              <m:sSub>
                <m:sSubPr>
                  <m:ctrlPr>
                    <w:rPr>
                      <w:rFonts w:ascii="Cambria Math" w:hAnsi="Cambria Math"/>
                      <w:i/>
                      <w:kern w:val="36"/>
                      <w:sz w:val="28"/>
                      <w:szCs w:val="28"/>
                    </w:rPr>
                  </m:ctrlPr>
                </m:sSubPr>
                <m:e>
                  <m:r>
                    <w:rPr>
                      <w:rFonts w:ascii="Cambria Math" w:hAnsi="Cambria Math"/>
                      <w:kern w:val="36"/>
                      <w:sz w:val="28"/>
                      <w:szCs w:val="28"/>
                    </w:rPr>
                    <m:t>l</m:t>
                  </m:r>
                </m:e>
                <m:sub>
                  <m:r>
                    <w:rPr>
                      <w:rFonts w:ascii="Cambria Math" w:hAnsi="Cambria Math"/>
                      <w:kern w:val="36"/>
                      <w:sz w:val="28"/>
                      <w:szCs w:val="28"/>
                    </w:rPr>
                    <m:t>2</m:t>
                  </m:r>
                </m:sub>
              </m:sSub>
              <m:r>
                <w:rPr>
                  <w:rFonts w:ascii="Cambria Math" w:hAnsi="Cambria Math"/>
                  <w:kern w:val="36"/>
                  <w:sz w:val="28"/>
                  <w:szCs w:val="28"/>
                </w:rPr>
                <m:t>)</m:t>
              </m:r>
            </m:num>
            <m:den>
              <m:sSub>
                <m:sSubPr>
                  <m:ctrlPr>
                    <w:rPr>
                      <w:rFonts w:ascii="Cambria Math" w:hAnsi="Cambria Math"/>
                      <w:i/>
                      <w:kern w:val="36"/>
                      <w:sz w:val="28"/>
                      <w:szCs w:val="28"/>
                    </w:rPr>
                  </m:ctrlPr>
                </m:sSubPr>
                <m:e>
                  <m:r>
                    <w:rPr>
                      <w:rFonts w:ascii="Cambria Math" w:hAnsi="Cambria Math"/>
                      <w:kern w:val="36"/>
                      <w:sz w:val="28"/>
                      <w:szCs w:val="28"/>
                    </w:rPr>
                    <m:t>v</m:t>
                  </m:r>
                </m:e>
                <m:sub>
                  <m:r>
                    <w:rPr>
                      <w:rFonts w:ascii="Cambria Math" w:hAnsi="Cambria Math"/>
                      <w:kern w:val="36"/>
                      <w:sz w:val="28"/>
                      <w:szCs w:val="28"/>
                    </w:rPr>
                    <m:t>3</m:t>
                  </m:r>
                </m:sub>
              </m:sSub>
            </m:den>
          </m:f>
          <m:r>
            <w:rPr>
              <w:rFonts w:ascii="Cambria Math" w:hAnsi="Cambria Math"/>
              <w:kern w:val="36"/>
              <w:sz w:val="28"/>
              <w:szCs w:val="28"/>
            </w:rPr>
            <m:t>+</m:t>
          </m:r>
          <m:sSub>
            <m:sSubPr>
              <m:ctrlPr>
                <w:rPr>
                  <w:rFonts w:ascii="Cambria Math" w:hAnsi="Cambria Math"/>
                  <w:i/>
                  <w:kern w:val="36"/>
                  <w:sz w:val="28"/>
                  <w:szCs w:val="28"/>
                </w:rPr>
              </m:ctrlPr>
            </m:sSubPr>
            <m:e>
              <m:r>
                <w:rPr>
                  <w:rFonts w:ascii="Cambria Math" w:hAnsi="Cambria Math"/>
                  <w:kern w:val="36"/>
                  <w:sz w:val="28"/>
                  <w:szCs w:val="28"/>
                </w:rPr>
                <m:t>t</m:t>
              </m:r>
            </m:e>
            <m:sub>
              <m:r>
                <w:rPr>
                  <w:rFonts w:ascii="Cambria Math" w:hAnsi="Cambria Math"/>
                  <w:kern w:val="36"/>
                  <w:sz w:val="28"/>
                  <w:szCs w:val="28"/>
                </w:rPr>
                <m:t>п</m:t>
              </m:r>
            </m:sub>
          </m:sSub>
          <m:r>
            <w:rPr>
              <w:rFonts w:ascii="Cambria Math" w:hAnsi="Cambria Math"/>
              <w:kern w:val="36"/>
              <w:sz w:val="28"/>
              <w:szCs w:val="28"/>
            </w:rPr>
            <m:t>+2∙</m:t>
          </m:r>
          <m:sSub>
            <m:sSubPr>
              <m:ctrlPr>
                <w:rPr>
                  <w:rFonts w:ascii="Cambria Math" w:hAnsi="Cambria Math"/>
                  <w:i/>
                  <w:kern w:val="36"/>
                  <w:sz w:val="28"/>
                  <w:szCs w:val="28"/>
                </w:rPr>
              </m:ctrlPr>
            </m:sSubPr>
            <m:e>
              <m:r>
                <w:rPr>
                  <w:rFonts w:ascii="Cambria Math" w:hAnsi="Cambria Math"/>
                  <w:kern w:val="36"/>
                  <w:sz w:val="28"/>
                  <w:szCs w:val="28"/>
                </w:rPr>
                <m:t>t</m:t>
              </m:r>
            </m:e>
            <m:sub>
              <m:r>
                <w:rPr>
                  <w:rFonts w:ascii="Cambria Math" w:hAnsi="Cambria Math"/>
                  <w:kern w:val="36"/>
                  <w:sz w:val="28"/>
                  <w:szCs w:val="28"/>
                </w:rPr>
                <m:t>р</m:t>
              </m:r>
            </m:sub>
          </m:sSub>
          <m:r>
            <w:rPr>
              <w:rFonts w:ascii="Cambria Math" w:hAnsi="Cambria Math"/>
              <w:kern w:val="36"/>
              <w:sz w:val="28"/>
              <w:szCs w:val="28"/>
            </w:rPr>
            <m:t>, с</m:t>
          </m:r>
        </m:oMath>
      </m:oMathPara>
    </w:p>
    <w:p w:rsidR="00D627A6" w:rsidRPr="00B96072" w:rsidRDefault="00D627A6" w:rsidP="00B96072">
      <w:pPr>
        <w:spacing w:after="0" w:line="240" w:lineRule="auto"/>
        <w:ind w:firstLine="540"/>
        <w:rPr>
          <w:sz w:val="28"/>
          <w:szCs w:val="28"/>
          <w:lang w:val="ru-RU"/>
        </w:rPr>
      </w:pPr>
      <w:r w:rsidRPr="00B96072">
        <w:rPr>
          <w:sz w:val="28"/>
          <w:szCs w:val="28"/>
        </w:rPr>
        <w:t>l</w:t>
      </w:r>
      <w:r w:rsidRPr="00B96072">
        <w:rPr>
          <w:sz w:val="28"/>
          <w:szCs w:val="28"/>
          <w:vertAlign w:val="subscript"/>
          <w:lang w:val="ru-RU"/>
        </w:rPr>
        <w:t>1</w:t>
      </w:r>
      <w:r w:rsidRPr="00B96072">
        <w:rPr>
          <w:sz w:val="28"/>
          <w:szCs w:val="28"/>
          <w:lang w:val="ru-RU"/>
        </w:rPr>
        <w:t xml:space="preserve"> – длина пути резания грунта, м;</w:t>
      </w:r>
    </w:p>
    <w:p w:rsidR="00D627A6" w:rsidRPr="00B96072" w:rsidRDefault="00D627A6" w:rsidP="00B96072">
      <w:pPr>
        <w:spacing w:after="0" w:line="240" w:lineRule="auto"/>
        <w:ind w:firstLine="540"/>
        <w:rPr>
          <w:sz w:val="28"/>
          <w:szCs w:val="28"/>
          <w:lang w:val="ru-RU"/>
        </w:rPr>
      </w:pPr>
      <w:r w:rsidRPr="00B96072">
        <w:rPr>
          <w:sz w:val="28"/>
          <w:szCs w:val="28"/>
          <w:lang w:val="ru-RU"/>
        </w:rPr>
        <w:t xml:space="preserve">      </w:t>
      </w:r>
      <w:r w:rsidRPr="00B96072">
        <w:rPr>
          <w:sz w:val="28"/>
          <w:szCs w:val="28"/>
        </w:rPr>
        <w:t>ν</w:t>
      </w:r>
      <w:r w:rsidRPr="00B96072">
        <w:rPr>
          <w:sz w:val="28"/>
          <w:szCs w:val="28"/>
          <w:vertAlign w:val="subscript"/>
          <w:lang w:val="ru-RU"/>
        </w:rPr>
        <w:t>1</w:t>
      </w:r>
      <w:r w:rsidRPr="00B96072">
        <w:rPr>
          <w:sz w:val="28"/>
          <w:szCs w:val="28"/>
          <w:lang w:val="ru-RU"/>
        </w:rPr>
        <w:t xml:space="preserve"> – скорость перемещения бульдозера при резании грунта, м/с;</w:t>
      </w:r>
    </w:p>
    <w:p w:rsidR="00D627A6" w:rsidRPr="00B96072" w:rsidRDefault="00D627A6" w:rsidP="00B96072">
      <w:pPr>
        <w:spacing w:after="0" w:line="240" w:lineRule="auto"/>
        <w:ind w:firstLine="540"/>
        <w:rPr>
          <w:sz w:val="28"/>
          <w:szCs w:val="28"/>
          <w:lang w:val="ru-RU"/>
        </w:rPr>
      </w:pPr>
      <w:r w:rsidRPr="00B96072">
        <w:rPr>
          <w:sz w:val="28"/>
          <w:szCs w:val="28"/>
        </w:rPr>
        <w:t>l</w:t>
      </w:r>
      <w:r w:rsidRPr="00B96072">
        <w:rPr>
          <w:sz w:val="28"/>
          <w:szCs w:val="28"/>
          <w:vertAlign w:val="subscript"/>
          <w:lang w:val="ru-RU"/>
        </w:rPr>
        <w:t>2</w:t>
      </w:r>
      <w:r w:rsidRPr="00B96072">
        <w:rPr>
          <w:sz w:val="28"/>
          <w:szCs w:val="28"/>
          <w:lang w:val="ru-RU"/>
        </w:rPr>
        <w:t xml:space="preserve"> – расстояние транспортирования грунта, 20 м;</w:t>
      </w:r>
    </w:p>
    <w:p w:rsidR="00D627A6" w:rsidRPr="00B96072" w:rsidRDefault="00D627A6" w:rsidP="00B96072">
      <w:pPr>
        <w:spacing w:after="0" w:line="240" w:lineRule="auto"/>
        <w:ind w:firstLine="540"/>
        <w:rPr>
          <w:sz w:val="28"/>
          <w:szCs w:val="28"/>
          <w:lang w:val="ru-RU"/>
        </w:rPr>
      </w:pPr>
      <w:r w:rsidRPr="00B96072">
        <w:rPr>
          <w:sz w:val="28"/>
          <w:szCs w:val="28"/>
          <w:lang w:val="ru-RU"/>
        </w:rPr>
        <w:t xml:space="preserve">      </w:t>
      </w:r>
      <w:r w:rsidRPr="00B96072">
        <w:rPr>
          <w:sz w:val="28"/>
          <w:szCs w:val="28"/>
        </w:rPr>
        <w:t>ν</w:t>
      </w:r>
      <w:r w:rsidRPr="00B96072">
        <w:rPr>
          <w:sz w:val="28"/>
          <w:szCs w:val="28"/>
          <w:vertAlign w:val="subscript"/>
          <w:lang w:val="ru-RU"/>
        </w:rPr>
        <w:t>2</w:t>
      </w:r>
      <w:r w:rsidRPr="00B96072">
        <w:rPr>
          <w:sz w:val="28"/>
          <w:szCs w:val="28"/>
          <w:lang w:val="ru-RU"/>
        </w:rPr>
        <w:t xml:space="preserve"> – скорость движения бульдозера с  грунтом, м/с;</w:t>
      </w:r>
    </w:p>
    <w:p w:rsidR="00D627A6" w:rsidRPr="00B96072" w:rsidRDefault="00D627A6" w:rsidP="00B96072">
      <w:pPr>
        <w:spacing w:after="0" w:line="240" w:lineRule="auto"/>
        <w:ind w:firstLine="540"/>
        <w:rPr>
          <w:sz w:val="28"/>
          <w:szCs w:val="28"/>
          <w:lang w:val="ru-RU"/>
        </w:rPr>
      </w:pPr>
      <w:r w:rsidRPr="00B96072">
        <w:rPr>
          <w:sz w:val="28"/>
          <w:szCs w:val="28"/>
          <w:lang w:val="ru-RU"/>
        </w:rPr>
        <w:t xml:space="preserve">      </w:t>
      </w:r>
      <w:r w:rsidRPr="00B96072">
        <w:rPr>
          <w:sz w:val="28"/>
          <w:szCs w:val="28"/>
        </w:rPr>
        <w:t>ν</w:t>
      </w:r>
      <w:r w:rsidRPr="00B96072">
        <w:rPr>
          <w:sz w:val="28"/>
          <w:szCs w:val="28"/>
          <w:vertAlign w:val="subscript"/>
          <w:lang w:val="ru-RU"/>
        </w:rPr>
        <w:t>3</w:t>
      </w:r>
      <w:r w:rsidRPr="00B96072">
        <w:rPr>
          <w:sz w:val="28"/>
          <w:szCs w:val="28"/>
          <w:lang w:val="ru-RU"/>
        </w:rPr>
        <w:t xml:space="preserve"> – скорость холостого (обратного) хода, м/с;</w:t>
      </w:r>
    </w:p>
    <w:p w:rsidR="00D627A6" w:rsidRPr="00B96072" w:rsidRDefault="00D627A6" w:rsidP="00B96072">
      <w:pPr>
        <w:spacing w:after="0" w:line="240" w:lineRule="auto"/>
        <w:ind w:firstLine="540"/>
        <w:rPr>
          <w:sz w:val="28"/>
          <w:szCs w:val="28"/>
          <w:lang w:val="ru-RU"/>
        </w:rPr>
      </w:pPr>
      <w:r w:rsidRPr="00B96072">
        <w:rPr>
          <w:sz w:val="28"/>
          <w:szCs w:val="28"/>
        </w:rPr>
        <w:t>t</w:t>
      </w:r>
      <w:r w:rsidRPr="00B96072">
        <w:rPr>
          <w:sz w:val="28"/>
          <w:szCs w:val="28"/>
          <w:vertAlign w:val="subscript"/>
          <w:lang w:val="ru-RU"/>
        </w:rPr>
        <w:t>П</w:t>
      </w:r>
      <w:r w:rsidRPr="00B96072">
        <w:rPr>
          <w:sz w:val="28"/>
          <w:szCs w:val="28"/>
          <w:lang w:val="ru-RU"/>
        </w:rPr>
        <w:t xml:space="preserve"> – время переключения скоростей, с;</w:t>
      </w:r>
    </w:p>
    <w:p w:rsidR="00D627A6" w:rsidRPr="00B96072" w:rsidRDefault="00D627A6" w:rsidP="00B96072">
      <w:pPr>
        <w:spacing w:after="0" w:line="240" w:lineRule="auto"/>
        <w:ind w:firstLine="540"/>
        <w:rPr>
          <w:sz w:val="28"/>
          <w:szCs w:val="28"/>
          <w:lang w:val="ru-RU"/>
        </w:rPr>
      </w:pPr>
      <w:r w:rsidRPr="00B96072">
        <w:rPr>
          <w:sz w:val="28"/>
          <w:szCs w:val="28"/>
        </w:rPr>
        <w:t>t</w:t>
      </w:r>
      <w:r w:rsidRPr="00B96072">
        <w:rPr>
          <w:sz w:val="28"/>
          <w:szCs w:val="28"/>
          <w:vertAlign w:val="subscript"/>
          <w:lang w:val="ru-RU"/>
        </w:rPr>
        <w:t>Р</w:t>
      </w:r>
      <w:r w:rsidRPr="00B96072">
        <w:rPr>
          <w:sz w:val="28"/>
          <w:szCs w:val="28"/>
          <w:lang w:val="ru-RU"/>
        </w:rPr>
        <w:t xml:space="preserve"> – время одного разворота трактора, с.</w:t>
      </w:r>
    </w:p>
    <w:p w:rsidR="00D627A6" w:rsidRPr="00B96072" w:rsidRDefault="00D627A6" w:rsidP="00B96072">
      <w:pPr>
        <w:spacing w:after="0" w:line="240" w:lineRule="auto"/>
        <w:ind w:firstLine="540"/>
        <w:jc w:val="both"/>
        <w:rPr>
          <w:sz w:val="28"/>
          <w:szCs w:val="28"/>
          <w:lang w:val="ru-RU"/>
        </w:rPr>
      </w:pPr>
      <w:r w:rsidRPr="00B96072">
        <w:rPr>
          <w:sz w:val="28"/>
          <w:szCs w:val="28"/>
          <w:lang w:val="ru-RU"/>
        </w:rPr>
        <w:t xml:space="preserve">Значения необходимых величин для расчета продолжительности цикла бульдозера сведены в таблицу </w:t>
      </w:r>
      <w:r w:rsidR="008F7D63" w:rsidRPr="00B96072">
        <w:rPr>
          <w:sz w:val="28"/>
          <w:szCs w:val="28"/>
          <w:lang w:val="ru-RU"/>
        </w:rPr>
        <w:t>2</w:t>
      </w:r>
      <w:r w:rsidRPr="00B96072">
        <w:rPr>
          <w:sz w:val="28"/>
          <w:szCs w:val="28"/>
          <w:lang w:val="ru-RU"/>
        </w:rPr>
        <w:t>.</w:t>
      </w:r>
      <w:r w:rsidR="008F7D63" w:rsidRPr="00B96072">
        <w:rPr>
          <w:sz w:val="28"/>
          <w:szCs w:val="28"/>
          <w:lang w:val="ru-RU"/>
        </w:rPr>
        <w:t>29</w:t>
      </w:r>
      <w:r w:rsidRPr="00B96072">
        <w:rPr>
          <w:sz w:val="28"/>
          <w:szCs w:val="28"/>
          <w:lang w:val="ru-RU"/>
        </w:rPr>
        <w:t>.</w:t>
      </w:r>
    </w:p>
    <w:p w:rsidR="00D627A6" w:rsidRPr="00B96072" w:rsidRDefault="00D627A6" w:rsidP="00B96072">
      <w:pPr>
        <w:spacing w:after="0" w:line="240" w:lineRule="auto"/>
        <w:ind w:firstLine="540"/>
        <w:rPr>
          <w:sz w:val="28"/>
          <w:szCs w:val="28"/>
          <w:lang w:val="ru-RU"/>
        </w:rPr>
      </w:pPr>
    </w:p>
    <w:p w:rsidR="00D627A6" w:rsidRPr="00B96072" w:rsidRDefault="00D627A6" w:rsidP="00B96072">
      <w:pPr>
        <w:spacing w:after="0" w:line="240" w:lineRule="auto"/>
        <w:ind w:firstLine="540"/>
        <w:jc w:val="center"/>
        <w:rPr>
          <w:sz w:val="28"/>
          <w:szCs w:val="28"/>
        </w:rPr>
      </w:pPr>
      <w:r w:rsidRPr="00B96072">
        <w:rPr>
          <w:sz w:val="28"/>
          <w:szCs w:val="28"/>
        </w:rPr>
        <w:t xml:space="preserve">Таблица </w:t>
      </w:r>
      <w:r w:rsidR="008F7D63" w:rsidRPr="00B96072">
        <w:rPr>
          <w:sz w:val="28"/>
          <w:szCs w:val="28"/>
          <w:lang w:val="ru-RU"/>
        </w:rPr>
        <w:t>2</w:t>
      </w:r>
      <w:r w:rsidRPr="00B96072">
        <w:rPr>
          <w:sz w:val="28"/>
          <w:szCs w:val="28"/>
        </w:rPr>
        <w:t>.</w:t>
      </w:r>
      <w:r w:rsidR="008F7D63" w:rsidRPr="00B96072">
        <w:rPr>
          <w:sz w:val="28"/>
          <w:szCs w:val="28"/>
          <w:lang w:val="ru-RU"/>
        </w:rPr>
        <w:t>29</w:t>
      </w:r>
      <w:r w:rsidRPr="00B96072">
        <w:rPr>
          <w:sz w:val="28"/>
          <w:szCs w:val="28"/>
        </w:rPr>
        <w:t>. Значения расчетных величин</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82"/>
        <w:gridCol w:w="2971"/>
        <w:gridCol w:w="479"/>
        <w:gridCol w:w="620"/>
        <w:gridCol w:w="681"/>
        <w:gridCol w:w="551"/>
        <w:gridCol w:w="406"/>
        <w:gridCol w:w="480"/>
      </w:tblGrid>
      <w:tr w:rsidR="00D627A6" w:rsidRPr="00B96072" w:rsidTr="00427D53">
        <w:trPr>
          <w:jc w:val="center"/>
        </w:trPr>
        <w:tc>
          <w:tcPr>
            <w:tcW w:w="1767" w:type="pct"/>
            <w:vMerge w:val="restart"/>
            <w:shd w:val="clear" w:color="auto" w:fill="F3F3F3"/>
          </w:tcPr>
          <w:p w:rsidR="00D627A6" w:rsidRPr="00B96072" w:rsidRDefault="00D627A6" w:rsidP="00B96072">
            <w:pPr>
              <w:spacing w:after="0" w:line="240" w:lineRule="auto"/>
              <w:jc w:val="center"/>
              <w:rPr>
                <w:sz w:val="24"/>
                <w:szCs w:val="24"/>
              </w:rPr>
            </w:pPr>
            <w:r w:rsidRPr="00B96072">
              <w:rPr>
                <w:sz w:val="24"/>
                <w:szCs w:val="24"/>
              </w:rPr>
              <w:t>Наименование грунта</w:t>
            </w:r>
          </w:p>
        </w:tc>
        <w:tc>
          <w:tcPr>
            <w:tcW w:w="1552" w:type="pct"/>
            <w:vMerge w:val="restart"/>
            <w:shd w:val="clear" w:color="auto" w:fill="F3F3F3"/>
          </w:tcPr>
          <w:p w:rsidR="00D627A6" w:rsidRPr="00B96072" w:rsidRDefault="00D627A6" w:rsidP="00B96072">
            <w:pPr>
              <w:spacing w:after="0" w:line="240" w:lineRule="auto"/>
              <w:jc w:val="center"/>
              <w:rPr>
                <w:sz w:val="24"/>
                <w:szCs w:val="24"/>
              </w:rPr>
            </w:pPr>
            <w:r w:rsidRPr="00B96072">
              <w:rPr>
                <w:sz w:val="24"/>
                <w:szCs w:val="24"/>
              </w:rPr>
              <w:t>Мощность бульдозера, л.с.</w:t>
            </w:r>
          </w:p>
        </w:tc>
        <w:tc>
          <w:tcPr>
            <w:tcW w:w="1681" w:type="pct"/>
            <w:gridSpan w:val="6"/>
            <w:shd w:val="clear" w:color="auto" w:fill="F3F3F3"/>
          </w:tcPr>
          <w:p w:rsidR="00D627A6" w:rsidRPr="00B96072" w:rsidRDefault="00D627A6" w:rsidP="00B96072">
            <w:pPr>
              <w:spacing w:after="0" w:line="240" w:lineRule="auto"/>
              <w:jc w:val="center"/>
              <w:rPr>
                <w:sz w:val="24"/>
                <w:szCs w:val="24"/>
                <w:vertAlign w:val="subscript"/>
              </w:rPr>
            </w:pPr>
            <w:r w:rsidRPr="00B96072">
              <w:rPr>
                <w:sz w:val="24"/>
                <w:szCs w:val="24"/>
              </w:rPr>
              <w:t>Элементы Т</w:t>
            </w:r>
            <w:r w:rsidRPr="00B96072">
              <w:rPr>
                <w:sz w:val="24"/>
                <w:szCs w:val="24"/>
                <w:vertAlign w:val="subscript"/>
              </w:rPr>
              <w:t>Ц</w:t>
            </w:r>
          </w:p>
        </w:tc>
      </w:tr>
      <w:tr w:rsidR="00D627A6" w:rsidRPr="00B96072" w:rsidTr="00427D53">
        <w:trPr>
          <w:jc w:val="center"/>
        </w:trPr>
        <w:tc>
          <w:tcPr>
            <w:tcW w:w="1767" w:type="pct"/>
            <w:vMerge/>
            <w:shd w:val="clear" w:color="auto" w:fill="F3F3F3"/>
          </w:tcPr>
          <w:p w:rsidR="00D627A6" w:rsidRPr="00B96072" w:rsidRDefault="00D627A6" w:rsidP="00B96072">
            <w:pPr>
              <w:spacing w:after="0" w:line="240" w:lineRule="auto"/>
              <w:jc w:val="center"/>
              <w:rPr>
                <w:sz w:val="24"/>
                <w:szCs w:val="24"/>
              </w:rPr>
            </w:pPr>
          </w:p>
        </w:tc>
        <w:tc>
          <w:tcPr>
            <w:tcW w:w="1552" w:type="pct"/>
            <w:vMerge/>
            <w:shd w:val="clear" w:color="auto" w:fill="F3F3F3"/>
          </w:tcPr>
          <w:p w:rsidR="00D627A6" w:rsidRPr="00B96072" w:rsidRDefault="00D627A6" w:rsidP="00B96072">
            <w:pPr>
              <w:spacing w:after="0" w:line="240" w:lineRule="auto"/>
              <w:jc w:val="center"/>
              <w:rPr>
                <w:sz w:val="24"/>
                <w:szCs w:val="24"/>
              </w:rPr>
            </w:pPr>
          </w:p>
        </w:tc>
        <w:tc>
          <w:tcPr>
            <w:tcW w:w="250" w:type="pct"/>
            <w:shd w:val="clear" w:color="auto" w:fill="F3F3F3"/>
          </w:tcPr>
          <w:p w:rsidR="00D627A6" w:rsidRPr="00B96072" w:rsidRDefault="00D627A6" w:rsidP="00B96072">
            <w:pPr>
              <w:spacing w:after="0" w:line="240" w:lineRule="auto"/>
              <w:jc w:val="center"/>
              <w:rPr>
                <w:sz w:val="24"/>
                <w:szCs w:val="24"/>
              </w:rPr>
            </w:pPr>
            <w:r w:rsidRPr="00B96072">
              <w:rPr>
                <w:sz w:val="24"/>
                <w:szCs w:val="24"/>
              </w:rPr>
              <w:t>l</w:t>
            </w:r>
            <w:r w:rsidRPr="00B96072">
              <w:rPr>
                <w:sz w:val="24"/>
                <w:szCs w:val="24"/>
                <w:vertAlign w:val="subscript"/>
              </w:rPr>
              <w:t>1</w:t>
            </w:r>
          </w:p>
        </w:tc>
        <w:tc>
          <w:tcPr>
            <w:tcW w:w="324" w:type="pct"/>
            <w:shd w:val="clear" w:color="auto" w:fill="F3F3F3"/>
          </w:tcPr>
          <w:p w:rsidR="00D627A6" w:rsidRPr="00B96072" w:rsidRDefault="00D627A6" w:rsidP="00B96072">
            <w:pPr>
              <w:spacing w:after="0" w:line="240" w:lineRule="auto"/>
              <w:jc w:val="center"/>
              <w:rPr>
                <w:sz w:val="24"/>
                <w:szCs w:val="24"/>
              </w:rPr>
            </w:pPr>
            <w:r w:rsidRPr="00B96072">
              <w:rPr>
                <w:sz w:val="24"/>
                <w:szCs w:val="24"/>
              </w:rPr>
              <w:t>ν</w:t>
            </w:r>
            <w:r w:rsidRPr="00B96072">
              <w:rPr>
                <w:sz w:val="24"/>
                <w:szCs w:val="24"/>
                <w:vertAlign w:val="subscript"/>
              </w:rPr>
              <w:t>1</w:t>
            </w:r>
          </w:p>
        </w:tc>
        <w:tc>
          <w:tcPr>
            <w:tcW w:w="356" w:type="pct"/>
            <w:shd w:val="clear" w:color="auto" w:fill="F3F3F3"/>
          </w:tcPr>
          <w:p w:rsidR="00D627A6" w:rsidRPr="00B96072" w:rsidRDefault="00D627A6" w:rsidP="00B96072">
            <w:pPr>
              <w:spacing w:after="0" w:line="240" w:lineRule="auto"/>
              <w:jc w:val="center"/>
              <w:rPr>
                <w:sz w:val="24"/>
                <w:szCs w:val="24"/>
              </w:rPr>
            </w:pPr>
            <w:r w:rsidRPr="00B96072">
              <w:rPr>
                <w:sz w:val="24"/>
                <w:szCs w:val="24"/>
              </w:rPr>
              <w:t>ν</w:t>
            </w:r>
            <w:r w:rsidRPr="00B96072">
              <w:rPr>
                <w:sz w:val="24"/>
                <w:szCs w:val="24"/>
                <w:vertAlign w:val="subscript"/>
              </w:rPr>
              <w:t>2</w:t>
            </w:r>
          </w:p>
        </w:tc>
        <w:tc>
          <w:tcPr>
            <w:tcW w:w="288" w:type="pct"/>
            <w:shd w:val="clear" w:color="auto" w:fill="F3F3F3"/>
          </w:tcPr>
          <w:p w:rsidR="00D627A6" w:rsidRPr="00B96072" w:rsidRDefault="00D627A6" w:rsidP="00B96072">
            <w:pPr>
              <w:spacing w:after="0" w:line="240" w:lineRule="auto"/>
              <w:jc w:val="center"/>
              <w:rPr>
                <w:sz w:val="24"/>
                <w:szCs w:val="24"/>
              </w:rPr>
            </w:pPr>
            <w:r w:rsidRPr="00B96072">
              <w:rPr>
                <w:sz w:val="24"/>
                <w:szCs w:val="24"/>
              </w:rPr>
              <w:t>ν</w:t>
            </w:r>
            <w:r w:rsidRPr="00B96072">
              <w:rPr>
                <w:sz w:val="24"/>
                <w:szCs w:val="24"/>
                <w:vertAlign w:val="subscript"/>
              </w:rPr>
              <w:t>3</w:t>
            </w:r>
          </w:p>
        </w:tc>
        <w:tc>
          <w:tcPr>
            <w:tcW w:w="212" w:type="pct"/>
            <w:shd w:val="clear" w:color="auto" w:fill="F3F3F3"/>
          </w:tcPr>
          <w:p w:rsidR="00D627A6" w:rsidRPr="00B96072" w:rsidRDefault="00D627A6" w:rsidP="00B96072">
            <w:pPr>
              <w:spacing w:after="0" w:line="240" w:lineRule="auto"/>
              <w:jc w:val="center"/>
              <w:rPr>
                <w:sz w:val="24"/>
                <w:szCs w:val="24"/>
              </w:rPr>
            </w:pPr>
            <w:r w:rsidRPr="00B96072">
              <w:rPr>
                <w:sz w:val="24"/>
                <w:szCs w:val="24"/>
              </w:rPr>
              <w:t>t</w:t>
            </w:r>
            <w:r w:rsidRPr="00B96072">
              <w:rPr>
                <w:sz w:val="24"/>
                <w:szCs w:val="24"/>
                <w:vertAlign w:val="subscript"/>
              </w:rPr>
              <w:t>П</w:t>
            </w:r>
          </w:p>
        </w:tc>
        <w:tc>
          <w:tcPr>
            <w:tcW w:w="250" w:type="pct"/>
            <w:shd w:val="clear" w:color="auto" w:fill="F3F3F3"/>
          </w:tcPr>
          <w:p w:rsidR="00D627A6" w:rsidRPr="00B96072" w:rsidRDefault="00D627A6" w:rsidP="00B96072">
            <w:pPr>
              <w:spacing w:after="0" w:line="240" w:lineRule="auto"/>
              <w:jc w:val="center"/>
              <w:rPr>
                <w:sz w:val="24"/>
                <w:szCs w:val="24"/>
              </w:rPr>
            </w:pPr>
            <w:r w:rsidRPr="00B96072">
              <w:rPr>
                <w:sz w:val="24"/>
                <w:szCs w:val="24"/>
              </w:rPr>
              <w:t>t</w:t>
            </w:r>
            <w:r w:rsidRPr="00B96072">
              <w:rPr>
                <w:sz w:val="24"/>
                <w:szCs w:val="24"/>
                <w:vertAlign w:val="subscript"/>
              </w:rPr>
              <w:t>Р</w:t>
            </w:r>
          </w:p>
        </w:tc>
      </w:tr>
      <w:tr w:rsidR="00D627A6" w:rsidRPr="00B96072" w:rsidTr="00427D53">
        <w:trPr>
          <w:jc w:val="center"/>
        </w:trPr>
        <w:tc>
          <w:tcPr>
            <w:tcW w:w="1767" w:type="pct"/>
          </w:tcPr>
          <w:p w:rsidR="00D627A6" w:rsidRPr="00B96072" w:rsidRDefault="00D627A6" w:rsidP="00B96072">
            <w:pPr>
              <w:spacing w:after="0" w:line="240" w:lineRule="auto"/>
              <w:jc w:val="center"/>
              <w:rPr>
                <w:sz w:val="24"/>
                <w:szCs w:val="24"/>
              </w:rPr>
            </w:pPr>
            <w:r w:rsidRPr="00B96072">
              <w:rPr>
                <w:sz w:val="24"/>
                <w:szCs w:val="24"/>
              </w:rPr>
              <w:t xml:space="preserve">Почвенно-растительный слой </w:t>
            </w:r>
          </w:p>
        </w:tc>
        <w:tc>
          <w:tcPr>
            <w:tcW w:w="1552" w:type="pct"/>
          </w:tcPr>
          <w:p w:rsidR="00D627A6" w:rsidRPr="00B96072" w:rsidRDefault="00D627A6" w:rsidP="00B96072">
            <w:pPr>
              <w:spacing w:after="0" w:line="240" w:lineRule="auto"/>
              <w:jc w:val="center"/>
              <w:rPr>
                <w:sz w:val="24"/>
                <w:szCs w:val="24"/>
              </w:rPr>
            </w:pPr>
            <w:r w:rsidRPr="00B96072">
              <w:rPr>
                <w:sz w:val="24"/>
                <w:szCs w:val="24"/>
              </w:rPr>
              <w:t>230</w:t>
            </w:r>
          </w:p>
        </w:tc>
        <w:tc>
          <w:tcPr>
            <w:tcW w:w="250" w:type="pct"/>
          </w:tcPr>
          <w:p w:rsidR="00D627A6" w:rsidRPr="00B96072" w:rsidRDefault="00D627A6" w:rsidP="00B96072">
            <w:pPr>
              <w:spacing w:after="0" w:line="240" w:lineRule="auto"/>
              <w:jc w:val="center"/>
              <w:rPr>
                <w:sz w:val="24"/>
                <w:szCs w:val="24"/>
              </w:rPr>
            </w:pPr>
            <w:r w:rsidRPr="00B96072">
              <w:rPr>
                <w:sz w:val="24"/>
                <w:szCs w:val="24"/>
              </w:rPr>
              <w:t>9</w:t>
            </w:r>
          </w:p>
        </w:tc>
        <w:tc>
          <w:tcPr>
            <w:tcW w:w="324" w:type="pct"/>
          </w:tcPr>
          <w:p w:rsidR="00D627A6" w:rsidRPr="00B96072" w:rsidRDefault="00D627A6" w:rsidP="00B96072">
            <w:pPr>
              <w:spacing w:after="0" w:line="240" w:lineRule="auto"/>
              <w:jc w:val="center"/>
              <w:rPr>
                <w:sz w:val="24"/>
                <w:szCs w:val="24"/>
              </w:rPr>
            </w:pPr>
            <w:r w:rsidRPr="00B96072">
              <w:rPr>
                <w:sz w:val="24"/>
                <w:szCs w:val="24"/>
              </w:rPr>
              <w:t>1,0</w:t>
            </w:r>
          </w:p>
        </w:tc>
        <w:tc>
          <w:tcPr>
            <w:tcW w:w="356" w:type="pct"/>
          </w:tcPr>
          <w:p w:rsidR="00D627A6" w:rsidRPr="00B96072" w:rsidRDefault="00D627A6" w:rsidP="00B96072">
            <w:pPr>
              <w:spacing w:after="0" w:line="240" w:lineRule="auto"/>
              <w:jc w:val="center"/>
              <w:rPr>
                <w:sz w:val="24"/>
                <w:szCs w:val="24"/>
              </w:rPr>
            </w:pPr>
            <w:r w:rsidRPr="00B96072">
              <w:rPr>
                <w:sz w:val="24"/>
                <w:szCs w:val="24"/>
              </w:rPr>
              <w:t>1,5</w:t>
            </w:r>
          </w:p>
        </w:tc>
        <w:tc>
          <w:tcPr>
            <w:tcW w:w="288" w:type="pct"/>
          </w:tcPr>
          <w:p w:rsidR="00D627A6" w:rsidRPr="00B96072" w:rsidRDefault="00D627A6" w:rsidP="00B96072">
            <w:pPr>
              <w:spacing w:after="0" w:line="240" w:lineRule="auto"/>
              <w:jc w:val="center"/>
              <w:rPr>
                <w:sz w:val="24"/>
                <w:szCs w:val="24"/>
              </w:rPr>
            </w:pPr>
            <w:r w:rsidRPr="00B96072">
              <w:rPr>
                <w:sz w:val="24"/>
                <w:szCs w:val="24"/>
              </w:rPr>
              <w:t>2,0</w:t>
            </w:r>
          </w:p>
        </w:tc>
        <w:tc>
          <w:tcPr>
            <w:tcW w:w="212" w:type="pct"/>
          </w:tcPr>
          <w:p w:rsidR="00D627A6" w:rsidRPr="00B96072" w:rsidRDefault="00D627A6" w:rsidP="00B96072">
            <w:pPr>
              <w:spacing w:after="0" w:line="240" w:lineRule="auto"/>
              <w:jc w:val="center"/>
              <w:rPr>
                <w:sz w:val="24"/>
                <w:szCs w:val="24"/>
              </w:rPr>
            </w:pPr>
            <w:r w:rsidRPr="00B96072">
              <w:rPr>
                <w:sz w:val="24"/>
                <w:szCs w:val="24"/>
              </w:rPr>
              <w:t>9</w:t>
            </w:r>
          </w:p>
        </w:tc>
        <w:tc>
          <w:tcPr>
            <w:tcW w:w="250" w:type="pct"/>
          </w:tcPr>
          <w:p w:rsidR="00D627A6" w:rsidRPr="00B96072" w:rsidRDefault="00D627A6" w:rsidP="00B96072">
            <w:pPr>
              <w:spacing w:after="0" w:line="240" w:lineRule="auto"/>
              <w:jc w:val="center"/>
              <w:rPr>
                <w:sz w:val="24"/>
                <w:szCs w:val="24"/>
              </w:rPr>
            </w:pPr>
            <w:r w:rsidRPr="00B96072">
              <w:rPr>
                <w:sz w:val="24"/>
                <w:szCs w:val="24"/>
              </w:rPr>
              <w:t>10</w:t>
            </w:r>
          </w:p>
        </w:tc>
      </w:tr>
      <w:tr w:rsidR="00D627A6" w:rsidRPr="00B96072" w:rsidTr="00427D53">
        <w:trPr>
          <w:jc w:val="center"/>
        </w:trPr>
        <w:tc>
          <w:tcPr>
            <w:tcW w:w="1767" w:type="pct"/>
          </w:tcPr>
          <w:p w:rsidR="00D627A6" w:rsidRPr="00B96072" w:rsidRDefault="00D627A6" w:rsidP="00B96072">
            <w:pPr>
              <w:spacing w:after="0" w:line="240" w:lineRule="auto"/>
              <w:jc w:val="center"/>
              <w:rPr>
                <w:sz w:val="24"/>
                <w:szCs w:val="24"/>
              </w:rPr>
            </w:pPr>
            <w:r w:rsidRPr="00B96072">
              <w:rPr>
                <w:sz w:val="24"/>
                <w:szCs w:val="24"/>
              </w:rPr>
              <w:t>Вскрышные породы</w:t>
            </w:r>
          </w:p>
        </w:tc>
        <w:tc>
          <w:tcPr>
            <w:tcW w:w="1552" w:type="pct"/>
          </w:tcPr>
          <w:p w:rsidR="00D627A6" w:rsidRPr="00B96072" w:rsidRDefault="00D627A6" w:rsidP="00B96072">
            <w:pPr>
              <w:spacing w:after="0" w:line="240" w:lineRule="auto"/>
              <w:jc w:val="center"/>
              <w:rPr>
                <w:sz w:val="24"/>
                <w:szCs w:val="24"/>
              </w:rPr>
            </w:pPr>
            <w:r w:rsidRPr="00B96072">
              <w:rPr>
                <w:sz w:val="24"/>
                <w:szCs w:val="24"/>
              </w:rPr>
              <w:t>230</w:t>
            </w:r>
          </w:p>
        </w:tc>
        <w:tc>
          <w:tcPr>
            <w:tcW w:w="250" w:type="pct"/>
          </w:tcPr>
          <w:p w:rsidR="00D627A6" w:rsidRPr="00B96072" w:rsidRDefault="00D627A6" w:rsidP="00B96072">
            <w:pPr>
              <w:spacing w:after="0" w:line="240" w:lineRule="auto"/>
              <w:jc w:val="center"/>
              <w:rPr>
                <w:sz w:val="24"/>
                <w:szCs w:val="24"/>
              </w:rPr>
            </w:pPr>
            <w:r w:rsidRPr="00B96072">
              <w:rPr>
                <w:sz w:val="24"/>
                <w:szCs w:val="24"/>
              </w:rPr>
              <w:t>9</w:t>
            </w:r>
          </w:p>
        </w:tc>
        <w:tc>
          <w:tcPr>
            <w:tcW w:w="324" w:type="pct"/>
          </w:tcPr>
          <w:p w:rsidR="00D627A6" w:rsidRPr="00B96072" w:rsidRDefault="00D627A6" w:rsidP="00B96072">
            <w:pPr>
              <w:spacing w:after="0" w:line="240" w:lineRule="auto"/>
              <w:jc w:val="center"/>
              <w:rPr>
                <w:sz w:val="24"/>
                <w:szCs w:val="24"/>
              </w:rPr>
            </w:pPr>
            <w:r w:rsidRPr="00B96072">
              <w:rPr>
                <w:sz w:val="24"/>
                <w:szCs w:val="24"/>
              </w:rPr>
              <w:t>1,0</w:t>
            </w:r>
          </w:p>
        </w:tc>
        <w:tc>
          <w:tcPr>
            <w:tcW w:w="356" w:type="pct"/>
          </w:tcPr>
          <w:p w:rsidR="00D627A6" w:rsidRPr="00B96072" w:rsidRDefault="00D627A6" w:rsidP="00B96072">
            <w:pPr>
              <w:spacing w:after="0" w:line="240" w:lineRule="auto"/>
              <w:jc w:val="center"/>
              <w:rPr>
                <w:sz w:val="24"/>
                <w:szCs w:val="24"/>
              </w:rPr>
            </w:pPr>
            <w:r w:rsidRPr="00B96072">
              <w:rPr>
                <w:sz w:val="24"/>
                <w:szCs w:val="24"/>
              </w:rPr>
              <w:t>1,5</w:t>
            </w:r>
          </w:p>
        </w:tc>
        <w:tc>
          <w:tcPr>
            <w:tcW w:w="288" w:type="pct"/>
          </w:tcPr>
          <w:p w:rsidR="00D627A6" w:rsidRPr="00B96072" w:rsidRDefault="00D627A6" w:rsidP="00B96072">
            <w:pPr>
              <w:spacing w:after="0" w:line="240" w:lineRule="auto"/>
              <w:jc w:val="center"/>
              <w:rPr>
                <w:sz w:val="24"/>
                <w:szCs w:val="24"/>
              </w:rPr>
            </w:pPr>
            <w:r w:rsidRPr="00B96072">
              <w:rPr>
                <w:sz w:val="24"/>
                <w:szCs w:val="24"/>
              </w:rPr>
              <w:t>2,0</w:t>
            </w:r>
          </w:p>
        </w:tc>
        <w:tc>
          <w:tcPr>
            <w:tcW w:w="212" w:type="pct"/>
          </w:tcPr>
          <w:p w:rsidR="00D627A6" w:rsidRPr="00B96072" w:rsidRDefault="00D627A6" w:rsidP="00B96072">
            <w:pPr>
              <w:spacing w:after="0" w:line="240" w:lineRule="auto"/>
              <w:jc w:val="center"/>
              <w:rPr>
                <w:sz w:val="24"/>
                <w:szCs w:val="24"/>
              </w:rPr>
            </w:pPr>
            <w:r w:rsidRPr="00B96072">
              <w:rPr>
                <w:sz w:val="24"/>
                <w:szCs w:val="24"/>
              </w:rPr>
              <w:t>9</w:t>
            </w:r>
          </w:p>
        </w:tc>
        <w:tc>
          <w:tcPr>
            <w:tcW w:w="250" w:type="pct"/>
          </w:tcPr>
          <w:p w:rsidR="00D627A6" w:rsidRPr="00B96072" w:rsidRDefault="00D627A6" w:rsidP="00B96072">
            <w:pPr>
              <w:spacing w:after="0" w:line="240" w:lineRule="auto"/>
              <w:jc w:val="center"/>
              <w:rPr>
                <w:sz w:val="24"/>
                <w:szCs w:val="24"/>
              </w:rPr>
            </w:pPr>
            <w:r w:rsidRPr="00B96072">
              <w:rPr>
                <w:sz w:val="24"/>
                <w:szCs w:val="24"/>
              </w:rPr>
              <w:t>10</w:t>
            </w:r>
          </w:p>
        </w:tc>
      </w:tr>
    </w:tbl>
    <w:p w:rsidR="00D627A6" w:rsidRPr="00B96072" w:rsidRDefault="00D627A6" w:rsidP="00B96072">
      <w:pPr>
        <w:spacing w:after="0" w:line="240" w:lineRule="auto"/>
        <w:ind w:firstLine="540"/>
        <w:rPr>
          <w:kern w:val="36"/>
          <w:position w:val="-24"/>
          <w:sz w:val="28"/>
          <w:szCs w:val="28"/>
        </w:rPr>
      </w:pPr>
    </w:p>
    <w:p w:rsidR="00D627A6" w:rsidRPr="00B96072" w:rsidRDefault="00D627A6" w:rsidP="00B96072">
      <w:pPr>
        <w:spacing w:after="0" w:line="240" w:lineRule="auto"/>
        <w:ind w:firstLine="540"/>
        <w:rPr>
          <w:kern w:val="36"/>
          <w:sz w:val="28"/>
          <w:szCs w:val="28"/>
        </w:rPr>
      </w:pPr>
      <w:r w:rsidRPr="00B96072">
        <w:rPr>
          <w:kern w:val="36"/>
          <w:sz w:val="28"/>
          <w:szCs w:val="28"/>
        </w:rPr>
        <w:t>Продолжительность одного цикла составит:</w:t>
      </w:r>
    </w:p>
    <w:p w:rsidR="00D627A6" w:rsidRPr="00B96072" w:rsidRDefault="008316B4" w:rsidP="00B96072">
      <w:pPr>
        <w:spacing w:after="0" w:line="240" w:lineRule="auto"/>
        <w:ind w:firstLine="540"/>
        <w:rPr>
          <w:kern w:val="36"/>
          <w:sz w:val="28"/>
          <w:szCs w:val="28"/>
        </w:rPr>
      </w:pPr>
      <m:oMathPara>
        <m:oMath>
          <m:sSub>
            <m:sSubPr>
              <m:ctrlPr>
                <w:rPr>
                  <w:rFonts w:ascii="Cambria Math" w:hAnsi="Cambria Math"/>
                  <w:i/>
                  <w:kern w:val="36"/>
                  <w:sz w:val="28"/>
                  <w:szCs w:val="28"/>
                </w:rPr>
              </m:ctrlPr>
            </m:sSubPr>
            <m:e>
              <m:r>
                <w:rPr>
                  <w:rFonts w:ascii="Cambria Math" w:hAnsi="Cambria Math"/>
                  <w:kern w:val="36"/>
                  <w:sz w:val="28"/>
                  <w:szCs w:val="28"/>
                </w:rPr>
                <m:t>Т</m:t>
              </m:r>
            </m:e>
            <m:sub>
              <m:r>
                <w:rPr>
                  <w:rFonts w:ascii="Cambria Math" w:hAnsi="Cambria Math"/>
                  <w:kern w:val="36"/>
                  <w:sz w:val="28"/>
                  <w:szCs w:val="28"/>
                </w:rPr>
                <m:t>ц</m:t>
              </m:r>
            </m:sub>
          </m:sSub>
          <m:r>
            <w:rPr>
              <w:rFonts w:ascii="Cambria Math" w:hAnsi="Cambria Math"/>
              <w:kern w:val="36"/>
              <w:sz w:val="28"/>
              <w:szCs w:val="28"/>
            </w:rPr>
            <m:t>=</m:t>
          </m:r>
          <m:f>
            <m:fPr>
              <m:ctrlPr>
                <w:rPr>
                  <w:rFonts w:ascii="Cambria Math" w:hAnsi="Cambria Math"/>
                  <w:i/>
                  <w:kern w:val="36"/>
                  <w:sz w:val="28"/>
                  <w:szCs w:val="28"/>
                </w:rPr>
              </m:ctrlPr>
            </m:fPr>
            <m:num>
              <m:r>
                <w:rPr>
                  <w:rFonts w:ascii="Cambria Math" w:hAnsi="Cambria Math"/>
                  <w:kern w:val="36"/>
                  <w:sz w:val="28"/>
                  <w:szCs w:val="28"/>
                </w:rPr>
                <m:t>9</m:t>
              </m:r>
            </m:num>
            <m:den>
              <m:r>
                <w:rPr>
                  <w:rFonts w:ascii="Cambria Math" w:hAnsi="Cambria Math"/>
                  <w:kern w:val="36"/>
                  <w:sz w:val="28"/>
                  <w:szCs w:val="28"/>
                </w:rPr>
                <m:t>1</m:t>
              </m:r>
            </m:den>
          </m:f>
          <m:r>
            <w:rPr>
              <w:rFonts w:ascii="Cambria Math" w:hAnsi="Cambria Math"/>
              <w:kern w:val="36"/>
              <w:sz w:val="28"/>
              <w:szCs w:val="28"/>
            </w:rPr>
            <m:t>+</m:t>
          </m:r>
          <m:f>
            <m:fPr>
              <m:ctrlPr>
                <w:rPr>
                  <w:rFonts w:ascii="Cambria Math" w:hAnsi="Cambria Math"/>
                  <w:i/>
                  <w:kern w:val="36"/>
                  <w:sz w:val="28"/>
                  <w:szCs w:val="28"/>
                </w:rPr>
              </m:ctrlPr>
            </m:fPr>
            <m:num>
              <m:r>
                <w:rPr>
                  <w:rFonts w:ascii="Cambria Math" w:hAnsi="Cambria Math"/>
                  <w:kern w:val="36"/>
                  <w:sz w:val="28"/>
                  <w:szCs w:val="28"/>
                </w:rPr>
                <m:t>20</m:t>
              </m:r>
            </m:num>
            <m:den>
              <m:r>
                <w:rPr>
                  <w:rFonts w:ascii="Cambria Math" w:hAnsi="Cambria Math"/>
                  <w:kern w:val="36"/>
                  <w:sz w:val="28"/>
                  <w:szCs w:val="28"/>
                </w:rPr>
                <m:t>1,5</m:t>
              </m:r>
            </m:den>
          </m:f>
          <m:r>
            <w:rPr>
              <w:rFonts w:ascii="Cambria Math" w:hAnsi="Cambria Math"/>
              <w:kern w:val="36"/>
              <w:sz w:val="28"/>
              <w:szCs w:val="28"/>
            </w:rPr>
            <m:t>+</m:t>
          </m:r>
          <m:f>
            <m:fPr>
              <m:ctrlPr>
                <w:rPr>
                  <w:rFonts w:ascii="Cambria Math" w:hAnsi="Cambria Math"/>
                  <w:i/>
                  <w:kern w:val="36"/>
                  <w:sz w:val="28"/>
                  <w:szCs w:val="28"/>
                </w:rPr>
              </m:ctrlPr>
            </m:fPr>
            <m:num>
              <m:r>
                <w:rPr>
                  <w:rFonts w:ascii="Cambria Math" w:hAnsi="Cambria Math"/>
                  <w:kern w:val="36"/>
                  <w:sz w:val="28"/>
                  <w:szCs w:val="28"/>
                </w:rPr>
                <m:t>(9+20)</m:t>
              </m:r>
            </m:num>
            <m:den>
              <m:r>
                <w:rPr>
                  <w:rFonts w:ascii="Cambria Math" w:hAnsi="Cambria Math"/>
                  <w:kern w:val="36"/>
                  <w:sz w:val="28"/>
                  <w:szCs w:val="28"/>
                </w:rPr>
                <m:t>2</m:t>
              </m:r>
            </m:den>
          </m:f>
          <m:r>
            <w:rPr>
              <w:rFonts w:ascii="Cambria Math" w:hAnsi="Cambria Math"/>
              <w:kern w:val="36"/>
              <w:sz w:val="28"/>
              <w:szCs w:val="28"/>
            </w:rPr>
            <m:t>+9+2∙10=65,8 с</m:t>
          </m:r>
        </m:oMath>
      </m:oMathPara>
    </w:p>
    <w:p w:rsidR="00D627A6" w:rsidRPr="00B96072" w:rsidRDefault="00D627A6" w:rsidP="00B96072">
      <w:pPr>
        <w:spacing w:after="0" w:line="240" w:lineRule="auto"/>
        <w:ind w:firstLine="540"/>
        <w:rPr>
          <w:kern w:val="36"/>
          <w:position w:val="-24"/>
          <w:sz w:val="28"/>
          <w:szCs w:val="28"/>
          <w:lang w:val="ru-RU"/>
        </w:rPr>
      </w:pPr>
      <w:r w:rsidRPr="00B96072">
        <w:rPr>
          <w:sz w:val="28"/>
          <w:szCs w:val="28"/>
          <w:lang w:val="ru-RU"/>
        </w:rPr>
        <w:t>Сменная производительность бульдозера составит:</w:t>
      </w:r>
    </w:p>
    <w:p w:rsidR="00D627A6" w:rsidRPr="00B96072" w:rsidRDefault="00D627A6" w:rsidP="00B96072">
      <w:pPr>
        <w:spacing w:after="0" w:line="240" w:lineRule="auto"/>
        <w:ind w:firstLine="540"/>
        <w:rPr>
          <w:kern w:val="36"/>
          <w:sz w:val="28"/>
          <w:szCs w:val="28"/>
          <w:lang w:val="ru-RU"/>
        </w:rPr>
      </w:pPr>
      <w:r w:rsidRPr="00B96072">
        <w:rPr>
          <w:kern w:val="36"/>
          <w:sz w:val="28"/>
          <w:szCs w:val="28"/>
          <w:lang w:val="ru-RU"/>
        </w:rPr>
        <w:t>Для ПРС</w:t>
      </w:r>
    </w:p>
    <w:p w:rsidR="00D627A6" w:rsidRPr="00B96072" w:rsidRDefault="008316B4" w:rsidP="00B96072">
      <w:pPr>
        <w:spacing w:after="0" w:line="240" w:lineRule="auto"/>
        <w:ind w:firstLine="540"/>
        <w:rPr>
          <w:kern w:val="36"/>
          <w:sz w:val="28"/>
          <w:szCs w:val="28"/>
        </w:rPr>
      </w:pPr>
      <m:oMathPara>
        <m:oMath>
          <m:sSub>
            <m:sSubPr>
              <m:ctrlPr>
                <w:rPr>
                  <w:rFonts w:ascii="Cambria Math" w:hAnsi="Cambria Math"/>
                  <w:i/>
                  <w:sz w:val="28"/>
                  <w:szCs w:val="28"/>
                </w:rPr>
              </m:ctrlPr>
            </m:sSubPr>
            <m:e>
              <m:r>
                <w:rPr>
                  <w:rFonts w:ascii="Cambria Math" w:hAnsi="Cambria Math"/>
                  <w:sz w:val="28"/>
                  <w:szCs w:val="28"/>
                </w:rPr>
                <m:t>П</m:t>
              </m:r>
            </m:e>
            <m:sub>
              <m:r>
                <w:rPr>
                  <w:rFonts w:ascii="Cambria Math" w:hAnsi="Cambria Math"/>
                  <w:sz w:val="28"/>
                  <w:szCs w:val="28"/>
                </w:rPr>
                <m:t>Б.СМ</m:t>
              </m:r>
            </m:sub>
          </m:sSub>
          <m:r>
            <w:rPr>
              <w:rFonts w:ascii="Cambria Math" w:hAnsi="Cambria Math"/>
              <w:sz w:val="28"/>
              <w:szCs w:val="28"/>
            </w:rPr>
            <m:t>=</m:t>
          </m:r>
          <m:f>
            <m:fPr>
              <m:ctrlPr>
                <w:rPr>
                  <w:rFonts w:ascii="Cambria Math" w:hAnsi="Cambria Math"/>
                  <w:i/>
                  <w:sz w:val="28"/>
                  <w:szCs w:val="28"/>
                </w:rPr>
              </m:ctrlPr>
            </m:fPr>
            <m:num>
              <m:r>
                <w:rPr>
                  <w:rFonts w:ascii="Cambria Math" w:hAnsi="Cambria Math"/>
                  <w:sz w:val="28"/>
                  <w:szCs w:val="28"/>
                </w:rPr>
                <m:t>3600∙10∙5,4∙1∙1∙0,8∙0,9</m:t>
              </m:r>
            </m:num>
            <m:den>
              <m:r>
                <w:rPr>
                  <w:rFonts w:ascii="Cambria Math" w:hAnsi="Cambria Math"/>
                  <w:sz w:val="28"/>
                  <w:szCs w:val="28"/>
                </w:rPr>
                <m:t>1,25∙65,8</m:t>
              </m:r>
            </m:den>
          </m:f>
          <m:r>
            <w:rPr>
              <w:rFonts w:ascii="Cambria Math" w:hAnsi="Cambria Math"/>
              <w:sz w:val="28"/>
              <w:szCs w:val="28"/>
            </w:rPr>
            <m:t xml:space="preserve">=1701 </m:t>
          </m:r>
          <m:sSup>
            <m:sSupPr>
              <m:ctrlPr>
                <w:rPr>
                  <w:rFonts w:ascii="Cambria Math" w:hAnsi="Cambria Math"/>
                  <w:i/>
                  <w:sz w:val="28"/>
                  <w:szCs w:val="28"/>
                </w:rPr>
              </m:ctrlPr>
            </m:sSupPr>
            <m:e>
              <m:r>
                <w:rPr>
                  <w:rFonts w:ascii="Cambria Math" w:hAnsi="Cambria Math"/>
                  <w:sz w:val="28"/>
                  <w:szCs w:val="28"/>
                </w:rPr>
                <m:t>м</m:t>
              </m:r>
            </m:e>
            <m:sup>
              <m:r>
                <w:rPr>
                  <w:rFonts w:ascii="Cambria Math" w:hAnsi="Cambria Math"/>
                  <w:sz w:val="28"/>
                  <w:szCs w:val="28"/>
                </w:rPr>
                <m:t>3</m:t>
              </m:r>
            </m:sup>
          </m:sSup>
          <m:r>
            <w:rPr>
              <w:rFonts w:ascii="Cambria Math" w:hAnsi="Cambria Math"/>
              <w:sz w:val="28"/>
              <w:szCs w:val="28"/>
            </w:rPr>
            <m:t>/см</m:t>
          </m:r>
        </m:oMath>
      </m:oMathPara>
    </w:p>
    <w:p w:rsidR="00D627A6" w:rsidRPr="00B96072" w:rsidRDefault="00D627A6" w:rsidP="00B96072">
      <w:pPr>
        <w:spacing w:after="0" w:line="240" w:lineRule="auto"/>
        <w:ind w:firstLine="540"/>
        <w:rPr>
          <w:kern w:val="36"/>
          <w:sz w:val="28"/>
          <w:szCs w:val="28"/>
        </w:rPr>
      </w:pPr>
      <w:r w:rsidRPr="00B96072">
        <w:rPr>
          <w:kern w:val="36"/>
          <w:sz w:val="28"/>
          <w:szCs w:val="28"/>
        </w:rPr>
        <w:lastRenderedPageBreak/>
        <w:t>Для вскрышных пород</w:t>
      </w:r>
    </w:p>
    <w:p w:rsidR="00D627A6" w:rsidRPr="00B96072" w:rsidRDefault="008316B4" w:rsidP="00B96072">
      <w:pPr>
        <w:spacing w:after="0" w:line="240" w:lineRule="auto"/>
        <w:ind w:firstLine="540"/>
        <w:rPr>
          <w:kern w:val="36"/>
          <w:position w:val="-24"/>
          <w:sz w:val="28"/>
          <w:szCs w:val="28"/>
        </w:rPr>
      </w:pPr>
      <m:oMathPara>
        <m:oMath>
          <m:sSub>
            <m:sSubPr>
              <m:ctrlPr>
                <w:rPr>
                  <w:rFonts w:ascii="Cambria Math" w:hAnsi="Cambria Math"/>
                  <w:i/>
                  <w:sz w:val="28"/>
                  <w:szCs w:val="28"/>
                </w:rPr>
              </m:ctrlPr>
            </m:sSubPr>
            <m:e>
              <m:r>
                <w:rPr>
                  <w:rFonts w:ascii="Cambria Math" w:hAnsi="Cambria Math"/>
                  <w:sz w:val="28"/>
                  <w:szCs w:val="28"/>
                </w:rPr>
                <m:t>П</m:t>
              </m:r>
            </m:e>
            <m:sub>
              <m:r>
                <w:rPr>
                  <w:rFonts w:ascii="Cambria Math" w:hAnsi="Cambria Math"/>
                  <w:sz w:val="28"/>
                  <w:szCs w:val="28"/>
                </w:rPr>
                <m:t>Б.СМ</m:t>
              </m:r>
            </m:sub>
          </m:sSub>
          <m:r>
            <w:rPr>
              <w:rFonts w:ascii="Cambria Math" w:hAnsi="Cambria Math"/>
              <w:sz w:val="28"/>
              <w:szCs w:val="28"/>
            </w:rPr>
            <m:t>=</m:t>
          </m:r>
          <m:f>
            <m:fPr>
              <m:ctrlPr>
                <w:rPr>
                  <w:rFonts w:ascii="Cambria Math" w:hAnsi="Cambria Math"/>
                  <w:i/>
                  <w:sz w:val="28"/>
                  <w:szCs w:val="28"/>
                </w:rPr>
              </m:ctrlPr>
            </m:fPr>
            <m:num>
              <m:r>
                <w:rPr>
                  <w:rFonts w:ascii="Cambria Math" w:hAnsi="Cambria Math"/>
                  <w:sz w:val="28"/>
                  <w:szCs w:val="28"/>
                </w:rPr>
                <m:t>3600∙10∙5,4∙1∙1∙0,8∙0,9</m:t>
              </m:r>
            </m:num>
            <m:den>
              <m:r>
                <w:rPr>
                  <w:rFonts w:ascii="Cambria Math" w:hAnsi="Cambria Math"/>
                  <w:sz w:val="28"/>
                  <w:szCs w:val="28"/>
                </w:rPr>
                <m:t>1,4∙65,8</m:t>
              </m:r>
            </m:den>
          </m:f>
          <m:r>
            <w:rPr>
              <w:rFonts w:ascii="Cambria Math" w:hAnsi="Cambria Math"/>
              <w:sz w:val="28"/>
              <w:szCs w:val="28"/>
            </w:rPr>
            <m:t xml:space="preserve">=1519 </m:t>
          </m:r>
          <m:sSup>
            <m:sSupPr>
              <m:ctrlPr>
                <w:rPr>
                  <w:rFonts w:ascii="Cambria Math" w:hAnsi="Cambria Math"/>
                  <w:i/>
                  <w:sz w:val="28"/>
                  <w:szCs w:val="28"/>
                </w:rPr>
              </m:ctrlPr>
            </m:sSupPr>
            <m:e>
              <m:r>
                <w:rPr>
                  <w:rFonts w:ascii="Cambria Math" w:hAnsi="Cambria Math"/>
                  <w:sz w:val="28"/>
                  <w:szCs w:val="28"/>
                </w:rPr>
                <m:t>м</m:t>
              </m:r>
            </m:e>
            <m:sup>
              <m:r>
                <w:rPr>
                  <w:rFonts w:ascii="Cambria Math" w:hAnsi="Cambria Math"/>
                  <w:sz w:val="28"/>
                  <w:szCs w:val="28"/>
                </w:rPr>
                <m:t>3</m:t>
              </m:r>
            </m:sup>
          </m:sSup>
          <m:r>
            <w:rPr>
              <w:rFonts w:ascii="Cambria Math" w:hAnsi="Cambria Math"/>
              <w:sz w:val="28"/>
              <w:szCs w:val="28"/>
            </w:rPr>
            <m:t>/см</m:t>
          </m:r>
        </m:oMath>
      </m:oMathPara>
    </w:p>
    <w:p w:rsidR="00D627A6" w:rsidRPr="00B96072" w:rsidRDefault="00D627A6" w:rsidP="00B96072">
      <w:pPr>
        <w:spacing w:after="0" w:line="240" w:lineRule="auto"/>
        <w:ind w:firstLine="540"/>
        <w:rPr>
          <w:kern w:val="36"/>
          <w:position w:val="-24"/>
          <w:sz w:val="28"/>
          <w:szCs w:val="28"/>
        </w:rPr>
      </w:pPr>
    </w:p>
    <w:p w:rsidR="00D627A6" w:rsidRPr="00B96072" w:rsidRDefault="00D627A6" w:rsidP="00B96072">
      <w:pPr>
        <w:tabs>
          <w:tab w:val="left" w:pos="1080"/>
        </w:tabs>
        <w:spacing w:after="0" w:line="240" w:lineRule="auto"/>
        <w:ind w:firstLine="567"/>
        <w:jc w:val="both"/>
        <w:rPr>
          <w:sz w:val="28"/>
          <w:szCs w:val="28"/>
          <w:lang w:val="ru-RU" w:eastAsia="ko-KR"/>
        </w:rPr>
      </w:pPr>
      <w:r w:rsidRPr="00B96072">
        <w:rPr>
          <w:sz w:val="28"/>
          <w:szCs w:val="28"/>
          <w:lang w:val="ru-RU"/>
        </w:rPr>
        <w:t xml:space="preserve">Суточная производительность бульдозера </w:t>
      </w:r>
      <w:r w:rsidRPr="00B96072">
        <w:rPr>
          <w:sz w:val="28"/>
          <w:szCs w:val="28"/>
          <w:lang w:val="ru-RU" w:eastAsia="ko-KR"/>
        </w:rPr>
        <w:t>составит:</w:t>
      </w:r>
    </w:p>
    <w:p w:rsidR="00D627A6" w:rsidRPr="00B96072" w:rsidRDefault="00D627A6" w:rsidP="00B96072">
      <w:pPr>
        <w:spacing w:after="0" w:line="240" w:lineRule="auto"/>
        <w:ind w:firstLine="567"/>
        <w:jc w:val="both"/>
        <w:rPr>
          <w:sz w:val="28"/>
          <w:szCs w:val="28"/>
          <w:lang w:val="ru-RU" w:eastAsia="ko-KR"/>
        </w:rPr>
      </w:pPr>
      <w:r w:rsidRPr="00B96072">
        <w:rPr>
          <w:sz w:val="28"/>
          <w:szCs w:val="28"/>
          <w:lang w:val="ru-RU" w:eastAsia="ko-KR"/>
        </w:rPr>
        <w:t xml:space="preserve">Для </w:t>
      </w:r>
      <w:r w:rsidRPr="00B96072">
        <w:rPr>
          <w:kern w:val="36"/>
          <w:sz w:val="28"/>
          <w:szCs w:val="28"/>
          <w:lang w:val="ru-RU"/>
        </w:rPr>
        <w:t>ПРС</w:t>
      </w:r>
    </w:p>
    <w:p w:rsidR="00D627A6" w:rsidRPr="00B96072" w:rsidRDefault="008316B4" w:rsidP="00B96072">
      <w:pPr>
        <w:tabs>
          <w:tab w:val="left" w:pos="1080"/>
        </w:tabs>
        <w:spacing w:after="0" w:line="240" w:lineRule="auto"/>
        <w:ind w:firstLine="567"/>
        <w:jc w:val="both"/>
        <w:rPr>
          <w:sz w:val="28"/>
          <w:szCs w:val="28"/>
          <w:lang w:eastAsia="ko-KR"/>
        </w:rPr>
      </w:pPr>
      <m:oMathPara>
        <m:oMath>
          <m:sSub>
            <m:sSubPr>
              <m:ctrlPr>
                <w:rPr>
                  <w:rFonts w:ascii="Cambria Math" w:hAnsi="Cambria Math"/>
                  <w:sz w:val="28"/>
                  <w:szCs w:val="28"/>
                  <w:lang w:eastAsia="ko-KR"/>
                </w:rPr>
              </m:ctrlPr>
            </m:sSubPr>
            <m:e>
              <m:r>
                <m:rPr>
                  <m:sty m:val="p"/>
                </m:rPr>
                <w:rPr>
                  <w:rFonts w:ascii="Cambria Math" w:hAnsi="Cambria Math"/>
                  <w:sz w:val="28"/>
                  <w:szCs w:val="28"/>
                  <w:lang w:eastAsia="ko-KR"/>
                </w:rPr>
                <m:t>Q</m:t>
              </m:r>
            </m:e>
            <m:sub>
              <m:r>
                <m:rPr>
                  <m:sty m:val="p"/>
                </m:rPr>
                <w:rPr>
                  <w:rFonts w:ascii="Cambria Math" w:hAnsi="Cambria Math"/>
                  <w:sz w:val="28"/>
                  <w:szCs w:val="28"/>
                  <w:lang w:eastAsia="ko-KR"/>
                </w:rPr>
                <m:t>э.сут</m:t>
              </m:r>
            </m:sub>
          </m:sSub>
          <m:r>
            <m:rPr>
              <m:sty m:val="p"/>
            </m:rPr>
            <w:rPr>
              <w:rFonts w:ascii="Cambria Math" w:hAnsi="Cambria Math"/>
              <w:sz w:val="28"/>
              <w:szCs w:val="28"/>
              <w:lang w:eastAsia="ko-KR"/>
            </w:rPr>
            <m:t xml:space="preserve">=1701∙1=1701 </m:t>
          </m:r>
          <m:sSup>
            <m:sSupPr>
              <m:ctrlPr>
                <w:rPr>
                  <w:rFonts w:ascii="Cambria Math" w:hAnsi="Cambria Math"/>
                  <w:sz w:val="28"/>
                  <w:szCs w:val="28"/>
                  <w:lang w:eastAsia="ko-KR"/>
                </w:rPr>
              </m:ctrlPr>
            </m:sSupPr>
            <m:e>
              <m:r>
                <m:rPr>
                  <m:sty m:val="p"/>
                </m:rPr>
                <w:rPr>
                  <w:rFonts w:ascii="Cambria Math" w:hAnsi="Cambria Math"/>
                  <w:sz w:val="28"/>
                  <w:szCs w:val="28"/>
                  <w:lang w:eastAsia="ko-KR"/>
                </w:rPr>
                <m:t>м</m:t>
              </m:r>
            </m:e>
            <m:sup>
              <m:r>
                <m:rPr>
                  <m:sty m:val="p"/>
                </m:rPr>
                <w:rPr>
                  <w:rFonts w:ascii="Cambria Math" w:hAnsi="Cambria Math"/>
                  <w:sz w:val="28"/>
                  <w:szCs w:val="28"/>
                  <w:lang w:eastAsia="ko-KR"/>
                </w:rPr>
                <m:t>3</m:t>
              </m:r>
            </m:sup>
          </m:sSup>
          <m:r>
            <m:rPr>
              <m:sty m:val="p"/>
            </m:rPr>
            <w:rPr>
              <w:rFonts w:ascii="Cambria Math" w:hAnsi="Cambria Math"/>
              <w:sz w:val="28"/>
              <w:szCs w:val="28"/>
              <w:lang w:eastAsia="ko-KR"/>
            </w:rPr>
            <m:t>/сут</m:t>
          </m:r>
        </m:oMath>
      </m:oMathPara>
    </w:p>
    <w:p w:rsidR="00D627A6" w:rsidRPr="00B96072" w:rsidRDefault="00D627A6" w:rsidP="00B96072">
      <w:pPr>
        <w:tabs>
          <w:tab w:val="left" w:pos="1080"/>
        </w:tabs>
        <w:spacing w:after="0" w:line="240" w:lineRule="auto"/>
        <w:ind w:firstLine="567"/>
        <w:jc w:val="both"/>
        <w:rPr>
          <w:sz w:val="28"/>
          <w:szCs w:val="28"/>
          <w:lang w:eastAsia="ko-KR"/>
        </w:rPr>
      </w:pPr>
      <w:r w:rsidRPr="00B96072">
        <w:rPr>
          <w:sz w:val="28"/>
          <w:szCs w:val="28"/>
          <w:lang w:eastAsia="ko-KR"/>
        </w:rPr>
        <w:t>Для вскрышных пород</w:t>
      </w:r>
    </w:p>
    <w:p w:rsidR="00D627A6" w:rsidRPr="00B96072" w:rsidRDefault="008316B4" w:rsidP="00B96072">
      <w:pPr>
        <w:tabs>
          <w:tab w:val="left" w:pos="1080"/>
        </w:tabs>
        <w:spacing w:after="0" w:line="240" w:lineRule="auto"/>
        <w:ind w:firstLine="567"/>
        <w:jc w:val="both"/>
        <w:rPr>
          <w:sz w:val="28"/>
          <w:szCs w:val="28"/>
          <w:lang w:eastAsia="ko-KR"/>
        </w:rPr>
      </w:pPr>
      <m:oMathPara>
        <m:oMath>
          <m:sSub>
            <m:sSubPr>
              <m:ctrlPr>
                <w:rPr>
                  <w:rFonts w:ascii="Cambria Math" w:hAnsi="Cambria Math"/>
                  <w:sz w:val="28"/>
                  <w:szCs w:val="28"/>
                  <w:lang w:eastAsia="ko-KR"/>
                </w:rPr>
              </m:ctrlPr>
            </m:sSubPr>
            <m:e>
              <m:r>
                <m:rPr>
                  <m:sty m:val="p"/>
                </m:rPr>
                <w:rPr>
                  <w:rFonts w:ascii="Cambria Math" w:hAnsi="Cambria Math"/>
                  <w:sz w:val="28"/>
                  <w:szCs w:val="28"/>
                  <w:lang w:eastAsia="ko-KR"/>
                </w:rPr>
                <m:t>Q</m:t>
              </m:r>
            </m:e>
            <m:sub>
              <m:r>
                <m:rPr>
                  <m:sty m:val="p"/>
                </m:rPr>
                <w:rPr>
                  <w:rFonts w:ascii="Cambria Math" w:hAnsi="Cambria Math"/>
                  <w:sz w:val="28"/>
                  <w:szCs w:val="28"/>
                  <w:lang w:eastAsia="ko-KR"/>
                </w:rPr>
                <m:t>э.сут</m:t>
              </m:r>
            </m:sub>
          </m:sSub>
          <m:r>
            <m:rPr>
              <m:sty m:val="p"/>
            </m:rPr>
            <w:rPr>
              <w:rFonts w:ascii="Cambria Math" w:hAnsi="Cambria Math"/>
              <w:sz w:val="28"/>
              <w:szCs w:val="28"/>
              <w:lang w:eastAsia="ko-KR"/>
            </w:rPr>
            <m:t xml:space="preserve">=1519∙1=1519 </m:t>
          </m:r>
          <m:sSup>
            <m:sSupPr>
              <m:ctrlPr>
                <w:rPr>
                  <w:rFonts w:ascii="Cambria Math" w:hAnsi="Cambria Math"/>
                  <w:sz w:val="28"/>
                  <w:szCs w:val="28"/>
                  <w:lang w:eastAsia="ko-KR"/>
                </w:rPr>
              </m:ctrlPr>
            </m:sSupPr>
            <m:e>
              <m:r>
                <m:rPr>
                  <m:sty m:val="p"/>
                </m:rPr>
                <w:rPr>
                  <w:rFonts w:ascii="Cambria Math" w:hAnsi="Cambria Math"/>
                  <w:sz w:val="28"/>
                  <w:szCs w:val="28"/>
                  <w:lang w:eastAsia="ko-KR"/>
                </w:rPr>
                <m:t>м</m:t>
              </m:r>
            </m:e>
            <m:sup>
              <m:r>
                <m:rPr>
                  <m:sty m:val="p"/>
                </m:rPr>
                <w:rPr>
                  <w:rFonts w:ascii="Cambria Math" w:hAnsi="Cambria Math"/>
                  <w:sz w:val="28"/>
                  <w:szCs w:val="28"/>
                  <w:lang w:eastAsia="ko-KR"/>
                </w:rPr>
                <m:t>3</m:t>
              </m:r>
            </m:sup>
          </m:sSup>
          <m:r>
            <m:rPr>
              <m:sty m:val="p"/>
            </m:rPr>
            <w:rPr>
              <w:rFonts w:ascii="Cambria Math" w:hAnsi="Cambria Math"/>
              <w:sz w:val="28"/>
              <w:szCs w:val="28"/>
              <w:lang w:eastAsia="ko-KR"/>
            </w:rPr>
            <m:t>/сут</m:t>
          </m:r>
        </m:oMath>
      </m:oMathPara>
    </w:p>
    <w:p w:rsidR="00D627A6" w:rsidRPr="00B96072" w:rsidRDefault="00D627A6" w:rsidP="00B96072">
      <w:pPr>
        <w:spacing w:after="0" w:line="240" w:lineRule="auto"/>
        <w:ind w:firstLine="567"/>
        <w:jc w:val="both"/>
        <w:rPr>
          <w:sz w:val="28"/>
          <w:szCs w:val="28"/>
          <w:lang w:val="ru-RU" w:eastAsia="ko-KR"/>
        </w:rPr>
      </w:pPr>
      <w:r w:rsidRPr="00B96072">
        <w:rPr>
          <w:sz w:val="28"/>
          <w:szCs w:val="28"/>
          <w:lang w:val="ru-RU" w:eastAsia="ko-KR"/>
        </w:rPr>
        <w:t xml:space="preserve">Сводные таблицы расчетов производительности и численности инвентарного парка машин, задействованных на снятие ПРС по объектам  и работе на отвале приведена в таблице </w:t>
      </w:r>
      <w:r w:rsidR="00495E83" w:rsidRPr="00B96072">
        <w:rPr>
          <w:sz w:val="28"/>
          <w:szCs w:val="28"/>
          <w:lang w:val="ru-RU" w:eastAsia="ko-KR"/>
        </w:rPr>
        <w:t>2</w:t>
      </w:r>
      <w:r w:rsidRPr="00B96072">
        <w:rPr>
          <w:sz w:val="28"/>
          <w:szCs w:val="28"/>
          <w:lang w:val="ru-RU" w:eastAsia="ko-KR"/>
        </w:rPr>
        <w:t>.</w:t>
      </w:r>
      <w:r w:rsidR="00495E83" w:rsidRPr="00B96072">
        <w:rPr>
          <w:sz w:val="28"/>
          <w:szCs w:val="28"/>
          <w:lang w:val="ru-RU" w:eastAsia="ko-KR"/>
        </w:rPr>
        <w:t>3</w:t>
      </w:r>
      <w:r w:rsidR="0073395E" w:rsidRPr="00B96072">
        <w:rPr>
          <w:sz w:val="28"/>
          <w:szCs w:val="28"/>
          <w:lang w:val="ru-RU" w:eastAsia="ko-KR"/>
        </w:rPr>
        <w:t>2</w:t>
      </w:r>
      <w:r w:rsidRPr="00B96072">
        <w:rPr>
          <w:sz w:val="28"/>
          <w:szCs w:val="28"/>
          <w:lang w:val="ru-RU" w:eastAsia="ko-KR"/>
        </w:rPr>
        <w:t xml:space="preserve"> - </w:t>
      </w:r>
      <w:r w:rsidR="00495E83" w:rsidRPr="00B96072">
        <w:rPr>
          <w:sz w:val="28"/>
          <w:szCs w:val="28"/>
          <w:lang w:val="ru-RU" w:eastAsia="ko-KR"/>
        </w:rPr>
        <w:t>2</w:t>
      </w:r>
      <w:r w:rsidRPr="00B96072">
        <w:rPr>
          <w:sz w:val="28"/>
          <w:szCs w:val="28"/>
          <w:lang w:val="ru-RU" w:eastAsia="ko-KR"/>
        </w:rPr>
        <w:t>.</w:t>
      </w:r>
      <w:r w:rsidR="00495E83" w:rsidRPr="00B96072">
        <w:rPr>
          <w:sz w:val="28"/>
          <w:szCs w:val="28"/>
          <w:lang w:val="ru-RU" w:eastAsia="ko-KR"/>
        </w:rPr>
        <w:t>3</w:t>
      </w:r>
      <w:r w:rsidR="0073395E" w:rsidRPr="00B96072">
        <w:rPr>
          <w:sz w:val="28"/>
          <w:szCs w:val="28"/>
          <w:lang w:val="ru-RU" w:eastAsia="ko-KR"/>
        </w:rPr>
        <w:t>5</w:t>
      </w:r>
      <w:r w:rsidRPr="00B96072">
        <w:rPr>
          <w:sz w:val="28"/>
          <w:szCs w:val="28"/>
          <w:lang w:val="ru-RU" w:eastAsia="ko-KR"/>
        </w:rPr>
        <w:t>.</w:t>
      </w:r>
    </w:p>
    <w:p w:rsidR="00D627A6" w:rsidRPr="00B96072" w:rsidRDefault="00D627A6" w:rsidP="00B96072">
      <w:pPr>
        <w:spacing w:after="0" w:line="240" w:lineRule="auto"/>
        <w:ind w:firstLine="567"/>
        <w:jc w:val="both"/>
        <w:rPr>
          <w:sz w:val="28"/>
          <w:szCs w:val="28"/>
          <w:lang w:val="ru-RU" w:eastAsia="ko-KR"/>
        </w:rPr>
      </w:pPr>
    </w:p>
    <w:p w:rsidR="00D627A6" w:rsidRPr="00B96072" w:rsidRDefault="00D627A6" w:rsidP="00B96072">
      <w:pPr>
        <w:spacing w:after="0" w:line="240" w:lineRule="auto"/>
        <w:jc w:val="center"/>
        <w:rPr>
          <w:color w:val="000000"/>
          <w:sz w:val="28"/>
          <w:szCs w:val="28"/>
          <w:lang w:val="kk-KZ" w:eastAsia="kk-KZ"/>
        </w:rPr>
      </w:pPr>
      <w:r w:rsidRPr="00B96072">
        <w:rPr>
          <w:color w:val="000000"/>
          <w:sz w:val="28"/>
          <w:szCs w:val="28"/>
          <w:lang w:val="kk-KZ" w:eastAsia="kk-KZ"/>
        </w:rPr>
        <w:t xml:space="preserve">Таблица </w:t>
      </w:r>
      <w:r w:rsidR="005D053E" w:rsidRPr="00B96072">
        <w:rPr>
          <w:color w:val="000000"/>
          <w:sz w:val="28"/>
          <w:szCs w:val="28"/>
          <w:lang w:val="kk-KZ" w:eastAsia="kk-KZ"/>
        </w:rPr>
        <w:t>2</w:t>
      </w:r>
      <w:r w:rsidRPr="00B96072">
        <w:rPr>
          <w:color w:val="000000"/>
          <w:sz w:val="28"/>
          <w:szCs w:val="28"/>
          <w:lang w:val="kk-KZ" w:eastAsia="kk-KZ"/>
        </w:rPr>
        <w:t>.</w:t>
      </w:r>
      <w:r w:rsidR="005D053E" w:rsidRPr="00B96072">
        <w:rPr>
          <w:color w:val="000000"/>
          <w:sz w:val="28"/>
          <w:szCs w:val="28"/>
          <w:lang w:val="kk-KZ" w:eastAsia="kk-KZ"/>
        </w:rPr>
        <w:t>3</w:t>
      </w:r>
      <w:r w:rsidR="0073395E" w:rsidRPr="00B96072">
        <w:rPr>
          <w:color w:val="000000"/>
          <w:sz w:val="28"/>
          <w:szCs w:val="28"/>
          <w:lang w:val="kk-KZ" w:eastAsia="kk-KZ"/>
        </w:rPr>
        <w:t>2</w:t>
      </w:r>
      <w:r w:rsidRPr="00B96072">
        <w:rPr>
          <w:color w:val="000000"/>
          <w:sz w:val="28"/>
          <w:szCs w:val="28"/>
          <w:lang w:val="kk-KZ" w:eastAsia="kk-KZ"/>
        </w:rPr>
        <w:t xml:space="preserve"> – Показатели работы бульдозера при снятие почвенно-растительного слоя  </w:t>
      </w:r>
      <w:r w:rsidR="008F7D63" w:rsidRPr="00B96072">
        <w:rPr>
          <w:color w:val="000000"/>
          <w:sz w:val="28"/>
          <w:szCs w:val="28"/>
          <w:lang w:val="kk-KZ" w:eastAsia="kk-KZ"/>
        </w:rPr>
        <w:t>собъектов участка недр</w:t>
      </w:r>
    </w:p>
    <w:tbl>
      <w:tblPr>
        <w:tblW w:w="9036" w:type="dxa"/>
        <w:jc w:val="center"/>
        <w:tblInd w:w="534" w:type="dxa"/>
        <w:tblLook w:val="04A0" w:firstRow="1" w:lastRow="0" w:firstColumn="1" w:lastColumn="0" w:noHBand="0" w:noVBand="1"/>
      </w:tblPr>
      <w:tblGrid>
        <w:gridCol w:w="541"/>
        <w:gridCol w:w="4155"/>
        <w:gridCol w:w="1012"/>
        <w:gridCol w:w="1646"/>
        <w:gridCol w:w="1682"/>
      </w:tblGrid>
      <w:tr w:rsidR="002750A4" w:rsidRPr="002750A4" w:rsidTr="002750A4">
        <w:trPr>
          <w:trHeight w:val="259"/>
          <w:jc w:val="center"/>
        </w:trPr>
        <w:tc>
          <w:tcPr>
            <w:tcW w:w="541" w:type="dxa"/>
            <w:vMerge w:val="restart"/>
            <w:tcBorders>
              <w:top w:val="single" w:sz="4" w:space="0" w:color="auto"/>
              <w:left w:val="single" w:sz="4" w:space="0" w:color="auto"/>
              <w:bottom w:val="single" w:sz="4" w:space="0" w:color="auto"/>
              <w:right w:val="single" w:sz="4" w:space="0" w:color="auto"/>
            </w:tcBorders>
            <w:shd w:val="clear" w:color="000000" w:fill="D9D9D9"/>
            <w:hideMark/>
          </w:tcPr>
          <w:p w:rsidR="002750A4" w:rsidRPr="002750A4" w:rsidRDefault="002750A4" w:rsidP="002750A4">
            <w:pPr>
              <w:spacing w:after="0" w:line="240" w:lineRule="auto"/>
              <w:jc w:val="center"/>
              <w:rPr>
                <w:color w:val="000000"/>
                <w:sz w:val="24"/>
                <w:szCs w:val="24"/>
                <w:lang w:val="ru-RU" w:eastAsia="ru-RU"/>
              </w:rPr>
            </w:pPr>
            <w:r w:rsidRPr="002750A4">
              <w:rPr>
                <w:color w:val="000000"/>
                <w:sz w:val="24"/>
                <w:szCs w:val="24"/>
                <w:lang w:val="ru-RU" w:eastAsia="ru-RU"/>
              </w:rPr>
              <w:t>№ п/п</w:t>
            </w:r>
          </w:p>
        </w:tc>
        <w:tc>
          <w:tcPr>
            <w:tcW w:w="4155" w:type="dxa"/>
            <w:vMerge w:val="restart"/>
            <w:tcBorders>
              <w:top w:val="single" w:sz="4" w:space="0" w:color="auto"/>
              <w:left w:val="single" w:sz="4" w:space="0" w:color="auto"/>
              <w:bottom w:val="single" w:sz="4" w:space="0" w:color="auto"/>
              <w:right w:val="single" w:sz="4" w:space="0" w:color="auto"/>
            </w:tcBorders>
            <w:shd w:val="clear" w:color="000000" w:fill="D9D9D9"/>
            <w:hideMark/>
          </w:tcPr>
          <w:p w:rsidR="002750A4" w:rsidRPr="002750A4" w:rsidRDefault="002750A4" w:rsidP="002750A4">
            <w:pPr>
              <w:spacing w:after="0" w:line="240" w:lineRule="auto"/>
              <w:jc w:val="center"/>
              <w:rPr>
                <w:color w:val="000000"/>
                <w:sz w:val="24"/>
                <w:szCs w:val="24"/>
                <w:lang w:val="ru-RU" w:eastAsia="ru-RU"/>
              </w:rPr>
            </w:pPr>
            <w:r w:rsidRPr="002750A4">
              <w:rPr>
                <w:color w:val="000000"/>
                <w:sz w:val="24"/>
                <w:szCs w:val="24"/>
                <w:lang w:val="ru-RU" w:eastAsia="ru-RU"/>
              </w:rPr>
              <w:t>Наименование показателей</w:t>
            </w:r>
          </w:p>
        </w:tc>
        <w:tc>
          <w:tcPr>
            <w:tcW w:w="1012" w:type="dxa"/>
            <w:vMerge w:val="restart"/>
            <w:tcBorders>
              <w:top w:val="single" w:sz="4" w:space="0" w:color="auto"/>
              <w:left w:val="single" w:sz="4" w:space="0" w:color="auto"/>
              <w:bottom w:val="single" w:sz="4" w:space="0" w:color="auto"/>
              <w:right w:val="single" w:sz="4" w:space="0" w:color="auto"/>
            </w:tcBorders>
            <w:shd w:val="clear" w:color="000000" w:fill="D9D9D9"/>
            <w:hideMark/>
          </w:tcPr>
          <w:p w:rsidR="002750A4" w:rsidRPr="002750A4" w:rsidRDefault="002750A4" w:rsidP="002750A4">
            <w:pPr>
              <w:spacing w:after="0" w:line="240" w:lineRule="auto"/>
              <w:jc w:val="center"/>
              <w:rPr>
                <w:color w:val="000000"/>
                <w:sz w:val="24"/>
                <w:szCs w:val="24"/>
                <w:lang w:val="ru-RU" w:eastAsia="ru-RU"/>
              </w:rPr>
            </w:pPr>
            <w:r w:rsidRPr="002750A4">
              <w:rPr>
                <w:color w:val="000000"/>
                <w:sz w:val="24"/>
                <w:szCs w:val="24"/>
                <w:lang w:val="ru-RU" w:eastAsia="ru-RU"/>
              </w:rPr>
              <w:t>Ед. изм.</w:t>
            </w:r>
          </w:p>
        </w:tc>
        <w:tc>
          <w:tcPr>
            <w:tcW w:w="3328" w:type="dxa"/>
            <w:gridSpan w:val="2"/>
            <w:tcBorders>
              <w:top w:val="single" w:sz="4" w:space="0" w:color="auto"/>
              <w:left w:val="nil"/>
              <w:bottom w:val="single" w:sz="4" w:space="0" w:color="auto"/>
              <w:right w:val="single" w:sz="4" w:space="0" w:color="auto"/>
            </w:tcBorders>
            <w:shd w:val="clear" w:color="000000" w:fill="D9D9D9"/>
            <w:noWrap/>
            <w:vAlign w:val="center"/>
            <w:hideMark/>
          </w:tcPr>
          <w:p w:rsidR="002750A4" w:rsidRPr="002750A4" w:rsidRDefault="002750A4" w:rsidP="002750A4">
            <w:pPr>
              <w:spacing w:after="0" w:line="240" w:lineRule="auto"/>
              <w:jc w:val="center"/>
              <w:rPr>
                <w:color w:val="000000"/>
                <w:sz w:val="24"/>
                <w:szCs w:val="24"/>
                <w:lang w:val="ru-RU" w:eastAsia="ru-RU"/>
              </w:rPr>
            </w:pPr>
            <w:r w:rsidRPr="002750A4">
              <w:rPr>
                <w:color w:val="000000"/>
                <w:sz w:val="24"/>
                <w:szCs w:val="24"/>
                <w:lang w:val="ru-RU" w:eastAsia="ru-RU"/>
              </w:rPr>
              <w:t>Годы разработки</w:t>
            </w:r>
          </w:p>
        </w:tc>
      </w:tr>
      <w:tr w:rsidR="002750A4" w:rsidRPr="002750A4" w:rsidTr="002750A4">
        <w:trPr>
          <w:trHeight w:val="259"/>
          <w:jc w:val="center"/>
        </w:trPr>
        <w:tc>
          <w:tcPr>
            <w:tcW w:w="541" w:type="dxa"/>
            <w:vMerge/>
            <w:tcBorders>
              <w:top w:val="single" w:sz="4" w:space="0" w:color="auto"/>
              <w:left w:val="single" w:sz="4" w:space="0" w:color="auto"/>
              <w:bottom w:val="single" w:sz="4" w:space="0" w:color="auto"/>
              <w:right w:val="single" w:sz="4" w:space="0" w:color="auto"/>
            </w:tcBorders>
            <w:vAlign w:val="center"/>
            <w:hideMark/>
          </w:tcPr>
          <w:p w:rsidR="002750A4" w:rsidRPr="002750A4" w:rsidRDefault="002750A4" w:rsidP="002750A4">
            <w:pPr>
              <w:spacing w:after="0" w:line="240" w:lineRule="auto"/>
              <w:rPr>
                <w:color w:val="000000"/>
                <w:sz w:val="24"/>
                <w:szCs w:val="24"/>
                <w:lang w:val="ru-RU" w:eastAsia="ru-RU"/>
              </w:rPr>
            </w:pPr>
          </w:p>
        </w:tc>
        <w:tc>
          <w:tcPr>
            <w:tcW w:w="4155" w:type="dxa"/>
            <w:vMerge/>
            <w:tcBorders>
              <w:top w:val="single" w:sz="4" w:space="0" w:color="auto"/>
              <w:left w:val="single" w:sz="4" w:space="0" w:color="auto"/>
              <w:bottom w:val="single" w:sz="4" w:space="0" w:color="auto"/>
              <w:right w:val="single" w:sz="4" w:space="0" w:color="auto"/>
            </w:tcBorders>
            <w:vAlign w:val="center"/>
            <w:hideMark/>
          </w:tcPr>
          <w:p w:rsidR="002750A4" w:rsidRPr="002750A4" w:rsidRDefault="002750A4" w:rsidP="002750A4">
            <w:pPr>
              <w:spacing w:after="0" w:line="240" w:lineRule="auto"/>
              <w:rPr>
                <w:color w:val="000000"/>
                <w:sz w:val="24"/>
                <w:szCs w:val="24"/>
                <w:lang w:val="ru-RU" w:eastAsia="ru-RU"/>
              </w:rPr>
            </w:pPr>
          </w:p>
        </w:tc>
        <w:tc>
          <w:tcPr>
            <w:tcW w:w="1012" w:type="dxa"/>
            <w:vMerge/>
            <w:tcBorders>
              <w:top w:val="single" w:sz="4" w:space="0" w:color="auto"/>
              <w:left w:val="single" w:sz="4" w:space="0" w:color="auto"/>
              <w:bottom w:val="single" w:sz="4" w:space="0" w:color="auto"/>
              <w:right w:val="single" w:sz="4" w:space="0" w:color="auto"/>
            </w:tcBorders>
            <w:vAlign w:val="center"/>
            <w:hideMark/>
          </w:tcPr>
          <w:p w:rsidR="002750A4" w:rsidRPr="002750A4" w:rsidRDefault="002750A4" w:rsidP="002750A4">
            <w:pPr>
              <w:spacing w:after="0" w:line="240" w:lineRule="auto"/>
              <w:rPr>
                <w:color w:val="000000"/>
                <w:sz w:val="24"/>
                <w:szCs w:val="24"/>
                <w:lang w:val="ru-RU" w:eastAsia="ru-RU"/>
              </w:rPr>
            </w:pPr>
          </w:p>
        </w:tc>
        <w:tc>
          <w:tcPr>
            <w:tcW w:w="1646" w:type="dxa"/>
            <w:tcBorders>
              <w:top w:val="nil"/>
              <w:left w:val="nil"/>
              <w:bottom w:val="single" w:sz="4" w:space="0" w:color="auto"/>
              <w:right w:val="single" w:sz="4" w:space="0" w:color="auto"/>
            </w:tcBorders>
            <w:shd w:val="clear" w:color="000000" w:fill="D9D9D9"/>
            <w:vAlign w:val="center"/>
            <w:hideMark/>
          </w:tcPr>
          <w:p w:rsidR="002750A4" w:rsidRPr="002750A4" w:rsidRDefault="002750A4" w:rsidP="002750A4">
            <w:pPr>
              <w:spacing w:after="0" w:line="240" w:lineRule="auto"/>
              <w:jc w:val="center"/>
              <w:rPr>
                <w:color w:val="000000"/>
                <w:sz w:val="24"/>
                <w:szCs w:val="24"/>
              </w:rPr>
            </w:pPr>
            <w:r w:rsidRPr="002750A4">
              <w:rPr>
                <w:color w:val="000000"/>
                <w:sz w:val="24"/>
                <w:szCs w:val="24"/>
              </w:rPr>
              <w:t>2022</w:t>
            </w:r>
          </w:p>
        </w:tc>
        <w:tc>
          <w:tcPr>
            <w:tcW w:w="1682" w:type="dxa"/>
            <w:tcBorders>
              <w:top w:val="nil"/>
              <w:left w:val="nil"/>
              <w:bottom w:val="single" w:sz="4" w:space="0" w:color="auto"/>
              <w:right w:val="single" w:sz="4" w:space="0" w:color="auto"/>
            </w:tcBorders>
            <w:shd w:val="clear" w:color="000000" w:fill="D9D9D9"/>
            <w:vAlign w:val="bottom"/>
          </w:tcPr>
          <w:p w:rsidR="002750A4" w:rsidRPr="002750A4" w:rsidRDefault="002750A4" w:rsidP="002750A4">
            <w:pPr>
              <w:spacing w:after="0" w:line="240" w:lineRule="auto"/>
              <w:jc w:val="center"/>
              <w:rPr>
                <w:color w:val="000000"/>
                <w:sz w:val="24"/>
                <w:szCs w:val="24"/>
              </w:rPr>
            </w:pPr>
            <w:r w:rsidRPr="002750A4">
              <w:rPr>
                <w:color w:val="000000"/>
                <w:sz w:val="24"/>
                <w:szCs w:val="24"/>
              </w:rPr>
              <w:t>2023-2031</w:t>
            </w:r>
          </w:p>
        </w:tc>
      </w:tr>
      <w:tr w:rsidR="002750A4" w:rsidRPr="002750A4" w:rsidTr="002750A4">
        <w:trPr>
          <w:trHeight w:val="284"/>
          <w:jc w:val="center"/>
        </w:trPr>
        <w:tc>
          <w:tcPr>
            <w:tcW w:w="541" w:type="dxa"/>
            <w:tcBorders>
              <w:top w:val="nil"/>
              <w:left w:val="single" w:sz="4" w:space="0" w:color="auto"/>
              <w:bottom w:val="single" w:sz="4" w:space="0" w:color="auto"/>
              <w:right w:val="single" w:sz="4" w:space="0" w:color="auto"/>
            </w:tcBorders>
            <w:shd w:val="clear" w:color="auto" w:fill="auto"/>
            <w:hideMark/>
          </w:tcPr>
          <w:p w:rsidR="002750A4" w:rsidRPr="002750A4" w:rsidRDefault="002750A4" w:rsidP="002750A4">
            <w:pPr>
              <w:spacing w:after="0" w:line="240" w:lineRule="auto"/>
              <w:jc w:val="center"/>
              <w:rPr>
                <w:color w:val="000000"/>
                <w:sz w:val="24"/>
                <w:szCs w:val="24"/>
                <w:lang w:val="ru-RU" w:eastAsia="ru-RU"/>
              </w:rPr>
            </w:pPr>
            <w:r w:rsidRPr="002750A4">
              <w:rPr>
                <w:color w:val="000000"/>
                <w:sz w:val="24"/>
                <w:szCs w:val="24"/>
                <w:lang w:val="ru-RU" w:eastAsia="ru-RU"/>
              </w:rPr>
              <w:t>1</w:t>
            </w:r>
          </w:p>
        </w:tc>
        <w:tc>
          <w:tcPr>
            <w:tcW w:w="4155" w:type="dxa"/>
            <w:tcBorders>
              <w:top w:val="nil"/>
              <w:left w:val="nil"/>
              <w:bottom w:val="single" w:sz="4" w:space="0" w:color="auto"/>
              <w:right w:val="single" w:sz="4" w:space="0" w:color="auto"/>
            </w:tcBorders>
            <w:shd w:val="clear" w:color="auto" w:fill="auto"/>
            <w:hideMark/>
          </w:tcPr>
          <w:p w:rsidR="002750A4" w:rsidRPr="002750A4" w:rsidRDefault="002750A4" w:rsidP="002750A4">
            <w:pPr>
              <w:spacing w:after="0" w:line="240" w:lineRule="auto"/>
              <w:rPr>
                <w:color w:val="000000"/>
                <w:sz w:val="24"/>
                <w:szCs w:val="24"/>
                <w:lang w:val="ru-RU" w:eastAsia="ru-RU"/>
              </w:rPr>
            </w:pPr>
            <w:r w:rsidRPr="002750A4">
              <w:rPr>
                <w:color w:val="000000"/>
                <w:sz w:val="24"/>
                <w:szCs w:val="24"/>
                <w:lang w:val="ru-RU" w:eastAsia="ru-RU"/>
              </w:rPr>
              <w:t xml:space="preserve">Объем снимаемого почвенно-растительного слоя </w:t>
            </w:r>
          </w:p>
        </w:tc>
        <w:tc>
          <w:tcPr>
            <w:tcW w:w="1012" w:type="dxa"/>
            <w:tcBorders>
              <w:top w:val="nil"/>
              <w:left w:val="nil"/>
              <w:bottom w:val="single" w:sz="4" w:space="0" w:color="auto"/>
              <w:right w:val="single" w:sz="4" w:space="0" w:color="auto"/>
            </w:tcBorders>
            <w:shd w:val="clear" w:color="auto" w:fill="auto"/>
            <w:hideMark/>
          </w:tcPr>
          <w:p w:rsidR="002750A4" w:rsidRPr="002750A4" w:rsidRDefault="002750A4" w:rsidP="002750A4">
            <w:pPr>
              <w:spacing w:after="0" w:line="240" w:lineRule="auto"/>
              <w:jc w:val="center"/>
              <w:rPr>
                <w:color w:val="000000"/>
                <w:sz w:val="24"/>
                <w:szCs w:val="24"/>
                <w:lang w:val="ru-RU" w:eastAsia="ru-RU"/>
              </w:rPr>
            </w:pPr>
            <w:r w:rsidRPr="002750A4">
              <w:rPr>
                <w:color w:val="000000"/>
                <w:sz w:val="24"/>
                <w:szCs w:val="24"/>
                <w:lang w:val="ru-RU" w:eastAsia="ru-RU"/>
              </w:rPr>
              <w:t>тыс.м</w:t>
            </w:r>
            <w:r w:rsidRPr="002750A4">
              <w:rPr>
                <w:color w:val="000000"/>
                <w:sz w:val="24"/>
                <w:szCs w:val="24"/>
                <w:vertAlign w:val="superscript"/>
                <w:lang w:val="ru-RU" w:eastAsia="ru-RU"/>
              </w:rPr>
              <w:t>3</w:t>
            </w:r>
          </w:p>
        </w:tc>
        <w:tc>
          <w:tcPr>
            <w:tcW w:w="1646" w:type="dxa"/>
            <w:tcBorders>
              <w:top w:val="nil"/>
              <w:left w:val="nil"/>
              <w:bottom w:val="single" w:sz="4" w:space="0" w:color="auto"/>
              <w:right w:val="single" w:sz="4" w:space="0" w:color="auto"/>
            </w:tcBorders>
            <w:shd w:val="clear" w:color="auto" w:fill="auto"/>
            <w:noWrap/>
            <w:vAlign w:val="center"/>
            <w:hideMark/>
          </w:tcPr>
          <w:p w:rsidR="002750A4" w:rsidRPr="002750A4" w:rsidRDefault="002750A4" w:rsidP="002750A4">
            <w:pPr>
              <w:spacing w:after="0" w:line="240" w:lineRule="auto"/>
              <w:jc w:val="center"/>
              <w:rPr>
                <w:color w:val="000000"/>
                <w:sz w:val="24"/>
                <w:szCs w:val="24"/>
              </w:rPr>
            </w:pPr>
            <w:r w:rsidRPr="002750A4">
              <w:rPr>
                <w:color w:val="000000"/>
                <w:sz w:val="24"/>
                <w:szCs w:val="24"/>
              </w:rPr>
              <w:t>18,88</w:t>
            </w:r>
          </w:p>
        </w:tc>
        <w:tc>
          <w:tcPr>
            <w:tcW w:w="1682" w:type="dxa"/>
            <w:tcBorders>
              <w:top w:val="nil"/>
              <w:left w:val="nil"/>
              <w:bottom w:val="single" w:sz="4" w:space="0" w:color="auto"/>
              <w:right w:val="single" w:sz="4" w:space="0" w:color="auto"/>
            </w:tcBorders>
            <w:vAlign w:val="bottom"/>
          </w:tcPr>
          <w:p w:rsidR="002750A4" w:rsidRPr="002750A4" w:rsidRDefault="002750A4" w:rsidP="002750A4">
            <w:pPr>
              <w:spacing w:after="0" w:line="240" w:lineRule="auto"/>
              <w:jc w:val="center"/>
              <w:rPr>
                <w:color w:val="000000"/>
                <w:sz w:val="24"/>
                <w:szCs w:val="24"/>
              </w:rPr>
            </w:pPr>
            <w:r w:rsidRPr="002750A4">
              <w:rPr>
                <w:color w:val="000000"/>
                <w:sz w:val="24"/>
                <w:szCs w:val="24"/>
              </w:rPr>
              <w:t>6</w:t>
            </w:r>
          </w:p>
        </w:tc>
      </w:tr>
      <w:tr w:rsidR="002750A4" w:rsidRPr="002750A4" w:rsidTr="002750A4">
        <w:trPr>
          <w:trHeight w:val="115"/>
          <w:jc w:val="center"/>
        </w:trPr>
        <w:tc>
          <w:tcPr>
            <w:tcW w:w="541" w:type="dxa"/>
            <w:tcBorders>
              <w:top w:val="nil"/>
              <w:left w:val="single" w:sz="4" w:space="0" w:color="auto"/>
              <w:bottom w:val="single" w:sz="4" w:space="0" w:color="auto"/>
              <w:right w:val="single" w:sz="4" w:space="0" w:color="auto"/>
            </w:tcBorders>
            <w:shd w:val="clear" w:color="auto" w:fill="auto"/>
            <w:vAlign w:val="center"/>
            <w:hideMark/>
          </w:tcPr>
          <w:p w:rsidR="002750A4" w:rsidRPr="002750A4" w:rsidRDefault="002750A4" w:rsidP="002750A4">
            <w:pPr>
              <w:spacing w:after="0" w:line="240" w:lineRule="auto"/>
              <w:jc w:val="center"/>
              <w:rPr>
                <w:color w:val="000000"/>
                <w:sz w:val="24"/>
                <w:szCs w:val="24"/>
                <w:lang w:val="ru-RU" w:eastAsia="ru-RU"/>
              </w:rPr>
            </w:pPr>
            <w:r w:rsidRPr="002750A4">
              <w:rPr>
                <w:color w:val="000000"/>
                <w:sz w:val="24"/>
                <w:szCs w:val="24"/>
                <w:lang w:val="ru-RU" w:eastAsia="ru-RU"/>
              </w:rPr>
              <w:t>2</w:t>
            </w:r>
          </w:p>
        </w:tc>
        <w:tc>
          <w:tcPr>
            <w:tcW w:w="4155" w:type="dxa"/>
            <w:tcBorders>
              <w:top w:val="nil"/>
              <w:left w:val="nil"/>
              <w:bottom w:val="single" w:sz="4" w:space="0" w:color="auto"/>
              <w:right w:val="single" w:sz="4" w:space="0" w:color="auto"/>
            </w:tcBorders>
            <w:shd w:val="clear" w:color="auto" w:fill="auto"/>
            <w:hideMark/>
          </w:tcPr>
          <w:p w:rsidR="002750A4" w:rsidRPr="002750A4" w:rsidRDefault="002750A4" w:rsidP="002750A4">
            <w:pPr>
              <w:spacing w:after="0" w:line="240" w:lineRule="auto"/>
              <w:rPr>
                <w:color w:val="000000"/>
                <w:sz w:val="24"/>
                <w:szCs w:val="24"/>
                <w:lang w:val="ru-RU" w:eastAsia="ru-RU"/>
              </w:rPr>
            </w:pPr>
            <w:r w:rsidRPr="002750A4">
              <w:rPr>
                <w:color w:val="000000"/>
                <w:sz w:val="24"/>
                <w:szCs w:val="24"/>
                <w:lang w:val="ru-RU" w:eastAsia="ru-RU"/>
              </w:rPr>
              <w:t xml:space="preserve">Тип применяемого бульдозера </w:t>
            </w:r>
          </w:p>
        </w:tc>
        <w:tc>
          <w:tcPr>
            <w:tcW w:w="1012" w:type="dxa"/>
            <w:tcBorders>
              <w:top w:val="nil"/>
              <w:left w:val="nil"/>
              <w:bottom w:val="single" w:sz="4" w:space="0" w:color="auto"/>
              <w:right w:val="single" w:sz="4" w:space="0" w:color="auto"/>
            </w:tcBorders>
            <w:shd w:val="clear" w:color="auto" w:fill="auto"/>
            <w:hideMark/>
          </w:tcPr>
          <w:p w:rsidR="002750A4" w:rsidRPr="002750A4" w:rsidRDefault="002750A4" w:rsidP="002750A4">
            <w:pPr>
              <w:spacing w:after="0" w:line="240" w:lineRule="auto"/>
              <w:jc w:val="center"/>
              <w:rPr>
                <w:color w:val="000000"/>
                <w:sz w:val="24"/>
                <w:szCs w:val="24"/>
                <w:lang w:val="ru-RU" w:eastAsia="ru-RU"/>
              </w:rPr>
            </w:pPr>
            <w:r w:rsidRPr="002750A4">
              <w:rPr>
                <w:color w:val="000000"/>
                <w:sz w:val="24"/>
                <w:szCs w:val="24"/>
                <w:lang w:val="ru-RU" w:eastAsia="ru-RU"/>
              </w:rPr>
              <w:t>-</w:t>
            </w:r>
          </w:p>
        </w:tc>
        <w:tc>
          <w:tcPr>
            <w:tcW w:w="3328" w:type="dxa"/>
            <w:gridSpan w:val="2"/>
            <w:tcBorders>
              <w:top w:val="nil"/>
              <w:left w:val="nil"/>
              <w:bottom w:val="single" w:sz="4" w:space="0" w:color="auto"/>
              <w:right w:val="single" w:sz="4" w:space="0" w:color="auto"/>
            </w:tcBorders>
            <w:shd w:val="clear" w:color="auto" w:fill="auto"/>
            <w:vAlign w:val="center"/>
            <w:hideMark/>
          </w:tcPr>
          <w:p w:rsidR="002750A4" w:rsidRPr="002750A4" w:rsidRDefault="002750A4" w:rsidP="002750A4">
            <w:pPr>
              <w:spacing w:after="0" w:line="240" w:lineRule="auto"/>
              <w:jc w:val="center"/>
              <w:rPr>
                <w:color w:val="000000"/>
                <w:sz w:val="24"/>
                <w:szCs w:val="24"/>
                <w:lang w:val="ru-RU" w:eastAsia="ru-RU"/>
              </w:rPr>
            </w:pPr>
            <w:r w:rsidRPr="002750A4">
              <w:rPr>
                <w:color w:val="000000"/>
                <w:sz w:val="24"/>
                <w:szCs w:val="24"/>
                <w:lang w:val="ru-RU" w:eastAsia="ru-RU"/>
              </w:rPr>
              <w:t>Shantui SD23</w:t>
            </w:r>
          </w:p>
        </w:tc>
      </w:tr>
      <w:tr w:rsidR="002750A4" w:rsidRPr="002750A4" w:rsidTr="002750A4">
        <w:trPr>
          <w:trHeight w:val="259"/>
          <w:jc w:val="center"/>
        </w:trPr>
        <w:tc>
          <w:tcPr>
            <w:tcW w:w="541" w:type="dxa"/>
            <w:tcBorders>
              <w:top w:val="nil"/>
              <w:left w:val="single" w:sz="4" w:space="0" w:color="auto"/>
              <w:bottom w:val="single" w:sz="4" w:space="0" w:color="auto"/>
              <w:right w:val="single" w:sz="4" w:space="0" w:color="auto"/>
            </w:tcBorders>
            <w:shd w:val="clear" w:color="auto" w:fill="auto"/>
            <w:vAlign w:val="center"/>
            <w:hideMark/>
          </w:tcPr>
          <w:p w:rsidR="002750A4" w:rsidRPr="002750A4" w:rsidRDefault="002750A4" w:rsidP="002750A4">
            <w:pPr>
              <w:spacing w:after="0" w:line="240" w:lineRule="auto"/>
              <w:jc w:val="center"/>
              <w:rPr>
                <w:color w:val="000000"/>
                <w:sz w:val="24"/>
                <w:szCs w:val="24"/>
                <w:lang w:val="ru-RU" w:eastAsia="ru-RU"/>
              </w:rPr>
            </w:pPr>
            <w:r w:rsidRPr="002750A4">
              <w:rPr>
                <w:color w:val="000000"/>
                <w:sz w:val="24"/>
                <w:szCs w:val="24"/>
                <w:lang w:val="ru-RU" w:eastAsia="ru-RU"/>
              </w:rPr>
              <w:t>3</w:t>
            </w:r>
          </w:p>
        </w:tc>
        <w:tc>
          <w:tcPr>
            <w:tcW w:w="4155" w:type="dxa"/>
            <w:tcBorders>
              <w:top w:val="nil"/>
              <w:left w:val="nil"/>
              <w:bottom w:val="single" w:sz="4" w:space="0" w:color="auto"/>
              <w:right w:val="single" w:sz="4" w:space="0" w:color="auto"/>
            </w:tcBorders>
            <w:shd w:val="clear" w:color="auto" w:fill="auto"/>
            <w:hideMark/>
          </w:tcPr>
          <w:p w:rsidR="002750A4" w:rsidRPr="002750A4" w:rsidRDefault="002750A4" w:rsidP="002750A4">
            <w:pPr>
              <w:spacing w:after="0" w:line="240" w:lineRule="auto"/>
              <w:rPr>
                <w:color w:val="000000"/>
                <w:sz w:val="24"/>
                <w:szCs w:val="24"/>
                <w:lang w:val="ru-RU" w:eastAsia="ru-RU"/>
              </w:rPr>
            </w:pPr>
            <w:r w:rsidRPr="002750A4">
              <w:rPr>
                <w:color w:val="000000"/>
                <w:sz w:val="24"/>
                <w:szCs w:val="24"/>
                <w:lang w:val="ru-RU" w:eastAsia="ru-RU"/>
              </w:rPr>
              <w:t xml:space="preserve">Мощность двигателя  </w:t>
            </w:r>
          </w:p>
        </w:tc>
        <w:tc>
          <w:tcPr>
            <w:tcW w:w="1012" w:type="dxa"/>
            <w:tcBorders>
              <w:top w:val="nil"/>
              <w:left w:val="nil"/>
              <w:bottom w:val="single" w:sz="4" w:space="0" w:color="auto"/>
              <w:right w:val="single" w:sz="4" w:space="0" w:color="auto"/>
            </w:tcBorders>
            <w:shd w:val="clear" w:color="auto" w:fill="auto"/>
            <w:hideMark/>
          </w:tcPr>
          <w:p w:rsidR="002750A4" w:rsidRPr="002750A4" w:rsidRDefault="002750A4" w:rsidP="002750A4">
            <w:pPr>
              <w:spacing w:after="0" w:line="240" w:lineRule="auto"/>
              <w:jc w:val="center"/>
              <w:rPr>
                <w:color w:val="000000"/>
                <w:sz w:val="24"/>
                <w:szCs w:val="24"/>
                <w:lang w:val="ru-RU" w:eastAsia="ru-RU"/>
              </w:rPr>
            </w:pPr>
            <w:r w:rsidRPr="002750A4">
              <w:rPr>
                <w:color w:val="000000"/>
                <w:sz w:val="24"/>
                <w:szCs w:val="24"/>
                <w:lang w:val="ru-RU" w:eastAsia="ru-RU"/>
              </w:rPr>
              <w:t>л.с./кВт</w:t>
            </w:r>
          </w:p>
        </w:tc>
        <w:tc>
          <w:tcPr>
            <w:tcW w:w="3328" w:type="dxa"/>
            <w:gridSpan w:val="2"/>
            <w:tcBorders>
              <w:top w:val="nil"/>
              <w:left w:val="nil"/>
              <w:bottom w:val="single" w:sz="4" w:space="0" w:color="auto"/>
              <w:right w:val="single" w:sz="4" w:space="0" w:color="auto"/>
            </w:tcBorders>
            <w:shd w:val="clear" w:color="auto" w:fill="auto"/>
            <w:vAlign w:val="center"/>
            <w:hideMark/>
          </w:tcPr>
          <w:p w:rsidR="002750A4" w:rsidRPr="002750A4" w:rsidRDefault="002750A4" w:rsidP="002750A4">
            <w:pPr>
              <w:spacing w:after="0" w:line="240" w:lineRule="auto"/>
              <w:jc w:val="center"/>
              <w:rPr>
                <w:color w:val="000000"/>
                <w:sz w:val="24"/>
                <w:szCs w:val="24"/>
                <w:lang w:val="ru-RU" w:eastAsia="ru-RU"/>
              </w:rPr>
            </w:pPr>
            <w:r w:rsidRPr="002750A4">
              <w:rPr>
                <w:color w:val="000000"/>
                <w:sz w:val="24"/>
                <w:szCs w:val="24"/>
                <w:lang w:val="ru-RU" w:eastAsia="ru-RU"/>
              </w:rPr>
              <w:t>230/169</w:t>
            </w:r>
          </w:p>
        </w:tc>
      </w:tr>
      <w:tr w:rsidR="002750A4" w:rsidRPr="002750A4" w:rsidTr="002750A4">
        <w:trPr>
          <w:trHeight w:val="272"/>
          <w:jc w:val="center"/>
        </w:trPr>
        <w:tc>
          <w:tcPr>
            <w:tcW w:w="541" w:type="dxa"/>
            <w:tcBorders>
              <w:top w:val="nil"/>
              <w:left w:val="single" w:sz="4" w:space="0" w:color="auto"/>
              <w:bottom w:val="single" w:sz="4" w:space="0" w:color="auto"/>
              <w:right w:val="single" w:sz="4" w:space="0" w:color="auto"/>
            </w:tcBorders>
            <w:shd w:val="clear" w:color="auto" w:fill="auto"/>
            <w:vAlign w:val="center"/>
            <w:hideMark/>
          </w:tcPr>
          <w:p w:rsidR="002750A4" w:rsidRPr="002750A4" w:rsidRDefault="002750A4" w:rsidP="002750A4">
            <w:pPr>
              <w:spacing w:after="0" w:line="240" w:lineRule="auto"/>
              <w:jc w:val="center"/>
              <w:rPr>
                <w:color w:val="000000"/>
                <w:sz w:val="24"/>
                <w:szCs w:val="24"/>
                <w:lang w:val="ru-RU" w:eastAsia="ru-RU"/>
              </w:rPr>
            </w:pPr>
            <w:r w:rsidRPr="002750A4">
              <w:rPr>
                <w:color w:val="000000"/>
                <w:sz w:val="24"/>
                <w:szCs w:val="24"/>
                <w:lang w:val="ru-RU" w:eastAsia="ru-RU"/>
              </w:rPr>
              <w:t>4</w:t>
            </w:r>
          </w:p>
        </w:tc>
        <w:tc>
          <w:tcPr>
            <w:tcW w:w="4155" w:type="dxa"/>
            <w:tcBorders>
              <w:top w:val="nil"/>
              <w:left w:val="nil"/>
              <w:bottom w:val="single" w:sz="4" w:space="0" w:color="auto"/>
              <w:right w:val="single" w:sz="4" w:space="0" w:color="auto"/>
            </w:tcBorders>
            <w:shd w:val="clear" w:color="auto" w:fill="auto"/>
            <w:hideMark/>
          </w:tcPr>
          <w:p w:rsidR="002750A4" w:rsidRPr="002750A4" w:rsidRDefault="002750A4" w:rsidP="002750A4">
            <w:pPr>
              <w:spacing w:after="0" w:line="240" w:lineRule="auto"/>
              <w:rPr>
                <w:color w:val="000000"/>
                <w:sz w:val="24"/>
                <w:szCs w:val="24"/>
                <w:lang w:val="ru-RU" w:eastAsia="ru-RU"/>
              </w:rPr>
            </w:pPr>
            <w:r w:rsidRPr="002750A4">
              <w:rPr>
                <w:color w:val="000000"/>
                <w:sz w:val="24"/>
                <w:szCs w:val="24"/>
                <w:lang w:val="ru-RU" w:eastAsia="ru-RU"/>
              </w:rPr>
              <w:t xml:space="preserve">Сменная норма выработки бульдозера </w:t>
            </w:r>
          </w:p>
        </w:tc>
        <w:tc>
          <w:tcPr>
            <w:tcW w:w="1012" w:type="dxa"/>
            <w:tcBorders>
              <w:top w:val="nil"/>
              <w:left w:val="nil"/>
              <w:bottom w:val="single" w:sz="4" w:space="0" w:color="auto"/>
              <w:right w:val="single" w:sz="4" w:space="0" w:color="auto"/>
            </w:tcBorders>
            <w:shd w:val="clear" w:color="auto" w:fill="auto"/>
            <w:hideMark/>
          </w:tcPr>
          <w:p w:rsidR="002750A4" w:rsidRPr="002750A4" w:rsidRDefault="002750A4" w:rsidP="002750A4">
            <w:pPr>
              <w:spacing w:after="0" w:line="240" w:lineRule="auto"/>
              <w:jc w:val="center"/>
              <w:rPr>
                <w:color w:val="000000"/>
                <w:sz w:val="24"/>
                <w:szCs w:val="24"/>
                <w:lang w:val="ru-RU" w:eastAsia="ru-RU"/>
              </w:rPr>
            </w:pPr>
            <w:r w:rsidRPr="002750A4">
              <w:rPr>
                <w:color w:val="000000"/>
                <w:sz w:val="24"/>
                <w:szCs w:val="24"/>
                <w:lang w:val="ru-RU" w:eastAsia="ru-RU"/>
              </w:rPr>
              <w:t>м</w:t>
            </w:r>
            <w:r w:rsidRPr="002750A4">
              <w:rPr>
                <w:color w:val="000000"/>
                <w:sz w:val="24"/>
                <w:szCs w:val="24"/>
                <w:vertAlign w:val="superscript"/>
                <w:lang w:val="ru-RU" w:eastAsia="ru-RU"/>
              </w:rPr>
              <w:t>3</w:t>
            </w:r>
          </w:p>
        </w:tc>
        <w:tc>
          <w:tcPr>
            <w:tcW w:w="1646" w:type="dxa"/>
            <w:tcBorders>
              <w:top w:val="nil"/>
              <w:left w:val="nil"/>
              <w:bottom w:val="single" w:sz="4" w:space="0" w:color="auto"/>
              <w:right w:val="single" w:sz="4" w:space="0" w:color="auto"/>
            </w:tcBorders>
            <w:shd w:val="clear" w:color="auto" w:fill="auto"/>
            <w:vAlign w:val="center"/>
            <w:hideMark/>
          </w:tcPr>
          <w:p w:rsidR="002750A4" w:rsidRPr="002750A4" w:rsidRDefault="002750A4" w:rsidP="002750A4">
            <w:pPr>
              <w:spacing w:after="0" w:line="240" w:lineRule="auto"/>
              <w:jc w:val="center"/>
              <w:rPr>
                <w:color w:val="000000"/>
                <w:sz w:val="24"/>
                <w:szCs w:val="24"/>
              </w:rPr>
            </w:pPr>
            <w:r w:rsidRPr="002750A4">
              <w:rPr>
                <w:color w:val="000000"/>
                <w:sz w:val="24"/>
                <w:szCs w:val="24"/>
              </w:rPr>
              <w:t>1701</w:t>
            </w:r>
          </w:p>
        </w:tc>
        <w:tc>
          <w:tcPr>
            <w:tcW w:w="1682" w:type="dxa"/>
            <w:tcBorders>
              <w:top w:val="nil"/>
              <w:left w:val="nil"/>
              <w:bottom w:val="single" w:sz="4" w:space="0" w:color="auto"/>
              <w:right w:val="single" w:sz="4" w:space="0" w:color="auto"/>
            </w:tcBorders>
            <w:vAlign w:val="center"/>
          </w:tcPr>
          <w:p w:rsidR="002750A4" w:rsidRPr="002750A4" w:rsidRDefault="002750A4" w:rsidP="002750A4">
            <w:pPr>
              <w:spacing w:after="0" w:line="240" w:lineRule="auto"/>
              <w:jc w:val="center"/>
              <w:rPr>
                <w:color w:val="000000"/>
                <w:sz w:val="24"/>
                <w:szCs w:val="24"/>
              </w:rPr>
            </w:pPr>
            <w:r w:rsidRPr="002750A4">
              <w:rPr>
                <w:color w:val="000000"/>
                <w:sz w:val="24"/>
                <w:szCs w:val="24"/>
              </w:rPr>
              <w:t>1701</w:t>
            </w:r>
          </w:p>
        </w:tc>
      </w:tr>
      <w:tr w:rsidR="002750A4" w:rsidRPr="002750A4" w:rsidTr="002750A4">
        <w:trPr>
          <w:trHeight w:val="259"/>
          <w:jc w:val="center"/>
        </w:trPr>
        <w:tc>
          <w:tcPr>
            <w:tcW w:w="541" w:type="dxa"/>
            <w:tcBorders>
              <w:top w:val="nil"/>
              <w:left w:val="single" w:sz="4" w:space="0" w:color="auto"/>
              <w:bottom w:val="single" w:sz="4" w:space="0" w:color="auto"/>
              <w:right w:val="single" w:sz="4" w:space="0" w:color="auto"/>
            </w:tcBorders>
            <w:shd w:val="clear" w:color="auto" w:fill="auto"/>
            <w:vAlign w:val="center"/>
            <w:hideMark/>
          </w:tcPr>
          <w:p w:rsidR="002750A4" w:rsidRPr="002750A4" w:rsidRDefault="002750A4" w:rsidP="002750A4">
            <w:pPr>
              <w:spacing w:after="0" w:line="240" w:lineRule="auto"/>
              <w:jc w:val="center"/>
              <w:rPr>
                <w:color w:val="000000"/>
                <w:sz w:val="24"/>
                <w:szCs w:val="24"/>
                <w:lang w:val="ru-RU" w:eastAsia="ru-RU"/>
              </w:rPr>
            </w:pPr>
            <w:r w:rsidRPr="002750A4">
              <w:rPr>
                <w:color w:val="000000"/>
                <w:sz w:val="24"/>
                <w:szCs w:val="24"/>
                <w:lang w:val="ru-RU" w:eastAsia="ru-RU"/>
              </w:rPr>
              <w:t>5</w:t>
            </w:r>
          </w:p>
        </w:tc>
        <w:tc>
          <w:tcPr>
            <w:tcW w:w="4155" w:type="dxa"/>
            <w:tcBorders>
              <w:top w:val="nil"/>
              <w:left w:val="nil"/>
              <w:bottom w:val="single" w:sz="4" w:space="0" w:color="auto"/>
              <w:right w:val="single" w:sz="4" w:space="0" w:color="auto"/>
            </w:tcBorders>
            <w:shd w:val="clear" w:color="auto" w:fill="auto"/>
            <w:hideMark/>
          </w:tcPr>
          <w:p w:rsidR="002750A4" w:rsidRPr="002750A4" w:rsidRDefault="002750A4" w:rsidP="002750A4">
            <w:pPr>
              <w:spacing w:after="0" w:line="240" w:lineRule="auto"/>
              <w:rPr>
                <w:color w:val="000000"/>
                <w:sz w:val="24"/>
                <w:szCs w:val="24"/>
                <w:lang w:val="ru-RU" w:eastAsia="ru-RU"/>
              </w:rPr>
            </w:pPr>
            <w:r w:rsidRPr="002750A4">
              <w:rPr>
                <w:color w:val="000000"/>
                <w:sz w:val="24"/>
                <w:szCs w:val="24"/>
                <w:lang w:val="ru-RU" w:eastAsia="ru-RU"/>
              </w:rPr>
              <w:t>Количество рабочих смен</w:t>
            </w:r>
          </w:p>
        </w:tc>
        <w:tc>
          <w:tcPr>
            <w:tcW w:w="1012" w:type="dxa"/>
            <w:tcBorders>
              <w:top w:val="nil"/>
              <w:left w:val="nil"/>
              <w:bottom w:val="single" w:sz="4" w:space="0" w:color="auto"/>
              <w:right w:val="single" w:sz="4" w:space="0" w:color="auto"/>
            </w:tcBorders>
            <w:shd w:val="clear" w:color="auto" w:fill="auto"/>
            <w:hideMark/>
          </w:tcPr>
          <w:p w:rsidR="002750A4" w:rsidRPr="002750A4" w:rsidRDefault="002750A4" w:rsidP="002750A4">
            <w:pPr>
              <w:spacing w:after="0" w:line="240" w:lineRule="auto"/>
              <w:jc w:val="center"/>
              <w:rPr>
                <w:color w:val="000000"/>
                <w:sz w:val="24"/>
                <w:szCs w:val="24"/>
                <w:lang w:val="ru-RU" w:eastAsia="ru-RU"/>
              </w:rPr>
            </w:pPr>
            <w:r w:rsidRPr="002750A4">
              <w:rPr>
                <w:color w:val="000000"/>
                <w:sz w:val="24"/>
                <w:szCs w:val="24"/>
                <w:lang w:val="ru-RU" w:eastAsia="ru-RU"/>
              </w:rPr>
              <w:t>смен</w:t>
            </w:r>
          </w:p>
        </w:tc>
        <w:tc>
          <w:tcPr>
            <w:tcW w:w="1646" w:type="dxa"/>
            <w:tcBorders>
              <w:top w:val="nil"/>
              <w:left w:val="nil"/>
              <w:bottom w:val="single" w:sz="4" w:space="0" w:color="auto"/>
              <w:right w:val="single" w:sz="4" w:space="0" w:color="auto"/>
            </w:tcBorders>
            <w:shd w:val="clear" w:color="auto" w:fill="auto"/>
            <w:vAlign w:val="center"/>
            <w:hideMark/>
          </w:tcPr>
          <w:p w:rsidR="002750A4" w:rsidRPr="002750A4" w:rsidRDefault="002750A4" w:rsidP="002750A4">
            <w:pPr>
              <w:spacing w:after="0" w:line="240" w:lineRule="auto"/>
              <w:jc w:val="center"/>
              <w:rPr>
                <w:color w:val="000000"/>
                <w:sz w:val="24"/>
                <w:szCs w:val="24"/>
              </w:rPr>
            </w:pPr>
            <w:r w:rsidRPr="002750A4">
              <w:rPr>
                <w:color w:val="000000"/>
                <w:sz w:val="24"/>
                <w:szCs w:val="24"/>
              </w:rPr>
              <w:t>11,1</w:t>
            </w:r>
          </w:p>
        </w:tc>
        <w:tc>
          <w:tcPr>
            <w:tcW w:w="1682" w:type="dxa"/>
            <w:tcBorders>
              <w:top w:val="nil"/>
              <w:left w:val="nil"/>
              <w:bottom w:val="single" w:sz="4" w:space="0" w:color="auto"/>
              <w:right w:val="single" w:sz="4" w:space="0" w:color="auto"/>
            </w:tcBorders>
            <w:vAlign w:val="center"/>
          </w:tcPr>
          <w:p w:rsidR="002750A4" w:rsidRPr="002750A4" w:rsidRDefault="002750A4" w:rsidP="002750A4">
            <w:pPr>
              <w:spacing w:after="0" w:line="240" w:lineRule="auto"/>
              <w:jc w:val="center"/>
              <w:rPr>
                <w:color w:val="000000"/>
                <w:sz w:val="24"/>
                <w:szCs w:val="24"/>
              </w:rPr>
            </w:pPr>
            <w:r w:rsidRPr="002750A4">
              <w:rPr>
                <w:color w:val="000000"/>
                <w:sz w:val="24"/>
                <w:szCs w:val="24"/>
              </w:rPr>
              <w:t>3,5</w:t>
            </w:r>
          </w:p>
        </w:tc>
      </w:tr>
      <w:tr w:rsidR="002750A4" w:rsidRPr="002750A4" w:rsidTr="002750A4">
        <w:trPr>
          <w:trHeight w:val="259"/>
          <w:jc w:val="center"/>
        </w:trPr>
        <w:tc>
          <w:tcPr>
            <w:tcW w:w="541" w:type="dxa"/>
            <w:tcBorders>
              <w:top w:val="nil"/>
              <w:left w:val="single" w:sz="4" w:space="0" w:color="auto"/>
              <w:bottom w:val="single" w:sz="4" w:space="0" w:color="auto"/>
              <w:right w:val="single" w:sz="4" w:space="0" w:color="auto"/>
            </w:tcBorders>
            <w:shd w:val="clear" w:color="auto" w:fill="auto"/>
            <w:vAlign w:val="center"/>
            <w:hideMark/>
          </w:tcPr>
          <w:p w:rsidR="002750A4" w:rsidRPr="002750A4" w:rsidRDefault="002750A4" w:rsidP="002750A4">
            <w:pPr>
              <w:spacing w:after="0" w:line="240" w:lineRule="auto"/>
              <w:jc w:val="center"/>
              <w:rPr>
                <w:color w:val="000000"/>
                <w:sz w:val="24"/>
                <w:szCs w:val="24"/>
                <w:lang w:val="ru-RU" w:eastAsia="ru-RU"/>
              </w:rPr>
            </w:pPr>
            <w:r w:rsidRPr="002750A4">
              <w:rPr>
                <w:color w:val="000000"/>
                <w:sz w:val="24"/>
                <w:szCs w:val="24"/>
                <w:lang w:val="ru-RU" w:eastAsia="ru-RU"/>
              </w:rPr>
              <w:t>6</w:t>
            </w:r>
          </w:p>
        </w:tc>
        <w:tc>
          <w:tcPr>
            <w:tcW w:w="4155" w:type="dxa"/>
            <w:tcBorders>
              <w:top w:val="nil"/>
              <w:left w:val="nil"/>
              <w:bottom w:val="single" w:sz="4" w:space="0" w:color="auto"/>
              <w:right w:val="single" w:sz="4" w:space="0" w:color="auto"/>
            </w:tcBorders>
            <w:shd w:val="clear" w:color="auto" w:fill="auto"/>
            <w:hideMark/>
          </w:tcPr>
          <w:p w:rsidR="002750A4" w:rsidRPr="002750A4" w:rsidRDefault="002750A4" w:rsidP="002750A4">
            <w:pPr>
              <w:spacing w:after="0" w:line="240" w:lineRule="auto"/>
              <w:jc w:val="both"/>
              <w:rPr>
                <w:color w:val="000000"/>
                <w:sz w:val="24"/>
                <w:szCs w:val="24"/>
                <w:lang w:val="ru-RU" w:eastAsia="ru-RU"/>
              </w:rPr>
            </w:pPr>
            <w:r w:rsidRPr="002750A4">
              <w:rPr>
                <w:color w:val="000000"/>
                <w:sz w:val="24"/>
                <w:szCs w:val="24"/>
                <w:lang w:val="ru-RU" w:eastAsia="ru-RU"/>
              </w:rPr>
              <w:t>Продолжительность смены</w:t>
            </w:r>
          </w:p>
        </w:tc>
        <w:tc>
          <w:tcPr>
            <w:tcW w:w="1012" w:type="dxa"/>
            <w:tcBorders>
              <w:top w:val="nil"/>
              <w:left w:val="nil"/>
              <w:bottom w:val="single" w:sz="4" w:space="0" w:color="auto"/>
              <w:right w:val="single" w:sz="4" w:space="0" w:color="auto"/>
            </w:tcBorders>
            <w:shd w:val="clear" w:color="auto" w:fill="auto"/>
            <w:vAlign w:val="bottom"/>
            <w:hideMark/>
          </w:tcPr>
          <w:p w:rsidR="002750A4" w:rsidRPr="002750A4" w:rsidRDefault="002750A4" w:rsidP="002750A4">
            <w:pPr>
              <w:spacing w:after="0" w:line="240" w:lineRule="auto"/>
              <w:jc w:val="center"/>
              <w:rPr>
                <w:color w:val="000000"/>
                <w:sz w:val="24"/>
                <w:szCs w:val="24"/>
                <w:lang w:val="ru-RU" w:eastAsia="ru-RU"/>
              </w:rPr>
            </w:pPr>
            <w:r w:rsidRPr="002750A4">
              <w:rPr>
                <w:color w:val="000000"/>
                <w:sz w:val="24"/>
                <w:szCs w:val="24"/>
                <w:lang w:val="ru-RU" w:eastAsia="ru-RU"/>
              </w:rPr>
              <w:t>ч</w:t>
            </w:r>
          </w:p>
        </w:tc>
        <w:tc>
          <w:tcPr>
            <w:tcW w:w="1646" w:type="dxa"/>
            <w:tcBorders>
              <w:top w:val="nil"/>
              <w:left w:val="nil"/>
              <w:bottom w:val="single" w:sz="4" w:space="0" w:color="auto"/>
              <w:right w:val="single" w:sz="4" w:space="0" w:color="auto"/>
            </w:tcBorders>
            <w:shd w:val="clear" w:color="auto" w:fill="auto"/>
            <w:vAlign w:val="center"/>
            <w:hideMark/>
          </w:tcPr>
          <w:p w:rsidR="002750A4" w:rsidRPr="002750A4" w:rsidRDefault="002750A4" w:rsidP="002750A4">
            <w:pPr>
              <w:spacing w:after="0" w:line="240" w:lineRule="auto"/>
              <w:jc w:val="center"/>
              <w:rPr>
                <w:color w:val="000000"/>
                <w:sz w:val="24"/>
                <w:szCs w:val="24"/>
              </w:rPr>
            </w:pPr>
            <w:r w:rsidRPr="002750A4">
              <w:rPr>
                <w:color w:val="000000"/>
                <w:sz w:val="24"/>
                <w:szCs w:val="24"/>
              </w:rPr>
              <w:t>10</w:t>
            </w:r>
          </w:p>
        </w:tc>
        <w:tc>
          <w:tcPr>
            <w:tcW w:w="1682" w:type="dxa"/>
            <w:tcBorders>
              <w:top w:val="nil"/>
              <w:left w:val="nil"/>
              <w:bottom w:val="single" w:sz="4" w:space="0" w:color="auto"/>
              <w:right w:val="single" w:sz="4" w:space="0" w:color="auto"/>
            </w:tcBorders>
            <w:vAlign w:val="center"/>
          </w:tcPr>
          <w:p w:rsidR="002750A4" w:rsidRPr="002750A4" w:rsidRDefault="002750A4" w:rsidP="002750A4">
            <w:pPr>
              <w:spacing w:after="0" w:line="240" w:lineRule="auto"/>
              <w:jc w:val="center"/>
              <w:rPr>
                <w:color w:val="000000"/>
                <w:sz w:val="24"/>
                <w:szCs w:val="24"/>
              </w:rPr>
            </w:pPr>
            <w:r w:rsidRPr="002750A4">
              <w:rPr>
                <w:color w:val="000000"/>
                <w:sz w:val="24"/>
                <w:szCs w:val="24"/>
              </w:rPr>
              <w:t>10</w:t>
            </w:r>
          </w:p>
        </w:tc>
      </w:tr>
      <w:tr w:rsidR="002750A4" w:rsidRPr="002750A4" w:rsidTr="002750A4">
        <w:trPr>
          <w:trHeight w:val="259"/>
          <w:jc w:val="center"/>
        </w:trPr>
        <w:tc>
          <w:tcPr>
            <w:tcW w:w="541" w:type="dxa"/>
            <w:tcBorders>
              <w:top w:val="nil"/>
              <w:left w:val="single" w:sz="4" w:space="0" w:color="auto"/>
              <w:bottom w:val="single" w:sz="4" w:space="0" w:color="auto"/>
              <w:right w:val="single" w:sz="4" w:space="0" w:color="auto"/>
            </w:tcBorders>
            <w:shd w:val="clear" w:color="auto" w:fill="auto"/>
            <w:vAlign w:val="center"/>
            <w:hideMark/>
          </w:tcPr>
          <w:p w:rsidR="002750A4" w:rsidRPr="002750A4" w:rsidRDefault="002750A4" w:rsidP="002750A4">
            <w:pPr>
              <w:spacing w:after="0" w:line="240" w:lineRule="auto"/>
              <w:jc w:val="center"/>
              <w:rPr>
                <w:color w:val="000000"/>
                <w:sz w:val="24"/>
                <w:szCs w:val="24"/>
                <w:lang w:val="ru-RU" w:eastAsia="ru-RU"/>
              </w:rPr>
            </w:pPr>
            <w:r w:rsidRPr="002750A4">
              <w:rPr>
                <w:color w:val="000000"/>
                <w:sz w:val="24"/>
                <w:szCs w:val="24"/>
                <w:lang w:val="ru-RU" w:eastAsia="ru-RU"/>
              </w:rPr>
              <w:t>7</w:t>
            </w:r>
          </w:p>
        </w:tc>
        <w:tc>
          <w:tcPr>
            <w:tcW w:w="4155" w:type="dxa"/>
            <w:tcBorders>
              <w:top w:val="nil"/>
              <w:left w:val="nil"/>
              <w:bottom w:val="single" w:sz="4" w:space="0" w:color="auto"/>
              <w:right w:val="single" w:sz="4" w:space="0" w:color="auto"/>
            </w:tcBorders>
            <w:shd w:val="clear" w:color="auto" w:fill="auto"/>
            <w:vAlign w:val="center"/>
            <w:hideMark/>
          </w:tcPr>
          <w:p w:rsidR="002750A4" w:rsidRPr="002750A4" w:rsidRDefault="002750A4" w:rsidP="002750A4">
            <w:pPr>
              <w:spacing w:after="0" w:line="240" w:lineRule="auto"/>
              <w:rPr>
                <w:color w:val="000000"/>
                <w:sz w:val="24"/>
                <w:szCs w:val="24"/>
                <w:lang w:val="ru-RU" w:eastAsia="ru-RU"/>
              </w:rPr>
            </w:pPr>
            <w:r w:rsidRPr="002750A4">
              <w:rPr>
                <w:color w:val="000000"/>
                <w:sz w:val="24"/>
                <w:szCs w:val="24"/>
                <w:lang w:val="ru-RU" w:eastAsia="ru-RU"/>
              </w:rPr>
              <w:t>Общая продолжительность работы бульдозеров</w:t>
            </w:r>
          </w:p>
        </w:tc>
        <w:tc>
          <w:tcPr>
            <w:tcW w:w="1012" w:type="dxa"/>
            <w:tcBorders>
              <w:top w:val="nil"/>
              <w:left w:val="nil"/>
              <w:bottom w:val="single" w:sz="4" w:space="0" w:color="auto"/>
              <w:right w:val="single" w:sz="4" w:space="0" w:color="auto"/>
            </w:tcBorders>
            <w:shd w:val="clear" w:color="auto" w:fill="auto"/>
            <w:vAlign w:val="center"/>
            <w:hideMark/>
          </w:tcPr>
          <w:p w:rsidR="002750A4" w:rsidRPr="002750A4" w:rsidRDefault="002750A4" w:rsidP="002750A4">
            <w:pPr>
              <w:spacing w:after="0" w:line="240" w:lineRule="auto"/>
              <w:jc w:val="center"/>
              <w:rPr>
                <w:color w:val="000000"/>
                <w:sz w:val="24"/>
                <w:szCs w:val="24"/>
                <w:lang w:val="ru-RU" w:eastAsia="ru-RU"/>
              </w:rPr>
            </w:pPr>
            <w:r w:rsidRPr="002750A4">
              <w:rPr>
                <w:color w:val="000000"/>
                <w:sz w:val="24"/>
                <w:szCs w:val="24"/>
                <w:lang w:val="ru-RU" w:eastAsia="ru-RU"/>
              </w:rPr>
              <w:t>ч</w:t>
            </w:r>
          </w:p>
        </w:tc>
        <w:tc>
          <w:tcPr>
            <w:tcW w:w="1646" w:type="dxa"/>
            <w:tcBorders>
              <w:top w:val="nil"/>
              <w:left w:val="nil"/>
              <w:bottom w:val="single" w:sz="4" w:space="0" w:color="auto"/>
              <w:right w:val="single" w:sz="4" w:space="0" w:color="auto"/>
            </w:tcBorders>
            <w:shd w:val="clear" w:color="auto" w:fill="auto"/>
            <w:vAlign w:val="center"/>
            <w:hideMark/>
          </w:tcPr>
          <w:p w:rsidR="002750A4" w:rsidRPr="002750A4" w:rsidRDefault="002750A4" w:rsidP="002750A4">
            <w:pPr>
              <w:spacing w:after="0" w:line="240" w:lineRule="auto"/>
              <w:jc w:val="center"/>
              <w:rPr>
                <w:color w:val="000000"/>
                <w:sz w:val="24"/>
                <w:szCs w:val="24"/>
              </w:rPr>
            </w:pPr>
            <w:r w:rsidRPr="002750A4">
              <w:rPr>
                <w:color w:val="000000"/>
                <w:sz w:val="24"/>
                <w:szCs w:val="24"/>
              </w:rPr>
              <w:t>111</w:t>
            </w:r>
          </w:p>
        </w:tc>
        <w:tc>
          <w:tcPr>
            <w:tcW w:w="1682" w:type="dxa"/>
            <w:tcBorders>
              <w:top w:val="nil"/>
              <w:left w:val="nil"/>
              <w:bottom w:val="single" w:sz="4" w:space="0" w:color="auto"/>
              <w:right w:val="single" w:sz="4" w:space="0" w:color="auto"/>
            </w:tcBorders>
            <w:vAlign w:val="center"/>
          </w:tcPr>
          <w:p w:rsidR="002750A4" w:rsidRPr="002750A4" w:rsidRDefault="002750A4" w:rsidP="002750A4">
            <w:pPr>
              <w:spacing w:after="0" w:line="240" w:lineRule="auto"/>
              <w:jc w:val="center"/>
              <w:rPr>
                <w:color w:val="000000"/>
                <w:sz w:val="24"/>
                <w:szCs w:val="24"/>
              </w:rPr>
            </w:pPr>
            <w:r w:rsidRPr="002750A4">
              <w:rPr>
                <w:color w:val="000000"/>
                <w:sz w:val="24"/>
                <w:szCs w:val="24"/>
              </w:rPr>
              <w:t>35</w:t>
            </w:r>
          </w:p>
        </w:tc>
      </w:tr>
      <w:tr w:rsidR="002750A4" w:rsidRPr="002750A4" w:rsidTr="002750A4">
        <w:trPr>
          <w:trHeight w:val="259"/>
          <w:jc w:val="center"/>
        </w:trPr>
        <w:tc>
          <w:tcPr>
            <w:tcW w:w="541" w:type="dxa"/>
            <w:tcBorders>
              <w:top w:val="nil"/>
              <w:left w:val="single" w:sz="4" w:space="0" w:color="auto"/>
              <w:bottom w:val="single" w:sz="4" w:space="0" w:color="auto"/>
              <w:right w:val="single" w:sz="4" w:space="0" w:color="auto"/>
            </w:tcBorders>
            <w:shd w:val="clear" w:color="auto" w:fill="auto"/>
            <w:vAlign w:val="center"/>
            <w:hideMark/>
          </w:tcPr>
          <w:p w:rsidR="002750A4" w:rsidRPr="002750A4" w:rsidRDefault="002750A4" w:rsidP="002750A4">
            <w:pPr>
              <w:spacing w:after="0" w:line="240" w:lineRule="auto"/>
              <w:jc w:val="center"/>
              <w:rPr>
                <w:color w:val="000000"/>
                <w:sz w:val="24"/>
                <w:szCs w:val="24"/>
                <w:lang w:val="ru-RU" w:eastAsia="ru-RU"/>
              </w:rPr>
            </w:pPr>
            <w:r w:rsidRPr="002750A4">
              <w:rPr>
                <w:color w:val="000000"/>
                <w:sz w:val="24"/>
                <w:szCs w:val="24"/>
                <w:lang w:val="ru-RU" w:eastAsia="ru-RU"/>
              </w:rPr>
              <w:t>8</w:t>
            </w:r>
          </w:p>
        </w:tc>
        <w:tc>
          <w:tcPr>
            <w:tcW w:w="4155" w:type="dxa"/>
            <w:tcBorders>
              <w:top w:val="nil"/>
              <w:left w:val="nil"/>
              <w:bottom w:val="single" w:sz="4" w:space="0" w:color="auto"/>
              <w:right w:val="single" w:sz="4" w:space="0" w:color="auto"/>
            </w:tcBorders>
            <w:shd w:val="clear" w:color="auto" w:fill="auto"/>
            <w:hideMark/>
          </w:tcPr>
          <w:p w:rsidR="002750A4" w:rsidRPr="002750A4" w:rsidRDefault="002750A4" w:rsidP="002750A4">
            <w:pPr>
              <w:spacing w:after="0" w:line="240" w:lineRule="auto"/>
              <w:rPr>
                <w:color w:val="000000"/>
                <w:sz w:val="24"/>
                <w:szCs w:val="24"/>
                <w:lang w:val="ru-RU" w:eastAsia="ru-RU"/>
              </w:rPr>
            </w:pPr>
            <w:r w:rsidRPr="002750A4">
              <w:rPr>
                <w:color w:val="000000"/>
                <w:sz w:val="24"/>
                <w:szCs w:val="24"/>
                <w:lang w:val="ru-RU" w:eastAsia="ru-RU"/>
              </w:rPr>
              <w:t xml:space="preserve">Расчетное количество бульдозеров </w:t>
            </w:r>
          </w:p>
        </w:tc>
        <w:tc>
          <w:tcPr>
            <w:tcW w:w="1012" w:type="dxa"/>
            <w:tcBorders>
              <w:top w:val="nil"/>
              <w:left w:val="nil"/>
              <w:bottom w:val="single" w:sz="4" w:space="0" w:color="auto"/>
              <w:right w:val="single" w:sz="4" w:space="0" w:color="auto"/>
            </w:tcBorders>
            <w:shd w:val="clear" w:color="auto" w:fill="auto"/>
            <w:hideMark/>
          </w:tcPr>
          <w:p w:rsidR="002750A4" w:rsidRPr="002750A4" w:rsidRDefault="002750A4" w:rsidP="002750A4">
            <w:pPr>
              <w:spacing w:after="0" w:line="240" w:lineRule="auto"/>
              <w:jc w:val="center"/>
              <w:rPr>
                <w:color w:val="000000"/>
                <w:sz w:val="24"/>
                <w:szCs w:val="24"/>
                <w:lang w:val="ru-RU" w:eastAsia="ru-RU"/>
              </w:rPr>
            </w:pPr>
            <w:r w:rsidRPr="002750A4">
              <w:rPr>
                <w:color w:val="000000"/>
                <w:sz w:val="24"/>
                <w:szCs w:val="24"/>
                <w:lang w:val="ru-RU" w:eastAsia="ru-RU"/>
              </w:rPr>
              <w:t>шт.</w:t>
            </w:r>
          </w:p>
        </w:tc>
        <w:tc>
          <w:tcPr>
            <w:tcW w:w="1646" w:type="dxa"/>
            <w:tcBorders>
              <w:top w:val="nil"/>
              <w:left w:val="nil"/>
              <w:bottom w:val="single" w:sz="4" w:space="0" w:color="auto"/>
              <w:right w:val="single" w:sz="4" w:space="0" w:color="auto"/>
            </w:tcBorders>
            <w:shd w:val="clear" w:color="auto" w:fill="auto"/>
            <w:vAlign w:val="center"/>
            <w:hideMark/>
          </w:tcPr>
          <w:p w:rsidR="002750A4" w:rsidRPr="002750A4" w:rsidRDefault="002750A4" w:rsidP="002750A4">
            <w:pPr>
              <w:spacing w:after="0" w:line="240" w:lineRule="auto"/>
              <w:jc w:val="center"/>
              <w:rPr>
                <w:color w:val="000000"/>
                <w:sz w:val="24"/>
                <w:szCs w:val="24"/>
              </w:rPr>
            </w:pPr>
            <w:r w:rsidRPr="002750A4">
              <w:rPr>
                <w:color w:val="000000"/>
                <w:sz w:val="24"/>
                <w:szCs w:val="24"/>
              </w:rPr>
              <w:t>1</w:t>
            </w:r>
          </w:p>
        </w:tc>
        <w:tc>
          <w:tcPr>
            <w:tcW w:w="1682" w:type="dxa"/>
            <w:tcBorders>
              <w:top w:val="nil"/>
              <w:left w:val="nil"/>
              <w:bottom w:val="single" w:sz="4" w:space="0" w:color="auto"/>
              <w:right w:val="single" w:sz="4" w:space="0" w:color="auto"/>
            </w:tcBorders>
            <w:vAlign w:val="center"/>
          </w:tcPr>
          <w:p w:rsidR="002750A4" w:rsidRPr="002750A4" w:rsidRDefault="002750A4" w:rsidP="002750A4">
            <w:pPr>
              <w:spacing w:after="0" w:line="240" w:lineRule="auto"/>
              <w:jc w:val="center"/>
              <w:rPr>
                <w:color w:val="000000"/>
                <w:sz w:val="24"/>
                <w:szCs w:val="24"/>
              </w:rPr>
            </w:pPr>
            <w:r w:rsidRPr="002750A4">
              <w:rPr>
                <w:color w:val="000000"/>
                <w:sz w:val="24"/>
                <w:szCs w:val="24"/>
              </w:rPr>
              <w:t>1</w:t>
            </w:r>
          </w:p>
        </w:tc>
      </w:tr>
      <w:tr w:rsidR="002750A4" w:rsidRPr="002750A4" w:rsidTr="002750A4">
        <w:trPr>
          <w:trHeight w:val="259"/>
          <w:jc w:val="center"/>
        </w:trPr>
        <w:tc>
          <w:tcPr>
            <w:tcW w:w="541" w:type="dxa"/>
            <w:tcBorders>
              <w:top w:val="nil"/>
              <w:left w:val="single" w:sz="4" w:space="0" w:color="auto"/>
              <w:bottom w:val="single" w:sz="4" w:space="0" w:color="auto"/>
              <w:right w:val="single" w:sz="4" w:space="0" w:color="auto"/>
            </w:tcBorders>
            <w:shd w:val="clear" w:color="auto" w:fill="auto"/>
            <w:vAlign w:val="center"/>
            <w:hideMark/>
          </w:tcPr>
          <w:p w:rsidR="002750A4" w:rsidRPr="002750A4" w:rsidRDefault="002750A4" w:rsidP="002750A4">
            <w:pPr>
              <w:spacing w:after="0" w:line="240" w:lineRule="auto"/>
              <w:jc w:val="center"/>
              <w:rPr>
                <w:color w:val="000000"/>
                <w:sz w:val="24"/>
                <w:szCs w:val="24"/>
                <w:lang w:val="ru-RU" w:eastAsia="ru-RU"/>
              </w:rPr>
            </w:pPr>
            <w:r w:rsidRPr="002750A4">
              <w:rPr>
                <w:color w:val="000000"/>
                <w:sz w:val="24"/>
                <w:szCs w:val="24"/>
                <w:lang w:val="ru-RU" w:eastAsia="ru-RU"/>
              </w:rPr>
              <w:t>9</w:t>
            </w:r>
          </w:p>
        </w:tc>
        <w:tc>
          <w:tcPr>
            <w:tcW w:w="4155" w:type="dxa"/>
            <w:tcBorders>
              <w:top w:val="nil"/>
              <w:left w:val="nil"/>
              <w:bottom w:val="single" w:sz="4" w:space="0" w:color="auto"/>
              <w:right w:val="single" w:sz="4" w:space="0" w:color="auto"/>
            </w:tcBorders>
            <w:shd w:val="clear" w:color="auto" w:fill="auto"/>
            <w:hideMark/>
          </w:tcPr>
          <w:p w:rsidR="002750A4" w:rsidRPr="002750A4" w:rsidRDefault="002750A4" w:rsidP="002750A4">
            <w:pPr>
              <w:spacing w:after="0" w:line="240" w:lineRule="auto"/>
              <w:rPr>
                <w:color w:val="000000"/>
                <w:sz w:val="24"/>
                <w:szCs w:val="24"/>
                <w:lang w:val="ru-RU" w:eastAsia="ru-RU"/>
              </w:rPr>
            </w:pPr>
            <w:r w:rsidRPr="002750A4">
              <w:rPr>
                <w:color w:val="000000"/>
                <w:sz w:val="24"/>
                <w:szCs w:val="24"/>
                <w:lang w:val="ru-RU" w:eastAsia="ru-RU"/>
              </w:rPr>
              <w:t xml:space="preserve">Расход топлива </w:t>
            </w:r>
          </w:p>
        </w:tc>
        <w:tc>
          <w:tcPr>
            <w:tcW w:w="1012" w:type="dxa"/>
            <w:tcBorders>
              <w:top w:val="nil"/>
              <w:left w:val="nil"/>
              <w:bottom w:val="single" w:sz="4" w:space="0" w:color="auto"/>
              <w:right w:val="single" w:sz="4" w:space="0" w:color="auto"/>
            </w:tcBorders>
            <w:shd w:val="clear" w:color="auto" w:fill="auto"/>
            <w:hideMark/>
          </w:tcPr>
          <w:p w:rsidR="002750A4" w:rsidRPr="002750A4" w:rsidRDefault="002750A4" w:rsidP="002750A4">
            <w:pPr>
              <w:spacing w:after="0" w:line="240" w:lineRule="auto"/>
              <w:jc w:val="center"/>
              <w:rPr>
                <w:color w:val="000000"/>
                <w:sz w:val="24"/>
                <w:szCs w:val="24"/>
                <w:lang w:val="ru-RU" w:eastAsia="ru-RU"/>
              </w:rPr>
            </w:pPr>
            <w:r w:rsidRPr="002750A4">
              <w:rPr>
                <w:color w:val="000000"/>
                <w:sz w:val="24"/>
                <w:szCs w:val="24"/>
                <w:lang w:val="ru-RU" w:eastAsia="ru-RU"/>
              </w:rPr>
              <w:t>тыс.л</w:t>
            </w:r>
          </w:p>
        </w:tc>
        <w:tc>
          <w:tcPr>
            <w:tcW w:w="1646" w:type="dxa"/>
            <w:tcBorders>
              <w:top w:val="nil"/>
              <w:left w:val="nil"/>
              <w:bottom w:val="single" w:sz="4" w:space="0" w:color="auto"/>
              <w:right w:val="single" w:sz="4" w:space="0" w:color="auto"/>
            </w:tcBorders>
            <w:shd w:val="clear" w:color="auto" w:fill="auto"/>
            <w:vAlign w:val="center"/>
            <w:hideMark/>
          </w:tcPr>
          <w:p w:rsidR="002750A4" w:rsidRPr="002750A4" w:rsidRDefault="002750A4" w:rsidP="002750A4">
            <w:pPr>
              <w:spacing w:after="0" w:line="240" w:lineRule="auto"/>
              <w:jc w:val="center"/>
              <w:rPr>
                <w:color w:val="000000"/>
                <w:sz w:val="24"/>
                <w:szCs w:val="24"/>
              </w:rPr>
            </w:pPr>
            <w:r w:rsidRPr="002750A4">
              <w:rPr>
                <w:color w:val="000000"/>
                <w:sz w:val="24"/>
                <w:szCs w:val="24"/>
              </w:rPr>
              <w:t>1,78</w:t>
            </w:r>
          </w:p>
        </w:tc>
        <w:tc>
          <w:tcPr>
            <w:tcW w:w="1682" w:type="dxa"/>
            <w:tcBorders>
              <w:top w:val="nil"/>
              <w:left w:val="nil"/>
              <w:bottom w:val="single" w:sz="4" w:space="0" w:color="auto"/>
              <w:right w:val="single" w:sz="4" w:space="0" w:color="auto"/>
            </w:tcBorders>
            <w:vAlign w:val="center"/>
          </w:tcPr>
          <w:p w:rsidR="002750A4" w:rsidRPr="002750A4" w:rsidRDefault="002750A4" w:rsidP="002750A4">
            <w:pPr>
              <w:spacing w:after="0" w:line="240" w:lineRule="auto"/>
              <w:jc w:val="center"/>
              <w:rPr>
                <w:color w:val="000000"/>
                <w:sz w:val="24"/>
                <w:szCs w:val="24"/>
              </w:rPr>
            </w:pPr>
            <w:r w:rsidRPr="002750A4">
              <w:rPr>
                <w:color w:val="000000"/>
                <w:sz w:val="24"/>
                <w:szCs w:val="24"/>
              </w:rPr>
              <w:t>0,56</w:t>
            </w:r>
          </w:p>
        </w:tc>
      </w:tr>
      <w:tr w:rsidR="002750A4" w:rsidRPr="002750A4" w:rsidTr="002750A4">
        <w:trPr>
          <w:trHeight w:val="259"/>
          <w:jc w:val="center"/>
        </w:trPr>
        <w:tc>
          <w:tcPr>
            <w:tcW w:w="541" w:type="dxa"/>
            <w:tcBorders>
              <w:top w:val="nil"/>
              <w:left w:val="single" w:sz="4" w:space="0" w:color="auto"/>
              <w:bottom w:val="single" w:sz="4" w:space="0" w:color="auto"/>
              <w:right w:val="single" w:sz="4" w:space="0" w:color="auto"/>
            </w:tcBorders>
            <w:shd w:val="clear" w:color="auto" w:fill="auto"/>
            <w:vAlign w:val="center"/>
            <w:hideMark/>
          </w:tcPr>
          <w:p w:rsidR="002750A4" w:rsidRPr="002750A4" w:rsidRDefault="002750A4" w:rsidP="002750A4">
            <w:pPr>
              <w:spacing w:after="0" w:line="240" w:lineRule="auto"/>
              <w:jc w:val="center"/>
              <w:rPr>
                <w:color w:val="000000"/>
                <w:sz w:val="24"/>
                <w:szCs w:val="24"/>
                <w:lang w:val="ru-RU" w:eastAsia="ru-RU"/>
              </w:rPr>
            </w:pPr>
            <w:r w:rsidRPr="002750A4">
              <w:rPr>
                <w:color w:val="000000"/>
                <w:sz w:val="24"/>
                <w:szCs w:val="24"/>
                <w:lang w:val="ru-RU" w:eastAsia="ru-RU"/>
              </w:rPr>
              <w:t>10</w:t>
            </w:r>
          </w:p>
        </w:tc>
        <w:tc>
          <w:tcPr>
            <w:tcW w:w="4155" w:type="dxa"/>
            <w:tcBorders>
              <w:top w:val="nil"/>
              <w:left w:val="nil"/>
              <w:bottom w:val="single" w:sz="4" w:space="0" w:color="auto"/>
              <w:right w:val="single" w:sz="4" w:space="0" w:color="auto"/>
            </w:tcBorders>
            <w:shd w:val="clear" w:color="auto" w:fill="auto"/>
            <w:hideMark/>
          </w:tcPr>
          <w:p w:rsidR="002750A4" w:rsidRPr="002750A4" w:rsidRDefault="002750A4" w:rsidP="002750A4">
            <w:pPr>
              <w:spacing w:after="0" w:line="240" w:lineRule="auto"/>
              <w:rPr>
                <w:color w:val="000000"/>
                <w:sz w:val="24"/>
                <w:szCs w:val="24"/>
                <w:lang w:val="ru-RU" w:eastAsia="ru-RU"/>
              </w:rPr>
            </w:pPr>
            <w:r w:rsidRPr="002750A4">
              <w:rPr>
                <w:color w:val="000000"/>
                <w:sz w:val="24"/>
                <w:szCs w:val="24"/>
                <w:lang w:val="ru-RU" w:eastAsia="ru-RU"/>
              </w:rPr>
              <w:t>Норма расхода</w:t>
            </w:r>
          </w:p>
        </w:tc>
        <w:tc>
          <w:tcPr>
            <w:tcW w:w="1012" w:type="dxa"/>
            <w:tcBorders>
              <w:top w:val="nil"/>
              <w:left w:val="nil"/>
              <w:bottom w:val="single" w:sz="4" w:space="0" w:color="auto"/>
              <w:right w:val="single" w:sz="4" w:space="0" w:color="auto"/>
            </w:tcBorders>
            <w:shd w:val="clear" w:color="auto" w:fill="auto"/>
            <w:hideMark/>
          </w:tcPr>
          <w:p w:rsidR="002750A4" w:rsidRPr="002750A4" w:rsidRDefault="002750A4" w:rsidP="002750A4">
            <w:pPr>
              <w:spacing w:after="0" w:line="240" w:lineRule="auto"/>
              <w:jc w:val="center"/>
              <w:rPr>
                <w:color w:val="000000"/>
                <w:sz w:val="24"/>
                <w:szCs w:val="24"/>
                <w:lang w:val="ru-RU" w:eastAsia="ru-RU"/>
              </w:rPr>
            </w:pPr>
            <w:r w:rsidRPr="002750A4">
              <w:rPr>
                <w:color w:val="000000"/>
                <w:sz w:val="24"/>
                <w:szCs w:val="24"/>
                <w:lang w:val="ru-RU" w:eastAsia="ru-RU"/>
              </w:rPr>
              <w:t>л/ч</w:t>
            </w:r>
          </w:p>
        </w:tc>
        <w:tc>
          <w:tcPr>
            <w:tcW w:w="1646" w:type="dxa"/>
            <w:tcBorders>
              <w:top w:val="nil"/>
              <w:left w:val="nil"/>
              <w:bottom w:val="single" w:sz="4" w:space="0" w:color="auto"/>
              <w:right w:val="single" w:sz="4" w:space="0" w:color="auto"/>
            </w:tcBorders>
            <w:shd w:val="clear" w:color="auto" w:fill="auto"/>
            <w:vAlign w:val="center"/>
            <w:hideMark/>
          </w:tcPr>
          <w:p w:rsidR="002750A4" w:rsidRPr="002750A4" w:rsidRDefault="002750A4" w:rsidP="002750A4">
            <w:pPr>
              <w:spacing w:after="0" w:line="240" w:lineRule="auto"/>
              <w:jc w:val="center"/>
              <w:rPr>
                <w:color w:val="000000"/>
                <w:sz w:val="24"/>
                <w:szCs w:val="24"/>
              </w:rPr>
            </w:pPr>
            <w:r w:rsidRPr="002750A4">
              <w:rPr>
                <w:color w:val="000000"/>
                <w:sz w:val="24"/>
                <w:szCs w:val="24"/>
              </w:rPr>
              <w:t>16</w:t>
            </w:r>
          </w:p>
        </w:tc>
        <w:tc>
          <w:tcPr>
            <w:tcW w:w="1682" w:type="dxa"/>
            <w:tcBorders>
              <w:top w:val="nil"/>
              <w:left w:val="nil"/>
              <w:bottom w:val="single" w:sz="4" w:space="0" w:color="auto"/>
              <w:right w:val="single" w:sz="4" w:space="0" w:color="auto"/>
            </w:tcBorders>
            <w:vAlign w:val="center"/>
          </w:tcPr>
          <w:p w:rsidR="002750A4" w:rsidRPr="002750A4" w:rsidRDefault="002750A4" w:rsidP="002750A4">
            <w:pPr>
              <w:spacing w:after="0" w:line="240" w:lineRule="auto"/>
              <w:jc w:val="center"/>
              <w:rPr>
                <w:color w:val="000000"/>
                <w:sz w:val="24"/>
                <w:szCs w:val="24"/>
              </w:rPr>
            </w:pPr>
            <w:r w:rsidRPr="002750A4">
              <w:rPr>
                <w:color w:val="000000"/>
                <w:sz w:val="24"/>
                <w:szCs w:val="24"/>
              </w:rPr>
              <w:t>16</w:t>
            </w:r>
          </w:p>
        </w:tc>
      </w:tr>
      <w:tr w:rsidR="002750A4" w:rsidRPr="0069641E" w:rsidTr="002750A4">
        <w:trPr>
          <w:trHeight w:val="259"/>
          <w:jc w:val="center"/>
        </w:trPr>
        <w:tc>
          <w:tcPr>
            <w:tcW w:w="541" w:type="dxa"/>
            <w:tcBorders>
              <w:top w:val="nil"/>
              <w:left w:val="single" w:sz="4" w:space="0" w:color="auto"/>
              <w:bottom w:val="single" w:sz="4" w:space="0" w:color="auto"/>
              <w:right w:val="single" w:sz="4" w:space="0" w:color="auto"/>
            </w:tcBorders>
            <w:shd w:val="clear" w:color="auto" w:fill="auto"/>
            <w:vAlign w:val="center"/>
            <w:hideMark/>
          </w:tcPr>
          <w:p w:rsidR="002750A4" w:rsidRPr="002750A4" w:rsidRDefault="002750A4" w:rsidP="002750A4">
            <w:pPr>
              <w:spacing w:after="0" w:line="240" w:lineRule="auto"/>
              <w:jc w:val="center"/>
              <w:rPr>
                <w:color w:val="000000"/>
                <w:sz w:val="24"/>
                <w:szCs w:val="24"/>
                <w:lang w:val="ru-RU" w:eastAsia="ru-RU"/>
              </w:rPr>
            </w:pPr>
            <w:r w:rsidRPr="002750A4">
              <w:rPr>
                <w:color w:val="000000"/>
                <w:sz w:val="24"/>
                <w:szCs w:val="24"/>
                <w:lang w:val="ru-RU" w:eastAsia="ru-RU"/>
              </w:rPr>
              <w:t>11</w:t>
            </w:r>
          </w:p>
        </w:tc>
        <w:tc>
          <w:tcPr>
            <w:tcW w:w="4155" w:type="dxa"/>
            <w:tcBorders>
              <w:top w:val="nil"/>
              <w:left w:val="nil"/>
              <w:bottom w:val="single" w:sz="4" w:space="0" w:color="auto"/>
              <w:right w:val="single" w:sz="4" w:space="0" w:color="auto"/>
            </w:tcBorders>
            <w:shd w:val="clear" w:color="auto" w:fill="auto"/>
            <w:vAlign w:val="bottom"/>
            <w:hideMark/>
          </w:tcPr>
          <w:p w:rsidR="002750A4" w:rsidRPr="002750A4" w:rsidRDefault="002750A4" w:rsidP="002750A4">
            <w:pPr>
              <w:spacing w:after="0" w:line="240" w:lineRule="auto"/>
              <w:rPr>
                <w:color w:val="000000"/>
                <w:sz w:val="24"/>
                <w:szCs w:val="24"/>
                <w:lang w:val="ru-RU" w:eastAsia="ru-RU"/>
              </w:rPr>
            </w:pPr>
            <w:r w:rsidRPr="002750A4">
              <w:rPr>
                <w:color w:val="000000"/>
                <w:sz w:val="24"/>
                <w:szCs w:val="24"/>
                <w:lang w:val="ru-RU" w:eastAsia="ru-RU"/>
              </w:rPr>
              <w:t>Расход масел и смазочных материалов</w:t>
            </w:r>
          </w:p>
        </w:tc>
        <w:tc>
          <w:tcPr>
            <w:tcW w:w="1012" w:type="dxa"/>
            <w:tcBorders>
              <w:top w:val="nil"/>
              <w:left w:val="nil"/>
              <w:bottom w:val="single" w:sz="4" w:space="0" w:color="auto"/>
              <w:right w:val="single" w:sz="4" w:space="0" w:color="auto"/>
            </w:tcBorders>
            <w:shd w:val="clear" w:color="auto" w:fill="auto"/>
            <w:hideMark/>
          </w:tcPr>
          <w:p w:rsidR="002750A4" w:rsidRPr="002750A4" w:rsidRDefault="002750A4" w:rsidP="002750A4">
            <w:pPr>
              <w:spacing w:after="0" w:line="240" w:lineRule="auto"/>
              <w:jc w:val="center"/>
              <w:rPr>
                <w:color w:val="000000"/>
                <w:sz w:val="24"/>
                <w:szCs w:val="24"/>
                <w:lang w:val="ru-RU" w:eastAsia="ru-RU"/>
              </w:rPr>
            </w:pPr>
            <w:r w:rsidRPr="002750A4">
              <w:rPr>
                <w:color w:val="000000"/>
                <w:sz w:val="24"/>
                <w:szCs w:val="24"/>
                <w:lang w:val="ru-RU" w:eastAsia="ru-RU"/>
              </w:rPr>
              <w:t> </w:t>
            </w:r>
          </w:p>
        </w:tc>
        <w:tc>
          <w:tcPr>
            <w:tcW w:w="1646" w:type="dxa"/>
            <w:tcBorders>
              <w:top w:val="nil"/>
              <w:left w:val="nil"/>
              <w:bottom w:val="single" w:sz="4" w:space="0" w:color="auto"/>
              <w:right w:val="single" w:sz="4" w:space="0" w:color="auto"/>
            </w:tcBorders>
            <w:shd w:val="clear" w:color="auto" w:fill="auto"/>
            <w:vAlign w:val="center"/>
            <w:hideMark/>
          </w:tcPr>
          <w:p w:rsidR="002750A4" w:rsidRPr="00DE5795" w:rsidRDefault="002750A4" w:rsidP="002750A4">
            <w:pPr>
              <w:spacing w:after="0" w:line="240" w:lineRule="auto"/>
              <w:jc w:val="center"/>
              <w:rPr>
                <w:color w:val="000000"/>
                <w:sz w:val="24"/>
                <w:szCs w:val="24"/>
                <w:lang w:val="ru-RU"/>
              </w:rPr>
            </w:pPr>
            <w:r w:rsidRPr="002750A4">
              <w:rPr>
                <w:color w:val="000000"/>
                <w:sz w:val="24"/>
                <w:szCs w:val="24"/>
              </w:rPr>
              <w:t> </w:t>
            </w:r>
          </w:p>
        </w:tc>
        <w:tc>
          <w:tcPr>
            <w:tcW w:w="1682" w:type="dxa"/>
            <w:tcBorders>
              <w:top w:val="nil"/>
              <w:left w:val="nil"/>
              <w:bottom w:val="single" w:sz="4" w:space="0" w:color="auto"/>
              <w:right w:val="single" w:sz="4" w:space="0" w:color="auto"/>
            </w:tcBorders>
            <w:vAlign w:val="center"/>
          </w:tcPr>
          <w:p w:rsidR="002750A4" w:rsidRPr="00DE5795" w:rsidRDefault="002750A4" w:rsidP="002750A4">
            <w:pPr>
              <w:spacing w:after="0" w:line="240" w:lineRule="auto"/>
              <w:jc w:val="center"/>
              <w:rPr>
                <w:color w:val="000000"/>
                <w:sz w:val="24"/>
                <w:szCs w:val="24"/>
                <w:lang w:val="ru-RU"/>
              </w:rPr>
            </w:pPr>
            <w:r w:rsidRPr="002750A4">
              <w:rPr>
                <w:color w:val="000000"/>
                <w:sz w:val="24"/>
                <w:szCs w:val="24"/>
              </w:rPr>
              <w:t> </w:t>
            </w:r>
          </w:p>
        </w:tc>
      </w:tr>
      <w:tr w:rsidR="002750A4" w:rsidRPr="002750A4" w:rsidTr="002750A4">
        <w:trPr>
          <w:trHeight w:val="259"/>
          <w:jc w:val="center"/>
        </w:trPr>
        <w:tc>
          <w:tcPr>
            <w:tcW w:w="541" w:type="dxa"/>
            <w:tcBorders>
              <w:top w:val="nil"/>
              <w:left w:val="single" w:sz="4" w:space="0" w:color="auto"/>
              <w:bottom w:val="single" w:sz="4" w:space="0" w:color="auto"/>
              <w:right w:val="single" w:sz="4" w:space="0" w:color="auto"/>
            </w:tcBorders>
            <w:shd w:val="clear" w:color="auto" w:fill="auto"/>
            <w:vAlign w:val="center"/>
            <w:hideMark/>
          </w:tcPr>
          <w:p w:rsidR="002750A4" w:rsidRPr="002750A4" w:rsidRDefault="002750A4" w:rsidP="002750A4">
            <w:pPr>
              <w:spacing w:after="0" w:line="240" w:lineRule="auto"/>
              <w:jc w:val="center"/>
              <w:rPr>
                <w:color w:val="000000"/>
                <w:sz w:val="24"/>
                <w:szCs w:val="24"/>
                <w:lang w:val="ru-RU" w:eastAsia="ru-RU"/>
              </w:rPr>
            </w:pPr>
            <w:r w:rsidRPr="002750A4">
              <w:rPr>
                <w:color w:val="000000"/>
                <w:sz w:val="24"/>
                <w:szCs w:val="24"/>
                <w:lang w:val="ru-RU" w:eastAsia="ru-RU"/>
              </w:rPr>
              <w:t>12</w:t>
            </w:r>
          </w:p>
        </w:tc>
        <w:tc>
          <w:tcPr>
            <w:tcW w:w="4155" w:type="dxa"/>
            <w:tcBorders>
              <w:top w:val="nil"/>
              <w:left w:val="nil"/>
              <w:bottom w:val="single" w:sz="4" w:space="0" w:color="auto"/>
              <w:right w:val="single" w:sz="4" w:space="0" w:color="auto"/>
            </w:tcBorders>
            <w:shd w:val="clear" w:color="auto" w:fill="auto"/>
            <w:vAlign w:val="bottom"/>
            <w:hideMark/>
          </w:tcPr>
          <w:p w:rsidR="002750A4" w:rsidRPr="002750A4" w:rsidRDefault="002750A4" w:rsidP="002750A4">
            <w:pPr>
              <w:spacing w:after="0" w:line="240" w:lineRule="auto"/>
              <w:rPr>
                <w:color w:val="000000"/>
                <w:sz w:val="24"/>
                <w:szCs w:val="24"/>
                <w:lang w:val="ru-RU" w:eastAsia="ru-RU"/>
              </w:rPr>
            </w:pPr>
            <w:r w:rsidRPr="002750A4">
              <w:rPr>
                <w:color w:val="000000"/>
                <w:sz w:val="24"/>
                <w:szCs w:val="24"/>
                <w:lang w:val="ru-RU" w:eastAsia="ru-RU"/>
              </w:rPr>
              <w:t>Моторные масла 4,9%</w:t>
            </w:r>
          </w:p>
        </w:tc>
        <w:tc>
          <w:tcPr>
            <w:tcW w:w="1012" w:type="dxa"/>
            <w:tcBorders>
              <w:top w:val="nil"/>
              <w:left w:val="nil"/>
              <w:bottom w:val="single" w:sz="4" w:space="0" w:color="auto"/>
              <w:right w:val="single" w:sz="4" w:space="0" w:color="auto"/>
            </w:tcBorders>
            <w:shd w:val="clear" w:color="auto" w:fill="auto"/>
            <w:vAlign w:val="bottom"/>
            <w:hideMark/>
          </w:tcPr>
          <w:p w:rsidR="002750A4" w:rsidRPr="002750A4" w:rsidRDefault="002750A4" w:rsidP="002750A4">
            <w:pPr>
              <w:spacing w:after="0" w:line="240" w:lineRule="auto"/>
              <w:jc w:val="center"/>
              <w:rPr>
                <w:color w:val="000000"/>
                <w:sz w:val="24"/>
                <w:szCs w:val="24"/>
                <w:lang w:val="ru-RU" w:eastAsia="ru-RU"/>
              </w:rPr>
            </w:pPr>
            <w:r w:rsidRPr="002750A4">
              <w:rPr>
                <w:color w:val="000000"/>
                <w:sz w:val="24"/>
                <w:szCs w:val="24"/>
                <w:lang w:val="ru-RU" w:eastAsia="ru-RU"/>
              </w:rPr>
              <w:t>тыс. л</w:t>
            </w:r>
          </w:p>
        </w:tc>
        <w:tc>
          <w:tcPr>
            <w:tcW w:w="1646" w:type="dxa"/>
            <w:tcBorders>
              <w:top w:val="nil"/>
              <w:left w:val="nil"/>
              <w:bottom w:val="single" w:sz="4" w:space="0" w:color="auto"/>
              <w:right w:val="single" w:sz="4" w:space="0" w:color="auto"/>
            </w:tcBorders>
            <w:shd w:val="clear" w:color="auto" w:fill="auto"/>
            <w:vAlign w:val="center"/>
            <w:hideMark/>
          </w:tcPr>
          <w:p w:rsidR="002750A4" w:rsidRPr="002750A4" w:rsidRDefault="002750A4" w:rsidP="002750A4">
            <w:pPr>
              <w:spacing w:after="0" w:line="240" w:lineRule="auto"/>
              <w:jc w:val="center"/>
              <w:rPr>
                <w:color w:val="000000"/>
                <w:sz w:val="24"/>
                <w:szCs w:val="24"/>
              </w:rPr>
            </w:pPr>
            <w:r w:rsidRPr="002750A4">
              <w:rPr>
                <w:color w:val="000000"/>
                <w:sz w:val="24"/>
                <w:szCs w:val="24"/>
              </w:rPr>
              <w:t>0,087</w:t>
            </w:r>
          </w:p>
        </w:tc>
        <w:tc>
          <w:tcPr>
            <w:tcW w:w="1682" w:type="dxa"/>
            <w:tcBorders>
              <w:top w:val="nil"/>
              <w:left w:val="nil"/>
              <w:bottom w:val="single" w:sz="4" w:space="0" w:color="auto"/>
              <w:right w:val="single" w:sz="4" w:space="0" w:color="auto"/>
            </w:tcBorders>
            <w:vAlign w:val="center"/>
          </w:tcPr>
          <w:p w:rsidR="002750A4" w:rsidRPr="002750A4" w:rsidRDefault="002750A4" w:rsidP="002750A4">
            <w:pPr>
              <w:spacing w:after="0" w:line="240" w:lineRule="auto"/>
              <w:jc w:val="center"/>
              <w:rPr>
                <w:color w:val="000000"/>
                <w:sz w:val="24"/>
                <w:szCs w:val="24"/>
              </w:rPr>
            </w:pPr>
            <w:r w:rsidRPr="002750A4">
              <w:rPr>
                <w:color w:val="000000"/>
                <w:sz w:val="24"/>
                <w:szCs w:val="24"/>
              </w:rPr>
              <w:t>0,0274</w:t>
            </w:r>
          </w:p>
        </w:tc>
      </w:tr>
      <w:tr w:rsidR="002750A4" w:rsidRPr="002750A4" w:rsidTr="002750A4">
        <w:trPr>
          <w:trHeight w:val="259"/>
          <w:jc w:val="center"/>
        </w:trPr>
        <w:tc>
          <w:tcPr>
            <w:tcW w:w="541" w:type="dxa"/>
            <w:tcBorders>
              <w:top w:val="nil"/>
              <w:left w:val="single" w:sz="4" w:space="0" w:color="auto"/>
              <w:bottom w:val="single" w:sz="4" w:space="0" w:color="auto"/>
              <w:right w:val="single" w:sz="4" w:space="0" w:color="auto"/>
            </w:tcBorders>
            <w:shd w:val="clear" w:color="auto" w:fill="auto"/>
            <w:vAlign w:val="center"/>
            <w:hideMark/>
          </w:tcPr>
          <w:p w:rsidR="002750A4" w:rsidRPr="002750A4" w:rsidRDefault="002750A4" w:rsidP="002750A4">
            <w:pPr>
              <w:spacing w:after="0" w:line="240" w:lineRule="auto"/>
              <w:jc w:val="center"/>
              <w:rPr>
                <w:color w:val="000000"/>
                <w:sz w:val="24"/>
                <w:szCs w:val="24"/>
                <w:lang w:val="ru-RU" w:eastAsia="ru-RU"/>
              </w:rPr>
            </w:pPr>
            <w:r w:rsidRPr="002750A4">
              <w:rPr>
                <w:color w:val="000000"/>
                <w:sz w:val="24"/>
                <w:szCs w:val="24"/>
                <w:lang w:val="ru-RU" w:eastAsia="ru-RU"/>
              </w:rPr>
              <w:t>13</w:t>
            </w:r>
          </w:p>
        </w:tc>
        <w:tc>
          <w:tcPr>
            <w:tcW w:w="4155" w:type="dxa"/>
            <w:tcBorders>
              <w:top w:val="nil"/>
              <w:left w:val="nil"/>
              <w:bottom w:val="single" w:sz="4" w:space="0" w:color="auto"/>
              <w:right w:val="single" w:sz="4" w:space="0" w:color="auto"/>
            </w:tcBorders>
            <w:shd w:val="clear" w:color="auto" w:fill="auto"/>
            <w:vAlign w:val="bottom"/>
            <w:hideMark/>
          </w:tcPr>
          <w:p w:rsidR="002750A4" w:rsidRPr="002750A4" w:rsidRDefault="002750A4" w:rsidP="002750A4">
            <w:pPr>
              <w:spacing w:after="0" w:line="240" w:lineRule="auto"/>
              <w:rPr>
                <w:color w:val="000000"/>
                <w:sz w:val="24"/>
                <w:szCs w:val="24"/>
                <w:lang w:val="ru-RU" w:eastAsia="ru-RU"/>
              </w:rPr>
            </w:pPr>
            <w:r w:rsidRPr="002750A4">
              <w:rPr>
                <w:color w:val="000000"/>
                <w:sz w:val="24"/>
                <w:szCs w:val="24"/>
                <w:lang w:val="ru-RU" w:eastAsia="ru-RU"/>
              </w:rPr>
              <w:t>Трансмиссионные масла 0,8%</w:t>
            </w:r>
          </w:p>
        </w:tc>
        <w:tc>
          <w:tcPr>
            <w:tcW w:w="1012" w:type="dxa"/>
            <w:tcBorders>
              <w:top w:val="nil"/>
              <w:left w:val="nil"/>
              <w:bottom w:val="single" w:sz="4" w:space="0" w:color="auto"/>
              <w:right w:val="single" w:sz="4" w:space="0" w:color="auto"/>
            </w:tcBorders>
            <w:shd w:val="clear" w:color="auto" w:fill="auto"/>
            <w:vAlign w:val="bottom"/>
            <w:hideMark/>
          </w:tcPr>
          <w:p w:rsidR="002750A4" w:rsidRPr="002750A4" w:rsidRDefault="002750A4" w:rsidP="002750A4">
            <w:pPr>
              <w:spacing w:after="0" w:line="240" w:lineRule="auto"/>
              <w:jc w:val="center"/>
              <w:rPr>
                <w:color w:val="000000"/>
                <w:sz w:val="24"/>
                <w:szCs w:val="24"/>
                <w:lang w:val="ru-RU" w:eastAsia="ru-RU"/>
              </w:rPr>
            </w:pPr>
            <w:r w:rsidRPr="002750A4">
              <w:rPr>
                <w:color w:val="000000"/>
                <w:sz w:val="24"/>
                <w:szCs w:val="24"/>
                <w:lang w:val="ru-RU" w:eastAsia="ru-RU"/>
              </w:rPr>
              <w:t>тыс. л</w:t>
            </w:r>
          </w:p>
        </w:tc>
        <w:tc>
          <w:tcPr>
            <w:tcW w:w="1646" w:type="dxa"/>
            <w:tcBorders>
              <w:top w:val="nil"/>
              <w:left w:val="nil"/>
              <w:bottom w:val="single" w:sz="4" w:space="0" w:color="auto"/>
              <w:right w:val="single" w:sz="4" w:space="0" w:color="auto"/>
            </w:tcBorders>
            <w:shd w:val="clear" w:color="auto" w:fill="auto"/>
            <w:vAlign w:val="center"/>
            <w:hideMark/>
          </w:tcPr>
          <w:p w:rsidR="002750A4" w:rsidRPr="002750A4" w:rsidRDefault="002750A4" w:rsidP="002750A4">
            <w:pPr>
              <w:spacing w:after="0" w:line="240" w:lineRule="auto"/>
              <w:jc w:val="center"/>
              <w:rPr>
                <w:color w:val="000000"/>
                <w:sz w:val="24"/>
                <w:szCs w:val="24"/>
              </w:rPr>
            </w:pPr>
            <w:r w:rsidRPr="002750A4">
              <w:rPr>
                <w:color w:val="000000"/>
                <w:sz w:val="24"/>
                <w:szCs w:val="24"/>
              </w:rPr>
              <w:t>0,0142</w:t>
            </w:r>
          </w:p>
        </w:tc>
        <w:tc>
          <w:tcPr>
            <w:tcW w:w="1682" w:type="dxa"/>
            <w:tcBorders>
              <w:top w:val="nil"/>
              <w:left w:val="nil"/>
              <w:bottom w:val="single" w:sz="4" w:space="0" w:color="auto"/>
              <w:right w:val="single" w:sz="4" w:space="0" w:color="auto"/>
            </w:tcBorders>
            <w:vAlign w:val="center"/>
          </w:tcPr>
          <w:p w:rsidR="002750A4" w:rsidRPr="002750A4" w:rsidRDefault="002750A4" w:rsidP="002750A4">
            <w:pPr>
              <w:spacing w:after="0" w:line="240" w:lineRule="auto"/>
              <w:jc w:val="center"/>
              <w:rPr>
                <w:color w:val="000000"/>
                <w:sz w:val="24"/>
                <w:szCs w:val="24"/>
              </w:rPr>
            </w:pPr>
            <w:r w:rsidRPr="002750A4">
              <w:rPr>
                <w:color w:val="000000"/>
                <w:sz w:val="24"/>
                <w:szCs w:val="24"/>
              </w:rPr>
              <w:t>0,0045</w:t>
            </w:r>
          </w:p>
        </w:tc>
      </w:tr>
      <w:tr w:rsidR="002750A4" w:rsidRPr="002750A4" w:rsidTr="002750A4">
        <w:trPr>
          <w:trHeight w:val="259"/>
          <w:jc w:val="center"/>
        </w:trPr>
        <w:tc>
          <w:tcPr>
            <w:tcW w:w="541" w:type="dxa"/>
            <w:tcBorders>
              <w:top w:val="nil"/>
              <w:left w:val="single" w:sz="4" w:space="0" w:color="auto"/>
              <w:bottom w:val="single" w:sz="4" w:space="0" w:color="auto"/>
              <w:right w:val="single" w:sz="4" w:space="0" w:color="auto"/>
            </w:tcBorders>
            <w:shd w:val="clear" w:color="auto" w:fill="auto"/>
            <w:vAlign w:val="center"/>
            <w:hideMark/>
          </w:tcPr>
          <w:p w:rsidR="002750A4" w:rsidRPr="002750A4" w:rsidRDefault="002750A4" w:rsidP="002750A4">
            <w:pPr>
              <w:spacing w:after="0" w:line="240" w:lineRule="auto"/>
              <w:jc w:val="center"/>
              <w:rPr>
                <w:color w:val="000000"/>
                <w:sz w:val="24"/>
                <w:szCs w:val="24"/>
                <w:lang w:val="ru-RU" w:eastAsia="ru-RU"/>
              </w:rPr>
            </w:pPr>
            <w:r w:rsidRPr="002750A4">
              <w:rPr>
                <w:color w:val="000000"/>
                <w:sz w:val="24"/>
                <w:szCs w:val="24"/>
                <w:lang w:val="ru-RU" w:eastAsia="ru-RU"/>
              </w:rPr>
              <w:t>14</w:t>
            </w:r>
          </w:p>
        </w:tc>
        <w:tc>
          <w:tcPr>
            <w:tcW w:w="4155" w:type="dxa"/>
            <w:tcBorders>
              <w:top w:val="nil"/>
              <w:left w:val="nil"/>
              <w:bottom w:val="single" w:sz="4" w:space="0" w:color="auto"/>
              <w:right w:val="single" w:sz="4" w:space="0" w:color="auto"/>
            </w:tcBorders>
            <w:shd w:val="clear" w:color="auto" w:fill="auto"/>
            <w:vAlign w:val="bottom"/>
            <w:hideMark/>
          </w:tcPr>
          <w:p w:rsidR="002750A4" w:rsidRPr="002750A4" w:rsidRDefault="002750A4" w:rsidP="002750A4">
            <w:pPr>
              <w:spacing w:after="0" w:line="240" w:lineRule="auto"/>
              <w:rPr>
                <w:color w:val="000000"/>
                <w:sz w:val="24"/>
                <w:szCs w:val="24"/>
                <w:lang w:val="ru-RU" w:eastAsia="ru-RU"/>
              </w:rPr>
            </w:pPr>
            <w:r w:rsidRPr="002750A4">
              <w:rPr>
                <w:color w:val="000000"/>
                <w:sz w:val="24"/>
                <w:szCs w:val="24"/>
                <w:lang w:val="ru-RU" w:eastAsia="ru-RU"/>
              </w:rPr>
              <w:t>Специальные масла  0,08%</w:t>
            </w:r>
          </w:p>
        </w:tc>
        <w:tc>
          <w:tcPr>
            <w:tcW w:w="1012" w:type="dxa"/>
            <w:tcBorders>
              <w:top w:val="nil"/>
              <w:left w:val="nil"/>
              <w:bottom w:val="single" w:sz="4" w:space="0" w:color="auto"/>
              <w:right w:val="single" w:sz="4" w:space="0" w:color="auto"/>
            </w:tcBorders>
            <w:shd w:val="clear" w:color="auto" w:fill="auto"/>
            <w:vAlign w:val="bottom"/>
            <w:hideMark/>
          </w:tcPr>
          <w:p w:rsidR="002750A4" w:rsidRPr="002750A4" w:rsidRDefault="002750A4" w:rsidP="002750A4">
            <w:pPr>
              <w:spacing w:after="0" w:line="240" w:lineRule="auto"/>
              <w:jc w:val="center"/>
              <w:rPr>
                <w:color w:val="000000"/>
                <w:sz w:val="24"/>
                <w:szCs w:val="24"/>
                <w:lang w:val="ru-RU" w:eastAsia="ru-RU"/>
              </w:rPr>
            </w:pPr>
            <w:r w:rsidRPr="002750A4">
              <w:rPr>
                <w:color w:val="000000"/>
                <w:sz w:val="24"/>
                <w:szCs w:val="24"/>
                <w:lang w:val="ru-RU" w:eastAsia="ru-RU"/>
              </w:rPr>
              <w:t>тыс. л</w:t>
            </w:r>
          </w:p>
        </w:tc>
        <w:tc>
          <w:tcPr>
            <w:tcW w:w="1646" w:type="dxa"/>
            <w:tcBorders>
              <w:top w:val="nil"/>
              <w:left w:val="nil"/>
              <w:bottom w:val="single" w:sz="4" w:space="0" w:color="auto"/>
              <w:right w:val="single" w:sz="4" w:space="0" w:color="auto"/>
            </w:tcBorders>
            <w:shd w:val="clear" w:color="auto" w:fill="auto"/>
            <w:vAlign w:val="center"/>
            <w:hideMark/>
          </w:tcPr>
          <w:p w:rsidR="002750A4" w:rsidRPr="002750A4" w:rsidRDefault="002750A4" w:rsidP="002750A4">
            <w:pPr>
              <w:spacing w:after="0" w:line="240" w:lineRule="auto"/>
              <w:jc w:val="center"/>
              <w:rPr>
                <w:color w:val="000000"/>
                <w:sz w:val="24"/>
                <w:szCs w:val="24"/>
              </w:rPr>
            </w:pPr>
            <w:r w:rsidRPr="002750A4">
              <w:rPr>
                <w:color w:val="000000"/>
                <w:sz w:val="24"/>
                <w:szCs w:val="24"/>
              </w:rPr>
              <w:t>0,0014</w:t>
            </w:r>
          </w:p>
        </w:tc>
        <w:tc>
          <w:tcPr>
            <w:tcW w:w="1682" w:type="dxa"/>
            <w:tcBorders>
              <w:top w:val="nil"/>
              <w:left w:val="nil"/>
              <w:bottom w:val="single" w:sz="4" w:space="0" w:color="auto"/>
              <w:right w:val="single" w:sz="4" w:space="0" w:color="auto"/>
            </w:tcBorders>
            <w:vAlign w:val="center"/>
          </w:tcPr>
          <w:p w:rsidR="002750A4" w:rsidRPr="002750A4" w:rsidRDefault="002750A4" w:rsidP="002750A4">
            <w:pPr>
              <w:spacing w:after="0" w:line="240" w:lineRule="auto"/>
              <w:jc w:val="center"/>
              <w:rPr>
                <w:color w:val="000000"/>
                <w:sz w:val="24"/>
                <w:szCs w:val="24"/>
              </w:rPr>
            </w:pPr>
            <w:r w:rsidRPr="002750A4">
              <w:rPr>
                <w:color w:val="000000"/>
                <w:sz w:val="24"/>
                <w:szCs w:val="24"/>
              </w:rPr>
              <w:t>0,0004</w:t>
            </w:r>
          </w:p>
        </w:tc>
      </w:tr>
      <w:tr w:rsidR="002750A4" w:rsidRPr="002750A4" w:rsidTr="002750A4">
        <w:trPr>
          <w:trHeight w:val="259"/>
          <w:jc w:val="center"/>
        </w:trPr>
        <w:tc>
          <w:tcPr>
            <w:tcW w:w="541" w:type="dxa"/>
            <w:tcBorders>
              <w:top w:val="nil"/>
              <w:left w:val="single" w:sz="4" w:space="0" w:color="auto"/>
              <w:bottom w:val="single" w:sz="4" w:space="0" w:color="auto"/>
              <w:right w:val="single" w:sz="4" w:space="0" w:color="auto"/>
            </w:tcBorders>
            <w:shd w:val="clear" w:color="auto" w:fill="auto"/>
            <w:vAlign w:val="center"/>
            <w:hideMark/>
          </w:tcPr>
          <w:p w:rsidR="002750A4" w:rsidRPr="002750A4" w:rsidRDefault="002750A4" w:rsidP="002750A4">
            <w:pPr>
              <w:spacing w:after="0" w:line="240" w:lineRule="auto"/>
              <w:jc w:val="center"/>
              <w:rPr>
                <w:color w:val="000000"/>
                <w:sz w:val="24"/>
                <w:szCs w:val="24"/>
                <w:lang w:val="ru-RU" w:eastAsia="ru-RU"/>
              </w:rPr>
            </w:pPr>
            <w:r w:rsidRPr="002750A4">
              <w:rPr>
                <w:color w:val="000000"/>
                <w:sz w:val="24"/>
                <w:szCs w:val="24"/>
                <w:lang w:val="ru-RU" w:eastAsia="ru-RU"/>
              </w:rPr>
              <w:t>15</w:t>
            </w:r>
          </w:p>
        </w:tc>
        <w:tc>
          <w:tcPr>
            <w:tcW w:w="4155" w:type="dxa"/>
            <w:tcBorders>
              <w:top w:val="nil"/>
              <w:left w:val="nil"/>
              <w:bottom w:val="single" w:sz="4" w:space="0" w:color="auto"/>
              <w:right w:val="single" w:sz="4" w:space="0" w:color="auto"/>
            </w:tcBorders>
            <w:shd w:val="clear" w:color="auto" w:fill="auto"/>
            <w:vAlign w:val="bottom"/>
            <w:hideMark/>
          </w:tcPr>
          <w:p w:rsidR="002750A4" w:rsidRPr="002750A4" w:rsidRDefault="002750A4" w:rsidP="002750A4">
            <w:pPr>
              <w:spacing w:after="0" w:line="240" w:lineRule="auto"/>
              <w:rPr>
                <w:color w:val="000000"/>
                <w:sz w:val="24"/>
                <w:szCs w:val="24"/>
                <w:lang w:val="ru-RU" w:eastAsia="ru-RU"/>
              </w:rPr>
            </w:pPr>
            <w:r w:rsidRPr="002750A4">
              <w:rPr>
                <w:color w:val="000000"/>
                <w:sz w:val="24"/>
                <w:szCs w:val="24"/>
                <w:lang w:val="ru-RU" w:eastAsia="ru-RU"/>
              </w:rPr>
              <w:t>Пластичные смазки 0,04%</w:t>
            </w:r>
          </w:p>
        </w:tc>
        <w:tc>
          <w:tcPr>
            <w:tcW w:w="1012" w:type="dxa"/>
            <w:tcBorders>
              <w:top w:val="nil"/>
              <w:left w:val="nil"/>
              <w:bottom w:val="single" w:sz="4" w:space="0" w:color="auto"/>
              <w:right w:val="single" w:sz="4" w:space="0" w:color="auto"/>
            </w:tcBorders>
            <w:shd w:val="clear" w:color="auto" w:fill="auto"/>
            <w:vAlign w:val="bottom"/>
            <w:hideMark/>
          </w:tcPr>
          <w:p w:rsidR="002750A4" w:rsidRPr="002750A4" w:rsidRDefault="002750A4" w:rsidP="002750A4">
            <w:pPr>
              <w:spacing w:after="0" w:line="240" w:lineRule="auto"/>
              <w:jc w:val="center"/>
              <w:rPr>
                <w:color w:val="000000"/>
                <w:sz w:val="24"/>
                <w:szCs w:val="24"/>
                <w:lang w:val="ru-RU" w:eastAsia="ru-RU"/>
              </w:rPr>
            </w:pPr>
            <w:r w:rsidRPr="002750A4">
              <w:rPr>
                <w:color w:val="000000"/>
                <w:sz w:val="24"/>
                <w:szCs w:val="24"/>
                <w:lang w:val="ru-RU" w:eastAsia="ru-RU"/>
              </w:rPr>
              <w:t>тонн</w:t>
            </w:r>
          </w:p>
        </w:tc>
        <w:tc>
          <w:tcPr>
            <w:tcW w:w="1646" w:type="dxa"/>
            <w:tcBorders>
              <w:top w:val="nil"/>
              <w:left w:val="nil"/>
              <w:bottom w:val="single" w:sz="4" w:space="0" w:color="auto"/>
              <w:right w:val="single" w:sz="4" w:space="0" w:color="auto"/>
            </w:tcBorders>
            <w:shd w:val="clear" w:color="auto" w:fill="auto"/>
            <w:vAlign w:val="center"/>
            <w:hideMark/>
          </w:tcPr>
          <w:p w:rsidR="002750A4" w:rsidRPr="002750A4" w:rsidRDefault="002750A4" w:rsidP="002750A4">
            <w:pPr>
              <w:spacing w:after="0" w:line="240" w:lineRule="auto"/>
              <w:jc w:val="center"/>
              <w:rPr>
                <w:color w:val="000000"/>
                <w:sz w:val="24"/>
                <w:szCs w:val="24"/>
              </w:rPr>
            </w:pPr>
            <w:r w:rsidRPr="002750A4">
              <w:rPr>
                <w:color w:val="000000"/>
                <w:sz w:val="24"/>
                <w:szCs w:val="24"/>
              </w:rPr>
              <w:t>0,0007</w:t>
            </w:r>
          </w:p>
        </w:tc>
        <w:tc>
          <w:tcPr>
            <w:tcW w:w="1682" w:type="dxa"/>
            <w:tcBorders>
              <w:top w:val="nil"/>
              <w:left w:val="nil"/>
              <w:bottom w:val="single" w:sz="4" w:space="0" w:color="auto"/>
              <w:right w:val="single" w:sz="4" w:space="0" w:color="auto"/>
            </w:tcBorders>
            <w:vAlign w:val="center"/>
          </w:tcPr>
          <w:p w:rsidR="002750A4" w:rsidRPr="002750A4" w:rsidRDefault="002750A4" w:rsidP="002750A4">
            <w:pPr>
              <w:spacing w:after="0" w:line="240" w:lineRule="auto"/>
              <w:jc w:val="center"/>
              <w:rPr>
                <w:color w:val="000000"/>
                <w:sz w:val="24"/>
                <w:szCs w:val="24"/>
              </w:rPr>
            </w:pPr>
            <w:r w:rsidRPr="002750A4">
              <w:rPr>
                <w:color w:val="000000"/>
                <w:sz w:val="24"/>
                <w:szCs w:val="24"/>
              </w:rPr>
              <w:t>0,0002</w:t>
            </w:r>
          </w:p>
        </w:tc>
      </w:tr>
    </w:tbl>
    <w:p w:rsidR="00495E83" w:rsidRPr="00B96072" w:rsidRDefault="00495E83" w:rsidP="00B96072">
      <w:pPr>
        <w:spacing w:after="0" w:line="240" w:lineRule="auto"/>
        <w:jc w:val="center"/>
        <w:rPr>
          <w:color w:val="000000"/>
          <w:sz w:val="28"/>
          <w:szCs w:val="28"/>
          <w:lang w:val="kk-KZ" w:eastAsia="kk-KZ"/>
        </w:rPr>
      </w:pPr>
    </w:p>
    <w:p w:rsidR="005D053E" w:rsidRDefault="005D053E" w:rsidP="00B96072">
      <w:pPr>
        <w:spacing w:after="0" w:line="240" w:lineRule="auto"/>
        <w:ind w:firstLine="567"/>
        <w:jc w:val="center"/>
        <w:rPr>
          <w:color w:val="000000"/>
          <w:sz w:val="28"/>
          <w:szCs w:val="28"/>
          <w:lang w:val="kk-KZ" w:eastAsia="kk-KZ"/>
        </w:rPr>
      </w:pPr>
      <w:r w:rsidRPr="00B96072">
        <w:rPr>
          <w:color w:val="000000"/>
          <w:sz w:val="28"/>
          <w:szCs w:val="28"/>
          <w:lang w:val="kk-KZ" w:eastAsia="kk-KZ"/>
        </w:rPr>
        <w:t>Таблица 2.3</w:t>
      </w:r>
      <w:r w:rsidR="0073395E" w:rsidRPr="00B96072">
        <w:rPr>
          <w:color w:val="000000"/>
          <w:sz w:val="28"/>
          <w:szCs w:val="28"/>
          <w:lang w:val="kk-KZ" w:eastAsia="kk-KZ"/>
        </w:rPr>
        <w:t>3</w:t>
      </w:r>
      <w:r w:rsidRPr="00B96072">
        <w:rPr>
          <w:color w:val="000000"/>
          <w:sz w:val="28"/>
          <w:szCs w:val="28"/>
          <w:lang w:val="kk-KZ" w:eastAsia="kk-KZ"/>
        </w:rPr>
        <w:t xml:space="preserve"> – Показатели работы бульдозера на складе  почвенно-растительного слоя</w:t>
      </w:r>
    </w:p>
    <w:tbl>
      <w:tblPr>
        <w:tblW w:w="9036" w:type="dxa"/>
        <w:jc w:val="center"/>
        <w:tblInd w:w="534" w:type="dxa"/>
        <w:tblLook w:val="04A0" w:firstRow="1" w:lastRow="0" w:firstColumn="1" w:lastColumn="0" w:noHBand="0" w:noVBand="1"/>
      </w:tblPr>
      <w:tblGrid>
        <w:gridCol w:w="541"/>
        <w:gridCol w:w="4155"/>
        <w:gridCol w:w="1012"/>
        <w:gridCol w:w="1646"/>
        <w:gridCol w:w="1682"/>
      </w:tblGrid>
      <w:tr w:rsidR="002750A4" w:rsidRPr="002750A4" w:rsidTr="002750A4">
        <w:trPr>
          <w:trHeight w:val="259"/>
          <w:jc w:val="center"/>
        </w:trPr>
        <w:tc>
          <w:tcPr>
            <w:tcW w:w="541" w:type="dxa"/>
            <w:vMerge w:val="restart"/>
            <w:tcBorders>
              <w:top w:val="single" w:sz="4" w:space="0" w:color="auto"/>
              <w:left w:val="single" w:sz="4" w:space="0" w:color="auto"/>
              <w:bottom w:val="single" w:sz="4" w:space="0" w:color="auto"/>
              <w:right w:val="single" w:sz="4" w:space="0" w:color="auto"/>
            </w:tcBorders>
            <w:shd w:val="clear" w:color="000000" w:fill="D9D9D9"/>
            <w:hideMark/>
          </w:tcPr>
          <w:p w:rsidR="002750A4" w:rsidRPr="002750A4" w:rsidRDefault="002750A4" w:rsidP="002750A4">
            <w:pPr>
              <w:spacing w:after="0" w:line="240" w:lineRule="auto"/>
              <w:jc w:val="center"/>
              <w:rPr>
                <w:color w:val="000000"/>
                <w:sz w:val="24"/>
                <w:szCs w:val="24"/>
                <w:lang w:val="ru-RU" w:eastAsia="ru-RU"/>
              </w:rPr>
            </w:pPr>
            <w:r w:rsidRPr="002750A4">
              <w:rPr>
                <w:color w:val="000000"/>
                <w:sz w:val="24"/>
                <w:szCs w:val="24"/>
                <w:lang w:val="ru-RU" w:eastAsia="ru-RU"/>
              </w:rPr>
              <w:t>№ п/п</w:t>
            </w:r>
          </w:p>
        </w:tc>
        <w:tc>
          <w:tcPr>
            <w:tcW w:w="4155" w:type="dxa"/>
            <w:vMerge w:val="restart"/>
            <w:tcBorders>
              <w:top w:val="single" w:sz="4" w:space="0" w:color="auto"/>
              <w:left w:val="single" w:sz="4" w:space="0" w:color="auto"/>
              <w:bottom w:val="single" w:sz="4" w:space="0" w:color="auto"/>
              <w:right w:val="single" w:sz="4" w:space="0" w:color="auto"/>
            </w:tcBorders>
            <w:shd w:val="clear" w:color="000000" w:fill="D9D9D9"/>
            <w:hideMark/>
          </w:tcPr>
          <w:p w:rsidR="002750A4" w:rsidRPr="002750A4" w:rsidRDefault="002750A4" w:rsidP="002750A4">
            <w:pPr>
              <w:spacing w:after="0" w:line="240" w:lineRule="auto"/>
              <w:jc w:val="center"/>
              <w:rPr>
                <w:color w:val="000000"/>
                <w:sz w:val="24"/>
                <w:szCs w:val="24"/>
                <w:lang w:val="ru-RU" w:eastAsia="ru-RU"/>
              </w:rPr>
            </w:pPr>
            <w:r w:rsidRPr="002750A4">
              <w:rPr>
                <w:color w:val="000000"/>
                <w:sz w:val="24"/>
                <w:szCs w:val="24"/>
                <w:lang w:val="ru-RU" w:eastAsia="ru-RU"/>
              </w:rPr>
              <w:t>Наименование показателей</w:t>
            </w:r>
          </w:p>
        </w:tc>
        <w:tc>
          <w:tcPr>
            <w:tcW w:w="1012" w:type="dxa"/>
            <w:vMerge w:val="restart"/>
            <w:tcBorders>
              <w:top w:val="single" w:sz="4" w:space="0" w:color="auto"/>
              <w:left w:val="single" w:sz="4" w:space="0" w:color="auto"/>
              <w:bottom w:val="single" w:sz="4" w:space="0" w:color="auto"/>
              <w:right w:val="single" w:sz="4" w:space="0" w:color="auto"/>
            </w:tcBorders>
            <w:shd w:val="clear" w:color="000000" w:fill="D9D9D9"/>
            <w:hideMark/>
          </w:tcPr>
          <w:p w:rsidR="002750A4" w:rsidRPr="002750A4" w:rsidRDefault="002750A4" w:rsidP="002750A4">
            <w:pPr>
              <w:spacing w:after="0" w:line="240" w:lineRule="auto"/>
              <w:jc w:val="center"/>
              <w:rPr>
                <w:color w:val="000000"/>
                <w:sz w:val="24"/>
                <w:szCs w:val="24"/>
                <w:lang w:val="ru-RU" w:eastAsia="ru-RU"/>
              </w:rPr>
            </w:pPr>
            <w:r w:rsidRPr="002750A4">
              <w:rPr>
                <w:color w:val="000000"/>
                <w:sz w:val="24"/>
                <w:szCs w:val="24"/>
                <w:lang w:val="ru-RU" w:eastAsia="ru-RU"/>
              </w:rPr>
              <w:t>Ед. изм.</w:t>
            </w:r>
          </w:p>
        </w:tc>
        <w:tc>
          <w:tcPr>
            <w:tcW w:w="3328" w:type="dxa"/>
            <w:gridSpan w:val="2"/>
            <w:tcBorders>
              <w:top w:val="single" w:sz="4" w:space="0" w:color="auto"/>
              <w:left w:val="nil"/>
              <w:bottom w:val="single" w:sz="4" w:space="0" w:color="auto"/>
              <w:right w:val="single" w:sz="4" w:space="0" w:color="auto"/>
            </w:tcBorders>
            <w:shd w:val="clear" w:color="000000" w:fill="D9D9D9"/>
            <w:noWrap/>
            <w:vAlign w:val="center"/>
            <w:hideMark/>
          </w:tcPr>
          <w:p w:rsidR="002750A4" w:rsidRPr="002750A4" w:rsidRDefault="002750A4" w:rsidP="002750A4">
            <w:pPr>
              <w:spacing w:after="0" w:line="240" w:lineRule="auto"/>
              <w:jc w:val="center"/>
              <w:rPr>
                <w:color w:val="000000"/>
                <w:sz w:val="24"/>
                <w:szCs w:val="24"/>
                <w:lang w:val="ru-RU" w:eastAsia="ru-RU"/>
              </w:rPr>
            </w:pPr>
            <w:r w:rsidRPr="002750A4">
              <w:rPr>
                <w:color w:val="000000"/>
                <w:sz w:val="24"/>
                <w:szCs w:val="24"/>
                <w:lang w:val="ru-RU" w:eastAsia="ru-RU"/>
              </w:rPr>
              <w:t>Годы разработки</w:t>
            </w:r>
          </w:p>
        </w:tc>
      </w:tr>
      <w:tr w:rsidR="002750A4" w:rsidRPr="002750A4" w:rsidTr="002750A4">
        <w:trPr>
          <w:trHeight w:val="259"/>
          <w:jc w:val="center"/>
        </w:trPr>
        <w:tc>
          <w:tcPr>
            <w:tcW w:w="541" w:type="dxa"/>
            <w:vMerge/>
            <w:tcBorders>
              <w:top w:val="single" w:sz="4" w:space="0" w:color="auto"/>
              <w:left w:val="single" w:sz="4" w:space="0" w:color="auto"/>
              <w:bottom w:val="single" w:sz="4" w:space="0" w:color="auto"/>
              <w:right w:val="single" w:sz="4" w:space="0" w:color="auto"/>
            </w:tcBorders>
            <w:vAlign w:val="center"/>
            <w:hideMark/>
          </w:tcPr>
          <w:p w:rsidR="002750A4" w:rsidRPr="002750A4" w:rsidRDefault="002750A4" w:rsidP="002750A4">
            <w:pPr>
              <w:spacing w:after="0" w:line="240" w:lineRule="auto"/>
              <w:rPr>
                <w:color w:val="000000"/>
                <w:sz w:val="24"/>
                <w:szCs w:val="24"/>
                <w:lang w:val="ru-RU" w:eastAsia="ru-RU"/>
              </w:rPr>
            </w:pPr>
          </w:p>
        </w:tc>
        <w:tc>
          <w:tcPr>
            <w:tcW w:w="4155" w:type="dxa"/>
            <w:vMerge/>
            <w:tcBorders>
              <w:top w:val="single" w:sz="4" w:space="0" w:color="auto"/>
              <w:left w:val="single" w:sz="4" w:space="0" w:color="auto"/>
              <w:bottom w:val="single" w:sz="4" w:space="0" w:color="auto"/>
              <w:right w:val="single" w:sz="4" w:space="0" w:color="auto"/>
            </w:tcBorders>
            <w:vAlign w:val="center"/>
            <w:hideMark/>
          </w:tcPr>
          <w:p w:rsidR="002750A4" w:rsidRPr="002750A4" w:rsidRDefault="002750A4" w:rsidP="002750A4">
            <w:pPr>
              <w:spacing w:after="0" w:line="240" w:lineRule="auto"/>
              <w:rPr>
                <w:color w:val="000000"/>
                <w:sz w:val="24"/>
                <w:szCs w:val="24"/>
                <w:lang w:val="ru-RU" w:eastAsia="ru-RU"/>
              </w:rPr>
            </w:pPr>
          </w:p>
        </w:tc>
        <w:tc>
          <w:tcPr>
            <w:tcW w:w="1012" w:type="dxa"/>
            <w:vMerge/>
            <w:tcBorders>
              <w:top w:val="single" w:sz="4" w:space="0" w:color="auto"/>
              <w:left w:val="single" w:sz="4" w:space="0" w:color="auto"/>
              <w:bottom w:val="single" w:sz="4" w:space="0" w:color="auto"/>
              <w:right w:val="single" w:sz="4" w:space="0" w:color="auto"/>
            </w:tcBorders>
            <w:vAlign w:val="center"/>
            <w:hideMark/>
          </w:tcPr>
          <w:p w:rsidR="002750A4" w:rsidRPr="002750A4" w:rsidRDefault="002750A4" w:rsidP="002750A4">
            <w:pPr>
              <w:spacing w:after="0" w:line="240" w:lineRule="auto"/>
              <w:rPr>
                <w:color w:val="000000"/>
                <w:sz w:val="24"/>
                <w:szCs w:val="24"/>
                <w:lang w:val="ru-RU" w:eastAsia="ru-RU"/>
              </w:rPr>
            </w:pPr>
          </w:p>
        </w:tc>
        <w:tc>
          <w:tcPr>
            <w:tcW w:w="1646" w:type="dxa"/>
            <w:tcBorders>
              <w:top w:val="nil"/>
              <w:left w:val="nil"/>
              <w:bottom w:val="single" w:sz="4" w:space="0" w:color="auto"/>
              <w:right w:val="single" w:sz="4" w:space="0" w:color="auto"/>
            </w:tcBorders>
            <w:shd w:val="clear" w:color="000000" w:fill="D9D9D9"/>
            <w:vAlign w:val="center"/>
            <w:hideMark/>
          </w:tcPr>
          <w:p w:rsidR="002750A4" w:rsidRPr="002750A4" w:rsidRDefault="002750A4" w:rsidP="002750A4">
            <w:pPr>
              <w:spacing w:after="0" w:line="240" w:lineRule="auto"/>
              <w:jc w:val="center"/>
              <w:rPr>
                <w:color w:val="000000"/>
                <w:sz w:val="24"/>
                <w:szCs w:val="24"/>
              </w:rPr>
            </w:pPr>
            <w:r w:rsidRPr="002750A4">
              <w:rPr>
                <w:color w:val="000000"/>
                <w:sz w:val="24"/>
                <w:szCs w:val="24"/>
              </w:rPr>
              <w:t>2022</w:t>
            </w:r>
          </w:p>
        </w:tc>
        <w:tc>
          <w:tcPr>
            <w:tcW w:w="1682" w:type="dxa"/>
            <w:tcBorders>
              <w:top w:val="nil"/>
              <w:left w:val="nil"/>
              <w:bottom w:val="single" w:sz="4" w:space="0" w:color="auto"/>
              <w:right w:val="single" w:sz="4" w:space="0" w:color="auto"/>
            </w:tcBorders>
            <w:shd w:val="clear" w:color="000000" w:fill="D9D9D9"/>
            <w:vAlign w:val="bottom"/>
          </w:tcPr>
          <w:p w:rsidR="002750A4" w:rsidRPr="002750A4" w:rsidRDefault="002750A4" w:rsidP="002750A4">
            <w:pPr>
              <w:spacing w:after="0" w:line="240" w:lineRule="auto"/>
              <w:jc w:val="center"/>
              <w:rPr>
                <w:color w:val="000000"/>
                <w:sz w:val="24"/>
                <w:szCs w:val="24"/>
              </w:rPr>
            </w:pPr>
            <w:r w:rsidRPr="002750A4">
              <w:rPr>
                <w:color w:val="000000"/>
                <w:sz w:val="24"/>
                <w:szCs w:val="24"/>
              </w:rPr>
              <w:t>2023-2031</w:t>
            </w:r>
          </w:p>
        </w:tc>
      </w:tr>
      <w:tr w:rsidR="002750A4" w:rsidRPr="002750A4" w:rsidTr="002750A4">
        <w:trPr>
          <w:trHeight w:val="284"/>
          <w:jc w:val="center"/>
        </w:trPr>
        <w:tc>
          <w:tcPr>
            <w:tcW w:w="541" w:type="dxa"/>
            <w:tcBorders>
              <w:top w:val="nil"/>
              <w:left w:val="single" w:sz="4" w:space="0" w:color="auto"/>
              <w:bottom w:val="single" w:sz="4" w:space="0" w:color="auto"/>
              <w:right w:val="single" w:sz="4" w:space="0" w:color="auto"/>
            </w:tcBorders>
            <w:shd w:val="clear" w:color="auto" w:fill="auto"/>
            <w:hideMark/>
          </w:tcPr>
          <w:p w:rsidR="002750A4" w:rsidRPr="002750A4" w:rsidRDefault="002750A4" w:rsidP="002750A4">
            <w:pPr>
              <w:spacing w:after="0" w:line="240" w:lineRule="auto"/>
              <w:jc w:val="center"/>
              <w:rPr>
                <w:color w:val="000000"/>
                <w:sz w:val="24"/>
                <w:szCs w:val="24"/>
                <w:lang w:val="ru-RU" w:eastAsia="ru-RU"/>
              </w:rPr>
            </w:pPr>
            <w:r w:rsidRPr="002750A4">
              <w:rPr>
                <w:color w:val="000000"/>
                <w:sz w:val="24"/>
                <w:szCs w:val="24"/>
                <w:lang w:val="ru-RU" w:eastAsia="ru-RU"/>
              </w:rPr>
              <w:t>1</w:t>
            </w:r>
          </w:p>
        </w:tc>
        <w:tc>
          <w:tcPr>
            <w:tcW w:w="4155" w:type="dxa"/>
            <w:tcBorders>
              <w:top w:val="nil"/>
              <w:left w:val="nil"/>
              <w:bottom w:val="single" w:sz="4" w:space="0" w:color="auto"/>
              <w:right w:val="single" w:sz="4" w:space="0" w:color="auto"/>
            </w:tcBorders>
            <w:shd w:val="clear" w:color="auto" w:fill="auto"/>
            <w:hideMark/>
          </w:tcPr>
          <w:p w:rsidR="002750A4" w:rsidRPr="002750A4" w:rsidRDefault="002750A4" w:rsidP="002750A4">
            <w:pPr>
              <w:spacing w:after="0" w:line="240" w:lineRule="auto"/>
              <w:rPr>
                <w:color w:val="000000"/>
                <w:sz w:val="24"/>
                <w:szCs w:val="24"/>
                <w:lang w:val="ru-RU" w:eastAsia="ru-RU"/>
              </w:rPr>
            </w:pPr>
            <w:r w:rsidRPr="002750A4">
              <w:rPr>
                <w:color w:val="000000"/>
                <w:sz w:val="24"/>
                <w:szCs w:val="24"/>
                <w:lang w:val="ru-RU" w:eastAsia="ru-RU"/>
              </w:rPr>
              <w:t xml:space="preserve">Объем складируемого  почвенно-растительного слоя </w:t>
            </w:r>
          </w:p>
        </w:tc>
        <w:tc>
          <w:tcPr>
            <w:tcW w:w="1012" w:type="dxa"/>
            <w:tcBorders>
              <w:top w:val="nil"/>
              <w:left w:val="nil"/>
              <w:bottom w:val="single" w:sz="4" w:space="0" w:color="auto"/>
              <w:right w:val="single" w:sz="4" w:space="0" w:color="auto"/>
            </w:tcBorders>
            <w:shd w:val="clear" w:color="auto" w:fill="auto"/>
            <w:hideMark/>
          </w:tcPr>
          <w:p w:rsidR="002750A4" w:rsidRPr="002750A4" w:rsidRDefault="002750A4" w:rsidP="002750A4">
            <w:pPr>
              <w:spacing w:after="0" w:line="240" w:lineRule="auto"/>
              <w:jc w:val="center"/>
              <w:rPr>
                <w:color w:val="000000"/>
                <w:sz w:val="24"/>
                <w:szCs w:val="24"/>
                <w:lang w:val="ru-RU" w:eastAsia="ru-RU"/>
              </w:rPr>
            </w:pPr>
            <w:r w:rsidRPr="002750A4">
              <w:rPr>
                <w:color w:val="000000"/>
                <w:sz w:val="24"/>
                <w:szCs w:val="24"/>
                <w:lang w:val="ru-RU" w:eastAsia="ru-RU"/>
              </w:rPr>
              <w:t>тыс.м</w:t>
            </w:r>
            <w:r w:rsidRPr="002750A4">
              <w:rPr>
                <w:color w:val="000000"/>
                <w:sz w:val="24"/>
                <w:szCs w:val="24"/>
                <w:vertAlign w:val="superscript"/>
                <w:lang w:val="ru-RU" w:eastAsia="ru-RU"/>
              </w:rPr>
              <w:t>3</w:t>
            </w:r>
          </w:p>
        </w:tc>
        <w:tc>
          <w:tcPr>
            <w:tcW w:w="1646" w:type="dxa"/>
            <w:tcBorders>
              <w:top w:val="nil"/>
              <w:left w:val="nil"/>
              <w:bottom w:val="single" w:sz="4" w:space="0" w:color="auto"/>
              <w:right w:val="single" w:sz="4" w:space="0" w:color="auto"/>
            </w:tcBorders>
            <w:shd w:val="clear" w:color="auto" w:fill="auto"/>
            <w:noWrap/>
            <w:vAlign w:val="center"/>
            <w:hideMark/>
          </w:tcPr>
          <w:p w:rsidR="002750A4" w:rsidRPr="002750A4" w:rsidRDefault="002750A4" w:rsidP="002750A4">
            <w:pPr>
              <w:spacing w:after="0" w:line="240" w:lineRule="auto"/>
              <w:jc w:val="center"/>
              <w:rPr>
                <w:color w:val="000000"/>
                <w:sz w:val="24"/>
                <w:szCs w:val="24"/>
              </w:rPr>
            </w:pPr>
            <w:r w:rsidRPr="002750A4">
              <w:rPr>
                <w:color w:val="000000"/>
                <w:sz w:val="24"/>
                <w:szCs w:val="24"/>
              </w:rPr>
              <w:t>18,88</w:t>
            </w:r>
          </w:p>
        </w:tc>
        <w:tc>
          <w:tcPr>
            <w:tcW w:w="1682" w:type="dxa"/>
            <w:tcBorders>
              <w:top w:val="nil"/>
              <w:left w:val="nil"/>
              <w:bottom w:val="single" w:sz="4" w:space="0" w:color="auto"/>
              <w:right w:val="single" w:sz="4" w:space="0" w:color="auto"/>
            </w:tcBorders>
            <w:vAlign w:val="bottom"/>
          </w:tcPr>
          <w:p w:rsidR="002750A4" w:rsidRPr="002750A4" w:rsidRDefault="002750A4" w:rsidP="002750A4">
            <w:pPr>
              <w:spacing w:after="0" w:line="240" w:lineRule="auto"/>
              <w:jc w:val="center"/>
              <w:rPr>
                <w:color w:val="000000"/>
                <w:sz w:val="24"/>
                <w:szCs w:val="24"/>
              </w:rPr>
            </w:pPr>
            <w:r w:rsidRPr="002750A4">
              <w:rPr>
                <w:color w:val="000000"/>
                <w:sz w:val="24"/>
                <w:szCs w:val="24"/>
              </w:rPr>
              <w:t>6</w:t>
            </w:r>
          </w:p>
        </w:tc>
      </w:tr>
      <w:tr w:rsidR="002750A4" w:rsidRPr="002750A4" w:rsidTr="002750A4">
        <w:trPr>
          <w:trHeight w:val="115"/>
          <w:jc w:val="center"/>
        </w:trPr>
        <w:tc>
          <w:tcPr>
            <w:tcW w:w="541" w:type="dxa"/>
            <w:tcBorders>
              <w:top w:val="nil"/>
              <w:left w:val="single" w:sz="4" w:space="0" w:color="auto"/>
              <w:bottom w:val="single" w:sz="4" w:space="0" w:color="auto"/>
              <w:right w:val="single" w:sz="4" w:space="0" w:color="auto"/>
            </w:tcBorders>
            <w:shd w:val="clear" w:color="auto" w:fill="auto"/>
            <w:vAlign w:val="center"/>
            <w:hideMark/>
          </w:tcPr>
          <w:p w:rsidR="002750A4" w:rsidRPr="002750A4" w:rsidRDefault="002750A4" w:rsidP="002750A4">
            <w:pPr>
              <w:spacing w:after="0" w:line="240" w:lineRule="auto"/>
              <w:jc w:val="center"/>
              <w:rPr>
                <w:color w:val="000000"/>
                <w:sz w:val="24"/>
                <w:szCs w:val="24"/>
                <w:lang w:val="ru-RU" w:eastAsia="ru-RU"/>
              </w:rPr>
            </w:pPr>
            <w:r w:rsidRPr="002750A4">
              <w:rPr>
                <w:color w:val="000000"/>
                <w:sz w:val="24"/>
                <w:szCs w:val="24"/>
                <w:lang w:val="ru-RU" w:eastAsia="ru-RU"/>
              </w:rPr>
              <w:t>2</w:t>
            </w:r>
          </w:p>
        </w:tc>
        <w:tc>
          <w:tcPr>
            <w:tcW w:w="4155" w:type="dxa"/>
            <w:tcBorders>
              <w:top w:val="nil"/>
              <w:left w:val="nil"/>
              <w:bottom w:val="single" w:sz="4" w:space="0" w:color="auto"/>
              <w:right w:val="single" w:sz="4" w:space="0" w:color="auto"/>
            </w:tcBorders>
            <w:shd w:val="clear" w:color="auto" w:fill="auto"/>
            <w:hideMark/>
          </w:tcPr>
          <w:p w:rsidR="002750A4" w:rsidRPr="002750A4" w:rsidRDefault="002750A4" w:rsidP="002750A4">
            <w:pPr>
              <w:spacing w:after="0" w:line="240" w:lineRule="auto"/>
              <w:rPr>
                <w:color w:val="000000"/>
                <w:sz w:val="24"/>
                <w:szCs w:val="24"/>
                <w:lang w:val="ru-RU" w:eastAsia="ru-RU"/>
              </w:rPr>
            </w:pPr>
            <w:r w:rsidRPr="002750A4">
              <w:rPr>
                <w:color w:val="000000"/>
                <w:sz w:val="24"/>
                <w:szCs w:val="24"/>
                <w:lang w:val="ru-RU" w:eastAsia="ru-RU"/>
              </w:rPr>
              <w:t xml:space="preserve">Тип применяемого бульдозера </w:t>
            </w:r>
          </w:p>
        </w:tc>
        <w:tc>
          <w:tcPr>
            <w:tcW w:w="1012" w:type="dxa"/>
            <w:tcBorders>
              <w:top w:val="nil"/>
              <w:left w:val="nil"/>
              <w:bottom w:val="single" w:sz="4" w:space="0" w:color="auto"/>
              <w:right w:val="single" w:sz="4" w:space="0" w:color="auto"/>
            </w:tcBorders>
            <w:shd w:val="clear" w:color="auto" w:fill="auto"/>
            <w:hideMark/>
          </w:tcPr>
          <w:p w:rsidR="002750A4" w:rsidRPr="002750A4" w:rsidRDefault="002750A4" w:rsidP="002750A4">
            <w:pPr>
              <w:spacing w:after="0" w:line="240" w:lineRule="auto"/>
              <w:jc w:val="center"/>
              <w:rPr>
                <w:color w:val="000000"/>
                <w:sz w:val="24"/>
                <w:szCs w:val="24"/>
                <w:lang w:val="ru-RU" w:eastAsia="ru-RU"/>
              </w:rPr>
            </w:pPr>
            <w:r w:rsidRPr="002750A4">
              <w:rPr>
                <w:color w:val="000000"/>
                <w:sz w:val="24"/>
                <w:szCs w:val="24"/>
                <w:lang w:val="ru-RU" w:eastAsia="ru-RU"/>
              </w:rPr>
              <w:t>-</w:t>
            </w:r>
          </w:p>
        </w:tc>
        <w:tc>
          <w:tcPr>
            <w:tcW w:w="3328" w:type="dxa"/>
            <w:gridSpan w:val="2"/>
            <w:tcBorders>
              <w:top w:val="nil"/>
              <w:left w:val="nil"/>
              <w:bottom w:val="single" w:sz="4" w:space="0" w:color="auto"/>
              <w:right w:val="single" w:sz="4" w:space="0" w:color="auto"/>
            </w:tcBorders>
            <w:shd w:val="clear" w:color="auto" w:fill="auto"/>
            <w:vAlign w:val="center"/>
            <w:hideMark/>
          </w:tcPr>
          <w:p w:rsidR="002750A4" w:rsidRPr="002750A4" w:rsidRDefault="002750A4" w:rsidP="002750A4">
            <w:pPr>
              <w:spacing w:after="0" w:line="240" w:lineRule="auto"/>
              <w:jc w:val="center"/>
              <w:rPr>
                <w:color w:val="000000"/>
                <w:sz w:val="24"/>
                <w:szCs w:val="24"/>
                <w:lang w:val="ru-RU" w:eastAsia="ru-RU"/>
              </w:rPr>
            </w:pPr>
            <w:r w:rsidRPr="002750A4">
              <w:rPr>
                <w:color w:val="000000"/>
                <w:sz w:val="24"/>
                <w:szCs w:val="24"/>
                <w:lang w:val="ru-RU" w:eastAsia="ru-RU"/>
              </w:rPr>
              <w:t>Shantui SD23</w:t>
            </w:r>
          </w:p>
        </w:tc>
      </w:tr>
      <w:tr w:rsidR="002750A4" w:rsidRPr="002750A4" w:rsidTr="002750A4">
        <w:trPr>
          <w:trHeight w:val="259"/>
          <w:jc w:val="center"/>
        </w:trPr>
        <w:tc>
          <w:tcPr>
            <w:tcW w:w="541" w:type="dxa"/>
            <w:tcBorders>
              <w:top w:val="nil"/>
              <w:left w:val="single" w:sz="4" w:space="0" w:color="auto"/>
              <w:bottom w:val="single" w:sz="4" w:space="0" w:color="auto"/>
              <w:right w:val="single" w:sz="4" w:space="0" w:color="auto"/>
            </w:tcBorders>
            <w:shd w:val="clear" w:color="auto" w:fill="auto"/>
            <w:vAlign w:val="center"/>
            <w:hideMark/>
          </w:tcPr>
          <w:p w:rsidR="002750A4" w:rsidRPr="002750A4" w:rsidRDefault="002750A4" w:rsidP="002750A4">
            <w:pPr>
              <w:spacing w:after="0" w:line="240" w:lineRule="auto"/>
              <w:jc w:val="center"/>
              <w:rPr>
                <w:color w:val="000000"/>
                <w:sz w:val="24"/>
                <w:szCs w:val="24"/>
                <w:lang w:val="ru-RU" w:eastAsia="ru-RU"/>
              </w:rPr>
            </w:pPr>
            <w:r w:rsidRPr="002750A4">
              <w:rPr>
                <w:color w:val="000000"/>
                <w:sz w:val="24"/>
                <w:szCs w:val="24"/>
                <w:lang w:val="ru-RU" w:eastAsia="ru-RU"/>
              </w:rPr>
              <w:t>3</w:t>
            </w:r>
          </w:p>
        </w:tc>
        <w:tc>
          <w:tcPr>
            <w:tcW w:w="4155" w:type="dxa"/>
            <w:tcBorders>
              <w:top w:val="nil"/>
              <w:left w:val="nil"/>
              <w:bottom w:val="single" w:sz="4" w:space="0" w:color="auto"/>
              <w:right w:val="single" w:sz="4" w:space="0" w:color="auto"/>
            </w:tcBorders>
            <w:shd w:val="clear" w:color="auto" w:fill="auto"/>
            <w:hideMark/>
          </w:tcPr>
          <w:p w:rsidR="002750A4" w:rsidRPr="002750A4" w:rsidRDefault="002750A4" w:rsidP="002750A4">
            <w:pPr>
              <w:spacing w:after="0" w:line="240" w:lineRule="auto"/>
              <w:rPr>
                <w:color w:val="000000"/>
                <w:sz w:val="24"/>
                <w:szCs w:val="24"/>
                <w:lang w:val="ru-RU" w:eastAsia="ru-RU"/>
              </w:rPr>
            </w:pPr>
            <w:r w:rsidRPr="002750A4">
              <w:rPr>
                <w:color w:val="000000"/>
                <w:sz w:val="24"/>
                <w:szCs w:val="24"/>
                <w:lang w:val="ru-RU" w:eastAsia="ru-RU"/>
              </w:rPr>
              <w:t xml:space="preserve">Мощность двигателя  </w:t>
            </w:r>
          </w:p>
        </w:tc>
        <w:tc>
          <w:tcPr>
            <w:tcW w:w="1012" w:type="dxa"/>
            <w:tcBorders>
              <w:top w:val="nil"/>
              <w:left w:val="nil"/>
              <w:bottom w:val="single" w:sz="4" w:space="0" w:color="auto"/>
              <w:right w:val="single" w:sz="4" w:space="0" w:color="auto"/>
            </w:tcBorders>
            <w:shd w:val="clear" w:color="auto" w:fill="auto"/>
            <w:hideMark/>
          </w:tcPr>
          <w:p w:rsidR="002750A4" w:rsidRPr="002750A4" w:rsidRDefault="002750A4" w:rsidP="002750A4">
            <w:pPr>
              <w:spacing w:after="0" w:line="240" w:lineRule="auto"/>
              <w:jc w:val="center"/>
              <w:rPr>
                <w:color w:val="000000"/>
                <w:sz w:val="24"/>
                <w:szCs w:val="24"/>
                <w:lang w:val="ru-RU" w:eastAsia="ru-RU"/>
              </w:rPr>
            </w:pPr>
            <w:r w:rsidRPr="002750A4">
              <w:rPr>
                <w:color w:val="000000"/>
                <w:sz w:val="24"/>
                <w:szCs w:val="24"/>
                <w:lang w:val="ru-RU" w:eastAsia="ru-RU"/>
              </w:rPr>
              <w:t>л.с./кВт</w:t>
            </w:r>
          </w:p>
        </w:tc>
        <w:tc>
          <w:tcPr>
            <w:tcW w:w="3328" w:type="dxa"/>
            <w:gridSpan w:val="2"/>
            <w:tcBorders>
              <w:top w:val="nil"/>
              <w:left w:val="nil"/>
              <w:bottom w:val="single" w:sz="4" w:space="0" w:color="auto"/>
              <w:right w:val="single" w:sz="4" w:space="0" w:color="auto"/>
            </w:tcBorders>
            <w:shd w:val="clear" w:color="auto" w:fill="auto"/>
            <w:vAlign w:val="center"/>
            <w:hideMark/>
          </w:tcPr>
          <w:p w:rsidR="002750A4" w:rsidRPr="002750A4" w:rsidRDefault="002750A4" w:rsidP="002750A4">
            <w:pPr>
              <w:spacing w:after="0" w:line="240" w:lineRule="auto"/>
              <w:jc w:val="center"/>
              <w:rPr>
                <w:color w:val="000000"/>
                <w:sz w:val="24"/>
                <w:szCs w:val="24"/>
                <w:lang w:val="ru-RU" w:eastAsia="ru-RU"/>
              </w:rPr>
            </w:pPr>
            <w:r w:rsidRPr="002750A4">
              <w:rPr>
                <w:color w:val="000000"/>
                <w:sz w:val="24"/>
                <w:szCs w:val="24"/>
                <w:lang w:val="ru-RU" w:eastAsia="ru-RU"/>
              </w:rPr>
              <w:t>230/169</w:t>
            </w:r>
          </w:p>
        </w:tc>
      </w:tr>
      <w:tr w:rsidR="002750A4" w:rsidRPr="002750A4" w:rsidTr="002750A4">
        <w:trPr>
          <w:trHeight w:val="272"/>
          <w:jc w:val="center"/>
        </w:trPr>
        <w:tc>
          <w:tcPr>
            <w:tcW w:w="541" w:type="dxa"/>
            <w:tcBorders>
              <w:top w:val="nil"/>
              <w:left w:val="single" w:sz="4" w:space="0" w:color="auto"/>
              <w:bottom w:val="single" w:sz="4" w:space="0" w:color="auto"/>
              <w:right w:val="single" w:sz="4" w:space="0" w:color="auto"/>
            </w:tcBorders>
            <w:shd w:val="clear" w:color="auto" w:fill="auto"/>
            <w:vAlign w:val="center"/>
            <w:hideMark/>
          </w:tcPr>
          <w:p w:rsidR="002750A4" w:rsidRPr="002750A4" w:rsidRDefault="002750A4" w:rsidP="002750A4">
            <w:pPr>
              <w:spacing w:after="0" w:line="240" w:lineRule="auto"/>
              <w:jc w:val="center"/>
              <w:rPr>
                <w:color w:val="000000"/>
                <w:sz w:val="24"/>
                <w:szCs w:val="24"/>
                <w:lang w:val="ru-RU" w:eastAsia="ru-RU"/>
              </w:rPr>
            </w:pPr>
            <w:r w:rsidRPr="002750A4">
              <w:rPr>
                <w:color w:val="000000"/>
                <w:sz w:val="24"/>
                <w:szCs w:val="24"/>
                <w:lang w:val="ru-RU" w:eastAsia="ru-RU"/>
              </w:rPr>
              <w:t>4</w:t>
            </w:r>
          </w:p>
        </w:tc>
        <w:tc>
          <w:tcPr>
            <w:tcW w:w="4155" w:type="dxa"/>
            <w:tcBorders>
              <w:top w:val="nil"/>
              <w:left w:val="nil"/>
              <w:bottom w:val="single" w:sz="4" w:space="0" w:color="auto"/>
              <w:right w:val="single" w:sz="4" w:space="0" w:color="auto"/>
            </w:tcBorders>
            <w:shd w:val="clear" w:color="auto" w:fill="auto"/>
            <w:hideMark/>
          </w:tcPr>
          <w:p w:rsidR="002750A4" w:rsidRPr="002750A4" w:rsidRDefault="002750A4" w:rsidP="002750A4">
            <w:pPr>
              <w:spacing w:after="0" w:line="240" w:lineRule="auto"/>
              <w:rPr>
                <w:color w:val="000000"/>
                <w:sz w:val="24"/>
                <w:szCs w:val="24"/>
                <w:lang w:val="ru-RU" w:eastAsia="ru-RU"/>
              </w:rPr>
            </w:pPr>
            <w:r w:rsidRPr="002750A4">
              <w:rPr>
                <w:color w:val="000000"/>
                <w:sz w:val="24"/>
                <w:szCs w:val="24"/>
                <w:lang w:val="ru-RU" w:eastAsia="ru-RU"/>
              </w:rPr>
              <w:t xml:space="preserve">Сменная норма выработки бульдозера </w:t>
            </w:r>
          </w:p>
        </w:tc>
        <w:tc>
          <w:tcPr>
            <w:tcW w:w="1012" w:type="dxa"/>
            <w:tcBorders>
              <w:top w:val="nil"/>
              <w:left w:val="nil"/>
              <w:bottom w:val="single" w:sz="4" w:space="0" w:color="auto"/>
              <w:right w:val="single" w:sz="4" w:space="0" w:color="auto"/>
            </w:tcBorders>
            <w:shd w:val="clear" w:color="auto" w:fill="auto"/>
            <w:hideMark/>
          </w:tcPr>
          <w:p w:rsidR="002750A4" w:rsidRPr="002750A4" w:rsidRDefault="002750A4" w:rsidP="002750A4">
            <w:pPr>
              <w:spacing w:after="0" w:line="240" w:lineRule="auto"/>
              <w:jc w:val="center"/>
              <w:rPr>
                <w:color w:val="000000"/>
                <w:sz w:val="24"/>
                <w:szCs w:val="24"/>
                <w:lang w:val="ru-RU" w:eastAsia="ru-RU"/>
              </w:rPr>
            </w:pPr>
            <w:r w:rsidRPr="002750A4">
              <w:rPr>
                <w:color w:val="000000"/>
                <w:sz w:val="24"/>
                <w:szCs w:val="24"/>
                <w:lang w:val="ru-RU" w:eastAsia="ru-RU"/>
              </w:rPr>
              <w:t>м</w:t>
            </w:r>
            <w:r w:rsidRPr="002750A4">
              <w:rPr>
                <w:color w:val="000000"/>
                <w:sz w:val="24"/>
                <w:szCs w:val="24"/>
                <w:vertAlign w:val="superscript"/>
                <w:lang w:val="ru-RU" w:eastAsia="ru-RU"/>
              </w:rPr>
              <w:t>3</w:t>
            </w:r>
          </w:p>
        </w:tc>
        <w:tc>
          <w:tcPr>
            <w:tcW w:w="1646" w:type="dxa"/>
            <w:tcBorders>
              <w:top w:val="nil"/>
              <w:left w:val="nil"/>
              <w:bottom w:val="single" w:sz="4" w:space="0" w:color="auto"/>
              <w:right w:val="single" w:sz="4" w:space="0" w:color="auto"/>
            </w:tcBorders>
            <w:shd w:val="clear" w:color="auto" w:fill="auto"/>
            <w:vAlign w:val="center"/>
            <w:hideMark/>
          </w:tcPr>
          <w:p w:rsidR="002750A4" w:rsidRPr="002750A4" w:rsidRDefault="002750A4" w:rsidP="002750A4">
            <w:pPr>
              <w:spacing w:after="0" w:line="240" w:lineRule="auto"/>
              <w:jc w:val="center"/>
              <w:rPr>
                <w:color w:val="000000"/>
                <w:sz w:val="24"/>
                <w:szCs w:val="24"/>
              </w:rPr>
            </w:pPr>
            <w:r w:rsidRPr="002750A4">
              <w:rPr>
                <w:color w:val="000000"/>
                <w:sz w:val="24"/>
                <w:szCs w:val="24"/>
              </w:rPr>
              <w:t>1701</w:t>
            </w:r>
          </w:p>
        </w:tc>
        <w:tc>
          <w:tcPr>
            <w:tcW w:w="1682" w:type="dxa"/>
            <w:tcBorders>
              <w:top w:val="nil"/>
              <w:left w:val="nil"/>
              <w:bottom w:val="single" w:sz="4" w:space="0" w:color="auto"/>
              <w:right w:val="single" w:sz="4" w:space="0" w:color="auto"/>
            </w:tcBorders>
            <w:vAlign w:val="center"/>
          </w:tcPr>
          <w:p w:rsidR="002750A4" w:rsidRPr="002750A4" w:rsidRDefault="002750A4" w:rsidP="002750A4">
            <w:pPr>
              <w:spacing w:after="0" w:line="240" w:lineRule="auto"/>
              <w:jc w:val="center"/>
              <w:rPr>
                <w:color w:val="000000"/>
                <w:sz w:val="24"/>
                <w:szCs w:val="24"/>
              </w:rPr>
            </w:pPr>
            <w:r w:rsidRPr="002750A4">
              <w:rPr>
                <w:color w:val="000000"/>
                <w:sz w:val="24"/>
                <w:szCs w:val="24"/>
              </w:rPr>
              <w:t>1701</w:t>
            </w:r>
          </w:p>
        </w:tc>
      </w:tr>
      <w:tr w:rsidR="002750A4" w:rsidRPr="002750A4" w:rsidTr="002750A4">
        <w:trPr>
          <w:trHeight w:val="259"/>
          <w:jc w:val="center"/>
        </w:trPr>
        <w:tc>
          <w:tcPr>
            <w:tcW w:w="541" w:type="dxa"/>
            <w:tcBorders>
              <w:top w:val="nil"/>
              <w:left w:val="single" w:sz="4" w:space="0" w:color="auto"/>
              <w:bottom w:val="single" w:sz="4" w:space="0" w:color="auto"/>
              <w:right w:val="single" w:sz="4" w:space="0" w:color="auto"/>
            </w:tcBorders>
            <w:shd w:val="clear" w:color="auto" w:fill="auto"/>
            <w:vAlign w:val="center"/>
            <w:hideMark/>
          </w:tcPr>
          <w:p w:rsidR="002750A4" w:rsidRPr="002750A4" w:rsidRDefault="002750A4" w:rsidP="002750A4">
            <w:pPr>
              <w:spacing w:after="0" w:line="240" w:lineRule="auto"/>
              <w:jc w:val="center"/>
              <w:rPr>
                <w:color w:val="000000"/>
                <w:sz w:val="24"/>
                <w:szCs w:val="24"/>
                <w:lang w:val="ru-RU" w:eastAsia="ru-RU"/>
              </w:rPr>
            </w:pPr>
            <w:r w:rsidRPr="002750A4">
              <w:rPr>
                <w:color w:val="000000"/>
                <w:sz w:val="24"/>
                <w:szCs w:val="24"/>
                <w:lang w:val="ru-RU" w:eastAsia="ru-RU"/>
              </w:rPr>
              <w:t>5</w:t>
            </w:r>
          </w:p>
        </w:tc>
        <w:tc>
          <w:tcPr>
            <w:tcW w:w="4155" w:type="dxa"/>
            <w:tcBorders>
              <w:top w:val="nil"/>
              <w:left w:val="nil"/>
              <w:bottom w:val="single" w:sz="4" w:space="0" w:color="auto"/>
              <w:right w:val="single" w:sz="4" w:space="0" w:color="auto"/>
            </w:tcBorders>
            <w:shd w:val="clear" w:color="auto" w:fill="auto"/>
            <w:hideMark/>
          </w:tcPr>
          <w:p w:rsidR="002750A4" w:rsidRPr="002750A4" w:rsidRDefault="002750A4" w:rsidP="002750A4">
            <w:pPr>
              <w:spacing w:after="0" w:line="240" w:lineRule="auto"/>
              <w:rPr>
                <w:color w:val="000000"/>
                <w:sz w:val="24"/>
                <w:szCs w:val="24"/>
                <w:lang w:val="ru-RU" w:eastAsia="ru-RU"/>
              </w:rPr>
            </w:pPr>
            <w:r w:rsidRPr="002750A4">
              <w:rPr>
                <w:color w:val="000000"/>
                <w:sz w:val="24"/>
                <w:szCs w:val="24"/>
                <w:lang w:val="ru-RU" w:eastAsia="ru-RU"/>
              </w:rPr>
              <w:t>Количество рабочих смен</w:t>
            </w:r>
          </w:p>
        </w:tc>
        <w:tc>
          <w:tcPr>
            <w:tcW w:w="1012" w:type="dxa"/>
            <w:tcBorders>
              <w:top w:val="nil"/>
              <w:left w:val="nil"/>
              <w:bottom w:val="single" w:sz="4" w:space="0" w:color="auto"/>
              <w:right w:val="single" w:sz="4" w:space="0" w:color="auto"/>
            </w:tcBorders>
            <w:shd w:val="clear" w:color="auto" w:fill="auto"/>
            <w:hideMark/>
          </w:tcPr>
          <w:p w:rsidR="002750A4" w:rsidRPr="002750A4" w:rsidRDefault="002750A4" w:rsidP="002750A4">
            <w:pPr>
              <w:spacing w:after="0" w:line="240" w:lineRule="auto"/>
              <w:jc w:val="center"/>
              <w:rPr>
                <w:color w:val="000000"/>
                <w:sz w:val="24"/>
                <w:szCs w:val="24"/>
                <w:lang w:val="ru-RU" w:eastAsia="ru-RU"/>
              </w:rPr>
            </w:pPr>
            <w:r w:rsidRPr="002750A4">
              <w:rPr>
                <w:color w:val="000000"/>
                <w:sz w:val="24"/>
                <w:szCs w:val="24"/>
                <w:lang w:val="ru-RU" w:eastAsia="ru-RU"/>
              </w:rPr>
              <w:t>смен</w:t>
            </w:r>
          </w:p>
        </w:tc>
        <w:tc>
          <w:tcPr>
            <w:tcW w:w="1646" w:type="dxa"/>
            <w:tcBorders>
              <w:top w:val="nil"/>
              <w:left w:val="nil"/>
              <w:bottom w:val="single" w:sz="4" w:space="0" w:color="auto"/>
              <w:right w:val="single" w:sz="4" w:space="0" w:color="auto"/>
            </w:tcBorders>
            <w:shd w:val="clear" w:color="auto" w:fill="auto"/>
            <w:vAlign w:val="center"/>
            <w:hideMark/>
          </w:tcPr>
          <w:p w:rsidR="002750A4" w:rsidRPr="002750A4" w:rsidRDefault="002750A4" w:rsidP="002750A4">
            <w:pPr>
              <w:spacing w:after="0" w:line="240" w:lineRule="auto"/>
              <w:jc w:val="center"/>
              <w:rPr>
                <w:color w:val="000000"/>
                <w:sz w:val="24"/>
                <w:szCs w:val="24"/>
              </w:rPr>
            </w:pPr>
            <w:r w:rsidRPr="002750A4">
              <w:rPr>
                <w:color w:val="000000"/>
                <w:sz w:val="24"/>
                <w:szCs w:val="24"/>
              </w:rPr>
              <w:t>11,1</w:t>
            </w:r>
          </w:p>
        </w:tc>
        <w:tc>
          <w:tcPr>
            <w:tcW w:w="1682" w:type="dxa"/>
            <w:tcBorders>
              <w:top w:val="nil"/>
              <w:left w:val="nil"/>
              <w:bottom w:val="single" w:sz="4" w:space="0" w:color="auto"/>
              <w:right w:val="single" w:sz="4" w:space="0" w:color="auto"/>
            </w:tcBorders>
            <w:vAlign w:val="center"/>
          </w:tcPr>
          <w:p w:rsidR="002750A4" w:rsidRPr="002750A4" w:rsidRDefault="002750A4" w:rsidP="002750A4">
            <w:pPr>
              <w:spacing w:after="0" w:line="240" w:lineRule="auto"/>
              <w:jc w:val="center"/>
              <w:rPr>
                <w:color w:val="000000"/>
                <w:sz w:val="24"/>
                <w:szCs w:val="24"/>
              </w:rPr>
            </w:pPr>
            <w:r w:rsidRPr="002750A4">
              <w:rPr>
                <w:color w:val="000000"/>
                <w:sz w:val="24"/>
                <w:szCs w:val="24"/>
              </w:rPr>
              <w:t>3,5</w:t>
            </w:r>
          </w:p>
        </w:tc>
      </w:tr>
      <w:tr w:rsidR="002750A4" w:rsidRPr="002750A4" w:rsidTr="002750A4">
        <w:trPr>
          <w:trHeight w:val="259"/>
          <w:jc w:val="center"/>
        </w:trPr>
        <w:tc>
          <w:tcPr>
            <w:tcW w:w="541" w:type="dxa"/>
            <w:tcBorders>
              <w:top w:val="nil"/>
              <w:left w:val="single" w:sz="4" w:space="0" w:color="auto"/>
              <w:bottom w:val="single" w:sz="4" w:space="0" w:color="auto"/>
              <w:right w:val="single" w:sz="4" w:space="0" w:color="auto"/>
            </w:tcBorders>
            <w:shd w:val="clear" w:color="auto" w:fill="auto"/>
            <w:vAlign w:val="center"/>
            <w:hideMark/>
          </w:tcPr>
          <w:p w:rsidR="002750A4" w:rsidRPr="002750A4" w:rsidRDefault="002750A4" w:rsidP="002750A4">
            <w:pPr>
              <w:spacing w:after="0" w:line="240" w:lineRule="auto"/>
              <w:jc w:val="center"/>
              <w:rPr>
                <w:color w:val="000000"/>
                <w:sz w:val="24"/>
                <w:szCs w:val="24"/>
                <w:lang w:val="ru-RU" w:eastAsia="ru-RU"/>
              </w:rPr>
            </w:pPr>
            <w:r w:rsidRPr="002750A4">
              <w:rPr>
                <w:color w:val="000000"/>
                <w:sz w:val="24"/>
                <w:szCs w:val="24"/>
                <w:lang w:val="ru-RU" w:eastAsia="ru-RU"/>
              </w:rPr>
              <w:t>6</w:t>
            </w:r>
          </w:p>
        </w:tc>
        <w:tc>
          <w:tcPr>
            <w:tcW w:w="4155" w:type="dxa"/>
            <w:tcBorders>
              <w:top w:val="nil"/>
              <w:left w:val="nil"/>
              <w:bottom w:val="single" w:sz="4" w:space="0" w:color="auto"/>
              <w:right w:val="single" w:sz="4" w:space="0" w:color="auto"/>
            </w:tcBorders>
            <w:shd w:val="clear" w:color="auto" w:fill="auto"/>
            <w:hideMark/>
          </w:tcPr>
          <w:p w:rsidR="002750A4" w:rsidRPr="002750A4" w:rsidRDefault="002750A4" w:rsidP="002750A4">
            <w:pPr>
              <w:spacing w:after="0" w:line="240" w:lineRule="auto"/>
              <w:jc w:val="both"/>
              <w:rPr>
                <w:color w:val="000000"/>
                <w:sz w:val="24"/>
                <w:szCs w:val="24"/>
                <w:lang w:val="ru-RU" w:eastAsia="ru-RU"/>
              </w:rPr>
            </w:pPr>
            <w:r w:rsidRPr="002750A4">
              <w:rPr>
                <w:color w:val="000000"/>
                <w:sz w:val="24"/>
                <w:szCs w:val="24"/>
                <w:lang w:val="ru-RU" w:eastAsia="ru-RU"/>
              </w:rPr>
              <w:t>Продолжительность смены</w:t>
            </w:r>
          </w:p>
        </w:tc>
        <w:tc>
          <w:tcPr>
            <w:tcW w:w="1012" w:type="dxa"/>
            <w:tcBorders>
              <w:top w:val="nil"/>
              <w:left w:val="nil"/>
              <w:bottom w:val="single" w:sz="4" w:space="0" w:color="auto"/>
              <w:right w:val="single" w:sz="4" w:space="0" w:color="auto"/>
            </w:tcBorders>
            <w:shd w:val="clear" w:color="auto" w:fill="auto"/>
            <w:vAlign w:val="bottom"/>
            <w:hideMark/>
          </w:tcPr>
          <w:p w:rsidR="002750A4" w:rsidRPr="002750A4" w:rsidRDefault="002750A4" w:rsidP="002750A4">
            <w:pPr>
              <w:spacing w:after="0" w:line="240" w:lineRule="auto"/>
              <w:jc w:val="center"/>
              <w:rPr>
                <w:color w:val="000000"/>
                <w:sz w:val="24"/>
                <w:szCs w:val="24"/>
                <w:lang w:val="ru-RU" w:eastAsia="ru-RU"/>
              </w:rPr>
            </w:pPr>
            <w:r w:rsidRPr="002750A4">
              <w:rPr>
                <w:color w:val="000000"/>
                <w:sz w:val="24"/>
                <w:szCs w:val="24"/>
                <w:lang w:val="ru-RU" w:eastAsia="ru-RU"/>
              </w:rPr>
              <w:t>ч</w:t>
            </w:r>
          </w:p>
        </w:tc>
        <w:tc>
          <w:tcPr>
            <w:tcW w:w="1646" w:type="dxa"/>
            <w:tcBorders>
              <w:top w:val="nil"/>
              <w:left w:val="nil"/>
              <w:bottom w:val="single" w:sz="4" w:space="0" w:color="auto"/>
              <w:right w:val="single" w:sz="4" w:space="0" w:color="auto"/>
            </w:tcBorders>
            <w:shd w:val="clear" w:color="auto" w:fill="auto"/>
            <w:vAlign w:val="center"/>
            <w:hideMark/>
          </w:tcPr>
          <w:p w:rsidR="002750A4" w:rsidRPr="002750A4" w:rsidRDefault="002750A4" w:rsidP="002750A4">
            <w:pPr>
              <w:spacing w:after="0" w:line="240" w:lineRule="auto"/>
              <w:jc w:val="center"/>
              <w:rPr>
                <w:color w:val="000000"/>
                <w:sz w:val="24"/>
                <w:szCs w:val="24"/>
              </w:rPr>
            </w:pPr>
            <w:r w:rsidRPr="002750A4">
              <w:rPr>
                <w:color w:val="000000"/>
                <w:sz w:val="24"/>
                <w:szCs w:val="24"/>
              </w:rPr>
              <w:t>10</w:t>
            </w:r>
          </w:p>
        </w:tc>
        <w:tc>
          <w:tcPr>
            <w:tcW w:w="1682" w:type="dxa"/>
            <w:tcBorders>
              <w:top w:val="nil"/>
              <w:left w:val="nil"/>
              <w:bottom w:val="single" w:sz="4" w:space="0" w:color="auto"/>
              <w:right w:val="single" w:sz="4" w:space="0" w:color="auto"/>
            </w:tcBorders>
            <w:vAlign w:val="center"/>
          </w:tcPr>
          <w:p w:rsidR="002750A4" w:rsidRPr="002750A4" w:rsidRDefault="002750A4" w:rsidP="002750A4">
            <w:pPr>
              <w:spacing w:after="0" w:line="240" w:lineRule="auto"/>
              <w:jc w:val="center"/>
              <w:rPr>
                <w:color w:val="000000"/>
                <w:sz w:val="24"/>
                <w:szCs w:val="24"/>
              </w:rPr>
            </w:pPr>
            <w:r w:rsidRPr="002750A4">
              <w:rPr>
                <w:color w:val="000000"/>
                <w:sz w:val="24"/>
                <w:szCs w:val="24"/>
              </w:rPr>
              <w:t>10</w:t>
            </w:r>
          </w:p>
        </w:tc>
      </w:tr>
      <w:tr w:rsidR="002750A4" w:rsidRPr="002750A4" w:rsidTr="002750A4">
        <w:trPr>
          <w:trHeight w:val="259"/>
          <w:jc w:val="center"/>
        </w:trPr>
        <w:tc>
          <w:tcPr>
            <w:tcW w:w="541" w:type="dxa"/>
            <w:tcBorders>
              <w:top w:val="nil"/>
              <w:left w:val="single" w:sz="4" w:space="0" w:color="auto"/>
              <w:bottom w:val="single" w:sz="4" w:space="0" w:color="auto"/>
              <w:right w:val="single" w:sz="4" w:space="0" w:color="auto"/>
            </w:tcBorders>
            <w:shd w:val="clear" w:color="auto" w:fill="auto"/>
            <w:vAlign w:val="center"/>
            <w:hideMark/>
          </w:tcPr>
          <w:p w:rsidR="002750A4" w:rsidRPr="002750A4" w:rsidRDefault="002750A4" w:rsidP="002750A4">
            <w:pPr>
              <w:spacing w:after="0" w:line="240" w:lineRule="auto"/>
              <w:jc w:val="center"/>
              <w:rPr>
                <w:color w:val="000000"/>
                <w:sz w:val="24"/>
                <w:szCs w:val="24"/>
                <w:lang w:val="ru-RU" w:eastAsia="ru-RU"/>
              </w:rPr>
            </w:pPr>
            <w:r w:rsidRPr="002750A4">
              <w:rPr>
                <w:color w:val="000000"/>
                <w:sz w:val="24"/>
                <w:szCs w:val="24"/>
                <w:lang w:val="ru-RU" w:eastAsia="ru-RU"/>
              </w:rPr>
              <w:t>7</w:t>
            </w:r>
          </w:p>
        </w:tc>
        <w:tc>
          <w:tcPr>
            <w:tcW w:w="4155" w:type="dxa"/>
            <w:tcBorders>
              <w:top w:val="nil"/>
              <w:left w:val="nil"/>
              <w:bottom w:val="single" w:sz="4" w:space="0" w:color="auto"/>
              <w:right w:val="single" w:sz="4" w:space="0" w:color="auto"/>
            </w:tcBorders>
            <w:shd w:val="clear" w:color="auto" w:fill="auto"/>
            <w:vAlign w:val="center"/>
            <w:hideMark/>
          </w:tcPr>
          <w:p w:rsidR="002750A4" w:rsidRPr="002750A4" w:rsidRDefault="002750A4" w:rsidP="002750A4">
            <w:pPr>
              <w:spacing w:after="0" w:line="240" w:lineRule="auto"/>
              <w:rPr>
                <w:color w:val="000000"/>
                <w:sz w:val="24"/>
                <w:szCs w:val="24"/>
                <w:lang w:val="ru-RU" w:eastAsia="ru-RU"/>
              </w:rPr>
            </w:pPr>
            <w:r w:rsidRPr="002750A4">
              <w:rPr>
                <w:color w:val="000000"/>
                <w:sz w:val="24"/>
                <w:szCs w:val="24"/>
                <w:lang w:val="ru-RU" w:eastAsia="ru-RU"/>
              </w:rPr>
              <w:t>Общая продолжительность работы бульдозеров</w:t>
            </w:r>
          </w:p>
        </w:tc>
        <w:tc>
          <w:tcPr>
            <w:tcW w:w="1012" w:type="dxa"/>
            <w:tcBorders>
              <w:top w:val="nil"/>
              <w:left w:val="nil"/>
              <w:bottom w:val="single" w:sz="4" w:space="0" w:color="auto"/>
              <w:right w:val="single" w:sz="4" w:space="0" w:color="auto"/>
            </w:tcBorders>
            <w:shd w:val="clear" w:color="auto" w:fill="auto"/>
            <w:vAlign w:val="center"/>
            <w:hideMark/>
          </w:tcPr>
          <w:p w:rsidR="002750A4" w:rsidRPr="002750A4" w:rsidRDefault="002750A4" w:rsidP="002750A4">
            <w:pPr>
              <w:spacing w:after="0" w:line="240" w:lineRule="auto"/>
              <w:jc w:val="center"/>
              <w:rPr>
                <w:color w:val="000000"/>
                <w:sz w:val="24"/>
                <w:szCs w:val="24"/>
                <w:lang w:val="ru-RU" w:eastAsia="ru-RU"/>
              </w:rPr>
            </w:pPr>
            <w:r w:rsidRPr="002750A4">
              <w:rPr>
                <w:color w:val="000000"/>
                <w:sz w:val="24"/>
                <w:szCs w:val="24"/>
                <w:lang w:val="ru-RU" w:eastAsia="ru-RU"/>
              </w:rPr>
              <w:t>ч</w:t>
            </w:r>
          </w:p>
        </w:tc>
        <w:tc>
          <w:tcPr>
            <w:tcW w:w="1646" w:type="dxa"/>
            <w:tcBorders>
              <w:top w:val="nil"/>
              <w:left w:val="nil"/>
              <w:bottom w:val="single" w:sz="4" w:space="0" w:color="auto"/>
              <w:right w:val="single" w:sz="4" w:space="0" w:color="auto"/>
            </w:tcBorders>
            <w:shd w:val="clear" w:color="auto" w:fill="auto"/>
            <w:vAlign w:val="center"/>
            <w:hideMark/>
          </w:tcPr>
          <w:p w:rsidR="002750A4" w:rsidRPr="002750A4" w:rsidRDefault="002750A4" w:rsidP="002750A4">
            <w:pPr>
              <w:spacing w:after="0" w:line="240" w:lineRule="auto"/>
              <w:jc w:val="center"/>
              <w:rPr>
                <w:color w:val="000000"/>
                <w:sz w:val="24"/>
                <w:szCs w:val="24"/>
              </w:rPr>
            </w:pPr>
            <w:r w:rsidRPr="002750A4">
              <w:rPr>
                <w:color w:val="000000"/>
                <w:sz w:val="24"/>
                <w:szCs w:val="24"/>
              </w:rPr>
              <w:t>111</w:t>
            </w:r>
          </w:p>
        </w:tc>
        <w:tc>
          <w:tcPr>
            <w:tcW w:w="1682" w:type="dxa"/>
            <w:tcBorders>
              <w:top w:val="nil"/>
              <w:left w:val="nil"/>
              <w:bottom w:val="single" w:sz="4" w:space="0" w:color="auto"/>
              <w:right w:val="single" w:sz="4" w:space="0" w:color="auto"/>
            </w:tcBorders>
            <w:vAlign w:val="center"/>
          </w:tcPr>
          <w:p w:rsidR="002750A4" w:rsidRPr="002750A4" w:rsidRDefault="002750A4" w:rsidP="002750A4">
            <w:pPr>
              <w:spacing w:after="0" w:line="240" w:lineRule="auto"/>
              <w:jc w:val="center"/>
              <w:rPr>
                <w:color w:val="000000"/>
                <w:sz w:val="24"/>
                <w:szCs w:val="24"/>
              </w:rPr>
            </w:pPr>
            <w:r w:rsidRPr="002750A4">
              <w:rPr>
                <w:color w:val="000000"/>
                <w:sz w:val="24"/>
                <w:szCs w:val="24"/>
              </w:rPr>
              <w:t>35</w:t>
            </w:r>
          </w:p>
        </w:tc>
      </w:tr>
      <w:tr w:rsidR="002750A4" w:rsidRPr="002750A4" w:rsidTr="002750A4">
        <w:trPr>
          <w:trHeight w:val="259"/>
          <w:jc w:val="center"/>
        </w:trPr>
        <w:tc>
          <w:tcPr>
            <w:tcW w:w="541" w:type="dxa"/>
            <w:tcBorders>
              <w:top w:val="nil"/>
              <w:left w:val="single" w:sz="4" w:space="0" w:color="auto"/>
              <w:bottom w:val="single" w:sz="4" w:space="0" w:color="auto"/>
              <w:right w:val="single" w:sz="4" w:space="0" w:color="auto"/>
            </w:tcBorders>
            <w:shd w:val="clear" w:color="auto" w:fill="auto"/>
            <w:vAlign w:val="center"/>
            <w:hideMark/>
          </w:tcPr>
          <w:p w:rsidR="002750A4" w:rsidRPr="002750A4" w:rsidRDefault="002750A4" w:rsidP="002750A4">
            <w:pPr>
              <w:spacing w:after="0" w:line="240" w:lineRule="auto"/>
              <w:jc w:val="center"/>
              <w:rPr>
                <w:color w:val="000000"/>
                <w:sz w:val="24"/>
                <w:szCs w:val="24"/>
                <w:lang w:val="ru-RU" w:eastAsia="ru-RU"/>
              </w:rPr>
            </w:pPr>
            <w:r w:rsidRPr="002750A4">
              <w:rPr>
                <w:color w:val="000000"/>
                <w:sz w:val="24"/>
                <w:szCs w:val="24"/>
                <w:lang w:val="ru-RU" w:eastAsia="ru-RU"/>
              </w:rPr>
              <w:lastRenderedPageBreak/>
              <w:t>8</w:t>
            </w:r>
          </w:p>
        </w:tc>
        <w:tc>
          <w:tcPr>
            <w:tcW w:w="4155" w:type="dxa"/>
            <w:tcBorders>
              <w:top w:val="nil"/>
              <w:left w:val="nil"/>
              <w:bottom w:val="single" w:sz="4" w:space="0" w:color="auto"/>
              <w:right w:val="single" w:sz="4" w:space="0" w:color="auto"/>
            </w:tcBorders>
            <w:shd w:val="clear" w:color="auto" w:fill="auto"/>
            <w:hideMark/>
          </w:tcPr>
          <w:p w:rsidR="002750A4" w:rsidRPr="002750A4" w:rsidRDefault="002750A4" w:rsidP="002750A4">
            <w:pPr>
              <w:spacing w:after="0" w:line="240" w:lineRule="auto"/>
              <w:rPr>
                <w:color w:val="000000"/>
                <w:sz w:val="24"/>
                <w:szCs w:val="24"/>
                <w:lang w:val="ru-RU" w:eastAsia="ru-RU"/>
              </w:rPr>
            </w:pPr>
            <w:r w:rsidRPr="002750A4">
              <w:rPr>
                <w:color w:val="000000"/>
                <w:sz w:val="24"/>
                <w:szCs w:val="24"/>
                <w:lang w:val="ru-RU" w:eastAsia="ru-RU"/>
              </w:rPr>
              <w:t xml:space="preserve">Расчетное количество бульдозеров </w:t>
            </w:r>
          </w:p>
        </w:tc>
        <w:tc>
          <w:tcPr>
            <w:tcW w:w="1012" w:type="dxa"/>
            <w:tcBorders>
              <w:top w:val="nil"/>
              <w:left w:val="nil"/>
              <w:bottom w:val="single" w:sz="4" w:space="0" w:color="auto"/>
              <w:right w:val="single" w:sz="4" w:space="0" w:color="auto"/>
            </w:tcBorders>
            <w:shd w:val="clear" w:color="auto" w:fill="auto"/>
            <w:hideMark/>
          </w:tcPr>
          <w:p w:rsidR="002750A4" w:rsidRPr="002750A4" w:rsidRDefault="002750A4" w:rsidP="002750A4">
            <w:pPr>
              <w:spacing w:after="0" w:line="240" w:lineRule="auto"/>
              <w:jc w:val="center"/>
              <w:rPr>
                <w:color w:val="000000"/>
                <w:sz w:val="24"/>
                <w:szCs w:val="24"/>
                <w:lang w:val="ru-RU" w:eastAsia="ru-RU"/>
              </w:rPr>
            </w:pPr>
            <w:r w:rsidRPr="002750A4">
              <w:rPr>
                <w:color w:val="000000"/>
                <w:sz w:val="24"/>
                <w:szCs w:val="24"/>
                <w:lang w:val="ru-RU" w:eastAsia="ru-RU"/>
              </w:rPr>
              <w:t>шт.</w:t>
            </w:r>
          </w:p>
        </w:tc>
        <w:tc>
          <w:tcPr>
            <w:tcW w:w="1646" w:type="dxa"/>
            <w:tcBorders>
              <w:top w:val="nil"/>
              <w:left w:val="nil"/>
              <w:bottom w:val="single" w:sz="4" w:space="0" w:color="auto"/>
              <w:right w:val="single" w:sz="4" w:space="0" w:color="auto"/>
            </w:tcBorders>
            <w:shd w:val="clear" w:color="auto" w:fill="auto"/>
            <w:vAlign w:val="center"/>
            <w:hideMark/>
          </w:tcPr>
          <w:p w:rsidR="002750A4" w:rsidRPr="002750A4" w:rsidRDefault="002750A4" w:rsidP="002750A4">
            <w:pPr>
              <w:spacing w:after="0" w:line="240" w:lineRule="auto"/>
              <w:jc w:val="center"/>
              <w:rPr>
                <w:color w:val="000000"/>
                <w:sz w:val="24"/>
                <w:szCs w:val="24"/>
              </w:rPr>
            </w:pPr>
            <w:r w:rsidRPr="002750A4">
              <w:rPr>
                <w:color w:val="000000"/>
                <w:sz w:val="24"/>
                <w:szCs w:val="24"/>
              </w:rPr>
              <w:t>1</w:t>
            </w:r>
          </w:p>
        </w:tc>
        <w:tc>
          <w:tcPr>
            <w:tcW w:w="1682" w:type="dxa"/>
            <w:tcBorders>
              <w:top w:val="nil"/>
              <w:left w:val="nil"/>
              <w:bottom w:val="single" w:sz="4" w:space="0" w:color="auto"/>
              <w:right w:val="single" w:sz="4" w:space="0" w:color="auto"/>
            </w:tcBorders>
            <w:vAlign w:val="center"/>
          </w:tcPr>
          <w:p w:rsidR="002750A4" w:rsidRPr="002750A4" w:rsidRDefault="002750A4" w:rsidP="002750A4">
            <w:pPr>
              <w:spacing w:after="0" w:line="240" w:lineRule="auto"/>
              <w:jc w:val="center"/>
              <w:rPr>
                <w:color w:val="000000"/>
                <w:sz w:val="24"/>
                <w:szCs w:val="24"/>
              </w:rPr>
            </w:pPr>
            <w:r w:rsidRPr="002750A4">
              <w:rPr>
                <w:color w:val="000000"/>
                <w:sz w:val="24"/>
                <w:szCs w:val="24"/>
              </w:rPr>
              <w:t>1</w:t>
            </w:r>
          </w:p>
        </w:tc>
      </w:tr>
      <w:tr w:rsidR="002750A4" w:rsidRPr="002750A4" w:rsidTr="002750A4">
        <w:trPr>
          <w:trHeight w:val="259"/>
          <w:jc w:val="center"/>
        </w:trPr>
        <w:tc>
          <w:tcPr>
            <w:tcW w:w="541" w:type="dxa"/>
            <w:tcBorders>
              <w:top w:val="nil"/>
              <w:left w:val="single" w:sz="4" w:space="0" w:color="auto"/>
              <w:bottom w:val="single" w:sz="4" w:space="0" w:color="auto"/>
              <w:right w:val="single" w:sz="4" w:space="0" w:color="auto"/>
            </w:tcBorders>
            <w:shd w:val="clear" w:color="auto" w:fill="auto"/>
            <w:vAlign w:val="center"/>
            <w:hideMark/>
          </w:tcPr>
          <w:p w:rsidR="002750A4" w:rsidRPr="002750A4" w:rsidRDefault="002750A4" w:rsidP="002750A4">
            <w:pPr>
              <w:spacing w:after="0" w:line="240" w:lineRule="auto"/>
              <w:jc w:val="center"/>
              <w:rPr>
                <w:color w:val="000000"/>
                <w:sz w:val="24"/>
                <w:szCs w:val="24"/>
                <w:lang w:val="ru-RU" w:eastAsia="ru-RU"/>
              </w:rPr>
            </w:pPr>
            <w:r w:rsidRPr="002750A4">
              <w:rPr>
                <w:color w:val="000000"/>
                <w:sz w:val="24"/>
                <w:szCs w:val="24"/>
                <w:lang w:val="ru-RU" w:eastAsia="ru-RU"/>
              </w:rPr>
              <w:t>9</w:t>
            </w:r>
          </w:p>
        </w:tc>
        <w:tc>
          <w:tcPr>
            <w:tcW w:w="4155" w:type="dxa"/>
            <w:tcBorders>
              <w:top w:val="nil"/>
              <w:left w:val="nil"/>
              <w:bottom w:val="single" w:sz="4" w:space="0" w:color="auto"/>
              <w:right w:val="single" w:sz="4" w:space="0" w:color="auto"/>
            </w:tcBorders>
            <w:shd w:val="clear" w:color="auto" w:fill="auto"/>
            <w:hideMark/>
          </w:tcPr>
          <w:p w:rsidR="002750A4" w:rsidRPr="002750A4" w:rsidRDefault="002750A4" w:rsidP="002750A4">
            <w:pPr>
              <w:spacing w:after="0" w:line="240" w:lineRule="auto"/>
              <w:rPr>
                <w:color w:val="000000"/>
                <w:sz w:val="24"/>
                <w:szCs w:val="24"/>
                <w:lang w:val="ru-RU" w:eastAsia="ru-RU"/>
              </w:rPr>
            </w:pPr>
            <w:r w:rsidRPr="002750A4">
              <w:rPr>
                <w:color w:val="000000"/>
                <w:sz w:val="24"/>
                <w:szCs w:val="24"/>
                <w:lang w:val="ru-RU" w:eastAsia="ru-RU"/>
              </w:rPr>
              <w:t xml:space="preserve">Расход топлива </w:t>
            </w:r>
          </w:p>
        </w:tc>
        <w:tc>
          <w:tcPr>
            <w:tcW w:w="1012" w:type="dxa"/>
            <w:tcBorders>
              <w:top w:val="nil"/>
              <w:left w:val="nil"/>
              <w:bottom w:val="single" w:sz="4" w:space="0" w:color="auto"/>
              <w:right w:val="single" w:sz="4" w:space="0" w:color="auto"/>
            </w:tcBorders>
            <w:shd w:val="clear" w:color="auto" w:fill="auto"/>
            <w:hideMark/>
          </w:tcPr>
          <w:p w:rsidR="002750A4" w:rsidRPr="002750A4" w:rsidRDefault="002750A4" w:rsidP="002750A4">
            <w:pPr>
              <w:spacing w:after="0" w:line="240" w:lineRule="auto"/>
              <w:jc w:val="center"/>
              <w:rPr>
                <w:color w:val="000000"/>
                <w:sz w:val="24"/>
                <w:szCs w:val="24"/>
                <w:lang w:val="ru-RU" w:eastAsia="ru-RU"/>
              </w:rPr>
            </w:pPr>
            <w:r w:rsidRPr="002750A4">
              <w:rPr>
                <w:color w:val="000000"/>
                <w:sz w:val="24"/>
                <w:szCs w:val="24"/>
                <w:lang w:val="ru-RU" w:eastAsia="ru-RU"/>
              </w:rPr>
              <w:t>тыс.л</w:t>
            </w:r>
          </w:p>
        </w:tc>
        <w:tc>
          <w:tcPr>
            <w:tcW w:w="1646" w:type="dxa"/>
            <w:tcBorders>
              <w:top w:val="nil"/>
              <w:left w:val="nil"/>
              <w:bottom w:val="single" w:sz="4" w:space="0" w:color="auto"/>
              <w:right w:val="single" w:sz="4" w:space="0" w:color="auto"/>
            </w:tcBorders>
            <w:shd w:val="clear" w:color="auto" w:fill="auto"/>
            <w:vAlign w:val="center"/>
            <w:hideMark/>
          </w:tcPr>
          <w:p w:rsidR="002750A4" w:rsidRPr="002750A4" w:rsidRDefault="002750A4" w:rsidP="002750A4">
            <w:pPr>
              <w:spacing w:after="0" w:line="240" w:lineRule="auto"/>
              <w:jc w:val="center"/>
              <w:rPr>
                <w:color w:val="000000"/>
                <w:sz w:val="24"/>
                <w:szCs w:val="24"/>
              </w:rPr>
            </w:pPr>
            <w:r w:rsidRPr="002750A4">
              <w:rPr>
                <w:color w:val="000000"/>
                <w:sz w:val="24"/>
                <w:szCs w:val="24"/>
              </w:rPr>
              <w:t>1,78</w:t>
            </w:r>
          </w:p>
        </w:tc>
        <w:tc>
          <w:tcPr>
            <w:tcW w:w="1682" w:type="dxa"/>
            <w:tcBorders>
              <w:top w:val="nil"/>
              <w:left w:val="nil"/>
              <w:bottom w:val="single" w:sz="4" w:space="0" w:color="auto"/>
              <w:right w:val="single" w:sz="4" w:space="0" w:color="auto"/>
            </w:tcBorders>
            <w:vAlign w:val="center"/>
          </w:tcPr>
          <w:p w:rsidR="002750A4" w:rsidRPr="002750A4" w:rsidRDefault="002750A4" w:rsidP="002750A4">
            <w:pPr>
              <w:spacing w:after="0" w:line="240" w:lineRule="auto"/>
              <w:jc w:val="center"/>
              <w:rPr>
                <w:color w:val="000000"/>
                <w:sz w:val="24"/>
                <w:szCs w:val="24"/>
              </w:rPr>
            </w:pPr>
            <w:r w:rsidRPr="002750A4">
              <w:rPr>
                <w:color w:val="000000"/>
                <w:sz w:val="24"/>
                <w:szCs w:val="24"/>
              </w:rPr>
              <w:t>0,56</w:t>
            </w:r>
          </w:p>
        </w:tc>
      </w:tr>
      <w:tr w:rsidR="002750A4" w:rsidRPr="002750A4" w:rsidTr="002750A4">
        <w:trPr>
          <w:trHeight w:val="259"/>
          <w:jc w:val="center"/>
        </w:trPr>
        <w:tc>
          <w:tcPr>
            <w:tcW w:w="541" w:type="dxa"/>
            <w:tcBorders>
              <w:top w:val="nil"/>
              <w:left w:val="single" w:sz="4" w:space="0" w:color="auto"/>
              <w:bottom w:val="single" w:sz="4" w:space="0" w:color="auto"/>
              <w:right w:val="single" w:sz="4" w:space="0" w:color="auto"/>
            </w:tcBorders>
            <w:shd w:val="clear" w:color="auto" w:fill="auto"/>
            <w:vAlign w:val="center"/>
            <w:hideMark/>
          </w:tcPr>
          <w:p w:rsidR="002750A4" w:rsidRPr="002750A4" w:rsidRDefault="002750A4" w:rsidP="002750A4">
            <w:pPr>
              <w:spacing w:after="0" w:line="240" w:lineRule="auto"/>
              <w:jc w:val="center"/>
              <w:rPr>
                <w:color w:val="000000"/>
                <w:sz w:val="24"/>
                <w:szCs w:val="24"/>
                <w:lang w:val="ru-RU" w:eastAsia="ru-RU"/>
              </w:rPr>
            </w:pPr>
            <w:r w:rsidRPr="002750A4">
              <w:rPr>
                <w:color w:val="000000"/>
                <w:sz w:val="24"/>
                <w:szCs w:val="24"/>
                <w:lang w:val="ru-RU" w:eastAsia="ru-RU"/>
              </w:rPr>
              <w:t>10</w:t>
            </w:r>
          </w:p>
        </w:tc>
        <w:tc>
          <w:tcPr>
            <w:tcW w:w="4155" w:type="dxa"/>
            <w:tcBorders>
              <w:top w:val="nil"/>
              <w:left w:val="nil"/>
              <w:bottom w:val="single" w:sz="4" w:space="0" w:color="auto"/>
              <w:right w:val="single" w:sz="4" w:space="0" w:color="auto"/>
            </w:tcBorders>
            <w:shd w:val="clear" w:color="auto" w:fill="auto"/>
            <w:hideMark/>
          </w:tcPr>
          <w:p w:rsidR="002750A4" w:rsidRPr="002750A4" w:rsidRDefault="002750A4" w:rsidP="002750A4">
            <w:pPr>
              <w:spacing w:after="0" w:line="240" w:lineRule="auto"/>
              <w:rPr>
                <w:color w:val="000000"/>
                <w:sz w:val="24"/>
                <w:szCs w:val="24"/>
                <w:lang w:val="ru-RU" w:eastAsia="ru-RU"/>
              </w:rPr>
            </w:pPr>
            <w:r w:rsidRPr="002750A4">
              <w:rPr>
                <w:color w:val="000000"/>
                <w:sz w:val="24"/>
                <w:szCs w:val="24"/>
                <w:lang w:val="ru-RU" w:eastAsia="ru-RU"/>
              </w:rPr>
              <w:t>Норма расхода</w:t>
            </w:r>
          </w:p>
        </w:tc>
        <w:tc>
          <w:tcPr>
            <w:tcW w:w="1012" w:type="dxa"/>
            <w:tcBorders>
              <w:top w:val="nil"/>
              <w:left w:val="nil"/>
              <w:bottom w:val="single" w:sz="4" w:space="0" w:color="auto"/>
              <w:right w:val="single" w:sz="4" w:space="0" w:color="auto"/>
            </w:tcBorders>
            <w:shd w:val="clear" w:color="auto" w:fill="auto"/>
            <w:hideMark/>
          </w:tcPr>
          <w:p w:rsidR="002750A4" w:rsidRPr="002750A4" w:rsidRDefault="002750A4" w:rsidP="002750A4">
            <w:pPr>
              <w:spacing w:after="0" w:line="240" w:lineRule="auto"/>
              <w:jc w:val="center"/>
              <w:rPr>
                <w:color w:val="000000"/>
                <w:sz w:val="24"/>
                <w:szCs w:val="24"/>
                <w:lang w:val="ru-RU" w:eastAsia="ru-RU"/>
              </w:rPr>
            </w:pPr>
            <w:r w:rsidRPr="002750A4">
              <w:rPr>
                <w:color w:val="000000"/>
                <w:sz w:val="24"/>
                <w:szCs w:val="24"/>
                <w:lang w:val="ru-RU" w:eastAsia="ru-RU"/>
              </w:rPr>
              <w:t>л/ч</w:t>
            </w:r>
          </w:p>
        </w:tc>
        <w:tc>
          <w:tcPr>
            <w:tcW w:w="1646" w:type="dxa"/>
            <w:tcBorders>
              <w:top w:val="nil"/>
              <w:left w:val="nil"/>
              <w:bottom w:val="single" w:sz="4" w:space="0" w:color="auto"/>
              <w:right w:val="single" w:sz="4" w:space="0" w:color="auto"/>
            </w:tcBorders>
            <w:shd w:val="clear" w:color="auto" w:fill="auto"/>
            <w:vAlign w:val="center"/>
            <w:hideMark/>
          </w:tcPr>
          <w:p w:rsidR="002750A4" w:rsidRPr="002750A4" w:rsidRDefault="002750A4" w:rsidP="002750A4">
            <w:pPr>
              <w:spacing w:after="0" w:line="240" w:lineRule="auto"/>
              <w:jc w:val="center"/>
              <w:rPr>
                <w:color w:val="000000"/>
                <w:sz w:val="24"/>
                <w:szCs w:val="24"/>
              </w:rPr>
            </w:pPr>
            <w:r w:rsidRPr="002750A4">
              <w:rPr>
                <w:color w:val="000000"/>
                <w:sz w:val="24"/>
                <w:szCs w:val="24"/>
              </w:rPr>
              <w:t>16</w:t>
            </w:r>
          </w:p>
        </w:tc>
        <w:tc>
          <w:tcPr>
            <w:tcW w:w="1682" w:type="dxa"/>
            <w:tcBorders>
              <w:top w:val="nil"/>
              <w:left w:val="nil"/>
              <w:bottom w:val="single" w:sz="4" w:space="0" w:color="auto"/>
              <w:right w:val="single" w:sz="4" w:space="0" w:color="auto"/>
            </w:tcBorders>
            <w:vAlign w:val="center"/>
          </w:tcPr>
          <w:p w:rsidR="002750A4" w:rsidRPr="002750A4" w:rsidRDefault="002750A4" w:rsidP="002750A4">
            <w:pPr>
              <w:spacing w:after="0" w:line="240" w:lineRule="auto"/>
              <w:jc w:val="center"/>
              <w:rPr>
                <w:color w:val="000000"/>
                <w:sz w:val="24"/>
                <w:szCs w:val="24"/>
              </w:rPr>
            </w:pPr>
            <w:r w:rsidRPr="002750A4">
              <w:rPr>
                <w:color w:val="000000"/>
                <w:sz w:val="24"/>
                <w:szCs w:val="24"/>
              </w:rPr>
              <w:t>16</w:t>
            </w:r>
          </w:p>
        </w:tc>
      </w:tr>
      <w:tr w:rsidR="002750A4" w:rsidRPr="0069641E" w:rsidTr="002750A4">
        <w:trPr>
          <w:trHeight w:val="259"/>
          <w:jc w:val="center"/>
        </w:trPr>
        <w:tc>
          <w:tcPr>
            <w:tcW w:w="541" w:type="dxa"/>
            <w:tcBorders>
              <w:top w:val="nil"/>
              <w:left w:val="single" w:sz="4" w:space="0" w:color="auto"/>
              <w:bottom w:val="single" w:sz="4" w:space="0" w:color="auto"/>
              <w:right w:val="single" w:sz="4" w:space="0" w:color="auto"/>
            </w:tcBorders>
            <w:shd w:val="clear" w:color="auto" w:fill="auto"/>
            <w:vAlign w:val="center"/>
            <w:hideMark/>
          </w:tcPr>
          <w:p w:rsidR="002750A4" w:rsidRPr="002750A4" w:rsidRDefault="002750A4" w:rsidP="002750A4">
            <w:pPr>
              <w:spacing w:after="0" w:line="240" w:lineRule="auto"/>
              <w:jc w:val="center"/>
              <w:rPr>
                <w:color w:val="000000"/>
                <w:sz w:val="24"/>
                <w:szCs w:val="24"/>
                <w:lang w:val="ru-RU" w:eastAsia="ru-RU"/>
              </w:rPr>
            </w:pPr>
            <w:r w:rsidRPr="002750A4">
              <w:rPr>
                <w:color w:val="000000"/>
                <w:sz w:val="24"/>
                <w:szCs w:val="24"/>
                <w:lang w:val="ru-RU" w:eastAsia="ru-RU"/>
              </w:rPr>
              <w:t>11</w:t>
            </w:r>
          </w:p>
        </w:tc>
        <w:tc>
          <w:tcPr>
            <w:tcW w:w="4155" w:type="dxa"/>
            <w:tcBorders>
              <w:top w:val="nil"/>
              <w:left w:val="nil"/>
              <w:bottom w:val="single" w:sz="4" w:space="0" w:color="auto"/>
              <w:right w:val="single" w:sz="4" w:space="0" w:color="auto"/>
            </w:tcBorders>
            <w:shd w:val="clear" w:color="auto" w:fill="auto"/>
            <w:vAlign w:val="bottom"/>
            <w:hideMark/>
          </w:tcPr>
          <w:p w:rsidR="002750A4" w:rsidRPr="002750A4" w:rsidRDefault="002750A4" w:rsidP="002750A4">
            <w:pPr>
              <w:spacing w:after="0" w:line="240" w:lineRule="auto"/>
              <w:rPr>
                <w:color w:val="000000"/>
                <w:sz w:val="24"/>
                <w:szCs w:val="24"/>
                <w:lang w:val="ru-RU" w:eastAsia="ru-RU"/>
              </w:rPr>
            </w:pPr>
            <w:r w:rsidRPr="002750A4">
              <w:rPr>
                <w:color w:val="000000"/>
                <w:sz w:val="24"/>
                <w:szCs w:val="24"/>
                <w:lang w:val="ru-RU" w:eastAsia="ru-RU"/>
              </w:rPr>
              <w:t>Расход масел и смазочных материалов</w:t>
            </w:r>
          </w:p>
        </w:tc>
        <w:tc>
          <w:tcPr>
            <w:tcW w:w="1012" w:type="dxa"/>
            <w:tcBorders>
              <w:top w:val="nil"/>
              <w:left w:val="nil"/>
              <w:bottom w:val="single" w:sz="4" w:space="0" w:color="auto"/>
              <w:right w:val="single" w:sz="4" w:space="0" w:color="auto"/>
            </w:tcBorders>
            <w:shd w:val="clear" w:color="auto" w:fill="auto"/>
            <w:hideMark/>
          </w:tcPr>
          <w:p w:rsidR="002750A4" w:rsidRPr="002750A4" w:rsidRDefault="002750A4" w:rsidP="002750A4">
            <w:pPr>
              <w:spacing w:after="0" w:line="240" w:lineRule="auto"/>
              <w:jc w:val="center"/>
              <w:rPr>
                <w:color w:val="000000"/>
                <w:sz w:val="24"/>
                <w:szCs w:val="24"/>
                <w:lang w:val="ru-RU" w:eastAsia="ru-RU"/>
              </w:rPr>
            </w:pPr>
            <w:r w:rsidRPr="002750A4">
              <w:rPr>
                <w:color w:val="000000"/>
                <w:sz w:val="24"/>
                <w:szCs w:val="24"/>
                <w:lang w:val="ru-RU" w:eastAsia="ru-RU"/>
              </w:rPr>
              <w:t> </w:t>
            </w:r>
          </w:p>
        </w:tc>
        <w:tc>
          <w:tcPr>
            <w:tcW w:w="1646" w:type="dxa"/>
            <w:tcBorders>
              <w:top w:val="nil"/>
              <w:left w:val="nil"/>
              <w:bottom w:val="single" w:sz="4" w:space="0" w:color="auto"/>
              <w:right w:val="single" w:sz="4" w:space="0" w:color="auto"/>
            </w:tcBorders>
            <w:shd w:val="clear" w:color="auto" w:fill="auto"/>
            <w:vAlign w:val="center"/>
            <w:hideMark/>
          </w:tcPr>
          <w:p w:rsidR="002750A4" w:rsidRPr="002750A4" w:rsidRDefault="002750A4" w:rsidP="002750A4">
            <w:pPr>
              <w:spacing w:after="0" w:line="240" w:lineRule="auto"/>
              <w:jc w:val="center"/>
              <w:rPr>
                <w:color w:val="000000"/>
                <w:sz w:val="24"/>
                <w:szCs w:val="24"/>
                <w:lang w:val="ru-RU"/>
              </w:rPr>
            </w:pPr>
            <w:r w:rsidRPr="002750A4">
              <w:rPr>
                <w:color w:val="000000"/>
                <w:sz w:val="24"/>
                <w:szCs w:val="24"/>
              </w:rPr>
              <w:t> </w:t>
            </w:r>
          </w:p>
        </w:tc>
        <w:tc>
          <w:tcPr>
            <w:tcW w:w="1682" w:type="dxa"/>
            <w:tcBorders>
              <w:top w:val="nil"/>
              <w:left w:val="nil"/>
              <w:bottom w:val="single" w:sz="4" w:space="0" w:color="auto"/>
              <w:right w:val="single" w:sz="4" w:space="0" w:color="auto"/>
            </w:tcBorders>
            <w:vAlign w:val="center"/>
          </w:tcPr>
          <w:p w:rsidR="002750A4" w:rsidRPr="002750A4" w:rsidRDefault="002750A4" w:rsidP="002750A4">
            <w:pPr>
              <w:spacing w:after="0" w:line="240" w:lineRule="auto"/>
              <w:jc w:val="center"/>
              <w:rPr>
                <w:color w:val="000000"/>
                <w:sz w:val="24"/>
                <w:szCs w:val="24"/>
                <w:lang w:val="ru-RU"/>
              </w:rPr>
            </w:pPr>
            <w:r w:rsidRPr="002750A4">
              <w:rPr>
                <w:color w:val="000000"/>
                <w:sz w:val="24"/>
                <w:szCs w:val="24"/>
              </w:rPr>
              <w:t> </w:t>
            </w:r>
          </w:p>
        </w:tc>
      </w:tr>
      <w:tr w:rsidR="002750A4" w:rsidRPr="002750A4" w:rsidTr="002750A4">
        <w:trPr>
          <w:trHeight w:val="259"/>
          <w:jc w:val="center"/>
        </w:trPr>
        <w:tc>
          <w:tcPr>
            <w:tcW w:w="541" w:type="dxa"/>
            <w:tcBorders>
              <w:top w:val="nil"/>
              <w:left w:val="single" w:sz="4" w:space="0" w:color="auto"/>
              <w:bottom w:val="single" w:sz="4" w:space="0" w:color="auto"/>
              <w:right w:val="single" w:sz="4" w:space="0" w:color="auto"/>
            </w:tcBorders>
            <w:shd w:val="clear" w:color="auto" w:fill="auto"/>
            <w:vAlign w:val="center"/>
            <w:hideMark/>
          </w:tcPr>
          <w:p w:rsidR="002750A4" w:rsidRPr="002750A4" w:rsidRDefault="002750A4" w:rsidP="002750A4">
            <w:pPr>
              <w:spacing w:after="0" w:line="240" w:lineRule="auto"/>
              <w:jc w:val="center"/>
              <w:rPr>
                <w:color w:val="000000"/>
                <w:sz w:val="24"/>
                <w:szCs w:val="24"/>
                <w:lang w:val="ru-RU" w:eastAsia="ru-RU"/>
              </w:rPr>
            </w:pPr>
            <w:r w:rsidRPr="002750A4">
              <w:rPr>
                <w:color w:val="000000"/>
                <w:sz w:val="24"/>
                <w:szCs w:val="24"/>
                <w:lang w:val="ru-RU" w:eastAsia="ru-RU"/>
              </w:rPr>
              <w:t>12</w:t>
            </w:r>
          </w:p>
        </w:tc>
        <w:tc>
          <w:tcPr>
            <w:tcW w:w="4155" w:type="dxa"/>
            <w:tcBorders>
              <w:top w:val="nil"/>
              <w:left w:val="nil"/>
              <w:bottom w:val="single" w:sz="4" w:space="0" w:color="auto"/>
              <w:right w:val="single" w:sz="4" w:space="0" w:color="auto"/>
            </w:tcBorders>
            <w:shd w:val="clear" w:color="auto" w:fill="auto"/>
            <w:vAlign w:val="bottom"/>
            <w:hideMark/>
          </w:tcPr>
          <w:p w:rsidR="002750A4" w:rsidRPr="002750A4" w:rsidRDefault="002750A4" w:rsidP="002750A4">
            <w:pPr>
              <w:spacing w:after="0" w:line="240" w:lineRule="auto"/>
              <w:rPr>
                <w:color w:val="000000"/>
                <w:sz w:val="24"/>
                <w:szCs w:val="24"/>
                <w:lang w:val="ru-RU" w:eastAsia="ru-RU"/>
              </w:rPr>
            </w:pPr>
            <w:r w:rsidRPr="002750A4">
              <w:rPr>
                <w:color w:val="000000"/>
                <w:sz w:val="24"/>
                <w:szCs w:val="24"/>
                <w:lang w:val="ru-RU" w:eastAsia="ru-RU"/>
              </w:rPr>
              <w:t>Моторные масла 4,9%</w:t>
            </w:r>
          </w:p>
        </w:tc>
        <w:tc>
          <w:tcPr>
            <w:tcW w:w="1012" w:type="dxa"/>
            <w:tcBorders>
              <w:top w:val="nil"/>
              <w:left w:val="nil"/>
              <w:bottom w:val="single" w:sz="4" w:space="0" w:color="auto"/>
              <w:right w:val="single" w:sz="4" w:space="0" w:color="auto"/>
            </w:tcBorders>
            <w:shd w:val="clear" w:color="auto" w:fill="auto"/>
            <w:vAlign w:val="bottom"/>
            <w:hideMark/>
          </w:tcPr>
          <w:p w:rsidR="002750A4" w:rsidRPr="002750A4" w:rsidRDefault="002750A4" w:rsidP="002750A4">
            <w:pPr>
              <w:spacing w:after="0" w:line="240" w:lineRule="auto"/>
              <w:jc w:val="center"/>
              <w:rPr>
                <w:color w:val="000000"/>
                <w:sz w:val="24"/>
                <w:szCs w:val="24"/>
                <w:lang w:val="ru-RU" w:eastAsia="ru-RU"/>
              </w:rPr>
            </w:pPr>
            <w:r w:rsidRPr="002750A4">
              <w:rPr>
                <w:color w:val="000000"/>
                <w:sz w:val="24"/>
                <w:szCs w:val="24"/>
                <w:lang w:val="ru-RU" w:eastAsia="ru-RU"/>
              </w:rPr>
              <w:t>тыс. л</w:t>
            </w:r>
          </w:p>
        </w:tc>
        <w:tc>
          <w:tcPr>
            <w:tcW w:w="1646" w:type="dxa"/>
            <w:tcBorders>
              <w:top w:val="nil"/>
              <w:left w:val="nil"/>
              <w:bottom w:val="single" w:sz="4" w:space="0" w:color="auto"/>
              <w:right w:val="single" w:sz="4" w:space="0" w:color="auto"/>
            </w:tcBorders>
            <w:shd w:val="clear" w:color="auto" w:fill="auto"/>
            <w:vAlign w:val="center"/>
            <w:hideMark/>
          </w:tcPr>
          <w:p w:rsidR="002750A4" w:rsidRPr="002750A4" w:rsidRDefault="002750A4" w:rsidP="002750A4">
            <w:pPr>
              <w:spacing w:after="0" w:line="240" w:lineRule="auto"/>
              <w:jc w:val="center"/>
              <w:rPr>
                <w:color w:val="000000"/>
                <w:sz w:val="24"/>
                <w:szCs w:val="24"/>
              </w:rPr>
            </w:pPr>
            <w:r w:rsidRPr="002750A4">
              <w:rPr>
                <w:color w:val="000000"/>
                <w:sz w:val="24"/>
                <w:szCs w:val="24"/>
              </w:rPr>
              <w:t>0,087</w:t>
            </w:r>
          </w:p>
        </w:tc>
        <w:tc>
          <w:tcPr>
            <w:tcW w:w="1682" w:type="dxa"/>
            <w:tcBorders>
              <w:top w:val="nil"/>
              <w:left w:val="nil"/>
              <w:bottom w:val="single" w:sz="4" w:space="0" w:color="auto"/>
              <w:right w:val="single" w:sz="4" w:space="0" w:color="auto"/>
            </w:tcBorders>
            <w:vAlign w:val="center"/>
          </w:tcPr>
          <w:p w:rsidR="002750A4" w:rsidRPr="002750A4" w:rsidRDefault="002750A4" w:rsidP="002750A4">
            <w:pPr>
              <w:spacing w:after="0" w:line="240" w:lineRule="auto"/>
              <w:jc w:val="center"/>
              <w:rPr>
                <w:color w:val="000000"/>
                <w:sz w:val="24"/>
                <w:szCs w:val="24"/>
              </w:rPr>
            </w:pPr>
            <w:r w:rsidRPr="002750A4">
              <w:rPr>
                <w:color w:val="000000"/>
                <w:sz w:val="24"/>
                <w:szCs w:val="24"/>
              </w:rPr>
              <w:t>0,0274</w:t>
            </w:r>
          </w:p>
        </w:tc>
      </w:tr>
      <w:tr w:rsidR="002750A4" w:rsidRPr="002750A4" w:rsidTr="002750A4">
        <w:trPr>
          <w:trHeight w:val="259"/>
          <w:jc w:val="center"/>
        </w:trPr>
        <w:tc>
          <w:tcPr>
            <w:tcW w:w="541" w:type="dxa"/>
            <w:tcBorders>
              <w:top w:val="nil"/>
              <w:left w:val="single" w:sz="4" w:space="0" w:color="auto"/>
              <w:bottom w:val="single" w:sz="4" w:space="0" w:color="auto"/>
              <w:right w:val="single" w:sz="4" w:space="0" w:color="auto"/>
            </w:tcBorders>
            <w:shd w:val="clear" w:color="auto" w:fill="auto"/>
            <w:vAlign w:val="center"/>
            <w:hideMark/>
          </w:tcPr>
          <w:p w:rsidR="002750A4" w:rsidRPr="002750A4" w:rsidRDefault="002750A4" w:rsidP="002750A4">
            <w:pPr>
              <w:spacing w:after="0" w:line="240" w:lineRule="auto"/>
              <w:jc w:val="center"/>
              <w:rPr>
                <w:color w:val="000000"/>
                <w:sz w:val="24"/>
                <w:szCs w:val="24"/>
                <w:lang w:val="ru-RU" w:eastAsia="ru-RU"/>
              </w:rPr>
            </w:pPr>
            <w:r w:rsidRPr="002750A4">
              <w:rPr>
                <w:color w:val="000000"/>
                <w:sz w:val="24"/>
                <w:szCs w:val="24"/>
                <w:lang w:val="ru-RU" w:eastAsia="ru-RU"/>
              </w:rPr>
              <w:t>13</w:t>
            </w:r>
          </w:p>
        </w:tc>
        <w:tc>
          <w:tcPr>
            <w:tcW w:w="4155" w:type="dxa"/>
            <w:tcBorders>
              <w:top w:val="nil"/>
              <w:left w:val="nil"/>
              <w:bottom w:val="single" w:sz="4" w:space="0" w:color="auto"/>
              <w:right w:val="single" w:sz="4" w:space="0" w:color="auto"/>
            </w:tcBorders>
            <w:shd w:val="clear" w:color="auto" w:fill="auto"/>
            <w:vAlign w:val="bottom"/>
            <w:hideMark/>
          </w:tcPr>
          <w:p w:rsidR="002750A4" w:rsidRPr="002750A4" w:rsidRDefault="002750A4" w:rsidP="002750A4">
            <w:pPr>
              <w:spacing w:after="0" w:line="240" w:lineRule="auto"/>
              <w:rPr>
                <w:color w:val="000000"/>
                <w:sz w:val="24"/>
                <w:szCs w:val="24"/>
                <w:lang w:val="ru-RU" w:eastAsia="ru-RU"/>
              </w:rPr>
            </w:pPr>
            <w:r w:rsidRPr="002750A4">
              <w:rPr>
                <w:color w:val="000000"/>
                <w:sz w:val="24"/>
                <w:szCs w:val="24"/>
                <w:lang w:val="ru-RU" w:eastAsia="ru-RU"/>
              </w:rPr>
              <w:t>Трансмиссионные масла 0,8%</w:t>
            </w:r>
          </w:p>
        </w:tc>
        <w:tc>
          <w:tcPr>
            <w:tcW w:w="1012" w:type="dxa"/>
            <w:tcBorders>
              <w:top w:val="nil"/>
              <w:left w:val="nil"/>
              <w:bottom w:val="single" w:sz="4" w:space="0" w:color="auto"/>
              <w:right w:val="single" w:sz="4" w:space="0" w:color="auto"/>
            </w:tcBorders>
            <w:shd w:val="clear" w:color="auto" w:fill="auto"/>
            <w:vAlign w:val="bottom"/>
            <w:hideMark/>
          </w:tcPr>
          <w:p w:rsidR="002750A4" w:rsidRPr="002750A4" w:rsidRDefault="002750A4" w:rsidP="002750A4">
            <w:pPr>
              <w:spacing w:after="0" w:line="240" w:lineRule="auto"/>
              <w:jc w:val="center"/>
              <w:rPr>
                <w:color w:val="000000"/>
                <w:sz w:val="24"/>
                <w:szCs w:val="24"/>
                <w:lang w:val="ru-RU" w:eastAsia="ru-RU"/>
              </w:rPr>
            </w:pPr>
            <w:r w:rsidRPr="002750A4">
              <w:rPr>
                <w:color w:val="000000"/>
                <w:sz w:val="24"/>
                <w:szCs w:val="24"/>
                <w:lang w:val="ru-RU" w:eastAsia="ru-RU"/>
              </w:rPr>
              <w:t>тыс. л</w:t>
            </w:r>
          </w:p>
        </w:tc>
        <w:tc>
          <w:tcPr>
            <w:tcW w:w="1646" w:type="dxa"/>
            <w:tcBorders>
              <w:top w:val="nil"/>
              <w:left w:val="nil"/>
              <w:bottom w:val="single" w:sz="4" w:space="0" w:color="auto"/>
              <w:right w:val="single" w:sz="4" w:space="0" w:color="auto"/>
            </w:tcBorders>
            <w:shd w:val="clear" w:color="auto" w:fill="auto"/>
            <w:vAlign w:val="center"/>
            <w:hideMark/>
          </w:tcPr>
          <w:p w:rsidR="002750A4" w:rsidRPr="002750A4" w:rsidRDefault="002750A4" w:rsidP="002750A4">
            <w:pPr>
              <w:spacing w:after="0" w:line="240" w:lineRule="auto"/>
              <w:jc w:val="center"/>
              <w:rPr>
                <w:color w:val="000000"/>
                <w:sz w:val="24"/>
                <w:szCs w:val="24"/>
              </w:rPr>
            </w:pPr>
            <w:r w:rsidRPr="002750A4">
              <w:rPr>
                <w:color w:val="000000"/>
                <w:sz w:val="24"/>
                <w:szCs w:val="24"/>
              </w:rPr>
              <w:t>0,0142</w:t>
            </w:r>
          </w:p>
        </w:tc>
        <w:tc>
          <w:tcPr>
            <w:tcW w:w="1682" w:type="dxa"/>
            <w:tcBorders>
              <w:top w:val="nil"/>
              <w:left w:val="nil"/>
              <w:bottom w:val="single" w:sz="4" w:space="0" w:color="auto"/>
              <w:right w:val="single" w:sz="4" w:space="0" w:color="auto"/>
            </w:tcBorders>
            <w:vAlign w:val="center"/>
          </w:tcPr>
          <w:p w:rsidR="002750A4" w:rsidRPr="002750A4" w:rsidRDefault="002750A4" w:rsidP="002750A4">
            <w:pPr>
              <w:spacing w:after="0" w:line="240" w:lineRule="auto"/>
              <w:jc w:val="center"/>
              <w:rPr>
                <w:color w:val="000000"/>
                <w:sz w:val="24"/>
                <w:szCs w:val="24"/>
              </w:rPr>
            </w:pPr>
            <w:r w:rsidRPr="002750A4">
              <w:rPr>
                <w:color w:val="000000"/>
                <w:sz w:val="24"/>
                <w:szCs w:val="24"/>
              </w:rPr>
              <w:t>0,0045</w:t>
            </w:r>
          </w:p>
        </w:tc>
      </w:tr>
      <w:tr w:rsidR="002750A4" w:rsidRPr="002750A4" w:rsidTr="002750A4">
        <w:trPr>
          <w:trHeight w:val="259"/>
          <w:jc w:val="center"/>
        </w:trPr>
        <w:tc>
          <w:tcPr>
            <w:tcW w:w="541" w:type="dxa"/>
            <w:tcBorders>
              <w:top w:val="nil"/>
              <w:left w:val="single" w:sz="4" w:space="0" w:color="auto"/>
              <w:bottom w:val="single" w:sz="4" w:space="0" w:color="auto"/>
              <w:right w:val="single" w:sz="4" w:space="0" w:color="auto"/>
            </w:tcBorders>
            <w:shd w:val="clear" w:color="auto" w:fill="auto"/>
            <w:vAlign w:val="center"/>
            <w:hideMark/>
          </w:tcPr>
          <w:p w:rsidR="002750A4" w:rsidRPr="002750A4" w:rsidRDefault="002750A4" w:rsidP="002750A4">
            <w:pPr>
              <w:spacing w:after="0" w:line="240" w:lineRule="auto"/>
              <w:jc w:val="center"/>
              <w:rPr>
                <w:color w:val="000000"/>
                <w:sz w:val="24"/>
                <w:szCs w:val="24"/>
                <w:lang w:val="ru-RU" w:eastAsia="ru-RU"/>
              </w:rPr>
            </w:pPr>
            <w:r w:rsidRPr="002750A4">
              <w:rPr>
                <w:color w:val="000000"/>
                <w:sz w:val="24"/>
                <w:szCs w:val="24"/>
                <w:lang w:val="ru-RU" w:eastAsia="ru-RU"/>
              </w:rPr>
              <w:t>14</w:t>
            </w:r>
          </w:p>
        </w:tc>
        <w:tc>
          <w:tcPr>
            <w:tcW w:w="4155" w:type="dxa"/>
            <w:tcBorders>
              <w:top w:val="nil"/>
              <w:left w:val="nil"/>
              <w:bottom w:val="single" w:sz="4" w:space="0" w:color="auto"/>
              <w:right w:val="single" w:sz="4" w:space="0" w:color="auto"/>
            </w:tcBorders>
            <w:shd w:val="clear" w:color="auto" w:fill="auto"/>
            <w:vAlign w:val="bottom"/>
            <w:hideMark/>
          </w:tcPr>
          <w:p w:rsidR="002750A4" w:rsidRPr="002750A4" w:rsidRDefault="002750A4" w:rsidP="002750A4">
            <w:pPr>
              <w:spacing w:after="0" w:line="240" w:lineRule="auto"/>
              <w:rPr>
                <w:color w:val="000000"/>
                <w:sz w:val="24"/>
                <w:szCs w:val="24"/>
                <w:lang w:val="ru-RU" w:eastAsia="ru-RU"/>
              </w:rPr>
            </w:pPr>
            <w:r w:rsidRPr="002750A4">
              <w:rPr>
                <w:color w:val="000000"/>
                <w:sz w:val="24"/>
                <w:szCs w:val="24"/>
                <w:lang w:val="ru-RU" w:eastAsia="ru-RU"/>
              </w:rPr>
              <w:t>Специальные масла  0,08%</w:t>
            </w:r>
          </w:p>
        </w:tc>
        <w:tc>
          <w:tcPr>
            <w:tcW w:w="1012" w:type="dxa"/>
            <w:tcBorders>
              <w:top w:val="nil"/>
              <w:left w:val="nil"/>
              <w:bottom w:val="single" w:sz="4" w:space="0" w:color="auto"/>
              <w:right w:val="single" w:sz="4" w:space="0" w:color="auto"/>
            </w:tcBorders>
            <w:shd w:val="clear" w:color="auto" w:fill="auto"/>
            <w:vAlign w:val="bottom"/>
            <w:hideMark/>
          </w:tcPr>
          <w:p w:rsidR="002750A4" w:rsidRPr="002750A4" w:rsidRDefault="002750A4" w:rsidP="002750A4">
            <w:pPr>
              <w:spacing w:after="0" w:line="240" w:lineRule="auto"/>
              <w:jc w:val="center"/>
              <w:rPr>
                <w:color w:val="000000"/>
                <w:sz w:val="24"/>
                <w:szCs w:val="24"/>
                <w:lang w:val="ru-RU" w:eastAsia="ru-RU"/>
              </w:rPr>
            </w:pPr>
            <w:r w:rsidRPr="002750A4">
              <w:rPr>
                <w:color w:val="000000"/>
                <w:sz w:val="24"/>
                <w:szCs w:val="24"/>
                <w:lang w:val="ru-RU" w:eastAsia="ru-RU"/>
              </w:rPr>
              <w:t>тыс. л</w:t>
            </w:r>
          </w:p>
        </w:tc>
        <w:tc>
          <w:tcPr>
            <w:tcW w:w="1646" w:type="dxa"/>
            <w:tcBorders>
              <w:top w:val="nil"/>
              <w:left w:val="nil"/>
              <w:bottom w:val="single" w:sz="4" w:space="0" w:color="auto"/>
              <w:right w:val="single" w:sz="4" w:space="0" w:color="auto"/>
            </w:tcBorders>
            <w:shd w:val="clear" w:color="auto" w:fill="auto"/>
            <w:vAlign w:val="center"/>
            <w:hideMark/>
          </w:tcPr>
          <w:p w:rsidR="002750A4" w:rsidRPr="002750A4" w:rsidRDefault="002750A4" w:rsidP="002750A4">
            <w:pPr>
              <w:spacing w:after="0" w:line="240" w:lineRule="auto"/>
              <w:jc w:val="center"/>
              <w:rPr>
                <w:color w:val="000000"/>
                <w:sz w:val="24"/>
                <w:szCs w:val="24"/>
              </w:rPr>
            </w:pPr>
            <w:r w:rsidRPr="002750A4">
              <w:rPr>
                <w:color w:val="000000"/>
                <w:sz w:val="24"/>
                <w:szCs w:val="24"/>
              </w:rPr>
              <w:t>0,0014</w:t>
            </w:r>
          </w:p>
        </w:tc>
        <w:tc>
          <w:tcPr>
            <w:tcW w:w="1682" w:type="dxa"/>
            <w:tcBorders>
              <w:top w:val="nil"/>
              <w:left w:val="nil"/>
              <w:bottom w:val="single" w:sz="4" w:space="0" w:color="auto"/>
              <w:right w:val="single" w:sz="4" w:space="0" w:color="auto"/>
            </w:tcBorders>
            <w:vAlign w:val="center"/>
          </w:tcPr>
          <w:p w:rsidR="002750A4" w:rsidRPr="002750A4" w:rsidRDefault="002750A4" w:rsidP="002750A4">
            <w:pPr>
              <w:spacing w:after="0" w:line="240" w:lineRule="auto"/>
              <w:jc w:val="center"/>
              <w:rPr>
                <w:color w:val="000000"/>
                <w:sz w:val="24"/>
                <w:szCs w:val="24"/>
              </w:rPr>
            </w:pPr>
            <w:r w:rsidRPr="002750A4">
              <w:rPr>
                <w:color w:val="000000"/>
                <w:sz w:val="24"/>
                <w:szCs w:val="24"/>
              </w:rPr>
              <w:t>0,0004</w:t>
            </w:r>
          </w:p>
        </w:tc>
      </w:tr>
      <w:tr w:rsidR="002750A4" w:rsidRPr="002750A4" w:rsidTr="002750A4">
        <w:trPr>
          <w:trHeight w:val="259"/>
          <w:jc w:val="center"/>
        </w:trPr>
        <w:tc>
          <w:tcPr>
            <w:tcW w:w="541" w:type="dxa"/>
            <w:tcBorders>
              <w:top w:val="nil"/>
              <w:left w:val="single" w:sz="4" w:space="0" w:color="auto"/>
              <w:bottom w:val="single" w:sz="4" w:space="0" w:color="auto"/>
              <w:right w:val="single" w:sz="4" w:space="0" w:color="auto"/>
            </w:tcBorders>
            <w:shd w:val="clear" w:color="auto" w:fill="auto"/>
            <w:vAlign w:val="center"/>
            <w:hideMark/>
          </w:tcPr>
          <w:p w:rsidR="002750A4" w:rsidRPr="002750A4" w:rsidRDefault="002750A4" w:rsidP="002750A4">
            <w:pPr>
              <w:spacing w:after="0" w:line="240" w:lineRule="auto"/>
              <w:jc w:val="center"/>
              <w:rPr>
                <w:color w:val="000000"/>
                <w:sz w:val="24"/>
                <w:szCs w:val="24"/>
                <w:lang w:val="ru-RU" w:eastAsia="ru-RU"/>
              </w:rPr>
            </w:pPr>
            <w:r w:rsidRPr="002750A4">
              <w:rPr>
                <w:color w:val="000000"/>
                <w:sz w:val="24"/>
                <w:szCs w:val="24"/>
                <w:lang w:val="ru-RU" w:eastAsia="ru-RU"/>
              </w:rPr>
              <w:t>15</w:t>
            </w:r>
          </w:p>
        </w:tc>
        <w:tc>
          <w:tcPr>
            <w:tcW w:w="4155" w:type="dxa"/>
            <w:tcBorders>
              <w:top w:val="nil"/>
              <w:left w:val="nil"/>
              <w:bottom w:val="single" w:sz="4" w:space="0" w:color="auto"/>
              <w:right w:val="single" w:sz="4" w:space="0" w:color="auto"/>
            </w:tcBorders>
            <w:shd w:val="clear" w:color="auto" w:fill="auto"/>
            <w:vAlign w:val="bottom"/>
            <w:hideMark/>
          </w:tcPr>
          <w:p w:rsidR="002750A4" w:rsidRPr="002750A4" w:rsidRDefault="002750A4" w:rsidP="002750A4">
            <w:pPr>
              <w:spacing w:after="0" w:line="240" w:lineRule="auto"/>
              <w:rPr>
                <w:color w:val="000000"/>
                <w:sz w:val="24"/>
                <w:szCs w:val="24"/>
                <w:lang w:val="ru-RU" w:eastAsia="ru-RU"/>
              </w:rPr>
            </w:pPr>
            <w:r w:rsidRPr="002750A4">
              <w:rPr>
                <w:color w:val="000000"/>
                <w:sz w:val="24"/>
                <w:szCs w:val="24"/>
                <w:lang w:val="ru-RU" w:eastAsia="ru-RU"/>
              </w:rPr>
              <w:t>Пластичные смазки 0,04%</w:t>
            </w:r>
          </w:p>
        </w:tc>
        <w:tc>
          <w:tcPr>
            <w:tcW w:w="1012" w:type="dxa"/>
            <w:tcBorders>
              <w:top w:val="nil"/>
              <w:left w:val="nil"/>
              <w:bottom w:val="single" w:sz="4" w:space="0" w:color="auto"/>
              <w:right w:val="single" w:sz="4" w:space="0" w:color="auto"/>
            </w:tcBorders>
            <w:shd w:val="clear" w:color="auto" w:fill="auto"/>
            <w:vAlign w:val="bottom"/>
            <w:hideMark/>
          </w:tcPr>
          <w:p w:rsidR="002750A4" w:rsidRPr="002750A4" w:rsidRDefault="002750A4" w:rsidP="002750A4">
            <w:pPr>
              <w:spacing w:after="0" w:line="240" w:lineRule="auto"/>
              <w:jc w:val="center"/>
              <w:rPr>
                <w:color w:val="000000"/>
                <w:sz w:val="24"/>
                <w:szCs w:val="24"/>
                <w:lang w:val="ru-RU" w:eastAsia="ru-RU"/>
              </w:rPr>
            </w:pPr>
            <w:r w:rsidRPr="002750A4">
              <w:rPr>
                <w:color w:val="000000"/>
                <w:sz w:val="24"/>
                <w:szCs w:val="24"/>
                <w:lang w:val="ru-RU" w:eastAsia="ru-RU"/>
              </w:rPr>
              <w:t>тонн</w:t>
            </w:r>
          </w:p>
        </w:tc>
        <w:tc>
          <w:tcPr>
            <w:tcW w:w="1646" w:type="dxa"/>
            <w:tcBorders>
              <w:top w:val="nil"/>
              <w:left w:val="nil"/>
              <w:bottom w:val="single" w:sz="4" w:space="0" w:color="auto"/>
              <w:right w:val="single" w:sz="4" w:space="0" w:color="auto"/>
            </w:tcBorders>
            <w:shd w:val="clear" w:color="auto" w:fill="auto"/>
            <w:vAlign w:val="center"/>
            <w:hideMark/>
          </w:tcPr>
          <w:p w:rsidR="002750A4" w:rsidRPr="002750A4" w:rsidRDefault="002750A4" w:rsidP="002750A4">
            <w:pPr>
              <w:spacing w:after="0" w:line="240" w:lineRule="auto"/>
              <w:jc w:val="center"/>
              <w:rPr>
                <w:color w:val="000000"/>
                <w:sz w:val="24"/>
                <w:szCs w:val="24"/>
              </w:rPr>
            </w:pPr>
            <w:r w:rsidRPr="002750A4">
              <w:rPr>
                <w:color w:val="000000"/>
                <w:sz w:val="24"/>
                <w:szCs w:val="24"/>
              </w:rPr>
              <w:t>0,0007</w:t>
            </w:r>
          </w:p>
        </w:tc>
        <w:tc>
          <w:tcPr>
            <w:tcW w:w="1682" w:type="dxa"/>
            <w:tcBorders>
              <w:top w:val="nil"/>
              <w:left w:val="nil"/>
              <w:bottom w:val="single" w:sz="4" w:space="0" w:color="auto"/>
              <w:right w:val="single" w:sz="4" w:space="0" w:color="auto"/>
            </w:tcBorders>
            <w:vAlign w:val="center"/>
          </w:tcPr>
          <w:p w:rsidR="002750A4" w:rsidRPr="002750A4" w:rsidRDefault="002750A4" w:rsidP="002750A4">
            <w:pPr>
              <w:spacing w:after="0" w:line="240" w:lineRule="auto"/>
              <w:jc w:val="center"/>
              <w:rPr>
                <w:color w:val="000000"/>
                <w:sz w:val="24"/>
                <w:szCs w:val="24"/>
              </w:rPr>
            </w:pPr>
            <w:r w:rsidRPr="002750A4">
              <w:rPr>
                <w:color w:val="000000"/>
                <w:sz w:val="24"/>
                <w:szCs w:val="24"/>
              </w:rPr>
              <w:t>0,0002</w:t>
            </w:r>
          </w:p>
        </w:tc>
      </w:tr>
    </w:tbl>
    <w:p w:rsidR="002750A4" w:rsidRDefault="002750A4" w:rsidP="00B96072">
      <w:pPr>
        <w:spacing w:after="0" w:line="240" w:lineRule="auto"/>
        <w:ind w:firstLine="567"/>
        <w:jc w:val="center"/>
        <w:rPr>
          <w:color w:val="000000"/>
          <w:sz w:val="28"/>
          <w:szCs w:val="28"/>
          <w:lang w:val="kk-KZ" w:eastAsia="kk-KZ"/>
        </w:rPr>
      </w:pPr>
    </w:p>
    <w:p w:rsidR="00495E83" w:rsidRPr="00B96072" w:rsidRDefault="005D053E" w:rsidP="00B96072">
      <w:pPr>
        <w:spacing w:after="0" w:line="240" w:lineRule="auto"/>
        <w:jc w:val="center"/>
        <w:rPr>
          <w:color w:val="000000"/>
          <w:sz w:val="28"/>
          <w:szCs w:val="28"/>
          <w:lang w:val="kk-KZ" w:eastAsia="kk-KZ"/>
        </w:rPr>
      </w:pPr>
      <w:r w:rsidRPr="00B96072">
        <w:rPr>
          <w:color w:val="000000"/>
          <w:sz w:val="28"/>
          <w:szCs w:val="28"/>
          <w:lang w:val="kk-KZ" w:eastAsia="kk-KZ"/>
        </w:rPr>
        <w:t>Таблица 2.3</w:t>
      </w:r>
      <w:r w:rsidR="0073395E" w:rsidRPr="00B96072">
        <w:rPr>
          <w:color w:val="000000"/>
          <w:sz w:val="28"/>
          <w:szCs w:val="28"/>
          <w:lang w:val="kk-KZ" w:eastAsia="kk-KZ"/>
        </w:rPr>
        <w:t>4</w:t>
      </w:r>
      <w:r w:rsidRPr="00B96072">
        <w:rPr>
          <w:color w:val="000000"/>
          <w:sz w:val="28"/>
          <w:szCs w:val="28"/>
          <w:lang w:val="kk-KZ" w:eastAsia="kk-KZ"/>
        </w:rPr>
        <w:t xml:space="preserve"> – Показатели работы бульдозера на на отвале рыхлых вскрышных пород</w:t>
      </w:r>
    </w:p>
    <w:tbl>
      <w:tblPr>
        <w:tblW w:w="9878" w:type="dxa"/>
        <w:jc w:val="center"/>
        <w:tblInd w:w="675" w:type="dxa"/>
        <w:tblLook w:val="04A0" w:firstRow="1" w:lastRow="0" w:firstColumn="1" w:lastColumn="0" w:noHBand="0" w:noVBand="1"/>
      </w:tblPr>
      <w:tblGrid>
        <w:gridCol w:w="540"/>
        <w:gridCol w:w="4968"/>
        <w:gridCol w:w="1133"/>
        <w:gridCol w:w="1701"/>
        <w:gridCol w:w="1536"/>
      </w:tblGrid>
      <w:tr w:rsidR="00427D53" w:rsidRPr="002750A4" w:rsidTr="00427D53">
        <w:trPr>
          <w:trHeight w:val="261"/>
          <w:jc w:val="center"/>
        </w:trPr>
        <w:tc>
          <w:tcPr>
            <w:tcW w:w="513" w:type="dxa"/>
            <w:vMerge w:val="restart"/>
            <w:tcBorders>
              <w:top w:val="single" w:sz="4" w:space="0" w:color="auto"/>
              <w:left w:val="single" w:sz="4" w:space="0" w:color="auto"/>
              <w:bottom w:val="single" w:sz="4" w:space="0" w:color="auto"/>
              <w:right w:val="single" w:sz="4" w:space="0" w:color="auto"/>
            </w:tcBorders>
            <w:shd w:val="clear" w:color="000000" w:fill="D9D9D9"/>
            <w:hideMark/>
          </w:tcPr>
          <w:p w:rsidR="00427D53" w:rsidRPr="002750A4" w:rsidRDefault="00427D53" w:rsidP="002750A4">
            <w:pPr>
              <w:spacing w:after="0" w:line="240" w:lineRule="auto"/>
              <w:jc w:val="center"/>
              <w:rPr>
                <w:color w:val="000000"/>
                <w:sz w:val="24"/>
                <w:szCs w:val="24"/>
                <w:lang w:val="ru-RU" w:eastAsia="ru-RU"/>
              </w:rPr>
            </w:pPr>
            <w:r w:rsidRPr="002750A4">
              <w:rPr>
                <w:color w:val="000000"/>
                <w:sz w:val="24"/>
                <w:szCs w:val="24"/>
                <w:lang w:val="ru-RU" w:eastAsia="ru-RU"/>
              </w:rPr>
              <w:t>№ п/п</w:t>
            </w:r>
          </w:p>
        </w:tc>
        <w:tc>
          <w:tcPr>
            <w:tcW w:w="4994" w:type="dxa"/>
            <w:vMerge w:val="restart"/>
            <w:tcBorders>
              <w:top w:val="single" w:sz="4" w:space="0" w:color="auto"/>
              <w:left w:val="single" w:sz="4" w:space="0" w:color="auto"/>
              <w:bottom w:val="single" w:sz="4" w:space="0" w:color="auto"/>
              <w:right w:val="single" w:sz="4" w:space="0" w:color="auto"/>
            </w:tcBorders>
            <w:shd w:val="clear" w:color="000000" w:fill="D9D9D9"/>
            <w:hideMark/>
          </w:tcPr>
          <w:p w:rsidR="00427D53" w:rsidRPr="002750A4" w:rsidRDefault="00427D53" w:rsidP="002750A4">
            <w:pPr>
              <w:spacing w:after="0" w:line="240" w:lineRule="auto"/>
              <w:jc w:val="center"/>
              <w:rPr>
                <w:color w:val="000000"/>
                <w:sz w:val="24"/>
                <w:szCs w:val="24"/>
                <w:lang w:val="ru-RU" w:eastAsia="ru-RU"/>
              </w:rPr>
            </w:pPr>
            <w:r w:rsidRPr="002750A4">
              <w:rPr>
                <w:color w:val="000000"/>
                <w:sz w:val="24"/>
                <w:szCs w:val="24"/>
                <w:lang w:val="ru-RU" w:eastAsia="ru-RU"/>
              </w:rPr>
              <w:t>Наименование показателей</w:t>
            </w:r>
          </w:p>
        </w:tc>
        <w:tc>
          <w:tcPr>
            <w:tcW w:w="1134" w:type="dxa"/>
            <w:vMerge w:val="restart"/>
            <w:tcBorders>
              <w:top w:val="single" w:sz="4" w:space="0" w:color="auto"/>
              <w:left w:val="single" w:sz="4" w:space="0" w:color="auto"/>
              <w:bottom w:val="single" w:sz="4" w:space="0" w:color="auto"/>
              <w:right w:val="single" w:sz="4" w:space="0" w:color="auto"/>
            </w:tcBorders>
            <w:shd w:val="clear" w:color="000000" w:fill="D9D9D9"/>
            <w:hideMark/>
          </w:tcPr>
          <w:p w:rsidR="00427D53" w:rsidRPr="002750A4" w:rsidRDefault="00427D53" w:rsidP="002750A4">
            <w:pPr>
              <w:spacing w:after="0" w:line="240" w:lineRule="auto"/>
              <w:jc w:val="center"/>
              <w:rPr>
                <w:color w:val="000000"/>
                <w:sz w:val="24"/>
                <w:szCs w:val="24"/>
                <w:lang w:val="ru-RU" w:eastAsia="ru-RU"/>
              </w:rPr>
            </w:pPr>
            <w:r w:rsidRPr="002750A4">
              <w:rPr>
                <w:color w:val="000000"/>
                <w:sz w:val="24"/>
                <w:szCs w:val="24"/>
                <w:lang w:val="ru-RU" w:eastAsia="ru-RU"/>
              </w:rPr>
              <w:t>Ед. изм.</w:t>
            </w:r>
          </w:p>
        </w:tc>
        <w:tc>
          <w:tcPr>
            <w:tcW w:w="3237" w:type="dxa"/>
            <w:gridSpan w:val="2"/>
            <w:tcBorders>
              <w:top w:val="single" w:sz="4" w:space="0" w:color="auto"/>
              <w:left w:val="nil"/>
              <w:bottom w:val="single" w:sz="4" w:space="0" w:color="auto"/>
              <w:right w:val="single" w:sz="4" w:space="0" w:color="auto"/>
            </w:tcBorders>
            <w:shd w:val="clear" w:color="000000" w:fill="D9D9D9"/>
            <w:noWrap/>
            <w:vAlign w:val="center"/>
            <w:hideMark/>
          </w:tcPr>
          <w:p w:rsidR="00427D53" w:rsidRPr="002750A4" w:rsidRDefault="00427D53" w:rsidP="002750A4">
            <w:pPr>
              <w:spacing w:after="0" w:line="240" w:lineRule="auto"/>
              <w:jc w:val="center"/>
              <w:rPr>
                <w:color w:val="000000"/>
                <w:sz w:val="24"/>
                <w:szCs w:val="24"/>
                <w:lang w:val="ru-RU" w:eastAsia="ru-RU"/>
              </w:rPr>
            </w:pPr>
            <w:r w:rsidRPr="002750A4">
              <w:rPr>
                <w:color w:val="000000"/>
                <w:sz w:val="24"/>
                <w:szCs w:val="24"/>
                <w:lang w:val="ru-RU" w:eastAsia="ru-RU"/>
              </w:rPr>
              <w:t>Годы разработки</w:t>
            </w:r>
          </w:p>
        </w:tc>
      </w:tr>
      <w:tr w:rsidR="002750A4" w:rsidRPr="002750A4" w:rsidTr="00427D53">
        <w:trPr>
          <w:trHeight w:val="196"/>
          <w:jc w:val="center"/>
        </w:trPr>
        <w:tc>
          <w:tcPr>
            <w:tcW w:w="513" w:type="dxa"/>
            <w:vMerge/>
            <w:tcBorders>
              <w:top w:val="single" w:sz="4" w:space="0" w:color="auto"/>
              <w:left w:val="single" w:sz="4" w:space="0" w:color="auto"/>
              <w:bottom w:val="single" w:sz="4" w:space="0" w:color="auto"/>
              <w:right w:val="single" w:sz="4" w:space="0" w:color="auto"/>
            </w:tcBorders>
            <w:vAlign w:val="center"/>
            <w:hideMark/>
          </w:tcPr>
          <w:p w:rsidR="002750A4" w:rsidRPr="002750A4" w:rsidRDefault="002750A4" w:rsidP="002750A4">
            <w:pPr>
              <w:spacing w:after="0" w:line="240" w:lineRule="auto"/>
              <w:rPr>
                <w:color w:val="000000"/>
                <w:sz w:val="24"/>
                <w:szCs w:val="24"/>
                <w:lang w:val="ru-RU" w:eastAsia="ru-RU"/>
              </w:rPr>
            </w:pPr>
          </w:p>
        </w:tc>
        <w:tc>
          <w:tcPr>
            <w:tcW w:w="4994" w:type="dxa"/>
            <w:vMerge/>
            <w:tcBorders>
              <w:top w:val="single" w:sz="4" w:space="0" w:color="auto"/>
              <w:left w:val="single" w:sz="4" w:space="0" w:color="auto"/>
              <w:bottom w:val="single" w:sz="4" w:space="0" w:color="auto"/>
              <w:right w:val="single" w:sz="4" w:space="0" w:color="auto"/>
            </w:tcBorders>
            <w:vAlign w:val="center"/>
            <w:hideMark/>
          </w:tcPr>
          <w:p w:rsidR="002750A4" w:rsidRPr="002750A4" w:rsidRDefault="002750A4" w:rsidP="002750A4">
            <w:pPr>
              <w:spacing w:after="0" w:line="240" w:lineRule="auto"/>
              <w:rPr>
                <w:color w:val="000000"/>
                <w:sz w:val="24"/>
                <w:szCs w:val="24"/>
                <w:lang w:val="ru-RU" w:eastAsia="ru-RU"/>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2750A4" w:rsidRPr="002750A4" w:rsidRDefault="002750A4" w:rsidP="002750A4">
            <w:pPr>
              <w:spacing w:after="0" w:line="240" w:lineRule="auto"/>
              <w:rPr>
                <w:color w:val="000000"/>
                <w:sz w:val="24"/>
                <w:szCs w:val="24"/>
                <w:lang w:val="ru-RU" w:eastAsia="ru-RU"/>
              </w:rPr>
            </w:pPr>
          </w:p>
        </w:tc>
        <w:tc>
          <w:tcPr>
            <w:tcW w:w="1701" w:type="dxa"/>
            <w:tcBorders>
              <w:top w:val="nil"/>
              <w:left w:val="nil"/>
              <w:bottom w:val="single" w:sz="4" w:space="0" w:color="auto"/>
              <w:right w:val="single" w:sz="4" w:space="0" w:color="auto"/>
            </w:tcBorders>
            <w:shd w:val="clear" w:color="000000" w:fill="D9D9D9"/>
            <w:vAlign w:val="center"/>
            <w:hideMark/>
          </w:tcPr>
          <w:p w:rsidR="002750A4" w:rsidRPr="002750A4" w:rsidRDefault="002750A4" w:rsidP="002750A4">
            <w:pPr>
              <w:spacing w:after="0" w:line="240" w:lineRule="auto"/>
              <w:jc w:val="center"/>
              <w:rPr>
                <w:color w:val="000000"/>
                <w:sz w:val="24"/>
                <w:szCs w:val="24"/>
              </w:rPr>
            </w:pPr>
            <w:r w:rsidRPr="002750A4">
              <w:rPr>
                <w:color w:val="000000"/>
                <w:sz w:val="24"/>
                <w:szCs w:val="24"/>
              </w:rPr>
              <w:t>2022</w:t>
            </w:r>
          </w:p>
        </w:tc>
        <w:tc>
          <w:tcPr>
            <w:tcW w:w="1536" w:type="dxa"/>
            <w:tcBorders>
              <w:top w:val="nil"/>
              <w:left w:val="nil"/>
              <w:bottom w:val="single" w:sz="4" w:space="0" w:color="auto"/>
              <w:right w:val="single" w:sz="4" w:space="0" w:color="auto"/>
            </w:tcBorders>
            <w:shd w:val="clear" w:color="000000" w:fill="D9D9D9"/>
            <w:vAlign w:val="center"/>
            <w:hideMark/>
          </w:tcPr>
          <w:p w:rsidR="002750A4" w:rsidRPr="002750A4" w:rsidRDefault="002750A4" w:rsidP="002750A4">
            <w:pPr>
              <w:spacing w:after="0" w:line="240" w:lineRule="auto"/>
              <w:jc w:val="center"/>
              <w:rPr>
                <w:color w:val="000000"/>
                <w:sz w:val="24"/>
                <w:szCs w:val="24"/>
              </w:rPr>
            </w:pPr>
            <w:r w:rsidRPr="002750A4">
              <w:rPr>
                <w:color w:val="000000"/>
                <w:sz w:val="24"/>
                <w:szCs w:val="24"/>
              </w:rPr>
              <w:t>2023-2031</w:t>
            </w:r>
          </w:p>
        </w:tc>
      </w:tr>
      <w:tr w:rsidR="002750A4" w:rsidRPr="002750A4" w:rsidTr="00427D53">
        <w:trPr>
          <w:trHeight w:val="274"/>
          <w:jc w:val="center"/>
        </w:trPr>
        <w:tc>
          <w:tcPr>
            <w:tcW w:w="513" w:type="dxa"/>
            <w:tcBorders>
              <w:top w:val="nil"/>
              <w:left w:val="single" w:sz="4" w:space="0" w:color="auto"/>
              <w:bottom w:val="single" w:sz="4" w:space="0" w:color="auto"/>
              <w:right w:val="single" w:sz="4" w:space="0" w:color="auto"/>
            </w:tcBorders>
            <w:shd w:val="clear" w:color="auto" w:fill="auto"/>
            <w:hideMark/>
          </w:tcPr>
          <w:p w:rsidR="002750A4" w:rsidRPr="002750A4" w:rsidRDefault="002750A4" w:rsidP="002750A4">
            <w:pPr>
              <w:spacing w:after="0" w:line="240" w:lineRule="auto"/>
              <w:jc w:val="center"/>
              <w:rPr>
                <w:color w:val="000000"/>
                <w:sz w:val="24"/>
                <w:szCs w:val="24"/>
                <w:lang w:val="ru-RU" w:eastAsia="ru-RU"/>
              </w:rPr>
            </w:pPr>
            <w:r w:rsidRPr="002750A4">
              <w:rPr>
                <w:color w:val="000000"/>
                <w:sz w:val="24"/>
                <w:szCs w:val="24"/>
                <w:lang w:val="ru-RU" w:eastAsia="ru-RU"/>
              </w:rPr>
              <w:t>1</w:t>
            </w:r>
          </w:p>
        </w:tc>
        <w:tc>
          <w:tcPr>
            <w:tcW w:w="4994" w:type="dxa"/>
            <w:tcBorders>
              <w:top w:val="nil"/>
              <w:left w:val="nil"/>
              <w:bottom w:val="single" w:sz="4" w:space="0" w:color="auto"/>
              <w:right w:val="single" w:sz="4" w:space="0" w:color="auto"/>
            </w:tcBorders>
            <w:shd w:val="clear" w:color="auto" w:fill="auto"/>
            <w:hideMark/>
          </w:tcPr>
          <w:p w:rsidR="002750A4" w:rsidRPr="002750A4" w:rsidRDefault="002750A4" w:rsidP="002750A4">
            <w:pPr>
              <w:spacing w:after="0" w:line="240" w:lineRule="auto"/>
              <w:rPr>
                <w:color w:val="000000"/>
                <w:sz w:val="24"/>
                <w:szCs w:val="24"/>
                <w:lang w:val="ru-RU" w:eastAsia="ru-RU"/>
              </w:rPr>
            </w:pPr>
            <w:r w:rsidRPr="002750A4">
              <w:rPr>
                <w:color w:val="000000"/>
                <w:sz w:val="24"/>
                <w:szCs w:val="24"/>
                <w:lang w:val="ru-RU" w:eastAsia="ru-RU"/>
              </w:rPr>
              <w:t xml:space="preserve">Объем складируюмых рыхлых вскрышных пород </w:t>
            </w:r>
          </w:p>
        </w:tc>
        <w:tc>
          <w:tcPr>
            <w:tcW w:w="1134" w:type="dxa"/>
            <w:tcBorders>
              <w:top w:val="nil"/>
              <w:left w:val="nil"/>
              <w:bottom w:val="single" w:sz="4" w:space="0" w:color="auto"/>
              <w:right w:val="single" w:sz="4" w:space="0" w:color="auto"/>
            </w:tcBorders>
            <w:shd w:val="clear" w:color="auto" w:fill="auto"/>
            <w:hideMark/>
          </w:tcPr>
          <w:p w:rsidR="002750A4" w:rsidRPr="002750A4" w:rsidRDefault="002750A4" w:rsidP="002750A4">
            <w:pPr>
              <w:spacing w:after="0" w:line="240" w:lineRule="auto"/>
              <w:jc w:val="center"/>
              <w:rPr>
                <w:color w:val="000000"/>
                <w:sz w:val="24"/>
                <w:szCs w:val="24"/>
                <w:lang w:val="ru-RU" w:eastAsia="ru-RU"/>
              </w:rPr>
            </w:pPr>
            <w:r w:rsidRPr="002750A4">
              <w:rPr>
                <w:color w:val="000000"/>
                <w:sz w:val="24"/>
                <w:szCs w:val="24"/>
                <w:lang w:val="ru-RU" w:eastAsia="ru-RU"/>
              </w:rPr>
              <w:t>тыс.м</w:t>
            </w:r>
            <w:r w:rsidRPr="002750A4">
              <w:rPr>
                <w:color w:val="000000"/>
                <w:sz w:val="24"/>
                <w:szCs w:val="24"/>
                <w:vertAlign w:val="superscript"/>
                <w:lang w:val="ru-RU" w:eastAsia="ru-RU"/>
              </w:rPr>
              <w:t>3</w:t>
            </w:r>
          </w:p>
        </w:tc>
        <w:tc>
          <w:tcPr>
            <w:tcW w:w="1701" w:type="dxa"/>
            <w:tcBorders>
              <w:top w:val="nil"/>
              <w:left w:val="nil"/>
              <w:bottom w:val="single" w:sz="4" w:space="0" w:color="auto"/>
              <w:right w:val="single" w:sz="4" w:space="0" w:color="auto"/>
            </w:tcBorders>
            <w:shd w:val="clear" w:color="auto" w:fill="auto"/>
            <w:noWrap/>
            <w:vAlign w:val="center"/>
            <w:hideMark/>
          </w:tcPr>
          <w:p w:rsidR="002750A4" w:rsidRPr="002750A4" w:rsidRDefault="002750A4" w:rsidP="002750A4">
            <w:pPr>
              <w:spacing w:after="0" w:line="240" w:lineRule="auto"/>
              <w:jc w:val="center"/>
              <w:rPr>
                <w:color w:val="000000"/>
                <w:sz w:val="24"/>
                <w:szCs w:val="24"/>
              </w:rPr>
            </w:pPr>
            <w:r w:rsidRPr="002750A4">
              <w:rPr>
                <w:color w:val="000000"/>
                <w:sz w:val="24"/>
                <w:szCs w:val="24"/>
              </w:rPr>
              <w:t>35,2</w:t>
            </w:r>
          </w:p>
        </w:tc>
        <w:tc>
          <w:tcPr>
            <w:tcW w:w="1536" w:type="dxa"/>
            <w:tcBorders>
              <w:top w:val="nil"/>
              <w:left w:val="nil"/>
              <w:bottom w:val="single" w:sz="4" w:space="0" w:color="auto"/>
              <w:right w:val="single" w:sz="4" w:space="0" w:color="auto"/>
            </w:tcBorders>
            <w:shd w:val="clear" w:color="auto" w:fill="auto"/>
            <w:noWrap/>
            <w:vAlign w:val="center"/>
            <w:hideMark/>
          </w:tcPr>
          <w:p w:rsidR="002750A4" w:rsidRPr="002750A4" w:rsidRDefault="002750A4" w:rsidP="002750A4">
            <w:pPr>
              <w:spacing w:after="0" w:line="240" w:lineRule="auto"/>
              <w:jc w:val="center"/>
              <w:rPr>
                <w:color w:val="000000"/>
                <w:sz w:val="24"/>
                <w:szCs w:val="24"/>
              </w:rPr>
            </w:pPr>
            <w:r w:rsidRPr="002750A4">
              <w:rPr>
                <w:color w:val="000000"/>
                <w:sz w:val="24"/>
                <w:szCs w:val="24"/>
              </w:rPr>
              <w:t>40</w:t>
            </w:r>
          </w:p>
        </w:tc>
      </w:tr>
      <w:tr w:rsidR="00427D53" w:rsidRPr="002750A4" w:rsidTr="00427D53">
        <w:trPr>
          <w:trHeight w:val="261"/>
          <w:jc w:val="center"/>
        </w:trPr>
        <w:tc>
          <w:tcPr>
            <w:tcW w:w="513" w:type="dxa"/>
            <w:tcBorders>
              <w:top w:val="nil"/>
              <w:left w:val="single" w:sz="4" w:space="0" w:color="auto"/>
              <w:bottom w:val="single" w:sz="4" w:space="0" w:color="auto"/>
              <w:right w:val="single" w:sz="4" w:space="0" w:color="auto"/>
            </w:tcBorders>
            <w:shd w:val="clear" w:color="auto" w:fill="auto"/>
            <w:vAlign w:val="center"/>
            <w:hideMark/>
          </w:tcPr>
          <w:p w:rsidR="00427D53" w:rsidRPr="002750A4" w:rsidRDefault="00427D53" w:rsidP="002750A4">
            <w:pPr>
              <w:spacing w:after="0" w:line="240" w:lineRule="auto"/>
              <w:jc w:val="center"/>
              <w:rPr>
                <w:color w:val="000000"/>
                <w:sz w:val="24"/>
                <w:szCs w:val="24"/>
                <w:lang w:val="ru-RU" w:eastAsia="ru-RU"/>
              </w:rPr>
            </w:pPr>
            <w:r w:rsidRPr="002750A4">
              <w:rPr>
                <w:color w:val="000000"/>
                <w:sz w:val="24"/>
                <w:szCs w:val="24"/>
                <w:lang w:val="ru-RU" w:eastAsia="ru-RU"/>
              </w:rPr>
              <w:t>2</w:t>
            </w:r>
          </w:p>
        </w:tc>
        <w:tc>
          <w:tcPr>
            <w:tcW w:w="4994" w:type="dxa"/>
            <w:tcBorders>
              <w:top w:val="nil"/>
              <w:left w:val="nil"/>
              <w:bottom w:val="single" w:sz="4" w:space="0" w:color="auto"/>
              <w:right w:val="single" w:sz="4" w:space="0" w:color="auto"/>
            </w:tcBorders>
            <w:shd w:val="clear" w:color="auto" w:fill="auto"/>
            <w:hideMark/>
          </w:tcPr>
          <w:p w:rsidR="00427D53" w:rsidRPr="002750A4" w:rsidRDefault="00427D53" w:rsidP="002750A4">
            <w:pPr>
              <w:spacing w:after="0" w:line="240" w:lineRule="auto"/>
              <w:rPr>
                <w:color w:val="000000"/>
                <w:sz w:val="24"/>
                <w:szCs w:val="24"/>
                <w:lang w:val="ru-RU" w:eastAsia="ru-RU"/>
              </w:rPr>
            </w:pPr>
            <w:r w:rsidRPr="002750A4">
              <w:rPr>
                <w:color w:val="000000"/>
                <w:sz w:val="24"/>
                <w:szCs w:val="24"/>
                <w:lang w:val="ru-RU" w:eastAsia="ru-RU"/>
              </w:rPr>
              <w:t xml:space="preserve">Тип применяемого бульдозера </w:t>
            </w:r>
          </w:p>
        </w:tc>
        <w:tc>
          <w:tcPr>
            <w:tcW w:w="1134" w:type="dxa"/>
            <w:tcBorders>
              <w:top w:val="nil"/>
              <w:left w:val="nil"/>
              <w:bottom w:val="single" w:sz="4" w:space="0" w:color="auto"/>
              <w:right w:val="single" w:sz="4" w:space="0" w:color="auto"/>
            </w:tcBorders>
            <w:shd w:val="clear" w:color="auto" w:fill="auto"/>
            <w:hideMark/>
          </w:tcPr>
          <w:p w:rsidR="00427D53" w:rsidRPr="002750A4" w:rsidRDefault="00427D53" w:rsidP="002750A4">
            <w:pPr>
              <w:spacing w:after="0" w:line="240" w:lineRule="auto"/>
              <w:jc w:val="center"/>
              <w:rPr>
                <w:color w:val="000000"/>
                <w:sz w:val="24"/>
                <w:szCs w:val="24"/>
                <w:lang w:val="ru-RU" w:eastAsia="ru-RU"/>
              </w:rPr>
            </w:pPr>
            <w:r w:rsidRPr="002750A4">
              <w:rPr>
                <w:color w:val="000000"/>
                <w:sz w:val="24"/>
                <w:szCs w:val="24"/>
                <w:lang w:val="ru-RU" w:eastAsia="ru-RU"/>
              </w:rPr>
              <w:t>-</w:t>
            </w:r>
          </w:p>
        </w:tc>
        <w:tc>
          <w:tcPr>
            <w:tcW w:w="3237" w:type="dxa"/>
            <w:gridSpan w:val="2"/>
            <w:tcBorders>
              <w:top w:val="single" w:sz="4" w:space="0" w:color="auto"/>
              <w:left w:val="nil"/>
              <w:bottom w:val="single" w:sz="4" w:space="0" w:color="auto"/>
              <w:right w:val="single" w:sz="4" w:space="0" w:color="auto"/>
            </w:tcBorders>
            <w:shd w:val="clear" w:color="auto" w:fill="auto"/>
            <w:vAlign w:val="center"/>
            <w:hideMark/>
          </w:tcPr>
          <w:p w:rsidR="00427D53" w:rsidRPr="002750A4" w:rsidRDefault="00427D53" w:rsidP="002750A4">
            <w:pPr>
              <w:spacing w:after="0" w:line="240" w:lineRule="auto"/>
              <w:jc w:val="center"/>
              <w:rPr>
                <w:color w:val="000000"/>
                <w:sz w:val="24"/>
                <w:szCs w:val="24"/>
                <w:lang w:val="ru-RU" w:eastAsia="ru-RU"/>
              </w:rPr>
            </w:pPr>
            <w:r w:rsidRPr="002750A4">
              <w:rPr>
                <w:color w:val="000000"/>
                <w:sz w:val="24"/>
                <w:szCs w:val="24"/>
                <w:lang w:val="ru-RU" w:eastAsia="ru-RU"/>
              </w:rPr>
              <w:t>Shantui SD23</w:t>
            </w:r>
          </w:p>
        </w:tc>
      </w:tr>
      <w:tr w:rsidR="00427D53" w:rsidRPr="002750A4" w:rsidTr="00427D53">
        <w:trPr>
          <w:trHeight w:val="261"/>
          <w:jc w:val="center"/>
        </w:trPr>
        <w:tc>
          <w:tcPr>
            <w:tcW w:w="513" w:type="dxa"/>
            <w:tcBorders>
              <w:top w:val="nil"/>
              <w:left w:val="single" w:sz="4" w:space="0" w:color="auto"/>
              <w:bottom w:val="single" w:sz="4" w:space="0" w:color="auto"/>
              <w:right w:val="single" w:sz="4" w:space="0" w:color="auto"/>
            </w:tcBorders>
            <w:shd w:val="clear" w:color="auto" w:fill="auto"/>
            <w:vAlign w:val="center"/>
            <w:hideMark/>
          </w:tcPr>
          <w:p w:rsidR="00427D53" w:rsidRPr="002750A4" w:rsidRDefault="00427D53" w:rsidP="002750A4">
            <w:pPr>
              <w:spacing w:after="0" w:line="240" w:lineRule="auto"/>
              <w:jc w:val="center"/>
              <w:rPr>
                <w:color w:val="000000"/>
                <w:sz w:val="24"/>
                <w:szCs w:val="24"/>
                <w:lang w:val="ru-RU" w:eastAsia="ru-RU"/>
              </w:rPr>
            </w:pPr>
            <w:r w:rsidRPr="002750A4">
              <w:rPr>
                <w:color w:val="000000"/>
                <w:sz w:val="24"/>
                <w:szCs w:val="24"/>
                <w:lang w:val="ru-RU" w:eastAsia="ru-RU"/>
              </w:rPr>
              <w:t>3</w:t>
            </w:r>
          </w:p>
        </w:tc>
        <w:tc>
          <w:tcPr>
            <w:tcW w:w="4994" w:type="dxa"/>
            <w:tcBorders>
              <w:top w:val="nil"/>
              <w:left w:val="nil"/>
              <w:bottom w:val="single" w:sz="4" w:space="0" w:color="auto"/>
              <w:right w:val="single" w:sz="4" w:space="0" w:color="auto"/>
            </w:tcBorders>
            <w:shd w:val="clear" w:color="auto" w:fill="auto"/>
            <w:hideMark/>
          </w:tcPr>
          <w:p w:rsidR="00427D53" w:rsidRPr="002750A4" w:rsidRDefault="00427D53" w:rsidP="002750A4">
            <w:pPr>
              <w:spacing w:after="0" w:line="240" w:lineRule="auto"/>
              <w:rPr>
                <w:color w:val="000000"/>
                <w:sz w:val="24"/>
                <w:szCs w:val="24"/>
                <w:lang w:val="ru-RU" w:eastAsia="ru-RU"/>
              </w:rPr>
            </w:pPr>
            <w:r w:rsidRPr="002750A4">
              <w:rPr>
                <w:color w:val="000000"/>
                <w:sz w:val="24"/>
                <w:szCs w:val="24"/>
                <w:lang w:val="ru-RU" w:eastAsia="ru-RU"/>
              </w:rPr>
              <w:t xml:space="preserve">Мощность двигателя  </w:t>
            </w:r>
          </w:p>
        </w:tc>
        <w:tc>
          <w:tcPr>
            <w:tcW w:w="1134" w:type="dxa"/>
            <w:tcBorders>
              <w:top w:val="nil"/>
              <w:left w:val="nil"/>
              <w:bottom w:val="single" w:sz="4" w:space="0" w:color="auto"/>
              <w:right w:val="single" w:sz="4" w:space="0" w:color="auto"/>
            </w:tcBorders>
            <w:shd w:val="clear" w:color="auto" w:fill="auto"/>
            <w:hideMark/>
          </w:tcPr>
          <w:p w:rsidR="00427D53" w:rsidRPr="002750A4" w:rsidRDefault="00427D53" w:rsidP="002750A4">
            <w:pPr>
              <w:spacing w:after="0" w:line="240" w:lineRule="auto"/>
              <w:jc w:val="center"/>
              <w:rPr>
                <w:color w:val="000000"/>
                <w:sz w:val="24"/>
                <w:szCs w:val="24"/>
                <w:lang w:val="ru-RU" w:eastAsia="ru-RU"/>
              </w:rPr>
            </w:pPr>
            <w:r w:rsidRPr="002750A4">
              <w:rPr>
                <w:color w:val="000000"/>
                <w:sz w:val="24"/>
                <w:szCs w:val="24"/>
                <w:lang w:val="ru-RU" w:eastAsia="ru-RU"/>
              </w:rPr>
              <w:t>л.с./кВт</w:t>
            </w:r>
          </w:p>
        </w:tc>
        <w:tc>
          <w:tcPr>
            <w:tcW w:w="3237" w:type="dxa"/>
            <w:gridSpan w:val="2"/>
            <w:tcBorders>
              <w:top w:val="single" w:sz="4" w:space="0" w:color="auto"/>
              <w:left w:val="nil"/>
              <w:bottom w:val="single" w:sz="4" w:space="0" w:color="auto"/>
              <w:right w:val="single" w:sz="4" w:space="0" w:color="auto"/>
            </w:tcBorders>
            <w:shd w:val="clear" w:color="auto" w:fill="auto"/>
            <w:vAlign w:val="center"/>
            <w:hideMark/>
          </w:tcPr>
          <w:p w:rsidR="00427D53" w:rsidRPr="002750A4" w:rsidRDefault="00427D53" w:rsidP="002750A4">
            <w:pPr>
              <w:spacing w:after="0" w:line="240" w:lineRule="auto"/>
              <w:jc w:val="center"/>
              <w:rPr>
                <w:color w:val="000000"/>
                <w:sz w:val="24"/>
                <w:szCs w:val="24"/>
                <w:lang w:val="ru-RU" w:eastAsia="ru-RU"/>
              </w:rPr>
            </w:pPr>
            <w:r w:rsidRPr="002750A4">
              <w:rPr>
                <w:color w:val="000000"/>
                <w:sz w:val="24"/>
                <w:szCs w:val="24"/>
                <w:lang w:val="ru-RU" w:eastAsia="ru-RU"/>
              </w:rPr>
              <w:t>230/169</w:t>
            </w:r>
          </w:p>
        </w:tc>
      </w:tr>
      <w:tr w:rsidR="002750A4" w:rsidRPr="002750A4" w:rsidTr="00427D53">
        <w:trPr>
          <w:trHeight w:val="274"/>
          <w:jc w:val="center"/>
        </w:trPr>
        <w:tc>
          <w:tcPr>
            <w:tcW w:w="513" w:type="dxa"/>
            <w:tcBorders>
              <w:top w:val="nil"/>
              <w:left w:val="single" w:sz="4" w:space="0" w:color="auto"/>
              <w:bottom w:val="single" w:sz="4" w:space="0" w:color="auto"/>
              <w:right w:val="single" w:sz="4" w:space="0" w:color="auto"/>
            </w:tcBorders>
            <w:shd w:val="clear" w:color="auto" w:fill="auto"/>
            <w:vAlign w:val="center"/>
            <w:hideMark/>
          </w:tcPr>
          <w:p w:rsidR="002750A4" w:rsidRPr="002750A4" w:rsidRDefault="002750A4" w:rsidP="002750A4">
            <w:pPr>
              <w:spacing w:after="0" w:line="240" w:lineRule="auto"/>
              <w:jc w:val="center"/>
              <w:rPr>
                <w:color w:val="000000"/>
                <w:sz w:val="24"/>
                <w:szCs w:val="24"/>
                <w:lang w:val="ru-RU" w:eastAsia="ru-RU"/>
              </w:rPr>
            </w:pPr>
            <w:r w:rsidRPr="002750A4">
              <w:rPr>
                <w:color w:val="000000"/>
                <w:sz w:val="24"/>
                <w:szCs w:val="24"/>
                <w:lang w:val="ru-RU" w:eastAsia="ru-RU"/>
              </w:rPr>
              <w:t>4</w:t>
            </w:r>
          </w:p>
        </w:tc>
        <w:tc>
          <w:tcPr>
            <w:tcW w:w="4994" w:type="dxa"/>
            <w:tcBorders>
              <w:top w:val="nil"/>
              <w:left w:val="nil"/>
              <w:bottom w:val="single" w:sz="4" w:space="0" w:color="auto"/>
              <w:right w:val="single" w:sz="4" w:space="0" w:color="auto"/>
            </w:tcBorders>
            <w:shd w:val="clear" w:color="auto" w:fill="auto"/>
            <w:hideMark/>
          </w:tcPr>
          <w:p w:rsidR="002750A4" w:rsidRPr="002750A4" w:rsidRDefault="002750A4" w:rsidP="002750A4">
            <w:pPr>
              <w:spacing w:after="0" w:line="240" w:lineRule="auto"/>
              <w:rPr>
                <w:color w:val="000000"/>
                <w:sz w:val="24"/>
                <w:szCs w:val="24"/>
                <w:lang w:val="ru-RU" w:eastAsia="ru-RU"/>
              </w:rPr>
            </w:pPr>
            <w:r w:rsidRPr="002750A4">
              <w:rPr>
                <w:color w:val="000000"/>
                <w:sz w:val="24"/>
                <w:szCs w:val="24"/>
                <w:lang w:val="ru-RU" w:eastAsia="ru-RU"/>
              </w:rPr>
              <w:t xml:space="preserve">Сменная норма выработки бульдозера </w:t>
            </w:r>
          </w:p>
        </w:tc>
        <w:tc>
          <w:tcPr>
            <w:tcW w:w="1134" w:type="dxa"/>
            <w:tcBorders>
              <w:top w:val="nil"/>
              <w:left w:val="nil"/>
              <w:bottom w:val="single" w:sz="4" w:space="0" w:color="auto"/>
              <w:right w:val="single" w:sz="4" w:space="0" w:color="auto"/>
            </w:tcBorders>
            <w:shd w:val="clear" w:color="auto" w:fill="auto"/>
            <w:hideMark/>
          </w:tcPr>
          <w:p w:rsidR="002750A4" w:rsidRPr="002750A4" w:rsidRDefault="002750A4" w:rsidP="002750A4">
            <w:pPr>
              <w:spacing w:after="0" w:line="240" w:lineRule="auto"/>
              <w:jc w:val="center"/>
              <w:rPr>
                <w:color w:val="000000"/>
                <w:sz w:val="24"/>
                <w:szCs w:val="24"/>
                <w:lang w:val="ru-RU" w:eastAsia="ru-RU"/>
              </w:rPr>
            </w:pPr>
            <w:r w:rsidRPr="002750A4">
              <w:rPr>
                <w:color w:val="000000"/>
                <w:sz w:val="24"/>
                <w:szCs w:val="24"/>
                <w:lang w:val="ru-RU" w:eastAsia="ru-RU"/>
              </w:rPr>
              <w:t>м</w:t>
            </w:r>
            <w:r w:rsidRPr="002750A4">
              <w:rPr>
                <w:color w:val="000000"/>
                <w:sz w:val="24"/>
                <w:szCs w:val="24"/>
                <w:vertAlign w:val="superscript"/>
                <w:lang w:val="ru-RU" w:eastAsia="ru-RU"/>
              </w:rPr>
              <w:t>3</w:t>
            </w:r>
          </w:p>
        </w:tc>
        <w:tc>
          <w:tcPr>
            <w:tcW w:w="1701" w:type="dxa"/>
            <w:tcBorders>
              <w:top w:val="nil"/>
              <w:left w:val="nil"/>
              <w:bottom w:val="single" w:sz="4" w:space="0" w:color="auto"/>
              <w:right w:val="single" w:sz="4" w:space="0" w:color="auto"/>
            </w:tcBorders>
            <w:shd w:val="clear" w:color="auto" w:fill="auto"/>
            <w:vAlign w:val="center"/>
            <w:hideMark/>
          </w:tcPr>
          <w:p w:rsidR="002750A4" w:rsidRPr="002750A4" w:rsidRDefault="002750A4" w:rsidP="002750A4">
            <w:pPr>
              <w:spacing w:after="0" w:line="240" w:lineRule="auto"/>
              <w:jc w:val="center"/>
              <w:rPr>
                <w:color w:val="000000"/>
                <w:sz w:val="24"/>
                <w:szCs w:val="24"/>
              </w:rPr>
            </w:pPr>
            <w:r w:rsidRPr="002750A4">
              <w:rPr>
                <w:color w:val="000000"/>
                <w:sz w:val="24"/>
                <w:szCs w:val="24"/>
              </w:rPr>
              <w:t>1519</w:t>
            </w:r>
          </w:p>
        </w:tc>
        <w:tc>
          <w:tcPr>
            <w:tcW w:w="1536" w:type="dxa"/>
            <w:tcBorders>
              <w:top w:val="nil"/>
              <w:left w:val="nil"/>
              <w:bottom w:val="single" w:sz="4" w:space="0" w:color="auto"/>
              <w:right w:val="single" w:sz="4" w:space="0" w:color="auto"/>
            </w:tcBorders>
            <w:shd w:val="clear" w:color="auto" w:fill="auto"/>
            <w:vAlign w:val="center"/>
            <w:hideMark/>
          </w:tcPr>
          <w:p w:rsidR="002750A4" w:rsidRPr="002750A4" w:rsidRDefault="002750A4" w:rsidP="002750A4">
            <w:pPr>
              <w:spacing w:after="0" w:line="240" w:lineRule="auto"/>
              <w:jc w:val="center"/>
              <w:rPr>
                <w:color w:val="000000"/>
                <w:sz w:val="24"/>
                <w:szCs w:val="24"/>
              </w:rPr>
            </w:pPr>
            <w:r w:rsidRPr="002750A4">
              <w:rPr>
                <w:color w:val="000000"/>
                <w:sz w:val="24"/>
                <w:szCs w:val="24"/>
              </w:rPr>
              <w:t>1519</w:t>
            </w:r>
          </w:p>
        </w:tc>
      </w:tr>
      <w:tr w:rsidR="002750A4" w:rsidRPr="002750A4" w:rsidTr="00427D53">
        <w:trPr>
          <w:trHeight w:val="261"/>
          <w:jc w:val="center"/>
        </w:trPr>
        <w:tc>
          <w:tcPr>
            <w:tcW w:w="513" w:type="dxa"/>
            <w:tcBorders>
              <w:top w:val="nil"/>
              <w:left w:val="single" w:sz="4" w:space="0" w:color="auto"/>
              <w:bottom w:val="single" w:sz="4" w:space="0" w:color="auto"/>
              <w:right w:val="single" w:sz="4" w:space="0" w:color="auto"/>
            </w:tcBorders>
            <w:shd w:val="clear" w:color="auto" w:fill="auto"/>
            <w:vAlign w:val="center"/>
            <w:hideMark/>
          </w:tcPr>
          <w:p w:rsidR="002750A4" w:rsidRPr="002750A4" w:rsidRDefault="002750A4" w:rsidP="002750A4">
            <w:pPr>
              <w:spacing w:after="0" w:line="240" w:lineRule="auto"/>
              <w:jc w:val="center"/>
              <w:rPr>
                <w:color w:val="000000"/>
                <w:sz w:val="24"/>
                <w:szCs w:val="24"/>
                <w:lang w:val="ru-RU" w:eastAsia="ru-RU"/>
              </w:rPr>
            </w:pPr>
            <w:r w:rsidRPr="002750A4">
              <w:rPr>
                <w:color w:val="000000"/>
                <w:sz w:val="24"/>
                <w:szCs w:val="24"/>
                <w:lang w:val="ru-RU" w:eastAsia="ru-RU"/>
              </w:rPr>
              <w:t>5</w:t>
            </w:r>
          </w:p>
        </w:tc>
        <w:tc>
          <w:tcPr>
            <w:tcW w:w="4994" w:type="dxa"/>
            <w:tcBorders>
              <w:top w:val="nil"/>
              <w:left w:val="nil"/>
              <w:bottom w:val="single" w:sz="4" w:space="0" w:color="auto"/>
              <w:right w:val="single" w:sz="4" w:space="0" w:color="auto"/>
            </w:tcBorders>
            <w:shd w:val="clear" w:color="auto" w:fill="auto"/>
            <w:hideMark/>
          </w:tcPr>
          <w:p w:rsidR="002750A4" w:rsidRPr="002750A4" w:rsidRDefault="002750A4" w:rsidP="002750A4">
            <w:pPr>
              <w:spacing w:after="0" w:line="240" w:lineRule="auto"/>
              <w:rPr>
                <w:color w:val="000000"/>
                <w:sz w:val="24"/>
                <w:szCs w:val="24"/>
                <w:lang w:val="ru-RU" w:eastAsia="ru-RU"/>
              </w:rPr>
            </w:pPr>
            <w:r w:rsidRPr="002750A4">
              <w:rPr>
                <w:color w:val="000000"/>
                <w:sz w:val="24"/>
                <w:szCs w:val="24"/>
                <w:lang w:val="ru-RU" w:eastAsia="ru-RU"/>
              </w:rPr>
              <w:t>Количество рабочих смен</w:t>
            </w:r>
          </w:p>
        </w:tc>
        <w:tc>
          <w:tcPr>
            <w:tcW w:w="1134" w:type="dxa"/>
            <w:tcBorders>
              <w:top w:val="nil"/>
              <w:left w:val="nil"/>
              <w:bottom w:val="single" w:sz="4" w:space="0" w:color="auto"/>
              <w:right w:val="single" w:sz="4" w:space="0" w:color="auto"/>
            </w:tcBorders>
            <w:shd w:val="clear" w:color="auto" w:fill="auto"/>
            <w:hideMark/>
          </w:tcPr>
          <w:p w:rsidR="002750A4" w:rsidRPr="002750A4" w:rsidRDefault="002750A4" w:rsidP="002750A4">
            <w:pPr>
              <w:spacing w:after="0" w:line="240" w:lineRule="auto"/>
              <w:jc w:val="center"/>
              <w:rPr>
                <w:color w:val="000000"/>
                <w:sz w:val="24"/>
                <w:szCs w:val="24"/>
                <w:lang w:val="ru-RU" w:eastAsia="ru-RU"/>
              </w:rPr>
            </w:pPr>
            <w:r w:rsidRPr="002750A4">
              <w:rPr>
                <w:color w:val="000000"/>
                <w:sz w:val="24"/>
                <w:szCs w:val="24"/>
                <w:lang w:val="ru-RU" w:eastAsia="ru-RU"/>
              </w:rPr>
              <w:t>смен</w:t>
            </w:r>
          </w:p>
        </w:tc>
        <w:tc>
          <w:tcPr>
            <w:tcW w:w="1701" w:type="dxa"/>
            <w:tcBorders>
              <w:top w:val="nil"/>
              <w:left w:val="nil"/>
              <w:bottom w:val="single" w:sz="4" w:space="0" w:color="auto"/>
              <w:right w:val="single" w:sz="4" w:space="0" w:color="auto"/>
            </w:tcBorders>
            <w:shd w:val="clear" w:color="auto" w:fill="auto"/>
            <w:vAlign w:val="center"/>
            <w:hideMark/>
          </w:tcPr>
          <w:p w:rsidR="002750A4" w:rsidRPr="002750A4" w:rsidRDefault="002750A4" w:rsidP="002750A4">
            <w:pPr>
              <w:spacing w:after="0" w:line="240" w:lineRule="auto"/>
              <w:jc w:val="center"/>
              <w:rPr>
                <w:color w:val="000000"/>
                <w:sz w:val="24"/>
                <w:szCs w:val="24"/>
              </w:rPr>
            </w:pPr>
            <w:r w:rsidRPr="002750A4">
              <w:rPr>
                <w:color w:val="000000"/>
                <w:sz w:val="24"/>
                <w:szCs w:val="24"/>
              </w:rPr>
              <w:t>23,2</w:t>
            </w:r>
          </w:p>
        </w:tc>
        <w:tc>
          <w:tcPr>
            <w:tcW w:w="1536" w:type="dxa"/>
            <w:tcBorders>
              <w:top w:val="nil"/>
              <w:left w:val="nil"/>
              <w:bottom w:val="single" w:sz="4" w:space="0" w:color="auto"/>
              <w:right w:val="single" w:sz="4" w:space="0" w:color="auto"/>
            </w:tcBorders>
            <w:shd w:val="clear" w:color="auto" w:fill="auto"/>
            <w:vAlign w:val="center"/>
            <w:hideMark/>
          </w:tcPr>
          <w:p w:rsidR="002750A4" w:rsidRPr="002750A4" w:rsidRDefault="002750A4" w:rsidP="002750A4">
            <w:pPr>
              <w:spacing w:after="0" w:line="240" w:lineRule="auto"/>
              <w:jc w:val="center"/>
              <w:rPr>
                <w:color w:val="000000"/>
                <w:sz w:val="24"/>
                <w:szCs w:val="24"/>
              </w:rPr>
            </w:pPr>
            <w:r w:rsidRPr="002750A4">
              <w:rPr>
                <w:color w:val="000000"/>
                <w:sz w:val="24"/>
                <w:szCs w:val="24"/>
              </w:rPr>
              <w:t>26,3</w:t>
            </w:r>
          </w:p>
        </w:tc>
      </w:tr>
      <w:tr w:rsidR="002750A4" w:rsidRPr="002750A4" w:rsidTr="00427D53">
        <w:trPr>
          <w:trHeight w:val="261"/>
          <w:jc w:val="center"/>
        </w:trPr>
        <w:tc>
          <w:tcPr>
            <w:tcW w:w="513" w:type="dxa"/>
            <w:tcBorders>
              <w:top w:val="nil"/>
              <w:left w:val="single" w:sz="4" w:space="0" w:color="auto"/>
              <w:bottom w:val="single" w:sz="4" w:space="0" w:color="auto"/>
              <w:right w:val="single" w:sz="4" w:space="0" w:color="auto"/>
            </w:tcBorders>
            <w:shd w:val="clear" w:color="auto" w:fill="auto"/>
            <w:vAlign w:val="center"/>
            <w:hideMark/>
          </w:tcPr>
          <w:p w:rsidR="002750A4" w:rsidRPr="002750A4" w:rsidRDefault="002750A4" w:rsidP="002750A4">
            <w:pPr>
              <w:spacing w:after="0" w:line="240" w:lineRule="auto"/>
              <w:jc w:val="center"/>
              <w:rPr>
                <w:color w:val="000000"/>
                <w:sz w:val="24"/>
                <w:szCs w:val="24"/>
                <w:lang w:val="ru-RU" w:eastAsia="ru-RU"/>
              </w:rPr>
            </w:pPr>
            <w:r w:rsidRPr="002750A4">
              <w:rPr>
                <w:color w:val="000000"/>
                <w:sz w:val="24"/>
                <w:szCs w:val="24"/>
                <w:lang w:val="ru-RU" w:eastAsia="ru-RU"/>
              </w:rPr>
              <w:t>6</w:t>
            </w:r>
          </w:p>
        </w:tc>
        <w:tc>
          <w:tcPr>
            <w:tcW w:w="4994" w:type="dxa"/>
            <w:tcBorders>
              <w:top w:val="nil"/>
              <w:left w:val="nil"/>
              <w:bottom w:val="single" w:sz="4" w:space="0" w:color="auto"/>
              <w:right w:val="single" w:sz="4" w:space="0" w:color="auto"/>
            </w:tcBorders>
            <w:shd w:val="clear" w:color="auto" w:fill="auto"/>
            <w:hideMark/>
          </w:tcPr>
          <w:p w:rsidR="002750A4" w:rsidRPr="002750A4" w:rsidRDefault="002750A4" w:rsidP="002750A4">
            <w:pPr>
              <w:spacing w:after="0" w:line="240" w:lineRule="auto"/>
              <w:jc w:val="both"/>
              <w:rPr>
                <w:color w:val="000000"/>
                <w:sz w:val="24"/>
                <w:szCs w:val="24"/>
                <w:lang w:val="ru-RU" w:eastAsia="ru-RU"/>
              </w:rPr>
            </w:pPr>
            <w:r w:rsidRPr="002750A4">
              <w:rPr>
                <w:color w:val="000000"/>
                <w:sz w:val="24"/>
                <w:szCs w:val="24"/>
                <w:lang w:val="ru-RU" w:eastAsia="ru-RU"/>
              </w:rPr>
              <w:t>Продолжительность смены</w:t>
            </w:r>
          </w:p>
        </w:tc>
        <w:tc>
          <w:tcPr>
            <w:tcW w:w="1134" w:type="dxa"/>
            <w:tcBorders>
              <w:top w:val="nil"/>
              <w:left w:val="nil"/>
              <w:bottom w:val="single" w:sz="4" w:space="0" w:color="auto"/>
              <w:right w:val="single" w:sz="4" w:space="0" w:color="auto"/>
            </w:tcBorders>
            <w:shd w:val="clear" w:color="auto" w:fill="auto"/>
            <w:vAlign w:val="bottom"/>
            <w:hideMark/>
          </w:tcPr>
          <w:p w:rsidR="002750A4" w:rsidRPr="002750A4" w:rsidRDefault="002750A4" w:rsidP="002750A4">
            <w:pPr>
              <w:spacing w:after="0" w:line="240" w:lineRule="auto"/>
              <w:jc w:val="center"/>
              <w:rPr>
                <w:color w:val="000000"/>
                <w:sz w:val="24"/>
                <w:szCs w:val="24"/>
                <w:lang w:val="ru-RU" w:eastAsia="ru-RU"/>
              </w:rPr>
            </w:pPr>
            <w:r w:rsidRPr="002750A4">
              <w:rPr>
                <w:color w:val="000000"/>
                <w:sz w:val="24"/>
                <w:szCs w:val="24"/>
                <w:lang w:val="ru-RU" w:eastAsia="ru-RU"/>
              </w:rPr>
              <w:t>ч</w:t>
            </w:r>
          </w:p>
        </w:tc>
        <w:tc>
          <w:tcPr>
            <w:tcW w:w="1701" w:type="dxa"/>
            <w:tcBorders>
              <w:top w:val="nil"/>
              <w:left w:val="nil"/>
              <w:bottom w:val="single" w:sz="4" w:space="0" w:color="auto"/>
              <w:right w:val="single" w:sz="4" w:space="0" w:color="auto"/>
            </w:tcBorders>
            <w:shd w:val="clear" w:color="auto" w:fill="auto"/>
            <w:vAlign w:val="center"/>
            <w:hideMark/>
          </w:tcPr>
          <w:p w:rsidR="002750A4" w:rsidRPr="002750A4" w:rsidRDefault="002750A4" w:rsidP="002750A4">
            <w:pPr>
              <w:spacing w:after="0" w:line="240" w:lineRule="auto"/>
              <w:jc w:val="center"/>
              <w:rPr>
                <w:color w:val="000000"/>
                <w:sz w:val="24"/>
                <w:szCs w:val="24"/>
              </w:rPr>
            </w:pPr>
            <w:r w:rsidRPr="002750A4">
              <w:rPr>
                <w:color w:val="000000"/>
                <w:sz w:val="24"/>
                <w:szCs w:val="24"/>
              </w:rPr>
              <w:t>10</w:t>
            </w:r>
          </w:p>
        </w:tc>
        <w:tc>
          <w:tcPr>
            <w:tcW w:w="1536" w:type="dxa"/>
            <w:tcBorders>
              <w:top w:val="nil"/>
              <w:left w:val="nil"/>
              <w:bottom w:val="single" w:sz="4" w:space="0" w:color="auto"/>
              <w:right w:val="single" w:sz="4" w:space="0" w:color="auto"/>
            </w:tcBorders>
            <w:shd w:val="clear" w:color="auto" w:fill="auto"/>
            <w:vAlign w:val="center"/>
            <w:hideMark/>
          </w:tcPr>
          <w:p w:rsidR="002750A4" w:rsidRPr="002750A4" w:rsidRDefault="002750A4" w:rsidP="002750A4">
            <w:pPr>
              <w:spacing w:after="0" w:line="240" w:lineRule="auto"/>
              <w:jc w:val="center"/>
              <w:rPr>
                <w:color w:val="000000"/>
                <w:sz w:val="24"/>
                <w:szCs w:val="24"/>
              </w:rPr>
            </w:pPr>
            <w:r w:rsidRPr="002750A4">
              <w:rPr>
                <w:color w:val="000000"/>
                <w:sz w:val="24"/>
                <w:szCs w:val="24"/>
              </w:rPr>
              <w:t>10</w:t>
            </w:r>
          </w:p>
        </w:tc>
      </w:tr>
      <w:tr w:rsidR="002750A4" w:rsidRPr="002750A4" w:rsidTr="00427D53">
        <w:trPr>
          <w:trHeight w:val="261"/>
          <w:jc w:val="center"/>
        </w:trPr>
        <w:tc>
          <w:tcPr>
            <w:tcW w:w="513" w:type="dxa"/>
            <w:tcBorders>
              <w:top w:val="nil"/>
              <w:left w:val="single" w:sz="4" w:space="0" w:color="auto"/>
              <w:bottom w:val="single" w:sz="4" w:space="0" w:color="auto"/>
              <w:right w:val="single" w:sz="4" w:space="0" w:color="auto"/>
            </w:tcBorders>
            <w:shd w:val="clear" w:color="auto" w:fill="auto"/>
            <w:vAlign w:val="center"/>
            <w:hideMark/>
          </w:tcPr>
          <w:p w:rsidR="002750A4" w:rsidRPr="002750A4" w:rsidRDefault="002750A4" w:rsidP="002750A4">
            <w:pPr>
              <w:spacing w:after="0" w:line="240" w:lineRule="auto"/>
              <w:jc w:val="center"/>
              <w:rPr>
                <w:color w:val="000000"/>
                <w:sz w:val="24"/>
                <w:szCs w:val="24"/>
                <w:lang w:val="ru-RU" w:eastAsia="ru-RU"/>
              </w:rPr>
            </w:pPr>
            <w:r w:rsidRPr="002750A4">
              <w:rPr>
                <w:color w:val="000000"/>
                <w:sz w:val="24"/>
                <w:szCs w:val="24"/>
                <w:lang w:val="ru-RU" w:eastAsia="ru-RU"/>
              </w:rPr>
              <w:t>7</w:t>
            </w:r>
          </w:p>
        </w:tc>
        <w:tc>
          <w:tcPr>
            <w:tcW w:w="4994" w:type="dxa"/>
            <w:tcBorders>
              <w:top w:val="nil"/>
              <w:left w:val="nil"/>
              <w:bottom w:val="single" w:sz="4" w:space="0" w:color="auto"/>
              <w:right w:val="single" w:sz="4" w:space="0" w:color="auto"/>
            </w:tcBorders>
            <w:shd w:val="clear" w:color="auto" w:fill="auto"/>
            <w:vAlign w:val="center"/>
            <w:hideMark/>
          </w:tcPr>
          <w:p w:rsidR="002750A4" w:rsidRPr="002750A4" w:rsidRDefault="002750A4" w:rsidP="002750A4">
            <w:pPr>
              <w:spacing w:after="0" w:line="240" w:lineRule="auto"/>
              <w:rPr>
                <w:color w:val="000000"/>
                <w:sz w:val="24"/>
                <w:szCs w:val="24"/>
                <w:lang w:val="ru-RU" w:eastAsia="ru-RU"/>
              </w:rPr>
            </w:pPr>
            <w:r w:rsidRPr="002750A4">
              <w:rPr>
                <w:color w:val="000000"/>
                <w:sz w:val="24"/>
                <w:szCs w:val="24"/>
                <w:lang w:val="ru-RU" w:eastAsia="ru-RU"/>
              </w:rPr>
              <w:t>Общая продолжительность работы бульдозеров</w:t>
            </w:r>
          </w:p>
        </w:tc>
        <w:tc>
          <w:tcPr>
            <w:tcW w:w="1134" w:type="dxa"/>
            <w:tcBorders>
              <w:top w:val="nil"/>
              <w:left w:val="nil"/>
              <w:bottom w:val="single" w:sz="4" w:space="0" w:color="auto"/>
              <w:right w:val="single" w:sz="4" w:space="0" w:color="auto"/>
            </w:tcBorders>
            <w:shd w:val="clear" w:color="auto" w:fill="auto"/>
            <w:vAlign w:val="center"/>
            <w:hideMark/>
          </w:tcPr>
          <w:p w:rsidR="002750A4" w:rsidRPr="002750A4" w:rsidRDefault="002750A4" w:rsidP="002750A4">
            <w:pPr>
              <w:spacing w:after="0" w:line="240" w:lineRule="auto"/>
              <w:jc w:val="center"/>
              <w:rPr>
                <w:color w:val="000000"/>
                <w:sz w:val="24"/>
                <w:szCs w:val="24"/>
                <w:lang w:val="ru-RU" w:eastAsia="ru-RU"/>
              </w:rPr>
            </w:pPr>
            <w:r w:rsidRPr="002750A4">
              <w:rPr>
                <w:color w:val="000000"/>
                <w:sz w:val="24"/>
                <w:szCs w:val="24"/>
                <w:lang w:val="ru-RU" w:eastAsia="ru-RU"/>
              </w:rPr>
              <w:t>ч</w:t>
            </w:r>
          </w:p>
        </w:tc>
        <w:tc>
          <w:tcPr>
            <w:tcW w:w="1701" w:type="dxa"/>
            <w:tcBorders>
              <w:top w:val="nil"/>
              <w:left w:val="nil"/>
              <w:bottom w:val="single" w:sz="4" w:space="0" w:color="auto"/>
              <w:right w:val="single" w:sz="4" w:space="0" w:color="auto"/>
            </w:tcBorders>
            <w:shd w:val="clear" w:color="auto" w:fill="auto"/>
            <w:vAlign w:val="center"/>
            <w:hideMark/>
          </w:tcPr>
          <w:p w:rsidR="002750A4" w:rsidRPr="002750A4" w:rsidRDefault="002750A4" w:rsidP="002750A4">
            <w:pPr>
              <w:spacing w:after="0" w:line="240" w:lineRule="auto"/>
              <w:jc w:val="center"/>
              <w:rPr>
                <w:color w:val="000000"/>
                <w:sz w:val="24"/>
                <w:szCs w:val="24"/>
              </w:rPr>
            </w:pPr>
            <w:r w:rsidRPr="002750A4">
              <w:rPr>
                <w:color w:val="000000"/>
                <w:sz w:val="24"/>
                <w:szCs w:val="24"/>
              </w:rPr>
              <w:t>232</w:t>
            </w:r>
          </w:p>
        </w:tc>
        <w:tc>
          <w:tcPr>
            <w:tcW w:w="1536" w:type="dxa"/>
            <w:tcBorders>
              <w:top w:val="nil"/>
              <w:left w:val="nil"/>
              <w:bottom w:val="single" w:sz="4" w:space="0" w:color="auto"/>
              <w:right w:val="single" w:sz="4" w:space="0" w:color="auto"/>
            </w:tcBorders>
            <w:shd w:val="clear" w:color="auto" w:fill="auto"/>
            <w:vAlign w:val="center"/>
            <w:hideMark/>
          </w:tcPr>
          <w:p w:rsidR="002750A4" w:rsidRPr="002750A4" w:rsidRDefault="002750A4" w:rsidP="002750A4">
            <w:pPr>
              <w:spacing w:after="0" w:line="240" w:lineRule="auto"/>
              <w:jc w:val="center"/>
              <w:rPr>
                <w:color w:val="000000"/>
                <w:sz w:val="24"/>
                <w:szCs w:val="24"/>
              </w:rPr>
            </w:pPr>
            <w:r w:rsidRPr="002750A4">
              <w:rPr>
                <w:color w:val="000000"/>
                <w:sz w:val="24"/>
                <w:szCs w:val="24"/>
              </w:rPr>
              <w:t>263</w:t>
            </w:r>
          </w:p>
        </w:tc>
      </w:tr>
      <w:tr w:rsidR="002750A4" w:rsidRPr="002750A4" w:rsidTr="00427D53">
        <w:trPr>
          <w:trHeight w:val="261"/>
          <w:jc w:val="center"/>
        </w:trPr>
        <w:tc>
          <w:tcPr>
            <w:tcW w:w="513" w:type="dxa"/>
            <w:tcBorders>
              <w:top w:val="nil"/>
              <w:left w:val="single" w:sz="4" w:space="0" w:color="auto"/>
              <w:bottom w:val="single" w:sz="4" w:space="0" w:color="auto"/>
              <w:right w:val="single" w:sz="4" w:space="0" w:color="auto"/>
            </w:tcBorders>
            <w:shd w:val="clear" w:color="auto" w:fill="auto"/>
            <w:vAlign w:val="center"/>
            <w:hideMark/>
          </w:tcPr>
          <w:p w:rsidR="002750A4" w:rsidRPr="002750A4" w:rsidRDefault="002750A4" w:rsidP="002750A4">
            <w:pPr>
              <w:spacing w:after="0" w:line="240" w:lineRule="auto"/>
              <w:jc w:val="center"/>
              <w:rPr>
                <w:color w:val="000000"/>
                <w:sz w:val="24"/>
                <w:szCs w:val="24"/>
                <w:lang w:val="ru-RU" w:eastAsia="ru-RU"/>
              </w:rPr>
            </w:pPr>
            <w:r w:rsidRPr="002750A4">
              <w:rPr>
                <w:color w:val="000000"/>
                <w:sz w:val="24"/>
                <w:szCs w:val="24"/>
                <w:lang w:val="ru-RU" w:eastAsia="ru-RU"/>
              </w:rPr>
              <w:t>8</w:t>
            </w:r>
          </w:p>
        </w:tc>
        <w:tc>
          <w:tcPr>
            <w:tcW w:w="4994" w:type="dxa"/>
            <w:tcBorders>
              <w:top w:val="nil"/>
              <w:left w:val="nil"/>
              <w:bottom w:val="single" w:sz="4" w:space="0" w:color="auto"/>
              <w:right w:val="single" w:sz="4" w:space="0" w:color="auto"/>
            </w:tcBorders>
            <w:shd w:val="clear" w:color="auto" w:fill="auto"/>
            <w:hideMark/>
          </w:tcPr>
          <w:p w:rsidR="002750A4" w:rsidRPr="002750A4" w:rsidRDefault="002750A4" w:rsidP="002750A4">
            <w:pPr>
              <w:spacing w:after="0" w:line="240" w:lineRule="auto"/>
              <w:rPr>
                <w:color w:val="000000"/>
                <w:sz w:val="24"/>
                <w:szCs w:val="24"/>
                <w:lang w:val="ru-RU" w:eastAsia="ru-RU"/>
              </w:rPr>
            </w:pPr>
            <w:r w:rsidRPr="002750A4">
              <w:rPr>
                <w:color w:val="000000"/>
                <w:sz w:val="24"/>
                <w:szCs w:val="24"/>
                <w:lang w:val="ru-RU" w:eastAsia="ru-RU"/>
              </w:rPr>
              <w:t xml:space="preserve">Расчетное количество бульдозеров </w:t>
            </w:r>
          </w:p>
        </w:tc>
        <w:tc>
          <w:tcPr>
            <w:tcW w:w="1134" w:type="dxa"/>
            <w:tcBorders>
              <w:top w:val="nil"/>
              <w:left w:val="nil"/>
              <w:bottom w:val="single" w:sz="4" w:space="0" w:color="auto"/>
              <w:right w:val="single" w:sz="4" w:space="0" w:color="auto"/>
            </w:tcBorders>
            <w:shd w:val="clear" w:color="auto" w:fill="auto"/>
            <w:hideMark/>
          </w:tcPr>
          <w:p w:rsidR="002750A4" w:rsidRPr="002750A4" w:rsidRDefault="002750A4" w:rsidP="002750A4">
            <w:pPr>
              <w:spacing w:after="0" w:line="240" w:lineRule="auto"/>
              <w:jc w:val="center"/>
              <w:rPr>
                <w:color w:val="000000"/>
                <w:sz w:val="24"/>
                <w:szCs w:val="24"/>
                <w:lang w:val="ru-RU" w:eastAsia="ru-RU"/>
              </w:rPr>
            </w:pPr>
            <w:r w:rsidRPr="002750A4">
              <w:rPr>
                <w:color w:val="000000"/>
                <w:sz w:val="24"/>
                <w:szCs w:val="24"/>
                <w:lang w:val="ru-RU" w:eastAsia="ru-RU"/>
              </w:rPr>
              <w:t>шт.</w:t>
            </w:r>
          </w:p>
        </w:tc>
        <w:tc>
          <w:tcPr>
            <w:tcW w:w="1701" w:type="dxa"/>
            <w:tcBorders>
              <w:top w:val="nil"/>
              <w:left w:val="nil"/>
              <w:bottom w:val="single" w:sz="4" w:space="0" w:color="auto"/>
              <w:right w:val="single" w:sz="4" w:space="0" w:color="auto"/>
            </w:tcBorders>
            <w:shd w:val="clear" w:color="auto" w:fill="auto"/>
            <w:vAlign w:val="center"/>
            <w:hideMark/>
          </w:tcPr>
          <w:p w:rsidR="002750A4" w:rsidRPr="002750A4" w:rsidRDefault="002750A4" w:rsidP="002750A4">
            <w:pPr>
              <w:spacing w:after="0" w:line="240" w:lineRule="auto"/>
              <w:jc w:val="center"/>
              <w:rPr>
                <w:color w:val="000000"/>
                <w:sz w:val="24"/>
                <w:szCs w:val="24"/>
              </w:rPr>
            </w:pPr>
            <w:r w:rsidRPr="002750A4">
              <w:rPr>
                <w:color w:val="000000"/>
                <w:sz w:val="24"/>
                <w:szCs w:val="24"/>
              </w:rPr>
              <w:t>1</w:t>
            </w:r>
          </w:p>
        </w:tc>
        <w:tc>
          <w:tcPr>
            <w:tcW w:w="1536" w:type="dxa"/>
            <w:tcBorders>
              <w:top w:val="nil"/>
              <w:left w:val="nil"/>
              <w:bottom w:val="single" w:sz="4" w:space="0" w:color="auto"/>
              <w:right w:val="single" w:sz="4" w:space="0" w:color="auto"/>
            </w:tcBorders>
            <w:shd w:val="clear" w:color="auto" w:fill="auto"/>
            <w:vAlign w:val="center"/>
            <w:hideMark/>
          </w:tcPr>
          <w:p w:rsidR="002750A4" w:rsidRPr="002750A4" w:rsidRDefault="002750A4" w:rsidP="002750A4">
            <w:pPr>
              <w:spacing w:after="0" w:line="240" w:lineRule="auto"/>
              <w:jc w:val="center"/>
              <w:rPr>
                <w:color w:val="000000"/>
                <w:sz w:val="24"/>
                <w:szCs w:val="24"/>
              </w:rPr>
            </w:pPr>
            <w:r w:rsidRPr="002750A4">
              <w:rPr>
                <w:color w:val="000000"/>
                <w:sz w:val="24"/>
                <w:szCs w:val="24"/>
              </w:rPr>
              <w:t>1</w:t>
            </w:r>
          </w:p>
        </w:tc>
      </w:tr>
      <w:tr w:rsidR="002750A4" w:rsidRPr="002750A4" w:rsidTr="00427D53">
        <w:trPr>
          <w:trHeight w:val="261"/>
          <w:jc w:val="center"/>
        </w:trPr>
        <w:tc>
          <w:tcPr>
            <w:tcW w:w="513" w:type="dxa"/>
            <w:tcBorders>
              <w:top w:val="nil"/>
              <w:left w:val="single" w:sz="4" w:space="0" w:color="auto"/>
              <w:bottom w:val="single" w:sz="4" w:space="0" w:color="auto"/>
              <w:right w:val="single" w:sz="4" w:space="0" w:color="auto"/>
            </w:tcBorders>
            <w:shd w:val="clear" w:color="auto" w:fill="auto"/>
            <w:vAlign w:val="center"/>
            <w:hideMark/>
          </w:tcPr>
          <w:p w:rsidR="002750A4" w:rsidRPr="002750A4" w:rsidRDefault="002750A4" w:rsidP="002750A4">
            <w:pPr>
              <w:spacing w:after="0" w:line="240" w:lineRule="auto"/>
              <w:jc w:val="center"/>
              <w:rPr>
                <w:color w:val="000000"/>
                <w:sz w:val="24"/>
                <w:szCs w:val="24"/>
                <w:lang w:val="ru-RU" w:eastAsia="ru-RU"/>
              </w:rPr>
            </w:pPr>
            <w:r w:rsidRPr="002750A4">
              <w:rPr>
                <w:color w:val="000000"/>
                <w:sz w:val="24"/>
                <w:szCs w:val="24"/>
                <w:lang w:val="ru-RU" w:eastAsia="ru-RU"/>
              </w:rPr>
              <w:t>9</w:t>
            </w:r>
          </w:p>
        </w:tc>
        <w:tc>
          <w:tcPr>
            <w:tcW w:w="4994" w:type="dxa"/>
            <w:tcBorders>
              <w:top w:val="nil"/>
              <w:left w:val="nil"/>
              <w:bottom w:val="single" w:sz="4" w:space="0" w:color="auto"/>
              <w:right w:val="single" w:sz="4" w:space="0" w:color="auto"/>
            </w:tcBorders>
            <w:shd w:val="clear" w:color="auto" w:fill="auto"/>
            <w:hideMark/>
          </w:tcPr>
          <w:p w:rsidR="002750A4" w:rsidRPr="002750A4" w:rsidRDefault="002750A4" w:rsidP="002750A4">
            <w:pPr>
              <w:spacing w:after="0" w:line="240" w:lineRule="auto"/>
              <w:rPr>
                <w:color w:val="000000"/>
                <w:sz w:val="24"/>
                <w:szCs w:val="24"/>
                <w:lang w:val="ru-RU" w:eastAsia="ru-RU"/>
              </w:rPr>
            </w:pPr>
            <w:r w:rsidRPr="002750A4">
              <w:rPr>
                <w:color w:val="000000"/>
                <w:sz w:val="24"/>
                <w:szCs w:val="24"/>
                <w:lang w:val="ru-RU" w:eastAsia="ru-RU"/>
              </w:rPr>
              <w:t xml:space="preserve">Расход топлива </w:t>
            </w:r>
          </w:p>
        </w:tc>
        <w:tc>
          <w:tcPr>
            <w:tcW w:w="1134" w:type="dxa"/>
            <w:tcBorders>
              <w:top w:val="nil"/>
              <w:left w:val="nil"/>
              <w:bottom w:val="single" w:sz="4" w:space="0" w:color="auto"/>
              <w:right w:val="single" w:sz="4" w:space="0" w:color="auto"/>
            </w:tcBorders>
            <w:shd w:val="clear" w:color="auto" w:fill="auto"/>
            <w:hideMark/>
          </w:tcPr>
          <w:p w:rsidR="002750A4" w:rsidRPr="002750A4" w:rsidRDefault="002750A4" w:rsidP="002750A4">
            <w:pPr>
              <w:spacing w:after="0" w:line="240" w:lineRule="auto"/>
              <w:jc w:val="center"/>
              <w:rPr>
                <w:color w:val="000000"/>
                <w:sz w:val="24"/>
                <w:szCs w:val="24"/>
                <w:lang w:val="ru-RU" w:eastAsia="ru-RU"/>
              </w:rPr>
            </w:pPr>
            <w:r w:rsidRPr="002750A4">
              <w:rPr>
                <w:color w:val="000000"/>
                <w:sz w:val="24"/>
                <w:szCs w:val="24"/>
                <w:lang w:val="ru-RU" w:eastAsia="ru-RU"/>
              </w:rPr>
              <w:t>тыс.л</w:t>
            </w:r>
          </w:p>
        </w:tc>
        <w:tc>
          <w:tcPr>
            <w:tcW w:w="1701" w:type="dxa"/>
            <w:tcBorders>
              <w:top w:val="nil"/>
              <w:left w:val="nil"/>
              <w:bottom w:val="single" w:sz="4" w:space="0" w:color="auto"/>
              <w:right w:val="single" w:sz="4" w:space="0" w:color="auto"/>
            </w:tcBorders>
            <w:shd w:val="clear" w:color="auto" w:fill="auto"/>
            <w:vAlign w:val="center"/>
            <w:hideMark/>
          </w:tcPr>
          <w:p w:rsidR="002750A4" w:rsidRPr="002750A4" w:rsidRDefault="002750A4" w:rsidP="002750A4">
            <w:pPr>
              <w:spacing w:after="0" w:line="240" w:lineRule="auto"/>
              <w:jc w:val="center"/>
              <w:rPr>
                <w:color w:val="000000"/>
                <w:sz w:val="24"/>
                <w:szCs w:val="24"/>
              </w:rPr>
            </w:pPr>
            <w:r w:rsidRPr="002750A4">
              <w:rPr>
                <w:color w:val="000000"/>
                <w:sz w:val="24"/>
                <w:szCs w:val="24"/>
              </w:rPr>
              <w:t>3,71</w:t>
            </w:r>
          </w:p>
        </w:tc>
        <w:tc>
          <w:tcPr>
            <w:tcW w:w="1536" w:type="dxa"/>
            <w:tcBorders>
              <w:top w:val="nil"/>
              <w:left w:val="nil"/>
              <w:bottom w:val="single" w:sz="4" w:space="0" w:color="auto"/>
              <w:right w:val="single" w:sz="4" w:space="0" w:color="auto"/>
            </w:tcBorders>
            <w:shd w:val="clear" w:color="auto" w:fill="auto"/>
            <w:vAlign w:val="center"/>
            <w:hideMark/>
          </w:tcPr>
          <w:p w:rsidR="002750A4" w:rsidRPr="002750A4" w:rsidRDefault="002750A4" w:rsidP="002750A4">
            <w:pPr>
              <w:spacing w:after="0" w:line="240" w:lineRule="auto"/>
              <w:jc w:val="center"/>
              <w:rPr>
                <w:color w:val="000000"/>
                <w:sz w:val="24"/>
                <w:szCs w:val="24"/>
              </w:rPr>
            </w:pPr>
            <w:r w:rsidRPr="002750A4">
              <w:rPr>
                <w:color w:val="000000"/>
                <w:sz w:val="24"/>
                <w:szCs w:val="24"/>
              </w:rPr>
              <w:t>4,21</w:t>
            </w:r>
          </w:p>
        </w:tc>
      </w:tr>
      <w:tr w:rsidR="002750A4" w:rsidRPr="002750A4" w:rsidTr="00427D53">
        <w:trPr>
          <w:trHeight w:val="261"/>
          <w:jc w:val="center"/>
        </w:trPr>
        <w:tc>
          <w:tcPr>
            <w:tcW w:w="513" w:type="dxa"/>
            <w:tcBorders>
              <w:top w:val="nil"/>
              <w:left w:val="single" w:sz="4" w:space="0" w:color="auto"/>
              <w:bottom w:val="single" w:sz="4" w:space="0" w:color="auto"/>
              <w:right w:val="single" w:sz="4" w:space="0" w:color="auto"/>
            </w:tcBorders>
            <w:shd w:val="clear" w:color="auto" w:fill="auto"/>
            <w:vAlign w:val="center"/>
            <w:hideMark/>
          </w:tcPr>
          <w:p w:rsidR="002750A4" w:rsidRPr="002750A4" w:rsidRDefault="002750A4" w:rsidP="002750A4">
            <w:pPr>
              <w:spacing w:after="0" w:line="240" w:lineRule="auto"/>
              <w:jc w:val="center"/>
              <w:rPr>
                <w:color w:val="000000"/>
                <w:sz w:val="24"/>
                <w:szCs w:val="24"/>
                <w:lang w:val="ru-RU" w:eastAsia="ru-RU"/>
              </w:rPr>
            </w:pPr>
            <w:r w:rsidRPr="002750A4">
              <w:rPr>
                <w:color w:val="000000"/>
                <w:sz w:val="24"/>
                <w:szCs w:val="24"/>
                <w:lang w:val="ru-RU" w:eastAsia="ru-RU"/>
              </w:rPr>
              <w:t>10</w:t>
            </w:r>
          </w:p>
        </w:tc>
        <w:tc>
          <w:tcPr>
            <w:tcW w:w="4994" w:type="dxa"/>
            <w:tcBorders>
              <w:top w:val="nil"/>
              <w:left w:val="nil"/>
              <w:bottom w:val="single" w:sz="4" w:space="0" w:color="auto"/>
              <w:right w:val="single" w:sz="4" w:space="0" w:color="auto"/>
            </w:tcBorders>
            <w:shd w:val="clear" w:color="auto" w:fill="auto"/>
            <w:hideMark/>
          </w:tcPr>
          <w:p w:rsidR="002750A4" w:rsidRPr="002750A4" w:rsidRDefault="002750A4" w:rsidP="002750A4">
            <w:pPr>
              <w:spacing w:after="0" w:line="240" w:lineRule="auto"/>
              <w:rPr>
                <w:color w:val="000000"/>
                <w:sz w:val="24"/>
                <w:szCs w:val="24"/>
                <w:lang w:val="ru-RU" w:eastAsia="ru-RU"/>
              </w:rPr>
            </w:pPr>
            <w:r w:rsidRPr="002750A4">
              <w:rPr>
                <w:color w:val="000000"/>
                <w:sz w:val="24"/>
                <w:szCs w:val="24"/>
                <w:lang w:val="ru-RU" w:eastAsia="ru-RU"/>
              </w:rPr>
              <w:t>Норма расхода</w:t>
            </w:r>
          </w:p>
        </w:tc>
        <w:tc>
          <w:tcPr>
            <w:tcW w:w="1134" w:type="dxa"/>
            <w:tcBorders>
              <w:top w:val="nil"/>
              <w:left w:val="nil"/>
              <w:bottom w:val="single" w:sz="4" w:space="0" w:color="auto"/>
              <w:right w:val="single" w:sz="4" w:space="0" w:color="auto"/>
            </w:tcBorders>
            <w:shd w:val="clear" w:color="auto" w:fill="auto"/>
            <w:hideMark/>
          </w:tcPr>
          <w:p w:rsidR="002750A4" w:rsidRPr="002750A4" w:rsidRDefault="002750A4" w:rsidP="002750A4">
            <w:pPr>
              <w:spacing w:after="0" w:line="240" w:lineRule="auto"/>
              <w:jc w:val="center"/>
              <w:rPr>
                <w:color w:val="000000"/>
                <w:sz w:val="24"/>
                <w:szCs w:val="24"/>
                <w:lang w:val="ru-RU" w:eastAsia="ru-RU"/>
              </w:rPr>
            </w:pPr>
            <w:r w:rsidRPr="002750A4">
              <w:rPr>
                <w:color w:val="000000"/>
                <w:sz w:val="24"/>
                <w:szCs w:val="24"/>
                <w:lang w:val="ru-RU" w:eastAsia="ru-RU"/>
              </w:rPr>
              <w:t>л/ч</w:t>
            </w:r>
          </w:p>
        </w:tc>
        <w:tc>
          <w:tcPr>
            <w:tcW w:w="1701" w:type="dxa"/>
            <w:tcBorders>
              <w:top w:val="nil"/>
              <w:left w:val="nil"/>
              <w:bottom w:val="single" w:sz="4" w:space="0" w:color="auto"/>
              <w:right w:val="single" w:sz="4" w:space="0" w:color="auto"/>
            </w:tcBorders>
            <w:shd w:val="clear" w:color="auto" w:fill="auto"/>
            <w:vAlign w:val="center"/>
            <w:hideMark/>
          </w:tcPr>
          <w:p w:rsidR="002750A4" w:rsidRPr="002750A4" w:rsidRDefault="002750A4" w:rsidP="002750A4">
            <w:pPr>
              <w:spacing w:after="0" w:line="240" w:lineRule="auto"/>
              <w:jc w:val="center"/>
              <w:rPr>
                <w:color w:val="000000"/>
                <w:sz w:val="24"/>
                <w:szCs w:val="24"/>
              </w:rPr>
            </w:pPr>
            <w:r w:rsidRPr="002750A4">
              <w:rPr>
                <w:color w:val="000000"/>
                <w:sz w:val="24"/>
                <w:szCs w:val="24"/>
              </w:rPr>
              <w:t>16</w:t>
            </w:r>
          </w:p>
        </w:tc>
        <w:tc>
          <w:tcPr>
            <w:tcW w:w="1536" w:type="dxa"/>
            <w:tcBorders>
              <w:top w:val="nil"/>
              <w:left w:val="nil"/>
              <w:bottom w:val="single" w:sz="4" w:space="0" w:color="auto"/>
              <w:right w:val="single" w:sz="4" w:space="0" w:color="auto"/>
            </w:tcBorders>
            <w:shd w:val="clear" w:color="auto" w:fill="auto"/>
            <w:vAlign w:val="center"/>
            <w:hideMark/>
          </w:tcPr>
          <w:p w:rsidR="002750A4" w:rsidRPr="002750A4" w:rsidRDefault="002750A4" w:rsidP="002750A4">
            <w:pPr>
              <w:spacing w:after="0" w:line="240" w:lineRule="auto"/>
              <w:jc w:val="center"/>
              <w:rPr>
                <w:color w:val="000000"/>
                <w:sz w:val="24"/>
                <w:szCs w:val="24"/>
              </w:rPr>
            </w:pPr>
            <w:r w:rsidRPr="002750A4">
              <w:rPr>
                <w:color w:val="000000"/>
                <w:sz w:val="24"/>
                <w:szCs w:val="24"/>
              </w:rPr>
              <w:t>16</w:t>
            </w:r>
          </w:p>
        </w:tc>
      </w:tr>
      <w:tr w:rsidR="002750A4" w:rsidRPr="0069641E" w:rsidTr="00427D53">
        <w:trPr>
          <w:trHeight w:val="261"/>
          <w:jc w:val="center"/>
        </w:trPr>
        <w:tc>
          <w:tcPr>
            <w:tcW w:w="513" w:type="dxa"/>
            <w:tcBorders>
              <w:top w:val="nil"/>
              <w:left w:val="single" w:sz="4" w:space="0" w:color="auto"/>
              <w:bottom w:val="single" w:sz="4" w:space="0" w:color="auto"/>
              <w:right w:val="single" w:sz="4" w:space="0" w:color="auto"/>
            </w:tcBorders>
            <w:shd w:val="clear" w:color="auto" w:fill="auto"/>
            <w:vAlign w:val="center"/>
            <w:hideMark/>
          </w:tcPr>
          <w:p w:rsidR="002750A4" w:rsidRPr="002750A4" w:rsidRDefault="002750A4" w:rsidP="002750A4">
            <w:pPr>
              <w:spacing w:after="0" w:line="240" w:lineRule="auto"/>
              <w:jc w:val="center"/>
              <w:rPr>
                <w:color w:val="000000"/>
                <w:sz w:val="24"/>
                <w:szCs w:val="24"/>
                <w:lang w:val="ru-RU" w:eastAsia="ru-RU"/>
              </w:rPr>
            </w:pPr>
            <w:r w:rsidRPr="002750A4">
              <w:rPr>
                <w:color w:val="000000"/>
                <w:sz w:val="24"/>
                <w:szCs w:val="24"/>
                <w:lang w:val="ru-RU" w:eastAsia="ru-RU"/>
              </w:rPr>
              <w:t>11</w:t>
            </w:r>
          </w:p>
        </w:tc>
        <w:tc>
          <w:tcPr>
            <w:tcW w:w="4994" w:type="dxa"/>
            <w:tcBorders>
              <w:top w:val="nil"/>
              <w:left w:val="nil"/>
              <w:bottom w:val="single" w:sz="4" w:space="0" w:color="auto"/>
              <w:right w:val="single" w:sz="4" w:space="0" w:color="auto"/>
            </w:tcBorders>
            <w:shd w:val="clear" w:color="auto" w:fill="auto"/>
            <w:vAlign w:val="bottom"/>
            <w:hideMark/>
          </w:tcPr>
          <w:p w:rsidR="002750A4" w:rsidRPr="002750A4" w:rsidRDefault="002750A4" w:rsidP="002750A4">
            <w:pPr>
              <w:spacing w:after="0" w:line="240" w:lineRule="auto"/>
              <w:rPr>
                <w:color w:val="000000"/>
                <w:sz w:val="24"/>
                <w:szCs w:val="24"/>
                <w:lang w:val="ru-RU" w:eastAsia="ru-RU"/>
              </w:rPr>
            </w:pPr>
            <w:r w:rsidRPr="002750A4">
              <w:rPr>
                <w:color w:val="000000"/>
                <w:sz w:val="24"/>
                <w:szCs w:val="24"/>
                <w:lang w:val="ru-RU" w:eastAsia="ru-RU"/>
              </w:rPr>
              <w:t>Расход масел и смазочных материалов</w:t>
            </w:r>
          </w:p>
        </w:tc>
        <w:tc>
          <w:tcPr>
            <w:tcW w:w="1134" w:type="dxa"/>
            <w:tcBorders>
              <w:top w:val="nil"/>
              <w:left w:val="nil"/>
              <w:bottom w:val="single" w:sz="4" w:space="0" w:color="auto"/>
              <w:right w:val="single" w:sz="4" w:space="0" w:color="auto"/>
            </w:tcBorders>
            <w:shd w:val="clear" w:color="auto" w:fill="auto"/>
            <w:hideMark/>
          </w:tcPr>
          <w:p w:rsidR="002750A4" w:rsidRPr="002750A4" w:rsidRDefault="002750A4" w:rsidP="002750A4">
            <w:pPr>
              <w:spacing w:after="0" w:line="240" w:lineRule="auto"/>
              <w:jc w:val="center"/>
              <w:rPr>
                <w:color w:val="000000"/>
                <w:sz w:val="24"/>
                <w:szCs w:val="24"/>
                <w:lang w:val="ru-RU" w:eastAsia="ru-RU"/>
              </w:rPr>
            </w:pPr>
            <w:r w:rsidRPr="002750A4">
              <w:rPr>
                <w:color w:val="000000"/>
                <w:sz w:val="24"/>
                <w:szCs w:val="24"/>
                <w:lang w:val="ru-RU" w:eastAsia="ru-RU"/>
              </w:rPr>
              <w:t> </w:t>
            </w:r>
          </w:p>
        </w:tc>
        <w:tc>
          <w:tcPr>
            <w:tcW w:w="1701" w:type="dxa"/>
            <w:tcBorders>
              <w:top w:val="nil"/>
              <w:left w:val="nil"/>
              <w:bottom w:val="single" w:sz="4" w:space="0" w:color="auto"/>
              <w:right w:val="single" w:sz="4" w:space="0" w:color="auto"/>
            </w:tcBorders>
            <w:shd w:val="clear" w:color="auto" w:fill="auto"/>
            <w:vAlign w:val="center"/>
            <w:hideMark/>
          </w:tcPr>
          <w:p w:rsidR="002750A4" w:rsidRPr="00DE5795" w:rsidRDefault="002750A4" w:rsidP="002750A4">
            <w:pPr>
              <w:spacing w:after="0" w:line="240" w:lineRule="auto"/>
              <w:jc w:val="center"/>
              <w:rPr>
                <w:color w:val="000000"/>
                <w:sz w:val="24"/>
                <w:szCs w:val="24"/>
                <w:lang w:val="ru-RU"/>
              </w:rPr>
            </w:pPr>
            <w:r w:rsidRPr="002750A4">
              <w:rPr>
                <w:color w:val="000000"/>
                <w:sz w:val="24"/>
                <w:szCs w:val="24"/>
              </w:rPr>
              <w:t> </w:t>
            </w:r>
          </w:p>
        </w:tc>
        <w:tc>
          <w:tcPr>
            <w:tcW w:w="1536" w:type="dxa"/>
            <w:tcBorders>
              <w:top w:val="nil"/>
              <w:left w:val="nil"/>
              <w:bottom w:val="single" w:sz="4" w:space="0" w:color="auto"/>
              <w:right w:val="single" w:sz="4" w:space="0" w:color="auto"/>
            </w:tcBorders>
            <w:shd w:val="clear" w:color="auto" w:fill="auto"/>
            <w:vAlign w:val="center"/>
            <w:hideMark/>
          </w:tcPr>
          <w:p w:rsidR="002750A4" w:rsidRPr="00DE5795" w:rsidRDefault="002750A4" w:rsidP="002750A4">
            <w:pPr>
              <w:spacing w:after="0" w:line="240" w:lineRule="auto"/>
              <w:jc w:val="center"/>
              <w:rPr>
                <w:color w:val="000000"/>
                <w:sz w:val="24"/>
                <w:szCs w:val="24"/>
                <w:lang w:val="ru-RU"/>
              </w:rPr>
            </w:pPr>
            <w:r w:rsidRPr="002750A4">
              <w:rPr>
                <w:color w:val="000000"/>
                <w:sz w:val="24"/>
                <w:szCs w:val="24"/>
              </w:rPr>
              <w:t> </w:t>
            </w:r>
          </w:p>
        </w:tc>
      </w:tr>
      <w:tr w:rsidR="002750A4" w:rsidRPr="002750A4" w:rsidTr="00427D53">
        <w:trPr>
          <w:trHeight w:val="261"/>
          <w:jc w:val="center"/>
        </w:trPr>
        <w:tc>
          <w:tcPr>
            <w:tcW w:w="513" w:type="dxa"/>
            <w:tcBorders>
              <w:top w:val="nil"/>
              <w:left w:val="single" w:sz="4" w:space="0" w:color="auto"/>
              <w:bottom w:val="single" w:sz="4" w:space="0" w:color="auto"/>
              <w:right w:val="single" w:sz="4" w:space="0" w:color="auto"/>
            </w:tcBorders>
            <w:shd w:val="clear" w:color="auto" w:fill="auto"/>
            <w:vAlign w:val="center"/>
            <w:hideMark/>
          </w:tcPr>
          <w:p w:rsidR="002750A4" w:rsidRPr="002750A4" w:rsidRDefault="002750A4" w:rsidP="002750A4">
            <w:pPr>
              <w:spacing w:after="0" w:line="240" w:lineRule="auto"/>
              <w:jc w:val="center"/>
              <w:rPr>
                <w:color w:val="000000"/>
                <w:sz w:val="24"/>
                <w:szCs w:val="24"/>
                <w:lang w:val="ru-RU" w:eastAsia="ru-RU"/>
              </w:rPr>
            </w:pPr>
            <w:r w:rsidRPr="002750A4">
              <w:rPr>
                <w:color w:val="000000"/>
                <w:sz w:val="24"/>
                <w:szCs w:val="24"/>
                <w:lang w:val="ru-RU" w:eastAsia="ru-RU"/>
              </w:rPr>
              <w:t>12</w:t>
            </w:r>
          </w:p>
        </w:tc>
        <w:tc>
          <w:tcPr>
            <w:tcW w:w="4994" w:type="dxa"/>
            <w:tcBorders>
              <w:top w:val="nil"/>
              <w:left w:val="nil"/>
              <w:bottom w:val="single" w:sz="4" w:space="0" w:color="auto"/>
              <w:right w:val="single" w:sz="4" w:space="0" w:color="auto"/>
            </w:tcBorders>
            <w:shd w:val="clear" w:color="auto" w:fill="auto"/>
            <w:vAlign w:val="bottom"/>
            <w:hideMark/>
          </w:tcPr>
          <w:p w:rsidR="002750A4" w:rsidRPr="002750A4" w:rsidRDefault="002750A4" w:rsidP="002750A4">
            <w:pPr>
              <w:spacing w:after="0" w:line="240" w:lineRule="auto"/>
              <w:rPr>
                <w:color w:val="000000"/>
                <w:sz w:val="24"/>
                <w:szCs w:val="24"/>
                <w:lang w:val="ru-RU" w:eastAsia="ru-RU"/>
              </w:rPr>
            </w:pPr>
            <w:r w:rsidRPr="002750A4">
              <w:rPr>
                <w:color w:val="000000"/>
                <w:sz w:val="24"/>
                <w:szCs w:val="24"/>
                <w:lang w:val="ru-RU" w:eastAsia="ru-RU"/>
              </w:rPr>
              <w:t>Моторные масла 4,9%</w:t>
            </w:r>
          </w:p>
        </w:tc>
        <w:tc>
          <w:tcPr>
            <w:tcW w:w="1134" w:type="dxa"/>
            <w:tcBorders>
              <w:top w:val="nil"/>
              <w:left w:val="nil"/>
              <w:bottom w:val="single" w:sz="4" w:space="0" w:color="auto"/>
              <w:right w:val="single" w:sz="4" w:space="0" w:color="auto"/>
            </w:tcBorders>
            <w:shd w:val="clear" w:color="auto" w:fill="auto"/>
            <w:vAlign w:val="bottom"/>
            <w:hideMark/>
          </w:tcPr>
          <w:p w:rsidR="002750A4" w:rsidRPr="002750A4" w:rsidRDefault="002750A4" w:rsidP="002750A4">
            <w:pPr>
              <w:spacing w:after="0" w:line="240" w:lineRule="auto"/>
              <w:jc w:val="center"/>
              <w:rPr>
                <w:color w:val="000000"/>
                <w:sz w:val="24"/>
                <w:szCs w:val="24"/>
                <w:lang w:val="ru-RU" w:eastAsia="ru-RU"/>
              </w:rPr>
            </w:pPr>
            <w:r w:rsidRPr="002750A4">
              <w:rPr>
                <w:color w:val="000000"/>
                <w:sz w:val="24"/>
                <w:szCs w:val="24"/>
                <w:lang w:val="ru-RU" w:eastAsia="ru-RU"/>
              </w:rPr>
              <w:t>тыс. л</w:t>
            </w:r>
          </w:p>
        </w:tc>
        <w:tc>
          <w:tcPr>
            <w:tcW w:w="1701" w:type="dxa"/>
            <w:tcBorders>
              <w:top w:val="nil"/>
              <w:left w:val="nil"/>
              <w:bottom w:val="single" w:sz="4" w:space="0" w:color="auto"/>
              <w:right w:val="single" w:sz="4" w:space="0" w:color="auto"/>
            </w:tcBorders>
            <w:shd w:val="clear" w:color="auto" w:fill="auto"/>
            <w:vAlign w:val="center"/>
            <w:hideMark/>
          </w:tcPr>
          <w:p w:rsidR="002750A4" w:rsidRPr="002750A4" w:rsidRDefault="002750A4" w:rsidP="002750A4">
            <w:pPr>
              <w:spacing w:after="0" w:line="240" w:lineRule="auto"/>
              <w:jc w:val="center"/>
              <w:rPr>
                <w:color w:val="000000"/>
                <w:sz w:val="24"/>
                <w:szCs w:val="24"/>
              </w:rPr>
            </w:pPr>
            <w:r w:rsidRPr="002750A4">
              <w:rPr>
                <w:color w:val="000000"/>
                <w:sz w:val="24"/>
                <w:szCs w:val="24"/>
              </w:rPr>
              <w:t>0,1819</w:t>
            </w:r>
          </w:p>
        </w:tc>
        <w:tc>
          <w:tcPr>
            <w:tcW w:w="1536" w:type="dxa"/>
            <w:tcBorders>
              <w:top w:val="nil"/>
              <w:left w:val="nil"/>
              <w:bottom w:val="single" w:sz="4" w:space="0" w:color="auto"/>
              <w:right w:val="single" w:sz="4" w:space="0" w:color="auto"/>
            </w:tcBorders>
            <w:shd w:val="clear" w:color="auto" w:fill="auto"/>
            <w:vAlign w:val="center"/>
            <w:hideMark/>
          </w:tcPr>
          <w:p w:rsidR="002750A4" w:rsidRPr="002750A4" w:rsidRDefault="002750A4" w:rsidP="002750A4">
            <w:pPr>
              <w:spacing w:after="0" w:line="240" w:lineRule="auto"/>
              <w:jc w:val="center"/>
              <w:rPr>
                <w:color w:val="000000"/>
                <w:sz w:val="24"/>
                <w:szCs w:val="24"/>
              </w:rPr>
            </w:pPr>
            <w:r w:rsidRPr="002750A4">
              <w:rPr>
                <w:color w:val="000000"/>
                <w:sz w:val="24"/>
                <w:szCs w:val="24"/>
              </w:rPr>
              <w:t>0,2062</w:t>
            </w:r>
          </w:p>
        </w:tc>
      </w:tr>
      <w:tr w:rsidR="002750A4" w:rsidRPr="002750A4" w:rsidTr="00427D53">
        <w:trPr>
          <w:trHeight w:val="261"/>
          <w:jc w:val="center"/>
        </w:trPr>
        <w:tc>
          <w:tcPr>
            <w:tcW w:w="513" w:type="dxa"/>
            <w:tcBorders>
              <w:top w:val="nil"/>
              <w:left w:val="single" w:sz="4" w:space="0" w:color="auto"/>
              <w:bottom w:val="single" w:sz="4" w:space="0" w:color="auto"/>
              <w:right w:val="single" w:sz="4" w:space="0" w:color="auto"/>
            </w:tcBorders>
            <w:shd w:val="clear" w:color="auto" w:fill="auto"/>
            <w:vAlign w:val="center"/>
            <w:hideMark/>
          </w:tcPr>
          <w:p w:rsidR="002750A4" w:rsidRPr="002750A4" w:rsidRDefault="002750A4" w:rsidP="002750A4">
            <w:pPr>
              <w:spacing w:after="0" w:line="240" w:lineRule="auto"/>
              <w:jc w:val="center"/>
              <w:rPr>
                <w:color w:val="000000"/>
                <w:sz w:val="24"/>
                <w:szCs w:val="24"/>
                <w:lang w:val="ru-RU" w:eastAsia="ru-RU"/>
              </w:rPr>
            </w:pPr>
            <w:r w:rsidRPr="002750A4">
              <w:rPr>
                <w:color w:val="000000"/>
                <w:sz w:val="24"/>
                <w:szCs w:val="24"/>
                <w:lang w:val="ru-RU" w:eastAsia="ru-RU"/>
              </w:rPr>
              <w:t>13</w:t>
            </w:r>
          </w:p>
        </w:tc>
        <w:tc>
          <w:tcPr>
            <w:tcW w:w="4994" w:type="dxa"/>
            <w:tcBorders>
              <w:top w:val="nil"/>
              <w:left w:val="nil"/>
              <w:bottom w:val="single" w:sz="4" w:space="0" w:color="auto"/>
              <w:right w:val="single" w:sz="4" w:space="0" w:color="auto"/>
            </w:tcBorders>
            <w:shd w:val="clear" w:color="auto" w:fill="auto"/>
            <w:vAlign w:val="bottom"/>
            <w:hideMark/>
          </w:tcPr>
          <w:p w:rsidR="002750A4" w:rsidRPr="002750A4" w:rsidRDefault="002750A4" w:rsidP="002750A4">
            <w:pPr>
              <w:spacing w:after="0" w:line="240" w:lineRule="auto"/>
              <w:rPr>
                <w:color w:val="000000"/>
                <w:sz w:val="24"/>
                <w:szCs w:val="24"/>
                <w:lang w:val="ru-RU" w:eastAsia="ru-RU"/>
              </w:rPr>
            </w:pPr>
            <w:r w:rsidRPr="002750A4">
              <w:rPr>
                <w:color w:val="000000"/>
                <w:sz w:val="24"/>
                <w:szCs w:val="24"/>
                <w:lang w:val="ru-RU" w:eastAsia="ru-RU"/>
              </w:rPr>
              <w:t>Трансмиссионные масла 0,8%</w:t>
            </w:r>
          </w:p>
        </w:tc>
        <w:tc>
          <w:tcPr>
            <w:tcW w:w="1134" w:type="dxa"/>
            <w:tcBorders>
              <w:top w:val="nil"/>
              <w:left w:val="nil"/>
              <w:bottom w:val="single" w:sz="4" w:space="0" w:color="auto"/>
              <w:right w:val="single" w:sz="4" w:space="0" w:color="auto"/>
            </w:tcBorders>
            <w:shd w:val="clear" w:color="auto" w:fill="auto"/>
            <w:vAlign w:val="bottom"/>
            <w:hideMark/>
          </w:tcPr>
          <w:p w:rsidR="002750A4" w:rsidRPr="002750A4" w:rsidRDefault="002750A4" w:rsidP="002750A4">
            <w:pPr>
              <w:spacing w:after="0" w:line="240" w:lineRule="auto"/>
              <w:jc w:val="center"/>
              <w:rPr>
                <w:color w:val="000000"/>
                <w:sz w:val="24"/>
                <w:szCs w:val="24"/>
                <w:lang w:val="ru-RU" w:eastAsia="ru-RU"/>
              </w:rPr>
            </w:pPr>
            <w:r w:rsidRPr="002750A4">
              <w:rPr>
                <w:color w:val="000000"/>
                <w:sz w:val="24"/>
                <w:szCs w:val="24"/>
                <w:lang w:val="ru-RU" w:eastAsia="ru-RU"/>
              </w:rPr>
              <w:t>тыс. л</w:t>
            </w:r>
          </w:p>
        </w:tc>
        <w:tc>
          <w:tcPr>
            <w:tcW w:w="1701" w:type="dxa"/>
            <w:tcBorders>
              <w:top w:val="nil"/>
              <w:left w:val="nil"/>
              <w:bottom w:val="single" w:sz="4" w:space="0" w:color="auto"/>
              <w:right w:val="single" w:sz="4" w:space="0" w:color="auto"/>
            </w:tcBorders>
            <w:shd w:val="clear" w:color="auto" w:fill="auto"/>
            <w:vAlign w:val="center"/>
            <w:hideMark/>
          </w:tcPr>
          <w:p w:rsidR="002750A4" w:rsidRPr="002750A4" w:rsidRDefault="002750A4" w:rsidP="002750A4">
            <w:pPr>
              <w:spacing w:after="0" w:line="240" w:lineRule="auto"/>
              <w:jc w:val="center"/>
              <w:rPr>
                <w:color w:val="000000"/>
                <w:sz w:val="24"/>
                <w:szCs w:val="24"/>
              </w:rPr>
            </w:pPr>
            <w:r w:rsidRPr="002750A4">
              <w:rPr>
                <w:color w:val="000000"/>
                <w:sz w:val="24"/>
                <w:szCs w:val="24"/>
              </w:rPr>
              <w:t>0,0297</w:t>
            </w:r>
          </w:p>
        </w:tc>
        <w:tc>
          <w:tcPr>
            <w:tcW w:w="1536" w:type="dxa"/>
            <w:tcBorders>
              <w:top w:val="nil"/>
              <w:left w:val="nil"/>
              <w:bottom w:val="single" w:sz="4" w:space="0" w:color="auto"/>
              <w:right w:val="single" w:sz="4" w:space="0" w:color="auto"/>
            </w:tcBorders>
            <w:shd w:val="clear" w:color="auto" w:fill="auto"/>
            <w:vAlign w:val="center"/>
            <w:hideMark/>
          </w:tcPr>
          <w:p w:rsidR="002750A4" w:rsidRPr="002750A4" w:rsidRDefault="002750A4" w:rsidP="002750A4">
            <w:pPr>
              <w:spacing w:after="0" w:line="240" w:lineRule="auto"/>
              <w:jc w:val="center"/>
              <w:rPr>
                <w:color w:val="000000"/>
                <w:sz w:val="24"/>
                <w:szCs w:val="24"/>
              </w:rPr>
            </w:pPr>
            <w:r w:rsidRPr="002750A4">
              <w:rPr>
                <w:color w:val="000000"/>
                <w:sz w:val="24"/>
                <w:szCs w:val="24"/>
              </w:rPr>
              <w:t>0,0337</w:t>
            </w:r>
          </w:p>
        </w:tc>
      </w:tr>
      <w:tr w:rsidR="002750A4" w:rsidRPr="002750A4" w:rsidTr="00427D53">
        <w:trPr>
          <w:trHeight w:val="261"/>
          <w:jc w:val="center"/>
        </w:trPr>
        <w:tc>
          <w:tcPr>
            <w:tcW w:w="513" w:type="dxa"/>
            <w:tcBorders>
              <w:top w:val="nil"/>
              <w:left w:val="single" w:sz="4" w:space="0" w:color="auto"/>
              <w:bottom w:val="single" w:sz="4" w:space="0" w:color="auto"/>
              <w:right w:val="single" w:sz="4" w:space="0" w:color="auto"/>
            </w:tcBorders>
            <w:shd w:val="clear" w:color="auto" w:fill="auto"/>
            <w:vAlign w:val="center"/>
            <w:hideMark/>
          </w:tcPr>
          <w:p w:rsidR="002750A4" w:rsidRPr="002750A4" w:rsidRDefault="002750A4" w:rsidP="002750A4">
            <w:pPr>
              <w:spacing w:after="0" w:line="240" w:lineRule="auto"/>
              <w:jc w:val="center"/>
              <w:rPr>
                <w:color w:val="000000"/>
                <w:sz w:val="24"/>
                <w:szCs w:val="24"/>
                <w:lang w:val="ru-RU" w:eastAsia="ru-RU"/>
              </w:rPr>
            </w:pPr>
            <w:r w:rsidRPr="002750A4">
              <w:rPr>
                <w:color w:val="000000"/>
                <w:sz w:val="24"/>
                <w:szCs w:val="24"/>
                <w:lang w:val="ru-RU" w:eastAsia="ru-RU"/>
              </w:rPr>
              <w:t>14</w:t>
            </w:r>
          </w:p>
        </w:tc>
        <w:tc>
          <w:tcPr>
            <w:tcW w:w="4994" w:type="dxa"/>
            <w:tcBorders>
              <w:top w:val="nil"/>
              <w:left w:val="nil"/>
              <w:bottom w:val="single" w:sz="4" w:space="0" w:color="auto"/>
              <w:right w:val="single" w:sz="4" w:space="0" w:color="auto"/>
            </w:tcBorders>
            <w:shd w:val="clear" w:color="auto" w:fill="auto"/>
            <w:vAlign w:val="bottom"/>
            <w:hideMark/>
          </w:tcPr>
          <w:p w:rsidR="002750A4" w:rsidRPr="002750A4" w:rsidRDefault="002750A4" w:rsidP="002750A4">
            <w:pPr>
              <w:spacing w:after="0" w:line="240" w:lineRule="auto"/>
              <w:rPr>
                <w:color w:val="000000"/>
                <w:sz w:val="24"/>
                <w:szCs w:val="24"/>
                <w:lang w:val="ru-RU" w:eastAsia="ru-RU"/>
              </w:rPr>
            </w:pPr>
            <w:r w:rsidRPr="002750A4">
              <w:rPr>
                <w:color w:val="000000"/>
                <w:sz w:val="24"/>
                <w:szCs w:val="24"/>
                <w:lang w:val="ru-RU" w:eastAsia="ru-RU"/>
              </w:rPr>
              <w:t>Специальные масла  0,08%</w:t>
            </w:r>
          </w:p>
        </w:tc>
        <w:tc>
          <w:tcPr>
            <w:tcW w:w="1134" w:type="dxa"/>
            <w:tcBorders>
              <w:top w:val="nil"/>
              <w:left w:val="nil"/>
              <w:bottom w:val="single" w:sz="4" w:space="0" w:color="auto"/>
              <w:right w:val="single" w:sz="4" w:space="0" w:color="auto"/>
            </w:tcBorders>
            <w:shd w:val="clear" w:color="auto" w:fill="auto"/>
            <w:vAlign w:val="bottom"/>
            <w:hideMark/>
          </w:tcPr>
          <w:p w:rsidR="002750A4" w:rsidRPr="002750A4" w:rsidRDefault="002750A4" w:rsidP="002750A4">
            <w:pPr>
              <w:spacing w:after="0" w:line="240" w:lineRule="auto"/>
              <w:jc w:val="center"/>
              <w:rPr>
                <w:color w:val="000000"/>
                <w:sz w:val="24"/>
                <w:szCs w:val="24"/>
                <w:lang w:val="ru-RU" w:eastAsia="ru-RU"/>
              </w:rPr>
            </w:pPr>
            <w:r w:rsidRPr="002750A4">
              <w:rPr>
                <w:color w:val="000000"/>
                <w:sz w:val="24"/>
                <w:szCs w:val="24"/>
                <w:lang w:val="ru-RU" w:eastAsia="ru-RU"/>
              </w:rPr>
              <w:t>тыс. л</w:t>
            </w:r>
          </w:p>
        </w:tc>
        <w:tc>
          <w:tcPr>
            <w:tcW w:w="1701" w:type="dxa"/>
            <w:tcBorders>
              <w:top w:val="nil"/>
              <w:left w:val="nil"/>
              <w:bottom w:val="single" w:sz="4" w:space="0" w:color="auto"/>
              <w:right w:val="single" w:sz="4" w:space="0" w:color="auto"/>
            </w:tcBorders>
            <w:shd w:val="clear" w:color="auto" w:fill="auto"/>
            <w:vAlign w:val="center"/>
            <w:hideMark/>
          </w:tcPr>
          <w:p w:rsidR="002750A4" w:rsidRPr="002750A4" w:rsidRDefault="002750A4" w:rsidP="002750A4">
            <w:pPr>
              <w:spacing w:after="0" w:line="240" w:lineRule="auto"/>
              <w:jc w:val="center"/>
              <w:rPr>
                <w:color w:val="000000"/>
                <w:sz w:val="24"/>
                <w:szCs w:val="24"/>
              </w:rPr>
            </w:pPr>
            <w:r w:rsidRPr="002750A4">
              <w:rPr>
                <w:color w:val="000000"/>
                <w:sz w:val="24"/>
                <w:szCs w:val="24"/>
              </w:rPr>
              <w:t>0,003</w:t>
            </w:r>
          </w:p>
        </w:tc>
        <w:tc>
          <w:tcPr>
            <w:tcW w:w="1536" w:type="dxa"/>
            <w:tcBorders>
              <w:top w:val="nil"/>
              <w:left w:val="nil"/>
              <w:bottom w:val="single" w:sz="4" w:space="0" w:color="auto"/>
              <w:right w:val="single" w:sz="4" w:space="0" w:color="auto"/>
            </w:tcBorders>
            <w:shd w:val="clear" w:color="auto" w:fill="auto"/>
            <w:vAlign w:val="center"/>
            <w:hideMark/>
          </w:tcPr>
          <w:p w:rsidR="002750A4" w:rsidRPr="002750A4" w:rsidRDefault="002750A4" w:rsidP="002750A4">
            <w:pPr>
              <w:spacing w:after="0" w:line="240" w:lineRule="auto"/>
              <w:jc w:val="center"/>
              <w:rPr>
                <w:color w:val="000000"/>
                <w:sz w:val="24"/>
                <w:szCs w:val="24"/>
              </w:rPr>
            </w:pPr>
            <w:r w:rsidRPr="002750A4">
              <w:rPr>
                <w:color w:val="000000"/>
                <w:sz w:val="24"/>
                <w:szCs w:val="24"/>
              </w:rPr>
              <w:t>0,0034</w:t>
            </w:r>
          </w:p>
        </w:tc>
      </w:tr>
      <w:tr w:rsidR="002750A4" w:rsidRPr="002750A4" w:rsidTr="00427D53">
        <w:trPr>
          <w:trHeight w:val="261"/>
          <w:jc w:val="center"/>
        </w:trPr>
        <w:tc>
          <w:tcPr>
            <w:tcW w:w="513" w:type="dxa"/>
            <w:tcBorders>
              <w:top w:val="nil"/>
              <w:left w:val="single" w:sz="4" w:space="0" w:color="auto"/>
              <w:bottom w:val="single" w:sz="4" w:space="0" w:color="auto"/>
              <w:right w:val="single" w:sz="4" w:space="0" w:color="auto"/>
            </w:tcBorders>
            <w:shd w:val="clear" w:color="auto" w:fill="auto"/>
            <w:vAlign w:val="center"/>
            <w:hideMark/>
          </w:tcPr>
          <w:p w:rsidR="002750A4" w:rsidRPr="002750A4" w:rsidRDefault="002750A4" w:rsidP="002750A4">
            <w:pPr>
              <w:spacing w:after="0" w:line="240" w:lineRule="auto"/>
              <w:jc w:val="center"/>
              <w:rPr>
                <w:color w:val="000000"/>
                <w:sz w:val="24"/>
                <w:szCs w:val="24"/>
                <w:lang w:val="ru-RU" w:eastAsia="ru-RU"/>
              </w:rPr>
            </w:pPr>
            <w:r w:rsidRPr="002750A4">
              <w:rPr>
                <w:color w:val="000000"/>
                <w:sz w:val="24"/>
                <w:szCs w:val="24"/>
                <w:lang w:val="ru-RU" w:eastAsia="ru-RU"/>
              </w:rPr>
              <w:t>15</w:t>
            </w:r>
          </w:p>
        </w:tc>
        <w:tc>
          <w:tcPr>
            <w:tcW w:w="4994" w:type="dxa"/>
            <w:tcBorders>
              <w:top w:val="nil"/>
              <w:left w:val="nil"/>
              <w:bottom w:val="single" w:sz="4" w:space="0" w:color="auto"/>
              <w:right w:val="single" w:sz="4" w:space="0" w:color="auto"/>
            </w:tcBorders>
            <w:shd w:val="clear" w:color="auto" w:fill="auto"/>
            <w:vAlign w:val="bottom"/>
            <w:hideMark/>
          </w:tcPr>
          <w:p w:rsidR="002750A4" w:rsidRPr="002750A4" w:rsidRDefault="002750A4" w:rsidP="002750A4">
            <w:pPr>
              <w:spacing w:after="0" w:line="240" w:lineRule="auto"/>
              <w:rPr>
                <w:color w:val="000000"/>
                <w:sz w:val="24"/>
                <w:szCs w:val="24"/>
                <w:lang w:val="ru-RU" w:eastAsia="ru-RU"/>
              </w:rPr>
            </w:pPr>
            <w:r w:rsidRPr="002750A4">
              <w:rPr>
                <w:color w:val="000000"/>
                <w:sz w:val="24"/>
                <w:szCs w:val="24"/>
                <w:lang w:val="ru-RU" w:eastAsia="ru-RU"/>
              </w:rPr>
              <w:t>Пластичные смазки 0,04%</w:t>
            </w:r>
          </w:p>
        </w:tc>
        <w:tc>
          <w:tcPr>
            <w:tcW w:w="1134" w:type="dxa"/>
            <w:tcBorders>
              <w:top w:val="nil"/>
              <w:left w:val="nil"/>
              <w:bottom w:val="single" w:sz="4" w:space="0" w:color="auto"/>
              <w:right w:val="single" w:sz="4" w:space="0" w:color="auto"/>
            </w:tcBorders>
            <w:shd w:val="clear" w:color="auto" w:fill="auto"/>
            <w:vAlign w:val="bottom"/>
            <w:hideMark/>
          </w:tcPr>
          <w:p w:rsidR="002750A4" w:rsidRPr="002750A4" w:rsidRDefault="002750A4" w:rsidP="002750A4">
            <w:pPr>
              <w:spacing w:after="0" w:line="240" w:lineRule="auto"/>
              <w:jc w:val="center"/>
              <w:rPr>
                <w:color w:val="000000"/>
                <w:sz w:val="24"/>
                <w:szCs w:val="24"/>
                <w:lang w:val="ru-RU" w:eastAsia="ru-RU"/>
              </w:rPr>
            </w:pPr>
            <w:r w:rsidRPr="002750A4">
              <w:rPr>
                <w:color w:val="000000"/>
                <w:sz w:val="24"/>
                <w:szCs w:val="24"/>
                <w:lang w:val="ru-RU" w:eastAsia="ru-RU"/>
              </w:rPr>
              <w:t>тонн</w:t>
            </w:r>
          </w:p>
        </w:tc>
        <w:tc>
          <w:tcPr>
            <w:tcW w:w="1701" w:type="dxa"/>
            <w:tcBorders>
              <w:top w:val="nil"/>
              <w:left w:val="nil"/>
              <w:bottom w:val="single" w:sz="4" w:space="0" w:color="auto"/>
              <w:right w:val="single" w:sz="4" w:space="0" w:color="auto"/>
            </w:tcBorders>
            <w:shd w:val="clear" w:color="auto" w:fill="auto"/>
            <w:vAlign w:val="center"/>
            <w:hideMark/>
          </w:tcPr>
          <w:p w:rsidR="002750A4" w:rsidRPr="002750A4" w:rsidRDefault="002750A4" w:rsidP="002750A4">
            <w:pPr>
              <w:spacing w:after="0" w:line="240" w:lineRule="auto"/>
              <w:jc w:val="center"/>
              <w:rPr>
                <w:color w:val="000000"/>
                <w:sz w:val="24"/>
                <w:szCs w:val="24"/>
              </w:rPr>
            </w:pPr>
            <w:r w:rsidRPr="002750A4">
              <w:rPr>
                <w:color w:val="000000"/>
                <w:sz w:val="24"/>
                <w:szCs w:val="24"/>
              </w:rPr>
              <w:t>0,0015</w:t>
            </w:r>
          </w:p>
        </w:tc>
        <w:tc>
          <w:tcPr>
            <w:tcW w:w="1536" w:type="dxa"/>
            <w:tcBorders>
              <w:top w:val="nil"/>
              <w:left w:val="nil"/>
              <w:bottom w:val="single" w:sz="4" w:space="0" w:color="auto"/>
              <w:right w:val="single" w:sz="4" w:space="0" w:color="auto"/>
            </w:tcBorders>
            <w:shd w:val="clear" w:color="auto" w:fill="auto"/>
            <w:vAlign w:val="center"/>
            <w:hideMark/>
          </w:tcPr>
          <w:p w:rsidR="002750A4" w:rsidRPr="002750A4" w:rsidRDefault="002750A4" w:rsidP="002750A4">
            <w:pPr>
              <w:spacing w:after="0" w:line="240" w:lineRule="auto"/>
              <w:jc w:val="center"/>
              <w:rPr>
                <w:color w:val="000000"/>
                <w:sz w:val="24"/>
                <w:szCs w:val="24"/>
              </w:rPr>
            </w:pPr>
            <w:r w:rsidRPr="002750A4">
              <w:rPr>
                <w:color w:val="000000"/>
                <w:sz w:val="24"/>
                <w:szCs w:val="24"/>
              </w:rPr>
              <w:t>0,0017</w:t>
            </w:r>
          </w:p>
        </w:tc>
      </w:tr>
    </w:tbl>
    <w:p w:rsidR="005D053E" w:rsidRPr="00B96072" w:rsidRDefault="005D053E" w:rsidP="00B96072">
      <w:pPr>
        <w:spacing w:after="0" w:line="240" w:lineRule="auto"/>
        <w:jc w:val="center"/>
        <w:rPr>
          <w:color w:val="000000"/>
          <w:sz w:val="28"/>
          <w:szCs w:val="28"/>
          <w:lang w:val="kk-KZ" w:eastAsia="kk-KZ"/>
        </w:rPr>
      </w:pPr>
    </w:p>
    <w:p w:rsidR="005D053E" w:rsidRPr="00B96072" w:rsidRDefault="005D053E" w:rsidP="00B96072">
      <w:pPr>
        <w:spacing w:after="0" w:line="240" w:lineRule="auto"/>
        <w:jc w:val="center"/>
        <w:rPr>
          <w:color w:val="000000"/>
          <w:sz w:val="28"/>
          <w:szCs w:val="28"/>
          <w:lang w:val="kk-KZ" w:eastAsia="kk-KZ"/>
        </w:rPr>
      </w:pPr>
    </w:p>
    <w:p w:rsidR="00427D53" w:rsidRPr="00B96072" w:rsidRDefault="00427D53" w:rsidP="00B96072">
      <w:pPr>
        <w:spacing w:after="0" w:line="240" w:lineRule="auto"/>
        <w:jc w:val="center"/>
        <w:rPr>
          <w:color w:val="000000"/>
          <w:sz w:val="28"/>
          <w:szCs w:val="28"/>
          <w:lang w:val="kk-KZ" w:eastAsia="kk-KZ"/>
        </w:rPr>
        <w:sectPr w:rsidR="00427D53" w:rsidRPr="00B96072" w:rsidSect="007B773E">
          <w:type w:val="nextColumn"/>
          <w:pgSz w:w="11906" w:h="16838"/>
          <w:pgMar w:top="851" w:right="851" w:bottom="851" w:left="1701" w:header="709" w:footer="709" w:gutter="0"/>
          <w:pgNumType w:fmt="numberInDash"/>
          <w:cols w:space="708"/>
          <w:docGrid w:linePitch="360"/>
        </w:sectPr>
      </w:pPr>
    </w:p>
    <w:p w:rsidR="005D053E" w:rsidRPr="00B96072" w:rsidRDefault="005D053E" w:rsidP="00B96072">
      <w:pPr>
        <w:spacing w:after="0" w:line="240" w:lineRule="auto"/>
        <w:jc w:val="center"/>
        <w:rPr>
          <w:color w:val="000000"/>
          <w:sz w:val="28"/>
          <w:szCs w:val="28"/>
          <w:lang w:val="kk-KZ" w:eastAsia="kk-KZ"/>
        </w:rPr>
      </w:pPr>
      <w:r w:rsidRPr="00B96072">
        <w:rPr>
          <w:color w:val="000000"/>
          <w:sz w:val="28"/>
          <w:szCs w:val="28"/>
          <w:lang w:val="kk-KZ" w:eastAsia="kk-KZ"/>
        </w:rPr>
        <w:lastRenderedPageBreak/>
        <w:t>Таблица 2.3</w:t>
      </w:r>
      <w:r w:rsidR="0073395E" w:rsidRPr="00B96072">
        <w:rPr>
          <w:color w:val="000000"/>
          <w:sz w:val="28"/>
          <w:szCs w:val="28"/>
          <w:lang w:val="kk-KZ" w:eastAsia="kk-KZ"/>
        </w:rPr>
        <w:t>5</w:t>
      </w:r>
      <w:r w:rsidRPr="00B96072">
        <w:rPr>
          <w:color w:val="000000"/>
          <w:sz w:val="28"/>
          <w:szCs w:val="28"/>
          <w:lang w:val="kk-KZ" w:eastAsia="kk-KZ"/>
        </w:rPr>
        <w:t xml:space="preserve"> – Показатели работы бульдозера на на отвале скальных вскрышных пород</w:t>
      </w:r>
    </w:p>
    <w:tbl>
      <w:tblPr>
        <w:tblW w:w="11632" w:type="dxa"/>
        <w:jc w:val="center"/>
        <w:tblInd w:w="675" w:type="dxa"/>
        <w:tblLook w:val="04A0" w:firstRow="1" w:lastRow="0" w:firstColumn="1" w:lastColumn="0" w:noHBand="0" w:noVBand="1"/>
      </w:tblPr>
      <w:tblGrid>
        <w:gridCol w:w="540"/>
        <w:gridCol w:w="3656"/>
        <w:gridCol w:w="1011"/>
        <w:gridCol w:w="1301"/>
        <w:gridCol w:w="1418"/>
        <w:gridCol w:w="1121"/>
        <w:gridCol w:w="155"/>
        <w:gridCol w:w="1296"/>
        <w:gridCol w:w="1134"/>
      </w:tblGrid>
      <w:tr w:rsidR="00427D53" w:rsidRPr="002750A4" w:rsidTr="00427D53">
        <w:trPr>
          <w:trHeight w:val="300"/>
          <w:jc w:val="center"/>
        </w:trPr>
        <w:tc>
          <w:tcPr>
            <w:tcW w:w="540" w:type="dxa"/>
            <w:vMerge w:val="restart"/>
            <w:tcBorders>
              <w:top w:val="single" w:sz="4" w:space="0" w:color="auto"/>
              <w:left w:val="single" w:sz="4" w:space="0" w:color="auto"/>
              <w:bottom w:val="single" w:sz="4" w:space="0" w:color="auto"/>
              <w:right w:val="single" w:sz="4" w:space="0" w:color="auto"/>
            </w:tcBorders>
            <w:shd w:val="clear" w:color="000000" w:fill="D9D9D9"/>
            <w:hideMark/>
          </w:tcPr>
          <w:p w:rsidR="00427D53" w:rsidRPr="002750A4" w:rsidRDefault="00427D53" w:rsidP="002750A4">
            <w:pPr>
              <w:spacing w:after="0" w:line="240" w:lineRule="auto"/>
              <w:jc w:val="center"/>
              <w:rPr>
                <w:color w:val="000000"/>
                <w:sz w:val="24"/>
                <w:szCs w:val="24"/>
                <w:lang w:val="ru-RU" w:eastAsia="ru-RU"/>
              </w:rPr>
            </w:pPr>
            <w:r w:rsidRPr="002750A4">
              <w:rPr>
                <w:color w:val="000000"/>
                <w:sz w:val="24"/>
                <w:szCs w:val="24"/>
                <w:lang w:val="ru-RU" w:eastAsia="ru-RU"/>
              </w:rPr>
              <w:t>№ п/п</w:t>
            </w:r>
          </w:p>
        </w:tc>
        <w:tc>
          <w:tcPr>
            <w:tcW w:w="3656" w:type="dxa"/>
            <w:vMerge w:val="restart"/>
            <w:tcBorders>
              <w:top w:val="single" w:sz="4" w:space="0" w:color="auto"/>
              <w:left w:val="single" w:sz="4" w:space="0" w:color="auto"/>
              <w:bottom w:val="single" w:sz="4" w:space="0" w:color="auto"/>
              <w:right w:val="single" w:sz="4" w:space="0" w:color="auto"/>
            </w:tcBorders>
            <w:shd w:val="clear" w:color="000000" w:fill="D9D9D9"/>
            <w:hideMark/>
          </w:tcPr>
          <w:p w:rsidR="00427D53" w:rsidRPr="002750A4" w:rsidRDefault="00427D53" w:rsidP="002750A4">
            <w:pPr>
              <w:spacing w:after="0" w:line="240" w:lineRule="auto"/>
              <w:jc w:val="center"/>
              <w:rPr>
                <w:color w:val="000000"/>
                <w:sz w:val="24"/>
                <w:szCs w:val="24"/>
                <w:lang w:val="ru-RU" w:eastAsia="ru-RU"/>
              </w:rPr>
            </w:pPr>
            <w:r w:rsidRPr="002750A4">
              <w:rPr>
                <w:color w:val="000000"/>
                <w:sz w:val="24"/>
                <w:szCs w:val="24"/>
                <w:lang w:val="ru-RU" w:eastAsia="ru-RU"/>
              </w:rPr>
              <w:t>Наименование показателей</w:t>
            </w:r>
          </w:p>
        </w:tc>
        <w:tc>
          <w:tcPr>
            <w:tcW w:w="1011" w:type="dxa"/>
            <w:vMerge w:val="restart"/>
            <w:tcBorders>
              <w:top w:val="single" w:sz="4" w:space="0" w:color="auto"/>
              <w:left w:val="single" w:sz="4" w:space="0" w:color="auto"/>
              <w:bottom w:val="single" w:sz="4" w:space="0" w:color="auto"/>
              <w:right w:val="single" w:sz="4" w:space="0" w:color="auto"/>
            </w:tcBorders>
            <w:shd w:val="clear" w:color="000000" w:fill="D9D9D9"/>
            <w:hideMark/>
          </w:tcPr>
          <w:p w:rsidR="00427D53" w:rsidRPr="002750A4" w:rsidRDefault="00427D53" w:rsidP="002750A4">
            <w:pPr>
              <w:spacing w:after="0" w:line="240" w:lineRule="auto"/>
              <w:jc w:val="center"/>
              <w:rPr>
                <w:color w:val="000000"/>
                <w:sz w:val="24"/>
                <w:szCs w:val="24"/>
                <w:lang w:val="ru-RU" w:eastAsia="ru-RU"/>
              </w:rPr>
            </w:pPr>
            <w:r w:rsidRPr="002750A4">
              <w:rPr>
                <w:color w:val="000000"/>
                <w:sz w:val="24"/>
                <w:szCs w:val="24"/>
                <w:lang w:val="ru-RU" w:eastAsia="ru-RU"/>
              </w:rPr>
              <w:t>Ед. изм.</w:t>
            </w:r>
          </w:p>
        </w:tc>
        <w:tc>
          <w:tcPr>
            <w:tcW w:w="6425" w:type="dxa"/>
            <w:gridSpan w:val="6"/>
            <w:tcBorders>
              <w:top w:val="single" w:sz="4" w:space="0" w:color="auto"/>
              <w:left w:val="nil"/>
              <w:bottom w:val="single" w:sz="4" w:space="0" w:color="auto"/>
              <w:right w:val="single" w:sz="4" w:space="0" w:color="auto"/>
            </w:tcBorders>
            <w:shd w:val="clear" w:color="000000" w:fill="D9D9D9"/>
            <w:noWrap/>
            <w:vAlign w:val="center"/>
            <w:hideMark/>
          </w:tcPr>
          <w:p w:rsidR="00427D53" w:rsidRPr="002750A4" w:rsidRDefault="00427D53" w:rsidP="002750A4">
            <w:pPr>
              <w:spacing w:after="0" w:line="240" w:lineRule="auto"/>
              <w:jc w:val="center"/>
              <w:rPr>
                <w:color w:val="000000"/>
                <w:sz w:val="24"/>
                <w:szCs w:val="24"/>
                <w:lang w:val="ru-RU" w:eastAsia="ru-RU"/>
              </w:rPr>
            </w:pPr>
            <w:r w:rsidRPr="002750A4">
              <w:rPr>
                <w:color w:val="000000"/>
                <w:sz w:val="24"/>
                <w:szCs w:val="24"/>
                <w:lang w:val="ru-RU" w:eastAsia="ru-RU"/>
              </w:rPr>
              <w:t>Годы разработки</w:t>
            </w:r>
          </w:p>
        </w:tc>
      </w:tr>
      <w:tr w:rsidR="002750A4" w:rsidRPr="002750A4" w:rsidTr="00427D53">
        <w:trPr>
          <w:trHeight w:val="342"/>
          <w:jc w:val="center"/>
        </w:trPr>
        <w:tc>
          <w:tcPr>
            <w:tcW w:w="540" w:type="dxa"/>
            <w:vMerge/>
            <w:tcBorders>
              <w:top w:val="single" w:sz="4" w:space="0" w:color="auto"/>
              <w:left w:val="single" w:sz="4" w:space="0" w:color="auto"/>
              <w:bottom w:val="single" w:sz="4" w:space="0" w:color="auto"/>
              <w:right w:val="single" w:sz="4" w:space="0" w:color="auto"/>
            </w:tcBorders>
            <w:vAlign w:val="center"/>
            <w:hideMark/>
          </w:tcPr>
          <w:p w:rsidR="002750A4" w:rsidRPr="002750A4" w:rsidRDefault="002750A4" w:rsidP="002750A4">
            <w:pPr>
              <w:spacing w:after="0" w:line="240" w:lineRule="auto"/>
              <w:rPr>
                <w:color w:val="000000"/>
                <w:sz w:val="24"/>
                <w:szCs w:val="24"/>
                <w:lang w:val="ru-RU" w:eastAsia="ru-RU"/>
              </w:rPr>
            </w:pPr>
          </w:p>
        </w:tc>
        <w:tc>
          <w:tcPr>
            <w:tcW w:w="3656" w:type="dxa"/>
            <w:vMerge/>
            <w:tcBorders>
              <w:top w:val="single" w:sz="4" w:space="0" w:color="auto"/>
              <w:left w:val="single" w:sz="4" w:space="0" w:color="auto"/>
              <w:bottom w:val="single" w:sz="4" w:space="0" w:color="auto"/>
              <w:right w:val="single" w:sz="4" w:space="0" w:color="auto"/>
            </w:tcBorders>
            <w:vAlign w:val="center"/>
            <w:hideMark/>
          </w:tcPr>
          <w:p w:rsidR="002750A4" w:rsidRPr="002750A4" w:rsidRDefault="002750A4" w:rsidP="002750A4">
            <w:pPr>
              <w:spacing w:after="0" w:line="240" w:lineRule="auto"/>
              <w:rPr>
                <w:color w:val="000000"/>
                <w:sz w:val="24"/>
                <w:szCs w:val="24"/>
                <w:lang w:val="ru-RU" w:eastAsia="ru-RU"/>
              </w:rPr>
            </w:pPr>
          </w:p>
        </w:tc>
        <w:tc>
          <w:tcPr>
            <w:tcW w:w="1011" w:type="dxa"/>
            <w:vMerge/>
            <w:tcBorders>
              <w:top w:val="single" w:sz="4" w:space="0" w:color="auto"/>
              <w:left w:val="single" w:sz="4" w:space="0" w:color="auto"/>
              <w:bottom w:val="single" w:sz="4" w:space="0" w:color="auto"/>
              <w:right w:val="single" w:sz="4" w:space="0" w:color="auto"/>
            </w:tcBorders>
            <w:vAlign w:val="center"/>
            <w:hideMark/>
          </w:tcPr>
          <w:p w:rsidR="002750A4" w:rsidRPr="002750A4" w:rsidRDefault="002750A4" w:rsidP="002750A4">
            <w:pPr>
              <w:spacing w:after="0" w:line="240" w:lineRule="auto"/>
              <w:rPr>
                <w:color w:val="000000"/>
                <w:sz w:val="24"/>
                <w:szCs w:val="24"/>
                <w:lang w:val="ru-RU" w:eastAsia="ru-RU"/>
              </w:rPr>
            </w:pPr>
          </w:p>
        </w:tc>
        <w:tc>
          <w:tcPr>
            <w:tcW w:w="1301" w:type="dxa"/>
            <w:tcBorders>
              <w:top w:val="nil"/>
              <w:left w:val="nil"/>
              <w:bottom w:val="single" w:sz="4" w:space="0" w:color="auto"/>
              <w:right w:val="single" w:sz="4" w:space="0" w:color="auto"/>
            </w:tcBorders>
            <w:shd w:val="clear" w:color="000000" w:fill="D9D9D9"/>
            <w:vAlign w:val="center"/>
            <w:hideMark/>
          </w:tcPr>
          <w:p w:rsidR="002750A4" w:rsidRPr="002750A4" w:rsidRDefault="002750A4" w:rsidP="002750A4">
            <w:pPr>
              <w:spacing w:after="0" w:line="240" w:lineRule="auto"/>
              <w:jc w:val="center"/>
              <w:rPr>
                <w:color w:val="000000"/>
                <w:sz w:val="24"/>
                <w:szCs w:val="24"/>
              </w:rPr>
            </w:pPr>
            <w:r w:rsidRPr="002750A4">
              <w:rPr>
                <w:color w:val="000000"/>
                <w:sz w:val="24"/>
                <w:szCs w:val="24"/>
              </w:rPr>
              <w:t>2022</w:t>
            </w:r>
          </w:p>
        </w:tc>
        <w:tc>
          <w:tcPr>
            <w:tcW w:w="1418" w:type="dxa"/>
            <w:tcBorders>
              <w:top w:val="nil"/>
              <w:left w:val="nil"/>
              <w:bottom w:val="single" w:sz="4" w:space="0" w:color="auto"/>
              <w:right w:val="single" w:sz="4" w:space="0" w:color="auto"/>
            </w:tcBorders>
            <w:shd w:val="clear" w:color="000000" w:fill="D9D9D9"/>
            <w:vAlign w:val="center"/>
            <w:hideMark/>
          </w:tcPr>
          <w:p w:rsidR="002750A4" w:rsidRPr="002750A4" w:rsidRDefault="002750A4" w:rsidP="002750A4">
            <w:pPr>
              <w:spacing w:after="0" w:line="240" w:lineRule="auto"/>
              <w:jc w:val="center"/>
              <w:rPr>
                <w:color w:val="000000"/>
                <w:sz w:val="24"/>
                <w:szCs w:val="24"/>
              </w:rPr>
            </w:pPr>
            <w:r w:rsidRPr="002750A4">
              <w:rPr>
                <w:color w:val="000000"/>
                <w:sz w:val="24"/>
                <w:szCs w:val="24"/>
              </w:rPr>
              <w:t>2023-2031</w:t>
            </w:r>
          </w:p>
        </w:tc>
        <w:tc>
          <w:tcPr>
            <w:tcW w:w="1276" w:type="dxa"/>
            <w:gridSpan w:val="2"/>
            <w:tcBorders>
              <w:top w:val="nil"/>
              <w:left w:val="nil"/>
              <w:bottom w:val="single" w:sz="4" w:space="0" w:color="auto"/>
              <w:right w:val="single" w:sz="4" w:space="0" w:color="auto"/>
            </w:tcBorders>
            <w:shd w:val="clear" w:color="000000" w:fill="D9D9D9"/>
            <w:vAlign w:val="center"/>
            <w:hideMark/>
          </w:tcPr>
          <w:p w:rsidR="002750A4" w:rsidRPr="002750A4" w:rsidRDefault="002750A4" w:rsidP="002750A4">
            <w:pPr>
              <w:spacing w:after="0" w:line="240" w:lineRule="auto"/>
              <w:jc w:val="center"/>
              <w:rPr>
                <w:color w:val="000000"/>
                <w:sz w:val="24"/>
                <w:szCs w:val="24"/>
              </w:rPr>
            </w:pPr>
            <w:r w:rsidRPr="002750A4">
              <w:rPr>
                <w:color w:val="000000"/>
                <w:sz w:val="24"/>
                <w:szCs w:val="24"/>
              </w:rPr>
              <w:t>2032-2041</w:t>
            </w:r>
          </w:p>
        </w:tc>
        <w:tc>
          <w:tcPr>
            <w:tcW w:w="1296" w:type="dxa"/>
            <w:tcBorders>
              <w:top w:val="nil"/>
              <w:left w:val="nil"/>
              <w:bottom w:val="single" w:sz="4" w:space="0" w:color="auto"/>
              <w:right w:val="single" w:sz="4" w:space="0" w:color="auto"/>
            </w:tcBorders>
            <w:shd w:val="clear" w:color="000000" w:fill="D9D9D9"/>
            <w:vAlign w:val="center"/>
            <w:hideMark/>
          </w:tcPr>
          <w:p w:rsidR="002750A4" w:rsidRPr="002750A4" w:rsidRDefault="002750A4" w:rsidP="002750A4">
            <w:pPr>
              <w:spacing w:after="0" w:line="240" w:lineRule="auto"/>
              <w:jc w:val="center"/>
              <w:rPr>
                <w:color w:val="000000"/>
                <w:sz w:val="24"/>
                <w:szCs w:val="24"/>
              </w:rPr>
            </w:pPr>
            <w:r w:rsidRPr="002750A4">
              <w:rPr>
                <w:color w:val="000000"/>
                <w:sz w:val="24"/>
                <w:szCs w:val="24"/>
              </w:rPr>
              <w:t>2042-2043</w:t>
            </w:r>
          </w:p>
        </w:tc>
        <w:tc>
          <w:tcPr>
            <w:tcW w:w="1134" w:type="dxa"/>
            <w:tcBorders>
              <w:top w:val="nil"/>
              <w:left w:val="nil"/>
              <w:bottom w:val="single" w:sz="4" w:space="0" w:color="auto"/>
              <w:right w:val="single" w:sz="4" w:space="0" w:color="auto"/>
            </w:tcBorders>
            <w:shd w:val="clear" w:color="000000" w:fill="D9D9D9"/>
            <w:vAlign w:val="center"/>
            <w:hideMark/>
          </w:tcPr>
          <w:p w:rsidR="002750A4" w:rsidRPr="002750A4" w:rsidRDefault="002750A4" w:rsidP="002750A4">
            <w:pPr>
              <w:spacing w:after="0" w:line="240" w:lineRule="auto"/>
              <w:jc w:val="center"/>
              <w:rPr>
                <w:color w:val="000000"/>
                <w:sz w:val="24"/>
                <w:szCs w:val="24"/>
              </w:rPr>
            </w:pPr>
            <w:r w:rsidRPr="002750A4">
              <w:rPr>
                <w:color w:val="000000"/>
                <w:sz w:val="24"/>
                <w:szCs w:val="24"/>
              </w:rPr>
              <w:t>2044</w:t>
            </w:r>
          </w:p>
        </w:tc>
      </w:tr>
      <w:tr w:rsidR="002750A4" w:rsidRPr="002750A4" w:rsidTr="00427D53">
        <w:trPr>
          <w:trHeight w:val="180"/>
          <w:jc w:val="center"/>
        </w:trPr>
        <w:tc>
          <w:tcPr>
            <w:tcW w:w="540" w:type="dxa"/>
            <w:tcBorders>
              <w:top w:val="nil"/>
              <w:left w:val="single" w:sz="4" w:space="0" w:color="auto"/>
              <w:bottom w:val="single" w:sz="4" w:space="0" w:color="auto"/>
              <w:right w:val="single" w:sz="4" w:space="0" w:color="auto"/>
            </w:tcBorders>
            <w:shd w:val="clear" w:color="auto" w:fill="auto"/>
            <w:hideMark/>
          </w:tcPr>
          <w:p w:rsidR="002750A4" w:rsidRPr="002750A4" w:rsidRDefault="002750A4" w:rsidP="002750A4">
            <w:pPr>
              <w:spacing w:after="0" w:line="240" w:lineRule="auto"/>
              <w:jc w:val="center"/>
              <w:rPr>
                <w:color w:val="000000"/>
                <w:sz w:val="24"/>
                <w:szCs w:val="24"/>
                <w:lang w:val="ru-RU" w:eastAsia="ru-RU"/>
              </w:rPr>
            </w:pPr>
            <w:r w:rsidRPr="002750A4">
              <w:rPr>
                <w:color w:val="000000"/>
                <w:sz w:val="24"/>
                <w:szCs w:val="24"/>
                <w:lang w:val="ru-RU" w:eastAsia="ru-RU"/>
              </w:rPr>
              <w:t>1</w:t>
            </w:r>
          </w:p>
        </w:tc>
        <w:tc>
          <w:tcPr>
            <w:tcW w:w="3656" w:type="dxa"/>
            <w:tcBorders>
              <w:top w:val="nil"/>
              <w:left w:val="nil"/>
              <w:bottom w:val="single" w:sz="4" w:space="0" w:color="auto"/>
              <w:right w:val="single" w:sz="4" w:space="0" w:color="auto"/>
            </w:tcBorders>
            <w:shd w:val="clear" w:color="auto" w:fill="auto"/>
            <w:hideMark/>
          </w:tcPr>
          <w:p w:rsidR="002750A4" w:rsidRPr="002750A4" w:rsidRDefault="002750A4" w:rsidP="002750A4">
            <w:pPr>
              <w:spacing w:after="0" w:line="240" w:lineRule="auto"/>
              <w:rPr>
                <w:color w:val="000000"/>
                <w:sz w:val="24"/>
                <w:szCs w:val="24"/>
                <w:lang w:val="ru-RU" w:eastAsia="ru-RU"/>
              </w:rPr>
            </w:pPr>
            <w:r w:rsidRPr="002750A4">
              <w:rPr>
                <w:color w:val="000000"/>
                <w:sz w:val="24"/>
                <w:szCs w:val="24"/>
                <w:lang w:val="ru-RU" w:eastAsia="ru-RU"/>
              </w:rPr>
              <w:t>Объем складируюмых скальных вскрышных пород</w:t>
            </w:r>
          </w:p>
        </w:tc>
        <w:tc>
          <w:tcPr>
            <w:tcW w:w="1011" w:type="dxa"/>
            <w:tcBorders>
              <w:top w:val="nil"/>
              <w:left w:val="nil"/>
              <w:bottom w:val="single" w:sz="4" w:space="0" w:color="auto"/>
              <w:right w:val="single" w:sz="4" w:space="0" w:color="auto"/>
            </w:tcBorders>
            <w:shd w:val="clear" w:color="auto" w:fill="auto"/>
            <w:hideMark/>
          </w:tcPr>
          <w:p w:rsidR="002750A4" w:rsidRPr="002750A4" w:rsidRDefault="002750A4" w:rsidP="002750A4">
            <w:pPr>
              <w:spacing w:after="0" w:line="240" w:lineRule="auto"/>
              <w:jc w:val="center"/>
              <w:rPr>
                <w:color w:val="000000"/>
                <w:sz w:val="24"/>
                <w:szCs w:val="24"/>
                <w:lang w:val="ru-RU" w:eastAsia="ru-RU"/>
              </w:rPr>
            </w:pPr>
            <w:r w:rsidRPr="002750A4">
              <w:rPr>
                <w:color w:val="000000"/>
                <w:sz w:val="24"/>
                <w:szCs w:val="24"/>
                <w:lang w:val="ru-RU" w:eastAsia="ru-RU"/>
              </w:rPr>
              <w:t>тыс.м</w:t>
            </w:r>
            <w:r w:rsidRPr="002750A4">
              <w:rPr>
                <w:color w:val="000000"/>
                <w:sz w:val="24"/>
                <w:szCs w:val="24"/>
                <w:vertAlign w:val="superscript"/>
                <w:lang w:val="ru-RU" w:eastAsia="ru-RU"/>
              </w:rPr>
              <w:t>3</w:t>
            </w:r>
          </w:p>
        </w:tc>
        <w:tc>
          <w:tcPr>
            <w:tcW w:w="1301" w:type="dxa"/>
            <w:tcBorders>
              <w:top w:val="nil"/>
              <w:left w:val="nil"/>
              <w:bottom w:val="single" w:sz="4" w:space="0" w:color="auto"/>
              <w:right w:val="single" w:sz="4" w:space="0" w:color="auto"/>
            </w:tcBorders>
            <w:shd w:val="clear" w:color="auto" w:fill="auto"/>
            <w:noWrap/>
            <w:vAlign w:val="center"/>
            <w:hideMark/>
          </w:tcPr>
          <w:p w:rsidR="002750A4" w:rsidRPr="002750A4" w:rsidRDefault="002750A4" w:rsidP="002750A4">
            <w:pPr>
              <w:spacing w:after="0" w:line="240" w:lineRule="auto"/>
              <w:jc w:val="center"/>
              <w:rPr>
                <w:color w:val="000000"/>
                <w:sz w:val="24"/>
                <w:szCs w:val="24"/>
              </w:rPr>
            </w:pPr>
            <w:r w:rsidRPr="002750A4">
              <w:rPr>
                <w:color w:val="000000"/>
                <w:sz w:val="24"/>
                <w:szCs w:val="24"/>
              </w:rPr>
              <w:t>100</w:t>
            </w:r>
          </w:p>
        </w:tc>
        <w:tc>
          <w:tcPr>
            <w:tcW w:w="1418" w:type="dxa"/>
            <w:tcBorders>
              <w:top w:val="nil"/>
              <w:left w:val="nil"/>
              <w:bottom w:val="single" w:sz="4" w:space="0" w:color="auto"/>
              <w:right w:val="single" w:sz="4" w:space="0" w:color="auto"/>
            </w:tcBorders>
            <w:shd w:val="clear" w:color="auto" w:fill="auto"/>
            <w:noWrap/>
            <w:vAlign w:val="center"/>
            <w:hideMark/>
          </w:tcPr>
          <w:p w:rsidR="002750A4" w:rsidRPr="002750A4" w:rsidRDefault="002750A4" w:rsidP="002750A4">
            <w:pPr>
              <w:spacing w:after="0" w:line="240" w:lineRule="auto"/>
              <w:jc w:val="center"/>
              <w:rPr>
                <w:color w:val="000000"/>
                <w:sz w:val="24"/>
                <w:szCs w:val="24"/>
              </w:rPr>
            </w:pPr>
            <w:r w:rsidRPr="002750A4">
              <w:rPr>
                <w:color w:val="000000"/>
                <w:sz w:val="24"/>
                <w:szCs w:val="24"/>
              </w:rPr>
              <w:t>210</w:t>
            </w:r>
          </w:p>
        </w:tc>
        <w:tc>
          <w:tcPr>
            <w:tcW w:w="1276" w:type="dxa"/>
            <w:gridSpan w:val="2"/>
            <w:tcBorders>
              <w:top w:val="nil"/>
              <w:left w:val="nil"/>
              <w:bottom w:val="single" w:sz="4" w:space="0" w:color="auto"/>
              <w:right w:val="single" w:sz="4" w:space="0" w:color="auto"/>
            </w:tcBorders>
            <w:shd w:val="clear" w:color="auto" w:fill="auto"/>
            <w:noWrap/>
            <w:vAlign w:val="center"/>
            <w:hideMark/>
          </w:tcPr>
          <w:p w:rsidR="002750A4" w:rsidRPr="002750A4" w:rsidRDefault="002750A4" w:rsidP="002750A4">
            <w:pPr>
              <w:spacing w:after="0" w:line="240" w:lineRule="auto"/>
              <w:jc w:val="center"/>
              <w:rPr>
                <w:color w:val="000000"/>
                <w:sz w:val="24"/>
                <w:szCs w:val="24"/>
              </w:rPr>
            </w:pPr>
            <w:r w:rsidRPr="002750A4">
              <w:rPr>
                <w:color w:val="000000"/>
                <w:sz w:val="24"/>
                <w:szCs w:val="24"/>
              </w:rPr>
              <w:t>250</w:t>
            </w:r>
          </w:p>
        </w:tc>
        <w:tc>
          <w:tcPr>
            <w:tcW w:w="1296" w:type="dxa"/>
            <w:tcBorders>
              <w:top w:val="nil"/>
              <w:left w:val="nil"/>
              <w:bottom w:val="single" w:sz="4" w:space="0" w:color="auto"/>
              <w:right w:val="single" w:sz="4" w:space="0" w:color="auto"/>
            </w:tcBorders>
            <w:shd w:val="clear" w:color="auto" w:fill="auto"/>
            <w:noWrap/>
            <w:vAlign w:val="center"/>
            <w:hideMark/>
          </w:tcPr>
          <w:p w:rsidR="002750A4" w:rsidRPr="002750A4" w:rsidRDefault="002750A4" w:rsidP="002750A4">
            <w:pPr>
              <w:spacing w:after="0" w:line="240" w:lineRule="auto"/>
              <w:jc w:val="center"/>
              <w:rPr>
                <w:color w:val="000000"/>
                <w:sz w:val="24"/>
                <w:szCs w:val="24"/>
              </w:rPr>
            </w:pPr>
            <w:r w:rsidRPr="002750A4">
              <w:rPr>
                <w:color w:val="000000"/>
                <w:sz w:val="24"/>
                <w:szCs w:val="24"/>
              </w:rPr>
              <w:t>150</w:t>
            </w:r>
          </w:p>
        </w:tc>
        <w:tc>
          <w:tcPr>
            <w:tcW w:w="1134" w:type="dxa"/>
            <w:tcBorders>
              <w:top w:val="nil"/>
              <w:left w:val="nil"/>
              <w:bottom w:val="single" w:sz="4" w:space="0" w:color="auto"/>
              <w:right w:val="single" w:sz="4" w:space="0" w:color="auto"/>
            </w:tcBorders>
            <w:shd w:val="clear" w:color="auto" w:fill="auto"/>
            <w:noWrap/>
            <w:vAlign w:val="center"/>
            <w:hideMark/>
          </w:tcPr>
          <w:p w:rsidR="002750A4" w:rsidRPr="002750A4" w:rsidRDefault="002750A4" w:rsidP="002750A4">
            <w:pPr>
              <w:spacing w:after="0" w:line="240" w:lineRule="auto"/>
              <w:jc w:val="center"/>
              <w:rPr>
                <w:color w:val="000000"/>
                <w:sz w:val="24"/>
                <w:szCs w:val="24"/>
              </w:rPr>
            </w:pPr>
            <w:r w:rsidRPr="002750A4">
              <w:rPr>
                <w:color w:val="000000"/>
                <w:sz w:val="24"/>
                <w:szCs w:val="24"/>
              </w:rPr>
              <w:t>112</w:t>
            </w:r>
          </w:p>
        </w:tc>
      </w:tr>
      <w:tr w:rsidR="00427D53" w:rsidRPr="002750A4" w:rsidTr="00427D53">
        <w:trPr>
          <w:trHeight w:val="300"/>
          <w:jc w:val="center"/>
        </w:trPr>
        <w:tc>
          <w:tcPr>
            <w:tcW w:w="540" w:type="dxa"/>
            <w:tcBorders>
              <w:top w:val="nil"/>
              <w:left w:val="single" w:sz="4" w:space="0" w:color="auto"/>
              <w:bottom w:val="single" w:sz="4" w:space="0" w:color="auto"/>
              <w:right w:val="single" w:sz="4" w:space="0" w:color="auto"/>
            </w:tcBorders>
            <w:shd w:val="clear" w:color="auto" w:fill="auto"/>
            <w:vAlign w:val="center"/>
            <w:hideMark/>
          </w:tcPr>
          <w:p w:rsidR="00427D53" w:rsidRPr="002750A4" w:rsidRDefault="00427D53" w:rsidP="002750A4">
            <w:pPr>
              <w:spacing w:after="0" w:line="240" w:lineRule="auto"/>
              <w:jc w:val="center"/>
              <w:rPr>
                <w:color w:val="000000"/>
                <w:sz w:val="24"/>
                <w:szCs w:val="24"/>
                <w:lang w:val="ru-RU" w:eastAsia="ru-RU"/>
              </w:rPr>
            </w:pPr>
            <w:r w:rsidRPr="002750A4">
              <w:rPr>
                <w:color w:val="000000"/>
                <w:sz w:val="24"/>
                <w:szCs w:val="24"/>
                <w:lang w:val="ru-RU" w:eastAsia="ru-RU"/>
              </w:rPr>
              <w:t>2</w:t>
            </w:r>
          </w:p>
        </w:tc>
        <w:tc>
          <w:tcPr>
            <w:tcW w:w="3656" w:type="dxa"/>
            <w:tcBorders>
              <w:top w:val="nil"/>
              <w:left w:val="nil"/>
              <w:bottom w:val="single" w:sz="4" w:space="0" w:color="auto"/>
              <w:right w:val="single" w:sz="4" w:space="0" w:color="auto"/>
            </w:tcBorders>
            <w:shd w:val="clear" w:color="auto" w:fill="auto"/>
            <w:hideMark/>
          </w:tcPr>
          <w:p w:rsidR="00427D53" w:rsidRPr="002750A4" w:rsidRDefault="00427D53" w:rsidP="002750A4">
            <w:pPr>
              <w:spacing w:after="0" w:line="240" w:lineRule="auto"/>
              <w:rPr>
                <w:color w:val="000000"/>
                <w:sz w:val="24"/>
                <w:szCs w:val="24"/>
                <w:lang w:val="ru-RU" w:eastAsia="ru-RU"/>
              </w:rPr>
            </w:pPr>
            <w:r w:rsidRPr="002750A4">
              <w:rPr>
                <w:color w:val="000000"/>
                <w:sz w:val="24"/>
                <w:szCs w:val="24"/>
                <w:lang w:val="ru-RU" w:eastAsia="ru-RU"/>
              </w:rPr>
              <w:t xml:space="preserve">Тип применяемого бульдозера </w:t>
            </w:r>
          </w:p>
        </w:tc>
        <w:tc>
          <w:tcPr>
            <w:tcW w:w="1011" w:type="dxa"/>
            <w:tcBorders>
              <w:top w:val="nil"/>
              <w:left w:val="nil"/>
              <w:bottom w:val="single" w:sz="4" w:space="0" w:color="auto"/>
              <w:right w:val="single" w:sz="4" w:space="0" w:color="auto"/>
            </w:tcBorders>
            <w:shd w:val="clear" w:color="auto" w:fill="auto"/>
            <w:hideMark/>
          </w:tcPr>
          <w:p w:rsidR="00427D53" w:rsidRPr="002750A4" w:rsidRDefault="00427D53" w:rsidP="002750A4">
            <w:pPr>
              <w:spacing w:after="0" w:line="240" w:lineRule="auto"/>
              <w:jc w:val="center"/>
              <w:rPr>
                <w:color w:val="000000"/>
                <w:sz w:val="24"/>
                <w:szCs w:val="24"/>
                <w:lang w:val="ru-RU" w:eastAsia="ru-RU"/>
              </w:rPr>
            </w:pPr>
            <w:r w:rsidRPr="002750A4">
              <w:rPr>
                <w:color w:val="000000"/>
                <w:sz w:val="24"/>
                <w:szCs w:val="24"/>
                <w:lang w:val="ru-RU" w:eastAsia="ru-RU"/>
              </w:rPr>
              <w:t>-</w:t>
            </w:r>
          </w:p>
        </w:tc>
        <w:tc>
          <w:tcPr>
            <w:tcW w:w="6425" w:type="dxa"/>
            <w:gridSpan w:val="6"/>
            <w:tcBorders>
              <w:top w:val="single" w:sz="4" w:space="0" w:color="auto"/>
              <w:left w:val="nil"/>
              <w:bottom w:val="single" w:sz="4" w:space="0" w:color="auto"/>
              <w:right w:val="single" w:sz="4" w:space="0" w:color="auto"/>
            </w:tcBorders>
            <w:shd w:val="clear" w:color="auto" w:fill="auto"/>
            <w:vAlign w:val="center"/>
            <w:hideMark/>
          </w:tcPr>
          <w:p w:rsidR="00427D53" w:rsidRPr="002750A4" w:rsidRDefault="00427D53" w:rsidP="002750A4">
            <w:pPr>
              <w:spacing w:after="0" w:line="240" w:lineRule="auto"/>
              <w:jc w:val="center"/>
              <w:rPr>
                <w:color w:val="000000"/>
                <w:sz w:val="24"/>
                <w:szCs w:val="24"/>
                <w:lang w:val="ru-RU" w:eastAsia="ru-RU"/>
              </w:rPr>
            </w:pPr>
            <w:r w:rsidRPr="002750A4">
              <w:rPr>
                <w:color w:val="000000"/>
                <w:sz w:val="24"/>
                <w:szCs w:val="24"/>
                <w:lang w:val="ru-RU" w:eastAsia="ru-RU"/>
              </w:rPr>
              <w:t>Shantui SD23</w:t>
            </w:r>
          </w:p>
        </w:tc>
      </w:tr>
      <w:tr w:rsidR="00427D53" w:rsidRPr="002750A4" w:rsidTr="00427D53">
        <w:trPr>
          <w:trHeight w:val="300"/>
          <w:jc w:val="center"/>
        </w:trPr>
        <w:tc>
          <w:tcPr>
            <w:tcW w:w="540" w:type="dxa"/>
            <w:tcBorders>
              <w:top w:val="nil"/>
              <w:left w:val="single" w:sz="4" w:space="0" w:color="auto"/>
              <w:bottom w:val="single" w:sz="4" w:space="0" w:color="auto"/>
              <w:right w:val="single" w:sz="4" w:space="0" w:color="auto"/>
            </w:tcBorders>
            <w:shd w:val="clear" w:color="auto" w:fill="auto"/>
            <w:vAlign w:val="center"/>
            <w:hideMark/>
          </w:tcPr>
          <w:p w:rsidR="00427D53" w:rsidRPr="002750A4" w:rsidRDefault="00427D53" w:rsidP="002750A4">
            <w:pPr>
              <w:spacing w:after="0" w:line="240" w:lineRule="auto"/>
              <w:jc w:val="center"/>
              <w:rPr>
                <w:color w:val="000000"/>
                <w:sz w:val="24"/>
                <w:szCs w:val="24"/>
                <w:lang w:val="ru-RU" w:eastAsia="ru-RU"/>
              </w:rPr>
            </w:pPr>
            <w:r w:rsidRPr="002750A4">
              <w:rPr>
                <w:color w:val="000000"/>
                <w:sz w:val="24"/>
                <w:szCs w:val="24"/>
                <w:lang w:val="ru-RU" w:eastAsia="ru-RU"/>
              </w:rPr>
              <w:t>3</w:t>
            </w:r>
          </w:p>
        </w:tc>
        <w:tc>
          <w:tcPr>
            <w:tcW w:w="3656" w:type="dxa"/>
            <w:tcBorders>
              <w:top w:val="nil"/>
              <w:left w:val="nil"/>
              <w:bottom w:val="single" w:sz="4" w:space="0" w:color="auto"/>
              <w:right w:val="single" w:sz="4" w:space="0" w:color="auto"/>
            </w:tcBorders>
            <w:shd w:val="clear" w:color="auto" w:fill="auto"/>
            <w:hideMark/>
          </w:tcPr>
          <w:p w:rsidR="00427D53" w:rsidRPr="002750A4" w:rsidRDefault="00427D53" w:rsidP="002750A4">
            <w:pPr>
              <w:spacing w:after="0" w:line="240" w:lineRule="auto"/>
              <w:rPr>
                <w:color w:val="000000"/>
                <w:sz w:val="24"/>
                <w:szCs w:val="24"/>
                <w:lang w:val="ru-RU" w:eastAsia="ru-RU"/>
              </w:rPr>
            </w:pPr>
            <w:r w:rsidRPr="002750A4">
              <w:rPr>
                <w:color w:val="000000"/>
                <w:sz w:val="24"/>
                <w:szCs w:val="24"/>
                <w:lang w:val="ru-RU" w:eastAsia="ru-RU"/>
              </w:rPr>
              <w:t xml:space="preserve">Мощность двигателя  </w:t>
            </w:r>
          </w:p>
        </w:tc>
        <w:tc>
          <w:tcPr>
            <w:tcW w:w="1011" w:type="dxa"/>
            <w:tcBorders>
              <w:top w:val="nil"/>
              <w:left w:val="nil"/>
              <w:bottom w:val="single" w:sz="4" w:space="0" w:color="auto"/>
              <w:right w:val="single" w:sz="4" w:space="0" w:color="auto"/>
            </w:tcBorders>
            <w:shd w:val="clear" w:color="auto" w:fill="auto"/>
            <w:hideMark/>
          </w:tcPr>
          <w:p w:rsidR="00427D53" w:rsidRPr="002750A4" w:rsidRDefault="00427D53" w:rsidP="002750A4">
            <w:pPr>
              <w:spacing w:after="0" w:line="240" w:lineRule="auto"/>
              <w:jc w:val="center"/>
              <w:rPr>
                <w:color w:val="000000"/>
                <w:sz w:val="24"/>
                <w:szCs w:val="24"/>
                <w:lang w:val="ru-RU" w:eastAsia="ru-RU"/>
              </w:rPr>
            </w:pPr>
            <w:r w:rsidRPr="002750A4">
              <w:rPr>
                <w:color w:val="000000"/>
                <w:sz w:val="24"/>
                <w:szCs w:val="24"/>
                <w:lang w:val="ru-RU" w:eastAsia="ru-RU"/>
              </w:rPr>
              <w:t>л.с./кВт</w:t>
            </w:r>
          </w:p>
        </w:tc>
        <w:tc>
          <w:tcPr>
            <w:tcW w:w="6425" w:type="dxa"/>
            <w:gridSpan w:val="6"/>
            <w:tcBorders>
              <w:top w:val="single" w:sz="4" w:space="0" w:color="auto"/>
              <w:left w:val="nil"/>
              <w:bottom w:val="single" w:sz="4" w:space="0" w:color="auto"/>
              <w:right w:val="single" w:sz="4" w:space="0" w:color="auto"/>
            </w:tcBorders>
            <w:shd w:val="clear" w:color="auto" w:fill="auto"/>
            <w:vAlign w:val="center"/>
            <w:hideMark/>
          </w:tcPr>
          <w:p w:rsidR="00427D53" w:rsidRPr="002750A4" w:rsidRDefault="00427D53" w:rsidP="002750A4">
            <w:pPr>
              <w:spacing w:after="0" w:line="240" w:lineRule="auto"/>
              <w:jc w:val="center"/>
              <w:rPr>
                <w:color w:val="000000"/>
                <w:sz w:val="24"/>
                <w:szCs w:val="24"/>
                <w:lang w:val="ru-RU" w:eastAsia="ru-RU"/>
              </w:rPr>
            </w:pPr>
            <w:r w:rsidRPr="002750A4">
              <w:rPr>
                <w:color w:val="000000"/>
                <w:sz w:val="24"/>
                <w:szCs w:val="24"/>
                <w:lang w:val="ru-RU" w:eastAsia="ru-RU"/>
              </w:rPr>
              <w:t>230/169</w:t>
            </w:r>
          </w:p>
        </w:tc>
      </w:tr>
      <w:tr w:rsidR="002750A4" w:rsidRPr="002750A4" w:rsidTr="00427D53">
        <w:trPr>
          <w:trHeight w:val="315"/>
          <w:jc w:val="center"/>
        </w:trPr>
        <w:tc>
          <w:tcPr>
            <w:tcW w:w="540" w:type="dxa"/>
            <w:tcBorders>
              <w:top w:val="nil"/>
              <w:left w:val="single" w:sz="4" w:space="0" w:color="auto"/>
              <w:bottom w:val="single" w:sz="4" w:space="0" w:color="auto"/>
              <w:right w:val="single" w:sz="4" w:space="0" w:color="auto"/>
            </w:tcBorders>
            <w:shd w:val="clear" w:color="auto" w:fill="auto"/>
            <w:vAlign w:val="center"/>
            <w:hideMark/>
          </w:tcPr>
          <w:p w:rsidR="002750A4" w:rsidRPr="002750A4" w:rsidRDefault="002750A4" w:rsidP="002750A4">
            <w:pPr>
              <w:spacing w:after="0" w:line="240" w:lineRule="auto"/>
              <w:jc w:val="center"/>
              <w:rPr>
                <w:color w:val="000000"/>
                <w:sz w:val="24"/>
                <w:szCs w:val="24"/>
                <w:lang w:val="ru-RU" w:eastAsia="ru-RU"/>
              </w:rPr>
            </w:pPr>
            <w:r w:rsidRPr="002750A4">
              <w:rPr>
                <w:color w:val="000000"/>
                <w:sz w:val="24"/>
                <w:szCs w:val="24"/>
                <w:lang w:val="ru-RU" w:eastAsia="ru-RU"/>
              </w:rPr>
              <w:t>4</w:t>
            </w:r>
          </w:p>
        </w:tc>
        <w:tc>
          <w:tcPr>
            <w:tcW w:w="3656" w:type="dxa"/>
            <w:tcBorders>
              <w:top w:val="nil"/>
              <w:left w:val="nil"/>
              <w:bottom w:val="single" w:sz="4" w:space="0" w:color="auto"/>
              <w:right w:val="single" w:sz="4" w:space="0" w:color="auto"/>
            </w:tcBorders>
            <w:shd w:val="clear" w:color="auto" w:fill="auto"/>
            <w:hideMark/>
          </w:tcPr>
          <w:p w:rsidR="002750A4" w:rsidRPr="002750A4" w:rsidRDefault="002750A4" w:rsidP="002750A4">
            <w:pPr>
              <w:spacing w:after="0" w:line="240" w:lineRule="auto"/>
              <w:rPr>
                <w:color w:val="000000"/>
                <w:sz w:val="24"/>
                <w:szCs w:val="24"/>
                <w:lang w:val="ru-RU" w:eastAsia="ru-RU"/>
              </w:rPr>
            </w:pPr>
            <w:r w:rsidRPr="002750A4">
              <w:rPr>
                <w:color w:val="000000"/>
                <w:sz w:val="24"/>
                <w:szCs w:val="24"/>
                <w:lang w:val="ru-RU" w:eastAsia="ru-RU"/>
              </w:rPr>
              <w:t xml:space="preserve">Сменная норма выработки бульдозера </w:t>
            </w:r>
          </w:p>
        </w:tc>
        <w:tc>
          <w:tcPr>
            <w:tcW w:w="1011" w:type="dxa"/>
            <w:tcBorders>
              <w:top w:val="nil"/>
              <w:left w:val="nil"/>
              <w:bottom w:val="single" w:sz="4" w:space="0" w:color="auto"/>
              <w:right w:val="single" w:sz="4" w:space="0" w:color="auto"/>
            </w:tcBorders>
            <w:shd w:val="clear" w:color="auto" w:fill="auto"/>
            <w:hideMark/>
          </w:tcPr>
          <w:p w:rsidR="002750A4" w:rsidRPr="002750A4" w:rsidRDefault="002750A4" w:rsidP="002750A4">
            <w:pPr>
              <w:spacing w:after="0" w:line="240" w:lineRule="auto"/>
              <w:jc w:val="center"/>
              <w:rPr>
                <w:color w:val="000000"/>
                <w:sz w:val="24"/>
                <w:szCs w:val="24"/>
                <w:lang w:val="ru-RU" w:eastAsia="ru-RU"/>
              </w:rPr>
            </w:pPr>
            <w:r w:rsidRPr="002750A4">
              <w:rPr>
                <w:color w:val="000000"/>
                <w:sz w:val="24"/>
                <w:szCs w:val="24"/>
                <w:lang w:val="ru-RU" w:eastAsia="ru-RU"/>
              </w:rPr>
              <w:t>м</w:t>
            </w:r>
            <w:r w:rsidRPr="002750A4">
              <w:rPr>
                <w:color w:val="000000"/>
                <w:sz w:val="24"/>
                <w:szCs w:val="24"/>
                <w:vertAlign w:val="superscript"/>
                <w:lang w:val="ru-RU" w:eastAsia="ru-RU"/>
              </w:rPr>
              <w:t>3</w:t>
            </w:r>
          </w:p>
        </w:tc>
        <w:tc>
          <w:tcPr>
            <w:tcW w:w="1301" w:type="dxa"/>
            <w:tcBorders>
              <w:top w:val="nil"/>
              <w:left w:val="nil"/>
              <w:bottom w:val="single" w:sz="4" w:space="0" w:color="auto"/>
              <w:right w:val="single" w:sz="4" w:space="0" w:color="auto"/>
            </w:tcBorders>
            <w:shd w:val="clear" w:color="auto" w:fill="auto"/>
            <w:vAlign w:val="center"/>
            <w:hideMark/>
          </w:tcPr>
          <w:p w:rsidR="002750A4" w:rsidRPr="002750A4" w:rsidRDefault="002750A4" w:rsidP="002750A4">
            <w:pPr>
              <w:spacing w:after="0" w:line="240" w:lineRule="auto"/>
              <w:jc w:val="center"/>
              <w:rPr>
                <w:color w:val="000000"/>
                <w:sz w:val="24"/>
                <w:szCs w:val="24"/>
              </w:rPr>
            </w:pPr>
            <w:r w:rsidRPr="002750A4">
              <w:rPr>
                <w:color w:val="000000"/>
                <w:sz w:val="24"/>
                <w:szCs w:val="24"/>
              </w:rPr>
              <w:t>1519</w:t>
            </w:r>
          </w:p>
        </w:tc>
        <w:tc>
          <w:tcPr>
            <w:tcW w:w="1418" w:type="dxa"/>
            <w:tcBorders>
              <w:top w:val="nil"/>
              <w:left w:val="nil"/>
              <w:bottom w:val="single" w:sz="4" w:space="0" w:color="auto"/>
              <w:right w:val="single" w:sz="4" w:space="0" w:color="auto"/>
            </w:tcBorders>
            <w:shd w:val="clear" w:color="auto" w:fill="auto"/>
            <w:vAlign w:val="center"/>
            <w:hideMark/>
          </w:tcPr>
          <w:p w:rsidR="002750A4" w:rsidRPr="002750A4" w:rsidRDefault="002750A4" w:rsidP="002750A4">
            <w:pPr>
              <w:spacing w:after="0" w:line="240" w:lineRule="auto"/>
              <w:jc w:val="center"/>
              <w:rPr>
                <w:color w:val="000000"/>
                <w:sz w:val="24"/>
                <w:szCs w:val="24"/>
              </w:rPr>
            </w:pPr>
            <w:r w:rsidRPr="002750A4">
              <w:rPr>
                <w:color w:val="000000"/>
                <w:sz w:val="24"/>
                <w:szCs w:val="24"/>
              </w:rPr>
              <w:t>1519</w:t>
            </w:r>
          </w:p>
        </w:tc>
        <w:tc>
          <w:tcPr>
            <w:tcW w:w="1121" w:type="dxa"/>
            <w:tcBorders>
              <w:top w:val="nil"/>
              <w:left w:val="nil"/>
              <w:bottom w:val="single" w:sz="4" w:space="0" w:color="auto"/>
              <w:right w:val="single" w:sz="4" w:space="0" w:color="auto"/>
            </w:tcBorders>
            <w:shd w:val="clear" w:color="auto" w:fill="auto"/>
            <w:vAlign w:val="center"/>
            <w:hideMark/>
          </w:tcPr>
          <w:p w:rsidR="002750A4" w:rsidRPr="002750A4" w:rsidRDefault="002750A4" w:rsidP="002750A4">
            <w:pPr>
              <w:spacing w:after="0" w:line="240" w:lineRule="auto"/>
              <w:jc w:val="center"/>
              <w:rPr>
                <w:color w:val="000000"/>
                <w:sz w:val="24"/>
                <w:szCs w:val="24"/>
              </w:rPr>
            </w:pPr>
            <w:r w:rsidRPr="002750A4">
              <w:rPr>
                <w:color w:val="000000"/>
                <w:sz w:val="24"/>
                <w:szCs w:val="24"/>
              </w:rPr>
              <w:t>1519</w:t>
            </w:r>
          </w:p>
        </w:tc>
        <w:tc>
          <w:tcPr>
            <w:tcW w:w="1451" w:type="dxa"/>
            <w:gridSpan w:val="2"/>
            <w:tcBorders>
              <w:top w:val="nil"/>
              <w:left w:val="nil"/>
              <w:bottom w:val="single" w:sz="4" w:space="0" w:color="auto"/>
              <w:right w:val="single" w:sz="4" w:space="0" w:color="auto"/>
            </w:tcBorders>
            <w:shd w:val="clear" w:color="auto" w:fill="auto"/>
            <w:vAlign w:val="center"/>
            <w:hideMark/>
          </w:tcPr>
          <w:p w:rsidR="002750A4" w:rsidRPr="002750A4" w:rsidRDefault="002750A4" w:rsidP="002750A4">
            <w:pPr>
              <w:spacing w:after="0" w:line="240" w:lineRule="auto"/>
              <w:jc w:val="center"/>
              <w:rPr>
                <w:color w:val="000000"/>
                <w:sz w:val="24"/>
                <w:szCs w:val="24"/>
              </w:rPr>
            </w:pPr>
            <w:r w:rsidRPr="002750A4">
              <w:rPr>
                <w:color w:val="000000"/>
                <w:sz w:val="24"/>
                <w:szCs w:val="24"/>
              </w:rPr>
              <w:t>1519</w:t>
            </w:r>
          </w:p>
        </w:tc>
        <w:tc>
          <w:tcPr>
            <w:tcW w:w="1134" w:type="dxa"/>
            <w:tcBorders>
              <w:top w:val="nil"/>
              <w:left w:val="nil"/>
              <w:bottom w:val="single" w:sz="4" w:space="0" w:color="auto"/>
              <w:right w:val="single" w:sz="4" w:space="0" w:color="auto"/>
            </w:tcBorders>
            <w:shd w:val="clear" w:color="auto" w:fill="auto"/>
            <w:vAlign w:val="center"/>
            <w:hideMark/>
          </w:tcPr>
          <w:p w:rsidR="002750A4" w:rsidRPr="002750A4" w:rsidRDefault="002750A4" w:rsidP="002750A4">
            <w:pPr>
              <w:spacing w:after="0" w:line="240" w:lineRule="auto"/>
              <w:jc w:val="center"/>
              <w:rPr>
                <w:color w:val="000000"/>
                <w:sz w:val="24"/>
                <w:szCs w:val="24"/>
              </w:rPr>
            </w:pPr>
            <w:r w:rsidRPr="002750A4">
              <w:rPr>
                <w:color w:val="000000"/>
                <w:sz w:val="24"/>
                <w:szCs w:val="24"/>
              </w:rPr>
              <w:t>1519</w:t>
            </w:r>
          </w:p>
        </w:tc>
      </w:tr>
      <w:tr w:rsidR="002750A4" w:rsidRPr="002750A4" w:rsidTr="00427D53">
        <w:trPr>
          <w:trHeight w:val="300"/>
          <w:jc w:val="center"/>
        </w:trPr>
        <w:tc>
          <w:tcPr>
            <w:tcW w:w="540" w:type="dxa"/>
            <w:tcBorders>
              <w:top w:val="nil"/>
              <w:left w:val="single" w:sz="4" w:space="0" w:color="auto"/>
              <w:bottom w:val="single" w:sz="4" w:space="0" w:color="auto"/>
              <w:right w:val="single" w:sz="4" w:space="0" w:color="auto"/>
            </w:tcBorders>
            <w:shd w:val="clear" w:color="auto" w:fill="auto"/>
            <w:vAlign w:val="center"/>
            <w:hideMark/>
          </w:tcPr>
          <w:p w:rsidR="002750A4" w:rsidRPr="002750A4" w:rsidRDefault="002750A4" w:rsidP="002750A4">
            <w:pPr>
              <w:spacing w:after="0" w:line="240" w:lineRule="auto"/>
              <w:jc w:val="center"/>
              <w:rPr>
                <w:color w:val="000000"/>
                <w:sz w:val="24"/>
                <w:szCs w:val="24"/>
                <w:lang w:val="ru-RU" w:eastAsia="ru-RU"/>
              </w:rPr>
            </w:pPr>
            <w:r w:rsidRPr="002750A4">
              <w:rPr>
                <w:color w:val="000000"/>
                <w:sz w:val="24"/>
                <w:szCs w:val="24"/>
                <w:lang w:val="ru-RU" w:eastAsia="ru-RU"/>
              </w:rPr>
              <w:t>5</w:t>
            </w:r>
          </w:p>
        </w:tc>
        <w:tc>
          <w:tcPr>
            <w:tcW w:w="3656" w:type="dxa"/>
            <w:tcBorders>
              <w:top w:val="nil"/>
              <w:left w:val="nil"/>
              <w:bottom w:val="single" w:sz="4" w:space="0" w:color="auto"/>
              <w:right w:val="single" w:sz="4" w:space="0" w:color="auto"/>
            </w:tcBorders>
            <w:shd w:val="clear" w:color="auto" w:fill="auto"/>
            <w:hideMark/>
          </w:tcPr>
          <w:p w:rsidR="002750A4" w:rsidRPr="002750A4" w:rsidRDefault="002750A4" w:rsidP="002750A4">
            <w:pPr>
              <w:spacing w:after="0" w:line="240" w:lineRule="auto"/>
              <w:rPr>
                <w:color w:val="000000"/>
                <w:sz w:val="24"/>
                <w:szCs w:val="24"/>
                <w:lang w:val="ru-RU" w:eastAsia="ru-RU"/>
              </w:rPr>
            </w:pPr>
            <w:r w:rsidRPr="002750A4">
              <w:rPr>
                <w:color w:val="000000"/>
                <w:sz w:val="24"/>
                <w:szCs w:val="24"/>
                <w:lang w:val="ru-RU" w:eastAsia="ru-RU"/>
              </w:rPr>
              <w:t>Количество рабочих смен</w:t>
            </w:r>
          </w:p>
        </w:tc>
        <w:tc>
          <w:tcPr>
            <w:tcW w:w="1011" w:type="dxa"/>
            <w:tcBorders>
              <w:top w:val="nil"/>
              <w:left w:val="nil"/>
              <w:bottom w:val="single" w:sz="4" w:space="0" w:color="auto"/>
              <w:right w:val="single" w:sz="4" w:space="0" w:color="auto"/>
            </w:tcBorders>
            <w:shd w:val="clear" w:color="auto" w:fill="auto"/>
            <w:hideMark/>
          </w:tcPr>
          <w:p w:rsidR="002750A4" w:rsidRPr="002750A4" w:rsidRDefault="002750A4" w:rsidP="002750A4">
            <w:pPr>
              <w:spacing w:after="0" w:line="240" w:lineRule="auto"/>
              <w:jc w:val="center"/>
              <w:rPr>
                <w:color w:val="000000"/>
                <w:sz w:val="24"/>
                <w:szCs w:val="24"/>
                <w:lang w:val="ru-RU" w:eastAsia="ru-RU"/>
              </w:rPr>
            </w:pPr>
            <w:r w:rsidRPr="002750A4">
              <w:rPr>
                <w:color w:val="000000"/>
                <w:sz w:val="24"/>
                <w:szCs w:val="24"/>
                <w:lang w:val="ru-RU" w:eastAsia="ru-RU"/>
              </w:rPr>
              <w:t>смен</w:t>
            </w:r>
          </w:p>
        </w:tc>
        <w:tc>
          <w:tcPr>
            <w:tcW w:w="1301" w:type="dxa"/>
            <w:tcBorders>
              <w:top w:val="nil"/>
              <w:left w:val="nil"/>
              <w:bottom w:val="single" w:sz="4" w:space="0" w:color="auto"/>
              <w:right w:val="single" w:sz="4" w:space="0" w:color="auto"/>
            </w:tcBorders>
            <w:shd w:val="clear" w:color="auto" w:fill="auto"/>
            <w:vAlign w:val="center"/>
            <w:hideMark/>
          </w:tcPr>
          <w:p w:rsidR="002750A4" w:rsidRPr="002750A4" w:rsidRDefault="002750A4" w:rsidP="002750A4">
            <w:pPr>
              <w:spacing w:after="0" w:line="240" w:lineRule="auto"/>
              <w:jc w:val="center"/>
              <w:rPr>
                <w:color w:val="000000"/>
                <w:sz w:val="24"/>
                <w:szCs w:val="24"/>
              </w:rPr>
            </w:pPr>
            <w:r w:rsidRPr="002750A4">
              <w:rPr>
                <w:color w:val="000000"/>
                <w:sz w:val="24"/>
                <w:szCs w:val="24"/>
              </w:rPr>
              <w:t>65,8</w:t>
            </w:r>
          </w:p>
        </w:tc>
        <w:tc>
          <w:tcPr>
            <w:tcW w:w="1418" w:type="dxa"/>
            <w:tcBorders>
              <w:top w:val="nil"/>
              <w:left w:val="nil"/>
              <w:bottom w:val="single" w:sz="4" w:space="0" w:color="auto"/>
              <w:right w:val="single" w:sz="4" w:space="0" w:color="auto"/>
            </w:tcBorders>
            <w:shd w:val="clear" w:color="auto" w:fill="auto"/>
            <w:vAlign w:val="center"/>
            <w:hideMark/>
          </w:tcPr>
          <w:p w:rsidR="002750A4" w:rsidRPr="002750A4" w:rsidRDefault="002750A4" w:rsidP="002750A4">
            <w:pPr>
              <w:spacing w:after="0" w:line="240" w:lineRule="auto"/>
              <w:jc w:val="center"/>
              <w:rPr>
                <w:color w:val="000000"/>
                <w:sz w:val="24"/>
                <w:szCs w:val="24"/>
              </w:rPr>
            </w:pPr>
            <w:r w:rsidRPr="002750A4">
              <w:rPr>
                <w:color w:val="000000"/>
                <w:sz w:val="24"/>
                <w:szCs w:val="24"/>
              </w:rPr>
              <w:t>138,2</w:t>
            </w:r>
          </w:p>
        </w:tc>
        <w:tc>
          <w:tcPr>
            <w:tcW w:w="1121" w:type="dxa"/>
            <w:tcBorders>
              <w:top w:val="nil"/>
              <w:left w:val="nil"/>
              <w:bottom w:val="single" w:sz="4" w:space="0" w:color="auto"/>
              <w:right w:val="single" w:sz="4" w:space="0" w:color="auto"/>
            </w:tcBorders>
            <w:shd w:val="clear" w:color="auto" w:fill="auto"/>
            <w:vAlign w:val="center"/>
            <w:hideMark/>
          </w:tcPr>
          <w:p w:rsidR="002750A4" w:rsidRPr="002750A4" w:rsidRDefault="002750A4" w:rsidP="002750A4">
            <w:pPr>
              <w:spacing w:after="0" w:line="240" w:lineRule="auto"/>
              <w:jc w:val="center"/>
              <w:rPr>
                <w:color w:val="000000"/>
                <w:sz w:val="24"/>
                <w:szCs w:val="24"/>
              </w:rPr>
            </w:pPr>
            <w:r w:rsidRPr="002750A4">
              <w:rPr>
                <w:color w:val="000000"/>
                <w:sz w:val="24"/>
                <w:szCs w:val="24"/>
              </w:rPr>
              <w:t>164,6</w:t>
            </w:r>
          </w:p>
        </w:tc>
        <w:tc>
          <w:tcPr>
            <w:tcW w:w="1451" w:type="dxa"/>
            <w:gridSpan w:val="2"/>
            <w:tcBorders>
              <w:top w:val="nil"/>
              <w:left w:val="nil"/>
              <w:bottom w:val="single" w:sz="4" w:space="0" w:color="auto"/>
              <w:right w:val="single" w:sz="4" w:space="0" w:color="auto"/>
            </w:tcBorders>
            <w:shd w:val="clear" w:color="auto" w:fill="auto"/>
            <w:vAlign w:val="center"/>
            <w:hideMark/>
          </w:tcPr>
          <w:p w:rsidR="002750A4" w:rsidRPr="002750A4" w:rsidRDefault="002750A4" w:rsidP="002750A4">
            <w:pPr>
              <w:spacing w:after="0" w:line="240" w:lineRule="auto"/>
              <w:jc w:val="center"/>
              <w:rPr>
                <w:color w:val="000000"/>
                <w:sz w:val="24"/>
                <w:szCs w:val="24"/>
              </w:rPr>
            </w:pPr>
            <w:r w:rsidRPr="002750A4">
              <w:rPr>
                <w:color w:val="000000"/>
                <w:sz w:val="24"/>
                <w:szCs w:val="24"/>
              </w:rPr>
              <w:t>98,7</w:t>
            </w:r>
          </w:p>
        </w:tc>
        <w:tc>
          <w:tcPr>
            <w:tcW w:w="1134" w:type="dxa"/>
            <w:tcBorders>
              <w:top w:val="nil"/>
              <w:left w:val="nil"/>
              <w:bottom w:val="single" w:sz="4" w:space="0" w:color="auto"/>
              <w:right w:val="single" w:sz="4" w:space="0" w:color="auto"/>
            </w:tcBorders>
            <w:shd w:val="clear" w:color="auto" w:fill="auto"/>
            <w:vAlign w:val="center"/>
            <w:hideMark/>
          </w:tcPr>
          <w:p w:rsidR="002750A4" w:rsidRPr="002750A4" w:rsidRDefault="002750A4" w:rsidP="002750A4">
            <w:pPr>
              <w:spacing w:after="0" w:line="240" w:lineRule="auto"/>
              <w:jc w:val="center"/>
              <w:rPr>
                <w:color w:val="000000"/>
                <w:sz w:val="24"/>
                <w:szCs w:val="24"/>
              </w:rPr>
            </w:pPr>
            <w:r w:rsidRPr="002750A4">
              <w:rPr>
                <w:color w:val="000000"/>
                <w:sz w:val="24"/>
                <w:szCs w:val="24"/>
              </w:rPr>
              <w:t>73,7</w:t>
            </w:r>
          </w:p>
        </w:tc>
      </w:tr>
      <w:tr w:rsidR="002750A4" w:rsidRPr="002750A4" w:rsidTr="00427D53">
        <w:trPr>
          <w:trHeight w:val="300"/>
          <w:jc w:val="center"/>
        </w:trPr>
        <w:tc>
          <w:tcPr>
            <w:tcW w:w="540" w:type="dxa"/>
            <w:tcBorders>
              <w:top w:val="nil"/>
              <w:left w:val="single" w:sz="4" w:space="0" w:color="auto"/>
              <w:bottom w:val="single" w:sz="4" w:space="0" w:color="auto"/>
              <w:right w:val="single" w:sz="4" w:space="0" w:color="auto"/>
            </w:tcBorders>
            <w:shd w:val="clear" w:color="auto" w:fill="auto"/>
            <w:vAlign w:val="center"/>
            <w:hideMark/>
          </w:tcPr>
          <w:p w:rsidR="002750A4" w:rsidRPr="002750A4" w:rsidRDefault="002750A4" w:rsidP="002750A4">
            <w:pPr>
              <w:spacing w:after="0" w:line="240" w:lineRule="auto"/>
              <w:jc w:val="center"/>
              <w:rPr>
                <w:color w:val="000000"/>
                <w:sz w:val="24"/>
                <w:szCs w:val="24"/>
                <w:lang w:val="ru-RU" w:eastAsia="ru-RU"/>
              </w:rPr>
            </w:pPr>
            <w:r w:rsidRPr="002750A4">
              <w:rPr>
                <w:color w:val="000000"/>
                <w:sz w:val="24"/>
                <w:szCs w:val="24"/>
                <w:lang w:val="ru-RU" w:eastAsia="ru-RU"/>
              </w:rPr>
              <w:t>6</w:t>
            </w:r>
          </w:p>
        </w:tc>
        <w:tc>
          <w:tcPr>
            <w:tcW w:w="3656" w:type="dxa"/>
            <w:tcBorders>
              <w:top w:val="nil"/>
              <w:left w:val="nil"/>
              <w:bottom w:val="single" w:sz="4" w:space="0" w:color="auto"/>
              <w:right w:val="single" w:sz="4" w:space="0" w:color="auto"/>
            </w:tcBorders>
            <w:shd w:val="clear" w:color="auto" w:fill="auto"/>
            <w:hideMark/>
          </w:tcPr>
          <w:p w:rsidR="002750A4" w:rsidRPr="002750A4" w:rsidRDefault="002750A4" w:rsidP="002750A4">
            <w:pPr>
              <w:spacing w:after="0" w:line="240" w:lineRule="auto"/>
              <w:jc w:val="both"/>
              <w:rPr>
                <w:color w:val="000000"/>
                <w:sz w:val="24"/>
                <w:szCs w:val="24"/>
                <w:lang w:val="ru-RU" w:eastAsia="ru-RU"/>
              </w:rPr>
            </w:pPr>
            <w:r w:rsidRPr="002750A4">
              <w:rPr>
                <w:color w:val="000000"/>
                <w:sz w:val="24"/>
                <w:szCs w:val="24"/>
                <w:lang w:val="ru-RU" w:eastAsia="ru-RU"/>
              </w:rPr>
              <w:t>Продолжительность смены</w:t>
            </w:r>
          </w:p>
        </w:tc>
        <w:tc>
          <w:tcPr>
            <w:tcW w:w="1011" w:type="dxa"/>
            <w:tcBorders>
              <w:top w:val="nil"/>
              <w:left w:val="nil"/>
              <w:bottom w:val="single" w:sz="4" w:space="0" w:color="auto"/>
              <w:right w:val="single" w:sz="4" w:space="0" w:color="auto"/>
            </w:tcBorders>
            <w:shd w:val="clear" w:color="auto" w:fill="auto"/>
            <w:vAlign w:val="bottom"/>
            <w:hideMark/>
          </w:tcPr>
          <w:p w:rsidR="002750A4" w:rsidRPr="002750A4" w:rsidRDefault="002750A4" w:rsidP="002750A4">
            <w:pPr>
              <w:spacing w:after="0" w:line="240" w:lineRule="auto"/>
              <w:jc w:val="center"/>
              <w:rPr>
                <w:color w:val="000000"/>
                <w:sz w:val="24"/>
                <w:szCs w:val="24"/>
                <w:lang w:val="ru-RU" w:eastAsia="ru-RU"/>
              </w:rPr>
            </w:pPr>
            <w:r w:rsidRPr="002750A4">
              <w:rPr>
                <w:color w:val="000000"/>
                <w:sz w:val="24"/>
                <w:szCs w:val="24"/>
                <w:lang w:val="ru-RU" w:eastAsia="ru-RU"/>
              </w:rPr>
              <w:t>ч</w:t>
            </w:r>
          </w:p>
        </w:tc>
        <w:tc>
          <w:tcPr>
            <w:tcW w:w="1301" w:type="dxa"/>
            <w:tcBorders>
              <w:top w:val="nil"/>
              <w:left w:val="nil"/>
              <w:bottom w:val="single" w:sz="4" w:space="0" w:color="auto"/>
              <w:right w:val="single" w:sz="4" w:space="0" w:color="auto"/>
            </w:tcBorders>
            <w:shd w:val="clear" w:color="auto" w:fill="auto"/>
            <w:vAlign w:val="center"/>
            <w:hideMark/>
          </w:tcPr>
          <w:p w:rsidR="002750A4" w:rsidRPr="002750A4" w:rsidRDefault="002750A4" w:rsidP="002750A4">
            <w:pPr>
              <w:spacing w:after="0" w:line="240" w:lineRule="auto"/>
              <w:jc w:val="center"/>
              <w:rPr>
                <w:color w:val="000000"/>
                <w:sz w:val="24"/>
                <w:szCs w:val="24"/>
              </w:rPr>
            </w:pPr>
            <w:r w:rsidRPr="002750A4">
              <w:rPr>
                <w:color w:val="000000"/>
                <w:sz w:val="24"/>
                <w:szCs w:val="24"/>
              </w:rPr>
              <w:t>10</w:t>
            </w:r>
          </w:p>
        </w:tc>
        <w:tc>
          <w:tcPr>
            <w:tcW w:w="1418" w:type="dxa"/>
            <w:tcBorders>
              <w:top w:val="nil"/>
              <w:left w:val="nil"/>
              <w:bottom w:val="single" w:sz="4" w:space="0" w:color="auto"/>
              <w:right w:val="single" w:sz="4" w:space="0" w:color="auto"/>
            </w:tcBorders>
            <w:shd w:val="clear" w:color="auto" w:fill="auto"/>
            <w:vAlign w:val="center"/>
            <w:hideMark/>
          </w:tcPr>
          <w:p w:rsidR="002750A4" w:rsidRPr="002750A4" w:rsidRDefault="002750A4" w:rsidP="002750A4">
            <w:pPr>
              <w:spacing w:after="0" w:line="240" w:lineRule="auto"/>
              <w:jc w:val="center"/>
              <w:rPr>
                <w:color w:val="000000"/>
                <w:sz w:val="24"/>
                <w:szCs w:val="24"/>
              </w:rPr>
            </w:pPr>
            <w:r w:rsidRPr="002750A4">
              <w:rPr>
                <w:color w:val="000000"/>
                <w:sz w:val="24"/>
                <w:szCs w:val="24"/>
              </w:rPr>
              <w:t>10</w:t>
            </w:r>
          </w:p>
        </w:tc>
        <w:tc>
          <w:tcPr>
            <w:tcW w:w="1121" w:type="dxa"/>
            <w:tcBorders>
              <w:top w:val="nil"/>
              <w:left w:val="nil"/>
              <w:bottom w:val="single" w:sz="4" w:space="0" w:color="auto"/>
              <w:right w:val="single" w:sz="4" w:space="0" w:color="auto"/>
            </w:tcBorders>
            <w:shd w:val="clear" w:color="auto" w:fill="auto"/>
            <w:vAlign w:val="center"/>
            <w:hideMark/>
          </w:tcPr>
          <w:p w:rsidR="002750A4" w:rsidRPr="002750A4" w:rsidRDefault="002750A4" w:rsidP="002750A4">
            <w:pPr>
              <w:spacing w:after="0" w:line="240" w:lineRule="auto"/>
              <w:jc w:val="center"/>
              <w:rPr>
                <w:color w:val="000000"/>
                <w:sz w:val="24"/>
                <w:szCs w:val="24"/>
              </w:rPr>
            </w:pPr>
            <w:r w:rsidRPr="002750A4">
              <w:rPr>
                <w:color w:val="000000"/>
                <w:sz w:val="24"/>
                <w:szCs w:val="24"/>
              </w:rPr>
              <w:t>10</w:t>
            </w:r>
          </w:p>
        </w:tc>
        <w:tc>
          <w:tcPr>
            <w:tcW w:w="1451" w:type="dxa"/>
            <w:gridSpan w:val="2"/>
            <w:tcBorders>
              <w:top w:val="nil"/>
              <w:left w:val="nil"/>
              <w:bottom w:val="single" w:sz="4" w:space="0" w:color="auto"/>
              <w:right w:val="single" w:sz="4" w:space="0" w:color="auto"/>
            </w:tcBorders>
            <w:shd w:val="clear" w:color="auto" w:fill="auto"/>
            <w:vAlign w:val="center"/>
            <w:hideMark/>
          </w:tcPr>
          <w:p w:rsidR="002750A4" w:rsidRPr="002750A4" w:rsidRDefault="002750A4" w:rsidP="002750A4">
            <w:pPr>
              <w:spacing w:after="0" w:line="240" w:lineRule="auto"/>
              <w:jc w:val="center"/>
              <w:rPr>
                <w:color w:val="000000"/>
                <w:sz w:val="24"/>
                <w:szCs w:val="24"/>
              </w:rPr>
            </w:pPr>
            <w:r w:rsidRPr="002750A4">
              <w:rPr>
                <w:color w:val="000000"/>
                <w:sz w:val="24"/>
                <w:szCs w:val="24"/>
              </w:rPr>
              <w:t>10</w:t>
            </w:r>
          </w:p>
        </w:tc>
        <w:tc>
          <w:tcPr>
            <w:tcW w:w="1134" w:type="dxa"/>
            <w:tcBorders>
              <w:top w:val="nil"/>
              <w:left w:val="nil"/>
              <w:bottom w:val="single" w:sz="4" w:space="0" w:color="auto"/>
              <w:right w:val="single" w:sz="4" w:space="0" w:color="auto"/>
            </w:tcBorders>
            <w:shd w:val="clear" w:color="auto" w:fill="auto"/>
            <w:vAlign w:val="center"/>
            <w:hideMark/>
          </w:tcPr>
          <w:p w:rsidR="002750A4" w:rsidRPr="002750A4" w:rsidRDefault="002750A4" w:rsidP="002750A4">
            <w:pPr>
              <w:spacing w:after="0" w:line="240" w:lineRule="auto"/>
              <w:jc w:val="center"/>
              <w:rPr>
                <w:color w:val="000000"/>
                <w:sz w:val="24"/>
                <w:szCs w:val="24"/>
              </w:rPr>
            </w:pPr>
            <w:r w:rsidRPr="002750A4">
              <w:rPr>
                <w:color w:val="000000"/>
                <w:sz w:val="24"/>
                <w:szCs w:val="24"/>
              </w:rPr>
              <w:t>10</w:t>
            </w:r>
          </w:p>
        </w:tc>
      </w:tr>
      <w:tr w:rsidR="002750A4" w:rsidRPr="002750A4" w:rsidTr="00427D53">
        <w:trPr>
          <w:trHeight w:val="300"/>
          <w:jc w:val="center"/>
        </w:trPr>
        <w:tc>
          <w:tcPr>
            <w:tcW w:w="540" w:type="dxa"/>
            <w:tcBorders>
              <w:top w:val="nil"/>
              <w:left w:val="single" w:sz="4" w:space="0" w:color="auto"/>
              <w:bottom w:val="single" w:sz="4" w:space="0" w:color="auto"/>
              <w:right w:val="single" w:sz="4" w:space="0" w:color="auto"/>
            </w:tcBorders>
            <w:shd w:val="clear" w:color="auto" w:fill="auto"/>
            <w:vAlign w:val="center"/>
            <w:hideMark/>
          </w:tcPr>
          <w:p w:rsidR="002750A4" w:rsidRPr="002750A4" w:rsidRDefault="002750A4" w:rsidP="002750A4">
            <w:pPr>
              <w:spacing w:after="0" w:line="240" w:lineRule="auto"/>
              <w:jc w:val="center"/>
              <w:rPr>
                <w:color w:val="000000"/>
                <w:sz w:val="24"/>
                <w:szCs w:val="24"/>
                <w:lang w:val="ru-RU" w:eastAsia="ru-RU"/>
              </w:rPr>
            </w:pPr>
            <w:r w:rsidRPr="002750A4">
              <w:rPr>
                <w:color w:val="000000"/>
                <w:sz w:val="24"/>
                <w:szCs w:val="24"/>
                <w:lang w:val="ru-RU" w:eastAsia="ru-RU"/>
              </w:rPr>
              <w:t>7</w:t>
            </w:r>
          </w:p>
        </w:tc>
        <w:tc>
          <w:tcPr>
            <w:tcW w:w="3656" w:type="dxa"/>
            <w:tcBorders>
              <w:top w:val="nil"/>
              <w:left w:val="nil"/>
              <w:bottom w:val="single" w:sz="4" w:space="0" w:color="auto"/>
              <w:right w:val="single" w:sz="4" w:space="0" w:color="auto"/>
            </w:tcBorders>
            <w:shd w:val="clear" w:color="auto" w:fill="auto"/>
            <w:vAlign w:val="center"/>
            <w:hideMark/>
          </w:tcPr>
          <w:p w:rsidR="002750A4" w:rsidRPr="002750A4" w:rsidRDefault="002750A4" w:rsidP="002750A4">
            <w:pPr>
              <w:spacing w:after="0" w:line="240" w:lineRule="auto"/>
              <w:rPr>
                <w:color w:val="000000"/>
                <w:sz w:val="24"/>
                <w:szCs w:val="24"/>
                <w:lang w:val="ru-RU" w:eastAsia="ru-RU"/>
              </w:rPr>
            </w:pPr>
            <w:r w:rsidRPr="002750A4">
              <w:rPr>
                <w:color w:val="000000"/>
                <w:sz w:val="24"/>
                <w:szCs w:val="24"/>
                <w:lang w:val="ru-RU" w:eastAsia="ru-RU"/>
              </w:rPr>
              <w:t>Общая продолжительность работы бульдозеров</w:t>
            </w:r>
          </w:p>
        </w:tc>
        <w:tc>
          <w:tcPr>
            <w:tcW w:w="1011" w:type="dxa"/>
            <w:tcBorders>
              <w:top w:val="nil"/>
              <w:left w:val="nil"/>
              <w:bottom w:val="single" w:sz="4" w:space="0" w:color="auto"/>
              <w:right w:val="single" w:sz="4" w:space="0" w:color="auto"/>
            </w:tcBorders>
            <w:shd w:val="clear" w:color="auto" w:fill="auto"/>
            <w:vAlign w:val="center"/>
            <w:hideMark/>
          </w:tcPr>
          <w:p w:rsidR="002750A4" w:rsidRPr="002750A4" w:rsidRDefault="002750A4" w:rsidP="002750A4">
            <w:pPr>
              <w:spacing w:after="0" w:line="240" w:lineRule="auto"/>
              <w:jc w:val="center"/>
              <w:rPr>
                <w:color w:val="000000"/>
                <w:sz w:val="24"/>
                <w:szCs w:val="24"/>
                <w:lang w:val="ru-RU" w:eastAsia="ru-RU"/>
              </w:rPr>
            </w:pPr>
            <w:r w:rsidRPr="002750A4">
              <w:rPr>
                <w:color w:val="000000"/>
                <w:sz w:val="24"/>
                <w:szCs w:val="24"/>
                <w:lang w:val="ru-RU" w:eastAsia="ru-RU"/>
              </w:rPr>
              <w:t>ч</w:t>
            </w:r>
          </w:p>
        </w:tc>
        <w:tc>
          <w:tcPr>
            <w:tcW w:w="1301" w:type="dxa"/>
            <w:tcBorders>
              <w:top w:val="nil"/>
              <w:left w:val="nil"/>
              <w:bottom w:val="single" w:sz="4" w:space="0" w:color="auto"/>
              <w:right w:val="single" w:sz="4" w:space="0" w:color="auto"/>
            </w:tcBorders>
            <w:shd w:val="clear" w:color="auto" w:fill="auto"/>
            <w:vAlign w:val="center"/>
            <w:hideMark/>
          </w:tcPr>
          <w:p w:rsidR="002750A4" w:rsidRPr="002750A4" w:rsidRDefault="002750A4" w:rsidP="002750A4">
            <w:pPr>
              <w:spacing w:after="0" w:line="240" w:lineRule="auto"/>
              <w:jc w:val="center"/>
              <w:rPr>
                <w:color w:val="000000"/>
                <w:sz w:val="24"/>
                <w:szCs w:val="24"/>
              </w:rPr>
            </w:pPr>
            <w:r w:rsidRPr="002750A4">
              <w:rPr>
                <w:color w:val="000000"/>
                <w:sz w:val="24"/>
                <w:szCs w:val="24"/>
              </w:rPr>
              <w:t>658</w:t>
            </w:r>
          </w:p>
        </w:tc>
        <w:tc>
          <w:tcPr>
            <w:tcW w:w="1418" w:type="dxa"/>
            <w:tcBorders>
              <w:top w:val="nil"/>
              <w:left w:val="nil"/>
              <w:bottom w:val="single" w:sz="4" w:space="0" w:color="auto"/>
              <w:right w:val="single" w:sz="4" w:space="0" w:color="auto"/>
            </w:tcBorders>
            <w:shd w:val="clear" w:color="auto" w:fill="auto"/>
            <w:vAlign w:val="center"/>
            <w:hideMark/>
          </w:tcPr>
          <w:p w:rsidR="002750A4" w:rsidRPr="002750A4" w:rsidRDefault="002750A4" w:rsidP="002750A4">
            <w:pPr>
              <w:spacing w:after="0" w:line="240" w:lineRule="auto"/>
              <w:jc w:val="center"/>
              <w:rPr>
                <w:color w:val="000000"/>
                <w:sz w:val="24"/>
                <w:szCs w:val="24"/>
              </w:rPr>
            </w:pPr>
            <w:r w:rsidRPr="002750A4">
              <w:rPr>
                <w:color w:val="000000"/>
                <w:sz w:val="24"/>
                <w:szCs w:val="24"/>
              </w:rPr>
              <w:t>1382</w:t>
            </w:r>
          </w:p>
        </w:tc>
        <w:tc>
          <w:tcPr>
            <w:tcW w:w="1121" w:type="dxa"/>
            <w:tcBorders>
              <w:top w:val="nil"/>
              <w:left w:val="nil"/>
              <w:bottom w:val="single" w:sz="4" w:space="0" w:color="auto"/>
              <w:right w:val="single" w:sz="4" w:space="0" w:color="auto"/>
            </w:tcBorders>
            <w:shd w:val="clear" w:color="auto" w:fill="auto"/>
            <w:vAlign w:val="center"/>
            <w:hideMark/>
          </w:tcPr>
          <w:p w:rsidR="002750A4" w:rsidRPr="002750A4" w:rsidRDefault="002750A4" w:rsidP="002750A4">
            <w:pPr>
              <w:spacing w:after="0" w:line="240" w:lineRule="auto"/>
              <w:jc w:val="center"/>
              <w:rPr>
                <w:color w:val="000000"/>
                <w:sz w:val="24"/>
                <w:szCs w:val="24"/>
              </w:rPr>
            </w:pPr>
            <w:r w:rsidRPr="002750A4">
              <w:rPr>
                <w:color w:val="000000"/>
                <w:sz w:val="24"/>
                <w:szCs w:val="24"/>
              </w:rPr>
              <w:t>1646</w:t>
            </w:r>
          </w:p>
        </w:tc>
        <w:tc>
          <w:tcPr>
            <w:tcW w:w="1451" w:type="dxa"/>
            <w:gridSpan w:val="2"/>
            <w:tcBorders>
              <w:top w:val="nil"/>
              <w:left w:val="nil"/>
              <w:bottom w:val="single" w:sz="4" w:space="0" w:color="auto"/>
              <w:right w:val="single" w:sz="4" w:space="0" w:color="auto"/>
            </w:tcBorders>
            <w:shd w:val="clear" w:color="auto" w:fill="auto"/>
            <w:vAlign w:val="center"/>
            <w:hideMark/>
          </w:tcPr>
          <w:p w:rsidR="002750A4" w:rsidRPr="002750A4" w:rsidRDefault="002750A4" w:rsidP="002750A4">
            <w:pPr>
              <w:spacing w:after="0" w:line="240" w:lineRule="auto"/>
              <w:jc w:val="center"/>
              <w:rPr>
                <w:color w:val="000000"/>
                <w:sz w:val="24"/>
                <w:szCs w:val="24"/>
              </w:rPr>
            </w:pPr>
            <w:r w:rsidRPr="002750A4">
              <w:rPr>
                <w:color w:val="000000"/>
                <w:sz w:val="24"/>
                <w:szCs w:val="24"/>
              </w:rPr>
              <w:t>987</w:t>
            </w:r>
          </w:p>
        </w:tc>
        <w:tc>
          <w:tcPr>
            <w:tcW w:w="1134" w:type="dxa"/>
            <w:tcBorders>
              <w:top w:val="nil"/>
              <w:left w:val="nil"/>
              <w:bottom w:val="single" w:sz="4" w:space="0" w:color="auto"/>
              <w:right w:val="single" w:sz="4" w:space="0" w:color="auto"/>
            </w:tcBorders>
            <w:shd w:val="clear" w:color="auto" w:fill="auto"/>
            <w:vAlign w:val="center"/>
            <w:hideMark/>
          </w:tcPr>
          <w:p w:rsidR="002750A4" w:rsidRPr="002750A4" w:rsidRDefault="002750A4" w:rsidP="002750A4">
            <w:pPr>
              <w:spacing w:after="0" w:line="240" w:lineRule="auto"/>
              <w:jc w:val="center"/>
              <w:rPr>
                <w:color w:val="000000"/>
                <w:sz w:val="24"/>
                <w:szCs w:val="24"/>
              </w:rPr>
            </w:pPr>
            <w:r w:rsidRPr="002750A4">
              <w:rPr>
                <w:color w:val="000000"/>
                <w:sz w:val="24"/>
                <w:szCs w:val="24"/>
              </w:rPr>
              <w:t>737</w:t>
            </w:r>
          </w:p>
        </w:tc>
      </w:tr>
      <w:tr w:rsidR="002750A4" w:rsidRPr="002750A4" w:rsidTr="00427D53">
        <w:trPr>
          <w:trHeight w:val="300"/>
          <w:jc w:val="center"/>
        </w:trPr>
        <w:tc>
          <w:tcPr>
            <w:tcW w:w="540" w:type="dxa"/>
            <w:tcBorders>
              <w:top w:val="nil"/>
              <w:left w:val="single" w:sz="4" w:space="0" w:color="auto"/>
              <w:bottom w:val="single" w:sz="4" w:space="0" w:color="auto"/>
              <w:right w:val="single" w:sz="4" w:space="0" w:color="auto"/>
            </w:tcBorders>
            <w:shd w:val="clear" w:color="auto" w:fill="auto"/>
            <w:vAlign w:val="center"/>
            <w:hideMark/>
          </w:tcPr>
          <w:p w:rsidR="002750A4" w:rsidRPr="002750A4" w:rsidRDefault="002750A4" w:rsidP="002750A4">
            <w:pPr>
              <w:spacing w:after="0" w:line="240" w:lineRule="auto"/>
              <w:jc w:val="center"/>
              <w:rPr>
                <w:color w:val="000000"/>
                <w:sz w:val="24"/>
                <w:szCs w:val="24"/>
                <w:lang w:val="ru-RU" w:eastAsia="ru-RU"/>
              </w:rPr>
            </w:pPr>
            <w:r w:rsidRPr="002750A4">
              <w:rPr>
                <w:color w:val="000000"/>
                <w:sz w:val="24"/>
                <w:szCs w:val="24"/>
                <w:lang w:val="ru-RU" w:eastAsia="ru-RU"/>
              </w:rPr>
              <w:t>8</w:t>
            </w:r>
          </w:p>
        </w:tc>
        <w:tc>
          <w:tcPr>
            <w:tcW w:w="3656" w:type="dxa"/>
            <w:tcBorders>
              <w:top w:val="nil"/>
              <w:left w:val="nil"/>
              <w:bottom w:val="single" w:sz="4" w:space="0" w:color="auto"/>
              <w:right w:val="single" w:sz="4" w:space="0" w:color="auto"/>
            </w:tcBorders>
            <w:shd w:val="clear" w:color="auto" w:fill="auto"/>
            <w:hideMark/>
          </w:tcPr>
          <w:p w:rsidR="002750A4" w:rsidRPr="002750A4" w:rsidRDefault="002750A4" w:rsidP="002750A4">
            <w:pPr>
              <w:spacing w:after="0" w:line="240" w:lineRule="auto"/>
              <w:rPr>
                <w:color w:val="000000"/>
                <w:sz w:val="24"/>
                <w:szCs w:val="24"/>
                <w:lang w:val="ru-RU" w:eastAsia="ru-RU"/>
              </w:rPr>
            </w:pPr>
            <w:r w:rsidRPr="002750A4">
              <w:rPr>
                <w:color w:val="000000"/>
                <w:sz w:val="24"/>
                <w:szCs w:val="24"/>
                <w:lang w:val="ru-RU" w:eastAsia="ru-RU"/>
              </w:rPr>
              <w:t xml:space="preserve">Расчетное количество бульдозеров </w:t>
            </w:r>
          </w:p>
        </w:tc>
        <w:tc>
          <w:tcPr>
            <w:tcW w:w="1011" w:type="dxa"/>
            <w:tcBorders>
              <w:top w:val="nil"/>
              <w:left w:val="nil"/>
              <w:bottom w:val="single" w:sz="4" w:space="0" w:color="auto"/>
              <w:right w:val="single" w:sz="4" w:space="0" w:color="auto"/>
            </w:tcBorders>
            <w:shd w:val="clear" w:color="auto" w:fill="auto"/>
            <w:hideMark/>
          </w:tcPr>
          <w:p w:rsidR="002750A4" w:rsidRPr="002750A4" w:rsidRDefault="002750A4" w:rsidP="002750A4">
            <w:pPr>
              <w:spacing w:after="0" w:line="240" w:lineRule="auto"/>
              <w:jc w:val="center"/>
              <w:rPr>
                <w:color w:val="000000"/>
                <w:sz w:val="24"/>
                <w:szCs w:val="24"/>
                <w:lang w:val="ru-RU" w:eastAsia="ru-RU"/>
              </w:rPr>
            </w:pPr>
            <w:r w:rsidRPr="002750A4">
              <w:rPr>
                <w:color w:val="000000"/>
                <w:sz w:val="24"/>
                <w:szCs w:val="24"/>
                <w:lang w:val="ru-RU" w:eastAsia="ru-RU"/>
              </w:rPr>
              <w:t>шт.</w:t>
            </w:r>
          </w:p>
        </w:tc>
        <w:tc>
          <w:tcPr>
            <w:tcW w:w="1301" w:type="dxa"/>
            <w:tcBorders>
              <w:top w:val="nil"/>
              <w:left w:val="nil"/>
              <w:bottom w:val="single" w:sz="4" w:space="0" w:color="auto"/>
              <w:right w:val="single" w:sz="4" w:space="0" w:color="auto"/>
            </w:tcBorders>
            <w:shd w:val="clear" w:color="auto" w:fill="auto"/>
            <w:vAlign w:val="center"/>
            <w:hideMark/>
          </w:tcPr>
          <w:p w:rsidR="002750A4" w:rsidRPr="002750A4" w:rsidRDefault="002750A4" w:rsidP="002750A4">
            <w:pPr>
              <w:spacing w:after="0" w:line="240" w:lineRule="auto"/>
              <w:jc w:val="center"/>
              <w:rPr>
                <w:color w:val="000000"/>
                <w:sz w:val="24"/>
                <w:szCs w:val="24"/>
              </w:rPr>
            </w:pPr>
            <w:r w:rsidRPr="002750A4">
              <w:rPr>
                <w:color w:val="000000"/>
                <w:sz w:val="24"/>
                <w:szCs w:val="24"/>
              </w:rPr>
              <w:t>1</w:t>
            </w:r>
          </w:p>
        </w:tc>
        <w:tc>
          <w:tcPr>
            <w:tcW w:w="1418" w:type="dxa"/>
            <w:tcBorders>
              <w:top w:val="nil"/>
              <w:left w:val="nil"/>
              <w:bottom w:val="single" w:sz="4" w:space="0" w:color="auto"/>
              <w:right w:val="single" w:sz="4" w:space="0" w:color="auto"/>
            </w:tcBorders>
            <w:shd w:val="clear" w:color="auto" w:fill="auto"/>
            <w:vAlign w:val="center"/>
            <w:hideMark/>
          </w:tcPr>
          <w:p w:rsidR="002750A4" w:rsidRPr="002750A4" w:rsidRDefault="002750A4" w:rsidP="002750A4">
            <w:pPr>
              <w:spacing w:after="0" w:line="240" w:lineRule="auto"/>
              <w:jc w:val="center"/>
              <w:rPr>
                <w:color w:val="000000"/>
                <w:sz w:val="24"/>
                <w:szCs w:val="24"/>
              </w:rPr>
            </w:pPr>
            <w:r w:rsidRPr="002750A4">
              <w:rPr>
                <w:color w:val="000000"/>
                <w:sz w:val="24"/>
                <w:szCs w:val="24"/>
              </w:rPr>
              <w:t>1</w:t>
            </w:r>
          </w:p>
        </w:tc>
        <w:tc>
          <w:tcPr>
            <w:tcW w:w="1121" w:type="dxa"/>
            <w:tcBorders>
              <w:top w:val="nil"/>
              <w:left w:val="nil"/>
              <w:bottom w:val="single" w:sz="4" w:space="0" w:color="auto"/>
              <w:right w:val="single" w:sz="4" w:space="0" w:color="auto"/>
            </w:tcBorders>
            <w:shd w:val="clear" w:color="auto" w:fill="auto"/>
            <w:vAlign w:val="center"/>
            <w:hideMark/>
          </w:tcPr>
          <w:p w:rsidR="002750A4" w:rsidRPr="002750A4" w:rsidRDefault="002750A4" w:rsidP="002750A4">
            <w:pPr>
              <w:spacing w:after="0" w:line="240" w:lineRule="auto"/>
              <w:jc w:val="center"/>
              <w:rPr>
                <w:color w:val="000000"/>
                <w:sz w:val="24"/>
                <w:szCs w:val="24"/>
              </w:rPr>
            </w:pPr>
            <w:r w:rsidRPr="002750A4">
              <w:rPr>
                <w:color w:val="000000"/>
                <w:sz w:val="24"/>
                <w:szCs w:val="24"/>
              </w:rPr>
              <w:t>1</w:t>
            </w:r>
          </w:p>
        </w:tc>
        <w:tc>
          <w:tcPr>
            <w:tcW w:w="1451" w:type="dxa"/>
            <w:gridSpan w:val="2"/>
            <w:tcBorders>
              <w:top w:val="nil"/>
              <w:left w:val="nil"/>
              <w:bottom w:val="single" w:sz="4" w:space="0" w:color="auto"/>
              <w:right w:val="single" w:sz="4" w:space="0" w:color="auto"/>
            </w:tcBorders>
            <w:shd w:val="clear" w:color="auto" w:fill="auto"/>
            <w:vAlign w:val="center"/>
            <w:hideMark/>
          </w:tcPr>
          <w:p w:rsidR="002750A4" w:rsidRPr="002750A4" w:rsidRDefault="002750A4" w:rsidP="002750A4">
            <w:pPr>
              <w:spacing w:after="0" w:line="240" w:lineRule="auto"/>
              <w:jc w:val="center"/>
              <w:rPr>
                <w:color w:val="000000"/>
                <w:sz w:val="24"/>
                <w:szCs w:val="24"/>
              </w:rPr>
            </w:pPr>
            <w:r w:rsidRPr="002750A4">
              <w:rPr>
                <w:color w:val="000000"/>
                <w:sz w:val="24"/>
                <w:szCs w:val="24"/>
              </w:rPr>
              <w:t>1</w:t>
            </w:r>
          </w:p>
        </w:tc>
        <w:tc>
          <w:tcPr>
            <w:tcW w:w="1134" w:type="dxa"/>
            <w:tcBorders>
              <w:top w:val="nil"/>
              <w:left w:val="nil"/>
              <w:bottom w:val="single" w:sz="4" w:space="0" w:color="auto"/>
              <w:right w:val="single" w:sz="4" w:space="0" w:color="auto"/>
            </w:tcBorders>
            <w:shd w:val="clear" w:color="auto" w:fill="auto"/>
            <w:vAlign w:val="center"/>
            <w:hideMark/>
          </w:tcPr>
          <w:p w:rsidR="002750A4" w:rsidRPr="002750A4" w:rsidRDefault="002750A4" w:rsidP="002750A4">
            <w:pPr>
              <w:spacing w:after="0" w:line="240" w:lineRule="auto"/>
              <w:jc w:val="center"/>
              <w:rPr>
                <w:color w:val="000000"/>
                <w:sz w:val="24"/>
                <w:szCs w:val="24"/>
              </w:rPr>
            </w:pPr>
            <w:r w:rsidRPr="002750A4">
              <w:rPr>
                <w:color w:val="000000"/>
                <w:sz w:val="24"/>
                <w:szCs w:val="24"/>
              </w:rPr>
              <w:t>1</w:t>
            </w:r>
          </w:p>
        </w:tc>
      </w:tr>
      <w:tr w:rsidR="002750A4" w:rsidRPr="002750A4" w:rsidTr="00427D53">
        <w:trPr>
          <w:trHeight w:val="300"/>
          <w:jc w:val="center"/>
        </w:trPr>
        <w:tc>
          <w:tcPr>
            <w:tcW w:w="540" w:type="dxa"/>
            <w:tcBorders>
              <w:top w:val="nil"/>
              <w:left w:val="single" w:sz="4" w:space="0" w:color="auto"/>
              <w:bottom w:val="single" w:sz="4" w:space="0" w:color="auto"/>
              <w:right w:val="single" w:sz="4" w:space="0" w:color="auto"/>
            </w:tcBorders>
            <w:shd w:val="clear" w:color="auto" w:fill="auto"/>
            <w:vAlign w:val="center"/>
            <w:hideMark/>
          </w:tcPr>
          <w:p w:rsidR="002750A4" w:rsidRPr="002750A4" w:rsidRDefault="002750A4" w:rsidP="002750A4">
            <w:pPr>
              <w:spacing w:after="0" w:line="240" w:lineRule="auto"/>
              <w:jc w:val="center"/>
              <w:rPr>
                <w:color w:val="000000"/>
                <w:sz w:val="24"/>
                <w:szCs w:val="24"/>
                <w:lang w:val="ru-RU" w:eastAsia="ru-RU"/>
              </w:rPr>
            </w:pPr>
            <w:r w:rsidRPr="002750A4">
              <w:rPr>
                <w:color w:val="000000"/>
                <w:sz w:val="24"/>
                <w:szCs w:val="24"/>
                <w:lang w:val="ru-RU" w:eastAsia="ru-RU"/>
              </w:rPr>
              <w:t>9</w:t>
            </w:r>
          </w:p>
        </w:tc>
        <w:tc>
          <w:tcPr>
            <w:tcW w:w="3656" w:type="dxa"/>
            <w:tcBorders>
              <w:top w:val="nil"/>
              <w:left w:val="nil"/>
              <w:bottom w:val="single" w:sz="4" w:space="0" w:color="auto"/>
              <w:right w:val="single" w:sz="4" w:space="0" w:color="auto"/>
            </w:tcBorders>
            <w:shd w:val="clear" w:color="auto" w:fill="auto"/>
            <w:hideMark/>
          </w:tcPr>
          <w:p w:rsidR="002750A4" w:rsidRPr="002750A4" w:rsidRDefault="002750A4" w:rsidP="002750A4">
            <w:pPr>
              <w:spacing w:after="0" w:line="240" w:lineRule="auto"/>
              <w:rPr>
                <w:color w:val="000000"/>
                <w:sz w:val="24"/>
                <w:szCs w:val="24"/>
                <w:lang w:val="ru-RU" w:eastAsia="ru-RU"/>
              </w:rPr>
            </w:pPr>
            <w:r w:rsidRPr="002750A4">
              <w:rPr>
                <w:color w:val="000000"/>
                <w:sz w:val="24"/>
                <w:szCs w:val="24"/>
                <w:lang w:val="ru-RU" w:eastAsia="ru-RU"/>
              </w:rPr>
              <w:t xml:space="preserve">Расход топлива </w:t>
            </w:r>
          </w:p>
        </w:tc>
        <w:tc>
          <w:tcPr>
            <w:tcW w:w="1011" w:type="dxa"/>
            <w:tcBorders>
              <w:top w:val="nil"/>
              <w:left w:val="nil"/>
              <w:bottom w:val="single" w:sz="4" w:space="0" w:color="auto"/>
              <w:right w:val="single" w:sz="4" w:space="0" w:color="auto"/>
            </w:tcBorders>
            <w:shd w:val="clear" w:color="auto" w:fill="auto"/>
            <w:hideMark/>
          </w:tcPr>
          <w:p w:rsidR="002750A4" w:rsidRPr="002750A4" w:rsidRDefault="002750A4" w:rsidP="002750A4">
            <w:pPr>
              <w:spacing w:after="0" w:line="240" w:lineRule="auto"/>
              <w:jc w:val="center"/>
              <w:rPr>
                <w:color w:val="000000"/>
                <w:sz w:val="24"/>
                <w:szCs w:val="24"/>
                <w:lang w:val="ru-RU" w:eastAsia="ru-RU"/>
              </w:rPr>
            </w:pPr>
            <w:r w:rsidRPr="002750A4">
              <w:rPr>
                <w:color w:val="000000"/>
                <w:sz w:val="24"/>
                <w:szCs w:val="24"/>
                <w:lang w:val="ru-RU" w:eastAsia="ru-RU"/>
              </w:rPr>
              <w:t>тыс.л</w:t>
            </w:r>
          </w:p>
        </w:tc>
        <w:tc>
          <w:tcPr>
            <w:tcW w:w="1301" w:type="dxa"/>
            <w:tcBorders>
              <w:top w:val="nil"/>
              <w:left w:val="nil"/>
              <w:bottom w:val="single" w:sz="4" w:space="0" w:color="auto"/>
              <w:right w:val="single" w:sz="4" w:space="0" w:color="auto"/>
            </w:tcBorders>
            <w:shd w:val="clear" w:color="auto" w:fill="auto"/>
            <w:vAlign w:val="center"/>
            <w:hideMark/>
          </w:tcPr>
          <w:p w:rsidR="002750A4" w:rsidRPr="002750A4" w:rsidRDefault="002750A4" w:rsidP="002750A4">
            <w:pPr>
              <w:spacing w:after="0" w:line="240" w:lineRule="auto"/>
              <w:jc w:val="center"/>
              <w:rPr>
                <w:color w:val="000000"/>
                <w:sz w:val="24"/>
                <w:szCs w:val="24"/>
              </w:rPr>
            </w:pPr>
            <w:r w:rsidRPr="002750A4">
              <w:rPr>
                <w:color w:val="000000"/>
                <w:sz w:val="24"/>
                <w:szCs w:val="24"/>
              </w:rPr>
              <w:t>10,53</w:t>
            </w:r>
          </w:p>
        </w:tc>
        <w:tc>
          <w:tcPr>
            <w:tcW w:w="1418" w:type="dxa"/>
            <w:tcBorders>
              <w:top w:val="nil"/>
              <w:left w:val="nil"/>
              <w:bottom w:val="single" w:sz="4" w:space="0" w:color="auto"/>
              <w:right w:val="single" w:sz="4" w:space="0" w:color="auto"/>
            </w:tcBorders>
            <w:shd w:val="clear" w:color="auto" w:fill="auto"/>
            <w:vAlign w:val="center"/>
            <w:hideMark/>
          </w:tcPr>
          <w:p w:rsidR="002750A4" w:rsidRPr="002750A4" w:rsidRDefault="002750A4" w:rsidP="002750A4">
            <w:pPr>
              <w:spacing w:after="0" w:line="240" w:lineRule="auto"/>
              <w:jc w:val="center"/>
              <w:rPr>
                <w:color w:val="000000"/>
                <w:sz w:val="24"/>
                <w:szCs w:val="24"/>
              </w:rPr>
            </w:pPr>
            <w:r w:rsidRPr="002750A4">
              <w:rPr>
                <w:color w:val="000000"/>
                <w:sz w:val="24"/>
                <w:szCs w:val="24"/>
              </w:rPr>
              <w:t>22,11</w:t>
            </w:r>
          </w:p>
        </w:tc>
        <w:tc>
          <w:tcPr>
            <w:tcW w:w="1121" w:type="dxa"/>
            <w:tcBorders>
              <w:top w:val="nil"/>
              <w:left w:val="nil"/>
              <w:bottom w:val="single" w:sz="4" w:space="0" w:color="auto"/>
              <w:right w:val="single" w:sz="4" w:space="0" w:color="auto"/>
            </w:tcBorders>
            <w:shd w:val="clear" w:color="auto" w:fill="auto"/>
            <w:vAlign w:val="center"/>
            <w:hideMark/>
          </w:tcPr>
          <w:p w:rsidR="002750A4" w:rsidRPr="002750A4" w:rsidRDefault="002750A4" w:rsidP="002750A4">
            <w:pPr>
              <w:spacing w:after="0" w:line="240" w:lineRule="auto"/>
              <w:jc w:val="center"/>
              <w:rPr>
                <w:color w:val="000000"/>
                <w:sz w:val="24"/>
                <w:szCs w:val="24"/>
              </w:rPr>
            </w:pPr>
            <w:r w:rsidRPr="002750A4">
              <w:rPr>
                <w:color w:val="000000"/>
                <w:sz w:val="24"/>
                <w:szCs w:val="24"/>
              </w:rPr>
              <w:t>26,34</w:t>
            </w:r>
          </w:p>
        </w:tc>
        <w:tc>
          <w:tcPr>
            <w:tcW w:w="1451" w:type="dxa"/>
            <w:gridSpan w:val="2"/>
            <w:tcBorders>
              <w:top w:val="nil"/>
              <w:left w:val="nil"/>
              <w:bottom w:val="single" w:sz="4" w:space="0" w:color="auto"/>
              <w:right w:val="single" w:sz="4" w:space="0" w:color="auto"/>
            </w:tcBorders>
            <w:shd w:val="clear" w:color="auto" w:fill="auto"/>
            <w:vAlign w:val="center"/>
            <w:hideMark/>
          </w:tcPr>
          <w:p w:rsidR="002750A4" w:rsidRPr="002750A4" w:rsidRDefault="002750A4" w:rsidP="002750A4">
            <w:pPr>
              <w:spacing w:after="0" w:line="240" w:lineRule="auto"/>
              <w:jc w:val="center"/>
              <w:rPr>
                <w:color w:val="000000"/>
                <w:sz w:val="24"/>
                <w:szCs w:val="24"/>
              </w:rPr>
            </w:pPr>
            <w:r w:rsidRPr="002750A4">
              <w:rPr>
                <w:color w:val="000000"/>
                <w:sz w:val="24"/>
                <w:szCs w:val="24"/>
              </w:rPr>
              <w:t>15,79</w:t>
            </w:r>
          </w:p>
        </w:tc>
        <w:tc>
          <w:tcPr>
            <w:tcW w:w="1134" w:type="dxa"/>
            <w:tcBorders>
              <w:top w:val="nil"/>
              <w:left w:val="nil"/>
              <w:bottom w:val="single" w:sz="4" w:space="0" w:color="auto"/>
              <w:right w:val="single" w:sz="4" w:space="0" w:color="auto"/>
            </w:tcBorders>
            <w:shd w:val="clear" w:color="auto" w:fill="auto"/>
            <w:vAlign w:val="center"/>
            <w:hideMark/>
          </w:tcPr>
          <w:p w:rsidR="002750A4" w:rsidRPr="002750A4" w:rsidRDefault="002750A4" w:rsidP="002750A4">
            <w:pPr>
              <w:spacing w:after="0" w:line="240" w:lineRule="auto"/>
              <w:jc w:val="center"/>
              <w:rPr>
                <w:color w:val="000000"/>
                <w:sz w:val="24"/>
                <w:szCs w:val="24"/>
              </w:rPr>
            </w:pPr>
            <w:r w:rsidRPr="002750A4">
              <w:rPr>
                <w:color w:val="000000"/>
                <w:sz w:val="24"/>
                <w:szCs w:val="24"/>
              </w:rPr>
              <w:t>11,79</w:t>
            </w:r>
          </w:p>
        </w:tc>
      </w:tr>
      <w:tr w:rsidR="002750A4" w:rsidRPr="002750A4" w:rsidTr="00427D53">
        <w:trPr>
          <w:trHeight w:val="300"/>
          <w:jc w:val="center"/>
        </w:trPr>
        <w:tc>
          <w:tcPr>
            <w:tcW w:w="540" w:type="dxa"/>
            <w:tcBorders>
              <w:top w:val="nil"/>
              <w:left w:val="single" w:sz="4" w:space="0" w:color="auto"/>
              <w:bottom w:val="single" w:sz="4" w:space="0" w:color="auto"/>
              <w:right w:val="single" w:sz="4" w:space="0" w:color="auto"/>
            </w:tcBorders>
            <w:shd w:val="clear" w:color="auto" w:fill="auto"/>
            <w:vAlign w:val="center"/>
            <w:hideMark/>
          </w:tcPr>
          <w:p w:rsidR="002750A4" w:rsidRPr="002750A4" w:rsidRDefault="002750A4" w:rsidP="002750A4">
            <w:pPr>
              <w:spacing w:after="0" w:line="240" w:lineRule="auto"/>
              <w:jc w:val="center"/>
              <w:rPr>
                <w:color w:val="000000"/>
                <w:sz w:val="24"/>
                <w:szCs w:val="24"/>
                <w:lang w:val="ru-RU" w:eastAsia="ru-RU"/>
              </w:rPr>
            </w:pPr>
            <w:r w:rsidRPr="002750A4">
              <w:rPr>
                <w:color w:val="000000"/>
                <w:sz w:val="24"/>
                <w:szCs w:val="24"/>
                <w:lang w:val="ru-RU" w:eastAsia="ru-RU"/>
              </w:rPr>
              <w:t>10</w:t>
            </w:r>
          </w:p>
        </w:tc>
        <w:tc>
          <w:tcPr>
            <w:tcW w:w="3656" w:type="dxa"/>
            <w:tcBorders>
              <w:top w:val="nil"/>
              <w:left w:val="nil"/>
              <w:bottom w:val="single" w:sz="4" w:space="0" w:color="auto"/>
              <w:right w:val="single" w:sz="4" w:space="0" w:color="auto"/>
            </w:tcBorders>
            <w:shd w:val="clear" w:color="auto" w:fill="auto"/>
            <w:hideMark/>
          </w:tcPr>
          <w:p w:rsidR="002750A4" w:rsidRPr="002750A4" w:rsidRDefault="002750A4" w:rsidP="002750A4">
            <w:pPr>
              <w:spacing w:after="0" w:line="240" w:lineRule="auto"/>
              <w:rPr>
                <w:color w:val="000000"/>
                <w:sz w:val="24"/>
                <w:szCs w:val="24"/>
                <w:lang w:val="ru-RU" w:eastAsia="ru-RU"/>
              </w:rPr>
            </w:pPr>
            <w:r w:rsidRPr="002750A4">
              <w:rPr>
                <w:color w:val="000000"/>
                <w:sz w:val="24"/>
                <w:szCs w:val="24"/>
                <w:lang w:val="ru-RU" w:eastAsia="ru-RU"/>
              </w:rPr>
              <w:t>Норма расхода</w:t>
            </w:r>
          </w:p>
        </w:tc>
        <w:tc>
          <w:tcPr>
            <w:tcW w:w="1011" w:type="dxa"/>
            <w:tcBorders>
              <w:top w:val="nil"/>
              <w:left w:val="nil"/>
              <w:bottom w:val="single" w:sz="4" w:space="0" w:color="auto"/>
              <w:right w:val="single" w:sz="4" w:space="0" w:color="auto"/>
            </w:tcBorders>
            <w:shd w:val="clear" w:color="auto" w:fill="auto"/>
            <w:hideMark/>
          </w:tcPr>
          <w:p w:rsidR="002750A4" w:rsidRPr="002750A4" w:rsidRDefault="002750A4" w:rsidP="002750A4">
            <w:pPr>
              <w:spacing w:after="0" w:line="240" w:lineRule="auto"/>
              <w:jc w:val="center"/>
              <w:rPr>
                <w:color w:val="000000"/>
                <w:sz w:val="24"/>
                <w:szCs w:val="24"/>
                <w:lang w:val="ru-RU" w:eastAsia="ru-RU"/>
              </w:rPr>
            </w:pPr>
            <w:r w:rsidRPr="002750A4">
              <w:rPr>
                <w:color w:val="000000"/>
                <w:sz w:val="24"/>
                <w:szCs w:val="24"/>
                <w:lang w:val="ru-RU" w:eastAsia="ru-RU"/>
              </w:rPr>
              <w:t>л/ч</w:t>
            </w:r>
          </w:p>
        </w:tc>
        <w:tc>
          <w:tcPr>
            <w:tcW w:w="1301" w:type="dxa"/>
            <w:tcBorders>
              <w:top w:val="nil"/>
              <w:left w:val="nil"/>
              <w:bottom w:val="single" w:sz="4" w:space="0" w:color="auto"/>
              <w:right w:val="single" w:sz="4" w:space="0" w:color="auto"/>
            </w:tcBorders>
            <w:shd w:val="clear" w:color="auto" w:fill="auto"/>
            <w:vAlign w:val="center"/>
            <w:hideMark/>
          </w:tcPr>
          <w:p w:rsidR="002750A4" w:rsidRPr="002750A4" w:rsidRDefault="002750A4" w:rsidP="002750A4">
            <w:pPr>
              <w:spacing w:after="0" w:line="240" w:lineRule="auto"/>
              <w:jc w:val="center"/>
              <w:rPr>
                <w:color w:val="000000"/>
                <w:sz w:val="24"/>
                <w:szCs w:val="24"/>
              </w:rPr>
            </w:pPr>
            <w:r w:rsidRPr="002750A4">
              <w:rPr>
                <w:color w:val="000000"/>
                <w:sz w:val="24"/>
                <w:szCs w:val="24"/>
              </w:rPr>
              <w:t>16</w:t>
            </w:r>
          </w:p>
        </w:tc>
        <w:tc>
          <w:tcPr>
            <w:tcW w:w="1418" w:type="dxa"/>
            <w:tcBorders>
              <w:top w:val="nil"/>
              <w:left w:val="nil"/>
              <w:bottom w:val="single" w:sz="4" w:space="0" w:color="auto"/>
              <w:right w:val="single" w:sz="4" w:space="0" w:color="auto"/>
            </w:tcBorders>
            <w:shd w:val="clear" w:color="auto" w:fill="auto"/>
            <w:vAlign w:val="center"/>
            <w:hideMark/>
          </w:tcPr>
          <w:p w:rsidR="002750A4" w:rsidRPr="002750A4" w:rsidRDefault="002750A4" w:rsidP="002750A4">
            <w:pPr>
              <w:spacing w:after="0" w:line="240" w:lineRule="auto"/>
              <w:jc w:val="center"/>
              <w:rPr>
                <w:color w:val="000000"/>
                <w:sz w:val="24"/>
                <w:szCs w:val="24"/>
              </w:rPr>
            </w:pPr>
            <w:r w:rsidRPr="002750A4">
              <w:rPr>
                <w:color w:val="000000"/>
                <w:sz w:val="24"/>
                <w:szCs w:val="24"/>
              </w:rPr>
              <w:t>16</w:t>
            </w:r>
          </w:p>
        </w:tc>
        <w:tc>
          <w:tcPr>
            <w:tcW w:w="1121" w:type="dxa"/>
            <w:tcBorders>
              <w:top w:val="nil"/>
              <w:left w:val="nil"/>
              <w:bottom w:val="single" w:sz="4" w:space="0" w:color="auto"/>
              <w:right w:val="single" w:sz="4" w:space="0" w:color="auto"/>
            </w:tcBorders>
            <w:shd w:val="clear" w:color="auto" w:fill="auto"/>
            <w:vAlign w:val="center"/>
            <w:hideMark/>
          </w:tcPr>
          <w:p w:rsidR="002750A4" w:rsidRPr="002750A4" w:rsidRDefault="002750A4" w:rsidP="002750A4">
            <w:pPr>
              <w:spacing w:after="0" w:line="240" w:lineRule="auto"/>
              <w:jc w:val="center"/>
              <w:rPr>
                <w:color w:val="000000"/>
                <w:sz w:val="24"/>
                <w:szCs w:val="24"/>
              </w:rPr>
            </w:pPr>
            <w:r w:rsidRPr="002750A4">
              <w:rPr>
                <w:color w:val="000000"/>
                <w:sz w:val="24"/>
                <w:szCs w:val="24"/>
              </w:rPr>
              <w:t>16</w:t>
            </w:r>
          </w:p>
        </w:tc>
        <w:tc>
          <w:tcPr>
            <w:tcW w:w="1451" w:type="dxa"/>
            <w:gridSpan w:val="2"/>
            <w:tcBorders>
              <w:top w:val="nil"/>
              <w:left w:val="nil"/>
              <w:bottom w:val="single" w:sz="4" w:space="0" w:color="auto"/>
              <w:right w:val="single" w:sz="4" w:space="0" w:color="auto"/>
            </w:tcBorders>
            <w:shd w:val="clear" w:color="auto" w:fill="auto"/>
            <w:vAlign w:val="center"/>
            <w:hideMark/>
          </w:tcPr>
          <w:p w:rsidR="002750A4" w:rsidRPr="002750A4" w:rsidRDefault="002750A4" w:rsidP="002750A4">
            <w:pPr>
              <w:spacing w:after="0" w:line="240" w:lineRule="auto"/>
              <w:jc w:val="center"/>
              <w:rPr>
                <w:color w:val="000000"/>
                <w:sz w:val="24"/>
                <w:szCs w:val="24"/>
              </w:rPr>
            </w:pPr>
            <w:r w:rsidRPr="002750A4">
              <w:rPr>
                <w:color w:val="000000"/>
                <w:sz w:val="24"/>
                <w:szCs w:val="24"/>
              </w:rPr>
              <w:t>16</w:t>
            </w:r>
          </w:p>
        </w:tc>
        <w:tc>
          <w:tcPr>
            <w:tcW w:w="1134" w:type="dxa"/>
            <w:tcBorders>
              <w:top w:val="nil"/>
              <w:left w:val="nil"/>
              <w:bottom w:val="single" w:sz="4" w:space="0" w:color="auto"/>
              <w:right w:val="single" w:sz="4" w:space="0" w:color="auto"/>
            </w:tcBorders>
            <w:shd w:val="clear" w:color="auto" w:fill="auto"/>
            <w:vAlign w:val="center"/>
            <w:hideMark/>
          </w:tcPr>
          <w:p w:rsidR="002750A4" w:rsidRPr="002750A4" w:rsidRDefault="002750A4" w:rsidP="002750A4">
            <w:pPr>
              <w:spacing w:after="0" w:line="240" w:lineRule="auto"/>
              <w:jc w:val="center"/>
              <w:rPr>
                <w:color w:val="000000"/>
                <w:sz w:val="24"/>
                <w:szCs w:val="24"/>
              </w:rPr>
            </w:pPr>
            <w:r w:rsidRPr="002750A4">
              <w:rPr>
                <w:color w:val="000000"/>
                <w:sz w:val="24"/>
                <w:szCs w:val="24"/>
              </w:rPr>
              <w:t>16</w:t>
            </w:r>
          </w:p>
        </w:tc>
      </w:tr>
      <w:tr w:rsidR="002750A4" w:rsidRPr="0069641E" w:rsidTr="00427D53">
        <w:trPr>
          <w:trHeight w:val="300"/>
          <w:jc w:val="center"/>
        </w:trPr>
        <w:tc>
          <w:tcPr>
            <w:tcW w:w="540" w:type="dxa"/>
            <w:tcBorders>
              <w:top w:val="nil"/>
              <w:left w:val="single" w:sz="4" w:space="0" w:color="auto"/>
              <w:bottom w:val="single" w:sz="4" w:space="0" w:color="auto"/>
              <w:right w:val="single" w:sz="4" w:space="0" w:color="auto"/>
            </w:tcBorders>
            <w:shd w:val="clear" w:color="auto" w:fill="auto"/>
            <w:vAlign w:val="center"/>
            <w:hideMark/>
          </w:tcPr>
          <w:p w:rsidR="002750A4" w:rsidRPr="002750A4" w:rsidRDefault="002750A4" w:rsidP="002750A4">
            <w:pPr>
              <w:spacing w:after="0" w:line="240" w:lineRule="auto"/>
              <w:jc w:val="center"/>
              <w:rPr>
                <w:color w:val="000000"/>
                <w:sz w:val="24"/>
                <w:szCs w:val="24"/>
                <w:lang w:val="ru-RU" w:eastAsia="ru-RU"/>
              </w:rPr>
            </w:pPr>
            <w:r w:rsidRPr="002750A4">
              <w:rPr>
                <w:color w:val="000000"/>
                <w:sz w:val="24"/>
                <w:szCs w:val="24"/>
                <w:lang w:val="ru-RU" w:eastAsia="ru-RU"/>
              </w:rPr>
              <w:t>11</w:t>
            </w:r>
          </w:p>
        </w:tc>
        <w:tc>
          <w:tcPr>
            <w:tcW w:w="3656" w:type="dxa"/>
            <w:tcBorders>
              <w:top w:val="nil"/>
              <w:left w:val="nil"/>
              <w:bottom w:val="single" w:sz="4" w:space="0" w:color="auto"/>
              <w:right w:val="single" w:sz="4" w:space="0" w:color="auto"/>
            </w:tcBorders>
            <w:shd w:val="clear" w:color="auto" w:fill="auto"/>
            <w:vAlign w:val="bottom"/>
            <w:hideMark/>
          </w:tcPr>
          <w:p w:rsidR="002750A4" w:rsidRPr="002750A4" w:rsidRDefault="002750A4" w:rsidP="002750A4">
            <w:pPr>
              <w:spacing w:after="0" w:line="240" w:lineRule="auto"/>
              <w:rPr>
                <w:color w:val="000000"/>
                <w:sz w:val="24"/>
                <w:szCs w:val="24"/>
                <w:lang w:val="ru-RU" w:eastAsia="ru-RU"/>
              </w:rPr>
            </w:pPr>
            <w:r w:rsidRPr="002750A4">
              <w:rPr>
                <w:color w:val="000000"/>
                <w:sz w:val="24"/>
                <w:szCs w:val="24"/>
                <w:lang w:val="ru-RU" w:eastAsia="ru-RU"/>
              </w:rPr>
              <w:t>Расход масел и смазочных материалов</w:t>
            </w:r>
          </w:p>
        </w:tc>
        <w:tc>
          <w:tcPr>
            <w:tcW w:w="1011" w:type="dxa"/>
            <w:tcBorders>
              <w:top w:val="nil"/>
              <w:left w:val="nil"/>
              <w:bottom w:val="single" w:sz="4" w:space="0" w:color="auto"/>
              <w:right w:val="single" w:sz="4" w:space="0" w:color="auto"/>
            </w:tcBorders>
            <w:shd w:val="clear" w:color="auto" w:fill="auto"/>
            <w:hideMark/>
          </w:tcPr>
          <w:p w:rsidR="002750A4" w:rsidRPr="002750A4" w:rsidRDefault="002750A4" w:rsidP="002750A4">
            <w:pPr>
              <w:spacing w:after="0" w:line="240" w:lineRule="auto"/>
              <w:jc w:val="center"/>
              <w:rPr>
                <w:color w:val="000000"/>
                <w:sz w:val="24"/>
                <w:szCs w:val="24"/>
                <w:lang w:val="ru-RU" w:eastAsia="ru-RU"/>
              </w:rPr>
            </w:pPr>
            <w:r w:rsidRPr="002750A4">
              <w:rPr>
                <w:color w:val="000000"/>
                <w:sz w:val="24"/>
                <w:szCs w:val="24"/>
                <w:lang w:val="ru-RU" w:eastAsia="ru-RU"/>
              </w:rPr>
              <w:t> </w:t>
            </w:r>
          </w:p>
        </w:tc>
        <w:tc>
          <w:tcPr>
            <w:tcW w:w="1301" w:type="dxa"/>
            <w:tcBorders>
              <w:top w:val="nil"/>
              <w:left w:val="nil"/>
              <w:bottom w:val="single" w:sz="4" w:space="0" w:color="auto"/>
              <w:right w:val="single" w:sz="4" w:space="0" w:color="auto"/>
            </w:tcBorders>
            <w:shd w:val="clear" w:color="auto" w:fill="auto"/>
            <w:vAlign w:val="center"/>
            <w:hideMark/>
          </w:tcPr>
          <w:p w:rsidR="002750A4" w:rsidRPr="00DE5795" w:rsidRDefault="002750A4" w:rsidP="002750A4">
            <w:pPr>
              <w:spacing w:after="0" w:line="240" w:lineRule="auto"/>
              <w:jc w:val="center"/>
              <w:rPr>
                <w:color w:val="000000"/>
                <w:sz w:val="24"/>
                <w:szCs w:val="24"/>
                <w:lang w:val="ru-RU"/>
              </w:rPr>
            </w:pPr>
            <w:r w:rsidRPr="002750A4">
              <w:rPr>
                <w:color w:val="000000"/>
                <w:sz w:val="24"/>
                <w:szCs w:val="24"/>
              </w:rPr>
              <w:t> </w:t>
            </w:r>
          </w:p>
        </w:tc>
        <w:tc>
          <w:tcPr>
            <w:tcW w:w="1418" w:type="dxa"/>
            <w:tcBorders>
              <w:top w:val="nil"/>
              <w:left w:val="nil"/>
              <w:bottom w:val="single" w:sz="4" w:space="0" w:color="auto"/>
              <w:right w:val="single" w:sz="4" w:space="0" w:color="auto"/>
            </w:tcBorders>
            <w:shd w:val="clear" w:color="auto" w:fill="auto"/>
            <w:vAlign w:val="center"/>
            <w:hideMark/>
          </w:tcPr>
          <w:p w:rsidR="002750A4" w:rsidRPr="00DE5795" w:rsidRDefault="002750A4" w:rsidP="002750A4">
            <w:pPr>
              <w:spacing w:after="0" w:line="240" w:lineRule="auto"/>
              <w:jc w:val="center"/>
              <w:rPr>
                <w:color w:val="000000"/>
                <w:sz w:val="24"/>
                <w:szCs w:val="24"/>
                <w:lang w:val="ru-RU"/>
              </w:rPr>
            </w:pPr>
            <w:r w:rsidRPr="002750A4">
              <w:rPr>
                <w:color w:val="000000"/>
                <w:sz w:val="24"/>
                <w:szCs w:val="24"/>
              </w:rPr>
              <w:t> </w:t>
            </w:r>
          </w:p>
        </w:tc>
        <w:tc>
          <w:tcPr>
            <w:tcW w:w="1121" w:type="dxa"/>
            <w:tcBorders>
              <w:top w:val="nil"/>
              <w:left w:val="nil"/>
              <w:bottom w:val="single" w:sz="4" w:space="0" w:color="auto"/>
              <w:right w:val="single" w:sz="4" w:space="0" w:color="auto"/>
            </w:tcBorders>
            <w:shd w:val="clear" w:color="auto" w:fill="auto"/>
            <w:vAlign w:val="center"/>
            <w:hideMark/>
          </w:tcPr>
          <w:p w:rsidR="002750A4" w:rsidRPr="00DE5795" w:rsidRDefault="002750A4" w:rsidP="002750A4">
            <w:pPr>
              <w:spacing w:after="0" w:line="240" w:lineRule="auto"/>
              <w:jc w:val="center"/>
              <w:rPr>
                <w:color w:val="000000"/>
                <w:sz w:val="24"/>
                <w:szCs w:val="24"/>
                <w:lang w:val="ru-RU"/>
              </w:rPr>
            </w:pPr>
            <w:r w:rsidRPr="002750A4">
              <w:rPr>
                <w:color w:val="000000"/>
                <w:sz w:val="24"/>
                <w:szCs w:val="24"/>
              </w:rPr>
              <w:t> </w:t>
            </w:r>
          </w:p>
        </w:tc>
        <w:tc>
          <w:tcPr>
            <w:tcW w:w="1451" w:type="dxa"/>
            <w:gridSpan w:val="2"/>
            <w:tcBorders>
              <w:top w:val="nil"/>
              <w:left w:val="nil"/>
              <w:bottom w:val="single" w:sz="4" w:space="0" w:color="auto"/>
              <w:right w:val="single" w:sz="4" w:space="0" w:color="auto"/>
            </w:tcBorders>
            <w:shd w:val="clear" w:color="auto" w:fill="auto"/>
            <w:vAlign w:val="center"/>
            <w:hideMark/>
          </w:tcPr>
          <w:p w:rsidR="002750A4" w:rsidRPr="00DE5795" w:rsidRDefault="002750A4" w:rsidP="002750A4">
            <w:pPr>
              <w:spacing w:after="0" w:line="240" w:lineRule="auto"/>
              <w:jc w:val="center"/>
              <w:rPr>
                <w:color w:val="000000"/>
                <w:sz w:val="24"/>
                <w:szCs w:val="24"/>
                <w:lang w:val="ru-RU"/>
              </w:rPr>
            </w:pPr>
            <w:r w:rsidRPr="002750A4">
              <w:rPr>
                <w:color w:val="000000"/>
                <w:sz w:val="24"/>
                <w:szCs w:val="24"/>
              </w:rPr>
              <w:t> </w:t>
            </w:r>
          </w:p>
        </w:tc>
        <w:tc>
          <w:tcPr>
            <w:tcW w:w="1134" w:type="dxa"/>
            <w:tcBorders>
              <w:top w:val="nil"/>
              <w:left w:val="nil"/>
              <w:bottom w:val="single" w:sz="4" w:space="0" w:color="auto"/>
              <w:right w:val="single" w:sz="4" w:space="0" w:color="auto"/>
            </w:tcBorders>
            <w:shd w:val="clear" w:color="auto" w:fill="auto"/>
            <w:vAlign w:val="center"/>
            <w:hideMark/>
          </w:tcPr>
          <w:p w:rsidR="002750A4" w:rsidRPr="00DE5795" w:rsidRDefault="002750A4" w:rsidP="002750A4">
            <w:pPr>
              <w:spacing w:after="0" w:line="240" w:lineRule="auto"/>
              <w:jc w:val="center"/>
              <w:rPr>
                <w:color w:val="000000"/>
                <w:sz w:val="24"/>
                <w:szCs w:val="24"/>
                <w:lang w:val="ru-RU"/>
              </w:rPr>
            </w:pPr>
            <w:r w:rsidRPr="002750A4">
              <w:rPr>
                <w:color w:val="000000"/>
                <w:sz w:val="24"/>
                <w:szCs w:val="24"/>
              </w:rPr>
              <w:t> </w:t>
            </w:r>
          </w:p>
        </w:tc>
      </w:tr>
      <w:tr w:rsidR="002750A4" w:rsidRPr="002750A4" w:rsidTr="00427D53">
        <w:trPr>
          <w:trHeight w:val="300"/>
          <w:jc w:val="center"/>
        </w:trPr>
        <w:tc>
          <w:tcPr>
            <w:tcW w:w="540" w:type="dxa"/>
            <w:tcBorders>
              <w:top w:val="nil"/>
              <w:left w:val="single" w:sz="4" w:space="0" w:color="auto"/>
              <w:bottom w:val="single" w:sz="4" w:space="0" w:color="auto"/>
              <w:right w:val="single" w:sz="4" w:space="0" w:color="auto"/>
            </w:tcBorders>
            <w:shd w:val="clear" w:color="auto" w:fill="auto"/>
            <w:vAlign w:val="center"/>
            <w:hideMark/>
          </w:tcPr>
          <w:p w:rsidR="002750A4" w:rsidRPr="002750A4" w:rsidRDefault="002750A4" w:rsidP="002750A4">
            <w:pPr>
              <w:spacing w:after="0" w:line="240" w:lineRule="auto"/>
              <w:jc w:val="center"/>
              <w:rPr>
                <w:color w:val="000000"/>
                <w:sz w:val="24"/>
                <w:szCs w:val="24"/>
                <w:lang w:val="ru-RU" w:eastAsia="ru-RU"/>
              </w:rPr>
            </w:pPr>
            <w:r w:rsidRPr="002750A4">
              <w:rPr>
                <w:color w:val="000000"/>
                <w:sz w:val="24"/>
                <w:szCs w:val="24"/>
                <w:lang w:val="ru-RU" w:eastAsia="ru-RU"/>
              </w:rPr>
              <w:t>12</w:t>
            </w:r>
          </w:p>
        </w:tc>
        <w:tc>
          <w:tcPr>
            <w:tcW w:w="3656" w:type="dxa"/>
            <w:tcBorders>
              <w:top w:val="nil"/>
              <w:left w:val="nil"/>
              <w:bottom w:val="single" w:sz="4" w:space="0" w:color="auto"/>
              <w:right w:val="single" w:sz="4" w:space="0" w:color="auto"/>
            </w:tcBorders>
            <w:shd w:val="clear" w:color="auto" w:fill="auto"/>
            <w:vAlign w:val="bottom"/>
            <w:hideMark/>
          </w:tcPr>
          <w:p w:rsidR="002750A4" w:rsidRPr="002750A4" w:rsidRDefault="002750A4" w:rsidP="002750A4">
            <w:pPr>
              <w:spacing w:after="0" w:line="240" w:lineRule="auto"/>
              <w:rPr>
                <w:color w:val="000000"/>
                <w:sz w:val="24"/>
                <w:szCs w:val="24"/>
                <w:lang w:val="ru-RU" w:eastAsia="ru-RU"/>
              </w:rPr>
            </w:pPr>
            <w:r w:rsidRPr="002750A4">
              <w:rPr>
                <w:color w:val="000000"/>
                <w:sz w:val="24"/>
                <w:szCs w:val="24"/>
                <w:lang w:val="ru-RU" w:eastAsia="ru-RU"/>
              </w:rPr>
              <w:t>Моторные масла 4,9%</w:t>
            </w:r>
          </w:p>
        </w:tc>
        <w:tc>
          <w:tcPr>
            <w:tcW w:w="1011" w:type="dxa"/>
            <w:tcBorders>
              <w:top w:val="nil"/>
              <w:left w:val="nil"/>
              <w:bottom w:val="single" w:sz="4" w:space="0" w:color="auto"/>
              <w:right w:val="single" w:sz="4" w:space="0" w:color="auto"/>
            </w:tcBorders>
            <w:shd w:val="clear" w:color="auto" w:fill="auto"/>
            <w:vAlign w:val="bottom"/>
            <w:hideMark/>
          </w:tcPr>
          <w:p w:rsidR="002750A4" w:rsidRPr="002750A4" w:rsidRDefault="002750A4" w:rsidP="002750A4">
            <w:pPr>
              <w:spacing w:after="0" w:line="240" w:lineRule="auto"/>
              <w:jc w:val="center"/>
              <w:rPr>
                <w:color w:val="000000"/>
                <w:sz w:val="24"/>
                <w:szCs w:val="24"/>
                <w:lang w:val="ru-RU" w:eastAsia="ru-RU"/>
              </w:rPr>
            </w:pPr>
            <w:r w:rsidRPr="002750A4">
              <w:rPr>
                <w:color w:val="000000"/>
                <w:sz w:val="24"/>
                <w:szCs w:val="24"/>
                <w:lang w:val="ru-RU" w:eastAsia="ru-RU"/>
              </w:rPr>
              <w:t>тыс. л</w:t>
            </w:r>
          </w:p>
        </w:tc>
        <w:tc>
          <w:tcPr>
            <w:tcW w:w="1301" w:type="dxa"/>
            <w:tcBorders>
              <w:top w:val="nil"/>
              <w:left w:val="nil"/>
              <w:bottom w:val="single" w:sz="4" w:space="0" w:color="auto"/>
              <w:right w:val="single" w:sz="4" w:space="0" w:color="auto"/>
            </w:tcBorders>
            <w:shd w:val="clear" w:color="auto" w:fill="auto"/>
            <w:vAlign w:val="center"/>
            <w:hideMark/>
          </w:tcPr>
          <w:p w:rsidR="002750A4" w:rsidRPr="002750A4" w:rsidRDefault="002750A4" w:rsidP="002750A4">
            <w:pPr>
              <w:spacing w:after="0" w:line="240" w:lineRule="auto"/>
              <w:jc w:val="center"/>
              <w:rPr>
                <w:color w:val="000000"/>
                <w:sz w:val="24"/>
                <w:szCs w:val="24"/>
              </w:rPr>
            </w:pPr>
            <w:r w:rsidRPr="002750A4">
              <w:rPr>
                <w:color w:val="000000"/>
                <w:sz w:val="24"/>
                <w:szCs w:val="24"/>
              </w:rPr>
              <w:t>0,5159</w:t>
            </w:r>
          </w:p>
        </w:tc>
        <w:tc>
          <w:tcPr>
            <w:tcW w:w="1418" w:type="dxa"/>
            <w:tcBorders>
              <w:top w:val="nil"/>
              <w:left w:val="nil"/>
              <w:bottom w:val="single" w:sz="4" w:space="0" w:color="auto"/>
              <w:right w:val="single" w:sz="4" w:space="0" w:color="auto"/>
            </w:tcBorders>
            <w:shd w:val="clear" w:color="auto" w:fill="auto"/>
            <w:vAlign w:val="center"/>
            <w:hideMark/>
          </w:tcPr>
          <w:p w:rsidR="002750A4" w:rsidRPr="002750A4" w:rsidRDefault="002750A4" w:rsidP="002750A4">
            <w:pPr>
              <w:spacing w:after="0" w:line="240" w:lineRule="auto"/>
              <w:jc w:val="center"/>
              <w:rPr>
                <w:color w:val="000000"/>
                <w:sz w:val="24"/>
                <w:szCs w:val="24"/>
              </w:rPr>
            </w:pPr>
            <w:r w:rsidRPr="002750A4">
              <w:rPr>
                <w:color w:val="000000"/>
                <w:sz w:val="24"/>
                <w:szCs w:val="24"/>
              </w:rPr>
              <w:t>1,0835</w:t>
            </w:r>
          </w:p>
        </w:tc>
        <w:tc>
          <w:tcPr>
            <w:tcW w:w="1121" w:type="dxa"/>
            <w:tcBorders>
              <w:top w:val="nil"/>
              <w:left w:val="nil"/>
              <w:bottom w:val="single" w:sz="4" w:space="0" w:color="auto"/>
              <w:right w:val="single" w:sz="4" w:space="0" w:color="auto"/>
            </w:tcBorders>
            <w:shd w:val="clear" w:color="auto" w:fill="auto"/>
            <w:vAlign w:val="center"/>
            <w:hideMark/>
          </w:tcPr>
          <w:p w:rsidR="002750A4" w:rsidRPr="002750A4" w:rsidRDefault="002750A4" w:rsidP="002750A4">
            <w:pPr>
              <w:spacing w:after="0" w:line="240" w:lineRule="auto"/>
              <w:jc w:val="center"/>
              <w:rPr>
                <w:color w:val="000000"/>
                <w:sz w:val="24"/>
                <w:szCs w:val="24"/>
              </w:rPr>
            </w:pPr>
            <w:r w:rsidRPr="002750A4">
              <w:rPr>
                <w:color w:val="000000"/>
                <w:sz w:val="24"/>
                <w:szCs w:val="24"/>
              </w:rPr>
              <w:t>1,2905</w:t>
            </w:r>
          </w:p>
        </w:tc>
        <w:tc>
          <w:tcPr>
            <w:tcW w:w="1451" w:type="dxa"/>
            <w:gridSpan w:val="2"/>
            <w:tcBorders>
              <w:top w:val="nil"/>
              <w:left w:val="nil"/>
              <w:bottom w:val="single" w:sz="4" w:space="0" w:color="auto"/>
              <w:right w:val="single" w:sz="4" w:space="0" w:color="auto"/>
            </w:tcBorders>
            <w:shd w:val="clear" w:color="auto" w:fill="auto"/>
            <w:vAlign w:val="center"/>
            <w:hideMark/>
          </w:tcPr>
          <w:p w:rsidR="002750A4" w:rsidRPr="002750A4" w:rsidRDefault="002750A4" w:rsidP="002750A4">
            <w:pPr>
              <w:spacing w:after="0" w:line="240" w:lineRule="auto"/>
              <w:jc w:val="center"/>
              <w:rPr>
                <w:color w:val="000000"/>
                <w:sz w:val="24"/>
                <w:szCs w:val="24"/>
              </w:rPr>
            </w:pPr>
            <w:r w:rsidRPr="002750A4">
              <w:rPr>
                <w:color w:val="000000"/>
                <w:sz w:val="24"/>
                <w:szCs w:val="24"/>
              </w:rPr>
              <w:t>0,7738</w:t>
            </w:r>
          </w:p>
        </w:tc>
        <w:tc>
          <w:tcPr>
            <w:tcW w:w="1134" w:type="dxa"/>
            <w:tcBorders>
              <w:top w:val="nil"/>
              <w:left w:val="nil"/>
              <w:bottom w:val="single" w:sz="4" w:space="0" w:color="auto"/>
              <w:right w:val="single" w:sz="4" w:space="0" w:color="auto"/>
            </w:tcBorders>
            <w:shd w:val="clear" w:color="auto" w:fill="auto"/>
            <w:vAlign w:val="center"/>
            <w:hideMark/>
          </w:tcPr>
          <w:p w:rsidR="002750A4" w:rsidRPr="002750A4" w:rsidRDefault="002750A4" w:rsidP="002750A4">
            <w:pPr>
              <w:spacing w:after="0" w:line="240" w:lineRule="auto"/>
              <w:jc w:val="center"/>
              <w:rPr>
                <w:color w:val="000000"/>
                <w:sz w:val="24"/>
                <w:szCs w:val="24"/>
              </w:rPr>
            </w:pPr>
            <w:r w:rsidRPr="002750A4">
              <w:rPr>
                <w:color w:val="000000"/>
                <w:sz w:val="24"/>
                <w:szCs w:val="24"/>
              </w:rPr>
              <w:t>0,5778</w:t>
            </w:r>
          </w:p>
        </w:tc>
      </w:tr>
      <w:tr w:rsidR="002750A4" w:rsidRPr="002750A4" w:rsidTr="00427D53">
        <w:trPr>
          <w:trHeight w:val="300"/>
          <w:jc w:val="center"/>
        </w:trPr>
        <w:tc>
          <w:tcPr>
            <w:tcW w:w="540" w:type="dxa"/>
            <w:tcBorders>
              <w:top w:val="nil"/>
              <w:left w:val="single" w:sz="4" w:space="0" w:color="auto"/>
              <w:bottom w:val="single" w:sz="4" w:space="0" w:color="auto"/>
              <w:right w:val="single" w:sz="4" w:space="0" w:color="auto"/>
            </w:tcBorders>
            <w:shd w:val="clear" w:color="auto" w:fill="auto"/>
            <w:vAlign w:val="center"/>
            <w:hideMark/>
          </w:tcPr>
          <w:p w:rsidR="002750A4" w:rsidRPr="002750A4" w:rsidRDefault="002750A4" w:rsidP="002750A4">
            <w:pPr>
              <w:spacing w:after="0" w:line="240" w:lineRule="auto"/>
              <w:jc w:val="center"/>
              <w:rPr>
                <w:color w:val="000000"/>
                <w:sz w:val="24"/>
                <w:szCs w:val="24"/>
                <w:lang w:val="ru-RU" w:eastAsia="ru-RU"/>
              </w:rPr>
            </w:pPr>
            <w:r w:rsidRPr="002750A4">
              <w:rPr>
                <w:color w:val="000000"/>
                <w:sz w:val="24"/>
                <w:szCs w:val="24"/>
                <w:lang w:val="ru-RU" w:eastAsia="ru-RU"/>
              </w:rPr>
              <w:t>13</w:t>
            </w:r>
          </w:p>
        </w:tc>
        <w:tc>
          <w:tcPr>
            <w:tcW w:w="3656" w:type="dxa"/>
            <w:tcBorders>
              <w:top w:val="nil"/>
              <w:left w:val="nil"/>
              <w:bottom w:val="single" w:sz="4" w:space="0" w:color="auto"/>
              <w:right w:val="single" w:sz="4" w:space="0" w:color="auto"/>
            </w:tcBorders>
            <w:shd w:val="clear" w:color="auto" w:fill="auto"/>
            <w:vAlign w:val="bottom"/>
            <w:hideMark/>
          </w:tcPr>
          <w:p w:rsidR="002750A4" w:rsidRPr="002750A4" w:rsidRDefault="002750A4" w:rsidP="002750A4">
            <w:pPr>
              <w:spacing w:after="0" w:line="240" w:lineRule="auto"/>
              <w:rPr>
                <w:color w:val="000000"/>
                <w:sz w:val="24"/>
                <w:szCs w:val="24"/>
                <w:lang w:val="ru-RU" w:eastAsia="ru-RU"/>
              </w:rPr>
            </w:pPr>
            <w:r w:rsidRPr="002750A4">
              <w:rPr>
                <w:color w:val="000000"/>
                <w:sz w:val="24"/>
                <w:szCs w:val="24"/>
                <w:lang w:val="ru-RU" w:eastAsia="ru-RU"/>
              </w:rPr>
              <w:t>Трансмиссионные масла 0,8%</w:t>
            </w:r>
          </w:p>
        </w:tc>
        <w:tc>
          <w:tcPr>
            <w:tcW w:w="1011" w:type="dxa"/>
            <w:tcBorders>
              <w:top w:val="nil"/>
              <w:left w:val="nil"/>
              <w:bottom w:val="single" w:sz="4" w:space="0" w:color="auto"/>
              <w:right w:val="single" w:sz="4" w:space="0" w:color="auto"/>
            </w:tcBorders>
            <w:shd w:val="clear" w:color="auto" w:fill="auto"/>
            <w:vAlign w:val="bottom"/>
            <w:hideMark/>
          </w:tcPr>
          <w:p w:rsidR="002750A4" w:rsidRPr="002750A4" w:rsidRDefault="002750A4" w:rsidP="002750A4">
            <w:pPr>
              <w:spacing w:after="0" w:line="240" w:lineRule="auto"/>
              <w:jc w:val="center"/>
              <w:rPr>
                <w:color w:val="000000"/>
                <w:sz w:val="24"/>
                <w:szCs w:val="24"/>
                <w:lang w:val="ru-RU" w:eastAsia="ru-RU"/>
              </w:rPr>
            </w:pPr>
            <w:r w:rsidRPr="002750A4">
              <w:rPr>
                <w:color w:val="000000"/>
                <w:sz w:val="24"/>
                <w:szCs w:val="24"/>
                <w:lang w:val="ru-RU" w:eastAsia="ru-RU"/>
              </w:rPr>
              <w:t>тыс. л</w:t>
            </w:r>
          </w:p>
        </w:tc>
        <w:tc>
          <w:tcPr>
            <w:tcW w:w="1301" w:type="dxa"/>
            <w:tcBorders>
              <w:top w:val="nil"/>
              <w:left w:val="nil"/>
              <w:bottom w:val="single" w:sz="4" w:space="0" w:color="auto"/>
              <w:right w:val="single" w:sz="4" w:space="0" w:color="auto"/>
            </w:tcBorders>
            <w:shd w:val="clear" w:color="auto" w:fill="auto"/>
            <w:vAlign w:val="center"/>
            <w:hideMark/>
          </w:tcPr>
          <w:p w:rsidR="002750A4" w:rsidRPr="002750A4" w:rsidRDefault="002750A4" w:rsidP="002750A4">
            <w:pPr>
              <w:spacing w:after="0" w:line="240" w:lineRule="auto"/>
              <w:jc w:val="center"/>
              <w:rPr>
                <w:color w:val="000000"/>
                <w:sz w:val="24"/>
                <w:szCs w:val="24"/>
              </w:rPr>
            </w:pPr>
            <w:r w:rsidRPr="002750A4">
              <w:rPr>
                <w:color w:val="000000"/>
                <w:sz w:val="24"/>
                <w:szCs w:val="24"/>
              </w:rPr>
              <w:t>0,0842</w:t>
            </w:r>
          </w:p>
        </w:tc>
        <w:tc>
          <w:tcPr>
            <w:tcW w:w="1418" w:type="dxa"/>
            <w:tcBorders>
              <w:top w:val="nil"/>
              <w:left w:val="nil"/>
              <w:bottom w:val="single" w:sz="4" w:space="0" w:color="auto"/>
              <w:right w:val="single" w:sz="4" w:space="0" w:color="auto"/>
            </w:tcBorders>
            <w:shd w:val="clear" w:color="auto" w:fill="auto"/>
            <w:vAlign w:val="center"/>
            <w:hideMark/>
          </w:tcPr>
          <w:p w:rsidR="002750A4" w:rsidRPr="002750A4" w:rsidRDefault="002750A4" w:rsidP="002750A4">
            <w:pPr>
              <w:spacing w:after="0" w:line="240" w:lineRule="auto"/>
              <w:jc w:val="center"/>
              <w:rPr>
                <w:color w:val="000000"/>
                <w:sz w:val="24"/>
                <w:szCs w:val="24"/>
              </w:rPr>
            </w:pPr>
            <w:r w:rsidRPr="002750A4">
              <w:rPr>
                <w:color w:val="000000"/>
                <w:sz w:val="24"/>
                <w:szCs w:val="24"/>
              </w:rPr>
              <w:t>0,1769</w:t>
            </w:r>
          </w:p>
        </w:tc>
        <w:tc>
          <w:tcPr>
            <w:tcW w:w="1121" w:type="dxa"/>
            <w:tcBorders>
              <w:top w:val="nil"/>
              <w:left w:val="nil"/>
              <w:bottom w:val="single" w:sz="4" w:space="0" w:color="auto"/>
              <w:right w:val="single" w:sz="4" w:space="0" w:color="auto"/>
            </w:tcBorders>
            <w:shd w:val="clear" w:color="auto" w:fill="auto"/>
            <w:vAlign w:val="center"/>
            <w:hideMark/>
          </w:tcPr>
          <w:p w:rsidR="002750A4" w:rsidRPr="002750A4" w:rsidRDefault="002750A4" w:rsidP="002750A4">
            <w:pPr>
              <w:spacing w:after="0" w:line="240" w:lineRule="auto"/>
              <w:jc w:val="center"/>
              <w:rPr>
                <w:color w:val="000000"/>
                <w:sz w:val="24"/>
                <w:szCs w:val="24"/>
              </w:rPr>
            </w:pPr>
            <w:r w:rsidRPr="002750A4">
              <w:rPr>
                <w:color w:val="000000"/>
                <w:sz w:val="24"/>
                <w:szCs w:val="24"/>
              </w:rPr>
              <w:t>0,2107</w:t>
            </w:r>
          </w:p>
        </w:tc>
        <w:tc>
          <w:tcPr>
            <w:tcW w:w="1451" w:type="dxa"/>
            <w:gridSpan w:val="2"/>
            <w:tcBorders>
              <w:top w:val="nil"/>
              <w:left w:val="nil"/>
              <w:bottom w:val="single" w:sz="4" w:space="0" w:color="auto"/>
              <w:right w:val="single" w:sz="4" w:space="0" w:color="auto"/>
            </w:tcBorders>
            <w:shd w:val="clear" w:color="auto" w:fill="auto"/>
            <w:vAlign w:val="center"/>
            <w:hideMark/>
          </w:tcPr>
          <w:p w:rsidR="002750A4" w:rsidRPr="002750A4" w:rsidRDefault="002750A4" w:rsidP="002750A4">
            <w:pPr>
              <w:spacing w:after="0" w:line="240" w:lineRule="auto"/>
              <w:jc w:val="center"/>
              <w:rPr>
                <w:color w:val="000000"/>
                <w:sz w:val="24"/>
                <w:szCs w:val="24"/>
              </w:rPr>
            </w:pPr>
            <w:r w:rsidRPr="002750A4">
              <w:rPr>
                <w:color w:val="000000"/>
                <w:sz w:val="24"/>
                <w:szCs w:val="24"/>
              </w:rPr>
              <w:t>0,1263</w:t>
            </w:r>
          </w:p>
        </w:tc>
        <w:tc>
          <w:tcPr>
            <w:tcW w:w="1134" w:type="dxa"/>
            <w:tcBorders>
              <w:top w:val="nil"/>
              <w:left w:val="nil"/>
              <w:bottom w:val="single" w:sz="4" w:space="0" w:color="auto"/>
              <w:right w:val="single" w:sz="4" w:space="0" w:color="auto"/>
            </w:tcBorders>
            <w:shd w:val="clear" w:color="auto" w:fill="auto"/>
            <w:vAlign w:val="center"/>
            <w:hideMark/>
          </w:tcPr>
          <w:p w:rsidR="002750A4" w:rsidRPr="002750A4" w:rsidRDefault="002750A4" w:rsidP="002750A4">
            <w:pPr>
              <w:spacing w:after="0" w:line="240" w:lineRule="auto"/>
              <w:jc w:val="center"/>
              <w:rPr>
                <w:color w:val="000000"/>
                <w:sz w:val="24"/>
                <w:szCs w:val="24"/>
              </w:rPr>
            </w:pPr>
            <w:r w:rsidRPr="002750A4">
              <w:rPr>
                <w:color w:val="000000"/>
                <w:sz w:val="24"/>
                <w:szCs w:val="24"/>
              </w:rPr>
              <w:t>0,0943</w:t>
            </w:r>
          </w:p>
        </w:tc>
      </w:tr>
      <w:tr w:rsidR="002750A4" w:rsidRPr="002750A4" w:rsidTr="00427D53">
        <w:trPr>
          <w:trHeight w:val="300"/>
          <w:jc w:val="center"/>
        </w:trPr>
        <w:tc>
          <w:tcPr>
            <w:tcW w:w="540" w:type="dxa"/>
            <w:tcBorders>
              <w:top w:val="nil"/>
              <w:left w:val="single" w:sz="4" w:space="0" w:color="auto"/>
              <w:bottom w:val="single" w:sz="4" w:space="0" w:color="auto"/>
              <w:right w:val="single" w:sz="4" w:space="0" w:color="auto"/>
            </w:tcBorders>
            <w:shd w:val="clear" w:color="auto" w:fill="auto"/>
            <w:vAlign w:val="center"/>
            <w:hideMark/>
          </w:tcPr>
          <w:p w:rsidR="002750A4" w:rsidRPr="002750A4" w:rsidRDefault="002750A4" w:rsidP="002750A4">
            <w:pPr>
              <w:spacing w:after="0" w:line="240" w:lineRule="auto"/>
              <w:jc w:val="center"/>
              <w:rPr>
                <w:color w:val="000000"/>
                <w:sz w:val="24"/>
                <w:szCs w:val="24"/>
                <w:lang w:val="ru-RU" w:eastAsia="ru-RU"/>
              </w:rPr>
            </w:pPr>
            <w:r w:rsidRPr="002750A4">
              <w:rPr>
                <w:color w:val="000000"/>
                <w:sz w:val="24"/>
                <w:szCs w:val="24"/>
                <w:lang w:val="ru-RU" w:eastAsia="ru-RU"/>
              </w:rPr>
              <w:t>14</w:t>
            </w:r>
          </w:p>
        </w:tc>
        <w:tc>
          <w:tcPr>
            <w:tcW w:w="3656" w:type="dxa"/>
            <w:tcBorders>
              <w:top w:val="nil"/>
              <w:left w:val="nil"/>
              <w:bottom w:val="single" w:sz="4" w:space="0" w:color="auto"/>
              <w:right w:val="single" w:sz="4" w:space="0" w:color="auto"/>
            </w:tcBorders>
            <w:shd w:val="clear" w:color="auto" w:fill="auto"/>
            <w:vAlign w:val="bottom"/>
            <w:hideMark/>
          </w:tcPr>
          <w:p w:rsidR="002750A4" w:rsidRPr="002750A4" w:rsidRDefault="002750A4" w:rsidP="002750A4">
            <w:pPr>
              <w:spacing w:after="0" w:line="240" w:lineRule="auto"/>
              <w:rPr>
                <w:color w:val="000000"/>
                <w:sz w:val="24"/>
                <w:szCs w:val="24"/>
                <w:lang w:val="ru-RU" w:eastAsia="ru-RU"/>
              </w:rPr>
            </w:pPr>
            <w:r w:rsidRPr="002750A4">
              <w:rPr>
                <w:color w:val="000000"/>
                <w:sz w:val="24"/>
                <w:szCs w:val="24"/>
                <w:lang w:val="ru-RU" w:eastAsia="ru-RU"/>
              </w:rPr>
              <w:t>Специальные масла  0,08%</w:t>
            </w:r>
          </w:p>
        </w:tc>
        <w:tc>
          <w:tcPr>
            <w:tcW w:w="1011" w:type="dxa"/>
            <w:tcBorders>
              <w:top w:val="nil"/>
              <w:left w:val="nil"/>
              <w:bottom w:val="single" w:sz="4" w:space="0" w:color="auto"/>
              <w:right w:val="single" w:sz="4" w:space="0" w:color="auto"/>
            </w:tcBorders>
            <w:shd w:val="clear" w:color="auto" w:fill="auto"/>
            <w:vAlign w:val="bottom"/>
            <w:hideMark/>
          </w:tcPr>
          <w:p w:rsidR="002750A4" w:rsidRPr="002750A4" w:rsidRDefault="002750A4" w:rsidP="002750A4">
            <w:pPr>
              <w:spacing w:after="0" w:line="240" w:lineRule="auto"/>
              <w:jc w:val="center"/>
              <w:rPr>
                <w:color w:val="000000"/>
                <w:sz w:val="24"/>
                <w:szCs w:val="24"/>
                <w:lang w:val="ru-RU" w:eastAsia="ru-RU"/>
              </w:rPr>
            </w:pPr>
            <w:r w:rsidRPr="002750A4">
              <w:rPr>
                <w:color w:val="000000"/>
                <w:sz w:val="24"/>
                <w:szCs w:val="24"/>
                <w:lang w:val="ru-RU" w:eastAsia="ru-RU"/>
              </w:rPr>
              <w:t>тыс. л</w:t>
            </w:r>
          </w:p>
        </w:tc>
        <w:tc>
          <w:tcPr>
            <w:tcW w:w="1301" w:type="dxa"/>
            <w:tcBorders>
              <w:top w:val="nil"/>
              <w:left w:val="nil"/>
              <w:bottom w:val="single" w:sz="4" w:space="0" w:color="auto"/>
              <w:right w:val="single" w:sz="4" w:space="0" w:color="auto"/>
            </w:tcBorders>
            <w:shd w:val="clear" w:color="auto" w:fill="auto"/>
            <w:vAlign w:val="center"/>
            <w:hideMark/>
          </w:tcPr>
          <w:p w:rsidR="002750A4" w:rsidRPr="002750A4" w:rsidRDefault="002750A4" w:rsidP="002750A4">
            <w:pPr>
              <w:spacing w:after="0" w:line="240" w:lineRule="auto"/>
              <w:jc w:val="center"/>
              <w:rPr>
                <w:color w:val="000000"/>
                <w:sz w:val="24"/>
                <w:szCs w:val="24"/>
              </w:rPr>
            </w:pPr>
            <w:r w:rsidRPr="002750A4">
              <w:rPr>
                <w:color w:val="000000"/>
                <w:sz w:val="24"/>
                <w:szCs w:val="24"/>
              </w:rPr>
              <w:t>0,0084</w:t>
            </w:r>
          </w:p>
        </w:tc>
        <w:tc>
          <w:tcPr>
            <w:tcW w:w="1418" w:type="dxa"/>
            <w:tcBorders>
              <w:top w:val="nil"/>
              <w:left w:val="nil"/>
              <w:bottom w:val="single" w:sz="4" w:space="0" w:color="auto"/>
              <w:right w:val="single" w:sz="4" w:space="0" w:color="auto"/>
            </w:tcBorders>
            <w:shd w:val="clear" w:color="auto" w:fill="auto"/>
            <w:vAlign w:val="center"/>
            <w:hideMark/>
          </w:tcPr>
          <w:p w:rsidR="002750A4" w:rsidRPr="002750A4" w:rsidRDefault="002750A4" w:rsidP="002750A4">
            <w:pPr>
              <w:spacing w:after="0" w:line="240" w:lineRule="auto"/>
              <w:jc w:val="center"/>
              <w:rPr>
                <w:color w:val="000000"/>
                <w:sz w:val="24"/>
                <w:szCs w:val="24"/>
              </w:rPr>
            </w:pPr>
            <w:r w:rsidRPr="002750A4">
              <w:rPr>
                <w:color w:val="000000"/>
                <w:sz w:val="24"/>
                <w:szCs w:val="24"/>
              </w:rPr>
              <w:t>0,0177</w:t>
            </w:r>
          </w:p>
        </w:tc>
        <w:tc>
          <w:tcPr>
            <w:tcW w:w="1121" w:type="dxa"/>
            <w:tcBorders>
              <w:top w:val="nil"/>
              <w:left w:val="nil"/>
              <w:bottom w:val="single" w:sz="4" w:space="0" w:color="auto"/>
              <w:right w:val="single" w:sz="4" w:space="0" w:color="auto"/>
            </w:tcBorders>
            <w:shd w:val="clear" w:color="auto" w:fill="auto"/>
            <w:vAlign w:val="center"/>
            <w:hideMark/>
          </w:tcPr>
          <w:p w:rsidR="002750A4" w:rsidRPr="002750A4" w:rsidRDefault="002750A4" w:rsidP="002750A4">
            <w:pPr>
              <w:spacing w:after="0" w:line="240" w:lineRule="auto"/>
              <w:jc w:val="center"/>
              <w:rPr>
                <w:color w:val="000000"/>
                <w:sz w:val="24"/>
                <w:szCs w:val="24"/>
              </w:rPr>
            </w:pPr>
            <w:r w:rsidRPr="002750A4">
              <w:rPr>
                <w:color w:val="000000"/>
                <w:sz w:val="24"/>
                <w:szCs w:val="24"/>
              </w:rPr>
              <w:t>0,0211</w:t>
            </w:r>
          </w:p>
        </w:tc>
        <w:tc>
          <w:tcPr>
            <w:tcW w:w="1451" w:type="dxa"/>
            <w:gridSpan w:val="2"/>
            <w:tcBorders>
              <w:top w:val="nil"/>
              <w:left w:val="nil"/>
              <w:bottom w:val="single" w:sz="4" w:space="0" w:color="auto"/>
              <w:right w:val="single" w:sz="4" w:space="0" w:color="auto"/>
            </w:tcBorders>
            <w:shd w:val="clear" w:color="auto" w:fill="auto"/>
            <w:vAlign w:val="center"/>
            <w:hideMark/>
          </w:tcPr>
          <w:p w:rsidR="002750A4" w:rsidRPr="002750A4" w:rsidRDefault="002750A4" w:rsidP="002750A4">
            <w:pPr>
              <w:spacing w:after="0" w:line="240" w:lineRule="auto"/>
              <w:jc w:val="center"/>
              <w:rPr>
                <w:color w:val="000000"/>
                <w:sz w:val="24"/>
                <w:szCs w:val="24"/>
              </w:rPr>
            </w:pPr>
            <w:r w:rsidRPr="002750A4">
              <w:rPr>
                <w:color w:val="000000"/>
                <w:sz w:val="24"/>
                <w:szCs w:val="24"/>
              </w:rPr>
              <w:t>0,0126</w:t>
            </w:r>
          </w:p>
        </w:tc>
        <w:tc>
          <w:tcPr>
            <w:tcW w:w="1134" w:type="dxa"/>
            <w:tcBorders>
              <w:top w:val="nil"/>
              <w:left w:val="nil"/>
              <w:bottom w:val="single" w:sz="4" w:space="0" w:color="auto"/>
              <w:right w:val="single" w:sz="4" w:space="0" w:color="auto"/>
            </w:tcBorders>
            <w:shd w:val="clear" w:color="auto" w:fill="auto"/>
            <w:vAlign w:val="center"/>
            <w:hideMark/>
          </w:tcPr>
          <w:p w:rsidR="002750A4" w:rsidRPr="002750A4" w:rsidRDefault="002750A4" w:rsidP="002750A4">
            <w:pPr>
              <w:spacing w:after="0" w:line="240" w:lineRule="auto"/>
              <w:jc w:val="center"/>
              <w:rPr>
                <w:color w:val="000000"/>
                <w:sz w:val="24"/>
                <w:szCs w:val="24"/>
              </w:rPr>
            </w:pPr>
            <w:r w:rsidRPr="002750A4">
              <w:rPr>
                <w:color w:val="000000"/>
                <w:sz w:val="24"/>
                <w:szCs w:val="24"/>
              </w:rPr>
              <w:t>0,0094</w:t>
            </w:r>
          </w:p>
        </w:tc>
      </w:tr>
      <w:tr w:rsidR="002750A4" w:rsidRPr="002750A4" w:rsidTr="00427D53">
        <w:trPr>
          <w:trHeight w:val="300"/>
          <w:jc w:val="center"/>
        </w:trPr>
        <w:tc>
          <w:tcPr>
            <w:tcW w:w="540" w:type="dxa"/>
            <w:tcBorders>
              <w:top w:val="nil"/>
              <w:left w:val="single" w:sz="4" w:space="0" w:color="auto"/>
              <w:bottom w:val="single" w:sz="4" w:space="0" w:color="auto"/>
              <w:right w:val="single" w:sz="4" w:space="0" w:color="auto"/>
            </w:tcBorders>
            <w:shd w:val="clear" w:color="auto" w:fill="auto"/>
            <w:vAlign w:val="center"/>
            <w:hideMark/>
          </w:tcPr>
          <w:p w:rsidR="002750A4" w:rsidRPr="002750A4" w:rsidRDefault="002750A4" w:rsidP="002750A4">
            <w:pPr>
              <w:spacing w:after="0" w:line="240" w:lineRule="auto"/>
              <w:jc w:val="center"/>
              <w:rPr>
                <w:color w:val="000000"/>
                <w:sz w:val="24"/>
                <w:szCs w:val="24"/>
                <w:lang w:val="ru-RU" w:eastAsia="ru-RU"/>
              </w:rPr>
            </w:pPr>
            <w:r w:rsidRPr="002750A4">
              <w:rPr>
                <w:color w:val="000000"/>
                <w:sz w:val="24"/>
                <w:szCs w:val="24"/>
                <w:lang w:val="ru-RU" w:eastAsia="ru-RU"/>
              </w:rPr>
              <w:t>15</w:t>
            </w:r>
          </w:p>
        </w:tc>
        <w:tc>
          <w:tcPr>
            <w:tcW w:w="3656" w:type="dxa"/>
            <w:tcBorders>
              <w:top w:val="nil"/>
              <w:left w:val="nil"/>
              <w:bottom w:val="single" w:sz="4" w:space="0" w:color="auto"/>
              <w:right w:val="single" w:sz="4" w:space="0" w:color="auto"/>
            </w:tcBorders>
            <w:shd w:val="clear" w:color="auto" w:fill="auto"/>
            <w:vAlign w:val="bottom"/>
            <w:hideMark/>
          </w:tcPr>
          <w:p w:rsidR="002750A4" w:rsidRPr="002750A4" w:rsidRDefault="002750A4" w:rsidP="002750A4">
            <w:pPr>
              <w:spacing w:after="0" w:line="240" w:lineRule="auto"/>
              <w:rPr>
                <w:color w:val="000000"/>
                <w:sz w:val="24"/>
                <w:szCs w:val="24"/>
                <w:lang w:val="ru-RU" w:eastAsia="ru-RU"/>
              </w:rPr>
            </w:pPr>
            <w:r w:rsidRPr="002750A4">
              <w:rPr>
                <w:color w:val="000000"/>
                <w:sz w:val="24"/>
                <w:szCs w:val="24"/>
                <w:lang w:val="ru-RU" w:eastAsia="ru-RU"/>
              </w:rPr>
              <w:t>Пластичные смазки 0,04%</w:t>
            </w:r>
          </w:p>
        </w:tc>
        <w:tc>
          <w:tcPr>
            <w:tcW w:w="1011" w:type="dxa"/>
            <w:tcBorders>
              <w:top w:val="nil"/>
              <w:left w:val="nil"/>
              <w:bottom w:val="single" w:sz="4" w:space="0" w:color="auto"/>
              <w:right w:val="single" w:sz="4" w:space="0" w:color="auto"/>
            </w:tcBorders>
            <w:shd w:val="clear" w:color="auto" w:fill="auto"/>
            <w:vAlign w:val="bottom"/>
            <w:hideMark/>
          </w:tcPr>
          <w:p w:rsidR="002750A4" w:rsidRPr="002750A4" w:rsidRDefault="002750A4" w:rsidP="002750A4">
            <w:pPr>
              <w:spacing w:after="0" w:line="240" w:lineRule="auto"/>
              <w:jc w:val="center"/>
              <w:rPr>
                <w:color w:val="000000"/>
                <w:sz w:val="24"/>
                <w:szCs w:val="24"/>
                <w:lang w:val="ru-RU" w:eastAsia="ru-RU"/>
              </w:rPr>
            </w:pPr>
            <w:r w:rsidRPr="002750A4">
              <w:rPr>
                <w:color w:val="000000"/>
                <w:sz w:val="24"/>
                <w:szCs w:val="24"/>
                <w:lang w:val="ru-RU" w:eastAsia="ru-RU"/>
              </w:rPr>
              <w:t>тонн</w:t>
            </w:r>
          </w:p>
        </w:tc>
        <w:tc>
          <w:tcPr>
            <w:tcW w:w="1301" w:type="dxa"/>
            <w:tcBorders>
              <w:top w:val="nil"/>
              <w:left w:val="nil"/>
              <w:bottom w:val="single" w:sz="4" w:space="0" w:color="auto"/>
              <w:right w:val="single" w:sz="4" w:space="0" w:color="auto"/>
            </w:tcBorders>
            <w:shd w:val="clear" w:color="auto" w:fill="auto"/>
            <w:vAlign w:val="center"/>
            <w:hideMark/>
          </w:tcPr>
          <w:p w:rsidR="002750A4" w:rsidRPr="002750A4" w:rsidRDefault="002750A4" w:rsidP="002750A4">
            <w:pPr>
              <w:spacing w:after="0" w:line="240" w:lineRule="auto"/>
              <w:jc w:val="center"/>
              <w:rPr>
                <w:color w:val="000000"/>
                <w:sz w:val="24"/>
                <w:szCs w:val="24"/>
              </w:rPr>
            </w:pPr>
            <w:r w:rsidRPr="002750A4">
              <w:rPr>
                <w:color w:val="000000"/>
                <w:sz w:val="24"/>
                <w:szCs w:val="24"/>
              </w:rPr>
              <w:t>0,0042</w:t>
            </w:r>
          </w:p>
        </w:tc>
        <w:tc>
          <w:tcPr>
            <w:tcW w:w="1418" w:type="dxa"/>
            <w:tcBorders>
              <w:top w:val="nil"/>
              <w:left w:val="nil"/>
              <w:bottom w:val="single" w:sz="4" w:space="0" w:color="auto"/>
              <w:right w:val="single" w:sz="4" w:space="0" w:color="auto"/>
            </w:tcBorders>
            <w:shd w:val="clear" w:color="auto" w:fill="auto"/>
            <w:vAlign w:val="center"/>
            <w:hideMark/>
          </w:tcPr>
          <w:p w:rsidR="002750A4" w:rsidRPr="002750A4" w:rsidRDefault="002750A4" w:rsidP="002750A4">
            <w:pPr>
              <w:spacing w:after="0" w:line="240" w:lineRule="auto"/>
              <w:jc w:val="center"/>
              <w:rPr>
                <w:color w:val="000000"/>
                <w:sz w:val="24"/>
                <w:szCs w:val="24"/>
              </w:rPr>
            </w:pPr>
            <w:r w:rsidRPr="002750A4">
              <w:rPr>
                <w:color w:val="000000"/>
                <w:sz w:val="24"/>
                <w:szCs w:val="24"/>
              </w:rPr>
              <w:t>0,0088</w:t>
            </w:r>
          </w:p>
        </w:tc>
        <w:tc>
          <w:tcPr>
            <w:tcW w:w="1121" w:type="dxa"/>
            <w:tcBorders>
              <w:top w:val="nil"/>
              <w:left w:val="nil"/>
              <w:bottom w:val="single" w:sz="4" w:space="0" w:color="auto"/>
              <w:right w:val="single" w:sz="4" w:space="0" w:color="auto"/>
            </w:tcBorders>
            <w:shd w:val="clear" w:color="auto" w:fill="auto"/>
            <w:vAlign w:val="center"/>
            <w:hideMark/>
          </w:tcPr>
          <w:p w:rsidR="002750A4" w:rsidRPr="002750A4" w:rsidRDefault="002750A4" w:rsidP="002750A4">
            <w:pPr>
              <w:spacing w:after="0" w:line="240" w:lineRule="auto"/>
              <w:jc w:val="center"/>
              <w:rPr>
                <w:color w:val="000000"/>
                <w:sz w:val="24"/>
                <w:szCs w:val="24"/>
              </w:rPr>
            </w:pPr>
            <w:r w:rsidRPr="002750A4">
              <w:rPr>
                <w:color w:val="000000"/>
                <w:sz w:val="24"/>
                <w:szCs w:val="24"/>
              </w:rPr>
              <w:t>0,0105</w:t>
            </w:r>
          </w:p>
        </w:tc>
        <w:tc>
          <w:tcPr>
            <w:tcW w:w="1451" w:type="dxa"/>
            <w:gridSpan w:val="2"/>
            <w:tcBorders>
              <w:top w:val="nil"/>
              <w:left w:val="nil"/>
              <w:bottom w:val="single" w:sz="4" w:space="0" w:color="auto"/>
              <w:right w:val="single" w:sz="4" w:space="0" w:color="auto"/>
            </w:tcBorders>
            <w:shd w:val="clear" w:color="auto" w:fill="auto"/>
            <w:vAlign w:val="center"/>
            <w:hideMark/>
          </w:tcPr>
          <w:p w:rsidR="002750A4" w:rsidRPr="002750A4" w:rsidRDefault="002750A4" w:rsidP="002750A4">
            <w:pPr>
              <w:spacing w:after="0" w:line="240" w:lineRule="auto"/>
              <w:jc w:val="center"/>
              <w:rPr>
                <w:color w:val="000000"/>
                <w:sz w:val="24"/>
                <w:szCs w:val="24"/>
              </w:rPr>
            </w:pPr>
            <w:r w:rsidRPr="002750A4">
              <w:rPr>
                <w:color w:val="000000"/>
                <w:sz w:val="24"/>
                <w:szCs w:val="24"/>
              </w:rPr>
              <w:t>0,0063</w:t>
            </w:r>
          </w:p>
        </w:tc>
        <w:tc>
          <w:tcPr>
            <w:tcW w:w="1134" w:type="dxa"/>
            <w:tcBorders>
              <w:top w:val="nil"/>
              <w:left w:val="nil"/>
              <w:bottom w:val="single" w:sz="4" w:space="0" w:color="auto"/>
              <w:right w:val="single" w:sz="4" w:space="0" w:color="auto"/>
            </w:tcBorders>
            <w:shd w:val="clear" w:color="auto" w:fill="auto"/>
            <w:vAlign w:val="center"/>
            <w:hideMark/>
          </w:tcPr>
          <w:p w:rsidR="002750A4" w:rsidRPr="002750A4" w:rsidRDefault="002750A4" w:rsidP="002750A4">
            <w:pPr>
              <w:spacing w:after="0" w:line="240" w:lineRule="auto"/>
              <w:jc w:val="center"/>
              <w:rPr>
                <w:color w:val="000000"/>
                <w:sz w:val="24"/>
                <w:szCs w:val="24"/>
              </w:rPr>
            </w:pPr>
            <w:r w:rsidRPr="002750A4">
              <w:rPr>
                <w:color w:val="000000"/>
                <w:sz w:val="24"/>
                <w:szCs w:val="24"/>
              </w:rPr>
              <w:t>0,0047</w:t>
            </w:r>
          </w:p>
        </w:tc>
      </w:tr>
    </w:tbl>
    <w:p w:rsidR="005D053E" w:rsidRPr="00B96072" w:rsidRDefault="005D053E" w:rsidP="00B96072">
      <w:pPr>
        <w:spacing w:after="0" w:line="240" w:lineRule="auto"/>
        <w:jc w:val="center"/>
        <w:rPr>
          <w:color w:val="000000"/>
          <w:sz w:val="28"/>
          <w:szCs w:val="28"/>
          <w:lang w:val="kk-KZ" w:eastAsia="kk-KZ"/>
        </w:rPr>
      </w:pPr>
    </w:p>
    <w:p w:rsidR="00495E83" w:rsidRPr="00B96072" w:rsidRDefault="00495E83" w:rsidP="00B96072">
      <w:pPr>
        <w:spacing w:after="0" w:line="240" w:lineRule="auto"/>
        <w:jc w:val="center"/>
        <w:rPr>
          <w:color w:val="000000"/>
          <w:sz w:val="28"/>
          <w:szCs w:val="28"/>
          <w:lang w:val="ru-RU"/>
        </w:rPr>
      </w:pPr>
    </w:p>
    <w:p w:rsidR="00427D53" w:rsidRPr="00B96072" w:rsidRDefault="00427D53" w:rsidP="00B96072">
      <w:pPr>
        <w:spacing w:after="0" w:line="240" w:lineRule="auto"/>
        <w:jc w:val="center"/>
        <w:rPr>
          <w:color w:val="000000"/>
          <w:sz w:val="24"/>
          <w:szCs w:val="24"/>
          <w:lang w:val="kk-KZ" w:eastAsia="kk-KZ"/>
        </w:rPr>
        <w:sectPr w:rsidR="00427D53" w:rsidRPr="00B96072" w:rsidSect="007B773E">
          <w:type w:val="nextColumn"/>
          <w:pgSz w:w="16838" w:h="11906" w:orient="landscape"/>
          <w:pgMar w:top="851" w:right="851" w:bottom="851" w:left="1701" w:header="709" w:footer="709" w:gutter="0"/>
          <w:pgNumType w:fmt="numberInDash"/>
          <w:cols w:space="708"/>
          <w:docGrid w:linePitch="360"/>
        </w:sectPr>
      </w:pPr>
    </w:p>
    <w:p w:rsidR="00736735" w:rsidRPr="00B96072" w:rsidRDefault="00A67A69" w:rsidP="00B96072">
      <w:pPr>
        <w:pStyle w:val="2"/>
        <w:spacing w:before="0" w:line="240" w:lineRule="auto"/>
        <w:jc w:val="center"/>
        <w:rPr>
          <w:rFonts w:ascii="Times New Roman" w:hAnsi="Times New Roman" w:cs="Times New Roman"/>
          <w:color w:val="auto"/>
          <w:sz w:val="28"/>
          <w:szCs w:val="28"/>
          <w:lang w:val="ru-RU"/>
        </w:rPr>
      </w:pPr>
      <w:bookmarkStart w:id="94" w:name="_Toc58837350"/>
      <w:r w:rsidRPr="00B96072">
        <w:rPr>
          <w:rFonts w:ascii="Times New Roman" w:hAnsi="Times New Roman" w:cs="Times New Roman"/>
          <w:color w:val="auto"/>
          <w:sz w:val="28"/>
          <w:szCs w:val="28"/>
          <w:lang w:val="ru-RU"/>
        </w:rPr>
        <w:lastRenderedPageBreak/>
        <w:t>2.4.1.4 Карьерный и внешний транспорт</w:t>
      </w:r>
      <w:bookmarkEnd w:id="94"/>
    </w:p>
    <w:p w:rsidR="00711663" w:rsidRPr="00B96072" w:rsidRDefault="00711663" w:rsidP="00B96072">
      <w:pPr>
        <w:pStyle w:val="a8"/>
        <w:spacing w:after="0" w:line="240" w:lineRule="auto"/>
        <w:ind w:left="0" w:firstLine="709"/>
        <w:jc w:val="both"/>
        <w:rPr>
          <w:sz w:val="28"/>
          <w:szCs w:val="28"/>
          <w:lang w:val="ru-RU"/>
        </w:rPr>
      </w:pPr>
    </w:p>
    <w:p w:rsidR="00711663" w:rsidRPr="00B96072" w:rsidRDefault="00711663" w:rsidP="00B96072">
      <w:pPr>
        <w:pStyle w:val="a8"/>
        <w:spacing w:after="0" w:line="240" w:lineRule="auto"/>
        <w:ind w:left="0" w:firstLine="709"/>
        <w:jc w:val="both"/>
        <w:rPr>
          <w:sz w:val="28"/>
          <w:szCs w:val="28"/>
          <w:lang w:val="ru-RU"/>
        </w:rPr>
      </w:pPr>
      <w:r w:rsidRPr="00B96072">
        <w:rPr>
          <w:sz w:val="28"/>
          <w:szCs w:val="28"/>
          <w:lang w:val="ru-RU"/>
        </w:rPr>
        <w:t>Горнотехнические условия разработки месторождения «</w:t>
      </w:r>
      <w:r w:rsidRPr="00B96072">
        <w:rPr>
          <w:color w:val="000000"/>
          <w:sz w:val="28"/>
          <w:szCs w:val="28"/>
          <w:lang w:val="ru-RU"/>
        </w:rPr>
        <w:t>Кумдыколь</w:t>
      </w:r>
      <w:r w:rsidRPr="00B96072">
        <w:rPr>
          <w:sz w:val="28"/>
          <w:szCs w:val="28"/>
          <w:lang w:val="ru-RU"/>
        </w:rPr>
        <w:t xml:space="preserve">», параметры системы разработки, масштабы производства, а также ряд технологических факторов, предопределили выбор вида транспорта.           </w:t>
      </w:r>
    </w:p>
    <w:p w:rsidR="00711663" w:rsidRPr="00B96072" w:rsidRDefault="00711663" w:rsidP="00B96072">
      <w:pPr>
        <w:spacing w:after="0" w:line="240" w:lineRule="auto"/>
        <w:ind w:firstLine="709"/>
        <w:jc w:val="both"/>
        <w:rPr>
          <w:sz w:val="28"/>
          <w:szCs w:val="28"/>
          <w:lang w:val="ru-RU"/>
        </w:rPr>
      </w:pPr>
      <w:r w:rsidRPr="00B96072">
        <w:rPr>
          <w:sz w:val="28"/>
          <w:szCs w:val="28"/>
          <w:lang w:val="ru-RU"/>
        </w:rPr>
        <w:t>В данном проекте в качестве транспорта для перевозки руды и пород вскрыши принимается автомобильный транспорт, основными преимуществами которого являются: независимость от внешних источников питания энергии, упрощение процесса отвалообразования, сокращение длины транспортных коммуникаций, благодаря возможности преодоления  относительно крутых подъемов автодорог, мобильность.</w:t>
      </w:r>
    </w:p>
    <w:p w:rsidR="00711663" w:rsidRPr="00B96072" w:rsidRDefault="00711663" w:rsidP="00B96072">
      <w:pPr>
        <w:spacing w:after="0" w:line="240" w:lineRule="auto"/>
        <w:ind w:firstLine="709"/>
        <w:jc w:val="both"/>
        <w:rPr>
          <w:sz w:val="28"/>
          <w:szCs w:val="28"/>
          <w:lang w:val="ru-RU"/>
        </w:rPr>
      </w:pPr>
      <w:r w:rsidRPr="00B96072">
        <w:rPr>
          <w:sz w:val="28"/>
          <w:szCs w:val="28"/>
          <w:lang w:val="ru-RU"/>
        </w:rPr>
        <w:t xml:space="preserve">Вывоз </w:t>
      </w:r>
      <w:r w:rsidR="00E5122B" w:rsidRPr="00B96072">
        <w:rPr>
          <w:sz w:val="28"/>
          <w:szCs w:val="28"/>
          <w:lang w:val="ru-RU"/>
        </w:rPr>
        <w:t>руды</w:t>
      </w:r>
      <w:r w:rsidRPr="00B96072">
        <w:rPr>
          <w:sz w:val="28"/>
          <w:szCs w:val="28"/>
          <w:lang w:val="ru-RU"/>
        </w:rPr>
        <w:t xml:space="preserve"> и вскрышных пород будет осуществляться через  въездные траншеи. Уклоны поступательных элементов съезда приняты 80 ‰.</w:t>
      </w:r>
    </w:p>
    <w:p w:rsidR="00711663" w:rsidRPr="00B96072" w:rsidRDefault="00711663" w:rsidP="00B96072">
      <w:pPr>
        <w:spacing w:after="0" w:line="240" w:lineRule="auto"/>
        <w:ind w:firstLine="709"/>
        <w:jc w:val="both"/>
        <w:rPr>
          <w:sz w:val="28"/>
          <w:szCs w:val="28"/>
          <w:lang w:val="ru-RU"/>
        </w:rPr>
      </w:pPr>
      <w:r w:rsidRPr="00B96072">
        <w:rPr>
          <w:sz w:val="28"/>
          <w:szCs w:val="28"/>
          <w:lang w:val="ru-RU"/>
        </w:rPr>
        <w:t xml:space="preserve">При выборе типа транспорта учитывались параметры выемочно-погрузочного оборудования и проектная производительность карьера по горной массе. В качестве основного технологического транспорта в проекте приняты автосамосвалы </w:t>
      </w:r>
      <w:r w:rsidRPr="00B96072">
        <w:rPr>
          <w:sz w:val="28"/>
          <w:szCs w:val="28"/>
        </w:rPr>
        <w:t>SHACMAN</w:t>
      </w:r>
      <w:r w:rsidRPr="00B96072">
        <w:rPr>
          <w:sz w:val="28"/>
          <w:szCs w:val="28"/>
          <w:lang w:val="ru-RU"/>
        </w:rPr>
        <w:t xml:space="preserve"> </w:t>
      </w:r>
      <w:r w:rsidRPr="00B96072">
        <w:rPr>
          <w:sz w:val="28"/>
          <w:szCs w:val="28"/>
        </w:rPr>
        <w:t>SX</w:t>
      </w:r>
      <w:r w:rsidRPr="00B96072">
        <w:rPr>
          <w:sz w:val="28"/>
          <w:szCs w:val="28"/>
          <w:lang w:val="ru-RU"/>
        </w:rPr>
        <w:t>3256</w:t>
      </w:r>
      <w:r w:rsidRPr="00B96072">
        <w:rPr>
          <w:sz w:val="28"/>
          <w:szCs w:val="28"/>
        </w:rPr>
        <w:t>DR</w:t>
      </w:r>
      <w:r w:rsidRPr="00B96072">
        <w:rPr>
          <w:sz w:val="28"/>
          <w:szCs w:val="28"/>
          <w:lang w:val="ru-RU"/>
        </w:rPr>
        <w:t>384 грузоподъемностью 25 т.</w:t>
      </w:r>
    </w:p>
    <w:p w:rsidR="00711663" w:rsidRPr="00B96072" w:rsidRDefault="00711663" w:rsidP="00B96072">
      <w:pPr>
        <w:spacing w:after="0" w:line="240" w:lineRule="auto"/>
        <w:ind w:firstLine="709"/>
        <w:jc w:val="both"/>
        <w:rPr>
          <w:sz w:val="28"/>
          <w:szCs w:val="28"/>
          <w:lang w:val="ru-RU"/>
        </w:rPr>
      </w:pPr>
      <w:r w:rsidRPr="00B96072">
        <w:rPr>
          <w:sz w:val="28"/>
          <w:szCs w:val="28"/>
          <w:lang w:val="ru-RU"/>
        </w:rPr>
        <w:t xml:space="preserve">Выбор данного типа автотранспорта обусловлен рациональным соотношением объема кузова самосвала и вместимостью ковша экскаватора </w:t>
      </w:r>
      <w:r w:rsidRPr="00B96072">
        <w:rPr>
          <w:sz w:val="28"/>
          <w:szCs w:val="28"/>
        </w:rPr>
        <w:t>SANY</w:t>
      </w:r>
      <w:r w:rsidRPr="00B96072">
        <w:rPr>
          <w:sz w:val="28"/>
          <w:szCs w:val="28"/>
          <w:lang w:val="ru-RU"/>
        </w:rPr>
        <w:t xml:space="preserve"> </w:t>
      </w:r>
      <w:r w:rsidRPr="00B96072">
        <w:rPr>
          <w:sz w:val="28"/>
          <w:szCs w:val="28"/>
        </w:rPr>
        <w:t>SY</w:t>
      </w:r>
      <w:r w:rsidRPr="00B96072">
        <w:rPr>
          <w:sz w:val="28"/>
          <w:szCs w:val="28"/>
          <w:lang w:val="ru-RU"/>
        </w:rPr>
        <w:t>500</w:t>
      </w:r>
      <w:r w:rsidRPr="00B96072">
        <w:rPr>
          <w:sz w:val="28"/>
          <w:szCs w:val="28"/>
        </w:rPr>
        <w:t>H</w:t>
      </w:r>
      <w:r w:rsidRPr="00B96072">
        <w:rPr>
          <w:sz w:val="28"/>
          <w:szCs w:val="28"/>
          <w:lang w:val="ru-RU"/>
        </w:rPr>
        <w:t xml:space="preserve"> и погрузчика </w:t>
      </w:r>
      <w:r w:rsidRPr="00B96072">
        <w:rPr>
          <w:sz w:val="28"/>
          <w:szCs w:val="28"/>
        </w:rPr>
        <w:t>XCMG</w:t>
      </w:r>
      <w:r w:rsidRPr="00B96072">
        <w:rPr>
          <w:sz w:val="28"/>
          <w:szCs w:val="28"/>
          <w:lang w:val="ru-RU"/>
        </w:rPr>
        <w:t xml:space="preserve"> </w:t>
      </w:r>
      <w:r w:rsidRPr="00B96072">
        <w:rPr>
          <w:sz w:val="28"/>
          <w:szCs w:val="28"/>
        </w:rPr>
        <w:t>ZL</w:t>
      </w:r>
      <w:r w:rsidRPr="00B96072">
        <w:rPr>
          <w:sz w:val="28"/>
          <w:szCs w:val="28"/>
          <w:lang w:val="ru-RU"/>
        </w:rPr>
        <w:t xml:space="preserve"> 50</w:t>
      </w:r>
      <w:r w:rsidRPr="00B96072">
        <w:rPr>
          <w:sz w:val="28"/>
          <w:szCs w:val="28"/>
        </w:rPr>
        <w:t>G</w:t>
      </w:r>
      <w:r w:rsidRPr="00B96072">
        <w:rPr>
          <w:sz w:val="28"/>
          <w:szCs w:val="28"/>
          <w:lang w:val="ru-RU"/>
        </w:rPr>
        <w:t xml:space="preserve">, работающих в составе единого погрузочно-транспортного комплекса. </w:t>
      </w:r>
      <w:r w:rsidRPr="00B96072">
        <w:rPr>
          <w:sz w:val="28"/>
          <w:szCs w:val="28"/>
        </w:rPr>
        <w:t>Режим работы автотранспорта, задействованного на транспортировке – круглогодичный.</w:t>
      </w:r>
    </w:p>
    <w:p w:rsidR="00711663" w:rsidRPr="00B96072" w:rsidRDefault="00711663" w:rsidP="00B96072">
      <w:pPr>
        <w:spacing w:after="0" w:line="240" w:lineRule="auto"/>
        <w:ind w:firstLine="567"/>
        <w:jc w:val="both"/>
        <w:rPr>
          <w:bCs/>
          <w:sz w:val="28"/>
          <w:szCs w:val="28"/>
          <w:u w:val="single"/>
        </w:rPr>
      </w:pPr>
      <w:r w:rsidRPr="00B96072">
        <w:rPr>
          <w:sz w:val="28"/>
          <w:szCs w:val="28"/>
          <w:u w:val="single"/>
        </w:rPr>
        <w:t>Виды перевозок:</w:t>
      </w:r>
    </w:p>
    <w:p w:rsidR="00711663" w:rsidRPr="00B96072" w:rsidRDefault="00711663" w:rsidP="00B96072">
      <w:pPr>
        <w:pStyle w:val="21"/>
        <w:numPr>
          <w:ilvl w:val="0"/>
          <w:numId w:val="5"/>
        </w:numPr>
        <w:spacing w:after="0" w:line="240" w:lineRule="auto"/>
        <w:ind w:left="0" w:firstLine="567"/>
        <w:jc w:val="both"/>
        <w:rPr>
          <w:rFonts w:ascii="Times New Roman" w:hAnsi="Times New Roman"/>
          <w:sz w:val="28"/>
          <w:szCs w:val="28"/>
        </w:rPr>
      </w:pPr>
      <w:r w:rsidRPr="00B96072">
        <w:rPr>
          <w:rFonts w:ascii="Times New Roman" w:hAnsi="Times New Roman"/>
          <w:sz w:val="28"/>
          <w:szCs w:val="28"/>
        </w:rPr>
        <w:t xml:space="preserve">Транспортировка руды  на склад обогатительной фабрики на расстояние до 3 км. </w:t>
      </w:r>
    </w:p>
    <w:p w:rsidR="00711663" w:rsidRPr="00B96072" w:rsidRDefault="00711663" w:rsidP="00B96072">
      <w:pPr>
        <w:pStyle w:val="21"/>
        <w:numPr>
          <w:ilvl w:val="0"/>
          <w:numId w:val="5"/>
        </w:numPr>
        <w:spacing w:after="0" w:line="240" w:lineRule="auto"/>
        <w:ind w:left="0" w:firstLine="567"/>
        <w:jc w:val="both"/>
        <w:rPr>
          <w:rFonts w:ascii="Times New Roman" w:hAnsi="Times New Roman"/>
          <w:sz w:val="28"/>
          <w:szCs w:val="28"/>
        </w:rPr>
      </w:pPr>
      <w:r w:rsidRPr="00B96072">
        <w:rPr>
          <w:rFonts w:ascii="Times New Roman" w:hAnsi="Times New Roman"/>
          <w:sz w:val="28"/>
          <w:szCs w:val="28"/>
        </w:rPr>
        <w:t>Транспортировка почвенно-растительного  слоя автотранспортом на склады ПРС на расстояние до 1 км.</w:t>
      </w:r>
    </w:p>
    <w:p w:rsidR="00711663" w:rsidRPr="00B96072" w:rsidRDefault="00711663" w:rsidP="00B96072">
      <w:pPr>
        <w:pStyle w:val="21"/>
        <w:numPr>
          <w:ilvl w:val="0"/>
          <w:numId w:val="5"/>
        </w:numPr>
        <w:spacing w:after="0" w:line="240" w:lineRule="auto"/>
        <w:ind w:left="0" w:firstLine="567"/>
        <w:jc w:val="both"/>
        <w:rPr>
          <w:rFonts w:ascii="Times New Roman" w:hAnsi="Times New Roman"/>
          <w:sz w:val="28"/>
          <w:szCs w:val="28"/>
        </w:rPr>
      </w:pPr>
      <w:r w:rsidRPr="00B96072">
        <w:rPr>
          <w:rFonts w:ascii="Times New Roman" w:hAnsi="Times New Roman"/>
          <w:sz w:val="28"/>
          <w:szCs w:val="28"/>
        </w:rPr>
        <w:t>Транспортировка вскрышных пород автотранспортом в отвал на расстояние до 3 км.</w:t>
      </w:r>
    </w:p>
    <w:p w:rsidR="0073395E" w:rsidRPr="00B96072" w:rsidRDefault="00D34D1A" w:rsidP="00B96072">
      <w:pPr>
        <w:pStyle w:val="21"/>
        <w:spacing w:after="0" w:line="240" w:lineRule="auto"/>
        <w:jc w:val="center"/>
        <w:rPr>
          <w:rFonts w:ascii="Times New Roman" w:hAnsi="Times New Roman"/>
          <w:sz w:val="28"/>
          <w:szCs w:val="28"/>
          <w:lang w:val="kk-KZ"/>
        </w:rPr>
      </w:pPr>
      <w:r w:rsidRPr="00B96072">
        <w:rPr>
          <w:rFonts w:ascii="Times New Roman" w:hAnsi="Times New Roman"/>
          <w:color w:val="000000"/>
          <w:sz w:val="28"/>
          <w:szCs w:val="28"/>
          <w:lang w:val="kk-KZ" w:eastAsia="kk-KZ"/>
        </w:rPr>
        <w:t xml:space="preserve">Таблица 2.36 </w:t>
      </w:r>
      <w:r w:rsidRPr="00B96072">
        <w:rPr>
          <w:rFonts w:ascii="Times New Roman" w:hAnsi="Times New Roman"/>
          <w:sz w:val="28"/>
          <w:szCs w:val="28"/>
        </w:rPr>
        <w:t>Техническая характеристика</w:t>
      </w:r>
      <w:r w:rsidRPr="00B96072">
        <w:rPr>
          <w:rFonts w:ascii="Times New Roman" w:hAnsi="Times New Roman"/>
          <w:sz w:val="28"/>
          <w:szCs w:val="28"/>
          <w:lang w:val="kk-KZ"/>
        </w:rPr>
        <w:t xml:space="preserve"> </w:t>
      </w:r>
      <w:r w:rsidRPr="00B96072">
        <w:rPr>
          <w:rFonts w:ascii="Times New Roman" w:hAnsi="Times New Roman"/>
          <w:sz w:val="28"/>
          <w:szCs w:val="28"/>
        </w:rPr>
        <w:t>автосамосвалы SHACMAN SX3256DR384</w:t>
      </w:r>
    </w:p>
    <w:tbl>
      <w:tblPr>
        <w:tblStyle w:val="af9"/>
        <w:tblW w:w="9572" w:type="dxa"/>
        <w:jc w:val="center"/>
        <w:tblLook w:val="04A0" w:firstRow="1" w:lastRow="0" w:firstColumn="1" w:lastColumn="0" w:noHBand="0" w:noVBand="1"/>
      </w:tblPr>
      <w:tblGrid>
        <w:gridCol w:w="4786"/>
        <w:gridCol w:w="4786"/>
      </w:tblGrid>
      <w:tr w:rsidR="0073395E" w:rsidRPr="00B96072" w:rsidTr="00D34D1A">
        <w:trPr>
          <w:trHeight w:val="203"/>
          <w:jc w:val="center"/>
        </w:trPr>
        <w:tc>
          <w:tcPr>
            <w:tcW w:w="4786" w:type="dxa"/>
            <w:shd w:val="clear" w:color="auto" w:fill="D9D9D9" w:themeFill="background1" w:themeFillShade="D9"/>
            <w:vAlign w:val="bottom"/>
          </w:tcPr>
          <w:p w:rsidR="0073395E" w:rsidRPr="00B96072" w:rsidRDefault="00D34D1A" w:rsidP="00B96072">
            <w:pPr>
              <w:jc w:val="center"/>
              <w:rPr>
                <w:sz w:val="24"/>
                <w:szCs w:val="24"/>
              </w:rPr>
            </w:pPr>
            <w:r w:rsidRPr="00B96072">
              <w:rPr>
                <w:rFonts w:eastAsiaTheme="minorEastAsia"/>
                <w:sz w:val="24"/>
                <w:szCs w:val="24"/>
              </w:rPr>
              <w:t>Наименование показателей</w:t>
            </w:r>
          </w:p>
        </w:tc>
        <w:tc>
          <w:tcPr>
            <w:tcW w:w="4786" w:type="dxa"/>
            <w:shd w:val="clear" w:color="auto" w:fill="D9D9D9" w:themeFill="background1" w:themeFillShade="D9"/>
            <w:vAlign w:val="bottom"/>
          </w:tcPr>
          <w:p w:rsidR="0073395E" w:rsidRPr="00B96072" w:rsidRDefault="00D34D1A" w:rsidP="00B96072">
            <w:pPr>
              <w:jc w:val="center"/>
              <w:rPr>
                <w:sz w:val="24"/>
                <w:szCs w:val="24"/>
              </w:rPr>
            </w:pPr>
            <w:r w:rsidRPr="00B96072">
              <w:rPr>
                <w:rFonts w:eastAsiaTheme="minorEastAsia"/>
                <w:sz w:val="24"/>
                <w:szCs w:val="24"/>
                <w:lang w:val="kk-KZ"/>
              </w:rPr>
              <w:t>П</w:t>
            </w:r>
            <w:r w:rsidRPr="00B96072">
              <w:rPr>
                <w:rFonts w:eastAsiaTheme="minorEastAsia"/>
                <w:sz w:val="24"/>
                <w:szCs w:val="24"/>
              </w:rPr>
              <w:t>оказателей</w:t>
            </w:r>
          </w:p>
        </w:tc>
      </w:tr>
      <w:tr w:rsidR="0073395E" w:rsidRPr="00B96072" w:rsidTr="0099316A">
        <w:trPr>
          <w:jc w:val="center"/>
        </w:trPr>
        <w:tc>
          <w:tcPr>
            <w:tcW w:w="4786" w:type="dxa"/>
            <w:vAlign w:val="bottom"/>
          </w:tcPr>
          <w:p w:rsidR="0073395E" w:rsidRPr="00B96072" w:rsidRDefault="0073395E" w:rsidP="00B96072">
            <w:pPr>
              <w:rPr>
                <w:sz w:val="24"/>
                <w:szCs w:val="24"/>
              </w:rPr>
            </w:pPr>
            <w:r w:rsidRPr="00B96072">
              <w:rPr>
                <w:rFonts w:eastAsia="Arial Unicode MS"/>
                <w:sz w:val="24"/>
                <w:szCs w:val="24"/>
              </w:rPr>
              <w:t>Габаритные размеры</w:t>
            </w:r>
          </w:p>
        </w:tc>
        <w:tc>
          <w:tcPr>
            <w:tcW w:w="4786" w:type="dxa"/>
            <w:vAlign w:val="bottom"/>
          </w:tcPr>
          <w:p w:rsidR="0073395E" w:rsidRPr="00B96072" w:rsidRDefault="0073395E" w:rsidP="00B96072">
            <w:pPr>
              <w:jc w:val="both"/>
              <w:rPr>
                <w:sz w:val="24"/>
                <w:szCs w:val="24"/>
              </w:rPr>
            </w:pPr>
            <w:r w:rsidRPr="00B96072">
              <w:rPr>
                <w:sz w:val="24"/>
                <w:szCs w:val="24"/>
              </w:rPr>
              <w:t> </w:t>
            </w:r>
          </w:p>
        </w:tc>
      </w:tr>
      <w:tr w:rsidR="0073395E" w:rsidRPr="00B96072" w:rsidTr="0099316A">
        <w:trPr>
          <w:jc w:val="center"/>
        </w:trPr>
        <w:tc>
          <w:tcPr>
            <w:tcW w:w="4786" w:type="dxa"/>
            <w:vAlign w:val="bottom"/>
          </w:tcPr>
          <w:p w:rsidR="0073395E" w:rsidRPr="00B96072" w:rsidRDefault="0073395E" w:rsidP="00B96072">
            <w:pPr>
              <w:rPr>
                <w:sz w:val="24"/>
                <w:szCs w:val="24"/>
              </w:rPr>
            </w:pPr>
            <w:r w:rsidRPr="00B96072">
              <w:rPr>
                <w:sz w:val="24"/>
                <w:szCs w:val="24"/>
              </w:rPr>
              <w:t>Внешние габариты (ДхШхВ), (мм):</w:t>
            </w:r>
          </w:p>
        </w:tc>
        <w:tc>
          <w:tcPr>
            <w:tcW w:w="4786" w:type="dxa"/>
            <w:vAlign w:val="bottom"/>
          </w:tcPr>
          <w:p w:rsidR="0073395E" w:rsidRPr="00B96072" w:rsidRDefault="0073395E" w:rsidP="00B96072">
            <w:pPr>
              <w:jc w:val="both"/>
              <w:rPr>
                <w:sz w:val="24"/>
                <w:szCs w:val="24"/>
              </w:rPr>
            </w:pPr>
            <w:r w:rsidRPr="00B96072">
              <w:rPr>
                <w:sz w:val="24"/>
                <w:szCs w:val="24"/>
              </w:rPr>
              <w:t>8329х2490х3450</w:t>
            </w:r>
          </w:p>
        </w:tc>
      </w:tr>
      <w:tr w:rsidR="0073395E" w:rsidRPr="00B96072" w:rsidTr="0099316A">
        <w:trPr>
          <w:jc w:val="center"/>
        </w:trPr>
        <w:tc>
          <w:tcPr>
            <w:tcW w:w="4786" w:type="dxa"/>
            <w:vAlign w:val="bottom"/>
          </w:tcPr>
          <w:p w:rsidR="0073395E" w:rsidRPr="00B96072" w:rsidRDefault="0073395E" w:rsidP="00B96072">
            <w:pPr>
              <w:rPr>
                <w:sz w:val="24"/>
                <w:szCs w:val="24"/>
              </w:rPr>
            </w:pPr>
            <w:r w:rsidRPr="00B96072">
              <w:rPr>
                <w:sz w:val="24"/>
                <w:szCs w:val="24"/>
              </w:rPr>
              <w:t>Габариты кузова (ДхШхВ), (мм):</w:t>
            </w:r>
          </w:p>
        </w:tc>
        <w:tc>
          <w:tcPr>
            <w:tcW w:w="4786" w:type="dxa"/>
            <w:vAlign w:val="bottom"/>
          </w:tcPr>
          <w:p w:rsidR="0073395E" w:rsidRPr="00B96072" w:rsidRDefault="0073395E" w:rsidP="00B96072">
            <w:pPr>
              <w:jc w:val="both"/>
              <w:rPr>
                <w:sz w:val="24"/>
                <w:szCs w:val="24"/>
              </w:rPr>
            </w:pPr>
            <w:r w:rsidRPr="00B96072">
              <w:rPr>
                <w:sz w:val="24"/>
                <w:szCs w:val="24"/>
              </w:rPr>
              <w:t>5600х2300х1500</w:t>
            </w:r>
          </w:p>
        </w:tc>
      </w:tr>
      <w:tr w:rsidR="0073395E" w:rsidRPr="00B96072" w:rsidTr="0099316A">
        <w:trPr>
          <w:jc w:val="center"/>
        </w:trPr>
        <w:tc>
          <w:tcPr>
            <w:tcW w:w="4786" w:type="dxa"/>
            <w:vAlign w:val="bottom"/>
          </w:tcPr>
          <w:p w:rsidR="0073395E" w:rsidRPr="00B96072" w:rsidRDefault="0073395E" w:rsidP="00B96072">
            <w:pPr>
              <w:rPr>
                <w:sz w:val="24"/>
                <w:szCs w:val="24"/>
                <w:lang w:val="ru-RU"/>
              </w:rPr>
            </w:pPr>
            <w:r w:rsidRPr="00B96072">
              <w:rPr>
                <w:sz w:val="24"/>
                <w:szCs w:val="24"/>
                <w:lang w:val="ru-RU"/>
              </w:rPr>
              <w:t>Внутренний объем кузова, (куб.м):</w:t>
            </w:r>
          </w:p>
        </w:tc>
        <w:tc>
          <w:tcPr>
            <w:tcW w:w="4786" w:type="dxa"/>
            <w:vAlign w:val="bottom"/>
          </w:tcPr>
          <w:p w:rsidR="0073395E" w:rsidRPr="00B96072" w:rsidRDefault="0073395E" w:rsidP="00B96072">
            <w:pPr>
              <w:jc w:val="both"/>
              <w:rPr>
                <w:sz w:val="24"/>
                <w:szCs w:val="24"/>
              </w:rPr>
            </w:pPr>
            <w:r w:rsidRPr="00B96072">
              <w:rPr>
                <w:sz w:val="24"/>
                <w:szCs w:val="24"/>
              </w:rPr>
              <w:t>19</w:t>
            </w:r>
          </w:p>
        </w:tc>
      </w:tr>
      <w:tr w:rsidR="0073395E" w:rsidRPr="00B96072" w:rsidTr="0099316A">
        <w:trPr>
          <w:jc w:val="center"/>
        </w:trPr>
        <w:tc>
          <w:tcPr>
            <w:tcW w:w="4786" w:type="dxa"/>
            <w:vAlign w:val="bottom"/>
          </w:tcPr>
          <w:p w:rsidR="0073395E" w:rsidRPr="00B96072" w:rsidRDefault="0073395E" w:rsidP="00B96072">
            <w:pPr>
              <w:rPr>
                <w:sz w:val="24"/>
                <w:szCs w:val="24"/>
              </w:rPr>
            </w:pPr>
            <w:r w:rsidRPr="00B96072">
              <w:rPr>
                <w:sz w:val="24"/>
                <w:szCs w:val="24"/>
              </w:rPr>
              <w:t>Колесная формула, (мм):</w:t>
            </w:r>
          </w:p>
        </w:tc>
        <w:tc>
          <w:tcPr>
            <w:tcW w:w="4786" w:type="dxa"/>
            <w:vAlign w:val="bottom"/>
          </w:tcPr>
          <w:p w:rsidR="0073395E" w:rsidRPr="00B96072" w:rsidRDefault="0073395E" w:rsidP="00B96072">
            <w:pPr>
              <w:jc w:val="both"/>
              <w:rPr>
                <w:sz w:val="24"/>
                <w:szCs w:val="24"/>
              </w:rPr>
            </w:pPr>
            <w:r w:rsidRPr="00B96072">
              <w:rPr>
                <w:sz w:val="24"/>
                <w:szCs w:val="24"/>
              </w:rPr>
              <w:t>6х4/колеса задней тележки</w:t>
            </w:r>
          </w:p>
        </w:tc>
      </w:tr>
      <w:tr w:rsidR="0073395E" w:rsidRPr="00B96072" w:rsidTr="0099316A">
        <w:trPr>
          <w:jc w:val="center"/>
        </w:trPr>
        <w:tc>
          <w:tcPr>
            <w:tcW w:w="4786" w:type="dxa"/>
            <w:vAlign w:val="bottom"/>
          </w:tcPr>
          <w:p w:rsidR="0073395E" w:rsidRPr="00B96072" w:rsidRDefault="0073395E" w:rsidP="00B96072">
            <w:pPr>
              <w:rPr>
                <w:sz w:val="24"/>
                <w:szCs w:val="24"/>
              </w:rPr>
            </w:pPr>
            <w:r w:rsidRPr="00B96072">
              <w:rPr>
                <w:sz w:val="24"/>
                <w:szCs w:val="24"/>
              </w:rPr>
              <w:t>Колесная база, (мм):</w:t>
            </w:r>
          </w:p>
        </w:tc>
        <w:tc>
          <w:tcPr>
            <w:tcW w:w="4786" w:type="dxa"/>
            <w:vAlign w:val="bottom"/>
          </w:tcPr>
          <w:p w:rsidR="0073395E" w:rsidRPr="00B96072" w:rsidRDefault="0073395E" w:rsidP="00B96072">
            <w:pPr>
              <w:jc w:val="both"/>
              <w:rPr>
                <w:sz w:val="24"/>
                <w:szCs w:val="24"/>
              </w:rPr>
            </w:pPr>
            <w:r w:rsidRPr="00B96072">
              <w:rPr>
                <w:sz w:val="24"/>
                <w:szCs w:val="24"/>
              </w:rPr>
              <w:t>3800+1350</w:t>
            </w:r>
          </w:p>
        </w:tc>
      </w:tr>
      <w:tr w:rsidR="0073395E" w:rsidRPr="00B96072" w:rsidTr="0099316A">
        <w:trPr>
          <w:jc w:val="center"/>
        </w:trPr>
        <w:tc>
          <w:tcPr>
            <w:tcW w:w="4786" w:type="dxa"/>
            <w:vAlign w:val="bottom"/>
          </w:tcPr>
          <w:p w:rsidR="0073395E" w:rsidRPr="00B96072" w:rsidRDefault="0073395E" w:rsidP="00B96072">
            <w:pPr>
              <w:rPr>
                <w:sz w:val="24"/>
                <w:szCs w:val="24"/>
                <w:lang w:val="ru-RU"/>
              </w:rPr>
            </w:pPr>
            <w:r w:rsidRPr="00B96072">
              <w:rPr>
                <w:sz w:val="24"/>
                <w:szCs w:val="24"/>
                <w:lang w:val="ru-RU"/>
              </w:rPr>
              <w:t>Колея передних/задних колес, (мм):</w:t>
            </w:r>
          </w:p>
        </w:tc>
        <w:tc>
          <w:tcPr>
            <w:tcW w:w="4786" w:type="dxa"/>
            <w:vAlign w:val="bottom"/>
          </w:tcPr>
          <w:p w:rsidR="0073395E" w:rsidRPr="00B96072" w:rsidRDefault="0073395E" w:rsidP="00B96072">
            <w:pPr>
              <w:jc w:val="both"/>
              <w:rPr>
                <w:sz w:val="24"/>
                <w:szCs w:val="24"/>
              </w:rPr>
            </w:pPr>
            <w:r w:rsidRPr="00B96072">
              <w:rPr>
                <w:sz w:val="24"/>
                <w:szCs w:val="24"/>
              </w:rPr>
              <w:t>2036/1850</w:t>
            </w:r>
          </w:p>
        </w:tc>
      </w:tr>
      <w:tr w:rsidR="0073395E" w:rsidRPr="00B96072" w:rsidTr="0099316A">
        <w:trPr>
          <w:jc w:val="center"/>
        </w:trPr>
        <w:tc>
          <w:tcPr>
            <w:tcW w:w="4786" w:type="dxa"/>
            <w:vAlign w:val="bottom"/>
          </w:tcPr>
          <w:p w:rsidR="0073395E" w:rsidRPr="00B96072" w:rsidRDefault="0073395E" w:rsidP="00B96072">
            <w:pPr>
              <w:rPr>
                <w:sz w:val="24"/>
                <w:szCs w:val="24"/>
              </w:rPr>
            </w:pPr>
            <w:r w:rsidRPr="00B96072">
              <w:rPr>
                <w:sz w:val="24"/>
                <w:szCs w:val="24"/>
              </w:rPr>
              <w:t>Минимальный клиренс, (мм):</w:t>
            </w:r>
          </w:p>
        </w:tc>
        <w:tc>
          <w:tcPr>
            <w:tcW w:w="4786" w:type="dxa"/>
            <w:vAlign w:val="bottom"/>
          </w:tcPr>
          <w:p w:rsidR="0073395E" w:rsidRPr="00B96072" w:rsidRDefault="0073395E" w:rsidP="00B96072">
            <w:pPr>
              <w:jc w:val="both"/>
              <w:rPr>
                <w:sz w:val="24"/>
                <w:szCs w:val="24"/>
              </w:rPr>
            </w:pPr>
            <w:r w:rsidRPr="00B96072">
              <w:rPr>
                <w:sz w:val="24"/>
                <w:szCs w:val="24"/>
              </w:rPr>
              <w:t>314</w:t>
            </w:r>
          </w:p>
        </w:tc>
      </w:tr>
      <w:tr w:rsidR="0073395E" w:rsidRPr="00B96072" w:rsidTr="0099316A">
        <w:trPr>
          <w:jc w:val="center"/>
        </w:trPr>
        <w:tc>
          <w:tcPr>
            <w:tcW w:w="4786" w:type="dxa"/>
            <w:vAlign w:val="bottom"/>
          </w:tcPr>
          <w:p w:rsidR="0073395E" w:rsidRPr="00B96072" w:rsidRDefault="0073395E" w:rsidP="00B96072">
            <w:pPr>
              <w:rPr>
                <w:sz w:val="24"/>
                <w:szCs w:val="24"/>
              </w:rPr>
            </w:pPr>
            <w:r w:rsidRPr="00B96072">
              <w:rPr>
                <w:rFonts w:eastAsia="Arial Unicode MS"/>
                <w:sz w:val="24"/>
                <w:szCs w:val="24"/>
              </w:rPr>
              <w:t>Весовые параметры</w:t>
            </w:r>
          </w:p>
        </w:tc>
        <w:tc>
          <w:tcPr>
            <w:tcW w:w="4786" w:type="dxa"/>
            <w:vAlign w:val="bottom"/>
          </w:tcPr>
          <w:p w:rsidR="0073395E" w:rsidRPr="00B96072" w:rsidRDefault="0073395E" w:rsidP="00B96072">
            <w:pPr>
              <w:jc w:val="both"/>
              <w:rPr>
                <w:sz w:val="24"/>
                <w:szCs w:val="24"/>
              </w:rPr>
            </w:pPr>
            <w:r w:rsidRPr="00B96072">
              <w:rPr>
                <w:sz w:val="24"/>
                <w:szCs w:val="24"/>
              </w:rPr>
              <w:t> </w:t>
            </w:r>
          </w:p>
        </w:tc>
      </w:tr>
      <w:tr w:rsidR="0073395E" w:rsidRPr="00B96072" w:rsidTr="0099316A">
        <w:trPr>
          <w:jc w:val="center"/>
        </w:trPr>
        <w:tc>
          <w:tcPr>
            <w:tcW w:w="4786" w:type="dxa"/>
            <w:vAlign w:val="bottom"/>
          </w:tcPr>
          <w:p w:rsidR="0073395E" w:rsidRPr="00B96072" w:rsidRDefault="0073395E" w:rsidP="00B96072">
            <w:pPr>
              <w:rPr>
                <w:sz w:val="24"/>
                <w:szCs w:val="24"/>
              </w:rPr>
            </w:pPr>
            <w:r w:rsidRPr="00B96072">
              <w:rPr>
                <w:sz w:val="24"/>
                <w:szCs w:val="24"/>
              </w:rPr>
              <w:t>Снаряженная масса, (кг):</w:t>
            </w:r>
          </w:p>
        </w:tc>
        <w:tc>
          <w:tcPr>
            <w:tcW w:w="4786" w:type="dxa"/>
            <w:vAlign w:val="bottom"/>
          </w:tcPr>
          <w:p w:rsidR="0073395E" w:rsidRPr="00B96072" w:rsidRDefault="0073395E" w:rsidP="00B96072">
            <w:pPr>
              <w:jc w:val="both"/>
              <w:rPr>
                <w:sz w:val="24"/>
                <w:szCs w:val="24"/>
              </w:rPr>
            </w:pPr>
            <w:r w:rsidRPr="00B96072">
              <w:rPr>
                <w:sz w:val="24"/>
                <w:szCs w:val="24"/>
              </w:rPr>
              <w:t>14315</w:t>
            </w:r>
          </w:p>
        </w:tc>
      </w:tr>
      <w:tr w:rsidR="0073395E" w:rsidRPr="00B96072" w:rsidTr="0099316A">
        <w:trPr>
          <w:jc w:val="center"/>
        </w:trPr>
        <w:tc>
          <w:tcPr>
            <w:tcW w:w="4786" w:type="dxa"/>
            <w:vAlign w:val="bottom"/>
          </w:tcPr>
          <w:p w:rsidR="0073395E" w:rsidRPr="00B96072" w:rsidRDefault="0073395E" w:rsidP="00B96072">
            <w:pPr>
              <w:rPr>
                <w:sz w:val="24"/>
                <w:szCs w:val="24"/>
              </w:rPr>
            </w:pPr>
            <w:r w:rsidRPr="00B96072">
              <w:rPr>
                <w:sz w:val="24"/>
                <w:szCs w:val="24"/>
              </w:rPr>
              <w:t>Номинальная грузоподъемность, (кг):</w:t>
            </w:r>
          </w:p>
        </w:tc>
        <w:tc>
          <w:tcPr>
            <w:tcW w:w="4786" w:type="dxa"/>
            <w:vAlign w:val="bottom"/>
          </w:tcPr>
          <w:p w:rsidR="0073395E" w:rsidRPr="00B96072" w:rsidRDefault="0073395E" w:rsidP="00B96072">
            <w:pPr>
              <w:jc w:val="both"/>
              <w:rPr>
                <w:sz w:val="24"/>
                <w:szCs w:val="24"/>
              </w:rPr>
            </w:pPr>
            <w:r w:rsidRPr="00B96072">
              <w:rPr>
                <w:sz w:val="24"/>
                <w:szCs w:val="24"/>
              </w:rPr>
              <w:t>25000</w:t>
            </w:r>
          </w:p>
        </w:tc>
      </w:tr>
      <w:tr w:rsidR="0073395E" w:rsidRPr="00B96072" w:rsidTr="0099316A">
        <w:trPr>
          <w:jc w:val="center"/>
        </w:trPr>
        <w:tc>
          <w:tcPr>
            <w:tcW w:w="4786" w:type="dxa"/>
            <w:vAlign w:val="bottom"/>
          </w:tcPr>
          <w:p w:rsidR="0073395E" w:rsidRPr="00B96072" w:rsidRDefault="0073395E" w:rsidP="00B96072">
            <w:pPr>
              <w:rPr>
                <w:sz w:val="24"/>
                <w:szCs w:val="24"/>
              </w:rPr>
            </w:pPr>
            <w:r w:rsidRPr="00B96072">
              <w:rPr>
                <w:sz w:val="24"/>
                <w:szCs w:val="24"/>
              </w:rPr>
              <w:t>Полная масса, (кг):</w:t>
            </w:r>
          </w:p>
        </w:tc>
        <w:tc>
          <w:tcPr>
            <w:tcW w:w="4786" w:type="dxa"/>
            <w:vAlign w:val="bottom"/>
          </w:tcPr>
          <w:p w:rsidR="0073395E" w:rsidRPr="00B96072" w:rsidRDefault="0073395E" w:rsidP="00B96072">
            <w:pPr>
              <w:jc w:val="both"/>
              <w:rPr>
                <w:sz w:val="24"/>
                <w:szCs w:val="24"/>
              </w:rPr>
            </w:pPr>
            <w:r w:rsidRPr="00B96072">
              <w:rPr>
                <w:sz w:val="24"/>
                <w:szCs w:val="24"/>
              </w:rPr>
              <w:t>39315</w:t>
            </w:r>
          </w:p>
        </w:tc>
      </w:tr>
      <w:tr w:rsidR="0073395E" w:rsidRPr="00B96072" w:rsidTr="0099316A">
        <w:trPr>
          <w:jc w:val="center"/>
        </w:trPr>
        <w:tc>
          <w:tcPr>
            <w:tcW w:w="4786" w:type="dxa"/>
            <w:vAlign w:val="bottom"/>
          </w:tcPr>
          <w:p w:rsidR="0073395E" w:rsidRPr="00B96072" w:rsidRDefault="0073395E" w:rsidP="00B96072">
            <w:pPr>
              <w:rPr>
                <w:sz w:val="24"/>
                <w:szCs w:val="24"/>
              </w:rPr>
            </w:pPr>
            <w:r w:rsidRPr="00B96072">
              <w:rPr>
                <w:rFonts w:eastAsia="Arial Unicode MS"/>
                <w:sz w:val="24"/>
                <w:szCs w:val="24"/>
              </w:rPr>
              <w:t>Другие характеристики</w:t>
            </w:r>
          </w:p>
        </w:tc>
        <w:tc>
          <w:tcPr>
            <w:tcW w:w="4786" w:type="dxa"/>
            <w:vAlign w:val="bottom"/>
          </w:tcPr>
          <w:p w:rsidR="0073395E" w:rsidRPr="00B96072" w:rsidRDefault="0073395E" w:rsidP="00B96072">
            <w:pPr>
              <w:jc w:val="both"/>
              <w:rPr>
                <w:sz w:val="24"/>
                <w:szCs w:val="24"/>
              </w:rPr>
            </w:pPr>
            <w:r w:rsidRPr="00B96072">
              <w:rPr>
                <w:sz w:val="24"/>
                <w:szCs w:val="24"/>
              </w:rPr>
              <w:t> </w:t>
            </w:r>
          </w:p>
        </w:tc>
      </w:tr>
      <w:tr w:rsidR="0073395E" w:rsidRPr="00B96072" w:rsidTr="0099316A">
        <w:trPr>
          <w:jc w:val="center"/>
        </w:trPr>
        <w:tc>
          <w:tcPr>
            <w:tcW w:w="4786" w:type="dxa"/>
            <w:vAlign w:val="bottom"/>
          </w:tcPr>
          <w:p w:rsidR="0073395E" w:rsidRPr="00B96072" w:rsidRDefault="0073395E" w:rsidP="00B96072">
            <w:pPr>
              <w:rPr>
                <w:sz w:val="24"/>
                <w:szCs w:val="24"/>
              </w:rPr>
            </w:pPr>
            <w:r w:rsidRPr="00B96072">
              <w:rPr>
                <w:sz w:val="24"/>
                <w:szCs w:val="24"/>
              </w:rPr>
              <w:t>Максимальная скорость, (км/час):</w:t>
            </w:r>
          </w:p>
        </w:tc>
        <w:tc>
          <w:tcPr>
            <w:tcW w:w="4786" w:type="dxa"/>
            <w:vAlign w:val="bottom"/>
          </w:tcPr>
          <w:p w:rsidR="0073395E" w:rsidRPr="00B96072" w:rsidRDefault="0073395E" w:rsidP="00B96072">
            <w:pPr>
              <w:jc w:val="both"/>
              <w:rPr>
                <w:sz w:val="24"/>
                <w:szCs w:val="24"/>
              </w:rPr>
            </w:pPr>
            <w:r w:rsidRPr="00B96072">
              <w:rPr>
                <w:sz w:val="24"/>
                <w:szCs w:val="24"/>
              </w:rPr>
              <w:t>85</w:t>
            </w:r>
          </w:p>
        </w:tc>
      </w:tr>
      <w:tr w:rsidR="0073395E" w:rsidRPr="00B96072" w:rsidTr="0099316A">
        <w:trPr>
          <w:jc w:val="center"/>
        </w:trPr>
        <w:tc>
          <w:tcPr>
            <w:tcW w:w="4786" w:type="dxa"/>
            <w:vAlign w:val="bottom"/>
          </w:tcPr>
          <w:p w:rsidR="0073395E" w:rsidRPr="00B96072" w:rsidRDefault="0073395E" w:rsidP="00B96072">
            <w:pPr>
              <w:rPr>
                <w:sz w:val="24"/>
                <w:szCs w:val="24"/>
              </w:rPr>
            </w:pPr>
            <w:r w:rsidRPr="00B96072">
              <w:rPr>
                <w:sz w:val="24"/>
                <w:szCs w:val="24"/>
              </w:rPr>
              <w:t>Максимальный угол подъёма:</w:t>
            </w:r>
          </w:p>
        </w:tc>
        <w:tc>
          <w:tcPr>
            <w:tcW w:w="4786" w:type="dxa"/>
            <w:vAlign w:val="bottom"/>
          </w:tcPr>
          <w:p w:rsidR="0073395E" w:rsidRPr="00B96072" w:rsidRDefault="0073395E" w:rsidP="00B96072">
            <w:pPr>
              <w:jc w:val="both"/>
              <w:rPr>
                <w:sz w:val="24"/>
                <w:szCs w:val="24"/>
              </w:rPr>
            </w:pPr>
            <w:r w:rsidRPr="00B96072">
              <w:rPr>
                <w:sz w:val="24"/>
                <w:szCs w:val="24"/>
              </w:rPr>
              <w:t>50</w:t>
            </w:r>
          </w:p>
        </w:tc>
      </w:tr>
      <w:tr w:rsidR="0073395E" w:rsidRPr="00B96072" w:rsidTr="0099316A">
        <w:trPr>
          <w:jc w:val="center"/>
        </w:trPr>
        <w:tc>
          <w:tcPr>
            <w:tcW w:w="4786" w:type="dxa"/>
            <w:vAlign w:val="bottom"/>
          </w:tcPr>
          <w:p w:rsidR="0073395E" w:rsidRPr="00B96072" w:rsidRDefault="0073395E" w:rsidP="00B96072">
            <w:pPr>
              <w:rPr>
                <w:sz w:val="24"/>
                <w:szCs w:val="24"/>
              </w:rPr>
            </w:pPr>
            <w:r w:rsidRPr="00B96072">
              <w:rPr>
                <w:sz w:val="24"/>
                <w:szCs w:val="24"/>
              </w:rPr>
              <w:lastRenderedPageBreak/>
              <w:t>Минимальный радиус разворота, (м):</w:t>
            </w:r>
          </w:p>
        </w:tc>
        <w:tc>
          <w:tcPr>
            <w:tcW w:w="4786" w:type="dxa"/>
            <w:vAlign w:val="bottom"/>
          </w:tcPr>
          <w:p w:rsidR="0073395E" w:rsidRPr="00B96072" w:rsidRDefault="0073395E" w:rsidP="00B96072">
            <w:pPr>
              <w:jc w:val="both"/>
              <w:rPr>
                <w:sz w:val="24"/>
                <w:szCs w:val="24"/>
              </w:rPr>
            </w:pPr>
            <w:r w:rsidRPr="00B96072">
              <w:rPr>
                <w:sz w:val="24"/>
                <w:szCs w:val="24"/>
              </w:rPr>
              <w:t>18</w:t>
            </w:r>
          </w:p>
        </w:tc>
      </w:tr>
      <w:tr w:rsidR="0073395E" w:rsidRPr="00B96072" w:rsidTr="0099316A">
        <w:trPr>
          <w:jc w:val="center"/>
        </w:trPr>
        <w:tc>
          <w:tcPr>
            <w:tcW w:w="4786" w:type="dxa"/>
            <w:vAlign w:val="bottom"/>
          </w:tcPr>
          <w:p w:rsidR="0073395E" w:rsidRPr="00B96072" w:rsidRDefault="0073395E" w:rsidP="00B96072">
            <w:pPr>
              <w:rPr>
                <w:sz w:val="24"/>
                <w:szCs w:val="24"/>
              </w:rPr>
            </w:pPr>
            <w:r w:rsidRPr="00B96072">
              <w:rPr>
                <w:rFonts w:eastAsia="Arial Unicode MS"/>
                <w:sz w:val="24"/>
                <w:szCs w:val="24"/>
              </w:rPr>
              <w:t>Двигатель</w:t>
            </w:r>
          </w:p>
        </w:tc>
        <w:tc>
          <w:tcPr>
            <w:tcW w:w="4786" w:type="dxa"/>
            <w:vAlign w:val="bottom"/>
          </w:tcPr>
          <w:p w:rsidR="0073395E" w:rsidRPr="00B96072" w:rsidRDefault="0073395E" w:rsidP="00B96072">
            <w:pPr>
              <w:jc w:val="both"/>
              <w:rPr>
                <w:sz w:val="24"/>
                <w:szCs w:val="24"/>
              </w:rPr>
            </w:pPr>
            <w:r w:rsidRPr="00B96072">
              <w:rPr>
                <w:sz w:val="24"/>
                <w:szCs w:val="24"/>
              </w:rPr>
              <w:t> </w:t>
            </w:r>
          </w:p>
        </w:tc>
      </w:tr>
      <w:tr w:rsidR="0073395E" w:rsidRPr="00B96072" w:rsidTr="0099316A">
        <w:trPr>
          <w:jc w:val="center"/>
        </w:trPr>
        <w:tc>
          <w:tcPr>
            <w:tcW w:w="4786" w:type="dxa"/>
            <w:vAlign w:val="bottom"/>
          </w:tcPr>
          <w:p w:rsidR="0073395E" w:rsidRPr="00B96072" w:rsidRDefault="0073395E" w:rsidP="00B96072">
            <w:pPr>
              <w:rPr>
                <w:sz w:val="24"/>
                <w:szCs w:val="24"/>
              </w:rPr>
            </w:pPr>
            <w:r w:rsidRPr="00B96072">
              <w:rPr>
                <w:sz w:val="24"/>
                <w:szCs w:val="24"/>
              </w:rPr>
              <w:t>Производитель двигателя:</w:t>
            </w:r>
          </w:p>
        </w:tc>
        <w:tc>
          <w:tcPr>
            <w:tcW w:w="4786" w:type="dxa"/>
            <w:vAlign w:val="bottom"/>
          </w:tcPr>
          <w:p w:rsidR="0073395E" w:rsidRPr="00B96072" w:rsidRDefault="0073395E" w:rsidP="00B96072">
            <w:pPr>
              <w:jc w:val="both"/>
              <w:rPr>
                <w:sz w:val="24"/>
                <w:szCs w:val="24"/>
              </w:rPr>
            </w:pPr>
            <w:r w:rsidRPr="00B96072">
              <w:rPr>
                <w:sz w:val="24"/>
                <w:szCs w:val="24"/>
              </w:rPr>
              <w:t>Weichai Power</w:t>
            </w:r>
          </w:p>
        </w:tc>
      </w:tr>
      <w:tr w:rsidR="0073395E" w:rsidRPr="00B96072" w:rsidTr="0099316A">
        <w:trPr>
          <w:jc w:val="center"/>
        </w:trPr>
        <w:tc>
          <w:tcPr>
            <w:tcW w:w="4786" w:type="dxa"/>
            <w:vAlign w:val="bottom"/>
          </w:tcPr>
          <w:p w:rsidR="0073395E" w:rsidRPr="00B96072" w:rsidRDefault="0073395E" w:rsidP="00B96072">
            <w:pPr>
              <w:rPr>
                <w:sz w:val="24"/>
                <w:szCs w:val="24"/>
              </w:rPr>
            </w:pPr>
            <w:r w:rsidRPr="00B96072">
              <w:rPr>
                <w:sz w:val="24"/>
                <w:szCs w:val="24"/>
              </w:rPr>
              <w:t>Модель двигателя:</w:t>
            </w:r>
          </w:p>
        </w:tc>
        <w:tc>
          <w:tcPr>
            <w:tcW w:w="4786" w:type="dxa"/>
            <w:vAlign w:val="bottom"/>
          </w:tcPr>
          <w:p w:rsidR="0073395E" w:rsidRPr="00B96072" w:rsidRDefault="0073395E" w:rsidP="00B96072">
            <w:pPr>
              <w:jc w:val="both"/>
              <w:rPr>
                <w:sz w:val="24"/>
                <w:szCs w:val="24"/>
              </w:rPr>
            </w:pPr>
            <w:r w:rsidRPr="00B96072">
              <w:rPr>
                <w:sz w:val="24"/>
                <w:szCs w:val="24"/>
              </w:rPr>
              <w:t>WP10.336N</w:t>
            </w:r>
          </w:p>
        </w:tc>
      </w:tr>
      <w:tr w:rsidR="0073395E" w:rsidRPr="0069641E" w:rsidTr="0099316A">
        <w:trPr>
          <w:jc w:val="center"/>
        </w:trPr>
        <w:tc>
          <w:tcPr>
            <w:tcW w:w="4786" w:type="dxa"/>
            <w:vAlign w:val="bottom"/>
          </w:tcPr>
          <w:p w:rsidR="0073395E" w:rsidRPr="00B96072" w:rsidRDefault="0073395E" w:rsidP="00B96072">
            <w:pPr>
              <w:rPr>
                <w:sz w:val="24"/>
                <w:szCs w:val="24"/>
              </w:rPr>
            </w:pPr>
            <w:r w:rsidRPr="00B96072">
              <w:rPr>
                <w:sz w:val="24"/>
                <w:szCs w:val="24"/>
              </w:rPr>
              <w:t>Тип:</w:t>
            </w:r>
          </w:p>
        </w:tc>
        <w:tc>
          <w:tcPr>
            <w:tcW w:w="4786" w:type="dxa"/>
            <w:vAlign w:val="bottom"/>
          </w:tcPr>
          <w:p w:rsidR="0073395E" w:rsidRPr="00B96072" w:rsidRDefault="0073395E" w:rsidP="00B96072">
            <w:pPr>
              <w:jc w:val="both"/>
              <w:rPr>
                <w:sz w:val="24"/>
                <w:szCs w:val="24"/>
                <w:lang w:val="ru-RU"/>
              </w:rPr>
            </w:pPr>
            <w:r w:rsidRPr="00B96072">
              <w:rPr>
                <w:sz w:val="24"/>
                <w:szCs w:val="24"/>
                <w:lang w:val="ru-RU"/>
              </w:rPr>
              <w:t>6-ти цилиндровый рядный вертикальный дизель с жидкостным охлаждением, 4-х тактный, турбонаддув, интеркуллер, прямой впрыск</w:t>
            </w:r>
          </w:p>
        </w:tc>
      </w:tr>
      <w:tr w:rsidR="0073395E" w:rsidRPr="00B96072" w:rsidTr="0099316A">
        <w:trPr>
          <w:jc w:val="center"/>
        </w:trPr>
        <w:tc>
          <w:tcPr>
            <w:tcW w:w="4786" w:type="dxa"/>
            <w:vAlign w:val="bottom"/>
          </w:tcPr>
          <w:p w:rsidR="0073395E" w:rsidRPr="00B96072" w:rsidRDefault="0073395E" w:rsidP="00B96072">
            <w:pPr>
              <w:rPr>
                <w:sz w:val="24"/>
                <w:szCs w:val="24"/>
              </w:rPr>
            </w:pPr>
            <w:r w:rsidRPr="00B96072">
              <w:rPr>
                <w:sz w:val="24"/>
                <w:szCs w:val="24"/>
              </w:rPr>
              <w:t>Рабочий объем, (см3):</w:t>
            </w:r>
          </w:p>
        </w:tc>
        <w:tc>
          <w:tcPr>
            <w:tcW w:w="4786" w:type="dxa"/>
            <w:vAlign w:val="bottom"/>
          </w:tcPr>
          <w:p w:rsidR="0073395E" w:rsidRPr="00B96072" w:rsidRDefault="0073395E" w:rsidP="00B96072">
            <w:pPr>
              <w:jc w:val="both"/>
              <w:rPr>
                <w:sz w:val="24"/>
                <w:szCs w:val="24"/>
              </w:rPr>
            </w:pPr>
            <w:r w:rsidRPr="00B96072">
              <w:rPr>
                <w:sz w:val="24"/>
                <w:szCs w:val="24"/>
              </w:rPr>
              <w:t>9726</w:t>
            </w:r>
          </w:p>
        </w:tc>
      </w:tr>
      <w:tr w:rsidR="0073395E" w:rsidRPr="00B96072" w:rsidTr="0099316A">
        <w:trPr>
          <w:jc w:val="center"/>
        </w:trPr>
        <w:tc>
          <w:tcPr>
            <w:tcW w:w="4786" w:type="dxa"/>
            <w:vAlign w:val="bottom"/>
          </w:tcPr>
          <w:p w:rsidR="0073395E" w:rsidRPr="00B96072" w:rsidRDefault="0073395E" w:rsidP="00B96072">
            <w:pPr>
              <w:rPr>
                <w:sz w:val="24"/>
                <w:szCs w:val="24"/>
              </w:rPr>
            </w:pPr>
            <w:r w:rsidRPr="00B96072">
              <w:rPr>
                <w:sz w:val="24"/>
                <w:szCs w:val="24"/>
              </w:rPr>
              <w:t>Количество цилиндров:</w:t>
            </w:r>
          </w:p>
        </w:tc>
        <w:tc>
          <w:tcPr>
            <w:tcW w:w="4786" w:type="dxa"/>
            <w:vAlign w:val="bottom"/>
          </w:tcPr>
          <w:p w:rsidR="0073395E" w:rsidRPr="00B96072" w:rsidRDefault="0073395E" w:rsidP="00B96072">
            <w:pPr>
              <w:jc w:val="both"/>
              <w:rPr>
                <w:sz w:val="24"/>
                <w:szCs w:val="24"/>
              </w:rPr>
            </w:pPr>
            <w:r w:rsidRPr="00B96072">
              <w:rPr>
                <w:sz w:val="24"/>
                <w:szCs w:val="24"/>
              </w:rPr>
              <w:t>6</w:t>
            </w:r>
          </w:p>
        </w:tc>
      </w:tr>
      <w:tr w:rsidR="0073395E" w:rsidRPr="00B96072" w:rsidTr="0099316A">
        <w:trPr>
          <w:jc w:val="center"/>
        </w:trPr>
        <w:tc>
          <w:tcPr>
            <w:tcW w:w="4786" w:type="dxa"/>
            <w:vAlign w:val="bottom"/>
          </w:tcPr>
          <w:p w:rsidR="0073395E" w:rsidRPr="00B96072" w:rsidRDefault="0073395E" w:rsidP="00B96072">
            <w:pPr>
              <w:rPr>
                <w:sz w:val="24"/>
                <w:szCs w:val="24"/>
              </w:rPr>
            </w:pPr>
            <w:r w:rsidRPr="00B96072">
              <w:rPr>
                <w:sz w:val="24"/>
                <w:szCs w:val="24"/>
              </w:rPr>
              <w:t>Тип топлива:</w:t>
            </w:r>
          </w:p>
        </w:tc>
        <w:tc>
          <w:tcPr>
            <w:tcW w:w="4786" w:type="dxa"/>
            <w:vAlign w:val="bottom"/>
          </w:tcPr>
          <w:p w:rsidR="0073395E" w:rsidRPr="00B96072" w:rsidRDefault="0073395E" w:rsidP="00B96072">
            <w:pPr>
              <w:jc w:val="both"/>
              <w:rPr>
                <w:sz w:val="24"/>
                <w:szCs w:val="24"/>
              </w:rPr>
            </w:pPr>
            <w:r w:rsidRPr="00B96072">
              <w:rPr>
                <w:sz w:val="24"/>
                <w:szCs w:val="24"/>
              </w:rPr>
              <w:t>Дизель</w:t>
            </w:r>
          </w:p>
        </w:tc>
      </w:tr>
      <w:tr w:rsidR="0073395E" w:rsidRPr="00B96072" w:rsidTr="0099316A">
        <w:trPr>
          <w:jc w:val="center"/>
        </w:trPr>
        <w:tc>
          <w:tcPr>
            <w:tcW w:w="4786" w:type="dxa"/>
            <w:vAlign w:val="bottom"/>
          </w:tcPr>
          <w:p w:rsidR="0073395E" w:rsidRPr="00B96072" w:rsidRDefault="0073395E" w:rsidP="00B96072">
            <w:pPr>
              <w:rPr>
                <w:sz w:val="24"/>
                <w:szCs w:val="24"/>
              </w:rPr>
            </w:pPr>
            <w:r w:rsidRPr="00B96072">
              <w:rPr>
                <w:sz w:val="24"/>
                <w:szCs w:val="24"/>
              </w:rPr>
              <w:t>Форма расположения цилиндра:</w:t>
            </w:r>
          </w:p>
        </w:tc>
        <w:tc>
          <w:tcPr>
            <w:tcW w:w="4786" w:type="dxa"/>
            <w:vAlign w:val="bottom"/>
          </w:tcPr>
          <w:p w:rsidR="0073395E" w:rsidRPr="00B96072" w:rsidRDefault="0073395E" w:rsidP="00B96072">
            <w:pPr>
              <w:jc w:val="both"/>
              <w:rPr>
                <w:sz w:val="24"/>
                <w:szCs w:val="24"/>
              </w:rPr>
            </w:pPr>
            <w:r w:rsidRPr="00B96072">
              <w:rPr>
                <w:sz w:val="24"/>
                <w:szCs w:val="24"/>
              </w:rPr>
              <w:t>рядный</w:t>
            </w:r>
          </w:p>
        </w:tc>
      </w:tr>
      <w:tr w:rsidR="0073395E" w:rsidRPr="00B96072" w:rsidTr="0099316A">
        <w:trPr>
          <w:jc w:val="center"/>
        </w:trPr>
        <w:tc>
          <w:tcPr>
            <w:tcW w:w="4786" w:type="dxa"/>
            <w:vAlign w:val="bottom"/>
          </w:tcPr>
          <w:p w:rsidR="0073395E" w:rsidRPr="00B96072" w:rsidRDefault="0073395E" w:rsidP="00B96072">
            <w:pPr>
              <w:rPr>
                <w:sz w:val="24"/>
                <w:szCs w:val="24"/>
                <w:lang w:val="ru-RU"/>
              </w:rPr>
            </w:pPr>
            <w:r w:rsidRPr="00B96072">
              <w:rPr>
                <w:sz w:val="24"/>
                <w:szCs w:val="24"/>
                <w:lang w:val="ru-RU"/>
              </w:rPr>
              <w:t>Мощность двигателя л.с.(об/мин):</w:t>
            </w:r>
          </w:p>
        </w:tc>
        <w:tc>
          <w:tcPr>
            <w:tcW w:w="4786" w:type="dxa"/>
            <w:vAlign w:val="bottom"/>
          </w:tcPr>
          <w:p w:rsidR="0073395E" w:rsidRPr="00B96072" w:rsidRDefault="0073395E" w:rsidP="00B96072">
            <w:pPr>
              <w:jc w:val="both"/>
              <w:rPr>
                <w:sz w:val="24"/>
                <w:szCs w:val="24"/>
              </w:rPr>
            </w:pPr>
            <w:r w:rsidRPr="00B96072">
              <w:rPr>
                <w:sz w:val="24"/>
                <w:szCs w:val="24"/>
              </w:rPr>
              <w:t>336/1900</w:t>
            </w:r>
          </w:p>
        </w:tc>
      </w:tr>
      <w:tr w:rsidR="0073395E" w:rsidRPr="00B96072" w:rsidTr="0099316A">
        <w:trPr>
          <w:jc w:val="center"/>
        </w:trPr>
        <w:tc>
          <w:tcPr>
            <w:tcW w:w="4786" w:type="dxa"/>
            <w:vAlign w:val="bottom"/>
          </w:tcPr>
          <w:p w:rsidR="0073395E" w:rsidRPr="00B96072" w:rsidRDefault="0073395E" w:rsidP="00B96072">
            <w:pPr>
              <w:rPr>
                <w:sz w:val="24"/>
                <w:szCs w:val="24"/>
                <w:lang w:val="ru-RU"/>
              </w:rPr>
            </w:pPr>
            <w:r w:rsidRPr="00B96072">
              <w:rPr>
                <w:sz w:val="24"/>
                <w:szCs w:val="24"/>
                <w:lang w:val="ru-RU"/>
              </w:rPr>
              <w:t>Максимальный крутящий момент/(об/мин):</w:t>
            </w:r>
          </w:p>
        </w:tc>
        <w:tc>
          <w:tcPr>
            <w:tcW w:w="4786" w:type="dxa"/>
            <w:vAlign w:val="bottom"/>
          </w:tcPr>
          <w:p w:rsidR="0073395E" w:rsidRPr="00B96072" w:rsidRDefault="0073395E" w:rsidP="00B96072">
            <w:pPr>
              <w:jc w:val="both"/>
              <w:rPr>
                <w:sz w:val="24"/>
                <w:szCs w:val="24"/>
              </w:rPr>
            </w:pPr>
            <w:r w:rsidRPr="00B96072">
              <w:rPr>
                <w:sz w:val="24"/>
                <w:szCs w:val="24"/>
              </w:rPr>
              <w:t>1500/1200-1500</w:t>
            </w:r>
          </w:p>
        </w:tc>
      </w:tr>
      <w:tr w:rsidR="0073395E" w:rsidRPr="00B96072" w:rsidTr="0099316A">
        <w:trPr>
          <w:jc w:val="center"/>
        </w:trPr>
        <w:tc>
          <w:tcPr>
            <w:tcW w:w="4786" w:type="dxa"/>
            <w:vAlign w:val="bottom"/>
          </w:tcPr>
          <w:p w:rsidR="0073395E" w:rsidRPr="00B96072" w:rsidRDefault="0073395E" w:rsidP="00B96072">
            <w:pPr>
              <w:rPr>
                <w:sz w:val="24"/>
                <w:szCs w:val="24"/>
              </w:rPr>
            </w:pPr>
            <w:r w:rsidRPr="00B96072">
              <w:rPr>
                <w:sz w:val="24"/>
                <w:szCs w:val="24"/>
              </w:rPr>
              <w:t>Расход топлива (л/100 км):</w:t>
            </w:r>
          </w:p>
        </w:tc>
        <w:tc>
          <w:tcPr>
            <w:tcW w:w="4786" w:type="dxa"/>
            <w:vAlign w:val="bottom"/>
          </w:tcPr>
          <w:p w:rsidR="0073395E" w:rsidRPr="00B96072" w:rsidRDefault="0073395E" w:rsidP="00B96072">
            <w:pPr>
              <w:jc w:val="both"/>
              <w:rPr>
                <w:sz w:val="24"/>
                <w:szCs w:val="24"/>
              </w:rPr>
            </w:pPr>
            <w:r w:rsidRPr="00B96072">
              <w:rPr>
                <w:sz w:val="24"/>
                <w:szCs w:val="24"/>
              </w:rPr>
              <w:t>38</w:t>
            </w:r>
          </w:p>
        </w:tc>
      </w:tr>
    </w:tbl>
    <w:p w:rsidR="0073395E" w:rsidRPr="00B96072" w:rsidRDefault="0073395E" w:rsidP="00B96072">
      <w:pPr>
        <w:pStyle w:val="21"/>
        <w:spacing w:after="0" w:line="240" w:lineRule="auto"/>
        <w:jc w:val="both"/>
        <w:rPr>
          <w:rFonts w:ascii="Times New Roman" w:hAnsi="Times New Roman"/>
          <w:sz w:val="28"/>
          <w:szCs w:val="28"/>
          <w:lang w:val="kk-KZ"/>
        </w:rPr>
      </w:pPr>
    </w:p>
    <w:p w:rsidR="00BF11AC" w:rsidRPr="00B96072" w:rsidRDefault="00BF11AC" w:rsidP="00B96072">
      <w:pPr>
        <w:pStyle w:val="a3"/>
        <w:jc w:val="center"/>
        <w:rPr>
          <w:rFonts w:ascii="Times New Roman" w:hAnsi="Times New Roman"/>
          <w:b/>
          <w:i/>
          <w:sz w:val="28"/>
          <w:szCs w:val="28"/>
          <w:u w:val="single"/>
        </w:rPr>
      </w:pPr>
      <w:bookmarkStart w:id="95" w:name="_Toc38653049"/>
      <w:r w:rsidRPr="00B96072">
        <w:rPr>
          <w:rFonts w:ascii="Times New Roman" w:hAnsi="Times New Roman"/>
          <w:b/>
          <w:i/>
          <w:sz w:val="28"/>
          <w:szCs w:val="28"/>
          <w:u w:val="single"/>
        </w:rPr>
        <w:t>Определение коэффициентов использования грузоподъемности и емкости кузова автосамосвала</w:t>
      </w:r>
      <w:bookmarkEnd w:id="95"/>
    </w:p>
    <w:p w:rsidR="00BF11AC" w:rsidRPr="00B96072" w:rsidRDefault="00BF11AC" w:rsidP="00B96072">
      <w:pPr>
        <w:pStyle w:val="af8"/>
        <w:numPr>
          <w:ilvl w:val="0"/>
          <w:numId w:val="6"/>
        </w:numPr>
        <w:spacing w:after="0" w:line="240" w:lineRule="auto"/>
        <w:ind w:left="0" w:firstLine="567"/>
        <w:jc w:val="both"/>
        <w:rPr>
          <w:rFonts w:ascii="Times New Roman" w:hAnsi="Times New Roman"/>
          <w:sz w:val="28"/>
          <w:szCs w:val="28"/>
        </w:rPr>
      </w:pPr>
      <w:r w:rsidRPr="00B96072">
        <w:rPr>
          <w:rFonts w:ascii="Times New Roman" w:hAnsi="Times New Roman"/>
          <w:sz w:val="28"/>
          <w:szCs w:val="28"/>
        </w:rPr>
        <w:t xml:space="preserve">Выбор типа автосамосвала осуществляется в соответствии с требованием:  </w:t>
      </w:r>
    </w:p>
    <w:p w:rsidR="00BF11AC" w:rsidRPr="00B96072" w:rsidRDefault="008316B4" w:rsidP="00B96072">
      <w:pPr>
        <w:pStyle w:val="af8"/>
        <w:spacing w:after="0" w:line="240" w:lineRule="auto"/>
        <w:ind w:left="0" w:firstLine="567"/>
        <w:jc w:val="both"/>
        <w:rPr>
          <w:rFonts w:ascii="Times New Roman" w:hAnsi="Times New Roman"/>
          <w:sz w:val="28"/>
          <w:szCs w:val="28"/>
        </w:rPr>
      </w:pPr>
      <m:oMathPara>
        <m:oMath>
          <m:sSub>
            <m:sSubPr>
              <m:ctrlPr>
                <w:rPr>
                  <w:rFonts w:ascii="Cambria Math" w:hAnsi="Cambria Math"/>
                  <w:i/>
                  <w:sz w:val="28"/>
                  <w:szCs w:val="28"/>
                </w:rPr>
              </m:ctrlPr>
            </m:sSubPr>
            <m:e>
              <m:r>
                <w:rPr>
                  <w:rFonts w:ascii="Cambria Math" w:hAnsi="Cambria Math"/>
                  <w:sz w:val="28"/>
                  <w:szCs w:val="28"/>
                  <w:lang w:val="en-US"/>
                </w:rPr>
                <m:t>V</m:t>
              </m:r>
            </m:e>
            <m:sub>
              <m:r>
                <w:rPr>
                  <w:rFonts w:ascii="Cambria Math" w:hAnsi="Cambria Math"/>
                  <w:sz w:val="28"/>
                  <w:szCs w:val="28"/>
                </w:rPr>
                <m:t>ak</m:t>
              </m:r>
            </m:sub>
          </m:sSub>
          <m:r>
            <w:rPr>
              <w:rFonts w:ascii="Cambria Math" w:hAnsi="Cambria Math"/>
              <w:sz w:val="28"/>
              <w:szCs w:val="28"/>
            </w:rPr>
            <m:t>=</m:t>
          </m:r>
          <m:d>
            <m:dPr>
              <m:ctrlPr>
                <w:rPr>
                  <w:rFonts w:ascii="Cambria Math" w:hAnsi="Cambria Math"/>
                  <w:i/>
                  <w:sz w:val="28"/>
                  <w:szCs w:val="28"/>
                </w:rPr>
              </m:ctrlPr>
            </m:dPr>
            <m:e>
              <m:r>
                <w:rPr>
                  <w:rFonts w:ascii="Cambria Math" w:hAnsi="Cambria Math"/>
                  <w:sz w:val="28"/>
                  <w:szCs w:val="28"/>
                </w:rPr>
                <m:t>3÷15</m:t>
              </m:r>
            </m:e>
          </m:d>
          <m:r>
            <w:rPr>
              <w:rFonts w:ascii="Cambria Math" w:hAnsi="Cambria Math"/>
              <w:sz w:val="28"/>
              <w:szCs w:val="28"/>
            </w:rPr>
            <m:t xml:space="preserve">E, </m:t>
          </m:r>
          <m:sSup>
            <m:sSupPr>
              <m:ctrlPr>
                <w:rPr>
                  <w:rFonts w:ascii="Cambria Math" w:hAnsi="Cambria Math"/>
                  <w:i/>
                  <w:sz w:val="28"/>
                  <w:szCs w:val="28"/>
                </w:rPr>
              </m:ctrlPr>
            </m:sSupPr>
            <m:e>
              <m:r>
                <w:rPr>
                  <w:rFonts w:ascii="Cambria Math" w:hAnsi="Cambria Math"/>
                  <w:sz w:val="28"/>
                  <w:szCs w:val="28"/>
                </w:rPr>
                <m:t>м</m:t>
              </m:r>
            </m:e>
            <m:sup>
              <m:r>
                <w:rPr>
                  <w:rFonts w:ascii="Cambria Math" w:hAnsi="Cambria Math"/>
                  <w:sz w:val="28"/>
                  <w:szCs w:val="28"/>
                </w:rPr>
                <m:t>3</m:t>
              </m:r>
            </m:sup>
          </m:sSup>
        </m:oMath>
      </m:oMathPara>
    </w:p>
    <w:p w:rsidR="00BF11AC" w:rsidRPr="00B96072" w:rsidRDefault="00BF11AC" w:rsidP="00B96072">
      <w:pPr>
        <w:spacing w:after="0" w:line="240" w:lineRule="auto"/>
        <w:ind w:firstLine="567"/>
        <w:jc w:val="both"/>
        <w:rPr>
          <w:sz w:val="28"/>
          <w:szCs w:val="28"/>
          <w:lang w:val="ru-RU" w:eastAsia="ko-KR"/>
        </w:rPr>
      </w:pPr>
      <w:r w:rsidRPr="00B96072">
        <w:rPr>
          <w:sz w:val="28"/>
          <w:szCs w:val="28"/>
          <w:lang w:val="ru-RU"/>
        </w:rPr>
        <w:t xml:space="preserve">где </w:t>
      </w:r>
      <w:r w:rsidRPr="00B96072">
        <w:rPr>
          <w:sz w:val="28"/>
          <w:szCs w:val="28"/>
          <w:lang w:eastAsia="ko-KR"/>
        </w:rPr>
        <w:t>V</w:t>
      </w:r>
      <w:r w:rsidRPr="00B96072">
        <w:rPr>
          <w:sz w:val="28"/>
          <w:szCs w:val="28"/>
          <w:vertAlign w:val="subscript"/>
          <w:lang w:eastAsia="ko-KR"/>
        </w:rPr>
        <w:t>ak</w:t>
      </w:r>
      <w:r w:rsidRPr="00B96072">
        <w:rPr>
          <w:sz w:val="28"/>
          <w:szCs w:val="28"/>
          <w:lang w:val="ru-RU" w:eastAsia="ko-KR"/>
        </w:rPr>
        <w:t xml:space="preserve"> – геометрический объем кузова автосамосвала, м</w:t>
      </w:r>
      <w:r w:rsidRPr="00B96072">
        <w:rPr>
          <w:sz w:val="28"/>
          <w:szCs w:val="28"/>
          <w:vertAlign w:val="superscript"/>
          <w:lang w:val="ru-RU" w:eastAsia="ko-KR"/>
        </w:rPr>
        <w:t>3</w:t>
      </w:r>
    </w:p>
    <w:p w:rsidR="00BF11AC" w:rsidRPr="00B96072" w:rsidRDefault="00BF11AC" w:rsidP="00B96072">
      <w:pPr>
        <w:spacing w:after="0" w:line="240" w:lineRule="auto"/>
        <w:ind w:firstLine="567"/>
        <w:jc w:val="both"/>
        <w:rPr>
          <w:sz w:val="28"/>
          <w:szCs w:val="28"/>
          <w:lang w:val="ru-RU" w:eastAsia="ko-KR"/>
        </w:rPr>
      </w:pPr>
      <w:r w:rsidRPr="00B96072">
        <w:rPr>
          <w:sz w:val="28"/>
          <w:szCs w:val="28"/>
          <w:lang w:val="ru-RU" w:eastAsia="ko-KR"/>
        </w:rPr>
        <w:t xml:space="preserve">       </w:t>
      </w:r>
      <w:r w:rsidRPr="00B96072">
        <w:rPr>
          <w:sz w:val="28"/>
          <w:szCs w:val="28"/>
          <w:lang w:eastAsia="ko-KR"/>
        </w:rPr>
        <w:t>E</w:t>
      </w:r>
      <w:r w:rsidRPr="00B96072">
        <w:rPr>
          <w:sz w:val="28"/>
          <w:szCs w:val="28"/>
          <w:lang w:val="ru-RU" w:eastAsia="ko-KR"/>
        </w:rPr>
        <w:t xml:space="preserve"> – заданная вместимость ковша выемочно-погрузочного оборудования, м</w:t>
      </w:r>
      <w:r w:rsidRPr="00B96072">
        <w:rPr>
          <w:sz w:val="28"/>
          <w:szCs w:val="28"/>
          <w:vertAlign w:val="superscript"/>
          <w:lang w:val="ru-RU" w:eastAsia="ko-KR"/>
        </w:rPr>
        <w:t>3</w:t>
      </w:r>
      <w:r w:rsidRPr="00B96072">
        <w:rPr>
          <w:sz w:val="28"/>
          <w:szCs w:val="28"/>
          <w:lang w:val="ru-RU" w:eastAsia="ko-KR"/>
        </w:rPr>
        <w:t>.</w:t>
      </w:r>
    </w:p>
    <w:p w:rsidR="00BF11AC" w:rsidRPr="00B96072" w:rsidRDefault="00BF11AC" w:rsidP="00B96072">
      <w:pPr>
        <w:spacing w:after="0" w:line="240" w:lineRule="auto"/>
        <w:ind w:firstLine="567"/>
        <w:jc w:val="both"/>
        <w:rPr>
          <w:sz w:val="28"/>
          <w:szCs w:val="28"/>
          <w:lang w:val="ru-RU" w:eastAsia="ko-KR"/>
        </w:rPr>
      </w:pPr>
      <w:r w:rsidRPr="00B96072">
        <w:rPr>
          <w:sz w:val="28"/>
          <w:szCs w:val="28"/>
          <w:lang w:val="ru-RU" w:eastAsia="ko-KR"/>
        </w:rPr>
        <w:t xml:space="preserve">При выбранном типе автосамосвала </w:t>
      </w:r>
      <w:r w:rsidRPr="00B96072">
        <w:rPr>
          <w:sz w:val="28"/>
          <w:szCs w:val="28"/>
        </w:rPr>
        <w:t>SHACMAN</w:t>
      </w:r>
      <w:r w:rsidRPr="00B96072">
        <w:rPr>
          <w:sz w:val="28"/>
          <w:szCs w:val="28"/>
          <w:lang w:val="ru-RU"/>
        </w:rPr>
        <w:t xml:space="preserve"> </w:t>
      </w:r>
      <w:r w:rsidRPr="00B96072">
        <w:rPr>
          <w:sz w:val="28"/>
          <w:szCs w:val="28"/>
        </w:rPr>
        <w:t>SX</w:t>
      </w:r>
      <w:r w:rsidRPr="00B96072">
        <w:rPr>
          <w:sz w:val="28"/>
          <w:szCs w:val="28"/>
          <w:lang w:val="ru-RU"/>
        </w:rPr>
        <w:t>3256</w:t>
      </w:r>
      <w:r w:rsidRPr="00B96072">
        <w:rPr>
          <w:sz w:val="28"/>
          <w:szCs w:val="28"/>
        </w:rPr>
        <w:t>DR</w:t>
      </w:r>
      <w:r w:rsidRPr="00B96072">
        <w:rPr>
          <w:sz w:val="28"/>
          <w:szCs w:val="28"/>
          <w:lang w:val="ru-RU"/>
        </w:rPr>
        <w:t xml:space="preserve">384 </w:t>
      </w:r>
      <w:r w:rsidRPr="00B96072">
        <w:rPr>
          <w:sz w:val="28"/>
          <w:szCs w:val="28"/>
          <w:lang w:val="ru-RU" w:eastAsia="ko-KR"/>
        </w:rPr>
        <w:t>с геометрическим объемом кузова 19 м</w:t>
      </w:r>
      <w:r w:rsidRPr="00B96072">
        <w:rPr>
          <w:sz w:val="28"/>
          <w:szCs w:val="28"/>
          <w:vertAlign w:val="superscript"/>
          <w:lang w:val="ru-RU" w:eastAsia="ko-KR"/>
        </w:rPr>
        <w:t>3</w:t>
      </w:r>
      <w:r w:rsidRPr="00B96072">
        <w:rPr>
          <w:sz w:val="28"/>
          <w:szCs w:val="28"/>
          <w:lang w:val="ru-RU" w:eastAsia="ko-KR"/>
        </w:rPr>
        <w:t xml:space="preserve"> данное требование выполняется.</w:t>
      </w:r>
    </w:p>
    <w:p w:rsidR="00BF11AC" w:rsidRPr="00B96072" w:rsidRDefault="00BF11AC" w:rsidP="00B96072">
      <w:pPr>
        <w:spacing w:after="0" w:line="240" w:lineRule="auto"/>
        <w:ind w:firstLine="567"/>
        <w:jc w:val="both"/>
        <w:rPr>
          <w:sz w:val="28"/>
          <w:szCs w:val="28"/>
          <w:lang w:val="ru-RU" w:eastAsia="ko-KR"/>
        </w:rPr>
      </w:pPr>
    </w:p>
    <w:p w:rsidR="00BF11AC" w:rsidRPr="00B96072" w:rsidRDefault="00BF11AC" w:rsidP="00B96072">
      <w:pPr>
        <w:spacing w:after="0" w:line="240" w:lineRule="auto"/>
        <w:ind w:firstLine="567"/>
        <w:rPr>
          <w:sz w:val="28"/>
          <w:szCs w:val="28"/>
          <w:lang w:val="ru-RU" w:eastAsia="ko-KR"/>
        </w:rPr>
      </w:pPr>
      <w:r w:rsidRPr="00B96072">
        <w:rPr>
          <w:sz w:val="28"/>
          <w:szCs w:val="28"/>
          <w:lang w:val="ru-RU" w:eastAsia="ko-KR"/>
        </w:rPr>
        <w:t xml:space="preserve">2. Масса породы в ковше экскаватора: </w:t>
      </w:r>
    </w:p>
    <w:tbl>
      <w:tblPr>
        <w:tblW w:w="0" w:type="auto"/>
        <w:tblLayout w:type="fixed"/>
        <w:tblLook w:val="0000" w:firstRow="0" w:lastRow="0" w:firstColumn="0" w:lastColumn="0" w:noHBand="0" w:noVBand="0"/>
      </w:tblPr>
      <w:tblGrid>
        <w:gridCol w:w="7763"/>
        <w:gridCol w:w="1525"/>
      </w:tblGrid>
      <w:tr w:rsidR="00BF11AC" w:rsidRPr="00B96072" w:rsidTr="008C2F6B">
        <w:tc>
          <w:tcPr>
            <w:tcW w:w="7763" w:type="dxa"/>
          </w:tcPr>
          <w:p w:rsidR="00BF11AC" w:rsidRPr="00B96072" w:rsidRDefault="00BF11AC" w:rsidP="00B96072">
            <w:pPr>
              <w:spacing w:after="0" w:line="240" w:lineRule="auto"/>
              <w:ind w:firstLine="567"/>
              <w:jc w:val="center"/>
              <w:rPr>
                <w:sz w:val="28"/>
                <w:szCs w:val="28"/>
                <w:lang w:eastAsia="ko-KR"/>
              </w:rPr>
            </w:pPr>
            <w:r w:rsidRPr="00B96072">
              <w:rPr>
                <w:position w:val="-32"/>
                <w:sz w:val="28"/>
                <w:szCs w:val="28"/>
                <w:lang w:eastAsia="ko-KR"/>
              </w:rPr>
              <w:object w:dxaOrig="1840" w:dyaOrig="720">
                <v:shape id="_x0000_i1062" type="#_x0000_t75" style="width:92.3pt;height:38.25pt" o:ole="" fillcolor="window">
                  <v:imagedata r:id="rId78" o:title=""/>
                </v:shape>
                <o:OLEObject Type="Embed" ProgID="Equation.3" ShapeID="_x0000_i1062" DrawAspect="Content" ObjectID="_1682408981" r:id="rId79"/>
              </w:object>
            </w:r>
          </w:p>
        </w:tc>
        <w:tc>
          <w:tcPr>
            <w:tcW w:w="1525" w:type="dxa"/>
            <w:vAlign w:val="center"/>
          </w:tcPr>
          <w:p w:rsidR="00BF11AC" w:rsidRPr="00B96072" w:rsidRDefault="00BF11AC" w:rsidP="00B96072">
            <w:pPr>
              <w:spacing w:after="0" w:line="240" w:lineRule="auto"/>
              <w:ind w:firstLine="567"/>
              <w:jc w:val="right"/>
              <w:rPr>
                <w:sz w:val="28"/>
                <w:szCs w:val="28"/>
                <w:lang w:eastAsia="ko-KR"/>
              </w:rPr>
            </w:pPr>
          </w:p>
        </w:tc>
      </w:tr>
    </w:tbl>
    <w:p w:rsidR="00BF11AC" w:rsidRPr="00B96072" w:rsidRDefault="00BF11AC" w:rsidP="00B96072">
      <w:pPr>
        <w:spacing w:after="0" w:line="240" w:lineRule="auto"/>
        <w:ind w:firstLine="567"/>
        <w:jc w:val="both"/>
        <w:rPr>
          <w:sz w:val="28"/>
          <w:szCs w:val="28"/>
          <w:lang w:val="ru-RU" w:eastAsia="ko-KR"/>
        </w:rPr>
      </w:pPr>
      <w:r w:rsidRPr="00B96072">
        <w:rPr>
          <w:sz w:val="28"/>
          <w:szCs w:val="28"/>
          <w:lang w:val="ru-RU" w:eastAsia="ko-KR"/>
        </w:rPr>
        <w:t xml:space="preserve">где </w:t>
      </w:r>
      <w:r w:rsidRPr="00B96072">
        <w:rPr>
          <w:sz w:val="28"/>
          <w:szCs w:val="28"/>
          <w:lang w:eastAsia="ko-KR"/>
        </w:rPr>
        <w:t>k</w:t>
      </w:r>
      <w:r w:rsidRPr="00B96072">
        <w:rPr>
          <w:sz w:val="28"/>
          <w:szCs w:val="28"/>
          <w:vertAlign w:val="subscript"/>
          <w:lang w:eastAsia="ko-KR"/>
        </w:rPr>
        <w:t>H</w:t>
      </w:r>
      <w:r w:rsidRPr="00B96072">
        <w:rPr>
          <w:sz w:val="28"/>
          <w:szCs w:val="28"/>
          <w:lang w:val="ru-RU" w:eastAsia="ko-KR"/>
        </w:rPr>
        <w:t xml:space="preserve"> - коэффициент наполнения ковша выемочно-погрузочной машины, 0,95 для рыхлых пород, 0,9 для скальных пород, 1,05 для ПРС;</w:t>
      </w:r>
    </w:p>
    <w:p w:rsidR="00BF11AC" w:rsidRPr="00B96072" w:rsidRDefault="00BF11AC" w:rsidP="00B96072">
      <w:pPr>
        <w:spacing w:after="0" w:line="240" w:lineRule="auto"/>
        <w:ind w:firstLine="567"/>
        <w:jc w:val="both"/>
        <w:rPr>
          <w:sz w:val="28"/>
          <w:szCs w:val="28"/>
          <w:lang w:val="ru-RU" w:eastAsia="ko-KR"/>
        </w:rPr>
      </w:pPr>
      <w:r w:rsidRPr="00B96072">
        <w:rPr>
          <w:sz w:val="28"/>
          <w:szCs w:val="28"/>
          <w:lang w:val="ru-RU" w:eastAsia="ko-KR"/>
        </w:rPr>
        <w:t xml:space="preserve"> </w:t>
      </w:r>
      <w:r w:rsidRPr="00B96072">
        <w:rPr>
          <w:sz w:val="28"/>
          <w:szCs w:val="28"/>
          <w:lang w:eastAsia="ko-KR"/>
        </w:rPr>
        <w:t>k</w:t>
      </w:r>
      <w:r w:rsidRPr="00B96072">
        <w:rPr>
          <w:sz w:val="28"/>
          <w:szCs w:val="28"/>
          <w:vertAlign w:val="subscript"/>
          <w:lang w:eastAsia="ko-KR"/>
        </w:rPr>
        <w:t>p</w:t>
      </w:r>
      <w:r w:rsidRPr="00B96072">
        <w:rPr>
          <w:sz w:val="28"/>
          <w:szCs w:val="28"/>
          <w:lang w:val="ru-RU" w:eastAsia="ko-KR"/>
        </w:rPr>
        <w:t xml:space="preserve"> – коэффициент разрыхления породы в ковше 1,35 для рыхлых пород, 1,5 для  скальных пород, 1,25 для ПРС;</w:t>
      </w:r>
    </w:p>
    <w:p w:rsidR="00BF11AC" w:rsidRPr="00B96072" w:rsidRDefault="00BF11AC" w:rsidP="00B96072">
      <w:pPr>
        <w:spacing w:after="0" w:line="240" w:lineRule="auto"/>
        <w:ind w:firstLine="567"/>
        <w:jc w:val="both"/>
        <w:rPr>
          <w:sz w:val="28"/>
          <w:szCs w:val="28"/>
          <w:lang w:val="ru-RU" w:eastAsia="ko-KR"/>
        </w:rPr>
      </w:pPr>
      <w:r w:rsidRPr="00B96072">
        <w:rPr>
          <w:sz w:val="28"/>
          <w:szCs w:val="28"/>
          <w:lang w:val="ru-RU" w:eastAsia="ko-KR"/>
        </w:rPr>
        <w:t xml:space="preserve"> </w:t>
      </w:r>
      <w:r w:rsidRPr="00B96072">
        <w:rPr>
          <w:sz w:val="28"/>
          <w:szCs w:val="28"/>
          <w:lang w:eastAsia="ko-KR"/>
        </w:rPr>
        <w:t>γ</w:t>
      </w:r>
      <w:r w:rsidRPr="00B96072">
        <w:rPr>
          <w:sz w:val="28"/>
          <w:szCs w:val="28"/>
          <w:lang w:val="ru-RU" w:eastAsia="ko-KR"/>
        </w:rPr>
        <w:t xml:space="preserve"> – плотность породы в целике изменяется в зависимости от типа экскавируемых пород (для ПРС 1,75 т/м</w:t>
      </w:r>
      <w:r w:rsidRPr="00B96072">
        <w:rPr>
          <w:sz w:val="28"/>
          <w:szCs w:val="28"/>
          <w:vertAlign w:val="superscript"/>
          <w:lang w:val="ru-RU" w:eastAsia="ko-KR"/>
        </w:rPr>
        <w:t>3</w:t>
      </w:r>
      <w:r w:rsidRPr="00B96072">
        <w:rPr>
          <w:sz w:val="28"/>
          <w:szCs w:val="28"/>
          <w:lang w:val="ru-RU" w:eastAsia="ko-KR"/>
        </w:rPr>
        <w:t>, для рыхлых вскрышных пород 1,9 т/м</w:t>
      </w:r>
      <w:r w:rsidRPr="00B96072">
        <w:rPr>
          <w:sz w:val="28"/>
          <w:szCs w:val="28"/>
          <w:vertAlign w:val="superscript"/>
          <w:lang w:val="ru-RU" w:eastAsia="ko-KR"/>
        </w:rPr>
        <w:t>3</w:t>
      </w:r>
      <w:r w:rsidRPr="00B96072">
        <w:rPr>
          <w:sz w:val="28"/>
          <w:szCs w:val="28"/>
          <w:lang w:val="ru-RU" w:eastAsia="ko-KR"/>
        </w:rPr>
        <w:t>, для скальных вскрышных пород 2,78 т/м</w:t>
      </w:r>
      <w:r w:rsidRPr="00B96072">
        <w:rPr>
          <w:sz w:val="28"/>
          <w:szCs w:val="28"/>
          <w:vertAlign w:val="superscript"/>
          <w:lang w:val="ru-RU" w:eastAsia="ko-KR"/>
        </w:rPr>
        <w:t>3</w:t>
      </w:r>
      <w:r w:rsidRPr="00B96072">
        <w:rPr>
          <w:sz w:val="28"/>
          <w:szCs w:val="28"/>
          <w:lang w:val="ru-RU" w:eastAsia="ko-KR"/>
        </w:rPr>
        <w:t>, для руды 2,4</w:t>
      </w:r>
      <w:r w:rsidR="00F82A37">
        <w:rPr>
          <w:sz w:val="28"/>
          <w:szCs w:val="28"/>
          <w:lang w:val="ru-RU" w:eastAsia="ko-KR"/>
        </w:rPr>
        <w:t>7</w:t>
      </w:r>
      <w:r w:rsidRPr="00B96072">
        <w:rPr>
          <w:sz w:val="28"/>
          <w:szCs w:val="28"/>
          <w:lang w:val="ru-RU" w:eastAsia="ko-KR"/>
        </w:rPr>
        <w:t>, 2,56,  2,</w:t>
      </w:r>
      <w:r w:rsidR="00F82A37">
        <w:rPr>
          <w:sz w:val="28"/>
          <w:szCs w:val="28"/>
          <w:lang w:val="ru-RU" w:eastAsia="ko-KR"/>
        </w:rPr>
        <w:t>67</w:t>
      </w:r>
      <w:r w:rsidRPr="00B96072">
        <w:rPr>
          <w:sz w:val="28"/>
          <w:szCs w:val="28"/>
          <w:lang w:val="ru-RU" w:eastAsia="ko-KR"/>
        </w:rPr>
        <w:t xml:space="preserve"> т/м</w:t>
      </w:r>
      <w:r w:rsidRPr="00B96072">
        <w:rPr>
          <w:sz w:val="28"/>
          <w:szCs w:val="28"/>
          <w:vertAlign w:val="superscript"/>
          <w:lang w:val="ru-RU" w:eastAsia="ko-KR"/>
        </w:rPr>
        <w:t>3</w:t>
      </w:r>
      <w:r w:rsidRPr="00B96072">
        <w:rPr>
          <w:sz w:val="28"/>
          <w:szCs w:val="28"/>
          <w:lang w:val="ru-RU" w:eastAsia="ko-KR"/>
        </w:rPr>
        <w:t>).</w:t>
      </w:r>
    </w:p>
    <w:p w:rsidR="00BF11AC" w:rsidRPr="00B96072" w:rsidRDefault="00BF11AC" w:rsidP="00B96072">
      <w:pPr>
        <w:spacing w:after="0" w:line="240" w:lineRule="auto"/>
        <w:ind w:firstLine="567"/>
        <w:jc w:val="both"/>
        <w:rPr>
          <w:sz w:val="28"/>
          <w:szCs w:val="28"/>
          <w:lang w:eastAsia="ko-KR"/>
        </w:rPr>
      </w:pPr>
      <w:r w:rsidRPr="00B96072">
        <w:rPr>
          <w:sz w:val="28"/>
          <w:szCs w:val="28"/>
          <w:lang w:eastAsia="ko-KR"/>
        </w:rPr>
        <w:t>Для ПРС:</w:t>
      </w:r>
    </w:p>
    <w:p w:rsidR="00BF11AC" w:rsidRPr="00B96072" w:rsidRDefault="008316B4" w:rsidP="00B96072">
      <w:pPr>
        <w:spacing w:after="0" w:line="240" w:lineRule="auto"/>
        <w:ind w:firstLine="567"/>
        <w:jc w:val="both"/>
        <w:rPr>
          <w:sz w:val="28"/>
          <w:szCs w:val="28"/>
          <w:lang w:eastAsia="ko-KR"/>
        </w:rPr>
      </w:pPr>
      <m:oMathPara>
        <m:oMath>
          <m:sSub>
            <m:sSubPr>
              <m:ctrlPr>
                <w:rPr>
                  <w:rFonts w:ascii="Cambria Math" w:hAnsi="Cambria Math"/>
                  <w:sz w:val="28"/>
                  <w:szCs w:val="28"/>
                  <w:lang w:eastAsia="ko-KR"/>
                </w:rPr>
              </m:ctrlPr>
            </m:sSubPr>
            <m:e>
              <m:r>
                <m:rPr>
                  <m:sty m:val="p"/>
                </m:rPr>
                <w:rPr>
                  <w:rFonts w:ascii="Cambria Math" w:hAnsi="Cambria Math"/>
                  <w:sz w:val="28"/>
                  <w:szCs w:val="28"/>
                  <w:lang w:eastAsia="ko-KR"/>
                </w:rPr>
                <m:t>q</m:t>
              </m:r>
            </m:e>
            <m:sub>
              <m:r>
                <m:rPr>
                  <m:sty m:val="p"/>
                </m:rPr>
                <w:rPr>
                  <w:rFonts w:ascii="Cambria Math" w:hAnsi="Cambria Math"/>
                  <w:sz w:val="28"/>
                  <w:szCs w:val="28"/>
                  <w:lang w:eastAsia="ko-KR"/>
                </w:rPr>
                <m:t>p</m:t>
              </m:r>
            </m:sub>
          </m:sSub>
          <m:r>
            <m:rPr>
              <m:sty m:val="p"/>
            </m:rPr>
            <w:rPr>
              <w:rFonts w:ascii="Cambria Math" w:hAnsi="Cambria Math"/>
              <w:sz w:val="28"/>
              <w:szCs w:val="28"/>
              <w:lang w:eastAsia="ko-KR"/>
            </w:rPr>
            <m:t>=3*</m:t>
          </m:r>
          <m:f>
            <m:fPr>
              <m:ctrlPr>
                <w:rPr>
                  <w:rFonts w:ascii="Cambria Math" w:hAnsi="Cambria Math"/>
                  <w:sz w:val="28"/>
                  <w:szCs w:val="28"/>
                  <w:lang w:eastAsia="ko-KR"/>
                </w:rPr>
              </m:ctrlPr>
            </m:fPr>
            <m:num>
              <m:r>
                <m:rPr>
                  <m:sty m:val="p"/>
                </m:rPr>
                <w:rPr>
                  <w:rFonts w:ascii="Cambria Math" w:hAnsi="Cambria Math"/>
                  <w:sz w:val="28"/>
                  <w:szCs w:val="28"/>
                  <w:lang w:eastAsia="ko-KR"/>
                </w:rPr>
                <m:t>1,05</m:t>
              </m:r>
            </m:num>
            <m:den>
              <m:r>
                <m:rPr>
                  <m:sty m:val="p"/>
                </m:rPr>
                <w:rPr>
                  <w:rFonts w:ascii="Cambria Math" w:hAnsi="Cambria Math"/>
                  <w:sz w:val="28"/>
                  <w:szCs w:val="28"/>
                  <w:lang w:eastAsia="ko-KR"/>
                </w:rPr>
                <m:t>1,25</m:t>
              </m:r>
            </m:den>
          </m:f>
          <m:r>
            <m:rPr>
              <m:sty m:val="p"/>
            </m:rPr>
            <w:rPr>
              <w:rFonts w:ascii="Cambria Math" w:hAnsi="Cambria Math"/>
              <w:sz w:val="28"/>
              <w:szCs w:val="28"/>
              <w:lang w:eastAsia="ko-KR"/>
            </w:rPr>
            <m:t>*1,75=4,4 т</m:t>
          </m:r>
        </m:oMath>
      </m:oMathPara>
    </w:p>
    <w:p w:rsidR="00BF11AC" w:rsidRPr="00B96072" w:rsidRDefault="00BF11AC" w:rsidP="00B96072">
      <w:pPr>
        <w:spacing w:after="0" w:line="240" w:lineRule="auto"/>
        <w:ind w:firstLine="567"/>
        <w:jc w:val="both"/>
        <w:rPr>
          <w:sz w:val="28"/>
          <w:szCs w:val="28"/>
          <w:lang w:eastAsia="ko-KR"/>
        </w:rPr>
      </w:pPr>
      <w:r w:rsidRPr="00B96072">
        <w:rPr>
          <w:sz w:val="28"/>
          <w:szCs w:val="28"/>
          <w:lang w:eastAsia="ko-KR"/>
        </w:rPr>
        <w:t xml:space="preserve">Для </w:t>
      </w:r>
      <w:r w:rsidRPr="00B96072">
        <w:rPr>
          <w:sz w:val="28"/>
          <w:szCs w:val="28"/>
          <w:lang w:val="ru-RU" w:eastAsia="ko-KR"/>
        </w:rPr>
        <w:t xml:space="preserve">рыхлых </w:t>
      </w:r>
      <w:r w:rsidRPr="00B96072">
        <w:rPr>
          <w:sz w:val="28"/>
          <w:szCs w:val="28"/>
          <w:lang w:eastAsia="ko-KR"/>
        </w:rPr>
        <w:t>вскрышных пород:</w:t>
      </w:r>
    </w:p>
    <w:p w:rsidR="00BF11AC" w:rsidRPr="00B96072" w:rsidRDefault="008316B4" w:rsidP="00B96072">
      <w:pPr>
        <w:spacing w:after="0" w:line="240" w:lineRule="auto"/>
        <w:ind w:firstLine="567"/>
        <w:jc w:val="both"/>
        <w:rPr>
          <w:sz w:val="28"/>
          <w:szCs w:val="28"/>
          <w:lang w:val="ru-RU" w:eastAsia="ko-KR"/>
        </w:rPr>
      </w:pPr>
      <m:oMathPara>
        <m:oMath>
          <m:sSub>
            <m:sSubPr>
              <m:ctrlPr>
                <w:rPr>
                  <w:rFonts w:ascii="Cambria Math" w:hAnsi="Cambria Math"/>
                  <w:sz w:val="28"/>
                  <w:szCs w:val="28"/>
                  <w:lang w:eastAsia="ko-KR"/>
                </w:rPr>
              </m:ctrlPr>
            </m:sSubPr>
            <m:e>
              <m:r>
                <m:rPr>
                  <m:sty m:val="p"/>
                </m:rPr>
                <w:rPr>
                  <w:rFonts w:ascii="Cambria Math" w:hAnsi="Cambria Math"/>
                  <w:sz w:val="28"/>
                  <w:szCs w:val="28"/>
                  <w:lang w:eastAsia="ko-KR"/>
                </w:rPr>
                <m:t>q</m:t>
              </m:r>
            </m:e>
            <m:sub>
              <m:r>
                <m:rPr>
                  <m:sty m:val="p"/>
                </m:rPr>
                <w:rPr>
                  <w:rFonts w:ascii="Cambria Math" w:hAnsi="Cambria Math"/>
                  <w:sz w:val="28"/>
                  <w:szCs w:val="28"/>
                  <w:lang w:eastAsia="ko-KR"/>
                </w:rPr>
                <m:t>p</m:t>
              </m:r>
            </m:sub>
          </m:sSub>
          <m:r>
            <m:rPr>
              <m:sty m:val="p"/>
            </m:rPr>
            <w:rPr>
              <w:rFonts w:ascii="Cambria Math" w:hAnsi="Cambria Math"/>
              <w:sz w:val="28"/>
              <w:szCs w:val="28"/>
              <w:lang w:eastAsia="ko-KR"/>
            </w:rPr>
            <m:t>=3,1*</m:t>
          </m:r>
          <m:f>
            <m:fPr>
              <m:ctrlPr>
                <w:rPr>
                  <w:rFonts w:ascii="Cambria Math" w:hAnsi="Cambria Math"/>
                  <w:sz w:val="28"/>
                  <w:szCs w:val="28"/>
                  <w:lang w:eastAsia="ko-KR"/>
                </w:rPr>
              </m:ctrlPr>
            </m:fPr>
            <m:num>
              <m:r>
                <m:rPr>
                  <m:sty m:val="p"/>
                </m:rPr>
                <w:rPr>
                  <w:rFonts w:ascii="Cambria Math" w:hAnsi="Cambria Math"/>
                  <w:sz w:val="28"/>
                  <w:szCs w:val="28"/>
                  <w:lang w:eastAsia="ko-KR"/>
                </w:rPr>
                <m:t>0,95</m:t>
              </m:r>
            </m:num>
            <m:den>
              <m:r>
                <m:rPr>
                  <m:sty m:val="p"/>
                </m:rPr>
                <w:rPr>
                  <w:rFonts w:ascii="Cambria Math" w:hAnsi="Cambria Math"/>
                  <w:sz w:val="28"/>
                  <w:szCs w:val="28"/>
                  <w:lang w:eastAsia="ko-KR"/>
                </w:rPr>
                <m:t>1,35</m:t>
              </m:r>
            </m:den>
          </m:f>
          <m:r>
            <m:rPr>
              <m:sty m:val="p"/>
            </m:rPr>
            <w:rPr>
              <w:rFonts w:ascii="Cambria Math" w:hAnsi="Cambria Math"/>
              <w:sz w:val="28"/>
              <w:szCs w:val="28"/>
              <w:lang w:eastAsia="ko-KR"/>
            </w:rPr>
            <m:t>*1,9=4,1 т</m:t>
          </m:r>
        </m:oMath>
      </m:oMathPara>
    </w:p>
    <w:p w:rsidR="007C0E1D" w:rsidRPr="00B96072" w:rsidRDefault="007C0E1D" w:rsidP="00B96072">
      <w:pPr>
        <w:spacing w:after="0" w:line="240" w:lineRule="auto"/>
        <w:ind w:firstLine="567"/>
        <w:jc w:val="both"/>
        <w:rPr>
          <w:sz w:val="28"/>
          <w:szCs w:val="28"/>
          <w:lang w:eastAsia="ko-KR"/>
        </w:rPr>
      </w:pPr>
      <w:r w:rsidRPr="00B96072">
        <w:rPr>
          <w:sz w:val="28"/>
          <w:szCs w:val="28"/>
          <w:lang w:eastAsia="ko-KR"/>
        </w:rPr>
        <w:t xml:space="preserve">Для </w:t>
      </w:r>
      <w:r w:rsidRPr="00B96072">
        <w:rPr>
          <w:sz w:val="28"/>
          <w:szCs w:val="28"/>
          <w:lang w:val="ru-RU" w:eastAsia="ko-KR"/>
        </w:rPr>
        <w:t xml:space="preserve">скальных </w:t>
      </w:r>
      <w:r w:rsidRPr="00B96072">
        <w:rPr>
          <w:sz w:val="28"/>
          <w:szCs w:val="28"/>
          <w:lang w:eastAsia="ko-KR"/>
        </w:rPr>
        <w:t>вскрышных пород:</w:t>
      </w:r>
    </w:p>
    <w:p w:rsidR="007C0E1D" w:rsidRPr="00B96072" w:rsidRDefault="008316B4" w:rsidP="00B96072">
      <w:pPr>
        <w:spacing w:after="0" w:line="240" w:lineRule="auto"/>
        <w:ind w:firstLine="567"/>
        <w:jc w:val="both"/>
        <w:rPr>
          <w:sz w:val="28"/>
          <w:szCs w:val="28"/>
          <w:lang w:val="ru-RU" w:eastAsia="ko-KR"/>
        </w:rPr>
      </w:pPr>
      <m:oMathPara>
        <m:oMath>
          <m:sSub>
            <m:sSubPr>
              <m:ctrlPr>
                <w:rPr>
                  <w:rFonts w:ascii="Cambria Math" w:hAnsi="Cambria Math"/>
                  <w:sz w:val="28"/>
                  <w:szCs w:val="28"/>
                  <w:lang w:eastAsia="ko-KR"/>
                </w:rPr>
              </m:ctrlPr>
            </m:sSubPr>
            <m:e>
              <m:r>
                <m:rPr>
                  <m:sty m:val="p"/>
                </m:rPr>
                <w:rPr>
                  <w:rFonts w:ascii="Cambria Math" w:hAnsi="Cambria Math"/>
                  <w:sz w:val="28"/>
                  <w:szCs w:val="28"/>
                  <w:lang w:eastAsia="ko-KR"/>
                </w:rPr>
                <m:t>q</m:t>
              </m:r>
            </m:e>
            <m:sub>
              <m:r>
                <m:rPr>
                  <m:sty m:val="p"/>
                </m:rPr>
                <w:rPr>
                  <w:rFonts w:ascii="Cambria Math" w:hAnsi="Cambria Math"/>
                  <w:sz w:val="28"/>
                  <w:szCs w:val="28"/>
                  <w:lang w:eastAsia="ko-KR"/>
                </w:rPr>
                <m:t>p</m:t>
              </m:r>
            </m:sub>
          </m:sSub>
          <m:r>
            <m:rPr>
              <m:sty m:val="p"/>
            </m:rPr>
            <w:rPr>
              <w:rFonts w:ascii="Cambria Math" w:hAnsi="Cambria Math"/>
              <w:sz w:val="28"/>
              <w:szCs w:val="28"/>
              <w:lang w:eastAsia="ko-KR"/>
            </w:rPr>
            <m:t>=3,1*</m:t>
          </m:r>
          <m:f>
            <m:fPr>
              <m:ctrlPr>
                <w:rPr>
                  <w:rFonts w:ascii="Cambria Math" w:hAnsi="Cambria Math"/>
                  <w:sz w:val="28"/>
                  <w:szCs w:val="28"/>
                  <w:lang w:eastAsia="ko-KR"/>
                </w:rPr>
              </m:ctrlPr>
            </m:fPr>
            <m:num>
              <m:r>
                <m:rPr>
                  <m:sty m:val="p"/>
                </m:rPr>
                <w:rPr>
                  <w:rFonts w:ascii="Cambria Math" w:hAnsi="Cambria Math"/>
                  <w:sz w:val="28"/>
                  <w:szCs w:val="28"/>
                  <w:lang w:eastAsia="ko-KR"/>
                </w:rPr>
                <m:t>0,9</m:t>
              </m:r>
            </m:num>
            <m:den>
              <m:r>
                <m:rPr>
                  <m:sty m:val="p"/>
                </m:rPr>
                <w:rPr>
                  <w:rFonts w:ascii="Cambria Math" w:hAnsi="Cambria Math"/>
                  <w:sz w:val="28"/>
                  <w:szCs w:val="28"/>
                  <w:lang w:eastAsia="ko-KR"/>
                </w:rPr>
                <m:t>1,5</m:t>
              </m:r>
            </m:den>
          </m:f>
          <m:r>
            <m:rPr>
              <m:sty m:val="p"/>
            </m:rPr>
            <w:rPr>
              <w:rFonts w:ascii="Cambria Math" w:hAnsi="Cambria Math"/>
              <w:sz w:val="28"/>
              <w:szCs w:val="28"/>
              <w:lang w:eastAsia="ko-KR"/>
            </w:rPr>
            <m:t>*2,78=5,1 т</m:t>
          </m:r>
        </m:oMath>
      </m:oMathPara>
    </w:p>
    <w:p w:rsidR="00BF11AC" w:rsidRPr="00B96072" w:rsidRDefault="00BF11AC" w:rsidP="00B96072">
      <w:pPr>
        <w:spacing w:after="0" w:line="240" w:lineRule="auto"/>
        <w:ind w:firstLine="567"/>
        <w:jc w:val="both"/>
        <w:rPr>
          <w:sz w:val="28"/>
          <w:szCs w:val="28"/>
          <w:lang w:val="ru-RU" w:eastAsia="ko-KR"/>
        </w:rPr>
      </w:pPr>
      <w:r w:rsidRPr="00B96072">
        <w:rPr>
          <w:sz w:val="28"/>
          <w:szCs w:val="28"/>
          <w:lang w:val="ru-RU" w:eastAsia="ko-KR"/>
        </w:rPr>
        <w:t xml:space="preserve">Для </w:t>
      </w:r>
      <w:r w:rsidR="007C0E1D" w:rsidRPr="00B96072">
        <w:rPr>
          <w:sz w:val="28"/>
          <w:szCs w:val="28"/>
          <w:lang w:val="ru-RU" w:eastAsia="ko-KR"/>
        </w:rPr>
        <w:t>руды в период 202</w:t>
      </w:r>
      <w:r w:rsidR="00F82A37">
        <w:rPr>
          <w:sz w:val="28"/>
          <w:szCs w:val="28"/>
          <w:lang w:val="ru-RU" w:eastAsia="ko-KR"/>
        </w:rPr>
        <w:t>3</w:t>
      </w:r>
      <w:r w:rsidR="007C0E1D" w:rsidRPr="00B96072">
        <w:rPr>
          <w:sz w:val="28"/>
          <w:szCs w:val="28"/>
          <w:lang w:val="ru-RU" w:eastAsia="ko-KR"/>
        </w:rPr>
        <w:t>-202</w:t>
      </w:r>
      <w:r w:rsidR="00F82A37">
        <w:rPr>
          <w:sz w:val="28"/>
          <w:szCs w:val="28"/>
          <w:lang w:val="ru-RU" w:eastAsia="ko-KR"/>
        </w:rPr>
        <w:t>9</w:t>
      </w:r>
      <w:r w:rsidR="007C0E1D" w:rsidRPr="00B96072">
        <w:rPr>
          <w:sz w:val="28"/>
          <w:szCs w:val="28"/>
          <w:lang w:val="ru-RU" w:eastAsia="ko-KR"/>
        </w:rPr>
        <w:t xml:space="preserve"> г.г.</w:t>
      </w:r>
      <w:r w:rsidRPr="00B96072">
        <w:rPr>
          <w:sz w:val="28"/>
          <w:szCs w:val="28"/>
          <w:lang w:val="ru-RU" w:eastAsia="ko-KR"/>
        </w:rPr>
        <w:t>:</w:t>
      </w:r>
    </w:p>
    <w:p w:rsidR="00BF11AC" w:rsidRPr="00B96072" w:rsidRDefault="008316B4" w:rsidP="00B96072">
      <w:pPr>
        <w:spacing w:after="0" w:line="240" w:lineRule="auto"/>
        <w:ind w:firstLine="567"/>
        <w:jc w:val="both"/>
        <w:rPr>
          <w:sz w:val="28"/>
          <w:szCs w:val="28"/>
          <w:lang w:val="ru-RU" w:eastAsia="ko-KR"/>
        </w:rPr>
      </w:pPr>
      <m:oMathPara>
        <m:oMath>
          <m:sSub>
            <m:sSubPr>
              <m:ctrlPr>
                <w:rPr>
                  <w:rFonts w:ascii="Cambria Math" w:hAnsi="Cambria Math"/>
                  <w:sz w:val="28"/>
                  <w:szCs w:val="28"/>
                  <w:lang w:eastAsia="ko-KR"/>
                </w:rPr>
              </m:ctrlPr>
            </m:sSubPr>
            <m:e>
              <m:r>
                <m:rPr>
                  <m:sty m:val="p"/>
                </m:rPr>
                <w:rPr>
                  <w:rFonts w:ascii="Cambria Math" w:hAnsi="Cambria Math"/>
                  <w:sz w:val="28"/>
                  <w:szCs w:val="28"/>
                  <w:lang w:eastAsia="ko-KR"/>
                </w:rPr>
                <m:t>q</m:t>
              </m:r>
            </m:e>
            <m:sub>
              <m:r>
                <m:rPr>
                  <m:sty m:val="p"/>
                </m:rPr>
                <w:rPr>
                  <w:rFonts w:ascii="Cambria Math" w:hAnsi="Cambria Math"/>
                  <w:sz w:val="28"/>
                  <w:szCs w:val="28"/>
                  <w:lang w:eastAsia="ko-KR"/>
                </w:rPr>
                <m:t>p</m:t>
              </m:r>
            </m:sub>
          </m:sSub>
          <m:r>
            <m:rPr>
              <m:sty m:val="p"/>
            </m:rPr>
            <w:rPr>
              <w:rFonts w:ascii="Cambria Math" w:hAnsi="Cambria Math"/>
              <w:sz w:val="28"/>
              <w:szCs w:val="28"/>
              <w:lang w:eastAsia="ko-KR"/>
            </w:rPr>
            <m:t>=3,1*</m:t>
          </m:r>
          <m:f>
            <m:fPr>
              <m:ctrlPr>
                <w:rPr>
                  <w:rFonts w:ascii="Cambria Math" w:hAnsi="Cambria Math"/>
                  <w:sz w:val="28"/>
                  <w:szCs w:val="28"/>
                  <w:lang w:eastAsia="ko-KR"/>
                </w:rPr>
              </m:ctrlPr>
            </m:fPr>
            <m:num>
              <m:r>
                <m:rPr>
                  <m:sty m:val="p"/>
                </m:rPr>
                <w:rPr>
                  <w:rFonts w:ascii="Cambria Math" w:hAnsi="Cambria Math"/>
                  <w:sz w:val="28"/>
                  <w:szCs w:val="28"/>
                  <w:lang w:eastAsia="ko-KR"/>
                </w:rPr>
                <m:t>0,9</m:t>
              </m:r>
            </m:num>
            <m:den>
              <m:r>
                <m:rPr>
                  <m:sty m:val="p"/>
                </m:rPr>
                <w:rPr>
                  <w:rFonts w:ascii="Cambria Math" w:hAnsi="Cambria Math"/>
                  <w:sz w:val="28"/>
                  <w:szCs w:val="28"/>
                  <w:lang w:eastAsia="ko-KR"/>
                </w:rPr>
                <m:t>1,5</m:t>
              </m:r>
            </m:den>
          </m:f>
          <m:r>
            <m:rPr>
              <m:sty m:val="p"/>
            </m:rPr>
            <w:rPr>
              <w:rFonts w:ascii="Cambria Math" w:hAnsi="Cambria Math"/>
              <w:sz w:val="28"/>
              <w:szCs w:val="28"/>
              <w:lang w:eastAsia="ko-KR"/>
            </w:rPr>
            <m:t>*2,47=4,5 т</m:t>
          </m:r>
        </m:oMath>
      </m:oMathPara>
    </w:p>
    <w:p w:rsidR="007C0E1D" w:rsidRPr="00B96072" w:rsidRDefault="007C0E1D" w:rsidP="00B96072">
      <w:pPr>
        <w:spacing w:after="0" w:line="240" w:lineRule="auto"/>
        <w:ind w:firstLine="567"/>
        <w:jc w:val="both"/>
        <w:rPr>
          <w:sz w:val="28"/>
          <w:szCs w:val="28"/>
          <w:lang w:val="ru-RU" w:eastAsia="ko-KR"/>
        </w:rPr>
      </w:pPr>
      <w:r w:rsidRPr="00B96072">
        <w:rPr>
          <w:sz w:val="28"/>
          <w:szCs w:val="28"/>
          <w:lang w:val="ru-RU" w:eastAsia="ko-KR"/>
        </w:rPr>
        <w:t xml:space="preserve">Для руды в период </w:t>
      </w:r>
      <w:r w:rsidR="00F82A37">
        <w:rPr>
          <w:sz w:val="28"/>
          <w:szCs w:val="28"/>
          <w:lang w:val="ru-RU" w:eastAsia="ko-KR"/>
        </w:rPr>
        <w:t>2030</w:t>
      </w:r>
      <w:r w:rsidRPr="00B96072">
        <w:rPr>
          <w:sz w:val="28"/>
          <w:szCs w:val="28"/>
          <w:lang w:val="ru-RU" w:eastAsia="ko-KR"/>
        </w:rPr>
        <w:t xml:space="preserve"> г.г.:</w:t>
      </w:r>
    </w:p>
    <w:p w:rsidR="007C0E1D" w:rsidRPr="00B96072" w:rsidRDefault="008316B4" w:rsidP="00B96072">
      <w:pPr>
        <w:spacing w:after="0" w:line="240" w:lineRule="auto"/>
        <w:ind w:firstLine="567"/>
        <w:jc w:val="both"/>
        <w:rPr>
          <w:sz w:val="28"/>
          <w:szCs w:val="28"/>
          <w:lang w:val="ru-RU" w:eastAsia="ko-KR"/>
        </w:rPr>
      </w:pPr>
      <m:oMathPara>
        <m:oMath>
          <m:sSub>
            <m:sSubPr>
              <m:ctrlPr>
                <w:rPr>
                  <w:rFonts w:ascii="Cambria Math" w:hAnsi="Cambria Math"/>
                  <w:sz w:val="28"/>
                  <w:szCs w:val="28"/>
                  <w:lang w:eastAsia="ko-KR"/>
                </w:rPr>
              </m:ctrlPr>
            </m:sSubPr>
            <m:e>
              <m:r>
                <m:rPr>
                  <m:sty m:val="p"/>
                </m:rPr>
                <w:rPr>
                  <w:rFonts w:ascii="Cambria Math" w:hAnsi="Cambria Math"/>
                  <w:sz w:val="28"/>
                  <w:szCs w:val="28"/>
                  <w:lang w:eastAsia="ko-KR"/>
                </w:rPr>
                <m:t>q</m:t>
              </m:r>
            </m:e>
            <m:sub>
              <m:r>
                <m:rPr>
                  <m:sty m:val="p"/>
                </m:rPr>
                <w:rPr>
                  <w:rFonts w:ascii="Cambria Math" w:hAnsi="Cambria Math"/>
                  <w:sz w:val="28"/>
                  <w:szCs w:val="28"/>
                  <w:lang w:eastAsia="ko-KR"/>
                </w:rPr>
                <m:t>p</m:t>
              </m:r>
            </m:sub>
          </m:sSub>
          <m:r>
            <m:rPr>
              <m:sty m:val="p"/>
            </m:rPr>
            <w:rPr>
              <w:rFonts w:ascii="Cambria Math" w:hAnsi="Cambria Math"/>
              <w:sz w:val="28"/>
              <w:szCs w:val="28"/>
              <w:lang w:eastAsia="ko-KR"/>
            </w:rPr>
            <m:t>=3,1*</m:t>
          </m:r>
          <m:f>
            <m:fPr>
              <m:ctrlPr>
                <w:rPr>
                  <w:rFonts w:ascii="Cambria Math" w:hAnsi="Cambria Math"/>
                  <w:sz w:val="28"/>
                  <w:szCs w:val="28"/>
                  <w:lang w:eastAsia="ko-KR"/>
                </w:rPr>
              </m:ctrlPr>
            </m:fPr>
            <m:num>
              <m:r>
                <m:rPr>
                  <m:sty m:val="p"/>
                </m:rPr>
                <w:rPr>
                  <w:rFonts w:ascii="Cambria Math" w:hAnsi="Cambria Math"/>
                  <w:sz w:val="28"/>
                  <w:szCs w:val="28"/>
                  <w:lang w:eastAsia="ko-KR"/>
                </w:rPr>
                <m:t>0,9</m:t>
              </m:r>
            </m:num>
            <m:den>
              <m:r>
                <m:rPr>
                  <m:sty m:val="p"/>
                </m:rPr>
                <w:rPr>
                  <w:rFonts w:ascii="Cambria Math" w:hAnsi="Cambria Math"/>
                  <w:sz w:val="28"/>
                  <w:szCs w:val="28"/>
                  <w:lang w:eastAsia="ko-KR"/>
                </w:rPr>
                <m:t>1,5</m:t>
              </m:r>
            </m:den>
          </m:f>
          <m:r>
            <m:rPr>
              <m:sty m:val="p"/>
            </m:rPr>
            <w:rPr>
              <w:rFonts w:ascii="Cambria Math" w:hAnsi="Cambria Math"/>
              <w:sz w:val="28"/>
              <w:szCs w:val="28"/>
              <w:lang w:eastAsia="ko-KR"/>
            </w:rPr>
            <m:t>*2,56=4,7 т</m:t>
          </m:r>
        </m:oMath>
      </m:oMathPara>
    </w:p>
    <w:p w:rsidR="001F25B9" w:rsidRPr="00B96072" w:rsidRDefault="001F25B9" w:rsidP="00B96072">
      <w:pPr>
        <w:spacing w:after="0" w:line="240" w:lineRule="auto"/>
        <w:ind w:firstLine="567"/>
        <w:jc w:val="both"/>
        <w:rPr>
          <w:sz w:val="28"/>
          <w:szCs w:val="28"/>
          <w:lang w:val="ru-RU" w:eastAsia="ko-KR"/>
        </w:rPr>
      </w:pPr>
      <w:r w:rsidRPr="00B96072">
        <w:rPr>
          <w:sz w:val="28"/>
          <w:szCs w:val="28"/>
          <w:lang w:val="ru-RU" w:eastAsia="ko-KR"/>
        </w:rPr>
        <w:t>Для руды в период 203</w:t>
      </w:r>
      <w:r w:rsidR="00F82A37">
        <w:rPr>
          <w:sz w:val="28"/>
          <w:szCs w:val="28"/>
          <w:lang w:val="ru-RU" w:eastAsia="ko-KR"/>
        </w:rPr>
        <w:t>1</w:t>
      </w:r>
      <w:r w:rsidRPr="00B96072">
        <w:rPr>
          <w:sz w:val="28"/>
          <w:szCs w:val="28"/>
          <w:lang w:val="ru-RU" w:eastAsia="ko-KR"/>
        </w:rPr>
        <w:t>-2046 г.г.:</w:t>
      </w:r>
    </w:p>
    <w:p w:rsidR="001F25B9" w:rsidRPr="00B96072" w:rsidRDefault="008316B4" w:rsidP="00B96072">
      <w:pPr>
        <w:spacing w:after="0" w:line="240" w:lineRule="auto"/>
        <w:ind w:firstLine="567"/>
        <w:jc w:val="both"/>
        <w:rPr>
          <w:sz w:val="28"/>
          <w:szCs w:val="28"/>
          <w:lang w:val="ru-RU" w:eastAsia="ko-KR"/>
        </w:rPr>
      </w:pPr>
      <m:oMathPara>
        <m:oMath>
          <m:sSub>
            <m:sSubPr>
              <m:ctrlPr>
                <w:rPr>
                  <w:rFonts w:ascii="Cambria Math" w:hAnsi="Cambria Math"/>
                  <w:sz w:val="28"/>
                  <w:szCs w:val="28"/>
                  <w:lang w:eastAsia="ko-KR"/>
                </w:rPr>
              </m:ctrlPr>
            </m:sSubPr>
            <m:e>
              <m:r>
                <m:rPr>
                  <m:sty m:val="p"/>
                </m:rPr>
                <w:rPr>
                  <w:rFonts w:ascii="Cambria Math" w:hAnsi="Cambria Math"/>
                  <w:sz w:val="28"/>
                  <w:szCs w:val="28"/>
                  <w:lang w:eastAsia="ko-KR"/>
                </w:rPr>
                <m:t>q</m:t>
              </m:r>
            </m:e>
            <m:sub>
              <m:r>
                <m:rPr>
                  <m:sty m:val="p"/>
                </m:rPr>
                <w:rPr>
                  <w:rFonts w:ascii="Cambria Math" w:hAnsi="Cambria Math"/>
                  <w:sz w:val="28"/>
                  <w:szCs w:val="28"/>
                  <w:lang w:eastAsia="ko-KR"/>
                </w:rPr>
                <m:t>p</m:t>
              </m:r>
            </m:sub>
          </m:sSub>
          <m:r>
            <m:rPr>
              <m:sty m:val="p"/>
            </m:rPr>
            <w:rPr>
              <w:rFonts w:ascii="Cambria Math" w:hAnsi="Cambria Math"/>
              <w:sz w:val="28"/>
              <w:szCs w:val="28"/>
              <w:lang w:eastAsia="ko-KR"/>
            </w:rPr>
            <m:t>=3,1*</m:t>
          </m:r>
          <m:f>
            <m:fPr>
              <m:ctrlPr>
                <w:rPr>
                  <w:rFonts w:ascii="Cambria Math" w:hAnsi="Cambria Math"/>
                  <w:sz w:val="28"/>
                  <w:szCs w:val="28"/>
                  <w:lang w:eastAsia="ko-KR"/>
                </w:rPr>
              </m:ctrlPr>
            </m:fPr>
            <m:num>
              <m:r>
                <m:rPr>
                  <m:sty m:val="p"/>
                </m:rPr>
                <w:rPr>
                  <w:rFonts w:ascii="Cambria Math" w:hAnsi="Cambria Math"/>
                  <w:sz w:val="28"/>
                  <w:szCs w:val="28"/>
                  <w:lang w:eastAsia="ko-KR"/>
                </w:rPr>
                <m:t>0,9</m:t>
              </m:r>
            </m:num>
            <m:den>
              <m:r>
                <m:rPr>
                  <m:sty m:val="p"/>
                </m:rPr>
                <w:rPr>
                  <w:rFonts w:ascii="Cambria Math" w:hAnsi="Cambria Math"/>
                  <w:sz w:val="28"/>
                  <w:szCs w:val="28"/>
                  <w:lang w:eastAsia="ko-KR"/>
                </w:rPr>
                <m:t>1,5</m:t>
              </m:r>
            </m:den>
          </m:f>
          <m:r>
            <m:rPr>
              <m:sty m:val="p"/>
            </m:rPr>
            <w:rPr>
              <w:rFonts w:ascii="Cambria Math" w:hAnsi="Cambria Math"/>
              <w:sz w:val="28"/>
              <w:szCs w:val="28"/>
              <w:lang w:eastAsia="ko-KR"/>
            </w:rPr>
            <m:t>*2,67=4,9 т</m:t>
          </m:r>
        </m:oMath>
      </m:oMathPara>
    </w:p>
    <w:p w:rsidR="00BF11AC" w:rsidRPr="00B96072" w:rsidRDefault="00BF11AC" w:rsidP="00B96072">
      <w:pPr>
        <w:spacing w:after="0" w:line="240" w:lineRule="auto"/>
        <w:ind w:firstLine="567"/>
        <w:jc w:val="both"/>
        <w:rPr>
          <w:sz w:val="28"/>
          <w:szCs w:val="28"/>
          <w:lang w:val="ru-RU" w:eastAsia="ko-KR"/>
        </w:rPr>
      </w:pPr>
      <w:r w:rsidRPr="00B96072">
        <w:rPr>
          <w:sz w:val="28"/>
          <w:szCs w:val="28"/>
          <w:lang w:val="ru-RU"/>
        </w:rPr>
        <w:t>3</w:t>
      </w:r>
      <w:r w:rsidRPr="00B96072">
        <w:rPr>
          <w:sz w:val="28"/>
          <w:szCs w:val="28"/>
          <w:lang w:val="ru-RU" w:eastAsia="ko-KR"/>
        </w:rPr>
        <w:t xml:space="preserve">. Число ковшей, необходимых для загрузки кузова автосамосвала по его грузоподъемности рассчитывается с округлением до ближайшего целого.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621"/>
        <w:gridCol w:w="1667"/>
      </w:tblGrid>
      <w:tr w:rsidR="00BF11AC" w:rsidRPr="00B96072" w:rsidTr="008C2F6B">
        <w:tc>
          <w:tcPr>
            <w:tcW w:w="7621" w:type="dxa"/>
            <w:tcBorders>
              <w:top w:val="nil"/>
              <w:left w:val="nil"/>
              <w:bottom w:val="nil"/>
              <w:right w:val="nil"/>
            </w:tcBorders>
          </w:tcPr>
          <w:p w:rsidR="00BF11AC" w:rsidRPr="00B96072" w:rsidRDefault="00BF11AC" w:rsidP="00B96072">
            <w:pPr>
              <w:spacing w:after="0" w:line="240" w:lineRule="auto"/>
              <w:ind w:firstLine="567"/>
              <w:jc w:val="center"/>
              <w:rPr>
                <w:sz w:val="28"/>
                <w:szCs w:val="28"/>
                <w:lang w:eastAsia="ko-KR"/>
              </w:rPr>
            </w:pPr>
            <w:r w:rsidRPr="00B96072">
              <w:rPr>
                <w:sz w:val="28"/>
                <w:szCs w:val="28"/>
                <w:lang w:eastAsia="ko-KR"/>
              </w:rPr>
              <w:object w:dxaOrig="1340" w:dyaOrig="700">
                <v:shape id="_x0000_i1063" type="#_x0000_t75" style="width:64.5pt;height:37.5pt" o:ole="" fillcolor="window">
                  <v:imagedata r:id="rId80" o:title=""/>
                </v:shape>
                <o:OLEObject Type="Embed" ProgID="Equation.3" ShapeID="_x0000_i1063" DrawAspect="Content" ObjectID="_1682408982" r:id="rId81"/>
              </w:object>
            </w:r>
          </w:p>
        </w:tc>
        <w:tc>
          <w:tcPr>
            <w:tcW w:w="1667" w:type="dxa"/>
            <w:tcBorders>
              <w:top w:val="nil"/>
              <w:left w:val="nil"/>
              <w:bottom w:val="nil"/>
              <w:right w:val="nil"/>
            </w:tcBorders>
            <w:vAlign w:val="center"/>
          </w:tcPr>
          <w:p w:rsidR="00BF11AC" w:rsidRPr="00B96072" w:rsidRDefault="00BF11AC" w:rsidP="00B96072">
            <w:pPr>
              <w:spacing w:after="0" w:line="240" w:lineRule="auto"/>
              <w:ind w:firstLine="567"/>
              <w:jc w:val="center"/>
              <w:rPr>
                <w:sz w:val="28"/>
                <w:szCs w:val="28"/>
                <w:lang w:eastAsia="ko-KR"/>
              </w:rPr>
            </w:pPr>
          </w:p>
        </w:tc>
      </w:tr>
    </w:tbl>
    <w:p w:rsidR="00BF11AC" w:rsidRPr="00B96072" w:rsidRDefault="00BF11AC" w:rsidP="00B96072">
      <w:pPr>
        <w:spacing w:after="0" w:line="240" w:lineRule="auto"/>
        <w:ind w:firstLine="567"/>
        <w:jc w:val="both"/>
        <w:rPr>
          <w:sz w:val="28"/>
          <w:szCs w:val="28"/>
          <w:lang w:val="ru-RU" w:eastAsia="ko-KR"/>
        </w:rPr>
      </w:pPr>
      <w:r w:rsidRPr="00B96072">
        <w:rPr>
          <w:sz w:val="28"/>
          <w:szCs w:val="28"/>
          <w:lang w:val="ru-RU" w:eastAsia="ko-KR"/>
        </w:rPr>
        <w:t xml:space="preserve">где </w:t>
      </w:r>
      <w:r w:rsidRPr="00B96072">
        <w:rPr>
          <w:sz w:val="28"/>
          <w:szCs w:val="28"/>
          <w:lang w:eastAsia="ko-KR"/>
        </w:rPr>
        <w:t>Q</w:t>
      </w:r>
      <w:r w:rsidRPr="00B96072">
        <w:rPr>
          <w:sz w:val="28"/>
          <w:szCs w:val="28"/>
          <w:lang w:val="ru-RU" w:eastAsia="ko-KR"/>
        </w:rPr>
        <w:t xml:space="preserve"> - грузоподъемность автосамосвала по технической характеристике, (25 т).</w:t>
      </w:r>
    </w:p>
    <w:p w:rsidR="00E5122B" w:rsidRPr="00B96072" w:rsidRDefault="00BF11AC" w:rsidP="00B96072">
      <w:pPr>
        <w:spacing w:after="0" w:line="240" w:lineRule="auto"/>
        <w:ind w:firstLine="567"/>
        <w:jc w:val="both"/>
        <w:rPr>
          <w:sz w:val="28"/>
          <w:szCs w:val="28"/>
          <w:lang w:val="ru-RU" w:eastAsia="ko-KR"/>
        </w:rPr>
      </w:pPr>
      <w:r w:rsidRPr="00B96072">
        <w:rPr>
          <w:sz w:val="28"/>
          <w:szCs w:val="28"/>
          <w:lang w:val="ru-RU" w:eastAsia="ko-KR"/>
        </w:rPr>
        <w:t xml:space="preserve">Исходя из того, что для каждого типа экскавируемых пород масса в ковше различная, соответственно и число ковшей необходимых для погрузки автосамосвала неодинаково. </w:t>
      </w:r>
      <w:r w:rsidR="00E5122B" w:rsidRPr="00B96072">
        <w:rPr>
          <w:sz w:val="28"/>
          <w:szCs w:val="28"/>
          <w:lang w:val="ru-RU" w:eastAsia="ko-KR"/>
        </w:rPr>
        <w:t>Ч</w:t>
      </w:r>
      <w:r w:rsidRPr="00B96072">
        <w:rPr>
          <w:sz w:val="28"/>
          <w:szCs w:val="28"/>
          <w:lang w:val="ru-RU" w:eastAsia="ko-KR"/>
        </w:rPr>
        <w:t>исло ковшей принимается</w:t>
      </w:r>
      <w:r w:rsidR="00E5122B" w:rsidRPr="00B96072">
        <w:rPr>
          <w:sz w:val="28"/>
          <w:szCs w:val="28"/>
          <w:lang w:val="ru-RU" w:eastAsia="ko-KR"/>
        </w:rPr>
        <w:t>:</w:t>
      </w:r>
    </w:p>
    <w:p w:rsidR="00E5122B" w:rsidRPr="00B96072" w:rsidRDefault="00E5122B" w:rsidP="00B96072">
      <w:pPr>
        <w:spacing w:after="0" w:line="240" w:lineRule="auto"/>
        <w:ind w:firstLine="567"/>
        <w:jc w:val="both"/>
        <w:rPr>
          <w:sz w:val="28"/>
          <w:szCs w:val="28"/>
          <w:lang w:val="ru-RU" w:eastAsia="ko-KR"/>
        </w:rPr>
      </w:pPr>
      <w:r w:rsidRPr="00B96072">
        <w:rPr>
          <w:sz w:val="28"/>
          <w:szCs w:val="28"/>
          <w:lang w:val="ru-RU" w:eastAsia="ko-KR"/>
        </w:rPr>
        <w:t xml:space="preserve">Для ПРС  </w:t>
      </w:r>
      <w:r w:rsidRPr="00B96072">
        <w:rPr>
          <w:sz w:val="28"/>
          <w:szCs w:val="28"/>
          <w:lang w:eastAsia="ko-KR"/>
        </w:rPr>
        <w:t>n</w:t>
      </w:r>
      <w:r w:rsidRPr="00B96072">
        <w:rPr>
          <w:sz w:val="28"/>
          <w:szCs w:val="28"/>
          <w:vertAlign w:val="subscript"/>
          <w:lang w:eastAsia="ko-KR"/>
        </w:rPr>
        <w:t>k</w:t>
      </w:r>
      <w:r w:rsidRPr="00B96072">
        <w:rPr>
          <w:sz w:val="28"/>
          <w:szCs w:val="28"/>
          <w:lang w:val="ru-RU" w:eastAsia="ko-KR"/>
        </w:rPr>
        <w:t>= 6;</w:t>
      </w:r>
    </w:p>
    <w:p w:rsidR="00E5122B" w:rsidRPr="00B96072" w:rsidRDefault="00E5122B" w:rsidP="00B96072">
      <w:pPr>
        <w:spacing w:after="0" w:line="240" w:lineRule="auto"/>
        <w:ind w:firstLine="567"/>
        <w:jc w:val="both"/>
        <w:rPr>
          <w:sz w:val="28"/>
          <w:szCs w:val="28"/>
          <w:lang w:val="ru-RU" w:eastAsia="ko-KR"/>
        </w:rPr>
      </w:pPr>
      <w:r w:rsidRPr="00B96072">
        <w:rPr>
          <w:sz w:val="28"/>
          <w:szCs w:val="28"/>
          <w:lang w:val="ru-RU" w:eastAsia="ko-KR"/>
        </w:rPr>
        <w:t xml:space="preserve">Для рыхлых вскрышных пород </w:t>
      </w:r>
      <w:r w:rsidRPr="00B96072">
        <w:rPr>
          <w:sz w:val="28"/>
          <w:szCs w:val="28"/>
          <w:lang w:eastAsia="ko-KR"/>
        </w:rPr>
        <w:t>n</w:t>
      </w:r>
      <w:r w:rsidRPr="00B96072">
        <w:rPr>
          <w:sz w:val="28"/>
          <w:szCs w:val="28"/>
          <w:vertAlign w:val="subscript"/>
          <w:lang w:eastAsia="ko-KR"/>
        </w:rPr>
        <w:t>k</w:t>
      </w:r>
      <w:r w:rsidRPr="00B96072">
        <w:rPr>
          <w:sz w:val="28"/>
          <w:szCs w:val="28"/>
          <w:lang w:val="ru-RU" w:eastAsia="ko-KR"/>
        </w:rPr>
        <w:t>= 6;</w:t>
      </w:r>
    </w:p>
    <w:p w:rsidR="00E5122B" w:rsidRPr="00B96072" w:rsidRDefault="00E5122B" w:rsidP="00B96072">
      <w:pPr>
        <w:spacing w:after="0" w:line="240" w:lineRule="auto"/>
        <w:ind w:firstLine="567"/>
        <w:jc w:val="both"/>
        <w:rPr>
          <w:sz w:val="28"/>
          <w:szCs w:val="28"/>
          <w:lang w:val="ru-RU" w:eastAsia="ko-KR"/>
        </w:rPr>
      </w:pPr>
      <w:r w:rsidRPr="00B96072">
        <w:rPr>
          <w:sz w:val="28"/>
          <w:szCs w:val="28"/>
          <w:lang w:val="ru-RU" w:eastAsia="ko-KR"/>
        </w:rPr>
        <w:t xml:space="preserve">Для скальных вскрышных пород </w:t>
      </w:r>
      <w:r w:rsidRPr="00B96072">
        <w:rPr>
          <w:sz w:val="28"/>
          <w:szCs w:val="28"/>
          <w:lang w:eastAsia="ko-KR"/>
        </w:rPr>
        <w:t>n</w:t>
      </w:r>
      <w:r w:rsidRPr="00B96072">
        <w:rPr>
          <w:sz w:val="28"/>
          <w:szCs w:val="28"/>
          <w:vertAlign w:val="subscript"/>
          <w:lang w:eastAsia="ko-KR"/>
        </w:rPr>
        <w:t>k</w:t>
      </w:r>
      <w:r w:rsidRPr="00B96072">
        <w:rPr>
          <w:sz w:val="28"/>
          <w:szCs w:val="28"/>
          <w:lang w:val="ru-RU" w:eastAsia="ko-KR"/>
        </w:rPr>
        <w:t>= 5;</w:t>
      </w:r>
    </w:p>
    <w:p w:rsidR="00E5122B" w:rsidRPr="00B96072" w:rsidRDefault="00E5122B" w:rsidP="00B96072">
      <w:pPr>
        <w:spacing w:after="0" w:line="240" w:lineRule="auto"/>
        <w:ind w:firstLine="567"/>
        <w:jc w:val="both"/>
        <w:rPr>
          <w:sz w:val="28"/>
          <w:szCs w:val="28"/>
          <w:lang w:val="ru-RU" w:eastAsia="ko-KR"/>
        </w:rPr>
      </w:pPr>
      <w:r w:rsidRPr="00B96072">
        <w:rPr>
          <w:sz w:val="28"/>
          <w:szCs w:val="28"/>
          <w:lang w:val="ru-RU" w:eastAsia="ko-KR"/>
        </w:rPr>
        <w:t>Для руды в период 202</w:t>
      </w:r>
      <w:r w:rsidR="00885CAC">
        <w:rPr>
          <w:sz w:val="28"/>
          <w:szCs w:val="28"/>
          <w:lang w:val="ru-RU" w:eastAsia="ko-KR"/>
        </w:rPr>
        <w:t>3</w:t>
      </w:r>
      <w:r w:rsidRPr="00B96072">
        <w:rPr>
          <w:sz w:val="28"/>
          <w:szCs w:val="28"/>
          <w:lang w:val="ru-RU" w:eastAsia="ko-KR"/>
        </w:rPr>
        <w:t>-202</w:t>
      </w:r>
      <w:r w:rsidR="00885CAC">
        <w:rPr>
          <w:sz w:val="28"/>
          <w:szCs w:val="28"/>
          <w:lang w:val="ru-RU" w:eastAsia="ko-KR"/>
        </w:rPr>
        <w:t>9</w:t>
      </w:r>
      <w:r w:rsidRPr="00B96072">
        <w:rPr>
          <w:sz w:val="28"/>
          <w:szCs w:val="28"/>
          <w:lang w:val="ru-RU" w:eastAsia="ko-KR"/>
        </w:rPr>
        <w:t xml:space="preserve"> г.г. </w:t>
      </w:r>
      <w:r w:rsidRPr="00B96072">
        <w:rPr>
          <w:sz w:val="28"/>
          <w:szCs w:val="28"/>
          <w:lang w:eastAsia="ko-KR"/>
        </w:rPr>
        <w:t>n</w:t>
      </w:r>
      <w:r w:rsidRPr="00B96072">
        <w:rPr>
          <w:sz w:val="28"/>
          <w:szCs w:val="28"/>
          <w:vertAlign w:val="subscript"/>
          <w:lang w:eastAsia="ko-KR"/>
        </w:rPr>
        <w:t>k</w:t>
      </w:r>
      <w:r w:rsidRPr="00B96072">
        <w:rPr>
          <w:sz w:val="28"/>
          <w:szCs w:val="28"/>
          <w:lang w:val="ru-RU" w:eastAsia="ko-KR"/>
        </w:rPr>
        <w:t>= 5;</w:t>
      </w:r>
    </w:p>
    <w:p w:rsidR="00E5122B" w:rsidRPr="00B96072" w:rsidRDefault="00E5122B" w:rsidP="00B96072">
      <w:pPr>
        <w:spacing w:after="0" w:line="240" w:lineRule="auto"/>
        <w:ind w:firstLine="567"/>
        <w:jc w:val="both"/>
        <w:rPr>
          <w:sz w:val="28"/>
          <w:szCs w:val="28"/>
          <w:lang w:val="ru-RU" w:eastAsia="ko-KR"/>
        </w:rPr>
      </w:pPr>
      <w:r w:rsidRPr="00B96072">
        <w:rPr>
          <w:sz w:val="28"/>
          <w:szCs w:val="28"/>
          <w:lang w:val="ru-RU" w:eastAsia="ko-KR"/>
        </w:rPr>
        <w:t xml:space="preserve">Для руды в период </w:t>
      </w:r>
      <w:r w:rsidR="00885CAC">
        <w:rPr>
          <w:sz w:val="28"/>
          <w:szCs w:val="28"/>
          <w:lang w:val="ru-RU" w:eastAsia="ko-KR"/>
        </w:rPr>
        <w:t>2030</w:t>
      </w:r>
      <w:r w:rsidRPr="00B96072">
        <w:rPr>
          <w:sz w:val="28"/>
          <w:szCs w:val="28"/>
          <w:lang w:val="ru-RU" w:eastAsia="ko-KR"/>
        </w:rPr>
        <w:t xml:space="preserve"> г. </w:t>
      </w:r>
      <w:r w:rsidRPr="00B96072">
        <w:rPr>
          <w:sz w:val="28"/>
          <w:szCs w:val="28"/>
          <w:lang w:eastAsia="ko-KR"/>
        </w:rPr>
        <w:t>n</w:t>
      </w:r>
      <w:r w:rsidRPr="00B96072">
        <w:rPr>
          <w:sz w:val="28"/>
          <w:szCs w:val="28"/>
          <w:vertAlign w:val="subscript"/>
          <w:lang w:eastAsia="ko-KR"/>
        </w:rPr>
        <w:t>k</w:t>
      </w:r>
      <w:r w:rsidRPr="00B96072">
        <w:rPr>
          <w:sz w:val="28"/>
          <w:szCs w:val="28"/>
          <w:lang w:val="ru-RU" w:eastAsia="ko-KR"/>
        </w:rPr>
        <w:t>= 5;</w:t>
      </w:r>
    </w:p>
    <w:p w:rsidR="00E5122B" w:rsidRPr="00B96072" w:rsidRDefault="00E5122B" w:rsidP="00B96072">
      <w:pPr>
        <w:spacing w:after="0" w:line="240" w:lineRule="auto"/>
        <w:ind w:firstLine="567"/>
        <w:jc w:val="both"/>
        <w:rPr>
          <w:sz w:val="28"/>
          <w:szCs w:val="28"/>
          <w:lang w:val="ru-RU" w:eastAsia="ko-KR"/>
        </w:rPr>
      </w:pPr>
      <w:r w:rsidRPr="00B96072">
        <w:rPr>
          <w:sz w:val="28"/>
          <w:szCs w:val="28"/>
          <w:lang w:val="ru-RU" w:eastAsia="ko-KR"/>
        </w:rPr>
        <w:t>Для руды в период 203</w:t>
      </w:r>
      <w:r w:rsidR="00885CAC">
        <w:rPr>
          <w:sz w:val="28"/>
          <w:szCs w:val="28"/>
          <w:lang w:val="ru-RU" w:eastAsia="ko-KR"/>
        </w:rPr>
        <w:t>1</w:t>
      </w:r>
      <w:r w:rsidRPr="00B96072">
        <w:rPr>
          <w:sz w:val="28"/>
          <w:szCs w:val="28"/>
          <w:lang w:val="ru-RU" w:eastAsia="ko-KR"/>
        </w:rPr>
        <w:t xml:space="preserve">-2046 г.г. </w:t>
      </w:r>
      <w:r w:rsidRPr="00B96072">
        <w:rPr>
          <w:sz w:val="28"/>
          <w:szCs w:val="28"/>
          <w:lang w:eastAsia="ko-KR"/>
        </w:rPr>
        <w:t>n</w:t>
      </w:r>
      <w:r w:rsidRPr="00B96072">
        <w:rPr>
          <w:sz w:val="28"/>
          <w:szCs w:val="28"/>
          <w:vertAlign w:val="subscript"/>
          <w:lang w:eastAsia="ko-KR"/>
        </w:rPr>
        <w:t>k</w:t>
      </w:r>
      <w:r w:rsidRPr="00B96072">
        <w:rPr>
          <w:sz w:val="28"/>
          <w:szCs w:val="28"/>
          <w:lang w:val="ru-RU" w:eastAsia="ko-KR"/>
        </w:rPr>
        <w:t>= 5.</w:t>
      </w:r>
    </w:p>
    <w:p w:rsidR="00BF11AC" w:rsidRPr="00B96072" w:rsidRDefault="00BF11AC" w:rsidP="00B96072">
      <w:pPr>
        <w:spacing w:after="0" w:line="240" w:lineRule="auto"/>
        <w:ind w:firstLine="567"/>
        <w:jc w:val="both"/>
        <w:rPr>
          <w:sz w:val="28"/>
          <w:szCs w:val="28"/>
          <w:lang w:val="ru-RU" w:eastAsia="ko-KR"/>
        </w:rPr>
      </w:pPr>
      <w:r w:rsidRPr="00B96072">
        <w:rPr>
          <w:sz w:val="28"/>
          <w:szCs w:val="28"/>
          <w:lang w:val="ru-RU" w:eastAsia="ko-KR"/>
        </w:rPr>
        <w:t xml:space="preserve">4. Масса </w:t>
      </w:r>
      <w:r w:rsidR="00E5122B" w:rsidRPr="00B96072">
        <w:rPr>
          <w:sz w:val="28"/>
          <w:szCs w:val="28"/>
          <w:lang w:val="ru-RU" w:eastAsia="ko-KR"/>
        </w:rPr>
        <w:t>руды</w:t>
      </w:r>
      <w:r w:rsidRPr="00B96072">
        <w:rPr>
          <w:sz w:val="28"/>
          <w:szCs w:val="28"/>
          <w:lang w:val="ru-RU" w:eastAsia="ko-KR"/>
        </w:rPr>
        <w:t xml:space="preserve"> и вскрышных пород, загружаемой экскаватором в кузов автосамосвала.</w:t>
      </w:r>
    </w:p>
    <w:p w:rsidR="00BF11AC" w:rsidRPr="00B96072" w:rsidRDefault="00BF11AC" w:rsidP="00B96072">
      <w:pPr>
        <w:spacing w:after="0" w:line="240" w:lineRule="auto"/>
        <w:ind w:firstLine="567"/>
        <w:jc w:val="both"/>
        <w:rPr>
          <w:sz w:val="28"/>
          <w:szCs w:val="28"/>
          <w:lang w:val="ru-RU" w:eastAsia="ko-KR"/>
        </w:rPr>
      </w:pPr>
      <w:r w:rsidRPr="00B96072">
        <w:rPr>
          <w:sz w:val="28"/>
          <w:szCs w:val="28"/>
          <w:lang w:val="ru-RU" w:eastAsia="ko-KR"/>
        </w:rPr>
        <w:t>Так как число ковшей и установленная масса угля и вскрышных пород различны, то соответственно и масса угля и вскрышных пород загружаемая экскаватором в кузов автосамосвала будет отличаться.</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479"/>
        <w:gridCol w:w="1809"/>
      </w:tblGrid>
      <w:tr w:rsidR="00BF11AC" w:rsidRPr="00B96072" w:rsidTr="008C2F6B">
        <w:tc>
          <w:tcPr>
            <w:tcW w:w="7479" w:type="dxa"/>
            <w:tcBorders>
              <w:top w:val="nil"/>
              <w:left w:val="nil"/>
              <w:bottom w:val="nil"/>
              <w:right w:val="nil"/>
            </w:tcBorders>
            <w:vAlign w:val="center"/>
          </w:tcPr>
          <w:p w:rsidR="00BF11AC" w:rsidRPr="00B96072" w:rsidRDefault="00BF11AC" w:rsidP="00B96072">
            <w:pPr>
              <w:spacing w:after="0" w:line="240" w:lineRule="auto"/>
              <w:ind w:firstLine="567"/>
              <w:jc w:val="center"/>
              <w:rPr>
                <w:sz w:val="28"/>
                <w:szCs w:val="28"/>
                <w:lang w:eastAsia="ko-KR"/>
              </w:rPr>
            </w:pPr>
            <w:r w:rsidRPr="00B96072">
              <w:rPr>
                <w:sz w:val="28"/>
                <w:szCs w:val="28"/>
                <w:lang w:val="ru-RU" w:eastAsia="ko-KR"/>
              </w:rPr>
              <w:t xml:space="preserve">   </w:t>
            </w:r>
            <w:r w:rsidRPr="00B96072">
              <w:rPr>
                <w:position w:val="-14"/>
                <w:sz w:val="28"/>
                <w:szCs w:val="28"/>
                <w:lang w:eastAsia="ko-KR"/>
              </w:rPr>
              <w:object w:dxaOrig="1600" w:dyaOrig="380">
                <v:shape id="_x0000_i1064" type="#_x0000_t75" style="width:81.75pt;height:17.25pt" o:ole="" fillcolor="window">
                  <v:imagedata r:id="rId82" o:title=""/>
                </v:shape>
                <o:OLEObject Type="Embed" ProgID="Equation.3" ShapeID="_x0000_i1064" DrawAspect="Content" ObjectID="_1682408983" r:id="rId83"/>
              </w:object>
            </w:r>
          </w:p>
        </w:tc>
        <w:tc>
          <w:tcPr>
            <w:tcW w:w="1809" w:type="dxa"/>
            <w:tcBorders>
              <w:top w:val="nil"/>
              <w:left w:val="nil"/>
              <w:bottom w:val="nil"/>
              <w:right w:val="nil"/>
            </w:tcBorders>
            <w:vAlign w:val="center"/>
          </w:tcPr>
          <w:p w:rsidR="00BF11AC" w:rsidRPr="00B96072" w:rsidRDefault="00BF11AC" w:rsidP="00B96072">
            <w:pPr>
              <w:spacing w:after="0" w:line="240" w:lineRule="auto"/>
              <w:ind w:firstLine="567"/>
              <w:jc w:val="right"/>
              <w:rPr>
                <w:sz w:val="28"/>
                <w:szCs w:val="28"/>
                <w:lang w:eastAsia="ko-KR"/>
              </w:rPr>
            </w:pPr>
          </w:p>
          <w:p w:rsidR="00BF11AC" w:rsidRPr="00B96072" w:rsidRDefault="00BF11AC" w:rsidP="00B96072">
            <w:pPr>
              <w:spacing w:after="0" w:line="240" w:lineRule="auto"/>
              <w:ind w:firstLine="567"/>
              <w:jc w:val="right"/>
              <w:rPr>
                <w:sz w:val="28"/>
                <w:szCs w:val="28"/>
                <w:lang w:eastAsia="ko-KR"/>
              </w:rPr>
            </w:pPr>
          </w:p>
        </w:tc>
      </w:tr>
    </w:tbl>
    <w:p w:rsidR="00E5122B" w:rsidRPr="00B96072" w:rsidRDefault="00E5122B" w:rsidP="00B96072">
      <w:pPr>
        <w:spacing w:after="0" w:line="240" w:lineRule="auto"/>
        <w:ind w:firstLine="567"/>
        <w:jc w:val="both"/>
        <w:rPr>
          <w:sz w:val="28"/>
          <w:szCs w:val="28"/>
          <w:lang w:val="ru-RU" w:eastAsia="ko-KR"/>
        </w:rPr>
      </w:pPr>
      <w:r w:rsidRPr="00B96072">
        <w:rPr>
          <w:sz w:val="28"/>
          <w:szCs w:val="28"/>
          <w:lang w:val="ru-RU" w:eastAsia="ko-KR"/>
        </w:rPr>
        <w:t xml:space="preserve">Для ПРС  </w:t>
      </w:r>
      <w:r w:rsidRPr="00B96072">
        <w:rPr>
          <w:sz w:val="28"/>
          <w:szCs w:val="28"/>
          <w:lang w:eastAsia="ko-KR"/>
        </w:rPr>
        <w:t>Q</w:t>
      </w:r>
      <w:r w:rsidRPr="00B96072">
        <w:rPr>
          <w:sz w:val="28"/>
          <w:szCs w:val="28"/>
          <w:vertAlign w:val="subscript"/>
          <w:lang w:eastAsia="ko-KR"/>
        </w:rPr>
        <w:t>p</w:t>
      </w:r>
      <w:r w:rsidRPr="00B96072">
        <w:rPr>
          <w:sz w:val="28"/>
          <w:szCs w:val="28"/>
          <w:lang w:val="ru-RU" w:eastAsia="ko-KR"/>
        </w:rPr>
        <w:t xml:space="preserve"> = </w:t>
      </w:r>
      <w:r w:rsidR="00F132C4" w:rsidRPr="00B96072">
        <w:rPr>
          <w:sz w:val="28"/>
          <w:szCs w:val="28"/>
          <w:lang w:val="ru-RU" w:eastAsia="ko-KR"/>
        </w:rPr>
        <w:t>26,4 т</w:t>
      </w:r>
      <w:r w:rsidRPr="00B96072">
        <w:rPr>
          <w:sz w:val="28"/>
          <w:szCs w:val="28"/>
          <w:lang w:val="ru-RU" w:eastAsia="ko-KR"/>
        </w:rPr>
        <w:t>;</w:t>
      </w:r>
    </w:p>
    <w:p w:rsidR="00E5122B" w:rsidRPr="00B96072" w:rsidRDefault="00E5122B" w:rsidP="00B96072">
      <w:pPr>
        <w:spacing w:after="0" w:line="240" w:lineRule="auto"/>
        <w:ind w:firstLine="567"/>
        <w:jc w:val="both"/>
        <w:rPr>
          <w:sz w:val="28"/>
          <w:szCs w:val="28"/>
          <w:lang w:val="ru-RU" w:eastAsia="ko-KR"/>
        </w:rPr>
      </w:pPr>
      <w:r w:rsidRPr="00B96072">
        <w:rPr>
          <w:sz w:val="28"/>
          <w:szCs w:val="28"/>
          <w:lang w:val="ru-RU" w:eastAsia="ko-KR"/>
        </w:rPr>
        <w:t xml:space="preserve">Для рыхлых вскрышных пород </w:t>
      </w:r>
      <w:r w:rsidRPr="00B96072">
        <w:rPr>
          <w:sz w:val="28"/>
          <w:szCs w:val="28"/>
          <w:lang w:eastAsia="ko-KR"/>
        </w:rPr>
        <w:t>Q</w:t>
      </w:r>
      <w:r w:rsidRPr="00B96072">
        <w:rPr>
          <w:sz w:val="28"/>
          <w:szCs w:val="28"/>
          <w:vertAlign w:val="subscript"/>
          <w:lang w:eastAsia="ko-KR"/>
        </w:rPr>
        <w:t>p</w:t>
      </w:r>
      <w:r w:rsidRPr="00B96072">
        <w:rPr>
          <w:sz w:val="28"/>
          <w:szCs w:val="28"/>
          <w:lang w:val="ru-RU" w:eastAsia="ko-KR"/>
        </w:rPr>
        <w:t xml:space="preserve"> = </w:t>
      </w:r>
      <w:r w:rsidR="00AB28CB" w:rsidRPr="00B96072">
        <w:rPr>
          <w:sz w:val="28"/>
          <w:szCs w:val="28"/>
          <w:lang w:val="ru-RU" w:eastAsia="ko-KR"/>
        </w:rPr>
        <w:t>24,</w:t>
      </w:r>
      <w:r w:rsidRPr="00B96072">
        <w:rPr>
          <w:sz w:val="28"/>
          <w:szCs w:val="28"/>
          <w:lang w:val="ru-RU" w:eastAsia="ko-KR"/>
        </w:rPr>
        <w:t>6</w:t>
      </w:r>
      <w:r w:rsidR="008C2F6B" w:rsidRPr="00B96072">
        <w:rPr>
          <w:sz w:val="28"/>
          <w:szCs w:val="28"/>
          <w:lang w:val="ru-RU" w:eastAsia="ko-KR"/>
        </w:rPr>
        <w:t xml:space="preserve"> т</w:t>
      </w:r>
      <w:r w:rsidRPr="00B96072">
        <w:rPr>
          <w:sz w:val="28"/>
          <w:szCs w:val="28"/>
          <w:lang w:val="ru-RU" w:eastAsia="ko-KR"/>
        </w:rPr>
        <w:t>;</w:t>
      </w:r>
    </w:p>
    <w:p w:rsidR="00E5122B" w:rsidRPr="00B96072" w:rsidRDefault="00E5122B" w:rsidP="00B96072">
      <w:pPr>
        <w:spacing w:after="0" w:line="240" w:lineRule="auto"/>
        <w:ind w:firstLine="567"/>
        <w:jc w:val="both"/>
        <w:rPr>
          <w:sz w:val="28"/>
          <w:szCs w:val="28"/>
          <w:lang w:val="ru-RU" w:eastAsia="ko-KR"/>
        </w:rPr>
      </w:pPr>
      <w:r w:rsidRPr="00B96072">
        <w:rPr>
          <w:sz w:val="28"/>
          <w:szCs w:val="28"/>
          <w:lang w:val="ru-RU" w:eastAsia="ko-KR"/>
        </w:rPr>
        <w:t xml:space="preserve">Для скальных вскрышных пород </w:t>
      </w:r>
      <w:r w:rsidRPr="00B96072">
        <w:rPr>
          <w:sz w:val="28"/>
          <w:szCs w:val="28"/>
          <w:lang w:eastAsia="ko-KR"/>
        </w:rPr>
        <w:t>Q</w:t>
      </w:r>
      <w:r w:rsidRPr="00B96072">
        <w:rPr>
          <w:sz w:val="28"/>
          <w:szCs w:val="28"/>
          <w:vertAlign w:val="subscript"/>
          <w:lang w:eastAsia="ko-KR"/>
        </w:rPr>
        <w:t>p</w:t>
      </w:r>
      <w:r w:rsidRPr="00B96072">
        <w:rPr>
          <w:sz w:val="28"/>
          <w:szCs w:val="28"/>
          <w:lang w:val="ru-RU" w:eastAsia="ko-KR"/>
        </w:rPr>
        <w:t xml:space="preserve"> = </w:t>
      </w:r>
      <w:r w:rsidR="00AB28CB" w:rsidRPr="00B96072">
        <w:rPr>
          <w:sz w:val="28"/>
          <w:szCs w:val="28"/>
          <w:lang w:val="ru-RU" w:eastAsia="ko-KR"/>
        </w:rPr>
        <w:t>2</w:t>
      </w:r>
      <w:r w:rsidRPr="00B96072">
        <w:rPr>
          <w:sz w:val="28"/>
          <w:szCs w:val="28"/>
          <w:lang w:val="ru-RU" w:eastAsia="ko-KR"/>
        </w:rPr>
        <w:t>5</w:t>
      </w:r>
      <w:r w:rsidR="00AB28CB" w:rsidRPr="00B96072">
        <w:rPr>
          <w:sz w:val="28"/>
          <w:szCs w:val="28"/>
          <w:lang w:val="ru-RU" w:eastAsia="ko-KR"/>
        </w:rPr>
        <w:t>,5</w:t>
      </w:r>
      <w:r w:rsidR="008C2F6B" w:rsidRPr="00B96072">
        <w:rPr>
          <w:sz w:val="28"/>
          <w:szCs w:val="28"/>
          <w:lang w:val="ru-RU" w:eastAsia="ko-KR"/>
        </w:rPr>
        <w:t xml:space="preserve"> т</w:t>
      </w:r>
      <w:r w:rsidRPr="00B96072">
        <w:rPr>
          <w:sz w:val="28"/>
          <w:szCs w:val="28"/>
          <w:lang w:val="ru-RU" w:eastAsia="ko-KR"/>
        </w:rPr>
        <w:t>;</w:t>
      </w:r>
    </w:p>
    <w:p w:rsidR="00E5122B" w:rsidRPr="00B96072" w:rsidRDefault="00E5122B" w:rsidP="00B96072">
      <w:pPr>
        <w:spacing w:after="0" w:line="240" w:lineRule="auto"/>
        <w:ind w:firstLine="567"/>
        <w:jc w:val="both"/>
        <w:rPr>
          <w:sz w:val="28"/>
          <w:szCs w:val="28"/>
          <w:lang w:val="ru-RU" w:eastAsia="ko-KR"/>
        </w:rPr>
      </w:pPr>
      <w:r w:rsidRPr="00B96072">
        <w:rPr>
          <w:sz w:val="28"/>
          <w:szCs w:val="28"/>
          <w:lang w:val="ru-RU" w:eastAsia="ko-KR"/>
        </w:rPr>
        <w:t>Для руды в период 202</w:t>
      </w:r>
      <w:r w:rsidR="00885CAC">
        <w:rPr>
          <w:sz w:val="28"/>
          <w:szCs w:val="28"/>
          <w:lang w:val="ru-RU" w:eastAsia="ko-KR"/>
        </w:rPr>
        <w:t>3</w:t>
      </w:r>
      <w:r w:rsidRPr="00B96072">
        <w:rPr>
          <w:sz w:val="28"/>
          <w:szCs w:val="28"/>
          <w:lang w:val="ru-RU" w:eastAsia="ko-KR"/>
        </w:rPr>
        <w:t>-202</w:t>
      </w:r>
      <w:r w:rsidR="00885CAC">
        <w:rPr>
          <w:sz w:val="28"/>
          <w:szCs w:val="28"/>
          <w:lang w:val="ru-RU" w:eastAsia="ko-KR"/>
        </w:rPr>
        <w:t>9</w:t>
      </w:r>
      <w:r w:rsidRPr="00B96072">
        <w:rPr>
          <w:sz w:val="28"/>
          <w:szCs w:val="28"/>
          <w:lang w:val="ru-RU" w:eastAsia="ko-KR"/>
        </w:rPr>
        <w:t xml:space="preserve"> г.г. </w:t>
      </w:r>
      <w:r w:rsidRPr="00B96072">
        <w:rPr>
          <w:sz w:val="28"/>
          <w:szCs w:val="28"/>
          <w:lang w:eastAsia="ko-KR"/>
        </w:rPr>
        <w:t>Q</w:t>
      </w:r>
      <w:r w:rsidRPr="00B96072">
        <w:rPr>
          <w:sz w:val="28"/>
          <w:szCs w:val="28"/>
          <w:vertAlign w:val="subscript"/>
          <w:lang w:eastAsia="ko-KR"/>
        </w:rPr>
        <w:t>p</w:t>
      </w:r>
      <w:r w:rsidRPr="00B96072">
        <w:rPr>
          <w:sz w:val="28"/>
          <w:szCs w:val="28"/>
          <w:lang w:val="ru-RU" w:eastAsia="ko-KR"/>
        </w:rPr>
        <w:t xml:space="preserve"> = </w:t>
      </w:r>
      <w:r w:rsidR="00AB28CB" w:rsidRPr="00B96072">
        <w:rPr>
          <w:sz w:val="28"/>
          <w:szCs w:val="28"/>
          <w:lang w:val="ru-RU" w:eastAsia="ko-KR"/>
        </w:rPr>
        <w:t>22,</w:t>
      </w:r>
      <w:r w:rsidRPr="00B96072">
        <w:rPr>
          <w:sz w:val="28"/>
          <w:szCs w:val="28"/>
          <w:lang w:val="ru-RU" w:eastAsia="ko-KR"/>
        </w:rPr>
        <w:t>5</w:t>
      </w:r>
      <w:r w:rsidR="008C2F6B" w:rsidRPr="00B96072">
        <w:rPr>
          <w:sz w:val="28"/>
          <w:szCs w:val="28"/>
          <w:lang w:val="ru-RU" w:eastAsia="ko-KR"/>
        </w:rPr>
        <w:t xml:space="preserve"> т</w:t>
      </w:r>
      <w:r w:rsidRPr="00B96072">
        <w:rPr>
          <w:sz w:val="28"/>
          <w:szCs w:val="28"/>
          <w:lang w:val="ru-RU" w:eastAsia="ko-KR"/>
        </w:rPr>
        <w:t>;</w:t>
      </w:r>
    </w:p>
    <w:p w:rsidR="00E5122B" w:rsidRPr="00B96072" w:rsidRDefault="00E5122B" w:rsidP="00B96072">
      <w:pPr>
        <w:spacing w:after="0" w:line="240" w:lineRule="auto"/>
        <w:ind w:firstLine="567"/>
        <w:jc w:val="both"/>
        <w:rPr>
          <w:sz w:val="28"/>
          <w:szCs w:val="28"/>
          <w:lang w:val="ru-RU" w:eastAsia="ko-KR"/>
        </w:rPr>
      </w:pPr>
      <w:r w:rsidRPr="00B96072">
        <w:rPr>
          <w:sz w:val="28"/>
          <w:szCs w:val="28"/>
          <w:lang w:val="ru-RU" w:eastAsia="ko-KR"/>
        </w:rPr>
        <w:t xml:space="preserve">Для руды в период </w:t>
      </w:r>
      <w:r w:rsidR="00885CAC">
        <w:rPr>
          <w:sz w:val="28"/>
          <w:szCs w:val="28"/>
          <w:lang w:val="ru-RU" w:eastAsia="ko-KR"/>
        </w:rPr>
        <w:t xml:space="preserve">2030 </w:t>
      </w:r>
      <w:r w:rsidRPr="00B96072">
        <w:rPr>
          <w:sz w:val="28"/>
          <w:szCs w:val="28"/>
          <w:lang w:val="ru-RU" w:eastAsia="ko-KR"/>
        </w:rPr>
        <w:t xml:space="preserve">г. </w:t>
      </w:r>
      <w:r w:rsidRPr="00B96072">
        <w:rPr>
          <w:sz w:val="28"/>
          <w:szCs w:val="28"/>
          <w:lang w:eastAsia="ko-KR"/>
        </w:rPr>
        <w:t>Q</w:t>
      </w:r>
      <w:r w:rsidRPr="00B96072">
        <w:rPr>
          <w:sz w:val="28"/>
          <w:szCs w:val="28"/>
          <w:vertAlign w:val="subscript"/>
          <w:lang w:eastAsia="ko-KR"/>
        </w:rPr>
        <w:t>p</w:t>
      </w:r>
      <w:r w:rsidRPr="00B96072">
        <w:rPr>
          <w:sz w:val="28"/>
          <w:szCs w:val="28"/>
          <w:lang w:val="ru-RU" w:eastAsia="ko-KR"/>
        </w:rPr>
        <w:t xml:space="preserve"> = </w:t>
      </w:r>
      <w:r w:rsidR="00AB28CB" w:rsidRPr="00B96072">
        <w:rPr>
          <w:sz w:val="28"/>
          <w:szCs w:val="28"/>
          <w:lang w:val="ru-RU" w:eastAsia="ko-KR"/>
        </w:rPr>
        <w:t>23,</w:t>
      </w:r>
      <w:r w:rsidRPr="00B96072">
        <w:rPr>
          <w:sz w:val="28"/>
          <w:szCs w:val="28"/>
          <w:lang w:val="ru-RU" w:eastAsia="ko-KR"/>
        </w:rPr>
        <w:t>5</w:t>
      </w:r>
      <w:r w:rsidR="008C2F6B" w:rsidRPr="00B96072">
        <w:rPr>
          <w:sz w:val="28"/>
          <w:szCs w:val="28"/>
          <w:lang w:val="ru-RU" w:eastAsia="ko-KR"/>
        </w:rPr>
        <w:t xml:space="preserve"> т</w:t>
      </w:r>
      <w:r w:rsidRPr="00B96072">
        <w:rPr>
          <w:sz w:val="28"/>
          <w:szCs w:val="28"/>
          <w:lang w:val="ru-RU" w:eastAsia="ko-KR"/>
        </w:rPr>
        <w:t>;</w:t>
      </w:r>
    </w:p>
    <w:p w:rsidR="00BF11AC" w:rsidRPr="00B96072" w:rsidRDefault="00E5122B" w:rsidP="00B96072">
      <w:pPr>
        <w:spacing w:after="0" w:line="240" w:lineRule="auto"/>
        <w:ind w:firstLine="567"/>
        <w:rPr>
          <w:sz w:val="28"/>
          <w:szCs w:val="28"/>
          <w:lang w:val="ru-RU" w:eastAsia="ko-KR"/>
        </w:rPr>
      </w:pPr>
      <w:r w:rsidRPr="00B96072">
        <w:rPr>
          <w:sz w:val="28"/>
          <w:szCs w:val="28"/>
          <w:lang w:val="ru-RU" w:eastAsia="ko-KR"/>
        </w:rPr>
        <w:t>Для руды в период 20</w:t>
      </w:r>
      <w:r w:rsidR="00885CAC">
        <w:rPr>
          <w:sz w:val="28"/>
          <w:szCs w:val="28"/>
          <w:lang w:val="ru-RU" w:eastAsia="ko-KR"/>
        </w:rPr>
        <w:t>31</w:t>
      </w:r>
      <w:r w:rsidRPr="00B96072">
        <w:rPr>
          <w:sz w:val="28"/>
          <w:szCs w:val="28"/>
          <w:lang w:val="ru-RU" w:eastAsia="ko-KR"/>
        </w:rPr>
        <w:t xml:space="preserve">-2046 г.г. </w:t>
      </w:r>
      <w:r w:rsidRPr="00B96072">
        <w:rPr>
          <w:sz w:val="28"/>
          <w:szCs w:val="28"/>
          <w:lang w:eastAsia="ko-KR"/>
        </w:rPr>
        <w:t>Q</w:t>
      </w:r>
      <w:r w:rsidRPr="00B96072">
        <w:rPr>
          <w:sz w:val="28"/>
          <w:szCs w:val="28"/>
          <w:vertAlign w:val="subscript"/>
          <w:lang w:eastAsia="ko-KR"/>
        </w:rPr>
        <w:t>p</w:t>
      </w:r>
      <w:r w:rsidRPr="00B96072">
        <w:rPr>
          <w:sz w:val="28"/>
          <w:szCs w:val="28"/>
          <w:lang w:val="ru-RU" w:eastAsia="ko-KR"/>
        </w:rPr>
        <w:t xml:space="preserve"> = </w:t>
      </w:r>
      <w:r w:rsidR="00AB28CB" w:rsidRPr="00B96072">
        <w:rPr>
          <w:sz w:val="28"/>
          <w:szCs w:val="28"/>
          <w:lang w:val="ru-RU" w:eastAsia="ko-KR"/>
        </w:rPr>
        <w:t>2</w:t>
      </w:r>
      <w:r w:rsidR="00885CAC">
        <w:rPr>
          <w:sz w:val="28"/>
          <w:szCs w:val="28"/>
          <w:lang w:val="ru-RU" w:eastAsia="ko-KR"/>
        </w:rPr>
        <w:t>4,5</w:t>
      </w:r>
      <w:r w:rsidR="008C2F6B" w:rsidRPr="00B96072">
        <w:rPr>
          <w:sz w:val="28"/>
          <w:szCs w:val="28"/>
          <w:lang w:val="ru-RU" w:eastAsia="ko-KR"/>
        </w:rPr>
        <w:t xml:space="preserve"> т</w:t>
      </w:r>
      <w:r w:rsidR="00D34D1A" w:rsidRPr="00B96072">
        <w:rPr>
          <w:sz w:val="28"/>
          <w:szCs w:val="28"/>
          <w:lang w:val="ru-RU" w:eastAsia="ko-KR"/>
        </w:rPr>
        <w:t>.</w:t>
      </w:r>
      <w:r w:rsidR="00BF11AC" w:rsidRPr="00B96072">
        <w:rPr>
          <w:sz w:val="28"/>
          <w:szCs w:val="28"/>
          <w:lang w:val="ru-RU" w:eastAsia="ko-KR"/>
        </w:rPr>
        <w:t xml:space="preserve">                      </w:t>
      </w:r>
    </w:p>
    <w:p w:rsidR="00BF11AC" w:rsidRPr="00B96072" w:rsidRDefault="00BF11AC" w:rsidP="00B96072">
      <w:pPr>
        <w:spacing w:after="0" w:line="240" w:lineRule="auto"/>
        <w:ind w:firstLine="567"/>
        <w:jc w:val="both"/>
        <w:rPr>
          <w:sz w:val="28"/>
          <w:szCs w:val="28"/>
          <w:lang w:val="ru-RU" w:eastAsia="ko-KR"/>
        </w:rPr>
      </w:pPr>
      <w:r w:rsidRPr="00B96072">
        <w:rPr>
          <w:sz w:val="28"/>
          <w:szCs w:val="28"/>
          <w:lang w:val="ru-RU" w:eastAsia="ko-KR"/>
        </w:rPr>
        <w:t xml:space="preserve">5. Коэффициент использования грузоподъемности автосамосвала </w:t>
      </w:r>
      <w:r w:rsidRPr="00B96072">
        <w:rPr>
          <w:sz w:val="28"/>
          <w:szCs w:val="28"/>
        </w:rPr>
        <w:t>SHACMAN</w:t>
      </w:r>
      <w:r w:rsidRPr="00B96072">
        <w:rPr>
          <w:sz w:val="28"/>
          <w:szCs w:val="28"/>
          <w:lang w:val="ru-RU"/>
        </w:rPr>
        <w:t xml:space="preserve"> </w:t>
      </w:r>
      <w:r w:rsidRPr="00B96072">
        <w:rPr>
          <w:sz w:val="28"/>
          <w:szCs w:val="28"/>
        </w:rPr>
        <w:t>SX</w:t>
      </w:r>
      <w:r w:rsidRPr="00B96072">
        <w:rPr>
          <w:sz w:val="28"/>
          <w:szCs w:val="28"/>
          <w:lang w:val="ru-RU"/>
        </w:rPr>
        <w:t>3256</w:t>
      </w:r>
      <w:r w:rsidRPr="00B96072">
        <w:rPr>
          <w:sz w:val="28"/>
          <w:szCs w:val="28"/>
        </w:rPr>
        <w:t>DR</w:t>
      </w:r>
      <w:r w:rsidRPr="00B96072">
        <w:rPr>
          <w:sz w:val="28"/>
          <w:szCs w:val="28"/>
          <w:lang w:val="ru-RU"/>
        </w:rPr>
        <w:t xml:space="preserve">384 </w:t>
      </w:r>
      <w:r w:rsidRPr="00B96072">
        <w:rPr>
          <w:sz w:val="28"/>
          <w:szCs w:val="28"/>
          <w:lang w:val="ru-RU" w:eastAsia="ko-KR"/>
        </w:rPr>
        <w:t xml:space="preserve">находится по формуле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479"/>
        <w:gridCol w:w="1809"/>
      </w:tblGrid>
      <w:tr w:rsidR="00BF11AC" w:rsidRPr="00B96072" w:rsidTr="008C2F6B">
        <w:trPr>
          <w:trHeight w:val="717"/>
        </w:trPr>
        <w:tc>
          <w:tcPr>
            <w:tcW w:w="7479" w:type="dxa"/>
            <w:tcBorders>
              <w:top w:val="nil"/>
              <w:left w:val="nil"/>
              <w:bottom w:val="nil"/>
              <w:right w:val="nil"/>
            </w:tcBorders>
            <w:vAlign w:val="center"/>
          </w:tcPr>
          <w:p w:rsidR="00BF11AC" w:rsidRPr="00B96072" w:rsidRDefault="00BF11AC" w:rsidP="00B96072">
            <w:pPr>
              <w:spacing w:after="0" w:line="240" w:lineRule="auto"/>
              <w:ind w:firstLine="567"/>
              <w:jc w:val="center"/>
              <w:rPr>
                <w:sz w:val="28"/>
                <w:szCs w:val="28"/>
                <w:lang w:eastAsia="ko-KR"/>
              </w:rPr>
            </w:pPr>
            <w:r w:rsidRPr="00B96072">
              <w:rPr>
                <w:position w:val="-28"/>
                <w:sz w:val="28"/>
                <w:szCs w:val="28"/>
                <w:lang w:eastAsia="ko-KR"/>
              </w:rPr>
              <w:object w:dxaOrig="1020" w:dyaOrig="700">
                <v:shape id="_x0000_i1065" type="#_x0000_t75" style="width:51.75pt;height:37.5pt" o:ole="" fillcolor="window">
                  <v:imagedata r:id="rId84" o:title=""/>
                </v:shape>
                <o:OLEObject Type="Embed" ProgID="Equation.3" ShapeID="_x0000_i1065" DrawAspect="Content" ObjectID="_1682408984" r:id="rId85"/>
              </w:object>
            </w:r>
          </w:p>
        </w:tc>
        <w:tc>
          <w:tcPr>
            <w:tcW w:w="1809" w:type="dxa"/>
            <w:tcBorders>
              <w:top w:val="nil"/>
              <w:left w:val="nil"/>
              <w:bottom w:val="nil"/>
              <w:right w:val="nil"/>
            </w:tcBorders>
            <w:vAlign w:val="center"/>
          </w:tcPr>
          <w:p w:rsidR="00BF11AC" w:rsidRPr="00B96072" w:rsidRDefault="00BF11AC" w:rsidP="00B96072">
            <w:pPr>
              <w:spacing w:after="0" w:line="240" w:lineRule="auto"/>
              <w:ind w:firstLine="567"/>
              <w:jc w:val="right"/>
              <w:rPr>
                <w:sz w:val="28"/>
                <w:szCs w:val="28"/>
                <w:lang w:eastAsia="ko-KR"/>
              </w:rPr>
            </w:pPr>
            <w:r w:rsidRPr="00B96072">
              <w:rPr>
                <w:sz w:val="28"/>
                <w:szCs w:val="28"/>
                <w:lang w:eastAsia="ko-KR"/>
              </w:rPr>
              <w:t xml:space="preserve">                                                                         </w:t>
            </w:r>
          </w:p>
          <w:p w:rsidR="00BF11AC" w:rsidRPr="00B96072" w:rsidRDefault="00BF11AC" w:rsidP="00B96072">
            <w:pPr>
              <w:spacing w:after="0" w:line="240" w:lineRule="auto"/>
              <w:ind w:firstLine="567"/>
              <w:jc w:val="right"/>
              <w:rPr>
                <w:sz w:val="28"/>
                <w:szCs w:val="28"/>
                <w:lang w:eastAsia="ko-KR"/>
              </w:rPr>
            </w:pPr>
          </w:p>
        </w:tc>
      </w:tr>
    </w:tbl>
    <w:p w:rsidR="00AB28CB" w:rsidRPr="00B96072" w:rsidRDefault="00AB28CB" w:rsidP="00B96072">
      <w:pPr>
        <w:spacing w:after="0" w:line="240" w:lineRule="auto"/>
        <w:ind w:firstLine="567"/>
        <w:jc w:val="both"/>
        <w:rPr>
          <w:sz w:val="28"/>
          <w:szCs w:val="28"/>
          <w:lang w:val="ru-RU" w:eastAsia="ko-KR"/>
        </w:rPr>
      </w:pPr>
      <w:r w:rsidRPr="00B96072">
        <w:rPr>
          <w:sz w:val="28"/>
          <w:szCs w:val="28"/>
          <w:lang w:val="ru-RU" w:eastAsia="ko-KR"/>
        </w:rPr>
        <w:t>Для ПРС  К</w:t>
      </w:r>
      <w:r w:rsidRPr="00B96072">
        <w:rPr>
          <w:sz w:val="28"/>
          <w:szCs w:val="28"/>
          <w:vertAlign w:val="subscript"/>
          <w:lang w:val="ru-RU" w:eastAsia="ko-KR"/>
        </w:rPr>
        <w:t>гр</w:t>
      </w:r>
      <w:r w:rsidRPr="00B96072">
        <w:rPr>
          <w:sz w:val="28"/>
          <w:szCs w:val="28"/>
          <w:lang w:val="ru-RU" w:eastAsia="ko-KR"/>
        </w:rPr>
        <w:t xml:space="preserve"> = 1,05 т;</w:t>
      </w:r>
    </w:p>
    <w:p w:rsidR="00AB28CB" w:rsidRPr="00B96072" w:rsidRDefault="00AB28CB" w:rsidP="00B96072">
      <w:pPr>
        <w:spacing w:after="0" w:line="240" w:lineRule="auto"/>
        <w:ind w:firstLine="567"/>
        <w:jc w:val="both"/>
        <w:rPr>
          <w:sz w:val="28"/>
          <w:szCs w:val="28"/>
          <w:lang w:val="ru-RU" w:eastAsia="ko-KR"/>
        </w:rPr>
      </w:pPr>
      <w:r w:rsidRPr="00B96072">
        <w:rPr>
          <w:sz w:val="28"/>
          <w:szCs w:val="28"/>
          <w:lang w:val="ru-RU" w:eastAsia="ko-KR"/>
        </w:rPr>
        <w:lastRenderedPageBreak/>
        <w:t>Для рыхлых вскрышных пород К</w:t>
      </w:r>
      <w:r w:rsidRPr="00B96072">
        <w:rPr>
          <w:sz w:val="28"/>
          <w:szCs w:val="28"/>
          <w:vertAlign w:val="subscript"/>
          <w:lang w:val="ru-RU" w:eastAsia="ko-KR"/>
        </w:rPr>
        <w:t>гр</w:t>
      </w:r>
      <w:r w:rsidRPr="00B96072">
        <w:rPr>
          <w:sz w:val="28"/>
          <w:szCs w:val="28"/>
          <w:lang w:val="ru-RU" w:eastAsia="ko-KR"/>
        </w:rPr>
        <w:t xml:space="preserve"> = 0,98;</w:t>
      </w:r>
    </w:p>
    <w:p w:rsidR="00AB28CB" w:rsidRPr="00B96072" w:rsidRDefault="00AB28CB" w:rsidP="00B96072">
      <w:pPr>
        <w:spacing w:after="0" w:line="240" w:lineRule="auto"/>
        <w:ind w:firstLine="567"/>
        <w:jc w:val="both"/>
        <w:rPr>
          <w:sz w:val="28"/>
          <w:szCs w:val="28"/>
          <w:lang w:val="ru-RU" w:eastAsia="ko-KR"/>
        </w:rPr>
      </w:pPr>
      <w:r w:rsidRPr="00B96072">
        <w:rPr>
          <w:sz w:val="28"/>
          <w:szCs w:val="28"/>
          <w:lang w:val="ru-RU" w:eastAsia="ko-KR"/>
        </w:rPr>
        <w:t>Для скальных вскрышных пород К</w:t>
      </w:r>
      <w:r w:rsidRPr="00B96072">
        <w:rPr>
          <w:sz w:val="28"/>
          <w:szCs w:val="28"/>
          <w:vertAlign w:val="subscript"/>
          <w:lang w:val="ru-RU" w:eastAsia="ko-KR"/>
        </w:rPr>
        <w:t>гр</w:t>
      </w:r>
      <w:r w:rsidRPr="00B96072">
        <w:rPr>
          <w:sz w:val="28"/>
          <w:szCs w:val="28"/>
          <w:lang w:val="ru-RU" w:eastAsia="ko-KR"/>
        </w:rPr>
        <w:t xml:space="preserve"> = 1,02;</w:t>
      </w:r>
    </w:p>
    <w:p w:rsidR="00AB28CB" w:rsidRPr="00B96072" w:rsidRDefault="00AB28CB" w:rsidP="00B96072">
      <w:pPr>
        <w:spacing w:after="0" w:line="240" w:lineRule="auto"/>
        <w:ind w:firstLine="567"/>
        <w:jc w:val="both"/>
        <w:rPr>
          <w:sz w:val="28"/>
          <w:szCs w:val="28"/>
          <w:lang w:val="ru-RU" w:eastAsia="ko-KR"/>
        </w:rPr>
      </w:pPr>
      <w:r w:rsidRPr="00B96072">
        <w:rPr>
          <w:sz w:val="28"/>
          <w:szCs w:val="28"/>
          <w:lang w:val="ru-RU" w:eastAsia="ko-KR"/>
        </w:rPr>
        <w:t>Для руды в период 202</w:t>
      </w:r>
      <w:r w:rsidR="00885CAC">
        <w:rPr>
          <w:sz w:val="28"/>
          <w:szCs w:val="28"/>
          <w:lang w:val="ru-RU" w:eastAsia="ko-KR"/>
        </w:rPr>
        <w:t>3</w:t>
      </w:r>
      <w:r w:rsidRPr="00B96072">
        <w:rPr>
          <w:sz w:val="28"/>
          <w:szCs w:val="28"/>
          <w:lang w:val="ru-RU" w:eastAsia="ko-KR"/>
        </w:rPr>
        <w:t>-202</w:t>
      </w:r>
      <w:r w:rsidR="00885CAC">
        <w:rPr>
          <w:sz w:val="28"/>
          <w:szCs w:val="28"/>
          <w:lang w:val="ru-RU" w:eastAsia="ko-KR"/>
        </w:rPr>
        <w:t>9</w:t>
      </w:r>
      <w:r w:rsidRPr="00B96072">
        <w:rPr>
          <w:sz w:val="28"/>
          <w:szCs w:val="28"/>
          <w:lang w:val="ru-RU" w:eastAsia="ko-KR"/>
        </w:rPr>
        <w:t xml:space="preserve"> г.г. К</w:t>
      </w:r>
      <w:r w:rsidRPr="00B96072">
        <w:rPr>
          <w:sz w:val="28"/>
          <w:szCs w:val="28"/>
          <w:vertAlign w:val="subscript"/>
          <w:lang w:val="ru-RU" w:eastAsia="ko-KR"/>
        </w:rPr>
        <w:t>гр</w:t>
      </w:r>
      <w:r w:rsidRPr="00B96072">
        <w:rPr>
          <w:sz w:val="28"/>
          <w:szCs w:val="28"/>
          <w:lang w:val="ru-RU" w:eastAsia="ko-KR"/>
        </w:rPr>
        <w:t xml:space="preserve"> = 0,9;</w:t>
      </w:r>
    </w:p>
    <w:p w:rsidR="00AB28CB" w:rsidRPr="00B96072" w:rsidRDefault="00AB28CB" w:rsidP="00B96072">
      <w:pPr>
        <w:spacing w:after="0" w:line="240" w:lineRule="auto"/>
        <w:ind w:firstLine="567"/>
        <w:jc w:val="both"/>
        <w:rPr>
          <w:sz w:val="28"/>
          <w:szCs w:val="28"/>
          <w:lang w:val="ru-RU" w:eastAsia="ko-KR"/>
        </w:rPr>
      </w:pPr>
      <w:r w:rsidRPr="00B96072">
        <w:rPr>
          <w:sz w:val="28"/>
          <w:szCs w:val="28"/>
          <w:lang w:val="ru-RU" w:eastAsia="ko-KR"/>
        </w:rPr>
        <w:t xml:space="preserve">Для руды в период </w:t>
      </w:r>
      <w:r w:rsidR="00885CAC">
        <w:rPr>
          <w:sz w:val="28"/>
          <w:szCs w:val="28"/>
          <w:lang w:val="ru-RU" w:eastAsia="ko-KR"/>
        </w:rPr>
        <w:t xml:space="preserve">2030 </w:t>
      </w:r>
      <w:r w:rsidRPr="00B96072">
        <w:rPr>
          <w:sz w:val="28"/>
          <w:szCs w:val="28"/>
          <w:lang w:val="ru-RU" w:eastAsia="ko-KR"/>
        </w:rPr>
        <w:t>г. К</w:t>
      </w:r>
      <w:r w:rsidRPr="00B96072">
        <w:rPr>
          <w:sz w:val="28"/>
          <w:szCs w:val="28"/>
          <w:vertAlign w:val="subscript"/>
          <w:lang w:val="ru-RU" w:eastAsia="ko-KR"/>
        </w:rPr>
        <w:t>гр</w:t>
      </w:r>
      <w:r w:rsidRPr="00B96072">
        <w:rPr>
          <w:sz w:val="28"/>
          <w:szCs w:val="28"/>
          <w:lang w:val="ru-RU" w:eastAsia="ko-KR"/>
        </w:rPr>
        <w:t xml:space="preserve"> = 0,94;</w:t>
      </w:r>
    </w:p>
    <w:p w:rsidR="00AB28CB" w:rsidRPr="00B96072" w:rsidRDefault="00AB28CB" w:rsidP="00B96072">
      <w:pPr>
        <w:spacing w:after="0" w:line="240" w:lineRule="auto"/>
        <w:ind w:firstLine="567"/>
        <w:rPr>
          <w:sz w:val="28"/>
          <w:szCs w:val="28"/>
          <w:lang w:val="ru-RU" w:eastAsia="ko-KR"/>
        </w:rPr>
      </w:pPr>
      <w:r w:rsidRPr="00B96072">
        <w:rPr>
          <w:sz w:val="28"/>
          <w:szCs w:val="28"/>
          <w:lang w:val="ru-RU" w:eastAsia="ko-KR"/>
        </w:rPr>
        <w:t>Для руды в период 203</w:t>
      </w:r>
      <w:r w:rsidR="00885CAC">
        <w:rPr>
          <w:sz w:val="28"/>
          <w:szCs w:val="28"/>
          <w:lang w:val="ru-RU" w:eastAsia="ko-KR"/>
        </w:rPr>
        <w:t>1</w:t>
      </w:r>
      <w:r w:rsidRPr="00B96072">
        <w:rPr>
          <w:sz w:val="28"/>
          <w:szCs w:val="28"/>
          <w:lang w:val="ru-RU" w:eastAsia="ko-KR"/>
        </w:rPr>
        <w:t>-2046 г.г. К</w:t>
      </w:r>
      <w:r w:rsidRPr="00B96072">
        <w:rPr>
          <w:sz w:val="28"/>
          <w:szCs w:val="28"/>
          <w:vertAlign w:val="subscript"/>
          <w:lang w:val="ru-RU" w:eastAsia="ko-KR"/>
        </w:rPr>
        <w:t>гр</w:t>
      </w:r>
      <w:r w:rsidRPr="00B96072">
        <w:rPr>
          <w:sz w:val="28"/>
          <w:szCs w:val="28"/>
          <w:lang w:val="ru-RU" w:eastAsia="ko-KR"/>
        </w:rPr>
        <w:t xml:space="preserve"> = </w:t>
      </w:r>
      <w:r w:rsidR="00885CAC">
        <w:rPr>
          <w:sz w:val="28"/>
          <w:szCs w:val="28"/>
          <w:lang w:val="ru-RU" w:eastAsia="ko-KR"/>
        </w:rPr>
        <w:t>0,98</w:t>
      </w:r>
      <w:r w:rsidRPr="00B96072">
        <w:rPr>
          <w:sz w:val="28"/>
          <w:szCs w:val="28"/>
          <w:lang w:val="ru-RU" w:eastAsia="ko-KR"/>
        </w:rPr>
        <w:t>.</w:t>
      </w:r>
    </w:p>
    <w:p w:rsidR="00BF11AC" w:rsidRPr="00B96072" w:rsidRDefault="00BF11AC" w:rsidP="00B96072">
      <w:pPr>
        <w:spacing w:after="0" w:line="240" w:lineRule="auto"/>
        <w:ind w:firstLine="567"/>
        <w:jc w:val="both"/>
        <w:rPr>
          <w:sz w:val="28"/>
          <w:szCs w:val="28"/>
          <w:lang w:val="ru-RU" w:eastAsia="ko-KR"/>
        </w:rPr>
      </w:pPr>
      <w:r w:rsidRPr="00B96072">
        <w:rPr>
          <w:sz w:val="28"/>
          <w:szCs w:val="28"/>
          <w:lang w:val="ru-RU" w:eastAsia="ko-KR"/>
        </w:rPr>
        <w:t xml:space="preserve"> 6. Объем горной массы в ковше выемочно-погрузочной машины:</w:t>
      </w:r>
    </w:p>
    <w:p w:rsidR="00BF11AC" w:rsidRPr="00B96072" w:rsidRDefault="008316B4" w:rsidP="00B96072">
      <w:pPr>
        <w:spacing w:after="0" w:line="240" w:lineRule="auto"/>
        <w:ind w:firstLine="567"/>
        <w:jc w:val="both"/>
        <w:rPr>
          <w:sz w:val="28"/>
          <w:szCs w:val="28"/>
          <w:lang w:eastAsia="ko-KR"/>
        </w:rPr>
      </w:pPr>
      <m:oMathPara>
        <m:oMath>
          <m:sSub>
            <m:sSubPr>
              <m:ctrlPr>
                <w:rPr>
                  <w:rFonts w:ascii="Cambria Math" w:hAnsi="Cambria Math"/>
                  <w:i/>
                  <w:sz w:val="28"/>
                  <w:szCs w:val="28"/>
                  <w:lang w:eastAsia="ko-KR"/>
                </w:rPr>
              </m:ctrlPr>
            </m:sSubPr>
            <m:e>
              <m:r>
                <w:rPr>
                  <w:rFonts w:ascii="Cambria Math" w:hAnsi="Cambria Math"/>
                  <w:sz w:val="28"/>
                  <w:szCs w:val="28"/>
                  <w:lang w:eastAsia="ko-KR"/>
                </w:rPr>
                <m:t>V</m:t>
              </m:r>
            </m:e>
            <m:sub>
              <m:r>
                <w:rPr>
                  <w:rFonts w:ascii="Cambria Math" w:hAnsi="Cambria Math"/>
                  <w:sz w:val="28"/>
                  <w:szCs w:val="28"/>
                  <w:lang w:eastAsia="ko-KR"/>
                </w:rPr>
                <m:t>р</m:t>
              </m:r>
            </m:sub>
          </m:sSub>
          <m:r>
            <w:rPr>
              <w:rFonts w:ascii="Cambria Math" w:hAnsi="Cambria Math"/>
              <w:sz w:val="28"/>
              <w:szCs w:val="28"/>
              <w:lang w:eastAsia="ko-KR"/>
            </w:rPr>
            <m:t>=Е∙</m:t>
          </m:r>
          <m:sSub>
            <m:sSubPr>
              <m:ctrlPr>
                <w:rPr>
                  <w:rFonts w:ascii="Cambria Math" w:hAnsi="Cambria Math"/>
                  <w:i/>
                  <w:sz w:val="28"/>
                  <w:szCs w:val="28"/>
                  <w:lang w:eastAsia="ko-KR"/>
                </w:rPr>
              </m:ctrlPr>
            </m:sSubPr>
            <m:e>
              <m:r>
                <w:rPr>
                  <w:rFonts w:ascii="Cambria Math" w:hAnsi="Cambria Math"/>
                  <w:sz w:val="28"/>
                  <w:szCs w:val="28"/>
                  <w:lang w:eastAsia="ko-KR"/>
                </w:rPr>
                <m:t>К</m:t>
              </m:r>
            </m:e>
            <m:sub>
              <m:r>
                <w:rPr>
                  <w:rFonts w:ascii="Cambria Math" w:hAnsi="Cambria Math"/>
                  <w:sz w:val="28"/>
                  <w:szCs w:val="28"/>
                  <w:lang w:eastAsia="ko-KR"/>
                </w:rPr>
                <m:t>и</m:t>
              </m:r>
            </m:sub>
          </m:sSub>
        </m:oMath>
      </m:oMathPara>
    </w:p>
    <w:p w:rsidR="00BF11AC" w:rsidRPr="00B96072" w:rsidRDefault="00BF11AC" w:rsidP="00B96072">
      <w:pPr>
        <w:spacing w:after="0" w:line="240" w:lineRule="auto"/>
        <w:ind w:firstLine="567"/>
        <w:jc w:val="both"/>
        <w:rPr>
          <w:sz w:val="28"/>
          <w:szCs w:val="28"/>
          <w:lang w:val="ru-RU" w:eastAsia="ko-KR"/>
        </w:rPr>
      </w:pPr>
      <w:r w:rsidRPr="00B96072">
        <w:rPr>
          <w:sz w:val="28"/>
          <w:szCs w:val="28"/>
          <w:lang w:val="ru-RU" w:eastAsia="ko-KR"/>
        </w:rPr>
        <w:t xml:space="preserve">где </w:t>
      </w:r>
      <w:r w:rsidRPr="00B96072">
        <w:rPr>
          <w:sz w:val="28"/>
          <w:szCs w:val="28"/>
          <w:lang w:eastAsia="ko-KR"/>
        </w:rPr>
        <w:t>k</w:t>
      </w:r>
      <w:r w:rsidRPr="00B96072">
        <w:rPr>
          <w:sz w:val="28"/>
          <w:szCs w:val="28"/>
          <w:vertAlign w:val="subscript"/>
          <w:lang w:val="ru-RU" w:eastAsia="ko-KR"/>
        </w:rPr>
        <w:t>и</w:t>
      </w:r>
      <w:r w:rsidRPr="00B96072">
        <w:rPr>
          <w:sz w:val="28"/>
          <w:szCs w:val="28"/>
          <w:lang w:val="ru-RU" w:eastAsia="ko-KR"/>
        </w:rPr>
        <w:t xml:space="preserve"> – коэффициент использования ковша экскаватора, для ПРС – 0,84, для </w:t>
      </w:r>
      <w:r w:rsidR="00AB28CB" w:rsidRPr="00B96072">
        <w:rPr>
          <w:sz w:val="28"/>
          <w:szCs w:val="28"/>
          <w:lang w:val="ru-RU" w:eastAsia="ko-KR"/>
        </w:rPr>
        <w:t xml:space="preserve">рыхлых </w:t>
      </w:r>
      <w:r w:rsidRPr="00B96072">
        <w:rPr>
          <w:sz w:val="28"/>
          <w:szCs w:val="28"/>
          <w:lang w:val="ru-RU" w:eastAsia="ko-KR"/>
        </w:rPr>
        <w:t xml:space="preserve">пород-0,7, </w:t>
      </w:r>
      <w:r w:rsidR="00AB28CB" w:rsidRPr="00B96072">
        <w:rPr>
          <w:sz w:val="28"/>
          <w:szCs w:val="28"/>
          <w:lang w:val="ru-RU" w:eastAsia="ko-KR"/>
        </w:rPr>
        <w:t>для скальных пород</w:t>
      </w:r>
      <w:r w:rsidRPr="00B96072">
        <w:rPr>
          <w:sz w:val="28"/>
          <w:szCs w:val="28"/>
          <w:lang w:val="ru-RU" w:eastAsia="ko-KR"/>
        </w:rPr>
        <w:t xml:space="preserve"> – 0,6  .</w:t>
      </w:r>
    </w:p>
    <w:p w:rsidR="00BF11AC" w:rsidRPr="00B96072" w:rsidRDefault="00BF11AC" w:rsidP="00B96072">
      <w:pPr>
        <w:spacing w:after="0" w:line="240" w:lineRule="auto"/>
        <w:ind w:firstLine="567"/>
        <w:rPr>
          <w:sz w:val="28"/>
          <w:szCs w:val="28"/>
          <w:lang w:val="ru-RU" w:eastAsia="ko-KR"/>
        </w:rPr>
      </w:pPr>
      <w:r w:rsidRPr="00B96072">
        <w:rPr>
          <w:sz w:val="28"/>
          <w:szCs w:val="28"/>
          <w:lang w:eastAsia="ko-KR"/>
        </w:rPr>
        <w:t>V</w:t>
      </w:r>
      <w:r w:rsidRPr="00B96072">
        <w:rPr>
          <w:sz w:val="28"/>
          <w:szCs w:val="28"/>
          <w:vertAlign w:val="subscript"/>
          <w:lang w:eastAsia="ko-KR"/>
        </w:rPr>
        <w:t>p</w:t>
      </w:r>
      <w:r w:rsidRPr="00B96072">
        <w:rPr>
          <w:sz w:val="28"/>
          <w:szCs w:val="28"/>
          <w:lang w:val="ru-RU" w:eastAsia="ko-KR"/>
        </w:rPr>
        <w:t xml:space="preserve"> = </w:t>
      </w:r>
      <w:r w:rsidR="00AB28CB" w:rsidRPr="00B96072">
        <w:rPr>
          <w:sz w:val="28"/>
          <w:szCs w:val="28"/>
          <w:lang w:val="ru-RU" w:eastAsia="ko-KR"/>
        </w:rPr>
        <w:t>2,52</w:t>
      </w:r>
      <w:r w:rsidRPr="00B96072">
        <w:rPr>
          <w:sz w:val="28"/>
          <w:szCs w:val="28"/>
          <w:lang w:val="ru-RU" w:eastAsia="ko-KR"/>
        </w:rPr>
        <w:t xml:space="preserve"> м</w:t>
      </w:r>
      <w:r w:rsidRPr="00B96072">
        <w:rPr>
          <w:sz w:val="28"/>
          <w:szCs w:val="28"/>
          <w:vertAlign w:val="superscript"/>
          <w:lang w:val="ru-RU" w:eastAsia="ko-KR"/>
        </w:rPr>
        <w:t>3</w:t>
      </w:r>
      <w:r w:rsidRPr="00B96072">
        <w:rPr>
          <w:sz w:val="28"/>
          <w:szCs w:val="28"/>
          <w:lang w:val="ru-RU" w:eastAsia="ko-KR"/>
        </w:rPr>
        <w:t xml:space="preserve"> – для ПРС,</w:t>
      </w:r>
    </w:p>
    <w:p w:rsidR="00BF11AC" w:rsidRPr="00B96072" w:rsidRDefault="00BF11AC" w:rsidP="00B96072">
      <w:pPr>
        <w:spacing w:after="0" w:line="240" w:lineRule="auto"/>
        <w:ind w:firstLine="567"/>
        <w:rPr>
          <w:sz w:val="28"/>
          <w:szCs w:val="28"/>
          <w:lang w:val="ru-RU" w:eastAsia="ko-KR"/>
        </w:rPr>
      </w:pPr>
      <w:r w:rsidRPr="00B96072">
        <w:rPr>
          <w:sz w:val="28"/>
          <w:szCs w:val="28"/>
          <w:lang w:eastAsia="ko-KR"/>
        </w:rPr>
        <w:t>V</w:t>
      </w:r>
      <w:r w:rsidRPr="00B96072">
        <w:rPr>
          <w:sz w:val="28"/>
          <w:szCs w:val="28"/>
          <w:vertAlign w:val="subscript"/>
          <w:lang w:eastAsia="ko-KR"/>
        </w:rPr>
        <w:t>p</w:t>
      </w:r>
      <w:r w:rsidRPr="00B96072">
        <w:rPr>
          <w:sz w:val="28"/>
          <w:szCs w:val="28"/>
          <w:lang w:val="ru-RU" w:eastAsia="ko-KR"/>
        </w:rPr>
        <w:t xml:space="preserve"> = 2,1 м</w:t>
      </w:r>
      <w:r w:rsidRPr="00B96072">
        <w:rPr>
          <w:sz w:val="28"/>
          <w:szCs w:val="28"/>
          <w:vertAlign w:val="superscript"/>
          <w:lang w:val="ru-RU" w:eastAsia="ko-KR"/>
        </w:rPr>
        <w:t>3</w:t>
      </w:r>
      <w:r w:rsidRPr="00B96072">
        <w:rPr>
          <w:sz w:val="28"/>
          <w:szCs w:val="28"/>
          <w:lang w:val="ru-RU" w:eastAsia="ko-KR"/>
        </w:rPr>
        <w:t xml:space="preserve"> – для </w:t>
      </w:r>
      <w:r w:rsidR="00AB28CB" w:rsidRPr="00B96072">
        <w:rPr>
          <w:sz w:val="28"/>
          <w:szCs w:val="28"/>
          <w:lang w:val="ru-RU" w:eastAsia="ko-KR"/>
        </w:rPr>
        <w:t>рыхлых</w:t>
      </w:r>
      <w:r w:rsidRPr="00B96072">
        <w:rPr>
          <w:sz w:val="28"/>
          <w:szCs w:val="28"/>
          <w:lang w:val="ru-RU" w:eastAsia="ko-KR"/>
        </w:rPr>
        <w:t xml:space="preserve"> пород,                      </w:t>
      </w:r>
    </w:p>
    <w:p w:rsidR="00BF11AC" w:rsidRPr="00B96072" w:rsidRDefault="00BF11AC" w:rsidP="00B96072">
      <w:pPr>
        <w:spacing w:after="0" w:line="240" w:lineRule="auto"/>
        <w:ind w:firstLine="567"/>
        <w:jc w:val="both"/>
        <w:rPr>
          <w:sz w:val="28"/>
          <w:szCs w:val="28"/>
          <w:lang w:val="ru-RU" w:eastAsia="ko-KR"/>
        </w:rPr>
      </w:pPr>
      <w:r w:rsidRPr="00B96072">
        <w:rPr>
          <w:sz w:val="28"/>
          <w:szCs w:val="28"/>
          <w:lang w:eastAsia="ko-KR"/>
        </w:rPr>
        <w:t>V</w:t>
      </w:r>
      <w:r w:rsidRPr="00B96072">
        <w:rPr>
          <w:sz w:val="28"/>
          <w:szCs w:val="28"/>
          <w:vertAlign w:val="subscript"/>
          <w:lang w:eastAsia="ko-KR"/>
        </w:rPr>
        <w:t>p</w:t>
      </w:r>
      <w:r w:rsidRPr="00B96072">
        <w:rPr>
          <w:sz w:val="28"/>
          <w:szCs w:val="28"/>
          <w:lang w:val="ru-RU" w:eastAsia="ko-KR"/>
        </w:rPr>
        <w:t xml:space="preserve"> = 1,</w:t>
      </w:r>
      <w:r w:rsidR="00AB28CB" w:rsidRPr="00B96072">
        <w:rPr>
          <w:sz w:val="28"/>
          <w:szCs w:val="28"/>
          <w:lang w:val="ru-RU" w:eastAsia="ko-KR"/>
        </w:rPr>
        <w:t>9</w:t>
      </w:r>
      <w:r w:rsidRPr="00B96072">
        <w:rPr>
          <w:sz w:val="28"/>
          <w:szCs w:val="28"/>
          <w:lang w:val="ru-RU" w:eastAsia="ko-KR"/>
        </w:rPr>
        <w:t xml:space="preserve"> м</w:t>
      </w:r>
      <w:r w:rsidRPr="00B96072">
        <w:rPr>
          <w:sz w:val="28"/>
          <w:szCs w:val="28"/>
          <w:vertAlign w:val="superscript"/>
          <w:lang w:val="ru-RU" w:eastAsia="ko-KR"/>
        </w:rPr>
        <w:t>3</w:t>
      </w:r>
      <w:r w:rsidRPr="00B96072">
        <w:rPr>
          <w:sz w:val="28"/>
          <w:szCs w:val="28"/>
          <w:lang w:val="ru-RU" w:eastAsia="ko-KR"/>
        </w:rPr>
        <w:t xml:space="preserve"> – для  </w:t>
      </w:r>
      <w:r w:rsidR="00AB28CB" w:rsidRPr="00B96072">
        <w:rPr>
          <w:sz w:val="28"/>
          <w:szCs w:val="28"/>
          <w:lang w:val="ru-RU" w:eastAsia="ko-KR"/>
        </w:rPr>
        <w:t>скальных пород</w:t>
      </w:r>
      <w:r w:rsidRPr="00B96072">
        <w:rPr>
          <w:sz w:val="28"/>
          <w:szCs w:val="28"/>
          <w:lang w:val="ru-RU" w:eastAsia="ko-KR"/>
        </w:rPr>
        <w:t xml:space="preserve">.                                 </w:t>
      </w:r>
    </w:p>
    <w:p w:rsidR="00BF11AC" w:rsidRPr="00B96072" w:rsidRDefault="00BF11AC" w:rsidP="00B96072">
      <w:pPr>
        <w:spacing w:after="0" w:line="240" w:lineRule="auto"/>
        <w:ind w:firstLine="567"/>
        <w:jc w:val="both"/>
        <w:rPr>
          <w:sz w:val="28"/>
          <w:szCs w:val="28"/>
          <w:lang w:val="ru-RU" w:eastAsia="ko-KR"/>
        </w:rPr>
      </w:pPr>
    </w:p>
    <w:p w:rsidR="00BF11AC" w:rsidRPr="00B96072" w:rsidRDefault="00BF11AC" w:rsidP="00B96072">
      <w:pPr>
        <w:spacing w:after="0" w:line="240" w:lineRule="auto"/>
        <w:ind w:firstLine="567"/>
        <w:jc w:val="both"/>
        <w:rPr>
          <w:sz w:val="28"/>
          <w:szCs w:val="28"/>
          <w:lang w:val="ru-RU" w:eastAsia="ko-KR"/>
        </w:rPr>
      </w:pPr>
      <w:r w:rsidRPr="00B96072">
        <w:rPr>
          <w:sz w:val="28"/>
          <w:szCs w:val="28"/>
          <w:lang w:val="ru-RU" w:eastAsia="ko-KR"/>
        </w:rPr>
        <w:t>7. Объем руды, загружаемой экскаватором в кузов автосамосвала.</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479"/>
        <w:gridCol w:w="1809"/>
      </w:tblGrid>
      <w:tr w:rsidR="00BF11AC" w:rsidRPr="00B96072" w:rsidTr="008C2F6B">
        <w:tc>
          <w:tcPr>
            <w:tcW w:w="7479" w:type="dxa"/>
            <w:tcBorders>
              <w:top w:val="nil"/>
              <w:left w:val="nil"/>
              <w:bottom w:val="nil"/>
              <w:right w:val="nil"/>
            </w:tcBorders>
            <w:vAlign w:val="center"/>
          </w:tcPr>
          <w:p w:rsidR="00BF11AC" w:rsidRPr="00B96072" w:rsidRDefault="00BF11AC" w:rsidP="00B96072">
            <w:pPr>
              <w:spacing w:after="0" w:line="240" w:lineRule="auto"/>
              <w:ind w:firstLine="567"/>
              <w:jc w:val="center"/>
              <w:rPr>
                <w:sz w:val="28"/>
                <w:szCs w:val="28"/>
                <w:lang w:eastAsia="ko-KR"/>
              </w:rPr>
            </w:pPr>
            <w:r w:rsidRPr="00B96072">
              <w:rPr>
                <w:position w:val="-14"/>
                <w:sz w:val="28"/>
                <w:szCs w:val="28"/>
                <w:lang w:eastAsia="ko-KR"/>
              </w:rPr>
              <w:object w:dxaOrig="1600" w:dyaOrig="400">
                <v:shape id="_x0000_i1066" type="#_x0000_t75" style="width:81.75pt;height:20.25pt" o:ole="" fillcolor="window">
                  <v:imagedata r:id="rId86" o:title=""/>
                </v:shape>
                <o:OLEObject Type="Embed" ProgID="Equation.3" ShapeID="_x0000_i1066" DrawAspect="Content" ObjectID="_1682408985" r:id="rId87"/>
              </w:object>
            </w:r>
          </w:p>
        </w:tc>
        <w:tc>
          <w:tcPr>
            <w:tcW w:w="1809" w:type="dxa"/>
            <w:tcBorders>
              <w:top w:val="nil"/>
              <w:left w:val="nil"/>
              <w:bottom w:val="nil"/>
              <w:right w:val="nil"/>
            </w:tcBorders>
            <w:vAlign w:val="center"/>
          </w:tcPr>
          <w:p w:rsidR="00BF11AC" w:rsidRPr="00B96072" w:rsidRDefault="00BF11AC" w:rsidP="00B96072">
            <w:pPr>
              <w:spacing w:after="0" w:line="240" w:lineRule="auto"/>
              <w:ind w:firstLine="567"/>
              <w:jc w:val="right"/>
              <w:rPr>
                <w:sz w:val="28"/>
                <w:szCs w:val="28"/>
                <w:lang w:eastAsia="ko-KR"/>
              </w:rPr>
            </w:pPr>
            <w:r w:rsidRPr="00B96072">
              <w:rPr>
                <w:sz w:val="28"/>
                <w:szCs w:val="28"/>
                <w:lang w:eastAsia="ko-KR"/>
              </w:rPr>
              <w:t xml:space="preserve">                                                              </w:t>
            </w:r>
          </w:p>
        </w:tc>
      </w:tr>
    </w:tbl>
    <w:p w:rsidR="008C2F6B" w:rsidRPr="00B96072" w:rsidRDefault="008C2F6B" w:rsidP="00B96072">
      <w:pPr>
        <w:spacing w:after="0" w:line="240" w:lineRule="auto"/>
        <w:ind w:firstLine="567"/>
        <w:jc w:val="both"/>
        <w:rPr>
          <w:sz w:val="28"/>
          <w:szCs w:val="28"/>
          <w:lang w:val="ru-RU" w:eastAsia="ko-KR"/>
        </w:rPr>
      </w:pPr>
      <w:r w:rsidRPr="00B96072">
        <w:rPr>
          <w:sz w:val="28"/>
          <w:szCs w:val="28"/>
          <w:lang w:val="ru-RU" w:eastAsia="ko-KR"/>
        </w:rPr>
        <w:t xml:space="preserve">Для ПРС  </w:t>
      </w:r>
      <w:r w:rsidRPr="00B96072">
        <w:rPr>
          <w:sz w:val="28"/>
          <w:szCs w:val="28"/>
          <w:lang w:eastAsia="ko-KR"/>
        </w:rPr>
        <w:t>V</w:t>
      </w:r>
      <w:r w:rsidRPr="00B96072">
        <w:rPr>
          <w:sz w:val="28"/>
          <w:szCs w:val="28"/>
          <w:vertAlign w:val="subscript"/>
          <w:lang w:eastAsia="ko-KR"/>
        </w:rPr>
        <w:t>a</w:t>
      </w:r>
      <w:r w:rsidRPr="000C2653">
        <w:rPr>
          <w:sz w:val="28"/>
          <w:szCs w:val="28"/>
          <w:lang w:val="ru-RU" w:eastAsia="ko-KR"/>
        </w:rPr>
        <w:t xml:space="preserve"> = </w:t>
      </w:r>
      <w:r w:rsidRPr="00B96072">
        <w:rPr>
          <w:sz w:val="28"/>
          <w:szCs w:val="28"/>
          <w:lang w:val="kk-KZ" w:eastAsia="ko-KR"/>
        </w:rPr>
        <w:t>15,1</w:t>
      </w:r>
      <w:r w:rsidRPr="000C2653">
        <w:rPr>
          <w:sz w:val="28"/>
          <w:szCs w:val="28"/>
          <w:lang w:val="ru-RU" w:eastAsia="ko-KR"/>
        </w:rPr>
        <w:t xml:space="preserve"> м</w:t>
      </w:r>
      <w:r w:rsidRPr="000C2653">
        <w:rPr>
          <w:sz w:val="28"/>
          <w:szCs w:val="28"/>
          <w:vertAlign w:val="superscript"/>
          <w:lang w:val="ru-RU" w:eastAsia="ko-KR"/>
        </w:rPr>
        <w:t>3</w:t>
      </w:r>
      <w:r w:rsidRPr="00B96072">
        <w:rPr>
          <w:sz w:val="28"/>
          <w:szCs w:val="28"/>
          <w:lang w:val="ru-RU" w:eastAsia="ko-KR"/>
        </w:rPr>
        <w:t>;</w:t>
      </w:r>
    </w:p>
    <w:p w:rsidR="008C2F6B" w:rsidRPr="00B96072" w:rsidRDefault="008C2F6B" w:rsidP="00B96072">
      <w:pPr>
        <w:spacing w:after="0" w:line="240" w:lineRule="auto"/>
        <w:ind w:firstLine="567"/>
        <w:jc w:val="both"/>
        <w:rPr>
          <w:sz w:val="28"/>
          <w:szCs w:val="28"/>
          <w:lang w:val="ru-RU" w:eastAsia="ko-KR"/>
        </w:rPr>
      </w:pPr>
      <w:r w:rsidRPr="00B96072">
        <w:rPr>
          <w:sz w:val="28"/>
          <w:szCs w:val="28"/>
          <w:lang w:val="ru-RU" w:eastAsia="ko-KR"/>
        </w:rPr>
        <w:t xml:space="preserve">Для рыхлых вскрышных пород </w:t>
      </w:r>
      <w:r w:rsidRPr="00B96072">
        <w:rPr>
          <w:sz w:val="28"/>
          <w:szCs w:val="28"/>
          <w:lang w:eastAsia="ko-KR"/>
        </w:rPr>
        <w:t>V</w:t>
      </w:r>
      <w:r w:rsidRPr="00B96072">
        <w:rPr>
          <w:sz w:val="28"/>
          <w:szCs w:val="28"/>
          <w:vertAlign w:val="subscript"/>
          <w:lang w:eastAsia="ko-KR"/>
        </w:rPr>
        <w:t>a</w:t>
      </w:r>
      <w:r w:rsidRPr="00B96072">
        <w:rPr>
          <w:sz w:val="28"/>
          <w:szCs w:val="28"/>
          <w:lang w:val="ru-RU" w:eastAsia="ko-KR"/>
        </w:rPr>
        <w:t xml:space="preserve"> = 12,6;</w:t>
      </w:r>
    </w:p>
    <w:p w:rsidR="008C2F6B" w:rsidRPr="00B96072" w:rsidRDefault="008C2F6B" w:rsidP="00B96072">
      <w:pPr>
        <w:spacing w:after="0" w:line="240" w:lineRule="auto"/>
        <w:ind w:firstLine="567"/>
        <w:jc w:val="both"/>
        <w:rPr>
          <w:sz w:val="28"/>
          <w:szCs w:val="28"/>
          <w:lang w:val="ru-RU" w:eastAsia="ko-KR"/>
        </w:rPr>
      </w:pPr>
      <w:r w:rsidRPr="00B96072">
        <w:rPr>
          <w:sz w:val="28"/>
          <w:szCs w:val="28"/>
          <w:lang w:val="ru-RU" w:eastAsia="ko-KR"/>
        </w:rPr>
        <w:t xml:space="preserve">Для скальных вскрышных пород </w:t>
      </w:r>
      <w:r w:rsidRPr="00B96072">
        <w:rPr>
          <w:sz w:val="28"/>
          <w:szCs w:val="28"/>
          <w:lang w:eastAsia="ko-KR"/>
        </w:rPr>
        <w:t>V</w:t>
      </w:r>
      <w:r w:rsidRPr="00B96072">
        <w:rPr>
          <w:sz w:val="28"/>
          <w:szCs w:val="28"/>
          <w:vertAlign w:val="subscript"/>
          <w:lang w:eastAsia="ko-KR"/>
        </w:rPr>
        <w:t>a</w:t>
      </w:r>
      <w:r w:rsidRPr="00B96072">
        <w:rPr>
          <w:sz w:val="28"/>
          <w:szCs w:val="28"/>
          <w:lang w:val="ru-RU" w:eastAsia="ko-KR"/>
        </w:rPr>
        <w:t xml:space="preserve"> = 9,5 м</w:t>
      </w:r>
      <w:r w:rsidRPr="00B96072">
        <w:rPr>
          <w:sz w:val="28"/>
          <w:szCs w:val="28"/>
          <w:vertAlign w:val="superscript"/>
          <w:lang w:val="ru-RU" w:eastAsia="ko-KR"/>
        </w:rPr>
        <w:t>3</w:t>
      </w:r>
      <w:r w:rsidRPr="00B96072">
        <w:rPr>
          <w:sz w:val="28"/>
          <w:szCs w:val="28"/>
          <w:lang w:val="ru-RU" w:eastAsia="ko-KR"/>
        </w:rPr>
        <w:t>;</w:t>
      </w:r>
    </w:p>
    <w:p w:rsidR="008C2F6B" w:rsidRPr="00B96072" w:rsidRDefault="008C2F6B" w:rsidP="00B96072">
      <w:pPr>
        <w:spacing w:after="0" w:line="240" w:lineRule="auto"/>
        <w:ind w:firstLine="567"/>
        <w:jc w:val="both"/>
        <w:rPr>
          <w:sz w:val="28"/>
          <w:szCs w:val="28"/>
          <w:lang w:val="ru-RU" w:eastAsia="ko-KR"/>
        </w:rPr>
      </w:pPr>
      <w:r w:rsidRPr="00B96072">
        <w:rPr>
          <w:sz w:val="28"/>
          <w:szCs w:val="28"/>
          <w:lang w:val="ru-RU" w:eastAsia="ko-KR"/>
        </w:rPr>
        <w:t>Для руды в период 202</w:t>
      </w:r>
      <w:r w:rsidR="00885CAC">
        <w:rPr>
          <w:sz w:val="28"/>
          <w:szCs w:val="28"/>
          <w:lang w:val="ru-RU" w:eastAsia="ko-KR"/>
        </w:rPr>
        <w:t>3</w:t>
      </w:r>
      <w:r w:rsidRPr="00B96072">
        <w:rPr>
          <w:sz w:val="28"/>
          <w:szCs w:val="28"/>
          <w:lang w:val="ru-RU" w:eastAsia="ko-KR"/>
        </w:rPr>
        <w:t>-202</w:t>
      </w:r>
      <w:r w:rsidR="00885CAC">
        <w:rPr>
          <w:sz w:val="28"/>
          <w:szCs w:val="28"/>
          <w:lang w:val="ru-RU" w:eastAsia="ko-KR"/>
        </w:rPr>
        <w:t>9</w:t>
      </w:r>
      <w:r w:rsidRPr="00B96072">
        <w:rPr>
          <w:sz w:val="28"/>
          <w:szCs w:val="28"/>
          <w:lang w:val="ru-RU" w:eastAsia="ko-KR"/>
        </w:rPr>
        <w:t xml:space="preserve"> г.г. </w:t>
      </w:r>
      <w:r w:rsidRPr="00B96072">
        <w:rPr>
          <w:sz w:val="28"/>
          <w:szCs w:val="28"/>
          <w:lang w:eastAsia="ko-KR"/>
        </w:rPr>
        <w:t>V</w:t>
      </w:r>
      <w:r w:rsidRPr="00B96072">
        <w:rPr>
          <w:sz w:val="28"/>
          <w:szCs w:val="28"/>
          <w:vertAlign w:val="subscript"/>
          <w:lang w:eastAsia="ko-KR"/>
        </w:rPr>
        <w:t>a</w:t>
      </w:r>
      <w:r w:rsidRPr="00B96072">
        <w:rPr>
          <w:sz w:val="28"/>
          <w:szCs w:val="28"/>
          <w:lang w:val="ru-RU" w:eastAsia="ko-KR"/>
        </w:rPr>
        <w:t xml:space="preserve"> = 9,5 м</w:t>
      </w:r>
      <w:r w:rsidRPr="00B96072">
        <w:rPr>
          <w:sz w:val="28"/>
          <w:szCs w:val="28"/>
          <w:vertAlign w:val="superscript"/>
          <w:lang w:val="ru-RU" w:eastAsia="ko-KR"/>
        </w:rPr>
        <w:t>3</w:t>
      </w:r>
      <w:r w:rsidRPr="00B96072">
        <w:rPr>
          <w:sz w:val="28"/>
          <w:szCs w:val="28"/>
          <w:lang w:val="ru-RU" w:eastAsia="ko-KR"/>
        </w:rPr>
        <w:t>;</w:t>
      </w:r>
    </w:p>
    <w:p w:rsidR="008C2F6B" w:rsidRPr="00B96072" w:rsidRDefault="008C2F6B" w:rsidP="00B96072">
      <w:pPr>
        <w:spacing w:after="0" w:line="240" w:lineRule="auto"/>
        <w:ind w:firstLine="567"/>
        <w:jc w:val="both"/>
        <w:rPr>
          <w:sz w:val="28"/>
          <w:szCs w:val="28"/>
          <w:lang w:val="ru-RU" w:eastAsia="ko-KR"/>
        </w:rPr>
      </w:pPr>
      <w:r w:rsidRPr="00B96072">
        <w:rPr>
          <w:sz w:val="28"/>
          <w:szCs w:val="28"/>
          <w:lang w:val="ru-RU" w:eastAsia="ko-KR"/>
        </w:rPr>
        <w:t xml:space="preserve">Для руды в период </w:t>
      </w:r>
      <w:r w:rsidR="00885CAC">
        <w:rPr>
          <w:sz w:val="28"/>
          <w:szCs w:val="28"/>
          <w:lang w:val="ru-RU" w:eastAsia="ko-KR"/>
        </w:rPr>
        <w:t xml:space="preserve">2030 </w:t>
      </w:r>
      <w:r w:rsidRPr="00B96072">
        <w:rPr>
          <w:sz w:val="28"/>
          <w:szCs w:val="28"/>
          <w:lang w:val="ru-RU" w:eastAsia="ko-KR"/>
        </w:rPr>
        <w:t xml:space="preserve">г. </w:t>
      </w:r>
      <w:r w:rsidRPr="00B96072">
        <w:rPr>
          <w:sz w:val="28"/>
          <w:szCs w:val="28"/>
          <w:lang w:eastAsia="ko-KR"/>
        </w:rPr>
        <w:t>V</w:t>
      </w:r>
      <w:r w:rsidRPr="00B96072">
        <w:rPr>
          <w:sz w:val="28"/>
          <w:szCs w:val="28"/>
          <w:vertAlign w:val="subscript"/>
          <w:lang w:eastAsia="ko-KR"/>
        </w:rPr>
        <w:t>a</w:t>
      </w:r>
      <w:r w:rsidRPr="00B96072">
        <w:rPr>
          <w:sz w:val="28"/>
          <w:szCs w:val="28"/>
          <w:lang w:val="ru-RU" w:eastAsia="ko-KR"/>
        </w:rPr>
        <w:t xml:space="preserve"> = 9,5 м</w:t>
      </w:r>
      <w:r w:rsidRPr="00B96072">
        <w:rPr>
          <w:sz w:val="28"/>
          <w:szCs w:val="28"/>
          <w:vertAlign w:val="superscript"/>
          <w:lang w:val="ru-RU" w:eastAsia="ko-KR"/>
        </w:rPr>
        <w:t>3</w:t>
      </w:r>
      <w:r w:rsidRPr="00B96072">
        <w:rPr>
          <w:sz w:val="28"/>
          <w:szCs w:val="28"/>
          <w:lang w:val="ru-RU" w:eastAsia="ko-KR"/>
        </w:rPr>
        <w:t>;</w:t>
      </w:r>
    </w:p>
    <w:p w:rsidR="008C2F6B" w:rsidRPr="00B96072" w:rsidRDefault="008C2F6B" w:rsidP="00B96072">
      <w:pPr>
        <w:spacing w:after="0" w:line="240" w:lineRule="auto"/>
        <w:ind w:firstLine="567"/>
        <w:jc w:val="both"/>
        <w:rPr>
          <w:sz w:val="28"/>
          <w:szCs w:val="28"/>
          <w:lang w:val="ru-RU" w:eastAsia="ko-KR"/>
        </w:rPr>
      </w:pPr>
      <w:r w:rsidRPr="00B96072">
        <w:rPr>
          <w:sz w:val="28"/>
          <w:szCs w:val="28"/>
          <w:lang w:val="ru-RU" w:eastAsia="ko-KR"/>
        </w:rPr>
        <w:t>Для руды в период 203</w:t>
      </w:r>
      <w:r w:rsidR="00885CAC">
        <w:rPr>
          <w:sz w:val="28"/>
          <w:szCs w:val="28"/>
          <w:lang w:val="ru-RU" w:eastAsia="ko-KR"/>
        </w:rPr>
        <w:t>1</w:t>
      </w:r>
      <w:r w:rsidRPr="00B96072">
        <w:rPr>
          <w:sz w:val="28"/>
          <w:szCs w:val="28"/>
          <w:lang w:val="ru-RU" w:eastAsia="ko-KR"/>
        </w:rPr>
        <w:t xml:space="preserve">-2046 г.г. </w:t>
      </w:r>
      <w:r w:rsidRPr="00B96072">
        <w:rPr>
          <w:sz w:val="28"/>
          <w:szCs w:val="28"/>
          <w:lang w:eastAsia="ko-KR"/>
        </w:rPr>
        <w:t>V</w:t>
      </w:r>
      <w:r w:rsidRPr="00B96072">
        <w:rPr>
          <w:sz w:val="28"/>
          <w:szCs w:val="28"/>
          <w:vertAlign w:val="subscript"/>
          <w:lang w:eastAsia="ko-KR"/>
        </w:rPr>
        <w:t>a</w:t>
      </w:r>
      <w:r w:rsidRPr="00B96072">
        <w:rPr>
          <w:sz w:val="28"/>
          <w:szCs w:val="28"/>
          <w:lang w:val="ru-RU" w:eastAsia="ko-KR"/>
        </w:rPr>
        <w:t xml:space="preserve"> = 9,5 м</w:t>
      </w:r>
      <w:r w:rsidRPr="00B96072">
        <w:rPr>
          <w:sz w:val="28"/>
          <w:szCs w:val="28"/>
          <w:vertAlign w:val="superscript"/>
          <w:lang w:val="ru-RU" w:eastAsia="ko-KR"/>
        </w:rPr>
        <w:t>3</w:t>
      </w:r>
      <w:r w:rsidRPr="00B96072">
        <w:rPr>
          <w:sz w:val="28"/>
          <w:szCs w:val="28"/>
          <w:lang w:val="ru-RU" w:eastAsia="ko-KR"/>
        </w:rPr>
        <w:t>.</w:t>
      </w:r>
    </w:p>
    <w:p w:rsidR="00BF11AC" w:rsidRPr="00B96072" w:rsidRDefault="00BF11AC" w:rsidP="00B96072">
      <w:pPr>
        <w:spacing w:after="0" w:line="240" w:lineRule="auto"/>
        <w:ind w:firstLine="567"/>
        <w:rPr>
          <w:sz w:val="28"/>
          <w:szCs w:val="28"/>
          <w:lang w:val="ru-RU" w:eastAsia="ko-KR"/>
        </w:rPr>
      </w:pPr>
      <w:r w:rsidRPr="00B96072">
        <w:rPr>
          <w:sz w:val="28"/>
          <w:szCs w:val="28"/>
          <w:lang w:val="ru-RU" w:eastAsia="ko-KR"/>
        </w:rPr>
        <w:t>8. Коэффициент использования емкости кузова автосамосвала.</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621"/>
        <w:gridCol w:w="1667"/>
      </w:tblGrid>
      <w:tr w:rsidR="00BF11AC" w:rsidRPr="00B96072" w:rsidTr="008C2F6B">
        <w:tc>
          <w:tcPr>
            <w:tcW w:w="7621" w:type="dxa"/>
            <w:tcBorders>
              <w:top w:val="nil"/>
              <w:left w:val="nil"/>
              <w:bottom w:val="nil"/>
              <w:right w:val="nil"/>
            </w:tcBorders>
            <w:vAlign w:val="center"/>
          </w:tcPr>
          <w:p w:rsidR="00BF11AC" w:rsidRPr="00B96072" w:rsidRDefault="00BF11AC" w:rsidP="00B96072">
            <w:pPr>
              <w:spacing w:after="0" w:line="240" w:lineRule="auto"/>
              <w:ind w:firstLine="567"/>
              <w:jc w:val="center"/>
              <w:rPr>
                <w:sz w:val="28"/>
                <w:szCs w:val="28"/>
                <w:lang w:eastAsia="ko-KR"/>
              </w:rPr>
            </w:pPr>
            <w:r w:rsidRPr="00B96072">
              <w:rPr>
                <w:position w:val="-30"/>
                <w:sz w:val="28"/>
                <w:szCs w:val="28"/>
                <w:lang w:eastAsia="ko-KR"/>
              </w:rPr>
              <w:object w:dxaOrig="900" w:dyaOrig="700">
                <v:shape id="_x0000_i1067" type="#_x0000_t75" style="width:45pt;height:37.5pt" o:ole="" fillcolor="window">
                  <v:imagedata r:id="rId88" o:title=""/>
                </v:shape>
                <o:OLEObject Type="Embed" ProgID="Equation.3" ShapeID="_x0000_i1067" DrawAspect="Content" ObjectID="_1682408986" r:id="rId89"/>
              </w:object>
            </w:r>
          </w:p>
        </w:tc>
        <w:tc>
          <w:tcPr>
            <w:tcW w:w="1667" w:type="dxa"/>
            <w:tcBorders>
              <w:top w:val="nil"/>
              <w:left w:val="nil"/>
              <w:bottom w:val="nil"/>
              <w:right w:val="nil"/>
            </w:tcBorders>
            <w:vAlign w:val="center"/>
          </w:tcPr>
          <w:p w:rsidR="00BF11AC" w:rsidRPr="00B96072" w:rsidRDefault="00BF11AC" w:rsidP="00B96072">
            <w:pPr>
              <w:spacing w:after="0" w:line="240" w:lineRule="auto"/>
              <w:ind w:firstLine="567"/>
              <w:jc w:val="right"/>
              <w:rPr>
                <w:sz w:val="28"/>
                <w:szCs w:val="28"/>
                <w:lang w:eastAsia="ko-KR"/>
              </w:rPr>
            </w:pPr>
            <w:r w:rsidRPr="00B96072">
              <w:rPr>
                <w:sz w:val="28"/>
                <w:szCs w:val="28"/>
                <w:lang w:eastAsia="ko-KR"/>
              </w:rPr>
              <w:t xml:space="preserve">                                                                                    </w:t>
            </w:r>
          </w:p>
        </w:tc>
      </w:tr>
    </w:tbl>
    <w:p w:rsidR="00BF11AC" w:rsidRPr="00B96072" w:rsidRDefault="00BF11AC" w:rsidP="00B96072">
      <w:pPr>
        <w:spacing w:after="0" w:line="240" w:lineRule="auto"/>
        <w:ind w:firstLine="567"/>
        <w:jc w:val="both"/>
        <w:rPr>
          <w:sz w:val="28"/>
          <w:szCs w:val="28"/>
          <w:lang w:val="ru-RU" w:eastAsia="ko-KR"/>
        </w:rPr>
      </w:pPr>
      <w:r w:rsidRPr="00B96072">
        <w:rPr>
          <w:sz w:val="28"/>
          <w:szCs w:val="28"/>
          <w:lang w:val="ru-RU" w:eastAsia="ko-KR"/>
        </w:rPr>
        <w:t xml:space="preserve">где </w:t>
      </w:r>
      <w:r w:rsidRPr="00B96072">
        <w:rPr>
          <w:sz w:val="28"/>
          <w:szCs w:val="28"/>
          <w:lang w:eastAsia="ko-KR"/>
        </w:rPr>
        <w:t>V</w:t>
      </w:r>
      <w:r w:rsidRPr="00B96072">
        <w:rPr>
          <w:sz w:val="28"/>
          <w:szCs w:val="28"/>
          <w:vertAlign w:val="subscript"/>
          <w:lang w:eastAsia="ko-KR"/>
        </w:rPr>
        <w:t>k</w:t>
      </w:r>
      <w:r w:rsidRPr="00B96072">
        <w:rPr>
          <w:sz w:val="28"/>
          <w:szCs w:val="28"/>
          <w:lang w:val="ru-RU" w:eastAsia="ko-KR"/>
        </w:rPr>
        <w:t xml:space="preserve"> - емкость кузова автосамосвала по технической характеристике, 19 м</w:t>
      </w:r>
      <w:r w:rsidRPr="00B96072">
        <w:rPr>
          <w:sz w:val="28"/>
          <w:szCs w:val="28"/>
          <w:vertAlign w:val="superscript"/>
          <w:lang w:val="ru-RU" w:eastAsia="ko-KR"/>
        </w:rPr>
        <w:t>3</w:t>
      </w:r>
      <w:r w:rsidRPr="00B96072">
        <w:rPr>
          <w:sz w:val="28"/>
          <w:szCs w:val="28"/>
          <w:lang w:val="ru-RU" w:eastAsia="ko-KR"/>
        </w:rPr>
        <w:t>.</w:t>
      </w:r>
    </w:p>
    <w:p w:rsidR="008C2F6B" w:rsidRPr="00B96072" w:rsidRDefault="008C2F6B" w:rsidP="00B96072">
      <w:pPr>
        <w:spacing w:after="0" w:line="240" w:lineRule="auto"/>
        <w:ind w:firstLine="567"/>
        <w:jc w:val="both"/>
        <w:rPr>
          <w:sz w:val="28"/>
          <w:szCs w:val="28"/>
          <w:lang w:val="ru-RU" w:eastAsia="ko-KR"/>
        </w:rPr>
      </w:pPr>
      <w:r w:rsidRPr="00B96072">
        <w:rPr>
          <w:sz w:val="28"/>
          <w:szCs w:val="28"/>
          <w:lang w:val="ru-RU" w:eastAsia="ko-KR"/>
        </w:rPr>
        <w:t xml:space="preserve">Для ПРС  </w:t>
      </w:r>
      <w:r w:rsidRPr="00B96072">
        <w:rPr>
          <w:sz w:val="28"/>
          <w:szCs w:val="28"/>
          <w:lang w:eastAsia="ko-KR"/>
        </w:rPr>
        <w:t>k</w:t>
      </w:r>
      <w:r w:rsidRPr="00B96072">
        <w:rPr>
          <w:sz w:val="28"/>
          <w:szCs w:val="28"/>
          <w:vertAlign w:val="subscript"/>
          <w:lang w:eastAsia="ko-KR"/>
        </w:rPr>
        <w:t>e</w:t>
      </w:r>
      <w:r w:rsidRPr="00B96072">
        <w:rPr>
          <w:sz w:val="28"/>
          <w:szCs w:val="28"/>
          <w:lang w:val="ru-RU" w:eastAsia="ko-KR"/>
        </w:rPr>
        <w:t xml:space="preserve"> = </w:t>
      </w:r>
      <w:r w:rsidRPr="00B96072">
        <w:rPr>
          <w:sz w:val="28"/>
          <w:szCs w:val="28"/>
          <w:lang w:val="kk-KZ" w:eastAsia="ko-KR"/>
        </w:rPr>
        <w:t>0,79</w:t>
      </w:r>
      <w:r w:rsidRPr="00B96072">
        <w:rPr>
          <w:sz w:val="28"/>
          <w:szCs w:val="28"/>
          <w:lang w:val="ru-RU" w:eastAsia="ko-KR"/>
        </w:rPr>
        <w:t>;</w:t>
      </w:r>
    </w:p>
    <w:p w:rsidR="008C2F6B" w:rsidRPr="00B96072" w:rsidRDefault="008C2F6B" w:rsidP="00B96072">
      <w:pPr>
        <w:spacing w:after="0" w:line="240" w:lineRule="auto"/>
        <w:ind w:firstLine="567"/>
        <w:jc w:val="both"/>
        <w:rPr>
          <w:sz w:val="28"/>
          <w:szCs w:val="28"/>
          <w:lang w:val="ru-RU" w:eastAsia="ko-KR"/>
        </w:rPr>
      </w:pPr>
      <w:r w:rsidRPr="00B96072">
        <w:rPr>
          <w:sz w:val="28"/>
          <w:szCs w:val="28"/>
          <w:lang w:val="ru-RU" w:eastAsia="ko-KR"/>
        </w:rPr>
        <w:t xml:space="preserve">Для рыхлых вскрышных пород </w:t>
      </w:r>
      <w:r w:rsidRPr="00B96072">
        <w:rPr>
          <w:sz w:val="28"/>
          <w:szCs w:val="28"/>
          <w:lang w:eastAsia="ko-KR"/>
        </w:rPr>
        <w:t>k</w:t>
      </w:r>
      <w:r w:rsidRPr="00B96072">
        <w:rPr>
          <w:sz w:val="28"/>
          <w:szCs w:val="28"/>
          <w:vertAlign w:val="subscript"/>
          <w:lang w:eastAsia="ko-KR"/>
        </w:rPr>
        <w:t>e</w:t>
      </w:r>
      <w:r w:rsidRPr="00B96072">
        <w:rPr>
          <w:sz w:val="28"/>
          <w:szCs w:val="28"/>
          <w:lang w:val="ru-RU" w:eastAsia="ko-KR"/>
        </w:rPr>
        <w:t xml:space="preserve"> = 0,66;</w:t>
      </w:r>
    </w:p>
    <w:p w:rsidR="008C2F6B" w:rsidRPr="00B96072" w:rsidRDefault="008C2F6B" w:rsidP="00B96072">
      <w:pPr>
        <w:spacing w:after="0" w:line="240" w:lineRule="auto"/>
        <w:ind w:firstLine="567"/>
        <w:jc w:val="both"/>
        <w:rPr>
          <w:sz w:val="28"/>
          <w:szCs w:val="28"/>
          <w:lang w:val="ru-RU" w:eastAsia="ko-KR"/>
        </w:rPr>
      </w:pPr>
      <w:r w:rsidRPr="00B96072">
        <w:rPr>
          <w:sz w:val="28"/>
          <w:szCs w:val="28"/>
          <w:lang w:val="ru-RU" w:eastAsia="ko-KR"/>
        </w:rPr>
        <w:t xml:space="preserve">Для скальных вскрышных пород </w:t>
      </w:r>
      <w:r w:rsidRPr="00B96072">
        <w:rPr>
          <w:sz w:val="28"/>
          <w:szCs w:val="28"/>
          <w:lang w:eastAsia="ko-KR"/>
        </w:rPr>
        <w:t>k</w:t>
      </w:r>
      <w:r w:rsidRPr="00B96072">
        <w:rPr>
          <w:sz w:val="28"/>
          <w:szCs w:val="28"/>
          <w:vertAlign w:val="subscript"/>
          <w:lang w:eastAsia="ko-KR"/>
        </w:rPr>
        <w:t>e</w:t>
      </w:r>
      <w:r w:rsidRPr="00B96072">
        <w:rPr>
          <w:sz w:val="28"/>
          <w:szCs w:val="28"/>
          <w:lang w:val="ru-RU" w:eastAsia="ko-KR"/>
        </w:rPr>
        <w:t xml:space="preserve"> = 0,5;</w:t>
      </w:r>
    </w:p>
    <w:p w:rsidR="008C2F6B" w:rsidRPr="00B96072" w:rsidRDefault="008C2F6B" w:rsidP="00B96072">
      <w:pPr>
        <w:spacing w:after="0" w:line="240" w:lineRule="auto"/>
        <w:ind w:firstLine="567"/>
        <w:jc w:val="both"/>
        <w:rPr>
          <w:sz w:val="28"/>
          <w:szCs w:val="28"/>
          <w:lang w:val="ru-RU" w:eastAsia="ko-KR"/>
        </w:rPr>
      </w:pPr>
      <w:r w:rsidRPr="00B96072">
        <w:rPr>
          <w:sz w:val="28"/>
          <w:szCs w:val="28"/>
          <w:lang w:val="ru-RU" w:eastAsia="ko-KR"/>
        </w:rPr>
        <w:t>Для руды в период 202</w:t>
      </w:r>
      <w:r w:rsidR="00885CAC">
        <w:rPr>
          <w:sz w:val="28"/>
          <w:szCs w:val="28"/>
          <w:lang w:val="ru-RU" w:eastAsia="ko-KR"/>
        </w:rPr>
        <w:t>3</w:t>
      </w:r>
      <w:r w:rsidRPr="00B96072">
        <w:rPr>
          <w:sz w:val="28"/>
          <w:szCs w:val="28"/>
          <w:lang w:val="ru-RU" w:eastAsia="ko-KR"/>
        </w:rPr>
        <w:t>-202</w:t>
      </w:r>
      <w:r w:rsidR="00885CAC">
        <w:rPr>
          <w:sz w:val="28"/>
          <w:szCs w:val="28"/>
          <w:lang w:val="ru-RU" w:eastAsia="ko-KR"/>
        </w:rPr>
        <w:t>9</w:t>
      </w:r>
      <w:r w:rsidRPr="00B96072">
        <w:rPr>
          <w:sz w:val="28"/>
          <w:szCs w:val="28"/>
          <w:lang w:val="ru-RU" w:eastAsia="ko-KR"/>
        </w:rPr>
        <w:t xml:space="preserve"> г.г. </w:t>
      </w:r>
      <w:r w:rsidRPr="00B96072">
        <w:rPr>
          <w:sz w:val="28"/>
          <w:szCs w:val="28"/>
          <w:lang w:eastAsia="ko-KR"/>
        </w:rPr>
        <w:t>k</w:t>
      </w:r>
      <w:r w:rsidRPr="00B96072">
        <w:rPr>
          <w:sz w:val="28"/>
          <w:szCs w:val="28"/>
          <w:vertAlign w:val="subscript"/>
          <w:lang w:eastAsia="ko-KR"/>
        </w:rPr>
        <w:t>e</w:t>
      </w:r>
      <w:r w:rsidRPr="00B96072">
        <w:rPr>
          <w:sz w:val="28"/>
          <w:szCs w:val="28"/>
          <w:lang w:val="ru-RU" w:eastAsia="ko-KR"/>
        </w:rPr>
        <w:t xml:space="preserve"> = 0,5;</w:t>
      </w:r>
    </w:p>
    <w:p w:rsidR="008C2F6B" w:rsidRPr="00B96072" w:rsidRDefault="008C2F6B" w:rsidP="00B96072">
      <w:pPr>
        <w:spacing w:after="0" w:line="240" w:lineRule="auto"/>
        <w:ind w:firstLine="567"/>
        <w:jc w:val="both"/>
        <w:rPr>
          <w:sz w:val="28"/>
          <w:szCs w:val="28"/>
          <w:lang w:val="ru-RU" w:eastAsia="ko-KR"/>
        </w:rPr>
      </w:pPr>
      <w:r w:rsidRPr="00B96072">
        <w:rPr>
          <w:sz w:val="28"/>
          <w:szCs w:val="28"/>
          <w:lang w:val="ru-RU" w:eastAsia="ko-KR"/>
        </w:rPr>
        <w:t xml:space="preserve">Для руды в период </w:t>
      </w:r>
      <w:r w:rsidR="00885CAC">
        <w:rPr>
          <w:sz w:val="28"/>
          <w:szCs w:val="28"/>
          <w:lang w:val="ru-RU" w:eastAsia="ko-KR"/>
        </w:rPr>
        <w:t xml:space="preserve">2030 </w:t>
      </w:r>
      <w:r w:rsidRPr="00B96072">
        <w:rPr>
          <w:sz w:val="28"/>
          <w:szCs w:val="28"/>
          <w:lang w:val="ru-RU" w:eastAsia="ko-KR"/>
        </w:rPr>
        <w:t xml:space="preserve">г. </w:t>
      </w:r>
      <w:r w:rsidRPr="00B96072">
        <w:rPr>
          <w:sz w:val="28"/>
          <w:szCs w:val="28"/>
          <w:lang w:eastAsia="ko-KR"/>
        </w:rPr>
        <w:t>k</w:t>
      </w:r>
      <w:r w:rsidRPr="00B96072">
        <w:rPr>
          <w:sz w:val="28"/>
          <w:szCs w:val="28"/>
          <w:vertAlign w:val="subscript"/>
          <w:lang w:eastAsia="ko-KR"/>
        </w:rPr>
        <w:t>e</w:t>
      </w:r>
      <w:r w:rsidRPr="00B96072">
        <w:rPr>
          <w:sz w:val="28"/>
          <w:szCs w:val="28"/>
          <w:lang w:val="ru-RU" w:eastAsia="ko-KR"/>
        </w:rPr>
        <w:t xml:space="preserve"> = 0,5;</w:t>
      </w:r>
    </w:p>
    <w:p w:rsidR="008C2F6B" w:rsidRPr="00B96072" w:rsidRDefault="008C2F6B" w:rsidP="00B96072">
      <w:pPr>
        <w:spacing w:after="0" w:line="240" w:lineRule="auto"/>
        <w:ind w:firstLine="567"/>
        <w:jc w:val="both"/>
        <w:rPr>
          <w:sz w:val="28"/>
          <w:szCs w:val="28"/>
          <w:lang w:val="ru-RU" w:eastAsia="ko-KR"/>
        </w:rPr>
      </w:pPr>
      <w:r w:rsidRPr="00B96072">
        <w:rPr>
          <w:sz w:val="28"/>
          <w:szCs w:val="28"/>
          <w:lang w:val="ru-RU" w:eastAsia="ko-KR"/>
        </w:rPr>
        <w:t>Для руды в период 203</w:t>
      </w:r>
      <w:r w:rsidR="00885CAC">
        <w:rPr>
          <w:sz w:val="28"/>
          <w:szCs w:val="28"/>
          <w:lang w:val="ru-RU" w:eastAsia="ko-KR"/>
        </w:rPr>
        <w:t>1</w:t>
      </w:r>
      <w:r w:rsidRPr="00B96072">
        <w:rPr>
          <w:sz w:val="28"/>
          <w:szCs w:val="28"/>
          <w:lang w:val="ru-RU" w:eastAsia="ko-KR"/>
        </w:rPr>
        <w:t xml:space="preserve">-2046 г.г. </w:t>
      </w:r>
      <w:r w:rsidRPr="00B96072">
        <w:rPr>
          <w:sz w:val="28"/>
          <w:szCs w:val="28"/>
          <w:lang w:eastAsia="ko-KR"/>
        </w:rPr>
        <w:t>k</w:t>
      </w:r>
      <w:r w:rsidRPr="00B96072">
        <w:rPr>
          <w:sz w:val="28"/>
          <w:szCs w:val="28"/>
          <w:vertAlign w:val="subscript"/>
          <w:lang w:eastAsia="ko-KR"/>
        </w:rPr>
        <w:t>e</w:t>
      </w:r>
      <w:r w:rsidRPr="00B96072">
        <w:rPr>
          <w:sz w:val="28"/>
          <w:szCs w:val="28"/>
          <w:lang w:val="ru-RU" w:eastAsia="ko-KR"/>
        </w:rPr>
        <w:t xml:space="preserve"> = 0,5.</w:t>
      </w:r>
    </w:p>
    <w:p w:rsidR="008C2F6B" w:rsidRPr="00B96072" w:rsidRDefault="008C2F6B" w:rsidP="00B96072">
      <w:pPr>
        <w:spacing w:after="0" w:line="240" w:lineRule="auto"/>
        <w:ind w:firstLine="567"/>
        <w:jc w:val="both"/>
        <w:rPr>
          <w:sz w:val="28"/>
          <w:szCs w:val="28"/>
          <w:lang w:val="ru-RU" w:eastAsia="ko-KR"/>
        </w:rPr>
      </w:pPr>
    </w:p>
    <w:p w:rsidR="00BF11AC" w:rsidRPr="00B96072" w:rsidRDefault="00BF11AC" w:rsidP="00B96072">
      <w:pPr>
        <w:pStyle w:val="a3"/>
        <w:jc w:val="center"/>
        <w:rPr>
          <w:rFonts w:ascii="Times New Roman" w:hAnsi="Times New Roman"/>
          <w:b/>
          <w:i/>
          <w:sz w:val="28"/>
          <w:szCs w:val="28"/>
          <w:u w:val="single"/>
        </w:rPr>
      </w:pPr>
      <w:bookmarkStart w:id="96" w:name="_Toc38653050"/>
      <w:r w:rsidRPr="00B96072">
        <w:rPr>
          <w:rFonts w:ascii="Times New Roman" w:hAnsi="Times New Roman"/>
          <w:b/>
          <w:i/>
          <w:sz w:val="28"/>
          <w:szCs w:val="28"/>
          <w:u w:val="single"/>
        </w:rPr>
        <w:t>Время  рейса и производительность автосамосвала</w:t>
      </w:r>
      <w:bookmarkEnd w:id="96"/>
    </w:p>
    <w:p w:rsidR="00BF11AC" w:rsidRPr="00B96072" w:rsidRDefault="00BF11AC" w:rsidP="00B96072">
      <w:pPr>
        <w:spacing w:after="0" w:line="240" w:lineRule="auto"/>
        <w:ind w:firstLine="709"/>
        <w:jc w:val="both"/>
        <w:rPr>
          <w:sz w:val="28"/>
          <w:szCs w:val="28"/>
          <w:vertAlign w:val="subscript"/>
          <w:lang w:val="ru-RU" w:eastAsia="ko-KR"/>
        </w:rPr>
      </w:pPr>
      <w:r w:rsidRPr="00B96072">
        <w:rPr>
          <w:sz w:val="28"/>
          <w:szCs w:val="28"/>
          <w:lang w:val="ru-RU" w:eastAsia="ko-KR"/>
        </w:rPr>
        <w:t xml:space="preserve">По окончательно принятым значениям скоростей и известным расстояниям рассчитываются время движения груженных и порожних машин по определенным участкам </w:t>
      </w:r>
      <w:r w:rsidRPr="00B96072">
        <w:rPr>
          <w:sz w:val="28"/>
          <w:szCs w:val="28"/>
          <w:lang w:eastAsia="ko-KR"/>
        </w:rPr>
        <w:t>t</w:t>
      </w:r>
      <w:r w:rsidRPr="00B96072">
        <w:rPr>
          <w:sz w:val="28"/>
          <w:szCs w:val="28"/>
          <w:vertAlign w:val="subscript"/>
          <w:lang w:val="ru-RU" w:eastAsia="ko-KR"/>
        </w:rPr>
        <w:t>1</w:t>
      </w:r>
      <w:r w:rsidRPr="00B96072">
        <w:rPr>
          <w:sz w:val="28"/>
          <w:szCs w:val="28"/>
          <w:lang w:val="ru-RU" w:eastAsia="ko-KR"/>
        </w:rPr>
        <w:t>,</w:t>
      </w:r>
      <w:r w:rsidRPr="00B96072">
        <w:rPr>
          <w:sz w:val="28"/>
          <w:szCs w:val="28"/>
          <w:lang w:eastAsia="ko-KR"/>
        </w:rPr>
        <w:t>t</w:t>
      </w:r>
      <w:r w:rsidRPr="00B96072">
        <w:rPr>
          <w:sz w:val="28"/>
          <w:szCs w:val="28"/>
          <w:vertAlign w:val="subscript"/>
          <w:lang w:val="ru-RU" w:eastAsia="ko-KR"/>
        </w:rPr>
        <w:t>2</w:t>
      </w:r>
      <w:r w:rsidRPr="00B96072">
        <w:rPr>
          <w:sz w:val="28"/>
          <w:szCs w:val="28"/>
          <w:lang w:val="ru-RU" w:eastAsia="ko-KR"/>
        </w:rPr>
        <w:t>,</w:t>
      </w:r>
      <w:r w:rsidRPr="00B96072">
        <w:rPr>
          <w:sz w:val="28"/>
          <w:szCs w:val="28"/>
          <w:vertAlign w:val="subscript"/>
          <w:lang w:val="ru-RU" w:eastAsia="ko-KR"/>
        </w:rPr>
        <w:t xml:space="preserve"> </w:t>
      </w:r>
      <w:r w:rsidRPr="00B96072">
        <w:rPr>
          <w:sz w:val="28"/>
          <w:szCs w:val="28"/>
          <w:lang w:eastAsia="ko-KR"/>
        </w:rPr>
        <w:t>t</w:t>
      </w:r>
      <w:r w:rsidRPr="00B96072">
        <w:rPr>
          <w:sz w:val="28"/>
          <w:szCs w:val="28"/>
          <w:vertAlign w:val="subscript"/>
          <w:lang w:val="ru-RU" w:eastAsia="ko-KR"/>
        </w:rPr>
        <w:t>3</w:t>
      </w:r>
      <w:r w:rsidRPr="00B96072">
        <w:rPr>
          <w:sz w:val="28"/>
          <w:szCs w:val="28"/>
          <w:lang w:val="ru-RU" w:eastAsia="ko-KR"/>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479"/>
        <w:gridCol w:w="1809"/>
      </w:tblGrid>
      <w:tr w:rsidR="00BF11AC" w:rsidRPr="00B96072" w:rsidTr="008C2F6B">
        <w:trPr>
          <w:trHeight w:val="323"/>
        </w:trPr>
        <w:tc>
          <w:tcPr>
            <w:tcW w:w="7479" w:type="dxa"/>
            <w:tcBorders>
              <w:top w:val="nil"/>
              <w:left w:val="nil"/>
              <w:bottom w:val="nil"/>
              <w:right w:val="nil"/>
            </w:tcBorders>
            <w:vAlign w:val="center"/>
          </w:tcPr>
          <w:p w:rsidR="00BF11AC" w:rsidRPr="00B96072" w:rsidRDefault="00BF11AC" w:rsidP="00B96072">
            <w:pPr>
              <w:spacing w:after="0" w:line="240" w:lineRule="auto"/>
              <w:jc w:val="center"/>
              <w:rPr>
                <w:sz w:val="28"/>
                <w:szCs w:val="28"/>
                <w:lang w:eastAsia="ko-KR"/>
              </w:rPr>
            </w:pPr>
            <w:r w:rsidRPr="00B96072">
              <w:rPr>
                <w:position w:val="-24"/>
                <w:sz w:val="28"/>
                <w:szCs w:val="28"/>
                <w:lang w:eastAsia="ko-KR"/>
              </w:rPr>
              <w:object w:dxaOrig="1760" w:dyaOrig="660">
                <v:shape id="_x0000_i1068" type="#_x0000_t75" style="width:89.25pt;height:29.25pt" o:ole="" fillcolor="window">
                  <v:imagedata r:id="rId90" o:title=""/>
                </v:shape>
                <o:OLEObject Type="Embed" ProgID="Equation.3" ShapeID="_x0000_i1068" DrawAspect="Content" ObjectID="_1682408987" r:id="rId91"/>
              </w:object>
            </w:r>
          </w:p>
        </w:tc>
        <w:tc>
          <w:tcPr>
            <w:tcW w:w="1809" w:type="dxa"/>
            <w:tcBorders>
              <w:top w:val="nil"/>
              <w:left w:val="nil"/>
              <w:bottom w:val="nil"/>
              <w:right w:val="nil"/>
            </w:tcBorders>
            <w:vAlign w:val="center"/>
          </w:tcPr>
          <w:p w:rsidR="00BF11AC" w:rsidRPr="00B96072" w:rsidRDefault="00BF11AC" w:rsidP="00B96072">
            <w:pPr>
              <w:spacing w:after="0" w:line="240" w:lineRule="auto"/>
              <w:jc w:val="right"/>
              <w:rPr>
                <w:sz w:val="28"/>
                <w:szCs w:val="28"/>
                <w:lang w:eastAsia="ko-KR"/>
              </w:rPr>
            </w:pPr>
          </w:p>
        </w:tc>
      </w:tr>
    </w:tbl>
    <w:p w:rsidR="00BF11AC" w:rsidRPr="00B96072" w:rsidRDefault="00BF11AC" w:rsidP="00B96072">
      <w:pPr>
        <w:spacing w:after="0" w:line="240" w:lineRule="auto"/>
        <w:ind w:firstLine="709"/>
        <w:jc w:val="both"/>
        <w:rPr>
          <w:sz w:val="28"/>
          <w:szCs w:val="28"/>
          <w:lang w:val="ru-RU" w:eastAsia="ko-KR"/>
        </w:rPr>
      </w:pPr>
      <w:r w:rsidRPr="00B96072">
        <w:rPr>
          <w:sz w:val="28"/>
          <w:szCs w:val="28"/>
          <w:lang w:val="ru-RU" w:eastAsia="ko-KR"/>
        </w:rPr>
        <w:t xml:space="preserve">где </w:t>
      </w:r>
      <w:r w:rsidRPr="00B96072">
        <w:rPr>
          <w:sz w:val="28"/>
          <w:szCs w:val="28"/>
          <w:lang w:eastAsia="ko-KR"/>
        </w:rPr>
        <w:t>l</w:t>
      </w:r>
      <w:r w:rsidRPr="00B96072">
        <w:rPr>
          <w:sz w:val="28"/>
          <w:szCs w:val="28"/>
          <w:vertAlign w:val="subscript"/>
          <w:lang w:eastAsia="ko-KR"/>
        </w:rPr>
        <w:t>y</w:t>
      </w:r>
      <w:r w:rsidRPr="00B96072">
        <w:rPr>
          <w:sz w:val="28"/>
          <w:szCs w:val="28"/>
          <w:vertAlign w:val="subscript"/>
          <w:lang w:val="ru-RU" w:eastAsia="ko-KR"/>
        </w:rPr>
        <w:t xml:space="preserve"> </w:t>
      </w:r>
      <w:r w:rsidRPr="00B96072">
        <w:rPr>
          <w:sz w:val="28"/>
          <w:szCs w:val="28"/>
          <w:lang w:val="ru-RU" w:eastAsia="ko-KR"/>
        </w:rPr>
        <w:t xml:space="preserve"> - длина участка, км.</w:t>
      </w:r>
    </w:p>
    <w:p w:rsidR="00BF11AC" w:rsidRPr="00B96072" w:rsidRDefault="00BF11AC" w:rsidP="00B96072">
      <w:pPr>
        <w:spacing w:after="0" w:line="240" w:lineRule="auto"/>
        <w:ind w:firstLine="709"/>
        <w:jc w:val="both"/>
        <w:rPr>
          <w:sz w:val="28"/>
          <w:szCs w:val="28"/>
          <w:lang w:val="ru-RU" w:eastAsia="ko-KR"/>
        </w:rPr>
      </w:pPr>
    </w:p>
    <w:p w:rsidR="00BF11AC" w:rsidRPr="00B96072" w:rsidRDefault="00BF11AC" w:rsidP="00B96072">
      <w:pPr>
        <w:spacing w:after="0" w:line="240" w:lineRule="auto"/>
        <w:rPr>
          <w:sz w:val="28"/>
          <w:szCs w:val="28"/>
        </w:rPr>
      </w:pPr>
      <w:bookmarkStart w:id="97" w:name="_Toc474308920"/>
      <w:r w:rsidRPr="00B96072">
        <w:rPr>
          <w:sz w:val="28"/>
          <w:szCs w:val="28"/>
        </w:rPr>
        <w:t>Определяется время погрузки автосамосвала</w:t>
      </w:r>
      <w:bookmarkEnd w:id="97"/>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479"/>
        <w:gridCol w:w="1809"/>
      </w:tblGrid>
      <w:tr w:rsidR="00BF11AC" w:rsidRPr="00B96072" w:rsidTr="008C2F6B">
        <w:tc>
          <w:tcPr>
            <w:tcW w:w="7479" w:type="dxa"/>
            <w:tcBorders>
              <w:top w:val="nil"/>
              <w:left w:val="nil"/>
              <w:bottom w:val="nil"/>
              <w:right w:val="nil"/>
            </w:tcBorders>
            <w:vAlign w:val="center"/>
          </w:tcPr>
          <w:p w:rsidR="00BF11AC" w:rsidRPr="00B96072" w:rsidRDefault="00BF11AC" w:rsidP="00B96072">
            <w:pPr>
              <w:spacing w:after="0" w:line="240" w:lineRule="auto"/>
              <w:jc w:val="center"/>
              <w:rPr>
                <w:sz w:val="28"/>
                <w:szCs w:val="28"/>
              </w:rPr>
            </w:pPr>
            <w:r w:rsidRPr="00B96072">
              <w:rPr>
                <w:position w:val="-24"/>
                <w:sz w:val="28"/>
                <w:szCs w:val="28"/>
              </w:rPr>
              <w:object w:dxaOrig="1939" w:dyaOrig="660">
                <v:shape id="_x0000_i1069" type="#_x0000_t75" style="width:96pt;height:29.25pt" o:ole="" fillcolor="window">
                  <v:imagedata r:id="rId92" o:title=""/>
                </v:shape>
                <o:OLEObject Type="Embed" ProgID="Equation.3" ShapeID="_x0000_i1069" DrawAspect="Content" ObjectID="_1682408988" r:id="rId93"/>
              </w:object>
            </w:r>
          </w:p>
        </w:tc>
        <w:tc>
          <w:tcPr>
            <w:tcW w:w="1809" w:type="dxa"/>
            <w:tcBorders>
              <w:top w:val="nil"/>
              <w:left w:val="nil"/>
              <w:bottom w:val="nil"/>
              <w:right w:val="nil"/>
            </w:tcBorders>
            <w:vAlign w:val="center"/>
          </w:tcPr>
          <w:p w:rsidR="00BF11AC" w:rsidRPr="00B96072" w:rsidRDefault="00BF11AC" w:rsidP="00B96072">
            <w:pPr>
              <w:spacing w:after="0" w:line="240" w:lineRule="auto"/>
              <w:ind w:firstLine="709"/>
              <w:jc w:val="right"/>
              <w:rPr>
                <w:sz w:val="28"/>
                <w:szCs w:val="28"/>
                <w:lang w:eastAsia="ko-KR"/>
              </w:rPr>
            </w:pPr>
          </w:p>
          <w:p w:rsidR="00BF11AC" w:rsidRPr="00B96072" w:rsidRDefault="00BF11AC" w:rsidP="00B96072">
            <w:pPr>
              <w:spacing w:after="0" w:line="240" w:lineRule="auto"/>
              <w:jc w:val="right"/>
              <w:rPr>
                <w:sz w:val="28"/>
                <w:szCs w:val="28"/>
              </w:rPr>
            </w:pPr>
          </w:p>
        </w:tc>
      </w:tr>
    </w:tbl>
    <w:p w:rsidR="00BF11AC" w:rsidRPr="00B96072" w:rsidRDefault="00BF11AC" w:rsidP="00B96072">
      <w:pPr>
        <w:spacing w:after="0" w:line="240" w:lineRule="auto"/>
        <w:ind w:firstLine="709"/>
        <w:rPr>
          <w:sz w:val="28"/>
          <w:szCs w:val="28"/>
          <w:lang w:val="ru-RU" w:eastAsia="ko-KR"/>
        </w:rPr>
      </w:pPr>
      <w:r w:rsidRPr="00B96072">
        <w:rPr>
          <w:sz w:val="28"/>
          <w:szCs w:val="28"/>
          <w:lang w:val="ru-RU"/>
        </w:rPr>
        <w:t xml:space="preserve">  </w:t>
      </w:r>
      <w:r w:rsidRPr="00B96072">
        <w:rPr>
          <w:sz w:val="28"/>
          <w:szCs w:val="28"/>
          <w:lang w:val="ru-RU" w:eastAsia="ko-KR"/>
        </w:rPr>
        <w:t xml:space="preserve">где </w:t>
      </w:r>
      <w:r w:rsidRPr="00B96072">
        <w:rPr>
          <w:sz w:val="28"/>
          <w:szCs w:val="28"/>
          <w:lang w:eastAsia="ko-KR"/>
        </w:rPr>
        <w:t>n</w:t>
      </w:r>
      <w:r w:rsidRPr="00B96072">
        <w:rPr>
          <w:sz w:val="28"/>
          <w:szCs w:val="28"/>
          <w:vertAlign w:val="subscript"/>
          <w:lang w:eastAsia="ko-KR"/>
        </w:rPr>
        <w:t>k</w:t>
      </w:r>
      <w:r w:rsidRPr="00B96072">
        <w:rPr>
          <w:sz w:val="28"/>
          <w:szCs w:val="28"/>
          <w:lang w:val="ru-RU" w:eastAsia="ko-KR"/>
        </w:rPr>
        <w:t xml:space="preserve"> - целое число ковшей, погружаемых в автосамосвал;</w:t>
      </w:r>
      <w:r w:rsidRPr="00B96072">
        <w:rPr>
          <w:i/>
          <w:sz w:val="28"/>
          <w:szCs w:val="28"/>
          <w:lang w:val="ru-RU" w:eastAsia="ko-KR"/>
        </w:rPr>
        <w:t xml:space="preserve">  </w:t>
      </w:r>
    </w:p>
    <w:p w:rsidR="00BF11AC" w:rsidRPr="00B96072" w:rsidRDefault="00BF11AC" w:rsidP="00B96072">
      <w:pPr>
        <w:spacing w:after="0" w:line="240" w:lineRule="auto"/>
        <w:ind w:firstLine="709"/>
        <w:jc w:val="both"/>
        <w:rPr>
          <w:sz w:val="28"/>
          <w:szCs w:val="28"/>
          <w:lang w:val="ru-RU" w:eastAsia="ko-KR"/>
        </w:rPr>
      </w:pPr>
      <w:r w:rsidRPr="00B96072">
        <w:rPr>
          <w:sz w:val="28"/>
          <w:szCs w:val="28"/>
          <w:lang w:val="ru-RU" w:eastAsia="ko-KR"/>
        </w:rPr>
        <w:lastRenderedPageBreak/>
        <w:t xml:space="preserve">   </w:t>
      </w:r>
      <w:r w:rsidRPr="00B96072">
        <w:rPr>
          <w:sz w:val="28"/>
          <w:szCs w:val="28"/>
          <w:lang w:eastAsia="ko-KR"/>
        </w:rPr>
        <w:t>t</w:t>
      </w:r>
      <w:r w:rsidRPr="00B96072">
        <w:rPr>
          <w:sz w:val="28"/>
          <w:szCs w:val="28"/>
          <w:vertAlign w:val="subscript"/>
          <w:lang w:val="ru-RU" w:eastAsia="ko-KR"/>
        </w:rPr>
        <w:t>ц</w:t>
      </w:r>
      <w:r w:rsidRPr="00B96072">
        <w:rPr>
          <w:sz w:val="28"/>
          <w:szCs w:val="28"/>
          <w:lang w:val="ru-RU" w:eastAsia="ko-KR"/>
        </w:rPr>
        <w:t xml:space="preserve"> - время цикла экскаватора.</w:t>
      </w:r>
    </w:p>
    <w:p w:rsidR="00BF11AC" w:rsidRPr="00B96072" w:rsidRDefault="00BF11AC" w:rsidP="00B96072">
      <w:pPr>
        <w:spacing w:after="0" w:line="240" w:lineRule="auto"/>
        <w:ind w:firstLine="709"/>
        <w:jc w:val="both"/>
        <w:rPr>
          <w:sz w:val="28"/>
          <w:szCs w:val="28"/>
          <w:lang w:val="ru-RU" w:eastAsia="ko-KR"/>
        </w:rPr>
      </w:pPr>
      <w:r w:rsidRPr="00B96072">
        <w:rPr>
          <w:sz w:val="28"/>
          <w:szCs w:val="28"/>
          <w:lang w:val="ru-RU" w:eastAsia="ko-KR"/>
        </w:rPr>
        <w:t>Находится полное время рейса</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479"/>
        <w:gridCol w:w="1809"/>
      </w:tblGrid>
      <w:tr w:rsidR="00BF11AC" w:rsidRPr="0069641E" w:rsidTr="008C2F6B">
        <w:tc>
          <w:tcPr>
            <w:tcW w:w="7479" w:type="dxa"/>
            <w:tcBorders>
              <w:top w:val="nil"/>
              <w:left w:val="nil"/>
              <w:bottom w:val="nil"/>
              <w:right w:val="nil"/>
            </w:tcBorders>
            <w:vAlign w:val="center"/>
          </w:tcPr>
          <w:p w:rsidR="00BF11AC" w:rsidRPr="00B96072" w:rsidRDefault="00BF11AC" w:rsidP="00B96072">
            <w:pPr>
              <w:spacing w:after="0" w:line="240" w:lineRule="auto"/>
              <w:jc w:val="center"/>
              <w:rPr>
                <w:sz w:val="28"/>
                <w:szCs w:val="28"/>
                <w:lang w:val="ru-RU"/>
              </w:rPr>
            </w:pPr>
            <w:r w:rsidRPr="00B96072">
              <w:rPr>
                <w:sz w:val="28"/>
                <w:szCs w:val="28"/>
                <w:lang w:val="ru-RU"/>
              </w:rPr>
              <w:t>Т</w:t>
            </w:r>
            <w:r w:rsidRPr="00B96072">
              <w:rPr>
                <w:sz w:val="28"/>
                <w:szCs w:val="28"/>
                <w:vertAlign w:val="subscript"/>
                <w:lang w:val="ru-RU"/>
              </w:rPr>
              <w:t>р</w:t>
            </w:r>
            <w:r w:rsidRPr="00B96072">
              <w:rPr>
                <w:sz w:val="28"/>
                <w:szCs w:val="28"/>
                <w:lang w:val="ru-RU"/>
              </w:rPr>
              <w:t xml:space="preserve"> = </w:t>
            </w:r>
            <w:r w:rsidRPr="00B96072">
              <w:rPr>
                <w:sz w:val="28"/>
                <w:szCs w:val="28"/>
              </w:rPr>
              <w:t>t</w:t>
            </w:r>
            <w:r w:rsidRPr="00B96072">
              <w:rPr>
                <w:sz w:val="28"/>
                <w:szCs w:val="28"/>
                <w:vertAlign w:val="subscript"/>
                <w:lang w:val="ru-RU" w:eastAsia="ko-KR"/>
              </w:rPr>
              <w:t xml:space="preserve">дв </w:t>
            </w:r>
            <w:r w:rsidRPr="00B96072">
              <w:rPr>
                <w:sz w:val="28"/>
                <w:szCs w:val="28"/>
                <w:lang w:val="ru-RU" w:eastAsia="ko-KR"/>
              </w:rPr>
              <w:t xml:space="preserve">+ </w:t>
            </w:r>
            <w:r w:rsidRPr="00B96072">
              <w:rPr>
                <w:sz w:val="28"/>
                <w:szCs w:val="28"/>
                <w:lang w:eastAsia="ko-KR"/>
              </w:rPr>
              <w:t>t</w:t>
            </w:r>
            <w:r w:rsidRPr="00B96072">
              <w:rPr>
                <w:sz w:val="28"/>
                <w:szCs w:val="28"/>
                <w:vertAlign w:val="subscript"/>
                <w:lang w:val="ru-RU" w:eastAsia="ko-KR"/>
              </w:rPr>
              <w:t xml:space="preserve">пог </w:t>
            </w:r>
            <w:r w:rsidRPr="00B96072">
              <w:rPr>
                <w:sz w:val="28"/>
                <w:szCs w:val="28"/>
                <w:lang w:val="ru-RU" w:eastAsia="ko-KR"/>
              </w:rPr>
              <w:t xml:space="preserve">+ </w:t>
            </w:r>
            <w:r w:rsidRPr="00B96072">
              <w:rPr>
                <w:sz w:val="28"/>
                <w:szCs w:val="28"/>
                <w:lang w:eastAsia="ko-KR"/>
              </w:rPr>
              <w:t>t</w:t>
            </w:r>
            <w:r w:rsidRPr="00B96072">
              <w:rPr>
                <w:sz w:val="28"/>
                <w:szCs w:val="28"/>
                <w:vertAlign w:val="subscript"/>
                <w:lang w:val="ru-RU" w:eastAsia="ko-KR"/>
              </w:rPr>
              <w:t>рз</w:t>
            </w:r>
            <w:r w:rsidRPr="00B96072">
              <w:rPr>
                <w:sz w:val="28"/>
                <w:szCs w:val="28"/>
                <w:lang w:val="ru-RU" w:eastAsia="ko-KR"/>
              </w:rPr>
              <w:t xml:space="preserve"> + </w:t>
            </w:r>
            <w:r w:rsidRPr="00B96072">
              <w:rPr>
                <w:sz w:val="28"/>
                <w:szCs w:val="28"/>
                <w:lang w:eastAsia="ko-KR"/>
              </w:rPr>
              <w:t>t</w:t>
            </w:r>
            <w:r w:rsidRPr="00B96072">
              <w:rPr>
                <w:sz w:val="28"/>
                <w:szCs w:val="28"/>
                <w:vertAlign w:val="subscript"/>
                <w:lang w:val="ru-RU" w:eastAsia="ko-KR"/>
              </w:rPr>
              <w:t xml:space="preserve">доп </w:t>
            </w:r>
            <w:r w:rsidRPr="00B96072">
              <w:rPr>
                <w:sz w:val="28"/>
                <w:szCs w:val="28"/>
                <w:lang w:val="ru-RU" w:eastAsia="ko-KR"/>
              </w:rPr>
              <w:t>, мин</w:t>
            </w:r>
          </w:p>
        </w:tc>
        <w:tc>
          <w:tcPr>
            <w:tcW w:w="1809" w:type="dxa"/>
            <w:tcBorders>
              <w:top w:val="nil"/>
              <w:left w:val="nil"/>
              <w:bottom w:val="nil"/>
              <w:right w:val="nil"/>
            </w:tcBorders>
            <w:vAlign w:val="center"/>
          </w:tcPr>
          <w:p w:rsidR="00BF11AC" w:rsidRPr="00B96072" w:rsidRDefault="00BF11AC" w:rsidP="00B96072">
            <w:pPr>
              <w:spacing w:after="0" w:line="240" w:lineRule="auto"/>
              <w:jc w:val="right"/>
              <w:rPr>
                <w:sz w:val="28"/>
                <w:szCs w:val="28"/>
                <w:lang w:val="ru-RU"/>
              </w:rPr>
            </w:pPr>
          </w:p>
        </w:tc>
      </w:tr>
    </w:tbl>
    <w:p w:rsidR="00BF11AC" w:rsidRPr="00B96072" w:rsidRDefault="00BF11AC" w:rsidP="00B96072">
      <w:pPr>
        <w:spacing w:after="0" w:line="240" w:lineRule="auto"/>
        <w:ind w:firstLine="709"/>
        <w:rPr>
          <w:sz w:val="28"/>
          <w:szCs w:val="28"/>
          <w:lang w:val="ru-RU" w:eastAsia="ko-KR"/>
        </w:rPr>
      </w:pPr>
      <w:r w:rsidRPr="00B96072">
        <w:rPr>
          <w:sz w:val="28"/>
          <w:szCs w:val="28"/>
          <w:lang w:val="ru-RU" w:eastAsia="ko-KR"/>
        </w:rPr>
        <w:t xml:space="preserve">где  </w:t>
      </w:r>
      <w:proofErr w:type="gramStart"/>
      <w:r w:rsidRPr="00B96072">
        <w:rPr>
          <w:sz w:val="28"/>
          <w:szCs w:val="28"/>
        </w:rPr>
        <w:t>t</w:t>
      </w:r>
      <w:proofErr w:type="gramEnd"/>
      <w:r w:rsidRPr="00B96072">
        <w:rPr>
          <w:sz w:val="28"/>
          <w:szCs w:val="28"/>
          <w:vertAlign w:val="subscript"/>
          <w:lang w:val="ru-RU" w:eastAsia="ko-KR"/>
        </w:rPr>
        <w:t xml:space="preserve">дв  </w:t>
      </w:r>
      <w:r w:rsidRPr="00B96072">
        <w:rPr>
          <w:sz w:val="28"/>
          <w:szCs w:val="28"/>
          <w:lang w:val="ru-RU" w:eastAsia="ko-KR"/>
        </w:rPr>
        <w:t>- суммарное время движения в грузовом и порожнем направлениях, мин;</w:t>
      </w:r>
    </w:p>
    <w:p w:rsidR="00BF11AC" w:rsidRPr="00B96072" w:rsidRDefault="00BF11AC" w:rsidP="00B96072">
      <w:pPr>
        <w:spacing w:after="0" w:line="240" w:lineRule="auto"/>
        <w:ind w:firstLine="709"/>
        <w:rPr>
          <w:sz w:val="28"/>
          <w:szCs w:val="28"/>
          <w:lang w:val="ru-RU" w:eastAsia="ko-KR"/>
        </w:rPr>
      </w:pPr>
      <w:r w:rsidRPr="00B96072">
        <w:rPr>
          <w:sz w:val="28"/>
          <w:szCs w:val="28"/>
          <w:lang w:val="ru-RU" w:eastAsia="ko-KR"/>
        </w:rPr>
        <w:t xml:space="preserve">        </w:t>
      </w:r>
      <w:r w:rsidRPr="00B96072">
        <w:rPr>
          <w:sz w:val="28"/>
          <w:szCs w:val="28"/>
          <w:lang w:eastAsia="ko-KR"/>
        </w:rPr>
        <w:t>t</w:t>
      </w:r>
      <w:r w:rsidRPr="00B96072">
        <w:rPr>
          <w:sz w:val="28"/>
          <w:szCs w:val="28"/>
          <w:vertAlign w:val="subscript"/>
          <w:lang w:val="ru-RU" w:eastAsia="ko-KR"/>
        </w:rPr>
        <w:t>рз</w:t>
      </w:r>
      <w:r w:rsidRPr="00B96072">
        <w:rPr>
          <w:sz w:val="28"/>
          <w:szCs w:val="28"/>
          <w:lang w:val="ru-RU" w:eastAsia="ko-KR"/>
        </w:rPr>
        <w:t xml:space="preserve"> - время погрузки автосамосвала, мин;</w:t>
      </w:r>
    </w:p>
    <w:p w:rsidR="00BF11AC" w:rsidRPr="00B96072" w:rsidRDefault="00BF11AC" w:rsidP="00B96072">
      <w:pPr>
        <w:spacing w:after="0" w:line="240" w:lineRule="auto"/>
        <w:ind w:firstLine="709"/>
        <w:rPr>
          <w:sz w:val="28"/>
          <w:szCs w:val="28"/>
          <w:lang w:val="ru-RU" w:eastAsia="ko-KR"/>
        </w:rPr>
      </w:pPr>
      <w:r w:rsidRPr="00B96072">
        <w:rPr>
          <w:sz w:val="28"/>
          <w:szCs w:val="28"/>
          <w:lang w:val="ru-RU" w:eastAsia="ko-KR"/>
        </w:rPr>
        <w:t xml:space="preserve">        </w:t>
      </w:r>
      <w:r w:rsidRPr="00B96072">
        <w:rPr>
          <w:sz w:val="28"/>
          <w:szCs w:val="28"/>
          <w:lang w:eastAsia="ko-KR"/>
        </w:rPr>
        <w:t>t</w:t>
      </w:r>
      <w:r w:rsidRPr="00B96072">
        <w:rPr>
          <w:sz w:val="28"/>
          <w:szCs w:val="28"/>
          <w:vertAlign w:val="subscript"/>
          <w:lang w:val="ru-RU" w:eastAsia="ko-KR"/>
        </w:rPr>
        <w:t xml:space="preserve">доп  </w:t>
      </w:r>
      <w:r w:rsidRPr="00B96072">
        <w:rPr>
          <w:sz w:val="28"/>
          <w:szCs w:val="28"/>
          <w:lang w:val="ru-RU" w:eastAsia="ko-KR"/>
        </w:rPr>
        <w:t>- дополнительное время на маневры, мин (2 мин).</w:t>
      </w:r>
    </w:p>
    <w:p w:rsidR="00BF11AC" w:rsidRPr="00B96072" w:rsidRDefault="00BF11AC" w:rsidP="00B96072">
      <w:pPr>
        <w:spacing w:after="0" w:line="240" w:lineRule="auto"/>
        <w:ind w:firstLine="709"/>
        <w:jc w:val="both"/>
        <w:rPr>
          <w:sz w:val="28"/>
          <w:szCs w:val="28"/>
          <w:lang w:val="ru-RU" w:eastAsia="ko-KR"/>
        </w:rPr>
      </w:pPr>
      <w:r w:rsidRPr="00B96072">
        <w:rPr>
          <w:sz w:val="28"/>
          <w:szCs w:val="28"/>
          <w:lang w:val="ru-RU" w:eastAsia="ko-KR"/>
        </w:rPr>
        <w:t>Устанавливается сменная эксплуатационная производительность автосамосвала:</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479"/>
        <w:gridCol w:w="1809"/>
      </w:tblGrid>
      <w:tr w:rsidR="00BF11AC" w:rsidRPr="00B96072" w:rsidTr="008C2F6B">
        <w:tc>
          <w:tcPr>
            <w:tcW w:w="7479" w:type="dxa"/>
            <w:tcBorders>
              <w:top w:val="nil"/>
              <w:left w:val="nil"/>
              <w:bottom w:val="nil"/>
              <w:right w:val="nil"/>
            </w:tcBorders>
            <w:vAlign w:val="center"/>
          </w:tcPr>
          <w:p w:rsidR="00BF11AC" w:rsidRPr="00B96072" w:rsidRDefault="00BF11AC" w:rsidP="00B96072">
            <w:pPr>
              <w:spacing w:after="0" w:line="240" w:lineRule="auto"/>
              <w:jc w:val="center"/>
              <w:rPr>
                <w:sz w:val="28"/>
                <w:szCs w:val="28"/>
                <w:lang w:eastAsia="ko-KR"/>
              </w:rPr>
            </w:pPr>
            <w:r w:rsidRPr="00B96072">
              <w:rPr>
                <w:position w:val="-34"/>
                <w:sz w:val="28"/>
                <w:szCs w:val="28"/>
                <w:lang w:eastAsia="ko-KR"/>
              </w:rPr>
              <w:object w:dxaOrig="3180" w:dyaOrig="760">
                <v:shape id="_x0000_i1070" type="#_x0000_t75" style="width:144.05pt;height:34.5pt" o:ole="" fillcolor="window">
                  <v:imagedata r:id="rId94" o:title=""/>
                </v:shape>
                <o:OLEObject Type="Embed" ProgID="Equation.3" ShapeID="_x0000_i1070" DrawAspect="Content" ObjectID="_1682408989" r:id="rId95"/>
              </w:object>
            </w:r>
          </w:p>
        </w:tc>
        <w:tc>
          <w:tcPr>
            <w:tcW w:w="1809" w:type="dxa"/>
            <w:tcBorders>
              <w:top w:val="nil"/>
              <w:left w:val="nil"/>
              <w:bottom w:val="nil"/>
              <w:right w:val="nil"/>
            </w:tcBorders>
            <w:vAlign w:val="center"/>
          </w:tcPr>
          <w:p w:rsidR="00BF11AC" w:rsidRPr="00B96072" w:rsidRDefault="00BF11AC" w:rsidP="00B96072">
            <w:pPr>
              <w:spacing w:after="0" w:line="240" w:lineRule="auto"/>
              <w:jc w:val="right"/>
              <w:rPr>
                <w:sz w:val="28"/>
                <w:szCs w:val="28"/>
                <w:lang w:eastAsia="ko-KR"/>
              </w:rPr>
            </w:pPr>
          </w:p>
        </w:tc>
      </w:tr>
    </w:tbl>
    <w:p w:rsidR="00BF11AC" w:rsidRPr="00B96072" w:rsidRDefault="00BF11AC" w:rsidP="00B96072">
      <w:pPr>
        <w:spacing w:after="0" w:line="240" w:lineRule="auto"/>
        <w:ind w:firstLine="709"/>
        <w:jc w:val="both"/>
        <w:rPr>
          <w:sz w:val="28"/>
          <w:szCs w:val="28"/>
          <w:lang w:val="ru-RU" w:eastAsia="ko-KR"/>
        </w:rPr>
      </w:pPr>
      <w:r w:rsidRPr="00B96072">
        <w:rPr>
          <w:sz w:val="28"/>
          <w:szCs w:val="28"/>
          <w:lang w:val="ru-RU" w:eastAsia="ko-KR"/>
        </w:rPr>
        <w:t xml:space="preserve">где </w:t>
      </w:r>
      <w:r w:rsidRPr="00B96072">
        <w:rPr>
          <w:sz w:val="28"/>
          <w:szCs w:val="28"/>
          <w:lang w:eastAsia="ko-KR"/>
        </w:rPr>
        <w:t>Q</w:t>
      </w:r>
      <w:r w:rsidRPr="00B96072">
        <w:rPr>
          <w:sz w:val="28"/>
          <w:szCs w:val="28"/>
          <w:vertAlign w:val="subscript"/>
          <w:lang w:eastAsia="ko-KR"/>
        </w:rPr>
        <w:t>p</w:t>
      </w:r>
      <w:r w:rsidRPr="00B96072">
        <w:rPr>
          <w:sz w:val="28"/>
          <w:szCs w:val="28"/>
          <w:lang w:val="ru-RU" w:eastAsia="ko-KR"/>
        </w:rPr>
        <w:t xml:space="preserve"> - фактическая грузоподъемность автосамосвала, т;</w:t>
      </w:r>
    </w:p>
    <w:p w:rsidR="00BF11AC" w:rsidRPr="00B96072" w:rsidRDefault="00BF11AC" w:rsidP="00B96072">
      <w:pPr>
        <w:spacing w:after="0" w:line="240" w:lineRule="auto"/>
        <w:ind w:firstLine="709"/>
        <w:jc w:val="both"/>
        <w:rPr>
          <w:sz w:val="28"/>
          <w:szCs w:val="28"/>
          <w:lang w:val="ru-RU" w:eastAsia="ko-KR"/>
        </w:rPr>
      </w:pPr>
      <w:r w:rsidRPr="00B96072">
        <w:rPr>
          <w:sz w:val="28"/>
          <w:szCs w:val="28"/>
          <w:lang w:val="ru-RU" w:eastAsia="ko-KR"/>
        </w:rPr>
        <w:t xml:space="preserve">      Т</w:t>
      </w:r>
      <w:r w:rsidRPr="00B96072">
        <w:rPr>
          <w:sz w:val="28"/>
          <w:szCs w:val="28"/>
          <w:vertAlign w:val="subscript"/>
          <w:lang w:val="ru-RU" w:eastAsia="ko-KR"/>
        </w:rPr>
        <w:t>см</w:t>
      </w:r>
      <w:r w:rsidRPr="00B96072">
        <w:rPr>
          <w:sz w:val="28"/>
          <w:szCs w:val="28"/>
          <w:lang w:val="ru-RU" w:eastAsia="ko-KR"/>
        </w:rPr>
        <w:t xml:space="preserve"> - длительность смены, 1</w:t>
      </w:r>
      <w:r w:rsidR="008C2F6B" w:rsidRPr="00B96072">
        <w:rPr>
          <w:sz w:val="28"/>
          <w:szCs w:val="28"/>
          <w:lang w:val="ru-RU" w:eastAsia="ko-KR"/>
        </w:rPr>
        <w:t>0</w:t>
      </w:r>
      <w:r w:rsidRPr="00B96072">
        <w:rPr>
          <w:sz w:val="28"/>
          <w:szCs w:val="28"/>
          <w:lang w:val="ru-RU" w:eastAsia="ko-KR"/>
        </w:rPr>
        <w:t xml:space="preserve"> ч;</w:t>
      </w:r>
    </w:p>
    <w:p w:rsidR="00BF11AC" w:rsidRPr="00B96072" w:rsidRDefault="00BF11AC" w:rsidP="00B96072">
      <w:pPr>
        <w:spacing w:after="0" w:line="240" w:lineRule="auto"/>
        <w:ind w:firstLine="709"/>
        <w:jc w:val="both"/>
        <w:rPr>
          <w:sz w:val="28"/>
          <w:szCs w:val="28"/>
          <w:lang w:val="ru-RU" w:eastAsia="ko-KR"/>
        </w:rPr>
      </w:pPr>
      <w:r w:rsidRPr="00B96072">
        <w:rPr>
          <w:sz w:val="28"/>
          <w:szCs w:val="28"/>
          <w:lang w:val="ru-RU" w:eastAsia="ko-KR"/>
        </w:rPr>
        <w:t xml:space="preserve">       К</w:t>
      </w:r>
      <w:r w:rsidRPr="00B96072">
        <w:rPr>
          <w:sz w:val="28"/>
          <w:szCs w:val="28"/>
          <w:vertAlign w:val="subscript"/>
          <w:lang w:val="ru-RU" w:eastAsia="ko-KR"/>
        </w:rPr>
        <w:t>в</w:t>
      </w:r>
      <w:r w:rsidRPr="00B96072">
        <w:rPr>
          <w:sz w:val="28"/>
          <w:szCs w:val="28"/>
          <w:lang w:val="ru-RU" w:eastAsia="ko-KR"/>
        </w:rPr>
        <w:t xml:space="preserve"> - коэффициент использования сменного времени 0,9.</w:t>
      </w:r>
    </w:p>
    <w:tbl>
      <w:tblPr>
        <w:tblW w:w="6655" w:type="dxa"/>
        <w:tblInd w:w="108" w:type="dxa"/>
        <w:tblLook w:val="04A0" w:firstRow="1" w:lastRow="0" w:firstColumn="1" w:lastColumn="0" w:noHBand="0" w:noVBand="1"/>
      </w:tblPr>
      <w:tblGrid>
        <w:gridCol w:w="4253"/>
        <w:gridCol w:w="850"/>
        <w:gridCol w:w="776"/>
        <w:gridCol w:w="776"/>
      </w:tblGrid>
      <w:tr w:rsidR="004B2A3C" w:rsidRPr="004B2A3C" w:rsidTr="004B2A3C">
        <w:trPr>
          <w:trHeight w:val="375"/>
        </w:trPr>
        <w:tc>
          <w:tcPr>
            <w:tcW w:w="4253" w:type="dxa"/>
            <w:shd w:val="clear" w:color="auto" w:fill="auto"/>
            <w:noWrap/>
            <w:vAlign w:val="center"/>
            <w:hideMark/>
          </w:tcPr>
          <w:p w:rsidR="004B2A3C" w:rsidRPr="004B2A3C" w:rsidRDefault="004B2A3C" w:rsidP="004B2A3C">
            <w:pPr>
              <w:spacing w:after="0" w:line="240" w:lineRule="auto"/>
              <w:jc w:val="both"/>
              <w:rPr>
                <w:color w:val="000000"/>
                <w:sz w:val="24"/>
                <w:szCs w:val="24"/>
                <w:lang w:val="ru-RU" w:eastAsia="ru-RU"/>
              </w:rPr>
            </w:pPr>
            <w:r w:rsidRPr="004B2A3C">
              <w:rPr>
                <w:color w:val="000000"/>
                <w:sz w:val="24"/>
                <w:szCs w:val="24"/>
                <w:lang w:val="ru-RU" w:eastAsia="ru-RU"/>
              </w:rPr>
              <w:t xml:space="preserve">Для ПРС  </w:t>
            </w:r>
          </w:p>
        </w:tc>
        <w:tc>
          <w:tcPr>
            <w:tcW w:w="850" w:type="dxa"/>
            <w:shd w:val="clear" w:color="auto" w:fill="auto"/>
            <w:noWrap/>
            <w:vAlign w:val="bottom"/>
            <w:hideMark/>
          </w:tcPr>
          <w:p w:rsidR="004B2A3C" w:rsidRPr="004B2A3C" w:rsidRDefault="004B2A3C" w:rsidP="004B2A3C">
            <w:pPr>
              <w:spacing w:after="0" w:line="240" w:lineRule="auto"/>
              <w:rPr>
                <w:color w:val="000000"/>
                <w:sz w:val="24"/>
                <w:szCs w:val="24"/>
                <w:lang w:val="ru-RU" w:eastAsia="ru-RU"/>
              </w:rPr>
            </w:pPr>
            <w:r w:rsidRPr="004B2A3C">
              <w:rPr>
                <w:color w:val="000000"/>
                <w:sz w:val="24"/>
                <w:szCs w:val="24"/>
                <w:lang w:val="ru-RU" w:eastAsia="ru-RU"/>
              </w:rPr>
              <w:t>Q</w:t>
            </w:r>
            <w:r w:rsidRPr="004B2A3C">
              <w:rPr>
                <w:color w:val="000000"/>
                <w:sz w:val="24"/>
                <w:szCs w:val="24"/>
                <w:vertAlign w:val="subscript"/>
                <w:lang w:val="ru-RU" w:eastAsia="ru-RU"/>
              </w:rPr>
              <w:t>см</w:t>
            </w:r>
            <w:r w:rsidRPr="004B2A3C">
              <w:rPr>
                <w:color w:val="000000"/>
                <w:sz w:val="24"/>
                <w:szCs w:val="24"/>
                <w:lang w:val="ru-RU" w:eastAsia="ru-RU"/>
              </w:rPr>
              <w:t xml:space="preserve"> =</w:t>
            </w:r>
          </w:p>
        </w:tc>
        <w:tc>
          <w:tcPr>
            <w:tcW w:w="776" w:type="dxa"/>
            <w:shd w:val="clear" w:color="auto" w:fill="auto"/>
            <w:noWrap/>
            <w:vAlign w:val="center"/>
            <w:hideMark/>
          </w:tcPr>
          <w:p w:rsidR="004B2A3C" w:rsidRPr="004B2A3C" w:rsidRDefault="004B2A3C" w:rsidP="004B2A3C">
            <w:pPr>
              <w:spacing w:after="0" w:line="240" w:lineRule="auto"/>
              <w:jc w:val="center"/>
              <w:rPr>
                <w:color w:val="000000"/>
                <w:sz w:val="24"/>
                <w:szCs w:val="24"/>
              </w:rPr>
            </w:pPr>
            <w:r w:rsidRPr="004B2A3C">
              <w:rPr>
                <w:color w:val="000000"/>
                <w:sz w:val="24"/>
                <w:szCs w:val="24"/>
              </w:rPr>
              <w:t>1851</w:t>
            </w:r>
          </w:p>
        </w:tc>
        <w:tc>
          <w:tcPr>
            <w:tcW w:w="776" w:type="dxa"/>
            <w:vAlign w:val="center"/>
          </w:tcPr>
          <w:p w:rsidR="004B2A3C" w:rsidRPr="004B2A3C" w:rsidRDefault="004B2A3C" w:rsidP="004B2A3C">
            <w:pPr>
              <w:spacing w:after="0" w:line="240" w:lineRule="auto"/>
              <w:jc w:val="center"/>
              <w:rPr>
                <w:color w:val="000000"/>
                <w:sz w:val="24"/>
                <w:szCs w:val="24"/>
                <w:lang w:val="ru-RU" w:eastAsia="ru-RU"/>
              </w:rPr>
            </w:pPr>
            <w:r w:rsidRPr="004B2A3C">
              <w:rPr>
                <w:color w:val="000000"/>
                <w:sz w:val="24"/>
                <w:szCs w:val="24"/>
                <w:lang w:val="ru-RU" w:eastAsia="ru-RU"/>
              </w:rPr>
              <w:t>т/см</w:t>
            </w:r>
          </w:p>
        </w:tc>
      </w:tr>
      <w:tr w:rsidR="004B2A3C" w:rsidRPr="004B2A3C" w:rsidTr="004B2A3C">
        <w:trPr>
          <w:trHeight w:val="375"/>
        </w:trPr>
        <w:tc>
          <w:tcPr>
            <w:tcW w:w="4253" w:type="dxa"/>
            <w:shd w:val="clear" w:color="auto" w:fill="auto"/>
            <w:noWrap/>
            <w:vAlign w:val="center"/>
            <w:hideMark/>
          </w:tcPr>
          <w:p w:rsidR="004B2A3C" w:rsidRPr="004B2A3C" w:rsidRDefault="004B2A3C" w:rsidP="004B2A3C">
            <w:pPr>
              <w:spacing w:after="0" w:line="240" w:lineRule="auto"/>
              <w:jc w:val="both"/>
              <w:rPr>
                <w:color w:val="000000"/>
                <w:sz w:val="24"/>
                <w:szCs w:val="24"/>
                <w:lang w:val="ru-RU" w:eastAsia="ru-RU"/>
              </w:rPr>
            </w:pPr>
            <w:r w:rsidRPr="004B2A3C">
              <w:rPr>
                <w:color w:val="000000"/>
                <w:sz w:val="24"/>
                <w:szCs w:val="24"/>
                <w:lang w:val="ru-RU" w:eastAsia="ru-RU"/>
              </w:rPr>
              <w:t xml:space="preserve">Для рыхлых вскрышных пород </w:t>
            </w:r>
          </w:p>
        </w:tc>
        <w:tc>
          <w:tcPr>
            <w:tcW w:w="850" w:type="dxa"/>
            <w:shd w:val="clear" w:color="auto" w:fill="auto"/>
            <w:noWrap/>
            <w:hideMark/>
          </w:tcPr>
          <w:p w:rsidR="004B2A3C" w:rsidRPr="004B2A3C" w:rsidRDefault="004B2A3C" w:rsidP="004B2A3C">
            <w:pPr>
              <w:spacing w:after="0" w:line="240" w:lineRule="auto"/>
              <w:rPr>
                <w:sz w:val="24"/>
                <w:szCs w:val="24"/>
              </w:rPr>
            </w:pPr>
            <w:r w:rsidRPr="004B2A3C">
              <w:rPr>
                <w:color w:val="000000"/>
                <w:sz w:val="24"/>
                <w:szCs w:val="24"/>
                <w:lang w:val="ru-RU" w:eastAsia="ru-RU"/>
              </w:rPr>
              <w:t>Q</w:t>
            </w:r>
            <w:r w:rsidRPr="004B2A3C">
              <w:rPr>
                <w:color w:val="000000"/>
                <w:sz w:val="24"/>
                <w:szCs w:val="24"/>
                <w:vertAlign w:val="subscript"/>
                <w:lang w:val="ru-RU" w:eastAsia="ru-RU"/>
              </w:rPr>
              <w:t>см</w:t>
            </w:r>
            <w:r w:rsidRPr="004B2A3C">
              <w:rPr>
                <w:color w:val="000000"/>
                <w:sz w:val="24"/>
                <w:szCs w:val="24"/>
                <w:lang w:val="ru-RU" w:eastAsia="ru-RU"/>
              </w:rPr>
              <w:t xml:space="preserve"> =</w:t>
            </w:r>
          </w:p>
        </w:tc>
        <w:tc>
          <w:tcPr>
            <w:tcW w:w="776" w:type="dxa"/>
            <w:shd w:val="clear" w:color="auto" w:fill="auto"/>
            <w:noWrap/>
            <w:vAlign w:val="center"/>
            <w:hideMark/>
          </w:tcPr>
          <w:p w:rsidR="004B2A3C" w:rsidRPr="004B2A3C" w:rsidRDefault="004B2A3C" w:rsidP="004B2A3C">
            <w:pPr>
              <w:spacing w:after="0" w:line="240" w:lineRule="auto"/>
              <w:jc w:val="center"/>
              <w:rPr>
                <w:color w:val="000000"/>
                <w:sz w:val="24"/>
                <w:szCs w:val="24"/>
              </w:rPr>
            </w:pPr>
            <w:r w:rsidRPr="004B2A3C">
              <w:rPr>
                <w:color w:val="000000"/>
                <w:sz w:val="24"/>
                <w:szCs w:val="24"/>
              </w:rPr>
              <w:t>852</w:t>
            </w:r>
          </w:p>
        </w:tc>
        <w:tc>
          <w:tcPr>
            <w:tcW w:w="776" w:type="dxa"/>
            <w:vAlign w:val="center"/>
          </w:tcPr>
          <w:p w:rsidR="004B2A3C" w:rsidRPr="004B2A3C" w:rsidRDefault="004B2A3C" w:rsidP="004B2A3C">
            <w:pPr>
              <w:spacing w:after="0" w:line="240" w:lineRule="auto"/>
              <w:jc w:val="center"/>
              <w:rPr>
                <w:sz w:val="24"/>
                <w:szCs w:val="24"/>
              </w:rPr>
            </w:pPr>
            <w:r w:rsidRPr="004B2A3C">
              <w:rPr>
                <w:color w:val="000000"/>
                <w:sz w:val="24"/>
                <w:szCs w:val="24"/>
                <w:lang w:val="ru-RU" w:eastAsia="ru-RU"/>
              </w:rPr>
              <w:t>т/см</w:t>
            </w:r>
          </w:p>
        </w:tc>
      </w:tr>
      <w:tr w:rsidR="004B2A3C" w:rsidRPr="004B2A3C" w:rsidTr="004B2A3C">
        <w:trPr>
          <w:trHeight w:val="375"/>
        </w:trPr>
        <w:tc>
          <w:tcPr>
            <w:tcW w:w="4253" w:type="dxa"/>
            <w:shd w:val="clear" w:color="auto" w:fill="auto"/>
            <w:noWrap/>
            <w:vAlign w:val="center"/>
            <w:hideMark/>
          </w:tcPr>
          <w:p w:rsidR="004B2A3C" w:rsidRPr="004B2A3C" w:rsidRDefault="004B2A3C" w:rsidP="004B2A3C">
            <w:pPr>
              <w:spacing w:after="0" w:line="240" w:lineRule="auto"/>
              <w:jc w:val="both"/>
              <w:rPr>
                <w:color w:val="000000"/>
                <w:sz w:val="24"/>
                <w:szCs w:val="24"/>
                <w:lang w:val="ru-RU" w:eastAsia="ru-RU"/>
              </w:rPr>
            </w:pPr>
            <w:r w:rsidRPr="004B2A3C">
              <w:rPr>
                <w:color w:val="000000"/>
                <w:sz w:val="24"/>
                <w:szCs w:val="24"/>
                <w:lang w:val="ru-RU" w:eastAsia="ru-RU"/>
              </w:rPr>
              <w:t xml:space="preserve">Для скальных вскрышных пород </w:t>
            </w:r>
          </w:p>
        </w:tc>
        <w:tc>
          <w:tcPr>
            <w:tcW w:w="850" w:type="dxa"/>
            <w:shd w:val="clear" w:color="auto" w:fill="auto"/>
            <w:noWrap/>
            <w:hideMark/>
          </w:tcPr>
          <w:p w:rsidR="004B2A3C" w:rsidRPr="004B2A3C" w:rsidRDefault="004B2A3C" w:rsidP="004B2A3C">
            <w:pPr>
              <w:spacing w:after="0" w:line="240" w:lineRule="auto"/>
              <w:rPr>
                <w:sz w:val="24"/>
                <w:szCs w:val="24"/>
              </w:rPr>
            </w:pPr>
            <w:r w:rsidRPr="004B2A3C">
              <w:rPr>
                <w:color w:val="000000"/>
                <w:sz w:val="24"/>
                <w:szCs w:val="24"/>
                <w:lang w:val="ru-RU" w:eastAsia="ru-RU"/>
              </w:rPr>
              <w:t>Q</w:t>
            </w:r>
            <w:r w:rsidRPr="004B2A3C">
              <w:rPr>
                <w:color w:val="000000"/>
                <w:sz w:val="24"/>
                <w:szCs w:val="24"/>
                <w:vertAlign w:val="subscript"/>
                <w:lang w:val="ru-RU" w:eastAsia="ru-RU"/>
              </w:rPr>
              <w:t>см</w:t>
            </w:r>
            <w:r w:rsidRPr="004B2A3C">
              <w:rPr>
                <w:color w:val="000000"/>
                <w:sz w:val="24"/>
                <w:szCs w:val="24"/>
                <w:lang w:val="ru-RU" w:eastAsia="ru-RU"/>
              </w:rPr>
              <w:t xml:space="preserve"> =</w:t>
            </w:r>
          </w:p>
        </w:tc>
        <w:tc>
          <w:tcPr>
            <w:tcW w:w="776" w:type="dxa"/>
            <w:shd w:val="clear" w:color="auto" w:fill="auto"/>
            <w:noWrap/>
            <w:vAlign w:val="center"/>
            <w:hideMark/>
          </w:tcPr>
          <w:p w:rsidR="004B2A3C" w:rsidRPr="004B2A3C" w:rsidRDefault="004B2A3C" w:rsidP="004B2A3C">
            <w:pPr>
              <w:spacing w:after="0" w:line="240" w:lineRule="auto"/>
              <w:jc w:val="center"/>
              <w:rPr>
                <w:color w:val="000000"/>
                <w:sz w:val="24"/>
                <w:szCs w:val="24"/>
              </w:rPr>
            </w:pPr>
            <w:r w:rsidRPr="004B2A3C">
              <w:rPr>
                <w:color w:val="000000"/>
                <w:sz w:val="24"/>
                <w:szCs w:val="24"/>
              </w:rPr>
              <w:t>883</w:t>
            </w:r>
          </w:p>
        </w:tc>
        <w:tc>
          <w:tcPr>
            <w:tcW w:w="776" w:type="dxa"/>
            <w:vAlign w:val="center"/>
          </w:tcPr>
          <w:p w:rsidR="004B2A3C" w:rsidRPr="004B2A3C" w:rsidRDefault="004B2A3C" w:rsidP="004B2A3C">
            <w:pPr>
              <w:spacing w:after="0" w:line="240" w:lineRule="auto"/>
              <w:jc w:val="center"/>
              <w:rPr>
                <w:sz w:val="24"/>
                <w:szCs w:val="24"/>
              </w:rPr>
            </w:pPr>
            <w:r w:rsidRPr="004B2A3C">
              <w:rPr>
                <w:color w:val="000000"/>
                <w:sz w:val="24"/>
                <w:szCs w:val="24"/>
                <w:lang w:val="ru-RU" w:eastAsia="ru-RU"/>
              </w:rPr>
              <w:t>т/см</w:t>
            </w:r>
          </w:p>
        </w:tc>
      </w:tr>
      <w:tr w:rsidR="004B2A3C" w:rsidRPr="004B2A3C" w:rsidTr="004B2A3C">
        <w:trPr>
          <w:trHeight w:val="375"/>
        </w:trPr>
        <w:tc>
          <w:tcPr>
            <w:tcW w:w="4253" w:type="dxa"/>
            <w:shd w:val="clear" w:color="auto" w:fill="auto"/>
            <w:noWrap/>
            <w:vAlign w:val="center"/>
            <w:hideMark/>
          </w:tcPr>
          <w:p w:rsidR="004B2A3C" w:rsidRPr="004B2A3C" w:rsidRDefault="004B2A3C" w:rsidP="004B2A3C">
            <w:pPr>
              <w:spacing w:after="0" w:line="240" w:lineRule="auto"/>
              <w:jc w:val="both"/>
              <w:rPr>
                <w:color w:val="000000"/>
                <w:sz w:val="24"/>
                <w:szCs w:val="24"/>
                <w:lang w:val="ru-RU" w:eastAsia="ru-RU"/>
              </w:rPr>
            </w:pPr>
            <w:r w:rsidRPr="004B2A3C">
              <w:rPr>
                <w:color w:val="000000"/>
                <w:sz w:val="24"/>
                <w:szCs w:val="24"/>
                <w:lang w:val="ru-RU" w:eastAsia="ru-RU"/>
              </w:rPr>
              <w:t>Для руды в период 2023-2029 г.г.</w:t>
            </w:r>
          </w:p>
        </w:tc>
        <w:tc>
          <w:tcPr>
            <w:tcW w:w="850" w:type="dxa"/>
            <w:shd w:val="clear" w:color="auto" w:fill="auto"/>
            <w:noWrap/>
            <w:hideMark/>
          </w:tcPr>
          <w:p w:rsidR="004B2A3C" w:rsidRPr="004B2A3C" w:rsidRDefault="004B2A3C" w:rsidP="004B2A3C">
            <w:pPr>
              <w:spacing w:after="0" w:line="240" w:lineRule="auto"/>
              <w:rPr>
                <w:sz w:val="24"/>
                <w:szCs w:val="24"/>
              </w:rPr>
            </w:pPr>
            <w:r w:rsidRPr="004B2A3C">
              <w:rPr>
                <w:color w:val="000000"/>
                <w:sz w:val="24"/>
                <w:szCs w:val="24"/>
                <w:lang w:val="ru-RU" w:eastAsia="ru-RU"/>
              </w:rPr>
              <w:t>Q</w:t>
            </w:r>
            <w:r w:rsidRPr="004B2A3C">
              <w:rPr>
                <w:color w:val="000000"/>
                <w:sz w:val="24"/>
                <w:szCs w:val="24"/>
                <w:vertAlign w:val="subscript"/>
                <w:lang w:val="ru-RU" w:eastAsia="ru-RU"/>
              </w:rPr>
              <w:t>см</w:t>
            </w:r>
            <w:r w:rsidRPr="004B2A3C">
              <w:rPr>
                <w:color w:val="000000"/>
                <w:sz w:val="24"/>
                <w:szCs w:val="24"/>
                <w:lang w:val="ru-RU" w:eastAsia="ru-RU"/>
              </w:rPr>
              <w:t xml:space="preserve"> =</w:t>
            </w:r>
          </w:p>
        </w:tc>
        <w:tc>
          <w:tcPr>
            <w:tcW w:w="776" w:type="dxa"/>
            <w:shd w:val="clear" w:color="auto" w:fill="auto"/>
            <w:noWrap/>
            <w:vAlign w:val="center"/>
            <w:hideMark/>
          </w:tcPr>
          <w:p w:rsidR="004B2A3C" w:rsidRPr="004B2A3C" w:rsidRDefault="004B2A3C" w:rsidP="004B2A3C">
            <w:pPr>
              <w:spacing w:after="0" w:line="240" w:lineRule="auto"/>
              <w:jc w:val="center"/>
              <w:rPr>
                <w:color w:val="000000"/>
                <w:sz w:val="24"/>
                <w:szCs w:val="24"/>
              </w:rPr>
            </w:pPr>
            <w:r w:rsidRPr="004B2A3C">
              <w:rPr>
                <w:color w:val="000000"/>
                <w:sz w:val="24"/>
                <w:szCs w:val="24"/>
              </w:rPr>
              <w:t>736</w:t>
            </w:r>
          </w:p>
        </w:tc>
        <w:tc>
          <w:tcPr>
            <w:tcW w:w="776" w:type="dxa"/>
            <w:vAlign w:val="center"/>
          </w:tcPr>
          <w:p w:rsidR="004B2A3C" w:rsidRPr="004B2A3C" w:rsidRDefault="004B2A3C" w:rsidP="004B2A3C">
            <w:pPr>
              <w:spacing w:after="0" w:line="240" w:lineRule="auto"/>
              <w:jc w:val="center"/>
              <w:rPr>
                <w:sz w:val="24"/>
                <w:szCs w:val="24"/>
              </w:rPr>
            </w:pPr>
            <w:r w:rsidRPr="004B2A3C">
              <w:rPr>
                <w:color w:val="000000"/>
                <w:sz w:val="24"/>
                <w:szCs w:val="24"/>
                <w:lang w:val="ru-RU" w:eastAsia="ru-RU"/>
              </w:rPr>
              <w:t>т/см</w:t>
            </w:r>
          </w:p>
        </w:tc>
      </w:tr>
      <w:tr w:rsidR="004B2A3C" w:rsidRPr="004B2A3C" w:rsidTr="004B2A3C">
        <w:trPr>
          <w:trHeight w:val="375"/>
        </w:trPr>
        <w:tc>
          <w:tcPr>
            <w:tcW w:w="4253" w:type="dxa"/>
            <w:shd w:val="clear" w:color="auto" w:fill="auto"/>
            <w:noWrap/>
            <w:vAlign w:val="center"/>
            <w:hideMark/>
          </w:tcPr>
          <w:p w:rsidR="004B2A3C" w:rsidRPr="004B2A3C" w:rsidRDefault="004B2A3C" w:rsidP="004B2A3C">
            <w:pPr>
              <w:spacing w:after="0" w:line="240" w:lineRule="auto"/>
              <w:jc w:val="both"/>
              <w:rPr>
                <w:color w:val="000000"/>
                <w:sz w:val="24"/>
                <w:szCs w:val="24"/>
                <w:lang w:val="ru-RU" w:eastAsia="ru-RU"/>
              </w:rPr>
            </w:pPr>
            <w:r w:rsidRPr="004B2A3C">
              <w:rPr>
                <w:color w:val="000000"/>
                <w:sz w:val="24"/>
                <w:szCs w:val="24"/>
                <w:lang w:val="ru-RU" w:eastAsia="ru-RU"/>
              </w:rPr>
              <w:t xml:space="preserve">Для руды в период 2030 г. </w:t>
            </w:r>
          </w:p>
        </w:tc>
        <w:tc>
          <w:tcPr>
            <w:tcW w:w="850" w:type="dxa"/>
            <w:shd w:val="clear" w:color="auto" w:fill="auto"/>
            <w:noWrap/>
            <w:hideMark/>
          </w:tcPr>
          <w:p w:rsidR="004B2A3C" w:rsidRPr="004B2A3C" w:rsidRDefault="004B2A3C" w:rsidP="004B2A3C">
            <w:pPr>
              <w:spacing w:after="0" w:line="240" w:lineRule="auto"/>
              <w:rPr>
                <w:sz w:val="24"/>
                <w:szCs w:val="24"/>
              </w:rPr>
            </w:pPr>
            <w:r w:rsidRPr="004B2A3C">
              <w:rPr>
                <w:color w:val="000000"/>
                <w:sz w:val="24"/>
                <w:szCs w:val="24"/>
                <w:lang w:val="ru-RU" w:eastAsia="ru-RU"/>
              </w:rPr>
              <w:t>Q</w:t>
            </w:r>
            <w:r w:rsidRPr="004B2A3C">
              <w:rPr>
                <w:color w:val="000000"/>
                <w:sz w:val="24"/>
                <w:szCs w:val="24"/>
                <w:vertAlign w:val="subscript"/>
                <w:lang w:val="ru-RU" w:eastAsia="ru-RU"/>
              </w:rPr>
              <w:t>см</w:t>
            </w:r>
            <w:r w:rsidRPr="004B2A3C">
              <w:rPr>
                <w:color w:val="000000"/>
                <w:sz w:val="24"/>
                <w:szCs w:val="24"/>
                <w:lang w:val="ru-RU" w:eastAsia="ru-RU"/>
              </w:rPr>
              <w:t xml:space="preserve"> =</w:t>
            </w:r>
          </w:p>
        </w:tc>
        <w:tc>
          <w:tcPr>
            <w:tcW w:w="776" w:type="dxa"/>
            <w:shd w:val="clear" w:color="auto" w:fill="auto"/>
            <w:noWrap/>
            <w:vAlign w:val="center"/>
            <w:hideMark/>
          </w:tcPr>
          <w:p w:rsidR="004B2A3C" w:rsidRPr="004B2A3C" w:rsidRDefault="004B2A3C" w:rsidP="004B2A3C">
            <w:pPr>
              <w:spacing w:after="0" w:line="240" w:lineRule="auto"/>
              <w:jc w:val="center"/>
              <w:rPr>
                <w:color w:val="000000"/>
                <w:sz w:val="24"/>
                <w:szCs w:val="24"/>
              </w:rPr>
            </w:pPr>
            <w:r w:rsidRPr="004B2A3C">
              <w:rPr>
                <w:color w:val="000000"/>
                <w:sz w:val="24"/>
                <w:szCs w:val="24"/>
              </w:rPr>
              <w:t>769</w:t>
            </w:r>
          </w:p>
        </w:tc>
        <w:tc>
          <w:tcPr>
            <w:tcW w:w="776" w:type="dxa"/>
            <w:vAlign w:val="center"/>
          </w:tcPr>
          <w:p w:rsidR="004B2A3C" w:rsidRPr="004B2A3C" w:rsidRDefault="004B2A3C" w:rsidP="004B2A3C">
            <w:pPr>
              <w:spacing w:after="0" w:line="240" w:lineRule="auto"/>
              <w:jc w:val="center"/>
              <w:rPr>
                <w:sz w:val="24"/>
                <w:szCs w:val="24"/>
              </w:rPr>
            </w:pPr>
            <w:r w:rsidRPr="004B2A3C">
              <w:rPr>
                <w:color w:val="000000"/>
                <w:sz w:val="24"/>
                <w:szCs w:val="24"/>
                <w:lang w:val="ru-RU" w:eastAsia="ru-RU"/>
              </w:rPr>
              <w:t>т/см</w:t>
            </w:r>
          </w:p>
        </w:tc>
      </w:tr>
      <w:tr w:rsidR="004B2A3C" w:rsidRPr="004B2A3C" w:rsidTr="004B2A3C">
        <w:trPr>
          <w:trHeight w:val="375"/>
        </w:trPr>
        <w:tc>
          <w:tcPr>
            <w:tcW w:w="4253" w:type="dxa"/>
            <w:shd w:val="clear" w:color="auto" w:fill="auto"/>
            <w:noWrap/>
            <w:vAlign w:val="center"/>
            <w:hideMark/>
          </w:tcPr>
          <w:p w:rsidR="004B2A3C" w:rsidRPr="004B2A3C" w:rsidRDefault="004B2A3C" w:rsidP="004B2A3C">
            <w:pPr>
              <w:spacing w:after="0" w:line="240" w:lineRule="auto"/>
              <w:jc w:val="both"/>
              <w:rPr>
                <w:color w:val="000000"/>
                <w:sz w:val="24"/>
                <w:szCs w:val="24"/>
                <w:lang w:val="ru-RU" w:eastAsia="ru-RU"/>
              </w:rPr>
            </w:pPr>
            <w:r w:rsidRPr="004B2A3C">
              <w:rPr>
                <w:color w:val="000000"/>
                <w:sz w:val="24"/>
                <w:szCs w:val="24"/>
                <w:lang w:val="ru-RU" w:eastAsia="ru-RU"/>
              </w:rPr>
              <w:t xml:space="preserve">Для руды в период 2031-2046 г.г. </w:t>
            </w:r>
          </w:p>
        </w:tc>
        <w:tc>
          <w:tcPr>
            <w:tcW w:w="850" w:type="dxa"/>
            <w:shd w:val="clear" w:color="auto" w:fill="auto"/>
            <w:noWrap/>
            <w:hideMark/>
          </w:tcPr>
          <w:p w:rsidR="004B2A3C" w:rsidRPr="004B2A3C" w:rsidRDefault="004B2A3C" w:rsidP="004B2A3C">
            <w:pPr>
              <w:spacing w:after="0" w:line="240" w:lineRule="auto"/>
              <w:rPr>
                <w:sz w:val="24"/>
                <w:szCs w:val="24"/>
              </w:rPr>
            </w:pPr>
            <w:r w:rsidRPr="004B2A3C">
              <w:rPr>
                <w:color w:val="000000"/>
                <w:sz w:val="24"/>
                <w:szCs w:val="24"/>
                <w:lang w:val="ru-RU" w:eastAsia="ru-RU"/>
              </w:rPr>
              <w:t>Q</w:t>
            </w:r>
            <w:r w:rsidRPr="004B2A3C">
              <w:rPr>
                <w:color w:val="000000"/>
                <w:sz w:val="24"/>
                <w:szCs w:val="24"/>
                <w:vertAlign w:val="subscript"/>
                <w:lang w:val="ru-RU" w:eastAsia="ru-RU"/>
              </w:rPr>
              <w:t>см</w:t>
            </w:r>
            <w:r w:rsidRPr="004B2A3C">
              <w:rPr>
                <w:color w:val="000000"/>
                <w:sz w:val="24"/>
                <w:szCs w:val="24"/>
                <w:lang w:val="ru-RU" w:eastAsia="ru-RU"/>
              </w:rPr>
              <w:t xml:space="preserve"> =</w:t>
            </w:r>
          </w:p>
        </w:tc>
        <w:tc>
          <w:tcPr>
            <w:tcW w:w="776" w:type="dxa"/>
            <w:shd w:val="clear" w:color="auto" w:fill="auto"/>
            <w:noWrap/>
            <w:vAlign w:val="center"/>
            <w:hideMark/>
          </w:tcPr>
          <w:p w:rsidR="004B2A3C" w:rsidRPr="004B2A3C" w:rsidRDefault="004B2A3C" w:rsidP="004B2A3C">
            <w:pPr>
              <w:spacing w:after="0" w:line="240" w:lineRule="auto"/>
              <w:jc w:val="center"/>
              <w:rPr>
                <w:color w:val="000000"/>
                <w:sz w:val="24"/>
                <w:szCs w:val="24"/>
              </w:rPr>
            </w:pPr>
            <w:r w:rsidRPr="004B2A3C">
              <w:rPr>
                <w:color w:val="000000"/>
                <w:sz w:val="24"/>
                <w:szCs w:val="24"/>
              </w:rPr>
              <w:t>802</w:t>
            </w:r>
          </w:p>
        </w:tc>
        <w:tc>
          <w:tcPr>
            <w:tcW w:w="776" w:type="dxa"/>
            <w:vAlign w:val="center"/>
          </w:tcPr>
          <w:p w:rsidR="004B2A3C" w:rsidRPr="004B2A3C" w:rsidRDefault="004B2A3C" w:rsidP="004B2A3C">
            <w:pPr>
              <w:spacing w:after="0" w:line="240" w:lineRule="auto"/>
              <w:jc w:val="center"/>
              <w:rPr>
                <w:sz w:val="24"/>
                <w:szCs w:val="24"/>
              </w:rPr>
            </w:pPr>
            <w:r w:rsidRPr="004B2A3C">
              <w:rPr>
                <w:color w:val="000000"/>
                <w:sz w:val="24"/>
                <w:szCs w:val="24"/>
                <w:lang w:val="ru-RU" w:eastAsia="ru-RU"/>
              </w:rPr>
              <w:t>т/см</w:t>
            </w:r>
          </w:p>
        </w:tc>
      </w:tr>
    </w:tbl>
    <w:p w:rsidR="00BF11AC" w:rsidRPr="00B96072" w:rsidRDefault="00BF11AC" w:rsidP="00B96072">
      <w:pPr>
        <w:spacing w:after="0" w:line="240" w:lineRule="auto"/>
        <w:ind w:firstLine="709"/>
        <w:jc w:val="both"/>
        <w:rPr>
          <w:sz w:val="28"/>
          <w:szCs w:val="28"/>
          <w:lang w:val="ru-RU" w:eastAsia="ko-KR"/>
        </w:rPr>
      </w:pPr>
      <w:r w:rsidRPr="00B96072">
        <w:rPr>
          <w:sz w:val="28"/>
          <w:szCs w:val="28"/>
          <w:lang w:val="ru-RU" w:eastAsia="ko-KR"/>
        </w:rPr>
        <w:t xml:space="preserve">Результаты расчетов продолжительности рейсов, протяженность участков трассы и расчет средних значений  скоростей на этих участках приведены в таблице </w:t>
      </w:r>
      <w:r w:rsidR="008C2F6B" w:rsidRPr="00B96072">
        <w:rPr>
          <w:sz w:val="28"/>
          <w:szCs w:val="28"/>
          <w:lang w:val="ru-RU" w:eastAsia="ko-KR"/>
        </w:rPr>
        <w:t>2.3</w:t>
      </w:r>
      <w:r w:rsidR="00D34D1A" w:rsidRPr="00B96072">
        <w:rPr>
          <w:sz w:val="28"/>
          <w:szCs w:val="28"/>
          <w:lang w:val="ru-RU" w:eastAsia="ko-KR"/>
        </w:rPr>
        <w:t>7</w:t>
      </w:r>
      <w:r w:rsidRPr="00B96072">
        <w:rPr>
          <w:sz w:val="28"/>
          <w:szCs w:val="28"/>
          <w:lang w:val="ru-RU" w:eastAsia="ko-KR"/>
        </w:rPr>
        <w:t>.</w:t>
      </w:r>
    </w:p>
    <w:p w:rsidR="00BF11AC" w:rsidRPr="00B96072" w:rsidRDefault="00BF11AC" w:rsidP="00B96072">
      <w:pPr>
        <w:spacing w:after="0" w:line="240" w:lineRule="auto"/>
        <w:jc w:val="both"/>
        <w:rPr>
          <w:sz w:val="28"/>
          <w:szCs w:val="28"/>
          <w:lang w:val="ru-RU" w:eastAsia="ko-KR"/>
        </w:rPr>
      </w:pPr>
    </w:p>
    <w:p w:rsidR="00BF11AC" w:rsidRPr="00B96072" w:rsidRDefault="00BF11AC" w:rsidP="00B96072">
      <w:pPr>
        <w:pStyle w:val="a3"/>
        <w:jc w:val="center"/>
        <w:rPr>
          <w:rFonts w:ascii="Times New Roman" w:hAnsi="Times New Roman"/>
          <w:b/>
          <w:i/>
          <w:sz w:val="28"/>
          <w:szCs w:val="28"/>
          <w:u w:val="single"/>
        </w:rPr>
      </w:pPr>
      <w:bookmarkStart w:id="98" w:name="_Toc38653051"/>
      <w:r w:rsidRPr="00B96072">
        <w:rPr>
          <w:rFonts w:ascii="Times New Roman" w:hAnsi="Times New Roman"/>
          <w:b/>
          <w:i/>
          <w:sz w:val="28"/>
          <w:szCs w:val="28"/>
          <w:u w:val="single"/>
        </w:rPr>
        <w:t>Расчет рабочего и инвентарного парка автосамосвалов</w:t>
      </w:r>
      <w:bookmarkEnd w:id="98"/>
    </w:p>
    <w:p w:rsidR="00BF11AC" w:rsidRPr="00B96072" w:rsidRDefault="00BF11AC" w:rsidP="00B96072">
      <w:pPr>
        <w:spacing w:after="0" w:line="240" w:lineRule="auto"/>
        <w:ind w:firstLine="709"/>
        <w:jc w:val="both"/>
        <w:rPr>
          <w:sz w:val="28"/>
          <w:szCs w:val="28"/>
          <w:lang w:val="ru-RU" w:eastAsia="ko-KR"/>
        </w:rPr>
      </w:pPr>
      <w:r w:rsidRPr="00B96072">
        <w:rPr>
          <w:sz w:val="28"/>
          <w:szCs w:val="28"/>
          <w:lang w:val="ru-RU" w:eastAsia="ko-KR"/>
        </w:rPr>
        <w:t>Определяется рабочий парк автомашин для обеспечения заданного грузооборота:</w:t>
      </w:r>
    </w:p>
    <w:tbl>
      <w:tblP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479"/>
        <w:gridCol w:w="1843"/>
      </w:tblGrid>
      <w:tr w:rsidR="00BF11AC" w:rsidRPr="00B96072" w:rsidTr="008C2F6B">
        <w:tc>
          <w:tcPr>
            <w:tcW w:w="7479" w:type="dxa"/>
            <w:tcBorders>
              <w:top w:val="nil"/>
              <w:left w:val="nil"/>
              <w:bottom w:val="nil"/>
              <w:right w:val="nil"/>
            </w:tcBorders>
            <w:vAlign w:val="center"/>
          </w:tcPr>
          <w:p w:rsidR="00BF11AC" w:rsidRPr="00B96072" w:rsidRDefault="00BF11AC" w:rsidP="00B96072">
            <w:pPr>
              <w:spacing w:after="0" w:line="240" w:lineRule="auto"/>
              <w:jc w:val="center"/>
              <w:rPr>
                <w:sz w:val="28"/>
                <w:szCs w:val="28"/>
                <w:lang w:eastAsia="ko-KR"/>
              </w:rPr>
            </w:pPr>
            <w:r w:rsidRPr="00B96072">
              <w:rPr>
                <w:position w:val="-30"/>
                <w:sz w:val="28"/>
                <w:szCs w:val="28"/>
                <w:lang w:eastAsia="ko-KR"/>
              </w:rPr>
              <w:object w:dxaOrig="2020" w:dyaOrig="680">
                <v:shape id="_x0000_i1071" type="#_x0000_t75" style="width:109.5pt;height:38.25pt" o:ole="" fillcolor="window">
                  <v:imagedata r:id="rId96" o:title=""/>
                </v:shape>
                <o:OLEObject Type="Embed" ProgID="Equation.3" ShapeID="_x0000_i1071" DrawAspect="Content" ObjectID="_1682408990" r:id="rId97"/>
              </w:object>
            </w:r>
          </w:p>
        </w:tc>
        <w:tc>
          <w:tcPr>
            <w:tcW w:w="1843" w:type="dxa"/>
            <w:tcBorders>
              <w:top w:val="nil"/>
              <w:left w:val="nil"/>
              <w:bottom w:val="nil"/>
              <w:right w:val="nil"/>
            </w:tcBorders>
            <w:vAlign w:val="center"/>
          </w:tcPr>
          <w:p w:rsidR="00BF11AC" w:rsidRPr="00B96072" w:rsidRDefault="00BF11AC" w:rsidP="00B96072">
            <w:pPr>
              <w:spacing w:after="0" w:line="240" w:lineRule="auto"/>
              <w:jc w:val="right"/>
              <w:rPr>
                <w:sz w:val="28"/>
                <w:szCs w:val="28"/>
                <w:lang w:eastAsia="ko-KR"/>
              </w:rPr>
            </w:pPr>
          </w:p>
        </w:tc>
      </w:tr>
    </w:tbl>
    <w:p w:rsidR="00BF11AC" w:rsidRPr="00B96072" w:rsidRDefault="00BF11AC" w:rsidP="00B96072">
      <w:pPr>
        <w:spacing w:after="0" w:line="240" w:lineRule="auto"/>
        <w:ind w:firstLine="709"/>
        <w:jc w:val="both"/>
        <w:rPr>
          <w:sz w:val="28"/>
          <w:szCs w:val="28"/>
          <w:lang w:val="ru-RU" w:eastAsia="ko-KR"/>
        </w:rPr>
      </w:pPr>
      <w:r w:rsidRPr="00B96072">
        <w:rPr>
          <w:sz w:val="28"/>
          <w:szCs w:val="28"/>
          <w:lang w:val="ru-RU" w:eastAsia="ko-KR"/>
        </w:rPr>
        <w:t xml:space="preserve">где  </w:t>
      </w:r>
      <w:r w:rsidRPr="00B96072">
        <w:rPr>
          <w:sz w:val="28"/>
          <w:szCs w:val="28"/>
          <w:lang w:eastAsia="ko-KR"/>
        </w:rPr>
        <w:t>f</w:t>
      </w:r>
      <w:r w:rsidRPr="00B96072">
        <w:rPr>
          <w:sz w:val="28"/>
          <w:szCs w:val="28"/>
          <w:lang w:val="ru-RU" w:eastAsia="ko-KR"/>
        </w:rPr>
        <w:t xml:space="preserve"> - коэффициент неравномерности работы карьера 1,1;</w:t>
      </w:r>
    </w:p>
    <w:p w:rsidR="00BF11AC" w:rsidRPr="00B96072" w:rsidRDefault="00BF11AC" w:rsidP="00B96072">
      <w:pPr>
        <w:spacing w:after="0" w:line="240" w:lineRule="auto"/>
        <w:ind w:firstLine="709"/>
        <w:jc w:val="both"/>
        <w:rPr>
          <w:sz w:val="28"/>
          <w:szCs w:val="28"/>
          <w:lang w:val="ru-RU" w:eastAsia="ko-KR"/>
        </w:rPr>
      </w:pPr>
      <w:r w:rsidRPr="00B96072">
        <w:rPr>
          <w:sz w:val="28"/>
          <w:szCs w:val="28"/>
          <w:lang w:val="ru-RU" w:eastAsia="ko-KR"/>
        </w:rPr>
        <w:t xml:space="preserve">       </w:t>
      </w:r>
      <w:r w:rsidRPr="00B96072">
        <w:rPr>
          <w:sz w:val="28"/>
          <w:szCs w:val="28"/>
          <w:lang w:eastAsia="ko-KR"/>
        </w:rPr>
        <w:t>W</w:t>
      </w:r>
      <w:r w:rsidRPr="00B96072">
        <w:rPr>
          <w:sz w:val="28"/>
          <w:szCs w:val="28"/>
          <w:vertAlign w:val="subscript"/>
          <w:lang w:eastAsia="ko-KR"/>
        </w:rPr>
        <w:t>k</w:t>
      </w:r>
      <w:r w:rsidRPr="00B96072">
        <w:rPr>
          <w:sz w:val="28"/>
          <w:szCs w:val="28"/>
          <w:lang w:val="ru-RU" w:eastAsia="ko-KR"/>
        </w:rPr>
        <w:t xml:space="preserve"> - суточный грузооборот карьера, т;</w:t>
      </w:r>
    </w:p>
    <w:p w:rsidR="00BF11AC" w:rsidRPr="00B96072" w:rsidRDefault="00BF11AC" w:rsidP="00B96072">
      <w:pPr>
        <w:spacing w:after="0" w:line="240" w:lineRule="auto"/>
        <w:ind w:firstLine="709"/>
        <w:jc w:val="both"/>
        <w:rPr>
          <w:sz w:val="28"/>
          <w:szCs w:val="28"/>
          <w:lang w:val="ru-RU" w:eastAsia="ko-KR"/>
        </w:rPr>
      </w:pPr>
      <w:r w:rsidRPr="00B96072">
        <w:rPr>
          <w:sz w:val="28"/>
          <w:szCs w:val="28"/>
          <w:lang w:val="ru-RU" w:eastAsia="ko-KR"/>
        </w:rPr>
        <w:t xml:space="preserve">        </w:t>
      </w:r>
      <w:r w:rsidRPr="00B96072">
        <w:rPr>
          <w:sz w:val="28"/>
          <w:szCs w:val="28"/>
          <w:lang w:eastAsia="ko-KR"/>
        </w:rPr>
        <w:t>m</w:t>
      </w:r>
      <w:r w:rsidRPr="00B96072">
        <w:rPr>
          <w:sz w:val="28"/>
          <w:szCs w:val="28"/>
          <w:lang w:val="ru-RU" w:eastAsia="ko-KR"/>
        </w:rPr>
        <w:t xml:space="preserve"> - число смен в сутки.</w:t>
      </w:r>
    </w:p>
    <w:tbl>
      <w:tblP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479"/>
        <w:gridCol w:w="1843"/>
      </w:tblGrid>
      <w:tr w:rsidR="00BF11AC" w:rsidRPr="00B96072" w:rsidTr="008C2F6B">
        <w:tc>
          <w:tcPr>
            <w:tcW w:w="7479" w:type="dxa"/>
            <w:tcBorders>
              <w:top w:val="nil"/>
              <w:left w:val="nil"/>
              <w:bottom w:val="nil"/>
              <w:right w:val="nil"/>
            </w:tcBorders>
            <w:vAlign w:val="center"/>
          </w:tcPr>
          <w:p w:rsidR="00BF11AC" w:rsidRPr="00B96072" w:rsidRDefault="00BF11AC" w:rsidP="00B96072">
            <w:pPr>
              <w:spacing w:after="0" w:line="240" w:lineRule="auto"/>
              <w:jc w:val="center"/>
              <w:rPr>
                <w:sz w:val="28"/>
                <w:szCs w:val="28"/>
                <w:lang w:eastAsia="ko-KR"/>
              </w:rPr>
            </w:pPr>
            <w:r w:rsidRPr="00B96072">
              <w:rPr>
                <w:position w:val="-30"/>
                <w:sz w:val="28"/>
                <w:szCs w:val="28"/>
                <w:lang w:eastAsia="ko-KR"/>
              </w:rPr>
              <w:object w:dxaOrig="1680" w:dyaOrig="720">
                <v:shape id="_x0000_i1072" type="#_x0000_t75" style="width:85.5pt;height:38.25pt" o:ole="" fillcolor="window">
                  <v:imagedata r:id="rId98" o:title=""/>
                </v:shape>
                <o:OLEObject Type="Embed" ProgID="Equation.3" ShapeID="_x0000_i1072" DrawAspect="Content" ObjectID="_1682408991" r:id="rId99"/>
              </w:object>
            </w:r>
          </w:p>
        </w:tc>
        <w:tc>
          <w:tcPr>
            <w:tcW w:w="1843" w:type="dxa"/>
            <w:tcBorders>
              <w:top w:val="nil"/>
              <w:left w:val="nil"/>
              <w:bottom w:val="nil"/>
              <w:right w:val="nil"/>
            </w:tcBorders>
            <w:vAlign w:val="center"/>
          </w:tcPr>
          <w:p w:rsidR="00BF11AC" w:rsidRPr="00B96072" w:rsidRDefault="00BF11AC" w:rsidP="00B96072">
            <w:pPr>
              <w:spacing w:after="0" w:line="240" w:lineRule="auto"/>
              <w:jc w:val="right"/>
              <w:rPr>
                <w:sz w:val="28"/>
                <w:szCs w:val="28"/>
                <w:lang w:eastAsia="ko-KR"/>
              </w:rPr>
            </w:pPr>
          </w:p>
        </w:tc>
      </w:tr>
    </w:tbl>
    <w:p w:rsidR="00BF11AC" w:rsidRPr="00B96072" w:rsidRDefault="00BF11AC" w:rsidP="00B96072">
      <w:pPr>
        <w:spacing w:after="0" w:line="240" w:lineRule="auto"/>
        <w:ind w:firstLine="709"/>
        <w:jc w:val="both"/>
        <w:rPr>
          <w:sz w:val="28"/>
          <w:szCs w:val="28"/>
          <w:lang w:val="ru-RU" w:eastAsia="ko-KR"/>
        </w:rPr>
      </w:pPr>
      <w:r w:rsidRPr="00B96072">
        <w:rPr>
          <w:sz w:val="28"/>
          <w:szCs w:val="28"/>
          <w:lang w:val="ru-RU" w:eastAsia="ko-KR"/>
        </w:rPr>
        <w:t xml:space="preserve">где </w:t>
      </w:r>
      <w:r w:rsidRPr="00B96072">
        <w:rPr>
          <w:sz w:val="28"/>
          <w:szCs w:val="28"/>
          <w:lang w:eastAsia="ko-KR"/>
        </w:rPr>
        <w:t>G</w:t>
      </w:r>
      <w:r w:rsidRPr="00B96072">
        <w:rPr>
          <w:sz w:val="28"/>
          <w:szCs w:val="28"/>
          <w:vertAlign w:val="subscript"/>
          <w:lang w:eastAsia="ko-KR"/>
        </w:rPr>
        <w:t>T</w:t>
      </w:r>
      <w:r w:rsidRPr="00B96072">
        <w:rPr>
          <w:sz w:val="28"/>
          <w:szCs w:val="28"/>
          <w:lang w:val="ru-RU" w:eastAsia="ko-KR"/>
        </w:rPr>
        <w:t xml:space="preserve"> - коэффициент готовности автопарка, величина которого зависит от организации ремонта машин и обеспеченности запасными частями, 0,95.</w:t>
      </w:r>
    </w:p>
    <w:p w:rsidR="00BF11AC" w:rsidRPr="00B96072" w:rsidRDefault="00BF11AC" w:rsidP="00B96072">
      <w:pPr>
        <w:spacing w:after="0" w:line="240" w:lineRule="auto"/>
        <w:ind w:firstLine="709"/>
        <w:jc w:val="both"/>
        <w:rPr>
          <w:sz w:val="28"/>
          <w:szCs w:val="28"/>
          <w:lang w:val="ru-RU" w:eastAsia="ko-KR"/>
        </w:rPr>
      </w:pPr>
      <w:r w:rsidRPr="00B96072">
        <w:rPr>
          <w:sz w:val="28"/>
          <w:szCs w:val="28"/>
          <w:lang w:val="ru-RU" w:eastAsia="ko-KR"/>
        </w:rPr>
        <w:t xml:space="preserve">Результаты расчетов производительности и парков автосамосвалов, задействованных на транспортировке, приведены в таблицах </w:t>
      </w:r>
      <w:r w:rsidR="00414F6E" w:rsidRPr="00B96072">
        <w:rPr>
          <w:sz w:val="28"/>
          <w:szCs w:val="28"/>
          <w:lang w:val="ru-RU" w:eastAsia="ko-KR"/>
        </w:rPr>
        <w:t>2</w:t>
      </w:r>
      <w:r w:rsidRPr="00B96072">
        <w:rPr>
          <w:sz w:val="28"/>
          <w:szCs w:val="28"/>
          <w:lang w:val="ru-RU" w:eastAsia="ko-KR"/>
        </w:rPr>
        <w:t>.3</w:t>
      </w:r>
      <w:r w:rsidR="00D34D1A" w:rsidRPr="00B96072">
        <w:rPr>
          <w:sz w:val="28"/>
          <w:szCs w:val="28"/>
          <w:lang w:val="ru-RU" w:eastAsia="ko-KR"/>
        </w:rPr>
        <w:t>8</w:t>
      </w:r>
      <w:r w:rsidRPr="00B96072">
        <w:rPr>
          <w:sz w:val="28"/>
          <w:szCs w:val="28"/>
          <w:lang w:val="ru-RU" w:eastAsia="ko-KR"/>
        </w:rPr>
        <w:t xml:space="preserve"> - </w:t>
      </w:r>
      <w:r w:rsidR="00414F6E" w:rsidRPr="00B96072">
        <w:rPr>
          <w:sz w:val="28"/>
          <w:szCs w:val="28"/>
          <w:lang w:val="ru-RU" w:eastAsia="ko-KR"/>
        </w:rPr>
        <w:t>2</w:t>
      </w:r>
      <w:r w:rsidRPr="00B96072">
        <w:rPr>
          <w:sz w:val="28"/>
          <w:szCs w:val="28"/>
          <w:lang w:val="ru-RU" w:eastAsia="ko-KR"/>
        </w:rPr>
        <w:t>.</w:t>
      </w:r>
      <w:r w:rsidR="00D34D1A" w:rsidRPr="00B96072">
        <w:rPr>
          <w:sz w:val="28"/>
          <w:szCs w:val="28"/>
          <w:lang w:val="ru-RU" w:eastAsia="ko-KR"/>
        </w:rPr>
        <w:t>41</w:t>
      </w:r>
      <w:r w:rsidRPr="00B96072">
        <w:rPr>
          <w:sz w:val="28"/>
          <w:szCs w:val="28"/>
          <w:lang w:val="ru-RU" w:eastAsia="ko-KR"/>
        </w:rPr>
        <w:t>.</w:t>
      </w:r>
    </w:p>
    <w:p w:rsidR="00BF11AC" w:rsidRDefault="00BF11AC" w:rsidP="00B96072">
      <w:pPr>
        <w:spacing w:after="0" w:line="240" w:lineRule="auto"/>
        <w:ind w:firstLine="567"/>
        <w:jc w:val="both"/>
        <w:rPr>
          <w:rStyle w:val="s0"/>
          <w:sz w:val="28"/>
          <w:szCs w:val="28"/>
          <w:lang w:val="ru-RU"/>
        </w:rPr>
      </w:pPr>
      <w:r w:rsidRPr="00B96072">
        <w:rPr>
          <w:rStyle w:val="s1"/>
          <w:b w:val="0"/>
          <w:sz w:val="28"/>
          <w:szCs w:val="28"/>
          <w:lang w:val="ru-RU"/>
        </w:rPr>
        <w:t>Нормы расхода определены в соответствие с паспортными техническими характеристиками автосамосвалов и «Нормам расходов горюче-смазочных материалов</w:t>
      </w:r>
      <w:r w:rsidRPr="00B96072">
        <w:rPr>
          <w:sz w:val="28"/>
          <w:szCs w:val="28"/>
          <w:lang w:val="ru-RU"/>
        </w:rPr>
        <w:t xml:space="preserve"> </w:t>
      </w:r>
      <w:r w:rsidRPr="00B96072">
        <w:rPr>
          <w:rStyle w:val="s1"/>
          <w:b w:val="0"/>
          <w:sz w:val="28"/>
          <w:szCs w:val="28"/>
          <w:lang w:val="ru-RU"/>
        </w:rPr>
        <w:t xml:space="preserve">и расходов на содержание автотранспорта» </w:t>
      </w:r>
      <w:r w:rsidRPr="00B96072">
        <w:rPr>
          <w:rStyle w:val="s1"/>
          <w:b w:val="0"/>
          <w:sz w:val="28"/>
          <w:szCs w:val="28"/>
          <w:lang w:val="ru-RU"/>
        </w:rPr>
        <w:lastRenderedPageBreak/>
        <w:t xml:space="preserve">утвержденных постановлением Правительства РК </w:t>
      </w:r>
      <w:r w:rsidRPr="00B96072">
        <w:rPr>
          <w:rStyle w:val="s0"/>
          <w:sz w:val="28"/>
          <w:szCs w:val="28"/>
          <w:lang w:val="ru-RU"/>
        </w:rPr>
        <w:t>№ 1210 от 11 августа 2009 года.</w:t>
      </w:r>
    </w:p>
    <w:p w:rsidR="008B60EE" w:rsidRDefault="008B60EE" w:rsidP="00B96072">
      <w:pPr>
        <w:spacing w:after="0" w:line="240" w:lineRule="auto"/>
        <w:ind w:firstLine="567"/>
        <w:jc w:val="both"/>
        <w:rPr>
          <w:rStyle w:val="s0"/>
          <w:sz w:val="28"/>
          <w:szCs w:val="28"/>
          <w:lang w:val="ru-RU"/>
        </w:rPr>
      </w:pPr>
    </w:p>
    <w:p w:rsidR="008B60EE" w:rsidRPr="00B96072" w:rsidRDefault="008B60EE" w:rsidP="00B96072">
      <w:pPr>
        <w:spacing w:after="0" w:line="240" w:lineRule="auto"/>
        <w:ind w:firstLine="567"/>
        <w:jc w:val="both"/>
        <w:rPr>
          <w:sz w:val="28"/>
          <w:szCs w:val="28"/>
          <w:lang w:val="ru-RU"/>
        </w:rPr>
      </w:pPr>
    </w:p>
    <w:p w:rsidR="00BF11AC" w:rsidRPr="00B96072" w:rsidRDefault="00BF11AC" w:rsidP="00B96072">
      <w:pPr>
        <w:spacing w:after="0" w:line="240" w:lineRule="auto"/>
        <w:ind w:firstLine="567"/>
        <w:jc w:val="center"/>
        <w:rPr>
          <w:sz w:val="28"/>
          <w:szCs w:val="28"/>
          <w:lang w:val="ru-RU"/>
        </w:rPr>
      </w:pPr>
      <w:r w:rsidRPr="00B96072">
        <w:rPr>
          <w:sz w:val="28"/>
          <w:szCs w:val="28"/>
          <w:lang w:val="ru-RU"/>
        </w:rPr>
        <w:t xml:space="preserve">Таблица </w:t>
      </w:r>
      <w:r w:rsidR="00414F6E" w:rsidRPr="00B96072">
        <w:rPr>
          <w:sz w:val="28"/>
          <w:szCs w:val="28"/>
          <w:lang w:val="ru-RU"/>
        </w:rPr>
        <w:t>2</w:t>
      </w:r>
      <w:r w:rsidRPr="00B96072">
        <w:rPr>
          <w:sz w:val="28"/>
          <w:szCs w:val="28"/>
          <w:lang w:val="ru-RU"/>
        </w:rPr>
        <w:t>.</w:t>
      </w:r>
      <w:r w:rsidR="00414F6E" w:rsidRPr="00B96072">
        <w:rPr>
          <w:sz w:val="28"/>
          <w:szCs w:val="28"/>
          <w:lang w:val="ru-RU"/>
        </w:rPr>
        <w:t>3</w:t>
      </w:r>
      <w:r w:rsidR="00D34D1A" w:rsidRPr="00B96072">
        <w:rPr>
          <w:sz w:val="28"/>
          <w:szCs w:val="28"/>
          <w:lang w:val="ru-RU"/>
        </w:rPr>
        <w:t>7</w:t>
      </w:r>
      <w:r w:rsidRPr="00B96072">
        <w:rPr>
          <w:sz w:val="28"/>
          <w:szCs w:val="28"/>
          <w:lang w:val="ru-RU"/>
        </w:rPr>
        <w:t xml:space="preserve"> – Расчет времени рейса автосамосвала на транспортировке</w:t>
      </w:r>
    </w:p>
    <w:tbl>
      <w:tblPr>
        <w:tblW w:w="9445" w:type="dxa"/>
        <w:jc w:val="center"/>
        <w:tblInd w:w="1668" w:type="dxa"/>
        <w:tblLook w:val="04A0" w:firstRow="1" w:lastRow="0" w:firstColumn="1" w:lastColumn="0" w:noHBand="0" w:noVBand="1"/>
      </w:tblPr>
      <w:tblGrid>
        <w:gridCol w:w="4911"/>
        <w:gridCol w:w="941"/>
        <w:gridCol w:w="909"/>
        <w:gridCol w:w="1367"/>
        <w:gridCol w:w="1317"/>
      </w:tblGrid>
      <w:tr w:rsidR="008C2F6B" w:rsidRPr="00B96072" w:rsidTr="00414F6E">
        <w:trPr>
          <w:trHeight w:val="305"/>
          <w:jc w:val="center"/>
        </w:trPr>
        <w:tc>
          <w:tcPr>
            <w:tcW w:w="4911" w:type="dxa"/>
            <w:vMerge w:val="restart"/>
            <w:tcBorders>
              <w:top w:val="single" w:sz="4" w:space="0" w:color="auto"/>
              <w:left w:val="single" w:sz="4" w:space="0" w:color="auto"/>
              <w:bottom w:val="single" w:sz="4" w:space="0" w:color="auto"/>
              <w:right w:val="single" w:sz="4" w:space="0" w:color="auto"/>
            </w:tcBorders>
            <w:shd w:val="clear" w:color="000000" w:fill="D9D9D9"/>
            <w:vAlign w:val="center"/>
            <w:hideMark/>
          </w:tcPr>
          <w:p w:rsidR="008C2F6B" w:rsidRPr="00B96072" w:rsidRDefault="008C2F6B" w:rsidP="00B96072">
            <w:pPr>
              <w:spacing w:after="0" w:line="240" w:lineRule="auto"/>
              <w:jc w:val="center"/>
              <w:rPr>
                <w:color w:val="000000"/>
                <w:lang w:val="ru-RU" w:eastAsia="ru-RU"/>
              </w:rPr>
            </w:pPr>
            <w:r w:rsidRPr="00B96072">
              <w:rPr>
                <w:color w:val="000000"/>
                <w:lang w:val="ru-RU" w:eastAsia="ru-RU"/>
              </w:rPr>
              <w:t>Наименование</w:t>
            </w:r>
          </w:p>
        </w:tc>
        <w:tc>
          <w:tcPr>
            <w:tcW w:w="941" w:type="dxa"/>
            <w:vMerge w:val="restart"/>
            <w:tcBorders>
              <w:top w:val="single" w:sz="4" w:space="0" w:color="auto"/>
              <w:left w:val="single" w:sz="4" w:space="0" w:color="auto"/>
              <w:bottom w:val="single" w:sz="4" w:space="0" w:color="auto"/>
              <w:right w:val="single" w:sz="4" w:space="0" w:color="auto"/>
            </w:tcBorders>
            <w:shd w:val="clear" w:color="000000" w:fill="D9D9D9"/>
            <w:vAlign w:val="center"/>
            <w:hideMark/>
          </w:tcPr>
          <w:p w:rsidR="008C2F6B" w:rsidRPr="00B96072" w:rsidRDefault="008C2F6B" w:rsidP="00B96072">
            <w:pPr>
              <w:spacing w:after="0" w:line="240" w:lineRule="auto"/>
              <w:jc w:val="center"/>
              <w:rPr>
                <w:color w:val="000000"/>
                <w:lang w:val="ru-RU" w:eastAsia="ru-RU"/>
              </w:rPr>
            </w:pPr>
            <w:r w:rsidRPr="00B96072">
              <w:rPr>
                <w:color w:val="000000"/>
                <w:lang w:val="ru-RU" w:eastAsia="ru-RU"/>
              </w:rPr>
              <w:t>Ед.изм</w:t>
            </w:r>
          </w:p>
        </w:tc>
        <w:tc>
          <w:tcPr>
            <w:tcW w:w="3593" w:type="dxa"/>
            <w:gridSpan w:val="3"/>
            <w:tcBorders>
              <w:top w:val="single" w:sz="4" w:space="0" w:color="auto"/>
              <w:left w:val="nil"/>
              <w:bottom w:val="single" w:sz="4" w:space="0" w:color="auto"/>
              <w:right w:val="single" w:sz="4" w:space="0" w:color="auto"/>
            </w:tcBorders>
            <w:shd w:val="clear" w:color="000000" w:fill="D9D9D9"/>
            <w:vAlign w:val="center"/>
            <w:hideMark/>
          </w:tcPr>
          <w:p w:rsidR="008C2F6B" w:rsidRPr="00B96072" w:rsidRDefault="008C2F6B" w:rsidP="00B96072">
            <w:pPr>
              <w:spacing w:after="0" w:line="240" w:lineRule="auto"/>
              <w:jc w:val="center"/>
              <w:rPr>
                <w:color w:val="000000"/>
                <w:lang w:val="ru-RU" w:eastAsia="ru-RU"/>
              </w:rPr>
            </w:pPr>
            <w:r w:rsidRPr="00B96072">
              <w:rPr>
                <w:color w:val="000000"/>
                <w:lang w:val="ru-RU" w:eastAsia="ru-RU"/>
              </w:rPr>
              <w:t>Показатели</w:t>
            </w:r>
          </w:p>
        </w:tc>
      </w:tr>
      <w:tr w:rsidR="008C2F6B" w:rsidRPr="00B96072" w:rsidTr="00414F6E">
        <w:trPr>
          <w:trHeight w:val="554"/>
          <w:jc w:val="center"/>
        </w:trPr>
        <w:tc>
          <w:tcPr>
            <w:tcW w:w="4911" w:type="dxa"/>
            <w:vMerge/>
            <w:tcBorders>
              <w:top w:val="single" w:sz="4" w:space="0" w:color="auto"/>
              <w:left w:val="single" w:sz="4" w:space="0" w:color="auto"/>
              <w:bottom w:val="single" w:sz="4" w:space="0" w:color="auto"/>
              <w:right w:val="single" w:sz="4" w:space="0" w:color="auto"/>
            </w:tcBorders>
            <w:vAlign w:val="center"/>
            <w:hideMark/>
          </w:tcPr>
          <w:p w:rsidR="008C2F6B" w:rsidRPr="00B96072" w:rsidRDefault="008C2F6B" w:rsidP="00B96072">
            <w:pPr>
              <w:spacing w:after="0" w:line="240" w:lineRule="auto"/>
              <w:rPr>
                <w:color w:val="000000"/>
                <w:lang w:val="ru-RU" w:eastAsia="ru-RU"/>
              </w:rPr>
            </w:pPr>
          </w:p>
        </w:tc>
        <w:tc>
          <w:tcPr>
            <w:tcW w:w="941" w:type="dxa"/>
            <w:vMerge/>
            <w:tcBorders>
              <w:top w:val="single" w:sz="4" w:space="0" w:color="auto"/>
              <w:left w:val="single" w:sz="4" w:space="0" w:color="auto"/>
              <w:bottom w:val="single" w:sz="4" w:space="0" w:color="auto"/>
              <w:right w:val="single" w:sz="4" w:space="0" w:color="auto"/>
            </w:tcBorders>
            <w:vAlign w:val="center"/>
            <w:hideMark/>
          </w:tcPr>
          <w:p w:rsidR="008C2F6B" w:rsidRPr="00B96072" w:rsidRDefault="008C2F6B" w:rsidP="00B96072">
            <w:pPr>
              <w:spacing w:after="0" w:line="240" w:lineRule="auto"/>
              <w:rPr>
                <w:color w:val="000000"/>
                <w:lang w:val="ru-RU" w:eastAsia="ru-RU"/>
              </w:rPr>
            </w:pPr>
          </w:p>
        </w:tc>
        <w:tc>
          <w:tcPr>
            <w:tcW w:w="909" w:type="dxa"/>
            <w:tcBorders>
              <w:top w:val="nil"/>
              <w:left w:val="nil"/>
              <w:bottom w:val="single" w:sz="4" w:space="0" w:color="auto"/>
              <w:right w:val="single" w:sz="4" w:space="0" w:color="auto"/>
            </w:tcBorders>
            <w:shd w:val="clear" w:color="000000" w:fill="D9D9D9"/>
            <w:vAlign w:val="center"/>
            <w:hideMark/>
          </w:tcPr>
          <w:p w:rsidR="008C2F6B" w:rsidRPr="00B96072" w:rsidRDefault="008C2F6B" w:rsidP="00B96072">
            <w:pPr>
              <w:spacing w:after="0" w:line="240" w:lineRule="auto"/>
              <w:jc w:val="center"/>
              <w:rPr>
                <w:color w:val="000000"/>
                <w:lang w:val="ru-RU" w:eastAsia="ru-RU"/>
              </w:rPr>
            </w:pPr>
            <w:r w:rsidRPr="00B96072">
              <w:rPr>
                <w:color w:val="000000"/>
                <w:lang w:val="ru-RU" w:eastAsia="ru-RU"/>
              </w:rPr>
              <w:t>ПРС</w:t>
            </w:r>
          </w:p>
        </w:tc>
        <w:tc>
          <w:tcPr>
            <w:tcW w:w="1367" w:type="dxa"/>
            <w:tcBorders>
              <w:top w:val="nil"/>
              <w:left w:val="nil"/>
              <w:bottom w:val="single" w:sz="4" w:space="0" w:color="auto"/>
              <w:right w:val="single" w:sz="4" w:space="0" w:color="auto"/>
            </w:tcBorders>
            <w:shd w:val="clear" w:color="000000" w:fill="D9D9D9"/>
            <w:vAlign w:val="center"/>
            <w:hideMark/>
          </w:tcPr>
          <w:p w:rsidR="008C2F6B" w:rsidRPr="00B96072" w:rsidRDefault="008C2F6B" w:rsidP="00B96072">
            <w:pPr>
              <w:spacing w:after="0" w:line="240" w:lineRule="auto"/>
              <w:jc w:val="center"/>
              <w:rPr>
                <w:color w:val="000000"/>
                <w:lang w:val="ru-RU" w:eastAsia="ru-RU"/>
              </w:rPr>
            </w:pPr>
            <w:r w:rsidRPr="00B96072">
              <w:rPr>
                <w:color w:val="000000"/>
                <w:lang w:val="ru-RU" w:eastAsia="ru-RU"/>
              </w:rPr>
              <w:t>Вскрышные породы</w:t>
            </w:r>
          </w:p>
        </w:tc>
        <w:tc>
          <w:tcPr>
            <w:tcW w:w="1317" w:type="dxa"/>
            <w:tcBorders>
              <w:top w:val="nil"/>
              <w:left w:val="nil"/>
              <w:bottom w:val="single" w:sz="4" w:space="0" w:color="auto"/>
              <w:right w:val="single" w:sz="4" w:space="0" w:color="auto"/>
            </w:tcBorders>
            <w:shd w:val="clear" w:color="000000" w:fill="D9D9D9"/>
            <w:vAlign w:val="bottom"/>
            <w:hideMark/>
          </w:tcPr>
          <w:p w:rsidR="008C2F6B" w:rsidRPr="00B96072" w:rsidRDefault="008C2F6B" w:rsidP="00B96072">
            <w:pPr>
              <w:spacing w:after="0" w:line="240" w:lineRule="auto"/>
              <w:rPr>
                <w:color w:val="000000"/>
                <w:lang w:val="ru-RU" w:eastAsia="ru-RU"/>
              </w:rPr>
            </w:pPr>
            <w:r w:rsidRPr="00B96072">
              <w:rPr>
                <w:color w:val="000000"/>
                <w:lang w:val="ru-RU" w:eastAsia="ru-RU"/>
              </w:rPr>
              <w:t>Полезное ископаемое</w:t>
            </w:r>
          </w:p>
        </w:tc>
      </w:tr>
      <w:tr w:rsidR="008C2F6B" w:rsidRPr="00B96072" w:rsidTr="00414F6E">
        <w:trPr>
          <w:trHeight w:val="305"/>
          <w:jc w:val="center"/>
        </w:trPr>
        <w:tc>
          <w:tcPr>
            <w:tcW w:w="4911" w:type="dxa"/>
            <w:tcBorders>
              <w:top w:val="nil"/>
              <w:left w:val="single" w:sz="4" w:space="0" w:color="auto"/>
              <w:bottom w:val="single" w:sz="4" w:space="0" w:color="auto"/>
              <w:right w:val="single" w:sz="4" w:space="0" w:color="auto"/>
            </w:tcBorders>
            <w:shd w:val="clear" w:color="000000" w:fill="FFFFFF"/>
            <w:vAlign w:val="center"/>
            <w:hideMark/>
          </w:tcPr>
          <w:p w:rsidR="008C2F6B" w:rsidRPr="00B96072" w:rsidRDefault="008C2F6B" w:rsidP="00B96072">
            <w:pPr>
              <w:spacing w:after="0" w:line="240" w:lineRule="auto"/>
              <w:rPr>
                <w:b/>
                <w:bCs/>
                <w:color w:val="000000"/>
                <w:lang w:val="ru-RU" w:eastAsia="ru-RU"/>
              </w:rPr>
            </w:pPr>
            <w:r w:rsidRPr="00B96072">
              <w:rPr>
                <w:b/>
                <w:bCs/>
                <w:color w:val="000000"/>
                <w:lang w:val="ru-RU" w:eastAsia="ru-RU"/>
              </w:rPr>
              <w:t>Забойные дороги</w:t>
            </w:r>
          </w:p>
        </w:tc>
        <w:tc>
          <w:tcPr>
            <w:tcW w:w="941" w:type="dxa"/>
            <w:tcBorders>
              <w:top w:val="nil"/>
              <w:left w:val="nil"/>
              <w:bottom w:val="single" w:sz="4" w:space="0" w:color="auto"/>
              <w:right w:val="single" w:sz="4" w:space="0" w:color="auto"/>
            </w:tcBorders>
            <w:shd w:val="clear" w:color="000000" w:fill="FFFFFF"/>
            <w:vAlign w:val="center"/>
            <w:hideMark/>
          </w:tcPr>
          <w:p w:rsidR="008C2F6B" w:rsidRPr="00B96072" w:rsidRDefault="008C2F6B" w:rsidP="00B96072">
            <w:pPr>
              <w:spacing w:after="0" w:line="240" w:lineRule="auto"/>
              <w:jc w:val="center"/>
              <w:rPr>
                <w:color w:val="000000"/>
                <w:lang w:val="ru-RU" w:eastAsia="ru-RU"/>
              </w:rPr>
            </w:pPr>
            <w:r w:rsidRPr="00B96072">
              <w:rPr>
                <w:color w:val="000000"/>
                <w:lang w:val="ru-RU" w:eastAsia="ru-RU"/>
              </w:rPr>
              <w:t>км</w:t>
            </w:r>
          </w:p>
        </w:tc>
        <w:tc>
          <w:tcPr>
            <w:tcW w:w="909" w:type="dxa"/>
            <w:tcBorders>
              <w:top w:val="nil"/>
              <w:left w:val="nil"/>
              <w:bottom w:val="single" w:sz="4" w:space="0" w:color="auto"/>
              <w:right w:val="single" w:sz="4" w:space="0" w:color="auto"/>
            </w:tcBorders>
            <w:shd w:val="clear" w:color="000000" w:fill="FFFFFF"/>
            <w:vAlign w:val="center"/>
            <w:hideMark/>
          </w:tcPr>
          <w:p w:rsidR="008C2F6B" w:rsidRPr="00B96072" w:rsidRDefault="008C2F6B" w:rsidP="00B96072">
            <w:pPr>
              <w:spacing w:after="0" w:line="240" w:lineRule="auto"/>
              <w:jc w:val="center"/>
              <w:rPr>
                <w:color w:val="000000"/>
                <w:lang w:val="ru-RU" w:eastAsia="ru-RU"/>
              </w:rPr>
            </w:pPr>
            <w:r w:rsidRPr="00B96072">
              <w:rPr>
                <w:color w:val="000000"/>
                <w:lang w:val="ru-RU" w:eastAsia="ru-RU"/>
              </w:rPr>
              <w:t>0,2</w:t>
            </w:r>
          </w:p>
        </w:tc>
        <w:tc>
          <w:tcPr>
            <w:tcW w:w="1367" w:type="dxa"/>
            <w:tcBorders>
              <w:top w:val="nil"/>
              <w:left w:val="nil"/>
              <w:bottom w:val="single" w:sz="4" w:space="0" w:color="auto"/>
              <w:right w:val="single" w:sz="4" w:space="0" w:color="auto"/>
            </w:tcBorders>
            <w:shd w:val="clear" w:color="000000" w:fill="FFFFFF"/>
            <w:vAlign w:val="center"/>
            <w:hideMark/>
          </w:tcPr>
          <w:p w:rsidR="008C2F6B" w:rsidRPr="00B96072" w:rsidRDefault="008C2F6B" w:rsidP="00B96072">
            <w:pPr>
              <w:spacing w:after="0" w:line="240" w:lineRule="auto"/>
              <w:jc w:val="center"/>
              <w:rPr>
                <w:color w:val="000000"/>
                <w:lang w:val="ru-RU" w:eastAsia="ru-RU"/>
              </w:rPr>
            </w:pPr>
            <w:r w:rsidRPr="00B96072">
              <w:rPr>
                <w:color w:val="000000"/>
                <w:lang w:val="ru-RU" w:eastAsia="ru-RU"/>
              </w:rPr>
              <w:t>0,3</w:t>
            </w:r>
          </w:p>
        </w:tc>
        <w:tc>
          <w:tcPr>
            <w:tcW w:w="1317" w:type="dxa"/>
            <w:tcBorders>
              <w:top w:val="nil"/>
              <w:left w:val="nil"/>
              <w:bottom w:val="single" w:sz="4" w:space="0" w:color="auto"/>
              <w:right w:val="single" w:sz="4" w:space="0" w:color="auto"/>
            </w:tcBorders>
            <w:shd w:val="clear" w:color="000000" w:fill="FFFFFF"/>
            <w:vAlign w:val="center"/>
            <w:hideMark/>
          </w:tcPr>
          <w:p w:rsidR="008C2F6B" w:rsidRPr="00B96072" w:rsidRDefault="008C2F6B" w:rsidP="00B96072">
            <w:pPr>
              <w:spacing w:after="0" w:line="240" w:lineRule="auto"/>
              <w:jc w:val="center"/>
              <w:rPr>
                <w:color w:val="000000"/>
                <w:lang w:val="ru-RU" w:eastAsia="ru-RU"/>
              </w:rPr>
            </w:pPr>
            <w:r w:rsidRPr="00B96072">
              <w:rPr>
                <w:color w:val="000000"/>
                <w:lang w:val="ru-RU" w:eastAsia="ru-RU"/>
              </w:rPr>
              <w:t>0,3</w:t>
            </w:r>
          </w:p>
        </w:tc>
      </w:tr>
      <w:tr w:rsidR="008C2F6B" w:rsidRPr="00B96072" w:rsidTr="00414F6E">
        <w:trPr>
          <w:trHeight w:val="305"/>
          <w:jc w:val="center"/>
        </w:trPr>
        <w:tc>
          <w:tcPr>
            <w:tcW w:w="4911" w:type="dxa"/>
            <w:tcBorders>
              <w:top w:val="nil"/>
              <w:left w:val="single" w:sz="4" w:space="0" w:color="auto"/>
              <w:bottom w:val="single" w:sz="4" w:space="0" w:color="auto"/>
              <w:right w:val="single" w:sz="4" w:space="0" w:color="auto"/>
            </w:tcBorders>
            <w:shd w:val="clear" w:color="000000" w:fill="FFFFFF"/>
            <w:vAlign w:val="center"/>
            <w:hideMark/>
          </w:tcPr>
          <w:p w:rsidR="008C2F6B" w:rsidRPr="00B96072" w:rsidRDefault="008C2F6B" w:rsidP="00B96072">
            <w:pPr>
              <w:spacing w:after="0" w:line="240" w:lineRule="auto"/>
              <w:rPr>
                <w:color w:val="000000"/>
                <w:lang w:val="ru-RU" w:eastAsia="ru-RU"/>
              </w:rPr>
            </w:pPr>
            <w:r w:rsidRPr="00B96072">
              <w:rPr>
                <w:color w:val="000000"/>
                <w:lang w:val="ru-RU" w:eastAsia="ru-RU"/>
              </w:rPr>
              <w:t>Общее расстояние транспортировки по внутрикарьерным путям</w:t>
            </w:r>
          </w:p>
        </w:tc>
        <w:tc>
          <w:tcPr>
            <w:tcW w:w="941" w:type="dxa"/>
            <w:tcBorders>
              <w:top w:val="nil"/>
              <w:left w:val="nil"/>
              <w:bottom w:val="single" w:sz="4" w:space="0" w:color="auto"/>
              <w:right w:val="single" w:sz="4" w:space="0" w:color="auto"/>
            </w:tcBorders>
            <w:shd w:val="clear" w:color="000000" w:fill="FFFFFF"/>
            <w:vAlign w:val="center"/>
            <w:hideMark/>
          </w:tcPr>
          <w:p w:rsidR="008C2F6B" w:rsidRPr="00B96072" w:rsidRDefault="008C2F6B" w:rsidP="00B96072">
            <w:pPr>
              <w:spacing w:after="0" w:line="240" w:lineRule="auto"/>
              <w:jc w:val="center"/>
              <w:rPr>
                <w:color w:val="000000"/>
                <w:lang w:val="ru-RU" w:eastAsia="ru-RU"/>
              </w:rPr>
            </w:pPr>
            <w:r w:rsidRPr="00B96072">
              <w:rPr>
                <w:color w:val="000000"/>
                <w:lang w:val="ru-RU" w:eastAsia="ru-RU"/>
              </w:rPr>
              <w:t>км</w:t>
            </w:r>
          </w:p>
        </w:tc>
        <w:tc>
          <w:tcPr>
            <w:tcW w:w="909" w:type="dxa"/>
            <w:tcBorders>
              <w:top w:val="nil"/>
              <w:left w:val="nil"/>
              <w:bottom w:val="single" w:sz="4" w:space="0" w:color="auto"/>
              <w:right w:val="single" w:sz="4" w:space="0" w:color="auto"/>
            </w:tcBorders>
            <w:shd w:val="clear" w:color="000000" w:fill="FFFFFF"/>
            <w:vAlign w:val="center"/>
            <w:hideMark/>
          </w:tcPr>
          <w:p w:rsidR="008C2F6B" w:rsidRPr="00B96072" w:rsidRDefault="008C2F6B" w:rsidP="00B96072">
            <w:pPr>
              <w:spacing w:after="0" w:line="240" w:lineRule="auto"/>
              <w:jc w:val="center"/>
              <w:rPr>
                <w:color w:val="000000"/>
                <w:lang w:val="ru-RU" w:eastAsia="ru-RU"/>
              </w:rPr>
            </w:pPr>
            <w:r w:rsidRPr="00B96072">
              <w:rPr>
                <w:color w:val="000000"/>
                <w:lang w:val="ru-RU" w:eastAsia="ru-RU"/>
              </w:rPr>
              <w:t>0,4</w:t>
            </w:r>
          </w:p>
        </w:tc>
        <w:tc>
          <w:tcPr>
            <w:tcW w:w="1367" w:type="dxa"/>
            <w:tcBorders>
              <w:top w:val="nil"/>
              <w:left w:val="nil"/>
              <w:bottom w:val="single" w:sz="4" w:space="0" w:color="auto"/>
              <w:right w:val="single" w:sz="4" w:space="0" w:color="auto"/>
            </w:tcBorders>
            <w:shd w:val="clear" w:color="000000" w:fill="FFFFFF"/>
            <w:vAlign w:val="center"/>
            <w:hideMark/>
          </w:tcPr>
          <w:p w:rsidR="008C2F6B" w:rsidRPr="00B96072" w:rsidRDefault="008C2F6B" w:rsidP="00B96072">
            <w:pPr>
              <w:spacing w:after="0" w:line="240" w:lineRule="auto"/>
              <w:jc w:val="center"/>
              <w:rPr>
                <w:color w:val="000000"/>
                <w:lang w:val="ru-RU" w:eastAsia="ru-RU"/>
              </w:rPr>
            </w:pPr>
            <w:r w:rsidRPr="00B96072">
              <w:rPr>
                <w:color w:val="000000"/>
                <w:lang w:val="ru-RU" w:eastAsia="ru-RU"/>
              </w:rPr>
              <w:t>0,6</w:t>
            </w:r>
          </w:p>
        </w:tc>
        <w:tc>
          <w:tcPr>
            <w:tcW w:w="1317" w:type="dxa"/>
            <w:tcBorders>
              <w:top w:val="nil"/>
              <w:left w:val="nil"/>
              <w:bottom w:val="single" w:sz="4" w:space="0" w:color="auto"/>
              <w:right w:val="single" w:sz="4" w:space="0" w:color="auto"/>
            </w:tcBorders>
            <w:shd w:val="clear" w:color="000000" w:fill="FFFFFF"/>
            <w:vAlign w:val="center"/>
            <w:hideMark/>
          </w:tcPr>
          <w:p w:rsidR="008C2F6B" w:rsidRPr="00B96072" w:rsidRDefault="008C2F6B" w:rsidP="00B96072">
            <w:pPr>
              <w:spacing w:after="0" w:line="240" w:lineRule="auto"/>
              <w:jc w:val="center"/>
              <w:rPr>
                <w:color w:val="000000"/>
                <w:lang w:val="ru-RU" w:eastAsia="ru-RU"/>
              </w:rPr>
            </w:pPr>
            <w:r w:rsidRPr="00B96072">
              <w:rPr>
                <w:color w:val="000000"/>
                <w:lang w:val="ru-RU" w:eastAsia="ru-RU"/>
              </w:rPr>
              <w:t>0,6</w:t>
            </w:r>
          </w:p>
        </w:tc>
      </w:tr>
      <w:tr w:rsidR="008C2F6B" w:rsidRPr="00B96072" w:rsidTr="00414F6E">
        <w:trPr>
          <w:trHeight w:val="579"/>
          <w:jc w:val="center"/>
        </w:trPr>
        <w:tc>
          <w:tcPr>
            <w:tcW w:w="4911" w:type="dxa"/>
            <w:tcBorders>
              <w:top w:val="nil"/>
              <w:left w:val="single" w:sz="4" w:space="0" w:color="auto"/>
              <w:bottom w:val="single" w:sz="4" w:space="0" w:color="auto"/>
              <w:right w:val="single" w:sz="4" w:space="0" w:color="auto"/>
            </w:tcBorders>
            <w:shd w:val="clear" w:color="000000" w:fill="FFFFFF"/>
            <w:vAlign w:val="center"/>
            <w:hideMark/>
          </w:tcPr>
          <w:p w:rsidR="008C2F6B" w:rsidRPr="00B96072" w:rsidRDefault="008C2F6B" w:rsidP="00B96072">
            <w:pPr>
              <w:spacing w:after="0" w:line="240" w:lineRule="auto"/>
              <w:rPr>
                <w:color w:val="000000"/>
                <w:lang w:val="ru-RU" w:eastAsia="ru-RU"/>
              </w:rPr>
            </w:pPr>
            <w:r w:rsidRPr="00B96072">
              <w:rPr>
                <w:color w:val="000000"/>
                <w:lang w:val="ru-RU" w:eastAsia="ru-RU"/>
              </w:rPr>
              <w:t>Время движения по участку  (груженое и порожнее направление)</w:t>
            </w:r>
          </w:p>
        </w:tc>
        <w:tc>
          <w:tcPr>
            <w:tcW w:w="941" w:type="dxa"/>
            <w:tcBorders>
              <w:top w:val="nil"/>
              <w:left w:val="nil"/>
              <w:bottom w:val="single" w:sz="4" w:space="0" w:color="auto"/>
              <w:right w:val="single" w:sz="4" w:space="0" w:color="auto"/>
            </w:tcBorders>
            <w:shd w:val="clear" w:color="000000" w:fill="FFFFFF"/>
            <w:vAlign w:val="center"/>
            <w:hideMark/>
          </w:tcPr>
          <w:p w:rsidR="008C2F6B" w:rsidRPr="00B96072" w:rsidRDefault="008C2F6B" w:rsidP="00B96072">
            <w:pPr>
              <w:spacing w:after="0" w:line="240" w:lineRule="auto"/>
              <w:jc w:val="center"/>
              <w:rPr>
                <w:color w:val="000000"/>
                <w:lang w:val="ru-RU" w:eastAsia="ru-RU"/>
              </w:rPr>
            </w:pPr>
            <w:r w:rsidRPr="00B96072">
              <w:rPr>
                <w:color w:val="000000"/>
                <w:lang w:val="ru-RU" w:eastAsia="ru-RU"/>
              </w:rPr>
              <w:t>мин</w:t>
            </w:r>
          </w:p>
        </w:tc>
        <w:tc>
          <w:tcPr>
            <w:tcW w:w="909" w:type="dxa"/>
            <w:tcBorders>
              <w:top w:val="nil"/>
              <w:left w:val="nil"/>
              <w:bottom w:val="single" w:sz="4" w:space="0" w:color="auto"/>
              <w:right w:val="single" w:sz="4" w:space="0" w:color="auto"/>
            </w:tcBorders>
            <w:shd w:val="clear" w:color="000000" w:fill="FFFFFF"/>
            <w:vAlign w:val="center"/>
            <w:hideMark/>
          </w:tcPr>
          <w:p w:rsidR="008C2F6B" w:rsidRPr="00B96072" w:rsidRDefault="008C2F6B" w:rsidP="00B96072">
            <w:pPr>
              <w:spacing w:after="0" w:line="240" w:lineRule="auto"/>
              <w:jc w:val="center"/>
              <w:rPr>
                <w:color w:val="000000"/>
                <w:lang w:val="ru-RU" w:eastAsia="ru-RU"/>
              </w:rPr>
            </w:pPr>
            <w:r w:rsidRPr="00B96072">
              <w:rPr>
                <w:color w:val="000000"/>
                <w:lang w:val="ru-RU" w:eastAsia="ru-RU"/>
              </w:rPr>
              <w:t>1,1</w:t>
            </w:r>
          </w:p>
        </w:tc>
        <w:tc>
          <w:tcPr>
            <w:tcW w:w="1367" w:type="dxa"/>
            <w:tcBorders>
              <w:top w:val="nil"/>
              <w:left w:val="nil"/>
              <w:bottom w:val="single" w:sz="4" w:space="0" w:color="auto"/>
              <w:right w:val="single" w:sz="4" w:space="0" w:color="auto"/>
            </w:tcBorders>
            <w:shd w:val="clear" w:color="000000" w:fill="FFFFFF"/>
            <w:vAlign w:val="center"/>
            <w:hideMark/>
          </w:tcPr>
          <w:p w:rsidR="008C2F6B" w:rsidRPr="00B96072" w:rsidRDefault="008C2F6B" w:rsidP="00B96072">
            <w:pPr>
              <w:spacing w:after="0" w:line="240" w:lineRule="auto"/>
              <w:jc w:val="center"/>
              <w:rPr>
                <w:color w:val="000000"/>
                <w:lang w:val="ru-RU" w:eastAsia="ru-RU"/>
              </w:rPr>
            </w:pPr>
            <w:r w:rsidRPr="00B96072">
              <w:rPr>
                <w:color w:val="000000"/>
                <w:lang w:val="ru-RU" w:eastAsia="ru-RU"/>
              </w:rPr>
              <w:t>1,6</w:t>
            </w:r>
          </w:p>
        </w:tc>
        <w:tc>
          <w:tcPr>
            <w:tcW w:w="1317" w:type="dxa"/>
            <w:tcBorders>
              <w:top w:val="nil"/>
              <w:left w:val="nil"/>
              <w:bottom w:val="single" w:sz="4" w:space="0" w:color="auto"/>
              <w:right w:val="single" w:sz="4" w:space="0" w:color="auto"/>
            </w:tcBorders>
            <w:shd w:val="clear" w:color="000000" w:fill="FFFFFF"/>
            <w:vAlign w:val="center"/>
            <w:hideMark/>
          </w:tcPr>
          <w:p w:rsidR="008C2F6B" w:rsidRPr="00B96072" w:rsidRDefault="008C2F6B" w:rsidP="00B96072">
            <w:pPr>
              <w:spacing w:after="0" w:line="240" w:lineRule="auto"/>
              <w:jc w:val="center"/>
              <w:rPr>
                <w:color w:val="000000"/>
                <w:lang w:val="ru-RU" w:eastAsia="ru-RU"/>
              </w:rPr>
            </w:pPr>
            <w:r w:rsidRPr="00B96072">
              <w:rPr>
                <w:color w:val="000000"/>
                <w:lang w:val="ru-RU" w:eastAsia="ru-RU"/>
              </w:rPr>
              <w:t>1,6</w:t>
            </w:r>
          </w:p>
        </w:tc>
      </w:tr>
      <w:tr w:rsidR="008C2F6B" w:rsidRPr="00B96072" w:rsidTr="00414F6E">
        <w:trPr>
          <w:trHeight w:val="305"/>
          <w:jc w:val="center"/>
        </w:trPr>
        <w:tc>
          <w:tcPr>
            <w:tcW w:w="4911" w:type="dxa"/>
            <w:tcBorders>
              <w:top w:val="nil"/>
              <w:left w:val="single" w:sz="4" w:space="0" w:color="auto"/>
              <w:bottom w:val="single" w:sz="4" w:space="0" w:color="auto"/>
              <w:right w:val="single" w:sz="4" w:space="0" w:color="auto"/>
            </w:tcBorders>
            <w:shd w:val="clear" w:color="000000" w:fill="FFFFFF"/>
            <w:vAlign w:val="center"/>
            <w:hideMark/>
          </w:tcPr>
          <w:p w:rsidR="008C2F6B" w:rsidRPr="00B96072" w:rsidRDefault="008C2F6B" w:rsidP="00B96072">
            <w:pPr>
              <w:spacing w:after="0" w:line="240" w:lineRule="auto"/>
              <w:rPr>
                <w:color w:val="000000"/>
                <w:lang w:val="ru-RU" w:eastAsia="ru-RU"/>
              </w:rPr>
            </w:pPr>
            <w:r w:rsidRPr="00B96072">
              <w:rPr>
                <w:color w:val="000000"/>
                <w:lang w:val="ru-RU" w:eastAsia="ru-RU"/>
              </w:rPr>
              <w:t xml:space="preserve">Груженное направление </w:t>
            </w:r>
          </w:p>
        </w:tc>
        <w:tc>
          <w:tcPr>
            <w:tcW w:w="941" w:type="dxa"/>
            <w:tcBorders>
              <w:top w:val="nil"/>
              <w:left w:val="nil"/>
              <w:bottom w:val="single" w:sz="4" w:space="0" w:color="auto"/>
              <w:right w:val="single" w:sz="4" w:space="0" w:color="auto"/>
            </w:tcBorders>
            <w:shd w:val="clear" w:color="000000" w:fill="FFFFFF"/>
            <w:vAlign w:val="center"/>
            <w:hideMark/>
          </w:tcPr>
          <w:p w:rsidR="008C2F6B" w:rsidRPr="00B96072" w:rsidRDefault="008C2F6B" w:rsidP="00B96072">
            <w:pPr>
              <w:spacing w:after="0" w:line="240" w:lineRule="auto"/>
              <w:rPr>
                <w:color w:val="000000"/>
                <w:lang w:val="ru-RU" w:eastAsia="ru-RU"/>
              </w:rPr>
            </w:pPr>
            <w:r w:rsidRPr="00B96072">
              <w:rPr>
                <w:color w:val="000000"/>
                <w:lang w:val="ru-RU" w:eastAsia="ru-RU"/>
              </w:rPr>
              <w:t> </w:t>
            </w:r>
          </w:p>
        </w:tc>
        <w:tc>
          <w:tcPr>
            <w:tcW w:w="909" w:type="dxa"/>
            <w:tcBorders>
              <w:top w:val="nil"/>
              <w:left w:val="nil"/>
              <w:bottom w:val="single" w:sz="4" w:space="0" w:color="auto"/>
              <w:right w:val="single" w:sz="4" w:space="0" w:color="auto"/>
            </w:tcBorders>
            <w:shd w:val="clear" w:color="000000" w:fill="FFFFFF"/>
            <w:vAlign w:val="center"/>
            <w:hideMark/>
          </w:tcPr>
          <w:p w:rsidR="008C2F6B" w:rsidRPr="00B96072" w:rsidRDefault="008C2F6B" w:rsidP="00B96072">
            <w:pPr>
              <w:spacing w:after="0" w:line="240" w:lineRule="auto"/>
              <w:jc w:val="center"/>
              <w:rPr>
                <w:color w:val="000000"/>
                <w:lang w:val="ru-RU" w:eastAsia="ru-RU"/>
              </w:rPr>
            </w:pPr>
            <w:r w:rsidRPr="00B96072">
              <w:rPr>
                <w:color w:val="000000"/>
                <w:lang w:val="ru-RU" w:eastAsia="ru-RU"/>
              </w:rPr>
              <w:t> </w:t>
            </w:r>
          </w:p>
        </w:tc>
        <w:tc>
          <w:tcPr>
            <w:tcW w:w="1367" w:type="dxa"/>
            <w:tcBorders>
              <w:top w:val="nil"/>
              <w:left w:val="nil"/>
              <w:bottom w:val="single" w:sz="4" w:space="0" w:color="auto"/>
              <w:right w:val="single" w:sz="4" w:space="0" w:color="auto"/>
            </w:tcBorders>
            <w:shd w:val="clear" w:color="000000" w:fill="FFFFFF"/>
            <w:vAlign w:val="center"/>
            <w:hideMark/>
          </w:tcPr>
          <w:p w:rsidR="008C2F6B" w:rsidRPr="00B96072" w:rsidRDefault="008C2F6B" w:rsidP="00B96072">
            <w:pPr>
              <w:spacing w:after="0" w:line="240" w:lineRule="auto"/>
              <w:jc w:val="center"/>
              <w:rPr>
                <w:color w:val="000000"/>
                <w:lang w:val="ru-RU" w:eastAsia="ru-RU"/>
              </w:rPr>
            </w:pPr>
            <w:r w:rsidRPr="00B96072">
              <w:rPr>
                <w:color w:val="000000"/>
                <w:lang w:val="ru-RU" w:eastAsia="ru-RU"/>
              </w:rPr>
              <w:t> </w:t>
            </w:r>
          </w:p>
        </w:tc>
        <w:tc>
          <w:tcPr>
            <w:tcW w:w="1317" w:type="dxa"/>
            <w:tcBorders>
              <w:top w:val="nil"/>
              <w:left w:val="nil"/>
              <w:bottom w:val="single" w:sz="4" w:space="0" w:color="auto"/>
              <w:right w:val="single" w:sz="4" w:space="0" w:color="auto"/>
            </w:tcBorders>
            <w:shd w:val="clear" w:color="000000" w:fill="FFFFFF"/>
            <w:vAlign w:val="center"/>
            <w:hideMark/>
          </w:tcPr>
          <w:p w:rsidR="008C2F6B" w:rsidRPr="00B96072" w:rsidRDefault="008C2F6B" w:rsidP="00B96072">
            <w:pPr>
              <w:spacing w:after="0" w:line="240" w:lineRule="auto"/>
              <w:jc w:val="center"/>
              <w:rPr>
                <w:color w:val="000000"/>
                <w:lang w:val="ru-RU" w:eastAsia="ru-RU"/>
              </w:rPr>
            </w:pPr>
            <w:r w:rsidRPr="00B96072">
              <w:rPr>
                <w:color w:val="000000"/>
                <w:lang w:val="ru-RU" w:eastAsia="ru-RU"/>
              </w:rPr>
              <w:t> </w:t>
            </w:r>
          </w:p>
        </w:tc>
      </w:tr>
      <w:tr w:rsidR="008C2F6B" w:rsidRPr="00B96072" w:rsidTr="00414F6E">
        <w:trPr>
          <w:trHeight w:val="305"/>
          <w:jc w:val="center"/>
        </w:trPr>
        <w:tc>
          <w:tcPr>
            <w:tcW w:w="4911" w:type="dxa"/>
            <w:tcBorders>
              <w:top w:val="nil"/>
              <w:left w:val="single" w:sz="4" w:space="0" w:color="auto"/>
              <w:bottom w:val="single" w:sz="4" w:space="0" w:color="auto"/>
              <w:right w:val="single" w:sz="4" w:space="0" w:color="auto"/>
            </w:tcBorders>
            <w:shd w:val="clear" w:color="000000" w:fill="FFFFFF"/>
            <w:vAlign w:val="center"/>
            <w:hideMark/>
          </w:tcPr>
          <w:p w:rsidR="008C2F6B" w:rsidRPr="00B96072" w:rsidRDefault="008C2F6B" w:rsidP="00B96072">
            <w:pPr>
              <w:spacing w:after="0" w:line="240" w:lineRule="auto"/>
              <w:rPr>
                <w:color w:val="000000"/>
                <w:lang w:val="ru-RU" w:eastAsia="ru-RU"/>
              </w:rPr>
            </w:pPr>
            <w:r w:rsidRPr="00B96072">
              <w:rPr>
                <w:color w:val="000000"/>
                <w:lang w:val="ru-RU" w:eastAsia="ru-RU"/>
              </w:rPr>
              <w:t>Средняя скорость на участке (груженое направление)</w:t>
            </w:r>
          </w:p>
        </w:tc>
        <w:tc>
          <w:tcPr>
            <w:tcW w:w="941" w:type="dxa"/>
            <w:tcBorders>
              <w:top w:val="nil"/>
              <w:left w:val="nil"/>
              <w:bottom w:val="single" w:sz="4" w:space="0" w:color="auto"/>
              <w:right w:val="single" w:sz="4" w:space="0" w:color="auto"/>
            </w:tcBorders>
            <w:shd w:val="clear" w:color="000000" w:fill="FFFFFF"/>
            <w:vAlign w:val="center"/>
            <w:hideMark/>
          </w:tcPr>
          <w:p w:rsidR="008C2F6B" w:rsidRPr="00B96072" w:rsidRDefault="008C2F6B" w:rsidP="00B96072">
            <w:pPr>
              <w:spacing w:after="0" w:line="240" w:lineRule="auto"/>
              <w:jc w:val="center"/>
              <w:rPr>
                <w:color w:val="000000"/>
                <w:lang w:val="ru-RU" w:eastAsia="ru-RU"/>
              </w:rPr>
            </w:pPr>
            <w:r w:rsidRPr="00B96072">
              <w:rPr>
                <w:color w:val="000000"/>
                <w:lang w:val="ru-RU" w:eastAsia="ru-RU"/>
              </w:rPr>
              <w:t>км/ч</w:t>
            </w:r>
          </w:p>
        </w:tc>
        <w:tc>
          <w:tcPr>
            <w:tcW w:w="909" w:type="dxa"/>
            <w:tcBorders>
              <w:top w:val="nil"/>
              <w:left w:val="nil"/>
              <w:bottom w:val="single" w:sz="4" w:space="0" w:color="auto"/>
              <w:right w:val="single" w:sz="4" w:space="0" w:color="auto"/>
            </w:tcBorders>
            <w:shd w:val="clear" w:color="000000" w:fill="FFFFFF"/>
            <w:vAlign w:val="center"/>
            <w:hideMark/>
          </w:tcPr>
          <w:p w:rsidR="008C2F6B" w:rsidRPr="00B96072" w:rsidRDefault="008C2F6B" w:rsidP="00B96072">
            <w:pPr>
              <w:spacing w:after="0" w:line="240" w:lineRule="auto"/>
              <w:jc w:val="center"/>
              <w:rPr>
                <w:color w:val="000000"/>
                <w:lang w:val="ru-RU" w:eastAsia="ru-RU"/>
              </w:rPr>
            </w:pPr>
            <w:r w:rsidRPr="00B96072">
              <w:rPr>
                <w:color w:val="000000"/>
                <w:lang w:val="ru-RU" w:eastAsia="ru-RU"/>
              </w:rPr>
              <w:t>20</w:t>
            </w:r>
          </w:p>
        </w:tc>
        <w:tc>
          <w:tcPr>
            <w:tcW w:w="1367" w:type="dxa"/>
            <w:tcBorders>
              <w:top w:val="nil"/>
              <w:left w:val="nil"/>
              <w:bottom w:val="single" w:sz="4" w:space="0" w:color="auto"/>
              <w:right w:val="single" w:sz="4" w:space="0" w:color="auto"/>
            </w:tcBorders>
            <w:shd w:val="clear" w:color="000000" w:fill="FFFFFF"/>
            <w:vAlign w:val="center"/>
            <w:hideMark/>
          </w:tcPr>
          <w:p w:rsidR="008C2F6B" w:rsidRPr="00B96072" w:rsidRDefault="008C2F6B" w:rsidP="00B96072">
            <w:pPr>
              <w:spacing w:after="0" w:line="240" w:lineRule="auto"/>
              <w:jc w:val="center"/>
              <w:rPr>
                <w:color w:val="000000"/>
                <w:lang w:val="ru-RU" w:eastAsia="ru-RU"/>
              </w:rPr>
            </w:pPr>
            <w:r w:rsidRPr="00B96072">
              <w:rPr>
                <w:color w:val="000000"/>
                <w:lang w:val="ru-RU" w:eastAsia="ru-RU"/>
              </w:rPr>
              <w:t>20</w:t>
            </w:r>
          </w:p>
        </w:tc>
        <w:tc>
          <w:tcPr>
            <w:tcW w:w="1317" w:type="dxa"/>
            <w:tcBorders>
              <w:top w:val="nil"/>
              <w:left w:val="nil"/>
              <w:bottom w:val="single" w:sz="4" w:space="0" w:color="auto"/>
              <w:right w:val="single" w:sz="4" w:space="0" w:color="auto"/>
            </w:tcBorders>
            <w:shd w:val="clear" w:color="000000" w:fill="FFFFFF"/>
            <w:vAlign w:val="center"/>
            <w:hideMark/>
          </w:tcPr>
          <w:p w:rsidR="008C2F6B" w:rsidRPr="00B96072" w:rsidRDefault="008C2F6B" w:rsidP="00B96072">
            <w:pPr>
              <w:spacing w:after="0" w:line="240" w:lineRule="auto"/>
              <w:jc w:val="center"/>
              <w:rPr>
                <w:color w:val="000000"/>
                <w:lang w:val="ru-RU" w:eastAsia="ru-RU"/>
              </w:rPr>
            </w:pPr>
            <w:r w:rsidRPr="00B96072">
              <w:rPr>
                <w:color w:val="000000"/>
                <w:lang w:val="ru-RU" w:eastAsia="ru-RU"/>
              </w:rPr>
              <w:t>20</w:t>
            </w:r>
          </w:p>
        </w:tc>
      </w:tr>
      <w:tr w:rsidR="008C2F6B" w:rsidRPr="00B96072" w:rsidTr="00414F6E">
        <w:trPr>
          <w:trHeight w:val="305"/>
          <w:jc w:val="center"/>
        </w:trPr>
        <w:tc>
          <w:tcPr>
            <w:tcW w:w="4911" w:type="dxa"/>
            <w:tcBorders>
              <w:top w:val="nil"/>
              <w:left w:val="single" w:sz="4" w:space="0" w:color="auto"/>
              <w:bottom w:val="single" w:sz="4" w:space="0" w:color="auto"/>
              <w:right w:val="single" w:sz="4" w:space="0" w:color="auto"/>
            </w:tcBorders>
            <w:shd w:val="clear" w:color="000000" w:fill="FFFFFF"/>
            <w:vAlign w:val="center"/>
            <w:hideMark/>
          </w:tcPr>
          <w:p w:rsidR="008C2F6B" w:rsidRPr="00B96072" w:rsidRDefault="008C2F6B" w:rsidP="00B96072">
            <w:pPr>
              <w:spacing w:after="0" w:line="240" w:lineRule="auto"/>
              <w:rPr>
                <w:color w:val="000000"/>
                <w:lang w:val="ru-RU" w:eastAsia="ru-RU"/>
              </w:rPr>
            </w:pPr>
            <w:r w:rsidRPr="00B96072">
              <w:rPr>
                <w:color w:val="000000"/>
                <w:lang w:val="ru-RU" w:eastAsia="ru-RU"/>
              </w:rPr>
              <w:t>Время движения по участку</w:t>
            </w:r>
          </w:p>
        </w:tc>
        <w:tc>
          <w:tcPr>
            <w:tcW w:w="941" w:type="dxa"/>
            <w:tcBorders>
              <w:top w:val="nil"/>
              <w:left w:val="nil"/>
              <w:bottom w:val="single" w:sz="4" w:space="0" w:color="auto"/>
              <w:right w:val="single" w:sz="4" w:space="0" w:color="auto"/>
            </w:tcBorders>
            <w:shd w:val="clear" w:color="000000" w:fill="FFFFFF"/>
            <w:vAlign w:val="center"/>
            <w:hideMark/>
          </w:tcPr>
          <w:p w:rsidR="008C2F6B" w:rsidRPr="00B96072" w:rsidRDefault="008C2F6B" w:rsidP="00B96072">
            <w:pPr>
              <w:spacing w:after="0" w:line="240" w:lineRule="auto"/>
              <w:jc w:val="center"/>
              <w:rPr>
                <w:color w:val="000000"/>
                <w:lang w:val="ru-RU" w:eastAsia="ru-RU"/>
              </w:rPr>
            </w:pPr>
            <w:r w:rsidRPr="00B96072">
              <w:rPr>
                <w:color w:val="000000"/>
                <w:lang w:val="ru-RU" w:eastAsia="ru-RU"/>
              </w:rPr>
              <w:t>мин</w:t>
            </w:r>
          </w:p>
        </w:tc>
        <w:tc>
          <w:tcPr>
            <w:tcW w:w="909" w:type="dxa"/>
            <w:tcBorders>
              <w:top w:val="nil"/>
              <w:left w:val="nil"/>
              <w:bottom w:val="single" w:sz="4" w:space="0" w:color="auto"/>
              <w:right w:val="single" w:sz="4" w:space="0" w:color="auto"/>
            </w:tcBorders>
            <w:shd w:val="clear" w:color="000000" w:fill="FFFFFF"/>
            <w:vAlign w:val="center"/>
            <w:hideMark/>
          </w:tcPr>
          <w:p w:rsidR="008C2F6B" w:rsidRPr="00B96072" w:rsidRDefault="008C2F6B" w:rsidP="00B96072">
            <w:pPr>
              <w:spacing w:after="0" w:line="240" w:lineRule="auto"/>
              <w:jc w:val="center"/>
              <w:rPr>
                <w:color w:val="000000"/>
                <w:lang w:val="ru-RU" w:eastAsia="ru-RU"/>
              </w:rPr>
            </w:pPr>
            <w:r w:rsidRPr="00B96072">
              <w:rPr>
                <w:color w:val="000000"/>
                <w:lang w:val="ru-RU" w:eastAsia="ru-RU"/>
              </w:rPr>
              <w:t>0,6</w:t>
            </w:r>
          </w:p>
        </w:tc>
        <w:tc>
          <w:tcPr>
            <w:tcW w:w="1367" w:type="dxa"/>
            <w:tcBorders>
              <w:top w:val="nil"/>
              <w:left w:val="nil"/>
              <w:bottom w:val="single" w:sz="4" w:space="0" w:color="auto"/>
              <w:right w:val="single" w:sz="4" w:space="0" w:color="auto"/>
            </w:tcBorders>
            <w:shd w:val="clear" w:color="000000" w:fill="FFFFFF"/>
            <w:vAlign w:val="center"/>
            <w:hideMark/>
          </w:tcPr>
          <w:p w:rsidR="008C2F6B" w:rsidRPr="00B96072" w:rsidRDefault="008C2F6B" w:rsidP="00B96072">
            <w:pPr>
              <w:spacing w:after="0" w:line="240" w:lineRule="auto"/>
              <w:jc w:val="center"/>
              <w:rPr>
                <w:color w:val="000000"/>
                <w:lang w:val="ru-RU" w:eastAsia="ru-RU"/>
              </w:rPr>
            </w:pPr>
            <w:r w:rsidRPr="00B96072">
              <w:rPr>
                <w:color w:val="000000"/>
                <w:lang w:val="ru-RU" w:eastAsia="ru-RU"/>
              </w:rPr>
              <w:t>0,9</w:t>
            </w:r>
          </w:p>
        </w:tc>
        <w:tc>
          <w:tcPr>
            <w:tcW w:w="1317" w:type="dxa"/>
            <w:tcBorders>
              <w:top w:val="nil"/>
              <w:left w:val="nil"/>
              <w:bottom w:val="single" w:sz="4" w:space="0" w:color="auto"/>
              <w:right w:val="single" w:sz="4" w:space="0" w:color="auto"/>
            </w:tcBorders>
            <w:shd w:val="clear" w:color="000000" w:fill="FFFFFF"/>
            <w:vAlign w:val="center"/>
            <w:hideMark/>
          </w:tcPr>
          <w:p w:rsidR="008C2F6B" w:rsidRPr="00B96072" w:rsidRDefault="008C2F6B" w:rsidP="00B96072">
            <w:pPr>
              <w:spacing w:after="0" w:line="240" w:lineRule="auto"/>
              <w:jc w:val="center"/>
              <w:rPr>
                <w:color w:val="000000"/>
                <w:lang w:val="ru-RU" w:eastAsia="ru-RU"/>
              </w:rPr>
            </w:pPr>
            <w:r w:rsidRPr="00B96072">
              <w:rPr>
                <w:color w:val="000000"/>
                <w:lang w:val="ru-RU" w:eastAsia="ru-RU"/>
              </w:rPr>
              <w:t>0,9</w:t>
            </w:r>
          </w:p>
        </w:tc>
      </w:tr>
      <w:tr w:rsidR="008C2F6B" w:rsidRPr="00B96072" w:rsidTr="00414F6E">
        <w:trPr>
          <w:trHeight w:val="305"/>
          <w:jc w:val="center"/>
        </w:trPr>
        <w:tc>
          <w:tcPr>
            <w:tcW w:w="4911" w:type="dxa"/>
            <w:tcBorders>
              <w:top w:val="nil"/>
              <w:left w:val="single" w:sz="4" w:space="0" w:color="auto"/>
              <w:bottom w:val="single" w:sz="4" w:space="0" w:color="auto"/>
              <w:right w:val="single" w:sz="4" w:space="0" w:color="auto"/>
            </w:tcBorders>
            <w:shd w:val="clear" w:color="000000" w:fill="FFFFFF"/>
            <w:vAlign w:val="center"/>
            <w:hideMark/>
          </w:tcPr>
          <w:p w:rsidR="008C2F6B" w:rsidRPr="00B96072" w:rsidRDefault="008C2F6B" w:rsidP="00B96072">
            <w:pPr>
              <w:spacing w:after="0" w:line="240" w:lineRule="auto"/>
              <w:rPr>
                <w:color w:val="000000"/>
                <w:lang w:val="ru-RU" w:eastAsia="ru-RU"/>
              </w:rPr>
            </w:pPr>
            <w:r w:rsidRPr="00B96072">
              <w:rPr>
                <w:color w:val="000000"/>
                <w:lang w:val="ru-RU" w:eastAsia="ru-RU"/>
              </w:rPr>
              <w:t>Порожнее направление</w:t>
            </w:r>
          </w:p>
        </w:tc>
        <w:tc>
          <w:tcPr>
            <w:tcW w:w="941" w:type="dxa"/>
            <w:tcBorders>
              <w:top w:val="nil"/>
              <w:left w:val="nil"/>
              <w:bottom w:val="single" w:sz="4" w:space="0" w:color="auto"/>
              <w:right w:val="single" w:sz="4" w:space="0" w:color="auto"/>
            </w:tcBorders>
            <w:shd w:val="clear" w:color="000000" w:fill="FFFFFF"/>
            <w:vAlign w:val="center"/>
            <w:hideMark/>
          </w:tcPr>
          <w:p w:rsidR="008C2F6B" w:rsidRPr="00B96072" w:rsidRDefault="008C2F6B" w:rsidP="00B96072">
            <w:pPr>
              <w:spacing w:after="0" w:line="240" w:lineRule="auto"/>
              <w:rPr>
                <w:color w:val="000000"/>
                <w:lang w:val="ru-RU" w:eastAsia="ru-RU"/>
              </w:rPr>
            </w:pPr>
            <w:r w:rsidRPr="00B96072">
              <w:rPr>
                <w:color w:val="000000"/>
                <w:lang w:val="ru-RU" w:eastAsia="ru-RU"/>
              </w:rPr>
              <w:t> </w:t>
            </w:r>
          </w:p>
        </w:tc>
        <w:tc>
          <w:tcPr>
            <w:tcW w:w="909" w:type="dxa"/>
            <w:tcBorders>
              <w:top w:val="nil"/>
              <w:left w:val="nil"/>
              <w:bottom w:val="single" w:sz="4" w:space="0" w:color="auto"/>
              <w:right w:val="single" w:sz="4" w:space="0" w:color="auto"/>
            </w:tcBorders>
            <w:shd w:val="clear" w:color="000000" w:fill="FFFFFF"/>
            <w:vAlign w:val="center"/>
            <w:hideMark/>
          </w:tcPr>
          <w:p w:rsidR="008C2F6B" w:rsidRPr="00B96072" w:rsidRDefault="008C2F6B" w:rsidP="00B96072">
            <w:pPr>
              <w:spacing w:after="0" w:line="240" w:lineRule="auto"/>
              <w:jc w:val="center"/>
              <w:rPr>
                <w:color w:val="000000"/>
                <w:lang w:val="ru-RU" w:eastAsia="ru-RU"/>
              </w:rPr>
            </w:pPr>
            <w:r w:rsidRPr="00B96072">
              <w:rPr>
                <w:color w:val="000000"/>
                <w:lang w:val="ru-RU" w:eastAsia="ru-RU"/>
              </w:rPr>
              <w:t> </w:t>
            </w:r>
          </w:p>
        </w:tc>
        <w:tc>
          <w:tcPr>
            <w:tcW w:w="1367" w:type="dxa"/>
            <w:tcBorders>
              <w:top w:val="nil"/>
              <w:left w:val="nil"/>
              <w:bottom w:val="single" w:sz="4" w:space="0" w:color="auto"/>
              <w:right w:val="single" w:sz="4" w:space="0" w:color="auto"/>
            </w:tcBorders>
            <w:shd w:val="clear" w:color="000000" w:fill="FFFFFF"/>
            <w:vAlign w:val="center"/>
            <w:hideMark/>
          </w:tcPr>
          <w:p w:rsidR="008C2F6B" w:rsidRPr="00B96072" w:rsidRDefault="008C2F6B" w:rsidP="00B96072">
            <w:pPr>
              <w:spacing w:after="0" w:line="240" w:lineRule="auto"/>
              <w:jc w:val="center"/>
              <w:rPr>
                <w:color w:val="000000"/>
                <w:lang w:val="ru-RU" w:eastAsia="ru-RU"/>
              </w:rPr>
            </w:pPr>
            <w:r w:rsidRPr="00B96072">
              <w:rPr>
                <w:color w:val="000000"/>
                <w:lang w:val="ru-RU" w:eastAsia="ru-RU"/>
              </w:rPr>
              <w:t> </w:t>
            </w:r>
          </w:p>
        </w:tc>
        <w:tc>
          <w:tcPr>
            <w:tcW w:w="1317" w:type="dxa"/>
            <w:tcBorders>
              <w:top w:val="nil"/>
              <w:left w:val="nil"/>
              <w:bottom w:val="single" w:sz="4" w:space="0" w:color="auto"/>
              <w:right w:val="single" w:sz="4" w:space="0" w:color="auto"/>
            </w:tcBorders>
            <w:shd w:val="clear" w:color="000000" w:fill="FFFFFF"/>
            <w:vAlign w:val="center"/>
            <w:hideMark/>
          </w:tcPr>
          <w:p w:rsidR="008C2F6B" w:rsidRPr="00B96072" w:rsidRDefault="008C2F6B" w:rsidP="00B96072">
            <w:pPr>
              <w:spacing w:after="0" w:line="240" w:lineRule="auto"/>
              <w:jc w:val="center"/>
              <w:rPr>
                <w:color w:val="000000"/>
                <w:lang w:val="ru-RU" w:eastAsia="ru-RU"/>
              </w:rPr>
            </w:pPr>
            <w:r w:rsidRPr="00B96072">
              <w:rPr>
                <w:color w:val="000000"/>
                <w:lang w:val="ru-RU" w:eastAsia="ru-RU"/>
              </w:rPr>
              <w:t> </w:t>
            </w:r>
          </w:p>
        </w:tc>
      </w:tr>
      <w:tr w:rsidR="008C2F6B" w:rsidRPr="00B96072" w:rsidTr="00414F6E">
        <w:trPr>
          <w:trHeight w:val="305"/>
          <w:jc w:val="center"/>
        </w:trPr>
        <w:tc>
          <w:tcPr>
            <w:tcW w:w="4911" w:type="dxa"/>
            <w:tcBorders>
              <w:top w:val="nil"/>
              <w:left w:val="single" w:sz="4" w:space="0" w:color="auto"/>
              <w:bottom w:val="single" w:sz="4" w:space="0" w:color="auto"/>
              <w:right w:val="single" w:sz="4" w:space="0" w:color="auto"/>
            </w:tcBorders>
            <w:shd w:val="clear" w:color="000000" w:fill="FFFFFF"/>
            <w:vAlign w:val="center"/>
            <w:hideMark/>
          </w:tcPr>
          <w:p w:rsidR="008C2F6B" w:rsidRPr="00B96072" w:rsidRDefault="008C2F6B" w:rsidP="00B96072">
            <w:pPr>
              <w:spacing w:after="0" w:line="240" w:lineRule="auto"/>
              <w:rPr>
                <w:color w:val="000000"/>
                <w:lang w:val="ru-RU" w:eastAsia="ru-RU"/>
              </w:rPr>
            </w:pPr>
            <w:r w:rsidRPr="00B96072">
              <w:rPr>
                <w:color w:val="000000"/>
                <w:lang w:val="ru-RU" w:eastAsia="ru-RU"/>
              </w:rPr>
              <w:t>Средняя скорость на участке (порожнее направление)</w:t>
            </w:r>
          </w:p>
        </w:tc>
        <w:tc>
          <w:tcPr>
            <w:tcW w:w="941" w:type="dxa"/>
            <w:tcBorders>
              <w:top w:val="nil"/>
              <w:left w:val="nil"/>
              <w:bottom w:val="single" w:sz="4" w:space="0" w:color="auto"/>
              <w:right w:val="single" w:sz="4" w:space="0" w:color="auto"/>
            </w:tcBorders>
            <w:shd w:val="clear" w:color="000000" w:fill="FFFFFF"/>
            <w:vAlign w:val="center"/>
            <w:hideMark/>
          </w:tcPr>
          <w:p w:rsidR="008C2F6B" w:rsidRPr="00B96072" w:rsidRDefault="008C2F6B" w:rsidP="00B96072">
            <w:pPr>
              <w:spacing w:after="0" w:line="240" w:lineRule="auto"/>
              <w:jc w:val="center"/>
              <w:rPr>
                <w:color w:val="000000"/>
                <w:lang w:val="ru-RU" w:eastAsia="ru-RU"/>
              </w:rPr>
            </w:pPr>
            <w:r w:rsidRPr="00B96072">
              <w:rPr>
                <w:color w:val="000000"/>
                <w:lang w:val="ru-RU" w:eastAsia="ru-RU"/>
              </w:rPr>
              <w:t>км/ч</w:t>
            </w:r>
          </w:p>
        </w:tc>
        <w:tc>
          <w:tcPr>
            <w:tcW w:w="909" w:type="dxa"/>
            <w:tcBorders>
              <w:top w:val="nil"/>
              <w:left w:val="nil"/>
              <w:bottom w:val="single" w:sz="4" w:space="0" w:color="auto"/>
              <w:right w:val="single" w:sz="4" w:space="0" w:color="auto"/>
            </w:tcBorders>
            <w:shd w:val="clear" w:color="000000" w:fill="FFFFFF"/>
            <w:vAlign w:val="center"/>
            <w:hideMark/>
          </w:tcPr>
          <w:p w:rsidR="008C2F6B" w:rsidRPr="00B96072" w:rsidRDefault="008C2F6B" w:rsidP="00B96072">
            <w:pPr>
              <w:spacing w:after="0" w:line="240" w:lineRule="auto"/>
              <w:jc w:val="center"/>
              <w:rPr>
                <w:color w:val="000000"/>
                <w:lang w:val="ru-RU" w:eastAsia="ru-RU"/>
              </w:rPr>
            </w:pPr>
            <w:r w:rsidRPr="00B96072">
              <w:rPr>
                <w:color w:val="000000"/>
                <w:lang w:val="ru-RU" w:eastAsia="ru-RU"/>
              </w:rPr>
              <w:t>25</w:t>
            </w:r>
          </w:p>
        </w:tc>
        <w:tc>
          <w:tcPr>
            <w:tcW w:w="1367" w:type="dxa"/>
            <w:tcBorders>
              <w:top w:val="nil"/>
              <w:left w:val="nil"/>
              <w:bottom w:val="single" w:sz="4" w:space="0" w:color="auto"/>
              <w:right w:val="single" w:sz="4" w:space="0" w:color="auto"/>
            </w:tcBorders>
            <w:shd w:val="clear" w:color="000000" w:fill="FFFFFF"/>
            <w:vAlign w:val="center"/>
            <w:hideMark/>
          </w:tcPr>
          <w:p w:rsidR="008C2F6B" w:rsidRPr="00B96072" w:rsidRDefault="008C2F6B" w:rsidP="00B96072">
            <w:pPr>
              <w:spacing w:after="0" w:line="240" w:lineRule="auto"/>
              <w:jc w:val="center"/>
              <w:rPr>
                <w:color w:val="000000"/>
                <w:lang w:val="ru-RU" w:eastAsia="ru-RU"/>
              </w:rPr>
            </w:pPr>
            <w:r w:rsidRPr="00B96072">
              <w:rPr>
                <w:color w:val="000000"/>
                <w:lang w:val="ru-RU" w:eastAsia="ru-RU"/>
              </w:rPr>
              <w:t>25</w:t>
            </w:r>
          </w:p>
        </w:tc>
        <w:tc>
          <w:tcPr>
            <w:tcW w:w="1317" w:type="dxa"/>
            <w:tcBorders>
              <w:top w:val="nil"/>
              <w:left w:val="nil"/>
              <w:bottom w:val="single" w:sz="4" w:space="0" w:color="auto"/>
              <w:right w:val="single" w:sz="4" w:space="0" w:color="auto"/>
            </w:tcBorders>
            <w:shd w:val="clear" w:color="000000" w:fill="FFFFFF"/>
            <w:vAlign w:val="center"/>
            <w:hideMark/>
          </w:tcPr>
          <w:p w:rsidR="008C2F6B" w:rsidRPr="00B96072" w:rsidRDefault="008C2F6B" w:rsidP="00B96072">
            <w:pPr>
              <w:spacing w:after="0" w:line="240" w:lineRule="auto"/>
              <w:jc w:val="center"/>
              <w:rPr>
                <w:color w:val="000000"/>
                <w:lang w:val="ru-RU" w:eastAsia="ru-RU"/>
              </w:rPr>
            </w:pPr>
            <w:r w:rsidRPr="00B96072">
              <w:rPr>
                <w:color w:val="000000"/>
                <w:lang w:val="ru-RU" w:eastAsia="ru-RU"/>
              </w:rPr>
              <w:t>25</w:t>
            </w:r>
          </w:p>
        </w:tc>
      </w:tr>
      <w:tr w:rsidR="008C2F6B" w:rsidRPr="00B96072" w:rsidTr="00414F6E">
        <w:trPr>
          <w:trHeight w:val="305"/>
          <w:jc w:val="center"/>
        </w:trPr>
        <w:tc>
          <w:tcPr>
            <w:tcW w:w="4911" w:type="dxa"/>
            <w:tcBorders>
              <w:top w:val="nil"/>
              <w:left w:val="single" w:sz="4" w:space="0" w:color="auto"/>
              <w:bottom w:val="single" w:sz="4" w:space="0" w:color="auto"/>
              <w:right w:val="single" w:sz="4" w:space="0" w:color="auto"/>
            </w:tcBorders>
            <w:shd w:val="clear" w:color="000000" w:fill="FFFFFF"/>
            <w:vAlign w:val="center"/>
            <w:hideMark/>
          </w:tcPr>
          <w:p w:rsidR="008C2F6B" w:rsidRPr="00B96072" w:rsidRDefault="008C2F6B" w:rsidP="00B96072">
            <w:pPr>
              <w:spacing w:after="0" w:line="240" w:lineRule="auto"/>
              <w:rPr>
                <w:color w:val="000000"/>
                <w:lang w:val="ru-RU" w:eastAsia="ru-RU"/>
              </w:rPr>
            </w:pPr>
            <w:r w:rsidRPr="00B96072">
              <w:rPr>
                <w:color w:val="000000"/>
                <w:lang w:val="ru-RU" w:eastAsia="ru-RU"/>
              </w:rPr>
              <w:t>Время движения по участку</w:t>
            </w:r>
          </w:p>
        </w:tc>
        <w:tc>
          <w:tcPr>
            <w:tcW w:w="941" w:type="dxa"/>
            <w:tcBorders>
              <w:top w:val="nil"/>
              <w:left w:val="nil"/>
              <w:bottom w:val="single" w:sz="4" w:space="0" w:color="auto"/>
              <w:right w:val="single" w:sz="4" w:space="0" w:color="auto"/>
            </w:tcBorders>
            <w:shd w:val="clear" w:color="000000" w:fill="FFFFFF"/>
            <w:vAlign w:val="center"/>
            <w:hideMark/>
          </w:tcPr>
          <w:p w:rsidR="008C2F6B" w:rsidRPr="00B96072" w:rsidRDefault="008C2F6B" w:rsidP="00B96072">
            <w:pPr>
              <w:spacing w:after="0" w:line="240" w:lineRule="auto"/>
              <w:jc w:val="center"/>
              <w:rPr>
                <w:color w:val="000000"/>
                <w:lang w:val="ru-RU" w:eastAsia="ru-RU"/>
              </w:rPr>
            </w:pPr>
            <w:r w:rsidRPr="00B96072">
              <w:rPr>
                <w:color w:val="000000"/>
                <w:lang w:val="ru-RU" w:eastAsia="ru-RU"/>
              </w:rPr>
              <w:t>мин</w:t>
            </w:r>
          </w:p>
        </w:tc>
        <w:tc>
          <w:tcPr>
            <w:tcW w:w="909" w:type="dxa"/>
            <w:tcBorders>
              <w:top w:val="nil"/>
              <w:left w:val="nil"/>
              <w:bottom w:val="single" w:sz="4" w:space="0" w:color="auto"/>
              <w:right w:val="single" w:sz="4" w:space="0" w:color="auto"/>
            </w:tcBorders>
            <w:shd w:val="clear" w:color="000000" w:fill="FFFFFF"/>
            <w:vAlign w:val="center"/>
            <w:hideMark/>
          </w:tcPr>
          <w:p w:rsidR="008C2F6B" w:rsidRPr="00B96072" w:rsidRDefault="008C2F6B" w:rsidP="00B96072">
            <w:pPr>
              <w:spacing w:after="0" w:line="240" w:lineRule="auto"/>
              <w:jc w:val="center"/>
              <w:rPr>
                <w:color w:val="000000"/>
                <w:lang w:val="ru-RU" w:eastAsia="ru-RU"/>
              </w:rPr>
            </w:pPr>
            <w:r w:rsidRPr="00B96072">
              <w:rPr>
                <w:color w:val="000000"/>
                <w:lang w:val="ru-RU" w:eastAsia="ru-RU"/>
              </w:rPr>
              <w:t>0,5</w:t>
            </w:r>
          </w:p>
        </w:tc>
        <w:tc>
          <w:tcPr>
            <w:tcW w:w="1367" w:type="dxa"/>
            <w:tcBorders>
              <w:top w:val="nil"/>
              <w:left w:val="nil"/>
              <w:bottom w:val="single" w:sz="4" w:space="0" w:color="auto"/>
              <w:right w:val="single" w:sz="4" w:space="0" w:color="auto"/>
            </w:tcBorders>
            <w:shd w:val="clear" w:color="000000" w:fill="FFFFFF"/>
            <w:vAlign w:val="center"/>
            <w:hideMark/>
          </w:tcPr>
          <w:p w:rsidR="008C2F6B" w:rsidRPr="00B96072" w:rsidRDefault="008C2F6B" w:rsidP="00B96072">
            <w:pPr>
              <w:spacing w:after="0" w:line="240" w:lineRule="auto"/>
              <w:jc w:val="center"/>
              <w:rPr>
                <w:color w:val="000000"/>
                <w:lang w:val="ru-RU" w:eastAsia="ru-RU"/>
              </w:rPr>
            </w:pPr>
            <w:r w:rsidRPr="00B96072">
              <w:rPr>
                <w:color w:val="000000"/>
                <w:lang w:val="ru-RU" w:eastAsia="ru-RU"/>
              </w:rPr>
              <w:t>0,7</w:t>
            </w:r>
          </w:p>
        </w:tc>
        <w:tc>
          <w:tcPr>
            <w:tcW w:w="1317" w:type="dxa"/>
            <w:tcBorders>
              <w:top w:val="nil"/>
              <w:left w:val="nil"/>
              <w:bottom w:val="single" w:sz="4" w:space="0" w:color="auto"/>
              <w:right w:val="single" w:sz="4" w:space="0" w:color="auto"/>
            </w:tcBorders>
            <w:shd w:val="clear" w:color="000000" w:fill="FFFFFF"/>
            <w:vAlign w:val="center"/>
            <w:hideMark/>
          </w:tcPr>
          <w:p w:rsidR="008C2F6B" w:rsidRPr="00B96072" w:rsidRDefault="008C2F6B" w:rsidP="00B96072">
            <w:pPr>
              <w:spacing w:after="0" w:line="240" w:lineRule="auto"/>
              <w:jc w:val="center"/>
              <w:rPr>
                <w:color w:val="000000"/>
                <w:lang w:val="ru-RU" w:eastAsia="ru-RU"/>
              </w:rPr>
            </w:pPr>
            <w:r w:rsidRPr="00B96072">
              <w:rPr>
                <w:color w:val="000000"/>
                <w:lang w:val="ru-RU" w:eastAsia="ru-RU"/>
              </w:rPr>
              <w:t>0,7</w:t>
            </w:r>
          </w:p>
        </w:tc>
      </w:tr>
      <w:tr w:rsidR="008C2F6B" w:rsidRPr="00B96072" w:rsidTr="00414F6E">
        <w:trPr>
          <w:trHeight w:val="305"/>
          <w:jc w:val="center"/>
        </w:trPr>
        <w:tc>
          <w:tcPr>
            <w:tcW w:w="4911" w:type="dxa"/>
            <w:tcBorders>
              <w:top w:val="nil"/>
              <w:left w:val="single" w:sz="4" w:space="0" w:color="auto"/>
              <w:bottom w:val="single" w:sz="4" w:space="0" w:color="auto"/>
              <w:right w:val="single" w:sz="4" w:space="0" w:color="auto"/>
            </w:tcBorders>
            <w:shd w:val="clear" w:color="000000" w:fill="FFFFFF"/>
            <w:vAlign w:val="center"/>
            <w:hideMark/>
          </w:tcPr>
          <w:p w:rsidR="008C2F6B" w:rsidRPr="00B96072" w:rsidRDefault="008C2F6B" w:rsidP="00B96072">
            <w:pPr>
              <w:spacing w:after="0" w:line="240" w:lineRule="auto"/>
              <w:rPr>
                <w:b/>
                <w:bCs/>
                <w:color w:val="000000"/>
                <w:lang w:val="ru-RU" w:eastAsia="ru-RU"/>
              </w:rPr>
            </w:pPr>
            <w:r w:rsidRPr="00B96072">
              <w:rPr>
                <w:b/>
                <w:bCs/>
                <w:color w:val="000000"/>
                <w:lang w:val="ru-RU" w:eastAsia="ru-RU"/>
              </w:rPr>
              <w:t>Внутрикарьерные пути</w:t>
            </w:r>
          </w:p>
        </w:tc>
        <w:tc>
          <w:tcPr>
            <w:tcW w:w="941" w:type="dxa"/>
            <w:tcBorders>
              <w:top w:val="nil"/>
              <w:left w:val="nil"/>
              <w:bottom w:val="single" w:sz="4" w:space="0" w:color="auto"/>
              <w:right w:val="single" w:sz="4" w:space="0" w:color="auto"/>
            </w:tcBorders>
            <w:shd w:val="clear" w:color="000000" w:fill="FFFFFF"/>
            <w:vAlign w:val="center"/>
            <w:hideMark/>
          </w:tcPr>
          <w:p w:rsidR="008C2F6B" w:rsidRPr="00B96072" w:rsidRDefault="008C2F6B" w:rsidP="00B96072">
            <w:pPr>
              <w:spacing w:after="0" w:line="240" w:lineRule="auto"/>
              <w:jc w:val="center"/>
              <w:rPr>
                <w:color w:val="000000"/>
                <w:lang w:val="ru-RU" w:eastAsia="ru-RU"/>
              </w:rPr>
            </w:pPr>
            <w:r w:rsidRPr="00B96072">
              <w:rPr>
                <w:color w:val="000000"/>
                <w:lang w:val="ru-RU" w:eastAsia="ru-RU"/>
              </w:rPr>
              <w:t>км</w:t>
            </w:r>
          </w:p>
        </w:tc>
        <w:tc>
          <w:tcPr>
            <w:tcW w:w="909" w:type="dxa"/>
            <w:tcBorders>
              <w:top w:val="nil"/>
              <w:left w:val="nil"/>
              <w:bottom w:val="single" w:sz="4" w:space="0" w:color="auto"/>
              <w:right w:val="single" w:sz="4" w:space="0" w:color="auto"/>
            </w:tcBorders>
            <w:shd w:val="clear" w:color="000000" w:fill="FFFFFF"/>
            <w:vAlign w:val="center"/>
            <w:hideMark/>
          </w:tcPr>
          <w:p w:rsidR="008C2F6B" w:rsidRPr="00B96072" w:rsidRDefault="008C2F6B" w:rsidP="00B96072">
            <w:pPr>
              <w:spacing w:after="0" w:line="240" w:lineRule="auto"/>
              <w:jc w:val="center"/>
              <w:rPr>
                <w:color w:val="000000"/>
                <w:lang w:val="ru-RU" w:eastAsia="ru-RU"/>
              </w:rPr>
            </w:pPr>
            <w:r w:rsidRPr="00B96072">
              <w:rPr>
                <w:color w:val="000000"/>
                <w:lang w:val="ru-RU" w:eastAsia="ru-RU"/>
              </w:rPr>
              <w:t> </w:t>
            </w:r>
          </w:p>
        </w:tc>
        <w:tc>
          <w:tcPr>
            <w:tcW w:w="1367" w:type="dxa"/>
            <w:tcBorders>
              <w:top w:val="nil"/>
              <w:left w:val="nil"/>
              <w:bottom w:val="single" w:sz="4" w:space="0" w:color="auto"/>
              <w:right w:val="single" w:sz="4" w:space="0" w:color="auto"/>
            </w:tcBorders>
            <w:shd w:val="clear" w:color="000000" w:fill="FFFFFF"/>
            <w:vAlign w:val="center"/>
            <w:hideMark/>
          </w:tcPr>
          <w:p w:rsidR="008C2F6B" w:rsidRPr="00B96072" w:rsidRDefault="008C2F6B" w:rsidP="00B96072">
            <w:pPr>
              <w:spacing w:after="0" w:line="240" w:lineRule="auto"/>
              <w:jc w:val="center"/>
              <w:rPr>
                <w:color w:val="000000"/>
                <w:lang w:val="ru-RU" w:eastAsia="ru-RU"/>
              </w:rPr>
            </w:pPr>
            <w:r w:rsidRPr="00B96072">
              <w:rPr>
                <w:color w:val="000000"/>
                <w:lang w:val="ru-RU" w:eastAsia="ru-RU"/>
              </w:rPr>
              <w:t>1,3</w:t>
            </w:r>
          </w:p>
        </w:tc>
        <w:tc>
          <w:tcPr>
            <w:tcW w:w="1317" w:type="dxa"/>
            <w:tcBorders>
              <w:top w:val="nil"/>
              <w:left w:val="nil"/>
              <w:bottom w:val="single" w:sz="4" w:space="0" w:color="auto"/>
              <w:right w:val="single" w:sz="4" w:space="0" w:color="auto"/>
            </w:tcBorders>
            <w:shd w:val="clear" w:color="000000" w:fill="FFFFFF"/>
            <w:vAlign w:val="center"/>
            <w:hideMark/>
          </w:tcPr>
          <w:p w:rsidR="008C2F6B" w:rsidRPr="00B96072" w:rsidRDefault="008C2F6B" w:rsidP="00B96072">
            <w:pPr>
              <w:spacing w:after="0" w:line="240" w:lineRule="auto"/>
              <w:jc w:val="center"/>
              <w:rPr>
                <w:color w:val="000000"/>
                <w:lang w:val="ru-RU" w:eastAsia="ru-RU"/>
              </w:rPr>
            </w:pPr>
            <w:r w:rsidRPr="00B96072">
              <w:rPr>
                <w:color w:val="000000"/>
                <w:lang w:val="ru-RU" w:eastAsia="ru-RU"/>
              </w:rPr>
              <w:t>1,3</w:t>
            </w:r>
          </w:p>
        </w:tc>
      </w:tr>
      <w:tr w:rsidR="008C2F6B" w:rsidRPr="00B96072" w:rsidTr="00414F6E">
        <w:trPr>
          <w:trHeight w:val="305"/>
          <w:jc w:val="center"/>
        </w:trPr>
        <w:tc>
          <w:tcPr>
            <w:tcW w:w="4911" w:type="dxa"/>
            <w:tcBorders>
              <w:top w:val="nil"/>
              <w:left w:val="single" w:sz="4" w:space="0" w:color="auto"/>
              <w:bottom w:val="single" w:sz="4" w:space="0" w:color="auto"/>
              <w:right w:val="single" w:sz="4" w:space="0" w:color="auto"/>
            </w:tcBorders>
            <w:shd w:val="clear" w:color="000000" w:fill="FFFFFF"/>
            <w:vAlign w:val="center"/>
            <w:hideMark/>
          </w:tcPr>
          <w:p w:rsidR="008C2F6B" w:rsidRPr="00B96072" w:rsidRDefault="008C2F6B" w:rsidP="00B96072">
            <w:pPr>
              <w:spacing w:after="0" w:line="240" w:lineRule="auto"/>
              <w:rPr>
                <w:color w:val="000000"/>
                <w:lang w:val="ru-RU" w:eastAsia="ru-RU"/>
              </w:rPr>
            </w:pPr>
            <w:r w:rsidRPr="00B96072">
              <w:rPr>
                <w:color w:val="000000"/>
                <w:lang w:val="ru-RU" w:eastAsia="ru-RU"/>
              </w:rPr>
              <w:t>Общее расстояние транспортировки по внутрикарьерным путям</w:t>
            </w:r>
          </w:p>
        </w:tc>
        <w:tc>
          <w:tcPr>
            <w:tcW w:w="941" w:type="dxa"/>
            <w:tcBorders>
              <w:top w:val="nil"/>
              <w:left w:val="nil"/>
              <w:bottom w:val="single" w:sz="4" w:space="0" w:color="auto"/>
              <w:right w:val="single" w:sz="4" w:space="0" w:color="auto"/>
            </w:tcBorders>
            <w:shd w:val="clear" w:color="000000" w:fill="FFFFFF"/>
            <w:vAlign w:val="center"/>
            <w:hideMark/>
          </w:tcPr>
          <w:p w:rsidR="008C2F6B" w:rsidRPr="00B96072" w:rsidRDefault="008C2F6B" w:rsidP="00B96072">
            <w:pPr>
              <w:spacing w:after="0" w:line="240" w:lineRule="auto"/>
              <w:jc w:val="center"/>
              <w:rPr>
                <w:color w:val="000000"/>
                <w:lang w:val="ru-RU" w:eastAsia="ru-RU"/>
              </w:rPr>
            </w:pPr>
            <w:r w:rsidRPr="00B96072">
              <w:rPr>
                <w:color w:val="000000"/>
                <w:lang w:val="ru-RU" w:eastAsia="ru-RU"/>
              </w:rPr>
              <w:t>км</w:t>
            </w:r>
          </w:p>
        </w:tc>
        <w:tc>
          <w:tcPr>
            <w:tcW w:w="909" w:type="dxa"/>
            <w:tcBorders>
              <w:top w:val="nil"/>
              <w:left w:val="nil"/>
              <w:bottom w:val="single" w:sz="4" w:space="0" w:color="auto"/>
              <w:right w:val="single" w:sz="4" w:space="0" w:color="auto"/>
            </w:tcBorders>
            <w:shd w:val="clear" w:color="000000" w:fill="FFFFFF"/>
            <w:vAlign w:val="center"/>
            <w:hideMark/>
          </w:tcPr>
          <w:p w:rsidR="008C2F6B" w:rsidRPr="00B96072" w:rsidRDefault="008C2F6B" w:rsidP="00B96072">
            <w:pPr>
              <w:spacing w:after="0" w:line="240" w:lineRule="auto"/>
              <w:jc w:val="center"/>
              <w:rPr>
                <w:color w:val="000000"/>
                <w:lang w:val="ru-RU" w:eastAsia="ru-RU"/>
              </w:rPr>
            </w:pPr>
            <w:r w:rsidRPr="00B96072">
              <w:rPr>
                <w:color w:val="000000"/>
                <w:lang w:val="ru-RU" w:eastAsia="ru-RU"/>
              </w:rPr>
              <w:t> </w:t>
            </w:r>
          </w:p>
        </w:tc>
        <w:tc>
          <w:tcPr>
            <w:tcW w:w="1367" w:type="dxa"/>
            <w:tcBorders>
              <w:top w:val="nil"/>
              <w:left w:val="nil"/>
              <w:bottom w:val="single" w:sz="4" w:space="0" w:color="auto"/>
              <w:right w:val="single" w:sz="4" w:space="0" w:color="auto"/>
            </w:tcBorders>
            <w:shd w:val="clear" w:color="000000" w:fill="FFFFFF"/>
            <w:vAlign w:val="center"/>
            <w:hideMark/>
          </w:tcPr>
          <w:p w:rsidR="008C2F6B" w:rsidRPr="00B96072" w:rsidRDefault="008C2F6B" w:rsidP="00B96072">
            <w:pPr>
              <w:spacing w:after="0" w:line="240" w:lineRule="auto"/>
              <w:jc w:val="center"/>
              <w:rPr>
                <w:color w:val="000000"/>
                <w:lang w:val="ru-RU" w:eastAsia="ru-RU"/>
              </w:rPr>
            </w:pPr>
            <w:r w:rsidRPr="00B96072">
              <w:rPr>
                <w:color w:val="000000"/>
                <w:lang w:val="ru-RU" w:eastAsia="ru-RU"/>
              </w:rPr>
              <w:t>2,6</w:t>
            </w:r>
          </w:p>
        </w:tc>
        <w:tc>
          <w:tcPr>
            <w:tcW w:w="1317" w:type="dxa"/>
            <w:tcBorders>
              <w:top w:val="nil"/>
              <w:left w:val="nil"/>
              <w:bottom w:val="single" w:sz="4" w:space="0" w:color="auto"/>
              <w:right w:val="single" w:sz="4" w:space="0" w:color="auto"/>
            </w:tcBorders>
            <w:shd w:val="clear" w:color="000000" w:fill="FFFFFF"/>
            <w:vAlign w:val="center"/>
            <w:hideMark/>
          </w:tcPr>
          <w:p w:rsidR="008C2F6B" w:rsidRPr="00B96072" w:rsidRDefault="008C2F6B" w:rsidP="00B96072">
            <w:pPr>
              <w:spacing w:after="0" w:line="240" w:lineRule="auto"/>
              <w:jc w:val="center"/>
              <w:rPr>
                <w:color w:val="000000"/>
                <w:lang w:val="ru-RU" w:eastAsia="ru-RU"/>
              </w:rPr>
            </w:pPr>
            <w:r w:rsidRPr="00B96072">
              <w:rPr>
                <w:color w:val="000000"/>
                <w:lang w:val="ru-RU" w:eastAsia="ru-RU"/>
              </w:rPr>
              <w:t>2,6</w:t>
            </w:r>
          </w:p>
        </w:tc>
      </w:tr>
      <w:tr w:rsidR="008C2F6B" w:rsidRPr="00B96072" w:rsidTr="00414F6E">
        <w:trPr>
          <w:trHeight w:val="579"/>
          <w:jc w:val="center"/>
        </w:trPr>
        <w:tc>
          <w:tcPr>
            <w:tcW w:w="4911" w:type="dxa"/>
            <w:tcBorders>
              <w:top w:val="nil"/>
              <w:left w:val="single" w:sz="4" w:space="0" w:color="auto"/>
              <w:bottom w:val="single" w:sz="4" w:space="0" w:color="auto"/>
              <w:right w:val="single" w:sz="4" w:space="0" w:color="auto"/>
            </w:tcBorders>
            <w:shd w:val="clear" w:color="000000" w:fill="FFFFFF"/>
            <w:vAlign w:val="center"/>
            <w:hideMark/>
          </w:tcPr>
          <w:p w:rsidR="008C2F6B" w:rsidRPr="00B96072" w:rsidRDefault="008C2F6B" w:rsidP="00B96072">
            <w:pPr>
              <w:spacing w:after="0" w:line="240" w:lineRule="auto"/>
              <w:rPr>
                <w:color w:val="000000"/>
                <w:lang w:val="ru-RU" w:eastAsia="ru-RU"/>
              </w:rPr>
            </w:pPr>
            <w:r w:rsidRPr="00B96072">
              <w:rPr>
                <w:color w:val="000000"/>
                <w:lang w:val="ru-RU" w:eastAsia="ru-RU"/>
              </w:rPr>
              <w:t>Время движения по участку  (груженое и порожнее направление)</w:t>
            </w:r>
          </w:p>
        </w:tc>
        <w:tc>
          <w:tcPr>
            <w:tcW w:w="941" w:type="dxa"/>
            <w:tcBorders>
              <w:top w:val="nil"/>
              <w:left w:val="nil"/>
              <w:bottom w:val="single" w:sz="4" w:space="0" w:color="auto"/>
              <w:right w:val="single" w:sz="4" w:space="0" w:color="auto"/>
            </w:tcBorders>
            <w:shd w:val="clear" w:color="000000" w:fill="FFFFFF"/>
            <w:vAlign w:val="center"/>
            <w:hideMark/>
          </w:tcPr>
          <w:p w:rsidR="008C2F6B" w:rsidRPr="00B96072" w:rsidRDefault="008C2F6B" w:rsidP="00B96072">
            <w:pPr>
              <w:spacing w:after="0" w:line="240" w:lineRule="auto"/>
              <w:jc w:val="center"/>
              <w:rPr>
                <w:color w:val="000000"/>
                <w:lang w:val="ru-RU" w:eastAsia="ru-RU"/>
              </w:rPr>
            </w:pPr>
            <w:r w:rsidRPr="00B96072">
              <w:rPr>
                <w:color w:val="000000"/>
                <w:lang w:val="ru-RU" w:eastAsia="ru-RU"/>
              </w:rPr>
              <w:t>мин</w:t>
            </w:r>
          </w:p>
        </w:tc>
        <w:tc>
          <w:tcPr>
            <w:tcW w:w="909" w:type="dxa"/>
            <w:tcBorders>
              <w:top w:val="nil"/>
              <w:left w:val="nil"/>
              <w:bottom w:val="single" w:sz="4" w:space="0" w:color="auto"/>
              <w:right w:val="single" w:sz="4" w:space="0" w:color="auto"/>
            </w:tcBorders>
            <w:shd w:val="clear" w:color="000000" w:fill="FFFFFF"/>
            <w:vAlign w:val="center"/>
            <w:hideMark/>
          </w:tcPr>
          <w:p w:rsidR="008C2F6B" w:rsidRPr="00B96072" w:rsidRDefault="008C2F6B" w:rsidP="00B96072">
            <w:pPr>
              <w:spacing w:after="0" w:line="240" w:lineRule="auto"/>
              <w:jc w:val="center"/>
              <w:rPr>
                <w:color w:val="000000"/>
                <w:lang w:val="ru-RU" w:eastAsia="ru-RU"/>
              </w:rPr>
            </w:pPr>
            <w:r w:rsidRPr="00B96072">
              <w:rPr>
                <w:color w:val="000000"/>
                <w:lang w:val="ru-RU" w:eastAsia="ru-RU"/>
              </w:rPr>
              <w:t> </w:t>
            </w:r>
          </w:p>
        </w:tc>
        <w:tc>
          <w:tcPr>
            <w:tcW w:w="1367" w:type="dxa"/>
            <w:tcBorders>
              <w:top w:val="nil"/>
              <w:left w:val="nil"/>
              <w:bottom w:val="single" w:sz="4" w:space="0" w:color="auto"/>
              <w:right w:val="single" w:sz="4" w:space="0" w:color="auto"/>
            </w:tcBorders>
            <w:shd w:val="clear" w:color="000000" w:fill="FFFFFF"/>
            <w:vAlign w:val="center"/>
            <w:hideMark/>
          </w:tcPr>
          <w:p w:rsidR="008C2F6B" w:rsidRPr="00B96072" w:rsidRDefault="008C2F6B" w:rsidP="00B96072">
            <w:pPr>
              <w:spacing w:after="0" w:line="240" w:lineRule="auto"/>
              <w:jc w:val="center"/>
              <w:rPr>
                <w:color w:val="000000"/>
                <w:lang w:val="ru-RU" w:eastAsia="ru-RU"/>
              </w:rPr>
            </w:pPr>
            <w:r w:rsidRPr="00B96072">
              <w:rPr>
                <w:color w:val="000000"/>
                <w:lang w:val="ru-RU" w:eastAsia="ru-RU"/>
              </w:rPr>
              <w:t>5,7</w:t>
            </w:r>
          </w:p>
        </w:tc>
        <w:tc>
          <w:tcPr>
            <w:tcW w:w="1317" w:type="dxa"/>
            <w:tcBorders>
              <w:top w:val="nil"/>
              <w:left w:val="nil"/>
              <w:bottom w:val="single" w:sz="4" w:space="0" w:color="auto"/>
              <w:right w:val="single" w:sz="4" w:space="0" w:color="auto"/>
            </w:tcBorders>
            <w:shd w:val="clear" w:color="000000" w:fill="FFFFFF"/>
            <w:vAlign w:val="center"/>
            <w:hideMark/>
          </w:tcPr>
          <w:p w:rsidR="008C2F6B" w:rsidRPr="00B96072" w:rsidRDefault="008C2F6B" w:rsidP="00B96072">
            <w:pPr>
              <w:spacing w:after="0" w:line="240" w:lineRule="auto"/>
              <w:jc w:val="center"/>
              <w:rPr>
                <w:color w:val="000000"/>
                <w:lang w:val="ru-RU" w:eastAsia="ru-RU"/>
              </w:rPr>
            </w:pPr>
            <w:r w:rsidRPr="00B96072">
              <w:rPr>
                <w:color w:val="000000"/>
                <w:lang w:val="ru-RU" w:eastAsia="ru-RU"/>
              </w:rPr>
              <w:t>5,7</w:t>
            </w:r>
          </w:p>
        </w:tc>
      </w:tr>
      <w:tr w:rsidR="008C2F6B" w:rsidRPr="00B96072" w:rsidTr="00414F6E">
        <w:trPr>
          <w:trHeight w:val="305"/>
          <w:jc w:val="center"/>
        </w:trPr>
        <w:tc>
          <w:tcPr>
            <w:tcW w:w="4911" w:type="dxa"/>
            <w:tcBorders>
              <w:top w:val="nil"/>
              <w:left w:val="single" w:sz="4" w:space="0" w:color="auto"/>
              <w:bottom w:val="single" w:sz="4" w:space="0" w:color="auto"/>
              <w:right w:val="single" w:sz="4" w:space="0" w:color="auto"/>
            </w:tcBorders>
            <w:shd w:val="clear" w:color="000000" w:fill="FFFFFF"/>
            <w:vAlign w:val="center"/>
            <w:hideMark/>
          </w:tcPr>
          <w:p w:rsidR="008C2F6B" w:rsidRPr="00B96072" w:rsidRDefault="008C2F6B" w:rsidP="00B96072">
            <w:pPr>
              <w:spacing w:after="0" w:line="240" w:lineRule="auto"/>
              <w:rPr>
                <w:color w:val="000000"/>
                <w:lang w:val="ru-RU" w:eastAsia="ru-RU"/>
              </w:rPr>
            </w:pPr>
            <w:r w:rsidRPr="00B96072">
              <w:rPr>
                <w:color w:val="000000"/>
                <w:lang w:val="ru-RU" w:eastAsia="ru-RU"/>
              </w:rPr>
              <w:t xml:space="preserve">Груженное направление </w:t>
            </w:r>
          </w:p>
        </w:tc>
        <w:tc>
          <w:tcPr>
            <w:tcW w:w="941" w:type="dxa"/>
            <w:tcBorders>
              <w:top w:val="nil"/>
              <w:left w:val="nil"/>
              <w:bottom w:val="single" w:sz="4" w:space="0" w:color="auto"/>
              <w:right w:val="single" w:sz="4" w:space="0" w:color="auto"/>
            </w:tcBorders>
            <w:shd w:val="clear" w:color="000000" w:fill="FFFFFF"/>
            <w:vAlign w:val="center"/>
            <w:hideMark/>
          </w:tcPr>
          <w:p w:rsidR="008C2F6B" w:rsidRPr="00B96072" w:rsidRDefault="008C2F6B" w:rsidP="00B96072">
            <w:pPr>
              <w:spacing w:after="0" w:line="240" w:lineRule="auto"/>
              <w:rPr>
                <w:color w:val="000000"/>
                <w:lang w:val="ru-RU" w:eastAsia="ru-RU"/>
              </w:rPr>
            </w:pPr>
            <w:r w:rsidRPr="00B96072">
              <w:rPr>
                <w:color w:val="000000"/>
                <w:lang w:val="ru-RU" w:eastAsia="ru-RU"/>
              </w:rPr>
              <w:t> </w:t>
            </w:r>
          </w:p>
        </w:tc>
        <w:tc>
          <w:tcPr>
            <w:tcW w:w="909" w:type="dxa"/>
            <w:tcBorders>
              <w:top w:val="nil"/>
              <w:left w:val="nil"/>
              <w:bottom w:val="single" w:sz="4" w:space="0" w:color="auto"/>
              <w:right w:val="single" w:sz="4" w:space="0" w:color="auto"/>
            </w:tcBorders>
            <w:shd w:val="clear" w:color="000000" w:fill="FFFFFF"/>
            <w:vAlign w:val="center"/>
            <w:hideMark/>
          </w:tcPr>
          <w:p w:rsidR="008C2F6B" w:rsidRPr="00B96072" w:rsidRDefault="008C2F6B" w:rsidP="00B96072">
            <w:pPr>
              <w:spacing w:after="0" w:line="240" w:lineRule="auto"/>
              <w:jc w:val="center"/>
              <w:rPr>
                <w:color w:val="000000"/>
                <w:lang w:val="ru-RU" w:eastAsia="ru-RU"/>
              </w:rPr>
            </w:pPr>
            <w:r w:rsidRPr="00B96072">
              <w:rPr>
                <w:color w:val="000000"/>
                <w:lang w:val="ru-RU" w:eastAsia="ru-RU"/>
              </w:rPr>
              <w:t> </w:t>
            </w:r>
          </w:p>
        </w:tc>
        <w:tc>
          <w:tcPr>
            <w:tcW w:w="1367" w:type="dxa"/>
            <w:tcBorders>
              <w:top w:val="nil"/>
              <w:left w:val="nil"/>
              <w:bottom w:val="single" w:sz="4" w:space="0" w:color="auto"/>
              <w:right w:val="single" w:sz="4" w:space="0" w:color="auto"/>
            </w:tcBorders>
            <w:shd w:val="clear" w:color="000000" w:fill="FFFFFF"/>
            <w:vAlign w:val="center"/>
            <w:hideMark/>
          </w:tcPr>
          <w:p w:rsidR="008C2F6B" w:rsidRPr="00B96072" w:rsidRDefault="008C2F6B" w:rsidP="00B96072">
            <w:pPr>
              <w:spacing w:after="0" w:line="240" w:lineRule="auto"/>
              <w:jc w:val="center"/>
              <w:rPr>
                <w:color w:val="000000"/>
                <w:lang w:val="ru-RU" w:eastAsia="ru-RU"/>
              </w:rPr>
            </w:pPr>
            <w:r w:rsidRPr="00B96072">
              <w:rPr>
                <w:color w:val="000000"/>
                <w:lang w:val="ru-RU" w:eastAsia="ru-RU"/>
              </w:rPr>
              <w:t> </w:t>
            </w:r>
          </w:p>
        </w:tc>
        <w:tc>
          <w:tcPr>
            <w:tcW w:w="1317" w:type="dxa"/>
            <w:tcBorders>
              <w:top w:val="nil"/>
              <w:left w:val="nil"/>
              <w:bottom w:val="single" w:sz="4" w:space="0" w:color="auto"/>
              <w:right w:val="single" w:sz="4" w:space="0" w:color="auto"/>
            </w:tcBorders>
            <w:shd w:val="clear" w:color="000000" w:fill="FFFFFF"/>
            <w:vAlign w:val="center"/>
            <w:hideMark/>
          </w:tcPr>
          <w:p w:rsidR="008C2F6B" w:rsidRPr="00B96072" w:rsidRDefault="008C2F6B" w:rsidP="00B96072">
            <w:pPr>
              <w:spacing w:after="0" w:line="240" w:lineRule="auto"/>
              <w:jc w:val="center"/>
              <w:rPr>
                <w:color w:val="000000"/>
                <w:lang w:val="ru-RU" w:eastAsia="ru-RU"/>
              </w:rPr>
            </w:pPr>
            <w:r w:rsidRPr="00B96072">
              <w:rPr>
                <w:color w:val="000000"/>
                <w:lang w:val="ru-RU" w:eastAsia="ru-RU"/>
              </w:rPr>
              <w:t> </w:t>
            </w:r>
          </w:p>
        </w:tc>
      </w:tr>
      <w:tr w:rsidR="008C2F6B" w:rsidRPr="00B96072" w:rsidTr="00414F6E">
        <w:trPr>
          <w:trHeight w:val="305"/>
          <w:jc w:val="center"/>
        </w:trPr>
        <w:tc>
          <w:tcPr>
            <w:tcW w:w="4911" w:type="dxa"/>
            <w:tcBorders>
              <w:top w:val="nil"/>
              <w:left w:val="single" w:sz="4" w:space="0" w:color="auto"/>
              <w:bottom w:val="single" w:sz="4" w:space="0" w:color="auto"/>
              <w:right w:val="single" w:sz="4" w:space="0" w:color="auto"/>
            </w:tcBorders>
            <w:shd w:val="clear" w:color="000000" w:fill="FFFFFF"/>
            <w:vAlign w:val="center"/>
            <w:hideMark/>
          </w:tcPr>
          <w:p w:rsidR="008C2F6B" w:rsidRPr="00B96072" w:rsidRDefault="008C2F6B" w:rsidP="00B96072">
            <w:pPr>
              <w:spacing w:after="0" w:line="240" w:lineRule="auto"/>
              <w:rPr>
                <w:color w:val="000000"/>
                <w:lang w:val="ru-RU" w:eastAsia="ru-RU"/>
              </w:rPr>
            </w:pPr>
            <w:r w:rsidRPr="00B96072">
              <w:rPr>
                <w:color w:val="000000"/>
                <w:lang w:val="ru-RU" w:eastAsia="ru-RU"/>
              </w:rPr>
              <w:t>Средняя скорость на участке (груженое направление)</w:t>
            </w:r>
          </w:p>
        </w:tc>
        <w:tc>
          <w:tcPr>
            <w:tcW w:w="941" w:type="dxa"/>
            <w:tcBorders>
              <w:top w:val="nil"/>
              <w:left w:val="nil"/>
              <w:bottom w:val="single" w:sz="4" w:space="0" w:color="auto"/>
              <w:right w:val="single" w:sz="4" w:space="0" w:color="auto"/>
            </w:tcBorders>
            <w:shd w:val="clear" w:color="000000" w:fill="FFFFFF"/>
            <w:vAlign w:val="center"/>
            <w:hideMark/>
          </w:tcPr>
          <w:p w:rsidR="008C2F6B" w:rsidRPr="00B96072" w:rsidRDefault="008C2F6B" w:rsidP="00B96072">
            <w:pPr>
              <w:spacing w:after="0" w:line="240" w:lineRule="auto"/>
              <w:jc w:val="center"/>
              <w:rPr>
                <w:color w:val="000000"/>
                <w:lang w:val="ru-RU" w:eastAsia="ru-RU"/>
              </w:rPr>
            </w:pPr>
            <w:r w:rsidRPr="00B96072">
              <w:rPr>
                <w:color w:val="000000"/>
                <w:lang w:val="ru-RU" w:eastAsia="ru-RU"/>
              </w:rPr>
              <w:t>км/ч</w:t>
            </w:r>
          </w:p>
        </w:tc>
        <w:tc>
          <w:tcPr>
            <w:tcW w:w="909" w:type="dxa"/>
            <w:tcBorders>
              <w:top w:val="nil"/>
              <w:left w:val="nil"/>
              <w:bottom w:val="single" w:sz="4" w:space="0" w:color="auto"/>
              <w:right w:val="single" w:sz="4" w:space="0" w:color="auto"/>
            </w:tcBorders>
            <w:shd w:val="clear" w:color="000000" w:fill="FFFFFF"/>
            <w:vAlign w:val="center"/>
            <w:hideMark/>
          </w:tcPr>
          <w:p w:rsidR="008C2F6B" w:rsidRPr="00B96072" w:rsidRDefault="008C2F6B" w:rsidP="00B96072">
            <w:pPr>
              <w:spacing w:after="0" w:line="240" w:lineRule="auto"/>
              <w:jc w:val="center"/>
              <w:rPr>
                <w:color w:val="000000"/>
                <w:lang w:val="ru-RU" w:eastAsia="ru-RU"/>
              </w:rPr>
            </w:pPr>
            <w:r w:rsidRPr="00B96072">
              <w:rPr>
                <w:color w:val="000000"/>
                <w:lang w:val="ru-RU" w:eastAsia="ru-RU"/>
              </w:rPr>
              <w:t> </w:t>
            </w:r>
          </w:p>
        </w:tc>
        <w:tc>
          <w:tcPr>
            <w:tcW w:w="1367" w:type="dxa"/>
            <w:tcBorders>
              <w:top w:val="nil"/>
              <w:left w:val="nil"/>
              <w:bottom w:val="single" w:sz="4" w:space="0" w:color="auto"/>
              <w:right w:val="single" w:sz="4" w:space="0" w:color="auto"/>
            </w:tcBorders>
            <w:shd w:val="clear" w:color="000000" w:fill="FFFFFF"/>
            <w:vAlign w:val="center"/>
            <w:hideMark/>
          </w:tcPr>
          <w:p w:rsidR="008C2F6B" w:rsidRPr="00B96072" w:rsidRDefault="008C2F6B" w:rsidP="00B96072">
            <w:pPr>
              <w:spacing w:after="0" w:line="240" w:lineRule="auto"/>
              <w:jc w:val="center"/>
              <w:rPr>
                <w:color w:val="000000"/>
                <w:lang w:val="ru-RU" w:eastAsia="ru-RU"/>
              </w:rPr>
            </w:pPr>
            <w:r w:rsidRPr="00B96072">
              <w:rPr>
                <w:color w:val="000000"/>
                <w:lang w:val="ru-RU" w:eastAsia="ru-RU"/>
              </w:rPr>
              <w:t>25</w:t>
            </w:r>
          </w:p>
        </w:tc>
        <w:tc>
          <w:tcPr>
            <w:tcW w:w="1317" w:type="dxa"/>
            <w:tcBorders>
              <w:top w:val="nil"/>
              <w:left w:val="nil"/>
              <w:bottom w:val="single" w:sz="4" w:space="0" w:color="auto"/>
              <w:right w:val="single" w:sz="4" w:space="0" w:color="auto"/>
            </w:tcBorders>
            <w:shd w:val="clear" w:color="000000" w:fill="FFFFFF"/>
            <w:vAlign w:val="center"/>
            <w:hideMark/>
          </w:tcPr>
          <w:p w:rsidR="008C2F6B" w:rsidRPr="00B96072" w:rsidRDefault="008C2F6B" w:rsidP="00B96072">
            <w:pPr>
              <w:spacing w:after="0" w:line="240" w:lineRule="auto"/>
              <w:jc w:val="center"/>
              <w:rPr>
                <w:color w:val="000000"/>
                <w:lang w:val="ru-RU" w:eastAsia="ru-RU"/>
              </w:rPr>
            </w:pPr>
            <w:r w:rsidRPr="00B96072">
              <w:rPr>
                <w:color w:val="000000"/>
                <w:lang w:val="ru-RU" w:eastAsia="ru-RU"/>
              </w:rPr>
              <w:t>25</w:t>
            </w:r>
          </w:p>
        </w:tc>
      </w:tr>
      <w:tr w:rsidR="008C2F6B" w:rsidRPr="00B96072" w:rsidTr="00414F6E">
        <w:trPr>
          <w:trHeight w:val="305"/>
          <w:jc w:val="center"/>
        </w:trPr>
        <w:tc>
          <w:tcPr>
            <w:tcW w:w="4911" w:type="dxa"/>
            <w:tcBorders>
              <w:top w:val="nil"/>
              <w:left w:val="single" w:sz="4" w:space="0" w:color="auto"/>
              <w:bottom w:val="single" w:sz="4" w:space="0" w:color="auto"/>
              <w:right w:val="single" w:sz="4" w:space="0" w:color="auto"/>
            </w:tcBorders>
            <w:shd w:val="clear" w:color="000000" w:fill="FFFFFF"/>
            <w:vAlign w:val="center"/>
            <w:hideMark/>
          </w:tcPr>
          <w:p w:rsidR="008C2F6B" w:rsidRPr="00B96072" w:rsidRDefault="008C2F6B" w:rsidP="00B96072">
            <w:pPr>
              <w:spacing w:after="0" w:line="240" w:lineRule="auto"/>
              <w:rPr>
                <w:color w:val="000000"/>
                <w:lang w:val="ru-RU" w:eastAsia="ru-RU"/>
              </w:rPr>
            </w:pPr>
            <w:r w:rsidRPr="00B96072">
              <w:rPr>
                <w:color w:val="000000"/>
                <w:lang w:val="ru-RU" w:eastAsia="ru-RU"/>
              </w:rPr>
              <w:t>Время движения по участку</w:t>
            </w:r>
          </w:p>
        </w:tc>
        <w:tc>
          <w:tcPr>
            <w:tcW w:w="941" w:type="dxa"/>
            <w:tcBorders>
              <w:top w:val="nil"/>
              <w:left w:val="nil"/>
              <w:bottom w:val="single" w:sz="4" w:space="0" w:color="auto"/>
              <w:right w:val="single" w:sz="4" w:space="0" w:color="auto"/>
            </w:tcBorders>
            <w:shd w:val="clear" w:color="000000" w:fill="FFFFFF"/>
            <w:vAlign w:val="center"/>
            <w:hideMark/>
          </w:tcPr>
          <w:p w:rsidR="008C2F6B" w:rsidRPr="00B96072" w:rsidRDefault="008C2F6B" w:rsidP="00B96072">
            <w:pPr>
              <w:spacing w:after="0" w:line="240" w:lineRule="auto"/>
              <w:jc w:val="center"/>
              <w:rPr>
                <w:color w:val="000000"/>
                <w:lang w:val="ru-RU" w:eastAsia="ru-RU"/>
              </w:rPr>
            </w:pPr>
            <w:r w:rsidRPr="00B96072">
              <w:rPr>
                <w:color w:val="000000"/>
                <w:lang w:val="ru-RU" w:eastAsia="ru-RU"/>
              </w:rPr>
              <w:t>мин</w:t>
            </w:r>
          </w:p>
        </w:tc>
        <w:tc>
          <w:tcPr>
            <w:tcW w:w="909" w:type="dxa"/>
            <w:tcBorders>
              <w:top w:val="nil"/>
              <w:left w:val="nil"/>
              <w:bottom w:val="single" w:sz="4" w:space="0" w:color="auto"/>
              <w:right w:val="single" w:sz="4" w:space="0" w:color="auto"/>
            </w:tcBorders>
            <w:shd w:val="clear" w:color="000000" w:fill="FFFFFF"/>
            <w:vAlign w:val="center"/>
            <w:hideMark/>
          </w:tcPr>
          <w:p w:rsidR="008C2F6B" w:rsidRPr="00B96072" w:rsidRDefault="008C2F6B" w:rsidP="00B96072">
            <w:pPr>
              <w:spacing w:after="0" w:line="240" w:lineRule="auto"/>
              <w:jc w:val="center"/>
              <w:rPr>
                <w:color w:val="000000"/>
                <w:lang w:val="ru-RU" w:eastAsia="ru-RU"/>
              </w:rPr>
            </w:pPr>
            <w:r w:rsidRPr="00B96072">
              <w:rPr>
                <w:color w:val="000000"/>
                <w:lang w:val="ru-RU" w:eastAsia="ru-RU"/>
              </w:rPr>
              <w:t> </w:t>
            </w:r>
          </w:p>
        </w:tc>
        <w:tc>
          <w:tcPr>
            <w:tcW w:w="1367" w:type="dxa"/>
            <w:tcBorders>
              <w:top w:val="nil"/>
              <w:left w:val="nil"/>
              <w:bottom w:val="single" w:sz="4" w:space="0" w:color="auto"/>
              <w:right w:val="single" w:sz="4" w:space="0" w:color="auto"/>
            </w:tcBorders>
            <w:shd w:val="clear" w:color="000000" w:fill="FFFFFF"/>
            <w:vAlign w:val="center"/>
            <w:hideMark/>
          </w:tcPr>
          <w:p w:rsidR="008C2F6B" w:rsidRPr="00B96072" w:rsidRDefault="008C2F6B" w:rsidP="00B96072">
            <w:pPr>
              <w:spacing w:after="0" w:line="240" w:lineRule="auto"/>
              <w:jc w:val="center"/>
              <w:rPr>
                <w:color w:val="000000"/>
                <w:lang w:val="ru-RU" w:eastAsia="ru-RU"/>
              </w:rPr>
            </w:pPr>
            <w:r w:rsidRPr="00B96072">
              <w:rPr>
                <w:color w:val="000000"/>
                <w:lang w:val="ru-RU" w:eastAsia="ru-RU"/>
              </w:rPr>
              <w:t>3,1</w:t>
            </w:r>
          </w:p>
        </w:tc>
        <w:tc>
          <w:tcPr>
            <w:tcW w:w="1317" w:type="dxa"/>
            <w:tcBorders>
              <w:top w:val="nil"/>
              <w:left w:val="nil"/>
              <w:bottom w:val="single" w:sz="4" w:space="0" w:color="auto"/>
              <w:right w:val="single" w:sz="4" w:space="0" w:color="auto"/>
            </w:tcBorders>
            <w:shd w:val="clear" w:color="000000" w:fill="FFFFFF"/>
            <w:vAlign w:val="center"/>
            <w:hideMark/>
          </w:tcPr>
          <w:p w:rsidR="008C2F6B" w:rsidRPr="00B96072" w:rsidRDefault="008C2F6B" w:rsidP="00B96072">
            <w:pPr>
              <w:spacing w:after="0" w:line="240" w:lineRule="auto"/>
              <w:jc w:val="center"/>
              <w:rPr>
                <w:color w:val="000000"/>
                <w:lang w:val="ru-RU" w:eastAsia="ru-RU"/>
              </w:rPr>
            </w:pPr>
            <w:r w:rsidRPr="00B96072">
              <w:rPr>
                <w:color w:val="000000"/>
                <w:lang w:val="ru-RU" w:eastAsia="ru-RU"/>
              </w:rPr>
              <w:t>3,1</w:t>
            </w:r>
          </w:p>
        </w:tc>
      </w:tr>
      <w:tr w:rsidR="008C2F6B" w:rsidRPr="00B96072" w:rsidTr="00414F6E">
        <w:trPr>
          <w:trHeight w:val="305"/>
          <w:jc w:val="center"/>
        </w:trPr>
        <w:tc>
          <w:tcPr>
            <w:tcW w:w="4911" w:type="dxa"/>
            <w:tcBorders>
              <w:top w:val="nil"/>
              <w:left w:val="single" w:sz="4" w:space="0" w:color="auto"/>
              <w:bottom w:val="single" w:sz="4" w:space="0" w:color="auto"/>
              <w:right w:val="single" w:sz="4" w:space="0" w:color="auto"/>
            </w:tcBorders>
            <w:shd w:val="clear" w:color="000000" w:fill="FFFFFF"/>
            <w:vAlign w:val="center"/>
            <w:hideMark/>
          </w:tcPr>
          <w:p w:rsidR="008C2F6B" w:rsidRPr="00B96072" w:rsidRDefault="008C2F6B" w:rsidP="00B96072">
            <w:pPr>
              <w:spacing w:after="0" w:line="240" w:lineRule="auto"/>
              <w:rPr>
                <w:color w:val="000000"/>
                <w:lang w:val="ru-RU" w:eastAsia="ru-RU"/>
              </w:rPr>
            </w:pPr>
            <w:r w:rsidRPr="00B96072">
              <w:rPr>
                <w:color w:val="000000"/>
                <w:lang w:val="ru-RU" w:eastAsia="ru-RU"/>
              </w:rPr>
              <w:t>Порожнее направление</w:t>
            </w:r>
          </w:p>
        </w:tc>
        <w:tc>
          <w:tcPr>
            <w:tcW w:w="941" w:type="dxa"/>
            <w:tcBorders>
              <w:top w:val="nil"/>
              <w:left w:val="nil"/>
              <w:bottom w:val="single" w:sz="4" w:space="0" w:color="auto"/>
              <w:right w:val="single" w:sz="4" w:space="0" w:color="auto"/>
            </w:tcBorders>
            <w:shd w:val="clear" w:color="000000" w:fill="FFFFFF"/>
            <w:vAlign w:val="center"/>
            <w:hideMark/>
          </w:tcPr>
          <w:p w:rsidR="008C2F6B" w:rsidRPr="00B96072" w:rsidRDefault="008C2F6B" w:rsidP="00B96072">
            <w:pPr>
              <w:spacing w:after="0" w:line="240" w:lineRule="auto"/>
              <w:rPr>
                <w:color w:val="000000"/>
                <w:lang w:val="ru-RU" w:eastAsia="ru-RU"/>
              </w:rPr>
            </w:pPr>
            <w:r w:rsidRPr="00B96072">
              <w:rPr>
                <w:color w:val="000000"/>
                <w:lang w:val="ru-RU" w:eastAsia="ru-RU"/>
              </w:rPr>
              <w:t> </w:t>
            </w:r>
          </w:p>
        </w:tc>
        <w:tc>
          <w:tcPr>
            <w:tcW w:w="909" w:type="dxa"/>
            <w:tcBorders>
              <w:top w:val="nil"/>
              <w:left w:val="nil"/>
              <w:bottom w:val="single" w:sz="4" w:space="0" w:color="auto"/>
              <w:right w:val="single" w:sz="4" w:space="0" w:color="auto"/>
            </w:tcBorders>
            <w:shd w:val="clear" w:color="000000" w:fill="FFFFFF"/>
            <w:vAlign w:val="center"/>
            <w:hideMark/>
          </w:tcPr>
          <w:p w:rsidR="008C2F6B" w:rsidRPr="00B96072" w:rsidRDefault="008C2F6B" w:rsidP="00B96072">
            <w:pPr>
              <w:spacing w:after="0" w:line="240" w:lineRule="auto"/>
              <w:jc w:val="center"/>
              <w:rPr>
                <w:color w:val="000000"/>
                <w:lang w:val="ru-RU" w:eastAsia="ru-RU"/>
              </w:rPr>
            </w:pPr>
            <w:r w:rsidRPr="00B96072">
              <w:rPr>
                <w:color w:val="000000"/>
                <w:lang w:val="ru-RU" w:eastAsia="ru-RU"/>
              </w:rPr>
              <w:t> </w:t>
            </w:r>
          </w:p>
        </w:tc>
        <w:tc>
          <w:tcPr>
            <w:tcW w:w="1367" w:type="dxa"/>
            <w:tcBorders>
              <w:top w:val="nil"/>
              <w:left w:val="nil"/>
              <w:bottom w:val="single" w:sz="4" w:space="0" w:color="auto"/>
              <w:right w:val="single" w:sz="4" w:space="0" w:color="auto"/>
            </w:tcBorders>
            <w:shd w:val="clear" w:color="000000" w:fill="FFFFFF"/>
            <w:vAlign w:val="center"/>
            <w:hideMark/>
          </w:tcPr>
          <w:p w:rsidR="008C2F6B" w:rsidRPr="00B96072" w:rsidRDefault="008C2F6B" w:rsidP="00B96072">
            <w:pPr>
              <w:spacing w:after="0" w:line="240" w:lineRule="auto"/>
              <w:jc w:val="center"/>
              <w:rPr>
                <w:color w:val="000000"/>
                <w:lang w:val="ru-RU" w:eastAsia="ru-RU"/>
              </w:rPr>
            </w:pPr>
            <w:r w:rsidRPr="00B96072">
              <w:rPr>
                <w:color w:val="000000"/>
                <w:lang w:val="ru-RU" w:eastAsia="ru-RU"/>
              </w:rPr>
              <w:t> </w:t>
            </w:r>
          </w:p>
        </w:tc>
        <w:tc>
          <w:tcPr>
            <w:tcW w:w="1317" w:type="dxa"/>
            <w:tcBorders>
              <w:top w:val="nil"/>
              <w:left w:val="nil"/>
              <w:bottom w:val="single" w:sz="4" w:space="0" w:color="auto"/>
              <w:right w:val="single" w:sz="4" w:space="0" w:color="auto"/>
            </w:tcBorders>
            <w:shd w:val="clear" w:color="000000" w:fill="FFFFFF"/>
            <w:vAlign w:val="center"/>
            <w:hideMark/>
          </w:tcPr>
          <w:p w:rsidR="008C2F6B" w:rsidRPr="00B96072" w:rsidRDefault="008C2F6B" w:rsidP="00B96072">
            <w:pPr>
              <w:spacing w:after="0" w:line="240" w:lineRule="auto"/>
              <w:jc w:val="center"/>
              <w:rPr>
                <w:color w:val="000000"/>
                <w:lang w:val="ru-RU" w:eastAsia="ru-RU"/>
              </w:rPr>
            </w:pPr>
            <w:r w:rsidRPr="00B96072">
              <w:rPr>
                <w:color w:val="000000"/>
                <w:lang w:val="ru-RU" w:eastAsia="ru-RU"/>
              </w:rPr>
              <w:t> </w:t>
            </w:r>
          </w:p>
        </w:tc>
      </w:tr>
      <w:tr w:rsidR="008C2F6B" w:rsidRPr="00B96072" w:rsidTr="00414F6E">
        <w:trPr>
          <w:trHeight w:val="305"/>
          <w:jc w:val="center"/>
        </w:trPr>
        <w:tc>
          <w:tcPr>
            <w:tcW w:w="4911" w:type="dxa"/>
            <w:tcBorders>
              <w:top w:val="nil"/>
              <w:left w:val="single" w:sz="4" w:space="0" w:color="auto"/>
              <w:bottom w:val="single" w:sz="4" w:space="0" w:color="auto"/>
              <w:right w:val="single" w:sz="4" w:space="0" w:color="auto"/>
            </w:tcBorders>
            <w:shd w:val="clear" w:color="000000" w:fill="FFFFFF"/>
            <w:vAlign w:val="center"/>
            <w:hideMark/>
          </w:tcPr>
          <w:p w:rsidR="008C2F6B" w:rsidRPr="00B96072" w:rsidRDefault="008C2F6B" w:rsidP="00B96072">
            <w:pPr>
              <w:spacing w:after="0" w:line="240" w:lineRule="auto"/>
              <w:rPr>
                <w:color w:val="000000"/>
                <w:lang w:val="ru-RU" w:eastAsia="ru-RU"/>
              </w:rPr>
            </w:pPr>
            <w:r w:rsidRPr="00B96072">
              <w:rPr>
                <w:color w:val="000000"/>
                <w:lang w:val="ru-RU" w:eastAsia="ru-RU"/>
              </w:rPr>
              <w:t>Средняя скорость на участке (порожнее направление)</w:t>
            </w:r>
          </w:p>
        </w:tc>
        <w:tc>
          <w:tcPr>
            <w:tcW w:w="941" w:type="dxa"/>
            <w:tcBorders>
              <w:top w:val="nil"/>
              <w:left w:val="nil"/>
              <w:bottom w:val="single" w:sz="4" w:space="0" w:color="auto"/>
              <w:right w:val="single" w:sz="4" w:space="0" w:color="auto"/>
            </w:tcBorders>
            <w:shd w:val="clear" w:color="000000" w:fill="FFFFFF"/>
            <w:vAlign w:val="center"/>
            <w:hideMark/>
          </w:tcPr>
          <w:p w:rsidR="008C2F6B" w:rsidRPr="00B96072" w:rsidRDefault="008C2F6B" w:rsidP="00B96072">
            <w:pPr>
              <w:spacing w:after="0" w:line="240" w:lineRule="auto"/>
              <w:jc w:val="center"/>
              <w:rPr>
                <w:color w:val="000000"/>
                <w:lang w:val="ru-RU" w:eastAsia="ru-RU"/>
              </w:rPr>
            </w:pPr>
            <w:r w:rsidRPr="00B96072">
              <w:rPr>
                <w:color w:val="000000"/>
                <w:lang w:val="ru-RU" w:eastAsia="ru-RU"/>
              </w:rPr>
              <w:t>км/ч</w:t>
            </w:r>
          </w:p>
        </w:tc>
        <w:tc>
          <w:tcPr>
            <w:tcW w:w="909" w:type="dxa"/>
            <w:tcBorders>
              <w:top w:val="nil"/>
              <w:left w:val="nil"/>
              <w:bottom w:val="single" w:sz="4" w:space="0" w:color="auto"/>
              <w:right w:val="single" w:sz="4" w:space="0" w:color="auto"/>
            </w:tcBorders>
            <w:shd w:val="clear" w:color="000000" w:fill="FFFFFF"/>
            <w:vAlign w:val="center"/>
            <w:hideMark/>
          </w:tcPr>
          <w:p w:rsidR="008C2F6B" w:rsidRPr="00B96072" w:rsidRDefault="008C2F6B" w:rsidP="00B96072">
            <w:pPr>
              <w:spacing w:after="0" w:line="240" w:lineRule="auto"/>
              <w:jc w:val="center"/>
              <w:rPr>
                <w:color w:val="000000"/>
                <w:lang w:val="ru-RU" w:eastAsia="ru-RU"/>
              </w:rPr>
            </w:pPr>
            <w:r w:rsidRPr="00B96072">
              <w:rPr>
                <w:color w:val="000000"/>
                <w:lang w:val="ru-RU" w:eastAsia="ru-RU"/>
              </w:rPr>
              <w:t> </w:t>
            </w:r>
          </w:p>
        </w:tc>
        <w:tc>
          <w:tcPr>
            <w:tcW w:w="1367" w:type="dxa"/>
            <w:tcBorders>
              <w:top w:val="nil"/>
              <w:left w:val="nil"/>
              <w:bottom w:val="single" w:sz="4" w:space="0" w:color="auto"/>
              <w:right w:val="single" w:sz="4" w:space="0" w:color="auto"/>
            </w:tcBorders>
            <w:shd w:val="clear" w:color="000000" w:fill="FFFFFF"/>
            <w:vAlign w:val="center"/>
            <w:hideMark/>
          </w:tcPr>
          <w:p w:rsidR="008C2F6B" w:rsidRPr="00B96072" w:rsidRDefault="008C2F6B" w:rsidP="00B96072">
            <w:pPr>
              <w:spacing w:after="0" w:line="240" w:lineRule="auto"/>
              <w:jc w:val="center"/>
              <w:rPr>
                <w:color w:val="000000"/>
                <w:lang w:val="ru-RU" w:eastAsia="ru-RU"/>
              </w:rPr>
            </w:pPr>
            <w:r w:rsidRPr="00B96072">
              <w:rPr>
                <w:color w:val="000000"/>
                <w:lang w:val="ru-RU" w:eastAsia="ru-RU"/>
              </w:rPr>
              <w:t>30</w:t>
            </w:r>
          </w:p>
        </w:tc>
        <w:tc>
          <w:tcPr>
            <w:tcW w:w="1317" w:type="dxa"/>
            <w:tcBorders>
              <w:top w:val="nil"/>
              <w:left w:val="nil"/>
              <w:bottom w:val="single" w:sz="4" w:space="0" w:color="auto"/>
              <w:right w:val="single" w:sz="4" w:space="0" w:color="auto"/>
            </w:tcBorders>
            <w:shd w:val="clear" w:color="000000" w:fill="FFFFFF"/>
            <w:vAlign w:val="center"/>
            <w:hideMark/>
          </w:tcPr>
          <w:p w:rsidR="008C2F6B" w:rsidRPr="00B96072" w:rsidRDefault="008C2F6B" w:rsidP="00B96072">
            <w:pPr>
              <w:spacing w:after="0" w:line="240" w:lineRule="auto"/>
              <w:jc w:val="center"/>
              <w:rPr>
                <w:color w:val="000000"/>
                <w:lang w:val="ru-RU" w:eastAsia="ru-RU"/>
              </w:rPr>
            </w:pPr>
            <w:r w:rsidRPr="00B96072">
              <w:rPr>
                <w:color w:val="000000"/>
                <w:lang w:val="ru-RU" w:eastAsia="ru-RU"/>
              </w:rPr>
              <w:t>30</w:t>
            </w:r>
          </w:p>
        </w:tc>
      </w:tr>
      <w:tr w:rsidR="008C2F6B" w:rsidRPr="00B96072" w:rsidTr="00414F6E">
        <w:trPr>
          <w:trHeight w:val="305"/>
          <w:jc w:val="center"/>
        </w:trPr>
        <w:tc>
          <w:tcPr>
            <w:tcW w:w="4911" w:type="dxa"/>
            <w:tcBorders>
              <w:top w:val="nil"/>
              <w:left w:val="single" w:sz="4" w:space="0" w:color="auto"/>
              <w:bottom w:val="single" w:sz="4" w:space="0" w:color="auto"/>
              <w:right w:val="single" w:sz="4" w:space="0" w:color="auto"/>
            </w:tcBorders>
            <w:shd w:val="clear" w:color="000000" w:fill="FFFFFF"/>
            <w:vAlign w:val="center"/>
            <w:hideMark/>
          </w:tcPr>
          <w:p w:rsidR="008C2F6B" w:rsidRPr="00B96072" w:rsidRDefault="008C2F6B" w:rsidP="00B96072">
            <w:pPr>
              <w:spacing w:after="0" w:line="240" w:lineRule="auto"/>
              <w:rPr>
                <w:color w:val="000000"/>
                <w:lang w:val="ru-RU" w:eastAsia="ru-RU"/>
              </w:rPr>
            </w:pPr>
            <w:r w:rsidRPr="00B96072">
              <w:rPr>
                <w:color w:val="000000"/>
                <w:lang w:val="ru-RU" w:eastAsia="ru-RU"/>
              </w:rPr>
              <w:t>Время движения по участку</w:t>
            </w:r>
          </w:p>
        </w:tc>
        <w:tc>
          <w:tcPr>
            <w:tcW w:w="941" w:type="dxa"/>
            <w:tcBorders>
              <w:top w:val="nil"/>
              <w:left w:val="nil"/>
              <w:bottom w:val="single" w:sz="4" w:space="0" w:color="auto"/>
              <w:right w:val="single" w:sz="4" w:space="0" w:color="auto"/>
            </w:tcBorders>
            <w:shd w:val="clear" w:color="000000" w:fill="FFFFFF"/>
            <w:vAlign w:val="center"/>
            <w:hideMark/>
          </w:tcPr>
          <w:p w:rsidR="008C2F6B" w:rsidRPr="00B96072" w:rsidRDefault="008C2F6B" w:rsidP="00B96072">
            <w:pPr>
              <w:spacing w:after="0" w:line="240" w:lineRule="auto"/>
              <w:jc w:val="center"/>
              <w:rPr>
                <w:color w:val="000000"/>
                <w:lang w:val="ru-RU" w:eastAsia="ru-RU"/>
              </w:rPr>
            </w:pPr>
            <w:r w:rsidRPr="00B96072">
              <w:rPr>
                <w:color w:val="000000"/>
                <w:lang w:val="ru-RU" w:eastAsia="ru-RU"/>
              </w:rPr>
              <w:t>мин</w:t>
            </w:r>
          </w:p>
        </w:tc>
        <w:tc>
          <w:tcPr>
            <w:tcW w:w="909" w:type="dxa"/>
            <w:tcBorders>
              <w:top w:val="nil"/>
              <w:left w:val="nil"/>
              <w:bottom w:val="single" w:sz="4" w:space="0" w:color="auto"/>
              <w:right w:val="single" w:sz="4" w:space="0" w:color="auto"/>
            </w:tcBorders>
            <w:shd w:val="clear" w:color="000000" w:fill="FFFFFF"/>
            <w:vAlign w:val="center"/>
            <w:hideMark/>
          </w:tcPr>
          <w:p w:rsidR="008C2F6B" w:rsidRPr="00B96072" w:rsidRDefault="008C2F6B" w:rsidP="00B96072">
            <w:pPr>
              <w:spacing w:after="0" w:line="240" w:lineRule="auto"/>
              <w:jc w:val="center"/>
              <w:rPr>
                <w:color w:val="000000"/>
                <w:lang w:val="ru-RU" w:eastAsia="ru-RU"/>
              </w:rPr>
            </w:pPr>
            <w:r w:rsidRPr="00B96072">
              <w:rPr>
                <w:color w:val="000000"/>
                <w:lang w:val="ru-RU" w:eastAsia="ru-RU"/>
              </w:rPr>
              <w:t> </w:t>
            </w:r>
          </w:p>
        </w:tc>
        <w:tc>
          <w:tcPr>
            <w:tcW w:w="1367" w:type="dxa"/>
            <w:tcBorders>
              <w:top w:val="nil"/>
              <w:left w:val="nil"/>
              <w:bottom w:val="single" w:sz="4" w:space="0" w:color="auto"/>
              <w:right w:val="single" w:sz="4" w:space="0" w:color="auto"/>
            </w:tcBorders>
            <w:shd w:val="clear" w:color="000000" w:fill="FFFFFF"/>
            <w:vAlign w:val="center"/>
            <w:hideMark/>
          </w:tcPr>
          <w:p w:rsidR="008C2F6B" w:rsidRPr="00B96072" w:rsidRDefault="008C2F6B" w:rsidP="00B96072">
            <w:pPr>
              <w:spacing w:after="0" w:line="240" w:lineRule="auto"/>
              <w:jc w:val="center"/>
              <w:rPr>
                <w:color w:val="000000"/>
                <w:lang w:val="ru-RU" w:eastAsia="ru-RU"/>
              </w:rPr>
            </w:pPr>
            <w:r w:rsidRPr="00B96072">
              <w:rPr>
                <w:color w:val="000000"/>
                <w:lang w:val="ru-RU" w:eastAsia="ru-RU"/>
              </w:rPr>
              <w:t>2,6</w:t>
            </w:r>
          </w:p>
        </w:tc>
        <w:tc>
          <w:tcPr>
            <w:tcW w:w="1317" w:type="dxa"/>
            <w:tcBorders>
              <w:top w:val="nil"/>
              <w:left w:val="nil"/>
              <w:bottom w:val="single" w:sz="4" w:space="0" w:color="auto"/>
              <w:right w:val="single" w:sz="4" w:space="0" w:color="auto"/>
            </w:tcBorders>
            <w:shd w:val="clear" w:color="000000" w:fill="FFFFFF"/>
            <w:vAlign w:val="center"/>
            <w:hideMark/>
          </w:tcPr>
          <w:p w:rsidR="008C2F6B" w:rsidRPr="00B96072" w:rsidRDefault="008C2F6B" w:rsidP="00B96072">
            <w:pPr>
              <w:spacing w:after="0" w:line="240" w:lineRule="auto"/>
              <w:jc w:val="center"/>
              <w:rPr>
                <w:color w:val="000000"/>
                <w:lang w:val="ru-RU" w:eastAsia="ru-RU"/>
              </w:rPr>
            </w:pPr>
            <w:r w:rsidRPr="00B96072">
              <w:rPr>
                <w:color w:val="000000"/>
                <w:lang w:val="ru-RU" w:eastAsia="ru-RU"/>
              </w:rPr>
              <w:t>2,6</w:t>
            </w:r>
          </w:p>
        </w:tc>
      </w:tr>
      <w:tr w:rsidR="008C2F6B" w:rsidRPr="00B96072" w:rsidTr="00414F6E">
        <w:trPr>
          <w:trHeight w:val="305"/>
          <w:jc w:val="center"/>
        </w:trPr>
        <w:tc>
          <w:tcPr>
            <w:tcW w:w="4911" w:type="dxa"/>
            <w:tcBorders>
              <w:top w:val="nil"/>
              <w:left w:val="single" w:sz="4" w:space="0" w:color="auto"/>
              <w:bottom w:val="single" w:sz="4" w:space="0" w:color="auto"/>
              <w:right w:val="single" w:sz="4" w:space="0" w:color="auto"/>
            </w:tcBorders>
            <w:shd w:val="clear" w:color="000000" w:fill="FFFFFF"/>
            <w:vAlign w:val="center"/>
            <w:hideMark/>
          </w:tcPr>
          <w:p w:rsidR="008C2F6B" w:rsidRPr="00B96072" w:rsidRDefault="008C2F6B" w:rsidP="00B96072">
            <w:pPr>
              <w:spacing w:after="0" w:line="240" w:lineRule="auto"/>
              <w:rPr>
                <w:b/>
                <w:bCs/>
                <w:color w:val="000000"/>
                <w:lang w:val="ru-RU" w:eastAsia="ru-RU"/>
              </w:rPr>
            </w:pPr>
            <w:r w:rsidRPr="00B96072">
              <w:rPr>
                <w:b/>
                <w:bCs/>
                <w:color w:val="000000"/>
                <w:lang w:val="ru-RU" w:eastAsia="ru-RU"/>
              </w:rPr>
              <w:t>Дороги на поверхности</w:t>
            </w:r>
          </w:p>
        </w:tc>
        <w:tc>
          <w:tcPr>
            <w:tcW w:w="941" w:type="dxa"/>
            <w:tcBorders>
              <w:top w:val="nil"/>
              <w:left w:val="nil"/>
              <w:bottom w:val="single" w:sz="4" w:space="0" w:color="auto"/>
              <w:right w:val="single" w:sz="4" w:space="0" w:color="auto"/>
            </w:tcBorders>
            <w:shd w:val="clear" w:color="000000" w:fill="FFFFFF"/>
            <w:vAlign w:val="center"/>
            <w:hideMark/>
          </w:tcPr>
          <w:p w:rsidR="008C2F6B" w:rsidRPr="00B96072" w:rsidRDefault="008C2F6B" w:rsidP="00B96072">
            <w:pPr>
              <w:spacing w:after="0" w:line="240" w:lineRule="auto"/>
              <w:jc w:val="center"/>
              <w:rPr>
                <w:color w:val="000000"/>
                <w:lang w:val="ru-RU" w:eastAsia="ru-RU"/>
              </w:rPr>
            </w:pPr>
            <w:r w:rsidRPr="00B96072">
              <w:rPr>
                <w:color w:val="000000"/>
                <w:lang w:val="ru-RU" w:eastAsia="ru-RU"/>
              </w:rPr>
              <w:t>км</w:t>
            </w:r>
          </w:p>
        </w:tc>
        <w:tc>
          <w:tcPr>
            <w:tcW w:w="909" w:type="dxa"/>
            <w:tcBorders>
              <w:top w:val="nil"/>
              <w:left w:val="nil"/>
              <w:bottom w:val="single" w:sz="4" w:space="0" w:color="auto"/>
              <w:right w:val="single" w:sz="4" w:space="0" w:color="auto"/>
            </w:tcBorders>
            <w:shd w:val="clear" w:color="000000" w:fill="FFFFFF"/>
            <w:vAlign w:val="center"/>
            <w:hideMark/>
          </w:tcPr>
          <w:p w:rsidR="008C2F6B" w:rsidRPr="00B96072" w:rsidRDefault="008C2F6B" w:rsidP="00B96072">
            <w:pPr>
              <w:spacing w:after="0" w:line="240" w:lineRule="auto"/>
              <w:jc w:val="center"/>
              <w:rPr>
                <w:color w:val="000000"/>
                <w:lang w:val="ru-RU" w:eastAsia="ru-RU"/>
              </w:rPr>
            </w:pPr>
            <w:r w:rsidRPr="00B96072">
              <w:rPr>
                <w:color w:val="000000"/>
                <w:lang w:val="ru-RU" w:eastAsia="ru-RU"/>
              </w:rPr>
              <w:t>0,2</w:t>
            </w:r>
          </w:p>
        </w:tc>
        <w:tc>
          <w:tcPr>
            <w:tcW w:w="1367" w:type="dxa"/>
            <w:tcBorders>
              <w:top w:val="nil"/>
              <w:left w:val="nil"/>
              <w:bottom w:val="single" w:sz="4" w:space="0" w:color="auto"/>
              <w:right w:val="single" w:sz="4" w:space="0" w:color="auto"/>
            </w:tcBorders>
            <w:shd w:val="clear" w:color="000000" w:fill="FFFFFF"/>
            <w:vAlign w:val="center"/>
            <w:hideMark/>
          </w:tcPr>
          <w:p w:rsidR="008C2F6B" w:rsidRPr="00B96072" w:rsidRDefault="008C2F6B" w:rsidP="00B96072">
            <w:pPr>
              <w:spacing w:after="0" w:line="240" w:lineRule="auto"/>
              <w:jc w:val="center"/>
              <w:rPr>
                <w:color w:val="000000"/>
                <w:lang w:val="ru-RU" w:eastAsia="ru-RU"/>
              </w:rPr>
            </w:pPr>
            <w:r w:rsidRPr="00B96072">
              <w:rPr>
                <w:color w:val="000000"/>
                <w:lang w:val="ru-RU" w:eastAsia="ru-RU"/>
              </w:rPr>
              <w:t>1</w:t>
            </w:r>
          </w:p>
        </w:tc>
        <w:tc>
          <w:tcPr>
            <w:tcW w:w="1317" w:type="dxa"/>
            <w:tcBorders>
              <w:top w:val="nil"/>
              <w:left w:val="nil"/>
              <w:bottom w:val="single" w:sz="4" w:space="0" w:color="auto"/>
              <w:right w:val="single" w:sz="4" w:space="0" w:color="auto"/>
            </w:tcBorders>
            <w:shd w:val="clear" w:color="000000" w:fill="FFFFFF"/>
            <w:vAlign w:val="center"/>
            <w:hideMark/>
          </w:tcPr>
          <w:p w:rsidR="008C2F6B" w:rsidRPr="00B96072" w:rsidRDefault="008C2F6B" w:rsidP="00B96072">
            <w:pPr>
              <w:spacing w:after="0" w:line="240" w:lineRule="auto"/>
              <w:jc w:val="center"/>
              <w:rPr>
                <w:color w:val="000000"/>
                <w:lang w:val="ru-RU" w:eastAsia="ru-RU"/>
              </w:rPr>
            </w:pPr>
            <w:r w:rsidRPr="00B96072">
              <w:rPr>
                <w:color w:val="000000"/>
                <w:lang w:val="ru-RU" w:eastAsia="ru-RU"/>
              </w:rPr>
              <w:t>1,3</w:t>
            </w:r>
          </w:p>
        </w:tc>
      </w:tr>
      <w:tr w:rsidR="008C2F6B" w:rsidRPr="00B96072" w:rsidTr="00414F6E">
        <w:trPr>
          <w:trHeight w:val="305"/>
          <w:jc w:val="center"/>
        </w:trPr>
        <w:tc>
          <w:tcPr>
            <w:tcW w:w="4911" w:type="dxa"/>
            <w:tcBorders>
              <w:top w:val="nil"/>
              <w:left w:val="single" w:sz="4" w:space="0" w:color="auto"/>
              <w:bottom w:val="single" w:sz="4" w:space="0" w:color="auto"/>
              <w:right w:val="single" w:sz="4" w:space="0" w:color="auto"/>
            </w:tcBorders>
            <w:shd w:val="clear" w:color="000000" w:fill="FFFFFF"/>
            <w:vAlign w:val="center"/>
            <w:hideMark/>
          </w:tcPr>
          <w:p w:rsidR="008C2F6B" w:rsidRPr="00B96072" w:rsidRDefault="008C2F6B" w:rsidP="00B96072">
            <w:pPr>
              <w:spacing w:after="0" w:line="240" w:lineRule="auto"/>
              <w:rPr>
                <w:color w:val="000000"/>
                <w:lang w:val="ru-RU" w:eastAsia="ru-RU"/>
              </w:rPr>
            </w:pPr>
            <w:r w:rsidRPr="00B96072">
              <w:rPr>
                <w:color w:val="000000"/>
                <w:lang w:val="ru-RU" w:eastAsia="ru-RU"/>
              </w:rPr>
              <w:t>Обшее расстояние транспортировки на поверхности</w:t>
            </w:r>
          </w:p>
        </w:tc>
        <w:tc>
          <w:tcPr>
            <w:tcW w:w="941" w:type="dxa"/>
            <w:tcBorders>
              <w:top w:val="nil"/>
              <w:left w:val="nil"/>
              <w:bottom w:val="single" w:sz="4" w:space="0" w:color="auto"/>
              <w:right w:val="single" w:sz="4" w:space="0" w:color="auto"/>
            </w:tcBorders>
            <w:shd w:val="clear" w:color="000000" w:fill="FFFFFF"/>
            <w:vAlign w:val="center"/>
            <w:hideMark/>
          </w:tcPr>
          <w:p w:rsidR="008C2F6B" w:rsidRPr="00B96072" w:rsidRDefault="008C2F6B" w:rsidP="00B96072">
            <w:pPr>
              <w:spacing w:after="0" w:line="240" w:lineRule="auto"/>
              <w:jc w:val="center"/>
              <w:rPr>
                <w:color w:val="000000"/>
                <w:lang w:val="ru-RU" w:eastAsia="ru-RU"/>
              </w:rPr>
            </w:pPr>
            <w:r w:rsidRPr="00B96072">
              <w:rPr>
                <w:color w:val="000000"/>
                <w:lang w:val="ru-RU" w:eastAsia="ru-RU"/>
              </w:rPr>
              <w:t>км</w:t>
            </w:r>
          </w:p>
        </w:tc>
        <w:tc>
          <w:tcPr>
            <w:tcW w:w="909" w:type="dxa"/>
            <w:tcBorders>
              <w:top w:val="nil"/>
              <w:left w:val="nil"/>
              <w:bottom w:val="single" w:sz="4" w:space="0" w:color="auto"/>
              <w:right w:val="single" w:sz="4" w:space="0" w:color="auto"/>
            </w:tcBorders>
            <w:shd w:val="clear" w:color="000000" w:fill="FFFFFF"/>
            <w:vAlign w:val="center"/>
            <w:hideMark/>
          </w:tcPr>
          <w:p w:rsidR="008C2F6B" w:rsidRPr="00B96072" w:rsidRDefault="008C2F6B" w:rsidP="00B96072">
            <w:pPr>
              <w:spacing w:after="0" w:line="240" w:lineRule="auto"/>
              <w:jc w:val="center"/>
              <w:rPr>
                <w:color w:val="000000"/>
                <w:lang w:val="ru-RU" w:eastAsia="ru-RU"/>
              </w:rPr>
            </w:pPr>
            <w:r w:rsidRPr="00B96072">
              <w:rPr>
                <w:color w:val="000000"/>
                <w:lang w:val="ru-RU" w:eastAsia="ru-RU"/>
              </w:rPr>
              <w:t>0,4</w:t>
            </w:r>
          </w:p>
        </w:tc>
        <w:tc>
          <w:tcPr>
            <w:tcW w:w="1367" w:type="dxa"/>
            <w:tcBorders>
              <w:top w:val="nil"/>
              <w:left w:val="nil"/>
              <w:bottom w:val="single" w:sz="4" w:space="0" w:color="auto"/>
              <w:right w:val="single" w:sz="4" w:space="0" w:color="auto"/>
            </w:tcBorders>
            <w:shd w:val="clear" w:color="000000" w:fill="FFFFFF"/>
            <w:vAlign w:val="center"/>
            <w:hideMark/>
          </w:tcPr>
          <w:p w:rsidR="008C2F6B" w:rsidRPr="00B96072" w:rsidRDefault="008C2F6B" w:rsidP="00B96072">
            <w:pPr>
              <w:spacing w:after="0" w:line="240" w:lineRule="auto"/>
              <w:jc w:val="center"/>
              <w:rPr>
                <w:color w:val="000000"/>
                <w:lang w:val="ru-RU" w:eastAsia="ru-RU"/>
              </w:rPr>
            </w:pPr>
            <w:r w:rsidRPr="00B96072">
              <w:rPr>
                <w:color w:val="000000"/>
                <w:lang w:val="ru-RU" w:eastAsia="ru-RU"/>
              </w:rPr>
              <w:t>2</w:t>
            </w:r>
          </w:p>
        </w:tc>
        <w:tc>
          <w:tcPr>
            <w:tcW w:w="1317" w:type="dxa"/>
            <w:tcBorders>
              <w:top w:val="nil"/>
              <w:left w:val="nil"/>
              <w:bottom w:val="single" w:sz="4" w:space="0" w:color="auto"/>
              <w:right w:val="single" w:sz="4" w:space="0" w:color="auto"/>
            </w:tcBorders>
            <w:shd w:val="clear" w:color="000000" w:fill="FFFFFF"/>
            <w:vAlign w:val="center"/>
            <w:hideMark/>
          </w:tcPr>
          <w:p w:rsidR="008C2F6B" w:rsidRPr="00B96072" w:rsidRDefault="008C2F6B" w:rsidP="00B96072">
            <w:pPr>
              <w:spacing w:after="0" w:line="240" w:lineRule="auto"/>
              <w:jc w:val="center"/>
              <w:rPr>
                <w:color w:val="000000"/>
                <w:lang w:val="ru-RU" w:eastAsia="ru-RU"/>
              </w:rPr>
            </w:pPr>
            <w:r w:rsidRPr="00B96072">
              <w:rPr>
                <w:color w:val="000000"/>
                <w:lang w:val="ru-RU" w:eastAsia="ru-RU"/>
              </w:rPr>
              <w:t>2,6</w:t>
            </w:r>
          </w:p>
        </w:tc>
      </w:tr>
      <w:tr w:rsidR="008C2F6B" w:rsidRPr="00B96072" w:rsidTr="00414F6E">
        <w:trPr>
          <w:trHeight w:val="579"/>
          <w:jc w:val="center"/>
        </w:trPr>
        <w:tc>
          <w:tcPr>
            <w:tcW w:w="4911" w:type="dxa"/>
            <w:tcBorders>
              <w:top w:val="nil"/>
              <w:left w:val="single" w:sz="4" w:space="0" w:color="auto"/>
              <w:bottom w:val="single" w:sz="4" w:space="0" w:color="auto"/>
              <w:right w:val="single" w:sz="4" w:space="0" w:color="auto"/>
            </w:tcBorders>
            <w:shd w:val="clear" w:color="000000" w:fill="FFFFFF"/>
            <w:vAlign w:val="center"/>
            <w:hideMark/>
          </w:tcPr>
          <w:p w:rsidR="008C2F6B" w:rsidRPr="00B96072" w:rsidRDefault="008C2F6B" w:rsidP="00B96072">
            <w:pPr>
              <w:spacing w:after="0" w:line="240" w:lineRule="auto"/>
              <w:rPr>
                <w:color w:val="000000"/>
                <w:lang w:val="ru-RU" w:eastAsia="ru-RU"/>
              </w:rPr>
            </w:pPr>
            <w:r w:rsidRPr="00B96072">
              <w:rPr>
                <w:color w:val="000000"/>
                <w:lang w:val="ru-RU" w:eastAsia="ru-RU"/>
              </w:rPr>
              <w:t>Время движения по участку (груженое и порожнее направление)</w:t>
            </w:r>
          </w:p>
        </w:tc>
        <w:tc>
          <w:tcPr>
            <w:tcW w:w="941" w:type="dxa"/>
            <w:tcBorders>
              <w:top w:val="nil"/>
              <w:left w:val="nil"/>
              <w:bottom w:val="single" w:sz="4" w:space="0" w:color="auto"/>
              <w:right w:val="single" w:sz="4" w:space="0" w:color="auto"/>
            </w:tcBorders>
            <w:shd w:val="clear" w:color="000000" w:fill="FFFFFF"/>
            <w:vAlign w:val="center"/>
            <w:hideMark/>
          </w:tcPr>
          <w:p w:rsidR="008C2F6B" w:rsidRPr="00B96072" w:rsidRDefault="008C2F6B" w:rsidP="00B96072">
            <w:pPr>
              <w:spacing w:after="0" w:line="240" w:lineRule="auto"/>
              <w:jc w:val="center"/>
              <w:rPr>
                <w:color w:val="000000"/>
                <w:lang w:val="ru-RU" w:eastAsia="ru-RU"/>
              </w:rPr>
            </w:pPr>
            <w:r w:rsidRPr="00B96072">
              <w:rPr>
                <w:color w:val="000000"/>
                <w:lang w:val="ru-RU" w:eastAsia="ru-RU"/>
              </w:rPr>
              <w:t>мин</w:t>
            </w:r>
          </w:p>
        </w:tc>
        <w:tc>
          <w:tcPr>
            <w:tcW w:w="909" w:type="dxa"/>
            <w:tcBorders>
              <w:top w:val="nil"/>
              <w:left w:val="nil"/>
              <w:bottom w:val="single" w:sz="4" w:space="0" w:color="auto"/>
              <w:right w:val="single" w:sz="4" w:space="0" w:color="auto"/>
            </w:tcBorders>
            <w:shd w:val="clear" w:color="000000" w:fill="FFFFFF"/>
            <w:vAlign w:val="center"/>
            <w:hideMark/>
          </w:tcPr>
          <w:p w:rsidR="008C2F6B" w:rsidRPr="00B96072" w:rsidRDefault="008C2F6B" w:rsidP="00B96072">
            <w:pPr>
              <w:spacing w:after="0" w:line="240" w:lineRule="auto"/>
              <w:jc w:val="center"/>
              <w:rPr>
                <w:color w:val="000000"/>
                <w:lang w:val="ru-RU" w:eastAsia="ru-RU"/>
              </w:rPr>
            </w:pPr>
            <w:r w:rsidRPr="00B96072">
              <w:rPr>
                <w:color w:val="000000"/>
                <w:lang w:val="ru-RU" w:eastAsia="ru-RU"/>
              </w:rPr>
              <w:t>0,6</w:t>
            </w:r>
          </w:p>
        </w:tc>
        <w:tc>
          <w:tcPr>
            <w:tcW w:w="1367" w:type="dxa"/>
            <w:tcBorders>
              <w:top w:val="nil"/>
              <w:left w:val="nil"/>
              <w:bottom w:val="single" w:sz="4" w:space="0" w:color="auto"/>
              <w:right w:val="single" w:sz="4" w:space="0" w:color="auto"/>
            </w:tcBorders>
            <w:shd w:val="clear" w:color="000000" w:fill="FFFFFF"/>
            <w:vAlign w:val="center"/>
            <w:hideMark/>
          </w:tcPr>
          <w:p w:rsidR="008C2F6B" w:rsidRPr="00B96072" w:rsidRDefault="008C2F6B" w:rsidP="00B96072">
            <w:pPr>
              <w:spacing w:after="0" w:line="240" w:lineRule="auto"/>
              <w:jc w:val="center"/>
              <w:rPr>
                <w:color w:val="000000"/>
                <w:lang w:val="ru-RU" w:eastAsia="ru-RU"/>
              </w:rPr>
            </w:pPr>
            <w:r w:rsidRPr="00B96072">
              <w:rPr>
                <w:color w:val="000000"/>
                <w:lang w:val="ru-RU" w:eastAsia="ru-RU"/>
              </w:rPr>
              <w:t>2,8</w:t>
            </w:r>
          </w:p>
        </w:tc>
        <w:tc>
          <w:tcPr>
            <w:tcW w:w="1317" w:type="dxa"/>
            <w:tcBorders>
              <w:top w:val="nil"/>
              <w:left w:val="nil"/>
              <w:bottom w:val="single" w:sz="4" w:space="0" w:color="auto"/>
              <w:right w:val="single" w:sz="4" w:space="0" w:color="auto"/>
            </w:tcBorders>
            <w:shd w:val="clear" w:color="000000" w:fill="FFFFFF"/>
            <w:vAlign w:val="center"/>
            <w:hideMark/>
          </w:tcPr>
          <w:p w:rsidR="008C2F6B" w:rsidRPr="00B96072" w:rsidRDefault="008C2F6B" w:rsidP="00B96072">
            <w:pPr>
              <w:spacing w:after="0" w:line="240" w:lineRule="auto"/>
              <w:jc w:val="center"/>
              <w:rPr>
                <w:color w:val="000000"/>
                <w:lang w:val="ru-RU" w:eastAsia="ru-RU"/>
              </w:rPr>
            </w:pPr>
            <w:r w:rsidRPr="00B96072">
              <w:rPr>
                <w:color w:val="000000"/>
                <w:lang w:val="ru-RU" w:eastAsia="ru-RU"/>
              </w:rPr>
              <w:t>3,7</w:t>
            </w:r>
          </w:p>
        </w:tc>
      </w:tr>
      <w:tr w:rsidR="008C2F6B" w:rsidRPr="00B96072" w:rsidTr="00414F6E">
        <w:trPr>
          <w:trHeight w:val="305"/>
          <w:jc w:val="center"/>
        </w:trPr>
        <w:tc>
          <w:tcPr>
            <w:tcW w:w="4911" w:type="dxa"/>
            <w:tcBorders>
              <w:top w:val="nil"/>
              <w:left w:val="single" w:sz="4" w:space="0" w:color="auto"/>
              <w:bottom w:val="single" w:sz="4" w:space="0" w:color="auto"/>
              <w:right w:val="single" w:sz="4" w:space="0" w:color="auto"/>
            </w:tcBorders>
            <w:shd w:val="clear" w:color="000000" w:fill="FFFFFF"/>
            <w:vAlign w:val="center"/>
            <w:hideMark/>
          </w:tcPr>
          <w:p w:rsidR="008C2F6B" w:rsidRPr="00B96072" w:rsidRDefault="008C2F6B" w:rsidP="00B96072">
            <w:pPr>
              <w:spacing w:after="0" w:line="240" w:lineRule="auto"/>
              <w:rPr>
                <w:color w:val="000000"/>
                <w:lang w:val="ru-RU" w:eastAsia="ru-RU"/>
              </w:rPr>
            </w:pPr>
            <w:r w:rsidRPr="00B96072">
              <w:rPr>
                <w:color w:val="000000"/>
                <w:lang w:val="ru-RU" w:eastAsia="ru-RU"/>
              </w:rPr>
              <w:t>Груженное направление</w:t>
            </w:r>
          </w:p>
        </w:tc>
        <w:tc>
          <w:tcPr>
            <w:tcW w:w="941" w:type="dxa"/>
            <w:tcBorders>
              <w:top w:val="nil"/>
              <w:left w:val="nil"/>
              <w:bottom w:val="single" w:sz="4" w:space="0" w:color="auto"/>
              <w:right w:val="single" w:sz="4" w:space="0" w:color="auto"/>
            </w:tcBorders>
            <w:shd w:val="clear" w:color="000000" w:fill="FFFFFF"/>
            <w:vAlign w:val="center"/>
            <w:hideMark/>
          </w:tcPr>
          <w:p w:rsidR="008C2F6B" w:rsidRPr="00B96072" w:rsidRDefault="008C2F6B" w:rsidP="00B96072">
            <w:pPr>
              <w:spacing w:after="0" w:line="240" w:lineRule="auto"/>
              <w:rPr>
                <w:color w:val="000000"/>
                <w:lang w:val="ru-RU" w:eastAsia="ru-RU"/>
              </w:rPr>
            </w:pPr>
            <w:r w:rsidRPr="00B96072">
              <w:rPr>
                <w:color w:val="000000"/>
                <w:lang w:val="ru-RU" w:eastAsia="ru-RU"/>
              </w:rPr>
              <w:t> </w:t>
            </w:r>
          </w:p>
        </w:tc>
        <w:tc>
          <w:tcPr>
            <w:tcW w:w="909" w:type="dxa"/>
            <w:tcBorders>
              <w:top w:val="nil"/>
              <w:left w:val="nil"/>
              <w:bottom w:val="single" w:sz="4" w:space="0" w:color="auto"/>
              <w:right w:val="single" w:sz="4" w:space="0" w:color="auto"/>
            </w:tcBorders>
            <w:shd w:val="clear" w:color="000000" w:fill="FFFFFF"/>
            <w:vAlign w:val="center"/>
            <w:hideMark/>
          </w:tcPr>
          <w:p w:rsidR="008C2F6B" w:rsidRPr="00B96072" w:rsidRDefault="008C2F6B" w:rsidP="00B96072">
            <w:pPr>
              <w:spacing w:after="0" w:line="240" w:lineRule="auto"/>
              <w:jc w:val="center"/>
              <w:rPr>
                <w:color w:val="000000"/>
                <w:lang w:val="ru-RU" w:eastAsia="ru-RU"/>
              </w:rPr>
            </w:pPr>
            <w:r w:rsidRPr="00B96072">
              <w:rPr>
                <w:color w:val="000000"/>
                <w:lang w:val="ru-RU" w:eastAsia="ru-RU"/>
              </w:rPr>
              <w:t> </w:t>
            </w:r>
          </w:p>
        </w:tc>
        <w:tc>
          <w:tcPr>
            <w:tcW w:w="1367" w:type="dxa"/>
            <w:tcBorders>
              <w:top w:val="nil"/>
              <w:left w:val="nil"/>
              <w:bottom w:val="single" w:sz="4" w:space="0" w:color="auto"/>
              <w:right w:val="single" w:sz="4" w:space="0" w:color="auto"/>
            </w:tcBorders>
            <w:shd w:val="clear" w:color="000000" w:fill="FFFFFF"/>
            <w:vAlign w:val="center"/>
            <w:hideMark/>
          </w:tcPr>
          <w:p w:rsidR="008C2F6B" w:rsidRPr="00B96072" w:rsidRDefault="008C2F6B" w:rsidP="00B96072">
            <w:pPr>
              <w:spacing w:after="0" w:line="240" w:lineRule="auto"/>
              <w:jc w:val="center"/>
              <w:rPr>
                <w:color w:val="000000"/>
                <w:lang w:val="ru-RU" w:eastAsia="ru-RU"/>
              </w:rPr>
            </w:pPr>
            <w:r w:rsidRPr="00B96072">
              <w:rPr>
                <w:color w:val="000000"/>
                <w:lang w:val="ru-RU" w:eastAsia="ru-RU"/>
              </w:rPr>
              <w:t> </w:t>
            </w:r>
          </w:p>
        </w:tc>
        <w:tc>
          <w:tcPr>
            <w:tcW w:w="1317" w:type="dxa"/>
            <w:tcBorders>
              <w:top w:val="nil"/>
              <w:left w:val="nil"/>
              <w:bottom w:val="single" w:sz="4" w:space="0" w:color="auto"/>
              <w:right w:val="single" w:sz="4" w:space="0" w:color="auto"/>
            </w:tcBorders>
            <w:shd w:val="clear" w:color="000000" w:fill="FFFFFF"/>
            <w:vAlign w:val="center"/>
            <w:hideMark/>
          </w:tcPr>
          <w:p w:rsidR="008C2F6B" w:rsidRPr="00B96072" w:rsidRDefault="008C2F6B" w:rsidP="00B96072">
            <w:pPr>
              <w:spacing w:after="0" w:line="240" w:lineRule="auto"/>
              <w:jc w:val="center"/>
              <w:rPr>
                <w:color w:val="000000"/>
                <w:lang w:val="ru-RU" w:eastAsia="ru-RU"/>
              </w:rPr>
            </w:pPr>
            <w:r w:rsidRPr="00B96072">
              <w:rPr>
                <w:color w:val="000000"/>
                <w:lang w:val="ru-RU" w:eastAsia="ru-RU"/>
              </w:rPr>
              <w:t> </w:t>
            </w:r>
          </w:p>
        </w:tc>
      </w:tr>
      <w:tr w:rsidR="008C2F6B" w:rsidRPr="00B96072" w:rsidTr="00414F6E">
        <w:trPr>
          <w:trHeight w:val="305"/>
          <w:jc w:val="center"/>
        </w:trPr>
        <w:tc>
          <w:tcPr>
            <w:tcW w:w="4911" w:type="dxa"/>
            <w:tcBorders>
              <w:top w:val="nil"/>
              <w:left w:val="single" w:sz="4" w:space="0" w:color="auto"/>
              <w:bottom w:val="single" w:sz="4" w:space="0" w:color="auto"/>
              <w:right w:val="single" w:sz="4" w:space="0" w:color="auto"/>
            </w:tcBorders>
            <w:shd w:val="clear" w:color="000000" w:fill="FFFFFF"/>
            <w:vAlign w:val="center"/>
            <w:hideMark/>
          </w:tcPr>
          <w:p w:rsidR="008C2F6B" w:rsidRPr="00B96072" w:rsidRDefault="008C2F6B" w:rsidP="00B96072">
            <w:pPr>
              <w:spacing w:after="0" w:line="240" w:lineRule="auto"/>
              <w:rPr>
                <w:color w:val="000000"/>
                <w:lang w:val="ru-RU" w:eastAsia="ru-RU"/>
              </w:rPr>
            </w:pPr>
            <w:r w:rsidRPr="00B96072">
              <w:rPr>
                <w:color w:val="000000"/>
                <w:lang w:val="ru-RU" w:eastAsia="ru-RU"/>
              </w:rPr>
              <w:t>Средняя скорость на участке (груженое направление)</w:t>
            </w:r>
          </w:p>
        </w:tc>
        <w:tc>
          <w:tcPr>
            <w:tcW w:w="941" w:type="dxa"/>
            <w:tcBorders>
              <w:top w:val="nil"/>
              <w:left w:val="nil"/>
              <w:bottom w:val="single" w:sz="4" w:space="0" w:color="auto"/>
              <w:right w:val="single" w:sz="4" w:space="0" w:color="auto"/>
            </w:tcBorders>
            <w:shd w:val="clear" w:color="000000" w:fill="FFFFFF"/>
            <w:vAlign w:val="center"/>
            <w:hideMark/>
          </w:tcPr>
          <w:p w:rsidR="008C2F6B" w:rsidRPr="00B96072" w:rsidRDefault="008C2F6B" w:rsidP="00B96072">
            <w:pPr>
              <w:spacing w:after="0" w:line="240" w:lineRule="auto"/>
              <w:jc w:val="center"/>
              <w:rPr>
                <w:color w:val="000000"/>
                <w:lang w:val="ru-RU" w:eastAsia="ru-RU"/>
              </w:rPr>
            </w:pPr>
            <w:r w:rsidRPr="00B96072">
              <w:rPr>
                <w:color w:val="000000"/>
                <w:lang w:val="ru-RU" w:eastAsia="ru-RU"/>
              </w:rPr>
              <w:t>км/ч</w:t>
            </w:r>
          </w:p>
        </w:tc>
        <w:tc>
          <w:tcPr>
            <w:tcW w:w="909" w:type="dxa"/>
            <w:tcBorders>
              <w:top w:val="nil"/>
              <w:left w:val="nil"/>
              <w:bottom w:val="single" w:sz="4" w:space="0" w:color="auto"/>
              <w:right w:val="single" w:sz="4" w:space="0" w:color="auto"/>
            </w:tcBorders>
            <w:shd w:val="clear" w:color="000000" w:fill="FFFFFF"/>
            <w:vAlign w:val="center"/>
            <w:hideMark/>
          </w:tcPr>
          <w:p w:rsidR="008C2F6B" w:rsidRPr="00B96072" w:rsidRDefault="008C2F6B" w:rsidP="00B96072">
            <w:pPr>
              <w:spacing w:after="0" w:line="240" w:lineRule="auto"/>
              <w:jc w:val="center"/>
              <w:rPr>
                <w:color w:val="000000"/>
                <w:lang w:val="ru-RU" w:eastAsia="ru-RU"/>
              </w:rPr>
            </w:pPr>
            <w:r w:rsidRPr="00B96072">
              <w:rPr>
                <w:color w:val="000000"/>
                <w:lang w:val="ru-RU" w:eastAsia="ru-RU"/>
              </w:rPr>
              <w:t>40</w:t>
            </w:r>
          </w:p>
        </w:tc>
        <w:tc>
          <w:tcPr>
            <w:tcW w:w="1367" w:type="dxa"/>
            <w:tcBorders>
              <w:top w:val="nil"/>
              <w:left w:val="nil"/>
              <w:bottom w:val="single" w:sz="4" w:space="0" w:color="auto"/>
              <w:right w:val="single" w:sz="4" w:space="0" w:color="auto"/>
            </w:tcBorders>
            <w:shd w:val="clear" w:color="000000" w:fill="FFFFFF"/>
            <w:vAlign w:val="center"/>
            <w:hideMark/>
          </w:tcPr>
          <w:p w:rsidR="008C2F6B" w:rsidRPr="00B96072" w:rsidRDefault="008C2F6B" w:rsidP="00B96072">
            <w:pPr>
              <w:spacing w:after="0" w:line="240" w:lineRule="auto"/>
              <w:jc w:val="center"/>
              <w:rPr>
                <w:color w:val="000000"/>
                <w:lang w:val="ru-RU" w:eastAsia="ru-RU"/>
              </w:rPr>
            </w:pPr>
            <w:r w:rsidRPr="00B96072">
              <w:rPr>
                <w:color w:val="000000"/>
                <w:lang w:val="ru-RU" w:eastAsia="ru-RU"/>
              </w:rPr>
              <w:t>40</w:t>
            </w:r>
          </w:p>
        </w:tc>
        <w:tc>
          <w:tcPr>
            <w:tcW w:w="1317" w:type="dxa"/>
            <w:tcBorders>
              <w:top w:val="nil"/>
              <w:left w:val="nil"/>
              <w:bottom w:val="single" w:sz="4" w:space="0" w:color="auto"/>
              <w:right w:val="single" w:sz="4" w:space="0" w:color="auto"/>
            </w:tcBorders>
            <w:shd w:val="clear" w:color="000000" w:fill="FFFFFF"/>
            <w:vAlign w:val="center"/>
            <w:hideMark/>
          </w:tcPr>
          <w:p w:rsidR="008C2F6B" w:rsidRPr="00B96072" w:rsidRDefault="008C2F6B" w:rsidP="00B96072">
            <w:pPr>
              <w:spacing w:after="0" w:line="240" w:lineRule="auto"/>
              <w:jc w:val="center"/>
              <w:rPr>
                <w:color w:val="000000"/>
                <w:lang w:val="ru-RU" w:eastAsia="ru-RU"/>
              </w:rPr>
            </w:pPr>
            <w:r w:rsidRPr="00B96072">
              <w:rPr>
                <w:color w:val="000000"/>
                <w:lang w:val="ru-RU" w:eastAsia="ru-RU"/>
              </w:rPr>
              <w:t>40</w:t>
            </w:r>
          </w:p>
        </w:tc>
      </w:tr>
      <w:tr w:rsidR="008C2F6B" w:rsidRPr="00B96072" w:rsidTr="00414F6E">
        <w:trPr>
          <w:trHeight w:val="305"/>
          <w:jc w:val="center"/>
        </w:trPr>
        <w:tc>
          <w:tcPr>
            <w:tcW w:w="4911" w:type="dxa"/>
            <w:tcBorders>
              <w:top w:val="nil"/>
              <w:left w:val="single" w:sz="4" w:space="0" w:color="auto"/>
              <w:bottom w:val="single" w:sz="4" w:space="0" w:color="auto"/>
              <w:right w:val="single" w:sz="4" w:space="0" w:color="auto"/>
            </w:tcBorders>
            <w:shd w:val="clear" w:color="000000" w:fill="FFFFFF"/>
            <w:vAlign w:val="center"/>
            <w:hideMark/>
          </w:tcPr>
          <w:p w:rsidR="008C2F6B" w:rsidRPr="00B96072" w:rsidRDefault="008C2F6B" w:rsidP="00B96072">
            <w:pPr>
              <w:spacing w:after="0" w:line="240" w:lineRule="auto"/>
              <w:rPr>
                <w:color w:val="000000"/>
                <w:lang w:val="ru-RU" w:eastAsia="ru-RU"/>
              </w:rPr>
            </w:pPr>
            <w:r w:rsidRPr="00B96072">
              <w:rPr>
                <w:color w:val="000000"/>
                <w:lang w:val="ru-RU" w:eastAsia="ru-RU"/>
              </w:rPr>
              <w:t>Время движения по участку</w:t>
            </w:r>
          </w:p>
        </w:tc>
        <w:tc>
          <w:tcPr>
            <w:tcW w:w="941" w:type="dxa"/>
            <w:tcBorders>
              <w:top w:val="nil"/>
              <w:left w:val="nil"/>
              <w:bottom w:val="single" w:sz="4" w:space="0" w:color="auto"/>
              <w:right w:val="single" w:sz="4" w:space="0" w:color="auto"/>
            </w:tcBorders>
            <w:shd w:val="clear" w:color="000000" w:fill="FFFFFF"/>
            <w:vAlign w:val="center"/>
            <w:hideMark/>
          </w:tcPr>
          <w:p w:rsidR="008C2F6B" w:rsidRPr="00B96072" w:rsidRDefault="008C2F6B" w:rsidP="00B96072">
            <w:pPr>
              <w:spacing w:after="0" w:line="240" w:lineRule="auto"/>
              <w:jc w:val="center"/>
              <w:rPr>
                <w:color w:val="000000"/>
                <w:lang w:val="ru-RU" w:eastAsia="ru-RU"/>
              </w:rPr>
            </w:pPr>
            <w:r w:rsidRPr="00B96072">
              <w:rPr>
                <w:color w:val="000000"/>
                <w:lang w:val="ru-RU" w:eastAsia="ru-RU"/>
              </w:rPr>
              <w:t>мин</w:t>
            </w:r>
          </w:p>
        </w:tc>
        <w:tc>
          <w:tcPr>
            <w:tcW w:w="909" w:type="dxa"/>
            <w:tcBorders>
              <w:top w:val="nil"/>
              <w:left w:val="nil"/>
              <w:bottom w:val="single" w:sz="4" w:space="0" w:color="auto"/>
              <w:right w:val="single" w:sz="4" w:space="0" w:color="auto"/>
            </w:tcBorders>
            <w:shd w:val="clear" w:color="000000" w:fill="FFFFFF"/>
            <w:vAlign w:val="center"/>
            <w:hideMark/>
          </w:tcPr>
          <w:p w:rsidR="008C2F6B" w:rsidRPr="00B96072" w:rsidRDefault="008C2F6B" w:rsidP="00B96072">
            <w:pPr>
              <w:spacing w:after="0" w:line="240" w:lineRule="auto"/>
              <w:jc w:val="center"/>
              <w:rPr>
                <w:color w:val="000000"/>
                <w:lang w:val="ru-RU" w:eastAsia="ru-RU"/>
              </w:rPr>
            </w:pPr>
            <w:r w:rsidRPr="00B96072">
              <w:rPr>
                <w:color w:val="000000"/>
                <w:lang w:val="ru-RU" w:eastAsia="ru-RU"/>
              </w:rPr>
              <w:t>0,3</w:t>
            </w:r>
          </w:p>
        </w:tc>
        <w:tc>
          <w:tcPr>
            <w:tcW w:w="1367" w:type="dxa"/>
            <w:tcBorders>
              <w:top w:val="nil"/>
              <w:left w:val="nil"/>
              <w:bottom w:val="single" w:sz="4" w:space="0" w:color="auto"/>
              <w:right w:val="single" w:sz="4" w:space="0" w:color="auto"/>
            </w:tcBorders>
            <w:shd w:val="clear" w:color="000000" w:fill="FFFFFF"/>
            <w:vAlign w:val="center"/>
            <w:hideMark/>
          </w:tcPr>
          <w:p w:rsidR="008C2F6B" w:rsidRPr="00B96072" w:rsidRDefault="008C2F6B" w:rsidP="00B96072">
            <w:pPr>
              <w:spacing w:after="0" w:line="240" w:lineRule="auto"/>
              <w:jc w:val="center"/>
              <w:rPr>
                <w:color w:val="000000"/>
                <w:lang w:val="ru-RU" w:eastAsia="ru-RU"/>
              </w:rPr>
            </w:pPr>
            <w:r w:rsidRPr="00B96072">
              <w:rPr>
                <w:color w:val="000000"/>
                <w:lang w:val="ru-RU" w:eastAsia="ru-RU"/>
              </w:rPr>
              <w:t>1,5</w:t>
            </w:r>
          </w:p>
        </w:tc>
        <w:tc>
          <w:tcPr>
            <w:tcW w:w="1317" w:type="dxa"/>
            <w:tcBorders>
              <w:top w:val="nil"/>
              <w:left w:val="nil"/>
              <w:bottom w:val="single" w:sz="4" w:space="0" w:color="auto"/>
              <w:right w:val="single" w:sz="4" w:space="0" w:color="auto"/>
            </w:tcBorders>
            <w:shd w:val="clear" w:color="000000" w:fill="FFFFFF"/>
            <w:vAlign w:val="center"/>
            <w:hideMark/>
          </w:tcPr>
          <w:p w:rsidR="008C2F6B" w:rsidRPr="00B96072" w:rsidRDefault="008C2F6B" w:rsidP="00B96072">
            <w:pPr>
              <w:spacing w:after="0" w:line="240" w:lineRule="auto"/>
              <w:jc w:val="center"/>
              <w:rPr>
                <w:color w:val="000000"/>
                <w:lang w:val="ru-RU" w:eastAsia="ru-RU"/>
              </w:rPr>
            </w:pPr>
            <w:r w:rsidRPr="00B96072">
              <w:rPr>
                <w:color w:val="000000"/>
                <w:lang w:val="ru-RU" w:eastAsia="ru-RU"/>
              </w:rPr>
              <w:t>2</w:t>
            </w:r>
          </w:p>
        </w:tc>
      </w:tr>
      <w:tr w:rsidR="008C2F6B" w:rsidRPr="00B96072" w:rsidTr="00414F6E">
        <w:trPr>
          <w:trHeight w:val="305"/>
          <w:jc w:val="center"/>
        </w:trPr>
        <w:tc>
          <w:tcPr>
            <w:tcW w:w="4911" w:type="dxa"/>
            <w:tcBorders>
              <w:top w:val="nil"/>
              <w:left w:val="single" w:sz="4" w:space="0" w:color="auto"/>
              <w:bottom w:val="single" w:sz="4" w:space="0" w:color="auto"/>
              <w:right w:val="single" w:sz="4" w:space="0" w:color="auto"/>
            </w:tcBorders>
            <w:shd w:val="clear" w:color="000000" w:fill="FFFFFF"/>
            <w:vAlign w:val="center"/>
            <w:hideMark/>
          </w:tcPr>
          <w:p w:rsidR="008C2F6B" w:rsidRPr="00B96072" w:rsidRDefault="008C2F6B" w:rsidP="00B96072">
            <w:pPr>
              <w:spacing w:after="0" w:line="240" w:lineRule="auto"/>
              <w:rPr>
                <w:color w:val="000000"/>
                <w:lang w:val="ru-RU" w:eastAsia="ru-RU"/>
              </w:rPr>
            </w:pPr>
            <w:r w:rsidRPr="00B96072">
              <w:rPr>
                <w:color w:val="000000"/>
                <w:lang w:val="ru-RU" w:eastAsia="ru-RU"/>
              </w:rPr>
              <w:t>Порожнее направление</w:t>
            </w:r>
          </w:p>
        </w:tc>
        <w:tc>
          <w:tcPr>
            <w:tcW w:w="941" w:type="dxa"/>
            <w:tcBorders>
              <w:top w:val="nil"/>
              <w:left w:val="nil"/>
              <w:bottom w:val="single" w:sz="4" w:space="0" w:color="auto"/>
              <w:right w:val="single" w:sz="4" w:space="0" w:color="auto"/>
            </w:tcBorders>
            <w:shd w:val="clear" w:color="000000" w:fill="FFFFFF"/>
            <w:vAlign w:val="center"/>
            <w:hideMark/>
          </w:tcPr>
          <w:p w:rsidR="008C2F6B" w:rsidRPr="00B96072" w:rsidRDefault="008C2F6B" w:rsidP="00B96072">
            <w:pPr>
              <w:spacing w:after="0" w:line="240" w:lineRule="auto"/>
              <w:rPr>
                <w:color w:val="000000"/>
                <w:lang w:val="ru-RU" w:eastAsia="ru-RU"/>
              </w:rPr>
            </w:pPr>
            <w:r w:rsidRPr="00B96072">
              <w:rPr>
                <w:color w:val="000000"/>
                <w:lang w:val="ru-RU" w:eastAsia="ru-RU"/>
              </w:rPr>
              <w:t> </w:t>
            </w:r>
          </w:p>
        </w:tc>
        <w:tc>
          <w:tcPr>
            <w:tcW w:w="909" w:type="dxa"/>
            <w:tcBorders>
              <w:top w:val="nil"/>
              <w:left w:val="nil"/>
              <w:bottom w:val="single" w:sz="4" w:space="0" w:color="auto"/>
              <w:right w:val="single" w:sz="4" w:space="0" w:color="auto"/>
            </w:tcBorders>
            <w:shd w:val="clear" w:color="000000" w:fill="FFFFFF"/>
            <w:vAlign w:val="center"/>
            <w:hideMark/>
          </w:tcPr>
          <w:p w:rsidR="008C2F6B" w:rsidRPr="00B96072" w:rsidRDefault="008C2F6B" w:rsidP="00B96072">
            <w:pPr>
              <w:spacing w:after="0" w:line="240" w:lineRule="auto"/>
              <w:jc w:val="center"/>
              <w:rPr>
                <w:color w:val="000000"/>
                <w:lang w:val="ru-RU" w:eastAsia="ru-RU"/>
              </w:rPr>
            </w:pPr>
            <w:r w:rsidRPr="00B96072">
              <w:rPr>
                <w:color w:val="000000"/>
                <w:lang w:val="ru-RU" w:eastAsia="ru-RU"/>
              </w:rPr>
              <w:t> </w:t>
            </w:r>
          </w:p>
        </w:tc>
        <w:tc>
          <w:tcPr>
            <w:tcW w:w="1367" w:type="dxa"/>
            <w:tcBorders>
              <w:top w:val="nil"/>
              <w:left w:val="nil"/>
              <w:bottom w:val="single" w:sz="4" w:space="0" w:color="auto"/>
              <w:right w:val="single" w:sz="4" w:space="0" w:color="auto"/>
            </w:tcBorders>
            <w:shd w:val="clear" w:color="000000" w:fill="FFFFFF"/>
            <w:vAlign w:val="center"/>
            <w:hideMark/>
          </w:tcPr>
          <w:p w:rsidR="008C2F6B" w:rsidRPr="00B96072" w:rsidRDefault="008C2F6B" w:rsidP="00B96072">
            <w:pPr>
              <w:spacing w:after="0" w:line="240" w:lineRule="auto"/>
              <w:jc w:val="center"/>
              <w:rPr>
                <w:color w:val="000000"/>
                <w:lang w:val="ru-RU" w:eastAsia="ru-RU"/>
              </w:rPr>
            </w:pPr>
            <w:r w:rsidRPr="00B96072">
              <w:rPr>
                <w:color w:val="000000"/>
                <w:lang w:val="ru-RU" w:eastAsia="ru-RU"/>
              </w:rPr>
              <w:t> </w:t>
            </w:r>
          </w:p>
        </w:tc>
        <w:tc>
          <w:tcPr>
            <w:tcW w:w="1317" w:type="dxa"/>
            <w:tcBorders>
              <w:top w:val="nil"/>
              <w:left w:val="nil"/>
              <w:bottom w:val="single" w:sz="4" w:space="0" w:color="auto"/>
              <w:right w:val="single" w:sz="4" w:space="0" w:color="auto"/>
            </w:tcBorders>
            <w:shd w:val="clear" w:color="000000" w:fill="FFFFFF"/>
            <w:vAlign w:val="center"/>
            <w:hideMark/>
          </w:tcPr>
          <w:p w:rsidR="008C2F6B" w:rsidRPr="00B96072" w:rsidRDefault="008C2F6B" w:rsidP="00B96072">
            <w:pPr>
              <w:spacing w:after="0" w:line="240" w:lineRule="auto"/>
              <w:jc w:val="center"/>
              <w:rPr>
                <w:color w:val="000000"/>
                <w:lang w:val="ru-RU" w:eastAsia="ru-RU"/>
              </w:rPr>
            </w:pPr>
            <w:r w:rsidRPr="00B96072">
              <w:rPr>
                <w:color w:val="000000"/>
                <w:lang w:val="ru-RU" w:eastAsia="ru-RU"/>
              </w:rPr>
              <w:t> </w:t>
            </w:r>
          </w:p>
        </w:tc>
      </w:tr>
      <w:tr w:rsidR="008C2F6B" w:rsidRPr="00B96072" w:rsidTr="00414F6E">
        <w:trPr>
          <w:trHeight w:val="305"/>
          <w:jc w:val="center"/>
        </w:trPr>
        <w:tc>
          <w:tcPr>
            <w:tcW w:w="4911" w:type="dxa"/>
            <w:tcBorders>
              <w:top w:val="nil"/>
              <w:left w:val="single" w:sz="4" w:space="0" w:color="auto"/>
              <w:bottom w:val="single" w:sz="4" w:space="0" w:color="auto"/>
              <w:right w:val="single" w:sz="4" w:space="0" w:color="auto"/>
            </w:tcBorders>
            <w:shd w:val="clear" w:color="000000" w:fill="FFFFFF"/>
            <w:vAlign w:val="center"/>
            <w:hideMark/>
          </w:tcPr>
          <w:p w:rsidR="008C2F6B" w:rsidRPr="00B96072" w:rsidRDefault="008C2F6B" w:rsidP="00B96072">
            <w:pPr>
              <w:spacing w:after="0" w:line="240" w:lineRule="auto"/>
              <w:rPr>
                <w:color w:val="000000"/>
                <w:lang w:val="ru-RU" w:eastAsia="ru-RU"/>
              </w:rPr>
            </w:pPr>
            <w:r w:rsidRPr="00B96072">
              <w:rPr>
                <w:color w:val="000000"/>
                <w:lang w:val="ru-RU" w:eastAsia="ru-RU"/>
              </w:rPr>
              <w:t>Средняя скорость на участке (порожнее направление)</w:t>
            </w:r>
          </w:p>
        </w:tc>
        <w:tc>
          <w:tcPr>
            <w:tcW w:w="941" w:type="dxa"/>
            <w:tcBorders>
              <w:top w:val="nil"/>
              <w:left w:val="nil"/>
              <w:bottom w:val="single" w:sz="4" w:space="0" w:color="auto"/>
              <w:right w:val="single" w:sz="4" w:space="0" w:color="auto"/>
            </w:tcBorders>
            <w:shd w:val="clear" w:color="000000" w:fill="FFFFFF"/>
            <w:vAlign w:val="center"/>
            <w:hideMark/>
          </w:tcPr>
          <w:p w:rsidR="008C2F6B" w:rsidRPr="00B96072" w:rsidRDefault="008C2F6B" w:rsidP="00B96072">
            <w:pPr>
              <w:spacing w:after="0" w:line="240" w:lineRule="auto"/>
              <w:jc w:val="center"/>
              <w:rPr>
                <w:color w:val="000000"/>
                <w:lang w:val="ru-RU" w:eastAsia="ru-RU"/>
              </w:rPr>
            </w:pPr>
            <w:r w:rsidRPr="00B96072">
              <w:rPr>
                <w:color w:val="000000"/>
                <w:lang w:val="ru-RU" w:eastAsia="ru-RU"/>
              </w:rPr>
              <w:t>км/ч</w:t>
            </w:r>
          </w:p>
        </w:tc>
        <w:tc>
          <w:tcPr>
            <w:tcW w:w="909" w:type="dxa"/>
            <w:tcBorders>
              <w:top w:val="nil"/>
              <w:left w:val="nil"/>
              <w:bottom w:val="single" w:sz="4" w:space="0" w:color="auto"/>
              <w:right w:val="single" w:sz="4" w:space="0" w:color="auto"/>
            </w:tcBorders>
            <w:shd w:val="clear" w:color="000000" w:fill="FFFFFF"/>
            <w:vAlign w:val="center"/>
            <w:hideMark/>
          </w:tcPr>
          <w:p w:rsidR="008C2F6B" w:rsidRPr="00B96072" w:rsidRDefault="008C2F6B" w:rsidP="00B96072">
            <w:pPr>
              <w:spacing w:after="0" w:line="240" w:lineRule="auto"/>
              <w:jc w:val="center"/>
              <w:rPr>
                <w:color w:val="000000"/>
                <w:lang w:val="ru-RU" w:eastAsia="ru-RU"/>
              </w:rPr>
            </w:pPr>
            <w:r w:rsidRPr="00B96072">
              <w:rPr>
                <w:color w:val="000000"/>
                <w:lang w:val="ru-RU" w:eastAsia="ru-RU"/>
              </w:rPr>
              <w:t>45</w:t>
            </w:r>
          </w:p>
        </w:tc>
        <w:tc>
          <w:tcPr>
            <w:tcW w:w="1367" w:type="dxa"/>
            <w:tcBorders>
              <w:top w:val="nil"/>
              <w:left w:val="nil"/>
              <w:bottom w:val="single" w:sz="4" w:space="0" w:color="auto"/>
              <w:right w:val="single" w:sz="4" w:space="0" w:color="auto"/>
            </w:tcBorders>
            <w:shd w:val="clear" w:color="000000" w:fill="FFFFFF"/>
            <w:vAlign w:val="center"/>
            <w:hideMark/>
          </w:tcPr>
          <w:p w:rsidR="008C2F6B" w:rsidRPr="00B96072" w:rsidRDefault="008C2F6B" w:rsidP="00B96072">
            <w:pPr>
              <w:spacing w:after="0" w:line="240" w:lineRule="auto"/>
              <w:jc w:val="center"/>
              <w:rPr>
                <w:color w:val="000000"/>
                <w:lang w:val="ru-RU" w:eastAsia="ru-RU"/>
              </w:rPr>
            </w:pPr>
            <w:r w:rsidRPr="00B96072">
              <w:rPr>
                <w:color w:val="000000"/>
                <w:lang w:val="ru-RU" w:eastAsia="ru-RU"/>
              </w:rPr>
              <w:t>45</w:t>
            </w:r>
          </w:p>
        </w:tc>
        <w:tc>
          <w:tcPr>
            <w:tcW w:w="1317" w:type="dxa"/>
            <w:tcBorders>
              <w:top w:val="nil"/>
              <w:left w:val="nil"/>
              <w:bottom w:val="single" w:sz="4" w:space="0" w:color="auto"/>
              <w:right w:val="single" w:sz="4" w:space="0" w:color="auto"/>
            </w:tcBorders>
            <w:shd w:val="clear" w:color="000000" w:fill="FFFFFF"/>
            <w:vAlign w:val="center"/>
            <w:hideMark/>
          </w:tcPr>
          <w:p w:rsidR="008C2F6B" w:rsidRPr="00B96072" w:rsidRDefault="008C2F6B" w:rsidP="00B96072">
            <w:pPr>
              <w:spacing w:after="0" w:line="240" w:lineRule="auto"/>
              <w:jc w:val="center"/>
              <w:rPr>
                <w:color w:val="000000"/>
                <w:lang w:val="ru-RU" w:eastAsia="ru-RU"/>
              </w:rPr>
            </w:pPr>
            <w:r w:rsidRPr="00B96072">
              <w:rPr>
                <w:color w:val="000000"/>
                <w:lang w:val="ru-RU" w:eastAsia="ru-RU"/>
              </w:rPr>
              <w:t>45</w:t>
            </w:r>
          </w:p>
        </w:tc>
      </w:tr>
      <w:tr w:rsidR="008C2F6B" w:rsidRPr="00B96072" w:rsidTr="00414F6E">
        <w:trPr>
          <w:trHeight w:val="305"/>
          <w:jc w:val="center"/>
        </w:trPr>
        <w:tc>
          <w:tcPr>
            <w:tcW w:w="4911" w:type="dxa"/>
            <w:tcBorders>
              <w:top w:val="nil"/>
              <w:left w:val="single" w:sz="4" w:space="0" w:color="auto"/>
              <w:bottom w:val="single" w:sz="4" w:space="0" w:color="auto"/>
              <w:right w:val="single" w:sz="4" w:space="0" w:color="auto"/>
            </w:tcBorders>
            <w:shd w:val="clear" w:color="000000" w:fill="FFFFFF"/>
            <w:vAlign w:val="center"/>
            <w:hideMark/>
          </w:tcPr>
          <w:p w:rsidR="008C2F6B" w:rsidRPr="00B96072" w:rsidRDefault="008C2F6B" w:rsidP="00B96072">
            <w:pPr>
              <w:spacing w:after="0" w:line="240" w:lineRule="auto"/>
              <w:rPr>
                <w:color w:val="000000"/>
                <w:lang w:val="ru-RU" w:eastAsia="ru-RU"/>
              </w:rPr>
            </w:pPr>
            <w:r w:rsidRPr="00B96072">
              <w:rPr>
                <w:color w:val="000000"/>
                <w:lang w:val="ru-RU" w:eastAsia="ru-RU"/>
              </w:rPr>
              <w:t>Время движения по участку</w:t>
            </w:r>
          </w:p>
        </w:tc>
        <w:tc>
          <w:tcPr>
            <w:tcW w:w="941" w:type="dxa"/>
            <w:tcBorders>
              <w:top w:val="nil"/>
              <w:left w:val="nil"/>
              <w:bottom w:val="single" w:sz="4" w:space="0" w:color="auto"/>
              <w:right w:val="single" w:sz="4" w:space="0" w:color="auto"/>
            </w:tcBorders>
            <w:shd w:val="clear" w:color="000000" w:fill="FFFFFF"/>
            <w:vAlign w:val="center"/>
            <w:hideMark/>
          </w:tcPr>
          <w:p w:rsidR="008C2F6B" w:rsidRPr="00B96072" w:rsidRDefault="008C2F6B" w:rsidP="00B96072">
            <w:pPr>
              <w:spacing w:after="0" w:line="240" w:lineRule="auto"/>
              <w:jc w:val="center"/>
              <w:rPr>
                <w:color w:val="000000"/>
                <w:lang w:val="ru-RU" w:eastAsia="ru-RU"/>
              </w:rPr>
            </w:pPr>
            <w:r w:rsidRPr="00B96072">
              <w:rPr>
                <w:color w:val="000000"/>
                <w:lang w:val="ru-RU" w:eastAsia="ru-RU"/>
              </w:rPr>
              <w:t>мин</w:t>
            </w:r>
          </w:p>
        </w:tc>
        <w:tc>
          <w:tcPr>
            <w:tcW w:w="909" w:type="dxa"/>
            <w:tcBorders>
              <w:top w:val="nil"/>
              <w:left w:val="nil"/>
              <w:bottom w:val="single" w:sz="4" w:space="0" w:color="auto"/>
              <w:right w:val="single" w:sz="4" w:space="0" w:color="auto"/>
            </w:tcBorders>
            <w:shd w:val="clear" w:color="000000" w:fill="FFFFFF"/>
            <w:vAlign w:val="center"/>
            <w:hideMark/>
          </w:tcPr>
          <w:p w:rsidR="008C2F6B" w:rsidRPr="00B96072" w:rsidRDefault="008C2F6B" w:rsidP="00B96072">
            <w:pPr>
              <w:spacing w:after="0" w:line="240" w:lineRule="auto"/>
              <w:jc w:val="center"/>
              <w:rPr>
                <w:color w:val="000000"/>
                <w:lang w:val="ru-RU" w:eastAsia="ru-RU"/>
              </w:rPr>
            </w:pPr>
            <w:r w:rsidRPr="00B96072">
              <w:rPr>
                <w:color w:val="000000"/>
                <w:lang w:val="ru-RU" w:eastAsia="ru-RU"/>
              </w:rPr>
              <w:t>0,3</w:t>
            </w:r>
          </w:p>
        </w:tc>
        <w:tc>
          <w:tcPr>
            <w:tcW w:w="1367" w:type="dxa"/>
            <w:tcBorders>
              <w:top w:val="nil"/>
              <w:left w:val="nil"/>
              <w:bottom w:val="single" w:sz="4" w:space="0" w:color="auto"/>
              <w:right w:val="single" w:sz="4" w:space="0" w:color="auto"/>
            </w:tcBorders>
            <w:shd w:val="clear" w:color="000000" w:fill="FFFFFF"/>
            <w:vAlign w:val="center"/>
            <w:hideMark/>
          </w:tcPr>
          <w:p w:rsidR="008C2F6B" w:rsidRPr="00B96072" w:rsidRDefault="008C2F6B" w:rsidP="00B96072">
            <w:pPr>
              <w:spacing w:after="0" w:line="240" w:lineRule="auto"/>
              <w:jc w:val="center"/>
              <w:rPr>
                <w:color w:val="000000"/>
                <w:lang w:val="ru-RU" w:eastAsia="ru-RU"/>
              </w:rPr>
            </w:pPr>
            <w:r w:rsidRPr="00B96072">
              <w:rPr>
                <w:color w:val="000000"/>
                <w:lang w:val="ru-RU" w:eastAsia="ru-RU"/>
              </w:rPr>
              <w:t>1,3</w:t>
            </w:r>
          </w:p>
        </w:tc>
        <w:tc>
          <w:tcPr>
            <w:tcW w:w="1317" w:type="dxa"/>
            <w:tcBorders>
              <w:top w:val="nil"/>
              <w:left w:val="nil"/>
              <w:bottom w:val="single" w:sz="4" w:space="0" w:color="auto"/>
              <w:right w:val="single" w:sz="4" w:space="0" w:color="auto"/>
            </w:tcBorders>
            <w:shd w:val="clear" w:color="000000" w:fill="FFFFFF"/>
            <w:vAlign w:val="center"/>
            <w:hideMark/>
          </w:tcPr>
          <w:p w:rsidR="008C2F6B" w:rsidRPr="00B96072" w:rsidRDefault="008C2F6B" w:rsidP="00B96072">
            <w:pPr>
              <w:spacing w:after="0" w:line="240" w:lineRule="auto"/>
              <w:jc w:val="center"/>
              <w:rPr>
                <w:color w:val="000000"/>
                <w:lang w:val="ru-RU" w:eastAsia="ru-RU"/>
              </w:rPr>
            </w:pPr>
            <w:r w:rsidRPr="00B96072">
              <w:rPr>
                <w:color w:val="000000"/>
                <w:lang w:val="ru-RU" w:eastAsia="ru-RU"/>
              </w:rPr>
              <w:t>1,7</w:t>
            </w:r>
          </w:p>
        </w:tc>
      </w:tr>
      <w:tr w:rsidR="008C2F6B" w:rsidRPr="00B96072" w:rsidTr="00414F6E">
        <w:trPr>
          <w:trHeight w:val="305"/>
          <w:jc w:val="center"/>
        </w:trPr>
        <w:tc>
          <w:tcPr>
            <w:tcW w:w="4911" w:type="dxa"/>
            <w:tcBorders>
              <w:top w:val="nil"/>
              <w:left w:val="single" w:sz="4" w:space="0" w:color="auto"/>
              <w:bottom w:val="single" w:sz="4" w:space="0" w:color="auto"/>
              <w:right w:val="single" w:sz="4" w:space="0" w:color="auto"/>
            </w:tcBorders>
            <w:shd w:val="clear" w:color="000000" w:fill="FFFFFF"/>
            <w:vAlign w:val="center"/>
            <w:hideMark/>
          </w:tcPr>
          <w:p w:rsidR="008C2F6B" w:rsidRPr="00B96072" w:rsidRDefault="008C2F6B" w:rsidP="00B96072">
            <w:pPr>
              <w:spacing w:after="0" w:line="240" w:lineRule="auto"/>
              <w:rPr>
                <w:b/>
                <w:bCs/>
                <w:color w:val="000000"/>
                <w:lang w:val="ru-RU" w:eastAsia="ru-RU"/>
              </w:rPr>
            </w:pPr>
            <w:r w:rsidRPr="00B96072">
              <w:rPr>
                <w:b/>
                <w:bCs/>
                <w:color w:val="000000"/>
                <w:lang w:val="ru-RU" w:eastAsia="ru-RU"/>
              </w:rPr>
              <w:t>Дороги на отвале и складе</w:t>
            </w:r>
          </w:p>
        </w:tc>
        <w:tc>
          <w:tcPr>
            <w:tcW w:w="941" w:type="dxa"/>
            <w:tcBorders>
              <w:top w:val="nil"/>
              <w:left w:val="nil"/>
              <w:bottom w:val="single" w:sz="4" w:space="0" w:color="auto"/>
              <w:right w:val="single" w:sz="4" w:space="0" w:color="auto"/>
            </w:tcBorders>
            <w:shd w:val="clear" w:color="000000" w:fill="FFFFFF"/>
            <w:vAlign w:val="center"/>
            <w:hideMark/>
          </w:tcPr>
          <w:p w:rsidR="008C2F6B" w:rsidRPr="00B96072" w:rsidRDefault="008C2F6B" w:rsidP="00B96072">
            <w:pPr>
              <w:spacing w:after="0" w:line="240" w:lineRule="auto"/>
              <w:jc w:val="center"/>
              <w:rPr>
                <w:color w:val="000000"/>
                <w:lang w:val="ru-RU" w:eastAsia="ru-RU"/>
              </w:rPr>
            </w:pPr>
            <w:r w:rsidRPr="00B96072">
              <w:rPr>
                <w:color w:val="000000"/>
                <w:lang w:val="ru-RU" w:eastAsia="ru-RU"/>
              </w:rPr>
              <w:t>км</w:t>
            </w:r>
          </w:p>
        </w:tc>
        <w:tc>
          <w:tcPr>
            <w:tcW w:w="909" w:type="dxa"/>
            <w:tcBorders>
              <w:top w:val="nil"/>
              <w:left w:val="nil"/>
              <w:bottom w:val="single" w:sz="4" w:space="0" w:color="auto"/>
              <w:right w:val="single" w:sz="4" w:space="0" w:color="auto"/>
            </w:tcBorders>
            <w:shd w:val="clear" w:color="000000" w:fill="FFFFFF"/>
            <w:vAlign w:val="center"/>
            <w:hideMark/>
          </w:tcPr>
          <w:p w:rsidR="008C2F6B" w:rsidRPr="00B96072" w:rsidRDefault="008C2F6B" w:rsidP="00B96072">
            <w:pPr>
              <w:spacing w:after="0" w:line="240" w:lineRule="auto"/>
              <w:jc w:val="center"/>
              <w:rPr>
                <w:color w:val="000000"/>
                <w:lang w:val="ru-RU" w:eastAsia="ru-RU"/>
              </w:rPr>
            </w:pPr>
            <w:r w:rsidRPr="00B96072">
              <w:rPr>
                <w:color w:val="000000"/>
                <w:lang w:val="ru-RU" w:eastAsia="ru-RU"/>
              </w:rPr>
              <w:t>0,1</w:t>
            </w:r>
          </w:p>
        </w:tc>
        <w:tc>
          <w:tcPr>
            <w:tcW w:w="1367" w:type="dxa"/>
            <w:tcBorders>
              <w:top w:val="nil"/>
              <w:left w:val="nil"/>
              <w:bottom w:val="single" w:sz="4" w:space="0" w:color="auto"/>
              <w:right w:val="single" w:sz="4" w:space="0" w:color="auto"/>
            </w:tcBorders>
            <w:shd w:val="clear" w:color="000000" w:fill="FFFFFF"/>
            <w:vAlign w:val="center"/>
            <w:hideMark/>
          </w:tcPr>
          <w:p w:rsidR="008C2F6B" w:rsidRPr="00B96072" w:rsidRDefault="008C2F6B" w:rsidP="00B96072">
            <w:pPr>
              <w:spacing w:after="0" w:line="240" w:lineRule="auto"/>
              <w:jc w:val="center"/>
              <w:rPr>
                <w:color w:val="000000"/>
                <w:lang w:val="ru-RU" w:eastAsia="ru-RU"/>
              </w:rPr>
            </w:pPr>
            <w:r w:rsidRPr="00B96072">
              <w:rPr>
                <w:color w:val="000000"/>
                <w:lang w:val="ru-RU" w:eastAsia="ru-RU"/>
              </w:rPr>
              <w:t>0,4</w:t>
            </w:r>
          </w:p>
        </w:tc>
        <w:tc>
          <w:tcPr>
            <w:tcW w:w="1317" w:type="dxa"/>
            <w:tcBorders>
              <w:top w:val="nil"/>
              <w:left w:val="nil"/>
              <w:bottom w:val="single" w:sz="4" w:space="0" w:color="auto"/>
              <w:right w:val="single" w:sz="4" w:space="0" w:color="auto"/>
            </w:tcBorders>
            <w:shd w:val="clear" w:color="000000" w:fill="FFFFFF"/>
            <w:vAlign w:val="center"/>
            <w:hideMark/>
          </w:tcPr>
          <w:p w:rsidR="008C2F6B" w:rsidRPr="00B96072" w:rsidRDefault="008C2F6B" w:rsidP="00B96072">
            <w:pPr>
              <w:spacing w:after="0" w:line="240" w:lineRule="auto"/>
              <w:jc w:val="center"/>
              <w:rPr>
                <w:color w:val="000000"/>
                <w:lang w:val="ru-RU" w:eastAsia="ru-RU"/>
              </w:rPr>
            </w:pPr>
            <w:r w:rsidRPr="00B96072">
              <w:rPr>
                <w:color w:val="000000"/>
                <w:lang w:val="ru-RU" w:eastAsia="ru-RU"/>
              </w:rPr>
              <w:t>0,1</w:t>
            </w:r>
          </w:p>
        </w:tc>
      </w:tr>
      <w:tr w:rsidR="008C2F6B" w:rsidRPr="00B96072" w:rsidTr="00414F6E">
        <w:trPr>
          <w:trHeight w:val="305"/>
          <w:jc w:val="center"/>
        </w:trPr>
        <w:tc>
          <w:tcPr>
            <w:tcW w:w="4911" w:type="dxa"/>
            <w:tcBorders>
              <w:top w:val="nil"/>
              <w:left w:val="single" w:sz="4" w:space="0" w:color="auto"/>
              <w:bottom w:val="single" w:sz="4" w:space="0" w:color="auto"/>
              <w:right w:val="single" w:sz="4" w:space="0" w:color="auto"/>
            </w:tcBorders>
            <w:shd w:val="clear" w:color="000000" w:fill="FFFFFF"/>
            <w:vAlign w:val="center"/>
            <w:hideMark/>
          </w:tcPr>
          <w:p w:rsidR="008C2F6B" w:rsidRPr="00B96072" w:rsidRDefault="008C2F6B" w:rsidP="00B96072">
            <w:pPr>
              <w:spacing w:after="0" w:line="240" w:lineRule="auto"/>
              <w:rPr>
                <w:color w:val="000000"/>
                <w:lang w:val="ru-RU" w:eastAsia="ru-RU"/>
              </w:rPr>
            </w:pPr>
            <w:r w:rsidRPr="00B96072">
              <w:rPr>
                <w:color w:val="000000"/>
                <w:lang w:val="ru-RU" w:eastAsia="ru-RU"/>
              </w:rPr>
              <w:t xml:space="preserve">Обшее расстояние транспортировки </w:t>
            </w:r>
          </w:p>
        </w:tc>
        <w:tc>
          <w:tcPr>
            <w:tcW w:w="941" w:type="dxa"/>
            <w:tcBorders>
              <w:top w:val="nil"/>
              <w:left w:val="nil"/>
              <w:bottom w:val="single" w:sz="4" w:space="0" w:color="auto"/>
              <w:right w:val="single" w:sz="4" w:space="0" w:color="auto"/>
            </w:tcBorders>
            <w:shd w:val="clear" w:color="000000" w:fill="FFFFFF"/>
            <w:vAlign w:val="center"/>
            <w:hideMark/>
          </w:tcPr>
          <w:p w:rsidR="008C2F6B" w:rsidRPr="00B96072" w:rsidRDefault="008C2F6B" w:rsidP="00B96072">
            <w:pPr>
              <w:spacing w:after="0" w:line="240" w:lineRule="auto"/>
              <w:jc w:val="center"/>
              <w:rPr>
                <w:color w:val="000000"/>
                <w:lang w:val="ru-RU" w:eastAsia="ru-RU"/>
              </w:rPr>
            </w:pPr>
            <w:r w:rsidRPr="00B96072">
              <w:rPr>
                <w:color w:val="000000"/>
                <w:lang w:val="ru-RU" w:eastAsia="ru-RU"/>
              </w:rPr>
              <w:t>км</w:t>
            </w:r>
          </w:p>
        </w:tc>
        <w:tc>
          <w:tcPr>
            <w:tcW w:w="909" w:type="dxa"/>
            <w:tcBorders>
              <w:top w:val="nil"/>
              <w:left w:val="nil"/>
              <w:bottom w:val="single" w:sz="4" w:space="0" w:color="auto"/>
              <w:right w:val="single" w:sz="4" w:space="0" w:color="auto"/>
            </w:tcBorders>
            <w:shd w:val="clear" w:color="000000" w:fill="FFFFFF"/>
            <w:vAlign w:val="center"/>
            <w:hideMark/>
          </w:tcPr>
          <w:p w:rsidR="008C2F6B" w:rsidRPr="00B96072" w:rsidRDefault="008C2F6B" w:rsidP="00B96072">
            <w:pPr>
              <w:spacing w:after="0" w:line="240" w:lineRule="auto"/>
              <w:jc w:val="center"/>
              <w:rPr>
                <w:color w:val="000000"/>
                <w:lang w:val="ru-RU" w:eastAsia="ru-RU"/>
              </w:rPr>
            </w:pPr>
            <w:r w:rsidRPr="00B96072">
              <w:rPr>
                <w:color w:val="000000"/>
                <w:lang w:val="ru-RU" w:eastAsia="ru-RU"/>
              </w:rPr>
              <w:t>0,2</w:t>
            </w:r>
          </w:p>
        </w:tc>
        <w:tc>
          <w:tcPr>
            <w:tcW w:w="1367" w:type="dxa"/>
            <w:tcBorders>
              <w:top w:val="nil"/>
              <w:left w:val="nil"/>
              <w:bottom w:val="single" w:sz="4" w:space="0" w:color="auto"/>
              <w:right w:val="single" w:sz="4" w:space="0" w:color="auto"/>
            </w:tcBorders>
            <w:shd w:val="clear" w:color="000000" w:fill="FFFFFF"/>
            <w:vAlign w:val="center"/>
            <w:hideMark/>
          </w:tcPr>
          <w:p w:rsidR="008C2F6B" w:rsidRPr="00B96072" w:rsidRDefault="008C2F6B" w:rsidP="00B96072">
            <w:pPr>
              <w:spacing w:after="0" w:line="240" w:lineRule="auto"/>
              <w:jc w:val="center"/>
              <w:rPr>
                <w:color w:val="000000"/>
                <w:lang w:val="ru-RU" w:eastAsia="ru-RU"/>
              </w:rPr>
            </w:pPr>
            <w:r w:rsidRPr="00B96072">
              <w:rPr>
                <w:color w:val="000000"/>
                <w:lang w:val="ru-RU" w:eastAsia="ru-RU"/>
              </w:rPr>
              <w:t>0,8</w:t>
            </w:r>
          </w:p>
        </w:tc>
        <w:tc>
          <w:tcPr>
            <w:tcW w:w="1317" w:type="dxa"/>
            <w:tcBorders>
              <w:top w:val="nil"/>
              <w:left w:val="nil"/>
              <w:bottom w:val="single" w:sz="4" w:space="0" w:color="auto"/>
              <w:right w:val="single" w:sz="4" w:space="0" w:color="auto"/>
            </w:tcBorders>
            <w:shd w:val="clear" w:color="000000" w:fill="FFFFFF"/>
            <w:vAlign w:val="center"/>
            <w:hideMark/>
          </w:tcPr>
          <w:p w:rsidR="008C2F6B" w:rsidRPr="00B96072" w:rsidRDefault="008C2F6B" w:rsidP="00B96072">
            <w:pPr>
              <w:spacing w:after="0" w:line="240" w:lineRule="auto"/>
              <w:jc w:val="center"/>
              <w:rPr>
                <w:color w:val="000000"/>
                <w:lang w:val="ru-RU" w:eastAsia="ru-RU"/>
              </w:rPr>
            </w:pPr>
            <w:r w:rsidRPr="00B96072">
              <w:rPr>
                <w:color w:val="000000"/>
                <w:lang w:val="ru-RU" w:eastAsia="ru-RU"/>
              </w:rPr>
              <w:t>0,2</w:t>
            </w:r>
          </w:p>
        </w:tc>
      </w:tr>
      <w:tr w:rsidR="008C2F6B" w:rsidRPr="00B96072" w:rsidTr="00414F6E">
        <w:trPr>
          <w:trHeight w:val="579"/>
          <w:jc w:val="center"/>
        </w:trPr>
        <w:tc>
          <w:tcPr>
            <w:tcW w:w="4911" w:type="dxa"/>
            <w:tcBorders>
              <w:top w:val="nil"/>
              <w:left w:val="single" w:sz="4" w:space="0" w:color="auto"/>
              <w:bottom w:val="single" w:sz="4" w:space="0" w:color="auto"/>
              <w:right w:val="single" w:sz="4" w:space="0" w:color="auto"/>
            </w:tcBorders>
            <w:shd w:val="clear" w:color="000000" w:fill="FFFFFF"/>
            <w:vAlign w:val="center"/>
            <w:hideMark/>
          </w:tcPr>
          <w:p w:rsidR="008C2F6B" w:rsidRPr="00B96072" w:rsidRDefault="008C2F6B" w:rsidP="00B96072">
            <w:pPr>
              <w:spacing w:after="0" w:line="240" w:lineRule="auto"/>
              <w:rPr>
                <w:color w:val="000000"/>
                <w:lang w:val="ru-RU" w:eastAsia="ru-RU"/>
              </w:rPr>
            </w:pPr>
            <w:r w:rsidRPr="00B96072">
              <w:rPr>
                <w:color w:val="000000"/>
                <w:lang w:val="ru-RU" w:eastAsia="ru-RU"/>
              </w:rPr>
              <w:lastRenderedPageBreak/>
              <w:t>Время движения по участку (груженое и порожнее направление)</w:t>
            </w:r>
          </w:p>
        </w:tc>
        <w:tc>
          <w:tcPr>
            <w:tcW w:w="941" w:type="dxa"/>
            <w:tcBorders>
              <w:top w:val="nil"/>
              <w:left w:val="nil"/>
              <w:bottom w:val="single" w:sz="4" w:space="0" w:color="auto"/>
              <w:right w:val="single" w:sz="4" w:space="0" w:color="auto"/>
            </w:tcBorders>
            <w:shd w:val="clear" w:color="000000" w:fill="FFFFFF"/>
            <w:vAlign w:val="center"/>
            <w:hideMark/>
          </w:tcPr>
          <w:p w:rsidR="008C2F6B" w:rsidRPr="00B96072" w:rsidRDefault="008C2F6B" w:rsidP="00B96072">
            <w:pPr>
              <w:spacing w:after="0" w:line="240" w:lineRule="auto"/>
              <w:jc w:val="center"/>
              <w:rPr>
                <w:color w:val="000000"/>
                <w:lang w:val="ru-RU" w:eastAsia="ru-RU"/>
              </w:rPr>
            </w:pPr>
            <w:r w:rsidRPr="00B96072">
              <w:rPr>
                <w:color w:val="000000"/>
                <w:lang w:val="ru-RU" w:eastAsia="ru-RU"/>
              </w:rPr>
              <w:t>мин</w:t>
            </w:r>
          </w:p>
        </w:tc>
        <w:tc>
          <w:tcPr>
            <w:tcW w:w="909" w:type="dxa"/>
            <w:tcBorders>
              <w:top w:val="nil"/>
              <w:left w:val="nil"/>
              <w:bottom w:val="single" w:sz="4" w:space="0" w:color="auto"/>
              <w:right w:val="single" w:sz="4" w:space="0" w:color="auto"/>
            </w:tcBorders>
            <w:shd w:val="clear" w:color="000000" w:fill="FFFFFF"/>
            <w:vAlign w:val="center"/>
            <w:hideMark/>
          </w:tcPr>
          <w:p w:rsidR="008C2F6B" w:rsidRPr="00B96072" w:rsidRDefault="008C2F6B" w:rsidP="00B96072">
            <w:pPr>
              <w:spacing w:after="0" w:line="240" w:lineRule="auto"/>
              <w:jc w:val="center"/>
              <w:rPr>
                <w:color w:val="000000"/>
                <w:lang w:val="ru-RU" w:eastAsia="ru-RU"/>
              </w:rPr>
            </w:pPr>
            <w:r w:rsidRPr="00B96072">
              <w:rPr>
                <w:color w:val="000000"/>
                <w:lang w:val="ru-RU" w:eastAsia="ru-RU"/>
              </w:rPr>
              <w:t>0,4</w:t>
            </w:r>
          </w:p>
        </w:tc>
        <w:tc>
          <w:tcPr>
            <w:tcW w:w="1367" w:type="dxa"/>
            <w:tcBorders>
              <w:top w:val="nil"/>
              <w:left w:val="nil"/>
              <w:bottom w:val="single" w:sz="4" w:space="0" w:color="auto"/>
              <w:right w:val="single" w:sz="4" w:space="0" w:color="auto"/>
            </w:tcBorders>
            <w:shd w:val="clear" w:color="000000" w:fill="FFFFFF"/>
            <w:vAlign w:val="center"/>
            <w:hideMark/>
          </w:tcPr>
          <w:p w:rsidR="008C2F6B" w:rsidRPr="00B96072" w:rsidRDefault="008C2F6B" w:rsidP="00B96072">
            <w:pPr>
              <w:spacing w:after="0" w:line="240" w:lineRule="auto"/>
              <w:jc w:val="center"/>
              <w:rPr>
                <w:color w:val="000000"/>
                <w:lang w:val="ru-RU" w:eastAsia="ru-RU"/>
              </w:rPr>
            </w:pPr>
            <w:r w:rsidRPr="00B96072">
              <w:rPr>
                <w:color w:val="000000"/>
                <w:lang w:val="ru-RU" w:eastAsia="ru-RU"/>
              </w:rPr>
              <w:t>1,5</w:t>
            </w:r>
          </w:p>
        </w:tc>
        <w:tc>
          <w:tcPr>
            <w:tcW w:w="1317" w:type="dxa"/>
            <w:tcBorders>
              <w:top w:val="nil"/>
              <w:left w:val="nil"/>
              <w:bottom w:val="single" w:sz="4" w:space="0" w:color="auto"/>
              <w:right w:val="single" w:sz="4" w:space="0" w:color="auto"/>
            </w:tcBorders>
            <w:shd w:val="clear" w:color="000000" w:fill="FFFFFF"/>
            <w:vAlign w:val="center"/>
            <w:hideMark/>
          </w:tcPr>
          <w:p w:rsidR="008C2F6B" w:rsidRPr="00B96072" w:rsidRDefault="008C2F6B" w:rsidP="00B96072">
            <w:pPr>
              <w:spacing w:after="0" w:line="240" w:lineRule="auto"/>
              <w:jc w:val="center"/>
              <w:rPr>
                <w:color w:val="000000"/>
                <w:lang w:val="ru-RU" w:eastAsia="ru-RU"/>
              </w:rPr>
            </w:pPr>
            <w:r w:rsidRPr="00B96072">
              <w:rPr>
                <w:color w:val="000000"/>
                <w:lang w:val="ru-RU" w:eastAsia="ru-RU"/>
              </w:rPr>
              <w:t>0,4</w:t>
            </w:r>
          </w:p>
        </w:tc>
      </w:tr>
      <w:tr w:rsidR="008C2F6B" w:rsidRPr="00B96072" w:rsidTr="00414F6E">
        <w:trPr>
          <w:trHeight w:val="305"/>
          <w:jc w:val="center"/>
        </w:trPr>
        <w:tc>
          <w:tcPr>
            <w:tcW w:w="4911" w:type="dxa"/>
            <w:tcBorders>
              <w:top w:val="nil"/>
              <w:left w:val="single" w:sz="4" w:space="0" w:color="auto"/>
              <w:bottom w:val="single" w:sz="4" w:space="0" w:color="auto"/>
              <w:right w:val="single" w:sz="4" w:space="0" w:color="auto"/>
            </w:tcBorders>
            <w:shd w:val="clear" w:color="000000" w:fill="FFFFFF"/>
            <w:vAlign w:val="center"/>
            <w:hideMark/>
          </w:tcPr>
          <w:p w:rsidR="008C2F6B" w:rsidRPr="00B96072" w:rsidRDefault="008C2F6B" w:rsidP="00B96072">
            <w:pPr>
              <w:spacing w:after="0" w:line="240" w:lineRule="auto"/>
              <w:rPr>
                <w:color w:val="000000"/>
                <w:lang w:val="ru-RU" w:eastAsia="ru-RU"/>
              </w:rPr>
            </w:pPr>
            <w:r w:rsidRPr="00B96072">
              <w:rPr>
                <w:color w:val="000000"/>
                <w:lang w:val="ru-RU" w:eastAsia="ru-RU"/>
              </w:rPr>
              <w:t>Груженное направление</w:t>
            </w:r>
          </w:p>
        </w:tc>
        <w:tc>
          <w:tcPr>
            <w:tcW w:w="941" w:type="dxa"/>
            <w:tcBorders>
              <w:top w:val="nil"/>
              <w:left w:val="nil"/>
              <w:bottom w:val="single" w:sz="4" w:space="0" w:color="auto"/>
              <w:right w:val="single" w:sz="4" w:space="0" w:color="auto"/>
            </w:tcBorders>
            <w:shd w:val="clear" w:color="000000" w:fill="FFFFFF"/>
            <w:vAlign w:val="center"/>
            <w:hideMark/>
          </w:tcPr>
          <w:p w:rsidR="008C2F6B" w:rsidRPr="00B96072" w:rsidRDefault="008C2F6B" w:rsidP="00B96072">
            <w:pPr>
              <w:spacing w:after="0" w:line="240" w:lineRule="auto"/>
              <w:rPr>
                <w:color w:val="000000"/>
                <w:lang w:val="ru-RU" w:eastAsia="ru-RU"/>
              </w:rPr>
            </w:pPr>
            <w:r w:rsidRPr="00B96072">
              <w:rPr>
                <w:color w:val="000000"/>
                <w:lang w:val="ru-RU" w:eastAsia="ru-RU"/>
              </w:rPr>
              <w:t> </w:t>
            </w:r>
          </w:p>
        </w:tc>
        <w:tc>
          <w:tcPr>
            <w:tcW w:w="909" w:type="dxa"/>
            <w:tcBorders>
              <w:top w:val="nil"/>
              <w:left w:val="nil"/>
              <w:bottom w:val="single" w:sz="4" w:space="0" w:color="auto"/>
              <w:right w:val="single" w:sz="4" w:space="0" w:color="auto"/>
            </w:tcBorders>
            <w:shd w:val="clear" w:color="000000" w:fill="FFFFFF"/>
            <w:vAlign w:val="center"/>
            <w:hideMark/>
          </w:tcPr>
          <w:p w:rsidR="008C2F6B" w:rsidRPr="00B96072" w:rsidRDefault="008C2F6B" w:rsidP="00B96072">
            <w:pPr>
              <w:spacing w:after="0" w:line="240" w:lineRule="auto"/>
              <w:jc w:val="center"/>
              <w:rPr>
                <w:color w:val="000000"/>
                <w:lang w:val="ru-RU" w:eastAsia="ru-RU"/>
              </w:rPr>
            </w:pPr>
            <w:r w:rsidRPr="00B96072">
              <w:rPr>
                <w:color w:val="000000"/>
                <w:lang w:val="ru-RU" w:eastAsia="ru-RU"/>
              </w:rPr>
              <w:t> </w:t>
            </w:r>
          </w:p>
        </w:tc>
        <w:tc>
          <w:tcPr>
            <w:tcW w:w="1367" w:type="dxa"/>
            <w:tcBorders>
              <w:top w:val="nil"/>
              <w:left w:val="nil"/>
              <w:bottom w:val="single" w:sz="4" w:space="0" w:color="auto"/>
              <w:right w:val="single" w:sz="4" w:space="0" w:color="auto"/>
            </w:tcBorders>
            <w:shd w:val="clear" w:color="000000" w:fill="FFFFFF"/>
            <w:vAlign w:val="center"/>
            <w:hideMark/>
          </w:tcPr>
          <w:p w:rsidR="008C2F6B" w:rsidRPr="00B96072" w:rsidRDefault="008C2F6B" w:rsidP="00B96072">
            <w:pPr>
              <w:spacing w:after="0" w:line="240" w:lineRule="auto"/>
              <w:jc w:val="center"/>
              <w:rPr>
                <w:color w:val="000000"/>
                <w:lang w:val="ru-RU" w:eastAsia="ru-RU"/>
              </w:rPr>
            </w:pPr>
            <w:r w:rsidRPr="00B96072">
              <w:rPr>
                <w:color w:val="000000"/>
                <w:lang w:val="ru-RU" w:eastAsia="ru-RU"/>
              </w:rPr>
              <w:t> </w:t>
            </w:r>
          </w:p>
        </w:tc>
        <w:tc>
          <w:tcPr>
            <w:tcW w:w="1317" w:type="dxa"/>
            <w:tcBorders>
              <w:top w:val="nil"/>
              <w:left w:val="nil"/>
              <w:bottom w:val="single" w:sz="4" w:space="0" w:color="auto"/>
              <w:right w:val="single" w:sz="4" w:space="0" w:color="auto"/>
            </w:tcBorders>
            <w:shd w:val="clear" w:color="000000" w:fill="FFFFFF"/>
            <w:vAlign w:val="center"/>
            <w:hideMark/>
          </w:tcPr>
          <w:p w:rsidR="008C2F6B" w:rsidRPr="00B96072" w:rsidRDefault="008C2F6B" w:rsidP="00B96072">
            <w:pPr>
              <w:spacing w:after="0" w:line="240" w:lineRule="auto"/>
              <w:jc w:val="center"/>
              <w:rPr>
                <w:color w:val="000000"/>
                <w:lang w:val="ru-RU" w:eastAsia="ru-RU"/>
              </w:rPr>
            </w:pPr>
            <w:r w:rsidRPr="00B96072">
              <w:rPr>
                <w:color w:val="000000"/>
                <w:lang w:val="ru-RU" w:eastAsia="ru-RU"/>
              </w:rPr>
              <w:t> </w:t>
            </w:r>
          </w:p>
        </w:tc>
      </w:tr>
      <w:tr w:rsidR="008C2F6B" w:rsidRPr="00B96072" w:rsidTr="00414F6E">
        <w:trPr>
          <w:trHeight w:val="305"/>
          <w:jc w:val="center"/>
        </w:trPr>
        <w:tc>
          <w:tcPr>
            <w:tcW w:w="4911" w:type="dxa"/>
            <w:tcBorders>
              <w:top w:val="nil"/>
              <w:left w:val="single" w:sz="4" w:space="0" w:color="auto"/>
              <w:bottom w:val="single" w:sz="4" w:space="0" w:color="auto"/>
              <w:right w:val="single" w:sz="4" w:space="0" w:color="auto"/>
            </w:tcBorders>
            <w:shd w:val="clear" w:color="000000" w:fill="FFFFFF"/>
            <w:vAlign w:val="center"/>
            <w:hideMark/>
          </w:tcPr>
          <w:p w:rsidR="008C2F6B" w:rsidRPr="00B96072" w:rsidRDefault="008C2F6B" w:rsidP="00B96072">
            <w:pPr>
              <w:spacing w:after="0" w:line="240" w:lineRule="auto"/>
              <w:rPr>
                <w:color w:val="000000"/>
                <w:lang w:val="ru-RU" w:eastAsia="ru-RU"/>
              </w:rPr>
            </w:pPr>
            <w:r w:rsidRPr="00B96072">
              <w:rPr>
                <w:color w:val="000000"/>
                <w:lang w:val="ru-RU" w:eastAsia="ru-RU"/>
              </w:rPr>
              <w:t>Средняя скорость на участке (груженое направление)</w:t>
            </w:r>
          </w:p>
        </w:tc>
        <w:tc>
          <w:tcPr>
            <w:tcW w:w="941" w:type="dxa"/>
            <w:tcBorders>
              <w:top w:val="nil"/>
              <w:left w:val="nil"/>
              <w:bottom w:val="single" w:sz="4" w:space="0" w:color="auto"/>
              <w:right w:val="single" w:sz="4" w:space="0" w:color="auto"/>
            </w:tcBorders>
            <w:shd w:val="clear" w:color="000000" w:fill="FFFFFF"/>
            <w:vAlign w:val="center"/>
            <w:hideMark/>
          </w:tcPr>
          <w:p w:rsidR="008C2F6B" w:rsidRPr="00B96072" w:rsidRDefault="008C2F6B" w:rsidP="00B96072">
            <w:pPr>
              <w:spacing w:after="0" w:line="240" w:lineRule="auto"/>
              <w:jc w:val="center"/>
              <w:rPr>
                <w:color w:val="000000"/>
                <w:lang w:val="ru-RU" w:eastAsia="ru-RU"/>
              </w:rPr>
            </w:pPr>
            <w:r w:rsidRPr="00B96072">
              <w:rPr>
                <w:color w:val="000000"/>
                <w:lang w:val="ru-RU" w:eastAsia="ru-RU"/>
              </w:rPr>
              <w:t>км/ч</w:t>
            </w:r>
          </w:p>
        </w:tc>
        <w:tc>
          <w:tcPr>
            <w:tcW w:w="909" w:type="dxa"/>
            <w:tcBorders>
              <w:top w:val="nil"/>
              <w:left w:val="nil"/>
              <w:bottom w:val="single" w:sz="4" w:space="0" w:color="auto"/>
              <w:right w:val="single" w:sz="4" w:space="0" w:color="auto"/>
            </w:tcBorders>
            <w:shd w:val="clear" w:color="000000" w:fill="FFFFFF"/>
            <w:vAlign w:val="center"/>
            <w:hideMark/>
          </w:tcPr>
          <w:p w:rsidR="008C2F6B" w:rsidRPr="00B96072" w:rsidRDefault="008C2F6B" w:rsidP="00B96072">
            <w:pPr>
              <w:spacing w:after="0" w:line="240" w:lineRule="auto"/>
              <w:jc w:val="center"/>
              <w:rPr>
                <w:color w:val="000000"/>
                <w:lang w:val="ru-RU" w:eastAsia="ru-RU"/>
              </w:rPr>
            </w:pPr>
            <w:r w:rsidRPr="00B96072">
              <w:rPr>
                <w:color w:val="000000"/>
                <w:lang w:val="ru-RU" w:eastAsia="ru-RU"/>
              </w:rPr>
              <w:t>30</w:t>
            </w:r>
          </w:p>
        </w:tc>
        <w:tc>
          <w:tcPr>
            <w:tcW w:w="1367" w:type="dxa"/>
            <w:tcBorders>
              <w:top w:val="nil"/>
              <w:left w:val="nil"/>
              <w:bottom w:val="single" w:sz="4" w:space="0" w:color="auto"/>
              <w:right w:val="single" w:sz="4" w:space="0" w:color="auto"/>
            </w:tcBorders>
            <w:shd w:val="clear" w:color="000000" w:fill="FFFFFF"/>
            <w:vAlign w:val="center"/>
            <w:hideMark/>
          </w:tcPr>
          <w:p w:rsidR="008C2F6B" w:rsidRPr="00B96072" w:rsidRDefault="008C2F6B" w:rsidP="00B96072">
            <w:pPr>
              <w:spacing w:after="0" w:line="240" w:lineRule="auto"/>
              <w:jc w:val="center"/>
              <w:rPr>
                <w:color w:val="000000"/>
                <w:lang w:val="ru-RU" w:eastAsia="ru-RU"/>
              </w:rPr>
            </w:pPr>
            <w:r w:rsidRPr="00B96072">
              <w:rPr>
                <w:color w:val="000000"/>
                <w:lang w:val="ru-RU" w:eastAsia="ru-RU"/>
              </w:rPr>
              <w:t>30</w:t>
            </w:r>
          </w:p>
        </w:tc>
        <w:tc>
          <w:tcPr>
            <w:tcW w:w="1317" w:type="dxa"/>
            <w:tcBorders>
              <w:top w:val="nil"/>
              <w:left w:val="nil"/>
              <w:bottom w:val="single" w:sz="4" w:space="0" w:color="auto"/>
              <w:right w:val="single" w:sz="4" w:space="0" w:color="auto"/>
            </w:tcBorders>
            <w:shd w:val="clear" w:color="000000" w:fill="FFFFFF"/>
            <w:vAlign w:val="center"/>
            <w:hideMark/>
          </w:tcPr>
          <w:p w:rsidR="008C2F6B" w:rsidRPr="00B96072" w:rsidRDefault="008C2F6B" w:rsidP="00B96072">
            <w:pPr>
              <w:spacing w:after="0" w:line="240" w:lineRule="auto"/>
              <w:jc w:val="center"/>
              <w:rPr>
                <w:color w:val="000000"/>
                <w:lang w:val="ru-RU" w:eastAsia="ru-RU"/>
              </w:rPr>
            </w:pPr>
            <w:r w:rsidRPr="00B96072">
              <w:rPr>
                <w:color w:val="000000"/>
                <w:lang w:val="ru-RU" w:eastAsia="ru-RU"/>
              </w:rPr>
              <w:t>30</w:t>
            </w:r>
          </w:p>
        </w:tc>
      </w:tr>
      <w:tr w:rsidR="008C2F6B" w:rsidRPr="00B96072" w:rsidTr="00414F6E">
        <w:trPr>
          <w:trHeight w:val="305"/>
          <w:jc w:val="center"/>
        </w:trPr>
        <w:tc>
          <w:tcPr>
            <w:tcW w:w="4911" w:type="dxa"/>
            <w:tcBorders>
              <w:top w:val="nil"/>
              <w:left w:val="single" w:sz="4" w:space="0" w:color="auto"/>
              <w:bottom w:val="single" w:sz="4" w:space="0" w:color="auto"/>
              <w:right w:val="single" w:sz="4" w:space="0" w:color="auto"/>
            </w:tcBorders>
            <w:shd w:val="clear" w:color="000000" w:fill="FFFFFF"/>
            <w:vAlign w:val="center"/>
            <w:hideMark/>
          </w:tcPr>
          <w:p w:rsidR="008C2F6B" w:rsidRPr="00B96072" w:rsidRDefault="008C2F6B" w:rsidP="00B96072">
            <w:pPr>
              <w:spacing w:after="0" w:line="240" w:lineRule="auto"/>
              <w:rPr>
                <w:color w:val="000000"/>
                <w:lang w:val="ru-RU" w:eastAsia="ru-RU"/>
              </w:rPr>
            </w:pPr>
            <w:r w:rsidRPr="00B96072">
              <w:rPr>
                <w:color w:val="000000"/>
                <w:lang w:val="ru-RU" w:eastAsia="ru-RU"/>
              </w:rPr>
              <w:t>Время движения по участку</w:t>
            </w:r>
          </w:p>
        </w:tc>
        <w:tc>
          <w:tcPr>
            <w:tcW w:w="941" w:type="dxa"/>
            <w:tcBorders>
              <w:top w:val="nil"/>
              <w:left w:val="nil"/>
              <w:bottom w:val="single" w:sz="4" w:space="0" w:color="auto"/>
              <w:right w:val="single" w:sz="4" w:space="0" w:color="auto"/>
            </w:tcBorders>
            <w:shd w:val="clear" w:color="000000" w:fill="FFFFFF"/>
            <w:vAlign w:val="center"/>
            <w:hideMark/>
          </w:tcPr>
          <w:p w:rsidR="008C2F6B" w:rsidRPr="00B96072" w:rsidRDefault="008C2F6B" w:rsidP="00B96072">
            <w:pPr>
              <w:spacing w:after="0" w:line="240" w:lineRule="auto"/>
              <w:jc w:val="center"/>
              <w:rPr>
                <w:color w:val="000000"/>
                <w:lang w:val="ru-RU" w:eastAsia="ru-RU"/>
              </w:rPr>
            </w:pPr>
            <w:r w:rsidRPr="00B96072">
              <w:rPr>
                <w:color w:val="000000"/>
                <w:lang w:val="ru-RU" w:eastAsia="ru-RU"/>
              </w:rPr>
              <w:t>мин</w:t>
            </w:r>
          </w:p>
        </w:tc>
        <w:tc>
          <w:tcPr>
            <w:tcW w:w="909" w:type="dxa"/>
            <w:tcBorders>
              <w:top w:val="nil"/>
              <w:left w:val="nil"/>
              <w:bottom w:val="single" w:sz="4" w:space="0" w:color="auto"/>
              <w:right w:val="single" w:sz="4" w:space="0" w:color="auto"/>
            </w:tcBorders>
            <w:shd w:val="clear" w:color="000000" w:fill="FFFFFF"/>
            <w:vAlign w:val="center"/>
            <w:hideMark/>
          </w:tcPr>
          <w:p w:rsidR="008C2F6B" w:rsidRPr="00B96072" w:rsidRDefault="008C2F6B" w:rsidP="00B96072">
            <w:pPr>
              <w:spacing w:after="0" w:line="240" w:lineRule="auto"/>
              <w:jc w:val="center"/>
              <w:rPr>
                <w:color w:val="000000"/>
                <w:lang w:val="ru-RU" w:eastAsia="ru-RU"/>
              </w:rPr>
            </w:pPr>
            <w:r w:rsidRPr="00B96072">
              <w:rPr>
                <w:color w:val="000000"/>
                <w:lang w:val="ru-RU" w:eastAsia="ru-RU"/>
              </w:rPr>
              <w:t>0,2</w:t>
            </w:r>
          </w:p>
        </w:tc>
        <w:tc>
          <w:tcPr>
            <w:tcW w:w="1367" w:type="dxa"/>
            <w:tcBorders>
              <w:top w:val="nil"/>
              <w:left w:val="nil"/>
              <w:bottom w:val="single" w:sz="4" w:space="0" w:color="auto"/>
              <w:right w:val="single" w:sz="4" w:space="0" w:color="auto"/>
            </w:tcBorders>
            <w:shd w:val="clear" w:color="000000" w:fill="FFFFFF"/>
            <w:vAlign w:val="center"/>
            <w:hideMark/>
          </w:tcPr>
          <w:p w:rsidR="008C2F6B" w:rsidRPr="00B96072" w:rsidRDefault="008C2F6B" w:rsidP="00B96072">
            <w:pPr>
              <w:spacing w:after="0" w:line="240" w:lineRule="auto"/>
              <w:jc w:val="center"/>
              <w:rPr>
                <w:color w:val="000000"/>
                <w:lang w:val="ru-RU" w:eastAsia="ru-RU"/>
              </w:rPr>
            </w:pPr>
            <w:r w:rsidRPr="00B96072">
              <w:rPr>
                <w:color w:val="000000"/>
                <w:lang w:val="ru-RU" w:eastAsia="ru-RU"/>
              </w:rPr>
              <w:t>0,8</w:t>
            </w:r>
          </w:p>
        </w:tc>
        <w:tc>
          <w:tcPr>
            <w:tcW w:w="1317" w:type="dxa"/>
            <w:tcBorders>
              <w:top w:val="nil"/>
              <w:left w:val="nil"/>
              <w:bottom w:val="single" w:sz="4" w:space="0" w:color="auto"/>
              <w:right w:val="single" w:sz="4" w:space="0" w:color="auto"/>
            </w:tcBorders>
            <w:shd w:val="clear" w:color="000000" w:fill="FFFFFF"/>
            <w:vAlign w:val="center"/>
            <w:hideMark/>
          </w:tcPr>
          <w:p w:rsidR="008C2F6B" w:rsidRPr="00B96072" w:rsidRDefault="008C2F6B" w:rsidP="00B96072">
            <w:pPr>
              <w:spacing w:after="0" w:line="240" w:lineRule="auto"/>
              <w:jc w:val="center"/>
              <w:rPr>
                <w:color w:val="000000"/>
                <w:lang w:val="ru-RU" w:eastAsia="ru-RU"/>
              </w:rPr>
            </w:pPr>
            <w:r w:rsidRPr="00B96072">
              <w:rPr>
                <w:color w:val="000000"/>
                <w:lang w:val="ru-RU" w:eastAsia="ru-RU"/>
              </w:rPr>
              <w:t>0,2</w:t>
            </w:r>
          </w:p>
        </w:tc>
      </w:tr>
      <w:tr w:rsidR="008C2F6B" w:rsidRPr="00B96072" w:rsidTr="00414F6E">
        <w:trPr>
          <w:trHeight w:val="305"/>
          <w:jc w:val="center"/>
        </w:trPr>
        <w:tc>
          <w:tcPr>
            <w:tcW w:w="4911" w:type="dxa"/>
            <w:tcBorders>
              <w:top w:val="nil"/>
              <w:left w:val="single" w:sz="4" w:space="0" w:color="auto"/>
              <w:bottom w:val="single" w:sz="4" w:space="0" w:color="auto"/>
              <w:right w:val="single" w:sz="4" w:space="0" w:color="auto"/>
            </w:tcBorders>
            <w:shd w:val="clear" w:color="000000" w:fill="FFFFFF"/>
            <w:vAlign w:val="center"/>
            <w:hideMark/>
          </w:tcPr>
          <w:p w:rsidR="008C2F6B" w:rsidRPr="00B96072" w:rsidRDefault="008C2F6B" w:rsidP="00B96072">
            <w:pPr>
              <w:spacing w:after="0" w:line="240" w:lineRule="auto"/>
              <w:rPr>
                <w:color w:val="000000"/>
                <w:lang w:val="ru-RU" w:eastAsia="ru-RU"/>
              </w:rPr>
            </w:pPr>
            <w:r w:rsidRPr="00B96072">
              <w:rPr>
                <w:color w:val="000000"/>
                <w:lang w:val="ru-RU" w:eastAsia="ru-RU"/>
              </w:rPr>
              <w:t>Порожнее направление</w:t>
            </w:r>
          </w:p>
        </w:tc>
        <w:tc>
          <w:tcPr>
            <w:tcW w:w="941" w:type="dxa"/>
            <w:tcBorders>
              <w:top w:val="nil"/>
              <w:left w:val="nil"/>
              <w:bottom w:val="single" w:sz="4" w:space="0" w:color="auto"/>
              <w:right w:val="single" w:sz="4" w:space="0" w:color="auto"/>
            </w:tcBorders>
            <w:shd w:val="clear" w:color="000000" w:fill="FFFFFF"/>
            <w:vAlign w:val="center"/>
            <w:hideMark/>
          </w:tcPr>
          <w:p w:rsidR="008C2F6B" w:rsidRPr="00B96072" w:rsidRDefault="008C2F6B" w:rsidP="00B96072">
            <w:pPr>
              <w:spacing w:after="0" w:line="240" w:lineRule="auto"/>
              <w:rPr>
                <w:color w:val="000000"/>
                <w:lang w:val="ru-RU" w:eastAsia="ru-RU"/>
              </w:rPr>
            </w:pPr>
            <w:r w:rsidRPr="00B96072">
              <w:rPr>
                <w:color w:val="000000"/>
                <w:lang w:val="ru-RU" w:eastAsia="ru-RU"/>
              </w:rPr>
              <w:t> </w:t>
            </w:r>
          </w:p>
        </w:tc>
        <w:tc>
          <w:tcPr>
            <w:tcW w:w="909" w:type="dxa"/>
            <w:tcBorders>
              <w:top w:val="nil"/>
              <w:left w:val="nil"/>
              <w:bottom w:val="single" w:sz="4" w:space="0" w:color="auto"/>
              <w:right w:val="single" w:sz="4" w:space="0" w:color="auto"/>
            </w:tcBorders>
            <w:shd w:val="clear" w:color="000000" w:fill="FFFFFF"/>
            <w:vAlign w:val="center"/>
            <w:hideMark/>
          </w:tcPr>
          <w:p w:rsidR="008C2F6B" w:rsidRPr="00B96072" w:rsidRDefault="008C2F6B" w:rsidP="00B96072">
            <w:pPr>
              <w:spacing w:after="0" w:line="240" w:lineRule="auto"/>
              <w:jc w:val="center"/>
              <w:rPr>
                <w:color w:val="000000"/>
                <w:lang w:val="ru-RU" w:eastAsia="ru-RU"/>
              </w:rPr>
            </w:pPr>
            <w:r w:rsidRPr="00B96072">
              <w:rPr>
                <w:color w:val="000000"/>
                <w:lang w:val="ru-RU" w:eastAsia="ru-RU"/>
              </w:rPr>
              <w:t> </w:t>
            </w:r>
          </w:p>
        </w:tc>
        <w:tc>
          <w:tcPr>
            <w:tcW w:w="1367" w:type="dxa"/>
            <w:tcBorders>
              <w:top w:val="nil"/>
              <w:left w:val="nil"/>
              <w:bottom w:val="single" w:sz="4" w:space="0" w:color="auto"/>
              <w:right w:val="single" w:sz="4" w:space="0" w:color="auto"/>
            </w:tcBorders>
            <w:shd w:val="clear" w:color="000000" w:fill="FFFFFF"/>
            <w:vAlign w:val="center"/>
            <w:hideMark/>
          </w:tcPr>
          <w:p w:rsidR="008C2F6B" w:rsidRPr="00B96072" w:rsidRDefault="008C2F6B" w:rsidP="00B96072">
            <w:pPr>
              <w:spacing w:after="0" w:line="240" w:lineRule="auto"/>
              <w:jc w:val="center"/>
              <w:rPr>
                <w:color w:val="000000"/>
                <w:lang w:val="ru-RU" w:eastAsia="ru-RU"/>
              </w:rPr>
            </w:pPr>
            <w:r w:rsidRPr="00B96072">
              <w:rPr>
                <w:color w:val="000000"/>
                <w:lang w:val="ru-RU" w:eastAsia="ru-RU"/>
              </w:rPr>
              <w:t> </w:t>
            </w:r>
          </w:p>
        </w:tc>
        <w:tc>
          <w:tcPr>
            <w:tcW w:w="1317" w:type="dxa"/>
            <w:tcBorders>
              <w:top w:val="nil"/>
              <w:left w:val="nil"/>
              <w:bottom w:val="single" w:sz="4" w:space="0" w:color="auto"/>
              <w:right w:val="single" w:sz="4" w:space="0" w:color="auto"/>
            </w:tcBorders>
            <w:shd w:val="clear" w:color="000000" w:fill="FFFFFF"/>
            <w:vAlign w:val="center"/>
            <w:hideMark/>
          </w:tcPr>
          <w:p w:rsidR="008C2F6B" w:rsidRPr="00B96072" w:rsidRDefault="008C2F6B" w:rsidP="00B96072">
            <w:pPr>
              <w:spacing w:after="0" w:line="240" w:lineRule="auto"/>
              <w:jc w:val="center"/>
              <w:rPr>
                <w:color w:val="000000"/>
                <w:lang w:val="ru-RU" w:eastAsia="ru-RU"/>
              </w:rPr>
            </w:pPr>
            <w:r w:rsidRPr="00B96072">
              <w:rPr>
                <w:color w:val="000000"/>
                <w:lang w:val="ru-RU" w:eastAsia="ru-RU"/>
              </w:rPr>
              <w:t> </w:t>
            </w:r>
          </w:p>
        </w:tc>
      </w:tr>
      <w:tr w:rsidR="008C2F6B" w:rsidRPr="00B96072" w:rsidTr="00414F6E">
        <w:trPr>
          <w:trHeight w:val="305"/>
          <w:jc w:val="center"/>
        </w:trPr>
        <w:tc>
          <w:tcPr>
            <w:tcW w:w="4911" w:type="dxa"/>
            <w:tcBorders>
              <w:top w:val="nil"/>
              <w:left w:val="single" w:sz="4" w:space="0" w:color="auto"/>
              <w:bottom w:val="single" w:sz="4" w:space="0" w:color="auto"/>
              <w:right w:val="single" w:sz="4" w:space="0" w:color="auto"/>
            </w:tcBorders>
            <w:shd w:val="clear" w:color="000000" w:fill="FFFFFF"/>
            <w:vAlign w:val="center"/>
            <w:hideMark/>
          </w:tcPr>
          <w:p w:rsidR="008C2F6B" w:rsidRPr="00B96072" w:rsidRDefault="008C2F6B" w:rsidP="00B96072">
            <w:pPr>
              <w:spacing w:after="0" w:line="240" w:lineRule="auto"/>
              <w:rPr>
                <w:color w:val="000000"/>
                <w:lang w:val="ru-RU" w:eastAsia="ru-RU"/>
              </w:rPr>
            </w:pPr>
            <w:r w:rsidRPr="00B96072">
              <w:rPr>
                <w:color w:val="000000"/>
                <w:lang w:val="ru-RU" w:eastAsia="ru-RU"/>
              </w:rPr>
              <w:t>Средняя скорость на участке (порожнее направление)</w:t>
            </w:r>
          </w:p>
        </w:tc>
        <w:tc>
          <w:tcPr>
            <w:tcW w:w="941" w:type="dxa"/>
            <w:tcBorders>
              <w:top w:val="nil"/>
              <w:left w:val="nil"/>
              <w:bottom w:val="single" w:sz="4" w:space="0" w:color="auto"/>
              <w:right w:val="single" w:sz="4" w:space="0" w:color="auto"/>
            </w:tcBorders>
            <w:shd w:val="clear" w:color="000000" w:fill="FFFFFF"/>
            <w:vAlign w:val="center"/>
            <w:hideMark/>
          </w:tcPr>
          <w:p w:rsidR="008C2F6B" w:rsidRPr="00B96072" w:rsidRDefault="008C2F6B" w:rsidP="00B96072">
            <w:pPr>
              <w:spacing w:after="0" w:line="240" w:lineRule="auto"/>
              <w:jc w:val="center"/>
              <w:rPr>
                <w:color w:val="000000"/>
                <w:lang w:val="ru-RU" w:eastAsia="ru-RU"/>
              </w:rPr>
            </w:pPr>
            <w:r w:rsidRPr="00B96072">
              <w:rPr>
                <w:color w:val="000000"/>
                <w:lang w:val="ru-RU" w:eastAsia="ru-RU"/>
              </w:rPr>
              <w:t>км/ч</w:t>
            </w:r>
          </w:p>
        </w:tc>
        <w:tc>
          <w:tcPr>
            <w:tcW w:w="909" w:type="dxa"/>
            <w:tcBorders>
              <w:top w:val="nil"/>
              <w:left w:val="nil"/>
              <w:bottom w:val="single" w:sz="4" w:space="0" w:color="auto"/>
              <w:right w:val="single" w:sz="4" w:space="0" w:color="auto"/>
            </w:tcBorders>
            <w:shd w:val="clear" w:color="000000" w:fill="FFFFFF"/>
            <w:vAlign w:val="center"/>
            <w:hideMark/>
          </w:tcPr>
          <w:p w:rsidR="008C2F6B" w:rsidRPr="00B96072" w:rsidRDefault="008C2F6B" w:rsidP="00B96072">
            <w:pPr>
              <w:spacing w:after="0" w:line="240" w:lineRule="auto"/>
              <w:jc w:val="center"/>
              <w:rPr>
                <w:color w:val="000000"/>
                <w:lang w:val="ru-RU" w:eastAsia="ru-RU"/>
              </w:rPr>
            </w:pPr>
            <w:r w:rsidRPr="00B96072">
              <w:rPr>
                <w:color w:val="000000"/>
                <w:lang w:val="ru-RU" w:eastAsia="ru-RU"/>
              </w:rPr>
              <w:t>35</w:t>
            </w:r>
          </w:p>
        </w:tc>
        <w:tc>
          <w:tcPr>
            <w:tcW w:w="1367" w:type="dxa"/>
            <w:tcBorders>
              <w:top w:val="nil"/>
              <w:left w:val="nil"/>
              <w:bottom w:val="single" w:sz="4" w:space="0" w:color="auto"/>
              <w:right w:val="single" w:sz="4" w:space="0" w:color="auto"/>
            </w:tcBorders>
            <w:shd w:val="clear" w:color="000000" w:fill="FFFFFF"/>
            <w:vAlign w:val="center"/>
            <w:hideMark/>
          </w:tcPr>
          <w:p w:rsidR="008C2F6B" w:rsidRPr="00B96072" w:rsidRDefault="008C2F6B" w:rsidP="00B96072">
            <w:pPr>
              <w:spacing w:after="0" w:line="240" w:lineRule="auto"/>
              <w:jc w:val="center"/>
              <w:rPr>
                <w:color w:val="000000"/>
                <w:lang w:val="ru-RU" w:eastAsia="ru-RU"/>
              </w:rPr>
            </w:pPr>
            <w:r w:rsidRPr="00B96072">
              <w:rPr>
                <w:color w:val="000000"/>
                <w:lang w:val="ru-RU" w:eastAsia="ru-RU"/>
              </w:rPr>
              <w:t>35</w:t>
            </w:r>
          </w:p>
        </w:tc>
        <w:tc>
          <w:tcPr>
            <w:tcW w:w="1317" w:type="dxa"/>
            <w:tcBorders>
              <w:top w:val="nil"/>
              <w:left w:val="nil"/>
              <w:bottom w:val="single" w:sz="4" w:space="0" w:color="auto"/>
              <w:right w:val="single" w:sz="4" w:space="0" w:color="auto"/>
            </w:tcBorders>
            <w:shd w:val="clear" w:color="000000" w:fill="FFFFFF"/>
            <w:vAlign w:val="center"/>
            <w:hideMark/>
          </w:tcPr>
          <w:p w:rsidR="008C2F6B" w:rsidRPr="00B96072" w:rsidRDefault="008C2F6B" w:rsidP="00B96072">
            <w:pPr>
              <w:spacing w:after="0" w:line="240" w:lineRule="auto"/>
              <w:jc w:val="center"/>
              <w:rPr>
                <w:color w:val="000000"/>
                <w:lang w:val="ru-RU" w:eastAsia="ru-RU"/>
              </w:rPr>
            </w:pPr>
            <w:r w:rsidRPr="00B96072">
              <w:rPr>
                <w:color w:val="000000"/>
                <w:lang w:val="ru-RU" w:eastAsia="ru-RU"/>
              </w:rPr>
              <w:t>35</w:t>
            </w:r>
          </w:p>
        </w:tc>
      </w:tr>
      <w:tr w:rsidR="008C2F6B" w:rsidRPr="00B96072" w:rsidTr="00414F6E">
        <w:trPr>
          <w:trHeight w:val="305"/>
          <w:jc w:val="center"/>
        </w:trPr>
        <w:tc>
          <w:tcPr>
            <w:tcW w:w="4911" w:type="dxa"/>
            <w:tcBorders>
              <w:top w:val="nil"/>
              <w:left w:val="single" w:sz="4" w:space="0" w:color="auto"/>
              <w:bottom w:val="single" w:sz="4" w:space="0" w:color="auto"/>
              <w:right w:val="single" w:sz="4" w:space="0" w:color="auto"/>
            </w:tcBorders>
            <w:shd w:val="clear" w:color="000000" w:fill="FFFFFF"/>
            <w:vAlign w:val="center"/>
            <w:hideMark/>
          </w:tcPr>
          <w:p w:rsidR="008C2F6B" w:rsidRPr="00B96072" w:rsidRDefault="008C2F6B" w:rsidP="00B96072">
            <w:pPr>
              <w:spacing w:after="0" w:line="240" w:lineRule="auto"/>
              <w:rPr>
                <w:color w:val="000000"/>
                <w:lang w:val="ru-RU" w:eastAsia="ru-RU"/>
              </w:rPr>
            </w:pPr>
            <w:r w:rsidRPr="00B96072">
              <w:rPr>
                <w:color w:val="000000"/>
                <w:lang w:val="ru-RU" w:eastAsia="ru-RU"/>
              </w:rPr>
              <w:t>Время движения по участку</w:t>
            </w:r>
          </w:p>
        </w:tc>
        <w:tc>
          <w:tcPr>
            <w:tcW w:w="941" w:type="dxa"/>
            <w:tcBorders>
              <w:top w:val="nil"/>
              <w:left w:val="nil"/>
              <w:bottom w:val="single" w:sz="4" w:space="0" w:color="auto"/>
              <w:right w:val="single" w:sz="4" w:space="0" w:color="auto"/>
            </w:tcBorders>
            <w:shd w:val="clear" w:color="000000" w:fill="FFFFFF"/>
            <w:vAlign w:val="center"/>
            <w:hideMark/>
          </w:tcPr>
          <w:p w:rsidR="008C2F6B" w:rsidRPr="00B96072" w:rsidRDefault="008C2F6B" w:rsidP="00B96072">
            <w:pPr>
              <w:spacing w:after="0" w:line="240" w:lineRule="auto"/>
              <w:jc w:val="center"/>
              <w:rPr>
                <w:color w:val="000000"/>
                <w:lang w:val="ru-RU" w:eastAsia="ru-RU"/>
              </w:rPr>
            </w:pPr>
            <w:r w:rsidRPr="00B96072">
              <w:rPr>
                <w:color w:val="000000"/>
                <w:lang w:val="ru-RU" w:eastAsia="ru-RU"/>
              </w:rPr>
              <w:t>мин</w:t>
            </w:r>
          </w:p>
        </w:tc>
        <w:tc>
          <w:tcPr>
            <w:tcW w:w="909" w:type="dxa"/>
            <w:tcBorders>
              <w:top w:val="nil"/>
              <w:left w:val="nil"/>
              <w:bottom w:val="single" w:sz="4" w:space="0" w:color="auto"/>
              <w:right w:val="single" w:sz="4" w:space="0" w:color="auto"/>
            </w:tcBorders>
            <w:shd w:val="clear" w:color="000000" w:fill="FFFFFF"/>
            <w:vAlign w:val="center"/>
            <w:hideMark/>
          </w:tcPr>
          <w:p w:rsidR="008C2F6B" w:rsidRPr="00B96072" w:rsidRDefault="008C2F6B" w:rsidP="00B96072">
            <w:pPr>
              <w:spacing w:after="0" w:line="240" w:lineRule="auto"/>
              <w:jc w:val="center"/>
              <w:rPr>
                <w:color w:val="000000"/>
                <w:lang w:val="ru-RU" w:eastAsia="ru-RU"/>
              </w:rPr>
            </w:pPr>
            <w:r w:rsidRPr="00B96072">
              <w:rPr>
                <w:color w:val="000000"/>
                <w:lang w:val="ru-RU" w:eastAsia="ru-RU"/>
              </w:rPr>
              <w:t>0,2</w:t>
            </w:r>
          </w:p>
        </w:tc>
        <w:tc>
          <w:tcPr>
            <w:tcW w:w="1367" w:type="dxa"/>
            <w:tcBorders>
              <w:top w:val="nil"/>
              <w:left w:val="nil"/>
              <w:bottom w:val="single" w:sz="4" w:space="0" w:color="auto"/>
              <w:right w:val="single" w:sz="4" w:space="0" w:color="auto"/>
            </w:tcBorders>
            <w:shd w:val="clear" w:color="000000" w:fill="FFFFFF"/>
            <w:vAlign w:val="center"/>
            <w:hideMark/>
          </w:tcPr>
          <w:p w:rsidR="008C2F6B" w:rsidRPr="00B96072" w:rsidRDefault="008C2F6B" w:rsidP="00B96072">
            <w:pPr>
              <w:spacing w:after="0" w:line="240" w:lineRule="auto"/>
              <w:jc w:val="center"/>
              <w:rPr>
                <w:color w:val="000000"/>
                <w:lang w:val="ru-RU" w:eastAsia="ru-RU"/>
              </w:rPr>
            </w:pPr>
            <w:r w:rsidRPr="00B96072">
              <w:rPr>
                <w:color w:val="000000"/>
                <w:lang w:val="ru-RU" w:eastAsia="ru-RU"/>
              </w:rPr>
              <w:t>0,7</w:t>
            </w:r>
          </w:p>
        </w:tc>
        <w:tc>
          <w:tcPr>
            <w:tcW w:w="1317" w:type="dxa"/>
            <w:tcBorders>
              <w:top w:val="nil"/>
              <w:left w:val="nil"/>
              <w:bottom w:val="single" w:sz="4" w:space="0" w:color="auto"/>
              <w:right w:val="single" w:sz="4" w:space="0" w:color="auto"/>
            </w:tcBorders>
            <w:shd w:val="clear" w:color="000000" w:fill="FFFFFF"/>
            <w:vAlign w:val="center"/>
            <w:hideMark/>
          </w:tcPr>
          <w:p w:rsidR="008C2F6B" w:rsidRPr="00B96072" w:rsidRDefault="008C2F6B" w:rsidP="00B96072">
            <w:pPr>
              <w:spacing w:after="0" w:line="240" w:lineRule="auto"/>
              <w:jc w:val="center"/>
              <w:rPr>
                <w:color w:val="000000"/>
                <w:lang w:val="ru-RU" w:eastAsia="ru-RU"/>
              </w:rPr>
            </w:pPr>
            <w:r w:rsidRPr="00B96072">
              <w:rPr>
                <w:color w:val="000000"/>
                <w:lang w:val="ru-RU" w:eastAsia="ru-RU"/>
              </w:rPr>
              <w:t>0,2</w:t>
            </w:r>
          </w:p>
        </w:tc>
      </w:tr>
      <w:tr w:rsidR="008C2F6B" w:rsidRPr="00B96072" w:rsidTr="00414F6E">
        <w:trPr>
          <w:trHeight w:val="305"/>
          <w:jc w:val="center"/>
        </w:trPr>
        <w:tc>
          <w:tcPr>
            <w:tcW w:w="4911" w:type="dxa"/>
            <w:tcBorders>
              <w:top w:val="nil"/>
              <w:left w:val="single" w:sz="4" w:space="0" w:color="auto"/>
              <w:bottom w:val="single" w:sz="4" w:space="0" w:color="auto"/>
              <w:right w:val="single" w:sz="4" w:space="0" w:color="auto"/>
            </w:tcBorders>
            <w:shd w:val="clear" w:color="000000" w:fill="FFFFFF"/>
            <w:vAlign w:val="center"/>
            <w:hideMark/>
          </w:tcPr>
          <w:p w:rsidR="008C2F6B" w:rsidRPr="00B96072" w:rsidRDefault="008C2F6B" w:rsidP="00B96072">
            <w:pPr>
              <w:spacing w:after="0" w:line="240" w:lineRule="auto"/>
              <w:rPr>
                <w:b/>
                <w:bCs/>
                <w:color w:val="000000"/>
                <w:lang w:val="ru-RU" w:eastAsia="ru-RU"/>
              </w:rPr>
            </w:pPr>
            <w:r w:rsidRPr="00B96072">
              <w:rPr>
                <w:b/>
                <w:bCs/>
                <w:color w:val="000000"/>
                <w:lang w:val="ru-RU" w:eastAsia="ru-RU"/>
              </w:rPr>
              <w:t xml:space="preserve">Суммарное время движения по участкам </w:t>
            </w:r>
          </w:p>
        </w:tc>
        <w:tc>
          <w:tcPr>
            <w:tcW w:w="941" w:type="dxa"/>
            <w:tcBorders>
              <w:top w:val="nil"/>
              <w:left w:val="nil"/>
              <w:bottom w:val="single" w:sz="4" w:space="0" w:color="auto"/>
              <w:right w:val="single" w:sz="4" w:space="0" w:color="auto"/>
            </w:tcBorders>
            <w:shd w:val="clear" w:color="000000" w:fill="FFFFFF"/>
            <w:vAlign w:val="center"/>
            <w:hideMark/>
          </w:tcPr>
          <w:p w:rsidR="008C2F6B" w:rsidRPr="00B96072" w:rsidRDefault="008C2F6B" w:rsidP="00B96072">
            <w:pPr>
              <w:spacing w:after="0" w:line="240" w:lineRule="auto"/>
              <w:jc w:val="center"/>
              <w:rPr>
                <w:color w:val="000000"/>
                <w:lang w:val="ru-RU" w:eastAsia="ru-RU"/>
              </w:rPr>
            </w:pPr>
            <w:r w:rsidRPr="00B96072">
              <w:rPr>
                <w:color w:val="000000"/>
                <w:lang w:val="ru-RU" w:eastAsia="ru-RU"/>
              </w:rPr>
              <w:t>мин</w:t>
            </w:r>
          </w:p>
        </w:tc>
        <w:tc>
          <w:tcPr>
            <w:tcW w:w="909" w:type="dxa"/>
            <w:tcBorders>
              <w:top w:val="nil"/>
              <w:left w:val="nil"/>
              <w:bottom w:val="single" w:sz="4" w:space="0" w:color="auto"/>
              <w:right w:val="single" w:sz="4" w:space="0" w:color="auto"/>
            </w:tcBorders>
            <w:shd w:val="clear" w:color="000000" w:fill="FFFFFF"/>
            <w:vAlign w:val="center"/>
            <w:hideMark/>
          </w:tcPr>
          <w:p w:rsidR="008C2F6B" w:rsidRPr="00B96072" w:rsidRDefault="008C2F6B" w:rsidP="00B96072">
            <w:pPr>
              <w:spacing w:after="0" w:line="240" w:lineRule="auto"/>
              <w:jc w:val="center"/>
              <w:rPr>
                <w:color w:val="000000"/>
                <w:lang w:val="ru-RU" w:eastAsia="ru-RU"/>
              </w:rPr>
            </w:pPr>
            <w:r w:rsidRPr="00B96072">
              <w:rPr>
                <w:color w:val="000000"/>
                <w:lang w:val="ru-RU" w:eastAsia="ru-RU"/>
              </w:rPr>
              <w:t>1,7</w:t>
            </w:r>
          </w:p>
        </w:tc>
        <w:tc>
          <w:tcPr>
            <w:tcW w:w="1367" w:type="dxa"/>
            <w:tcBorders>
              <w:top w:val="nil"/>
              <w:left w:val="nil"/>
              <w:bottom w:val="single" w:sz="4" w:space="0" w:color="auto"/>
              <w:right w:val="single" w:sz="4" w:space="0" w:color="auto"/>
            </w:tcBorders>
            <w:shd w:val="clear" w:color="000000" w:fill="FFFFFF"/>
            <w:vAlign w:val="center"/>
            <w:hideMark/>
          </w:tcPr>
          <w:p w:rsidR="008C2F6B" w:rsidRPr="00B96072" w:rsidRDefault="008C2F6B" w:rsidP="00B96072">
            <w:pPr>
              <w:spacing w:after="0" w:line="240" w:lineRule="auto"/>
              <w:jc w:val="center"/>
              <w:rPr>
                <w:color w:val="000000"/>
                <w:lang w:val="ru-RU" w:eastAsia="ru-RU"/>
              </w:rPr>
            </w:pPr>
            <w:r w:rsidRPr="00B96072">
              <w:rPr>
                <w:color w:val="000000"/>
                <w:lang w:val="ru-RU" w:eastAsia="ru-RU"/>
              </w:rPr>
              <w:t>10,1</w:t>
            </w:r>
          </w:p>
        </w:tc>
        <w:tc>
          <w:tcPr>
            <w:tcW w:w="1317" w:type="dxa"/>
            <w:tcBorders>
              <w:top w:val="nil"/>
              <w:left w:val="nil"/>
              <w:bottom w:val="single" w:sz="4" w:space="0" w:color="auto"/>
              <w:right w:val="single" w:sz="4" w:space="0" w:color="auto"/>
            </w:tcBorders>
            <w:shd w:val="clear" w:color="000000" w:fill="FFFFFF"/>
            <w:vAlign w:val="center"/>
            <w:hideMark/>
          </w:tcPr>
          <w:p w:rsidR="008C2F6B" w:rsidRPr="00B96072" w:rsidRDefault="008C2F6B" w:rsidP="00B96072">
            <w:pPr>
              <w:spacing w:after="0" w:line="240" w:lineRule="auto"/>
              <w:jc w:val="center"/>
              <w:rPr>
                <w:color w:val="000000"/>
                <w:lang w:val="ru-RU" w:eastAsia="ru-RU"/>
              </w:rPr>
            </w:pPr>
            <w:r w:rsidRPr="00B96072">
              <w:rPr>
                <w:color w:val="000000"/>
                <w:lang w:val="ru-RU" w:eastAsia="ru-RU"/>
              </w:rPr>
              <w:t>11,4</w:t>
            </w:r>
          </w:p>
        </w:tc>
      </w:tr>
      <w:tr w:rsidR="008C2F6B" w:rsidRPr="00B96072" w:rsidTr="00414F6E">
        <w:trPr>
          <w:trHeight w:val="305"/>
          <w:jc w:val="center"/>
        </w:trPr>
        <w:tc>
          <w:tcPr>
            <w:tcW w:w="4911" w:type="dxa"/>
            <w:tcBorders>
              <w:top w:val="nil"/>
              <w:left w:val="single" w:sz="4" w:space="0" w:color="auto"/>
              <w:bottom w:val="single" w:sz="4" w:space="0" w:color="auto"/>
              <w:right w:val="single" w:sz="4" w:space="0" w:color="auto"/>
            </w:tcBorders>
            <w:shd w:val="clear" w:color="000000" w:fill="FFFFFF"/>
            <w:vAlign w:val="center"/>
            <w:hideMark/>
          </w:tcPr>
          <w:p w:rsidR="008C2F6B" w:rsidRPr="00B96072" w:rsidRDefault="008C2F6B" w:rsidP="00B96072">
            <w:pPr>
              <w:spacing w:after="0" w:line="240" w:lineRule="auto"/>
              <w:rPr>
                <w:color w:val="000000"/>
                <w:lang w:val="ru-RU" w:eastAsia="ru-RU"/>
              </w:rPr>
            </w:pPr>
            <w:r w:rsidRPr="00B96072">
              <w:rPr>
                <w:color w:val="000000"/>
                <w:lang w:val="ru-RU" w:eastAsia="ru-RU"/>
              </w:rPr>
              <w:t xml:space="preserve">Время погрузки автосамосвала </w:t>
            </w:r>
          </w:p>
        </w:tc>
        <w:tc>
          <w:tcPr>
            <w:tcW w:w="941" w:type="dxa"/>
            <w:tcBorders>
              <w:top w:val="nil"/>
              <w:left w:val="nil"/>
              <w:bottom w:val="single" w:sz="4" w:space="0" w:color="auto"/>
              <w:right w:val="single" w:sz="4" w:space="0" w:color="auto"/>
            </w:tcBorders>
            <w:shd w:val="clear" w:color="000000" w:fill="FFFFFF"/>
            <w:vAlign w:val="center"/>
            <w:hideMark/>
          </w:tcPr>
          <w:p w:rsidR="008C2F6B" w:rsidRPr="00B96072" w:rsidRDefault="008C2F6B" w:rsidP="00B96072">
            <w:pPr>
              <w:spacing w:after="0" w:line="240" w:lineRule="auto"/>
              <w:jc w:val="center"/>
              <w:rPr>
                <w:color w:val="000000"/>
                <w:lang w:val="ru-RU" w:eastAsia="ru-RU"/>
              </w:rPr>
            </w:pPr>
            <w:r w:rsidRPr="00B96072">
              <w:rPr>
                <w:color w:val="000000"/>
                <w:lang w:val="ru-RU" w:eastAsia="ru-RU"/>
              </w:rPr>
              <w:t>мин</w:t>
            </w:r>
          </w:p>
        </w:tc>
        <w:tc>
          <w:tcPr>
            <w:tcW w:w="909" w:type="dxa"/>
            <w:tcBorders>
              <w:top w:val="nil"/>
              <w:left w:val="nil"/>
              <w:bottom w:val="single" w:sz="4" w:space="0" w:color="auto"/>
              <w:right w:val="single" w:sz="4" w:space="0" w:color="auto"/>
            </w:tcBorders>
            <w:shd w:val="clear" w:color="auto" w:fill="FFFFFF" w:themeFill="background1"/>
            <w:vAlign w:val="center"/>
            <w:hideMark/>
          </w:tcPr>
          <w:p w:rsidR="008C2F6B" w:rsidRPr="00B96072" w:rsidRDefault="008C2F6B" w:rsidP="00B96072">
            <w:pPr>
              <w:spacing w:after="0" w:line="240" w:lineRule="auto"/>
              <w:jc w:val="center"/>
              <w:rPr>
                <w:color w:val="000000"/>
                <w:lang w:val="ru-RU" w:eastAsia="ru-RU"/>
              </w:rPr>
            </w:pPr>
            <w:r w:rsidRPr="00B96072">
              <w:rPr>
                <w:color w:val="000000"/>
                <w:lang w:val="ru-RU" w:eastAsia="ru-RU"/>
              </w:rPr>
              <w:t>3</w:t>
            </w:r>
          </w:p>
        </w:tc>
        <w:tc>
          <w:tcPr>
            <w:tcW w:w="1367" w:type="dxa"/>
            <w:tcBorders>
              <w:top w:val="nil"/>
              <w:left w:val="nil"/>
              <w:bottom w:val="single" w:sz="4" w:space="0" w:color="auto"/>
              <w:right w:val="single" w:sz="4" w:space="0" w:color="auto"/>
            </w:tcBorders>
            <w:shd w:val="clear" w:color="auto" w:fill="FFFFFF" w:themeFill="background1"/>
            <w:vAlign w:val="center"/>
            <w:hideMark/>
          </w:tcPr>
          <w:p w:rsidR="008C2F6B" w:rsidRPr="00B96072" w:rsidRDefault="008C2F6B" w:rsidP="00B96072">
            <w:pPr>
              <w:spacing w:after="0" w:line="240" w:lineRule="auto"/>
              <w:jc w:val="center"/>
              <w:rPr>
                <w:color w:val="000000"/>
                <w:lang w:val="ru-RU" w:eastAsia="ru-RU"/>
              </w:rPr>
            </w:pPr>
            <w:r w:rsidRPr="00B96072">
              <w:rPr>
                <w:color w:val="000000"/>
                <w:lang w:val="ru-RU" w:eastAsia="ru-RU"/>
              </w:rPr>
              <w:t>2,5</w:t>
            </w:r>
          </w:p>
        </w:tc>
        <w:tc>
          <w:tcPr>
            <w:tcW w:w="1317" w:type="dxa"/>
            <w:tcBorders>
              <w:top w:val="nil"/>
              <w:left w:val="nil"/>
              <w:bottom w:val="single" w:sz="4" w:space="0" w:color="auto"/>
              <w:right w:val="single" w:sz="4" w:space="0" w:color="auto"/>
            </w:tcBorders>
            <w:shd w:val="clear" w:color="auto" w:fill="FFFFFF" w:themeFill="background1"/>
            <w:vAlign w:val="center"/>
            <w:hideMark/>
          </w:tcPr>
          <w:p w:rsidR="008C2F6B" w:rsidRPr="00B96072" w:rsidRDefault="008C2F6B" w:rsidP="00B96072">
            <w:pPr>
              <w:spacing w:after="0" w:line="240" w:lineRule="auto"/>
              <w:jc w:val="center"/>
              <w:rPr>
                <w:color w:val="000000"/>
                <w:lang w:val="ru-RU" w:eastAsia="ru-RU"/>
              </w:rPr>
            </w:pPr>
            <w:r w:rsidRPr="00B96072">
              <w:rPr>
                <w:color w:val="000000"/>
                <w:lang w:val="ru-RU" w:eastAsia="ru-RU"/>
              </w:rPr>
              <w:t>2,1</w:t>
            </w:r>
          </w:p>
        </w:tc>
      </w:tr>
      <w:tr w:rsidR="008C2F6B" w:rsidRPr="00B96072" w:rsidTr="00414F6E">
        <w:trPr>
          <w:trHeight w:val="305"/>
          <w:jc w:val="center"/>
        </w:trPr>
        <w:tc>
          <w:tcPr>
            <w:tcW w:w="4911" w:type="dxa"/>
            <w:tcBorders>
              <w:top w:val="nil"/>
              <w:left w:val="single" w:sz="4" w:space="0" w:color="auto"/>
              <w:bottom w:val="single" w:sz="4" w:space="0" w:color="auto"/>
              <w:right w:val="single" w:sz="4" w:space="0" w:color="auto"/>
            </w:tcBorders>
            <w:shd w:val="clear" w:color="000000" w:fill="FFFFFF"/>
            <w:vAlign w:val="center"/>
            <w:hideMark/>
          </w:tcPr>
          <w:p w:rsidR="008C2F6B" w:rsidRPr="00B96072" w:rsidRDefault="008C2F6B" w:rsidP="00B96072">
            <w:pPr>
              <w:spacing w:after="0" w:line="240" w:lineRule="auto"/>
              <w:rPr>
                <w:color w:val="000000"/>
                <w:lang w:val="ru-RU" w:eastAsia="ru-RU"/>
              </w:rPr>
            </w:pPr>
            <w:r w:rsidRPr="00B96072">
              <w:rPr>
                <w:color w:val="000000"/>
                <w:lang w:val="ru-RU" w:eastAsia="ru-RU"/>
              </w:rPr>
              <w:t xml:space="preserve">Время разгрузки автосамосвала </w:t>
            </w:r>
          </w:p>
        </w:tc>
        <w:tc>
          <w:tcPr>
            <w:tcW w:w="941" w:type="dxa"/>
            <w:tcBorders>
              <w:top w:val="nil"/>
              <w:left w:val="nil"/>
              <w:bottom w:val="single" w:sz="4" w:space="0" w:color="auto"/>
              <w:right w:val="single" w:sz="4" w:space="0" w:color="auto"/>
            </w:tcBorders>
            <w:shd w:val="clear" w:color="000000" w:fill="FFFFFF"/>
            <w:vAlign w:val="center"/>
            <w:hideMark/>
          </w:tcPr>
          <w:p w:rsidR="008C2F6B" w:rsidRPr="00B96072" w:rsidRDefault="008C2F6B" w:rsidP="00B96072">
            <w:pPr>
              <w:spacing w:after="0" w:line="240" w:lineRule="auto"/>
              <w:jc w:val="center"/>
              <w:rPr>
                <w:color w:val="000000"/>
                <w:lang w:val="ru-RU" w:eastAsia="ru-RU"/>
              </w:rPr>
            </w:pPr>
            <w:r w:rsidRPr="00B96072">
              <w:rPr>
                <w:color w:val="000000"/>
                <w:lang w:val="ru-RU" w:eastAsia="ru-RU"/>
              </w:rPr>
              <w:t>мин</w:t>
            </w:r>
          </w:p>
        </w:tc>
        <w:tc>
          <w:tcPr>
            <w:tcW w:w="909" w:type="dxa"/>
            <w:tcBorders>
              <w:top w:val="nil"/>
              <w:left w:val="nil"/>
              <w:bottom w:val="single" w:sz="4" w:space="0" w:color="auto"/>
              <w:right w:val="single" w:sz="4" w:space="0" w:color="auto"/>
            </w:tcBorders>
            <w:shd w:val="clear" w:color="auto" w:fill="FFFFFF" w:themeFill="background1"/>
            <w:vAlign w:val="center"/>
            <w:hideMark/>
          </w:tcPr>
          <w:p w:rsidR="008C2F6B" w:rsidRPr="00B96072" w:rsidRDefault="008C2F6B" w:rsidP="00B96072">
            <w:pPr>
              <w:spacing w:after="0" w:line="240" w:lineRule="auto"/>
              <w:jc w:val="center"/>
              <w:rPr>
                <w:color w:val="000000"/>
                <w:lang w:val="ru-RU" w:eastAsia="ru-RU"/>
              </w:rPr>
            </w:pPr>
            <w:r w:rsidRPr="00B96072">
              <w:rPr>
                <w:color w:val="000000"/>
                <w:lang w:val="ru-RU" w:eastAsia="ru-RU"/>
              </w:rPr>
              <w:t>1</w:t>
            </w:r>
          </w:p>
        </w:tc>
        <w:tc>
          <w:tcPr>
            <w:tcW w:w="1367" w:type="dxa"/>
            <w:tcBorders>
              <w:top w:val="nil"/>
              <w:left w:val="nil"/>
              <w:bottom w:val="single" w:sz="4" w:space="0" w:color="auto"/>
              <w:right w:val="single" w:sz="4" w:space="0" w:color="auto"/>
            </w:tcBorders>
            <w:shd w:val="clear" w:color="auto" w:fill="FFFFFF" w:themeFill="background1"/>
            <w:vAlign w:val="center"/>
            <w:hideMark/>
          </w:tcPr>
          <w:p w:rsidR="008C2F6B" w:rsidRPr="00B96072" w:rsidRDefault="008C2F6B" w:rsidP="00B96072">
            <w:pPr>
              <w:spacing w:after="0" w:line="240" w:lineRule="auto"/>
              <w:jc w:val="center"/>
              <w:rPr>
                <w:color w:val="000000"/>
                <w:lang w:val="ru-RU" w:eastAsia="ru-RU"/>
              </w:rPr>
            </w:pPr>
            <w:r w:rsidRPr="00B96072">
              <w:rPr>
                <w:color w:val="000000"/>
                <w:lang w:val="ru-RU" w:eastAsia="ru-RU"/>
              </w:rPr>
              <w:t>1</w:t>
            </w:r>
          </w:p>
        </w:tc>
        <w:tc>
          <w:tcPr>
            <w:tcW w:w="1317" w:type="dxa"/>
            <w:tcBorders>
              <w:top w:val="nil"/>
              <w:left w:val="nil"/>
              <w:bottom w:val="single" w:sz="4" w:space="0" w:color="auto"/>
              <w:right w:val="single" w:sz="4" w:space="0" w:color="auto"/>
            </w:tcBorders>
            <w:shd w:val="clear" w:color="auto" w:fill="FFFFFF" w:themeFill="background1"/>
            <w:vAlign w:val="center"/>
            <w:hideMark/>
          </w:tcPr>
          <w:p w:rsidR="008C2F6B" w:rsidRPr="00B96072" w:rsidRDefault="008C2F6B" w:rsidP="00B96072">
            <w:pPr>
              <w:spacing w:after="0" w:line="240" w:lineRule="auto"/>
              <w:jc w:val="center"/>
              <w:rPr>
                <w:color w:val="000000"/>
                <w:lang w:val="ru-RU" w:eastAsia="ru-RU"/>
              </w:rPr>
            </w:pPr>
            <w:r w:rsidRPr="00B96072">
              <w:rPr>
                <w:color w:val="000000"/>
                <w:lang w:val="ru-RU" w:eastAsia="ru-RU"/>
              </w:rPr>
              <w:t>1</w:t>
            </w:r>
          </w:p>
        </w:tc>
      </w:tr>
      <w:tr w:rsidR="008C2F6B" w:rsidRPr="00B96072" w:rsidTr="00414F6E">
        <w:trPr>
          <w:trHeight w:val="305"/>
          <w:jc w:val="center"/>
        </w:trPr>
        <w:tc>
          <w:tcPr>
            <w:tcW w:w="4911" w:type="dxa"/>
            <w:tcBorders>
              <w:top w:val="nil"/>
              <w:left w:val="single" w:sz="4" w:space="0" w:color="auto"/>
              <w:bottom w:val="single" w:sz="4" w:space="0" w:color="auto"/>
              <w:right w:val="single" w:sz="4" w:space="0" w:color="auto"/>
            </w:tcBorders>
            <w:shd w:val="clear" w:color="000000" w:fill="FFFFFF"/>
            <w:vAlign w:val="center"/>
            <w:hideMark/>
          </w:tcPr>
          <w:p w:rsidR="008C2F6B" w:rsidRPr="00B96072" w:rsidRDefault="008C2F6B" w:rsidP="00B96072">
            <w:pPr>
              <w:spacing w:after="0" w:line="240" w:lineRule="auto"/>
              <w:rPr>
                <w:color w:val="000000"/>
                <w:lang w:val="ru-RU" w:eastAsia="ru-RU"/>
              </w:rPr>
            </w:pPr>
            <w:r w:rsidRPr="00B96072">
              <w:rPr>
                <w:color w:val="000000"/>
                <w:lang w:val="ru-RU" w:eastAsia="ru-RU"/>
              </w:rPr>
              <w:t>Дополнительное время на маневры</w:t>
            </w:r>
          </w:p>
        </w:tc>
        <w:tc>
          <w:tcPr>
            <w:tcW w:w="941" w:type="dxa"/>
            <w:tcBorders>
              <w:top w:val="nil"/>
              <w:left w:val="nil"/>
              <w:bottom w:val="single" w:sz="4" w:space="0" w:color="auto"/>
              <w:right w:val="single" w:sz="4" w:space="0" w:color="auto"/>
            </w:tcBorders>
            <w:shd w:val="clear" w:color="000000" w:fill="FFFFFF"/>
            <w:vAlign w:val="center"/>
            <w:hideMark/>
          </w:tcPr>
          <w:p w:rsidR="008C2F6B" w:rsidRPr="00B96072" w:rsidRDefault="008C2F6B" w:rsidP="00B96072">
            <w:pPr>
              <w:spacing w:after="0" w:line="240" w:lineRule="auto"/>
              <w:jc w:val="center"/>
              <w:rPr>
                <w:color w:val="000000"/>
                <w:lang w:val="ru-RU" w:eastAsia="ru-RU"/>
              </w:rPr>
            </w:pPr>
            <w:r w:rsidRPr="00B96072">
              <w:rPr>
                <w:color w:val="000000"/>
                <w:lang w:val="ru-RU" w:eastAsia="ru-RU"/>
              </w:rPr>
              <w:t>мин</w:t>
            </w:r>
          </w:p>
        </w:tc>
        <w:tc>
          <w:tcPr>
            <w:tcW w:w="909" w:type="dxa"/>
            <w:tcBorders>
              <w:top w:val="nil"/>
              <w:left w:val="nil"/>
              <w:bottom w:val="single" w:sz="4" w:space="0" w:color="auto"/>
              <w:right w:val="single" w:sz="4" w:space="0" w:color="auto"/>
            </w:tcBorders>
            <w:shd w:val="clear" w:color="auto" w:fill="FFFFFF" w:themeFill="background1"/>
            <w:vAlign w:val="center"/>
            <w:hideMark/>
          </w:tcPr>
          <w:p w:rsidR="008C2F6B" w:rsidRPr="00B96072" w:rsidRDefault="008C2F6B" w:rsidP="00B96072">
            <w:pPr>
              <w:spacing w:after="0" w:line="240" w:lineRule="auto"/>
              <w:jc w:val="center"/>
              <w:rPr>
                <w:color w:val="000000"/>
                <w:lang w:val="ru-RU" w:eastAsia="ru-RU"/>
              </w:rPr>
            </w:pPr>
            <w:r w:rsidRPr="00B96072">
              <w:rPr>
                <w:color w:val="000000"/>
                <w:lang w:val="ru-RU" w:eastAsia="ru-RU"/>
              </w:rPr>
              <w:t>2</w:t>
            </w:r>
          </w:p>
        </w:tc>
        <w:tc>
          <w:tcPr>
            <w:tcW w:w="1367" w:type="dxa"/>
            <w:tcBorders>
              <w:top w:val="nil"/>
              <w:left w:val="nil"/>
              <w:bottom w:val="single" w:sz="4" w:space="0" w:color="auto"/>
              <w:right w:val="single" w:sz="4" w:space="0" w:color="auto"/>
            </w:tcBorders>
            <w:shd w:val="clear" w:color="auto" w:fill="FFFFFF" w:themeFill="background1"/>
            <w:vAlign w:val="center"/>
            <w:hideMark/>
          </w:tcPr>
          <w:p w:rsidR="008C2F6B" w:rsidRPr="00B96072" w:rsidRDefault="008C2F6B" w:rsidP="00B96072">
            <w:pPr>
              <w:spacing w:after="0" w:line="240" w:lineRule="auto"/>
              <w:jc w:val="center"/>
              <w:rPr>
                <w:color w:val="000000"/>
                <w:lang w:val="ru-RU" w:eastAsia="ru-RU"/>
              </w:rPr>
            </w:pPr>
            <w:r w:rsidRPr="00B96072">
              <w:rPr>
                <w:color w:val="000000"/>
                <w:lang w:val="ru-RU" w:eastAsia="ru-RU"/>
              </w:rPr>
              <w:t>2</w:t>
            </w:r>
          </w:p>
        </w:tc>
        <w:tc>
          <w:tcPr>
            <w:tcW w:w="1317" w:type="dxa"/>
            <w:tcBorders>
              <w:top w:val="nil"/>
              <w:left w:val="nil"/>
              <w:bottom w:val="single" w:sz="4" w:space="0" w:color="auto"/>
              <w:right w:val="single" w:sz="4" w:space="0" w:color="auto"/>
            </w:tcBorders>
            <w:shd w:val="clear" w:color="auto" w:fill="FFFFFF" w:themeFill="background1"/>
            <w:vAlign w:val="center"/>
            <w:hideMark/>
          </w:tcPr>
          <w:p w:rsidR="008C2F6B" w:rsidRPr="00B96072" w:rsidRDefault="008C2F6B" w:rsidP="00B96072">
            <w:pPr>
              <w:spacing w:after="0" w:line="240" w:lineRule="auto"/>
              <w:jc w:val="center"/>
              <w:rPr>
                <w:color w:val="000000"/>
                <w:lang w:val="ru-RU" w:eastAsia="ru-RU"/>
              </w:rPr>
            </w:pPr>
            <w:r w:rsidRPr="00B96072">
              <w:rPr>
                <w:color w:val="000000"/>
                <w:lang w:val="ru-RU" w:eastAsia="ru-RU"/>
              </w:rPr>
              <w:t>2</w:t>
            </w:r>
          </w:p>
        </w:tc>
      </w:tr>
      <w:tr w:rsidR="008C2F6B" w:rsidRPr="00B96072" w:rsidTr="00414F6E">
        <w:trPr>
          <w:trHeight w:val="305"/>
          <w:jc w:val="center"/>
        </w:trPr>
        <w:tc>
          <w:tcPr>
            <w:tcW w:w="4911" w:type="dxa"/>
            <w:tcBorders>
              <w:top w:val="nil"/>
              <w:left w:val="single" w:sz="4" w:space="0" w:color="auto"/>
              <w:bottom w:val="single" w:sz="4" w:space="0" w:color="auto"/>
              <w:right w:val="single" w:sz="4" w:space="0" w:color="auto"/>
            </w:tcBorders>
            <w:shd w:val="clear" w:color="000000" w:fill="FFFFFF"/>
            <w:vAlign w:val="center"/>
            <w:hideMark/>
          </w:tcPr>
          <w:p w:rsidR="008C2F6B" w:rsidRPr="00B96072" w:rsidRDefault="008C2F6B" w:rsidP="00B96072">
            <w:pPr>
              <w:spacing w:after="0" w:line="240" w:lineRule="auto"/>
              <w:rPr>
                <w:b/>
                <w:bCs/>
                <w:color w:val="000000"/>
                <w:lang w:val="ru-RU" w:eastAsia="ru-RU"/>
              </w:rPr>
            </w:pPr>
            <w:r w:rsidRPr="00B96072">
              <w:rPr>
                <w:b/>
                <w:bCs/>
                <w:color w:val="000000"/>
                <w:lang w:val="ru-RU" w:eastAsia="ru-RU"/>
              </w:rPr>
              <w:t>Полное время рейса</w:t>
            </w:r>
          </w:p>
        </w:tc>
        <w:tc>
          <w:tcPr>
            <w:tcW w:w="941" w:type="dxa"/>
            <w:tcBorders>
              <w:top w:val="nil"/>
              <w:left w:val="nil"/>
              <w:bottom w:val="single" w:sz="4" w:space="0" w:color="auto"/>
              <w:right w:val="single" w:sz="4" w:space="0" w:color="auto"/>
            </w:tcBorders>
            <w:shd w:val="clear" w:color="000000" w:fill="FFFFFF"/>
            <w:vAlign w:val="center"/>
            <w:hideMark/>
          </w:tcPr>
          <w:p w:rsidR="008C2F6B" w:rsidRPr="00B96072" w:rsidRDefault="008C2F6B" w:rsidP="00B96072">
            <w:pPr>
              <w:spacing w:after="0" w:line="240" w:lineRule="auto"/>
              <w:jc w:val="center"/>
              <w:rPr>
                <w:color w:val="000000"/>
                <w:lang w:val="ru-RU" w:eastAsia="ru-RU"/>
              </w:rPr>
            </w:pPr>
            <w:r w:rsidRPr="00B96072">
              <w:rPr>
                <w:color w:val="000000"/>
                <w:lang w:val="ru-RU" w:eastAsia="ru-RU"/>
              </w:rPr>
              <w:t>мин</w:t>
            </w:r>
          </w:p>
        </w:tc>
        <w:tc>
          <w:tcPr>
            <w:tcW w:w="909" w:type="dxa"/>
            <w:tcBorders>
              <w:top w:val="nil"/>
              <w:left w:val="nil"/>
              <w:bottom w:val="single" w:sz="4" w:space="0" w:color="auto"/>
              <w:right w:val="single" w:sz="4" w:space="0" w:color="auto"/>
            </w:tcBorders>
            <w:shd w:val="clear" w:color="000000" w:fill="FFFFFF"/>
            <w:vAlign w:val="center"/>
            <w:hideMark/>
          </w:tcPr>
          <w:p w:rsidR="008C2F6B" w:rsidRPr="00B96072" w:rsidRDefault="008C2F6B" w:rsidP="00B96072">
            <w:pPr>
              <w:spacing w:after="0" w:line="240" w:lineRule="auto"/>
              <w:jc w:val="center"/>
              <w:rPr>
                <w:color w:val="000000"/>
                <w:lang w:val="ru-RU" w:eastAsia="ru-RU"/>
              </w:rPr>
            </w:pPr>
            <w:r w:rsidRPr="00B96072">
              <w:rPr>
                <w:color w:val="000000"/>
                <w:lang w:val="ru-RU" w:eastAsia="ru-RU"/>
              </w:rPr>
              <w:t>7,7</w:t>
            </w:r>
          </w:p>
        </w:tc>
        <w:tc>
          <w:tcPr>
            <w:tcW w:w="1367" w:type="dxa"/>
            <w:tcBorders>
              <w:top w:val="nil"/>
              <w:left w:val="nil"/>
              <w:bottom w:val="single" w:sz="4" w:space="0" w:color="auto"/>
              <w:right w:val="single" w:sz="4" w:space="0" w:color="auto"/>
            </w:tcBorders>
            <w:shd w:val="clear" w:color="000000" w:fill="FFFFFF"/>
            <w:vAlign w:val="center"/>
            <w:hideMark/>
          </w:tcPr>
          <w:p w:rsidR="008C2F6B" w:rsidRPr="00B96072" w:rsidRDefault="008C2F6B" w:rsidP="00B96072">
            <w:pPr>
              <w:spacing w:after="0" w:line="240" w:lineRule="auto"/>
              <w:jc w:val="center"/>
              <w:rPr>
                <w:color w:val="000000"/>
                <w:lang w:val="ru-RU" w:eastAsia="ru-RU"/>
              </w:rPr>
            </w:pPr>
            <w:r w:rsidRPr="00B96072">
              <w:rPr>
                <w:color w:val="000000"/>
                <w:lang w:val="ru-RU" w:eastAsia="ru-RU"/>
              </w:rPr>
              <w:t>15,6</w:t>
            </w:r>
          </w:p>
        </w:tc>
        <w:tc>
          <w:tcPr>
            <w:tcW w:w="1317" w:type="dxa"/>
            <w:tcBorders>
              <w:top w:val="nil"/>
              <w:left w:val="nil"/>
              <w:bottom w:val="single" w:sz="4" w:space="0" w:color="auto"/>
              <w:right w:val="single" w:sz="4" w:space="0" w:color="auto"/>
            </w:tcBorders>
            <w:shd w:val="clear" w:color="000000" w:fill="FFFFFF"/>
            <w:vAlign w:val="center"/>
            <w:hideMark/>
          </w:tcPr>
          <w:p w:rsidR="008C2F6B" w:rsidRPr="00B96072" w:rsidRDefault="008C2F6B" w:rsidP="00B96072">
            <w:pPr>
              <w:spacing w:after="0" w:line="240" w:lineRule="auto"/>
              <w:jc w:val="center"/>
              <w:rPr>
                <w:color w:val="000000"/>
                <w:lang w:val="ru-RU" w:eastAsia="ru-RU"/>
              </w:rPr>
            </w:pPr>
            <w:r w:rsidRPr="00B96072">
              <w:rPr>
                <w:color w:val="000000"/>
                <w:lang w:val="ru-RU" w:eastAsia="ru-RU"/>
              </w:rPr>
              <w:t>16,5</w:t>
            </w:r>
          </w:p>
        </w:tc>
      </w:tr>
    </w:tbl>
    <w:p w:rsidR="00711663" w:rsidRPr="00B96072" w:rsidRDefault="00711663" w:rsidP="00B96072">
      <w:pPr>
        <w:spacing w:after="0" w:line="240" w:lineRule="auto"/>
        <w:rPr>
          <w:sz w:val="28"/>
          <w:szCs w:val="28"/>
          <w:lang w:val="ru-RU"/>
        </w:rPr>
      </w:pPr>
    </w:p>
    <w:p w:rsidR="00414F6E" w:rsidRPr="00B96072" w:rsidRDefault="00414F6E" w:rsidP="00B96072">
      <w:pPr>
        <w:spacing w:after="0" w:line="240" w:lineRule="auto"/>
        <w:ind w:firstLine="567"/>
        <w:jc w:val="center"/>
        <w:rPr>
          <w:sz w:val="28"/>
          <w:szCs w:val="28"/>
          <w:lang w:val="ru-RU" w:eastAsia="ko-KR"/>
        </w:rPr>
      </w:pPr>
      <w:r w:rsidRPr="00B96072">
        <w:rPr>
          <w:sz w:val="28"/>
          <w:szCs w:val="28"/>
          <w:lang w:val="ru-RU" w:eastAsia="ko-KR"/>
        </w:rPr>
        <w:t>Таблица 2.3</w:t>
      </w:r>
      <w:r w:rsidR="00D34D1A" w:rsidRPr="00B96072">
        <w:rPr>
          <w:sz w:val="28"/>
          <w:szCs w:val="28"/>
          <w:lang w:val="ru-RU" w:eastAsia="ko-KR"/>
        </w:rPr>
        <w:t>8</w:t>
      </w:r>
      <w:r w:rsidRPr="00B96072">
        <w:rPr>
          <w:sz w:val="28"/>
          <w:szCs w:val="28"/>
          <w:lang w:val="ru-RU" w:eastAsia="ko-KR"/>
        </w:rPr>
        <w:t xml:space="preserve"> – Расчет производительности парка автосамосвалов, задействованных на транспортировке почвенно-растительного слоя </w:t>
      </w:r>
    </w:p>
    <w:tbl>
      <w:tblPr>
        <w:tblW w:w="9837" w:type="dxa"/>
        <w:jc w:val="center"/>
        <w:tblInd w:w="1668" w:type="dxa"/>
        <w:tblLook w:val="04A0" w:firstRow="1" w:lastRow="0" w:firstColumn="1" w:lastColumn="0" w:noHBand="0" w:noVBand="1"/>
      </w:tblPr>
      <w:tblGrid>
        <w:gridCol w:w="563"/>
        <w:gridCol w:w="5044"/>
        <w:gridCol w:w="1031"/>
        <w:gridCol w:w="1697"/>
        <w:gridCol w:w="1502"/>
      </w:tblGrid>
      <w:tr w:rsidR="002750A4" w:rsidRPr="002750A4" w:rsidTr="002750A4">
        <w:trPr>
          <w:trHeight w:val="765"/>
          <w:jc w:val="center"/>
        </w:trPr>
        <w:tc>
          <w:tcPr>
            <w:tcW w:w="563" w:type="dxa"/>
            <w:vMerge w:val="restart"/>
            <w:tcBorders>
              <w:top w:val="single" w:sz="4" w:space="0" w:color="auto"/>
              <w:left w:val="single" w:sz="4" w:space="0" w:color="auto"/>
              <w:bottom w:val="single" w:sz="4" w:space="0" w:color="auto"/>
              <w:right w:val="single" w:sz="4" w:space="0" w:color="auto"/>
            </w:tcBorders>
            <w:shd w:val="clear" w:color="000000" w:fill="D9D9D9"/>
            <w:hideMark/>
          </w:tcPr>
          <w:p w:rsidR="002750A4" w:rsidRPr="002750A4" w:rsidRDefault="002750A4" w:rsidP="002750A4">
            <w:pPr>
              <w:spacing w:after="0" w:line="240" w:lineRule="auto"/>
              <w:jc w:val="center"/>
              <w:rPr>
                <w:color w:val="000000"/>
                <w:sz w:val="24"/>
                <w:szCs w:val="24"/>
                <w:lang w:val="ru-RU" w:eastAsia="ru-RU"/>
              </w:rPr>
            </w:pPr>
            <w:r w:rsidRPr="002750A4">
              <w:rPr>
                <w:color w:val="000000"/>
                <w:sz w:val="24"/>
                <w:szCs w:val="24"/>
                <w:lang w:val="ru-RU" w:eastAsia="ru-RU"/>
              </w:rPr>
              <w:t>№ п/п</w:t>
            </w:r>
          </w:p>
        </w:tc>
        <w:tc>
          <w:tcPr>
            <w:tcW w:w="5044" w:type="dxa"/>
            <w:vMerge w:val="restart"/>
            <w:tcBorders>
              <w:top w:val="single" w:sz="4" w:space="0" w:color="auto"/>
              <w:left w:val="single" w:sz="4" w:space="0" w:color="auto"/>
              <w:bottom w:val="single" w:sz="4" w:space="0" w:color="auto"/>
              <w:right w:val="single" w:sz="4" w:space="0" w:color="auto"/>
            </w:tcBorders>
            <w:shd w:val="clear" w:color="000000" w:fill="D9D9D9"/>
            <w:vAlign w:val="bottom"/>
            <w:hideMark/>
          </w:tcPr>
          <w:p w:rsidR="002750A4" w:rsidRPr="002750A4" w:rsidRDefault="002750A4" w:rsidP="002750A4">
            <w:pPr>
              <w:spacing w:after="0" w:line="240" w:lineRule="auto"/>
              <w:jc w:val="center"/>
              <w:rPr>
                <w:color w:val="000000"/>
                <w:sz w:val="24"/>
                <w:szCs w:val="24"/>
                <w:lang w:val="ru-RU" w:eastAsia="ru-RU"/>
              </w:rPr>
            </w:pPr>
            <w:r w:rsidRPr="002750A4">
              <w:rPr>
                <w:color w:val="000000"/>
                <w:sz w:val="24"/>
                <w:szCs w:val="24"/>
                <w:lang w:val="ru-RU" w:eastAsia="ru-RU"/>
              </w:rPr>
              <w:t>Наименование показателей</w:t>
            </w:r>
          </w:p>
        </w:tc>
        <w:tc>
          <w:tcPr>
            <w:tcW w:w="1031" w:type="dxa"/>
            <w:vMerge w:val="restart"/>
            <w:tcBorders>
              <w:top w:val="single" w:sz="4" w:space="0" w:color="auto"/>
              <w:left w:val="single" w:sz="4" w:space="0" w:color="auto"/>
              <w:bottom w:val="single" w:sz="4" w:space="0" w:color="auto"/>
              <w:right w:val="single" w:sz="4" w:space="0" w:color="auto"/>
            </w:tcBorders>
            <w:shd w:val="clear" w:color="000000" w:fill="D9D9D9"/>
            <w:vAlign w:val="bottom"/>
            <w:hideMark/>
          </w:tcPr>
          <w:p w:rsidR="002750A4" w:rsidRPr="002750A4" w:rsidRDefault="002750A4" w:rsidP="002750A4">
            <w:pPr>
              <w:spacing w:after="0" w:line="240" w:lineRule="auto"/>
              <w:jc w:val="center"/>
              <w:rPr>
                <w:color w:val="000000"/>
                <w:sz w:val="24"/>
                <w:szCs w:val="24"/>
                <w:lang w:val="ru-RU" w:eastAsia="ru-RU"/>
              </w:rPr>
            </w:pPr>
            <w:r w:rsidRPr="002750A4">
              <w:rPr>
                <w:color w:val="000000"/>
                <w:sz w:val="24"/>
                <w:szCs w:val="24"/>
                <w:lang w:val="ru-RU" w:eastAsia="ru-RU"/>
              </w:rPr>
              <w:t>Ед.изм</w:t>
            </w:r>
          </w:p>
        </w:tc>
        <w:tc>
          <w:tcPr>
            <w:tcW w:w="3199" w:type="dxa"/>
            <w:gridSpan w:val="2"/>
            <w:tcBorders>
              <w:top w:val="single" w:sz="4" w:space="0" w:color="auto"/>
              <w:left w:val="nil"/>
              <w:bottom w:val="single" w:sz="4" w:space="0" w:color="auto"/>
              <w:right w:val="single" w:sz="4" w:space="0" w:color="auto"/>
            </w:tcBorders>
            <w:shd w:val="clear" w:color="000000" w:fill="D9D9D9"/>
            <w:vAlign w:val="center"/>
            <w:hideMark/>
          </w:tcPr>
          <w:p w:rsidR="002750A4" w:rsidRPr="002750A4" w:rsidRDefault="002750A4" w:rsidP="002750A4">
            <w:pPr>
              <w:spacing w:after="0" w:line="240" w:lineRule="auto"/>
              <w:jc w:val="center"/>
              <w:rPr>
                <w:color w:val="000000"/>
                <w:sz w:val="24"/>
                <w:szCs w:val="24"/>
                <w:lang w:val="ru-RU" w:eastAsia="ru-RU"/>
              </w:rPr>
            </w:pPr>
            <w:r w:rsidRPr="002750A4">
              <w:rPr>
                <w:color w:val="000000"/>
                <w:sz w:val="24"/>
                <w:szCs w:val="24"/>
                <w:lang w:val="ru-RU" w:eastAsia="ru-RU"/>
              </w:rPr>
              <w:t>Годы разработки</w:t>
            </w:r>
          </w:p>
        </w:tc>
      </w:tr>
      <w:tr w:rsidR="002750A4" w:rsidRPr="002750A4" w:rsidTr="002750A4">
        <w:trPr>
          <w:trHeight w:val="300"/>
          <w:jc w:val="center"/>
        </w:trPr>
        <w:tc>
          <w:tcPr>
            <w:tcW w:w="563" w:type="dxa"/>
            <w:vMerge/>
            <w:tcBorders>
              <w:top w:val="single" w:sz="4" w:space="0" w:color="auto"/>
              <w:left w:val="single" w:sz="4" w:space="0" w:color="auto"/>
              <w:bottom w:val="single" w:sz="4" w:space="0" w:color="auto"/>
              <w:right w:val="single" w:sz="4" w:space="0" w:color="auto"/>
            </w:tcBorders>
            <w:vAlign w:val="center"/>
            <w:hideMark/>
          </w:tcPr>
          <w:p w:rsidR="002750A4" w:rsidRPr="002750A4" w:rsidRDefault="002750A4" w:rsidP="002750A4">
            <w:pPr>
              <w:spacing w:after="0" w:line="240" w:lineRule="auto"/>
              <w:rPr>
                <w:color w:val="000000"/>
                <w:sz w:val="24"/>
                <w:szCs w:val="24"/>
                <w:lang w:val="ru-RU" w:eastAsia="ru-RU"/>
              </w:rPr>
            </w:pPr>
          </w:p>
        </w:tc>
        <w:tc>
          <w:tcPr>
            <w:tcW w:w="5044" w:type="dxa"/>
            <w:vMerge/>
            <w:tcBorders>
              <w:top w:val="single" w:sz="4" w:space="0" w:color="auto"/>
              <w:left w:val="single" w:sz="4" w:space="0" w:color="auto"/>
              <w:bottom w:val="single" w:sz="4" w:space="0" w:color="auto"/>
              <w:right w:val="single" w:sz="4" w:space="0" w:color="auto"/>
            </w:tcBorders>
            <w:vAlign w:val="center"/>
            <w:hideMark/>
          </w:tcPr>
          <w:p w:rsidR="002750A4" w:rsidRPr="002750A4" w:rsidRDefault="002750A4" w:rsidP="002750A4">
            <w:pPr>
              <w:spacing w:after="0" w:line="240" w:lineRule="auto"/>
              <w:rPr>
                <w:color w:val="000000"/>
                <w:sz w:val="24"/>
                <w:szCs w:val="24"/>
                <w:lang w:val="ru-RU" w:eastAsia="ru-RU"/>
              </w:rPr>
            </w:pPr>
          </w:p>
        </w:tc>
        <w:tc>
          <w:tcPr>
            <w:tcW w:w="1031" w:type="dxa"/>
            <w:vMerge/>
            <w:tcBorders>
              <w:top w:val="single" w:sz="4" w:space="0" w:color="auto"/>
              <w:left w:val="single" w:sz="4" w:space="0" w:color="auto"/>
              <w:bottom w:val="single" w:sz="4" w:space="0" w:color="auto"/>
              <w:right w:val="single" w:sz="4" w:space="0" w:color="auto"/>
            </w:tcBorders>
            <w:vAlign w:val="center"/>
            <w:hideMark/>
          </w:tcPr>
          <w:p w:rsidR="002750A4" w:rsidRPr="002750A4" w:rsidRDefault="002750A4" w:rsidP="002750A4">
            <w:pPr>
              <w:spacing w:after="0" w:line="240" w:lineRule="auto"/>
              <w:rPr>
                <w:color w:val="000000"/>
                <w:sz w:val="24"/>
                <w:szCs w:val="24"/>
                <w:lang w:val="ru-RU" w:eastAsia="ru-RU"/>
              </w:rPr>
            </w:pPr>
          </w:p>
        </w:tc>
        <w:tc>
          <w:tcPr>
            <w:tcW w:w="1697" w:type="dxa"/>
            <w:tcBorders>
              <w:top w:val="nil"/>
              <w:left w:val="nil"/>
              <w:bottom w:val="single" w:sz="4" w:space="0" w:color="auto"/>
              <w:right w:val="single" w:sz="4" w:space="0" w:color="auto"/>
            </w:tcBorders>
            <w:shd w:val="clear" w:color="000000" w:fill="D9D9D9"/>
            <w:vAlign w:val="center"/>
            <w:hideMark/>
          </w:tcPr>
          <w:p w:rsidR="002750A4" w:rsidRPr="002750A4" w:rsidRDefault="002750A4" w:rsidP="002750A4">
            <w:pPr>
              <w:spacing w:after="0" w:line="240" w:lineRule="auto"/>
              <w:jc w:val="center"/>
              <w:rPr>
                <w:color w:val="000000"/>
                <w:sz w:val="24"/>
                <w:szCs w:val="24"/>
              </w:rPr>
            </w:pPr>
            <w:r w:rsidRPr="002750A4">
              <w:rPr>
                <w:color w:val="000000"/>
                <w:sz w:val="24"/>
                <w:szCs w:val="24"/>
              </w:rPr>
              <w:t>2022</w:t>
            </w:r>
          </w:p>
        </w:tc>
        <w:tc>
          <w:tcPr>
            <w:tcW w:w="1502" w:type="dxa"/>
            <w:tcBorders>
              <w:top w:val="nil"/>
              <w:left w:val="nil"/>
              <w:bottom w:val="single" w:sz="4" w:space="0" w:color="auto"/>
              <w:right w:val="single" w:sz="4" w:space="0" w:color="auto"/>
            </w:tcBorders>
            <w:shd w:val="clear" w:color="000000" w:fill="D9D9D9"/>
            <w:vAlign w:val="center"/>
          </w:tcPr>
          <w:p w:rsidR="002750A4" w:rsidRPr="002750A4" w:rsidRDefault="002750A4" w:rsidP="002750A4">
            <w:pPr>
              <w:spacing w:after="0" w:line="240" w:lineRule="auto"/>
              <w:jc w:val="center"/>
              <w:rPr>
                <w:color w:val="000000"/>
                <w:sz w:val="24"/>
                <w:szCs w:val="24"/>
              </w:rPr>
            </w:pPr>
            <w:r w:rsidRPr="002750A4">
              <w:rPr>
                <w:color w:val="000000"/>
                <w:sz w:val="24"/>
                <w:szCs w:val="24"/>
              </w:rPr>
              <w:t>2023-2031</w:t>
            </w:r>
          </w:p>
        </w:tc>
      </w:tr>
      <w:tr w:rsidR="002750A4" w:rsidRPr="002750A4" w:rsidTr="002750A4">
        <w:trPr>
          <w:trHeight w:val="300"/>
          <w:jc w:val="center"/>
        </w:trPr>
        <w:tc>
          <w:tcPr>
            <w:tcW w:w="563" w:type="dxa"/>
            <w:vMerge w:val="restart"/>
            <w:tcBorders>
              <w:top w:val="nil"/>
              <w:left w:val="single" w:sz="4" w:space="0" w:color="auto"/>
              <w:bottom w:val="single" w:sz="4" w:space="0" w:color="auto"/>
              <w:right w:val="single" w:sz="4" w:space="0" w:color="auto"/>
            </w:tcBorders>
            <w:shd w:val="clear" w:color="auto" w:fill="auto"/>
            <w:vAlign w:val="center"/>
            <w:hideMark/>
          </w:tcPr>
          <w:p w:rsidR="002750A4" w:rsidRPr="002750A4" w:rsidRDefault="002750A4" w:rsidP="002750A4">
            <w:pPr>
              <w:spacing w:after="0" w:line="240" w:lineRule="auto"/>
              <w:jc w:val="center"/>
              <w:rPr>
                <w:color w:val="000000"/>
                <w:sz w:val="24"/>
                <w:szCs w:val="24"/>
                <w:lang w:val="ru-RU" w:eastAsia="ru-RU"/>
              </w:rPr>
            </w:pPr>
            <w:r w:rsidRPr="002750A4">
              <w:rPr>
                <w:color w:val="000000"/>
                <w:sz w:val="24"/>
                <w:szCs w:val="24"/>
                <w:lang w:val="ru-RU" w:eastAsia="ru-RU"/>
              </w:rPr>
              <w:t>1</w:t>
            </w:r>
          </w:p>
        </w:tc>
        <w:tc>
          <w:tcPr>
            <w:tcW w:w="5044" w:type="dxa"/>
            <w:vMerge w:val="restart"/>
            <w:tcBorders>
              <w:top w:val="nil"/>
              <w:left w:val="single" w:sz="4" w:space="0" w:color="auto"/>
              <w:bottom w:val="single" w:sz="4" w:space="0" w:color="auto"/>
              <w:right w:val="single" w:sz="4" w:space="0" w:color="auto"/>
            </w:tcBorders>
            <w:shd w:val="clear" w:color="000000" w:fill="FFFFFF"/>
            <w:vAlign w:val="bottom"/>
            <w:hideMark/>
          </w:tcPr>
          <w:p w:rsidR="002750A4" w:rsidRPr="002750A4" w:rsidRDefault="002750A4" w:rsidP="002750A4">
            <w:pPr>
              <w:spacing w:after="0" w:line="240" w:lineRule="auto"/>
              <w:rPr>
                <w:color w:val="000000"/>
                <w:sz w:val="24"/>
                <w:szCs w:val="24"/>
                <w:lang w:val="ru-RU" w:eastAsia="ru-RU"/>
              </w:rPr>
            </w:pPr>
            <w:r w:rsidRPr="002750A4">
              <w:rPr>
                <w:color w:val="000000"/>
                <w:sz w:val="24"/>
                <w:szCs w:val="24"/>
                <w:lang w:val="ru-RU" w:eastAsia="ru-RU"/>
              </w:rPr>
              <w:t>Объем транспортируемого  ПРС</w:t>
            </w:r>
          </w:p>
        </w:tc>
        <w:tc>
          <w:tcPr>
            <w:tcW w:w="1031" w:type="dxa"/>
            <w:tcBorders>
              <w:top w:val="nil"/>
              <w:left w:val="nil"/>
              <w:bottom w:val="single" w:sz="4" w:space="0" w:color="auto"/>
              <w:right w:val="single" w:sz="4" w:space="0" w:color="auto"/>
            </w:tcBorders>
            <w:shd w:val="clear" w:color="000000" w:fill="FFFFFF"/>
            <w:vAlign w:val="bottom"/>
            <w:hideMark/>
          </w:tcPr>
          <w:p w:rsidR="002750A4" w:rsidRPr="002750A4" w:rsidRDefault="002750A4" w:rsidP="002750A4">
            <w:pPr>
              <w:spacing w:after="0" w:line="240" w:lineRule="auto"/>
              <w:jc w:val="center"/>
              <w:rPr>
                <w:color w:val="000000"/>
                <w:sz w:val="24"/>
                <w:szCs w:val="24"/>
                <w:lang w:val="ru-RU" w:eastAsia="ru-RU"/>
              </w:rPr>
            </w:pPr>
            <w:r w:rsidRPr="002750A4">
              <w:rPr>
                <w:color w:val="000000"/>
                <w:sz w:val="24"/>
                <w:szCs w:val="24"/>
                <w:lang w:val="ru-RU" w:eastAsia="ru-RU"/>
              </w:rPr>
              <w:t>тыс. т</w:t>
            </w:r>
          </w:p>
        </w:tc>
        <w:tc>
          <w:tcPr>
            <w:tcW w:w="1697" w:type="dxa"/>
            <w:tcBorders>
              <w:top w:val="nil"/>
              <w:left w:val="nil"/>
              <w:bottom w:val="single" w:sz="4" w:space="0" w:color="auto"/>
              <w:right w:val="single" w:sz="4" w:space="0" w:color="auto"/>
            </w:tcBorders>
            <w:shd w:val="clear" w:color="000000" w:fill="FFFFFF"/>
            <w:vAlign w:val="center"/>
            <w:hideMark/>
          </w:tcPr>
          <w:p w:rsidR="002750A4" w:rsidRPr="002750A4" w:rsidRDefault="002750A4" w:rsidP="002750A4">
            <w:pPr>
              <w:spacing w:after="0" w:line="240" w:lineRule="auto"/>
              <w:jc w:val="center"/>
              <w:rPr>
                <w:color w:val="000000"/>
                <w:sz w:val="24"/>
                <w:szCs w:val="24"/>
              </w:rPr>
            </w:pPr>
            <w:r w:rsidRPr="002750A4">
              <w:rPr>
                <w:color w:val="000000"/>
                <w:sz w:val="24"/>
                <w:szCs w:val="24"/>
              </w:rPr>
              <w:t>33,040</w:t>
            </w:r>
          </w:p>
        </w:tc>
        <w:tc>
          <w:tcPr>
            <w:tcW w:w="1502" w:type="dxa"/>
            <w:tcBorders>
              <w:top w:val="nil"/>
              <w:left w:val="nil"/>
              <w:bottom w:val="single" w:sz="4" w:space="0" w:color="auto"/>
              <w:right w:val="single" w:sz="4" w:space="0" w:color="auto"/>
            </w:tcBorders>
            <w:shd w:val="clear" w:color="000000" w:fill="FFFFFF"/>
            <w:vAlign w:val="center"/>
          </w:tcPr>
          <w:p w:rsidR="002750A4" w:rsidRPr="002750A4" w:rsidRDefault="002750A4" w:rsidP="002750A4">
            <w:pPr>
              <w:spacing w:after="0" w:line="240" w:lineRule="auto"/>
              <w:jc w:val="center"/>
              <w:rPr>
                <w:color w:val="000000"/>
                <w:sz w:val="24"/>
                <w:szCs w:val="24"/>
              </w:rPr>
            </w:pPr>
            <w:r w:rsidRPr="002750A4">
              <w:rPr>
                <w:color w:val="000000"/>
                <w:sz w:val="24"/>
                <w:szCs w:val="24"/>
              </w:rPr>
              <w:t>10,500</w:t>
            </w:r>
          </w:p>
        </w:tc>
      </w:tr>
      <w:tr w:rsidR="002750A4" w:rsidRPr="002750A4" w:rsidTr="002750A4">
        <w:trPr>
          <w:trHeight w:val="300"/>
          <w:jc w:val="center"/>
        </w:trPr>
        <w:tc>
          <w:tcPr>
            <w:tcW w:w="563" w:type="dxa"/>
            <w:vMerge/>
            <w:tcBorders>
              <w:top w:val="nil"/>
              <w:left w:val="single" w:sz="4" w:space="0" w:color="auto"/>
              <w:bottom w:val="single" w:sz="4" w:space="0" w:color="auto"/>
              <w:right w:val="single" w:sz="4" w:space="0" w:color="auto"/>
            </w:tcBorders>
            <w:vAlign w:val="center"/>
            <w:hideMark/>
          </w:tcPr>
          <w:p w:rsidR="002750A4" w:rsidRPr="002750A4" w:rsidRDefault="002750A4" w:rsidP="002750A4">
            <w:pPr>
              <w:spacing w:after="0" w:line="240" w:lineRule="auto"/>
              <w:rPr>
                <w:color w:val="000000"/>
                <w:sz w:val="24"/>
                <w:szCs w:val="24"/>
                <w:lang w:val="ru-RU" w:eastAsia="ru-RU"/>
              </w:rPr>
            </w:pPr>
          </w:p>
        </w:tc>
        <w:tc>
          <w:tcPr>
            <w:tcW w:w="5044" w:type="dxa"/>
            <w:vMerge/>
            <w:tcBorders>
              <w:top w:val="nil"/>
              <w:left w:val="single" w:sz="4" w:space="0" w:color="auto"/>
              <w:bottom w:val="single" w:sz="4" w:space="0" w:color="auto"/>
              <w:right w:val="single" w:sz="4" w:space="0" w:color="auto"/>
            </w:tcBorders>
            <w:vAlign w:val="center"/>
            <w:hideMark/>
          </w:tcPr>
          <w:p w:rsidR="002750A4" w:rsidRPr="002750A4" w:rsidRDefault="002750A4" w:rsidP="002750A4">
            <w:pPr>
              <w:spacing w:after="0" w:line="240" w:lineRule="auto"/>
              <w:rPr>
                <w:color w:val="000000"/>
                <w:sz w:val="24"/>
                <w:szCs w:val="24"/>
                <w:lang w:val="ru-RU" w:eastAsia="ru-RU"/>
              </w:rPr>
            </w:pPr>
          </w:p>
        </w:tc>
        <w:tc>
          <w:tcPr>
            <w:tcW w:w="1031" w:type="dxa"/>
            <w:tcBorders>
              <w:top w:val="nil"/>
              <w:left w:val="nil"/>
              <w:bottom w:val="single" w:sz="4" w:space="0" w:color="auto"/>
              <w:right w:val="single" w:sz="4" w:space="0" w:color="auto"/>
            </w:tcBorders>
            <w:shd w:val="clear" w:color="000000" w:fill="FFFFFF"/>
            <w:vAlign w:val="bottom"/>
            <w:hideMark/>
          </w:tcPr>
          <w:p w:rsidR="002750A4" w:rsidRPr="002750A4" w:rsidRDefault="002750A4" w:rsidP="002750A4">
            <w:pPr>
              <w:spacing w:after="0" w:line="240" w:lineRule="auto"/>
              <w:jc w:val="center"/>
              <w:rPr>
                <w:color w:val="000000"/>
                <w:sz w:val="24"/>
                <w:szCs w:val="24"/>
                <w:lang w:val="ru-RU" w:eastAsia="ru-RU"/>
              </w:rPr>
            </w:pPr>
            <w:r w:rsidRPr="002750A4">
              <w:rPr>
                <w:color w:val="000000"/>
                <w:sz w:val="24"/>
                <w:szCs w:val="24"/>
                <w:lang w:val="ru-RU" w:eastAsia="ru-RU"/>
              </w:rPr>
              <w:t>тыс. м</w:t>
            </w:r>
            <w:r w:rsidRPr="002750A4">
              <w:rPr>
                <w:color w:val="000000"/>
                <w:sz w:val="24"/>
                <w:szCs w:val="24"/>
                <w:vertAlign w:val="superscript"/>
                <w:lang w:val="ru-RU" w:eastAsia="ru-RU"/>
              </w:rPr>
              <w:t>3</w:t>
            </w:r>
          </w:p>
        </w:tc>
        <w:tc>
          <w:tcPr>
            <w:tcW w:w="1697" w:type="dxa"/>
            <w:tcBorders>
              <w:top w:val="nil"/>
              <w:left w:val="nil"/>
              <w:bottom w:val="single" w:sz="4" w:space="0" w:color="auto"/>
              <w:right w:val="single" w:sz="4" w:space="0" w:color="auto"/>
            </w:tcBorders>
            <w:shd w:val="clear" w:color="auto" w:fill="auto"/>
            <w:noWrap/>
            <w:vAlign w:val="center"/>
            <w:hideMark/>
          </w:tcPr>
          <w:p w:rsidR="002750A4" w:rsidRPr="002750A4" w:rsidRDefault="002750A4" w:rsidP="002750A4">
            <w:pPr>
              <w:spacing w:after="0" w:line="240" w:lineRule="auto"/>
              <w:jc w:val="center"/>
              <w:rPr>
                <w:color w:val="000000"/>
                <w:sz w:val="24"/>
                <w:szCs w:val="24"/>
              </w:rPr>
            </w:pPr>
            <w:r w:rsidRPr="002750A4">
              <w:rPr>
                <w:color w:val="000000"/>
                <w:sz w:val="24"/>
                <w:szCs w:val="24"/>
              </w:rPr>
              <w:t>18,88</w:t>
            </w:r>
          </w:p>
        </w:tc>
        <w:tc>
          <w:tcPr>
            <w:tcW w:w="1502" w:type="dxa"/>
            <w:tcBorders>
              <w:top w:val="nil"/>
              <w:left w:val="nil"/>
              <w:bottom w:val="single" w:sz="4" w:space="0" w:color="auto"/>
              <w:right w:val="single" w:sz="4" w:space="0" w:color="auto"/>
            </w:tcBorders>
            <w:vAlign w:val="center"/>
          </w:tcPr>
          <w:p w:rsidR="002750A4" w:rsidRPr="002750A4" w:rsidRDefault="002750A4" w:rsidP="002750A4">
            <w:pPr>
              <w:spacing w:after="0" w:line="240" w:lineRule="auto"/>
              <w:jc w:val="center"/>
              <w:rPr>
                <w:color w:val="000000"/>
                <w:sz w:val="24"/>
                <w:szCs w:val="24"/>
              </w:rPr>
            </w:pPr>
            <w:r w:rsidRPr="002750A4">
              <w:rPr>
                <w:color w:val="000000"/>
                <w:sz w:val="24"/>
                <w:szCs w:val="24"/>
              </w:rPr>
              <w:t>6</w:t>
            </w:r>
          </w:p>
        </w:tc>
      </w:tr>
      <w:tr w:rsidR="002750A4" w:rsidRPr="002750A4" w:rsidTr="002750A4">
        <w:trPr>
          <w:trHeight w:val="630"/>
          <w:jc w:val="center"/>
        </w:trPr>
        <w:tc>
          <w:tcPr>
            <w:tcW w:w="563" w:type="dxa"/>
            <w:tcBorders>
              <w:top w:val="nil"/>
              <w:left w:val="single" w:sz="4" w:space="0" w:color="auto"/>
              <w:bottom w:val="single" w:sz="4" w:space="0" w:color="auto"/>
              <w:right w:val="single" w:sz="4" w:space="0" w:color="auto"/>
            </w:tcBorders>
            <w:shd w:val="clear" w:color="auto" w:fill="auto"/>
            <w:vAlign w:val="center"/>
            <w:hideMark/>
          </w:tcPr>
          <w:p w:rsidR="002750A4" w:rsidRPr="002750A4" w:rsidRDefault="002750A4" w:rsidP="002750A4">
            <w:pPr>
              <w:spacing w:after="0" w:line="240" w:lineRule="auto"/>
              <w:jc w:val="center"/>
              <w:rPr>
                <w:color w:val="000000"/>
                <w:sz w:val="24"/>
                <w:szCs w:val="24"/>
                <w:lang w:val="ru-RU" w:eastAsia="ru-RU"/>
              </w:rPr>
            </w:pPr>
            <w:r w:rsidRPr="002750A4">
              <w:rPr>
                <w:color w:val="000000"/>
                <w:sz w:val="24"/>
                <w:szCs w:val="24"/>
                <w:lang w:val="ru-RU" w:eastAsia="ru-RU"/>
              </w:rPr>
              <w:t>2</w:t>
            </w:r>
          </w:p>
        </w:tc>
        <w:tc>
          <w:tcPr>
            <w:tcW w:w="5044" w:type="dxa"/>
            <w:tcBorders>
              <w:top w:val="nil"/>
              <w:left w:val="nil"/>
              <w:bottom w:val="single" w:sz="4" w:space="0" w:color="auto"/>
              <w:right w:val="single" w:sz="4" w:space="0" w:color="auto"/>
            </w:tcBorders>
            <w:shd w:val="clear" w:color="auto" w:fill="auto"/>
            <w:vAlign w:val="center"/>
            <w:hideMark/>
          </w:tcPr>
          <w:p w:rsidR="002750A4" w:rsidRPr="002750A4" w:rsidRDefault="002750A4" w:rsidP="002750A4">
            <w:pPr>
              <w:spacing w:after="0" w:line="240" w:lineRule="auto"/>
              <w:rPr>
                <w:color w:val="000000"/>
                <w:sz w:val="24"/>
                <w:szCs w:val="24"/>
                <w:lang w:val="ru-RU" w:eastAsia="ru-RU"/>
              </w:rPr>
            </w:pPr>
            <w:r w:rsidRPr="002750A4">
              <w:rPr>
                <w:color w:val="000000"/>
                <w:sz w:val="24"/>
                <w:szCs w:val="24"/>
                <w:lang w:val="ru-RU" w:eastAsia="ru-RU"/>
              </w:rPr>
              <w:t xml:space="preserve">Тип оборудования, задействованный на транспортирование  </w:t>
            </w:r>
          </w:p>
        </w:tc>
        <w:tc>
          <w:tcPr>
            <w:tcW w:w="1031" w:type="dxa"/>
            <w:tcBorders>
              <w:top w:val="nil"/>
              <w:left w:val="nil"/>
              <w:bottom w:val="single" w:sz="4" w:space="0" w:color="auto"/>
              <w:right w:val="single" w:sz="4" w:space="0" w:color="auto"/>
            </w:tcBorders>
            <w:shd w:val="clear" w:color="auto" w:fill="auto"/>
            <w:noWrap/>
            <w:vAlign w:val="center"/>
            <w:hideMark/>
          </w:tcPr>
          <w:p w:rsidR="002750A4" w:rsidRPr="002750A4" w:rsidRDefault="002750A4" w:rsidP="002750A4">
            <w:pPr>
              <w:spacing w:after="0" w:line="240" w:lineRule="auto"/>
              <w:jc w:val="center"/>
              <w:rPr>
                <w:color w:val="000000"/>
                <w:sz w:val="24"/>
                <w:szCs w:val="24"/>
                <w:lang w:val="ru-RU" w:eastAsia="ru-RU"/>
              </w:rPr>
            </w:pPr>
            <w:r w:rsidRPr="002750A4">
              <w:rPr>
                <w:color w:val="000000"/>
                <w:sz w:val="24"/>
                <w:szCs w:val="24"/>
                <w:lang w:val="ru-RU" w:eastAsia="ru-RU"/>
              </w:rPr>
              <w:t> </w:t>
            </w:r>
          </w:p>
        </w:tc>
        <w:tc>
          <w:tcPr>
            <w:tcW w:w="3199" w:type="dxa"/>
            <w:gridSpan w:val="2"/>
            <w:tcBorders>
              <w:top w:val="nil"/>
              <w:left w:val="nil"/>
              <w:bottom w:val="single" w:sz="4" w:space="0" w:color="auto"/>
              <w:right w:val="single" w:sz="4" w:space="0" w:color="auto"/>
            </w:tcBorders>
            <w:shd w:val="clear" w:color="auto" w:fill="auto"/>
            <w:vAlign w:val="center"/>
            <w:hideMark/>
          </w:tcPr>
          <w:p w:rsidR="002750A4" w:rsidRPr="002750A4" w:rsidRDefault="002750A4" w:rsidP="002750A4">
            <w:pPr>
              <w:spacing w:after="0" w:line="240" w:lineRule="auto"/>
              <w:jc w:val="center"/>
              <w:rPr>
                <w:color w:val="000000"/>
                <w:sz w:val="24"/>
                <w:szCs w:val="24"/>
                <w:lang w:val="ru-RU" w:eastAsia="ru-RU"/>
              </w:rPr>
            </w:pPr>
            <w:r w:rsidRPr="002750A4">
              <w:rPr>
                <w:color w:val="000000"/>
                <w:sz w:val="24"/>
                <w:szCs w:val="24"/>
                <w:lang w:val="ru-RU" w:eastAsia="ru-RU"/>
              </w:rPr>
              <w:t>SHACMAN SX3256DR384</w:t>
            </w:r>
          </w:p>
        </w:tc>
      </w:tr>
      <w:tr w:rsidR="002750A4" w:rsidRPr="002750A4" w:rsidTr="002750A4">
        <w:trPr>
          <w:trHeight w:val="300"/>
          <w:jc w:val="center"/>
        </w:trPr>
        <w:tc>
          <w:tcPr>
            <w:tcW w:w="563" w:type="dxa"/>
            <w:tcBorders>
              <w:top w:val="nil"/>
              <w:left w:val="single" w:sz="4" w:space="0" w:color="auto"/>
              <w:bottom w:val="single" w:sz="4" w:space="0" w:color="auto"/>
              <w:right w:val="single" w:sz="4" w:space="0" w:color="auto"/>
            </w:tcBorders>
            <w:shd w:val="clear" w:color="auto" w:fill="auto"/>
            <w:vAlign w:val="center"/>
            <w:hideMark/>
          </w:tcPr>
          <w:p w:rsidR="002750A4" w:rsidRPr="002750A4" w:rsidRDefault="002750A4" w:rsidP="002750A4">
            <w:pPr>
              <w:spacing w:after="0" w:line="240" w:lineRule="auto"/>
              <w:jc w:val="center"/>
              <w:rPr>
                <w:color w:val="000000"/>
                <w:sz w:val="24"/>
                <w:szCs w:val="24"/>
                <w:lang w:val="ru-RU" w:eastAsia="ru-RU"/>
              </w:rPr>
            </w:pPr>
            <w:r w:rsidRPr="002750A4">
              <w:rPr>
                <w:color w:val="000000"/>
                <w:sz w:val="24"/>
                <w:szCs w:val="24"/>
                <w:lang w:val="ru-RU" w:eastAsia="ru-RU"/>
              </w:rPr>
              <w:t>3</w:t>
            </w:r>
          </w:p>
        </w:tc>
        <w:tc>
          <w:tcPr>
            <w:tcW w:w="5044" w:type="dxa"/>
            <w:tcBorders>
              <w:top w:val="nil"/>
              <w:left w:val="nil"/>
              <w:bottom w:val="single" w:sz="4" w:space="0" w:color="auto"/>
              <w:right w:val="single" w:sz="4" w:space="0" w:color="auto"/>
            </w:tcBorders>
            <w:shd w:val="clear" w:color="auto" w:fill="auto"/>
            <w:hideMark/>
          </w:tcPr>
          <w:p w:rsidR="002750A4" w:rsidRPr="002750A4" w:rsidRDefault="002750A4" w:rsidP="002750A4">
            <w:pPr>
              <w:spacing w:after="0" w:line="240" w:lineRule="auto"/>
              <w:rPr>
                <w:color w:val="000000"/>
                <w:sz w:val="24"/>
                <w:szCs w:val="24"/>
                <w:lang w:val="ru-RU" w:eastAsia="ru-RU"/>
              </w:rPr>
            </w:pPr>
            <w:r w:rsidRPr="002750A4">
              <w:rPr>
                <w:color w:val="000000"/>
                <w:sz w:val="24"/>
                <w:szCs w:val="24"/>
                <w:lang w:val="ru-RU" w:eastAsia="ru-RU"/>
              </w:rPr>
              <w:t xml:space="preserve">Мощность двигателя  </w:t>
            </w:r>
          </w:p>
        </w:tc>
        <w:tc>
          <w:tcPr>
            <w:tcW w:w="1031" w:type="dxa"/>
            <w:tcBorders>
              <w:top w:val="nil"/>
              <w:left w:val="nil"/>
              <w:bottom w:val="single" w:sz="4" w:space="0" w:color="auto"/>
              <w:right w:val="single" w:sz="4" w:space="0" w:color="auto"/>
            </w:tcBorders>
            <w:shd w:val="clear" w:color="auto" w:fill="auto"/>
            <w:hideMark/>
          </w:tcPr>
          <w:p w:rsidR="002750A4" w:rsidRPr="002750A4" w:rsidRDefault="002750A4" w:rsidP="002750A4">
            <w:pPr>
              <w:spacing w:after="0" w:line="240" w:lineRule="auto"/>
              <w:jc w:val="center"/>
              <w:rPr>
                <w:color w:val="000000"/>
                <w:sz w:val="24"/>
                <w:szCs w:val="24"/>
                <w:lang w:val="ru-RU" w:eastAsia="ru-RU"/>
              </w:rPr>
            </w:pPr>
            <w:r w:rsidRPr="002750A4">
              <w:rPr>
                <w:color w:val="000000"/>
                <w:sz w:val="24"/>
                <w:szCs w:val="24"/>
                <w:lang w:val="ru-RU" w:eastAsia="ru-RU"/>
              </w:rPr>
              <w:t>л.с./кВт</w:t>
            </w:r>
          </w:p>
        </w:tc>
        <w:tc>
          <w:tcPr>
            <w:tcW w:w="3199" w:type="dxa"/>
            <w:gridSpan w:val="2"/>
            <w:tcBorders>
              <w:top w:val="nil"/>
              <w:left w:val="nil"/>
              <w:bottom w:val="single" w:sz="4" w:space="0" w:color="auto"/>
              <w:right w:val="single" w:sz="4" w:space="0" w:color="auto"/>
            </w:tcBorders>
            <w:shd w:val="clear" w:color="auto" w:fill="auto"/>
            <w:vAlign w:val="center"/>
            <w:hideMark/>
          </w:tcPr>
          <w:p w:rsidR="002750A4" w:rsidRPr="002750A4" w:rsidRDefault="002750A4" w:rsidP="002750A4">
            <w:pPr>
              <w:spacing w:after="0" w:line="240" w:lineRule="auto"/>
              <w:jc w:val="center"/>
              <w:rPr>
                <w:color w:val="000000"/>
                <w:sz w:val="24"/>
                <w:szCs w:val="24"/>
                <w:lang w:val="ru-RU" w:eastAsia="ru-RU"/>
              </w:rPr>
            </w:pPr>
            <w:r w:rsidRPr="002750A4">
              <w:rPr>
                <w:color w:val="000000"/>
                <w:sz w:val="24"/>
                <w:szCs w:val="24"/>
                <w:lang w:val="ru-RU" w:eastAsia="ru-RU"/>
              </w:rPr>
              <w:t>336/247</w:t>
            </w:r>
          </w:p>
        </w:tc>
      </w:tr>
      <w:tr w:rsidR="002750A4" w:rsidRPr="002750A4" w:rsidTr="002750A4">
        <w:trPr>
          <w:trHeight w:val="300"/>
          <w:jc w:val="center"/>
        </w:trPr>
        <w:tc>
          <w:tcPr>
            <w:tcW w:w="563" w:type="dxa"/>
            <w:tcBorders>
              <w:top w:val="nil"/>
              <w:left w:val="single" w:sz="4" w:space="0" w:color="auto"/>
              <w:bottom w:val="single" w:sz="4" w:space="0" w:color="auto"/>
              <w:right w:val="single" w:sz="4" w:space="0" w:color="auto"/>
            </w:tcBorders>
            <w:shd w:val="clear" w:color="auto" w:fill="auto"/>
            <w:vAlign w:val="center"/>
            <w:hideMark/>
          </w:tcPr>
          <w:p w:rsidR="002750A4" w:rsidRPr="002750A4" w:rsidRDefault="002750A4" w:rsidP="002750A4">
            <w:pPr>
              <w:spacing w:after="0" w:line="240" w:lineRule="auto"/>
              <w:jc w:val="center"/>
              <w:rPr>
                <w:color w:val="000000"/>
                <w:sz w:val="24"/>
                <w:szCs w:val="24"/>
                <w:lang w:val="ru-RU" w:eastAsia="ru-RU"/>
              </w:rPr>
            </w:pPr>
            <w:r w:rsidRPr="002750A4">
              <w:rPr>
                <w:color w:val="000000"/>
                <w:sz w:val="24"/>
                <w:szCs w:val="24"/>
                <w:lang w:val="ru-RU" w:eastAsia="ru-RU"/>
              </w:rPr>
              <w:t>4</w:t>
            </w:r>
          </w:p>
        </w:tc>
        <w:tc>
          <w:tcPr>
            <w:tcW w:w="5044" w:type="dxa"/>
            <w:tcBorders>
              <w:top w:val="nil"/>
              <w:left w:val="nil"/>
              <w:bottom w:val="single" w:sz="4" w:space="0" w:color="auto"/>
              <w:right w:val="single" w:sz="4" w:space="0" w:color="auto"/>
            </w:tcBorders>
            <w:shd w:val="clear" w:color="000000" w:fill="FFFFFF"/>
            <w:vAlign w:val="bottom"/>
            <w:hideMark/>
          </w:tcPr>
          <w:p w:rsidR="002750A4" w:rsidRPr="002750A4" w:rsidRDefault="002750A4" w:rsidP="002750A4">
            <w:pPr>
              <w:spacing w:after="0" w:line="240" w:lineRule="auto"/>
              <w:rPr>
                <w:color w:val="000000"/>
                <w:sz w:val="24"/>
                <w:szCs w:val="24"/>
                <w:lang w:val="ru-RU" w:eastAsia="ru-RU"/>
              </w:rPr>
            </w:pPr>
            <w:r w:rsidRPr="002750A4">
              <w:rPr>
                <w:color w:val="000000"/>
                <w:sz w:val="24"/>
                <w:szCs w:val="24"/>
                <w:lang w:val="ru-RU" w:eastAsia="ru-RU"/>
              </w:rPr>
              <w:t>Годовое количество рейсов автосамосвалов</w:t>
            </w:r>
          </w:p>
        </w:tc>
        <w:tc>
          <w:tcPr>
            <w:tcW w:w="1031" w:type="dxa"/>
            <w:tcBorders>
              <w:top w:val="nil"/>
              <w:left w:val="nil"/>
              <w:bottom w:val="single" w:sz="4" w:space="0" w:color="auto"/>
              <w:right w:val="single" w:sz="4" w:space="0" w:color="auto"/>
            </w:tcBorders>
            <w:shd w:val="clear" w:color="000000" w:fill="FFFFFF"/>
            <w:vAlign w:val="bottom"/>
            <w:hideMark/>
          </w:tcPr>
          <w:p w:rsidR="002750A4" w:rsidRPr="002750A4" w:rsidRDefault="002750A4" w:rsidP="002750A4">
            <w:pPr>
              <w:spacing w:after="0" w:line="240" w:lineRule="auto"/>
              <w:jc w:val="center"/>
              <w:rPr>
                <w:color w:val="000000"/>
                <w:sz w:val="24"/>
                <w:szCs w:val="24"/>
                <w:lang w:val="ru-RU" w:eastAsia="ru-RU"/>
              </w:rPr>
            </w:pPr>
            <w:r w:rsidRPr="002750A4">
              <w:rPr>
                <w:color w:val="000000"/>
                <w:sz w:val="24"/>
                <w:szCs w:val="24"/>
                <w:lang w:val="ru-RU" w:eastAsia="ru-RU"/>
              </w:rPr>
              <w:t> </w:t>
            </w:r>
          </w:p>
        </w:tc>
        <w:tc>
          <w:tcPr>
            <w:tcW w:w="1697" w:type="dxa"/>
            <w:tcBorders>
              <w:top w:val="nil"/>
              <w:left w:val="nil"/>
              <w:bottom w:val="single" w:sz="4" w:space="0" w:color="auto"/>
              <w:right w:val="single" w:sz="4" w:space="0" w:color="auto"/>
            </w:tcBorders>
            <w:shd w:val="clear" w:color="auto" w:fill="auto"/>
            <w:vAlign w:val="center"/>
            <w:hideMark/>
          </w:tcPr>
          <w:p w:rsidR="002750A4" w:rsidRPr="002750A4" w:rsidRDefault="002750A4" w:rsidP="002750A4">
            <w:pPr>
              <w:spacing w:after="0" w:line="240" w:lineRule="auto"/>
              <w:jc w:val="center"/>
              <w:rPr>
                <w:color w:val="000000"/>
                <w:sz w:val="24"/>
                <w:szCs w:val="24"/>
              </w:rPr>
            </w:pPr>
            <w:r w:rsidRPr="002750A4">
              <w:rPr>
                <w:color w:val="000000"/>
                <w:sz w:val="24"/>
                <w:szCs w:val="24"/>
              </w:rPr>
              <w:t>1250</w:t>
            </w:r>
          </w:p>
        </w:tc>
        <w:tc>
          <w:tcPr>
            <w:tcW w:w="1502" w:type="dxa"/>
            <w:tcBorders>
              <w:top w:val="nil"/>
              <w:left w:val="nil"/>
              <w:bottom w:val="single" w:sz="4" w:space="0" w:color="auto"/>
              <w:right w:val="single" w:sz="4" w:space="0" w:color="auto"/>
            </w:tcBorders>
            <w:vAlign w:val="center"/>
          </w:tcPr>
          <w:p w:rsidR="002750A4" w:rsidRPr="002750A4" w:rsidRDefault="002750A4" w:rsidP="002750A4">
            <w:pPr>
              <w:spacing w:after="0" w:line="240" w:lineRule="auto"/>
              <w:jc w:val="center"/>
              <w:rPr>
                <w:color w:val="000000"/>
                <w:sz w:val="24"/>
                <w:szCs w:val="24"/>
              </w:rPr>
            </w:pPr>
            <w:r w:rsidRPr="002750A4">
              <w:rPr>
                <w:color w:val="000000"/>
                <w:sz w:val="24"/>
                <w:szCs w:val="24"/>
              </w:rPr>
              <w:t>397</w:t>
            </w:r>
          </w:p>
        </w:tc>
      </w:tr>
      <w:tr w:rsidR="002750A4" w:rsidRPr="002750A4" w:rsidTr="002750A4">
        <w:trPr>
          <w:trHeight w:val="300"/>
          <w:jc w:val="center"/>
        </w:trPr>
        <w:tc>
          <w:tcPr>
            <w:tcW w:w="563" w:type="dxa"/>
            <w:tcBorders>
              <w:top w:val="nil"/>
              <w:left w:val="single" w:sz="4" w:space="0" w:color="auto"/>
              <w:bottom w:val="single" w:sz="4" w:space="0" w:color="auto"/>
              <w:right w:val="single" w:sz="4" w:space="0" w:color="auto"/>
            </w:tcBorders>
            <w:shd w:val="clear" w:color="auto" w:fill="auto"/>
            <w:vAlign w:val="center"/>
            <w:hideMark/>
          </w:tcPr>
          <w:p w:rsidR="002750A4" w:rsidRPr="002750A4" w:rsidRDefault="002750A4" w:rsidP="002750A4">
            <w:pPr>
              <w:spacing w:after="0" w:line="240" w:lineRule="auto"/>
              <w:jc w:val="center"/>
              <w:rPr>
                <w:color w:val="000000"/>
                <w:sz w:val="24"/>
                <w:szCs w:val="24"/>
                <w:lang w:val="ru-RU" w:eastAsia="ru-RU"/>
              </w:rPr>
            </w:pPr>
            <w:r w:rsidRPr="002750A4">
              <w:rPr>
                <w:color w:val="000000"/>
                <w:sz w:val="24"/>
                <w:szCs w:val="24"/>
                <w:lang w:val="ru-RU" w:eastAsia="ru-RU"/>
              </w:rPr>
              <w:t>5</w:t>
            </w:r>
          </w:p>
        </w:tc>
        <w:tc>
          <w:tcPr>
            <w:tcW w:w="5044" w:type="dxa"/>
            <w:tcBorders>
              <w:top w:val="nil"/>
              <w:left w:val="nil"/>
              <w:bottom w:val="single" w:sz="4" w:space="0" w:color="auto"/>
              <w:right w:val="single" w:sz="4" w:space="0" w:color="auto"/>
            </w:tcBorders>
            <w:shd w:val="clear" w:color="000000" w:fill="FFFFFF"/>
            <w:vAlign w:val="bottom"/>
            <w:hideMark/>
          </w:tcPr>
          <w:p w:rsidR="002750A4" w:rsidRPr="002750A4" w:rsidRDefault="002750A4" w:rsidP="002750A4">
            <w:pPr>
              <w:spacing w:after="0" w:line="240" w:lineRule="auto"/>
              <w:rPr>
                <w:color w:val="000000"/>
                <w:sz w:val="24"/>
                <w:szCs w:val="24"/>
                <w:lang w:val="ru-RU" w:eastAsia="ru-RU"/>
              </w:rPr>
            </w:pPr>
            <w:r w:rsidRPr="002750A4">
              <w:rPr>
                <w:color w:val="000000"/>
                <w:sz w:val="24"/>
                <w:szCs w:val="24"/>
                <w:lang w:val="ru-RU" w:eastAsia="ru-RU"/>
              </w:rPr>
              <w:t xml:space="preserve">Годовой пробег автосамосвалов на транспортировке </w:t>
            </w:r>
          </w:p>
        </w:tc>
        <w:tc>
          <w:tcPr>
            <w:tcW w:w="1031" w:type="dxa"/>
            <w:tcBorders>
              <w:top w:val="nil"/>
              <w:left w:val="nil"/>
              <w:bottom w:val="single" w:sz="4" w:space="0" w:color="auto"/>
              <w:right w:val="single" w:sz="4" w:space="0" w:color="auto"/>
            </w:tcBorders>
            <w:shd w:val="clear" w:color="000000" w:fill="FFFFFF"/>
            <w:vAlign w:val="bottom"/>
            <w:hideMark/>
          </w:tcPr>
          <w:p w:rsidR="002750A4" w:rsidRPr="002750A4" w:rsidRDefault="002750A4" w:rsidP="002750A4">
            <w:pPr>
              <w:spacing w:after="0" w:line="240" w:lineRule="auto"/>
              <w:jc w:val="center"/>
              <w:rPr>
                <w:color w:val="000000"/>
                <w:sz w:val="24"/>
                <w:szCs w:val="24"/>
                <w:lang w:val="ru-RU" w:eastAsia="ru-RU"/>
              </w:rPr>
            </w:pPr>
            <w:r w:rsidRPr="002750A4">
              <w:rPr>
                <w:color w:val="000000"/>
                <w:sz w:val="24"/>
                <w:szCs w:val="24"/>
                <w:lang w:val="ru-RU" w:eastAsia="ru-RU"/>
              </w:rPr>
              <w:t>км</w:t>
            </w:r>
          </w:p>
        </w:tc>
        <w:tc>
          <w:tcPr>
            <w:tcW w:w="1697" w:type="dxa"/>
            <w:tcBorders>
              <w:top w:val="nil"/>
              <w:left w:val="nil"/>
              <w:bottom w:val="single" w:sz="4" w:space="0" w:color="auto"/>
              <w:right w:val="single" w:sz="4" w:space="0" w:color="auto"/>
            </w:tcBorders>
            <w:shd w:val="clear" w:color="auto" w:fill="auto"/>
            <w:vAlign w:val="center"/>
            <w:hideMark/>
          </w:tcPr>
          <w:p w:rsidR="002750A4" w:rsidRPr="002750A4" w:rsidRDefault="002750A4" w:rsidP="002750A4">
            <w:pPr>
              <w:spacing w:after="0" w:line="240" w:lineRule="auto"/>
              <w:jc w:val="center"/>
              <w:rPr>
                <w:color w:val="000000"/>
                <w:sz w:val="24"/>
                <w:szCs w:val="24"/>
              </w:rPr>
            </w:pPr>
            <w:r w:rsidRPr="002750A4">
              <w:rPr>
                <w:color w:val="000000"/>
                <w:sz w:val="24"/>
                <w:szCs w:val="24"/>
              </w:rPr>
              <w:t>1374</w:t>
            </w:r>
          </w:p>
        </w:tc>
        <w:tc>
          <w:tcPr>
            <w:tcW w:w="1502" w:type="dxa"/>
            <w:tcBorders>
              <w:top w:val="nil"/>
              <w:left w:val="nil"/>
              <w:bottom w:val="single" w:sz="4" w:space="0" w:color="auto"/>
              <w:right w:val="single" w:sz="4" w:space="0" w:color="auto"/>
            </w:tcBorders>
            <w:vAlign w:val="center"/>
          </w:tcPr>
          <w:p w:rsidR="002750A4" w:rsidRPr="002750A4" w:rsidRDefault="002750A4" w:rsidP="002750A4">
            <w:pPr>
              <w:spacing w:after="0" w:line="240" w:lineRule="auto"/>
              <w:jc w:val="center"/>
              <w:rPr>
                <w:color w:val="000000"/>
                <w:sz w:val="24"/>
                <w:szCs w:val="24"/>
              </w:rPr>
            </w:pPr>
            <w:r w:rsidRPr="002750A4">
              <w:rPr>
                <w:color w:val="000000"/>
                <w:sz w:val="24"/>
                <w:szCs w:val="24"/>
              </w:rPr>
              <w:t>437</w:t>
            </w:r>
          </w:p>
        </w:tc>
      </w:tr>
      <w:tr w:rsidR="002750A4" w:rsidRPr="002750A4" w:rsidTr="002750A4">
        <w:trPr>
          <w:trHeight w:val="300"/>
          <w:jc w:val="center"/>
        </w:trPr>
        <w:tc>
          <w:tcPr>
            <w:tcW w:w="563" w:type="dxa"/>
            <w:tcBorders>
              <w:top w:val="nil"/>
              <w:left w:val="single" w:sz="4" w:space="0" w:color="auto"/>
              <w:bottom w:val="single" w:sz="4" w:space="0" w:color="auto"/>
              <w:right w:val="single" w:sz="4" w:space="0" w:color="auto"/>
            </w:tcBorders>
            <w:shd w:val="clear" w:color="auto" w:fill="auto"/>
            <w:vAlign w:val="center"/>
            <w:hideMark/>
          </w:tcPr>
          <w:p w:rsidR="002750A4" w:rsidRPr="002750A4" w:rsidRDefault="002750A4" w:rsidP="002750A4">
            <w:pPr>
              <w:spacing w:after="0" w:line="240" w:lineRule="auto"/>
              <w:jc w:val="center"/>
              <w:rPr>
                <w:color w:val="000000"/>
                <w:sz w:val="24"/>
                <w:szCs w:val="24"/>
                <w:lang w:val="ru-RU" w:eastAsia="ru-RU"/>
              </w:rPr>
            </w:pPr>
            <w:r w:rsidRPr="002750A4">
              <w:rPr>
                <w:color w:val="000000"/>
                <w:sz w:val="24"/>
                <w:szCs w:val="24"/>
                <w:lang w:val="ru-RU" w:eastAsia="ru-RU"/>
              </w:rPr>
              <w:t>6</w:t>
            </w:r>
          </w:p>
        </w:tc>
        <w:tc>
          <w:tcPr>
            <w:tcW w:w="5044" w:type="dxa"/>
            <w:tcBorders>
              <w:top w:val="nil"/>
              <w:left w:val="nil"/>
              <w:bottom w:val="single" w:sz="4" w:space="0" w:color="auto"/>
              <w:right w:val="single" w:sz="4" w:space="0" w:color="auto"/>
            </w:tcBorders>
            <w:shd w:val="clear" w:color="000000" w:fill="FFFFFF"/>
            <w:vAlign w:val="bottom"/>
            <w:hideMark/>
          </w:tcPr>
          <w:p w:rsidR="002750A4" w:rsidRPr="002750A4" w:rsidRDefault="002750A4" w:rsidP="002750A4">
            <w:pPr>
              <w:spacing w:after="0" w:line="240" w:lineRule="auto"/>
              <w:jc w:val="both"/>
              <w:rPr>
                <w:color w:val="000000"/>
                <w:sz w:val="24"/>
                <w:szCs w:val="24"/>
                <w:lang w:val="ru-RU" w:eastAsia="ru-RU"/>
              </w:rPr>
            </w:pPr>
            <w:r w:rsidRPr="002750A4">
              <w:rPr>
                <w:color w:val="000000"/>
                <w:sz w:val="24"/>
                <w:szCs w:val="24"/>
                <w:lang w:val="ru-RU" w:eastAsia="ru-RU"/>
              </w:rPr>
              <w:t xml:space="preserve">Годовое количество рабочих смен </w:t>
            </w:r>
          </w:p>
        </w:tc>
        <w:tc>
          <w:tcPr>
            <w:tcW w:w="1031" w:type="dxa"/>
            <w:tcBorders>
              <w:top w:val="nil"/>
              <w:left w:val="nil"/>
              <w:bottom w:val="single" w:sz="4" w:space="0" w:color="auto"/>
              <w:right w:val="single" w:sz="4" w:space="0" w:color="auto"/>
            </w:tcBorders>
            <w:shd w:val="clear" w:color="000000" w:fill="FFFFFF"/>
            <w:vAlign w:val="bottom"/>
            <w:hideMark/>
          </w:tcPr>
          <w:p w:rsidR="002750A4" w:rsidRPr="002750A4" w:rsidRDefault="002750A4" w:rsidP="002750A4">
            <w:pPr>
              <w:spacing w:after="0" w:line="240" w:lineRule="auto"/>
              <w:jc w:val="center"/>
              <w:rPr>
                <w:color w:val="000000"/>
                <w:sz w:val="24"/>
                <w:szCs w:val="24"/>
                <w:lang w:val="ru-RU" w:eastAsia="ru-RU"/>
              </w:rPr>
            </w:pPr>
            <w:r w:rsidRPr="002750A4">
              <w:rPr>
                <w:color w:val="000000"/>
                <w:sz w:val="24"/>
                <w:szCs w:val="24"/>
                <w:lang w:val="ru-RU" w:eastAsia="ru-RU"/>
              </w:rPr>
              <w:t>см</w:t>
            </w:r>
          </w:p>
        </w:tc>
        <w:tc>
          <w:tcPr>
            <w:tcW w:w="1697" w:type="dxa"/>
            <w:tcBorders>
              <w:top w:val="nil"/>
              <w:left w:val="nil"/>
              <w:bottom w:val="single" w:sz="4" w:space="0" w:color="auto"/>
              <w:right w:val="single" w:sz="4" w:space="0" w:color="auto"/>
            </w:tcBorders>
            <w:shd w:val="clear" w:color="auto" w:fill="auto"/>
            <w:vAlign w:val="center"/>
            <w:hideMark/>
          </w:tcPr>
          <w:p w:rsidR="002750A4" w:rsidRPr="002750A4" w:rsidRDefault="002750A4" w:rsidP="002750A4">
            <w:pPr>
              <w:spacing w:after="0" w:line="240" w:lineRule="auto"/>
              <w:jc w:val="center"/>
              <w:rPr>
                <w:color w:val="000000"/>
                <w:sz w:val="24"/>
                <w:szCs w:val="24"/>
              </w:rPr>
            </w:pPr>
            <w:r w:rsidRPr="002750A4">
              <w:rPr>
                <w:color w:val="000000"/>
                <w:sz w:val="24"/>
                <w:szCs w:val="24"/>
              </w:rPr>
              <w:t>8,93</w:t>
            </w:r>
          </w:p>
        </w:tc>
        <w:tc>
          <w:tcPr>
            <w:tcW w:w="1502" w:type="dxa"/>
            <w:tcBorders>
              <w:top w:val="nil"/>
              <w:left w:val="nil"/>
              <w:bottom w:val="single" w:sz="4" w:space="0" w:color="auto"/>
              <w:right w:val="single" w:sz="4" w:space="0" w:color="auto"/>
            </w:tcBorders>
            <w:vAlign w:val="center"/>
          </w:tcPr>
          <w:p w:rsidR="002750A4" w:rsidRPr="002750A4" w:rsidRDefault="002750A4" w:rsidP="002750A4">
            <w:pPr>
              <w:spacing w:after="0" w:line="240" w:lineRule="auto"/>
              <w:jc w:val="center"/>
              <w:rPr>
                <w:color w:val="000000"/>
                <w:sz w:val="24"/>
                <w:szCs w:val="24"/>
              </w:rPr>
            </w:pPr>
            <w:r w:rsidRPr="002750A4">
              <w:rPr>
                <w:color w:val="000000"/>
                <w:sz w:val="24"/>
                <w:szCs w:val="24"/>
              </w:rPr>
              <w:t>2,84</w:t>
            </w:r>
          </w:p>
        </w:tc>
      </w:tr>
      <w:tr w:rsidR="002750A4" w:rsidRPr="002750A4" w:rsidTr="002750A4">
        <w:trPr>
          <w:trHeight w:val="300"/>
          <w:jc w:val="center"/>
        </w:trPr>
        <w:tc>
          <w:tcPr>
            <w:tcW w:w="563" w:type="dxa"/>
            <w:tcBorders>
              <w:top w:val="nil"/>
              <w:left w:val="single" w:sz="4" w:space="0" w:color="auto"/>
              <w:bottom w:val="single" w:sz="4" w:space="0" w:color="auto"/>
              <w:right w:val="single" w:sz="4" w:space="0" w:color="auto"/>
            </w:tcBorders>
            <w:shd w:val="clear" w:color="auto" w:fill="auto"/>
            <w:vAlign w:val="center"/>
            <w:hideMark/>
          </w:tcPr>
          <w:p w:rsidR="002750A4" w:rsidRPr="002750A4" w:rsidRDefault="002750A4" w:rsidP="002750A4">
            <w:pPr>
              <w:spacing w:after="0" w:line="240" w:lineRule="auto"/>
              <w:jc w:val="center"/>
              <w:rPr>
                <w:color w:val="000000"/>
                <w:sz w:val="24"/>
                <w:szCs w:val="24"/>
                <w:lang w:val="ru-RU" w:eastAsia="ru-RU"/>
              </w:rPr>
            </w:pPr>
            <w:r w:rsidRPr="002750A4">
              <w:rPr>
                <w:color w:val="000000"/>
                <w:sz w:val="24"/>
                <w:szCs w:val="24"/>
                <w:lang w:val="ru-RU" w:eastAsia="ru-RU"/>
              </w:rPr>
              <w:t>7</w:t>
            </w:r>
          </w:p>
        </w:tc>
        <w:tc>
          <w:tcPr>
            <w:tcW w:w="5044" w:type="dxa"/>
            <w:tcBorders>
              <w:top w:val="nil"/>
              <w:left w:val="nil"/>
              <w:bottom w:val="single" w:sz="4" w:space="0" w:color="auto"/>
              <w:right w:val="single" w:sz="4" w:space="0" w:color="auto"/>
            </w:tcBorders>
            <w:shd w:val="clear" w:color="000000" w:fill="FFFFFF"/>
            <w:vAlign w:val="bottom"/>
            <w:hideMark/>
          </w:tcPr>
          <w:p w:rsidR="002750A4" w:rsidRPr="002750A4" w:rsidRDefault="002750A4" w:rsidP="002750A4">
            <w:pPr>
              <w:spacing w:after="0" w:line="240" w:lineRule="auto"/>
              <w:rPr>
                <w:color w:val="000000"/>
                <w:sz w:val="24"/>
                <w:szCs w:val="24"/>
                <w:lang w:val="ru-RU" w:eastAsia="ru-RU"/>
              </w:rPr>
            </w:pPr>
            <w:r w:rsidRPr="002750A4">
              <w:rPr>
                <w:color w:val="000000"/>
                <w:sz w:val="24"/>
                <w:szCs w:val="24"/>
                <w:lang w:val="ru-RU" w:eastAsia="ru-RU"/>
              </w:rPr>
              <w:t xml:space="preserve">Сменная экспл. производ. автосамосвала </w:t>
            </w:r>
          </w:p>
        </w:tc>
        <w:tc>
          <w:tcPr>
            <w:tcW w:w="1031" w:type="dxa"/>
            <w:tcBorders>
              <w:top w:val="nil"/>
              <w:left w:val="nil"/>
              <w:bottom w:val="single" w:sz="4" w:space="0" w:color="auto"/>
              <w:right w:val="single" w:sz="4" w:space="0" w:color="auto"/>
            </w:tcBorders>
            <w:shd w:val="clear" w:color="000000" w:fill="FFFFFF"/>
            <w:vAlign w:val="bottom"/>
            <w:hideMark/>
          </w:tcPr>
          <w:p w:rsidR="002750A4" w:rsidRPr="002750A4" w:rsidRDefault="002750A4" w:rsidP="002750A4">
            <w:pPr>
              <w:spacing w:after="0" w:line="240" w:lineRule="auto"/>
              <w:jc w:val="center"/>
              <w:rPr>
                <w:color w:val="000000"/>
                <w:sz w:val="24"/>
                <w:szCs w:val="24"/>
                <w:lang w:val="ru-RU" w:eastAsia="ru-RU"/>
              </w:rPr>
            </w:pPr>
            <w:r w:rsidRPr="002750A4">
              <w:rPr>
                <w:color w:val="000000"/>
                <w:sz w:val="24"/>
                <w:szCs w:val="24"/>
                <w:lang w:val="ru-RU" w:eastAsia="ru-RU"/>
              </w:rPr>
              <w:t>т</w:t>
            </w:r>
          </w:p>
        </w:tc>
        <w:tc>
          <w:tcPr>
            <w:tcW w:w="1697" w:type="dxa"/>
            <w:tcBorders>
              <w:top w:val="nil"/>
              <w:left w:val="nil"/>
              <w:bottom w:val="single" w:sz="4" w:space="0" w:color="auto"/>
              <w:right w:val="single" w:sz="4" w:space="0" w:color="auto"/>
            </w:tcBorders>
            <w:shd w:val="clear" w:color="auto" w:fill="auto"/>
            <w:vAlign w:val="center"/>
            <w:hideMark/>
          </w:tcPr>
          <w:p w:rsidR="002750A4" w:rsidRPr="002750A4" w:rsidRDefault="002750A4" w:rsidP="002750A4">
            <w:pPr>
              <w:spacing w:after="0" w:line="240" w:lineRule="auto"/>
              <w:jc w:val="center"/>
              <w:rPr>
                <w:color w:val="000000"/>
                <w:sz w:val="24"/>
                <w:szCs w:val="24"/>
              </w:rPr>
            </w:pPr>
            <w:r w:rsidRPr="002750A4">
              <w:rPr>
                <w:color w:val="000000"/>
                <w:sz w:val="24"/>
                <w:szCs w:val="24"/>
              </w:rPr>
              <w:t>1851</w:t>
            </w:r>
          </w:p>
        </w:tc>
        <w:tc>
          <w:tcPr>
            <w:tcW w:w="1502" w:type="dxa"/>
            <w:tcBorders>
              <w:top w:val="nil"/>
              <w:left w:val="nil"/>
              <w:bottom w:val="single" w:sz="4" w:space="0" w:color="auto"/>
              <w:right w:val="single" w:sz="4" w:space="0" w:color="auto"/>
            </w:tcBorders>
            <w:vAlign w:val="center"/>
          </w:tcPr>
          <w:p w:rsidR="002750A4" w:rsidRPr="002750A4" w:rsidRDefault="002750A4" w:rsidP="002750A4">
            <w:pPr>
              <w:spacing w:after="0" w:line="240" w:lineRule="auto"/>
              <w:jc w:val="center"/>
              <w:rPr>
                <w:color w:val="000000"/>
                <w:sz w:val="24"/>
                <w:szCs w:val="24"/>
              </w:rPr>
            </w:pPr>
            <w:r w:rsidRPr="002750A4">
              <w:rPr>
                <w:color w:val="000000"/>
                <w:sz w:val="24"/>
                <w:szCs w:val="24"/>
              </w:rPr>
              <w:t>1851</w:t>
            </w:r>
          </w:p>
        </w:tc>
      </w:tr>
      <w:tr w:rsidR="002750A4" w:rsidRPr="002750A4" w:rsidTr="002750A4">
        <w:trPr>
          <w:trHeight w:val="300"/>
          <w:jc w:val="center"/>
        </w:trPr>
        <w:tc>
          <w:tcPr>
            <w:tcW w:w="563" w:type="dxa"/>
            <w:tcBorders>
              <w:top w:val="nil"/>
              <w:left w:val="single" w:sz="4" w:space="0" w:color="auto"/>
              <w:bottom w:val="single" w:sz="4" w:space="0" w:color="auto"/>
              <w:right w:val="single" w:sz="4" w:space="0" w:color="auto"/>
            </w:tcBorders>
            <w:shd w:val="clear" w:color="auto" w:fill="auto"/>
            <w:vAlign w:val="center"/>
            <w:hideMark/>
          </w:tcPr>
          <w:p w:rsidR="002750A4" w:rsidRPr="002750A4" w:rsidRDefault="002750A4" w:rsidP="002750A4">
            <w:pPr>
              <w:spacing w:after="0" w:line="240" w:lineRule="auto"/>
              <w:jc w:val="center"/>
              <w:rPr>
                <w:color w:val="000000"/>
                <w:sz w:val="24"/>
                <w:szCs w:val="24"/>
                <w:lang w:val="ru-RU" w:eastAsia="ru-RU"/>
              </w:rPr>
            </w:pPr>
            <w:r w:rsidRPr="002750A4">
              <w:rPr>
                <w:color w:val="000000"/>
                <w:sz w:val="24"/>
                <w:szCs w:val="24"/>
                <w:lang w:val="ru-RU" w:eastAsia="ru-RU"/>
              </w:rPr>
              <w:t>8</w:t>
            </w:r>
          </w:p>
        </w:tc>
        <w:tc>
          <w:tcPr>
            <w:tcW w:w="5044" w:type="dxa"/>
            <w:tcBorders>
              <w:top w:val="nil"/>
              <w:left w:val="nil"/>
              <w:bottom w:val="single" w:sz="4" w:space="0" w:color="auto"/>
              <w:right w:val="single" w:sz="4" w:space="0" w:color="auto"/>
            </w:tcBorders>
            <w:shd w:val="clear" w:color="000000" w:fill="FFFFFF"/>
            <w:vAlign w:val="bottom"/>
            <w:hideMark/>
          </w:tcPr>
          <w:p w:rsidR="002750A4" w:rsidRPr="002750A4" w:rsidRDefault="002750A4" w:rsidP="002750A4">
            <w:pPr>
              <w:spacing w:after="0" w:line="240" w:lineRule="auto"/>
              <w:rPr>
                <w:color w:val="000000"/>
                <w:sz w:val="24"/>
                <w:szCs w:val="24"/>
                <w:lang w:val="ru-RU" w:eastAsia="ru-RU"/>
              </w:rPr>
            </w:pPr>
            <w:r w:rsidRPr="002750A4">
              <w:rPr>
                <w:color w:val="000000"/>
                <w:sz w:val="24"/>
                <w:szCs w:val="24"/>
                <w:lang w:val="ru-RU" w:eastAsia="ru-RU"/>
              </w:rPr>
              <w:t>Количество рейсов в смену автосамосвала</w:t>
            </w:r>
          </w:p>
        </w:tc>
        <w:tc>
          <w:tcPr>
            <w:tcW w:w="1031" w:type="dxa"/>
            <w:tcBorders>
              <w:top w:val="nil"/>
              <w:left w:val="nil"/>
              <w:bottom w:val="single" w:sz="4" w:space="0" w:color="auto"/>
              <w:right w:val="single" w:sz="4" w:space="0" w:color="auto"/>
            </w:tcBorders>
            <w:shd w:val="clear" w:color="000000" w:fill="FFFFFF"/>
            <w:vAlign w:val="bottom"/>
            <w:hideMark/>
          </w:tcPr>
          <w:p w:rsidR="002750A4" w:rsidRPr="002750A4" w:rsidRDefault="002750A4" w:rsidP="002750A4">
            <w:pPr>
              <w:spacing w:after="0" w:line="240" w:lineRule="auto"/>
              <w:jc w:val="center"/>
              <w:rPr>
                <w:color w:val="000000"/>
                <w:sz w:val="24"/>
                <w:szCs w:val="24"/>
                <w:lang w:val="ru-RU" w:eastAsia="ru-RU"/>
              </w:rPr>
            </w:pPr>
            <w:r w:rsidRPr="002750A4">
              <w:rPr>
                <w:color w:val="000000"/>
                <w:sz w:val="24"/>
                <w:szCs w:val="24"/>
                <w:lang w:val="ru-RU" w:eastAsia="ru-RU"/>
              </w:rPr>
              <w:t> </w:t>
            </w:r>
          </w:p>
        </w:tc>
        <w:tc>
          <w:tcPr>
            <w:tcW w:w="1697" w:type="dxa"/>
            <w:tcBorders>
              <w:top w:val="nil"/>
              <w:left w:val="nil"/>
              <w:bottom w:val="single" w:sz="4" w:space="0" w:color="auto"/>
              <w:right w:val="single" w:sz="4" w:space="0" w:color="auto"/>
            </w:tcBorders>
            <w:shd w:val="clear" w:color="auto" w:fill="auto"/>
            <w:vAlign w:val="center"/>
            <w:hideMark/>
          </w:tcPr>
          <w:p w:rsidR="002750A4" w:rsidRPr="002750A4" w:rsidRDefault="002750A4" w:rsidP="002750A4">
            <w:pPr>
              <w:spacing w:after="0" w:line="240" w:lineRule="auto"/>
              <w:jc w:val="center"/>
              <w:rPr>
                <w:color w:val="000000"/>
                <w:sz w:val="24"/>
                <w:szCs w:val="24"/>
              </w:rPr>
            </w:pPr>
            <w:r w:rsidRPr="002750A4">
              <w:rPr>
                <w:color w:val="000000"/>
                <w:sz w:val="24"/>
                <w:szCs w:val="24"/>
              </w:rPr>
              <w:t>70</w:t>
            </w:r>
          </w:p>
        </w:tc>
        <w:tc>
          <w:tcPr>
            <w:tcW w:w="1502" w:type="dxa"/>
            <w:tcBorders>
              <w:top w:val="nil"/>
              <w:left w:val="nil"/>
              <w:bottom w:val="single" w:sz="4" w:space="0" w:color="auto"/>
              <w:right w:val="single" w:sz="4" w:space="0" w:color="auto"/>
            </w:tcBorders>
            <w:vAlign w:val="center"/>
          </w:tcPr>
          <w:p w:rsidR="002750A4" w:rsidRPr="002750A4" w:rsidRDefault="002750A4" w:rsidP="002750A4">
            <w:pPr>
              <w:spacing w:after="0" w:line="240" w:lineRule="auto"/>
              <w:jc w:val="center"/>
              <w:rPr>
                <w:color w:val="000000"/>
                <w:sz w:val="24"/>
                <w:szCs w:val="24"/>
              </w:rPr>
            </w:pPr>
            <w:r w:rsidRPr="002750A4">
              <w:rPr>
                <w:color w:val="000000"/>
                <w:sz w:val="24"/>
                <w:szCs w:val="24"/>
              </w:rPr>
              <w:t>70</w:t>
            </w:r>
          </w:p>
        </w:tc>
      </w:tr>
      <w:tr w:rsidR="002750A4" w:rsidRPr="002750A4" w:rsidTr="002750A4">
        <w:trPr>
          <w:trHeight w:val="300"/>
          <w:jc w:val="center"/>
        </w:trPr>
        <w:tc>
          <w:tcPr>
            <w:tcW w:w="563" w:type="dxa"/>
            <w:tcBorders>
              <w:top w:val="nil"/>
              <w:left w:val="single" w:sz="4" w:space="0" w:color="auto"/>
              <w:bottom w:val="single" w:sz="4" w:space="0" w:color="auto"/>
              <w:right w:val="single" w:sz="4" w:space="0" w:color="auto"/>
            </w:tcBorders>
            <w:shd w:val="clear" w:color="auto" w:fill="auto"/>
            <w:vAlign w:val="center"/>
            <w:hideMark/>
          </w:tcPr>
          <w:p w:rsidR="002750A4" w:rsidRPr="002750A4" w:rsidRDefault="002750A4" w:rsidP="002750A4">
            <w:pPr>
              <w:spacing w:after="0" w:line="240" w:lineRule="auto"/>
              <w:jc w:val="center"/>
              <w:rPr>
                <w:color w:val="000000"/>
                <w:sz w:val="24"/>
                <w:szCs w:val="24"/>
                <w:lang w:val="ru-RU" w:eastAsia="ru-RU"/>
              </w:rPr>
            </w:pPr>
            <w:r w:rsidRPr="002750A4">
              <w:rPr>
                <w:color w:val="000000"/>
                <w:sz w:val="24"/>
                <w:szCs w:val="24"/>
                <w:lang w:val="ru-RU" w:eastAsia="ru-RU"/>
              </w:rPr>
              <w:t>9</w:t>
            </w:r>
          </w:p>
        </w:tc>
        <w:tc>
          <w:tcPr>
            <w:tcW w:w="5044" w:type="dxa"/>
            <w:tcBorders>
              <w:top w:val="nil"/>
              <w:left w:val="nil"/>
              <w:bottom w:val="single" w:sz="4" w:space="0" w:color="auto"/>
              <w:right w:val="single" w:sz="4" w:space="0" w:color="auto"/>
            </w:tcBorders>
            <w:shd w:val="clear" w:color="000000" w:fill="FFFFFF"/>
            <w:vAlign w:val="bottom"/>
            <w:hideMark/>
          </w:tcPr>
          <w:p w:rsidR="002750A4" w:rsidRPr="002750A4" w:rsidRDefault="002750A4" w:rsidP="002750A4">
            <w:pPr>
              <w:spacing w:after="0" w:line="240" w:lineRule="auto"/>
              <w:rPr>
                <w:color w:val="000000"/>
                <w:sz w:val="24"/>
                <w:szCs w:val="24"/>
                <w:lang w:val="ru-RU" w:eastAsia="ru-RU"/>
              </w:rPr>
            </w:pPr>
            <w:r w:rsidRPr="002750A4">
              <w:rPr>
                <w:color w:val="000000"/>
                <w:sz w:val="24"/>
                <w:szCs w:val="24"/>
                <w:lang w:val="ru-RU" w:eastAsia="ru-RU"/>
              </w:rPr>
              <w:t xml:space="preserve">Рабочий парк автотранспорта </w:t>
            </w:r>
          </w:p>
        </w:tc>
        <w:tc>
          <w:tcPr>
            <w:tcW w:w="1031" w:type="dxa"/>
            <w:tcBorders>
              <w:top w:val="nil"/>
              <w:left w:val="nil"/>
              <w:bottom w:val="single" w:sz="4" w:space="0" w:color="auto"/>
              <w:right w:val="single" w:sz="4" w:space="0" w:color="auto"/>
            </w:tcBorders>
            <w:shd w:val="clear" w:color="000000" w:fill="FFFFFF"/>
            <w:vAlign w:val="bottom"/>
            <w:hideMark/>
          </w:tcPr>
          <w:p w:rsidR="002750A4" w:rsidRPr="002750A4" w:rsidRDefault="002750A4" w:rsidP="002750A4">
            <w:pPr>
              <w:spacing w:after="0" w:line="240" w:lineRule="auto"/>
              <w:jc w:val="center"/>
              <w:rPr>
                <w:color w:val="000000"/>
                <w:sz w:val="24"/>
                <w:szCs w:val="24"/>
                <w:lang w:val="ru-RU" w:eastAsia="ru-RU"/>
              </w:rPr>
            </w:pPr>
            <w:r w:rsidRPr="002750A4">
              <w:rPr>
                <w:color w:val="000000"/>
                <w:sz w:val="24"/>
                <w:szCs w:val="24"/>
                <w:lang w:val="ru-RU" w:eastAsia="ru-RU"/>
              </w:rPr>
              <w:t>шт</w:t>
            </w:r>
          </w:p>
        </w:tc>
        <w:tc>
          <w:tcPr>
            <w:tcW w:w="1697" w:type="dxa"/>
            <w:tcBorders>
              <w:top w:val="nil"/>
              <w:left w:val="nil"/>
              <w:bottom w:val="single" w:sz="4" w:space="0" w:color="auto"/>
              <w:right w:val="single" w:sz="4" w:space="0" w:color="auto"/>
            </w:tcBorders>
            <w:shd w:val="clear" w:color="auto" w:fill="auto"/>
            <w:vAlign w:val="center"/>
            <w:hideMark/>
          </w:tcPr>
          <w:p w:rsidR="002750A4" w:rsidRPr="002750A4" w:rsidRDefault="002750A4" w:rsidP="002750A4">
            <w:pPr>
              <w:spacing w:after="0" w:line="240" w:lineRule="auto"/>
              <w:jc w:val="center"/>
              <w:rPr>
                <w:color w:val="000000"/>
                <w:sz w:val="24"/>
                <w:szCs w:val="24"/>
              </w:rPr>
            </w:pPr>
            <w:r w:rsidRPr="002750A4">
              <w:rPr>
                <w:color w:val="000000"/>
                <w:sz w:val="24"/>
                <w:szCs w:val="24"/>
              </w:rPr>
              <w:t>2</w:t>
            </w:r>
          </w:p>
        </w:tc>
        <w:tc>
          <w:tcPr>
            <w:tcW w:w="1502" w:type="dxa"/>
            <w:tcBorders>
              <w:top w:val="nil"/>
              <w:left w:val="nil"/>
              <w:bottom w:val="single" w:sz="4" w:space="0" w:color="auto"/>
              <w:right w:val="single" w:sz="4" w:space="0" w:color="auto"/>
            </w:tcBorders>
            <w:vAlign w:val="center"/>
          </w:tcPr>
          <w:p w:rsidR="002750A4" w:rsidRPr="002750A4" w:rsidRDefault="002750A4" w:rsidP="002750A4">
            <w:pPr>
              <w:spacing w:after="0" w:line="240" w:lineRule="auto"/>
              <w:jc w:val="center"/>
              <w:rPr>
                <w:color w:val="000000"/>
                <w:sz w:val="24"/>
                <w:szCs w:val="24"/>
              </w:rPr>
            </w:pPr>
            <w:r w:rsidRPr="002750A4">
              <w:rPr>
                <w:color w:val="000000"/>
                <w:sz w:val="24"/>
                <w:szCs w:val="24"/>
              </w:rPr>
              <w:t>2</w:t>
            </w:r>
          </w:p>
        </w:tc>
      </w:tr>
      <w:tr w:rsidR="002750A4" w:rsidRPr="002750A4" w:rsidTr="002750A4">
        <w:trPr>
          <w:trHeight w:val="300"/>
          <w:jc w:val="center"/>
        </w:trPr>
        <w:tc>
          <w:tcPr>
            <w:tcW w:w="563" w:type="dxa"/>
            <w:tcBorders>
              <w:top w:val="nil"/>
              <w:left w:val="single" w:sz="4" w:space="0" w:color="auto"/>
              <w:bottom w:val="single" w:sz="4" w:space="0" w:color="auto"/>
              <w:right w:val="single" w:sz="4" w:space="0" w:color="auto"/>
            </w:tcBorders>
            <w:shd w:val="clear" w:color="auto" w:fill="auto"/>
            <w:vAlign w:val="center"/>
            <w:hideMark/>
          </w:tcPr>
          <w:p w:rsidR="002750A4" w:rsidRPr="002750A4" w:rsidRDefault="002750A4" w:rsidP="002750A4">
            <w:pPr>
              <w:spacing w:after="0" w:line="240" w:lineRule="auto"/>
              <w:jc w:val="center"/>
              <w:rPr>
                <w:color w:val="000000"/>
                <w:sz w:val="24"/>
                <w:szCs w:val="24"/>
                <w:lang w:val="ru-RU" w:eastAsia="ru-RU"/>
              </w:rPr>
            </w:pPr>
            <w:r w:rsidRPr="002750A4">
              <w:rPr>
                <w:color w:val="000000"/>
                <w:sz w:val="24"/>
                <w:szCs w:val="24"/>
                <w:lang w:val="ru-RU" w:eastAsia="ru-RU"/>
              </w:rPr>
              <w:t>10</w:t>
            </w:r>
          </w:p>
        </w:tc>
        <w:tc>
          <w:tcPr>
            <w:tcW w:w="5044" w:type="dxa"/>
            <w:tcBorders>
              <w:top w:val="nil"/>
              <w:left w:val="nil"/>
              <w:bottom w:val="single" w:sz="4" w:space="0" w:color="auto"/>
              <w:right w:val="single" w:sz="4" w:space="0" w:color="auto"/>
            </w:tcBorders>
            <w:shd w:val="clear" w:color="000000" w:fill="FFFFFF"/>
            <w:vAlign w:val="bottom"/>
            <w:hideMark/>
          </w:tcPr>
          <w:p w:rsidR="002750A4" w:rsidRPr="002750A4" w:rsidRDefault="002750A4" w:rsidP="002750A4">
            <w:pPr>
              <w:spacing w:after="0" w:line="240" w:lineRule="auto"/>
              <w:rPr>
                <w:color w:val="000000"/>
                <w:sz w:val="24"/>
                <w:szCs w:val="24"/>
                <w:lang w:val="ru-RU" w:eastAsia="ru-RU"/>
              </w:rPr>
            </w:pPr>
            <w:r w:rsidRPr="002750A4">
              <w:rPr>
                <w:color w:val="000000"/>
                <w:sz w:val="24"/>
                <w:szCs w:val="24"/>
                <w:lang w:val="ru-RU" w:eastAsia="ru-RU"/>
              </w:rPr>
              <w:t xml:space="preserve">Инвентарный парк </w:t>
            </w:r>
          </w:p>
        </w:tc>
        <w:tc>
          <w:tcPr>
            <w:tcW w:w="1031" w:type="dxa"/>
            <w:tcBorders>
              <w:top w:val="nil"/>
              <w:left w:val="nil"/>
              <w:bottom w:val="single" w:sz="4" w:space="0" w:color="auto"/>
              <w:right w:val="single" w:sz="4" w:space="0" w:color="auto"/>
            </w:tcBorders>
            <w:shd w:val="clear" w:color="000000" w:fill="FFFFFF"/>
            <w:vAlign w:val="bottom"/>
            <w:hideMark/>
          </w:tcPr>
          <w:p w:rsidR="002750A4" w:rsidRPr="002750A4" w:rsidRDefault="002750A4" w:rsidP="002750A4">
            <w:pPr>
              <w:spacing w:after="0" w:line="240" w:lineRule="auto"/>
              <w:jc w:val="center"/>
              <w:rPr>
                <w:color w:val="000000"/>
                <w:sz w:val="24"/>
                <w:szCs w:val="24"/>
                <w:lang w:val="ru-RU" w:eastAsia="ru-RU"/>
              </w:rPr>
            </w:pPr>
            <w:r w:rsidRPr="002750A4">
              <w:rPr>
                <w:color w:val="000000"/>
                <w:sz w:val="24"/>
                <w:szCs w:val="24"/>
                <w:lang w:val="ru-RU" w:eastAsia="ru-RU"/>
              </w:rPr>
              <w:t>шт</w:t>
            </w:r>
          </w:p>
        </w:tc>
        <w:tc>
          <w:tcPr>
            <w:tcW w:w="1697" w:type="dxa"/>
            <w:tcBorders>
              <w:top w:val="nil"/>
              <w:left w:val="nil"/>
              <w:bottom w:val="single" w:sz="4" w:space="0" w:color="auto"/>
              <w:right w:val="single" w:sz="4" w:space="0" w:color="auto"/>
            </w:tcBorders>
            <w:shd w:val="clear" w:color="auto" w:fill="auto"/>
            <w:vAlign w:val="center"/>
            <w:hideMark/>
          </w:tcPr>
          <w:p w:rsidR="002750A4" w:rsidRPr="002750A4" w:rsidRDefault="002750A4" w:rsidP="002750A4">
            <w:pPr>
              <w:spacing w:after="0" w:line="240" w:lineRule="auto"/>
              <w:jc w:val="center"/>
              <w:rPr>
                <w:color w:val="000000"/>
                <w:sz w:val="24"/>
                <w:szCs w:val="24"/>
              </w:rPr>
            </w:pPr>
            <w:r w:rsidRPr="002750A4">
              <w:rPr>
                <w:color w:val="000000"/>
                <w:sz w:val="24"/>
                <w:szCs w:val="24"/>
              </w:rPr>
              <w:t>2</w:t>
            </w:r>
          </w:p>
        </w:tc>
        <w:tc>
          <w:tcPr>
            <w:tcW w:w="1502" w:type="dxa"/>
            <w:tcBorders>
              <w:top w:val="nil"/>
              <w:left w:val="nil"/>
              <w:bottom w:val="single" w:sz="4" w:space="0" w:color="auto"/>
              <w:right w:val="single" w:sz="4" w:space="0" w:color="auto"/>
            </w:tcBorders>
            <w:vAlign w:val="center"/>
          </w:tcPr>
          <w:p w:rsidR="002750A4" w:rsidRPr="002750A4" w:rsidRDefault="002750A4" w:rsidP="002750A4">
            <w:pPr>
              <w:spacing w:after="0" w:line="240" w:lineRule="auto"/>
              <w:jc w:val="center"/>
              <w:rPr>
                <w:color w:val="000000"/>
                <w:sz w:val="24"/>
                <w:szCs w:val="24"/>
              </w:rPr>
            </w:pPr>
            <w:r w:rsidRPr="002750A4">
              <w:rPr>
                <w:color w:val="000000"/>
                <w:sz w:val="24"/>
                <w:szCs w:val="24"/>
              </w:rPr>
              <w:t>2</w:t>
            </w:r>
          </w:p>
        </w:tc>
      </w:tr>
      <w:tr w:rsidR="002750A4" w:rsidRPr="0069641E" w:rsidTr="002750A4">
        <w:trPr>
          <w:trHeight w:val="300"/>
          <w:jc w:val="center"/>
        </w:trPr>
        <w:tc>
          <w:tcPr>
            <w:tcW w:w="563" w:type="dxa"/>
            <w:tcBorders>
              <w:top w:val="nil"/>
              <w:left w:val="single" w:sz="4" w:space="0" w:color="auto"/>
              <w:bottom w:val="single" w:sz="4" w:space="0" w:color="auto"/>
              <w:right w:val="single" w:sz="4" w:space="0" w:color="auto"/>
            </w:tcBorders>
            <w:shd w:val="clear" w:color="auto" w:fill="auto"/>
            <w:vAlign w:val="center"/>
            <w:hideMark/>
          </w:tcPr>
          <w:p w:rsidR="002750A4" w:rsidRPr="002750A4" w:rsidRDefault="002750A4" w:rsidP="002750A4">
            <w:pPr>
              <w:spacing w:after="0" w:line="240" w:lineRule="auto"/>
              <w:jc w:val="center"/>
              <w:rPr>
                <w:color w:val="000000"/>
                <w:sz w:val="24"/>
                <w:szCs w:val="24"/>
                <w:lang w:val="ru-RU" w:eastAsia="ru-RU"/>
              </w:rPr>
            </w:pPr>
            <w:r w:rsidRPr="002750A4">
              <w:rPr>
                <w:color w:val="000000"/>
                <w:sz w:val="24"/>
                <w:szCs w:val="24"/>
                <w:lang w:val="ru-RU" w:eastAsia="ru-RU"/>
              </w:rPr>
              <w:t>11</w:t>
            </w:r>
          </w:p>
        </w:tc>
        <w:tc>
          <w:tcPr>
            <w:tcW w:w="5044" w:type="dxa"/>
            <w:tcBorders>
              <w:top w:val="nil"/>
              <w:left w:val="nil"/>
              <w:bottom w:val="single" w:sz="4" w:space="0" w:color="auto"/>
              <w:right w:val="single" w:sz="4" w:space="0" w:color="auto"/>
            </w:tcBorders>
            <w:shd w:val="clear" w:color="000000" w:fill="FFFFFF"/>
            <w:vAlign w:val="bottom"/>
            <w:hideMark/>
          </w:tcPr>
          <w:p w:rsidR="002750A4" w:rsidRPr="002750A4" w:rsidRDefault="002750A4" w:rsidP="002750A4">
            <w:pPr>
              <w:spacing w:after="0" w:line="240" w:lineRule="auto"/>
              <w:rPr>
                <w:color w:val="000000"/>
                <w:sz w:val="24"/>
                <w:szCs w:val="24"/>
                <w:lang w:val="ru-RU" w:eastAsia="ru-RU"/>
              </w:rPr>
            </w:pPr>
            <w:r w:rsidRPr="002750A4">
              <w:rPr>
                <w:color w:val="000000"/>
                <w:sz w:val="24"/>
                <w:szCs w:val="24"/>
                <w:lang w:val="ru-RU" w:eastAsia="ru-RU"/>
              </w:rPr>
              <w:t>Расход масел и смазочных материалов</w:t>
            </w:r>
          </w:p>
        </w:tc>
        <w:tc>
          <w:tcPr>
            <w:tcW w:w="1031" w:type="dxa"/>
            <w:tcBorders>
              <w:top w:val="nil"/>
              <w:left w:val="nil"/>
              <w:bottom w:val="single" w:sz="4" w:space="0" w:color="auto"/>
              <w:right w:val="single" w:sz="4" w:space="0" w:color="auto"/>
            </w:tcBorders>
            <w:shd w:val="clear" w:color="000000" w:fill="FFFFFF"/>
            <w:vAlign w:val="bottom"/>
            <w:hideMark/>
          </w:tcPr>
          <w:p w:rsidR="002750A4" w:rsidRPr="002750A4" w:rsidRDefault="002750A4" w:rsidP="002750A4">
            <w:pPr>
              <w:spacing w:after="0" w:line="240" w:lineRule="auto"/>
              <w:jc w:val="center"/>
              <w:rPr>
                <w:color w:val="000000"/>
                <w:sz w:val="24"/>
                <w:szCs w:val="24"/>
                <w:lang w:val="ru-RU" w:eastAsia="ru-RU"/>
              </w:rPr>
            </w:pPr>
            <w:r w:rsidRPr="002750A4">
              <w:rPr>
                <w:color w:val="000000"/>
                <w:sz w:val="24"/>
                <w:szCs w:val="24"/>
                <w:lang w:val="ru-RU" w:eastAsia="ru-RU"/>
              </w:rPr>
              <w:t> </w:t>
            </w:r>
          </w:p>
        </w:tc>
        <w:tc>
          <w:tcPr>
            <w:tcW w:w="1697" w:type="dxa"/>
            <w:tcBorders>
              <w:top w:val="nil"/>
              <w:left w:val="nil"/>
              <w:bottom w:val="single" w:sz="4" w:space="0" w:color="auto"/>
              <w:right w:val="single" w:sz="4" w:space="0" w:color="auto"/>
            </w:tcBorders>
            <w:shd w:val="clear" w:color="auto" w:fill="auto"/>
            <w:vAlign w:val="center"/>
            <w:hideMark/>
          </w:tcPr>
          <w:p w:rsidR="002750A4" w:rsidRPr="00DE5795" w:rsidRDefault="002750A4" w:rsidP="002750A4">
            <w:pPr>
              <w:spacing w:after="0" w:line="240" w:lineRule="auto"/>
              <w:jc w:val="center"/>
              <w:rPr>
                <w:color w:val="000000"/>
                <w:sz w:val="24"/>
                <w:szCs w:val="24"/>
                <w:lang w:val="ru-RU"/>
              </w:rPr>
            </w:pPr>
            <w:r w:rsidRPr="002750A4">
              <w:rPr>
                <w:color w:val="000000"/>
                <w:sz w:val="24"/>
                <w:szCs w:val="24"/>
              </w:rPr>
              <w:t> </w:t>
            </w:r>
          </w:p>
        </w:tc>
        <w:tc>
          <w:tcPr>
            <w:tcW w:w="1502" w:type="dxa"/>
            <w:tcBorders>
              <w:top w:val="nil"/>
              <w:left w:val="nil"/>
              <w:bottom w:val="single" w:sz="4" w:space="0" w:color="auto"/>
              <w:right w:val="single" w:sz="4" w:space="0" w:color="auto"/>
            </w:tcBorders>
            <w:vAlign w:val="center"/>
          </w:tcPr>
          <w:p w:rsidR="002750A4" w:rsidRPr="00DE5795" w:rsidRDefault="002750A4" w:rsidP="002750A4">
            <w:pPr>
              <w:spacing w:after="0" w:line="240" w:lineRule="auto"/>
              <w:jc w:val="center"/>
              <w:rPr>
                <w:color w:val="000000"/>
                <w:sz w:val="24"/>
                <w:szCs w:val="24"/>
                <w:lang w:val="ru-RU"/>
              </w:rPr>
            </w:pPr>
            <w:r w:rsidRPr="002750A4">
              <w:rPr>
                <w:color w:val="000000"/>
                <w:sz w:val="24"/>
                <w:szCs w:val="24"/>
              </w:rPr>
              <w:t> </w:t>
            </w:r>
          </w:p>
        </w:tc>
      </w:tr>
      <w:tr w:rsidR="002750A4" w:rsidRPr="002750A4" w:rsidTr="002750A4">
        <w:trPr>
          <w:trHeight w:val="300"/>
          <w:jc w:val="center"/>
        </w:trPr>
        <w:tc>
          <w:tcPr>
            <w:tcW w:w="563" w:type="dxa"/>
            <w:tcBorders>
              <w:top w:val="nil"/>
              <w:left w:val="single" w:sz="4" w:space="0" w:color="auto"/>
              <w:bottom w:val="single" w:sz="4" w:space="0" w:color="auto"/>
              <w:right w:val="single" w:sz="4" w:space="0" w:color="auto"/>
            </w:tcBorders>
            <w:shd w:val="clear" w:color="auto" w:fill="auto"/>
            <w:vAlign w:val="center"/>
            <w:hideMark/>
          </w:tcPr>
          <w:p w:rsidR="002750A4" w:rsidRPr="002750A4" w:rsidRDefault="002750A4" w:rsidP="002750A4">
            <w:pPr>
              <w:spacing w:after="0" w:line="240" w:lineRule="auto"/>
              <w:jc w:val="center"/>
              <w:rPr>
                <w:color w:val="000000"/>
                <w:sz w:val="24"/>
                <w:szCs w:val="24"/>
                <w:lang w:val="ru-RU" w:eastAsia="ru-RU"/>
              </w:rPr>
            </w:pPr>
            <w:r w:rsidRPr="002750A4">
              <w:rPr>
                <w:color w:val="000000"/>
                <w:sz w:val="24"/>
                <w:szCs w:val="24"/>
                <w:lang w:val="ru-RU" w:eastAsia="ru-RU"/>
              </w:rPr>
              <w:t>12</w:t>
            </w:r>
          </w:p>
        </w:tc>
        <w:tc>
          <w:tcPr>
            <w:tcW w:w="5044" w:type="dxa"/>
            <w:tcBorders>
              <w:top w:val="nil"/>
              <w:left w:val="nil"/>
              <w:bottom w:val="single" w:sz="4" w:space="0" w:color="auto"/>
              <w:right w:val="single" w:sz="4" w:space="0" w:color="auto"/>
            </w:tcBorders>
            <w:shd w:val="clear" w:color="000000" w:fill="FFFFFF"/>
            <w:vAlign w:val="bottom"/>
            <w:hideMark/>
          </w:tcPr>
          <w:p w:rsidR="002750A4" w:rsidRPr="002750A4" w:rsidRDefault="002750A4" w:rsidP="002750A4">
            <w:pPr>
              <w:spacing w:after="0" w:line="240" w:lineRule="auto"/>
              <w:rPr>
                <w:color w:val="000000"/>
                <w:sz w:val="24"/>
                <w:szCs w:val="24"/>
                <w:lang w:val="ru-RU" w:eastAsia="ru-RU"/>
              </w:rPr>
            </w:pPr>
            <w:r w:rsidRPr="002750A4">
              <w:rPr>
                <w:color w:val="000000"/>
                <w:sz w:val="24"/>
                <w:szCs w:val="24"/>
                <w:lang w:val="ru-RU" w:eastAsia="ru-RU"/>
              </w:rPr>
              <w:t>Моторные масла 3,2 л/100 л</w:t>
            </w:r>
          </w:p>
        </w:tc>
        <w:tc>
          <w:tcPr>
            <w:tcW w:w="1031" w:type="dxa"/>
            <w:tcBorders>
              <w:top w:val="nil"/>
              <w:left w:val="nil"/>
              <w:bottom w:val="single" w:sz="4" w:space="0" w:color="auto"/>
              <w:right w:val="single" w:sz="4" w:space="0" w:color="auto"/>
            </w:tcBorders>
            <w:shd w:val="clear" w:color="000000" w:fill="FFFFFF"/>
            <w:vAlign w:val="bottom"/>
            <w:hideMark/>
          </w:tcPr>
          <w:p w:rsidR="002750A4" w:rsidRPr="002750A4" w:rsidRDefault="002750A4" w:rsidP="002750A4">
            <w:pPr>
              <w:spacing w:after="0" w:line="240" w:lineRule="auto"/>
              <w:jc w:val="center"/>
              <w:rPr>
                <w:color w:val="000000"/>
                <w:sz w:val="24"/>
                <w:szCs w:val="24"/>
                <w:lang w:val="ru-RU" w:eastAsia="ru-RU"/>
              </w:rPr>
            </w:pPr>
            <w:r w:rsidRPr="002750A4">
              <w:rPr>
                <w:color w:val="000000"/>
                <w:sz w:val="24"/>
                <w:szCs w:val="24"/>
                <w:lang w:val="ru-RU" w:eastAsia="ru-RU"/>
              </w:rPr>
              <w:t>тыс. л</w:t>
            </w:r>
          </w:p>
        </w:tc>
        <w:tc>
          <w:tcPr>
            <w:tcW w:w="1697" w:type="dxa"/>
            <w:tcBorders>
              <w:top w:val="nil"/>
              <w:left w:val="nil"/>
              <w:bottom w:val="single" w:sz="4" w:space="0" w:color="auto"/>
              <w:right w:val="single" w:sz="4" w:space="0" w:color="auto"/>
            </w:tcBorders>
            <w:shd w:val="clear" w:color="auto" w:fill="auto"/>
            <w:vAlign w:val="center"/>
            <w:hideMark/>
          </w:tcPr>
          <w:p w:rsidR="002750A4" w:rsidRPr="002750A4" w:rsidRDefault="002750A4" w:rsidP="002750A4">
            <w:pPr>
              <w:spacing w:after="0" w:line="240" w:lineRule="auto"/>
              <w:jc w:val="center"/>
              <w:rPr>
                <w:color w:val="000000"/>
                <w:sz w:val="24"/>
                <w:szCs w:val="24"/>
              </w:rPr>
            </w:pPr>
            <w:r w:rsidRPr="002750A4">
              <w:rPr>
                <w:color w:val="000000"/>
                <w:sz w:val="24"/>
                <w:szCs w:val="24"/>
              </w:rPr>
              <w:t>0,017</w:t>
            </w:r>
          </w:p>
        </w:tc>
        <w:tc>
          <w:tcPr>
            <w:tcW w:w="1502" w:type="dxa"/>
            <w:tcBorders>
              <w:top w:val="nil"/>
              <w:left w:val="nil"/>
              <w:bottom w:val="single" w:sz="4" w:space="0" w:color="auto"/>
              <w:right w:val="single" w:sz="4" w:space="0" w:color="auto"/>
            </w:tcBorders>
            <w:vAlign w:val="center"/>
          </w:tcPr>
          <w:p w:rsidR="002750A4" w:rsidRPr="002750A4" w:rsidRDefault="002750A4" w:rsidP="002750A4">
            <w:pPr>
              <w:spacing w:after="0" w:line="240" w:lineRule="auto"/>
              <w:jc w:val="center"/>
              <w:rPr>
                <w:color w:val="000000"/>
                <w:sz w:val="24"/>
                <w:szCs w:val="24"/>
              </w:rPr>
            </w:pPr>
            <w:r w:rsidRPr="002750A4">
              <w:rPr>
                <w:color w:val="000000"/>
                <w:sz w:val="24"/>
                <w:szCs w:val="24"/>
              </w:rPr>
              <w:t>0,005</w:t>
            </w:r>
          </w:p>
        </w:tc>
      </w:tr>
      <w:tr w:rsidR="002750A4" w:rsidRPr="002750A4" w:rsidTr="002750A4">
        <w:trPr>
          <w:trHeight w:val="300"/>
          <w:jc w:val="center"/>
        </w:trPr>
        <w:tc>
          <w:tcPr>
            <w:tcW w:w="563" w:type="dxa"/>
            <w:tcBorders>
              <w:top w:val="nil"/>
              <w:left w:val="single" w:sz="4" w:space="0" w:color="auto"/>
              <w:bottom w:val="single" w:sz="4" w:space="0" w:color="auto"/>
              <w:right w:val="single" w:sz="4" w:space="0" w:color="auto"/>
            </w:tcBorders>
            <w:shd w:val="clear" w:color="auto" w:fill="auto"/>
            <w:vAlign w:val="center"/>
            <w:hideMark/>
          </w:tcPr>
          <w:p w:rsidR="002750A4" w:rsidRPr="002750A4" w:rsidRDefault="002750A4" w:rsidP="002750A4">
            <w:pPr>
              <w:spacing w:after="0" w:line="240" w:lineRule="auto"/>
              <w:jc w:val="center"/>
              <w:rPr>
                <w:color w:val="000000"/>
                <w:sz w:val="24"/>
                <w:szCs w:val="24"/>
                <w:lang w:val="ru-RU" w:eastAsia="ru-RU"/>
              </w:rPr>
            </w:pPr>
            <w:r w:rsidRPr="002750A4">
              <w:rPr>
                <w:color w:val="000000"/>
                <w:sz w:val="24"/>
                <w:szCs w:val="24"/>
                <w:lang w:val="ru-RU" w:eastAsia="ru-RU"/>
              </w:rPr>
              <w:t>13</w:t>
            </w:r>
          </w:p>
        </w:tc>
        <w:tc>
          <w:tcPr>
            <w:tcW w:w="5044" w:type="dxa"/>
            <w:tcBorders>
              <w:top w:val="nil"/>
              <w:left w:val="nil"/>
              <w:bottom w:val="single" w:sz="4" w:space="0" w:color="auto"/>
              <w:right w:val="single" w:sz="4" w:space="0" w:color="auto"/>
            </w:tcBorders>
            <w:shd w:val="clear" w:color="000000" w:fill="FFFFFF"/>
            <w:vAlign w:val="bottom"/>
            <w:hideMark/>
          </w:tcPr>
          <w:p w:rsidR="002750A4" w:rsidRPr="002750A4" w:rsidRDefault="002750A4" w:rsidP="002750A4">
            <w:pPr>
              <w:spacing w:after="0" w:line="240" w:lineRule="auto"/>
              <w:rPr>
                <w:color w:val="000000"/>
                <w:sz w:val="24"/>
                <w:szCs w:val="24"/>
                <w:lang w:val="ru-RU" w:eastAsia="ru-RU"/>
              </w:rPr>
            </w:pPr>
            <w:r w:rsidRPr="002750A4">
              <w:rPr>
                <w:color w:val="000000"/>
                <w:sz w:val="24"/>
                <w:szCs w:val="24"/>
                <w:lang w:val="ru-RU" w:eastAsia="ru-RU"/>
              </w:rPr>
              <w:t>Трансмиссионные масла 0,4 л/100 л</w:t>
            </w:r>
          </w:p>
        </w:tc>
        <w:tc>
          <w:tcPr>
            <w:tcW w:w="1031" w:type="dxa"/>
            <w:tcBorders>
              <w:top w:val="nil"/>
              <w:left w:val="nil"/>
              <w:bottom w:val="single" w:sz="4" w:space="0" w:color="auto"/>
              <w:right w:val="single" w:sz="4" w:space="0" w:color="auto"/>
            </w:tcBorders>
            <w:shd w:val="clear" w:color="000000" w:fill="FFFFFF"/>
            <w:vAlign w:val="bottom"/>
            <w:hideMark/>
          </w:tcPr>
          <w:p w:rsidR="002750A4" w:rsidRPr="002750A4" w:rsidRDefault="002750A4" w:rsidP="002750A4">
            <w:pPr>
              <w:spacing w:after="0" w:line="240" w:lineRule="auto"/>
              <w:jc w:val="center"/>
              <w:rPr>
                <w:color w:val="000000"/>
                <w:sz w:val="24"/>
                <w:szCs w:val="24"/>
                <w:lang w:val="ru-RU" w:eastAsia="ru-RU"/>
              </w:rPr>
            </w:pPr>
            <w:r w:rsidRPr="002750A4">
              <w:rPr>
                <w:color w:val="000000"/>
                <w:sz w:val="24"/>
                <w:szCs w:val="24"/>
                <w:lang w:val="ru-RU" w:eastAsia="ru-RU"/>
              </w:rPr>
              <w:t>тыс. л</w:t>
            </w:r>
          </w:p>
        </w:tc>
        <w:tc>
          <w:tcPr>
            <w:tcW w:w="1697" w:type="dxa"/>
            <w:tcBorders>
              <w:top w:val="nil"/>
              <w:left w:val="nil"/>
              <w:bottom w:val="single" w:sz="4" w:space="0" w:color="auto"/>
              <w:right w:val="single" w:sz="4" w:space="0" w:color="auto"/>
            </w:tcBorders>
            <w:shd w:val="clear" w:color="auto" w:fill="auto"/>
            <w:vAlign w:val="center"/>
            <w:hideMark/>
          </w:tcPr>
          <w:p w:rsidR="002750A4" w:rsidRPr="002750A4" w:rsidRDefault="002750A4" w:rsidP="002750A4">
            <w:pPr>
              <w:spacing w:after="0" w:line="240" w:lineRule="auto"/>
              <w:jc w:val="center"/>
              <w:rPr>
                <w:color w:val="000000"/>
                <w:sz w:val="24"/>
                <w:szCs w:val="24"/>
              </w:rPr>
            </w:pPr>
            <w:r w:rsidRPr="002750A4">
              <w:rPr>
                <w:color w:val="000000"/>
                <w:sz w:val="24"/>
                <w:szCs w:val="24"/>
              </w:rPr>
              <w:t>0,002</w:t>
            </w:r>
          </w:p>
        </w:tc>
        <w:tc>
          <w:tcPr>
            <w:tcW w:w="1502" w:type="dxa"/>
            <w:tcBorders>
              <w:top w:val="nil"/>
              <w:left w:val="nil"/>
              <w:bottom w:val="single" w:sz="4" w:space="0" w:color="auto"/>
              <w:right w:val="single" w:sz="4" w:space="0" w:color="auto"/>
            </w:tcBorders>
            <w:vAlign w:val="center"/>
          </w:tcPr>
          <w:p w:rsidR="002750A4" w:rsidRPr="002750A4" w:rsidRDefault="002750A4" w:rsidP="002750A4">
            <w:pPr>
              <w:spacing w:after="0" w:line="240" w:lineRule="auto"/>
              <w:jc w:val="center"/>
              <w:rPr>
                <w:color w:val="000000"/>
                <w:sz w:val="24"/>
                <w:szCs w:val="24"/>
              </w:rPr>
            </w:pPr>
            <w:r w:rsidRPr="002750A4">
              <w:rPr>
                <w:color w:val="000000"/>
                <w:sz w:val="24"/>
                <w:szCs w:val="24"/>
              </w:rPr>
              <w:t>0,001</w:t>
            </w:r>
          </w:p>
        </w:tc>
      </w:tr>
      <w:tr w:rsidR="002750A4" w:rsidRPr="002750A4" w:rsidTr="002750A4">
        <w:trPr>
          <w:trHeight w:val="300"/>
          <w:jc w:val="center"/>
        </w:trPr>
        <w:tc>
          <w:tcPr>
            <w:tcW w:w="563" w:type="dxa"/>
            <w:tcBorders>
              <w:top w:val="nil"/>
              <w:left w:val="single" w:sz="4" w:space="0" w:color="auto"/>
              <w:bottom w:val="single" w:sz="4" w:space="0" w:color="auto"/>
              <w:right w:val="single" w:sz="4" w:space="0" w:color="auto"/>
            </w:tcBorders>
            <w:shd w:val="clear" w:color="auto" w:fill="auto"/>
            <w:vAlign w:val="center"/>
            <w:hideMark/>
          </w:tcPr>
          <w:p w:rsidR="002750A4" w:rsidRPr="002750A4" w:rsidRDefault="002750A4" w:rsidP="002750A4">
            <w:pPr>
              <w:spacing w:after="0" w:line="240" w:lineRule="auto"/>
              <w:jc w:val="center"/>
              <w:rPr>
                <w:color w:val="000000"/>
                <w:sz w:val="24"/>
                <w:szCs w:val="24"/>
                <w:lang w:val="ru-RU" w:eastAsia="ru-RU"/>
              </w:rPr>
            </w:pPr>
            <w:r w:rsidRPr="002750A4">
              <w:rPr>
                <w:color w:val="000000"/>
                <w:sz w:val="24"/>
                <w:szCs w:val="24"/>
                <w:lang w:val="ru-RU" w:eastAsia="ru-RU"/>
              </w:rPr>
              <w:t>14</w:t>
            </w:r>
          </w:p>
        </w:tc>
        <w:tc>
          <w:tcPr>
            <w:tcW w:w="5044" w:type="dxa"/>
            <w:tcBorders>
              <w:top w:val="nil"/>
              <w:left w:val="nil"/>
              <w:bottom w:val="single" w:sz="4" w:space="0" w:color="auto"/>
              <w:right w:val="single" w:sz="4" w:space="0" w:color="auto"/>
            </w:tcBorders>
            <w:shd w:val="clear" w:color="000000" w:fill="FFFFFF"/>
            <w:vAlign w:val="bottom"/>
            <w:hideMark/>
          </w:tcPr>
          <w:p w:rsidR="002750A4" w:rsidRPr="002750A4" w:rsidRDefault="002750A4" w:rsidP="002750A4">
            <w:pPr>
              <w:spacing w:after="0" w:line="240" w:lineRule="auto"/>
              <w:rPr>
                <w:color w:val="000000"/>
                <w:sz w:val="24"/>
                <w:szCs w:val="24"/>
                <w:lang w:val="ru-RU" w:eastAsia="ru-RU"/>
              </w:rPr>
            </w:pPr>
            <w:r w:rsidRPr="002750A4">
              <w:rPr>
                <w:color w:val="000000"/>
                <w:sz w:val="24"/>
                <w:szCs w:val="24"/>
                <w:lang w:val="ru-RU" w:eastAsia="ru-RU"/>
              </w:rPr>
              <w:t>Специальные масла 0,1 л/100 л</w:t>
            </w:r>
          </w:p>
        </w:tc>
        <w:tc>
          <w:tcPr>
            <w:tcW w:w="1031" w:type="dxa"/>
            <w:tcBorders>
              <w:top w:val="nil"/>
              <w:left w:val="nil"/>
              <w:bottom w:val="single" w:sz="4" w:space="0" w:color="auto"/>
              <w:right w:val="single" w:sz="4" w:space="0" w:color="auto"/>
            </w:tcBorders>
            <w:shd w:val="clear" w:color="000000" w:fill="FFFFFF"/>
            <w:vAlign w:val="bottom"/>
            <w:hideMark/>
          </w:tcPr>
          <w:p w:rsidR="002750A4" w:rsidRPr="002750A4" w:rsidRDefault="002750A4" w:rsidP="002750A4">
            <w:pPr>
              <w:spacing w:after="0" w:line="240" w:lineRule="auto"/>
              <w:jc w:val="center"/>
              <w:rPr>
                <w:color w:val="000000"/>
                <w:sz w:val="24"/>
                <w:szCs w:val="24"/>
                <w:lang w:val="ru-RU" w:eastAsia="ru-RU"/>
              </w:rPr>
            </w:pPr>
            <w:r w:rsidRPr="002750A4">
              <w:rPr>
                <w:color w:val="000000"/>
                <w:sz w:val="24"/>
                <w:szCs w:val="24"/>
                <w:lang w:val="ru-RU" w:eastAsia="ru-RU"/>
              </w:rPr>
              <w:t>тыс. л</w:t>
            </w:r>
          </w:p>
        </w:tc>
        <w:tc>
          <w:tcPr>
            <w:tcW w:w="1697" w:type="dxa"/>
            <w:tcBorders>
              <w:top w:val="nil"/>
              <w:left w:val="nil"/>
              <w:bottom w:val="single" w:sz="4" w:space="0" w:color="auto"/>
              <w:right w:val="single" w:sz="4" w:space="0" w:color="auto"/>
            </w:tcBorders>
            <w:shd w:val="clear" w:color="auto" w:fill="auto"/>
            <w:vAlign w:val="center"/>
            <w:hideMark/>
          </w:tcPr>
          <w:p w:rsidR="002750A4" w:rsidRPr="002750A4" w:rsidRDefault="002750A4" w:rsidP="002750A4">
            <w:pPr>
              <w:spacing w:after="0" w:line="240" w:lineRule="auto"/>
              <w:jc w:val="center"/>
              <w:rPr>
                <w:color w:val="000000"/>
                <w:sz w:val="24"/>
                <w:szCs w:val="24"/>
              </w:rPr>
            </w:pPr>
            <w:r w:rsidRPr="002750A4">
              <w:rPr>
                <w:color w:val="000000"/>
                <w:sz w:val="24"/>
                <w:szCs w:val="24"/>
              </w:rPr>
              <w:t>0,001</w:t>
            </w:r>
          </w:p>
        </w:tc>
        <w:tc>
          <w:tcPr>
            <w:tcW w:w="1502" w:type="dxa"/>
            <w:tcBorders>
              <w:top w:val="nil"/>
              <w:left w:val="nil"/>
              <w:bottom w:val="single" w:sz="4" w:space="0" w:color="auto"/>
              <w:right w:val="single" w:sz="4" w:space="0" w:color="auto"/>
            </w:tcBorders>
            <w:vAlign w:val="center"/>
          </w:tcPr>
          <w:p w:rsidR="002750A4" w:rsidRPr="002750A4" w:rsidRDefault="002750A4" w:rsidP="002750A4">
            <w:pPr>
              <w:spacing w:after="0" w:line="240" w:lineRule="auto"/>
              <w:jc w:val="center"/>
              <w:rPr>
                <w:color w:val="000000"/>
                <w:sz w:val="24"/>
                <w:szCs w:val="24"/>
              </w:rPr>
            </w:pPr>
            <w:r w:rsidRPr="002750A4">
              <w:rPr>
                <w:color w:val="000000"/>
                <w:sz w:val="24"/>
                <w:szCs w:val="24"/>
              </w:rPr>
              <w:t>0,000</w:t>
            </w:r>
          </w:p>
        </w:tc>
      </w:tr>
      <w:tr w:rsidR="002750A4" w:rsidRPr="002750A4" w:rsidTr="002750A4">
        <w:trPr>
          <w:trHeight w:val="300"/>
          <w:jc w:val="center"/>
        </w:trPr>
        <w:tc>
          <w:tcPr>
            <w:tcW w:w="563" w:type="dxa"/>
            <w:tcBorders>
              <w:top w:val="nil"/>
              <w:left w:val="single" w:sz="4" w:space="0" w:color="auto"/>
              <w:bottom w:val="single" w:sz="4" w:space="0" w:color="auto"/>
              <w:right w:val="single" w:sz="4" w:space="0" w:color="auto"/>
            </w:tcBorders>
            <w:shd w:val="clear" w:color="auto" w:fill="auto"/>
            <w:vAlign w:val="center"/>
            <w:hideMark/>
          </w:tcPr>
          <w:p w:rsidR="002750A4" w:rsidRPr="002750A4" w:rsidRDefault="002750A4" w:rsidP="002750A4">
            <w:pPr>
              <w:spacing w:after="0" w:line="240" w:lineRule="auto"/>
              <w:jc w:val="center"/>
              <w:rPr>
                <w:color w:val="000000"/>
                <w:sz w:val="24"/>
                <w:szCs w:val="24"/>
                <w:lang w:val="ru-RU" w:eastAsia="ru-RU"/>
              </w:rPr>
            </w:pPr>
            <w:r w:rsidRPr="002750A4">
              <w:rPr>
                <w:color w:val="000000"/>
                <w:sz w:val="24"/>
                <w:szCs w:val="24"/>
                <w:lang w:val="ru-RU" w:eastAsia="ru-RU"/>
              </w:rPr>
              <w:t>15</w:t>
            </w:r>
          </w:p>
        </w:tc>
        <w:tc>
          <w:tcPr>
            <w:tcW w:w="5044" w:type="dxa"/>
            <w:tcBorders>
              <w:top w:val="nil"/>
              <w:left w:val="nil"/>
              <w:bottom w:val="single" w:sz="4" w:space="0" w:color="auto"/>
              <w:right w:val="single" w:sz="4" w:space="0" w:color="auto"/>
            </w:tcBorders>
            <w:shd w:val="clear" w:color="000000" w:fill="FFFFFF"/>
            <w:vAlign w:val="bottom"/>
            <w:hideMark/>
          </w:tcPr>
          <w:p w:rsidR="002750A4" w:rsidRPr="002750A4" w:rsidRDefault="002750A4" w:rsidP="002750A4">
            <w:pPr>
              <w:spacing w:after="0" w:line="240" w:lineRule="auto"/>
              <w:rPr>
                <w:color w:val="000000"/>
                <w:sz w:val="24"/>
                <w:szCs w:val="24"/>
                <w:lang w:val="ru-RU" w:eastAsia="ru-RU"/>
              </w:rPr>
            </w:pPr>
            <w:r w:rsidRPr="002750A4">
              <w:rPr>
                <w:color w:val="000000"/>
                <w:sz w:val="24"/>
                <w:szCs w:val="24"/>
                <w:lang w:val="ru-RU" w:eastAsia="ru-RU"/>
              </w:rPr>
              <w:t>Пластичные смазки 0,3 кг/100 л</w:t>
            </w:r>
          </w:p>
        </w:tc>
        <w:tc>
          <w:tcPr>
            <w:tcW w:w="1031" w:type="dxa"/>
            <w:tcBorders>
              <w:top w:val="nil"/>
              <w:left w:val="nil"/>
              <w:bottom w:val="single" w:sz="4" w:space="0" w:color="auto"/>
              <w:right w:val="single" w:sz="4" w:space="0" w:color="auto"/>
            </w:tcBorders>
            <w:shd w:val="clear" w:color="000000" w:fill="FFFFFF"/>
            <w:vAlign w:val="bottom"/>
            <w:hideMark/>
          </w:tcPr>
          <w:p w:rsidR="002750A4" w:rsidRPr="002750A4" w:rsidRDefault="002750A4" w:rsidP="002750A4">
            <w:pPr>
              <w:spacing w:after="0" w:line="240" w:lineRule="auto"/>
              <w:jc w:val="center"/>
              <w:rPr>
                <w:color w:val="000000"/>
                <w:sz w:val="24"/>
                <w:szCs w:val="24"/>
                <w:lang w:val="ru-RU" w:eastAsia="ru-RU"/>
              </w:rPr>
            </w:pPr>
            <w:r w:rsidRPr="002750A4">
              <w:rPr>
                <w:color w:val="000000"/>
                <w:sz w:val="24"/>
                <w:szCs w:val="24"/>
                <w:lang w:val="ru-RU" w:eastAsia="ru-RU"/>
              </w:rPr>
              <w:t>тонн</w:t>
            </w:r>
          </w:p>
        </w:tc>
        <w:tc>
          <w:tcPr>
            <w:tcW w:w="1697" w:type="dxa"/>
            <w:tcBorders>
              <w:top w:val="nil"/>
              <w:left w:val="nil"/>
              <w:bottom w:val="single" w:sz="4" w:space="0" w:color="auto"/>
              <w:right w:val="single" w:sz="4" w:space="0" w:color="auto"/>
            </w:tcBorders>
            <w:shd w:val="clear" w:color="auto" w:fill="auto"/>
            <w:vAlign w:val="center"/>
            <w:hideMark/>
          </w:tcPr>
          <w:p w:rsidR="002750A4" w:rsidRPr="002750A4" w:rsidRDefault="002750A4" w:rsidP="002750A4">
            <w:pPr>
              <w:spacing w:after="0" w:line="240" w:lineRule="auto"/>
              <w:jc w:val="center"/>
              <w:rPr>
                <w:color w:val="000000"/>
                <w:sz w:val="24"/>
                <w:szCs w:val="24"/>
              </w:rPr>
            </w:pPr>
            <w:r w:rsidRPr="002750A4">
              <w:rPr>
                <w:color w:val="000000"/>
                <w:sz w:val="24"/>
                <w:szCs w:val="24"/>
              </w:rPr>
              <w:t>0,002</w:t>
            </w:r>
          </w:p>
        </w:tc>
        <w:tc>
          <w:tcPr>
            <w:tcW w:w="1502" w:type="dxa"/>
            <w:tcBorders>
              <w:top w:val="nil"/>
              <w:left w:val="nil"/>
              <w:bottom w:val="single" w:sz="4" w:space="0" w:color="auto"/>
              <w:right w:val="single" w:sz="4" w:space="0" w:color="auto"/>
            </w:tcBorders>
            <w:vAlign w:val="center"/>
          </w:tcPr>
          <w:p w:rsidR="002750A4" w:rsidRPr="002750A4" w:rsidRDefault="002750A4" w:rsidP="002750A4">
            <w:pPr>
              <w:spacing w:after="0" w:line="240" w:lineRule="auto"/>
              <w:jc w:val="center"/>
              <w:rPr>
                <w:color w:val="000000"/>
                <w:sz w:val="24"/>
                <w:szCs w:val="24"/>
              </w:rPr>
            </w:pPr>
            <w:r w:rsidRPr="002750A4">
              <w:rPr>
                <w:color w:val="000000"/>
                <w:sz w:val="24"/>
                <w:szCs w:val="24"/>
              </w:rPr>
              <w:t>0,000</w:t>
            </w:r>
          </w:p>
        </w:tc>
      </w:tr>
      <w:tr w:rsidR="002750A4" w:rsidRPr="002750A4" w:rsidTr="002750A4">
        <w:trPr>
          <w:trHeight w:val="300"/>
          <w:jc w:val="center"/>
        </w:trPr>
        <w:tc>
          <w:tcPr>
            <w:tcW w:w="563" w:type="dxa"/>
            <w:tcBorders>
              <w:top w:val="nil"/>
              <w:left w:val="single" w:sz="4" w:space="0" w:color="auto"/>
              <w:bottom w:val="single" w:sz="4" w:space="0" w:color="auto"/>
              <w:right w:val="single" w:sz="4" w:space="0" w:color="auto"/>
            </w:tcBorders>
            <w:shd w:val="clear" w:color="auto" w:fill="auto"/>
            <w:vAlign w:val="center"/>
            <w:hideMark/>
          </w:tcPr>
          <w:p w:rsidR="002750A4" w:rsidRPr="002750A4" w:rsidRDefault="002750A4" w:rsidP="002750A4">
            <w:pPr>
              <w:spacing w:after="0" w:line="240" w:lineRule="auto"/>
              <w:jc w:val="center"/>
              <w:rPr>
                <w:color w:val="000000"/>
                <w:sz w:val="24"/>
                <w:szCs w:val="24"/>
                <w:lang w:val="ru-RU" w:eastAsia="ru-RU"/>
              </w:rPr>
            </w:pPr>
            <w:r w:rsidRPr="002750A4">
              <w:rPr>
                <w:color w:val="000000"/>
                <w:sz w:val="24"/>
                <w:szCs w:val="24"/>
                <w:lang w:val="ru-RU" w:eastAsia="ru-RU"/>
              </w:rPr>
              <w:t>16</w:t>
            </w:r>
          </w:p>
        </w:tc>
        <w:tc>
          <w:tcPr>
            <w:tcW w:w="5044" w:type="dxa"/>
            <w:tcBorders>
              <w:top w:val="nil"/>
              <w:left w:val="nil"/>
              <w:bottom w:val="single" w:sz="4" w:space="0" w:color="auto"/>
              <w:right w:val="single" w:sz="4" w:space="0" w:color="auto"/>
            </w:tcBorders>
            <w:shd w:val="clear" w:color="000000" w:fill="FFFFFF"/>
            <w:hideMark/>
          </w:tcPr>
          <w:p w:rsidR="002750A4" w:rsidRPr="002750A4" w:rsidRDefault="002750A4" w:rsidP="002750A4">
            <w:pPr>
              <w:spacing w:after="0" w:line="240" w:lineRule="auto"/>
              <w:rPr>
                <w:color w:val="000000"/>
                <w:sz w:val="24"/>
                <w:szCs w:val="24"/>
                <w:lang w:val="ru-RU" w:eastAsia="ru-RU"/>
              </w:rPr>
            </w:pPr>
            <w:r w:rsidRPr="002750A4">
              <w:rPr>
                <w:color w:val="000000"/>
                <w:sz w:val="24"/>
                <w:szCs w:val="24"/>
                <w:lang w:val="ru-RU" w:eastAsia="ru-RU"/>
              </w:rPr>
              <w:t>Аккумуляторы</w:t>
            </w:r>
          </w:p>
        </w:tc>
        <w:tc>
          <w:tcPr>
            <w:tcW w:w="1031" w:type="dxa"/>
            <w:tcBorders>
              <w:top w:val="nil"/>
              <w:left w:val="nil"/>
              <w:bottom w:val="single" w:sz="4" w:space="0" w:color="auto"/>
              <w:right w:val="single" w:sz="4" w:space="0" w:color="auto"/>
            </w:tcBorders>
            <w:shd w:val="clear" w:color="000000" w:fill="FFFFFF"/>
            <w:vAlign w:val="bottom"/>
            <w:hideMark/>
          </w:tcPr>
          <w:p w:rsidR="002750A4" w:rsidRPr="002750A4" w:rsidRDefault="002750A4" w:rsidP="002750A4">
            <w:pPr>
              <w:spacing w:after="0" w:line="240" w:lineRule="auto"/>
              <w:jc w:val="center"/>
              <w:rPr>
                <w:color w:val="000000"/>
                <w:sz w:val="24"/>
                <w:szCs w:val="24"/>
                <w:lang w:val="ru-RU" w:eastAsia="ru-RU"/>
              </w:rPr>
            </w:pPr>
            <w:r w:rsidRPr="002750A4">
              <w:rPr>
                <w:color w:val="000000"/>
                <w:sz w:val="24"/>
                <w:szCs w:val="24"/>
                <w:lang w:val="ru-RU" w:eastAsia="ru-RU"/>
              </w:rPr>
              <w:t>шт</w:t>
            </w:r>
          </w:p>
        </w:tc>
        <w:tc>
          <w:tcPr>
            <w:tcW w:w="1697" w:type="dxa"/>
            <w:tcBorders>
              <w:top w:val="nil"/>
              <w:left w:val="nil"/>
              <w:bottom w:val="single" w:sz="4" w:space="0" w:color="auto"/>
              <w:right w:val="single" w:sz="4" w:space="0" w:color="auto"/>
            </w:tcBorders>
            <w:shd w:val="clear" w:color="auto" w:fill="auto"/>
            <w:vAlign w:val="center"/>
            <w:hideMark/>
          </w:tcPr>
          <w:p w:rsidR="002750A4" w:rsidRPr="002750A4" w:rsidRDefault="002750A4" w:rsidP="002750A4">
            <w:pPr>
              <w:spacing w:after="0" w:line="240" w:lineRule="auto"/>
              <w:jc w:val="center"/>
              <w:rPr>
                <w:color w:val="000000"/>
                <w:sz w:val="24"/>
                <w:szCs w:val="24"/>
              </w:rPr>
            </w:pPr>
            <w:r w:rsidRPr="002750A4">
              <w:rPr>
                <w:color w:val="000000"/>
                <w:sz w:val="24"/>
                <w:szCs w:val="24"/>
              </w:rPr>
              <w:t>2</w:t>
            </w:r>
          </w:p>
        </w:tc>
        <w:tc>
          <w:tcPr>
            <w:tcW w:w="1502" w:type="dxa"/>
            <w:tcBorders>
              <w:top w:val="nil"/>
              <w:left w:val="nil"/>
              <w:bottom w:val="single" w:sz="4" w:space="0" w:color="auto"/>
              <w:right w:val="single" w:sz="4" w:space="0" w:color="auto"/>
            </w:tcBorders>
            <w:vAlign w:val="center"/>
          </w:tcPr>
          <w:p w:rsidR="002750A4" w:rsidRPr="002750A4" w:rsidRDefault="002750A4" w:rsidP="002750A4">
            <w:pPr>
              <w:spacing w:after="0" w:line="240" w:lineRule="auto"/>
              <w:jc w:val="center"/>
              <w:rPr>
                <w:color w:val="000000"/>
                <w:sz w:val="24"/>
                <w:szCs w:val="24"/>
              </w:rPr>
            </w:pPr>
            <w:r w:rsidRPr="002750A4">
              <w:rPr>
                <w:color w:val="000000"/>
                <w:sz w:val="24"/>
                <w:szCs w:val="24"/>
              </w:rPr>
              <w:t>2</w:t>
            </w:r>
          </w:p>
        </w:tc>
      </w:tr>
      <w:tr w:rsidR="002750A4" w:rsidRPr="002750A4" w:rsidTr="002750A4">
        <w:trPr>
          <w:trHeight w:val="300"/>
          <w:jc w:val="center"/>
        </w:trPr>
        <w:tc>
          <w:tcPr>
            <w:tcW w:w="563" w:type="dxa"/>
            <w:tcBorders>
              <w:top w:val="nil"/>
              <w:left w:val="single" w:sz="4" w:space="0" w:color="auto"/>
              <w:bottom w:val="single" w:sz="4" w:space="0" w:color="auto"/>
              <w:right w:val="single" w:sz="4" w:space="0" w:color="auto"/>
            </w:tcBorders>
            <w:shd w:val="clear" w:color="auto" w:fill="auto"/>
            <w:vAlign w:val="center"/>
            <w:hideMark/>
          </w:tcPr>
          <w:p w:rsidR="002750A4" w:rsidRPr="002750A4" w:rsidRDefault="002750A4" w:rsidP="002750A4">
            <w:pPr>
              <w:spacing w:after="0" w:line="240" w:lineRule="auto"/>
              <w:jc w:val="center"/>
              <w:rPr>
                <w:color w:val="000000"/>
                <w:sz w:val="24"/>
                <w:szCs w:val="24"/>
                <w:lang w:val="ru-RU" w:eastAsia="ru-RU"/>
              </w:rPr>
            </w:pPr>
            <w:r w:rsidRPr="002750A4">
              <w:rPr>
                <w:color w:val="000000"/>
                <w:sz w:val="24"/>
                <w:szCs w:val="24"/>
                <w:lang w:val="ru-RU" w:eastAsia="ru-RU"/>
              </w:rPr>
              <w:t>17</w:t>
            </w:r>
          </w:p>
        </w:tc>
        <w:tc>
          <w:tcPr>
            <w:tcW w:w="5044" w:type="dxa"/>
            <w:tcBorders>
              <w:top w:val="nil"/>
              <w:left w:val="nil"/>
              <w:bottom w:val="single" w:sz="4" w:space="0" w:color="auto"/>
              <w:right w:val="single" w:sz="4" w:space="0" w:color="auto"/>
            </w:tcBorders>
            <w:shd w:val="clear" w:color="000000" w:fill="FFFFFF"/>
            <w:hideMark/>
          </w:tcPr>
          <w:p w:rsidR="002750A4" w:rsidRPr="002750A4" w:rsidRDefault="002750A4" w:rsidP="002750A4">
            <w:pPr>
              <w:spacing w:after="0" w:line="240" w:lineRule="auto"/>
              <w:rPr>
                <w:color w:val="000000"/>
                <w:sz w:val="24"/>
                <w:szCs w:val="24"/>
                <w:lang w:val="ru-RU" w:eastAsia="ru-RU"/>
              </w:rPr>
            </w:pPr>
            <w:r w:rsidRPr="002750A4">
              <w:rPr>
                <w:color w:val="000000"/>
                <w:sz w:val="24"/>
                <w:szCs w:val="24"/>
                <w:lang w:val="ru-RU" w:eastAsia="ru-RU"/>
              </w:rPr>
              <w:t xml:space="preserve">Автошины </w:t>
            </w:r>
          </w:p>
        </w:tc>
        <w:tc>
          <w:tcPr>
            <w:tcW w:w="1031" w:type="dxa"/>
            <w:tcBorders>
              <w:top w:val="nil"/>
              <w:left w:val="nil"/>
              <w:bottom w:val="single" w:sz="4" w:space="0" w:color="auto"/>
              <w:right w:val="single" w:sz="4" w:space="0" w:color="auto"/>
            </w:tcBorders>
            <w:shd w:val="clear" w:color="000000" w:fill="FFFFFF"/>
            <w:vAlign w:val="bottom"/>
            <w:hideMark/>
          </w:tcPr>
          <w:p w:rsidR="002750A4" w:rsidRPr="002750A4" w:rsidRDefault="002750A4" w:rsidP="002750A4">
            <w:pPr>
              <w:spacing w:after="0" w:line="240" w:lineRule="auto"/>
              <w:jc w:val="center"/>
              <w:rPr>
                <w:color w:val="000000"/>
                <w:sz w:val="24"/>
                <w:szCs w:val="24"/>
                <w:lang w:val="ru-RU" w:eastAsia="ru-RU"/>
              </w:rPr>
            </w:pPr>
            <w:r w:rsidRPr="002750A4">
              <w:rPr>
                <w:color w:val="000000"/>
                <w:sz w:val="24"/>
                <w:szCs w:val="24"/>
                <w:lang w:val="ru-RU" w:eastAsia="ru-RU"/>
              </w:rPr>
              <w:t>компл</w:t>
            </w:r>
          </w:p>
        </w:tc>
        <w:tc>
          <w:tcPr>
            <w:tcW w:w="1697" w:type="dxa"/>
            <w:tcBorders>
              <w:top w:val="nil"/>
              <w:left w:val="nil"/>
              <w:bottom w:val="single" w:sz="4" w:space="0" w:color="auto"/>
              <w:right w:val="single" w:sz="4" w:space="0" w:color="auto"/>
            </w:tcBorders>
            <w:shd w:val="clear" w:color="auto" w:fill="auto"/>
            <w:vAlign w:val="center"/>
            <w:hideMark/>
          </w:tcPr>
          <w:p w:rsidR="002750A4" w:rsidRPr="002750A4" w:rsidRDefault="002750A4" w:rsidP="002750A4">
            <w:pPr>
              <w:spacing w:after="0" w:line="240" w:lineRule="auto"/>
              <w:jc w:val="center"/>
              <w:rPr>
                <w:color w:val="000000"/>
                <w:sz w:val="24"/>
                <w:szCs w:val="24"/>
              </w:rPr>
            </w:pPr>
            <w:r w:rsidRPr="002750A4">
              <w:rPr>
                <w:color w:val="000000"/>
                <w:sz w:val="24"/>
                <w:szCs w:val="24"/>
              </w:rPr>
              <w:t>0,03</w:t>
            </w:r>
          </w:p>
        </w:tc>
        <w:tc>
          <w:tcPr>
            <w:tcW w:w="1502" w:type="dxa"/>
            <w:tcBorders>
              <w:top w:val="nil"/>
              <w:left w:val="nil"/>
              <w:bottom w:val="single" w:sz="4" w:space="0" w:color="auto"/>
              <w:right w:val="single" w:sz="4" w:space="0" w:color="auto"/>
            </w:tcBorders>
            <w:vAlign w:val="center"/>
          </w:tcPr>
          <w:p w:rsidR="002750A4" w:rsidRPr="002750A4" w:rsidRDefault="002750A4" w:rsidP="002750A4">
            <w:pPr>
              <w:spacing w:after="0" w:line="240" w:lineRule="auto"/>
              <w:jc w:val="center"/>
              <w:rPr>
                <w:color w:val="000000"/>
                <w:sz w:val="24"/>
                <w:szCs w:val="24"/>
              </w:rPr>
            </w:pPr>
            <w:r w:rsidRPr="002750A4">
              <w:rPr>
                <w:color w:val="000000"/>
                <w:sz w:val="24"/>
                <w:szCs w:val="24"/>
              </w:rPr>
              <w:t>0,01</w:t>
            </w:r>
          </w:p>
        </w:tc>
      </w:tr>
      <w:tr w:rsidR="002750A4" w:rsidRPr="002750A4" w:rsidTr="002750A4">
        <w:trPr>
          <w:trHeight w:val="300"/>
          <w:jc w:val="center"/>
        </w:trPr>
        <w:tc>
          <w:tcPr>
            <w:tcW w:w="563" w:type="dxa"/>
            <w:tcBorders>
              <w:top w:val="nil"/>
              <w:left w:val="single" w:sz="4" w:space="0" w:color="auto"/>
              <w:bottom w:val="single" w:sz="4" w:space="0" w:color="auto"/>
              <w:right w:val="single" w:sz="4" w:space="0" w:color="auto"/>
            </w:tcBorders>
            <w:shd w:val="clear" w:color="auto" w:fill="auto"/>
            <w:vAlign w:val="center"/>
            <w:hideMark/>
          </w:tcPr>
          <w:p w:rsidR="002750A4" w:rsidRPr="002750A4" w:rsidRDefault="002750A4" w:rsidP="002750A4">
            <w:pPr>
              <w:spacing w:after="0" w:line="240" w:lineRule="auto"/>
              <w:jc w:val="center"/>
              <w:rPr>
                <w:color w:val="000000"/>
                <w:sz w:val="24"/>
                <w:szCs w:val="24"/>
                <w:lang w:val="ru-RU" w:eastAsia="ru-RU"/>
              </w:rPr>
            </w:pPr>
            <w:r w:rsidRPr="002750A4">
              <w:rPr>
                <w:color w:val="000000"/>
                <w:sz w:val="24"/>
                <w:szCs w:val="24"/>
                <w:lang w:val="ru-RU" w:eastAsia="ru-RU"/>
              </w:rPr>
              <w:t>18</w:t>
            </w:r>
          </w:p>
        </w:tc>
        <w:tc>
          <w:tcPr>
            <w:tcW w:w="5044" w:type="dxa"/>
            <w:tcBorders>
              <w:top w:val="nil"/>
              <w:left w:val="nil"/>
              <w:bottom w:val="single" w:sz="4" w:space="0" w:color="auto"/>
              <w:right w:val="single" w:sz="4" w:space="0" w:color="auto"/>
            </w:tcBorders>
            <w:shd w:val="clear" w:color="000000" w:fill="FFFFFF"/>
            <w:hideMark/>
          </w:tcPr>
          <w:p w:rsidR="002750A4" w:rsidRPr="002750A4" w:rsidRDefault="002750A4" w:rsidP="002750A4">
            <w:pPr>
              <w:spacing w:after="0" w:line="240" w:lineRule="auto"/>
              <w:rPr>
                <w:color w:val="000000"/>
                <w:sz w:val="24"/>
                <w:szCs w:val="24"/>
                <w:lang w:val="ru-RU" w:eastAsia="ru-RU"/>
              </w:rPr>
            </w:pPr>
            <w:r w:rsidRPr="002750A4">
              <w:rPr>
                <w:color w:val="000000"/>
                <w:sz w:val="24"/>
                <w:szCs w:val="24"/>
                <w:lang w:val="ru-RU" w:eastAsia="ru-RU"/>
              </w:rPr>
              <w:t xml:space="preserve">Норма пробега комплекта </w:t>
            </w:r>
          </w:p>
        </w:tc>
        <w:tc>
          <w:tcPr>
            <w:tcW w:w="1031" w:type="dxa"/>
            <w:tcBorders>
              <w:top w:val="nil"/>
              <w:left w:val="nil"/>
              <w:bottom w:val="single" w:sz="4" w:space="0" w:color="auto"/>
              <w:right w:val="single" w:sz="4" w:space="0" w:color="auto"/>
            </w:tcBorders>
            <w:shd w:val="clear" w:color="000000" w:fill="FFFFFF"/>
            <w:vAlign w:val="bottom"/>
            <w:hideMark/>
          </w:tcPr>
          <w:p w:rsidR="002750A4" w:rsidRPr="002750A4" w:rsidRDefault="002750A4" w:rsidP="002750A4">
            <w:pPr>
              <w:spacing w:after="0" w:line="240" w:lineRule="auto"/>
              <w:jc w:val="center"/>
              <w:rPr>
                <w:color w:val="000000"/>
                <w:sz w:val="24"/>
                <w:szCs w:val="24"/>
                <w:lang w:val="ru-RU" w:eastAsia="ru-RU"/>
              </w:rPr>
            </w:pPr>
            <w:r w:rsidRPr="002750A4">
              <w:rPr>
                <w:color w:val="000000"/>
                <w:sz w:val="24"/>
                <w:szCs w:val="24"/>
                <w:lang w:val="ru-RU" w:eastAsia="ru-RU"/>
              </w:rPr>
              <w:t>км</w:t>
            </w:r>
          </w:p>
        </w:tc>
        <w:tc>
          <w:tcPr>
            <w:tcW w:w="1697" w:type="dxa"/>
            <w:tcBorders>
              <w:top w:val="nil"/>
              <w:left w:val="nil"/>
              <w:bottom w:val="single" w:sz="4" w:space="0" w:color="auto"/>
              <w:right w:val="single" w:sz="4" w:space="0" w:color="auto"/>
            </w:tcBorders>
            <w:shd w:val="clear" w:color="auto" w:fill="auto"/>
            <w:vAlign w:val="center"/>
            <w:hideMark/>
          </w:tcPr>
          <w:p w:rsidR="002750A4" w:rsidRPr="002750A4" w:rsidRDefault="002750A4" w:rsidP="002750A4">
            <w:pPr>
              <w:spacing w:after="0" w:line="240" w:lineRule="auto"/>
              <w:jc w:val="center"/>
              <w:rPr>
                <w:color w:val="000000"/>
                <w:sz w:val="24"/>
                <w:szCs w:val="24"/>
              </w:rPr>
            </w:pPr>
            <w:r w:rsidRPr="002750A4">
              <w:rPr>
                <w:color w:val="000000"/>
                <w:sz w:val="24"/>
                <w:szCs w:val="24"/>
              </w:rPr>
              <w:t>45000</w:t>
            </w:r>
          </w:p>
        </w:tc>
        <w:tc>
          <w:tcPr>
            <w:tcW w:w="1502" w:type="dxa"/>
            <w:tcBorders>
              <w:top w:val="nil"/>
              <w:left w:val="nil"/>
              <w:bottom w:val="single" w:sz="4" w:space="0" w:color="auto"/>
              <w:right w:val="single" w:sz="4" w:space="0" w:color="auto"/>
            </w:tcBorders>
            <w:vAlign w:val="center"/>
          </w:tcPr>
          <w:p w:rsidR="002750A4" w:rsidRPr="002750A4" w:rsidRDefault="002750A4" w:rsidP="002750A4">
            <w:pPr>
              <w:spacing w:after="0" w:line="240" w:lineRule="auto"/>
              <w:jc w:val="center"/>
              <w:rPr>
                <w:color w:val="000000"/>
                <w:sz w:val="24"/>
                <w:szCs w:val="24"/>
              </w:rPr>
            </w:pPr>
            <w:r w:rsidRPr="002750A4">
              <w:rPr>
                <w:color w:val="000000"/>
                <w:sz w:val="24"/>
                <w:szCs w:val="24"/>
              </w:rPr>
              <w:t>45000</w:t>
            </w:r>
          </w:p>
        </w:tc>
      </w:tr>
      <w:tr w:rsidR="002750A4" w:rsidRPr="002750A4" w:rsidTr="002750A4">
        <w:trPr>
          <w:trHeight w:val="300"/>
          <w:jc w:val="center"/>
        </w:trPr>
        <w:tc>
          <w:tcPr>
            <w:tcW w:w="563" w:type="dxa"/>
            <w:tcBorders>
              <w:top w:val="nil"/>
              <w:left w:val="single" w:sz="4" w:space="0" w:color="auto"/>
              <w:bottom w:val="single" w:sz="4" w:space="0" w:color="auto"/>
              <w:right w:val="single" w:sz="4" w:space="0" w:color="auto"/>
            </w:tcBorders>
            <w:shd w:val="clear" w:color="auto" w:fill="auto"/>
            <w:vAlign w:val="center"/>
            <w:hideMark/>
          </w:tcPr>
          <w:p w:rsidR="002750A4" w:rsidRPr="002750A4" w:rsidRDefault="002750A4" w:rsidP="002750A4">
            <w:pPr>
              <w:spacing w:after="0" w:line="240" w:lineRule="auto"/>
              <w:jc w:val="center"/>
              <w:rPr>
                <w:color w:val="000000"/>
                <w:sz w:val="24"/>
                <w:szCs w:val="24"/>
                <w:lang w:val="ru-RU" w:eastAsia="ru-RU"/>
              </w:rPr>
            </w:pPr>
            <w:r w:rsidRPr="002750A4">
              <w:rPr>
                <w:color w:val="000000"/>
                <w:sz w:val="24"/>
                <w:szCs w:val="24"/>
                <w:lang w:val="ru-RU" w:eastAsia="ru-RU"/>
              </w:rPr>
              <w:t>19</w:t>
            </w:r>
          </w:p>
        </w:tc>
        <w:tc>
          <w:tcPr>
            <w:tcW w:w="5044" w:type="dxa"/>
            <w:tcBorders>
              <w:top w:val="nil"/>
              <w:left w:val="nil"/>
              <w:bottom w:val="single" w:sz="4" w:space="0" w:color="auto"/>
              <w:right w:val="single" w:sz="4" w:space="0" w:color="auto"/>
            </w:tcBorders>
            <w:shd w:val="clear" w:color="000000" w:fill="FFFFFF"/>
            <w:vAlign w:val="bottom"/>
            <w:hideMark/>
          </w:tcPr>
          <w:p w:rsidR="002750A4" w:rsidRPr="002750A4" w:rsidRDefault="002750A4" w:rsidP="002750A4">
            <w:pPr>
              <w:spacing w:after="0" w:line="240" w:lineRule="auto"/>
              <w:jc w:val="both"/>
              <w:rPr>
                <w:color w:val="000000"/>
                <w:sz w:val="24"/>
                <w:szCs w:val="24"/>
                <w:lang w:val="ru-RU" w:eastAsia="ru-RU"/>
              </w:rPr>
            </w:pPr>
            <w:r w:rsidRPr="002750A4">
              <w:rPr>
                <w:color w:val="000000"/>
                <w:sz w:val="24"/>
                <w:szCs w:val="24"/>
                <w:lang w:val="ru-RU" w:eastAsia="ru-RU"/>
              </w:rPr>
              <w:t>Дизельное топливо</w:t>
            </w:r>
          </w:p>
        </w:tc>
        <w:tc>
          <w:tcPr>
            <w:tcW w:w="1031" w:type="dxa"/>
            <w:tcBorders>
              <w:top w:val="nil"/>
              <w:left w:val="nil"/>
              <w:bottom w:val="single" w:sz="4" w:space="0" w:color="auto"/>
              <w:right w:val="single" w:sz="4" w:space="0" w:color="auto"/>
            </w:tcBorders>
            <w:shd w:val="clear" w:color="000000" w:fill="FFFFFF"/>
            <w:vAlign w:val="bottom"/>
            <w:hideMark/>
          </w:tcPr>
          <w:p w:rsidR="002750A4" w:rsidRPr="002750A4" w:rsidRDefault="002750A4" w:rsidP="002750A4">
            <w:pPr>
              <w:spacing w:after="0" w:line="240" w:lineRule="auto"/>
              <w:jc w:val="center"/>
              <w:rPr>
                <w:color w:val="000000"/>
                <w:sz w:val="24"/>
                <w:szCs w:val="24"/>
                <w:lang w:val="ru-RU" w:eastAsia="ru-RU"/>
              </w:rPr>
            </w:pPr>
            <w:r w:rsidRPr="002750A4">
              <w:rPr>
                <w:color w:val="000000"/>
                <w:sz w:val="24"/>
                <w:szCs w:val="24"/>
                <w:lang w:val="ru-RU" w:eastAsia="ru-RU"/>
              </w:rPr>
              <w:t>тыс. л</w:t>
            </w:r>
          </w:p>
        </w:tc>
        <w:tc>
          <w:tcPr>
            <w:tcW w:w="1697" w:type="dxa"/>
            <w:tcBorders>
              <w:top w:val="nil"/>
              <w:left w:val="nil"/>
              <w:bottom w:val="single" w:sz="4" w:space="0" w:color="auto"/>
              <w:right w:val="single" w:sz="4" w:space="0" w:color="auto"/>
            </w:tcBorders>
            <w:shd w:val="clear" w:color="auto" w:fill="auto"/>
            <w:vAlign w:val="center"/>
            <w:hideMark/>
          </w:tcPr>
          <w:p w:rsidR="002750A4" w:rsidRPr="002750A4" w:rsidRDefault="002750A4" w:rsidP="002750A4">
            <w:pPr>
              <w:spacing w:after="0" w:line="240" w:lineRule="auto"/>
              <w:jc w:val="center"/>
              <w:rPr>
                <w:color w:val="000000"/>
                <w:sz w:val="24"/>
                <w:szCs w:val="24"/>
              </w:rPr>
            </w:pPr>
            <w:r w:rsidRPr="002750A4">
              <w:rPr>
                <w:color w:val="000000"/>
                <w:sz w:val="24"/>
                <w:szCs w:val="24"/>
              </w:rPr>
              <w:t>0,522</w:t>
            </w:r>
          </w:p>
        </w:tc>
        <w:tc>
          <w:tcPr>
            <w:tcW w:w="1502" w:type="dxa"/>
            <w:tcBorders>
              <w:top w:val="nil"/>
              <w:left w:val="nil"/>
              <w:bottom w:val="single" w:sz="4" w:space="0" w:color="auto"/>
              <w:right w:val="single" w:sz="4" w:space="0" w:color="auto"/>
            </w:tcBorders>
            <w:vAlign w:val="center"/>
          </w:tcPr>
          <w:p w:rsidR="002750A4" w:rsidRPr="002750A4" w:rsidRDefault="002750A4" w:rsidP="002750A4">
            <w:pPr>
              <w:spacing w:after="0" w:line="240" w:lineRule="auto"/>
              <w:jc w:val="center"/>
              <w:rPr>
                <w:color w:val="000000"/>
                <w:sz w:val="24"/>
                <w:szCs w:val="24"/>
              </w:rPr>
            </w:pPr>
            <w:r w:rsidRPr="002750A4">
              <w:rPr>
                <w:color w:val="000000"/>
                <w:sz w:val="24"/>
                <w:szCs w:val="24"/>
              </w:rPr>
              <w:t>0,166</w:t>
            </w:r>
          </w:p>
        </w:tc>
      </w:tr>
      <w:tr w:rsidR="002750A4" w:rsidRPr="002750A4" w:rsidTr="002750A4">
        <w:trPr>
          <w:trHeight w:val="300"/>
          <w:jc w:val="center"/>
        </w:trPr>
        <w:tc>
          <w:tcPr>
            <w:tcW w:w="563" w:type="dxa"/>
            <w:tcBorders>
              <w:top w:val="nil"/>
              <w:left w:val="single" w:sz="4" w:space="0" w:color="auto"/>
              <w:bottom w:val="single" w:sz="4" w:space="0" w:color="auto"/>
              <w:right w:val="single" w:sz="4" w:space="0" w:color="auto"/>
            </w:tcBorders>
            <w:shd w:val="clear" w:color="auto" w:fill="auto"/>
            <w:vAlign w:val="center"/>
            <w:hideMark/>
          </w:tcPr>
          <w:p w:rsidR="002750A4" w:rsidRPr="002750A4" w:rsidRDefault="002750A4" w:rsidP="002750A4">
            <w:pPr>
              <w:spacing w:after="0" w:line="240" w:lineRule="auto"/>
              <w:jc w:val="center"/>
              <w:rPr>
                <w:color w:val="000000"/>
                <w:sz w:val="24"/>
                <w:szCs w:val="24"/>
                <w:lang w:val="ru-RU" w:eastAsia="ru-RU"/>
              </w:rPr>
            </w:pPr>
            <w:r w:rsidRPr="002750A4">
              <w:rPr>
                <w:color w:val="000000"/>
                <w:sz w:val="24"/>
                <w:szCs w:val="24"/>
                <w:lang w:val="ru-RU" w:eastAsia="ru-RU"/>
              </w:rPr>
              <w:t>20</w:t>
            </w:r>
          </w:p>
        </w:tc>
        <w:tc>
          <w:tcPr>
            <w:tcW w:w="5044" w:type="dxa"/>
            <w:tcBorders>
              <w:top w:val="nil"/>
              <w:left w:val="nil"/>
              <w:bottom w:val="single" w:sz="4" w:space="0" w:color="auto"/>
              <w:right w:val="single" w:sz="4" w:space="0" w:color="auto"/>
            </w:tcBorders>
            <w:shd w:val="clear" w:color="000000" w:fill="FFFFFF"/>
            <w:vAlign w:val="bottom"/>
            <w:hideMark/>
          </w:tcPr>
          <w:p w:rsidR="002750A4" w:rsidRPr="002750A4" w:rsidRDefault="002750A4" w:rsidP="002750A4">
            <w:pPr>
              <w:spacing w:after="0" w:line="240" w:lineRule="auto"/>
              <w:rPr>
                <w:color w:val="000000"/>
                <w:sz w:val="24"/>
                <w:szCs w:val="24"/>
                <w:lang w:val="ru-RU" w:eastAsia="ru-RU"/>
              </w:rPr>
            </w:pPr>
            <w:r w:rsidRPr="002750A4">
              <w:rPr>
                <w:color w:val="000000"/>
                <w:sz w:val="24"/>
                <w:szCs w:val="24"/>
                <w:lang w:val="ru-RU" w:eastAsia="ru-RU"/>
              </w:rPr>
              <w:t xml:space="preserve">Норма расхода </w:t>
            </w:r>
          </w:p>
        </w:tc>
        <w:tc>
          <w:tcPr>
            <w:tcW w:w="1031" w:type="dxa"/>
            <w:tcBorders>
              <w:top w:val="nil"/>
              <w:left w:val="nil"/>
              <w:bottom w:val="single" w:sz="4" w:space="0" w:color="auto"/>
              <w:right w:val="single" w:sz="4" w:space="0" w:color="auto"/>
            </w:tcBorders>
            <w:shd w:val="clear" w:color="000000" w:fill="FFFFFF"/>
            <w:vAlign w:val="center"/>
            <w:hideMark/>
          </w:tcPr>
          <w:p w:rsidR="002750A4" w:rsidRPr="002750A4" w:rsidRDefault="002750A4" w:rsidP="002750A4">
            <w:pPr>
              <w:spacing w:after="0" w:line="240" w:lineRule="auto"/>
              <w:jc w:val="center"/>
              <w:rPr>
                <w:color w:val="000000"/>
                <w:sz w:val="24"/>
                <w:szCs w:val="24"/>
                <w:lang w:val="ru-RU" w:eastAsia="ru-RU"/>
              </w:rPr>
            </w:pPr>
            <w:r w:rsidRPr="002750A4">
              <w:rPr>
                <w:color w:val="000000"/>
                <w:sz w:val="24"/>
                <w:szCs w:val="24"/>
                <w:lang w:val="ru-RU" w:eastAsia="ru-RU"/>
              </w:rPr>
              <w:t>л/100км</w:t>
            </w:r>
          </w:p>
        </w:tc>
        <w:tc>
          <w:tcPr>
            <w:tcW w:w="1697" w:type="dxa"/>
            <w:tcBorders>
              <w:top w:val="nil"/>
              <w:left w:val="nil"/>
              <w:bottom w:val="single" w:sz="4" w:space="0" w:color="auto"/>
              <w:right w:val="single" w:sz="4" w:space="0" w:color="auto"/>
            </w:tcBorders>
            <w:shd w:val="clear" w:color="auto" w:fill="auto"/>
            <w:vAlign w:val="center"/>
            <w:hideMark/>
          </w:tcPr>
          <w:p w:rsidR="002750A4" w:rsidRPr="002750A4" w:rsidRDefault="002750A4" w:rsidP="002750A4">
            <w:pPr>
              <w:spacing w:after="0" w:line="240" w:lineRule="auto"/>
              <w:jc w:val="center"/>
              <w:rPr>
                <w:color w:val="000000"/>
                <w:sz w:val="24"/>
                <w:szCs w:val="24"/>
              </w:rPr>
            </w:pPr>
            <w:r w:rsidRPr="002750A4">
              <w:rPr>
                <w:color w:val="000000"/>
                <w:sz w:val="24"/>
                <w:szCs w:val="24"/>
              </w:rPr>
              <w:t>38</w:t>
            </w:r>
          </w:p>
        </w:tc>
        <w:tc>
          <w:tcPr>
            <w:tcW w:w="1502" w:type="dxa"/>
            <w:tcBorders>
              <w:top w:val="nil"/>
              <w:left w:val="nil"/>
              <w:bottom w:val="single" w:sz="4" w:space="0" w:color="auto"/>
              <w:right w:val="single" w:sz="4" w:space="0" w:color="auto"/>
            </w:tcBorders>
            <w:vAlign w:val="center"/>
          </w:tcPr>
          <w:p w:rsidR="002750A4" w:rsidRPr="002750A4" w:rsidRDefault="002750A4" w:rsidP="002750A4">
            <w:pPr>
              <w:spacing w:after="0" w:line="240" w:lineRule="auto"/>
              <w:jc w:val="center"/>
              <w:rPr>
                <w:color w:val="000000"/>
                <w:sz w:val="24"/>
                <w:szCs w:val="24"/>
              </w:rPr>
            </w:pPr>
            <w:r w:rsidRPr="002750A4">
              <w:rPr>
                <w:color w:val="000000"/>
                <w:sz w:val="24"/>
                <w:szCs w:val="24"/>
              </w:rPr>
              <w:t>38</w:t>
            </w:r>
          </w:p>
        </w:tc>
      </w:tr>
    </w:tbl>
    <w:p w:rsidR="00414F6E" w:rsidRPr="00B96072" w:rsidRDefault="00414F6E" w:rsidP="00B96072">
      <w:pPr>
        <w:spacing w:after="0" w:line="240" w:lineRule="auto"/>
        <w:ind w:firstLine="567"/>
        <w:jc w:val="center"/>
        <w:rPr>
          <w:sz w:val="24"/>
          <w:szCs w:val="24"/>
          <w:lang w:val="ru-RU" w:eastAsia="ko-KR"/>
        </w:rPr>
      </w:pPr>
    </w:p>
    <w:p w:rsidR="00D34D1A" w:rsidRPr="00B96072" w:rsidRDefault="00D34D1A" w:rsidP="00B96072">
      <w:pPr>
        <w:spacing w:after="0" w:line="240" w:lineRule="auto"/>
        <w:ind w:firstLine="567"/>
        <w:jc w:val="center"/>
        <w:rPr>
          <w:sz w:val="24"/>
          <w:szCs w:val="24"/>
          <w:lang w:val="ru-RU" w:eastAsia="ko-KR"/>
        </w:rPr>
      </w:pPr>
    </w:p>
    <w:p w:rsidR="00D34D1A" w:rsidRDefault="00D34D1A" w:rsidP="00B96072">
      <w:pPr>
        <w:spacing w:after="0" w:line="240" w:lineRule="auto"/>
        <w:ind w:firstLine="567"/>
        <w:jc w:val="center"/>
        <w:rPr>
          <w:sz w:val="24"/>
          <w:szCs w:val="24"/>
          <w:lang w:val="ru-RU" w:eastAsia="ko-KR"/>
        </w:rPr>
      </w:pPr>
    </w:p>
    <w:p w:rsidR="008B60EE" w:rsidRDefault="008B60EE" w:rsidP="00B96072">
      <w:pPr>
        <w:spacing w:after="0" w:line="240" w:lineRule="auto"/>
        <w:ind w:firstLine="567"/>
        <w:jc w:val="center"/>
        <w:rPr>
          <w:sz w:val="24"/>
          <w:szCs w:val="24"/>
          <w:lang w:val="ru-RU" w:eastAsia="ko-KR"/>
        </w:rPr>
      </w:pPr>
    </w:p>
    <w:p w:rsidR="00414F6E" w:rsidRPr="00B96072" w:rsidRDefault="00414F6E" w:rsidP="00B96072">
      <w:pPr>
        <w:spacing w:after="0" w:line="240" w:lineRule="auto"/>
        <w:ind w:firstLine="567"/>
        <w:jc w:val="center"/>
        <w:rPr>
          <w:color w:val="000000"/>
          <w:sz w:val="28"/>
          <w:szCs w:val="28"/>
          <w:lang w:val="kk-KZ" w:eastAsia="kk-KZ"/>
        </w:rPr>
      </w:pPr>
      <w:r w:rsidRPr="00B96072">
        <w:rPr>
          <w:color w:val="000000"/>
          <w:sz w:val="28"/>
          <w:szCs w:val="28"/>
          <w:lang w:val="kk-KZ" w:eastAsia="kk-KZ"/>
        </w:rPr>
        <w:lastRenderedPageBreak/>
        <w:t>Таблица 2.</w:t>
      </w:r>
      <w:r w:rsidR="00D34D1A" w:rsidRPr="00B96072">
        <w:rPr>
          <w:color w:val="000000"/>
          <w:sz w:val="28"/>
          <w:szCs w:val="28"/>
          <w:lang w:val="kk-KZ" w:eastAsia="kk-KZ"/>
        </w:rPr>
        <w:t>39</w:t>
      </w:r>
      <w:r w:rsidRPr="00B96072">
        <w:rPr>
          <w:color w:val="000000"/>
          <w:sz w:val="28"/>
          <w:szCs w:val="28"/>
          <w:lang w:val="kk-KZ" w:eastAsia="kk-KZ"/>
        </w:rPr>
        <w:t xml:space="preserve"> – Расчет производительности парка автосамосвалов, задействованных на транспортировке рыхлых вскрышных пород</w:t>
      </w:r>
    </w:p>
    <w:tbl>
      <w:tblPr>
        <w:tblW w:w="9526" w:type="dxa"/>
        <w:jc w:val="center"/>
        <w:tblInd w:w="1668" w:type="dxa"/>
        <w:tblLook w:val="04A0" w:firstRow="1" w:lastRow="0" w:firstColumn="1" w:lastColumn="0" w:noHBand="0" w:noVBand="1"/>
      </w:tblPr>
      <w:tblGrid>
        <w:gridCol w:w="540"/>
        <w:gridCol w:w="5625"/>
        <w:gridCol w:w="1031"/>
        <w:gridCol w:w="970"/>
        <w:gridCol w:w="1360"/>
      </w:tblGrid>
      <w:tr w:rsidR="005B5FBE" w:rsidRPr="002750A4" w:rsidTr="002750A4">
        <w:trPr>
          <w:trHeight w:val="259"/>
          <w:jc w:val="center"/>
        </w:trPr>
        <w:tc>
          <w:tcPr>
            <w:tcW w:w="540" w:type="dxa"/>
            <w:vMerge w:val="restart"/>
            <w:tcBorders>
              <w:top w:val="single" w:sz="4" w:space="0" w:color="auto"/>
              <w:left w:val="single" w:sz="4" w:space="0" w:color="auto"/>
              <w:bottom w:val="single" w:sz="4" w:space="0" w:color="auto"/>
              <w:right w:val="single" w:sz="4" w:space="0" w:color="auto"/>
            </w:tcBorders>
            <w:shd w:val="clear" w:color="000000" w:fill="D9D9D9"/>
            <w:hideMark/>
          </w:tcPr>
          <w:p w:rsidR="005B5FBE" w:rsidRPr="002750A4" w:rsidRDefault="005B5FBE" w:rsidP="002750A4">
            <w:pPr>
              <w:spacing w:after="0" w:line="240" w:lineRule="auto"/>
              <w:jc w:val="center"/>
              <w:rPr>
                <w:color w:val="000000"/>
                <w:sz w:val="24"/>
                <w:szCs w:val="24"/>
                <w:lang w:val="ru-RU" w:eastAsia="ru-RU"/>
              </w:rPr>
            </w:pPr>
            <w:r w:rsidRPr="002750A4">
              <w:rPr>
                <w:color w:val="000000"/>
                <w:sz w:val="24"/>
                <w:szCs w:val="24"/>
                <w:lang w:val="ru-RU" w:eastAsia="ru-RU"/>
              </w:rPr>
              <w:t>№ п/п</w:t>
            </w:r>
          </w:p>
        </w:tc>
        <w:tc>
          <w:tcPr>
            <w:tcW w:w="5625" w:type="dxa"/>
            <w:vMerge w:val="restart"/>
            <w:tcBorders>
              <w:top w:val="single" w:sz="4" w:space="0" w:color="auto"/>
              <w:left w:val="single" w:sz="4" w:space="0" w:color="auto"/>
              <w:bottom w:val="single" w:sz="4" w:space="0" w:color="auto"/>
              <w:right w:val="single" w:sz="4" w:space="0" w:color="auto"/>
            </w:tcBorders>
            <w:shd w:val="clear" w:color="000000" w:fill="D9D9D9"/>
            <w:vAlign w:val="bottom"/>
            <w:hideMark/>
          </w:tcPr>
          <w:p w:rsidR="005B5FBE" w:rsidRPr="002750A4" w:rsidRDefault="005B5FBE" w:rsidP="002750A4">
            <w:pPr>
              <w:spacing w:after="0" w:line="240" w:lineRule="auto"/>
              <w:jc w:val="center"/>
              <w:rPr>
                <w:color w:val="000000"/>
                <w:sz w:val="24"/>
                <w:szCs w:val="24"/>
                <w:lang w:val="ru-RU" w:eastAsia="ru-RU"/>
              </w:rPr>
            </w:pPr>
            <w:r w:rsidRPr="002750A4">
              <w:rPr>
                <w:color w:val="000000"/>
                <w:sz w:val="24"/>
                <w:szCs w:val="24"/>
                <w:lang w:val="ru-RU" w:eastAsia="ru-RU"/>
              </w:rPr>
              <w:t>Наименование показателей</w:t>
            </w:r>
          </w:p>
        </w:tc>
        <w:tc>
          <w:tcPr>
            <w:tcW w:w="1031" w:type="dxa"/>
            <w:vMerge w:val="restart"/>
            <w:tcBorders>
              <w:top w:val="single" w:sz="4" w:space="0" w:color="auto"/>
              <w:left w:val="single" w:sz="4" w:space="0" w:color="auto"/>
              <w:bottom w:val="single" w:sz="4" w:space="0" w:color="auto"/>
              <w:right w:val="single" w:sz="4" w:space="0" w:color="auto"/>
            </w:tcBorders>
            <w:shd w:val="clear" w:color="000000" w:fill="D9D9D9"/>
            <w:vAlign w:val="bottom"/>
            <w:hideMark/>
          </w:tcPr>
          <w:p w:rsidR="005B5FBE" w:rsidRPr="002750A4" w:rsidRDefault="005B5FBE" w:rsidP="002750A4">
            <w:pPr>
              <w:spacing w:after="0" w:line="240" w:lineRule="auto"/>
              <w:jc w:val="center"/>
              <w:rPr>
                <w:color w:val="000000"/>
                <w:sz w:val="24"/>
                <w:szCs w:val="24"/>
                <w:lang w:val="ru-RU" w:eastAsia="ru-RU"/>
              </w:rPr>
            </w:pPr>
            <w:r w:rsidRPr="002750A4">
              <w:rPr>
                <w:color w:val="000000"/>
                <w:sz w:val="24"/>
                <w:szCs w:val="24"/>
                <w:lang w:val="ru-RU" w:eastAsia="ru-RU"/>
              </w:rPr>
              <w:t>Ед.изм</w:t>
            </w:r>
          </w:p>
        </w:tc>
        <w:tc>
          <w:tcPr>
            <w:tcW w:w="2330" w:type="dxa"/>
            <w:gridSpan w:val="2"/>
            <w:tcBorders>
              <w:top w:val="single" w:sz="4" w:space="0" w:color="auto"/>
              <w:left w:val="nil"/>
              <w:bottom w:val="single" w:sz="4" w:space="0" w:color="auto"/>
              <w:right w:val="single" w:sz="4" w:space="0" w:color="auto"/>
            </w:tcBorders>
            <w:shd w:val="clear" w:color="000000" w:fill="D9D9D9"/>
            <w:hideMark/>
          </w:tcPr>
          <w:p w:rsidR="005B5FBE" w:rsidRPr="002750A4" w:rsidRDefault="005B5FBE" w:rsidP="002750A4">
            <w:pPr>
              <w:spacing w:after="0" w:line="240" w:lineRule="auto"/>
              <w:jc w:val="center"/>
              <w:rPr>
                <w:color w:val="000000"/>
                <w:sz w:val="24"/>
                <w:szCs w:val="24"/>
                <w:lang w:val="ru-RU" w:eastAsia="ru-RU"/>
              </w:rPr>
            </w:pPr>
            <w:r w:rsidRPr="002750A4">
              <w:rPr>
                <w:color w:val="000000"/>
                <w:sz w:val="24"/>
                <w:szCs w:val="24"/>
                <w:lang w:val="ru-RU" w:eastAsia="ru-RU"/>
              </w:rPr>
              <w:t>Годы разработки</w:t>
            </w:r>
          </w:p>
        </w:tc>
      </w:tr>
      <w:tr w:rsidR="002750A4" w:rsidRPr="002750A4" w:rsidTr="002750A4">
        <w:trPr>
          <w:trHeight w:val="289"/>
          <w:jc w:val="center"/>
        </w:trPr>
        <w:tc>
          <w:tcPr>
            <w:tcW w:w="540" w:type="dxa"/>
            <w:vMerge/>
            <w:tcBorders>
              <w:top w:val="single" w:sz="4" w:space="0" w:color="auto"/>
              <w:left w:val="single" w:sz="4" w:space="0" w:color="auto"/>
              <w:bottom w:val="single" w:sz="4" w:space="0" w:color="auto"/>
              <w:right w:val="single" w:sz="4" w:space="0" w:color="auto"/>
            </w:tcBorders>
            <w:vAlign w:val="center"/>
            <w:hideMark/>
          </w:tcPr>
          <w:p w:rsidR="002750A4" w:rsidRPr="002750A4" w:rsidRDefault="002750A4" w:rsidP="002750A4">
            <w:pPr>
              <w:spacing w:after="0" w:line="240" w:lineRule="auto"/>
              <w:rPr>
                <w:color w:val="000000"/>
                <w:sz w:val="24"/>
                <w:szCs w:val="24"/>
                <w:lang w:val="ru-RU" w:eastAsia="ru-RU"/>
              </w:rPr>
            </w:pPr>
          </w:p>
        </w:tc>
        <w:tc>
          <w:tcPr>
            <w:tcW w:w="5625" w:type="dxa"/>
            <w:vMerge/>
            <w:tcBorders>
              <w:top w:val="single" w:sz="4" w:space="0" w:color="auto"/>
              <w:left w:val="single" w:sz="4" w:space="0" w:color="auto"/>
              <w:bottom w:val="single" w:sz="4" w:space="0" w:color="auto"/>
              <w:right w:val="single" w:sz="4" w:space="0" w:color="auto"/>
            </w:tcBorders>
            <w:vAlign w:val="center"/>
            <w:hideMark/>
          </w:tcPr>
          <w:p w:rsidR="002750A4" w:rsidRPr="002750A4" w:rsidRDefault="002750A4" w:rsidP="002750A4">
            <w:pPr>
              <w:spacing w:after="0" w:line="240" w:lineRule="auto"/>
              <w:rPr>
                <w:color w:val="000000"/>
                <w:sz w:val="24"/>
                <w:szCs w:val="24"/>
                <w:lang w:val="ru-RU" w:eastAsia="ru-RU"/>
              </w:rPr>
            </w:pPr>
          </w:p>
        </w:tc>
        <w:tc>
          <w:tcPr>
            <w:tcW w:w="1031" w:type="dxa"/>
            <w:vMerge/>
            <w:tcBorders>
              <w:top w:val="single" w:sz="4" w:space="0" w:color="auto"/>
              <w:left w:val="single" w:sz="4" w:space="0" w:color="auto"/>
              <w:bottom w:val="single" w:sz="4" w:space="0" w:color="auto"/>
              <w:right w:val="single" w:sz="4" w:space="0" w:color="auto"/>
            </w:tcBorders>
            <w:vAlign w:val="center"/>
            <w:hideMark/>
          </w:tcPr>
          <w:p w:rsidR="002750A4" w:rsidRPr="002750A4" w:rsidRDefault="002750A4" w:rsidP="002750A4">
            <w:pPr>
              <w:spacing w:after="0" w:line="240" w:lineRule="auto"/>
              <w:rPr>
                <w:color w:val="000000"/>
                <w:sz w:val="24"/>
                <w:szCs w:val="24"/>
                <w:lang w:val="ru-RU" w:eastAsia="ru-RU"/>
              </w:rPr>
            </w:pPr>
          </w:p>
        </w:tc>
        <w:tc>
          <w:tcPr>
            <w:tcW w:w="970" w:type="dxa"/>
            <w:tcBorders>
              <w:top w:val="nil"/>
              <w:left w:val="nil"/>
              <w:bottom w:val="single" w:sz="4" w:space="0" w:color="auto"/>
              <w:right w:val="single" w:sz="4" w:space="0" w:color="auto"/>
            </w:tcBorders>
            <w:shd w:val="clear" w:color="000000" w:fill="D9D9D9"/>
            <w:hideMark/>
          </w:tcPr>
          <w:p w:rsidR="002750A4" w:rsidRPr="002750A4" w:rsidRDefault="002750A4" w:rsidP="002750A4">
            <w:pPr>
              <w:spacing w:after="0" w:line="240" w:lineRule="auto"/>
              <w:jc w:val="center"/>
              <w:rPr>
                <w:color w:val="000000"/>
                <w:sz w:val="24"/>
                <w:szCs w:val="24"/>
              </w:rPr>
            </w:pPr>
            <w:r w:rsidRPr="002750A4">
              <w:rPr>
                <w:color w:val="000000"/>
                <w:sz w:val="24"/>
                <w:szCs w:val="24"/>
              </w:rPr>
              <w:t>2022</w:t>
            </w:r>
          </w:p>
        </w:tc>
        <w:tc>
          <w:tcPr>
            <w:tcW w:w="1360" w:type="dxa"/>
            <w:tcBorders>
              <w:top w:val="nil"/>
              <w:left w:val="nil"/>
              <w:bottom w:val="single" w:sz="4" w:space="0" w:color="auto"/>
              <w:right w:val="single" w:sz="4" w:space="0" w:color="auto"/>
            </w:tcBorders>
            <w:shd w:val="clear" w:color="000000" w:fill="D9D9D9"/>
            <w:hideMark/>
          </w:tcPr>
          <w:p w:rsidR="002750A4" w:rsidRPr="002750A4" w:rsidRDefault="002750A4" w:rsidP="002750A4">
            <w:pPr>
              <w:spacing w:after="0" w:line="240" w:lineRule="auto"/>
              <w:jc w:val="center"/>
              <w:rPr>
                <w:color w:val="000000"/>
                <w:sz w:val="24"/>
                <w:szCs w:val="24"/>
              </w:rPr>
            </w:pPr>
            <w:r w:rsidRPr="002750A4">
              <w:rPr>
                <w:color w:val="000000"/>
                <w:sz w:val="24"/>
                <w:szCs w:val="24"/>
              </w:rPr>
              <w:t>2023-2031</w:t>
            </w:r>
          </w:p>
        </w:tc>
      </w:tr>
      <w:tr w:rsidR="002750A4" w:rsidRPr="002750A4" w:rsidTr="002750A4">
        <w:trPr>
          <w:trHeight w:val="259"/>
          <w:jc w:val="center"/>
        </w:trPr>
        <w:tc>
          <w:tcPr>
            <w:tcW w:w="540" w:type="dxa"/>
            <w:vMerge w:val="restart"/>
            <w:tcBorders>
              <w:top w:val="nil"/>
              <w:left w:val="single" w:sz="4" w:space="0" w:color="auto"/>
              <w:bottom w:val="single" w:sz="4" w:space="0" w:color="auto"/>
              <w:right w:val="single" w:sz="4" w:space="0" w:color="auto"/>
            </w:tcBorders>
            <w:shd w:val="clear" w:color="auto" w:fill="auto"/>
            <w:vAlign w:val="center"/>
            <w:hideMark/>
          </w:tcPr>
          <w:p w:rsidR="002750A4" w:rsidRPr="002750A4" w:rsidRDefault="002750A4" w:rsidP="002750A4">
            <w:pPr>
              <w:spacing w:after="0" w:line="240" w:lineRule="auto"/>
              <w:jc w:val="center"/>
              <w:rPr>
                <w:color w:val="000000"/>
                <w:sz w:val="24"/>
                <w:szCs w:val="24"/>
                <w:lang w:val="ru-RU" w:eastAsia="ru-RU"/>
              </w:rPr>
            </w:pPr>
            <w:r w:rsidRPr="002750A4">
              <w:rPr>
                <w:color w:val="000000"/>
                <w:sz w:val="24"/>
                <w:szCs w:val="24"/>
                <w:lang w:val="ru-RU" w:eastAsia="ru-RU"/>
              </w:rPr>
              <w:t>1</w:t>
            </w:r>
          </w:p>
        </w:tc>
        <w:tc>
          <w:tcPr>
            <w:tcW w:w="5625" w:type="dxa"/>
            <w:vMerge w:val="restart"/>
            <w:tcBorders>
              <w:top w:val="nil"/>
              <w:left w:val="single" w:sz="4" w:space="0" w:color="auto"/>
              <w:bottom w:val="single" w:sz="4" w:space="0" w:color="auto"/>
              <w:right w:val="single" w:sz="4" w:space="0" w:color="auto"/>
            </w:tcBorders>
            <w:shd w:val="clear" w:color="000000" w:fill="FFFFFF"/>
            <w:vAlign w:val="bottom"/>
            <w:hideMark/>
          </w:tcPr>
          <w:p w:rsidR="002750A4" w:rsidRPr="002750A4" w:rsidRDefault="002750A4" w:rsidP="002750A4">
            <w:pPr>
              <w:spacing w:after="0" w:line="240" w:lineRule="auto"/>
              <w:rPr>
                <w:color w:val="000000"/>
                <w:sz w:val="24"/>
                <w:szCs w:val="24"/>
                <w:lang w:val="ru-RU" w:eastAsia="ru-RU"/>
              </w:rPr>
            </w:pPr>
            <w:r w:rsidRPr="002750A4">
              <w:rPr>
                <w:color w:val="000000"/>
                <w:sz w:val="24"/>
                <w:szCs w:val="24"/>
                <w:lang w:val="ru-RU" w:eastAsia="ru-RU"/>
              </w:rPr>
              <w:t>Объем транспортируемых  вскрышных пород</w:t>
            </w:r>
          </w:p>
        </w:tc>
        <w:tc>
          <w:tcPr>
            <w:tcW w:w="1031" w:type="dxa"/>
            <w:tcBorders>
              <w:top w:val="nil"/>
              <w:left w:val="nil"/>
              <w:bottom w:val="single" w:sz="4" w:space="0" w:color="auto"/>
              <w:right w:val="single" w:sz="4" w:space="0" w:color="auto"/>
            </w:tcBorders>
            <w:shd w:val="clear" w:color="000000" w:fill="FFFFFF"/>
            <w:vAlign w:val="bottom"/>
            <w:hideMark/>
          </w:tcPr>
          <w:p w:rsidR="002750A4" w:rsidRPr="002750A4" w:rsidRDefault="002750A4" w:rsidP="002750A4">
            <w:pPr>
              <w:spacing w:after="0" w:line="240" w:lineRule="auto"/>
              <w:jc w:val="center"/>
              <w:rPr>
                <w:color w:val="000000"/>
                <w:sz w:val="24"/>
                <w:szCs w:val="24"/>
                <w:lang w:val="ru-RU" w:eastAsia="ru-RU"/>
              </w:rPr>
            </w:pPr>
            <w:r w:rsidRPr="002750A4">
              <w:rPr>
                <w:color w:val="000000"/>
                <w:sz w:val="24"/>
                <w:szCs w:val="24"/>
                <w:lang w:val="ru-RU" w:eastAsia="ru-RU"/>
              </w:rPr>
              <w:t>тыс. т</w:t>
            </w:r>
          </w:p>
        </w:tc>
        <w:tc>
          <w:tcPr>
            <w:tcW w:w="970" w:type="dxa"/>
            <w:tcBorders>
              <w:top w:val="nil"/>
              <w:left w:val="nil"/>
              <w:bottom w:val="single" w:sz="4" w:space="0" w:color="auto"/>
              <w:right w:val="single" w:sz="4" w:space="0" w:color="auto"/>
            </w:tcBorders>
            <w:shd w:val="clear" w:color="000000" w:fill="FFFFFF"/>
            <w:hideMark/>
          </w:tcPr>
          <w:p w:rsidR="002750A4" w:rsidRPr="002750A4" w:rsidRDefault="002750A4" w:rsidP="002750A4">
            <w:pPr>
              <w:spacing w:after="0" w:line="240" w:lineRule="auto"/>
              <w:jc w:val="center"/>
              <w:rPr>
                <w:color w:val="000000"/>
                <w:sz w:val="24"/>
                <w:szCs w:val="24"/>
              </w:rPr>
            </w:pPr>
            <w:r w:rsidRPr="002750A4">
              <w:rPr>
                <w:color w:val="000000"/>
                <w:sz w:val="24"/>
                <w:szCs w:val="24"/>
              </w:rPr>
              <w:t>66,9</w:t>
            </w:r>
          </w:p>
        </w:tc>
        <w:tc>
          <w:tcPr>
            <w:tcW w:w="1360" w:type="dxa"/>
            <w:tcBorders>
              <w:top w:val="nil"/>
              <w:left w:val="nil"/>
              <w:bottom w:val="single" w:sz="4" w:space="0" w:color="auto"/>
              <w:right w:val="single" w:sz="4" w:space="0" w:color="auto"/>
            </w:tcBorders>
            <w:shd w:val="clear" w:color="000000" w:fill="FFFFFF"/>
            <w:hideMark/>
          </w:tcPr>
          <w:p w:rsidR="002750A4" w:rsidRPr="002750A4" w:rsidRDefault="002750A4" w:rsidP="002750A4">
            <w:pPr>
              <w:spacing w:after="0" w:line="240" w:lineRule="auto"/>
              <w:jc w:val="center"/>
              <w:rPr>
                <w:color w:val="000000"/>
                <w:sz w:val="24"/>
                <w:szCs w:val="24"/>
              </w:rPr>
            </w:pPr>
            <w:r w:rsidRPr="002750A4">
              <w:rPr>
                <w:color w:val="000000"/>
                <w:sz w:val="24"/>
                <w:szCs w:val="24"/>
              </w:rPr>
              <w:t>76,0</w:t>
            </w:r>
          </w:p>
        </w:tc>
      </w:tr>
      <w:tr w:rsidR="002750A4" w:rsidRPr="002750A4" w:rsidTr="002750A4">
        <w:trPr>
          <w:trHeight w:val="259"/>
          <w:jc w:val="center"/>
        </w:trPr>
        <w:tc>
          <w:tcPr>
            <w:tcW w:w="540" w:type="dxa"/>
            <w:vMerge/>
            <w:tcBorders>
              <w:top w:val="nil"/>
              <w:left w:val="single" w:sz="4" w:space="0" w:color="auto"/>
              <w:bottom w:val="single" w:sz="4" w:space="0" w:color="auto"/>
              <w:right w:val="single" w:sz="4" w:space="0" w:color="auto"/>
            </w:tcBorders>
            <w:vAlign w:val="center"/>
            <w:hideMark/>
          </w:tcPr>
          <w:p w:rsidR="002750A4" w:rsidRPr="002750A4" w:rsidRDefault="002750A4" w:rsidP="002750A4">
            <w:pPr>
              <w:spacing w:after="0" w:line="240" w:lineRule="auto"/>
              <w:rPr>
                <w:color w:val="000000"/>
                <w:sz w:val="24"/>
                <w:szCs w:val="24"/>
                <w:lang w:val="ru-RU" w:eastAsia="ru-RU"/>
              </w:rPr>
            </w:pPr>
          </w:p>
        </w:tc>
        <w:tc>
          <w:tcPr>
            <w:tcW w:w="5625" w:type="dxa"/>
            <w:vMerge/>
            <w:tcBorders>
              <w:top w:val="nil"/>
              <w:left w:val="single" w:sz="4" w:space="0" w:color="auto"/>
              <w:bottom w:val="single" w:sz="4" w:space="0" w:color="auto"/>
              <w:right w:val="single" w:sz="4" w:space="0" w:color="auto"/>
            </w:tcBorders>
            <w:vAlign w:val="center"/>
            <w:hideMark/>
          </w:tcPr>
          <w:p w:rsidR="002750A4" w:rsidRPr="002750A4" w:rsidRDefault="002750A4" w:rsidP="002750A4">
            <w:pPr>
              <w:spacing w:after="0" w:line="240" w:lineRule="auto"/>
              <w:rPr>
                <w:color w:val="000000"/>
                <w:sz w:val="24"/>
                <w:szCs w:val="24"/>
                <w:lang w:val="ru-RU" w:eastAsia="ru-RU"/>
              </w:rPr>
            </w:pPr>
          </w:p>
        </w:tc>
        <w:tc>
          <w:tcPr>
            <w:tcW w:w="1031" w:type="dxa"/>
            <w:tcBorders>
              <w:top w:val="nil"/>
              <w:left w:val="nil"/>
              <w:bottom w:val="single" w:sz="4" w:space="0" w:color="auto"/>
              <w:right w:val="single" w:sz="4" w:space="0" w:color="auto"/>
            </w:tcBorders>
            <w:shd w:val="clear" w:color="000000" w:fill="FFFFFF"/>
            <w:vAlign w:val="bottom"/>
            <w:hideMark/>
          </w:tcPr>
          <w:p w:rsidR="002750A4" w:rsidRPr="002750A4" w:rsidRDefault="002750A4" w:rsidP="002750A4">
            <w:pPr>
              <w:spacing w:after="0" w:line="240" w:lineRule="auto"/>
              <w:jc w:val="center"/>
              <w:rPr>
                <w:color w:val="000000"/>
                <w:sz w:val="24"/>
                <w:szCs w:val="24"/>
                <w:lang w:val="ru-RU" w:eastAsia="ru-RU"/>
              </w:rPr>
            </w:pPr>
            <w:r w:rsidRPr="002750A4">
              <w:rPr>
                <w:color w:val="000000"/>
                <w:sz w:val="24"/>
                <w:szCs w:val="24"/>
                <w:lang w:val="ru-RU" w:eastAsia="ru-RU"/>
              </w:rPr>
              <w:t>тыс. м</w:t>
            </w:r>
            <w:r w:rsidRPr="002750A4">
              <w:rPr>
                <w:color w:val="000000"/>
                <w:sz w:val="24"/>
                <w:szCs w:val="24"/>
                <w:vertAlign w:val="superscript"/>
                <w:lang w:val="ru-RU" w:eastAsia="ru-RU"/>
              </w:rPr>
              <w:t>3</w:t>
            </w:r>
          </w:p>
        </w:tc>
        <w:tc>
          <w:tcPr>
            <w:tcW w:w="970" w:type="dxa"/>
            <w:tcBorders>
              <w:top w:val="nil"/>
              <w:left w:val="nil"/>
              <w:bottom w:val="single" w:sz="4" w:space="0" w:color="auto"/>
              <w:right w:val="single" w:sz="4" w:space="0" w:color="auto"/>
            </w:tcBorders>
            <w:shd w:val="clear" w:color="000000" w:fill="FFFFFF"/>
            <w:hideMark/>
          </w:tcPr>
          <w:p w:rsidR="002750A4" w:rsidRPr="002750A4" w:rsidRDefault="002750A4" w:rsidP="002750A4">
            <w:pPr>
              <w:spacing w:after="0" w:line="240" w:lineRule="auto"/>
              <w:jc w:val="center"/>
              <w:rPr>
                <w:color w:val="000000"/>
                <w:sz w:val="24"/>
                <w:szCs w:val="24"/>
              </w:rPr>
            </w:pPr>
            <w:r w:rsidRPr="002750A4">
              <w:rPr>
                <w:color w:val="000000"/>
                <w:sz w:val="24"/>
                <w:szCs w:val="24"/>
              </w:rPr>
              <w:t>35,2</w:t>
            </w:r>
          </w:p>
        </w:tc>
        <w:tc>
          <w:tcPr>
            <w:tcW w:w="1360" w:type="dxa"/>
            <w:tcBorders>
              <w:top w:val="nil"/>
              <w:left w:val="nil"/>
              <w:bottom w:val="single" w:sz="4" w:space="0" w:color="auto"/>
              <w:right w:val="single" w:sz="4" w:space="0" w:color="auto"/>
            </w:tcBorders>
            <w:shd w:val="clear" w:color="000000" w:fill="FFFFFF"/>
            <w:hideMark/>
          </w:tcPr>
          <w:p w:rsidR="002750A4" w:rsidRPr="002750A4" w:rsidRDefault="002750A4" w:rsidP="002750A4">
            <w:pPr>
              <w:spacing w:after="0" w:line="240" w:lineRule="auto"/>
              <w:jc w:val="center"/>
              <w:rPr>
                <w:color w:val="000000"/>
                <w:sz w:val="24"/>
                <w:szCs w:val="24"/>
              </w:rPr>
            </w:pPr>
            <w:r w:rsidRPr="002750A4">
              <w:rPr>
                <w:color w:val="000000"/>
                <w:sz w:val="24"/>
                <w:szCs w:val="24"/>
              </w:rPr>
              <w:t>40,0</w:t>
            </w:r>
          </w:p>
        </w:tc>
      </w:tr>
      <w:tr w:rsidR="005B5FBE" w:rsidRPr="002750A4" w:rsidTr="002750A4">
        <w:trPr>
          <w:trHeight w:val="272"/>
          <w:jc w:val="center"/>
        </w:trPr>
        <w:tc>
          <w:tcPr>
            <w:tcW w:w="540" w:type="dxa"/>
            <w:tcBorders>
              <w:top w:val="nil"/>
              <w:left w:val="single" w:sz="4" w:space="0" w:color="auto"/>
              <w:bottom w:val="single" w:sz="4" w:space="0" w:color="auto"/>
              <w:right w:val="single" w:sz="4" w:space="0" w:color="auto"/>
            </w:tcBorders>
            <w:shd w:val="clear" w:color="auto" w:fill="auto"/>
            <w:vAlign w:val="center"/>
            <w:hideMark/>
          </w:tcPr>
          <w:p w:rsidR="005B5FBE" w:rsidRPr="002750A4" w:rsidRDefault="005B5FBE" w:rsidP="002750A4">
            <w:pPr>
              <w:spacing w:after="0" w:line="240" w:lineRule="auto"/>
              <w:jc w:val="center"/>
              <w:rPr>
                <w:color w:val="000000"/>
                <w:sz w:val="24"/>
                <w:szCs w:val="24"/>
                <w:lang w:val="ru-RU" w:eastAsia="ru-RU"/>
              </w:rPr>
            </w:pPr>
            <w:r w:rsidRPr="002750A4">
              <w:rPr>
                <w:color w:val="000000"/>
                <w:sz w:val="24"/>
                <w:szCs w:val="24"/>
                <w:lang w:val="ru-RU" w:eastAsia="ru-RU"/>
              </w:rPr>
              <w:t>2</w:t>
            </w:r>
          </w:p>
        </w:tc>
        <w:tc>
          <w:tcPr>
            <w:tcW w:w="5625" w:type="dxa"/>
            <w:tcBorders>
              <w:top w:val="nil"/>
              <w:left w:val="nil"/>
              <w:bottom w:val="single" w:sz="4" w:space="0" w:color="auto"/>
              <w:right w:val="single" w:sz="4" w:space="0" w:color="auto"/>
            </w:tcBorders>
            <w:shd w:val="clear" w:color="auto" w:fill="auto"/>
            <w:vAlign w:val="center"/>
            <w:hideMark/>
          </w:tcPr>
          <w:p w:rsidR="005B5FBE" w:rsidRPr="002750A4" w:rsidRDefault="005B5FBE" w:rsidP="002750A4">
            <w:pPr>
              <w:spacing w:after="0" w:line="240" w:lineRule="auto"/>
              <w:rPr>
                <w:color w:val="000000"/>
                <w:sz w:val="24"/>
                <w:szCs w:val="24"/>
                <w:lang w:val="ru-RU" w:eastAsia="ru-RU"/>
              </w:rPr>
            </w:pPr>
            <w:r w:rsidRPr="002750A4">
              <w:rPr>
                <w:color w:val="000000"/>
                <w:sz w:val="24"/>
                <w:szCs w:val="24"/>
                <w:lang w:val="ru-RU" w:eastAsia="ru-RU"/>
              </w:rPr>
              <w:t xml:space="preserve">Тип оборудования, задействованный на транспортирование  </w:t>
            </w:r>
          </w:p>
        </w:tc>
        <w:tc>
          <w:tcPr>
            <w:tcW w:w="1031" w:type="dxa"/>
            <w:tcBorders>
              <w:top w:val="nil"/>
              <w:left w:val="nil"/>
              <w:bottom w:val="single" w:sz="4" w:space="0" w:color="auto"/>
              <w:right w:val="single" w:sz="4" w:space="0" w:color="auto"/>
            </w:tcBorders>
            <w:shd w:val="clear" w:color="auto" w:fill="auto"/>
            <w:noWrap/>
            <w:vAlign w:val="center"/>
            <w:hideMark/>
          </w:tcPr>
          <w:p w:rsidR="005B5FBE" w:rsidRPr="002750A4" w:rsidRDefault="005B5FBE" w:rsidP="002750A4">
            <w:pPr>
              <w:spacing w:after="0" w:line="240" w:lineRule="auto"/>
              <w:jc w:val="center"/>
              <w:rPr>
                <w:color w:val="000000"/>
                <w:sz w:val="24"/>
                <w:szCs w:val="24"/>
                <w:lang w:val="ru-RU" w:eastAsia="ru-RU"/>
              </w:rPr>
            </w:pPr>
            <w:r w:rsidRPr="002750A4">
              <w:rPr>
                <w:color w:val="000000"/>
                <w:sz w:val="24"/>
                <w:szCs w:val="24"/>
                <w:lang w:val="ru-RU" w:eastAsia="ru-RU"/>
              </w:rPr>
              <w:t> </w:t>
            </w:r>
          </w:p>
        </w:tc>
        <w:tc>
          <w:tcPr>
            <w:tcW w:w="2330" w:type="dxa"/>
            <w:gridSpan w:val="2"/>
            <w:tcBorders>
              <w:top w:val="single" w:sz="4" w:space="0" w:color="auto"/>
              <w:left w:val="nil"/>
              <w:bottom w:val="single" w:sz="4" w:space="0" w:color="auto"/>
              <w:right w:val="single" w:sz="4" w:space="0" w:color="auto"/>
            </w:tcBorders>
            <w:shd w:val="clear" w:color="auto" w:fill="auto"/>
            <w:vAlign w:val="bottom"/>
            <w:hideMark/>
          </w:tcPr>
          <w:p w:rsidR="005B5FBE" w:rsidRPr="002750A4" w:rsidRDefault="005B5FBE" w:rsidP="002750A4">
            <w:pPr>
              <w:spacing w:after="0" w:line="240" w:lineRule="auto"/>
              <w:jc w:val="center"/>
              <w:rPr>
                <w:color w:val="000000"/>
                <w:sz w:val="24"/>
                <w:szCs w:val="24"/>
                <w:lang w:val="ru-RU" w:eastAsia="ru-RU"/>
              </w:rPr>
            </w:pPr>
            <w:r w:rsidRPr="002750A4">
              <w:rPr>
                <w:color w:val="000000"/>
                <w:sz w:val="24"/>
                <w:szCs w:val="24"/>
                <w:lang w:val="ru-RU" w:eastAsia="ru-RU"/>
              </w:rPr>
              <w:t>SHACMAN SX3256DR384</w:t>
            </w:r>
          </w:p>
        </w:tc>
      </w:tr>
      <w:tr w:rsidR="005B5FBE" w:rsidRPr="002750A4" w:rsidTr="002750A4">
        <w:trPr>
          <w:trHeight w:val="259"/>
          <w:jc w:val="center"/>
        </w:trPr>
        <w:tc>
          <w:tcPr>
            <w:tcW w:w="540" w:type="dxa"/>
            <w:tcBorders>
              <w:top w:val="nil"/>
              <w:left w:val="single" w:sz="4" w:space="0" w:color="auto"/>
              <w:bottom w:val="single" w:sz="4" w:space="0" w:color="auto"/>
              <w:right w:val="single" w:sz="4" w:space="0" w:color="auto"/>
            </w:tcBorders>
            <w:shd w:val="clear" w:color="auto" w:fill="auto"/>
            <w:vAlign w:val="center"/>
            <w:hideMark/>
          </w:tcPr>
          <w:p w:rsidR="005B5FBE" w:rsidRPr="002750A4" w:rsidRDefault="005B5FBE" w:rsidP="002750A4">
            <w:pPr>
              <w:spacing w:after="0" w:line="240" w:lineRule="auto"/>
              <w:jc w:val="center"/>
              <w:rPr>
                <w:color w:val="000000"/>
                <w:sz w:val="24"/>
                <w:szCs w:val="24"/>
                <w:lang w:val="ru-RU" w:eastAsia="ru-RU"/>
              </w:rPr>
            </w:pPr>
            <w:r w:rsidRPr="002750A4">
              <w:rPr>
                <w:color w:val="000000"/>
                <w:sz w:val="24"/>
                <w:szCs w:val="24"/>
                <w:lang w:val="ru-RU" w:eastAsia="ru-RU"/>
              </w:rPr>
              <w:t>3</w:t>
            </w:r>
          </w:p>
        </w:tc>
        <w:tc>
          <w:tcPr>
            <w:tcW w:w="5625" w:type="dxa"/>
            <w:tcBorders>
              <w:top w:val="nil"/>
              <w:left w:val="nil"/>
              <w:bottom w:val="single" w:sz="4" w:space="0" w:color="auto"/>
              <w:right w:val="single" w:sz="4" w:space="0" w:color="auto"/>
            </w:tcBorders>
            <w:shd w:val="clear" w:color="auto" w:fill="auto"/>
            <w:hideMark/>
          </w:tcPr>
          <w:p w:rsidR="005B5FBE" w:rsidRPr="002750A4" w:rsidRDefault="005B5FBE" w:rsidP="002750A4">
            <w:pPr>
              <w:spacing w:after="0" w:line="240" w:lineRule="auto"/>
              <w:rPr>
                <w:color w:val="000000"/>
                <w:sz w:val="24"/>
                <w:szCs w:val="24"/>
                <w:lang w:val="ru-RU" w:eastAsia="ru-RU"/>
              </w:rPr>
            </w:pPr>
            <w:r w:rsidRPr="002750A4">
              <w:rPr>
                <w:color w:val="000000"/>
                <w:sz w:val="24"/>
                <w:szCs w:val="24"/>
                <w:lang w:val="ru-RU" w:eastAsia="ru-RU"/>
              </w:rPr>
              <w:t xml:space="preserve">Мощность двигателя  </w:t>
            </w:r>
          </w:p>
        </w:tc>
        <w:tc>
          <w:tcPr>
            <w:tcW w:w="1031" w:type="dxa"/>
            <w:tcBorders>
              <w:top w:val="nil"/>
              <w:left w:val="nil"/>
              <w:bottom w:val="single" w:sz="4" w:space="0" w:color="auto"/>
              <w:right w:val="single" w:sz="4" w:space="0" w:color="auto"/>
            </w:tcBorders>
            <w:shd w:val="clear" w:color="auto" w:fill="auto"/>
            <w:hideMark/>
          </w:tcPr>
          <w:p w:rsidR="005B5FBE" w:rsidRPr="002750A4" w:rsidRDefault="005B5FBE" w:rsidP="002750A4">
            <w:pPr>
              <w:spacing w:after="0" w:line="240" w:lineRule="auto"/>
              <w:jc w:val="center"/>
              <w:rPr>
                <w:color w:val="000000"/>
                <w:sz w:val="24"/>
                <w:szCs w:val="24"/>
                <w:lang w:val="ru-RU" w:eastAsia="ru-RU"/>
              </w:rPr>
            </w:pPr>
            <w:r w:rsidRPr="002750A4">
              <w:rPr>
                <w:color w:val="000000"/>
                <w:sz w:val="24"/>
                <w:szCs w:val="24"/>
                <w:lang w:val="ru-RU" w:eastAsia="ru-RU"/>
              </w:rPr>
              <w:t>л.с./кВт</w:t>
            </w:r>
          </w:p>
        </w:tc>
        <w:tc>
          <w:tcPr>
            <w:tcW w:w="2330" w:type="dxa"/>
            <w:gridSpan w:val="2"/>
            <w:tcBorders>
              <w:top w:val="single" w:sz="4" w:space="0" w:color="auto"/>
              <w:left w:val="nil"/>
              <w:bottom w:val="single" w:sz="4" w:space="0" w:color="auto"/>
              <w:right w:val="single" w:sz="4" w:space="0" w:color="auto"/>
            </w:tcBorders>
            <w:shd w:val="clear" w:color="auto" w:fill="auto"/>
            <w:vAlign w:val="bottom"/>
            <w:hideMark/>
          </w:tcPr>
          <w:p w:rsidR="005B5FBE" w:rsidRPr="002750A4" w:rsidRDefault="005B5FBE" w:rsidP="002750A4">
            <w:pPr>
              <w:spacing w:after="0" w:line="240" w:lineRule="auto"/>
              <w:jc w:val="center"/>
              <w:rPr>
                <w:color w:val="000000"/>
                <w:sz w:val="24"/>
                <w:szCs w:val="24"/>
                <w:lang w:val="ru-RU" w:eastAsia="ru-RU"/>
              </w:rPr>
            </w:pPr>
            <w:r w:rsidRPr="002750A4">
              <w:rPr>
                <w:color w:val="000000"/>
                <w:sz w:val="24"/>
                <w:szCs w:val="24"/>
                <w:lang w:val="ru-RU" w:eastAsia="ru-RU"/>
              </w:rPr>
              <w:t>336/247</w:t>
            </w:r>
          </w:p>
        </w:tc>
      </w:tr>
      <w:tr w:rsidR="002750A4" w:rsidRPr="002750A4" w:rsidTr="002750A4">
        <w:trPr>
          <w:trHeight w:val="259"/>
          <w:jc w:val="center"/>
        </w:trPr>
        <w:tc>
          <w:tcPr>
            <w:tcW w:w="540" w:type="dxa"/>
            <w:tcBorders>
              <w:top w:val="nil"/>
              <w:left w:val="single" w:sz="4" w:space="0" w:color="auto"/>
              <w:bottom w:val="single" w:sz="4" w:space="0" w:color="auto"/>
              <w:right w:val="single" w:sz="4" w:space="0" w:color="auto"/>
            </w:tcBorders>
            <w:shd w:val="clear" w:color="auto" w:fill="auto"/>
            <w:vAlign w:val="center"/>
            <w:hideMark/>
          </w:tcPr>
          <w:p w:rsidR="002750A4" w:rsidRPr="002750A4" w:rsidRDefault="002750A4" w:rsidP="002750A4">
            <w:pPr>
              <w:spacing w:after="0" w:line="240" w:lineRule="auto"/>
              <w:jc w:val="center"/>
              <w:rPr>
                <w:color w:val="000000"/>
                <w:sz w:val="24"/>
                <w:szCs w:val="24"/>
                <w:lang w:val="ru-RU" w:eastAsia="ru-RU"/>
              </w:rPr>
            </w:pPr>
            <w:r w:rsidRPr="002750A4">
              <w:rPr>
                <w:color w:val="000000"/>
                <w:sz w:val="24"/>
                <w:szCs w:val="24"/>
                <w:lang w:val="ru-RU" w:eastAsia="ru-RU"/>
              </w:rPr>
              <w:t>4</w:t>
            </w:r>
          </w:p>
        </w:tc>
        <w:tc>
          <w:tcPr>
            <w:tcW w:w="5625" w:type="dxa"/>
            <w:tcBorders>
              <w:top w:val="nil"/>
              <w:left w:val="nil"/>
              <w:bottom w:val="single" w:sz="4" w:space="0" w:color="auto"/>
              <w:right w:val="single" w:sz="4" w:space="0" w:color="auto"/>
            </w:tcBorders>
            <w:shd w:val="clear" w:color="000000" w:fill="FFFFFF"/>
            <w:vAlign w:val="bottom"/>
            <w:hideMark/>
          </w:tcPr>
          <w:p w:rsidR="002750A4" w:rsidRPr="002750A4" w:rsidRDefault="002750A4" w:rsidP="002750A4">
            <w:pPr>
              <w:spacing w:after="0" w:line="240" w:lineRule="auto"/>
              <w:rPr>
                <w:color w:val="000000"/>
                <w:sz w:val="24"/>
                <w:szCs w:val="24"/>
                <w:lang w:val="ru-RU" w:eastAsia="ru-RU"/>
              </w:rPr>
            </w:pPr>
            <w:r w:rsidRPr="002750A4">
              <w:rPr>
                <w:color w:val="000000"/>
                <w:sz w:val="24"/>
                <w:szCs w:val="24"/>
                <w:lang w:val="ru-RU" w:eastAsia="ru-RU"/>
              </w:rPr>
              <w:t>Годовое количество рейсов автосамосвалов</w:t>
            </w:r>
          </w:p>
        </w:tc>
        <w:tc>
          <w:tcPr>
            <w:tcW w:w="1031" w:type="dxa"/>
            <w:tcBorders>
              <w:top w:val="nil"/>
              <w:left w:val="nil"/>
              <w:bottom w:val="single" w:sz="4" w:space="0" w:color="auto"/>
              <w:right w:val="single" w:sz="4" w:space="0" w:color="auto"/>
            </w:tcBorders>
            <w:shd w:val="clear" w:color="000000" w:fill="FFFFFF"/>
            <w:vAlign w:val="bottom"/>
            <w:hideMark/>
          </w:tcPr>
          <w:p w:rsidR="002750A4" w:rsidRPr="002750A4" w:rsidRDefault="002750A4" w:rsidP="002750A4">
            <w:pPr>
              <w:spacing w:after="0" w:line="240" w:lineRule="auto"/>
              <w:jc w:val="center"/>
              <w:rPr>
                <w:color w:val="000000"/>
                <w:sz w:val="24"/>
                <w:szCs w:val="24"/>
                <w:lang w:val="ru-RU" w:eastAsia="ru-RU"/>
              </w:rPr>
            </w:pPr>
            <w:r w:rsidRPr="002750A4">
              <w:rPr>
                <w:color w:val="000000"/>
                <w:sz w:val="24"/>
                <w:szCs w:val="24"/>
                <w:lang w:val="ru-RU" w:eastAsia="ru-RU"/>
              </w:rPr>
              <w:t> </w:t>
            </w:r>
          </w:p>
        </w:tc>
        <w:tc>
          <w:tcPr>
            <w:tcW w:w="970" w:type="dxa"/>
            <w:tcBorders>
              <w:top w:val="nil"/>
              <w:left w:val="nil"/>
              <w:bottom w:val="single" w:sz="4" w:space="0" w:color="auto"/>
              <w:right w:val="single" w:sz="4" w:space="0" w:color="auto"/>
            </w:tcBorders>
            <w:shd w:val="clear" w:color="auto" w:fill="auto"/>
            <w:vAlign w:val="center"/>
            <w:hideMark/>
          </w:tcPr>
          <w:p w:rsidR="002750A4" w:rsidRPr="002750A4" w:rsidRDefault="002750A4" w:rsidP="002750A4">
            <w:pPr>
              <w:spacing w:after="0" w:line="240" w:lineRule="auto"/>
              <w:jc w:val="center"/>
              <w:rPr>
                <w:color w:val="000000"/>
                <w:sz w:val="24"/>
                <w:szCs w:val="24"/>
              </w:rPr>
            </w:pPr>
            <w:r w:rsidRPr="002750A4">
              <w:rPr>
                <w:color w:val="000000"/>
                <w:sz w:val="24"/>
                <w:szCs w:val="24"/>
              </w:rPr>
              <w:t>2747</w:t>
            </w:r>
          </w:p>
        </w:tc>
        <w:tc>
          <w:tcPr>
            <w:tcW w:w="1360" w:type="dxa"/>
            <w:tcBorders>
              <w:top w:val="nil"/>
              <w:left w:val="nil"/>
              <w:bottom w:val="single" w:sz="4" w:space="0" w:color="auto"/>
              <w:right w:val="single" w:sz="4" w:space="0" w:color="auto"/>
            </w:tcBorders>
            <w:shd w:val="clear" w:color="auto" w:fill="auto"/>
            <w:vAlign w:val="center"/>
            <w:hideMark/>
          </w:tcPr>
          <w:p w:rsidR="002750A4" w:rsidRPr="002750A4" w:rsidRDefault="002750A4" w:rsidP="002750A4">
            <w:pPr>
              <w:spacing w:after="0" w:line="240" w:lineRule="auto"/>
              <w:jc w:val="center"/>
              <w:rPr>
                <w:color w:val="000000"/>
                <w:sz w:val="24"/>
                <w:szCs w:val="24"/>
              </w:rPr>
            </w:pPr>
            <w:r w:rsidRPr="002750A4">
              <w:rPr>
                <w:color w:val="000000"/>
                <w:sz w:val="24"/>
                <w:szCs w:val="24"/>
              </w:rPr>
              <w:t>3122</w:t>
            </w:r>
          </w:p>
        </w:tc>
      </w:tr>
      <w:tr w:rsidR="002750A4" w:rsidRPr="002750A4" w:rsidTr="002750A4">
        <w:trPr>
          <w:trHeight w:val="259"/>
          <w:jc w:val="center"/>
        </w:trPr>
        <w:tc>
          <w:tcPr>
            <w:tcW w:w="540" w:type="dxa"/>
            <w:tcBorders>
              <w:top w:val="nil"/>
              <w:left w:val="single" w:sz="4" w:space="0" w:color="auto"/>
              <w:bottom w:val="single" w:sz="4" w:space="0" w:color="auto"/>
              <w:right w:val="single" w:sz="4" w:space="0" w:color="auto"/>
            </w:tcBorders>
            <w:shd w:val="clear" w:color="auto" w:fill="auto"/>
            <w:vAlign w:val="center"/>
            <w:hideMark/>
          </w:tcPr>
          <w:p w:rsidR="002750A4" w:rsidRPr="002750A4" w:rsidRDefault="002750A4" w:rsidP="002750A4">
            <w:pPr>
              <w:spacing w:after="0" w:line="240" w:lineRule="auto"/>
              <w:jc w:val="center"/>
              <w:rPr>
                <w:color w:val="000000"/>
                <w:sz w:val="24"/>
                <w:szCs w:val="24"/>
                <w:lang w:val="ru-RU" w:eastAsia="ru-RU"/>
              </w:rPr>
            </w:pPr>
            <w:r w:rsidRPr="002750A4">
              <w:rPr>
                <w:color w:val="000000"/>
                <w:sz w:val="24"/>
                <w:szCs w:val="24"/>
                <w:lang w:val="ru-RU" w:eastAsia="ru-RU"/>
              </w:rPr>
              <w:t>5</w:t>
            </w:r>
          </w:p>
        </w:tc>
        <w:tc>
          <w:tcPr>
            <w:tcW w:w="5625" w:type="dxa"/>
            <w:tcBorders>
              <w:top w:val="nil"/>
              <w:left w:val="nil"/>
              <w:bottom w:val="single" w:sz="4" w:space="0" w:color="auto"/>
              <w:right w:val="single" w:sz="4" w:space="0" w:color="auto"/>
            </w:tcBorders>
            <w:shd w:val="clear" w:color="000000" w:fill="FFFFFF"/>
            <w:vAlign w:val="bottom"/>
            <w:hideMark/>
          </w:tcPr>
          <w:p w:rsidR="002750A4" w:rsidRPr="002750A4" w:rsidRDefault="002750A4" w:rsidP="002750A4">
            <w:pPr>
              <w:spacing w:after="0" w:line="240" w:lineRule="auto"/>
              <w:rPr>
                <w:color w:val="000000"/>
                <w:sz w:val="24"/>
                <w:szCs w:val="24"/>
                <w:lang w:val="ru-RU" w:eastAsia="ru-RU"/>
              </w:rPr>
            </w:pPr>
            <w:r w:rsidRPr="002750A4">
              <w:rPr>
                <w:color w:val="000000"/>
                <w:sz w:val="24"/>
                <w:szCs w:val="24"/>
                <w:lang w:val="ru-RU" w:eastAsia="ru-RU"/>
              </w:rPr>
              <w:t xml:space="preserve">Годовой пробег автосамосвалов на транспортировке </w:t>
            </w:r>
          </w:p>
        </w:tc>
        <w:tc>
          <w:tcPr>
            <w:tcW w:w="1031" w:type="dxa"/>
            <w:tcBorders>
              <w:top w:val="nil"/>
              <w:left w:val="nil"/>
              <w:bottom w:val="single" w:sz="4" w:space="0" w:color="auto"/>
              <w:right w:val="single" w:sz="4" w:space="0" w:color="auto"/>
            </w:tcBorders>
            <w:shd w:val="clear" w:color="000000" w:fill="FFFFFF"/>
            <w:vAlign w:val="bottom"/>
            <w:hideMark/>
          </w:tcPr>
          <w:p w:rsidR="002750A4" w:rsidRPr="002750A4" w:rsidRDefault="002750A4" w:rsidP="002750A4">
            <w:pPr>
              <w:spacing w:after="0" w:line="240" w:lineRule="auto"/>
              <w:jc w:val="center"/>
              <w:rPr>
                <w:color w:val="000000"/>
                <w:sz w:val="24"/>
                <w:szCs w:val="24"/>
                <w:lang w:val="ru-RU" w:eastAsia="ru-RU"/>
              </w:rPr>
            </w:pPr>
            <w:r w:rsidRPr="002750A4">
              <w:rPr>
                <w:color w:val="000000"/>
                <w:sz w:val="24"/>
                <w:szCs w:val="24"/>
                <w:lang w:val="ru-RU" w:eastAsia="ru-RU"/>
              </w:rPr>
              <w:t>км</w:t>
            </w:r>
          </w:p>
        </w:tc>
        <w:tc>
          <w:tcPr>
            <w:tcW w:w="970" w:type="dxa"/>
            <w:tcBorders>
              <w:top w:val="nil"/>
              <w:left w:val="nil"/>
              <w:bottom w:val="single" w:sz="4" w:space="0" w:color="auto"/>
              <w:right w:val="single" w:sz="4" w:space="0" w:color="auto"/>
            </w:tcBorders>
            <w:shd w:val="clear" w:color="auto" w:fill="auto"/>
            <w:vAlign w:val="center"/>
            <w:hideMark/>
          </w:tcPr>
          <w:p w:rsidR="002750A4" w:rsidRPr="002750A4" w:rsidRDefault="002750A4" w:rsidP="002750A4">
            <w:pPr>
              <w:spacing w:after="0" w:line="240" w:lineRule="auto"/>
              <w:jc w:val="center"/>
              <w:rPr>
                <w:color w:val="000000"/>
                <w:sz w:val="24"/>
                <w:szCs w:val="24"/>
              </w:rPr>
            </w:pPr>
            <w:r w:rsidRPr="002750A4">
              <w:rPr>
                <w:color w:val="000000"/>
                <w:sz w:val="24"/>
                <w:szCs w:val="24"/>
              </w:rPr>
              <w:t>18133</w:t>
            </w:r>
          </w:p>
        </w:tc>
        <w:tc>
          <w:tcPr>
            <w:tcW w:w="1360" w:type="dxa"/>
            <w:tcBorders>
              <w:top w:val="nil"/>
              <w:left w:val="nil"/>
              <w:bottom w:val="single" w:sz="4" w:space="0" w:color="auto"/>
              <w:right w:val="single" w:sz="4" w:space="0" w:color="auto"/>
            </w:tcBorders>
            <w:shd w:val="clear" w:color="auto" w:fill="auto"/>
            <w:vAlign w:val="center"/>
            <w:hideMark/>
          </w:tcPr>
          <w:p w:rsidR="002750A4" w:rsidRPr="002750A4" w:rsidRDefault="002750A4" w:rsidP="002750A4">
            <w:pPr>
              <w:spacing w:after="0" w:line="240" w:lineRule="auto"/>
              <w:jc w:val="center"/>
              <w:rPr>
                <w:color w:val="000000"/>
                <w:sz w:val="24"/>
                <w:szCs w:val="24"/>
              </w:rPr>
            </w:pPr>
            <w:r w:rsidRPr="002750A4">
              <w:rPr>
                <w:color w:val="000000"/>
                <w:sz w:val="24"/>
                <w:szCs w:val="24"/>
              </w:rPr>
              <w:t>20605</w:t>
            </w:r>
          </w:p>
        </w:tc>
      </w:tr>
      <w:tr w:rsidR="002750A4" w:rsidRPr="002750A4" w:rsidTr="002750A4">
        <w:trPr>
          <w:trHeight w:val="259"/>
          <w:jc w:val="center"/>
        </w:trPr>
        <w:tc>
          <w:tcPr>
            <w:tcW w:w="540" w:type="dxa"/>
            <w:tcBorders>
              <w:top w:val="nil"/>
              <w:left w:val="single" w:sz="4" w:space="0" w:color="auto"/>
              <w:bottom w:val="single" w:sz="4" w:space="0" w:color="auto"/>
              <w:right w:val="single" w:sz="4" w:space="0" w:color="auto"/>
            </w:tcBorders>
            <w:shd w:val="clear" w:color="auto" w:fill="auto"/>
            <w:vAlign w:val="center"/>
            <w:hideMark/>
          </w:tcPr>
          <w:p w:rsidR="002750A4" w:rsidRPr="002750A4" w:rsidRDefault="002750A4" w:rsidP="002750A4">
            <w:pPr>
              <w:spacing w:after="0" w:line="240" w:lineRule="auto"/>
              <w:jc w:val="center"/>
              <w:rPr>
                <w:color w:val="000000"/>
                <w:sz w:val="24"/>
                <w:szCs w:val="24"/>
                <w:lang w:val="ru-RU" w:eastAsia="ru-RU"/>
              </w:rPr>
            </w:pPr>
            <w:r w:rsidRPr="002750A4">
              <w:rPr>
                <w:color w:val="000000"/>
                <w:sz w:val="24"/>
                <w:szCs w:val="24"/>
                <w:lang w:val="ru-RU" w:eastAsia="ru-RU"/>
              </w:rPr>
              <w:t>6</w:t>
            </w:r>
          </w:p>
        </w:tc>
        <w:tc>
          <w:tcPr>
            <w:tcW w:w="5625" w:type="dxa"/>
            <w:tcBorders>
              <w:top w:val="nil"/>
              <w:left w:val="nil"/>
              <w:bottom w:val="single" w:sz="4" w:space="0" w:color="auto"/>
              <w:right w:val="single" w:sz="4" w:space="0" w:color="auto"/>
            </w:tcBorders>
            <w:shd w:val="clear" w:color="000000" w:fill="FFFFFF"/>
            <w:vAlign w:val="bottom"/>
            <w:hideMark/>
          </w:tcPr>
          <w:p w:rsidR="002750A4" w:rsidRPr="002750A4" w:rsidRDefault="002750A4" w:rsidP="002750A4">
            <w:pPr>
              <w:spacing w:after="0" w:line="240" w:lineRule="auto"/>
              <w:jc w:val="both"/>
              <w:rPr>
                <w:color w:val="000000"/>
                <w:sz w:val="24"/>
                <w:szCs w:val="24"/>
                <w:lang w:val="ru-RU" w:eastAsia="ru-RU"/>
              </w:rPr>
            </w:pPr>
            <w:r w:rsidRPr="002750A4">
              <w:rPr>
                <w:color w:val="000000"/>
                <w:sz w:val="24"/>
                <w:szCs w:val="24"/>
                <w:lang w:val="ru-RU" w:eastAsia="ru-RU"/>
              </w:rPr>
              <w:t xml:space="preserve">Годовое количество рабочих смен </w:t>
            </w:r>
          </w:p>
        </w:tc>
        <w:tc>
          <w:tcPr>
            <w:tcW w:w="1031" w:type="dxa"/>
            <w:tcBorders>
              <w:top w:val="nil"/>
              <w:left w:val="nil"/>
              <w:bottom w:val="single" w:sz="4" w:space="0" w:color="auto"/>
              <w:right w:val="single" w:sz="4" w:space="0" w:color="auto"/>
            </w:tcBorders>
            <w:shd w:val="clear" w:color="000000" w:fill="FFFFFF"/>
            <w:vAlign w:val="bottom"/>
            <w:hideMark/>
          </w:tcPr>
          <w:p w:rsidR="002750A4" w:rsidRPr="002750A4" w:rsidRDefault="002750A4" w:rsidP="002750A4">
            <w:pPr>
              <w:spacing w:after="0" w:line="240" w:lineRule="auto"/>
              <w:jc w:val="center"/>
              <w:rPr>
                <w:color w:val="000000"/>
                <w:sz w:val="24"/>
                <w:szCs w:val="24"/>
                <w:lang w:val="ru-RU" w:eastAsia="ru-RU"/>
              </w:rPr>
            </w:pPr>
            <w:r w:rsidRPr="002750A4">
              <w:rPr>
                <w:color w:val="000000"/>
                <w:sz w:val="24"/>
                <w:szCs w:val="24"/>
                <w:lang w:val="ru-RU" w:eastAsia="ru-RU"/>
              </w:rPr>
              <w:t>см</w:t>
            </w:r>
          </w:p>
        </w:tc>
        <w:tc>
          <w:tcPr>
            <w:tcW w:w="970" w:type="dxa"/>
            <w:tcBorders>
              <w:top w:val="nil"/>
              <w:left w:val="nil"/>
              <w:bottom w:val="single" w:sz="4" w:space="0" w:color="auto"/>
              <w:right w:val="single" w:sz="4" w:space="0" w:color="auto"/>
            </w:tcBorders>
            <w:shd w:val="clear" w:color="auto" w:fill="auto"/>
            <w:vAlign w:val="center"/>
            <w:hideMark/>
          </w:tcPr>
          <w:p w:rsidR="002750A4" w:rsidRPr="002750A4" w:rsidRDefault="002750A4" w:rsidP="002750A4">
            <w:pPr>
              <w:spacing w:after="0" w:line="240" w:lineRule="auto"/>
              <w:jc w:val="center"/>
              <w:rPr>
                <w:color w:val="000000"/>
                <w:sz w:val="24"/>
                <w:szCs w:val="24"/>
              </w:rPr>
            </w:pPr>
            <w:r w:rsidRPr="002750A4">
              <w:rPr>
                <w:color w:val="000000"/>
                <w:sz w:val="24"/>
                <w:szCs w:val="24"/>
              </w:rPr>
              <w:t>19,62</w:t>
            </w:r>
          </w:p>
        </w:tc>
        <w:tc>
          <w:tcPr>
            <w:tcW w:w="1360" w:type="dxa"/>
            <w:tcBorders>
              <w:top w:val="nil"/>
              <w:left w:val="nil"/>
              <w:bottom w:val="single" w:sz="4" w:space="0" w:color="auto"/>
              <w:right w:val="single" w:sz="4" w:space="0" w:color="auto"/>
            </w:tcBorders>
            <w:shd w:val="clear" w:color="auto" w:fill="auto"/>
            <w:vAlign w:val="center"/>
            <w:hideMark/>
          </w:tcPr>
          <w:p w:rsidR="002750A4" w:rsidRPr="002750A4" w:rsidRDefault="002750A4" w:rsidP="002750A4">
            <w:pPr>
              <w:spacing w:after="0" w:line="240" w:lineRule="auto"/>
              <w:jc w:val="center"/>
              <w:rPr>
                <w:color w:val="000000"/>
                <w:sz w:val="24"/>
                <w:szCs w:val="24"/>
              </w:rPr>
            </w:pPr>
            <w:r w:rsidRPr="002750A4">
              <w:rPr>
                <w:color w:val="000000"/>
                <w:sz w:val="24"/>
                <w:szCs w:val="24"/>
              </w:rPr>
              <w:t>22,30</w:t>
            </w:r>
          </w:p>
        </w:tc>
      </w:tr>
      <w:tr w:rsidR="002750A4" w:rsidRPr="002750A4" w:rsidTr="002750A4">
        <w:trPr>
          <w:trHeight w:val="259"/>
          <w:jc w:val="center"/>
        </w:trPr>
        <w:tc>
          <w:tcPr>
            <w:tcW w:w="540" w:type="dxa"/>
            <w:tcBorders>
              <w:top w:val="nil"/>
              <w:left w:val="single" w:sz="4" w:space="0" w:color="auto"/>
              <w:bottom w:val="single" w:sz="4" w:space="0" w:color="auto"/>
              <w:right w:val="single" w:sz="4" w:space="0" w:color="auto"/>
            </w:tcBorders>
            <w:shd w:val="clear" w:color="auto" w:fill="auto"/>
            <w:vAlign w:val="center"/>
            <w:hideMark/>
          </w:tcPr>
          <w:p w:rsidR="002750A4" w:rsidRPr="002750A4" w:rsidRDefault="002750A4" w:rsidP="002750A4">
            <w:pPr>
              <w:spacing w:after="0" w:line="240" w:lineRule="auto"/>
              <w:jc w:val="center"/>
              <w:rPr>
                <w:color w:val="000000"/>
                <w:sz w:val="24"/>
                <w:szCs w:val="24"/>
                <w:lang w:val="ru-RU" w:eastAsia="ru-RU"/>
              </w:rPr>
            </w:pPr>
            <w:r w:rsidRPr="002750A4">
              <w:rPr>
                <w:color w:val="000000"/>
                <w:sz w:val="24"/>
                <w:szCs w:val="24"/>
                <w:lang w:val="ru-RU" w:eastAsia="ru-RU"/>
              </w:rPr>
              <w:t>7</w:t>
            </w:r>
          </w:p>
        </w:tc>
        <w:tc>
          <w:tcPr>
            <w:tcW w:w="5625" w:type="dxa"/>
            <w:tcBorders>
              <w:top w:val="nil"/>
              <w:left w:val="nil"/>
              <w:bottom w:val="single" w:sz="4" w:space="0" w:color="auto"/>
              <w:right w:val="single" w:sz="4" w:space="0" w:color="auto"/>
            </w:tcBorders>
            <w:shd w:val="clear" w:color="000000" w:fill="FFFFFF"/>
            <w:vAlign w:val="bottom"/>
            <w:hideMark/>
          </w:tcPr>
          <w:p w:rsidR="002750A4" w:rsidRPr="002750A4" w:rsidRDefault="002750A4" w:rsidP="002750A4">
            <w:pPr>
              <w:spacing w:after="0" w:line="240" w:lineRule="auto"/>
              <w:rPr>
                <w:color w:val="000000"/>
                <w:sz w:val="24"/>
                <w:szCs w:val="24"/>
                <w:lang w:val="ru-RU" w:eastAsia="ru-RU"/>
              </w:rPr>
            </w:pPr>
            <w:r w:rsidRPr="002750A4">
              <w:rPr>
                <w:color w:val="000000"/>
                <w:sz w:val="24"/>
                <w:szCs w:val="24"/>
                <w:lang w:val="ru-RU" w:eastAsia="ru-RU"/>
              </w:rPr>
              <w:t xml:space="preserve">Суточный грузооборот карьера </w:t>
            </w:r>
          </w:p>
        </w:tc>
        <w:tc>
          <w:tcPr>
            <w:tcW w:w="1031" w:type="dxa"/>
            <w:tcBorders>
              <w:top w:val="nil"/>
              <w:left w:val="nil"/>
              <w:bottom w:val="single" w:sz="4" w:space="0" w:color="auto"/>
              <w:right w:val="single" w:sz="4" w:space="0" w:color="auto"/>
            </w:tcBorders>
            <w:shd w:val="clear" w:color="000000" w:fill="FFFFFF"/>
            <w:noWrap/>
            <w:vAlign w:val="center"/>
            <w:hideMark/>
          </w:tcPr>
          <w:p w:rsidR="002750A4" w:rsidRPr="002750A4" w:rsidRDefault="002750A4" w:rsidP="002750A4">
            <w:pPr>
              <w:spacing w:after="0" w:line="240" w:lineRule="auto"/>
              <w:jc w:val="center"/>
              <w:rPr>
                <w:color w:val="000000"/>
                <w:sz w:val="24"/>
                <w:szCs w:val="24"/>
                <w:lang w:val="ru-RU" w:eastAsia="ru-RU"/>
              </w:rPr>
            </w:pPr>
            <w:r w:rsidRPr="002750A4">
              <w:rPr>
                <w:color w:val="000000"/>
                <w:sz w:val="24"/>
                <w:szCs w:val="24"/>
                <w:lang w:val="ru-RU" w:eastAsia="ru-RU"/>
              </w:rPr>
              <w:t>т</w:t>
            </w:r>
          </w:p>
        </w:tc>
        <w:tc>
          <w:tcPr>
            <w:tcW w:w="970" w:type="dxa"/>
            <w:tcBorders>
              <w:top w:val="nil"/>
              <w:left w:val="nil"/>
              <w:bottom w:val="single" w:sz="4" w:space="0" w:color="auto"/>
              <w:right w:val="single" w:sz="4" w:space="0" w:color="auto"/>
            </w:tcBorders>
            <w:shd w:val="clear" w:color="auto" w:fill="auto"/>
            <w:vAlign w:val="center"/>
            <w:hideMark/>
          </w:tcPr>
          <w:p w:rsidR="002750A4" w:rsidRPr="002750A4" w:rsidRDefault="002750A4" w:rsidP="002750A4">
            <w:pPr>
              <w:spacing w:after="0" w:line="240" w:lineRule="auto"/>
              <w:jc w:val="center"/>
              <w:rPr>
                <w:color w:val="000000"/>
                <w:sz w:val="24"/>
                <w:szCs w:val="24"/>
              </w:rPr>
            </w:pPr>
            <w:r w:rsidRPr="002750A4">
              <w:rPr>
                <w:color w:val="000000"/>
                <w:sz w:val="24"/>
                <w:szCs w:val="24"/>
              </w:rPr>
              <w:t>3483</w:t>
            </w:r>
          </w:p>
        </w:tc>
        <w:tc>
          <w:tcPr>
            <w:tcW w:w="1360" w:type="dxa"/>
            <w:tcBorders>
              <w:top w:val="nil"/>
              <w:left w:val="nil"/>
              <w:bottom w:val="single" w:sz="4" w:space="0" w:color="auto"/>
              <w:right w:val="single" w:sz="4" w:space="0" w:color="auto"/>
            </w:tcBorders>
            <w:shd w:val="clear" w:color="auto" w:fill="auto"/>
            <w:vAlign w:val="center"/>
            <w:hideMark/>
          </w:tcPr>
          <w:p w:rsidR="002750A4" w:rsidRPr="002750A4" w:rsidRDefault="002750A4" w:rsidP="002750A4">
            <w:pPr>
              <w:spacing w:after="0" w:line="240" w:lineRule="auto"/>
              <w:jc w:val="center"/>
              <w:rPr>
                <w:color w:val="000000"/>
                <w:sz w:val="24"/>
                <w:szCs w:val="24"/>
              </w:rPr>
            </w:pPr>
            <w:r w:rsidRPr="002750A4">
              <w:rPr>
                <w:color w:val="000000"/>
                <w:sz w:val="24"/>
                <w:szCs w:val="24"/>
              </w:rPr>
              <w:t>3470</w:t>
            </w:r>
          </w:p>
        </w:tc>
      </w:tr>
      <w:tr w:rsidR="002750A4" w:rsidRPr="002750A4" w:rsidTr="002750A4">
        <w:trPr>
          <w:trHeight w:val="259"/>
          <w:jc w:val="center"/>
        </w:trPr>
        <w:tc>
          <w:tcPr>
            <w:tcW w:w="540" w:type="dxa"/>
            <w:tcBorders>
              <w:top w:val="nil"/>
              <w:left w:val="single" w:sz="4" w:space="0" w:color="auto"/>
              <w:bottom w:val="single" w:sz="4" w:space="0" w:color="auto"/>
              <w:right w:val="single" w:sz="4" w:space="0" w:color="auto"/>
            </w:tcBorders>
            <w:shd w:val="clear" w:color="auto" w:fill="auto"/>
            <w:vAlign w:val="center"/>
            <w:hideMark/>
          </w:tcPr>
          <w:p w:rsidR="002750A4" w:rsidRPr="002750A4" w:rsidRDefault="002750A4" w:rsidP="002750A4">
            <w:pPr>
              <w:spacing w:after="0" w:line="240" w:lineRule="auto"/>
              <w:jc w:val="center"/>
              <w:rPr>
                <w:color w:val="000000"/>
                <w:sz w:val="24"/>
                <w:szCs w:val="24"/>
                <w:lang w:val="ru-RU" w:eastAsia="ru-RU"/>
              </w:rPr>
            </w:pPr>
            <w:r w:rsidRPr="002750A4">
              <w:rPr>
                <w:color w:val="000000"/>
                <w:sz w:val="24"/>
                <w:szCs w:val="24"/>
                <w:lang w:val="ru-RU" w:eastAsia="ru-RU"/>
              </w:rPr>
              <w:t>8</w:t>
            </w:r>
          </w:p>
        </w:tc>
        <w:tc>
          <w:tcPr>
            <w:tcW w:w="5625" w:type="dxa"/>
            <w:tcBorders>
              <w:top w:val="nil"/>
              <w:left w:val="nil"/>
              <w:bottom w:val="single" w:sz="4" w:space="0" w:color="auto"/>
              <w:right w:val="single" w:sz="4" w:space="0" w:color="auto"/>
            </w:tcBorders>
            <w:shd w:val="clear" w:color="000000" w:fill="FFFFFF"/>
            <w:vAlign w:val="bottom"/>
            <w:hideMark/>
          </w:tcPr>
          <w:p w:rsidR="002750A4" w:rsidRPr="002750A4" w:rsidRDefault="002750A4" w:rsidP="002750A4">
            <w:pPr>
              <w:spacing w:after="0" w:line="240" w:lineRule="auto"/>
              <w:rPr>
                <w:color w:val="000000"/>
                <w:sz w:val="24"/>
                <w:szCs w:val="24"/>
                <w:lang w:val="ru-RU" w:eastAsia="ru-RU"/>
              </w:rPr>
            </w:pPr>
            <w:r w:rsidRPr="002750A4">
              <w:rPr>
                <w:color w:val="000000"/>
                <w:sz w:val="24"/>
                <w:szCs w:val="24"/>
                <w:lang w:val="ru-RU" w:eastAsia="ru-RU"/>
              </w:rPr>
              <w:t xml:space="preserve">Сменная экспл. производ. автосамосвала </w:t>
            </w:r>
          </w:p>
        </w:tc>
        <w:tc>
          <w:tcPr>
            <w:tcW w:w="1031" w:type="dxa"/>
            <w:tcBorders>
              <w:top w:val="nil"/>
              <w:left w:val="nil"/>
              <w:bottom w:val="single" w:sz="4" w:space="0" w:color="auto"/>
              <w:right w:val="single" w:sz="4" w:space="0" w:color="auto"/>
            </w:tcBorders>
            <w:shd w:val="clear" w:color="000000" w:fill="FFFFFF"/>
            <w:vAlign w:val="bottom"/>
            <w:hideMark/>
          </w:tcPr>
          <w:p w:rsidR="002750A4" w:rsidRPr="002750A4" w:rsidRDefault="002750A4" w:rsidP="002750A4">
            <w:pPr>
              <w:spacing w:after="0" w:line="240" w:lineRule="auto"/>
              <w:jc w:val="center"/>
              <w:rPr>
                <w:color w:val="000000"/>
                <w:sz w:val="24"/>
                <w:szCs w:val="24"/>
                <w:lang w:val="ru-RU" w:eastAsia="ru-RU"/>
              </w:rPr>
            </w:pPr>
            <w:r w:rsidRPr="002750A4">
              <w:rPr>
                <w:color w:val="000000"/>
                <w:sz w:val="24"/>
                <w:szCs w:val="24"/>
                <w:lang w:val="ru-RU" w:eastAsia="ru-RU"/>
              </w:rPr>
              <w:t>т</w:t>
            </w:r>
          </w:p>
        </w:tc>
        <w:tc>
          <w:tcPr>
            <w:tcW w:w="970" w:type="dxa"/>
            <w:tcBorders>
              <w:top w:val="nil"/>
              <w:left w:val="nil"/>
              <w:bottom w:val="single" w:sz="4" w:space="0" w:color="auto"/>
              <w:right w:val="single" w:sz="4" w:space="0" w:color="auto"/>
            </w:tcBorders>
            <w:shd w:val="clear" w:color="auto" w:fill="auto"/>
            <w:vAlign w:val="bottom"/>
            <w:hideMark/>
          </w:tcPr>
          <w:p w:rsidR="002750A4" w:rsidRPr="002750A4" w:rsidRDefault="002750A4" w:rsidP="002750A4">
            <w:pPr>
              <w:spacing w:after="0" w:line="240" w:lineRule="auto"/>
              <w:jc w:val="center"/>
              <w:rPr>
                <w:color w:val="000000"/>
                <w:sz w:val="24"/>
                <w:szCs w:val="24"/>
              </w:rPr>
            </w:pPr>
            <w:r w:rsidRPr="002750A4">
              <w:rPr>
                <w:color w:val="000000"/>
                <w:sz w:val="24"/>
                <w:szCs w:val="24"/>
              </w:rPr>
              <w:t>852</w:t>
            </w:r>
          </w:p>
        </w:tc>
        <w:tc>
          <w:tcPr>
            <w:tcW w:w="1360" w:type="dxa"/>
            <w:tcBorders>
              <w:top w:val="nil"/>
              <w:left w:val="nil"/>
              <w:bottom w:val="single" w:sz="4" w:space="0" w:color="auto"/>
              <w:right w:val="single" w:sz="4" w:space="0" w:color="auto"/>
            </w:tcBorders>
            <w:shd w:val="clear" w:color="auto" w:fill="auto"/>
            <w:vAlign w:val="bottom"/>
            <w:hideMark/>
          </w:tcPr>
          <w:p w:rsidR="002750A4" w:rsidRPr="002750A4" w:rsidRDefault="002750A4" w:rsidP="002750A4">
            <w:pPr>
              <w:spacing w:after="0" w:line="240" w:lineRule="auto"/>
              <w:jc w:val="center"/>
              <w:rPr>
                <w:color w:val="000000"/>
                <w:sz w:val="24"/>
                <w:szCs w:val="24"/>
              </w:rPr>
            </w:pPr>
            <w:r w:rsidRPr="002750A4">
              <w:rPr>
                <w:color w:val="000000"/>
                <w:sz w:val="24"/>
                <w:szCs w:val="24"/>
              </w:rPr>
              <w:t>852</w:t>
            </w:r>
          </w:p>
        </w:tc>
      </w:tr>
      <w:tr w:rsidR="002750A4" w:rsidRPr="002750A4" w:rsidTr="002750A4">
        <w:trPr>
          <w:trHeight w:val="259"/>
          <w:jc w:val="center"/>
        </w:trPr>
        <w:tc>
          <w:tcPr>
            <w:tcW w:w="540" w:type="dxa"/>
            <w:tcBorders>
              <w:top w:val="nil"/>
              <w:left w:val="single" w:sz="4" w:space="0" w:color="auto"/>
              <w:bottom w:val="single" w:sz="4" w:space="0" w:color="auto"/>
              <w:right w:val="single" w:sz="4" w:space="0" w:color="auto"/>
            </w:tcBorders>
            <w:shd w:val="clear" w:color="auto" w:fill="auto"/>
            <w:vAlign w:val="center"/>
            <w:hideMark/>
          </w:tcPr>
          <w:p w:rsidR="002750A4" w:rsidRPr="002750A4" w:rsidRDefault="002750A4" w:rsidP="002750A4">
            <w:pPr>
              <w:spacing w:after="0" w:line="240" w:lineRule="auto"/>
              <w:jc w:val="center"/>
              <w:rPr>
                <w:color w:val="000000"/>
                <w:sz w:val="24"/>
                <w:szCs w:val="24"/>
                <w:lang w:val="ru-RU" w:eastAsia="ru-RU"/>
              </w:rPr>
            </w:pPr>
            <w:r w:rsidRPr="002750A4">
              <w:rPr>
                <w:color w:val="000000"/>
                <w:sz w:val="24"/>
                <w:szCs w:val="24"/>
                <w:lang w:val="ru-RU" w:eastAsia="ru-RU"/>
              </w:rPr>
              <w:t>9</w:t>
            </w:r>
          </w:p>
        </w:tc>
        <w:tc>
          <w:tcPr>
            <w:tcW w:w="5625" w:type="dxa"/>
            <w:tcBorders>
              <w:top w:val="nil"/>
              <w:left w:val="nil"/>
              <w:bottom w:val="single" w:sz="4" w:space="0" w:color="auto"/>
              <w:right w:val="single" w:sz="4" w:space="0" w:color="auto"/>
            </w:tcBorders>
            <w:shd w:val="clear" w:color="000000" w:fill="FFFFFF"/>
            <w:vAlign w:val="bottom"/>
            <w:hideMark/>
          </w:tcPr>
          <w:p w:rsidR="002750A4" w:rsidRPr="002750A4" w:rsidRDefault="002750A4" w:rsidP="002750A4">
            <w:pPr>
              <w:spacing w:after="0" w:line="240" w:lineRule="auto"/>
              <w:rPr>
                <w:color w:val="000000"/>
                <w:sz w:val="24"/>
                <w:szCs w:val="24"/>
                <w:lang w:val="ru-RU" w:eastAsia="ru-RU"/>
              </w:rPr>
            </w:pPr>
            <w:r w:rsidRPr="002750A4">
              <w:rPr>
                <w:color w:val="000000"/>
                <w:sz w:val="24"/>
                <w:szCs w:val="24"/>
                <w:lang w:val="ru-RU" w:eastAsia="ru-RU"/>
              </w:rPr>
              <w:t>Количество рейсов в смену автосамосвала</w:t>
            </w:r>
          </w:p>
        </w:tc>
        <w:tc>
          <w:tcPr>
            <w:tcW w:w="1031" w:type="dxa"/>
            <w:tcBorders>
              <w:top w:val="nil"/>
              <w:left w:val="nil"/>
              <w:bottom w:val="single" w:sz="4" w:space="0" w:color="auto"/>
              <w:right w:val="single" w:sz="4" w:space="0" w:color="auto"/>
            </w:tcBorders>
            <w:shd w:val="clear" w:color="000000" w:fill="FFFFFF"/>
            <w:vAlign w:val="bottom"/>
            <w:hideMark/>
          </w:tcPr>
          <w:p w:rsidR="002750A4" w:rsidRPr="002750A4" w:rsidRDefault="002750A4" w:rsidP="002750A4">
            <w:pPr>
              <w:spacing w:after="0" w:line="240" w:lineRule="auto"/>
              <w:jc w:val="center"/>
              <w:rPr>
                <w:color w:val="000000"/>
                <w:sz w:val="24"/>
                <w:szCs w:val="24"/>
                <w:lang w:val="ru-RU" w:eastAsia="ru-RU"/>
              </w:rPr>
            </w:pPr>
            <w:r w:rsidRPr="002750A4">
              <w:rPr>
                <w:color w:val="000000"/>
                <w:sz w:val="24"/>
                <w:szCs w:val="24"/>
                <w:lang w:val="ru-RU" w:eastAsia="ru-RU"/>
              </w:rPr>
              <w:t> </w:t>
            </w:r>
          </w:p>
        </w:tc>
        <w:tc>
          <w:tcPr>
            <w:tcW w:w="970" w:type="dxa"/>
            <w:tcBorders>
              <w:top w:val="nil"/>
              <w:left w:val="nil"/>
              <w:bottom w:val="single" w:sz="4" w:space="0" w:color="auto"/>
              <w:right w:val="single" w:sz="4" w:space="0" w:color="auto"/>
            </w:tcBorders>
            <w:shd w:val="clear" w:color="auto" w:fill="auto"/>
            <w:vAlign w:val="bottom"/>
            <w:hideMark/>
          </w:tcPr>
          <w:p w:rsidR="002750A4" w:rsidRPr="002750A4" w:rsidRDefault="002750A4" w:rsidP="002750A4">
            <w:pPr>
              <w:spacing w:after="0" w:line="240" w:lineRule="auto"/>
              <w:jc w:val="center"/>
              <w:rPr>
                <w:color w:val="000000"/>
                <w:sz w:val="24"/>
                <w:szCs w:val="24"/>
              </w:rPr>
            </w:pPr>
            <w:r w:rsidRPr="002750A4">
              <w:rPr>
                <w:color w:val="000000"/>
                <w:sz w:val="24"/>
                <w:szCs w:val="24"/>
              </w:rPr>
              <w:t>35</w:t>
            </w:r>
          </w:p>
        </w:tc>
        <w:tc>
          <w:tcPr>
            <w:tcW w:w="1360" w:type="dxa"/>
            <w:tcBorders>
              <w:top w:val="nil"/>
              <w:left w:val="nil"/>
              <w:bottom w:val="single" w:sz="4" w:space="0" w:color="auto"/>
              <w:right w:val="single" w:sz="4" w:space="0" w:color="auto"/>
            </w:tcBorders>
            <w:shd w:val="clear" w:color="auto" w:fill="auto"/>
            <w:vAlign w:val="bottom"/>
            <w:hideMark/>
          </w:tcPr>
          <w:p w:rsidR="002750A4" w:rsidRPr="002750A4" w:rsidRDefault="002750A4" w:rsidP="002750A4">
            <w:pPr>
              <w:spacing w:after="0" w:line="240" w:lineRule="auto"/>
              <w:jc w:val="center"/>
              <w:rPr>
                <w:color w:val="000000"/>
                <w:sz w:val="24"/>
                <w:szCs w:val="24"/>
              </w:rPr>
            </w:pPr>
            <w:r w:rsidRPr="002750A4">
              <w:rPr>
                <w:color w:val="000000"/>
                <w:sz w:val="24"/>
                <w:szCs w:val="24"/>
              </w:rPr>
              <w:t>35</w:t>
            </w:r>
          </w:p>
        </w:tc>
      </w:tr>
      <w:tr w:rsidR="002750A4" w:rsidRPr="002750A4" w:rsidTr="002750A4">
        <w:trPr>
          <w:trHeight w:val="259"/>
          <w:jc w:val="center"/>
        </w:trPr>
        <w:tc>
          <w:tcPr>
            <w:tcW w:w="540" w:type="dxa"/>
            <w:tcBorders>
              <w:top w:val="nil"/>
              <w:left w:val="single" w:sz="4" w:space="0" w:color="auto"/>
              <w:bottom w:val="single" w:sz="4" w:space="0" w:color="auto"/>
              <w:right w:val="single" w:sz="4" w:space="0" w:color="auto"/>
            </w:tcBorders>
            <w:shd w:val="clear" w:color="auto" w:fill="auto"/>
            <w:vAlign w:val="center"/>
            <w:hideMark/>
          </w:tcPr>
          <w:p w:rsidR="002750A4" w:rsidRPr="002750A4" w:rsidRDefault="002750A4" w:rsidP="002750A4">
            <w:pPr>
              <w:spacing w:after="0" w:line="240" w:lineRule="auto"/>
              <w:jc w:val="center"/>
              <w:rPr>
                <w:color w:val="000000"/>
                <w:sz w:val="24"/>
                <w:szCs w:val="24"/>
                <w:lang w:val="ru-RU" w:eastAsia="ru-RU"/>
              </w:rPr>
            </w:pPr>
            <w:r w:rsidRPr="002750A4">
              <w:rPr>
                <w:color w:val="000000"/>
                <w:sz w:val="24"/>
                <w:szCs w:val="24"/>
                <w:lang w:val="ru-RU" w:eastAsia="ru-RU"/>
              </w:rPr>
              <w:t>10</w:t>
            </w:r>
          </w:p>
        </w:tc>
        <w:tc>
          <w:tcPr>
            <w:tcW w:w="5625" w:type="dxa"/>
            <w:tcBorders>
              <w:top w:val="nil"/>
              <w:left w:val="nil"/>
              <w:bottom w:val="single" w:sz="4" w:space="0" w:color="auto"/>
              <w:right w:val="single" w:sz="4" w:space="0" w:color="auto"/>
            </w:tcBorders>
            <w:shd w:val="clear" w:color="000000" w:fill="FFFFFF"/>
            <w:vAlign w:val="bottom"/>
            <w:hideMark/>
          </w:tcPr>
          <w:p w:rsidR="002750A4" w:rsidRPr="002750A4" w:rsidRDefault="002750A4" w:rsidP="002750A4">
            <w:pPr>
              <w:spacing w:after="0" w:line="240" w:lineRule="auto"/>
              <w:rPr>
                <w:color w:val="000000"/>
                <w:sz w:val="24"/>
                <w:szCs w:val="24"/>
                <w:lang w:val="ru-RU" w:eastAsia="ru-RU"/>
              </w:rPr>
            </w:pPr>
            <w:r w:rsidRPr="002750A4">
              <w:rPr>
                <w:color w:val="000000"/>
                <w:sz w:val="24"/>
                <w:szCs w:val="24"/>
                <w:lang w:val="ru-RU" w:eastAsia="ru-RU"/>
              </w:rPr>
              <w:t xml:space="preserve">Рабочий парк автотранспорта </w:t>
            </w:r>
          </w:p>
        </w:tc>
        <w:tc>
          <w:tcPr>
            <w:tcW w:w="1031" w:type="dxa"/>
            <w:tcBorders>
              <w:top w:val="nil"/>
              <w:left w:val="nil"/>
              <w:bottom w:val="single" w:sz="4" w:space="0" w:color="auto"/>
              <w:right w:val="single" w:sz="4" w:space="0" w:color="auto"/>
            </w:tcBorders>
            <w:shd w:val="clear" w:color="000000" w:fill="FFFFFF"/>
            <w:vAlign w:val="bottom"/>
            <w:hideMark/>
          </w:tcPr>
          <w:p w:rsidR="002750A4" w:rsidRPr="002750A4" w:rsidRDefault="002750A4" w:rsidP="002750A4">
            <w:pPr>
              <w:spacing w:after="0" w:line="240" w:lineRule="auto"/>
              <w:jc w:val="center"/>
              <w:rPr>
                <w:color w:val="000000"/>
                <w:sz w:val="24"/>
                <w:szCs w:val="24"/>
                <w:lang w:val="ru-RU" w:eastAsia="ru-RU"/>
              </w:rPr>
            </w:pPr>
            <w:r w:rsidRPr="002750A4">
              <w:rPr>
                <w:color w:val="000000"/>
                <w:sz w:val="24"/>
                <w:szCs w:val="24"/>
                <w:lang w:val="ru-RU" w:eastAsia="ru-RU"/>
              </w:rPr>
              <w:t>шт</w:t>
            </w:r>
          </w:p>
        </w:tc>
        <w:tc>
          <w:tcPr>
            <w:tcW w:w="970" w:type="dxa"/>
            <w:tcBorders>
              <w:top w:val="nil"/>
              <w:left w:val="nil"/>
              <w:bottom w:val="single" w:sz="4" w:space="0" w:color="auto"/>
              <w:right w:val="single" w:sz="4" w:space="0" w:color="auto"/>
            </w:tcBorders>
            <w:shd w:val="clear" w:color="auto" w:fill="auto"/>
            <w:vAlign w:val="center"/>
            <w:hideMark/>
          </w:tcPr>
          <w:p w:rsidR="002750A4" w:rsidRPr="002750A4" w:rsidRDefault="002750A4" w:rsidP="002750A4">
            <w:pPr>
              <w:spacing w:after="0" w:line="240" w:lineRule="auto"/>
              <w:jc w:val="center"/>
              <w:rPr>
                <w:color w:val="000000"/>
                <w:sz w:val="24"/>
                <w:szCs w:val="24"/>
              </w:rPr>
            </w:pPr>
            <w:r w:rsidRPr="002750A4">
              <w:rPr>
                <w:color w:val="000000"/>
                <w:sz w:val="24"/>
                <w:szCs w:val="24"/>
              </w:rPr>
              <w:t>4</w:t>
            </w:r>
          </w:p>
        </w:tc>
        <w:tc>
          <w:tcPr>
            <w:tcW w:w="1360" w:type="dxa"/>
            <w:tcBorders>
              <w:top w:val="nil"/>
              <w:left w:val="nil"/>
              <w:bottom w:val="single" w:sz="4" w:space="0" w:color="auto"/>
              <w:right w:val="single" w:sz="4" w:space="0" w:color="auto"/>
            </w:tcBorders>
            <w:shd w:val="clear" w:color="auto" w:fill="auto"/>
            <w:vAlign w:val="center"/>
            <w:hideMark/>
          </w:tcPr>
          <w:p w:rsidR="002750A4" w:rsidRPr="002750A4" w:rsidRDefault="002750A4" w:rsidP="002750A4">
            <w:pPr>
              <w:spacing w:after="0" w:line="240" w:lineRule="auto"/>
              <w:jc w:val="center"/>
              <w:rPr>
                <w:color w:val="000000"/>
                <w:sz w:val="24"/>
                <w:szCs w:val="24"/>
              </w:rPr>
            </w:pPr>
            <w:r w:rsidRPr="002750A4">
              <w:rPr>
                <w:color w:val="000000"/>
                <w:sz w:val="24"/>
                <w:szCs w:val="24"/>
              </w:rPr>
              <w:t>4</w:t>
            </w:r>
          </w:p>
        </w:tc>
      </w:tr>
      <w:tr w:rsidR="002750A4" w:rsidRPr="002750A4" w:rsidTr="002750A4">
        <w:trPr>
          <w:trHeight w:val="259"/>
          <w:jc w:val="center"/>
        </w:trPr>
        <w:tc>
          <w:tcPr>
            <w:tcW w:w="540" w:type="dxa"/>
            <w:tcBorders>
              <w:top w:val="nil"/>
              <w:left w:val="single" w:sz="4" w:space="0" w:color="auto"/>
              <w:bottom w:val="single" w:sz="4" w:space="0" w:color="auto"/>
              <w:right w:val="single" w:sz="4" w:space="0" w:color="auto"/>
            </w:tcBorders>
            <w:shd w:val="clear" w:color="auto" w:fill="auto"/>
            <w:vAlign w:val="center"/>
            <w:hideMark/>
          </w:tcPr>
          <w:p w:rsidR="002750A4" w:rsidRPr="002750A4" w:rsidRDefault="002750A4" w:rsidP="002750A4">
            <w:pPr>
              <w:spacing w:after="0" w:line="240" w:lineRule="auto"/>
              <w:jc w:val="center"/>
              <w:rPr>
                <w:color w:val="000000"/>
                <w:sz w:val="24"/>
                <w:szCs w:val="24"/>
                <w:lang w:val="ru-RU" w:eastAsia="ru-RU"/>
              </w:rPr>
            </w:pPr>
            <w:r w:rsidRPr="002750A4">
              <w:rPr>
                <w:color w:val="000000"/>
                <w:sz w:val="24"/>
                <w:szCs w:val="24"/>
                <w:lang w:val="ru-RU" w:eastAsia="ru-RU"/>
              </w:rPr>
              <w:t>11</w:t>
            </w:r>
          </w:p>
        </w:tc>
        <w:tc>
          <w:tcPr>
            <w:tcW w:w="5625" w:type="dxa"/>
            <w:tcBorders>
              <w:top w:val="nil"/>
              <w:left w:val="nil"/>
              <w:bottom w:val="single" w:sz="4" w:space="0" w:color="auto"/>
              <w:right w:val="single" w:sz="4" w:space="0" w:color="auto"/>
            </w:tcBorders>
            <w:shd w:val="clear" w:color="000000" w:fill="FFFFFF"/>
            <w:vAlign w:val="bottom"/>
            <w:hideMark/>
          </w:tcPr>
          <w:p w:rsidR="002750A4" w:rsidRPr="002750A4" w:rsidRDefault="002750A4" w:rsidP="002750A4">
            <w:pPr>
              <w:spacing w:after="0" w:line="240" w:lineRule="auto"/>
              <w:rPr>
                <w:color w:val="000000"/>
                <w:sz w:val="24"/>
                <w:szCs w:val="24"/>
                <w:lang w:val="ru-RU" w:eastAsia="ru-RU"/>
              </w:rPr>
            </w:pPr>
            <w:r w:rsidRPr="002750A4">
              <w:rPr>
                <w:color w:val="000000"/>
                <w:sz w:val="24"/>
                <w:szCs w:val="24"/>
                <w:lang w:val="ru-RU" w:eastAsia="ru-RU"/>
              </w:rPr>
              <w:t xml:space="preserve">Инвентарный парк </w:t>
            </w:r>
          </w:p>
        </w:tc>
        <w:tc>
          <w:tcPr>
            <w:tcW w:w="1031" w:type="dxa"/>
            <w:tcBorders>
              <w:top w:val="nil"/>
              <w:left w:val="nil"/>
              <w:bottom w:val="single" w:sz="4" w:space="0" w:color="auto"/>
              <w:right w:val="single" w:sz="4" w:space="0" w:color="auto"/>
            </w:tcBorders>
            <w:shd w:val="clear" w:color="000000" w:fill="FFFFFF"/>
            <w:vAlign w:val="bottom"/>
            <w:hideMark/>
          </w:tcPr>
          <w:p w:rsidR="002750A4" w:rsidRPr="002750A4" w:rsidRDefault="002750A4" w:rsidP="002750A4">
            <w:pPr>
              <w:spacing w:after="0" w:line="240" w:lineRule="auto"/>
              <w:jc w:val="center"/>
              <w:rPr>
                <w:color w:val="000000"/>
                <w:sz w:val="24"/>
                <w:szCs w:val="24"/>
                <w:lang w:val="ru-RU" w:eastAsia="ru-RU"/>
              </w:rPr>
            </w:pPr>
            <w:r w:rsidRPr="002750A4">
              <w:rPr>
                <w:color w:val="000000"/>
                <w:sz w:val="24"/>
                <w:szCs w:val="24"/>
                <w:lang w:val="ru-RU" w:eastAsia="ru-RU"/>
              </w:rPr>
              <w:t>шт</w:t>
            </w:r>
          </w:p>
        </w:tc>
        <w:tc>
          <w:tcPr>
            <w:tcW w:w="970" w:type="dxa"/>
            <w:tcBorders>
              <w:top w:val="nil"/>
              <w:left w:val="nil"/>
              <w:bottom w:val="single" w:sz="4" w:space="0" w:color="auto"/>
              <w:right w:val="single" w:sz="4" w:space="0" w:color="auto"/>
            </w:tcBorders>
            <w:shd w:val="clear" w:color="auto" w:fill="auto"/>
            <w:vAlign w:val="center"/>
            <w:hideMark/>
          </w:tcPr>
          <w:p w:rsidR="002750A4" w:rsidRPr="002750A4" w:rsidRDefault="002750A4" w:rsidP="002750A4">
            <w:pPr>
              <w:spacing w:after="0" w:line="240" w:lineRule="auto"/>
              <w:jc w:val="center"/>
              <w:rPr>
                <w:color w:val="000000"/>
                <w:sz w:val="24"/>
                <w:szCs w:val="24"/>
              </w:rPr>
            </w:pPr>
            <w:r w:rsidRPr="002750A4">
              <w:rPr>
                <w:color w:val="000000"/>
                <w:sz w:val="24"/>
                <w:szCs w:val="24"/>
              </w:rPr>
              <w:t>4</w:t>
            </w:r>
          </w:p>
        </w:tc>
        <w:tc>
          <w:tcPr>
            <w:tcW w:w="1360" w:type="dxa"/>
            <w:tcBorders>
              <w:top w:val="nil"/>
              <w:left w:val="nil"/>
              <w:bottom w:val="single" w:sz="4" w:space="0" w:color="auto"/>
              <w:right w:val="single" w:sz="4" w:space="0" w:color="auto"/>
            </w:tcBorders>
            <w:shd w:val="clear" w:color="auto" w:fill="auto"/>
            <w:vAlign w:val="center"/>
            <w:hideMark/>
          </w:tcPr>
          <w:p w:rsidR="002750A4" w:rsidRPr="002750A4" w:rsidRDefault="002750A4" w:rsidP="002750A4">
            <w:pPr>
              <w:spacing w:after="0" w:line="240" w:lineRule="auto"/>
              <w:jc w:val="center"/>
              <w:rPr>
                <w:color w:val="000000"/>
                <w:sz w:val="24"/>
                <w:szCs w:val="24"/>
              </w:rPr>
            </w:pPr>
            <w:r w:rsidRPr="002750A4">
              <w:rPr>
                <w:color w:val="000000"/>
                <w:sz w:val="24"/>
                <w:szCs w:val="24"/>
              </w:rPr>
              <w:t>4</w:t>
            </w:r>
          </w:p>
        </w:tc>
      </w:tr>
      <w:tr w:rsidR="002750A4" w:rsidRPr="0069641E" w:rsidTr="002750A4">
        <w:trPr>
          <w:trHeight w:val="259"/>
          <w:jc w:val="center"/>
        </w:trPr>
        <w:tc>
          <w:tcPr>
            <w:tcW w:w="540" w:type="dxa"/>
            <w:tcBorders>
              <w:top w:val="nil"/>
              <w:left w:val="single" w:sz="4" w:space="0" w:color="auto"/>
              <w:bottom w:val="single" w:sz="4" w:space="0" w:color="auto"/>
              <w:right w:val="single" w:sz="4" w:space="0" w:color="auto"/>
            </w:tcBorders>
            <w:shd w:val="clear" w:color="auto" w:fill="auto"/>
            <w:vAlign w:val="center"/>
            <w:hideMark/>
          </w:tcPr>
          <w:p w:rsidR="002750A4" w:rsidRPr="002750A4" w:rsidRDefault="002750A4" w:rsidP="002750A4">
            <w:pPr>
              <w:spacing w:after="0" w:line="240" w:lineRule="auto"/>
              <w:jc w:val="center"/>
              <w:rPr>
                <w:color w:val="000000"/>
                <w:sz w:val="24"/>
                <w:szCs w:val="24"/>
                <w:lang w:val="ru-RU" w:eastAsia="ru-RU"/>
              </w:rPr>
            </w:pPr>
            <w:r w:rsidRPr="002750A4">
              <w:rPr>
                <w:color w:val="000000"/>
                <w:sz w:val="24"/>
                <w:szCs w:val="24"/>
                <w:lang w:val="ru-RU" w:eastAsia="ru-RU"/>
              </w:rPr>
              <w:t>12</w:t>
            </w:r>
          </w:p>
        </w:tc>
        <w:tc>
          <w:tcPr>
            <w:tcW w:w="5625" w:type="dxa"/>
            <w:tcBorders>
              <w:top w:val="nil"/>
              <w:left w:val="nil"/>
              <w:bottom w:val="single" w:sz="4" w:space="0" w:color="auto"/>
              <w:right w:val="single" w:sz="4" w:space="0" w:color="auto"/>
            </w:tcBorders>
            <w:shd w:val="clear" w:color="000000" w:fill="FFFFFF"/>
            <w:vAlign w:val="bottom"/>
            <w:hideMark/>
          </w:tcPr>
          <w:p w:rsidR="002750A4" w:rsidRPr="002750A4" w:rsidRDefault="002750A4" w:rsidP="002750A4">
            <w:pPr>
              <w:spacing w:after="0" w:line="240" w:lineRule="auto"/>
              <w:rPr>
                <w:color w:val="000000"/>
                <w:sz w:val="24"/>
                <w:szCs w:val="24"/>
                <w:lang w:val="ru-RU" w:eastAsia="ru-RU"/>
              </w:rPr>
            </w:pPr>
            <w:r w:rsidRPr="002750A4">
              <w:rPr>
                <w:color w:val="000000"/>
                <w:sz w:val="24"/>
                <w:szCs w:val="24"/>
                <w:lang w:val="ru-RU" w:eastAsia="ru-RU"/>
              </w:rPr>
              <w:t>Расход масел и смазочных материалов</w:t>
            </w:r>
          </w:p>
        </w:tc>
        <w:tc>
          <w:tcPr>
            <w:tcW w:w="1031" w:type="dxa"/>
            <w:tcBorders>
              <w:top w:val="nil"/>
              <w:left w:val="nil"/>
              <w:bottom w:val="single" w:sz="4" w:space="0" w:color="auto"/>
              <w:right w:val="single" w:sz="4" w:space="0" w:color="auto"/>
            </w:tcBorders>
            <w:shd w:val="clear" w:color="000000" w:fill="FFFFFF"/>
            <w:vAlign w:val="bottom"/>
            <w:hideMark/>
          </w:tcPr>
          <w:p w:rsidR="002750A4" w:rsidRPr="002750A4" w:rsidRDefault="002750A4" w:rsidP="002750A4">
            <w:pPr>
              <w:spacing w:after="0" w:line="240" w:lineRule="auto"/>
              <w:jc w:val="center"/>
              <w:rPr>
                <w:color w:val="000000"/>
                <w:sz w:val="24"/>
                <w:szCs w:val="24"/>
                <w:lang w:val="ru-RU" w:eastAsia="ru-RU"/>
              </w:rPr>
            </w:pPr>
            <w:r w:rsidRPr="002750A4">
              <w:rPr>
                <w:color w:val="000000"/>
                <w:sz w:val="24"/>
                <w:szCs w:val="24"/>
                <w:lang w:val="ru-RU" w:eastAsia="ru-RU"/>
              </w:rPr>
              <w:t> </w:t>
            </w:r>
          </w:p>
        </w:tc>
        <w:tc>
          <w:tcPr>
            <w:tcW w:w="970" w:type="dxa"/>
            <w:tcBorders>
              <w:top w:val="nil"/>
              <w:left w:val="nil"/>
              <w:bottom w:val="single" w:sz="4" w:space="0" w:color="auto"/>
              <w:right w:val="single" w:sz="4" w:space="0" w:color="auto"/>
            </w:tcBorders>
            <w:shd w:val="clear" w:color="auto" w:fill="auto"/>
            <w:vAlign w:val="bottom"/>
            <w:hideMark/>
          </w:tcPr>
          <w:p w:rsidR="002750A4" w:rsidRPr="00DE5795" w:rsidRDefault="002750A4" w:rsidP="002750A4">
            <w:pPr>
              <w:spacing w:after="0" w:line="240" w:lineRule="auto"/>
              <w:jc w:val="center"/>
              <w:rPr>
                <w:color w:val="000000"/>
                <w:sz w:val="24"/>
                <w:szCs w:val="24"/>
                <w:lang w:val="ru-RU"/>
              </w:rPr>
            </w:pPr>
            <w:r w:rsidRPr="002750A4">
              <w:rPr>
                <w:color w:val="000000"/>
                <w:sz w:val="24"/>
                <w:szCs w:val="24"/>
              </w:rPr>
              <w:t> </w:t>
            </w:r>
          </w:p>
        </w:tc>
        <w:tc>
          <w:tcPr>
            <w:tcW w:w="1360" w:type="dxa"/>
            <w:tcBorders>
              <w:top w:val="nil"/>
              <w:left w:val="nil"/>
              <w:bottom w:val="single" w:sz="4" w:space="0" w:color="auto"/>
              <w:right w:val="single" w:sz="4" w:space="0" w:color="auto"/>
            </w:tcBorders>
            <w:shd w:val="clear" w:color="auto" w:fill="auto"/>
            <w:vAlign w:val="bottom"/>
            <w:hideMark/>
          </w:tcPr>
          <w:p w:rsidR="002750A4" w:rsidRPr="00DE5795" w:rsidRDefault="002750A4" w:rsidP="002750A4">
            <w:pPr>
              <w:spacing w:after="0" w:line="240" w:lineRule="auto"/>
              <w:jc w:val="center"/>
              <w:rPr>
                <w:color w:val="000000"/>
                <w:sz w:val="24"/>
                <w:szCs w:val="24"/>
                <w:lang w:val="ru-RU"/>
              </w:rPr>
            </w:pPr>
            <w:r w:rsidRPr="002750A4">
              <w:rPr>
                <w:color w:val="000000"/>
                <w:sz w:val="24"/>
                <w:szCs w:val="24"/>
              </w:rPr>
              <w:t> </w:t>
            </w:r>
          </w:p>
        </w:tc>
      </w:tr>
      <w:tr w:rsidR="002750A4" w:rsidRPr="002750A4" w:rsidTr="002750A4">
        <w:trPr>
          <w:trHeight w:val="259"/>
          <w:jc w:val="center"/>
        </w:trPr>
        <w:tc>
          <w:tcPr>
            <w:tcW w:w="540" w:type="dxa"/>
            <w:tcBorders>
              <w:top w:val="nil"/>
              <w:left w:val="single" w:sz="4" w:space="0" w:color="auto"/>
              <w:bottom w:val="single" w:sz="4" w:space="0" w:color="auto"/>
              <w:right w:val="single" w:sz="4" w:space="0" w:color="auto"/>
            </w:tcBorders>
            <w:shd w:val="clear" w:color="auto" w:fill="auto"/>
            <w:vAlign w:val="center"/>
            <w:hideMark/>
          </w:tcPr>
          <w:p w:rsidR="002750A4" w:rsidRPr="002750A4" w:rsidRDefault="002750A4" w:rsidP="002750A4">
            <w:pPr>
              <w:spacing w:after="0" w:line="240" w:lineRule="auto"/>
              <w:jc w:val="center"/>
              <w:rPr>
                <w:color w:val="000000"/>
                <w:sz w:val="24"/>
                <w:szCs w:val="24"/>
                <w:lang w:val="ru-RU" w:eastAsia="ru-RU"/>
              </w:rPr>
            </w:pPr>
            <w:r w:rsidRPr="002750A4">
              <w:rPr>
                <w:color w:val="000000"/>
                <w:sz w:val="24"/>
                <w:szCs w:val="24"/>
                <w:lang w:val="ru-RU" w:eastAsia="ru-RU"/>
              </w:rPr>
              <w:t>13</w:t>
            </w:r>
          </w:p>
        </w:tc>
        <w:tc>
          <w:tcPr>
            <w:tcW w:w="5625" w:type="dxa"/>
            <w:tcBorders>
              <w:top w:val="nil"/>
              <w:left w:val="nil"/>
              <w:bottom w:val="single" w:sz="4" w:space="0" w:color="auto"/>
              <w:right w:val="single" w:sz="4" w:space="0" w:color="auto"/>
            </w:tcBorders>
            <w:shd w:val="clear" w:color="000000" w:fill="FFFFFF"/>
            <w:vAlign w:val="bottom"/>
            <w:hideMark/>
          </w:tcPr>
          <w:p w:rsidR="002750A4" w:rsidRPr="002750A4" w:rsidRDefault="002750A4" w:rsidP="002750A4">
            <w:pPr>
              <w:spacing w:after="0" w:line="240" w:lineRule="auto"/>
              <w:rPr>
                <w:color w:val="000000"/>
                <w:sz w:val="24"/>
                <w:szCs w:val="24"/>
                <w:lang w:val="ru-RU" w:eastAsia="ru-RU"/>
              </w:rPr>
            </w:pPr>
            <w:r w:rsidRPr="002750A4">
              <w:rPr>
                <w:color w:val="000000"/>
                <w:sz w:val="24"/>
                <w:szCs w:val="24"/>
                <w:lang w:val="ru-RU" w:eastAsia="ru-RU"/>
              </w:rPr>
              <w:t>Моторные масла 3,2 л/100 л</w:t>
            </w:r>
          </w:p>
        </w:tc>
        <w:tc>
          <w:tcPr>
            <w:tcW w:w="1031" w:type="dxa"/>
            <w:tcBorders>
              <w:top w:val="nil"/>
              <w:left w:val="nil"/>
              <w:bottom w:val="single" w:sz="4" w:space="0" w:color="auto"/>
              <w:right w:val="single" w:sz="4" w:space="0" w:color="auto"/>
            </w:tcBorders>
            <w:shd w:val="clear" w:color="000000" w:fill="FFFFFF"/>
            <w:vAlign w:val="bottom"/>
            <w:hideMark/>
          </w:tcPr>
          <w:p w:rsidR="002750A4" w:rsidRPr="002750A4" w:rsidRDefault="002750A4" w:rsidP="002750A4">
            <w:pPr>
              <w:spacing w:after="0" w:line="240" w:lineRule="auto"/>
              <w:jc w:val="center"/>
              <w:rPr>
                <w:color w:val="000000"/>
                <w:sz w:val="24"/>
                <w:szCs w:val="24"/>
                <w:lang w:val="ru-RU" w:eastAsia="ru-RU"/>
              </w:rPr>
            </w:pPr>
            <w:r w:rsidRPr="002750A4">
              <w:rPr>
                <w:color w:val="000000"/>
                <w:sz w:val="24"/>
                <w:szCs w:val="24"/>
                <w:lang w:val="ru-RU" w:eastAsia="ru-RU"/>
              </w:rPr>
              <w:t>тыс. л</w:t>
            </w:r>
          </w:p>
        </w:tc>
        <w:tc>
          <w:tcPr>
            <w:tcW w:w="970" w:type="dxa"/>
            <w:tcBorders>
              <w:top w:val="nil"/>
              <w:left w:val="nil"/>
              <w:bottom w:val="single" w:sz="4" w:space="0" w:color="auto"/>
              <w:right w:val="single" w:sz="4" w:space="0" w:color="auto"/>
            </w:tcBorders>
            <w:shd w:val="clear" w:color="auto" w:fill="auto"/>
            <w:hideMark/>
          </w:tcPr>
          <w:p w:rsidR="002750A4" w:rsidRPr="002750A4" w:rsidRDefault="002750A4" w:rsidP="002750A4">
            <w:pPr>
              <w:spacing w:after="0" w:line="240" w:lineRule="auto"/>
              <w:jc w:val="center"/>
              <w:rPr>
                <w:color w:val="000000"/>
                <w:sz w:val="24"/>
                <w:szCs w:val="24"/>
              </w:rPr>
            </w:pPr>
            <w:r w:rsidRPr="002750A4">
              <w:rPr>
                <w:color w:val="000000"/>
                <w:sz w:val="24"/>
                <w:szCs w:val="24"/>
              </w:rPr>
              <w:t>0,22</w:t>
            </w:r>
          </w:p>
        </w:tc>
        <w:tc>
          <w:tcPr>
            <w:tcW w:w="1360" w:type="dxa"/>
            <w:tcBorders>
              <w:top w:val="nil"/>
              <w:left w:val="nil"/>
              <w:bottom w:val="single" w:sz="4" w:space="0" w:color="auto"/>
              <w:right w:val="single" w:sz="4" w:space="0" w:color="auto"/>
            </w:tcBorders>
            <w:shd w:val="clear" w:color="auto" w:fill="auto"/>
            <w:hideMark/>
          </w:tcPr>
          <w:p w:rsidR="002750A4" w:rsidRPr="002750A4" w:rsidRDefault="002750A4" w:rsidP="002750A4">
            <w:pPr>
              <w:spacing w:after="0" w:line="240" w:lineRule="auto"/>
              <w:jc w:val="center"/>
              <w:rPr>
                <w:color w:val="000000"/>
                <w:sz w:val="24"/>
                <w:szCs w:val="24"/>
              </w:rPr>
            </w:pPr>
            <w:r w:rsidRPr="002750A4">
              <w:rPr>
                <w:color w:val="000000"/>
                <w:sz w:val="24"/>
                <w:szCs w:val="24"/>
              </w:rPr>
              <w:t>0,25</w:t>
            </w:r>
          </w:p>
        </w:tc>
      </w:tr>
      <w:tr w:rsidR="002750A4" w:rsidRPr="002750A4" w:rsidTr="002750A4">
        <w:trPr>
          <w:trHeight w:val="259"/>
          <w:jc w:val="center"/>
        </w:trPr>
        <w:tc>
          <w:tcPr>
            <w:tcW w:w="540" w:type="dxa"/>
            <w:tcBorders>
              <w:top w:val="nil"/>
              <w:left w:val="single" w:sz="4" w:space="0" w:color="auto"/>
              <w:bottom w:val="single" w:sz="4" w:space="0" w:color="auto"/>
              <w:right w:val="single" w:sz="4" w:space="0" w:color="auto"/>
            </w:tcBorders>
            <w:shd w:val="clear" w:color="auto" w:fill="auto"/>
            <w:vAlign w:val="center"/>
            <w:hideMark/>
          </w:tcPr>
          <w:p w:rsidR="002750A4" w:rsidRPr="002750A4" w:rsidRDefault="002750A4" w:rsidP="002750A4">
            <w:pPr>
              <w:spacing w:after="0" w:line="240" w:lineRule="auto"/>
              <w:jc w:val="center"/>
              <w:rPr>
                <w:color w:val="000000"/>
                <w:sz w:val="24"/>
                <w:szCs w:val="24"/>
                <w:lang w:val="ru-RU" w:eastAsia="ru-RU"/>
              </w:rPr>
            </w:pPr>
            <w:r w:rsidRPr="002750A4">
              <w:rPr>
                <w:color w:val="000000"/>
                <w:sz w:val="24"/>
                <w:szCs w:val="24"/>
                <w:lang w:val="ru-RU" w:eastAsia="ru-RU"/>
              </w:rPr>
              <w:t>14</w:t>
            </w:r>
          </w:p>
        </w:tc>
        <w:tc>
          <w:tcPr>
            <w:tcW w:w="5625" w:type="dxa"/>
            <w:tcBorders>
              <w:top w:val="nil"/>
              <w:left w:val="nil"/>
              <w:bottom w:val="single" w:sz="4" w:space="0" w:color="auto"/>
              <w:right w:val="single" w:sz="4" w:space="0" w:color="auto"/>
            </w:tcBorders>
            <w:shd w:val="clear" w:color="000000" w:fill="FFFFFF"/>
            <w:vAlign w:val="bottom"/>
            <w:hideMark/>
          </w:tcPr>
          <w:p w:rsidR="002750A4" w:rsidRPr="002750A4" w:rsidRDefault="002750A4" w:rsidP="002750A4">
            <w:pPr>
              <w:spacing w:after="0" w:line="240" w:lineRule="auto"/>
              <w:rPr>
                <w:color w:val="000000"/>
                <w:sz w:val="24"/>
                <w:szCs w:val="24"/>
                <w:lang w:val="ru-RU" w:eastAsia="ru-RU"/>
              </w:rPr>
            </w:pPr>
            <w:r w:rsidRPr="002750A4">
              <w:rPr>
                <w:color w:val="000000"/>
                <w:sz w:val="24"/>
                <w:szCs w:val="24"/>
                <w:lang w:val="ru-RU" w:eastAsia="ru-RU"/>
              </w:rPr>
              <w:t>Трансмиссионные масла 0,4 л/100 л</w:t>
            </w:r>
          </w:p>
        </w:tc>
        <w:tc>
          <w:tcPr>
            <w:tcW w:w="1031" w:type="dxa"/>
            <w:tcBorders>
              <w:top w:val="nil"/>
              <w:left w:val="nil"/>
              <w:bottom w:val="single" w:sz="4" w:space="0" w:color="auto"/>
              <w:right w:val="single" w:sz="4" w:space="0" w:color="auto"/>
            </w:tcBorders>
            <w:shd w:val="clear" w:color="000000" w:fill="FFFFFF"/>
            <w:vAlign w:val="bottom"/>
            <w:hideMark/>
          </w:tcPr>
          <w:p w:rsidR="002750A4" w:rsidRPr="002750A4" w:rsidRDefault="002750A4" w:rsidP="002750A4">
            <w:pPr>
              <w:spacing w:after="0" w:line="240" w:lineRule="auto"/>
              <w:jc w:val="center"/>
              <w:rPr>
                <w:color w:val="000000"/>
                <w:sz w:val="24"/>
                <w:szCs w:val="24"/>
                <w:lang w:val="ru-RU" w:eastAsia="ru-RU"/>
              </w:rPr>
            </w:pPr>
            <w:r w:rsidRPr="002750A4">
              <w:rPr>
                <w:color w:val="000000"/>
                <w:sz w:val="24"/>
                <w:szCs w:val="24"/>
                <w:lang w:val="ru-RU" w:eastAsia="ru-RU"/>
              </w:rPr>
              <w:t>тыс. л</w:t>
            </w:r>
          </w:p>
        </w:tc>
        <w:tc>
          <w:tcPr>
            <w:tcW w:w="970" w:type="dxa"/>
            <w:tcBorders>
              <w:top w:val="nil"/>
              <w:left w:val="nil"/>
              <w:bottom w:val="single" w:sz="4" w:space="0" w:color="auto"/>
              <w:right w:val="single" w:sz="4" w:space="0" w:color="auto"/>
            </w:tcBorders>
            <w:shd w:val="clear" w:color="auto" w:fill="auto"/>
            <w:hideMark/>
          </w:tcPr>
          <w:p w:rsidR="002750A4" w:rsidRPr="002750A4" w:rsidRDefault="002750A4" w:rsidP="002750A4">
            <w:pPr>
              <w:spacing w:after="0" w:line="240" w:lineRule="auto"/>
              <w:jc w:val="center"/>
              <w:rPr>
                <w:color w:val="000000"/>
                <w:sz w:val="24"/>
                <w:szCs w:val="24"/>
              </w:rPr>
            </w:pPr>
            <w:r w:rsidRPr="002750A4">
              <w:rPr>
                <w:color w:val="000000"/>
                <w:sz w:val="24"/>
                <w:szCs w:val="24"/>
              </w:rPr>
              <w:t>0,03</w:t>
            </w:r>
          </w:p>
        </w:tc>
        <w:tc>
          <w:tcPr>
            <w:tcW w:w="1360" w:type="dxa"/>
            <w:tcBorders>
              <w:top w:val="nil"/>
              <w:left w:val="nil"/>
              <w:bottom w:val="single" w:sz="4" w:space="0" w:color="auto"/>
              <w:right w:val="single" w:sz="4" w:space="0" w:color="auto"/>
            </w:tcBorders>
            <w:shd w:val="clear" w:color="auto" w:fill="auto"/>
            <w:hideMark/>
          </w:tcPr>
          <w:p w:rsidR="002750A4" w:rsidRPr="002750A4" w:rsidRDefault="002750A4" w:rsidP="002750A4">
            <w:pPr>
              <w:spacing w:after="0" w:line="240" w:lineRule="auto"/>
              <w:jc w:val="center"/>
              <w:rPr>
                <w:color w:val="000000"/>
                <w:sz w:val="24"/>
                <w:szCs w:val="24"/>
              </w:rPr>
            </w:pPr>
            <w:r w:rsidRPr="002750A4">
              <w:rPr>
                <w:color w:val="000000"/>
                <w:sz w:val="24"/>
                <w:szCs w:val="24"/>
              </w:rPr>
              <w:t>0,03</w:t>
            </w:r>
          </w:p>
        </w:tc>
      </w:tr>
      <w:tr w:rsidR="002750A4" w:rsidRPr="002750A4" w:rsidTr="002750A4">
        <w:trPr>
          <w:trHeight w:val="259"/>
          <w:jc w:val="center"/>
        </w:trPr>
        <w:tc>
          <w:tcPr>
            <w:tcW w:w="540" w:type="dxa"/>
            <w:tcBorders>
              <w:top w:val="nil"/>
              <w:left w:val="single" w:sz="4" w:space="0" w:color="auto"/>
              <w:bottom w:val="single" w:sz="4" w:space="0" w:color="auto"/>
              <w:right w:val="single" w:sz="4" w:space="0" w:color="auto"/>
            </w:tcBorders>
            <w:shd w:val="clear" w:color="auto" w:fill="auto"/>
            <w:vAlign w:val="center"/>
            <w:hideMark/>
          </w:tcPr>
          <w:p w:rsidR="002750A4" w:rsidRPr="002750A4" w:rsidRDefault="002750A4" w:rsidP="002750A4">
            <w:pPr>
              <w:spacing w:after="0" w:line="240" w:lineRule="auto"/>
              <w:jc w:val="center"/>
              <w:rPr>
                <w:color w:val="000000"/>
                <w:sz w:val="24"/>
                <w:szCs w:val="24"/>
                <w:lang w:val="ru-RU" w:eastAsia="ru-RU"/>
              </w:rPr>
            </w:pPr>
            <w:r w:rsidRPr="002750A4">
              <w:rPr>
                <w:color w:val="000000"/>
                <w:sz w:val="24"/>
                <w:szCs w:val="24"/>
                <w:lang w:val="ru-RU" w:eastAsia="ru-RU"/>
              </w:rPr>
              <w:t>15</w:t>
            </w:r>
          </w:p>
        </w:tc>
        <w:tc>
          <w:tcPr>
            <w:tcW w:w="5625" w:type="dxa"/>
            <w:tcBorders>
              <w:top w:val="nil"/>
              <w:left w:val="nil"/>
              <w:bottom w:val="single" w:sz="4" w:space="0" w:color="auto"/>
              <w:right w:val="single" w:sz="4" w:space="0" w:color="auto"/>
            </w:tcBorders>
            <w:shd w:val="clear" w:color="000000" w:fill="FFFFFF"/>
            <w:vAlign w:val="bottom"/>
            <w:hideMark/>
          </w:tcPr>
          <w:p w:rsidR="002750A4" w:rsidRPr="002750A4" w:rsidRDefault="002750A4" w:rsidP="002750A4">
            <w:pPr>
              <w:spacing w:after="0" w:line="240" w:lineRule="auto"/>
              <w:rPr>
                <w:color w:val="000000"/>
                <w:sz w:val="24"/>
                <w:szCs w:val="24"/>
                <w:lang w:val="ru-RU" w:eastAsia="ru-RU"/>
              </w:rPr>
            </w:pPr>
            <w:r w:rsidRPr="002750A4">
              <w:rPr>
                <w:color w:val="000000"/>
                <w:sz w:val="24"/>
                <w:szCs w:val="24"/>
                <w:lang w:val="ru-RU" w:eastAsia="ru-RU"/>
              </w:rPr>
              <w:t>Специальные масла 0,1 л/100 л</w:t>
            </w:r>
          </w:p>
        </w:tc>
        <w:tc>
          <w:tcPr>
            <w:tcW w:w="1031" w:type="dxa"/>
            <w:tcBorders>
              <w:top w:val="nil"/>
              <w:left w:val="nil"/>
              <w:bottom w:val="single" w:sz="4" w:space="0" w:color="auto"/>
              <w:right w:val="single" w:sz="4" w:space="0" w:color="auto"/>
            </w:tcBorders>
            <w:shd w:val="clear" w:color="000000" w:fill="FFFFFF"/>
            <w:vAlign w:val="bottom"/>
            <w:hideMark/>
          </w:tcPr>
          <w:p w:rsidR="002750A4" w:rsidRPr="002750A4" w:rsidRDefault="002750A4" w:rsidP="002750A4">
            <w:pPr>
              <w:spacing w:after="0" w:line="240" w:lineRule="auto"/>
              <w:jc w:val="center"/>
              <w:rPr>
                <w:color w:val="000000"/>
                <w:sz w:val="24"/>
                <w:szCs w:val="24"/>
                <w:lang w:val="ru-RU" w:eastAsia="ru-RU"/>
              </w:rPr>
            </w:pPr>
            <w:r w:rsidRPr="002750A4">
              <w:rPr>
                <w:color w:val="000000"/>
                <w:sz w:val="24"/>
                <w:szCs w:val="24"/>
                <w:lang w:val="ru-RU" w:eastAsia="ru-RU"/>
              </w:rPr>
              <w:t>тыс. л</w:t>
            </w:r>
          </w:p>
        </w:tc>
        <w:tc>
          <w:tcPr>
            <w:tcW w:w="970" w:type="dxa"/>
            <w:tcBorders>
              <w:top w:val="nil"/>
              <w:left w:val="nil"/>
              <w:bottom w:val="single" w:sz="4" w:space="0" w:color="auto"/>
              <w:right w:val="single" w:sz="4" w:space="0" w:color="auto"/>
            </w:tcBorders>
            <w:shd w:val="clear" w:color="auto" w:fill="auto"/>
            <w:hideMark/>
          </w:tcPr>
          <w:p w:rsidR="002750A4" w:rsidRPr="002750A4" w:rsidRDefault="002750A4" w:rsidP="002750A4">
            <w:pPr>
              <w:spacing w:after="0" w:line="240" w:lineRule="auto"/>
              <w:jc w:val="center"/>
              <w:rPr>
                <w:color w:val="000000"/>
                <w:sz w:val="24"/>
                <w:szCs w:val="24"/>
              </w:rPr>
            </w:pPr>
            <w:r w:rsidRPr="002750A4">
              <w:rPr>
                <w:color w:val="000000"/>
                <w:sz w:val="24"/>
                <w:szCs w:val="24"/>
              </w:rPr>
              <w:t>0,01</w:t>
            </w:r>
          </w:p>
        </w:tc>
        <w:tc>
          <w:tcPr>
            <w:tcW w:w="1360" w:type="dxa"/>
            <w:tcBorders>
              <w:top w:val="nil"/>
              <w:left w:val="nil"/>
              <w:bottom w:val="single" w:sz="4" w:space="0" w:color="auto"/>
              <w:right w:val="single" w:sz="4" w:space="0" w:color="auto"/>
            </w:tcBorders>
            <w:shd w:val="clear" w:color="auto" w:fill="auto"/>
            <w:hideMark/>
          </w:tcPr>
          <w:p w:rsidR="002750A4" w:rsidRPr="002750A4" w:rsidRDefault="002750A4" w:rsidP="002750A4">
            <w:pPr>
              <w:spacing w:after="0" w:line="240" w:lineRule="auto"/>
              <w:jc w:val="center"/>
              <w:rPr>
                <w:color w:val="000000"/>
                <w:sz w:val="24"/>
                <w:szCs w:val="24"/>
              </w:rPr>
            </w:pPr>
            <w:r w:rsidRPr="002750A4">
              <w:rPr>
                <w:color w:val="000000"/>
                <w:sz w:val="24"/>
                <w:szCs w:val="24"/>
              </w:rPr>
              <w:t>0,01</w:t>
            </w:r>
          </w:p>
        </w:tc>
      </w:tr>
      <w:tr w:rsidR="002750A4" w:rsidRPr="002750A4" w:rsidTr="002750A4">
        <w:trPr>
          <w:trHeight w:val="259"/>
          <w:jc w:val="center"/>
        </w:trPr>
        <w:tc>
          <w:tcPr>
            <w:tcW w:w="540" w:type="dxa"/>
            <w:tcBorders>
              <w:top w:val="nil"/>
              <w:left w:val="single" w:sz="4" w:space="0" w:color="auto"/>
              <w:bottom w:val="single" w:sz="4" w:space="0" w:color="auto"/>
              <w:right w:val="single" w:sz="4" w:space="0" w:color="auto"/>
            </w:tcBorders>
            <w:shd w:val="clear" w:color="auto" w:fill="auto"/>
            <w:vAlign w:val="center"/>
            <w:hideMark/>
          </w:tcPr>
          <w:p w:rsidR="002750A4" w:rsidRPr="002750A4" w:rsidRDefault="002750A4" w:rsidP="002750A4">
            <w:pPr>
              <w:spacing w:after="0" w:line="240" w:lineRule="auto"/>
              <w:jc w:val="center"/>
              <w:rPr>
                <w:color w:val="000000"/>
                <w:sz w:val="24"/>
                <w:szCs w:val="24"/>
                <w:lang w:val="ru-RU" w:eastAsia="ru-RU"/>
              </w:rPr>
            </w:pPr>
            <w:r w:rsidRPr="002750A4">
              <w:rPr>
                <w:color w:val="000000"/>
                <w:sz w:val="24"/>
                <w:szCs w:val="24"/>
                <w:lang w:val="ru-RU" w:eastAsia="ru-RU"/>
              </w:rPr>
              <w:t>16</w:t>
            </w:r>
          </w:p>
        </w:tc>
        <w:tc>
          <w:tcPr>
            <w:tcW w:w="5625" w:type="dxa"/>
            <w:tcBorders>
              <w:top w:val="nil"/>
              <w:left w:val="nil"/>
              <w:bottom w:val="single" w:sz="4" w:space="0" w:color="auto"/>
              <w:right w:val="single" w:sz="4" w:space="0" w:color="auto"/>
            </w:tcBorders>
            <w:shd w:val="clear" w:color="000000" w:fill="FFFFFF"/>
            <w:vAlign w:val="bottom"/>
            <w:hideMark/>
          </w:tcPr>
          <w:p w:rsidR="002750A4" w:rsidRPr="002750A4" w:rsidRDefault="002750A4" w:rsidP="002750A4">
            <w:pPr>
              <w:spacing w:after="0" w:line="240" w:lineRule="auto"/>
              <w:rPr>
                <w:color w:val="000000"/>
                <w:sz w:val="24"/>
                <w:szCs w:val="24"/>
                <w:lang w:val="ru-RU" w:eastAsia="ru-RU"/>
              </w:rPr>
            </w:pPr>
            <w:r w:rsidRPr="002750A4">
              <w:rPr>
                <w:color w:val="000000"/>
                <w:sz w:val="24"/>
                <w:szCs w:val="24"/>
                <w:lang w:val="ru-RU" w:eastAsia="ru-RU"/>
              </w:rPr>
              <w:t>Пластичные смазки 0,3 кг/100 л</w:t>
            </w:r>
          </w:p>
        </w:tc>
        <w:tc>
          <w:tcPr>
            <w:tcW w:w="1031" w:type="dxa"/>
            <w:tcBorders>
              <w:top w:val="nil"/>
              <w:left w:val="nil"/>
              <w:bottom w:val="single" w:sz="4" w:space="0" w:color="auto"/>
              <w:right w:val="single" w:sz="4" w:space="0" w:color="auto"/>
            </w:tcBorders>
            <w:shd w:val="clear" w:color="000000" w:fill="FFFFFF"/>
            <w:vAlign w:val="bottom"/>
            <w:hideMark/>
          </w:tcPr>
          <w:p w:rsidR="002750A4" w:rsidRPr="002750A4" w:rsidRDefault="002750A4" w:rsidP="002750A4">
            <w:pPr>
              <w:spacing w:after="0" w:line="240" w:lineRule="auto"/>
              <w:jc w:val="center"/>
              <w:rPr>
                <w:color w:val="000000"/>
                <w:sz w:val="24"/>
                <w:szCs w:val="24"/>
                <w:lang w:val="ru-RU" w:eastAsia="ru-RU"/>
              </w:rPr>
            </w:pPr>
            <w:r w:rsidRPr="002750A4">
              <w:rPr>
                <w:color w:val="000000"/>
                <w:sz w:val="24"/>
                <w:szCs w:val="24"/>
                <w:lang w:val="ru-RU" w:eastAsia="ru-RU"/>
              </w:rPr>
              <w:t>тонн</w:t>
            </w:r>
          </w:p>
        </w:tc>
        <w:tc>
          <w:tcPr>
            <w:tcW w:w="970" w:type="dxa"/>
            <w:tcBorders>
              <w:top w:val="nil"/>
              <w:left w:val="nil"/>
              <w:bottom w:val="single" w:sz="4" w:space="0" w:color="auto"/>
              <w:right w:val="single" w:sz="4" w:space="0" w:color="auto"/>
            </w:tcBorders>
            <w:shd w:val="clear" w:color="auto" w:fill="auto"/>
            <w:hideMark/>
          </w:tcPr>
          <w:p w:rsidR="002750A4" w:rsidRPr="002750A4" w:rsidRDefault="002750A4" w:rsidP="002750A4">
            <w:pPr>
              <w:spacing w:after="0" w:line="240" w:lineRule="auto"/>
              <w:jc w:val="center"/>
              <w:rPr>
                <w:color w:val="000000"/>
                <w:sz w:val="24"/>
                <w:szCs w:val="24"/>
              </w:rPr>
            </w:pPr>
            <w:r w:rsidRPr="002750A4">
              <w:rPr>
                <w:color w:val="000000"/>
                <w:sz w:val="24"/>
                <w:szCs w:val="24"/>
              </w:rPr>
              <w:t>0,02</w:t>
            </w:r>
          </w:p>
        </w:tc>
        <w:tc>
          <w:tcPr>
            <w:tcW w:w="1360" w:type="dxa"/>
            <w:tcBorders>
              <w:top w:val="nil"/>
              <w:left w:val="nil"/>
              <w:bottom w:val="single" w:sz="4" w:space="0" w:color="auto"/>
              <w:right w:val="single" w:sz="4" w:space="0" w:color="auto"/>
            </w:tcBorders>
            <w:shd w:val="clear" w:color="auto" w:fill="auto"/>
            <w:hideMark/>
          </w:tcPr>
          <w:p w:rsidR="002750A4" w:rsidRPr="002750A4" w:rsidRDefault="002750A4" w:rsidP="002750A4">
            <w:pPr>
              <w:spacing w:after="0" w:line="240" w:lineRule="auto"/>
              <w:jc w:val="center"/>
              <w:rPr>
                <w:color w:val="000000"/>
                <w:sz w:val="24"/>
                <w:szCs w:val="24"/>
              </w:rPr>
            </w:pPr>
            <w:r w:rsidRPr="002750A4">
              <w:rPr>
                <w:color w:val="000000"/>
                <w:sz w:val="24"/>
                <w:szCs w:val="24"/>
              </w:rPr>
              <w:t>0,02</w:t>
            </w:r>
          </w:p>
        </w:tc>
      </w:tr>
      <w:tr w:rsidR="002750A4" w:rsidRPr="002750A4" w:rsidTr="002750A4">
        <w:trPr>
          <w:trHeight w:val="259"/>
          <w:jc w:val="center"/>
        </w:trPr>
        <w:tc>
          <w:tcPr>
            <w:tcW w:w="540" w:type="dxa"/>
            <w:tcBorders>
              <w:top w:val="nil"/>
              <w:left w:val="single" w:sz="4" w:space="0" w:color="auto"/>
              <w:bottom w:val="single" w:sz="4" w:space="0" w:color="auto"/>
              <w:right w:val="single" w:sz="4" w:space="0" w:color="auto"/>
            </w:tcBorders>
            <w:shd w:val="clear" w:color="auto" w:fill="auto"/>
            <w:vAlign w:val="center"/>
            <w:hideMark/>
          </w:tcPr>
          <w:p w:rsidR="002750A4" w:rsidRPr="002750A4" w:rsidRDefault="002750A4" w:rsidP="002750A4">
            <w:pPr>
              <w:spacing w:after="0" w:line="240" w:lineRule="auto"/>
              <w:jc w:val="center"/>
              <w:rPr>
                <w:color w:val="000000"/>
                <w:sz w:val="24"/>
                <w:szCs w:val="24"/>
                <w:lang w:val="ru-RU" w:eastAsia="ru-RU"/>
              </w:rPr>
            </w:pPr>
            <w:r w:rsidRPr="002750A4">
              <w:rPr>
                <w:color w:val="000000"/>
                <w:sz w:val="24"/>
                <w:szCs w:val="24"/>
                <w:lang w:val="ru-RU" w:eastAsia="ru-RU"/>
              </w:rPr>
              <w:t>17</w:t>
            </w:r>
          </w:p>
        </w:tc>
        <w:tc>
          <w:tcPr>
            <w:tcW w:w="5625" w:type="dxa"/>
            <w:tcBorders>
              <w:top w:val="nil"/>
              <w:left w:val="nil"/>
              <w:bottom w:val="single" w:sz="4" w:space="0" w:color="auto"/>
              <w:right w:val="single" w:sz="4" w:space="0" w:color="auto"/>
            </w:tcBorders>
            <w:shd w:val="clear" w:color="000000" w:fill="FFFFFF"/>
            <w:hideMark/>
          </w:tcPr>
          <w:p w:rsidR="002750A4" w:rsidRPr="002750A4" w:rsidRDefault="002750A4" w:rsidP="002750A4">
            <w:pPr>
              <w:spacing w:after="0" w:line="240" w:lineRule="auto"/>
              <w:rPr>
                <w:color w:val="000000"/>
                <w:sz w:val="24"/>
                <w:szCs w:val="24"/>
                <w:lang w:val="ru-RU" w:eastAsia="ru-RU"/>
              </w:rPr>
            </w:pPr>
            <w:r w:rsidRPr="002750A4">
              <w:rPr>
                <w:color w:val="000000"/>
                <w:sz w:val="24"/>
                <w:szCs w:val="24"/>
                <w:lang w:val="ru-RU" w:eastAsia="ru-RU"/>
              </w:rPr>
              <w:t>Аккумуляторы</w:t>
            </w:r>
          </w:p>
        </w:tc>
        <w:tc>
          <w:tcPr>
            <w:tcW w:w="1031" w:type="dxa"/>
            <w:tcBorders>
              <w:top w:val="nil"/>
              <w:left w:val="nil"/>
              <w:bottom w:val="single" w:sz="4" w:space="0" w:color="auto"/>
              <w:right w:val="single" w:sz="4" w:space="0" w:color="auto"/>
            </w:tcBorders>
            <w:shd w:val="clear" w:color="000000" w:fill="FFFFFF"/>
            <w:vAlign w:val="bottom"/>
            <w:hideMark/>
          </w:tcPr>
          <w:p w:rsidR="002750A4" w:rsidRPr="002750A4" w:rsidRDefault="002750A4" w:rsidP="002750A4">
            <w:pPr>
              <w:spacing w:after="0" w:line="240" w:lineRule="auto"/>
              <w:jc w:val="center"/>
              <w:rPr>
                <w:color w:val="000000"/>
                <w:sz w:val="24"/>
                <w:szCs w:val="24"/>
                <w:lang w:val="ru-RU" w:eastAsia="ru-RU"/>
              </w:rPr>
            </w:pPr>
            <w:r w:rsidRPr="002750A4">
              <w:rPr>
                <w:color w:val="000000"/>
                <w:sz w:val="24"/>
                <w:szCs w:val="24"/>
                <w:lang w:val="ru-RU" w:eastAsia="ru-RU"/>
              </w:rPr>
              <w:t>шт</w:t>
            </w:r>
          </w:p>
        </w:tc>
        <w:tc>
          <w:tcPr>
            <w:tcW w:w="970" w:type="dxa"/>
            <w:tcBorders>
              <w:top w:val="nil"/>
              <w:left w:val="nil"/>
              <w:bottom w:val="single" w:sz="4" w:space="0" w:color="auto"/>
              <w:right w:val="single" w:sz="4" w:space="0" w:color="auto"/>
            </w:tcBorders>
            <w:shd w:val="clear" w:color="auto" w:fill="auto"/>
            <w:hideMark/>
          </w:tcPr>
          <w:p w:rsidR="002750A4" w:rsidRPr="002750A4" w:rsidRDefault="002750A4" w:rsidP="002750A4">
            <w:pPr>
              <w:spacing w:after="0" w:line="240" w:lineRule="auto"/>
              <w:jc w:val="center"/>
              <w:rPr>
                <w:color w:val="000000"/>
                <w:sz w:val="24"/>
                <w:szCs w:val="24"/>
              </w:rPr>
            </w:pPr>
            <w:r w:rsidRPr="002750A4">
              <w:rPr>
                <w:color w:val="000000"/>
                <w:sz w:val="24"/>
                <w:szCs w:val="24"/>
              </w:rPr>
              <w:t>4</w:t>
            </w:r>
          </w:p>
        </w:tc>
        <w:tc>
          <w:tcPr>
            <w:tcW w:w="1360" w:type="dxa"/>
            <w:tcBorders>
              <w:top w:val="nil"/>
              <w:left w:val="nil"/>
              <w:bottom w:val="single" w:sz="4" w:space="0" w:color="auto"/>
              <w:right w:val="single" w:sz="4" w:space="0" w:color="auto"/>
            </w:tcBorders>
            <w:shd w:val="clear" w:color="auto" w:fill="auto"/>
            <w:hideMark/>
          </w:tcPr>
          <w:p w:rsidR="002750A4" w:rsidRPr="002750A4" w:rsidRDefault="002750A4" w:rsidP="002750A4">
            <w:pPr>
              <w:spacing w:after="0" w:line="240" w:lineRule="auto"/>
              <w:jc w:val="center"/>
              <w:rPr>
                <w:color w:val="000000"/>
                <w:sz w:val="24"/>
                <w:szCs w:val="24"/>
              </w:rPr>
            </w:pPr>
            <w:r w:rsidRPr="002750A4">
              <w:rPr>
                <w:color w:val="000000"/>
                <w:sz w:val="24"/>
                <w:szCs w:val="24"/>
              </w:rPr>
              <w:t>4</w:t>
            </w:r>
          </w:p>
        </w:tc>
      </w:tr>
      <w:tr w:rsidR="002750A4" w:rsidRPr="002750A4" w:rsidTr="002750A4">
        <w:trPr>
          <w:trHeight w:val="259"/>
          <w:jc w:val="center"/>
        </w:trPr>
        <w:tc>
          <w:tcPr>
            <w:tcW w:w="540" w:type="dxa"/>
            <w:tcBorders>
              <w:top w:val="nil"/>
              <w:left w:val="single" w:sz="4" w:space="0" w:color="auto"/>
              <w:bottom w:val="single" w:sz="4" w:space="0" w:color="auto"/>
              <w:right w:val="single" w:sz="4" w:space="0" w:color="auto"/>
            </w:tcBorders>
            <w:shd w:val="clear" w:color="auto" w:fill="auto"/>
            <w:vAlign w:val="center"/>
            <w:hideMark/>
          </w:tcPr>
          <w:p w:rsidR="002750A4" w:rsidRPr="002750A4" w:rsidRDefault="002750A4" w:rsidP="002750A4">
            <w:pPr>
              <w:spacing w:after="0" w:line="240" w:lineRule="auto"/>
              <w:jc w:val="center"/>
              <w:rPr>
                <w:color w:val="000000"/>
                <w:sz w:val="24"/>
                <w:szCs w:val="24"/>
                <w:lang w:val="ru-RU" w:eastAsia="ru-RU"/>
              </w:rPr>
            </w:pPr>
            <w:r w:rsidRPr="002750A4">
              <w:rPr>
                <w:color w:val="000000"/>
                <w:sz w:val="24"/>
                <w:szCs w:val="24"/>
                <w:lang w:val="ru-RU" w:eastAsia="ru-RU"/>
              </w:rPr>
              <w:t>18</w:t>
            </w:r>
          </w:p>
        </w:tc>
        <w:tc>
          <w:tcPr>
            <w:tcW w:w="5625" w:type="dxa"/>
            <w:tcBorders>
              <w:top w:val="nil"/>
              <w:left w:val="nil"/>
              <w:bottom w:val="single" w:sz="4" w:space="0" w:color="auto"/>
              <w:right w:val="single" w:sz="4" w:space="0" w:color="auto"/>
            </w:tcBorders>
            <w:shd w:val="clear" w:color="000000" w:fill="FFFFFF"/>
            <w:hideMark/>
          </w:tcPr>
          <w:p w:rsidR="002750A4" w:rsidRPr="002750A4" w:rsidRDefault="002750A4" w:rsidP="002750A4">
            <w:pPr>
              <w:spacing w:after="0" w:line="240" w:lineRule="auto"/>
              <w:rPr>
                <w:color w:val="000000"/>
                <w:sz w:val="24"/>
                <w:szCs w:val="24"/>
                <w:lang w:val="ru-RU" w:eastAsia="ru-RU"/>
              </w:rPr>
            </w:pPr>
            <w:r w:rsidRPr="002750A4">
              <w:rPr>
                <w:color w:val="000000"/>
                <w:sz w:val="24"/>
                <w:szCs w:val="24"/>
                <w:lang w:val="ru-RU" w:eastAsia="ru-RU"/>
              </w:rPr>
              <w:t xml:space="preserve">Автошины </w:t>
            </w:r>
          </w:p>
        </w:tc>
        <w:tc>
          <w:tcPr>
            <w:tcW w:w="1031" w:type="dxa"/>
            <w:tcBorders>
              <w:top w:val="nil"/>
              <w:left w:val="nil"/>
              <w:bottom w:val="single" w:sz="4" w:space="0" w:color="auto"/>
              <w:right w:val="single" w:sz="4" w:space="0" w:color="auto"/>
            </w:tcBorders>
            <w:shd w:val="clear" w:color="000000" w:fill="FFFFFF"/>
            <w:vAlign w:val="bottom"/>
            <w:hideMark/>
          </w:tcPr>
          <w:p w:rsidR="002750A4" w:rsidRPr="002750A4" w:rsidRDefault="002750A4" w:rsidP="002750A4">
            <w:pPr>
              <w:spacing w:after="0" w:line="240" w:lineRule="auto"/>
              <w:jc w:val="center"/>
              <w:rPr>
                <w:color w:val="000000"/>
                <w:sz w:val="24"/>
                <w:szCs w:val="24"/>
                <w:lang w:val="ru-RU" w:eastAsia="ru-RU"/>
              </w:rPr>
            </w:pPr>
            <w:r w:rsidRPr="002750A4">
              <w:rPr>
                <w:color w:val="000000"/>
                <w:sz w:val="24"/>
                <w:szCs w:val="24"/>
                <w:lang w:val="ru-RU" w:eastAsia="ru-RU"/>
              </w:rPr>
              <w:t>компл</w:t>
            </w:r>
          </w:p>
        </w:tc>
        <w:tc>
          <w:tcPr>
            <w:tcW w:w="970" w:type="dxa"/>
            <w:tcBorders>
              <w:top w:val="nil"/>
              <w:left w:val="nil"/>
              <w:bottom w:val="single" w:sz="4" w:space="0" w:color="auto"/>
              <w:right w:val="single" w:sz="4" w:space="0" w:color="auto"/>
            </w:tcBorders>
            <w:shd w:val="clear" w:color="auto" w:fill="auto"/>
            <w:hideMark/>
          </w:tcPr>
          <w:p w:rsidR="002750A4" w:rsidRPr="002750A4" w:rsidRDefault="002750A4" w:rsidP="002750A4">
            <w:pPr>
              <w:spacing w:after="0" w:line="240" w:lineRule="auto"/>
              <w:jc w:val="center"/>
              <w:rPr>
                <w:color w:val="000000"/>
                <w:sz w:val="24"/>
                <w:szCs w:val="24"/>
              </w:rPr>
            </w:pPr>
            <w:r w:rsidRPr="002750A4">
              <w:rPr>
                <w:color w:val="000000"/>
                <w:sz w:val="24"/>
                <w:szCs w:val="24"/>
              </w:rPr>
              <w:t>0,4</w:t>
            </w:r>
          </w:p>
        </w:tc>
        <w:tc>
          <w:tcPr>
            <w:tcW w:w="1360" w:type="dxa"/>
            <w:tcBorders>
              <w:top w:val="nil"/>
              <w:left w:val="nil"/>
              <w:bottom w:val="single" w:sz="4" w:space="0" w:color="auto"/>
              <w:right w:val="single" w:sz="4" w:space="0" w:color="auto"/>
            </w:tcBorders>
            <w:shd w:val="clear" w:color="auto" w:fill="auto"/>
            <w:hideMark/>
          </w:tcPr>
          <w:p w:rsidR="002750A4" w:rsidRPr="002750A4" w:rsidRDefault="002750A4" w:rsidP="002750A4">
            <w:pPr>
              <w:spacing w:after="0" w:line="240" w:lineRule="auto"/>
              <w:jc w:val="center"/>
              <w:rPr>
                <w:color w:val="000000"/>
                <w:sz w:val="24"/>
                <w:szCs w:val="24"/>
              </w:rPr>
            </w:pPr>
            <w:r w:rsidRPr="002750A4">
              <w:rPr>
                <w:color w:val="000000"/>
                <w:sz w:val="24"/>
                <w:szCs w:val="24"/>
              </w:rPr>
              <w:t>0,5</w:t>
            </w:r>
          </w:p>
        </w:tc>
      </w:tr>
      <w:tr w:rsidR="002750A4" w:rsidRPr="002750A4" w:rsidTr="002750A4">
        <w:trPr>
          <w:trHeight w:val="259"/>
          <w:jc w:val="center"/>
        </w:trPr>
        <w:tc>
          <w:tcPr>
            <w:tcW w:w="540" w:type="dxa"/>
            <w:tcBorders>
              <w:top w:val="nil"/>
              <w:left w:val="single" w:sz="4" w:space="0" w:color="auto"/>
              <w:bottom w:val="single" w:sz="4" w:space="0" w:color="auto"/>
              <w:right w:val="single" w:sz="4" w:space="0" w:color="auto"/>
            </w:tcBorders>
            <w:shd w:val="clear" w:color="auto" w:fill="auto"/>
            <w:vAlign w:val="center"/>
            <w:hideMark/>
          </w:tcPr>
          <w:p w:rsidR="002750A4" w:rsidRPr="002750A4" w:rsidRDefault="002750A4" w:rsidP="002750A4">
            <w:pPr>
              <w:spacing w:after="0" w:line="240" w:lineRule="auto"/>
              <w:jc w:val="center"/>
              <w:rPr>
                <w:color w:val="000000"/>
                <w:sz w:val="24"/>
                <w:szCs w:val="24"/>
                <w:lang w:val="ru-RU" w:eastAsia="ru-RU"/>
              </w:rPr>
            </w:pPr>
            <w:r w:rsidRPr="002750A4">
              <w:rPr>
                <w:color w:val="000000"/>
                <w:sz w:val="24"/>
                <w:szCs w:val="24"/>
                <w:lang w:val="ru-RU" w:eastAsia="ru-RU"/>
              </w:rPr>
              <w:t>19</w:t>
            </w:r>
          </w:p>
        </w:tc>
        <w:tc>
          <w:tcPr>
            <w:tcW w:w="5625" w:type="dxa"/>
            <w:tcBorders>
              <w:top w:val="nil"/>
              <w:left w:val="nil"/>
              <w:bottom w:val="single" w:sz="4" w:space="0" w:color="auto"/>
              <w:right w:val="single" w:sz="4" w:space="0" w:color="auto"/>
            </w:tcBorders>
            <w:shd w:val="clear" w:color="000000" w:fill="FFFFFF"/>
            <w:hideMark/>
          </w:tcPr>
          <w:p w:rsidR="002750A4" w:rsidRPr="002750A4" w:rsidRDefault="002750A4" w:rsidP="002750A4">
            <w:pPr>
              <w:spacing w:after="0" w:line="240" w:lineRule="auto"/>
              <w:rPr>
                <w:color w:val="000000"/>
                <w:sz w:val="24"/>
                <w:szCs w:val="24"/>
                <w:lang w:val="ru-RU" w:eastAsia="ru-RU"/>
              </w:rPr>
            </w:pPr>
            <w:r w:rsidRPr="002750A4">
              <w:rPr>
                <w:color w:val="000000"/>
                <w:sz w:val="24"/>
                <w:szCs w:val="24"/>
                <w:lang w:val="ru-RU" w:eastAsia="ru-RU"/>
              </w:rPr>
              <w:t xml:space="preserve">Норма пробега комплекта </w:t>
            </w:r>
          </w:p>
        </w:tc>
        <w:tc>
          <w:tcPr>
            <w:tcW w:w="1031" w:type="dxa"/>
            <w:tcBorders>
              <w:top w:val="nil"/>
              <w:left w:val="nil"/>
              <w:bottom w:val="single" w:sz="4" w:space="0" w:color="auto"/>
              <w:right w:val="single" w:sz="4" w:space="0" w:color="auto"/>
            </w:tcBorders>
            <w:shd w:val="clear" w:color="000000" w:fill="FFFFFF"/>
            <w:vAlign w:val="bottom"/>
            <w:hideMark/>
          </w:tcPr>
          <w:p w:rsidR="002750A4" w:rsidRPr="002750A4" w:rsidRDefault="002750A4" w:rsidP="002750A4">
            <w:pPr>
              <w:spacing w:after="0" w:line="240" w:lineRule="auto"/>
              <w:jc w:val="center"/>
              <w:rPr>
                <w:color w:val="000000"/>
                <w:sz w:val="24"/>
                <w:szCs w:val="24"/>
                <w:lang w:val="ru-RU" w:eastAsia="ru-RU"/>
              </w:rPr>
            </w:pPr>
            <w:r w:rsidRPr="002750A4">
              <w:rPr>
                <w:color w:val="000000"/>
                <w:sz w:val="24"/>
                <w:szCs w:val="24"/>
                <w:lang w:val="ru-RU" w:eastAsia="ru-RU"/>
              </w:rPr>
              <w:t>км</w:t>
            </w:r>
          </w:p>
        </w:tc>
        <w:tc>
          <w:tcPr>
            <w:tcW w:w="970" w:type="dxa"/>
            <w:tcBorders>
              <w:top w:val="nil"/>
              <w:left w:val="nil"/>
              <w:bottom w:val="single" w:sz="4" w:space="0" w:color="auto"/>
              <w:right w:val="single" w:sz="4" w:space="0" w:color="auto"/>
            </w:tcBorders>
            <w:shd w:val="clear" w:color="auto" w:fill="auto"/>
            <w:hideMark/>
          </w:tcPr>
          <w:p w:rsidR="002750A4" w:rsidRPr="002750A4" w:rsidRDefault="002750A4" w:rsidP="002750A4">
            <w:pPr>
              <w:spacing w:after="0" w:line="240" w:lineRule="auto"/>
              <w:jc w:val="center"/>
              <w:rPr>
                <w:color w:val="000000"/>
                <w:sz w:val="24"/>
                <w:szCs w:val="24"/>
              </w:rPr>
            </w:pPr>
            <w:r w:rsidRPr="002750A4">
              <w:rPr>
                <w:color w:val="000000"/>
                <w:sz w:val="24"/>
                <w:szCs w:val="24"/>
              </w:rPr>
              <w:t>45000</w:t>
            </w:r>
          </w:p>
        </w:tc>
        <w:tc>
          <w:tcPr>
            <w:tcW w:w="1360" w:type="dxa"/>
            <w:tcBorders>
              <w:top w:val="nil"/>
              <w:left w:val="nil"/>
              <w:bottom w:val="single" w:sz="4" w:space="0" w:color="auto"/>
              <w:right w:val="single" w:sz="4" w:space="0" w:color="auto"/>
            </w:tcBorders>
            <w:shd w:val="clear" w:color="auto" w:fill="auto"/>
            <w:hideMark/>
          </w:tcPr>
          <w:p w:rsidR="002750A4" w:rsidRPr="002750A4" w:rsidRDefault="002750A4" w:rsidP="002750A4">
            <w:pPr>
              <w:spacing w:after="0" w:line="240" w:lineRule="auto"/>
              <w:jc w:val="center"/>
              <w:rPr>
                <w:color w:val="000000"/>
                <w:sz w:val="24"/>
                <w:szCs w:val="24"/>
              </w:rPr>
            </w:pPr>
            <w:r w:rsidRPr="002750A4">
              <w:rPr>
                <w:color w:val="000000"/>
                <w:sz w:val="24"/>
                <w:szCs w:val="24"/>
              </w:rPr>
              <w:t>45000</w:t>
            </w:r>
          </w:p>
        </w:tc>
      </w:tr>
      <w:tr w:rsidR="002750A4" w:rsidRPr="002750A4" w:rsidTr="002750A4">
        <w:trPr>
          <w:trHeight w:val="259"/>
          <w:jc w:val="center"/>
        </w:trPr>
        <w:tc>
          <w:tcPr>
            <w:tcW w:w="540" w:type="dxa"/>
            <w:tcBorders>
              <w:top w:val="nil"/>
              <w:left w:val="single" w:sz="4" w:space="0" w:color="auto"/>
              <w:bottom w:val="single" w:sz="4" w:space="0" w:color="auto"/>
              <w:right w:val="single" w:sz="4" w:space="0" w:color="auto"/>
            </w:tcBorders>
            <w:shd w:val="clear" w:color="auto" w:fill="auto"/>
            <w:vAlign w:val="center"/>
            <w:hideMark/>
          </w:tcPr>
          <w:p w:rsidR="002750A4" w:rsidRPr="002750A4" w:rsidRDefault="002750A4" w:rsidP="002750A4">
            <w:pPr>
              <w:spacing w:after="0" w:line="240" w:lineRule="auto"/>
              <w:jc w:val="center"/>
              <w:rPr>
                <w:color w:val="000000"/>
                <w:sz w:val="24"/>
                <w:szCs w:val="24"/>
                <w:lang w:val="ru-RU" w:eastAsia="ru-RU"/>
              </w:rPr>
            </w:pPr>
            <w:r w:rsidRPr="002750A4">
              <w:rPr>
                <w:color w:val="000000"/>
                <w:sz w:val="24"/>
                <w:szCs w:val="24"/>
                <w:lang w:val="ru-RU" w:eastAsia="ru-RU"/>
              </w:rPr>
              <w:t>20</w:t>
            </w:r>
          </w:p>
        </w:tc>
        <w:tc>
          <w:tcPr>
            <w:tcW w:w="5625" w:type="dxa"/>
            <w:tcBorders>
              <w:top w:val="nil"/>
              <w:left w:val="nil"/>
              <w:bottom w:val="single" w:sz="4" w:space="0" w:color="auto"/>
              <w:right w:val="single" w:sz="4" w:space="0" w:color="auto"/>
            </w:tcBorders>
            <w:shd w:val="clear" w:color="000000" w:fill="FFFFFF"/>
            <w:vAlign w:val="bottom"/>
            <w:hideMark/>
          </w:tcPr>
          <w:p w:rsidR="002750A4" w:rsidRPr="002750A4" w:rsidRDefault="002750A4" w:rsidP="002750A4">
            <w:pPr>
              <w:spacing w:after="0" w:line="240" w:lineRule="auto"/>
              <w:jc w:val="both"/>
              <w:rPr>
                <w:color w:val="000000"/>
                <w:sz w:val="24"/>
                <w:szCs w:val="24"/>
                <w:lang w:val="ru-RU" w:eastAsia="ru-RU"/>
              </w:rPr>
            </w:pPr>
            <w:r w:rsidRPr="002750A4">
              <w:rPr>
                <w:color w:val="000000"/>
                <w:sz w:val="24"/>
                <w:szCs w:val="24"/>
                <w:lang w:val="ru-RU" w:eastAsia="ru-RU"/>
              </w:rPr>
              <w:t>Дизельное топливо</w:t>
            </w:r>
          </w:p>
        </w:tc>
        <w:tc>
          <w:tcPr>
            <w:tcW w:w="1031" w:type="dxa"/>
            <w:tcBorders>
              <w:top w:val="nil"/>
              <w:left w:val="nil"/>
              <w:bottom w:val="single" w:sz="4" w:space="0" w:color="auto"/>
              <w:right w:val="single" w:sz="4" w:space="0" w:color="auto"/>
            </w:tcBorders>
            <w:shd w:val="clear" w:color="000000" w:fill="FFFFFF"/>
            <w:vAlign w:val="bottom"/>
            <w:hideMark/>
          </w:tcPr>
          <w:p w:rsidR="002750A4" w:rsidRPr="002750A4" w:rsidRDefault="002750A4" w:rsidP="002750A4">
            <w:pPr>
              <w:spacing w:after="0" w:line="240" w:lineRule="auto"/>
              <w:jc w:val="center"/>
              <w:rPr>
                <w:color w:val="000000"/>
                <w:sz w:val="24"/>
                <w:szCs w:val="24"/>
                <w:lang w:val="ru-RU" w:eastAsia="ru-RU"/>
              </w:rPr>
            </w:pPr>
            <w:r w:rsidRPr="002750A4">
              <w:rPr>
                <w:color w:val="000000"/>
                <w:sz w:val="24"/>
                <w:szCs w:val="24"/>
                <w:lang w:val="ru-RU" w:eastAsia="ru-RU"/>
              </w:rPr>
              <w:t>тыс. л</w:t>
            </w:r>
          </w:p>
        </w:tc>
        <w:tc>
          <w:tcPr>
            <w:tcW w:w="970" w:type="dxa"/>
            <w:tcBorders>
              <w:top w:val="nil"/>
              <w:left w:val="nil"/>
              <w:bottom w:val="single" w:sz="4" w:space="0" w:color="auto"/>
              <w:right w:val="single" w:sz="4" w:space="0" w:color="auto"/>
            </w:tcBorders>
            <w:shd w:val="clear" w:color="auto" w:fill="auto"/>
            <w:hideMark/>
          </w:tcPr>
          <w:p w:rsidR="002750A4" w:rsidRPr="002750A4" w:rsidRDefault="002750A4" w:rsidP="002750A4">
            <w:pPr>
              <w:spacing w:after="0" w:line="240" w:lineRule="auto"/>
              <w:jc w:val="center"/>
              <w:rPr>
                <w:color w:val="000000"/>
                <w:sz w:val="24"/>
                <w:szCs w:val="24"/>
              </w:rPr>
            </w:pPr>
            <w:r w:rsidRPr="002750A4">
              <w:rPr>
                <w:color w:val="000000"/>
                <w:sz w:val="24"/>
                <w:szCs w:val="24"/>
              </w:rPr>
              <w:t>6,89</w:t>
            </w:r>
          </w:p>
        </w:tc>
        <w:tc>
          <w:tcPr>
            <w:tcW w:w="1360" w:type="dxa"/>
            <w:tcBorders>
              <w:top w:val="nil"/>
              <w:left w:val="nil"/>
              <w:bottom w:val="single" w:sz="4" w:space="0" w:color="auto"/>
              <w:right w:val="single" w:sz="4" w:space="0" w:color="auto"/>
            </w:tcBorders>
            <w:shd w:val="clear" w:color="auto" w:fill="auto"/>
            <w:hideMark/>
          </w:tcPr>
          <w:p w:rsidR="002750A4" w:rsidRPr="002750A4" w:rsidRDefault="002750A4" w:rsidP="002750A4">
            <w:pPr>
              <w:spacing w:after="0" w:line="240" w:lineRule="auto"/>
              <w:jc w:val="center"/>
              <w:rPr>
                <w:color w:val="000000"/>
                <w:sz w:val="24"/>
                <w:szCs w:val="24"/>
              </w:rPr>
            </w:pPr>
            <w:r w:rsidRPr="002750A4">
              <w:rPr>
                <w:color w:val="000000"/>
                <w:sz w:val="24"/>
                <w:szCs w:val="24"/>
              </w:rPr>
              <w:t>7,83</w:t>
            </w:r>
          </w:p>
        </w:tc>
      </w:tr>
      <w:tr w:rsidR="002750A4" w:rsidRPr="002750A4" w:rsidTr="002750A4">
        <w:trPr>
          <w:trHeight w:val="259"/>
          <w:jc w:val="center"/>
        </w:trPr>
        <w:tc>
          <w:tcPr>
            <w:tcW w:w="540" w:type="dxa"/>
            <w:tcBorders>
              <w:top w:val="nil"/>
              <w:left w:val="single" w:sz="4" w:space="0" w:color="auto"/>
              <w:bottom w:val="single" w:sz="4" w:space="0" w:color="auto"/>
              <w:right w:val="single" w:sz="4" w:space="0" w:color="auto"/>
            </w:tcBorders>
            <w:shd w:val="clear" w:color="auto" w:fill="auto"/>
            <w:vAlign w:val="center"/>
            <w:hideMark/>
          </w:tcPr>
          <w:p w:rsidR="002750A4" w:rsidRPr="002750A4" w:rsidRDefault="002750A4" w:rsidP="002750A4">
            <w:pPr>
              <w:spacing w:after="0" w:line="240" w:lineRule="auto"/>
              <w:jc w:val="center"/>
              <w:rPr>
                <w:color w:val="000000"/>
                <w:sz w:val="24"/>
                <w:szCs w:val="24"/>
                <w:lang w:val="ru-RU" w:eastAsia="ru-RU"/>
              </w:rPr>
            </w:pPr>
            <w:r w:rsidRPr="002750A4">
              <w:rPr>
                <w:color w:val="000000"/>
                <w:sz w:val="24"/>
                <w:szCs w:val="24"/>
                <w:lang w:val="ru-RU" w:eastAsia="ru-RU"/>
              </w:rPr>
              <w:t>21</w:t>
            </w:r>
          </w:p>
        </w:tc>
        <w:tc>
          <w:tcPr>
            <w:tcW w:w="5625" w:type="dxa"/>
            <w:tcBorders>
              <w:top w:val="nil"/>
              <w:left w:val="nil"/>
              <w:bottom w:val="single" w:sz="4" w:space="0" w:color="auto"/>
              <w:right w:val="single" w:sz="4" w:space="0" w:color="auto"/>
            </w:tcBorders>
            <w:shd w:val="clear" w:color="000000" w:fill="FFFFFF"/>
            <w:vAlign w:val="bottom"/>
            <w:hideMark/>
          </w:tcPr>
          <w:p w:rsidR="002750A4" w:rsidRPr="002750A4" w:rsidRDefault="002750A4" w:rsidP="002750A4">
            <w:pPr>
              <w:spacing w:after="0" w:line="240" w:lineRule="auto"/>
              <w:rPr>
                <w:color w:val="000000"/>
                <w:sz w:val="24"/>
                <w:szCs w:val="24"/>
                <w:lang w:val="ru-RU" w:eastAsia="ru-RU"/>
              </w:rPr>
            </w:pPr>
            <w:r w:rsidRPr="002750A4">
              <w:rPr>
                <w:color w:val="000000"/>
                <w:sz w:val="24"/>
                <w:szCs w:val="24"/>
                <w:lang w:val="ru-RU" w:eastAsia="ru-RU"/>
              </w:rPr>
              <w:t xml:space="preserve">Норма расхода </w:t>
            </w:r>
          </w:p>
        </w:tc>
        <w:tc>
          <w:tcPr>
            <w:tcW w:w="1031" w:type="dxa"/>
            <w:tcBorders>
              <w:top w:val="nil"/>
              <w:left w:val="nil"/>
              <w:bottom w:val="single" w:sz="4" w:space="0" w:color="auto"/>
              <w:right w:val="single" w:sz="4" w:space="0" w:color="auto"/>
            </w:tcBorders>
            <w:shd w:val="clear" w:color="000000" w:fill="FFFFFF"/>
            <w:vAlign w:val="center"/>
            <w:hideMark/>
          </w:tcPr>
          <w:p w:rsidR="002750A4" w:rsidRPr="002750A4" w:rsidRDefault="002750A4" w:rsidP="002750A4">
            <w:pPr>
              <w:spacing w:after="0" w:line="240" w:lineRule="auto"/>
              <w:jc w:val="center"/>
              <w:rPr>
                <w:color w:val="000000"/>
                <w:sz w:val="24"/>
                <w:szCs w:val="24"/>
                <w:lang w:val="ru-RU" w:eastAsia="ru-RU"/>
              </w:rPr>
            </w:pPr>
            <w:r w:rsidRPr="002750A4">
              <w:rPr>
                <w:color w:val="000000"/>
                <w:sz w:val="24"/>
                <w:szCs w:val="24"/>
                <w:lang w:val="ru-RU" w:eastAsia="ru-RU"/>
              </w:rPr>
              <w:t>л/100км</w:t>
            </w:r>
          </w:p>
        </w:tc>
        <w:tc>
          <w:tcPr>
            <w:tcW w:w="970" w:type="dxa"/>
            <w:tcBorders>
              <w:top w:val="nil"/>
              <w:left w:val="nil"/>
              <w:bottom w:val="single" w:sz="4" w:space="0" w:color="auto"/>
              <w:right w:val="single" w:sz="4" w:space="0" w:color="auto"/>
            </w:tcBorders>
            <w:shd w:val="clear" w:color="auto" w:fill="auto"/>
            <w:vAlign w:val="center"/>
            <w:hideMark/>
          </w:tcPr>
          <w:p w:rsidR="002750A4" w:rsidRPr="002750A4" w:rsidRDefault="002750A4" w:rsidP="002750A4">
            <w:pPr>
              <w:spacing w:after="0" w:line="240" w:lineRule="auto"/>
              <w:jc w:val="center"/>
              <w:rPr>
                <w:color w:val="000000"/>
                <w:sz w:val="24"/>
                <w:szCs w:val="24"/>
              </w:rPr>
            </w:pPr>
            <w:r w:rsidRPr="002750A4">
              <w:rPr>
                <w:color w:val="000000"/>
                <w:sz w:val="24"/>
                <w:szCs w:val="24"/>
              </w:rPr>
              <w:t>38</w:t>
            </w:r>
          </w:p>
        </w:tc>
        <w:tc>
          <w:tcPr>
            <w:tcW w:w="1360" w:type="dxa"/>
            <w:tcBorders>
              <w:top w:val="nil"/>
              <w:left w:val="nil"/>
              <w:bottom w:val="single" w:sz="4" w:space="0" w:color="auto"/>
              <w:right w:val="single" w:sz="4" w:space="0" w:color="auto"/>
            </w:tcBorders>
            <w:shd w:val="clear" w:color="auto" w:fill="auto"/>
            <w:vAlign w:val="center"/>
            <w:hideMark/>
          </w:tcPr>
          <w:p w:rsidR="002750A4" w:rsidRPr="002750A4" w:rsidRDefault="002750A4" w:rsidP="002750A4">
            <w:pPr>
              <w:spacing w:after="0" w:line="240" w:lineRule="auto"/>
              <w:jc w:val="center"/>
              <w:rPr>
                <w:color w:val="000000"/>
                <w:sz w:val="24"/>
                <w:szCs w:val="24"/>
              </w:rPr>
            </w:pPr>
            <w:r w:rsidRPr="002750A4">
              <w:rPr>
                <w:color w:val="000000"/>
                <w:sz w:val="24"/>
                <w:szCs w:val="24"/>
              </w:rPr>
              <w:t>38</w:t>
            </w:r>
          </w:p>
        </w:tc>
      </w:tr>
    </w:tbl>
    <w:p w:rsidR="00414F6E" w:rsidRPr="00B96072" w:rsidRDefault="00414F6E" w:rsidP="00B96072">
      <w:pPr>
        <w:spacing w:after="0" w:line="240" w:lineRule="auto"/>
        <w:ind w:firstLine="567"/>
        <w:jc w:val="center"/>
        <w:rPr>
          <w:color w:val="000000"/>
          <w:sz w:val="24"/>
          <w:szCs w:val="24"/>
          <w:lang w:val="kk-KZ" w:eastAsia="kk-KZ"/>
        </w:rPr>
      </w:pPr>
    </w:p>
    <w:p w:rsidR="005B5FBE" w:rsidRPr="00B96072" w:rsidRDefault="005B5FBE" w:rsidP="00B96072">
      <w:pPr>
        <w:spacing w:after="0" w:line="240" w:lineRule="auto"/>
        <w:ind w:firstLine="567"/>
        <w:jc w:val="center"/>
        <w:rPr>
          <w:color w:val="000000"/>
          <w:sz w:val="24"/>
          <w:szCs w:val="24"/>
          <w:lang w:val="kk-KZ" w:eastAsia="kk-KZ"/>
        </w:rPr>
        <w:sectPr w:rsidR="005B5FBE" w:rsidRPr="00B96072" w:rsidSect="007B773E">
          <w:type w:val="nextColumn"/>
          <w:pgSz w:w="11906" w:h="16838"/>
          <w:pgMar w:top="851" w:right="851" w:bottom="851" w:left="1701" w:header="708" w:footer="708" w:gutter="0"/>
          <w:pgNumType w:fmt="numberInDash"/>
          <w:cols w:space="708"/>
          <w:docGrid w:linePitch="360"/>
        </w:sectPr>
      </w:pPr>
    </w:p>
    <w:p w:rsidR="00414F6E" w:rsidRPr="00B96072" w:rsidRDefault="00414F6E" w:rsidP="00B96072">
      <w:pPr>
        <w:spacing w:after="0" w:line="240" w:lineRule="auto"/>
        <w:ind w:firstLine="567"/>
        <w:jc w:val="center"/>
        <w:rPr>
          <w:color w:val="000000"/>
          <w:sz w:val="28"/>
          <w:szCs w:val="28"/>
          <w:lang w:val="kk-KZ" w:eastAsia="kk-KZ"/>
        </w:rPr>
      </w:pPr>
      <w:r w:rsidRPr="00B96072">
        <w:rPr>
          <w:color w:val="000000"/>
          <w:sz w:val="28"/>
          <w:szCs w:val="28"/>
          <w:lang w:val="kk-KZ" w:eastAsia="kk-KZ"/>
        </w:rPr>
        <w:lastRenderedPageBreak/>
        <w:t>Таблица 2.</w:t>
      </w:r>
      <w:r w:rsidR="00D34D1A" w:rsidRPr="00B96072">
        <w:rPr>
          <w:color w:val="000000"/>
          <w:sz w:val="28"/>
          <w:szCs w:val="28"/>
          <w:lang w:val="kk-KZ" w:eastAsia="kk-KZ"/>
        </w:rPr>
        <w:t>40</w:t>
      </w:r>
      <w:r w:rsidRPr="00B96072">
        <w:rPr>
          <w:color w:val="000000"/>
          <w:sz w:val="28"/>
          <w:szCs w:val="28"/>
          <w:lang w:val="kk-KZ" w:eastAsia="kk-KZ"/>
        </w:rPr>
        <w:t xml:space="preserve"> – Расчет производительности парка автосамосвалов, задействованных на транспортировке скальных вскрышных пород</w:t>
      </w:r>
    </w:p>
    <w:tbl>
      <w:tblPr>
        <w:tblW w:w="12689" w:type="dxa"/>
        <w:jc w:val="center"/>
        <w:tblInd w:w="1242" w:type="dxa"/>
        <w:tblLook w:val="04A0" w:firstRow="1" w:lastRow="0" w:firstColumn="1" w:lastColumn="0" w:noHBand="0" w:noVBand="1"/>
      </w:tblPr>
      <w:tblGrid>
        <w:gridCol w:w="540"/>
        <w:gridCol w:w="4988"/>
        <w:gridCol w:w="1031"/>
        <w:gridCol w:w="1326"/>
        <w:gridCol w:w="1269"/>
        <w:gridCol w:w="1270"/>
        <w:gridCol w:w="1269"/>
        <w:gridCol w:w="996"/>
      </w:tblGrid>
      <w:tr w:rsidR="005B5FBE" w:rsidRPr="002750A4" w:rsidTr="002750A4">
        <w:trPr>
          <w:trHeight w:val="300"/>
          <w:jc w:val="center"/>
        </w:trPr>
        <w:tc>
          <w:tcPr>
            <w:tcW w:w="540" w:type="dxa"/>
            <w:vMerge w:val="restart"/>
            <w:tcBorders>
              <w:top w:val="single" w:sz="4" w:space="0" w:color="auto"/>
              <w:left w:val="single" w:sz="4" w:space="0" w:color="auto"/>
              <w:bottom w:val="single" w:sz="4" w:space="0" w:color="auto"/>
              <w:right w:val="single" w:sz="4" w:space="0" w:color="auto"/>
            </w:tcBorders>
            <w:shd w:val="clear" w:color="000000" w:fill="D9D9D9"/>
            <w:hideMark/>
          </w:tcPr>
          <w:p w:rsidR="005B5FBE" w:rsidRPr="002750A4" w:rsidRDefault="005B5FBE" w:rsidP="002750A4">
            <w:pPr>
              <w:spacing w:after="0" w:line="240" w:lineRule="auto"/>
              <w:jc w:val="center"/>
              <w:rPr>
                <w:color w:val="000000"/>
                <w:sz w:val="24"/>
                <w:szCs w:val="24"/>
                <w:lang w:val="ru-RU" w:eastAsia="ru-RU"/>
              </w:rPr>
            </w:pPr>
            <w:r w:rsidRPr="002750A4">
              <w:rPr>
                <w:color w:val="000000"/>
                <w:sz w:val="24"/>
                <w:szCs w:val="24"/>
                <w:lang w:val="ru-RU" w:eastAsia="ru-RU"/>
              </w:rPr>
              <w:t>№ п/п</w:t>
            </w:r>
          </w:p>
        </w:tc>
        <w:tc>
          <w:tcPr>
            <w:tcW w:w="4988" w:type="dxa"/>
            <w:vMerge w:val="restart"/>
            <w:tcBorders>
              <w:top w:val="single" w:sz="4" w:space="0" w:color="auto"/>
              <w:left w:val="single" w:sz="4" w:space="0" w:color="auto"/>
              <w:bottom w:val="single" w:sz="4" w:space="0" w:color="auto"/>
              <w:right w:val="single" w:sz="4" w:space="0" w:color="auto"/>
            </w:tcBorders>
            <w:shd w:val="clear" w:color="000000" w:fill="D9D9D9"/>
            <w:vAlign w:val="bottom"/>
            <w:hideMark/>
          </w:tcPr>
          <w:p w:rsidR="005B5FBE" w:rsidRPr="002750A4" w:rsidRDefault="005B5FBE" w:rsidP="002750A4">
            <w:pPr>
              <w:spacing w:after="0" w:line="240" w:lineRule="auto"/>
              <w:jc w:val="center"/>
              <w:rPr>
                <w:color w:val="000000"/>
                <w:sz w:val="24"/>
                <w:szCs w:val="24"/>
                <w:lang w:val="ru-RU" w:eastAsia="ru-RU"/>
              </w:rPr>
            </w:pPr>
            <w:r w:rsidRPr="002750A4">
              <w:rPr>
                <w:color w:val="000000"/>
                <w:sz w:val="24"/>
                <w:szCs w:val="24"/>
                <w:lang w:val="ru-RU" w:eastAsia="ru-RU"/>
              </w:rPr>
              <w:t>Наименование показателей</w:t>
            </w:r>
          </w:p>
        </w:tc>
        <w:tc>
          <w:tcPr>
            <w:tcW w:w="1031" w:type="dxa"/>
            <w:vMerge w:val="restart"/>
            <w:tcBorders>
              <w:top w:val="single" w:sz="4" w:space="0" w:color="auto"/>
              <w:left w:val="single" w:sz="4" w:space="0" w:color="auto"/>
              <w:bottom w:val="single" w:sz="4" w:space="0" w:color="auto"/>
              <w:right w:val="single" w:sz="4" w:space="0" w:color="auto"/>
            </w:tcBorders>
            <w:shd w:val="clear" w:color="000000" w:fill="D9D9D9"/>
            <w:vAlign w:val="bottom"/>
            <w:hideMark/>
          </w:tcPr>
          <w:p w:rsidR="005B5FBE" w:rsidRPr="002750A4" w:rsidRDefault="005B5FBE" w:rsidP="002750A4">
            <w:pPr>
              <w:spacing w:after="0" w:line="240" w:lineRule="auto"/>
              <w:jc w:val="center"/>
              <w:rPr>
                <w:color w:val="000000"/>
                <w:sz w:val="24"/>
                <w:szCs w:val="24"/>
                <w:lang w:val="ru-RU" w:eastAsia="ru-RU"/>
              </w:rPr>
            </w:pPr>
            <w:r w:rsidRPr="002750A4">
              <w:rPr>
                <w:color w:val="000000"/>
                <w:sz w:val="24"/>
                <w:szCs w:val="24"/>
                <w:lang w:val="ru-RU" w:eastAsia="ru-RU"/>
              </w:rPr>
              <w:t>Ед.изм</w:t>
            </w:r>
          </w:p>
        </w:tc>
        <w:tc>
          <w:tcPr>
            <w:tcW w:w="6130" w:type="dxa"/>
            <w:gridSpan w:val="5"/>
            <w:tcBorders>
              <w:top w:val="single" w:sz="4" w:space="0" w:color="auto"/>
              <w:left w:val="nil"/>
              <w:bottom w:val="single" w:sz="4" w:space="0" w:color="auto"/>
              <w:right w:val="single" w:sz="4" w:space="0" w:color="auto"/>
            </w:tcBorders>
            <w:shd w:val="clear" w:color="000000" w:fill="D9D9D9"/>
            <w:hideMark/>
          </w:tcPr>
          <w:p w:rsidR="005B5FBE" w:rsidRPr="002750A4" w:rsidRDefault="005B5FBE" w:rsidP="002750A4">
            <w:pPr>
              <w:spacing w:after="0" w:line="240" w:lineRule="auto"/>
              <w:jc w:val="center"/>
              <w:rPr>
                <w:color w:val="000000"/>
                <w:sz w:val="24"/>
                <w:szCs w:val="24"/>
                <w:lang w:val="ru-RU" w:eastAsia="ru-RU"/>
              </w:rPr>
            </w:pPr>
            <w:r w:rsidRPr="002750A4">
              <w:rPr>
                <w:color w:val="000000"/>
                <w:sz w:val="24"/>
                <w:szCs w:val="24"/>
                <w:lang w:val="ru-RU" w:eastAsia="ru-RU"/>
              </w:rPr>
              <w:t>Годы разработки</w:t>
            </w:r>
          </w:p>
        </w:tc>
      </w:tr>
      <w:tr w:rsidR="002750A4" w:rsidRPr="002750A4" w:rsidTr="002750A4">
        <w:trPr>
          <w:trHeight w:val="69"/>
          <w:jc w:val="center"/>
        </w:trPr>
        <w:tc>
          <w:tcPr>
            <w:tcW w:w="540" w:type="dxa"/>
            <w:vMerge/>
            <w:tcBorders>
              <w:top w:val="single" w:sz="4" w:space="0" w:color="auto"/>
              <w:left w:val="single" w:sz="4" w:space="0" w:color="auto"/>
              <w:bottom w:val="single" w:sz="4" w:space="0" w:color="auto"/>
              <w:right w:val="single" w:sz="4" w:space="0" w:color="auto"/>
            </w:tcBorders>
            <w:vAlign w:val="center"/>
            <w:hideMark/>
          </w:tcPr>
          <w:p w:rsidR="002750A4" w:rsidRPr="002750A4" w:rsidRDefault="002750A4" w:rsidP="002750A4">
            <w:pPr>
              <w:spacing w:after="0" w:line="240" w:lineRule="auto"/>
              <w:rPr>
                <w:color w:val="000000"/>
                <w:sz w:val="24"/>
                <w:szCs w:val="24"/>
                <w:lang w:val="ru-RU" w:eastAsia="ru-RU"/>
              </w:rPr>
            </w:pPr>
          </w:p>
        </w:tc>
        <w:tc>
          <w:tcPr>
            <w:tcW w:w="4988" w:type="dxa"/>
            <w:vMerge/>
            <w:tcBorders>
              <w:top w:val="single" w:sz="4" w:space="0" w:color="auto"/>
              <w:left w:val="single" w:sz="4" w:space="0" w:color="auto"/>
              <w:bottom w:val="single" w:sz="4" w:space="0" w:color="auto"/>
              <w:right w:val="single" w:sz="4" w:space="0" w:color="auto"/>
            </w:tcBorders>
            <w:vAlign w:val="center"/>
            <w:hideMark/>
          </w:tcPr>
          <w:p w:rsidR="002750A4" w:rsidRPr="002750A4" w:rsidRDefault="002750A4" w:rsidP="002750A4">
            <w:pPr>
              <w:spacing w:after="0" w:line="240" w:lineRule="auto"/>
              <w:rPr>
                <w:color w:val="000000"/>
                <w:sz w:val="24"/>
                <w:szCs w:val="24"/>
                <w:lang w:val="ru-RU" w:eastAsia="ru-RU"/>
              </w:rPr>
            </w:pPr>
          </w:p>
        </w:tc>
        <w:tc>
          <w:tcPr>
            <w:tcW w:w="1031" w:type="dxa"/>
            <w:vMerge/>
            <w:tcBorders>
              <w:top w:val="single" w:sz="4" w:space="0" w:color="auto"/>
              <w:left w:val="single" w:sz="4" w:space="0" w:color="auto"/>
              <w:bottom w:val="single" w:sz="4" w:space="0" w:color="auto"/>
              <w:right w:val="single" w:sz="4" w:space="0" w:color="auto"/>
            </w:tcBorders>
            <w:vAlign w:val="center"/>
            <w:hideMark/>
          </w:tcPr>
          <w:p w:rsidR="002750A4" w:rsidRPr="002750A4" w:rsidRDefault="002750A4" w:rsidP="002750A4">
            <w:pPr>
              <w:spacing w:after="0" w:line="240" w:lineRule="auto"/>
              <w:rPr>
                <w:color w:val="000000"/>
                <w:sz w:val="24"/>
                <w:szCs w:val="24"/>
                <w:lang w:val="ru-RU" w:eastAsia="ru-RU"/>
              </w:rPr>
            </w:pPr>
          </w:p>
        </w:tc>
        <w:tc>
          <w:tcPr>
            <w:tcW w:w="1326" w:type="dxa"/>
            <w:tcBorders>
              <w:top w:val="nil"/>
              <w:left w:val="nil"/>
              <w:bottom w:val="single" w:sz="4" w:space="0" w:color="auto"/>
              <w:right w:val="single" w:sz="4" w:space="0" w:color="auto"/>
            </w:tcBorders>
            <w:shd w:val="clear" w:color="000000" w:fill="D9D9D9"/>
            <w:hideMark/>
          </w:tcPr>
          <w:p w:rsidR="002750A4" w:rsidRPr="002750A4" w:rsidRDefault="002750A4" w:rsidP="002750A4">
            <w:pPr>
              <w:spacing w:after="0" w:line="240" w:lineRule="auto"/>
              <w:jc w:val="center"/>
              <w:rPr>
                <w:color w:val="000000"/>
                <w:sz w:val="24"/>
                <w:szCs w:val="24"/>
              </w:rPr>
            </w:pPr>
            <w:r w:rsidRPr="002750A4">
              <w:rPr>
                <w:color w:val="000000"/>
                <w:sz w:val="24"/>
                <w:szCs w:val="24"/>
              </w:rPr>
              <w:t>2022</w:t>
            </w:r>
          </w:p>
        </w:tc>
        <w:tc>
          <w:tcPr>
            <w:tcW w:w="1269" w:type="dxa"/>
            <w:tcBorders>
              <w:top w:val="nil"/>
              <w:left w:val="nil"/>
              <w:bottom w:val="single" w:sz="4" w:space="0" w:color="auto"/>
              <w:right w:val="single" w:sz="4" w:space="0" w:color="auto"/>
            </w:tcBorders>
            <w:shd w:val="clear" w:color="000000" w:fill="D9D9D9"/>
            <w:hideMark/>
          </w:tcPr>
          <w:p w:rsidR="002750A4" w:rsidRPr="002750A4" w:rsidRDefault="002750A4" w:rsidP="002750A4">
            <w:pPr>
              <w:spacing w:after="0" w:line="240" w:lineRule="auto"/>
              <w:jc w:val="center"/>
              <w:rPr>
                <w:color w:val="000000"/>
                <w:sz w:val="24"/>
                <w:szCs w:val="24"/>
              </w:rPr>
            </w:pPr>
            <w:r w:rsidRPr="002750A4">
              <w:rPr>
                <w:color w:val="000000"/>
                <w:sz w:val="24"/>
                <w:szCs w:val="24"/>
              </w:rPr>
              <w:t>2023-2031</w:t>
            </w:r>
          </w:p>
        </w:tc>
        <w:tc>
          <w:tcPr>
            <w:tcW w:w="1270" w:type="dxa"/>
            <w:tcBorders>
              <w:top w:val="nil"/>
              <w:left w:val="nil"/>
              <w:bottom w:val="single" w:sz="4" w:space="0" w:color="auto"/>
              <w:right w:val="single" w:sz="4" w:space="0" w:color="auto"/>
            </w:tcBorders>
            <w:shd w:val="clear" w:color="000000" w:fill="D9D9D9"/>
            <w:hideMark/>
          </w:tcPr>
          <w:p w:rsidR="002750A4" w:rsidRPr="002750A4" w:rsidRDefault="002750A4" w:rsidP="002750A4">
            <w:pPr>
              <w:spacing w:after="0" w:line="240" w:lineRule="auto"/>
              <w:jc w:val="center"/>
              <w:rPr>
                <w:color w:val="000000"/>
                <w:sz w:val="24"/>
                <w:szCs w:val="24"/>
              </w:rPr>
            </w:pPr>
            <w:r w:rsidRPr="002750A4">
              <w:rPr>
                <w:color w:val="000000"/>
                <w:sz w:val="24"/>
                <w:szCs w:val="24"/>
              </w:rPr>
              <w:t>2032-2041</w:t>
            </w:r>
          </w:p>
        </w:tc>
        <w:tc>
          <w:tcPr>
            <w:tcW w:w="1269" w:type="dxa"/>
            <w:tcBorders>
              <w:top w:val="nil"/>
              <w:left w:val="nil"/>
              <w:bottom w:val="single" w:sz="4" w:space="0" w:color="auto"/>
              <w:right w:val="single" w:sz="4" w:space="0" w:color="auto"/>
            </w:tcBorders>
            <w:shd w:val="clear" w:color="000000" w:fill="D9D9D9"/>
            <w:hideMark/>
          </w:tcPr>
          <w:p w:rsidR="002750A4" w:rsidRPr="002750A4" w:rsidRDefault="002750A4" w:rsidP="002750A4">
            <w:pPr>
              <w:spacing w:after="0" w:line="240" w:lineRule="auto"/>
              <w:jc w:val="center"/>
              <w:rPr>
                <w:color w:val="000000"/>
                <w:sz w:val="24"/>
                <w:szCs w:val="24"/>
              </w:rPr>
            </w:pPr>
            <w:r w:rsidRPr="002750A4">
              <w:rPr>
                <w:color w:val="000000"/>
                <w:sz w:val="24"/>
                <w:szCs w:val="24"/>
              </w:rPr>
              <w:t>2042-2043</w:t>
            </w:r>
          </w:p>
        </w:tc>
        <w:tc>
          <w:tcPr>
            <w:tcW w:w="996" w:type="dxa"/>
            <w:tcBorders>
              <w:top w:val="nil"/>
              <w:left w:val="nil"/>
              <w:bottom w:val="single" w:sz="4" w:space="0" w:color="auto"/>
              <w:right w:val="single" w:sz="4" w:space="0" w:color="auto"/>
            </w:tcBorders>
            <w:shd w:val="clear" w:color="000000" w:fill="D9D9D9"/>
            <w:hideMark/>
          </w:tcPr>
          <w:p w:rsidR="002750A4" w:rsidRPr="002750A4" w:rsidRDefault="002750A4" w:rsidP="002750A4">
            <w:pPr>
              <w:spacing w:after="0" w:line="240" w:lineRule="auto"/>
              <w:jc w:val="center"/>
              <w:rPr>
                <w:color w:val="000000"/>
                <w:sz w:val="24"/>
                <w:szCs w:val="24"/>
              </w:rPr>
            </w:pPr>
            <w:r w:rsidRPr="002750A4">
              <w:rPr>
                <w:color w:val="000000"/>
                <w:sz w:val="24"/>
                <w:szCs w:val="24"/>
              </w:rPr>
              <w:t>2044</w:t>
            </w:r>
          </w:p>
        </w:tc>
      </w:tr>
      <w:tr w:rsidR="002750A4" w:rsidRPr="002750A4" w:rsidTr="002750A4">
        <w:trPr>
          <w:trHeight w:val="300"/>
          <w:jc w:val="center"/>
        </w:trPr>
        <w:tc>
          <w:tcPr>
            <w:tcW w:w="540" w:type="dxa"/>
            <w:vMerge w:val="restart"/>
            <w:tcBorders>
              <w:top w:val="nil"/>
              <w:left w:val="single" w:sz="4" w:space="0" w:color="auto"/>
              <w:bottom w:val="single" w:sz="4" w:space="0" w:color="auto"/>
              <w:right w:val="single" w:sz="4" w:space="0" w:color="auto"/>
            </w:tcBorders>
            <w:shd w:val="clear" w:color="auto" w:fill="auto"/>
            <w:vAlign w:val="center"/>
            <w:hideMark/>
          </w:tcPr>
          <w:p w:rsidR="002750A4" w:rsidRPr="002750A4" w:rsidRDefault="002750A4" w:rsidP="002750A4">
            <w:pPr>
              <w:spacing w:after="0" w:line="240" w:lineRule="auto"/>
              <w:jc w:val="center"/>
              <w:rPr>
                <w:color w:val="000000"/>
                <w:sz w:val="24"/>
                <w:szCs w:val="24"/>
                <w:lang w:val="ru-RU" w:eastAsia="ru-RU"/>
              </w:rPr>
            </w:pPr>
            <w:r w:rsidRPr="002750A4">
              <w:rPr>
                <w:color w:val="000000"/>
                <w:sz w:val="24"/>
                <w:szCs w:val="24"/>
                <w:lang w:val="ru-RU" w:eastAsia="ru-RU"/>
              </w:rPr>
              <w:t>1</w:t>
            </w:r>
          </w:p>
        </w:tc>
        <w:tc>
          <w:tcPr>
            <w:tcW w:w="4988" w:type="dxa"/>
            <w:vMerge w:val="restart"/>
            <w:tcBorders>
              <w:top w:val="nil"/>
              <w:left w:val="single" w:sz="4" w:space="0" w:color="auto"/>
              <w:bottom w:val="single" w:sz="4" w:space="0" w:color="auto"/>
              <w:right w:val="single" w:sz="4" w:space="0" w:color="auto"/>
            </w:tcBorders>
            <w:shd w:val="clear" w:color="000000" w:fill="FFFFFF"/>
            <w:vAlign w:val="bottom"/>
            <w:hideMark/>
          </w:tcPr>
          <w:p w:rsidR="002750A4" w:rsidRPr="002750A4" w:rsidRDefault="002750A4" w:rsidP="002750A4">
            <w:pPr>
              <w:spacing w:after="0" w:line="240" w:lineRule="auto"/>
              <w:rPr>
                <w:color w:val="000000"/>
                <w:sz w:val="24"/>
                <w:szCs w:val="24"/>
                <w:lang w:val="ru-RU" w:eastAsia="ru-RU"/>
              </w:rPr>
            </w:pPr>
            <w:r w:rsidRPr="002750A4">
              <w:rPr>
                <w:color w:val="000000"/>
                <w:sz w:val="24"/>
                <w:szCs w:val="24"/>
                <w:lang w:val="ru-RU" w:eastAsia="ru-RU"/>
              </w:rPr>
              <w:t>Объем транспортируемых  вскрышных пород</w:t>
            </w:r>
          </w:p>
        </w:tc>
        <w:tc>
          <w:tcPr>
            <w:tcW w:w="1031" w:type="dxa"/>
            <w:tcBorders>
              <w:top w:val="nil"/>
              <w:left w:val="nil"/>
              <w:bottom w:val="single" w:sz="4" w:space="0" w:color="auto"/>
              <w:right w:val="single" w:sz="4" w:space="0" w:color="auto"/>
            </w:tcBorders>
            <w:shd w:val="clear" w:color="000000" w:fill="FFFFFF"/>
            <w:vAlign w:val="bottom"/>
            <w:hideMark/>
          </w:tcPr>
          <w:p w:rsidR="002750A4" w:rsidRPr="002750A4" w:rsidRDefault="002750A4" w:rsidP="002750A4">
            <w:pPr>
              <w:spacing w:after="0" w:line="240" w:lineRule="auto"/>
              <w:jc w:val="center"/>
              <w:rPr>
                <w:color w:val="000000"/>
                <w:sz w:val="24"/>
                <w:szCs w:val="24"/>
                <w:lang w:val="ru-RU" w:eastAsia="ru-RU"/>
              </w:rPr>
            </w:pPr>
            <w:r w:rsidRPr="002750A4">
              <w:rPr>
                <w:color w:val="000000"/>
                <w:sz w:val="24"/>
                <w:szCs w:val="24"/>
                <w:lang w:val="ru-RU" w:eastAsia="ru-RU"/>
              </w:rPr>
              <w:t>тыс. т</w:t>
            </w:r>
          </w:p>
        </w:tc>
        <w:tc>
          <w:tcPr>
            <w:tcW w:w="1326" w:type="dxa"/>
            <w:tcBorders>
              <w:top w:val="nil"/>
              <w:left w:val="nil"/>
              <w:bottom w:val="single" w:sz="4" w:space="0" w:color="auto"/>
              <w:right w:val="single" w:sz="4" w:space="0" w:color="auto"/>
            </w:tcBorders>
            <w:shd w:val="clear" w:color="000000" w:fill="FFFFFF"/>
            <w:hideMark/>
          </w:tcPr>
          <w:p w:rsidR="002750A4" w:rsidRPr="002750A4" w:rsidRDefault="002750A4" w:rsidP="002750A4">
            <w:pPr>
              <w:spacing w:after="0" w:line="240" w:lineRule="auto"/>
              <w:jc w:val="center"/>
              <w:rPr>
                <w:color w:val="000000"/>
                <w:sz w:val="24"/>
                <w:szCs w:val="24"/>
              </w:rPr>
            </w:pPr>
            <w:r w:rsidRPr="002750A4">
              <w:rPr>
                <w:color w:val="000000"/>
                <w:sz w:val="24"/>
                <w:szCs w:val="24"/>
              </w:rPr>
              <w:t>278,00</w:t>
            </w:r>
          </w:p>
        </w:tc>
        <w:tc>
          <w:tcPr>
            <w:tcW w:w="1269" w:type="dxa"/>
            <w:tcBorders>
              <w:top w:val="nil"/>
              <w:left w:val="nil"/>
              <w:bottom w:val="single" w:sz="4" w:space="0" w:color="auto"/>
              <w:right w:val="single" w:sz="4" w:space="0" w:color="auto"/>
            </w:tcBorders>
            <w:shd w:val="clear" w:color="000000" w:fill="FFFFFF"/>
            <w:hideMark/>
          </w:tcPr>
          <w:p w:rsidR="002750A4" w:rsidRPr="002750A4" w:rsidRDefault="002750A4" w:rsidP="002750A4">
            <w:pPr>
              <w:spacing w:after="0" w:line="240" w:lineRule="auto"/>
              <w:jc w:val="center"/>
              <w:rPr>
                <w:color w:val="000000"/>
                <w:sz w:val="24"/>
                <w:szCs w:val="24"/>
              </w:rPr>
            </w:pPr>
            <w:r w:rsidRPr="002750A4">
              <w:rPr>
                <w:color w:val="000000"/>
                <w:sz w:val="24"/>
                <w:szCs w:val="24"/>
              </w:rPr>
              <w:t>583,800</w:t>
            </w:r>
          </w:p>
        </w:tc>
        <w:tc>
          <w:tcPr>
            <w:tcW w:w="1270" w:type="dxa"/>
            <w:tcBorders>
              <w:top w:val="nil"/>
              <w:left w:val="nil"/>
              <w:bottom w:val="single" w:sz="4" w:space="0" w:color="auto"/>
              <w:right w:val="single" w:sz="4" w:space="0" w:color="auto"/>
            </w:tcBorders>
            <w:shd w:val="clear" w:color="000000" w:fill="FFFFFF"/>
            <w:hideMark/>
          </w:tcPr>
          <w:p w:rsidR="002750A4" w:rsidRPr="002750A4" w:rsidRDefault="002750A4" w:rsidP="002750A4">
            <w:pPr>
              <w:spacing w:after="0" w:line="240" w:lineRule="auto"/>
              <w:jc w:val="center"/>
              <w:rPr>
                <w:color w:val="000000"/>
                <w:sz w:val="24"/>
                <w:szCs w:val="24"/>
              </w:rPr>
            </w:pPr>
            <w:r w:rsidRPr="002750A4">
              <w:rPr>
                <w:color w:val="000000"/>
                <w:sz w:val="24"/>
                <w:szCs w:val="24"/>
              </w:rPr>
              <w:t>695,000</w:t>
            </w:r>
          </w:p>
        </w:tc>
        <w:tc>
          <w:tcPr>
            <w:tcW w:w="1269" w:type="dxa"/>
            <w:tcBorders>
              <w:top w:val="nil"/>
              <w:left w:val="nil"/>
              <w:bottom w:val="single" w:sz="4" w:space="0" w:color="auto"/>
              <w:right w:val="single" w:sz="4" w:space="0" w:color="auto"/>
            </w:tcBorders>
            <w:shd w:val="clear" w:color="000000" w:fill="FFFFFF"/>
            <w:hideMark/>
          </w:tcPr>
          <w:p w:rsidR="002750A4" w:rsidRPr="002750A4" w:rsidRDefault="002750A4" w:rsidP="002750A4">
            <w:pPr>
              <w:spacing w:after="0" w:line="240" w:lineRule="auto"/>
              <w:jc w:val="center"/>
              <w:rPr>
                <w:color w:val="000000"/>
                <w:sz w:val="24"/>
                <w:szCs w:val="24"/>
              </w:rPr>
            </w:pPr>
            <w:r w:rsidRPr="002750A4">
              <w:rPr>
                <w:color w:val="000000"/>
                <w:sz w:val="24"/>
                <w:szCs w:val="24"/>
              </w:rPr>
              <w:t>417,000</w:t>
            </w:r>
          </w:p>
        </w:tc>
        <w:tc>
          <w:tcPr>
            <w:tcW w:w="996" w:type="dxa"/>
            <w:tcBorders>
              <w:top w:val="nil"/>
              <w:left w:val="nil"/>
              <w:bottom w:val="single" w:sz="4" w:space="0" w:color="auto"/>
              <w:right w:val="single" w:sz="4" w:space="0" w:color="auto"/>
            </w:tcBorders>
            <w:shd w:val="clear" w:color="000000" w:fill="FFFFFF"/>
            <w:hideMark/>
          </w:tcPr>
          <w:p w:rsidR="002750A4" w:rsidRPr="002750A4" w:rsidRDefault="002750A4" w:rsidP="002750A4">
            <w:pPr>
              <w:spacing w:after="0" w:line="240" w:lineRule="auto"/>
              <w:jc w:val="center"/>
              <w:rPr>
                <w:color w:val="000000"/>
                <w:sz w:val="24"/>
                <w:szCs w:val="24"/>
              </w:rPr>
            </w:pPr>
            <w:r w:rsidRPr="002750A4">
              <w:rPr>
                <w:color w:val="000000"/>
                <w:sz w:val="24"/>
                <w:szCs w:val="24"/>
              </w:rPr>
              <w:t>311,026</w:t>
            </w:r>
          </w:p>
        </w:tc>
      </w:tr>
      <w:tr w:rsidR="002750A4" w:rsidRPr="002750A4" w:rsidTr="002750A4">
        <w:trPr>
          <w:trHeight w:val="300"/>
          <w:jc w:val="center"/>
        </w:trPr>
        <w:tc>
          <w:tcPr>
            <w:tcW w:w="540" w:type="dxa"/>
            <w:vMerge/>
            <w:tcBorders>
              <w:top w:val="nil"/>
              <w:left w:val="single" w:sz="4" w:space="0" w:color="auto"/>
              <w:bottom w:val="single" w:sz="4" w:space="0" w:color="auto"/>
              <w:right w:val="single" w:sz="4" w:space="0" w:color="auto"/>
            </w:tcBorders>
            <w:vAlign w:val="center"/>
            <w:hideMark/>
          </w:tcPr>
          <w:p w:rsidR="002750A4" w:rsidRPr="002750A4" w:rsidRDefault="002750A4" w:rsidP="002750A4">
            <w:pPr>
              <w:spacing w:after="0" w:line="240" w:lineRule="auto"/>
              <w:rPr>
                <w:color w:val="000000"/>
                <w:sz w:val="24"/>
                <w:szCs w:val="24"/>
                <w:lang w:val="ru-RU" w:eastAsia="ru-RU"/>
              </w:rPr>
            </w:pPr>
          </w:p>
        </w:tc>
        <w:tc>
          <w:tcPr>
            <w:tcW w:w="4988" w:type="dxa"/>
            <w:vMerge/>
            <w:tcBorders>
              <w:top w:val="nil"/>
              <w:left w:val="single" w:sz="4" w:space="0" w:color="auto"/>
              <w:bottom w:val="single" w:sz="4" w:space="0" w:color="auto"/>
              <w:right w:val="single" w:sz="4" w:space="0" w:color="auto"/>
            </w:tcBorders>
            <w:vAlign w:val="center"/>
            <w:hideMark/>
          </w:tcPr>
          <w:p w:rsidR="002750A4" w:rsidRPr="002750A4" w:rsidRDefault="002750A4" w:rsidP="002750A4">
            <w:pPr>
              <w:spacing w:after="0" w:line="240" w:lineRule="auto"/>
              <w:rPr>
                <w:color w:val="000000"/>
                <w:sz w:val="24"/>
                <w:szCs w:val="24"/>
                <w:lang w:val="ru-RU" w:eastAsia="ru-RU"/>
              </w:rPr>
            </w:pPr>
          </w:p>
        </w:tc>
        <w:tc>
          <w:tcPr>
            <w:tcW w:w="1031" w:type="dxa"/>
            <w:tcBorders>
              <w:top w:val="nil"/>
              <w:left w:val="nil"/>
              <w:bottom w:val="single" w:sz="4" w:space="0" w:color="auto"/>
              <w:right w:val="single" w:sz="4" w:space="0" w:color="auto"/>
            </w:tcBorders>
            <w:shd w:val="clear" w:color="000000" w:fill="FFFFFF"/>
            <w:vAlign w:val="bottom"/>
            <w:hideMark/>
          </w:tcPr>
          <w:p w:rsidR="002750A4" w:rsidRPr="002750A4" w:rsidRDefault="002750A4" w:rsidP="002750A4">
            <w:pPr>
              <w:spacing w:after="0" w:line="240" w:lineRule="auto"/>
              <w:jc w:val="center"/>
              <w:rPr>
                <w:color w:val="000000"/>
                <w:sz w:val="24"/>
                <w:szCs w:val="24"/>
                <w:lang w:val="ru-RU" w:eastAsia="ru-RU"/>
              </w:rPr>
            </w:pPr>
            <w:r w:rsidRPr="002750A4">
              <w:rPr>
                <w:color w:val="000000"/>
                <w:sz w:val="24"/>
                <w:szCs w:val="24"/>
                <w:lang w:val="ru-RU" w:eastAsia="ru-RU"/>
              </w:rPr>
              <w:t>тыс. м</w:t>
            </w:r>
            <w:r w:rsidRPr="002750A4">
              <w:rPr>
                <w:color w:val="000000"/>
                <w:sz w:val="24"/>
                <w:szCs w:val="24"/>
                <w:vertAlign w:val="superscript"/>
                <w:lang w:val="ru-RU" w:eastAsia="ru-RU"/>
              </w:rPr>
              <w:t>3</w:t>
            </w:r>
          </w:p>
        </w:tc>
        <w:tc>
          <w:tcPr>
            <w:tcW w:w="1326" w:type="dxa"/>
            <w:tcBorders>
              <w:top w:val="nil"/>
              <w:left w:val="nil"/>
              <w:bottom w:val="single" w:sz="4" w:space="0" w:color="auto"/>
              <w:right w:val="single" w:sz="4" w:space="0" w:color="auto"/>
            </w:tcBorders>
            <w:shd w:val="clear" w:color="000000" w:fill="FFFFFF"/>
            <w:hideMark/>
          </w:tcPr>
          <w:p w:rsidR="002750A4" w:rsidRPr="002750A4" w:rsidRDefault="002750A4" w:rsidP="002750A4">
            <w:pPr>
              <w:spacing w:after="0" w:line="240" w:lineRule="auto"/>
              <w:jc w:val="center"/>
              <w:rPr>
                <w:color w:val="000000"/>
                <w:sz w:val="24"/>
                <w:szCs w:val="24"/>
              </w:rPr>
            </w:pPr>
            <w:r w:rsidRPr="002750A4">
              <w:rPr>
                <w:color w:val="000000"/>
                <w:sz w:val="24"/>
                <w:szCs w:val="24"/>
              </w:rPr>
              <w:t>100,00</w:t>
            </w:r>
          </w:p>
        </w:tc>
        <w:tc>
          <w:tcPr>
            <w:tcW w:w="1269" w:type="dxa"/>
            <w:tcBorders>
              <w:top w:val="nil"/>
              <w:left w:val="nil"/>
              <w:bottom w:val="single" w:sz="4" w:space="0" w:color="auto"/>
              <w:right w:val="single" w:sz="4" w:space="0" w:color="auto"/>
            </w:tcBorders>
            <w:shd w:val="clear" w:color="000000" w:fill="FFFFFF"/>
            <w:hideMark/>
          </w:tcPr>
          <w:p w:rsidR="002750A4" w:rsidRPr="002750A4" w:rsidRDefault="002750A4" w:rsidP="002750A4">
            <w:pPr>
              <w:spacing w:after="0" w:line="240" w:lineRule="auto"/>
              <w:jc w:val="center"/>
              <w:rPr>
                <w:color w:val="000000"/>
                <w:sz w:val="24"/>
                <w:szCs w:val="24"/>
              </w:rPr>
            </w:pPr>
            <w:r w:rsidRPr="002750A4">
              <w:rPr>
                <w:color w:val="000000"/>
                <w:sz w:val="24"/>
                <w:szCs w:val="24"/>
              </w:rPr>
              <w:t>210,00</w:t>
            </w:r>
          </w:p>
        </w:tc>
        <w:tc>
          <w:tcPr>
            <w:tcW w:w="1270" w:type="dxa"/>
            <w:tcBorders>
              <w:top w:val="nil"/>
              <w:left w:val="nil"/>
              <w:bottom w:val="single" w:sz="4" w:space="0" w:color="auto"/>
              <w:right w:val="single" w:sz="4" w:space="0" w:color="auto"/>
            </w:tcBorders>
            <w:shd w:val="clear" w:color="000000" w:fill="FFFFFF"/>
            <w:hideMark/>
          </w:tcPr>
          <w:p w:rsidR="002750A4" w:rsidRPr="002750A4" w:rsidRDefault="002750A4" w:rsidP="002750A4">
            <w:pPr>
              <w:spacing w:after="0" w:line="240" w:lineRule="auto"/>
              <w:jc w:val="center"/>
              <w:rPr>
                <w:color w:val="000000"/>
                <w:sz w:val="24"/>
                <w:szCs w:val="24"/>
              </w:rPr>
            </w:pPr>
            <w:r w:rsidRPr="002750A4">
              <w:rPr>
                <w:color w:val="000000"/>
                <w:sz w:val="24"/>
                <w:szCs w:val="24"/>
              </w:rPr>
              <w:t>250,00</w:t>
            </w:r>
          </w:p>
        </w:tc>
        <w:tc>
          <w:tcPr>
            <w:tcW w:w="1269" w:type="dxa"/>
            <w:tcBorders>
              <w:top w:val="nil"/>
              <w:left w:val="nil"/>
              <w:bottom w:val="single" w:sz="4" w:space="0" w:color="auto"/>
              <w:right w:val="single" w:sz="4" w:space="0" w:color="auto"/>
            </w:tcBorders>
            <w:shd w:val="clear" w:color="000000" w:fill="FFFFFF"/>
            <w:hideMark/>
          </w:tcPr>
          <w:p w:rsidR="002750A4" w:rsidRPr="002750A4" w:rsidRDefault="002750A4" w:rsidP="002750A4">
            <w:pPr>
              <w:spacing w:after="0" w:line="240" w:lineRule="auto"/>
              <w:jc w:val="center"/>
              <w:rPr>
                <w:color w:val="000000"/>
                <w:sz w:val="24"/>
                <w:szCs w:val="24"/>
              </w:rPr>
            </w:pPr>
            <w:r w:rsidRPr="002750A4">
              <w:rPr>
                <w:color w:val="000000"/>
                <w:sz w:val="24"/>
                <w:szCs w:val="24"/>
              </w:rPr>
              <w:t>150,00</w:t>
            </w:r>
          </w:p>
        </w:tc>
        <w:tc>
          <w:tcPr>
            <w:tcW w:w="996" w:type="dxa"/>
            <w:tcBorders>
              <w:top w:val="nil"/>
              <w:left w:val="nil"/>
              <w:bottom w:val="single" w:sz="4" w:space="0" w:color="auto"/>
              <w:right w:val="single" w:sz="4" w:space="0" w:color="auto"/>
            </w:tcBorders>
            <w:shd w:val="clear" w:color="000000" w:fill="FFFFFF"/>
            <w:hideMark/>
          </w:tcPr>
          <w:p w:rsidR="002750A4" w:rsidRPr="002750A4" w:rsidRDefault="002750A4" w:rsidP="002750A4">
            <w:pPr>
              <w:spacing w:after="0" w:line="240" w:lineRule="auto"/>
              <w:jc w:val="center"/>
              <w:rPr>
                <w:color w:val="000000"/>
                <w:sz w:val="24"/>
                <w:szCs w:val="24"/>
              </w:rPr>
            </w:pPr>
            <w:r w:rsidRPr="002750A4">
              <w:rPr>
                <w:color w:val="000000"/>
                <w:sz w:val="24"/>
                <w:szCs w:val="24"/>
              </w:rPr>
              <w:t>111,88</w:t>
            </w:r>
          </w:p>
        </w:tc>
      </w:tr>
      <w:tr w:rsidR="005B5FBE" w:rsidRPr="002750A4" w:rsidTr="002750A4">
        <w:trPr>
          <w:trHeight w:val="315"/>
          <w:jc w:val="center"/>
        </w:trPr>
        <w:tc>
          <w:tcPr>
            <w:tcW w:w="540" w:type="dxa"/>
            <w:tcBorders>
              <w:top w:val="nil"/>
              <w:left w:val="single" w:sz="4" w:space="0" w:color="auto"/>
              <w:bottom w:val="single" w:sz="4" w:space="0" w:color="auto"/>
              <w:right w:val="single" w:sz="4" w:space="0" w:color="auto"/>
            </w:tcBorders>
            <w:shd w:val="clear" w:color="auto" w:fill="auto"/>
            <w:vAlign w:val="center"/>
            <w:hideMark/>
          </w:tcPr>
          <w:p w:rsidR="005B5FBE" w:rsidRPr="002750A4" w:rsidRDefault="005B5FBE" w:rsidP="002750A4">
            <w:pPr>
              <w:spacing w:after="0" w:line="240" w:lineRule="auto"/>
              <w:jc w:val="center"/>
              <w:rPr>
                <w:color w:val="000000"/>
                <w:sz w:val="24"/>
                <w:szCs w:val="24"/>
                <w:lang w:val="ru-RU" w:eastAsia="ru-RU"/>
              </w:rPr>
            </w:pPr>
            <w:r w:rsidRPr="002750A4">
              <w:rPr>
                <w:color w:val="000000"/>
                <w:sz w:val="24"/>
                <w:szCs w:val="24"/>
                <w:lang w:val="ru-RU" w:eastAsia="ru-RU"/>
              </w:rPr>
              <w:t>2</w:t>
            </w:r>
          </w:p>
        </w:tc>
        <w:tc>
          <w:tcPr>
            <w:tcW w:w="4988" w:type="dxa"/>
            <w:tcBorders>
              <w:top w:val="nil"/>
              <w:left w:val="nil"/>
              <w:bottom w:val="single" w:sz="4" w:space="0" w:color="auto"/>
              <w:right w:val="single" w:sz="4" w:space="0" w:color="auto"/>
            </w:tcBorders>
            <w:shd w:val="clear" w:color="auto" w:fill="auto"/>
            <w:vAlign w:val="center"/>
            <w:hideMark/>
          </w:tcPr>
          <w:p w:rsidR="005B5FBE" w:rsidRPr="002750A4" w:rsidRDefault="005B5FBE" w:rsidP="002750A4">
            <w:pPr>
              <w:spacing w:after="0" w:line="240" w:lineRule="auto"/>
              <w:rPr>
                <w:color w:val="000000"/>
                <w:sz w:val="24"/>
                <w:szCs w:val="24"/>
                <w:lang w:val="ru-RU" w:eastAsia="ru-RU"/>
              </w:rPr>
            </w:pPr>
            <w:r w:rsidRPr="002750A4">
              <w:rPr>
                <w:color w:val="000000"/>
                <w:sz w:val="24"/>
                <w:szCs w:val="24"/>
                <w:lang w:val="ru-RU" w:eastAsia="ru-RU"/>
              </w:rPr>
              <w:t xml:space="preserve">Тип оборудования, задействованный на транспортирование  </w:t>
            </w:r>
          </w:p>
        </w:tc>
        <w:tc>
          <w:tcPr>
            <w:tcW w:w="1031" w:type="dxa"/>
            <w:tcBorders>
              <w:top w:val="nil"/>
              <w:left w:val="nil"/>
              <w:bottom w:val="single" w:sz="4" w:space="0" w:color="auto"/>
              <w:right w:val="single" w:sz="4" w:space="0" w:color="auto"/>
            </w:tcBorders>
            <w:shd w:val="clear" w:color="auto" w:fill="auto"/>
            <w:noWrap/>
            <w:vAlign w:val="center"/>
            <w:hideMark/>
          </w:tcPr>
          <w:p w:rsidR="005B5FBE" w:rsidRPr="002750A4" w:rsidRDefault="005B5FBE" w:rsidP="002750A4">
            <w:pPr>
              <w:spacing w:after="0" w:line="240" w:lineRule="auto"/>
              <w:jc w:val="center"/>
              <w:rPr>
                <w:color w:val="000000"/>
                <w:sz w:val="24"/>
                <w:szCs w:val="24"/>
                <w:lang w:val="ru-RU" w:eastAsia="ru-RU"/>
              </w:rPr>
            </w:pPr>
            <w:r w:rsidRPr="002750A4">
              <w:rPr>
                <w:color w:val="000000"/>
                <w:sz w:val="24"/>
                <w:szCs w:val="24"/>
                <w:lang w:val="ru-RU" w:eastAsia="ru-RU"/>
              </w:rPr>
              <w:t> </w:t>
            </w:r>
          </w:p>
        </w:tc>
        <w:tc>
          <w:tcPr>
            <w:tcW w:w="6130" w:type="dxa"/>
            <w:gridSpan w:val="5"/>
            <w:tcBorders>
              <w:top w:val="single" w:sz="4" w:space="0" w:color="auto"/>
              <w:left w:val="nil"/>
              <w:bottom w:val="single" w:sz="4" w:space="0" w:color="auto"/>
              <w:right w:val="single" w:sz="4" w:space="0" w:color="auto"/>
            </w:tcBorders>
            <w:shd w:val="clear" w:color="auto" w:fill="auto"/>
            <w:vAlign w:val="bottom"/>
            <w:hideMark/>
          </w:tcPr>
          <w:p w:rsidR="005B5FBE" w:rsidRPr="002750A4" w:rsidRDefault="005B5FBE" w:rsidP="002750A4">
            <w:pPr>
              <w:spacing w:after="0" w:line="240" w:lineRule="auto"/>
              <w:jc w:val="center"/>
              <w:rPr>
                <w:color w:val="000000"/>
                <w:sz w:val="24"/>
                <w:szCs w:val="24"/>
                <w:lang w:val="ru-RU" w:eastAsia="ru-RU"/>
              </w:rPr>
            </w:pPr>
            <w:r w:rsidRPr="002750A4">
              <w:rPr>
                <w:color w:val="000000"/>
                <w:sz w:val="24"/>
                <w:szCs w:val="24"/>
                <w:lang w:val="ru-RU" w:eastAsia="ru-RU"/>
              </w:rPr>
              <w:t>SHACMAN SX3256DR384</w:t>
            </w:r>
          </w:p>
        </w:tc>
      </w:tr>
      <w:tr w:rsidR="005B5FBE" w:rsidRPr="002750A4" w:rsidTr="002750A4">
        <w:trPr>
          <w:trHeight w:val="300"/>
          <w:jc w:val="center"/>
        </w:trPr>
        <w:tc>
          <w:tcPr>
            <w:tcW w:w="540" w:type="dxa"/>
            <w:tcBorders>
              <w:top w:val="nil"/>
              <w:left w:val="single" w:sz="4" w:space="0" w:color="auto"/>
              <w:bottom w:val="single" w:sz="4" w:space="0" w:color="auto"/>
              <w:right w:val="single" w:sz="4" w:space="0" w:color="auto"/>
            </w:tcBorders>
            <w:shd w:val="clear" w:color="auto" w:fill="auto"/>
            <w:vAlign w:val="center"/>
            <w:hideMark/>
          </w:tcPr>
          <w:p w:rsidR="005B5FBE" w:rsidRPr="002750A4" w:rsidRDefault="005B5FBE" w:rsidP="002750A4">
            <w:pPr>
              <w:spacing w:after="0" w:line="240" w:lineRule="auto"/>
              <w:jc w:val="center"/>
              <w:rPr>
                <w:color w:val="000000"/>
                <w:sz w:val="24"/>
                <w:szCs w:val="24"/>
                <w:lang w:val="ru-RU" w:eastAsia="ru-RU"/>
              </w:rPr>
            </w:pPr>
            <w:r w:rsidRPr="002750A4">
              <w:rPr>
                <w:color w:val="000000"/>
                <w:sz w:val="24"/>
                <w:szCs w:val="24"/>
                <w:lang w:val="ru-RU" w:eastAsia="ru-RU"/>
              </w:rPr>
              <w:t>3</w:t>
            </w:r>
          </w:p>
        </w:tc>
        <w:tc>
          <w:tcPr>
            <w:tcW w:w="4988" w:type="dxa"/>
            <w:tcBorders>
              <w:top w:val="nil"/>
              <w:left w:val="nil"/>
              <w:bottom w:val="single" w:sz="4" w:space="0" w:color="auto"/>
              <w:right w:val="single" w:sz="4" w:space="0" w:color="auto"/>
            </w:tcBorders>
            <w:shd w:val="clear" w:color="auto" w:fill="auto"/>
            <w:hideMark/>
          </w:tcPr>
          <w:p w:rsidR="005B5FBE" w:rsidRPr="002750A4" w:rsidRDefault="005B5FBE" w:rsidP="002750A4">
            <w:pPr>
              <w:spacing w:after="0" w:line="240" w:lineRule="auto"/>
              <w:rPr>
                <w:color w:val="000000"/>
                <w:sz w:val="24"/>
                <w:szCs w:val="24"/>
                <w:lang w:val="ru-RU" w:eastAsia="ru-RU"/>
              </w:rPr>
            </w:pPr>
            <w:r w:rsidRPr="002750A4">
              <w:rPr>
                <w:color w:val="000000"/>
                <w:sz w:val="24"/>
                <w:szCs w:val="24"/>
                <w:lang w:val="ru-RU" w:eastAsia="ru-RU"/>
              </w:rPr>
              <w:t xml:space="preserve">Мощность двигателя  </w:t>
            </w:r>
          </w:p>
        </w:tc>
        <w:tc>
          <w:tcPr>
            <w:tcW w:w="1031" w:type="dxa"/>
            <w:tcBorders>
              <w:top w:val="nil"/>
              <w:left w:val="nil"/>
              <w:bottom w:val="single" w:sz="4" w:space="0" w:color="auto"/>
              <w:right w:val="single" w:sz="4" w:space="0" w:color="auto"/>
            </w:tcBorders>
            <w:shd w:val="clear" w:color="auto" w:fill="auto"/>
            <w:hideMark/>
          </w:tcPr>
          <w:p w:rsidR="005B5FBE" w:rsidRPr="002750A4" w:rsidRDefault="005B5FBE" w:rsidP="002750A4">
            <w:pPr>
              <w:spacing w:after="0" w:line="240" w:lineRule="auto"/>
              <w:jc w:val="center"/>
              <w:rPr>
                <w:color w:val="000000"/>
                <w:sz w:val="24"/>
                <w:szCs w:val="24"/>
                <w:lang w:val="ru-RU" w:eastAsia="ru-RU"/>
              </w:rPr>
            </w:pPr>
            <w:r w:rsidRPr="002750A4">
              <w:rPr>
                <w:color w:val="000000"/>
                <w:sz w:val="24"/>
                <w:szCs w:val="24"/>
                <w:lang w:val="ru-RU" w:eastAsia="ru-RU"/>
              </w:rPr>
              <w:t>л.с./кВт</w:t>
            </w:r>
          </w:p>
        </w:tc>
        <w:tc>
          <w:tcPr>
            <w:tcW w:w="6130" w:type="dxa"/>
            <w:gridSpan w:val="5"/>
            <w:tcBorders>
              <w:top w:val="single" w:sz="4" w:space="0" w:color="auto"/>
              <w:left w:val="nil"/>
              <w:bottom w:val="single" w:sz="4" w:space="0" w:color="auto"/>
              <w:right w:val="single" w:sz="4" w:space="0" w:color="auto"/>
            </w:tcBorders>
            <w:shd w:val="clear" w:color="auto" w:fill="auto"/>
            <w:vAlign w:val="bottom"/>
            <w:hideMark/>
          </w:tcPr>
          <w:p w:rsidR="005B5FBE" w:rsidRPr="002750A4" w:rsidRDefault="005B5FBE" w:rsidP="002750A4">
            <w:pPr>
              <w:spacing w:after="0" w:line="240" w:lineRule="auto"/>
              <w:jc w:val="center"/>
              <w:rPr>
                <w:color w:val="000000"/>
                <w:sz w:val="24"/>
                <w:szCs w:val="24"/>
                <w:lang w:val="ru-RU" w:eastAsia="ru-RU"/>
              </w:rPr>
            </w:pPr>
            <w:r w:rsidRPr="002750A4">
              <w:rPr>
                <w:color w:val="000000"/>
                <w:sz w:val="24"/>
                <w:szCs w:val="24"/>
                <w:lang w:val="ru-RU" w:eastAsia="ru-RU"/>
              </w:rPr>
              <w:t>336/247</w:t>
            </w:r>
          </w:p>
        </w:tc>
      </w:tr>
      <w:tr w:rsidR="002750A4" w:rsidRPr="002750A4" w:rsidTr="002750A4">
        <w:trPr>
          <w:trHeight w:val="300"/>
          <w:jc w:val="center"/>
        </w:trPr>
        <w:tc>
          <w:tcPr>
            <w:tcW w:w="540" w:type="dxa"/>
            <w:tcBorders>
              <w:top w:val="nil"/>
              <w:left w:val="single" w:sz="4" w:space="0" w:color="auto"/>
              <w:bottom w:val="single" w:sz="4" w:space="0" w:color="auto"/>
              <w:right w:val="single" w:sz="4" w:space="0" w:color="auto"/>
            </w:tcBorders>
            <w:shd w:val="clear" w:color="auto" w:fill="auto"/>
            <w:vAlign w:val="center"/>
            <w:hideMark/>
          </w:tcPr>
          <w:p w:rsidR="002750A4" w:rsidRPr="002750A4" w:rsidRDefault="002750A4" w:rsidP="002750A4">
            <w:pPr>
              <w:spacing w:after="0" w:line="240" w:lineRule="auto"/>
              <w:jc w:val="center"/>
              <w:rPr>
                <w:color w:val="000000"/>
                <w:sz w:val="24"/>
                <w:szCs w:val="24"/>
                <w:lang w:val="ru-RU" w:eastAsia="ru-RU"/>
              </w:rPr>
            </w:pPr>
            <w:r w:rsidRPr="002750A4">
              <w:rPr>
                <w:color w:val="000000"/>
                <w:sz w:val="24"/>
                <w:szCs w:val="24"/>
                <w:lang w:val="ru-RU" w:eastAsia="ru-RU"/>
              </w:rPr>
              <w:t>4</w:t>
            </w:r>
          </w:p>
        </w:tc>
        <w:tc>
          <w:tcPr>
            <w:tcW w:w="4988" w:type="dxa"/>
            <w:tcBorders>
              <w:top w:val="nil"/>
              <w:left w:val="nil"/>
              <w:bottom w:val="single" w:sz="4" w:space="0" w:color="auto"/>
              <w:right w:val="single" w:sz="4" w:space="0" w:color="auto"/>
            </w:tcBorders>
            <w:shd w:val="clear" w:color="000000" w:fill="FFFFFF"/>
            <w:vAlign w:val="bottom"/>
            <w:hideMark/>
          </w:tcPr>
          <w:p w:rsidR="002750A4" w:rsidRPr="002750A4" w:rsidRDefault="002750A4" w:rsidP="002750A4">
            <w:pPr>
              <w:spacing w:after="0" w:line="240" w:lineRule="auto"/>
              <w:rPr>
                <w:color w:val="000000"/>
                <w:sz w:val="24"/>
                <w:szCs w:val="24"/>
                <w:lang w:val="ru-RU" w:eastAsia="ru-RU"/>
              </w:rPr>
            </w:pPr>
            <w:r w:rsidRPr="002750A4">
              <w:rPr>
                <w:color w:val="000000"/>
                <w:sz w:val="24"/>
                <w:szCs w:val="24"/>
                <w:lang w:val="ru-RU" w:eastAsia="ru-RU"/>
              </w:rPr>
              <w:t>Годовое количество рейсов автосамосвалов</w:t>
            </w:r>
          </w:p>
        </w:tc>
        <w:tc>
          <w:tcPr>
            <w:tcW w:w="1031" w:type="dxa"/>
            <w:tcBorders>
              <w:top w:val="nil"/>
              <w:left w:val="nil"/>
              <w:bottom w:val="single" w:sz="4" w:space="0" w:color="auto"/>
              <w:right w:val="single" w:sz="4" w:space="0" w:color="auto"/>
            </w:tcBorders>
            <w:shd w:val="clear" w:color="000000" w:fill="FFFFFF"/>
            <w:vAlign w:val="bottom"/>
            <w:hideMark/>
          </w:tcPr>
          <w:p w:rsidR="002750A4" w:rsidRPr="002750A4" w:rsidRDefault="002750A4" w:rsidP="002750A4">
            <w:pPr>
              <w:spacing w:after="0" w:line="240" w:lineRule="auto"/>
              <w:jc w:val="center"/>
              <w:rPr>
                <w:color w:val="000000"/>
                <w:sz w:val="24"/>
                <w:szCs w:val="24"/>
                <w:lang w:val="ru-RU" w:eastAsia="ru-RU"/>
              </w:rPr>
            </w:pPr>
            <w:r w:rsidRPr="002750A4">
              <w:rPr>
                <w:color w:val="000000"/>
                <w:sz w:val="24"/>
                <w:szCs w:val="24"/>
                <w:lang w:val="ru-RU" w:eastAsia="ru-RU"/>
              </w:rPr>
              <w:t> </w:t>
            </w:r>
          </w:p>
        </w:tc>
        <w:tc>
          <w:tcPr>
            <w:tcW w:w="1326" w:type="dxa"/>
            <w:tcBorders>
              <w:top w:val="nil"/>
              <w:left w:val="nil"/>
              <w:bottom w:val="single" w:sz="4" w:space="0" w:color="auto"/>
              <w:right w:val="single" w:sz="4" w:space="0" w:color="auto"/>
            </w:tcBorders>
            <w:shd w:val="clear" w:color="auto" w:fill="auto"/>
            <w:vAlign w:val="center"/>
            <w:hideMark/>
          </w:tcPr>
          <w:p w:rsidR="002750A4" w:rsidRPr="002750A4" w:rsidRDefault="002750A4" w:rsidP="002750A4">
            <w:pPr>
              <w:spacing w:after="0" w:line="240" w:lineRule="auto"/>
              <w:jc w:val="center"/>
              <w:rPr>
                <w:color w:val="000000"/>
                <w:sz w:val="24"/>
                <w:szCs w:val="24"/>
              </w:rPr>
            </w:pPr>
            <w:r w:rsidRPr="002750A4">
              <w:rPr>
                <w:color w:val="000000"/>
                <w:sz w:val="24"/>
                <w:szCs w:val="24"/>
              </w:rPr>
              <w:t>11019</w:t>
            </w:r>
          </w:p>
        </w:tc>
        <w:tc>
          <w:tcPr>
            <w:tcW w:w="1269" w:type="dxa"/>
            <w:tcBorders>
              <w:top w:val="nil"/>
              <w:left w:val="nil"/>
              <w:bottom w:val="single" w:sz="4" w:space="0" w:color="auto"/>
              <w:right w:val="single" w:sz="4" w:space="0" w:color="auto"/>
            </w:tcBorders>
            <w:shd w:val="clear" w:color="auto" w:fill="auto"/>
            <w:vAlign w:val="center"/>
            <w:hideMark/>
          </w:tcPr>
          <w:p w:rsidR="002750A4" w:rsidRPr="002750A4" w:rsidRDefault="002750A4" w:rsidP="002750A4">
            <w:pPr>
              <w:spacing w:after="0" w:line="240" w:lineRule="auto"/>
              <w:jc w:val="center"/>
              <w:rPr>
                <w:color w:val="000000"/>
                <w:sz w:val="24"/>
                <w:szCs w:val="24"/>
              </w:rPr>
            </w:pPr>
            <w:r w:rsidRPr="002750A4">
              <w:rPr>
                <w:color w:val="000000"/>
                <w:sz w:val="24"/>
                <w:szCs w:val="24"/>
              </w:rPr>
              <w:t>23140</w:t>
            </w:r>
          </w:p>
        </w:tc>
        <w:tc>
          <w:tcPr>
            <w:tcW w:w="1270" w:type="dxa"/>
            <w:tcBorders>
              <w:top w:val="nil"/>
              <w:left w:val="nil"/>
              <w:bottom w:val="single" w:sz="4" w:space="0" w:color="auto"/>
              <w:right w:val="single" w:sz="4" w:space="0" w:color="auto"/>
            </w:tcBorders>
            <w:shd w:val="clear" w:color="auto" w:fill="auto"/>
            <w:vAlign w:val="center"/>
            <w:hideMark/>
          </w:tcPr>
          <w:p w:rsidR="002750A4" w:rsidRPr="002750A4" w:rsidRDefault="002750A4" w:rsidP="002750A4">
            <w:pPr>
              <w:spacing w:after="0" w:line="240" w:lineRule="auto"/>
              <w:jc w:val="center"/>
              <w:rPr>
                <w:color w:val="000000"/>
                <w:sz w:val="24"/>
                <w:szCs w:val="24"/>
              </w:rPr>
            </w:pPr>
            <w:r w:rsidRPr="002750A4">
              <w:rPr>
                <w:color w:val="000000"/>
                <w:sz w:val="24"/>
                <w:szCs w:val="24"/>
              </w:rPr>
              <w:t>27548</w:t>
            </w:r>
          </w:p>
        </w:tc>
        <w:tc>
          <w:tcPr>
            <w:tcW w:w="1269" w:type="dxa"/>
            <w:tcBorders>
              <w:top w:val="nil"/>
              <w:left w:val="nil"/>
              <w:bottom w:val="single" w:sz="4" w:space="0" w:color="auto"/>
              <w:right w:val="single" w:sz="4" w:space="0" w:color="auto"/>
            </w:tcBorders>
            <w:shd w:val="clear" w:color="auto" w:fill="auto"/>
            <w:vAlign w:val="center"/>
            <w:hideMark/>
          </w:tcPr>
          <w:p w:rsidR="002750A4" w:rsidRPr="002750A4" w:rsidRDefault="002750A4" w:rsidP="002750A4">
            <w:pPr>
              <w:spacing w:after="0" w:line="240" w:lineRule="auto"/>
              <w:jc w:val="center"/>
              <w:rPr>
                <w:color w:val="000000"/>
                <w:sz w:val="24"/>
                <w:szCs w:val="24"/>
              </w:rPr>
            </w:pPr>
            <w:r w:rsidRPr="002750A4">
              <w:rPr>
                <w:color w:val="000000"/>
                <w:sz w:val="24"/>
                <w:szCs w:val="24"/>
              </w:rPr>
              <w:t>16529</w:t>
            </w:r>
          </w:p>
        </w:tc>
        <w:tc>
          <w:tcPr>
            <w:tcW w:w="996" w:type="dxa"/>
            <w:tcBorders>
              <w:top w:val="nil"/>
              <w:left w:val="nil"/>
              <w:bottom w:val="single" w:sz="4" w:space="0" w:color="auto"/>
              <w:right w:val="single" w:sz="4" w:space="0" w:color="auto"/>
            </w:tcBorders>
            <w:shd w:val="clear" w:color="auto" w:fill="auto"/>
            <w:vAlign w:val="center"/>
            <w:hideMark/>
          </w:tcPr>
          <w:p w:rsidR="002750A4" w:rsidRPr="002750A4" w:rsidRDefault="002750A4" w:rsidP="002750A4">
            <w:pPr>
              <w:spacing w:after="0" w:line="240" w:lineRule="auto"/>
              <w:jc w:val="center"/>
              <w:rPr>
                <w:color w:val="000000"/>
                <w:sz w:val="24"/>
                <w:szCs w:val="24"/>
              </w:rPr>
            </w:pPr>
            <w:r w:rsidRPr="002750A4">
              <w:rPr>
                <w:color w:val="000000"/>
                <w:sz w:val="24"/>
                <w:szCs w:val="24"/>
              </w:rPr>
              <w:t>12328</w:t>
            </w:r>
          </w:p>
        </w:tc>
      </w:tr>
      <w:tr w:rsidR="002750A4" w:rsidRPr="002750A4" w:rsidTr="002750A4">
        <w:trPr>
          <w:trHeight w:val="300"/>
          <w:jc w:val="center"/>
        </w:trPr>
        <w:tc>
          <w:tcPr>
            <w:tcW w:w="540" w:type="dxa"/>
            <w:tcBorders>
              <w:top w:val="nil"/>
              <w:left w:val="single" w:sz="4" w:space="0" w:color="auto"/>
              <w:bottom w:val="single" w:sz="4" w:space="0" w:color="auto"/>
              <w:right w:val="single" w:sz="4" w:space="0" w:color="auto"/>
            </w:tcBorders>
            <w:shd w:val="clear" w:color="auto" w:fill="auto"/>
            <w:vAlign w:val="center"/>
            <w:hideMark/>
          </w:tcPr>
          <w:p w:rsidR="002750A4" w:rsidRPr="002750A4" w:rsidRDefault="002750A4" w:rsidP="002750A4">
            <w:pPr>
              <w:spacing w:after="0" w:line="240" w:lineRule="auto"/>
              <w:jc w:val="center"/>
              <w:rPr>
                <w:color w:val="000000"/>
                <w:sz w:val="24"/>
                <w:szCs w:val="24"/>
                <w:lang w:val="ru-RU" w:eastAsia="ru-RU"/>
              </w:rPr>
            </w:pPr>
            <w:r w:rsidRPr="002750A4">
              <w:rPr>
                <w:color w:val="000000"/>
                <w:sz w:val="24"/>
                <w:szCs w:val="24"/>
                <w:lang w:val="ru-RU" w:eastAsia="ru-RU"/>
              </w:rPr>
              <w:t>5</w:t>
            </w:r>
          </w:p>
        </w:tc>
        <w:tc>
          <w:tcPr>
            <w:tcW w:w="4988" w:type="dxa"/>
            <w:tcBorders>
              <w:top w:val="nil"/>
              <w:left w:val="nil"/>
              <w:bottom w:val="single" w:sz="4" w:space="0" w:color="auto"/>
              <w:right w:val="single" w:sz="4" w:space="0" w:color="auto"/>
            </w:tcBorders>
            <w:shd w:val="clear" w:color="000000" w:fill="FFFFFF"/>
            <w:vAlign w:val="bottom"/>
            <w:hideMark/>
          </w:tcPr>
          <w:p w:rsidR="002750A4" w:rsidRPr="002750A4" w:rsidRDefault="002750A4" w:rsidP="002750A4">
            <w:pPr>
              <w:spacing w:after="0" w:line="240" w:lineRule="auto"/>
              <w:rPr>
                <w:color w:val="000000"/>
                <w:sz w:val="24"/>
                <w:szCs w:val="24"/>
                <w:lang w:val="ru-RU" w:eastAsia="ru-RU"/>
              </w:rPr>
            </w:pPr>
            <w:r w:rsidRPr="002750A4">
              <w:rPr>
                <w:color w:val="000000"/>
                <w:sz w:val="24"/>
                <w:szCs w:val="24"/>
                <w:lang w:val="ru-RU" w:eastAsia="ru-RU"/>
              </w:rPr>
              <w:t xml:space="preserve">Годовой пробег автосамосвалов на транспортировке </w:t>
            </w:r>
          </w:p>
        </w:tc>
        <w:tc>
          <w:tcPr>
            <w:tcW w:w="1031" w:type="dxa"/>
            <w:tcBorders>
              <w:top w:val="nil"/>
              <w:left w:val="nil"/>
              <w:bottom w:val="single" w:sz="4" w:space="0" w:color="auto"/>
              <w:right w:val="single" w:sz="4" w:space="0" w:color="auto"/>
            </w:tcBorders>
            <w:shd w:val="clear" w:color="000000" w:fill="FFFFFF"/>
            <w:vAlign w:val="bottom"/>
            <w:hideMark/>
          </w:tcPr>
          <w:p w:rsidR="002750A4" w:rsidRPr="002750A4" w:rsidRDefault="002750A4" w:rsidP="002750A4">
            <w:pPr>
              <w:spacing w:after="0" w:line="240" w:lineRule="auto"/>
              <w:jc w:val="center"/>
              <w:rPr>
                <w:color w:val="000000"/>
                <w:sz w:val="24"/>
                <w:szCs w:val="24"/>
                <w:lang w:val="ru-RU" w:eastAsia="ru-RU"/>
              </w:rPr>
            </w:pPr>
            <w:r w:rsidRPr="002750A4">
              <w:rPr>
                <w:color w:val="000000"/>
                <w:sz w:val="24"/>
                <w:szCs w:val="24"/>
                <w:lang w:val="ru-RU" w:eastAsia="ru-RU"/>
              </w:rPr>
              <w:t>км</w:t>
            </w:r>
          </w:p>
        </w:tc>
        <w:tc>
          <w:tcPr>
            <w:tcW w:w="1326" w:type="dxa"/>
            <w:tcBorders>
              <w:top w:val="nil"/>
              <w:left w:val="nil"/>
              <w:bottom w:val="single" w:sz="4" w:space="0" w:color="auto"/>
              <w:right w:val="single" w:sz="4" w:space="0" w:color="auto"/>
            </w:tcBorders>
            <w:shd w:val="clear" w:color="auto" w:fill="auto"/>
            <w:vAlign w:val="center"/>
            <w:hideMark/>
          </w:tcPr>
          <w:p w:rsidR="002750A4" w:rsidRPr="002750A4" w:rsidRDefault="002750A4" w:rsidP="002750A4">
            <w:pPr>
              <w:spacing w:after="0" w:line="240" w:lineRule="auto"/>
              <w:jc w:val="center"/>
              <w:rPr>
                <w:color w:val="000000"/>
                <w:sz w:val="24"/>
                <w:szCs w:val="24"/>
              </w:rPr>
            </w:pPr>
            <w:r w:rsidRPr="002750A4">
              <w:rPr>
                <w:color w:val="000000"/>
                <w:sz w:val="24"/>
                <w:szCs w:val="24"/>
              </w:rPr>
              <w:t>72727</w:t>
            </w:r>
          </w:p>
        </w:tc>
        <w:tc>
          <w:tcPr>
            <w:tcW w:w="1269" w:type="dxa"/>
            <w:tcBorders>
              <w:top w:val="nil"/>
              <w:left w:val="nil"/>
              <w:bottom w:val="single" w:sz="4" w:space="0" w:color="auto"/>
              <w:right w:val="single" w:sz="4" w:space="0" w:color="auto"/>
            </w:tcBorders>
            <w:shd w:val="clear" w:color="auto" w:fill="auto"/>
            <w:vAlign w:val="center"/>
            <w:hideMark/>
          </w:tcPr>
          <w:p w:rsidR="002750A4" w:rsidRPr="002750A4" w:rsidRDefault="002750A4" w:rsidP="002750A4">
            <w:pPr>
              <w:spacing w:after="0" w:line="240" w:lineRule="auto"/>
              <w:jc w:val="center"/>
              <w:rPr>
                <w:color w:val="000000"/>
                <w:sz w:val="24"/>
                <w:szCs w:val="24"/>
              </w:rPr>
            </w:pPr>
            <w:r w:rsidRPr="002750A4">
              <w:rPr>
                <w:color w:val="000000"/>
                <w:sz w:val="24"/>
                <w:szCs w:val="24"/>
              </w:rPr>
              <w:t>152727</w:t>
            </w:r>
          </w:p>
        </w:tc>
        <w:tc>
          <w:tcPr>
            <w:tcW w:w="1270" w:type="dxa"/>
            <w:tcBorders>
              <w:top w:val="nil"/>
              <w:left w:val="nil"/>
              <w:bottom w:val="single" w:sz="4" w:space="0" w:color="auto"/>
              <w:right w:val="single" w:sz="4" w:space="0" w:color="auto"/>
            </w:tcBorders>
            <w:shd w:val="clear" w:color="auto" w:fill="auto"/>
            <w:vAlign w:val="center"/>
            <w:hideMark/>
          </w:tcPr>
          <w:p w:rsidR="002750A4" w:rsidRPr="002750A4" w:rsidRDefault="002750A4" w:rsidP="002750A4">
            <w:pPr>
              <w:spacing w:after="0" w:line="240" w:lineRule="auto"/>
              <w:jc w:val="center"/>
              <w:rPr>
                <w:color w:val="000000"/>
                <w:sz w:val="24"/>
                <w:szCs w:val="24"/>
              </w:rPr>
            </w:pPr>
            <w:r w:rsidRPr="002750A4">
              <w:rPr>
                <w:color w:val="000000"/>
                <w:sz w:val="24"/>
                <w:szCs w:val="24"/>
              </w:rPr>
              <w:t>181818</w:t>
            </w:r>
          </w:p>
        </w:tc>
        <w:tc>
          <w:tcPr>
            <w:tcW w:w="1269" w:type="dxa"/>
            <w:tcBorders>
              <w:top w:val="nil"/>
              <w:left w:val="nil"/>
              <w:bottom w:val="single" w:sz="4" w:space="0" w:color="auto"/>
              <w:right w:val="single" w:sz="4" w:space="0" w:color="auto"/>
            </w:tcBorders>
            <w:shd w:val="clear" w:color="auto" w:fill="auto"/>
            <w:vAlign w:val="center"/>
            <w:hideMark/>
          </w:tcPr>
          <w:p w:rsidR="002750A4" w:rsidRPr="002750A4" w:rsidRDefault="002750A4" w:rsidP="002750A4">
            <w:pPr>
              <w:spacing w:after="0" w:line="240" w:lineRule="auto"/>
              <w:jc w:val="center"/>
              <w:rPr>
                <w:color w:val="000000"/>
                <w:sz w:val="24"/>
                <w:szCs w:val="24"/>
              </w:rPr>
            </w:pPr>
            <w:r w:rsidRPr="002750A4">
              <w:rPr>
                <w:color w:val="000000"/>
                <w:sz w:val="24"/>
                <w:szCs w:val="24"/>
              </w:rPr>
              <w:t>109091</w:t>
            </w:r>
          </w:p>
        </w:tc>
        <w:tc>
          <w:tcPr>
            <w:tcW w:w="996" w:type="dxa"/>
            <w:tcBorders>
              <w:top w:val="nil"/>
              <w:left w:val="nil"/>
              <w:bottom w:val="single" w:sz="4" w:space="0" w:color="auto"/>
              <w:right w:val="single" w:sz="4" w:space="0" w:color="auto"/>
            </w:tcBorders>
            <w:shd w:val="clear" w:color="auto" w:fill="auto"/>
            <w:vAlign w:val="center"/>
            <w:hideMark/>
          </w:tcPr>
          <w:p w:rsidR="002750A4" w:rsidRPr="002750A4" w:rsidRDefault="002750A4" w:rsidP="002750A4">
            <w:pPr>
              <w:spacing w:after="0" w:line="240" w:lineRule="auto"/>
              <w:jc w:val="center"/>
              <w:rPr>
                <w:color w:val="000000"/>
                <w:sz w:val="24"/>
                <w:szCs w:val="24"/>
              </w:rPr>
            </w:pPr>
            <w:r w:rsidRPr="002750A4">
              <w:rPr>
                <w:color w:val="000000"/>
                <w:sz w:val="24"/>
                <w:szCs w:val="24"/>
              </w:rPr>
              <w:t>81367</w:t>
            </w:r>
          </w:p>
        </w:tc>
      </w:tr>
      <w:tr w:rsidR="002750A4" w:rsidRPr="002750A4" w:rsidTr="002750A4">
        <w:trPr>
          <w:trHeight w:val="300"/>
          <w:jc w:val="center"/>
        </w:trPr>
        <w:tc>
          <w:tcPr>
            <w:tcW w:w="540" w:type="dxa"/>
            <w:tcBorders>
              <w:top w:val="nil"/>
              <w:left w:val="single" w:sz="4" w:space="0" w:color="auto"/>
              <w:bottom w:val="single" w:sz="4" w:space="0" w:color="auto"/>
              <w:right w:val="single" w:sz="4" w:space="0" w:color="auto"/>
            </w:tcBorders>
            <w:shd w:val="clear" w:color="auto" w:fill="auto"/>
            <w:vAlign w:val="center"/>
            <w:hideMark/>
          </w:tcPr>
          <w:p w:rsidR="002750A4" w:rsidRPr="002750A4" w:rsidRDefault="002750A4" w:rsidP="002750A4">
            <w:pPr>
              <w:spacing w:after="0" w:line="240" w:lineRule="auto"/>
              <w:jc w:val="center"/>
              <w:rPr>
                <w:color w:val="000000"/>
                <w:sz w:val="24"/>
                <w:szCs w:val="24"/>
                <w:lang w:val="ru-RU" w:eastAsia="ru-RU"/>
              </w:rPr>
            </w:pPr>
            <w:r w:rsidRPr="002750A4">
              <w:rPr>
                <w:color w:val="000000"/>
                <w:sz w:val="24"/>
                <w:szCs w:val="24"/>
                <w:lang w:val="ru-RU" w:eastAsia="ru-RU"/>
              </w:rPr>
              <w:t>6</w:t>
            </w:r>
          </w:p>
        </w:tc>
        <w:tc>
          <w:tcPr>
            <w:tcW w:w="4988" w:type="dxa"/>
            <w:tcBorders>
              <w:top w:val="nil"/>
              <w:left w:val="nil"/>
              <w:bottom w:val="single" w:sz="4" w:space="0" w:color="auto"/>
              <w:right w:val="single" w:sz="4" w:space="0" w:color="auto"/>
            </w:tcBorders>
            <w:shd w:val="clear" w:color="000000" w:fill="FFFFFF"/>
            <w:vAlign w:val="bottom"/>
            <w:hideMark/>
          </w:tcPr>
          <w:p w:rsidR="002750A4" w:rsidRPr="002750A4" w:rsidRDefault="002750A4" w:rsidP="002750A4">
            <w:pPr>
              <w:spacing w:after="0" w:line="240" w:lineRule="auto"/>
              <w:jc w:val="both"/>
              <w:rPr>
                <w:color w:val="000000"/>
                <w:sz w:val="24"/>
                <w:szCs w:val="24"/>
                <w:lang w:val="ru-RU" w:eastAsia="ru-RU"/>
              </w:rPr>
            </w:pPr>
            <w:r w:rsidRPr="002750A4">
              <w:rPr>
                <w:color w:val="000000"/>
                <w:sz w:val="24"/>
                <w:szCs w:val="24"/>
                <w:lang w:val="ru-RU" w:eastAsia="ru-RU"/>
              </w:rPr>
              <w:t xml:space="preserve">Годовое количество рабочих смен </w:t>
            </w:r>
          </w:p>
        </w:tc>
        <w:tc>
          <w:tcPr>
            <w:tcW w:w="1031" w:type="dxa"/>
            <w:tcBorders>
              <w:top w:val="nil"/>
              <w:left w:val="nil"/>
              <w:bottom w:val="single" w:sz="4" w:space="0" w:color="auto"/>
              <w:right w:val="single" w:sz="4" w:space="0" w:color="auto"/>
            </w:tcBorders>
            <w:shd w:val="clear" w:color="000000" w:fill="FFFFFF"/>
            <w:vAlign w:val="bottom"/>
            <w:hideMark/>
          </w:tcPr>
          <w:p w:rsidR="002750A4" w:rsidRPr="002750A4" w:rsidRDefault="002750A4" w:rsidP="002750A4">
            <w:pPr>
              <w:spacing w:after="0" w:line="240" w:lineRule="auto"/>
              <w:jc w:val="center"/>
              <w:rPr>
                <w:color w:val="000000"/>
                <w:sz w:val="24"/>
                <w:szCs w:val="24"/>
                <w:lang w:val="ru-RU" w:eastAsia="ru-RU"/>
              </w:rPr>
            </w:pPr>
            <w:r w:rsidRPr="002750A4">
              <w:rPr>
                <w:color w:val="000000"/>
                <w:sz w:val="24"/>
                <w:szCs w:val="24"/>
                <w:lang w:val="ru-RU" w:eastAsia="ru-RU"/>
              </w:rPr>
              <w:t>см</w:t>
            </w:r>
          </w:p>
        </w:tc>
        <w:tc>
          <w:tcPr>
            <w:tcW w:w="1326" w:type="dxa"/>
            <w:tcBorders>
              <w:top w:val="nil"/>
              <w:left w:val="nil"/>
              <w:bottom w:val="single" w:sz="4" w:space="0" w:color="auto"/>
              <w:right w:val="single" w:sz="4" w:space="0" w:color="auto"/>
            </w:tcBorders>
            <w:shd w:val="clear" w:color="auto" w:fill="auto"/>
            <w:vAlign w:val="center"/>
            <w:hideMark/>
          </w:tcPr>
          <w:p w:rsidR="002750A4" w:rsidRPr="002750A4" w:rsidRDefault="002750A4" w:rsidP="002750A4">
            <w:pPr>
              <w:spacing w:after="0" w:line="240" w:lineRule="auto"/>
              <w:jc w:val="center"/>
              <w:rPr>
                <w:color w:val="000000"/>
                <w:sz w:val="24"/>
                <w:szCs w:val="24"/>
              </w:rPr>
            </w:pPr>
            <w:r w:rsidRPr="002750A4">
              <w:rPr>
                <w:color w:val="000000"/>
                <w:sz w:val="24"/>
                <w:szCs w:val="24"/>
              </w:rPr>
              <w:t>62,97</w:t>
            </w:r>
          </w:p>
        </w:tc>
        <w:tc>
          <w:tcPr>
            <w:tcW w:w="1269" w:type="dxa"/>
            <w:tcBorders>
              <w:top w:val="nil"/>
              <w:left w:val="nil"/>
              <w:bottom w:val="single" w:sz="4" w:space="0" w:color="auto"/>
              <w:right w:val="single" w:sz="4" w:space="0" w:color="auto"/>
            </w:tcBorders>
            <w:shd w:val="clear" w:color="auto" w:fill="auto"/>
            <w:vAlign w:val="center"/>
            <w:hideMark/>
          </w:tcPr>
          <w:p w:rsidR="002750A4" w:rsidRPr="002750A4" w:rsidRDefault="002750A4" w:rsidP="002750A4">
            <w:pPr>
              <w:spacing w:after="0" w:line="240" w:lineRule="auto"/>
              <w:jc w:val="center"/>
              <w:rPr>
                <w:color w:val="000000"/>
                <w:sz w:val="24"/>
                <w:szCs w:val="24"/>
              </w:rPr>
            </w:pPr>
            <w:r w:rsidRPr="002750A4">
              <w:rPr>
                <w:color w:val="000000"/>
                <w:sz w:val="24"/>
                <w:szCs w:val="24"/>
              </w:rPr>
              <w:t>132,23</w:t>
            </w:r>
          </w:p>
        </w:tc>
        <w:tc>
          <w:tcPr>
            <w:tcW w:w="1270" w:type="dxa"/>
            <w:tcBorders>
              <w:top w:val="nil"/>
              <w:left w:val="nil"/>
              <w:bottom w:val="single" w:sz="4" w:space="0" w:color="auto"/>
              <w:right w:val="single" w:sz="4" w:space="0" w:color="auto"/>
            </w:tcBorders>
            <w:shd w:val="clear" w:color="auto" w:fill="auto"/>
            <w:vAlign w:val="center"/>
            <w:hideMark/>
          </w:tcPr>
          <w:p w:rsidR="002750A4" w:rsidRPr="002750A4" w:rsidRDefault="002750A4" w:rsidP="002750A4">
            <w:pPr>
              <w:spacing w:after="0" w:line="240" w:lineRule="auto"/>
              <w:jc w:val="center"/>
              <w:rPr>
                <w:color w:val="000000"/>
                <w:sz w:val="24"/>
                <w:szCs w:val="24"/>
              </w:rPr>
            </w:pPr>
            <w:r w:rsidRPr="002750A4">
              <w:rPr>
                <w:color w:val="000000"/>
                <w:sz w:val="24"/>
                <w:szCs w:val="24"/>
              </w:rPr>
              <w:t>157,42</w:t>
            </w:r>
          </w:p>
        </w:tc>
        <w:tc>
          <w:tcPr>
            <w:tcW w:w="1269" w:type="dxa"/>
            <w:tcBorders>
              <w:top w:val="nil"/>
              <w:left w:val="nil"/>
              <w:bottom w:val="single" w:sz="4" w:space="0" w:color="auto"/>
              <w:right w:val="single" w:sz="4" w:space="0" w:color="auto"/>
            </w:tcBorders>
            <w:shd w:val="clear" w:color="auto" w:fill="auto"/>
            <w:vAlign w:val="center"/>
            <w:hideMark/>
          </w:tcPr>
          <w:p w:rsidR="002750A4" w:rsidRPr="002750A4" w:rsidRDefault="002750A4" w:rsidP="002750A4">
            <w:pPr>
              <w:spacing w:after="0" w:line="240" w:lineRule="auto"/>
              <w:jc w:val="center"/>
              <w:rPr>
                <w:color w:val="000000"/>
                <w:sz w:val="24"/>
                <w:szCs w:val="24"/>
              </w:rPr>
            </w:pPr>
            <w:r w:rsidRPr="002750A4">
              <w:rPr>
                <w:color w:val="000000"/>
                <w:sz w:val="24"/>
                <w:szCs w:val="24"/>
              </w:rPr>
              <w:t>94,45</w:t>
            </w:r>
          </w:p>
        </w:tc>
        <w:tc>
          <w:tcPr>
            <w:tcW w:w="996" w:type="dxa"/>
            <w:tcBorders>
              <w:top w:val="nil"/>
              <w:left w:val="nil"/>
              <w:bottom w:val="single" w:sz="4" w:space="0" w:color="auto"/>
              <w:right w:val="single" w:sz="4" w:space="0" w:color="auto"/>
            </w:tcBorders>
            <w:shd w:val="clear" w:color="auto" w:fill="auto"/>
            <w:vAlign w:val="center"/>
            <w:hideMark/>
          </w:tcPr>
          <w:p w:rsidR="002750A4" w:rsidRPr="002750A4" w:rsidRDefault="002750A4" w:rsidP="002750A4">
            <w:pPr>
              <w:spacing w:after="0" w:line="240" w:lineRule="auto"/>
              <w:jc w:val="center"/>
              <w:rPr>
                <w:color w:val="000000"/>
                <w:sz w:val="24"/>
                <w:szCs w:val="24"/>
              </w:rPr>
            </w:pPr>
            <w:r w:rsidRPr="002750A4">
              <w:rPr>
                <w:color w:val="000000"/>
                <w:sz w:val="24"/>
                <w:szCs w:val="24"/>
              </w:rPr>
              <w:t>70,45</w:t>
            </w:r>
          </w:p>
        </w:tc>
      </w:tr>
      <w:tr w:rsidR="002750A4" w:rsidRPr="002750A4" w:rsidTr="002750A4">
        <w:trPr>
          <w:trHeight w:val="300"/>
          <w:jc w:val="center"/>
        </w:trPr>
        <w:tc>
          <w:tcPr>
            <w:tcW w:w="540" w:type="dxa"/>
            <w:tcBorders>
              <w:top w:val="nil"/>
              <w:left w:val="single" w:sz="4" w:space="0" w:color="auto"/>
              <w:bottom w:val="single" w:sz="4" w:space="0" w:color="auto"/>
              <w:right w:val="single" w:sz="4" w:space="0" w:color="auto"/>
            </w:tcBorders>
            <w:shd w:val="clear" w:color="auto" w:fill="auto"/>
            <w:vAlign w:val="center"/>
            <w:hideMark/>
          </w:tcPr>
          <w:p w:rsidR="002750A4" w:rsidRPr="002750A4" w:rsidRDefault="002750A4" w:rsidP="002750A4">
            <w:pPr>
              <w:spacing w:after="0" w:line="240" w:lineRule="auto"/>
              <w:jc w:val="center"/>
              <w:rPr>
                <w:color w:val="000000"/>
                <w:sz w:val="24"/>
                <w:szCs w:val="24"/>
                <w:lang w:val="ru-RU" w:eastAsia="ru-RU"/>
              </w:rPr>
            </w:pPr>
            <w:r w:rsidRPr="002750A4">
              <w:rPr>
                <w:color w:val="000000"/>
                <w:sz w:val="24"/>
                <w:szCs w:val="24"/>
                <w:lang w:val="ru-RU" w:eastAsia="ru-RU"/>
              </w:rPr>
              <w:t>7</w:t>
            </w:r>
          </w:p>
        </w:tc>
        <w:tc>
          <w:tcPr>
            <w:tcW w:w="4988" w:type="dxa"/>
            <w:tcBorders>
              <w:top w:val="nil"/>
              <w:left w:val="nil"/>
              <w:bottom w:val="single" w:sz="4" w:space="0" w:color="auto"/>
              <w:right w:val="single" w:sz="4" w:space="0" w:color="auto"/>
            </w:tcBorders>
            <w:shd w:val="clear" w:color="000000" w:fill="FFFFFF"/>
            <w:vAlign w:val="bottom"/>
            <w:hideMark/>
          </w:tcPr>
          <w:p w:rsidR="002750A4" w:rsidRPr="002750A4" w:rsidRDefault="002750A4" w:rsidP="002750A4">
            <w:pPr>
              <w:spacing w:after="0" w:line="240" w:lineRule="auto"/>
              <w:rPr>
                <w:color w:val="000000"/>
                <w:sz w:val="24"/>
                <w:szCs w:val="24"/>
                <w:lang w:val="ru-RU" w:eastAsia="ru-RU"/>
              </w:rPr>
            </w:pPr>
            <w:r w:rsidRPr="002750A4">
              <w:rPr>
                <w:color w:val="000000"/>
                <w:sz w:val="24"/>
                <w:szCs w:val="24"/>
                <w:lang w:val="ru-RU" w:eastAsia="ru-RU"/>
              </w:rPr>
              <w:t xml:space="preserve">Суточный грузооборот карьера </w:t>
            </w:r>
          </w:p>
        </w:tc>
        <w:tc>
          <w:tcPr>
            <w:tcW w:w="1031" w:type="dxa"/>
            <w:tcBorders>
              <w:top w:val="nil"/>
              <w:left w:val="nil"/>
              <w:bottom w:val="single" w:sz="4" w:space="0" w:color="auto"/>
              <w:right w:val="single" w:sz="4" w:space="0" w:color="auto"/>
            </w:tcBorders>
            <w:shd w:val="clear" w:color="000000" w:fill="FFFFFF"/>
            <w:noWrap/>
            <w:vAlign w:val="center"/>
            <w:hideMark/>
          </w:tcPr>
          <w:p w:rsidR="002750A4" w:rsidRPr="002750A4" w:rsidRDefault="002750A4" w:rsidP="002750A4">
            <w:pPr>
              <w:spacing w:after="0" w:line="240" w:lineRule="auto"/>
              <w:jc w:val="center"/>
              <w:rPr>
                <w:color w:val="000000"/>
                <w:sz w:val="24"/>
                <w:szCs w:val="24"/>
                <w:lang w:val="ru-RU" w:eastAsia="ru-RU"/>
              </w:rPr>
            </w:pPr>
            <w:r w:rsidRPr="002750A4">
              <w:rPr>
                <w:color w:val="000000"/>
                <w:sz w:val="24"/>
                <w:szCs w:val="24"/>
                <w:lang w:val="ru-RU" w:eastAsia="ru-RU"/>
              </w:rPr>
              <w:t>т</w:t>
            </w:r>
          </w:p>
        </w:tc>
        <w:tc>
          <w:tcPr>
            <w:tcW w:w="1326" w:type="dxa"/>
            <w:tcBorders>
              <w:top w:val="nil"/>
              <w:left w:val="nil"/>
              <w:bottom w:val="single" w:sz="4" w:space="0" w:color="auto"/>
              <w:right w:val="single" w:sz="4" w:space="0" w:color="auto"/>
            </w:tcBorders>
            <w:shd w:val="clear" w:color="auto" w:fill="auto"/>
            <w:vAlign w:val="center"/>
            <w:hideMark/>
          </w:tcPr>
          <w:p w:rsidR="002750A4" w:rsidRPr="002750A4" w:rsidRDefault="002750A4" w:rsidP="002750A4">
            <w:pPr>
              <w:spacing w:after="0" w:line="240" w:lineRule="auto"/>
              <w:jc w:val="center"/>
              <w:rPr>
                <w:color w:val="000000"/>
                <w:sz w:val="24"/>
                <w:szCs w:val="24"/>
              </w:rPr>
            </w:pPr>
            <w:r w:rsidRPr="002750A4">
              <w:rPr>
                <w:color w:val="000000"/>
                <w:sz w:val="24"/>
                <w:szCs w:val="24"/>
              </w:rPr>
              <w:t>4337</w:t>
            </w:r>
          </w:p>
        </w:tc>
        <w:tc>
          <w:tcPr>
            <w:tcW w:w="1269" w:type="dxa"/>
            <w:tcBorders>
              <w:top w:val="nil"/>
              <w:left w:val="nil"/>
              <w:bottom w:val="single" w:sz="4" w:space="0" w:color="auto"/>
              <w:right w:val="single" w:sz="4" w:space="0" w:color="auto"/>
            </w:tcBorders>
            <w:shd w:val="clear" w:color="auto" w:fill="auto"/>
            <w:vAlign w:val="center"/>
            <w:hideMark/>
          </w:tcPr>
          <w:p w:rsidR="002750A4" w:rsidRPr="002750A4" w:rsidRDefault="002750A4" w:rsidP="002750A4">
            <w:pPr>
              <w:spacing w:after="0" w:line="240" w:lineRule="auto"/>
              <w:jc w:val="center"/>
              <w:rPr>
                <w:color w:val="000000"/>
                <w:sz w:val="24"/>
                <w:szCs w:val="24"/>
              </w:rPr>
            </w:pPr>
            <w:r w:rsidRPr="002750A4">
              <w:rPr>
                <w:color w:val="000000"/>
                <w:sz w:val="24"/>
                <w:szCs w:val="24"/>
              </w:rPr>
              <w:t>4337</w:t>
            </w:r>
          </w:p>
        </w:tc>
        <w:tc>
          <w:tcPr>
            <w:tcW w:w="1270" w:type="dxa"/>
            <w:tcBorders>
              <w:top w:val="nil"/>
              <w:left w:val="nil"/>
              <w:bottom w:val="single" w:sz="4" w:space="0" w:color="auto"/>
              <w:right w:val="single" w:sz="4" w:space="0" w:color="auto"/>
            </w:tcBorders>
            <w:shd w:val="clear" w:color="auto" w:fill="auto"/>
            <w:vAlign w:val="center"/>
            <w:hideMark/>
          </w:tcPr>
          <w:p w:rsidR="002750A4" w:rsidRPr="002750A4" w:rsidRDefault="002750A4" w:rsidP="002750A4">
            <w:pPr>
              <w:spacing w:after="0" w:line="240" w:lineRule="auto"/>
              <w:jc w:val="center"/>
              <w:rPr>
                <w:color w:val="000000"/>
                <w:sz w:val="24"/>
                <w:szCs w:val="24"/>
              </w:rPr>
            </w:pPr>
            <w:r w:rsidRPr="002750A4">
              <w:rPr>
                <w:color w:val="000000"/>
                <w:sz w:val="24"/>
                <w:szCs w:val="24"/>
              </w:rPr>
              <w:t>4336</w:t>
            </w:r>
          </w:p>
        </w:tc>
        <w:tc>
          <w:tcPr>
            <w:tcW w:w="1269" w:type="dxa"/>
            <w:tcBorders>
              <w:top w:val="nil"/>
              <w:left w:val="nil"/>
              <w:bottom w:val="single" w:sz="4" w:space="0" w:color="auto"/>
              <w:right w:val="single" w:sz="4" w:space="0" w:color="auto"/>
            </w:tcBorders>
            <w:shd w:val="clear" w:color="auto" w:fill="auto"/>
            <w:vAlign w:val="center"/>
            <w:hideMark/>
          </w:tcPr>
          <w:p w:rsidR="002750A4" w:rsidRPr="002750A4" w:rsidRDefault="002750A4" w:rsidP="002750A4">
            <w:pPr>
              <w:spacing w:after="0" w:line="240" w:lineRule="auto"/>
              <w:jc w:val="center"/>
              <w:rPr>
                <w:color w:val="000000"/>
                <w:sz w:val="24"/>
                <w:szCs w:val="24"/>
              </w:rPr>
            </w:pPr>
            <w:r w:rsidRPr="002750A4">
              <w:rPr>
                <w:color w:val="000000"/>
                <w:sz w:val="24"/>
                <w:szCs w:val="24"/>
              </w:rPr>
              <w:t>4335</w:t>
            </w:r>
          </w:p>
        </w:tc>
        <w:tc>
          <w:tcPr>
            <w:tcW w:w="996" w:type="dxa"/>
            <w:tcBorders>
              <w:top w:val="nil"/>
              <w:left w:val="nil"/>
              <w:bottom w:val="single" w:sz="4" w:space="0" w:color="auto"/>
              <w:right w:val="single" w:sz="4" w:space="0" w:color="auto"/>
            </w:tcBorders>
            <w:shd w:val="clear" w:color="auto" w:fill="auto"/>
            <w:vAlign w:val="center"/>
            <w:hideMark/>
          </w:tcPr>
          <w:p w:rsidR="002750A4" w:rsidRPr="002750A4" w:rsidRDefault="002750A4" w:rsidP="002750A4">
            <w:pPr>
              <w:spacing w:after="0" w:line="240" w:lineRule="auto"/>
              <w:jc w:val="center"/>
              <w:rPr>
                <w:color w:val="000000"/>
                <w:sz w:val="24"/>
                <w:szCs w:val="24"/>
              </w:rPr>
            </w:pPr>
            <w:r w:rsidRPr="002750A4">
              <w:rPr>
                <w:color w:val="000000"/>
                <w:sz w:val="24"/>
                <w:szCs w:val="24"/>
              </w:rPr>
              <w:t>4338</w:t>
            </w:r>
          </w:p>
        </w:tc>
      </w:tr>
      <w:tr w:rsidR="002750A4" w:rsidRPr="002750A4" w:rsidTr="002750A4">
        <w:trPr>
          <w:trHeight w:val="300"/>
          <w:jc w:val="center"/>
        </w:trPr>
        <w:tc>
          <w:tcPr>
            <w:tcW w:w="540" w:type="dxa"/>
            <w:tcBorders>
              <w:top w:val="nil"/>
              <w:left w:val="single" w:sz="4" w:space="0" w:color="auto"/>
              <w:bottom w:val="single" w:sz="4" w:space="0" w:color="auto"/>
              <w:right w:val="single" w:sz="4" w:space="0" w:color="auto"/>
            </w:tcBorders>
            <w:shd w:val="clear" w:color="auto" w:fill="auto"/>
            <w:vAlign w:val="center"/>
            <w:hideMark/>
          </w:tcPr>
          <w:p w:rsidR="002750A4" w:rsidRPr="002750A4" w:rsidRDefault="002750A4" w:rsidP="002750A4">
            <w:pPr>
              <w:spacing w:after="0" w:line="240" w:lineRule="auto"/>
              <w:jc w:val="center"/>
              <w:rPr>
                <w:color w:val="000000"/>
                <w:sz w:val="24"/>
                <w:szCs w:val="24"/>
                <w:lang w:val="ru-RU" w:eastAsia="ru-RU"/>
              </w:rPr>
            </w:pPr>
            <w:r w:rsidRPr="002750A4">
              <w:rPr>
                <w:color w:val="000000"/>
                <w:sz w:val="24"/>
                <w:szCs w:val="24"/>
                <w:lang w:val="ru-RU" w:eastAsia="ru-RU"/>
              </w:rPr>
              <w:t>8</w:t>
            </w:r>
          </w:p>
        </w:tc>
        <w:tc>
          <w:tcPr>
            <w:tcW w:w="4988" w:type="dxa"/>
            <w:tcBorders>
              <w:top w:val="nil"/>
              <w:left w:val="nil"/>
              <w:bottom w:val="single" w:sz="4" w:space="0" w:color="auto"/>
              <w:right w:val="single" w:sz="4" w:space="0" w:color="auto"/>
            </w:tcBorders>
            <w:shd w:val="clear" w:color="000000" w:fill="FFFFFF"/>
            <w:vAlign w:val="bottom"/>
            <w:hideMark/>
          </w:tcPr>
          <w:p w:rsidR="002750A4" w:rsidRPr="002750A4" w:rsidRDefault="002750A4" w:rsidP="002750A4">
            <w:pPr>
              <w:spacing w:after="0" w:line="240" w:lineRule="auto"/>
              <w:rPr>
                <w:color w:val="000000"/>
                <w:sz w:val="24"/>
                <w:szCs w:val="24"/>
                <w:lang w:val="ru-RU" w:eastAsia="ru-RU"/>
              </w:rPr>
            </w:pPr>
            <w:r w:rsidRPr="002750A4">
              <w:rPr>
                <w:color w:val="000000"/>
                <w:sz w:val="24"/>
                <w:szCs w:val="24"/>
                <w:lang w:val="ru-RU" w:eastAsia="ru-RU"/>
              </w:rPr>
              <w:t xml:space="preserve">Сменная экспл. производ. автосамосвала </w:t>
            </w:r>
          </w:p>
        </w:tc>
        <w:tc>
          <w:tcPr>
            <w:tcW w:w="1031" w:type="dxa"/>
            <w:tcBorders>
              <w:top w:val="nil"/>
              <w:left w:val="nil"/>
              <w:bottom w:val="single" w:sz="4" w:space="0" w:color="auto"/>
              <w:right w:val="single" w:sz="4" w:space="0" w:color="auto"/>
            </w:tcBorders>
            <w:shd w:val="clear" w:color="000000" w:fill="FFFFFF"/>
            <w:vAlign w:val="bottom"/>
            <w:hideMark/>
          </w:tcPr>
          <w:p w:rsidR="002750A4" w:rsidRPr="002750A4" w:rsidRDefault="002750A4" w:rsidP="002750A4">
            <w:pPr>
              <w:spacing w:after="0" w:line="240" w:lineRule="auto"/>
              <w:jc w:val="center"/>
              <w:rPr>
                <w:color w:val="000000"/>
                <w:sz w:val="24"/>
                <w:szCs w:val="24"/>
                <w:lang w:val="ru-RU" w:eastAsia="ru-RU"/>
              </w:rPr>
            </w:pPr>
            <w:r w:rsidRPr="002750A4">
              <w:rPr>
                <w:color w:val="000000"/>
                <w:sz w:val="24"/>
                <w:szCs w:val="24"/>
                <w:lang w:val="ru-RU" w:eastAsia="ru-RU"/>
              </w:rPr>
              <w:t>т</w:t>
            </w:r>
          </w:p>
        </w:tc>
        <w:tc>
          <w:tcPr>
            <w:tcW w:w="1326" w:type="dxa"/>
            <w:tcBorders>
              <w:top w:val="nil"/>
              <w:left w:val="nil"/>
              <w:bottom w:val="single" w:sz="4" w:space="0" w:color="auto"/>
              <w:right w:val="single" w:sz="4" w:space="0" w:color="auto"/>
            </w:tcBorders>
            <w:shd w:val="clear" w:color="auto" w:fill="auto"/>
            <w:vAlign w:val="bottom"/>
            <w:hideMark/>
          </w:tcPr>
          <w:p w:rsidR="002750A4" w:rsidRPr="002750A4" w:rsidRDefault="002750A4" w:rsidP="002750A4">
            <w:pPr>
              <w:spacing w:after="0" w:line="240" w:lineRule="auto"/>
              <w:jc w:val="center"/>
              <w:rPr>
                <w:color w:val="000000"/>
                <w:sz w:val="24"/>
                <w:szCs w:val="24"/>
              </w:rPr>
            </w:pPr>
            <w:r w:rsidRPr="002750A4">
              <w:rPr>
                <w:color w:val="000000"/>
                <w:sz w:val="24"/>
                <w:szCs w:val="24"/>
              </w:rPr>
              <w:t>883</w:t>
            </w:r>
          </w:p>
        </w:tc>
        <w:tc>
          <w:tcPr>
            <w:tcW w:w="1269" w:type="dxa"/>
            <w:tcBorders>
              <w:top w:val="nil"/>
              <w:left w:val="nil"/>
              <w:bottom w:val="single" w:sz="4" w:space="0" w:color="auto"/>
              <w:right w:val="single" w:sz="4" w:space="0" w:color="auto"/>
            </w:tcBorders>
            <w:shd w:val="clear" w:color="auto" w:fill="auto"/>
            <w:vAlign w:val="bottom"/>
            <w:hideMark/>
          </w:tcPr>
          <w:p w:rsidR="002750A4" w:rsidRPr="002750A4" w:rsidRDefault="002750A4" w:rsidP="002750A4">
            <w:pPr>
              <w:spacing w:after="0" w:line="240" w:lineRule="auto"/>
              <w:jc w:val="center"/>
              <w:rPr>
                <w:color w:val="000000"/>
                <w:sz w:val="24"/>
                <w:szCs w:val="24"/>
              </w:rPr>
            </w:pPr>
            <w:r w:rsidRPr="002750A4">
              <w:rPr>
                <w:color w:val="000000"/>
                <w:sz w:val="24"/>
                <w:szCs w:val="24"/>
              </w:rPr>
              <w:t>883</w:t>
            </w:r>
          </w:p>
        </w:tc>
        <w:tc>
          <w:tcPr>
            <w:tcW w:w="1270" w:type="dxa"/>
            <w:tcBorders>
              <w:top w:val="nil"/>
              <w:left w:val="nil"/>
              <w:bottom w:val="single" w:sz="4" w:space="0" w:color="auto"/>
              <w:right w:val="single" w:sz="4" w:space="0" w:color="auto"/>
            </w:tcBorders>
            <w:shd w:val="clear" w:color="auto" w:fill="auto"/>
            <w:vAlign w:val="bottom"/>
            <w:hideMark/>
          </w:tcPr>
          <w:p w:rsidR="002750A4" w:rsidRPr="002750A4" w:rsidRDefault="002750A4" w:rsidP="002750A4">
            <w:pPr>
              <w:spacing w:after="0" w:line="240" w:lineRule="auto"/>
              <w:jc w:val="center"/>
              <w:rPr>
                <w:color w:val="000000"/>
                <w:sz w:val="24"/>
                <w:szCs w:val="24"/>
              </w:rPr>
            </w:pPr>
            <w:r w:rsidRPr="002750A4">
              <w:rPr>
                <w:color w:val="000000"/>
                <w:sz w:val="24"/>
                <w:szCs w:val="24"/>
              </w:rPr>
              <w:t>883</w:t>
            </w:r>
          </w:p>
        </w:tc>
        <w:tc>
          <w:tcPr>
            <w:tcW w:w="1269" w:type="dxa"/>
            <w:tcBorders>
              <w:top w:val="nil"/>
              <w:left w:val="nil"/>
              <w:bottom w:val="single" w:sz="4" w:space="0" w:color="auto"/>
              <w:right w:val="single" w:sz="4" w:space="0" w:color="auto"/>
            </w:tcBorders>
            <w:shd w:val="clear" w:color="auto" w:fill="auto"/>
            <w:vAlign w:val="bottom"/>
            <w:hideMark/>
          </w:tcPr>
          <w:p w:rsidR="002750A4" w:rsidRPr="002750A4" w:rsidRDefault="002750A4" w:rsidP="002750A4">
            <w:pPr>
              <w:spacing w:after="0" w:line="240" w:lineRule="auto"/>
              <w:jc w:val="center"/>
              <w:rPr>
                <w:color w:val="000000"/>
                <w:sz w:val="24"/>
                <w:szCs w:val="24"/>
              </w:rPr>
            </w:pPr>
            <w:r w:rsidRPr="002750A4">
              <w:rPr>
                <w:color w:val="000000"/>
                <w:sz w:val="24"/>
                <w:szCs w:val="24"/>
              </w:rPr>
              <w:t>883</w:t>
            </w:r>
          </w:p>
        </w:tc>
        <w:tc>
          <w:tcPr>
            <w:tcW w:w="996" w:type="dxa"/>
            <w:tcBorders>
              <w:top w:val="nil"/>
              <w:left w:val="nil"/>
              <w:bottom w:val="single" w:sz="4" w:space="0" w:color="auto"/>
              <w:right w:val="single" w:sz="4" w:space="0" w:color="auto"/>
            </w:tcBorders>
            <w:shd w:val="clear" w:color="auto" w:fill="auto"/>
            <w:vAlign w:val="bottom"/>
            <w:hideMark/>
          </w:tcPr>
          <w:p w:rsidR="002750A4" w:rsidRPr="002750A4" w:rsidRDefault="002750A4" w:rsidP="002750A4">
            <w:pPr>
              <w:spacing w:after="0" w:line="240" w:lineRule="auto"/>
              <w:jc w:val="center"/>
              <w:rPr>
                <w:color w:val="000000"/>
                <w:sz w:val="24"/>
                <w:szCs w:val="24"/>
              </w:rPr>
            </w:pPr>
            <w:r w:rsidRPr="002750A4">
              <w:rPr>
                <w:color w:val="000000"/>
                <w:sz w:val="24"/>
                <w:szCs w:val="24"/>
              </w:rPr>
              <w:t>883</w:t>
            </w:r>
          </w:p>
        </w:tc>
      </w:tr>
      <w:tr w:rsidR="002750A4" w:rsidRPr="002750A4" w:rsidTr="002750A4">
        <w:trPr>
          <w:trHeight w:val="300"/>
          <w:jc w:val="center"/>
        </w:trPr>
        <w:tc>
          <w:tcPr>
            <w:tcW w:w="540" w:type="dxa"/>
            <w:tcBorders>
              <w:top w:val="nil"/>
              <w:left w:val="single" w:sz="4" w:space="0" w:color="auto"/>
              <w:bottom w:val="single" w:sz="4" w:space="0" w:color="auto"/>
              <w:right w:val="single" w:sz="4" w:space="0" w:color="auto"/>
            </w:tcBorders>
            <w:shd w:val="clear" w:color="auto" w:fill="auto"/>
            <w:vAlign w:val="center"/>
            <w:hideMark/>
          </w:tcPr>
          <w:p w:rsidR="002750A4" w:rsidRPr="002750A4" w:rsidRDefault="002750A4" w:rsidP="002750A4">
            <w:pPr>
              <w:spacing w:after="0" w:line="240" w:lineRule="auto"/>
              <w:jc w:val="center"/>
              <w:rPr>
                <w:color w:val="000000"/>
                <w:sz w:val="24"/>
                <w:szCs w:val="24"/>
                <w:lang w:val="ru-RU" w:eastAsia="ru-RU"/>
              </w:rPr>
            </w:pPr>
            <w:r w:rsidRPr="002750A4">
              <w:rPr>
                <w:color w:val="000000"/>
                <w:sz w:val="24"/>
                <w:szCs w:val="24"/>
                <w:lang w:val="ru-RU" w:eastAsia="ru-RU"/>
              </w:rPr>
              <w:t>9</w:t>
            </w:r>
          </w:p>
        </w:tc>
        <w:tc>
          <w:tcPr>
            <w:tcW w:w="4988" w:type="dxa"/>
            <w:tcBorders>
              <w:top w:val="nil"/>
              <w:left w:val="nil"/>
              <w:bottom w:val="single" w:sz="4" w:space="0" w:color="auto"/>
              <w:right w:val="single" w:sz="4" w:space="0" w:color="auto"/>
            </w:tcBorders>
            <w:shd w:val="clear" w:color="000000" w:fill="FFFFFF"/>
            <w:vAlign w:val="bottom"/>
            <w:hideMark/>
          </w:tcPr>
          <w:p w:rsidR="002750A4" w:rsidRPr="002750A4" w:rsidRDefault="002750A4" w:rsidP="002750A4">
            <w:pPr>
              <w:spacing w:after="0" w:line="240" w:lineRule="auto"/>
              <w:rPr>
                <w:color w:val="000000"/>
                <w:sz w:val="24"/>
                <w:szCs w:val="24"/>
                <w:lang w:val="ru-RU" w:eastAsia="ru-RU"/>
              </w:rPr>
            </w:pPr>
            <w:r w:rsidRPr="002750A4">
              <w:rPr>
                <w:color w:val="000000"/>
                <w:sz w:val="24"/>
                <w:szCs w:val="24"/>
                <w:lang w:val="ru-RU" w:eastAsia="ru-RU"/>
              </w:rPr>
              <w:t>Количество рейсов в смену автосамосвала</w:t>
            </w:r>
          </w:p>
        </w:tc>
        <w:tc>
          <w:tcPr>
            <w:tcW w:w="1031" w:type="dxa"/>
            <w:tcBorders>
              <w:top w:val="nil"/>
              <w:left w:val="nil"/>
              <w:bottom w:val="single" w:sz="4" w:space="0" w:color="auto"/>
              <w:right w:val="single" w:sz="4" w:space="0" w:color="auto"/>
            </w:tcBorders>
            <w:shd w:val="clear" w:color="000000" w:fill="FFFFFF"/>
            <w:vAlign w:val="bottom"/>
            <w:hideMark/>
          </w:tcPr>
          <w:p w:rsidR="002750A4" w:rsidRPr="002750A4" w:rsidRDefault="002750A4" w:rsidP="002750A4">
            <w:pPr>
              <w:spacing w:after="0" w:line="240" w:lineRule="auto"/>
              <w:jc w:val="center"/>
              <w:rPr>
                <w:color w:val="000000"/>
                <w:sz w:val="24"/>
                <w:szCs w:val="24"/>
                <w:lang w:val="ru-RU" w:eastAsia="ru-RU"/>
              </w:rPr>
            </w:pPr>
            <w:r w:rsidRPr="002750A4">
              <w:rPr>
                <w:color w:val="000000"/>
                <w:sz w:val="24"/>
                <w:szCs w:val="24"/>
                <w:lang w:val="ru-RU" w:eastAsia="ru-RU"/>
              </w:rPr>
              <w:t> </w:t>
            </w:r>
          </w:p>
        </w:tc>
        <w:tc>
          <w:tcPr>
            <w:tcW w:w="1326" w:type="dxa"/>
            <w:tcBorders>
              <w:top w:val="nil"/>
              <w:left w:val="nil"/>
              <w:bottom w:val="single" w:sz="4" w:space="0" w:color="auto"/>
              <w:right w:val="single" w:sz="4" w:space="0" w:color="auto"/>
            </w:tcBorders>
            <w:shd w:val="clear" w:color="auto" w:fill="auto"/>
            <w:vAlign w:val="bottom"/>
            <w:hideMark/>
          </w:tcPr>
          <w:p w:rsidR="002750A4" w:rsidRPr="002750A4" w:rsidRDefault="002750A4" w:rsidP="002750A4">
            <w:pPr>
              <w:spacing w:after="0" w:line="240" w:lineRule="auto"/>
              <w:jc w:val="center"/>
              <w:rPr>
                <w:color w:val="000000"/>
                <w:sz w:val="24"/>
                <w:szCs w:val="24"/>
              </w:rPr>
            </w:pPr>
            <w:r w:rsidRPr="002750A4">
              <w:rPr>
                <w:color w:val="000000"/>
                <w:sz w:val="24"/>
                <w:szCs w:val="24"/>
              </w:rPr>
              <w:t>35</w:t>
            </w:r>
          </w:p>
        </w:tc>
        <w:tc>
          <w:tcPr>
            <w:tcW w:w="1269" w:type="dxa"/>
            <w:tcBorders>
              <w:top w:val="nil"/>
              <w:left w:val="nil"/>
              <w:bottom w:val="single" w:sz="4" w:space="0" w:color="auto"/>
              <w:right w:val="single" w:sz="4" w:space="0" w:color="auto"/>
            </w:tcBorders>
            <w:shd w:val="clear" w:color="auto" w:fill="auto"/>
            <w:vAlign w:val="bottom"/>
            <w:hideMark/>
          </w:tcPr>
          <w:p w:rsidR="002750A4" w:rsidRPr="002750A4" w:rsidRDefault="002750A4" w:rsidP="002750A4">
            <w:pPr>
              <w:spacing w:after="0" w:line="240" w:lineRule="auto"/>
              <w:jc w:val="center"/>
              <w:rPr>
                <w:color w:val="000000"/>
                <w:sz w:val="24"/>
                <w:szCs w:val="24"/>
              </w:rPr>
            </w:pPr>
            <w:r w:rsidRPr="002750A4">
              <w:rPr>
                <w:color w:val="000000"/>
                <w:sz w:val="24"/>
                <w:szCs w:val="24"/>
              </w:rPr>
              <w:t>35</w:t>
            </w:r>
          </w:p>
        </w:tc>
        <w:tc>
          <w:tcPr>
            <w:tcW w:w="1270" w:type="dxa"/>
            <w:tcBorders>
              <w:top w:val="nil"/>
              <w:left w:val="nil"/>
              <w:bottom w:val="single" w:sz="4" w:space="0" w:color="auto"/>
              <w:right w:val="single" w:sz="4" w:space="0" w:color="auto"/>
            </w:tcBorders>
            <w:shd w:val="clear" w:color="auto" w:fill="auto"/>
            <w:vAlign w:val="bottom"/>
            <w:hideMark/>
          </w:tcPr>
          <w:p w:rsidR="002750A4" w:rsidRPr="002750A4" w:rsidRDefault="002750A4" w:rsidP="002750A4">
            <w:pPr>
              <w:spacing w:after="0" w:line="240" w:lineRule="auto"/>
              <w:jc w:val="center"/>
              <w:rPr>
                <w:color w:val="000000"/>
                <w:sz w:val="24"/>
                <w:szCs w:val="24"/>
              </w:rPr>
            </w:pPr>
            <w:r w:rsidRPr="002750A4">
              <w:rPr>
                <w:color w:val="000000"/>
                <w:sz w:val="24"/>
                <w:szCs w:val="24"/>
              </w:rPr>
              <w:t>35</w:t>
            </w:r>
          </w:p>
        </w:tc>
        <w:tc>
          <w:tcPr>
            <w:tcW w:w="1269" w:type="dxa"/>
            <w:tcBorders>
              <w:top w:val="nil"/>
              <w:left w:val="nil"/>
              <w:bottom w:val="single" w:sz="4" w:space="0" w:color="auto"/>
              <w:right w:val="single" w:sz="4" w:space="0" w:color="auto"/>
            </w:tcBorders>
            <w:shd w:val="clear" w:color="auto" w:fill="auto"/>
            <w:vAlign w:val="bottom"/>
            <w:hideMark/>
          </w:tcPr>
          <w:p w:rsidR="002750A4" w:rsidRPr="002750A4" w:rsidRDefault="002750A4" w:rsidP="002750A4">
            <w:pPr>
              <w:spacing w:after="0" w:line="240" w:lineRule="auto"/>
              <w:jc w:val="center"/>
              <w:rPr>
                <w:color w:val="000000"/>
                <w:sz w:val="24"/>
                <w:szCs w:val="24"/>
              </w:rPr>
            </w:pPr>
            <w:r w:rsidRPr="002750A4">
              <w:rPr>
                <w:color w:val="000000"/>
                <w:sz w:val="24"/>
                <w:szCs w:val="24"/>
              </w:rPr>
              <w:t>35</w:t>
            </w:r>
          </w:p>
        </w:tc>
        <w:tc>
          <w:tcPr>
            <w:tcW w:w="996" w:type="dxa"/>
            <w:tcBorders>
              <w:top w:val="nil"/>
              <w:left w:val="nil"/>
              <w:bottom w:val="single" w:sz="4" w:space="0" w:color="auto"/>
              <w:right w:val="single" w:sz="4" w:space="0" w:color="auto"/>
            </w:tcBorders>
            <w:shd w:val="clear" w:color="auto" w:fill="auto"/>
            <w:vAlign w:val="bottom"/>
            <w:hideMark/>
          </w:tcPr>
          <w:p w:rsidR="002750A4" w:rsidRPr="002750A4" w:rsidRDefault="002750A4" w:rsidP="002750A4">
            <w:pPr>
              <w:spacing w:after="0" w:line="240" w:lineRule="auto"/>
              <w:jc w:val="center"/>
              <w:rPr>
                <w:color w:val="000000"/>
                <w:sz w:val="24"/>
                <w:szCs w:val="24"/>
              </w:rPr>
            </w:pPr>
            <w:r w:rsidRPr="002750A4">
              <w:rPr>
                <w:color w:val="000000"/>
                <w:sz w:val="24"/>
                <w:szCs w:val="24"/>
              </w:rPr>
              <w:t>35</w:t>
            </w:r>
          </w:p>
        </w:tc>
      </w:tr>
      <w:tr w:rsidR="002750A4" w:rsidRPr="002750A4" w:rsidTr="002750A4">
        <w:trPr>
          <w:trHeight w:val="300"/>
          <w:jc w:val="center"/>
        </w:trPr>
        <w:tc>
          <w:tcPr>
            <w:tcW w:w="540" w:type="dxa"/>
            <w:tcBorders>
              <w:top w:val="nil"/>
              <w:left w:val="single" w:sz="4" w:space="0" w:color="auto"/>
              <w:bottom w:val="single" w:sz="4" w:space="0" w:color="auto"/>
              <w:right w:val="single" w:sz="4" w:space="0" w:color="auto"/>
            </w:tcBorders>
            <w:shd w:val="clear" w:color="auto" w:fill="auto"/>
            <w:vAlign w:val="center"/>
            <w:hideMark/>
          </w:tcPr>
          <w:p w:rsidR="002750A4" w:rsidRPr="002750A4" w:rsidRDefault="002750A4" w:rsidP="002750A4">
            <w:pPr>
              <w:spacing w:after="0" w:line="240" w:lineRule="auto"/>
              <w:jc w:val="center"/>
              <w:rPr>
                <w:color w:val="000000"/>
                <w:sz w:val="24"/>
                <w:szCs w:val="24"/>
                <w:lang w:val="ru-RU" w:eastAsia="ru-RU"/>
              </w:rPr>
            </w:pPr>
            <w:r w:rsidRPr="002750A4">
              <w:rPr>
                <w:color w:val="000000"/>
                <w:sz w:val="24"/>
                <w:szCs w:val="24"/>
                <w:lang w:val="ru-RU" w:eastAsia="ru-RU"/>
              </w:rPr>
              <w:t>10</w:t>
            </w:r>
          </w:p>
        </w:tc>
        <w:tc>
          <w:tcPr>
            <w:tcW w:w="4988" w:type="dxa"/>
            <w:tcBorders>
              <w:top w:val="nil"/>
              <w:left w:val="nil"/>
              <w:bottom w:val="single" w:sz="4" w:space="0" w:color="auto"/>
              <w:right w:val="single" w:sz="4" w:space="0" w:color="auto"/>
            </w:tcBorders>
            <w:shd w:val="clear" w:color="000000" w:fill="FFFFFF"/>
            <w:vAlign w:val="bottom"/>
            <w:hideMark/>
          </w:tcPr>
          <w:p w:rsidR="002750A4" w:rsidRPr="002750A4" w:rsidRDefault="002750A4" w:rsidP="002750A4">
            <w:pPr>
              <w:spacing w:after="0" w:line="240" w:lineRule="auto"/>
              <w:rPr>
                <w:color w:val="000000"/>
                <w:sz w:val="24"/>
                <w:szCs w:val="24"/>
                <w:lang w:val="ru-RU" w:eastAsia="ru-RU"/>
              </w:rPr>
            </w:pPr>
            <w:r w:rsidRPr="002750A4">
              <w:rPr>
                <w:color w:val="000000"/>
                <w:sz w:val="24"/>
                <w:szCs w:val="24"/>
                <w:lang w:val="ru-RU" w:eastAsia="ru-RU"/>
              </w:rPr>
              <w:t xml:space="preserve">Рабочий парк автотранспорта </w:t>
            </w:r>
          </w:p>
        </w:tc>
        <w:tc>
          <w:tcPr>
            <w:tcW w:w="1031" w:type="dxa"/>
            <w:tcBorders>
              <w:top w:val="nil"/>
              <w:left w:val="nil"/>
              <w:bottom w:val="single" w:sz="4" w:space="0" w:color="auto"/>
              <w:right w:val="single" w:sz="4" w:space="0" w:color="auto"/>
            </w:tcBorders>
            <w:shd w:val="clear" w:color="000000" w:fill="FFFFFF"/>
            <w:vAlign w:val="bottom"/>
            <w:hideMark/>
          </w:tcPr>
          <w:p w:rsidR="002750A4" w:rsidRPr="002750A4" w:rsidRDefault="002750A4" w:rsidP="002750A4">
            <w:pPr>
              <w:spacing w:after="0" w:line="240" w:lineRule="auto"/>
              <w:jc w:val="center"/>
              <w:rPr>
                <w:color w:val="000000"/>
                <w:sz w:val="24"/>
                <w:szCs w:val="24"/>
                <w:lang w:val="ru-RU" w:eastAsia="ru-RU"/>
              </w:rPr>
            </w:pPr>
            <w:r w:rsidRPr="002750A4">
              <w:rPr>
                <w:color w:val="000000"/>
                <w:sz w:val="24"/>
                <w:szCs w:val="24"/>
                <w:lang w:val="ru-RU" w:eastAsia="ru-RU"/>
              </w:rPr>
              <w:t>шт</w:t>
            </w:r>
          </w:p>
        </w:tc>
        <w:tc>
          <w:tcPr>
            <w:tcW w:w="1326" w:type="dxa"/>
            <w:tcBorders>
              <w:top w:val="nil"/>
              <w:left w:val="nil"/>
              <w:bottom w:val="single" w:sz="4" w:space="0" w:color="auto"/>
              <w:right w:val="single" w:sz="4" w:space="0" w:color="auto"/>
            </w:tcBorders>
            <w:shd w:val="clear" w:color="auto" w:fill="auto"/>
            <w:vAlign w:val="center"/>
            <w:hideMark/>
          </w:tcPr>
          <w:p w:rsidR="002750A4" w:rsidRPr="002750A4" w:rsidRDefault="002750A4" w:rsidP="002750A4">
            <w:pPr>
              <w:spacing w:after="0" w:line="240" w:lineRule="auto"/>
              <w:jc w:val="center"/>
              <w:rPr>
                <w:color w:val="000000"/>
                <w:sz w:val="24"/>
                <w:szCs w:val="24"/>
              </w:rPr>
            </w:pPr>
            <w:r w:rsidRPr="002750A4">
              <w:rPr>
                <w:color w:val="000000"/>
                <w:sz w:val="24"/>
                <w:szCs w:val="24"/>
              </w:rPr>
              <w:t>5</w:t>
            </w:r>
          </w:p>
        </w:tc>
        <w:tc>
          <w:tcPr>
            <w:tcW w:w="1269" w:type="dxa"/>
            <w:tcBorders>
              <w:top w:val="nil"/>
              <w:left w:val="nil"/>
              <w:bottom w:val="single" w:sz="4" w:space="0" w:color="auto"/>
              <w:right w:val="single" w:sz="4" w:space="0" w:color="auto"/>
            </w:tcBorders>
            <w:shd w:val="clear" w:color="auto" w:fill="auto"/>
            <w:vAlign w:val="center"/>
            <w:hideMark/>
          </w:tcPr>
          <w:p w:rsidR="002750A4" w:rsidRPr="002750A4" w:rsidRDefault="002750A4" w:rsidP="002750A4">
            <w:pPr>
              <w:spacing w:after="0" w:line="240" w:lineRule="auto"/>
              <w:jc w:val="center"/>
              <w:rPr>
                <w:color w:val="000000"/>
                <w:sz w:val="24"/>
                <w:szCs w:val="24"/>
              </w:rPr>
            </w:pPr>
            <w:r w:rsidRPr="002750A4">
              <w:rPr>
                <w:color w:val="000000"/>
                <w:sz w:val="24"/>
                <w:szCs w:val="24"/>
              </w:rPr>
              <w:t>5</w:t>
            </w:r>
          </w:p>
        </w:tc>
        <w:tc>
          <w:tcPr>
            <w:tcW w:w="1270" w:type="dxa"/>
            <w:tcBorders>
              <w:top w:val="nil"/>
              <w:left w:val="nil"/>
              <w:bottom w:val="single" w:sz="4" w:space="0" w:color="auto"/>
              <w:right w:val="single" w:sz="4" w:space="0" w:color="auto"/>
            </w:tcBorders>
            <w:shd w:val="clear" w:color="auto" w:fill="auto"/>
            <w:vAlign w:val="center"/>
            <w:hideMark/>
          </w:tcPr>
          <w:p w:rsidR="002750A4" w:rsidRPr="002750A4" w:rsidRDefault="002750A4" w:rsidP="002750A4">
            <w:pPr>
              <w:spacing w:after="0" w:line="240" w:lineRule="auto"/>
              <w:jc w:val="center"/>
              <w:rPr>
                <w:color w:val="000000"/>
                <w:sz w:val="24"/>
                <w:szCs w:val="24"/>
              </w:rPr>
            </w:pPr>
            <w:r w:rsidRPr="002750A4">
              <w:rPr>
                <w:color w:val="000000"/>
                <w:sz w:val="24"/>
                <w:szCs w:val="24"/>
              </w:rPr>
              <w:t>5</w:t>
            </w:r>
          </w:p>
        </w:tc>
        <w:tc>
          <w:tcPr>
            <w:tcW w:w="1269" w:type="dxa"/>
            <w:tcBorders>
              <w:top w:val="nil"/>
              <w:left w:val="nil"/>
              <w:bottom w:val="single" w:sz="4" w:space="0" w:color="auto"/>
              <w:right w:val="single" w:sz="4" w:space="0" w:color="auto"/>
            </w:tcBorders>
            <w:shd w:val="clear" w:color="auto" w:fill="auto"/>
            <w:vAlign w:val="center"/>
            <w:hideMark/>
          </w:tcPr>
          <w:p w:rsidR="002750A4" w:rsidRPr="002750A4" w:rsidRDefault="002750A4" w:rsidP="002750A4">
            <w:pPr>
              <w:spacing w:after="0" w:line="240" w:lineRule="auto"/>
              <w:jc w:val="center"/>
              <w:rPr>
                <w:color w:val="000000"/>
                <w:sz w:val="24"/>
                <w:szCs w:val="24"/>
              </w:rPr>
            </w:pPr>
            <w:r w:rsidRPr="002750A4">
              <w:rPr>
                <w:color w:val="000000"/>
                <w:sz w:val="24"/>
                <w:szCs w:val="24"/>
              </w:rPr>
              <w:t>5</w:t>
            </w:r>
          </w:p>
        </w:tc>
        <w:tc>
          <w:tcPr>
            <w:tcW w:w="996" w:type="dxa"/>
            <w:tcBorders>
              <w:top w:val="nil"/>
              <w:left w:val="nil"/>
              <w:bottom w:val="single" w:sz="4" w:space="0" w:color="auto"/>
              <w:right w:val="single" w:sz="4" w:space="0" w:color="auto"/>
            </w:tcBorders>
            <w:shd w:val="clear" w:color="auto" w:fill="auto"/>
            <w:vAlign w:val="center"/>
            <w:hideMark/>
          </w:tcPr>
          <w:p w:rsidR="002750A4" w:rsidRPr="002750A4" w:rsidRDefault="002750A4" w:rsidP="002750A4">
            <w:pPr>
              <w:spacing w:after="0" w:line="240" w:lineRule="auto"/>
              <w:jc w:val="center"/>
              <w:rPr>
                <w:color w:val="000000"/>
                <w:sz w:val="24"/>
                <w:szCs w:val="24"/>
              </w:rPr>
            </w:pPr>
            <w:r w:rsidRPr="002750A4">
              <w:rPr>
                <w:color w:val="000000"/>
                <w:sz w:val="24"/>
                <w:szCs w:val="24"/>
              </w:rPr>
              <w:t>5</w:t>
            </w:r>
          </w:p>
        </w:tc>
      </w:tr>
      <w:tr w:rsidR="002750A4" w:rsidRPr="002750A4" w:rsidTr="002750A4">
        <w:trPr>
          <w:trHeight w:val="300"/>
          <w:jc w:val="center"/>
        </w:trPr>
        <w:tc>
          <w:tcPr>
            <w:tcW w:w="540" w:type="dxa"/>
            <w:tcBorders>
              <w:top w:val="nil"/>
              <w:left w:val="single" w:sz="4" w:space="0" w:color="auto"/>
              <w:bottom w:val="single" w:sz="4" w:space="0" w:color="auto"/>
              <w:right w:val="single" w:sz="4" w:space="0" w:color="auto"/>
            </w:tcBorders>
            <w:shd w:val="clear" w:color="auto" w:fill="auto"/>
            <w:vAlign w:val="center"/>
            <w:hideMark/>
          </w:tcPr>
          <w:p w:rsidR="002750A4" w:rsidRPr="002750A4" w:rsidRDefault="002750A4" w:rsidP="002750A4">
            <w:pPr>
              <w:spacing w:after="0" w:line="240" w:lineRule="auto"/>
              <w:jc w:val="center"/>
              <w:rPr>
                <w:color w:val="000000"/>
                <w:sz w:val="24"/>
                <w:szCs w:val="24"/>
                <w:lang w:val="ru-RU" w:eastAsia="ru-RU"/>
              </w:rPr>
            </w:pPr>
            <w:r w:rsidRPr="002750A4">
              <w:rPr>
                <w:color w:val="000000"/>
                <w:sz w:val="24"/>
                <w:szCs w:val="24"/>
                <w:lang w:val="ru-RU" w:eastAsia="ru-RU"/>
              </w:rPr>
              <w:t>11</w:t>
            </w:r>
          </w:p>
        </w:tc>
        <w:tc>
          <w:tcPr>
            <w:tcW w:w="4988" w:type="dxa"/>
            <w:tcBorders>
              <w:top w:val="nil"/>
              <w:left w:val="nil"/>
              <w:bottom w:val="single" w:sz="4" w:space="0" w:color="auto"/>
              <w:right w:val="single" w:sz="4" w:space="0" w:color="auto"/>
            </w:tcBorders>
            <w:shd w:val="clear" w:color="000000" w:fill="FFFFFF"/>
            <w:vAlign w:val="bottom"/>
            <w:hideMark/>
          </w:tcPr>
          <w:p w:rsidR="002750A4" w:rsidRPr="002750A4" w:rsidRDefault="002750A4" w:rsidP="002750A4">
            <w:pPr>
              <w:spacing w:after="0" w:line="240" w:lineRule="auto"/>
              <w:rPr>
                <w:color w:val="000000"/>
                <w:sz w:val="24"/>
                <w:szCs w:val="24"/>
                <w:lang w:val="ru-RU" w:eastAsia="ru-RU"/>
              </w:rPr>
            </w:pPr>
            <w:r w:rsidRPr="002750A4">
              <w:rPr>
                <w:color w:val="000000"/>
                <w:sz w:val="24"/>
                <w:szCs w:val="24"/>
                <w:lang w:val="ru-RU" w:eastAsia="ru-RU"/>
              </w:rPr>
              <w:t xml:space="preserve">Инвентарный парк </w:t>
            </w:r>
          </w:p>
        </w:tc>
        <w:tc>
          <w:tcPr>
            <w:tcW w:w="1031" w:type="dxa"/>
            <w:tcBorders>
              <w:top w:val="nil"/>
              <w:left w:val="nil"/>
              <w:bottom w:val="single" w:sz="4" w:space="0" w:color="auto"/>
              <w:right w:val="single" w:sz="4" w:space="0" w:color="auto"/>
            </w:tcBorders>
            <w:shd w:val="clear" w:color="000000" w:fill="FFFFFF"/>
            <w:vAlign w:val="bottom"/>
            <w:hideMark/>
          </w:tcPr>
          <w:p w:rsidR="002750A4" w:rsidRPr="002750A4" w:rsidRDefault="002750A4" w:rsidP="002750A4">
            <w:pPr>
              <w:spacing w:after="0" w:line="240" w:lineRule="auto"/>
              <w:jc w:val="center"/>
              <w:rPr>
                <w:color w:val="000000"/>
                <w:sz w:val="24"/>
                <w:szCs w:val="24"/>
                <w:lang w:val="ru-RU" w:eastAsia="ru-RU"/>
              </w:rPr>
            </w:pPr>
            <w:r w:rsidRPr="002750A4">
              <w:rPr>
                <w:color w:val="000000"/>
                <w:sz w:val="24"/>
                <w:szCs w:val="24"/>
                <w:lang w:val="ru-RU" w:eastAsia="ru-RU"/>
              </w:rPr>
              <w:t>шт</w:t>
            </w:r>
          </w:p>
        </w:tc>
        <w:tc>
          <w:tcPr>
            <w:tcW w:w="1326" w:type="dxa"/>
            <w:tcBorders>
              <w:top w:val="nil"/>
              <w:left w:val="nil"/>
              <w:bottom w:val="single" w:sz="4" w:space="0" w:color="auto"/>
              <w:right w:val="single" w:sz="4" w:space="0" w:color="auto"/>
            </w:tcBorders>
            <w:shd w:val="clear" w:color="auto" w:fill="auto"/>
            <w:vAlign w:val="center"/>
            <w:hideMark/>
          </w:tcPr>
          <w:p w:rsidR="002750A4" w:rsidRPr="002750A4" w:rsidRDefault="002750A4" w:rsidP="002750A4">
            <w:pPr>
              <w:spacing w:after="0" w:line="240" w:lineRule="auto"/>
              <w:jc w:val="center"/>
              <w:rPr>
                <w:color w:val="000000"/>
                <w:sz w:val="24"/>
                <w:szCs w:val="24"/>
              </w:rPr>
            </w:pPr>
            <w:r w:rsidRPr="002750A4">
              <w:rPr>
                <w:color w:val="000000"/>
                <w:sz w:val="24"/>
                <w:szCs w:val="24"/>
              </w:rPr>
              <w:t>5</w:t>
            </w:r>
          </w:p>
        </w:tc>
        <w:tc>
          <w:tcPr>
            <w:tcW w:w="1269" w:type="dxa"/>
            <w:tcBorders>
              <w:top w:val="nil"/>
              <w:left w:val="nil"/>
              <w:bottom w:val="single" w:sz="4" w:space="0" w:color="auto"/>
              <w:right w:val="single" w:sz="4" w:space="0" w:color="auto"/>
            </w:tcBorders>
            <w:shd w:val="clear" w:color="auto" w:fill="auto"/>
            <w:vAlign w:val="center"/>
            <w:hideMark/>
          </w:tcPr>
          <w:p w:rsidR="002750A4" w:rsidRPr="002750A4" w:rsidRDefault="002750A4" w:rsidP="002750A4">
            <w:pPr>
              <w:spacing w:after="0" w:line="240" w:lineRule="auto"/>
              <w:jc w:val="center"/>
              <w:rPr>
                <w:color w:val="000000"/>
                <w:sz w:val="24"/>
                <w:szCs w:val="24"/>
              </w:rPr>
            </w:pPr>
            <w:r w:rsidRPr="002750A4">
              <w:rPr>
                <w:color w:val="000000"/>
                <w:sz w:val="24"/>
                <w:szCs w:val="24"/>
              </w:rPr>
              <w:t>5</w:t>
            </w:r>
          </w:p>
        </w:tc>
        <w:tc>
          <w:tcPr>
            <w:tcW w:w="1270" w:type="dxa"/>
            <w:tcBorders>
              <w:top w:val="nil"/>
              <w:left w:val="nil"/>
              <w:bottom w:val="single" w:sz="4" w:space="0" w:color="auto"/>
              <w:right w:val="single" w:sz="4" w:space="0" w:color="auto"/>
            </w:tcBorders>
            <w:shd w:val="clear" w:color="auto" w:fill="auto"/>
            <w:vAlign w:val="center"/>
            <w:hideMark/>
          </w:tcPr>
          <w:p w:rsidR="002750A4" w:rsidRPr="002750A4" w:rsidRDefault="002750A4" w:rsidP="002750A4">
            <w:pPr>
              <w:spacing w:after="0" w:line="240" w:lineRule="auto"/>
              <w:jc w:val="center"/>
              <w:rPr>
                <w:color w:val="000000"/>
                <w:sz w:val="24"/>
                <w:szCs w:val="24"/>
              </w:rPr>
            </w:pPr>
            <w:r w:rsidRPr="002750A4">
              <w:rPr>
                <w:color w:val="000000"/>
                <w:sz w:val="24"/>
                <w:szCs w:val="24"/>
              </w:rPr>
              <w:t>5</w:t>
            </w:r>
          </w:p>
        </w:tc>
        <w:tc>
          <w:tcPr>
            <w:tcW w:w="1269" w:type="dxa"/>
            <w:tcBorders>
              <w:top w:val="nil"/>
              <w:left w:val="nil"/>
              <w:bottom w:val="single" w:sz="4" w:space="0" w:color="auto"/>
              <w:right w:val="single" w:sz="4" w:space="0" w:color="auto"/>
            </w:tcBorders>
            <w:shd w:val="clear" w:color="auto" w:fill="auto"/>
            <w:vAlign w:val="center"/>
            <w:hideMark/>
          </w:tcPr>
          <w:p w:rsidR="002750A4" w:rsidRPr="002750A4" w:rsidRDefault="002750A4" w:rsidP="002750A4">
            <w:pPr>
              <w:spacing w:after="0" w:line="240" w:lineRule="auto"/>
              <w:jc w:val="center"/>
              <w:rPr>
                <w:color w:val="000000"/>
                <w:sz w:val="24"/>
                <w:szCs w:val="24"/>
              </w:rPr>
            </w:pPr>
            <w:r w:rsidRPr="002750A4">
              <w:rPr>
                <w:color w:val="000000"/>
                <w:sz w:val="24"/>
                <w:szCs w:val="24"/>
              </w:rPr>
              <w:t>5</w:t>
            </w:r>
          </w:p>
        </w:tc>
        <w:tc>
          <w:tcPr>
            <w:tcW w:w="996" w:type="dxa"/>
            <w:tcBorders>
              <w:top w:val="nil"/>
              <w:left w:val="nil"/>
              <w:bottom w:val="single" w:sz="4" w:space="0" w:color="auto"/>
              <w:right w:val="single" w:sz="4" w:space="0" w:color="auto"/>
            </w:tcBorders>
            <w:shd w:val="clear" w:color="auto" w:fill="auto"/>
            <w:vAlign w:val="center"/>
            <w:hideMark/>
          </w:tcPr>
          <w:p w:rsidR="002750A4" w:rsidRPr="002750A4" w:rsidRDefault="002750A4" w:rsidP="002750A4">
            <w:pPr>
              <w:spacing w:after="0" w:line="240" w:lineRule="auto"/>
              <w:jc w:val="center"/>
              <w:rPr>
                <w:color w:val="000000"/>
                <w:sz w:val="24"/>
                <w:szCs w:val="24"/>
              </w:rPr>
            </w:pPr>
            <w:r w:rsidRPr="002750A4">
              <w:rPr>
                <w:color w:val="000000"/>
                <w:sz w:val="24"/>
                <w:szCs w:val="24"/>
              </w:rPr>
              <w:t>5</w:t>
            </w:r>
          </w:p>
        </w:tc>
      </w:tr>
      <w:tr w:rsidR="002750A4" w:rsidRPr="0069641E" w:rsidTr="002750A4">
        <w:trPr>
          <w:trHeight w:val="300"/>
          <w:jc w:val="center"/>
        </w:trPr>
        <w:tc>
          <w:tcPr>
            <w:tcW w:w="540" w:type="dxa"/>
            <w:tcBorders>
              <w:top w:val="nil"/>
              <w:left w:val="single" w:sz="4" w:space="0" w:color="auto"/>
              <w:bottom w:val="single" w:sz="4" w:space="0" w:color="auto"/>
              <w:right w:val="single" w:sz="4" w:space="0" w:color="auto"/>
            </w:tcBorders>
            <w:shd w:val="clear" w:color="auto" w:fill="auto"/>
            <w:vAlign w:val="center"/>
            <w:hideMark/>
          </w:tcPr>
          <w:p w:rsidR="002750A4" w:rsidRPr="002750A4" w:rsidRDefault="002750A4" w:rsidP="002750A4">
            <w:pPr>
              <w:spacing w:after="0" w:line="240" w:lineRule="auto"/>
              <w:jc w:val="center"/>
              <w:rPr>
                <w:color w:val="000000"/>
                <w:sz w:val="24"/>
                <w:szCs w:val="24"/>
                <w:lang w:val="ru-RU" w:eastAsia="ru-RU"/>
              </w:rPr>
            </w:pPr>
            <w:r w:rsidRPr="002750A4">
              <w:rPr>
                <w:color w:val="000000"/>
                <w:sz w:val="24"/>
                <w:szCs w:val="24"/>
                <w:lang w:val="ru-RU" w:eastAsia="ru-RU"/>
              </w:rPr>
              <w:t>12</w:t>
            </w:r>
          </w:p>
        </w:tc>
        <w:tc>
          <w:tcPr>
            <w:tcW w:w="4988" w:type="dxa"/>
            <w:tcBorders>
              <w:top w:val="nil"/>
              <w:left w:val="nil"/>
              <w:bottom w:val="single" w:sz="4" w:space="0" w:color="auto"/>
              <w:right w:val="single" w:sz="4" w:space="0" w:color="auto"/>
            </w:tcBorders>
            <w:shd w:val="clear" w:color="000000" w:fill="FFFFFF"/>
            <w:vAlign w:val="bottom"/>
            <w:hideMark/>
          </w:tcPr>
          <w:p w:rsidR="002750A4" w:rsidRPr="002750A4" w:rsidRDefault="002750A4" w:rsidP="002750A4">
            <w:pPr>
              <w:spacing w:after="0" w:line="240" w:lineRule="auto"/>
              <w:rPr>
                <w:color w:val="000000"/>
                <w:sz w:val="24"/>
                <w:szCs w:val="24"/>
                <w:lang w:val="ru-RU" w:eastAsia="ru-RU"/>
              </w:rPr>
            </w:pPr>
            <w:r w:rsidRPr="002750A4">
              <w:rPr>
                <w:color w:val="000000"/>
                <w:sz w:val="24"/>
                <w:szCs w:val="24"/>
                <w:lang w:val="ru-RU" w:eastAsia="ru-RU"/>
              </w:rPr>
              <w:t>Расход масел и смазочных материалов</w:t>
            </w:r>
          </w:p>
        </w:tc>
        <w:tc>
          <w:tcPr>
            <w:tcW w:w="1031" w:type="dxa"/>
            <w:tcBorders>
              <w:top w:val="nil"/>
              <w:left w:val="nil"/>
              <w:bottom w:val="single" w:sz="4" w:space="0" w:color="auto"/>
              <w:right w:val="single" w:sz="4" w:space="0" w:color="auto"/>
            </w:tcBorders>
            <w:shd w:val="clear" w:color="000000" w:fill="FFFFFF"/>
            <w:vAlign w:val="bottom"/>
            <w:hideMark/>
          </w:tcPr>
          <w:p w:rsidR="002750A4" w:rsidRPr="002750A4" w:rsidRDefault="002750A4" w:rsidP="002750A4">
            <w:pPr>
              <w:spacing w:after="0" w:line="240" w:lineRule="auto"/>
              <w:jc w:val="center"/>
              <w:rPr>
                <w:color w:val="000000"/>
                <w:sz w:val="24"/>
                <w:szCs w:val="24"/>
                <w:lang w:val="ru-RU" w:eastAsia="ru-RU"/>
              </w:rPr>
            </w:pPr>
            <w:r w:rsidRPr="002750A4">
              <w:rPr>
                <w:color w:val="000000"/>
                <w:sz w:val="24"/>
                <w:szCs w:val="24"/>
                <w:lang w:val="ru-RU" w:eastAsia="ru-RU"/>
              </w:rPr>
              <w:t> </w:t>
            </w:r>
          </w:p>
        </w:tc>
        <w:tc>
          <w:tcPr>
            <w:tcW w:w="1326" w:type="dxa"/>
            <w:tcBorders>
              <w:top w:val="nil"/>
              <w:left w:val="nil"/>
              <w:bottom w:val="single" w:sz="4" w:space="0" w:color="auto"/>
              <w:right w:val="single" w:sz="4" w:space="0" w:color="auto"/>
            </w:tcBorders>
            <w:shd w:val="clear" w:color="auto" w:fill="auto"/>
            <w:vAlign w:val="bottom"/>
            <w:hideMark/>
          </w:tcPr>
          <w:p w:rsidR="002750A4" w:rsidRPr="00DE5795" w:rsidRDefault="002750A4" w:rsidP="002750A4">
            <w:pPr>
              <w:spacing w:after="0" w:line="240" w:lineRule="auto"/>
              <w:jc w:val="center"/>
              <w:rPr>
                <w:color w:val="000000"/>
                <w:sz w:val="24"/>
                <w:szCs w:val="24"/>
                <w:lang w:val="ru-RU"/>
              </w:rPr>
            </w:pPr>
            <w:r w:rsidRPr="002750A4">
              <w:rPr>
                <w:color w:val="000000"/>
                <w:sz w:val="24"/>
                <w:szCs w:val="24"/>
              </w:rPr>
              <w:t> </w:t>
            </w:r>
          </w:p>
        </w:tc>
        <w:tc>
          <w:tcPr>
            <w:tcW w:w="1269" w:type="dxa"/>
            <w:tcBorders>
              <w:top w:val="nil"/>
              <w:left w:val="nil"/>
              <w:bottom w:val="single" w:sz="4" w:space="0" w:color="auto"/>
              <w:right w:val="single" w:sz="4" w:space="0" w:color="auto"/>
            </w:tcBorders>
            <w:shd w:val="clear" w:color="auto" w:fill="auto"/>
            <w:vAlign w:val="bottom"/>
            <w:hideMark/>
          </w:tcPr>
          <w:p w:rsidR="002750A4" w:rsidRPr="00DE5795" w:rsidRDefault="002750A4" w:rsidP="002750A4">
            <w:pPr>
              <w:spacing w:after="0" w:line="240" w:lineRule="auto"/>
              <w:jc w:val="center"/>
              <w:rPr>
                <w:color w:val="000000"/>
                <w:sz w:val="24"/>
                <w:szCs w:val="24"/>
                <w:lang w:val="ru-RU"/>
              </w:rPr>
            </w:pPr>
            <w:r w:rsidRPr="002750A4">
              <w:rPr>
                <w:color w:val="000000"/>
                <w:sz w:val="24"/>
                <w:szCs w:val="24"/>
              </w:rPr>
              <w:t> </w:t>
            </w:r>
          </w:p>
        </w:tc>
        <w:tc>
          <w:tcPr>
            <w:tcW w:w="1270" w:type="dxa"/>
            <w:tcBorders>
              <w:top w:val="nil"/>
              <w:left w:val="nil"/>
              <w:bottom w:val="single" w:sz="4" w:space="0" w:color="auto"/>
              <w:right w:val="single" w:sz="4" w:space="0" w:color="auto"/>
            </w:tcBorders>
            <w:shd w:val="clear" w:color="auto" w:fill="auto"/>
            <w:vAlign w:val="bottom"/>
            <w:hideMark/>
          </w:tcPr>
          <w:p w:rsidR="002750A4" w:rsidRPr="00DE5795" w:rsidRDefault="002750A4" w:rsidP="002750A4">
            <w:pPr>
              <w:spacing w:after="0" w:line="240" w:lineRule="auto"/>
              <w:jc w:val="center"/>
              <w:rPr>
                <w:color w:val="000000"/>
                <w:sz w:val="24"/>
                <w:szCs w:val="24"/>
                <w:lang w:val="ru-RU"/>
              </w:rPr>
            </w:pPr>
            <w:r w:rsidRPr="002750A4">
              <w:rPr>
                <w:color w:val="000000"/>
                <w:sz w:val="24"/>
                <w:szCs w:val="24"/>
              </w:rPr>
              <w:t> </w:t>
            </w:r>
          </w:p>
        </w:tc>
        <w:tc>
          <w:tcPr>
            <w:tcW w:w="1269" w:type="dxa"/>
            <w:tcBorders>
              <w:top w:val="nil"/>
              <w:left w:val="nil"/>
              <w:bottom w:val="single" w:sz="4" w:space="0" w:color="auto"/>
              <w:right w:val="single" w:sz="4" w:space="0" w:color="auto"/>
            </w:tcBorders>
            <w:shd w:val="clear" w:color="auto" w:fill="auto"/>
            <w:vAlign w:val="bottom"/>
            <w:hideMark/>
          </w:tcPr>
          <w:p w:rsidR="002750A4" w:rsidRPr="00DE5795" w:rsidRDefault="002750A4" w:rsidP="002750A4">
            <w:pPr>
              <w:spacing w:after="0" w:line="240" w:lineRule="auto"/>
              <w:jc w:val="center"/>
              <w:rPr>
                <w:color w:val="000000"/>
                <w:sz w:val="24"/>
                <w:szCs w:val="24"/>
                <w:lang w:val="ru-RU"/>
              </w:rPr>
            </w:pPr>
            <w:r w:rsidRPr="002750A4">
              <w:rPr>
                <w:color w:val="000000"/>
                <w:sz w:val="24"/>
                <w:szCs w:val="24"/>
              </w:rPr>
              <w:t> </w:t>
            </w:r>
          </w:p>
        </w:tc>
        <w:tc>
          <w:tcPr>
            <w:tcW w:w="996" w:type="dxa"/>
            <w:tcBorders>
              <w:top w:val="nil"/>
              <w:left w:val="nil"/>
              <w:bottom w:val="single" w:sz="4" w:space="0" w:color="auto"/>
              <w:right w:val="single" w:sz="4" w:space="0" w:color="auto"/>
            </w:tcBorders>
            <w:shd w:val="clear" w:color="auto" w:fill="auto"/>
            <w:vAlign w:val="bottom"/>
            <w:hideMark/>
          </w:tcPr>
          <w:p w:rsidR="002750A4" w:rsidRPr="00DE5795" w:rsidRDefault="002750A4" w:rsidP="002750A4">
            <w:pPr>
              <w:spacing w:after="0" w:line="240" w:lineRule="auto"/>
              <w:jc w:val="center"/>
              <w:rPr>
                <w:color w:val="000000"/>
                <w:sz w:val="24"/>
                <w:szCs w:val="24"/>
                <w:lang w:val="ru-RU"/>
              </w:rPr>
            </w:pPr>
            <w:r w:rsidRPr="002750A4">
              <w:rPr>
                <w:color w:val="000000"/>
                <w:sz w:val="24"/>
                <w:szCs w:val="24"/>
              </w:rPr>
              <w:t> </w:t>
            </w:r>
          </w:p>
        </w:tc>
      </w:tr>
      <w:tr w:rsidR="002750A4" w:rsidRPr="002750A4" w:rsidTr="002750A4">
        <w:trPr>
          <w:trHeight w:val="300"/>
          <w:jc w:val="center"/>
        </w:trPr>
        <w:tc>
          <w:tcPr>
            <w:tcW w:w="540" w:type="dxa"/>
            <w:tcBorders>
              <w:top w:val="nil"/>
              <w:left w:val="single" w:sz="4" w:space="0" w:color="auto"/>
              <w:bottom w:val="single" w:sz="4" w:space="0" w:color="auto"/>
              <w:right w:val="single" w:sz="4" w:space="0" w:color="auto"/>
            </w:tcBorders>
            <w:shd w:val="clear" w:color="auto" w:fill="auto"/>
            <w:vAlign w:val="center"/>
            <w:hideMark/>
          </w:tcPr>
          <w:p w:rsidR="002750A4" w:rsidRPr="002750A4" w:rsidRDefault="002750A4" w:rsidP="002750A4">
            <w:pPr>
              <w:spacing w:after="0" w:line="240" w:lineRule="auto"/>
              <w:jc w:val="center"/>
              <w:rPr>
                <w:color w:val="000000"/>
                <w:sz w:val="24"/>
                <w:szCs w:val="24"/>
                <w:lang w:val="ru-RU" w:eastAsia="ru-RU"/>
              </w:rPr>
            </w:pPr>
            <w:r w:rsidRPr="002750A4">
              <w:rPr>
                <w:color w:val="000000"/>
                <w:sz w:val="24"/>
                <w:szCs w:val="24"/>
                <w:lang w:val="ru-RU" w:eastAsia="ru-RU"/>
              </w:rPr>
              <w:t>13</w:t>
            </w:r>
          </w:p>
        </w:tc>
        <w:tc>
          <w:tcPr>
            <w:tcW w:w="4988" w:type="dxa"/>
            <w:tcBorders>
              <w:top w:val="nil"/>
              <w:left w:val="nil"/>
              <w:bottom w:val="single" w:sz="4" w:space="0" w:color="auto"/>
              <w:right w:val="single" w:sz="4" w:space="0" w:color="auto"/>
            </w:tcBorders>
            <w:shd w:val="clear" w:color="000000" w:fill="FFFFFF"/>
            <w:vAlign w:val="bottom"/>
            <w:hideMark/>
          </w:tcPr>
          <w:p w:rsidR="002750A4" w:rsidRPr="002750A4" w:rsidRDefault="002750A4" w:rsidP="002750A4">
            <w:pPr>
              <w:spacing w:after="0" w:line="240" w:lineRule="auto"/>
              <w:rPr>
                <w:color w:val="000000"/>
                <w:sz w:val="24"/>
                <w:szCs w:val="24"/>
                <w:lang w:val="ru-RU" w:eastAsia="ru-RU"/>
              </w:rPr>
            </w:pPr>
            <w:r w:rsidRPr="002750A4">
              <w:rPr>
                <w:color w:val="000000"/>
                <w:sz w:val="24"/>
                <w:szCs w:val="24"/>
                <w:lang w:val="ru-RU" w:eastAsia="ru-RU"/>
              </w:rPr>
              <w:t>Моторные масла 3,2 л/100 л</w:t>
            </w:r>
          </w:p>
        </w:tc>
        <w:tc>
          <w:tcPr>
            <w:tcW w:w="1031" w:type="dxa"/>
            <w:tcBorders>
              <w:top w:val="nil"/>
              <w:left w:val="nil"/>
              <w:bottom w:val="single" w:sz="4" w:space="0" w:color="auto"/>
              <w:right w:val="single" w:sz="4" w:space="0" w:color="auto"/>
            </w:tcBorders>
            <w:shd w:val="clear" w:color="000000" w:fill="FFFFFF"/>
            <w:vAlign w:val="bottom"/>
            <w:hideMark/>
          </w:tcPr>
          <w:p w:rsidR="002750A4" w:rsidRPr="002750A4" w:rsidRDefault="002750A4" w:rsidP="002750A4">
            <w:pPr>
              <w:spacing w:after="0" w:line="240" w:lineRule="auto"/>
              <w:jc w:val="center"/>
              <w:rPr>
                <w:color w:val="000000"/>
                <w:sz w:val="24"/>
                <w:szCs w:val="24"/>
                <w:lang w:val="ru-RU" w:eastAsia="ru-RU"/>
              </w:rPr>
            </w:pPr>
            <w:r w:rsidRPr="002750A4">
              <w:rPr>
                <w:color w:val="000000"/>
                <w:sz w:val="24"/>
                <w:szCs w:val="24"/>
                <w:lang w:val="ru-RU" w:eastAsia="ru-RU"/>
              </w:rPr>
              <w:t>тыс. л</w:t>
            </w:r>
          </w:p>
        </w:tc>
        <w:tc>
          <w:tcPr>
            <w:tcW w:w="1326" w:type="dxa"/>
            <w:tcBorders>
              <w:top w:val="nil"/>
              <w:left w:val="nil"/>
              <w:bottom w:val="single" w:sz="4" w:space="0" w:color="auto"/>
              <w:right w:val="single" w:sz="4" w:space="0" w:color="auto"/>
            </w:tcBorders>
            <w:shd w:val="clear" w:color="auto" w:fill="auto"/>
            <w:hideMark/>
          </w:tcPr>
          <w:p w:rsidR="002750A4" w:rsidRPr="002750A4" w:rsidRDefault="002750A4" w:rsidP="002750A4">
            <w:pPr>
              <w:spacing w:after="0" w:line="240" w:lineRule="auto"/>
              <w:jc w:val="center"/>
              <w:rPr>
                <w:color w:val="000000"/>
                <w:sz w:val="24"/>
                <w:szCs w:val="24"/>
              </w:rPr>
            </w:pPr>
            <w:r w:rsidRPr="002750A4">
              <w:rPr>
                <w:color w:val="000000"/>
                <w:sz w:val="24"/>
                <w:szCs w:val="24"/>
              </w:rPr>
              <w:t>0,88</w:t>
            </w:r>
          </w:p>
        </w:tc>
        <w:tc>
          <w:tcPr>
            <w:tcW w:w="1269" w:type="dxa"/>
            <w:tcBorders>
              <w:top w:val="nil"/>
              <w:left w:val="nil"/>
              <w:bottom w:val="single" w:sz="4" w:space="0" w:color="auto"/>
              <w:right w:val="single" w:sz="4" w:space="0" w:color="auto"/>
            </w:tcBorders>
            <w:shd w:val="clear" w:color="auto" w:fill="auto"/>
            <w:hideMark/>
          </w:tcPr>
          <w:p w:rsidR="002750A4" w:rsidRPr="002750A4" w:rsidRDefault="002750A4" w:rsidP="002750A4">
            <w:pPr>
              <w:spacing w:after="0" w:line="240" w:lineRule="auto"/>
              <w:jc w:val="center"/>
              <w:rPr>
                <w:color w:val="000000"/>
                <w:sz w:val="24"/>
                <w:szCs w:val="24"/>
              </w:rPr>
            </w:pPr>
            <w:r w:rsidRPr="002750A4">
              <w:rPr>
                <w:color w:val="000000"/>
                <w:sz w:val="24"/>
                <w:szCs w:val="24"/>
              </w:rPr>
              <w:t>1,86</w:t>
            </w:r>
          </w:p>
        </w:tc>
        <w:tc>
          <w:tcPr>
            <w:tcW w:w="1270" w:type="dxa"/>
            <w:tcBorders>
              <w:top w:val="nil"/>
              <w:left w:val="nil"/>
              <w:bottom w:val="single" w:sz="4" w:space="0" w:color="auto"/>
              <w:right w:val="single" w:sz="4" w:space="0" w:color="auto"/>
            </w:tcBorders>
            <w:shd w:val="clear" w:color="auto" w:fill="auto"/>
            <w:hideMark/>
          </w:tcPr>
          <w:p w:rsidR="002750A4" w:rsidRPr="002750A4" w:rsidRDefault="002750A4" w:rsidP="002750A4">
            <w:pPr>
              <w:spacing w:after="0" w:line="240" w:lineRule="auto"/>
              <w:jc w:val="center"/>
              <w:rPr>
                <w:color w:val="000000"/>
                <w:sz w:val="24"/>
                <w:szCs w:val="24"/>
              </w:rPr>
            </w:pPr>
            <w:r w:rsidRPr="002750A4">
              <w:rPr>
                <w:color w:val="000000"/>
                <w:sz w:val="24"/>
                <w:szCs w:val="24"/>
              </w:rPr>
              <w:t>2,21</w:t>
            </w:r>
          </w:p>
        </w:tc>
        <w:tc>
          <w:tcPr>
            <w:tcW w:w="1269" w:type="dxa"/>
            <w:tcBorders>
              <w:top w:val="nil"/>
              <w:left w:val="nil"/>
              <w:bottom w:val="single" w:sz="4" w:space="0" w:color="auto"/>
              <w:right w:val="single" w:sz="4" w:space="0" w:color="auto"/>
            </w:tcBorders>
            <w:shd w:val="clear" w:color="auto" w:fill="auto"/>
            <w:hideMark/>
          </w:tcPr>
          <w:p w:rsidR="002750A4" w:rsidRPr="002750A4" w:rsidRDefault="002750A4" w:rsidP="002750A4">
            <w:pPr>
              <w:spacing w:after="0" w:line="240" w:lineRule="auto"/>
              <w:jc w:val="center"/>
              <w:rPr>
                <w:color w:val="000000"/>
                <w:sz w:val="24"/>
                <w:szCs w:val="24"/>
              </w:rPr>
            </w:pPr>
            <w:r w:rsidRPr="002750A4">
              <w:rPr>
                <w:color w:val="000000"/>
                <w:sz w:val="24"/>
                <w:szCs w:val="24"/>
              </w:rPr>
              <w:t>1,33</w:t>
            </w:r>
          </w:p>
        </w:tc>
        <w:tc>
          <w:tcPr>
            <w:tcW w:w="996" w:type="dxa"/>
            <w:tcBorders>
              <w:top w:val="nil"/>
              <w:left w:val="nil"/>
              <w:bottom w:val="single" w:sz="4" w:space="0" w:color="auto"/>
              <w:right w:val="single" w:sz="4" w:space="0" w:color="auto"/>
            </w:tcBorders>
            <w:shd w:val="clear" w:color="auto" w:fill="auto"/>
            <w:hideMark/>
          </w:tcPr>
          <w:p w:rsidR="002750A4" w:rsidRPr="002750A4" w:rsidRDefault="002750A4" w:rsidP="002750A4">
            <w:pPr>
              <w:spacing w:after="0" w:line="240" w:lineRule="auto"/>
              <w:jc w:val="center"/>
              <w:rPr>
                <w:color w:val="000000"/>
                <w:sz w:val="24"/>
                <w:szCs w:val="24"/>
              </w:rPr>
            </w:pPr>
            <w:r w:rsidRPr="002750A4">
              <w:rPr>
                <w:color w:val="000000"/>
                <w:sz w:val="24"/>
                <w:szCs w:val="24"/>
              </w:rPr>
              <w:t>0,99</w:t>
            </w:r>
          </w:p>
        </w:tc>
      </w:tr>
      <w:tr w:rsidR="002750A4" w:rsidRPr="002750A4" w:rsidTr="002750A4">
        <w:trPr>
          <w:trHeight w:val="300"/>
          <w:jc w:val="center"/>
        </w:trPr>
        <w:tc>
          <w:tcPr>
            <w:tcW w:w="540" w:type="dxa"/>
            <w:tcBorders>
              <w:top w:val="nil"/>
              <w:left w:val="single" w:sz="4" w:space="0" w:color="auto"/>
              <w:bottom w:val="single" w:sz="4" w:space="0" w:color="auto"/>
              <w:right w:val="single" w:sz="4" w:space="0" w:color="auto"/>
            </w:tcBorders>
            <w:shd w:val="clear" w:color="auto" w:fill="auto"/>
            <w:vAlign w:val="center"/>
            <w:hideMark/>
          </w:tcPr>
          <w:p w:rsidR="002750A4" w:rsidRPr="002750A4" w:rsidRDefault="002750A4" w:rsidP="002750A4">
            <w:pPr>
              <w:spacing w:after="0" w:line="240" w:lineRule="auto"/>
              <w:jc w:val="center"/>
              <w:rPr>
                <w:color w:val="000000"/>
                <w:sz w:val="24"/>
                <w:szCs w:val="24"/>
                <w:lang w:val="ru-RU" w:eastAsia="ru-RU"/>
              </w:rPr>
            </w:pPr>
            <w:r w:rsidRPr="002750A4">
              <w:rPr>
                <w:color w:val="000000"/>
                <w:sz w:val="24"/>
                <w:szCs w:val="24"/>
                <w:lang w:val="ru-RU" w:eastAsia="ru-RU"/>
              </w:rPr>
              <w:t>14</w:t>
            </w:r>
          </w:p>
        </w:tc>
        <w:tc>
          <w:tcPr>
            <w:tcW w:w="4988" w:type="dxa"/>
            <w:tcBorders>
              <w:top w:val="nil"/>
              <w:left w:val="nil"/>
              <w:bottom w:val="single" w:sz="4" w:space="0" w:color="auto"/>
              <w:right w:val="single" w:sz="4" w:space="0" w:color="auto"/>
            </w:tcBorders>
            <w:shd w:val="clear" w:color="000000" w:fill="FFFFFF"/>
            <w:vAlign w:val="bottom"/>
            <w:hideMark/>
          </w:tcPr>
          <w:p w:rsidR="002750A4" w:rsidRPr="002750A4" w:rsidRDefault="002750A4" w:rsidP="002750A4">
            <w:pPr>
              <w:spacing w:after="0" w:line="240" w:lineRule="auto"/>
              <w:rPr>
                <w:color w:val="000000"/>
                <w:sz w:val="24"/>
                <w:szCs w:val="24"/>
                <w:lang w:val="ru-RU" w:eastAsia="ru-RU"/>
              </w:rPr>
            </w:pPr>
            <w:r w:rsidRPr="002750A4">
              <w:rPr>
                <w:color w:val="000000"/>
                <w:sz w:val="24"/>
                <w:szCs w:val="24"/>
                <w:lang w:val="ru-RU" w:eastAsia="ru-RU"/>
              </w:rPr>
              <w:t>Трансмиссионные масла 0,4 л/100 л</w:t>
            </w:r>
          </w:p>
        </w:tc>
        <w:tc>
          <w:tcPr>
            <w:tcW w:w="1031" w:type="dxa"/>
            <w:tcBorders>
              <w:top w:val="nil"/>
              <w:left w:val="nil"/>
              <w:bottom w:val="single" w:sz="4" w:space="0" w:color="auto"/>
              <w:right w:val="single" w:sz="4" w:space="0" w:color="auto"/>
            </w:tcBorders>
            <w:shd w:val="clear" w:color="000000" w:fill="FFFFFF"/>
            <w:vAlign w:val="bottom"/>
            <w:hideMark/>
          </w:tcPr>
          <w:p w:rsidR="002750A4" w:rsidRPr="002750A4" w:rsidRDefault="002750A4" w:rsidP="002750A4">
            <w:pPr>
              <w:spacing w:after="0" w:line="240" w:lineRule="auto"/>
              <w:jc w:val="center"/>
              <w:rPr>
                <w:color w:val="000000"/>
                <w:sz w:val="24"/>
                <w:szCs w:val="24"/>
                <w:lang w:val="ru-RU" w:eastAsia="ru-RU"/>
              </w:rPr>
            </w:pPr>
            <w:r w:rsidRPr="002750A4">
              <w:rPr>
                <w:color w:val="000000"/>
                <w:sz w:val="24"/>
                <w:szCs w:val="24"/>
                <w:lang w:val="ru-RU" w:eastAsia="ru-RU"/>
              </w:rPr>
              <w:t>тыс. л</w:t>
            </w:r>
          </w:p>
        </w:tc>
        <w:tc>
          <w:tcPr>
            <w:tcW w:w="1326" w:type="dxa"/>
            <w:tcBorders>
              <w:top w:val="nil"/>
              <w:left w:val="nil"/>
              <w:bottom w:val="single" w:sz="4" w:space="0" w:color="auto"/>
              <w:right w:val="single" w:sz="4" w:space="0" w:color="auto"/>
            </w:tcBorders>
            <w:shd w:val="clear" w:color="auto" w:fill="auto"/>
            <w:hideMark/>
          </w:tcPr>
          <w:p w:rsidR="002750A4" w:rsidRPr="002750A4" w:rsidRDefault="002750A4" w:rsidP="002750A4">
            <w:pPr>
              <w:spacing w:after="0" w:line="240" w:lineRule="auto"/>
              <w:jc w:val="center"/>
              <w:rPr>
                <w:color w:val="000000"/>
                <w:sz w:val="24"/>
                <w:szCs w:val="24"/>
              </w:rPr>
            </w:pPr>
            <w:r w:rsidRPr="002750A4">
              <w:rPr>
                <w:color w:val="000000"/>
                <w:sz w:val="24"/>
                <w:szCs w:val="24"/>
              </w:rPr>
              <w:t>0,11</w:t>
            </w:r>
          </w:p>
        </w:tc>
        <w:tc>
          <w:tcPr>
            <w:tcW w:w="1269" w:type="dxa"/>
            <w:tcBorders>
              <w:top w:val="nil"/>
              <w:left w:val="nil"/>
              <w:bottom w:val="single" w:sz="4" w:space="0" w:color="auto"/>
              <w:right w:val="single" w:sz="4" w:space="0" w:color="auto"/>
            </w:tcBorders>
            <w:shd w:val="clear" w:color="auto" w:fill="auto"/>
            <w:hideMark/>
          </w:tcPr>
          <w:p w:rsidR="002750A4" w:rsidRPr="002750A4" w:rsidRDefault="002750A4" w:rsidP="002750A4">
            <w:pPr>
              <w:spacing w:after="0" w:line="240" w:lineRule="auto"/>
              <w:jc w:val="center"/>
              <w:rPr>
                <w:color w:val="000000"/>
                <w:sz w:val="24"/>
                <w:szCs w:val="24"/>
              </w:rPr>
            </w:pPr>
            <w:r w:rsidRPr="002750A4">
              <w:rPr>
                <w:color w:val="000000"/>
                <w:sz w:val="24"/>
                <w:szCs w:val="24"/>
              </w:rPr>
              <w:t>0,23</w:t>
            </w:r>
          </w:p>
        </w:tc>
        <w:tc>
          <w:tcPr>
            <w:tcW w:w="1270" w:type="dxa"/>
            <w:tcBorders>
              <w:top w:val="nil"/>
              <w:left w:val="nil"/>
              <w:bottom w:val="single" w:sz="4" w:space="0" w:color="auto"/>
              <w:right w:val="single" w:sz="4" w:space="0" w:color="auto"/>
            </w:tcBorders>
            <w:shd w:val="clear" w:color="auto" w:fill="auto"/>
            <w:hideMark/>
          </w:tcPr>
          <w:p w:rsidR="002750A4" w:rsidRPr="002750A4" w:rsidRDefault="002750A4" w:rsidP="002750A4">
            <w:pPr>
              <w:spacing w:after="0" w:line="240" w:lineRule="auto"/>
              <w:jc w:val="center"/>
              <w:rPr>
                <w:color w:val="000000"/>
                <w:sz w:val="24"/>
                <w:szCs w:val="24"/>
              </w:rPr>
            </w:pPr>
            <w:r w:rsidRPr="002750A4">
              <w:rPr>
                <w:color w:val="000000"/>
                <w:sz w:val="24"/>
                <w:szCs w:val="24"/>
              </w:rPr>
              <w:t>0,28</w:t>
            </w:r>
          </w:p>
        </w:tc>
        <w:tc>
          <w:tcPr>
            <w:tcW w:w="1269" w:type="dxa"/>
            <w:tcBorders>
              <w:top w:val="nil"/>
              <w:left w:val="nil"/>
              <w:bottom w:val="single" w:sz="4" w:space="0" w:color="auto"/>
              <w:right w:val="single" w:sz="4" w:space="0" w:color="auto"/>
            </w:tcBorders>
            <w:shd w:val="clear" w:color="auto" w:fill="auto"/>
            <w:hideMark/>
          </w:tcPr>
          <w:p w:rsidR="002750A4" w:rsidRPr="002750A4" w:rsidRDefault="002750A4" w:rsidP="002750A4">
            <w:pPr>
              <w:spacing w:after="0" w:line="240" w:lineRule="auto"/>
              <w:jc w:val="center"/>
              <w:rPr>
                <w:color w:val="000000"/>
                <w:sz w:val="24"/>
                <w:szCs w:val="24"/>
              </w:rPr>
            </w:pPr>
            <w:r w:rsidRPr="002750A4">
              <w:rPr>
                <w:color w:val="000000"/>
                <w:sz w:val="24"/>
                <w:szCs w:val="24"/>
              </w:rPr>
              <w:t>0,17</w:t>
            </w:r>
          </w:p>
        </w:tc>
        <w:tc>
          <w:tcPr>
            <w:tcW w:w="996" w:type="dxa"/>
            <w:tcBorders>
              <w:top w:val="nil"/>
              <w:left w:val="nil"/>
              <w:bottom w:val="single" w:sz="4" w:space="0" w:color="auto"/>
              <w:right w:val="single" w:sz="4" w:space="0" w:color="auto"/>
            </w:tcBorders>
            <w:shd w:val="clear" w:color="auto" w:fill="auto"/>
            <w:hideMark/>
          </w:tcPr>
          <w:p w:rsidR="002750A4" w:rsidRPr="002750A4" w:rsidRDefault="002750A4" w:rsidP="002750A4">
            <w:pPr>
              <w:spacing w:after="0" w:line="240" w:lineRule="auto"/>
              <w:jc w:val="center"/>
              <w:rPr>
                <w:color w:val="000000"/>
                <w:sz w:val="24"/>
                <w:szCs w:val="24"/>
              </w:rPr>
            </w:pPr>
            <w:r w:rsidRPr="002750A4">
              <w:rPr>
                <w:color w:val="000000"/>
                <w:sz w:val="24"/>
                <w:szCs w:val="24"/>
              </w:rPr>
              <w:t>0,12</w:t>
            </w:r>
          </w:p>
        </w:tc>
      </w:tr>
      <w:tr w:rsidR="002750A4" w:rsidRPr="002750A4" w:rsidTr="002750A4">
        <w:trPr>
          <w:trHeight w:val="300"/>
          <w:jc w:val="center"/>
        </w:trPr>
        <w:tc>
          <w:tcPr>
            <w:tcW w:w="540" w:type="dxa"/>
            <w:tcBorders>
              <w:top w:val="nil"/>
              <w:left w:val="single" w:sz="4" w:space="0" w:color="auto"/>
              <w:bottom w:val="single" w:sz="4" w:space="0" w:color="auto"/>
              <w:right w:val="single" w:sz="4" w:space="0" w:color="auto"/>
            </w:tcBorders>
            <w:shd w:val="clear" w:color="auto" w:fill="auto"/>
            <w:vAlign w:val="center"/>
            <w:hideMark/>
          </w:tcPr>
          <w:p w:rsidR="002750A4" w:rsidRPr="002750A4" w:rsidRDefault="002750A4" w:rsidP="002750A4">
            <w:pPr>
              <w:spacing w:after="0" w:line="240" w:lineRule="auto"/>
              <w:jc w:val="center"/>
              <w:rPr>
                <w:color w:val="000000"/>
                <w:sz w:val="24"/>
                <w:szCs w:val="24"/>
                <w:lang w:val="ru-RU" w:eastAsia="ru-RU"/>
              </w:rPr>
            </w:pPr>
            <w:r w:rsidRPr="002750A4">
              <w:rPr>
                <w:color w:val="000000"/>
                <w:sz w:val="24"/>
                <w:szCs w:val="24"/>
                <w:lang w:val="ru-RU" w:eastAsia="ru-RU"/>
              </w:rPr>
              <w:t>15</w:t>
            </w:r>
          </w:p>
        </w:tc>
        <w:tc>
          <w:tcPr>
            <w:tcW w:w="4988" w:type="dxa"/>
            <w:tcBorders>
              <w:top w:val="nil"/>
              <w:left w:val="nil"/>
              <w:bottom w:val="single" w:sz="4" w:space="0" w:color="auto"/>
              <w:right w:val="single" w:sz="4" w:space="0" w:color="auto"/>
            </w:tcBorders>
            <w:shd w:val="clear" w:color="000000" w:fill="FFFFFF"/>
            <w:vAlign w:val="bottom"/>
            <w:hideMark/>
          </w:tcPr>
          <w:p w:rsidR="002750A4" w:rsidRPr="002750A4" w:rsidRDefault="002750A4" w:rsidP="002750A4">
            <w:pPr>
              <w:spacing w:after="0" w:line="240" w:lineRule="auto"/>
              <w:rPr>
                <w:color w:val="000000"/>
                <w:sz w:val="24"/>
                <w:szCs w:val="24"/>
                <w:lang w:val="ru-RU" w:eastAsia="ru-RU"/>
              </w:rPr>
            </w:pPr>
            <w:r w:rsidRPr="002750A4">
              <w:rPr>
                <w:color w:val="000000"/>
                <w:sz w:val="24"/>
                <w:szCs w:val="24"/>
                <w:lang w:val="ru-RU" w:eastAsia="ru-RU"/>
              </w:rPr>
              <w:t>Специальные масла 0,1 л/100 л</w:t>
            </w:r>
          </w:p>
        </w:tc>
        <w:tc>
          <w:tcPr>
            <w:tcW w:w="1031" w:type="dxa"/>
            <w:tcBorders>
              <w:top w:val="nil"/>
              <w:left w:val="nil"/>
              <w:bottom w:val="single" w:sz="4" w:space="0" w:color="auto"/>
              <w:right w:val="single" w:sz="4" w:space="0" w:color="auto"/>
            </w:tcBorders>
            <w:shd w:val="clear" w:color="000000" w:fill="FFFFFF"/>
            <w:vAlign w:val="bottom"/>
            <w:hideMark/>
          </w:tcPr>
          <w:p w:rsidR="002750A4" w:rsidRPr="002750A4" w:rsidRDefault="002750A4" w:rsidP="002750A4">
            <w:pPr>
              <w:spacing w:after="0" w:line="240" w:lineRule="auto"/>
              <w:jc w:val="center"/>
              <w:rPr>
                <w:color w:val="000000"/>
                <w:sz w:val="24"/>
                <w:szCs w:val="24"/>
                <w:lang w:val="ru-RU" w:eastAsia="ru-RU"/>
              </w:rPr>
            </w:pPr>
            <w:r w:rsidRPr="002750A4">
              <w:rPr>
                <w:color w:val="000000"/>
                <w:sz w:val="24"/>
                <w:szCs w:val="24"/>
                <w:lang w:val="ru-RU" w:eastAsia="ru-RU"/>
              </w:rPr>
              <w:t>тыс. л</w:t>
            </w:r>
          </w:p>
        </w:tc>
        <w:tc>
          <w:tcPr>
            <w:tcW w:w="1326" w:type="dxa"/>
            <w:tcBorders>
              <w:top w:val="nil"/>
              <w:left w:val="nil"/>
              <w:bottom w:val="single" w:sz="4" w:space="0" w:color="auto"/>
              <w:right w:val="single" w:sz="4" w:space="0" w:color="auto"/>
            </w:tcBorders>
            <w:shd w:val="clear" w:color="auto" w:fill="auto"/>
            <w:hideMark/>
          </w:tcPr>
          <w:p w:rsidR="002750A4" w:rsidRPr="002750A4" w:rsidRDefault="002750A4" w:rsidP="002750A4">
            <w:pPr>
              <w:spacing w:after="0" w:line="240" w:lineRule="auto"/>
              <w:jc w:val="center"/>
              <w:rPr>
                <w:color w:val="000000"/>
                <w:sz w:val="24"/>
                <w:szCs w:val="24"/>
              </w:rPr>
            </w:pPr>
            <w:r w:rsidRPr="002750A4">
              <w:rPr>
                <w:color w:val="000000"/>
                <w:sz w:val="24"/>
                <w:szCs w:val="24"/>
              </w:rPr>
              <w:t>0,03</w:t>
            </w:r>
          </w:p>
        </w:tc>
        <w:tc>
          <w:tcPr>
            <w:tcW w:w="1269" w:type="dxa"/>
            <w:tcBorders>
              <w:top w:val="nil"/>
              <w:left w:val="nil"/>
              <w:bottom w:val="single" w:sz="4" w:space="0" w:color="auto"/>
              <w:right w:val="single" w:sz="4" w:space="0" w:color="auto"/>
            </w:tcBorders>
            <w:shd w:val="clear" w:color="auto" w:fill="auto"/>
            <w:hideMark/>
          </w:tcPr>
          <w:p w:rsidR="002750A4" w:rsidRPr="002750A4" w:rsidRDefault="002750A4" w:rsidP="002750A4">
            <w:pPr>
              <w:spacing w:after="0" w:line="240" w:lineRule="auto"/>
              <w:jc w:val="center"/>
              <w:rPr>
                <w:color w:val="000000"/>
                <w:sz w:val="24"/>
                <w:szCs w:val="24"/>
              </w:rPr>
            </w:pPr>
            <w:r w:rsidRPr="002750A4">
              <w:rPr>
                <w:color w:val="000000"/>
                <w:sz w:val="24"/>
                <w:szCs w:val="24"/>
              </w:rPr>
              <w:t>0,06</w:t>
            </w:r>
          </w:p>
        </w:tc>
        <w:tc>
          <w:tcPr>
            <w:tcW w:w="1270" w:type="dxa"/>
            <w:tcBorders>
              <w:top w:val="nil"/>
              <w:left w:val="nil"/>
              <w:bottom w:val="single" w:sz="4" w:space="0" w:color="auto"/>
              <w:right w:val="single" w:sz="4" w:space="0" w:color="auto"/>
            </w:tcBorders>
            <w:shd w:val="clear" w:color="auto" w:fill="auto"/>
            <w:hideMark/>
          </w:tcPr>
          <w:p w:rsidR="002750A4" w:rsidRPr="002750A4" w:rsidRDefault="002750A4" w:rsidP="002750A4">
            <w:pPr>
              <w:spacing w:after="0" w:line="240" w:lineRule="auto"/>
              <w:jc w:val="center"/>
              <w:rPr>
                <w:color w:val="000000"/>
                <w:sz w:val="24"/>
                <w:szCs w:val="24"/>
              </w:rPr>
            </w:pPr>
            <w:r w:rsidRPr="002750A4">
              <w:rPr>
                <w:color w:val="000000"/>
                <w:sz w:val="24"/>
                <w:szCs w:val="24"/>
              </w:rPr>
              <w:t>0,07</w:t>
            </w:r>
          </w:p>
        </w:tc>
        <w:tc>
          <w:tcPr>
            <w:tcW w:w="1269" w:type="dxa"/>
            <w:tcBorders>
              <w:top w:val="nil"/>
              <w:left w:val="nil"/>
              <w:bottom w:val="single" w:sz="4" w:space="0" w:color="auto"/>
              <w:right w:val="single" w:sz="4" w:space="0" w:color="auto"/>
            </w:tcBorders>
            <w:shd w:val="clear" w:color="auto" w:fill="auto"/>
            <w:hideMark/>
          </w:tcPr>
          <w:p w:rsidR="002750A4" w:rsidRPr="002750A4" w:rsidRDefault="002750A4" w:rsidP="002750A4">
            <w:pPr>
              <w:spacing w:after="0" w:line="240" w:lineRule="auto"/>
              <w:jc w:val="center"/>
              <w:rPr>
                <w:color w:val="000000"/>
                <w:sz w:val="24"/>
                <w:szCs w:val="24"/>
              </w:rPr>
            </w:pPr>
            <w:r w:rsidRPr="002750A4">
              <w:rPr>
                <w:color w:val="000000"/>
                <w:sz w:val="24"/>
                <w:szCs w:val="24"/>
              </w:rPr>
              <w:t>0,04</w:t>
            </w:r>
          </w:p>
        </w:tc>
        <w:tc>
          <w:tcPr>
            <w:tcW w:w="996" w:type="dxa"/>
            <w:tcBorders>
              <w:top w:val="nil"/>
              <w:left w:val="nil"/>
              <w:bottom w:val="single" w:sz="4" w:space="0" w:color="auto"/>
              <w:right w:val="single" w:sz="4" w:space="0" w:color="auto"/>
            </w:tcBorders>
            <w:shd w:val="clear" w:color="auto" w:fill="auto"/>
            <w:hideMark/>
          </w:tcPr>
          <w:p w:rsidR="002750A4" w:rsidRPr="002750A4" w:rsidRDefault="002750A4" w:rsidP="002750A4">
            <w:pPr>
              <w:spacing w:after="0" w:line="240" w:lineRule="auto"/>
              <w:jc w:val="center"/>
              <w:rPr>
                <w:color w:val="000000"/>
                <w:sz w:val="24"/>
                <w:szCs w:val="24"/>
              </w:rPr>
            </w:pPr>
            <w:r w:rsidRPr="002750A4">
              <w:rPr>
                <w:color w:val="000000"/>
                <w:sz w:val="24"/>
                <w:szCs w:val="24"/>
              </w:rPr>
              <w:t>0,03</w:t>
            </w:r>
          </w:p>
        </w:tc>
      </w:tr>
      <w:tr w:rsidR="002750A4" w:rsidRPr="002750A4" w:rsidTr="002750A4">
        <w:trPr>
          <w:trHeight w:val="300"/>
          <w:jc w:val="center"/>
        </w:trPr>
        <w:tc>
          <w:tcPr>
            <w:tcW w:w="540" w:type="dxa"/>
            <w:tcBorders>
              <w:top w:val="nil"/>
              <w:left w:val="single" w:sz="4" w:space="0" w:color="auto"/>
              <w:bottom w:val="single" w:sz="4" w:space="0" w:color="auto"/>
              <w:right w:val="single" w:sz="4" w:space="0" w:color="auto"/>
            </w:tcBorders>
            <w:shd w:val="clear" w:color="auto" w:fill="auto"/>
            <w:vAlign w:val="center"/>
            <w:hideMark/>
          </w:tcPr>
          <w:p w:rsidR="002750A4" w:rsidRPr="002750A4" w:rsidRDefault="002750A4" w:rsidP="002750A4">
            <w:pPr>
              <w:spacing w:after="0" w:line="240" w:lineRule="auto"/>
              <w:jc w:val="center"/>
              <w:rPr>
                <w:color w:val="000000"/>
                <w:sz w:val="24"/>
                <w:szCs w:val="24"/>
                <w:lang w:val="ru-RU" w:eastAsia="ru-RU"/>
              </w:rPr>
            </w:pPr>
            <w:r w:rsidRPr="002750A4">
              <w:rPr>
                <w:color w:val="000000"/>
                <w:sz w:val="24"/>
                <w:szCs w:val="24"/>
                <w:lang w:val="ru-RU" w:eastAsia="ru-RU"/>
              </w:rPr>
              <w:t>16</w:t>
            </w:r>
          </w:p>
        </w:tc>
        <w:tc>
          <w:tcPr>
            <w:tcW w:w="4988" w:type="dxa"/>
            <w:tcBorders>
              <w:top w:val="nil"/>
              <w:left w:val="nil"/>
              <w:bottom w:val="single" w:sz="4" w:space="0" w:color="auto"/>
              <w:right w:val="single" w:sz="4" w:space="0" w:color="auto"/>
            </w:tcBorders>
            <w:shd w:val="clear" w:color="000000" w:fill="FFFFFF"/>
            <w:vAlign w:val="bottom"/>
            <w:hideMark/>
          </w:tcPr>
          <w:p w:rsidR="002750A4" w:rsidRPr="002750A4" w:rsidRDefault="002750A4" w:rsidP="002750A4">
            <w:pPr>
              <w:spacing w:after="0" w:line="240" w:lineRule="auto"/>
              <w:rPr>
                <w:color w:val="000000"/>
                <w:sz w:val="24"/>
                <w:szCs w:val="24"/>
                <w:lang w:val="ru-RU" w:eastAsia="ru-RU"/>
              </w:rPr>
            </w:pPr>
            <w:r w:rsidRPr="002750A4">
              <w:rPr>
                <w:color w:val="000000"/>
                <w:sz w:val="24"/>
                <w:szCs w:val="24"/>
                <w:lang w:val="ru-RU" w:eastAsia="ru-RU"/>
              </w:rPr>
              <w:t>Пластичные смазки 0,3 кг/100 л</w:t>
            </w:r>
          </w:p>
        </w:tc>
        <w:tc>
          <w:tcPr>
            <w:tcW w:w="1031" w:type="dxa"/>
            <w:tcBorders>
              <w:top w:val="nil"/>
              <w:left w:val="nil"/>
              <w:bottom w:val="single" w:sz="4" w:space="0" w:color="auto"/>
              <w:right w:val="single" w:sz="4" w:space="0" w:color="auto"/>
            </w:tcBorders>
            <w:shd w:val="clear" w:color="000000" w:fill="FFFFFF"/>
            <w:vAlign w:val="bottom"/>
            <w:hideMark/>
          </w:tcPr>
          <w:p w:rsidR="002750A4" w:rsidRPr="002750A4" w:rsidRDefault="002750A4" w:rsidP="002750A4">
            <w:pPr>
              <w:spacing w:after="0" w:line="240" w:lineRule="auto"/>
              <w:jc w:val="center"/>
              <w:rPr>
                <w:color w:val="000000"/>
                <w:sz w:val="24"/>
                <w:szCs w:val="24"/>
                <w:lang w:val="ru-RU" w:eastAsia="ru-RU"/>
              </w:rPr>
            </w:pPr>
            <w:r w:rsidRPr="002750A4">
              <w:rPr>
                <w:color w:val="000000"/>
                <w:sz w:val="24"/>
                <w:szCs w:val="24"/>
                <w:lang w:val="ru-RU" w:eastAsia="ru-RU"/>
              </w:rPr>
              <w:t>тонн</w:t>
            </w:r>
          </w:p>
        </w:tc>
        <w:tc>
          <w:tcPr>
            <w:tcW w:w="1326" w:type="dxa"/>
            <w:tcBorders>
              <w:top w:val="nil"/>
              <w:left w:val="nil"/>
              <w:bottom w:val="single" w:sz="4" w:space="0" w:color="auto"/>
              <w:right w:val="single" w:sz="4" w:space="0" w:color="auto"/>
            </w:tcBorders>
            <w:shd w:val="clear" w:color="auto" w:fill="auto"/>
            <w:hideMark/>
          </w:tcPr>
          <w:p w:rsidR="002750A4" w:rsidRPr="002750A4" w:rsidRDefault="002750A4" w:rsidP="002750A4">
            <w:pPr>
              <w:spacing w:after="0" w:line="240" w:lineRule="auto"/>
              <w:jc w:val="center"/>
              <w:rPr>
                <w:color w:val="000000"/>
                <w:sz w:val="24"/>
                <w:szCs w:val="24"/>
              </w:rPr>
            </w:pPr>
            <w:r w:rsidRPr="002750A4">
              <w:rPr>
                <w:color w:val="000000"/>
                <w:sz w:val="24"/>
                <w:szCs w:val="24"/>
              </w:rPr>
              <w:t>0,08</w:t>
            </w:r>
          </w:p>
        </w:tc>
        <w:tc>
          <w:tcPr>
            <w:tcW w:w="1269" w:type="dxa"/>
            <w:tcBorders>
              <w:top w:val="nil"/>
              <w:left w:val="nil"/>
              <w:bottom w:val="single" w:sz="4" w:space="0" w:color="auto"/>
              <w:right w:val="single" w:sz="4" w:space="0" w:color="auto"/>
            </w:tcBorders>
            <w:shd w:val="clear" w:color="auto" w:fill="auto"/>
            <w:hideMark/>
          </w:tcPr>
          <w:p w:rsidR="002750A4" w:rsidRPr="002750A4" w:rsidRDefault="002750A4" w:rsidP="002750A4">
            <w:pPr>
              <w:spacing w:after="0" w:line="240" w:lineRule="auto"/>
              <w:jc w:val="center"/>
              <w:rPr>
                <w:color w:val="000000"/>
                <w:sz w:val="24"/>
                <w:szCs w:val="24"/>
              </w:rPr>
            </w:pPr>
            <w:r w:rsidRPr="002750A4">
              <w:rPr>
                <w:color w:val="000000"/>
                <w:sz w:val="24"/>
                <w:szCs w:val="24"/>
              </w:rPr>
              <w:t>0,17</w:t>
            </w:r>
          </w:p>
        </w:tc>
        <w:tc>
          <w:tcPr>
            <w:tcW w:w="1270" w:type="dxa"/>
            <w:tcBorders>
              <w:top w:val="nil"/>
              <w:left w:val="nil"/>
              <w:bottom w:val="single" w:sz="4" w:space="0" w:color="auto"/>
              <w:right w:val="single" w:sz="4" w:space="0" w:color="auto"/>
            </w:tcBorders>
            <w:shd w:val="clear" w:color="auto" w:fill="auto"/>
            <w:hideMark/>
          </w:tcPr>
          <w:p w:rsidR="002750A4" w:rsidRPr="002750A4" w:rsidRDefault="002750A4" w:rsidP="002750A4">
            <w:pPr>
              <w:spacing w:after="0" w:line="240" w:lineRule="auto"/>
              <w:jc w:val="center"/>
              <w:rPr>
                <w:color w:val="000000"/>
                <w:sz w:val="24"/>
                <w:szCs w:val="24"/>
              </w:rPr>
            </w:pPr>
            <w:r w:rsidRPr="002750A4">
              <w:rPr>
                <w:color w:val="000000"/>
                <w:sz w:val="24"/>
                <w:szCs w:val="24"/>
              </w:rPr>
              <w:t>0,21</w:t>
            </w:r>
          </w:p>
        </w:tc>
        <w:tc>
          <w:tcPr>
            <w:tcW w:w="1269" w:type="dxa"/>
            <w:tcBorders>
              <w:top w:val="nil"/>
              <w:left w:val="nil"/>
              <w:bottom w:val="single" w:sz="4" w:space="0" w:color="auto"/>
              <w:right w:val="single" w:sz="4" w:space="0" w:color="auto"/>
            </w:tcBorders>
            <w:shd w:val="clear" w:color="auto" w:fill="auto"/>
            <w:hideMark/>
          </w:tcPr>
          <w:p w:rsidR="002750A4" w:rsidRPr="002750A4" w:rsidRDefault="002750A4" w:rsidP="002750A4">
            <w:pPr>
              <w:spacing w:after="0" w:line="240" w:lineRule="auto"/>
              <w:jc w:val="center"/>
              <w:rPr>
                <w:color w:val="000000"/>
                <w:sz w:val="24"/>
                <w:szCs w:val="24"/>
              </w:rPr>
            </w:pPr>
            <w:r w:rsidRPr="002750A4">
              <w:rPr>
                <w:color w:val="000000"/>
                <w:sz w:val="24"/>
                <w:szCs w:val="24"/>
              </w:rPr>
              <w:t>0,12</w:t>
            </w:r>
          </w:p>
        </w:tc>
        <w:tc>
          <w:tcPr>
            <w:tcW w:w="996" w:type="dxa"/>
            <w:tcBorders>
              <w:top w:val="nil"/>
              <w:left w:val="nil"/>
              <w:bottom w:val="single" w:sz="4" w:space="0" w:color="auto"/>
              <w:right w:val="single" w:sz="4" w:space="0" w:color="auto"/>
            </w:tcBorders>
            <w:shd w:val="clear" w:color="auto" w:fill="auto"/>
            <w:hideMark/>
          </w:tcPr>
          <w:p w:rsidR="002750A4" w:rsidRPr="002750A4" w:rsidRDefault="002750A4" w:rsidP="002750A4">
            <w:pPr>
              <w:spacing w:after="0" w:line="240" w:lineRule="auto"/>
              <w:jc w:val="center"/>
              <w:rPr>
                <w:color w:val="000000"/>
                <w:sz w:val="24"/>
                <w:szCs w:val="24"/>
              </w:rPr>
            </w:pPr>
            <w:r w:rsidRPr="002750A4">
              <w:rPr>
                <w:color w:val="000000"/>
                <w:sz w:val="24"/>
                <w:szCs w:val="24"/>
              </w:rPr>
              <w:t>0,09</w:t>
            </w:r>
          </w:p>
        </w:tc>
      </w:tr>
      <w:tr w:rsidR="002750A4" w:rsidRPr="002750A4" w:rsidTr="002750A4">
        <w:trPr>
          <w:trHeight w:val="300"/>
          <w:jc w:val="center"/>
        </w:trPr>
        <w:tc>
          <w:tcPr>
            <w:tcW w:w="540" w:type="dxa"/>
            <w:tcBorders>
              <w:top w:val="nil"/>
              <w:left w:val="single" w:sz="4" w:space="0" w:color="auto"/>
              <w:bottom w:val="single" w:sz="4" w:space="0" w:color="auto"/>
              <w:right w:val="single" w:sz="4" w:space="0" w:color="auto"/>
            </w:tcBorders>
            <w:shd w:val="clear" w:color="auto" w:fill="auto"/>
            <w:vAlign w:val="center"/>
            <w:hideMark/>
          </w:tcPr>
          <w:p w:rsidR="002750A4" w:rsidRPr="002750A4" w:rsidRDefault="002750A4" w:rsidP="002750A4">
            <w:pPr>
              <w:spacing w:after="0" w:line="240" w:lineRule="auto"/>
              <w:jc w:val="center"/>
              <w:rPr>
                <w:color w:val="000000"/>
                <w:sz w:val="24"/>
                <w:szCs w:val="24"/>
                <w:lang w:val="ru-RU" w:eastAsia="ru-RU"/>
              </w:rPr>
            </w:pPr>
            <w:r w:rsidRPr="002750A4">
              <w:rPr>
                <w:color w:val="000000"/>
                <w:sz w:val="24"/>
                <w:szCs w:val="24"/>
                <w:lang w:val="ru-RU" w:eastAsia="ru-RU"/>
              </w:rPr>
              <w:t>17</w:t>
            </w:r>
          </w:p>
        </w:tc>
        <w:tc>
          <w:tcPr>
            <w:tcW w:w="4988" w:type="dxa"/>
            <w:tcBorders>
              <w:top w:val="nil"/>
              <w:left w:val="nil"/>
              <w:bottom w:val="single" w:sz="4" w:space="0" w:color="auto"/>
              <w:right w:val="single" w:sz="4" w:space="0" w:color="auto"/>
            </w:tcBorders>
            <w:shd w:val="clear" w:color="000000" w:fill="FFFFFF"/>
            <w:hideMark/>
          </w:tcPr>
          <w:p w:rsidR="002750A4" w:rsidRPr="002750A4" w:rsidRDefault="002750A4" w:rsidP="002750A4">
            <w:pPr>
              <w:spacing w:after="0" w:line="240" w:lineRule="auto"/>
              <w:rPr>
                <w:color w:val="000000"/>
                <w:sz w:val="24"/>
                <w:szCs w:val="24"/>
                <w:lang w:val="ru-RU" w:eastAsia="ru-RU"/>
              </w:rPr>
            </w:pPr>
            <w:r w:rsidRPr="002750A4">
              <w:rPr>
                <w:color w:val="000000"/>
                <w:sz w:val="24"/>
                <w:szCs w:val="24"/>
                <w:lang w:val="ru-RU" w:eastAsia="ru-RU"/>
              </w:rPr>
              <w:t>Аккумуляторы</w:t>
            </w:r>
          </w:p>
        </w:tc>
        <w:tc>
          <w:tcPr>
            <w:tcW w:w="1031" w:type="dxa"/>
            <w:tcBorders>
              <w:top w:val="nil"/>
              <w:left w:val="nil"/>
              <w:bottom w:val="single" w:sz="4" w:space="0" w:color="auto"/>
              <w:right w:val="single" w:sz="4" w:space="0" w:color="auto"/>
            </w:tcBorders>
            <w:shd w:val="clear" w:color="000000" w:fill="FFFFFF"/>
            <w:vAlign w:val="bottom"/>
            <w:hideMark/>
          </w:tcPr>
          <w:p w:rsidR="002750A4" w:rsidRPr="002750A4" w:rsidRDefault="002750A4" w:rsidP="002750A4">
            <w:pPr>
              <w:spacing w:after="0" w:line="240" w:lineRule="auto"/>
              <w:jc w:val="center"/>
              <w:rPr>
                <w:color w:val="000000"/>
                <w:sz w:val="24"/>
                <w:szCs w:val="24"/>
                <w:lang w:val="ru-RU" w:eastAsia="ru-RU"/>
              </w:rPr>
            </w:pPr>
            <w:r w:rsidRPr="002750A4">
              <w:rPr>
                <w:color w:val="000000"/>
                <w:sz w:val="24"/>
                <w:szCs w:val="24"/>
                <w:lang w:val="ru-RU" w:eastAsia="ru-RU"/>
              </w:rPr>
              <w:t>шт</w:t>
            </w:r>
          </w:p>
        </w:tc>
        <w:tc>
          <w:tcPr>
            <w:tcW w:w="1326" w:type="dxa"/>
            <w:tcBorders>
              <w:top w:val="nil"/>
              <w:left w:val="nil"/>
              <w:bottom w:val="single" w:sz="4" w:space="0" w:color="auto"/>
              <w:right w:val="single" w:sz="4" w:space="0" w:color="auto"/>
            </w:tcBorders>
            <w:shd w:val="clear" w:color="auto" w:fill="auto"/>
            <w:hideMark/>
          </w:tcPr>
          <w:p w:rsidR="002750A4" w:rsidRPr="002750A4" w:rsidRDefault="002750A4" w:rsidP="002750A4">
            <w:pPr>
              <w:spacing w:after="0" w:line="240" w:lineRule="auto"/>
              <w:jc w:val="center"/>
              <w:rPr>
                <w:color w:val="000000"/>
                <w:sz w:val="24"/>
                <w:szCs w:val="24"/>
              </w:rPr>
            </w:pPr>
            <w:r w:rsidRPr="002750A4">
              <w:rPr>
                <w:color w:val="000000"/>
                <w:sz w:val="24"/>
                <w:szCs w:val="24"/>
              </w:rPr>
              <w:t>5</w:t>
            </w:r>
          </w:p>
        </w:tc>
        <w:tc>
          <w:tcPr>
            <w:tcW w:w="1269" w:type="dxa"/>
            <w:tcBorders>
              <w:top w:val="nil"/>
              <w:left w:val="nil"/>
              <w:bottom w:val="single" w:sz="4" w:space="0" w:color="auto"/>
              <w:right w:val="single" w:sz="4" w:space="0" w:color="auto"/>
            </w:tcBorders>
            <w:shd w:val="clear" w:color="auto" w:fill="auto"/>
            <w:hideMark/>
          </w:tcPr>
          <w:p w:rsidR="002750A4" w:rsidRPr="002750A4" w:rsidRDefault="002750A4" w:rsidP="002750A4">
            <w:pPr>
              <w:spacing w:after="0" w:line="240" w:lineRule="auto"/>
              <w:jc w:val="center"/>
              <w:rPr>
                <w:color w:val="000000"/>
                <w:sz w:val="24"/>
                <w:szCs w:val="24"/>
              </w:rPr>
            </w:pPr>
            <w:r w:rsidRPr="002750A4">
              <w:rPr>
                <w:color w:val="000000"/>
                <w:sz w:val="24"/>
                <w:szCs w:val="24"/>
              </w:rPr>
              <w:t>5</w:t>
            </w:r>
          </w:p>
        </w:tc>
        <w:tc>
          <w:tcPr>
            <w:tcW w:w="1270" w:type="dxa"/>
            <w:tcBorders>
              <w:top w:val="nil"/>
              <w:left w:val="nil"/>
              <w:bottom w:val="single" w:sz="4" w:space="0" w:color="auto"/>
              <w:right w:val="single" w:sz="4" w:space="0" w:color="auto"/>
            </w:tcBorders>
            <w:shd w:val="clear" w:color="auto" w:fill="auto"/>
            <w:hideMark/>
          </w:tcPr>
          <w:p w:rsidR="002750A4" w:rsidRPr="002750A4" w:rsidRDefault="002750A4" w:rsidP="002750A4">
            <w:pPr>
              <w:spacing w:after="0" w:line="240" w:lineRule="auto"/>
              <w:jc w:val="center"/>
              <w:rPr>
                <w:color w:val="000000"/>
                <w:sz w:val="24"/>
                <w:szCs w:val="24"/>
              </w:rPr>
            </w:pPr>
            <w:r w:rsidRPr="002750A4">
              <w:rPr>
                <w:color w:val="000000"/>
                <w:sz w:val="24"/>
                <w:szCs w:val="24"/>
              </w:rPr>
              <w:t>5</w:t>
            </w:r>
          </w:p>
        </w:tc>
        <w:tc>
          <w:tcPr>
            <w:tcW w:w="1269" w:type="dxa"/>
            <w:tcBorders>
              <w:top w:val="nil"/>
              <w:left w:val="nil"/>
              <w:bottom w:val="single" w:sz="4" w:space="0" w:color="auto"/>
              <w:right w:val="single" w:sz="4" w:space="0" w:color="auto"/>
            </w:tcBorders>
            <w:shd w:val="clear" w:color="auto" w:fill="auto"/>
            <w:hideMark/>
          </w:tcPr>
          <w:p w:rsidR="002750A4" w:rsidRPr="002750A4" w:rsidRDefault="002750A4" w:rsidP="002750A4">
            <w:pPr>
              <w:spacing w:after="0" w:line="240" w:lineRule="auto"/>
              <w:jc w:val="center"/>
              <w:rPr>
                <w:color w:val="000000"/>
                <w:sz w:val="24"/>
                <w:szCs w:val="24"/>
              </w:rPr>
            </w:pPr>
            <w:r w:rsidRPr="002750A4">
              <w:rPr>
                <w:color w:val="000000"/>
                <w:sz w:val="24"/>
                <w:szCs w:val="24"/>
              </w:rPr>
              <w:t>5</w:t>
            </w:r>
          </w:p>
        </w:tc>
        <w:tc>
          <w:tcPr>
            <w:tcW w:w="996" w:type="dxa"/>
            <w:tcBorders>
              <w:top w:val="nil"/>
              <w:left w:val="nil"/>
              <w:bottom w:val="single" w:sz="4" w:space="0" w:color="auto"/>
              <w:right w:val="single" w:sz="4" w:space="0" w:color="auto"/>
            </w:tcBorders>
            <w:shd w:val="clear" w:color="auto" w:fill="auto"/>
            <w:hideMark/>
          </w:tcPr>
          <w:p w:rsidR="002750A4" w:rsidRPr="002750A4" w:rsidRDefault="002750A4" w:rsidP="002750A4">
            <w:pPr>
              <w:spacing w:after="0" w:line="240" w:lineRule="auto"/>
              <w:jc w:val="center"/>
              <w:rPr>
                <w:color w:val="000000"/>
                <w:sz w:val="24"/>
                <w:szCs w:val="24"/>
              </w:rPr>
            </w:pPr>
            <w:r w:rsidRPr="002750A4">
              <w:rPr>
                <w:color w:val="000000"/>
                <w:sz w:val="24"/>
                <w:szCs w:val="24"/>
              </w:rPr>
              <w:t>5</w:t>
            </w:r>
          </w:p>
        </w:tc>
      </w:tr>
      <w:tr w:rsidR="002750A4" w:rsidRPr="002750A4" w:rsidTr="002750A4">
        <w:trPr>
          <w:trHeight w:val="300"/>
          <w:jc w:val="center"/>
        </w:trPr>
        <w:tc>
          <w:tcPr>
            <w:tcW w:w="540" w:type="dxa"/>
            <w:tcBorders>
              <w:top w:val="nil"/>
              <w:left w:val="single" w:sz="4" w:space="0" w:color="auto"/>
              <w:bottom w:val="single" w:sz="4" w:space="0" w:color="auto"/>
              <w:right w:val="single" w:sz="4" w:space="0" w:color="auto"/>
            </w:tcBorders>
            <w:shd w:val="clear" w:color="auto" w:fill="auto"/>
            <w:vAlign w:val="center"/>
            <w:hideMark/>
          </w:tcPr>
          <w:p w:rsidR="002750A4" w:rsidRPr="002750A4" w:rsidRDefault="002750A4" w:rsidP="002750A4">
            <w:pPr>
              <w:spacing w:after="0" w:line="240" w:lineRule="auto"/>
              <w:jc w:val="center"/>
              <w:rPr>
                <w:color w:val="000000"/>
                <w:sz w:val="24"/>
                <w:szCs w:val="24"/>
                <w:lang w:val="ru-RU" w:eastAsia="ru-RU"/>
              </w:rPr>
            </w:pPr>
            <w:r w:rsidRPr="002750A4">
              <w:rPr>
                <w:color w:val="000000"/>
                <w:sz w:val="24"/>
                <w:szCs w:val="24"/>
                <w:lang w:val="ru-RU" w:eastAsia="ru-RU"/>
              </w:rPr>
              <w:t>18</w:t>
            </w:r>
          </w:p>
        </w:tc>
        <w:tc>
          <w:tcPr>
            <w:tcW w:w="4988" w:type="dxa"/>
            <w:tcBorders>
              <w:top w:val="nil"/>
              <w:left w:val="nil"/>
              <w:bottom w:val="single" w:sz="4" w:space="0" w:color="auto"/>
              <w:right w:val="single" w:sz="4" w:space="0" w:color="auto"/>
            </w:tcBorders>
            <w:shd w:val="clear" w:color="000000" w:fill="FFFFFF"/>
            <w:hideMark/>
          </w:tcPr>
          <w:p w:rsidR="002750A4" w:rsidRPr="002750A4" w:rsidRDefault="002750A4" w:rsidP="002750A4">
            <w:pPr>
              <w:spacing w:after="0" w:line="240" w:lineRule="auto"/>
              <w:rPr>
                <w:color w:val="000000"/>
                <w:sz w:val="24"/>
                <w:szCs w:val="24"/>
                <w:lang w:val="ru-RU" w:eastAsia="ru-RU"/>
              </w:rPr>
            </w:pPr>
            <w:r w:rsidRPr="002750A4">
              <w:rPr>
                <w:color w:val="000000"/>
                <w:sz w:val="24"/>
                <w:szCs w:val="24"/>
                <w:lang w:val="ru-RU" w:eastAsia="ru-RU"/>
              </w:rPr>
              <w:t xml:space="preserve">Автошины </w:t>
            </w:r>
          </w:p>
        </w:tc>
        <w:tc>
          <w:tcPr>
            <w:tcW w:w="1031" w:type="dxa"/>
            <w:tcBorders>
              <w:top w:val="nil"/>
              <w:left w:val="nil"/>
              <w:bottom w:val="single" w:sz="4" w:space="0" w:color="auto"/>
              <w:right w:val="single" w:sz="4" w:space="0" w:color="auto"/>
            </w:tcBorders>
            <w:shd w:val="clear" w:color="000000" w:fill="FFFFFF"/>
            <w:vAlign w:val="bottom"/>
            <w:hideMark/>
          </w:tcPr>
          <w:p w:rsidR="002750A4" w:rsidRPr="002750A4" w:rsidRDefault="002750A4" w:rsidP="002750A4">
            <w:pPr>
              <w:spacing w:after="0" w:line="240" w:lineRule="auto"/>
              <w:jc w:val="center"/>
              <w:rPr>
                <w:color w:val="000000"/>
                <w:sz w:val="24"/>
                <w:szCs w:val="24"/>
                <w:lang w:val="ru-RU" w:eastAsia="ru-RU"/>
              </w:rPr>
            </w:pPr>
            <w:r w:rsidRPr="002750A4">
              <w:rPr>
                <w:color w:val="000000"/>
                <w:sz w:val="24"/>
                <w:szCs w:val="24"/>
                <w:lang w:val="ru-RU" w:eastAsia="ru-RU"/>
              </w:rPr>
              <w:t>компл</w:t>
            </w:r>
          </w:p>
        </w:tc>
        <w:tc>
          <w:tcPr>
            <w:tcW w:w="1326" w:type="dxa"/>
            <w:tcBorders>
              <w:top w:val="nil"/>
              <w:left w:val="nil"/>
              <w:bottom w:val="single" w:sz="4" w:space="0" w:color="auto"/>
              <w:right w:val="single" w:sz="4" w:space="0" w:color="auto"/>
            </w:tcBorders>
            <w:shd w:val="clear" w:color="auto" w:fill="auto"/>
            <w:hideMark/>
          </w:tcPr>
          <w:p w:rsidR="002750A4" w:rsidRPr="002750A4" w:rsidRDefault="002750A4" w:rsidP="002750A4">
            <w:pPr>
              <w:spacing w:after="0" w:line="240" w:lineRule="auto"/>
              <w:jc w:val="center"/>
              <w:rPr>
                <w:color w:val="000000"/>
                <w:sz w:val="24"/>
                <w:szCs w:val="24"/>
              </w:rPr>
            </w:pPr>
            <w:r w:rsidRPr="002750A4">
              <w:rPr>
                <w:color w:val="000000"/>
                <w:sz w:val="24"/>
                <w:szCs w:val="24"/>
              </w:rPr>
              <w:t>1,6</w:t>
            </w:r>
          </w:p>
        </w:tc>
        <w:tc>
          <w:tcPr>
            <w:tcW w:w="1269" w:type="dxa"/>
            <w:tcBorders>
              <w:top w:val="nil"/>
              <w:left w:val="nil"/>
              <w:bottom w:val="single" w:sz="4" w:space="0" w:color="auto"/>
              <w:right w:val="single" w:sz="4" w:space="0" w:color="auto"/>
            </w:tcBorders>
            <w:shd w:val="clear" w:color="auto" w:fill="auto"/>
            <w:hideMark/>
          </w:tcPr>
          <w:p w:rsidR="002750A4" w:rsidRPr="002750A4" w:rsidRDefault="002750A4" w:rsidP="002750A4">
            <w:pPr>
              <w:spacing w:after="0" w:line="240" w:lineRule="auto"/>
              <w:jc w:val="center"/>
              <w:rPr>
                <w:color w:val="000000"/>
                <w:sz w:val="24"/>
                <w:szCs w:val="24"/>
              </w:rPr>
            </w:pPr>
            <w:r w:rsidRPr="002750A4">
              <w:rPr>
                <w:color w:val="000000"/>
                <w:sz w:val="24"/>
                <w:szCs w:val="24"/>
              </w:rPr>
              <w:t>3,4</w:t>
            </w:r>
          </w:p>
        </w:tc>
        <w:tc>
          <w:tcPr>
            <w:tcW w:w="1270" w:type="dxa"/>
            <w:tcBorders>
              <w:top w:val="nil"/>
              <w:left w:val="nil"/>
              <w:bottom w:val="single" w:sz="4" w:space="0" w:color="auto"/>
              <w:right w:val="single" w:sz="4" w:space="0" w:color="auto"/>
            </w:tcBorders>
            <w:shd w:val="clear" w:color="auto" w:fill="auto"/>
            <w:hideMark/>
          </w:tcPr>
          <w:p w:rsidR="002750A4" w:rsidRPr="002750A4" w:rsidRDefault="002750A4" w:rsidP="002750A4">
            <w:pPr>
              <w:spacing w:after="0" w:line="240" w:lineRule="auto"/>
              <w:jc w:val="center"/>
              <w:rPr>
                <w:color w:val="000000"/>
                <w:sz w:val="24"/>
                <w:szCs w:val="24"/>
              </w:rPr>
            </w:pPr>
            <w:r w:rsidRPr="002750A4">
              <w:rPr>
                <w:color w:val="000000"/>
                <w:sz w:val="24"/>
                <w:szCs w:val="24"/>
              </w:rPr>
              <w:t>4,0</w:t>
            </w:r>
          </w:p>
        </w:tc>
        <w:tc>
          <w:tcPr>
            <w:tcW w:w="1269" w:type="dxa"/>
            <w:tcBorders>
              <w:top w:val="nil"/>
              <w:left w:val="nil"/>
              <w:bottom w:val="single" w:sz="4" w:space="0" w:color="auto"/>
              <w:right w:val="single" w:sz="4" w:space="0" w:color="auto"/>
            </w:tcBorders>
            <w:shd w:val="clear" w:color="auto" w:fill="auto"/>
            <w:hideMark/>
          </w:tcPr>
          <w:p w:rsidR="002750A4" w:rsidRPr="002750A4" w:rsidRDefault="002750A4" w:rsidP="002750A4">
            <w:pPr>
              <w:spacing w:after="0" w:line="240" w:lineRule="auto"/>
              <w:jc w:val="center"/>
              <w:rPr>
                <w:color w:val="000000"/>
                <w:sz w:val="24"/>
                <w:szCs w:val="24"/>
              </w:rPr>
            </w:pPr>
            <w:r w:rsidRPr="002750A4">
              <w:rPr>
                <w:color w:val="000000"/>
                <w:sz w:val="24"/>
                <w:szCs w:val="24"/>
              </w:rPr>
              <w:t>2,4</w:t>
            </w:r>
          </w:p>
        </w:tc>
        <w:tc>
          <w:tcPr>
            <w:tcW w:w="996" w:type="dxa"/>
            <w:tcBorders>
              <w:top w:val="nil"/>
              <w:left w:val="nil"/>
              <w:bottom w:val="single" w:sz="4" w:space="0" w:color="auto"/>
              <w:right w:val="single" w:sz="4" w:space="0" w:color="auto"/>
            </w:tcBorders>
            <w:shd w:val="clear" w:color="auto" w:fill="auto"/>
            <w:hideMark/>
          </w:tcPr>
          <w:p w:rsidR="002750A4" w:rsidRPr="002750A4" w:rsidRDefault="002750A4" w:rsidP="002750A4">
            <w:pPr>
              <w:spacing w:after="0" w:line="240" w:lineRule="auto"/>
              <w:jc w:val="center"/>
              <w:rPr>
                <w:color w:val="000000"/>
                <w:sz w:val="24"/>
                <w:szCs w:val="24"/>
              </w:rPr>
            </w:pPr>
            <w:r w:rsidRPr="002750A4">
              <w:rPr>
                <w:color w:val="000000"/>
                <w:sz w:val="24"/>
                <w:szCs w:val="24"/>
              </w:rPr>
              <w:t>1,8</w:t>
            </w:r>
          </w:p>
        </w:tc>
      </w:tr>
      <w:tr w:rsidR="002750A4" w:rsidRPr="002750A4" w:rsidTr="002750A4">
        <w:trPr>
          <w:trHeight w:val="300"/>
          <w:jc w:val="center"/>
        </w:trPr>
        <w:tc>
          <w:tcPr>
            <w:tcW w:w="540" w:type="dxa"/>
            <w:tcBorders>
              <w:top w:val="nil"/>
              <w:left w:val="single" w:sz="4" w:space="0" w:color="auto"/>
              <w:bottom w:val="single" w:sz="4" w:space="0" w:color="auto"/>
              <w:right w:val="single" w:sz="4" w:space="0" w:color="auto"/>
            </w:tcBorders>
            <w:shd w:val="clear" w:color="auto" w:fill="auto"/>
            <w:vAlign w:val="center"/>
            <w:hideMark/>
          </w:tcPr>
          <w:p w:rsidR="002750A4" w:rsidRPr="002750A4" w:rsidRDefault="002750A4" w:rsidP="002750A4">
            <w:pPr>
              <w:spacing w:after="0" w:line="240" w:lineRule="auto"/>
              <w:jc w:val="center"/>
              <w:rPr>
                <w:color w:val="000000"/>
                <w:sz w:val="24"/>
                <w:szCs w:val="24"/>
                <w:lang w:val="ru-RU" w:eastAsia="ru-RU"/>
              </w:rPr>
            </w:pPr>
            <w:r w:rsidRPr="002750A4">
              <w:rPr>
                <w:color w:val="000000"/>
                <w:sz w:val="24"/>
                <w:szCs w:val="24"/>
                <w:lang w:val="ru-RU" w:eastAsia="ru-RU"/>
              </w:rPr>
              <w:t>19</w:t>
            </w:r>
          </w:p>
        </w:tc>
        <w:tc>
          <w:tcPr>
            <w:tcW w:w="4988" w:type="dxa"/>
            <w:tcBorders>
              <w:top w:val="nil"/>
              <w:left w:val="nil"/>
              <w:bottom w:val="single" w:sz="4" w:space="0" w:color="auto"/>
              <w:right w:val="single" w:sz="4" w:space="0" w:color="auto"/>
            </w:tcBorders>
            <w:shd w:val="clear" w:color="000000" w:fill="FFFFFF"/>
            <w:hideMark/>
          </w:tcPr>
          <w:p w:rsidR="002750A4" w:rsidRPr="002750A4" w:rsidRDefault="002750A4" w:rsidP="002750A4">
            <w:pPr>
              <w:spacing w:after="0" w:line="240" w:lineRule="auto"/>
              <w:rPr>
                <w:color w:val="000000"/>
                <w:sz w:val="24"/>
                <w:szCs w:val="24"/>
                <w:lang w:val="ru-RU" w:eastAsia="ru-RU"/>
              </w:rPr>
            </w:pPr>
            <w:r w:rsidRPr="002750A4">
              <w:rPr>
                <w:color w:val="000000"/>
                <w:sz w:val="24"/>
                <w:szCs w:val="24"/>
                <w:lang w:val="ru-RU" w:eastAsia="ru-RU"/>
              </w:rPr>
              <w:t xml:space="preserve">Норма пробега комплекта </w:t>
            </w:r>
          </w:p>
        </w:tc>
        <w:tc>
          <w:tcPr>
            <w:tcW w:w="1031" w:type="dxa"/>
            <w:tcBorders>
              <w:top w:val="nil"/>
              <w:left w:val="nil"/>
              <w:bottom w:val="single" w:sz="4" w:space="0" w:color="auto"/>
              <w:right w:val="single" w:sz="4" w:space="0" w:color="auto"/>
            </w:tcBorders>
            <w:shd w:val="clear" w:color="000000" w:fill="FFFFFF"/>
            <w:vAlign w:val="bottom"/>
            <w:hideMark/>
          </w:tcPr>
          <w:p w:rsidR="002750A4" w:rsidRPr="002750A4" w:rsidRDefault="002750A4" w:rsidP="002750A4">
            <w:pPr>
              <w:spacing w:after="0" w:line="240" w:lineRule="auto"/>
              <w:jc w:val="center"/>
              <w:rPr>
                <w:color w:val="000000"/>
                <w:sz w:val="24"/>
                <w:szCs w:val="24"/>
                <w:lang w:val="ru-RU" w:eastAsia="ru-RU"/>
              </w:rPr>
            </w:pPr>
            <w:r w:rsidRPr="002750A4">
              <w:rPr>
                <w:color w:val="000000"/>
                <w:sz w:val="24"/>
                <w:szCs w:val="24"/>
                <w:lang w:val="ru-RU" w:eastAsia="ru-RU"/>
              </w:rPr>
              <w:t>км</w:t>
            </w:r>
          </w:p>
        </w:tc>
        <w:tc>
          <w:tcPr>
            <w:tcW w:w="1326" w:type="dxa"/>
            <w:tcBorders>
              <w:top w:val="nil"/>
              <w:left w:val="nil"/>
              <w:bottom w:val="single" w:sz="4" w:space="0" w:color="auto"/>
              <w:right w:val="single" w:sz="4" w:space="0" w:color="auto"/>
            </w:tcBorders>
            <w:shd w:val="clear" w:color="auto" w:fill="auto"/>
            <w:hideMark/>
          </w:tcPr>
          <w:p w:rsidR="002750A4" w:rsidRPr="002750A4" w:rsidRDefault="002750A4" w:rsidP="002750A4">
            <w:pPr>
              <w:spacing w:after="0" w:line="240" w:lineRule="auto"/>
              <w:jc w:val="center"/>
              <w:rPr>
                <w:color w:val="000000"/>
                <w:sz w:val="24"/>
                <w:szCs w:val="24"/>
              </w:rPr>
            </w:pPr>
            <w:r w:rsidRPr="002750A4">
              <w:rPr>
                <w:color w:val="000000"/>
                <w:sz w:val="24"/>
                <w:szCs w:val="24"/>
              </w:rPr>
              <w:t>45000</w:t>
            </w:r>
          </w:p>
        </w:tc>
        <w:tc>
          <w:tcPr>
            <w:tcW w:w="1269" w:type="dxa"/>
            <w:tcBorders>
              <w:top w:val="nil"/>
              <w:left w:val="nil"/>
              <w:bottom w:val="single" w:sz="4" w:space="0" w:color="auto"/>
              <w:right w:val="single" w:sz="4" w:space="0" w:color="auto"/>
            </w:tcBorders>
            <w:shd w:val="clear" w:color="auto" w:fill="auto"/>
            <w:hideMark/>
          </w:tcPr>
          <w:p w:rsidR="002750A4" w:rsidRPr="002750A4" w:rsidRDefault="002750A4" w:rsidP="002750A4">
            <w:pPr>
              <w:spacing w:after="0" w:line="240" w:lineRule="auto"/>
              <w:jc w:val="center"/>
              <w:rPr>
                <w:color w:val="000000"/>
                <w:sz w:val="24"/>
                <w:szCs w:val="24"/>
              </w:rPr>
            </w:pPr>
            <w:r w:rsidRPr="002750A4">
              <w:rPr>
                <w:color w:val="000000"/>
                <w:sz w:val="24"/>
                <w:szCs w:val="24"/>
              </w:rPr>
              <w:t>45000</w:t>
            </w:r>
          </w:p>
        </w:tc>
        <w:tc>
          <w:tcPr>
            <w:tcW w:w="1270" w:type="dxa"/>
            <w:tcBorders>
              <w:top w:val="nil"/>
              <w:left w:val="nil"/>
              <w:bottom w:val="single" w:sz="4" w:space="0" w:color="auto"/>
              <w:right w:val="single" w:sz="4" w:space="0" w:color="auto"/>
            </w:tcBorders>
            <w:shd w:val="clear" w:color="auto" w:fill="auto"/>
            <w:hideMark/>
          </w:tcPr>
          <w:p w:rsidR="002750A4" w:rsidRPr="002750A4" w:rsidRDefault="002750A4" w:rsidP="002750A4">
            <w:pPr>
              <w:spacing w:after="0" w:line="240" w:lineRule="auto"/>
              <w:jc w:val="center"/>
              <w:rPr>
                <w:color w:val="000000"/>
                <w:sz w:val="24"/>
                <w:szCs w:val="24"/>
              </w:rPr>
            </w:pPr>
            <w:r w:rsidRPr="002750A4">
              <w:rPr>
                <w:color w:val="000000"/>
                <w:sz w:val="24"/>
                <w:szCs w:val="24"/>
              </w:rPr>
              <w:t>45000</w:t>
            </w:r>
          </w:p>
        </w:tc>
        <w:tc>
          <w:tcPr>
            <w:tcW w:w="1269" w:type="dxa"/>
            <w:tcBorders>
              <w:top w:val="nil"/>
              <w:left w:val="nil"/>
              <w:bottom w:val="single" w:sz="4" w:space="0" w:color="auto"/>
              <w:right w:val="single" w:sz="4" w:space="0" w:color="auto"/>
            </w:tcBorders>
            <w:shd w:val="clear" w:color="auto" w:fill="auto"/>
            <w:hideMark/>
          </w:tcPr>
          <w:p w:rsidR="002750A4" w:rsidRPr="002750A4" w:rsidRDefault="002750A4" w:rsidP="002750A4">
            <w:pPr>
              <w:spacing w:after="0" w:line="240" w:lineRule="auto"/>
              <w:jc w:val="center"/>
              <w:rPr>
                <w:color w:val="000000"/>
                <w:sz w:val="24"/>
                <w:szCs w:val="24"/>
              </w:rPr>
            </w:pPr>
            <w:r w:rsidRPr="002750A4">
              <w:rPr>
                <w:color w:val="000000"/>
                <w:sz w:val="24"/>
                <w:szCs w:val="24"/>
              </w:rPr>
              <w:t>45000</w:t>
            </w:r>
          </w:p>
        </w:tc>
        <w:tc>
          <w:tcPr>
            <w:tcW w:w="996" w:type="dxa"/>
            <w:tcBorders>
              <w:top w:val="nil"/>
              <w:left w:val="nil"/>
              <w:bottom w:val="single" w:sz="4" w:space="0" w:color="auto"/>
              <w:right w:val="single" w:sz="4" w:space="0" w:color="auto"/>
            </w:tcBorders>
            <w:shd w:val="clear" w:color="auto" w:fill="auto"/>
            <w:hideMark/>
          </w:tcPr>
          <w:p w:rsidR="002750A4" w:rsidRPr="002750A4" w:rsidRDefault="002750A4" w:rsidP="002750A4">
            <w:pPr>
              <w:spacing w:after="0" w:line="240" w:lineRule="auto"/>
              <w:jc w:val="center"/>
              <w:rPr>
                <w:color w:val="000000"/>
                <w:sz w:val="24"/>
                <w:szCs w:val="24"/>
              </w:rPr>
            </w:pPr>
            <w:r w:rsidRPr="002750A4">
              <w:rPr>
                <w:color w:val="000000"/>
                <w:sz w:val="24"/>
                <w:szCs w:val="24"/>
              </w:rPr>
              <w:t>45000</w:t>
            </w:r>
          </w:p>
        </w:tc>
      </w:tr>
      <w:tr w:rsidR="002750A4" w:rsidRPr="002750A4" w:rsidTr="002750A4">
        <w:trPr>
          <w:trHeight w:val="300"/>
          <w:jc w:val="center"/>
        </w:trPr>
        <w:tc>
          <w:tcPr>
            <w:tcW w:w="540" w:type="dxa"/>
            <w:tcBorders>
              <w:top w:val="nil"/>
              <w:left w:val="single" w:sz="4" w:space="0" w:color="auto"/>
              <w:bottom w:val="single" w:sz="4" w:space="0" w:color="auto"/>
              <w:right w:val="single" w:sz="4" w:space="0" w:color="auto"/>
            </w:tcBorders>
            <w:shd w:val="clear" w:color="auto" w:fill="auto"/>
            <w:vAlign w:val="center"/>
            <w:hideMark/>
          </w:tcPr>
          <w:p w:rsidR="002750A4" w:rsidRPr="002750A4" w:rsidRDefault="002750A4" w:rsidP="002750A4">
            <w:pPr>
              <w:spacing w:after="0" w:line="240" w:lineRule="auto"/>
              <w:jc w:val="center"/>
              <w:rPr>
                <w:color w:val="000000"/>
                <w:sz w:val="24"/>
                <w:szCs w:val="24"/>
                <w:lang w:val="ru-RU" w:eastAsia="ru-RU"/>
              </w:rPr>
            </w:pPr>
            <w:r w:rsidRPr="002750A4">
              <w:rPr>
                <w:color w:val="000000"/>
                <w:sz w:val="24"/>
                <w:szCs w:val="24"/>
                <w:lang w:val="ru-RU" w:eastAsia="ru-RU"/>
              </w:rPr>
              <w:t>20</w:t>
            </w:r>
          </w:p>
        </w:tc>
        <w:tc>
          <w:tcPr>
            <w:tcW w:w="4988" w:type="dxa"/>
            <w:tcBorders>
              <w:top w:val="nil"/>
              <w:left w:val="nil"/>
              <w:bottom w:val="single" w:sz="4" w:space="0" w:color="auto"/>
              <w:right w:val="single" w:sz="4" w:space="0" w:color="auto"/>
            </w:tcBorders>
            <w:shd w:val="clear" w:color="000000" w:fill="FFFFFF"/>
            <w:vAlign w:val="bottom"/>
            <w:hideMark/>
          </w:tcPr>
          <w:p w:rsidR="002750A4" w:rsidRPr="002750A4" w:rsidRDefault="002750A4" w:rsidP="002750A4">
            <w:pPr>
              <w:spacing w:after="0" w:line="240" w:lineRule="auto"/>
              <w:jc w:val="both"/>
              <w:rPr>
                <w:color w:val="000000"/>
                <w:sz w:val="24"/>
                <w:szCs w:val="24"/>
                <w:lang w:val="ru-RU" w:eastAsia="ru-RU"/>
              </w:rPr>
            </w:pPr>
            <w:r w:rsidRPr="002750A4">
              <w:rPr>
                <w:color w:val="000000"/>
                <w:sz w:val="24"/>
                <w:szCs w:val="24"/>
                <w:lang w:val="ru-RU" w:eastAsia="ru-RU"/>
              </w:rPr>
              <w:t>Дизельное топливо</w:t>
            </w:r>
          </w:p>
        </w:tc>
        <w:tc>
          <w:tcPr>
            <w:tcW w:w="1031" w:type="dxa"/>
            <w:tcBorders>
              <w:top w:val="nil"/>
              <w:left w:val="nil"/>
              <w:bottom w:val="single" w:sz="4" w:space="0" w:color="auto"/>
              <w:right w:val="single" w:sz="4" w:space="0" w:color="auto"/>
            </w:tcBorders>
            <w:shd w:val="clear" w:color="000000" w:fill="FFFFFF"/>
            <w:vAlign w:val="bottom"/>
            <w:hideMark/>
          </w:tcPr>
          <w:p w:rsidR="002750A4" w:rsidRPr="002750A4" w:rsidRDefault="002750A4" w:rsidP="002750A4">
            <w:pPr>
              <w:spacing w:after="0" w:line="240" w:lineRule="auto"/>
              <w:jc w:val="center"/>
              <w:rPr>
                <w:color w:val="000000"/>
                <w:sz w:val="24"/>
                <w:szCs w:val="24"/>
                <w:lang w:val="ru-RU" w:eastAsia="ru-RU"/>
              </w:rPr>
            </w:pPr>
            <w:r w:rsidRPr="002750A4">
              <w:rPr>
                <w:color w:val="000000"/>
                <w:sz w:val="24"/>
                <w:szCs w:val="24"/>
                <w:lang w:val="ru-RU" w:eastAsia="ru-RU"/>
              </w:rPr>
              <w:t>тыс. л</w:t>
            </w:r>
          </w:p>
        </w:tc>
        <w:tc>
          <w:tcPr>
            <w:tcW w:w="1326" w:type="dxa"/>
            <w:tcBorders>
              <w:top w:val="nil"/>
              <w:left w:val="nil"/>
              <w:bottom w:val="single" w:sz="4" w:space="0" w:color="auto"/>
              <w:right w:val="single" w:sz="4" w:space="0" w:color="auto"/>
            </w:tcBorders>
            <w:shd w:val="clear" w:color="auto" w:fill="auto"/>
            <w:hideMark/>
          </w:tcPr>
          <w:p w:rsidR="002750A4" w:rsidRPr="002750A4" w:rsidRDefault="002750A4" w:rsidP="002750A4">
            <w:pPr>
              <w:spacing w:after="0" w:line="240" w:lineRule="auto"/>
              <w:jc w:val="center"/>
              <w:rPr>
                <w:color w:val="000000"/>
                <w:sz w:val="24"/>
                <w:szCs w:val="24"/>
              </w:rPr>
            </w:pPr>
            <w:r w:rsidRPr="002750A4">
              <w:rPr>
                <w:color w:val="000000"/>
                <w:sz w:val="24"/>
                <w:szCs w:val="24"/>
              </w:rPr>
              <w:t>27,64</w:t>
            </w:r>
          </w:p>
        </w:tc>
        <w:tc>
          <w:tcPr>
            <w:tcW w:w="1269" w:type="dxa"/>
            <w:tcBorders>
              <w:top w:val="nil"/>
              <w:left w:val="nil"/>
              <w:bottom w:val="single" w:sz="4" w:space="0" w:color="auto"/>
              <w:right w:val="single" w:sz="4" w:space="0" w:color="auto"/>
            </w:tcBorders>
            <w:shd w:val="clear" w:color="auto" w:fill="auto"/>
            <w:hideMark/>
          </w:tcPr>
          <w:p w:rsidR="002750A4" w:rsidRPr="002750A4" w:rsidRDefault="002750A4" w:rsidP="002750A4">
            <w:pPr>
              <w:spacing w:after="0" w:line="240" w:lineRule="auto"/>
              <w:jc w:val="center"/>
              <w:rPr>
                <w:color w:val="000000"/>
                <w:sz w:val="24"/>
                <w:szCs w:val="24"/>
              </w:rPr>
            </w:pPr>
            <w:r w:rsidRPr="002750A4">
              <w:rPr>
                <w:color w:val="000000"/>
                <w:sz w:val="24"/>
                <w:szCs w:val="24"/>
              </w:rPr>
              <w:t>58,04</w:t>
            </w:r>
          </w:p>
        </w:tc>
        <w:tc>
          <w:tcPr>
            <w:tcW w:w="1270" w:type="dxa"/>
            <w:tcBorders>
              <w:top w:val="nil"/>
              <w:left w:val="nil"/>
              <w:bottom w:val="single" w:sz="4" w:space="0" w:color="auto"/>
              <w:right w:val="single" w:sz="4" w:space="0" w:color="auto"/>
            </w:tcBorders>
            <w:shd w:val="clear" w:color="auto" w:fill="auto"/>
            <w:hideMark/>
          </w:tcPr>
          <w:p w:rsidR="002750A4" w:rsidRPr="002750A4" w:rsidRDefault="002750A4" w:rsidP="002750A4">
            <w:pPr>
              <w:spacing w:after="0" w:line="240" w:lineRule="auto"/>
              <w:jc w:val="center"/>
              <w:rPr>
                <w:color w:val="000000"/>
                <w:sz w:val="24"/>
                <w:szCs w:val="24"/>
              </w:rPr>
            </w:pPr>
            <w:r w:rsidRPr="002750A4">
              <w:rPr>
                <w:color w:val="000000"/>
                <w:sz w:val="24"/>
                <w:szCs w:val="24"/>
              </w:rPr>
              <w:t>69,09</w:t>
            </w:r>
          </w:p>
        </w:tc>
        <w:tc>
          <w:tcPr>
            <w:tcW w:w="1269" w:type="dxa"/>
            <w:tcBorders>
              <w:top w:val="nil"/>
              <w:left w:val="nil"/>
              <w:bottom w:val="single" w:sz="4" w:space="0" w:color="auto"/>
              <w:right w:val="single" w:sz="4" w:space="0" w:color="auto"/>
            </w:tcBorders>
            <w:shd w:val="clear" w:color="auto" w:fill="auto"/>
            <w:hideMark/>
          </w:tcPr>
          <w:p w:rsidR="002750A4" w:rsidRPr="002750A4" w:rsidRDefault="002750A4" w:rsidP="002750A4">
            <w:pPr>
              <w:spacing w:after="0" w:line="240" w:lineRule="auto"/>
              <w:jc w:val="center"/>
              <w:rPr>
                <w:color w:val="000000"/>
                <w:sz w:val="24"/>
                <w:szCs w:val="24"/>
              </w:rPr>
            </w:pPr>
            <w:r w:rsidRPr="002750A4">
              <w:rPr>
                <w:color w:val="000000"/>
                <w:sz w:val="24"/>
                <w:szCs w:val="24"/>
              </w:rPr>
              <w:t>41,45</w:t>
            </w:r>
          </w:p>
        </w:tc>
        <w:tc>
          <w:tcPr>
            <w:tcW w:w="996" w:type="dxa"/>
            <w:tcBorders>
              <w:top w:val="nil"/>
              <w:left w:val="nil"/>
              <w:bottom w:val="single" w:sz="4" w:space="0" w:color="auto"/>
              <w:right w:val="single" w:sz="4" w:space="0" w:color="auto"/>
            </w:tcBorders>
            <w:shd w:val="clear" w:color="auto" w:fill="auto"/>
            <w:hideMark/>
          </w:tcPr>
          <w:p w:rsidR="002750A4" w:rsidRPr="002750A4" w:rsidRDefault="002750A4" w:rsidP="002750A4">
            <w:pPr>
              <w:spacing w:after="0" w:line="240" w:lineRule="auto"/>
              <w:jc w:val="center"/>
              <w:rPr>
                <w:color w:val="000000"/>
                <w:sz w:val="24"/>
                <w:szCs w:val="24"/>
              </w:rPr>
            </w:pPr>
            <w:r w:rsidRPr="002750A4">
              <w:rPr>
                <w:color w:val="000000"/>
                <w:sz w:val="24"/>
                <w:szCs w:val="24"/>
              </w:rPr>
              <w:t>30,92</w:t>
            </w:r>
          </w:p>
        </w:tc>
      </w:tr>
      <w:tr w:rsidR="002750A4" w:rsidRPr="002750A4" w:rsidTr="002750A4">
        <w:trPr>
          <w:trHeight w:val="300"/>
          <w:jc w:val="center"/>
        </w:trPr>
        <w:tc>
          <w:tcPr>
            <w:tcW w:w="540" w:type="dxa"/>
            <w:tcBorders>
              <w:top w:val="nil"/>
              <w:left w:val="single" w:sz="4" w:space="0" w:color="auto"/>
              <w:bottom w:val="single" w:sz="4" w:space="0" w:color="auto"/>
              <w:right w:val="single" w:sz="4" w:space="0" w:color="auto"/>
            </w:tcBorders>
            <w:shd w:val="clear" w:color="auto" w:fill="auto"/>
            <w:vAlign w:val="center"/>
            <w:hideMark/>
          </w:tcPr>
          <w:p w:rsidR="002750A4" w:rsidRPr="002750A4" w:rsidRDefault="002750A4" w:rsidP="002750A4">
            <w:pPr>
              <w:spacing w:after="0" w:line="240" w:lineRule="auto"/>
              <w:jc w:val="center"/>
              <w:rPr>
                <w:color w:val="000000"/>
                <w:sz w:val="24"/>
                <w:szCs w:val="24"/>
                <w:lang w:val="ru-RU" w:eastAsia="ru-RU"/>
              </w:rPr>
            </w:pPr>
            <w:r w:rsidRPr="002750A4">
              <w:rPr>
                <w:color w:val="000000"/>
                <w:sz w:val="24"/>
                <w:szCs w:val="24"/>
                <w:lang w:val="ru-RU" w:eastAsia="ru-RU"/>
              </w:rPr>
              <w:t>21</w:t>
            </w:r>
          </w:p>
        </w:tc>
        <w:tc>
          <w:tcPr>
            <w:tcW w:w="4988" w:type="dxa"/>
            <w:tcBorders>
              <w:top w:val="nil"/>
              <w:left w:val="nil"/>
              <w:bottom w:val="single" w:sz="4" w:space="0" w:color="auto"/>
              <w:right w:val="single" w:sz="4" w:space="0" w:color="auto"/>
            </w:tcBorders>
            <w:shd w:val="clear" w:color="000000" w:fill="FFFFFF"/>
            <w:vAlign w:val="bottom"/>
            <w:hideMark/>
          </w:tcPr>
          <w:p w:rsidR="002750A4" w:rsidRPr="002750A4" w:rsidRDefault="002750A4" w:rsidP="002750A4">
            <w:pPr>
              <w:spacing w:after="0" w:line="240" w:lineRule="auto"/>
              <w:rPr>
                <w:color w:val="000000"/>
                <w:sz w:val="24"/>
                <w:szCs w:val="24"/>
                <w:lang w:val="ru-RU" w:eastAsia="ru-RU"/>
              </w:rPr>
            </w:pPr>
            <w:r w:rsidRPr="002750A4">
              <w:rPr>
                <w:color w:val="000000"/>
                <w:sz w:val="24"/>
                <w:szCs w:val="24"/>
                <w:lang w:val="ru-RU" w:eastAsia="ru-RU"/>
              </w:rPr>
              <w:t xml:space="preserve">Норма расхода </w:t>
            </w:r>
          </w:p>
        </w:tc>
        <w:tc>
          <w:tcPr>
            <w:tcW w:w="1031" w:type="dxa"/>
            <w:tcBorders>
              <w:top w:val="nil"/>
              <w:left w:val="nil"/>
              <w:bottom w:val="single" w:sz="4" w:space="0" w:color="auto"/>
              <w:right w:val="single" w:sz="4" w:space="0" w:color="auto"/>
            </w:tcBorders>
            <w:shd w:val="clear" w:color="000000" w:fill="FFFFFF"/>
            <w:vAlign w:val="center"/>
            <w:hideMark/>
          </w:tcPr>
          <w:p w:rsidR="002750A4" w:rsidRPr="002750A4" w:rsidRDefault="002750A4" w:rsidP="002750A4">
            <w:pPr>
              <w:spacing w:after="0" w:line="240" w:lineRule="auto"/>
              <w:jc w:val="center"/>
              <w:rPr>
                <w:color w:val="000000"/>
                <w:sz w:val="24"/>
                <w:szCs w:val="24"/>
                <w:lang w:val="ru-RU" w:eastAsia="ru-RU"/>
              </w:rPr>
            </w:pPr>
            <w:r w:rsidRPr="002750A4">
              <w:rPr>
                <w:color w:val="000000"/>
                <w:sz w:val="24"/>
                <w:szCs w:val="24"/>
                <w:lang w:val="ru-RU" w:eastAsia="ru-RU"/>
              </w:rPr>
              <w:t>л/100км</w:t>
            </w:r>
          </w:p>
        </w:tc>
        <w:tc>
          <w:tcPr>
            <w:tcW w:w="1326" w:type="dxa"/>
            <w:tcBorders>
              <w:top w:val="nil"/>
              <w:left w:val="nil"/>
              <w:bottom w:val="single" w:sz="4" w:space="0" w:color="auto"/>
              <w:right w:val="single" w:sz="4" w:space="0" w:color="auto"/>
            </w:tcBorders>
            <w:shd w:val="clear" w:color="auto" w:fill="auto"/>
            <w:vAlign w:val="center"/>
            <w:hideMark/>
          </w:tcPr>
          <w:p w:rsidR="002750A4" w:rsidRPr="002750A4" w:rsidRDefault="002750A4" w:rsidP="002750A4">
            <w:pPr>
              <w:spacing w:after="0" w:line="240" w:lineRule="auto"/>
              <w:jc w:val="center"/>
              <w:rPr>
                <w:color w:val="000000"/>
                <w:sz w:val="24"/>
                <w:szCs w:val="24"/>
              </w:rPr>
            </w:pPr>
            <w:r w:rsidRPr="002750A4">
              <w:rPr>
                <w:color w:val="000000"/>
                <w:sz w:val="24"/>
                <w:szCs w:val="24"/>
              </w:rPr>
              <w:t>38</w:t>
            </w:r>
          </w:p>
        </w:tc>
        <w:tc>
          <w:tcPr>
            <w:tcW w:w="1269" w:type="dxa"/>
            <w:tcBorders>
              <w:top w:val="nil"/>
              <w:left w:val="nil"/>
              <w:bottom w:val="single" w:sz="4" w:space="0" w:color="auto"/>
              <w:right w:val="single" w:sz="4" w:space="0" w:color="auto"/>
            </w:tcBorders>
            <w:shd w:val="clear" w:color="auto" w:fill="auto"/>
            <w:vAlign w:val="center"/>
            <w:hideMark/>
          </w:tcPr>
          <w:p w:rsidR="002750A4" w:rsidRPr="002750A4" w:rsidRDefault="002750A4" w:rsidP="002750A4">
            <w:pPr>
              <w:spacing w:after="0" w:line="240" w:lineRule="auto"/>
              <w:jc w:val="center"/>
              <w:rPr>
                <w:color w:val="000000"/>
                <w:sz w:val="24"/>
                <w:szCs w:val="24"/>
              </w:rPr>
            </w:pPr>
            <w:r w:rsidRPr="002750A4">
              <w:rPr>
                <w:color w:val="000000"/>
                <w:sz w:val="24"/>
                <w:szCs w:val="24"/>
              </w:rPr>
              <w:t>38</w:t>
            </w:r>
          </w:p>
        </w:tc>
        <w:tc>
          <w:tcPr>
            <w:tcW w:w="1270" w:type="dxa"/>
            <w:tcBorders>
              <w:top w:val="nil"/>
              <w:left w:val="nil"/>
              <w:bottom w:val="single" w:sz="4" w:space="0" w:color="auto"/>
              <w:right w:val="single" w:sz="4" w:space="0" w:color="auto"/>
            </w:tcBorders>
            <w:shd w:val="clear" w:color="auto" w:fill="auto"/>
            <w:vAlign w:val="center"/>
            <w:hideMark/>
          </w:tcPr>
          <w:p w:rsidR="002750A4" w:rsidRPr="002750A4" w:rsidRDefault="002750A4" w:rsidP="002750A4">
            <w:pPr>
              <w:spacing w:after="0" w:line="240" w:lineRule="auto"/>
              <w:jc w:val="center"/>
              <w:rPr>
                <w:color w:val="000000"/>
                <w:sz w:val="24"/>
                <w:szCs w:val="24"/>
              </w:rPr>
            </w:pPr>
            <w:r w:rsidRPr="002750A4">
              <w:rPr>
                <w:color w:val="000000"/>
                <w:sz w:val="24"/>
                <w:szCs w:val="24"/>
              </w:rPr>
              <w:t>38</w:t>
            </w:r>
          </w:p>
        </w:tc>
        <w:tc>
          <w:tcPr>
            <w:tcW w:w="1269" w:type="dxa"/>
            <w:tcBorders>
              <w:top w:val="nil"/>
              <w:left w:val="nil"/>
              <w:bottom w:val="single" w:sz="4" w:space="0" w:color="auto"/>
              <w:right w:val="single" w:sz="4" w:space="0" w:color="auto"/>
            </w:tcBorders>
            <w:shd w:val="clear" w:color="auto" w:fill="auto"/>
            <w:vAlign w:val="center"/>
            <w:hideMark/>
          </w:tcPr>
          <w:p w:rsidR="002750A4" w:rsidRPr="002750A4" w:rsidRDefault="002750A4" w:rsidP="002750A4">
            <w:pPr>
              <w:spacing w:after="0" w:line="240" w:lineRule="auto"/>
              <w:jc w:val="center"/>
              <w:rPr>
                <w:color w:val="000000"/>
                <w:sz w:val="24"/>
                <w:szCs w:val="24"/>
              </w:rPr>
            </w:pPr>
            <w:r w:rsidRPr="002750A4">
              <w:rPr>
                <w:color w:val="000000"/>
                <w:sz w:val="24"/>
                <w:szCs w:val="24"/>
              </w:rPr>
              <w:t>38</w:t>
            </w:r>
          </w:p>
        </w:tc>
        <w:tc>
          <w:tcPr>
            <w:tcW w:w="996" w:type="dxa"/>
            <w:tcBorders>
              <w:top w:val="nil"/>
              <w:left w:val="nil"/>
              <w:bottom w:val="single" w:sz="4" w:space="0" w:color="auto"/>
              <w:right w:val="single" w:sz="4" w:space="0" w:color="auto"/>
            </w:tcBorders>
            <w:shd w:val="clear" w:color="auto" w:fill="auto"/>
            <w:vAlign w:val="center"/>
            <w:hideMark/>
          </w:tcPr>
          <w:p w:rsidR="002750A4" w:rsidRPr="002750A4" w:rsidRDefault="002750A4" w:rsidP="002750A4">
            <w:pPr>
              <w:spacing w:after="0" w:line="240" w:lineRule="auto"/>
              <w:jc w:val="center"/>
              <w:rPr>
                <w:color w:val="000000"/>
                <w:sz w:val="24"/>
                <w:szCs w:val="24"/>
              </w:rPr>
            </w:pPr>
            <w:r w:rsidRPr="002750A4">
              <w:rPr>
                <w:color w:val="000000"/>
                <w:sz w:val="24"/>
                <w:szCs w:val="24"/>
              </w:rPr>
              <w:t>38</w:t>
            </w:r>
          </w:p>
        </w:tc>
      </w:tr>
    </w:tbl>
    <w:p w:rsidR="00414F6E" w:rsidRPr="00B96072" w:rsidRDefault="00414F6E" w:rsidP="00B96072">
      <w:pPr>
        <w:spacing w:after="0" w:line="240" w:lineRule="auto"/>
        <w:ind w:firstLine="567"/>
        <w:jc w:val="center"/>
        <w:rPr>
          <w:sz w:val="24"/>
          <w:szCs w:val="24"/>
          <w:lang w:val="ru-RU"/>
        </w:rPr>
      </w:pPr>
    </w:p>
    <w:p w:rsidR="002D6C4F" w:rsidRPr="00B96072" w:rsidRDefault="002D6C4F" w:rsidP="00B96072">
      <w:pPr>
        <w:spacing w:after="0" w:line="240" w:lineRule="auto"/>
        <w:ind w:firstLine="567"/>
        <w:jc w:val="center"/>
        <w:rPr>
          <w:sz w:val="24"/>
          <w:szCs w:val="24"/>
          <w:lang w:val="ru-RU"/>
        </w:rPr>
      </w:pPr>
    </w:p>
    <w:p w:rsidR="00414F6E" w:rsidRPr="00B96072" w:rsidRDefault="00414F6E" w:rsidP="00B96072">
      <w:pPr>
        <w:spacing w:after="0" w:line="240" w:lineRule="auto"/>
        <w:ind w:firstLine="567"/>
        <w:jc w:val="center"/>
        <w:rPr>
          <w:sz w:val="28"/>
          <w:szCs w:val="28"/>
          <w:lang w:val="ru-RU"/>
        </w:rPr>
      </w:pPr>
      <w:r w:rsidRPr="00B96072">
        <w:rPr>
          <w:color w:val="000000"/>
          <w:sz w:val="28"/>
          <w:szCs w:val="28"/>
          <w:lang w:val="kk-KZ" w:eastAsia="kk-KZ"/>
        </w:rPr>
        <w:lastRenderedPageBreak/>
        <w:t>Таблица 2.</w:t>
      </w:r>
      <w:r w:rsidR="00D34D1A" w:rsidRPr="00B96072">
        <w:rPr>
          <w:color w:val="000000"/>
          <w:sz w:val="28"/>
          <w:szCs w:val="28"/>
          <w:lang w:val="kk-KZ" w:eastAsia="kk-KZ"/>
        </w:rPr>
        <w:t>41</w:t>
      </w:r>
      <w:r w:rsidRPr="00B96072">
        <w:rPr>
          <w:color w:val="000000"/>
          <w:sz w:val="28"/>
          <w:szCs w:val="28"/>
          <w:lang w:val="kk-KZ" w:eastAsia="kk-KZ"/>
        </w:rPr>
        <w:t xml:space="preserve"> – Расчет производительности парка автосамосвалов, задействованных на транспортировке руды</w:t>
      </w:r>
    </w:p>
    <w:tbl>
      <w:tblPr>
        <w:tblW w:w="12758" w:type="dxa"/>
        <w:jc w:val="center"/>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1"/>
        <w:gridCol w:w="6303"/>
        <w:gridCol w:w="1134"/>
        <w:gridCol w:w="1348"/>
        <w:gridCol w:w="1055"/>
        <w:gridCol w:w="243"/>
        <w:gridCol w:w="716"/>
        <w:gridCol w:w="542"/>
        <w:gridCol w:w="876"/>
      </w:tblGrid>
      <w:tr w:rsidR="002D6C4F" w:rsidRPr="002750A4" w:rsidTr="002750A4">
        <w:trPr>
          <w:trHeight w:val="300"/>
          <w:jc w:val="center"/>
        </w:trPr>
        <w:tc>
          <w:tcPr>
            <w:tcW w:w="541" w:type="dxa"/>
            <w:vMerge w:val="restart"/>
            <w:shd w:val="clear" w:color="000000" w:fill="D9D9D9"/>
            <w:hideMark/>
          </w:tcPr>
          <w:p w:rsidR="002D6C4F" w:rsidRPr="002750A4" w:rsidRDefault="002D6C4F" w:rsidP="002750A4">
            <w:pPr>
              <w:spacing w:after="0" w:line="240" w:lineRule="auto"/>
              <w:jc w:val="center"/>
              <w:rPr>
                <w:color w:val="000000"/>
                <w:sz w:val="24"/>
                <w:szCs w:val="24"/>
                <w:lang w:val="ru-RU" w:eastAsia="ru-RU"/>
              </w:rPr>
            </w:pPr>
            <w:r w:rsidRPr="002750A4">
              <w:rPr>
                <w:color w:val="000000"/>
                <w:sz w:val="24"/>
                <w:szCs w:val="24"/>
                <w:lang w:val="ru-RU" w:eastAsia="ru-RU"/>
              </w:rPr>
              <w:t>№ п/п</w:t>
            </w:r>
          </w:p>
        </w:tc>
        <w:tc>
          <w:tcPr>
            <w:tcW w:w="6303" w:type="dxa"/>
            <w:vMerge w:val="restart"/>
            <w:shd w:val="clear" w:color="000000" w:fill="D9D9D9"/>
            <w:vAlign w:val="bottom"/>
            <w:hideMark/>
          </w:tcPr>
          <w:p w:rsidR="002D6C4F" w:rsidRPr="002750A4" w:rsidRDefault="002D6C4F" w:rsidP="002750A4">
            <w:pPr>
              <w:spacing w:after="0" w:line="240" w:lineRule="auto"/>
              <w:jc w:val="center"/>
              <w:rPr>
                <w:color w:val="000000"/>
                <w:sz w:val="24"/>
                <w:szCs w:val="24"/>
                <w:lang w:val="ru-RU" w:eastAsia="ru-RU"/>
              </w:rPr>
            </w:pPr>
            <w:r w:rsidRPr="002750A4">
              <w:rPr>
                <w:color w:val="000000"/>
                <w:sz w:val="24"/>
                <w:szCs w:val="24"/>
                <w:lang w:val="ru-RU" w:eastAsia="ru-RU"/>
              </w:rPr>
              <w:t>Наименование показателей</w:t>
            </w:r>
          </w:p>
        </w:tc>
        <w:tc>
          <w:tcPr>
            <w:tcW w:w="1134" w:type="dxa"/>
            <w:vMerge w:val="restart"/>
            <w:shd w:val="clear" w:color="000000" w:fill="D9D9D9"/>
            <w:vAlign w:val="bottom"/>
            <w:hideMark/>
          </w:tcPr>
          <w:p w:rsidR="002D6C4F" w:rsidRPr="002750A4" w:rsidRDefault="002D6C4F" w:rsidP="002750A4">
            <w:pPr>
              <w:spacing w:after="0" w:line="240" w:lineRule="auto"/>
              <w:jc w:val="center"/>
              <w:rPr>
                <w:color w:val="000000"/>
                <w:sz w:val="24"/>
                <w:szCs w:val="24"/>
                <w:lang w:val="ru-RU" w:eastAsia="ru-RU"/>
              </w:rPr>
            </w:pPr>
            <w:r w:rsidRPr="002750A4">
              <w:rPr>
                <w:color w:val="000000"/>
                <w:sz w:val="24"/>
                <w:szCs w:val="24"/>
                <w:lang w:val="ru-RU" w:eastAsia="ru-RU"/>
              </w:rPr>
              <w:t>Ед.изм</w:t>
            </w:r>
          </w:p>
        </w:tc>
        <w:tc>
          <w:tcPr>
            <w:tcW w:w="4780" w:type="dxa"/>
            <w:gridSpan w:val="6"/>
            <w:shd w:val="clear" w:color="000000" w:fill="D9D9D9"/>
            <w:hideMark/>
          </w:tcPr>
          <w:p w:rsidR="002D6C4F" w:rsidRPr="002750A4" w:rsidRDefault="002D6C4F" w:rsidP="002750A4">
            <w:pPr>
              <w:spacing w:after="0" w:line="240" w:lineRule="auto"/>
              <w:jc w:val="center"/>
              <w:rPr>
                <w:color w:val="000000"/>
                <w:sz w:val="24"/>
                <w:szCs w:val="24"/>
                <w:lang w:val="ru-RU" w:eastAsia="ru-RU"/>
              </w:rPr>
            </w:pPr>
            <w:r w:rsidRPr="002750A4">
              <w:rPr>
                <w:color w:val="000000"/>
                <w:sz w:val="24"/>
                <w:szCs w:val="24"/>
                <w:lang w:val="ru-RU" w:eastAsia="ru-RU"/>
              </w:rPr>
              <w:t>Годы разработки</w:t>
            </w:r>
          </w:p>
        </w:tc>
      </w:tr>
      <w:tr w:rsidR="002750A4" w:rsidRPr="002750A4" w:rsidTr="002750A4">
        <w:trPr>
          <w:trHeight w:val="69"/>
          <w:jc w:val="center"/>
        </w:trPr>
        <w:tc>
          <w:tcPr>
            <w:tcW w:w="541" w:type="dxa"/>
            <w:vMerge/>
            <w:vAlign w:val="center"/>
            <w:hideMark/>
          </w:tcPr>
          <w:p w:rsidR="002750A4" w:rsidRPr="002750A4" w:rsidRDefault="002750A4" w:rsidP="002750A4">
            <w:pPr>
              <w:spacing w:after="0" w:line="240" w:lineRule="auto"/>
              <w:rPr>
                <w:color w:val="000000"/>
                <w:sz w:val="24"/>
                <w:szCs w:val="24"/>
                <w:lang w:val="ru-RU" w:eastAsia="ru-RU"/>
              </w:rPr>
            </w:pPr>
          </w:p>
        </w:tc>
        <w:tc>
          <w:tcPr>
            <w:tcW w:w="6303" w:type="dxa"/>
            <w:vMerge/>
            <w:vAlign w:val="center"/>
            <w:hideMark/>
          </w:tcPr>
          <w:p w:rsidR="002750A4" w:rsidRPr="002750A4" w:rsidRDefault="002750A4" w:rsidP="002750A4">
            <w:pPr>
              <w:spacing w:after="0" w:line="240" w:lineRule="auto"/>
              <w:rPr>
                <w:color w:val="000000"/>
                <w:sz w:val="24"/>
                <w:szCs w:val="24"/>
                <w:lang w:val="ru-RU" w:eastAsia="ru-RU"/>
              </w:rPr>
            </w:pPr>
          </w:p>
        </w:tc>
        <w:tc>
          <w:tcPr>
            <w:tcW w:w="1134" w:type="dxa"/>
            <w:vMerge/>
            <w:vAlign w:val="center"/>
            <w:hideMark/>
          </w:tcPr>
          <w:p w:rsidR="002750A4" w:rsidRPr="002750A4" w:rsidRDefault="002750A4" w:rsidP="002750A4">
            <w:pPr>
              <w:spacing w:after="0" w:line="240" w:lineRule="auto"/>
              <w:rPr>
                <w:color w:val="000000"/>
                <w:sz w:val="24"/>
                <w:szCs w:val="24"/>
                <w:lang w:val="ru-RU" w:eastAsia="ru-RU"/>
              </w:rPr>
            </w:pPr>
          </w:p>
        </w:tc>
        <w:tc>
          <w:tcPr>
            <w:tcW w:w="1348" w:type="dxa"/>
            <w:shd w:val="clear" w:color="000000" w:fill="D9D9D9"/>
            <w:hideMark/>
          </w:tcPr>
          <w:p w:rsidR="002750A4" w:rsidRPr="002750A4" w:rsidRDefault="002750A4" w:rsidP="002750A4">
            <w:pPr>
              <w:spacing w:after="0" w:line="240" w:lineRule="auto"/>
              <w:jc w:val="center"/>
              <w:rPr>
                <w:color w:val="000000"/>
                <w:sz w:val="24"/>
                <w:szCs w:val="24"/>
              </w:rPr>
            </w:pPr>
            <w:r w:rsidRPr="002750A4">
              <w:rPr>
                <w:color w:val="000000"/>
                <w:sz w:val="24"/>
                <w:szCs w:val="24"/>
              </w:rPr>
              <w:t>2023-2029</w:t>
            </w:r>
          </w:p>
        </w:tc>
        <w:tc>
          <w:tcPr>
            <w:tcW w:w="1298" w:type="dxa"/>
            <w:gridSpan w:val="2"/>
            <w:shd w:val="clear" w:color="000000" w:fill="D9D9D9"/>
            <w:hideMark/>
          </w:tcPr>
          <w:p w:rsidR="002750A4" w:rsidRPr="002750A4" w:rsidRDefault="002750A4" w:rsidP="002750A4">
            <w:pPr>
              <w:spacing w:after="0" w:line="240" w:lineRule="auto"/>
              <w:jc w:val="center"/>
              <w:rPr>
                <w:color w:val="000000"/>
                <w:sz w:val="24"/>
                <w:szCs w:val="24"/>
              </w:rPr>
            </w:pPr>
            <w:r w:rsidRPr="002750A4">
              <w:rPr>
                <w:color w:val="000000"/>
                <w:sz w:val="24"/>
                <w:szCs w:val="24"/>
              </w:rPr>
              <w:t>2030</w:t>
            </w:r>
          </w:p>
        </w:tc>
        <w:tc>
          <w:tcPr>
            <w:tcW w:w="1258" w:type="dxa"/>
            <w:gridSpan w:val="2"/>
            <w:shd w:val="clear" w:color="000000" w:fill="D9D9D9"/>
            <w:hideMark/>
          </w:tcPr>
          <w:p w:rsidR="002750A4" w:rsidRPr="002750A4" w:rsidRDefault="002750A4" w:rsidP="002750A4">
            <w:pPr>
              <w:spacing w:after="0" w:line="240" w:lineRule="auto"/>
              <w:jc w:val="center"/>
              <w:rPr>
                <w:color w:val="000000"/>
                <w:sz w:val="24"/>
                <w:szCs w:val="24"/>
              </w:rPr>
            </w:pPr>
            <w:r w:rsidRPr="002750A4">
              <w:rPr>
                <w:color w:val="000000"/>
                <w:sz w:val="24"/>
                <w:szCs w:val="24"/>
              </w:rPr>
              <w:t>2031-2045</w:t>
            </w:r>
          </w:p>
        </w:tc>
        <w:tc>
          <w:tcPr>
            <w:tcW w:w="876" w:type="dxa"/>
            <w:shd w:val="clear" w:color="000000" w:fill="D9D9D9"/>
            <w:hideMark/>
          </w:tcPr>
          <w:p w:rsidR="002750A4" w:rsidRPr="002750A4" w:rsidRDefault="002750A4" w:rsidP="002750A4">
            <w:pPr>
              <w:spacing w:after="0" w:line="240" w:lineRule="auto"/>
              <w:jc w:val="center"/>
              <w:rPr>
                <w:color w:val="000000"/>
                <w:sz w:val="24"/>
                <w:szCs w:val="24"/>
              </w:rPr>
            </w:pPr>
            <w:r w:rsidRPr="002750A4">
              <w:rPr>
                <w:color w:val="000000"/>
                <w:sz w:val="24"/>
                <w:szCs w:val="24"/>
              </w:rPr>
              <w:t>2046</w:t>
            </w:r>
          </w:p>
        </w:tc>
      </w:tr>
      <w:tr w:rsidR="002750A4" w:rsidRPr="002750A4" w:rsidTr="002750A4">
        <w:trPr>
          <w:trHeight w:val="300"/>
          <w:jc w:val="center"/>
        </w:trPr>
        <w:tc>
          <w:tcPr>
            <w:tcW w:w="541" w:type="dxa"/>
            <w:vMerge w:val="restart"/>
            <w:shd w:val="clear" w:color="auto" w:fill="auto"/>
            <w:vAlign w:val="center"/>
            <w:hideMark/>
          </w:tcPr>
          <w:p w:rsidR="002750A4" w:rsidRPr="002750A4" w:rsidRDefault="002750A4" w:rsidP="002750A4">
            <w:pPr>
              <w:spacing w:after="0" w:line="240" w:lineRule="auto"/>
              <w:jc w:val="center"/>
              <w:rPr>
                <w:color w:val="000000"/>
                <w:sz w:val="24"/>
                <w:szCs w:val="24"/>
                <w:lang w:val="ru-RU" w:eastAsia="ru-RU"/>
              </w:rPr>
            </w:pPr>
            <w:r w:rsidRPr="002750A4">
              <w:rPr>
                <w:color w:val="000000"/>
                <w:sz w:val="24"/>
                <w:szCs w:val="24"/>
                <w:lang w:val="ru-RU" w:eastAsia="ru-RU"/>
              </w:rPr>
              <w:t>1</w:t>
            </w:r>
          </w:p>
        </w:tc>
        <w:tc>
          <w:tcPr>
            <w:tcW w:w="6303" w:type="dxa"/>
            <w:vMerge w:val="restart"/>
            <w:shd w:val="clear" w:color="000000" w:fill="FFFFFF"/>
            <w:vAlign w:val="bottom"/>
            <w:hideMark/>
          </w:tcPr>
          <w:p w:rsidR="002750A4" w:rsidRPr="002750A4" w:rsidRDefault="002750A4" w:rsidP="002750A4">
            <w:pPr>
              <w:spacing w:after="0" w:line="240" w:lineRule="auto"/>
              <w:rPr>
                <w:color w:val="000000"/>
                <w:sz w:val="24"/>
                <w:szCs w:val="24"/>
                <w:lang w:val="ru-RU" w:eastAsia="ru-RU"/>
              </w:rPr>
            </w:pPr>
            <w:r w:rsidRPr="002750A4">
              <w:rPr>
                <w:color w:val="000000"/>
                <w:sz w:val="24"/>
                <w:szCs w:val="24"/>
                <w:lang w:val="ru-RU" w:eastAsia="ru-RU"/>
              </w:rPr>
              <w:t>Объем транспортируемых  вскрышных пород</w:t>
            </w:r>
          </w:p>
        </w:tc>
        <w:tc>
          <w:tcPr>
            <w:tcW w:w="1134" w:type="dxa"/>
            <w:shd w:val="clear" w:color="000000" w:fill="FFFFFF"/>
            <w:vAlign w:val="bottom"/>
            <w:hideMark/>
          </w:tcPr>
          <w:p w:rsidR="002750A4" w:rsidRPr="002750A4" w:rsidRDefault="002750A4" w:rsidP="002750A4">
            <w:pPr>
              <w:spacing w:after="0" w:line="240" w:lineRule="auto"/>
              <w:jc w:val="center"/>
              <w:rPr>
                <w:color w:val="000000"/>
                <w:sz w:val="24"/>
                <w:szCs w:val="24"/>
                <w:lang w:val="ru-RU" w:eastAsia="ru-RU"/>
              </w:rPr>
            </w:pPr>
            <w:r w:rsidRPr="002750A4">
              <w:rPr>
                <w:color w:val="000000"/>
                <w:sz w:val="24"/>
                <w:szCs w:val="24"/>
                <w:lang w:val="ru-RU" w:eastAsia="ru-RU"/>
              </w:rPr>
              <w:t>тыс. т</w:t>
            </w:r>
          </w:p>
        </w:tc>
        <w:tc>
          <w:tcPr>
            <w:tcW w:w="1348" w:type="dxa"/>
            <w:shd w:val="clear" w:color="000000" w:fill="FFFFFF"/>
            <w:hideMark/>
          </w:tcPr>
          <w:p w:rsidR="002750A4" w:rsidRPr="002750A4" w:rsidRDefault="002750A4" w:rsidP="002750A4">
            <w:pPr>
              <w:spacing w:after="0" w:line="240" w:lineRule="auto"/>
              <w:jc w:val="center"/>
              <w:rPr>
                <w:color w:val="000000"/>
                <w:sz w:val="24"/>
                <w:szCs w:val="24"/>
              </w:rPr>
            </w:pPr>
            <w:r w:rsidRPr="002750A4">
              <w:rPr>
                <w:color w:val="000000"/>
                <w:sz w:val="24"/>
                <w:szCs w:val="24"/>
              </w:rPr>
              <w:t>185,00</w:t>
            </w:r>
          </w:p>
        </w:tc>
        <w:tc>
          <w:tcPr>
            <w:tcW w:w="1298" w:type="dxa"/>
            <w:gridSpan w:val="2"/>
            <w:shd w:val="clear" w:color="000000" w:fill="FFFFFF"/>
            <w:hideMark/>
          </w:tcPr>
          <w:p w:rsidR="002750A4" w:rsidRPr="002750A4" w:rsidRDefault="002750A4" w:rsidP="002750A4">
            <w:pPr>
              <w:spacing w:after="0" w:line="240" w:lineRule="auto"/>
              <w:jc w:val="center"/>
              <w:rPr>
                <w:color w:val="000000"/>
                <w:sz w:val="24"/>
                <w:szCs w:val="24"/>
              </w:rPr>
            </w:pPr>
            <w:r w:rsidRPr="002750A4">
              <w:rPr>
                <w:color w:val="000000"/>
                <w:sz w:val="24"/>
                <w:szCs w:val="24"/>
              </w:rPr>
              <w:t>185,00</w:t>
            </w:r>
          </w:p>
        </w:tc>
        <w:tc>
          <w:tcPr>
            <w:tcW w:w="1258" w:type="dxa"/>
            <w:gridSpan w:val="2"/>
            <w:shd w:val="clear" w:color="000000" w:fill="FFFFFF"/>
            <w:hideMark/>
          </w:tcPr>
          <w:p w:rsidR="002750A4" w:rsidRPr="002750A4" w:rsidRDefault="002750A4" w:rsidP="002750A4">
            <w:pPr>
              <w:spacing w:after="0" w:line="240" w:lineRule="auto"/>
              <w:jc w:val="center"/>
              <w:rPr>
                <w:color w:val="000000"/>
                <w:sz w:val="24"/>
                <w:szCs w:val="24"/>
              </w:rPr>
            </w:pPr>
            <w:r w:rsidRPr="002750A4">
              <w:rPr>
                <w:color w:val="000000"/>
                <w:sz w:val="24"/>
                <w:szCs w:val="24"/>
              </w:rPr>
              <w:t>185,00</w:t>
            </w:r>
          </w:p>
        </w:tc>
        <w:tc>
          <w:tcPr>
            <w:tcW w:w="876" w:type="dxa"/>
            <w:shd w:val="clear" w:color="000000" w:fill="FFFFFF"/>
            <w:hideMark/>
          </w:tcPr>
          <w:p w:rsidR="002750A4" w:rsidRPr="002750A4" w:rsidRDefault="002750A4" w:rsidP="002750A4">
            <w:pPr>
              <w:spacing w:after="0" w:line="240" w:lineRule="auto"/>
              <w:jc w:val="center"/>
              <w:rPr>
                <w:color w:val="000000"/>
                <w:sz w:val="24"/>
                <w:szCs w:val="24"/>
              </w:rPr>
            </w:pPr>
            <w:r w:rsidRPr="002750A4">
              <w:rPr>
                <w:color w:val="000000"/>
                <w:sz w:val="24"/>
                <w:szCs w:val="24"/>
              </w:rPr>
              <w:t>173,16</w:t>
            </w:r>
          </w:p>
        </w:tc>
      </w:tr>
      <w:tr w:rsidR="002750A4" w:rsidRPr="002750A4" w:rsidTr="002750A4">
        <w:trPr>
          <w:trHeight w:val="300"/>
          <w:jc w:val="center"/>
        </w:trPr>
        <w:tc>
          <w:tcPr>
            <w:tcW w:w="541" w:type="dxa"/>
            <w:vMerge/>
            <w:vAlign w:val="center"/>
            <w:hideMark/>
          </w:tcPr>
          <w:p w:rsidR="002750A4" w:rsidRPr="002750A4" w:rsidRDefault="002750A4" w:rsidP="002750A4">
            <w:pPr>
              <w:spacing w:after="0" w:line="240" w:lineRule="auto"/>
              <w:rPr>
                <w:color w:val="000000"/>
                <w:sz w:val="24"/>
                <w:szCs w:val="24"/>
                <w:lang w:val="ru-RU" w:eastAsia="ru-RU"/>
              </w:rPr>
            </w:pPr>
          </w:p>
        </w:tc>
        <w:tc>
          <w:tcPr>
            <w:tcW w:w="6303" w:type="dxa"/>
            <w:vMerge/>
            <w:vAlign w:val="center"/>
            <w:hideMark/>
          </w:tcPr>
          <w:p w:rsidR="002750A4" w:rsidRPr="002750A4" w:rsidRDefault="002750A4" w:rsidP="002750A4">
            <w:pPr>
              <w:spacing w:after="0" w:line="240" w:lineRule="auto"/>
              <w:rPr>
                <w:color w:val="000000"/>
                <w:sz w:val="24"/>
                <w:szCs w:val="24"/>
                <w:lang w:val="ru-RU" w:eastAsia="ru-RU"/>
              </w:rPr>
            </w:pPr>
          </w:p>
        </w:tc>
        <w:tc>
          <w:tcPr>
            <w:tcW w:w="1134" w:type="dxa"/>
            <w:shd w:val="clear" w:color="000000" w:fill="FFFFFF"/>
            <w:vAlign w:val="bottom"/>
            <w:hideMark/>
          </w:tcPr>
          <w:p w:rsidR="002750A4" w:rsidRPr="002750A4" w:rsidRDefault="002750A4" w:rsidP="002750A4">
            <w:pPr>
              <w:spacing w:after="0" w:line="240" w:lineRule="auto"/>
              <w:jc w:val="center"/>
              <w:rPr>
                <w:color w:val="000000"/>
                <w:sz w:val="24"/>
                <w:szCs w:val="24"/>
                <w:lang w:val="ru-RU" w:eastAsia="ru-RU"/>
              </w:rPr>
            </w:pPr>
            <w:r w:rsidRPr="002750A4">
              <w:rPr>
                <w:color w:val="000000"/>
                <w:sz w:val="24"/>
                <w:szCs w:val="24"/>
                <w:lang w:val="ru-RU" w:eastAsia="ru-RU"/>
              </w:rPr>
              <w:t>тыс. м</w:t>
            </w:r>
            <w:r w:rsidRPr="002750A4">
              <w:rPr>
                <w:color w:val="000000"/>
                <w:sz w:val="24"/>
                <w:szCs w:val="24"/>
                <w:vertAlign w:val="superscript"/>
                <w:lang w:val="ru-RU" w:eastAsia="ru-RU"/>
              </w:rPr>
              <w:t>3</w:t>
            </w:r>
          </w:p>
        </w:tc>
        <w:tc>
          <w:tcPr>
            <w:tcW w:w="1348" w:type="dxa"/>
            <w:shd w:val="clear" w:color="000000" w:fill="FFFFFF"/>
            <w:hideMark/>
          </w:tcPr>
          <w:p w:rsidR="002750A4" w:rsidRPr="002750A4" w:rsidRDefault="002750A4" w:rsidP="002750A4">
            <w:pPr>
              <w:spacing w:after="0" w:line="240" w:lineRule="auto"/>
              <w:jc w:val="center"/>
              <w:rPr>
                <w:color w:val="000000"/>
                <w:sz w:val="24"/>
                <w:szCs w:val="24"/>
              </w:rPr>
            </w:pPr>
            <w:r w:rsidRPr="002750A4">
              <w:rPr>
                <w:color w:val="000000"/>
                <w:sz w:val="24"/>
                <w:szCs w:val="24"/>
              </w:rPr>
              <w:t>74,90</w:t>
            </w:r>
          </w:p>
        </w:tc>
        <w:tc>
          <w:tcPr>
            <w:tcW w:w="1298" w:type="dxa"/>
            <w:gridSpan w:val="2"/>
            <w:shd w:val="clear" w:color="000000" w:fill="FFFFFF"/>
            <w:hideMark/>
          </w:tcPr>
          <w:p w:rsidR="002750A4" w:rsidRPr="002750A4" w:rsidRDefault="002750A4" w:rsidP="002750A4">
            <w:pPr>
              <w:spacing w:after="0" w:line="240" w:lineRule="auto"/>
              <w:jc w:val="center"/>
              <w:rPr>
                <w:color w:val="000000"/>
                <w:sz w:val="24"/>
                <w:szCs w:val="24"/>
              </w:rPr>
            </w:pPr>
            <w:r w:rsidRPr="002750A4">
              <w:rPr>
                <w:color w:val="000000"/>
                <w:sz w:val="24"/>
                <w:szCs w:val="24"/>
              </w:rPr>
              <w:t>72,27</w:t>
            </w:r>
          </w:p>
        </w:tc>
        <w:tc>
          <w:tcPr>
            <w:tcW w:w="1258" w:type="dxa"/>
            <w:gridSpan w:val="2"/>
            <w:shd w:val="clear" w:color="000000" w:fill="FFFFFF"/>
            <w:hideMark/>
          </w:tcPr>
          <w:p w:rsidR="002750A4" w:rsidRPr="002750A4" w:rsidRDefault="002750A4" w:rsidP="002750A4">
            <w:pPr>
              <w:spacing w:after="0" w:line="240" w:lineRule="auto"/>
              <w:jc w:val="center"/>
              <w:rPr>
                <w:color w:val="000000"/>
                <w:sz w:val="24"/>
                <w:szCs w:val="24"/>
              </w:rPr>
            </w:pPr>
            <w:r w:rsidRPr="002750A4">
              <w:rPr>
                <w:color w:val="000000"/>
                <w:sz w:val="24"/>
                <w:szCs w:val="24"/>
              </w:rPr>
              <w:t>69,29</w:t>
            </w:r>
          </w:p>
        </w:tc>
        <w:tc>
          <w:tcPr>
            <w:tcW w:w="876" w:type="dxa"/>
            <w:shd w:val="clear" w:color="000000" w:fill="FFFFFF"/>
            <w:hideMark/>
          </w:tcPr>
          <w:p w:rsidR="002750A4" w:rsidRPr="002750A4" w:rsidRDefault="002750A4" w:rsidP="002750A4">
            <w:pPr>
              <w:spacing w:after="0" w:line="240" w:lineRule="auto"/>
              <w:jc w:val="center"/>
              <w:rPr>
                <w:color w:val="000000"/>
                <w:sz w:val="24"/>
                <w:szCs w:val="24"/>
              </w:rPr>
            </w:pPr>
            <w:r w:rsidRPr="002750A4">
              <w:rPr>
                <w:color w:val="000000"/>
                <w:sz w:val="24"/>
                <w:szCs w:val="24"/>
              </w:rPr>
              <w:t>64,85</w:t>
            </w:r>
          </w:p>
        </w:tc>
      </w:tr>
      <w:tr w:rsidR="002D6C4F" w:rsidRPr="002750A4" w:rsidTr="002750A4">
        <w:trPr>
          <w:trHeight w:val="315"/>
          <w:jc w:val="center"/>
        </w:trPr>
        <w:tc>
          <w:tcPr>
            <w:tcW w:w="541" w:type="dxa"/>
            <w:shd w:val="clear" w:color="auto" w:fill="auto"/>
            <w:vAlign w:val="center"/>
            <w:hideMark/>
          </w:tcPr>
          <w:p w:rsidR="002D6C4F" w:rsidRPr="002750A4" w:rsidRDefault="002D6C4F" w:rsidP="002750A4">
            <w:pPr>
              <w:spacing w:after="0" w:line="240" w:lineRule="auto"/>
              <w:jc w:val="center"/>
              <w:rPr>
                <w:color w:val="000000"/>
                <w:sz w:val="24"/>
                <w:szCs w:val="24"/>
                <w:lang w:val="ru-RU" w:eastAsia="ru-RU"/>
              </w:rPr>
            </w:pPr>
            <w:r w:rsidRPr="002750A4">
              <w:rPr>
                <w:color w:val="000000"/>
                <w:sz w:val="24"/>
                <w:szCs w:val="24"/>
                <w:lang w:val="ru-RU" w:eastAsia="ru-RU"/>
              </w:rPr>
              <w:t>2</w:t>
            </w:r>
          </w:p>
        </w:tc>
        <w:tc>
          <w:tcPr>
            <w:tcW w:w="6303" w:type="dxa"/>
            <w:shd w:val="clear" w:color="auto" w:fill="auto"/>
            <w:vAlign w:val="center"/>
            <w:hideMark/>
          </w:tcPr>
          <w:p w:rsidR="002D6C4F" w:rsidRPr="002750A4" w:rsidRDefault="002D6C4F" w:rsidP="002750A4">
            <w:pPr>
              <w:spacing w:after="0" w:line="240" w:lineRule="auto"/>
              <w:rPr>
                <w:color w:val="000000"/>
                <w:sz w:val="24"/>
                <w:szCs w:val="24"/>
                <w:lang w:val="ru-RU" w:eastAsia="ru-RU"/>
              </w:rPr>
            </w:pPr>
            <w:r w:rsidRPr="002750A4">
              <w:rPr>
                <w:color w:val="000000"/>
                <w:sz w:val="24"/>
                <w:szCs w:val="24"/>
                <w:lang w:val="ru-RU" w:eastAsia="ru-RU"/>
              </w:rPr>
              <w:t xml:space="preserve">Тип оборудования, задействованный на транспортирование  </w:t>
            </w:r>
          </w:p>
        </w:tc>
        <w:tc>
          <w:tcPr>
            <w:tcW w:w="1134" w:type="dxa"/>
            <w:shd w:val="clear" w:color="auto" w:fill="auto"/>
            <w:noWrap/>
            <w:vAlign w:val="center"/>
            <w:hideMark/>
          </w:tcPr>
          <w:p w:rsidR="002D6C4F" w:rsidRPr="002750A4" w:rsidRDefault="002D6C4F" w:rsidP="002750A4">
            <w:pPr>
              <w:spacing w:after="0" w:line="240" w:lineRule="auto"/>
              <w:jc w:val="center"/>
              <w:rPr>
                <w:color w:val="000000"/>
                <w:sz w:val="24"/>
                <w:szCs w:val="24"/>
                <w:lang w:val="ru-RU" w:eastAsia="ru-RU"/>
              </w:rPr>
            </w:pPr>
            <w:r w:rsidRPr="002750A4">
              <w:rPr>
                <w:color w:val="000000"/>
                <w:sz w:val="24"/>
                <w:szCs w:val="24"/>
                <w:lang w:val="ru-RU" w:eastAsia="ru-RU"/>
              </w:rPr>
              <w:t> </w:t>
            </w:r>
          </w:p>
        </w:tc>
        <w:tc>
          <w:tcPr>
            <w:tcW w:w="4780" w:type="dxa"/>
            <w:gridSpan w:val="6"/>
            <w:shd w:val="clear" w:color="auto" w:fill="auto"/>
            <w:vAlign w:val="bottom"/>
            <w:hideMark/>
          </w:tcPr>
          <w:p w:rsidR="002D6C4F" w:rsidRPr="002750A4" w:rsidRDefault="002D6C4F" w:rsidP="002750A4">
            <w:pPr>
              <w:spacing w:after="0" w:line="240" w:lineRule="auto"/>
              <w:jc w:val="center"/>
              <w:rPr>
                <w:color w:val="000000"/>
                <w:sz w:val="24"/>
                <w:szCs w:val="24"/>
                <w:lang w:val="ru-RU" w:eastAsia="ru-RU"/>
              </w:rPr>
            </w:pPr>
            <w:r w:rsidRPr="002750A4">
              <w:rPr>
                <w:color w:val="000000"/>
                <w:sz w:val="24"/>
                <w:szCs w:val="24"/>
                <w:lang w:val="ru-RU" w:eastAsia="ru-RU"/>
              </w:rPr>
              <w:t>SHACMAN SX3256DR384</w:t>
            </w:r>
          </w:p>
        </w:tc>
      </w:tr>
      <w:tr w:rsidR="002D6C4F" w:rsidRPr="002750A4" w:rsidTr="002750A4">
        <w:trPr>
          <w:trHeight w:val="300"/>
          <w:jc w:val="center"/>
        </w:trPr>
        <w:tc>
          <w:tcPr>
            <w:tcW w:w="541" w:type="dxa"/>
            <w:shd w:val="clear" w:color="auto" w:fill="auto"/>
            <w:vAlign w:val="center"/>
            <w:hideMark/>
          </w:tcPr>
          <w:p w:rsidR="002D6C4F" w:rsidRPr="002750A4" w:rsidRDefault="002D6C4F" w:rsidP="002750A4">
            <w:pPr>
              <w:spacing w:after="0" w:line="240" w:lineRule="auto"/>
              <w:jc w:val="center"/>
              <w:rPr>
                <w:color w:val="000000"/>
                <w:sz w:val="24"/>
                <w:szCs w:val="24"/>
                <w:lang w:val="ru-RU" w:eastAsia="ru-RU"/>
              </w:rPr>
            </w:pPr>
            <w:r w:rsidRPr="002750A4">
              <w:rPr>
                <w:color w:val="000000"/>
                <w:sz w:val="24"/>
                <w:szCs w:val="24"/>
                <w:lang w:val="ru-RU" w:eastAsia="ru-RU"/>
              </w:rPr>
              <w:t>3</w:t>
            </w:r>
          </w:p>
        </w:tc>
        <w:tc>
          <w:tcPr>
            <w:tcW w:w="6303" w:type="dxa"/>
            <w:shd w:val="clear" w:color="auto" w:fill="auto"/>
            <w:hideMark/>
          </w:tcPr>
          <w:p w:rsidR="002D6C4F" w:rsidRPr="002750A4" w:rsidRDefault="002D6C4F" w:rsidP="002750A4">
            <w:pPr>
              <w:spacing w:after="0" w:line="240" w:lineRule="auto"/>
              <w:rPr>
                <w:color w:val="000000"/>
                <w:sz w:val="24"/>
                <w:szCs w:val="24"/>
                <w:lang w:val="ru-RU" w:eastAsia="ru-RU"/>
              </w:rPr>
            </w:pPr>
            <w:r w:rsidRPr="002750A4">
              <w:rPr>
                <w:color w:val="000000"/>
                <w:sz w:val="24"/>
                <w:szCs w:val="24"/>
                <w:lang w:val="ru-RU" w:eastAsia="ru-RU"/>
              </w:rPr>
              <w:t xml:space="preserve">Мощность двигателя  </w:t>
            </w:r>
          </w:p>
        </w:tc>
        <w:tc>
          <w:tcPr>
            <w:tcW w:w="1134" w:type="dxa"/>
            <w:shd w:val="clear" w:color="auto" w:fill="auto"/>
            <w:hideMark/>
          </w:tcPr>
          <w:p w:rsidR="002D6C4F" w:rsidRPr="002750A4" w:rsidRDefault="002D6C4F" w:rsidP="002750A4">
            <w:pPr>
              <w:spacing w:after="0" w:line="240" w:lineRule="auto"/>
              <w:jc w:val="center"/>
              <w:rPr>
                <w:color w:val="000000"/>
                <w:sz w:val="24"/>
                <w:szCs w:val="24"/>
                <w:lang w:val="ru-RU" w:eastAsia="ru-RU"/>
              </w:rPr>
            </w:pPr>
            <w:r w:rsidRPr="002750A4">
              <w:rPr>
                <w:color w:val="000000"/>
                <w:sz w:val="24"/>
                <w:szCs w:val="24"/>
                <w:lang w:val="ru-RU" w:eastAsia="ru-RU"/>
              </w:rPr>
              <w:t>л.с./кВт</w:t>
            </w:r>
          </w:p>
        </w:tc>
        <w:tc>
          <w:tcPr>
            <w:tcW w:w="4780" w:type="dxa"/>
            <w:gridSpan w:val="6"/>
            <w:shd w:val="clear" w:color="auto" w:fill="auto"/>
            <w:vAlign w:val="bottom"/>
            <w:hideMark/>
          </w:tcPr>
          <w:p w:rsidR="002D6C4F" w:rsidRPr="002750A4" w:rsidRDefault="002D6C4F" w:rsidP="002750A4">
            <w:pPr>
              <w:spacing w:after="0" w:line="240" w:lineRule="auto"/>
              <w:jc w:val="center"/>
              <w:rPr>
                <w:color w:val="000000"/>
                <w:sz w:val="24"/>
                <w:szCs w:val="24"/>
                <w:lang w:val="ru-RU" w:eastAsia="ru-RU"/>
              </w:rPr>
            </w:pPr>
            <w:r w:rsidRPr="002750A4">
              <w:rPr>
                <w:color w:val="000000"/>
                <w:sz w:val="24"/>
                <w:szCs w:val="24"/>
                <w:lang w:val="ru-RU" w:eastAsia="ru-RU"/>
              </w:rPr>
              <w:t>336/247</w:t>
            </w:r>
          </w:p>
        </w:tc>
      </w:tr>
      <w:tr w:rsidR="002750A4" w:rsidRPr="002750A4" w:rsidTr="002750A4">
        <w:trPr>
          <w:trHeight w:val="300"/>
          <w:jc w:val="center"/>
        </w:trPr>
        <w:tc>
          <w:tcPr>
            <w:tcW w:w="541" w:type="dxa"/>
            <w:shd w:val="clear" w:color="auto" w:fill="auto"/>
            <w:vAlign w:val="center"/>
            <w:hideMark/>
          </w:tcPr>
          <w:p w:rsidR="002750A4" w:rsidRPr="002750A4" w:rsidRDefault="002750A4" w:rsidP="002750A4">
            <w:pPr>
              <w:spacing w:after="0" w:line="240" w:lineRule="auto"/>
              <w:jc w:val="center"/>
              <w:rPr>
                <w:color w:val="000000"/>
                <w:sz w:val="24"/>
                <w:szCs w:val="24"/>
                <w:lang w:val="ru-RU" w:eastAsia="ru-RU"/>
              </w:rPr>
            </w:pPr>
            <w:r w:rsidRPr="002750A4">
              <w:rPr>
                <w:color w:val="000000"/>
                <w:sz w:val="24"/>
                <w:szCs w:val="24"/>
                <w:lang w:val="ru-RU" w:eastAsia="ru-RU"/>
              </w:rPr>
              <w:t>4</w:t>
            </w:r>
          </w:p>
        </w:tc>
        <w:tc>
          <w:tcPr>
            <w:tcW w:w="6303" w:type="dxa"/>
            <w:shd w:val="clear" w:color="000000" w:fill="FFFFFF"/>
            <w:vAlign w:val="bottom"/>
            <w:hideMark/>
          </w:tcPr>
          <w:p w:rsidR="002750A4" w:rsidRPr="002750A4" w:rsidRDefault="002750A4" w:rsidP="002750A4">
            <w:pPr>
              <w:spacing w:after="0" w:line="240" w:lineRule="auto"/>
              <w:rPr>
                <w:color w:val="000000"/>
                <w:sz w:val="24"/>
                <w:szCs w:val="24"/>
                <w:lang w:val="ru-RU" w:eastAsia="ru-RU"/>
              </w:rPr>
            </w:pPr>
            <w:r w:rsidRPr="002750A4">
              <w:rPr>
                <w:color w:val="000000"/>
                <w:sz w:val="24"/>
                <w:szCs w:val="24"/>
                <w:lang w:val="ru-RU" w:eastAsia="ru-RU"/>
              </w:rPr>
              <w:t>Годовое количество рейсов автосамосвалов</w:t>
            </w:r>
          </w:p>
        </w:tc>
        <w:tc>
          <w:tcPr>
            <w:tcW w:w="1134" w:type="dxa"/>
            <w:shd w:val="clear" w:color="000000" w:fill="FFFFFF"/>
            <w:vAlign w:val="bottom"/>
            <w:hideMark/>
          </w:tcPr>
          <w:p w:rsidR="002750A4" w:rsidRPr="002750A4" w:rsidRDefault="002750A4" w:rsidP="002750A4">
            <w:pPr>
              <w:spacing w:after="0" w:line="240" w:lineRule="auto"/>
              <w:jc w:val="center"/>
              <w:rPr>
                <w:color w:val="000000"/>
                <w:sz w:val="24"/>
                <w:szCs w:val="24"/>
                <w:lang w:val="ru-RU" w:eastAsia="ru-RU"/>
              </w:rPr>
            </w:pPr>
            <w:r w:rsidRPr="002750A4">
              <w:rPr>
                <w:color w:val="000000"/>
                <w:sz w:val="24"/>
                <w:szCs w:val="24"/>
                <w:lang w:val="ru-RU" w:eastAsia="ru-RU"/>
              </w:rPr>
              <w:t> </w:t>
            </w:r>
          </w:p>
        </w:tc>
        <w:tc>
          <w:tcPr>
            <w:tcW w:w="1348" w:type="dxa"/>
            <w:shd w:val="clear" w:color="auto" w:fill="auto"/>
            <w:vAlign w:val="center"/>
            <w:hideMark/>
          </w:tcPr>
          <w:p w:rsidR="002750A4" w:rsidRPr="002750A4" w:rsidRDefault="002750A4" w:rsidP="002750A4">
            <w:pPr>
              <w:spacing w:after="0" w:line="240" w:lineRule="auto"/>
              <w:jc w:val="center"/>
              <w:rPr>
                <w:color w:val="000000"/>
                <w:sz w:val="24"/>
                <w:szCs w:val="24"/>
              </w:rPr>
            </w:pPr>
            <w:r w:rsidRPr="002750A4">
              <w:rPr>
                <w:color w:val="000000"/>
                <w:sz w:val="24"/>
                <w:szCs w:val="24"/>
              </w:rPr>
              <w:t>8295</w:t>
            </w:r>
          </w:p>
        </w:tc>
        <w:tc>
          <w:tcPr>
            <w:tcW w:w="1055" w:type="dxa"/>
            <w:shd w:val="clear" w:color="auto" w:fill="auto"/>
            <w:vAlign w:val="center"/>
            <w:hideMark/>
          </w:tcPr>
          <w:p w:rsidR="002750A4" w:rsidRPr="002750A4" w:rsidRDefault="002750A4" w:rsidP="002750A4">
            <w:pPr>
              <w:spacing w:after="0" w:line="240" w:lineRule="auto"/>
              <w:jc w:val="center"/>
              <w:rPr>
                <w:color w:val="000000"/>
                <w:sz w:val="24"/>
                <w:szCs w:val="24"/>
              </w:rPr>
            </w:pPr>
            <w:r w:rsidRPr="002750A4">
              <w:rPr>
                <w:color w:val="000000"/>
                <w:sz w:val="24"/>
                <w:szCs w:val="24"/>
              </w:rPr>
              <w:t>7939</w:t>
            </w:r>
          </w:p>
        </w:tc>
        <w:tc>
          <w:tcPr>
            <w:tcW w:w="959" w:type="dxa"/>
            <w:gridSpan w:val="2"/>
            <w:shd w:val="clear" w:color="auto" w:fill="auto"/>
            <w:vAlign w:val="center"/>
            <w:hideMark/>
          </w:tcPr>
          <w:p w:rsidR="002750A4" w:rsidRPr="002750A4" w:rsidRDefault="002750A4" w:rsidP="002750A4">
            <w:pPr>
              <w:spacing w:after="0" w:line="240" w:lineRule="auto"/>
              <w:jc w:val="center"/>
              <w:rPr>
                <w:color w:val="000000"/>
                <w:sz w:val="24"/>
                <w:szCs w:val="24"/>
              </w:rPr>
            </w:pPr>
            <w:r w:rsidRPr="002750A4">
              <w:rPr>
                <w:color w:val="000000"/>
                <w:sz w:val="24"/>
                <w:szCs w:val="24"/>
              </w:rPr>
              <w:t>7612</w:t>
            </w:r>
          </w:p>
        </w:tc>
        <w:tc>
          <w:tcPr>
            <w:tcW w:w="1418" w:type="dxa"/>
            <w:gridSpan w:val="2"/>
            <w:shd w:val="clear" w:color="auto" w:fill="auto"/>
            <w:vAlign w:val="center"/>
            <w:hideMark/>
          </w:tcPr>
          <w:p w:rsidR="002750A4" w:rsidRPr="002750A4" w:rsidRDefault="002750A4" w:rsidP="002750A4">
            <w:pPr>
              <w:spacing w:after="0" w:line="240" w:lineRule="auto"/>
              <w:jc w:val="center"/>
              <w:rPr>
                <w:color w:val="000000"/>
                <w:sz w:val="24"/>
                <w:szCs w:val="24"/>
              </w:rPr>
            </w:pPr>
            <w:r w:rsidRPr="002750A4">
              <w:rPr>
                <w:color w:val="000000"/>
                <w:sz w:val="24"/>
                <w:szCs w:val="24"/>
              </w:rPr>
              <w:t>7125</w:t>
            </w:r>
          </w:p>
        </w:tc>
      </w:tr>
      <w:tr w:rsidR="002750A4" w:rsidRPr="002750A4" w:rsidTr="002750A4">
        <w:trPr>
          <w:trHeight w:val="300"/>
          <w:jc w:val="center"/>
        </w:trPr>
        <w:tc>
          <w:tcPr>
            <w:tcW w:w="541" w:type="dxa"/>
            <w:shd w:val="clear" w:color="auto" w:fill="auto"/>
            <w:vAlign w:val="center"/>
            <w:hideMark/>
          </w:tcPr>
          <w:p w:rsidR="002750A4" w:rsidRPr="002750A4" w:rsidRDefault="002750A4" w:rsidP="002750A4">
            <w:pPr>
              <w:spacing w:after="0" w:line="240" w:lineRule="auto"/>
              <w:jc w:val="center"/>
              <w:rPr>
                <w:color w:val="000000"/>
                <w:sz w:val="24"/>
                <w:szCs w:val="24"/>
                <w:lang w:val="ru-RU" w:eastAsia="ru-RU"/>
              </w:rPr>
            </w:pPr>
            <w:r w:rsidRPr="002750A4">
              <w:rPr>
                <w:color w:val="000000"/>
                <w:sz w:val="24"/>
                <w:szCs w:val="24"/>
                <w:lang w:val="ru-RU" w:eastAsia="ru-RU"/>
              </w:rPr>
              <w:t>5</w:t>
            </w:r>
          </w:p>
        </w:tc>
        <w:tc>
          <w:tcPr>
            <w:tcW w:w="6303" w:type="dxa"/>
            <w:shd w:val="clear" w:color="000000" w:fill="FFFFFF"/>
            <w:vAlign w:val="bottom"/>
            <w:hideMark/>
          </w:tcPr>
          <w:p w:rsidR="002750A4" w:rsidRPr="002750A4" w:rsidRDefault="002750A4" w:rsidP="002750A4">
            <w:pPr>
              <w:spacing w:after="0" w:line="240" w:lineRule="auto"/>
              <w:rPr>
                <w:color w:val="000000"/>
                <w:sz w:val="24"/>
                <w:szCs w:val="24"/>
                <w:lang w:val="ru-RU" w:eastAsia="ru-RU"/>
              </w:rPr>
            </w:pPr>
            <w:r w:rsidRPr="002750A4">
              <w:rPr>
                <w:color w:val="000000"/>
                <w:sz w:val="24"/>
                <w:szCs w:val="24"/>
                <w:lang w:val="ru-RU" w:eastAsia="ru-RU"/>
              </w:rPr>
              <w:t xml:space="preserve">Годовой пробег автосамосвалов на транспортировке </w:t>
            </w:r>
          </w:p>
        </w:tc>
        <w:tc>
          <w:tcPr>
            <w:tcW w:w="1134" w:type="dxa"/>
            <w:shd w:val="clear" w:color="000000" w:fill="FFFFFF"/>
            <w:vAlign w:val="bottom"/>
            <w:hideMark/>
          </w:tcPr>
          <w:p w:rsidR="002750A4" w:rsidRPr="002750A4" w:rsidRDefault="002750A4" w:rsidP="002750A4">
            <w:pPr>
              <w:spacing w:after="0" w:line="240" w:lineRule="auto"/>
              <w:jc w:val="center"/>
              <w:rPr>
                <w:color w:val="000000"/>
                <w:sz w:val="24"/>
                <w:szCs w:val="24"/>
                <w:lang w:val="ru-RU" w:eastAsia="ru-RU"/>
              </w:rPr>
            </w:pPr>
            <w:r w:rsidRPr="002750A4">
              <w:rPr>
                <w:color w:val="000000"/>
                <w:sz w:val="24"/>
                <w:szCs w:val="24"/>
                <w:lang w:val="ru-RU" w:eastAsia="ru-RU"/>
              </w:rPr>
              <w:t>км</w:t>
            </w:r>
          </w:p>
        </w:tc>
        <w:tc>
          <w:tcPr>
            <w:tcW w:w="1348" w:type="dxa"/>
            <w:shd w:val="clear" w:color="auto" w:fill="auto"/>
            <w:vAlign w:val="center"/>
            <w:hideMark/>
          </w:tcPr>
          <w:p w:rsidR="002750A4" w:rsidRPr="002750A4" w:rsidRDefault="002750A4" w:rsidP="002750A4">
            <w:pPr>
              <w:spacing w:after="0" w:line="240" w:lineRule="auto"/>
              <w:jc w:val="center"/>
              <w:rPr>
                <w:color w:val="000000"/>
                <w:sz w:val="24"/>
                <w:szCs w:val="24"/>
              </w:rPr>
            </w:pPr>
            <w:r w:rsidRPr="002750A4">
              <w:rPr>
                <w:color w:val="000000"/>
                <w:sz w:val="24"/>
                <w:szCs w:val="24"/>
              </w:rPr>
              <w:t>54746</w:t>
            </w:r>
          </w:p>
        </w:tc>
        <w:tc>
          <w:tcPr>
            <w:tcW w:w="1055" w:type="dxa"/>
            <w:shd w:val="clear" w:color="auto" w:fill="auto"/>
            <w:vAlign w:val="center"/>
            <w:hideMark/>
          </w:tcPr>
          <w:p w:rsidR="002750A4" w:rsidRPr="002750A4" w:rsidRDefault="002750A4" w:rsidP="002750A4">
            <w:pPr>
              <w:spacing w:after="0" w:line="240" w:lineRule="auto"/>
              <w:jc w:val="center"/>
              <w:rPr>
                <w:color w:val="000000"/>
                <w:sz w:val="24"/>
                <w:szCs w:val="24"/>
              </w:rPr>
            </w:pPr>
            <w:r w:rsidRPr="002750A4">
              <w:rPr>
                <w:color w:val="000000"/>
                <w:sz w:val="24"/>
                <w:szCs w:val="24"/>
              </w:rPr>
              <w:t>52396</w:t>
            </w:r>
          </w:p>
        </w:tc>
        <w:tc>
          <w:tcPr>
            <w:tcW w:w="959" w:type="dxa"/>
            <w:gridSpan w:val="2"/>
            <w:shd w:val="clear" w:color="auto" w:fill="auto"/>
            <w:vAlign w:val="center"/>
            <w:hideMark/>
          </w:tcPr>
          <w:p w:rsidR="002750A4" w:rsidRPr="002750A4" w:rsidRDefault="002750A4" w:rsidP="002750A4">
            <w:pPr>
              <w:spacing w:after="0" w:line="240" w:lineRule="auto"/>
              <w:jc w:val="center"/>
              <w:rPr>
                <w:color w:val="000000"/>
                <w:sz w:val="24"/>
                <w:szCs w:val="24"/>
              </w:rPr>
            </w:pPr>
            <w:r w:rsidRPr="002750A4">
              <w:rPr>
                <w:color w:val="000000"/>
                <w:sz w:val="24"/>
                <w:szCs w:val="24"/>
              </w:rPr>
              <w:t>50241</w:t>
            </w:r>
          </w:p>
        </w:tc>
        <w:tc>
          <w:tcPr>
            <w:tcW w:w="1418" w:type="dxa"/>
            <w:gridSpan w:val="2"/>
            <w:shd w:val="clear" w:color="auto" w:fill="auto"/>
            <w:vAlign w:val="center"/>
            <w:hideMark/>
          </w:tcPr>
          <w:p w:rsidR="002750A4" w:rsidRPr="002750A4" w:rsidRDefault="002750A4" w:rsidP="002750A4">
            <w:pPr>
              <w:spacing w:after="0" w:line="240" w:lineRule="auto"/>
              <w:jc w:val="center"/>
              <w:rPr>
                <w:color w:val="000000"/>
                <w:sz w:val="24"/>
                <w:szCs w:val="24"/>
              </w:rPr>
            </w:pPr>
            <w:r w:rsidRPr="002750A4">
              <w:rPr>
                <w:color w:val="000000"/>
                <w:sz w:val="24"/>
                <w:szCs w:val="24"/>
              </w:rPr>
              <w:t>47025</w:t>
            </w:r>
          </w:p>
        </w:tc>
      </w:tr>
      <w:tr w:rsidR="002750A4" w:rsidRPr="002750A4" w:rsidTr="002750A4">
        <w:trPr>
          <w:trHeight w:val="300"/>
          <w:jc w:val="center"/>
        </w:trPr>
        <w:tc>
          <w:tcPr>
            <w:tcW w:w="541" w:type="dxa"/>
            <w:shd w:val="clear" w:color="auto" w:fill="auto"/>
            <w:vAlign w:val="center"/>
            <w:hideMark/>
          </w:tcPr>
          <w:p w:rsidR="002750A4" w:rsidRPr="002750A4" w:rsidRDefault="002750A4" w:rsidP="002750A4">
            <w:pPr>
              <w:spacing w:after="0" w:line="240" w:lineRule="auto"/>
              <w:jc w:val="center"/>
              <w:rPr>
                <w:color w:val="000000"/>
                <w:sz w:val="24"/>
                <w:szCs w:val="24"/>
                <w:lang w:val="ru-RU" w:eastAsia="ru-RU"/>
              </w:rPr>
            </w:pPr>
            <w:r w:rsidRPr="002750A4">
              <w:rPr>
                <w:color w:val="000000"/>
                <w:sz w:val="24"/>
                <w:szCs w:val="24"/>
                <w:lang w:val="ru-RU" w:eastAsia="ru-RU"/>
              </w:rPr>
              <w:t>6</w:t>
            </w:r>
          </w:p>
        </w:tc>
        <w:tc>
          <w:tcPr>
            <w:tcW w:w="6303" w:type="dxa"/>
            <w:shd w:val="clear" w:color="000000" w:fill="FFFFFF"/>
            <w:vAlign w:val="bottom"/>
            <w:hideMark/>
          </w:tcPr>
          <w:p w:rsidR="002750A4" w:rsidRPr="002750A4" w:rsidRDefault="002750A4" w:rsidP="002750A4">
            <w:pPr>
              <w:spacing w:after="0" w:line="240" w:lineRule="auto"/>
              <w:jc w:val="both"/>
              <w:rPr>
                <w:color w:val="000000"/>
                <w:sz w:val="24"/>
                <w:szCs w:val="24"/>
                <w:lang w:val="ru-RU" w:eastAsia="ru-RU"/>
              </w:rPr>
            </w:pPr>
            <w:r w:rsidRPr="002750A4">
              <w:rPr>
                <w:color w:val="000000"/>
                <w:sz w:val="24"/>
                <w:szCs w:val="24"/>
                <w:lang w:val="ru-RU" w:eastAsia="ru-RU"/>
              </w:rPr>
              <w:t xml:space="preserve">Годовое количество рабочих смен </w:t>
            </w:r>
          </w:p>
        </w:tc>
        <w:tc>
          <w:tcPr>
            <w:tcW w:w="1134" w:type="dxa"/>
            <w:shd w:val="clear" w:color="000000" w:fill="FFFFFF"/>
            <w:vAlign w:val="bottom"/>
            <w:hideMark/>
          </w:tcPr>
          <w:p w:rsidR="002750A4" w:rsidRPr="002750A4" w:rsidRDefault="002750A4" w:rsidP="002750A4">
            <w:pPr>
              <w:spacing w:after="0" w:line="240" w:lineRule="auto"/>
              <w:jc w:val="center"/>
              <w:rPr>
                <w:color w:val="000000"/>
                <w:sz w:val="24"/>
                <w:szCs w:val="24"/>
                <w:lang w:val="ru-RU" w:eastAsia="ru-RU"/>
              </w:rPr>
            </w:pPr>
            <w:r w:rsidRPr="002750A4">
              <w:rPr>
                <w:color w:val="000000"/>
                <w:sz w:val="24"/>
                <w:szCs w:val="24"/>
                <w:lang w:val="ru-RU" w:eastAsia="ru-RU"/>
              </w:rPr>
              <w:t>см</w:t>
            </w:r>
          </w:p>
        </w:tc>
        <w:tc>
          <w:tcPr>
            <w:tcW w:w="1348" w:type="dxa"/>
            <w:shd w:val="clear" w:color="auto" w:fill="auto"/>
            <w:vAlign w:val="center"/>
            <w:hideMark/>
          </w:tcPr>
          <w:p w:rsidR="002750A4" w:rsidRPr="002750A4" w:rsidRDefault="002750A4" w:rsidP="002750A4">
            <w:pPr>
              <w:spacing w:after="0" w:line="240" w:lineRule="auto"/>
              <w:jc w:val="center"/>
              <w:rPr>
                <w:color w:val="000000"/>
                <w:sz w:val="24"/>
                <w:szCs w:val="24"/>
              </w:rPr>
            </w:pPr>
            <w:r w:rsidRPr="002750A4">
              <w:rPr>
                <w:color w:val="000000"/>
                <w:sz w:val="24"/>
                <w:szCs w:val="24"/>
              </w:rPr>
              <w:t>50,27</w:t>
            </w:r>
          </w:p>
        </w:tc>
        <w:tc>
          <w:tcPr>
            <w:tcW w:w="1055" w:type="dxa"/>
            <w:shd w:val="clear" w:color="auto" w:fill="auto"/>
            <w:vAlign w:val="center"/>
            <w:hideMark/>
          </w:tcPr>
          <w:p w:rsidR="002750A4" w:rsidRPr="002750A4" w:rsidRDefault="002750A4" w:rsidP="002750A4">
            <w:pPr>
              <w:spacing w:after="0" w:line="240" w:lineRule="auto"/>
              <w:jc w:val="center"/>
              <w:rPr>
                <w:color w:val="000000"/>
                <w:sz w:val="24"/>
                <w:szCs w:val="24"/>
              </w:rPr>
            </w:pPr>
            <w:r w:rsidRPr="002750A4">
              <w:rPr>
                <w:color w:val="000000"/>
                <w:sz w:val="24"/>
                <w:szCs w:val="24"/>
              </w:rPr>
              <w:t>48,11</w:t>
            </w:r>
          </w:p>
        </w:tc>
        <w:tc>
          <w:tcPr>
            <w:tcW w:w="959" w:type="dxa"/>
            <w:gridSpan w:val="2"/>
            <w:shd w:val="clear" w:color="auto" w:fill="auto"/>
            <w:vAlign w:val="center"/>
            <w:hideMark/>
          </w:tcPr>
          <w:p w:rsidR="002750A4" w:rsidRPr="002750A4" w:rsidRDefault="002750A4" w:rsidP="002750A4">
            <w:pPr>
              <w:spacing w:after="0" w:line="240" w:lineRule="auto"/>
              <w:jc w:val="center"/>
              <w:rPr>
                <w:color w:val="000000"/>
                <w:sz w:val="24"/>
                <w:szCs w:val="24"/>
              </w:rPr>
            </w:pPr>
            <w:r w:rsidRPr="002750A4">
              <w:rPr>
                <w:color w:val="000000"/>
                <w:sz w:val="24"/>
                <w:szCs w:val="24"/>
              </w:rPr>
              <w:t>46,14</w:t>
            </w:r>
          </w:p>
        </w:tc>
        <w:tc>
          <w:tcPr>
            <w:tcW w:w="1418" w:type="dxa"/>
            <w:gridSpan w:val="2"/>
            <w:shd w:val="clear" w:color="auto" w:fill="auto"/>
            <w:vAlign w:val="center"/>
            <w:hideMark/>
          </w:tcPr>
          <w:p w:rsidR="002750A4" w:rsidRPr="002750A4" w:rsidRDefault="002750A4" w:rsidP="002750A4">
            <w:pPr>
              <w:spacing w:after="0" w:line="240" w:lineRule="auto"/>
              <w:jc w:val="center"/>
              <w:rPr>
                <w:color w:val="000000"/>
                <w:sz w:val="24"/>
                <w:szCs w:val="24"/>
              </w:rPr>
            </w:pPr>
            <w:r w:rsidRPr="002750A4">
              <w:rPr>
                <w:color w:val="000000"/>
                <w:sz w:val="24"/>
                <w:szCs w:val="24"/>
              </w:rPr>
              <w:t>43,18</w:t>
            </w:r>
          </w:p>
        </w:tc>
      </w:tr>
      <w:tr w:rsidR="002750A4" w:rsidRPr="002750A4" w:rsidTr="002750A4">
        <w:trPr>
          <w:trHeight w:val="300"/>
          <w:jc w:val="center"/>
        </w:trPr>
        <w:tc>
          <w:tcPr>
            <w:tcW w:w="541" w:type="dxa"/>
            <w:shd w:val="clear" w:color="auto" w:fill="auto"/>
            <w:vAlign w:val="center"/>
            <w:hideMark/>
          </w:tcPr>
          <w:p w:rsidR="002750A4" w:rsidRPr="002750A4" w:rsidRDefault="002750A4" w:rsidP="002750A4">
            <w:pPr>
              <w:spacing w:after="0" w:line="240" w:lineRule="auto"/>
              <w:jc w:val="center"/>
              <w:rPr>
                <w:color w:val="000000"/>
                <w:sz w:val="24"/>
                <w:szCs w:val="24"/>
                <w:lang w:val="ru-RU" w:eastAsia="ru-RU"/>
              </w:rPr>
            </w:pPr>
            <w:r w:rsidRPr="002750A4">
              <w:rPr>
                <w:color w:val="000000"/>
                <w:sz w:val="24"/>
                <w:szCs w:val="24"/>
                <w:lang w:val="ru-RU" w:eastAsia="ru-RU"/>
              </w:rPr>
              <w:t>7</w:t>
            </w:r>
          </w:p>
        </w:tc>
        <w:tc>
          <w:tcPr>
            <w:tcW w:w="6303" w:type="dxa"/>
            <w:shd w:val="clear" w:color="000000" w:fill="FFFFFF"/>
            <w:vAlign w:val="bottom"/>
            <w:hideMark/>
          </w:tcPr>
          <w:p w:rsidR="002750A4" w:rsidRPr="002750A4" w:rsidRDefault="002750A4" w:rsidP="002750A4">
            <w:pPr>
              <w:spacing w:after="0" w:line="240" w:lineRule="auto"/>
              <w:rPr>
                <w:color w:val="000000"/>
                <w:sz w:val="24"/>
                <w:szCs w:val="24"/>
                <w:lang w:val="ru-RU" w:eastAsia="ru-RU"/>
              </w:rPr>
            </w:pPr>
            <w:r w:rsidRPr="002750A4">
              <w:rPr>
                <w:color w:val="000000"/>
                <w:sz w:val="24"/>
                <w:szCs w:val="24"/>
                <w:lang w:val="ru-RU" w:eastAsia="ru-RU"/>
              </w:rPr>
              <w:t xml:space="preserve">Суточный грузооборот карьера </w:t>
            </w:r>
          </w:p>
        </w:tc>
        <w:tc>
          <w:tcPr>
            <w:tcW w:w="1134" w:type="dxa"/>
            <w:shd w:val="clear" w:color="000000" w:fill="FFFFFF"/>
            <w:noWrap/>
            <w:vAlign w:val="center"/>
            <w:hideMark/>
          </w:tcPr>
          <w:p w:rsidR="002750A4" w:rsidRPr="002750A4" w:rsidRDefault="002750A4" w:rsidP="002750A4">
            <w:pPr>
              <w:spacing w:after="0" w:line="240" w:lineRule="auto"/>
              <w:jc w:val="center"/>
              <w:rPr>
                <w:color w:val="000000"/>
                <w:sz w:val="24"/>
                <w:szCs w:val="24"/>
                <w:lang w:val="ru-RU" w:eastAsia="ru-RU"/>
              </w:rPr>
            </w:pPr>
            <w:r w:rsidRPr="002750A4">
              <w:rPr>
                <w:color w:val="000000"/>
                <w:sz w:val="24"/>
                <w:szCs w:val="24"/>
                <w:lang w:val="ru-RU" w:eastAsia="ru-RU"/>
              </w:rPr>
              <w:t>т</w:t>
            </w:r>
          </w:p>
        </w:tc>
        <w:tc>
          <w:tcPr>
            <w:tcW w:w="1348" w:type="dxa"/>
            <w:shd w:val="clear" w:color="auto" w:fill="auto"/>
            <w:vAlign w:val="center"/>
            <w:hideMark/>
          </w:tcPr>
          <w:p w:rsidR="002750A4" w:rsidRPr="002750A4" w:rsidRDefault="002750A4" w:rsidP="002750A4">
            <w:pPr>
              <w:spacing w:after="0" w:line="240" w:lineRule="auto"/>
              <w:jc w:val="center"/>
              <w:rPr>
                <w:color w:val="000000"/>
                <w:sz w:val="24"/>
                <w:szCs w:val="24"/>
              </w:rPr>
            </w:pPr>
            <w:r w:rsidRPr="002750A4">
              <w:rPr>
                <w:color w:val="000000"/>
                <w:sz w:val="24"/>
                <w:szCs w:val="24"/>
              </w:rPr>
              <w:t>3854</w:t>
            </w:r>
          </w:p>
        </w:tc>
        <w:tc>
          <w:tcPr>
            <w:tcW w:w="1055" w:type="dxa"/>
            <w:shd w:val="clear" w:color="auto" w:fill="auto"/>
            <w:vAlign w:val="center"/>
            <w:hideMark/>
          </w:tcPr>
          <w:p w:rsidR="002750A4" w:rsidRPr="002750A4" w:rsidRDefault="002750A4" w:rsidP="002750A4">
            <w:pPr>
              <w:spacing w:after="0" w:line="240" w:lineRule="auto"/>
              <w:jc w:val="center"/>
              <w:rPr>
                <w:color w:val="000000"/>
                <w:sz w:val="24"/>
                <w:szCs w:val="24"/>
              </w:rPr>
            </w:pPr>
            <w:r w:rsidRPr="002750A4">
              <w:rPr>
                <w:color w:val="000000"/>
                <w:sz w:val="24"/>
                <w:szCs w:val="24"/>
              </w:rPr>
              <w:t>3996</w:t>
            </w:r>
          </w:p>
        </w:tc>
        <w:tc>
          <w:tcPr>
            <w:tcW w:w="959" w:type="dxa"/>
            <w:gridSpan w:val="2"/>
            <w:shd w:val="clear" w:color="auto" w:fill="auto"/>
            <w:vAlign w:val="center"/>
            <w:hideMark/>
          </w:tcPr>
          <w:p w:rsidR="002750A4" w:rsidRPr="002750A4" w:rsidRDefault="002750A4" w:rsidP="002750A4">
            <w:pPr>
              <w:spacing w:after="0" w:line="240" w:lineRule="auto"/>
              <w:jc w:val="center"/>
              <w:rPr>
                <w:color w:val="000000"/>
                <w:sz w:val="24"/>
                <w:szCs w:val="24"/>
              </w:rPr>
            </w:pPr>
            <w:r w:rsidRPr="002750A4">
              <w:rPr>
                <w:color w:val="000000"/>
                <w:sz w:val="24"/>
                <w:szCs w:val="24"/>
              </w:rPr>
              <w:t>4167</w:t>
            </w:r>
          </w:p>
        </w:tc>
        <w:tc>
          <w:tcPr>
            <w:tcW w:w="1418" w:type="dxa"/>
            <w:gridSpan w:val="2"/>
            <w:shd w:val="clear" w:color="auto" w:fill="auto"/>
            <w:vAlign w:val="center"/>
            <w:hideMark/>
          </w:tcPr>
          <w:p w:rsidR="002750A4" w:rsidRPr="002750A4" w:rsidRDefault="002750A4" w:rsidP="002750A4">
            <w:pPr>
              <w:spacing w:after="0" w:line="240" w:lineRule="auto"/>
              <w:jc w:val="center"/>
              <w:rPr>
                <w:color w:val="000000"/>
                <w:sz w:val="24"/>
                <w:szCs w:val="24"/>
              </w:rPr>
            </w:pPr>
            <w:r w:rsidRPr="002750A4">
              <w:rPr>
                <w:color w:val="000000"/>
                <w:sz w:val="24"/>
                <w:szCs w:val="24"/>
              </w:rPr>
              <w:t>4163</w:t>
            </w:r>
          </w:p>
        </w:tc>
      </w:tr>
      <w:tr w:rsidR="002750A4" w:rsidRPr="002750A4" w:rsidTr="002750A4">
        <w:trPr>
          <w:trHeight w:val="300"/>
          <w:jc w:val="center"/>
        </w:trPr>
        <w:tc>
          <w:tcPr>
            <w:tcW w:w="541" w:type="dxa"/>
            <w:shd w:val="clear" w:color="auto" w:fill="auto"/>
            <w:vAlign w:val="center"/>
            <w:hideMark/>
          </w:tcPr>
          <w:p w:rsidR="002750A4" w:rsidRPr="002750A4" w:rsidRDefault="002750A4" w:rsidP="002750A4">
            <w:pPr>
              <w:spacing w:after="0" w:line="240" w:lineRule="auto"/>
              <w:jc w:val="center"/>
              <w:rPr>
                <w:color w:val="000000"/>
                <w:sz w:val="24"/>
                <w:szCs w:val="24"/>
                <w:lang w:val="ru-RU" w:eastAsia="ru-RU"/>
              </w:rPr>
            </w:pPr>
            <w:r w:rsidRPr="002750A4">
              <w:rPr>
                <w:color w:val="000000"/>
                <w:sz w:val="24"/>
                <w:szCs w:val="24"/>
                <w:lang w:val="ru-RU" w:eastAsia="ru-RU"/>
              </w:rPr>
              <w:t>8</w:t>
            </w:r>
          </w:p>
        </w:tc>
        <w:tc>
          <w:tcPr>
            <w:tcW w:w="6303" w:type="dxa"/>
            <w:shd w:val="clear" w:color="000000" w:fill="FFFFFF"/>
            <w:vAlign w:val="bottom"/>
            <w:hideMark/>
          </w:tcPr>
          <w:p w:rsidR="002750A4" w:rsidRPr="002750A4" w:rsidRDefault="002750A4" w:rsidP="002750A4">
            <w:pPr>
              <w:spacing w:after="0" w:line="240" w:lineRule="auto"/>
              <w:rPr>
                <w:color w:val="000000"/>
                <w:sz w:val="24"/>
                <w:szCs w:val="24"/>
                <w:lang w:val="ru-RU" w:eastAsia="ru-RU"/>
              </w:rPr>
            </w:pPr>
            <w:r w:rsidRPr="002750A4">
              <w:rPr>
                <w:color w:val="000000"/>
                <w:sz w:val="24"/>
                <w:szCs w:val="24"/>
                <w:lang w:val="ru-RU" w:eastAsia="ru-RU"/>
              </w:rPr>
              <w:t xml:space="preserve">Сменная экспл. производ. автосамосвала </w:t>
            </w:r>
          </w:p>
        </w:tc>
        <w:tc>
          <w:tcPr>
            <w:tcW w:w="1134" w:type="dxa"/>
            <w:shd w:val="clear" w:color="000000" w:fill="FFFFFF"/>
            <w:vAlign w:val="bottom"/>
            <w:hideMark/>
          </w:tcPr>
          <w:p w:rsidR="002750A4" w:rsidRPr="002750A4" w:rsidRDefault="002750A4" w:rsidP="002750A4">
            <w:pPr>
              <w:spacing w:after="0" w:line="240" w:lineRule="auto"/>
              <w:jc w:val="center"/>
              <w:rPr>
                <w:color w:val="000000"/>
                <w:sz w:val="24"/>
                <w:szCs w:val="24"/>
                <w:lang w:val="ru-RU" w:eastAsia="ru-RU"/>
              </w:rPr>
            </w:pPr>
            <w:r w:rsidRPr="002750A4">
              <w:rPr>
                <w:color w:val="000000"/>
                <w:sz w:val="24"/>
                <w:szCs w:val="24"/>
                <w:lang w:val="ru-RU" w:eastAsia="ru-RU"/>
              </w:rPr>
              <w:t>т</w:t>
            </w:r>
          </w:p>
        </w:tc>
        <w:tc>
          <w:tcPr>
            <w:tcW w:w="1348" w:type="dxa"/>
            <w:shd w:val="clear" w:color="auto" w:fill="auto"/>
            <w:vAlign w:val="bottom"/>
            <w:hideMark/>
          </w:tcPr>
          <w:p w:rsidR="002750A4" w:rsidRPr="002750A4" w:rsidRDefault="002750A4" w:rsidP="002750A4">
            <w:pPr>
              <w:spacing w:after="0" w:line="240" w:lineRule="auto"/>
              <w:jc w:val="center"/>
              <w:rPr>
                <w:color w:val="000000"/>
                <w:sz w:val="24"/>
                <w:szCs w:val="24"/>
              </w:rPr>
            </w:pPr>
            <w:r w:rsidRPr="002750A4">
              <w:rPr>
                <w:color w:val="000000"/>
                <w:sz w:val="24"/>
                <w:szCs w:val="24"/>
              </w:rPr>
              <w:t>736</w:t>
            </w:r>
          </w:p>
        </w:tc>
        <w:tc>
          <w:tcPr>
            <w:tcW w:w="1055" w:type="dxa"/>
            <w:shd w:val="clear" w:color="auto" w:fill="auto"/>
            <w:vAlign w:val="bottom"/>
            <w:hideMark/>
          </w:tcPr>
          <w:p w:rsidR="002750A4" w:rsidRPr="002750A4" w:rsidRDefault="002750A4" w:rsidP="002750A4">
            <w:pPr>
              <w:spacing w:after="0" w:line="240" w:lineRule="auto"/>
              <w:jc w:val="center"/>
              <w:rPr>
                <w:color w:val="000000"/>
                <w:sz w:val="24"/>
                <w:szCs w:val="24"/>
              </w:rPr>
            </w:pPr>
            <w:r w:rsidRPr="002750A4">
              <w:rPr>
                <w:color w:val="000000"/>
                <w:sz w:val="24"/>
                <w:szCs w:val="24"/>
              </w:rPr>
              <w:t>769</w:t>
            </w:r>
          </w:p>
        </w:tc>
        <w:tc>
          <w:tcPr>
            <w:tcW w:w="959" w:type="dxa"/>
            <w:gridSpan w:val="2"/>
            <w:shd w:val="clear" w:color="auto" w:fill="auto"/>
            <w:vAlign w:val="bottom"/>
            <w:hideMark/>
          </w:tcPr>
          <w:p w:rsidR="002750A4" w:rsidRPr="002750A4" w:rsidRDefault="002750A4" w:rsidP="002750A4">
            <w:pPr>
              <w:spacing w:after="0" w:line="240" w:lineRule="auto"/>
              <w:jc w:val="center"/>
              <w:rPr>
                <w:color w:val="000000"/>
                <w:sz w:val="24"/>
                <w:szCs w:val="24"/>
              </w:rPr>
            </w:pPr>
            <w:r w:rsidRPr="002750A4">
              <w:rPr>
                <w:color w:val="000000"/>
                <w:sz w:val="24"/>
                <w:szCs w:val="24"/>
              </w:rPr>
              <w:t>802</w:t>
            </w:r>
          </w:p>
        </w:tc>
        <w:tc>
          <w:tcPr>
            <w:tcW w:w="1418" w:type="dxa"/>
            <w:gridSpan w:val="2"/>
            <w:shd w:val="clear" w:color="auto" w:fill="auto"/>
            <w:vAlign w:val="bottom"/>
            <w:hideMark/>
          </w:tcPr>
          <w:p w:rsidR="002750A4" w:rsidRPr="002750A4" w:rsidRDefault="002750A4" w:rsidP="002750A4">
            <w:pPr>
              <w:spacing w:after="0" w:line="240" w:lineRule="auto"/>
              <w:jc w:val="center"/>
              <w:rPr>
                <w:color w:val="000000"/>
                <w:sz w:val="24"/>
                <w:szCs w:val="24"/>
              </w:rPr>
            </w:pPr>
            <w:r w:rsidRPr="002750A4">
              <w:rPr>
                <w:color w:val="000000"/>
                <w:sz w:val="24"/>
                <w:szCs w:val="24"/>
              </w:rPr>
              <w:t>802</w:t>
            </w:r>
          </w:p>
        </w:tc>
      </w:tr>
      <w:tr w:rsidR="002750A4" w:rsidRPr="002750A4" w:rsidTr="002750A4">
        <w:trPr>
          <w:trHeight w:val="300"/>
          <w:jc w:val="center"/>
        </w:trPr>
        <w:tc>
          <w:tcPr>
            <w:tcW w:w="541" w:type="dxa"/>
            <w:shd w:val="clear" w:color="auto" w:fill="auto"/>
            <w:vAlign w:val="center"/>
            <w:hideMark/>
          </w:tcPr>
          <w:p w:rsidR="002750A4" w:rsidRPr="002750A4" w:rsidRDefault="002750A4" w:rsidP="002750A4">
            <w:pPr>
              <w:spacing w:after="0" w:line="240" w:lineRule="auto"/>
              <w:jc w:val="center"/>
              <w:rPr>
                <w:color w:val="000000"/>
                <w:sz w:val="24"/>
                <w:szCs w:val="24"/>
                <w:lang w:val="ru-RU" w:eastAsia="ru-RU"/>
              </w:rPr>
            </w:pPr>
            <w:r w:rsidRPr="002750A4">
              <w:rPr>
                <w:color w:val="000000"/>
                <w:sz w:val="24"/>
                <w:szCs w:val="24"/>
                <w:lang w:val="ru-RU" w:eastAsia="ru-RU"/>
              </w:rPr>
              <w:t>9</w:t>
            </w:r>
          </w:p>
        </w:tc>
        <w:tc>
          <w:tcPr>
            <w:tcW w:w="6303" w:type="dxa"/>
            <w:shd w:val="clear" w:color="000000" w:fill="FFFFFF"/>
            <w:vAlign w:val="bottom"/>
            <w:hideMark/>
          </w:tcPr>
          <w:p w:rsidR="002750A4" w:rsidRPr="002750A4" w:rsidRDefault="002750A4" w:rsidP="002750A4">
            <w:pPr>
              <w:spacing w:after="0" w:line="240" w:lineRule="auto"/>
              <w:rPr>
                <w:color w:val="000000"/>
                <w:sz w:val="24"/>
                <w:szCs w:val="24"/>
                <w:lang w:val="ru-RU" w:eastAsia="ru-RU"/>
              </w:rPr>
            </w:pPr>
            <w:r w:rsidRPr="002750A4">
              <w:rPr>
                <w:color w:val="000000"/>
                <w:sz w:val="24"/>
                <w:szCs w:val="24"/>
                <w:lang w:val="ru-RU" w:eastAsia="ru-RU"/>
              </w:rPr>
              <w:t>Количество рейсов в смену автосамосвала</w:t>
            </w:r>
          </w:p>
        </w:tc>
        <w:tc>
          <w:tcPr>
            <w:tcW w:w="1134" w:type="dxa"/>
            <w:shd w:val="clear" w:color="000000" w:fill="FFFFFF"/>
            <w:vAlign w:val="bottom"/>
            <w:hideMark/>
          </w:tcPr>
          <w:p w:rsidR="002750A4" w:rsidRPr="002750A4" w:rsidRDefault="002750A4" w:rsidP="002750A4">
            <w:pPr>
              <w:spacing w:after="0" w:line="240" w:lineRule="auto"/>
              <w:jc w:val="center"/>
              <w:rPr>
                <w:color w:val="000000"/>
                <w:sz w:val="24"/>
                <w:szCs w:val="24"/>
                <w:lang w:val="ru-RU" w:eastAsia="ru-RU"/>
              </w:rPr>
            </w:pPr>
            <w:r w:rsidRPr="002750A4">
              <w:rPr>
                <w:color w:val="000000"/>
                <w:sz w:val="24"/>
                <w:szCs w:val="24"/>
                <w:lang w:val="ru-RU" w:eastAsia="ru-RU"/>
              </w:rPr>
              <w:t> </w:t>
            </w:r>
          </w:p>
        </w:tc>
        <w:tc>
          <w:tcPr>
            <w:tcW w:w="1348" w:type="dxa"/>
            <w:shd w:val="clear" w:color="auto" w:fill="auto"/>
            <w:vAlign w:val="bottom"/>
            <w:hideMark/>
          </w:tcPr>
          <w:p w:rsidR="002750A4" w:rsidRPr="002750A4" w:rsidRDefault="002750A4" w:rsidP="002750A4">
            <w:pPr>
              <w:spacing w:after="0" w:line="240" w:lineRule="auto"/>
              <w:jc w:val="center"/>
              <w:rPr>
                <w:color w:val="000000"/>
                <w:sz w:val="24"/>
                <w:szCs w:val="24"/>
              </w:rPr>
            </w:pPr>
            <w:r w:rsidRPr="002750A4">
              <w:rPr>
                <w:color w:val="000000"/>
                <w:sz w:val="24"/>
                <w:szCs w:val="24"/>
              </w:rPr>
              <w:t>33</w:t>
            </w:r>
          </w:p>
        </w:tc>
        <w:tc>
          <w:tcPr>
            <w:tcW w:w="1055" w:type="dxa"/>
            <w:shd w:val="clear" w:color="auto" w:fill="auto"/>
            <w:vAlign w:val="bottom"/>
            <w:hideMark/>
          </w:tcPr>
          <w:p w:rsidR="002750A4" w:rsidRPr="002750A4" w:rsidRDefault="002750A4" w:rsidP="002750A4">
            <w:pPr>
              <w:spacing w:after="0" w:line="240" w:lineRule="auto"/>
              <w:jc w:val="center"/>
              <w:rPr>
                <w:color w:val="000000"/>
                <w:sz w:val="24"/>
                <w:szCs w:val="24"/>
              </w:rPr>
            </w:pPr>
            <w:r w:rsidRPr="002750A4">
              <w:rPr>
                <w:color w:val="000000"/>
                <w:sz w:val="24"/>
                <w:szCs w:val="24"/>
              </w:rPr>
              <w:t>33</w:t>
            </w:r>
          </w:p>
        </w:tc>
        <w:tc>
          <w:tcPr>
            <w:tcW w:w="959" w:type="dxa"/>
            <w:gridSpan w:val="2"/>
            <w:shd w:val="clear" w:color="auto" w:fill="auto"/>
            <w:vAlign w:val="bottom"/>
            <w:hideMark/>
          </w:tcPr>
          <w:p w:rsidR="002750A4" w:rsidRPr="002750A4" w:rsidRDefault="002750A4" w:rsidP="002750A4">
            <w:pPr>
              <w:spacing w:after="0" w:line="240" w:lineRule="auto"/>
              <w:jc w:val="center"/>
              <w:rPr>
                <w:color w:val="000000"/>
                <w:sz w:val="24"/>
                <w:szCs w:val="24"/>
              </w:rPr>
            </w:pPr>
            <w:r w:rsidRPr="002750A4">
              <w:rPr>
                <w:color w:val="000000"/>
                <w:sz w:val="24"/>
                <w:szCs w:val="24"/>
              </w:rPr>
              <w:t>33</w:t>
            </w:r>
          </w:p>
        </w:tc>
        <w:tc>
          <w:tcPr>
            <w:tcW w:w="1418" w:type="dxa"/>
            <w:gridSpan w:val="2"/>
            <w:shd w:val="clear" w:color="auto" w:fill="auto"/>
            <w:vAlign w:val="bottom"/>
            <w:hideMark/>
          </w:tcPr>
          <w:p w:rsidR="002750A4" w:rsidRPr="002750A4" w:rsidRDefault="002750A4" w:rsidP="002750A4">
            <w:pPr>
              <w:spacing w:after="0" w:line="240" w:lineRule="auto"/>
              <w:jc w:val="center"/>
              <w:rPr>
                <w:color w:val="000000"/>
                <w:sz w:val="24"/>
                <w:szCs w:val="24"/>
              </w:rPr>
            </w:pPr>
            <w:r w:rsidRPr="002750A4">
              <w:rPr>
                <w:color w:val="000000"/>
                <w:sz w:val="24"/>
                <w:szCs w:val="24"/>
              </w:rPr>
              <w:t>33</w:t>
            </w:r>
          </w:p>
        </w:tc>
      </w:tr>
      <w:tr w:rsidR="002750A4" w:rsidRPr="002750A4" w:rsidTr="002750A4">
        <w:trPr>
          <w:trHeight w:val="300"/>
          <w:jc w:val="center"/>
        </w:trPr>
        <w:tc>
          <w:tcPr>
            <w:tcW w:w="541" w:type="dxa"/>
            <w:shd w:val="clear" w:color="auto" w:fill="auto"/>
            <w:vAlign w:val="center"/>
            <w:hideMark/>
          </w:tcPr>
          <w:p w:rsidR="002750A4" w:rsidRPr="002750A4" w:rsidRDefault="002750A4" w:rsidP="002750A4">
            <w:pPr>
              <w:spacing w:after="0" w:line="240" w:lineRule="auto"/>
              <w:jc w:val="center"/>
              <w:rPr>
                <w:color w:val="000000"/>
                <w:sz w:val="24"/>
                <w:szCs w:val="24"/>
                <w:lang w:val="ru-RU" w:eastAsia="ru-RU"/>
              </w:rPr>
            </w:pPr>
            <w:r w:rsidRPr="002750A4">
              <w:rPr>
                <w:color w:val="000000"/>
                <w:sz w:val="24"/>
                <w:szCs w:val="24"/>
                <w:lang w:val="ru-RU" w:eastAsia="ru-RU"/>
              </w:rPr>
              <w:t>10</w:t>
            </w:r>
          </w:p>
        </w:tc>
        <w:tc>
          <w:tcPr>
            <w:tcW w:w="6303" w:type="dxa"/>
            <w:shd w:val="clear" w:color="000000" w:fill="FFFFFF"/>
            <w:vAlign w:val="bottom"/>
            <w:hideMark/>
          </w:tcPr>
          <w:p w:rsidR="002750A4" w:rsidRPr="002750A4" w:rsidRDefault="002750A4" w:rsidP="002750A4">
            <w:pPr>
              <w:spacing w:after="0" w:line="240" w:lineRule="auto"/>
              <w:rPr>
                <w:color w:val="000000"/>
                <w:sz w:val="24"/>
                <w:szCs w:val="24"/>
                <w:lang w:val="ru-RU" w:eastAsia="ru-RU"/>
              </w:rPr>
            </w:pPr>
            <w:r w:rsidRPr="002750A4">
              <w:rPr>
                <w:color w:val="000000"/>
                <w:sz w:val="24"/>
                <w:szCs w:val="24"/>
                <w:lang w:val="ru-RU" w:eastAsia="ru-RU"/>
              </w:rPr>
              <w:t xml:space="preserve">Рабочий парк автотранспорта </w:t>
            </w:r>
          </w:p>
        </w:tc>
        <w:tc>
          <w:tcPr>
            <w:tcW w:w="1134" w:type="dxa"/>
            <w:shd w:val="clear" w:color="000000" w:fill="FFFFFF"/>
            <w:vAlign w:val="bottom"/>
            <w:hideMark/>
          </w:tcPr>
          <w:p w:rsidR="002750A4" w:rsidRPr="002750A4" w:rsidRDefault="002750A4" w:rsidP="002750A4">
            <w:pPr>
              <w:spacing w:after="0" w:line="240" w:lineRule="auto"/>
              <w:jc w:val="center"/>
              <w:rPr>
                <w:color w:val="000000"/>
                <w:sz w:val="24"/>
                <w:szCs w:val="24"/>
                <w:lang w:val="ru-RU" w:eastAsia="ru-RU"/>
              </w:rPr>
            </w:pPr>
            <w:r w:rsidRPr="002750A4">
              <w:rPr>
                <w:color w:val="000000"/>
                <w:sz w:val="24"/>
                <w:szCs w:val="24"/>
                <w:lang w:val="ru-RU" w:eastAsia="ru-RU"/>
              </w:rPr>
              <w:t>шт</w:t>
            </w:r>
          </w:p>
        </w:tc>
        <w:tc>
          <w:tcPr>
            <w:tcW w:w="1348" w:type="dxa"/>
            <w:shd w:val="clear" w:color="auto" w:fill="auto"/>
            <w:vAlign w:val="center"/>
            <w:hideMark/>
          </w:tcPr>
          <w:p w:rsidR="002750A4" w:rsidRPr="002750A4" w:rsidRDefault="002750A4" w:rsidP="002750A4">
            <w:pPr>
              <w:spacing w:after="0" w:line="240" w:lineRule="auto"/>
              <w:jc w:val="center"/>
              <w:rPr>
                <w:color w:val="000000"/>
                <w:sz w:val="24"/>
                <w:szCs w:val="24"/>
              </w:rPr>
            </w:pPr>
            <w:r w:rsidRPr="002750A4">
              <w:rPr>
                <w:color w:val="000000"/>
                <w:sz w:val="24"/>
                <w:szCs w:val="24"/>
              </w:rPr>
              <w:t>5</w:t>
            </w:r>
          </w:p>
        </w:tc>
        <w:tc>
          <w:tcPr>
            <w:tcW w:w="1055" w:type="dxa"/>
            <w:shd w:val="clear" w:color="auto" w:fill="auto"/>
            <w:vAlign w:val="center"/>
            <w:hideMark/>
          </w:tcPr>
          <w:p w:rsidR="002750A4" w:rsidRPr="002750A4" w:rsidRDefault="002750A4" w:rsidP="002750A4">
            <w:pPr>
              <w:spacing w:after="0" w:line="240" w:lineRule="auto"/>
              <w:jc w:val="center"/>
              <w:rPr>
                <w:color w:val="000000"/>
                <w:sz w:val="24"/>
                <w:szCs w:val="24"/>
              </w:rPr>
            </w:pPr>
            <w:r w:rsidRPr="002750A4">
              <w:rPr>
                <w:color w:val="000000"/>
                <w:sz w:val="24"/>
                <w:szCs w:val="24"/>
              </w:rPr>
              <w:t>5</w:t>
            </w:r>
          </w:p>
        </w:tc>
        <w:tc>
          <w:tcPr>
            <w:tcW w:w="959" w:type="dxa"/>
            <w:gridSpan w:val="2"/>
            <w:shd w:val="clear" w:color="auto" w:fill="auto"/>
            <w:vAlign w:val="center"/>
            <w:hideMark/>
          </w:tcPr>
          <w:p w:rsidR="002750A4" w:rsidRPr="002750A4" w:rsidRDefault="002750A4" w:rsidP="002750A4">
            <w:pPr>
              <w:spacing w:after="0" w:line="240" w:lineRule="auto"/>
              <w:jc w:val="center"/>
              <w:rPr>
                <w:color w:val="000000"/>
                <w:sz w:val="24"/>
                <w:szCs w:val="24"/>
              </w:rPr>
            </w:pPr>
            <w:r w:rsidRPr="002750A4">
              <w:rPr>
                <w:color w:val="000000"/>
                <w:sz w:val="24"/>
                <w:szCs w:val="24"/>
              </w:rPr>
              <w:t>5</w:t>
            </w:r>
          </w:p>
        </w:tc>
        <w:tc>
          <w:tcPr>
            <w:tcW w:w="1418" w:type="dxa"/>
            <w:gridSpan w:val="2"/>
            <w:shd w:val="clear" w:color="auto" w:fill="auto"/>
            <w:vAlign w:val="center"/>
            <w:hideMark/>
          </w:tcPr>
          <w:p w:rsidR="002750A4" w:rsidRPr="002750A4" w:rsidRDefault="002750A4" w:rsidP="002750A4">
            <w:pPr>
              <w:spacing w:after="0" w:line="240" w:lineRule="auto"/>
              <w:jc w:val="center"/>
              <w:rPr>
                <w:color w:val="000000"/>
                <w:sz w:val="24"/>
                <w:szCs w:val="24"/>
              </w:rPr>
            </w:pPr>
            <w:r w:rsidRPr="002750A4">
              <w:rPr>
                <w:color w:val="000000"/>
                <w:sz w:val="24"/>
                <w:szCs w:val="24"/>
              </w:rPr>
              <w:t>5</w:t>
            </w:r>
          </w:p>
        </w:tc>
      </w:tr>
      <w:tr w:rsidR="002750A4" w:rsidRPr="002750A4" w:rsidTr="002750A4">
        <w:trPr>
          <w:trHeight w:val="300"/>
          <w:jc w:val="center"/>
        </w:trPr>
        <w:tc>
          <w:tcPr>
            <w:tcW w:w="541" w:type="dxa"/>
            <w:shd w:val="clear" w:color="auto" w:fill="auto"/>
            <w:vAlign w:val="center"/>
            <w:hideMark/>
          </w:tcPr>
          <w:p w:rsidR="002750A4" w:rsidRPr="002750A4" w:rsidRDefault="002750A4" w:rsidP="002750A4">
            <w:pPr>
              <w:spacing w:after="0" w:line="240" w:lineRule="auto"/>
              <w:jc w:val="center"/>
              <w:rPr>
                <w:color w:val="000000"/>
                <w:sz w:val="24"/>
                <w:szCs w:val="24"/>
                <w:lang w:val="ru-RU" w:eastAsia="ru-RU"/>
              </w:rPr>
            </w:pPr>
            <w:r w:rsidRPr="002750A4">
              <w:rPr>
                <w:color w:val="000000"/>
                <w:sz w:val="24"/>
                <w:szCs w:val="24"/>
                <w:lang w:val="ru-RU" w:eastAsia="ru-RU"/>
              </w:rPr>
              <w:t>11</w:t>
            </w:r>
          </w:p>
        </w:tc>
        <w:tc>
          <w:tcPr>
            <w:tcW w:w="6303" w:type="dxa"/>
            <w:shd w:val="clear" w:color="000000" w:fill="FFFFFF"/>
            <w:vAlign w:val="bottom"/>
            <w:hideMark/>
          </w:tcPr>
          <w:p w:rsidR="002750A4" w:rsidRPr="002750A4" w:rsidRDefault="002750A4" w:rsidP="002750A4">
            <w:pPr>
              <w:spacing w:after="0" w:line="240" w:lineRule="auto"/>
              <w:rPr>
                <w:color w:val="000000"/>
                <w:sz w:val="24"/>
                <w:szCs w:val="24"/>
                <w:lang w:val="ru-RU" w:eastAsia="ru-RU"/>
              </w:rPr>
            </w:pPr>
            <w:r w:rsidRPr="002750A4">
              <w:rPr>
                <w:color w:val="000000"/>
                <w:sz w:val="24"/>
                <w:szCs w:val="24"/>
                <w:lang w:val="ru-RU" w:eastAsia="ru-RU"/>
              </w:rPr>
              <w:t xml:space="preserve">Инвентарный парк </w:t>
            </w:r>
          </w:p>
        </w:tc>
        <w:tc>
          <w:tcPr>
            <w:tcW w:w="1134" w:type="dxa"/>
            <w:shd w:val="clear" w:color="000000" w:fill="FFFFFF"/>
            <w:vAlign w:val="bottom"/>
            <w:hideMark/>
          </w:tcPr>
          <w:p w:rsidR="002750A4" w:rsidRPr="002750A4" w:rsidRDefault="002750A4" w:rsidP="002750A4">
            <w:pPr>
              <w:spacing w:after="0" w:line="240" w:lineRule="auto"/>
              <w:jc w:val="center"/>
              <w:rPr>
                <w:color w:val="000000"/>
                <w:sz w:val="24"/>
                <w:szCs w:val="24"/>
                <w:lang w:val="ru-RU" w:eastAsia="ru-RU"/>
              </w:rPr>
            </w:pPr>
            <w:r w:rsidRPr="002750A4">
              <w:rPr>
                <w:color w:val="000000"/>
                <w:sz w:val="24"/>
                <w:szCs w:val="24"/>
                <w:lang w:val="ru-RU" w:eastAsia="ru-RU"/>
              </w:rPr>
              <w:t>шт</w:t>
            </w:r>
          </w:p>
        </w:tc>
        <w:tc>
          <w:tcPr>
            <w:tcW w:w="1348" w:type="dxa"/>
            <w:shd w:val="clear" w:color="auto" w:fill="auto"/>
            <w:vAlign w:val="center"/>
            <w:hideMark/>
          </w:tcPr>
          <w:p w:rsidR="002750A4" w:rsidRPr="002750A4" w:rsidRDefault="002750A4" w:rsidP="002750A4">
            <w:pPr>
              <w:spacing w:after="0" w:line="240" w:lineRule="auto"/>
              <w:jc w:val="center"/>
              <w:rPr>
                <w:color w:val="000000"/>
                <w:sz w:val="24"/>
                <w:szCs w:val="24"/>
              </w:rPr>
            </w:pPr>
            <w:r w:rsidRPr="002750A4">
              <w:rPr>
                <w:color w:val="000000"/>
                <w:sz w:val="24"/>
                <w:szCs w:val="24"/>
              </w:rPr>
              <w:t>5</w:t>
            </w:r>
          </w:p>
        </w:tc>
        <w:tc>
          <w:tcPr>
            <w:tcW w:w="1055" w:type="dxa"/>
            <w:shd w:val="clear" w:color="auto" w:fill="auto"/>
            <w:vAlign w:val="center"/>
            <w:hideMark/>
          </w:tcPr>
          <w:p w:rsidR="002750A4" w:rsidRPr="002750A4" w:rsidRDefault="002750A4" w:rsidP="002750A4">
            <w:pPr>
              <w:spacing w:after="0" w:line="240" w:lineRule="auto"/>
              <w:jc w:val="center"/>
              <w:rPr>
                <w:color w:val="000000"/>
                <w:sz w:val="24"/>
                <w:szCs w:val="24"/>
              </w:rPr>
            </w:pPr>
            <w:r w:rsidRPr="002750A4">
              <w:rPr>
                <w:color w:val="000000"/>
                <w:sz w:val="24"/>
                <w:szCs w:val="24"/>
              </w:rPr>
              <w:t>5</w:t>
            </w:r>
          </w:p>
        </w:tc>
        <w:tc>
          <w:tcPr>
            <w:tcW w:w="959" w:type="dxa"/>
            <w:gridSpan w:val="2"/>
            <w:shd w:val="clear" w:color="auto" w:fill="auto"/>
            <w:vAlign w:val="center"/>
            <w:hideMark/>
          </w:tcPr>
          <w:p w:rsidR="002750A4" w:rsidRPr="002750A4" w:rsidRDefault="002750A4" w:rsidP="002750A4">
            <w:pPr>
              <w:spacing w:after="0" w:line="240" w:lineRule="auto"/>
              <w:jc w:val="center"/>
              <w:rPr>
                <w:color w:val="000000"/>
                <w:sz w:val="24"/>
                <w:szCs w:val="24"/>
              </w:rPr>
            </w:pPr>
            <w:r w:rsidRPr="002750A4">
              <w:rPr>
                <w:color w:val="000000"/>
                <w:sz w:val="24"/>
                <w:szCs w:val="24"/>
              </w:rPr>
              <w:t>5</w:t>
            </w:r>
          </w:p>
        </w:tc>
        <w:tc>
          <w:tcPr>
            <w:tcW w:w="1418" w:type="dxa"/>
            <w:gridSpan w:val="2"/>
            <w:shd w:val="clear" w:color="auto" w:fill="auto"/>
            <w:vAlign w:val="center"/>
            <w:hideMark/>
          </w:tcPr>
          <w:p w:rsidR="002750A4" w:rsidRPr="002750A4" w:rsidRDefault="002750A4" w:rsidP="002750A4">
            <w:pPr>
              <w:spacing w:after="0" w:line="240" w:lineRule="auto"/>
              <w:jc w:val="center"/>
              <w:rPr>
                <w:color w:val="000000"/>
                <w:sz w:val="24"/>
                <w:szCs w:val="24"/>
              </w:rPr>
            </w:pPr>
            <w:r w:rsidRPr="002750A4">
              <w:rPr>
                <w:color w:val="000000"/>
                <w:sz w:val="24"/>
                <w:szCs w:val="24"/>
              </w:rPr>
              <w:t>5</w:t>
            </w:r>
          </w:p>
        </w:tc>
      </w:tr>
      <w:tr w:rsidR="002750A4" w:rsidRPr="0069641E" w:rsidTr="002750A4">
        <w:trPr>
          <w:trHeight w:val="300"/>
          <w:jc w:val="center"/>
        </w:trPr>
        <w:tc>
          <w:tcPr>
            <w:tcW w:w="541" w:type="dxa"/>
            <w:shd w:val="clear" w:color="auto" w:fill="auto"/>
            <w:vAlign w:val="center"/>
            <w:hideMark/>
          </w:tcPr>
          <w:p w:rsidR="002750A4" w:rsidRPr="002750A4" w:rsidRDefault="002750A4" w:rsidP="002750A4">
            <w:pPr>
              <w:spacing w:after="0" w:line="240" w:lineRule="auto"/>
              <w:jc w:val="center"/>
              <w:rPr>
                <w:color w:val="000000"/>
                <w:sz w:val="24"/>
                <w:szCs w:val="24"/>
                <w:lang w:val="ru-RU" w:eastAsia="ru-RU"/>
              </w:rPr>
            </w:pPr>
            <w:r w:rsidRPr="002750A4">
              <w:rPr>
                <w:color w:val="000000"/>
                <w:sz w:val="24"/>
                <w:szCs w:val="24"/>
                <w:lang w:val="ru-RU" w:eastAsia="ru-RU"/>
              </w:rPr>
              <w:t>12</w:t>
            </w:r>
          </w:p>
        </w:tc>
        <w:tc>
          <w:tcPr>
            <w:tcW w:w="6303" w:type="dxa"/>
            <w:shd w:val="clear" w:color="000000" w:fill="FFFFFF"/>
            <w:vAlign w:val="bottom"/>
            <w:hideMark/>
          </w:tcPr>
          <w:p w:rsidR="002750A4" w:rsidRPr="002750A4" w:rsidRDefault="002750A4" w:rsidP="002750A4">
            <w:pPr>
              <w:spacing w:after="0" w:line="240" w:lineRule="auto"/>
              <w:rPr>
                <w:color w:val="000000"/>
                <w:sz w:val="24"/>
                <w:szCs w:val="24"/>
                <w:lang w:val="ru-RU" w:eastAsia="ru-RU"/>
              </w:rPr>
            </w:pPr>
            <w:r w:rsidRPr="002750A4">
              <w:rPr>
                <w:color w:val="000000"/>
                <w:sz w:val="24"/>
                <w:szCs w:val="24"/>
                <w:lang w:val="ru-RU" w:eastAsia="ru-RU"/>
              </w:rPr>
              <w:t>Расход масел и смазочных материалов</w:t>
            </w:r>
          </w:p>
        </w:tc>
        <w:tc>
          <w:tcPr>
            <w:tcW w:w="1134" w:type="dxa"/>
            <w:shd w:val="clear" w:color="000000" w:fill="FFFFFF"/>
            <w:vAlign w:val="bottom"/>
            <w:hideMark/>
          </w:tcPr>
          <w:p w:rsidR="002750A4" w:rsidRPr="002750A4" w:rsidRDefault="002750A4" w:rsidP="002750A4">
            <w:pPr>
              <w:spacing w:after="0" w:line="240" w:lineRule="auto"/>
              <w:jc w:val="center"/>
              <w:rPr>
                <w:color w:val="000000"/>
                <w:sz w:val="24"/>
                <w:szCs w:val="24"/>
                <w:lang w:val="ru-RU" w:eastAsia="ru-RU"/>
              </w:rPr>
            </w:pPr>
            <w:r w:rsidRPr="002750A4">
              <w:rPr>
                <w:color w:val="000000"/>
                <w:sz w:val="24"/>
                <w:szCs w:val="24"/>
                <w:lang w:val="ru-RU" w:eastAsia="ru-RU"/>
              </w:rPr>
              <w:t> </w:t>
            </w:r>
          </w:p>
        </w:tc>
        <w:tc>
          <w:tcPr>
            <w:tcW w:w="1348" w:type="dxa"/>
            <w:shd w:val="clear" w:color="auto" w:fill="auto"/>
            <w:vAlign w:val="bottom"/>
            <w:hideMark/>
          </w:tcPr>
          <w:p w:rsidR="002750A4" w:rsidRPr="00DE5795" w:rsidRDefault="002750A4" w:rsidP="002750A4">
            <w:pPr>
              <w:spacing w:after="0" w:line="240" w:lineRule="auto"/>
              <w:jc w:val="center"/>
              <w:rPr>
                <w:color w:val="000000"/>
                <w:sz w:val="24"/>
                <w:szCs w:val="24"/>
                <w:lang w:val="ru-RU"/>
              </w:rPr>
            </w:pPr>
            <w:r w:rsidRPr="002750A4">
              <w:rPr>
                <w:color w:val="000000"/>
                <w:sz w:val="24"/>
                <w:szCs w:val="24"/>
              </w:rPr>
              <w:t> </w:t>
            </w:r>
          </w:p>
        </w:tc>
        <w:tc>
          <w:tcPr>
            <w:tcW w:w="1055" w:type="dxa"/>
            <w:shd w:val="clear" w:color="auto" w:fill="auto"/>
            <w:vAlign w:val="bottom"/>
            <w:hideMark/>
          </w:tcPr>
          <w:p w:rsidR="002750A4" w:rsidRPr="00DE5795" w:rsidRDefault="002750A4" w:rsidP="002750A4">
            <w:pPr>
              <w:spacing w:after="0" w:line="240" w:lineRule="auto"/>
              <w:jc w:val="center"/>
              <w:rPr>
                <w:color w:val="000000"/>
                <w:sz w:val="24"/>
                <w:szCs w:val="24"/>
                <w:lang w:val="ru-RU"/>
              </w:rPr>
            </w:pPr>
            <w:r w:rsidRPr="002750A4">
              <w:rPr>
                <w:color w:val="000000"/>
                <w:sz w:val="24"/>
                <w:szCs w:val="24"/>
              </w:rPr>
              <w:t> </w:t>
            </w:r>
          </w:p>
        </w:tc>
        <w:tc>
          <w:tcPr>
            <w:tcW w:w="959" w:type="dxa"/>
            <w:gridSpan w:val="2"/>
            <w:shd w:val="clear" w:color="auto" w:fill="auto"/>
            <w:vAlign w:val="bottom"/>
            <w:hideMark/>
          </w:tcPr>
          <w:p w:rsidR="002750A4" w:rsidRPr="00DE5795" w:rsidRDefault="002750A4" w:rsidP="002750A4">
            <w:pPr>
              <w:spacing w:after="0" w:line="240" w:lineRule="auto"/>
              <w:jc w:val="center"/>
              <w:rPr>
                <w:color w:val="000000"/>
                <w:sz w:val="24"/>
                <w:szCs w:val="24"/>
                <w:lang w:val="ru-RU"/>
              </w:rPr>
            </w:pPr>
            <w:r w:rsidRPr="002750A4">
              <w:rPr>
                <w:color w:val="000000"/>
                <w:sz w:val="24"/>
                <w:szCs w:val="24"/>
              </w:rPr>
              <w:t> </w:t>
            </w:r>
          </w:p>
        </w:tc>
        <w:tc>
          <w:tcPr>
            <w:tcW w:w="1418" w:type="dxa"/>
            <w:gridSpan w:val="2"/>
            <w:shd w:val="clear" w:color="auto" w:fill="auto"/>
            <w:vAlign w:val="bottom"/>
            <w:hideMark/>
          </w:tcPr>
          <w:p w:rsidR="002750A4" w:rsidRPr="00DE5795" w:rsidRDefault="002750A4" w:rsidP="002750A4">
            <w:pPr>
              <w:spacing w:after="0" w:line="240" w:lineRule="auto"/>
              <w:jc w:val="center"/>
              <w:rPr>
                <w:color w:val="000000"/>
                <w:sz w:val="24"/>
                <w:szCs w:val="24"/>
                <w:lang w:val="ru-RU"/>
              </w:rPr>
            </w:pPr>
            <w:r w:rsidRPr="002750A4">
              <w:rPr>
                <w:color w:val="000000"/>
                <w:sz w:val="24"/>
                <w:szCs w:val="24"/>
              </w:rPr>
              <w:t> </w:t>
            </w:r>
          </w:p>
        </w:tc>
      </w:tr>
      <w:tr w:rsidR="002750A4" w:rsidRPr="002750A4" w:rsidTr="002750A4">
        <w:trPr>
          <w:trHeight w:val="300"/>
          <w:jc w:val="center"/>
        </w:trPr>
        <w:tc>
          <w:tcPr>
            <w:tcW w:w="541" w:type="dxa"/>
            <w:shd w:val="clear" w:color="auto" w:fill="auto"/>
            <w:vAlign w:val="center"/>
            <w:hideMark/>
          </w:tcPr>
          <w:p w:rsidR="002750A4" w:rsidRPr="002750A4" w:rsidRDefault="002750A4" w:rsidP="002750A4">
            <w:pPr>
              <w:spacing w:after="0" w:line="240" w:lineRule="auto"/>
              <w:jc w:val="center"/>
              <w:rPr>
                <w:color w:val="000000"/>
                <w:sz w:val="24"/>
                <w:szCs w:val="24"/>
                <w:lang w:val="ru-RU" w:eastAsia="ru-RU"/>
              </w:rPr>
            </w:pPr>
            <w:r w:rsidRPr="002750A4">
              <w:rPr>
                <w:color w:val="000000"/>
                <w:sz w:val="24"/>
                <w:szCs w:val="24"/>
                <w:lang w:val="ru-RU" w:eastAsia="ru-RU"/>
              </w:rPr>
              <w:t>13</w:t>
            </w:r>
          </w:p>
        </w:tc>
        <w:tc>
          <w:tcPr>
            <w:tcW w:w="6303" w:type="dxa"/>
            <w:shd w:val="clear" w:color="000000" w:fill="FFFFFF"/>
            <w:vAlign w:val="bottom"/>
            <w:hideMark/>
          </w:tcPr>
          <w:p w:rsidR="002750A4" w:rsidRPr="002750A4" w:rsidRDefault="002750A4" w:rsidP="002750A4">
            <w:pPr>
              <w:spacing w:after="0" w:line="240" w:lineRule="auto"/>
              <w:rPr>
                <w:color w:val="000000"/>
                <w:sz w:val="24"/>
                <w:szCs w:val="24"/>
                <w:lang w:val="ru-RU" w:eastAsia="ru-RU"/>
              </w:rPr>
            </w:pPr>
            <w:r w:rsidRPr="002750A4">
              <w:rPr>
                <w:color w:val="000000"/>
                <w:sz w:val="24"/>
                <w:szCs w:val="24"/>
                <w:lang w:val="ru-RU" w:eastAsia="ru-RU"/>
              </w:rPr>
              <w:t>Моторные масла 3,2 л/100 л</w:t>
            </w:r>
          </w:p>
        </w:tc>
        <w:tc>
          <w:tcPr>
            <w:tcW w:w="1134" w:type="dxa"/>
            <w:shd w:val="clear" w:color="000000" w:fill="FFFFFF"/>
            <w:vAlign w:val="bottom"/>
            <w:hideMark/>
          </w:tcPr>
          <w:p w:rsidR="002750A4" w:rsidRPr="002750A4" w:rsidRDefault="002750A4" w:rsidP="002750A4">
            <w:pPr>
              <w:spacing w:after="0" w:line="240" w:lineRule="auto"/>
              <w:jc w:val="center"/>
              <w:rPr>
                <w:color w:val="000000"/>
                <w:sz w:val="24"/>
                <w:szCs w:val="24"/>
                <w:lang w:val="ru-RU" w:eastAsia="ru-RU"/>
              </w:rPr>
            </w:pPr>
            <w:r w:rsidRPr="002750A4">
              <w:rPr>
                <w:color w:val="000000"/>
                <w:sz w:val="24"/>
                <w:szCs w:val="24"/>
                <w:lang w:val="ru-RU" w:eastAsia="ru-RU"/>
              </w:rPr>
              <w:t>тыс. л</w:t>
            </w:r>
          </w:p>
        </w:tc>
        <w:tc>
          <w:tcPr>
            <w:tcW w:w="1348" w:type="dxa"/>
            <w:shd w:val="clear" w:color="auto" w:fill="auto"/>
            <w:hideMark/>
          </w:tcPr>
          <w:p w:rsidR="002750A4" w:rsidRPr="002750A4" w:rsidRDefault="002750A4" w:rsidP="002750A4">
            <w:pPr>
              <w:spacing w:after="0" w:line="240" w:lineRule="auto"/>
              <w:jc w:val="center"/>
              <w:rPr>
                <w:color w:val="000000"/>
                <w:sz w:val="24"/>
                <w:szCs w:val="24"/>
              </w:rPr>
            </w:pPr>
            <w:r w:rsidRPr="002750A4">
              <w:rPr>
                <w:color w:val="000000"/>
                <w:sz w:val="24"/>
                <w:szCs w:val="24"/>
              </w:rPr>
              <w:t>0,67</w:t>
            </w:r>
          </w:p>
        </w:tc>
        <w:tc>
          <w:tcPr>
            <w:tcW w:w="1055" w:type="dxa"/>
            <w:shd w:val="clear" w:color="auto" w:fill="auto"/>
            <w:hideMark/>
          </w:tcPr>
          <w:p w:rsidR="002750A4" w:rsidRPr="002750A4" w:rsidRDefault="002750A4" w:rsidP="002750A4">
            <w:pPr>
              <w:spacing w:after="0" w:line="240" w:lineRule="auto"/>
              <w:jc w:val="center"/>
              <w:rPr>
                <w:color w:val="000000"/>
                <w:sz w:val="24"/>
                <w:szCs w:val="24"/>
              </w:rPr>
            </w:pPr>
            <w:r w:rsidRPr="002750A4">
              <w:rPr>
                <w:color w:val="000000"/>
                <w:sz w:val="24"/>
                <w:szCs w:val="24"/>
              </w:rPr>
              <w:t>0,64</w:t>
            </w:r>
          </w:p>
        </w:tc>
        <w:tc>
          <w:tcPr>
            <w:tcW w:w="959" w:type="dxa"/>
            <w:gridSpan w:val="2"/>
            <w:shd w:val="clear" w:color="auto" w:fill="auto"/>
            <w:hideMark/>
          </w:tcPr>
          <w:p w:rsidR="002750A4" w:rsidRPr="002750A4" w:rsidRDefault="002750A4" w:rsidP="002750A4">
            <w:pPr>
              <w:spacing w:after="0" w:line="240" w:lineRule="auto"/>
              <w:jc w:val="center"/>
              <w:rPr>
                <w:color w:val="000000"/>
                <w:sz w:val="24"/>
                <w:szCs w:val="24"/>
              </w:rPr>
            </w:pPr>
            <w:r w:rsidRPr="002750A4">
              <w:rPr>
                <w:color w:val="000000"/>
                <w:sz w:val="24"/>
                <w:szCs w:val="24"/>
              </w:rPr>
              <w:t>0,61</w:t>
            </w:r>
          </w:p>
        </w:tc>
        <w:tc>
          <w:tcPr>
            <w:tcW w:w="1418" w:type="dxa"/>
            <w:gridSpan w:val="2"/>
            <w:shd w:val="clear" w:color="auto" w:fill="auto"/>
            <w:hideMark/>
          </w:tcPr>
          <w:p w:rsidR="002750A4" w:rsidRPr="002750A4" w:rsidRDefault="002750A4" w:rsidP="002750A4">
            <w:pPr>
              <w:spacing w:after="0" w:line="240" w:lineRule="auto"/>
              <w:jc w:val="center"/>
              <w:rPr>
                <w:color w:val="000000"/>
                <w:sz w:val="24"/>
                <w:szCs w:val="24"/>
              </w:rPr>
            </w:pPr>
            <w:r w:rsidRPr="002750A4">
              <w:rPr>
                <w:color w:val="000000"/>
                <w:sz w:val="24"/>
                <w:szCs w:val="24"/>
              </w:rPr>
              <w:t>0,57</w:t>
            </w:r>
          </w:p>
        </w:tc>
      </w:tr>
      <w:tr w:rsidR="002750A4" w:rsidRPr="002750A4" w:rsidTr="002750A4">
        <w:trPr>
          <w:trHeight w:val="300"/>
          <w:jc w:val="center"/>
        </w:trPr>
        <w:tc>
          <w:tcPr>
            <w:tcW w:w="541" w:type="dxa"/>
            <w:shd w:val="clear" w:color="auto" w:fill="auto"/>
            <w:vAlign w:val="center"/>
            <w:hideMark/>
          </w:tcPr>
          <w:p w:rsidR="002750A4" w:rsidRPr="002750A4" w:rsidRDefault="002750A4" w:rsidP="002750A4">
            <w:pPr>
              <w:spacing w:after="0" w:line="240" w:lineRule="auto"/>
              <w:jc w:val="center"/>
              <w:rPr>
                <w:color w:val="000000"/>
                <w:sz w:val="24"/>
                <w:szCs w:val="24"/>
                <w:lang w:val="ru-RU" w:eastAsia="ru-RU"/>
              </w:rPr>
            </w:pPr>
            <w:r w:rsidRPr="002750A4">
              <w:rPr>
                <w:color w:val="000000"/>
                <w:sz w:val="24"/>
                <w:szCs w:val="24"/>
                <w:lang w:val="ru-RU" w:eastAsia="ru-RU"/>
              </w:rPr>
              <w:t>14</w:t>
            </w:r>
          </w:p>
        </w:tc>
        <w:tc>
          <w:tcPr>
            <w:tcW w:w="6303" w:type="dxa"/>
            <w:shd w:val="clear" w:color="000000" w:fill="FFFFFF"/>
            <w:vAlign w:val="bottom"/>
            <w:hideMark/>
          </w:tcPr>
          <w:p w:rsidR="002750A4" w:rsidRPr="002750A4" w:rsidRDefault="002750A4" w:rsidP="002750A4">
            <w:pPr>
              <w:spacing w:after="0" w:line="240" w:lineRule="auto"/>
              <w:rPr>
                <w:color w:val="000000"/>
                <w:sz w:val="24"/>
                <w:szCs w:val="24"/>
                <w:lang w:val="ru-RU" w:eastAsia="ru-RU"/>
              </w:rPr>
            </w:pPr>
            <w:r w:rsidRPr="002750A4">
              <w:rPr>
                <w:color w:val="000000"/>
                <w:sz w:val="24"/>
                <w:szCs w:val="24"/>
                <w:lang w:val="ru-RU" w:eastAsia="ru-RU"/>
              </w:rPr>
              <w:t>Трансмиссионные масла 0,4 л/100 л</w:t>
            </w:r>
          </w:p>
        </w:tc>
        <w:tc>
          <w:tcPr>
            <w:tcW w:w="1134" w:type="dxa"/>
            <w:shd w:val="clear" w:color="000000" w:fill="FFFFFF"/>
            <w:vAlign w:val="bottom"/>
            <w:hideMark/>
          </w:tcPr>
          <w:p w:rsidR="002750A4" w:rsidRPr="002750A4" w:rsidRDefault="002750A4" w:rsidP="002750A4">
            <w:pPr>
              <w:spacing w:after="0" w:line="240" w:lineRule="auto"/>
              <w:jc w:val="center"/>
              <w:rPr>
                <w:color w:val="000000"/>
                <w:sz w:val="24"/>
                <w:szCs w:val="24"/>
                <w:lang w:val="ru-RU" w:eastAsia="ru-RU"/>
              </w:rPr>
            </w:pPr>
            <w:r w:rsidRPr="002750A4">
              <w:rPr>
                <w:color w:val="000000"/>
                <w:sz w:val="24"/>
                <w:szCs w:val="24"/>
                <w:lang w:val="ru-RU" w:eastAsia="ru-RU"/>
              </w:rPr>
              <w:t>тыс. л</w:t>
            </w:r>
          </w:p>
        </w:tc>
        <w:tc>
          <w:tcPr>
            <w:tcW w:w="1348" w:type="dxa"/>
            <w:shd w:val="clear" w:color="auto" w:fill="auto"/>
            <w:hideMark/>
          </w:tcPr>
          <w:p w:rsidR="002750A4" w:rsidRPr="002750A4" w:rsidRDefault="002750A4" w:rsidP="002750A4">
            <w:pPr>
              <w:spacing w:after="0" w:line="240" w:lineRule="auto"/>
              <w:jc w:val="center"/>
              <w:rPr>
                <w:color w:val="000000"/>
                <w:sz w:val="24"/>
                <w:szCs w:val="24"/>
              </w:rPr>
            </w:pPr>
            <w:r w:rsidRPr="002750A4">
              <w:rPr>
                <w:color w:val="000000"/>
                <w:sz w:val="24"/>
                <w:szCs w:val="24"/>
              </w:rPr>
              <w:t>0,08</w:t>
            </w:r>
          </w:p>
        </w:tc>
        <w:tc>
          <w:tcPr>
            <w:tcW w:w="1055" w:type="dxa"/>
            <w:shd w:val="clear" w:color="auto" w:fill="auto"/>
            <w:hideMark/>
          </w:tcPr>
          <w:p w:rsidR="002750A4" w:rsidRPr="002750A4" w:rsidRDefault="002750A4" w:rsidP="002750A4">
            <w:pPr>
              <w:spacing w:after="0" w:line="240" w:lineRule="auto"/>
              <w:jc w:val="center"/>
              <w:rPr>
                <w:color w:val="000000"/>
                <w:sz w:val="24"/>
                <w:szCs w:val="24"/>
              </w:rPr>
            </w:pPr>
            <w:r w:rsidRPr="002750A4">
              <w:rPr>
                <w:color w:val="000000"/>
                <w:sz w:val="24"/>
                <w:szCs w:val="24"/>
              </w:rPr>
              <w:t>0,08</w:t>
            </w:r>
          </w:p>
        </w:tc>
        <w:tc>
          <w:tcPr>
            <w:tcW w:w="959" w:type="dxa"/>
            <w:gridSpan w:val="2"/>
            <w:shd w:val="clear" w:color="auto" w:fill="auto"/>
            <w:hideMark/>
          </w:tcPr>
          <w:p w:rsidR="002750A4" w:rsidRPr="002750A4" w:rsidRDefault="002750A4" w:rsidP="002750A4">
            <w:pPr>
              <w:spacing w:after="0" w:line="240" w:lineRule="auto"/>
              <w:jc w:val="center"/>
              <w:rPr>
                <w:color w:val="000000"/>
                <w:sz w:val="24"/>
                <w:szCs w:val="24"/>
              </w:rPr>
            </w:pPr>
            <w:r w:rsidRPr="002750A4">
              <w:rPr>
                <w:color w:val="000000"/>
                <w:sz w:val="24"/>
                <w:szCs w:val="24"/>
              </w:rPr>
              <w:t>0,08</w:t>
            </w:r>
          </w:p>
        </w:tc>
        <w:tc>
          <w:tcPr>
            <w:tcW w:w="1418" w:type="dxa"/>
            <w:gridSpan w:val="2"/>
            <w:shd w:val="clear" w:color="auto" w:fill="auto"/>
            <w:hideMark/>
          </w:tcPr>
          <w:p w:rsidR="002750A4" w:rsidRPr="002750A4" w:rsidRDefault="002750A4" w:rsidP="002750A4">
            <w:pPr>
              <w:spacing w:after="0" w:line="240" w:lineRule="auto"/>
              <w:jc w:val="center"/>
              <w:rPr>
                <w:color w:val="000000"/>
                <w:sz w:val="24"/>
                <w:szCs w:val="24"/>
              </w:rPr>
            </w:pPr>
            <w:r w:rsidRPr="002750A4">
              <w:rPr>
                <w:color w:val="000000"/>
                <w:sz w:val="24"/>
                <w:szCs w:val="24"/>
              </w:rPr>
              <w:t>0,07</w:t>
            </w:r>
          </w:p>
        </w:tc>
      </w:tr>
      <w:tr w:rsidR="002750A4" w:rsidRPr="002750A4" w:rsidTr="002750A4">
        <w:trPr>
          <w:trHeight w:val="300"/>
          <w:jc w:val="center"/>
        </w:trPr>
        <w:tc>
          <w:tcPr>
            <w:tcW w:w="541" w:type="dxa"/>
            <w:shd w:val="clear" w:color="auto" w:fill="auto"/>
            <w:vAlign w:val="center"/>
            <w:hideMark/>
          </w:tcPr>
          <w:p w:rsidR="002750A4" w:rsidRPr="002750A4" w:rsidRDefault="002750A4" w:rsidP="002750A4">
            <w:pPr>
              <w:spacing w:after="0" w:line="240" w:lineRule="auto"/>
              <w:jc w:val="center"/>
              <w:rPr>
                <w:color w:val="000000"/>
                <w:sz w:val="24"/>
                <w:szCs w:val="24"/>
                <w:lang w:val="ru-RU" w:eastAsia="ru-RU"/>
              </w:rPr>
            </w:pPr>
            <w:r w:rsidRPr="002750A4">
              <w:rPr>
                <w:color w:val="000000"/>
                <w:sz w:val="24"/>
                <w:szCs w:val="24"/>
                <w:lang w:val="ru-RU" w:eastAsia="ru-RU"/>
              </w:rPr>
              <w:t>15</w:t>
            </w:r>
          </w:p>
        </w:tc>
        <w:tc>
          <w:tcPr>
            <w:tcW w:w="6303" w:type="dxa"/>
            <w:shd w:val="clear" w:color="000000" w:fill="FFFFFF"/>
            <w:vAlign w:val="bottom"/>
            <w:hideMark/>
          </w:tcPr>
          <w:p w:rsidR="002750A4" w:rsidRPr="002750A4" w:rsidRDefault="002750A4" w:rsidP="002750A4">
            <w:pPr>
              <w:spacing w:after="0" w:line="240" w:lineRule="auto"/>
              <w:rPr>
                <w:color w:val="000000"/>
                <w:sz w:val="24"/>
                <w:szCs w:val="24"/>
                <w:lang w:val="ru-RU" w:eastAsia="ru-RU"/>
              </w:rPr>
            </w:pPr>
            <w:r w:rsidRPr="002750A4">
              <w:rPr>
                <w:color w:val="000000"/>
                <w:sz w:val="24"/>
                <w:szCs w:val="24"/>
                <w:lang w:val="ru-RU" w:eastAsia="ru-RU"/>
              </w:rPr>
              <w:t>Специальные масла 0,1 л/100 л</w:t>
            </w:r>
          </w:p>
        </w:tc>
        <w:tc>
          <w:tcPr>
            <w:tcW w:w="1134" w:type="dxa"/>
            <w:shd w:val="clear" w:color="000000" w:fill="FFFFFF"/>
            <w:vAlign w:val="bottom"/>
            <w:hideMark/>
          </w:tcPr>
          <w:p w:rsidR="002750A4" w:rsidRPr="002750A4" w:rsidRDefault="002750A4" w:rsidP="002750A4">
            <w:pPr>
              <w:spacing w:after="0" w:line="240" w:lineRule="auto"/>
              <w:jc w:val="center"/>
              <w:rPr>
                <w:color w:val="000000"/>
                <w:sz w:val="24"/>
                <w:szCs w:val="24"/>
                <w:lang w:val="ru-RU" w:eastAsia="ru-RU"/>
              </w:rPr>
            </w:pPr>
            <w:r w:rsidRPr="002750A4">
              <w:rPr>
                <w:color w:val="000000"/>
                <w:sz w:val="24"/>
                <w:szCs w:val="24"/>
                <w:lang w:val="ru-RU" w:eastAsia="ru-RU"/>
              </w:rPr>
              <w:t>тыс. л</w:t>
            </w:r>
          </w:p>
        </w:tc>
        <w:tc>
          <w:tcPr>
            <w:tcW w:w="1348" w:type="dxa"/>
            <w:shd w:val="clear" w:color="auto" w:fill="auto"/>
            <w:hideMark/>
          </w:tcPr>
          <w:p w:rsidR="002750A4" w:rsidRPr="002750A4" w:rsidRDefault="002750A4" w:rsidP="002750A4">
            <w:pPr>
              <w:spacing w:after="0" w:line="240" w:lineRule="auto"/>
              <w:jc w:val="center"/>
              <w:rPr>
                <w:color w:val="000000"/>
                <w:sz w:val="24"/>
                <w:szCs w:val="24"/>
              </w:rPr>
            </w:pPr>
            <w:r w:rsidRPr="002750A4">
              <w:rPr>
                <w:color w:val="000000"/>
                <w:sz w:val="24"/>
                <w:szCs w:val="24"/>
              </w:rPr>
              <w:t>0,02</w:t>
            </w:r>
          </w:p>
        </w:tc>
        <w:tc>
          <w:tcPr>
            <w:tcW w:w="1055" w:type="dxa"/>
            <w:shd w:val="clear" w:color="auto" w:fill="auto"/>
            <w:hideMark/>
          </w:tcPr>
          <w:p w:rsidR="002750A4" w:rsidRPr="002750A4" w:rsidRDefault="002750A4" w:rsidP="002750A4">
            <w:pPr>
              <w:spacing w:after="0" w:line="240" w:lineRule="auto"/>
              <w:jc w:val="center"/>
              <w:rPr>
                <w:color w:val="000000"/>
                <w:sz w:val="24"/>
                <w:szCs w:val="24"/>
              </w:rPr>
            </w:pPr>
            <w:r w:rsidRPr="002750A4">
              <w:rPr>
                <w:color w:val="000000"/>
                <w:sz w:val="24"/>
                <w:szCs w:val="24"/>
              </w:rPr>
              <w:t>0,02</w:t>
            </w:r>
          </w:p>
        </w:tc>
        <w:tc>
          <w:tcPr>
            <w:tcW w:w="959" w:type="dxa"/>
            <w:gridSpan w:val="2"/>
            <w:shd w:val="clear" w:color="auto" w:fill="auto"/>
            <w:hideMark/>
          </w:tcPr>
          <w:p w:rsidR="002750A4" w:rsidRPr="002750A4" w:rsidRDefault="002750A4" w:rsidP="002750A4">
            <w:pPr>
              <w:spacing w:after="0" w:line="240" w:lineRule="auto"/>
              <w:jc w:val="center"/>
              <w:rPr>
                <w:color w:val="000000"/>
                <w:sz w:val="24"/>
                <w:szCs w:val="24"/>
              </w:rPr>
            </w:pPr>
            <w:r w:rsidRPr="002750A4">
              <w:rPr>
                <w:color w:val="000000"/>
                <w:sz w:val="24"/>
                <w:szCs w:val="24"/>
              </w:rPr>
              <w:t>0,02</w:t>
            </w:r>
          </w:p>
        </w:tc>
        <w:tc>
          <w:tcPr>
            <w:tcW w:w="1418" w:type="dxa"/>
            <w:gridSpan w:val="2"/>
            <w:shd w:val="clear" w:color="auto" w:fill="auto"/>
            <w:hideMark/>
          </w:tcPr>
          <w:p w:rsidR="002750A4" w:rsidRPr="002750A4" w:rsidRDefault="002750A4" w:rsidP="002750A4">
            <w:pPr>
              <w:spacing w:after="0" w:line="240" w:lineRule="auto"/>
              <w:jc w:val="center"/>
              <w:rPr>
                <w:color w:val="000000"/>
                <w:sz w:val="24"/>
                <w:szCs w:val="24"/>
              </w:rPr>
            </w:pPr>
            <w:r w:rsidRPr="002750A4">
              <w:rPr>
                <w:color w:val="000000"/>
                <w:sz w:val="24"/>
                <w:szCs w:val="24"/>
              </w:rPr>
              <w:t>0,02</w:t>
            </w:r>
          </w:p>
        </w:tc>
      </w:tr>
      <w:tr w:rsidR="002750A4" w:rsidRPr="002750A4" w:rsidTr="002750A4">
        <w:trPr>
          <w:trHeight w:val="300"/>
          <w:jc w:val="center"/>
        </w:trPr>
        <w:tc>
          <w:tcPr>
            <w:tcW w:w="541" w:type="dxa"/>
            <w:shd w:val="clear" w:color="auto" w:fill="auto"/>
            <w:vAlign w:val="center"/>
            <w:hideMark/>
          </w:tcPr>
          <w:p w:rsidR="002750A4" w:rsidRPr="002750A4" w:rsidRDefault="002750A4" w:rsidP="002750A4">
            <w:pPr>
              <w:spacing w:after="0" w:line="240" w:lineRule="auto"/>
              <w:jc w:val="center"/>
              <w:rPr>
                <w:color w:val="000000"/>
                <w:sz w:val="24"/>
                <w:szCs w:val="24"/>
                <w:lang w:val="ru-RU" w:eastAsia="ru-RU"/>
              </w:rPr>
            </w:pPr>
            <w:r w:rsidRPr="002750A4">
              <w:rPr>
                <w:color w:val="000000"/>
                <w:sz w:val="24"/>
                <w:szCs w:val="24"/>
                <w:lang w:val="ru-RU" w:eastAsia="ru-RU"/>
              </w:rPr>
              <w:t>16</w:t>
            </w:r>
          </w:p>
        </w:tc>
        <w:tc>
          <w:tcPr>
            <w:tcW w:w="6303" w:type="dxa"/>
            <w:shd w:val="clear" w:color="000000" w:fill="FFFFFF"/>
            <w:vAlign w:val="bottom"/>
            <w:hideMark/>
          </w:tcPr>
          <w:p w:rsidR="002750A4" w:rsidRPr="002750A4" w:rsidRDefault="002750A4" w:rsidP="002750A4">
            <w:pPr>
              <w:spacing w:after="0" w:line="240" w:lineRule="auto"/>
              <w:rPr>
                <w:color w:val="000000"/>
                <w:sz w:val="24"/>
                <w:szCs w:val="24"/>
                <w:lang w:val="ru-RU" w:eastAsia="ru-RU"/>
              </w:rPr>
            </w:pPr>
            <w:r w:rsidRPr="002750A4">
              <w:rPr>
                <w:color w:val="000000"/>
                <w:sz w:val="24"/>
                <w:szCs w:val="24"/>
                <w:lang w:val="ru-RU" w:eastAsia="ru-RU"/>
              </w:rPr>
              <w:t>Пластичные смазки 0,3 кг/100 л</w:t>
            </w:r>
          </w:p>
        </w:tc>
        <w:tc>
          <w:tcPr>
            <w:tcW w:w="1134" w:type="dxa"/>
            <w:shd w:val="clear" w:color="000000" w:fill="FFFFFF"/>
            <w:vAlign w:val="bottom"/>
            <w:hideMark/>
          </w:tcPr>
          <w:p w:rsidR="002750A4" w:rsidRPr="002750A4" w:rsidRDefault="002750A4" w:rsidP="002750A4">
            <w:pPr>
              <w:spacing w:after="0" w:line="240" w:lineRule="auto"/>
              <w:jc w:val="center"/>
              <w:rPr>
                <w:color w:val="000000"/>
                <w:sz w:val="24"/>
                <w:szCs w:val="24"/>
                <w:lang w:val="ru-RU" w:eastAsia="ru-RU"/>
              </w:rPr>
            </w:pPr>
            <w:r w:rsidRPr="002750A4">
              <w:rPr>
                <w:color w:val="000000"/>
                <w:sz w:val="24"/>
                <w:szCs w:val="24"/>
                <w:lang w:val="ru-RU" w:eastAsia="ru-RU"/>
              </w:rPr>
              <w:t>тонн</w:t>
            </w:r>
          </w:p>
        </w:tc>
        <w:tc>
          <w:tcPr>
            <w:tcW w:w="1348" w:type="dxa"/>
            <w:shd w:val="clear" w:color="auto" w:fill="auto"/>
            <w:hideMark/>
          </w:tcPr>
          <w:p w:rsidR="002750A4" w:rsidRPr="002750A4" w:rsidRDefault="002750A4" w:rsidP="002750A4">
            <w:pPr>
              <w:spacing w:after="0" w:line="240" w:lineRule="auto"/>
              <w:jc w:val="center"/>
              <w:rPr>
                <w:color w:val="000000"/>
                <w:sz w:val="24"/>
                <w:szCs w:val="24"/>
              </w:rPr>
            </w:pPr>
            <w:r w:rsidRPr="002750A4">
              <w:rPr>
                <w:color w:val="000000"/>
                <w:sz w:val="24"/>
                <w:szCs w:val="24"/>
              </w:rPr>
              <w:t>0,06</w:t>
            </w:r>
          </w:p>
        </w:tc>
        <w:tc>
          <w:tcPr>
            <w:tcW w:w="1055" w:type="dxa"/>
            <w:shd w:val="clear" w:color="auto" w:fill="auto"/>
            <w:hideMark/>
          </w:tcPr>
          <w:p w:rsidR="002750A4" w:rsidRPr="002750A4" w:rsidRDefault="002750A4" w:rsidP="002750A4">
            <w:pPr>
              <w:spacing w:after="0" w:line="240" w:lineRule="auto"/>
              <w:jc w:val="center"/>
              <w:rPr>
                <w:color w:val="000000"/>
                <w:sz w:val="24"/>
                <w:szCs w:val="24"/>
              </w:rPr>
            </w:pPr>
            <w:r w:rsidRPr="002750A4">
              <w:rPr>
                <w:color w:val="000000"/>
                <w:sz w:val="24"/>
                <w:szCs w:val="24"/>
              </w:rPr>
              <w:t>0,06</w:t>
            </w:r>
          </w:p>
        </w:tc>
        <w:tc>
          <w:tcPr>
            <w:tcW w:w="959" w:type="dxa"/>
            <w:gridSpan w:val="2"/>
            <w:shd w:val="clear" w:color="auto" w:fill="auto"/>
            <w:hideMark/>
          </w:tcPr>
          <w:p w:rsidR="002750A4" w:rsidRPr="002750A4" w:rsidRDefault="002750A4" w:rsidP="002750A4">
            <w:pPr>
              <w:spacing w:after="0" w:line="240" w:lineRule="auto"/>
              <w:jc w:val="center"/>
              <w:rPr>
                <w:color w:val="000000"/>
                <w:sz w:val="24"/>
                <w:szCs w:val="24"/>
              </w:rPr>
            </w:pPr>
            <w:r w:rsidRPr="002750A4">
              <w:rPr>
                <w:color w:val="000000"/>
                <w:sz w:val="24"/>
                <w:szCs w:val="24"/>
              </w:rPr>
              <w:t>0,06</w:t>
            </w:r>
          </w:p>
        </w:tc>
        <w:tc>
          <w:tcPr>
            <w:tcW w:w="1418" w:type="dxa"/>
            <w:gridSpan w:val="2"/>
            <w:shd w:val="clear" w:color="auto" w:fill="auto"/>
            <w:hideMark/>
          </w:tcPr>
          <w:p w:rsidR="002750A4" w:rsidRPr="002750A4" w:rsidRDefault="002750A4" w:rsidP="002750A4">
            <w:pPr>
              <w:spacing w:after="0" w:line="240" w:lineRule="auto"/>
              <w:jc w:val="center"/>
              <w:rPr>
                <w:color w:val="000000"/>
                <w:sz w:val="24"/>
                <w:szCs w:val="24"/>
              </w:rPr>
            </w:pPr>
            <w:r w:rsidRPr="002750A4">
              <w:rPr>
                <w:color w:val="000000"/>
                <w:sz w:val="24"/>
                <w:szCs w:val="24"/>
              </w:rPr>
              <w:t>0,05</w:t>
            </w:r>
          </w:p>
        </w:tc>
      </w:tr>
      <w:tr w:rsidR="002750A4" w:rsidRPr="002750A4" w:rsidTr="002750A4">
        <w:trPr>
          <w:trHeight w:val="300"/>
          <w:jc w:val="center"/>
        </w:trPr>
        <w:tc>
          <w:tcPr>
            <w:tcW w:w="541" w:type="dxa"/>
            <w:shd w:val="clear" w:color="auto" w:fill="auto"/>
            <w:vAlign w:val="center"/>
            <w:hideMark/>
          </w:tcPr>
          <w:p w:rsidR="002750A4" w:rsidRPr="002750A4" w:rsidRDefault="002750A4" w:rsidP="002750A4">
            <w:pPr>
              <w:spacing w:after="0" w:line="240" w:lineRule="auto"/>
              <w:jc w:val="center"/>
              <w:rPr>
                <w:color w:val="000000"/>
                <w:sz w:val="24"/>
                <w:szCs w:val="24"/>
                <w:lang w:val="ru-RU" w:eastAsia="ru-RU"/>
              </w:rPr>
            </w:pPr>
            <w:r w:rsidRPr="002750A4">
              <w:rPr>
                <w:color w:val="000000"/>
                <w:sz w:val="24"/>
                <w:szCs w:val="24"/>
                <w:lang w:val="ru-RU" w:eastAsia="ru-RU"/>
              </w:rPr>
              <w:t>17</w:t>
            </w:r>
          </w:p>
        </w:tc>
        <w:tc>
          <w:tcPr>
            <w:tcW w:w="6303" w:type="dxa"/>
            <w:shd w:val="clear" w:color="000000" w:fill="FFFFFF"/>
            <w:hideMark/>
          </w:tcPr>
          <w:p w:rsidR="002750A4" w:rsidRPr="002750A4" w:rsidRDefault="002750A4" w:rsidP="002750A4">
            <w:pPr>
              <w:spacing w:after="0" w:line="240" w:lineRule="auto"/>
              <w:rPr>
                <w:color w:val="000000"/>
                <w:sz w:val="24"/>
                <w:szCs w:val="24"/>
                <w:lang w:val="ru-RU" w:eastAsia="ru-RU"/>
              </w:rPr>
            </w:pPr>
            <w:r w:rsidRPr="002750A4">
              <w:rPr>
                <w:color w:val="000000"/>
                <w:sz w:val="24"/>
                <w:szCs w:val="24"/>
                <w:lang w:val="ru-RU" w:eastAsia="ru-RU"/>
              </w:rPr>
              <w:t>Аккумуляторы</w:t>
            </w:r>
          </w:p>
        </w:tc>
        <w:tc>
          <w:tcPr>
            <w:tcW w:w="1134" w:type="dxa"/>
            <w:shd w:val="clear" w:color="000000" w:fill="FFFFFF"/>
            <w:vAlign w:val="bottom"/>
            <w:hideMark/>
          </w:tcPr>
          <w:p w:rsidR="002750A4" w:rsidRPr="002750A4" w:rsidRDefault="002750A4" w:rsidP="002750A4">
            <w:pPr>
              <w:spacing w:after="0" w:line="240" w:lineRule="auto"/>
              <w:jc w:val="center"/>
              <w:rPr>
                <w:color w:val="000000"/>
                <w:sz w:val="24"/>
                <w:szCs w:val="24"/>
                <w:lang w:val="ru-RU" w:eastAsia="ru-RU"/>
              </w:rPr>
            </w:pPr>
            <w:r w:rsidRPr="002750A4">
              <w:rPr>
                <w:color w:val="000000"/>
                <w:sz w:val="24"/>
                <w:szCs w:val="24"/>
                <w:lang w:val="ru-RU" w:eastAsia="ru-RU"/>
              </w:rPr>
              <w:t>шт</w:t>
            </w:r>
          </w:p>
        </w:tc>
        <w:tc>
          <w:tcPr>
            <w:tcW w:w="1348" w:type="dxa"/>
            <w:shd w:val="clear" w:color="auto" w:fill="auto"/>
            <w:hideMark/>
          </w:tcPr>
          <w:p w:rsidR="002750A4" w:rsidRPr="002750A4" w:rsidRDefault="002750A4" w:rsidP="002750A4">
            <w:pPr>
              <w:spacing w:after="0" w:line="240" w:lineRule="auto"/>
              <w:jc w:val="center"/>
              <w:rPr>
                <w:color w:val="000000"/>
                <w:sz w:val="24"/>
                <w:szCs w:val="24"/>
              </w:rPr>
            </w:pPr>
            <w:r w:rsidRPr="002750A4">
              <w:rPr>
                <w:color w:val="000000"/>
                <w:sz w:val="24"/>
                <w:szCs w:val="24"/>
              </w:rPr>
              <w:t>5</w:t>
            </w:r>
          </w:p>
        </w:tc>
        <w:tc>
          <w:tcPr>
            <w:tcW w:w="1055" w:type="dxa"/>
            <w:shd w:val="clear" w:color="auto" w:fill="auto"/>
            <w:hideMark/>
          </w:tcPr>
          <w:p w:rsidR="002750A4" w:rsidRPr="002750A4" w:rsidRDefault="002750A4" w:rsidP="002750A4">
            <w:pPr>
              <w:spacing w:after="0" w:line="240" w:lineRule="auto"/>
              <w:jc w:val="center"/>
              <w:rPr>
                <w:color w:val="000000"/>
                <w:sz w:val="24"/>
                <w:szCs w:val="24"/>
              </w:rPr>
            </w:pPr>
            <w:r w:rsidRPr="002750A4">
              <w:rPr>
                <w:color w:val="000000"/>
                <w:sz w:val="24"/>
                <w:szCs w:val="24"/>
              </w:rPr>
              <w:t>5</w:t>
            </w:r>
          </w:p>
        </w:tc>
        <w:tc>
          <w:tcPr>
            <w:tcW w:w="959" w:type="dxa"/>
            <w:gridSpan w:val="2"/>
            <w:shd w:val="clear" w:color="auto" w:fill="auto"/>
            <w:hideMark/>
          </w:tcPr>
          <w:p w:rsidR="002750A4" w:rsidRPr="002750A4" w:rsidRDefault="002750A4" w:rsidP="002750A4">
            <w:pPr>
              <w:spacing w:after="0" w:line="240" w:lineRule="auto"/>
              <w:jc w:val="center"/>
              <w:rPr>
                <w:color w:val="000000"/>
                <w:sz w:val="24"/>
                <w:szCs w:val="24"/>
              </w:rPr>
            </w:pPr>
            <w:r w:rsidRPr="002750A4">
              <w:rPr>
                <w:color w:val="000000"/>
                <w:sz w:val="24"/>
                <w:szCs w:val="24"/>
              </w:rPr>
              <w:t>5</w:t>
            </w:r>
          </w:p>
        </w:tc>
        <w:tc>
          <w:tcPr>
            <w:tcW w:w="1418" w:type="dxa"/>
            <w:gridSpan w:val="2"/>
            <w:shd w:val="clear" w:color="auto" w:fill="auto"/>
            <w:hideMark/>
          </w:tcPr>
          <w:p w:rsidR="002750A4" w:rsidRPr="002750A4" w:rsidRDefault="002750A4" w:rsidP="002750A4">
            <w:pPr>
              <w:spacing w:after="0" w:line="240" w:lineRule="auto"/>
              <w:jc w:val="center"/>
              <w:rPr>
                <w:color w:val="000000"/>
                <w:sz w:val="24"/>
                <w:szCs w:val="24"/>
              </w:rPr>
            </w:pPr>
            <w:r w:rsidRPr="002750A4">
              <w:rPr>
                <w:color w:val="000000"/>
                <w:sz w:val="24"/>
                <w:szCs w:val="24"/>
              </w:rPr>
              <w:t>5</w:t>
            </w:r>
          </w:p>
        </w:tc>
      </w:tr>
      <w:tr w:rsidR="002750A4" w:rsidRPr="002750A4" w:rsidTr="002750A4">
        <w:trPr>
          <w:trHeight w:val="300"/>
          <w:jc w:val="center"/>
        </w:trPr>
        <w:tc>
          <w:tcPr>
            <w:tcW w:w="541" w:type="dxa"/>
            <w:shd w:val="clear" w:color="auto" w:fill="auto"/>
            <w:vAlign w:val="center"/>
            <w:hideMark/>
          </w:tcPr>
          <w:p w:rsidR="002750A4" w:rsidRPr="002750A4" w:rsidRDefault="002750A4" w:rsidP="002750A4">
            <w:pPr>
              <w:spacing w:after="0" w:line="240" w:lineRule="auto"/>
              <w:jc w:val="center"/>
              <w:rPr>
                <w:color w:val="000000"/>
                <w:sz w:val="24"/>
                <w:szCs w:val="24"/>
                <w:lang w:val="ru-RU" w:eastAsia="ru-RU"/>
              </w:rPr>
            </w:pPr>
            <w:r w:rsidRPr="002750A4">
              <w:rPr>
                <w:color w:val="000000"/>
                <w:sz w:val="24"/>
                <w:szCs w:val="24"/>
                <w:lang w:val="ru-RU" w:eastAsia="ru-RU"/>
              </w:rPr>
              <w:t>18</w:t>
            </w:r>
          </w:p>
        </w:tc>
        <w:tc>
          <w:tcPr>
            <w:tcW w:w="6303" w:type="dxa"/>
            <w:shd w:val="clear" w:color="000000" w:fill="FFFFFF"/>
            <w:hideMark/>
          </w:tcPr>
          <w:p w:rsidR="002750A4" w:rsidRPr="002750A4" w:rsidRDefault="002750A4" w:rsidP="002750A4">
            <w:pPr>
              <w:spacing w:after="0" w:line="240" w:lineRule="auto"/>
              <w:rPr>
                <w:color w:val="000000"/>
                <w:sz w:val="24"/>
                <w:szCs w:val="24"/>
                <w:lang w:val="ru-RU" w:eastAsia="ru-RU"/>
              </w:rPr>
            </w:pPr>
            <w:r w:rsidRPr="002750A4">
              <w:rPr>
                <w:color w:val="000000"/>
                <w:sz w:val="24"/>
                <w:szCs w:val="24"/>
                <w:lang w:val="ru-RU" w:eastAsia="ru-RU"/>
              </w:rPr>
              <w:t xml:space="preserve">Автошины </w:t>
            </w:r>
          </w:p>
        </w:tc>
        <w:tc>
          <w:tcPr>
            <w:tcW w:w="1134" w:type="dxa"/>
            <w:shd w:val="clear" w:color="000000" w:fill="FFFFFF"/>
            <w:vAlign w:val="bottom"/>
            <w:hideMark/>
          </w:tcPr>
          <w:p w:rsidR="002750A4" w:rsidRPr="002750A4" w:rsidRDefault="002750A4" w:rsidP="002750A4">
            <w:pPr>
              <w:spacing w:after="0" w:line="240" w:lineRule="auto"/>
              <w:jc w:val="center"/>
              <w:rPr>
                <w:color w:val="000000"/>
                <w:sz w:val="24"/>
                <w:szCs w:val="24"/>
                <w:lang w:val="ru-RU" w:eastAsia="ru-RU"/>
              </w:rPr>
            </w:pPr>
            <w:r w:rsidRPr="002750A4">
              <w:rPr>
                <w:color w:val="000000"/>
                <w:sz w:val="24"/>
                <w:szCs w:val="24"/>
                <w:lang w:val="ru-RU" w:eastAsia="ru-RU"/>
              </w:rPr>
              <w:t>компл</w:t>
            </w:r>
          </w:p>
        </w:tc>
        <w:tc>
          <w:tcPr>
            <w:tcW w:w="1348" w:type="dxa"/>
            <w:shd w:val="clear" w:color="auto" w:fill="auto"/>
            <w:hideMark/>
          </w:tcPr>
          <w:p w:rsidR="002750A4" w:rsidRPr="002750A4" w:rsidRDefault="002750A4" w:rsidP="002750A4">
            <w:pPr>
              <w:spacing w:after="0" w:line="240" w:lineRule="auto"/>
              <w:jc w:val="center"/>
              <w:rPr>
                <w:color w:val="000000"/>
                <w:sz w:val="24"/>
                <w:szCs w:val="24"/>
              </w:rPr>
            </w:pPr>
            <w:r w:rsidRPr="002750A4">
              <w:rPr>
                <w:color w:val="000000"/>
                <w:sz w:val="24"/>
                <w:szCs w:val="24"/>
              </w:rPr>
              <w:t>1,2</w:t>
            </w:r>
          </w:p>
        </w:tc>
        <w:tc>
          <w:tcPr>
            <w:tcW w:w="1055" w:type="dxa"/>
            <w:shd w:val="clear" w:color="auto" w:fill="auto"/>
            <w:hideMark/>
          </w:tcPr>
          <w:p w:rsidR="002750A4" w:rsidRPr="002750A4" w:rsidRDefault="002750A4" w:rsidP="002750A4">
            <w:pPr>
              <w:spacing w:after="0" w:line="240" w:lineRule="auto"/>
              <w:jc w:val="center"/>
              <w:rPr>
                <w:color w:val="000000"/>
                <w:sz w:val="24"/>
                <w:szCs w:val="24"/>
              </w:rPr>
            </w:pPr>
            <w:r w:rsidRPr="002750A4">
              <w:rPr>
                <w:color w:val="000000"/>
                <w:sz w:val="24"/>
                <w:szCs w:val="24"/>
              </w:rPr>
              <w:t>1,2</w:t>
            </w:r>
          </w:p>
        </w:tc>
        <w:tc>
          <w:tcPr>
            <w:tcW w:w="959" w:type="dxa"/>
            <w:gridSpan w:val="2"/>
            <w:shd w:val="clear" w:color="auto" w:fill="auto"/>
            <w:hideMark/>
          </w:tcPr>
          <w:p w:rsidR="002750A4" w:rsidRPr="002750A4" w:rsidRDefault="002750A4" w:rsidP="002750A4">
            <w:pPr>
              <w:spacing w:after="0" w:line="240" w:lineRule="auto"/>
              <w:jc w:val="center"/>
              <w:rPr>
                <w:color w:val="000000"/>
                <w:sz w:val="24"/>
                <w:szCs w:val="24"/>
              </w:rPr>
            </w:pPr>
            <w:r w:rsidRPr="002750A4">
              <w:rPr>
                <w:color w:val="000000"/>
                <w:sz w:val="24"/>
                <w:szCs w:val="24"/>
              </w:rPr>
              <w:t>1,1</w:t>
            </w:r>
          </w:p>
        </w:tc>
        <w:tc>
          <w:tcPr>
            <w:tcW w:w="1418" w:type="dxa"/>
            <w:gridSpan w:val="2"/>
            <w:shd w:val="clear" w:color="auto" w:fill="auto"/>
            <w:hideMark/>
          </w:tcPr>
          <w:p w:rsidR="002750A4" w:rsidRPr="002750A4" w:rsidRDefault="002750A4" w:rsidP="002750A4">
            <w:pPr>
              <w:spacing w:after="0" w:line="240" w:lineRule="auto"/>
              <w:jc w:val="center"/>
              <w:rPr>
                <w:color w:val="000000"/>
                <w:sz w:val="24"/>
                <w:szCs w:val="24"/>
              </w:rPr>
            </w:pPr>
            <w:r w:rsidRPr="002750A4">
              <w:rPr>
                <w:color w:val="000000"/>
                <w:sz w:val="24"/>
                <w:szCs w:val="24"/>
              </w:rPr>
              <w:t>1,0</w:t>
            </w:r>
          </w:p>
        </w:tc>
      </w:tr>
      <w:tr w:rsidR="002750A4" w:rsidRPr="002750A4" w:rsidTr="002750A4">
        <w:trPr>
          <w:trHeight w:val="300"/>
          <w:jc w:val="center"/>
        </w:trPr>
        <w:tc>
          <w:tcPr>
            <w:tcW w:w="541" w:type="dxa"/>
            <w:shd w:val="clear" w:color="auto" w:fill="auto"/>
            <w:vAlign w:val="center"/>
            <w:hideMark/>
          </w:tcPr>
          <w:p w:rsidR="002750A4" w:rsidRPr="002750A4" w:rsidRDefault="002750A4" w:rsidP="002750A4">
            <w:pPr>
              <w:spacing w:after="0" w:line="240" w:lineRule="auto"/>
              <w:jc w:val="center"/>
              <w:rPr>
                <w:color w:val="000000"/>
                <w:sz w:val="24"/>
                <w:szCs w:val="24"/>
                <w:lang w:val="ru-RU" w:eastAsia="ru-RU"/>
              </w:rPr>
            </w:pPr>
            <w:r w:rsidRPr="002750A4">
              <w:rPr>
                <w:color w:val="000000"/>
                <w:sz w:val="24"/>
                <w:szCs w:val="24"/>
                <w:lang w:val="ru-RU" w:eastAsia="ru-RU"/>
              </w:rPr>
              <w:t>19</w:t>
            </w:r>
          </w:p>
        </w:tc>
        <w:tc>
          <w:tcPr>
            <w:tcW w:w="6303" w:type="dxa"/>
            <w:shd w:val="clear" w:color="000000" w:fill="FFFFFF"/>
            <w:hideMark/>
          </w:tcPr>
          <w:p w:rsidR="002750A4" w:rsidRPr="002750A4" w:rsidRDefault="002750A4" w:rsidP="002750A4">
            <w:pPr>
              <w:spacing w:after="0" w:line="240" w:lineRule="auto"/>
              <w:rPr>
                <w:color w:val="000000"/>
                <w:sz w:val="24"/>
                <w:szCs w:val="24"/>
                <w:lang w:val="ru-RU" w:eastAsia="ru-RU"/>
              </w:rPr>
            </w:pPr>
            <w:r w:rsidRPr="002750A4">
              <w:rPr>
                <w:color w:val="000000"/>
                <w:sz w:val="24"/>
                <w:szCs w:val="24"/>
                <w:lang w:val="ru-RU" w:eastAsia="ru-RU"/>
              </w:rPr>
              <w:t xml:space="preserve">Норма пробега комплекта </w:t>
            </w:r>
          </w:p>
        </w:tc>
        <w:tc>
          <w:tcPr>
            <w:tcW w:w="1134" w:type="dxa"/>
            <w:shd w:val="clear" w:color="000000" w:fill="FFFFFF"/>
            <w:vAlign w:val="bottom"/>
            <w:hideMark/>
          </w:tcPr>
          <w:p w:rsidR="002750A4" w:rsidRPr="002750A4" w:rsidRDefault="002750A4" w:rsidP="002750A4">
            <w:pPr>
              <w:spacing w:after="0" w:line="240" w:lineRule="auto"/>
              <w:jc w:val="center"/>
              <w:rPr>
                <w:color w:val="000000"/>
                <w:sz w:val="24"/>
                <w:szCs w:val="24"/>
                <w:lang w:val="ru-RU" w:eastAsia="ru-RU"/>
              </w:rPr>
            </w:pPr>
            <w:r w:rsidRPr="002750A4">
              <w:rPr>
                <w:color w:val="000000"/>
                <w:sz w:val="24"/>
                <w:szCs w:val="24"/>
                <w:lang w:val="ru-RU" w:eastAsia="ru-RU"/>
              </w:rPr>
              <w:t>км</w:t>
            </w:r>
          </w:p>
        </w:tc>
        <w:tc>
          <w:tcPr>
            <w:tcW w:w="1348" w:type="dxa"/>
            <w:shd w:val="clear" w:color="auto" w:fill="auto"/>
            <w:hideMark/>
          </w:tcPr>
          <w:p w:rsidR="002750A4" w:rsidRPr="002750A4" w:rsidRDefault="002750A4" w:rsidP="002750A4">
            <w:pPr>
              <w:spacing w:after="0" w:line="240" w:lineRule="auto"/>
              <w:jc w:val="center"/>
              <w:rPr>
                <w:color w:val="000000"/>
                <w:sz w:val="24"/>
                <w:szCs w:val="24"/>
              </w:rPr>
            </w:pPr>
            <w:r w:rsidRPr="002750A4">
              <w:rPr>
                <w:color w:val="000000"/>
                <w:sz w:val="24"/>
                <w:szCs w:val="24"/>
              </w:rPr>
              <w:t>45000</w:t>
            </w:r>
          </w:p>
        </w:tc>
        <w:tc>
          <w:tcPr>
            <w:tcW w:w="1055" w:type="dxa"/>
            <w:shd w:val="clear" w:color="auto" w:fill="auto"/>
            <w:hideMark/>
          </w:tcPr>
          <w:p w:rsidR="002750A4" w:rsidRPr="002750A4" w:rsidRDefault="002750A4" w:rsidP="002750A4">
            <w:pPr>
              <w:spacing w:after="0" w:line="240" w:lineRule="auto"/>
              <w:jc w:val="center"/>
              <w:rPr>
                <w:color w:val="000000"/>
                <w:sz w:val="24"/>
                <w:szCs w:val="24"/>
              </w:rPr>
            </w:pPr>
            <w:r w:rsidRPr="002750A4">
              <w:rPr>
                <w:color w:val="000000"/>
                <w:sz w:val="24"/>
                <w:szCs w:val="24"/>
              </w:rPr>
              <w:t>45000</w:t>
            </w:r>
          </w:p>
        </w:tc>
        <w:tc>
          <w:tcPr>
            <w:tcW w:w="959" w:type="dxa"/>
            <w:gridSpan w:val="2"/>
            <w:shd w:val="clear" w:color="auto" w:fill="auto"/>
            <w:hideMark/>
          </w:tcPr>
          <w:p w:rsidR="002750A4" w:rsidRPr="002750A4" w:rsidRDefault="002750A4" w:rsidP="002750A4">
            <w:pPr>
              <w:spacing w:after="0" w:line="240" w:lineRule="auto"/>
              <w:jc w:val="center"/>
              <w:rPr>
                <w:color w:val="000000"/>
                <w:sz w:val="24"/>
                <w:szCs w:val="24"/>
              </w:rPr>
            </w:pPr>
            <w:r w:rsidRPr="002750A4">
              <w:rPr>
                <w:color w:val="000000"/>
                <w:sz w:val="24"/>
                <w:szCs w:val="24"/>
              </w:rPr>
              <w:t>45000</w:t>
            </w:r>
          </w:p>
        </w:tc>
        <w:tc>
          <w:tcPr>
            <w:tcW w:w="1418" w:type="dxa"/>
            <w:gridSpan w:val="2"/>
            <w:shd w:val="clear" w:color="auto" w:fill="auto"/>
            <w:hideMark/>
          </w:tcPr>
          <w:p w:rsidR="002750A4" w:rsidRPr="002750A4" w:rsidRDefault="002750A4" w:rsidP="002750A4">
            <w:pPr>
              <w:spacing w:after="0" w:line="240" w:lineRule="auto"/>
              <w:jc w:val="center"/>
              <w:rPr>
                <w:color w:val="000000"/>
                <w:sz w:val="24"/>
                <w:szCs w:val="24"/>
              </w:rPr>
            </w:pPr>
            <w:r w:rsidRPr="002750A4">
              <w:rPr>
                <w:color w:val="000000"/>
                <w:sz w:val="24"/>
                <w:szCs w:val="24"/>
              </w:rPr>
              <w:t>45000</w:t>
            </w:r>
          </w:p>
        </w:tc>
      </w:tr>
      <w:tr w:rsidR="002750A4" w:rsidRPr="002750A4" w:rsidTr="002750A4">
        <w:trPr>
          <w:trHeight w:val="300"/>
          <w:jc w:val="center"/>
        </w:trPr>
        <w:tc>
          <w:tcPr>
            <w:tcW w:w="541" w:type="dxa"/>
            <w:shd w:val="clear" w:color="auto" w:fill="auto"/>
            <w:vAlign w:val="center"/>
            <w:hideMark/>
          </w:tcPr>
          <w:p w:rsidR="002750A4" w:rsidRPr="002750A4" w:rsidRDefault="002750A4" w:rsidP="002750A4">
            <w:pPr>
              <w:spacing w:after="0" w:line="240" w:lineRule="auto"/>
              <w:jc w:val="center"/>
              <w:rPr>
                <w:color w:val="000000"/>
                <w:sz w:val="24"/>
                <w:szCs w:val="24"/>
                <w:lang w:val="ru-RU" w:eastAsia="ru-RU"/>
              </w:rPr>
            </w:pPr>
            <w:r w:rsidRPr="002750A4">
              <w:rPr>
                <w:color w:val="000000"/>
                <w:sz w:val="24"/>
                <w:szCs w:val="24"/>
                <w:lang w:val="ru-RU" w:eastAsia="ru-RU"/>
              </w:rPr>
              <w:t>20</w:t>
            </w:r>
          </w:p>
        </w:tc>
        <w:tc>
          <w:tcPr>
            <w:tcW w:w="6303" w:type="dxa"/>
            <w:shd w:val="clear" w:color="000000" w:fill="FFFFFF"/>
            <w:vAlign w:val="bottom"/>
            <w:hideMark/>
          </w:tcPr>
          <w:p w:rsidR="002750A4" w:rsidRPr="002750A4" w:rsidRDefault="002750A4" w:rsidP="002750A4">
            <w:pPr>
              <w:spacing w:after="0" w:line="240" w:lineRule="auto"/>
              <w:jc w:val="both"/>
              <w:rPr>
                <w:color w:val="000000"/>
                <w:sz w:val="24"/>
                <w:szCs w:val="24"/>
                <w:lang w:val="ru-RU" w:eastAsia="ru-RU"/>
              </w:rPr>
            </w:pPr>
            <w:r w:rsidRPr="002750A4">
              <w:rPr>
                <w:color w:val="000000"/>
                <w:sz w:val="24"/>
                <w:szCs w:val="24"/>
                <w:lang w:val="ru-RU" w:eastAsia="ru-RU"/>
              </w:rPr>
              <w:t>Дизельное топливо</w:t>
            </w:r>
          </w:p>
        </w:tc>
        <w:tc>
          <w:tcPr>
            <w:tcW w:w="1134" w:type="dxa"/>
            <w:shd w:val="clear" w:color="000000" w:fill="FFFFFF"/>
            <w:vAlign w:val="bottom"/>
            <w:hideMark/>
          </w:tcPr>
          <w:p w:rsidR="002750A4" w:rsidRPr="002750A4" w:rsidRDefault="002750A4" w:rsidP="002750A4">
            <w:pPr>
              <w:spacing w:after="0" w:line="240" w:lineRule="auto"/>
              <w:jc w:val="center"/>
              <w:rPr>
                <w:color w:val="000000"/>
                <w:sz w:val="24"/>
                <w:szCs w:val="24"/>
                <w:lang w:val="ru-RU" w:eastAsia="ru-RU"/>
              </w:rPr>
            </w:pPr>
            <w:r w:rsidRPr="002750A4">
              <w:rPr>
                <w:color w:val="000000"/>
                <w:sz w:val="24"/>
                <w:szCs w:val="24"/>
                <w:lang w:val="ru-RU" w:eastAsia="ru-RU"/>
              </w:rPr>
              <w:t>тыс. л</w:t>
            </w:r>
          </w:p>
        </w:tc>
        <w:tc>
          <w:tcPr>
            <w:tcW w:w="1348" w:type="dxa"/>
            <w:shd w:val="clear" w:color="auto" w:fill="auto"/>
            <w:hideMark/>
          </w:tcPr>
          <w:p w:rsidR="002750A4" w:rsidRPr="002750A4" w:rsidRDefault="002750A4" w:rsidP="002750A4">
            <w:pPr>
              <w:spacing w:after="0" w:line="240" w:lineRule="auto"/>
              <w:jc w:val="center"/>
              <w:rPr>
                <w:color w:val="000000"/>
                <w:sz w:val="24"/>
                <w:szCs w:val="24"/>
              </w:rPr>
            </w:pPr>
            <w:r w:rsidRPr="002750A4">
              <w:rPr>
                <w:color w:val="000000"/>
                <w:sz w:val="24"/>
                <w:szCs w:val="24"/>
              </w:rPr>
              <w:t>20,80</w:t>
            </w:r>
          </w:p>
        </w:tc>
        <w:tc>
          <w:tcPr>
            <w:tcW w:w="1055" w:type="dxa"/>
            <w:shd w:val="clear" w:color="auto" w:fill="auto"/>
            <w:hideMark/>
          </w:tcPr>
          <w:p w:rsidR="002750A4" w:rsidRPr="002750A4" w:rsidRDefault="002750A4" w:rsidP="002750A4">
            <w:pPr>
              <w:spacing w:after="0" w:line="240" w:lineRule="auto"/>
              <w:jc w:val="center"/>
              <w:rPr>
                <w:color w:val="000000"/>
                <w:sz w:val="24"/>
                <w:szCs w:val="24"/>
              </w:rPr>
            </w:pPr>
            <w:r w:rsidRPr="002750A4">
              <w:rPr>
                <w:color w:val="000000"/>
                <w:sz w:val="24"/>
                <w:szCs w:val="24"/>
              </w:rPr>
              <w:t>19,91</w:t>
            </w:r>
          </w:p>
        </w:tc>
        <w:tc>
          <w:tcPr>
            <w:tcW w:w="959" w:type="dxa"/>
            <w:gridSpan w:val="2"/>
            <w:shd w:val="clear" w:color="auto" w:fill="auto"/>
            <w:hideMark/>
          </w:tcPr>
          <w:p w:rsidR="002750A4" w:rsidRPr="002750A4" w:rsidRDefault="002750A4" w:rsidP="002750A4">
            <w:pPr>
              <w:spacing w:after="0" w:line="240" w:lineRule="auto"/>
              <w:jc w:val="center"/>
              <w:rPr>
                <w:color w:val="000000"/>
                <w:sz w:val="24"/>
                <w:szCs w:val="24"/>
              </w:rPr>
            </w:pPr>
            <w:r w:rsidRPr="002750A4">
              <w:rPr>
                <w:color w:val="000000"/>
                <w:sz w:val="24"/>
                <w:szCs w:val="24"/>
              </w:rPr>
              <w:t>19,09</w:t>
            </w:r>
          </w:p>
        </w:tc>
        <w:tc>
          <w:tcPr>
            <w:tcW w:w="1418" w:type="dxa"/>
            <w:gridSpan w:val="2"/>
            <w:shd w:val="clear" w:color="auto" w:fill="auto"/>
            <w:hideMark/>
          </w:tcPr>
          <w:p w:rsidR="002750A4" w:rsidRPr="002750A4" w:rsidRDefault="002750A4" w:rsidP="002750A4">
            <w:pPr>
              <w:spacing w:after="0" w:line="240" w:lineRule="auto"/>
              <w:jc w:val="center"/>
              <w:rPr>
                <w:color w:val="000000"/>
                <w:sz w:val="24"/>
                <w:szCs w:val="24"/>
              </w:rPr>
            </w:pPr>
            <w:r w:rsidRPr="002750A4">
              <w:rPr>
                <w:color w:val="000000"/>
                <w:sz w:val="24"/>
                <w:szCs w:val="24"/>
              </w:rPr>
              <w:t>17,87</w:t>
            </w:r>
          </w:p>
        </w:tc>
      </w:tr>
      <w:tr w:rsidR="002750A4" w:rsidRPr="002750A4" w:rsidTr="002750A4">
        <w:trPr>
          <w:trHeight w:val="300"/>
          <w:jc w:val="center"/>
        </w:trPr>
        <w:tc>
          <w:tcPr>
            <w:tcW w:w="541" w:type="dxa"/>
            <w:shd w:val="clear" w:color="auto" w:fill="auto"/>
            <w:vAlign w:val="center"/>
            <w:hideMark/>
          </w:tcPr>
          <w:p w:rsidR="002750A4" w:rsidRPr="002750A4" w:rsidRDefault="002750A4" w:rsidP="002750A4">
            <w:pPr>
              <w:spacing w:after="0" w:line="240" w:lineRule="auto"/>
              <w:jc w:val="center"/>
              <w:rPr>
                <w:color w:val="000000"/>
                <w:sz w:val="24"/>
                <w:szCs w:val="24"/>
                <w:lang w:val="ru-RU" w:eastAsia="ru-RU"/>
              </w:rPr>
            </w:pPr>
            <w:r w:rsidRPr="002750A4">
              <w:rPr>
                <w:color w:val="000000"/>
                <w:sz w:val="24"/>
                <w:szCs w:val="24"/>
                <w:lang w:val="ru-RU" w:eastAsia="ru-RU"/>
              </w:rPr>
              <w:t>21</w:t>
            </w:r>
          </w:p>
        </w:tc>
        <w:tc>
          <w:tcPr>
            <w:tcW w:w="6303" w:type="dxa"/>
            <w:shd w:val="clear" w:color="000000" w:fill="FFFFFF"/>
            <w:vAlign w:val="bottom"/>
            <w:hideMark/>
          </w:tcPr>
          <w:p w:rsidR="002750A4" w:rsidRPr="002750A4" w:rsidRDefault="002750A4" w:rsidP="002750A4">
            <w:pPr>
              <w:spacing w:after="0" w:line="240" w:lineRule="auto"/>
              <w:rPr>
                <w:color w:val="000000"/>
                <w:sz w:val="24"/>
                <w:szCs w:val="24"/>
                <w:lang w:val="ru-RU" w:eastAsia="ru-RU"/>
              </w:rPr>
            </w:pPr>
            <w:r w:rsidRPr="002750A4">
              <w:rPr>
                <w:color w:val="000000"/>
                <w:sz w:val="24"/>
                <w:szCs w:val="24"/>
                <w:lang w:val="ru-RU" w:eastAsia="ru-RU"/>
              </w:rPr>
              <w:t xml:space="preserve">Норма расхода </w:t>
            </w:r>
          </w:p>
        </w:tc>
        <w:tc>
          <w:tcPr>
            <w:tcW w:w="1134" w:type="dxa"/>
            <w:shd w:val="clear" w:color="000000" w:fill="FFFFFF"/>
            <w:vAlign w:val="center"/>
            <w:hideMark/>
          </w:tcPr>
          <w:p w:rsidR="002750A4" w:rsidRPr="002750A4" w:rsidRDefault="002750A4" w:rsidP="002750A4">
            <w:pPr>
              <w:spacing w:after="0" w:line="240" w:lineRule="auto"/>
              <w:jc w:val="center"/>
              <w:rPr>
                <w:color w:val="000000"/>
                <w:sz w:val="24"/>
                <w:szCs w:val="24"/>
                <w:lang w:val="ru-RU" w:eastAsia="ru-RU"/>
              </w:rPr>
            </w:pPr>
            <w:r w:rsidRPr="002750A4">
              <w:rPr>
                <w:color w:val="000000"/>
                <w:sz w:val="24"/>
                <w:szCs w:val="24"/>
                <w:lang w:val="ru-RU" w:eastAsia="ru-RU"/>
              </w:rPr>
              <w:t>л/100км</w:t>
            </w:r>
          </w:p>
        </w:tc>
        <w:tc>
          <w:tcPr>
            <w:tcW w:w="1348" w:type="dxa"/>
            <w:shd w:val="clear" w:color="auto" w:fill="auto"/>
            <w:vAlign w:val="center"/>
            <w:hideMark/>
          </w:tcPr>
          <w:p w:rsidR="002750A4" w:rsidRPr="002750A4" w:rsidRDefault="002750A4" w:rsidP="002750A4">
            <w:pPr>
              <w:spacing w:after="0" w:line="240" w:lineRule="auto"/>
              <w:jc w:val="center"/>
              <w:rPr>
                <w:color w:val="000000"/>
                <w:sz w:val="24"/>
                <w:szCs w:val="24"/>
              </w:rPr>
            </w:pPr>
            <w:r w:rsidRPr="002750A4">
              <w:rPr>
                <w:color w:val="000000"/>
                <w:sz w:val="24"/>
                <w:szCs w:val="24"/>
              </w:rPr>
              <w:t>38</w:t>
            </w:r>
          </w:p>
        </w:tc>
        <w:tc>
          <w:tcPr>
            <w:tcW w:w="1055" w:type="dxa"/>
            <w:shd w:val="clear" w:color="auto" w:fill="auto"/>
            <w:vAlign w:val="center"/>
            <w:hideMark/>
          </w:tcPr>
          <w:p w:rsidR="002750A4" w:rsidRPr="002750A4" w:rsidRDefault="002750A4" w:rsidP="002750A4">
            <w:pPr>
              <w:spacing w:after="0" w:line="240" w:lineRule="auto"/>
              <w:jc w:val="center"/>
              <w:rPr>
                <w:color w:val="000000"/>
                <w:sz w:val="24"/>
                <w:szCs w:val="24"/>
              </w:rPr>
            </w:pPr>
            <w:r w:rsidRPr="002750A4">
              <w:rPr>
                <w:color w:val="000000"/>
                <w:sz w:val="24"/>
                <w:szCs w:val="24"/>
              </w:rPr>
              <w:t>38</w:t>
            </w:r>
          </w:p>
        </w:tc>
        <w:tc>
          <w:tcPr>
            <w:tcW w:w="959" w:type="dxa"/>
            <w:gridSpan w:val="2"/>
            <w:shd w:val="clear" w:color="auto" w:fill="auto"/>
            <w:vAlign w:val="center"/>
            <w:hideMark/>
          </w:tcPr>
          <w:p w:rsidR="002750A4" w:rsidRPr="002750A4" w:rsidRDefault="002750A4" w:rsidP="002750A4">
            <w:pPr>
              <w:spacing w:after="0" w:line="240" w:lineRule="auto"/>
              <w:jc w:val="center"/>
              <w:rPr>
                <w:color w:val="000000"/>
                <w:sz w:val="24"/>
                <w:szCs w:val="24"/>
              </w:rPr>
            </w:pPr>
            <w:r w:rsidRPr="002750A4">
              <w:rPr>
                <w:color w:val="000000"/>
                <w:sz w:val="24"/>
                <w:szCs w:val="24"/>
              </w:rPr>
              <w:t>38</w:t>
            </w:r>
          </w:p>
        </w:tc>
        <w:tc>
          <w:tcPr>
            <w:tcW w:w="1418" w:type="dxa"/>
            <w:gridSpan w:val="2"/>
            <w:shd w:val="clear" w:color="auto" w:fill="auto"/>
            <w:vAlign w:val="center"/>
            <w:hideMark/>
          </w:tcPr>
          <w:p w:rsidR="002750A4" w:rsidRPr="002750A4" w:rsidRDefault="002750A4" w:rsidP="002750A4">
            <w:pPr>
              <w:spacing w:after="0" w:line="240" w:lineRule="auto"/>
              <w:jc w:val="center"/>
              <w:rPr>
                <w:color w:val="000000"/>
                <w:sz w:val="24"/>
                <w:szCs w:val="24"/>
              </w:rPr>
            </w:pPr>
            <w:r w:rsidRPr="002750A4">
              <w:rPr>
                <w:color w:val="000000"/>
                <w:sz w:val="24"/>
                <w:szCs w:val="24"/>
              </w:rPr>
              <w:t>38</w:t>
            </w:r>
          </w:p>
        </w:tc>
      </w:tr>
    </w:tbl>
    <w:p w:rsidR="00711663" w:rsidRPr="00B96072" w:rsidRDefault="00711663" w:rsidP="00B96072">
      <w:pPr>
        <w:spacing w:after="0" w:line="240" w:lineRule="auto"/>
        <w:rPr>
          <w:sz w:val="28"/>
          <w:szCs w:val="28"/>
          <w:lang w:val="ru-RU"/>
        </w:rPr>
      </w:pPr>
    </w:p>
    <w:p w:rsidR="00711663" w:rsidRPr="00B96072" w:rsidRDefault="00711663" w:rsidP="00B96072">
      <w:pPr>
        <w:spacing w:after="0" w:line="240" w:lineRule="auto"/>
        <w:rPr>
          <w:sz w:val="28"/>
          <w:szCs w:val="28"/>
        </w:rPr>
      </w:pPr>
    </w:p>
    <w:p w:rsidR="00414F6E" w:rsidRPr="00B96072" w:rsidRDefault="00414F6E" w:rsidP="00B96072">
      <w:pPr>
        <w:spacing w:after="0" w:line="240" w:lineRule="auto"/>
        <w:rPr>
          <w:sz w:val="28"/>
          <w:szCs w:val="28"/>
          <w:lang w:val="ru-RU"/>
        </w:rPr>
      </w:pPr>
    </w:p>
    <w:p w:rsidR="005B5FBE" w:rsidRPr="00B96072" w:rsidRDefault="005B5FBE" w:rsidP="00B96072">
      <w:pPr>
        <w:spacing w:after="0" w:line="240" w:lineRule="auto"/>
        <w:rPr>
          <w:sz w:val="28"/>
          <w:szCs w:val="28"/>
          <w:lang w:val="ru-RU"/>
        </w:rPr>
        <w:sectPr w:rsidR="005B5FBE" w:rsidRPr="00B96072" w:rsidSect="008B60EE">
          <w:type w:val="nextColumn"/>
          <w:pgSz w:w="16838" w:h="11906" w:orient="landscape"/>
          <w:pgMar w:top="1560" w:right="851" w:bottom="851" w:left="1276" w:header="709" w:footer="709" w:gutter="0"/>
          <w:pgNumType w:fmt="numberInDash"/>
          <w:cols w:space="708"/>
          <w:docGrid w:linePitch="360"/>
        </w:sectPr>
      </w:pPr>
    </w:p>
    <w:p w:rsidR="002D6C4F" w:rsidRPr="00B96072" w:rsidRDefault="002D6C4F" w:rsidP="00B96072">
      <w:pPr>
        <w:pStyle w:val="a3"/>
        <w:jc w:val="center"/>
        <w:rPr>
          <w:rFonts w:ascii="Times New Roman" w:hAnsi="Times New Roman"/>
          <w:b/>
          <w:i/>
          <w:sz w:val="28"/>
          <w:szCs w:val="28"/>
          <w:u w:val="single"/>
        </w:rPr>
      </w:pPr>
      <w:bookmarkStart w:id="99" w:name="_Toc38653053"/>
      <w:r w:rsidRPr="00B96072">
        <w:rPr>
          <w:rFonts w:ascii="Times New Roman" w:hAnsi="Times New Roman"/>
          <w:b/>
          <w:i/>
          <w:sz w:val="28"/>
          <w:szCs w:val="28"/>
          <w:u w:val="single"/>
        </w:rPr>
        <w:lastRenderedPageBreak/>
        <w:t>Внутрикарьерные и отвальные дороги</w:t>
      </w:r>
      <w:bookmarkEnd w:id="99"/>
    </w:p>
    <w:p w:rsidR="002D6C4F" w:rsidRPr="00B96072" w:rsidRDefault="002D6C4F" w:rsidP="00B96072">
      <w:pPr>
        <w:spacing w:after="0" w:line="240" w:lineRule="auto"/>
        <w:ind w:firstLine="709"/>
        <w:jc w:val="both"/>
        <w:rPr>
          <w:sz w:val="28"/>
          <w:szCs w:val="28"/>
          <w:lang w:val="ru-RU"/>
        </w:rPr>
      </w:pPr>
      <w:r w:rsidRPr="00B96072">
        <w:rPr>
          <w:sz w:val="28"/>
          <w:szCs w:val="28"/>
          <w:lang w:val="ru-RU"/>
        </w:rPr>
        <w:t>Принятая система разработки и характер залегания полезных ископаемых предопределяют целесообразность обеспечения транспортной связи рабочих горизонтов с объектами на поверхности системой внутренних съездов, при которой сокращается расстояние транспортировки руды и вскрышных пород  на склад и  отвал.</w:t>
      </w:r>
    </w:p>
    <w:p w:rsidR="002D6C4F" w:rsidRPr="00B96072" w:rsidRDefault="002D6C4F" w:rsidP="00B96072">
      <w:pPr>
        <w:spacing w:after="0" w:line="240" w:lineRule="auto"/>
        <w:ind w:firstLine="709"/>
        <w:jc w:val="both"/>
        <w:rPr>
          <w:sz w:val="28"/>
          <w:szCs w:val="28"/>
          <w:lang w:val="ru-RU"/>
        </w:rPr>
      </w:pPr>
      <w:r w:rsidRPr="00B96072">
        <w:rPr>
          <w:sz w:val="28"/>
          <w:szCs w:val="28"/>
          <w:lang w:val="ru-RU"/>
        </w:rPr>
        <w:t xml:space="preserve">Развитие транспортной схемы  предприятия будет осуществляться по мере вскрытия новых горизонтов и подвигания фронта работ. </w:t>
      </w:r>
    </w:p>
    <w:p w:rsidR="002D6C4F" w:rsidRPr="00B96072" w:rsidRDefault="002D6C4F" w:rsidP="00B96072">
      <w:pPr>
        <w:spacing w:after="0" w:line="240" w:lineRule="auto"/>
        <w:ind w:firstLine="709"/>
        <w:jc w:val="both"/>
        <w:rPr>
          <w:sz w:val="28"/>
          <w:szCs w:val="28"/>
          <w:lang w:val="ru-RU"/>
        </w:rPr>
      </w:pPr>
      <w:r w:rsidRPr="00B96072">
        <w:rPr>
          <w:sz w:val="28"/>
          <w:szCs w:val="28"/>
          <w:lang w:val="ru-RU"/>
        </w:rPr>
        <w:t>Во время строительства предприятия вскрытие и подготовка рабочих горизонтов будет проводиться с помощью въездных и разрезных траншей с целью создания первоначального фронта работ и размещения горного и транспортного оборудования. В этот период принимается  транспортная схема с использованием временных съездов.</w:t>
      </w:r>
    </w:p>
    <w:p w:rsidR="002D6C4F" w:rsidRPr="00B96072" w:rsidRDefault="002D6C4F" w:rsidP="00B96072">
      <w:pPr>
        <w:spacing w:after="0" w:line="240" w:lineRule="auto"/>
        <w:ind w:firstLine="709"/>
        <w:jc w:val="both"/>
        <w:rPr>
          <w:sz w:val="28"/>
          <w:szCs w:val="28"/>
          <w:lang w:val="ru-RU"/>
        </w:rPr>
      </w:pPr>
      <w:r w:rsidRPr="00B96072">
        <w:rPr>
          <w:sz w:val="28"/>
          <w:szCs w:val="28"/>
          <w:lang w:val="ru-RU"/>
        </w:rPr>
        <w:t>Примыкание рабочих горизонтов к</w:t>
      </w:r>
      <w:r w:rsidRPr="00B96072">
        <w:rPr>
          <w:i/>
          <w:sz w:val="28"/>
          <w:szCs w:val="28"/>
          <w:lang w:val="ru-RU"/>
        </w:rPr>
        <w:t xml:space="preserve"> </w:t>
      </w:r>
      <w:r w:rsidRPr="00B96072">
        <w:rPr>
          <w:sz w:val="28"/>
          <w:szCs w:val="28"/>
          <w:lang w:val="ru-RU"/>
        </w:rPr>
        <w:t xml:space="preserve">трассе капитальной траншеи будет осуществляться на горизонтальных площадках. </w:t>
      </w:r>
    </w:p>
    <w:p w:rsidR="002D6C4F" w:rsidRPr="00B96072" w:rsidRDefault="002D6C4F" w:rsidP="00B96072">
      <w:pPr>
        <w:spacing w:after="0" w:line="240" w:lineRule="auto"/>
        <w:ind w:firstLine="709"/>
        <w:jc w:val="both"/>
        <w:rPr>
          <w:sz w:val="28"/>
          <w:szCs w:val="28"/>
          <w:lang w:val="ru-RU"/>
        </w:rPr>
      </w:pPr>
      <w:r w:rsidRPr="00B96072">
        <w:rPr>
          <w:sz w:val="28"/>
          <w:szCs w:val="28"/>
          <w:lang w:val="ru-RU"/>
        </w:rPr>
        <w:t xml:space="preserve">На всех этапах эксплуатации карьера доступ транспорта в добычные забои будет обеспечиваться по временным забойным дорогам с покрытием низшего типа. </w:t>
      </w:r>
    </w:p>
    <w:p w:rsidR="002D6C4F" w:rsidRPr="00B96072" w:rsidRDefault="002D6C4F" w:rsidP="00B96072">
      <w:pPr>
        <w:spacing w:after="0" w:line="240" w:lineRule="auto"/>
        <w:ind w:firstLine="709"/>
        <w:jc w:val="both"/>
        <w:rPr>
          <w:sz w:val="28"/>
          <w:szCs w:val="28"/>
          <w:lang w:val="ru-RU"/>
        </w:rPr>
      </w:pPr>
      <w:r w:rsidRPr="00B96072">
        <w:rPr>
          <w:sz w:val="28"/>
          <w:szCs w:val="28"/>
          <w:lang w:val="ru-RU"/>
        </w:rPr>
        <w:t>В забоях принимается тупиковая схема подъезда самосвала к</w:t>
      </w:r>
      <w:r w:rsidRPr="00B96072">
        <w:rPr>
          <w:i/>
          <w:sz w:val="28"/>
          <w:szCs w:val="28"/>
          <w:lang w:val="ru-RU"/>
        </w:rPr>
        <w:t xml:space="preserve"> </w:t>
      </w:r>
      <w:r w:rsidRPr="00B96072">
        <w:rPr>
          <w:sz w:val="28"/>
          <w:szCs w:val="28"/>
          <w:lang w:val="ru-RU"/>
        </w:rPr>
        <w:t xml:space="preserve">экскаватору. </w:t>
      </w:r>
    </w:p>
    <w:p w:rsidR="002D6C4F" w:rsidRPr="00B96072" w:rsidRDefault="002D6C4F" w:rsidP="00B96072">
      <w:pPr>
        <w:spacing w:after="0" w:line="240" w:lineRule="auto"/>
        <w:ind w:firstLine="709"/>
        <w:jc w:val="both"/>
        <w:rPr>
          <w:sz w:val="28"/>
          <w:szCs w:val="28"/>
          <w:lang w:val="ru-RU" w:eastAsia="ko-KR"/>
        </w:rPr>
      </w:pPr>
      <w:r w:rsidRPr="00B96072">
        <w:rPr>
          <w:sz w:val="28"/>
          <w:szCs w:val="28"/>
          <w:lang w:val="ru-RU" w:eastAsia="ko-KR"/>
        </w:rPr>
        <w:t xml:space="preserve">Проектирование автомобильных дорог выполнено в соответствии  </w:t>
      </w:r>
      <w:r w:rsidRPr="00B96072">
        <w:rPr>
          <w:bCs/>
          <w:sz w:val="28"/>
          <w:szCs w:val="28"/>
          <w:lang w:val="ru-RU"/>
        </w:rPr>
        <w:t>СН РК 3.03-22-2013</w:t>
      </w:r>
      <w:r w:rsidRPr="00B96072">
        <w:rPr>
          <w:sz w:val="28"/>
          <w:szCs w:val="28"/>
          <w:lang w:val="ru-RU"/>
        </w:rPr>
        <w:t xml:space="preserve"> </w:t>
      </w:r>
      <w:r w:rsidRPr="00B96072">
        <w:rPr>
          <w:sz w:val="28"/>
          <w:szCs w:val="28"/>
          <w:lang w:val="ru-RU" w:eastAsia="ko-KR"/>
        </w:rPr>
        <w:t xml:space="preserve"> "Промышленный транспорт"  и </w:t>
      </w:r>
      <w:r w:rsidRPr="00B96072">
        <w:rPr>
          <w:color w:val="000000"/>
          <w:sz w:val="28"/>
          <w:szCs w:val="28"/>
          <w:shd w:val="clear" w:color="auto" w:fill="FFFFFF"/>
          <w:lang w:val="ru-RU"/>
        </w:rPr>
        <w:t>СН РК 3.03.01-2013</w:t>
      </w:r>
      <w:r w:rsidRPr="00B96072">
        <w:rPr>
          <w:sz w:val="28"/>
          <w:szCs w:val="28"/>
          <w:lang w:val="ru-RU"/>
        </w:rPr>
        <w:t xml:space="preserve">  «Автомобильные дороги»</w:t>
      </w:r>
      <w:r w:rsidRPr="00B96072">
        <w:rPr>
          <w:sz w:val="28"/>
          <w:szCs w:val="28"/>
          <w:lang w:val="ru-RU" w:eastAsia="ko-KR"/>
        </w:rPr>
        <w:t xml:space="preserve">. </w:t>
      </w:r>
    </w:p>
    <w:p w:rsidR="002D6C4F" w:rsidRPr="00B96072" w:rsidRDefault="002D6C4F" w:rsidP="00B96072">
      <w:pPr>
        <w:spacing w:after="0" w:line="240" w:lineRule="auto"/>
        <w:ind w:firstLine="709"/>
        <w:jc w:val="both"/>
        <w:rPr>
          <w:sz w:val="28"/>
          <w:szCs w:val="28"/>
          <w:lang w:val="ru-RU"/>
        </w:rPr>
      </w:pPr>
      <w:r w:rsidRPr="00B96072">
        <w:rPr>
          <w:sz w:val="28"/>
          <w:szCs w:val="28"/>
          <w:lang w:val="ru-RU"/>
        </w:rPr>
        <w:t xml:space="preserve">Ширина капитальных траншее для обеспечения двухполосного движения автосамосвалов в груженом и порожнем направлении будет составлять </w:t>
      </w:r>
      <w:r w:rsidR="00702E77">
        <w:rPr>
          <w:sz w:val="28"/>
          <w:szCs w:val="28"/>
          <w:lang w:val="ru-RU"/>
        </w:rPr>
        <w:t>16</w:t>
      </w:r>
      <w:r w:rsidRPr="00B96072">
        <w:rPr>
          <w:sz w:val="28"/>
          <w:szCs w:val="28"/>
          <w:lang w:val="ru-RU"/>
        </w:rPr>
        <w:t xml:space="preserve"> м, уклон  </w:t>
      </w:r>
      <w:r w:rsidR="00702E77">
        <w:rPr>
          <w:sz w:val="28"/>
          <w:szCs w:val="28"/>
          <w:lang w:val="ru-RU"/>
        </w:rPr>
        <w:t>75-92</w:t>
      </w:r>
      <w:r w:rsidRPr="00B96072">
        <w:rPr>
          <w:sz w:val="28"/>
          <w:szCs w:val="28"/>
          <w:lang w:val="ru-RU"/>
        </w:rPr>
        <w:t xml:space="preserve"> ‰. </w:t>
      </w:r>
    </w:p>
    <w:p w:rsidR="002D6C4F" w:rsidRPr="00B96072" w:rsidRDefault="002D6C4F" w:rsidP="00B96072">
      <w:pPr>
        <w:spacing w:after="0" w:line="240" w:lineRule="auto"/>
        <w:ind w:firstLine="709"/>
        <w:jc w:val="both"/>
        <w:rPr>
          <w:sz w:val="28"/>
          <w:szCs w:val="28"/>
          <w:lang w:val="ru-RU"/>
        </w:rPr>
      </w:pPr>
      <w:r w:rsidRPr="00B96072">
        <w:rPr>
          <w:sz w:val="28"/>
          <w:szCs w:val="28"/>
          <w:lang w:val="ru-RU"/>
        </w:rPr>
        <w:t xml:space="preserve">Временные выездные траншей на рабочих бортах предусматриваются со следующими параметрами: ширина 8-10 м, уклон </w:t>
      </w:r>
      <w:r w:rsidR="00702E77">
        <w:rPr>
          <w:sz w:val="28"/>
          <w:szCs w:val="28"/>
          <w:lang w:val="ru-RU"/>
        </w:rPr>
        <w:t>до 9</w:t>
      </w:r>
      <w:r w:rsidRPr="00B96072">
        <w:rPr>
          <w:sz w:val="28"/>
          <w:szCs w:val="28"/>
          <w:lang w:val="ru-RU"/>
        </w:rPr>
        <w:t>0 ‰. Въезды в забой предусмотрены шириной 6-8 м с аналогичным уклоном.</w:t>
      </w:r>
    </w:p>
    <w:p w:rsidR="002D6C4F" w:rsidRPr="00B96072" w:rsidRDefault="002D6C4F" w:rsidP="00B96072">
      <w:pPr>
        <w:spacing w:after="0" w:line="240" w:lineRule="auto"/>
        <w:ind w:firstLine="709"/>
        <w:jc w:val="both"/>
        <w:rPr>
          <w:sz w:val="28"/>
          <w:szCs w:val="28"/>
          <w:lang w:val="ru-RU"/>
        </w:rPr>
      </w:pPr>
      <w:r w:rsidRPr="00B96072">
        <w:rPr>
          <w:sz w:val="28"/>
          <w:szCs w:val="28"/>
          <w:lang w:val="ru-RU"/>
        </w:rPr>
        <w:t xml:space="preserve">На криволинейных участках трассы на проезжей части дороги предусмотрены расширения, размеры которых на постоянных дорогах 2 - </w:t>
      </w:r>
      <w:smartTag w:uri="urn:schemas-microsoft-com:office:smarttags" w:element="metricconverter">
        <w:smartTagPr>
          <w:attr w:name="ProductID" w:val="2,5 м"/>
        </w:smartTagPr>
        <w:r w:rsidRPr="00B96072">
          <w:rPr>
            <w:sz w:val="28"/>
            <w:szCs w:val="28"/>
            <w:lang w:val="ru-RU"/>
          </w:rPr>
          <w:t>2,5 м</w:t>
        </w:r>
      </w:smartTag>
      <w:r w:rsidRPr="00B96072">
        <w:rPr>
          <w:sz w:val="28"/>
          <w:szCs w:val="28"/>
          <w:lang w:val="ru-RU"/>
        </w:rPr>
        <w:t xml:space="preserve">, на длине не менее 20 - </w:t>
      </w:r>
      <w:smartTag w:uri="urn:schemas-microsoft-com:office:smarttags" w:element="metricconverter">
        <w:smartTagPr>
          <w:attr w:name="ProductID" w:val="30 м"/>
        </w:smartTagPr>
        <w:r w:rsidRPr="00B96072">
          <w:rPr>
            <w:sz w:val="28"/>
            <w:szCs w:val="28"/>
            <w:lang w:val="ru-RU"/>
          </w:rPr>
          <w:t>30 м</w:t>
        </w:r>
      </w:smartTag>
      <w:r w:rsidRPr="00B96072">
        <w:rPr>
          <w:sz w:val="28"/>
          <w:szCs w:val="28"/>
          <w:lang w:val="ru-RU"/>
        </w:rPr>
        <w:t xml:space="preserve">. Ширина обочин при однополосном движении на постоянных дорогах - </w:t>
      </w:r>
      <w:smartTag w:uri="urn:schemas-microsoft-com:office:smarttags" w:element="metricconverter">
        <w:smartTagPr>
          <w:attr w:name="ProductID" w:val="2 м"/>
        </w:smartTagPr>
        <w:r w:rsidRPr="00B96072">
          <w:rPr>
            <w:sz w:val="28"/>
            <w:szCs w:val="28"/>
            <w:lang w:val="ru-RU"/>
          </w:rPr>
          <w:t>2 м</w:t>
        </w:r>
      </w:smartTag>
      <w:r w:rsidRPr="00B96072">
        <w:rPr>
          <w:sz w:val="28"/>
          <w:szCs w:val="28"/>
          <w:lang w:val="ru-RU"/>
        </w:rPr>
        <w:t>.  Тип дорожного покрытия — щебеночная, укатанная.</w:t>
      </w:r>
    </w:p>
    <w:p w:rsidR="002D6C4F" w:rsidRPr="00B96072" w:rsidRDefault="002D6C4F" w:rsidP="00B96072">
      <w:pPr>
        <w:spacing w:after="0" w:line="240" w:lineRule="auto"/>
        <w:ind w:firstLine="709"/>
        <w:jc w:val="both"/>
        <w:rPr>
          <w:sz w:val="28"/>
          <w:szCs w:val="28"/>
          <w:lang w:val="ru-RU"/>
        </w:rPr>
      </w:pPr>
      <w:r w:rsidRPr="00B96072">
        <w:rPr>
          <w:sz w:val="28"/>
          <w:szCs w:val="28"/>
          <w:lang w:val="ru-RU"/>
        </w:rPr>
        <w:t xml:space="preserve">Схемы движения на отвале выбраны в зависимости от технологии отвалообразования и свойств пород. На одноярусном автомобильном отвале вдоль кромки устроена временная автодорога и площадки для разворотов автосамосвалов. </w:t>
      </w:r>
    </w:p>
    <w:p w:rsidR="002671CD" w:rsidRPr="00B96072" w:rsidRDefault="002D6C4F" w:rsidP="00B96072">
      <w:pPr>
        <w:spacing w:after="0" w:line="240" w:lineRule="auto"/>
        <w:ind w:firstLine="709"/>
        <w:jc w:val="both"/>
        <w:rPr>
          <w:sz w:val="28"/>
          <w:szCs w:val="28"/>
          <w:lang w:val="ru-RU"/>
        </w:rPr>
      </w:pPr>
      <w:r w:rsidRPr="00B96072">
        <w:rPr>
          <w:sz w:val="28"/>
          <w:szCs w:val="28"/>
          <w:lang w:val="ru-RU"/>
        </w:rPr>
        <w:t xml:space="preserve">Въезды на отвалы имеют руководящий подъем с уклоном </w:t>
      </w:r>
      <w:r w:rsidRPr="00B96072">
        <w:rPr>
          <w:sz w:val="28"/>
          <w:szCs w:val="28"/>
        </w:rPr>
        <w:t>i</w:t>
      </w:r>
      <w:r w:rsidRPr="00B96072">
        <w:rPr>
          <w:sz w:val="28"/>
          <w:szCs w:val="28"/>
          <w:lang w:val="ru-RU"/>
        </w:rPr>
        <w:t xml:space="preserve">=80‰ и протяженностью </w:t>
      </w:r>
      <w:r w:rsidR="002671CD" w:rsidRPr="00B96072">
        <w:rPr>
          <w:sz w:val="28"/>
          <w:szCs w:val="28"/>
          <w:lang w:val="ru-RU"/>
        </w:rPr>
        <w:t>188</w:t>
      </w:r>
      <w:r w:rsidR="00702E77">
        <w:rPr>
          <w:sz w:val="28"/>
          <w:szCs w:val="28"/>
          <w:lang w:val="ru-RU"/>
        </w:rPr>
        <w:t>-250</w:t>
      </w:r>
      <w:r w:rsidRPr="00B96072">
        <w:rPr>
          <w:sz w:val="28"/>
          <w:szCs w:val="28"/>
          <w:lang w:val="ru-RU"/>
        </w:rPr>
        <w:t xml:space="preserve"> метров. </w:t>
      </w:r>
    </w:p>
    <w:p w:rsidR="002D6C4F" w:rsidRPr="00B96072" w:rsidRDefault="002D6C4F" w:rsidP="00B96072">
      <w:pPr>
        <w:spacing w:after="0" w:line="240" w:lineRule="auto"/>
        <w:ind w:firstLine="709"/>
        <w:jc w:val="both"/>
        <w:rPr>
          <w:sz w:val="28"/>
          <w:szCs w:val="28"/>
          <w:lang w:val="ru-RU"/>
        </w:rPr>
      </w:pPr>
      <w:r w:rsidRPr="00B96072">
        <w:rPr>
          <w:sz w:val="28"/>
          <w:szCs w:val="28"/>
          <w:lang w:val="ru-RU"/>
        </w:rPr>
        <w:t xml:space="preserve">Тип дорожного покрытия — щебеночная, укатанная. </w:t>
      </w:r>
    </w:p>
    <w:p w:rsidR="00414F6E" w:rsidRPr="00B96072" w:rsidRDefault="00414F6E" w:rsidP="00B96072">
      <w:pPr>
        <w:spacing w:after="0" w:line="240" w:lineRule="auto"/>
        <w:rPr>
          <w:sz w:val="28"/>
          <w:szCs w:val="28"/>
          <w:lang w:val="ru-RU"/>
        </w:rPr>
      </w:pPr>
    </w:p>
    <w:p w:rsidR="00414F6E" w:rsidRPr="00B96072" w:rsidRDefault="00414F6E" w:rsidP="00B96072">
      <w:pPr>
        <w:spacing w:after="0" w:line="240" w:lineRule="auto"/>
        <w:rPr>
          <w:sz w:val="28"/>
          <w:szCs w:val="28"/>
          <w:lang w:val="ru-RU"/>
        </w:rPr>
      </w:pPr>
    </w:p>
    <w:p w:rsidR="00711663" w:rsidRPr="00B96072" w:rsidRDefault="00711663" w:rsidP="00B96072">
      <w:pPr>
        <w:spacing w:after="0" w:line="240" w:lineRule="auto"/>
        <w:rPr>
          <w:sz w:val="28"/>
          <w:szCs w:val="28"/>
          <w:lang w:val="ru-RU"/>
        </w:rPr>
      </w:pPr>
    </w:p>
    <w:p w:rsidR="00A67A69" w:rsidRPr="007F5B2A" w:rsidRDefault="00A67A69" w:rsidP="00B96072">
      <w:pPr>
        <w:pStyle w:val="2"/>
        <w:spacing w:before="0" w:line="240" w:lineRule="auto"/>
        <w:jc w:val="center"/>
        <w:rPr>
          <w:rFonts w:ascii="Times New Roman" w:hAnsi="Times New Roman" w:cs="Times New Roman"/>
          <w:color w:val="auto"/>
          <w:sz w:val="28"/>
          <w:szCs w:val="28"/>
          <w:lang w:val="ru-RU"/>
        </w:rPr>
      </w:pPr>
      <w:bookmarkStart w:id="100" w:name="_Toc58837351"/>
      <w:r w:rsidRPr="007F5B2A">
        <w:rPr>
          <w:rFonts w:ascii="Times New Roman" w:hAnsi="Times New Roman" w:cs="Times New Roman"/>
          <w:color w:val="auto"/>
          <w:sz w:val="28"/>
          <w:szCs w:val="28"/>
          <w:lang w:val="ru-RU"/>
        </w:rPr>
        <w:lastRenderedPageBreak/>
        <w:t>2.4.1.5 Механизация вспомогательных работ</w:t>
      </w:r>
      <w:bookmarkEnd w:id="100"/>
    </w:p>
    <w:p w:rsidR="002671CD" w:rsidRPr="007F5B2A" w:rsidRDefault="002671CD" w:rsidP="00B96072">
      <w:pPr>
        <w:spacing w:after="0" w:line="240" w:lineRule="auto"/>
        <w:ind w:firstLine="709"/>
        <w:jc w:val="both"/>
        <w:rPr>
          <w:sz w:val="28"/>
          <w:szCs w:val="28"/>
          <w:lang w:val="ru-RU"/>
        </w:rPr>
      </w:pPr>
    </w:p>
    <w:p w:rsidR="002671CD" w:rsidRPr="007F5B2A" w:rsidRDefault="002671CD" w:rsidP="00B96072">
      <w:pPr>
        <w:spacing w:after="0" w:line="240" w:lineRule="auto"/>
        <w:ind w:firstLine="567"/>
        <w:jc w:val="both"/>
        <w:rPr>
          <w:sz w:val="28"/>
          <w:szCs w:val="28"/>
          <w:lang w:val="ru-RU"/>
        </w:rPr>
      </w:pPr>
      <w:r w:rsidRPr="007F5B2A">
        <w:rPr>
          <w:sz w:val="28"/>
          <w:szCs w:val="28"/>
          <w:lang w:val="ru-RU"/>
        </w:rPr>
        <w:t xml:space="preserve">Для механизированной очистки рабочих площадок уступов, предохранительных и транспортных берм предусматриваются бульдозер </w:t>
      </w:r>
      <w:r w:rsidRPr="007F5B2A">
        <w:rPr>
          <w:sz w:val="28"/>
          <w:szCs w:val="28"/>
        </w:rPr>
        <w:t>SHANTUI</w:t>
      </w:r>
      <w:r w:rsidRPr="007F5B2A">
        <w:rPr>
          <w:sz w:val="28"/>
          <w:szCs w:val="28"/>
          <w:lang w:val="ru-RU"/>
        </w:rPr>
        <w:t xml:space="preserve"> </w:t>
      </w:r>
      <w:r w:rsidRPr="007F5B2A">
        <w:rPr>
          <w:sz w:val="28"/>
          <w:szCs w:val="28"/>
        </w:rPr>
        <w:t>SD</w:t>
      </w:r>
      <w:r w:rsidRPr="007F5B2A">
        <w:rPr>
          <w:sz w:val="28"/>
          <w:szCs w:val="28"/>
          <w:lang w:val="ru-RU"/>
        </w:rPr>
        <w:t xml:space="preserve">23 и фронтальный погрузчик </w:t>
      </w:r>
      <w:r w:rsidRPr="007F5B2A">
        <w:rPr>
          <w:sz w:val="28"/>
          <w:szCs w:val="28"/>
        </w:rPr>
        <w:t>XCMG</w:t>
      </w:r>
      <w:r w:rsidRPr="007F5B2A">
        <w:rPr>
          <w:sz w:val="28"/>
          <w:szCs w:val="28"/>
          <w:lang w:val="ru-RU"/>
        </w:rPr>
        <w:t xml:space="preserve"> </w:t>
      </w:r>
      <w:r w:rsidRPr="007F5B2A">
        <w:rPr>
          <w:sz w:val="28"/>
          <w:szCs w:val="28"/>
        </w:rPr>
        <w:t>ZL</w:t>
      </w:r>
      <w:r w:rsidRPr="007F5B2A">
        <w:rPr>
          <w:sz w:val="28"/>
          <w:szCs w:val="28"/>
          <w:lang w:val="ru-RU"/>
        </w:rPr>
        <w:t xml:space="preserve"> 50</w:t>
      </w:r>
      <w:r w:rsidRPr="007F5B2A">
        <w:rPr>
          <w:sz w:val="28"/>
          <w:szCs w:val="28"/>
        </w:rPr>
        <w:t>G</w:t>
      </w:r>
      <w:r w:rsidRPr="007F5B2A">
        <w:rPr>
          <w:sz w:val="28"/>
          <w:szCs w:val="28"/>
          <w:lang w:val="ru-RU"/>
        </w:rPr>
        <w:t xml:space="preserve">. Породу, получаемую при зачистке, складируют у нижней бровки уступа с целью ее погрузки. Планировка трассы экскаватора и выравнивание подошвы уступов также осуществляется бульдозерами. </w:t>
      </w:r>
    </w:p>
    <w:p w:rsidR="002671CD" w:rsidRPr="007F5B2A" w:rsidRDefault="002671CD" w:rsidP="00B96072">
      <w:pPr>
        <w:spacing w:after="0" w:line="240" w:lineRule="auto"/>
        <w:ind w:firstLine="567"/>
        <w:jc w:val="both"/>
        <w:rPr>
          <w:sz w:val="28"/>
          <w:szCs w:val="28"/>
          <w:lang w:val="ru-RU"/>
        </w:rPr>
      </w:pPr>
      <w:r w:rsidRPr="007F5B2A">
        <w:rPr>
          <w:sz w:val="28"/>
          <w:szCs w:val="28"/>
          <w:lang w:val="ru-RU"/>
        </w:rPr>
        <w:t xml:space="preserve">Очистка дорог от снега будет производиться с помощью плужного снегоочистителя на базе автомобиля ЗИЛ-131. </w:t>
      </w:r>
    </w:p>
    <w:p w:rsidR="002671CD" w:rsidRPr="007F5B2A" w:rsidRDefault="002671CD" w:rsidP="00B96072">
      <w:pPr>
        <w:spacing w:after="0" w:line="240" w:lineRule="auto"/>
        <w:ind w:firstLine="567"/>
        <w:jc w:val="both"/>
        <w:rPr>
          <w:sz w:val="28"/>
          <w:szCs w:val="28"/>
          <w:lang w:val="ru-RU"/>
        </w:rPr>
      </w:pPr>
      <w:r w:rsidRPr="007F5B2A">
        <w:rPr>
          <w:sz w:val="28"/>
          <w:szCs w:val="28"/>
          <w:lang w:val="ru-RU"/>
        </w:rPr>
        <w:t>Для предотвращения и ликвидации гололеда будут применяться абразивные минералы (песок, шлак, каменные высевки) для посыпки целью увеличения сцепления колес автомашин с поверхностью обледеневшей дороги. Для лучшего закрепления абразивных материалов к ним следует добавлять поваренную соль, хлористый кальций или карбонат. Для механизации подсыпки предусматривается использовать разбрасыватель универсальный КДМ-130Б (таблица 2.</w:t>
      </w:r>
      <w:r w:rsidR="00D34D1A" w:rsidRPr="007F5B2A">
        <w:rPr>
          <w:sz w:val="28"/>
          <w:szCs w:val="28"/>
          <w:lang w:val="ru-RU"/>
        </w:rPr>
        <w:t>42</w:t>
      </w:r>
      <w:r w:rsidRPr="007F5B2A">
        <w:rPr>
          <w:sz w:val="28"/>
          <w:szCs w:val="28"/>
          <w:lang w:val="ru-RU"/>
        </w:rPr>
        <w:t xml:space="preserve">).  </w:t>
      </w:r>
    </w:p>
    <w:p w:rsidR="002671CD" w:rsidRPr="007F5B2A" w:rsidRDefault="002671CD" w:rsidP="00B96072">
      <w:pPr>
        <w:spacing w:after="0" w:line="240" w:lineRule="auto"/>
        <w:ind w:firstLine="567"/>
        <w:jc w:val="center"/>
        <w:rPr>
          <w:sz w:val="28"/>
          <w:szCs w:val="28"/>
          <w:lang w:val="ru-RU"/>
        </w:rPr>
      </w:pPr>
      <w:r w:rsidRPr="007F5B2A">
        <w:rPr>
          <w:sz w:val="28"/>
          <w:szCs w:val="28"/>
          <w:lang w:val="ru-RU"/>
        </w:rPr>
        <w:t>Таблица  2.</w:t>
      </w:r>
      <w:r w:rsidR="00D34D1A" w:rsidRPr="007F5B2A">
        <w:rPr>
          <w:sz w:val="28"/>
          <w:szCs w:val="28"/>
          <w:lang w:val="ru-RU"/>
        </w:rPr>
        <w:t>42</w:t>
      </w:r>
      <w:r w:rsidRPr="007F5B2A">
        <w:rPr>
          <w:sz w:val="28"/>
          <w:szCs w:val="28"/>
          <w:lang w:val="ru-RU"/>
        </w:rPr>
        <w:t xml:space="preserve"> – Техническая характеристика  КДМ-130Б</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86"/>
        <w:gridCol w:w="3627"/>
      </w:tblGrid>
      <w:tr w:rsidR="002671CD" w:rsidRPr="00B96072" w:rsidTr="0060597E">
        <w:trPr>
          <w:trHeight w:val="199"/>
        </w:trPr>
        <w:tc>
          <w:tcPr>
            <w:tcW w:w="5686" w:type="dxa"/>
            <w:shd w:val="clear" w:color="auto" w:fill="D9D9D9" w:themeFill="background1" w:themeFillShade="D9"/>
          </w:tcPr>
          <w:p w:rsidR="002671CD" w:rsidRPr="00B96072" w:rsidRDefault="002671CD" w:rsidP="00B96072">
            <w:pPr>
              <w:spacing w:after="0" w:line="240" w:lineRule="auto"/>
              <w:jc w:val="center"/>
              <w:rPr>
                <w:sz w:val="24"/>
                <w:szCs w:val="24"/>
                <w:lang w:val="ru-RU"/>
              </w:rPr>
            </w:pPr>
            <w:r w:rsidRPr="00B96072">
              <w:rPr>
                <w:sz w:val="24"/>
                <w:szCs w:val="24"/>
                <w:lang w:val="ru-RU"/>
              </w:rPr>
              <w:t>Показатели</w:t>
            </w:r>
          </w:p>
        </w:tc>
        <w:tc>
          <w:tcPr>
            <w:tcW w:w="3627" w:type="dxa"/>
            <w:shd w:val="clear" w:color="auto" w:fill="D9D9D9" w:themeFill="background1" w:themeFillShade="D9"/>
          </w:tcPr>
          <w:p w:rsidR="002671CD" w:rsidRPr="00B96072" w:rsidRDefault="002671CD" w:rsidP="00B96072">
            <w:pPr>
              <w:spacing w:after="0" w:line="240" w:lineRule="auto"/>
              <w:jc w:val="center"/>
              <w:rPr>
                <w:sz w:val="24"/>
                <w:szCs w:val="24"/>
                <w:lang w:val="ru-RU"/>
              </w:rPr>
            </w:pPr>
            <w:r w:rsidRPr="00B96072">
              <w:rPr>
                <w:sz w:val="24"/>
                <w:szCs w:val="24"/>
                <w:lang w:val="ru-RU"/>
              </w:rPr>
              <w:t>Параметры</w:t>
            </w:r>
          </w:p>
        </w:tc>
      </w:tr>
      <w:tr w:rsidR="002671CD" w:rsidRPr="00B96072" w:rsidTr="0060597E">
        <w:trPr>
          <w:trHeight w:val="70"/>
        </w:trPr>
        <w:tc>
          <w:tcPr>
            <w:tcW w:w="5686" w:type="dxa"/>
          </w:tcPr>
          <w:p w:rsidR="002671CD" w:rsidRPr="00B96072" w:rsidRDefault="002671CD" w:rsidP="00B96072">
            <w:pPr>
              <w:spacing w:after="0" w:line="240" w:lineRule="auto"/>
              <w:jc w:val="both"/>
              <w:rPr>
                <w:sz w:val="24"/>
                <w:szCs w:val="24"/>
                <w:lang w:val="ru-RU"/>
              </w:rPr>
            </w:pPr>
            <w:r w:rsidRPr="00B96072">
              <w:rPr>
                <w:sz w:val="24"/>
                <w:szCs w:val="24"/>
                <w:lang w:val="ru-RU"/>
              </w:rPr>
              <w:t>1. Базовое шасси</w:t>
            </w:r>
          </w:p>
        </w:tc>
        <w:tc>
          <w:tcPr>
            <w:tcW w:w="3627" w:type="dxa"/>
            <w:tcBorders>
              <w:bottom w:val="nil"/>
            </w:tcBorders>
          </w:tcPr>
          <w:p w:rsidR="002671CD" w:rsidRPr="00B96072" w:rsidRDefault="002671CD" w:rsidP="00B96072">
            <w:pPr>
              <w:spacing w:after="0" w:line="240" w:lineRule="auto"/>
              <w:jc w:val="center"/>
              <w:rPr>
                <w:sz w:val="24"/>
                <w:szCs w:val="24"/>
                <w:lang w:val="ru-RU"/>
              </w:rPr>
            </w:pPr>
            <w:r w:rsidRPr="00B96072">
              <w:rPr>
                <w:sz w:val="24"/>
                <w:szCs w:val="24"/>
                <w:lang w:val="ru-RU"/>
              </w:rPr>
              <w:t>ЗИЛ-130Б</w:t>
            </w:r>
          </w:p>
        </w:tc>
      </w:tr>
      <w:tr w:rsidR="002671CD" w:rsidRPr="00B96072" w:rsidTr="0060597E">
        <w:trPr>
          <w:trHeight w:val="199"/>
        </w:trPr>
        <w:tc>
          <w:tcPr>
            <w:tcW w:w="5686" w:type="dxa"/>
            <w:tcBorders>
              <w:right w:val="nil"/>
            </w:tcBorders>
          </w:tcPr>
          <w:p w:rsidR="002671CD" w:rsidRPr="00B96072" w:rsidRDefault="002671CD" w:rsidP="00B96072">
            <w:pPr>
              <w:spacing w:after="0" w:line="240" w:lineRule="auto"/>
              <w:jc w:val="both"/>
              <w:rPr>
                <w:sz w:val="24"/>
                <w:szCs w:val="24"/>
                <w:vertAlign w:val="superscript"/>
                <w:lang w:val="ru-RU"/>
              </w:rPr>
            </w:pPr>
            <w:r w:rsidRPr="00B96072">
              <w:rPr>
                <w:sz w:val="24"/>
                <w:szCs w:val="24"/>
                <w:lang w:val="ru-RU"/>
              </w:rPr>
              <w:t>2. Вместимость кузова, м</w:t>
            </w:r>
            <w:r w:rsidRPr="00B96072">
              <w:rPr>
                <w:sz w:val="24"/>
                <w:szCs w:val="24"/>
                <w:vertAlign w:val="superscript"/>
                <w:lang w:val="ru-RU"/>
              </w:rPr>
              <w:t>3</w:t>
            </w:r>
          </w:p>
        </w:tc>
        <w:tc>
          <w:tcPr>
            <w:tcW w:w="3627" w:type="dxa"/>
            <w:tcBorders>
              <w:top w:val="single" w:sz="4" w:space="0" w:color="auto"/>
              <w:left w:val="single" w:sz="4" w:space="0" w:color="auto"/>
              <w:bottom w:val="single" w:sz="4" w:space="0" w:color="auto"/>
              <w:right w:val="single" w:sz="4" w:space="0" w:color="auto"/>
            </w:tcBorders>
          </w:tcPr>
          <w:p w:rsidR="002671CD" w:rsidRPr="00B96072" w:rsidRDefault="002671CD" w:rsidP="00B96072">
            <w:pPr>
              <w:spacing w:after="0" w:line="240" w:lineRule="auto"/>
              <w:jc w:val="center"/>
              <w:rPr>
                <w:sz w:val="24"/>
                <w:szCs w:val="24"/>
                <w:lang w:val="ru-RU"/>
              </w:rPr>
            </w:pPr>
            <w:r w:rsidRPr="00B96072">
              <w:rPr>
                <w:sz w:val="24"/>
                <w:szCs w:val="24"/>
                <w:lang w:val="ru-RU"/>
              </w:rPr>
              <w:t>3</w:t>
            </w:r>
          </w:p>
        </w:tc>
      </w:tr>
      <w:tr w:rsidR="002671CD" w:rsidRPr="00B96072" w:rsidTr="0060597E">
        <w:trPr>
          <w:trHeight w:val="199"/>
        </w:trPr>
        <w:tc>
          <w:tcPr>
            <w:tcW w:w="5686" w:type="dxa"/>
          </w:tcPr>
          <w:p w:rsidR="002671CD" w:rsidRPr="00B96072" w:rsidRDefault="002671CD" w:rsidP="00B96072">
            <w:pPr>
              <w:spacing w:after="0" w:line="240" w:lineRule="auto"/>
              <w:jc w:val="both"/>
              <w:rPr>
                <w:sz w:val="24"/>
                <w:szCs w:val="24"/>
                <w:lang w:val="ru-RU"/>
              </w:rPr>
            </w:pPr>
            <w:r w:rsidRPr="00B96072">
              <w:rPr>
                <w:sz w:val="24"/>
                <w:szCs w:val="24"/>
                <w:lang w:val="ru-RU"/>
              </w:rPr>
              <w:t>3. Техническая производительность, м</w:t>
            </w:r>
            <w:r w:rsidRPr="00B96072">
              <w:rPr>
                <w:sz w:val="24"/>
                <w:szCs w:val="24"/>
                <w:vertAlign w:val="superscript"/>
                <w:lang w:val="ru-RU"/>
              </w:rPr>
              <w:t>2</w:t>
            </w:r>
            <w:r w:rsidRPr="00B96072">
              <w:rPr>
                <w:sz w:val="24"/>
                <w:szCs w:val="24"/>
                <w:lang w:val="ru-RU"/>
              </w:rPr>
              <w:t>/ч</w:t>
            </w:r>
          </w:p>
        </w:tc>
        <w:tc>
          <w:tcPr>
            <w:tcW w:w="3627" w:type="dxa"/>
            <w:tcBorders>
              <w:top w:val="nil"/>
            </w:tcBorders>
          </w:tcPr>
          <w:p w:rsidR="002671CD" w:rsidRPr="00B96072" w:rsidRDefault="002671CD" w:rsidP="00B96072">
            <w:pPr>
              <w:spacing w:after="0" w:line="240" w:lineRule="auto"/>
              <w:jc w:val="center"/>
              <w:rPr>
                <w:sz w:val="24"/>
                <w:szCs w:val="24"/>
                <w:lang w:val="ru-RU"/>
              </w:rPr>
            </w:pPr>
            <w:r w:rsidRPr="00B96072">
              <w:rPr>
                <w:sz w:val="24"/>
                <w:szCs w:val="24"/>
                <w:lang w:val="ru-RU"/>
              </w:rPr>
              <w:t>212000</w:t>
            </w:r>
          </w:p>
        </w:tc>
      </w:tr>
      <w:tr w:rsidR="002671CD" w:rsidRPr="00B96072" w:rsidTr="0060597E">
        <w:trPr>
          <w:trHeight w:val="199"/>
        </w:trPr>
        <w:tc>
          <w:tcPr>
            <w:tcW w:w="5686" w:type="dxa"/>
          </w:tcPr>
          <w:p w:rsidR="002671CD" w:rsidRPr="00B96072" w:rsidRDefault="002671CD" w:rsidP="00B96072">
            <w:pPr>
              <w:spacing w:after="0" w:line="240" w:lineRule="auto"/>
              <w:jc w:val="both"/>
              <w:rPr>
                <w:sz w:val="24"/>
                <w:szCs w:val="24"/>
                <w:vertAlign w:val="superscript"/>
              </w:rPr>
            </w:pPr>
            <w:r w:rsidRPr="00B96072">
              <w:rPr>
                <w:sz w:val="24"/>
                <w:szCs w:val="24"/>
                <w:lang w:val="ru-RU"/>
              </w:rPr>
              <w:t>4</w:t>
            </w:r>
            <w:r w:rsidRPr="00B96072">
              <w:rPr>
                <w:sz w:val="24"/>
                <w:szCs w:val="24"/>
              </w:rPr>
              <w:t>. Ширина насыпки, м</w:t>
            </w:r>
          </w:p>
        </w:tc>
        <w:tc>
          <w:tcPr>
            <w:tcW w:w="3627" w:type="dxa"/>
            <w:tcBorders>
              <w:top w:val="nil"/>
            </w:tcBorders>
          </w:tcPr>
          <w:p w:rsidR="002671CD" w:rsidRPr="00B96072" w:rsidRDefault="002671CD" w:rsidP="00B96072">
            <w:pPr>
              <w:spacing w:after="0" w:line="240" w:lineRule="auto"/>
              <w:jc w:val="center"/>
              <w:rPr>
                <w:sz w:val="24"/>
                <w:szCs w:val="24"/>
              </w:rPr>
            </w:pPr>
            <w:r w:rsidRPr="00B96072">
              <w:rPr>
                <w:sz w:val="24"/>
                <w:szCs w:val="24"/>
              </w:rPr>
              <w:t>До 8.5</w:t>
            </w:r>
          </w:p>
        </w:tc>
      </w:tr>
      <w:tr w:rsidR="002671CD" w:rsidRPr="00B96072" w:rsidTr="0060597E">
        <w:trPr>
          <w:trHeight w:val="199"/>
        </w:trPr>
        <w:tc>
          <w:tcPr>
            <w:tcW w:w="5686" w:type="dxa"/>
          </w:tcPr>
          <w:p w:rsidR="002671CD" w:rsidRPr="00B96072" w:rsidRDefault="002671CD" w:rsidP="00B96072">
            <w:pPr>
              <w:spacing w:after="0" w:line="240" w:lineRule="auto"/>
              <w:jc w:val="both"/>
              <w:rPr>
                <w:sz w:val="24"/>
                <w:szCs w:val="24"/>
                <w:vertAlign w:val="superscript"/>
              </w:rPr>
            </w:pPr>
            <w:r w:rsidRPr="00B96072">
              <w:rPr>
                <w:sz w:val="24"/>
                <w:szCs w:val="24"/>
              </w:rPr>
              <w:t>5. Нормы россыпи, г/м</w:t>
            </w:r>
            <w:r w:rsidRPr="00B96072">
              <w:rPr>
                <w:sz w:val="24"/>
                <w:szCs w:val="24"/>
                <w:vertAlign w:val="superscript"/>
              </w:rPr>
              <w:t>2</w:t>
            </w:r>
          </w:p>
        </w:tc>
        <w:tc>
          <w:tcPr>
            <w:tcW w:w="3627" w:type="dxa"/>
            <w:tcBorders>
              <w:top w:val="nil"/>
            </w:tcBorders>
          </w:tcPr>
          <w:p w:rsidR="002671CD" w:rsidRPr="00B96072" w:rsidRDefault="002671CD" w:rsidP="00B96072">
            <w:pPr>
              <w:spacing w:after="0" w:line="240" w:lineRule="auto"/>
              <w:jc w:val="center"/>
              <w:rPr>
                <w:sz w:val="24"/>
                <w:szCs w:val="24"/>
              </w:rPr>
            </w:pPr>
            <w:r w:rsidRPr="00B96072">
              <w:rPr>
                <w:sz w:val="24"/>
                <w:szCs w:val="24"/>
              </w:rPr>
              <w:t>0.25-0.3</w:t>
            </w:r>
          </w:p>
        </w:tc>
      </w:tr>
      <w:tr w:rsidR="002671CD" w:rsidRPr="00B96072" w:rsidTr="0060597E">
        <w:trPr>
          <w:trHeight w:val="205"/>
        </w:trPr>
        <w:tc>
          <w:tcPr>
            <w:tcW w:w="5686" w:type="dxa"/>
          </w:tcPr>
          <w:p w:rsidR="002671CD" w:rsidRPr="00B96072" w:rsidRDefault="002671CD" w:rsidP="00B96072">
            <w:pPr>
              <w:spacing w:after="0" w:line="240" w:lineRule="auto"/>
              <w:jc w:val="both"/>
              <w:rPr>
                <w:sz w:val="24"/>
                <w:szCs w:val="24"/>
                <w:lang w:val="ru-RU"/>
              </w:rPr>
            </w:pPr>
            <w:r w:rsidRPr="00B96072">
              <w:rPr>
                <w:sz w:val="24"/>
                <w:szCs w:val="24"/>
                <w:lang w:val="ru-RU"/>
              </w:rPr>
              <w:t>6. Максимальная рабочая скорость, км/ч</w:t>
            </w:r>
          </w:p>
        </w:tc>
        <w:tc>
          <w:tcPr>
            <w:tcW w:w="3627" w:type="dxa"/>
            <w:tcBorders>
              <w:top w:val="nil"/>
            </w:tcBorders>
          </w:tcPr>
          <w:p w:rsidR="002671CD" w:rsidRPr="00B96072" w:rsidRDefault="002671CD" w:rsidP="00B96072">
            <w:pPr>
              <w:spacing w:after="0" w:line="240" w:lineRule="auto"/>
              <w:jc w:val="center"/>
              <w:rPr>
                <w:sz w:val="24"/>
                <w:szCs w:val="24"/>
              </w:rPr>
            </w:pPr>
            <w:r w:rsidRPr="00B96072">
              <w:rPr>
                <w:sz w:val="24"/>
                <w:szCs w:val="24"/>
              </w:rPr>
              <w:t>6-30</w:t>
            </w:r>
          </w:p>
        </w:tc>
      </w:tr>
    </w:tbl>
    <w:p w:rsidR="002671CD" w:rsidRPr="00B96072" w:rsidRDefault="002671CD" w:rsidP="00B96072">
      <w:pPr>
        <w:spacing w:after="0" w:line="240" w:lineRule="auto"/>
        <w:ind w:firstLine="567"/>
        <w:jc w:val="both"/>
        <w:rPr>
          <w:sz w:val="28"/>
          <w:szCs w:val="28"/>
          <w:lang w:val="ru-RU"/>
        </w:rPr>
      </w:pPr>
      <w:r w:rsidRPr="00B96072">
        <w:rPr>
          <w:sz w:val="28"/>
          <w:szCs w:val="28"/>
          <w:lang w:val="ru-RU"/>
        </w:rPr>
        <w:t>Борьба с пылью на дорогах предприятия будет осуществляться путем их орошения водой. Для этих целей будет использоваться поливомоечная машина ПМ-130 (таблица 2.4</w:t>
      </w:r>
      <w:r w:rsidR="00D34D1A" w:rsidRPr="00B96072">
        <w:rPr>
          <w:sz w:val="28"/>
          <w:szCs w:val="28"/>
          <w:lang w:val="ru-RU"/>
        </w:rPr>
        <w:t>3</w:t>
      </w:r>
      <w:r w:rsidRPr="00B96072">
        <w:rPr>
          <w:sz w:val="28"/>
          <w:szCs w:val="28"/>
          <w:lang w:val="ru-RU"/>
        </w:rPr>
        <w:t>).</w:t>
      </w:r>
    </w:p>
    <w:p w:rsidR="002671CD" w:rsidRPr="00B96072" w:rsidRDefault="002671CD" w:rsidP="00B96072">
      <w:pPr>
        <w:spacing w:after="0" w:line="240" w:lineRule="auto"/>
        <w:ind w:firstLine="567"/>
        <w:jc w:val="center"/>
        <w:rPr>
          <w:sz w:val="28"/>
          <w:szCs w:val="28"/>
          <w:lang w:val="ru-RU"/>
        </w:rPr>
      </w:pPr>
      <w:r w:rsidRPr="00B96072">
        <w:rPr>
          <w:sz w:val="28"/>
          <w:szCs w:val="28"/>
          <w:lang w:val="ru-RU"/>
        </w:rPr>
        <w:t>Таблица 2.4</w:t>
      </w:r>
      <w:r w:rsidR="00D34D1A" w:rsidRPr="00B96072">
        <w:rPr>
          <w:sz w:val="28"/>
          <w:szCs w:val="28"/>
          <w:lang w:val="ru-RU"/>
        </w:rPr>
        <w:t>3</w:t>
      </w:r>
      <w:r w:rsidRPr="00B96072">
        <w:rPr>
          <w:sz w:val="28"/>
          <w:szCs w:val="28"/>
          <w:lang w:val="ru-RU"/>
        </w:rPr>
        <w:t xml:space="preserve"> – Техническая характеристика ПМ-130</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78"/>
        <w:gridCol w:w="3686"/>
      </w:tblGrid>
      <w:tr w:rsidR="002671CD" w:rsidRPr="00B96072" w:rsidTr="0060597E">
        <w:tc>
          <w:tcPr>
            <w:tcW w:w="5778" w:type="dxa"/>
            <w:shd w:val="clear" w:color="auto" w:fill="D9D9D9" w:themeFill="background1" w:themeFillShade="D9"/>
          </w:tcPr>
          <w:p w:rsidR="002671CD" w:rsidRPr="00B96072" w:rsidRDefault="002671CD" w:rsidP="00B96072">
            <w:pPr>
              <w:spacing w:after="0" w:line="240" w:lineRule="auto"/>
              <w:jc w:val="center"/>
              <w:rPr>
                <w:sz w:val="24"/>
                <w:szCs w:val="24"/>
              </w:rPr>
            </w:pPr>
            <w:r w:rsidRPr="00B96072">
              <w:rPr>
                <w:sz w:val="24"/>
                <w:szCs w:val="24"/>
              </w:rPr>
              <w:t>Показатели</w:t>
            </w:r>
          </w:p>
        </w:tc>
        <w:tc>
          <w:tcPr>
            <w:tcW w:w="3686" w:type="dxa"/>
            <w:shd w:val="clear" w:color="auto" w:fill="D9D9D9" w:themeFill="background1" w:themeFillShade="D9"/>
          </w:tcPr>
          <w:p w:rsidR="002671CD" w:rsidRPr="00B96072" w:rsidRDefault="002671CD" w:rsidP="00B96072">
            <w:pPr>
              <w:spacing w:after="0" w:line="240" w:lineRule="auto"/>
              <w:jc w:val="center"/>
              <w:rPr>
                <w:sz w:val="24"/>
                <w:szCs w:val="24"/>
              </w:rPr>
            </w:pPr>
            <w:r w:rsidRPr="00B96072">
              <w:rPr>
                <w:sz w:val="24"/>
                <w:szCs w:val="24"/>
              </w:rPr>
              <w:t>Параметры</w:t>
            </w:r>
          </w:p>
        </w:tc>
      </w:tr>
      <w:tr w:rsidR="002671CD" w:rsidRPr="00B96072" w:rsidTr="0060597E">
        <w:tc>
          <w:tcPr>
            <w:tcW w:w="5778" w:type="dxa"/>
          </w:tcPr>
          <w:p w:rsidR="002671CD" w:rsidRPr="00B96072" w:rsidRDefault="002671CD" w:rsidP="00B96072">
            <w:pPr>
              <w:spacing w:after="0" w:line="240" w:lineRule="auto"/>
              <w:jc w:val="both"/>
              <w:rPr>
                <w:sz w:val="24"/>
                <w:szCs w:val="24"/>
                <w:vertAlign w:val="superscript"/>
              </w:rPr>
            </w:pPr>
            <w:r w:rsidRPr="00B96072">
              <w:rPr>
                <w:sz w:val="24"/>
                <w:szCs w:val="24"/>
              </w:rPr>
              <w:t>1. Базовое шасси</w:t>
            </w:r>
          </w:p>
        </w:tc>
        <w:tc>
          <w:tcPr>
            <w:tcW w:w="3686" w:type="dxa"/>
          </w:tcPr>
          <w:p w:rsidR="002671CD" w:rsidRPr="00B96072" w:rsidRDefault="002671CD" w:rsidP="00B96072">
            <w:pPr>
              <w:spacing w:after="0" w:line="240" w:lineRule="auto"/>
              <w:jc w:val="center"/>
              <w:rPr>
                <w:sz w:val="24"/>
                <w:szCs w:val="24"/>
              </w:rPr>
            </w:pPr>
            <w:r w:rsidRPr="00B96072">
              <w:rPr>
                <w:sz w:val="24"/>
                <w:szCs w:val="24"/>
              </w:rPr>
              <w:t>КамАЗ</w:t>
            </w:r>
          </w:p>
        </w:tc>
      </w:tr>
      <w:tr w:rsidR="002671CD" w:rsidRPr="00B96072" w:rsidTr="0060597E">
        <w:tc>
          <w:tcPr>
            <w:tcW w:w="5778" w:type="dxa"/>
          </w:tcPr>
          <w:p w:rsidR="002671CD" w:rsidRPr="00B96072" w:rsidRDefault="002671CD" w:rsidP="00B96072">
            <w:pPr>
              <w:spacing w:after="0" w:line="240" w:lineRule="auto"/>
              <w:jc w:val="both"/>
              <w:rPr>
                <w:sz w:val="24"/>
                <w:szCs w:val="24"/>
                <w:vertAlign w:val="superscript"/>
              </w:rPr>
            </w:pPr>
            <w:r w:rsidRPr="00B96072">
              <w:rPr>
                <w:sz w:val="24"/>
                <w:szCs w:val="24"/>
              </w:rPr>
              <w:t>2. Вместимость цистерны, л</w:t>
            </w:r>
          </w:p>
        </w:tc>
        <w:tc>
          <w:tcPr>
            <w:tcW w:w="3686" w:type="dxa"/>
          </w:tcPr>
          <w:p w:rsidR="002671CD" w:rsidRPr="00B96072" w:rsidRDefault="002671CD" w:rsidP="00B96072">
            <w:pPr>
              <w:spacing w:after="0" w:line="240" w:lineRule="auto"/>
              <w:jc w:val="center"/>
              <w:rPr>
                <w:sz w:val="24"/>
                <w:szCs w:val="24"/>
              </w:rPr>
            </w:pPr>
            <w:r w:rsidRPr="00B96072">
              <w:rPr>
                <w:sz w:val="24"/>
                <w:szCs w:val="24"/>
              </w:rPr>
              <w:t>5000</w:t>
            </w:r>
          </w:p>
        </w:tc>
      </w:tr>
      <w:tr w:rsidR="002671CD" w:rsidRPr="00B96072" w:rsidTr="0060597E">
        <w:tc>
          <w:tcPr>
            <w:tcW w:w="5778" w:type="dxa"/>
          </w:tcPr>
          <w:p w:rsidR="002671CD" w:rsidRPr="00B96072" w:rsidRDefault="002671CD" w:rsidP="00B96072">
            <w:pPr>
              <w:spacing w:after="0" w:line="240" w:lineRule="auto"/>
              <w:jc w:val="both"/>
              <w:rPr>
                <w:sz w:val="24"/>
                <w:szCs w:val="24"/>
              </w:rPr>
            </w:pPr>
            <w:r w:rsidRPr="00B96072">
              <w:rPr>
                <w:sz w:val="24"/>
                <w:szCs w:val="24"/>
              </w:rPr>
              <w:t>3. Вместимость прицепной цистерны, л</w:t>
            </w:r>
          </w:p>
        </w:tc>
        <w:tc>
          <w:tcPr>
            <w:tcW w:w="3686" w:type="dxa"/>
          </w:tcPr>
          <w:p w:rsidR="002671CD" w:rsidRPr="00B96072" w:rsidRDefault="002671CD" w:rsidP="00B96072">
            <w:pPr>
              <w:spacing w:after="0" w:line="240" w:lineRule="auto"/>
              <w:jc w:val="center"/>
              <w:rPr>
                <w:sz w:val="24"/>
                <w:szCs w:val="24"/>
              </w:rPr>
            </w:pPr>
            <w:r w:rsidRPr="00B96072">
              <w:rPr>
                <w:sz w:val="24"/>
                <w:szCs w:val="24"/>
              </w:rPr>
              <w:t>5000</w:t>
            </w:r>
          </w:p>
        </w:tc>
      </w:tr>
      <w:tr w:rsidR="002671CD" w:rsidRPr="00B96072" w:rsidTr="0060597E">
        <w:trPr>
          <w:trHeight w:val="300"/>
        </w:trPr>
        <w:tc>
          <w:tcPr>
            <w:tcW w:w="5778" w:type="dxa"/>
          </w:tcPr>
          <w:p w:rsidR="002671CD" w:rsidRPr="00B96072" w:rsidRDefault="002671CD" w:rsidP="00B96072">
            <w:pPr>
              <w:spacing w:after="0" w:line="240" w:lineRule="auto"/>
              <w:jc w:val="both"/>
              <w:rPr>
                <w:sz w:val="24"/>
                <w:szCs w:val="24"/>
              </w:rPr>
            </w:pPr>
            <w:r w:rsidRPr="00B96072">
              <w:rPr>
                <w:sz w:val="24"/>
                <w:szCs w:val="24"/>
              </w:rPr>
              <w:t>4. Максимальная ширина полива, м</w:t>
            </w:r>
          </w:p>
        </w:tc>
        <w:tc>
          <w:tcPr>
            <w:tcW w:w="3686" w:type="dxa"/>
          </w:tcPr>
          <w:p w:rsidR="002671CD" w:rsidRPr="00B96072" w:rsidRDefault="002671CD" w:rsidP="00B96072">
            <w:pPr>
              <w:spacing w:after="0" w:line="240" w:lineRule="auto"/>
              <w:jc w:val="center"/>
              <w:rPr>
                <w:sz w:val="24"/>
                <w:szCs w:val="24"/>
              </w:rPr>
            </w:pPr>
            <w:r w:rsidRPr="00B96072">
              <w:rPr>
                <w:sz w:val="24"/>
                <w:szCs w:val="24"/>
              </w:rPr>
              <w:t>20</w:t>
            </w:r>
          </w:p>
        </w:tc>
      </w:tr>
      <w:tr w:rsidR="002671CD" w:rsidRPr="00B96072" w:rsidTr="0060597E">
        <w:trPr>
          <w:trHeight w:val="150"/>
        </w:trPr>
        <w:tc>
          <w:tcPr>
            <w:tcW w:w="5778" w:type="dxa"/>
          </w:tcPr>
          <w:p w:rsidR="002671CD" w:rsidRPr="00B96072" w:rsidRDefault="002671CD" w:rsidP="00B96072">
            <w:pPr>
              <w:spacing w:after="0" w:line="240" w:lineRule="auto"/>
              <w:jc w:val="both"/>
              <w:rPr>
                <w:sz w:val="24"/>
                <w:szCs w:val="24"/>
                <w:lang w:val="ru-RU"/>
              </w:rPr>
            </w:pPr>
            <w:r w:rsidRPr="00B96072">
              <w:rPr>
                <w:sz w:val="24"/>
                <w:szCs w:val="24"/>
                <w:lang w:val="ru-RU"/>
              </w:rPr>
              <w:t>5. Расход воды при поливе, л/м</w:t>
            </w:r>
            <w:r w:rsidRPr="00B96072">
              <w:rPr>
                <w:sz w:val="24"/>
                <w:szCs w:val="24"/>
                <w:vertAlign w:val="superscript"/>
                <w:lang w:val="ru-RU"/>
              </w:rPr>
              <w:t>2</w:t>
            </w:r>
          </w:p>
        </w:tc>
        <w:tc>
          <w:tcPr>
            <w:tcW w:w="3686" w:type="dxa"/>
          </w:tcPr>
          <w:p w:rsidR="002671CD" w:rsidRPr="00B96072" w:rsidRDefault="002671CD" w:rsidP="00B96072">
            <w:pPr>
              <w:spacing w:after="0" w:line="240" w:lineRule="auto"/>
              <w:jc w:val="center"/>
              <w:rPr>
                <w:sz w:val="24"/>
                <w:szCs w:val="24"/>
              </w:rPr>
            </w:pPr>
            <w:r w:rsidRPr="00B96072">
              <w:rPr>
                <w:sz w:val="24"/>
                <w:szCs w:val="24"/>
              </w:rPr>
              <w:t>0,25-0,3</w:t>
            </w:r>
          </w:p>
        </w:tc>
      </w:tr>
      <w:tr w:rsidR="002671CD" w:rsidRPr="00B96072" w:rsidTr="0060597E">
        <w:trPr>
          <w:trHeight w:val="375"/>
        </w:trPr>
        <w:tc>
          <w:tcPr>
            <w:tcW w:w="5778" w:type="dxa"/>
          </w:tcPr>
          <w:p w:rsidR="002671CD" w:rsidRPr="00B96072" w:rsidRDefault="002671CD" w:rsidP="00B96072">
            <w:pPr>
              <w:spacing w:after="0" w:line="240" w:lineRule="auto"/>
              <w:jc w:val="both"/>
              <w:rPr>
                <w:sz w:val="24"/>
                <w:szCs w:val="24"/>
                <w:lang w:val="ru-RU"/>
              </w:rPr>
            </w:pPr>
            <w:r w:rsidRPr="00B96072">
              <w:rPr>
                <w:sz w:val="24"/>
                <w:szCs w:val="24"/>
                <w:lang w:val="ru-RU"/>
              </w:rPr>
              <w:t>6. Максимальная рабочая скорость, км/ч</w:t>
            </w:r>
          </w:p>
        </w:tc>
        <w:tc>
          <w:tcPr>
            <w:tcW w:w="3686" w:type="dxa"/>
          </w:tcPr>
          <w:p w:rsidR="002671CD" w:rsidRPr="00B96072" w:rsidRDefault="002671CD" w:rsidP="00B96072">
            <w:pPr>
              <w:spacing w:after="0" w:line="240" w:lineRule="auto"/>
              <w:jc w:val="center"/>
              <w:rPr>
                <w:sz w:val="24"/>
                <w:szCs w:val="24"/>
              </w:rPr>
            </w:pPr>
            <w:r w:rsidRPr="00B96072">
              <w:rPr>
                <w:sz w:val="24"/>
                <w:szCs w:val="24"/>
              </w:rPr>
              <w:t>20-30</w:t>
            </w:r>
          </w:p>
        </w:tc>
      </w:tr>
    </w:tbl>
    <w:p w:rsidR="002671CD" w:rsidRPr="00B96072" w:rsidRDefault="002671CD" w:rsidP="00B96072">
      <w:pPr>
        <w:pStyle w:val="21"/>
        <w:spacing w:after="0" w:line="240" w:lineRule="auto"/>
        <w:ind w:left="0" w:firstLine="567"/>
        <w:rPr>
          <w:rFonts w:ascii="Times New Roman" w:hAnsi="Times New Roman"/>
          <w:sz w:val="28"/>
          <w:szCs w:val="28"/>
        </w:rPr>
      </w:pPr>
      <w:r w:rsidRPr="00B96072">
        <w:rPr>
          <w:rFonts w:ascii="Times New Roman" w:hAnsi="Times New Roman"/>
          <w:sz w:val="28"/>
          <w:szCs w:val="28"/>
        </w:rPr>
        <w:t xml:space="preserve">Для подготовки и содержания земляного полотна предусматривается комплекс специальных машин: </w:t>
      </w:r>
    </w:p>
    <w:p w:rsidR="002671CD" w:rsidRPr="00B96072" w:rsidRDefault="002671CD" w:rsidP="00B96072">
      <w:pPr>
        <w:pStyle w:val="21"/>
        <w:spacing w:after="0" w:line="240" w:lineRule="auto"/>
        <w:ind w:left="0" w:firstLine="851"/>
        <w:rPr>
          <w:rFonts w:ascii="Times New Roman" w:hAnsi="Times New Roman"/>
          <w:sz w:val="28"/>
          <w:szCs w:val="28"/>
        </w:rPr>
      </w:pPr>
      <w:r w:rsidRPr="00B96072">
        <w:rPr>
          <w:rFonts w:ascii="Times New Roman" w:hAnsi="Times New Roman"/>
          <w:sz w:val="28"/>
          <w:szCs w:val="28"/>
        </w:rPr>
        <w:t>-   бульдозер  SHANTUI SD23;</w:t>
      </w:r>
    </w:p>
    <w:p w:rsidR="002671CD" w:rsidRPr="00B96072" w:rsidRDefault="002671CD" w:rsidP="00B96072">
      <w:pPr>
        <w:pStyle w:val="21"/>
        <w:spacing w:after="0" w:line="240" w:lineRule="auto"/>
        <w:ind w:left="0" w:firstLine="851"/>
        <w:rPr>
          <w:rFonts w:ascii="Times New Roman" w:hAnsi="Times New Roman"/>
          <w:sz w:val="28"/>
          <w:szCs w:val="28"/>
        </w:rPr>
      </w:pPr>
      <w:r w:rsidRPr="00B96072">
        <w:rPr>
          <w:rFonts w:ascii="Times New Roman" w:hAnsi="Times New Roman"/>
          <w:sz w:val="28"/>
          <w:szCs w:val="28"/>
        </w:rPr>
        <w:t>-  погрузчик XCMG ZL 50G;</w:t>
      </w:r>
    </w:p>
    <w:p w:rsidR="002671CD" w:rsidRPr="00B96072" w:rsidRDefault="002671CD" w:rsidP="00B96072">
      <w:pPr>
        <w:numPr>
          <w:ilvl w:val="0"/>
          <w:numId w:val="7"/>
        </w:numPr>
        <w:spacing w:after="0" w:line="240" w:lineRule="auto"/>
        <w:ind w:left="0" w:firstLine="851"/>
        <w:rPr>
          <w:sz w:val="28"/>
          <w:szCs w:val="28"/>
        </w:rPr>
      </w:pPr>
      <w:r w:rsidRPr="00B96072">
        <w:rPr>
          <w:sz w:val="28"/>
          <w:szCs w:val="28"/>
        </w:rPr>
        <w:t xml:space="preserve">автомобиль-самосвал </w:t>
      </w:r>
      <w:r w:rsidRPr="00B96072">
        <w:rPr>
          <w:color w:val="000000"/>
          <w:sz w:val="28"/>
          <w:szCs w:val="28"/>
          <w:lang w:val="kk-KZ" w:eastAsia="kk-KZ"/>
        </w:rPr>
        <w:t>SHACMAN SX3256DR384;</w:t>
      </w:r>
    </w:p>
    <w:p w:rsidR="002671CD" w:rsidRPr="00B96072" w:rsidRDefault="002671CD" w:rsidP="00B96072">
      <w:pPr>
        <w:numPr>
          <w:ilvl w:val="0"/>
          <w:numId w:val="7"/>
        </w:numPr>
        <w:spacing w:after="0" w:line="240" w:lineRule="auto"/>
        <w:ind w:left="0" w:firstLine="851"/>
        <w:rPr>
          <w:sz w:val="28"/>
          <w:szCs w:val="28"/>
        </w:rPr>
      </w:pPr>
      <w:r w:rsidRPr="00B96072">
        <w:rPr>
          <w:sz w:val="28"/>
          <w:szCs w:val="28"/>
        </w:rPr>
        <w:t xml:space="preserve">топливозаправщик </w:t>
      </w:r>
      <w:r w:rsidRPr="00B96072">
        <w:rPr>
          <w:rFonts w:eastAsia="Calibri"/>
          <w:sz w:val="28"/>
          <w:szCs w:val="28"/>
        </w:rPr>
        <w:t>ГАЗ 33086</w:t>
      </w:r>
      <w:r w:rsidRPr="00B96072">
        <w:rPr>
          <w:sz w:val="28"/>
          <w:szCs w:val="28"/>
        </w:rPr>
        <w:t>;</w:t>
      </w:r>
    </w:p>
    <w:p w:rsidR="002671CD" w:rsidRPr="00B96072" w:rsidRDefault="002671CD" w:rsidP="00B96072">
      <w:pPr>
        <w:numPr>
          <w:ilvl w:val="0"/>
          <w:numId w:val="7"/>
        </w:numPr>
        <w:spacing w:after="0" w:line="240" w:lineRule="auto"/>
        <w:ind w:left="0" w:firstLine="851"/>
        <w:rPr>
          <w:sz w:val="28"/>
          <w:szCs w:val="28"/>
        </w:rPr>
      </w:pPr>
      <w:r w:rsidRPr="00B96072">
        <w:rPr>
          <w:sz w:val="28"/>
          <w:szCs w:val="28"/>
        </w:rPr>
        <w:t>техпомощь на базе КамАЗа.</w:t>
      </w:r>
    </w:p>
    <w:p w:rsidR="00A67A69" w:rsidRDefault="00A67A69" w:rsidP="00B96072">
      <w:pPr>
        <w:spacing w:after="0" w:line="240" w:lineRule="auto"/>
        <w:rPr>
          <w:lang w:val="ru-RU"/>
        </w:rPr>
      </w:pPr>
    </w:p>
    <w:p w:rsidR="00205EFC" w:rsidRPr="00B96072" w:rsidRDefault="00205EFC" w:rsidP="00B96072">
      <w:pPr>
        <w:spacing w:after="0" w:line="240" w:lineRule="auto"/>
        <w:rPr>
          <w:lang w:val="ru-RU"/>
        </w:rPr>
      </w:pPr>
    </w:p>
    <w:p w:rsidR="002671CD" w:rsidRPr="00B96072" w:rsidRDefault="002671CD" w:rsidP="00B96072">
      <w:pPr>
        <w:spacing w:after="0" w:line="240" w:lineRule="auto"/>
        <w:rPr>
          <w:lang w:val="ru-RU"/>
        </w:rPr>
      </w:pPr>
    </w:p>
    <w:p w:rsidR="00736735" w:rsidRPr="007F5B2A" w:rsidRDefault="00A67A69" w:rsidP="00B96072">
      <w:pPr>
        <w:pStyle w:val="2"/>
        <w:spacing w:before="0" w:line="240" w:lineRule="auto"/>
        <w:jc w:val="center"/>
        <w:rPr>
          <w:rFonts w:ascii="Times New Roman" w:hAnsi="Times New Roman" w:cs="Times New Roman"/>
          <w:color w:val="auto"/>
          <w:sz w:val="28"/>
          <w:szCs w:val="28"/>
          <w:lang w:val="ru-RU"/>
        </w:rPr>
      </w:pPr>
      <w:bookmarkStart w:id="101" w:name="_Toc58837352"/>
      <w:r w:rsidRPr="007F5B2A">
        <w:rPr>
          <w:rFonts w:ascii="Times New Roman" w:hAnsi="Times New Roman" w:cs="Times New Roman"/>
          <w:color w:val="auto"/>
          <w:sz w:val="28"/>
          <w:szCs w:val="28"/>
          <w:lang w:val="ru-RU"/>
        </w:rPr>
        <w:lastRenderedPageBreak/>
        <w:t>2.4.1.6 Электроснабжение и электроосвещение</w:t>
      </w:r>
      <w:bookmarkEnd w:id="101"/>
    </w:p>
    <w:p w:rsidR="003F6C26" w:rsidRPr="007F5B2A" w:rsidRDefault="003F6C26" w:rsidP="00B96072">
      <w:pPr>
        <w:spacing w:after="0" w:line="240" w:lineRule="auto"/>
        <w:ind w:firstLine="709"/>
        <w:jc w:val="both"/>
        <w:rPr>
          <w:color w:val="000000"/>
          <w:sz w:val="28"/>
          <w:szCs w:val="28"/>
          <w:lang w:val="ru-RU"/>
        </w:rPr>
      </w:pPr>
    </w:p>
    <w:p w:rsidR="003F6C26" w:rsidRPr="007F5B2A" w:rsidRDefault="003F6C26" w:rsidP="00B96072">
      <w:pPr>
        <w:spacing w:after="0" w:line="240" w:lineRule="auto"/>
        <w:ind w:firstLine="567"/>
        <w:jc w:val="both"/>
        <w:rPr>
          <w:sz w:val="28"/>
          <w:szCs w:val="28"/>
          <w:lang w:val="ru-RU"/>
        </w:rPr>
      </w:pPr>
      <w:r w:rsidRPr="007F5B2A">
        <w:rPr>
          <w:color w:val="000000"/>
          <w:sz w:val="28"/>
          <w:szCs w:val="28"/>
          <w:lang w:val="ru-RU"/>
        </w:rPr>
        <w:t>Для электроснабжения  потребителей карьера применяются три передвижные комплектные трансформаторные подстанции   ПСКТП-10/0,4 кВ с силовым трансформатором ТМ – 630/0,4 кВ и ТМ – 100/0,4 кВ  с изолированной нейтралью. Подключение ПСКТП к высоковольтной  линии осуществляется по двум линиям ВЛ-10 кВ  от подстанции 110/ 35/10 кВ.</w:t>
      </w:r>
    </w:p>
    <w:p w:rsidR="003F6C26" w:rsidRPr="00B96072" w:rsidRDefault="003F6C26" w:rsidP="00B96072">
      <w:pPr>
        <w:spacing w:after="0" w:line="240" w:lineRule="auto"/>
        <w:ind w:firstLine="567"/>
        <w:jc w:val="both"/>
        <w:rPr>
          <w:bCs/>
          <w:sz w:val="28"/>
          <w:szCs w:val="28"/>
          <w:lang w:val="ru-RU"/>
        </w:rPr>
      </w:pPr>
      <w:r w:rsidRPr="007F5B2A">
        <w:rPr>
          <w:bCs/>
          <w:sz w:val="28"/>
          <w:szCs w:val="28"/>
          <w:lang w:val="ru-RU"/>
        </w:rPr>
        <w:t>Передвижная комплектная трансформаторная подстанция ПСКТП 630-10/ 0,4 кВ и ПСКТП 100-10/ 0,4 кВ состоит из распредустройства 0,4 кВ, камеры силового трансформатора, блока воздушного ввода, высоковольтного блока, смонтированных на общей раме</w:t>
      </w:r>
      <w:r w:rsidRPr="00B96072">
        <w:rPr>
          <w:bCs/>
          <w:sz w:val="28"/>
          <w:szCs w:val="28"/>
          <w:lang w:val="ru-RU"/>
        </w:rPr>
        <w:t xml:space="preserve">-салазках. Подстанция имеет механическую замковую блокировку, исключающую отключение высоковольтного разъединителя при включенном главном выключателе низшего напряжения, а также предотвращает доступ к высоковольтному оборудованию при включенном разъединителе. Имеется также блокировка, предотвращающая включение разъединителя при включенных ножах, как со стороны ЛЭП, так и со стороны трансформатора. </w:t>
      </w:r>
    </w:p>
    <w:p w:rsidR="003F6C26" w:rsidRPr="00B96072" w:rsidRDefault="003F6C26" w:rsidP="00B96072">
      <w:pPr>
        <w:spacing w:after="0" w:line="240" w:lineRule="auto"/>
        <w:ind w:firstLine="567"/>
        <w:jc w:val="both"/>
        <w:rPr>
          <w:bCs/>
          <w:sz w:val="28"/>
          <w:szCs w:val="28"/>
          <w:lang w:val="ru-RU"/>
        </w:rPr>
      </w:pPr>
      <w:r w:rsidRPr="00B96072">
        <w:rPr>
          <w:bCs/>
          <w:sz w:val="28"/>
          <w:szCs w:val="28"/>
          <w:lang w:val="ru-RU"/>
        </w:rPr>
        <w:t xml:space="preserve">Для подключения подстанции к высоковольтной линии электропередачи, защиты от токов к.з. и атмосферных перенапряжений применены разъединители типа РВЗ с заземляющими  ножами, предохранители типа ПК и вентильные разрядники типа РВП. В подстанции установлен силовой трансформатор  мощностью 100, 630 кВА с ручным регулированием напряжения. Обмотки низшего напряжения трансформатора защищены от перенапряжений разрядниками РВН. </w:t>
      </w:r>
    </w:p>
    <w:p w:rsidR="003F6C26" w:rsidRPr="00B96072" w:rsidRDefault="003F6C26" w:rsidP="00B96072">
      <w:pPr>
        <w:spacing w:after="0" w:line="240" w:lineRule="auto"/>
        <w:ind w:firstLine="567"/>
        <w:jc w:val="both"/>
        <w:rPr>
          <w:bCs/>
          <w:sz w:val="28"/>
          <w:szCs w:val="28"/>
          <w:lang w:val="ru-RU"/>
        </w:rPr>
      </w:pPr>
      <w:r w:rsidRPr="00B96072">
        <w:rPr>
          <w:bCs/>
          <w:sz w:val="28"/>
          <w:szCs w:val="28"/>
          <w:lang w:val="ru-RU"/>
        </w:rPr>
        <w:t xml:space="preserve">Для распределения электроэнергии на низшем напряжении 0,4 кВ между потребителями и защиты от токов к.з. и перегрузок в подстанции применены автоматические выключатели серии ВА-5739 и выключатели серии АЕ 2056, а также  имеются приборы для контроля тока, напряжения и расхода электроэнергии.   </w:t>
      </w:r>
    </w:p>
    <w:p w:rsidR="003F6C26" w:rsidRPr="00B96072" w:rsidRDefault="003F6C26" w:rsidP="00B96072">
      <w:pPr>
        <w:shd w:val="clear" w:color="auto" w:fill="FFFFFF"/>
        <w:spacing w:after="0" w:line="240" w:lineRule="auto"/>
        <w:ind w:right="14" w:firstLine="567"/>
        <w:jc w:val="both"/>
        <w:rPr>
          <w:sz w:val="28"/>
          <w:szCs w:val="28"/>
          <w:lang w:val="ru-RU"/>
        </w:rPr>
      </w:pPr>
      <w:r w:rsidRPr="00B96072">
        <w:rPr>
          <w:sz w:val="28"/>
          <w:szCs w:val="28"/>
          <w:lang w:val="ru-RU"/>
        </w:rPr>
        <w:t>Для электроснабжения низковольтных потребителей промплощадки разреза и угольных складов предусматривается сооружение комплектных трансформаторных подстанций 10/0,4 кВ с изолированной нейтралью.</w:t>
      </w:r>
    </w:p>
    <w:p w:rsidR="003F6C26" w:rsidRPr="00B96072" w:rsidRDefault="003F6C26" w:rsidP="00B96072">
      <w:pPr>
        <w:shd w:val="clear" w:color="auto" w:fill="FFFFFF"/>
        <w:spacing w:after="0" w:line="240" w:lineRule="auto"/>
        <w:ind w:right="10" w:firstLine="567"/>
        <w:jc w:val="both"/>
        <w:rPr>
          <w:sz w:val="28"/>
          <w:szCs w:val="28"/>
          <w:lang w:val="ru-RU"/>
        </w:rPr>
      </w:pPr>
      <w:r w:rsidRPr="00B96072">
        <w:rPr>
          <w:sz w:val="28"/>
          <w:szCs w:val="28"/>
          <w:lang w:val="ru-RU"/>
        </w:rPr>
        <w:t>Расчет токов короткого замыкания не приводится ввиду отсутствия исходных данных.</w:t>
      </w:r>
    </w:p>
    <w:p w:rsidR="003F6C26" w:rsidRPr="00B96072" w:rsidRDefault="003F6C26" w:rsidP="00B96072">
      <w:pPr>
        <w:shd w:val="clear" w:color="auto" w:fill="FFFFFF"/>
        <w:spacing w:after="0" w:line="240" w:lineRule="auto"/>
        <w:ind w:right="38" w:firstLine="567"/>
        <w:jc w:val="both"/>
        <w:rPr>
          <w:sz w:val="28"/>
          <w:szCs w:val="28"/>
          <w:lang w:val="ru-RU"/>
        </w:rPr>
      </w:pPr>
      <w:r w:rsidRPr="00B96072">
        <w:rPr>
          <w:sz w:val="28"/>
          <w:szCs w:val="28"/>
          <w:lang w:val="ru-RU"/>
        </w:rPr>
        <w:t>Заземляющие устройства для подстанций предусматриваются общими для устройств напряжением до 1000 В и выше 1000 В. Сопротивление заземляющего устройства в любое время года для подстанций 35/10 кВ и 10/0,4 кВ должно быть не более 4 Ом.</w:t>
      </w:r>
    </w:p>
    <w:p w:rsidR="003F6C26" w:rsidRPr="00B96072" w:rsidRDefault="003F6C26" w:rsidP="00B96072">
      <w:pPr>
        <w:shd w:val="clear" w:color="auto" w:fill="FFFFFF"/>
        <w:spacing w:after="0" w:line="240" w:lineRule="auto"/>
        <w:ind w:right="34" w:firstLine="567"/>
        <w:jc w:val="both"/>
        <w:rPr>
          <w:sz w:val="28"/>
          <w:szCs w:val="28"/>
          <w:lang w:val="ru-RU"/>
        </w:rPr>
      </w:pPr>
      <w:r w:rsidRPr="00B96072">
        <w:rPr>
          <w:sz w:val="28"/>
          <w:szCs w:val="28"/>
          <w:lang w:val="ru-RU"/>
        </w:rPr>
        <w:t>Защита изоляции подстанций 35, 10 кВ от волн грозовых перенапряжений набегающих с воздушных линий осуществляется вентильными разрядниками, уставляемыми у трансформаторов.</w:t>
      </w:r>
    </w:p>
    <w:p w:rsidR="003F6C26" w:rsidRPr="00B96072" w:rsidRDefault="003F6C26" w:rsidP="00B96072">
      <w:pPr>
        <w:shd w:val="clear" w:color="auto" w:fill="FFFFFF"/>
        <w:spacing w:after="0" w:line="240" w:lineRule="auto"/>
        <w:ind w:right="29" w:firstLine="567"/>
        <w:jc w:val="both"/>
        <w:rPr>
          <w:sz w:val="28"/>
          <w:szCs w:val="28"/>
          <w:lang w:val="ru-RU"/>
        </w:rPr>
      </w:pPr>
      <w:r w:rsidRPr="00B96072">
        <w:rPr>
          <w:sz w:val="28"/>
          <w:szCs w:val="28"/>
          <w:lang w:val="ru-RU"/>
        </w:rPr>
        <w:t>Защита оборудования подстанции 35/10 кВ от прямых ударов молнии осуществляется с помощью отдельно стоящих молниеотводов.</w:t>
      </w:r>
    </w:p>
    <w:p w:rsidR="003F6C26" w:rsidRPr="00B96072" w:rsidRDefault="003F6C26" w:rsidP="00B96072">
      <w:pPr>
        <w:shd w:val="clear" w:color="auto" w:fill="FFFFFF"/>
        <w:tabs>
          <w:tab w:val="left" w:pos="3768"/>
        </w:tabs>
        <w:spacing w:after="0" w:line="240" w:lineRule="auto"/>
        <w:ind w:right="24" w:firstLine="567"/>
        <w:jc w:val="both"/>
        <w:rPr>
          <w:sz w:val="28"/>
          <w:szCs w:val="28"/>
          <w:lang w:val="ru-RU"/>
        </w:rPr>
      </w:pPr>
      <w:r w:rsidRPr="00B96072">
        <w:rPr>
          <w:sz w:val="28"/>
          <w:szCs w:val="28"/>
          <w:lang w:val="ru-RU"/>
        </w:rPr>
        <w:t xml:space="preserve">Объекты на основной промплощадке разреза относятся ко </w:t>
      </w:r>
      <w:r w:rsidRPr="00B96072">
        <w:rPr>
          <w:sz w:val="28"/>
          <w:szCs w:val="28"/>
        </w:rPr>
        <w:t>II</w:t>
      </w:r>
      <w:r w:rsidRPr="00B96072">
        <w:rPr>
          <w:sz w:val="28"/>
          <w:szCs w:val="28"/>
          <w:lang w:val="ru-RU"/>
        </w:rPr>
        <w:t xml:space="preserve">-й и </w:t>
      </w:r>
      <w:r w:rsidRPr="00B96072">
        <w:rPr>
          <w:sz w:val="28"/>
          <w:szCs w:val="28"/>
        </w:rPr>
        <w:t>III</w:t>
      </w:r>
      <w:r w:rsidRPr="00B96072">
        <w:rPr>
          <w:sz w:val="28"/>
          <w:szCs w:val="28"/>
          <w:lang w:val="ru-RU"/>
        </w:rPr>
        <w:t xml:space="preserve">-й категории по молниезащите. В соответствии с "Инструкцией по устройству </w:t>
      </w:r>
      <w:r w:rsidRPr="00B96072">
        <w:rPr>
          <w:sz w:val="28"/>
          <w:szCs w:val="28"/>
          <w:lang w:val="ru-RU"/>
        </w:rPr>
        <w:lastRenderedPageBreak/>
        <w:t xml:space="preserve">молниезащиты зданий и сооружений" (РД 34.21.122-87) защита от прямых ударов молнии, проектируемых </w:t>
      </w:r>
      <w:r w:rsidRPr="00B96072">
        <w:rPr>
          <w:spacing w:val="-2"/>
          <w:sz w:val="28"/>
          <w:szCs w:val="28"/>
          <w:lang w:val="ru-RU"/>
        </w:rPr>
        <w:t>объектов,   предусматривается</w:t>
      </w:r>
      <w:r w:rsidRPr="00B96072">
        <w:rPr>
          <w:sz w:val="28"/>
          <w:szCs w:val="28"/>
          <w:lang w:val="ru-RU"/>
        </w:rPr>
        <w:tab/>
        <w:t>при помощи    стержневых    молниеприемников, устанавливаемых на прожекторных мачтах, а также молниеприемных сеток, укладываемых под несгораемый утеплитель крыш зданий и сооружений.</w:t>
      </w:r>
    </w:p>
    <w:p w:rsidR="003F6C26" w:rsidRPr="00B96072" w:rsidRDefault="003F6C26" w:rsidP="00B96072">
      <w:pPr>
        <w:shd w:val="clear" w:color="auto" w:fill="FFFFFF"/>
        <w:spacing w:after="0" w:line="240" w:lineRule="auto"/>
        <w:ind w:right="14" w:firstLine="567"/>
        <w:jc w:val="both"/>
        <w:rPr>
          <w:sz w:val="28"/>
          <w:szCs w:val="28"/>
          <w:lang w:val="ru-RU"/>
        </w:rPr>
      </w:pPr>
      <w:r w:rsidRPr="00B96072">
        <w:rPr>
          <w:sz w:val="28"/>
          <w:szCs w:val="28"/>
          <w:lang w:val="ru-RU"/>
        </w:rPr>
        <w:t xml:space="preserve">Защитное заземление в карьере предусмотрено в соответствии с ППБ и ПУЭ-§6. Сооружение центрального заземляющего устройства предусматривается на борту </w:t>
      </w:r>
      <w:r w:rsidRPr="00B96072">
        <w:rPr>
          <w:spacing w:val="-1"/>
          <w:sz w:val="28"/>
          <w:szCs w:val="28"/>
          <w:lang w:val="ru-RU"/>
        </w:rPr>
        <w:t xml:space="preserve">разреза. Кроме того, предусматривается сооружение местных заземляющих устройств у </w:t>
      </w:r>
      <w:r w:rsidRPr="00B96072">
        <w:rPr>
          <w:sz w:val="28"/>
          <w:szCs w:val="28"/>
          <w:lang w:val="ru-RU"/>
        </w:rPr>
        <w:t>передвижных переключательных пунктов и КТП-10/0,4 кВ, подключенных к центральному заземляющему устройству через магистральный заземляющий провод. Заземление передвижных электроустановок осуществляется через специальную жилу гибкого кабеля. Сопротивление заземления в любой точке заземляющей сети не должно превышать 4 Ом.</w:t>
      </w:r>
    </w:p>
    <w:p w:rsidR="003F6C26" w:rsidRPr="00B96072" w:rsidRDefault="003F6C26" w:rsidP="00B96072">
      <w:pPr>
        <w:shd w:val="clear" w:color="auto" w:fill="FFFFFF"/>
        <w:spacing w:after="0" w:line="240" w:lineRule="auto"/>
        <w:ind w:right="10" w:firstLine="567"/>
        <w:jc w:val="both"/>
        <w:rPr>
          <w:sz w:val="28"/>
          <w:szCs w:val="28"/>
          <w:lang w:val="ru-RU"/>
        </w:rPr>
      </w:pPr>
      <w:r w:rsidRPr="00B96072">
        <w:rPr>
          <w:spacing w:val="-1"/>
          <w:sz w:val="28"/>
          <w:szCs w:val="28"/>
          <w:lang w:val="ru-RU"/>
        </w:rPr>
        <w:t xml:space="preserve">Воздушные линии 10 кВ в карьере предусматриваются на передвижных опорах по </w:t>
      </w:r>
      <w:r w:rsidRPr="00B96072">
        <w:rPr>
          <w:sz w:val="28"/>
          <w:szCs w:val="28"/>
          <w:lang w:val="ru-RU"/>
        </w:rPr>
        <w:t xml:space="preserve">т.пр.3403-4/74. Воздушные линии 10 кВ к промплощадке, карьеру и отвалу принимают стационарными на железобетонных опорах по т.пр.3.407.1-143. </w:t>
      </w:r>
    </w:p>
    <w:p w:rsidR="003F6C26" w:rsidRPr="00B96072" w:rsidRDefault="003F6C26" w:rsidP="00B96072">
      <w:pPr>
        <w:shd w:val="clear" w:color="auto" w:fill="FFFFFF"/>
        <w:spacing w:after="0" w:line="240" w:lineRule="auto"/>
        <w:ind w:right="-2" w:firstLine="567"/>
        <w:jc w:val="both"/>
        <w:rPr>
          <w:sz w:val="28"/>
          <w:szCs w:val="28"/>
          <w:lang w:val="ru-RU"/>
        </w:rPr>
      </w:pPr>
      <w:r w:rsidRPr="00B96072">
        <w:rPr>
          <w:sz w:val="28"/>
          <w:szCs w:val="28"/>
          <w:lang w:val="ru-RU"/>
        </w:rPr>
        <w:t xml:space="preserve">Освещение промплощадки, зоны работы механизмов на отвале и карьера  предусматривается светодиодными прожекторами типа </w:t>
      </w:r>
      <w:r w:rsidRPr="00B96072">
        <w:rPr>
          <w:sz w:val="28"/>
          <w:szCs w:val="28"/>
        </w:rPr>
        <w:t>Gemera</w:t>
      </w:r>
      <w:r w:rsidRPr="00B96072">
        <w:rPr>
          <w:sz w:val="28"/>
          <w:szCs w:val="28"/>
          <w:lang w:val="ru-RU"/>
        </w:rPr>
        <w:t>-400, общий световой поток 40000 Люмен, потребляемая мощность, 400 Вт, устанавливаемыми на передвижные прожекторные мачты типа ПМ по т.нр.3.403-7 в количестве 30 шт.</w:t>
      </w:r>
    </w:p>
    <w:p w:rsidR="003F6C26" w:rsidRPr="00B96072" w:rsidRDefault="003F6C26" w:rsidP="00B96072">
      <w:pPr>
        <w:shd w:val="clear" w:color="auto" w:fill="FFFFFF"/>
        <w:spacing w:after="0" w:line="240" w:lineRule="auto"/>
        <w:ind w:right="-2" w:firstLine="567"/>
        <w:jc w:val="both"/>
        <w:rPr>
          <w:sz w:val="28"/>
          <w:szCs w:val="28"/>
          <w:lang w:val="ru-RU"/>
        </w:rPr>
      </w:pPr>
      <w:r w:rsidRPr="00B96072">
        <w:rPr>
          <w:spacing w:val="-1"/>
          <w:sz w:val="28"/>
          <w:szCs w:val="28"/>
          <w:lang w:val="ru-RU"/>
        </w:rPr>
        <w:t xml:space="preserve">Для электроснабжения прожекторных мачт карьера и отвала предусматривается </w:t>
      </w:r>
      <w:r w:rsidRPr="00B96072">
        <w:rPr>
          <w:sz w:val="28"/>
          <w:szCs w:val="28"/>
          <w:lang w:val="ru-RU"/>
        </w:rPr>
        <w:t>установка ПКТП-10/0,4 кВ.</w:t>
      </w:r>
    </w:p>
    <w:p w:rsidR="003F6C26" w:rsidRPr="00B96072" w:rsidRDefault="003F6C26" w:rsidP="00B96072">
      <w:pPr>
        <w:shd w:val="clear" w:color="auto" w:fill="FFFFFF"/>
        <w:spacing w:after="0" w:line="240" w:lineRule="auto"/>
        <w:ind w:right="-2" w:firstLine="567"/>
        <w:rPr>
          <w:sz w:val="28"/>
          <w:szCs w:val="28"/>
          <w:lang w:val="ru-RU"/>
        </w:rPr>
      </w:pPr>
      <w:r w:rsidRPr="00B96072">
        <w:rPr>
          <w:sz w:val="28"/>
          <w:szCs w:val="28"/>
          <w:lang w:val="ru-RU"/>
        </w:rPr>
        <w:t>Управление наружным освещением предусматривается автоматическим.</w:t>
      </w:r>
    </w:p>
    <w:p w:rsidR="003F6C26" w:rsidRPr="00B96072" w:rsidRDefault="003F6C26" w:rsidP="00B96072">
      <w:pPr>
        <w:shd w:val="clear" w:color="auto" w:fill="FFFFFF"/>
        <w:spacing w:after="0" w:line="240" w:lineRule="auto"/>
        <w:ind w:right="-2" w:firstLine="567"/>
        <w:rPr>
          <w:sz w:val="28"/>
          <w:szCs w:val="28"/>
          <w:lang w:val="ru-RU"/>
        </w:rPr>
      </w:pPr>
      <w:r w:rsidRPr="00B96072">
        <w:rPr>
          <w:snapToGrid w:val="0"/>
          <w:sz w:val="28"/>
          <w:szCs w:val="28"/>
          <w:lang w:val="ru-RU"/>
        </w:rPr>
        <w:t>Расчет годового расхода электроэнергии потребителей карьеров представлен в таблица 2.4</w:t>
      </w:r>
      <w:r w:rsidR="00D34D1A" w:rsidRPr="00B96072">
        <w:rPr>
          <w:snapToGrid w:val="0"/>
          <w:sz w:val="28"/>
          <w:szCs w:val="28"/>
          <w:lang w:val="ru-RU"/>
        </w:rPr>
        <w:t>4</w:t>
      </w:r>
      <w:r w:rsidRPr="00B96072">
        <w:rPr>
          <w:snapToGrid w:val="0"/>
          <w:sz w:val="28"/>
          <w:szCs w:val="28"/>
          <w:lang w:val="ru-RU"/>
        </w:rPr>
        <w:t>.</w:t>
      </w:r>
    </w:p>
    <w:p w:rsidR="003F6C26" w:rsidRPr="00B96072" w:rsidRDefault="003F6C26" w:rsidP="00B96072">
      <w:pPr>
        <w:widowControl w:val="0"/>
        <w:numPr>
          <w:ilvl w:val="0"/>
          <w:numId w:val="8"/>
        </w:numPr>
        <w:suppressAutoHyphens/>
        <w:spacing w:after="0" w:line="240" w:lineRule="auto"/>
        <w:jc w:val="right"/>
        <w:rPr>
          <w:snapToGrid w:val="0"/>
          <w:sz w:val="28"/>
          <w:szCs w:val="28"/>
        </w:rPr>
      </w:pPr>
      <w:r w:rsidRPr="00B96072">
        <w:rPr>
          <w:snapToGrid w:val="0"/>
          <w:sz w:val="28"/>
          <w:szCs w:val="28"/>
        </w:rPr>
        <w:t xml:space="preserve">Таблица </w:t>
      </w:r>
      <w:r w:rsidRPr="00B96072">
        <w:rPr>
          <w:snapToGrid w:val="0"/>
          <w:sz w:val="28"/>
          <w:szCs w:val="28"/>
          <w:lang w:val="ru-RU"/>
        </w:rPr>
        <w:t>2</w:t>
      </w:r>
      <w:r w:rsidRPr="00B96072">
        <w:rPr>
          <w:snapToGrid w:val="0"/>
          <w:sz w:val="28"/>
          <w:szCs w:val="28"/>
        </w:rPr>
        <w:t>.</w:t>
      </w:r>
      <w:r w:rsidRPr="00B96072">
        <w:rPr>
          <w:snapToGrid w:val="0"/>
          <w:sz w:val="28"/>
          <w:szCs w:val="28"/>
          <w:lang w:val="ru-RU"/>
        </w:rPr>
        <w:t>4</w:t>
      </w:r>
      <w:r w:rsidR="00D34D1A" w:rsidRPr="00B96072">
        <w:rPr>
          <w:snapToGrid w:val="0"/>
          <w:sz w:val="28"/>
          <w:szCs w:val="28"/>
          <w:lang w:val="kk-KZ"/>
        </w:rPr>
        <w:t>4</w:t>
      </w:r>
    </w:p>
    <w:p w:rsidR="003F6C26" w:rsidRPr="00B96072" w:rsidRDefault="003F6C26" w:rsidP="00B96072">
      <w:pPr>
        <w:widowControl w:val="0"/>
        <w:numPr>
          <w:ilvl w:val="0"/>
          <w:numId w:val="8"/>
        </w:numPr>
        <w:suppressAutoHyphens/>
        <w:spacing w:after="0" w:line="240" w:lineRule="auto"/>
        <w:jc w:val="center"/>
        <w:rPr>
          <w:snapToGrid w:val="0"/>
          <w:sz w:val="28"/>
          <w:szCs w:val="28"/>
        </w:rPr>
      </w:pPr>
      <w:r w:rsidRPr="00B96072">
        <w:rPr>
          <w:snapToGrid w:val="0"/>
          <w:sz w:val="28"/>
          <w:szCs w:val="28"/>
        </w:rPr>
        <w:t>Годовой расход электроэнергии</w:t>
      </w:r>
    </w:p>
    <w:tbl>
      <w:tblPr>
        <w:tblW w:w="10207" w:type="dxa"/>
        <w:tblInd w:w="-318" w:type="dxa"/>
        <w:tblLayout w:type="fixed"/>
        <w:tblLook w:val="00A0" w:firstRow="1" w:lastRow="0" w:firstColumn="1" w:lastColumn="0" w:noHBand="0" w:noVBand="0"/>
      </w:tblPr>
      <w:tblGrid>
        <w:gridCol w:w="2862"/>
        <w:gridCol w:w="910"/>
        <w:gridCol w:w="1049"/>
        <w:gridCol w:w="1275"/>
        <w:gridCol w:w="1276"/>
        <w:gridCol w:w="1276"/>
        <w:gridCol w:w="1559"/>
      </w:tblGrid>
      <w:tr w:rsidR="003F6C26" w:rsidRPr="0069641E" w:rsidTr="0060597E">
        <w:trPr>
          <w:trHeight w:val="1170"/>
        </w:trPr>
        <w:tc>
          <w:tcPr>
            <w:tcW w:w="286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3F6C26" w:rsidRPr="00B96072" w:rsidRDefault="003F6C26" w:rsidP="00B96072">
            <w:pPr>
              <w:spacing w:after="0" w:line="240" w:lineRule="auto"/>
              <w:jc w:val="center"/>
              <w:rPr>
                <w:color w:val="000000"/>
                <w:sz w:val="24"/>
                <w:szCs w:val="24"/>
              </w:rPr>
            </w:pPr>
            <w:r w:rsidRPr="00B96072">
              <w:rPr>
                <w:color w:val="000000"/>
                <w:sz w:val="24"/>
                <w:szCs w:val="24"/>
              </w:rPr>
              <w:t>Наименование потребителей</w:t>
            </w:r>
          </w:p>
        </w:tc>
        <w:tc>
          <w:tcPr>
            <w:tcW w:w="910" w:type="dxa"/>
            <w:tcBorders>
              <w:top w:val="single" w:sz="4" w:space="0" w:color="auto"/>
              <w:left w:val="nil"/>
              <w:bottom w:val="single" w:sz="4" w:space="0" w:color="auto"/>
              <w:right w:val="single" w:sz="4" w:space="0" w:color="auto"/>
            </w:tcBorders>
            <w:shd w:val="clear" w:color="auto" w:fill="D9D9D9" w:themeFill="background1" w:themeFillShade="D9"/>
            <w:vAlign w:val="center"/>
          </w:tcPr>
          <w:p w:rsidR="003F6C26" w:rsidRPr="00B96072" w:rsidRDefault="003F6C26" w:rsidP="00B96072">
            <w:pPr>
              <w:spacing w:after="0" w:line="240" w:lineRule="auto"/>
              <w:jc w:val="center"/>
              <w:rPr>
                <w:color w:val="000000"/>
                <w:sz w:val="24"/>
                <w:szCs w:val="24"/>
              </w:rPr>
            </w:pPr>
            <w:r w:rsidRPr="00B96072">
              <w:rPr>
                <w:color w:val="000000"/>
                <w:sz w:val="24"/>
                <w:szCs w:val="24"/>
              </w:rPr>
              <w:t>Количество единиц</w:t>
            </w:r>
          </w:p>
        </w:tc>
        <w:tc>
          <w:tcPr>
            <w:tcW w:w="1049" w:type="dxa"/>
            <w:tcBorders>
              <w:top w:val="single" w:sz="4" w:space="0" w:color="auto"/>
              <w:left w:val="nil"/>
              <w:bottom w:val="single" w:sz="4" w:space="0" w:color="auto"/>
              <w:right w:val="single" w:sz="4" w:space="0" w:color="auto"/>
            </w:tcBorders>
            <w:shd w:val="clear" w:color="auto" w:fill="D9D9D9" w:themeFill="background1" w:themeFillShade="D9"/>
            <w:vAlign w:val="center"/>
          </w:tcPr>
          <w:p w:rsidR="003F6C26" w:rsidRPr="00B96072" w:rsidRDefault="003F6C26" w:rsidP="00B96072">
            <w:pPr>
              <w:spacing w:after="0" w:line="240" w:lineRule="auto"/>
              <w:jc w:val="center"/>
              <w:rPr>
                <w:color w:val="000000"/>
                <w:sz w:val="24"/>
                <w:szCs w:val="24"/>
              </w:rPr>
            </w:pPr>
            <w:r w:rsidRPr="00B96072">
              <w:rPr>
                <w:color w:val="000000"/>
                <w:sz w:val="24"/>
                <w:szCs w:val="24"/>
              </w:rPr>
              <w:t>Установленная мощность, кВт</w:t>
            </w:r>
          </w:p>
        </w:tc>
        <w:tc>
          <w:tcPr>
            <w:tcW w:w="1275" w:type="dxa"/>
            <w:tcBorders>
              <w:top w:val="single" w:sz="4" w:space="0" w:color="auto"/>
              <w:left w:val="nil"/>
              <w:bottom w:val="single" w:sz="4" w:space="0" w:color="auto"/>
              <w:right w:val="single" w:sz="4" w:space="0" w:color="auto"/>
            </w:tcBorders>
            <w:shd w:val="clear" w:color="auto" w:fill="D9D9D9" w:themeFill="background1" w:themeFillShade="D9"/>
            <w:vAlign w:val="center"/>
          </w:tcPr>
          <w:p w:rsidR="003F6C26" w:rsidRPr="00B96072" w:rsidRDefault="003F6C26" w:rsidP="00B96072">
            <w:pPr>
              <w:spacing w:after="0" w:line="240" w:lineRule="auto"/>
              <w:jc w:val="center"/>
              <w:rPr>
                <w:color w:val="000000"/>
                <w:sz w:val="24"/>
                <w:szCs w:val="24"/>
              </w:rPr>
            </w:pPr>
            <w:r w:rsidRPr="00B96072">
              <w:rPr>
                <w:color w:val="000000"/>
                <w:sz w:val="24"/>
                <w:szCs w:val="24"/>
              </w:rPr>
              <w:t>Коэффициент использования</w:t>
            </w:r>
          </w:p>
        </w:tc>
        <w:tc>
          <w:tcPr>
            <w:tcW w:w="1276" w:type="dxa"/>
            <w:tcBorders>
              <w:top w:val="single" w:sz="4" w:space="0" w:color="auto"/>
              <w:left w:val="nil"/>
              <w:bottom w:val="single" w:sz="4" w:space="0" w:color="auto"/>
              <w:right w:val="single" w:sz="4" w:space="0" w:color="auto"/>
            </w:tcBorders>
            <w:shd w:val="clear" w:color="auto" w:fill="D9D9D9" w:themeFill="background1" w:themeFillShade="D9"/>
            <w:vAlign w:val="center"/>
          </w:tcPr>
          <w:p w:rsidR="003F6C26" w:rsidRPr="00B96072" w:rsidRDefault="003F6C26" w:rsidP="00B96072">
            <w:pPr>
              <w:spacing w:after="0" w:line="240" w:lineRule="auto"/>
              <w:jc w:val="center"/>
              <w:rPr>
                <w:color w:val="000000"/>
                <w:sz w:val="24"/>
                <w:szCs w:val="24"/>
              </w:rPr>
            </w:pPr>
            <w:r w:rsidRPr="00B96072">
              <w:rPr>
                <w:color w:val="000000"/>
                <w:sz w:val="24"/>
                <w:szCs w:val="24"/>
              </w:rPr>
              <w:t>Потребляемая мощность, кВт</w:t>
            </w:r>
          </w:p>
        </w:tc>
        <w:tc>
          <w:tcPr>
            <w:tcW w:w="1276" w:type="dxa"/>
            <w:tcBorders>
              <w:top w:val="single" w:sz="4" w:space="0" w:color="auto"/>
              <w:left w:val="nil"/>
              <w:bottom w:val="single" w:sz="4" w:space="0" w:color="auto"/>
              <w:right w:val="single" w:sz="4" w:space="0" w:color="auto"/>
            </w:tcBorders>
            <w:shd w:val="clear" w:color="auto" w:fill="D9D9D9" w:themeFill="background1" w:themeFillShade="D9"/>
            <w:vAlign w:val="center"/>
          </w:tcPr>
          <w:p w:rsidR="003F6C26" w:rsidRPr="00B96072" w:rsidRDefault="003F6C26" w:rsidP="00B96072">
            <w:pPr>
              <w:spacing w:after="0" w:line="240" w:lineRule="auto"/>
              <w:jc w:val="center"/>
              <w:rPr>
                <w:color w:val="000000"/>
                <w:sz w:val="24"/>
                <w:szCs w:val="24"/>
                <w:lang w:val="ru-RU"/>
              </w:rPr>
            </w:pPr>
            <w:r w:rsidRPr="00B96072">
              <w:rPr>
                <w:color w:val="000000"/>
                <w:sz w:val="24"/>
                <w:szCs w:val="24"/>
                <w:lang w:val="ru-RU"/>
              </w:rPr>
              <w:t>Годовой фонд рабочего времени, час</w:t>
            </w:r>
          </w:p>
        </w:tc>
        <w:tc>
          <w:tcPr>
            <w:tcW w:w="1559" w:type="dxa"/>
            <w:tcBorders>
              <w:top w:val="single" w:sz="4" w:space="0" w:color="auto"/>
              <w:left w:val="nil"/>
              <w:bottom w:val="single" w:sz="4" w:space="0" w:color="auto"/>
              <w:right w:val="single" w:sz="4" w:space="0" w:color="auto"/>
            </w:tcBorders>
            <w:shd w:val="clear" w:color="auto" w:fill="D9D9D9" w:themeFill="background1" w:themeFillShade="D9"/>
            <w:vAlign w:val="center"/>
          </w:tcPr>
          <w:p w:rsidR="003F6C26" w:rsidRPr="00B96072" w:rsidRDefault="003F6C26" w:rsidP="00B96072">
            <w:pPr>
              <w:spacing w:after="0" w:line="240" w:lineRule="auto"/>
              <w:jc w:val="center"/>
              <w:rPr>
                <w:color w:val="000000"/>
                <w:sz w:val="24"/>
                <w:szCs w:val="24"/>
                <w:lang w:val="ru-RU"/>
              </w:rPr>
            </w:pPr>
            <w:r w:rsidRPr="00B96072">
              <w:rPr>
                <w:color w:val="000000"/>
                <w:sz w:val="24"/>
                <w:szCs w:val="24"/>
                <w:lang w:val="ru-RU"/>
              </w:rPr>
              <w:t>Годовой расход электроэнергии, тыс. кВт/час</w:t>
            </w:r>
          </w:p>
        </w:tc>
      </w:tr>
      <w:tr w:rsidR="003F6C26" w:rsidRPr="00B96072" w:rsidTr="0060597E">
        <w:trPr>
          <w:trHeight w:val="77"/>
        </w:trPr>
        <w:tc>
          <w:tcPr>
            <w:tcW w:w="2862" w:type="dxa"/>
            <w:tcBorders>
              <w:top w:val="nil"/>
              <w:left w:val="single" w:sz="4" w:space="0" w:color="auto"/>
              <w:bottom w:val="single" w:sz="4" w:space="0" w:color="auto"/>
              <w:right w:val="single" w:sz="4" w:space="0" w:color="auto"/>
            </w:tcBorders>
          </w:tcPr>
          <w:p w:rsidR="003F6C26" w:rsidRPr="00B96072" w:rsidRDefault="003F6C26" w:rsidP="00B96072">
            <w:pPr>
              <w:widowControl w:val="0"/>
              <w:adjustRightInd w:val="0"/>
              <w:spacing w:after="0" w:line="240" w:lineRule="auto"/>
              <w:rPr>
                <w:sz w:val="24"/>
                <w:szCs w:val="24"/>
              </w:rPr>
            </w:pPr>
            <w:r w:rsidRPr="00B96072">
              <w:rPr>
                <w:sz w:val="24"/>
                <w:szCs w:val="24"/>
              </w:rPr>
              <w:t>Наружное освещение</w:t>
            </w:r>
          </w:p>
        </w:tc>
        <w:tc>
          <w:tcPr>
            <w:tcW w:w="910" w:type="dxa"/>
            <w:tcBorders>
              <w:top w:val="nil"/>
              <w:left w:val="nil"/>
              <w:bottom w:val="single" w:sz="4" w:space="0" w:color="auto"/>
              <w:right w:val="single" w:sz="4" w:space="0" w:color="auto"/>
            </w:tcBorders>
            <w:noWrap/>
            <w:vAlign w:val="center"/>
          </w:tcPr>
          <w:p w:rsidR="003F6C26" w:rsidRPr="00B96072" w:rsidRDefault="003F6C26" w:rsidP="00B96072">
            <w:pPr>
              <w:spacing w:after="0" w:line="240" w:lineRule="auto"/>
              <w:jc w:val="center"/>
              <w:rPr>
                <w:color w:val="000000"/>
                <w:sz w:val="24"/>
                <w:szCs w:val="24"/>
              </w:rPr>
            </w:pPr>
            <w:r w:rsidRPr="00B96072">
              <w:rPr>
                <w:color w:val="000000"/>
                <w:sz w:val="24"/>
                <w:szCs w:val="24"/>
              </w:rPr>
              <w:t>30</w:t>
            </w:r>
          </w:p>
        </w:tc>
        <w:tc>
          <w:tcPr>
            <w:tcW w:w="1049" w:type="dxa"/>
            <w:tcBorders>
              <w:top w:val="nil"/>
              <w:left w:val="nil"/>
              <w:bottom w:val="single" w:sz="4" w:space="0" w:color="auto"/>
              <w:right w:val="single" w:sz="4" w:space="0" w:color="auto"/>
            </w:tcBorders>
            <w:noWrap/>
            <w:vAlign w:val="center"/>
          </w:tcPr>
          <w:p w:rsidR="003F6C26" w:rsidRPr="00B96072" w:rsidRDefault="003F6C26" w:rsidP="00B96072">
            <w:pPr>
              <w:spacing w:after="0" w:line="240" w:lineRule="auto"/>
              <w:jc w:val="center"/>
              <w:rPr>
                <w:color w:val="000000"/>
                <w:sz w:val="24"/>
                <w:szCs w:val="24"/>
              </w:rPr>
            </w:pPr>
            <w:r w:rsidRPr="00B96072">
              <w:rPr>
                <w:color w:val="000000"/>
                <w:sz w:val="24"/>
                <w:szCs w:val="24"/>
              </w:rPr>
              <w:t>12</w:t>
            </w:r>
          </w:p>
        </w:tc>
        <w:tc>
          <w:tcPr>
            <w:tcW w:w="1275" w:type="dxa"/>
            <w:tcBorders>
              <w:top w:val="nil"/>
              <w:left w:val="nil"/>
              <w:bottom w:val="single" w:sz="4" w:space="0" w:color="auto"/>
              <w:right w:val="single" w:sz="4" w:space="0" w:color="auto"/>
            </w:tcBorders>
            <w:noWrap/>
            <w:vAlign w:val="center"/>
          </w:tcPr>
          <w:p w:rsidR="003F6C26" w:rsidRPr="00B96072" w:rsidRDefault="003F6C26" w:rsidP="00B96072">
            <w:pPr>
              <w:spacing w:after="0" w:line="240" w:lineRule="auto"/>
              <w:jc w:val="center"/>
              <w:rPr>
                <w:color w:val="000000"/>
                <w:sz w:val="24"/>
                <w:szCs w:val="24"/>
              </w:rPr>
            </w:pPr>
            <w:r w:rsidRPr="00B96072">
              <w:rPr>
                <w:color w:val="000000"/>
                <w:sz w:val="24"/>
                <w:szCs w:val="24"/>
              </w:rPr>
              <w:t>1</w:t>
            </w:r>
          </w:p>
        </w:tc>
        <w:tc>
          <w:tcPr>
            <w:tcW w:w="1276" w:type="dxa"/>
            <w:tcBorders>
              <w:top w:val="nil"/>
              <w:left w:val="nil"/>
              <w:bottom w:val="single" w:sz="4" w:space="0" w:color="auto"/>
              <w:right w:val="single" w:sz="4" w:space="0" w:color="auto"/>
            </w:tcBorders>
            <w:noWrap/>
            <w:vAlign w:val="center"/>
          </w:tcPr>
          <w:p w:rsidR="003F6C26" w:rsidRPr="00B96072" w:rsidRDefault="003F6C26" w:rsidP="00B96072">
            <w:pPr>
              <w:spacing w:after="0" w:line="240" w:lineRule="auto"/>
              <w:jc w:val="center"/>
              <w:rPr>
                <w:color w:val="000000"/>
                <w:sz w:val="24"/>
                <w:szCs w:val="24"/>
              </w:rPr>
            </w:pPr>
            <w:r w:rsidRPr="00B96072">
              <w:rPr>
                <w:color w:val="000000"/>
                <w:sz w:val="24"/>
                <w:szCs w:val="24"/>
              </w:rPr>
              <w:t>12</w:t>
            </w:r>
          </w:p>
        </w:tc>
        <w:tc>
          <w:tcPr>
            <w:tcW w:w="1276" w:type="dxa"/>
            <w:tcBorders>
              <w:top w:val="nil"/>
              <w:left w:val="nil"/>
              <w:bottom w:val="single" w:sz="4" w:space="0" w:color="auto"/>
              <w:right w:val="single" w:sz="4" w:space="0" w:color="auto"/>
            </w:tcBorders>
            <w:noWrap/>
            <w:vAlign w:val="center"/>
          </w:tcPr>
          <w:p w:rsidR="003F6C26" w:rsidRPr="00B96072" w:rsidRDefault="003F6C26" w:rsidP="00B96072">
            <w:pPr>
              <w:spacing w:after="0" w:line="240" w:lineRule="auto"/>
              <w:jc w:val="center"/>
              <w:rPr>
                <w:color w:val="000000"/>
                <w:sz w:val="24"/>
                <w:szCs w:val="24"/>
              </w:rPr>
            </w:pPr>
            <w:r w:rsidRPr="00B96072">
              <w:rPr>
                <w:color w:val="000000"/>
                <w:sz w:val="24"/>
                <w:szCs w:val="24"/>
              </w:rPr>
              <w:t>3650</w:t>
            </w:r>
          </w:p>
        </w:tc>
        <w:tc>
          <w:tcPr>
            <w:tcW w:w="1559" w:type="dxa"/>
            <w:tcBorders>
              <w:top w:val="nil"/>
              <w:left w:val="nil"/>
              <w:bottom w:val="single" w:sz="4" w:space="0" w:color="auto"/>
              <w:right w:val="single" w:sz="4" w:space="0" w:color="auto"/>
            </w:tcBorders>
            <w:noWrap/>
            <w:vAlign w:val="center"/>
          </w:tcPr>
          <w:p w:rsidR="003F6C26" w:rsidRPr="00B96072" w:rsidRDefault="003F6C26" w:rsidP="00B96072">
            <w:pPr>
              <w:spacing w:after="0" w:line="240" w:lineRule="auto"/>
              <w:jc w:val="center"/>
              <w:rPr>
                <w:color w:val="000000"/>
                <w:sz w:val="24"/>
                <w:szCs w:val="24"/>
              </w:rPr>
            </w:pPr>
            <w:r w:rsidRPr="00B96072">
              <w:rPr>
                <w:color w:val="000000"/>
                <w:sz w:val="24"/>
                <w:szCs w:val="24"/>
              </w:rPr>
              <w:t>43,8</w:t>
            </w:r>
          </w:p>
        </w:tc>
      </w:tr>
      <w:tr w:rsidR="003F6C26" w:rsidRPr="00B96072" w:rsidTr="0060597E">
        <w:trPr>
          <w:trHeight w:val="60"/>
        </w:trPr>
        <w:tc>
          <w:tcPr>
            <w:tcW w:w="2862" w:type="dxa"/>
            <w:tcBorders>
              <w:top w:val="nil"/>
              <w:left w:val="single" w:sz="4" w:space="0" w:color="auto"/>
              <w:bottom w:val="single" w:sz="4" w:space="0" w:color="auto"/>
              <w:right w:val="single" w:sz="4" w:space="0" w:color="auto"/>
            </w:tcBorders>
            <w:vAlign w:val="bottom"/>
          </w:tcPr>
          <w:p w:rsidR="003F6C26" w:rsidRPr="00B96072" w:rsidRDefault="003F6C26" w:rsidP="00B96072">
            <w:pPr>
              <w:spacing w:after="0" w:line="240" w:lineRule="auto"/>
              <w:rPr>
                <w:color w:val="000000"/>
                <w:sz w:val="24"/>
                <w:szCs w:val="24"/>
              </w:rPr>
            </w:pPr>
            <w:r w:rsidRPr="00B96072">
              <w:rPr>
                <w:sz w:val="24"/>
                <w:szCs w:val="24"/>
              </w:rPr>
              <w:t>Площадка карьера</w:t>
            </w:r>
          </w:p>
        </w:tc>
        <w:tc>
          <w:tcPr>
            <w:tcW w:w="910" w:type="dxa"/>
            <w:tcBorders>
              <w:top w:val="nil"/>
              <w:left w:val="nil"/>
              <w:bottom w:val="single" w:sz="4" w:space="0" w:color="auto"/>
              <w:right w:val="single" w:sz="4" w:space="0" w:color="auto"/>
            </w:tcBorders>
            <w:noWrap/>
            <w:vAlign w:val="center"/>
          </w:tcPr>
          <w:p w:rsidR="003F6C26" w:rsidRPr="00B96072" w:rsidRDefault="003F6C26" w:rsidP="00B96072">
            <w:pPr>
              <w:spacing w:after="0" w:line="240" w:lineRule="auto"/>
              <w:jc w:val="center"/>
              <w:rPr>
                <w:color w:val="000000"/>
                <w:sz w:val="24"/>
                <w:szCs w:val="24"/>
              </w:rPr>
            </w:pPr>
            <w:r w:rsidRPr="00B96072">
              <w:rPr>
                <w:color w:val="000000"/>
                <w:sz w:val="24"/>
                <w:szCs w:val="24"/>
              </w:rPr>
              <w:t>1</w:t>
            </w:r>
          </w:p>
        </w:tc>
        <w:tc>
          <w:tcPr>
            <w:tcW w:w="1049" w:type="dxa"/>
            <w:tcBorders>
              <w:top w:val="nil"/>
              <w:left w:val="nil"/>
              <w:bottom w:val="single" w:sz="4" w:space="0" w:color="auto"/>
              <w:right w:val="single" w:sz="4" w:space="0" w:color="auto"/>
            </w:tcBorders>
            <w:noWrap/>
            <w:vAlign w:val="center"/>
          </w:tcPr>
          <w:p w:rsidR="003F6C26" w:rsidRPr="00B96072" w:rsidRDefault="003F6C26" w:rsidP="00B96072">
            <w:pPr>
              <w:spacing w:after="0" w:line="240" w:lineRule="auto"/>
              <w:jc w:val="center"/>
              <w:rPr>
                <w:color w:val="000000"/>
                <w:sz w:val="24"/>
                <w:szCs w:val="24"/>
              </w:rPr>
            </w:pPr>
            <w:r w:rsidRPr="00B96072">
              <w:rPr>
                <w:color w:val="000000"/>
                <w:sz w:val="24"/>
                <w:szCs w:val="24"/>
              </w:rPr>
              <w:t>50</w:t>
            </w:r>
          </w:p>
        </w:tc>
        <w:tc>
          <w:tcPr>
            <w:tcW w:w="1275" w:type="dxa"/>
            <w:tcBorders>
              <w:top w:val="nil"/>
              <w:left w:val="nil"/>
              <w:bottom w:val="single" w:sz="4" w:space="0" w:color="auto"/>
              <w:right w:val="single" w:sz="4" w:space="0" w:color="auto"/>
            </w:tcBorders>
            <w:noWrap/>
            <w:vAlign w:val="center"/>
          </w:tcPr>
          <w:p w:rsidR="003F6C26" w:rsidRPr="00B96072" w:rsidRDefault="003F6C26" w:rsidP="00B96072">
            <w:pPr>
              <w:spacing w:after="0" w:line="240" w:lineRule="auto"/>
              <w:jc w:val="center"/>
              <w:rPr>
                <w:color w:val="000000"/>
                <w:sz w:val="24"/>
                <w:szCs w:val="24"/>
              </w:rPr>
            </w:pPr>
            <w:r w:rsidRPr="00B96072">
              <w:rPr>
                <w:color w:val="000000"/>
                <w:sz w:val="24"/>
                <w:szCs w:val="24"/>
              </w:rPr>
              <w:t>0,95</w:t>
            </w:r>
          </w:p>
        </w:tc>
        <w:tc>
          <w:tcPr>
            <w:tcW w:w="1276" w:type="dxa"/>
            <w:tcBorders>
              <w:top w:val="nil"/>
              <w:left w:val="nil"/>
              <w:bottom w:val="single" w:sz="4" w:space="0" w:color="auto"/>
              <w:right w:val="single" w:sz="4" w:space="0" w:color="auto"/>
            </w:tcBorders>
            <w:noWrap/>
            <w:vAlign w:val="center"/>
          </w:tcPr>
          <w:p w:rsidR="003F6C26" w:rsidRPr="00B96072" w:rsidRDefault="003F6C26" w:rsidP="00B96072">
            <w:pPr>
              <w:spacing w:after="0" w:line="240" w:lineRule="auto"/>
              <w:jc w:val="center"/>
              <w:rPr>
                <w:color w:val="000000"/>
                <w:sz w:val="24"/>
                <w:szCs w:val="24"/>
              </w:rPr>
            </w:pPr>
            <w:r w:rsidRPr="00B96072">
              <w:rPr>
                <w:color w:val="000000"/>
                <w:sz w:val="24"/>
                <w:szCs w:val="24"/>
              </w:rPr>
              <w:t>47,5</w:t>
            </w:r>
          </w:p>
        </w:tc>
        <w:tc>
          <w:tcPr>
            <w:tcW w:w="1276" w:type="dxa"/>
            <w:tcBorders>
              <w:top w:val="nil"/>
              <w:left w:val="nil"/>
              <w:bottom w:val="single" w:sz="4" w:space="0" w:color="auto"/>
              <w:right w:val="single" w:sz="4" w:space="0" w:color="auto"/>
            </w:tcBorders>
            <w:noWrap/>
            <w:vAlign w:val="center"/>
          </w:tcPr>
          <w:p w:rsidR="003F6C26" w:rsidRPr="00B96072" w:rsidRDefault="003F6C26" w:rsidP="00B96072">
            <w:pPr>
              <w:spacing w:after="0" w:line="240" w:lineRule="auto"/>
              <w:jc w:val="center"/>
              <w:rPr>
                <w:color w:val="000000"/>
                <w:sz w:val="24"/>
                <w:szCs w:val="24"/>
              </w:rPr>
            </w:pPr>
            <w:r w:rsidRPr="00B96072">
              <w:rPr>
                <w:color w:val="000000"/>
                <w:sz w:val="24"/>
                <w:szCs w:val="24"/>
              </w:rPr>
              <w:t>8760</w:t>
            </w:r>
          </w:p>
        </w:tc>
        <w:tc>
          <w:tcPr>
            <w:tcW w:w="1559" w:type="dxa"/>
            <w:tcBorders>
              <w:top w:val="nil"/>
              <w:left w:val="nil"/>
              <w:bottom w:val="single" w:sz="4" w:space="0" w:color="auto"/>
              <w:right w:val="single" w:sz="4" w:space="0" w:color="auto"/>
            </w:tcBorders>
            <w:noWrap/>
            <w:vAlign w:val="center"/>
          </w:tcPr>
          <w:p w:rsidR="003F6C26" w:rsidRPr="00B96072" w:rsidRDefault="003F6C26" w:rsidP="00B96072">
            <w:pPr>
              <w:spacing w:after="0" w:line="240" w:lineRule="auto"/>
              <w:jc w:val="center"/>
              <w:rPr>
                <w:color w:val="000000"/>
                <w:sz w:val="24"/>
                <w:szCs w:val="24"/>
              </w:rPr>
            </w:pPr>
            <w:r w:rsidRPr="00B96072">
              <w:rPr>
                <w:color w:val="000000"/>
                <w:sz w:val="24"/>
                <w:szCs w:val="24"/>
              </w:rPr>
              <w:t>416,1</w:t>
            </w:r>
          </w:p>
        </w:tc>
      </w:tr>
      <w:tr w:rsidR="003F6C26" w:rsidRPr="00B96072" w:rsidTr="0060597E">
        <w:trPr>
          <w:trHeight w:val="60"/>
        </w:trPr>
        <w:tc>
          <w:tcPr>
            <w:tcW w:w="2862" w:type="dxa"/>
            <w:tcBorders>
              <w:top w:val="nil"/>
              <w:left w:val="single" w:sz="4" w:space="0" w:color="auto"/>
              <w:bottom w:val="single" w:sz="4" w:space="0" w:color="auto"/>
              <w:right w:val="single" w:sz="4" w:space="0" w:color="auto"/>
            </w:tcBorders>
            <w:vAlign w:val="bottom"/>
          </w:tcPr>
          <w:p w:rsidR="003F6C26" w:rsidRPr="00B96072" w:rsidRDefault="003F6C26" w:rsidP="00B96072">
            <w:pPr>
              <w:spacing w:after="0" w:line="240" w:lineRule="auto"/>
              <w:rPr>
                <w:sz w:val="24"/>
                <w:szCs w:val="24"/>
              </w:rPr>
            </w:pPr>
            <w:r w:rsidRPr="00B96072">
              <w:rPr>
                <w:sz w:val="24"/>
                <w:szCs w:val="24"/>
              </w:rPr>
              <w:t>Насосная установка</w:t>
            </w:r>
          </w:p>
        </w:tc>
        <w:tc>
          <w:tcPr>
            <w:tcW w:w="910" w:type="dxa"/>
            <w:tcBorders>
              <w:top w:val="nil"/>
              <w:left w:val="nil"/>
              <w:bottom w:val="single" w:sz="4" w:space="0" w:color="auto"/>
              <w:right w:val="single" w:sz="4" w:space="0" w:color="auto"/>
            </w:tcBorders>
            <w:noWrap/>
            <w:vAlign w:val="center"/>
          </w:tcPr>
          <w:p w:rsidR="003F6C26" w:rsidRPr="00B96072" w:rsidRDefault="00FA4302" w:rsidP="00B96072">
            <w:pPr>
              <w:spacing w:after="0" w:line="240" w:lineRule="auto"/>
              <w:jc w:val="center"/>
              <w:rPr>
                <w:color w:val="000000"/>
                <w:sz w:val="24"/>
                <w:szCs w:val="24"/>
                <w:lang w:val="kk-KZ"/>
              </w:rPr>
            </w:pPr>
            <w:r w:rsidRPr="00B96072">
              <w:rPr>
                <w:color w:val="000000"/>
                <w:sz w:val="24"/>
                <w:szCs w:val="24"/>
                <w:lang w:val="kk-KZ"/>
              </w:rPr>
              <w:t>2</w:t>
            </w:r>
          </w:p>
        </w:tc>
        <w:tc>
          <w:tcPr>
            <w:tcW w:w="1049" w:type="dxa"/>
            <w:tcBorders>
              <w:top w:val="nil"/>
              <w:left w:val="nil"/>
              <w:bottom w:val="single" w:sz="4" w:space="0" w:color="auto"/>
              <w:right w:val="single" w:sz="4" w:space="0" w:color="auto"/>
            </w:tcBorders>
            <w:noWrap/>
            <w:vAlign w:val="center"/>
          </w:tcPr>
          <w:p w:rsidR="003F6C26" w:rsidRPr="00B96072" w:rsidRDefault="00FA4302" w:rsidP="00B96072">
            <w:pPr>
              <w:spacing w:after="0" w:line="240" w:lineRule="auto"/>
              <w:jc w:val="center"/>
              <w:rPr>
                <w:color w:val="000000"/>
                <w:sz w:val="24"/>
                <w:szCs w:val="24"/>
                <w:lang w:val="kk-KZ"/>
              </w:rPr>
            </w:pPr>
            <w:r w:rsidRPr="00B96072">
              <w:rPr>
                <w:color w:val="000000"/>
                <w:sz w:val="24"/>
                <w:szCs w:val="24"/>
                <w:lang w:val="kk-KZ"/>
              </w:rPr>
              <w:t>150</w:t>
            </w:r>
          </w:p>
        </w:tc>
        <w:tc>
          <w:tcPr>
            <w:tcW w:w="1275" w:type="dxa"/>
            <w:tcBorders>
              <w:top w:val="nil"/>
              <w:left w:val="nil"/>
              <w:bottom w:val="single" w:sz="4" w:space="0" w:color="auto"/>
              <w:right w:val="single" w:sz="4" w:space="0" w:color="auto"/>
            </w:tcBorders>
            <w:noWrap/>
            <w:vAlign w:val="center"/>
          </w:tcPr>
          <w:p w:rsidR="003F6C26" w:rsidRPr="00B96072" w:rsidRDefault="00FA4302" w:rsidP="00B96072">
            <w:pPr>
              <w:spacing w:after="0" w:line="240" w:lineRule="auto"/>
              <w:jc w:val="center"/>
              <w:rPr>
                <w:color w:val="000000"/>
                <w:sz w:val="24"/>
                <w:szCs w:val="24"/>
                <w:lang w:val="kk-KZ"/>
              </w:rPr>
            </w:pPr>
            <w:r w:rsidRPr="00B96072">
              <w:rPr>
                <w:color w:val="000000"/>
                <w:sz w:val="24"/>
                <w:szCs w:val="24"/>
                <w:lang w:val="kk-KZ"/>
              </w:rPr>
              <w:t>0,7</w:t>
            </w:r>
          </w:p>
        </w:tc>
        <w:tc>
          <w:tcPr>
            <w:tcW w:w="1276" w:type="dxa"/>
            <w:tcBorders>
              <w:top w:val="nil"/>
              <w:left w:val="nil"/>
              <w:bottom w:val="single" w:sz="4" w:space="0" w:color="auto"/>
              <w:right w:val="single" w:sz="4" w:space="0" w:color="auto"/>
            </w:tcBorders>
            <w:noWrap/>
            <w:vAlign w:val="center"/>
          </w:tcPr>
          <w:p w:rsidR="003F6C26" w:rsidRPr="00B96072" w:rsidRDefault="00FA4302" w:rsidP="00B96072">
            <w:pPr>
              <w:spacing w:after="0" w:line="240" w:lineRule="auto"/>
              <w:jc w:val="center"/>
              <w:rPr>
                <w:color w:val="000000"/>
                <w:sz w:val="24"/>
                <w:szCs w:val="24"/>
                <w:lang w:val="kk-KZ"/>
              </w:rPr>
            </w:pPr>
            <w:r w:rsidRPr="00B96072">
              <w:rPr>
                <w:color w:val="000000"/>
                <w:sz w:val="24"/>
                <w:szCs w:val="24"/>
                <w:lang w:val="kk-KZ"/>
              </w:rPr>
              <w:t>105</w:t>
            </w:r>
          </w:p>
        </w:tc>
        <w:tc>
          <w:tcPr>
            <w:tcW w:w="1276" w:type="dxa"/>
            <w:tcBorders>
              <w:top w:val="nil"/>
              <w:left w:val="nil"/>
              <w:bottom w:val="single" w:sz="4" w:space="0" w:color="auto"/>
              <w:right w:val="single" w:sz="4" w:space="0" w:color="auto"/>
            </w:tcBorders>
            <w:noWrap/>
            <w:vAlign w:val="center"/>
          </w:tcPr>
          <w:p w:rsidR="003F6C26" w:rsidRPr="00B96072" w:rsidRDefault="00FA4302" w:rsidP="00B96072">
            <w:pPr>
              <w:spacing w:after="0" w:line="240" w:lineRule="auto"/>
              <w:jc w:val="center"/>
              <w:rPr>
                <w:color w:val="000000"/>
                <w:sz w:val="24"/>
                <w:szCs w:val="24"/>
                <w:lang w:val="kk-KZ"/>
              </w:rPr>
            </w:pPr>
            <w:r w:rsidRPr="00B96072">
              <w:rPr>
                <w:color w:val="000000"/>
                <w:sz w:val="24"/>
                <w:szCs w:val="24"/>
                <w:lang w:val="kk-KZ"/>
              </w:rPr>
              <w:t>8760</w:t>
            </w:r>
          </w:p>
        </w:tc>
        <w:tc>
          <w:tcPr>
            <w:tcW w:w="1559" w:type="dxa"/>
            <w:tcBorders>
              <w:top w:val="nil"/>
              <w:left w:val="nil"/>
              <w:bottom w:val="single" w:sz="4" w:space="0" w:color="auto"/>
              <w:right w:val="single" w:sz="4" w:space="0" w:color="auto"/>
            </w:tcBorders>
            <w:noWrap/>
            <w:vAlign w:val="center"/>
          </w:tcPr>
          <w:p w:rsidR="003F6C26" w:rsidRPr="00B96072" w:rsidRDefault="00FA4302" w:rsidP="00B96072">
            <w:pPr>
              <w:spacing w:after="0" w:line="240" w:lineRule="auto"/>
              <w:jc w:val="center"/>
              <w:rPr>
                <w:color w:val="000000"/>
                <w:sz w:val="24"/>
                <w:szCs w:val="24"/>
                <w:lang w:val="kk-KZ"/>
              </w:rPr>
            </w:pPr>
            <w:r w:rsidRPr="00B96072">
              <w:rPr>
                <w:color w:val="000000"/>
                <w:sz w:val="24"/>
                <w:szCs w:val="24"/>
                <w:lang w:val="kk-KZ"/>
              </w:rPr>
              <w:t>1314</w:t>
            </w:r>
          </w:p>
        </w:tc>
      </w:tr>
      <w:tr w:rsidR="003F6C26" w:rsidRPr="00B96072" w:rsidTr="0060597E">
        <w:trPr>
          <w:trHeight w:val="60"/>
        </w:trPr>
        <w:tc>
          <w:tcPr>
            <w:tcW w:w="2862" w:type="dxa"/>
            <w:tcBorders>
              <w:top w:val="nil"/>
              <w:left w:val="single" w:sz="4" w:space="0" w:color="auto"/>
              <w:bottom w:val="single" w:sz="4" w:space="0" w:color="auto"/>
              <w:right w:val="single" w:sz="4" w:space="0" w:color="auto"/>
            </w:tcBorders>
            <w:vAlign w:val="bottom"/>
          </w:tcPr>
          <w:p w:rsidR="003F6C26" w:rsidRPr="00B96072" w:rsidRDefault="003F6C26" w:rsidP="00B96072">
            <w:pPr>
              <w:spacing w:after="0" w:line="240" w:lineRule="auto"/>
              <w:jc w:val="right"/>
              <w:rPr>
                <w:b/>
                <w:bCs/>
                <w:color w:val="000000"/>
                <w:sz w:val="24"/>
                <w:szCs w:val="24"/>
              </w:rPr>
            </w:pPr>
            <w:r w:rsidRPr="00B96072">
              <w:rPr>
                <w:b/>
                <w:bCs/>
                <w:color w:val="000000"/>
                <w:sz w:val="24"/>
                <w:szCs w:val="24"/>
              </w:rPr>
              <w:t>Итого:</w:t>
            </w:r>
          </w:p>
        </w:tc>
        <w:tc>
          <w:tcPr>
            <w:tcW w:w="910" w:type="dxa"/>
            <w:tcBorders>
              <w:top w:val="nil"/>
              <w:left w:val="nil"/>
              <w:bottom w:val="single" w:sz="4" w:space="0" w:color="auto"/>
              <w:right w:val="single" w:sz="4" w:space="0" w:color="auto"/>
            </w:tcBorders>
            <w:noWrap/>
            <w:vAlign w:val="center"/>
          </w:tcPr>
          <w:p w:rsidR="003F6C26" w:rsidRPr="00B96072" w:rsidRDefault="003F6C26" w:rsidP="00B96072">
            <w:pPr>
              <w:spacing w:after="0" w:line="240" w:lineRule="auto"/>
              <w:jc w:val="center"/>
              <w:rPr>
                <w:b/>
                <w:bCs/>
                <w:color w:val="000000"/>
                <w:sz w:val="24"/>
                <w:szCs w:val="24"/>
              </w:rPr>
            </w:pPr>
            <w:r w:rsidRPr="00B96072">
              <w:rPr>
                <w:b/>
                <w:bCs/>
                <w:color w:val="000000"/>
                <w:sz w:val="24"/>
                <w:szCs w:val="24"/>
              </w:rPr>
              <w:t> </w:t>
            </w:r>
          </w:p>
        </w:tc>
        <w:tc>
          <w:tcPr>
            <w:tcW w:w="1049" w:type="dxa"/>
            <w:tcBorders>
              <w:top w:val="nil"/>
              <w:left w:val="nil"/>
              <w:bottom w:val="single" w:sz="4" w:space="0" w:color="auto"/>
              <w:right w:val="single" w:sz="4" w:space="0" w:color="auto"/>
            </w:tcBorders>
            <w:noWrap/>
            <w:vAlign w:val="center"/>
          </w:tcPr>
          <w:p w:rsidR="003F6C26" w:rsidRPr="00B96072" w:rsidRDefault="00FA4302" w:rsidP="00B96072">
            <w:pPr>
              <w:spacing w:after="0" w:line="240" w:lineRule="auto"/>
              <w:jc w:val="center"/>
              <w:rPr>
                <w:b/>
                <w:bCs/>
                <w:color w:val="000000"/>
                <w:sz w:val="24"/>
                <w:szCs w:val="24"/>
                <w:lang w:val="kk-KZ"/>
              </w:rPr>
            </w:pPr>
            <w:r w:rsidRPr="00B96072">
              <w:rPr>
                <w:b/>
                <w:bCs/>
                <w:color w:val="000000"/>
                <w:sz w:val="24"/>
                <w:szCs w:val="24"/>
                <w:lang w:val="kk-KZ"/>
              </w:rPr>
              <w:t>212</w:t>
            </w:r>
          </w:p>
        </w:tc>
        <w:tc>
          <w:tcPr>
            <w:tcW w:w="1275" w:type="dxa"/>
            <w:tcBorders>
              <w:top w:val="nil"/>
              <w:left w:val="nil"/>
              <w:bottom w:val="single" w:sz="4" w:space="0" w:color="auto"/>
              <w:right w:val="single" w:sz="4" w:space="0" w:color="auto"/>
            </w:tcBorders>
            <w:noWrap/>
            <w:vAlign w:val="center"/>
          </w:tcPr>
          <w:p w:rsidR="003F6C26" w:rsidRPr="00B96072" w:rsidRDefault="003F6C26" w:rsidP="00B96072">
            <w:pPr>
              <w:spacing w:after="0" w:line="240" w:lineRule="auto"/>
              <w:jc w:val="center"/>
              <w:rPr>
                <w:b/>
                <w:bCs/>
                <w:color w:val="000000"/>
                <w:sz w:val="24"/>
                <w:szCs w:val="24"/>
              </w:rPr>
            </w:pPr>
            <w:r w:rsidRPr="00B96072">
              <w:rPr>
                <w:b/>
                <w:bCs/>
                <w:color w:val="000000"/>
                <w:sz w:val="24"/>
                <w:szCs w:val="24"/>
              </w:rPr>
              <w:t> </w:t>
            </w:r>
          </w:p>
        </w:tc>
        <w:tc>
          <w:tcPr>
            <w:tcW w:w="1276" w:type="dxa"/>
            <w:tcBorders>
              <w:top w:val="nil"/>
              <w:left w:val="nil"/>
              <w:bottom w:val="single" w:sz="4" w:space="0" w:color="auto"/>
              <w:right w:val="single" w:sz="4" w:space="0" w:color="auto"/>
            </w:tcBorders>
            <w:noWrap/>
            <w:vAlign w:val="center"/>
          </w:tcPr>
          <w:p w:rsidR="003F6C26" w:rsidRPr="00B96072" w:rsidRDefault="00FA4302" w:rsidP="00B96072">
            <w:pPr>
              <w:spacing w:after="0" w:line="240" w:lineRule="auto"/>
              <w:jc w:val="center"/>
              <w:rPr>
                <w:b/>
                <w:bCs/>
                <w:color w:val="000000"/>
                <w:sz w:val="24"/>
                <w:szCs w:val="24"/>
                <w:lang w:val="kk-KZ"/>
              </w:rPr>
            </w:pPr>
            <w:r w:rsidRPr="00B96072">
              <w:rPr>
                <w:b/>
                <w:bCs/>
                <w:color w:val="000000"/>
                <w:sz w:val="24"/>
                <w:szCs w:val="24"/>
                <w:lang w:val="kk-KZ"/>
              </w:rPr>
              <w:t>164,5</w:t>
            </w:r>
          </w:p>
        </w:tc>
        <w:tc>
          <w:tcPr>
            <w:tcW w:w="1276" w:type="dxa"/>
            <w:tcBorders>
              <w:top w:val="nil"/>
              <w:left w:val="nil"/>
              <w:bottom w:val="single" w:sz="4" w:space="0" w:color="auto"/>
              <w:right w:val="single" w:sz="4" w:space="0" w:color="auto"/>
            </w:tcBorders>
            <w:noWrap/>
            <w:vAlign w:val="center"/>
          </w:tcPr>
          <w:p w:rsidR="003F6C26" w:rsidRPr="00B96072" w:rsidRDefault="003F6C26" w:rsidP="00B96072">
            <w:pPr>
              <w:spacing w:after="0" w:line="240" w:lineRule="auto"/>
              <w:jc w:val="center"/>
              <w:rPr>
                <w:b/>
                <w:bCs/>
                <w:color w:val="000000"/>
                <w:sz w:val="24"/>
                <w:szCs w:val="24"/>
              </w:rPr>
            </w:pPr>
            <w:r w:rsidRPr="00B96072">
              <w:rPr>
                <w:b/>
                <w:bCs/>
                <w:color w:val="000000"/>
                <w:sz w:val="24"/>
                <w:szCs w:val="24"/>
              </w:rPr>
              <w:t> </w:t>
            </w:r>
          </w:p>
        </w:tc>
        <w:tc>
          <w:tcPr>
            <w:tcW w:w="1559" w:type="dxa"/>
            <w:tcBorders>
              <w:top w:val="nil"/>
              <w:left w:val="nil"/>
              <w:bottom w:val="single" w:sz="4" w:space="0" w:color="auto"/>
              <w:right w:val="single" w:sz="4" w:space="0" w:color="auto"/>
            </w:tcBorders>
            <w:noWrap/>
            <w:vAlign w:val="center"/>
          </w:tcPr>
          <w:p w:rsidR="003F6C26" w:rsidRPr="00B96072" w:rsidRDefault="00FA4302" w:rsidP="00B96072">
            <w:pPr>
              <w:spacing w:after="0" w:line="240" w:lineRule="auto"/>
              <w:jc w:val="center"/>
              <w:rPr>
                <w:b/>
                <w:color w:val="000000"/>
                <w:sz w:val="24"/>
                <w:szCs w:val="24"/>
                <w:lang w:val="kk-KZ"/>
              </w:rPr>
            </w:pPr>
            <w:r w:rsidRPr="00B96072">
              <w:rPr>
                <w:b/>
                <w:color w:val="000000"/>
                <w:sz w:val="24"/>
                <w:szCs w:val="24"/>
                <w:lang w:val="kk-KZ"/>
              </w:rPr>
              <w:t>1773,9</w:t>
            </w:r>
          </w:p>
        </w:tc>
      </w:tr>
      <w:tr w:rsidR="003F6C26" w:rsidRPr="00B96072" w:rsidTr="0060597E">
        <w:trPr>
          <w:trHeight w:val="300"/>
        </w:trPr>
        <w:tc>
          <w:tcPr>
            <w:tcW w:w="2862" w:type="dxa"/>
            <w:tcBorders>
              <w:top w:val="nil"/>
              <w:left w:val="single" w:sz="4" w:space="0" w:color="auto"/>
              <w:bottom w:val="single" w:sz="4" w:space="0" w:color="auto"/>
              <w:right w:val="single" w:sz="4" w:space="0" w:color="auto"/>
            </w:tcBorders>
            <w:vAlign w:val="bottom"/>
          </w:tcPr>
          <w:p w:rsidR="003F6C26" w:rsidRPr="00B96072" w:rsidRDefault="003F6C26" w:rsidP="00B96072">
            <w:pPr>
              <w:spacing w:after="0" w:line="240" w:lineRule="auto"/>
              <w:rPr>
                <w:color w:val="000000"/>
                <w:sz w:val="24"/>
                <w:szCs w:val="24"/>
              </w:rPr>
            </w:pPr>
            <w:r w:rsidRPr="00B96072">
              <w:rPr>
                <w:color w:val="000000"/>
                <w:sz w:val="24"/>
                <w:szCs w:val="24"/>
              </w:rPr>
              <w:t xml:space="preserve"> - неучтенные (10%)</w:t>
            </w:r>
          </w:p>
        </w:tc>
        <w:tc>
          <w:tcPr>
            <w:tcW w:w="910" w:type="dxa"/>
            <w:tcBorders>
              <w:top w:val="nil"/>
              <w:left w:val="nil"/>
              <w:bottom w:val="single" w:sz="4" w:space="0" w:color="auto"/>
              <w:right w:val="single" w:sz="4" w:space="0" w:color="auto"/>
            </w:tcBorders>
            <w:noWrap/>
            <w:vAlign w:val="center"/>
          </w:tcPr>
          <w:p w:rsidR="003F6C26" w:rsidRPr="00B96072" w:rsidRDefault="003F6C26" w:rsidP="00B96072">
            <w:pPr>
              <w:spacing w:after="0" w:line="240" w:lineRule="auto"/>
              <w:jc w:val="center"/>
              <w:rPr>
                <w:color w:val="000000"/>
                <w:sz w:val="24"/>
                <w:szCs w:val="24"/>
              </w:rPr>
            </w:pPr>
            <w:r w:rsidRPr="00B96072">
              <w:rPr>
                <w:color w:val="000000"/>
                <w:sz w:val="24"/>
                <w:szCs w:val="24"/>
              </w:rPr>
              <w:t> </w:t>
            </w:r>
          </w:p>
        </w:tc>
        <w:tc>
          <w:tcPr>
            <w:tcW w:w="1049" w:type="dxa"/>
            <w:tcBorders>
              <w:top w:val="nil"/>
              <w:left w:val="nil"/>
              <w:bottom w:val="single" w:sz="4" w:space="0" w:color="auto"/>
              <w:right w:val="single" w:sz="4" w:space="0" w:color="auto"/>
            </w:tcBorders>
            <w:noWrap/>
            <w:vAlign w:val="center"/>
          </w:tcPr>
          <w:p w:rsidR="003F6C26" w:rsidRPr="00B96072" w:rsidRDefault="003F6C26" w:rsidP="00B96072">
            <w:pPr>
              <w:spacing w:after="0" w:line="240" w:lineRule="auto"/>
              <w:jc w:val="center"/>
              <w:rPr>
                <w:color w:val="000000"/>
                <w:sz w:val="24"/>
                <w:szCs w:val="24"/>
              </w:rPr>
            </w:pPr>
            <w:r w:rsidRPr="00B96072">
              <w:rPr>
                <w:color w:val="000000"/>
                <w:sz w:val="24"/>
                <w:szCs w:val="24"/>
              </w:rPr>
              <w:t> </w:t>
            </w:r>
          </w:p>
        </w:tc>
        <w:tc>
          <w:tcPr>
            <w:tcW w:w="1275" w:type="dxa"/>
            <w:tcBorders>
              <w:top w:val="nil"/>
              <w:left w:val="nil"/>
              <w:bottom w:val="single" w:sz="4" w:space="0" w:color="auto"/>
              <w:right w:val="single" w:sz="4" w:space="0" w:color="auto"/>
            </w:tcBorders>
            <w:noWrap/>
            <w:vAlign w:val="center"/>
          </w:tcPr>
          <w:p w:rsidR="003F6C26" w:rsidRPr="00B96072" w:rsidRDefault="003F6C26" w:rsidP="00B96072">
            <w:pPr>
              <w:spacing w:after="0" w:line="240" w:lineRule="auto"/>
              <w:jc w:val="center"/>
              <w:rPr>
                <w:color w:val="000000"/>
                <w:sz w:val="24"/>
                <w:szCs w:val="24"/>
              </w:rPr>
            </w:pPr>
            <w:r w:rsidRPr="00B96072">
              <w:rPr>
                <w:color w:val="000000"/>
                <w:sz w:val="24"/>
                <w:szCs w:val="24"/>
              </w:rPr>
              <w:t> </w:t>
            </w:r>
          </w:p>
        </w:tc>
        <w:tc>
          <w:tcPr>
            <w:tcW w:w="1276" w:type="dxa"/>
            <w:tcBorders>
              <w:top w:val="nil"/>
              <w:left w:val="nil"/>
              <w:bottom w:val="single" w:sz="4" w:space="0" w:color="auto"/>
              <w:right w:val="single" w:sz="4" w:space="0" w:color="auto"/>
            </w:tcBorders>
            <w:noWrap/>
            <w:vAlign w:val="center"/>
          </w:tcPr>
          <w:p w:rsidR="003F6C26" w:rsidRPr="00B96072" w:rsidRDefault="00FA4302" w:rsidP="00B96072">
            <w:pPr>
              <w:spacing w:after="0" w:line="240" w:lineRule="auto"/>
              <w:jc w:val="center"/>
              <w:rPr>
                <w:color w:val="000000"/>
                <w:sz w:val="24"/>
                <w:szCs w:val="24"/>
                <w:lang w:val="kk-KZ"/>
              </w:rPr>
            </w:pPr>
            <w:r w:rsidRPr="00B96072">
              <w:rPr>
                <w:color w:val="000000"/>
                <w:sz w:val="24"/>
                <w:szCs w:val="24"/>
                <w:lang w:val="kk-KZ"/>
              </w:rPr>
              <w:t>16,5</w:t>
            </w:r>
          </w:p>
        </w:tc>
        <w:tc>
          <w:tcPr>
            <w:tcW w:w="1276" w:type="dxa"/>
            <w:tcBorders>
              <w:top w:val="nil"/>
              <w:left w:val="nil"/>
              <w:bottom w:val="single" w:sz="4" w:space="0" w:color="auto"/>
              <w:right w:val="single" w:sz="4" w:space="0" w:color="auto"/>
            </w:tcBorders>
            <w:noWrap/>
            <w:vAlign w:val="center"/>
          </w:tcPr>
          <w:p w:rsidR="003F6C26" w:rsidRPr="00B96072" w:rsidRDefault="003F6C26" w:rsidP="00B96072">
            <w:pPr>
              <w:spacing w:after="0" w:line="240" w:lineRule="auto"/>
              <w:jc w:val="center"/>
              <w:rPr>
                <w:color w:val="000000"/>
                <w:sz w:val="24"/>
                <w:szCs w:val="24"/>
              </w:rPr>
            </w:pPr>
            <w:r w:rsidRPr="00B96072">
              <w:rPr>
                <w:color w:val="000000"/>
                <w:sz w:val="24"/>
                <w:szCs w:val="24"/>
              </w:rPr>
              <w:t> </w:t>
            </w:r>
          </w:p>
        </w:tc>
        <w:tc>
          <w:tcPr>
            <w:tcW w:w="1559" w:type="dxa"/>
            <w:tcBorders>
              <w:top w:val="nil"/>
              <w:left w:val="nil"/>
              <w:bottom w:val="single" w:sz="4" w:space="0" w:color="auto"/>
              <w:right w:val="single" w:sz="4" w:space="0" w:color="auto"/>
            </w:tcBorders>
            <w:noWrap/>
            <w:vAlign w:val="center"/>
          </w:tcPr>
          <w:p w:rsidR="003F6C26" w:rsidRPr="00B96072" w:rsidRDefault="00FA4302" w:rsidP="00B96072">
            <w:pPr>
              <w:spacing w:after="0" w:line="240" w:lineRule="auto"/>
              <w:jc w:val="center"/>
              <w:rPr>
                <w:color w:val="000000"/>
                <w:sz w:val="24"/>
                <w:szCs w:val="24"/>
                <w:lang w:val="kk-KZ"/>
              </w:rPr>
            </w:pPr>
            <w:r w:rsidRPr="00B96072">
              <w:rPr>
                <w:color w:val="000000"/>
                <w:sz w:val="24"/>
                <w:szCs w:val="24"/>
                <w:lang w:val="kk-KZ"/>
              </w:rPr>
              <w:t>177,4</w:t>
            </w:r>
          </w:p>
        </w:tc>
      </w:tr>
      <w:tr w:rsidR="003F6C26" w:rsidRPr="00B96072" w:rsidTr="0060597E">
        <w:trPr>
          <w:trHeight w:val="300"/>
        </w:trPr>
        <w:tc>
          <w:tcPr>
            <w:tcW w:w="2862" w:type="dxa"/>
            <w:tcBorders>
              <w:top w:val="nil"/>
              <w:left w:val="single" w:sz="4" w:space="0" w:color="auto"/>
              <w:bottom w:val="single" w:sz="4" w:space="0" w:color="auto"/>
              <w:right w:val="single" w:sz="4" w:space="0" w:color="auto"/>
            </w:tcBorders>
            <w:vAlign w:val="bottom"/>
          </w:tcPr>
          <w:p w:rsidR="003F6C26" w:rsidRPr="00B96072" w:rsidRDefault="003F6C26" w:rsidP="00B96072">
            <w:pPr>
              <w:spacing w:after="0" w:line="240" w:lineRule="auto"/>
              <w:jc w:val="right"/>
              <w:rPr>
                <w:b/>
                <w:bCs/>
                <w:color w:val="000000"/>
                <w:sz w:val="24"/>
                <w:szCs w:val="24"/>
              </w:rPr>
            </w:pPr>
            <w:r w:rsidRPr="00B96072">
              <w:rPr>
                <w:b/>
                <w:bCs/>
                <w:color w:val="000000"/>
                <w:sz w:val="24"/>
                <w:szCs w:val="24"/>
              </w:rPr>
              <w:t>Всего:</w:t>
            </w:r>
          </w:p>
        </w:tc>
        <w:tc>
          <w:tcPr>
            <w:tcW w:w="910" w:type="dxa"/>
            <w:tcBorders>
              <w:top w:val="nil"/>
              <w:left w:val="nil"/>
              <w:bottom w:val="single" w:sz="4" w:space="0" w:color="auto"/>
              <w:right w:val="single" w:sz="4" w:space="0" w:color="auto"/>
            </w:tcBorders>
            <w:noWrap/>
            <w:vAlign w:val="center"/>
          </w:tcPr>
          <w:p w:rsidR="003F6C26" w:rsidRPr="00B96072" w:rsidRDefault="003F6C26" w:rsidP="00B96072">
            <w:pPr>
              <w:spacing w:after="0" w:line="240" w:lineRule="auto"/>
              <w:jc w:val="center"/>
              <w:rPr>
                <w:b/>
                <w:bCs/>
                <w:color w:val="000000"/>
                <w:sz w:val="24"/>
                <w:szCs w:val="24"/>
              </w:rPr>
            </w:pPr>
          </w:p>
        </w:tc>
        <w:tc>
          <w:tcPr>
            <w:tcW w:w="1049" w:type="dxa"/>
            <w:tcBorders>
              <w:top w:val="nil"/>
              <w:left w:val="nil"/>
              <w:bottom w:val="single" w:sz="4" w:space="0" w:color="auto"/>
              <w:right w:val="single" w:sz="4" w:space="0" w:color="auto"/>
            </w:tcBorders>
            <w:noWrap/>
            <w:vAlign w:val="center"/>
          </w:tcPr>
          <w:p w:rsidR="003F6C26" w:rsidRPr="00B96072" w:rsidRDefault="003F6C26" w:rsidP="00B96072">
            <w:pPr>
              <w:spacing w:after="0" w:line="240" w:lineRule="auto"/>
              <w:jc w:val="center"/>
              <w:rPr>
                <w:b/>
                <w:bCs/>
                <w:color w:val="000000"/>
                <w:sz w:val="24"/>
                <w:szCs w:val="24"/>
              </w:rPr>
            </w:pPr>
          </w:p>
        </w:tc>
        <w:tc>
          <w:tcPr>
            <w:tcW w:w="1275" w:type="dxa"/>
            <w:tcBorders>
              <w:top w:val="nil"/>
              <w:left w:val="nil"/>
              <w:bottom w:val="single" w:sz="4" w:space="0" w:color="auto"/>
              <w:right w:val="single" w:sz="4" w:space="0" w:color="auto"/>
            </w:tcBorders>
            <w:noWrap/>
            <w:vAlign w:val="center"/>
          </w:tcPr>
          <w:p w:rsidR="003F6C26" w:rsidRPr="00B96072" w:rsidRDefault="003F6C26" w:rsidP="00B96072">
            <w:pPr>
              <w:spacing w:after="0" w:line="240" w:lineRule="auto"/>
              <w:jc w:val="center"/>
              <w:rPr>
                <w:b/>
                <w:bCs/>
                <w:color w:val="000000"/>
                <w:sz w:val="24"/>
                <w:szCs w:val="24"/>
              </w:rPr>
            </w:pPr>
          </w:p>
        </w:tc>
        <w:tc>
          <w:tcPr>
            <w:tcW w:w="1276" w:type="dxa"/>
            <w:tcBorders>
              <w:top w:val="nil"/>
              <w:left w:val="nil"/>
              <w:bottom w:val="single" w:sz="4" w:space="0" w:color="auto"/>
              <w:right w:val="single" w:sz="4" w:space="0" w:color="auto"/>
            </w:tcBorders>
            <w:noWrap/>
            <w:vAlign w:val="center"/>
          </w:tcPr>
          <w:p w:rsidR="003F6C26" w:rsidRPr="00B96072" w:rsidRDefault="00FA4302" w:rsidP="00B96072">
            <w:pPr>
              <w:spacing w:after="0" w:line="240" w:lineRule="auto"/>
              <w:jc w:val="center"/>
              <w:rPr>
                <w:b/>
                <w:bCs/>
                <w:color w:val="000000"/>
                <w:sz w:val="24"/>
                <w:szCs w:val="24"/>
                <w:lang w:val="kk-KZ"/>
              </w:rPr>
            </w:pPr>
            <w:r w:rsidRPr="00B96072">
              <w:rPr>
                <w:b/>
                <w:bCs/>
                <w:color w:val="000000"/>
                <w:sz w:val="24"/>
                <w:szCs w:val="24"/>
                <w:lang w:val="kk-KZ"/>
              </w:rPr>
              <w:t>181</w:t>
            </w:r>
          </w:p>
        </w:tc>
        <w:tc>
          <w:tcPr>
            <w:tcW w:w="1276" w:type="dxa"/>
            <w:tcBorders>
              <w:top w:val="nil"/>
              <w:left w:val="nil"/>
              <w:bottom w:val="single" w:sz="4" w:space="0" w:color="auto"/>
              <w:right w:val="single" w:sz="4" w:space="0" w:color="auto"/>
            </w:tcBorders>
            <w:noWrap/>
            <w:vAlign w:val="center"/>
          </w:tcPr>
          <w:p w:rsidR="003F6C26" w:rsidRPr="00B96072" w:rsidRDefault="003F6C26" w:rsidP="00B96072">
            <w:pPr>
              <w:spacing w:after="0" w:line="240" w:lineRule="auto"/>
              <w:jc w:val="center"/>
              <w:rPr>
                <w:b/>
                <w:bCs/>
                <w:color w:val="000000"/>
                <w:sz w:val="24"/>
                <w:szCs w:val="24"/>
              </w:rPr>
            </w:pPr>
          </w:p>
        </w:tc>
        <w:tc>
          <w:tcPr>
            <w:tcW w:w="1559" w:type="dxa"/>
            <w:tcBorders>
              <w:top w:val="nil"/>
              <w:left w:val="nil"/>
              <w:bottom w:val="single" w:sz="4" w:space="0" w:color="auto"/>
              <w:right w:val="single" w:sz="4" w:space="0" w:color="auto"/>
            </w:tcBorders>
            <w:noWrap/>
            <w:vAlign w:val="center"/>
          </w:tcPr>
          <w:p w:rsidR="003F6C26" w:rsidRPr="00B96072" w:rsidRDefault="00FA4302" w:rsidP="00B96072">
            <w:pPr>
              <w:spacing w:after="0" w:line="240" w:lineRule="auto"/>
              <w:jc w:val="center"/>
              <w:rPr>
                <w:b/>
                <w:color w:val="000000"/>
                <w:sz w:val="24"/>
                <w:szCs w:val="24"/>
                <w:lang w:val="kk-KZ"/>
              </w:rPr>
            </w:pPr>
            <w:r w:rsidRPr="00B96072">
              <w:rPr>
                <w:b/>
                <w:color w:val="000000"/>
                <w:sz w:val="24"/>
                <w:szCs w:val="24"/>
                <w:lang w:val="kk-KZ"/>
              </w:rPr>
              <w:t>1951,3</w:t>
            </w:r>
          </w:p>
        </w:tc>
      </w:tr>
    </w:tbl>
    <w:p w:rsidR="002671CD" w:rsidRDefault="002671CD" w:rsidP="00B96072">
      <w:pPr>
        <w:spacing w:after="0" w:line="240" w:lineRule="auto"/>
        <w:rPr>
          <w:lang w:val="ru-RU"/>
        </w:rPr>
      </w:pPr>
    </w:p>
    <w:p w:rsidR="00205EFC" w:rsidRDefault="00205EFC" w:rsidP="00B96072">
      <w:pPr>
        <w:spacing w:after="0" w:line="240" w:lineRule="auto"/>
        <w:rPr>
          <w:lang w:val="ru-RU"/>
        </w:rPr>
      </w:pPr>
    </w:p>
    <w:p w:rsidR="00205EFC" w:rsidRDefault="00205EFC" w:rsidP="00B96072">
      <w:pPr>
        <w:spacing w:after="0" w:line="240" w:lineRule="auto"/>
        <w:rPr>
          <w:lang w:val="ru-RU"/>
        </w:rPr>
      </w:pPr>
    </w:p>
    <w:p w:rsidR="00205EFC" w:rsidRPr="00B96072" w:rsidRDefault="00205EFC" w:rsidP="00B96072">
      <w:pPr>
        <w:spacing w:after="0" w:line="240" w:lineRule="auto"/>
        <w:rPr>
          <w:lang w:val="ru-RU"/>
        </w:rPr>
      </w:pPr>
    </w:p>
    <w:p w:rsidR="002671CD" w:rsidRPr="00B96072" w:rsidRDefault="002671CD" w:rsidP="00B96072">
      <w:pPr>
        <w:spacing w:after="0" w:line="240" w:lineRule="auto"/>
        <w:rPr>
          <w:lang w:val="ru-RU"/>
        </w:rPr>
      </w:pPr>
    </w:p>
    <w:p w:rsidR="00470950" w:rsidRPr="007F5B2A" w:rsidRDefault="00470950" w:rsidP="00B96072">
      <w:pPr>
        <w:pStyle w:val="2"/>
        <w:spacing w:before="0" w:line="240" w:lineRule="auto"/>
        <w:jc w:val="center"/>
        <w:rPr>
          <w:rFonts w:ascii="Times New Roman" w:hAnsi="Times New Roman" w:cs="Times New Roman"/>
          <w:color w:val="auto"/>
          <w:sz w:val="28"/>
          <w:szCs w:val="28"/>
          <w:lang w:val="ru-RU"/>
        </w:rPr>
      </w:pPr>
      <w:bookmarkStart w:id="102" w:name="_Toc58837353"/>
      <w:r w:rsidRPr="007F5B2A">
        <w:rPr>
          <w:rFonts w:ascii="Times New Roman" w:hAnsi="Times New Roman" w:cs="Times New Roman"/>
          <w:color w:val="auto"/>
          <w:sz w:val="28"/>
          <w:szCs w:val="28"/>
          <w:lang w:val="ru-RU"/>
        </w:rPr>
        <w:lastRenderedPageBreak/>
        <w:t>2.4.1.7 Карьерный водоотлив и водоотвод</w:t>
      </w:r>
      <w:bookmarkEnd w:id="102"/>
    </w:p>
    <w:p w:rsidR="00DB1276" w:rsidRPr="007F5B2A" w:rsidRDefault="00DB1276" w:rsidP="00B96072">
      <w:pPr>
        <w:pStyle w:val="11"/>
        <w:spacing w:after="0"/>
        <w:ind w:firstLine="567"/>
        <w:jc w:val="both"/>
        <w:rPr>
          <w:w w:val="100"/>
          <w:sz w:val="28"/>
          <w:szCs w:val="28"/>
        </w:rPr>
      </w:pPr>
    </w:p>
    <w:p w:rsidR="004A79F1" w:rsidRPr="007F5B2A" w:rsidRDefault="004A79F1" w:rsidP="007F5B2A">
      <w:pPr>
        <w:pStyle w:val="11"/>
        <w:spacing w:after="0"/>
        <w:ind w:firstLine="567"/>
        <w:jc w:val="both"/>
        <w:rPr>
          <w:w w:val="100"/>
          <w:sz w:val="28"/>
          <w:szCs w:val="28"/>
        </w:rPr>
      </w:pPr>
      <w:r w:rsidRPr="007F5B2A">
        <w:rPr>
          <w:w w:val="100"/>
          <w:sz w:val="28"/>
          <w:szCs w:val="28"/>
        </w:rPr>
        <w:t>Водоприток в карьер будет складываться из следующих составляющих:</w:t>
      </w:r>
    </w:p>
    <w:p w:rsidR="004A79F1" w:rsidRPr="007F5B2A" w:rsidRDefault="004A79F1" w:rsidP="007F5B2A">
      <w:pPr>
        <w:pStyle w:val="11"/>
        <w:numPr>
          <w:ilvl w:val="0"/>
          <w:numId w:val="9"/>
        </w:numPr>
        <w:tabs>
          <w:tab w:val="left" w:pos="756"/>
        </w:tabs>
        <w:spacing w:after="0"/>
        <w:ind w:left="0" w:firstLine="567"/>
        <w:jc w:val="both"/>
        <w:rPr>
          <w:w w:val="100"/>
          <w:sz w:val="28"/>
          <w:szCs w:val="28"/>
        </w:rPr>
      </w:pPr>
      <w:bookmarkStart w:id="103" w:name="bookmark37"/>
      <w:bookmarkStart w:id="104" w:name="bookmark38"/>
      <w:bookmarkEnd w:id="103"/>
      <w:bookmarkEnd w:id="104"/>
      <w:r w:rsidRPr="007F5B2A">
        <w:rPr>
          <w:w w:val="100"/>
          <w:sz w:val="28"/>
          <w:szCs w:val="28"/>
        </w:rPr>
        <w:t>притока подземных вод из безнапорного водоносного комп</w:t>
      </w:r>
      <w:r w:rsidRPr="007F5B2A">
        <w:rPr>
          <w:w w:val="100"/>
          <w:sz w:val="28"/>
          <w:szCs w:val="28"/>
        </w:rPr>
        <w:softHyphen/>
        <w:t>лекса в скальных трещиноватых породах;</w:t>
      </w:r>
    </w:p>
    <w:p w:rsidR="00CE5782" w:rsidRPr="007F5B2A" w:rsidRDefault="00CE5782" w:rsidP="007F5B2A">
      <w:pPr>
        <w:pStyle w:val="11"/>
        <w:numPr>
          <w:ilvl w:val="0"/>
          <w:numId w:val="9"/>
        </w:numPr>
        <w:tabs>
          <w:tab w:val="left" w:pos="756"/>
        </w:tabs>
        <w:spacing w:after="0"/>
        <w:ind w:left="0" w:firstLine="567"/>
        <w:jc w:val="both"/>
        <w:rPr>
          <w:w w:val="100"/>
          <w:sz w:val="28"/>
          <w:szCs w:val="28"/>
        </w:rPr>
      </w:pPr>
      <w:r w:rsidRPr="007F5B2A">
        <w:rPr>
          <w:w w:val="100"/>
          <w:sz w:val="28"/>
          <w:szCs w:val="28"/>
        </w:rPr>
        <w:t>атмосферных осадков, выпадающих непосредственно на площади карьера.</w:t>
      </w:r>
    </w:p>
    <w:p w:rsidR="004A79F1" w:rsidRPr="007F5B2A" w:rsidRDefault="004A79F1" w:rsidP="007F5B2A">
      <w:pPr>
        <w:pStyle w:val="11"/>
        <w:tabs>
          <w:tab w:val="left" w:pos="756"/>
        </w:tabs>
        <w:spacing w:after="0"/>
        <w:ind w:firstLine="567"/>
        <w:jc w:val="both"/>
        <w:rPr>
          <w:w w:val="100"/>
          <w:sz w:val="28"/>
          <w:szCs w:val="28"/>
        </w:rPr>
      </w:pPr>
      <w:r w:rsidRPr="007F5B2A">
        <w:rPr>
          <w:w w:val="100"/>
          <w:sz w:val="28"/>
          <w:szCs w:val="28"/>
        </w:rPr>
        <w:t xml:space="preserve">Согласно данных «Отчета о результатах детальной разведки с подсчетом запасов </w:t>
      </w:r>
      <w:r w:rsidR="00CE5782" w:rsidRPr="007F5B2A">
        <w:rPr>
          <w:w w:val="100"/>
          <w:sz w:val="28"/>
          <w:szCs w:val="28"/>
        </w:rPr>
        <w:t>по состоянию на 01.10.1986 г. Кумдыкольское месторождение технических алмазов</w:t>
      </w:r>
      <w:r w:rsidRPr="007F5B2A">
        <w:rPr>
          <w:w w:val="100"/>
          <w:sz w:val="28"/>
          <w:szCs w:val="28"/>
        </w:rPr>
        <w:t>»</w:t>
      </w:r>
      <w:r w:rsidR="00CE5782" w:rsidRPr="007F5B2A">
        <w:rPr>
          <w:w w:val="100"/>
          <w:sz w:val="28"/>
          <w:szCs w:val="28"/>
        </w:rPr>
        <w:t xml:space="preserve"> водопритоки  в карьер за счет подземных вод безнапорного водоносного комп</w:t>
      </w:r>
      <w:r w:rsidR="00CE5782" w:rsidRPr="007F5B2A">
        <w:rPr>
          <w:w w:val="100"/>
          <w:sz w:val="28"/>
          <w:szCs w:val="28"/>
        </w:rPr>
        <w:softHyphen/>
        <w:t>лекса в скальных трещиноватых породах составляет 445,2 м</w:t>
      </w:r>
      <w:r w:rsidR="00CE5782" w:rsidRPr="007F5B2A">
        <w:rPr>
          <w:w w:val="100"/>
          <w:sz w:val="28"/>
          <w:szCs w:val="28"/>
          <w:vertAlign w:val="superscript"/>
        </w:rPr>
        <w:t>3</w:t>
      </w:r>
      <w:r w:rsidR="00CE5782" w:rsidRPr="007F5B2A">
        <w:rPr>
          <w:w w:val="100"/>
          <w:sz w:val="28"/>
          <w:szCs w:val="28"/>
        </w:rPr>
        <w:t>/ сут или 18,55 м</w:t>
      </w:r>
      <w:r w:rsidR="00CE5782" w:rsidRPr="007F5B2A">
        <w:rPr>
          <w:w w:val="100"/>
          <w:sz w:val="28"/>
          <w:szCs w:val="28"/>
          <w:vertAlign w:val="superscript"/>
        </w:rPr>
        <w:t>3</w:t>
      </w:r>
      <w:r w:rsidR="00CE5782" w:rsidRPr="007F5B2A">
        <w:rPr>
          <w:w w:val="100"/>
          <w:sz w:val="28"/>
          <w:szCs w:val="28"/>
        </w:rPr>
        <w:t>/час.</w:t>
      </w:r>
    </w:p>
    <w:p w:rsidR="00CE5782" w:rsidRPr="007F5B2A" w:rsidRDefault="00CE5782" w:rsidP="007F5B2A">
      <w:pPr>
        <w:spacing w:after="0" w:line="240" w:lineRule="auto"/>
        <w:ind w:firstLine="567"/>
        <w:jc w:val="both"/>
        <w:rPr>
          <w:rFonts w:eastAsia="Calibri"/>
          <w:sz w:val="28"/>
          <w:szCs w:val="28"/>
          <w:lang w:val="ru-RU"/>
        </w:rPr>
      </w:pPr>
      <w:r w:rsidRPr="007F5B2A">
        <w:rPr>
          <w:rFonts w:eastAsia="Calibri"/>
          <w:sz w:val="28"/>
          <w:szCs w:val="28"/>
          <w:lang w:val="ru-RU"/>
        </w:rPr>
        <w:t>Среднегодовые величины осадков по данным многолетних наблюдений колеблются от 520 до 113 мм в год, составляя в среднем 268,8 мм/год. Максимальное количество осадков приходится на июль месяц – 19,6% всей суммы годовых осадков или 101,9 мм для максимального значения (520 мм) и 52,68 мм для среднего значения (268,8 мм).</w:t>
      </w:r>
    </w:p>
    <w:p w:rsidR="00CE5782" w:rsidRPr="00B96072" w:rsidRDefault="00CE5782" w:rsidP="00B96072">
      <w:pPr>
        <w:spacing w:after="0" w:line="240" w:lineRule="auto"/>
        <w:ind w:firstLine="567"/>
        <w:jc w:val="both"/>
        <w:rPr>
          <w:rFonts w:eastAsia="Calibri"/>
          <w:sz w:val="28"/>
          <w:szCs w:val="28"/>
          <w:lang w:val="ru-RU"/>
        </w:rPr>
      </w:pPr>
      <w:r w:rsidRPr="007F5B2A">
        <w:rPr>
          <w:rFonts w:eastAsia="Calibri"/>
          <w:sz w:val="28"/>
          <w:szCs w:val="28"/>
          <w:lang w:val="ru-RU"/>
        </w:rPr>
        <w:t>Таким образом, при максимальном значении годовых осадков (520 мм) на июль приходится 101,9 мм/мес. или 3,287</w:t>
      </w:r>
      <w:r w:rsidRPr="00B96072">
        <w:rPr>
          <w:rFonts w:eastAsia="Calibri"/>
          <w:sz w:val="28"/>
          <w:szCs w:val="28"/>
          <w:lang w:val="ru-RU"/>
        </w:rPr>
        <w:t xml:space="preserve"> мм/сутки, 0,137 мм/час. При среднем значении годовых осадков (268,8 мм) на июль приходится 52,68 мм/мес. или 1,7 мм/сутки, 0,0708 мм/час.</w:t>
      </w:r>
    </w:p>
    <w:p w:rsidR="00CE5782" w:rsidRPr="00B96072" w:rsidRDefault="00CE5782" w:rsidP="00B96072">
      <w:pPr>
        <w:spacing w:after="0" w:line="240" w:lineRule="auto"/>
        <w:ind w:firstLine="567"/>
        <w:jc w:val="both"/>
        <w:rPr>
          <w:rFonts w:eastAsia="Calibri"/>
          <w:sz w:val="28"/>
          <w:szCs w:val="28"/>
          <w:lang w:val="ru-RU"/>
        </w:rPr>
      </w:pPr>
      <w:r w:rsidRPr="00B96072">
        <w:rPr>
          <w:rFonts w:eastAsia="Calibri"/>
          <w:sz w:val="28"/>
          <w:szCs w:val="28"/>
          <w:lang w:val="ru-RU"/>
        </w:rPr>
        <w:t>На площадь карьера в это время может выпасть максимально: 0,137 мм/час×</w:t>
      </w:r>
      <w:r w:rsidR="00702E77">
        <w:rPr>
          <w:rFonts w:eastAsia="Calibri"/>
          <w:sz w:val="28"/>
          <w:szCs w:val="28"/>
          <w:lang w:val="ru-RU"/>
        </w:rPr>
        <w:t>123500</w:t>
      </w:r>
      <w:r w:rsidR="00FB759F" w:rsidRPr="00B96072">
        <w:rPr>
          <w:rFonts w:eastAsia="Calibri"/>
          <w:sz w:val="28"/>
          <w:szCs w:val="28"/>
          <w:lang w:val="ru-RU"/>
        </w:rPr>
        <w:t xml:space="preserve"> </w:t>
      </w:r>
      <w:r w:rsidRPr="00B96072">
        <w:rPr>
          <w:rFonts w:eastAsia="Calibri"/>
          <w:sz w:val="28"/>
          <w:szCs w:val="28"/>
          <w:lang w:val="ru-RU"/>
        </w:rPr>
        <w:t>м</w:t>
      </w:r>
      <w:r w:rsidRPr="00B96072">
        <w:rPr>
          <w:rFonts w:eastAsia="Calibri"/>
          <w:sz w:val="28"/>
          <w:szCs w:val="28"/>
          <w:vertAlign w:val="superscript"/>
          <w:lang w:val="ru-RU"/>
        </w:rPr>
        <w:t>2</w:t>
      </w:r>
      <w:r w:rsidRPr="00B96072">
        <w:rPr>
          <w:rFonts w:eastAsia="Calibri"/>
          <w:sz w:val="28"/>
          <w:szCs w:val="28"/>
          <w:lang w:val="ru-RU"/>
        </w:rPr>
        <w:t xml:space="preserve">= </w:t>
      </w:r>
      <w:r w:rsidR="00702E77">
        <w:rPr>
          <w:rFonts w:eastAsia="Calibri"/>
          <w:sz w:val="28"/>
          <w:szCs w:val="28"/>
          <w:lang w:val="ru-RU"/>
        </w:rPr>
        <w:t>16,9</w:t>
      </w:r>
      <w:r w:rsidRPr="00B96072">
        <w:rPr>
          <w:rFonts w:eastAsia="Calibri"/>
          <w:sz w:val="28"/>
          <w:szCs w:val="28"/>
          <w:lang w:val="ru-RU"/>
        </w:rPr>
        <w:t xml:space="preserve"> м</w:t>
      </w:r>
      <w:r w:rsidRPr="00B96072">
        <w:rPr>
          <w:rFonts w:eastAsia="Calibri"/>
          <w:sz w:val="28"/>
          <w:szCs w:val="28"/>
          <w:vertAlign w:val="superscript"/>
          <w:lang w:val="ru-RU"/>
        </w:rPr>
        <w:t>3</w:t>
      </w:r>
      <w:r w:rsidRPr="00B96072">
        <w:rPr>
          <w:rFonts w:eastAsia="Calibri"/>
          <w:sz w:val="28"/>
          <w:szCs w:val="28"/>
          <w:lang w:val="ru-RU"/>
        </w:rPr>
        <w:t xml:space="preserve">/час или </w:t>
      </w:r>
      <w:r w:rsidR="00702E77">
        <w:rPr>
          <w:rFonts w:eastAsia="Calibri"/>
          <w:sz w:val="28"/>
          <w:szCs w:val="28"/>
          <w:lang w:val="ru-RU"/>
        </w:rPr>
        <w:t>405</w:t>
      </w:r>
      <w:r w:rsidRPr="00B96072">
        <w:rPr>
          <w:rFonts w:eastAsia="Calibri"/>
          <w:sz w:val="28"/>
          <w:szCs w:val="28"/>
          <w:lang w:val="ru-RU"/>
        </w:rPr>
        <w:t xml:space="preserve"> м</w:t>
      </w:r>
      <w:r w:rsidRPr="00B96072">
        <w:rPr>
          <w:rFonts w:eastAsia="Calibri"/>
          <w:sz w:val="28"/>
          <w:szCs w:val="28"/>
          <w:vertAlign w:val="superscript"/>
          <w:lang w:val="ru-RU"/>
        </w:rPr>
        <w:t>3</w:t>
      </w:r>
      <w:r w:rsidRPr="00B96072">
        <w:rPr>
          <w:rFonts w:eastAsia="Calibri"/>
          <w:sz w:val="28"/>
          <w:szCs w:val="28"/>
          <w:lang w:val="ru-RU"/>
        </w:rPr>
        <w:t>/сут</w:t>
      </w:r>
      <w:r w:rsidR="00FB759F" w:rsidRPr="00B96072">
        <w:rPr>
          <w:rFonts w:eastAsia="Calibri"/>
          <w:sz w:val="28"/>
          <w:szCs w:val="28"/>
          <w:lang w:val="ru-RU"/>
        </w:rPr>
        <w:t>,</w:t>
      </w:r>
      <w:r w:rsidRPr="00B96072">
        <w:rPr>
          <w:rFonts w:eastAsia="Calibri"/>
          <w:sz w:val="28"/>
          <w:szCs w:val="28"/>
          <w:lang w:val="ru-RU"/>
        </w:rPr>
        <w:t xml:space="preserve"> для среднего годового значения (268,8 мм) –</w:t>
      </w:r>
      <w:r w:rsidR="00702E77">
        <w:rPr>
          <w:rFonts w:eastAsia="Calibri"/>
          <w:sz w:val="28"/>
          <w:szCs w:val="28"/>
          <w:lang w:val="ru-RU"/>
        </w:rPr>
        <w:t>8,7</w:t>
      </w:r>
      <w:r w:rsidRPr="00B96072">
        <w:rPr>
          <w:rFonts w:eastAsia="Calibri"/>
          <w:sz w:val="28"/>
          <w:szCs w:val="28"/>
          <w:lang w:val="ru-RU"/>
        </w:rPr>
        <w:t xml:space="preserve"> м</w:t>
      </w:r>
      <w:r w:rsidRPr="00B96072">
        <w:rPr>
          <w:rFonts w:eastAsia="Calibri"/>
          <w:sz w:val="28"/>
          <w:szCs w:val="28"/>
          <w:vertAlign w:val="superscript"/>
          <w:lang w:val="ru-RU"/>
        </w:rPr>
        <w:t>3</w:t>
      </w:r>
      <w:r w:rsidRPr="00B96072">
        <w:rPr>
          <w:rFonts w:eastAsia="Calibri"/>
          <w:sz w:val="28"/>
          <w:szCs w:val="28"/>
          <w:lang w:val="ru-RU"/>
        </w:rPr>
        <w:t>/час.</w:t>
      </w:r>
    </w:p>
    <w:p w:rsidR="00CE5782" w:rsidRPr="00B96072" w:rsidRDefault="00CE5782" w:rsidP="00B96072">
      <w:pPr>
        <w:spacing w:after="0" w:line="240" w:lineRule="auto"/>
        <w:ind w:firstLine="567"/>
        <w:jc w:val="both"/>
        <w:rPr>
          <w:rFonts w:eastAsia="Calibri"/>
          <w:sz w:val="28"/>
          <w:szCs w:val="28"/>
          <w:lang w:val="ru-RU"/>
        </w:rPr>
      </w:pPr>
      <w:r w:rsidRPr="00B96072">
        <w:rPr>
          <w:rFonts w:eastAsia="Calibri"/>
          <w:sz w:val="28"/>
          <w:szCs w:val="28"/>
          <w:lang w:val="ru-RU"/>
        </w:rPr>
        <w:t>В период снеготаяния при запасах воды в снеге 0,053 м</w:t>
      </w:r>
      <w:r w:rsidRPr="00B96072">
        <w:rPr>
          <w:rFonts w:eastAsia="Calibri"/>
          <w:sz w:val="28"/>
          <w:szCs w:val="28"/>
          <w:vertAlign w:val="superscript"/>
          <w:lang w:val="ru-RU"/>
        </w:rPr>
        <w:t>3</w:t>
      </w:r>
      <w:r w:rsidRPr="00B96072">
        <w:rPr>
          <w:rFonts w:eastAsia="Calibri"/>
          <w:sz w:val="28"/>
          <w:szCs w:val="28"/>
          <w:lang w:val="ru-RU"/>
        </w:rPr>
        <w:t>/м</w:t>
      </w:r>
      <w:r w:rsidRPr="00B96072">
        <w:rPr>
          <w:rFonts w:eastAsia="Calibri"/>
          <w:sz w:val="28"/>
          <w:szCs w:val="28"/>
          <w:vertAlign w:val="superscript"/>
          <w:lang w:val="ru-RU"/>
        </w:rPr>
        <w:t>2</w:t>
      </w:r>
      <w:r w:rsidRPr="00B96072">
        <w:rPr>
          <w:rFonts w:eastAsia="Calibri"/>
          <w:sz w:val="28"/>
          <w:szCs w:val="28"/>
          <w:lang w:val="ru-RU"/>
        </w:rPr>
        <w:t xml:space="preserve">  35% снега тают в течении 15 дней, а остальные 65% в течении 10 дней при положительных температурах. Ожидаемый водоприток в карьер за счет снеготаяния составит:</w:t>
      </w:r>
    </w:p>
    <w:p w:rsidR="00CE5782" w:rsidRPr="00B96072" w:rsidRDefault="00CE5782" w:rsidP="00B96072">
      <w:pPr>
        <w:spacing w:after="0" w:line="240" w:lineRule="auto"/>
        <w:ind w:firstLine="567"/>
        <w:jc w:val="both"/>
        <w:rPr>
          <w:rFonts w:eastAsia="Calibri"/>
          <w:sz w:val="28"/>
          <w:szCs w:val="28"/>
          <w:lang w:val="ru-RU"/>
        </w:rPr>
      </w:pPr>
      <w:r w:rsidRPr="00B96072">
        <w:rPr>
          <w:rFonts w:eastAsia="Calibri"/>
          <w:sz w:val="28"/>
          <w:szCs w:val="28"/>
          <w:lang w:val="ru-RU"/>
        </w:rPr>
        <w:t xml:space="preserve">[0,053-(0,053×0,35)]× </w:t>
      </w:r>
      <w:r w:rsidR="00702E77">
        <w:rPr>
          <w:rFonts w:eastAsia="Calibri"/>
          <w:sz w:val="28"/>
          <w:szCs w:val="28"/>
          <w:lang w:val="ru-RU"/>
        </w:rPr>
        <w:t>123500</w:t>
      </w:r>
      <w:r w:rsidR="00374CF4" w:rsidRPr="00B96072">
        <w:rPr>
          <w:rFonts w:eastAsia="Calibri"/>
          <w:sz w:val="28"/>
          <w:szCs w:val="28"/>
          <w:lang w:val="ru-RU"/>
        </w:rPr>
        <w:t xml:space="preserve"> м</w:t>
      </w:r>
      <w:r w:rsidR="00374CF4" w:rsidRPr="00B96072">
        <w:rPr>
          <w:rFonts w:eastAsia="Calibri"/>
          <w:sz w:val="28"/>
          <w:szCs w:val="28"/>
          <w:vertAlign w:val="superscript"/>
          <w:lang w:val="ru-RU"/>
        </w:rPr>
        <w:t>2</w:t>
      </w:r>
      <w:r w:rsidR="00FB759F" w:rsidRPr="00B96072">
        <w:rPr>
          <w:rFonts w:eastAsia="Calibri"/>
          <w:sz w:val="28"/>
          <w:szCs w:val="28"/>
          <w:lang w:val="ru-RU"/>
        </w:rPr>
        <w:t xml:space="preserve"> </w:t>
      </w:r>
      <w:r w:rsidRPr="00B96072">
        <w:rPr>
          <w:rFonts w:eastAsia="Calibri"/>
          <w:sz w:val="28"/>
          <w:szCs w:val="28"/>
          <w:lang w:val="ru-RU"/>
        </w:rPr>
        <w:t>=</w:t>
      </w:r>
      <w:r w:rsidR="00702E77">
        <w:rPr>
          <w:rFonts w:eastAsia="Calibri"/>
          <w:sz w:val="28"/>
          <w:szCs w:val="28"/>
          <w:lang w:val="ru-RU"/>
        </w:rPr>
        <w:t>4254</w:t>
      </w:r>
      <w:r w:rsidRPr="00B96072">
        <w:rPr>
          <w:rFonts w:eastAsia="Calibri"/>
          <w:sz w:val="28"/>
          <w:szCs w:val="28"/>
          <w:lang w:val="ru-RU"/>
        </w:rPr>
        <w:t xml:space="preserve"> м</w:t>
      </w:r>
      <w:r w:rsidRPr="00B96072">
        <w:rPr>
          <w:rFonts w:eastAsia="Calibri"/>
          <w:sz w:val="28"/>
          <w:szCs w:val="28"/>
          <w:vertAlign w:val="superscript"/>
          <w:lang w:val="ru-RU"/>
        </w:rPr>
        <w:t>3</w:t>
      </w:r>
      <w:r w:rsidRPr="00B96072">
        <w:rPr>
          <w:rFonts w:eastAsia="Calibri"/>
          <w:sz w:val="28"/>
          <w:szCs w:val="28"/>
          <w:lang w:val="ru-RU"/>
        </w:rPr>
        <w:t xml:space="preserve">: 10 дней = </w:t>
      </w:r>
      <w:r w:rsidR="00702E77">
        <w:rPr>
          <w:rFonts w:eastAsia="Calibri"/>
          <w:sz w:val="28"/>
          <w:szCs w:val="28"/>
          <w:lang w:val="ru-RU"/>
        </w:rPr>
        <w:t>425</w:t>
      </w:r>
      <w:r w:rsidR="00DB1276" w:rsidRPr="00B96072">
        <w:rPr>
          <w:rFonts w:eastAsia="Calibri"/>
          <w:sz w:val="28"/>
          <w:szCs w:val="28"/>
          <w:lang w:val="ru-RU"/>
        </w:rPr>
        <w:t>,</w:t>
      </w:r>
      <w:r w:rsidR="00702E77">
        <w:rPr>
          <w:rFonts w:eastAsia="Calibri"/>
          <w:sz w:val="28"/>
          <w:szCs w:val="28"/>
          <w:lang w:val="ru-RU"/>
        </w:rPr>
        <w:t>4</w:t>
      </w:r>
      <w:r w:rsidRPr="00B96072">
        <w:rPr>
          <w:rFonts w:eastAsia="Calibri"/>
          <w:sz w:val="28"/>
          <w:szCs w:val="28"/>
          <w:lang w:val="ru-RU"/>
        </w:rPr>
        <w:t xml:space="preserve"> м</w:t>
      </w:r>
      <w:r w:rsidRPr="00B96072">
        <w:rPr>
          <w:rFonts w:eastAsia="Calibri"/>
          <w:sz w:val="28"/>
          <w:szCs w:val="28"/>
          <w:vertAlign w:val="superscript"/>
          <w:lang w:val="ru-RU"/>
        </w:rPr>
        <w:t>3</w:t>
      </w:r>
      <w:r w:rsidRPr="00B96072">
        <w:rPr>
          <w:rFonts w:eastAsia="Calibri"/>
          <w:sz w:val="28"/>
          <w:szCs w:val="28"/>
          <w:lang w:val="ru-RU"/>
        </w:rPr>
        <w:t xml:space="preserve">/сутки = </w:t>
      </w:r>
      <w:r w:rsidR="00702E77">
        <w:rPr>
          <w:rFonts w:eastAsia="Calibri"/>
          <w:sz w:val="28"/>
          <w:szCs w:val="28"/>
          <w:lang w:val="ru-RU"/>
        </w:rPr>
        <w:t>17,72</w:t>
      </w:r>
      <w:r w:rsidRPr="00B96072">
        <w:rPr>
          <w:rFonts w:eastAsia="Calibri"/>
          <w:sz w:val="28"/>
          <w:szCs w:val="28"/>
          <w:lang w:val="ru-RU"/>
        </w:rPr>
        <w:t xml:space="preserve"> м</w:t>
      </w:r>
      <w:r w:rsidRPr="00B96072">
        <w:rPr>
          <w:rFonts w:eastAsia="Calibri"/>
          <w:sz w:val="28"/>
          <w:szCs w:val="28"/>
          <w:vertAlign w:val="superscript"/>
          <w:lang w:val="ru-RU"/>
        </w:rPr>
        <w:t>3</w:t>
      </w:r>
      <w:r w:rsidRPr="00B96072">
        <w:rPr>
          <w:rFonts w:eastAsia="Calibri"/>
          <w:sz w:val="28"/>
          <w:szCs w:val="28"/>
          <w:lang w:val="ru-RU"/>
        </w:rPr>
        <w:t>/час.</w:t>
      </w:r>
    </w:p>
    <w:p w:rsidR="00CE5782" w:rsidRPr="009918BB" w:rsidRDefault="00CE5782" w:rsidP="00B96072">
      <w:pPr>
        <w:spacing w:after="0" w:line="240" w:lineRule="auto"/>
        <w:ind w:firstLine="567"/>
        <w:jc w:val="both"/>
        <w:rPr>
          <w:rFonts w:eastAsia="Calibri"/>
          <w:sz w:val="28"/>
          <w:szCs w:val="28"/>
          <w:lang w:val="ru-RU"/>
        </w:rPr>
      </w:pPr>
      <w:r w:rsidRPr="009918BB">
        <w:rPr>
          <w:rFonts w:eastAsia="Calibri"/>
          <w:sz w:val="28"/>
          <w:szCs w:val="28"/>
          <w:lang w:val="ru-RU"/>
        </w:rPr>
        <w:t>Суммарные ожидаемые водопритоки за счет водоносной зоны открытой трещиноватости и</w:t>
      </w:r>
      <w:r w:rsidR="00DB1276" w:rsidRPr="009918BB">
        <w:rPr>
          <w:rFonts w:eastAsia="Calibri"/>
          <w:sz w:val="28"/>
          <w:szCs w:val="28"/>
          <w:lang w:val="ru-RU"/>
        </w:rPr>
        <w:t xml:space="preserve"> дождевых</w:t>
      </w:r>
      <w:r w:rsidRPr="009918BB">
        <w:rPr>
          <w:rFonts w:eastAsia="Calibri"/>
          <w:sz w:val="28"/>
          <w:szCs w:val="28"/>
          <w:lang w:val="ru-RU"/>
        </w:rPr>
        <w:t xml:space="preserve"> осадков составят:</w:t>
      </w:r>
    </w:p>
    <w:p w:rsidR="00CE5782" w:rsidRPr="009918BB" w:rsidRDefault="00DB1276" w:rsidP="00B96072">
      <w:pPr>
        <w:spacing w:after="0" w:line="240" w:lineRule="auto"/>
        <w:ind w:firstLine="567"/>
        <w:jc w:val="both"/>
        <w:rPr>
          <w:rFonts w:eastAsia="Calibri"/>
          <w:sz w:val="28"/>
          <w:szCs w:val="28"/>
          <w:lang w:val="ru-RU"/>
        </w:rPr>
      </w:pPr>
      <w:r w:rsidRPr="009918BB">
        <w:rPr>
          <w:rFonts w:eastAsia="Calibri"/>
          <w:sz w:val="28"/>
          <w:szCs w:val="28"/>
          <w:lang w:val="ru-RU"/>
        </w:rPr>
        <w:t>445,2</w:t>
      </w:r>
      <w:r w:rsidR="00CE5782" w:rsidRPr="009918BB">
        <w:rPr>
          <w:rFonts w:eastAsia="Calibri"/>
          <w:sz w:val="28"/>
          <w:szCs w:val="28"/>
          <w:lang w:val="ru-RU"/>
        </w:rPr>
        <w:t>+</w:t>
      </w:r>
      <w:r w:rsidR="00702E77" w:rsidRPr="009918BB">
        <w:rPr>
          <w:rFonts w:eastAsia="Calibri"/>
          <w:sz w:val="28"/>
          <w:szCs w:val="28"/>
          <w:lang w:val="ru-RU"/>
        </w:rPr>
        <w:t>405</w:t>
      </w:r>
      <w:r w:rsidR="00CE5782" w:rsidRPr="009918BB">
        <w:rPr>
          <w:rFonts w:eastAsia="Calibri"/>
          <w:sz w:val="28"/>
          <w:szCs w:val="28"/>
          <w:lang w:val="ru-RU"/>
        </w:rPr>
        <w:t>=</w:t>
      </w:r>
      <w:r w:rsidR="009918BB" w:rsidRPr="009918BB">
        <w:rPr>
          <w:rFonts w:eastAsia="Calibri"/>
          <w:sz w:val="28"/>
          <w:szCs w:val="28"/>
          <w:lang w:val="ru-RU"/>
        </w:rPr>
        <w:t>850,2</w:t>
      </w:r>
      <w:r w:rsidR="00CE5782" w:rsidRPr="009918BB">
        <w:rPr>
          <w:rFonts w:eastAsia="Calibri"/>
          <w:sz w:val="28"/>
          <w:szCs w:val="28"/>
          <w:lang w:val="ru-RU"/>
        </w:rPr>
        <w:t xml:space="preserve"> м</w:t>
      </w:r>
      <w:r w:rsidR="00CE5782" w:rsidRPr="009918BB">
        <w:rPr>
          <w:rFonts w:eastAsia="Calibri"/>
          <w:sz w:val="28"/>
          <w:szCs w:val="28"/>
          <w:vertAlign w:val="superscript"/>
          <w:lang w:val="ru-RU"/>
        </w:rPr>
        <w:t>3</w:t>
      </w:r>
      <w:r w:rsidR="00CE5782" w:rsidRPr="009918BB">
        <w:rPr>
          <w:rFonts w:eastAsia="Calibri"/>
          <w:sz w:val="28"/>
          <w:szCs w:val="28"/>
          <w:lang w:val="ru-RU"/>
        </w:rPr>
        <w:t>/сутки=</w:t>
      </w:r>
      <w:r w:rsidR="009918BB" w:rsidRPr="009918BB">
        <w:rPr>
          <w:rFonts w:eastAsia="Calibri"/>
          <w:sz w:val="28"/>
          <w:szCs w:val="28"/>
          <w:lang w:val="ru-RU"/>
        </w:rPr>
        <w:t>35,4</w:t>
      </w:r>
      <w:r w:rsidR="00CE5782" w:rsidRPr="009918BB">
        <w:rPr>
          <w:rFonts w:eastAsia="Calibri"/>
          <w:sz w:val="28"/>
          <w:szCs w:val="28"/>
          <w:lang w:val="ru-RU"/>
        </w:rPr>
        <w:t xml:space="preserve"> м</w:t>
      </w:r>
      <w:r w:rsidR="00CE5782" w:rsidRPr="009918BB">
        <w:rPr>
          <w:rFonts w:eastAsia="Calibri"/>
          <w:sz w:val="28"/>
          <w:szCs w:val="28"/>
          <w:vertAlign w:val="superscript"/>
          <w:lang w:val="ru-RU"/>
        </w:rPr>
        <w:t>3</w:t>
      </w:r>
      <w:r w:rsidR="00CE5782" w:rsidRPr="009918BB">
        <w:rPr>
          <w:rFonts w:eastAsia="Calibri"/>
          <w:sz w:val="28"/>
          <w:szCs w:val="28"/>
          <w:lang w:val="ru-RU"/>
        </w:rPr>
        <w:t>/час</w:t>
      </w:r>
    </w:p>
    <w:p w:rsidR="00CE5782" w:rsidRPr="009918BB" w:rsidRDefault="00CE5782" w:rsidP="00B96072">
      <w:pPr>
        <w:spacing w:after="0" w:line="240" w:lineRule="auto"/>
        <w:ind w:firstLine="567"/>
        <w:jc w:val="both"/>
        <w:rPr>
          <w:rFonts w:eastAsia="Calibri"/>
          <w:sz w:val="28"/>
          <w:szCs w:val="28"/>
          <w:lang w:val="ru-RU"/>
        </w:rPr>
      </w:pPr>
      <w:r w:rsidRPr="009918BB">
        <w:rPr>
          <w:rFonts w:eastAsia="Calibri"/>
          <w:sz w:val="28"/>
          <w:szCs w:val="28"/>
          <w:lang w:val="ru-RU"/>
        </w:rPr>
        <w:t>Суммарные ожидаемые водопритоки за счет водоносной зоны открытой трещиноватости и снеготаяния составят:</w:t>
      </w:r>
    </w:p>
    <w:p w:rsidR="00CE5782" w:rsidRPr="009918BB" w:rsidRDefault="00DB1276" w:rsidP="00B96072">
      <w:pPr>
        <w:spacing w:after="0" w:line="240" w:lineRule="auto"/>
        <w:ind w:firstLine="567"/>
        <w:jc w:val="both"/>
        <w:rPr>
          <w:rFonts w:eastAsia="Calibri"/>
          <w:sz w:val="28"/>
          <w:szCs w:val="28"/>
          <w:lang w:val="ru-RU"/>
        </w:rPr>
      </w:pPr>
      <w:r w:rsidRPr="009918BB">
        <w:rPr>
          <w:rFonts w:eastAsia="Calibri"/>
          <w:sz w:val="28"/>
          <w:szCs w:val="28"/>
          <w:lang w:val="ru-RU"/>
        </w:rPr>
        <w:t>445,2</w:t>
      </w:r>
      <w:r w:rsidR="00CE5782" w:rsidRPr="009918BB">
        <w:rPr>
          <w:rFonts w:eastAsia="Calibri"/>
          <w:sz w:val="28"/>
          <w:szCs w:val="28"/>
          <w:lang w:val="ru-RU"/>
        </w:rPr>
        <w:t>+</w:t>
      </w:r>
      <w:r w:rsidR="009918BB" w:rsidRPr="009918BB">
        <w:rPr>
          <w:rFonts w:eastAsia="Calibri"/>
          <w:sz w:val="28"/>
          <w:szCs w:val="28"/>
          <w:lang w:val="ru-RU"/>
        </w:rPr>
        <w:t>425,4</w:t>
      </w:r>
      <w:r w:rsidR="00CE5782" w:rsidRPr="009918BB">
        <w:rPr>
          <w:rFonts w:eastAsia="Calibri"/>
          <w:sz w:val="28"/>
          <w:szCs w:val="28"/>
          <w:lang w:val="ru-RU"/>
        </w:rPr>
        <w:t>=</w:t>
      </w:r>
      <w:r w:rsidR="009918BB" w:rsidRPr="009918BB">
        <w:rPr>
          <w:rFonts w:eastAsia="Calibri"/>
          <w:sz w:val="28"/>
          <w:szCs w:val="28"/>
          <w:lang w:val="ru-RU"/>
        </w:rPr>
        <w:t>870,6</w:t>
      </w:r>
      <w:r w:rsidR="00CE5782" w:rsidRPr="009918BB">
        <w:rPr>
          <w:rFonts w:eastAsia="Calibri"/>
          <w:sz w:val="28"/>
          <w:szCs w:val="28"/>
          <w:lang w:val="ru-RU"/>
        </w:rPr>
        <w:t xml:space="preserve"> м</w:t>
      </w:r>
      <w:r w:rsidR="00CE5782" w:rsidRPr="009918BB">
        <w:rPr>
          <w:rFonts w:eastAsia="Calibri"/>
          <w:sz w:val="28"/>
          <w:szCs w:val="28"/>
          <w:vertAlign w:val="superscript"/>
          <w:lang w:val="ru-RU"/>
        </w:rPr>
        <w:t>3</w:t>
      </w:r>
      <w:r w:rsidR="00CE5782" w:rsidRPr="009918BB">
        <w:rPr>
          <w:rFonts w:eastAsia="Calibri"/>
          <w:sz w:val="28"/>
          <w:szCs w:val="28"/>
          <w:lang w:val="ru-RU"/>
        </w:rPr>
        <w:t>/сутки=</w:t>
      </w:r>
      <w:r w:rsidR="009918BB" w:rsidRPr="009918BB">
        <w:rPr>
          <w:rFonts w:eastAsia="Calibri"/>
          <w:sz w:val="28"/>
          <w:szCs w:val="28"/>
          <w:lang w:val="ru-RU"/>
        </w:rPr>
        <w:t>36,2</w:t>
      </w:r>
      <w:r w:rsidR="00CE5782" w:rsidRPr="009918BB">
        <w:rPr>
          <w:rFonts w:eastAsia="Calibri"/>
          <w:sz w:val="28"/>
          <w:szCs w:val="28"/>
          <w:lang w:val="ru-RU"/>
        </w:rPr>
        <w:t xml:space="preserve"> м</w:t>
      </w:r>
      <w:r w:rsidR="00CE5782" w:rsidRPr="009918BB">
        <w:rPr>
          <w:rFonts w:eastAsia="Calibri"/>
          <w:sz w:val="28"/>
          <w:szCs w:val="28"/>
          <w:vertAlign w:val="superscript"/>
          <w:lang w:val="ru-RU"/>
        </w:rPr>
        <w:t>3</w:t>
      </w:r>
      <w:r w:rsidR="00CE5782" w:rsidRPr="009918BB">
        <w:rPr>
          <w:rFonts w:eastAsia="Calibri"/>
          <w:sz w:val="28"/>
          <w:szCs w:val="28"/>
          <w:lang w:val="ru-RU"/>
        </w:rPr>
        <w:t>/час</w:t>
      </w:r>
    </w:p>
    <w:p w:rsidR="0085312D" w:rsidRPr="009918BB" w:rsidRDefault="0085312D" w:rsidP="00B96072">
      <w:pPr>
        <w:tabs>
          <w:tab w:val="left" w:pos="0"/>
        </w:tabs>
        <w:spacing w:after="0" w:line="240" w:lineRule="auto"/>
        <w:ind w:firstLine="567"/>
        <w:contextualSpacing/>
        <w:jc w:val="both"/>
        <w:rPr>
          <w:sz w:val="28"/>
          <w:szCs w:val="28"/>
          <w:lang w:val="ru-RU"/>
        </w:rPr>
      </w:pPr>
      <w:r w:rsidRPr="009918BB">
        <w:rPr>
          <w:sz w:val="28"/>
          <w:szCs w:val="28"/>
          <w:lang w:val="ru-RU"/>
        </w:rPr>
        <w:t xml:space="preserve">Для сбора вод с </w:t>
      </w:r>
      <w:r w:rsidRPr="009918BB">
        <w:rPr>
          <w:rFonts w:eastAsia="Calibri"/>
          <w:sz w:val="28"/>
          <w:szCs w:val="28"/>
          <w:lang w:val="ru-RU"/>
        </w:rPr>
        <w:t>водоносной зоны открытой трещиноватости</w:t>
      </w:r>
      <w:r w:rsidRPr="009918BB">
        <w:rPr>
          <w:sz w:val="28"/>
          <w:szCs w:val="28"/>
          <w:lang w:val="ru-RU"/>
        </w:rPr>
        <w:t xml:space="preserve"> и ливневых вод в пониженной части дна карьере предусматривается  аккумулирующая емкость – водосборник с зумпфом отстойником. Вместимость водосборника рассчитана на 3-х часовой максимальный водоприток. В соответствие с «Правилами обеспечения промышленной безопасности для опасных производственных объектов, ведущих горные и геологоразведочные работы» (ППБ) рабочий объем водосборника составит:</w:t>
      </w:r>
    </w:p>
    <w:p w:rsidR="0085312D" w:rsidRPr="009918BB" w:rsidRDefault="009918BB" w:rsidP="00B96072">
      <w:pPr>
        <w:tabs>
          <w:tab w:val="left" w:pos="0"/>
        </w:tabs>
        <w:spacing w:after="0" w:line="240" w:lineRule="auto"/>
        <w:ind w:firstLine="709"/>
        <w:contextualSpacing/>
        <w:jc w:val="both"/>
        <w:rPr>
          <w:sz w:val="28"/>
          <w:szCs w:val="28"/>
          <w:lang w:val="ru-RU"/>
        </w:rPr>
      </w:pPr>
      <w:r w:rsidRPr="009918BB">
        <w:rPr>
          <w:sz w:val="28"/>
          <w:szCs w:val="28"/>
          <w:lang w:val="ru-RU"/>
        </w:rPr>
        <w:t>35,4</w:t>
      </w:r>
      <w:r w:rsidR="0085312D" w:rsidRPr="009918BB">
        <w:rPr>
          <w:sz w:val="28"/>
          <w:szCs w:val="28"/>
          <w:lang w:val="ru-RU"/>
        </w:rPr>
        <w:t>м</w:t>
      </w:r>
      <w:r w:rsidR="0085312D" w:rsidRPr="009918BB">
        <w:rPr>
          <w:sz w:val="28"/>
          <w:szCs w:val="28"/>
          <w:vertAlign w:val="superscript"/>
          <w:lang w:val="ru-RU"/>
        </w:rPr>
        <w:t>3</w:t>
      </w:r>
      <w:r w:rsidR="0085312D" w:rsidRPr="009918BB">
        <w:rPr>
          <w:sz w:val="28"/>
          <w:szCs w:val="28"/>
          <w:lang w:val="ru-RU"/>
        </w:rPr>
        <w:t xml:space="preserve">/час </w:t>
      </w:r>
      <w:r w:rsidR="0085312D" w:rsidRPr="009918BB">
        <w:rPr>
          <w:sz w:val="28"/>
          <w:szCs w:val="28"/>
          <w:lang w:val="kk-KZ"/>
        </w:rPr>
        <w:t>*3 = 1</w:t>
      </w:r>
      <w:r w:rsidRPr="009918BB">
        <w:rPr>
          <w:sz w:val="28"/>
          <w:szCs w:val="28"/>
          <w:lang w:val="kk-KZ"/>
        </w:rPr>
        <w:t>06,2</w:t>
      </w:r>
      <w:r w:rsidR="0085312D" w:rsidRPr="009918BB">
        <w:rPr>
          <w:sz w:val="28"/>
          <w:szCs w:val="28"/>
          <w:lang w:val="kk-KZ"/>
        </w:rPr>
        <w:t xml:space="preserve"> </w:t>
      </w:r>
      <w:r w:rsidR="0085312D" w:rsidRPr="009918BB">
        <w:rPr>
          <w:sz w:val="28"/>
          <w:szCs w:val="28"/>
          <w:lang w:val="ru-RU"/>
        </w:rPr>
        <w:t>м</w:t>
      </w:r>
      <w:r w:rsidR="0085312D" w:rsidRPr="009918BB">
        <w:rPr>
          <w:sz w:val="28"/>
          <w:szCs w:val="28"/>
          <w:vertAlign w:val="superscript"/>
          <w:lang w:val="ru-RU"/>
        </w:rPr>
        <w:t xml:space="preserve">3 </w:t>
      </w:r>
      <w:r w:rsidR="0085312D" w:rsidRPr="009918BB">
        <w:rPr>
          <w:sz w:val="28"/>
          <w:szCs w:val="28"/>
          <w:lang w:val="ru-RU"/>
        </w:rPr>
        <w:t xml:space="preserve">проектом принимается </w:t>
      </w:r>
      <w:r w:rsidRPr="009918BB">
        <w:rPr>
          <w:sz w:val="28"/>
          <w:szCs w:val="28"/>
          <w:lang w:val="ru-RU"/>
        </w:rPr>
        <w:t>15</w:t>
      </w:r>
      <w:r w:rsidR="0085312D" w:rsidRPr="009918BB">
        <w:rPr>
          <w:sz w:val="28"/>
          <w:szCs w:val="28"/>
          <w:lang w:val="ru-RU"/>
        </w:rPr>
        <w:t>0 м</w:t>
      </w:r>
      <w:r w:rsidR="0085312D" w:rsidRPr="009918BB">
        <w:rPr>
          <w:sz w:val="28"/>
          <w:szCs w:val="28"/>
          <w:vertAlign w:val="superscript"/>
          <w:lang w:val="ru-RU"/>
        </w:rPr>
        <w:t>3</w:t>
      </w:r>
      <w:r w:rsidR="0085312D" w:rsidRPr="009918BB">
        <w:rPr>
          <w:sz w:val="28"/>
          <w:szCs w:val="28"/>
          <w:lang w:val="ru-RU"/>
        </w:rPr>
        <w:t>;</w:t>
      </w:r>
    </w:p>
    <w:p w:rsidR="0085312D" w:rsidRPr="009918BB" w:rsidRDefault="0085312D" w:rsidP="00B96072">
      <w:pPr>
        <w:spacing w:after="0" w:line="240" w:lineRule="auto"/>
        <w:ind w:firstLine="709"/>
        <w:contextualSpacing/>
        <w:jc w:val="both"/>
        <w:rPr>
          <w:sz w:val="28"/>
          <w:szCs w:val="28"/>
          <w:lang w:val="ru-RU"/>
        </w:rPr>
      </w:pPr>
      <w:r w:rsidRPr="009918BB">
        <w:rPr>
          <w:sz w:val="28"/>
          <w:szCs w:val="28"/>
          <w:lang w:val="ru-RU"/>
        </w:rPr>
        <w:lastRenderedPageBreak/>
        <w:t>Поступающая с горизонтов вода собирается в водосборник. Для сбора и направления воды предусматривается сеть водоотводных канава по дну карьера формируемых путем удлинения одного из отбойных рядов скважин на глубину 0,7-0,8 м с целью разрыхления горных пород ниже подошвы уступа и последующей выемкой.</w:t>
      </w:r>
    </w:p>
    <w:p w:rsidR="0085312D" w:rsidRPr="009918BB" w:rsidRDefault="0085312D" w:rsidP="00B96072">
      <w:pPr>
        <w:widowControl w:val="0"/>
        <w:spacing w:after="0" w:line="240" w:lineRule="auto"/>
        <w:ind w:firstLine="709"/>
        <w:contextualSpacing/>
        <w:jc w:val="both"/>
        <w:rPr>
          <w:snapToGrid w:val="0"/>
          <w:sz w:val="28"/>
          <w:szCs w:val="28"/>
          <w:lang w:val="ru-RU"/>
        </w:rPr>
      </w:pPr>
      <w:r w:rsidRPr="009918BB">
        <w:rPr>
          <w:snapToGrid w:val="0"/>
          <w:sz w:val="28"/>
          <w:szCs w:val="28"/>
          <w:lang w:val="ru-RU"/>
        </w:rPr>
        <w:t>В соответствии с ППБ откачка максимального ожидаемого суточного водопритока должна осуществляться не более чем за 20 часов.</w:t>
      </w:r>
    </w:p>
    <w:p w:rsidR="0085312D" w:rsidRPr="009918BB" w:rsidRDefault="0085312D" w:rsidP="00B96072">
      <w:pPr>
        <w:widowControl w:val="0"/>
        <w:spacing w:after="0" w:line="240" w:lineRule="auto"/>
        <w:ind w:firstLine="709"/>
        <w:jc w:val="both"/>
        <w:rPr>
          <w:snapToGrid w:val="0"/>
          <w:sz w:val="28"/>
          <w:szCs w:val="28"/>
          <w:lang w:val="ru-RU"/>
        </w:rPr>
      </w:pPr>
      <w:r w:rsidRPr="009918BB">
        <w:rPr>
          <w:snapToGrid w:val="0"/>
          <w:sz w:val="28"/>
          <w:szCs w:val="28"/>
          <w:lang w:val="ru-RU"/>
        </w:rPr>
        <w:t>Производительность водоотливной установки составит:</w:t>
      </w:r>
    </w:p>
    <w:p w:rsidR="0085312D" w:rsidRPr="009918BB" w:rsidRDefault="009918BB" w:rsidP="00B96072">
      <w:pPr>
        <w:tabs>
          <w:tab w:val="left" w:pos="0"/>
        </w:tabs>
        <w:spacing w:after="0" w:line="240" w:lineRule="auto"/>
        <w:ind w:firstLine="709"/>
        <w:contextualSpacing/>
        <w:jc w:val="both"/>
        <w:rPr>
          <w:sz w:val="28"/>
          <w:szCs w:val="28"/>
          <w:lang w:val="ru-RU"/>
        </w:rPr>
      </w:pPr>
      <w:r w:rsidRPr="009918BB">
        <w:rPr>
          <w:rFonts w:eastAsia="Calibri"/>
          <w:sz w:val="28"/>
          <w:szCs w:val="28"/>
          <w:lang w:val="ru-RU"/>
        </w:rPr>
        <w:t>850,2</w:t>
      </w:r>
      <w:r w:rsidR="0085312D" w:rsidRPr="009918BB">
        <w:rPr>
          <w:rFonts w:eastAsia="Calibri"/>
          <w:sz w:val="28"/>
          <w:szCs w:val="28"/>
          <w:lang w:val="ru-RU"/>
        </w:rPr>
        <w:t xml:space="preserve"> </w:t>
      </w:r>
      <w:r w:rsidR="0085312D" w:rsidRPr="009918BB">
        <w:rPr>
          <w:sz w:val="28"/>
          <w:szCs w:val="28"/>
          <w:lang w:val="ru-RU"/>
        </w:rPr>
        <w:t>м</w:t>
      </w:r>
      <w:r w:rsidR="0085312D" w:rsidRPr="009918BB">
        <w:rPr>
          <w:sz w:val="28"/>
          <w:szCs w:val="28"/>
          <w:vertAlign w:val="superscript"/>
          <w:lang w:val="ru-RU"/>
        </w:rPr>
        <w:t>3</w:t>
      </w:r>
      <w:r w:rsidR="0085312D" w:rsidRPr="009918BB">
        <w:rPr>
          <w:sz w:val="28"/>
          <w:szCs w:val="28"/>
          <w:lang w:val="ru-RU"/>
        </w:rPr>
        <w:t xml:space="preserve">/20ч= </w:t>
      </w:r>
      <w:r w:rsidRPr="009918BB">
        <w:rPr>
          <w:sz w:val="28"/>
          <w:szCs w:val="28"/>
          <w:lang w:val="ru-RU"/>
        </w:rPr>
        <w:t>42,5</w:t>
      </w:r>
      <w:r w:rsidR="0085312D" w:rsidRPr="009918BB">
        <w:rPr>
          <w:snapToGrid w:val="0"/>
          <w:sz w:val="28"/>
          <w:szCs w:val="28"/>
          <w:lang w:val="ru-RU"/>
        </w:rPr>
        <w:t xml:space="preserve"> м</w:t>
      </w:r>
      <w:r w:rsidR="0085312D" w:rsidRPr="009918BB">
        <w:rPr>
          <w:snapToGrid w:val="0"/>
          <w:sz w:val="28"/>
          <w:szCs w:val="28"/>
          <w:vertAlign w:val="superscript"/>
          <w:lang w:val="ru-RU"/>
        </w:rPr>
        <w:t>3</w:t>
      </w:r>
      <w:r w:rsidR="0085312D" w:rsidRPr="009918BB">
        <w:rPr>
          <w:snapToGrid w:val="0"/>
          <w:sz w:val="28"/>
          <w:szCs w:val="28"/>
          <w:lang w:val="ru-RU"/>
        </w:rPr>
        <w:t>/ч</w:t>
      </w:r>
      <w:r w:rsidR="0085312D" w:rsidRPr="009918BB">
        <w:rPr>
          <w:sz w:val="28"/>
          <w:szCs w:val="28"/>
          <w:lang w:val="ru-RU"/>
        </w:rPr>
        <w:t>;</w:t>
      </w:r>
    </w:p>
    <w:p w:rsidR="0085312D" w:rsidRPr="009918BB" w:rsidRDefault="0085312D" w:rsidP="00B96072">
      <w:pPr>
        <w:spacing w:after="0" w:line="240" w:lineRule="auto"/>
        <w:ind w:firstLine="709"/>
        <w:contextualSpacing/>
        <w:jc w:val="both"/>
        <w:rPr>
          <w:sz w:val="28"/>
          <w:szCs w:val="28"/>
          <w:lang w:val="ru-RU"/>
        </w:rPr>
      </w:pPr>
      <w:r w:rsidRPr="009918BB">
        <w:rPr>
          <w:sz w:val="28"/>
          <w:szCs w:val="28"/>
          <w:lang w:val="ru-RU"/>
        </w:rPr>
        <w:t xml:space="preserve">Для откачки карьерных и ливневых вод из карьера предусматриваются передвижные насосные установки типа </w:t>
      </w:r>
      <w:r w:rsidRPr="009918BB">
        <w:rPr>
          <w:snapToGrid w:val="0"/>
          <w:sz w:val="28"/>
          <w:szCs w:val="28"/>
          <w:lang w:val="ru-RU"/>
        </w:rPr>
        <w:t>ЦНС 60-</w:t>
      </w:r>
      <w:r w:rsidR="00256DDA" w:rsidRPr="009918BB">
        <w:rPr>
          <w:snapToGrid w:val="0"/>
          <w:sz w:val="28"/>
          <w:szCs w:val="28"/>
          <w:lang w:val="ru-RU"/>
        </w:rPr>
        <w:t>264</w:t>
      </w:r>
      <w:r w:rsidRPr="009918BB">
        <w:rPr>
          <w:sz w:val="28"/>
          <w:szCs w:val="28"/>
          <w:lang w:val="ru-RU"/>
        </w:rPr>
        <w:t>, мощностью 75 кВт, производительностью  60 м</w:t>
      </w:r>
      <w:r w:rsidRPr="009918BB">
        <w:rPr>
          <w:sz w:val="28"/>
          <w:szCs w:val="28"/>
          <w:vertAlign w:val="superscript"/>
          <w:lang w:val="ru-RU"/>
        </w:rPr>
        <w:t>3</w:t>
      </w:r>
      <w:r w:rsidRPr="009918BB">
        <w:rPr>
          <w:sz w:val="28"/>
          <w:szCs w:val="28"/>
          <w:lang w:val="ru-RU"/>
        </w:rPr>
        <w:t xml:space="preserve">/ч и напором до </w:t>
      </w:r>
      <w:r w:rsidR="0027291A" w:rsidRPr="009918BB">
        <w:rPr>
          <w:sz w:val="28"/>
          <w:szCs w:val="28"/>
          <w:lang w:val="ru-RU"/>
        </w:rPr>
        <w:t>264</w:t>
      </w:r>
      <w:r w:rsidRPr="009918BB">
        <w:rPr>
          <w:sz w:val="28"/>
          <w:szCs w:val="28"/>
          <w:lang w:val="ru-RU"/>
        </w:rPr>
        <w:t xml:space="preserve"> метров, в количестве </w:t>
      </w:r>
      <w:r w:rsidR="008444FB" w:rsidRPr="009918BB">
        <w:rPr>
          <w:sz w:val="28"/>
          <w:szCs w:val="28"/>
          <w:lang w:val="ru-RU"/>
        </w:rPr>
        <w:t>2</w:t>
      </w:r>
      <w:r w:rsidRPr="009918BB">
        <w:rPr>
          <w:sz w:val="28"/>
          <w:szCs w:val="28"/>
          <w:lang w:val="ru-RU"/>
        </w:rPr>
        <w:t xml:space="preserve"> шт. В качестве резервной вспомогательной установки, используется передвижная насосная станция ДНУ 60/200 мощностью 51 кВт. Насосные станции установлены в передвижном блок-боксе, для укрытия от атмосферных осадков.</w:t>
      </w:r>
    </w:p>
    <w:p w:rsidR="0085312D" w:rsidRPr="009918BB" w:rsidRDefault="0085312D" w:rsidP="00B96072">
      <w:pPr>
        <w:spacing w:after="0" w:line="240" w:lineRule="auto"/>
        <w:ind w:firstLine="567"/>
        <w:jc w:val="both"/>
        <w:rPr>
          <w:sz w:val="28"/>
          <w:szCs w:val="28"/>
          <w:lang w:val="ru-RU"/>
        </w:rPr>
      </w:pPr>
      <w:r w:rsidRPr="009918BB">
        <w:rPr>
          <w:sz w:val="28"/>
          <w:szCs w:val="28"/>
          <w:lang w:val="ru-RU"/>
        </w:rPr>
        <w:t xml:space="preserve">Управление насосами предусматривается с кнопочных постов, которые располагаются у насосов с автоматическим отключением насосов, при нижнем уровне воды в водосборнике. При откачке нормального притока карьерной воды предусматривается работа одного насоса, а для откачки ливневого притока в работе находятся </w:t>
      </w:r>
      <w:r w:rsidR="008F1087" w:rsidRPr="009918BB">
        <w:rPr>
          <w:sz w:val="28"/>
          <w:szCs w:val="28"/>
          <w:lang w:val="ru-RU"/>
        </w:rPr>
        <w:t>два</w:t>
      </w:r>
      <w:r w:rsidRPr="009918BB">
        <w:rPr>
          <w:sz w:val="28"/>
          <w:szCs w:val="28"/>
          <w:lang w:val="ru-RU"/>
        </w:rPr>
        <w:t xml:space="preserve"> насоса. От насосной станции прокладываются нагнетательный трубопровод диаметром 150 мм.</w:t>
      </w:r>
    </w:p>
    <w:p w:rsidR="0085312D" w:rsidRPr="009918BB" w:rsidRDefault="0085312D" w:rsidP="00B96072">
      <w:pPr>
        <w:spacing w:after="0" w:line="240" w:lineRule="auto"/>
        <w:ind w:firstLine="709"/>
        <w:contextualSpacing/>
        <w:jc w:val="both"/>
        <w:rPr>
          <w:sz w:val="28"/>
          <w:szCs w:val="28"/>
          <w:lang w:val="ru-RU"/>
        </w:rPr>
      </w:pPr>
      <w:r w:rsidRPr="009918BB">
        <w:rPr>
          <w:sz w:val="28"/>
          <w:szCs w:val="28"/>
          <w:lang w:val="ru-RU"/>
        </w:rPr>
        <w:t>Водоотливная установка размещается вблизи зумпфов. Подходы к водосборникам должны оборудоваться ограждениями.</w:t>
      </w:r>
    </w:p>
    <w:p w:rsidR="0085312D" w:rsidRPr="009918BB" w:rsidRDefault="0085312D" w:rsidP="00B96072">
      <w:pPr>
        <w:spacing w:after="0" w:line="240" w:lineRule="auto"/>
        <w:ind w:firstLine="709"/>
        <w:contextualSpacing/>
        <w:jc w:val="both"/>
        <w:rPr>
          <w:sz w:val="28"/>
          <w:szCs w:val="28"/>
          <w:lang w:val="ru-RU"/>
        </w:rPr>
      </w:pPr>
      <w:r w:rsidRPr="009918BB">
        <w:rPr>
          <w:sz w:val="28"/>
          <w:szCs w:val="28"/>
          <w:lang w:val="ru-RU"/>
        </w:rPr>
        <w:t>В процессе эксплуатации насосная установка меняет свое местоположение, соответственно меняется высота подачи и длина магистрального трубопровода.</w:t>
      </w:r>
    </w:p>
    <w:p w:rsidR="0085312D" w:rsidRPr="009918BB" w:rsidRDefault="0085312D" w:rsidP="00B96072">
      <w:pPr>
        <w:spacing w:after="0" w:line="240" w:lineRule="auto"/>
        <w:ind w:firstLine="709"/>
        <w:contextualSpacing/>
        <w:jc w:val="both"/>
        <w:rPr>
          <w:sz w:val="28"/>
          <w:szCs w:val="28"/>
          <w:lang w:val="ru-RU"/>
        </w:rPr>
      </w:pPr>
      <w:r w:rsidRPr="009918BB">
        <w:rPr>
          <w:sz w:val="28"/>
          <w:szCs w:val="28"/>
          <w:lang w:val="ru-RU"/>
        </w:rPr>
        <w:t>Каждый насосный агрегат оборудуется клапанами с сеткой, не допускающими обратного движения воды из водовода.</w:t>
      </w:r>
    </w:p>
    <w:p w:rsidR="0085312D" w:rsidRPr="009918BB" w:rsidRDefault="0085312D" w:rsidP="00B96072">
      <w:pPr>
        <w:spacing w:after="0" w:line="240" w:lineRule="auto"/>
        <w:ind w:firstLine="709"/>
        <w:contextualSpacing/>
        <w:jc w:val="both"/>
        <w:rPr>
          <w:sz w:val="28"/>
          <w:szCs w:val="28"/>
          <w:lang w:val="ru-RU"/>
        </w:rPr>
      </w:pPr>
      <w:r w:rsidRPr="009918BB">
        <w:rPr>
          <w:sz w:val="28"/>
          <w:szCs w:val="28"/>
          <w:lang w:val="ru-RU"/>
        </w:rPr>
        <w:t>На напорном трубопроводе устанавливается задвижка с ручным управлением.</w:t>
      </w:r>
    </w:p>
    <w:p w:rsidR="0085312D" w:rsidRPr="009918BB" w:rsidRDefault="0085312D" w:rsidP="00B96072">
      <w:pPr>
        <w:spacing w:after="0" w:line="240" w:lineRule="auto"/>
        <w:ind w:firstLine="709"/>
        <w:contextualSpacing/>
        <w:jc w:val="both"/>
        <w:rPr>
          <w:sz w:val="28"/>
          <w:szCs w:val="28"/>
          <w:lang w:val="ru-RU"/>
        </w:rPr>
      </w:pPr>
      <w:r w:rsidRPr="009918BB">
        <w:rPr>
          <w:sz w:val="28"/>
          <w:szCs w:val="28"/>
          <w:lang w:val="ru-RU"/>
        </w:rPr>
        <w:t>Всасывающий трубопровод оборудуется обратным клапаном с сеткой. Пуск и остановка насосов осуществляется от уровня воды в водосборнике.</w:t>
      </w:r>
    </w:p>
    <w:p w:rsidR="0085312D" w:rsidRPr="009918BB" w:rsidRDefault="0085312D" w:rsidP="00B96072">
      <w:pPr>
        <w:spacing w:after="0" w:line="240" w:lineRule="auto"/>
        <w:ind w:firstLine="709"/>
        <w:contextualSpacing/>
        <w:jc w:val="both"/>
        <w:rPr>
          <w:sz w:val="28"/>
          <w:szCs w:val="28"/>
          <w:lang w:val="ru-RU"/>
        </w:rPr>
      </w:pPr>
      <w:r w:rsidRPr="009918BB">
        <w:rPr>
          <w:sz w:val="28"/>
          <w:szCs w:val="28"/>
          <w:lang w:val="ru-RU"/>
        </w:rPr>
        <w:t>Каждый насосный агрегат снабжен со стороны нагнетания манометром, а со стороны всасывания – вакуумметром.</w:t>
      </w:r>
    </w:p>
    <w:p w:rsidR="0085312D" w:rsidRPr="009918BB" w:rsidRDefault="0085312D" w:rsidP="00B96072">
      <w:pPr>
        <w:spacing w:after="0" w:line="240" w:lineRule="auto"/>
        <w:ind w:firstLine="709"/>
        <w:contextualSpacing/>
        <w:jc w:val="both"/>
        <w:rPr>
          <w:sz w:val="28"/>
          <w:szCs w:val="28"/>
          <w:lang w:val="ru-RU"/>
        </w:rPr>
      </w:pPr>
      <w:r w:rsidRPr="009918BB">
        <w:rPr>
          <w:sz w:val="28"/>
          <w:szCs w:val="28"/>
          <w:lang w:val="ru-RU"/>
        </w:rPr>
        <w:t xml:space="preserve">Карьерные воды из водосборника откачиваются на поверхность по магистральному трубопроводу, проложенному по борту карьера </w:t>
      </w:r>
      <w:r w:rsidR="00633478" w:rsidRPr="009918BB">
        <w:rPr>
          <w:sz w:val="28"/>
          <w:szCs w:val="28"/>
          <w:lang w:val="ru-RU"/>
        </w:rPr>
        <w:t xml:space="preserve">для восполнения оборотного водоснабжения обогатительной фабрики и в </w:t>
      </w:r>
      <w:r w:rsidR="00633478" w:rsidRPr="009918BB">
        <w:rPr>
          <w:spacing w:val="-1"/>
          <w:sz w:val="28"/>
          <w:szCs w:val="28"/>
          <w:lang w:val="ru-RU"/>
        </w:rPr>
        <w:t xml:space="preserve">емкости накопители для </w:t>
      </w:r>
      <w:r w:rsidR="00633478" w:rsidRPr="009918BB">
        <w:rPr>
          <w:sz w:val="28"/>
          <w:szCs w:val="28"/>
          <w:lang w:val="ru-RU"/>
        </w:rPr>
        <w:t xml:space="preserve">технических нужд: полив технологических дорог, рабочих площадок карьера, отвальных дорог, орошение взорванной горной массы. </w:t>
      </w:r>
    </w:p>
    <w:p w:rsidR="0085312D" w:rsidRPr="009918BB" w:rsidRDefault="0085312D" w:rsidP="00B96072">
      <w:pPr>
        <w:spacing w:after="0" w:line="240" w:lineRule="auto"/>
        <w:ind w:firstLine="567"/>
        <w:jc w:val="both"/>
        <w:rPr>
          <w:sz w:val="28"/>
          <w:szCs w:val="28"/>
          <w:lang w:val="ru-RU"/>
        </w:rPr>
      </w:pPr>
      <w:r w:rsidRPr="009918BB">
        <w:rPr>
          <w:sz w:val="28"/>
          <w:szCs w:val="28"/>
          <w:lang w:val="ru-RU"/>
        </w:rPr>
        <w:t xml:space="preserve">По периметру карьера обустраиваются водоотводные канавы для предотвращения попадания дождевых и талых вод с прилегающей территории, для перехвата отвальных вод с площади отвалов вскрышных </w:t>
      </w:r>
      <w:r w:rsidRPr="009918BB">
        <w:rPr>
          <w:sz w:val="28"/>
          <w:szCs w:val="28"/>
          <w:lang w:val="ru-RU"/>
        </w:rPr>
        <w:lastRenderedPageBreak/>
        <w:t>пород</w:t>
      </w:r>
      <w:r w:rsidR="00CF4C89" w:rsidRPr="009918BB">
        <w:rPr>
          <w:sz w:val="28"/>
          <w:szCs w:val="28"/>
          <w:lang w:val="ru-RU"/>
        </w:rPr>
        <w:t xml:space="preserve"> и складов ПРС</w:t>
      </w:r>
      <w:r w:rsidRPr="009918BB">
        <w:rPr>
          <w:sz w:val="28"/>
          <w:szCs w:val="28"/>
          <w:lang w:val="ru-RU"/>
        </w:rPr>
        <w:t xml:space="preserve"> также предусматриваются водоотводные канавы. С</w:t>
      </w:r>
      <w:r w:rsidRPr="009918BB">
        <w:rPr>
          <w:color w:val="000000"/>
          <w:sz w:val="28"/>
          <w:szCs w:val="28"/>
          <w:lang w:val="ru-RU"/>
        </w:rPr>
        <w:t>ечение канав 1,5 м</w:t>
      </w:r>
      <w:r w:rsidRPr="009918BB">
        <w:rPr>
          <w:color w:val="000000"/>
          <w:sz w:val="28"/>
          <w:szCs w:val="28"/>
          <w:vertAlign w:val="superscript"/>
          <w:lang w:val="ru-RU"/>
        </w:rPr>
        <w:t>2</w:t>
      </w:r>
      <w:r w:rsidRPr="009918BB">
        <w:rPr>
          <w:color w:val="000000"/>
          <w:sz w:val="28"/>
          <w:szCs w:val="28"/>
          <w:lang w:val="ru-RU"/>
        </w:rPr>
        <w:t xml:space="preserve">. </w:t>
      </w:r>
    </w:p>
    <w:p w:rsidR="0085312D" w:rsidRPr="009918BB" w:rsidRDefault="0085312D" w:rsidP="00B96072">
      <w:pPr>
        <w:pStyle w:val="afa"/>
        <w:spacing w:line="240" w:lineRule="auto"/>
        <w:ind w:firstLine="709"/>
        <w:rPr>
          <w:rFonts w:eastAsia="Times New Roman"/>
          <w:sz w:val="28"/>
          <w:szCs w:val="28"/>
          <w:lang w:eastAsia="ru-RU"/>
        </w:rPr>
      </w:pPr>
      <w:r w:rsidRPr="009918BB">
        <w:rPr>
          <w:rFonts w:eastAsia="Times New Roman"/>
          <w:sz w:val="28"/>
          <w:szCs w:val="28"/>
          <w:lang w:eastAsia="ru-RU"/>
        </w:rPr>
        <w:t xml:space="preserve">В пониженной части водоотводных канав будут обустроены зумпфы-отстойники. Вода из зумпфов по мере накопления будет откачиваться </w:t>
      </w:r>
      <w:r w:rsidR="00633478" w:rsidRPr="009918BB">
        <w:rPr>
          <w:rFonts w:eastAsia="Times New Roman"/>
          <w:sz w:val="28"/>
          <w:szCs w:val="28"/>
          <w:lang w:eastAsia="ru-RU"/>
        </w:rPr>
        <w:t>и использоваться для технических нужд</w:t>
      </w:r>
      <w:r w:rsidRPr="009918BB">
        <w:rPr>
          <w:rFonts w:eastAsia="Times New Roman"/>
          <w:sz w:val="28"/>
          <w:szCs w:val="28"/>
          <w:lang w:eastAsia="ru-RU"/>
        </w:rPr>
        <w:t>.</w:t>
      </w:r>
    </w:p>
    <w:p w:rsidR="0085312D" w:rsidRDefault="0085312D" w:rsidP="00B96072">
      <w:pPr>
        <w:pStyle w:val="af6"/>
        <w:spacing w:after="0" w:line="240" w:lineRule="auto"/>
        <w:ind w:right="-142" w:firstLine="709"/>
        <w:contextualSpacing/>
        <w:jc w:val="both"/>
        <w:rPr>
          <w:color w:val="000000"/>
          <w:sz w:val="28"/>
          <w:szCs w:val="28"/>
        </w:rPr>
      </w:pPr>
      <w:r w:rsidRPr="009918BB">
        <w:rPr>
          <w:sz w:val="28"/>
          <w:szCs w:val="28"/>
          <w:lang w:eastAsia="en-US"/>
        </w:rPr>
        <w:t xml:space="preserve">Среднегодовое количество воды за счет </w:t>
      </w:r>
      <w:r w:rsidRPr="009918BB">
        <w:rPr>
          <w:rFonts w:eastAsia="Calibri"/>
          <w:sz w:val="28"/>
          <w:szCs w:val="28"/>
          <w:lang w:eastAsia="en-US"/>
        </w:rPr>
        <w:t>водоносной зоны открытой трещиноватости составят</w:t>
      </w:r>
      <w:r w:rsidRPr="009918BB">
        <w:rPr>
          <w:sz w:val="28"/>
          <w:szCs w:val="28"/>
          <w:lang w:eastAsia="en-US"/>
        </w:rPr>
        <w:t xml:space="preserve"> </w:t>
      </w:r>
      <w:r w:rsidR="00633478" w:rsidRPr="009918BB">
        <w:rPr>
          <w:rFonts w:eastAsia="Calibri"/>
          <w:sz w:val="28"/>
          <w:szCs w:val="28"/>
        </w:rPr>
        <w:t>445,2</w:t>
      </w:r>
      <w:r w:rsidRPr="009918BB">
        <w:rPr>
          <w:sz w:val="28"/>
          <w:szCs w:val="28"/>
          <w:lang w:eastAsia="en-US"/>
        </w:rPr>
        <w:t xml:space="preserve">  </w:t>
      </w:r>
      <w:r w:rsidRPr="009918BB">
        <w:rPr>
          <w:color w:val="000000"/>
          <w:sz w:val="28"/>
          <w:szCs w:val="28"/>
        </w:rPr>
        <w:t>м</w:t>
      </w:r>
      <w:r w:rsidRPr="009918BB">
        <w:rPr>
          <w:color w:val="000000"/>
          <w:sz w:val="28"/>
          <w:szCs w:val="28"/>
          <w:vertAlign w:val="superscript"/>
        </w:rPr>
        <w:t>3</w:t>
      </w:r>
      <w:r w:rsidRPr="009918BB">
        <w:rPr>
          <w:color w:val="000000"/>
          <w:sz w:val="28"/>
          <w:szCs w:val="28"/>
        </w:rPr>
        <w:t xml:space="preserve">/сутки х 365 дней = </w:t>
      </w:r>
      <w:r w:rsidR="00633478" w:rsidRPr="009918BB">
        <w:rPr>
          <w:color w:val="000000"/>
          <w:sz w:val="28"/>
          <w:szCs w:val="28"/>
        </w:rPr>
        <w:t>162498</w:t>
      </w:r>
      <w:r w:rsidRPr="009918BB">
        <w:rPr>
          <w:color w:val="000000"/>
          <w:sz w:val="28"/>
          <w:szCs w:val="28"/>
        </w:rPr>
        <w:t xml:space="preserve"> м</w:t>
      </w:r>
      <w:r w:rsidRPr="009918BB">
        <w:rPr>
          <w:color w:val="000000"/>
          <w:sz w:val="28"/>
          <w:szCs w:val="28"/>
          <w:vertAlign w:val="superscript"/>
        </w:rPr>
        <w:t>3</w:t>
      </w:r>
      <w:r w:rsidRPr="009918BB">
        <w:rPr>
          <w:color w:val="000000"/>
          <w:sz w:val="28"/>
          <w:szCs w:val="28"/>
        </w:rPr>
        <w:t xml:space="preserve">; в виде осадков </w:t>
      </w:r>
      <w:r w:rsidR="009918BB" w:rsidRPr="009918BB">
        <w:rPr>
          <w:rFonts w:eastAsia="Calibri"/>
          <w:sz w:val="28"/>
          <w:szCs w:val="28"/>
          <w:lang w:val="kk-KZ"/>
        </w:rPr>
        <w:t>405</w:t>
      </w:r>
      <w:r w:rsidR="002B1417" w:rsidRPr="009918BB">
        <w:rPr>
          <w:color w:val="000000"/>
          <w:sz w:val="28"/>
          <w:szCs w:val="28"/>
        </w:rPr>
        <w:t xml:space="preserve"> м</w:t>
      </w:r>
      <w:r w:rsidR="002B1417" w:rsidRPr="009918BB">
        <w:rPr>
          <w:color w:val="000000"/>
          <w:sz w:val="28"/>
          <w:szCs w:val="28"/>
          <w:vertAlign w:val="superscript"/>
        </w:rPr>
        <w:t>3</w:t>
      </w:r>
      <w:r w:rsidR="002B1417" w:rsidRPr="009918BB">
        <w:rPr>
          <w:color w:val="000000"/>
          <w:sz w:val="28"/>
          <w:szCs w:val="28"/>
        </w:rPr>
        <w:t>/сутки</w:t>
      </w:r>
      <w:r w:rsidR="002B1417" w:rsidRPr="009918BB">
        <w:rPr>
          <w:rFonts w:eastAsia="Calibri"/>
          <w:sz w:val="28"/>
          <w:szCs w:val="28"/>
        </w:rPr>
        <w:t xml:space="preserve"> </w:t>
      </w:r>
      <w:r w:rsidRPr="009918BB">
        <w:rPr>
          <w:color w:val="000000"/>
          <w:sz w:val="28"/>
          <w:szCs w:val="28"/>
        </w:rPr>
        <w:t>х 42</w:t>
      </w:r>
      <w:r w:rsidR="002B1417" w:rsidRPr="009918BB">
        <w:rPr>
          <w:color w:val="000000"/>
          <w:sz w:val="28"/>
          <w:szCs w:val="28"/>
        </w:rPr>
        <w:t xml:space="preserve"> дня</w:t>
      </w:r>
      <w:r w:rsidRPr="009918BB">
        <w:rPr>
          <w:color w:val="000000"/>
          <w:sz w:val="28"/>
          <w:szCs w:val="28"/>
        </w:rPr>
        <w:t xml:space="preserve"> =  </w:t>
      </w:r>
      <w:r w:rsidR="009918BB" w:rsidRPr="009918BB">
        <w:rPr>
          <w:color w:val="000000"/>
          <w:sz w:val="28"/>
          <w:szCs w:val="28"/>
          <w:lang w:val="kk-KZ"/>
        </w:rPr>
        <w:t>17010</w:t>
      </w:r>
      <w:r w:rsidRPr="009918BB">
        <w:rPr>
          <w:color w:val="000000"/>
          <w:sz w:val="28"/>
          <w:szCs w:val="28"/>
        </w:rPr>
        <w:t xml:space="preserve">  м</w:t>
      </w:r>
      <w:r w:rsidRPr="009918BB">
        <w:rPr>
          <w:color w:val="000000"/>
          <w:sz w:val="28"/>
          <w:szCs w:val="28"/>
          <w:vertAlign w:val="superscript"/>
        </w:rPr>
        <w:t>3</w:t>
      </w:r>
      <w:r w:rsidRPr="009918BB">
        <w:rPr>
          <w:color w:val="000000"/>
          <w:sz w:val="28"/>
          <w:szCs w:val="28"/>
        </w:rPr>
        <w:t>. Годовой р</w:t>
      </w:r>
      <w:r w:rsidRPr="009918BB">
        <w:rPr>
          <w:sz w:val="28"/>
          <w:szCs w:val="28"/>
        </w:rPr>
        <w:t xml:space="preserve">асход воды на технические нужды составит в среднем </w:t>
      </w:r>
      <w:r w:rsidR="009918BB">
        <w:rPr>
          <w:bCs/>
          <w:color w:val="000000"/>
          <w:sz w:val="28"/>
          <w:szCs w:val="28"/>
          <w:lang w:val="kk-KZ"/>
        </w:rPr>
        <w:t>14939,2</w:t>
      </w:r>
      <w:r w:rsidRPr="009918BB">
        <w:rPr>
          <w:sz w:val="28"/>
          <w:szCs w:val="28"/>
        </w:rPr>
        <w:t xml:space="preserve"> м</w:t>
      </w:r>
      <w:r w:rsidRPr="009918BB">
        <w:rPr>
          <w:sz w:val="28"/>
          <w:szCs w:val="28"/>
          <w:vertAlign w:val="superscript"/>
        </w:rPr>
        <w:t>3</w:t>
      </w:r>
      <w:r w:rsidRPr="009918BB">
        <w:rPr>
          <w:sz w:val="28"/>
          <w:szCs w:val="28"/>
        </w:rPr>
        <w:t>.</w:t>
      </w:r>
      <w:r w:rsidRPr="00B96072">
        <w:rPr>
          <w:color w:val="000000"/>
          <w:sz w:val="28"/>
          <w:szCs w:val="28"/>
        </w:rPr>
        <w:t xml:space="preserve"> </w:t>
      </w:r>
    </w:p>
    <w:p w:rsidR="00205EFC" w:rsidRPr="00B96072" w:rsidRDefault="00205EFC" w:rsidP="00B96072">
      <w:pPr>
        <w:pStyle w:val="af6"/>
        <w:spacing w:after="0" w:line="240" w:lineRule="auto"/>
        <w:ind w:right="-142" w:firstLine="709"/>
        <w:contextualSpacing/>
        <w:jc w:val="both"/>
        <w:rPr>
          <w:color w:val="000000"/>
          <w:sz w:val="28"/>
          <w:szCs w:val="28"/>
        </w:rPr>
      </w:pPr>
    </w:p>
    <w:p w:rsidR="00DA407B" w:rsidRPr="00B96072" w:rsidRDefault="00DA407B" w:rsidP="00B96072">
      <w:pPr>
        <w:pStyle w:val="2"/>
        <w:spacing w:before="0" w:line="240" w:lineRule="auto"/>
        <w:jc w:val="center"/>
        <w:rPr>
          <w:rFonts w:ascii="Times New Roman" w:hAnsi="Times New Roman" w:cs="Times New Roman"/>
          <w:color w:val="auto"/>
          <w:sz w:val="28"/>
          <w:szCs w:val="28"/>
          <w:lang w:val="ru-RU"/>
        </w:rPr>
      </w:pPr>
      <w:bookmarkStart w:id="105" w:name="bookmark39"/>
      <w:bookmarkStart w:id="106" w:name="_Toc22801301"/>
      <w:bookmarkStart w:id="107" w:name="_Toc38653090"/>
      <w:bookmarkStart w:id="108" w:name="_Toc58837354"/>
      <w:bookmarkEnd w:id="105"/>
      <w:r w:rsidRPr="00B96072">
        <w:rPr>
          <w:rFonts w:ascii="Times New Roman" w:hAnsi="Times New Roman" w:cs="Times New Roman"/>
          <w:color w:val="auto"/>
          <w:sz w:val="28"/>
          <w:szCs w:val="28"/>
          <w:lang w:val="ru-RU"/>
        </w:rPr>
        <w:t>2.4.1.</w:t>
      </w:r>
      <w:r w:rsidR="005E510B" w:rsidRPr="00B96072">
        <w:rPr>
          <w:rFonts w:ascii="Times New Roman" w:hAnsi="Times New Roman" w:cs="Times New Roman"/>
          <w:color w:val="auto"/>
          <w:sz w:val="28"/>
          <w:szCs w:val="28"/>
          <w:lang w:val="ru-RU"/>
        </w:rPr>
        <w:t>8</w:t>
      </w:r>
      <w:r w:rsidRPr="00B96072">
        <w:rPr>
          <w:rFonts w:ascii="Times New Roman" w:hAnsi="Times New Roman" w:cs="Times New Roman"/>
          <w:color w:val="auto"/>
          <w:sz w:val="28"/>
          <w:szCs w:val="28"/>
          <w:lang w:val="ru-RU"/>
        </w:rPr>
        <w:t xml:space="preserve"> Связь и сигнализация</w:t>
      </w:r>
      <w:bookmarkEnd w:id="106"/>
      <w:bookmarkEnd w:id="107"/>
      <w:bookmarkEnd w:id="108"/>
    </w:p>
    <w:p w:rsidR="00DA407B" w:rsidRPr="00B96072" w:rsidRDefault="00DA407B" w:rsidP="00B96072">
      <w:pPr>
        <w:shd w:val="clear" w:color="auto" w:fill="FFFFFF"/>
        <w:spacing w:after="0" w:line="240" w:lineRule="auto"/>
        <w:ind w:firstLine="567"/>
        <w:jc w:val="both"/>
        <w:rPr>
          <w:sz w:val="28"/>
          <w:szCs w:val="28"/>
          <w:lang w:val="ru-RU"/>
        </w:rPr>
      </w:pPr>
    </w:p>
    <w:p w:rsidR="00DA407B" w:rsidRPr="00B96072" w:rsidRDefault="00DA407B" w:rsidP="00B96072">
      <w:pPr>
        <w:spacing w:after="0" w:line="240" w:lineRule="auto"/>
        <w:ind w:firstLine="567"/>
        <w:jc w:val="both"/>
        <w:rPr>
          <w:sz w:val="28"/>
          <w:szCs w:val="28"/>
          <w:lang w:val="ru-RU"/>
        </w:rPr>
      </w:pPr>
      <w:r w:rsidRPr="00B96072">
        <w:rPr>
          <w:sz w:val="28"/>
          <w:szCs w:val="28"/>
          <w:lang w:val="ru-RU"/>
        </w:rPr>
        <w:t>Связь производственной площадки с вахтовым поселком и с офисом в  г. Кокшетау, предусматривается с помощью проводной телефонной связи сотовой связи и интернета.</w:t>
      </w:r>
    </w:p>
    <w:p w:rsidR="00DA407B" w:rsidRPr="00B96072" w:rsidRDefault="00DA407B" w:rsidP="00B96072">
      <w:pPr>
        <w:spacing w:after="0" w:line="240" w:lineRule="auto"/>
        <w:ind w:firstLine="567"/>
        <w:jc w:val="both"/>
        <w:rPr>
          <w:spacing w:val="-4"/>
          <w:sz w:val="28"/>
          <w:szCs w:val="28"/>
          <w:lang w:val="ru-RU"/>
        </w:rPr>
      </w:pPr>
      <w:r w:rsidRPr="00B96072">
        <w:rPr>
          <w:spacing w:val="-4"/>
          <w:sz w:val="28"/>
          <w:szCs w:val="28"/>
          <w:lang w:val="ru-RU"/>
        </w:rPr>
        <w:t xml:space="preserve">Проектом предусмотрен диспетчерский пункт для контроля и автоматизации производственных процессов с учетом принимаемого оборудования. </w:t>
      </w:r>
    </w:p>
    <w:p w:rsidR="00DA407B" w:rsidRPr="00B96072" w:rsidRDefault="00DA407B" w:rsidP="00B96072">
      <w:pPr>
        <w:shd w:val="clear" w:color="auto" w:fill="FFFFFF"/>
        <w:spacing w:after="0" w:line="240" w:lineRule="auto"/>
        <w:ind w:firstLine="567"/>
        <w:jc w:val="both"/>
        <w:rPr>
          <w:sz w:val="28"/>
          <w:szCs w:val="28"/>
          <w:lang w:val="ru-RU"/>
        </w:rPr>
      </w:pPr>
      <w:r w:rsidRPr="00B96072">
        <w:rPr>
          <w:sz w:val="28"/>
          <w:szCs w:val="28"/>
          <w:lang w:val="ru-RU"/>
        </w:rPr>
        <w:t>Для организации оперативной связи горного диспетчера с передвижными горно</w:t>
      </w:r>
      <w:r w:rsidRPr="00B96072">
        <w:rPr>
          <w:sz w:val="28"/>
          <w:szCs w:val="28"/>
          <w:lang w:val="ru-RU"/>
        </w:rPr>
        <w:softHyphen/>
        <w:t>транспортными механизмами (экскаваторы, бульдозер, автосамосвалы) на последних устанавливаются возимые радиостанции типа «</w:t>
      </w:r>
      <w:r w:rsidRPr="00B96072">
        <w:rPr>
          <w:sz w:val="28"/>
          <w:szCs w:val="28"/>
        </w:rPr>
        <w:t>KENWOOD</w:t>
      </w:r>
      <w:r w:rsidRPr="00B96072">
        <w:rPr>
          <w:sz w:val="28"/>
          <w:szCs w:val="28"/>
          <w:lang w:val="ru-RU"/>
        </w:rPr>
        <w:t>», которые включаются в приемопередатчик центральной радиостанции. Оборудование стационарной радиостанции размещается в вагончике горного диспетчера, расположенного на борту разреза.</w:t>
      </w:r>
    </w:p>
    <w:p w:rsidR="00DA407B" w:rsidRPr="00B96072" w:rsidRDefault="00DA407B" w:rsidP="00B96072">
      <w:pPr>
        <w:shd w:val="clear" w:color="auto" w:fill="FFFFFF"/>
        <w:spacing w:after="0" w:line="240" w:lineRule="auto"/>
        <w:ind w:firstLine="567"/>
        <w:jc w:val="both"/>
        <w:rPr>
          <w:sz w:val="28"/>
          <w:szCs w:val="28"/>
          <w:lang w:val="ru-RU"/>
        </w:rPr>
      </w:pPr>
      <w:r w:rsidRPr="00B96072">
        <w:rPr>
          <w:sz w:val="28"/>
          <w:szCs w:val="28"/>
          <w:lang w:val="ru-RU"/>
        </w:rPr>
        <w:t>Для лиц горного надзора и горных мастеров предусматриваются носимые радиостанции типа «</w:t>
      </w:r>
      <w:r w:rsidRPr="00B96072">
        <w:rPr>
          <w:sz w:val="28"/>
          <w:szCs w:val="28"/>
        </w:rPr>
        <w:t>KENWOOD</w:t>
      </w:r>
      <w:r w:rsidRPr="00B96072">
        <w:rPr>
          <w:sz w:val="28"/>
          <w:szCs w:val="28"/>
          <w:lang w:val="ru-RU"/>
        </w:rPr>
        <w:t xml:space="preserve">». Радиостанции хранятся в помещении горного диспетчера, </w:t>
      </w:r>
      <w:r w:rsidRPr="00B96072">
        <w:rPr>
          <w:spacing w:val="-1"/>
          <w:sz w:val="28"/>
          <w:szCs w:val="28"/>
          <w:lang w:val="ru-RU"/>
        </w:rPr>
        <w:t xml:space="preserve">где обеспечиваются их обслуживание, подзарядка аккумуляторов питания и выдаются в </w:t>
      </w:r>
      <w:r w:rsidRPr="00B96072">
        <w:rPr>
          <w:sz w:val="28"/>
          <w:szCs w:val="28"/>
          <w:lang w:val="ru-RU"/>
        </w:rPr>
        <w:t>период работы в разрезе.</w:t>
      </w:r>
    </w:p>
    <w:p w:rsidR="00DA407B" w:rsidRPr="00B96072" w:rsidRDefault="00DA407B" w:rsidP="00B96072">
      <w:pPr>
        <w:shd w:val="clear" w:color="auto" w:fill="FFFFFF"/>
        <w:spacing w:after="0" w:line="240" w:lineRule="auto"/>
        <w:ind w:firstLine="567"/>
        <w:rPr>
          <w:sz w:val="28"/>
          <w:szCs w:val="28"/>
          <w:lang w:val="ru-RU"/>
        </w:rPr>
      </w:pPr>
      <w:r w:rsidRPr="00B96072">
        <w:rPr>
          <w:sz w:val="28"/>
          <w:szCs w:val="28"/>
          <w:lang w:val="ru-RU"/>
        </w:rPr>
        <w:t>Радиопоисковая связь и радиофикация.</w:t>
      </w:r>
    </w:p>
    <w:p w:rsidR="00DA407B" w:rsidRPr="00B96072" w:rsidRDefault="00DA407B" w:rsidP="00B96072">
      <w:pPr>
        <w:shd w:val="clear" w:color="auto" w:fill="FFFFFF"/>
        <w:spacing w:after="0" w:line="240" w:lineRule="auto"/>
        <w:ind w:right="43" w:firstLine="567"/>
        <w:jc w:val="both"/>
        <w:rPr>
          <w:sz w:val="28"/>
          <w:szCs w:val="28"/>
          <w:lang w:val="ru-RU"/>
        </w:rPr>
      </w:pPr>
      <w:r w:rsidRPr="00B96072">
        <w:rPr>
          <w:sz w:val="28"/>
          <w:szCs w:val="28"/>
          <w:lang w:val="ru-RU"/>
        </w:rPr>
        <w:t xml:space="preserve">Для организации радиопоисковой связи на промплощадке, оповещения о пожаре, передаче необходимых сообщений, трансляция радиопрограмм и др. проектом </w:t>
      </w:r>
      <w:r w:rsidRPr="00B96072">
        <w:rPr>
          <w:spacing w:val="-1"/>
          <w:sz w:val="28"/>
          <w:szCs w:val="28"/>
          <w:lang w:val="ru-RU"/>
        </w:rPr>
        <w:t>предусматривается устройство местного радиоузла мощностью 100 Вт.</w:t>
      </w:r>
    </w:p>
    <w:p w:rsidR="00DA407B" w:rsidRPr="00B96072" w:rsidRDefault="00DA407B" w:rsidP="00B96072">
      <w:pPr>
        <w:shd w:val="clear" w:color="auto" w:fill="FFFFFF"/>
        <w:spacing w:after="0" w:line="240" w:lineRule="auto"/>
        <w:ind w:right="38" w:firstLine="567"/>
        <w:jc w:val="both"/>
        <w:rPr>
          <w:sz w:val="28"/>
          <w:szCs w:val="28"/>
          <w:lang w:val="ru-RU"/>
        </w:rPr>
      </w:pPr>
      <w:r w:rsidRPr="00B96072">
        <w:rPr>
          <w:sz w:val="28"/>
          <w:szCs w:val="28"/>
          <w:lang w:val="ru-RU"/>
        </w:rPr>
        <w:t>Оборудование устанавливается в помещении начальника производства, рупорные громкоговорители мощностью 10 Вт в АБК и на опоре освещения в центре площадки. Предусмотрена возможность строительства радиотрансляционной сети в жилых и бытовых помещениях.</w:t>
      </w:r>
    </w:p>
    <w:p w:rsidR="00DA407B" w:rsidRPr="00B96072" w:rsidRDefault="00DA407B" w:rsidP="00B96072">
      <w:pPr>
        <w:shd w:val="clear" w:color="auto" w:fill="FFFFFF"/>
        <w:spacing w:after="0" w:line="240" w:lineRule="auto"/>
        <w:ind w:firstLine="567"/>
        <w:rPr>
          <w:sz w:val="28"/>
          <w:szCs w:val="28"/>
          <w:lang w:val="ru-RU"/>
        </w:rPr>
      </w:pPr>
      <w:r w:rsidRPr="00B96072">
        <w:rPr>
          <w:sz w:val="28"/>
          <w:szCs w:val="28"/>
          <w:lang w:val="ru-RU"/>
        </w:rPr>
        <w:t>Автоматическая пожарная сигнализация.</w:t>
      </w:r>
    </w:p>
    <w:p w:rsidR="00DA407B" w:rsidRPr="00B96072" w:rsidRDefault="00DA407B" w:rsidP="00B96072">
      <w:pPr>
        <w:shd w:val="clear" w:color="auto" w:fill="FFFFFF"/>
        <w:spacing w:after="0" w:line="240" w:lineRule="auto"/>
        <w:ind w:right="34" w:firstLine="567"/>
        <w:jc w:val="both"/>
        <w:rPr>
          <w:sz w:val="28"/>
          <w:szCs w:val="28"/>
          <w:lang w:val="ru-RU"/>
        </w:rPr>
      </w:pPr>
      <w:r w:rsidRPr="00B96072">
        <w:rPr>
          <w:sz w:val="28"/>
          <w:szCs w:val="28"/>
          <w:lang w:val="ru-RU"/>
        </w:rPr>
        <w:t>В соответствие с ВНТП 27-82, СНиП 2.04.09-84 средствами пожарной сигнализации на промплощадке оборудуются следующие объекты: жилые вагончики, помещение бытовое, нарядная, медпункт, столовая, ремонтный бокс, склад оборудования и материалов. Все помещения кроме бокса ремонтного оборудуются тепловыми извещателями типа ИП 104-1, ручными ИПР.</w:t>
      </w:r>
    </w:p>
    <w:p w:rsidR="00DA407B" w:rsidRPr="00B96072" w:rsidRDefault="00DA407B" w:rsidP="00B96072">
      <w:pPr>
        <w:shd w:val="clear" w:color="auto" w:fill="FFFFFF"/>
        <w:spacing w:after="0" w:line="240" w:lineRule="auto"/>
        <w:ind w:right="34" w:firstLine="567"/>
        <w:jc w:val="both"/>
        <w:rPr>
          <w:sz w:val="28"/>
          <w:szCs w:val="28"/>
          <w:lang w:val="ru-RU"/>
        </w:rPr>
      </w:pPr>
      <w:r w:rsidRPr="00B96072">
        <w:rPr>
          <w:sz w:val="28"/>
          <w:szCs w:val="28"/>
          <w:lang w:val="ru-RU"/>
        </w:rPr>
        <w:lastRenderedPageBreak/>
        <w:t>В соответствии с конструктивными особенностями помещения ремонтного бокса обеспечивается защита всей площадки с помощью световых извещателей типа "Аметист".</w:t>
      </w:r>
    </w:p>
    <w:p w:rsidR="00DA407B" w:rsidRPr="00B96072" w:rsidRDefault="00DA407B" w:rsidP="00B96072">
      <w:pPr>
        <w:shd w:val="clear" w:color="auto" w:fill="FFFFFF"/>
        <w:spacing w:after="0" w:line="240" w:lineRule="auto"/>
        <w:ind w:right="24" w:firstLine="567"/>
        <w:jc w:val="both"/>
        <w:rPr>
          <w:sz w:val="28"/>
          <w:szCs w:val="28"/>
          <w:lang w:val="ru-RU"/>
        </w:rPr>
      </w:pPr>
      <w:r w:rsidRPr="00B96072">
        <w:rPr>
          <w:sz w:val="28"/>
          <w:szCs w:val="28"/>
          <w:lang w:val="ru-RU"/>
        </w:rPr>
        <w:t>Все лучи автоматической пожарной сигнализации включаются в пульт типа ППС-3 емкостью 20 лучей, устанавливаемый в нарядной на рабочем месте.</w:t>
      </w:r>
    </w:p>
    <w:p w:rsidR="00DA407B" w:rsidRPr="00B96072" w:rsidRDefault="00DA407B" w:rsidP="00B96072">
      <w:pPr>
        <w:shd w:val="clear" w:color="auto" w:fill="FFFFFF"/>
        <w:spacing w:after="0" w:line="240" w:lineRule="auto"/>
        <w:ind w:right="24" w:firstLine="567"/>
        <w:jc w:val="both"/>
        <w:rPr>
          <w:sz w:val="28"/>
          <w:szCs w:val="28"/>
          <w:lang w:val="ru-RU"/>
        </w:rPr>
      </w:pPr>
      <w:r w:rsidRPr="00B96072">
        <w:rPr>
          <w:sz w:val="28"/>
          <w:szCs w:val="28"/>
          <w:lang w:val="ru-RU"/>
        </w:rPr>
        <w:t xml:space="preserve">Пульт ППС-3 обеспечивается электропитанием № 220В </w:t>
      </w:r>
      <w:r w:rsidRPr="00B96072">
        <w:rPr>
          <w:sz w:val="28"/>
          <w:szCs w:val="28"/>
        </w:rPr>
        <w:t>I</w:t>
      </w:r>
      <w:r w:rsidRPr="00B96072">
        <w:rPr>
          <w:sz w:val="28"/>
          <w:szCs w:val="28"/>
          <w:lang w:val="ru-RU"/>
        </w:rPr>
        <w:t xml:space="preserve"> категории надежности и оборудуется выносной световой и звуковой сигнализацией.</w:t>
      </w:r>
    </w:p>
    <w:p w:rsidR="00DA407B" w:rsidRPr="00B96072" w:rsidRDefault="00DA407B" w:rsidP="00B96072">
      <w:pPr>
        <w:shd w:val="clear" w:color="auto" w:fill="FFFFFF"/>
        <w:spacing w:after="0" w:line="240" w:lineRule="auto"/>
        <w:ind w:right="29" w:firstLine="567"/>
        <w:jc w:val="both"/>
        <w:rPr>
          <w:sz w:val="28"/>
          <w:szCs w:val="28"/>
          <w:lang w:val="ru-RU"/>
        </w:rPr>
      </w:pPr>
      <w:r w:rsidRPr="00B96072">
        <w:rPr>
          <w:sz w:val="28"/>
          <w:szCs w:val="28"/>
          <w:lang w:val="ru-RU"/>
        </w:rPr>
        <w:t>Оповещение о пожаре на площадке осуществляется дежурным по громкоговорящей связи. Связь с подразделением пожарной охраны осуществляется по телефонной связи.</w:t>
      </w:r>
    </w:p>
    <w:p w:rsidR="004A464C" w:rsidRPr="00B96072" w:rsidRDefault="004A464C" w:rsidP="00B96072">
      <w:pPr>
        <w:spacing w:after="0" w:line="240" w:lineRule="auto"/>
        <w:rPr>
          <w:lang w:val="kk-KZ" w:eastAsia="ru-RU"/>
        </w:rPr>
      </w:pPr>
    </w:p>
    <w:p w:rsidR="004A464C" w:rsidRPr="00B96072" w:rsidRDefault="003F6C26" w:rsidP="00B96072">
      <w:pPr>
        <w:pStyle w:val="2"/>
        <w:spacing w:before="0" w:line="240" w:lineRule="auto"/>
        <w:jc w:val="center"/>
        <w:rPr>
          <w:rFonts w:ascii="Times New Roman" w:hAnsi="Times New Roman" w:cs="Times New Roman"/>
          <w:color w:val="auto"/>
          <w:sz w:val="28"/>
          <w:szCs w:val="28"/>
          <w:lang w:val="kk-KZ"/>
        </w:rPr>
      </w:pPr>
      <w:bookmarkStart w:id="109" w:name="_Toc58837355"/>
      <w:r w:rsidRPr="00B96072">
        <w:rPr>
          <w:rFonts w:ascii="Times New Roman" w:hAnsi="Times New Roman" w:cs="Times New Roman"/>
          <w:color w:val="auto"/>
          <w:sz w:val="28"/>
          <w:szCs w:val="28"/>
          <w:lang w:val="ru-RU"/>
        </w:rPr>
        <w:t>2.4.1.</w:t>
      </w:r>
      <w:r w:rsidR="005E510B" w:rsidRPr="00B96072">
        <w:rPr>
          <w:rFonts w:ascii="Times New Roman" w:hAnsi="Times New Roman" w:cs="Times New Roman"/>
          <w:color w:val="auto"/>
          <w:sz w:val="28"/>
          <w:szCs w:val="28"/>
          <w:lang w:val="ru-RU"/>
        </w:rPr>
        <w:t>9</w:t>
      </w:r>
      <w:r w:rsidRPr="00B96072">
        <w:rPr>
          <w:rFonts w:ascii="Times New Roman" w:hAnsi="Times New Roman" w:cs="Times New Roman"/>
          <w:color w:val="auto"/>
          <w:sz w:val="28"/>
          <w:szCs w:val="28"/>
          <w:lang w:val="ru-RU"/>
        </w:rPr>
        <w:t xml:space="preserve"> Ремонтно - складское</w:t>
      </w:r>
      <w:r w:rsidRPr="00B96072">
        <w:rPr>
          <w:rFonts w:ascii="Times New Roman" w:hAnsi="Times New Roman" w:cs="Times New Roman"/>
          <w:color w:val="auto"/>
          <w:sz w:val="28"/>
          <w:szCs w:val="28"/>
          <w:lang w:val="kk-KZ"/>
        </w:rPr>
        <w:t xml:space="preserve"> </w:t>
      </w:r>
      <w:r w:rsidRPr="00B96072">
        <w:rPr>
          <w:rFonts w:ascii="Times New Roman" w:hAnsi="Times New Roman" w:cs="Times New Roman"/>
          <w:color w:val="auto"/>
          <w:sz w:val="28"/>
          <w:szCs w:val="28"/>
          <w:lang w:val="ru-RU"/>
        </w:rPr>
        <w:t xml:space="preserve"> хозяйство</w:t>
      </w:r>
      <w:bookmarkEnd w:id="109"/>
    </w:p>
    <w:p w:rsidR="00942F94" w:rsidRPr="00B96072" w:rsidRDefault="00942F94" w:rsidP="00B96072">
      <w:pPr>
        <w:spacing w:after="0" w:line="240" w:lineRule="auto"/>
        <w:ind w:firstLine="567"/>
        <w:jc w:val="both"/>
        <w:rPr>
          <w:sz w:val="28"/>
          <w:szCs w:val="28"/>
          <w:lang w:val="ru-RU"/>
        </w:rPr>
      </w:pPr>
    </w:p>
    <w:p w:rsidR="003F6C26" w:rsidRPr="00B96072" w:rsidRDefault="003F6C26" w:rsidP="00B96072">
      <w:pPr>
        <w:spacing w:after="0" w:line="240" w:lineRule="auto"/>
        <w:ind w:firstLine="567"/>
        <w:jc w:val="both"/>
        <w:rPr>
          <w:sz w:val="28"/>
          <w:szCs w:val="28"/>
          <w:lang w:val="ru-RU"/>
        </w:rPr>
      </w:pPr>
      <w:r w:rsidRPr="00B96072">
        <w:rPr>
          <w:sz w:val="28"/>
          <w:szCs w:val="28"/>
          <w:lang w:val="ru-RU"/>
        </w:rPr>
        <w:t>При разработке карьера месторождения проектом предусматриваются объекты ремонтно-складского хозяйства, обеспечивающие выполнение технического обслуживания и текущих ремонтов оборудования разреза, а также для приема, хранения и выдачи всех видов материалов,  оборудования, необходимого для нужд эксплуатации и ремонта.</w:t>
      </w:r>
    </w:p>
    <w:p w:rsidR="003F6C26" w:rsidRPr="00B96072" w:rsidRDefault="003F6C26" w:rsidP="00B96072">
      <w:pPr>
        <w:spacing w:after="0" w:line="240" w:lineRule="auto"/>
        <w:ind w:firstLine="567"/>
        <w:jc w:val="both"/>
        <w:rPr>
          <w:sz w:val="28"/>
          <w:szCs w:val="28"/>
          <w:lang w:val="ru-RU"/>
        </w:rPr>
      </w:pPr>
      <w:r w:rsidRPr="00B96072">
        <w:rPr>
          <w:sz w:val="28"/>
          <w:szCs w:val="28"/>
          <w:lang w:val="ru-RU"/>
        </w:rPr>
        <w:t>В связи с тем, что на карьере большая часть оборудования для выполнения горно</w:t>
      </w:r>
      <w:r w:rsidRPr="00B96072">
        <w:rPr>
          <w:sz w:val="28"/>
          <w:szCs w:val="28"/>
          <w:lang w:val="ru-RU"/>
        </w:rPr>
        <w:softHyphen/>
        <w:t>транспортных и вспомогательных работ работает на подрядной основе проектом принята следующая схема ремонтного обслуживания:</w:t>
      </w:r>
    </w:p>
    <w:p w:rsidR="003F6C26" w:rsidRPr="00B96072" w:rsidRDefault="003F6C26" w:rsidP="00B96072">
      <w:pPr>
        <w:spacing w:after="0" w:line="240" w:lineRule="auto"/>
        <w:ind w:firstLine="567"/>
        <w:jc w:val="both"/>
        <w:rPr>
          <w:sz w:val="28"/>
          <w:szCs w:val="28"/>
          <w:lang w:val="ru-RU"/>
        </w:rPr>
      </w:pPr>
      <w:r w:rsidRPr="00B96072">
        <w:rPr>
          <w:sz w:val="28"/>
          <w:szCs w:val="28"/>
          <w:lang w:val="ru-RU"/>
        </w:rPr>
        <w:t>-ежесменное обслуживание и профилактические осмотры оборудования, которое выполняется обслуживающим персоналом с участием ремонтных рабочих;</w:t>
      </w:r>
    </w:p>
    <w:p w:rsidR="003F6C26" w:rsidRPr="00B96072" w:rsidRDefault="003F6C26" w:rsidP="00B96072">
      <w:pPr>
        <w:spacing w:after="0" w:line="240" w:lineRule="auto"/>
        <w:ind w:firstLine="567"/>
        <w:jc w:val="both"/>
        <w:rPr>
          <w:sz w:val="28"/>
          <w:szCs w:val="28"/>
          <w:lang w:val="ru-RU"/>
        </w:rPr>
      </w:pPr>
      <w:r w:rsidRPr="00B96072">
        <w:rPr>
          <w:sz w:val="28"/>
          <w:szCs w:val="28"/>
          <w:lang w:val="ru-RU"/>
        </w:rPr>
        <w:t>-техническое обслуживание и текущие ремонты карьерного оборудования и подвижного состава автомобильного транспорта на местах эксплуатации и проектируемых ремонтных мастерских силами ремонтно-обслуживающего персонала участков;</w:t>
      </w:r>
    </w:p>
    <w:p w:rsidR="003F6C26" w:rsidRPr="00B96072" w:rsidRDefault="003F6C26" w:rsidP="00B96072">
      <w:pPr>
        <w:spacing w:after="0" w:line="240" w:lineRule="auto"/>
        <w:ind w:firstLine="567"/>
        <w:jc w:val="both"/>
        <w:rPr>
          <w:sz w:val="28"/>
          <w:szCs w:val="28"/>
          <w:lang w:val="ru-RU"/>
        </w:rPr>
      </w:pPr>
      <w:r w:rsidRPr="00B96072">
        <w:rPr>
          <w:sz w:val="28"/>
          <w:szCs w:val="28"/>
          <w:lang w:val="ru-RU"/>
        </w:rPr>
        <w:t>-капитальные ремонты узлов и агрегатов всех видов оборудования предусматривается выполнять в специализированных организациях на контрактной основе;</w:t>
      </w:r>
    </w:p>
    <w:p w:rsidR="003F6C26" w:rsidRPr="00B96072" w:rsidRDefault="003F6C26" w:rsidP="00B96072">
      <w:pPr>
        <w:spacing w:after="0" w:line="240" w:lineRule="auto"/>
        <w:ind w:firstLine="567"/>
        <w:jc w:val="both"/>
        <w:rPr>
          <w:sz w:val="28"/>
          <w:szCs w:val="28"/>
          <w:lang w:val="ru-RU"/>
        </w:rPr>
      </w:pPr>
      <w:r w:rsidRPr="00B96072">
        <w:rPr>
          <w:sz w:val="28"/>
          <w:szCs w:val="28"/>
          <w:lang w:val="ru-RU"/>
        </w:rPr>
        <w:t>Все мелкие виды ремонтов сооружений будут выполняться собственными силами и средствами. Те виды ремонта, которые невозможно выполнить собственными силами, будут выполняться на договорной основе в специализированных станциях технического обслуживания (СТО), за пределами промплощадки карьера.</w:t>
      </w:r>
    </w:p>
    <w:p w:rsidR="003F6C26" w:rsidRPr="00B96072" w:rsidRDefault="003F6C26" w:rsidP="00B96072">
      <w:pPr>
        <w:spacing w:after="0" w:line="240" w:lineRule="auto"/>
        <w:ind w:right="-2" w:firstLine="567"/>
        <w:jc w:val="both"/>
        <w:rPr>
          <w:sz w:val="28"/>
          <w:szCs w:val="28"/>
          <w:lang w:val="ru-RU"/>
        </w:rPr>
      </w:pPr>
      <w:r w:rsidRPr="00B96072">
        <w:rPr>
          <w:sz w:val="28"/>
          <w:szCs w:val="28"/>
          <w:lang w:val="ru-RU"/>
        </w:rPr>
        <w:t>Ремонтная мастерская будет построена на прикарьерной площадки в составе крытого ангара, открытой стоянки для техники.</w:t>
      </w:r>
    </w:p>
    <w:p w:rsidR="003F6C26" w:rsidRPr="00B96072" w:rsidRDefault="003F6C26" w:rsidP="00B96072">
      <w:pPr>
        <w:spacing w:after="0" w:line="240" w:lineRule="auto"/>
        <w:ind w:firstLine="567"/>
        <w:jc w:val="both"/>
        <w:rPr>
          <w:sz w:val="28"/>
          <w:szCs w:val="28"/>
          <w:lang w:val="ru-RU"/>
        </w:rPr>
      </w:pPr>
      <w:r w:rsidRPr="00B96072">
        <w:rPr>
          <w:sz w:val="28"/>
          <w:szCs w:val="28"/>
          <w:lang w:val="ru-RU"/>
        </w:rPr>
        <w:t>Для сварочных работ используется сварочный агрегат АДД-4004 СК работает от дизельного двигателя, с применением электродов МР-3 40 кг/год, МР-4 600 кг/год. Часы работы 0,34 ч/сутки, 116,67 ч/год.</w:t>
      </w:r>
    </w:p>
    <w:p w:rsidR="003F6C26" w:rsidRPr="00B96072" w:rsidRDefault="003F6C26" w:rsidP="00B96072">
      <w:pPr>
        <w:spacing w:after="0" w:line="240" w:lineRule="auto"/>
        <w:ind w:firstLine="567"/>
        <w:jc w:val="both"/>
        <w:rPr>
          <w:sz w:val="28"/>
          <w:szCs w:val="28"/>
          <w:lang w:val="ru-RU"/>
        </w:rPr>
      </w:pPr>
      <w:r w:rsidRPr="00B96072">
        <w:rPr>
          <w:sz w:val="28"/>
          <w:szCs w:val="28"/>
          <w:lang w:val="ru-RU"/>
        </w:rPr>
        <w:t xml:space="preserve">Доставка и заправка транспорта дизельным топливом с помощью топливозаправщика на базе </w:t>
      </w:r>
      <w:r w:rsidRPr="00B96072">
        <w:rPr>
          <w:color w:val="00000A"/>
          <w:sz w:val="28"/>
          <w:szCs w:val="28"/>
          <w:lang w:val="ru-RU"/>
        </w:rPr>
        <w:t>автомашины КамАЗ оборудованной насосом</w:t>
      </w:r>
      <w:r w:rsidRPr="00B96072">
        <w:rPr>
          <w:sz w:val="28"/>
          <w:szCs w:val="28"/>
          <w:lang w:val="ru-RU"/>
        </w:rPr>
        <w:t xml:space="preserve">. </w:t>
      </w:r>
      <w:r w:rsidRPr="00B96072">
        <w:rPr>
          <w:sz w:val="28"/>
          <w:szCs w:val="28"/>
          <w:lang w:val="ru-RU"/>
        </w:rPr>
        <w:lastRenderedPageBreak/>
        <w:t>Заправка горно-транспортного оборудования будет осуществляться на специализированных площадках для стоянки и заправки техники, которые подсыпан 30 см слоем щебеня.</w:t>
      </w:r>
    </w:p>
    <w:p w:rsidR="003F6C26" w:rsidRPr="00B96072" w:rsidRDefault="003F6C26" w:rsidP="00B96072">
      <w:pPr>
        <w:spacing w:after="0" w:line="240" w:lineRule="auto"/>
        <w:ind w:right="-2" w:firstLine="567"/>
        <w:jc w:val="both"/>
        <w:rPr>
          <w:sz w:val="28"/>
          <w:szCs w:val="28"/>
          <w:lang w:val="ru-RU"/>
        </w:rPr>
      </w:pPr>
      <w:r w:rsidRPr="00B96072">
        <w:rPr>
          <w:sz w:val="28"/>
          <w:szCs w:val="28"/>
          <w:lang w:val="ru-RU"/>
        </w:rPr>
        <w:t>Двигатели внутреннего сгорания машин и механизмов, применяемых в карьере, работают на дизельном топливе. Для летних условий применяют дизельное топливо ДЛ,  для зимних – ДЗ.</w:t>
      </w:r>
    </w:p>
    <w:p w:rsidR="003F6C26" w:rsidRPr="00B96072" w:rsidRDefault="003F6C26" w:rsidP="00B96072">
      <w:pPr>
        <w:spacing w:after="0" w:line="240" w:lineRule="auto"/>
        <w:ind w:right="-2" w:firstLine="567"/>
        <w:jc w:val="both"/>
        <w:rPr>
          <w:sz w:val="28"/>
          <w:szCs w:val="28"/>
          <w:lang w:val="ru-RU"/>
        </w:rPr>
      </w:pPr>
      <w:r w:rsidRPr="00B96072">
        <w:rPr>
          <w:sz w:val="28"/>
          <w:szCs w:val="28"/>
          <w:lang w:val="ru-RU"/>
        </w:rPr>
        <w:t>Для смазки дизельных двигателей применяется высококачественные масла ДП-8, ДП-11, Д-11 или ДП-14.</w:t>
      </w:r>
    </w:p>
    <w:p w:rsidR="003F6C26" w:rsidRPr="00B96072" w:rsidRDefault="003F6C26" w:rsidP="00B96072">
      <w:pPr>
        <w:spacing w:after="0" w:line="240" w:lineRule="auto"/>
        <w:ind w:right="-2" w:firstLine="567"/>
        <w:jc w:val="both"/>
        <w:rPr>
          <w:sz w:val="28"/>
          <w:szCs w:val="28"/>
          <w:lang w:val="ru-RU"/>
        </w:rPr>
      </w:pPr>
      <w:r w:rsidRPr="00B96072">
        <w:rPr>
          <w:sz w:val="28"/>
          <w:szCs w:val="28"/>
          <w:lang w:val="ru-RU"/>
        </w:rPr>
        <w:t>Запасные части к механизмам и оборудованию комплектуются согласно технологическим нормам расхода на единицу товарной продукции и согласно заявке начальника карьера.</w:t>
      </w:r>
    </w:p>
    <w:p w:rsidR="003F6C26" w:rsidRPr="00B96072" w:rsidRDefault="003F6C26" w:rsidP="00B96072">
      <w:pPr>
        <w:pStyle w:val="a3"/>
        <w:ind w:firstLine="567"/>
        <w:jc w:val="both"/>
        <w:rPr>
          <w:rFonts w:ascii="Times New Roman" w:hAnsi="Times New Roman"/>
          <w:sz w:val="28"/>
          <w:szCs w:val="28"/>
        </w:rPr>
      </w:pPr>
      <w:r w:rsidRPr="00B96072">
        <w:rPr>
          <w:rFonts w:ascii="Times New Roman" w:hAnsi="Times New Roman"/>
          <w:sz w:val="28"/>
          <w:szCs w:val="28"/>
        </w:rPr>
        <w:t>Запасные части хранятся на складе. В перечень наиболее необходимых запасных частей входят: топливная аппаратура на бульдозер, экскаватор, автосамосвал, шестерни зубчатых передач, свечи зажигания, генераторы, поршневая группа, масляные фильтры, поддерживающие и опорные катки, масляные шланги высокого давления и пр.</w:t>
      </w:r>
    </w:p>
    <w:p w:rsidR="00FC4121" w:rsidRPr="00B96072" w:rsidRDefault="00FC4121" w:rsidP="00B96072">
      <w:pPr>
        <w:pStyle w:val="a3"/>
        <w:rPr>
          <w:rFonts w:ascii="Times New Roman" w:hAnsi="Times New Roman"/>
        </w:rPr>
      </w:pPr>
      <w:bookmarkStart w:id="110" w:name="z39"/>
      <w:bookmarkEnd w:id="61"/>
    </w:p>
    <w:p w:rsidR="00AF75FA" w:rsidRPr="00B96072" w:rsidRDefault="006C018D" w:rsidP="00B96072">
      <w:pPr>
        <w:pStyle w:val="1"/>
        <w:spacing w:before="0" w:after="0"/>
        <w:jc w:val="center"/>
        <w:rPr>
          <w:rFonts w:ascii="Times New Roman" w:hAnsi="Times New Roman"/>
          <w:sz w:val="28"/>
          <w:szCs w:val="28"/>
        </w:rPr>
      </w:pPr>
      <w:bookmarkStart w:id="111" w:name="_Toc58837356"/>
      <w:r w:rsidRPr="00B96072">
        <w:rPr>
          <w:rFonts w:ascii="Times New Roman" w:hAnsi="Times New Roman"/>
          <w:sz w:val="28"/>
          <w:szCs w:val="28"/>
        </w:rPr>
        <w:t>2</w:t>
      </w:r>
      <w:r w:rsidR="00AA5703" w:rsidRPr="00B96072">
        <w:rPr>
          <w:rFonts w:ascii="Times New Roman" w:hAnsi="Times New Roman"/>
          <w:sz w:val="28"/>
          <w:szCs w:val="28"/>
        </w:rPr>
        <w:t xml:space="preserve">.4.2 </w:t>
      </w:r>
      <w:r w:rsidR="00810AFA" w:rsidRPr="00B96072">
        <w:rPr>
          <w:rFonts w:ascii="Times New Roman" w:hAnsi="Times New Roman"/>
          <w:sz w:val="28"/>
          <w:szCs w:val="28"/>
        </w:rPr>
        <w:t>М</w:t>
      </w:r>
      <w:r w:rsidR="00AF75FA" w:rsidRPr="00B96072">
        <w:rPr>
          <w:rFonts w:ascii="Times New Roman" w:hAnsi="Times New Roman"/>
          <w:sz w:val="28"/>
          <w:szCs w:val="28"/>
        </w:rPr>
        <w:t>ероприятия по соблюдению нормируем</w:t>
      </w:r>
      <w:r w:rsidR="00E12E2B" w:rsidRPr="00B96072">
        <w:rPr>
          <w:rFonts w:ascii="Times New Roman" w:hAnsi="Times New Roman"/>
          <w:sz w:val="28"/>
          <w:szCs w:val="28"/>
        </w:rPr>
        <w:t>ых потерь полезного ископаемого</w:t>
      </w:r>
      <w:bookmarkEnd w:id="111"/>
    </w:p>
    <w:p w:rsidR="00E12E2B" w:rsidRPr="00B96072" w:rsidRDefault="00E12E2B" w:rsidP="00B96072">
      <w:pPr>
        <w:pStyle w:val="21"/>
        <w:shd w:val="clear" w:color="auto" w:fill="FFFFFF"/>
        <w:spacing w:after="0" w:line="240" w:lineRule="auto"/>
        <w:ind w:left="0" w:firstLine="709"/>
        <w:jc w:val="both"/>
        <w:rPr>
          <w:rFonts w:ascii="Times New Roman" w:hAnsi="Times New Roman"/>
          <w:sz w:val="28"/>
          <w:szCs w:val="28"/>
        </w:rPr>
      </w:pPr>
    </w:p>
    <w:p w:rsidR="00810AFA" w:rsidRPr="00B96072" w:rsidRDefault="00810AFA" w:rsidP="00B96072">
      <w:pPr>
        <w:pStyle w:val="21"/>
        <w:shd w:val="clear" w:color="auto" w:fill="FFFFFF"/>
        <w:spacing w:after="0" w:line="240" w:lineRule="auto"/>
        <w:ind w:left="0" w:firstLine="709"/>
        <w:jc w:val="both"/>
        <w:rPr>
          <w:rFonts w:ascii="Times New Roman" w:hAnsi="Times New Roman"/>
          <w:sz w:val="28"/>
          <w:szCs w:val="28"/>
        </w:rPr>
      </w:pPr>
      <w:r w:rsidRPr="00B96072">
        <w:rPr>
          <w:rFonts w:ascii="Times New Roman" w:hAnsi="Times New Roman"/>
          <w:sz w:val="28"/>
          <w:szCs w:val="28"/>
        </w:rPr>
        <w:t>Основными требованиями в области охраны недр являются: максимальное извлечение и рациональное использование запасов полезного ископаемого, снижение до минимума потерь сырья.</w:t>
      </w:r>
    </w:p>
    <w:p w:rsidR="00810AFA" w:rsidRPr="00B96072" w:rsidRDefault="00810AFA" w:rsidP="00B96072">
      <w:pPr>
        <w:shd w:val="clear" w:color="auto" w:fill="FFFFFF"/>
        <w:spacing w:after="0" w:line="240" w:lineRule="auto"/>
        <w:ind w:firstLine="709"/>
        <w:jc w:val="both"/>
        <w:rPr>
          <w:sz w:val="28"/>
          <w:szCs w:val="28"/>
          <w:lang w:val="ru-RU"/>
        </w:rPr>
      </w:pPr>
      <w:r w:rsidRPr="00B96072">
        <w:rPr>
          <w:sz w:val="28"/>
          <w:szCs w:val="28"/>
          <w:lang w:val="ru-RU"/>
        </w:rPr>
        <w:t xml:space="preserve"> Способ и схема вскрытия и ведения добычных работ на месторождении или его части должны обеспечивать:</w:t>
      </w:r>
    </w:p>
    <w:p w:rsidR="00810AFA" w:rsidRPr="00B96072" w:rsidRDefault="00810AFA" w:rsidP="00B96072">
      <w:pPr>
        <w:shd w:val="clear" w:color="auto" w:fill="FFFFFF"/>
        <w:spacing w:after="0" w:line="240" w:lineRule="auto"/>
        <w:ind w:firstLine="709"/>
        <w:jc w:val="both"/>
        <w:rPr>
          <w:sz w:val="28"/>
          <w:szCs w:val="28"/>
          <w:lang w:val="ru-RU"/>
        </w:rPr>
      </w:pPr>
      <w:r w:rsidRPr="00B96072">
        <w:rPr>
          <w:sz w:val="28"/>
          <w:szCs w:val="28"/>
          <w:lang w:val="ru-RU"/>
        </w:rPr>
        <w:t>- максимальное и экономически целесообразное извлечение из недр всех полезных ископаемых, подлежащих к разработке в пределах горного отвода;</w:t>
      </w:r>
    </w:p>
    <w:p w:rsidR="00810AFA" w:rsidRPr="00B96072" w:rsidRDefault="00810AFA" w:rsidP="00B96072">
      <w:pPr>
        <w:shd w:val="clear" w:color="auto" w:fill="FFFFFF"/>
        <w:spacing w:after="0" w:line="240" w:lineRule="auto"/>
        <w:ind w:firstLine="709"/>
        <w:jc w:val="both"/>
        <w:rPr>
          <w:sz w:val="28"/>
          <w:szCs w:val="28"/>
          <w:lang w:val="ru-RU"/>
        </w:rPr>
      </w:pPr>
      <w:r w:rsidRPr="00B96072">
        <w:rPr>
          <w:sz w:val="28"/>
          <w:szCs w:val="28"/>
          <w:lang w:val="ru-RU"/>
        </w:rPr>
        <w:t>-  безопасность ведения горных работ;</w:t>
      </w:r>
    </w:p>
    <w:p w:rsidR="00810AFA" w:rsidRPr="00B96072" w:rsidRDefault="00810AFA" w:rsidP="00B96072">
      <w:pPr>
        <w:shd w:val="clear" w:color="auto" w:fill="FFFFFF"/>
        <w:spacing w:after="0" w:line="240" w:lineRule="auto"/>
        <w:ind w:firstLine="709"/>
        <w:jc w:val="both"/>
        <w:rPr>
          <w:sz w:val="28"/>
          <w:szCs w:val="28"/>
          <w:lang w:val="ru-RU"/>
        </w:rPr>
      </w:pPr>
      <w:r w:rsidRPr="00B96072">
        <w:rPr>
          <w:sz w:val="28"/>
          <w:szCs w:val="28"/>
          <w:lang w:val="ru-RU"/>
        </w:rPr>
        <w:t>- охрану месторождения от стихийных бедствий и от других факторов приводящих к осложнению их отработки, снижению промышленной ценности, качества и потерям полезных ископаемых.</w:t>
      </w:r>
    </w:p>
    <w:p w:rsidR="00810AFA" w:rsidRPr="00B96072" w:rsidRDefault="00810AFA" w:rsidP="00B96072">
      <w:pPr>
        <w:pStyle w:val="21"/>
        <w:shd w:val="clear" w:color="auto" w:fill="FFFFFF"/>
        <w:spacing w:after="0" w:line="240" w:lineRule="auto"/>
        <w:ind w:left="0" w:firstLine="709"/>
        <w:jc w:val="both"/>
        <w:rPr>
          <w:rFonts w:ascii="Times New Roman" w:hAnsi="Times New Roman"/>
          <w:sz w:val="28"/>
          <w:szCs w:val="28"/>
        </w:rPr>
      </w:pPr>
      <w:r w:rsidRPr="00B96072">
        <w:rPr>
          <w:rFonts w:ascii="Times New Roman" w:hAnsi="Times New Roman"/>
          <w:sz w:val="28"/>
          <w:szCs w:val="28"/>
        </w:rPr>
        <w:t xml:space="preserve"> Вскрытие, подготовка месторождения и добычные работы должны производиться в строгом соответствии с проектом разработки. При изменении горно-геологических и горно-технических условий, в проект должны быть своевременно и в установленном порядке внесены соответствующие дополнения и изменения.</w:t>
      </w:r>
    </w:p>
    <w:p w:rsidR="00810AFA" w:rsidRPr="00B96072" w:rsidRDefault="00810AFA" w:rsidP="00B96072">
      <w:pPr>
        <w:pStyle w:val="21"/>
        <w:shd w:val="clear" w:color="auto" w:fill="FFFFFF"/>
        <w:spacing w:after="0" w:line="240" w:lineRule="auto"/>
        <w:ind w:left="0" w:firstLine="709"/>
        <w:jc w:val="both"/>
        <w:rPr>
          <w:rFonts w:ascii="Times New Roman" w:hAnsi="Times New Roman"/>
          <w:sz w:val="28"/>
          <w:szCs w:val="28"/>
        </w:rPr>
      </w:pPr>
      <w:r w:rsidRPr="00B96072">
        <w:rPr>
          <w:rFonts w:ascii="Times New Roman" w:hAnsi="Times New Roman"/>
          <w:sz w:val="28"/>
          <w:szCs w:val="28"/>
        </w:rPr>
        <w:t xml:space="preserve">  Выбранные способы, объемы и сроки проведения вскрышных и подготовительно-нарезных работ должны обеспечивать установленное качество вскрытых, подготовленных и готовых к выемке запасов.</w:t>
      </w:r>
    </w:p>
    <w:p w:rsidR="00810AFA" w:rsidRPr="00B96072" w:rsidRDefault="00810AFA" w:rsidP="00B96072">
      <w:pPr>
        <w:pStyle w:val="21"/>
        <w:shd w:val="clear" w:color="auto" w:fill="FFFFFF"/>
        <w:spacing w:after="0" w:line="240" w:lineRule="auto"/>
        <w:ind w:left="0" w:firstLine="709"/>
        <w:jc w:val="both"/>
        <w:rPr>
          <w:rFonts w:ascii="Times New Roman" w:hAnsi="Times New Roman"/>
          <w:sz w:val="28"/>
          <w:szCs w:val="28"/>
        </w:rPr>
      </w:pPr>
      <w:r w:rsidRPr="00B96072">
        <w:rPr>
          <w:rFonts w:ascii="Times New Roman" w:hAnsi="Times New Roman"/>
          <w:sz w:val="28"/>
          <w:szCs w:val="28"/>
        </w:rPr>
        <w:t xml:space="preserve">  В процессе разработки месторождения должны обеспечиваться:</w:t>
      </w:r>
    </w:p>
    <w:p w:rsidR="00810AFA" w:rsidRPr="00B96072" w:rsidRDefault="00810AFA" w:rsidP="00B96072">
      <w:pPr>
        <w:shd w:val="clear" w:color="auto" w:fill="FFFFFF"/>
        <w:spacing w:after="0" w:line="240" w:lineRule="auto"/>
        <w:ind w:firstLine="709"/>
        <w:jc w:val="both"/>
        <w:rPr>
          <w:sz w:val="28"/>
          <w:szCs w:val="28"/>
          <w:lang w:val="ru-RU"/>
        </w:rPr>
      </w:pPr>
      <w:r w:rsidRPr="00B96072">
        <w:rPr>
          <w:sz w:val="28"/>
          <w:szCs w:val="28"/>
          <w:lang w:val="ru-RU"/>
        </w:rPr>
        <w:t>-  проведение эксплуатационной разведки и других геологических работ;</w:t>
      </w:r>
    </w:p>
    <w:p w:rsidR="00810AFA" w:rsidRPr="00B96072" w:rsidRDefault="00810AFA" w:rsidP="00B96072">
      <w:pPr>
        <w:shd w:val="clear" w:color="auto" w:fill="FFFFFF"/>
        <w:spacing w:after="0" w:line="240" w:lineRule="auto"/>
        <w:ind w:firstLine="709"/>
        <w:jc w:val="both"/>
        <w:rPr>
          <w:sz w:val="28"/>
          <w:szCs w:val="28"/>
          <w:lang w:val="ru-RU"/>
        </w:rPr>
      </w:pPr>
      <w:r w:rsidRPr="00B96072">
        <w:rPr>
          <w:sz w:val="28"/>
          <w:szCs w:val="28"/>
          <w:lang w:val="ru-RU"/>
        </w:rPr>
        <w:lastRenderedPageBreak/>
        <w:t xml:space="preserve">- контроль над соблюдением предусмотренных проектом мест заложения, направления и параметров горных выработок, предохранительных целиков, технологических схем проходки; </w:t>
      </w:r>
    </w:p>
    <w:p w:rsidR="00810AFA" w:rsidRPr="00B96072" w:rsidRDefault="00810AFA" w:rsidP="00B96072">
      <w:pPr>
        <w:shd w:val="clear" w:color="auto" w:fill="FFFFFF"/>
        <w:spacing w:after="0" w:line="240" w:lineRule="auto"/>
        <w:ind w:firstLine="709"/>
        <w:jc w:val="both"/>
        <w:rPr>
          <w:sz w:val="28"/>
          <w:szCs w:val="28"/>
          <w:lang w:val="ru-RU"/>
        </w:rPr>
      </w:pPr>
      <w:r w:rsidRPr="00B96072">
        <w:rPr>
          <w:sz w:val="28"/>
          <w:szCs w:val="28"/>
          <w:lang w:val="ru-RU"/>
        </w:rPr>
        <w:t xml:space="preserve">- проведение постоянных наблюдений за состоянием горного массива, геолого-тектонических нарушений и другими явлениями, возникающими при разработке месторождения.                  </w:t>
      </w:r>
    </w:p>
    <w:p w:rsidR="00810AFA" w:rsidRPr="00B96072" w:rsidRDefault="00810AFA" w:rsidP="00B96072">
      <w:pPr>
        <w:pStyle w:val="21"/>
        <w:shd w:val="clear" w:color="auto" w:fill="FFFFFF"/>
        <w:spacing w:after="0" w:line="240" w:lineRule="auto"/>
        <w:ind w:left="0" w:firstLine="709"/>
        <w:jc w:val="both"/>
        <w:rPr>
          <w:rFonts w:ascii="Times New Roman" w:hAnsi="Times New Roman"/>
          <w:sz w:val="28"/>
          <w:szCs w:val="28"/>
        </w:rPr>
      </w:pPr>
      <w:r w:rsidRPr="00B96072">
        <w:rPr>
          <w:rFonts w:ascii="Times New Roman" w:hAnsi="Times New Roman"/>
          <w:sz w:val="28"/>
          <w:szCs w:val="28"/>
        </w:rPr>
        <w:t xml:space="preserve">  В процессе вскрытия и разработки месторождения не допускается порча примыкающих участков тел (пластов, залежей) с балансовыми и забалансовыми запасами полезных ископаемых.</w:t>
      </w:r>
    </w:p>
    <w:p w:rsidR="00810AFA" w:rsidRPr="00B96072" w:rsidRDefault="00810AFA" w:rsidP="00B96072">
      <w:pPr>
        <w:pStyle w:val="21"/>
        <w:shd w:val="clear" w:color="auto" w:fill="FFFFFF"/>
        <w:spacing w:after="0" w:line="240" w:lineRule="auto"/>
        <w:ind w:left="0" w:firstLine="709"/>
        <w:jc w:val="both"/>
        <w:rPr>
          <w:rFonts w:ascii="Times New Roman" w:hAnsi="Times New Roman"/>
          <w:sz w:val="28"/>
          <w:szCs w:val="28"/>
        </w:rPr>
      </w:pPr>
      <w:r w:rsidRPr="00B96072">
        <w:rPr>
          <w:rFonts w:ascii="Times New Roman" w:hAnsi="Times New Roman"/>
          <w:color w:val="002060"/>
          <w:sz w:val="28"/>
          <w:szCs w:val="28"/>
        </w:rPr>
        <w:t xml:space="preserve">  </w:t>
      </w:r>
      <w:r w:rsidRPr="00B96072">
        <w:rPr>
          <w:rFonts w:ascii="Times New Roman" w:hAnsi="Times New Roman"/>
          <w:sz w:val="28"/>
          <w:szCs w:val="28"/>
        </w:rPr>
        <w:t>Количество и качество готовых к выемке запасов полезных ископаемых, нормативы эксплуатационных потерь и разубоживания должны определяться по выемочным единицам.</w:t>
      </w:r>
    </w:p>
    <w:p w:rsidR="00810AFA" w:rsidRPr="00B96072" w:rsidRDefault="00810AFA" w:rsidP="00B96072">
      <w:pPr>
        <w:pStyle w:val="21"/>
        <w:shd w:val="clear" w:color="auto" w:fill="FFFFFF"/>
        <w:spacing w:after="0" w:line="240" w:lineRule="auto"/>
        <w:ind w:left="0" w:firstLine="709"/>
        <w:jc w:val="both"/>
        <w:rPr>
          <w:rFonts w:ascii="Times New Roman" w:hAnsi="Times New Roman"/>
          <w:sz w:val="28"/>
          <w:szCs w:val="28"/>
        </w:rPr>
      </w:pPr>
      <w:r w:rsidRPr="00B96072">
        <w:rPr>
          <w:rFonts w:ascii="Times New Roman" w:hAnsi="Times New Roman"/>
          <w:sz w:val="28"/>
          <w:szCs w:val="28"/>
        </w:rPr>
        <w:t xml:space="preserve">  В процессе очистной выемки недропользователи обязаны: вести регулярные геологические наблюдения в добычных забоях и обеспечивать своевременный геологический прогноз, для оперативного управления горными работами; вести учет добычи по каждой выемочной единице; не допускать образований временно неактивных запасов, потерь на контактах с вмещающими породами и в маломощных участках</w:t>
      </w:r>
      <w:r w:rsidRPr="00B96072">
        <w:rPr>
          <w:rFonts w:ascii="Times New Roman" w:hAnsi="Times New Roman"/>
          <w:color w:val="002060"/>
          <w:sz w:val="28"/>
          <w:szCs w:val="28"/>
        </w:rPr>
        <w:t xml:space="preserve"> </w:t>
      </w:r>
      <w:r w:rsidRPr="00B96072">
        <w:rPr>
          <w:rFonts w:ascii="Times New Roman" w:hAnsi="Times New Roman"/>
          <w:sz w:val="28"/>
          <w:szCs w:val="28"/>
        </w:rPr>
        <w:t>тел (залежей, пластов); разрабатывать и осуществлять мероприятия по недопущению сверхнормативных потерь и разубоживания; строго соблюдать соответствие календарного графика и плана развития горных работ.</w:t>
      </w:r>
    </w:p>
    <w:p w:rsidR="00810AFA" w:rsidRPr="00B96072" w:rsidRDefault="00810AFA" w:rsidP="00B96072">
      <w:pPr>
        <w:pStyle w:val="21"/>
        <w:shd w:val="clear" w:color="auto" w:fill="FFFFFF"/>
        <w:spacing w:after="0" w:line="240" w:lineRule="auto"/>
        <w:ind w:left="0" w:firstLine="709"/>
        <w:jc w:val="both"/>
        <w:rPr>
          <w:rFonts w:ascii="Times New Roman" w:hAnsi="Times New Roman"/>
          <w:sz w:val="28"/>
          <w:szCs w:val="28"/>
        </w:rPr>
      </w:pPr>
      <w:r w:rsidRPr="00B96072">
        <w:rPr>
          <w:rFonts w:ascii="Times New Roman" w:hAnsi="Times New Roman"/>
          <w:sz w:val="28"/>
          <w:szCs w:val="28"/>
        </w:rPr>
        <w:t xml:space="preserve"> При производстве добычных работ запрещается: приступать к добычным работам до проведения установленных проектом подготовительных и нарезных выработок, предусматривающих полноту извлечения полезных ископаемых; выборочная отработка богатых или легкодоступных участков месторождения (пластов, залежей), приводящая или могущая привести к порче оставшихся балансовых запасов полезных ископаемых; допускать сверхнормативные потери.</w:t>
      </w:r>
    </w:p>
    <w:p w:rsidR="00810AFA" w:rsidRPr="00B96072" w:rsidRDefault="00810AFA" w:rsidP="00B96072">
      <w:pPr>
        <w:pStyle w:val="21"/>
        <w:shd w:val="clear" w:color="auto" w:fill="FFFFFF"/>
        <w:spacing w:after="0" w:line="240" w:lineRule="auto"/>
        <w:ind w:left="0" w:firstLine="709"/>
        <w:jc w:val="both"/>
        <w:rPr>
          <w:rFonts w:ascii="Times New Roman" w:hAnsi="Times New Roman"/>
          <w:sz w:val="28"/>
          <w:szCs w:val="28"/>
        </w:rPr>
      </w:pPr>
      <w:r w:rsidRPr="00B96072">
        <w:rPr>
          <w:rFonts w:ascii="Times New Roman" w:hAnsi="Times New Roman"/>
          <w:sz w:val="28"/>
          <w:szCs w:val="28"/>
        </w:rPr>
        <w:t xml:space="preserve">  Определение показателей извлечения полезных ископаемых из недр, потерь и разубоживания должно производиться на основе первичного учета раздельно по способам и системам разработки, выемочным единицам и в соответствии с требованиями методических указаний по определению, учету, нормированию и экономической оценке потерь полезных ископаемых при добыче, согласованных с территориальными органами Комитета геологии.</w:t>
      </w:r>
    </w:p>
    <w:p w:rsidR="00810AFA" w:rsidRPr="00B96072" w:rsidRDefault="00810AFA" w:rsidP="00B96072">
      <w:pPr>
        <w:pStyle w:val="21"/>
        <w:shd w:val="clear" w:color="auto" w:fill="FFFFFF"/>
        <w:spacing w:after="0" w:line="240" w:lineRule="auto"/>
        <w:ind w:left="0" w:firstLine="709"/>
        <w:jc w:val="both"/>
        <w:rPr>
          <w:rFonts w:ascii="Times New Roman" w:hAnsi="Times New Roman"/>
          <w:sz w:val="28"/>
          <w:szCs w:val="28"/>
        </w:rPr>
      </w:pPr>
      <w:r w:rsidRPr="00B96072">
        <w:rPr>
          <w:rFonts w:ascii="Times New Roman" w:hAnsi="Times New Roman"/>
          <w:sz w:val="28"/>
          <w:szCs w:val="28"/>
        </w:rPr>
        <w:t xml:space="preserve"> Потери и разубоживание полезных ископаемых при добыче должны определяться прямым, косвенным и комбинированными методами.</w:t>
      </w:r>
    </w:p>
    <w:p w:rsidR="00810AFA" w:rsidRPr="00B96072" w:rsidRDefault="00810AFA" w:rsidP="00B96072">
      <w:pPr>
        <w:pStyle w:val="21"/>
        <w:shd w:val="clear" w:color="auto" w:fill="FFFFFF"/>
        <w:spacing w:after="0" w:line="240" w:lineRule="auto"/>
        <w:ind w:left="0" w:firstLine="709"/>
        <w:jc w:val="both"/>
        <w:rPr>
          <w:rFonts w:ascii="Times New Roman" w:hAnsi="Times New Roman"/>
          <w:sz w:val="28"/>
          <w:szCs w:val="28"/>
        </w:rPr>
      </w:pPr>
      <w:r w:rsidRPr="00B96072">
        <w:rPr>
          <w:rFonts w:ascii="Times New Roman" w:hAnsi="Times New Roman"/>
          <w:sz w:val="28"/>
          <w:szCs w:val="28"/>
        </w:rPr>
        <w:t>Методы определения потерь полезных ископаемых при добыче должны обеспечивать: определение потерь и разубоживания при технологическом  процессе добычи по видам и местам их образования и с требуемой точностью; выявление сверхнормативных потерь и причин их образования.</w:t>
      </w:r>
    </w:p>
    <w:p w:rsidR="00810AFA" w:rsidRPr="00B96072" w:rsidRDefault="00810AFA" w:rsidP="00B96072">
      <w:pPr>
        <w:pStyle w:val="21"/>
        <w:shd w:val="clear" w:color="auto" w:fill="FFFFFF"/>
        <w:spacing w:after="0" w:line="240" w:lineRule="auto"/>
        <w:ind w:left="0" w:firstLine="709"/>
        <w:jc w:val="both"/>
        <w:rPr>
          <w:rFonts w:ascii="Times New Roman" w:hAnsi="Times New Roman"/>
          <w:sz w:val="28"/>
          <w:szCs w:val="28"/>
        </w:rPr>
      </w:pPr>
      <w:r w:rsidRPr="00B96072">
        <w:rPr>
          <w:rFonts w:ascii="Times New Roman" w:hAnsi="Times New Roman"/>
          <w:sz w:val="28"/>
          <w:szCs w:val="28"/>
        </w:rPr>
        <w:t xml:space="preserve">  Сверхнормативные потери и выборочная отработка более богатых или ценных полезных ископаемых определяются как разность между фактическими и нормативными значениями по выемочным единицам. За сверхнормативные потери и выборочную отработку применяются штрафные санкции, устанавливаемые государством. </w:t>
      </w:r>
    </w:p>
    <w:p w:rsidR="00810AFA" w:rsidRPr="00B96072" w:rsidRDefault="00810AFA" w:rsidP="00B96072">
      <w:pPr>
        <w:pStyle w:val="21"/>
        <w:shd w:val="clear" w:color="auto" w:fill="FFFFFF"/>
        <w:spacing w:after="0" w:line="240" w:lineRule="auto"/>
        <w:ind w:left="0" w:firstLine="709"/>
        <w:jc w:val="both"/>
        <w:rPr>
          <w:rFonts w:ascii="Times New Roman" w:hAnsi="Times New Roman"/>
          <w:sz w:val="28"/>
          <w:szCs w:val="28"/>
        </w:rPr>
      </w:pPr>
      <w:r w:rsidRPr="00B96072">
        <w:rPr>
          <w:rFonts w:ascii="Times New Roman" w:hAnsi="Times New Roman"/>
          <w:sz w:val="28"/>
          <w:szCs w:val="28"/>
        </w:rPr>
        <w:lastRenderedPageBreak/>
        <w:t xml:space="preserve">   </w:t>
      </w:r>
    </w:p>
    <w:p w:rsidR="00AF75FA" w:rsidRPr="00B96072" w:rsidRDefault="00470950" w:rsidP="00B96072">
      <w:pPr>
        <w:pStyle w:val="1"/>
        <w:spacing w:before="0" w:after="0"/>
        <w:jc w:val="center"/>
        <w:rPr>
          <w:rFonts w:ascii="Times New Roman" w:hAnsi="Times New Roman"/>
          <w:sz w:val="28"/>
          <w:szCs w:val="28"/>
        </w:rPr>
      </w:pPr>
      <w:bookmarkStart w:id="112" w:name="_Toc58837357"/>
      <w:bookmarkStart w:id="113" w:name="z40"/>
      <w:bookmarkEnd w:id="110"/>
      <w:r w:rsidRPr="00B96072">
        <w:rPr>
          <w:rFonts w:ascii="Times New Roman" w:hAnsi="Times New Roman"/>
          <w:sz w:val="28"/>
          <w:szCs w:val="28"/>
        </w:rPr>
        <w:t>2</w:t>
      </w:r>
      <w:r w:rsidR="00AA5703" w:rsidRPr="00B96072">
        <w:rPr>
          <w:rFonts w:ascii="Times New Roman" w:hAnsi="Times New Roman"/>
          <w:sz w:val="28"/>
          <w:szCs w:val="28"/>
        </w:rPr>
        <w:t xml:space="preserve">.4.3 </w:t>
      </w:r>
      <w:r w:rsidR="00810AFA" w:rsidRPr="00B96072">
        <w:rPr>
          <w:rFonts w:ascii="Times New Roman" w:hAnsi="Times New Roman"/>
          <w:sz w:val="28"/>
          <w:szCs w:val="28"/>
        </w:rPr>
        <w:t>М</w:t>
      </w:r>
      <w:r w:rsidR="00AF75FA" w:rsidRPr="00B96072">
        <w:rPr>
          <w:rFonts w:ascii="Times New Roman" w:hAnsi="Times New Roman"/>
          <w:sz w:val="28"/>
          <w:szCs w:val="28"/>
        </w:rPr>
        <w:t>ероприятия по сохранению в недрах или складированию забалансовых запасов для их посл</w:t>
      </w:r>
      <w:r w:rsidR="005E510B" w:rsidRPr="00B96072">
        <w:rPr>
          <w:rFonts w:ascii="Times New Roman" w:hAnsi="Times New Roman"/>
          <w:sz w:val="28"/>
          <w:szCs w:val="28"/>
        </w:rPr>
        <w:t>едующего промышленного освоения</w:t>
      </w:r>
      <w:bookmarkEnd w:id="112"/>
    </w:p>
    <w:p w:rsidR="005E510B" w:rsidRPr="00B96072" w:rsidRDefault="005E510B" w:rsidP="00B96072">
      <w:pPr>
        <w:spacing w:after="0" w:line="240" w:lineRule="auto"/>
        <w:rPr>
          <w:lang w:val="ru-RU" w:eastAsia="ru-RU"/>
        </w:rPr>
      </w:pPr>
    </w:p>
    <w:p w:rsidR="005E510B" w:rsidRPr="00B96072" w:rsidRDefault="005E510B" w:rsidP="00B96072">
      <w:pPr>
        <w:spacing w:after="0" w:line="240" w:lineRule="auto"/>
        <w:ind w:firstLine="567"/>
        <w:jc w:val="both"/>
        <w:rPr>
          <w:color w:val="000000"/>
          <w:spacing w:val="2"/>
          <w:sz w:val="28"/>
          <w:szCs w:val="28"/>
          <w:lang w:val="ru-RU"/>
        </w:rPr>
      </w:pPr>
      <w:r w:rsidRPr="00B96072">
        <w:rPr>
          <w:color w:val="000000"/>
          <w:spacing w:val="2"/>
          <w:sz w:val="28"/>
          <w:szCs w:val="28"/>
          <w:lang w:val="ru-RU"/>
        </w:rPr>
        <w:t>В ввиду отсутствия забалансовых запасов мероприятия по сохранению в недрах или складированию забалансовых запасов для их последующего промышленного освоения не предусмотрены.</w:t>
      </w:r>
    </w:p>
    <w:p w:rsidR="00671210" w:rsidRPr="00B96072" w:rsidRDefault="00671210" w:rsidP="00B96072">
      <w:pPr>
        <w:spacing w:after="0" w:line="240" w:lineRule="auto"/>
        <w:ind w:firstLine="567"/>
        <w:jc w:val="both"/>
        <w:rPr>
          <w:lang w:val="ru-RU" w:eastAsia="ru-RU"/>
        </w:rPr>
      </w:pPr>
    </w:p>
    <w:p w:rsidR="00AF75FA" w:rsidRPr="00B96072" w:rsidRDefault="00470950" w:rsidP="00B96072">
      <w:pPr>
        <w:pStyle w:val="1"/>
        <w:spacing w:before="0" w:after="0"/>
        <w:jc w:val="center"/>
        <w:rPr>
          <w:rFonts w:ascii="Times New Roman" w:hAnsi="Times New Roman"/>
          <w:sz w:val="28"/>
          <w:szCs w:val="28"/>
        </w:rPr>
      </w:pPr>
      <w:bookmarkStart w:id="114" w:name="_Toc58837358"/>
      <w:bookmarkStart w:id="115" w:name="z41"/>
      <w:bookmarkEnd w:id="113"/>
      <w:r w:rsidRPr="00B96072">
        <w:rPr>
          <w:rFonts w:ascii="Times New Roman" w:hAnsi="Times New Roman"/>
          <w:sz w:val="28"/>
          <w:szCs w:val="28"/>
        </w:rPr>
        <w:t>2</w:t>
      </w:r>
      <w:r w:rsidR="00810AFA" w:rsidRPr="00B96072">
        <w:rPr>
          <w:rFonts w:ascii="Times New Roman" w:hAnsi="Times New Roman"/>
          <w:sz w:val="28"/>
          <w:szCs w:val="28"/>
        </w:rPr>
        <w:t>.4.4 Д</w:t>
      </w:r>
      <w:r w:rsidR="00AF75FA" w:rsidRPr="00B96072">
        <w:rPr>
          <w:rFonts w:ascii="Times New Roman" w:hAnsi="Times New Roman"/>
          <w:sz w:val="28"/>
          <w:szCs w:val="28"/>
        </w:rPr>
        <w:t>етальн</w:t>
      </w:r>
      <w:r w:rsidR="00810AFA" w:rsidRPr="00B96072">
        <w:rPr>
          <w:rFonts w:ascii="Times New Roman" w:hAnsi="Times New Roman"/>
          <w:sz w:val="28"/>
          <w:szCs w:val="28"/>
        </w:rPr>
        <w:t>ая</w:t>
      </w:r>
      <w:r w:rsidR="00AF75FA" w:rsidRPr="00B96072">
        <w:rPr>
          <w:rFonts w:ascii="Times New Roman" w:hAnsi="Times New Roman"/>
          <w:sz w:val="28"/>
          <w:szCs w:val="28"/>
        </w:rPr>
        <w:t xml:space="preserve"> и эксплуатационн</w:t>
      </w:r>
      <w:r w:rsidR="00810AFA" w:rsidRPr="00B96072">
        <w:rPr>
          <w:rFonts w:ascii="Times New Roman" w:hAnsi="Times New Roman"/>
          <w:sz w:val="28"/>
          <w:szCs w:val="28"/>
        </w:rPr>
        <w:t>ая</w:t>
      </w:r>
      <w:r w:rsidR="00AF75FA" w:rsidRPr="00B96072">
        <w:rPr>
          <w:rFonts w:ascii="Times New Roman" w:hAnsi="Times New Roman"/>
          <w:sz w:val="28"/>
          <w:szCs w:val="28"/>
        </w:rPr>
        <w:t xml:space="preserve"> разведк</w:t>
      </w:r>
      <w:r w:rsidR="00810AFA" w:rsidRPr="00B96072">
        <w:rPr>
          <w:rFonts w:ascii="Times New Roman" w:hAnsi="Times New Roman"/>
          <w:sz w:val="28"/>
          <w:szCs w:val="28"/>
        </w:rPr>
        <w:t>а</w:t>
      </w:r>
      <w:bookmarkEnd w:id="114"/>
    </w:p>
    <w:p w:rsidR="005E510B" w:rsidRPr="00B96072" w:rsidRDefault="005E510B" w:rsidP="00B96072">
      <w:pPr>
        <w:pStyle w:val="a3"/>
        <w:rPr>
          <w:rFonts w:ascii="Times New Roman" w:hAnsi="Times New Roman"/>
          <w:lang w:val="kk-KZ"/>
        </w:rPr>
      </w:pPr>
      <w:bookmarkStart w:id="116" w:name="z42"/>
      <w:bookmarkEnd w:id="115"/>
    </w:p>
    <w:p w:rsidR="00B26578" w:rsidRPr="00B96072" w:rsidRDefault="00B26578" w:rsidP="00B96072">
      <w:pPr>
        <w:pStyle w:val="a8"/>
        <w:spacing w:after="0" w:line="240" w:lineRule="auto"/>
        <w:ind w:left="0" w:firstLine="567"/>
        <w:jc w:val="both"/>
        <w:rPr>
          <w:sz w:val="28"/>
          <w:szCs w:val="28"/>
          <w:lang w:val="ru-RU"/>
        </w:rPr>
      </w:pPr>
      <w:r w:rsidRPr="00B96072">
        <w:rPr>
          <w:sz w:val="28"/>
          <w:szCs w:val="28"/>
          <w:lang w:val="ru-RU"/>
        </w:rPr>
        <w:t>Задачей эксплуатационной разведки является уточнение: 1) контуров рудных тел, их внутреннего строения и условий залегания; 2) количества и качества запасов; 3) горнотехнических и гидрогеологических условий эксплуатации.</w:t>
      </w:r>
    </w:p>
    <w:p w:rsidR="00B26578" w:rsidRPr="00B96072" w:rsidRDefault="00B26578" w:rsidP="00B96072">
      <w:pPr>
        <w:pStyle w:val="a8"/>
        <w:spacing w:after="0" w:line="240" w:lineRule="auto"/>
        <w:ind w:left="0" w:firstLine="567"/>
        <w:jc w:val="both"/>
        <w:rPr>
          <w:sz w:val="28"/>
          <w:szCs w:val="28"/>
          <w:lang w:val="ru-RU"/>
        </w:rPr>
      </w:pPr>
      <w:r w:rsidRPr="00B96072">
        <w:rPr>
          <w:sz w:val="28"/>
          <w:szCs w:val="28"/>
          <w:lang w:val="ru-RU"/>
        </w:rPr>
        <w:t>Опережающая эксплоразведка на открытых горных работах ведется бурением и отбором проб из буро-взрывных скважин</w:t>
      </w:r>
      <w:r w:rsidR="00671210" w:rsidRPr="00B96072">
        <w:rPr>
          <w:sz w:val="28"/>
          <w:szCs w:val="28"/>
          <w:lang w:val="ru-RU"/>
        </w:rPr>
        <w:t xml:space="preserve">,  также предусматривается пневмо-колонковое  бурение которое позволит более детально уточнить рудные интервалы особенно в рудной зоне </w:t>
      </w:r>
      <w:r w:rsidR="00671210" w:rsidRPr="00B96072">
        <w:rPr>
          <w:sz w:val="28"/>
          <w:szCs w:val="28"/>
        </w:rPr>
        <w:t>V</w:t>
      </w:r>
      <w:r w:rsidR="00671210" w:rsidRPr="00B96072">
        <w:rPr>
          <w:sz w:val="28"/>
          <w:szCs w:val="28"/>
          <w:lang w:val="ru-RU"/>
        </w:rPr>
        <w:t>.</w:t>
      </w:r>
      <w:r w:rsidRPr="00B96072">
        <w:rPr>
          <w:sz w:val="28"/>
          <w:szCs w:val="28"/>
          <w:lang w:val="ru-RU"/>
        </w:rPr>
        <w:t>. Сеть опробования – через маркшейдерскую линию (с шагом 100 м) и скважину (50х20м), интервал опробования – 2-5 м.</w:t>
      </w:r>
    </w:p>
    <w:p w:rsidR="00B26578" w:rsidRPr="00B96072" w:rsidRDefault="00B26578" w:rsidP="00B96072">
      <w:pPr>
        <w:pStyle w:val="a8"/>
        <w:spacing w:after="0" w:line="240" w:lineRule="auto"/>
        <w:ind w:left="0" w:firstLine="567"/>
        <w:jc w:val="both"/>
        <w:rPr>
          <w:sz w:val="28"/>
          <w:szCs w:val="28"/>
          <w:lang w:val="ru-RU"/>
        </w:rPr>
      </w:pPr>
      <w:r w:rsidRPr="00B96072">
        <w:rPr>
          <w:sz w:val="28"/>
          <w:szCs w:val="28"/>
          <w:lang w:val="ru-RU"/>
        </w:rPr>
        <w:t>Сопровождающая эксплоразведка (эксплуатационное опробование) производится отбором бороздовых проб по полотну карьера с интервалами между расчистками 100 м и непрерывным опробованием секциями 2-5 м. Расчистки закладываются вкрест простирания рудных тел по маркшейдерским линиям.</w:t>
      </w:r>
    </w:p>
    <w:p w:rsidR="00B26578" w:rsidRPr="00B96072" w:rsidRDefault="00B26578" w:rsidP="00B96072">
      <w:pPr>
        <w:pStyle w:val="a8"/>
        <w:spacing w:after="0" w:line="240" w:lineRule="auto"/>
        <w:ind w:left="0" w:firstLine="567"/>
        <w:jc w:val="both"/>
        <w:rPr>
          <w:sz w:val="28"/>
          <w:szCs w:val="28"/>
          <w:lang w:val="ru-RU"/>
        </w:rPr>
      </w:pPr>
      <w:r w:rsidRPr="00B96072">
        <w:rPr>
          <w:sz w:val="28"/>
          <w:szCs w:val="28"/>
          <w:lang w:val="ru-RU"/>
        </w:rPr>
        <w:t>Все эти работы отнесены к стадии эксплуатационной разведки и производятся за счет себестоимости добычи руды.</w:t>
      </w:r>
    </w:p>
    <w:p w:rsidR="00B26578" w:rsidRPr="00B96072" w:rsidRDefault="00B26578" w:rsidP="00B96072">
      <w:pPr>
        <w:pStyle w:val="a8"/>
        <w:spacing w:after="0" w:line="240" w:lineRule="auto"/>
        <w:ind w:left="0" w:firstLine="567"/>
        <w:jc w:val="both"/>
        <w:rPr>
          <w:sz w:val="28"/>
          <w:szCs w:val="28"/>
          <w:lang w:val="ru-RU"/>
        </w:rPr>
      </w:pPr>
      <w:r w:rsidRPr="00B96072">
        <w:rPr>
          <w:sz w:val="28"/>
          <w:szCs w:val="28"/>
          <w:lang w:val="ru-RU"/>
        </w:rPr>
        <w:t>На основании данных эксплуатационного опробования необходимо производить уточнение проектных направлений и размеров очистного забоя, особенно при подходе вскрышных работ к рудному телу, систематически подсчитывать подготовленные и готовые к выемке запасы, являющиеся основой для составления квартальных и помесячных планов горных работ. Кроме того, эксплоразведка должна обеспечить исходным материалом контроль полноты выемки запасов, определения фактических потерь и разубоживания руды при добыче. Эксплоопробование и геологическую документацию производить в соответствии с инструкциями по геолого-маркшейдерскому обслуживанию горных работ.</w:t>
      </w:r>
    </w:p>
    <w:p w:rsidR="00671210" w:rsidRPr="00B96072" w:rsidRDefault="00671210" w:rsidP="00B96072">
      <w:pPr>
        <w:pStyle w:val="a8"/>
        <w:spacing w:after="0" w:line="240" w:lineRule="auto"/>
        <w:ind w:left="0" w:firstLine="567"/>
        <w:jc w:val="both"/>
        <w:rPr>
          <w:sz w:val="28"/>
          <w:szCs w:val="28"/>
          <w:lang w:val="ru-RU"/>
        </w:rPr>
      </w:pPr>
    </w:p>
    <w:p w:rsidR="00B26578" w:rsidRPr="00B96072" w:rsidRDefault="00B26578" w:rsidP="00B96072">
      <w:pPr>
        <w:pStyle w:val="a3"/>
        <w:jc w:val="center"/>
        <w:rPr>
          <w:rStyle w:val="af1"/>
          <w:rFonts w:ascii="Times New Roman" w:hAnsi="Times New Roman"/>
          <w:b/>
          <w:sz w:val="28"/>
          <w:szCs w:val="28"/>
          <w:u w:val="single"/>
        </w:rPr>
      </w:pPr>
      <w:bookmarkStart w:id="117" w:name="_Toc480876294"/>
      <w:r w:rsidRPr="00B96072">
        <w:rPr>
          <w:rStyle w:val="af1"/>
          <w:rFonts w:ascii="Times New Roman" w:hAnsi="Times New Roman"/>
          <w:b/>
          <w:sz w:val="28"/>
          <w:szCs w:val="28"/>
          <w:u w:val="single"/>
        </w:rPr>
        <w:t>Шламовое опробование</w:t>
      </w:r>
      <w:bookmarkEnd w:id="117"/>
    </w:p>
    <w:p w:rsidR="00B26578" w:rsidRPr="00B96072" w:rsidRDefault="00B26578" w:rsidP="00B96072">
      <w:pPr>
        <w:pStyle w:val="a8"/>
        <w:spacing w:after="0" w:line="240" w:lineRule="auto"/>
        <w:ind w:left="0" w:firstLine="567"/>
        <w:jc w:val="both"/>
        <w:rPr>
          <w:sz w:val="28"/>
          <w:szCs w:val="28"/>
          <w:lang w:val="ru-RU" w:eastAsia="ko-KR"/>
        </w:rPr>
      </w:pPr>
      <w:r w:rsidRPr="00B96072">
        <w:rPr>
          <w:sz w:val="28"/>
          <w:szCs w:val="28"/>
          <w:lang w:val="ru-RU" w:eastAsia="ko-KR"/>
        </w:rPr>
        <w:t xml:space="preserve">Для того чтобы проследить рудное тело не только по простиранию, но и по падению, при </w:t>
      </w:r>
      <w:r w:rsidRPr="00B96072">
        <w:rPr>
          <w:sz w:val="28"/>
          <w:szCs w:val="28"/>
          <w:lang w:val="ru-RU"/>
        </w:rPr>
        <w:t xml:space="preserve">опережающей эксплоразведке </w:t>
      </w:r>
      <w:r w:rsidRPr="00B96072">
        <w:rPr>
          <w:sz w:val="28"/>
          <w:szCs w:val="28"/>
          <w:lang w:val="ru-RU" w:eastAsia="ko-KR"/>
        </w:rPr>
        <w:t>предполагается опробование шлама буровзрывных скважин.</w:t>
      </w:r>
    </w:p>
    <w:p w:rsidR="00B26578" w:rsidRPr="00B96072" w:rsidRDefault="00B26578" w:rsidP="00B96072">
      <w:pPr>
        <w:pStyle w:val="a8"/>
        <w:spacing w:after="0" w:line="240" w:lineRule="auto"/>
        <w:ind w:left="0" w:firstLine="567"/>
        <w:jc w:val="both"/>
        <w:rPr>
          <w:sz w:val="28"/>
          <w:szCs w:val="28"/>
          <w:lang w:val="ru-RU" w:eastAsia="ko-KR"/>
        </w:rPr>
      </w:pPr>
      <w:r w:rsidRPr="00B96072">
        <w:rPr>
          <w:sz w:val="28"/>
          <w:szCs w:val="28"/>
          <w:lang w:val="ru-RU" w:eastAsia="ko-KR"/>
        </w:rPr>
        <w:t>Объем бурения разведочных буровзрывных равен 3400 пог. м (410 скв. х 8,25 м), что составит 1700 проб.</w:t>
      </w:r>
    </w:p>
    <w:p w:rsidR="00B26578" w:rsidRPr="00B96072" w:rsidRDefault="00B26578" w:rsidP="00B96072">
      <w:pPr>
        <w:pStyle w:val="a8"/>
        <w:spacing w:after="0" w:line="240" w:lineRule="auto"/>
        <w:ind w:left="0" w:firstLine="567"/>
        <w:jc w:val="both"/>
        <w:rPr>
          <w:sz w:val="28"/>
          <w:szCs w:val="28"/>
          <w:lang w:val="ru-RU" w:eastAsia="ko-KR"/>
        </w:rPr>
      </w:pPr>
      <w:r w:rsidRPr="00B96072">
        <w:rPr>
          <w:sz w:val="28"/>
          <w:szCs w:val="28"/>
          <w:lang w:val="ru-RU" w:eastAsia="ko-KR"/>
        </w:rPr>
        <w:lastRenderedPageBreak/>
        <w:t>При диаметре бурения 1</w:t>
      </w:r>
      <w:r w:rsidR="00671210" w:rsidRPr="00B96072">
        <w:rPr>
          <w:sz w:val="28"/>
          <w:szCs w:val="28"/>
          <w:lang w:val="ru-RU" w:eastAsia="ko-KR"/>
        </w:rPr>
        <w:t>52</w:t>
      </w:r>
      <w:r w:rsidRPr="00B96072">
        <w:rPr>
          <w:sz w:val="28"/>
          <w:szCs w:val="28"/>
          <w:lang w:val="ru-RU" w:eastAsia="ko-KR"/>
        </w:rPr>
        <w:t xml:space="preserve"> мм и среднем объемном весе руд месторождения равном 2,73 т/м</w:t>
      </w:r>
      <w:r w:rsidRPr="00B96072">
        <w:rPr>
          <w:sz w:val="28"/>
          <w:szCs w:val="28"/>
          <w:vertAlign w:val="superscript"/>
          <w:lang w:val="ru-RU" w:eastAsia="ko-KR"/>
        </w:rPr>
        <w:t>3</w:t>
      </w:r>
      <w:r w:rsidRPr="00B96072">
        <w:rPr>
          <w:sz w:val="28"/>
          <w:szCs w:val="28"/>
          <w:lang w:val="ru-RU" w:eastAsia="ko-KR"/>
        </w:rPr>
        <w:t xml:space="preserve">, вес разделенной шламоприемником на 2 части шламовой пробы составит (при выходе его 90 %): </w:t>
      </w:r>
      <w:r w:rsidRPr="00B96072">
        <w:rPr>
          <w:sz w:val="28"/>
          <w:szCs w:val="28"/>
          <w:lang w:eastAsia="ko-KR"/>
        </w:rPr>
        <w:sym w:font="Symbol" w:char="F070"/>
      </w:r>
      <w:r w:rsidRPr="00B96072">
        <w:rPr>
          <w:sz w:val="28"/>
          <w:szCs w:val="28"/>
          <w:lang w:val="ru-RU" w:eastAsia="ko-KR"/>
        </w:rPr>
        <w:t xml:space="preserve"> х </w:t>
      </w:r>
      <w:r w:rsidRPr="00B96072">
        <w:rPr>
          <w:sz w:val="28"/>
          <w:szCs w:val="28"/>
          <w:lang w:eastAsia="ko-KR"/>
        </w:rPr>
        <w:t>r</w:t>
      </w:r>
      <w:r w:rsidRPr="00B96072">
        <w:rPr>
          <w:sz w:val="28"/>
          <w:szCs w:val="28"/>
          <w:vertAlign w:val="superscript"/>
          <w:lang w:val="ru-RU" w:eastAsia="ko-KR"/>
        </w:rPr>
        <w:t>2</w:t>
      </w:r>
      <w:r w:rsidRPr="00B96072">
        <w:rPr>
          <w:sz w:val="28"/>
          <w:szCs w:val="28"/>
          <w:lang w:eastAsia="ko-KR"/>
        </w:rPr>
        <w:sym w:font="Symbol" w:char="F0D7"/>
      </w:r>
      <w:r w:rsidRPr="00B96072">
        <w:rPr>
          <w:sz w:val="28"/>
          <w:szCs w:val="28"/>
          <w:lang w:val="ru-RU" w:eastAsia="ko-KR"/>
        </w:rPr>
        <w:t xml:space="preserve">: 2 х </w:t>
      </w:r>
      <w:r w:rsidRPr="00B96072">
        <w:rPr>
          <w:sz w:val="28"/>
          <w:szCs w:val="28"/>
          <w:lang w:eastAsia="ko-KR"/>
        </w:rPr>
        <w:t>l</w:t>
      </w:r>
      <w:r w:rsidRPr="00B96072">
        <w:rPr>
          <w:sz w:val="28"/>
          <w:szCs w:val="28"/>
          <w:lang w:val="ru-RU" w:eastAsia="ko-KR"/>
        </w:rPr>
        <w:t xml:space="preserve"> х </w:t>
      </w:r>
      <w:r w:rsidRPr="00B96072">
        <w:rPr>
          <w:sz w:val="28"/>
          <w:szCs w:val="28"/>
          <w:lang w:eastAsia="ko-KR"/>
        </w:rPr>
        <w:t>d</w:t>
      </w:r>
      <w:r w:rsidRPr="00B96072">
        <w:rPr>
          <w:sz w:val="28"/>
          <w:szCs w:val="28"/>
          <w:lang w:val="ru-RU" w:eastAsia="ko-KR"/>
        </w:rPr>
        <w:t xml:space="preserve"> : 2 х 0,9 = 12,97 кг.</w:t>
      </w:r>
    </w:p>
    <w:p w:rsidR="00B26578" w:rsidRPr="00B96072" w:rsidRDefault="00B26578" w:rsidP="00B96072">
      <w:pPr>
        <w:pStyle w:val="a3"/>
        <w:ind w:firstLine="567"/>
        <w:jc w:val="center"/>
        <w:rPr>
          <w:rStyle w:val="af1"/>
          <w:rFonts w:ascii="Times New Roman" w:hAnsi="Times New Roman"/>
          <w:b/>
          <w:sz w:val="28"/>
          <w:szCs w:val="28"/>
          <w:u w:val="single"/>
        </w:rPr>
      </w:pPr>
      <w:bookmarkStart w:id="118" w:name="_Toc480876295"/>
      <w:r w:rsidRPr="00B96072">
        <w:rPr>
          <w:rStyle w:val="af1"/>
          <w:rFonts w:ascii="Times New Roman" w:hAnsi="Times New Roman"/>
          <w:b/>
          <w:sz w:val="28"/>
          <w:szCs w:val="28"/>
          <w:u w:val="single"/>
        </w:rPr>
        <w:t>Бороздовое опробование</w:t>
      </w:r>
      <w:bookmarkEnd w:id="118"/>
    </w:p>
    <w:p w:rsidR="00B26578" w:rsidRPr="00B96072" w:rsidRDefault="00B26578" w:rsidP="00B96072">
      <w:pPr>
        <w:pStyle w:val="a8"/>
        <w:spacing w:after="0" w:line="240" w:lineRule="auto"/>
        <w:ind w:left="0" w:firstLine="567"/>
        <w:jc w:val="both"/>
        <w:rPr>
          <w:sz w:val="28"/>
          <w:szCs w:val="28"/>
          <w:lang w:val="ru-RU"/>
        </w:rPr>
      </w:pPr>
      <w:r w:rsidRPr="00B96072">
        <w:rPr>
          <w:sz w:val="28"/>
          <w:szCs w:val="28"/>
          <w:lang w:val="ru-RU"/>
        </w:rPr>
        <w:t>В условиях открытой разработки месторождения рудные тела прослеживаются и оконтуриваются с помощью бороздового опробования полотна карьера. Контуры рудных тел определяются только по данным опробования, поэтому возникает необходимость в отборе значительного количества проб по довольно плотной сети.</w:t>
      </w:r>
    </w:p>
    <w:p w:rsidR="00B26578" w:rsidRPr="00B96072" w:rsidRDefault="00B26578" w:rsidP="00B96072">
      <w:pPr>
        <w:pStyle w:val="a8"/>
        <w:spacing w:after="0" w:line="240" w:lineRule="auto"/>
        <w:ind w:left="0" w:firstLine="567"/>
        <w:jc w:val="both"/>
        <w:rPr>
          <w:sz w:val="28"/>
          <w:szCs w:val="28"/>
          <w:lang w:val="ru-RU"/>
        </w:rPr>
      </w:pPr>
      <w:r w:rsidRPr="00B96072">
        <w:rPr>
          <w:sz w:val="28"/>
          <w:szCs w:val="28"/>
          <w:lang w:val="ru-RU"/>
        </w:rPr>
        <w:t>Эксплуатационное опробование (сопровождающая эксплоразведка) будет производиться в соответствии с «Инструкцией по геологической документации и опробованию горных выработок в период эксплуатации».</w:t>
      </w:r>
    </w:p>
    <w:p w:rsidR="00B26578" w:rsidRPr="00B96072" w:rsidRDefault="00B26578" w:rsidP="00B96072">
      <w:pPr>
        <w:pStyle w:val="a8"/>
        <w:spacing w:after="0" w:line="240" w:lineRule="auto"/>
        <w:ind w:left="0" w:firstLine="567"/>
        <w:jc w:val="both"/>
        <w:rPr>
          <w:sz w:val="28"/>
          <w:szCs w:val="28"/>
          <w:lang w:val="ru-RU"/>
        </w:rPr>
      </w:pPr>
      <w:r w:rsidRPr="00B96072">
        <w:rPr>
          <w:sz w:val="28"/>
          <w:szCs w:val="28"/>
          <w:lang w:val="ru-RU"/>
        </w:rPr>
        <w:t>Отработка рудной залежи в карьере будет производиться подуступами по 7,</w:t>
      </w:r>
      <w:smartTag w:uri="urn:schemas-microsoft-com:office:smarttags" w:element="metricconverter">
        <w:smartTagPr>
          <w:attr w:name="ProductID" w:val="5 м"/>
        </w:smartTagPr>
        <w:r w:rsidRPr="00B96072">
          <w:rPr>
            <w:sz w:val="28"/>
            <w:szCs w:val="28"/>
            <w:lang w:val="ru-RU"/>
          </w:rPr>
          <w:t>5 м</w:t>
        </w:r>
      </w:smartTag>
      <w:r w:rsidRPr="00B96072">
        <w:rPr>
          <w:sz w:val="28"/>
          <w:szCs w:val="28"/>
          <w:lang w:val="ru-RU"/>
        </w:rPr>
        <w:t>, опробование также предусматривается 7,5 метровыми подуступами, в противном случае будет теряться увязка рудного тела по вертикали. Бороздовое опробование полотна карьера будет производиться по маркшейдерским линиям, ориентированным вкрест простирания рудной залежи. Линии расположены через 100 м. Одна и та же система профилей будет использоваться от начала эксплуатации до её окончания. Выноска и привязка профилей будет производиться маркшейдером от магистрали.</w:t>
      </w:r>
    </w:p>
    <w:p w:rsidR="00B26578" w:rsidRPr="00B96072" w:rsidRDefault="00B26578" w:rsidP="00B96072">
      <w:pPr>
        <w:pStyle w:val="a8"/>
        <w:spacing w:after="0" w:line="240" w:lineRule="auto"/>
        <w:ind w:left="0" w:firstLine="567"/>
        <w:jc w:val="both"/>
        <w:rPr>
          <w:sz w:val="28"/>
          <w:szCs w:val="28"/>
          <w:lang w:val="ru-RU"/>
        </w:rPr>
      </w:pPr>
      <w:r w:rsidRPr="00B96072">
        <w:rPr>
          <w:sz w:val="28"/>
          <w:szCs w:val="28"/>
          <w:lang w:val="ru-RU"/>
        </w:rPr>
        <w:t>Опробование будет производиться бороздовыми пробами длиной 2-5 м, сечение борозды – 5х3см. При среднем объемном весе руд</w:t>
      </w:r>
      <w:r w:rsidR="00671210" w:rsidRPr="00B96072">
        <w:rPr>
          <w:sz w:val="28"/>
          <w:szCs w:val="28"/>
          <w:lang w:val="ru-RU"/>
        </w:rPr>
        <w:t>ы</w:t>
      </w:r>
      <w:r w:rsidRPr="00B96072">
        <w:rPr>
          <w:sz w:val="28"/>
          <w:szCs w:val="28"/>
          <w:lang w:val="ru-RU"/>
        </w:rPr>
        <w:t xml:space="preserve"> равном 2,7 т/м</w:t>
      </w:r>
      <w:r w:rsidRPr="00B96072">
        <w:rPr>
          <w:sz w:val="28"/>
          <w:szCs w:val="28"/>
          <w:vertAlign w:val="superscript"/>
          <w:lang w:val="ru-RU"/>
        </w:rPr>
        <w:t>3</w:t>
      </w:r>
      <w:r w:rsidRPr="00B96072">
        <w:rPr>
          <w:sz w:val="28"/>
          <w:szCs w:val="28"/>
          <w:lang w:val="ru-RU"/>
        </w:rPr>
        <w:t xml:space="preserve"> вес бороздовых проб будет составлять: 0,05 х 0,03 х 2 х 2,7 = 8,</w:t>
      </w:r>
      <w:r w:rsidR="00671210" w:rsidRPr="00B96072">
        <w:rPr>
          <w:sz w:val="28"/>
          <w:szCs w:val="28"/>
          <w:lang w:val="ru-RU"/>
        </w:rPr>
        <w:t>1</w:t>
      </w:r>
      <w:r w:rsidRPr="00B96072">
        <w:rPr>
          <w:sz w:val="28"/>
          <w:szCs w:val="28"/>
          <w:lang w:val="ru-RU"/>
        </w:rPr>
        <w:t xml:space="preserve"> кг. Длина линий опробования корректируется в зависимости от мощности конкретной рудовмещающей зоны и рудной залежи, разведанной в маркшейдерской линии. Пробы намечаются с учётом выхода из рудных зон не менее 5 м. В случае, когда в рудовмещающей зоне локализуется несколько рудных тел, линия опробования пересекает всю группу рудных тел. Пробы берутся горизонтальной бороздой по одной из стенок в </w:t>
      </w:r>
      <w:smartTag w:uri="urn:schemas-microsoft-com:office:smarttags" w:element="metricconverter">
        <w:smartTagPr>
          <w:attr w:name="ProductID" w:val="5 см"/>
        </w:smartTagPr>
        <w:r w:rsidRPr="00B96072">
          <w:rPr>
            <w:sz w:val="28"/>
            <w:szCs w:val="28"/>
            <w:lang w:val="ru-RU"/>
          </w:rPr>
          <w:t>5 см</w:t>
        </w:r>
      </w:smartTag>
      <w:r w:rsidRPr="00B96072">
        <w:rPr>
          <w:sz w:val="28"/>
          <w:szCs w:val="28"/>
          <w:lang w:val="ru-RU"/>
        </w:rPr>
        <w:t xml:space="preserve"> от почвы канавы или по полотну карьера с учетом литологических разностей минерализованных пород.</w:t>
      </w:r>
    </w:p>
    <w:p w:rsidR="00B26578" w:rsidRPr="00B96072" w:rsidRDefault="00B26578" w:rsidP="00B96072">
      <w:pPr>
        <w:pStyle w:val="a8"/>
        <w:spacing w:after="0" w:line="240" w:lineRule="auto"/>
        <w:ind w:left="0" w:firstLine="567"/>
        <w:jc w:val="both"/>
        <w:rPr>
          <w:sz w:val="28"/>
          <w:szCs w:val="28"/>
          <w:lang w:val="ru-RU"/>
        </w:rPr>
      </w:pPr>
      <w:r w:rsidRPr="00B96072">
        <w:rPr>
          <w:sz w:val="28"/>
          <w:szCs w:val="28"/>
          <w:lang w:val="ru-RU"/>
        </w:rPr>
        <w:t xml:space="preserve">Общий объем бороздового опробования составит </w:t>
      </w:r>
      <w:r w:rsidR="00330065" w:rsidRPr="00B96072">
        <w:rPr>
          <w:sz w:val="28"/>
          <w:szCs w:val="28"/>
          <w:lang w:val="ru-RU"/>
        </w:rPr>
        <w:t>2500</w:t>
      </w:r>
      <w:r w:rsidRPr="00B96072">
        <w:rPr>
          <w:sz w:val="28"/>
          <w:szCs w:val="28"/>
          <w:lang w:val="ru-RU"/>
        </w:rPr>
        <w:t xml:space="preserve"> проб. В год объем бороздового опробования составит – </w:t>
      </w:r>
      <w:r w:rsidR="00671210" w:rsidRPr="00B96072">
        <w:rPr>
          <w:sz w:val="28"/>
          <w:szCs w:val="28"/>
          <w:lang w:val="ru-RU"/>
        </w:rPr>
        <w:t>10</w:t>
      </w:r>
      <w:r w:rsidRPr="00B96072">
        <w:rPr>
          <w:sz w:val="28"/>
          <w:szCs w:val="28"/>
          <w:lang w:val="ru-RU"/>
        </w:rPr>
        <w:t>0 проб.</w:t>
      </w:r>
    </w:p>
    <w:p w:rsidR="00B26578" w:rsidRPr="00B96072" w:rsidRDefault="00B26578" w:rsidP="00B96072">
      <w:pPr>
        <w:pStyle w:val="a8"/>
        <w:spacing w:after="0" w:line="240" w:lineRule="auto"/>
        <w:ind w:left="0" w:firstLine="567"/>
        <w:contextualSpacing/>
        <w:jc w:val="center"/>
        <w:rPr>
          <w:sz w:val="28"/>
          <w:szCs w:val="28"/>
          <w:lang w:val="ru-RU"/>
        </w:rPr>
      </w:pPr>
    </w:p>
    <w:p w:rsidR="00B26578" w:rsidRPr="00B96072" w:rsidRDefault="00B26578" w:rsidP="00B96072">
      <w:pPr>
        <w:pStyle w:val="a3"/>
        <w:jc w:val="center"/>
        <w:rPr>
          <w:rStyle w:val="af1"/>
          <w:rFonts w:ascii="Times New Roman" w:hAnsi="Times New Roman"/>
          <w:b/>
          <w:sz w:val="28"/>
          <w:szCs w:val="28"/>
          <w:u w:val="single"/>
        </w:rPr>
      </w:pPr>
      <w:bookmarkStart w:id="119" w:name="_Toc480876296"/>
      <w:r w:rsidRPr="00B96072">
        <w:rPr>
          <w:rStyle w:val="af1"/>
          <w:rFonts w:ascii="Times New Roman" w:hAnsi="Times New Roman"/>
          <w:b/>
          <w:sz w:val="28"/>
          <w:szCs w:val="28"/>
          <w:u w:val="single"/>
        </w:rPr>
        <w:t>Товарное опробование</w:t>
      </w:r>
      <w:bookmarkEnd w:id="119"/>
    </w:p>
    <w:p w:rsidR="00B26578" w:rsidRPr="00B96072" w:rsidRDefault="00B26578" w:rsidP="00B96072">
      <w:pPr>
        <w:pStyle w:val="a8"/>
        <w:spacing w:after="0" w:line="240" w:lineRule="auto"/>
        <w:ind w:left="0" w:firstLine="567"/>
        <w:contextualSpacing/>
        <w:jc w:val="both"/>
        <w:rPr>
          <w:sz w:val="28"/>
          <w:szCs w:val="28"/>
          <w:lang w:val="ru-RU"/>
        </w:rPr>
      </w:pPr>
      <w:r w:rsidRPr="00B96072">
        <w:rPr>
          <w:sz w:val="28"/>
          <w:szCs w:val="28"/>
          <w:lang w:val="ru-RU"/>
        </w:rPr>
        <w:t>Товарное опробование будет производиться партиями от 300 до 500 т, средний вес товарной партии принимается равным 400 т.</w:t>
      </w:r>
    </w:p>
    <w:p w:rsidR="00B26578" w:rsidRPr="00B96072" w:rsidRDefault="00B26578" w:rsidP="00B96072">
      <w:pPr>
        <w:pStyle w:val="a8"/>
        <w:spacing w:after="0" w:line="240" w:lineRule="auto"/>
        <w:ind w:left="0" w:firstLine="567"/>
        <w:contextualSpacing/>
        <w:jc w:val="both"/>
        <w:rPr>
          <w:sz w:val="28"/>
          <w:szCs w:val="28"/>
          <w:lang w:val="ru-RU" w:eastAsia="ko-KR"/>
        </w:rPr>
      </w:pPr>
      <w:r w:rsidRPr="00B96072">
        <w:rPr>
          <w:sz w:val="28"/>
          <w:szCs w:val="28"/>
          <w:lang w:val="ru-RU" w:eastAsia="ko-KR"/>
        </w:rPr>
        <w:t>Пробы из партии берут точечным способом. Положение точек набора пробы определяют на глаз или специальным шаблоном (деревянная рейка с делениями). В этих случаях существует общее правило: лучше взять пробу поменьше массой, но из большего числа точек чем с большой массой, но из немногих точек.</w:t>
      </w:r>
    </w:p>
    <w:p w:rsidR="00B26578" w:rsidRPr="00B96072" w:rsidRDefault="00B26578" w:rsidP="00B96072">
      <w:pPr>
        <w:pStyle w:val="a8"/>
        <w:spacing w:after="0" w:line="240" w:lineRule="auto"/>
        <w:ind w:left="0" w:firstLine="567"/>
        <w:contextualSpacing/>
        <w:jc w:val="both"/>
        <w:rPr>
          <w:sz w:val="28"/>
          <w:szCs w:val="28"/>
          <w:lang w:val="ru-RU" w:eastAsia="ko-KR"/>
        </w:rPr>
      </w:pPr>
      <w:r w:rsidRPr="00B96072">
        <w:rPr>
          <w:sz w:val="28"/>
          <w:szCs w:val="28"/>
          <w:lang w:val="ru-RU" w:eastAsia="ko-KR"/>
        </w:rPr>
        <w:t xml:space="preserve">Количество порций, составляющих одну точечную пробу, при опробований товарной партии на рудном дворе от 100 до 250 порции, а масса </w:t>
      </w:r>
      <w:r w:rsidRPr="00B96072">
        <w:rPr>
          <w:sz w:val="28"/>
          <w:szCs w:val="28"/>
          <w:lang w:val="ru-RU" w:eastAsia="ko-KR"/>
        </w:rPr>
        <w:lastRenderedPageBreak/>
        <w:t xml:space="preserve">одной порции от 50 до </w:t>
      </w:r>
      <w:smartTag w:uri="urn:schemas-microsoft-com:office:smarttags" w:element="metricconverter">
        <w:smartTagPr>
          <w:attr w:name="ProductID" w:val="100 г"/>
        </w:smartTagPr>
        <w:r w:rsidRPr="00B96072">
          <w:rPr>
            <w:sz w:val="28"/>
            <w:szCs w:val="28"/>
            <w:lang w:val="ru-RU" w:eastAsia="ko-KR"/>
          </w:rPr>
          <w:t>100 г</w:t>
        </w:r>
      </w:smartTag>
      <w:r w:rsidRPr="00B96072">
        <w:rPr>
          <w:sz w:val="28"/>
          <w:szCs w:val="28"/>
          <w:lang w:val="ru-RU" w:eastAsia="ko-KR"/>
        </w:rPr>
        <w:t xml:space="preserve">. Отсюда следует, что масса одной точечной пробы может варьировать в широких пределах – от 5,0 до </w:t>
      </w:r>
      <w:smartTag w:uri="urn:schemas-microsoft-com:office:smarttags" w:element="metricconverter">
        <w:smartTagPr>
          <w:attr w:name="ProductID" w:val="25,0 кг"/>
        </w:smartTagPr>
        <w:r w:rsidRPr="00B96072">
          <w:rPr>
            <w:sz w:val="28"/>
            <w:szCs w:val="28"/>
            <w:lang w:val="ru-RU" w:eastAsia="ko-KR"/>
          </w:rPr>
          <w:t>25,0 кг</w:t>
        </w:r>
      </w:smartTag>
      <w:r w:rsidRPr="00B96072">
        <w:rPr>
          <w:sz w:val="28"/>
          <w:szCs w:val="28"/>
          <w:lang w:val="ru-RU" w:eastAsia="ko-KR"/>
        </w:rPr>
        <w:t>. При этом для руд равномерных в одну  горстевую пробу можно брать  50-150 порций, а для руд неравномерных – от 100 до 300 порций.</w:t>
      </w:r>
    </w:p>
    <w:p w:rsidR="00B26578" w:rsidRPr="00B96072" w:rsidRDefault="00B26578" w:rsidP="00B96072">
      <w:pPr>
        <w:pStyle w:val="a8"/>
        <w:spacing w:after="0" w:line="240" w:lineRule="auto"/>
        <w:ind w:left="0" w:firstLine="567"/>
        <w:contextualSpacing/>
        <w:jc w:val="both"/>
        <w:rPr>
          <w:sz w:val="28"/>
          <w:szCs w:val="28"/>
          <w:lang w:val="ru-RU" w:eastAsia="ko-KR"/>
        </w:rPr>
      </w:pPr>
      <w:r w:rsidRPr="00B96072">
        <w:rPr>
          <w:sz w:val="28"/>
          <w:szCs w:val="28"/>
          <w:lang w:val="ru-RU" w:eastAsia="ko-KR"/>
        </w:rPr>
        <w:t>При добыче 1 000 000 тонн товарной руды в год потребуется отобрать:</w:t>
      </w:r>
    </w:p>
    <w:p w:rsidR="00B26578" w:rsidRPr="00B96072" w:rsidRDefault="00B26578" w:rsidP="00B96072">
      <w:pPr>
        <w:pStyle w:val="a8"/>
        <w:spacing w:after="0" w:line="240" w:lineRule="auto"/>
        <w:ind w:left="0" w:firstLine="567"/>
        <w:contextualSpacing/>
        <w:jc w:val="both"/>
        <w:rPr>
          <w:sz w:val="28"/>
          <w:szCs w:val="28"/>
          <w:lang w:val="ru-RU" w:eastAsia="ko-KR"/>
        </w:rPr>
      </w:pPr>
      <w:r w:rsidRPr="00B96072">
        <w:rPr>
          <w:sz w:val="28"/>
          <w:szCs w:val="28"/>
          <w:lang w:val="ru-RU" w:eastAsia="ko-KR"/>
        </w:rPr>
        <w:t>1 000 000 : 400 = 2500 товарных проб</w:t>
      </w:r>
    </w:p>
    <w:p w:rsidR="00B26578" w:rsidRPr="00B96072" w:rsidRDefault="00B26578" w:rsidP="00B96072">
      <w:pPr>
        <w:pStyle w:val="a8"/>
        <w:spacing w:after="0" w:line="240" w:lineRule="auto"/>
        <w:ind w:left="0" w:firstLine="567"/>
        <w:contextualSpacing/>
        <w:jc w:val="center"/>
        <w:rPr>
          <w:b/>
          <w:sz w:val="28"/>
          <w:szCs w:val="28"/>
          <w:lang w:val="ru-RU" w:eastAsia="ko-KR"/>
        </w:rPr>
      </w:pPr>
    </w:p>
    <w:p w:rsidR="00B26578" w:rsidRPr="00B96072" w:rsidRDefault="00B26578" w:rsidP="00B96072">
      <w:pPr>
        <w:pStyle w:val="a3"/>
        <w:jc w:val="center"/>
        <w:rPr>
          <w:rStyle w:val="af1"/>
          <w:rFonts w:ascii="Times New Roman" w:hAnsi="Times New Roman"/>
          <w:b/>
          <w:sz w:val="28"/>
          <w:szCs w:val="28"/>
          <w:u w:val="single"/>
        </w:rPr>
      </w:pPr>
      <w:bookmarkStart w:id="120" w:name="_Toc480876297"/>
      <w:r w:rsidRPr="00B96072">
        <w:rPr>
          <w:rStyle w:val="af1"/>
          <w:rFonts w:ascii="Times New Roman" w:hAnsi="Times New Roman"/>
          <w:b/>
          <w:sz w:val="28"/>
          <w:szCs w:val="28"/>
          <w:u w:val="single"/>
        </w:rPr>
        <w:t>Обработка проб</w:t>
      </w:r>
      <w:bookmarkEnd w:id="120"/>
    </w:p>
    <w:p w:rsidR="00B26578" w:rsidRPr="00B96072" w:rsidRDefault="00B26578" w:rsidP="00B96072">
      <w:pPr>
        <w:pStyle w:val="a8"/>
        <w:spacing w:after="0" w:line="240" w:lineRule="auto"/>
        <w:ind w:left="0" w:firstLine="567"/>
        <w:rPr>
          <w:bCs/>
          <w:sz w:val="28"/>
          <w:szCs w:val="28"/>
          <w:lang w:val="ru-RU" w:eastAsia="ko-KR"/>
        </w:rPr>
      </w:pPr>
      <w:r w:rsidRPr="00B96072">
        <w:rPr>
          <w:bCs/>
          <w:sz w:val="28"/>
          <w:szCs w:val="28"/>
          <w:lang w:val="ru-RU" w:eastAsia="ko-KR"/>
        </w:rPr>
        <w:t>Обработка шламовых, бороздовых и товарных проб будет производиться механическим способом в дробильном цехе по схемам, составленным по формуле Р. Чечета</w:t>
      </w:r>
    </w:p>
    <w:p w:rsidR="00B26578" w:rsidRPr="00B96072" w:rsidRDefault="00B26578" w:rsidP="00B96072">
      <w:pPr>
        <w:pStyle w:val="a8"/>
        <w:spacing w:after="0" w:line="240" w:lineRule="auto"/>
        <w:ind w:left="0" w:firstLine="567"/>
        <w:rPr>
          <w:bCs/>
          <w:sz w:val="28"/>
          <w:szCs w:val="28"/>
          <w:lang w:val="ru-RU" w:eastAsia="ko-KR"/>
        </w:rPr>
      </w:pPr>
      <w:r w:rsidRPr="00B96072">
        <w:rPr>
          <w:sz w:val="28"/>
          <w:szCs w:val="28"/>
          <w:lang w:eastAsia="ko-KR"/>
        </w:rPr>
        <w:t>Q</w:t>
      </w:r>
      <w:r w:rsidRPr="00B96072">
        <w:rPr>
          <w:sz w:val="28"/>
          <w:szCs w:val="28"/>
          <w:lang w:val="ru-RU" w:eastAsia="ko-KR"/>
        </w:rPr>
        <w:t xml:space="preserve"> = </w:t>
      </w:r>
      <w:r w:rsidRPr="00B96072">
        <w:rPr>
          <w:sz w:val="28"/>
          <w:szCs w:val="28"/>
          <w:lang w:eastAsia="ko-KR"/>
        </w:rPr>
        <w:t>kd</w:t>
      </w:r>
      <w:r w:rsidRPr="00B96072">
        <w:rPr>
          <w:sz w:val="28"/>
          <w:szCs w:val="28"/>
          <w:vertAlign w:val="superscript"/>
          <w:lang w:eastAsia="ko-KR"/>
        </w:rPr>
        <w:t>a</w:t>
      </w:r>
      <w:r w:rsidRPr="00B96072">
        <w:rPr>
          <w:sz w:val="28"/>
          <w:szCs w:val="28"/>
          <w:lang w:val="ru-RU" w:eastAsia="ko-KR"/>
        </w:rPr>
        <w:t xml:space="preserve">, </w:t>
      </w:r>
      <w:r w:rsidRPr="00B96072">
        <w:rPr>
          <w:bCs/>
          <w:sz w:val="28"/>
          <w:szCs w:val="28"/>
          <w:lang w:val="ru-RU" w:eastAsia="ko-KR"/>
        </w:rPr>
        <w:t xml:space="preserve">где                                        </w:t>
      </w:r>
    </w:p>
    <w:p w:rsidR="00B26578" w:rsidRPr="00B96072" w:rsidRDefault="00B26578" w:rsidP="00B96072">
      <w:pPr>
        <w:pStyle w:val="a8"/>
        <w:spacing w:after="0" w:line="240" w:lineRule="auto"/>
        <w:ind w:left="0" w:firstLine="567"/>
        <w:rPr>
          <w:bCs/>
          <w:sz w:val="28"/>
          <w:szCs w:val="28"/>
          <w:lang w:val="ru-RU" w:eastAsia="ko-KR"/>
        </w:rPr>
      </w:pPr>
      <w:r w:rsidRPr="00B96072">
        <w:rPr>
          <w:bCs/>
          <w:sz w:val="28"/>
          <w:szCs w:val="28"/>
          <w:lang w:eastAsia="ko-KR"/>
        </w:rPr>
        <w:t>Q</w:t>
      </w:r>
      <w:r w:rsidRPr="00B96072">
        <w:rPr>
          <w:bCs/>
          <w:sz w:val="28"/>
          <w:szCs w:val="28"/>
          <w:lang w:val="ru-RU" w:eastAsia="ko-KR"/>
        </w:rPr>
        <w:t xml:space="preserve"> – вес исходной пробы;</w:t>
      </w:r>
    </w:p>
    <w:p w:rsidR="00B26578" w:rsidRPr="00B96072" w:rsidRDefault="00B26578" w:rsidP="00B96072">
      <w:pPr>
        <w:pStyle w:val="a8"/>
        <w:spacing w:after="0" w:line="240" w:lineRule="auto"/>
        <w:ind w:left="0" w:firstLine="567"/>
        <w:rPr>
          <w:bCs/>
          <w:sz w:val="28"/>
          <w:szCs w:val="28"/>
          <w:lang w:val="ru-RU" w:eastAsia="ko-KR"/>
        </w:rPr>
      </w:pPr>
      <w:r w:rsidRPr="00B96072">
        <w:rPr>
          <w:bCs/>
          <w:sz w:val="28"/>
          <w:szCs w:val="28"/>
          <w:lang w:eastAsia="ko-KR"/>
        </w:rPr>
        <w:t>k</w:t>
      </w:r>
      <w:r w:rsidRPr="00B96072">
        <w:rPr>
          <w:bCs/>
          <w:sz w:val="28"/>
          <w:szCs w:val="28"/>
          <w:lang w:val="ru-RU" w:eastAsia="ko-KR"/>
        </w:rPr>
        <w:t xml:space="preserve"> – коэффициент неравномерности принимается равным – 0,2 (апробирован в ГКЗ РК);</w:t>
      </w:r>
    </w:p>
    <w:p w:rsidR="00B26578" w:rsidRPr="00B96072" w:rsidRDefault="00B26578" w:rsidP="00B96072">
      <w:pPr>
        <w:pStyle w:val="a8"/>
        <w:spacing w:after="0" w:line="240" w:lineRule="auto"/>
        <w:ind w:left="0" w:firstLine="567"/>
        <w:rPr>
          <w:bCs/>
          <w:sz w:val="28"/>
          <w:szCs w:val="28"/>
          <w:lang w:val="ru-RU" w:eastAsia="ko-KR"/>
        </w:rPr>
      </w:pPr>
      <w:r w:rsidRPr="00B96072">
        <w:rPr>
          <w:bCs/>
          <w:sz w:val="28"/>
          <w:szCs w:val="28"/>
          <w:lang w:eastAsia="ko-KR"/>
        </w:rPr>
        <w:t>a</w:t>
      </w:r>
      <w:r w:rsidRPr="00B96072">
        <w:rPr>
          <w:bCs/>
          <w:sz w:val="28"/>
          <w:szCs w:val="28"/>
          <w:lang w:val="ru-RU" w:eastAsia="ko-KR"/>
        </w:rPr>
        <w:t xml:space="preserve"> – коэффициент степени принимается равным – 2.</w:t>
      </w:r>
    </w:p>
    <w:p w:rsidR="00B26578" w:rsidRPr="00B96072" w:rsidRDefault="00B26578" w:rsidP="00B96072">
      <w:pPr>
        <w:pStyle w:val="a8"/>
        <w:spacing w:after="0" w:line="240" w:lineRule="auto"/>
        <w:ind w:left="0" w:firstLine="567"/>
        <w:rPr>
          <w:bCs/>
          <w:sz w:val="28"/>
          <w:szCs w:val="28"/>
          <w:lang w:val="ru-RU" w:eastAsia="ko-KR"/>
        </w:rPr>
      </w:pPr>
      <w:r w:rsidRPr="00B96072">
        <w:rPr>
          <w:bCs/>
          <w:sz w:val="28"/>
          <w:szCs w:val="28"/>
          <w:lang w:val="ru-RU" w:eastAsia="ko-KR"/>
        </w:rPr>
        <w:t>Конечный диаметр обработки проб с доводкой на дисковом истирателе равен 0,073мм.</w:t>
      </w:r>
    </w:p>
    <w:p w:rsidR="00B26578" w:rsidRPr="00B96072" w:rsidRDefault="00B26578" w:rsidP="00B96072">
      <w:pPr>
        <w:pStyle w:val="a8"/>
        <w:spacing w:after="0" w:line="240" w:lineRule="auto"/>
        <w:ind w:left="0" w:firstLine="567"/>
        <w:rPr>
          <w:bCs/>
          <w:sz w:val="28"/>
          <w:szCs w:val="28"/>
          <w:lang w:val="ru-RU" w:eastAsia="ko-KR"/>
        </w:rPr>
      </w:pPr>
      <w:r w:rsidRPr="00B96072">
        <w:rPr>
          <w:bCs/>
          <w:sz w:val="28"/>
          <w:szCs w:val="28"/>
          <w:lang w:val="ru-RU" w:eastAsia="ko-KR"/>
        </w:rPr>
        <w:t xml:space="preserve">Вес лабораторной пробы равен не менее </w:t>
      </w:r>
      <w:smartTag w:uri="urn:schemas-microsoft-com:office:smarttags" w:element="metricconverter">
        <w:smartTagPr>
          <w:attr w:name="ProductID" w:val="0,1 кг"/>
        </w:smartTagPr>
        <w:r w:rsidRPr="00B96072">
          <w:rPr>
            <w:bCs/>
            <w:sz w:val="28"/>
            <w:szCs w:val="28"/>
            <w:lang w:val="ru-RU" w:eastAsia="ko-KR"/>
          </w:rPr>
          <w:t>0,1 кг</w:t>
        </w:r>
      </w:smartTag>
      <w:r w:rsidRPr="00B96072">
        <w:rPr>
          <w:bCs/>
          <w:sz w:val="28"/>
          <w:szCs w:val="28"/>
          <w:lang w:val="ru-RU" w:eastAsia="ko-KR"/>
        </w:rPr>
        <w:t xml:space="preserve">. </w:t>
      </w:r>
    </w:p>
    <w:p w:rsidR="00B26578" w:rsidRPr="00B96072" w:rsidRDefault="00B26578" w:rsidP="00B96072">
      <w:pPr>
        <w:pStyle w:val="a8"/>
        <w:spacing w:after="0" w:line="240" w:lineRule="auto"/>
        <w:ind w:left="0" w:firstLine="567"/>
        <w:rPr>
          <w:bCs/>
          <w:sz w:val="28"/>
          <w:szCs w:val="28"/>
          <w:lang w:val="ru-RU" w:eastAsia="ko-KR"/>
        </w:rPr>
      </w:pPr>
    </w:p>
    <w:p w:rsidR="00B26578" w:rsidRPr="00B96072" w:rsidRDefault="00B26578" w:rsidP="00B96072">
      <w:pPr>
        <w:pStyle w:val="a3"/>
        <w:jc w:val="center"/>
        <w:rPr>
          <w:rStyle w:val="af1"/>
          <w:rFonts w:ascii="Times New Roman" w:hAnsi="Times New Roman"/>
          <w:b/>
          <w:sz w:val="28"/>
          <w:szCs w:val="28"/>
          <w:u w:val="single"/>
        </w:rPr>
      </w:pPr>
      <w:bookmarkStart w:id="121" w:name="_Toc480876298"/>
      <w:r w:rsidRPr="00B96072">
        <w:rPr>
          <w:rStyle w:val="af1"/>
          <w:rFonts w:ascii="Times New Roman" w:hAnsi="Times New Roman"/>
          <w:b/>
          <w:sz w:val="28"/>
          <w:szCs w:val="28"/>
          <w:u w:val="single"/>
        </w:rPr>
        <w:t>Аналитические работы</w:t>
      </w:r>
      <w:bookmarkEnd w:id="121"/>
    </w:p>
    <w:p w:rsidR="00B26578" w:rsidRDefault="00B26578" w:rsidP="00B96072">
      <w:pPr>
        <w:pStyle w:val="a8"/>
        <w:spacing w:after="0" w:line="240" w:lineRule="auto"/>
        <w:ind w:left="0" w:firstLine="567"/>
        <w:jc w:val="both"/>
        <w:rPr>
          <w:sz w:val="28"/>
          <w:szCs w:val="28"/>
          <w:lang w:val="ru-RU"/>
        </w:rPr>
      </w:pPr>
      <w:r w:rsidRPr="00B96072">
        <w:rPr>
          <w:sz w:val="28"/>
          <w:szCs w:val="28"/>
          <w:lang w:val="ru-RU" w:eastAsia="ko-KR"/>
        </w:rPr>
        <w:t xml:space="preserve">Все отобранные бороздовые, шламовые и товарные пробы будут проанализированы на </w:t>
      </w:r>
      <w:r w:rsidR="00330065" w:rsidRPr="00B96072">
        <w:rPr>
          <w:sz w:val="28"/>
          <w:szCs w:val="28"/>
          <w:lang w:val="ru-RU" w:eastAsia="ko-KR"/>
        </w:rPr>
        <w:t>алмазы</w:t>
      </w:r>
      <w:r w:rsidRPr="00B96072">
        <w:rPr>
          <w:sz w:val="28"/>
          <w:szCs w:val="28"/>
          <w:lang w:val="ru-RU"/>
        </w:rPr>
        <w:t xml:space="preserve"> отбираются групповые пробы из рядовых проб</w:t>
      </w:r>
      <w:r w:rsidRPr="00B96072">
        <w:rPr>
          <w:sz w:val="28"/>
          <w:szCs w:val="28"/>
          <w:lang w:val="ru-RU" w:eastAsia="ko-KR"/>
        </w:rPr>
        <w:t xml:space="preserve">. Рядовые анализы будут производиться в аттестованной химико-аналитической лабораторий на руднике. Внешний контроль анализов будет выполнен в  лаборатории </w:t>
      </w:r>
      <w:r w:rsidRPr="00B96072">
        <w:rPr>
          <w:sz w:val="28"/>
          <w:szCs w:val="28"/>
          <w:lang w:val="ru-RU"/>
        </w:rPr>
        <w:t xml:space="preserve"> ТОО «Центргеоланалит». </w:t>
      </w:r>
    </w:p>
    <w:p w:rsidR="00205EFC" w:rsidRPr="00B96072" w:rsidRDefault="00205EFC" w:rsidP="00B96072">
      <w:pPr>
        <w:pStyle w:val="a8"/>
        <w:spacing w:after="0" w:line="240" w:lineRule="auto"/>
        <w:ind w:left="0" w:firstLine="567"/>
        <w:jc w:val="both"/>
        <w:rPr>
          <w:sz w:val="28"/>
          <w:szCs w:val="28"/>
          <w:lang w:val="ru-RU" w:eastAsia="ko-KR"/>
        </w:rPr>
      </w:pPr>
    </w:p>
    <w:p w:rsidR="00AF75FA" w:rsidRPr="00B96072" w:rsidRDefault="00470950" w:rsidP="00B96072">
      <w:pPr>
        <w:pStyle w:val="1"/>
        <w:spacing w:before="0" w:after="0"/>
        <w:jc w:val="center"/>
        <w:rPr>
          <w:rFonts w:ascii="Times New Roman" w:hAnsi="Times New Roman"/>
          <w:sz w:val="28"/>
          <w:szCs w:val="28"/>
        </w:rPr>
      </w:pPr>
      <w:bookmarkStart w:id="122" w:name="_Toc58837359"/>
      <w:r w:rsidRPr="00B96072">
        <w:rPr>
          <w:rFonts w:ascii="Times New Roman" w:hAnsi="Times New Roman"/>
          <w:sz w:val="28"/>
          <w:szCs w:val="28"/>
        </w:rPr>
        <w:t>2</w:t>
      </w:r>
      <w:r w:rsidR="00810AFA" w:rsidRPr="00B96072">
        <w:rPr>
          <w:rFonts w:ascii="Times New Roman" w:hAnsi="Times New Roman"/>
          <w:sz w:val="28"/>
          <w:szCs w:val="28"/>
        </w:rPr>
        <w:t>.4.5</w:t>
      </w:r>
      <w:r w:rsidR="00AF75FA" w:rsidRPr="00B96072">
        <w:rPr>
          <w:rFonts w:ascii="Times New Roman" w:hAnsi="Times New Roman"/>
          <w:sz w:val="28"/>
          <w:szCs w:val="28"/>
        </w:rPr>
        <w:t xml:space="preserve">  </w:t>
      </w:r>
      <w:r w:rsidR="00810AFA" w:rsidRPr="00B96072">
        <w:rPr>
          <w:rFonts w:ascii="Times New Roman" w:hAnsi="Times New Roman"/>
          <w:sz w:val="28"/>
          <w:szCs w:val="28"/>
        </w:rPr>
        <w:t>Г</w:t>
      </w:r>
      <w:r w:rsidR="00AF75FA" w:rsidRPr="00B96072">
        <w:rPr>
          <w:rFonts w:ascii="Times New Roman" w:hAnsi="Times New Roman"/>
          <w:sz w:val="28"/>
          <w:szCs w:val="28"/>
        </w:rPr>
        <w:t>еологическое и маркшейдерское обеспечение работ</w:t>
      </w:r>
      <w:bookmarkEnd w:id="122"/>
    </w:p>
    <w:p w:rsidR="005E510B" w:rsidRPr="00B96072" w:rsidRDefault="005E510B" w:rsidP="00B96072">
      <w:pPr>
        <w:pStyle w:val="21"/>
        <w:shd w:val="clear" w:color="auto" w:fill="FFFFFF"/>
        <w:spacing w:after="0" w:line="240" w:lineRule="auto"/>
        <w:ind w:left="0" w:firstLine="709"/>
        <w:jc w:val="both"/>
        <w:rPr>
          <w:rFonts w:ascii="Times New Roman" w:hAnsi="Times New Roman"/>
          <w:sz w:val="28"/>
          <w:szCs w:val="28"/>
        </w:rPr>
      </w:pPr>
    </w:p>
    <w:p w:rsidR="00353ECE" w:rsidRPr="00B96072" w:rsidRDefault="00353ECE" w:rsidP="00B96072">
      <w:pPr>
        <w:pStyle w:val="dt-p"/>
        <w:shd w:val="clear" w:color="auto" w:fill="FFFFFF"/>
        <w:spacing w:before="0" w:beforeAutospacing="0" w:after="0" w:afterAutospacing="0"/>
        <w:ind w:firstLine="567"/>
        <w:jc w:val="both"/>
        <w:textAlignment w:val="baseline"/>
        <w:rPr>
          <w:color w:val="000000"/>
          <w:sz w:val="28"/>
          <w:szCs w:val="28"/>
        </w:rPr>
      </w:pPr>
      <w:r w:rsidRPr="00B96072">
        <w:rPr>
          <w:color w:val="000000"/>
          <w:sz w:val="28"/>
          <w:szCs w:val="28"/>
        </w:rPr>
        <w:t>Геологическое и маркшейдерское обеспечение использования участка недр включает:</w:t>
      </w:r>
      <w:bookmarkStart w:id="123" w:name="l99"/>
      <w:bookmarkEnd w:id="123"/>
    </w:p>
    <w:p w:rsidR="00353ECE" w:rsidRPr="00B96072" w:rsidRDefault="00353ECE" w:rsidP="00B96072">
      <w:pPr>
        <w:pStyle w:val="dt-p"/>
        <w:shd w:val="clear" w:color="auto" w:fill="FFFFFF"/>
        <w:spacing w:before="0" w:beforeAutospacing="0" w:after="0" w:afterAutospacing="0"/>
        <w:ind w:firstLine="567"/>
        <w:jc w:val="both"/>
        <w:textAlignment w:val="baseline"/>
        <w:rPr>
          <w:color w:val="000000"/>
          <w:sz w:val="28"/>
          <w:szCs w:val="28"/>
        </w:rPr>
      </w:pPr>
      <w:r w:rsidRPr="00B96072">
        <w:rPr>
          <w:color w:val="000000"/>
          <w:sz w:val="28"/>
          <w:szCs w:val="28"/>
        </w:rPr>
        <w:t>- доразведку и опережающую эксплуатационную разведку при ведении горнопроходческих подготовительных и добычных работ, включая геологическое документирование и опробование горных выработок и скважин различного назначения, осуществление химических, спектральных и других видов анализа проб на полезные компоненты и вредные примеси, исследований технологических свойств полезных ископаемых и содержащихся в них компонентов, иные геологические работы по изучению и уточнению строения участка недр горно-геологических и других условий его использования;</w:t>
      </w:r>
      <w:bookmarkStart w:id="124" w:name="l100"/>
      <w:bookmarkStart w:id="125" w:name="l101"/>
      <w:bookmarkEnd w:id="124"/>
      <w:bookmarkEnd w:id="125"/>
    </w:p>
    <w:p w:rsidR="00353ECE" w:rsidRPr="00B96072" w:rsidRDefault="00353ECE" w:rsidP="00B96072">
      <w:pPr>
        <w:pStyle w:val="dt-p"/>
        <w:shd w:val="clear" w:color="auto" w:fill="FFFFFF"/>
        <w:spacing w:before="0" w:beforeAutospacing="0" w:after="0" w:afterAutospacing="0"/>
        <w:ind w:firstLine="567"/>
        <w:jc w:val="both"/>
        <w:textAlignment w:val="baseline"/>
        <w:rPr>
          <w:color w:val="000000"/>
          <w:sz w:val="28"/>
          <w:szCs w:val="28"/>
        </w:rPr>
      </w:pPr>
      <w:r w:rsidRPr="00B96072">
        <w:rPr>
          <w:color w:val="000000"/>
          <w:sz w:val="28"/>
          <w:szCs w:val="28"/>
        </w:rPr>
        <w:t xml:space="preserve">- производство маркшейдерских и геологических работ в объемах, обеспечивающих достоверную оценку разведанных запасов полезных ископаемых, либо условий для строительства и эксплуатации объектов по добыче полезных ископаемых и подземных сооружений, рациональное использование, охрану недр и гидроминеральных ресурсов (промышленных, </w:t>
      </w:r>
      <w:r w:rsidRPr="00B96072">
        <w:rPr>
          <w:color w:val="000000"/>
          <w:sz w:val="28"/>
          <w:szCs w:val="28"/>
        </w:rPr>
        <w:lastRenderedPageBreak/>
        <w:t>теплоэнергетических, технических, минеральных вод), а также технологически эффективное и безопасное ведение горных работ, охрану зданий, сооружений, природных объектов и земной поверхности от вредного влияния горных разработок;</w:t>
      </w:r>
      <w:bookmarkStart w:id="126" w:name="l102"/>
      <w:bookmarkStart w:id="127" w:name="l103"/>
      <w:bookmarkStart w:id="128" w:name="l104"/>
      <w:bookmarkEnd w:id="126"/>
      <w:bookmarkEnd w:id="127"/>
      <w:bookmarkEnd w:id="128"/>
    </w:p>
    <w:p w:rsidR="00353ECE" w:rsidRPr="00B96072" w:rsidRDefault="00353ECE" w:rsidP="00B96072">
      <w:pPr>
        <w:pStyle w:val="dt-p"/>
        <w:shd w:val="clear" w:color="auto" w:fill="FFFFFF"/>
        <w:spacing w:before="0" w:beforeAutospacing="0" w:after="0" w:afterAutospacing="0"/>
        <w:ind w:firstLine="567"/>
        <w:jc w:val="both"/>
        <w:textAlignment w:val="baseline"/>
        <w:rPr>
          <w:color w:val="000000"/>
          <w:sz w:val="28"/>
          <w:szCs w:val="28"/>
        </w:rPr>
      </w:pPr>
      <w:r w:rsidRPr="00B96072">
        <w:rPr>
          <w:color w:val="000000"/>
          <w:sz w:val="28"/>
          <w:szCs w:val="28"/>
        </w:rPr>
        <w:t>- ведение установленной геологической и маркшейдерской документации, ее сохранение, а также сохранение наблюдательных режимных скважин на подземные воды, маркшейдерских знаков, знаков санитарных (горно-санитарных) зон и округов, дубликатов проб полезных ископаемых и керна, которые необходимы при дальнейшем использовании участка недр, а также для его охраны;</w:t>
      </w:r>
      <w:bookmarkStart w:id="129" w:name="l105"/>
      <w:bookmarkEnd w:id="129"/>
    </w:p>
    <w:p w:rsidR="00353ECE" w:rsidRPr="00B96072" w:rsidRDefault="00353ECE" w:rsidP="00B96072">
      <w:pPr>
        <w:pStyle w:val="dt-p"/>
        <w:shd w:val="clear" w:color="auto" w:fill="FFFFFF"/>
        <w:spacing w:before="0" w:beforeAutospacing="0" w:after="0" w:afterAutospacing="0"/>
        <w:ind w:firstLine="567"/>
        <w:jc w:val="both"/>
        <w:textAlignment w:val="baseline"/>
        <w:rPr>
          <w:color w:val="000000"/>
          <w:sz w:val="28"/>
          <w:szCs w:val="28"/>
        </w:rPr>
      </w:pPr>
      <w:r w:rsidRPr="00B96072">
        <w:rPr>
          <w:color w:val="000000"/>
          <w:sz w:val="28"/>
          <w:szCs w:val="28"/>
        </w:rPr>
        <w:t>- маркшейдерские замеры объемов добытых полезных ископаемых и произведенных горных работ;</w:t>
      </w:r>
      <w:bookmarkStart w:id="130" w:name="l106"/>
      <w:bookmarkEnd w:id="130"/>
    </w:p>
    <w:p w:rsidR="00353ECE" w:rsidRPr="00B96072" w:rsidRDefault="00353ECE" w:rsidP="00B96072">
      <w:pPr>
        <w:pStyle w:val="dt-p"/>
        <w:shd w:val="clear" w:color="auto" w:fill="FFFFFF"/>
        <w:spacing w:before="0" w:beforeAutospacing="0" w:after="0" w:afterAutospacing="0"/>
        <w:ind w:firstLine="567"/>
        <w:jc w:val="both"/>
        <w:textAlignment w:val="baseline"/>
        <w:rPr>
          <w:color w:val="000000"/>
          <w:sz w:val="28"/>
          <w:szCs w:val="28"/>
        </w:rPr>
      </w:pPr>
      <w:r w:rsidRPr="00B96072">
        <w:rPr>
          <w:color w:val="000000"/>
          <w:sz w:val="28"/>
          <w:szCs w:val="28"/>
        </w:rPr>
        <w:t>- учет состояния и движения запасов, потерь и разубоживания (засорения) полезных ископаемых (геолого-маркшейдерский учет запасов), учет попутно добываемых, временно не используемых полезных ископаемых, вскрышных и вмещающих пород и образующихся отходов производства, содержащих полезные компоненты;</w:t>
      </w:r>
      <w:bookmarkStart w:id="131" w:name="l107"/>
      <w:bookmarkEnd w:id="131"/>
    </w:p>
    <w:p w:rsidR="00353ECE" w:rsidRPr="00B96072" w:rsidRDefault="00353ECE" w:rsidP="00B96072">
      <w:pPr>
        <w:pStyle w:val="dt-p"/>
        <w:shd w:val="clear" w:color="auto" w:fill="FFFFFF"/>
        <w:spacing w:before="0" w:beforeAutospacing="0" w:after="0" w:afterAutospacing="0"/>
        <w:ind w:firstLine="567"/>
        <w:jc w:val="both"/>
        <w:textAlignment w:val="baseline"/>
        <w:rPr>
          <w:color w:val="000000"/>
          <w:sz w:val="28"/>
          <w:szCs w:val="28"/>
        </w:rPr>
      </w:pPr>
      <w:r w:rsidRPr="00B96072">
        <w:rPr>
          <w:color w:val="000000"/>
          <w:sz w:val="28"/>
          <w:szCs w:val="28"/>
        </w:rPr>
        <w:t>- обоснование нормативов потерь полезных ископаемых и коэффициентов извлечения при их добыче;</w:t>
      </w:r>
    </w:p>
    <w:p w:rsidR="00353ECE" w:rsidRPr="00B96072" w:rsidRDefault="00353ECE" w:rsidP="00B96072">
      <w:pPr>
        <w:pStyle w:val="dt-p"/>
        <w:shd w:val="clear" w:color="auto" w:fill="FFFFFF"/>
        <w:spacing w:before="0" w:beforeAutospacing="0" w:after="0" w:afterAutospacing="0"/>
        <w:ind w:firstLine="567"/>
        <w:jc w:val="both"/>
        <w:textAlignment w:val="baseline"/>
        <w:rPr>
          <w:color w:val="000000"/>
          <w:sz w:val="28"/>
          <w:szCs w:val="28"/>
        </w:rPr>
      </w:pPr>
      <w:r w:rsidRPr="00B96072">
        <w:rPr>
          <w:color w:val="000000"/>
          <w:sz w:val="28"/>
          <w:szCs w:val="28"/>
        </w:rPr>
        <w:t>- своевременное создание геодезических маркшейдерских опорных и съемочных сетей, вынос в натуру проектных параметров строительства различных объектов, задание направлений горным и разведочным выработкам, проведение инструментальных наблюдений за процессами сдвижения горных пород, деформациями земной поверхности, зданий, сооружений, устойчивостью горных выработок, расчет и нанесение на горную графическую документацию предохранительных и барьерных целиков и границ безопасного ведения горных работ и опасных зон;</w:t>
      </w:r>
      <w:bookmarkStart w:id="132" w:name="l108"/>
      <w:bookmarkStart w:id="133" w:name="l109"/>
      <w:bookmarkEnd w:id="132"/>
      <w:bookmarkEnd w:id="133"/>
    </w:p>
    <w:p w:rsidR="00353ECE" w:rsidRPr="00B96072" w:rsidRDefault="00353ECE" w:rsidP="00B96072">
      <w:pPr>
        <w:pStyle w:val="dt-p"/>
        <w:shd w:val="clear" w:color="auto" w:fill="FFFFFF"/>
        <w:spacing w:before="0" w:beforeAutospacing="0" w:after="0" w:afterAutospacing="0"/>
        <w:ind w:firstLine="567"/>
        <w:jc w:val="both"/>
        <w:textAlignment w:val="baseline"/>
        <w:rPr>
          <w:color w:val="000000"/>
          <w:sz w:val="28"/>
          <w:szCs w:val="28"/>
        </w:rPr>
      </w:pPr>
      <w:r w:rsidRPr="00B96072">
        <w:rPr>
          <w:color w:val="000000"/>
          <w:sz w:val="28"/>
          <w:szCs w:val="28"/>
        </w:rPr>
        <w:t>- маркшейдерский контроль за соблюдением утвержденных мероприятий по безопасному ведению горных работ вблизи и в пределах опасных зон и недопущением самовольной застройки площадей залегания полезных ископаемых;</w:t>
      </w:r>
      <w:bookmarkStart w:id="134" w:name="l110"/>
      <w:bookmarkEnd w:id="134"/>
    </w:p>
    <w:p w:rsidR="00353ECE" w:rsidRPr="00B96072" w:rsidRDefault="00353ECE" w:rsidP="00B96072">
      <w:pPr>
        <w:pStyle w:val="dt-p"/>
        <w:shd w:val="clear" w:color="auto" w:fill="FFFFFF"/>
        <w:spacing w:before="0" w:beforeAutospacing="0" w:after="0" w:afterAutospacing="0"/>
        <w:ind w:firstLine="567"/>
        <w:jc w:val="both"/>
        <w:textAlignment w:val="baseline"/>
        <w:rPr>
          <w:color w:val="000000"/>
          <w:sz w:val="28"/>
          <w:szCs w:val="28"/>
        </w:rPr>
      </w:pPr>
      <w:r w:rsidRPr="00B96072">
        <w:rPr>
          <w:color w:val="000000"/>
          <w:sz w:val="28"/>
          <w:szCs w:val="28"/>
        </w:rPr>
        <w:t>- пространственно-геометрические измерения горных разработок и подземных сооружений, определение их параметров, местоположения и соответствия проектной документации;</w:t>
      </w:r>
      <w:bookmarkStart w:id="135" w:name="l111"/>
      <w:bookmarkEnd w:id="135"/>
    </w:p>
    <w:p w:rsidR="00353ECE" w:rsidRPr="00B96072" w:rsidRDefault="00353ECE" w:rsidP="00B96072">
      <w:pPr>
        <w:pStyle w:val="dt-p"/>
        <w:shd w:val="clear" w:color="auto" w:fill="FFFFFF"/>
        <w:spacing w:before="0" w:beforeAutospacing="0" w:after="0" w:afterAutospacing="0"/>
        <w:ind w:firstLine="567"/>
        <w:jc w:val="both"/>
        <w:textAlignment w:val="baseline"/>
        <w:rPr>
          <w:color w:val="000000"/>
          <w:sz w:val="28"/>
          <w:szCs w:val="28"/>
        </w:rPr>
      </w:pPr>
      <w:r w:rsidRPr="00B96072">
        <w:rPr>
          <w:color w:val="000000"/>
          <w:sz w:val="28"/>
          <w:szCs w:val="28"/>
        </w:rPr>
        <w:t>- наблюдения за состоянием границ;</w:t>
      </w:r>
    </w:p>
    <w:p w:rsidR="00353ECE" w:rsidRPr="00B96072" w:rsidRDefault="00353ECE" w:rsidP="00B96072">
      <w:pPr>
        <w:pStyle w:val="dt-p"/>
        <w:shd w:val="clear" w:color="auto" w:fill="FFFFFF"/>
        <w:spacing w:before="0" w:beforeAutospacing="0" w:after="0" w:afterAutospacing="0"/>
        <w:ind w:firstLine="567"/>
        <w:jc w:val="both"/>
        <w:textAlignment w:val="baseline"/>
        <w:rPr>
          <w:color w:val="000000"/>
          <w:sz w:val="28"/>
          <w:szCs w:val="28"/>
        </w:rPr>
      </w:pPr>
      <w:r w:rsidRPr="00B96072">
        <w:rPr>
          <w:color w:val="000000"/>
          <w:sz w:val="28"/>
          <w:szCs w:val="28"/>
        </w:rPr>
        <w:t>- ведение горной графической документации;</w:t>
      </w:r>
      <w:bookmarkStart w:id="136" w:name="l112"/>
      <w:bookmarkEnd w:id="136"/>
    </w:p>
    <w:p w:rsidR="00353ECE" w:rsidRPr="00B96072" w:rsidRDefault="00353ECE" w:rsidP="00B96072">
      <w:pPr>
        <w:pStyle w:val="dt-p"/>
        <w:shd w:val="clear" w:color="auto" w:fill="FFFFFF"/>
        <w:spacing w:before="0" w:beforeAutospacing="0" w:after="0" w:afterAutospacing="0"/>
        <w:ind w:firstLine="567"/>
        <w:jc w:val="both"/>
        <w:textAlignment w:val="baseline"/>
        <w:rPr>
          <w:color w:val="000000"/>
          <w:sz w:val="28"/>
          <w:szCs w:val="28"/>
        </w:rPr>
      </w:pPr>
      <w:r w:rsidRPr="00B96072">
        <w:rPr>
          <w:color w:val="000000"/>
          <w:sz w:val="28"/>
          <w:szCs w:val="28"/>
        </w:rPr>
        <w:t>- учет и обоснование объемов горных разработок;</w:t>
      </w:r>
    </w:p>
    <w:p w:rsidR="00353ECE" w:rsidRPr="00B96072" w:rsidRDefault="00353ECE" w:rsidP="00B96072">
      <w:pPr>
        <w:pStyle w:val="dt-p"/>
        <w:shd w:val="clear" w:color="auto" w:fill="FFFFFF"/>
        <w:spacing w:before="0" w:beforeAutospacing="0" w:after="0" w:afterAutospacing="0"/>
        <w:ind w:firstLine="567"/>
        <w:jc w:val="both"/>
        <w:textAlignment w:val="baseline"/>
        <w:rPr>
          <w:color w:val="000000"/>
          <w:sz w:val="28"/>
          <w:szCs w:val="28"/>
        </w:rPr>
      </w:pPr>
      <w:r w:rsidRPr="00B96072">
        <w:rPr>
          <w:color w:val="000000"/>
          <w:sz w:val="28"/>
          <w:szCs w:val="28"/>
        </w:rPr>
        <w:t>- определение опасных зон и мер охраны горных разработок, зданий, сооружений и природных объектов от воздействия работ, связанных с пользованием недрами.</w:t>
      </w:r>
    </w:p>
    <w:p w:rsidR="00353ECE" w:rsidRPr="00B96072" w:rsidRDefault="00353ECE" w:rsidP="00B96072">
      <w:pPr>
        <w:pStyle w:val="dt-p"/>
        <w:shd w:val="clear" w:color="auto" w:fill="FFFFFF"/>
        <w:spacing w:before="0" w:beforeAutospacing="0" w:after="0" w:afterAutospacing="0"/>
        <w:ind w:firstLine="567"/>
        <w:jc w:val="both"/>
        <w:textAlignment w:val="baseline"/>
        <w:rPr>
          <w:color w:val="000000"/>
          <w:sz w:val="28"/>
          <w:szCs w:val="28"/>
        </w:rPr>
      </w:pPr>
      <w:r w:rsidRPr="00B96072">
        <w:rPr>
          <w:color w:val="000000"/>
          <w:sz w:val="28"/>
          <w:szCs w:val="28"/>
        </w:rPr>
        <w:t>Графическая геологическая документация составляется на основе маркшейдерских планов с соблюдением принятых для горной графической документации условных обозначений.</w:t>
      </w:r>
      <w:bookmarkStart w:id="137" w:name="l113"/>
      <w:bookmarkEnd w:id="137"/>
    </w:p>
    <w:p w:rsidR="00810AFA" w:rsidRPr="00B96072" w:rsidRDefault="00353ECE" w:rsidP="00B96072">
      <w:pPr>
        <w:spacing w:after="0" w:line="240" w:lineRule="auto"/>
        <w:ind w:firstLine="567"/>
        <w:jc w:val="both"/>
        <w:rPr>
          <w:color w:val="000000"/>
          <w:lang w:val="kk-KZ"/>
        </w:rPr>
      </w:pPr>
      <w:r w:rsidRPr="00B96072">
        <w:rPr>
          <w:color w:val="000000"/>
          <w:sz w:val="28"/>
          <w:szCs w:val="28"/>
          <w:lang w:val="ru-RU"/>
        </w:rPr>
        <w:t xml:space="preserve">Рабочая геологическая и маркшейдерская документация пополняется по мере накопления фактического материала, но не реже одного раза в месяц, а </w:t>
      </w:r>
      <w:r w:rsidRPr="00B96072">
        <w:rPr>
          <w:color w:val="000000"/>
          <w:sz w:val="28"/>
          <w:szCs w:val="28"/>
          <w:lang w:val="ru-RU"/>
        </w:rPr>
        <w:lastRenderedPageBreak/>
        <w:t>в случае добычи общераспространенных полезных ископаемых - не реже одного раза в шесть месяцев. Сводная геологическая и маркшейдерская документация пополняется ежеквартально</w:t>
      </w:r>
      <w:r w:rsidRPr="00B96072">
        <w:rPr>
          <w:color w:val="000000"/>
          <w:lang w:val="ru-RU"/>
        </w:rPr>
        <w:t>.</w:t>
      </w:r>
    </w:p>
    <w:p w:rsidR="00FA4302" w:rsidRPr="00B96072" w:rsidRDefault="00FA4302" w:rsidP="00B96072">
      <w:pPr>
        <w:spacing w:after="0" w:line="240" w:lineRule="auto"/>
        <w:ind w:firstLine="567"/>
        <w:jc w:val="both"/>
        <w:rPr>
          <w:lang w:val="kk-KZ"/>
        </w:rPr>
      </w:pPr>
    </w:p>
    <w:p w:rsidR="00AF75FA" w:rsidRPr="00B96072" w:rsidRDefault="00470950" w:rsidP="00B96072">
      <w:pPr>
        <w:pStyle w:val="1"/>
        <w:spacing w:before="0" w:after="0"/>
        <w:jc w:val="center"/>
        <w:rPr>
          <w:rFonts w:ascii="Times New Roman" w:hAnsi="Times New Roman"/>
          <w:sz w:val="28"/>
          <w:szCs w:val="28"/>
          <w:lang w:val="kk-KZ"/>
        </w:rPr>
      </w:pPr>
      <w:bookmarkStart w:id="138" w:name="_Toc58837360"/>
      <w:bookmarkStart w:id="139" w:name="z43"/>
      <w:bookmarkEnd w:id="116"/>
      <w:r w:rsidRPr="00B96072">
        <w:rPr>
          <w:rFonts w:ascii="Times New Roman" w:hAnsi="Times New Roman"/>
          <w:sz w:val="28"/>
          <w:szCs w:val="28"/>
        </w:rPr>
        <w:t>2</w:t>
      </w:r>
      <w:r w:rsidR="0043205B" w:rsidRPr="00B96072">
        <w:rPr>
          <w:rFonts w:ascii="Times New Roman" w:hAnsi="Times New Roman"/>
          <w:sz w:val="28"/>
          <w:szCs w:val="28"/>
        </w:rPr>
        <w:t>.4.6 Э</w:t>
      </w:r>
      <w:r w:rsidR="00AF75FA" w:rsidRPr="00B96072">
        <w:rPr>
          <w:rFonts w:ascii="Times New Roman" w:hAnsi="Times New Roman"/>
          <w:sz w:val="28"/>
          <w:szCs w:val="28"/>
        </w:rPr>
        <w:t>ффективное использование дренажных вод, вскрышных и</w:t>
      </w:r>
      <w:r w:rsidR="00FA4302" w:rsidRPr="00B96072">
        <w:rPr>
          <w:rFonts w:ascii="Times New Roman" w:hAnsi="Times New Roman"/>
          <w:sz w:val="28"/>
          <w:szCs w:val="28"/>
        </w:rPr>
        <w:t xml:space="preserve"> вмещающих пород</w:t>
      </w:r>
      <w:bookmarkEnd w:id="138"/>
    </w:p>
    <w:p w:rsidR="00E12E2B" w:rsidRPr="00B96072" w:rsidRDefault="00E12E2B" w:rsidP="00B96072">
      <w:pPr>
        <w:spacing w:after="0" w:line="240" w:lineRule="auto"/>
        <w:jc w:val="center"/>
        <w:rPr>
          <w:b/>
          <w:i/>
          <w:u w:val="single"/>
          <w:lang w:val="ru-RU"/>
        </w:rPr>
      </w:pPr>
    </w:p>
    <w:p w:rsidR="00E12E2B" w:rsidRPr="00B96072" w:rsidRDefault="00E12E2B" w:rsidP="00B96072">
      <w:pPr>
        <w:spacing w:after="0" w:line="240" w:lineRule="auto"/>
        <w:jc w:val="center"/>
        <w:rPr>
          <w:b/>
          <w:i/>
          <w:sz w:val="28"/>
          <w:szCs w:val="28"/>
          <w:u w:val="single"/>
          <w:lang w:val="ru-RU"/>
        </w:rPr>
      </w:pPr>
      <w:r w:rsidRPr="00B96072">
        <w:rPr>
          <w:b/>
          <w:i/>
          <w:sz w:val="28"/>
          <w:szCs w:val="28"/>
          <w:u w:val="single"/>
          <w:lang w:val="ru-RU"/>
        </w:rPr>
        <w:t>Дренажные воды</w:t>
      </w:r>
    </w:p>
    <w:p w:rsidR="000C0B4D" w:rsidRPr="00B96072" w:rsidRDefault="000C0B4D" w:rsidP="00B96072">
      <w:pPr>
        <w:spacing w:after="0" w:line="240" w:lineRule="auto"/>
        <w:ind w:firstLine="567"/>
        <w:jc w:val="both"/>
        <w:rPr>
          <w:sz w:val="28"/>
          <w:szCs w:val="28"/>
          <w:lang w:val="ru-RU"/>
        </w:rPr>
      </w:pPr>
      <w:r w:rsidRPr="00B96072">
        <w:rPr>
          <w:sz w:val="28"/>
          <w:szCs w:val="28"/>
          <w:lang w:val="ru-RU"/>
        </w:rPr>
        <w:t>Дренажные воды</w:t>
      </w:r>
      <w:r w:rsidR="000B6DD5" w:rsidRPr="00B96072">
        <w:rPr>
          <w:sz w:val="28"/>
          <w:szCs w:val="28"/>
          <w:lang w:val="ru-RU"/>
        </w:rPr>
        <w:t xml:space="preserve"> </w:t>
      </w:r>
      <w:r w:rsidRPr="00B96072">
        <w:rPr>
          <w:sz w:val="28"/>
          <w:szCs w:val="28"/>
          <w:lang w:val="ru-RU"/>
        </w:rPr>
        <w:t>в карьер</w:t>
      </w:r>
      <w:r w:rsidR="000B6DD5" w:rsidRPr="00B96072">
        <w:rPr>
          <w:sz w:val="28"/>
          <w:szCs w:val="28"/>
          <w:lang w:val="kk-KZ"/>
        </w:rPr>
        <w:t>е</w:t>
      </w:r>
      <w:r w:rsidRPr="00B96072">
        <w:rPr>
          <w:sz w:val="28"/>
          <w:szCs w:val="28"/>
          <w:lang w:val="ru-RU"/>
        </w:rPr>
        <w:t xml:space="preserve"> будет складываться из следующих составляющих:</w:t>
      </w:r>
    </w:p>
    <w:p w:rsidR="000C0B4D" w:rsidRPr="00B96072" w:rsidRDefault="000C0B4D" w:rsidP="00B96072">
      <w:pPr>
        <w:pStyle w:val="11"/>
        <w:numPr>
          <w:ilvl w:val="0"/>
          <w:numId w:val="9"/>
        </w:numPr>
        <w:tabs>
          <w:tab w:val="left" w:pos="756"/>
        </w:tabs>
        <w:spacing w:after="0"/>
        <w:ind w:left="567" w:firstLine="567"/>
        <w:jc w:val="both"/>
        <w:rPr>
          <w:w w:val="100"/>
          <w:sz w:val="28"/>
          <w:szCs w:val="28"/>
        </w:rPr>
      </w:pPr>
      <w:r w:rsidRPr="00B96072">
        <w:rPr>
          <w:w w:val="100"/>
          <w:sz w:val="28"/>
          <w:szCs w:val="28"/>
        </w:rPr>
        <w:t>притока подземных вод из безнапорного водоносного комп</w:t>
      </w:r>
      <w:r w:rsidRPr="00B96072">
        <w:rPr>
          <w:w w:val="100"/>
          <w:sz w:val="28"/>
          <w:szCs w:val="28"/>
        </w:rPr>
        <w:softHyphen/>
        <w:t>лекса в скальных трещиноватых породах;</w:t>
      </w:r>
    </w:p>
    <w:p w:rsidR="000C0B4D" w:rsidRPr="00B96072" w:rsidRDefault="000C0B4D" w:rsidP="00B96072">
      <w:pPr>
        <w:pStyle w:val="11"/>
        <w:numPr>
          <w:ilvl w:val="0"/>
          <w:numId w:val="9"/>
        </w:numPr>
        <w:tabs>
          <w:tab w:val="left" w:pos="756"/>
        </w:tabs>
        <w:spacing w:after="0"/>
        <w:ind w:left="567" w:firstLine="567"/>
        <w:jc w:val="both"/>
        <w:rPr>
          <w:w w:val="100"/>
          <w:sz w:val="28"/>
          <w:szCs w:val="28"/>
        </w:rPr>
      </w:pPr>
      <w:r w:rsidRPr="00B96072">
        <w:rPr>
          <w:w w:val="100"/>
          <w:sz w:val="28"/>
          <w:szCs w:val="28"/>
        </w:rPr>
        <w:t>атмосферных осадков, выпадающих непосредственно на площади карьера.</w:t>
      </w:r>
    </w:p>
    <w:p w:rsidR="002F282A" w:rsidRPr="00B96072" w:rsidRDefault="00E12E2B" w:rsidP="00B96072">
      <w:pPr>
        <w:spacing w:after="0" w:line="240" w:lineRule="auto"/>
        <w:ind w:firstLine="567"/>
        <w:jc w:val="both"/>
        <w:rPr>
          <w:sz w:val="28"/>
          <w:szCs w:val="28"/>
          <w:lang w:val="ru-RU"/>
        </w:rPr>
      </w:pPr>
      <w:r w:rsidRPr="00B96072">
        <w:rPr>
          <w:sz w:val="28"/>
          <w:szCs w:val="28"/>
          <w:lang w:val="ru-RU"/>
        </w:rPr>
        <w:t>В соответствии со ст.72 Водного кодекса РК водопользователи обязаны рационально использовать водные ресурсы, принимать меры к сокращению потерь воды (п.1), принимать меры к внедрению водосберегающих технологий, прогрессивной техники полива, оборотных и повторных систем водоснабжения (п.10).  В этой связи дренажные воды будут использоваться для технического нужд и восполнения оборотного водоснабжения обогатительной фабрики. Что обеспечит наиболее эффективное и рационально использовать водные ресурсы.</w:t>
      </w:r>
    </w:p>
    <w:p w:rsidR="008D7B23" w:rsidRPr="00B96072" w:rsidRDefault="008D7B23" w:rsidP="00B96072">
      <w:pPr>
        <w:spacing w:after="0" w:line="240" w:lineRule="auto"/>
        <w:ind w:firstLine="567"/>
        <w:jc w:val="both"/>
        <w:rPr>
          <w:sz w:val="28"/>
          <w:szCs w:val="28"/>
          <w:lang w:val="ru-RU"/>
        </w:rPr>
      </w:pPr>
    </w:p>
    <w:p w:rsidR="00E12E2B" w:rsidRPr="00B96072" w:rsidRDefault="00E12E2B" w:rsidP="00B96072">
      <w:pPr>
        <w:spacing w:after="0" w:line="240" w:lineRule="auto"/>
        <w:jc w:val="center"/>
        <w:rPr>
          <w:b/>
          <w:i/>
          <w:sz w:val="28"/>
          <w:szCs w:val="28"/>
          <w:u w:val="single"/>
          <w:lang w:val="ru-RU"/>
        </w:rPr>
      </w:pPr>
      <w:r w:rsidRPr="00B96072">
        <w:rPr>
          <w:b/>
          <w:i/>
          <w:sz w:val="28"/>
          <w:szCs w:val="28"/>
          <w:u w:val="single"/>
          <w:lang w:val="ru-RU"/>
        </w:rPr>
        <w:t>Вскрышные и вмещающие породы</w:t>
      </w:r>
    </w:p>
    <w:p w:rsidR="000D402F" w:rsidRPr="00B96072" w:rsidRDefault="000D402F" w:rsidP="00B96072">
      <w:pPr>
        <w:spacing w:after="0" w:line="240" w:lineRule="auto"/>
        <w:ind w:firstLine="567"/>
        <w:jc w:val="both"/>
        <w:rPr>
          <w:sz w:val="28"/>
          <w:szCs w:val="28"/>
          <w:lang w:val="ru-RU"/>
        </w:rPr>
      </w:pPr>
      <w:r w:rsidRPr="00B96072">
        <w:rPr>
          <w:sz w:val="28"/>
          <w:szCs w:val="28"/>
          <w:lang w:val="ru-RU"/>
        </w:rPr>
        <w:t>Вскрышные породы месторождения «</w:t>
      </w:r>
      <w:r w:rsidRPr="00B96072">
        <w:rPr>
          <w:color w:val="000000"/>
          <w:sz w:val="28"/>
          <w:szCs w:val="28"/>
          <w:lang w:val="ru-RU"/>
        </w:rPr>
        <w:t>Кумдыколь</w:t>
      </w:r>
      <w:r w:rsidRPr="00B96072">
        <w:rPr>
          <w:sz w:val="28"/>
          <w:szCs w:val="28"/>
          <w:lang w:val="ru-RU"/>
        </w:rPr>
        <w:t>»  представлены:</w:t>
      </w:r>
    </w:p>
    <w:p w:rsidR="000D402F" w:rsidRPr="00B96072" w:rsidRDefault="000D402F" w:rsidP="00B96072">
      <w:pPr>
        <w:spacing w:after="0" w:line="240" w:lineRule="auto"/>
        <w:ind w:firstLine="567"/>
        <w:jc w:val="both"/>
        <w:rPr>
          <w:sz w:val="28"/>
          <w:szCs w:val="28"/>
          <w:lang w:val="ru-RU"/>
        </w:rPr>
      </w:pPr>
      <w:r w:rsidRPr="00B96072">
        <w:rPr>
          <w:sz w:val="28"/>
          <w:szCs w:val="28"/>
          <w:lang w:val="ru-RU"/>
        </w:rPr>
        <w:t>- рыхлыми породами суг</w:t>
      </w:r>
      <w:r w:rsidRPr="00B96072">
        <w:rPr>
          <w:sz w:val="28"/>
          <w:szCs w:val="28"/>
          <w:lang w:val="ru-RU"/>
        </w:rPr>
        <w:softHyphen/>
        <w:t>линками, супесями, глинами и мезозойскими корами выветривания (глинисто – дресвяно-щебенистые грунты;</w:t>
      </w:r>
    </w:p>
    <w:p w:rsidR="000D402F" w:rsidRPr="00B96072" w:rsidRDefault="000D402F" w:rsidP="00B96072">
      <w:pPr>
        <w:spacing w:after="0" w:line="240" w:lineRule="auto"/>
        <w:ind w:firstLine="567"/>
        <w:jc w:val="both"/>
        <w:rPr>
          <w:sz w:val="28"/>
          <w:szCs w:val="28"/>
          <w:lang w:val="ru-RU"/>
        </w:rPr>
      </w:pPr>
      <w:r w:rsidRPr="00B96072">
        <w:rPr>
          <w:sz w:val="28"/>
          <w:szCs w:val="28"/>
          <w:lang w:val="ru-RU"/>
        </w:rPr>
        <w:t>- скальными породами гнейсами, гранито-гнейсами, эклогитами, ам</w:t>
      </w:r>
      <w:r w:rsidRPr="00B96072">
        <w:rPr>
          <w:sz w:val="28"/>
          <w:szCs w:val="28"/>
          <w:lang w:val="ru-RU"/>
        </w:rPr>
        <w:softHyphen/>
        <w:t>фиболитами и их перемежаемостью.</w:t>
      </w:r>
    </w:p>
    <w:p w:rsidR="000D402F" w:rsidRPr="00B96072" w:rsidRDefault="000D402F" w:rsidP="00B96072">
      <w:pPr>
        <w:spacing w:after="0" w:line="240" w:lineRule="auto"/>
        <w:ind w:firstLine="567"/>
        <w:jc w:val="both"/>
        <w:rPr>
          <w:sz w:val="28"/>
          <w:szCs w:val="28"/>
          <w:lang w:val="ru-RU"/>
        </w:rPr>
      </w:pPr>
      <w:r w:rsidRPr="00B96072">
        <w:rPr>
          <w:sz w:val="28"/>
          <w:szCs w:val="28"/>
          <w:lang w:val="ru-RU"/>
        </w:rPr>
        <w:t>С поверхности месторождение перекрыто почвенно-растительным слоем средней мощностью 0,2 м.</w:t>
      </w:r>
    </w:p>
    <w:p w:rsidR="000D402F" w:rsidRPr="00B96072" w:rsidRDefault="000D402F" w:rsidP="00B96072">
      <w:pPr>
        <w:spacing w:after="0" w:line="240" w:lineRule="auto"/>
        <w:ind w:firstLine="567"/>
        <w:jc w:val="both"/>
        <w:rPr>
          <w:sz w:val="28"/>
          <w:szCs w:val="28"/>
          <w:lang w:val="kk-KZ"/>
        </w:rPr>
      </w:pPr>
      <w:r w:rsidRPr="00B96072">
        <w:rPr>
          <w:sz w:val="28"/>
          <w:szCs w:val="28"/>
          <w:lang w:val="ru-RU"/>
        </w:rPr>
        <w:t xml:space="preserve">До начала производства горных работ производится снятие и складирование почвенно-растительного слоя.  </w:t>
      </w:r>
      <w:r w:rsidRPr="00B96072">
        <w:rPr>
          <w:rStyle w:val="FontStyle136"/>
          <w:rFonts w:eastAsiaTheme="majorEastAsia"/>
          <w:sz w:val="28"/>
          <w:szCs w:val="28"/>
          <w:lang w:val="ru-RU"/>
        </w:rPr>
        <w:t xml:space="preserve">С целью сохранения снимаемого ПРС и использования его при рекультиваций на рушенных земель проектом предусмотрено формирование </w:t>
      </w:r>
      <w:r w:rsidR="00CF4C89" w:rsidRPr="00B96072">
        <w:rPr>
          <w:rStyle w:val="FontStyle136"/>
          <w:rFonts w:eastAsiaTheme="majorEastAsia"/>
          <w:sz w:val="28"/>
          <w:szCs w:val="28"/>
          <w:lang w:val="ru-RU"/>
        </w:rPr>
        <w:t>трех</w:t>
      </w:r>
      <w:r w:rsidRPr="00B96072">
        <w:rPr>
          <w:rStyle w:val="FontStyle136"/>
          <w:rFonts w:eastAsiaTheme="majorEastAsia"/>
          <w:sz w:val="28"/>
          <w:szCs w:val="28"/>
          <w:lang w:val="ru-RU"/>
        </w:rPr>
        <w:t xml:space="preserve"> складов ПРС высотой </w:t>
      </w:r>
      <w:r w:rsidR="00CF4C89" w:rsidRPr="00B96072">
        <w:rPr>
          <w:rStyle w:val="FontStyle136"/>
          <w:rFonts w:eastAsiaTheme="majorEastAsia"/>
          <w:sz w:val="28"/>
          <w:szCs w:val="28"/>
          <w:lang w:val="ru-RU"/>
        </w:rPr>
        <w:t>7</w:t>
      </w:r>
      <w:r w:rsidRPr="00B96072">
        <w:rPr>
          <w:rStyle w:val="FontStyle136"/>
          <w:rFonts w:eastAsiaTheme="majorEastAsia"/>
          <w:sz w:val="28"/>
          <w:szCs w:val="28"/>
          <w:lang w:val="ru-RU"/>
        </w:rPr>
        <w:t xml:space="preserve"> м. </w:t>
      </w:r>
      <w:r w:rsidRPr="00B96072">
        <w:rPr>
          <w:sz w:val="28"/>
          <w:szCs w:val="28"/>
          <w:lang w:val="ru-RU"/>
        </w:rPr>
        <w:t>Формирование складов осуществляется бульдозером.</w:t>
      </w:r>
      <w:r w:rsidR="00CF4C89" w:rsidRPr="00B96072">
        <w:rPr>
          <w:sz w:val="28"/>
          <w:szCs w:val="28"/>
          <w:lang w:val="ru-RU"/>
        </w:rPr>
        <w:t xml:space="preserve"> Основные параметры</w:t>
      </w:r>
      <w:r w:rsidR="00CF4C89" w:rsidRPr="00B96072">
        <w:rPr>
          <w:sz w:val="28"/>
          <w:szCs w:val="28"/>
          <w:lang w:val="kk-KZ"/>
        </w:rPr>
        <w:t xml:space="preserve"> склада ПРС представлены в таблице 2.45.</w:t>
      </w:r>
    </w:p>
    <w:p w:rsidR="000D402F" w:rsidRPr="00B96072" w:rsidRDefault="000D402F" w:rsidP="00B96072">
      <w:pPr>
        <w:spacing w:after="0" w:line="240" w:lineRule="auto"/>
        <w:ind w:firstLine="567"/>
        <w:jc w:val="both"/>
        <w:rPr>
          <w:sz w:val="28"/>
          <w:szCs w:val="28"/>
          <w:lang w:val="ru-RU"/>
        </w:rPr>
      </w:pPr>
      <w:r w:rsidRPr="00B96072">
        <w:rPr>
          <w:sz w:val="28"/>
          <w:szCs w:val="28"/>
          <w:lang w:val="ru-RU"/>
        </w:rPr>
        <w:t xml:space="preserve">Проектом предусмотрено раздельное размещение рыхлых и скальных вскрышных пород. </w:t>
      </w:r>
      <w:r w:rsidR="008D7B23" w:rsidRPr="00B96072">
        <w:rPr>
          <w:sz w:val="28"/>
          <w:szCs w:val="28"/>
          <w:lang w:val="ru-RU"/>
        </w:rPr>
        <w:t>Рыхлые вскрышные породы размещаются в отвале высотой 15 м</w:t>
      </w:r>
      <w:r w:rsidRPr="00B96072">
        <w:rPr>
          <w:sz w:val="28"/>
          <w:szCs w:val="28"/>
          <w:lang w:val="ru-RU"/>
        </w:rPr>
        <w:t xml:space="preserve"> </w:t>
      </w:r>
    </w:p>
    <w:p w:rsidR="008D7B23" w:rsidRPr="00B96072" w:rsidRDefault="008D7B23" w:rsidP="00B96072">
      <w:pPr>
        <w:spacing w:after="0" w:line="240" w:lineRule="auto"/>
        <w:ind w:firstLine="567"/>
        <w:contextualSpacing/>
        <w:jc w:val="both"/>
        <w:rPr>
          <w:rStyle w:val="FontStyle136"/>
          <w:rFonts w:eastAsiaTheme="majorEastAsia"/>
          <w:sz w:val="28"/>
          <w:szCs w:val="28"/>
          <w:lang w:val="ru-RU"/>
        </w:rPr>
      </w:pPr>
      <w:r w:rsidRPr="00B96072">
        <w:rPr>
          <w:sz w:val="28"/>
          <w:szCs w:val="28"/>
          <w:lang w:val="ru-RU"/>
        </w:rPr>
        <w:t xml:space="preserve">Характеристика отвала рыхлых вскрышных пород : по местоположению – внешние; по числу ярусов – одноярусный; по рельефу местности – равнинный; по обслуживанию вскрышных участков – отдельные; способ отвалообразования – бульдозерный. </w:t>
      </w:r>
      <w:r w:rsidRPr="00B96072">
        <w:rPr>
          <w:rStyle w:val="FontStyle136"/>
          <w:rFonts w:eastAsiaTheme="majorEastAsia"/>
          <w:sz w:val="28"/>
          <w:szCs w:val="28"/>
          <w:lang w:val="ru-RU"/>
        </w:rPr>
        <w:t>Формируется ярусами высотой 15 м, угол естественного откоса яруса – 35</w:t>
      </w:r>
      <w:r w:rsidRPr="00B96072">
        <w:rPr>
          <w:rStyle w:val="FontStyle136"/>
          <w:rFonts w:eastAsiaTheme="majorEastAsia"/>
          <w:sz w:val="28"/>
          <w:szCs w:val="28"/>
          <w:vertAlign w:val="superscript"/>
          <w:lang w:val="ru-RU"/>
        </w:rPr>
        <w:t>0</w:t>
      </w:r>
      <w:r w:rsidRPr="00B96072">
        <w:rPr>
          <w:rStyle w:val="FontStyle136"/>
          <w:rFonts w:eastAsiaTheme="majorEastAsia"/>
          <w:sz w:val="28"/>
          <w:szCs w:val="28"/>
          <w:lang w:val="ru-RU"/>
        </w:rPr>
        <w:t xml:space="preserve">. Способ развития фронта работ </w:t>
      </w:r>
      <w:r w:rsidRPr="00B96072">
        <w:rPr>
          <w:rStyle w:val="FontStyle136"/>
          <w:rFonts w:eastAsiaTheme="majorEastAsia"/>
          <w:sz w:val="28"/>
          <w:szCs w:val="28"/>
          <w:lang w:val="ru-RU"/>
        </w:rPr>
        <w:lastRenderedPageBreak/>
        <w:t>веерный. Отвал проектируется с учётом возможного увеличения ёмкости и дальнейшего развития.</w:t>
      </w:r>
    </w:p>
    <w:p w:rsidR="008D7B23" w:rsidRPr="00B96072" w:rsidRDefault="008D7B23" w:rsidP="00B96072">
      <w:pPr>
        <w:spacing w:after="0" w:line="240" w:lineRule="auto"/>
        <w:ind w:firstLine="567"/>
        <w:contextualSpacing/>
        <w:jc w:val="both"/>
        <w:rPr>
          <w:rStyle w:val="FontStyle136"/>
          <w:rFonts w:eastAsiaTheme="majorEastAsia"/>
          <w:sz w:val="28"/>
          <w:szCs w:val="28"/>
          <w:lang w:val="ru-RU"/>
        </w:rPr>
      </w:pPr>
      <w:r w:rsidRPr="00B96072">
        <w:rPr>
          <w:sz w:val="28"/>
          <w:szCs w:val="28"/>
          <w:lang w:val="ru-RU"/>
        </w:rPr>
        <w:t xml:space="preserve">Характеристика отвала скальных вскрышных пород : по местоположению – внешние; по числу ярусов – </w:t>
      </w:r>
      <w:r w:rsidR="00C11287" w:rsidRPr="00B96072">
        <w:rPr>
          <w:sz w:val="28"/>
          <w:szCs w:val="28"/>
          <w:lang w:val="ru-RU"/>
        </w:rPr>
        <w:t>одноярусный</w:t>
      </w:r>
      <w:r w:rsidRPr="00B96072">
        <w:rPr>
          <w:sz w:val="28"/>
          <w:szCs w:val="28"/>
          <w:lang w:val="ru-RU"/>
        </w:rPr>
        <w:t xml:space="preserve">; по рельефу местности – равнинный; по обслуживанию вскрышных участков – отдельные; способ отвалообразования – бульдозерный. </w:t>
      </w:r>
      <w:r w:rsidRPr="00B96072">
        <w:rPr>
          <w:rStyle w:val="FontStyle136"/>
          <w:rFonts w:eastAsiaTheme="majorEastAsia"/>
          <w:sz w:val="28"/>
          <w:szCs w:val="28"/>
          <w:lang w:val="ru-RU"/>
        </w:rPr>
        <w:t>Формируется ярус</w:t>
      </w:r>
      <w:r w:rsidR="00C11287">
        <w:rPr>
          <w:rStyle w:val="FontStyle136"/>
          <w:rFonts w:eastAsiaTheme="majorEastAsia"/>
          <w:sz w:val="28"/>
          <w:szCs w:val="28"/>
          <w:lang w:val="ru-RU"/>
        </w:rPr>
        <w:t>о</w:t>
      </w:r>
      <w:r w:rsidRPr="00B96072">
        <w:rPr>
          <w:rStyle w:val="FontStyle136"/>
          <w:rFonts w:eastAsiaTheme="majorEastAsia"/>
          <w:sz w:val="28"/>
          <w:szCs w:val="28"/>
          <w:lang w:val="ru-RU"/>
        </w:rPr>
        <w:t xml:space="preserve">м высотой </w:t>
      </w:r>
      <w:r w:rsidR="00C11287">
        <w:rPr>
          <w:rStyle w:val="FontStyle136"/>
          <w:rFonts w:eastAsiaTheme="majorEastAsia"/>
          <w:sz w:val="28"/>
          <w:szCs w:val="28"/>
          <w:lang w:val="ru-RU"/>
        </w:rPr>
        <w:t>20</w:t>
      </w:r>
      <w:r w:rsidRPr="00B96072">
        <w:rPr>
          <w:rStyle w:val="FontStyle136"/>
          <w:rFonts w:eastAsiaTheme="majorEastAsia"/>
          <w:sz w:val="28"/>
          <w:szCs w:val="28"/>
          <w:lang w:val="ru-RU"/>
        </w:rPr>
        <w:t xml:space="preserve"> м, угол естественного откоса яруса – 35</w:t>
      </w:r>
      <w:r w:rsidRPr="00B96072">
        <w:rPr>
          <w:rStyle w:val="FontStyle136"/>
          <w:rFonts w:eastAsiaTheme="majorEastAsia"/>
          <w:sz w:val="28"/>
          <w:szCs w:val="28"/>
          <w:vertAlign w:val="superscript"/>
          <w:lang w:val="ru-RU"/>
        </w:rPr>
        <w:t>0</w:t>
      </w:r>
      <w:r w:rsidRPr="00B96072">
        <w:rPr>
          <w:rStyle w:val="FontStyle136"/>
          <w:rFonts w:eastAsiaTheme="majorEastAsia"/>
          <w:sz w:val="28"/>
          <w:szCs w:val="28"/>
          <w:lang w:val="ru-RU"/>
        </w:rPr>
        <w:t>. Способ развития фронта работ веерный. Отвал проектируется с учётом возможного увеличения ёмкости и дальнейшего развития.</w:t>
      </w:r>
    </w:p>
    <w:p w:rsidR="00B139EC" w:rsidRPr="00B96072" w:rsidRDefault="00B139EC" w:rsidP="00B96072">
      <w:pPr>
        <w:spacing w:after="0" w:line="240" w:lineRule="auto"/>
        <w:ind w:firstLine="567"/>
        <w:contextualSpacing/>
        <w:jc w:val="both"/>
        <w:rPr>
          <w:rStyle w:val="FontStyle136"/>
          <w:rFonts w:eastAsiaTheme="majorEastAsia"/>
          <w:sz w:val="28"/>
          <w:szCs w:val="28"/>
          <w:lang w:val="ru-RU"/>
        </w:rPr>
      </w:pPr>
      <w:r w:rsidRPr="00B96072">
        <w:rPr>
          <w:sz w:val="28"/>
          <w:szCs w:val="28"/>
          <w:lang w:val="ru-RU"/>
        </w:rPr>
        <w:t>Основные параметры</w:t>
      </w:r>
      <w:r w:rsidRPr="00B96072">
        <w:rPr>
          <w:sz w:val="28"/>
          <w:szCs w:val="28"/>
          <w:lang w:val="kk-KZ"/>
        </w:rPr>
        <w:t xml:space="preserve"> отвалов представлены в таблице 2.46.</w:t>
      </w:r>
    </w:p>
    <w:p w:rsidR="008D7B23" w:rsidRPr="00B96072" w:rsidRDefault="008D7B23" w:rsidP="00B96072">
      <w:pPr>
        <w:spacing w:after="0" w:line="240" w:lineRule="auto"/>
        <w:ind w:firstLine="567"/>
        <w:contextualSpacing/>
        <w:jc w:val="both"/>
        <w:rPr>
          <w:sz w:val="28"/>
          <w:szCs w:val="28"/>
          <w:lang w:val="ru-RU"/>
        </w:rPr>
      </w:pPr>
      <w:r w:rsidRPr="00B96072">
        <w:rPr>
          <w:sz w:val="28"/>
          <w:szCs w:val="28"/>
          <w:lang w:val="ru-RU"/>
        </w:rPr>
        <w:t xml:space="preserve">Вскрышные породы в процессе эксплуатации месторождения будут использованы для формирования подъездных автодорог и площадок. </w:t>
      </w:r>
    </w:p>
    <w:p w:rsidR="0023152C" w:rsidRPr="00B96072" w:rsidRDefault="0023152C" w:rsidP="00B96072">
      <w:pPr>
        <w:spacing w:after="0" w:line="240" w:lineRule="auto"/>
        <w:ind w:firstLine="567"/>
        <w:jc w:val="both"/>
        <w:rPr>
          <w:color w:val="000000"/>
          <w:sz w:val="28"/>
          <w:szCs w:val="28"/>
          <w:shd w:val="clear" w:color="auto" w:fill="FFFFFF"/>
          <w:lang w:val="ru-RU"/>
        </w:rPr>
      </w:pPr>
      <w:r w:rsidRPr="00B96072">
        <w:rPr>
          <w:sz w:val="28"/>
          <w:szCs w:val="28"/>
          <w:lang w:val="ru-RU"/>
        </w:rPr>
        <w:t xml:space="preserve">Целесообразно рассмотреть вопрос использования скальных вскрышных пород для строительных нужд области, так как согласно данным отчета о результатах разведки по физико-механическим показателям они вполне соответствуют  </w:t>
      </w:r>
      <w:r w:rsidRPr="00B96072">
        <w:rPr>
          <w:bCs/>
          <w:sz w:val="28"/>
          <w:szCs w:val="28"/>
          <w:lang w:val="ru-RU"/>
        </w:rPr>
        <w:t xml:space="preserve">ГОСТ 8267-93 «Щебень и гравий из плотных горных пород для строительных работ. Технические условия», </w:t>
      </w:r>
      <w:r w:rsidRPr="00B96072">
        <w:rPr>
          <w:sz w:val="28"/>
          <w:szCs w:val="28"/>
          <w:lang w:val="ru-RU"/>
        </w:rPr>
        <w:t>ГОСТ 25607-2009</w:t>
      </w:r>
      <w:r w:rsidRPr="00B96072">
        <w:rPr>
          <w:szCs w:val="20"/>
          <w:lang w:val="ru-RU"/>
        </w:rPr>
        <w:t xml:space="preserve"> </w:t>
      </w:r>
      <w:r w:rsidRPr="00B96072">
        <w:rPr>
          <w:sz w:val="28"/>
          <w:szCs w:val="28"/>
          <w:lang w:val="ru-RU"/>
        </w:rPr>
        <w:t>«Смеси щебеночно-гравийно-песчаные для покрытий и оснований автодорог и аэродромов»</w:t>
      </w:r>
      <w:r w:rsidRPr="00B96072">
        <w:rPr>
          <w:bCs/>
          <w:sz w:val="28"/>
          <w:szCs w:val="28"/>
          <w:lang w:val="ru-RU"/>
        </w:rPr>
        <w:t xml:space="preserve">, </w:t>
      </w:r>
      <w:r w:rsidRPr="00B96072">
        <w:rPr>
          <w:sz w:val="28"/>
          <w:szCs w:val="28"/>
          <w:lang w:val="ru-RU"/>
        </w:rPr>
        <w:t>ГОСТ 26633-2012 «Бетоны тяжелые и мелкозернистые. Технические условия</w:t>
      </w:r>
      <w:r w:rsidRPr="00B96072">
        <w:rPr>
          <w:b/>
          <w:szCs w:val="20"/>
          <w:lang w:val="ru-RU"/>
        </w:rPr>
        <w:t>»</w:t>
      </w:r>
      <w:r w:rsidRPr="00B96072">
        <w:rPr>
          <w:bCs/>
          <w:sz w:val="28"/>
          <w:szCs w:val="28"/>
          <w:lang w:val="ru-RU"/>
        </w:rPr>
        <w:t xml:space="preserve">; </w:t>
      </w:r>
      <w:r w:rsidRPr="00B96072">
        <w:rPr>
          <w:color w:val="000000"/>
          <w:sz w:val="28"/>
          <w:szCs w:val="28"/>
          <w:shd w:val="clear" w:color="auto" w:fill="FFFFFF"/>
          <w:lang w:val="ru-RU"/>
        </w:rPr>
        <w:t>СН РК 3.03.01-2013 «Автомобильные дороги».</w:t>
      </w:r>
    </w:p>
    <w:p w:rsidR="00CF4C89" w:rsidRPr="00C11287" w:rsidRDefault="00CF4C89" w:rsidP="00B96072">
      <w:pPr>
        <w:pStyle w:val="31"/>
        <w:spacing w:after="0" w:line="240" w:lineRule="auto"/>
        <w:ind w:firstLine="567"/>
        <w:jc w:val="center"/>
        <w:rPr>
          <w:rFonts w:ascii="Times New Roman" w:hAnsi="Times New Roman"/>
          <w:sz w:val="28"/>
          <w:szCs w:val="28"/>
          <w:lang w:val="kk-KZ"/>
        </w:rPr>
      </w:pPr>
      <w:r w:rsidRPr="00C11287">
        <w:rPr>
          <w:rFonts w:ascii="Times New Roman" w:hAnsi="Times New Roman"/>
          <w:sz w:val="28"/>
          <w:szCs w:val="28"/>
        </w:rPr>
        <w:t xml:space="preserve">Таблица </w:t>
      </w:r>
      <w:r w:rsidRPr="00C11287">
        <w:rPr>
          <w:rFonts w:ascii="Times New Roman" w:hAnsi="Times New Roman"/>
          <w:sz w:val="28"/>
          <w:szCs w:val="28"/>
          <w:lang w:val="kk-KZ"/>
        </w:rPr>
        <w:t>2</w:t>
      </w:r>
      <w:r w:rsidRPr="00C11287">
        <w:rPr>
          <w:rFonts w:ascii="Times New Roman" w:hAnsi="Times New Roman"/>
          <w:sz w:val="28"/>
          <w:szCs w:val="28"/>
        </w:rPr>
        <w:t>.</w:t>
      </w:r>
      <w:r w:rsidRPr="00C11287">
        <w:rPr>
          <w:rFonts w:ascii="Times New Roman" w:hAnsi="Times New Roman"/>
          <w:sz w:val="28"/>
          <w:szCs w:val="28"/>
          <w:lang w:val="kk-KZ"/>
        </w:rPr>
        <w:t>4</w:t>
      </w:r>
      <w:r w:rsidR="00B139EC" w:rsidRPr="00C11287">
        <w:rPr>
          <w:rFonts w:ascii="Times New Roman" w:hAnsi="Times New Roman"/>
          <w:sz w:val="28"/>
          <w:szCs w:val="28"/>
          <w:lang w:val="kk-KZ"/>
        </w:rPr>
        <w:t>5</w:t>
      </w:r>
      <w:r w:rsidRPr="00C11287">
        <w:rPr>
          <w:rFonts w:ascii="Times New Roman" w:hAnsi="Times New Roman"/>
          <w:sz w:val="28"/>
          <w:szCs w:val="28"/>
        </w:rPr>
        <w:t xml:space="preserve"> – Основные параметры </w:t>
      </w:r>
      <w:r w:rsidRPr="00C11287">
        <w:rPr>
          <w:rFonts w:ascii="Times New Roman" w:hAnsi="Times New Roman"/>
          <w:sz w:val="28"/>
          <w:szCs w:val="28"/>
          <w:lang w:val="kk-KZ"/>
        </w:rPr>
        <w:t>складов ПРС</w:t>
      </w:r>
    </w:p>
    <w:tbl>
      <w:tblPr>
        <w:tblW w:w="7025" w:type="dxa"/>
        <w:jc w:val="center"/>
        <w:tblInd w:w="-18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71"/>
        <w:gridCol w:w="1045"/>
        <w:gridCol w:w="1175"/>
        <w:gridCol w:w="1134"/>
      </w:tblGrid>
      <w:tr w:rsidR="00C11287" w:rsidRPr="00C11287" w:rsidTr="00C11287">
        <w:trPr>
          <w:trHeight w:val="508"/>
          <w:jc w:val="center"/>
        </w:trPr>
        <w:tc>
          <w:tcPr>
            <w:tcW w:w="3671" w:type="dxa"/>
            <w:shd w:val="clear" w:color="auto" w:fill="D9D9D9"/>
          </w:tcPr>
          <w:p w:rsidR="00C11287" w:rsidRPr="00C11287" w:rsidRDefault="00C11287" w:rsidP="00B96072">
            <w:pPr>
              <w:spacing w:after="0" w:line="240" w:lineRule="auto"/>
              <w:jc w:val="center"/>
              <w:rPr>
                <w:sz w:val="24"/>
                <w:szCs w:val="24"/>
              </w:rPr>
            </w:pPr>
            <w:r w:rsidRPr="00C11287">
              <w:rPr>
                <w:sz w:val="24"/>
                <w:szCs w:val="24"/>
              </w:rPr>
              <w:t>Наименование</w:t>
            </w:r>
          </w:p>
        </w:tc>
        <w:tc>
          <w:tcPr>
            <w:tcW w:w="1045" w:type="dxa"/>
            <w:shd w:val="clear" w:color="auto" w:fill="D9D9D9"/>
          </w:tcPr>
          <w:p w:rsidR="00C11287" w:rsidRPr="00C11287" w:rsidRDefault="00C11287" w:rsidP="00B96072">
            <w:pPr>
              <w:spacing w:after="0" w:line="240" w:lineRule="auto"/>
              <w:jc w:val="center"/>
              <w:rPr>
                <w:sz w:val="24"/>
                <w:szCs w:val="24"/>
              </w:rPr>
            </w:pPr>
            <w:r w:rsidRPr="00C11287">
              <w:rPr>
                <w:sz w:val="24"/>
                <w:szCs w:val="24"/>
              </w:rPr>
              <w:t>Ед. изм</w:t>
            </w:r>
          </w:p>
        </w:tc>
        <w:tc>
          <w:tcPr>
            <w:tcW w:w="1175" w:type="dxa"/>
            <w:shd w:val="clear" w:color="auto" w:fill="D9D9D9"/>
          </w:tcPr>
          <w:p w:rsidR="00C11287" w:rsidRPr="00C11287" w:rsidRDefault="00C11287" w:rsidP="00B96072">
            <w:pPr>
              <w:spacing w:after="0" w:line="240" w:lineRule="auto"/>
              <w:jc w:val="center"/>
              <w:rPr>
                <w:sz w:val="24"/>
                <w:szCs w:val="24"/>
                <w:lang w:val="kk-KZ"/>
              </w:rPr>
            </w:pPr>
            <w:r w:rsidRPr="00C11287">
              <w:rPr>
                <w:sz w:val="24"/>
                <w:szCs w:val="24"/>
                <w:lang w:val="kk-KZ"/>
              </w:rPr>
              <w:t>Склад ПРС №1</w:t>
            </w:r>
          </w:p>
        </w:tc>
        <w:tc>
          <w:tcPr>
            <w:tcW w:w="1134" w:type="dxa"/>
            <w:shd w:val="clear" w:color="auto" w:fill="D9D9D9"/>
          </w:tcPr>
          <w:p w:rsidR="00C11287" w:rsidRPr="00C11287" w:rsidRDefault="00C11287" w:rsidP="00B96072">
            <w:pPr>
              <w:spacing w:after="0" w:line="240" w:lineRule="auto"/>
              <w:jc w:val="center"/>
              <w:rPr>
                <w:sz w:val="24"/>
                <w:szCs w:val="24"/>
                <w:lang w:val="kk-KZ"/>
              </w:rPr>
            </w:pPr>
            <w:r w:rsidRPr="00C11287">
              <w:rPr>
                <w:sz w:val="24"/>
                <w:szCs w:val="24"/>
                <w:lang w:val="kk-KZ"/>
              </w:rPr>
              <w:t>Склад ПРС №2</w:t>
            </w:r>
          </w:p>
        </w:tc>
      </w:tr>
      <w:tr w:rsidR="00C11287" w:rsidRPr="00C11287" w:rsidTr="00C11287">
        <w:trPr>
          <w:trHeight w:val="274"/>
          <w:jc w:val="center"/>
        </w:trPr>
        <w:tc>
          <w:tcPr>
            <w:tcW w:w="3671" w:type="dxa"/>
          </w:tcPr>
          <w:p w:rsidR="00C11287" w:rsidRPr="00C11287" w:rsidRDefault="00C11287" w:rsidP="00B96072">
            <w:pPr>
              <w:spacing w:after="0" w:line="240" w:lineRule="auto"/>
              <w:rPr>
                <w:sz w:val="24"/>
                <w:szCs w:val="24"/>
              </w:rPr>
            </w:pPr>
            <w:r w:rsidRPr="00C11287">
              <w:rPr>
                <w:sz w:val="24"/>
                <w:szCs w:val="24"/>
              </w:rPr>
              <w:t>Высота отвала</w:t>
            </w:r>
          </w:p>
        </w:tc>
        <w:tc>
          <w:tcPr>
            <w:tcW w:w="1045" w:type="dxa"/>
          </w:tcPr>
          <w:p w:rsidR="00C11287" w:rsidRPr="00C11287" w:rsidRDefault="00C11287" w:rsidP="00B96072">
            <w:pPr>
              <w:spacing w:after="0" w:line="240" w:lineRule="auto"/>
              <w:jc w:val="center"/>
              <w:rPr>
                <w:sz w:val="24"/>
                <w:szCs w:val="24"/>
              </w:rPr>
            </w:pPr>
            <w:r w:rsidRPr="00C11287">
              <w:rPr>
                <w:sz w:val="24"/>
                <w:szCs w:val="24"/>
              </w:rPr>
              <w:t>м</w:t>
            </w:r>
          </w:p>
        </w:tc>
        <w:tc>
          <w:tcPr>
            <w:tcW w:w="1175" w:type="dxa"/>
          </w:tcPr>
          <w:p w:rsidR="00C11287" w:rsidRPr="00C11287" w:rsidRDefault="00C11287" w:rsidP="00C11287">
            <w:pPr>
              <w:spacing w:after="0" w:line="240" w:lineRule="auto"/>
              <w:jc w:val="center"/>
              <w:rPr>
                <w:sz w:val="24"/>
                <w:szCs w:val="24"/>
                <w:lang w:val="kk-KZ"/>
              </w:rPr>
            </w:pPr>
            <w:r w:rsidRPr="00C11287">
              <w:rPr>
                <w:sz w:val="24"/>
                <w:szCs w:val="24"/>
                <w:lang w:val="kk-KZ"/>
              </w:rPr>
              <w:t>6</w:t>
            </w:r>
          </w:p>
        </w:tc>
        <w:tc>
          <w:tcPr>
            <w:tcW w:w="1134" w:type="dxa"/>
          </w:tcPr>
          <w:p w:rsidR="00C11287" w:rsidRPr="00C11287" w:rsidRDefault="00C11287" w:rsidP="00C11287">
            <w:pPr>
              <w:spacing w:after="0" w:line="240" w:lineRule="auto"/>
              <w:jc w:val="center"/>
              <w:rPr>
                <w:sz w:val="24"/>
                <w:szCs w:val="24"/>
                <w:lang w:val="kk-KZ"/>
              </w:rPr>
            </w:pPr>
            <w:r w:rsidRPr="00C11287">
              <w:rPr>
                <w:sz w:val="24"/>
                <w:szCs w:val="24"/>
                <w:lang w:val="kk-KZ"/>
              </w:rPr>
              <w:t>6</w:t>
            </w:r>
          </w:p>
        </w:tc>
      </w:tr>
      <w:tr w:rsidR="00C11287" w:rsidRPr="00C11287" w:rsidTr="00C11287">
        <w:trPr>
          <w:trHeight w:val="274"/>
          <w:jc w:val="center"/>
        </w:trPr>
        <w:tc>
          <w:tcPr>
            <w:tcW w:w="3671" w:type="dxa"/>
          </w:tcPr>
          <w:p w:rsidR="00C11287" w:rsidRPr="00C11287" w:rsidRDefault="00C11287" w:rsidP="00B96072">
            <w:pPr>
              <w:spacing w:after="0" w:line="240" w:lineRule="auto"/>
              <w:rPr>
                <w:sz w:val="24"/>
                <w:szCs w:val="24"/>
              </w:rPr>
            </w:pPr>
            <w:r w:rsidRPr="00C11287">
              <w:rPr>
                <w:sz w:val="24"/>
                <w:szCs w:val="24"/>
              </w:rPr>
              <w:t>Высота яруса</w:t>
            </w:r>
          </w:p>
        </w:tc>
        <w:tc>
          <w:tcPr>
            <w:tcW w:w="1045" w:type="dxa"/>
          </w:tcPr>
          <w:p w:rsidR="00C11287" w:rsidRPr="00C11287" w:rsidRDefault="00C11287" w:rsidP="00B96072">
            <w:pPr>
              <w:spacing w:after="0" w:line="240" w:lineRule="auto"/>
              <w:jc w:val="center"/>
              <w:rPr>
                <w:sz w:val="24"/>
                <w:szCs w:val="24"/>
              </w:rPr>
            </w:pPr>
            <w:r w:rsidRPr="00C11287">
              <w:rPr>
                <w:sz w:val="24"/>
                <w:szCs w:val="24"/>
              </w:rPr>
              <w:t>м</w:t>
            </w:r>
          </w:p>
        </w:tc>
        <w:tc>
          <w:tcPr>
            <w:tcW w:w="1175" w:type="dxa"/>
          </w:tcPr>
          <w:p w:rsidR="00C11287" w:rsidRPr="00C11287" w:rsidRDefault="00C11287" w:rsidP="00C11287">
            <w:pPr>
              <w:spacing w:after="0" w:line="240" w:lineRule="auto"/>
              <w:jc w:val="center"/>
              <w:rPr>
                <w:sz w:val="24"/>
                <w:szCs w:val="24"/>
                <w:lang w:val="kk-KZ"/>
              </w:rPr>
            </w:pPr>
            <w:r w:rsidRPr="00C11287">
              <w:rPr>
                <w:sz w:val="24"/>
                <w:szCs w:val="24"/>
                <w:lang w:val="kk-KZ"/>
              </w:rPr>
              <w:t>6</w:t>
            </w:r>
          </w:p>
        </w:tc>
        <w:tc>
          <w:tcPr>
            <w:tcW w:w="1134" w:type="dxa"/>
          </w:tcPr>
          <w:p w:rsidR="00C11287" w:rsidRPr="00C11287" w:rsidRDefault="00C11287" w:rsidP="00C11287">
            <w:pPr>
              <w:spacing w:after="0" w:line="240" w:lineRule="auto"/>
              <w:jc w:val="center"/>
              <w:rPr>
                <w:sz w:val="24"/>
                <w:szCs w:val="24"/>
                <w:lang w:val="kk-KZ"/>
              </w:rPr>
            </w:pPr>
            <w:r w:rsidRPr="00C11287">
              <w:rPr>
                <w:sz w:val="24"/>
                <w:szCs w:val="24"/>
                <w:lang w:val="kk-KZ"/>
              </w:rPr>
              <w:t>6</w:t>
            </w:r>
          </w:p>
        </w:tc>
      </w:tr>
      <w:tr w:rsidR="00C11287" w:rsidRPr="00C11287" w:rsidTr="00C11287">
        <w:trPr>
          <w:trHeight w:val="274"/>
          <w:jc w:val="center"/>
        </w:trPr>
        <w:tc>
          <w:tcPr>
            <w:tcW w:w="3671" w:type="dxa"/>
          </w:tcPr>
          <w:p w:rsidR="00C11287" w:rsidRPr="00C11287" w:rsidRDefault="00C11287" w:rsidP="00B96072">
            <w:pPr>
              <w:spacing w:after="0" w:line="240" w:lineRule="auto"/>
              <w:rPr>
                <w:sz w:val="24"/>
                <w:szCs w:val="24"/>
              </w:rPr>
            </w:pPr>
            <w:r w:rsidRPr="00C11287">
              <w:rPr>
                <w:sz w:val="24"/>
                <w:szCs w:val="24"/>
              </w:rPr>
              <w:t>Количество ярусов</w:t>
            </w:r>
          </w:p>
        </w:tc>
        <w:tc>
          <w:tcPr>
            <w:tcW w:w="1045" w:type="dxa"/>
          </w:tcPr>
          <w:p w:rsidR="00C11287" w:rsidRPr="00C11287" w:rsidRDefault="00C11287" w:rsidP="00B96072">
            <w:pPr>
              <w:spacing w:after="0" w:line="240" w:lineRule="auto"/>
              <w:jc w:val="center"/>
              <w:rPr>
                <w:sz w:val="24"/>
                <w:szCs w:val="24"/>
              </w:rPr>
            </w:pPr>
          </w:p>
        </w:tc>
        <w:tc>
          <w:tcPr>
            <w:tcW w:w="1175" w:type="dxa"/>
          </w:tcPr>
          <w:p w:rsidR="00C11287" w:rsidRPr="00C11287" w:rsidRDefault="00C11287" w:rsidP="00C11287">
            <w:pPr>
              <w:spacing w:after="0" w:line="240" w:lineRule="auto"/>
              <w:jc w:val="center"/>
              <w:rPr>
                <w:sz w:val="24"/>
                <w:szCs w:val="24"/>
                <w:lang w:val="kk-KZ"/>
              </w:rPr>
            </w:pPr>
            <w:r w:rsidRPr="00C11287">
              <w:rPr>
                <w:sz w:val="24"/>
                <w:szCs w:val="24"/>
                <w:lang w:val="kk-KZ"/>
              </w:rPr>
              <w:t>1</w:t>
            </w:r>
          </w:p>
        </w:tc>
        <w:tc>
          <w:tcPr>
            <w:tcW w:w="1134" w:type="dxa"/>
          </w:tcPr>
          <w:p w:rsidR="00C11287" w:rsidRPr="00C11287" w:rsidRDefault="00C11287" w:rsidP="00C11287">
            <w:pPr>
              <w:spacing w:after="0" w:line="240" w:lineRule="auto"/>
              <w:jc w:val="center"/>
              <w:rPr>
                <w:sz w:val="24"/>
                <w:szCs w:val="24"/>
                <w:lang w:val="kk-KZ"/>
              </w:rPr>
            </w:pPr>
            <w:r w:rsidRPr="00C11287">
              <w:rPr>
                <w:sz w:val="24"/>
                <w:szCs w:val="24"/>
                <w:lang w:val="kk-KZ"/>
              </w:rPr>
              <w:t>1</w:t>
            </w:r>
          </w:p>
        </w:tc>
      </w:tr>
      <w:tr w:rsidR="00C11287" w:rsidRPr="00C11287" w:rsidTr="00C11287">
        <w:trPr>
          <w:trHeight w:val="261"/>
          <w:jc w:val="center"/>
        </w:trPr>
        <w:tc>
          <w:tcPr>
            <w:tcW w:w="3671" w:type="dxa"/>
          </w:tcPr>
          <w:p w:rsidR="00C11287" w:rsidRPr="00C11287" w:rsidRDefault="00C11287" w:rsidP="00B96072">
            <w:pPr>
              <w:spacing w:after="0" w:line="240" w:lineRule="auto"/>
              <w:rPr>
                <w:sz w:val="24"/>
                <w:szCs w:val="24"/>
              </w:rPr>
            </w:pPr>
            <w:r w:rsidRPr="00C11287">
              <w:rPr>
                <w:sz w:val="24"/>
                <w:szCs w:val="24"/>
              </w:rPr>
              <w:t>Угол откоса яруса</w:t>
            </w:r>
          </w:p>
        </w:tc>
        <w:tc>
          <w:tcPr>
            <w:tcW w:w="1045" w:type="dxa"/>
          </w:tcPr>
          <w:p w:rsidR="00C11287" w:rsidRPr="00C11287" w:rsidRDefault="00C11287" w:rsidP="00B96072">
            <w:pPr>
              <w:spacing w:after="0" w:line="240" w:lineRule="auto"/>
              <w:jc w:val="center"/>
              <w:rPr>
                <w:sz w:val="24"/>
                <w:szCs w:val="24"/>
              </w:rPr>
            </w:pPr>
            <w:r w:rsidRPr="00C11287">
              <w:rPr>
                <w:sz w:val="24"/>
                <w:szCs w:val="24"/>
              </w:rPr>
              <w:t>град.</w:t>
            </w:r>
          </w:p>
        </w:tc>
        <w:tc>
          <w:tcPr>
            <w:tcW w:w="1175" w:type="dxa"/>
          </w:tcPr>
          <w:p w:rsidR="00C11287" w:rsidRPr="00C11287" w:rsidRDefault="00C11287" w:rsidP="00C11287">
            <w:pPr>
              <w:spacing w:after="0" w:line="240" w:lineRule="auto"/>
              <w:jc w:val="center"/>
              <w:rPr>
                <w:sz w:val="24"/>
                <w:szCs w:val="24"/>
              </w:rPr>
            </w:pPr>
            <w:r w:rsidRPr="00C11287">
              <w:rPr>
                <w:sz w:val="24"/>
                <w:szCs w:val="24"/>
              </w:rPr>
              <w:t>35</w:t>
            </w:r>
          </w:p>
        </w:tc>
        <w:tc>
          <w:tcPr>
            <w:tcW w:w="1134" w:type="dxa"/>
          </w:tcPr>
          <w:p w:rsidR="00C11287" w:rsidRPr="00C11287" w:rsidRDefault="00C11287" w:rsidP="00C11287">
            <w:pPr>
              <w:spacing w:after="0" w:line="240" w:lineRule="auto"/>
              <w:jc w:val="center"/>
              <w:rPr>
                <w:sz w:val="24"/>
                <w:szCs w:val="24"/>
              </w:rPr>
            </w:pPr>
            <w:r w:rsidRPr="00C11287">
              <w:rPr>
                <w:sz w:val="24"/>
                <w:szCs w:val="24"/>
              </w:rPr>
              <w:t>35</w:t>
            </w:r>
          </w:p>
        </w:tc>
      </w:tr>
      <w:tr w:rsidR="00C11287" w:rsidRPr="00C11287" w:rsidTr="007F5B2A">
        <w:trPr>
          <w:trHeight w:val="243"/>
          <w:jc w:val="center"/>
        </w:trPr>
        <w:tc>
          <w:tcPr>
            <w:tcW w:w="3671" w:type="dxa"/>
          </w:tcPr>
          <w:p w:rsidR="00C11287" w:rsidRPr="00C11287" w:rsidRDefault="00C11287" w:rsidP="00C11287">
            <w:pPr>
              <w:spacing w:after="0" w:line="240" w:lineRule="auto"/>
              <w:rPr>
                <w:sz w:val="24"/>
                <w:szCs w:val="24"/>
              </w:rPr>
            </w:pPr>
            <w:r w:rsidRPr="00C11287">
              <w:rPr>
                <w:color w:val="000000"/>
                <w:sz w:val="24"/>
                <w:szCs w:val="24"/>
              </w:rPr>
              <w:t>Объем складируемых пород</w:t>
            </w:r>
          </w:p>
        </w:tc>
        <w:tc>
          <w:tcPr>
            <w:tcW w:w="1045" w:type="dxa"/>
          </w:tcPr>
          <w:p w:rsidR="00C11287" w:rsidRPr="00C11287" w:rsidRDefault="00C11287" w:rsidP="00C11287">
            <w:pPr>
              <w:spacing w:after="0" w:line="240" w:lineRule="auto"/>
              <w:jc w:val="center"/>
              <w:rPr>
                <w:sz w:val="24"/>
                <w:szCs w:val="24"/>
                <w:vertAlign w:val="superscript"/>
              </w:rPr>
            </w:pPr>
            <w:r w:rsidRPr="00C11287">
              <w:rPr>
                <w:sz w:val="24"/>
                <w:szCs w:val="24"/>
              </w:rPr>
              <w:t>тыс. м</w:t>
            </w:r>
            <w:r w:rsidRPr="00C11287">
              <w:rPr>
                <w:sz w:val="24"/>
                <w:szCs w:val="24"/>
                <w:vertAlign w:val="superscript"/>
              </w:rPr>
              <w:t>3</w:t>
            </w:r>
          </w:p>
        </w:tc>
        <w:tc>
          <w:tcPr>
            <w:tcW w:w="1175" w:type="dxa"/>
            <w:vAlign w:val="bottom"/>
          </w:tcPr>
          <w:p w:rsidR="00C11287" w:rsidRPr="00C11287" w:rsidRDefault="00C11287" w:rsidP="00C11287">
            <w:pPr>
              <w:spacing w:after="0"/>
              <w:jc w:val="center"/>
              <w:rPr>
                <w:color w:val="000000"/>
                <w:sz w:val="24"/>
                <w:szCs w:val="24"/>
              </w:rPr>
            </w:pPr>
            <w:r w:rsidRPr="00C11287">
              <w:rPr>
                <w:color w:val="000000"/>
                <w:sz w:val="24"/>
                <w:szCs w:val="24"/>
              </w:rPr>
              <w:t>28</w:t>
            </w:r>
          </w:p>
        </w:tc>
        <w:tc>
          <w:tcPr>
            <w:tcW w:w="1134" w:type="dxa"/>
            <w:vAlign w:val="bottom"/>
          </w:tcPr>
          <w:p w:rsidR="00C11287" w:rsidRPr="00C11287" w:rsidRDefault="00C11287" w:rsidP="00C11287">
            <w:pPr>
              <w:spacing w:after="0"/>
              <w:jc w:val="center"/>
              <w:rPr>
                <w:color w:val="000000"/>
                <w:sz w:val="24"/>
                <w:szCs w:val="24"/>
              </w:rPr>
            </w:pPr>
            <w:r w:rsidRPr="00C11287">
              <w:rPr>
                <w:color w:val="000000"/>
                <w:sz w:val="24"/>
                <w:szCs w:val="24"/>
              </w:rPr>
              <w:t>44,88</w:t>
            </w:r>
          </w:p>
        </w:tc>
      </w:tr>
      <w:tr w:rsidR="00C11287" w:rsidRPr="00C11287" w:rsidTr="007F5B2A">
        <w:trPr>
          <w:trHeight w:val="133"/>
          <w:jc w:val="center"/>
        </w:trPr>
        <w:tc>
          <w:tcPr>
            <w:tcW w:w="3671" w:type="dxa"/>
          </w:tcPr>
          <w:p w:rsidR="00C11287" w:rsidRPr="00C11287" w:rsidRDefault="00C11287" w:rsidP="00C11287">
            <w:pPr>
              <w:spacing w:after="0" w:line="240" w:lineRule="auto"/>
              <w:rPr>
                <w:sz w:val="24"/>
                <w:szCs w:val="24"/>
              </w:rPr>
            </w:pPr>
            <w:r w:rsidRPr="00C11287">
              <w:rPr>
                <w:color w:val="000000"/>
                <w:sz w:val="24"/>
                <w:szCs w:val="24"/>
              </w:rPr>
              <w:t>Площадь под отвал</w:t>
            </w:r>
          </w:p>
        </w:tc>
        <w:tc>
          <w:tcPr>
            <w:tcW w:w="1045" w:type="dxa"/>
          </w:tcPr>
          <w:p w:rsidR="00C11287" w:rsidRPr="00C11287" w:rsidRDefault="00C11287" w:rsidP="00C11287">
            <w:pPr>
              <w:spacing w:after="0" w:line="240" w:lineRule="auto"/>
              <w:jc w:val="center"/>
              <w:rPr>
                <w:sz w:val="24"/>
                <w:szCs w:val="24"/>
              </w:rPr>
            </w:pPr>
            <w:r w:rsidRPr="00C11287">
              <w:rPr>
                <w:sz w:val="24"/>
                <w:szCs w:val="24"/>
              </w:rPr>
              <w:t>га</w:t>
            </w:r>
          </w:p>
        </w:tc>
        <w:tc>
          <w:tcPr>
            <w:tcW w:w="1175" w:type="dxa"/>
            <w:vAlign w:val="bottom"/>
          </w:tcPr>
          <w:p w:rsidR="00C11287" w:rsidRPr="00C11287" w:rsidRDefault="00C11287" w:rsidP="00C11287">
            <w:pPr>
              <w:spacing w:after="0"/>
              <w:jc w:val="center"/>
              <w:rPr>
                <w:color w:val="000000"/>
                <w:sz w:val="24"/>
                <w:szCs w:val="24"/>
              </w:rPr>
            </w:pPr>
            <w:r w:rsidRPr="00C11287">
              <w:rPr>
                <w:color w:val="000000"/>
                <w:sz w:val="24"/>
                <w:szCs w:val="24"/>
                <w:lang w:val="kk-KZ"/>
              </w:rPr>
              <w:t>0,</w:t>
            </w:r>
            <w:r w:rsidRPr="00C11287">
              <w:rPr>
                <w:color w:val="000000"/>
                <w:sz w:val="24"/>
                <w:szCs w:val="24"/>
              </w:rPr>
              <w:t>625</w:t>
            </w:r>
          </w:p>
        </w:tc>
        <w:tc>
          <w:tcPr>
            <w:tcW w:w="1134" w:type="dxa"/>
            <w:vAlign w:val="bottom"/>
          </w:tcPr>
          <w:p w:rsidR="00C11287" w:rsidRPr="00C11287" w:rsidRDefault="00C11287" w:rsidP="00C11287">
            <w:pPr>
              <w:spacing w:after="0"/>
              <w:jc w:val="center"/>
              <w:rPr>
                <w:color w:val="000000"/>
                <w:sz w:val="24"/>
                <w:szCs w:val="24"/>
                <w:lang w:val="kk-KZ"/>
              </w:rPr>
            </w:pPr>
            <w:r w:rsidRPr="00C11287">
              <w:rPr>
                <w:color w:val="000000"/>
                <w:sz w:val="24"/>
                <w:szCs w:val="24"/>
              </w:rPr>
              <w:t>1</w:t>
            </w:r>
            <w:r w:rsidRPr="00C11287">
              <w:rPr>
                <w:color w:val="000000"/>
                <w:sz w:val="24"/>
                <w:szCs w:val="24"/>
                <w:lang w:val="kk-KZ"/>
              </w:rPr>
              <w:t>,</w:t>
            </w:r>
            <w:r w:rsidRPr="00C11287">
              <w:rPr>
                <w:color w:val="000000"/>
                <w:sz w:val="24"/>
                <w:szCs w:val="24"/>
              </w:rPr>
              <w:t>1</w:t>
            </w:r>
            <w:r w:rsidRPr="00C11287">
              <w:rPr>
                <w:color w:val="000000"/>
                <w:sz w:val="24"/>
                <w:szCs w:val="24"/>
                <w:lang w:val="kk-KZ"/>
              </w:rPr>
              <w:t>3</w:t>
            </w:r>
          </w:p>
        </w:tc>
      </w:tr>
    </w:tbl>
    <w:p w:rsidR="00CF4C89" w:rsidRPr="00C11287" w:rsidRDefault="00CF4C89" w:rsidP="00B96072">
      <w:pPr>
        <w:spacing w:after="0" w:line="240" w:lineRule="auto"/>
        <w:ind w:firstLine="567"/>
        <w:jc w:val="center"/>
        <w:rPr>
          <w:sz w:val="24"/>
          <w:szCs w:val="24"/>
          <w:lang w:val="kk-KZ"/>
        </w:rPr>
      </w:pPr>
    </w:p>
    <w:p w:rsidR="00B139EC" w:rsidRPr="00C11287" w:rsidRDefault="00B139EC" w:rsidP="00B96072">
      <w:pPr>
        <w:pStyle w:val="31"/>
        <w:spacing w:after="0" w:line="240" w:lineRule="auto"/>
        <w:ind w:firstLine="567"/>
        <w:jc w:val="center"/>
        <w:rPr>
          <w:rFonts w:ascii="Times New Roman" w:hAnsi="Times New Roman"/>
          <w:sz w:val="28"/>
          <w:szCs w:val="28"/>
          <w:lang w:val="kk-KZ"/>
        </w:rPr>
      </w:pPr>
      <w:r w:rsidRPr="00C11287">
        <w:rPr>
          <w:rFonts w:ascii="Times New Roman" w:hAnsi="Times New Roman"/>
          <w:sz w:val="28"/>
          <w:szCs w:val="28"/>
        </w:rPr>
        <w:t xml:space="preserve">Таблица </w:t>
      </w:r>
      <w:r w:rsidRPr="00C11287">
        <w:rPr>
          <w:rFonts w:ascii="Times New Roman" w:hAnsi="Times New Roman"/>
          <w:sz w:val="28"/>
          <w:szCs w:val="28"/>
          <w:lang w:val="kk-KZ"/>
        </w:rPr>
        <w:t>2</w:t>
      </w:r>
      <w:r w:rsidRPr="00C11287">
        <w:rPr>
          <w:rFonts w:ascii="Times New Roman" w:hAnsi="Times New Roman"/>
          <w:sz w:val="28"/>
          <w:szCs w:val="28"/>
        </w:rPr>
        <w:t>.</w:t>
      </w:r>
      <w:r w:rsidRPr="00C11287">
        <w:rPr>
          <w:rFonts w:ascii="Times New Roman" w:hAnsi="Times New Roman"/>
          <w:sz w:val="28"/>
          <w:szCs w:val="28"/>
          <w:lang w:val="kk-KZ"/>
        </w:rPr>
        <w:t>46</w:t>
      </w:r>
      <w:r w:rsidRPr="00C11287">
        <w:rPr>
          <w:rFonts w:ascii="Times New Roman" w:hAnsi="Times New Roman"/>
          <w:sz w:val="28"/>
          <w:szCs w:val="28"/>
        </w:rPr>
        <w:t xml:space="preserve"> – Основные параметры отвал</w:t>
      </w:r>
      <w:r w:rsidRPr="00C11287">
        <w:rPr>
          <w:rFonts w:ascii="Times New Roman" w:hAnsi="Times New Roman"/>
          <w:sz w:val="28"/>
          <w:szCs w:val="28"/>
          <w:lang w:val="kk-KZ"/>
        </w:rPr>
        <w:t>ов</w:t>
      </w:r>
    </w:p>
    <w:tbl>
      <w:tblPr>
        <w:tblW w:w="7870" w:type="dxa"/>
        <w:jc w:val="center"/>
        <w:tblInd w:w="-18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71"/>
        <w:gridCol w:w="1045"/>
        <w:gridCol w:w="1577"/>
        <w:gridCol w:w="1577"/>
      </w:tblGrid>
      <w:tr w:rsidR="00C11287" w:rsidRPr="00C11287" w:rsidTr="00C11287">
        <w:trPr>
          <w:trHeight w:val="508"/>
          <w:jc w:val="center"/>
        </w:trPr>
        <w:tc>
          <w:tcPr>
            <w:tcW w:w="3671" w:type="dxa"/>
            <w:shd w:val="clear" w:color="auto" w:fill="D9D9D9"/>
          </w:tcPr>
          <w:p w:rsidR="00C11287" w:rsidRPr="00C11287" w:rsidRDefault="00C11287" w:rsidP="00C11287">
            <w:pPr>
              <w:spacing w:after="0" w:line="240" w:lineRule="auto"/>
              <w:jc w:val="center"/>
              <w:rPr>
                <w:sz w:val="24"/>
                <w:szCs w:val="24"/>
              </w:rPr>
            </w:pPr>
            <w:r w:rsidRPr="00C11287">
              <w:rPr>
                <w:sz w:val="24"/>
                <w:szCs w:val="24"/>
              </w:rPr>
              <w:t>Наименование</w:t>
            </w:r>
          </w:p>
        </w:tc>
        <w:tc>
          <w:tcPr>
            <w:tcW w:w="1045" w:type="dxa"/>
            <w:shd w:val="clear" w:color="auto" w:fill="D9D9D9"/>
          </w:tcPr>
          <w:p w:rsidR="00C11287" w:rsidRPr="00C11287" w:rsidRDefault="00C11287" w:rsidP="00C11287">
            <w:pPr>
              <w:spacing w:after="0" w:line="240" w:lineRule="auto"/>
              <w:jc w:val="center"/>
              <w:rPr>
                <w:sz w:val="24"/>
                <w:szCs w:val="24"/>
              </w:rPr>
            </w:pPr>
            <w:r w:rsidRPr="00C11287">
              <w:rPr>
                <w:sz w:val="24"/>
                <w:szCs w:val="24"/>
              </w:rPr>
              <w:t>Ед. изм</w:t>
            </w:r>
          </w:p>
        </w:tc>
        <w:tc>
          <w:tcPr>
            <w:tcW w:w="1577" w:type="dxa"/>
            <w:shd w:val="clear" w:color="auto" w:fill="D9D9D9"/>
          </w:tcPr>
          <w:p w:rsidR="00C11287" w:rsidRPr="00C11287" w:rsidRDefault="00C11287" w:rsidP="00C11287">
            <w:pPr>
              <w:spacing w:after="0" w:line="240" w:lineRule="auto"/>
              <w:jc w:val="center"/>
              <w:rPr>
                <w:sz w:val="24"/>
                <w:szCs w:val="24"/>
              </w:rPr>
            </w:pPr>
            <w:r w:rsidRPr="00C11287">
              <w:rPr>
                <w:sz w:val="24"/>
                <w:szCs w:val="24"/>
              </w:rPr>
              <w:t xml:space="preserve">Отвал </w:t>
            </w:r>
            <w:r w:rsidRPr="00C11287">
              <w:rPr>
                <w:sz w:val="24"/>
                <w:szCs w:val="24"/>
                <w:lang w:val="kk-KZ"/>
              </w:rPr>
              <w:t>№1 скальных пород</w:t>
            </w:r>
          </w:p>
        </w:tc>
        <w:tc>
          <w:tcPr>
            <w:tcW w:w="1577" w:type="dxa"/>
            <w:shd w:val="clear" w:color="auto" w:fill="D9D9D9"/>
          </w:tcPr>
          <w:p w:rsidR="00C11287" w:rsidRPr="00C11287" w:rsidRDefault="00C11287" w:rsidP="00C11287">
            <w:pPr>
              <w:spacing w:after="0" w:line="240" w:lineRule="auto"/>
              <w:jc w:val="center"/>
              <w:rPr>
                <w:sz w:val="24"/>
                <w:szCs w:val="24"/>
                <w:lang w:val="kk-KZ"/>
              </w:rPr>
            </w:pPr>
            <w:r w:rsidRPr="00C11287">
              <w:rPr>
                <w:sz w:val="24"/>
                <w:szCs w:val="24"/>
              </w:rPr>
              <w:t xml:space="preserve">Отвал </w:t>
            </w:r>
            <w:r w:rsidRPr="00C11287">
              <w:rPr>
                <w:sz w:val="24"/>
                <w:szCs w:val="24"/>
                <w:lang w:val="kk-KZ"/>
              </w:rPr>
              <w:t>№2рыхлых пород</w:t>
            </w:r>
          </w:p>
        </w:tc>
      </w:tr>
      <w:tr w:rsidR="00C11287" w:rsidRPr="00C11287" w:rsidTr="00C11287">
        <w:trPr>
          <w:trHeight w:val="274"/>
          <w:jc w:val="center"/>
        </w:trPr>
        <w:tc>
          <w:tcPr>
            <w:tcW w:w="3671" w:type="dxa"/>
          </w:tcPr>
          <w:p w:rsidR="00C11287" w:rsidRPr="00C11287" w:rsidRDefault="00C11287" w:rsidP="00C11287">
            <w:pPr>
              <w:spacing w:after="0" w:line="240" w:lineRule="auto"/>
              <w:rPr>
                <w:sz w:val="24"/>
                <w:szCs w:val="24"/>
              </w:rPr>
            </w:pPr>
            <w:r w:rsidRPr="00C11287">
              <w:rPr>
                <w:sz w:val="24"/>
                <w:szCs w:val="24"/>
              </w:rPr>
              <w:t>Высота отвала</w:t>
            </w:r>
          </w:p>
        </w:tc>
        <w:tc>
          <w:tcPr>
            <w:tcW w:w="1045" w:type="dxa"/>
          </w:tcPr>
          <w:p w:rsidR="00C11287" w:rsidRPr="00C11287" w:rsidRDefault="00C11287" w:rsidP="00C11287">
            <w:pPr>
              <w:spacing w:after="0" w:line="240" w:lineRule="auto"/>
              <w:jc w:val="center"/>
              <w:rPr>
                <w:sz w:val="24"/>
                <w:szCs w:val="24"/>
              </w:rPr>
            </w:pPr>
            <w:r w:rsidRPr="00C11287">
              <w:rPr>
                <w:sz w:val="24"/>
                <w:szCs w:val="24"/>
              </w:rPr>
              <w:t>м</w:t>
            </w:r>
          </w:p>
        </w:tc>
        <w:tc>
          <w:tcPr>
            <w:tcW w:w="1577" w:type="dxa"/>
          </w:tcPr>
          <w:p w:rsidR="00C11287" w:rsidRPr="00C11287" w:rsidRDefault="00C11287" w:rsidP="00C11287">
            <w:pPr>
              <w:spacing w:after="0" w:line="240" w:lineRule="auto"/>
              <w:jc w:val="center"/>
              <w:rPr>
                <w:sz w:val="24"/>
                <w:szCs w:val="24"/>
                <w:lang w:val="kk-KZ"/>
              </w:rPr>
            </w:pPr>
            <w:r w:rsidRPr="00C11287">
              <w:rPr>
                <w:sz w:val="24"/>
                <w:szCs w:val="24"/>
                <w:lang w:val="kk-KZ"/>
              </w:rPr>
              <w:t>20</w:t>
            </w:r>
          </w:p>
        </w:tc>
        <w:tc>
          <w:tcPr>
            <w:tcW w:w="1577" w:type="dxa"/>
          </w:tcPr>
          <w:p w:rsidR="00C11287" w:rsidRPr="00C11287" w:rsidRDefault="00C11287" w:rsidP="00C11287">
            <w:pPr>
              <w:spacing w:after="0" w:line="240" w:lineRule="auto"/>
              <w:jc w:val="center"/>
              <w:rPr>
                <w:sz w:val="24"/>
                <w:szCs w:val="24"/>
                <w:lang w:val="kk-KZ"/>
              </w:rPr>
            </w:pPr>
            <w:r w:rsidRPr="00C11287">
              <w:rPr>
                <w:sz w:val="24"/>
                <w:szCs w:val="24"/>
                <w:lang w:val="kk-KZ"/>
              </w:rPr>
              <w:t>15</w:t>
            </w:r>
          </w:p>
        </w:tc>
      </w:tr>
      <w:tr w:rsidR="00C11287" w:rsidRPr="00C11287" w:rsidTr="00C11287">
        <w:trPr>
          <w:trHeight w:val="274"/>
          <w:jc w:val="center"/>
        </w:trPr>
        <w:tc>
          <w:tcPr>
            <w:tcW w:w="3671" w:type="dxa"/>
          </w:tcPr>
          <w:p w:rsidR="00C11287" w:rsidRPr="00C11287" w:rsidRDefault="00C11287" w:rsidP="00C11287">
            <w:pPr>
              <w:spacing w:after="0" w:line="240" w:lineRule="auto"/>
              <w:rPr>
                <w:sz w:val="24"/>
                <w:szCs w:val="24"/>
              </w:rPr>
            </w:pPr>
            <w:r w:rsidRPr="00C11287">
              <w:rPr>
                <w:sz w:val="24"/>
                <w:szCs w:val="24"/>
              </w:rPr>
              <w:t>Высота яруса</w:t>
            </w:r>
          </w:p>
        </w:tc>
        <w:tc>
          <w:tcPr>
            <w:tcW w:w="1045" w:type="dxa"/>
          </w:tcPr>
          <w:p w:rsidR="00C11287" w:rsidRPr="00C11287" w:rsidRDefault="00C11287" w:rsidP="00C11287">
            <w:pPr>
              <w:spacing w:after="0" w:line="240" w:lineRule="auto"/>
              <w:jc w:val="center"/>
              <w:rPr>
                <w:sz w:val="24"/>
                <w:szCs w:val="24"/>
              </w:rPr>
            </w:pPr>
            <w:r w:rsidRPr="00C11287">
              <w:rPr>
                <w:sz w:val="24"/>
                <w:szCs w:val="24"/>
              </w:rPr>
              <w:t>м</w:t>
            </w:r>
          </w:p>
        </w:tc>
        <w:tc>
          <w:tcPr>
            <w:tcW w:w="1577" w:type="dxa"/>
          </w:tcPr>
          <w:p w:rsidR="00C11287" w:rsidRPr="00C11287" w:rsidRDefault="00C11287" w:rsidP="00C11287">
            <w:pPr>
              <w:spacing w:after="0" w:line="240" w:lineRule="auto"/>
              <w:jc w:val="center"/>
              <w:rPr>
                <w:sz w:val="24"/>
                <w:szCs w:val="24"/>
                <w:lang w:val="kk-KZ"/>
              </w:rPr>
            </w:pPr>
            <w:r w:rsidRPr="00C11287">
              <w:rPr>
                <w:sz w:val="24"/>
                <w:szCs w:val="24"/>
                <w:lang w:val="kk-KZ"/>
              </w:rPr>
              <w:t>20</w:t>
            </w:r>
          </w:p>
        </w:tc>
        <w:tc>
          <w:tcPr>
            <w:tcW w:w="1577" w:type="dxa"/>
          </w:tcPr>
          <w:p w:rsidR="00C11287" w:rsidRPr="00C11287" w:rsidRDefault="00C11287" w:rsidP="00C11287">
            <w:pPr>
              <w:spacing w:after="0" w:line="240" w:lineRule="auto"/>
              <w:jc w:val="center"/>
              <w:rPr>
                <w:sz w:val="24"/>
                <w:szCs w:val="24"/>
                <w:lang w:val="kk-KZ"/>
              </w:rPr>
            </w:pPr>
            <w:r w:rsidRPr="00C11287">
              <w:rPr>
                <w:sz w:val="24"/>
                <w:szCs w:val="24"/>
                <w:lang w:val="kk-KZ"/>
              </w:rPr>
              <w:t>15</w:t>
            </w:r>
          </w:p>
        </w:tc>
      </w:tr>
      <w:tr w:rsidR="00C11287" w:rsidRPr="00C11287" w:rsidTr="00C11287">
        <w:trPr>
          <w:trHeight w:val="274"/>
          <w:jc w:val="center"/>
        </w:trPr>
        <w:tc>
          <w:tcPr>
            <w:tcW w:w="3671" w:type="dxa"/>
          </w:tcPr>
          <w:p w:rsidR="00C11287" w:rsidRPr="00C11287" w:rsidRDefault="00C11287" w:rsidP="00C11287">
            <w:pPr>
              <w:spacing w:after="0" w:line="240" w:lineRule="auto"/>
              <w:rPr>
                <w:sz w:val="24"/>
                <w:szCs w:val="24"/>
              </w:rPr>
            </w:pPr>
            <w:r w:rsidRPr="00C11287">
              <w:rPr>
                <w:sz w:val="24"/>
                <w:szCs w:val="24"/>
              </w:rPr>
              <w:t>Количество ярусов</w:t>
            </w:r>
          </w:p>
        </w:tc>
        <w:tc>
          <w:tcPr>
            <w:tcW w:w="1045" w:type="dxa"/>
          </w:tcPr>
          <w:p w:rsidR="00C11287" w:rsidRPr="00C11287" w:rsidRDefault="00C11287" w:rsidP="00C11287">
            <w:pPr>
              <w:spacing w:after="0" w:line="240" w:lineRule="auto"/>
              <w:jc w:val="center"/>
              <w:rPr>
                <w:sz w:val="24"/>
                <w:szCs w:val="24"/>
              </w:rPr>
            </w:pPr>
          </w:p>
        </w:tc>
        <w:tc>
          <w:tcPr>
            <w:tcW w:w="1577" w:type="dxa"/>
          </w:tcPr>
          <w:p w:rsidR="00C11287" w:rsidRPr="00C11287" w:rsidRDefault="00C11287" w:rsidP="00C11287">
            <w:pPr>
              <w:spacing w:after="0" w:line="240" w:lineRule="auto"/>
              <w:jc w:val="center"/>
              <w:rPr>
                <w:sz w:val="24"/>
                <w:szCs w:val="24"/>
                <w:lang w:val="kk-KZ"/>
              </w:rPr>
            </w:pPr>
            <w:r w:rsidRPr="00C11287">
              <w:rPr>
                <w:sz w:val="24"/>
                <w:szCs w:val="24"/>
                <w:lang w:val="kk-KZ"/>
              </w:rPr>
              <w:t>1</w:t>
            </w:r>
          </w:p>
        </w:tc>
        <w:tc>
          <w:tcPr>
            <w:tcW w:w="1577" w:type="dxa"/>
          </w:tcPr>
          <w:p w:rsidR="00C11287" w:rsidRPr="00C11287" w:rsidRDefault="00C11287" w:rsidP="00C11287">
            <w:pPr>
              <w:spacing w:after="0" w:line="240" w:lineRule="auto"/>
              <w:jc w:val="center"/>
              <w:rPr>
                <w:sz w:val="24"/>
                <w:szCs w:val="24"/>
                <w:lang w:val="kk-KZ"/>
              </w:rPr>
            </w:pPr>
            <w:r w:rsidRPr="00C11287">
              <w:rPr>
                <w:sz w:val="24"/>
                <w:szCs w:val="24"/>
                <w:lang w:val="kk-KZ"/>
              </w:rPr>
              <w:t>1</w:t>
            </w:r>
          </w:p>
        </w:tc>
      </w:tr>
      <w:tr w:rsidR="00C11287" w:rsidRPr="00C11287" w:rsidTr="00C11287">
        <w:trPr>
          <w:trHeight w:val="261"/>
          <w:jc w:val="center"/>
        </w:trPr>
        <w:tc>
          <w:tcPr>
            <w:tcW w:w="3671" w:type="dxa"/>
          </w:tcPr>
          <w:p w:rsidR="00C11287" w:rsidRPr="00C11287" w:rsidRDefault="00C11287" w:rsidP="00C11287">
            <w:pPr>
              <w:spacing w:after="0" w:line="240" w:lineRule="auto"/>
              <w:rPr>
                <w:sz w:val="24"/>
                <w:szCs w:val="24"/>
              </w:rPr>
            </w:pPr>
            <w:r w:rsidRPr="00C11287">
              <w:rPr>
                <w:sz w:val="24"/>
                <w:szCs w:val="24"/>
              </w:rPr>
              <w:t>Угол откоса яруса</w:t>
            </w:r>
          </w:p>
        </w:tc>
        <w:tc>
          <w:tcPr>
            <w:tcW w:w="1045" w:type="dxa"/>
          </w:tcPr>
          <w:p w:rsidR="00C11287" w:rsidRPr="00C11287" w:rsidRDefault="00C11287" w:rsidP="00C11287">
            <w:pPr>
              <w:spacing w:after="0" w:line="240" w:lineRule="auto"/>
              <w:jc w:val="center"/>
              <w:rPr>
                <w:sz w:val="24"/>
                <w:szCs w:val="24"/>
              </w:rPr>
            </w:pPr>
            <w:r w:rsidRPr="00C11287">
              <w:rPr>
                <w:sz w:val="24"/>
                <w:szCs w:val="24"/>
              </w:rPr>
              <w:t>град.</w:t>
            </w:r>
          </w:p>
        </w:tc>
        <w:tc>
          <w:tcPr>
            <w:tcW w:w="1577" w:type="dxa"/>
          </w:tcPr>
          <w:p w:rsidR="00C11287" w:rsidRPr="00C11287" w:rsidRDefault="00C11287" w:rsidP="00C11287">
            <w:pPr>
              <w:spacing w:after="0" w:line="240" w:lineRule="auto"/>
              <w:jc w:val="center"/>
              <w:rPr>
                <w:sz w:val="24"/>
                <w:szCs w:val="24"/>
              </w:rPr>
            </w:pPr>
            <w:r w:rsidRPr="00C11287">
              <w:rPr>
                <w:sz w:val="24"/>
                <w:szCs w:val="24"/>
              </w:rPr>
              <w:t>35</w:t>
            </w:r>
          </w:p>
        </w:tc>
        <w:tc>
          <w:tcPr>
            <w:tcW w:w="1577" w:type="dxa"/>
          </w:tcPr>
          <w:p w:rsidR="00C11287" w:rsidRPr="00C11287" w:rsidRDefault="00C11287" w:rsidP="00C11287">
            <w:pPr>
              <w:spacing w:after="0" w:line="240" w:lineRule="auto"/>
              <w:jc w:val="center"/>
              <w:rPr>
                <w:sz w:val="24"/>
                <w:szCs w:val="24"/>
              </w:rPr>
            </w:pPr>
            <w:r w:rsidRPr="00C11287">
              <w:rPr>
                <w:sz w:val="24"/>
                <w:szCs w:val="24"/>
              </w:rPr>
              <w:t>35</w:t>
            </w:r>
          </w:p>
        </w:tc>
      </w:tr>
      <w:tr w:rsidR="00C11287" w:rsidRPr="00C11287" w:rsidTr="00C11287">
        <w:trPr>
          <w:trHeight w:val="243"/>
          <w:jc w:val="center"/>
        </w:trPr>
        <w:tc>
          <w:tcPr>
            <w:tcW w:w="3671" w:type="dxa"/>
          </w:tcPr>
          <w:p w:rsidR="00C11287" w:rsidRPr="00C11287" w:rsidRDefault="00C11287" w:rsidP="00C11287">
            <w:pPr>
              <w:spacing w:after="0" w:line="240" w:lineRule="auto"/>
              <w:rPr>
                <w:sz w:val="24"/>
                <w:szCs w:val="24"/>
              </w:rPr>
            </w:pPr>
            <w:r w:rsidRPr="00C11287">
              <w:rPr>
                <w:color w:val="000000"/>
                <w:sz w:val="24"/>
                <w:szCs w:val="24"/>
              </w:rPr>
              <w:t>Объем складируемых пород</w:t>
            </w:r>
          </w:p>
        </w:tc>
        <w:tc>
          <w:tcPr>
            <w:tcW w:w="1045" w:type="dxa"/>
          </w:tcPr>
          <w:p w:rsidR="00C11287" w:rsidRPr="00C11287" w:rsidRDefault="00C11287" w:rsidP="00C11287">
            <w:pPr>
              <w:spacing w:after="0" w:line="240" w:lineRule="auto"/>
              <w:jc w:val="center"/>
              <w:rPr>
                <w:sz w:val="24"/>
                <w:szCs w:val="24"/>
                <w:vertAlign w:val="superscript"/>
              </w:rPr>
            </w:pPr>
            <w:r w:rsidRPr="00C11287">
              <w:rPr>
                <w:sz w:val="24"/>
                <w:szCs w:val="24"/>
              </w:rPr>
              <w:t>тыс. м</w:t>
            </w:r>
            <w:r w:rsidRPr="00C11287">
              <w:rPr>
                <w:sz w:val="24"/>
                <w:szCs w:val="24"/>
                <w:vertAlign w:val="superscript"/>
              </w:rPr>
              <w:t>3</w:t>
            </w:r>
          </w:p>
        </w:tc>
        <w:tc>
          <w:tcPr>
            <w:tcW w:w="1577" w:type="dxa"/>
          </w:tcPr>
          <w:p w:rsidR="00C11287" w:rsidRPr="00C11287" w:rsidRDefault="00C11287" w:rsidP="00C11287">
            <w:pPr>
              <w:spacing w:after="0" w:line="240" w:lineRule="auto"/>
              <w:jc w:val="center"/>
              <w:rPr>
                <w:sz w:val="24"/>
                <w:szCs w:val="24"/>
              </w:rPr>
            </w:pPr>
            <w:r w:rsidRPr="00C11287">
              <w:rPr>
                <w:bCs/>
                <w:color w:val="000000"/>
                <w:sz w:val="24"/>
                <w:szCs w:val="24"/>
                <w:lang w:val="ru-RU" w:eastAsia="ru-RU"/>
              </w:rPr>
              <w:t>4 901,88</w:t>
            </w:r>
          </w:p>
        </w:tc>
        <w:tc>
          <w:tcPr>
            <w:tcW w:w="1577" w:type="dxa"/>
          </w:tcPr>
          <w:p w:rsidR="00C11287" w:rsidRPr="00C11287" w:rsidRDefault="00C11287" w:rsidP="00C11287">
            <w:pPr>
              <w:spacing w:after="0" w:line="240" w:lineRule="auto"/>
              <w:jc w:val="center"/>
              <w:rPr>
                <w:sz w:val="24"/>
                <w:szCs w:val="24"/>
              </w:rPr>
            </w:pPr>
            <w:r w:rsidRPr="00C11287">
              <w:rPr>
                <w:bCs/>
                <w:color w:val="000000"/>
                <w:sz w:val="24"/>
                <w:szCs w:val="24"/>
                <w:lang w:val="ru-RU" w:eastAsia="ru-RU"/>
              </w:rPr>
              <w:t>395,20</w:t>
            </w:r>
          </w:p>
        </w:tc>
      </w:tr>
      <w:tr w:rsidR="00C11287" w:rsidRPr="00B96072" w:rsidTr="00C11287">
        <w:trPr>
          <w:trHeight w:val="133"/>
          <w:jc w:val="center"/>
        </w:trPr>
        <w:tc>
          <w:tcPr>
            <w:tcW w:w="3671" w:type="dxa"/>
          </w:tcPr>
          <w:p w:rsidR="00C11287" w:rsidRPr="00C11287" w:rsidRDefault="00C11287" w:rsidP="00C11287">
            <w:pPr>
              <w:spacing w:after="0" w:line="240" w:lineRule="auto"/>
              <w:rPr>
                <w:sz w:val="24"/>
                <w:szCs w:val="24"/>
              </w:rPr>
            </w:pPr>
            <w:r w:rsidRPr="00C11287">
              <w:rPr>
                <w:color w:val="000000"/>
                <w:sz w:val="24"/>
                <w:szCs w:val="24"/>
              </w:rPr>
              <w:t>Площадь под отвал</w:t>
            </w:r>
          </w:p>
        </w:tc>
        <w:tc>
          <w:tcPr>
            <w:tcW w:w="1045" w:type="dxa"/>
          </w:tcPr>
          <w:p w:rsidR="00C11287" w:rsidRPr="00C11287" w:rsidRDefault="00C11287" w:rsidP="00C11287">
            <w:pPr>
              <w:spacing w:after="0" w:line="240" w:lineRule="auto"/>
              <w:jc w:val="center"/>
              <w:rPr>
                <w:sz w:val="24"/>
                <w:szCs w:val="24"/>
              </w:rPr>
            </w:pPr>
            <w:r w:rsidRPr="00C11287">
              <w:rPr>
                <w:sz w:val="24"/>
                <w:szCs w:val="24"/>
              </w:rPr>
              <w:t>га</w:t>
            </w:r>
          </w:p>
        </w:tc>
        <w:tc>
          <w:tcPr>
            <w:tcW w:w="1577" w:type="dxa"/>
          </w:tcPr>
          <w:p w:rsidR="00C11287" w:rsidRPr="00C11287" w:rsidRDefault="00C11287" w:rsidP="00C11287">
            <w:pPr>
              <w:spacing w:after="0" w:line="240" w:lineRule="auto"/>
              <w:jc w:val="center"/>
              <w:rPr>
                <w:sz w:val="24"/>
                <w:szCs w:val="24"/>
              </w:rPr>
            </w:pPr>
            <w:r w:rsidRPr="00C11287">
              <w:rPr>
                <w:rFonts w:eastAsia="Calibri"/>
                <w:sz w:val="28"/>
                <w:szCs w:val="28"/>
                <w:lang w:val="ru-RU"/>
              </w:rPr>
              <w:t>15,95</w:t>
            </w:r>
          </w:p>
        </w:tc>
        <w:tc>
          <w:tcPr>
            <w:tcW w:w="1577" w:type="dxa"/>
          </w:tcPr>
          <w:p w:rsidR="00C11287" w:rsidRPr="00C11287" w:rsidRDefault="00C11287" w:rsidP="00C11287">
            <w:pPr>
              <w:spacing w:after="0" w:line="240" w:lineRule="auto"/>
              <w:jc w:val="center"/>
              <w:rPr>
                <w:lang w:val="kk-KZ"/>
              </w:rPr>
            </w:pPr>
            <w:r w:rsidRPr="00C11287">
              <w:rPr>
                <w:rFonts w:eastAsia="Calibri"/>
                <w:sz w:val="28"/>
                <w:szCs w:val="28"/>
                <w:lang w:val="ru-RU"/>
              </w:rPr>
              <w:t>3,75</w:t>
            </w:r>
          </w:p>
        </w:tc>
      </w:tr>
    </w:tbl>
    <w:p w:rsidR="00B139EC" w:rsidRDefault="00B139EC" w:rsidP="00B96072">
      <w:pPr>
        <w:spacing w:after="0" w:line="240" w:lineRule="auto"/>
        <w:ind w:firstLine="567"/>
        <w:jc w:val="center"/>
        <w:rPr>
          <w:sz w:val="24"/>
          <w:szCs w:val="24"/>
          <w:lang w:val="ru-RU"/>
        </w:rPr>
      </w:pPr>
    </w:p>
    <w:p w:rsidR="008B60EE" w:rsidRDefault="008B60EE" w:rsidP="00B96072">
      <w:pPr>
        <w:spacing w:after="0" w:line="240" w:lineRule="auto"/>
        <w:ind w:firstLine="567"/>
        <w:jc w:val="center"/>
        <w:rPr>
          <w:sz w:val="24"/>
          <w:szCs w:val="24"/>
          <w:lang w:val="ru-RU"/>
        </w:rPr>
      </w:pPr>
    </w:p>
    <w:p w:rsidR="008B60EE" w:rsidRDefault="008B60EE" w:rsidP="00B96072">
      <w:pPr>
        <w:spacing w:after="0" w:line="240" w:lineRule="auto"/>
        <w:ind w:firstLine="567"/>
        <w:jc w:val="center"/>
        <w:rPr>
          <w:sz w:val="24"/>
          <w:szCs w:val="24"/>
          <w:lang w:val="ru-RU"/>
        </w:rPr>
      </w:pPr>
    </w:p>
    <w:p w:rsidR="008B60EE" w:rsidRPr="008B60EE" w:rsidRDefault="008B60EE" w:rsidP="00B96072">
      <w:pPr>
        <w:spacing w:after="0" w:line="240" w:lineRule="auto"/>
        <w:ind w:firstLine="567"/>
        <w:jc w:val="center"/>
        <w:rPr>
          <w:sz w:val="24"/>
          <w:szCs w:val="24"/>
          <w:lang w:val="ru-RU"/>
        </w:rPr>
      </w:pPr>
    </w:p>
    <w:p w:rsidR="00AF75FA" w:rsidRPr="00B96072" w:rsidRDefault="00470950" w:rsidP="00B96072">
      <w:pPr>
        <w:pStyle w:val="1"/>
        <w:spacing w:before="0" w:after="0"/>
        <w:jc w:val="center"/>
        <w:rPr>
          <w:rFonts w:ascii="Times New Roman" w:hAnsi="Times New Roman"/>
          <w:sz w:val="28"/>
          <w:szCs w:val="28"/>
          <w:lang w:val="kk-KZ"/>
        </w:rPr>
      </w:pPr>
      <w:bookmarkStart w:id="140" w:name="_Toc58837361"/>
      <w:bookmarkStart w:id="141" w:name="z44"/>
      <w:bookmarkEnd w:id="139"/>
      <w:r w:rsidRPr="00B96072">
        <w:rPr>
          <w:rFonts w:ascii="Times New Roman" w:hAnsi="Times New Roman"/>
          <w:sz w:val="28"/>
          <w:szCs w:val="28"/>
        </w:rPr>
        <w:lastRenderedPageBreak/>
        <w:t>2</w:t>
      </w:r>
      <w:r w:rsidR="0043205B" w:rsidRPr="00B96072">
        <w:rPr>
          <w:rFonts w:ascii="Times New Roman" w:hAnsi="Times New Roman"/>
          <w:sz w:val="28"/>
          <w:szCs w:val="28"/>
        </w:rPr>
        <w:t>.4.7 М</w:t>
      </w:r>
      <w:r w:rsidR="00AF75FA" w:rsidRPr="00B96072">
        <w:rPr>
          <w:rFonts w:ascii="Times New Roman" w:hAnsi="Times New Roman"/>
          <w:sz w:val="28"/>
          <w:szCs w:val="28"/>
        </w:rPr>
        <w:t>еры безопасности работы производственного персонала и населения, зданий и сооружений, объектов окружающей среды от вредного воздействия работ</w:t>
      </w:r>
      <w:r w:rsidR="008D0C7D" w:rsidRPr="00B96072">
        <w:rPr>
          <w:rFonts w:ascii="Times New Roman" w:hAnsi="Times New Roman"/>
          <w:sz w:val="28"/>
          <w:szCs w:val="28"/>
        </w:rPr>
        <w:t>, связанных с недропользованием</w:t>
      </w:r>
      <w:bookmarkEnd w:id="140"/>
    </w:p>
    <w:p w:rsidR="0043205B" w:rsidRPr="00B96072" w:rsidRDefault="0043205B" w:rsidP="00B96072">
      <w:pPr>
        <w:spacing w:after="0" w:line="240" w:lineRule="auto"/>
        <w:jc w:val="both"/>
        <w:rPr>
          <w:lang w:val="kk-KZ"/>
        </w:rPr>
      </w:pPr>
    </w:p>
    <w:p w:rsidR="00075EE1" w:rsidRPr="00B96072" w:rsidRDefault="00075EE1" w:rsidP="00B96072">
      <w:pPr>
        <w:spacing w:after="0" w:line="240" w:lineRule="auto"/>
        <w:jc w:val="center"/>
        <w:rPr>
          <w:b/>
          <w:i/>
          <w:sz w:val="28"/>
          <w:szCs w:val="28"/>
          <w:u w:val="single"/>
          <w:lang w:val="ru-RU"/>
        </w:rPr>
      </w:pPr>
      <w:bookmarkStart w:id="142" w:name="_Toc428948618"/>
      <w:bookmarkStart w:id="143" w:name="_Toc432915053"/>
      <w:r w:rsidRPr="00B96072">
        <w:rPr>
          <w:b/>
          <w:i/>
          <w:sz w:val="28"/>
          <w:szCs w:val="28"/>
          <w:u w:val="single"/>
          <w:lang w:val="ru-RU"/>
        </w:rPr>
        <w:t>Охрана труда и промышленная санитария</w:t>
      </w:r>
    </w:p>
    <w:p w:rsidR="008D0C7D" w:rsidRPr="00B96072" w:rsidRDefault="008D0C7D" w:rsidP="00B96072">
      <w:pPr>
        <w:spacing w:after="0" w:line="240" w:lineRule="auto"/>
        <w:ind w:firstLine="567"/>
        <w:jc w:val="both"/>
        <w:rPr>
          <w:sz w:val="28"/>
          <w:szCs w:val="28"/>
          <w:lang w:val="ru-RU"/>
        </w:rPr>
      </w:pPr>
      <w:r w:rsidRPr="00B96072">
        <w:rPr>
          <w:sz w:val="28"/>
          <w:szCs w:val="28"/>
          <w:lang w:val="ru-RU"/>
        </w:rPr>
        <w:t xml:space="preserve">При ведении открытых горных  работ по добыче необходимо руководствоваться: </w:t>
      </w:r>
    </w:p>
    <w:p w:rsidR="00075EE1" w:rsidRPr="00B96072" w:rsidRDefault="00075EE1" w:rsidP="00B96072">
      <w:pPr>
        <w:spacing w:after="0" w:line="240" w:lineRule="auto"/>
        <w:ind w:firstLine="567"/>
        <w:jc w:val="both"/>
        <w:rPr>
          <w:sz w:val="28"/>
          <w:szCs w:val="28"/>
          <w:lang w:val="ru-RU"/>
        </w:rPr>
      </w:pPr>
      <w:r w:rsidRPr="00B96072">
        <w:rPr>
          <w:sz w:val="28"/>
          <w:szCs w:val="28"/>
          <w:lang w:val="ru-RU"/>
        </w:rPr>
        <w:t>Закон Республики Казахстан "О гражданской защите" (от 11 апреля 2014 года № 188-</w:t>
      </w:r>
      <w:r w:rsidRPr="00B96072">
        <w:rPr>
          <w:sz w:val="28"/>
          <w:szCs w:val="28"/>
        </w:rPr>
        <w:t>V</w:t>
      </w:r>
      <w:r w:rsidRPr="00B96072">
        <w:rPr>
          <w:sz w:val="28"/>
          <w:szCs w:val="28"/>
          <w:lang w:val="ru-RU"/>
        </w:rPr>
        <w:t>);</w:t>
      </w:r>
    </w:p>
    <w:p w:rsidR="00075EE1" w:rsidRPr="00B96072" w:rsidRDefault="00075EE1" w:rsidP="00B96072">
      <w:pPr>
        <w:spacing w:after="0" w:line="240" w:lineRule="auto"/>
        <w:ind w:firstLine="567"/>
        <w:jc w:val="both"/>
        <w:rPr>
          <w:sz w:val="28"/>
          <w:szCs w:val="28"/>
          <w:lang w:val="ru-RU"/>
        </w:rPr>
      </w:pPr>
      <w:r w:rsidRPr="00B96072">
        <w:rPr>
          <w:sz w:val="28"/>
          <w:szCs w:val="28"/>
          <w:lang w:val="ru-RU"/>
        </w:rPr>
        <w:t>«Правила обеспечения промышленной безопасности для опасных</w:t>
      </w:r>
      <w:r w:rsidRPr="00B96072">
        <w:rPr>
          <w:sz w:val="28"/>
          <w:szCs w:val="28"/>
          <w:lang w:val="ru-RU"/>
        </w:rPr>
        <w:br/>
        <w:t>производственных объектов, ведущих взрывные работы» утвержден</w:t>
      </w:r>
      <w:r w:rsidRPr="00B96072">
        <w:rPr>
          <w:sz w:val="28"/>
          <w:szCs w:val="28"/>
        </w:rPr>
        <w:t>   </w:t>
      </w:r>
      <w:r w:rsidRPr="00B96072">
        <w:rPr>
          <w:sz w:val="28"/>
          <w:szCs w:val="28"/>
          <w:lang w:val="ru-RU"/>
        </w:rPr>
        <w:t>приказом Министра</w:t>
      </w:r>
      <w:r w:rsidRPr="00B96072">
        <w:rPr>
          <w:sz w:val="28"/>
          <w:szCs w:val="28"/>
        </w:rPr>
        <w:t>    </w:t>
      </w:r>
      <w:r w:rsidRPr="00B96072">
        <w:rPr>
          <w:sz w:val="28"/>
          <w:szCs w:val="28"/>
          <w:lang w:val="ru-RU"/>
        </w:rPr>
        <w:t>по инвестициям и развитию</w:t>
      </w:r>
      <w:r w:rsidRPr="00B96072">
        <w:rPr>
          <w:sz w:val="28"/>
          <w:szCs w:val="28"/>
        </w:rPr>
        <w:t>      </w:t>
      </w:r>
      <w:r w:rsidRPr="00B96072">
        <w:rPr>
          <w:sz w:val="28"/>
          <w:szCs w:val="28"/>
          <w:lang w:val="ru-RU"/>
        </w:rPr>
        <w:t xml:space="preserve"> Республики Казахстан</w:t>
      </w:r>
      <w:r w:rsidRPr="00B96072">
        <w:rPr>
          <w:sz w:val="28"/>
          <w:szCs w:val="28"/>
        </w:rPr>
        <w:t> </w:t>
      </w:r>
      <w:r w:rsidRPr="00B96072">
        <w:rPr>
          <w:sz w:val="28"/>
          <w:szCs w:val="28"/>
          <w:lang w:val="ru-RU"/>
        </w:rPr>
        <w:t>от 30 декабря 2014 года № 343;</w:t>
      </w:r>
    </w:p>
    <w:p w:rsidR="00075EE1" w:rsidRPr="00B96072" w:rsidRDefault="00075EE1" w:rsidP="00B96072">
      <w:pPr>
        <w:spacing w:after="0" w:line="240" w:lineRule="auto"/>
        <w:ind w:firstLine="567"/>
        <w:jc w:val="both"/>
        <w:rPr>
          <w:sz w:val="28"/>
          <w:szCs w:val="28"/>
          <w:lang w:val="ru-RU"/>
        </w:rPr>
      </w:pPr>
      <w:r w:rsidRPr="00B96072">
        <w:rPr>
          <w:sz w:val="28"/>
          <w:szCs w:val="28"/>
          <w:lang w:val="ru-RU"/>
        </w:rPr>
        <w:t xml:space="preserve"> «Правила обеспечения промышленной безопасности для опасных производственных объектов, ведущих горные и геологоразведочные работы» утвержденный приказом Министра по инвестициям и развитию Республики Казахстан от 30 декабря 2014 года № 352;</w:t>
      </w:r>
    </w:p>
    <w:p w:rsidR="00075EE1" w:rsidRPr="00B96072" w:rsidRDefault="00075EE1" w:rsidP="00B96072">
      <w:pPr>
        <w:spacing w:after="0" w:line="240" w:lineRule="auto"/>
        <w:ind w:firstLine="567"/>
        <w:jc w:val="both"/>
        <w:rPr>
          <w:sz w:val="28"/>
          <w:szCs w:val="28"/>
          <w:lang w:val="ru-RU"/>
        </w:rPr>
      </w:pPr>
      <w:r w:rsidRPr="00B96072">
        <w:rPr>
          <w:sz w:val="28"/>
          <w:szCs w:val="28"/>
          <w:lang w:val="ru-RU"/>
        </w:rPr>
        <w:t xml:space="preserve"> «Гигиенические нормативы к физическим факторам, оказывающим воздействие на человека» № 169 от 28 февраля 2015 года;</w:t>
      </w:r>
    </w:p>
    <w:p w:rsidR="00075EE1" w:rsidRPr="00B96072" w:rsidRDefault="00075EE1" w:rsidP="00B96072">
      <w:pPr>
        <w:spacing w:after="0" w:line="240" w:lineRule="auto"/>
        <w:ind w:firstLine="567"/>
        <w:jc w:val="both"/>
        <w:rPr>
          <w:sz w:val="28"/>
          <w:szCs w:val="28"/>
          <w:lang w:val="ru-RU"/>
        </w:rPr>
      </w:pPr>
      <w:r w:rsidRPr="00B96072">
        <w:rPr>
          <w:sz w:val="28"/>
          <w:szCs w:val="28"/>
          <w:lang w:val="ru-RU"/>
        </w:rPr>
        <w:t xml:space="preserve">«Гигиенические нормативы к атмосферному воздуху в городских и сельских населенных пунктах» № 168 от 28 февраля 2015 года; </w:t>
      </w:r>
    </w:p>
    <w:p w:rsidR="00075EE1" w:rsidRPr="00B96072" w:rsidRDefault="00075EE1" w:rsidP="00B96072">
      <w:pPr>
        <w:spacing w:after="0" w:line="240" w:lineRule="auto"/>
        <w:ind w:firstLine="567"/>
        <w:jc w:val="both"/>
        <w:rPr>
          <w:sz w:val="28"/>
          <w:szCs w:val="28"/>
          <w:lang w:val="ru-RU"/>
        </w:rPr>
      </w:pPr>
      <w:r w:rsidRPr="00B96072">
        <w:rPr>
          <w:sz w:val="28"/>
          <w:szCs w:val="28"/>
          <w:lang w:val="ru-RU"/>
        </w:rPr>
        <w:t>СП «Санитарно-эпидемиологические требования к зданиям и сооружениям производственного назначения» от 28 февраля 2015 года № 174;</w:t>
      </w:r>
    </w:p>
    <w:p w:rsidR="00075EE1" w:rsidRPr="00B96072" w:rsidRDefault="00075EE1" w:rsidP="00B96072">
      <w:pPr>
        <w:spacing w:after="0" w:line="240" w:lineRule="auto"/>
        <w:ind w:firstLine="567"/>
        <w:jc w:val="both"/>
        <w:rPr>
          <w:sz w:val="28"/>
          <w:szCs w:val="28"/>
          <w:lang w:val="ru-RU"/>
        </w:rPr>
      </w:pPr>
      <w:r w:rsidRPr="00B96072">
        <w:rPr>
          <w:sz w:val="28"/>
          <w:szCs w:val="28"/>
          <w:lang w:val="ru-RU"/>
        </w:rPr>
        <w:t xml:space="preserve">СП «Санитарно-эпидемиологическим требованиям к обеспечению радиационной безопасности» </w:t>
      </w:r>
      <w:r w:rsidRPr="00B96072">
        <w:rPr>
          <w:sz w:val="28"/>
          <w:szCs w:val="28"/>
        </w:rPr>
        <w:t> </w:t>
      </w:r>
      <w:r w:rsidRPr="00B96072">
        <w:rPr>
          <w:sz w:val="28"/>
          <w:szCs w:val="28"/>
          <w:lang w:val="ru-RU"/>
        </w:rPr>
        <w:t>№ 261 от 27 марта 2015 года;</w:t>
      </w:r>
    </w:p>
    <w:p w:rsidR="00075EE1" w:rsidRPr="00B96072" w:rsidRDefault="00075EE1" w:rsidP="00B96072">
      <w:pPr>
        <w:spacing w:after="0" w:line="240" w:lineRule="auto"/>
        <w:ind w:firstLine="567"/>
        <w:jc w:val="both"/>
        <w:rPr>
          <w:sz w:val="28"/>
          <w:szCs w:val="28"/>
          <w:lang w:val="ru-RU"/>
        </w:rPr>
      </w:pPr>
      <w:r w:rsidRPr="00B96072">
        <w:rPr>
          <w:sz w:val="28"/>
          <w:szCs w:val="28"/>
          <w:lang w:val="ru-RU"/>
        </w:rPr>
        <w:t>СП "Санитарно-эпидемиологические требования к водоисточникам, местам водозабора для хозяйственно-питьевых целей, хозяйственно-питьевому водоснабжению и местам культурно-бытового водопользования и безопасности водных объектов" от 16 марта 2015 года № 209</w:t>
      </w:r>
    </w:p>
    <w:p w:rsidR="00075EE1" w:rsidRPr="00B96072" w:rsidRDefault="00075EE1" w:rsidP="00B96072">
      <w:pPr>
        <w:spacing w:after="0" w:line="240" w:lineRule="auto"/>
        <w:ind w:firstLine="567"/>
        <w:jc w:val="both"/>
        <w:rPr>
          <w:sz w:val="28"/>
          <w:szCs w:val="28"/>
          <w:lang w:val="ru-RU"/>
        </w:rPr>
      </w:pPr>
      <w:r w:rsidRPr="00B96072">
        <w:rPr>
          <w:sz w:val="28"/>
          <w:szCs w:val="28"/>
          <w:lang w:val="ru-RU"/>
        </w:rPr>
        <w:t>СП «Санитарно-эпидемиологические требования по установлению санитарно-защитной зоны производственных объектов» от 20 марта 2015 года № 237;</w:t>
      </w:r>
    </w:p>
    <w:p w:rsidR="00075EE1" w:rsidRPr="00B96072" w:rsidRDefault="00075EE1" w:rsidP="00B96072">
      <w:pPr>
        <w:spacing w:after="0" w:line="240" w:lineRule="auto"/>
        <w:ind w:firstLine="567"/>
        <w:jc w:val="both"/>
        <w:rPr>
          <w:sz w:val="28"/>
          <w:szCs w:val="28"/>
          <w:lang w:val="ru-RU"/>
        </w:rPr>
      </w:pPr>
      <w:r w:rsidRPr="00B96072">
        <w:rPr>
          <w:sz w:val="28"/>
          <w:szCs w:val="28"/>
          <w:lang w:val="ru-RU"/>
        </w:rPr>
        <w:t xml:space="preserve">Трудовой Кодекс Республики Казахстан </w:t>
      </w:r>
      <w:r w:rsidRPr="00B96072">
        <w:rPr>
          <w:rFonts w:eastAsia="Arial Unicode MS"/>
          <w:sz w:val="28"/>
          <w:szCs w:val="28"/>
        </w:rPr>
        <w:t> </w:t>
      </w:r>
      <w:r w:rsidRPr="00B96072">
        <w:rPr>
          <w:sz w:val="28"/>
          <w:szCs w:val="28"/>
          <w:lang w:val="ru-RU"/>
        </w:rPr>
        <w:t>от 23 ноября 2015 года № 414-</w:t>
      </w:r>
      <w:r w:rsidRPr="00B96072">
        <w:rPr>
          <w:sz w:val="28"/>
          <w:szCs w:val="28"/>
        </w:rPr>
        <w:t>V</w:t>
      </w:r>
      <w:r w:rsidRPr="00B96072">
        <w:rPr>
          <w:sz w:val="28"/>
          <w:szCs w:val="28"/>
          <w:lang w:val="ru-RU"/>
        </w:rPr>
        <w:t>.</w:t>
      </w:r>
    </w:p>
    <w:p w:rsidR="008D0C7D" w:rsidRPr="00B96072" w:rsidRDefault="008D0C7D" w:rsidP="00B96072">
      <w:pPr>
        <w:spacing w:after="0" w:line="240" w:lineRule="auto"/>
        <w:ind w:firstLine="567"/>
        <w:jc w:val="both"/>
        <w:rPr>
          <w:sz w:val="28"/>
          <w:szCs w:val="28"/>
          <w:lang w:val="ru-RU"/>
        </w:rPr>
      </w:pPr>
      <w:r w:rsidRPr="00B96072">
        <w:rPr>
          <w:sz w:val="28"/>
          <w:szCs w:val="28"/>
          <w:lang w:val="ru-RU"/>
        </w:rPr>
        <w:t>Прием на работу лиц, не достигших 18 лет, запрещается.</w:t>
      </w:r>
    </w:p>
    <w:p w:rsidR="008D0C7D" w:rsidRPr="00B96072" w:rsidRDefault="008D0C7D" w:rsidP="00B96072">
      <w:pPr>
        <w:spacing w:after="0" w:line="240" w:lineRule="auto"/>
        <w:ind w:firstLine="567"/>
        <w:jc w:val="both"/>
        <w:rPr>
          <w:sz w:val="28"/>
          <w:szCs w:val="28"/>
          <w:lang w:val="ru-RU"/>
        </w:rPr>
      </w:pPr>
      <w:r w:rsidRPr="00B96072">
        <w:rPr>
          <w:sz w:val="28"/>
          <w:szCs w:val="28"/>
          <w:lang w:val="ru-RU"/>
        </w:rPr>
        <w:t>Работники должны проходить обязательные предварительные (при поступлении на работу) и периодические медицинские осмотры с учетом профиля и условий их работы в соответствии с действующими нормативными требованиями: Приказ Министра национальной экономики Республики Казахстан от 28 февраля 2015 года № 175  «Об утверждении Перечня вредных производственных факторов, профессий, при которых проводятся обязательные медицинские осмотры».</w:t>
      </w:r>
    </w:p>
    <w:p w:rsidR="008D0C7D" w:rsidRPr="00B96072" w:rsidRDefault="008D0C7D" w:rsidP="00B96072">
      <w:pPr>
        <w:spacing w:after="0" w:line="240" w:lineRule="auto"/>
        <w:ind w:firstLine="567"/>
        <w:jc w:val="both"/>
        <w:rPr>
          <w:sz w:val="28"/>
          <w:szCs w:val="28"/>
          <w:lang w:val="ru-RU"/>
        </w:rPr>
      </w:pPr>
      <w:r w:rsidRPr="00B96072">
        <w:rPr>
          <w:sz w:val="28"/>
          <w:szCs w:val="28"/>
          <w:lang w:val="ru-RU"/>
        </w:rPr>
        <w:t xml:space="preserve">Все трудящиеся карьера и других объектов, где возможно присутствие в воздухе рабочей зоны вредных газов и паров, а также возможен </w:t>
      </w:r>
      <w:r w:rsidRPr="00B96072">
        <w:rPr>
          <w:sz w:val="28"/>
          <w:szCs w:val="28"/>
          <w:lang w:val="ru-RU"/>
        </w:rPr>
        <w:lastRenderedPageBreak/>
        <w:t xml:space="preserve">непосредственный контакт с опасными реагентами и продуктами производства, обеспечиваются средствами индивидуальной защиты (СИЗ), спецодеждой и обувью. Допуск к работе с вредными и токсичными веществами без спецодежды и других защитных средств запрещается. </w:t>
      </w:r>
    </w:p>
    <w:p w:rsidR="008D0C7D" w:rsidRPr="00B96072" w:rsidRDefault="008D0C7D" w:rsidP="00B96072">
      <w:pPr>
        <w:spacing w:after="0" w:line="240" w:lineRule="auto"/>
        <w:ind w:firstLine="567"/>
        <w:jc w:val="both"/>
        <w:rPr>
          <w:sz w:val="28"/>
          <w:szCs w:val="28"/>
          <w:lang w:val="ru-RU"/>
        </w:rPr>
      </w:pPr>
      <w:r w:rsidRPr="00B96072">
        <w:rPr>
          <w:sz w:val="28"/>
          <w:szCs w:val="28"/>
          <w:lang w:val="ru-RU"/>
        </w:rPr>
        <w:t>Все трудящиеся должны пройти инструктаж по промышленной санитарии, личной гигиене и по оказанию неотложной помощи пострадавшим на месте несчастных случаев.</w:t>
      </w:r>
    </w:p>
    <w:p w:rsidR="008D0C7D" w:rsidRPr="00B96072" w:rsidRDefault="008D0C7D" w:rsidP="00B96072">
      <w:pPr>
        <w:spacing w:after="0" w:line="240" w:lineRule="auto"/>
        <w:rPr>
          <w:sz w:val="28"/>
          <w:szCs w:val="28"/>
          <w:highlight w:val="yellow"/>
          <w:lang w:val="ru-RU"/>
        </w:rPr>
      </w:pPr>
    </w:p>
    <w:p w:rsidR="008D0C7D" w:rsidRPr="00B96072" w:rsidRDefault="008D0C7D" w:rsidP="00B96072">
      <w:pPr>
        <w:spacing w:after="0" w:line="240" w:lineRule="auto"/>
        <w:jc w:val="center"/>
        <w:rPr>
          <w:b/>
          <w:i/>
          <w:sz w:val="28"/>
          <w:szCs w:val="28"/>
          <w:u w:val="single"/>
          <w:lang w:val="ru-RU"/>
        </w:rPr>
      </w:pPr>
      <w:bookmarkStart w:id="144" w:name="_Toc17969029"/>
      <w:bookmarkStart w:id="145" w:name="_Toc22801296"/>
      <w:bookmarkStart w:id="146" w:name="_Toc38653093"/>
      <w:r w:rsidRPr="00B96072">
        <w:rPr>
          <w:b/>
          <w:i/>
          <w:sz w:val="28"/>
          <w:szCs w:val="28"/>
          <w:u w:val="single"/>
          <w:lang w:val="ru-RU"/>
        </w:rPr>
        <w:t>Санитарно – защитная зона</w:t>
      </w:r>
      <w:bookmarkEnd w:id="144"/>
      <w:bookmarkEnd w:id="145"/>
      <w:bookmarkEnd w:id="146"/>
    </w:p>
    <w:p w:rsidR="008D0C7D" w:rsidRPr="00B96072" w:rsidRDefault="008D0C7D" w:rsidP="00B96072">
      <w:pPr>
        <w:spacing w:after="0" w:line="240" w:lineRule="auto"/>
        <w:ind w:firstLine="567"/>
        <w:jc w:val="both"/>
        <w:rPr>
          <w:sz w:val="28"/>
          <w:szCs w:val="28"/>
          <w:lang w:val="ru-RU"/>
        </w:rPr>
      </w:pPr>
      <w:r w:rsidRPr="00B96072">
        <w:rPr>
          <w:sz w:val="28"/>
          <w:szCs w:val="28"/>
          <w:lang w:val="ru-RU"/>
        </w:rPr>
        <w:t>Санитарно-защитная зона (СЗЗ) - это территория, отделяющая предприятия, их здания и сооружения с технологическими процессами, служащими источником воздействия на среду обитания и здоровье человека, от жилой застройки.</w:t>
      </w:r>
    </w:p>
    <w:p w:rsidR="008D0C7D" w:rsidRPr="00B96072" w:rsidRDefault="008D0C7D" w:rsidP="00B96072">
      <w:pPr>
        <w:spacing w:after="0" w:line="240" w:lineRule="auto"/>
        <w:ind w:firstLine="567"/>
        <w:jc w:val="both"/>
        <w:rPr>
          <w:sz w:val="28"/>
          <w:szCs w:val="28"/>
          <w:lang w:val="ru-RU"/>
        </w:rPr>
      </w:pPr>
      <w:r w:rsidRPr="00B96072">
        <w:rPr>
          <w:sz w:val="28"/>
          <w:szCs w:val="28"/>
          <w:lang w:val="ru-RU"/>
        </w:rPr>
        <w:t xml:space="preserve"> Территория СЗЗ предназначена для снижения за ее пределами уровня воздействия всех факторов до требуемых гигиенических нормативов; создания санитарно-защитного и архитектурно-эстетического барьера между промышленной и жилой застройкой; организации дополнительных озелененных площадей, обеспечивающих экранирование, ассимиляцию, фильтрацию загрязнителей.</w:t>
      </w:r>
    </w:p>
    <w:p w:rsidR="008D0C7D" w:rsidRPr="00B96072" w:rsidRDefault="008D0C7D" w:rsidP="00B96072">
      <w:pPr>
        <w:spacing w:after="0" w:line="240" w:lineRule="auto"/>
        <w:ind w:firstLine="567"/>
        <w:jc w:val="both"/>
        <w:rPr>
          <w:sz w:val="28"/>
          <w:szCs w:val="28"/>
          <w:lang w:val="ru-RU"/>
        </w:rPr>
      </w:pPr>
      <w:r w:rsidRPr="00B96072">
        <w:rPr>
          <w:sz w:val="28"/>
          <w:szCs w:val="28"/>
          <w:lang w:val="ru-RU"/>
        </w:rPr>
        <w:t>Анализ результатов расчетов показал, что на территории предприятия и прилегающей зоне влияния от источников загрязнения атмосферы максимальная приземная концентрация на санитарно - защитной зоне ни по одному из основных ингредиентов и ни по одной из групп, обладающим эффектом суммации, не превышает 1 ПДК.</w:t>
      </w:r>
    </w:p>
    <w:p w:rsidR="008D0C7D" w:rsidRPr="00B96072" w:rsidRDefault="008D0C7D" w:rsidP="00B96072">
      <w:pPr>
        <w:spacing w:after="0" w:line="240" w:lineRule="auto"/>
        <w:ind w:firstLine="567"/>
        <w:jc w:val="both"/>
        <w:rPr>
          <w:sz w:val="28"/>
          <w:szCs w:val="28"/>
          <w:lang w:val="ru-RU"/>
        </w:rPr>
      </w:pPr>
      <w:r w:rsidRPr="00B96072">
        <w:rPr>
          <w:sz w:val="28"/>
          <w:szCs w:val="28"/>
          <w:lang w:val="ru-RU"/>
        </w:rPr>
        <w:t>Нормативное расстояние  от источников выброса до границы санитарно-защитной зоны устанавливается согласно санитарным правилам «Санитарно-эпидемиологические требования по установлению санитарно-защитной зоны производственных объектов» № 237 от 20.03.2015 г.</w:t>
      </w:r>
    </w:p>
    <w:p w:rsidR="008D0C7D" w:rsidRPr="00B96072" w:rsidRDefault="008D0C7D" w:rsidP="00B96072">
      <w:pPr>
        <w:spacing w:after="0" w:line="240" w:lineRule="auto"/>
        <w:ind w:firstLine="567"/>
        <w:jc w:val="both"/>
        <w:rPr>
          <w:sz w:val="28"/>
          <w:szCs w:val="28"/>
          <w:lang w:val="ru-RU"/>
        </w:rPr>
      </w:pPr>
      <w:r w:rsidRPr="00B96072">
        <w:rPr>
          <w:sz w:val="28"/>
          <w:szCs w:val="28"/>
          <w:lang w:val="ru-RU"/>
        </w:rPr>
        <w:t>Нормативное расстояние от источников выброса до границы санитарно-защитной зоны устанавливается согласно санитарным правилам «Санитарно-эпидемиологические требования по установлению санитарно-защитной зоны производственных объектов» № 237 от 20.03.2015 г.</w:t>
      </w:r>
    </w:p>
    <w:p w:rsidR="00075EE1" w:rsidRPr="00B96072" w:rsidRDefault="00075EE1" w:rsidP="00B96072">
      <w:pPr>
        <w:shd w:val="clear" w:color="auto" w:fill="FFFFFF"/>
        <w:tabs>
          <w:tab w:val="left" w:pos="8355"/>
        </w:tabs>
        <w:spacing w:after="0" w:line="240" w:lineRule="auto"/>
        <w:ind w:firstLine="567"/>
        <w:jc w:val="both"/>
        <w:textAlignment w:val="baseline"/>
        <w:rPr>
          <w:color w:val="000000"/>
          <w:spacing w:val="2"/>
          <w:sz w:val="28"/>
          <w:szCs w:val="28"/>
          <w:lang w:val="kk-KZ" w:eastAsia="kk-KZ"/>
        </w:rPr>
      </w:pPr>
      <w:r w:rsidRPr="00B96072">
        <w:rPr>
          <w:color w:val="000000"/>
          <w:spacing w:val="2"/>
          <w:sz w:val="28"/>
          <w:szCs w:val="28"/>
          <w:lang w:val="kk-KZ" w:eastAsia="kk-KZ"/>
        </w:rPr>
        <w:t>Класс I — СЗЗ не менее 1000 м:</w:t>
      </w:r>
      <w:r w:rsidRPr="00B96072">
        <w:rPr>
          <w:color w:val="000000"/>
          <w:spacing w:val="2"/>
          <w:sz w:val="28"/>
          <w:szCs w:val="28"/>
          <w:lang w:val="kk-KZ" w:eastAsia="kk-KZ"/>
        </w:rPr>
        <w:tab/>
      </w:r>
    </w:p>
    <w:p w:rsidR="00075EE1" w:rsidRPr="00B96072" w:rsidRDefault="00075EE1" w:rsidP="00B96072">
      <w:pPr>
        <w:shd w:val="clear" w:color="auto" w:fill="FFFFFF"/>
        <w:spacing w:after="0" w:line="240" w:lineRule="auto"/>
        <w:ind w:firstLine="567"/>
        <w:jc w:val="both"/>
        <w:textAlignment w:val="baseline"/>
        <w:rPr>
          <w:color w:val="000000"/>
          <w:spacing w:val="2"/>
          <w:sz w:val="28"/>
          <w:szCs w:val="28"/>
          <w:lang w:val="kk-KZ" w:eastAsia="kk-KZ"/>
        </w:rPr>
      </w:pPr>
      <w:r w:rsidRPr="00B96072">
        <w:rPr>
          <w:color w:val="000000"/>
          <w:spacing w:val="2"/>
          <w:sz w:val="28"/>
          <w:szCs w:val="28"/>
          <w:lang w:val="kk-KZ" w:eastAsia="kk-KZ"/>
        </w:rPr>
        <w:t xml:space="preserve">- </w:t>
      </w:r>
      <w:r w:rsidRPr="00B96072">
        <w:rPr>
          <w:color w:val="000000"/>
          <w:spacing w:val="2"/>
          <w:sz w:val="28"/>
          <w:szCs w:val="28"/>
          <w:shd w:val="clear" w:color="auto" w:fill="FFFFFF"/>
          <w:lang w:val="ru-RU"/>
        </w:rPr>
        <w:t xml:space="preserve">производства по добыче полиметаллических (свинцовых, ртутных, мышьяковых, бериллиевых, марганцевых) руд и горных пород </w:t>
      </w:r>
      <w:r w:rsidRPr="00B96072">
        <w:rPr>
          <w:color w:val="000000"/>
          <w:spacing w:val="2"/>
          <w:sz w:val="28"/>
          <w:szCs w:val="28"/>
          <w:shd w:val="clear" w:color="auto" w:fill="FFFFFF"/>
        </w:rPr>
        <w:t>VIII</w:t>
      </w:r>
      <w:r w:rsidRPr="00B96072">
        <w:rPr>
          <w:color w:val="000000"/>
          <w:spacing w:val="2"/>
          <w:sz w:val="28"/>
          <w:szCs w:val="28"/>
          <w:shd w:val="clear" w:color="auto" w:fill="FFFFFF"/>
          <w:lang w:val="ru-RU"/>
        </w:rPr>
        <w:t>-</w:t>
      </w:r>
      <w:r w:rsidRPr="00B96072">
        <w:rPr>
          <w:color w:val="000000"/>
          <w:spacing w:val="2"/>
          <w:sz w:val="28"/>
          <w:szCs w:val="28"/>
          <w:shd w:val="clear" w:color="auto" w:fill="FFFFFF"/>
        </w:rPr>
        <w:t>XI</w:t>
      </w:r>
      <w:r w:rsidRPr="00B96072">
        <w:rPr>
          <w:color w:val="000000"/>
          <w:spacing w:val="2"/>
          <w:sz w:val="28"/>
          <w:szCs w:val="28"/>
          <w:shd w:val="clear" w:color="auto" w:fill="FFFFFF"/>
          <w:lang w:val="ru-RU"/>
        </w:rPr>
        <w:t xml:space="preserve"> категории открытой разработкой</w:t>
      </w:r>
      <w:r w:rsidRPr="00B96072">
        <w:rPr>
          <w:color w:val="000000"/>
          <w:spacing w:val="2"/>
          <w:sz w:val="28"/>
          <w:szCs w:val="28"/>
          <w:lang w:val="kk-KZ" w:eastAsia="kk-KZ"/>
        </w:rPr>
        <w:t>.</w:t>
      </w:r>
    </w:p>
    <w:p w:rsidR="00075EE1" w:rsidRPr="00B96072" w:rsidRDefault="00075EE1" w:rsidP="00B96072">
      <w:pPr>
        <w:pStyle w:val="a8"/>
        <w:spacing w:after="0" w:line="240" w:lineRule="auto"/>
        <w:ind w:left="0" w:firstLine="567"/>
        <w:jc w:val="both"/>
        <w:rPr>
          <w:color w:val="000000"/>
          <w:sz w:val="28"/>
          <w:szCs w:val="28"/>
          <w:shd w:val="clear" w:color="auto" w:fill="FFFFFF"/>
          <w:lang w:val="ru-RU"/>
        </w:rPr>
      </w:pPr>
      <w:r w:rsidRPr="00B96072">
        <w:rPr>
          <w:color w:val="000000"/>
          <w:sz w:val="28"/>
          <w:szCs w:val="28"/>
          <w:shd w:val="clear" w:color="auto" w:fill="FFFFFF"/>
          <w:lang w:val="ru-RU"/>
        </w:rPr>
        <w:t xml:space="preserve">Размер СЗЗ для карьера </w:t>
      </w:r>
      <w:r w:rsidRPr="00B96072">
        <w:rPr>
          <w:sz w:val="28"/>
          <w:szCs w:val="28"/>
          <w:lang w:val="ru-RU"/>
        </w:rPr>
        <w:t>месторождения «Кумдыколь»</w:t>
      </w:r>
      <w:r w:rsidRPr="00B96072">
        <w:rPr>
          <w:color w:val="000000"/>
          <w:sz w:val="28"/>
          <w:szCs w:val="28"/>
          <w:shd w:val="clear" w:color="auto" w:fill="FFFFFF"/>
          <w:lang w:val="ru-RU"/>
        </w:rPr>
        <w:t xml:space="preserve"> составляет 1000 метров.</w:t>
      </w:r>
    </w:p>
    <w:p w:rsidR="008D0C7D" w:rsidRPr="00B96072" w:rsidRDefault="008D0C7D" w:rsidP="00B96072">
      <w:pPr>
        <w:spacing w:after="0" w:line="240" w:lineRule="auto"/>
        <w:jc w:val="center"/>
        <w:rPr>
          <w:b/>
          <w:i/>
          <w:sz w:val="28"/>
          <w:szCs w:val="28"/>
          <w:u w:val="single"/>
          <w:lang w:val="ru-RU"/>
        </w:rPr>
      </w:pPr>
      <w:bookmarkStart w:id="147" w:name="_Toc474309210"/>
      <w:bookmarkStart w:id="148" w:name="_Toc22801297"/>
      <w:bookmarkStart w:id="149" w:name="_Toc38653094"/>
      <w:r w:rsidRPr="00B96072">
        <w:rPr>
          <w:b/>
          <w:i/>
          <w:sz w:val="28"/>
          <w:szCs w:val="28"/>
          <w:u w:val="single"/>
          <w:lang w:val="ru-RU"/>
        </w:rPr>
        <w:t>Борьба с пылью и вредными газами</w:t>
      </w:r>
      <w:bookmarkEnd w:id="142"/>
      <w:bookmarkEnd w:id="143"/>
      <w:bookmarkEnd w:id="147"/>
      <w:bookmarkEnd w:id="148"/>
      <w:bookmarkEnd w:id="149"/>
    </w:p>
    <w:p w:rsidR="008D0C7D" w:rsidRPr="00B96072" w:rsidRDefault="008D0C7D" w:rsidP="00B96072">
      <w:pPr>
        <w:spacing w:after="0" w:line="240" w:lineRule="auto"/>
        <w:ind w:firstLine="567"/>
        <w:jc w:val="both"/>
        <w:rPr>
          <w:sz w:val="28"/>
          <w:szCs w:val="28"/>
          <w:lang w:val="ru-RU"/>
        </w:rPr>
      </w:pPr>
      <w:r w:rsidRPr="00B96072">
        <w:rPr>
          <w:sz w:val="28"/>
          <w:szCs w:val="28"/>
          <w:lang w:val="ru-RU"/>
        </w:rPr>
        <w:t xml:space="preserve">Для снижения загрязненности воздуха до санитарных норм предусматривается комплекс инженерно-технических мероприятий по борьбе с пылью и газами. </w:t>
      </w:r>
    </w:p>
    <w:p w:rsidR="008D0C7D" w:rsidRPr="00B96072" w:rsidRDefault="008D0C7D" w:rsidP="00B96072">
      <w:pPr>
        <w:spacing w:after="0" w:line="240" w:lineRule="auto"/>
        <w:ind w:firstLine="567"/>
        <w:jc w:val="both"/>
        <w:rPr>
          <w:sz w:val="28"/>
          <w:szCs w:val="28"/>
          <w:lang w:val="ru-RU"/>
        </w:rPr>
      </w:pPr>
      <w:r w:rsidRPr="00B96072">
        <w:rPr>
          <w:sz w:val="28"/>
          <w:szCs w:val="28"/>
          <w:lang w:val="ru-RU"/>
        </w:rPr>
        <w:t xml:space="preserve">Состав атмосферы карьера должен отвечать установленным нормативам по содержанию составных частей воздуха и вредных примесей (пыль, газы) с </w:t>
      </w:r>
      <w:r w:rsidRPr="00B96072">
        <w:rPr>
          <w:sz w:val="28"/>
          <w:szCs w:val="28"/>
          <w:lang w:val="ru-RU"/>
        </w:rPr>
        <w:lastRenderedPageBreak/>
        <w:t>учетом «Гигиенические нормативы к атмосферному воздуху в городских и сельских населенных пунктах» № 168 от 28 февраля 2015 года.</w:t>
      </w:r>
    </w:p>
    <w:p w:rsidR="008D0C7D" w:rsidRPr="00B96072" w:rsidRDefault="008D0C7D" w:rsidP="00B96072">
      <w:pPr>
        <w:spacing w:after="0" w:line="240" w:lineRule="auto"/>
        <w:ind w:firstLine="567"/>
        <w:jc w:val="both"/>
        <w:rPr>
          <w:sz w:val="28"/>
          <w:szCs w:val="28"/>
          <w:lang w:val="ru-RU"/>
        </w:rPr>
      </w:pPr>
      <w:r w:rsidRPr="00B96072">
        <w:rPr>
          <w:sz w:val="28"/>
          <w:szCs w:val="28"/>
          <w:lang w:val="ru-RU"/>
        </w:rPr>
        <w:t>Во всех карьерах, имеющих источники выделения ядовитых газов (от работы автомобилей, из пожарных участков, из дренируемых в карьер вод, от взрывных работ и др.), должен производиться отбор проб для анализа воздуха на содержание вредных газов в нем на рабочих местах не реже одного раза в квартал и после каждого изменения технологии работ в соответствии с "Инструкцией по контролю содержания пыли в воздухе на предприятиях горнорудной и нерудной промышленности".</w:t>
      </w:r>
    </w:p>
    <w:p w:rsidR="008D0C7D" w:rsidRPr="00B96072" w:rsidRDefault="008D0C7D" w:rsidP="00B96072">
      <w:pPr>
        <w:spacing w:after="0" w:line="240" w:lineRule="auto"/>
        <w:ind w:firstLine="567"/>
        <w:jc w:val="both"/>
        <w:rPr>
          <w:sz w:val="28"/>
          <w:szCs w:val="28"/>
          <w:lang w:val="ru-RU"/>
        </w:rPr>
      </w:pPr>
      <w:r w:rsidRPr="00B96072">
        <w:rPr>
          <w:sz w:val="28"/>
          <w:szCs w:val="28"/>
          <w:lang w:val="ru-RU"/>
        </w:rPr>
        <w:t>В разрезах, в которых отмечается выделение вредных примесей, должны применяться средства подавления или улавливания пыли, ядовитых газов и агрессивных вод непосредственно в местах их выделения.</w:t>
      </w:r>
    </w:p>
    <w:p w:rsidR="008D0C7D" w:rsidRPr="00B96072" w:rsidRDefault="008D0C7D" w:rsidP="00B96072">
      <w:pPr>
        <w:spacing w:after="0" w:line="240" w:lineRule="auto"/>
        <w:ind w:firstLine="567"/>
        <w:jc w:val="both"/>
        <w:rPr>
          <w:sz w:val="28"/>
          <w:szCs w:val="28"/>
          <w:lang w:val="ru-RU"/>
        </w:rPr>
      </w:pPr>
      <w:r w:rsidRPr="00B96072">
        <w:rPr>
          <w:sz w:val="28"/>
          <w:szCs w:val="28"/>
          <w:lang w:val="ru-RU"/>
        </w:rPr>
        <w:t>В случаях, когда применяемые средства не обеспечивают необходимого снижения запыленности воздуха в карьере, должна осуществляться изоляция кабин экскаваторов  с подачей в них очищенного воздуха.</w:t>
      </w:r>
    </w:p>
    <w:p w:rsidR="008D0C7D" w:rsidRPr="00B96072" w:rsidRDefault="008D0C7D" w:rsidP="00B96072">
      <w:pPr>
        <w:spacing w:after="0" w:line="240" w:lineRule="auto"/>
        <w:ind w:firstLine="567"/>
        <w:jc w:val="both"/>
        <w:rPr>
          <w:sz w:val="28"/>
          <w:szCs w:val="28"/>
          <w:lang w:val="ru-RU"/>
        </w:rPr>
      </w:pPr>
      <w:r w:rsidRPr="00B96072">
        <w:rPr>
          <w:sz w:val="28"/>
          <w:szCs w:val="28"/>
          <w:lang w:val="ru-RU"/>
        </w:rPr>
        <w:t>Для снижения запыленности рабочих мест в кабинах экскаваторов, бульдозеров, автосамосвалов предусматривается использование кондиционеров.</w:t>
      </w:r>
    </w:p>
    <w:p w:rsidR="008D0C7D" w:rsidRPr="00B96072" w:rsidRDefault="008D0C7D" w:rsidP="00B96072">
      <w:pPr>
        <w:spacing w:after="0" w:line="240" w:lineRule="auto"/>
        <w:ind w:firstLine="567"/>
        <w:jc w:val="both"/>
        <w:rPr>
          <w:sz w:val="28"/>
          <w:szCs w:val="28"/>
          <w:lang w:val="ru-RU"/>
        </w:rPr>
      </w:pPr>
      <w:r w:rsidRPr="00B96072">
        <w:rPr>
          <w:sz w:val="28"/>
          <w:szCs w:val="28"/>
          <w:lang w:val="ru-RU"/>
        </w:rPr>
        <w:t>При наличии внешних источников запыления и загазования атмосферы должны быть предусмотрены мероприятия, снижающие поступление пыли и газов от них в разрез.</w:t>
      </w:r>
    </w:p>
    <w:p w:rsidR="008D0C7D" w:rsidRPr="00B96072" w:rsidRDefault="008D0C7D" w:rsidP="00B96072">
      <w:pPr>
        <w:spacing w:after="0" w:line="240" w:lineRule="auto"/>
        <w:ind w:firstLine="567"/>
        <w:jc w:val="both"/>
        <w:rPr>
          <w:sz w:val="28"/>
          <w:szCs w:val="28"/>
          <w:lang w:val="ru-RU"/>
        </w:rPr>
      </w:pPr>
      <w:r w:rsidRPr="00B96072">
        <w:rPr>
          <w:sz w:val="28"/>
          <w:szCs w:val="28"/>
          <w:lang w:val="ru-RU"/>
        </w:rPr>
        <w:t>При интенсивном сдувании пыли с обнаженных или измельченных горных пород должно применяться покрытие поверхности таких участков карьера связывающими растворами. Для этой же цели на отработанных уступах и отсыпанных отвалах из рыхлых отложений можно сеять траву и сажать деревья.</w:t>
      </w:r>
    </w:p>
    <w:p w:rsidR="008D0C7D" w:rsidRPr="00B96072" w:rsidRDefault="008D0C7D" w:rsidP="00B96072">
      <w:pPr>
        <w:spacing w:after="0" w:line="240" w:lineRule="auto"/>
        <w:ind w:firstLine="567"/>
        <w:jc w:val="both"/>
        <w:rPr>
          <w:sz w:val="28"/>
          <w:szCs w:val="28"/>
          <w:lang w:val="ru-RU"/>
        </w:rPr>
      </w:pPr>
      <w:r w:rsidRPr="00B96072">
        <w:rPr>
          <w:sz w:val="28"/>
          <w:szCs w:val="28"/>
          <w:lang w:val="ru-RU"/>
        </w:rPr>
        <w:t>Применение автомобилей, бульдозеров, тракторов и других машин с двигателями внутреннего сгорания допускается только при наличии приспособлений, обезвреживающих ядовитые примеси выхлопных газов.</w:t>
      </w:r>
    </w:p>
    <w:p w:rsidR="008D0C7D" w:rsidRPr="00B96072" w:rsidRDefault="008D0C7D" w:rsidP="00B96072">
      <w:pPr>
        <w:spacing w:after="0" w:line="240" w:lineRule="auto"/>
        <w:ind w:firstLine="567"/>
        <w:jc w:val="both"/>
        <w:rPr>
          <w:sz w:val="28"/>
          <w:szCs w:val="28"/>
          <w:lang w:val="ru-RU"/>
        </w:rPr>
      </w:pPr>
      <w:r w:rsidRPr="00B96072">
        <w:rPr>
          <w:sz w:val="28"/>
          <w:szCs w:val="28"/>
          <w:lang w:val="ru-RU"/>
        </w:rPr>
        <w:t xml:space="preserve">Создание нормальных атмосферных условий в карьере осуществляется за счет естественного проветривания. Искусственное проветривание карьера не предусматривается, так как  для района, где расположен карьер, характерны постоянно дующие ветры преимущественно западного направления. </w:t>
      </w:r>
    </w:p>
    <w:p w:rsidR="00942F94" w:rsidRPr="00B96072" w:rsidRDefault="00942F94" w:rsidP="00B96072">
      <w:pPr>
        <w:spacing w:after="0" w:line="240" w:lineRule="auto"/>
        <w:ind w:firstLine="567"/>
        <w:jc w:val="both"/>
        <w:rPr>
          <w:sz w:val="28"/>
          <w:szCs w:val="28"/>
          <w:lang w:val="ru-RU"/>
        </w:rPr>
      </w:pPr>
      <w:r w:rsidRPr="00B96072">
        <w:rPr>
          <w:sz w:val="28"/>
          <w:szCs w:val="28"/>
          <w:lang w:val="ru-RU"/>
        </w:rPr>
        <w:t xml:space="preserve">В соответствие с </w:t>
      </w:r>
      <w:r w:rsidRPr="00B96072">
        <w:rPr>
          <w:color w:val="000000"/>
          <w:sz w:val="28"/>
          <w:szCs w:val="28"/>
          <w:lang w:val="ru-RU"/>
        </w:rPr>
        <w:t>«Санитарно-эпидемиологическими требованиями к объектам цветной металлургии и горнодобывающей промышленности», от 20 марта 2015 года №236 предусматривается:</w:t>
      </w:r>
    </w:p>
    <w:p w:rsidR="00942F94" w:rsidRPr="00B96072" w:rsidRDefault="00942F94" w:rsidP="00B96072">
      <w:pPr>
        <w:spacing w:after="0" w:line="240" w:lineRule="auto"/>
        <w:ind w:firstLine="567"/>
        <w:jc w:val="both"/>
        <w:rPr>
          <w:sz w:val="28"/>
          <w:szCs w:val="28"/>
          <w:lang w:val="ru-RU"/>
        </w:rPr>
      </w:pPr>
      <w:r w:rsidRPr="00B96072">
        <w:rPr>
          <w:sz w:val="28"/>
          <w:szCs w:val="28"/>
          <w:lang w:val="ru-RU"/>
        </w:rPr>
        <w:t xml:space="preserve">Для снижения пылеобразования при бурении взрывных скважин на буровых установках предусмотрен пылеотсос модель </w:t>
      </w:r>
      <w:r w:rsidRPr="00B96072">
        <w:rPr>
          <w:sz w:val="28"/>
          <w:szCs w:val="28"/>
        </w:rPr>
        <w:t>DCT</w:t>
      </w:r>
      <w:r w:rsidRPr="00B96072">
        <w:rPr>
          <w:sz w:val="28"/>
          <w:szCs w:val="28"/>
          <w:lang w:val="ru-RU"/>
        </w:rPr>
        <w:t xml:space="preserve"> 320 в заводской комплектации, эффективность пылеулавливания составляет 85%;</w:t>
      </w:r>
    </w:p>
    <w:p w:rsidR="00942F94" w:rsidRPr="00B96072" w:rsidRDefault="00942F94" w:rsidP="00B96072">
      <w:pPr>
        <w:spacing w:after="0" w:line="240" w:lineRule="auto"/>
        <w:ind w:firstLine="567"/>
        <w:jc w:val="both"/>
        <w:rPr>
          <w:sz w:val="28"/>
          <w:szCs w:val="28"/>
          <w:lang w:val="ru-RU"/>
        </w:rPr>
      </w:pPr>
      <w:r w:rsidRPr="00B96072">
        <w:rPr>
          <w:sz w:val="28"/>
          <w:szCs w:val="28"/>
          <w:lang w:val="ru-RU"/>
        </w:rPr>
        <w:t>Для снижения пылеобразования при взрывных работах предусмотрено орошение водой зоны разрушения горной массы (из расчета 10 л/м</w:t>
      </w:r>
      <w:r w:rsidRPr="00B96072">
        <w:rPr>
          <w:sz w:val="28"/>
          <w:szCs w:val="28"/>
          <w:vertAlign w:val="superscript"/>
          <w:lang w:val="ru-RU"/>
        </w:rPr>
        <w:t>2</w:t>
      </w:r>
      <w:r w:rsidRPr="00B96072">
        <w:rPr>
          <w:sz w:val="28"/>
          <w:szCs w:val="28"/>
          <w:lang w:val="ru-RU"/>
        </w:rPr>
        <w:t>) до взрыва;</w:t>
      </w:r>
    </w:p>
    <w:p w:rsidR="00942F94" w:rsidRPr="00B96072" w:rsidRDefault="00942F94" w:rsidP="00B96072">
      <w:pPr>
        <w:spacing w:after="0" w:line="240" w:lineRule="auto"/>
        <w:ind w:firstLine="567"/>
        <w:jc w:val="both"/>
        <w:rPr>
          <w:sz w:val="28"/>
          <w:szCs w:val="28"/>
          <w:lang w:val="ru-RU"/>
        </w:rPr>
      </w:pPr>
      <w:r w:rsidRPr="00B96072">
        <w:rPr>
          <w:sz w:val="28"/>
          <w:szCs w:val="28"/>
          <w:lang w:val="ru-RU"/>
        </w:rPr>
        <w:t xml:space="preserve">При экскавации  горной массы одноковшовыми экскаваторами и бульдозерных работ на вскрыше и добычи для пылеподавления в теплые </w:t>
      </w:r>
      <w:r w:rsidRPr="00B96072">
        <w:rPr>
          <w:sz w:val="28"/>
          <w:szCs w:val="28"/>
          <w:lang w:val="ru-RU"/>
        </w:rPr>
        <w:lastRenderedPageBreak/>
        <w:t>периоды года предусматривается систематическое орошение горной массы водой с помощью  поливомоечной машины ПМ-130;</w:t>
      </w:r>
    </w:p>
    <w:p w:rsidR="00942F94" w:rsidRPr="00B96072" w:rsidRDefault="00942F94" w:rsidP="00B96072">
      <w:pPr>
        <w:spacing w:after="0" w:line="240" w:lineRule="auto"/>
        <w:ind w:firstLine="567"/>
        <w:jc w:val="both"/>
        <w:rPr>
          <w:sz w:val="28"/>
          <w:szCs w:val="28"/>
          <w:lang w:val="ru-RU"/>
        </w:rPr>
      </w:pPr>
      <w:r w:rsidRPr="00B96072">
        <w:rPr>
          <w:sz w:val="28"/>
          <w:szCs w:val="28"/>
          <w:lang w:val="ru-RU"/>
        </w:rPr>
        <w:t xml:space="preserve">Для снижения пылеобразования на автомобильных дорогах, отвале и складах при положительной температуре воздуха предусматривается </w:t>
      </w:r>
      <w:r w:rsidRPr="00B96072">
        <w:rPr>
          <w:color w:val="000000"/>
          <w:sz w:val="28"/>
          <w:szCs w:val="28"/>
          <w:lang w:val="ru-RU"/>
        </w:rPr>
        <w:t>производить орошением территории  водой</w:t>
      </w:r>
      <w:r w:rsidRPr="00B96072">
        <w:rPr>
          <w:sz w:val="28"/>
          <w:szCs w:val="28"/>
          <w:lang w:val="ru-RU"/>
        </w:rPr>
        <w:t xml:space="preserve"> с помощью поливомоечной машины.</w:t>
      </w:r>
    </w:p>
    <w:p w:rsidR="00942F94" w:rsidRPr="00B96072" w:rsidRDefault="00942F94" w:rsidP="00B96072">
      <w:pPr>
        <w:spacing w:after="0" w:line="240" w:lineRule="auto"/>
        <w:ind w:firstLine="567"/>
        <w:jc w:val="both"/>
        <w:rPr>
          <w:sz w:val="28"/>
          <w:szCs w:val="28"/>
          <w:lang w:val="ru-RU"/>
        </w:rPr>
      </w:pPr>
      <w:r w:rsidRPr="00B96072">
        <w:rPr>
          <w:sz w:val="28"/>
          <w:szCs w:val="28"/>
          <w:lang w:val="ru-RU"/>
        </w:rPr>
        <w:t>Для снижения пылеобразования при траспортирование руды от карьера на обогатительную фабрику кузов автосамосвалов и прицепа укрывается тентом из плотного материала. Тент должен надежно крепиться к кузову и полностью, со всех сторон закрывать перевозимый насыпью материал.</w:t>
      </w:r>
    </w:p>
    <w:p w:rsidR="008D0C7D" w:rsidRPr="00B96072" w:rsidRDefault="008D0C7D" w:rsidP="00B96072">
      <w:pPr>
        <w:spacing w:after="0" w:line="240" w:lineRule="auto"/>
        <w:ind w:firstLine="567"/>
        <w:jc w:val="both"/>
        <w:rPr>
          <w:sz w:val="28"/>
          <w:szCs w:val="28"/>
          <w:lang w:val="ru-RU"/>
        </w:rPr>
      </w:pPr>
      <w:r w:rsidRPr="00B96072">
        <w:rPr>
          <w:sz w:val="28"/>
          <w:szCs w:val="28"/>
          <w:lang w:val="ru-RU"/>
        </w:rPr>
        <w:t xml:space="preserve">Расход воды на пылеподавление представлен в таблице </w:t>
      </w:r>
      <w:r w:rsidR="002B1417" w:rsidRPr="00B96072">
        <w:rPr>
          <w:sz w:val="28"/>
          <w:szCs w:val="28"/>
          <w:lang w:val="ru-RU"/>
        </w:rPr>
        <w:t>2</w:t>
      </w:r>
      <w:r w:rsidRPr="00B96072">
        <w:rPr>
          <w:sz w:val="28"/>
          <w:szCs w:val="28"/>
          <w:lang w:val="ru-RU"/>
        </w:rPr>
        <w:t>.</w:t>
      </w:r>
      <w:r w:rsidR="002B1417" w:rsidRPr="00B96072">
        <w:rPr>
          <w:sz w:val="28"/>
          <w:szCs w:val="28"/>
          <w:lang w:val="ru-RU"/>
        </w:rPr>
        <w:t>4</w:t>
      </w:r>
      <w:r w:rsidR="00B139EC" w:rsidRPr="00B96072">
        <w:rPr>
          <w:sz w:val="28"/>
          <w:szCs w:val="28"/>
          <w:lang w:val="ru-RU"/>
        </w:rPr>
        <w:t>7</w:t>
      </w:r>
      <w:r w:rsidRPr="00B96072">
        <w:rPr>
          <w:sz w:val="28"/>
          <w:szCs w:val="28"/>
          <w:lang w:val="ru-RU"/>
        </w:rPr>
        <w:t>.</w:t>
      </w:r>
    </w:p>
    <w:p w:rsidR="008D0C7D" w:rsidRPr="00B96072" w:rsidRDefault="008D0C7D" w:rsidP="00B96072">
      <w:pPr>
        <w:spacing w:after="0" w:line="240" w:lineRule="auto"/>
        <w:ind w:firstLine="567"/>
        <w:jc w:val="both"/>
        <w:rPr>
          <w:rFonts w:eastAsiaTheme="majorEastAsia"/>
          <w:sz w:val="28"/>
          <w:szCs w:val="28"/>
          <w:highlight w:val="yellow"/>
          <w:lang w:val="ru-RU"/>
        </w:rPr>
      </w:pPr>
    </w:p>
    <w:p w:rsidR="002B1417" w:rsidRPr="00B96072" w:rsidRDefault="002B1417" w:rsidP="00B96072">
      <w:pPr>
        <w:spacing w:after="0" w:line="240" w:lineRule="auto"/>
        <w:jc w:val="center"/>
        <w:rPr>
          <w:sz w:val="28"/>
          <w:szCs w:val="28"/>
          <w:lang w:val="ru-RU"/>
        </w:rPr>
      </w:pPr>
      <w:r w:rsidRPr="00B96072">
        <w:rPr>
          <w:rFonts w:eastAsiaTheme="majorEastAsia"/>
          <w:sz w:val="28"/>
          <w:szCs w:val="28"/>
          <w:lang w:val="ru-RU"/>
        </w:rPr>
        <w:t>Таблица 2.4</w:t>
      </w:r>
      <w:r w:rsidR="00B139EC" w:rsidRPr="00B96072">
        <w:rPr>
          <w:rFonts w:eastAsiaTheme="majorEastAsia"/>
          <w:sz w:val="28"/>
          <w:szCs w:val="28"/>
          <w:lang w:val="ru-RU"/>
        </w:rPr>
        <w:t>7</w:t>
      </w:r>
      <w:r w:rsidRPr="00B96072">
        <w:rPr>
          <w:rFonts w:eastAsiaTheme="majorEastAsia"/>
          <w:sz w:val="28"/>
          <w:szCs w:val="28"/>
          <w:lang w:val="ru-RU"/>
        </w:rPr>
        <w:t xml:space="preserve">. Расход воды на </w:t>
      </w:r>
      <w:r w:rsidRPr="00B96072">
        <w:rPr>
          <w:sz w:val="28"/>
          <w:szCs w:val="28"/>
          <w:lang w:val="ru-RU"/>
        </w:rPr>
        <w:t>пылеподавление</w:t>
      </w:r>
    </w:p>
    <w:tbl>
      <w:tblPr>
        <w:tblW w:w="9558" w:type="dxa"/>
        <w:jc w:val="center"/>
        <w:tblInd w:w="22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701"/>
        <w:gridCol w:w="1503"/>
        <w:gridCol w:w="960"/>
        <w:gridCol w:w="1394"/>
      </w:tblGrid>
      <w:tr w:rsidR="002B1417" w:rsidRPr="000A39D7" w:rsidTr="002B1417">
        <w:trPr>
          <w:trHeight w:val="476"/>
          <w:jc w:val="center"/>
        </w:trPr>
        <w:tc>
          <w:tcPr>
            <w:tcW w:w="5701" w:type="dxa"/>
            <w:vMerge w:val="restart"/>
            <w:shd w:val="clear" w:color="000000" w:fill="D9D9D9"/>
            <w:noWrap/>
            <w:vAlign w:val="center"/>
            <w:hideMark/>
          </w:tcPr>
          <w:p w:rsidR="002B1417" w:rsidRPr="000A39D7" w:rsidRDefault="002B1417" w:rsidP="000A39D7">
            <w:pPr>
              <w:spacing w:after="0" w:line="240" w:lineRule="auto"/>
              <w:jc w:val="center"/>
              <w:rPr>
                <w:color w:val="000000"/>
                <w:sz w:val="24"/>
                <w:szCs w:val="24"/>
                <w:lang w:val="ru-RU" w:eastAsia="ru-RU"/>
              </w:rPr>
            </w:pPr>
            <w:r w:rsidRPr="000A39D7">
              <w:rPr>
                <w:color w:val="000000"/>
                <w:sz w:val="24"/>
                <w:szCs w:val="24"/>
                <w:lang w:val="ru-RU" w:eastAsia="ru-RU"/>
              </w:rPr>
              <w:t>Наименование</w:t>
            </w:r>
          </w:p>
        </w:tc>
        <w:tc>
          <w:tcPr>
            <w:tcW w:w="1503" w:type="dxa"/>
            <w:vMerge w:val="restart"/>
            <w:shd w:val="clear" w:color="000000" w:fill="D9D9D9"/>
            <w:vAlign w:val="center"/>
            <w:hideMark/>
          </w:tcPr>
          <w:p w:rsidR="002B1417" w:rsidRPr="000A39D7" w:rsidRDefault="002B1417" w:rsidP="000A39D7">
            <w:pPr>
              <w:spacing w:after="0" w:line="240" w:lineRule="auto"/>
              <w:jc w:val="center"/>
              <w:rPr>
                <w:color w:val="000000"/>
                <w:sz w:val="24"/>
                <w:szCs w:val="24"/>
                <w:lang w:val="ru-RU" w:eastAsia="ru-RU"/>
              </w:rPr>
            </w:pPr>
            <w:r w:rsidRPr="000A39D7">
              <w:rPr>
                <w:color w:val="000000"/>
                <w:sz w:val="24"/>
                <w:szCs w:val="24"/>
                <w:lang w:val="ru-RU" w:eastAsia="ru-RU"/>
              </w:rPr>
              <w:t>Усл. обозначения</w:t>
            </w:r>
          </w:p>
        </w:tc>
        <w:tc>
          <w:tcPr>
            <w:tcW w:w="960" w:type="dxa"/>
            <w:vMerge w:val="restart"/>
            <w:shd w:val="clear" w:color="000000" w:fill="D9D9D9"/>
            <w:noWrap/>
            <w:vAlign w:val="center"/>
            <w:hideMark/>
          </w:tcPr>
          <w:p w:rsidR="002B1417" w:rsidRPr="000A39D7" w:rsidRDefault="002B1417" w:rsidP="000A39D7">
            <w:pPr>
              <w:spacing w:after="0" w:line="240" w:lineRule="auto"/>
              <w:jc w:val="center"/>
              <w:rPr>
                <w:color w:val="000000"/>
                <w:sz w:val="24"/>
                <w:szCs w:val="24"/>
                <w:lang w:val="ru-RU" w:eastAsia="ru-RU"/>
              </w:rPr>
            </w:pPr>
            <w:r w:rsidRPr="000A39D7">
              <w:rPr>
                <w:color w:val="000000"/>
                <w:sz w:val="24"/>
                <w:szCs w:val="24"/>
                <w:lang w:val="ru-RU" w:eastAsia="ru-RU"/>
              </w:rPr>
              <w:t>Ед. изм.</w:t>
            </w:r>
          </w:p>
        </w:tc>
        <w:tc>
          <w:tcPr>
            <w:tcW w:w="1394" w:type="dxa"/>
            <w:vMerge w:val="restart"/>
            <w:shd w:val="clear" w:color="000000" w:fill="D9D9D9"/>
            <w:noWrap/>
            <w:vAlign w:val="center"/>
            <w:hideMark/>
          </w:tcPr>
          <w:p w:rsidR="002B1417" w:rsidRPr="000A39D7" w:rsidRDefault="002B1417" w:rsidP="000A39D7">
            <w:pPr>
              <w:spacing w:after="0" w:line="240" w:lineRule="auto"/>
              <w:jc w:val="center"/>
              <w:rPr>
                <w:color w:val="000000"/>
                <w:sz w:val="24"/>
                <w:szCs w:val="24"/>
                <w:lang w:val="ru-RU" w:eastAsia="ru-RU"/>
              </w:rPr>
            </w:pPr>
            <w:r w:rsidRPr="000A39D7">
              <w:rPr>
                <w:color w:val="000000"/>
                <w:sz w:val="24"/>
                <w:szCs w:val="24"/>
                <w:lang w:val="ru-RU" w:eastAsia="ru-RU"/>
              </w:rPr>
              <w:t xml:space="preserve">Показатели </w:t>
            </w:r>
          </w:p>
        </w:tc>
      </w:tr>
      <w:tr w:rsidR="002B1417" w:rsidRPr="000A39D7" w:rsidTr="002B1417">
        <w:trPr>
          <w:trHeight w:val="516"/>
          <w:jc w:val="center"/>
        </w:trPr>
        <w:tc>
          <w:tcPr>
            <w:tcW w:w="5701" w:type="dxa"/>
            <w:vMerge/>
            <w:vAlign w:val="center"/>
            <w:hideMark/>
          </w:tcPr>
          <w:p w:rsidR="002B1417" w:rsidRPr="000A39D7" w:rsidRDefault="002B1417" w:rsidP="000A39D7">
            <w:pPr>
              <w:spacing w:after="0" w:line="240" w:lineRule="auto"/>
              <w:rPr>
                <w:color w:val="000000"/>
                <w:sz w:val="24"/>
                <w:szCs w:val="24"/>
                <w:lang w:val="ru-RU" w:eastAsia="ru-RU"/>
              </w:rPr>
            </w:pPr>
          </w:p>
        </w:tc>
        <w:tc>
          <w:tcPr>
            <w:tcW w:w="1503" w:type="dxa"/>
            <w:vMerge/>
            <w:vAlign w:val="center"/>
            <w:hideMark/>
          </w:tcPr>
          <w:p w:rsidR="002B1417" w:rsidRPr="000A39D7" w:rsidRDefault="002B1417" w:rsidP="000A39D7">
            <w:pPr>
              <w:spacing w:after="0" w:line="240" w:lineRule="auto"/>
              <w:rPr>
                <w:color w:val="000000"/>
                <w:sz w:val="24"/>
                <w:szCs w:val="24"/>
                <w:lang w:val="ru-RU" w:eastAsia="ru-RU"/>
              </w:rPr>
            </w:pPr>
          </w:p>
        </w:tc>
        <w:tc>
          <w:tcPr>
            <w:tcW w:w="960" w:type="dxa"/>
            <w:vMerge/>
            <w:vAlign w:val="center"/>
            <w:hideMark/>
          </w:tcPr>
          <w:p w:rsidR="002B1417" w:rsidRPr="000A39D7" w:rsidRDefault="002B1417" w:rsidP="000A39D7">
            <w:pPr>
              <w:spacing w:after="0" w:line="240" w:lineRule="auto"/>
              <w:rPr>
                <w:color w:val="000000"/>
                <w:sz w:val="24"/>
                <w:szCs w:val="24"/>
                <w:lang w:val="ru-RU" w:eastAsia="ru-RU"/>
              </w:rPr>
            </w:pPr>
          </w:p>
        </w:tc>
        <w:tc>
          <w:tcPr>
            <w:tcW w:w="1394" w:type="dxa"/>
            <w:vMerge/>
            <w:vAlign w:val="center"/>
            <w:hideMark/>
          </w:tcPr>
          <w:p w:rsidR="002B1417" w:rsidRPr="000A39D7" w:rsidRDefault="002B1417" w:rsidP="000A39D7">
            <w:pPr>
              <w:spacing w:after="0" w:line="240" w:lineRule="auto"/>
              <w:rPr>
                <w:color w:val="000000"/>
                <w:sz w:val="24"/>
                <w:szCs w:val="24"/>
                <w:lang w:val="ru-RU" w:eastAsia="ru-RU"/>
              </w:rPr>
            </w:pPr>
          </w:p>
        </w:tc>
      </w:tr>
      <w:tr w:rsidR="002B1417" w:rsidRPr="000A39D7" w:rsidTr="002B1417">
        <w:trPr>
          <w:trHeight w:val="300"/>
          <w:jc w:val="center"/>
        </w:trPr>
        <w:tc>
          <w:tcPr>
            <w:tcW w:w="5701" w:type="dxa"/>
            <w:shd w:val="clear" w:color="000000" w:fill="D9D9D9"/>
            <w:noWrap/>
            <w:vAlign w:val="center"/>
            <w:hideMark/>
          </w:tcPr>
          <w:p w:rsidR="002B1417" w:rsidRPr="000A39D7" w:rsidRDefault="002B1417" w:rsidP="000A39D7">
            <w:pPr>
              <w:spacing w:after="0" w:line="240" w:lineRule="auto"/>
              <w:jc w:val="center"/>
              <w:rPr>
                <w:color w:val="000000"/>
                <w:sz w:val="24"/>
                <w:szCs w:val="24"/>
                <w:lang w:val="ru-RU" w:eastAsia="ru-RU"/>
              </w:rPr>
            </w:pPr>
            <w:r w:rsidRPr="000A39D7">
              <w:rPr>
                <w:color w:val="000000"/>
                <w:sz w:val="24"/>
                <w:szCs w:val="24"/>
                <w:lang w:val="ru-RU" w:eastAsia="ru-RU"/>
              </w:rPr>
              <w:t>1</w:t>
            </w:r>
          </w:p>
        </w:tc>
        <w:tc>
          <w:tcPr>
            <w:tcW w:w="1503" w:type="dxa"/>
            <w:shd w:val="clear" w:color="000000" w:fill="D9D9D9"/>
            <w:noWrap/>
            <w:vAlign w:val="center"/>
            <w:hideMark/>
          </w:tcPr>
          <w:p w:rsidR="002B1417" w:rsidRPr="000A39D7" w:rsidRDefault="002B1417" w:rsidP="000A39D7">
            <w:pPr>
              <w:spacing w:after="0" w:line="240" w:lineRule="auto"/>
              <w:jc w:val="center"/>
              <w:rPr>
                <w:color w:val="000000"/>
                <w:sz w:val="24"/>
                <w:szCs w:val="24"/>
                <w:lang w:val="ru-RU" w:eastAsia="ru-RU"/>
              </w:rPr>
            </w:pPr>
            <w:r w:rsidRPr="000A39D7">
              <w:rPr>
                <w:color w:val="000000"/>
                <w:sz w:val="24"/>
                <w:szCs w:val="24"/>
                <w:lang w:val="ru-RU" w:eastAsia="ru-RU"/>
              </w:rPr>
              <w:t>2</w:t>
            </w:r>
          </w:p>
        </w:tc>
        <w:tc>
          <w:tcPr>
            <w:tcW w:w="960" w:type="dxa"/>
            <w:shd w:val="clear" w:color="000000" w:fill="D9D9D9"/>
            <w:noWrap/>
            <w:vAlign w:val="center"/>
            <w:hideMark/>
          </w:tcPr>
          <w:p w:rsidR="002B1417" w:rsidRPr="000A39D7" w:rsidRDefault="002B1417" w:rsidP="000A39D7">
            <w:pPr>
              <w:spacing w:after="0" w:line="240" w:lineRule="auto"/>
              <w:jc w:val="center"/>
              <w:rPr>
                <w:color w:val="000000"/>
                <w:sz w:val="24"/>
                <w:szCs w:val="24"/>
                <w:lang w:val="ru-RU" w:eastAsia="ru-RU"/>
              </w:rPr>
            </w:pPr>
            <w:r w:rsidRPr="000A39D7">
              <w:rPr>
                <w:color w:val="000000"/>
                <w:sz w:val="24"/>
                <w:szCs w:val="24"/>
                <w:lang w:val="ru-RU" w:eastAsia="ru-RU"/>
              </w:rPr>
              <w:t>3</w:t>
            </w:r>
          </w:p>
        </w:tc>
        <w:tc>
          <w:tcPr>
            <w:tcW w:w="1394" w:type="dxa"/>
            <w:shd w:val="clear" w:color="000000" w:fill="D9D9D9"/>
            <w:noWrap/>
            <w:vAlign w:val="center"/>
            <w:hideMark/>
          </w:tcPr>
          <w:p w:rsidR="002B1417" w:rsidRPr="000A39D7" w:rsidRDefault="002B1417" w:rsidP="000A39D7">
            <w:pPr>
              <w:spacing w:after="0" w:line="240" w:lineRule="auto"/>
              <w:jc w:val="center"/>
              <w:rPr>
                <w:color w:val="000000"/>
                <w:sz w:val="24"/>
                <w:szCs w:val="24"/>
                <w:lang w:val="ru-RU" w:eastAsia="ru-RU"/>
              </w:rPr>
            </w:pPr>
            <w:r w:rsidRPr="000A39D7">
              <w:rPr>
                <w:color w:val="000000"/>
                <w:sz w:val="24"/>
                <w:szCs w:val="24"/>
                <w:lang w:val="ru-RU" w:eastAsia="ru-RU"/>
              </w:rPr>
              <w:t>4</w:t>
            </w:r>
          </w:p>
        </w:tc>
      </w:tr>
      <w:tr w:rsidR="002B1417" w:rsidRPr="0069641E" w:rsidTr="002B1417">
        <w:trPr>
          <w:trHeight w:val="300"/>
          <w:jc w:val="center"/>
        </w:trPr>
        <w:tc>
          <w:tcPr>
            <w:tcW w:w="9558" w:type="dxa"/>
            <w:gridSpan w:val="4"/>
            <w:shd w:val="clear" w:color="auto" w:fill="auto"/>
            <w:noWrap/>
            <w:vAlign w:val="center"/>
            <w:hideMark/>
          </w:tcPr>
          <w:p w:rsidR="002B1417" w:rsidRPr="000A39D7" w:rsidRDefault="002B1417" w:rsidP="000A39D7">
            <w:pPr>
              <w:spacing w:after="0" w:line="240" w:lineRule="auto"/>
              <w:jc w:val="center"/>
              <w:rPr>
                <w:b/>
                <w:bCs/>
                <w:color w:val="000000"/>
                <w:sz w:val="24"/>
                <w:szCs w:val="24"/>
                <w:lang w:val="ru-RU" w:eastAsia="ru-RU"/>
              </w:rPr>
            </w:pPr>
            <w:r w:rsidRPr="000A39D7">
              <w:rPr>
                <w:b/>
                <w:bCs/>
                <w:color w:val="000000"/>
                <w:sz w:val="24"/>
                <w:szCs w:val="24"/>
                <w:lang w:val="ru-RU" w:eastAsia="ru-RU"/>
              </w:rPr>
              <w:t>Орошение  зоны разрушения горной массы  до взрыва</w:t>
            </w:r>
          </w:p>
        </w:tc>
      </w:tr>
      <w:tr w:rsidR="00C11287" w:rsidRPr="000A39D7" w:rsidTr="002B1417">
        <w:trPr>
          <w:trHeight w:val="300"/>
          <w:jc w:val="center"/>
        </w:trPr>
        <w:tc>
          <w:tcPr>
            <w:tcW w:w="5701" w:type="dxa"/>
            <w:shd w:val="clear" w:color="auto" w:fill="auto"/>
            <w:noWrap/>
            <w:vAlign w:val="center"/>
            <w:hideMark/>
          </w:tcPr>
          <w:p w:rsidR="00C11287" w:rsidRPr="000A39D7" w:rsidRDefault="00C11287" w:rsidP="000A39D7">
            <w:pPr>
              <w:spacing w:after="0" w:line="240" w:lineRule="auto"/>
              <w:rPr>
                <w:color w:val="000000"/>
                <w:sz w:val="24"/>
                <w:szCs w:val="24"/>
                <w:lang w:val="ru-RU" w:eastAsia="ru-RU"/>
              </w:rPr>
            </w:pPr>
            <w:r w:rsidRPr="000A39D7">
              <w:rPr>
                <w:color w:val="000000"/>
                <w:sz w:val="24"/>
                <w:szCs w:val="24"/>
                <w:lang w:val="ru-RU" w:eastAsia="ru-RU"/>
              </w:rPr>
              <w:t>Общая площадь  зоны разрушения горной массы Sзаб=</w:t>
            </w:r>
            <w:proofErr w:type="gramStart"/>
            <w:r w:rsidRPr="000A39D7">
              <w:rPr>
                <w:color w:val="000000"/>
                <w:sz w:val="24"/>
                <w:szCs w:val="24"/>
                <w:lang w:val="ru-RU" w:eastAsia="ru-RU"/>
              </w:rPr>
              <w:t>р</w:t>
            </w:r>
            <w:proofErr w:type="gramEnd"/>
            <w:r w:rsidRPr="000A39D7">
              <w:rPr>
                <w:color w:val="000000"/>
                <w:sz w:val="24"/>
                <w:szCs w:val="24"/>
                <w:lang w:val="ru-RU" w:eastAsia="ru-RU"/>
              </w:rPr>
              <w:t>*L</w:t>
            </w:r>
          </w:p>
        </w:tc>
        <w:tc>
          <w:tcPr>
            <w:tcW w:w="1503" w:type="dxa"/>
            <w:shd w:val="clear" w:color="auto" w:fill="auto"/>
            <w:noWrap/>
            <w:vAlign w:val="center"/>
            <w:hideMark/>
          </w:tcPr>
          <w:p w:rsidR="00C11287" w:rsidRPr="000A39D7" w:rsidRDefault="00C11287" w:rsidP="000A39D7">
            <w:pPr>
              <w:spacing w:after="0" w:line="240" w:lineRule="auto"/>
              <w:jc w:val="center"/>
              <w:rPr>
                <w:color w:val="000000"/>
                <w:sz w:val="24"/>
                <w:szCs w:val="24"/>
                <w:lang w:val="ru-RU" w:eastAsia="ru-RU"/>
              </w:rPr>
            </w:pPr>
            <w:r w:rsidRPr="000A39D7">
              <w:rPr>
                <w:color w:val="000000"/>
                <w:sz w:val="24"/>
                <w:szCs w:val="24"/>
                <w:lang w:val="ru-RU" w:eastAsia="ru-RU"/>
              </w:rPr>
              <w:t>Sзаб</w:t>
            </w:r>
          </w:p>
        </w:tc>
        <w:tc>
          <w:tcPr>
            <w:tcW w:w="960" w:type="dxa"/>
            <w:shd w:val="clear" w:color="auto" w:fill="auto"/>
            <w:noWrap/>
            <w:vAlign w:val="center"/>
            <w:hideMark/>
          </w:tcPr>
          <w:p w:rsidR="00C11287" w:rsidRPr="000A39D7" w:rsidRDefault="00C11287" w:rsidP="000A39D7">
            <w:pPr>
              <w:spacing w:after="0" w:line="240" w:lineRule="auto"/>
              <w:jc w:val="center"/>
              <w:rPr>
                <w:color w:val="000000"/>
                <w:sz w:val="24"/>
                <w:szCs w:val="24"/>
                <w:lang w:val="ru-RU" w:eastAsia="ru-RU"/>
              </w:rPr>
            </w:pPr>
            <w:r w:rsidRPr="000A39D7">
              <w:rPr>
                <w:color w:val="000000"/>
                <w:sz w:val="24"/>
                <w:szCs w:val="24"/>
                <w:lang w:val="ru-RU" w:eastAsia="ru-RU"/>
              </w:rPr>
              <w:t>м²</w:t>
            </w:r>
          </w:p>
        </w:tc>
        <w:tc>
          <w:tcPr>
            <w:tcW w:w="1394" w:type="dxa"/>
            <w:shd w:val="clear" w:color="auto" w:fill="auto"/>
            <w:noWrap/>
            <w:vAlign w:val="center"/>
            <w:hideMark/>
          </w:tcPr>
          <w:p w:rsidR="00C11287" w:rsidRPr="000A39D7" w:rsidRDefault="00C11287" w:rsidP="000A39D7">
            <w:pPr>
              <w:spacing w:after="0" w:line="240" w:lineRule="auto"/>
              <w:jc w:val="center"/>
              <w:rPr>
                <w:color w:val="000000"/>
                <w:sz w:val="24"/>
                <w:szCs w:val="24"/>
              </w:rPr>
            </w:pPr>
            <w:r w:rsidRPr="000A39D7">
              <w:rPr>
                <w:color w:val="000000"/>
                <w:sz w:val="24"/>
                <w:szCs w:val="24"/>
              </w:rPr>
              <w:t>4930</w:t>
            </w:r>
          </w:p>
        </w:tc>
      </w:tr>
      <w:tr w:rsidR="00C11287" w:rsidRPr="000A39D7" w:rsidTr="002B1417">
        <w:trPr>
          <w:trHeight w:val="300"/>
          <w:jc w:val="center"/>
        </w:trPr>
        <w:tc>
          <w:tcPr>
            <w:tcW w:w="5701" w:type="dxa"/>
            <w:shd w:val="clear" w:color="auto" w:fill="auto"/>
            <w:noWrap/>
            <w:vAlign w:val="center"/>
            <w:hideMark/>
          </w:tcPr>
          <w:p w:rsidR="00C11287" w:rsidRPr="000A39D7" w:rsidRDefault="00C11287" w:rsidP="000A39D7">
            <w:pPr>
              <w:spacing w:after="0" w:line="240" w:lineRule="auto"/>
              <w:rPr>
                <w:color w:val="000000"/>
                <w:sz w:val="24"/>
                <w:szCs w:val="24"/>
                <w:lang w:val="ru-RU" w:eastAsia="ru-RU"/>
              </w:rPr>
            </w:pPr>
            <w:r w:rsidRPr="000A39D7">
              <w:rPr>
                <w:color w:val="000000"/>
                <w:sz w:val="24"/>
                <w:szCs w:val="24"/>
                <w:lang w:val="ru-RU" w:eastAsia="ru-RU"/>
              </w:rPr>
              <w:t>Длина блока</w:t>
            </w:r>
          </w:p>
        </w:tc>
        <w:tc>
          <w:tcPr>
            <w:tcW w:w="1503" w:type="dxa"/>
            <w:shd w:val="clear" w:color="auto" w:fill="auto"/>
            <w:noWrap/>
            <w:vAlign w:val="center"/>
            <w:hideMark/>
          </w:tcPr>
          <w:p w:rsidR="00C11287" w:rsidRPr="000A39D7" w:rsidRDefault="00C11287" w:rsidP="000A39D7">
            <w:pPr>
              <w:spacing w:after="0" w:line="240" w:lineRule="auto"/>
              <w:jc w:val="center"/>
              <w:rPr>
                <w:color w:val="000000"/>
                <w:sz w:val="24"/>
                <w:szCs w:val="24"/>
                <w:lang w:val="ru-RU" w:eastAsia="ru-RU"/>
              </w:rPr>
            </w:pPr>
            <w:r w:rsidRPr="000A39D7">
              <w:rPr>
                <w:color w:val="000000"/>
                <w:sz w:val="24"/>
                <w:szCs w:val="24"/>
                <w:lang w:val="ru-RU" w:eastAsia="ru-RU"/>
              </w:rPr>
              <w:t>L</w:t>
            </w:r>
          </w:p>
        </w:tc>
        <w:tc>
          <w:tcPr>
            <w:tcW w:w="960" w:type="dxa"/>
            <w:shd w:val="clear" w:color="auto" w:fill="auto"/>
            <w:noWrap/>
            <w:vAlign w:val="center"/>
            <w:hideMark/>
          </w:tcPr>
          <w:p w:rsidR="00C11287" w:rsidRPr="000A39D7" w:rsidRDefault="00C11287" w:rsidP="000A39D7">
            <w:pPr>
              <w:spacing w:after="0" w:line="240" w:lineRule="auto"/>
              <w:jc w:val="center"/>
              <w:rPr>
                <w:color w:val="000000"/>
                <w:sz w:val="24"/>
                <w:szCs w:val="24"/>
                <w:lang w:val="ru-RU" w:eastAsia="ru-RU"/>
              </w:rPr>
            </w:pPr>
            <w:r w:rsidRPr="000A39D7">
              <w:rPr>
                <w:color w:val="000000"/>
                <w:sz w:val="24"/>
                <w:szCs w:val="24"/>
                <w:lang w:val="ru-RU" w:eastAsia="ru-RU"/>
              </w:rPr>
              <w:t>м</w:t>
            </w:r>
          </w:p>
        </w:tc>
        <w:tc>
          <w:tcPr>
            <w:tcW w:w="1394" w:type="dxa"/>
            <w:shd w:val="clear" w:color="auto" w:fill="auto"/>
            <w:noWrap/>
            <w:vAlign w:val="center"/>
            <w:hideMark/>
          </w:tcPr>
          <w:p w:rsidR="00C11287" w:rsidRPr="000A39D7" w:rsidRDefault="00C11287" w:rsidP="000A39D7">
            <w:pPr>
              <w:spacing w:after="0" w:line="240" w:lineRule="auto"/>
              <w:jc w:val="center"/>
              <w:rPr>
                <w:color w:val="000000"/>
                <w:sz w:val="24"/>
                <w:szCs w:val="24"/>
              </w:rPr>
            </w:pPr>
            <w:r w:rsidRPr="000A39D7">
              <w:rPr>
                <w:color w:val="000000"/>
                <w:sz w:val="24"/>
                <w:szCs w:val="24"/>
              </w:rPr>
              <w:t>145</w:t>
            </w:r>
          </w:p>
        </w:tc>
      </w:tr>
      <w:tr w:rsidR="00C11287" w:rsidRPr="000A39D7" w:rsidTr="002B1417">
        <w:trPr>
          <w:trHeight w:val="300"/>
          <w:jc w:val="center"/>
        </w:trPr>
        <w:tc>
          <w:tcPr>
            <w:tcW w:w="5701" w:type="dxa"/>
            <w:shd w:val="clear" w:color="auto" w:fill="auto"/>
            <w:noWrap/>
            <w:vAlign w:val="center"/>
            <w:hideMark/>
          </w:tcPr>
          <w:p w:rsidR="00C11287" w:rsidRPr="000A39D7" w:rsidRDefault="00C11287" w:rsidP="000A39D7">
            <w:pPr>
              <w:spacing w:after="0" w:line="240" w:lineRule="auto"/>
              <w:rPr>
                <w:color w:val="000000"/>
                <w:sz w:val="24"/>
                <w:szCs w:val="24"/>
                <w:lang w:val="ru-RU" w:eastAsia="ru-RU"/>
              </w:rPr>
            </w:pPr>
            <w:r w:rsidRPr="000A39D7">
              <w:rPr>
                <w:color w:val="000000"/>
                <w:sz w:val="24"/>
                <w:szCs w:val="24"/>
                <w:lang w:val="ru-RU" w:eastAsia="ru-RU"/>
              </w:rPr>
              <w:t>Ширина блока</w:t>
            </w:r>
          </w:p>
        </w:tc>
        <w:tc>
          <w:tcPr>
            <w:tcW w:w="1503" w:type="dxa"/>
            <w:shd w:val="clear" w:color="auto" w:fill="auto"/>
            <w:noWrap/>
            <w:vAlign w:val="center"/>
            <w:hideMark/>
          </w:tcPr>
          <w:p w:rsidR="00C11287" w:rsidRPr="000A39D7" w:rsidRDefault="00C11287" w:rsidP="000A39D7">
            <w:pPr>
              <w:spacing w:after="0" w:line="240" w:lineRule="auto"/>
              <w:jc w:val="center"/>
              <w:rPr>
                <w:color w:val="000000"/>
                <w:sz w:val="24"/>
                <w:szCs w:val="24"/>
                <w:lang w:val="ru-RU" w:eastAsia="ru-RU"/>
              </w:rPr>
            </w:pPr>
            <w:r w:rsidRPr="000A39D7">
              <w:rPr>
                <w:color w:val="000000"/>
                <w:sz w:val="24"/>
                <w:szCs w:val="24"/>
                <w:lang w:val="ru-RU" w:eastAsia="ru-RU"/>
              </w:rPr>
              <w:t>р</w:t>
            </w:r>
          </w:p>
        </w:tc>
        <w:tc>
          <w:tcPr>
            <w:tcW w:w="960" w:type="dxa"/>
            <w:shd w:val="clear" w:color="auto" w:fill="auto"/>
            <w:noWrap/>
            <w:vAlign w:val="center"/>
            <w:hideMark/>
          </w:tcPr>
          <w:p w:rsidR="00C11287" w:rsidRPr="000A39D7" w:rsidRDefault="00C11287" w:rsidP="000A39D7">
            <w:pPr>
              <w:spacing w:after="0" w:line="240" w:lineRule="auto"/>
              <w:jc w:val="center"/>
              <w:rPr>
                <w:color w:val="000000"/>
                <w:sz w:val="24"/>
                <w:szCs w:val="24"/>
                <w:lang w:val="ru-RU" w:eastAsia="ru-RU"/>
              </w:rPr>
            </w:pPr>
            <w:r w:rsidRPr="000A39D7">
              <w:rPr>
                <w:color w:val="000000"/>
                <w:sz w:val="24"/>
                <w:szCs w:val="24"/>
                <w:lang w:val="ru-RU" w:eastAsia="ru-RU"/>
              </w:rPr>
              <w:t>м</w:t>
            </w:r>
          </w:p>
        </w:tc>
        <w:tc>
          <w:tcPr>
            <w:tcW w:w="1394" w:type="dxa"/>
            <w:shd w:val="clear" w:color="auto" w:fill="auto"/>
            <w:noWrap/>
            <w:vAlign w:val="center"/>
            <w:hideMark/>
          </w:tcPr>
          <w:p w:rsidR="00C11287" w:rsidRPr="000A39D7" w:rsidRDefault="00C11287" w:rsidP="000A39D7">
            <w:pPr>
              <w:spacing w:after="0" w:line="240" w:lineRule="auto"/>
              <w:jc w:val="center"/>
              <w:rPr>
                <w:color w:val="000000"/>
                <w:sz w:val="24"/>
                <w:szCs w:val="24"/>
              </w:rPr>
            </w:pPr>
            <w:r w:rsidRPr="000A39D7">
              <w:rPr>
                <w:color w:val="000000"/>
                <w:sz w:val="24"/>
                <w:szCs w:val="24"/>
              </w:rPr>
              <w:t>34</w:t>
            </w:r>
          </w:p>
        </w:tc>
      </w:tr>
      <w:tr w:rsidR="00C11287" w:rsidRPr="000A39D7" w:rsidTr="002B1417">
        <w:trPr>
          <w:trHeight w:val="300"/>
          <w:jc w:val="center"/>
        </w:trPr>
        <w:tc>
          <w:tcPr>
            <w:tcW w:w="5701" w:type="dxa"/>
            <w:shd w:val="clear" w:color="auto" w:fill="auto"/>
            <w:noWrap/>
            <w:vAlign w:val="center"/>
            <w:hideMark/>
          </w:tcPr>
          <w:p w:rsidR="00C11287" w:rsidRPr="000A39D7" w:rsidRDefault="00C11287" w:rsidP="000A39D7">
            <w:pPr>
              <w:spacing w:after="0" w:line="240" w:lineRule="auto"/>
              <w:rPr>
                <w:color w:val="000000"/>
                <w:sz w:val="24"/>
                <w:szCs w:val="24"/>
                <w:lang w:val="ru-RU" w:eastAsia="ru-RU"/>
              </w:rPr>
            </w:pPr>
            <w:r w:rsidRPr="000A39D7">
              <w:rPr>
                <w:color w:val="000000"/>
                <w:sz w:val="24"/>
                <w:szCs w:val="24"/>
                <w:lang w:val="ru-RU" w:eastAsia="ru-RU"/>
              </w:rPr>
              <w:t>Раход воды в сутки на орошение  Vут.р=Sзаб*q*К</w:t>
            </w:r>
          </w:p>
        </w:tc>
        <w:tc>
          <w:tcPr>
            <w:tcW w:w="1503" w:type="dxa"/>
            <w:shd w:val="clear" w:color="auto" w:fill="auto"/>
            <w:noWrap/>
            <w:vAlign w:val="center"/>
            <w:hideMark/>
          </w:tcPr>
          <w:p w:rsidR="00C11287" w:rsidRPr="000A39D7" w:rsidRDefault="00C11287" w:rsidP="000A39D7">
            <w:pPr>
              <w:spacing w:after="0" w:line="240" w:lineRule="auto"/>
              <w:jc w:val="center"/>
              <w:rPr>
                <w:color w:val="000000"/>
                <w:sz w:val="24"/>
                <w:szCs w:val="24"/>
                <w:lang w:val="ru-RU" w:eastAsia="ru-RU"/>
              </w:rPr>
            </w:pPr>
            <w:r w:rsidRPr="000A39D7">
              <w:rPr>
                <w:color w:val="000000"/>
                <w:sz w:val="24"/>
                <w:szCs w:val="24"/>
                <w:lang w:val="ru-RU" w:eastAsia="ru-RU"/>
              </w:rPr>
              <w:t>Vсут.р</w:t>
            </w:r>
          </w:p>
        </w:tc>
        <w:tc>
          <w:tcPr>
            <w:tcW w:w="960" w:type="dxa"/>
            <w:shd w:val="clear" w:color="auto" w:fill="auto"/>
            <w:noWrap/>
            <w:vAlign w:val="center"/>
            <w:hideMark/>
          </w:tcPr>
          <w:p w:rsidR="00C11287" w:rsidRPr="000A39D7" w:rsidRDefault="00C11287" w:rsidP="000A39D7">
            <w:pPr>
              <w:spacing w:after="0" w:line="240" w:lineRule="auto"/>
              <w:jc w:val="center"/>
              <w:rPr>
                <w:color w:val="000000"/>
                <w:sz w:val="24"/>
                <w:szCs w:val="24"/>
                <w:lang w:val="ru-RU" w:eastAsia="ru-RU"/>
              </w:rPr>
            </w:pPr>
            <w:r w:rsidRPr="000A39D7">
              <w:rPr>
                <w:color w:val="000000"/>
                <w:sz w:val="24"/>
                <w:szCs w:val="24"/>
                <w:lang w:val="ru-RU" w:eastAsia="ru-RU"/>
              </w:rPr>
              <w:t>л</w:t>
            </w:r>
          </w:p>
        </w:tc>
        <w:tc>
          <w:tcPr>
            <w:tcW w:w="1394" w:type="dxa"/>
            <w:shd w:val="clear" w:color="auto" w:fill="auto"/>
            <w:noWrap/>
            <w:vAlign w:val="center"/>
            <w:hideMark/>
          </w:tcPr>
          <w:p w:rsidR="00C11287" w:rsidRPr="000A39D7" w:rsidRDefault="00C11287" w:rsidP="000A39D7">
            <w:pPr>
              <w:spacing w:after="0" w:line="240" w:lineRule="auto"/>
              <w:jc w:val="center"/>
              <w:rPr>
                <w:color w:val="000000"/>
                <w:sz w:val="24"/>
                <w:szCs w:val="24"/>
              </w:rPr>
            </w:pPr>
            <w:r w:rsidRPr="000A39D7">
              <w:rPr>
                <w:color w:val="000000"/>
                <w:sz w:val="24"/>
                <w:szCs w:val="24"/>
              </w:rPr>
              <w:t>49300</w:t>
            </w:r>
          </w:p>
        </w:tc>
      </w:tr>
      <w:tr w:rsidR="00C11287" w:rsidRPr="000A39D7" w:rsidTr="002B1417">
        <w:trPr>
          <w:trHeight w:val="300"/>
          <w:jc w:val="center"/>
        </w:trPr>
        <w:tc>
          <w:tcPr>
            <w:tcW w:w="5701" w:type="dxa"/>
            <w:shd w:val="clear" w:color="auto" w:fill="auto"/>
            <w:noWrap/>
            <w:vAlign w:val="center"/>
            <w:hideMark/>
          </w:tcPr>
          <w:p w:rsidR="00C11287" w:rsidRPr="000A39D7" w:rsidRDefault="00C11287" w:rsidP="000A39D7">
            <w:pPr>
              <w:spacing w:after="0" w:line="240" w:lineRule="auto"/>
              <w:rPr>
                <w:color w:val="000000"/>
                <w:sz w:val="24"/>
                <w:szCs w:val="24"/>
                <w:lang w:val="ru-RU" w:eastAsia="ru-RU"/>
              </w:rPr>
            </w:pPr>
            <w:r w:rsidRPr="000A39D7">
              <w:rPr>
                <w:color w:val="000000"/>
                <w:sz w:val="24"/>
                <w:szCs w:val="24"/>
                <w:lang w:val="ru-RU" w:eastAsia="ru-RU"/>
              </w:rPr>
              <w:t xml:space="preserve">Удельный расход воды </w:t>
            </w:r>
          </w:p>
        </w:tc>
        <w:tc>
          <w:tcPr>
            <w:tcW w:w="1503" w:type="dxa"/>
            <w:shd w:val="clear" w:color="auto" w:fill="auto"/>
            <w:noWrap/>
            <w:vAlign w:val="center"/>
            <w:hideMark/>
          </w:tcPr>
          <w:p w:rsidR="00C11287" w:rsidRPr="000A39D7" w:rsidRDefault="00C11287" w:rsidP="000A39D7">
            <w:pPr>
              <w:spacing w:after="0" w:line="240" w:lineRule="auto"/>
              <w:jc w:val="center"/>
              <w:rPr>
                <w:color w:val="000000"/>
                <w:sz w:val="24"/>
                <w:szCs w:val="24"/>
                <w:lang w:val="ru-RU" w:eastAsia="ru-RU"/>
              </w:rPr>
            </w:pPr>
            <w:r w:rsidRPr="000A39D7">
              <w:rPr>
                <w:color w:val="000000"/>
                <w:sz w:val="24"/>
                <w:szCs w:val="24"/>
                <w:lang w:val="ru-RU" w:eastAsia="ru-RU"/>
              </w:rPr>
              <w:t>q</w:t>
            </w:r>
          </w:p>
        </w:tc>
        <w:tc>
          <w:tcPr>
            <w:tcW w:w="960" w:type="dxa"/>
            <w:shd w:val="clear" w:color="auto" w:fill="auto"/>
            <w:noWrap/>
            <w:vAlign w:val="center"/>
            <w:hideMark/>
          </w:tcPr>
          <w:p w:rsidR="00C11287" w:rsidRPr="000A39D7" w:rsidRDefault="00C11287" w:rsidP="000A39D7">
            <w:pPr>
              <w:spacing w:after="0" w:line="240" w:lineRule="auto"/>
              <w:jc w:val="center"/>
              <w:rPr>
                <w:color w:val="000000"/>
                <w:sz w:val="24"/>
                <w:szCs w:val="24"/>
                <w:lang w:val="ru-RU" w:eastAsia="ru-RU"/>
              </w:rPr>
            </w:pPr>
            <w:r w:rsidRPr="000A39D7">
              <w:rPr>
                <w:color w:val="000000"/>
                <w:sz w:val="24"/>
                <w:szCs w:val="24"/>
                <w:lang w:val="ru-RU" w:eastAsia="ru-RU"/>
              </w:rPr>
              <w:t>л/м²</w:t>
            </w:r>
          </w:p>
        </w:tc>
        <w:tc>
          <w:tcPr>
            <w:tcW w:w="1394" w:type="dxa"/>
            <w:shd w:val="clear" w:color="auto" w:fill="auto"/>
            <w:noWrap/>
            <w:vAlign w:val="center"/>
            <w:hideMark/>
          </w:tcPr>
          <w:p w:rsidR="00C11287" w:rsidRPr="000A39D7" w:rsidRDefault="00C11287" w:rsidP="000A39D7">
            <w:pPr>
              <w:spacing w:after="0" w:line="240" w:lineRule="auto"/>
              <w:jc w:val="center"/>
              <w:rPr>
                <w:color w:val="000000"/>
                <w:sz w:val="24"/>
                <w:szCs w:val="24"/>
              </w:rPr>
            </w:pPr>
            <w:r w:rsidRPr="000A39D7">
              <w:rPr>
                <w:color w:val="000000"/>
                <w:sz w:val="24"/>
                <w:szCs w:val="24"/>
              </w:rPr>
              <w:t>10</w:t>
            </w:r>
          </w:p>
        </w:tc>
      </w:tr>
      <w:tr w:rsidR="00C11287" w:rsidRPr="000A39D7" w:rsidTr="002B1417">
        <w:trPr>
          <w:trHeight w:val="300"/>
          <w:jc w:val="center"/>
        </w:trPr>
        <w:tc>
          <w:tcPr>
            <w:tcW w:w="5701" w:type="dxa"/>
            <w:shd w:val="clear" w:color="auto" w:fill="auto"/>
            <w:noWrap/>
            <w:vAlign w:val="center"/>
            <w:hideMark/>
          </w:tcPr>
          <w:p w:rsidR="00C11287" w:rsidRPr="000A39D7" w:rsidRDefault="00C11287" w:rsidP="000A39D7">
            <w:pPr>
              <w:spacing w:after="0" w:line="240" w:lineRule="auto"/>
              <w:rPr>
                <w:color w:val="000000"/>
                <w:sz w:val="24"/>
                <w:szCs w:val="24"/>
                <w:lang w:val="ru-RU" w:eastAsia="ru-RU"/>
              </w:rPr>
            </w:pPr>
            <w:r w:rsidRPr="000A39D7">
              <w:rPr>
                <w:color w:val="000000"/>
                <w:sz w:val="24"/>
                <w:szCs w:val="24"/>
                <w:lang w:val="ru-RU" w:eastAsia="ru-RU"/>
              </w:rPr>
              <w:t>Периодичность орошения в смену</w:t>
            </w:r>
          </w:p>
        </w:tc>
        <w:tc>
          <w:tcPr>
            <w:tcW w:w="1503" w:type="dxa"/>
            <w:shd w:val="clear" w:color="auto" w:fill="auto"/>
            <w:noWrap/>
            <w:vAlign w:val="center"/>
            <w:hideMark/>
          </w:tcPr>
          <w:p w:rsidR="00C11287" w:rsidRPr="000A39D7" w:rsidRDefault="00C11287" w:rsidP="000A39D7">
            <w:pPr>
              <w:spacing w:after="0" w:line="240" w:lineRule="auto"/>
              <w:jc w:val="center"/>
              <w:rPr>
                <w:color w:val="000000"/>
                <w:sz w:val="24"/>
                <w:szCs w:val="24"/>
                <w:lang w:val="ru-RU" w:eastAsia="ru-RU"/>
              </w:rPr>
            </w:pPr>
            <w:r w:rsidRPr="000A39D7">
              <w:rPr>
                <w:color w:val="000000"/>
                <w:sz w:val="24"/>
                <w:szCs w:val="24"/>
                <w:lang w:val="ru-RU" w:eastAsia="ru-RU"/>
              </w:rPr>
              <w:t>К</w:t>
            </w:r>
          </w:p>
        </w:tc>
        <w:tc>
          <w:tcPr>
            <w:tcW w:w="960" w:type="dxa"/>
            <w:shd w:val="clear" w:color="auto" w:fill="auto"/>
            <w:noWrap/>
            <w:vAlign w:val="center"/>
            <w:hideMark/>
          </w:tcPr>
          <w:p w:rsidR="00C11287" w:rsidRPr="000A39D7" w:rsidRDefault="00C11287" w:rsidP="000A39D7">
            <w:pPr>
              <w:spacing w:after="0" w:line="240" w:lineRule="auto"/>
              <w:jc w:val="center"/>
              <w:rPr>
                <w:color w:val="000000"/>
                <w:sz w:val="24"/>
                <w:szCs w:val="24"/>
                <w:lang w:val="ru-RU" w:eastAsia="ru-RU"/>
              </w:rPr>
            </w:pPr>
            <w:r w:rsidRPr="000A39D7">
              <w:rPr>
                <w:color w:val="000000"/>
                <w:sz w:val="24"/>
                <w:szCs w:val="24"/>
                <w:lang w:val="ru-RU" w:eastAsia="ru-RU"/>
              </w:rPr>
              <w:t> </w:t>
            </w:r>
          </w:p>
        </w:tc>
        <w:tc>
          <w:tcPr>
            <w:tcW w:w="1394" w:type="dxa"/>
            <w:shd w:val="clear" w:color="auto" w:fill="auto"/>
            <w:noWrap/>
            <w:vAlign w:val="center"/>
            <w:hideMark/>
          </w:tcPr>
          <w:p w:rsidR="00C11287" w:rsidRPr="000A39D7" w:rsidRDefault="00C11287" w:rsidP="000A39D7">
            <w:pPr>
              <w:spacing w:after="0" w:line="240" w:lineRule="auto"/>
              <w:jc w:val="center"/>
              <w:rPr>
                <w:color w:val="000000"/>
                <w:sz w:val="24"/>
                <w:szCs w:val="24"/>
              </w:rPr>
            </w:pPr>
            <w:r w:rsidRPr="000A39D7">
              <w:rPr>
                <w:color w:val="000000"/>
                <w:sz w:val="24"/>
                <w:szCs w:val="24"/>
              </w:rPr>
              <w:t>1</w:t>
            </w:r>
          </w:p>
        </w:tc>
      </w:tr>
      <w:tr w:rsidR="00C11287" w:rsidRPr="000A39D7" w:rsidTr="002B1417">
        <w:trPr>
          <w:trHeight w:val="300"/>
          <w:jc w:val="center"/>
        </w:trPr>
        <w:tc>
          <w:tcPr>
            <w:tcW w:w="5701" w:type="dxa"/>
            <w:shd w:val="clear" w:color="auto" w:fill="auto"/>
            <w:noWrap/>
            <w:vAlign w:val="center"/>
            <w:hideMark/>
          </w:tcPr>
          <w:p w:rsidR="00C11287" w:rsidRPr="000A39D7" w:rsidRDefault="00C11287" w:rsidP="000A39D7">
            <w:pPr>
              <w:spacing w:after="0" w:line="240" w:lineRule="auto"/>
              <w:rPr>
                <w:color w:val="000000"/>
                <w:sz w:val="24"/>
                <w:szCs w:val="24"/>
                <w:lang w:val="ru-RU" w:eastAsia="ru-RU"/>
              </w:rPr>
            </w:pPr>
            <w:r w:rsidRPr="000A39D7">
              <w:rPr>
                <w:color w:val="000000"/>
                <w:sz w:val="24"/>
                <w:szCs w:val="24"/>
                <w:lang w:val="ru-RU" w:eastAsia="ru-RU"/>
              </w:rPr>
              <w:t xml:space="preserve">Количество взрывов в теплые время года  </w:t>
            </w:r>
          </w:p>
        </w:tc>
        <w:tc>
          <w:tcPr>
            <w:tcW w:w="1503" w:type="dxa"/>
            <w:shd w:val="clear" w:color="auto" w:fill="auto"/>
            <w:noWrap/>
            <w:vAlign w:val="center"/>
            <w:hideMark/>
          </w:tcPr>
          <w:p w:rsidR="00C11287" w:rsidRPr="000A39D7" w:rsidRDefault="00C11287" w:rsidP="000A39D7">
            <w:pPr>
              <w:spacing w:after="0" w:line="240" w:lineRule="auto"/>
              <w:jc w:val="center"/>
              <w:rPr>
                <w:color w:val="000000"/>
                <w:sz w:val="24"/>
                <w:szCs w:val="24"/>
                <w:lang w:val="ru-RU" w:eastAsia="ru-RU"/>
              </w:rPr>
            </w:pPr>
            <w:r w:rsidRPr="000A39D7">
              <w:rPr>
                <w:color w:val="000000"/>
                <w:sz w:val="24"/>
                <w:szCs w:val="24"/>
                <w:lang w:val="ru-RU" w:eastAsia="ru-RU"/>
              </w:rPr>
              <w:t>n</w:t>
            </w:r>
          </w:p>
        </w:tc>
        <w:tc>
          <w:tcPr>
            <w:tcW w:w="960" w:type="dxa"/>
            <w:shd w:val="clear" w:color="auto" w:fill="auto"/>
            <w:noWrap/>
            <w:vAlign w:val="center"/>
            <w:hideMark/>
          </w:tcPr>
          <w:p w:rsidR="00C11287" w:rsidRPr="000A39D7" w:rsidRDefault="00C11287" w:rsidP="000A39D7">
            <w:pPr>
              <w:spacing w:after="0" w:line="240" w:lineRule="auto"/>
              <w:jc w:val="center"/>
              <w:rPr>
                <w:color w:val="000000"/>
                <w:sz w:val="24"/>
                <w:szCs w:val="24"/>
                <w:lang w:val="ru-RU" w:eastAsia="ru-RU"/>
              </w:rPr>
            </w:pPr>
            <w:r w:rsidRPr="000A39D7">
              <w:rPr>
                <w:color w:val="000000"/>
                <w:sz w:val="24"/>
                <w:szCs w:val="24"/>
                <w:lang w:val="ru-RU" w:eastAsia="ru-RU"/>
              </w:rPr>
              <w:t>д.н.</w:t>
            </w:r>
          </w:p>
        </w:tc>
        <w:tc>
          <w:tcPr>
            <w:tcW w:w="1394" w:type="dxa"/>
            <w:shd w:val="clear" w:color="auto" w:fill="auto"/>
            <w:noWrap/>
            <w:vAlign w:val="center"/>
            <w:hideMark/>
          </w:tcPr>
          <w:p w:rsidR="00C11287" w:rsidRPr="000A39D7" w:rsidRDefault="00C11287" w:rsidP="000A39D7">
            <w:pPr>
              <w:spacing w:after="0" w:line="240" w:lineRule="auto"/>
              <w:jc w:val="center"/>
              <w:rPr>
                <w:color w:val="000000"/>
                <w:sz w:val="24"/>
                <w:szCs w:val="24"/>
              </w:rPr>
            </w:pPr>
            <w:r w:rsidRPr="000A39D7">
              <w:rPr>
                <w:color w:val="000000"/>
                <w:sz w:val="24"/>
                <w:szCs w:val="24"/>
              </w:rPr>
              <w:t>4</w:t>
            </w:r>
          </w:p>
        </w:tc>
      </w:tr>
      <w:tr w:rsidR="00C11287" w:rsidRPr="000A39D7" w:rsidTr="002B1417">
        <w:trPr>
          <w:trHeight w:val="510"/>
          <w:jc w:val="center"/>
        </w:trPr>
        <w:tc>
          <w:tcPr>
            <w:tcW w:w="5701" w:type="dxa"/>
            <w:shd w:val="clear" w:color="auto" w:fill="auto"/>
            <w:noWrap/>
            <w:vAlign w:val="center"/>
            <w:hideMark/>
          </w:tcPr>
          <w:p w:rsidR="00C11287" w:rsidRPr="000A39D7" w:rsidRDefault="00C11287" w:rsidP="000A39D7">
            <w:pPr>
              <w:spacing w:after="0" w:line="240" w:lineRule="auto"/>
              <w:jc w:val="both"/>
              <w:rPr>
                <w:color w:val="000000"/>
                <w:sz w:val="24"/>
                <w:szCs w:val="24"/>
                <w:lang w:val="ru-RU" w:eastAsia="ru-RU"/>
              </w:rPr>
            </w:pPr>
            <w:r w:rsidRPr="000A39D7">
              <w:rPr>
                <w:color w:val="000000"/>
                <w:sz w:val="24"/>
                <w:szCs w:val="24"/>
                <w:lang w:val="ru-RU" w:eastAsia="ru-RU"/>
              </w:rPr>
              <w:t>Годовой расход воды на орошение зоны разрушения горной массы Vгод.р=Vсут.р*n</w:t>
            </w:r>
          </w:p>
        </w:tc>
        <w:tc>
          <w:tcPr>
            <w:tcW w:w="1503" w:type="dxa"/>
            <w:shd w:val="clear" w:color="auto" w:fill="auto"/>
            <w:noWrap/>
            <w:vAlign w:val="center"/>
            <w:hideMark/>
          </w:tcPr>
          <w:p w:rsidR="00C11287" w:rsidRPr="000A39D7" w:rsidRDefault="00C11287" w:rsidP="000A39D7">
            <w:pPr>
              <w:spacing w:after="0" w:line="240" w:lineRule="auto"/>
              <w:jc w:val="center"/>
              <w:rPr>
                <w:color w:val="000000"/>
                <w:sz w:val="24"/>
                <w:szCs w:val="24"/>
                <w:lang w:val="ru-RU" w:eastAsia="ru-RU"/>
              </w:rPr>
            </w:pPr>
            <w:r w:rsidRPr="000A39D7">
              <w:rPr>
                <w:color w:val="000000"/>
                <w:sz w:val="24"/>
                <w:szCs w:val="24"/>
                <w:lang w:val="ru-RU" w:eastAsia="ru-RU"/>
              </w:rPr>
              <w:t>Vгод.р</w:t>
            </w:r>
          </w:p>
        </w:tc>
        <w:tc>
          <w:tcPr>
            <w:tcW w:w="960" w:type="dxa"/>
            <w:shd w:val="clear" w:color="auto" w:fill="auto"/>
            <w:vAlign w:val="center"/>
            <w:hideMark/>
          </w:tcPr>
          <w:p w:rsidR="00C11287" w:rsidRPr="000A39D7" w:rsidRDefault="00C11287" w:rsidP="000A39D7">
            <w:pPr>
              <w:spacing w:after="0" w:line="240" w:lineRule="auto"/>
              <w:jc w:val="center"/>
              <w:rPr>
                <w:color w:val="000000"/>
                <w:sz w:val="24"/>
                <w:szCs w:val="24"/>
                <w:lang w:val="ru-RU" w:eastAsia="ru-RU"/>
              </w:rPr>
            </w:pPr>
            <w:r w:rsidRPr="000A39D7">
              <w:rPr>
                <w:color w:val="000000"/>
                <w:sz w:val="24"/>
                <w:szCs w:val="24"/>
                <w:lang w:val="ru-RU" w:eastAsia="ru-RU"/>
              </w:rPr>
              <w:t>м</w:t>
            </w:r>
            <w:r w:rsidRPr="000A39D7">
              <w:rPr>
                <w:color w:val="000000"/>
                <w:sz w:val="24"/>
                <w:szCs w:val="24"/>
                <w:vertAlign w:val="superscript"/>
                <w:lang w:val="ru-RU" w:eastAsia="ru-RU"/>
              </w:rPr>
              <w:t>3</w:t>
            </w:r>
          </w:p>
        </w:tc>
        <w:tc>
          <w:tcPr>
            <w:tcW w:w="1394" w:type="dxa"/>
            <w:shd w:val="clear" w:color="auto" w:fill="auto"/>
            <w:noWrap/>
            <w:vAlign w:val="center"/>
            <w:hideMark/>
          </w:tcPr>
          <w:p w:rsidR="00C11287" w:rsidRPr="000A39D7" w:rsidRDefault="00C11287" w:rsidP="000A39D7">
            <w:pPr>
              <w:spacing w:after="0" w:line="240" w:lineRule="auto"/>
              <w:jc w:val="center"/>
              <w:rPr>
                <w:b/>
                <w:bCs/>
                <w:color w:val="000000"/>
                <w:sz w:val="24"/>
                <w:szCs w:val="24"/>
              </w:rPr>
            </w:pPr>
            <w:r w:rsidRPr="000A39D7">
              <w:rPr>
                <w:b/>
                <w:bCs/>
                <w:color w:val="000000"/>
                <w:sz w:val="24"/>
                <w:szCs w:val="24"/>
              </w:rPr>
              <w:t>197,2</w:t>
            </w:r>
          </w:p>
        </w:tc>
      </w:tr>
      <w:tr w:rsidR="002B1417" w:rsidRPr="000A39D7" w:rsidTr="002B1417">
        <w:trPr>
          <w:trHeight w:val="300"/>
          <w:jc w:val="center"/>
        </w:trPr>
        <w:tc>
          <w:tcPr>
            <w:tcW w:w="9558" w:type="dxa"/>
            <w:gridSpan w:val="4"/>
            <w:shd w:val="clear" w:color="auto" w:fill="auto"/>
            <w:noWrap/>
            <w:vAlign w:val="center"/>
            <w:hideMark/>
          </w:tcPr>
          <w:p w:rsidR="002B1417" w:rsidRPr="000A39D7" w:rsidRDefault="002B1417" w:rsidP="000A39D7">
            <w:pPr>
              <w:spacing w:after="0" w:line="240" w:lineRule="auto"/>
              <w:jc w:val="center"/>
              <w:rPr>
                <w:b/>
                <w:bCs/>
                <w:color w:val="000000"/>
                <w:sz w:val="24"/>
                <w:szCs w:val="24"/>
                <w:lang w:val="ru-RU" w:eastAsia="ru-RU"/>
              </w:rPr>
            </w:pPr>
            <w:r w:rsidRPr="000A39D7">
              <w:rPr>
                <w:b/>
                <w:bCs/>
                <w:color w:val="000000"/>
                <w:sz w:val="24"/>
                <w:szCs w:val="24"/>
                <w:lang w:val="ru-RU" w:eastAsia="ru-RU"/>
              </w:rPr>
              <w:t>Орошение горной массы</w:t>
            </w:r>
          </w:p>
        </w:tc>
      </w:tr>
      <w:tr w:rsidR="00C11287" w:rsidRPr="000A39D7" w:rsidTr="002B1417">
        <w:trPr>
          <w:trHeight w:val="300"/>
          <w:jc w:val="center"/>
        </w:trPr>
        <w:tc>
          <w:tcPr>
            <w:tcW w:w="5701" w:type="dxa"/>
            <w:shd w:val="clear" w:color="auto" w:fill="auto"/>
            <w:noWrap/>
            <w:vAlign w:val="center"/>
            <w:hideMark/>
          </w:tcPr>
          <w:p w:rsidR="00C11287" w:rsidRPr="000A39D7" w:rsidRDefault="00C11287" w:rsidP="000A39D7">
            <w:pPr>
              <w:spacing w:after="0" w:line="240" w:lineRule="auto"/>
              <w:rPr>
                <w:color w:val="000000"/>
                <w:sz w:val="24"/>
                <w:szCs w:val="24"/>
                <w:lang w:val="ru-RU" w:eastAsia="ru-RU"/>
              </w:rPr>
            </w:pPr>
            <w:r w:rsidRPr="000A39D7">
              <w:rPr>
                <w:color w:val="000000"/>
                <w:sz w:val="24"/>
                <w:szCs w:val="24"/>
                <w:lang w:val="ru-RU" w:eastAsia="ru-RU"/>
              </w:rPr>
              <w:t>Среднесуточная производительность по горной массе</w:t>
            </w:r>
          </w:p>
        </w:tc>
        <w:tc>
          <w:tcPr>
            <w:tcW w:w="1503" w:type="dxa"/>
            <w:shd w:val="clear" w:color="auto" w:fill="auto"/>
            <w:noWrap/>
            <w:vAlign w:val="center"/>
            <w:hideMark/>
          </w:tcPr>
          <w:p w:rsidR="00C11287" w:rsidRPr="000A39D7" w:rsidRDefault="00C11287" w:rsidP="000A39D7">
            <w:pPr>
              <w:spacing w:after="0" w:line="240" w:lineRule="auto"/>
              <w:jc w:val="center"/>
              <w:rPr>
                <w:color w:val="000000"/>
                <w:sz w:val="24"/>
                <w:szCs w:val="24"/>
                <w:lang w:val="ru-RU" w:eastAsia="ru-RU"/>
              </w:rPr>
            </w:pPr>
            <w:r w:rsidRPr="000A39D7">
              <w:rPr>
                <w:color w:val="000000"/>
                <w:sz w:val="24"/>
                <w:szCs w:val="24"/>
                <w:lang w:val="ru-RU" w:eastAsia="ru-RU"/>
              </w:rPr>
              <w:t>Vгм</w:t>
            </w:r>
          </w:p>
        </w:tc>
        <w:tc>
          <w:tcPr>
            <w:tcW w:w="960" w:type="dxa"/>
            <w:shd w:val="clear" w:color="auto" w:fill="auto"/>
            <w:noWrap/>
            <w:vAlign w:val="center"/>
            <w:hideMark/>
          </w:tcPr>
          <w:p w:rsidR="00C11287" w:rsidRPr="000A39D7" w:rsidRDefault="00C11287" w:rsidP="000A39D7">
            <w:pPr>
              <w:spacing w:after="0" w:line="240" w:lineRule="auto"/>
              <w:jc w:val="center"/>
              <w:rPr>
                <w:color w:val="000000"/>
                <w:sz w:val="24"/>
                <w:szCs w:val="24"/>
                <w:lang w:val="ru-RU" w:eastAsia="ru-RU"/>
              </w:rPr>
            </w:pPr>
            <w:r w:rsidRPr="000A39D7">
              <w:rPr>
                <w:color w:val="000000"/>
                <w:sz w:val="24"/>
                <w:szCs w:val="24"/>
                <w:lang w:val="ru-RU" w:eastAsia="ru-RU"/>
              </w:rPr>
              <w:t>м</w:t>
            </w:r>
            <w:r w:rsidRPr="000A39D7">
              <w:rPr>
                <w:color w:val="000000"/>
                <w:sz w:val="24"/>
                <w:szCs w:val="24"/>
                <w:vertAlign w:val="superscript"/>
                <w:lang w:val="ru-RU" w:eastAsia="ru-RU"/>
              </w:rPr>
              <w:t>3</w:t>
            </w:r>
          </w:p>
        </w:tc>
        <w:tc>
          <w:tcPr>
            <w:tcW w:w="1394" w:type="dxa"/>
            <w:shd w:val="clear" w:color="auto" w:fill="auto"/>
            <w:noWrap/>
            <w:vAlign w:val="center"/>
            <w:hideMark/>
          </w:tcPr>
          <w:p w:rsidR="00C11287" w:rsidRPr="000A39D7" w:rsidRDefault="00C11287" w:rsidP="000A39D7">
            <w:pPr>
              <w:spacing w:after="0" w:line="240" w:lineRule="auto"/>
              <w:jc w:val="center"/>
              <w:rPr>
                <w:color w:val="000000"/>
                <w:sz w:val="24"/>
                <w:szCs w:val="24"/>
              </w:rPr>
            </w:pPr>
            <w:r w:rsidRPr="000A39D7">
              <w:rPr>
                <w:color w:val="000000"/>
                <w:sz w:val="24"/>
                <w:szCs w:val="24"/>
              </w:rPr>
              <w:t>4950</w:t>
            </w:r>
          </w:p>
        </w:tc>
      </w:tr>
      <w:tr w:rsidR="00C11287" w:rsidRPr="000A39D7" w:rsidTr="002B1417">
        <w:trPr>
          <w:trHeight w:val="300"/>
          <w:jc w:val="center"/>
        </w:trPr>
        <w:tc>
          <w:tcPr>
            <w:tcW w:w="5701" w:type="dxa"/>
            <w:shd w:val="clear" w:color="auto" w:fill="auto"/>
            <w:noWrap/>
            <w:vAlign w:val="center"/>
            <w:hideMark/>
          </w:tcPr>
          <w:p w:rsidR="00C11287" w:rsidRPr="000A39D7" w:rsidRDefault="00C11287" w:rsidP="000A39D7">
            <w:pPr>
              <w:spacing w:after="0" w:line="240" w:lineRule="auto"/>
              <w:rPr>
                <w:color w:val="000000"/>
                <w:sz w:val="24"/>
                <w:szCs w:val="24"/>
                <w:lang w:val="ru-RU" w:eastAsia="ru-RU"/>
              </w:rPr>
            </w:pPr>
            <w:r w:rsidRPr="000A39D7">
              <w:rPr>
                <w:color w:val="000000"/>
                <w:sz w:val="24"/>
                <w:szCs w:val="24"/>
                <w:lang w:val="ru-RU" w:eastAsia="ru-RU"/>
              </w:rPr>
              <w:t>Раход воды в сутки на орошение забоев Vсут.заб=Vгм*q</w:t>
            </w:r>
          </w:p>
        </w:tc>
        <w:tc>
          <w:tcPr>
            <w:tcW w:w="1503" w:type="dxa"/>
            <w:shd w:val="clear" w:color="auto" w:fill="auto"/>
            <w:noWrap/>
            <w:vAlign w:val="center"/>
            <w:hideMark/>
          </w:tcPr>
          <w:p w:rsidR="00C11287" w:rsidRPr="000A39D7" w:rsidRDefault="00C11287" w:rsidP="000A39D7">
            <w:pPr>
              <w:spacing w:after="0" w:line="240" w:lineRule="auto"/>
              <w:jc w:val="center"/>
              <w:rPr>
                <w:color w:val="000000"/>
                <w:sz w:val="24"/>
                <w:szCs w:val="24"/>
                <w:lang w:val="ru-RU" w:eastAsia="ru-RU"/>
              </w:rPr>
            </w:pPr>
            <w:r w:rsidRPr="000A39D7">
              <w:rPr>
                <w:color w:val="000000"/>
                <w:sz w:val="24"/>
                <w:szCs w:val="24"/>
                <w:lang w:val="ru-RU" w:eastAsia="ru-RU"/>
              </w:rPr>
              <w:t>Vсут.заб</w:t>
            </w:r>
          </w:p>
        </w:tc>
        <w:tc>
          <w:tcPr>
            <w:tcW w:w="960" w:type="dxa"/>
            <w:shd w:val="clear" w:color="auto" w:fill="auto"/>
            <w:noWrap/>
            <w:vAlign w:val="center"/>
            <w:hideMark/>
          </w:tcPr>
          <w:p w:rsidR="00C11287" w:rsidRPr="000A39D7" w:rsidRDefault="00C11287" w:rsidP="000A39D7">
            <w:pPr>
              <w:spacing w:after="0" w:line="240" w:lineRule="auto"/>
              <w:jc w:val="center"/>
              <w:rPr>
                <w:color w:val="000000"/>
                <w:sz w:val="24"/>
                <w:szCs w:val="24"/>
                <w:lang w:val="ru-RU" w:eastAsia="ru-RU"/>
              </w:rPr>
            </w:pPr>
            <w:r w:rsidRPr="000A39D7">
              <w:rPr>
                <w:color w:val="000000"/>
                <w:sz w:val="24"/>
                <w:szCs w:val="24"/>
                <w:lang w:val="ru-RU" w:eastAsia="ru-RU"/>
              </w:rPr>
              <w:t>л</w:t>
            </w:r>
          </w:p>
        </w:tc>
        <w:tc>
          <w:tcPr>
            <w:tcW w:w="1394" w:type="dxa"/>
            <w:shd w:val="clear" w:color="auto" w:fill="auto"/>
            <w:noWrap/>
            <w:vAlign w:val="center"/>
            <w:hideMark/>
          </w:tcPr>
          <w:p w:rsidR="00C11287" w:rsidRPr="000A39D7" w:rsidRDefault="00C11287" w:rsidP="000A39D7">
            <w:pPr>
              <w:spacing w:after="0" w:line="240" w:lineRule="auto"/>
              <w:jc w:val="center"/>
              <w:rPr>
                <w:color w:val="000000"/>
                <w:sz w:val="24"/>
                <w:szCs w:val="24"/>
              </w:rPr>
            </w:pPr>
            <w:r w:rsidRPr="000A39D7">
              <w:rPr>
                <w:color w:val="000000"/>
                <w:sz w:val="24"/>
                <w:szCs w:val="24"/>
              </w:rPr>
              <w:t>74250</w:t>
            </w:r>
          </w:p>
        </w:tc>
      </w:tr>
      <w:tr w:rsidR="00C11287" w:rsidRPr="000A39D7" w:rsidTr="002B1417">
        <w:trPr>
          <w:trHeight w:val="300"/>
          <w:jc w:val="center"/>
        </w:trPr>
        <w:tc>
          <w:tcPr>
            <w:tcW w:w="5701" w:type="dxa"/>
            <w:shd w:val="clear" w:color="auto" w:fill="auto"/>
            <w:noWrap/>
            <w:vAlign w:val="center"/>
            <w:hideMark/>
          </w:tcPr>
          <w:p w:rsidR="00C11287" w:rsidRPr="000A39D7" w:rsidRDefault="00C11287" w:rsidP="000A39D7">
            <w:pPr>
              <w:spacing w:after="0" w:line="240" w:lineRule="auto"/>
              <w:rPr>
                <w:color w:val="000000"/>
                <w:sz w:val="24"/>
                <w:szCs w:val="24"/>
                <w:lang w:val="ru-RU" w:eastAsia="ru-RU"/>
              </w:rPr>
            </w:pPr>
            <w:r w:rsidRPr="000A39D7">
              <w:rPr>
                <w:color w:val="000000"/>
                <w:sz w:val="24"/>
                <w:szCs w:val="24"/>
                <w:lang w:val="ru-RU" w:eastAsia="ru-RU"/>
              </w:rPr>
              <w:t xml:space="preserve">Удельный расход воды </w:t>
            </w:r>
          </w:p>
        </w:tc>
        <w:tc>
          <w:tcPr>
            <w:tcW w:w="1503" w:type="dxa"/>
            <w:shd w:val="clear" w:color="auto" w:fill="auto"/>
            <w:noWrap/>
            <w:vAlign w:val="center"/>
            <w:hideMark/>
          </w:tcPr>
          <w:p w:rsidR="00C11287" w:rsidRPr="000A39D7" w:rsidRDefault="00C11287" w:rsidP="000A39D7">
            <w:pPr>
              <w:spacing w:after="0" w:line="240" w:lineRule="auto"/>
              <w:jc w:val="center"/>
              <w:rPr>
                <w:color w:val="000000"/>
                <w:sz w:val="24"/>
                <w:szCs w:val="24"/>
                <w:lang w:val="ru-RU" w:eastAsia="ru-RU"/>
              </w:rPr>
            </w:pPr>
            <w:r w:rsidRPr="000A39D7">
              <w:rPr>
                <w:color w:val="000000"/>
                <w:sz w:val="24"/>
                <w:szCs w:val="24"/>
                <w:lang w:val="ru-RU" w:eastAsia="ru-RU"/>
              </w:rPr>
              <w:t>q</w:t>
            </w:r>
          </w:p>
        </w:tc>
        <w:tc>
          <w:tcPr>
            <w:tcW w:w="960" w:type="dxa"/>
            <w:shd w:val="clear" w:color="auto" w:fill="auto"/>
            <w:noWrap/>
            <w:vAlign w:val="center"/>
            <w:hideMark/>
          </w:tcPr>
          <w:p w:rsidR="00C11287" w:rsidRPr="000A39D7" w:rsidRDefault="00C11287" w:rsidP="000A39D7">
            <w:pPr>
              <w:spacing w:after="0" w:line="240" w:lineRule="auto"/>
              <w:jc w:val="center"/>
              <w:rPr>
                <w:color w:val="000000"/>
                <w:sz w:val="24"/>
                <w:szCs w:val="24"/>
                <w:lang w:val="ru-RU" w:eastAsia="ru-RU"/>
              </w:rPr>
            </w:pPr>
            <w:r w:rsidRPr="000A39D7">
              <w:rPr>
                <w:color w:val="000000"/>
                <w:sz w:val="24"/>
                <w:szCs w:val="24"/>
                <w:lang w:val="ru-RU" w:eastAsia="ru-RU"/>
              </w:rPr>
              <w:t>л/м</w:t>
            </w:r>
            <w:r w:rsidRPr="000A39D7">
              <w:rPr>
                <w:color w:val="000000"/>
                <w:sz w:val="24"/>
                <w:szCs w:val="24"/>
                <w:vertAlign w:val="superscript"/>
                <w:lang w:val="ru-RU" w:eastAsia="ru-RU"/>
              </w:rPr>
              <w:t>3</w:t>
            </w:r>
          </w:p>
        </w:tc>
        <w:tc>
          <w:tcPr>
            <w:tcW w:w="1394" w:type="dxa"/>
            <w:shd w:val="clear" w:color="auto" w:fill="auto"/>
            <w:noWrap/>
            <w:vAlign w:val="center"/>
            <w:hideMark/>
          </w:tcPr>
          <w:p w:rsidR="00C11287" w:rsidRPr="000A39D7" w:rsidRDefault="00C11287" w:rsidP="000A39D7">
            <w:pPr>
              <w:spacing w:after="0" w:line="240" w:lineRule="auto"/>
              <w:jc w:val="center"/>
              <w:rPr>
                <w:color w:val="000000"/>
                <w:sz w:val="24"/>
                <w:szCs w:val="24"/>
              </w:rPr>
            </w:pPr>
            <w:r w:rsidRPr="000A39D7">
              <w:rPr>
                <w:color w:val="000000"/>
                <w:sz w:val="24"/>
                <w:szCs w:val="24"/>
              </w:rPr>
              <w:t>15</w:t>
            </w:r>
          </w:p>
        </w:tc>
      </w:tr>
      <w:tr w:rsidR="00C11287" w:rsidRPr="000A39D7" w:rsidTr="002B1417">
        <w:trPr>
          <w:trHeight w:val="300"/>
          <w:jc w:val="center"/>
        </w:trPr>
        <w:tc>
          <w:tcPr>
            <w:tcW w:w="5701" w:type="dxa"/>
            <w:shd w:val="clear" w:color="auto" w:fill="auto"/>
            <w:noWrap/>
            <w:vAlign w:val="center"/>
            <w:hideMark/>
          </w:tcPr>
          <w:p w:rsidR="00C11287" w:rsidRPr="000A39D7" w:rsidRDefault="00C11287" w:rsidP="000A39D7">
            <w:pPr>
              <w:spacing w:after="0" w:line="240" w:lineRule="auto"/>
              <w:rPr>
                <w:color w:val="000000"/>
                <w:sz w:val="24"/>
                <w:szCs w:val="24"/>
                <w:lang w:val="ru-RU" w:eastAsia="ru-RU"/>
              </w:rPr>
            </w:pPr>
            <w:r w:rsidRPr="000A39D7">
              <w:rPr>
                <w:color w:val="000000"/>
                <w:sz w:val="24"/>
                <w:szCs w:val="24"/>
                <w:lang w:val="ru-RU" w:eastAsia="ru-RU"/>
              </w:rPr>
              <w:t>Периодичность орошения в смену</w:t>
            </w:r>
          </w:p>
        </w:tc>
        <w:tc>
          <w:tcPr>
            <w:tcW w:w="1503" w:type="dxa"/>
            <w:shd w:val="clear" w:color="auto" w:fill="auto"/>
            <w:noWrap/>
            <w:vAlign w:val="center"/>
            <w:hideMark/>
          </w:tcPr>
          <w:p w:rsidR="00C11287" w:rsidRPr="000A39D7" w:rsidRDefault="00C11287" w:rsidP="000A39D7">
            <w:pPr>
              <w:spacing w:after="0" w:line="240" w:lineRule="auto"/>
              <w:jc w:val="center"/>
              <w:rPr>
                <w:color w:val="000000"/>
                <w:sz w:val="24"/>
                <w:szCs w:val="24"/>
                <w:lang w:val="ru-RU" w:eastAsia="ru-RU"/>
              </w:rPr>
            </w:pPr>
            <w:r w:rsidRPr="000A39D7">
              <w:rPr>
                <w:color w:val="000000"/>
                <w:sz w:val="24"/>
                <w:szCs w:val="24"/>
                <w:lang w:val="ru-RU" w:eastAsia="ru-RU"/>
              </w:rPr>
              <w:t>К</w:t>
            </w:r>
          </w:p>
        </w:tc>
        <w:tc>
          <w:tcPr>
            <w:tcW w:w="960" w:type="dxa"/>
            <w:shd w:val="clear" w:color="auto" w:fill="auto"/>
            <w:noWrap/>
            <w:vAlign w:val="center"/>
            <w:hideMark/>
          </w:tcPr>
          <w:p w:rsidR="00C11287" w:rsidRPr="000A39D7" w:rsidRDefault="00C11287" w:rsidP="000A39D7">
            <w:pPr>
              <w:spacing w:after="0" w:line="240" w:lineRule="auto"/>
              <w:jc w:val="center"/>
              <w:rPr>
                <w:color w:val="000000"/>
                <w:sz w:val="24"/>
                <w:szCs w:val="24"/>
                <w:lang w:val="ru-RU" w:eastAsia="ru-RU"/>
              </w:rPr>
            </w:pPr>
            <w:r w:rsidRPr="000A39D7">
              <w:rPr>
                <w:color w:val="000000"/>
                <w:sz w:val="24"/>
                <w:szCs w:val="24"/>
                <w:lang w:val="ru-RU" w:eastAsia="ru-RU"/>
              </w:rPr>
              <w:t> </w:t>
            </w:r>
          </w:p>
        </w:tc>
        <w:tc>
          <w:tcPr>
            <w:tcW w:w="1394" w:type="dxa"/>
            <w:shd w:val="clear" w:color="auto" w:fill="auto"/>
            <w:noWrap/>
            <w:vAlign w:val="center"/>
            <w:hideMark/>
          </w:tcPr>
          <w:p w:rsidR="00C11287" w:rsidRPr="000A39D7" w:rsidRDefault="00C11287" w:rsidP="000A39D7">
            <w:pPr>
              <w:spacing w:after="0" w:line="240" w:lineRule="auto"/>
              <w:jc w:val="center"/>
              <w:rPr>
                <w:color w:val="000000"/>
                <w:sz w:val="24"/>
                <w:szCs w:val="24"/>
              </w:rPr>
            </w:pPr>
            <w:r w:rsidRPr="000A39D7">
              <w:rPr>
                <w:color w:val="000000"/>
                <w:sz w:val="24"/>
                <w:szCs w:val="24"/>
              </w:rPr>
              <w:t>1</w:t>
            </w:r>
          </w:p>
        </w:tc>
      </w:tr>
      <w:tr w:rsidR="00C11287" w:rsidRPr="000A39D7" w:rsidTr="002B1417">
        <w:trPr>
          <w:trHeight w:val="300"/>
          <w:jc w:val="center"/>
        </w:trPr>
        <w:tc>
          <w:tcPr>
            <w:tcW w:w="5701" w:type="dxa"/>
            <w:shd w:val="clear" w:color="auto" w:fill="auto"/>
            <w:vAlign w:val="center"/>
            <w:hideMark/>
          </w:tcPr>
          <w:p w:rsidR="00C11287" w:rsidRPr="000A39D7" w:rsidRDefault="00C11287" w:rsidP="000A39D7">
            <w:pPr>
              <w:spacing w:after="0" w:line="240" w:lineRule="auto"/>
              <w:jc w:val="both"/>
              <w:rPr>
                <w:color w:val="000000"/>
                <w:sz w:val="24"/>
                <w:szCs w:val="24"/>
                <w:lang w:val="ru-RU" w:eastAsia="ru-RU"/>
              </w:rPr>
            </w:pPr>
            <w:r w:rsidRPr="000A39D7">
              <w:rPr>
                <w:color w:val="000000"/>
                <w:sz w:val="24"/>
                <w:szCs w:val="24"/>
                <w:lang w:val="ru-RU" w:eastAsia="ru-RU"/>
              </w:rPr>
              <w:t xml:space="preserve">Количество  дней работы эксакаватора в теплай период </w:t>
            </w:r>
          </w:p>
        </w:tc>
        <w:tc>
          <w:tcPr>
            <w:tcW w:w="1503" w:type="dxa"/>
            <w:shd w:val="clear" w:color="auto" w:fill="auto"/>
            <w:noWrap/>
            <w:vAlign w:val="center"/>
            <w:hideMark/>
          </w:tcPr>
          <w:p w:rsidR="00C11287" w:rsidRPr="000A39D7" w:rsidRDefault="00C11287" w:rsidP="000A39D7">
            <w:pPr>
              <w:spacing w:after="0" w:line="240" w:lineRule="auto"/>
              <w:jc w:val="center"/>
              <w:rPr>
                <w:color w:val="000000"/>
                <w:sz w:val="24"/>
                <w:szCs w:val="24"/>
                <w:lang w:val="ru-RU" w:eastAsia="ru-RU"/>
              </w:rPr>
            </w:pPr>
            <w:r w:rsidRPr="000A39D7">
              <w:rPr>
                <w:color w:val="000000"/>
                <w:sz w:val="24"/>
                <w:szCs w:val="24"/>
                <w:lang w:val="ru-RU" w:eastAsia="ru-RU"/>
              </w:rPr>
              <w:t>n</w:t>
            </w:r>
          </w:p>
        </w:tc>
        <w:tc>
          <w:tcPr>
            <w:tcW w:w="960" w:type="dxa"/>
            <w:shd w:val="clear" w:color="auto" w:fill="auto"/>
            <w:noWrap/>
            <w:vAlign w:val="center"/>
            <w:hideMark/>
          </w:tcPr>
          <w:p w:rsidR="00C11287" w:rsidRPr="000A39D7" w:rsidRDefault="00C11287" w:rsidP="000A39D7">
            <w:pPr>
              <w:spacing w:after="0" w:line="240" w:lineRule="auto"/>
              <w:jc w:val="center"/>
              <w:rPr>
                <w:color w:val="000000"/>
                <w:sz w:val="24"/>
                <w:szCs w:val="24"/>
                <w:lang w:val="ru-RU" w:eastAsia="ru-RU"/>
              </w:rPr>
            </w:pPr>
            <w:r w:rsidRPr="000A39D7">
              <w:rPr>
                <w:color w:val="000000"/>
                <w:sz w:val="24"/>
                <w:szCs w:val="24"/>
                <w:lang w:val="ru-RU" w:eastAsia="ru-RU"/>
              </w:rPr>
              <w:t>д.н.</w:t>
            </w:r>
          </w:p>
        </w:tc>
        <w:tc>
          <w:tcPr>
            <w:tcW w:w="1394" w:type="dxa"/>
            <w:shd w:val="clear" w:color="auto" w:fill="auto"/>
            <w:noWrap/>
            <w:vAlign w:val="center"/>
            <w:hideMark/>
          </w:tcPr>
          <w:p w:rsidR="00C11287" w:rsidRPr="000A39D7" w:rsidRDefault="00C11287" w:rsidP="000A39D7">
            <w:pPr>
              <w:spacing w:after="0" w:line="240" w:lineRule="auto"/>
              <w:jc w:val="center"/>
              <w:rPr>
                <w:color w:val="000000"/>
                <w:sz w:val="24"/>
                <w:szCs w:val="24"/>
              </w:rPr>
            </w:pPr>
            <w:r w:rsidRPr="000A39D7">
              <w:rPr>
                <w:color w:val="000000"/>
                <w:sz w:val="24"/>
                <w:szCs w:val="24"/>
              </w:rPr>
              <w:t>120</w:t>
            </w:r>
          </w:p>
        </w:tc>
      </w:tr>
      <w:tr w:rsidR="00C11287" w:rsidRPr="000A39D7" w:rsidTr="002B1417">
        <w:trPr>
          <w:trHeight w:val="300"/>
          <w:jc w:val="center"/>
        </w:trPr>
        <w:tc>
          <w:tcPr>
            <w:tcW w:w="5701" w:type="dxa"/>
            <w:shd w:val="clear" w:color="auto" w:fill="auto"/>
            <w:noWrap/>
            <w:vAlign w:val="center"/>
            <w:hideMark/>
          </w:tcPr>
          <w:p w:rsidR="00C11287" w:rsidRPr="000A39D7" w:rsidRDefault="00C11287" w:rsidP="000A39D7">
            <w:pPr>
              <w:spacing w:after="0" w:line="240" w:lineRule="auto"/>
              <w:rPr>
                <w:color w:val="000000"/>
                <w:sz w:val="24"/>
                <w:szCs w:val="24"/>
                <w:lang w:val="ru-RU" w:eastAsia="ru-RU"/>
              </w:rPr>
            </w:pPr>
            <w:r w:rsidRPr="000A39D7">
              <w:rPr>
                <w:color w:val="000000"/>
                <w:sz w:val="24"/>
                <w:szCs w:val="24"/>
                <w:lang w:val="ru-RU" w:eastAsia="ru-RU"/>
              </w:rPr>
              <w:t>Годовой расход воды на орошение  горной массы Vгод.гм=Vсут.заб*n</w:t>
            </w:r>
          </w:p>
        </w:tc>
        <w:tc>
          <w:tcPr>
            <w:tcW w:w="1503" w:type="dxa"/>
            <w:shd w:val="clear" w:color="auto" w:fill="auto"/>
            <w:noWrap/>
            <w:vAlign w:val="center"/>
            <w:hideMark/>
          </w:tcPr>
          <w:p w:rsidR="00C11287" w:rsidRPr="000A39D7" w:rsidRDefault="00C11287" w:rsidP="000A39D7">
            <w:pPr>
              <w:spacing w:after="0" w:line="240" w:lineRule="auto"/>
              <w:jc w:val="center"/>
              <w:rPr>
                <w:color w:val="000000"/>
                <w:sz w:val="24"/>
                <w:szCs w:val="24"/>
                <w:lang w:val="ru-RU" w:eastAsia="ru-RU"/>
              </w:rPr>
            </w:pPr>
            <w:r w:rsidRPr="000A39D7">
              <w:rPr>
                <w:color w:val="000000"/>
                <w:sz w:val="24"/>
                <w:szCs w:val="24"/>
                <w:lang w:val="ru-RU" w:eastAsia="ru-RU"/>
              </w:rPr>
              <w:t>Vгод.гм</w:t>
            </w:r>
          </w:p>
        </w:tc>
        <w:tc>
          <w:tcPr>
            <w:tcW w:w="960" w:type="dxa"/>
            <w:shd w:val="clear" w:color="auto" w:fill="auto"/>
            <w:vAlign w:val="center"/>
            <w:hideMark/>
          </w:tcPr>
          <w:p w:rsidR="00C11287" w:rsidRPr="000A39D7" w:rsidRDefault="00C11287" w:rsidP="000A39D7">
            <w:pPr>
              <w:spacing w:after="0" w:line="240" w:lineRule="auto"/>
              <w:jc w:val="center"/>
              <w:rPr>
                <w:color w:val="000000"/>
                <w:sz w:val="24"/>
                <w:szCs w:val="24"/>
                <w:lang w:val="ru-RU" w:eastAsia="ru-RU"/>
              </w:rPr>
            </w:pPr>
            <w:r w:rsidRPr="000A39D7">
              <w:rPr>
                <w:color w:val="000000"/>
                <w:sz w:val="24"/>
                <w:szCs w:val="24"/>
                <w:lang w:val="ru-RU" w:eastAsia="ru-RU"/>
              </w:rPr>
              <w:t>м</w:t>
            </w:r>
            <w:r w:rsidRPr="000A39D7">
              <w:rPr>
                <w:color w:val="000000"/>
                <w:sz w:val="24"/>
                <w:szCs w:val="24"/>
                <w:vertAlign w:val="superscript"/>
                <w:lang w:val="ru-RU" w:eastAsia="ru-RU"/>
              </w:rPr>
              <w:t>3</w:t>
            </w:r>
          </w:p>
        </w:tc>
        <w:tc>
          <w:tcPr>
            <w:tcW w:w="1394" w:type="dxa"/>
            <w:shd w:val="clear" w:color="auto" w:fill="auto"/>
            <w:noWrap/>
            <w:vAlign w:val="center"/>
            <w:hideMark/>
          </w:tcPr>
          <w:p w:rsidR="00C11287" w:rsidRPr="000A39D7" w:rsidRDefault="00C11287" w:rsidP="000A39D7">
            <w:pPr>
              <w:spacing w:after="0" w:line="240" w:lineRule="auto"/>
              <w:jc w:val="center"/>
              <w:rPr>
                <w:b/>
                <w:bCs/>
                <w:color w:val="000000"/>
                <w:sz w:val="24"/>
                <w:szCs w:val="24"/>
              </w:rPr>
            </w:pPr>
            <w:r w:rsidRPr="000A39D7">
              <w:rPr>
                <w:b/>
                <w:bCs/>
                <w:color w:val="000000"/>
                <w:sz w:val="24"/>
                <w:szCs w:val="24"/>
              </w:rPr>
              <w:t>8910</w:t>
            </w:r>
          </w:p>
        </w:tc>
      </w:tr>
      <w:tr w:rsidR="002B1417" w:rsidRPr="000A39D7" w:rsidTr="002B1417">
        <w:trPr>
          <w:trHeight w:val="300"/>
          <w:jc w:val="center"/>
        </w:trPr>
        <w:tc>
          <w:tcPr>
            <w:tcW w:w="9558" w:type="dxa"/>
            <w:gridSpan w:val="4"/>
            <w:shd w:val="clear" w:color="auto" w:fill="auto"/>
            <w:noWrap/>
            <w:vAlign w:val="center"/>
            <w:hideMark/>
          </w:tcPr>
          <w:p w:rsidR="002B1417" w:rsidRPr="000A39D7" w:rsidRDefault="002B1417" w:rsidP="000A39D7">
            <w:pPr>
              <w:spacing w:after="0" w:line="240" w:lineRule="auto"/>
              <w:jc w:val="center"/>
              <w:rPr>
                <w:b/>
                <w:bCs/>
                <w:color w:val="000000"/>
                <w:sz w:val="24"/>
                <w:szCs w:val="24"/>
                <w:lang w:val="ru-RU" w:eastAsia="ru-RU"/>
              </w:rPr>
            </w:pPr>
            <w:r w:rsidRPr="000A39D7">
              <w:rPr>
                <w:b/>
                <w:bCs/>
                <w:color w:val="000000"/>
                <w:sz w:val="24"/>
                <w:szCs w:val="24"/>
                <w:lang w:val="ru-RU" w:eastAsia="ru-RU"/>
              </w:rPr>
              <w:t>Орошение отвала и складов</w:t>
            </w:r>
          </w:p>
        </w:tc>
      </w:tr>
      <w:tr w:rsidR="00C11287" w:rsidRPr="000A39D7" w:rsidTr="002B1417">
        <w:trPr>
          <w:trHeight w:val="300"/>
          <w:jc w:val="center"/>
        </w:trPr>
        <w:tc>
          <w:tcPr>
            <w:tcW w:w="5701" w:type="dxa"/>
            <w:shd w:val="clear" w:color="auto" w:fill="auto"/>
            <w:noWrap/>
            <w:vAlign w:val="center"/>
            <w:hideMark/>
          </w:tcPr>
          <w:p w:rsidR="00C11287" w:rsidRPr="000A39D7" w:rsidRDefault="00C11287" w:rsidP="000A39D7">
            <w:pPr>
              <w:spacing w:after="0" w:line="240" w:lineRule="auto"/>
              <w:rPr>
                <w:color w:val="000000"/>
                <w:sz w:val="24"/>
                <w:szCs w:val="24"/>
                <w:lang w:val="ru-RU" w:eastAsia="ru-RU"/>
              </w:rPr>
            </w:pPr>
            <w:r w:rsidRPr="000A39D7">
              <w:rPr>
                <w:color w:val="000000"/>
                <w:sz w:val="24"/>
                <w:szCs w:val="24"/>
                <w:lang w:val="ru-RU" w:eastAsia="ru-RU"/>
              </w:rPr>
              <w:t>Общая площадь орошаемой части  отвала вскрышных пород</w:t>
            </w:r>
          </w:p>
        </w:tc>
        <w:tc>
          <w:tcPr>
            <w:tcW w:w="1503" w:type="dxa"/>
            <w:shd w:val="clear" w:color="auto" w:fill="auto"/>
            <w:noWrap/>
            <w:vAlign w:val="center"/>
            <w:hideMark/>
          </w:tcPr>
          <w:p w:rsidR="00C11287" w:rsidRPr="000A39D7" w:rsidRDefault="00C11287" w:rsidP="000A39D7">
            <w:pPr>
              <w:spacing w:after="0" w:line="240" w:lineRule="auto"/>
              <w:jc w:val="center"/>
              <w:rPr>
                <w:color w:val="000000"/>
                <w:sz w:val="24"/>
                <w:szCs w:val="24"/>
                <w:lang w:val="ru-RU" w:eastAsia="ru-RU"/>
              </w:rPr>
            </w:pPr>
            <w:r w:rsidRPr="000A39D7">
              <w:rPr>
                <w:color w:val="000000"/>
                <w:sz w:val="24"/>
                <w:szCs w:val="24"/>
                <w:lang w:val="ru-RU" w:eastAsia="ru-RU"/>
              </w:rPr>
              <w:t>Sот</w:t>
            </w:r>
          </w:p>
        </w:tc>
        <w:tc>
          <w:tcPr>
            <w:tcW w:w="960" w:type="dxa"/>
            <w:shd w:val="clear" w:color="auto" w:fill="auto"/>
            <w:noWrap/>
            <w:vAlign w:val="center"/>
            <w:hideMark/>
          </w:tcPr>
          <w:p w:rsidR="00C11287" w:rsidRPr="000A39D7" w:rsidRDefault="00C11287" w:rsidP="000A39D7">
            <w:pPr>
              <w:spacing w:after="0" w:line="240" w:lineRule="auto"/>
              <w:jc w:val="center"/>
              <w:rPr>
                <w:color w:val="000000"/>
                <w:sz w:val="24"/>
                <w:szCs w:val="24"/>
                <w:lang w:val="ru-RU" w:eastAsia="ru-RU"/>
              </w:rPr>
            </w:pPr>
            <w:r w:rsidRPr="000A39D7">
              <w:rPr>
                <w:color w:val="000000"/>
                <w:sz w:val="24"/>
                <w:szCs w:val="24"/>
                <w:lang w:val="ru-RU" w:eastAsia="ru-RU"/>
              </w:rPr>
              <w:t>м²</w:t>
            </w:r>
          </w:p>
        </w:tc>
        <w:tc>
          <w:tcPr>
            <w:tcW w:w="1394" w:type="dxa"/>
            <w:shd w:val="clear" w:color="auto" w:fill="auto"/>
            <w:noWrap/>
            <w:vAlign w:val="center"/>
            <w:hideMark/>
          </w:tcPr>
          <w:p w:rsidR="00C11287" w:rsidRPr="000A39D7" w:rsidRDefault="00C11287" w:rsidP="000A39D7">
            <w:pPr>
              <w:spacing w:after="0" w:line="240" w:lineRule="auto"/>
              <w:jc w:val="center"/>
              <w:rPr>
                <w:color w:val="000000"/>
                <w:sz w:val="24"/>
                <w:szCs w:val="24"/>
              </w:rPr>
            </w:pPr>
            <w:r w:rsidRPr="000A39D7">
              <w:rPr>
                <w:color w:val="000000"/>
                <w:sz w:val="24"/>
                <w:szCs w:val="24"/>
              </w:rPr>
              <w:t>20000</w:t>
            </w:r>
          </w:p>
        </w:tc>
      </w:tr>
      <w:tr w:rsidR="00C11287" w:rsidRPr="000A39D7" w:rsidTr="002B1417">
        <w:trPr>
          <w:trHeight w:val="300"/>
          <w:jc w:val="center"/>
        </w:trPr>
        <w:tc>
          <w:tcPr>
            <w:tcW w:w="5701" w:type="dxa"/>
            <w:shd w:val="clear" w:color="auto" w:fill="auto"/>
            <w:noWrap/>
            <w:vAlign w:val="center"/>
            <w:hideMark/>
          </w:tcPr>
          <w:p w:rsidR="00C11287" w:rsidRPr="000A39D7" w:rsidRDefault="00C11287" w:rsidP="000A39D7">
            <w:pPr>
              <w:spacing w:after="0" w:line="240" w:lineRule="auto"/>
              <w:rPr>
                <w:color w:val="000000"/>
                <w:sz w:val="24"/>
                <w:szCs w:val="24"/>
                <w:lang w:val="ru-RU" w:eastAsia="ru-RU"/>
              </w:rPr>
            </w:pPr>
            <w:r w:rsidRPr="000A39D7">
              <w:rPr>
                <w:color w:val="000000"/>
                <w:sz w:val="24"/>
                <w:szCs w:val="24"/>
                <w:lang w:val="ru-RU" w:eastAsia="ru-RU"/>
              </w:rPr>
              <w:t>Общая площадь орошаемой части  склад ПРС</w:t>
            </w:r>
          </w:p>
        </w:tc>
        <w:tc>
          <w:tcPr>
            <w:tcW w:w="1503" w:type="dxa"/>
            <w:shd w:val="clear" w:color="auto" w:fill="auto"/>
            <w:noWrap/>
            <w:vAlign w:val="center"/>
            <w:hideMark/>
          </w:tcPr>
          <w:p w:rsidR="00C11287" w:rsidRPr="000A39D7" w:rsidRDefault="00C11287" w:rsidP="000A39D7">
            <w:pPr>
              <w:spacing w:after="0" w:line="240" w:lineRule="auto"/>
              <w:jc w:val="center"/>
              <w:rPr>
                <w:color w:val="000000"/>
                <w:sz w:val="24"/>
                <w:szCs w:val="24"/>
                <w:lang w:val="ru-RU" w:eastAsia="ru-RU"/>
              </w:rPr>
            </w:pPr>
            <w:r w:rsidRPr="000A39D7">
              <w:rPr>
                <w:color w:val="000000"/>
                <w:sz w:val="24"/>
                <w:szCs w:val="24"/>
                <w:lang w:val="ru-RU" w:eastAsia="ru-RU"/>
              </w:rPr>
              <w:t>Sпрс</w:t>
            </w:r>
          </w:p>
        </w:tc>
        <w:tc>
          <w:tcPr>
            <w:tcW w:w="960" w:type="dxa"/>
            <w:shd w:val="clear" w:color="auto" w:fill="auto"/>
            <w:noWrap/>
            <w:vAlign w:val="center"/>
            <w:hideMark/>
          </w:tcPr>
          <w:p w:rsidR="00C11287" w:rsidRPr="000A39D7" w:rsidRDefault="00C11287" w:rsidP="000A39D7">
            <w:pPr>
              <w:spacing w:after="0" w:line="240" w:lineRule="auto"/>
              <w:jc w:val="center"/>
              <w:rPr>
                <w:color w:val="000000"/>
                <w:sz w:val="24"/>
                <w:szCs w:val="24"/>
                <w:lang w:val="ru-RU" w:eastAsia="ru-RU"/>
              </w:rPr>
            </w:pPr>
            <w:r w:rsidRPr="000A39D7">
              <w:rPr>
                <w:color w:val="000000"/>
                <w:sz w:val="24"/>
                <w:szCs w:val="24"/>
                <w:lang w:val="ru-RU" w:eastAsia="ru-RU"/>
              </w:rPr>
              <w:t>м²</w:t>
            </w:r>
          </w:p>
        </w:tc>
        <w:tc>
          <w:tcPr>
            <w:tcW w:w="1394" w:type="dxa"/>
            <w:shd w:val="clear" w:color="auto" w:fill="auto"/>
            <w:noWrap/>
            <w:vAlign w:val="center"/>
            <w:hideMark/>
          </w:tcPr>
          <w:p w:rsidR="00C11287" w:rsidRPr="000A39D7" w:rsidRDefault="00C11287" w:rsidP="000A39D7">
            <w:pPr>
              <w:spacing w:after="0" w:line="240" w:lineRule="auto"/>
              <w:jc w:val="center"/>
              <w:rPr>
                <w:color w:val="000000"/>
                <w:sz w:val="24"/>
                <w:szCs w:val="24"/>
              </w:rPr>
            </w:pPr>
            <w:r w:rsidRPr="000A39D7">
              <w:rPr>
                <w:color w:val="000000"/>
                <w:sz w:val="24"/>
                <w:szCs w:val="24"/>
              </w:rPr>
              <w:t>3000</w:t>
            </w:r>
          </w:p>
        </w:tc>
      </w:tr>
      <w:tr w:rsidR="00C11287" w:rsidRPr="000A39D7" w:rsidTr="002B1417">
        <w:trPr>
          <w:trHeight w:val="300"/>
          <w:jc w:val="center"/>
        </w:trPr>
        <w:tc>
          <w:tcPr>
            <w:tcW w:w="5701" w:type="dxa"/>
            <w:shd w:val="clear" w:color="auto" w:fill="auto"/>
            <w:vAlign w:val="center"/>
            <w:hideMark/>
          </w:tcPr>
          <w:p w:rsidR="00C11287" w:rsidRPr="000A39D7" w:rsidRDefault="00C11287" w:rsidP="000A39D7">
            <w:pPr>
              <w:spacing w:after="0" w:line="240" w:lineRule="auto"/>
              <w:rPr>
                <w:color w:val="000000"/>
                <w:sz w:val="24"/>
                <w:szCs w:val="24"/>
                <w:lang w:val="ru-RU" w:eastAsia="ru-RU"/>
              </w:rPr>
            </w:pPr>
            <w:r w:rsidRPr="000A39D7">
              <w:rPr>
                <w:color w:val="000000"/>
                <w:sz w:val="24"/>
                <w:szCs w:val="24"/>
                <w:lang w:val="ru-RU" w:eastAsia="ru-RU"/>
              </w:rPr>
              <w:t>Раход воды в смену на орошение отвала и склада Vсм.от.с=(Sот+Sпрс)*q*К</w:t>
            </w:r>
          </w:p>
        </w:tc>
        <w:tc>
          <w:tcPr>
            <w:tcW w:w="1503" w:type="dxa"/>
            <w:shd w:val="clear" w:color="auto" w:fill="auto"/>
            <w:noWrap/>
            <w:vAlign w:val="center"/>
            <w:hideMark/>
          </w:tcPr>
          <w:p w:rsidR="00C11287" w:rsidRPr="000A39D7" w:rsidRDefault="00C11287" w:rsidP="000A39D7">
            <w:pPr>
              <w:spacing w:after="0" w:line="240" w:lineRule="auto"/>
              <w:jc w:val="center"/>
              <w:rPr>
                <w:color w:val="000000"/>
                <w:sz w:val="24"/>
                <w:szCs w:val="24"/>
                <w:lang w:val="ru-RU" w:eastAsia="ru-RU"/>
              </w:rPr>
            </w:pPr>
            <w:r w:rsidRPr="000A39D7">
              <w:rPr>
                <w:color w:val="000000"/>
                <w:sz w:val="24"/>
                <w:szCs w:val="24"/>
                <w:lang w:val="ru-RU" w:eastAsia="ru-RU"/>
              </w:rPr>
              <w:t>Vсм.от</w:t>
            </w:r>
          </w:p>
        </w:tc>
        <w:tc>
          <w:tcPr>
            <w:tcW w:w="960" w:type="dxa"/>
            <w:shd w:val="clear" w:color="auto" w:fill="auto"/>
            <w:noWrap/>
            <w:vAlign w:val="center"/>
            <w:hideMark/>
          </w:tcPr>
          <w:p w:rsidR="00C11287" w:rsidRPr="000A39D7" w:rsidRDefault="00C11287" w:rsidP="000A39D7">
            <w:pPr>
              <w:spacing w:after="0" w:line="240" w:lineRule="auto"/>
              <w:jc w:val="center"/>
              <w:rPr>
                <w:color w:val="000000"/>
                <w:sz w:val="24"/>
                <w:szCs w:val="24"/>
                <w:lang w:val="ru-RU" w:eastAsia="ru-RU"/>
              </w:rPr>
            </w:pPr>
            <w:r w:rsidRPr="000A39D7">
              <w:rPr>
                <w:color w:val="000000"/>
                <w:sz w:val="24"/>
                <w:szCs w:val="24"/>
                <w:lang w:val="ru-RU" w:eastAsia="ru-RU"/>
              </w:rPr>
              <w:t>л</w:t>
            </w:r>
          </w:p>
        </w:tc>
        <w:tc>
          <w:tcPr>
            <w:tcW w:w="1394" w:type="dxa"/>
            <w:shd w:val="clear" w:color="auto" w:fill="auto"/>
            <w:noWrap/>
            <w:vAlign w:val="center"/>
            <w:hideMark/>
          </w:tcPr>
          <w:p w:rsidR="00C11287" w:rsidRPr="000A39D7" w:rsidRDefault="00C11287" w:rsidP="000A39D7">
            <w:pPr>
              <w:spacing w:after="0" w:line="240" w:lineRule="auto"/>
              <w:jc w:val="center"/>
              <w:rPr>
                <w:color w:val="000000"/>
                <w:sz w:val="24"/>
                <w:szCs w:val="24"/>
              </w:rPr>
            </w:pPr>
            <w:r w:rsidRPr="000A39D7">
              <w:rPr>
                <w:color w:val="000000"/>
                <w:sz w:val="24"/>
                <w:szCs w:val="24"/>
              </w:rPr>
              <w:t>11500</w:t>
            </w:r>
          </w:p>
        </w:tc>
      </w:tr>
      <w:tr w:rsidR="00C11287" w:rsidRPr="000A39D7" w:rsidTr="002B1417">
        <w:trPr>
          <w:trHeight w:val="300"/>
          <w:jc w:val="center"/>
        </w:trPr>
        <w:tc>
          <w:tcPr>
            <w:tcW w:w="5701" w:type="dxa"/>
            <w:shd w:val="clear" w:color="auto" w:fill="auto"/>
            <w:noWrap/>
            <w:vAlign w:val="center"/>
            <w:hideMark/>
          </w:tcPr>
          <w:p w:rsidR="00C11287" w:rsidRPr="000A39D7" w:rsidRDefault="00C11287" w:rsidP="000A39D7">
            <w:pPr>
              <w:spacing w:after="0" w:line="240" w:lineRule="auto"/>
              <w:rPr>
                <w:color w:val="000000"/>
                <w:sz w:val="24"/>
                <w:szCs w:val="24"/>
                <w:lang w:val="ru-RU" w:eastAsia="ru-RU"/>
              </w:rPr>
            </w:pPr>
            <w:r w:rsidRPr="000A39D7">
              <w:rPr>
                <w:color w:val="000000"/>
                <w:sz w:val="24"/>
                <w:szCs w:val="24"/>
                <w:lang w:val="ru-RU" w:eastAsia="ru-RU"/>
              </w:rPr>
              <w:t xml:space="preserve">Удельный расход воды  </w:t>
            </w:r>
          </w:p>
        </w:tc>
        <w:tc>
          <w:tcPr>
            <w:tcW w:w="1503" w:type="dxa"/>
            <w:shd w:val="clear" w:color="auto" w:fill="auto"/>
            <w:noWrap/>
            <w:vAlign w:val="center"/>
            <w:hideMark/>
          </w:tcPr>
          <w:p w:rsidR="00C11287" w:rsidRPr="000A39D7" w:rsidRDefault="00C11287" w:rsidP="000A39D7">
            <w:pPr>
              <w:spacing w:after="0" w:line="240" w:lineRule="auto"/>
              <w:jc w:val="center"/>
              <w:rPr>
                <w:color w:val="000000"/>
                <w:sz w:val="24"/>
                <w:szCs w:val="24"/>
                <w:lang w:val="ru-RU" w:eastAsia="ru-RU"/>
              </w:rPr>
            </w:pPr>
            <w:r w:rsidRPr="000A39D7">
              <w:rPr>
                <w:color w:val="000000"/>
                <w:sz w:val="24"/>
                <w:szCs w:val="24"/>
                <w:lang w:val="ru-RU" w:eastAsia="ru-RU"/>
              </w:rPr>
              <w:t>q</w:t>
            </w:r>
          </w:p>
        </w:tc>
        <w:tc>
          <w:tcPr>
            <w:tcW w:w="960" w:type="dxa"/>
            <w:shd w:val="clear" w:color="auto" w:fill="auto"/>
            <w:noWrap/>
            <w:vAlign w:val="center"/>
            <w:hideMark/>
          </w:tcPr>
          <w:p w:rsidR="00C11287" w:rsidRPr="000A39D7" w:rsidRDefault="00C11287" w:rsidP="000A39D7">
            <w:pPr>
              <w:spacing w:after="0" w:line="240" w:lineRule="auto"/>
              <w:jc w:val="center"/>
              <w:rPr>
                <w:color w:val="000000"/>
                <w:sz w:val="24"/>
                <w:szCs w:val="24"/>
                <w:lang w:val="ru-RU" w:eastAsia="ru-RU"/>
              </w:rPr>
            </w:pPr>
            <w:r w:rsidRPr="000A39D7">
              <w:rPr>
                <w:color w:val="000000"/>
                <w:sz w:val="24"/>
                <w:szCs w:val="24"/>
                <w:lang w:val="ru-RU" w:eastAsia="ru-RU"/>
              </w:rPr>
              <w:t>л/м²</w:t>
            </w:r>
          </w:p>
        </w:tc>
        <w:tc>
          <w:tcPr>
            <w:tcW w:w="1394" w:type="dxa"/>
            <w:shd w:val="clear" w:color="auto" w:fill="auto"/>
            <w:noWrap/>
            <w:vAlign w:val="center"/>
            <w:hideMark/>
          </w:tcPr>
          <w:p w:rsidR="00C11287" w:rsidRPr="000A39D7" w:rsidRDefault="00C11287" w:rsidP="000A39D7">
            <w:pPr>
              <w:spacing w:after="0" w:line="240" w:lineRule="auto"/>
              <w:jc w:val="center"/>
              <w:rPr>
                <w:color w:val="000000"/>
                <w:sz w:val="24"/>
                <w:szCs w:val="24"/>
              </w:rPr>
            </w:pPr>
            <w:r w:rsidRPr="000A39D7">
              <w:rPr>
                <w:color w:val="000000"/>
                <w:sz w:val="24"/>
                <w:szCs w:val="24"/>
              </w:rPr>
              <w:t>0,5</w:t>
            </w:r>
          </w:p>
        </w:tc>
      </w:tr>
      <w:tr w:rsidR="00C11287" w:rsidRPr="000A39D7" w:rsidTr="002B1417">
        <w:trPr>
          <w:trHeight w:val="300"/>
          <w:jc w:val="center"/>
        </w:trPr>
        <w:tc>
          <w:tcPr>
            <w:tcW w:w="5701" w:type="dxa"/>
            <w:shd w:val="clear" w:color="auto" w:fill="auto"/>
            <w:noWrap/>
            <w:vAlign w:val="center"/>
            <w:hideMark/>
          </w:tcPr>
          <w:p w:rsidR="00C11287" w:rsidRPr="000A39D7" w:rsidRDefault="00C11287" w:rsidP="000A39D7">
            <w:pPr>
              <w:spacing w:after="0" w:line="240" w:lineRule="auto"/>
              <w:rPr>
                <w:color w:val="000000"/>
                <w:sz w:val="24"/>
                <w:szCs w:val="24"/>
                <w:lang w:val="ru-RU" w:eastAsia="ru-RU"/>
              </w:rPr>
            </w:pPr>
            <w:r w:rsidRPr="000A39D7">
              <w:rPr>
                <w:color w:val="000000"/>
                <w:sz w:val="24"/>
                <w:szCs w:val="24"/>
                <w:lang w:val="ru-RU" w:eastAsia="ru-RU"/>
              </w:rPr>
              <w:t>Периодичность орошения в смену</w:t>
            </w:r>
          </w:p>
        </w:tc>
        <w:tc>
          <w:tcPr>
            <w:tcW w:w="1503" w:type="dxa"/>
            <w:shd w:val="clear" w:color="auto" w:fill="auto"/>
            <w:noWrap/>
            <w:vAlign w:val="center"/>
            <w:hideMark/>
          </w:tcPr>
          <w:p w:rsidR="00C11287" w:rsidRPr="000A39D7" w:rsidRDefault="00C11287" w:rsidP="000A39D7">
            <w:pPr>
              <w:spacing w:after="0" w:line="240" w:lineRule="auto"/>
              <w:jc w:val="center"/>
              <w:rPr>
                <w:color w:val="000000"/>
                <w:sz w:val="24"/>
                <w:szCs w:val="24"/>
                <w:lang w:val="ru-RU" w:eastAsia="ru-RU"/>
              </w:rPr>
            </w:pPr>
            <w:r w:rsidRPr="000A39D7">
              <w:rPr>
                <w:color w:val="000000"/>
                <w:sz w:val="24"/>
                <w:szCs w:val="24"/>
                <w:lang w:val="ru-RU" w:eastAsia="ru-RU"/>
              </w:rPr>
              <w:t>К</w:t>
            </w:r>
          </w:p>
        </w:tc>
        <w:tc>
          <w:tcPr>
            <w:tcW w:w="960" w:type="dxa"/>
            <w:shd w:val="clear" w:color="auto" w:fill="auto"/>
            <w:noWrap/>
            <w:vAlign w:val="center"/>
            <w:hideMark/>
          </w:tcPr>
          <w:p w:rsidR="00C11287" w:rsidRPr="000A39D7" w:rsidRDefault="00C11287" w:rsidP="000A39D7">
            <w:pPr>
              <w:spacing w:after="0" w:line="240" w:lineRule="auto"/>
              <w:jc w:val="center"/>
              <w:rPr>
                <w:color w:val="000000"/>
                <w:sz w:val="24"/>
                <w:szCs w:val="24"/>
                <w:lang w:val="ru-RU" w:eastAsia="ru-RU"/>
              </w:rPr>
            </w:pPr>
            <w:r w:rsidRPr="000A39D7">
              <w:rPr>
                <w:color w:val="000000"/>
                <w:sz w:val="24"/>
                <w:szCs w:val="24"/>
                <w:lang w:val="ru-RU" w:eastAsia="ru-RU"/>
              </w:rPr>
              <w:t> </w:t>
            </w:r>
          </w:p>
        </w:tc>
        <w:tc>
          <w:tcPr>
            <w:tcW w:w="1394" w:type="dxa"/>
            <w:shd w:val="clear" w:color="auto" w:fill="auto"/>
            <w:noWrap/>
            <w:vAlign w:val="center"/>
            <w:hideMark/>
          </w:tcPr>
          <w:p w:rsidR="00C11287" w:rsidRPr="000A39D7" w:rsidRDefault="00C11287" w:rsidP="000A39D7">
            <w:pPr>
              <w:spacing w:after="0" w:line="240" w:lineRule="auto"/>
              <w:jc w:val="center"/>
              <w:rPr>
                <w:color w:val="000000"/>
                <w:sz w:val="24"/>
                <w:szCs w:val="24"/>
              </w:rPr>
            </w:pPr>
            <w:r w:rsidRPr="000A39D7">
              <w:rPr>
                <w:color w:val="000000"/>
                <w:sz w:val="24"/>
                <w:szCs w:val="24"/>
              </w:rPr>
              <w:t>1</w:t>
            </w:r>
          </w:p>
        </w:tc>
      </w:tr>
      <w:tr w:rsidR="00C11287" w:rsidRPr="000A39D7" w:rsidTr="002B1417">
        <w:trPr>
          <w:trHeight w:val="300"/>
          <w:jc w:val="center"/>
        </w:trPr>
        <w:tc>
          <w:tcPr>
            <w:tcW w:w="5701" w:type="dxa"/>
            <w:shd w:val="clear" w:color="auto" w:fill="auto"/>
            <w:vAlign w:val="center"/>
            <w:hideMark/>
          </w:tcPr>
          <w:p w:rsidR="00C11287" w:rsidRPr="000A39D7" w:rsidRDefault="00C11287" w:rsidP="000A39D7">
            <w:pPr>
              <w:spacing w:after="0" w:line="240" w:lineRule="auto"/>
              <w:jc w:val="both"/>
              <w:rPr>
                <w:color w:val="000000"/>
                <w:sz w:val="24"/>
                <w:szCs w:val="24"/>
                <w:lang w:val="ru-RU" w:eastAsia="ru-RU"/>
              </w:rPr>
            </w:pPr>
            <w:r w:rsidRPr="000A39D7">
              <w:rPr>
                <w:color w:val="000000"/>
                <w:sz w:val="24"/>
                <w:szCs w:val="24"/>
                <w:lang w:val="ru-RU" w:eastAsia="ru-RU"/>
              </w:rPr>
              <w:lastRenderedPageBreak/>
              <w:t>Суточный расход воды   Vсут.от= Vсм.от.с*1</w:t>
            </w:r>
          </w:p>
        </w:tc>
        <w:tc>
          <w:tcPr>
            <w:tcW w:w="1503" w:type="dxa"/>
            <w:shd w:val="clear" w:color="auto" w:fill="auto"/>
            <w:noWrap/>
            <w:vAlign w:val="center"/>
            <w:hideMark/>
          </w:tcPr>
          <w:p w:rsidR="00C11287" w:rsidRPr="000A39D7" w:rsidRDefault="00C11287" w:rsidP="000A39D7">
            <w:pPr>
              <w:spacing w:after="0" w:line="240" w:lineRule="auto"/>
              <w:jc w:val="center"/>
              <w:rPr>
                <w:color w:val="000000"/>
                <w:sz w:val="24"/>
                <w:szCs w:val="24"/>
                <w:lang w:val="ru-RU" w:eastAsia="ru-RU"/>
              </w:rPr>
            </w:pPr>
            <w:r w:rsidRPr="000A39D7">
              <w:rPr>
                <w:color w:val="000000"/>
                <w:sz w:val="24"/>
                <w:szCs w:val="24"/>
                <w:lang w:val="ru-RU" w:eastAsia="ru-RU"/>
              </w:rPr>
              <w:t>Vсут.от</w:t>
            </w:r>
          </w:p>
        </w:tc>
        <w:tc>
          <w:tcPr>
            <w:tcW w:w="960" w:type="dxa"/>
            <w:shd w:val="clear" w:color="auto" w:fill="auto"/>
            <w:noWrap/>
            <w:vAlign w:val="center"/>
            <w:hideMark/>
          </w:tcPr>
          <w:p w:rsidR="00C11287" w:rsidRPr="000A39D7" w:rsidRDefault="00C11287" w:rsidP="000A39D7">
            <w:pPr>
              <w:spacing w:after="0" w:line="240" w:lineRule="auto"/>
              <w:jc w:val="center"/>
              <w:rPr>
                <w:color w:val="000000"/>
                <w:sz w:val="24"/>
                <w:szCs w:val="24"/>
                <w:lang w:val="ru-RU" w:eastAsia="ru-RU"/>
              </w:rPr>
            </w:pPr>
            <w:r w:rsidRPr="000A39D7">
              <w:rPr>
                <w:color w:val="000000"/>
                <w:sz w:val="24"/>
                <w:szCs w:val="24"/>
                <w:lang w:val="ru-RU" w:eastAsia="ru-RU"/>
              </w:rPr>
              <w:t>л</w:t>
            </w:r>
          </w:p>
        </w:tc>
        <w:tc>
          <w:tcPr>
            <w:tcW w:w="1394" w:type="dxa"/>
            <w:shd w:val="clear" w:color="auto" w:fill="auto"/>
            <w:noWrap/>
            <w:vAlign w:val="center"/>
            <w:hideMark/>
          </w:tcPr>
          <w:p w:rsidR="00C11287" w:rsidRPr="000A39D7" w:rsidRDefault="00C11287" w:rsidP="000A39D7">
            <w:pPr>
              <w:spacing w:after="0" w:line="240" w:lineRule="auto"/>
              <w:jc w:val="center"/>
              <w:rPr>
                <w:color w:val="000000"/>
                <w:sz w:val="24"/>
                <w:szCs w:val="24"/>
              </w:rPr>
            </w:pPr>
            <w:r w:rsidRPr="000A39D7">
              <w:rPr>
                <w:color w:val="000000"/>
                <w:sz w:val="24"/>
                <w:szCs w:val="24"/>
              </w:rPr>
              <w:t>23000</w:t>
            </w:r>
          </w:p>
        </w:tc>
      </w:tr>
      <w:tr w:rsidR="00C11287" w:rsidRPr="000A39D7" w:rsidTr="002B1417">
        <w:trPr>
          <w:trHeight w:val="300"/>
          <w:jc w:val="center"/>
        </w:trPr>
        <w:tc>
          <w:tcPr>
            <w:tcW w:w="5701" w:type="dxa"/>
            <w:shd w:val="clear" w:color="auto" w:fill="auto"/>
            <w:vAlign w:val="center"/>
            <w:hideMark/>
          </w:tcPr>
          <w:p w:rsidR="00C11287" w:rsidRPr="000A39D7" w:rsidRDefault="00C11287" w:rsidP="000A39D7">
            <w:pPr>
              <w:spacing w:after="0" w:line="240" w:lineRule="auto"/>
              <w:jc w:val="both"/>
              <w:rPr>
                <w:color w:val="000000"/>
                <w:sz w:val="24"/>
                <w:szCs w:val="24"/>
                <w:lang w:val="ru-RU" w:eastAsia="ru-RU"/>
              </w:rPr>
            </w:pPr>
            <w:r w:rsidRPr="000A39D7">
              <w:rPr>
                <w:color w:val="000000"/>
                <w:sz w:val="24"/>
                <w:szCs w:val="24"/>
                <w:lang w:val="ru-RU" w:eastAsia="ru-RU"/>
              </w:rPr>
              <w:t>Количество дней работы бульдозера теплый период</w:t>
            </w:r>
          </w:p>
        </w:tc>
        <w:tc>
          <w:tcPr>
            <w:tcW w:w="1503" w:type="dxa"/>
            <w:shd w:val="clear" w:color="auto" w:fill="auto"/>
            <w:noWrap/>
            <w:vAlign w:val="center"/>
            <w:hideMark/>
          </w:tcPr>
          <w:p w:rsidR="00C11287" w:rsidRPr="000A39D7" w:rsidRDefault="00C11287" w:rsidP="000A39D7">
            <w:pPr>
              <w:spacing w:after="0" w:line="240" w:lineRule="auto"/>
              <w:jc w:val="center"/>
              <w:rPr>
                <w:color w:val="000000"/>
                <w:sz w:val="24"/>
                <w:szCs w:val="24"/>
                <w:lang w:val="ru-RU" w:eastAsia="ru-RU"/>
              </w:rPr>
            </w:pPr>
            <w:r w:rsidRPr="000A39D7">
              <w:rPr>
                <w:color w:val="000000"/>
                <w:sz w:val="24"/>
                <w:szCs w:val="24"/>
                <w:lang w:val="ru-RU" w:eastAsia="ru-RU"/>
              </w:rPr>
              <w:t>n</w:t>
            </w:r>
          </w:p>
        </w:tc>
        <w:tc>
          <w:tcPr>
            <w:tcW w:w="960" w:type="dxa"/>
            <w:shd w:val="clear" w:color="auto" w:fill="auto"/>
            <w:noWrap/>
            <w:vAlign w:val="center"/>
            <w:hideMark/>
          </w:tcPr>
          <w:p w:rsidR="00C11287" w:rsidRPr="000A39D7" w:rsidRDefault="00C11287" w:rsidP="000A39D7">
            <w:pPr>
              <w:spacing w:after="0" w:line="240" w:lineRule="auto"/>
              <w:jc w:val="center"/>
              <w:rPr>
                <w:color w:val="000000"/>
                <w:sz w:val="24"/>
                <w:szCs w:val="24"/>
                <w:lang w:val="ru-RU" w:eastAsia="ru-RU"/>
              </w:rPr>
            </w:pPr>
            <w:r w:rsidRPr="000A39D7">
              <w:rPr>
                <w:color w:val="000000"/>
                <w:sz w:val="24"/>
                <w:szCs w:val="24"/>
                <w:lang w:val="ru-RU" w:eastAsia="ru-RU"/>
              </w:rPr>
              <w:t>д.н.</w:t>
            </w:r>
          </w:p>
        </w:tc>
        <w:tc>
          <w:tcPr>
            <w:tcW w:w="1394" w:type="dxa"/>
            <w:shd w:val="clear" w:color="auto" w:fill="auto"/>
            <w:noWrap/>
            <w:vAlign w:val="center"/>
            <w:hideMark/>
          </w:tcPr>
          <w:p w:rsidR="00C11287" w:rsidRPr="000A39D7" w:rsidRDefault="00C11287" w:rsidP="000A39D7">
            <w:pPr>
              <w:spacing w:after="0" w:line="240" w:lineRule="auto"/>
              <w:jc w:val="center"/>
              <w:rPr>
                <w:color w:val="000000"/>
                <w:sz w:val="24"/>
                <w:szCs w:val="24"/>
              </w:rPr>
            </w:pPr>
            <w:r w:rsidRPr="000A39D7">
              <w:rPr>
                <w:color w:val="000000"/>
                <w:sz w:val="24"/>
                <w:szCs w:val="24"/>
              </w:rPr>
              <w:t>120</w:t>
            </w:r>
          </w:p>
        </w:tc>
      </w:tr>
      <w:tr w:rsidR="00C11287" w:rsidRPr="000A39D7" w:rsidTr="002B1417">
        <w:trPr>
          <w:trHeight w:val="300"/>
          <w:jc w:val="center"/>
        </w:trPr>
        <w:tc>
          <w:tcPr>
            <w:tcW w:w="5701" w:type="dxa"/>
            <w:shd w:val="clear" w:color="auto" w:fill="auto"/>
            <w:noWrap/>
            <w:vAlign w:val="center"/>
            <w:hideMark/>
          </w:tcPr>
          <w:p w:rsidR="00C11287" w:rsidRPr="000A39D7" w:rsidRDefault="00C11287" w:rsidP="000A39D7">
            <w:pPr>
              <w:spacing w:after="0" w:line="240" w:lineRule="auto"/>
              <w:rPr>
                <w:color w:val="000000"/>
                <w:sz w:val="24"/>
                <w:szCs w:val="24"/>
                <w:lang w:val="ru-RU" w:eastAsia="ru-RU"/>
              </w:rPr>
            </w:pPr>
            <w:r w:rsidRPr="000A39D7">
              <w:rPr>
                <w:color w:val="000000"/>
                <w:sz w:val="24"/>
                <w:szCs w:val="24"/>
                <w:lang w:val="ru-RU" w:eastAsia="ru-RU"/>
              </w:rPr>
              <w:t>Годовой расход воды на орошение отвала Vгод.гм=Vсут.заб*n</w:t>
            </w:r>
          </w:p>
        </w:tc>
        <w:tc>
          <w:tcPr>
            <w:tcW w:w="1503" w:type="dxa"/>
            <w:shd w:val="clear" w:color="auto" w:fill="auto"/>
            <w:noWrap/>
            <w:vAlign w:val="center"/>
            <w:hideMark/>
          </w:tcPr>
          <w:p w:rsidR="00C11287" w:rsidRPr="000A39D7" w:rsidRDefault="00C11287" w:rsidP="000A39D7">
            <w:pPr>
              <w:spacing w:after="0" w:line="240" w:lineRule="auto"/>
              <w:jc w:val="center"/>
              <w:rPr>
                <w:color w:val="000000"/>
                <w:sz w:val="24"/>
                <w:szCs w:val="24"/>
                <w:lang w:val="ru-RU" w:eastAsia="ru-RU"/>
              </w:rPr>
            </w:pPr>
            <w:r w:rsidRPr="000A39D7">
              <w:rPr>
                <w:color w:val="000000"/>
                <w:sz w:val="24"/>
                <w:szCs w:val="24"/>
                <w:lang w:val="ru-RU" w:eastAsia="ru-RU"/>
              </w:rPr>
              <w:t>Vгод.гм</w:t>
            </w:r>
          </w:p>
        </w:tc>
        <w:tc>
          <w:tcPr>
            <w:tcW w:w="960" w:type="dxa"/>
            <w:shd w:val="clear" w:color="auto" w:fill="auto"/>
            <w:vAlign w:val="center"/>
            <w:hideMark/>
          </w:tcPr>
          <w:p w:rsidR="00C11287" w:rsidRPr="000A39D7" w:rsidRDefault="00C11287" w:rsidP="000A39D7">
            <w:pPr>
              <w:spacing w:after="0" w:line="240" w:lineRule="auto"/>
              <w:jc w:val="center"/>
              <w:rPr>
                <w:color w:val="000000"/>
                <w:sz w:val="24"/>
                <w:szCs w:val="24"/>
                <w:lang w:val="ru-RU" w:eastAsia="ru-RU"/>
              </w:rPr>
            </w:pPr>
            <w:r w:rsidRPr="000A39D7">
              <w:rPr>
                <w:color w:val="000000"/>
                <w:sz w:val="24"/>
                <w:szCs w:val="24"/>
                <w:lang w:val="ru-RU" w:eastAsia="ru-RU"/>
              </w:rPr>
              <w:t>м</w:t>
            </w:r>
            <w:r w:rsidRPr="000A39D7">
              <w:rPr>
                <w:color w:val="000000"/>
                <w:sz w:val="24"/>
                <w:szCs w:val="24"/>
                <w:vertAlign w:val="superscript"/>
                <w:lang w:val="ru-RU" w:eastAsia="ru-RU"/>
              </w:rPr>
              <w:t>3</w:t>
            </w:r>
          </w:p>
        </w:tc>
        <w:tc>
          <w:tcPr>
            <w:tcW w:w="1394" w:type="dxa"/>
            <w:shd w:val="clear" w:color="auto" w:fill="auto"/>
            <w:noWrap/>
            <w:vAlign w:val="center"/>
            <w:hideMark/>
          </w:tcPr>
          <w:p w:rsidR="00C11287" w:rsidRPr="000A39D7" w:rsidRDefault="00C11287" w:rsidP="000A39D7">
            <w:pPr>
              <w:spacing w:after="0" w:line="240" w:lineRule="auto"/>
              <w:jc w:val="center"/>
              <w:rPr>
                <w:b/>
                <w:bCs/>
                <w:color w:val="000000"/>
                <w:sz w:val="24"/>
                <w:szCs w:val="24"/>
              </w:rPr>
            </w:pPr>
            <w:r w:rsidRPr="000A39D7">
              <w:rPr>
                <w:b/>
                <w:bCs/>
                <w:color w:val="000000"/>
                <w:sz w:val="24"/>
                <w:szCs w:val="24"/>
              </w:rPr>
              <w:t>2760</w:t>
            </w:r>
          </w:p>
        </w:tc>
      </w:tr>
      <w:tr w:rsidR="002B1417" w:rsidRPr="000A39D7" w:rsidTr="002B1417">
        <w:trPr>
          <w:trHeight w:val="300"/>
          <w:jc w:val="center"/>
        </w:trPr>
        <w:tc>
          <w:tcPr>
            <w:tcW w:w="9558" w:type="dxa"/>
            <w:gridSpan w:val="4"/>
            <w:shd w:val="clear" w:color="auto" w:fill="auto"/>
            <w:noWrap/>
            <w:vAlign w:val="center"/>
            <w:hideMark/>
          </w:tcPr>
          <w:p w:rsidR="002B1417" w:rsidRPr="000A39D7" w:rsidRDefault="002B1417" w:rsidP="000A39D7">
            <w:pPr>
              <w:spacing w:after="0" w:line="240" w:lineRule="auto"/>
              <w:jc w:val="center"/>
              <w:rPr>
                <w:b/>
                <w:bCs/>
                <w:color w:val="000000"/>
                <w:sz w:val="24"/>
                <w:szCs w:val="24"/>
                <w:lang w:val="ru-RU" w:eastAsia="ru-RU"/>
              </w:rPr>
            </w:pPr>
            <w:r w:rsidRPr="000A39D7">
              <w:rPr>
                <w:b/>
                <w:bCs/>
                <w:color w:val="000000"/>
                <w:sz w:val="24"/>
                <w:szCs w:val="24"/>
                <w:lang w:val="ru-RU" w:eastAsia="ru-RU"/>
              </w:rPr>
              <w:t>Орошение автодорог</w:t>
            </w:r>
          </w:p>
        </w:tc>
      </w:tr>
      <w:tr w:rsidR="00C11287" w:rsidRPr="000A39D7" w:rsidTr="002B1417">
        <w:trPr>
          <w:trHeight w:val="300"/>
          <w:jc w:val="center"/>
        </w:trPr>
        <w:tc>
          <w:tcPr>
            <w:tcW w:w="5701" w:type="dxa"/>
            <w:shd w:val="clear" w:color="auto" w:fill="auto"/>
            <w:vAlign w:val="center"/>
            <w:hideMark/>
          </w:tcPr>
          <w:p w:rsidR="00C11287" w:rsidRPr="000A39D7" w:rsidRDefault="00C11287" w:rsidP="000A39D7">
            <w:pPr>
              <w:spacing w:after="0" w:line="240" w:lineRule="auto"/>
              <w:rPr>
                <w:color w:val="000000"/>
                <w:sz w:val="24"/>
                <w:szCs w:val="24"/>
                <w:lang w:val="ru-RU" w:eastAsia="ru-RU"/>
              </w:rPr>
            </w:pPr>
            <w:r w:rsidRPr="000A39D7">
              <w:rPr>
                <w:color w:val="000000"/>
                <w:sz w:val="24"/>
                <w:szCs w:val="24"/>
                <w:lang w:val="ru-RU" w:eastAsia="ru-RU"/>
              </w:rPr>
              <w:t>Общая площадь орошаемой части автодорог Sавт=р*L</w:t>
            </w:r>
          </w:p>
        </w:tc>
        <w:tc>
          <w:tcPr>
            <w:tcW w:w="1503" w:type="dxa"/>
            <w:shd w:val="clear" w:color="auto" w:fill="auto"/>
            <w:noWrap/>
            <w:vAlign w:val="center"/>
            <w:hideMark/>
          </w:tcPr>
          <w:p w:rsidR="00C11287" w:rsidRPr="000A39D7" w:rsidRDefault="00C11287" w:rsidP="000A39D7">
            <w:pPr>
              <w:spacing w:after="0" w:line="240" w:lineRule="auto"/>
              <w:jc w:val="center"/>
              <w:rPr>
                <w:color w:val="000000"/>
                <w:sz w:val="24"/>
                <w:szCs w:val="24"/>
                <w:lang w:val="ru-RU" w:eastAsia="ru-RU"/>
              </w:rPr>
            </w:pPr>
            <w:r w:rsidRPr="000A39D7">
              <w:rPr>
                <w:color w:val="000000"/>
                <w:sz w:val="24"/>
                <w:szCs w:val="24"/>
                <w:lang w:val="ru-RU" w:eastAsia="ru-RU"/>
              </w:rPr>
              <w:t>Sавт</w:t>
            </w:r>
          </w:p>
        </w:tc>
        <w:tc>
          <w:tcPr>
            <w:tcW w:w="960" w:type="dxa"/>
            <w:shd w:val="clear" w:color="auto" w:fill="auto"/>
            <w:noWrap/>
            <w:vAlign w:val="center"/>
            <w:hideMark/>
          </w:tcPr>
          <w:p w:rsidR="00C11287" w:rsidRPr="000A39D7" w:rsidRDefault="00C11287" w:rsidP="000A39D7">
            <w:pPr>
              <w:spacing w:after="0" w:line="240" w:lineRule="auto"/>
              <w:jc w:val="center"/>
              <w:rPr>
                <w:color w:val="000000"/>
                <w:sz w:val="24"/>
                <w:szCs w:val="24"/>
                <w:lang w:val="ru-RU" w:eastAsia="ru-RU"/>
              </w:rPr>
            </w:pPr>
            <w:r w:rsidRPr="000A39D7">
              <w:rPr>
                <w:color w:val="000000"/>
                <w:sz w:val="24"/>
                <w:szCs w:val="24"/>
                <w:lang w:val="ru-RU" w:eastAsia="ru-RU"/>
              </w:rPr>
              <w:t>м²</w:t>
            </w:r>
          </w:p>
        </w:tc>
        <w:tc>
          <w:tcPr>
            <w:tcW w:w="1394" w:type="dxa"/>
            <w:shd w:val="clear" w:color="auto" w:fill="auto"/>
            <w:noWrap/>
            <w:vAlign w:val="center"/>
            <w:hideMark/>
          </w:tcPr>
          <w:p w:rsidR="00C11287" w:rsidRPr="000A39D7" w:rsidRDefault="00C11287" w:rsidP="000A39D7">
            <w:pPr>
              <w:spacing w:after="0" w:line="240" w:lineRule="auto"/>
              <w:jc w:val="center"/>
              <w:rPr>
                <w:color w:val="000000"/>
                <w:sz w:val="24"/>
                <w:szCs w:val="24"/>
              </w:rPr>
            </w:pPr>
            <w:r w:rsidRPr="000A39D7">
              <w:rPr>
                <w:color w:val="000000"/>
                <w:sz w:val="24"/>
                <w:szCs w:val="24"/>
              </w:rPr>
              <w:t>25600</w:t>
            </w:r>
          </w:p>
        </w:tc>
      </w:tr>
      <w:tr w:rsidR="00C11287" w:rsidRPr="000A39D7" w:rsidTr="002B1417">
        <w:trPr>
          <w:trHeight w:val="300"/>
          <w:jc w:val="center"/>
        </w:trPr>
        <w:tc>
          <w:tcPr>
            <w:tcW w:w="5701" w:type="dxa"/>
            <w:shd w:val="clear" w:color="auto" w:fill="auto"/>
            <w:noWrap/>
            <w:vAlign w:val="center"/>
            <w:hideMark/>
          </w:tcPr>
          <w:p w:rsidR="00C11287" w:rsidRPr="000A39D7" w:rsidRDefault="00C11287" w:rsidP="000A39D7">
            <w:pPr>
              <w:spacing w:after="0" w:line="240" w:lineRule="auto"/>
              <w:rPr>
                <w:color w:val="000000"/>
                <w:sz w:val="24"/>
                <w:szCs w:val="24"/>
                <w:lang w:val="ru-RU" w:eastAsia="ru-RU"/>
              </w:rPr>
            </w:pPr>
            <w:r w:rsidRPr="000A39D7">
              <w:rPr>
                <w:color w:val="000000"/>
                <w:sz w:val="24"/>
                <w:szCs w:val="24"/>
                <w:lang w:val="ru-RU" w:eastAsia="ru-RU"/>
              </w:rPr>
              <w:t xml:space="preserve">Длина временных и постоянных автодорог </w:t>
            </w:r>
          </w:p>
        </w:tc>
        <w:tc>
          <w:tcPr>
            <w:tcW w:w="1503" w:type="dxa"/>
            <w:shd w:val="clear" w:color="auto" w:fill="auto"/>
            <w:noWrap/>
            <w:vAlign w:val="center"/>
            <w:hideMark/>
          </w:tcPr>
          <w:p w:rsidR="00C11287" w:rsidRPr="000A39D7" w:rsidRDefault="00C11287" w:rsidP="000A39D7">
            <w:pPr>
              <w:spacing w:after="0" w:line="240" w:lineRule="auto"/>
              <w:jc w:val="center"/>
              <w:rPr>
                <w:color w:val="000000"/>
                <w:sz w:val="24"/>
                <w:szCs w:val="24"/>
                <w:lang w:val="ru-RU" w:eastAsia="ru-RU"/>
              </w:rPr>
            </w:pPr>
            <w:r w:rsidRPr="000A39D7">
              <w:rPr>
                <w:color w:val="000000"/>
                <w:sz w:val="24"/>
                <w:szCs w:val="24"/>
                <w:lang w:val="ru-RU" w:eastAsia="ru-RU"/>
              </w:rPr>
              <w:t>L</w:t>
            </w:r>
          </w:p>
        </w:tc>
        <w:tc>
          <w:tcPr>
            <w:tcW w:w="960" w:type="dxa"/>
            <w:shd w:val="clear" w:color="auto" w:fill="auto"/>
            <w:noWrap/>
            <w:vAlign w:val="center"/>
            <w:hideMark/>
          </w:tcPr>
          <w:p w:rsidR="00C11287" w:rsidRPr="000A39D7" w:rsidRDefault="00C11287" w:rsidP="000A39D7">
            <w:pPr>
              <w:spacing w:after="0" w:line="240" w:lineRule="auto"/>
              <w:jc w:val="center"/>
              <w:rPr>
                <w:color w:val="000000"/>
                <w:sz w:val="24"/>
                <w:szCs w:val="24"/>
                <w:lang w:val="ru-RU" w:eastAsia="ru-RU"/>
              </w:rPr>
            </w:pPr>
            <w:r w:rsidRPr="000A39D7">
              <w:rPr>
                <w:color w:val="000000"/>
                <w:sz w:val="24"/>
                <w:szCs w:val="24"/>
                <w:lang w:val="ru-RU" w:eastAsia="ru-RU"/>
              </w:rPr>
              <w:t>м</w:t>
            </w:r>
          </w:p>
        </w:tc>
        <w:tc>
          <w:tcPr>
            <w:tcW w:w="1394" w:type="dxa"/>
            <w:shd w:val="clear" w:color="auto" w:fill="auto"/>
            <w:noWrap/>
            <w:vAlign w:val="center"/>
            <w:hideMark/>
          </w:tcPr>
          <w:p w:rsidR="00C11287" w:rsidRPr="000A39D7" w:rsidRDefault="00C11287" w:rsidP="000A39D7">
            <w:pPr>
              <w:spacing w:after="0" w:line="240" w:lineRule="auto"/>
              <w:jc w:val="center"/>
              <w:rPr>
                <w:color w:val="000000"/>
                <w:sz w:val="24"/>
                <w:szCs w:val="24"/>
              </w:rPr>
            </w:pPr>
            <w:r w:rsidRPr="000A39D7">
              <w:rPr>
                <w:color w:val="000000"/>
                <w:sz w:val="24"/>
                <w:szCs w:val="24"/>
              </w:rPr>
              <w:t>1600</w:t>
            </w:r>
          </w:p>
        </w:tc>
      </w:tr>
      <w:tr w:rsidR="00C11287" w:rsidRPr="000A39D7" w:rsidTr="002B1417">
        <w:trPr>
          <w:trHeight w:val="300"/>
          <w:jc w:val="center"/>
        </w:trPr>
        <w:tc>
          <w:tcPr>
            <w:tcW w:w="5701" w:type="dxa"/>
            <w:shd w:val="clear" w:color="auto" w:fill="auto"/>
            <w:vAlign w:val="center"/>
            <w:hideMark/>
          </w:tcPr>
          <w:p w:rsidR="00C11287" w:rsidRPr="000A39D7" w:rsidRDefault="00C11287" w:rsidP="000A39D7">
            <w:pPr>
              <w:spacing w:after="0" w:line="240" w:lineRule="auto"/>
              <w:rPr>
                <w:color w:val="000000"/>
                <w:sz w:val="24"/>
                <w:szCs w:val="24"/>
                <w:lang w:val="ru-RU" w:eastAsia="ru-RU"/>
              </w:rPr>
            </w:pPr>
            <w:r w:rsidRPr="000A39D7">
              <w:rPr>
                <w:color w:val="000000"/>
                <w:sz w:val="24"/>
                <w:szCs w:val="24"/>
                <w:lang w:val="ru-RU" w:eastAsia="ru-RU"/>
              </w:rPr>
              <w:t xml:space="preserve">ширина проезжей части  автодорог </w:t>
            </w:r>
          </w:p>
        </w:tc>
        <w:tc>
          <w:tcPr>
            <w:tcW w:w="1503" w:type="dxa"/>
            <w:shd w:val="clear" w:color="auto" w:fill="auto"/>
            <w:noWrap/>
            <w:vAlign w:val="center"/>
            <w:hideMark/>
          </w:tcPr>
          <w:p w:rsidR="00C11287" w:rsidRPr="000A39D7" w:rsidRDefault="00C11287" w:rsidP="000A39D7">
            <w:pPr>
              <w:spacing w:after="0" w:line="240" w:lineRule="auto"/>
              <w:jc w:val="center"/>
              <w:rPr>
                <w:color w:val="000000"/>
                <w:sz w:val="24"/>
                <w:szCs w:val="24"/>
                <w:lang w:val="ru-RU" w:eastAsia="ru-RU"/>
              </w:rPr>
            </w:pPr>
            <w:r w:rsidRPr="000A39D7">
              <w:rPr>
                <w:color w:val="000000"/>
                <w:sz w:val="24"/>
                <w:szCs w:val="24"/>
                <w:lang w:val="ru-RU" w:eastAsia="ru-RU"/>
              </w:rPr>
              <w:t>р</w:t>
            </w:r>
          </w:p>
        </w:tc>
        <w:tc>
          <w:tcPr>
            <w:tcW w:w="960" w:type="dxa"/>
            <w:shd w:val="clear" w:color="auto" w:fill="auto"/>
            <w:noWrap/>
            <w:vAlign w:val="center"/>
            <w:hideMark/>
          </w:tcPr>
          <w:p w:rsidR="00C11287" w:rsidRPr="000A39D7" w:rsidRDefault="00C11287" w:rsidP="000A39D7">
            <w:pPr>
              <w:spacing w:after="0" w:line="240" w:lineRule="auto"/>
              <w:jc w:val="center"/>
              <w:rPr>
                <w:color w:val="000000"/>
                <w:sz w:val="24"/>
                <w:szCs w:val="24"/>
                <w:lang w:val="ru-RU" w:eastAsia="ru-RU"/>
              </w:rPr>
            </w:pPr>
            <w:r w:rsidRPr="000A39D7">
              <w:rPr>
                <w:color w:val="000000"/>
                <w:sz w:val="24"/>
                <w:szCs w:val="24"/>
                <w:lang w:val="ru-RU" w:eastAsia="ru-RU"/>
              </w:rPr>
              <w:t>м</w:t>
            </w:r>
          </w:p>
        </w:tc>
        <w:tc>
          <w:tcPr>
            <w:tcW w:w="1394" w:type="dxa"/>
            <w:shd w:val="clear" w:color="auto" w:fill="auto"/>
            <w:noWrap/>
            <w:vAlign w:val="center"/>
            <w:hideMark/>
          </w:tcPr>
          <w:p w:rsidR="00C11287" w:rsidRPr="000A39D7" w:rsidRDefault="00C11287" w:rsidP="000A39D7">
            <w:pPr>
              <w:spacing w:after="0" w:line="240" w:lineRule="auto"/>
              <w:jc w:val="center"/>
              <w:rPr>
                <w:color w:val="000000"/>
                <w:sz w:val="24"/>
                <w:szCs w:val="24"/>
              </w:rPr>
            </w:pPr>
            <w:r w:rsidRPr="000A39D7">
              <w:rPr>
                <w:color w:val="000000"/>
                <w:sz w:val="24"/>
                <w:szCs w:val="24"/>
              </w:rPr>
              <w:t>16</w:t>
            </w:r>
          </w:p>
        </w:tc>
      </w:tr>
      <w:tr w:rsidR="00C11287" w:rsidRPr="000A39D7" w:rsidTr="002B1417">
        <w:trPr>
          <w:trHeight w:val="300"/>
          <w:jc w:val="center"/>
        </w:trPr>
        <w:tc>
          <w:tcPr>
            <w:tcW w:w="5701" w:type="dxa"/>
            <w:shd w:val="clear" w:color="auto" w:fill="auto"/>
            <w:noWrap/>
            <w:vAlign w:val="center"/>
            <w:hideMark/>
          </w:tcPr>
          <w:p w:rsidR="00C11287" w:rsidRPr="000A39D7" w:rsidRDefault="00C11287" w:rsidP="000A39D7">
            <w:pPr>
              <w:spacing w:after="0" w:line="240" w:lineRule="auto"/>
              <w:rPr>
                <w:color w:val="000000"/>
                <w:sz w:val="24"/>
                <w:szCs w:val="24"/>
                <w:lang w:val="ru-RU" w:eastAsia="ru-RU"/>
              </w:rPr>
            </w:pPr>
            <w:r w:rsidRPr="000A39D7">
              <w:rPr>
                <w:color w:val="000000"/>
                <w:sz w:val="24"/>
                <w:szCs w:val="24"/>
                <w:lang w:val="ru-RU" w:eastAsia="ru-RU"/>
              </w:rPr>
              <w:t>Раход воды в смену на орошение автодорог Vсм.авт=Sавт*q*К</w:t>
            </w:r>
          </w:p>
        </w:tc>
        <w:tc>
          <w:tcPr>
            <w:tcW w:w="1503" w:type="dxa"/>
            <w:shd w:val="clear" w:color="auto" w:fill="auto"/>
            <w:noWrap/>
            <w:vAlign w:val="center"/>
            <w:hideMark/>
          </w:tcPr>
          <w:p w:rsidR="00C11287" w:rsidRPr="000A39D7" w:rsidRDefault="00C11287" w:rsidP="000A39D7">
            <w:pPr>
              <w:spacing w:after="0" w:line="240" w:lineRule="auto"/>
              <w:jc w:val="center"/>
              <w:rPr>
                <w:color w:val="000000"/>
                <w:sz w:val="24"/>
                <w:szCs w:val="24"/>
                <w:lang w:val="ru-RU" w:eastAsia="ru-RU"/>
              </w:rPr>
            </w:pPr>
            <w:r w:rsidRPr="000A39D7">
              <w:rPr>
                <w:color w:val="000000"/>
                <w:sz w:val="24"/>
                <w:szCs w:val="24"/>
                <w:lang w:val="ru-RU" w:eastAsia="ru-RU"/>
              </w:rPr>
              <w:t>Vсм.авт</w:t>
            </w:r>
          </w:p>
        </w:tc>
        <w:tc>
          <w:tcPr>
            <w:tcW w:w="960" w:type="dxa"/>
            <w:shd w:val="clear" w:color="auto" w:fill="auto"/>
            <w:noWrap/>
            <w:vAlign w:val="center"/>
            <w:hideMark/>
          </w:tcPr>
          <w:p w:rsidR="00C11287" w:rsidRPr="000A39D7" w:rsidRDefault="00C11287" w:rsidP="000A39D7">
            <w:pPr>
              <w:spacing w:after="0" w:line="240" w:lineRule="auto"/>
              <w:jc w:val="center"/>
              <w:rPr>
                <w:color w:val="000000"/>
                <w:sz w:val="24"/>
                <w:szCs w:val="24"/>
                <w:lang w:val="ru-RU" w:eastAsia="ru-RU"/>
              </w:rPr>
            </w:pPr>
            <w:r w:rsidRPr="000A39D7">
              <w:rPr>
                <w:color w:val="000000"/>
                <w:sz w:val="24"/>
                <w:szCs w:val="24"/>
                <w:lang w:val="ru-RU" w:eastAsia="ru-RU"/>
              </w:rPr>
              <w:t>л</w:t>
            </w:r>
          </w:p>
        </w:tc>
        <w:tc>
          <w:tcPr>
            <w:tcW w:w="1394" w:type="dxa"/>
            <w:shd w:val="clear" w:color="auto" w:fill="auto"/>
            <w:noWrap/>
            <w:vAlign w:val="center"/>
            <w:hideMark/>
          </w:tcPr>
          <w:p w:rsidR="00C11287" w:rsidRPr="000A39D7" w:rsidRDefault="00C11287" w:rsidP="000A39D7">
            <w:pPr>
              <w:spacing w:after="0" w:line="240" w:lineRule="auto"/>
              <w:jc w:val="center"/>
              <w:rPr>
                <w:color w:val="000000"/>
                <w:sz w:val="24"/>
                <w:szCs w:val="24"/>
              </w:rPr>
            </w:pPr>
            <w:r w:rsidRPr="000A39D7">
              <w:rPr>
                <w:color w:val="000000"/>
                <w:sz w:val="24"/>
                <w:szCs w:val="24"/>
              </w:rPr>
              <w:t>25600</w:t>
            </w:r>
          </w:p>
        </w:tc>
      </w:tr>
      <w:tr w:rsidR="00C11287" w:rsidRPr="000A39D7" w:rsidTr="002B1417">
        <w:trPr>
          <w:trHeight w:val="300"/>
          <w:jc w:val="center"/>
        </w:trPr>
        <w:tc>
          <w:tcPr>
            <w:tcW w:w="5701" w:type="dxa"/>
            <w:shd w:val="clear" w:color="auto" w:fill="auto"/>
            <w:noWrap/>
            <w:vAlign w:val="center"/>
            <w:hideMark/>
          </w:tcPr>
          <w:p w:rsidR="00C11287" w:rsidRPr="000A39D7" w:rsidRDefault="00C11287" w:rsidP="000A39D7">
            <w:pPr>
              <w:spacing w:after="0" w:line="240" w:lineRule="auto"/>
              <w:rPr>
                <w:color w:val="000000"/>
                <w:sz w:val="24"/>
                <w:szCs w:val="24"/>
                <w:lang w:val="ru-RU" w:eastAsia="ru-RU"/>
              </w:rPr>
            </w:pPr>
            <w:r w:rsidRPr="000A39D7">
              <w:rPr>
                <w:color w:val="000000"/>
                <w:sz w:val="24"/>
                <w:szCs w:val="24"/>
                <w:lang w:val="ru-RU" w:eastAsia="ru-RU"/>
              </w:rPr>
              <w:t xml:space="preserve">Удельный расход воды  </w:t>
            </w:r>
          </w:p>
        </w:tc>
        <w:tc>
          <w:tcPr>
            <w:tcW w:w="1503" w:type="dxa"/>
            <w:shd w:val="clear" w:color="auto" w:fill="auto"/>
            <w:noWrap/>
            <w:vAlign w:val="center"/>
            <w:hideMark/>
          </w:tcPr>
          <w:p w:rsidR="00C11287" w:rsidRPr="000A39D7" w:rsidRDefault="00C11287" w:rsidP="000A39D7">
            <w:pPr>
              <w:spacing w:after="0" w:line="240" w:lineRule="auto"/>
              <w:jc w:val="center"/>
              <w:rPr>
                <w:color w:val="000000"/>
                <w:sz w:val="24"/>
                <w:szCs w:val="24"/>
                <w:lang w:val="ru-RU" w:eastAsia="ru-RU"/>
              </w:rPr>
            </w:pPr>
            <w:r w:rsidRPr="000A39D7">
              <w:rPr>
                <w:color w:val="000000"/>
                <w:sz w:val="24"/>
                <w:szCs w:val="24"/>
                <w:lang w:val="ru-RU" w:eastAsia="ru-RU"/>
              </w:rPr>
              <w:t>q</w:t>
            </w:r>
          </w:p>
        </w:tc>
        <w:tc>
          <w:tcPr>
            <w:tcW w:w="960" w:type="dxa"/>
            <w:shd w:val="clear" w:color="auto" w:fill="auto"/>
            <w:noWrap/>
            <w:vAlign w:val="center"/>
            <w:hideMark/>
          </w:tcPr>
          <w:p w:rsidR="00C11287" w:rsidRPr="000A39D7" w:rsidRDefault="00C11287" w:rsidP="000A39D7">
            <w:pPr>
              <w:spacing w:after="0" w:line="240" w:lineRule="auto"/>
              <w:jc w:val="center"/>
              <w:rPr>
                <w:color w:val="000000"/>
                <w:sz w:val="24"/>
                <w:szCs w:val="24"/>
                <w:lang w:val="ru-RU" w:eastAsia="ru-RU"/>
              </w:rPr>
            </w:pPr>
            <w:r w:rsidRPr="000A39D7">
              <w:rPr>
                <w:color w:val="000000"/>
                <w:sz w:val="24"/>
                <w:szCs w:val="24"/>
                <w:lang w:val="ru-RU" w:eastAsia="ru-RU"/>
              </w:rPr>
              <w:t>л/м²</w:t>
            </w:r>
          </w:p>
        </w:tc>
        <w:tc>
          <w:tcPr>
            <w:tcW w:w="1394" w:type="dxa"/>
            <w:shd w:val="clear" w:color="auto" w:fill="auto"/>
            <w:noWrap/>
            <w:vAlign w:val="center"/>
            <w:hideMark/>
          </w:tcPr>
          <w:p w:rsidR="00C11287" w:rsidRPr="000A39D7" w:rsidRDefault="00C11287" w:rsidP="000A39D7">
            <w:pPr>
              <w:spacing w:after="0" w:line="240" w:lineRule="auto"/>
              <w:jc w:val="center"/>
              <w:rPr>
                <w:color w:val="000000"/>
                <w:sz w:val="24"/>
                <w:szCs w:val="24"/>
              </w:rPr>
            </w:pPr>
            <w:r w:rsidRPr="000A39D7">
              <w:rPr>
                <w:color w:val="000000"/>
                <w:sz w:val="24"/>
                <w:szCs w:val="24"/>
              </w:rPr>
              <w:t>0,5</w:t>
            </w:r>
          </w:p>
        </w:tc>
      </w:tr>
      <w:tr w:rsidR="00C11287" w:rsidRPr="000A39D7" w:rsidTr="002B1417">
        <w:trPr>
          <w:trHeight w:val="300"/>
          <w:jc w:val="center"/>
        </w:trPr>
        <w:tc>
          <w:tcPr>
            <w:tcW w:w="5701" w:type="dxa"/>
            <w:shd w:val="clear" w:color="auto" w:fill="auto"/>
            <w:noWrap/>
            <w:vAlign w:val="center"/>
            <w:hideMark/>
          </w:tcPr>
          <w:p w:rsidR="00C11287" w:rsidRPr="000A39D7" w:rsidRDefault="00C11287" w:rsidP="000A39D7">
            <w:pPr>
              <w:spacing w:after="0" w:line="240" w:lineRule="auto"/>
              <w:rPr>
                <w:color w:val="000000"/>
                <w:sz w:val="24"/>
                <w:szCs w:val="24"/>
                <w:lang w:val="ru-RU" w:eastAsia="ru-RU"/>
              </w:rPr>
            </w:pPr>
            <w:r w:rsidRPr="000A39D7">
              <w:rPr>
                <w:color w:val="000000"/>
                <w:sz w:val="24"/>
                <w:szCs w:val="24"/>
                <w:lang w:val="ru-RU" w:eastAsia="ru-RU"/>
              </w:rPr>
              <w:t>Периодичность орошения в смену</w:t>
            </w:r>
          </w:p>
        </w:tc>
        <w:tc>
          <w:tcPr>
            <w:tcW w:w="1503" w:type="dxa"/>
            <w:shd w:val="clear" w:color="auto" w:fill="auto"/>
            <w:noWrap/>
            <w:vAlign w:val="center"/>
            <w:hideMark/>
          </w:tcPr>
          <w:p w:rsidR="00C11287" w:rsidRPr="000A39D7" w:rsidRDefault="00C11287" w:rsidP="000A39D7">
            <w:pPr>
              <w:spacing w:after="0" w:line="240" w:lineRule="auto"/>
              <w:jc w:val="center"/>
              <w:rPr>
                <w:color w:val="000000"/>
                <w:sz w:val="24"/>
                <w:szCs w:val="24"/>
                <w:lang w:val="ru-RU" w:eastAsia="ru-RU"/>
              </w:rPr>
            </w:pPr>
            <w:r w:rsidRPr="000A39D7">
              <w:rPr>
                <w:color w:val="000000"/>
                <w:sz w:val="24"/>
                <w:szCs w:val="24"/>
                <w:lang w:val="ru-RU" w:eastAsia="ru-RU"/>
              </w:rPr>
              <w:t>К</w:t>
            </w:r>
          </w:p>
        </w:tc>
        <w:tc>
          <w:tcPr>
            <w:tcW w:w="960" w:type="dxa"/>
            <w:shd w:val="clear" w:color="auto" w:fill="auto"/>
            <w:noWrap/>
            <w:vAlign w:val="center"/>
            <w:hideMark/>
          </w:tcPr>
          <w:p w:rsidR="00C11287" w:rsidRPr="000A39D7" w:rsidRDefault="00C11287" w:rsidP="000A39D7">
            <w:pPr>
              <w:spacing w:after="0" w:line="240" w:lineRule="auto"/>
              <w:jc w:val="center"/>
              <w:rPr>
                <w:color w:val="000000"/>
                <w:sz w:val="24"/>
                <w:szCs w:val="24"/>
                <w:lang w:val="ru-RU" w:eastAsia="ru-RU"/>
              </w:rPr>
            </w:pPr>
            <w:r w:rsidRPr="000A39D7">
              <w:rPr>
                <w:color w:val="000000"/>
                <w:sz w:val="24"/>
                <w:szCs w:val="24"/>
                <w:lang w:val="ru-RU" w:eastAsia="ru-RU"/>
              </w:rPr>
              <w:t> </w:t>
            </w:r>
          </w:p>
        </w:tc>
        <w:tc>
          <w:tcPr>
            <w:tcW w:w="1394" w:type="dxa"/>
            <w:shd w:val="clear" w:color="auto" w:fill="auto"/>
            <w:noWrap/>
            <w:vAlign w:val="center"/>
            <w:hideMark/>
          </w:tcPr>
          <w:p w:rsidR="00C11287" w:rsidRPr="000A39D7" w:rsidRDefault="00C11287" w:rsidP="000A39D7">
            <w:pPr>
              <w:spacing w:after="0" w:line="240" w:lineRule="auto"/>
              <w:jc w:val="center"/>
              <w:rPr>
                <w:color w:val="000000"/>
                <w:sz w:val="24"/>
                <w:szCs w:val="24"/>
              </w:rPr>
            </w:pPr>
            <w:r w:rsidRPr="000A39D7">
              <w:rPr>
                <w:color w:val="000000"/>
                <w:sz w:val="24"/>
                <w:szCs w:val="24"/>
              </w:rPr>
              <w:t>2</w:t>
            </w:r>
          </w:p>
        </w:tc>
      </w:tr>
      <w:tr w:rsidR="00C11287" w:rsidRPr="000A39D7" w:rsidTr="002B1417">
        <w:trPr>
          <w:trHeight w:val="300"/>
          <w:jc w:val="center"/>
        </w:trPr>
        <w:tc>
          <w:tcPr>
            <w:tcW w:w="5701" w:type="dxa"/>
            <w:shd w:val="clear" w:color="auto" w:fill="auto"/>
            <w:vAlign w:val="center"/>
            <w:hideMark/>
          </w:tcPr>
          <w:p w:rsidR="00C11287" w:rsidRPr="000A39D7" w:rsidRDefault="00C11287" w:rsidP="000A39D7">
            <w:pPr>
              <w:spacing w:after="0" w:line="240" w:lineRule="auto"/>
              <w:jc w:val="both"/>
              <w:rPr>
                <w:color w:val="000000"/>
                <w:sz w:val="24"/>
                <w:szCs w:val="24"/>
                <w:lang w:val="ru-RU" w:eastAsia="ru-RU"/>
              </w:rPr>
            </w:pPr>
            <w:r w:rsidRPr="000A39D7">
              <w:rPr>
                <w:color w:val="000000"/>
                <w:sz w:val="24"/>
                <w:szCs w:val="24"/>
                <w:lang w:val="ru-RU" w:eastAsia="ru-RU"/>
              </w:rPr>
              <w:t>Суточный расход воды   Vсут.авт= Vсм.авт*1</w:t>
            </w:r>
          </w:p>
        </w:tc>
        <w:tc>
          <w:tcPr>
            <w:tcW w:w="1503" w:type="dxa"/>
            <w:shd w:val="clear" w:color="auto" w:fill="auto"/>
            <w:noWrap/>
            <w:vAlign w:val="center"/>
            <w:hideMark/>
          </w:tcPr>
          <w:p w:rsidR="00C11287" w:rsidRPr="000A39D7" w:rsidRDefault="00C11287" w:rsidP="000A39D7">
            <w:pPr>
              <w:spacing w:after="0" w:line="240" w:lineRule="auto"/>
              <w:jc w:val="center"/>
              <w:rPr>
                <w:color w:val="000000"/>
                <w:sz w:val="24"/>
                <w:szCs w:val="24"/>
                <w:lang w:val="ru-RU" w:eastAsia="ru-RU"/>
              </w:rPr>
            </w:pPr>
            <w:r w:rsidRPr="000A39D7">
              <w:rPr>
                <w:color w:val="000000"/>
                <w:sz w:val="24"/>
                <w:szCs w:val="24"/>
                <w:lang w:val="ru-RU" w:eastAsia="ru-RU"/>
              </w:rPr>
              <w:t>Vсут.авт</w:t>
            </w:r>
          </w:p>
        </w:tc>
        <w:tc>
          <w:tcPr>
            <w:tcW w:w="960" w:type="dxa"/>
            <w:shd w:val="clear" w:color="auto" w:fill="auto"/>
            <w:noWrap/>
            <w:vAlign w:val="center"/>
            <w:hideMark/>
          </w:tcPr>
          <w:p w:rsidR="00C11287" w:rsidRPr="000A39D7" w:rsidRDefault="00C11287" w:rsidP="000A39D7">
            <w:pPr>
              <w:spacing w:after="0" w:line="240" w:lineRule="auto"/>
              <w:jc w:val="center"/>
              <w:rPr>
                <w:color w:val="000000"/>
                <w:sz w:val="24"/>
                <w:szCs w:val="24"/>
                <w:lang w:val="ru-RU" w:eastAsia="ru-RU"/>
              </w:rPr>
            </w:pPr>
            <w:r w:rsidRPr="000A39D7">
              <w:rPr>
                <w:color w:val="000000"/>
                <w:sz w:val="24"/>
                <w:szCs w:val="24"/>
                <w:lang w:val="ru-RU" w:eastAsia="ru-RU"/>
              </w:rPr>
              <w:t>л</w:t>
            </w:r>
          </w:p>
        </w:tc>
        <w:tc>
          <w:tcPr>
            <w:tcW w:w="1394" w:type="dxa"/>
            <w:shd w:val="clear" w:color="auto" w:fill="auto"/>
            <w:noWrap/>
            <w:vAlign w:val="center"/>
            <w:hideMark/>
          </w:tcPr>
          <w:p w:rsidR="00C11287" w:rsidRPr="000A39D7" w:rsidRDefault="00C11287" w:rsidP="000A39D7">
            <w:pPr>
              <w:spacing w:after="0" w:line="240" w:lineRule="auto"/>
              <w:jc w:val="center"/>
              <w:rPr>
                <w:color w:val="000000"/>
                <w:sz w:val="24"/>
                <w:szCs w:val="24"/>
              </w:rPr>
            </w:pPr>
            <w:r w:rsidRPr="000A39D7">
              <w:rPr>
                <w:color w:val="000000"/>
                <w:sz w:val="24"/>
                <w:szCs w:val="24"/>
              </w:rPr>
              <w:t>25600</w:t>
            </w:r>
          </w:p>
        </w:tc>
      </w:tr>
      <w:tr w:rsidR="00C11287" w:rsidRPr="000A39D7" w:rsidTr="002B1417">
        <w:trPr>
          <w:trHeight w:val="300"/>
          <w:jc w:val="center"/>
        </w:trPr>
        <w:tc>
          <w:tcPr>
            <w:tcW w:w="5701" w:type="dxa"/>
            <w:shd w:val="clear" w:color="auto" w:fill="auto"/>
            <w:vAlign w:val="center"/>
            <w:hideMark/>
          </w:tcPr>
          <w:p w:rsidR="00C11287" w:rsidRPr="000A39D7" w:rsidRDefault="00C11287" w:rsidP="000A39D7">
            <w:pPr>
              <w:spacing w:after="0" w:line="240" w:lineRule="auto"/>
              <w:jc w:val="both"/>
              <w:rPr>
                <w:color w:val="000000"/>
                <w:sz w:val="24"/>
                <w:szCs w:val="24"/>
                <w:lang w:val="ru-RU" w:eastAsia="ru-RU"/>
              </w:rPr>
            </w:pPr>
            <w:r w:rsidRPr="000A39D7">
              <w:rPr>
                <w:color w:val="000000"/>
                <w:sz w:val="24"/>
                <w:szCs w:val="24"/>
                <w:lang w:val="ru-RU" w:eastAsia="ru-RU"/>
              </w:rPr>
              <w:t>Количество теплых дней работы автотранспорта</w:t>
            </w:r>
          </w:p>
        </w:tc>
        <w:tc>
          <w:tcPr>
            <w:tcW w:w="1503" w:type="dxa"/>
            <w:shd w:val="clear" w:color="auto" w:fill="auto"/>
            <w:noWrap/>
            <w:vAlign w:val="center"/>
            <w:hideMark/>
          </w:tcPr>
          <w:p w:rsidR="00C11287" w:rsidRPr="000A39D7" w:rsidRDefault="00C11287" w:rsidP="000A39D7">
            <w:pPr>
              <w:spacing w:after="0" w:line="240" w:lineRule="auto"/>
              <w:jc w:val="center"/>
              <w:rPr>
                <w:color w:val="000000"/>
                <w:sz w:val="24"/>
                <w:szCs w:val="24"/>
                <w:lang w:val="ru-RU" w:eastAsia="ru-RU"/>
              </w:rPr>
            </w:pPr>
            <w:r w:rsidRPr="000A39D7">
              <w:rPr>
                <w:color w:val="000000"/>
                <w:sz w:val="24"/>
                <w:szCs w:val="24"/>
                <w:lang w:val="ru-RU" w:eastAsia="ru-RU"/>
              </w:rPr>
              <w:t>n</w:t>
            </w:r>
          </w:p>
        </w:tc>
        <w:tc>
          <w:tcPr>
            <w:tcW w:w="960" w:type="dxa"/>
            <w:shd w:val="clear" w:color="auto" w:fill="auto"/>
            <w:noWrap/>
            <w:vAlign w:val="center"/>
            <w:hideMark/>
          </w:tcPr>
          <w:p w:rsidR="00C11287" w:rsidRPr="000A39D7" w:rsidRDefault="00C11287" w:rsidP="000A39D7">
            <w:pPr>
              <w:spacing w:after="0" w:line="240" w:lineRule="auto"/>
              <w:jc w:val="center"/>
              <w:rPr>
                <w:color w:val="000000"/>
                <w:sz w:val="24"/>
                <w:szCs w:val="24"/>
                <w:lang w:val="ru-RU" w:eastAsia="ru-RU"/>
              </w:rPr>
            </w:pPr>
            <w:r w:rsidRPr="000A39D7">
              <w:rPr>
                <w:color w:val="000000"/>
                <w:sz w:val="24"/>
                <w:szCs w:val="24"/>
                <w:lang w:val="ru-RU" w:eastAsia="ru-RU"/>
              </w:rPr>
              <w:t>д.н.</w:t>
            </w:r>
          </w:p>
        </w:tc>
        <w:tc>
          <w:tcPr>
            <w:tcW w:w="1394" w:type="dxa"/>
            <w:shd w:val="clear" w:color="auto" w:fill="auto"/>
            <w:noWrap/>
            <w:vAlign w:val="center"/>
            <w:hideMark/>
          </w:tcPr>
          <w:p w:rsidR="00C11287" w:rsidRPr="000A39D7" w:rsidRDefault="00C11287" w:rsidP="000A39D7">
            <w:pPr>
              <w:spacing w:after="0" w:line="240" w:lineRule="auto"/>
              <w:jc w:val="center"/>
              <w:rPr>
                <w:color w:val="000000"/>
                <w:sz w:val="24"/>
                <w:szCs w:val="24"/>
              </w:rPr>
            </w:pPr>
            <w:r w:rsidRPr="000A39D7">
              <w:rPr>
                <w:color w:val="000000"/>
                <w:sz w:val="24"/>
                <w:szCs w:val="24"/>
              </w:rPr>
              <w:t>120</w:t>
            </w:r>
          </w:p>
        </w:tc>
      </w:tr>
      <w:tr w:rsidR="00C11287" w:rsidRPr="000A39D7" w:rsidTr="002B1417">
        <w:trPr>
          <w:trHeight w:val="300"/>
          <w:jc w:val="center"/>
        </w:trPr>
        <w:tc>
          <w:tcPr>
            <w:tcW w:w="5701" w:type="dxa"/>
            <w:shd w:val="clear" w:color="auto" w:fill="auto"/>
            <w:noWrap/>
            <w:vAlign w:val="center"/>
            <w:hideMark/>
          </w:tcPr>
          <w:p w:rsidR="00C11287" w:rsidRPr="000A39D7" w:rsidRDefault="00C11287" w:rsidP="000A39D7">
            <w:pPr>
              <w:spacing w:after="0" w:line="240" w:lineRule="auto"/>
              <w:rPr>
                <w:color w:val="000000"/>
                <w:sz w:val="24"/>
                <w:szCs w:val="24"/>
                <w:lang w:val="ru-RU" w:eastAsia="ru-RU"/>
              </w:rPr>
            </w:pPr>
            <w:r w:rsidRPr="000A39D7">
              <w:rPr>
                <w:color w:val="000000"/>
                <w:sz w:val="24"/>
                <w:szCs w:val="24"/>
                <w:lang w:val="ru-RU" w:eastAsia="ru-RU"/>
              </w:rPr>
              <w:t>Годовой расход воды на орошение автодорог Vгод.авт=Vсут.авт*n</w:t>
            </w:r>
          </w:p>
        </w:tc>
        <w:tc>
          <w:tcPr>
            <w:tcW w:w="1503" w:type="dxa"/>
            <w:shd w:val="clear" w:color="auto" w:fill="auto"/>
            <w:noWrap/>
            <w:vAlign w:val="center"/>
            <w:hideMark/>
          </w:tcPr>
          <w:p w:rsidR="00C11287" w:rsidRPr="000A39D7" w:rsidRDefault="00C11287" w:rsidP="000A39D7">
            <w:pPr>
              <w:spacing w:after="0" w:line="240" w:lineRule="auto"/>
              <w:jc w:val="center"/>
              <w:rPr>
                <w:color w:val="000000"/>
                <w:sz w:val="24"/>
                <w:szCs w:val="24"/>
                <w:lang w:val="ru-RU" w:eastAsia="ru-RU"/>
              </w:rPr>
            </w:pPr>
            <w:r w:rsidRPr="000A39D7">
              <w:rPr>
                <w:color w:val="000000"/>
                <w:sz w:val="24"/>
                <w:szCs w:val="24"/>
                <w:lang w:val="ru-RU" w:eastAsia="ru-RU"/>
              </w:rPr>
              <w:t>Vгод.гм</w:t>
            </w:r>
          </w:p>
        </w:tc>
        <w:tc>
          <w:tcPr>
            <w:tcW w:w="960" w:type="dxa"/>
            <w:shd w:val="clear" w:color="auto" w:fill="auto"/>
            <w:vAlign w:val="center"/>
            <w:hideMark/>
          </w:tcPr>
          <w:p w:rsidR="00C11287" w:rsidRPr="000A39D7" w:rsidRDefault="00C11287" w:rsidP="000A39D7">
            <w:pPr>
              <w:spacing w:after="0" w:line="240" w:lineRule="auto"/>
              <w:jc w:val="center"/>
              <w:rPr>
                <w:color w:val="000000"/>
                <w:sz w:val="24"/>
                <w:szCs w:val="24"/>
                <w:lang w:val="ru-RU" w:eastAsia="ru-RU"/>
              </w:rPr>
            </w:pPr>
            <w:r w:rsidRPr="000A39D7">
              <w:rPr>
                <w:color w:val="000000"/>
                <w:sz w:val="24"/>
                <w:szCs w:val="24"/>
                <w:lang w:val="ru-RU" w:eastAsia="ru-RU"/>
              </w:rPr>
              <w:t>м</w:t>
            </w:r>
            <w:r w:rsidRPr="000A39D7">
              <w:rPr>
                <w:color w:val="000000"/>
                <w:sz w:val="24"/>
                <w:szCs w:val="24"/>
                <w:vertAlign w:val="superscript"/>
                <w:lang w:val="ru-RU" w:eastAsia="ru-RU"/>
              </w:rPr>
              <w:t>3</w:t>
            </w:r>
          </w:p>
        </w:tc>
        <w:tc>
          <w:tcPr>
            <w:tcW w:w="1394" w:type="dxa"/>
            <w:shd w:val="clear" w:color="auto" w:fill="auto"/>
            <w:noWrap/>
            <w:vAlign w:val="center"/>
            <w:hideMark/>
          </w:tcPr>
          <w:p w:rsidR="00C11287" w:rsidRPr="000A39D7" w:rsidRDefault="00C11287" w:rsidP="000A39D7">
            <w:pPr>
              <w:spacing w:after="0" w:line="240" w:lineRule="auto"/>
              <w:jc w:val="center"/>
              <w:rPr>
                <w:b/>
                <w:bCs/>
                <w:color w:val="000000"/>
                <w:sz w:val="24"/>
                <w:szCs w:val="24"/>
              </w:rPr>
            </w:pPr>
            <w:r w:rsidRPr="000A39D7">
              <w:rPr>
                <w:b/>
                <w:bCs/>
                <w:color w:val="000000"/>
                <w:sz w:val="24"/>
                <w:szCs w:val="24"/>
              </w:rPr>
              <w:t>3072</w:t>
            </w:r>
          </w:p>
        </w:tc>
      </w:tr>
      <w:tr w:rsidR="00C11287" w:rsidRPr="000A39D7" w:rsidTr="002B1417">
        <w:trPr>
          <w:trHeight w:val="300"/>
          <w:jc w:val="center"/>
        </w:trPr>
        <w:tc>
          <w:tcPr>
            <w:tcW w:w="5701" w:type="dxa"/>
            <w:shd w:val="clear" w:color="auto" w:fill="auto"/>
            <w:noWrap/>
            <w:vAlign w:val="center"/>
            <w:hideMark/>
          </w:tcPr>
          <w:p w:rsidR="00C11287" w:rsidRPr="000A39D7" w:rsidRDefault="00C11287" w:rsidP="000A39D7">
            <w:pPr>
              <w:spacing w:after="0" w:line="240" w:lineRule="auto"/>
              <w:rPr>
                <w:b/>
                <w:bCs/>
                <w:color w:val="000000"/>
                <w:sz w:val="24"/>
                <w:szCs w:val="24"/>
                <w:lang w:val="ru-RU" w:eastAsia="ru-RU"/>
              </w:rPr>
            </w:pPr>
            <w:r w:rsidRPr="000A39D7">
              <w:rPr>
                <w:b/>
                <w:bCs/>
                <w:color w:val="000000"/>
                <w:sz w:val="24"/>
                <w:szCs w:val="24"/>
                <w:lang w:val="ru-RU" w:eastAsia="ru-RU"/>
              </w:rPr>
              <w:t>Итого расход воды на орошение в год</w:t>
            </w:r>
          </w:p>
        </w:tc>
        <w:tc>
          <w:tcPr>
            <w:tcW w:w="1503" w:type="dxa"/>
            <w:shd w:val="clear" w:color="auto" w:fill="auto"/>
            <w:noWrap/>
            <w:vAlign w:val="center"/>
            <w:hideMark/>
          </w:tcPr>
          <w:p w:rsidR="00C11287" w:rsidRPr="000A39D7" w:rsidRDefault="00C11287" w:rsidP="000A39D7">
            <w:pPr>
              <w:spacing w:after="0" w:line="240" w:lineRule="auto"/>
              <w:jc w:val="center"/>
              <w:rPr>
                <w:color w:val="000000"/>
                <w:sz w:val="24"/>
                <w:szCs w:val="24"/>
                <w:lang w:val="ru-RU" w:eastAsia="ru-RU"/>
              </w:rPr>
            </w:pPr>
            <w:r w:rsidRPr="000A39D7">
              <w:rPr>
                <w:color w:val="000000"/>
                <w:sz w:val="24"/>
                <w:szCs w:val="24"/>
                <w:lang w:val="ru-RU" w:eastAsia="ru-RU"/>
              </w:rPr>
              <w:t> </w:t>
            </w:r>
          </w:p>
        </w:tc>
        <w:tc>
          <w:tcPr>
            <w:tcW w:w="960" w:type="dxa"/>
            <w:shd w:val="clear" w:color="auto" w:fill="auto"/>
            <w:vAlign w:val="center"/>
            <w:hideMark/>
          </w:tcPr>
          <w:p w:rsidR="00C11287" w:rsidRPr="000A39D7" w:rsidRDefault="00C11287" w:rsidP="000A39D7">
            <w:pPr>
              <w:spacing w:after="0" w:line="240" w:lineRule="auto"/>
              <w:jc w:val="center"/>
              <w:rPr>
                <w:color w:val="000000"/>
                <w:sz w:val="24"/>
                <w:szCs w:val="24"/>
                <w:lang w:val="ru-RU" w:eastAsia="ru-RU"/>
              </w:rPr>
            </w:pPr>
            <w:r w:rsidRPr="000A39D7">
              <w:rPr>
                <w:color w:val="000000"/>
                <w:sz w:val="24"/>
                <w:szCs w:val="24"/>
                <w:lang w:val="ru-RU" w:eastAsia="ru-RU"/>
              </w:rPr>
              <w:t>м</w:t>
            </w:r>
            <w:r w:rsidRPr="000A39D7">
              <w:rPr>
                <w:color w:val="000000"/>
                <w:sz w:val="24"/>
                <w:szCs w:val="24"/>
                <w:vertAlign w:val="superscript"/>
                <w:lang w:val="ru-RU" w:eastAsia="ru-RU"/>
              </w:rPr>
              <w:t>3</w:t>
            </w:r>
          </w:p>
        </w:tc>
        <w:tc>
          <w:tcPr>
            <w:tcW w:w="1394" w:type="dxa"/>
            <w:shd w:val="clear" w:color="auto" w:fill="auto"/>
            <w:noWrap/>
            <w:vAlign w:val="center"/>
            <w:hideMark/>
          </w:tcPr>
          <w:p w:rsidR="00C11287" w:rsidRPr="000A39D7" w:rsidRDefault="00C11287" w:rsidP="000A39D7">
            <w:pPr>
              <w:spacing w:after="0" w:line="240" w:lineRule="auto"/>
              <w:jc w:val="center"/>
              <w:rPr>
                <w:b/>
                <w:bCs/>
                <w:color w:val="000000"/>
                <w:sz w:val="24"/>
                <w:szCs w:val="24"/>
              </w:rPr>
            </w:pPr>
            <w:r w:rsidRPr="000A39D7">
              <w:rPr>
                <w:b/>
                <w:bCs/>
                <w:color w:val="000000"/>
                <w:sz w:val="24"/>
                <w:szCs w:val="24"/>
              </w:rPr>
              <w:t>14939,2</w:t>
            </w:r>
          </w:p>
        </w:tc>
      </w:tr>
    </w:tbl>
    <w:p w:rsidR="002B1417" w:rsidRPr="00B96072" w:rsidRDefault="002B1417" w:rsidP="00B96072">
      <w:pPr>
        <w:spacing w:after="0" w:line="240" w:lineRule="auto"/>
        <w:rPr>
          <w:lang w:val="ru-RU"/>
        </w:rPr>
      </w:pPr>
    </w:p>
    <w:p w:rsidR="008D0C7D" w:rsidRPr="00B96072" w:rsidRDefault="008D0C7D" w:rsidP="00B96072">
      <w:pPr>
        <w:spacing w:after="0" w:line="240" w:lineRule="auto"/>
        <w:jc w:val="center"/>
        <w:rPr>
          <w:b/>
          <w:i/>
          <w:sz w:val="28"/>
          <w:szCs w:val="28"/>
          <w:u w:val="single"/>
          <w:lang w:val="ru-RU"/>
        </w:rPr>
      </w:pPr>
      <w:bookmarkStart w:id="150" w:name="_Toc22801298"/>
      <w:bookmarkStart w:id="151" w:name="_Toc38653095"/>
      <w:r w:rsidRPr="00B96072">
        <w:rPr>
          <w:b/>
          <w:i/>
          <w:sz w:val="28"/>
          <w:szCs w:val="28"/>
          <w:u w:val="single"/>
          <w:lang w:val="ru-RU"/>
        </w:rPr>
        <w:t>Борьба с производственным шумом и вибрациями</w:t>
      </w:r>
      <w:bookmarkEnd w:id="150"/>
      <w:bookmarkEnd w:id="151"/>
    </w:p>
    <w:p w:rsidR="008D0C7D" w:rsidRPr="00B96072" w:rsidRDefault="008D0C7D" w:rsidP="00B96072">
      <w:pPr>
        <w:spacing w:after="0" w:line="240" w:lineRule="auto"/>
        <w:ind w:firstLine="567"/>
        <w:jc w:val="both"/>
        <w:rPr>
          <w:sz w:val="28"/>
          <w:szCs w:val="28"/>
          <w:lang w:val="ru-RU"/>
        </w:rPr>
      </w:pPr>
      <w:r w:rsidRPr="00B96072">
        <w:rPr>
          <w:sz w:val="28"/>
          <w:szCs w:val="28"/>
          <w:lang w:val="ru-RU"/>
        </w:rPr>
        <w:t xml:space="preserve">Расстояние от границы опытно-промышленного карьера до жилых массивов более </w:t>
      </w:r>
      <w:smartTag w:uri="urn:schemas-microsoft-com:office:smarttags" w:element="metricconverter">
        <w:smartTagPr>
          <w:attr w:name="ProductID" w:val="1000 м"/>
        </w:smartTagPr>
        <w:r w:rsidRPr="00B96072">
          <w:rPr>
            <w:sz w:val="28"/>
            <w:szCs w:val="28"/>
            <w:lang w:val="ru-RU"/>
          </w:rPr>
          <w:t>1000 м</w:t>
        </w:r>
      </w:smartTag>
      <w:r w:rsidRPr="00B96072">
        <w:rPr>
          <w:sz w:val="28"/>
          <w:szCs w:val="28"/>
          <w:lang w:val="ru-RU"/>
        </w:rPr>
        <w:t>. Поэтому настоящим проектом рассматриваются мероприятия по ограничению шума и вибрации для непосредственно работающих в карьере людей.</w:t>
      </w:r>
    </w:p>
    <w:p w:rsidR="008D0C7D" w:rsidRPr="00B96072" w:rsidRDefault="008D0C7D" w:rsidP="00B96072">
      <w:pPr>
        <w:spacing w:after="0" w:line="240" w:lineRule="auto"/>
        <w:ind w:firstLine="567"/>
        <w:jc w:val="both"/>
        <w:rPr>
          <w:sz w:val="28"/>
          <w:szCs w:val="28"/>
          <w:lang w:val="ru-RU"/>
        </w:rPr>
      </w:pPr>
      <w:r w:rsidRPr="00B96072">
        <w:rPr>
          <w:sz w:val="28"/>
          <w:szCs w:val="28"/>
          <w:lang w:val="ru-RU"/>
        </w:rPr>
        <w:t>Защита от шума и вибрации обеспечивается конструктивными решениями используемого оборудования (бульдозеры, экскаваторы, автосамосвалы и др.). Фактором увеличения уровней шума и вибрации является механический износ технологического оборудования и его узлов, поэтому для предотвращения возможных превышений уровня шума и вибрации должны выполняться следующие мероприятия:</w:t>
      </w:r>
    </w:p>
    <w:p w:rsidR="008D0C7D" w:rsidRPr="00B96072" w:rsidRDefault="008D0C7D" w:rsidP="00B96072">
      <w:pPr>
        <w:spacing w:after="0" w:line="240" w:lineRule="auto"/>
        <w:ind w:firstLine="567"/>
        <w:jc w:val="both"/>
        <w:rPr>
          <w:sz w:val="28"/>
          <w:szCs w:val="28"/>
          <w:lang w:val="ru-RU"/>
        </w:rPr>
      </w:pPr>
      <w:r w:rsidRPr="00B96072">
        <w:rPr>
          <w:sz w:val="28"/>
          <w:szCs w:val="28"/>
          <w:lang w:val="ru-RU"/>
        </w:rPr>
        <w:t>контрольные замеры шума и вибрации на рабочих местах машинистов и операторов, которые производятся специализированной организацией не реже одного раза в год;</w:t>
      </w:r>
    </w:p>
    <w:p w:rsidR="008D0C7D" w:rsidRPr="00B96072" w:rsidRDefault="008D0C7D" w:rsidP="00B96072">
      <w:pPr>
        <w:spacing w:after="0" w:line="240" w:lineRule="auto"/>
        <w:ind w:firstLine="567"/>
        <w:jc w:val="both"/>
        <w:rPr>
          <w:sz w:val="28"/>
          <w:szCs w:val="28"/>
          <w:lang w:val="ru-RU"/>
        </w:rPr>
      </w:pPr>
      <w:r w:rsidRPr="00B96072">
        <w:rPr>
          <w:sz w:val="28"/>
          <w:szCs w:val="28"/>
          <w:lang w:val="ru-RU"/>
        </w:rPr>
        <w:t>при превышении уровней шума и вибрации, производится контрольное обследование с целью установления причины и принятия мер по замене или ремонту узлов;</w:t>
      </w:r>
    </w:p>
    <w:p w:rsidR="008D0C7D" w:rsidRPr="00B96072" w:rsidRDefault="008D0C7D" w:rsidP="00B96072">
      <w:pPr>
        <w:spacing w:after="0" w:line="240" w:lineRule="auto"/>
        <w:ind w:firstLine="567"/>
        <w:jc w:val="both"/>
        <w:rPr>
          <w:sz w:val="28"/>
          <w:szCs w:val="28"/>
          <w:lang w:val="ru-RU"/>
        </w:rPr>
      </w:pPr>
      <w:r w:rsidRPr="00B96072">
        <w:rPr>
          <w:sz w:val="28"/>
          <w:szCs w:val="28"/>
          <w:lang w:val="ru-RU"/>
        </w:rPr>
        <w:t>периодическая проверка оборудования, машин и механизмов на наличие и исправность звукопоглощающих кожухов, облицовок и ограждающих конструкций, виброизоляции рукояток управления, подножек, сидений, площадок работающих машин.</w:t>
      </w:r>
    </w:p>
    <w:p w:rsidR="008D0C7D" w:rsidRPr="00B96072" w:rsidRDefault="008D0C7D" w:rsidP="00B96072">
      <w:pPr>
        <w:spacing w:after="0" w:line="240" w:lineRule="auto"/>
        <w:ind w:firstLine="567"/>
        <w:jc w:val="both"/>
        <w:rPr>
          <w:sz w:val="28"/>
          <w:szCs w:val="28"/>
          <w:lang w:val="ru-RU"/>
        </w:rPr>
      </w:pPr>
      <w:r w:rsidRPr="00B96072">
        <w:rPr>
          <w:sz w:val="28"/>
          <w:szCs w:val="28"/>
          <w:lang w:val="ru-RU"/>
        </w:rPr>
        <w:t>Для исключения превышения предельно-допустимых уровней шума и вибрации необходимо поддерживать в рабочем состоянии шумогасящие и виброизолирующие устройства основного технологического оборудования. После капитального ремонта горные машины подлежат обязательному контролю на уровни шума и вибрации.</w:t>
      </w:r>
    </w:p>
    <w:p w:rsidR="008D0C7D" w:rsidRPr="00B96072" w:rsidRDefault="008D0C7D" w:rsidP="00B96072">
      <w:pPr>
        <w:spacing w:after="0" w:line="240" w:lineRule="auto"/>
        <w:ind w:firstLine="567"/>
        <w:jc w:val="both"/>
        <w:rPr>
          <w:sz w:val="28"/>
          <w:szCs w:val="28"/>
          <w:lang w:val="ru-RU"/>
        </w:rPr>
      </w:pPr>
      <w:r w:rsidRPr="00B96072">
        <w:rPr>
          <w:sz w:val="28"/>
          <w:szCs w:val="28"/>
          <w:lang w:val="ru-RU"/>
        </w:rPr>
        <w:lastRenderedPageBreak/>
        <w:t>В случае невозможности снизить уровни шума и вибрации с помощью технических средств, рекомендуются к использованию соответствующие средства индивидуальной защиты. Так, применение антифонов в виде наушников при уровне шума более 80 дБ, позволяет снизить ощущение громкости шума в различных частотах от 15 до 30 дБ.</w:t>
      </w:r>
    </w:p>
    <w:p w:rsidR="008D0C7D" w:rsidRPr="00B96072" w:rsidRDefault="008D0C7D" w:rsidP="00B96072">
      <w:pPr>
        <w:spacing w:after="0" w:line="240" w:lineRule="auto"/>
        <w:ind w:firstLine="567"/>
        <w:jc w:val="both"/>
        <w:rPr>
          <w:sz w:val="28"/>
          <w:szCs w:val="28"/>
          <w:lang w:val="ru-RU"/>
        </w:rPr>
      </w:pPr>
      <w:r w:rsidRPr="00B96072">
        <w:rPr>
          <w:sz w:val="28"/>
          <w:szCs w:val="28"/>
          <w:lang w:val="ru-RU"/>
        </w:rPr>
        <w:t>Для отдыха территорий АБК отведены места, изолированные от шума и вибрации; по возможности звуковые сигналы должны заменяться световыми.</w:t>
      </w:r>
    </w:p>
    <w:p w:rsidR="00EA742A" w:rsidRPr="00B96072" w:rsidRDefault="00EA742A" w:rsidP="00B96072">
      <w:pPr>
        <w:spacing w:after="0" w:line="240" w:lineRule="auto"/>
        <w:jc w:val="center"/>
        <w:rPr>
          <w:b/>
          <w:i/>
          <w:sz w:val="28"/>
          <w:szCs w:val="28"/>
          <w:u w:val="single"/>
          <w:lang w:val="ru-RU"/>
        </w:rPr>
      </w:pPr>
      <w:bookmarkStart w:id="152" w:name="_Toc474309211"/>
      <w:bookmarkStart w:id="153" w:name="_Toc22801299"/>
      <w:bookmarkStart w:id="154" w:name="_Toc38653096"/>
    </w:p>
    <w:p w:rsidR="008D0C7D" w:rsidRPr="00B96072" w:rsidRDefault="008D0C7D" w:rsidP="00B96072">
      <w:pPr>
        <w:spacing w:after="0" w:line="240" w:lineRule="auto"/>
        <w:jc w:val="center"/>
        <w:rPr>
          <w:b/>
          <w:i/>
          <w:sz w:val="28"/>
          <w:szCs w:val="28"/>
          <w:u w:val="single"/>
          <w:lang w:val="ru-RU"/>
        </w:rPr>
      </w:pPr>
      <w:r w:rsidRPr="00B96072">
        <w:rPr>
          <w:b/>
          <w:i/>
          <w:sz w:val="28"/>
          <w:szCs w:val="28"/>
          <w:u w:val="single"/>
          <w:lang w:val="ru-RU"/>
        </w:rPr>
        <w:t>Административно-бытовые помещения</w:t>
      </w:r>
      <w:bookmarkEnd w:id="152"/>
      <w:bookmarkEnd w:id="153"/>
      <w:bookmarkEnd w:id="154"/>
    </w:p>
    <w:p w:rsidR="008D0C7D" w:rsidRPr="00B96072" w:rsidRDefault="008D0C7D" w:rsidP="00B96072">
      <w:pPr>
        <w:spacing w:after="0" w:line="240" w:lineRule="auto"/>
        <w:ind w:firstLine="567"/>
        <w:jc w:val="both"/>
        <w:rPr>
          <w:sz w:val="28"/>
          <w:szCs w:val="28"/>
          <w:lang w:val="ru-RU"/>
        </w:rPr>
      </w:pPr>
      <w:r w:rsidRPr="00B96072">
        <w:rPr>
          <w:sz w:val="28"/>
          <w:szCs w:val="28"/>
          <w:lang w:val="ru-RU"/>
        </w:rPr>
        <w:t>Разработка месторождения будет производиться круглогодично вахтовым методом, для проживания и санитарно-бытового обслуживания персонала предусмотрен вахтовый поселок. Строительство вахтового поселка рассматривается отдельным проектом.</w:t>
      </w:r>
    </w:p>
    <w:p w:rsidR="008D0C7D" w:rsidRPr="00B96072" w:rsidRDefault="008D0C7D" w:rsidP="00B96072">
      <w:pPr>
        <w:spacing w:after="0" w:line="240" w:lineRule="auto"/>
        <w:ind w:firstLine="567"/>
        <w:jc w:val="both"/>
        <w:rPr>
          <w:sz w:val="28"/>
          <w:szCs w:val="28"/>
          <w:lang w:val="ru-RU"/>
        </w:rPr>
      </w:pPr>
      <w:r w:rsidRPr="00B96072">
        <w:rPr>
          <w:sz w:val="28"/>
          <w:szCs w:val="28"/>
          <w:lang w:val="ru-RU"/>
        </w:rPr>
        <w:t>В вахтовом поселке будут расположены:</w:t>
      </w:r>
    </w:p>
    <w:p w:rsidR="008D0C7D" w:rsidRPr="00B96072" w:rsidRDefault="008D0C7D" w:rsidP="00B96072">
      <w:pPr>
        <w:spacing w:after="0" w:line="240" w:lineRule="auto"/>
        <w:ind w:firstLine="567"/>
        <w:jc w:val="both"/>
        <w:rPr>
          <w:sz w:val="28"/>
          <w:szCs w:val="28"/>
          <w:lang w:val="ru-RU"/>
        </w:rPr>
      </w:pPr>
      <w:r w:rsidRPr="00B96072">
        <w:rPr>
          <w:sz w:val="28"/>
          <w:szCs w:val="28"/>
          <w:lang w:val="ru-RU"/>
        </w:rPr>
        <w:t>- трансформаторная понизительная подстанция КТП 10/04;</w:t>
      </w:r>
    </w:p>
    <w:p w:rsidR="008D0C7D" w:rsidRPr="00B96072" w:rsidRDefault="008D0C7D" w:rsidP="00B96072">
      <w:pPr>
        <w:spacing w:after="0" w:line="240" w:lineRule="auto"/>
        <w:ind w:firstLine="567"/>
        <w:jc w:val="both"/>
        <w:rPr>
          <w:sz w:val="28"/>
          <w:szCs w:val="28"/>
          <w:lang w:val="ru-RU"/>
        </w:rPr>
      </w:pPr>
      <w:r w:rsidRPr="00B96072">
        <w:rPr>
          <w:sz w:val="28"/>
          <w:szCs w:val="28"/>
          <w:lang w:val="ru-RU"/>
        </w:rPr>
        <w:t>- жилые модули общежития – 2 шт;</w:t>
      </w:r>
    </w:p>
    <w:p w:rsidR="008D0C7D" w:rsidRPr="00B96072" w:rsidRDefault="008D0C7D" w:rsidP="00B96072">
      <w:pPr>
        <w:spacing w:after="0" w:line="240" w:lineRule="auto"/>
        <w:ind w:firstLine="567"/>
        <w:jc w:val="both"/>
        <w:rPr>
          <w:sz w:val="28"/>
          <w:szCs w:val="28"/>
          <w:lang w:val="ru-RU"/>
        </w:rPr>
      </w:pPr>
      <w:r w:rsidRPr="00B96072">
        <w:rPr>
          <w:sz w:val="28"/>
          <w:szCs w:val="28"/>
          <w:lang w:val="ru-RU"/>
        </w:rPr>
        <w:t>- банно-прачечный комплекс;</w:t>
      </w:r>
    </w:p>
    <w:p w:rsidR="008D0C7D" w:rsidRPr="00B96072" w:rsidRDefault="008D0C7D" w:rsidP="00B96072">
      <w:pPr>
        <w:spacing w:after="0" w:line="240" w:lineRule="auto"/>
        <w:ind w:firstLine="567"/>
        <w:jc w:val="both"/>
        <w:rPr>
          <w:sz w:val="28"/>
          <w:szCs w:val="28"/>
          <w:lang w:val="ru-RU"/>
        </w:rPr>
      </w:pPr>
      <w:r w:rsidRPr="00B96072">
        <w:rPr>
          <w:sz w:val="28"/>
          <w:szCs w:val="28"/>
          <w:lang w:val="ru-RU"/>
        </w:rPr>
        <w:t>- здание АБК;</w:t>
      </w:r>
    </w:p>
    <w:p w:rsidR="008D0C7D" w:rsidRPr="00B96072" w:rsidRDefault="008D0C7D" w:rsidP="00B96072">
      <w:pPr>
        <w:spacing w:after="0" w:line="240" w:lineRule="auto"/>
        <w:ind w:firstLine="567"/>
        <w:jc w:val="both"/>
        <w:rPr>
          <w:sz w:val="28"/>
          <w:szCs w:val="28"/>
          <w:lang w:val="ru-RU"/>
        </w:rPr>
      </w:pPr>
      <w:r w:rsidRPr="00B96072">
        <w:rPr>
          <w:sz w:val="28"/>
          <w:szCs w:val="28"/>
          <w:lang w:val="ru-RU"/>
        </w:rPr>
        <w:t>- передвижной вагон – склад запчастей;</w:t>
      </w:r>
    </w:p>
    <w:p w:rsidR="008D0C7D" w:rsidRPr="00B96072" w:rsidRDefault="008D0C7D" w:rsidP="00B96072">
      <w:pPr>
        <w:spacing w:after="0" w:line="240" w:lineRule="auto"/>
        <w:ind w:firstLine="567"/>
        <w:jc w:val="both"/>
        <w:rPr>
          <w:sz w:val="28"/>
          <w:szCs w:val="28"/>
          <w:lang w:val="ru-RU"/>
        </w:rPr>
      </w:pPr>
      <w:r w:rsidRPr="00B96072">
        <w:rPr>
          <w:sz w:val="28"/>
          <w:szCs w:val="28"/>
          <w:lang w:val="ru-RU"/>
        </w:rPr>
        <w:t>- грунтовая стоянка для техники;</w:t>
      </w:r>
    </w:p>
    <w:p w:rsidR="008D0C7D" w:rsidRPr="00B96072" w:rsidRDefault="008D0C7D" w:rsidP="00B96072">
      <w:pPr>
        <w:spacing w:after="0" w:line="240" w:lineRule="auto"/>
        <w:ind w:firstLine="567"/>
        <w:jc w:val="both"/>
        <w:rPr>
          <w:sz w:val="28"/>
          <w:szCs w:val="28"/>
          <w:lang w:val="ru-RU"/>
        </w:rPr>
      </w:pPr>
      <w:r w:rsidRPr="00B96072">
        <w:rPr>
          <w:sz w:val="28"/>
          <w:szCs w:val="28"/>
          <w:lang w:val="ru-RU"/>
        </w:rPr>
        <w:t>- гараж с ремонтно-механической мастерской;</w:t>
      </w:r>
    </w:p>
    <w:p w:rsidR="008D0C7D" w:rsidRPr="00B96072" w:rsidRDefault="008D0C7D" w:rsidP="00B96072">
      <w:pPr>
        <w:spacing w:after="0" w:line="240" w:lineRule="auto"/>
        <w:ind w:firstLine="567"/>
        <w:jc w:val="both"/>
        <w:rPr>
          <w:sz w:val="28"/>
          <w:szCs w:val="28"/>
          <w:lang w:val="ru-RU"/>
        </w:rPr>
      </w:pPr>
      <w:r w:rsidRPr="00B96072">
        <w:rPr>
          <w:sz w:val="28"/>
          <w:szCs w:val="28"/>
          <w:lang w:val="ru-RU"/>
        </w:rPr>
        <w:t>- резервуары с технической и питьевой водой;</w:t>
      </w:r>
    </w:p>
    <w:p w:rsidR="008D0C7D" w:rsidRPr="00B96072" w:rsidRDefault="008D0C7D" w:rsidP="00B96072">
      <w:pPr>
        <w:spacing w:after="0" w:line="240" w:lineRule="auto"/>
        <w:ind w:firstLine="567"/>
        <w:jc w:val="both"/>
        <w:rPr>
          <w:sz w:val="28"/>
          <w:szCs w:val="28"/>
          <w:lang w:val="ru-RU"/>
        </w:rPr>
      </w:pPr>
      <w:r w:rsidRPr="00B96072">
        <w:rPr>
          <w:sz w:val="28"/>
          <w:szCs w:val="28"/>
          <w:lang w:val="ru-RU"/>
        </w:rPr>
        <w:t xml:space="preserve">- котельная; </w:t>
      </w:r>
    </w:p>
    <w:p w:rsidR="008D0C7D" w:rsidRPr="00B96072" w:rsidRDefault="008D0C7D" w:rsidP="00B96072">
      <w:pPr>
        <w:spacing w:after="0" w:line="240" w:lineRule="auto"/>
        <w:ind w:firstLine="567"/>
        <w:jc w:val="both"/>
        <w:rPr>
          <w:sz w:val="28"/>
          <w:szCs w:val="28"/>
          <w:lang w:val="ru-RU"/>
        </w:rPr>
      </w:pPr>
      <w:r w:rsidRPr="00B96072">
        <w:rPr>
          <w:sz w:val="28"/>
          <w:szCs w:val="28"/>
          <w:lang w:val="ru-RU"/>
        </w:rPr>
        <w:t>- туалеты.</w:t>
      </w:r>
    </w:p>
    <w:p w:rsidR="008D0C7D" w:rsidRPr="00B96072" w:rsidRDefault="008D0C7D" w:rsidP="00B96072">
      <w:pPr>
        <w:spacing w:after="0" w:line="240" w:lineRule="auto"/>
        <w:ind w:firstLine="567"/>
        <w:jc w:val="both"/>
        <w:rPr>
          <w:sz w:val="28"/>
          <w:szCs w:val="28"/>
          <w:lang w:val="ru-RU"/>
        </w:rPr>
      </w:pPr>
      <w:r w:rsidRPr="00B96072">
        <w:rPr>
          <w:sz w:val="28"/>
          <w:szCs w:val="28"/>
          <w:lang w:val="ru-RU"/>
        </w:rPr>
        <w:t xml:space="preserve">В  АБК размещается офисные помещения, медпункт с изолятором, столовая, комната отдыха (переговорная), санузел, склад (архив), нежилые помещения. </w:t>
      </w:r>
    </w:p>
    <w:p w:rsidR="008D0C7D" w:rsidRPr="00B96072" w:rsidRDefault="008D0C7D" w:rsidP="00B96072">
      <w:pPr>
        <w:spacing w:after="0" w:line="240" w:lineRule="auto"/>
        <w:ind w:firstLine="567"/>
        <w:jc w:val="both"/>
        <w:rPr>
          <w:sz w:val="28"/>
          <w:szCs w:val="28"/>
          <w:lang w:val="ru-RU"/>
        </w:rPr>
      </w:pPr>
      <w:r w:rsidRPr="00B96072">
        <w:rPr>
          <w:sz w:val="28"/>
          <w:szCs w:val="28"/>
          <w:lang w:val="ru-RU"/>
        </w:rPr>
        <w:t>В рабочих и жилых помещениях предусмотрено нормативное естественное освещение с применением светильников с лампами накаливания и люминесцентными, в соответствии со СНиП РК 2.04-05-2002 «Естественное и искусственное освещение».</w:t>
      </w:r>
    </w:p>
    <w:p w:rsidR="008D0C7D" w:rsidRPr="00B96072" w:rsidRDefault="008D0C7D" w:rsidP="00B96072">
      <w:pPr>
        <w:spacing w:after="0" w:line="240" w:lineRule="auto"/>
        <w:ind w:firstLine="567"/>
        <w:jc w:val="both"/>
        <w:rPr>
          <w:sz w:val="28"/>
          <w:szCs w:val="28"/>
          <w:lang w:val="ru-RU"/>
        </w:rPr>
      </w:pPr>
      <w:r w:rsidRPr="00B96072">
        <w:rPr>
          <w:sz w:val="28"/>
          <w:szCs w:val="28"/>
          <w:lang w:val="ru-RU"/>
        </w:rPr>
        <w:t>Во всех зданиях и помещениях предусмотрены системы отопления и вентиляции, обеспечивающие условия труда в соответствии с действующими нормативами.</w:t>
      </w:r>
    </w:p>
    <w:p w:rsidR="008D0C7D" w:rsidRPr="00B96072" w:rsidRDefault="008D0C7D" w:rsidP="00B96072">
      <w:pPr>
        <w:spacing w:after="0" w:line="240" w:lineRule="auto"/>
        <w:ind w:firstLine="567"/>
        <w:jc w:val="both"/>
        <w:rPr>
          <w:sz w:val="28"/>
          <w:szCs w:val="28"/>
          <w:lang w:val="ru-RU"/>
        </w:rPr>
      </w:pPr>
      <w:r w:rsidRPr="00B96072">
        <w:rPr>
          <w:sz w:val="28"/>
          <w:szCs w:val="28"/>
          <w:lang w:val="ru-RU"/>
        </w:rPr>
        <w:t>Специальная одежда ежедневно подвергается комплексной обработке: верхняя - мокрому обеспыливанию или химчистке, нательное белье - стирке. Периодичность обработки верхней спецодежды - не реже трех раз в месяц, нательного белья - еженедельно. Обеспыливание и просушивание специальной одежды производится после каждой рабочей смены. Водозащитная специальная одежда просушивается при температуре не выше 50°С. Полотенца, подкасники, портянки - должны меняться после каждого использования, подвергаться стирке и дезинфекции. В целях профилактики и лечения кожно-гнойничковых и грибковых заболеваний обеспечивается бельем из антимикробной ткани.</w:t>
      </w:r>
    </w:p>
    <w:p w:rsidR="008D0C7D" w:rsidRPr="00B96072" w:rsidRDefault="008D0C7D" w:rsidP="00B96072">
      <w:pPr>
        <w:spacing w:after="0" w:line="240" w:lineRule="auto"/>
        <w:ind w:firstLine="567"/>
        <w:jc w:val="both"/>
        <w:rPr>
          <w:sz w:val="28"/>
          <w:szCs w:val="28"/>
          <w:lang w:val="ru-RU"/>
        </w:rPr>
      </w:pPr>
      <w:r w:rsidRPr="00B96072">
        <w:rPr>
          <w:sz w:val="28"/>
          <w:szCs w:val="28"/>
          <w:lang w:val="ru-RU"/>
        </w:rPr>
        <w:lastRenderedPageBreak/>
        <w:t>Специальная обувь не реже двух раз в месяц подвергается мойке с применением дезинфицирующих средств (5% раствора хлорамина-Б или 1% раствора фенола в течение 15 минут), влажная обувь - просушиваться после каждой смены. Кожаная обувь после просушки смазывается специальной мазью.</w:t>
      </w:r>
    </w:p>
    <w:p w:rsidR="008D0C7D" w:rsidRPr="00B96072" w:rsidRDefault="008D0C7D" w:rsidP="00B96072">
      <w:pPr>
        <w:spacing w:after="0" w:line="240" w:lineRule="auto"/>
        <w:ind w:firstLine="567"/>
        <w:jc w:val="both"/>
        <w:rPr>
          <w:sz w:val="28"/>
          <w:szCs w:val="28"/>
          <w:lang w:val="ru-RU"/>
        </w:rPr>
      </w:pPr>
      <w:r w:rsidRPr="00B96072">
        <w:rPr>
          <w:sz w:val="28"/>
          <w:szCs w:val="28"/>
          <w:lang w:val="ru-RU"/>
        </w:rPr>
        <w:t>Гардеробные помещения оборудовано шкафами для отдельного хранения рабочей и домашней одежды. Размещение шкафов и вешалок в гардеробных позволяет удобно производить уборку, дезинфекцию и дезинсекцию. При гардеробных предусмотрена сушилка для мокрой одежды.</w:t>
      </w:r>
    </w:p>
    <w:p w:rsidR="008D0C7D" w:rsidRPr="00B96072" w:rsidRDefault="008D0C7D" w:rsidP="00B96072">
      <w:pPr>
        <w:spacing w:after="0" w:line="240" w:lineRule="auto"/>
        <w:ind w:firstLine="567"/>
        <w:jc w:val="both"/>
        <w:rPr>
          <w:sz w:val="28"/>
          <w:szCs w:val="28"/>
          <w:lang w:val="ru-RU"/>
        </w:rPr>
      </w:pPr>
      <w:r w:rsidRPr="00B96072">
        <w:rPr>
          <w:sz w:val="28"/>
          <w:szCs w:val="28"/>
          <w:lang w:val="ru-RU"/>
        </w:rPr>
        <w:t>Для профилактики заболеваний, как бытового, так и профессионального характера, ежегодно все работники будут проходить в учреждениях здравоохранения всестороннее медицинское обследование, финансируемое за счет предприятия.</w:t>
      </w:r>
    </w:p>
    <w:p w:rsidR="008D0C7D" w:rsidRPr="00B96072" w:rsidRDefault="008D0C7D" w:rsidP="00B96072">
      <w:pPr>
        <w:spacing w:after="0" w:line="240" w:lineRule="auto"/>
        <w:ind w:firstLine="567"/>
        <w:jc w:val="both"/>
        <w:rPr>
          <w:sz w:val="28"/>
          <w:szCs w:val="28"/>
          <w:lang w:val="ru-RU"/>
        </w:rPr>
      </w:pPr>
      <w:r w:rsidRPr="00B96072">
        <w:rPr>
          <w:sz w:val="28"/>
          <w:szCs w:val="28"/>
          <w:lang w:val="ru-RU"/>
        </w:rPr>
        <w:t>Для постоянного соблюдения чистоты и порядка, во всех зданиях и помещениях предусматривается ежедневная уборка.</w:t>
      </w:r>
    </w:p>
    <w:p w:rsidR="008D0C7D" w:rsidRPr="00B96072" w:rsidRDefault="008D0C7D" w:rsidP="00B96072">
      <w:pPr>
        <w:spacing w:after="0" w:line="240" w:lineRule="auto"/>
        <w:ind w:firstLine="567"/>
        <w:jc w:val="both"/>
        <w:rPr>
          <w:sz w:val="28"/>
          <w:szCs w:val="28"/>
          <w:lang w:val="ru-RU"/>
        </w:rPr>
      </w:pPr>
      <w:r w:rsidRPr="00B96072">
        <w:rPr>
          <w:sz w:val="28"/>
          <w:szCs w:val="28"/>
          <w:lang w:val="ru-RU"/>
        </w:rPr>
        <w:t>На территории вахтовом поселке будут установлены контейнер для сбора мусора, противопожарный щит, площадки для стоянки техники, которая подсыпана 30 см слоем щебенки. Площадка для контейнера бытовых отходов - бетонная 1,5 м х 1,5м, высотой 15 см от поверхности покрытия.</w:t>
      </w:r>
    </w:p>
    <w:p w:rsidR="008D0C7D" w:rsidRPr="00B96072" w:rsidRDefault="008D0C7D" w:rsidP="00B96072">
      <w:pPr>
        <w:spacing w:after="0" w:line="240" w:lineRule="auto"/>
        <w:rPr>
          <w:sz w:val="28"/>
          <w:szCs w:val="28"/>
          <w:lang w:val="ru-RU"/>
        </w:rPr>
      </w:pPr>
    </w:p>
    <w:p w:rsidR="008D0C7D" w:rsidRPr="00B96072" w:rsidRDefault="008D0C7D" w:rsidP="00B96072">
      <w:pPr>
        <w:spacing w:after="0" w:line="240" w:lineRule="auto"/>
        <w:jc w:val="center"/>
        <w:rPr>
          <w:b/>
          <w:i/>
          <w:sz w:val="28"/>
          <w:szCs w:val="28"/>
          <w:u w:val="single"/>
          <w:lang w:val="ru-RU"/>
        </w:rPr>
      </w:pPr>
      <w:bookmarkStart w:id="155" w:name="_Toc428948621"/>
      <w:bookmarkStart w:id="156" w:name="_Toc432915056"/>
      <w:bookmarkStart w:id="157" w:name="_Toc474309212"/>
      <w:bookmarkStart w:id="158" w:name="_Toc474333225"/>
      <w:bookmarkStart w:id="159" w:name="_Toc38653097"/>
      <w:r w:rsidRPr="00B96072">
        <w:rPr>
          <w:b/>
          <w:i/>
          <w:sz w:val="28"/>
          <w:szCs w:val="28"/>
          <w:u w:val="single"/>
          <w:lang w:val="ru-RU"/>
        </w:rPr>
        <w:t>Производственно-бытовые помещения</w:t>
      </w:r>
      <w:bookmarkEnd w:id="155"/>
      <w:bookmarkEnd w:id="156"/>
      <w:bookmarkEnd w:id="157"/>
      <w:bookmarkEnd w:id="158"/>
      <w:bookmarkEnd w:id="159"/>
    </w:p>
    <w:p w:rsidR="008D0C7D" w:rsidRPr="00B96072" w:rsidRDefault="008D0C7D" w:rsidP="00B96072">
      <w:pPr>
        <w:spacing w:after="0" w:line="240" w:lineRule="auto"/>
        <w:ind w:firstLine="567"/>
        <w:jc w:val="both"/>
        <w:rPr>
          <w:sz w:val="28"/>
          <w:szCs w:val="28"/>
          <w:lang w:val="ru-RU"/>
        </w:rPr>
      </w:pPr>
      <w:r w:rsidRPr="00B96072">
        <w:rPr>
          <w:sz w:val="28"/>
          <w:szCs w:val="28"/>
          <w:lang w:val="ru-RU"/>
        </w:rPr>
        <w:t xml:space="preserve">1. На каждом участке для обогрева рабочих в карьере зимой и укрытия от дождя должны устраиваться специальные помещения, расположенные не далее </w:t>
      </w:r>
      <w:smartTag w:uri="urn:schemas-microsoft-com:office:smarttags" w:element="metricconverter">
        <w:smartTagPr>
          <w:attr w:name="ProductID" w:val="300 м"/>
        </w:smartTagPr>
        <w:r w:rsidRPr="00B96072">
          <w:rPr>
            <w:sz w:val="28"/>
            <w:szCs w:val="28"/>
            <w:lang w:val="ru-RU"/>
          </w:rPr>
          <w:t>300 м</w:t>
        </w:r>
      </w:smartTag>
      <w:r w:rsidRPr="00B96072">
        <w:rPr>
          <w:sz w:val="28"/>
          <w:szCs w:val="28"/>
          <w:lang w:val="ru-RU"/>
        </w:rPr>
        <w:t xml:space="preserve"> от места работы. Указанные помещения должны иметь столы, скамьи для сиденья, умывальник с мылом, питьевой фонтанчик (при наличии водопровода) или бачок с кипяченой питьевой водой, вешалку для верхней одежды. Температура воздуха в помещении для обогрева должны быть не менее +20</w:t>
      </w:r>
      <w:r w:rsidRPr="00B96072">
        <w:rPr>
          <w:sz w:val="28"/>
          <w:szCs w:val="28"/>
        </w:rPr>
        <w:sym w:font="Symbol" w:char="F0B0"/>
      </w:r>
      <w:r w:rsidRPr="00B96072">
        <w:rPr>
          <w:sz w:val="28"/>
          <w:szCs w:val="28"/>
          <w:lang w:val="ru-RU"/>
        </w:rPr>
        <w:t>С. Проектом предусматривается установка передвижных вагонов вблизи разреза.</w:t>
      </w:r>
    </w:p>
    <w:p w:rsidR="008D0C7D" w:rsidRPr="00B96072" w:rsidRDefault="008D0C7D" w:rsidP="00B96072">
      <w:pPr>
        <w:spacing w:after="0" w:line="240" w:lineRule="auto"/>
        <w:ind w:firstLine="567"/>
        <w:jc w:val="both"/>
        <w:rPr>
          <w:sz w:val="28"/>
          <w:szCs w:val="28"/>
          <w:lang w:val="ru-RU"/>
        </w:rPr>
      </w:pPr>
      <w:r w:rsidRPr="00B96072">
        <w:rPr>
          <w:sz w:val="28"/>
          <w:szCs w:val="28"/>
          <w:lang w:val="ru-RU"/>
        </w:rPr>
        <w:t>2. Кабины экскаваторов и других механизмов должны быть утеплены и оборудованы безопасными отопительными приборами.</w:t>
      </w:r>
    </w:p>
    <w:p w:rsidR="008D0C7D" w:rsidRPr="00B96072" w:rsidRDefault="008D0C7D" w:rsidP="00B96072">
      <w:pPr>
        <w:spacing w:after="0" w:line="240" w:lineRule="auto"/>
        <w:ind w:firstLine="567"/>
        <w:jc w:val="both"/>
        <w:rPr>
          <w:sz w:val="28"/>
          <w:szCs w:val="28"/>
          <w:lang w:val="ru-RU"/>
        </w:rPr>
      </w:pPr>
      <w:r w:rsidRPr="00B96072">
        <w:rPr>
          <w:sz w:val="28"/>
          <w:szCs w:val="28"/>
          <w:lang w:val="ru-RU"/>
        </w:rPr>
        <w:t>3. На открытых разработках должны быть закрытые туалеты в удобных для пользования местах, устраиваемые в соответствии с общими санитарными правилами.</w:t>
      </w:r>
    </w:p>
    <w:p w:rsidR="008D0C7D" w:rsidRPr="00B96072" w:rsidRDefault="008D0C7D" w:rsidP="00B96072">
      <w:pPr>
        <w:spacing w:after="0" w:line="240" w:lineRule="auto"/>
        <w:rPr>
          <w:sz w:val="28"/>
          <w:szCs w:val="28"/>
          <w:highlight w:val="yellow"/>
          <w:lang w:val="ru-RU"/>
        </w:rPr>
      </w:pPr>
    </w:p>
    <w:p w:rsidR="008D0C7D" w:rsidRPr="00B96072" w:rsidRDefault="008D0C7D" w:rsidP="00B96072">
      <w:pPr>
        <w:spacing w:after="0" w:line="240" w:lineRule="auto"/>
        <w:jc w:val="center"/>
        <w:rPr>
          <w:b/>
          <w:i/>
          <w:sz w:val="28"/>
          <w:szCs w:val="28"/>
          <w:u w:val="single"/>
          <w:lang w:val="ru-RU"/>
        </w:rPr>
      </w:pPr>
      <w:bookmarkStart w:id="160" w:name="_Toc474309214"/>
      <w:bookmarkStart w:id="161" w:name="_Toc22801300"/>
      <w:bookmarkStart w:id="162" w:name="_Toc38653098"/>
      <w:r w:rsidRPr="00B96072">
        <w:rPr>
          <w:b/>
          <w:i/>
          <w:sz w:val="28"/>
          <w:szCs w:val="28"/>
          <w:u w:val="single"/>
          <w:lang w:val="ru-RU"/>
        </w:rPr>
        <w:t>Водоснабжение и канализация</w:t>
      </w:r>
      <w:bookmarkEnd w:id="160"/>
      <w:bookmarkEnd w:id="161"/>
      <w:bookmarkEnd w:id="162"/>
    </w:p>
    <w:p w:rsidR="008D0C7D" w:rsidRPr="00B96072" w:rsidRDefault="008D0C7D" w:rsidP="00B96072">
      <w:pPr>
        <w:spacing w:after="0" w:line="240" w:lineRule="auto"/>
        <w:ind w:firstLine="567"/>
        <w:jc w:val="both"/>
        <w:rPr>
          <w:rFonts w:eastAsia="Arial Unicode MS"/>
          <w:sz w:val="28"/>
          <w:szCs w:val="28"/>
          <w:lang w:val="ru-RU"/>
        </w:rPr>
      </w:pPr>
      <w:r w:rsidRPr="00B96072">
        <w:rPr>
          <w:sz w:val="28"/>
          <w:szCs w:val="28"/>
          <w:lang w:val="ru-RU"/>
        </w:rPr>
        <w:t xml:space="preserve">Для хозяйственно-питьевых нужд работающих на первоначальном этапе предусматривается привозная вода из  с. </w:t>
      </w:r>
      <w:r w:rsidR="0090690A" w:rsidRPr="00B96072">
        <w:rPr>
          <w:sz w:val="28"/>
          <w:szCs w:val="28"/>
          <w:lang w:val="ru-RU"/>
        </w:rPr>
        <w:t>Павловка</w:t>
      </w:r>
      <w:r w:rsidRPr="00B96072">
        <w:rPr>
          <w:sz w:val="28"/>
          <w:szCs w:val="28"/>
          <w:lang w:val="ru-RU"/>
        </w:rPr>
        <w:t>, в дальнейшем из планируемой водозаборной скважины. Качество питьевой воды должно соответствовать СП "Санитарно-эпидемиологические требования к водоисточникам, местам водозабора для хозяйственно-питьевых целей, хозяйственно-питьевому водоснабжению и местам культурно-бытового водопользования и безопасности водных объектов" от 16 марта 2015 года № 209</w:t>
      </w:r>
      <w:r w:rsidRPr="00B96072">
        <w:rPr>
          <w:rFonts w:eastAsia="Arial Unicode MS"/>
          <w:sz w:val="28"/>
          <w:szCs w:val="28"/>
          <w:lang w:val="ru-RU"/>
        </w:rPr>
        <w:t>.</w:t>
      </w:r>
    </w:p>
    <w:p w:rsidR="008D0C7D" w:rsidRDefault="008D0C7D" w:rsidP="00B96072">
      <w:pPr>
        <w:spacing w:after="0" w:line="240" w:lineRule="auto"/>
        <w:ind w:firstLine="567"/>
        <w:jc w:val="both"/>
        <w:rPr>
          <w:sz w:val="28"/>
          <w:szCs w:val="28"/>
          <w:lang w:val="ru-RU"/>
        </w:rPr>
      </w:pPr>
      <w:r w:rsidRPr="00B96072">
        <w:rPr>
          <w:rFonts w:eastAsia="Arial Unicode MS"/>
          <w:sz w:val="28"/>
          <w:szCs w:val="28"/>
          <w:lang w:val="ru-RU"/>
        </w:rPr>
        <w:lastRenderedPageBreak/>
        <w:t>На территории вахтового городка будут расположены резервуары запаса воды вместимостью 30 м</w:t>
      </w:r>
      <w:r w:rsidRPr="00B96072">
        <w:rPr>
          <w:rFonts w:eastAsia="Arial Unicode MS"/>
          <w:sz w:val="28"/>
          <w:szCs w:val="28"/>
          <w:vertAlign w:val="superscript"/>
          <w:lang w:val="ru-RU"/>
        </w:rPr>
        <w:t>3</w:t>
      </w:r>
      <w:r w:rsidRPr="00B96072">
        <w:rPr>
          <w:rFonts w:eastAsia="Arial Unicode MS"/>
          <w:sz w:val="28"/>
          <w:szCs w:val="28"/>
          <w:lang w:val="ru-RU"/>
        </w:rPr>
        <w:t xml:space="preserve"> (2 шт.) используемые для </w:t>
      </w:r>
      <w:r w:rsidRPr="00B96072">
        <w:rPr>
          <w:sz w:val="28"/>
          <w:szCs w:val="28"/>
          <w:lang w:val="ru-RU"/>
        </w:rPr>
        <w:t>хозяйственно-питьевых нужд,</w:t>
      </w:r>
      <w:r w:rsidRPr="00B96072">
        <w:rPr>
          <w:rFonts w:eastAsia="Arial Unicode MS"/>
          <w:sz w:val="28"/>
          <w:szCs w:val="28"/>
          <w:lang w:val="ru-RU"/>
        </w:rPr>
        <w:t xml:space="preserve"> и резервуар</w:t>
      </w:r>
      <w:r w:rsidR="000A39D7">
        <w:rPr>
          <w:rFonts w:eastAsia="Arial Unicode MS"/>
          <w:sz w:val="28"/>
          <w:szCs w:val="28"/>
          <w:lang w:val="ru-RU"/>
        </w:rPr>
        <w:t>ы</w:t>
      </w:r>
      <w:r w:rsidRPr="00B96072">
        <w:rPr>
          <w:rFonts w:eastAsia="Arial Unicode MS"/>
          <w:sz w:val="28"/>
          <w:szCs w:val="28"/>
          <w:lang w:val="ru-RU"/>
        </w:rPr>
        <w:t xml:space="preserve"> вместимостью 75 м</w:t>
      </w:r>
      <w:r w:rsidRPr="00B96072">
        <w:rPr>
          <w:rFonts w:eastAsia="Arial Unicode MS"/>
          <w:sz w:val="28"/>
          <w:szCs w:val="28"/>
          <w:vertAlign w:val="superscript"/>
          <w:lang w:val="ru-RU"/>
        </w:rPr>
        <w:t>3</w:t>
      </w:r>
      <w:r w:rsidRPr="00B96072">
        <w:rPr>
          <w:rFonts w:eastAsia="Arial Unicode MS"/>
          <w:sz w:val="28"/>
          <w:szCs w:val="28"/>
          <w:lang w:val="ru-RU"/>
        </w:rPr>
        <w:t xml:space="preserve"> для технических нужд. Из них вода насосами, установленными в насосной станции, по трубопроводу подается в здания АБК, </w:t>
      </w:r>
      <w:r w:rsidRPr="00B96072">
        <w:rPr>
          <w:sz w:val="28"/>
          <w:szCs w:val="28"/>
          <w:lang w:val="ru-RU"/>
        </w:rPr>
        <w:t>жилые модули общежития, банно-прачечный комплекс, гараж с ремонтно-механической мастерской, котельную. Горячее водоснабжение осуществляется от узлов нагрева типа «Титан», предназначено для обеспечения потребителей для технологических, санитарных и гигиенических целей.</w:t>
      </w:r>
    </w:p>
    <w:p w:rsidR="000A39D7" w:rsidRPr="000A39D7" w:rsidRDefault="000A39D7" w:rsidP="000A39D7">
      <w:pPr>
        <w:pStyle w:val="af6"/>
        <w:overflowPunct w:val="0"/>
        <w:spacing w:after="0" w:line="240" w:lineRule="auto"/>
        <w:ind w:right="-5" w:firstLine="540"/>
        <w:jc w:val="both"/>
        <w:textAlignment w:val="baseline"/>
        <w:rPr>
          <w:color w:val="auto"/>
          <w:sz w:val="28"/>
          <w:szCs w:val="28"/>
          <w:lang w:val="kk-KZ"/>
        </w:rPr>
      </w:pPr>
      <w:r w:rsidRPr="000A39D7">
        <w:rPr>
          <w:color w:val="auto"/>
          <w:sz w:val="28"/>
          <w:szCs w:val="28"/>
        </w:rPr>
        <w:t>Отведение сточных вод будет осуществляться по канализационной сети в септики. На территори</w:t>
      </w:r>
      <w:r w:rsidRPr="000A39D7">
        <w:rPr>
          <w:color w:val="auto"/>
          <w:sz w:val="28"/>
          <w:szCs w:val="28"/>
          <w:lang w:val="kk-KZ"/>
        </w:rPr>
        <w:t>и</w:t>
      </w:r>
      <w:r w:rsidRPr="000A39D7">
        <w:rPr>
          <w:color w:val="auto"/>
          <w:sz w:val="28"/>
          <w:szCs w:val="28"/>
        </w:rPr>
        <w:t xml:space="preserve"> вахтового поселка и </w:t>
      </w:r>
      <w:r w:rsidRPr="000A39D7">
        <w:rPr>
          <w:color w:val="auto"/>
          <w:sz w:val="28"/>
          <w:szCs w:val="28"/>
          <w:lang w:val="kk-KZ"/>
        </w:rPr>
        <w:t>в</w:t>
      </w:r>
      <w:r w:rsidRPr="000A39D7">
        <w:rPr>
          <w:color w:val="auto"/>
          <w:sz w:val="28"/>
          <w:szCs w:val="28"/>
        </w:rPr>
        <w:t xml:space="preserve">близи </w:t>
      </w:r>
      <w:r w:rsidRPr="000A39D7">
        <w:rPr>
          <w:color w:val="auto"/>
          <w:sz w:val="28"/>
          <w:szCs w:val="28"/>
          <w:lang w:val="kk-KZ"/>
        </w:rPr>
        <w:t>карьера</w:t>
      </w:r>
      <w:r w:rsidRPr="000A39D7">
        <w:rPr>
          <w:color w:val="auto"/>
          <w:sz w:val="28"/>
          <w:szCs w:val="28"/>
        </w:rPr>
        <w:t xml:space="preserve"> будут  оборудованы туалет.</w:t>
      </w:r>
      <w:r w:rsidRPr="000A39D7">
        <w:rPr>
          <w:color w:val="auto"/>
          <w:sz w:val="28"/>
          <w:szCs w:val="28"/>
          <w:lang w:val="kk-KZ"/>
        </w:rPr>
        <w:t xml:space="preserve">  Расположение септика и туалетов предусмотрено </w:t>
      </w:r>
      <w:r w:rsidRPr="000A39D7">
        <w:rPr>
          <w:rStyle w:val="af0"/>
          <w:b w:val="0"/>
          <w:color w:val="auto"/>
          <w:sz w:val="28"/>
          <w:szCs w:val="28"/>
          <w:shd w:val="clear" w:color="auto" w:fill="FFFFFF"/>
        </w:rPr>
        <w:t>на расстоянии не ближе 25 метров от здании</w:t>
      </w:r>
      <w:r w:rsidRPr="000A39D7">
        <w:rPr>
          <w:rStyle w:val="af0"/>
          <w:b w:val="0"/>
          <w:color w:val="auto"/>
          <w:sz w:val="28"/>
          <w:szCs w:val="28"/>
          <w:shd w:val="clear" w:color="auto" w:fill="FFFFFF"/>
          <w:lang w:val="kk-KZ"/>
        </w:rPr>
        <w:t xml:space="preserve"> и сооружений</w:t>
      </w:r>
      <w:r w:rsidRPr="000A39D7">
        <w:rPr>
          <w:rStyle w:val="af0"/>
          <w:b w:val="0"/>
          <w:color w:val="auto"/>
          <w:sz w:val="28"/>
          <w:szCs w:val="28"/>
          <w:shd w:val="clear" w:color="auto" w:fill="FFFFFF"/>
        </w:rPr>
        <w:t>.</w:t>
      </w:r>
      <w:r w:rsidRPr="000A39D7">
        <w:rPr>
          <w:rStyle w:val="af0"/>
          <w:b w:val="0"/>
          <w:color w:val="auto"/>
          <w:sz w:val="28"/>
          <w:szCs w:val="28"/>
          <w:shd w:val="clear" w:color="auto" w:fill="FFFFFF"/>
          <w:lang w:val="kk-KZ"/>
        </w:rPr>
        <w:t xml:space="preserve"> Септик и вгреб туалета будут представлены емкостями из</w:t>
      </w:r>
      <w:r w:rsidRPr="000A39D7">
        <w:rPr>
          <w:rStyle w:val="af0"/>
          <w:color w:val="auto"/>
          <w:sz w:val="28"/>
          <w:szCs w:val="28"/>
          <w:shd w:val="clear" w:color="auto" w:fill="FFFFFF"/>
          <w:lang w:val="kk-KZ"/>
        </w:rPr>
        <w:t xml:space="preserve"> </w:t>
      </w:r>
      <w:r w:rsidRPr="000A39D7">
        <w:rPr>
          <w:bCs/>
          <w:color w:val="auto"/>
          <w:sz w:val="28"/>
          <w:szCs w:val="28"/>
        </w:rPr>
        <w:t>полипропилена</w:t>
      </w:r>
      <w:r w:rsidRPr="000A39D7">
        <w:rPr>
          <w:bCs/>
          <w:color w:val="auto"/>
          <w:sz w:val="28"/>
          <w:szCs w:val="28"/>
          <w:lang w:val="kk-KZ"/>
        </w:rPr>
        <w:t xml:space="preserve"> в заводском исполнений объемом от 2 до 25 м</w:t>
      </w:r>
      <w:r w:rsidRPr="000A39D7">
        <w:rPr>
          <w:bCs/>
          <w:color w:val="auto"/>
          <w:sz w:val="28"/>
          <w:szCs w:val="28"/>
          <w:vertAlign w:val="superscript"/>
          <w:lang w:val="kk-KZ"/>
        </w:rPr>
        <w:t>3</w:t>
      </w:r>
      <w:r w:rsidRPr="000A39D7">
        <w:rPr>
          <w:rStyle w:val="af0"/>
          <w:b w:val="0"/>
          <w:color w:val="auto"/>
          <w:sz w:val="28"/>
          <w:szCs w:val="28"/>
          <w:shd w:val="clear" w:color="auto" w:fill="FFFFFF"/>
          <w:lang w:val="kk-KZ"/>
        </w:rPr>
        <w:t xml:space="preserve">. </w:t>
      </w:r>
      <w:r w:rsidRPr="000A39D7">
        <w:rPr>
          <w:rStyle w:val="af0"/>
          <w:b w:val="0"/>
          <w:color w:val="auto"/>
          <w:sz w:val="28"/>
          <w:szCs w:val="28"/>
          <w:shd w:val="clear" w:color="auto" w:fill="FFFFFF"/>
        </w:rPr>
        <w:t>Выгребные ямы, септики своевременно очищаются по заполнению не более двух трети от объема, дезинфицируются.</w:t>
      </w:r>
    </w:p>
    <w:p w:rsidR="008D0C7D" w:rsidRPr="00B96072" w:rsidRDefault="008D0C7D" w:rsidP="00B96072">
      <w:pPr>
        <w:spacing w:after="0" w:line="240" w:lineRule="auto"/>
        <w:ind w:firstLine="567"/>
        <w:jc w:val="both"/>
        <w:rPr>
          <w:sz w:val="28"/>
          <w:szCs w:val="28"/>
          <w:lang w:val="ru-RU"/>
        </w:rPr>
      </w:pPr>
      <w:r w:rsidRPr="00B96072">
        <w:rPr>
          <w:sz w:val="28"/>
          <w:szCs w:val="28"/>
          <w:lang w:val="ru-RU"/>
        </w:rPr>
        <w:t xml:space="preserve">Покрытие потребностей в воде технического качества на пылеподавление будет, осуществляется за счет </w:t>
      </w:r>
      <w:r w:rsidR="00EA742A" w:rsidRPr="00B96072">
        <w:rPr>
          <w:sz w:val="28"/>
          <w:szCs w:val="28"/>
          <w:lang w:val="ru-RU"/>
        </w:rPr>
        <w:t xml:space="preserve">дренажных </w:t>
      </w:r>
      <w:r w:rsidRPr="00B96072">
        <w:rPr>
          <w:sz w:val="28"/>
          <w:szCs w:val="28"/>
          <w:lang w:val="ru-RU"/>
        </w:rPr>
        <w:t>вод</w:t>
      </w:r>
      <w:r w:rsidR="00AC3D3A" w:rsidRPr="00B96072">
        <w:rPr>
          <w:sz w:val="28"/>
          <w:szCs w:val="28"/>
          <w:lang w:val="ru-RU"/>
        </w:rPr>
        <w:t>. Механическая</w:t>
      </w:r>
      <w:r w:rsidR="00AC3D3A" w:rsidRPr="00B96072">
        <w:rPr>
          <w:sz w:val="28"/>
          <w:szCs w:val="28"/>
        </w:rPr>
        <w:t> </w:t>
      </w:r>
      <w:r w:rsidR="00AC3D3A" w:rsidRPr="00B96072">
        <w:rPr>
          <w:sz w:val="28"/>
          <w:szCs w:val="28"/>
          <w:lang w:val="ru-RU"/>
        </w:rPr>
        <w:t>очистки</w:t>
      </w:r>
      <w:r w:rsidR="00AC3D3A" w:rsidRPr="00B96072">
        <w:rPr>
          <w:sz w:val="28"/>
          <w:szCs w:val="28"/>
        </w:rPr>
        <w:t> </w:t>
      </w:r>
      <w:r w:rsidR="00AC3D3A" w:rsidRPr="00B96072">
        <w:rPr>
          <w:sz w:val="28"/>
          <w:szCs w:val="28"/>
          <w:lang w:val="ru-RU"/>
        </w:rPr>
        <w:t>(осветление) дренажных вод осуществляется в водосборных зумпфах на дне карьера путем отстаивания. Далее вода по трубопроводу подается в емкости накопители, где производится  обеззараживание</w:t>
      </w:r>
      <w:r w:rsidR="00AC3D3A" w:rsidRPr="00B96072">
        <w:rPr>
          <w:sz w:val="28"/>
          <w:szCs w:val="28"/>
        </w:rPr>
        <w:t> </w:t>
      </w:r>
      <w:r w:rsidR="00AC3D3A" w:rsidRPr="00B96072">
        <w:rPr>
          <w:sz w:val="28"/>
          <w:szCs w:val="28"/>
          <w:lang w:val="ru-RU"/>
        </w:rPr>
        <w:t>установками</w:t>
      </w:r>
      <w:r w:rsidR="00AC3D3A" w:rsidRPr="00B96072">
        <w:rPr>
          <w:sz w:val="28"/>
          <w:szCs w:val="28"/>
        </w:rPr>
        <w:t> </w:t>
      </w:r>
      <w:r w:rsidR="00AC3D3A" w:rsidRPr="00B96072">
        <w:rPr>
          <w:sz w:val="28"/>
          <w:szCs w:val="28"/>
          <w:lang w:val="ru-RU"/>
        </w:rPr>
        <w:t>типа</w:t>
      </w:r>
      <w:r w:rsidR="00AC3D3A" w:rsidRPr="00B96072">
        <w:rPr>
          <w:sz w:val="28"/>
          <w:szCs w:val="28"/>
        </w:rPr>
        <w:t> </w:t>
      </w:r>
      <w:r w:rsidR="00AC3D3A" w:rsidRPr="00B96072">
        <w:rPr>
          <w:sz w:val="28"/>
          <w:szCs w:val="28"/>
          <w:lang w:val="ru-RU"/>
        </w:rPr>
        <w:t>ОДВ‐150.</w:t>
      </w:r>
    </w:p>
    <w:p w:rsidR="008D0C7D" w:rsidRPr="00B96072" w:rsidRDefault="008D0C7D" w:rsidP="00B96072">
      <w:pPr>
        <w:spacing w:after="0" w:line="240" w:lineRule="auto"/>
        <w:ind w:firstLine="567"/>
        <w:jc w:val="both"/>
        <w:rPr>
          <w:lang w:val="ru-RU"/>
        </w:rPr>
      </w:pPr>
      <w:r w:rsidRPr="00B96072">
        <w:rPr>
          <w:sz w:val="28"/>
          <w:szCs w:val="28"/>
          <w:lang w:val="ru-RU"/>
        </w:rPr>
        <w:t xml:space="preserve">Расход водопотребления на хозяйственно бытовые и технические  нужды приведен в табл. </w:t>
      </w:r>
      <w:r w:rsidR="00AC3D3A" w:rsidRPr="00B96072">
        <w:rPr>
          <w:sz w:val="28"/>
          <w:szCs w:val="28"/>
          <w:lang w:val="ru-RU"/>
        </w:rPr>
        <w:t>2</w:t>
      </w:r>
      <w:r w:rsidRPr="00B96072">
        <w:rPr>
          <w:sz w:val="28"/>
          <w:szCs w:val="28"/>
          <w:lang w:val="ru-RU"/>
        </w:rPr>
        <w:t>.4</w:t>
      </w:r>
      <w:r w:rsidR="00B139EC" w:rsidRPr="00B96072">
        <w:rPr>
          <w:sz w:val="28"/>
          <w:szCs w:val="28"/>
          <w:lang w:val="ru-RU"/>
        </w:rPr>
        <w:t>8</w:t>
      </w:r>
      <w:r w:rsidRPr="00B96072">
        <w:rPr>
          <w:lang w:val="ru-RU"/>
        </w:rPr>
        <w:t>.</w:t>
      </w:r>
    </w:p>
    <w:p w:rsidR="008D0C7D" w:rsidRPr="00B96072" w:rsidRDefault="008D0C7D" w:rsidP="00B96072">
      <w:pPr>
        <w:spacing w:after="0" w:line="240" w:lineRule="auto"/>
        <w:rPr>
          <w:lang w:val="ru-RU"/>
        </w:rPr>
        <w:sectPr w:rsidR="008D0C7D" w:rsidRPr="00B96072" w:rsidSect="007B773E">
          <w:footerReference w:type="default" r:id="rId100"/>
          <w:type w:val="nextColumn"/>
          <w:pgSz w:w="11906" w:h="16838"/>
          <w:pgMar w:top="851" w:right="851" w:bottom="851" w:left="1701" w:header="709" w:footer="709" w:gutter="0"/>
          <w:pgNumType w:fmt="numberInDash"/>
          <w:cols w:space="709"/>
          <w:docGrid w:linePitch="272"/>
        </w:sectPr>
      </w:pPr>
    </w:p>
    <w:p w:rsidR="008D0C7D" w:rsidRPr="00B96072" w:rsidRDefault="008D0C7D" w:rsidP="00B96072">
      <w:pPr>
        <w:spacing w:after="0" w:line="240" w:lineRule="auto"/>
        <w:jc w:val="center"/>
        <w:rPr>
          <w:sz w:val="28"/>
          <w:szCs w:val="28"/>
          <w:lang w:val="ru-RU"/>
        </w:rPr>
      </w:pPr>
      <w:r w:rsidRPr="00B96072">
        <w:rPr>
          <w:sz w:val="28"/>
          <w:szCs w:val="28"/>
          <w:lang w:val="ru-RU"/>
        </w:rPr>
        <w:lastRenderedPageBreak/>
        <w:t xml:space="preserve">Таблица </w:t>
      </w:r>
      <w:r w:rsidR="00AC3D3A" w:rsidRPr="00B96072">
        <w:rPr>
          <w:sz w:val="28"/>
          <w:szCs w:val="28"/>
          <w:lang w:val="kk-KZ"/>
        </w:rPr>
        <w:t>2</w:t>
      </w:r>
      <w:r w:rsidRPr="00B96072">
        <w:rPr>
          <w:sz w:val="28"/>
          <w:szCs w:val="28"/>
          <w:lang w:val="ru-RU"/>
        </w:rPr>
        <w:t>.4</w:t>
      </w:r>
      <w:r w:rsidR="00B139EC" w:rsidRPr="00B96072">
        <w:rPr>
          <w:sz w:val="28"/>
          <w:szCs w:val="28"/>
          <w:lang w:val="kk-KZ"/>
        </w:rPr>
        <w:t>8</w:t>
      </w:r>
      <w:r w:rsidRPr="00B96072">
        <w:rPr>
          <w:sz w:val="28"/>
          <w:szCs w:val="28"/>
          <w:lang w:val="ru-RU"/>
        </w:rPr>
        <w:t xml:space="preserve"> - Годовой расчет водопотребления  и  водоотведения</w:t>
      </w:r>
    </w:p>
    <w:p w:rsidR="008D0C7D" w:rsidRPr="00B96072" w:rsidRDefault="008D0C7D" w:rsidP="00B96072">
      <w:pPr>
        <w:spacing w:after="0" w:line="240" w:lineRule="auto"/>
        <w:rPr>
          <w:highlight w:val="yellow"/>
          <w:lang w:val="ru-RU"/>
        </w:rPr>
      </w:pPr>
      <w:r w:rsidRPr="00B96072">
        <w:rPr>
          <w:highlight w:val="yellow"/>
          <w:lang w:val="ru-RU"/>
        </w:rPr>
        <w:t xml:space="preserve"> </w:t>
      </w:r>
    </w:p>
    <w:tbl>
      <w:tblPr>
        <w:tblW w:w="21316" w:type="dxa"/>
        <w:jc w:val="right"/>
        <w:tblInd w:w="103" w:type="dxa"/>
        <w:tblLook w:val="04A0" w:firstRow="1" w:lastRow="0" w:firstColumn="1" w:lastColumn="0" w:noHBand="0" w:noVBand="1"/>
      </w:tblPr>
      <w:tblGrid>
        <w:gridCol w:w="655"/>
        <w:gridCol w:w="818"/>
        <w:gridCol w:w="1057"/>
        <w:gridCol w:w="843"/>
        <w:gridCol w:w="843"/>
        <w:gridCol w:w="857"/>
        <w:gridCol w:w="742"/>
        <w:gridCol w:w="845"/>
        <w:gridCol w:w="842"/>
        <w:gridCol w:w="930"/>
        <w:gridCol w:w="792"/>
        <w:gridCol w:w="804"/>
        <w:gridCol w:w="793"/>
        <w:gridCol w:w="925"/>
        <w:gridCol w:w="925"/>
        <w:gridCol w:w="774"/>
        <w:gridCol w:w="913"/>
        <w:gridCol w:w="806"/>
        <w:gridCol w:w="856"/>
        <w:gridCol w:w="868"/>
        <w:gridCol w:w="923"/>
        <w:gridCol w:w="720"/>
        <w:gridCol w:w="923"/>
        <w:gridCol w:w="967"/>
        <w:gridCol w:w="895"/>
      </w:tblGrid>
      <w:tr w:rsidR="00212A0D" w:rsidRPr="00212A0D" w:rsidTr="00212A0D">
        <w:trPr>
          <w:trHeight w:val="300"/>
          <w:jc w:val="right"/>
        </w:trPr>
        <w:tc>
          <w:tcPr>
            <w:tcW w:w="655" w:type="dxa"/>
            <w:tcBorders>
              <w:top w:val="single" w:sz="4" w:space="0" w:color="auto"/>
              <w:left w:val="single" w:sz="4" w:space="0" w:color="auto"/>
              <w:bottom w:val="nil"/>
              <w:right w:val="nil"/>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w:t>
            </w:r>
          </w:p>
        </w:tc>
        <w:tc>
          <w:tcPr>
            <w:tcW w:w="1875" w:type="dxa"/>
            <w:gridSpan w:val="2"/>
            <w:tcBorders>
              <w:top w:val="single" w:sz="4" w:space="0" w:color="auto"/>
              <w:left w:val="single" w:sz="4" w:space="0" w:color="auto"/>
              <w:bottom w:val="nil"/>
              <w:right w:val="nil"/>
            </w:tcBorders>
            <w:shd w:val="clear" w:color="auto" w:fill="auto"/>
            <w:noWrap/>
            <w:vAlign w:val="center"/>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 xml:space="preserve">Наименование </w:t>
            </w:r>
          </w:p>
        </w:tc>
        <w:tc>
          <w:tcPr>
            <w:tcW w:w="843" w:type="dxa"/>
            <w:tcBorders>
              <w:top w:val="single" w:sz="4" w:space="0" w:color="auto"/>
              <w:left w:val="single" w:sz="4" w:space="0" w:color="auto"/>
              <w:bottom w:val="nil"/>
              <w:right w:val="single" w:sz="4" w:space="0" w:color="auto"/>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Един.</w:t>
            </w:r>
          </w:p>
        </w:tc>
        <w:tc>
          <w:tcPr>
            <w:tcW w:w="843" w:type="dxa"/>
            <w:tcBorders>
              <w:top w:val="single" w:sz="4" w:space="0" w:color="auto"/>
              <w:left w:val="nil"/>
              <w:bottom w:val="nil"/>
              <w:right w:val="single" w:sz="4" w:space="0" w:color="auto"/>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Кол-во</w:t>
            </w:r>
          </w:p>
        </w:tc>
        <w:tc>
          <w:tcPr>
            <w:tcW w:w="4216" w:type="dxa"/>
            <w:gridSpan w:val="5"/>
            <w:tcBorders>
              <w:top w:val="single" w:sz="4" w:space="0" w:color="auto"/>
              <w:left w:val="nil"/>
              <w:bottom w:val="nil"/>
              <w:right w:val="single" w:sz="4" w:space="0" w:color="000000"/>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Расход воды на единицу</w:t>
            </w:r>
          </w:p>
        </w:tc>
        <w:tc>
          <w:tcPr>
            <w:tcW w:w="4239" w:type="dxa"/>
            <w:gridSpan w:val="5"/>
            <w:tcBorders>
              <w:top w:val="single" w:sz="4" w:space="0" w:color="auto"/>
              <w:left w:val="nil"/>
              <w:bottom w:val="nil"/>
              <w:right w:val="single" w:sz="4" w:space="0" w:color="000000"/>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 xml:space="preserve">Годовой расход воды </w:t>
            </w:r>
          </w:p>
        </w:tc>
        <w:tc>
          <w:tcPr>
            <w:tcW w:w="1687" w:type="dxa"/>
            <w:gridSpan w:val="2"/>
            <w:tcBorders>
              <w:top w:val="single" w:sz="4" w:space="0" w:color="auto"/>
              <w:left w:val="nil"/>
              <w:bottom w:val="nil"/>
              <w:right w:val="single" w:sz="4" w:space="0" w:color="000000"/>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Безвозвратное</w:t>
            </w:r>
          </w:p>
        </w:tc>
        <w:tc>
          <w:tcPr>
            <w:tcW w:w="2530" w:type="dxa"/>
            <w:gridSpan w:val="3"/>
            <w:tcBorders>
              <w:top w:val="single" w:sz="4" w:space="0" w:color="auto"/>
              <w:left w:val="nil"/>
              <w:bottom w:val="nil"/>
              <w:right w:val="single" w:sz="4" w:space="0" w:color="000000"/>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Кол-во выпускаемых</w:t>
            </w:r>
          </w:p>
        </w:tc>
        <w:tc>
          <w:tcPr>
            <w:tcW w:w="2566" w:type="dxa"/>
            <w:gridSpan w:val="3"/>
            <w:tcBorders>
              <w:top w:val="single" w:sz="4" w:space="0" w:color="auto"/>
              <w:left w:val="nil"/>
              <w:bottom w:val="nil"/>
              <w:right w:val="single" w:sz="4" w:space="0" w:color="000000"/>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Кол-во выпускаемых</w:t>
            </w:r>
          </w:p>
        </w:tc>
        <w:tc>
          <w:tcPr>
            <w:tcW w:w="1862" w:type="dxa"/>
            <w:gridSpan w:val="2"/>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Примечание</w:t>
            </w:r>
          </w:p>
        </w:tc>
      </w:tr>
      <w:tr w:rsidR="00212A0D" w:rsidRPr="00212A0D" w:rsidTr="00212A0D">
        <w:trPr>
          <w:trHeight w:val="300"/>
          <w:jc w:val="right"/>
        </w:trPr>
        <w:tc>
          <w:tcPr>
            <w:tcW w:w="655" w:type="dxa"/>
            <w:tcBorders>
              <w:top w:val="nil"/>
              <w:left w:val="single" w:sz="4" w:space="0" w:color="auto"/>
              <w:bottom w:val="nil"/>
              <w:right w:val="nil"/>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п/п</w:t>
            </w:r>
          </w:p>
        </w:tc>
        <w:tc>
          <w:tcPr>
            <w:tcW w:w="1875" w:type="dxa"/>
            <w:gridSpan w:val="2"/>
            <w:tcBorders>
              <w:top w:val="nil"/>
              <w:left w:val="single" w:sz="4" w:space="0" w:color="auto"/>
              <w:bottom w:val="nil"/>
              <w:right w:val="nil"/>
            </w:tcBorders>
            <w:shd w:val="clear" w:color="auto" w:fill="auto"/>
            <w:noWrap/>
            <w:vAlign w:val="bottom"/>
            <w:hideMark/>
          </w:tcPr>
          <w:p w:rsidR="00212A0D" w:rsidRPr="00212A0D" w:rsidRDefault="00212A0D" w:rsidP="00212A0D">
            <w:pPr>
              <w:spacing w:after="0" w:line="240" w:lineRule="auto"/>
              <w:rPr>
                <w:sz w:val="18"/>
                <w:szCs w:val="18"/>
                <w:lang w:val="ru-RU" w:eastAsia="ru-RU"/>
              </w:rPr>
            </w:pPr>
            <w:r w:rsidRPr="00212A0D">
              <w:rPr>
                <w:sz w:val="18"/>
                <w:szCs w:val="18"/>
                <w:lang w:val="ru-RU" w:eastAsia="ru-RU"/>
              </w:rPr>
              <w:t xml:space="preserve">водопотребителей </w:t>
            </w:r>
          </w:p>
        </w:tc>
        <w:tc>
          <w:tcPr>
            <w:tcW w:w="843" w:type="dxa"/>
            <w:tcBorders>
              <w:top w:val="nil"/>
              <w:left w:val="single" w:sz="4" w:space="0" w:color="auto"/>
              <w:bottom w:val="nil"/>
              <w:right w:val="single" w:sz="4" w:space="0" w:color="auto"/>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измер.</w:t>
            </w:r>
          </w:p>
        </w:tc>
        <w:tc>
          <w:tcPr>
            <w:tcW w:w="843" w:type="dxa"/>
            <w:tcBorders>
              <w:top w:val="nil"/>
              <w:left w:val="nil"/>
              <w:bottom w:val="nil"/>
              <w:right w:val="single" w:sz="4" w:space="0" w:color="auto"/>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 </w:t>
            </w:r>
          </w:p>
        </w:tc>
        <w:tc>
          <w:tcPr>
            <w:tcW w:w="4216" w:type="dxa"/>
            <w:gridSpan w:val="5"/>
            <w:tcBorders>
              <w:top w:val="nil"/>
              <w:left w:val="nil"/>
              <w:bottom w:val="single" w:sz="4" w:space="0" w:color="auto"/>
              <w:right w:val="single" w:sz="4" w:space="0" w:color="000000"/>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измерения,  куб.м./сут</w:t>
            </w:r>
          </w:p>
        </w:tc>
        <w:tc>
          <w:tcPr>
            <w:tcW w:w="4239" w:type="dxa"/>
            <w:gridSpan w:val="5"/>
            <w:tcBorders>
              <w:top w:val="nil"/>
              <w:left w:val="nil"/>
              <w:bottom w:val="single" w:sz="4" w:space="0" w:color="auto"/>
              <w:right w:val="single" w:sz="4" w:space="0" w:color="000000"/>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тыс.куб.м.</w:t>
            </w:r>
          </w:p>
        </w:tc>
        <w:tc>
          <w:tcPr>
            <w:tcW w:w="1687" w:type="dxa"/>
            <w:gridSpan w:val="2"/>
            <w:tcBorders>
              <w:top w:val="nil"/>
              <w:left w:val="nil"/>
              <w:bottom w:val="nil"/>
              <w:right w:val="single" w:sz="4" w:space="0" w:color="000000"/>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водопотребл.</w:t>
            </w:r>
          </w:p>
        </w:tc>
        <w:tc>
          <w:tcPr>
            <w:tcW w:w="2530" w:type="dxa"/>
            <w:gridSpan w:val="3"/>
            <w:tcBorders>
              <w:top w:val="nil"/>
              <w:left w:val="nil"/>
              <w:bottom w:val="nil"/>
              <w:right w:val="single" w:sz="4" w:space="0" w:color="000000"/>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 xml:space="preserve">сточных вод на един. </w:t>
            </w:r>
          </w:p>
        </w:tc>
        <w:tc>
          <w:tcPr>
            <w:tcW w:w="2566" w:type="dxa"/>
            <w:gridSpan w:val="3"/>
            <w:tcBorders>
              <w:top w:val="nil"/>
              <w:left w:val="nil"/>
              <w:bottom w:val="nil"/>
              <w:right w:val="single" w:sz="4" w:space="0" w:color="000000"/>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сточных вод в год</w:t>
            </w:r>
          </w:p>
        </w:tc>
        <w:tc>
          <w:tcPr>
            <w:tcW w:w="1862" w:type="dxa"/>
            <w:gridSpan w:val="2"/>
            <w:vMerge/>
            <w:tcBorders>
              <w:top w:val="single" w:sz="4" w:space="0" w:color="auto"/>
              <w:left w:val="single" w:sz="4" w:space="0" w:color="auto"/>
              <w:bottom w:val="single" w:sz="4" w:space="0" w:color="000000"/>
              <w:right w:val="single" w:sz="4" w:space="0" w:color="000000"/>
            </w:tcBorders>
            <w:vAlign w:val="center"/>
            <w:hideMark/>
          </w:tcPr>
          <w:p w:rsidR="00212A0D" w:rsidRPr="00212A0D" w:rsidRDefault="00212A0D" w:rsidP="00212A0D">
            <w:pPr>
              <w:spacing w:after="0" w:line="240" w:lineRule="auto"/>
              <w:rPr>
                <w:sz w:val="18"/>
                <w:szCs w:val="18"/>
                <w:lang w:val="ru-RU" w:eastAsia="ru-RU"/>
              </w:rPr>
            </w:pPr>
          </w:p>
        </w:tc>
      </w:tr>
      <w:tr w:rsidR="00212A0D" w:rsidRPr="00212A0D" w:rsidTr="00212A0D">
        <w:trPr>
          <w:trHeight w:val="300"/>
          <w:jc w:val="right"/>
        </w:trPr>
        <w:tc>
          <w:tcPr>
            <w:tcW w:w="655" w:type="dxa"/>
            <w:tcBorders>
              <w:top w:val="nil"/>
              <w:left w:val="single" w:sz="4" w:space="0" w:color="auto"/>
              <w:bottom w:val="nil"/>
              <w:right w:val="nil"/>
            </w:tcBorders>
            <w:shd w:val="clear" w:color="auto" w:fill="auto"/>
            <w:noWrap/>
            <w:vAlign w:val="bottom"/>
            <w:hideMark/>
          </w:tcPr>
          <w:p w:rsidR="00212A0D" w:rsidRPr="00212A0D" w:rsidRDefault="00212A0D" w:rsidP="00212A0D">
            <w:pPr>
              <w:spacing w:after="0" w:line="240" w:lineRule="auto"/>
              <w:rPr>
                <w:sz w:val="18"/>
                <w:szCs w:val="18"/>
                <w:lang w:val="ru-RU" w:eastAsia="ru-RU"/>
              </w:rPr>
            </w:pPr>
            <w:r w:rsidRPr="00212A0D">
              <w:rPr>
                <w:sz w:val="18"/>
                <w:szCs w:val="18"/>
                <w:lang w:val="ru-RU" w:eastAsia="ru-RU"/>
              </w:rPr>
              <w:t> </w:t>
            </w:r>
          </w:p>
        </w:tc>
        <w:tc>
          <w:tcPr>
            <w:tcW w:w="1875" w:type="dxa"/>
            <w:gridSpan w:val="2"/>
            <w:tcBorders>
              <w:top w:val="nil"/>
              <w:left w:val="single" w:sz="4" w:space="0" w:color="auto"/>
              <w:bottom w:val="nil"/>
              <w:right w:val="nil"/>
            </w:tcBorders>
            <w:shd w:val="clear" w:color="auto" w:fill="auto"/>
            <w:noWrap/>
            <w:vAlign w:val="center"/>
            <w:hideMark/>
          </w:tcPr>
          <w:p w:rsidR="00212A0D" w:rsidRPr="00212A0D" w:rsidRDefault="00212A0D" w:rsidP="00212A0D">
            <w:pPr>
              <w:spacing w:after="0" w:line="240" w:lineRule="auto"/>
              <w:rPr>
                <w:sz w:val="18"/>
                <w:szCs w:val="18"/>
                <w:lang w:val="ru-RU" w:eastAsia="ru-RU"/>
              </w:rPr>
            </w:pPr>
            <w:r w:rsidRPr="00212A0D">
              <w:rPr>
                <w:sz w:val="18"/>
                <w:szCs w:val="18"/>
                <w:lang w:val="ru-RU" w:eastAsia="ru-RU"/>
              </w:rPr>
              <w:t>(цех, участок)</w:t>
            </w:r>
          </w:p>
        </w:tc>
        <w:tc>
          <w:tcPr>
            <w:tcW w:w="843" w:type="dxa"/>
            <w:tcBorders>
              <w:top w:val="nil"/>
              <w:left w:val="single" w:sz="4" w:space="0" w:color="auto"/>
              <w:bottom w:val="nil"/>
              <w:right w:val="single" w:sz="4" w:space="0" w:color="auto"/>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 </w:t>
            </w:r>
          </w:p>
        </w:tc>
        <w:tc>
          <w:tcPr>
            <w:tcW w:w="843" w:type="dxa"/>
            <w:tcBorders>
              <w:top w:val="nil"/>
              <w:left w:val="nil"/>
              <w:bottom w:val="nil"/>
              <w:right w:val="single" w:sz="4" w:space="0" w:color="auto"/>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 </w:t>
            </w:r>
          </w:p>
        </w:tc>
        <w:tc>
          <w:tcPr>
            <w:tcW w:w="857" w:type="dxa"/>
            <w:tcBorders>
              <w:top w:val="nil"/>
              <w:left w:val="nil"/>
              <w:bottom w:val="nil"/>
              <w:right w:val="single" w:sz="4" w:space="0" w:color="auto"/>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оборот.</w:t>
            </w:r>
          </w:p>
        </w:tc>
        <w:tc>
          <w:tcPr>
            <w:tcW w:w="3359" w:type="dxa"/>
            <w:gridSpan w:val="4"/>
            <w:tcBorders>
              <w:top w:val="single" w:sz="4" w:space="0" w:color="auto"/>
              <w:left w:val="nil"/>
              <w:bottom w:val="single" w:sz="4" w:space="0" w:color="auto"/>
              <w:right w:val="nil"/>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свежей из источников</w:t>
            </w:r>
          </w:p>
        </w:tc>
        <w:tc>
          <w:tcPr>
            <w:tcW w:w="792" w:type="dxa"/>
            <w:tcBorders>
              <w:top w:val="nil"/>
              <w:left w:val="single" w:sz="4" w:space="0" w:color="auto"/>
              <w:bottom w:val="nil"/>
              <w:right w:val="single" w:sz="4" w:space="0" w:color="auto"/>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оборот.</w:t>
            </w:r>
          </w:p>
        </w:tc>
        <w:tc>
          <w:tcPr>
            <w:tcW w:w="3447" w:type="dxa"/>
            <w:gridSpan w:val="4"/>
            <w:tcBorders>
              <w:top w:val="single" w:sz="4" w:space="0" w:color="auto"/>
              <w:left w:val="nil"/>
              <w:bottom w:val="single" w:sz="4" w:space="0" w:color="auto"/>
              <w:right w:val="single" w:sz="4" w:space="0" w:color="000000"/>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свежей из источников</w:t>
            </w:r>
          </w:p>
        </w:tc>
        <w:tc>
          <w:tcPr>
            <w:tcW w:w="1687" w:type="dxa"/>
            <w:gridSpan w:val="2"/>
            <w:tcBorders>
              <w:top w:val="nil"/>
              <w:left w:val="nil"/>
              <w:bottom w:val="single" w:sz="4" w:space="0" w:color="auto"/>
              <w:right w:val="single" w:sz="4" w:space="0" w:color="000000"/>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и потери воды</w:t>
            </w:r>
          </w:p>
        </w:tc>
        <w:tc>
          <w:tcPr>
            <w:tcW w:w="2530" w:type="dxa"/>
            <w:gridSpan w:val="3"/>
            <w:tcBorders>
              <w:top w:val="nil"/>
              <w:left w:val="nil"/>
              <w:bottom w:val="single" w:sz="4" w:space="0" w:color="auto"/>
              <w:right w:val="single" w:sz="4" w:space="0" w:color="000000"/>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измерения,  куб.м.</w:t>
            </w:r>
          </w:p>
        </w:tc>
        <w:tc>
          <w:tcPr>
            <w:tcW w:w="2566" w:type="dxa"/>
            <w:gridSpan w:val="3"/>
            <w:tcBorders>
              <w:top w:val="nil"/>
              <w:left w:val="nil"/>
              <w:bottom w:val="single" w:sz="4" w:space="0" w:color="auto"/>
              <w:right w:val="single" w:sz="4" w:space="0" w:color="000000"/>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тыс.куб.м.</w:t>
            </w:r>
          </w:p>
        </w:tc>
        <w:tc>
          <w:tcPr>
            <w:tcW w:w="1862" w:type="dxa"/>
            <w:gridSpan w:val="2"/>
            <w:vMerge/>
            <w:tcBorders>
              <w:top w:val="single" w:sz="4" w:space="0" w:color="auto"/>
              <w:left w:val="single" w:sz="4" w:space="0" w:color="auto"/>
              <w:bottom w:val="single" w:sz="4" w:space="0" w:color="000000"/>
              <w:right w:val="single" w:sz="4" w:space="0" w:color="000000"/>
            </w:tcBorders>
            <w:vAlign w:val="center"/>
            <w:hideMark/>
          </w:tcPr>
          <w:p w:rsidR="00212A0D" w:rsidRPr="00212A0D" w:rsidRDefault="00212A0D" w:rsidP="00212A0D">
            <w:pPr>
              <w:spacing w:after="0" w:line="240" w:lineRule="auto"/>
              <w:rPr>
                <w:sz w:val="18"/>
                <w:szCs w:val="18"/>
                <w:lang w:val="ru-RU" w:eastAsia="ru-RU"/>
              </w:rPr>
            </w:pPr>
          </w:p>
        </w:tc>
      </w:tr>
      <w:tr w:rsidR="00212A0D" w:rsidRPr="00212A0D" w:rsidTr="00212A0D">
        <w:trPr>
          <w:trHeight w:val="300"/>
          <w:jc w:val="right"/>
        </w:trPr>
        <w:tc>
          <w:tcPr>
            <w:tcW w:w="655" w:type="dxa"/>
            <w:tcBorders>
              <w:top w:val="nil"/>
              <w:left w:val="single" w:sz="4" w:space="0" w:color="auto"/>
              <w:bottom w:val="nil"/>
              <w:right w:val="nil"/>
            </w:tcBorders>
            <w:shd w:val="clear" w:color="auto" w:fill="auto"/>
            <w:noWrap/>
            <w:vAlign w:val="bottom"/>
            <w:hideMark/>
          </w:tcPr>
          <w:p w:rsidR="00212A0D" w:rsidRPr="00212A0D" w:rsidRDefault="00212A0D" w:rsidP="00212A0D">
            <w:pPr>
              <w:spacing w:after="0" w:line="240" w:lineRule="auto"/>
              <w:rPr>
                <w:sz w:val="18"/>
                <w:szCs w:val="18"/>
                <w:lang w:val="ru-RU" w:eastAsia="ru-RU"/>
              </w:rPr>
            </w:pPr>
            <w:r w:rsidRPr="00212A0D">
              <w:rPr>
                <w:sz w:val="18"/>
                <w:szCs w:val="18"/>
                <w:lang w:val="ru-RU" w:eastAsia="ru-RU"/>
              </w:rPr>
              <w:t> </w:t>
            </w:r>
          </w:p>
        </w:tc>
        <w:tc>
          <w:tcPr>
            <w:tcW w:w="818" w:type="dxa"/>
            <w:tcBorders>
              <w:top w:val="nil"/>
              <w:left w:val="single" w:sz="4" w:space="0" w:color="auto"/>
              <w:bottom w:val="nil"/>
              <w:right w:val="nil"/>
            </w:tcBorders>
            <w:shd w:val="clear" w:color="auto" w:fill="auto"/>
            <w:noWrap/>
            <w:vAlign w:val="center"/>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 </w:t>
            </w:r>
          </w:p>
        </w:tc>
        <w:tc>
          <w:tcPr>
            <w:tcW w:w="1057" w:type="dxa"/>
            <w:tcBorders>
              <w:top w:val="nil"/>
              <w:left w:val="nil"/>
              <w:bottom w:val="nil"/>
              <w:right w:val="nil"/>
            </w:tcBorders>
            <w:shd w:val="clear" w:color="auto" w:fill="auto"/>
            <w:noWrap/>
            <w:vAlign w:val="center"/>
            <w:hideMark/>
          </w:tcPr>
          <w:p w:rsidR="00212A0D" w:rsidRPr="00212A0D" w:rsidRDefault="00212A0D" w:rsidP="00212A0D">
            <w:pPr>
              <w:spacing w:after="0" w:line="240" w:lineRule="auto"/>
              <w:jc w:val="center"/>
              <w:rPr>
                <w:sz w:val="18"/>
                <w:szCs w:val="18"/>
                <w:lang w:val="ru-RU" w:eastAsia="ru-RU"/>
              </w:rPr>
            </w:pPr>
          </w:p>
        </w:tc>
        <w:tc>
          <w:tcPr>
            <w:tcW w:w="843" w:type="dxa"/>
            <w:tcBorders>
              <w:top w:val="nil"/>
              <w:left w:val="single" w:sz="4" w:space="0" w:color="auto"/>
              <w:bottom w:val="nil"/>
              <w:right w:val="single" w:sz="4" w:space="0" w:color="auto"/>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 </w:t>
            </w:r>
          </w:p>
        </w:tc>
        <w:tc>
          <w:tcPr>
            <w:tcW w:w="843" w:type="dxa"/>
            <w:tcBorders>
              <w:top w:val="nil"/>
              <w:left w:val="nil"/>
              <w:bottom w:val="nil"/>
              <w:right w:val="single" w:sz="4" w:space="0" w:color="auto"/>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 </w:t>
            </w:r>
          </w:p>
        </w:tc>
        <w:tc>
          <w:tcPr>
            <w:tcW w:w="857" w:type="dxa"/>
            <w:tcBorders>
              <w:top w:val="nil"/>
              <w:left w:val="nil"/>
              <w:bottom w:val="nil"/>
              <w:right w:val="single" w:sz="4" w:space="0" w:color="auto"/>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вода</w:t>
            </w:r>
          </w:p>
        </w:tc>
        <w:tc>
          <w:tcPr>
            <w:tcW w:w="742" w:type="dxa"/>
            <w:tcBorders>
              <w:top w:val="nil"/>
              <w:left w:val="nil"/>
              <w:bottom w:val="nil"/>
              <w:right w:val="single" w:sz="4" w:space="0" w:color="auto"/>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 </w:t>
            </w:r>
          </w:p>
        </w:tc>
        <w:tc>
          <w:tcPr>
            <w:tcW w:w="2617" w:type="dxa"/>
            <w:gridSpan w:val="3"/>
            <w:tcBorders>
              <w:top w:val="single" w:sz="4" w:space="0" w:color="auto"/>
              <w:left w:val="nil"/>
              <w:bottom w:val="single" w:sz="4" w:space="0" w:color="auto"/>
              <w:right w:val="nil"/>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в том числе:</w:t>
            </w:r>
          </w:p>
        </w:tc>
        <w:tc>
          <w:tcPr>
            <w:tcW w:w="792" w:type="dxa"/>
            <w:tcBorders>
              <w:top w:val="nil"/>
              <w:left w:val="single" w:sz="4" w:space="0" w:color="auto"/>
              <w:bottom w:val="nil"/>
              <w:right w:val="single" w:sz="4" w:space="0" w:color="auto"/>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вода</w:t>
            </w:r>
          </w:p>
        </w:tc>
        <w:tc>
          <w:tcPr>
            <w:tcW w:w="804" w:type="dxa"/>
            <w:tcBorders>
              <w:top w:val="nil"/>
              <w:left w:val="nil"/>
              <w:bottom w:val="nil"/>
              <w:right w:val="single" w:sz="4" w:space="0" w:color="auto"/>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 </w:t>
            </w:r>
          </w:p>
        </w:tc>
        <w:tc>
          <w:tcPr>
            <w:tcW w:w="2643" w:type="dxa"/>
            <w:gridSpan w:val="3"/>
            <w:tcBorders>
              <w:top w:val="single" w:sz="4" w:space="0" w:color="auto"/>
              <w:left w:val="nil"/>
              <w:bottom w:val="single" w:sz="4" w:space="0" w:color="auto"/>
              <w:right w:val="single" w:sz="4" w:space="0" w:color="000000"/>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в том числе:</w:t>
            </w:r>
          </w:p>
        </w:tc>
        <w:tc>
          <w:tcPr>
            <w:tcW w:w="774" w:type="dxa"/>
            <w:tcBorders>
              <w:top w:val="nil"/>
              <w:left w:val="nil"/>
              <w:bottom w:val="nil"/>
              <w:right w:val="single" w:sz="4" w:space="0" w:color="auto"/>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на</w:t>
            </w:r>
          </w:p>
        </w:tc>
        <w:tc>
          <w:tcPr>
            <w:tcW w:w="913" w:type="dxa"/>
            <w:tcBorders>
              <w:top w:val="nil"/>
              <w:left w:val="nil"/>
              <w:bottom w:val="nil"/>
              <w:right w:val="single" w:sz="4" w:space="0" w:color="auto"/>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 </w:t>
            </w:r>
          </w:p>
        </w:tc>
        <w:tc>
          <w:tcPr>
            <w:tcW w:w="806" w:type="dxa"/>
            <w:tcBorders>
              <w:top w:val="nil"/>
              <w:left w:val="nil"/>
              <w:bottom w:val="nil"/>
              <w:right w:val="single" w:sz="4" w:space="0" w:color="auto"/>
            </w:tcBorders>
            <w:shd w:val="clear" w:color="auto" w:fill="auto"/>
            <w:noWrap/>
            <w:vAlign w:val="bottom"/>
            <w:hideMark/>
          </w:tcPr>
          <w:p w:rsidR="00212A0D" w:rsidRPr="00212A0D" w:rsidRDefault="00212A0D" w:rsidP="00212A0D">
            <w:pPr>
              <w:spacing w:after="0" w:line="240" w:lineRule="auto"/>
              <w:rPr>
                <w:sz w:val="18"/>
                <w:szCs w:val="18"/>
                <w:lang w:val="ru-RU" w:eastAsia="ru-RU"/>
              </w:rPr>
            </w:pPr>
            <w:r w:rsidRPr="00212A0D">
              <w:rPr>
                <w:sz w:val="18"/>
                <w:szCs w:val="18"/>
                <w:lang w:val="ru-RU" w:eastAsia="ru-RU"/>
              </w:rPr>
              <w:t> </w:t>
            </w:r>
          </w:p>
        </w:tc>
        <w:tc>
          <w:tcPr>
            <w:tcW w:w="1724" w:type="dxa"/>
            <w:gridSpan w:val="2"/>
            <w:tcBorders>
              <w:top w:val="single" w:sz="4" w:space="0" w:color="auto"/>
              <w:left w:val="nil"/>
              <w:bottom w:val="single" w:sz="4" w:space="0" w:color="auto"/>
              <w:right w:val="single" w:sz="4" w:space="0" w:color="000000"/>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в том числе:</w:t>
            </w:r>
          </w:p>
        </w:tc>
        <w:tc>
          <w:tcPr>
            <w:tcW w:w="923" w:type="dxa"/>
            <w:tcBorders>
              <w:top w:val="nil"/>
              <w:left w:val="nil"/>
              <w:bottom w:val="nil"/>
              <w:right w:val="single" w:sz="4" w:space="0" w:color="auto"/>
            </w:tcBorders>
            <w:shd w:val="clear" w:color="auto" w:fill="auto"/>
            <w:noWrap/>
            <w:vAlign w:val="bottom"/>
            <w:hideMark/>
          </w:tcPr>
          <w:p w:rsidR="00212A0D" w:rsidRPr="00212A0D" w:rsidRDefault="00212A0D" w:rsidP="00212A0D">
            <w:pPr>
              <w:spacing w:after="0" w:line="240" w:lineRule="auto"/>
              <w:rPr>
                <w:sz w:val="18"/>
                <w:szCs w:val="18"/>
                <w:lang w:val="ru-RU" w:eastAsia="ru-RU"/>
              </w:rPr>
            </w:pPr>
            <w:r w:rsidRPr="00212A0D">
              <w:rPr>
                <w:sz w:val="18"/>
                <w:szCs w:val="18"/>
                <w:lang w:val="ru-RU" w:eastAsia="ru-RU"/>
              </w:rPr>
              <w:t> </w:t>
            </w:r>
          </w:p>
        </w:tc>
        <w:tc>
          <w:tcPr>
            <w:tcW w:w="1643" w:type="dxa"/>
            <w:gridSpan w:val="2"/>
            <w:tcBorders>
              <w:top w:val="single" w:sz="4" w:space="0" w:color="auto"/>
              <w:left w:val="nil"/>
              <w:bottom w:val="single" w:sz="4" w:space="0" w:color="auto"/>
              <w:right w:val="single" w:sz="4" w:space="0" w:color="000000"/>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в том числе:</w:t>
            </w:r>
          </w:p>
        </w:tc>
        <w:tc>
          <w:tcPr>
            <w:tcW w:w="1862" w:type="dxa"/>
            <w:gridSpan w:val="2"/>
            <w:vMerge/>
            <w:tcBorders>
              <w:top w:val="single" w:sz="4" w:space="0" w:color="auto"/>
              <w:left w:val="single" w:sz="4" w:space="0" w:color="auto"/>
              <w:bottom w:val="single" w:sz="4" w:space="0" w:color="000000"/>
              <w:right w:val="single" w:sz="4" w:space="0" w:color="000000"/>
            </w:tcBorders>
            <w:vAlign w:val="center"/>
            <w:hideMark/>
          </w:tcPr>
          <w:p w:rsidR="00212A0D" w:rsidRPr="00212A0D" w:rsidRDefault="00212A0D" w:rsidP="00212A0D">
            <w:pPr>
              <w:spacing w:after="0" w:line="240" w:lineRule="auto"/>
              <w:rPr>
                <w:sz w:val="18"/>
                <w:szCs w:val="18"/>
                <w:lang w:val="ru-RU" w:eastAsia="ru-RU"/>
              </w:rPr>
            </w:pPr>
          </w:p>
        </w:tc>
      </w:tr>
      <w:tr w:rsidR="00212A0D" w:rsidRPr="00212A0D" w:rsidTr="00212A0D">
        <w:trPr>
          <w:trHeight w:val="300"/>
          <w:jc w:val="right"/>
        </w:trPr>
        <w:tc>
          <w:tcPr>
            <w:tcW w:w="655" w:type="dxa"/>
            <w:tcBorders>
              <w:top w:val="nil"/>
              <w:left w:val="single" w:sz="4" w:space="0" w:color="auto"/>
              <w:bottom w:val="nil"/>
              <w:right w:val="nil"/>
            </w:tcBorders>
            <w:shd w:val="clear" w:color="auto" w:fill="auto"/>
            <w:noWrap/>
            <w:vAlign w:val="bottom"/>
            <w:hideMark/>
          </w:tcPr>
          <w:p w:rsidR="00212A0D" w:rsidRPr="00212A0D" w:rsidRDefault="00212A0D" w:rsidP="00212A0D">
            <w:pPr>
              <w:spacing w:after="0" w:line="240" w:lineRule="auto"/>
              <w:rPr>
                <w:sz w:val="18"/>
                <w:szCs w:val="18"/>
                <w:lang w:val="ru-RU" w:eastAsia="ru-RU"/>
              </w:rPr>
            </w:pPr>
            <w:r w:rsidRPr="00212A0D">
              <w:rPr>
                <w:sz w:val="18"/>
                <w:szCs w:val="18"/>
                <w:lang w:val="ru-RU" w:eastAsia="ru-RU"/>
              </w:rPr>
              <w:t> </w:t>
            </w:r>
          </w:p>
        </w:tc>
        <w:tc>
          <w:tcPr>
            <w:tcW w:w="818" w:type="dxa"/>
            <w:tcBorders>
              <w:top w:val="nil"/>
              <w:left w:val="single" w:sz="4" w:space="0" w:color="auto"/>
              <w:bottom w:val="nil"/>
              <w:right w:val="nil"/>
            </w:tcBorders>
            <w:shd w:val="clear" w:color="auto" w:fill="auto"/>
            <w:noWrap/>
            <w:vAlign w:val="center"/>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 </w:t>
            </w:r>
          </w:p>
        </w:tc>
        <w:tc>
          <w:tcPr>
            <w:tcW w:w="1057" w:type="dxa"/>
            <w:tcBorders>
              <w:top w:val="nil"/>
              <w:left w:val="nil"/>
              <w:bottom w:val="nil"/>
              <w:right w:val="nil"/>
            </w:tcBorders>
            <w:shd w:val="clear" w:color="auto" w:fill="auto"/>
            <w:noWrap/>
            <w:vAlign w:val="center"/>
            <w:hideMark/>
          </w:tcPr>
          <w:p w:rsidR="00212A0D" w:rsidRPr="00212A0D" w:rsidRDefault="00212A0D" w:rsidP="00212A0D">
            <w:pPr>
              <w:spacing w:after="0" w:line="240" w:lineRule="auto"/>
              <w:jc w:val="center"/>
              <w:rPr>
                <w:sz w:val="18"/>
                <w:szCs w:val="18"/>
                <w:lang w:val="ru-RU" w:eastAsia="ru-RU"/>
              </w:rPr>
            </w:pPr>
          </w:p>
        </w:tc>
        <w:tc>
          <w:tcPr>
            <w:tcW w:w="843" w:type="dxa"/>
            <w:tcBorders>
              <w:top w:val="nil"/>
              <w:left w:val="single" w:sz="4" w:space="0" w:color="auto"/>
              <w:bottom w:val="nil"/>
              <w:right w:val="single" w:sz="4" w:space="0" w:color="auto"/>
            </w:tcBorders>
            <w:shd w:val="clear" w:color="auto" w:fill="auto"/>
            <w:noWrap/>
            <w:vAlign w:val="bottom"/>
            <w:hideMark/>
          </w:tcPr>
          <w:p w:rsidR="00212A0D" w:rsidRPr="00212A0D" w:rsidRDefault="00212A0D" w:rsidP="00212A0D">
            <w:pPr>
              <w:spacing w:after="0" w:line="240" w:lineRule="auto"/>
              <w:rPr>
                <w:sz w:val="18"/>
                <w:szCs w:val="18"/>
                <w:lang w:val="ru-RU" w:eastAsia="ru-RU"/>
              </w:rPr>
            </w:pPr>
            <w:r w:rsidRPr="00212A0D">
              <w:rPr>
                <w:sz w:val="18"/>
                <w:szCs w:val="18"/>
                <w:lang w:val="ru-RU" w:eastAsia="ru-RU"/>
              </w:rPr>
              <w:t> </w:t>
            </w:r>
          </w:p>
        </w:tc>
        <w:tc>
          <w:tcPr>
            <w:tcW w:w="843" w:type="dxa"/>
            <w:tcBorders>
              <w:top w:val="nil"/>
              <w:left w:val="nil"/>
              <w:bottom w:val="nil"/>
              <w:right w:val="single" w:sz="4" w:space="0" w:color="auto"/>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 </w:t>
            </w:r>
          </w:p>
        </w:tc>
        <w:tc>
          <w:tcPr>
            <w:tcW w:w="857" w:type="dxa"/>
            <w:tcBorders>
              <w:top w:val="nil"/>
              <w:left w:val="nil"/>
              <w:bottom w:val="nil"/>
              <w:right w:val="single" w:sz="4" w:space="0" w:color="auto"/>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 </w:t>
            </w:r>
          </w:p>
        </w:tc>
        <w:tc>
          <w:tcPr>
            <w:tcW w:w="742" w:type="dxa"/>
            <w:tcBorders>
              <w:top w:val="nil"/>
              <w:left w:val="nil"/>
              <w:bottom w:val="nil"/>
              <w:right w:val="single" w:sz="4" w:space="0" w:color="auto"/>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всего</w:t>
            </w:r>
          </w:p>
        </w:tc>
        <w:tc>
          <w:tcPr>
            <w:tcW w:w="845" w:type="dxa"/>
            <w:tcBorders>
              <w:top w:val="nil"/>
              <w:left w:val="nil"/>
              <w:bottom w:val="nil"/>
              <w:right w:val="nil"/>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произ.</w:t>
            </w:r>
          </w:p>
        </w:tc>
        <w:tc>
          <w:tcPr>
            <w:tcW w:w="842" w:type="dxa"/>
            <w:tcBorders>
              <w:top w:val="nil"/>
              <w:left w:val="single" w:sz="4" w:space="0" w:color="auto"/>
              <w:bottom w:val="nil"/>
              <w:right w:val="single" w:sz="4" w:space="0" w:color="auto"/>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хоз.</w:t>
            </w:r>
          </w:p>
        </w:tc>
        <w:tc>
          <w:tcPr>
            <w:tcW w:w="930" w:type="dxa"/>
            <w:tcBorders>
              <w:top w:val="nil"/>
              <w:left w:val="nil"/>
              <w:bottom w:val="nil"/>
              <w:right w:val="nil"/>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полив</w:t>
            </w:r>
          </w:p>
        </w:tc>
        <w:tc>
          <w:tcPr>
            <w:tcW w:w="792" w:type="dxa"/>
            <w:tcBorders>
              <w:top w:val="nil"/>
              <w:left w:val="single" w:sz="4" w:space="0" w:color="auto"/>
              <w:bottom w:val="nil"/>
              <w:right w:val="single" w:sz="4" w:space="0" w:color="auto"/>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 </w:t>
            </w:r>
          </w:p>
        </w:tc>
        <w:tc>
          <w:tcPr>
            <w:tcW w:w="804" w:type="dxa"/>
            <w:tcBorders>
              <w:top w:val="nil"/>
              <w:left w:val="nil"/>
              <w:bottom w:val="nil"/>
              <w:right w:val="single" w:sz="4" w:space="0" w:color="auto"/>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всего</w:t>
            </w:r>
          </w:p>
        </w:tc>
        <w:tc>
          <w:tcPr>
            <w:tcW w:w="793" w:type="dxa"/>
            <w:tcBorders>
              <w:top w:val="nil"/>
              <w:left w:val="nil"/>
              <w:bottom w:val="nil"/>
              <w:right w:val="nil"/>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произ.</w:t>
            </w:r>
          </w:p>
        </w:tc>
        <w:tc>
          <w:tcPr>
            <w:tcW w:w="925" w:type="dxa"/>
            <w:tcBorders>
              <w:top w:val="nil"/>
              <w:left w:val="single" w:sz="4" w:space="0" w:color="auto"/>
              <w:bottom w:val="nil"/>
              <w:right w:val="single" w:sz="4" w:space="0" w:color="auto"/>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хоз.</w:t>
            </w:r>
          </w:p>
        </w:tc>
        <w:tc>
          <w:tcPr>
            <w:tcW w:w="925" w:type="dxa"/>
            <w:tcBorders>
              <w:top w:val="nil"/>
              <w:left w:val="nil"/>
              <w:bottom w:val="nil"/>
              <w:right w:val="single" w:sz="4" w:space="0" w:color="auto"/>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полив</w:t>
            </w:r>
          </w:p>
        </w:tc>
        <w:tc>
          <w:tcPr>
            <w:tcW w:w="774" w:type="dxa"/>
            <w:tcBorders>
              <w:top w:val="nil"/>
              <w:left w:val="nil"/>
              <w:bottom w:val="nil"/>
              <w:right w:val="single" w:sz="4" w:space="0" w:color="auto"/>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един.</w:t>
            </w:r>
          </w:p>
        </w:tc>
        <w:tc>
          <w:tcPr>
            <w:tcW w:w="913" w:type="dxa"/>
            <w:tcBorders>
              <w:top w:val="nil"/>
              <w:left w:val="nil"/>
              <w:bottom w:val="nil"/>
              <w:right w:val="single" w:sz="4" w:space="0" w:color="auto"/>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всего</w:t>
            </w:r>
          </w:p>
        </w:tc>
        <w:tc>
          <w:tcPr>
            <w:tcW w:w="806" w:type="dxa"/>
            <w:tcBorders>
              <w:top w:val="nil"/>
              <w:left w:val="nil"/>
              <w:bottom w:val="nil"/>
              <w:right w:val="single" w:sz="4" w:space="0" w:color="auto"/>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всего</w:t>
            </w:r>
          </w:p>
        </w:tc>
        <w:tc>
          <w:tcPr>
            <w:tcW w:w="856" w:type="dxa"/>
            <w:tcBorders>
              <w:top w:val="nil"/>
              <w:left w:val="nil"/>
              <w:bottom w:val="nil"/>
              <w:right w:val="nil"/>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произ-</w:t>
            </w:r>
          </w:p>
        </w:tc>
        <w:tc>
          <w:tcPr>
            <w:tcW w:w="868" w:type="dxa"/>
            <w:tcBorders>
              <w:top w:val="nil"/>
              <w:left w:val="single" w:sz="4" w:space="0" w:color="auto"/>
              <w:bottom w:val="nil"/>
              <w:right w:val="single" w:sz="4" w:space="0" w:color="auto"/>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хоз.</w:t>
            </w:r>
          </w:p>
        </w:tc>
        <w:tc>
          <w:tcPr>
            <w:tcW w:w="923" w:type="dxa"/>
            <w:tcBorders>
              <w:top w:val="nil"/>
              <w:left w:val="nil"/>
              <w:bottom w:val="nil"/>
              <w:right w:val="single" w:sz="4" w:space="0" w:color="auto"/>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всего</w:t>
            </w:r>
          </w:p>
        </w:tc>
        <w:tc>
          <w:tcPr>
            <w:tcW w:w="720" w:type="dxa"/>
            <w:tcBorders>
              <w:top w:val="nil"/>
              <w:left w:val="nil"/>
              <w:bottom w:val="nil"/>
              <w:right w:val="single" w:sz="4" w:space="0" w:color="auto"/>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произ-</w:t>
            </w:r>
          </w:p>
        </w:tc>
        <w:tc>
          <w:tcPr>
            <w:tcW w:w="923" w:type="dxa"/>
            <w:tcBorders>
              <w:top w:val="nil"/>
              <w:left w:val="nil"/>
              <w:bottom w:val="nil"/>
              <w:right w:val="single" w:sz="4" w:space="0" w:color="auto"/>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хоз.</w:t>
            </w:r>
          </w:p>
        </w:tc>
        <w:tc>
          <w:tcPr>
            <w:tcW w:w="1862" w:type="dxa"/>
            <w:gridSpan w:val="2"/>
            <w:vMerge/>
            <w:tcBorders>
              <w:top w:val="nil"/>
              <w:left w:val="nil"/>
              <w:bottom w:val="nil"/>
              <w:right w:val="single" w:sz="4" w:space="0" w:color="auto"/>
            </w:tcBorders>
            <w:vAlign w:val="center"/>
            <w:hideMark/>
          </w:tcPr>
          <w:p w:rsidR="00212A0D" w:rsidRPr="00212A0D" w:rsidRDefault="00212A0D" w:rsidP="00212A0D">
            <w:pPr>
              <w:spacing w:after="0" w:line="240" w:lineRule="auto"/>
              <w:rPr>
                <w:sz w:val="18"/>
                <w:szCs w:val="18"/>
                <w:lang w:val="ru-RU" w:eastAsia="ru-RU"/>
              </w:rPr>
            </w:pPr>
          </w:p>
        </w:tc>
      </w:tr>
      <w:tr w:rsidR="00212A0D" w:rsidRPr="00212A0D" w:rsidTr="00212A0D">
        <w:trPr>
          <w:trHeight w:val="300"/>
          <w:jc w:val="right"/>
        </w:trPr>
        <w:tc>
          <w:tcPr>
            <w:tcW w:w="655" w:type="dxa"/>
            <w:tcBorders>
              <w:top w:val="nil"/>
              <w:left w:val="single" w:sz="4" w:space="0" w:color="auto"/>
              <w:bottom w:val="nil"/>
              <w:right w:val="nil"/>
            </w:tcBorders>
            <w:shd w:val="clear" w:color="auto" w:fill="auto"/>
            <w:noWrap/>
            <w:vAlign w:val="bottom"/>
            <w:hideMark/>
          </w:tcPr>
          <w:p w:rsidR="00212A0D" w:rsidRPr="00212A0D" w:rsidRDefault="00212A0D" w:rsidP="00212A0D">
            <w:pPr>
              <w:spacing w:after="0" w:line="240" w:lineRule="auto"/>
              <w:rPr>
                <w:sz w:val="18"/>
                <w:szCs w:val="18"/>
                <w:lang w:val="ru-RU" w:eastAsia="ru-RU"/>
              </w:rPr>
            </w:pPr>
            <w:r w:rsidRPr="00212A0D">
              <w:rPr>
                <w:sz w:val="18"/>
                <w:szCs w:val="18"/>
                <w:lang w:val="ru-RU" w:eastAsia="ru-RU"/>
              </w:rPr>
              <w:t> </w:t>
            </w:r>
          </w:p>
        </w:tc>
        <w:tc>
          <w:tcPr>
            <w:tcW w:w="818" w:type="dxa"/>
            <w:tcBorders>
              <w:top w:val="nil"/>
              <w:left w:val="single" w:sz="4" w:space="0" w:color="auto"/>
              <w:bottom w:val="nil"/>
              <w:right w:val="nil"/>
            </w:tcBorders>
            <w:shd w:val="clear" w:color="auto" w:fill="auto"/>
            <w:noWrap/>
            <w:vAlign w:val="center"/>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 </w:t>
            </w:r>
          </w:p>
        </w:tc>
        <w:tc>
          <w:tcPr>
            <w:tcW w:w="1057" w:type="dxa"/>
            <w:tcBorders>
              <w:top w:val="nil"/>
              <w:left w:val="nil"/>
              <w:bottom w:val="nil"/>
              <w:right w:val="nil"/>
            </w:tcBorders>
            <w:shd w:val="clear" w:color="auto" w:fill="auto"/>
            <w:noWrap/>
            <w:vAlign w:val="center"/>
            <w:hideMark/>
          </w:tcPr>
          <w:p w:rsidR="00212A0D" w:rsidRPr="00212A0D" w:rsidRDefault="00212A0D" w:rsidP="00212A0D">
            <w:pPr>
              <w:spacing w:after="0" w:line="240" w:lineRule="auto"/>
              <w:jc w:val="center"/>
              <w:rPr>
                <w:sz w:val="18"/>
                <w:szCs w:val="18"/>
                <w:lang w:val="ru-RU" w:eastAsia="ru-RU"/>
              </w:rPr>
            </w:pPr>
          </w:p>
        </w:tc>
        <w:tc>
          <w:tcPr>
            <w:tcW w:w="843" w:type="dxa"/>
            <w:tcBorders>
              <w:top w:val="nil"/>
              <w:left w:val="single" w:sz="4" w:space="0" w:color="auto"/>
              <w:bottom w:val="nil"/>
              <w:right w:val="single" w:sz="4" w:space="0" w:color="auto"/>
            </w:tcBorders>
            <w:shd w:val="clear" w:color="auto" w:fill="auto"/>
            <w:noWrap/>
            <w:vAlign w:val="bottom"/>
            <w:hideMark/>
          </w:tcPr>
          <w:p w:rsidR="00212A0D" w:rsidRPr="00212A0D" w:rsidRDefault="00212A0D" w:rsidP="00212A0D">
            <w:pPr>
              <w:spacing w:after="0" w:line="240" w:lineRule="auto"/>
              <w:rPr>
                <w:sz w:val="18"/>
                <w:szCs w:val="18"/>
                <w:lang w:val="ru-RU" w:eastAsia="ru-RU"/>
              </w:rPr>
            </w:pPr>
            <w:r w:rsidRPr="00212A0D">
              <w:rPr>
                <w:sz w:val="18"/>
                <w:szCs w:val="18"/>
                <w:lang w:val="ru-RU" w:eastAsia="ru-RU"/>
              </w:rPr>
              <w:t> </w:t>
            </w:r>
          </w:p>
        </w:tc>
        <w:tc>
          <w:tcPr>
            <w:tcW w:w="843" w:type="dxa"/>
            <w:tcBorders>
              <w:top w:val="nil"/>
              <w:left w:val="nil"/>
              <w:bottom w:val="nil"/>
              <w:right w:val="single" w:sz="4" w:space="0" w:color="auto"/>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 </w:t>
            </w:r>
          </w:p>
        </w:tc>
        <w:tc>
          <w:tcPr>
            <w:tcW w:w="857" w:type="dxa"/>
            <w:tcBorders>
              <w:top w:val="nil"/>
              <w:left w:val="nil"/>
              <w:bottom w:val="nil"/>
              <w:right w:val="single" w:sz="4" w:space="0" w:color="auto"/>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 </w:t>
            </w:r>
          </w:p>
        </w:tc>
        <w:tc>
          <w:tcPr>
            <w:tcW w:w="742" w:type="dxa"/>
            <w:tcBorders>
              <w:top w:val="nil"/>
              <w:left w:val="nil"/>
              <w:bottom w:val="nil"/>
              <w:right w:val="single" w:sz="4" w:space="0" w:color="auto"/>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 </w:t>
            </w:r>
          </w:p>
        </w:tc>
        <w:tc>
          <w:tcPr>
            <w:tcW w:w="845" w:type="dxa"/>
            <w:tcBorders>
              <w:top w:val="nil"/>
              <w:left w:val="nil"/>
              <w:bottom w:val="nil"/>
              <w:right w:val="nil"/>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технич.</w:t>
            </w:r>
          </w:p>
        </w:tc>
        <w:tc>
          <w:tcPr>
            <w:tcW w:w="842" w:type="dxa"/>
            <w:tcBorders>
              <w:top w:val="nil"/>
              <w:left w:val="single" w:sz="4" w:space="0" w:color="auto"/>
              <w:bottom w:val="nil"/>
              <w:right w:val="single" w:sz="4" w:space="0" w:color="auto"/>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питьев.</w:t>
            </w:r>
          </w:p>
        </w:tc>
        <w:tc>
          <w:tcPr>
            <w:tcW w:w="930" w:type="dxa"/>
            <w:tcBorders>
              <w:top w:val="nil"/>
              <w:left w:val="nil"/>
              <w:bottom w:val="nil"/>
              <w:right w:val="nil"/>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или</w:t>
            </w:r>
          </w:p>
        </w:tc>
        <w:tc>
          <w:tcPr>
            <w:tcW w:w="792" w:type="dxa"/>
            <w:tcBorders>
              <w:top w:val="nil"/>
              <w:left w:val="single" w:sz="4" w:space="0" w:color="auto"/>
              <w:bottom w:val="nil"/>
              <w:right w:val="single" w:sz="4" w:space="0" w:color="auto"/>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 </w:t>
            </w:r>
          </w:p>
        </w:tc>
        <w:tc>
          <w:tcPr>
            <w:tcW w:w="804" w:type="dxa"/>
            <w:tcBorders>
              <w:top w:val="nil"/>
              <w:left w:val="nil"/>
              <w:bottom w:val="nil"/>
              <w:right w:val="single" w:sz="4" w:space="0" w:color="auto"/>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 </w:t>
            </w:r>
          </w:p>
        </w:tc>
        <w:tc>
          <w:tcPr>
            <w:tcW w:w="793" w:type="dxa"/>
            <w:tcBorders>
              <w:top w:val="nil"/>
              <w:left w:val="nil"/>
              <w:bottom w:val="nil"/>
              <w:right w:val="nil"/>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технич.</w:t>
            </w:r>
          </w:p>
        </w:tc>
        <w:tc>
          <w:tcPr>
            <w:tcW w:w="925" w:type="dxa"/>
            <w:tcBorders>
              <w:top w:val="nil"/>
              <w:left w:val="single" w:sz="4" w:space="0" w:color="auto"/>
              <w:bottom w:val="nil"/>
              <w:right w:val="single" w:sz="4" w:space="0" w:color="auto"/>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питьев.</w:t>
            </w:r>
          </w:p>
        </w:tc>
        <w:tc>
          <w:tcPr>
            <w:tcW w:w="925" w:type="dxa"/>
            <w:tcBorders>
              <w:top w:val="nil"/>
              <w:left w:val="nil"/>
              <w:bottom w:val="nil"/>
              <w:right w:val="single" w:sz="4" w:space="0" w:color="auto"/>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или</w:t>
            </w:r>
          </w:p>
        </w:tc>
        <w:tc>
          <w:tcPr>
            <w:tcW w:w="774" w:type="dxa"/>
            <w:tcBorders>
              <w:top w:val="nil"/>
              <w:left w:val="nil"/>
              <w:bottom w:val="nil"/>
              <w:right w:val="single" w:sz="4" w:space="0" w:color="auto"/>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измер.</w:t>
            </w:r>
          </w:p>
        </w:tc>
        <w:tc>
          <w:tcPr>
            <w:tcW w:w="913" w:type="dxa"/>
            <w:tcBorders>
              <w:top w:val="nil"/>
              <w:left w:val="nil"/>
              <w:bottom w:val="nil"/>
              <w:right w:val="single" w:sz="4" w:space="0" w:color="auto"/>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 </w:t>
            </w:r>
          </w:p>
        </w:tc>
        <w:tc>
          <w:tcPr>
            <w:tcW w:w="806" w:type="dxa"/>
            <w:tcBorders>
              <w:top w:val="nil"/>
              <w:left w:val="nil"/>
              <w:bottom w:val="nil"/>
              <w:right w:val="single" w:sz="4" w:space="0" w:color="auto"/>
            </w:tcBorders>
            <w:shd w:val="clear" w:color="auto" w:fill="auto"/>
            <w:noWrap/>
            <w:vAlign w:val="bottom"/>
            <w:hideMark/>
          </w:tcPr>
          <w:p w:rsidR="00212A0D" w:rsidRPr="00212A0D" w:rsidRDefault="00212A0D" w:rsidP="00212A0D">
            <w:pPr>
              <w:spacing w:after="0" w:line="240" w:lineRule="auto"/>
              <w:rPr>
                <w:sz w:val="18"/>
                <w:szCs w:val="18"/>
                <w:lang w:val="ru-RU" w:eastAsia="ru-RU"/>
              </w:rPr>
            </w:pPr>
            <w:r w:rsidRPr="00212A0D">
              <w:rPr>
                <w:sz w:val="18"/>
                <w:szCs w:val="18"/>
                <w:lang w:val="ru-RU" w:eastAsia="ru-RU"/>
              </w:rPr>
              <w:t> </w:t>
            </w:r>
          </w:p>
        </w:tc>
        <w:tc>
          <w:tcPr>
            <w:tcW w:w="856" w:type="dxa"/>
            <w:tcBorders>
              <w:top w:val="nil"/>
              <w:left w:val="nil"/>
              <w:bottom w:val="nil"/>
              <w:right w:val="nil"/>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водст.</w:t>
            </w:r>
          </w:p>
        </w:tc>
        <w:tc>
          <w:tcPr>
            <w:tcW w:w="868" w:type="dxa"/>
            <w:tcBorders>
              <w:top w:val="nil"/>
              <w:left w:val="single" w:sz="4" w:space="0" w:color="auto"/>
              <w:bottom w:val="nil"/>
              <w:right w:val="single" w:sz="4" w:space="0" w:color="auto"/>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бытов.</w:t>
            </w:r>
          </w:p>
        </w:tc>
        <w:tc>
          <w:tcPr>
            <w:tcW w:w="923" w:type="dxa"/>
            <w:tcBorders>
              <w:top w:val="nil"/>
              <w:left w:val="nil"/>
              <w:bottom w:val="nil"/>
              <w:right w:val="single" w:sz="4" w:space="0" w:color="auto"/>
            </w:tcBorders>
            <w:shd w:val="clear" w:color="auto" w:fill="auto"/>
            <w:noWrap/>
            <w:vAlign w:val="bottom"/>
            <w:hideMark/>
          </w:tcPr>
          <w:p w:rsidR="00212A0D" w:rsidRPr="00212A0D" w:rsidRDefault="00212A0D" w:rsidP="00212A0D">
            <w:pPr>
              <w:spacing w:after="0" w:line="240" w:lineRule="auto"/>
              <w:rPr>
                <w:sz w:val="18"/>
                <w:szCs w:val="18"/>
                <w:lang w:val="ru-RU" w:eastAsia="ru-RU"/>
              </w:rPr>
            </w:pPr>
            <w:r w:rsidRPr="00212A0D">
              <w:rPr>
                <w:sz w:val="18"/>
                <w:szCs w:val="18"/>
                <w:lang w:val="ru-RU" w:eastAsia="ru-RU"/>
              </w:rPr>
              <w:t> </w:t>
            </w:r>
          </w:p>
        </w:tc>
        <w:tc>
          <w:tcPr>
            <w:tcW w:w="720" w:type="dxa"/>
            <w:tcBorders>
              <w:top w:val="nil"/>
              <w:left w:val="nil"/>
              <w:bottom w:val="nil"/>
              <w:right w:val="single" w:sz="4" w:space="0" w:color="auto"/>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водст.</w:t>
            </w:r>
          </w:p>
        </w:tc>
        <w:tc>
          <w:tcPr>
            <w:tcW w:w="923" w:type="dxa"/>
            <w:tcBorders>
              <w:top w:val="nil"/>
              <w:left w:val="nil"/>
              <w:bottom w:val="nil"/>
              <w:right w:val="single" w:sz="4" w:space="0" w:color="auto"/>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бытов.</w:t>
            </w:r>
          </w:p>
        </w:tc>
        <w:tc>
          <w:tcPr>
            <w:tcW w:w="1862" w:type="dxa"/>
            <w:gridSpan w:val="2"/>
            <w:vMerge/>
            <w:tcBorders>
              <w:top w:val="nil"/>
              <w:left w:val="nil"/>
              <w:bottom w:val="nil"/>
              <w:right w:val="single" w:sz="4" w:space="0" w:color="auto"/>
            </w:tcBorders>
            <w:vAlign w:val="center"/>
            <w:hideMark/>
          </w:tcPr>
          <w:p w:rsidR="00212A0D" w:rsidRPr="00212A0D" w:rsidRDefault="00212A0D" w:rsidP="00212A0D">
            <w:pPr>
              <w:spacing w:after="0" w:line="240" w:lineRule="auto"/>
              <w:rPr>
                <w:sz w:val="18"/>
                <w:szCs w:val="18"/>
                <w:lang w:val="ru-RU" w:eastAsia="ru-RU"/>
              </w:rPr>
            </w:pPr>
          </w:p>
        </w:tc>
      </w:tr>
      <w:tr w:rsidR="00212A0D" w:rsidRPr="00212A0D" w:rsidTr="00212A0D">
        <w:trPr>
          <w:trHeight w:val="300"/>
          <w:jc w:val="right"/>
        </w:trPr>
        <w:tc>
          <w:tcPr>
            <w:tcW w:w="655" w:type="dxa"/>
            <w:tcBorders>
              <w:top w:val="nil"/>
              <w:left w:val="single" w:sz="4" w:space="0" w:color="auto"/>
              <w:bottom w:val="single" w:sz="4" w:space="0" w:color="auto"/>
              <w:right w:val="nil"/>
            </w:tcBorders>
            <w:shd w:val="clear" w:color="auto" w:fill="auto"/>
            <w:noWrap/>
            <w:vAlign w:val="bottom"/>
            <w:hideMark/>
          </w:tcPr>
          <w:p w:rsidR="00212A0D" w:rsidRPr="00212A0D" w:rsidRDefault="00212A0D" w:rsidP="00212A0D">
            <w:pPr>
              <w:spacing w:after="0" w:line="240" w:lineRule="auto"/>
              <w:rPr>
                <w:sz w:val="18"/>
                <w:szCs w:val="18"/>
                <w:lang w:val="ru-RU" w:eastAsia="ru-RU"/>
              </w:rPr>
            </w:pPr>
            <w:r w:rsidRPr="00212A0D">
              <w:rPr>
                <w:sz w:val="18"/>
                <w:szCs w:val="18"/>
                <w:lang w:val="ru-RU" w:eastAsia="ru-RU"/>
              </w:rPr>
              <w:t> </w:t>
            </w:r>
          </w:p>
        </w:tc>
        <w:tc>
          <w:tcPr>
            <w:tcW w:w="818" w:type="dxa"/>
            <w:tcBorders>
              <w:top w:val="nil"/>
              <w:left w:val="single" w:sz="4" w:space="0" w:color="auto"/>
              <w:bottom w:val="single" w:sz="4" w:space="0" w:color="auto"/>
              <w:right w:val="nil"/>
            </w:tcBorders>
            <w:shd w:val="clear" w:color="auto" w:fill="auto"/>
            <w:noWrap/>
            <w:vAlign w:val="center"/>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 </w:t>
            </w:r>
          </w:p>
        </w:tc>
        <w:tc>
          <w:tcPr>
            <w:tcW w:w="1057" w:type="dxa"/>
            <w:tcBorders>
              <w:top w:val="nil"/>
              <w:left w:val="nil"/>
              <w:bottom w:val="single" w:sz="4" w:space="0" w:color="auto"/>
              <w:right w:val="nil"/>
            </w:tcBorders>
            <w:shd w:val="clear" w:color="auto" w:fill="auto"/>
            <w:noWrap/>
            <w:vAlign w:val="center"/>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 </w:t>
            </w:r>
          </w:p>
        </w:tc>
        <w:tc>
          <w:tcPr>
            <w:tcW w:w="843" w:type="dxa"/>
            <w:tcBorders>
              <w:top w:val="nil"/>
              <w:left w:val="single" w:sz="4" w:space="0" w:color="auto"/>
              <w:bottom w:val="single" w:sz="4" w:space="0" w:color="auto"/>
              <w:right w:val="single" w:sz="4" w:space="0" w:color="auto"/>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 </w:t>
            </w:r>
          </w:p>
        </w:tc>
        <w:tc>
          <w:tcPr>
            <w:tcW w:w="843" w:type="dxa"/>
            <w:tcBorders>
              <w:top w:val="nil"/>
              <w:left w:val="nil"/>
              <w:bottom w:val="single" w:sz="4" w:space="0" w:color="auto"/>
              <w:right w:val="single" w:sz="4" w:space="0" w:color="auto"/>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 </w:t>
            </w:r>
          </w:p>
        </w:tc>
        <w:tc>
          <w:tcPr>
            <w:tcW w:w="857" w:type="dxa"/>
            <w:tcBorders>
              <w:top w:val="nil"/>
              <w:left w:val="nil"/>
              <w:bottom w:val="single" w:sz="4" w:space="0" w:color="auto"/>
              <w:right w:val="single" w:sz="4" w:space="0" w:color="auto"/>
            </w:tcBorders>
            <w:shd w:val="clear" w:color="auto" w:fill="auto"/>
            <w:noWrap/>
            <w:vAlign w:val="bottom"/>
            <w:hideMark/>
          </w:tcPr>
          <w:p w:rsidR="00212A0D" w:rsidRPr="00212A0D" w:rsidRDefault="00212A0D" w:rsidP="00212A0D">
            <w:pPr>
              <w:spacing w:after="0" w:line="240" w:lineRule="auto"/>
              <w:rPr>
                <w:sz w:val="18"/>
                <w:szCs w:val="18"/>
                <w:lang w:val="ru-RU" w:eastAsia="ru-RU"/>
              </w:rPr>
            </w:pPr>
            <w:r w:rsidRPr="00212A0D">
              <w:rPr>
                <w:sz w:val="18"/>
                <w:szCs w:val="18"/>
                <w:lang w:val="ru-RU" w:eastAsia="ru-RU"/>
              </w:rPr>
              <w:t> </w:t>
            </w:r>
          </w:p>
        </w:tc>
        <w:tc>
          <w:tcPr>
            <w:tcW w:w="742" w:type="dxa"/>
            <w:tcBorders>
              <w:top w:val="nil"/>
              <w:left w:val="nil"/>
              <w:bottom w:val="single" w:sz="4" w:space="0" w:color="auto"/>
              <w:right w:val="single" w:sz="4" w:space="0" w:color="auto"/>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 </w:t>
            </w:r>
          </w:p>
        </w:tc>
        <w:tc>
          <w:tcPr>
            <w:tcW w:w="845" w:type="dxa"/>
            <w:tcBorders>
              <w:top w:val="nil"/>
              <w:left w:val="nil"/>
              <w:bottom w:val="single" w:sz="4" w:space="0" w:color="auto"/>
              <w:right w:val="single" w:sz="4" w:space="0" w:color="auto"/>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нужды</w:t>
            </w:r>
          </w:p>
        </w:tc>
        <w:tc>
          <w:tcPr>
            <w:tcW w:w="842" w:type="dxa"/>
            <w:tcBorders>
              <w:top w:val="nil"/>
              <w:left w:val="nil"/>
              <w:bottom w:val="single" w:sz="4" w:space="0" w:color="auto"/>
              <w:right w:val="single" w:sz="4" w:space="0" w:color="auto"/>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нужды</w:t>
            </w:r>
          </w:p>
        </w:tc>
        <w:tc>
          <w:tcPr>
            <w:tcW w:w="930" w:type="dxa"/>
            <w:tcBorders>
              <w:top w:val="nil"/>
              <w:left w:val="nil"/>
              <w:bottom w:val="single" w:sz="4" w:space="0" w:color="auto"/>
              <w:right w:val="single" w:sz="4" w:space="0" w:color="auto"/>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орошен.</w:t>
            </w:r>
          </w:p>
        </w:tc>
        <w:tc>
          <w:tcPr>
            <w:tcW w:w="792" w:type="dxa"/>
            <w:tcBorders>
              <w:top w:val="nil"/>
              <w:left w:val="nil"/>
              <w:bottom w:val="single" w:sz="4" w:space="0" w:color="auto"/>
              <w:right w:val="single" w:sz="4" w:space="0" w:color="auto"/>
            </w:tcBorders>
            <w:shd w:val="clear" w:color="auto" w:fill="auto"/>
            <w:noWrap/>
            <w:vAlign w:val="bottom"/>
            <w:hideMark/>
          </w:tcPr>
          <w:p w:rsidR="00212A0D" w:rsidRPr="00212A0D" w:rsidRDefault="00212A0D" w:rsidP="00212A0D">
            <w:pPr>
              <w:spacing w:after="0" w:line="240" w:lineRule="auto"/>
              <w:rPr>
                <w:sz w:val="18"/>
                <w:szCs w:val="18"/>
                <w:lang w:val="ru-RU" w:eastAsia="ru-RU"/>
              </w:rPr>
            </w:pPr>
            <w:r w:rsidRPr="00212A0D">
              <w:rPr>
                <w:sz w:val="18"/>
                <w:szCs w:val="18"/>
                <w:lang w:val="ru-RU" w:eastAsia="ru-RU"/>
              </w:rPr>
              <w:t> </w:t>
            </w:r>
          </w:p>
        </w:tc>
        <w:tc>
          <w:tcPr>
            <w:tcW w:w="804" w:type="dxa"/>
            <w:tcBorders>
              <w:top w:val="nil"/>
              <w:left w:val="nil"/>
              <w:bottom w:val="single" w:sz="4" w:space="0" w:color="auto"/>
              <w:right w:val="single" w:sz="4" w:space="0" w:color="auto"/>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 </w:t>
            </w:r>
          </w:p>
        </w:tc>
        <w:tc>
          <w:tcPr>
            <w:tcW w:w="793" w:type="dxa"/>
            <w:tcBorders>
              <w:top w:val="nil"/>
              <w:left w:val="nil"/>
              <w:bottom w:val="single" w:sz="4" w:space="0" w:color="auto"/>
              <w:right w:val="single" w:sz="4" w:space="0" w:color="auto"/>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нужды</w:t>
            </w:r>
          </w:p>
        </w:tc>
        <w:tc>
          <w:tcPr>
            <w:tcW w:w="925" w:type="dxa"/>
            <w:tcBorders>
              <w:top w:val="nil"/>
              <w:left w:val="nil"/>
              <w:bottom w:val="single" w:sz="4" w:space="0" w:color="auto"/>
              <w:right w:val="single" w:sz="4" w:space="0" w:color="auto"/>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нужды</w:t>
            </w:r>
          </w:p>
        </w:tc>
        <w:tc>
          <w:tcPr>
            <w:tcW w:w="925" w:type="dxa"/>
            <w:tcBorders>
              <w:top w:val="nil"/>
              <w:left w:val="nil"/>
              <w:bottom w:val="single" w:sz="4" w:space="0" w:color="auto"/>
              <w:right w:val="single" w:sz="4" w:space="0" w:color="auto"/>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орошен.</w:t>
            </w:r>
          </w:p>
        </w:tc>
        <w:tc>
          <w:tcPr>
            <w:tcW w:w="774" w:type="dxa"/>
            <w:tcBorders>
              <w:top w:val="nil"/>
              <w:left w:val="nil"/>
              <w:bottom w:val="single" w:sz="4" w:space="0" w:color="auto"/>
              <w:right w:val="single" w:sz="4" w:space="0" w:color="auto"/>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куб.м.</w:t>
            </w:r>
          </w:p>
        </w:tc>
        <w:tc>
          <w:tcPr>
            <w:tcW w:w="913" w:type="dxa"/>
            <w:tcBorders>
              <w:top w:val="nil"/>
              <w:left w:val="nil"/>
              <w:bottom w:val="single" w:sz="4" w:space="0" w:color="auto"/>
              <w:right w:val="single" w:sz="4" w:space="0" w:color="auto"/>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тыс.м³</w:t>
            </w:r>
          </w:p>
        </w:tc>
        <w:tc>
          <w:tcPr>
            <w:tcW w:w="806" w:type="dxa"/>
            <w:tcBorders>
              <w:top w:val="nil"/>
              <w:left w:val="nil"/>
              <w:bottom w:val="single" w:sz="4" w:space="0" w:color="auto"/>
              <w:right w:val="single" w:sz="4" w:space="0" w:color="auto"/>
            </w:tcBorders>
            <w:shd w:val="clear" w:color="auto" w:fill="auto"/>
            <w:noWrap/>
            <w:vAlign w:val="bottom"/>
            <w:hideMark/>
          </w:tcPr>
          <w:p w:rsidR="00212A0D" w:rsidRPr="00212A0D" w:rsidRDefault="00212A0D" w:rsidP="00212A0D">
            <w:pPr>
              <w:spacing w:after="0" w:line="240" w:lineRule="auto"/>
              <w:rPr>
                <w:sz w:val="18"/>
                <w:szCs w:val="18"/>
                <w:lang w:val="ru-RU" w:eastAsia="ru-RU"/>
              </w:rPr>
            </w:pPr>
            <w:r w:rsidRPr="00212A0D">
              <w:rPr>
                <w:sz w:val="18"/>
                <w:szCs w:val="18"/>
                <w:lang w:val="ru-RU" w:eastAsia="ru-RU"/>
              </w:rPr>
              <w:t> </w:t>
            </w:r>
          </w:p>
        </w:tc>
        <w:tc>
          <w:tcPr>
            <w:tcW w:w="856" w:type="dxa"/>
            <w:tcBorders>
              <w:top w:val="nil"/>
              <w:left w:val="nil"/>
              <w:bottom w:val="single" w:sz="4" w:space="0" w:color="auto"/>
              <w:right w:val="single" w:sz="4" w:space="0" w:color="auto"/>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стоки</w:t>
            </w:r>
          </w:p>
        </w:tc>
        <w:tc>
          <w:tcPr>
            <w:tcW w:w="868" w:type="dxa"/>
            <w:tcBorders>
              <w:top w:val="nil"/>
              <w:left w:val="nil"/>
              <w:bottom w:val="single" w:sz="4" w:space="0" w:color="auto"/>
              <w:right w:val="single" w:sz="4" w:space="0" w:color="auto"/>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стоки</w:t>
            </w:r>
          </w:p>
        </w:tc>
        <w:tc>
          <w:tcPr>
            <w:tcW w:w="923" w:type="dxa"/>
            <w:tcBorders>
              <w:top w:val="nil"/>
              <w:left w:val="nil"/>
              <w:bottom w:val="single" w:sz="4" w:space="0" w:color="auto"/>
              <w:right w:val="single" w:sz="4" w:space="0" w:color="auto"/>
            </w:tcBorders>
            <w:shd w:val="clear" w:color="auto" w:fill="auto"/>
            <w:noWrap/>
            <w:vAlign w:val="bottom"/>
            <w:hideMark/>
          </w:tcPr>
          <w:p w:rsidR="00212A0D" w:rsidRPr="00212A0D" w:rsidRDefault="00212A0D" w:rsidP="00212A0D">
            <w:pPr>
              <w:spacing w:after="0" w:line="240" w:lineRule="auto"/>
              <w:rPr>
                <w:sz w:val="18"/>
                <w:szCs w:val="18"/>
                <w:lang w:val="ru-RU" w:eastAsia="ru-RU"/>
              </w:rPr>
            </w:pPr>
            <w:r w:rsidRPr="00212A0D">
              <w:rPr>
                <w:sz w:val="18"/>
                <w:szCs w:val="18"/>
                <w:lang w:val="ru-RU" w:eastAsia="ru-RU"/>
              </w:rPr>
              <w:t> </w:t>
            </w:r>
          </w:p>
        </w:tc>
        <w:tc>
          <w:tcPr>
            <w:tcW w:w="720" w:type="dxa"/>
            <w:tcBorders>
              <w:top w:val="nil"/>
              <w:left w:val="nil"/>
              <w:bottom w:val="single" w:sz="4" w:space="0" w:color="auto"/>
              <w:right w:val="single" w:sz="4" w:space="0" w:color="auto"/>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стоки</w:t>
            </w:r>
          </w:p>
        </w:tc>
        <w:tc>
          <w:tcPr>
            <w:tcW w:w="923" w:type="dxa"/>
            <w:tcBorders>
              <w:top w:val="nil"/>
              <w:left w:val="nil"/>
              <w:bottom w:val="single" w:sz="4" w:space="0" w:color="auto"/>
              <w:right w:val="single" w:sz="4" w:space="0" w:color="auto"/>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стоки</w:t>
            </w:r>
          </w:p>
        </w:tc>
        <w:tc>
          <w:tcPr>
            <w:tcW w:w="1862" w:type="dxa"/>
            <w:gridSpan w:val="2"/>
            <w:vMerge/>
            <w:tcBorders>
              <w:top w:val="nil"/>
              <w:left w:val="nil"/>
              <w:bottom w:val="single" w:sz="4" w:space="0" w:color="auto"/>
              <w:right w:val="single" w:sz="4" w:space="0" w:color="auto"/>
            </w:tcBorders>
            <w:vAlign w:val="center"/>
            <w:hideMark/>
          </w:tcPr>
          <w:p w:rsidR="00212A0D" w:rsidRPr="00212A0D" w:rsidRDefault="00212A0D" w:rsidP="00212A0D">
            <w:pPr>
              <w:spacing w:after="0" w:line="240" w:lineRule="auto"/>
              <w:rPr>
                <w:sz w:val="18"/>
                <w:szCs w:val="18"/>
                <w:lang w:val="ru-RU" w:eastAsia="ru-RU"/>
              </w:rPr>
            </w:pPr>
          </w:p>
        </w:tc>
      </w:tr>
      <w:tr w:rsidR="00212A0D" w:rsidRPr="00212A0D" w:rsidTr="00212A0D">
        <w:trPr>
          <w:trHeight w:val="300"/>
          <w:jc w:val="right"/>
        </w:trPr>
        <w:tc>
          <w:tcPr>
            <w:tcW w:w="655" w:type="dxa"/>
            <w:tcBorders>
              <w:top w:val="nil"/>
              <w:left w:val="single" w:sz="4" w:space="0" w:color="auto"/>
              <w:bottom w:val="single" w:sz="4" w:space="0" w:color="auto"/>
              <w:right w:val="nil"/>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1</w:t>
            </w:r>
          </w:p>
        </w:tc>
        <w:tc>
          <w:tcPr>
            <w:tcW w:w="818" w:type="dxa"/>
            <w:tcBorders>
              <w:top w:val="nil"/>
              <w:left w:val="single" w:sz="4" w:space="0" w:color="auto"/>
              <w:bottom w:val="single" w:sz="4" w:space="0" w:color="auto"/>
              <w:right w:val="nil"/>
            </w:tcBorders>
            <w:shd w:val="clear" w:color="auto" w:fill="auto"/>
            <w:noWrap/>
            <w:vAlign w:val="bottom"/>
            <w:hideMark/>
          </w:tcPr>
          <w:p w:rsidR="00212A0D" w:rsidRPr="00212A0D" w:rsidRDefault="00212A0D" w:rsidP="00212A0D">
            <w:pPr>
              <w:spacing w:after="0" w:line="240" w:lineRule="auto"/>
              <w:jc w:val="right"/>
              <w:rPr>
                <w:sz w:val="18"/>
                <w:szCs w:val="18"/>
                <w:lang w:val="ru-RU" w:eastAsia="ru-RU"/>
              </w:rPr>
            </w:pPr>
            <w:r w:rsidRPr="00212A0D">
              <w:rPr>
                <w:sz w:val="18"/>
                <w:szCs w:val="18"/>
                <w:lang w:val="ru-RU" w:eastAsia="ru-RU"/>
              </w:rPr>
              <w:t> </w:t>
            </w:r>
          </w:p>
        </w:tc>
        <w:tc>
          <w:tcPr>
            <w:tcW w:w="1057" w:type="dxa"/>
            <w:tcBorders>
              <w:top w:val="nil"/>
              <w:left w:val="nil"/>
              <w:bottom w:val="single" w:sz="4" w:space="0" w:color="auto"/>
              <w:right w:val="nil"/>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2</w:t>
            </w:r>
          </w:p>
        </w:tc>
        <w:tc>
          <w:tcPr>
            <w:tcW w:w="843" w:type="dxa"/>
            <w:tcBorders>
              <w:top w:val="nil"/>
              <w:left w:val="single" w:sz="4" w:space="0" w:color="auto"/>
              <w:bottom w:val="single" w:sz="4" w:space="0" w:color="auto"/>
              <w:right w:val="single" w:sz="4" w:space="0" w:color="auto"/>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3</w:t>
            </w:r>
          </w:p>
        </w:tc>
        <w:tc>
          <w:tcPr>
            <w:tcW w:w="843" w:type="dxa"/>
            <w:tcBorders>
              <w:top w:val="nil"/>
              <w:left w:val="nil"/>
              <w:bottom w:val="single" w:sz="4" w:space="0" w:color="auto"/>
              <w:right w:val="single" w:sz="4" w:space="0" w:color="auto"/>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4</w:t>
            </w:r>
          </w:p>
        </w:tc>
        <w:tc>
          <w:tcPr>
            <w:tcW w:w="857" w:type="dxa"/>
            <w:tcBorders>
              <w:top w:val="nil"/>
              <w:left w:val="nil"/>
              <w:bottom w:val="single" w:sz="4" w:space="0" w:color="auto"/>
              <w:right w:val="single" w:sz="4" w:space="0" w:color="auto"/>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5</w:t>
            </w:r>
          </w:p>
        </w:tc>
        <w:tc>
          <w:tcPr>
            <w:tcW w:w="742" w:type="dxa"/>
            <w:tcBorders>
              <w:top w:val="nil"/>
              <w:left w:val="nil"/>
              <w:bottom w:val="single" w:sz="4" w:space="0" w:color="auto"/>
              <w:right w:val="single" w:sz="4" w:space="0" w:color="auto"/>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6</w:t>
            </w:r>
          </w:p>
        </w:tc>
        <w:tc>
          <w:tcPr>
            <w:tcW w:w="845" w:type="dxa"/>
            <w:tcBorders>
              <w:top w:val="nil"/>
              <w:left w:val="nil"/>
              <w:bottom w:val="single" w:sz="4" w:space="0" w:color="auto"/>
              <w:right w:val="single" w:sz="4" w:space="0" w:color="auto"/>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7</w:t>
            </w:r>
          </w:p>
        </w:tc>
        <w:tc>
          <w:tcPr>
            <w:tcW w:w="842" w:type="dxa"/>
            <w:tcBorders>
              <w:top w:val="nil"/>
              <w:left w:val="nil"/>
              <w:bottom w:val="single" w:sz="4" w:space="0" w:color="auto"/>
              <w:right w:val="single" w:sz="4" w:space="0" w:color="auto"/>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8</w:t>
            </w:r>
          </w:p>
        </w:tc>
        <w:tc>
          <w:tcPr>
            <w:tcW w:w="930" w:type="dxa"/>
            <w:tcBorders>
              <w:top w:val="nil"/>
              <w:left w:val="nil"/>
              <w:bottom w:val="single" w:sz="4" w:space="0" w:color="auto"/>
              <w:right w:val="single" w:sz="4" w:space="0" w:color="auto"/>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9</w:t>
            </w:r>
          </w:p>
        </w:tc>
        <w:tc>
          <w:tcPr>
            <w:tcW w:w="792" w:type="dxa"/>
            <w:tcBorders>
              <w:top w:val="nil"/>
              <w:left w:val="nil"/>
              <w:bottom w:val="single" w:sz="4" w:space="0" w:color="auto"/>
              <w:right w:val="single" w:sz="4" w:space="0" w:color="auto"/>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10</w:t>
            </w:r>
          </w:p>
        </w:tc>
        <w:tc>
          <w:tcPr>
            <w:tcW w:w="804" w:type="dxa"/>
            <w:tcBorders>
              <w:top w:val="nil"/>
              <w:left w:val="nil"/>
              <w:bottom w:val="single" w:sz="4" w:space="0" w:color="auto"/>
              <w:right w:val="single" w:sz="4" w:space="0" w:color="auto"/>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11</w:t>
            </w:r>
          </w:p>
        </w:tc>
        <w:tc>
          <w:tcPr>
            <w:tcW w:w="793" w:type="dxa"/>
            <w:tcBorders>
              <w:top w:val="nil"/>
              <w:left w:val="nil"/>
              <w:bottom w:val="single" w:sz="4" w:space="0" w:color="auto"/>
              <w:right w:val="single" w:sz="4" w:space="0" w:color="auto"/>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12</w:t>
            </w:r>
          </w:p>
        </w:tc>
        <w:tc>
          <w:tcPr>
            <w:tcW w:w="925" w:type="dxa"/>
            <w:tcBorders>
              <w:top w:val="nil"/>
              <w:left w:val="nil"/>
              <w:bottom w:val="single" w:sz="4" w:space="0" w:color="auto"/>
              <w:right w:val="single" w:sz="4" w:space="0" w:color="auto"/>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13</w:t>
            </w:r>
          </w:p>
        </w:tc>
        <w:tc>
          <w:tcPr>
            <w:tcW w:w="925" w:type="dxa"/>
            <w:tcBorders>
              <w:top w:val="nil"/>
              <w:left w:val="nil"/>
              <w:bottom w:val="single" w:sz="4" w:space="0" w:color="auto"/>
              <w:right w:val="single" w:sz="4" w:space="0" w:color="auto"/>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14</w:t>
            </w:r>
          </w:p>
        </w:tc>
        <w:tc>
          <w:tcPr>
            <w:tcW w:w="774" w:type="dxa"/>
            <w:tcBorders>
              <w:top w:val="nil"/>
              <w:left w:val="nil"/>
              <w:bottom w:val="single" w:sz="4" w:space="0" w:color="auto"/>
              <w:right w:val="single" w:sz="4" w:space="0" w:color="auto"/>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15</w:t>
            </w:r>
          </w:p>
        </w:tc>
        <w:tc>
          <w:tcPr>
            <w:tcW w:w="913" w:type="dxa"/>
            <w:tcBorders>
              <w:top w:val="nil"/>
              <w:left w:val="nil"/>
              <w:bottom w:val="single" w:sz="4" w:space="0" w:color="auto"/>
              <w:right w:val="single" w:sz="4" w:space="0" w:color="auto"/>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16</w:t>
            </w:r>
          </w:p>
        </w:tc>
        <w:tc>
          <w:tcPr>
            <w:tcW w:w="806" w:type="dxa"/>
            <w:tcBorders>
              <w:top w:val="nil"/>
              <w:left w:val="nil"/>
              <w:bottom w:val="single" w:sz="4" w:space="0" w:color="auto"/>
              <w:right w:val="single" w:sz="4" w:space="0" w:color="auto"/>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17</w:t>
            </w:r>
          </w:p>
        </w:tc>
        <w:tc>
          <w:tcPr>
            <w:tcW w:w="856" w:type="dxa"/>
            <w:tcBorders>
              <w:top w:val="nil"/>
              <w:left w:val="nil"/>
              <w:bottom w:val="single" w:sz="4" w:space="0" w:color="auto"/>
              <w:right w:val="single" w:sz="4" w:space="0" w:color="auto"/>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18</w:t>
            </w:r>
          </w:p>
        </w:tc>
        <w:tc>
          <w:tcPr>
            <w:tcW w:w="868" w:type="dxa"/>
            <w:tcBorders>
              <w:top w:val="nil"/>
              <w:left w:val="nil"/>
              <w:bottom w:val="single" w:sz="4" w:space="0" w:color="auto"/>
              <w:right w:val="single" w:sz="4" w:space="0" w:color="auto"/>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19</w:t>
            </w:r>
          </w:p>
        </w:tc>
        <w:tc>
          <w:tcPr>
            <w:tcW w:w="923" w:type="dxa"/>
            <w:tcBorders>
              <w:top w:val="nil"/>
              <w:left w:val="nil"/>
              <w:bottom w:val="single" w:sz="4" w:space="0" w:color="auto"/>
              <w:right w:val="single" w:sz="4" w:space="0" w:color="auto"/>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20</w:t>
            </w:r>
          </w:p>
        </w:tc>
        <w:tc>
          <w:tcPr>
            <w:tcW w:w="720" w:type="dxa"/>
            <w:tcBorders>
              <w:top w:val="nil"/>
              <w:left w:val="nil"/>
              <w:bottom w:val="single" w:sz="4" w:space="0" w:color="auto"/>
              <w:right w:val="single" w:sz="4" w:space="0" w:color="auto"/>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21</w:t>
            </w:r>
          </w:p>
        </w:tc>
        <w:tc>
          <w:tcPr>
            <w:tcW w:w="923" w:type="dxa"/>
            <w:tcBorders>
              <w:top w:val="nil"/>
              <w:left w:val="nil"/>
              <w:bottom w:val="single" w:sz="4" w:space="0" w:color="auto"/>
              <w:right w:val="nil"/>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22</w:t>
            </w:r>
          </w:p>
        </w:tc>
        <w:tc>
          <w:tcPr>
            <w:tcW w:w="1862" w:type="dxa"/>
            <w:gridSpan w:val="2"/>
            <w:tcBorders>
              <w:top w:val="single" w:sz="4" w:space="0" w:color="auto"/>
              <w:left w:val="single" w:sz="4" w:space="0" w:color="auto"/>
              <w:bottom w:val="single" w:sz="4" w:space="0" w:color="auto"/>
              <w:right w:val="single" w:sz="4" w:space="0" w:color="000000"/>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23</w:t>
            </w:r>
          </w:p>
        </w:tc>
      </w:tr>
      <w:tr w:rsidR="00212A0D" w:rsidRPr="0069641E" w:rsidTr="00212A0D">
        <w:trPr>
          <w:trHeight w:val="300"/>
          <w:jc w:val="right"/>
        </w:trPr>
        <w:tc>
          <w:tcPr>
            <w:tcW w:w="655" w:type="dxa"/>
            <w:tcBorders>
              <w:top w:val="nil"/>
              <w:left w:val="single" w:sz="4" w:space="0" w:color="auto"/>
              <w:bottom w:val="nil"/>
              <w:right w:val="single" w:sz="4" w:space="0" w:color="auto"/>
            </w:tcBorders>
            <w:shd w:val="clear" w:color="auto" w:fill="auto"/>
            <w:noWrap/>
            <w:vAlign w:val="center"/>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 </w:t>
            </w:r>
          </w:p>
        </w:tc>
        <w:tc>
          <w:tcPr>
            <w:tcW w:w="818" w:type="dxa"/>
            <w:tcBorders>
              <w:top w:val="nil"/>
              <w:left w:val="nil"/>
              <w:bottom w:val="nil"/>
              <w:right w:val="nil"/>
            </w:tcBorders>
            <w:shd w:val="clear" w:color="auto" w:fill="auto"/>
            <w:noWrap/>
            <w:vAlign w:val="bottom"/>
            <w:hideMark/>
          </w:tcPr>
          <w:p w:rsidR="00212A0D" w:rsidRPr="00212A0D" w:rsidRDefault="00212A0D" w:rsidP="00212A0D">
            <w:pPr>
              <w:spacing w:after="0" w:line="240" w:lineRule="auto"/>
              <w:jc w:val="right"/>
              <w:rPr>
                <w:sz w:val="18"/>
                <w:szCs w:val="18"/>
                <w:lang w:val="ru-RU" w:eastAsia="ru-RU"/>
              </w:rPr>
            </w:pPr>
          </w:p>
        </w:tc>
        <w:tc>
          <w:tcPr>
            <w:tcW w:w="1057" w:type="dxa"/>
            <w:tcBorders>
              <w:top w:val="nil"/>
              <w:left w:val="nil"/>
              <w:bottom w:val="nil"/>
              <w:right w:val="nil"/>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p>
        </w:tc>
        <w:tc>
          <w:tcPr>
            <w:tcW w:w="843" w:type="dxa"/>
            <w:tcBorders>
              <w:top w:val="nil"/>
              <w:left w:val="single" w:sz="4" w:space="0" w:color="auto"/>
              <w:bottom w:val="nil"/>
              <w:right w:val="single" w:sz="4" w:space="0" w:color="auto"/>
            </w:tcBorders>
            <w:shd w:val="clear" w:color="auto" w:fill="auto"/>
            <w:noWrap/>
            <w:vAlign w:val="bottom"/>
            <w:hideMark/>
          </w:tcPr>
          <w:p w:rsidR="00212A0D" w:rsidRPr="00212A0D" w:rsidRDefault="00212A0D" w:rsidP="00212A0D">
            <w:pPr>
              <w:spacing w:after="0" w:line="240" w:lineRule="auto"/>
              <w:rPr>
                <w:sz w:val="18"/>
                <w:szCs w:val="18"/>
                <w:lang w:val="ru-RU" w:eastAsia="ru-RU"/>
              </w:rPr>
            </w:pPr>
            <w:r w:rsidRPr="00212A0D">
              <w:rPr>
                <w:sz w:val="18"/>
                <w:szCs w:val="18"/>
                <w:lang w:val="ru-RU" w:eastAsia="ru-RU"/>
              </w:rPr>
              <w:t> </w:t>
            </w:r>
          </w:p>
        </w:tc>
        <w:tc>
          <w:tcPr>
            <w:tcW w:w="843" w:type="dxa"/>
            <w:tcBorders>
              <w:top w:val="nil"/>
              <w:left w:val="nil"/>
              <w:bottom w:val="nil"/>
              <w:right w:val="single" w:sz="4" w:space="0" w:color="auto"/>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 </w:t>
            </w:r>
          </w:p>
        </w:tc>
        <w:tc>
          <w:tcPr>
            <w:tcW w:w="857" w:type="dxa"/>
            <w:tcBorders>
              <w:top w:val="nil"/>
              <w:left w:val="nil"/>
              <w:bottom w:val="nil"/>
              <w:right w:val="single" w:sz="4" w:space="0" w:color="auto"/>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 </w:t>
            </w:r>
          </w:p>
        </w:tc>
        <w:tc>
          <w:tcPr>
            <w:tcW w:w="742" w:type="dxa"/>
            <w:tcBorders>
              <w:top w:val="nil"/>
              <w:left w:val="nil"/>
              <w:bottom w:val="nil"/>
              <w:right w:val="single" w:sz="4" w:space="0" w:color="auto"/>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 </w:t>
            </w:r>
          </w:p>
        </w:tc>
        <w:tc>
          <w:tcPr>
            <w:tcW w:w="845" w:type="dxa"/>
            <w:tcBorders>
              <w:top w:val="nil"/>
              <w:left w:val="nil"/>
              <w:bottom w:val="nil"/>
              <w:right w:val="single" w:sz="4" w:space="0" w:color="auto"/>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 </w:t>
            </w:r>
          </w:p>
        </w:tc>
        <w:tc>
          <w:tcPr>
            <w:tcW w:w="842" w:type="dxa"/>
            <w:tcBorders>
              <w:top w:val="nil"/>
              <w:left w:val="nil"/>
              <w:bottom w:val="nil"/>
              <w:right w:val="single" w:sz="4" w:space="0" w:color="auto"/>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 </w:t>
            </w:r>
          </w:p>
        </w:tc>
        <w:tc>
          <w:tcPr>
            <w:tcW w:w="930" w:type="dxa"/>
            <w:tcBorders>
              <w:top w:val="nil"/>
              <w:left w:val="nil"/>
              <w:bottom w:val="nil"/>
              <w:right w:val="single" w:sz="4" w:space="0" w:color="auto"/>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 </w:t>
            </w:r>
          </w:p>
        </w:tc>
        <w:tc>
          <w:tcPr>
            <w:tcW w:w="792" w:type="dxa"/>
            <w:tcBorders>
              <w:top w:val="nil"/>
              <w:left w:val="nil"/>
              <w:bottom w:val="nil"/>
              <w:right w:val="single" w:sz="4" w:space="0" w:color="auto"/>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 </w:t>
            </w:r>
          </w:p>
        </w:tc>
        <w:tc>
          <w:tcPr>
            <w:tcW w:w="804" w:type="dxa"/>
            <w:tcBorders>
              <w:top w:val="nil"/>
              <w:left w:val="nil"/>
              <w:bottom w:val="nil"/>
              <w:right w:val="single" w:sz="4" w:space="0" w:color="auto"/>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 </w:t>
            </w:r>
          </w:p>
        </w:tc>
        <w:tc>
          <w:tcPr>
            <w:tcW w:w="793" w:type="dxa"/>
            <w:tcBorders>
              <w:top w:val="nil"/>
              <w:left w:val="nil"/>
              <w:bottom w:val="nil"/>
              <w:right w:val="single" w:sz="4" w:space="0" w:color="auto"/>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 </w:t>
            </w:r>
          </w:p>
        </w:tc>
        <w:tc>
          <w:tcPr>
            <w:tcW w:w="925" w:type="dxa"/>
            <w:tcBorders>
              <w:top w:val="nil"/>
              <w:left w:val="nil"/>
              <w:bottom w:val="nil"/>
              <w:right w:val="single" w:sz="4" w:space="0" w:color="auto"/>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 </w:t>
            </w:r>
          </w:p>
        </w:tc>
        <w:tc>
          <w:tcPr>
            <w:tcW w:w="925" w:type="dxa"/>
            <w:tcBorders>
              <w:top w:val="nil"/>
              <w:left w:val="nil"/>
              <w:bottom w:val="nil"/>
              <w:right w:val="nil"/>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p>
        </w:tc>
        <w:tc>
          <w:tcPr>
            <w:tcW w:w="774" w:type="dxa"/>
            <w:tcBorders>
              <w:top w:val="nil"/>
              <w:left w:val="single" w:sz="4" w:space="0" w:color="auto"/>
              <w:bottom w:val="nil"/>
              <w:right w:val="single" w:sz="4" w:space="0" w:color="auto"/>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 </w:t>
            </w:r>
          </w:p>
        </w:tc>
        <w:tc>
          <w:tcPr>
            <w:tcW w:w="913" w:type="dxa"/>
            <w:tcBorders>
              <w:top w:val="nil"/>
              <w:left w:val="nil"/>
              <w:bottom w:val="nil"/>
              <w:right w:val="nil"/>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p>
        </w:tc>
        <w:tc>
          <w:tcPr>
            <w:tcW w:w="806" w:type="dxa"/>
            <w:tcBorders>
              <w:top w:val="nil"/>
              <w:left w:val="single" w:sz="4" w:space="0" w:color="auto"/>
              <w:bottom w:val="nil"/>
              <w:right w:val="single" w:sz="4" w:space="0" w:color="auto"/>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 </w:t>
            </w:r>
          </w:p>
        </w:tc>
        <w:tc>
          <w:tcPr>
            <w:tcW w:w="856" w:type="dxa"/>
            <w:tcBorders>
              <w:top w:val="nil"/>
              <w:left w:val="nil"/>
              <w:bottom w:val="nil"/>
              <w:right w:val="single" w:sz="4" w:space="0" w:color="auto"/>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 </w:t>
            </w:r>
          </w:p>
        </w:tc>
        <w:tc>
          <w:tcPr>
            <w:tcW w:w="868" w:type="dxa"/>
            <w:tcBorders>
              <w:top w:val="nil"/>
              <w:left w:val="nil"/>
              <w:bottom w:val="nil"/>
              <w:right w:val="nil"/>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 </w:t>
            </w:r>
          </w:p>
        </w:tc>
        <w:tc>
          <w:tcPr>
            <w:tcW w:w="923" w:type="dxa"/>
            <w:tcBorders>
              <w:top w:val="nil"/>
              <w:left w:val="single" w:sz="4" w:space="0" w:color="auto"/>
              <w:bottom w:val="nil"/>
              <w:right w:val="single" w:sz="4" w:space="0" w:color="auto"/>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 </w:t>
            </w:r>
          </w:p>
        </w:tc>
        <w:tc>
          <w:tcPr>
            <w:tcW w:w="720" w:type="dxa"/>
            <w:tcBorders>
              <w:top w:val="nil"/>
              <w:left w:val="nil"/>
              <w:bottom w:val="nil"/>
              <w:right w:val="single" w:sz="4" w:space="0" w:color="auto"/>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 </w:t>
            </w:r>
          </w:p>
        </w:tc>
        <w:tc>
          <w:tcPr>
            <w:tcW w:w="923" w:type="dxa"/>
            <w:tcBorders>
              <w:top w:val="nil"/>
              <w:left w:val="nil"/>
              <w:bottom w:val="nil"/>
              <w:right w:val="nil"/>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 </w:t>
            </w:r>
          </w:p>
        </w:tc>
        <w:tc>
          <w:tcPr>
            <w:tcW w:w="1862" w:type="dxa"/>
            <w:gridSpan w:val="2"/>
            <w:vMerge w:val="restart"/>
            <w:tcBorders>
              <w:top w:val="single" w:sz="4" w:space="0" w:color="auto"/>
              <w:left w:val="single" w:sz="4" w:space="0" w:color="auto"/>
              <w:bottom w:val="nil"/>
              <w:right w:val="single" w:sz="4" w:space="0" w:color="000000"/>
            </w:tcBorders>
            <w:shd w:val="clear" w:color="auto" w:fill="auto"/>
            <w:hideMark/>
          </w:tcPr>
          <w:p w:rsidR="00212A0D" w:rsidRPr="00212A0D" w:rsidRDefault="00212A0D" w:rsidP="00212A0D">
            <w:pPr>
              <w:spacing w:after="0" w:line="240" w:lineRule="auto"/>
              <w:rPr>
                <w:sz w:val="18"/>
                <w:szCs w:val="18"/>
                <w:lang w:val="ru-RU" w:eastAsia="ru-RU"/>
              </w:rPr>
            </w:pPr>
            <w:r w:rsidRPr="00212A0D">
              <w:rPr>
                <w:sz w:val="18"/>
                <w:szCs w:val="18"/>
                <w:lang w:val="ru-RU" w:eastAsia="ru-RU"/>
              </w:rPr>
              <w:t>СП РК 4.01-101-2012 (с изменениями на 25.12.2017 г.)</w:t>
            </w:r>
          </w:p>
        </w:tc>
      </w:tr>
      <w:tr w:rsidR="00212A0D" w:rsidRPr="00212A0D" w:rsidTr="00212A0D">
        <w:trPr>
          <w:trHeight w:val="300"/>
          <w:jc w:val="right"/>
        </w:trPr>
        <w:tc>
          <w:tcPr>
            <w:tcW w:w="655" w:type="dxa"/>
            <w:tcBorders>
              <w:top w:val="nil"/>
              <w:left w:val="single" w:sz="4" w:space="0" w:color="auto"/>
              <w:bottom w:val="nil"/>
              <w:right w:val="single" w:sz="4" w:space="0" w:color="auto"/>
            </w:tcBorders>
            <w:shd w:val="clear" w:color="auto" w:fill="auto"/>
            <w:noWrap/>
            <w:vAlign w:val="center"/>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1</w:t>
            </w:r>
          </w:p>
        </w:tc>
        <w:tc>
          <w:tcPr>
            <w:tcW w:w="1875" w:type="dxa"/>
            <w:gridSpan w:val="2"/>
            <w:tcBorders>
              <w:top w:val="nil"/>
              <w:left w:val="nil"/>
              <w:bottom w:val="nil"/>
              <w:right w:val="single" w:sz="4" w:space="0" w:color="000000"/>
            </w:tcBorders>
            <w:shd w:val="clear" w:color="auto" w:fill="auto"/>
            <w:noWrap/>
            <w:vAlign w:val="bottom"/>
            <w:hideMark/>
          </w:tcPr>
          <w:p w:rsidR="00212A0D" w:rsidRPr="00212A0D" w:rsidRDefault="00212A0D" w:rsidP="00212A0D">
            <w:pPr>
              <w:spacing w:after="0" w:line="240" w:lineRule="auto"/>
              <w:rPr>
                <w:sz w:val="18"/>
                <w:szCs w:val="18"/>
                <w:lang w:val="ru-RU" w:eastAsia="ru-RU"/>
              </w:rPr>
            </w:pPr>
            <w:r w:rsidRPr="00212A0D">
              <w:rPr>
                <w:sz w:val="18"/>
                <w:szCs w:val="18"/>
                <w:lang w:val="ru-RU" w:eastAsia="ru-RU"/>
              </w:rPr>
              <w:t>ИТР</w:t>
            </w:r>
          </w:p>
        </w:tc>
        <w:tc>
          <w:tcPr>
            <w:tcW w:w="843" w:type="dxa"/>
            <w:tcBorders>
              <w:top w:val="nil"/>
              <w:left w:val="nil"/>
              <w:bottom w:val="nil"/>
              <w:right w:val="single" w:sz="4" w:space="0" w:color="auto"/>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раб.</w:t>
            </w:r>
          </w:p>
        </w:tc>
        <w:tc>
          <w:tcPr>
            <w:tcW w:w="843" w:type="dxa"/>
            <w:tcBorders>
              <w:top w:val="nil"/>
              <w:left w:val="nil"/>
              <w:bottom w:val="nil"/>
              <w:right w:val="single" w:sz="4" w:space="0" w:color="auto"/>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11</w:t>
            </w:r>
          </w:p>
        </w:tc>
        <w:tc>
          <w:tcPr>
            <w:tcW w:w="857" w:type="dxa"/>
            <w:tcBorders>
              <w:top w:val="nil"/>
              <w:left w:val="nil"/>
              <w:bottom w:val="nil"/>
              <w:right w:val="single" w:sz="4" w:space="0" w:color="auto"/>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 </w:t>
            </w:r>
          </w:p>
        </w:tc>
        <w:tc>
          <w:tcPr>
            <w:tcW w:w="742" w:type="dxa"/>
            <w:tcBorders>
              <w:top w:val="nil"/>
              <w:left w:val="nil"/>
              <w:bottom w:val="nil"/>
              <w:right w:val="single" w:sz="4" w:space="0" w:color="auto"/>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0,025</w:t>
            </w:r>
          </w:p>
        </w:tc>
        <w:tc>
          <w:tcPr>
            <w:tcW w:w="845" w:type="dxa"/>
            <w:tcBorders>
              <w:top w:val="nil"/>
              <w:left w:val="nil"/>
              <w:bottom w:val="nil"/>
              <w:right w:val="single" w:sz="4" w:space="0" w:color="auto"/>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 </w:t>
            </w:r>
          </w:p>
        </w:tc>
        <w:tc>
          <w:tcPr>
            <w:tcW w:w="842" w:type="dxa"/>
            <w:tcBorders>
              <w:top w:val="nil"/>
              <w:left w:val="nil"/>
              <w:bottom w:val="nil"/>
              <w:right w:val="single" w:sz="4" w:space="0" w:color="auto"/>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0,025</w:t>
            </w:r>
          </w:p>
        </w:tc>
        <w:tc>
          <w:tcPr>
            <w:tcW w:w="930" w:type="dxa"/>
            <w:tcBorders>
              <w:top w:val="nil"/>
              <w:left w:val="nil"/>
              <w:bottom w:val="nil"/>
              <w:right w:val="single" w:sz="4" w:space="0" w:color="auto"/>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 </w:t>
            </w:r>
          </w:p>
        </w:tc>
        <w:tc>
          <w:tcPr>
            <w:tcW w:w="792" w:type="dxa"/>
            <w:tcBorders>
              <w:top w:val="nil"/>
              <w:left w:val="nil"/>
              <w:bottom w:val="nil"/>
              <w:right w:val="single" w:sz="4" w:space="0" w:color="auto"/>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 </w:t>
            </w:r>
          </w:p>
        </w:tc>
        <w:tc>
          <w:tcPr>
            <w:tcW w:w="804" w:type="dxa"/>
            <w:tcBorders>
              <w:top w:val="nil"/>
              <w:left w:val="nil"/>
              <w:bottom w:val="nil"/>
              <w:right w:val="single" w:sz="4" w:space="0" w:color="auto"/>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0,09625</w:t>
            </w:r>
          </w:p>
        </w:tc>
        <w:tc>
          <w:tcPr>
            <w:tcW w:w="793" w:type="dxa"/>
            <w:tcBorders>
              <w:top w:val="nil"/>
              <w:left w:val="nil"/>
              <w:bottom w:val="nil"/>
              <w:right w:val="single" w:sz="4" w:space="0" w:color="auto"/>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 </w:t>
            </w:r>
          </w:p>
        </w:tc>
        <w:tc>
          <w:tcPr>
            <w:tcW w:w="925" w:type="dxa"/>
            <w:tcBorders>
              <w:top w:val="nil"/>
              <w:left w:val="nil"/>
              <w:bottom w:val="nil"/>
              <w:right w:val="single" w:sz="4" w:space="0" w:color="auto"/>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0,09625</w:t>
            </w:r>
          </w:p>
        </w:tc>
        <w:tc>
          <w:tcPr>
            <w:tcW w:w="925" w:type="dxa"/>
            <w:tcBorders>
              <w:top w:val="nil"/>
              <w:left w:val="nil"/>
              <w:bottom w:val="nil"/>
              <w:right w:val="nil"/>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p>
        </w:tc>
        <w:tc>
          <w:tcPr>
            <w:tcW w:w="774" w:type="dxa"/>
            <w:tcBorders>
              <w:top w:val="nil"/>
              <w:left w:val="single" w:sz="4" w:space="0" w:color="auto"/>
              <w:bottom w:val="nil"/>
              <w:right w:val="single" w:sz="4" w:space="0" w:color="auto"/>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 </w:t>
            </w:r>
          </w:p>
        </w:tc>
        <w:tc>
          <w:tcPr>
            <w:tcW w:w="913" w:type="dxa"/>
            <w:tcBorders>
              <w:top w:val="nil"/>
              <w:left w:val="nil"/>
              <w:bottom w:val="nil"/>
              <w:right w:val="nil"/>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p>
        </w:tc>
        <w:tc>
          <w:tcPr>
            <w:tcW w:w="806" w:type="dxa"/>
            <w:tcBorders>
              <w:top w:val="nil"/>
              <w:left w:val="single" w:sz="4" w:space="0" w:color="auto"/>
              <w:bottom w:val="nil"/>
              <w:right w:val="single" w:sz="4" w:space="0" w:color="auto"/>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0,025</w:t>
            </w:r>
          </w:p>
        </w:tc>
        <w:tc>
          <w:tcPr>
            <w:tcW w:w="856" w:type="dxa"/>
            <w:tcBorders>
              <w:top w:val="nil"/>
              <w:left w:val="nil"/>
              <w:bottom w:val="nil"/>
              <w:right w:val="single" w:sz="4" w:space="0" w:color="auto"/>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 </w:t>
            </w:r>
          </w:p>
        </w:tc>
        <w:tc>
          <w:tcPr>
            <w:tcW w:w="868" w:type="dxa"/>
            <w:tcBorders>
              <w:top w:val="nil"/>
              <w:left w:val="nil"/>
              <w:bottom w:val="nil"/>
              <w:right w:val="nil"/>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0,025</w:t>
            </w:r>
          </w:p>
        </w:tc>
        <w:tc>
          <w:tcPr>
            <w:tcW w:w="923" w:type="dxa"/>
            <w:tcBorders>
              <w:top w:val="nil"/>
              <w:left w:val="single" w:sz="4" w:space="0" w:color="auto"/>
              <w:bottom w:val="nil"/>
              <w:right w:val="single" w:sz="4" w:space="0" w:color="auto"/>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0,09625</w:t>
            </w:r>
          </w:p>
        </w:tc>
        <w:tc>
          <w:tcPr>
            <w:tcW w:w="720" w:type="dxa"/>
            <w:tcBorders>
              <w:top w:val="nil"/>
              <w:left w:val="nil"/>
              <w:bottom w:val="nil"/>
              <w:right w:val="single" w:sz="4" w:space="0" w:color="auto"/>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 </w:t>
            </w:r>
          </w:p>
        </w:tc>
        <w:tc>
          <w:tcPr>
            <w:tcW w:w="923" w:type="dxa"/>
            <w:tcBorders>
              <w:top w:val="nil"/>
              <w:left w:val="nil"/>
              <w:bottom w:val="nil"/>
              <w:right w:val="single" w:sz="4" w:space="0" w:color="auto"/>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0,09625</w:t>
            </w:r>
          </w:p>
        </w:tc>
        <w:tc>
          <w:tcPr>
            <w:tcW w:w="1862" w:type="dxa"/>
            <w:gridSpan w:val="2"/>
            <w:vMerge/>
            <w:tcBorders>
              <w:top w:val="nil"/>
              <w:left w:val="nil"/>
              <w:bottom w:val="nil"/>
              <w:right w:val="single" w:sz="4" w:space="0" w:color="auto"/>
            </w:tcBorders>
            <w:vAlign w:val="center"/>
            <w:hideMark/>
          </w:tcPr>
          <w:p w:rsidR="00212A0D" w:rsidRPr="00212A0D" w:rsidRDefault="00212A0D" w:rsidP="00212A0D">
            <w:pPr>
              <w:spacing w:after="0" w:line="240" w:lineRule="auto"/>
              <w:rPr>
                <w:sz w:val="18"/>
                <w:szCs w:val="18"/>
                <w:lang w:val="ru-RU" w:eastAsia="ru-RU"/>
              </w:rPr>
            </w:pPr>
          </w:p>
        </w:tc>
      </w:tr>
      <w:tr w:rsidR="00212A0D" w:rsidRPr="00212A0D" w:rsidTr="00212A0D">
        <w:trPr>
          <w:trHeight w:val="300"/>
          <w:jc w:val="right"/>
        </w:trPr>
        <w:tc>
          <w:tcPr>
            <w:tcW w:w="655" w:type="dxa"/>
            <w:tcBorders>
              <w:top w:val="nil"/>
              <w:left w:val="single" w:sz="4" w:space="0" w:color="auto"/>
              <w:bottom w:val="single" w:sz="4" w:space="0" w:color="auto"/>
              <w:right w:val="single" w:sz="4" w:space="0" w:color="auto"/>
            </w:tcBorders>
            <w:shd w:val="clear" w:color="auto" w:fill="auto"/>
            <w:noWrap/>
            <w:vAlign w:val="center"/>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 </w:t>
            </w:r>
          </w:p>
        </w:tc>
        <w:tc>
          <w:tcPr>
            <w:tcW w:w="818" w:type="dxa"/>
            <w:tcBorders>
              <w:top w:val="nil"/>
              <w:left w:val="nil"/>
              <w:bottom w:val="nil"/>
              <w:right w:val="nil"/>
            </w:tcBorders>
            <w:shd w:val="clear" w:color="auto" w:fill="auto"/>
            <w:noWrap/>
            <w:vAlign w:val="bottom"/>
            <w:hideMark/>
          </w:tcPr>
          <w:p w:rsidR="00212A0D" w:rsidRPr="00212A0D" w:rsidRDefault="00212A0D" w:rsidP="00212A0D">
            <w:pPr>
              <w:spacing w:after="0" w:line="240" w:lineRule="auto"/>
              <w:rPr>
                <w:sz w:val="18"/>
                <w:szCs w:val="18"/>
                <w:lang w:val="ru-RU" w:eastAsia="ru-RU"/>
              </w:rPr>
            </w:pPr>
          </w:p>
        </w:tc>
        <w:tc>
          <w:tcPr>
            <w:tcW w:w="1057" w:type="dxa"/>
            <w:tcBorders>
              <w:top w:val="nil"/>
              <w:left w:val="nil"/>
              <w:bottom w:val="nil"/>
              <w:right w:val="nil"/>
            </w:tcBorders>
            <w:shd w:val="clear" w:color="auto" w:fill="auto"/>
            <w:noWrap/>
            <w:vAlign w:val="bottom"/>
            <w:hideMark/>
          </w:tcPr>
          <w:p w:rsidR="00212A0D" w:rsidRPr="00212A0D" w:rsidRDefault="00212A0D" w:rsidP="00212A0D">
            <w:pPr>
              <w:spacing w:after="0" w:line="240" w:lineRule="auto"/>
              <w:rPr>
                <w:sz w:val="18"/>
                <w:szCs w:val="18"/>
                <w:lang w:val="ru-RU" w:eastAsia="ru-RU"/>
              </w:rPr>
            </w:pPr>
          </w:p>
        </w:tc>
        <w:tc>
          <w:tcPr>
            <w:tcW w:w="843" w:type="dxa"/>
            <w:tcBorders>
              <w:top w:val="nil"/>
              <w:left w:val="single" w:sz="4" w:space="0" w:color="auto"/>
              <w:bottom w:val="nil"/>
              <w:right w:val="single" w:sz="4" w:space="0" w:color="auto"/>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 </w:t>
            </w:r>
          </w:p>
        </w:tc>
        <w:tc>
          <w:tcPr>
            <w:tcW w:w="843" w:type="dxa"/>
            <w:tcBorders>
              <w:top w:val="nil"/>
              <w:left w:val="nil"/>
              <w:bottom w:val="nil"/>
              <w:right w:val="single" w:sz="4" w:space="0" w:color="auto"/>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 </w:t>
            </w:r>
          </w:p>
        </w:tc>
        <w:tc>
          <w:tcPr>
            <w:tcW w:w="857" w:type="dxa"/>
            <w:tcBorders>
              <w:top w:val="nil"/>
              <w:left w:val="nil"/>
              <w:bottom w:val="nil"/>
              <w:right w:val="single" w:sz="4" w:space="0" w:color="auto"/>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 </w:t>
            </w:r>
          </w:p>
        </w:tc>
        <w:tc>
          <w:tcPr>
            <w:tcW w:w="742" w:type="dxa"/>
            <w:tcBorders>
              <w:top w:val="nil"/>
              <w:left w:val="nil"/>
              <w:bottom w:val="nil"/>
              <w:right w:val="single" w:sz="4" w:space="0" w:color="auto"/>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 </w:t>
            </w:r>
          </w:p>
        </w:tc>
        <w:tc>
          <w:tcPr>
            <w:tcW w:w="845" w:type="dxa"/>
            <w:tcBorders>
              <w:top w:val="nil"/>
              <w:left w:val="nil"/>
              <w:bottom w:val="nil"/>
              <w:right w:val="single" w:sz="4" w:space="0" w:color="auto"/>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 </w:t>
            </w:r>
          </w:p>
        </w:tc>
        <w:tc>
          <w:tcPr>
            <w:tcW w:w="842" w:type="dxa"/>
            <w:tcBorders>
              <w:top w:val="nil"/>
              <w:left w:val="nil"/>
              <w:bottom w:val="nil"/>
              <w:right w:val="single" w:sz="4" w:space="0" w:color="auto"/>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 </w:t>
            </w:r>
          </w:p>
        </w:tc>
        <w:tc>
          <w:tcPr>
            <w:tcW w:w="930" w:type="dxa"/>
            <w:tcBorders>
              <w:top w:val="nil"/>
              <w:left w:val="nil"/>
              <w:bottom w:val="nil"/>
              <w:right w:val="single" w:sz="4" w:space="0" w:color="auto"/>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 </w:t>
            </w:r>
          </w:p>
        </w:tc>
        <w:tc>
          <w:tcPr>
            <w:tcW w:w="792" w:type="dxa"/>
            <w:tcBorders>
              <w:top w:val="nil"/>
              <w:left w:val="nil"/>
              <w:bottom w:val="nil"/>
              <w:right w:val="single" w:sz="4" w:space="0" w:color="auto"/>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 </w:t>
            </w:r>
          </w:p>
        </w:tc>
        <w:tc>
          <w:tcPr>
            <w:tcW w:w="804" w:type="dxa"/>
            <w:tcBorders>
              <w:top w:val="nil"/>
              <w:left w:val="nil"/>
              <w:bottom w:val="nil"/>
              <w:right w:val="single" w:sz="4" w:space="0" w:color="auto"/>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 </w:t>
            </w:r>
          </w:p>
        </w:tc>
        <w:tc>
          <w:tcPr>
            <w:tcW w:w="793" w:type="dxa"/>
            <w:tcBorders>
              <w:top w:val="nil"/>
              <w:left w:val="nil"/>
              <w:bottom w:val="nil"/>
              <w:right w:val="single" w:sz="4" w:space="0" w:color="auto"/>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 </w:t>
            </w:r>
          </w:p>
        </w:tc>
        <w:tc>
          <w:tcPr>
            <w:tcW w:w="925" w:type="dxa"/>
            <w:tcBorders>
              <w:top w:val="nil"/>
              <w:left w:val="nil"/>
              <w:bottom w:val="nil"/>
              <w:right w:val="single" w:sz="4" w:space="0" w:color="auto"/>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 </w:t>
            </w:r>
          </w:p>
        </w:tc>
        <w:tc>
          <w:tcPr>
            <w:tcW w:w="925" w:type="dxa"/>
            <w:tcBorders>
              <w:top w:val="nil"/>
              <w:left w:val="nil"/>
              <w:bottom w:val="nil"/>
              <w:right w:val="single" w:sz="4" w:space="0" w:color="auto"/>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 </w:t>
            </w:r>
          </w:p>
        </w:tc>
        <w:tc>
          <w:tcPr>
            <w:tcW w:w="774" w:type="dxa"/>
            <w:tcBorders>
              <w:top w:val="nil"/>
              <w:left w:val="nil"/>
              <w:bottom w:val="nil"/>
              <w:right w:val="single" w:sz="4" w:space="0" w:color="auto"/>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 </w:t>
            </w:r>
          </w:p>
        </w:tc>
        <w:tc>
          <w:tcPr>
            <w:tcW w:w="913" w:type="dxa"/>
            <w:tcBorders>
              <w:top w:val="nil"/>
              <w:left w:val="nil"/>
              <w:bottom w:val="nil"/>
              <w:right w:val="single" w:sz="4" w:space="0" w:color="auto"/>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 </w:t>
            </w:r>
          </w:p>
        </w:tc>
        <w:tc>
          <w:tcPr>
            <w:tcW w:w="806" w:type="dxa"/>
            <w:tcBorders>
              <w:top w:val="nil"/>
              <w:left w:val="nil"/>
              <w:bottom w:val="nil"/>
              <w:right w:val="single" w:sz="4" w:space="0" w:color="auto"/>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 </w:t>
            </w:r>
          </w:p>
        </w:tc>
        <w:tc>
          <w:tcPr>
            <w:tcW w:w="856" w:type="dxa"/>
            <w:tcBorders>
              <w:top w:val="nil"/>
              <w:left w:val="nil"/>
              <w:bottom w:val="nil"/>
              <w:right w:val="single" w:sz="4" w:space="0" w:color="auto"/>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 </w:t>
            </w:r>
          </w:p>
        </w:tc>
        <w:tc>
          <w:tcPr>
            <w:tcW w:w="868" w:type="dxa"/>
            <w:tcBorders>
              <w:top w:val="nil"/>
              <w:left w:val="nil"/>
              <w:bottom w:val="nil"/>
              <w:right w:val="nil"/>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 </w:t>
            </w:r>
          </w:p>
        </w:tc>
        <w:tc>
          <w:tcPr>
            <w:tcW w:w="923" w:type="dxa"/>
            <w:tcBorders>
              <w:top w:val="nil"/>
              <w:left w:val="single" w:sz="4" w:space="0" w:color="auto"/>
              <w:bottom w:val="nil"/>
              <w:right w:val="single" w:sz="4" w:space="0" w:color="auto"/>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 </w:t>
            </w:r>
          </w:p>
        </w:tc>
        <w:tc>
          <w:tcPr>
            <w:tcW w:w="720" w:type="dxa"/>
            <w:tcBorders>
              <w:top w:val="nil"/>
              <w:left w:val="nil"/>
              <w:bottom w:val="nil"/>
              <w:right w:val="single" w:sz="4" w:space="0" w:color="auto"/>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 </w:t>
            </w:r>
          </w:p>
        </w:tc>
        <w:tc>
          <w:tcPr>
            <w:tcW w:w="923" w:type="dxa"/>
            <w:tcBorders>
              <w:top w:val="nil"/>
              <w:left w:val="nil"/>
              <w:bottom w:val="nil"/>
              <w:right w:val="single" w:sz="4" w:space="0" w:color="auto"/>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 </w:t>
            </w:r>
          </w:p>
        </w:tc>
        <w:tc>
          <w:tcPr>
            <w:tcW w:w="967" w:type="dxa"/>
            <w:tcBorders>
              <w:top w:val="nil"/>
              <w:left w:val="nil"/>
              <w:bottom w:val="nil"/>
              <w:right w:val="nil"/>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дней</w:t>
            </w:r>
          </w:p>
        </w:tc>
        <w:tc>
          <w:tcPr>
            <w:tcW w:w="895" w:type="dxa"/>
            <w:tcBorders>
              <w:top w:val="nil"/>
              <w:left w:val="nil"/>
              <w:bottom w:val="nil"/>
              <w:right w:val="single" w:sz="4" w:space="0" w:color="auto"/>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350</w:t>
            </w:r>
          </w:p>
        </w:tc>
      </w:tr>
      <w:tr w:rsidR="00212A0D" w:rsidRPr="0069641E" w:rsidTr="00212A0D">
        <w:trPr>
          <w:trHeight w:val="300"/>
          <w:jc w:val="right"/>
        </w:trPr>
        <w:tc>
          <w:tcPr>
            <w:tcW w:w="655" w:type="dxa"/>
            <w:tcBorders>
              <w:top w:val="nil"/>
              <w:left w:val="single" w:sz="4" w:space="0" w:color="auto"/>
              <w:bottom w:val="nil"/>
              <w:right w:val="single" w:sz="4" w:space="0" w:color="auto"/>
            </w:tcBorders>
            <w:shd w:val="clear" w:color="auto" w:fill="auto"/>
            <w:noWrap/>
            <w:vAlign w:val="center"/>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 </w:t>
            </w:r>
          </w:p>
        </w:tc>
        <w:tc>
          <w:tcPr>
            <w:tcW w:w="818" w:type="dxa"/>
            <w:tcBorders>
              <w:top w:val="single" w:sz="4" w:space="0" w:color="auto"/>
              <w:left w:val="nil"/>
              <w:bottom w:val="nil"/>
              <w:right w:val="nil"/>
            </w:tcBorders>
            <w:shd w:val="clear" w:color="auto" w:fill="auto"/>
            <w:noWrap/>
            <w:vAlign w:val="bottom"/>
            <w:hideMark/>
          </w:tcPr>
          <w:p w:rsidR="00212A0D" w:rsidRPr="00212A0D" w:rsidRDefault="00212A0D" w:rsidP="00212A0D">
            <w:pPr>
              <w:spacing w:after="0" w:line="240" w:lineRule="auto"/>
              <w:rPr>
                <w:sz w:val="18"/>
                <w:szCs w:val="18"/>
                <w:lang w:val="ru-RU" w:eastAsia="ru-RU"/>
              </w:rPr>
            </w:pPr>
            <w:r w:rsidRPr="00212A0D">
              <w:rPr>
                <w:sz w:val="18"/>
                <w:szCs w:val="18"/>
                <w:lang w:val="ru-RU" w:eastAsia="ru-RU"/>
              </w:rPr>
              <w:t> </w:t>
            </w:r>
          </w:p>
        </w:tc>
        <w:tc>
          <w:tcPr>
            <w:tcW w:w="1057" w:type="dxa"/>
            <w:tcBorders>
              <w:top w:val="single" w:sz="4" w:space="0" w:color="auto"/>
              <w:left w:val="nil"/>
              <w:bottom w:val="nil"/>
              <w:right w:val="nil"/>
            </w:tcBorders>
            <w:shd w:val="clear" w:color="auto" w:fill="auto"/>
            <w:noWrap/>
            <w:vAlign w:val="bottom"/>
            <w:hideMark/>
          </w:tcPr>
          <w:p w:rsidR="00212A0D" w:rsidRPr="00212A0D" w:rsidRDefault="00212A0D" w:rsidP="00212A0D">
            <w:pPr>
              <w:spacing w:after="0" w:line="240" w:lineRule="auto"/>
              <w:rPr>
                <w:sz w:val="18"/>
                <w:szCs w:val="18"/>
                <w:lang w:val="ru-RU" w:eastAsia="ru-RU"/>
              </w:rPr>
            </w:pPr>
            <w:r w:rsidRPr="00212A0D">
              <w:rPr>
                <w:sz w:val="18"/>
                <w:szCs w:val="18"/>
                <w:lang w:val="ru-RU" w:eastAsia="ru-RU"/>
              </w:rPr>
              <w:t> </w:t>
            </w:r>
          </w:p>
        </w:tc>
        <w:tc>
          <w:tcPr>
            <w:tcW w:w="843" w:type="dxa"/>
            <w:tcBorders>
              <w:top w:val="single" w:sz="4" w:space="0" w:color="auto"/>
              <w:left w:val="single" w:sz="4" w:space="0" w:color="auto"/>
              <w:bottom w:val="nil"/>
              <w:right w:val="single" w:sz="4" w:space="0" w:color="auto"/>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 </w:t>
            </w:r>
          </w:p>
        </w:tc>
        <w:tc>
          <w:tcPr>
            <w:tcW w:w="843" w:type="dxa"/>
            <w:tcBorders>
              <w:top w:val="single" w:sz="4" w:space="0" w:color="auto"/>
              <w:left w:val="nil"/>
              <w:bottom w:val="nil"/>
              <w:right w:val="single" w:sz="4" w:space="0" w:color="auto"/>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 </w:t>
            </w:r>
          </w:p>
        </w:tc>
        <w:tc>
          <w:tcPr>
            <w:tcW w:w="857" w:type="dxa"/>
            <w:tcBorders>
              <w:top w:val="single" w:sz="4" w:space="0" w:color="auto"/>
              <w:left w:val="nil"/>
              <w:bottom w:val="nil"/>
              <w:right w:val="single" w:sz="4" w:space="0" w:color="auto"/>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 </w:t>
            </w:r>
          </w:p>
        </w:tc>
        <w:tc>
          <w:tcPr>
            <w:tcW w:w="742" w:type="dxa"/>
            <w:tcBorders>
              <w:top w:val="single" w:sz="4" w:space="0" w:color="auto"/>
              <w:left w:val="nil"/>
              <w:bottom w:val="nil"/>
              <w:right w:val="single" w:sz="4" w:space="0" w:color="auto"/>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 </w:t>
            </w:r>
          </w:p>
        </w:tc>
        <w:tc>
          <w:tcPr>
            <w:tcW w:w="845" w:type="dxa"/>
            <w:tcBorders>
              <w:top w:val="single" w:sz="4" w:space="0" w:color="auto"/>
              <w:left w:val="nil"/>
              <w:bottom w:val="nil"/>
              <w:right w:val="single" w:sz="4" w:space="0" w:color="auto"/>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 </w:t>
            </w:r>
          </w:p>
        </w:tc>
        <w:tc>
          <w:tcPr>
            <w:tcW w:w="842" w:type="dxa"/>
            <w:tcBorders>
              <w:top w:val="single" w:sz="4" w:space="0" w:color="auto"/>
              <w:left w:val="nil"/>
              <w:bottom w:val="nil"/>
              <w:right w:val="single" w:sz="4" w:space="0" w:color="auto"/>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 </w:t>
            </w:r>
          </w:p>
        </w:tc>
        <w:tc>
          <w:tcPr>
            <w:tcW w:w="930" w:type="dxa"/>
            <w:tcBorders>
              <w:top w:val="single" w:sz="4" w:space="0" w:color="auto"/>
              <w:left w:val="nil"/>
              <w:bottom w:val="nil"/>
              <w:right w:val="single" w:sz="4" w:space="0" w:color="auto"/>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 </w:t>
            </w:r>
          </w:p>
        </w:tc>
        <w:tc>
          <w:tcPr>
            <w:tcW w:w="792" w:type="dxa"/>
            <w:tcBorders>
              <w:top w:val="single" w:sz="4" w:space="0" w:color="auto"/>
              <w:left w:val="nil"/>
              <w:bottom w:val="nil"/>
              <w:right w:val="single" w:sz="4" w:space="0" w:color="auto"/>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 </w:t>
            </w:r>
          </w:p>
        </w:tc>
        <w:tc>
          <w:tcPr>
            <w:tcW w:w="804" w:type="dxa"/>
            <w:tcBorders>
              <w:top w:val="single" w:sz="4" w:space="0" w:color="auto"/>
              <w:left w:val="nil"/>
              <w:bottom w:val="nil"/>
              <w:right w:val="single" w:sz="4" w:space="0" w:color="auto"/>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 </w:t>
            </w:r>
          </w:p>
        </w:tc>
        <w:tc>
          <w:tcPr>
            <w:tcW w:w="793" w:type="dxa"/>
            <w:tcBorders>
              <w:top w:val="single" w:sz="4" w:space="0" w:color="auto"/>
              <w:left w:val="nil"/>
              <w:bottom w:val="nil"/>
              <w:right w:val="single" w:sz="4" w:space="0" w:color="auto"/>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 </w:t>
            </w:r>
          </w:p>
        </w:tc>
        <w:tc>
          <w:tcPr>
            <w:tcW w:w="925" w:type="dxa"/>
            <w:tcBorders>
              <w:top w:val="single" w:sz="4" w:space="0" w:color="auto"/>
              <w:left w:val="nil"/>
              <w:bottom w:val="nil"/>
              <w:right w:val="single" w:sz="4" w:space="0" w:color="auto"/>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 </w:t>
            </w:r>
          </w:p>
        </w:tc>
        <w:tc>
          <w:tcPr>
            <w:tcW w:w="925" w:type="dxa"/>
            <w:tcBorders>
              <w:top w:val="single" w:sz="4" w:space="0" w:color="auto"/>
              <w:left w:val="nil"/>
              <w:bottom w:val="nil"/>
              <w:right w:val="nil"/>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 </w:t>
            </w:r>
          </w:p>
        </w:tc>
        <w:tc>
          <w:tcPr>
            <w:tcW w:w="774" w:type="dxa"/>
            <w:tcBorders>
              <w:top w:val="single" w:sz="4" w:space="0" w:color="auto"/>
              <w:left w:val="single" w:sz="4" w:space="0" w:color="auto"/>
              <w:bottom w:val="nil"/>
              <w:right w:val="single" w:sz="4" w:space="0" w:color="auto"/>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 </w:t>
            </w:r>
          </w:p>
        </w:tc>
        <w:tc>
          <w:tcPr>
            <w:tcW w:w="913" w:type="dxa"/>
            <w:tcBorders>
              <w:top w:val="single" w:sz="4" w:space="0" w:color="auto"/>
              <w:left w:val="nil"/>
              <w:bottom w:val="nil"/>
              <w:right w:val="nil"/>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 </w:t>
            </w:r>
          </w:p>
        </w:tc>
        <w:tc>
          <w:tcPr>
            <w:tcW w:w="806" w:type="dxa"/>
            <w:tcBorders>
              <w:top w:val="single" w:sz="4" w:space="0" w:color="auto"/>
              <w:left w:val="single" w:sz="4" w:space="0" w:color="auto"/>
              <w:bottom w:val="nil"/>
              <w:right w:val="single" w:sz="4" w:space="0" w:color="auto"/>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 </w:t>
            </w:r>
          </w:p>
        </w:tc>
        <w:tc>
          <w:tcPr>
            <w:tcW w:w="856" w:type="dxa"/>
            <w:tcBorders>
              <w:top w:val="single" w:sz="4" w:space="0" w:color="auto"/>
              <w:left w:val="nil"/>
              <w:bottom w:val="nil"/>
              <w:right w:val="single" w:sz="4" w:space="0" w:color="auto"/>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 </w:t>
            </w:r>
          </w:p>
        </w:tc>
        <w:tc>
          <w:tcPr>
            <w:tcW w:w="868" w:type="dxa"/>
            <w:tcBorders>
              <w:top w:val="single" w:sz="4" w:space="0" w:color="auto"/>
              <w:left w:val="nil"/>
              <w:bottom w:val="nil"/>
              <w:right w:val="nil"/>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 </w:t>
            </w:r>
          </w:p>
        </w:tc>
        <w:tc>
          <w:tcPr>
            <w:tcW w:w="923" w:type="dxa"/>
            <w:tcBorders>
              <w:top w:val="single" w:sz="4" w:space="0" w:color="auto"/>
              <w:left w:val="single" w:sz="4" w:space="0" w:color="auto"/>
              <w:bottom w:val="nil"/>
              <w:right w:val="single" w:sz="4" w:space="0" w:color="auto"/>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 </w:t>
            </w:r>
          </w:p>
        </w:tc>
        <w:tc>
          <w:tcPr>
            <w:tcW w:w="720" w:type="dxa"/>
            <w:tcBorders>
              <w:top w:val="single" w:sz="4" w:space="0" w:color="auto"/>
              <w:left w:val="nil"/>
              <w:bottom w:val="nil"/>
              <w:right w:val="single" w:sz="4" w:space="0" w:color="auto"/>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 </w:t>
            </w:r>
          </w:p>
        </w:tc>
        <w:tc>
          <w:tcPr>
            <w:tcW w:w="923" w:type="dxa"/>
            <w:tcBorders>
              <w:top w:val="single" w:sz="4" w:space="0" w:color="auto"/>
              <w:left w:val="nil"/>
              <w:bottom w:val="nil"/>
              <w:right w:val="single" w:sz="4" w:space="0" w:color="auto"/>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 </w:t>
            </w:r>
          </w:p>
        </w:tc>
        <w:tc>
          <w:tcPr>
            <w:tcW w:w="1862" w:type="dxa"/>
            <w:gridSpan w:val="2"/>
            <w:vMerge w:val="restart"/>
            <w:tcBorders>
              <w:top w:val="single" w:sz="4" w:space="0" w:color="auto"/>
              <w:left w:val="single" w:sz="4" w:space="0" w:color="auto"/>
              <w:bottom w:val="nil"/>
              <w:right w:val="single" w:sz="4" w:space="0" w:color="000000"/>
            </w:tcBorders>
            <w:shd w:val="clear" w:color="auto" w:fill="auto"/>
            <w:hideMark/>
          </w:tcPr>
          <w:p w:rsidR="00212A0D" w:rsidRPr="00212A0D" w:rsidRDefault="00212A0D" w:rsidP="00212A0D">
            <w:pPr>
              <w:spacing w:after="0" w:line="240" w:lineRule="auto"/>
              <w:rPr>
                <w:sz w:val="18"/>
                <w:szCs w:val="18"/>
                <w:lang w:val="ru-RU" w:eastAsia="ru-RU"/>
              </w:rPr>
            </w:pPr>
            <w:r w:rsidRPr="00212A0D">
              <w:rPr>
                <w:sz w:val="18"/>
                <w:szCs w:val="18"/>
                <w:lang w:val="ru-RU" w:eastAsia="ru-RU"/>
              </w:rPr>
              <w:t>СП РК 4.01-101-2012 (с изменениями на 25.12.2017 г.)</w:t>
            </w:r>
          </w:p>
        </w:tc>
      </w:tr>
      <w:tr w:rsidR="00212A0D" w:rsidRPr="00212A0D" w:rsidTr="00212A0D">
        <w:trPr>
          <w:trHeight w:val="300"/>
          <w:jc w:val="right"/>
        </w:trPr>
        <w:tc>
          <w:tcPr>
            <w:tcW w:w="655" w:type="dxa"/>
            <w:tcBorders>
              <w:top w:val="nil"/>
              <w:left w:val="single" w:sz="4" w:space="0" w:color="auto"/>
              <w:bottom w:val="nil"/>
              <w:right w:val="single" w:sz="4" w:space="0" w:color="auto"/>
            </w:tcBorders>
            <w:shd w:val="clear" w:color="auto" w:fill="auto"/>
            <w:noWrap/>
            <w:vAlign w:val="center"/>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2</w:t>
            </w:r>
          </w:p>
        </w:tc>
        <w:tc>
          <w:tcPr>
            <w:tcW w:w="1875" w:type="dxa"/>
            <w:gridSpan w:val="2"/>
            <w:tcBorders>
              <w:top w:val="nil"/>
              <w:left w:val="nil"/>
              <w:bottom w:val="nil"/>
              <w:right w:val="single" w:sz="4" w:space="0" w:color="000000"/>
            </w:tcBorders>
            <w:shd w:val="clear" w:color="auto" w:fill="auto"/>
            <w:noWrap/>
            <w:vAlign w:val="bottom"/>
            <w:hideMark/>
          </w:tcPr>
          <w:p w:rsidR="00212A0D" w:rsidRPr="00212A0D" w:rsidRDefault="00212A0D" w:rsidP="00212A0D">
            <w:pPr>
              <w:spacing w:after="0" w:line="240" w:lineRule="auto"/>
              <w:rPr>
                <w:sz w:val="18"/>
                <w:szCs w:val="18"/>
                <w:lang w:val="ru-RU" w:eastAsia="ru-RU"/>
              </w:rPr>
            </w:pPr>
            <w:r w:rsidRPr="00212A0D">
              <w:rPr>
                <w:sz w:val="18"/>
                <w:szCs w:val="18"/>
                <w:lang w:val="ru-RU" w:eastAsia="ru-RU"/>
              </w:rPr>
              <w:t>Рабочие</w:t>
            </w:r>
          </w:p>
        </w:tc>
        <w:tc>
          <w:tcPr>
            <w:tcW w:w="843" w:type="dxa"/>
            <w:tcBorders>
              <w:top w:val="nil"/>
              <w:left w:val="nil"/>
              <w:bottom w:val="nil"/>
              <w:right w:val="single" w:sz="4" w:space="0" w:color="auto"/>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раб.</w:t>
            </w:r>
          </w:p>
        </w:tc>
        <w:tc>
          <w:tcPr>
            <w:tcW w:w="843" w:type="dxa"/>
            <w:tcBorders>
              <w:top w:val="nil"/>
              <w:left w:val="nil"/>
              <w:bottom w:val="nil"/>
              <w:right w:val="single" w:sz="4" w:space="0" w:color="auto"/>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34</w:t>
            </w:r>
          </w:p>
        </w:tc>
        <w:tc>
          <w:tcPr>
            <w:tcW w:w="857" w:type="dxa"/>
            <w:tcBorders>
              <w:top w:val="nil"/>
              <w:left w:val="nil"/>
              <w:bottom w:val="nil"/>
              <w:right w:val="single" w:sz="4" w:space="0" w:color="auto"/>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 </w:t>
            </w:r>
          </w:p>
        </w:tc>
        <w:tc>
          <w:tcPr>
            <w:tcW w:w="742" w:type="dxa"/>
            <w:tcBorders>
              <w:top w:val="nil"/>
              <w:left w:val="nil"/>
              <w:bottom w:val="nil"/>
              <w:right w:val="single" w:sz="4" w:space="0" w:color="auto"/>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0,025</w:t>
            </w:r>
          </w:p>
        </w:tc>
        <w:tc>
          <w:tcPr>
            <w:tcW w:w="845" w:type="dxa"/>
            <w:tcBorders>
              <w:top w:val="nil"/>
              <w:left w:val="nil"/>
              <w:bottom w:val="nil"/>
              <w:right w:val="single" w:sz="4" w:space="0" w:color="auto"/>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 </w:t>
            </w:r>
          </w:p>
        </w:tc>
        <w:tc>
          <w:tcPr>
            <w:tcW w:w="842" w:type="dxa"/>
            <w:tcBorders>
              <w:top w:val="nil"/>
              <w:left w:val="nil"/>
              <w:bottom w:val="nil"/>
              <w:right w:val="single" w:sz="4" w:space="0" w:color="auto"/>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0,025</w:t>
            </w:r>
          </w:p>
        </w:tc>
        <w:tc>
          <w:tcPr>
            <w:tcW w:w="930" w:type="dxa"/>
            <w:tcBorders>
              <w:top w:val="nil"/>
              <w:left w:val="nil"/>
              <w:bottom w:val="nil"/>
              <w:right w:val="single" w:sz="4" w:space="0" w:color="auto"/>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 </w:t>
            </w:r>
          </w:p>
        </w:tc>
        <w:tc>
          <w:tcPr>
            <w:tcW w:w="792" w:type="dxa"/>
            <w:tcBorders>
              <w:top w:val="nil"/>
              <w:left w:val="nil"/>
              <w:bottom w:val="nil"/>
              <w:right w:val="single" w:sz="4" w:space="0" w:color="auto"/>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 </w:t>
            </w:r>
          </w:p>
        </w:tc>
        <w:tc>
          <w:tcPr>
            <w:tcW w:w="804" w:type="dxa"/>
            <w:tcBorders>
              <w:top w:val="nil"/>
              <w:left w:val="nil"/>
              <w:bottom w:val="nil"/>
              <w:right w:val="single" w:sz="4" w:space="0" w:color="auto"/>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0,2975</w:t>
            </w:r>
          </w:p>
        </w:tc>
        <w:tc>
          <w:tcPr>
            <w:tcW w:w="793" w:type="dxa"/>
            <w:tcBorders>
              <w:top w:val="nil"/>
              <w:left w:val="nil"/>
              <w:bottom w:val="nil"/>
              <w:right w:val="single" w:sz="4" w:space="0" w:color="auto"/>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 </w:t>
            </w:r>
          </w:p>
        </w:tc>
        <w:tc>
          <w:tcPr>
            <w:tcW w:w="925" w:type="dxa"/>
            <w:tcBorders>
              <w:top w:val="nil"/>
              <w:left w:val="nil"/>
              <w:bottom w:val="nil"/>
              <w:right w:val="single" w:sz="4" w:space="0" w:color="auto"/>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0,2975</w:t>
            </w:r>
          </w:p>
        </w:tc>
        <w:tc>
          <w:tcPr>
            <w:tcW w:w="925" w:type="dxa"/>
            <w:tcBorders>
              <w:top w:val="nil"/>
              <w:left w:val="nil"/>
              <w:bottom w:val="nil"/>
              <w:right w:val="nil"/>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p>
        </w:tc>
        <w:tc>
          <w:tcPr>
            <w:tcW w:w="774" w:type="dxa"/>
            <w:tcBorders>
              <w:top w:val="nil"/>
              <w:left w:val="single" w:sz="4" w:space="0" w:color="auto"/>
              <w:bottom w:val="nil"/>
              <w:right w:val="single" w:sz="4" w:space="0" w:color="auto"/>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 </w:t>
            </w:r>
          </w:p>
        </w:tc>
        <w:tc>
          <w:tcPr>
            <w:tcW w:w="913" w:type="dxa"/>
            <w:tcBorders>
              <w:top w:val="nil"/>
              <w:left w:val="nil"/>
              <w:bottom w:val="nil"/>
              <w:right w:val="nil"/>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p>
        </w:tc>
        <w:tc>
          <w:tcPr>
            <w:tcW w:w="806" w:type="dxa"/>
            <w:tcBorders>
              <w:top w:val="nil"/>
              <w:left w:val="single" w:sz="4" w:space="0" w:color="auto"/>
              <w:bottom w:val="nil"/>
              <w:right w:val="single" w:sz="4" w:space="0" w:color="auto"/>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0,025</w:t>
            </w:r>
          </w:p>
        </w:tc>
        <w:tc>
          <w:tcPr>
            <w:tcW w:w="856" w:type="dxa"/>
            <w:tcBorders>
              <w:top w:val="nil"/>
              <w:left w:val="nil"/>
              <w:bottom w:val="nil"/>
              <w:right w:val="single" w:sz="4" w:space="0" w:color="auto"/>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 </w:t>
            </w:r>
          </w:p>
        </w:tc>
        <w:tc>
          <w:tcPr>
            <w:tcW w:w="868" w:type="dxa"/>
            <w:tcBorders>
              <w:top w:val="nil"/>
              <w:left w:val="nil"/>
              <w:bottom w:val="nil"/>
              <w:right w:val="nil"/>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0,025</w:t>
            </w:r>
          </w:p>
        </w:tc>
        <w:tc>
          <w:tcPr>
            <w:tcW w:w="923" w:type="dxa"/>
            <w:tcBorders>
              <w:top w:val="nil"/>
              <w:left w:val="single" w:sz="4" w:space="0" w:color="auto"/>
              <w:bottom w:val="nil"/>
              <w:right w:val="single" w:sz="4" w:space="0" w:color="auto"/>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0,2975</w:t>
            </w:r>
          </w:p>
        </w:tc>
        <w:tc>
          <w:tcPr>
            <w:tcW w:w="720" w:type="dxa"/>
            <w:tcBorders>
              <w:top w:val="nil"/>
              <w:left w:val="nil"/>
              <w:bottom w:val="nil"/>
              <w:right w:val="single" w:sz="4" w:space="0" w:color="auto"/>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 </w:t>
            </w:r>
          </w:p>
        </w:tc>
        <w:tc>
          <w:tcPr>
            <w:tcW w:w="923" w:type="dxa"/>
            <w:tcBorders>
              <w:top w:val="nil"/>
              <w:left w:val="nil"/>
              <w:bottom w:val="nil"/>
              <w:right w:val="nil"/>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0,2975</w:t>
            </w:r>
          </w:p>
        </w:tc>
        <w:tc>
          <w:tcPr>
            <w:tcW w:w="1862" w:type="dxa"/>
            <w:gridSpan w:val="2"/>
            <w:vMerge/>
            <w:tcBorders>
              <w:top w:val="nil"/>
              <w:left w:val="nil"/>
              <w:bottom w:val="nil"/>
              <w:right w:val="nil"/>
            </w:tcBorders>
            <w:vAlign w:val="center"/>
            <w:hideMark/>
          </w:tcPr>
          <w:p w:rsidR="00212A0D" w:rsidRPr="00212A0D" w:rsidRDefault="00212A0D" w:rsidP="00212A0D">
            <w:pPr>
              <w:spacing w:after="0" w:line="240" w:lineRule="auto"/>
              <w:rPr>
                <w:sz w:val="18"/>
                <w:szCs w:val="18"/>
                <w:lang w:val="ru-RU" w:eastAsia="ru-RU"/>
              </w:rPr>
            </w:pPr>
          </w:p>
        </w:tc>
      </w:tr>
      <w:tr w:rsidR="00212A0D" w:rsidRPr="00212A0D" w:rsidTr="00212A0D">
        <w:trPr>
          <w:trHeight w:val="300"/>
          <w:jc w:val="right"/>
        </w:trPr>
        <w:tc>
          <w:tcPr>
            <w:tcW w:w="655" w:type="dxa"/>
            <w:tcBorders>
              <w:top w:val="nil"/>
              <w:left w:val="single" w:sz="4" w:space="0" w:color="auto"/>
              <w:bottom w:val="single" w:sz="4" w:space="0" w:color="auto"/>
              <w:right w:val="single" w:sz="4" w:space="0" w:color="auto"/>
            </w:tcBorders>
            <w:shd w:val="clear" w:color="auto" w:fill="auto"/>
            <w:noWrap/>
            <w:vAlign w:val="center"/>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 </w:t>
            </w:r>
          </w:p>
        </w:tc>
        <w:tc>
          <w:tcPr>
            <w:tcW w:w="818" w:type="dxa"/>
            <w:tcBorders>
              <w:top w:val="nil"/>
              <w:left w:val="nil"/>
              <w:bottom w:val="single" w:sz="4" w:space="0" w:color="auto"/>
              <w:right w:val="nil"/>
            </w:tcBorders>
            <w:shd w:val="clear" w:color="auto" w:fill="auto"/>
            <w:noWrap/>
            <w:vAlign w:val="bottom"/>
            <w:hideMark/>
          </w:tcPr>
          <w:p w:rsidR="00212A0D" w:rsidRPr="00212A0D" w:rsidRDefault="00212A0D" w:rsidP="00212A0D">
            <w:pPr>
              <w:spacing w:after="0" w:line="240" w:lineRule="auto"/>
              <w:rPr>
                <w:sz w:val="18"/>
                <w:szCs w:val="18"/>
                <w:lang w:val="ru-RU" w:eastAsia="ru-RU"/>
              </w:rPr>
            </w:pPr>
            <w:r w:rsidRPr="00212A0D">
              <w:rPr>
                <w:sz w:val="18"/>
                <w:szCs w:val="18"/>
                <w:lang w:val="ru-RU" w:eastAsia="ru-RU"/>
              </w:rPr>
              <w:t> </w:t>
            </w:r>
          </w:p>
        </w:tc>
        <w:tc>
          <w:tcPr>
            <w:tcW w:w="1057" w:type="dxa"/>
            <w:tcBorders>
              <w:top w:val="nil"/>
              <w:left w:val="nil"/>
              <w:bottom w:val="single" w:sz="4" w:space="0" w:color="auto"/>
              <w:right w:val="nil"/>
            </w:tcBorders>
            <w:shd w:val="clear" w:color="auto" w:fill="auto"/>
            <w:noWrap/>
            <w:vAlign w:val="bottom"/>
            <w:hideMark/>
          </w:tcPr>
          <w:p w:rsidR="00212A0D" w:rsidRPr="00212A0D" w:rsidRDefault="00212A0D" w:rsidP="00212A0D">
            <w:pPr>
              <w:spacing w:after="0" w:line="240" w:lineRule="auto"/>
              <w:rPr>
                <w:sz w:val="18"/>
                <w:szCs w:val="18"/>
                <w:lang w:val="ru-RU" w:eastAsia="ru-RU"/>
              </w:rPr>
            </w:pPr>
            <w:r w:rsidRPr="00212A0D">
              <w:rPr>
                <w:sz w:val="18"/>
                <w:szCs w:val="18"/>
                <w:lang w:val="ru-RU" w:eastAsia="ru-RU"/>
              </w:rPr>
              <w:t> </w:t>
            </w:r>
          </w:p>
        </w:tc>
        <w:tc>
          <w:tcPr>
            <w:tcW w:w="843" w:type="dxa"/>
            <w:tcBorders>
              <w:top w:val="nil"/>
              <w:left w:val="single" w:sz="4" w:space="0" w:color="auto"/>
              <w:bottom w:val="single" w:sz="4" w:space="0" w:color="auto"/>
              <w:right w:val="single" w:sz="4" w:space="0" w:color="auto"/>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 </w:t>
            </w:r>
          </w:p>
        </w:tc>
        <w:tc>
          <w:tcPr>
            <w:tcW w:w="843" w:type="dxa"/>
            <w:tcBorders>
              <w:top w:val="nil"/>
              <w:left w:val="nil"/>
              <w:bottom w:val="single" w:sz="4" w:space="0" w:color="auto"/>
              <w:right w:val="single" w:sz="4" w:space="0" w:color="auto"/>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 </w:t>
            </w:r>
          </w:p>
        </w:tc>
        <w:tc>
          <w:tcPr>
            <w:tcW w:w="857" w:type="dxa"/>
            <w:tcBorders>
              <w:top w:val="nil"/>
              <w:left w:val="nil"/>
              <w:bottom w:val="single" w:sz="4" w:space="0" w:color="auto"/>
              <w:right w:val="single" w:sz="4" w:space="0" w:color="auto"/>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 </w:t>
            </w:r>
          </w:p>
        </w:tc>
        <w:tc>
          <w:tcPr>
            <w:tcW w:w="742" w:type="dxa"/>
            <w:tcBorders>
              <w:top w:val="nil"/>
              <w:left w:val="nil"/>
              <w:bottom w:val="single" w:sz="4" w:space="0" w:color="auto"/>
              <w:right w:val="single" w:sz="4" w:space="0" w:color="auto"/>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 </w:t>
            </w:r>
          </w:p>
        </w:tc>
        <w:tc>
          <w:tcPr>
            <w:tcW w:w="845" w:type="dxa"/>
            <w:tcBorders>
              <w:top w:val="nil"/>
              <w:left w:val="nil"/>
              <w:bottom w:val="single" w:sz="4" w:space="0" w:color="auto"/>
              <w:right w:val="single" w:sz="4" w:space="0" w:color="auto"/>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 </w:t>
            </w:r>
          </w:p>
        </w:tc>
        <w:tc>
          <w:tcPr>
            <w:tcW w:w="842" w:type="dxa"/>
            <w:tcBorders>
              <w:top w:val="nil"/>
              <w:left w:val="nil"/>
              <w:bottom w:val="single" w:sz="4" w:space="0" w:color="auto"/>
              <w:right w:val="single" w:sz="4" w:space="0" w:color="auto"/>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 </w:t>
            </w:r>
          </w:p>
        </w:tc>
        <w:tc>
          <w:tcPr>
            <w:tcW w:w="930" w:type="dxa"/>
            <w:tcBorders>
              <w:top w:val="nil"/>
              <w:left w:val="nil"/>
              <w:bottom w:val="single" w:sz="4" w:space="0" w:color="auto"/>
              <w:right w:val="single" w:sz="4" w:space="0" w:color="auto"/>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 </w:t>
            </w:r>
          </w:p>
        </w:tc>
        <w:tc>
          <w:tcPr>
            <w:tcW w:w="792" w:type="dxa"/>
            <w:tcBorders>
              <w:top w:val="nil"/>
              <w:left w:val="nil"/>
              <w:bottom w:val="single" w:sz="4" w:space="0" w:color="auto"/>
              <w:right w:val="single" w:sz="4" w:space="0" w:color="auto"/>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 </w:t>
            </w:r>
          </w:p>
        </w:tc>
        <w:tc>
          <w:tcPr>
            <w:tcW w:w="804" w:type="dxa"/>
            <w:tcBorders>
              <w:top w:val="nil"/>
              <w:left w:val="nil"/>
              <w:bottom w:val="single" w:sz="4" w:space="0" w:color="auto"/>
              <w:right w:val="single" w:sz="4" w:space="0" w:color="auto"/>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 </w:t>
            </w:r>
          </w:p>
        </w:tc>
        <w:tc>
          <w:tcPr>
            <w:tcW w:w="793" w:type="dxa"/>
            <w:tcBorders>
              <w:top w:val="nil"/>
              <w:left w:val="nil"/>
              <w:bottom w:val="single" w:sz="4" w:space="0" w:color="auto"/>
              <w:right w:val="single" w:sz="4" w:space="0" w:color="auto"/>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 </w:t>
            </w:r>
          </w:p>
        </w:tc>
        <w:tc>
          <w:tcPr>
            <w:tcW w:w="925" w:type="dxa"/>
            <w:tcBorders>
              <w:top w:val="nil"/>
              <w:left w:val="nil"/>
              <w:bottom w:val="single" w:sz="4" w:space="0" w:color="auto"/>
              <w:right w:val="single" w:sz="4" w:space="0" w:color="auto"/>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 </w:t>
            </w:r>
          </w:p>
        </w:tc>
        <w:tc>
          <w:tcPr>
            <w:tcW w:w="925" w:type="dxa"/>
            <w:tcBorders>
              <w:top w:val="nil"/>
              <w:left w:val="nil"/>
              <w:bottom w:val="single" w:sz="4" w:space="0" w:color="auto"/>
              <w:right w:val="single" w:sz="4" w:space="0" w:color="auto"/>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 </w:t>
            </w:r>
          </w:p>
        </w:tc>
        <w:tc>
          <w:tcPr>
            <w:tcW w:w="774" w:type="dxa"/>
            <w:tcBorders>
              <w:top w:val="nil"/>
              <w:left w:val="nil"/>
              <w:bottom w:val="single" w:sz="4" w:space="0" w:color="auto"/>
              <w:right w:val="single" w:sz="4" w:space="0" w:color="auto"/>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 </w:t>
            </w:r>
          </w:p>
        </w:tc>
        <w:tc>
          <w:tcPr>
            <w:tcW w:w="913" w:type="dxa"/>
            <w:tcBorders>
              <w:top w:val="nil"/>
              <w:left w:val="nil"/>
              <w:bottom w:val="single" w:sz="4" w:space="0" w:color="auto"/>
              <w:right w:val="single" w:sz="4" w:space="0" w:color="auto"/>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 </w:t>
            </w:r>
          </w:p>
        </w:tc>
        <w:tc>
          <w:tcPr>
            <w:tcW w:w="806" w:type="dxa"/>
            <w:tcBorders>
              <w:top w:val="nil"/>
              <w:left w:val="nil"/>
              <w:bottom w:val="single" w:sz="4" w:space="0" w:color="auto"/>
              <w:right w:val="single" w:sz="4" w:space="0" w:color="auto"/>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 </w:t>
            </w:r>
          </w:p>
        </w:tc>
        <w:tc>
          <w:tcPr>
            <w:tcW w:w="856" w:type="dxa"/>
            <w:tcBorders>
              <w:top w:val="nil"/>
              <w:left w:val="nil"/>
              <w:bottom w:val="single" w:sz="4" w:space="0" w:color="auto"/>
              <w:right w:val="single" w:sz="4" w:space="0" w:color="auto"/>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 </w:t>
            </w:r>
          </w:p>
        </w:tc>
        <w:tc>
          <w:tcPr>
            <w:tcW w:w="868" w:type="dxa"/>
            <w:tcBorders>
              <w:top w:val="nil"/>
              <w:left w:val="nil"/>
              <w:bottom w:val="single" w:sz="4" w:space="0" w:color="auto"/>
              <w:right w:val="nil"/>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 </w:t>
            </w:r>
          </w:p>
        </w:tc>
        <w:tc>
          <w:tcPr>
            <w:tcW w:w="923" w:type="dxa"/>
            <w:tcBorders>
              <w:top w:val="nil"/>
              <w:left w:val="single" w:sz="4" w:space="0" w:color="auto"/>
              <w:bottom w:val="single" w:sz="4" w:space="0" w:color="auto"/>
              <w:right w:val="single" w:sz="4" w:space="0" w:color="auto"/>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 </w:t>
            </w:r>
          </w:p>
        </w:tc>
        <w:tc>
          <w:tcPr>
            <w:tcW w:w="720" w:type="dxa"/>
            <w:tcBorders>
              <w:top w:val="nil"/>
              <w:left w:val="nil"/>
              <w:bottom w:val="single" w:sz="4" w:space="0" w:color="auto"/>
              <w:right w:val="single" w:sz="4" w:space="0" w:color="auto"/>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 </w:t>
            </w:r>
          </w:p>
        </w:tc>
        <w:tc>
          <w:tcPr>
            <w:tcW w:w="923" w:type="dxa"/>
            <w:tcBorders>
              <w:top w:val="nil"/>
              <w:left w:val="nil"/>
              <w:bottom w:val="single" w:sz="4" w:space="0" w:color="auto"/>
              <w:right w:val="single" w:sz="4" w:space="0" w:color="auto"/>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 </w:t>
            </w:r>
          </w:p>
        </w:tc>
        <w:tc>
          <w:tcPr>
            <w:tcW w:w="967" w:type="dxa"/>
            <w:tcBorders>
              <w:top w:val="nil"/>
              <w:left w:val="nil"/>
              <w:bottom w:val="single" w:sz="4" w:space="0" w:color="auto"/>
              <w:right w:val="nil"/>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дней</w:t>
            </w:r>
          </w:p>
        </w:tc>
        <w:tc>
          <w:tcPr>
            <w:tcW w:w="895" w:type="dxa"/>
            <w:tcBorders>
              <w:top w:val="nil"/>
              <w:left w:val="nil"/>
              <w:bottom w:val="single" w:sz="4" w:space="0" w:color="auto"/>
              <w:right w:val="single" w:sz="4" w:space="0" w:color="auto"/>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350</w:t>
            </w:r>
          </w:p>
        </w:tc>
      </w:tr>
      <w:tr w:rsidR="00212A0D" w:rsidRPr="0069641E" w:rsidTr="00212A0D">
        <w:trPr>
          <w:trHeight w:val="300"/>
          <w:jc w:val="right"/>
        </w:trPr>
        <w:tc>
          <w:tcPr>
            <w:tcW w:w="655" w:type="dxa"/>
            <w:tcBorders>
              <w:top w:val="nil"/>
              <w:left w:val="single" w:sz="4" w:space="0" w:color="auto"/>
              <w:bottom w:val="nil"/>
              <w:right w:val="single" w:sz="4" w:space="0" w:color="auto"/>
            </w:tcBorders>
            <w:shd w:val="clear" w:color="auto" w:fill="auto"/>
            <w:noWrap/>
            <w:vAlign w:val="center"/>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 </w:t>
            </w:r>
          </w:p>
        </w:tc>
        <w:tc>
          <w:tcPr>
            <w:tcW w:w="1875" w:type="dxa"/>
            <w:gridSpan w:val="2"/>
            <w:vMerge w:val="restart"/>
            <w:tcBorders>
              <w:top w:val="single" w:sz="4" w:space="0" w:color="auto"/>
              <w:left w:val="single" w:sz="4" w:space="0" w:color="auto"/>
              <w:bottom w:val="single" w:sz="4" w:space="0" w:color="000000"/>
              <w:right w:val="single" w:sz="4" w:space="0" w:color="000000"/>
            </w:tcBorders>
            <w:shd w:val="clear" w:color="auto" w:fill="auto"/>
            <w:vAlign w:val="center"/>
            <w:hideMark/>
          </w:tcPr>
          <w:p w:rsidR="00212A0D" w:rsidRPr="00212A0D" w:rsidRDefault="00212A0D" w:rsidP="00212A0D">
            <w:pPr>
              <w:spacing w:after="0" w:line="240" w:lineRule="auto"/>
              <w:rPr>
                <w:sz w:val="18"/>
                <w:szCs w:val="18"/>
                <w:lang w:val="ru-RU" w:eastAsia="ru-RU"/>
              </w:rPr>
            </w:pPr>
            <w:r w:rsidRPr="00212A0D">
              <w:rPr>
                <w:sz w:val="18"/>
                <w:szCs w:val="18"/>
                <w:lang w:val="ru-RU" w:eastAsia="ru-RU"/>
              </w:rPr>
              <w:t>Столовая для сотрудников</w:t>
            </w:r>
          </w:p>
        </w:tc>
        <w:tc>
          <w:tcPr>
            <w:tcW w:w="843" w:type="dxa"/>
            <w:vMerge w:val="restart"/>
            <w:tcBorders>
              <w:top w:val="nil"/>
              <w:left w:val="single" w:sz="4" w:space="0" w:color="auto"/>
              <w:bottom w:val="single" w:sz="4" w:space="0" w:color="000000"/>
              <w:right w:val="single" w:sz="4" w:space="0" w:color="auto"/>
            </w:tcBorders>
            <w:shd w:val="clear" w:color="auto" w:fill="auto"/>
            <w:vAlign w:val="center"/>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1 усл. Блюдо</w:t>
            </w:r>
          </w:p>
        </w:tc>
        <w:tc>
          <w:tcPr>
            <w:tcW w:w="843" w:type="dxa"/>
            <w:tcBorders>
              <w:top w:val="nil"/>
              <w:left w:val="nil"/>
              <w:bottom w:val="nil"/>
              <w:right w:val="single" w:sz="4" w:space="0" w:color="auto"/>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 </w:t>
            </w:r>
          </w:p>
        </w:tc>
        <w:tc>
          <w:tcPr>
            <w:tcW w:w="857" w:type="dxa"/>
            <w:tcBorders>
              <w:top w:val="nil"/>
              <w:left w:val="nil"/>
              <w:bottom w:val="nil"/>
              <w:right w:val="single" w:sz="4" w:space="0" w:color="auto"/>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 </w:t>
            </w:r>
          </w:p>
        </w:tc>
        <w:tc>
          <w:tcPr>
            <w:tcW w:w="742" w:type="dxa"/>
            <w:tcBorders>
              <w:top w:val="nil"/>
              <w:left w:val="nil"/>
              <w:bottom w:val="nil"/>
              <w:right w:val="single" w:sz="4" w:space="0" w:color="auto"/>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 </w:t>
            </w:r>
          </w:p>
        </w:tc>
        <w:tc>
          <w:tcPr>
            <w:tcW w:w="845" w:type="dxa"/>
            <w:tcBorders>
              <w:top w:val="nil"/>
              <w:left w:val="nil"/>
              <w:bottom w:val="nil"/>
              <w:right w:val="single" w:sz="4" w:space="0" w:color="auto"/>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 </w:t>
            </w:r>
          </w:p>
        </w:tc>
        <w:tc>
          <w:tcPr>
            <w:tcW w:w="842" w:type="dxa"/>
            <w:tcBorders>
              <w:top w:val="nil"/>
              <w:left w:val="nil"/>
              <w:bottom w:val="nil"/>
              <w:right w:val="single" w:sz="4" w:space="0" w:color="auto"/>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 </w:t>
            </w:r>
          </w:p>
        </w:tc>
        <w:tc>
          <w:tcPr>
            <w:tcW w:w="930" w:type="dxa"/>
            <w:tcBorders>
              <w:top w:val="nil"/>
              <w:left w:val="nil"/>
              <w:bottom w:val="nil"/>
              <w:right w:val="single" w:sz="4" w:space="0" w:color="auto"/>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 </w:t>
            </w:r>
          </w:p>
        </w:tc>
        <w:tc>
          <w:tcPr>
            <w:tcW w:w="792" w:type="dxa"/>
            <w:tcBorders>
              <w:top w:val="nil"/>
              <w:left w:val="nil"/>
              <w:bottom w:val="nil"/>
              <w:right w:val="single" w:sz="4" w:space="0" w:color="auto"/>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 </w:t>
            </w:r>
          </w:p>
        </w:tc>
        <w:tc>
          <w:tcPr>
            <w:tcW w:w="804" w:type="dxa"/>
            <w:tcBorders>
              <w:top w:val="nil"/>
              <w:left w:val="nil"/>
              <w:bottom w:val="nil"/>
              <w:right w:val="single" w:sz="4" w:space="0" w:color="auto"/>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 </w:t>
            </w:r>
          </w:p>
        </w:tc>
        <w:tc>
          <w:tcPr>
            <w:tcW w:w="793" w:type="dxa"/>
            <w:tcBorders>
              <w:top w:val="nil"/>
              <w:left w:val="nil"/>
              <w:bottom w:val="nil"/>
              <w:right w:val="single" w:sz="4" w:space="0" w:color="auto"/>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 </w:t>
            </w:r>
          </w:p>
        </w:tc>
        <w:tc>
          <w:tcPr>
            <w:tcW w:w="925" w:type="dxa"/>
            <w:tcBorders>
              <w:top w:val="nil"/>
              <w:left w:val="nil"/>
              <w:bottom w:val="nil"/>
              <w:right w:val="single" w:sz="4" w:space="0" w:color="auto"/>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 </w:t>
            </w:r>
          </w:p>
        </w:tc>
        <w:tc>
          <w:tcPr>
            <w:tcW w:w="925" w:type="dxa"/>
            <w:tcBorders>
              <w:top w:val="nil"/>
              <w:left w:val="nil"/>
              <w:bottom w:val="nil"/>
              <w:right w:val="nil"/>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 </w:t>
            </w:r>
          </w:p>
        </w:tc>
        <w:tc>
          <w:tcPr>
            <w:tcW w:w="774" w:type="dxa"/>
            <w:tcBorders>
              <w:top w:val="nil"/>
              <w:left w:val="single" w:sz="4" w:space="0" w:color="auto"/>
              <w:bottom w:val="nil"/>
              <w:right w:val="single" w:sz="4" w:space="0" w:color="auto"/>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 </w:t>
            </w:r>
          </w:p>
        </w:tc>
        <w:tc>
          <w:tcPr>
            <w:tcW w:w="913" w:type="dxa"/>
            <w:tcBorders>
              <w:top w:val="nil"/>
              <w:left w:val="nil"/>
              <w:bottom w:val="nil"/>
              <w:right w:val="nil"/>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 </w:t>
            </w:r>
          </w:p>
        </w:tc>
        <w:tc>
          <w:tcPr>
            <w:tcW w:w="806" w:type="dxa"/>
            <w:tcBorders>
              <w:top w:val="nil"/>
              <w:left w:val="single" w:sz="4" w:space="0" w:color="auto"/>
              <w:bottom w:val="nil"/>
              <w:right w:val="single" w:sz="4" w:space="0" w:color="auto"/>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 </w:t>
            </w:r>
          </w:p>
        </w:tc>
        <w:tc>
          <w:tcPr>
            <w:tcW w:w="856" w:type="dxa"/>
            <w:tcBorders>
              <w:top w:val="nil"/>
              <w:left w:val="nil"/>
              <w:bottom w:val="nil"/>
              <w:right w:val="single" w:sz="4" w:space="0" w:color="auto"/>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 </w:t>
            </w:r>
          </w:p>
        </w:tc>
        <w:tc>
          <w:tcPr>
            <w:tcW w:w="868" w:type="dxa"/>
            <w:tcBorders>
              <w:top w:val="nil"/>
              <w:left w:val="nil"/>
              <w:bottom w:val="nil"/>
              <w:right w:val="nil"/>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 </w:t>
            </w:r>
          </w:p>
        </w:tc>
        <w:tc>
          <w:tcPr>
            <w:tcW w:w="923" w:type="dxa"/>
            <w:tcBorders>
              <w:top w:val="nil"/>
              <w:left w:val="single" w:sz="4" w:space="0" w:color="auto"/>
              <w:bottom w:val="nil"/>
              <w:right w:val="single" w:sz="4" w:space="0" w:color="auto"/>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 </w:t>
            </w:r>
          </w:p>
        </w:tc>
        <w:tc>
          <w:tcPr>
            <w:tcW w:w="720" w:type="dxa"/>
            <w:tcBorders>
              <w:top w:val="nil"/>
              <w:left w:val="nil"/>
              <w:bottom w:val="nil"/>
              <w:right w:val="single" w:sz="4" w:space="0" w:color="auto"/>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 </w:t>
            </w:r>
          </w:p>
        </w:tc>
        <w:tc>
          <w:tcPr>
            <w:tcW w:w="923" w:type="dxa"/>
            <w:tcBorders>
              <w:top w:val="nil"/>
              <w:left w:val="nil"/>
              <w:bottom w:val="nil"/>
              <w:right w:val="nil"/>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 </w:t>
            </w:r>
          </w:p>
        </w:tc>
        <w:tc>
          <w:tcPr>
            <w:tcW w:w="1862" w:type="dxa"/>
            <w:gridSpan w:val="2"/>
            <w:vMerge w:val="restart"/>
            <w:tcBorders>
              <w:top w:val="single" w:sz="4" w:space="0" w:color="auto"/>
              <w:left w:val="single" w:sz="4" w:space="0" w:color="auto"/>
              <w:bottom w:val="nil"/>
              <w:right w:val="single" w:sz="4" w:space="0" w:color="000000"/>
            </w:tcBorders>
            <w:shd w:val="clear" w:color="auto" w:fill="auto"/>
            <w:hideMark/>
          </w:tcPr>
          <w:p w:rsidR="00212A0D" w:rsidRPr="00212A0D" w:rsidRDefault="00212A0D" w:rsidP="00212A0D">
            <w:pPr>
              <w:spacing w:after="0" w:line="240" w:lineRule="auto"/>
              <w:rPr>
                <w:sz w:val="18"/>
                <w:szCs w:val="18"/>
                <w:lang w:val="ru-RU" w:eastAsia="ru-RU"/>
              </w:rPr>
            </w:pPr>
            <w:r w:rsidRPr="00212A0D">
              <w:rPr>
                <w:sz w:val="18"/>
                <w:szCs w:val="18"/>
                <w:lang w:val="ru-RU" w:eastAsia="ru-RU"/>
              </w:rPr>
              <w:t>СП РК 4.01-101-2012 (с изменениями на 25.12.2017 г.)</w:t>
            </w:r>
          </w:p>
        </w:tc>
      </w:tr>
      <w:tr w:rsidR="00212A0D" w:rsidRPr="00212A0D" w:rsidTr="00212A0D">
        <w:trPr>
          <w:trHeight w:val="300"/>
          <w:jc w:val="right"/>
        </w:trPr>
        <w:tc>
          <w:tcPr>
            <w:tcW w:w="655" w:type="dxa"/>
            <w:tcBorders>
              <w:top w:val="nil"/>
              <w:left w:val="single" w:sz="4" w:space="0" w:color="auto"/>
              <w:bottom w:val="nil"/>
              <w:right w:val="single" w:sz="4" w:space="0" w:color="auto"/>
            </w:tcBorders>
            <w:shd w:val="clear" w:color="auto" w:fill="auto"/>
            <w:noWrap/>
            <w:vAlign w:val="center"/>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3</w:t>
            </w:r>
          </w:p>
        </w:tc>
        <w:tc>
          <w:tcPr>
            <w:tcW w:w="1875" w:type="dxa"/>
            <w:gridSpan w:val="2"/>
            <w:vMerge/>
            <w:tcBorders>
              <w:top w:val="nil"/>
              <w:left w:val="single" w:sz="4" w:space="0" w:color="auto"/>
              <w:bottom w:val="nil"/>
              <w:right w:val="single" w:sz="4" w:space="0" w:color="auto"/>
            </w:tcBorders>
            <w:vAlign w:val="center"/>
            <w:hideMark/>
          </w:tcPr>
          <w:p w:rsidR="00212A0D" w:rsidRPr="00212A0D" w:rsidRDefault="00212A0D" w:rsidP="00212A0D">
            <w:pPr>
              <w:spacing w:after="0" w:line="240" w:lineRule="auto"/>
              <w:rPr>
                <w:sz w:val="18"/>
                <w:szCs w:val="18"/>
                <w:lang w:val="ru-RU" w:eastAsia="ru-RU"/>
              </w:rPr>
            </w:pPr>
          </w:p>
        </w:tc>
        <w:tc>
          <w:tcPr>
            <w:tcW w:w="843" w:type="dxa"/>
            <w:vMerge/>
            <w:tcBorders>
              <w:top w:val="nil"/>
              <w:left w:val="single" w:sz="4" w:space="0" w:color="auto"/>
              <w:bottom w:val="single" w:sz="4" w:space="0" w:color="000000"/>
              <w:right w:val="single" w:sz="4" w:space="0" w:color="auto"/>
            </w:tcBorders>
            <w:vAlign w:val="center"/>
            <w:hideMark/>
          </w:tcPr>
          <w:p w:rsidR="00212A0D" w:rsidRPr="00212A0D" w:rsidRDefault="00212A0D" w:rsidP="00212A0D">
            <w:pPr>
              <w:spacing w:after="0" w:line="240" w:lineRule="auto"/>
              <w:rPr>
                <w:sz w:val="18"/>
                <w:szCs w:val="18"/>
                <w:lang w:val="ru-RU" w:eastAsia="ru-RU"/>
              </w:rPr>
            </w:pPr>
          </w:p>
        </w:tc>
        <w:tc>
          <w:tcPr>
            <w:tcW w:w="843" w:type="dxa"/>
            <w:tcBorders>
              <w:top w:val="nil"/>
              <w:left w:val="nil"/>
              <w:bottom w:val="nil"/>
              <w:right w:val="single" w:sz="4" w:space="0" w:color="auto"/>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135</w:t>
            </w:r>
          </w:p>
        </w:tc>
        <w:tc>
          <w:tcPr>
            <w:tcW w:w="857" w:type="dxa"/>
            <w:tcBorders>
              <w:top w:val="nil"/>
              <w:left w:val="nil"/>
              <w:bottom w:val="nil"/>
              <w:right w:val="single" w:sz="4" w:space="0" w:color="auto"/>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 </w:t>
            </w:r>
          </w:p>
        </w:tc>
        <w:tc>
          <w:tcPr>
            <w:tcW w:w="742" w:type="dxa"/>
            <w:tcBorders>
              <w:top w:val="nil"/>
              <w:left w:val="nil"/>
              <w:bottom w:val="nil"/>
              <w:right w:val="single" w:sz="4" w:space="0" w:color="auto"/>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0,012</w:t>
            </w:r>
          </w:p>
        </w:tc>
        <w:tc>
          <w:tcPr>
            <w:tcW w:w="845" w:type="dxa"/>
            <w:tcBorders>
              <w:top w:val="nil"/>
              <w:left w:val="nil"/>
              <w:bottom w:val="nil"/>
              <w:right w:val="single" w:sz="4" w:space="0" w:color="auto"/>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 </w:t>
            </w:r>
          </w:p>
        </w:tc>
        <w:tc>
          <w:tcPr>
            <w:tcW w:w="842" w:type="dxa"/>
            <w:tcBorders>
              <w:top w:val="nil"/>
              <w:left w:val="nil"/>
              <w:bottom w:val="nil"/>
              <w:right w:val="single" w:sz="4" w:space="0" w:color="auto"/>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0,012</w:t>
            </w:r>
          </w:p>
        </w:tc>
        <w:tc>
          <w:tcPr>
            <w:tcW w:w="930" w:type="dxa"/>
            <w:tcBorders>
              <w:top w:val="nil"/>
              <w:left w:val="nil"/>
              <w:bottom w:val="nil"/>
              <w:right w:val="single" w:sz="4" w:space="0" w:color="auto"/>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 </w:t>
            </w:r>
          </w:p>
        </w:tc>
        <w:tc>
          <w:tcPr>
            <w:tcW w:w="792" w:type="dxa"/>
            <w:tcBorders>
              <w:top w:val="nil"/>
              <w:left w:val="nil"/>
              <w:bottom w:val="nil"/>
              <w:right w:val="single" w:sz="4" w:space="0" w:color="auto"/>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 </w:t>
            </w:r>
          </w:p>
        </w:tc>
        <w:tc>
          <w:tcPr>
            <w:tcW w:w="804" w:type="dxa"/>
            <w:tcBorders>
              <w:top w:val="nil"/>
              <w:left w:val="nil"/>
              <w:bottom w:val="nil"/>
              <w:right w:val="single" w:sz="4" w:space="0" w:color="auto"/>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0,567</w:t>
            </w:r>
          </w:p>
        </w:tc>
        <w:tc>
          <w:tcPr>
            <w:tcW w:w="793" w:type="dxa"/>
            <w:tcBorders>
              <w:top w:val="nil"/>
              <w:left w:val="nil"/>
              <w:bottom w:val="nil"/>
              <w:right w:val="single" w:sz="4" w:space="0" w:color="auto"/>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 </w:t>
            </w:r>
          </w:p>
        </w:tc>
        <w:tc>
          <w:tcPr>
            <w:tcW w:w="925" w:type="dxa"/>
            <w:tcBorders>
              <w:top w:val="nil"/>
              <w:left w:val="nil"/>
              <w:bottom w:val="nil"/>
              <w:right w:val="single" w:sz="4" w:space="0" w:color="auto"/>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0,567</w:t>
            </w:r>
          </w:p>
        </w:tc>
        <w:tc>
          <w:tcPr>
            <w:tcW w:w="925" w:type="dxa"/>
            <w:tcBorders>
              <w:top w:val="nil"/>
              <w:left w:val="nil"/>
              <w:bottom w:val="nil"/>
              <w:right w:val="nil"/>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p>
        </w:tc>
        <w:tc>
          <w:tcPr>
            <w:tcW w:w="774" w:type="dxa"/>
            <w:tcBorders>
              <w:top w:val="nil"/>
              <w:left w:val="single" w:sz="4" w:space="0" w:color="auto"/>
              <w:bottom w:val="nil"/>
              <w:right w:val="single" w:sz="4" w:space="0" w:color="auto"/>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 </w:t>
            </w:r>
          </w:p>
        </w:tc>
        <w:tc>
          <w:tcPr>
            <w:tcW w:w="913" w:type="dxa"/>
            <w:tcBorders>
              <w:top w:val="nil"/>
              <w:left w:val="nil"/>
              <w:bottom w:val="nil"/>
              <w:right w:val="nil"/>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p>
        </w:tc>
        <w:tc>
          <w:tcPr>
            <w:tcW w:w="806" w:type="dxa"/>
            <w:tcBorders>
              <w:top w:val="nil"/>
              <w:left w:val="single" w:sz="4" w:space="0" w:color="auto"/>
              <w:bottom w:val="nil"/>
              <w:right w:val="single" w:sz="4" w:space="0" w:color="auto"/>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0,012</w:t>
            </w:r>
          </w:p>
        </w:tc>
        <w:tc>
          <w:tcPr>
            <w:tcW w:w="856" w:type="dxa"/>
            <w:tcBorders>
              <w:top w:val="nil"/>
              <w:left w:val="nil"/>
              <w:bottom w:val="nil"/>
              <w:right w:val="single" w:sz="4" w:space="0" w:color="auto"/>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 </w:t>
            </w:r>
          </w:p>
        </w:tc>
        <w:tc>
          <w:tcPr>
            <w:tcW w:w="868" w:type="dxa"/>
            <w:tcBorders>
              <w:top w:val="nil"/>
              <w:left w:val="nil"/>
              <w:bottom w:val="nil"/>
              <w:right w:val="nil"/>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0,012</w:t>
            </w:r>
          </w:p>
        </w:tc>
        <w:tc>
          <w:tcPr>
            <w:tcW w:w="923" w:type="dxa"/>
            <w:tcBorders>
              <w:top w:val="nil"/>
              <w:left w:val="single" w:sz="4" w:space="0" w:color="auto"/>
              <w:bottom w:val="nil"/>
              <w:right w:val="single" w:sz="4" w:space="0" w:color="auto"/>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0,567</w:t>
            </w:r>
          </w:p>
        </w:tc>
        <w:tc>
          <w:tcPr>
            <w:tcW w:w="720" w:type="dxa"/>
            <w:tcBorders>
              <w:top w:val="nil"/>
              <w:left w:val="nil"/>
              <w:bottom w:val="nil"/>
              <w:right w:val="single" w:sz="4" w:space="0" w:color="auto"/>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 </w:t>
            </w:r>
          </w:p>
        </w:tc>
        <w:tc>
          <w:tcPr>
            <w:tcW w:w="923" w:type="dxa"/>
            <w:tcBorders>
              <w:top w:val="nil"/>
              <w:left w:val="nil"/>
              <w:bottom w:val="nil"/>
              <w:right w:val="nil"/>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0,567</w:t>
            </w:r>
          </w:p>
        </w:tc>
        <w:tc>
          <w:tcPr>
            <w:tcW w:w="1862" w:type="dxa"/>
            <w:gridSpan w:val="2"/>
            <w:vMerge/>
            <w:tcBorders>
              <w:top w:val="nil"/>
              <w:left w:val="nil"/>
              <w:bottom w:val="nil"/>
              <w:right w:val="nil"/>
            </w:tcBorders>
            <w:vAlign w:val="center"/>
            <w:hideMark/>
          </w:tcPr>
          <w:p w:rsidR="00212A0D" w:rsidRPr="00212A0D" w:rsidRDefault="00212A0D" w:rsidP="00212A0D">
            <w:pPr>
              <w:spacing w:after="0" w:line="240" w:lineRule="auto"/>
              <w:rPr>
                <w:sz w:val="18"/>
                <w:szCs w:val="18"/>
                <w:lang w:val="ru-RU" w:eastAsia="ru-RU"/>
              </w:rPr>
            </w:pPr>
          </w:p>
        </w:tc>
      </w:tr>
      <w:tr w:rsidR="00212A0D" w:rsidRPr="00212A0D" w:rsidTr="00212A0D">
        <w:trPr>
          <w:trHeight w:val="300"/>
          <w:jc w:val="right"/>
        </w:trPr>
        <w:tc>
          <w:tcPr>
            <w:tcW w:w="655" w:type="dxa"/>
            <w:tcBorders>
              <w:top w:val="nil"/>
              <w:left w:val="single" w:sz="4" w:space="0" w:color="auto"/>
              <w:bottom w:val="single" w:sz="4" w:space="0" w:color="auto"/>
              <w:right w:val="single" w:sz="4" w:space="0" w:color="auto"/>
            </w:tcBorders>
            <w:shd w:val="clear" w:color="auto" w:fill="auto"/>
            <w:noWrap/>
            <w:vAlign w:val="center"/>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 </w:t>
            </w:r>
          </w:p>
        </w:tc>
        <w:tc>
          <w:tcPr>
            <w:tcW w:w="1875" w:type="dxa"/>
            <w:gridSpan w:val="2"/>
            <w:vMerge/>
            <w:tcBorders>
              <w:top w:val="nil"/>
              <w:left w:val="single" w:sz="4" w:space="0" w:color="auto"/>
              <w:bottom w:val="single" w:sz="4" w:space="0" w:color="auto"/>
              <w:right w:val="single" w:sz="4" w:space="0" w:color="auto"/>
            </w:tcBorders>
            <w:vAlign w:val="center"/>
            <w:hideMark/>
          </w:tcPr>
          <w:p w:rsidR="00212A0D" w:rsidRPr="00212A0D" w:rsidRDefault="00212A0D" w:rsidP="00212A0D">
            <w:pPr>
              <w:spacing w:after="0" w:line="240" w:lineRule="auto"/>
              <w:rPr>
                <w:sz w:val="18"/>
                <w:szCs w:val="18"/>
                <w:lang w:val="ru-RU" w:eastAsia="ru-RU"/>
              </w:rPr>
            </w:pPr>
          </w:p>
        </w:tc>
        <w:tc>
          <w:tcPr>
            <w:tcW w:w="843" w:type="dxa"/>
            <w:vMerge/>
            <w:tcBorders>
              <w:top w:val="nil"/>
              <w:left w:val="single" w:sz="4" w:space="0" w:color="auto"/>
              <w:bottom w:val="single" w:sz="4" w:space="0" w:color="000000"/>
              <w:right w:val="single" w:sz="4" w:space="0" w:color="auto"/>
            </w:tcBorders>
            <w:vAlign w:val="center"/>
            <w:hideMark/>
          </w:tcPr>
          <w:p w:rsidR="00212A0D" w:rsidRPr="00212A0D" w:rsidRDefault="00212A0D" w:rsidP="00212A0D">
            <w:pPr>
              <w:spacing w:after="0" w:line="240" w:lineRule="auto"/>
              <w:rPr>
                <w:sz w:val="18"/>
                <w:szCs w:val="18"/>
                <w:lang w:val="ru-RU" w:eastAsia="ru-RU"/>
              </w:rPr>
            </w:pPr>
          </w:p>
        </w:tc>
        <w:tc>
          <w:tcPr>
            <w:tcW w:w="843" w:type="dxa"/>
            <w:tcBorders>
              <w:top w:val="nil"/>
              <w:left w:val="nil"/>
              <w:bottom w:val="single" w:sz="4" w:space="0" w:color="auto"/>
              <w:right w:val="single" w:sz="4" w:space="0" w:color="auto"/>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 </w:t>
            </w:r>
          </w:p>
        </w:tc>
        <w:tc>
          <w:tcPr>
            <w:tcW w:w="857" w:type="dxa"/>
            <w:tcBorders>
              <w:top w:val="nil"/>
              <w:left w:val="nil"/>
              <w:bottom w:val="single" w:sz="4" w:space="0" w:color="auto"/>
              <w:right w:val="single" w:sz="4" w:space="0" w:color="auto"/>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 </w:t>
            </w:r>
          </w:p>
        </w:tc>
        <w:tc>
          <w:tcPr>
            <w:tcW w:w="742" w:type="dxa"/>
            <w:tcBorders>
              <w:top w:val="nil"/>
              <w:left w:val="nil"/>
              <w:bottom w:val="single" w:sz="4" w:space="0" w:color="auto"/>
              <w:right w:val="single" w:sz="4" w:space="0" w:color="auto"/>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 </w:t>
            </w:r>
          </w:p>
        </w:tc>
        <w:tc>
          <w:tcPr>
            <w:tcW w:w="845" w:type="dxa"/>
            <w:tcBorders>
              <w:top w:val="nil"/>
              <w:left w:val="nil"/>
              <w:bottom w:val="single" w:sz="4" w:space="0" w:color="auto"/>
              <w:right w:val="single" w:sz="4" w:space="0" w:color="auto"/>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 </w:t>
            </w:r>
          </w:p>
        </w:tc>
        <w:tc>
          <w:tcPr>
            <w:tcW w:w="842" w:type="dxa"/>
            <w:tcBorders>
              <w:top w:val="nil"/>
              <w:left w:val="nil"/>
              <w:bottom w:val="single" w:sz="4" w:space="0" w:color="auto"/>
              <w:right w:val="single" w:sz="4" w:space="0" w:color="auto"/>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 </w:t>
            </w:r>
          </w:p>
        </w:tc>
        <w:tc>
          <w:tcPr>
            <w:tcW w:w="930" w:type="dxa"/>
            <w:tcBorders>
              <w:top w:val="nil"/>
              <w:left w:val="nil"/>
              <w:bottom w:val="single" w:sz="4" w:space="0" w:color="auto"/>
              <w:right w:val="single" w:sz="4" w:space="0" w:color="auto"/>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 </w:t>
            </w:r>
          </w:p>
        </w:tc>
        <w:tc>
          <w:tcPr>
            <w:tcW w:w="792" w:type="dxa"/>
            <w:tcBorders>
              <w:top w:val="nil"/>
              <w:left w:val="nil"/>
              <w:bottom w:val="single" w:sz="4" w:space="0" w:color="auto"/>
              <w:right w:val="single" w:sz="4" w:space="0" w:color="auto"/>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 </w:t>
            </w:r>
          </w:p>
        </w:tc>
        <w:tc>
          <w:tcPr>
            <w:tcW w:w="804" w:type="dxa"/>
            <w:tcBorders>
              <w:top w:val="nil"/>
              <w:left w:val="nil"/>
              <w:bottom w:val="single" w:sz="4" w:space="0" w:color="auto"/>
              <w:right w:val="single" w:sz="4" w:space="0" w:color="auto"/>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 </w:t>
            </w:r>
          </w:p>
        </w:tc>
        <w:tc>
          <w:tcPr>
            <w:tcW w:w="793" w:type="dxa"/>
            <w:tcBorders>
              <w:top w:val="nil"/>
              <w:left w:val="nil"/>
              <w:bottom w:val="single" w:sz="4" w:space="0" w:color="auto"/>
              <w:right w:val="single" w:sz="4" w:space="0" w:color="auto"/>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 </w:t>
            </w:r>
          </w:p>
        </w:tc>
        <w:tc>
          <w:tcPr>
            <w:tcW w:w="925" w:type="dxa"/>
            <w:tcBorders>
              <w:top w:val="nil"/>
              <w:left w:val="nil"/>
              <w:bottom w:val="single" w:sz="4" w:space="0" w:color="auto"/>
              <w:right w:val="single" w:sz="4" w:space="0" w:color="auto"/>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 </w:t>
            </w:r>
          </w:p>
        </w:tc>
        <w:tc>
          <w:tcPr>
            <w:tcW w:w="925" w:type="dxa"/>
            <w:tcBorders>
              <w:top w:val="nil"/>
              <w:left w:val="nil"/>
              <w:bottom w:val="single" w:sz="4" w:space="0" w:color="auto"/>
              <w:right w:val="nil"/>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 </w:t>
            </w:r>
          </w:p>
        </w:tc>
        <w:tc>
          <w:tcPr>
            <w:tcW w:w="774" w:type="dxa"/>
            <w:tcBorders>
              <w:top w:val="nil"/>
              <w:left w:val="single" w:sz="4" w:space="0" w:color="auto"/>
              <w:bottom w:val="single" w:sz="4" w:space="0" w:color="auto"/>
              <w:right w:val="single" w:sz="4" w:space="0" w:color="auto"/>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 </w:t>
            </w:r>
          </w:p>
        </w:tc>
        <w:tc>
          <w:tcPr>
            <w:tcW w:w="913" w:type="dxa"/>
            <w:tcBorders>
              <w:top w:val="nil"/>
              <w:left w:val="nil"/>
              <w:bottom w:val="single" w:sz="4" w:space="0" w:color="auto"/>
              <w:right w:val="nil"/>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 </w:t>
            </w:r>
          </w:p>
        </w:tc>
        <w:tc>
          <w:tcPr>
            <w:tcW w:w="806" w:type="dxa"/>
            <w:tcBorders>
              <w:top w:val="nil"/>
              <w:left w:val="single" w:sz="4" w:space="0" w:color="auto"/>
              <w:bottom w:val="single" w:sz="4" w:space="0" w:color="auto"/>
              <w:right w:val="single" w:sz="4" w:space="0" w:color="auto"/>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 </w:t>
            </w:r>
          </w:p>
        </w:tc>
        <w:tc>
          <w:tcPr>
            <w:tcW w:w="856" w:type="dxa"/>
            <w:tcBorders>
              <w:top w:val="nil"/>
              <w:left w:val="nil"/>
              <w:bottom w:val="single" w:sz="4" w:space="0" w:color="auto"/>
              <w:right w:val="single" w:sz="4" w:space="0" w:color="auto"/>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 </w:t>
            </w:r>
          </w:p>
        </w:tc>
        <w:tc>
          <w:tcPr>
            <w:tcW w:w="868" w:type="dxa"/>
            <w:tcBorders>
              <w:top w:val="nil"/>
              <w:left w:val="nil"/>
              <w:bottom w:val="single" w:sz="4" w:space="0" w:color="auto"/>
              <w:right w:val="nil"/>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 </w:t>
            </w:r>
          </w:p>
        </w:tc>
        <w:tc>
          <w:tcPr>
            <w:tcW w:w="923" w:type="dxa"/>
            <w:tcBorders>
              <w:top w:val="nil"/>
              <w:left w:val="single" w:sz="4" w:space="0" w:color="auto"/>
              <w:bottom w:val="single" w:sz="4" w:space="0" w:color="auto"/>
              <w:right w:val="single" w:sz="4" w:space="0" w:color="auto"/>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 </w:t>
            </w:r>
          </w:p>
        </w:tc>
        <w:tc>
          <w:tcPr>
            <w:tcW w:w="720" w:type="dxa"/>
            <w:tcBorders>
              <w:top w:val="nil"/>
              <w:left w:val="nil"/>
              <w:bottom w:val="single" w:sz="4" w:space="0" w:color="auto"/>
              <w:right w:val="single" w:sz="4" w:space="0" w:color="auto"/>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 </w:t>
            </w:r>
          </w:p>
        </w:tc>
        <w:tc>
          <w:tcPr>
            <w:tcW w:w="923" w:type="dxa"/>
            <w:tcBorders>
              <w:top w:val="nil"/>
              <w:left w:val="nil"/>
              <w:bottom w:val="single" w:sz="4" w:space="0" w:color="auto"/>
              <w:right w:val="nil"/>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 </w:t>
            </w:r>
          </w:p>
        </w:tc>
        <w:tc>
          <w:tcPr>
            <w:tcW w:w="967" w:type="dxa"/>
            <w:tcBorders>
              <w:top w:val="nil"/>
              <w:left w:val="single" w:sz="4" w:space="0" w:color="auto"/>
              <w:bottom w:val="single" w:sz="4" w:space="0" w:color="auto"/>
              <w:right w:val="nil"/>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дней</w:t>
            </w:r>
          </w:p>
        </w:tc>
        <w:tc>
          <w:tcPr>
            <w:tcW w:w="895" w:type="dxa"/>
            <w:tcBorders>
              <w:top w:val="nil"/>
              <w:left w:val="nil"/>
              <w:bottom w:val="single" w:sz="4" w:space="0" w:color="auto"/>
              <w:right w:val="single" w:sz="4" w:space="0" w:color="auto"/>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350</w:t>
            </w:r>
          </w:p>
        </w:tc>
      </w:tr>
      <w:tr w:rsidR="00212A0D" w:rsidRPr="0069641E" w:rsidTr="00212A0D">
        <w:trPr>
          <w:trHeight w:val="300"/>
          <w:jc w:val="right"/>
        </w:trPr>
        <w:tc>
          <w:tcPr>
            <w:tcW w:w="655" w:type="dxa"/>
            <w:tcBorders>
              <w:top w:val="nil"/>
              <w:left w:val="single" w:sz="4" w:space="0" w:color="auto"/>
              <w:bottom w:val="nil"/>
              <w:right w:val="single" w:sz="4" w:space="0" w:color="auto"/>
            </w:tcBorders>
            <w:shd w:val="clear" w:color="auto" w:fill="auto"/>
            <w:noWrap/>
            <w:vAlign w:val="center"/>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 </w:t>
            </w:r>
          </w:p>
        </w:tc>
        <w:tc>
          <w:tcPr>
            <w:tcW w:w="1875" w:type="dxa"/>
            <w:gridSpan w:val="2"/>
            <w:vMerge w:val="restart"/>
            <w:tcBorders>
              <w:top w:val="single" w:sz="4" w:space="0" w:color="auto"/>
              <w:left w:val="single" w:sz="4" w:space="0" w:color="auto"/>
              <w:bottom w:val="single" w:sz="4" w:space="0" w:color="000000"/>
              <w:right w:val="single" w:sz="4" w:space="0" w:color="000000"/>
            </w:tcBorders>
            <w:shd w:val="clear" w:color="auto" w:fill="auto"/>
            <w:vAlign w:val="center"/>
            <w:hideMark/>
          </w:tcPr>
          <w:p w:rsidR="00212A0D" w:rsidRPr="00212A0D" w:rsidRDefault="00212A0D" w:rsidP="00212A0D">
            <w:pPr>
              <w:spacing w:after="0" w:line="240" w:lineRule="auto"/>
              <w:rPr>
                <w:sz w:val="18"/>
                <w:szCs w:val="18"/>
                <w:lang w:val="ru-RU" w:eastAsia="ru-RU"/>
              </w:rPr>
            </w:pPr>
            <w:r w:rsidRPr="00212A0D">
              <w:rPr>
                <w:sz w:val="18"/>
                <w:szCs w:val="18"/>
                <w:lang w:val="ru-RU" w:eastAsia="ru-RU"/>
              </w:rPr>
              <w:t xml:space="preserve">Бытовые помещения промышленных и производственных  предприятий </w:t>
            </w:r>
          </w:p>
        </w:tc>
        <w:tc>
          <w:tcPr>
            <w:tcW w:w="843" w:type="dxa"/>
            <w:vMerge w:val="restart"/>
            <w:tcBorders>
              <w:top w:val="nil"/>
              <w:left w:val="single" w:sz="4" w:space="0" w:color="auto"/>
              <w:bottom w:val="single" w:sz="4" w:space="0" w:color="000000"/>
              <w:right w:val="single" w:sz="4" w:space="0" w:color="auto"/>
            </w:tcBorders>
            <w:shd w:val="clear" w:color="auto" w:fill="auto"/>
            <w:vAlign w:val="center"/>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1 душ. сетка в смену</w:t>
            </w:r>
          </w:p>
        </w:tc>
        <w:tc>
          <w:tcPr>
            <w:tcW w:w="843" w:type="dxa"/>
            <w:tcBorders>
              <w:top w:val="nil"/>
              <w:left w:val="nil"/>
              <w:bottom w:val="nil"/>
              <w:right w:val="single" w:sz="4" w:space="0" w:color="auto"/>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 </w:t>
            </w:r>
          </w:p>
        </w:tc>
        <w:tc>
          <w:tcPr>
            <w:tcW w:w="857" w:type="dxa"/>
            <w:tcBorders>
              <w:top w:val="nil"/>
              <w:left w:val="nil"/>
              <w:bottom w:val="nil"/>
              <w:right w:val="single" w:sz="4" w:space="0" w:color="auto"/>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 </w:t>
            </w:r>
          </w:p>
        </w:tc>
        <w:tc>
          <w:tcPr>
            <w:tcW w:w="742" w:type="dxa"/>
            <w:tcBorders>
              <w:top w:val="nil"/>
              <w:left w:val="nil"/>
              <w:bottom w:val="nil"/>
              <w:right w:val="single" w:sz="4" w:space="0" w:color="auto"/>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 </w:t>
            </w:r>
          </w:p>
        </w:tc>
        <w:tc>
          <w:tcPr>
            <w:tcW w:w="845" w:type="dxa"/>
            <w:tcBorders>
              <w:top w:val="nil"/>
              <w:left w:val="nil"/>
              <w:bottom w:val="nil"/>
              <w:right w:val="single" w:sz="4" w:space="0" w:color="auto"/>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 </w:t>
            </w:r>
          </w:p>
        </w:tc>
        <w:tc>
          <w:tcPr>
            <w:tcW w:w="842" w:type="dxa"/>
            <w:tcBorders>
              <w:top w:val="nil"/>
              <w:left w:val="nil"/>
              <w:bottom w:val="nil"/>
              <w:right w:val="single" w:sz="4" w:space="0" w:color="auto"/>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 </w:t>
            </w:r>
          </w:p>
        </w:tc>
        <w:tc>
          <w:tcPr>
            <w:tcW w:w="930" w:type="dxa"/>
            <w:tcBorders>
              <w:top w:val="nil"/>
              <w:left w:val="nil"/>
              <w:bottom w:val="nil"/>
              <w:right w:val="single" w:sz="4" w:space="0" w:color="auto"/>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 </w:t>
            </w:r>
          </w:p>
        </w:tc>
        <w:tc>
          <w:tcPr>
            <w:tcW w:w="792" w:type="dxa"/>
            <w:tcBorders>
              <w:top w:val="nil"/>
              <w:left w:val="nil"/>
              <w:bottom w:val="nil"/>
              <w:right w:val="single" w:sz="4" w:space="0" w:color="auto"/>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 </w:t>
            </w:r>
          </w:p>
        </w:tc>
        <w:tc>
          <w:tcPr>
            <w:tcW w:w="804" w:type="dxa"/>
            <w:tcBorders>
              <w:top w:val="nil"/>
              <w:left w:val="nil"/>
              <w:bottom w:val="nil"/>
              <w:right w:val="single" w:sz="4" w:space="0" w:color="auto"/>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 </w:t>
            </w:r>
          </w:p>
        </w:tc>
        <w:tc>
          <w:tcPr>
            <w:tcW w:w="793" w:type="dxa"/>
            <w:tcBorders>
              <w:top w:val="nil"/>
              <w:left w:val="nil"/>
              <w:bottom w:val="nil"/>
              <w:right w:val="single" w:sz="4" w:space="0" w:color="auto"/>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 </w:t>
            </w:r>
          </w:p>
        </w:tc>
        <w:tc>
          <w:tcPr>
            <w:tcW w:w="925" w:type="dxa"/>
            <w:tcBorders>
              <w:top w:val="nil"/>
              <w:left w:val="nil"/>
              <w:bottom w:val="nil"/>
              <w:right w:val="single" w:sz="4" w:space="0" w:color="auto"/>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 </w:t>
            </w:r>
          </w:p>
        </w:tc>
        <w:tc>
          <w:tcPr>
            <w:tcW w:w="925" w:type="dxa"/>
            <w:tcBorders>
              <w:top w:val="nil"/>
              <w:left w:val="nil"/>
              <w:bottom w:val="nil"/>
              <w:right w:val="nil"/>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 </w:t>
            </w:r>
          </w:p>
        </w:tc>
        <w:tc>
          <w:tcPr>
            <w:tcW w:w="774" w:type="dxa"/>
            <w:tcBorders>
              <w:top w:val="nil"/>
              <w:left w:val="single" w:sz="4" w:space="0" w:color="auto"/>
              <w:bottom w:val="nil"/>
              <w:right w:val="single" w:sz="4" w:space="0" w:color="auto"/>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 </w:t>
            </w:r>
          </w:p>
        </w:tc>
        <w:tc>
          <w:tcPr>
            <w:tcW w:w="913" w:type="dxa"/>
            <w:tcBorders>
              <w:top w:val="nil"/>
              <w:left w:val="nil"/>
              <w:bottom w:val="nil"/>
              <w:right w:val="nil"/>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 </w:t>
            </w:r>
          </w:p>
        </w:tc>
        <w:tc>
          <w:tcPr>
            <w:tcW w:w="806" w:type="dxa"/>
            <w:tcBorders>
              <w:top w:val="nil"/>
              <w:left w:val="single" w:sz="4" w:space="0" w:color="auto"/>
              <w:bottom w:val="nil"/>
              <w:right w:val="single" w:sz="4" w:space="0" w:color="auto"/>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 </w:t>
            </w:r>
          </w:p>
        </w:tc>
        <w:tc>
          <w:tcPr>
            <w:tcW w:w="856" w:type="dxa"/>
            <w:tcBorders>
              <w:top w:val="nil"/>
              <w:left w:val="nil"/>
              <w:bottom w:val="nil"/>
              <w:right w:val="single" w:sz="4" w:space="0" w:color="auto"/>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 </w:t>
            </w:r>
          </w:p>
        </w:tc>
        <w:tc>
          <w:tcPr>
            <w:tcW w:w="868" w:type="dxa"/>
            <w:tcBorders>
              <w:top w:val="nil"/>
              <w:left w:val="nil"/>
              <w:bottom w:val="nil"/>
              <w:right w:val="nil"/>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 </w:t>
            </w:r>
          </w:p>
        </w:tc>
        <w:tc>
          <w:tcPr>
            <w:tcW w:w="923" w:type="dxa"/>
            <w:tcBorders>
              <w:top w:val="nil"/>
              <w:left w:val="single" w:sz="4" w:space="0" w:color="auto"/>
              <w:bottom w:val="nil"/>
              <w:right w:val="single" w:sz="4" w:space="0" w:color="auto"/>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 </w:t>
            </w:r>
          </w:p>
        </w:tc>
        <w:tc>
          <w:tcPr>
            <w:tcW w:w="720" w:type="dxa"/>
            <w:tcBorders>
              <w:top w:val="nil"/>
              <w:left w:val="nil"/>
              <w:bottom w:val="nil"/>
              <w:right w:val="single" w:sz="4" w:space="0" w:color="auto"/>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 </w:t>
            </w:r>
          </w:p>
        </w:tc>
        <w:tc>
          <w:tcPr>
            <w:tcW w:w="923" w:type="dxa"/>
            <w:tcBorders>
              <w:top w:val="nil"/>
              <w:left w:val="nil"/>
              <w:bottom w:val="nil"/>
              <w:right w:val="nil"/>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 </w:t>
            </w:r>
          </w:p>
        </w:tc>
        <w:tc>
          <w:tcPr>
            <w:tcW w:w="1862" w:type="dxa"/>
            <w:gridSpan w:val="2"/>
            <w:vMerge w:val="restart"/>
            <w:tcBorders>
              <w:top w:val="single" w:sz="4" w:space="0" w:color="auto"/>
              <w:left w:val="single" w:sz="4" w:space="0" w:color="auto"/>
              <w:bottom w:val="nil"/>
              <w:right w:val="single" w:sz="4" w:space="0" w:color="000000"/>
            </w:tcBorders>
            <w:shd w:val="clear" w:color="auto" w:fill="auto"/>
            <w:hideMark/>
          </w:tcPr>
          <w:p w:rsidR="00212A0D" w:rsidRPr="00212A0D" w:rsidRDefault="00212A0D" w:rsidP="00212A0D">
            <w:pPr>
              <w:spacing w:after="0" w:line="240" w:lineRule="auto"/>
              <w:rPr>
                <w:sz w:val="18"/>
                <w:szCs w:val="18"/>
                <w:lang w:val="ru-RU" w:eastAsia="ru-RU"/>
              </w:rPr>
            </w:pPr>
            <w:r w:rsidRPr="00212A0D">
              <w:rPr>
                <w:sz w:val="18"/>
                <w:szCs w:val="18"/>
                <w:lang w:val="ru-RU" w:eastAsia="ru-RU"/>
              </w:rPr>
              <w:t>СП РК 4.01-101-2012 (с изменениями на 25.12.2017 г.)</w:t>
            </w:r>
          </w:p>
        </w:tc>
      </w:tr>
      <w:tr w:rsidR="00212A0D" w:rsidRPr="00212A0D" w:rsidTr="00212A0D">
        <w:trPr>
          <w:trHeight w:val="300"/>
          <w:jc w:val="right"/>
        </w:trPr>
        <w:tc>
          <w:tcPr>
            <w:tcW w:w="655" w:type="dxa"/>
            <w:tcBorders>
              <w:top w:val="nil"/>
              <w:left w:val="single" w:sz="4" w:space="0" w:color="auto"/>
              <w:bottom w:val="nil"/>
              <w:right w:val="single" w:sz="4" w:space="0" w:color="auto"/>
            </w:tcBorders>
            <w:shd w:val="clear" w:color="auto" w:fill="auto"/>
            <w:noWrap/>
            <w:vAlign w:val="center"/>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4</w:t>
            </w:r>
          </w:p>
        </w:tc>
        <w:tc>
          <w:tcPr>
            <w:tcW w:w="1875" w:type="dxa"/>
            <w:gridSpan w:val="2"/>
            <w:vMerge/>
            <w:tcBorders>
              <w:top w:val="nil"/>
              <w:left w:val="single" w:sz="4" w:space="0" w:color="auto"/>
              <w:bottom w:val="nil"/>
              <w:right w:val="single" w:sz="4" w:space="0" w:color="auto"/>
            </w:tcBorders>
            <w:vAlign w:val="center"/>
            <w:hideMark/>
          </w:tcPr>
          <w:p w:rsidR="00212A0D" w:rsidRPr="00212A0D" w:rsidRDefault="00212A0D" w:rsidP="00212A0D">
            <w:pPr>
              <w:spacing w:after="0" w:line="240" w:lineRule="auto"/>
              <w:rPr>
                <w:sz w:val="18"/>
                <w:szCs w:val="18"/>
                <w:lang w:val="ru-RU" w:eastAsia="ru-RU"/>
              </w:rPr>
            </w:pPr>
          </w:p>
        </w:tc>
        <w:tc>
          <w:tcPr>
            <w:tcW w:w="843" w:type="dxa"/>
            <w:vMerge/>
            <w:tcBorders>
              <w:top w:val="nil"/>
              <w:left w:val="single" w:sz="4" w:space="0" w:color="auto"/>
              <w:bottom w:val="single" w:sz="4" w:space="0" w:color="000000"/>
              <w:right w:val="single" w:sz="4" w:space="0" w:color="auto"/>
            </w:tcBorders>
            <w:vAlign w:val="center"/>
            <w:hideMark/>
          </w:tcPr>
          <w:p w:rsidR="00212A0D" w:rsidRPr="00212A0D" w:rsidRDefault="00212A0D" w:rsidP="00212A0D">
            <w:pPr>
              <w:spacing w:after="0" w:line="240" w:lineRule="auto"/>
              <w:rPr>
                <w:sz w:val="18"/>
                <w:szCs w:val="18"/>
                <w:lang w:val="ru-RU" w:eastAsia="ru-RU"/>
              </w:rPr>
            </w:pPr>
          </w:p>
        </w:tc>
        <w:tc>
          <w:tcPr>
            <w:tcW w:w="843" w:type="dxa"/>
            <w:tcBorders>
              <w:top w:val="nil"/>
              <w:left w:val="nil"/>
              <w:bottom w:val="nil"/>
              <w:right w:val="single" w:sz="4" w:space="0" w:color="auto"/>
            </w:tcBorders>
            <w:shd w:val="clear" w:color="auto" w:fill="auto"/>
            <w:noWrap/>
            <w:vAlign w:val="center"/>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3</w:t>
            </w:r>
          </w:p>
        </w:tc>
        <w:tc>
          <w:tcPr>
            <w:tcW w:w="857" w:type="dxa"/>
            <w:tcBorders>
              <w:top w:val="nil"/>
              <w:left w:val="nil"/>
              <w:bottom w:val="nil"/>
              <w:right w:val="single" w:sz="4" w:space="0" w:color="auto"/>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 </w:t>
            </w:r>
          </w:p>
        </w:tc>
        <w:tc>
          <w:tcPr>
            <w:tcW w:w="742" w:type="dxa"/>
            <w:tcBorders>
              <w:top w:val="nil"/>
              <w:left w:val="nil"/>
              <w:bottom w:val="nil"/>
              <w:right w:val="single" w:sz="4" w:space="0" w:color="auto"/>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1</w:t>
            </w:r>
          </w:p>
        </w:tc>
        <w:tc>
          <w:tcPr>
            <w:tcW w:w="845" w:type="dxa"/>
            <w:tcBorders>
              <w:top w:val="nil"/>
              <w:left w:val="nil"/>
              <w:bottom w:val="nil"/>
              <w:right w:val="single" w:sz="4" w:space="0" w:color="auto"/>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 </w:t>
            </w:r>
          </w:p>
        </w:tc>
        <w:tc>
          <w:tcPr>
            <w:tcW w:w="842" w:type="dxa"/>
            <w:tcBorders>
              <w:top w:val="nil"/>
              <w:left w:val="nil"/>
              <w:bottom w:val="nil"/>
              <w:right w:val="single" w:sz="4" w:space="0" w:color="auto"/>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1</w:t>
            </w:r>
          </w:p>
        </w:tc>
        <w:tc>
          <w:tcPr>
            <w:tcW w:w="930" w:type="dxa"/>
            <w:tcBorders>
              <w:top w:val="nil"/>
              <w:left w:val="nil"/>
              <w:bottom w:val="nil"/>
              <w:right w:val="single" w:sz="4" w:space="0" w:color="auto"/>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 </w:t>
            </w:r>
          </w:p>
        </w:tc>
        <w:tc>
          <w:tcPr>
            <w:tcW w:w="792" w:type="dxa"/>
            <w:tcBorders>
              <w:top w:val="nil"/>
              <w:left w:val="nil"/>
              <w:bottom w:val="nil"/>
              <w:right w:val="single" w:sz="4" w:space="0" w:color="auto"/>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 </w:t>
            </w:r>
          </w:p>
        </w:tc>
        <w:tc>
          <w:tcPr>
            <w:tcW w:w="804" w:type="dxa"/>
            <w:tcBorders>
              <w:top w:val="nil"/>
              <w:left w:val="nil"/>
              <w:bottom w:val="nil"/>
              <w:right w:val="single" w:sz="4" w:space="0" w:color="auto"/>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1,05</w:t>
            </w:r>
          </w:p>
        </w:tc>
        <w:tc>
          <w:tcPr>
            <w:tcW w:w="793" w:type="dxa"/>
            <w:tcBorders>
              <w:top w:val="nil"/>
              <w:left w:val="nil"/>
              <w:bottom w:val="nil"/>
              <w:right w:val="single" w:sz="4" w:space="0" w:color="auto"/>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 </w:t>
            </w:r>
          </w:p>
        </w:tc>
        <w:tc>
          <w:tcPr>
            <w:tcW w:w="925" w:type="dxa"/>
            <w:tcBorders>
              <w:top w:val="nil"/>
              <w:left w:val="nil"/>
              <w:bottom w:val="nil"/>
              <w:right w:val="single" w:sz="4" w:space="0" w:color="auto"/>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1,05</w:t>
            </w:r>
          </w:p>
        </w:tc>
        <w:tc>
          <w:tcPr>
            <w:tcW w:w="925" w:type="dxa"/>
            <w:tcBorders>
              <w:top w:val="nil"/>
              <w:left w:val="nil"/>
              <w:bottom w:val="nil"/>
              <w:right w:val="nil"/>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p>
        </w:tc>
        <w:tc>
          <w:tcPr>
            <w:tcW w:w="774" w:type="dxa"/>
            <w:tcBorders>
              <w:top w:val="nil"/>
              <w:left w:val="single" w:sz="4" w:space="0" w:color="auto"/>
              <w:bottom w:val="nil"/>
              <w:right w:val="single" w:sz="4" w:space="0" w:color="auto"/>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 </w:t>
            </w:r>
          </w:p>
        </w:tc>
        <w:tc>
          <w:tcPr>
            <w:tcW w:w="913" w:type="dxa"/>
            <w:tcBorders>
              <w:top w:val="nil"/>
              <w:left w:val="nil"/>
              <w:bottom w:val="nil"/>
              <w:right w:val="nil"/>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p>
        </w:tc>
        <w:tc>
          <w:tcPr>
            <w:tcW w:w="806" w:type="dxa"/>
            <w:tcBorders>
              <w:top w:val="nil"/>
              <w:left w:val="single" w:sz="4" w:space="0" w:color="auto"/>
              <w:bottom w:val="nil"/>
              <w:right w:val="single" w:sz="4" w:space="0" w:color="auto"/>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1</w:t>
            </w:r>
          </w:p>
        </w:tc>
        <w:tc>
          <w:tcPr>
            <w:tcW w:w="856" w:type="dxa"/>
            <w:tcBorders>
              <w:top w:val="nil"/>
              <w:left w:val="nil"/>
              <w:bottom w:val="nil"/>
              <w:right w:val="single" w:sz="4" w:space="0" w:color="auto"/>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 </w:t>
            </w:r>
          </w:p>
        </w:tc>
        <w:tc>
          <w:tcPr>
            <w:tcW w:w="868" w:type="dxa"/>
            <w:tcBorders>
              <w:top w:val="nil"/>
              <w:left w:val="nil"/>
              <w:bottom w:val="nil"/>
              <w:right w:val="nil"/>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1</w:t>
            </w:r>
          </w:p>
        </w:tc>
        <w:tc>
          <w:tcPr>
            <w:tcW w:w="923" w:type="dxa"/>
            <w:tcBorders>
              <w:top w:val="nil"/>
              <w:left w:val="single" w:sz="4" w:space="0" w:color="auto"/>
              <w:bottom w:val="nil"/>
              <w:right w:val="single" w:sz="4" w:space="0" w:color="auto"/>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1,05</w:t>
            </w:r>
          </w:p>
        </w:tc>
        <w:tc>
          <w:tcPr>
            <w:tcW w:w="720" w:type="dxa"/>
            <w:tcBorders>
              <w:top w:val="nil"/>
              <w:left w:val="nil"/>
              <w:bottom w:val="nil"/>
              <w:right w:val="single" w:sz="4" w:space="0" w:color="auto"/>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 </w:t>
            </w:r>
          </w:p>
        </w:tc>
        <w:tc>
          <w:tcPr>
            <w:tcW w:w="923" w:type="dxa"/>
            <w:tcBorders>
              <w:top w:val="nil"/>
              <w:left w:val="nil"/>
              <w:bottom w:val="nil"/>
              <w:right w:val="nil"/>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1,05</w:t>
            </w:r>
          </w:p>
        </w:tc>
        <w:tc>
          <w:tcPr>
            <w:tcW w:w="1862" w:type="dxa"/>
            <w:gridSpan w:val="2"/>
            <w:vMerge/>
            <w:tcBorders>
              <w:top w:val="nil"/>
              <w:left w:val="nil"/>
              <w:bottom w:val="nil"/>
              <w:right w:val="nil"/>
            </w:tcBorders>
            <w:vAlign w:val="center"/>
            <w:hideMark/>
          </w:tcPr>
          <w:p w:rsidR="00212A0D" w:rsidRPr="00212A0D" w:rsidRDefault="00212A0D" w:rsidP="00212A0D">
            <w:pPr>
              <w:spacing w:after="0" w:line="240" w:lineRule="auto"/>
              <w:rPr>
                <w:sz w:val="18"/>
                <w:szCs w:val="18"/>
                <w:lang w:val="ru-RU" w:eastAsia="ru-RU"/>
              </w:rPr>
            </w:pPr>
          </w:p>
        </w:tc>
      </w:tr>
      <w:tr w:rsidR="00212A0D" w:rsidRPr="00212A0D" w:rsidTr="00212A0D">
        <w:trPr>
          <w:trHeight w:val="300"/>
          <w:jc w:val="right"/>
        </w:trPr>
        <w:tc>
          <w:tcPr>
            <w:tcW w:w="655" w:type="dxa"/>
            <w:tcBorders>
              <w:top w:val="nil"/>
              <w:left w:val="single" w:sz="4" w:space="0" w:color="auto"/>
              <w:bottom w:val="single" w:sz="4" w:space="0" w:color="auto"/>
              <w:right w:val="single" w:sz="4" w:space="0" w:color="auto"/>
            </w:tcBorders>
            <w:shd w:val="clear" w:color="auto" w:fill="auto"/>
            <w:noWrap/>
            <w:vAlign w:val="center"/>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 </w:t>
            </w:r>
          </w:p>
        </w:tc>
        <w:tc>
          <w:tcPr>
            <w:tcW w:w="1875" w:type="dxa"/>
            <w:gridSpan w:val="2"/>
            <w:vMerge/>
            <w:tcBorders>
              <w:top w:val="nil"/>
              <w:left w:val="single" w:sz="4" w:space="0" w:color="auto"/>
              <w:bottom w:val="single" w:sz="4" w:space="0" w:color="auto"/>
              <w:right w:val="single" w:sz="4" w:space="0" w:color="auto"/>
            </w:tcBorders>
            <w:vAlign w:val="center"/>
            <w:hideMark/>
          </w:tcPr>
          <w:p w:rsidR="00212A0D" w:rsidRPr="00212A0D" w:rsidRDefault="00212A0D" w:rsidP="00212A0D">
            <w:pPr>
              <w:spacing w:after="0" w:line="240" w:lineRule="auto"/>
              <w:rPr>
                <w:sz w:val="18"/>
                <w:szCs w:val="18"/>
                <w:lang w:val="ru-RU" w:eastAsia="ru-RU"/>
              </w:rPr>
            </w:pPr>
          </w:p>
        </w:tc>
        <w:tc>
          <w:tcPr>
            <w:tcW w:w="843" w:type="dxa"/>
            <w:vMerge/>
            <w:tcBorders>
              <w:top w:val="nil"/>
              <w:left w:val="single" w:sz="4" w:space="0" w:color="auto"/>
              <w:bottom w:val="single" w:sz="4" w:space="0" w:color="000000"/>
              <w:right w:val="single" w:sz="4" w:space="0" w:color="auto"/>
            </w:tcBorders>
            <w:vAlign w:val="center"/>
            <w:hideMark/>
          </w:tcPr>
          <w:p w:rsidR="00212A0D" w:rsidRPr="00212A0D" w:rsidRDefault="00212A0D" w:rsidP="00212A0D">
            <w:pPr>
              <w:spacing w:after="0" w:line="240" w:lineRule="auto"/>
              <w:rPr>
                <w:sz w:val="18"/>
                <w:szCs w:val="18"/>
                <w:lang w:val="ru-RU" w:eastAsia="ru-RU"/>
              </w:rPr>
            </w:pPr>
          </w:p>
        </w:tc>
        <w:tc>
          <w:tcPr>
            <w:tcW w:w="843" w:type="dxa"/>
            <w:tcBorders>
              <w:top w:val="nil"/>
              <w:left w:val="nil"/>
              <w:bottom w:val="single" w:sz="4" w:space="0" w:color="auto"/>
              <w:right w:val="single" w:sz="4" w:space="0" w:color="auto"/>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 </w:t>
            </w:r>
          </w:p>
        </w:tc>
        <w:tc>
          <w:tcPr>
            <w:tcW w:w="857" w:type="dxa"/>
            <w:tcBorders>
              <w:top w:val="nil"/>
              <w:left w:val="nil"/>
              <w:bottom w:val="single" w:sz="4" w:space="0" w:color="auto"/>
              <w:right w:val="single" w:sz="4" w:space="0" w:color="auto"/>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 </w:t>
            </w:r>
          </w:p>
        </w:tc>
        <w:tc>
          <w:tcPr>
            <w:tcW w:w="742" w:type="dxa"/>
            <w:tcBorders>
              <w:top w:val="nil"/>
              <w:left w:val="nil"/>
              <w:bottom w:val="single" w:sz="4" w:space="0" w:color="auto"/>
              <w:right w:val="single" w:sz="4" w:space="0" w:color="auto"/>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 </w:t>
            </w:r>
          </w:p>
        </w:tc>
        <w:tc>
          <w:tcPr>
            <w:tcW w:w="845" w:type="dxa"/>
            <w:tcBorders>
              <w:top w:val="nil"/>
              <w:left w:val="nil"/>
              <w:bottom w:val="single" w:sz="4" w:space="0" w:color="auto"/>
              <w:right w:val="single" w:sz="4" w:space="0" w:color="auto"/>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 </w:t>
            </w:r>
          </w:p>
        </w:tc>
        <w:tc>
          <w:tcPr>
            <w:tcW w:w="842" w:type="dxa"/>
            <w:tcBorders>
              <w:top w:val="nil"/>
              <w:left w:val="nil"/>
              <w:bottom w:val="single" w:sz="4" w:space="0" w:color="auto"/>
              <w:right w:val="single" w:sz="4" w:space="0" w:color="auto"/>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 </w:t>
            </w:r>
          </w:p>
        </w:tc>
        <w:tc>
          <w:tcPr>
            <w:tcW w:w="930" w:type="dxa"/>
            <w:tcBorders>
              <w:top w:val="nil"/>
              <w:left w:val="nil"/>
              <w:bottom w:val="single" w:sz="4" w:space="0" w:color="auto"/>
              <w:right w:val="single" w:sz="4" w:space="0" w:color="auto"/>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 </w:t>
            </w:r>
          </w:p>
        </w:tc>
        <w:tc>
          <w:tcPr>
            <w:tcW w:w="792" w:type="dxa"/>
            <w:tcBorders>
              <w:top w:val="nil"/>
              <w:left w:val="nil"/>
              <w:bottom w:val="single" w:sz="4" w:space="0" w:color="auto"/>
              <w:right w:val="single" w:sz="4" w:space="0" w:color="auto"/>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 </w:t>
            </w:r>
          </w:p>
        </w:tc>
        <w:tc>
          <w:tcPr>
            <w:tcW w:w="804" w:type="dxa"/>
            <w:tcBorders>
              <w:top w:val="nil"/>
              <w:left w:val="nil"/>
              <w:bottom w:val="single" w:sz="4" w:space="0" w:color="auto"/>
              <w:right w:val="single" w:sz="4" w:space="0" w:color="auto"/>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 </w:t>
            </w:r>
          </w:p>
        </w:tc>
        <w:tc>
          <w:tcPr>
            <w:tcW w:w="793" w:type="dxa"/>
            <w:tcBorders>
              <w:top w:val="nil"/>
              <w:left w:val="nil"/>
              <w:bottom w:val="single" w:sz="4" w:space="0" w:color="auto"/>
              <w:right w:val="single" w:sz="4" w:space="0" w:color="auto"/>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 </w:t>
            </w:r>
          </w:p>
        </w:tc>
        <w:tc>
          <w:tcPr>
            <w:tcW w:w="925" w:type="dxa"/>
            <w:tcBorders>
              <w:top w:val="nil"/>
              <w:left w:val="nil"/>
              <w:bottom w:val="single" w:sz="4" w:space="0" w:color="auto"/>
              <w:right w:val="single" w:sz="4" w:space="0" w:color="auto"/>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 </w:t>
            </w:r>
          </w:p>
        </w:tc>
        <w:tc>
          <w:tcPr>
            <w:tcW w:w="925" w:type="dxa"/>
            <w:tcBorders>
              <w:top w:val="nil"/>
              <w:left w:val="nil"/>
              <w:bottom w:val="single" w:sz="4" w:space="0" w:color="auto"/>
              <w:right w:val="nil"/>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 </w:t>
            </w:r>
          </w:p>
        </w:tc>
        <w:tc>
          <w:tcPr>
            <w:tcW w:w="774" w:type="dxa"/>
            <w:tcBorders>
              <w:top w:val="nil"/>
              <w:left w:val="single" w:sz="4" w:space="0" w:color="auto"/>
              <w:bottom w:val="single" w:sz="4" w:space="0" w:color="auto"/>
              <w:right w:val="single" w:sz="4" w:space="0" w:color="auto"/>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 </w:t>
            </w:r>
          </w:p>
        </w:tc>
        <w:tc>
          <w:tcPr>
            <w:tcW w:w="913" w:type="dxa"/>
            <w:tcBorders>
              <w:top w:val="nil"/>
              <w:left w:val="nil"/>
              <w:bottom w:val="single" w:sz="4" w:space="0" w:color="auto"/>
              <w:right w:val="nil"/>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 </w:t>
            </w:r>
          </w:p>
        </w:tc>
        <w:tc>
          <w:tcPr>
            <w:tcW w:w="806" w:type="dxa"/>
            <w:tcBorders>
              <w:top w:val="nil"/>
              <w:left w:val="single" w:sz="4" w:space="0" w:color="auto"/>
              <w:bottom w:val="single" w:sz="4" w:space="0" w:color="auto"/>
              <w:right w:val="single" w:sz="4" w:space="0" w:color="auto"/>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 </w:t>
            </w:r>
          </w:p>
        </w:tc>
        <w:tc>
          <w:tcPr>
            <w:tcW w:w="856" w:type="dxa"/>
            <w:tcBorders>
              <w:top w:val="nil"/>
              <w:left w:val="nil"/>
              <w:bottom w:val="single" w:sz="4" w:space="0" w:color="auto"/>
              <w:right w:val="single" w:sz="4" w:space="0" w:color="auto"/>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 </w:t>
            </w:r>
          </w:p>
        </w:tc>
        <w:tc>
          <w:tcPr>
            <w:tcW w:w="868" w:type="dxa"/>
            <w:tcBorders>
              <w:top w:val="nil"/>
              <w:left w:val="nil"/>
              <w:bottom w:val="single" w:sz="4" w:space="0" w:color="auto"/>
              <w:right w:val="nil"/>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 </w:t>
            </w:r>
          </w:p>
        </w:tc>
        <w:tc>
          <w:tcPr>
            <w:tcW w:w="923" w:type="dxa"/>
            <w:tcBorders>
              <w:top w:val="nil"/>
              <w:left w:val="single" w:sz="4" w:space="0" w:color="auto"/>
              <w:bottom w:val="single" w:sz="4" w:space="0" w:color="auto"/>
              <w:right w:val="single" w:sz="4" w:space="0" w:color="auto"/>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 </w:t>
            </w:r>
          </w:p>
        </w:tc>
        <w:tc>
          <w:tcPr>
            <w:tcW w:w="720" w:type="dxa"/>
            <w:tcBorders>
              <w:top w:val="nil"/>
              <w:left w:val="nil"/>
              <w:bottom w:val="single" w:sz="4" w:space="0" w:color="auto"/>
              <w:right w:val="single" w:sz="4" w:space="0" w:color="auto"/>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 </w:t>
            </w:r>
          </w:p>
        </w:tc>
        <w:tc>
          <w:tcPr>
            <w:tcW w:w="923" w:type="dxa"/>
            <w:tcBorders>
              <w:top w:val="nil"/>
              <w:left w:val="nil"/>
              <w:bottom w:val="single" w:sz="4" w:space="0" w:color="auto"/>
              <w:right w:val="nil"/>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 </w:t>
            </w:r>
          </w:p>
        </w:tc>
        <w:tc>
          <w:tcPr>
            <w:tcW w:w="967" w:type="dxa"/>
            <w:tcBorders>
              <w:top w:val="nil"/>
              <w:left w:val="single" w:sz="4" w:space="0" w:color="auto"/>
              <w:bottom w:val="single" w:sz="4" w:space="0" w:color="auto"/>
              <w:right w:val="nil"/>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дней</w:t>
            </w:r>
          </w:p>
        </w:tc>
        <w:tc>
          <w:tcPr>
            <w:tcW w:w="895" w:type="dxa"/>
            <w:tcBorders>
              <w:top w:val="nil"/>
              <w:left w:val="nil"/>
              <w:bottom w:val="single" w:sz="4" w:space="0" w:color="auto"/>
              <w:right w:val="single" w:sz="4" w:space="0" w:color="auto"/>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350</w:t>
            </w:r>
          </w:p>
        </w:tc>
      </w:tr>
      <w:tr w:rsidR="00212A0D" w:rsidRPr="00212A0D" w:rsidTr="00212A0D">
        <w:trPr>
          <w:trHeight w:val="300"/>
          <w:jc w:val="right"/>
        </w:trPr>
        <w:tc>
          <w:tcPr>
            <w:tcW w:w="655" w:type="dxa"/>
            <w:tcBorders>
              <w:top w:val="nil"/>
              <w:left w:val="single" w:sz="4" w:space="0" w:color="auto"/>
              <w:bottom w:val="nil"/>
              <w:right w:val="single" w:sz="4" w:space="0" w:color="auto"/>
            </w:tcBorders>
            <w:shd w:val="clear" w:color="auto" w:fill="auto"/>
            <w:noWrap/>
            <w:vAlign w:val="center"/>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 </w:t>
            </w:r>
          </w:p>
        </w:tc>
        <w:tc>
          <w:tcPr>
            <w:tcW w:w="1875" w:type="dxa"/>
            <w:gridSpan w:val="2"/>
            <w:vMerge w:val="restart"/>
            <w:tcBorders>
              <w:top w:val="single" w:sz="4" w:space="0" w:color="auto"/>
              <w:left w:val="single" w:sz="4" w:space="0" w:color="auto"/>
              <w:bottom w:val="single" w:sz="4" w:space="0" w:color="000000"/>
              <w:right w:val="single" w:sz="4" w:space="0" w:color="000000"/>
            </w:tcBorders>
            <w:shd w:val="clear" w:color="auto" w:fill="auto"/>
            <w:vAlign w:val="center"/>
            <w:hideMark/>
          </w:tcPr>
          <w:p w:rsidR="00212A0D" w:rsidRPr="00212A0D" w:rsidRDefault="00212A0D" w:rsidP="00212A0D">
            <w:pPr>
              <w:spacing w:after="0" w:line="240" w:lineRule="auto"/>
              <w:rPr>
                <w:sz w:val="18"/>
                <w:szCs w:val="18"/>
                <w:lang w:val="ru-RU" w:eastAsia="ru-RU"/>
              </w:rPr>
            </w:pPr>
            <w:r w:rsidRPr="00212A0D">
              <w:rPr>
                <w:sz w:val="18"/>
                <w:szCs w:val="18"/>
                <w:lang w:val="ru-RU" w:eastAsia="ru-RU"/>
              </w:rPr>
              <w:t>Орошение  зоны разрушения горной массы  до взрыва</w:t>
            </w:r>
          </w:p>
        </w:tc>
        <w:tc>
          <w:tcPr>
            <w:tcW w:w="843" w:type="dxa"/>
            <w:tcBorders>
              <w:top w:val="nil"/>
              <w:left w:val="nil"/>
              <w:bottom w:val="nil"/>
              <w:right w:val="single" w:sz="4" w:space="0" w:color="auto"/>
            </w:tcBorders>
            <w:shd w:val="clear" w:color="auto" w:fill="auto"/>
            <w:vAlign w:val="center"/>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 </w:t>
            </w:r>
          </w:p>
        </w:tc>
        <w:tc>
          <w:tcPr>
            <w:tcW w:w="843" w:type="dxa"/>
            <w:tcBorders>
              <w:top w:val="nil"/>
              <w:left w:val="nil"/>
              <w:bottom w:val="nil"/>
              <w:right w:val="single" w:sz="4" w:space="0" w:color="auto"/>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 </w:t>
            </w:r>
          </w:p>
        </w:tc>
        <w:tc>
          <w:tcPr>
            <w:tcW w:w="857" w:type="dxa"/>
            <w:tcBorders>
              <w:top w:val="nil"/>
              <w:left w:val="nil"/>
              <w:bottom w:val="nil"/>
              <w:right w:val="single" w:sz="4" w:space="0" w:color="auto"/>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 </w:t>
            </w:r>
          </w:p>
        </w:tc>
        <w:tc>
          <w:tcPr>
            <w:tcW w:w="742" w:type="dxa"/>
            <w:tcBorders>
              <w:top w:val="nil"/>
              <w:left w:val="nil"/>
              <w:bottom w:val="nil"/>
              <w:right w:val="single" w:sz="4" w:space="0" w:color="auto"/>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 </w:t>
            </w:r>
          </w:p>
        </w:tc>
        <w:tc>
          <w:tcPr>
            <w:tcW w:w="845" w:type="dxa"/>
            <w:tcBorders>
              <w:top w:val="nil"/>
              <w:left w:val="nil"/>
              <w:bottom w:val="nil"/>
              <w:right w:val="single" w:sz="4" w:space="0" w:color="auto"/>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 </w:t>
            </w:r>
          </w:p>
        </w:tc>
        <w:tc>
          <w:tcPr>
            <w:tcW w:w="842" w:type="dxa"/>
            <w:tcBorders>
              <w:top w:val="nil"/>
              <w:left w:val="nil"/>
              <w:bottom w:val="nil"/>
              <w:right w:val="single" w:sz="4" w:space="0" w:color="auto"/>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 </w:t>
            </w:r>
          </w:p>
        </w:tc>
        <w:tc>
          <w:tcPr>
            <w:tcW w:w="930" w:type="dxa"/>
            <w:tcBorders>
              <w:top w:val="nil"/>
              <w:left w:val="nil"/>
              <w:bottom w:val="nil"/>
              <w:right w:val="single" w:sz="4" w:space="0" w:color="auto"/>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 </w:t>
            </w:r>
          </w:p>
        </w:tc>
        <w:tc>
          <w:tcPr>
            <w:tcW w:w="792" w:type="dxa"/>
            <w:tcBorders>
              <w:top w:val="nil"/>
              <w:left w:val="nil"/>
              <w:bottom w:val="nil"/>
              <w:right w:val="single" w:sz="4" w:space="0" w:color="auto"/>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 </w:t>
            </w:r>
          </w:p>
        </w:tc>
        <w:tc>
          <w:tcPr>
            <w:tcW w:w="804" w:type="dxa"/>
            <w:tcBorders>
              <w:top w:val="nil"/>
              <w:left w:val="nil"/>
              <w:bottom w:val="nil"/>
              <w:right w:val="single" w:sz="4" w:space="0" w:color="auto"/>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 </w:t>
            </w:r>
          </w:p>
        </w:tc>
        <w:tc>
          <w:tcPr>
            <w:tcW w:w="793" w:type="dxa"/>
            <w:tcBorders>
              <w:top w:val="nil"/>
              <w:left w:val="nil"/>
              <w:bottom w:val="nil"/>
              <w:right w:val="single" w:sz="4" w:space="0" w:color="auto"/>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 </w:t>
            </w:r>
          </w:p>
        </w:tc>
        <w:tc>
          <w:tcPr>
            <w:tcW w:w="925" w:type="dxa"/>
            <w:tcBorders>
              <w:top w:val="nil"/>
              <w:left w:val="nil"/>
              <w:bottom w:val="nil"/>
              <w:right w:val="single" w:sz="4" w:space="0" w:color="auto"/>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 </w:t>
            </w:r>
          </w:p>
        </w:tc>
        <w:tc>
          <w:tcPr>
            <w:tcW w:w="925" w:type="dxa"/>
            <w:tcBorders>
              <w:top w:val="nil"/>
              <w:left w:val="nil"/>
              <w:bottom w:val="nil"/>
              <w:right w:val="nil"/>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 </w:t>
            </w:r>
          </w:p>
        </w:tc>
        <w:tc>
          <w:tcPr>
            <w:tcW w:w="774" w:type="dxa"/>
            <w:tcBorders>
              <w:top w:val="nil"/>
              <w:left w:val="single" w:sz="4" w:space="0" w:color="auto"/>
              <w:bottom w:val="nil"/>
              <w:right w:val="single" w:sz="4" w:space="0" w:color="auto"/>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 </w:t>
            </w:r>
          </w:p>
        </w:tc>
        <w:tc>
          <w:tcPr>
            <w:tcW w:w="913" w:type="dxa"/>
            <w:tcBorders>
              <w:top w:val="nil"/>
              <w:left w:val="nil"/>
              <w:bottom w:val="nil"/>
              <w:right w:val="nil"/>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 </w:t>
            </w:r>
          </w:p>
        </w:tc>
        <w:tc>
          <w:tcPr>
            <w:tcW w:w="806" w:type="dxa"/>
            <w:tcBorders>
              <w:top w:val="nil"/>
              <w:left w:val="single" w:sz="4" w:space="0" w:color="auto"/>
              <w:bottom w:val="nil"/>
              <w:right w:val="single" w:sz="4" w:space="0" w:color="auto"/>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 </w:t>
            </w:r>
          </w:p>
        </w:tc>
        <w:tc>
          <w:tcPr>
            <w:tcW w:w="856" w:type="dxa"/>
            <w:tcBorders>
              <w:top w:val="nil"/>
              <w:left w:val="nil"/>
              <w:bottom w:val="nil"/>
              <w:right w:val="single" w:sz="4" w:space="0" w:color="auto"/>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 </w:t>
            </w:r>
          </w:p>
        </w:tc>
        <w:tc>
          <w:tcPr>
            <w:tcW w:w="868" w:type="dxa"/>
            <w:tcBorders>
              <w:top w:val="nil"/>
              <w:left w:val="nil"/>
              <w:bottom w:val="nil"/>
              <w:right w:val="nil"/>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 </w:t>
            </w:r>
          </w:p>
        </w:tc>
        <w:tc>
          <w:tcPr>
            <w:tcW w:w="923" w:type="dxa"/>
            <w:tcBorders>
              <w:top w:val="nil"/>
              <w:left w:val="single" w:sz="4" w:space="0" w:color="auto"/>
              <w:bottom w:val="nil"/>
              <w:right w:val="single" w:sz="4" w:space="0" w:color="auto"/>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 </w:t>
            </w:r>
          </w:p>
        </w:tc>
        <w:tc>
          <w:tcPr>
            <w:tcW w:w="720" w:type="dxa"/>
            <w:tcBorders>
              <w:top w:val="nil"/>
              <w:left w:val="nil"/>
              <w:bottom w:val="nil"/>
              <w:right w:val="single" w:sz="4" w:space="0" w:color="auto"/>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 </w:t>
            </w:r>
          </w:p>
        </w:tc>
        <w:tc>
          <w:tcPr>
            <w:tcW w:w="923" w:type="dxa"/>
            <w:tcBorders>
              <w:top w:val="nil"/>
              <w:left w:val="nil"/>
              <w:bottom w:val="nil"/>
              <w:right w:val="nil"/>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 </w:t>
            </w:r>
          </w:p>
        </w:tc>
        <w:tc>
          <w:tcPr>
            <w:tcW w:w="1862" w:type="dxa"/>
            <w:gridSpan w:val="2"/>
            <w:vMerge w:val="restart"/>
            <w:tcBorders>
              <w:top w:val="single" w:sz="4" w:space="0" w:color="auto"/>
              <w:left w:val="single" w:sz="4" w:space="0" w:color="auto"/>
              <w:bottom w:val="nil"/>
              <w:right w:val="single" w:sz="4" w:space="0" w:color="000000"/>
            </w:tcBorders>
            <w:shd w:val="clear" w:color="auto" w:fill="auto"/>
            <w:vAlign w:val="center"/>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 xml:space="preserve">  СП №236 от 20.03.2015 г., </w:t>
            </w:r>
          </w:p>
        </w:tc>
      </w:tr>
      <w:tr w:rsidR="00212A0D" w:rsidRPr="00212A0D" w:rsidTr="00212A0D">
        <w:trPr>
          <w:trHeight w:val="300"/>
          <w:jc w:val="right"/>
        </w:trPr>
        <w:tc>
          <w:tcPr>
            <w:tcW w:w="655" w:type="dxa"/>
            <w:tcBorders>
              <w:top w:val="nil"/>
              <w:left w:val="single" w:sz="4" w:space="0" w:color="auto"/>
              <w:bottom w:val="nil"/>
              <w:right w:val="single" w:sz="4" w:space="0" w:color="auto"/>
            </w:tcBorders>
            <w:shd w:val="clear" w:color="auto" w:fill="auto"/>
            <w:noWrap/>
            <w:vAlign w:val="center"/>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5</w:t>
            </w:r>
          </w:p>
        </w:tc>
        <w:tc>
          <w:tcPr>
            <w:tcW w:w="1875" w:type="dxa"/>
            <w:gridSpan w:val="2"/>
            <w:vMerge/>
            <w:tcBorders>
              <w:top w:val="nil"/>
              <w:left w:val="single" w:sz="4" w:space="0" w:color="auto"/>
              <w:bottom w:val="nil"/>
              <w:right w:val="single" w:sz="4" w:space="0" w:color="auto"/>
            </w:tcBorders>
            <w:vAlign w:val="center"/>
            <w:hideMark/>
          </w:tcPr>
          <w:p w:rsidR="00212A0D" w:rsidRPr="00212A0D" w:rsidRDefault="00212A0D" w:rsidP="00212A0D">
            <w:pPr>
              <w:spacing w:after="0" w:line="240" w:lineRule="auto"/>
              <w:rPr>
                <w:sz w:val="18"/>
                <w:szCs w:val="18"/>
                <w:lang w:val="ru-RU" w:eastAsia="ru-RU"/>
              </w:rPr>
            </w:pPr>
          </w:p>
        </w:tc>
        <w:tc>
          <w:tcPr>
            <w:tcW w:w="843" w:type="dxa"/>
            <w:tcBorders>
              <w:top w:val="nil"/>
              <w:left w:val="nil"/>
              <w:bottom w:val="nil"/>
              <w:right w:val="single" w:sz="4" w:space="0" w:color="auto"/>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1м</w:t>
            </w:r>
            <w:r w:rsidRPr="00212A0D">
              <w:rPr>
                <w:sz w:val="18"/>
                <w:szCs w:val="18"/>
                <w:vertAlign w:val="superscript"/>
                <w:lang w:val="ru-RU" w:eastAsia="ru-RU"/>
              </w:rPr>
              <w:t>2</w:t>
            </w:r>
          </w:p>
        </w:tc>
        <w:tc>
          <w:tcPr>
            <w:tcW w:w="843" w:type="dxa"/>
            <w:tcBorders>
              <w:top w:val="nil"/>
              <w:left w:val="nil"/>
              <w:bottom w:val="nil"/>
              <w:right w:val="single" w:sz="4" w:space="0" w:color="auto"/>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4930</w:t>
            </w:r>
          </w:p>
        </w:tc>
        <w:tc>
          <w:tcPr>
            <w:tcW w:w="857" w:type="dxa"/>
            <w:tcBorders>
              <w:top w:val="nil"/>
              <w:left w:val="nil"/>
              <w:bottom w:val="nil"/>
              <w:right w:val="single" w:sz="4" w:space="0" w:color="auto"/>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 </w:t>
            </w:r>
          </w:p>
        </w:tc>
        <w:tc>
          <w:tcPr>
            <w:tcW w:w="742" w:type="dxa"/>
            <w:tcBorders>
              <w:top w:val="nil"/>
              <w:left w:val="nil"/>
              <w:bottom w:val="nil"/>
              <w:right w:val="single" w:sz="4" w:space="0" w:color="auto"/>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0,01</w:t>
            </w:r>
          </w:p>
        </w:tc>
        <w:tc>
          <w:tcPr>
            <w:tcW w:w="845" w:type="dxa"/>
            <w:tcBorders>
              <w:top w:val="nil"/>
              <w:left w:val="nil"/>
              <w:bottom w:val="nil"/>
              <w:right w:val="single" w:sz="4" w:space="0" w:color="auto"/>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 </w:t>
            </w:r>
          </w:p>
        </w:tc>
        <w:tc>
          <w:tcPr>
            <w:tcW w:w="842" w:type="dxa"/>
            <w:tcBorders>
              <w:top w:val="nil"/>
              <w:left w:val="nil"/>
              <w:bottom w:val="nil"/>
              <w:right w:val="single" w:sz="4" w:space="0" w:color="auto"/>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 </w:t>
            </w:r>
          </w:p>
        </w:tc>
        <w:tc>
          <w:tcPr>
            <w:tcW w:w="930" w:type="dxa"/>
            <w:tcBorders>
              <w:top w:val="nil"/>
              <w:left w:val="nil"/>
              <w:bottom w:val="nil"/>
              <w:right w:val="single" w:sz="4" w:space="0" w:color="auto"/>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0,01</w:t>
            </w:r>
          </w:p>
        </w:tc>
        <w:tc>
          <w:tcPr>
            <w:tcW w:w="792" w:type="dxa"/>
            <w:tcBorders>
              <w:top w:val="nil"/>
              <w:left w:val="nil"/>
              <w:bottom w:val="nil"/>
              <w:right w:val="single" w:sz="4" w:space="0" w:color="auto"/>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 </w:t>
            </w:r>
          </w:p>
        </w:tc>
        <w:tc>
          <w:tcPr>
            <w:tcW w:w="804" w:type="dxa"/>
            <w:tcBorders>
              <w:top w:val="nil"/>
              <w:left w:val="nil"/>
              <w:bottom w:val="nil"/>
              <w:right w:val="single" w:sz="4" w:space="0" w:color="auto"/>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0,1972</w:t>
            </w:r>
          </w:p>
        </w:tc>
        <w:tc>
          <w:tcPr>
            <w:tcW w:w="793" w:type="dxa"/>
            <w:tcBorders>
              <w:top w:val="nil"/>
              <w:left w:val="nil"/>
              <w:bottom w:val="nil"/>
              <w:right w:val="single" w:sz="4" w:space="0" w:color="auto"/>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 </w:t>
            </w:r>
          </w:p>
        </w:tc>
        <w:tc>
          <w:tcPr>
            <w:tcW w:w="925" w:type="dxa"/>
            <w:tcBorders>
              <w:top w:val="nil"/>
              <w:left w:val="nil"/>
              <w:bottom w:val="nil"/>
              <w:right w:val="single" w:sz="4" w:space="0" w:color="auto"/>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 </w:t>
            </w:r>
          </w:p>
        </w:tc>
        <w:tc>
          <w:tcPr>
            <w:tcW w:w="925" w:type="dxa"/>
            <w:tcBorders>
              <w:top w:val="nil"/>
              <w:left w:val="nil"/>
              <w:bottom w:val="nil"/>
              <w:right w:val="nil"/>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0,1972</w:t>
            </w:r>
          </w:p>
        </w:tc>
        <w:tc>
          <w:tcPr>
            <w:tcW w:w="774" w:type="dxa"/>
            <w:tcBorders>
              <w:top w:val="nil"/>
              <w:left w:val="single" w:sz="4" w:space="0" w:color="auto"/>
              <w:bottom w:val="nil"/>
              <w:right w:val="single" w:sz="4" w:space="0" w:color="auto"/>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0,0100</w:t>
            </w:r>
          </w:p>
        </w:tc>
        <w:tc>
          <w:tcPr>
            <w:tcW w:w="913" w:type="dxa"/>
            <w:tcBorders>
              <w:top w:val="nil"/>
              <w:left w:val="nil"/>
              <w:bottom w:val="nil"/>
              <w:right w:val="nil"/>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0,1972</w:t>
            </w:r>
          </w:p>
        </w:tc>
        <w:tc>
          <w:tcPr>
            <w:tcW w:w="806" w:type="dxa"/>
            <w:tcBorders>
              <w:top w:val="nil"/>
              <w:left w:val="single" w:sz="4" w:space="0" w:color="auto"/>
              <w:bottom w:val="nil"/>
              <w:right w:val="single" w:sz="4" w:space="0" w:color="auto"/>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 </w:t>
            </w:r>
          </w:p>
        </w:tc>
        <w:tc>
          <w:tcPr>
            <w:tcW w:w="856" w:type="dxa"/>
            <w:tcBorders>
              <w:top w:val="nil"/>
              <w:left w:val="nil"/>
              <w:bottom w:val="nil"/>
              <w:right w:val="single" w:sz="4" w:space="0" w:color="auto"/>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 </w:t>
            </w:r>
          </w:p>
        </w:tc>
        <w:tc>
          <w:tcPr>
            <w:tcW w:w="868" w:type="dxa"/>
            <w:tcBorders>
              <w:top w:val="nil"/>
              <w:left w:val="nil"/>
              <w:bottom w:val="nil"/>
              <w:right w:val="nil"/>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 </w:t>
            </w:r>
          </w:p>
        </w:tc>
        <w:tc>
          <w:tcPr>
            <w:tcW w:w="923" w:type="dxa"/>
            <w:tcBorders>
              <w:top w:val="nil"/>
              <w:left w:val="single" w:sz="4" w:space="0" w:color="auto"/>
              <w:bottom w:val="nil"/>
              <w:right w:val="single" w:sz="4" w:space="0" w:color="auto"/>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 </w:t>
            </w:r>
          </w:p>
        </w:tc>
        <w:tc>
          <w:tcPr>
            <w:tcW w:w="720" w:type="dxa"/>
            <w:tcBorders>
              <w:top w:val="nil"/>
              <w:left w:val="nil"/>
              <w:bottom w:val="nil"/>
              <w:right w:val="single" w:sz="4" w:space="0" w:color="auto"/>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 </w:t>
            </w:r>
          </w:p>
        </w:tc>
        <w:tc>
          <w:tcPr>
            <w:tcW w:w="923" w:type="dxa"/>
            <w:tcBorders>
              <w:top w:val="nil"/>
              <w:left w:val="nil"/>
              <w:bottom w:val="nil"/>
              <w:right w:val="nil"/>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 </w:t>
            </w:r>
          </w:p>
        </w:tc>
        <w:tc>
          <w:tcPr>
            <w:tcW w:w="1862" w:type="dxa"/>
            <w:gridSpan w:val="2"/>
            <w:vMerge/>
            <w:tcBorders>
              <w:top w:val="nil"/>
              <w:left w:val="nil"/>
              <w:bottom w:val="nil"/>
              <w:right w:val="nil"/>
            </w:tcBorders>
            <w:vAlign w:val="center"/>
            <w:hideMark/>
          </w:tcPr>
          <w:p w:rsidR="00212A0D" w:rsidRPr="00212A0D" w:rsidRDefault="00212A0D" w:rsidP="00212A0D">
            <w:pPr>
              <w:spacing w:after="0" w:line="240" w:lineRule="auto"/>
              <w:rPr>
                <w:sz w:val="18"/>
                <w:szCs w:val="18"/>
                <w:lang w:val="ru-RU" w:eastAsia="ru-RU"/>
              </w:rPr>
            </w:pPr>
          </w:p>
        </w:tc>
      </w:tr>
      <w:tr w:rsidR="00212A0D" w:rsidRPr="00212A0D" w:rsidTr="00212A0D">
        <w:trPr>
          <w:trHeight w:val="300"/>
          <w:jc w:val="right"/>
        </w:trPr>
        <w:tc>
          <w:tcPr>
            <w:tcW w:w="655" w:type="dxa"/>
            <w:tcBorders>
              <w:top w:val="nil"/>
              <w:left w:val="single" w:sz="4" w:space="0" w:color="auto"/>
              <w:bottom w:val="single" w:sz="4" w:space="0" w:color="auto"/>
              <w:right w:val="single" w:sz="4" w:space="0" w:color="auto"/>
            </w:tcBorders>
            <w:shd w:val="clear" w:color="auto" w:fill="auto"/>
            <w:noWrap/>
            <w:vAlign w:val="center"/>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 </w:t>
            </w:r>
          </w:p>
        </w:tc>
        <w:tc>
          <w:tcPr>
            <w:tcW w:w="1875" w:type="dxa"/>
            <w:gridSpan w:val="2"/>
            <w:vMerge/>
            <w:tcBorders>
              <w:top w:val="nil"/>
              <w:left w:val="single" w:sz="4" w:space="0" w:color="auto"/>
              <w:bottom w:val="single" w:sz="4" w:space="0" w:color="auto"/>
              <w:right w:val="single" w:sz="4" w:space="0" w:color="auto"/>
            </w:tcBorders>
            <w:vAlign w:val="center"/>
            <w:hideMark/>
          </w:tcPr>
          <w:p w:rsidR="00212A0D" w:rsidRPr="00212A0D" w:rsidRDefault="00212A0D" w:rsidP="00212A0D">
            <w:pPr>
              <w:spacing w:after="0" w:line="240" w:lineRule="auto"/>
              <w:rPr>
                <w:sz w:val="18"/>
                <w:szCs w:val="18"/>
                <w:lang w:val="ru-RU" w:eastAsia="ru-RU"/>
              </w:rPr>
            </w:pPr>
          </w:p>
        </w:tc>
        <w:tc>
          <w:tcPr>
            <w:tcW w:w="843" w:type="dxa"/>
            <w:tcBorders>
              <w:top w:val="nil"/>
              <w:left w:val="nil"/>
              <w:bottom w:val="single" w:sz="4" w:space="0" w:color="auto"/>
              <w:right w:val="single" w:sz="4" w:space="0" w:color="auto"/>
            </w:tcBorders>
            <w:shd w:val="clear" w:color="auto" w:fill="auto"/>
            <w:vAlign w:val="center"/>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 </w:t>
            </w:r>
          </w:p>
        </w:tc>
        <w:tc>
          <w:tcPr>
            <w:tcW w:w="843" w:type="dxa"/>
            <w:tcBorders>
              <w:top w:val="nil"/>
              <w:left w:val="nil"/>
              <w:bottom w:val="single" w:sz="4" w:space="0" w:color="auto"/>
              <w:right w:val="single" w:sz="4" w:space="0" w:color="auto"/>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 </w:t>
            </w:r>
          </w:p>
        </w:tc>
        <w:tc>
          <w:tcPr>
            <w:tcW w:w="857" w:type="dxa"/>
            <w:tcBorders>
              <w:top w:val="nil"/>
              <w:left w:val="nil"/>
              <w:bottom w:val="single" w:sz="4" w:space="0" w:color="auto"/>
              <w:right w:val="single" w:sz="4" w:space="0" w:color="auto"/>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 </w:t>
            </w:r>
          </w:p>
        </w:tc>
        <w:tc>
          <w:tcPr>
            <w:tcW w:w="742" w:type="dxa"/>
            <w:tcBorders>
              <w:top w:val="nil"/>
              <w:left w:val="nil"/>
              <w:bottom w:val="single" w:sz="4" w:space="0" w:color="auto"/>
              <w:right w:val="single" w:sz="4" w:space="0" w:color="auto"/>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 </w:t>
            </w:r>
          </w:p>
        </w:tc>
        <w:tc>
          <w:tcPr>
            <w:tcW w:w="845" w:type="dxa"/>
            <w:tcBorders>
              <w:top w:val="nil"/>
              <w:left w:val="nil"/>
              <w:bottom w:val="single" w:sz="4" w:space="0" w:color="auto"/>
              <w:right w:val="single" w:sz="4" w:space="0" w:color="auto"/>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 </w:t>
            </w:r>
          </w:p>
        </w:tc>
        <w:tc>
          <w:tcPr>
            <w:tcW w:w="842" w:type="dxa"/>
            <w:tcBorders>
              <w:top w:val="nil"/>
              <w:left w:val="nil"/>
              <w:bottom w:val="single" w:sz="4" w:space="0" w:color="auto"/>
              <w:right w:val="single" w:sz="4" w:space="0" w:color="auto"/>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 </w:t>
            </w:r>
          </w:p>
        </w:tc>
        <w:tc>
          <w:tcPr>
            <w:tcW w:w="930" w:type="dxa"/>
            <w:tcBorders>
              <w:top w:val="nil"/>
              <w:left w:val="nil"/>
              <w:bottom w:val="single" w:sz="4" w:space="0" w:color="auto"/>
              <w:right w:val="single" w:sz="4" w:space="0" w:color="auto"/>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 </w:t>
            </w:r>
          </w:p>
        </w:tc>
        <w:tc>
          <w:tcPr>
            <w:tcW w:w="792" w:type="dxa"/>
            <w:tcBorders>
              <w:top w:val="nil"/>
              <w:left w:val="nil"/>
              <w:bottom w:val="single" w:sz="4" w:space="0" w:color="auto"/>
              <w:right w:val="single" w:sz="4" w:space="0" w:color="auto"/>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 </w:t>
            </w:r>
          </w:p>
        </w:tc>
        <w:tc>
          <w:tcPr>
            <w:tcW w:w="804" w:type="dxa"/>
            <w:tcBorders>
              <w:top w:val="nil"/>
              <w:left w:val="nil"/>
              <w:bottom w:val="single" w:sz="4" w:space="0" w:color="auto"/>
              <w:right w:val="single" w:sz="4" w:space="0" w:color="auto"/>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 </w:t>
            </w:r>
          </w:p>
        </w:tc>
        <w:tc>
          <w:tcPr>
            <w:tcW w:w="793" w:type="dxa"/>
            <w:tcBorders>
              <w:top w:val="nil"/>
              <w:left w:val="nil"/>
              <w:bottom w:val="single" w:sz="4" w:space="0" w:color="auto"/>
              <w:right w:val="single" w:sz="4" w:space="0" w:color="auto"/>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 </w:t>
            </w:r>
          </w:p>
        </w:tc>
        <w:tc>
          <w:tcPr>
            <w:tcW w:w="925" w:type="dxa"/>
            <w:tcBorders>
              <w:top w:val="nil"/>
              <w:left w:val="nil"/>
              <w:bottom w:val="single" w:sz="4" w:space="0" w:color="auto"/>
              <w:right w:val="single" w:sz="4" w:space="0" w:color="auto"/>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 </w:t>
            </w:r>
          </w:p>
        </w:tc>
        <w:tc>
          <w:tcPr>
            <w:tcW w:w="925" w:type="dxa"/>
            <w:tcBorders>
              <w:top w:val="nil"/>
              <w:left w:val="nil"/>
              <w:bottom w:val="single" w:sz="4" w:space="0" w:color="auto"/>
              <w:right w:val="nil"/>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 </w:t>
            </w:r>
          </w:p>
        </w:tc>
        <w:tc>
          <w:tcPr>
            <w:tcW w:w="774" w:type="dxa"/>
            <w:tcBorders>
              <w:top w:val="nil"/>
              <w:left w:val="single" w:sz="4" w:space="0" w:color="auto"/>
              <w:bottom w:val="single" w:sz="4" w:space="0" w:color="auto"/>
              <w:right w:val="single" w:sz="4" w:space="0" w:color="auto"/>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 </w:t>
            </w:r>
          </w:p>
        </w:tc>
        <w:tc>
          <w:tcPr>
            <w:tcW w:w="913" w:type="dxa"/>
            <w:tcBorders>
              <w:top w:val="nil"/>
              <w:left w:val="nil"/>
              <w:bottom w:val="single" w:sz="4" w:space="0" w:color="auto"/>
              <w:right w:val="nil"/>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 </w:t>
            </w:r>
          </w:p>
        </w:tc>
        <w:tc>
          <w:tcPr>
            <w:tcW w:w="806" w:type="dxa"/>
            <w:tcBorders>
              <w:top w:val="nil"/>
              <w:left w:val="single" w:sz="4" w:space="0" w:color="auto"/>
              <w:bottom w:val="single" w:sz="4" w:space="0" w:color="auto"/>
              <w:right w:val="single" w:sz="4" w:space="0" w:color="auto"/>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 </w:t>
            </w:r>
          </w:p>
        </w:tc>
        <w:tc>
          <w:tcPr>
            <w:tcW w:w="856" w:type="dxa"/>
            <w:tcBorders>
              <w:top w:val="nil"/>
              <w:left w:val="nil"/>
              <w:bottom w:val="single" w:sz="4" w:space="0" w:color="auto"/>
              <w:right w:val="single" w:sz="4" w:space="0" w:color="auto"/>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 </w:t>
            </w:r>
          </w:p>
        </w:tc>
        <w:tc>
          <w:tcPr>
            <w:tcW w:w="868" w:type="dxa"/>
            <w:tcBorders>
              <w:top w:val="nil"/>
              <w:left w:val="nil"/>
              <w:bottom w:val="single" w:sz="4" w:space="0" w:color="auto"/>
              <w:right w:val="nil"/>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 </w:t>
            </w:r>
          </w:p>
        </w:tc>
        <w:tc>
          <w:tcPr>
            <w:tcW w:w="923" w:type="dxa"/>
            <w:tcBorders>
              <w:top w:val="nil"/>
              <w:left w:val="single" w:sz="4" w:space="0" w:color="auto"/>
              <w:bottom w:val="single" w:sz="4" w:space="0" w:color="auto"/>
              <w:right w:val="single" w:sz="4" w:space="0" w:color="auto"/>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 </w:t>
            </w:r>
          </w:p>
        </w:tc>
        <w:tc>
          <w:tcPr>
            <w:tcW w:w="720" w:type="dxa"/>
            <w:tcBorders>
              <w:top w:val="nil"/>
              <w:left w:val="nil"/>
              <w:bottom w:val="single" w:sz="4" w:space="0" w:color="auto"/>
              <w:right w:val="single" w:sz="4" w:space="0" w:color="auto"/>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 </w:t>
            </w:r>
          </w:p>
        </w:tc>
        <w:tc>
          <w:tcPr>
            <w:tcW w:w="923" w:type="dxa"/>
            <w:tcBorders>
              <w:top w:val="nil"/>
              <w:left w:val="nil"/>
              <w:bottom w:val="single" w:sz="4" w:space="0" w:color="auto"/>
              <w:right w:val="nil"/>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 </w:t>
            </w:r>
          </w:p>
        </w:tc>
        <w:tc>
          <w:tcPr>
            <w:tcW w:w="967" w:type="dxa"/>
            <w:tcBorders>
              <w:top w:val="nil"/>
              <w:left w:val="single" w:sz="4" w:space="0" w:color="auto"/>
              <w:bottom w:val="single" w:sz="4" w:space="0" w:color="auto"/>
              <w:right w:val="nil"/>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дней</w:t>
            </w:r>
          </w:p>
        </w:tc>
        <w:tc>
          <w:tcPr>
            <w:tcW w:w="895" w:type="dxa"/>
            <w:tcBorders>
              <w:top w:val="nil"/>
              <w:left w:val="nil"/>
              <w:bottom w:val="single" w:sz="4" w:space="0" w:color="auto"/>
              <w:right w:val="single" w:sz="4" w:space="0" w:color="auto"/>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4</w:t>
            </w:r>
          </w:p>
        </w:tc>
      </w:tr>
      <w:tr w:rsidR="00212A0D" w:rsidRPr="00212A0D" w:rsidTr="00212A0D">
        <w:trPr>
          <w:trHeight w:val="300"/>
          <w:jc w:val="right"/>
        </w:trPr>
        <w:tc>
          <w:tcPr>
            <w:tcW w:w="655" w:type="dxa"/>
            <w:tcBorders>
              <w:top w:val="nil"/>
              <w:left w:val="single" w:sz="4" w:space="0" w:color="auto"/>
              <w:bottom w:val="nil"/>
              <w:right w:val="single" w:sz="4" w:space="0" w:color="auto"/>
            </w:tcBorders>
            <w:shd w:val="clear" w:color="auto" w:fill="auto"/>
            <w:noWrap/>
            <w:vAlign w:val="center"/>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 </w:t>
            </w:r>
          </w:p>
        </w:tc>
        <w:tc>
          <w:tcPr>
            <w:tcW w:w="1875" w:type="dxa"/>
            <w:gridSpan w:val="2"/>
            <w:vMerge w:val="restart"/>
            <w:tcBorders>
              <w:top w:val="single" w:sz="4" w:space="0" w:color="auto"/>
              <w:left w:val="single" w:sz="4" w:space="0" w:color="auto"/>
              <w:bottom w:val="single" w:sz="4" w:space="0" w:color="000000"/>
              <w:right w:val="single" w:sz="4" w:space="0" w:color="000000"/>
            </w:tcBorders>
            <w:shd w:val="clear" w:color="auto" w:fill="auto"/>
            <w:vAlign w:val="center"/>
            <w:hideMark/>
          </w:tcPr>
          <w:p w:rsidR="00212A0D" w:rsidRPr="00212A0D" w:rsidRDefault="00212A0D" w:rsidP="00212A0D">
            <w:pPr>
              <w:spacing w:after="0" w:line="240" w:lineRule="auto"/>
              <w:rPr>
                <w:sz w:val="18"/>
                <w:szCs w:val="18"/>
                <w:lang w:val="ru-RU" w:eastAsia="ru-RU"/>
              </w:rPr>
            </w:pPr>
            <w:r w:rsidRPr="00212A0D">
              <w:rPr>
                <w:sz w:val="18"/>
                <w:szCs w:val="18"/>
                <w:lang w:val="ru-RU" w:eastAsia="ru-RU"/>
              </w:rPr>
              <w:t>Орошение горной массы</w:t>
            </w:r>
          </w:p>
        </w:tc>
        <w:tc>
          <w:tcPr>
            <w:tcW w:w="843" w:type="dxa"/>
            <w:tcBorders>
              <w:top w:val="nil"/>
              <w:left w:val="nil"/>
              <w:bottom w:val="nil"/>
              <w:right w:val="single" w:sz="4" w:space="0" w:color="auto"/>
            </w:tcBorders>
            <w:shd w:val="clear" w:color="auto" w:fill="auto"/>
            <w:vAlign w:val="center"/>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 </w:t>
            </w:r>
          </w:p>
        </w:tc>
        <w:tc>
          <w:tcPr>
            <w:tcW w:w="843" w:type="dxa"/>
            <w:tcBorders>
              <w:top w:val="nil"/>
              <w:left w:val="nil"/>
              <w:bottom w:val="nil"/>
              <w:right w:val="single" w:sz="4" w:space="0" w:color="auto"/>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 </w:t>
            </w:r>
          </w:p>
        </w:tc>
        <w:tc>
          <w:tcPr>
            <w:tcW w:w="857" w:type="dxa"/>
            <w:tcBorders>
              <w:top w:val="nil"/>
              <w:left w:val="nil"/>
              <w:bottom w:val="nil"/>
              <w:right w:val="single" w:sz="4" w:space="0" w:color="auto"/>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 </w:t>
            </w:r>
          </w:p>
        </w:tc>
        <w:tc>
          <w:tcPr>
            <w:tcW w:w="742" w:type="dxa"/>
            <w:tcBorders>
              <w:top w:val="nil"/>
              <w:left w:val="nil"/>
              <w:bottom w:val="nil"/>
              <w:right w:val="single" w:sz="4" w:space="0" w:color="auto"/>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 </w:t>
            </w:r>
          </w:p>
        </w:tc>
        <w:tc>
          <w:tcPr>
            <w:tcW w:w="845" w:type="dxa"/>
            <w:tcBorders>
              <w:top w:val="nil"/>
              <w:left w:val="nil"/>
              <w:bottom w:val="nil"/>
              <w:right w:val="single" w:sz="4" w:space="0" w:color="auto"/>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 </w:t>
            </w:r>
          </w:p>
        </w:tc>
        <w:tc>
          <w:tcPr>
            <w:tcW w:w="842" w:type="dxa"/>
            <w:tcBorders>
              <w:top w:val="nil"/>
              <w:left w:val="nil"/>
              <w:bottom w:val="nil"/>
              <w:right w:val="single" w:sz="4" w:space="0" w:color="auto"/>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 </w:t>
            </w:r>
          </w:p>
        </w:tc>
        <w:tc>
          <w:tcPr>
            <w:tcW w:w="930" w:type="dxa"/>
            <w:tcBorders>
              <w:top w:val="nil"/>
              <w:left w:val="nil"/>
              <w:bottom w:val="nil"/>
              <w:right w:val="single" w:sz="4" w:space="0" w:color="auto"/>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 </w:t>
            </w:r>
          </w:p>
        </w:tc>
        <w:tc>
          <w:tcPr>
            <w:tcW w:w="792" w:type="dxa"/>
            <w:tcBorders>
              <w:top w:val="nil"/>
              <w:left w:val="nil"/>
              <w:bottom w:val="nil"/>
              <w:right w:val="single" w:sz="4" w:space="0" w:color="auto"/>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 </w:t>
            </w:r>
          </w:p>
        </w:tc>
        <w:tc>
          <w:tcPr>
            <w:tcW w:w="804" w:type="dxa"/>
            <w:tcBorders>
              <w:top w:val="nil"/>
              <w:left w:val="nil"/>
              <w:bottom w:val="nil"/>
              <w:right w:val="single" w:sz="4" w:space="0" w:color="auto"/>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 </w:t>
            </w:r>
          </w:p>
        </w:tc>
        <w:tc>
          <w:tcPr>
            <w:tcW w:w="793" w:type="dxa"/>
            <w:tcBorders>
              <w:top w:val="nil"/>
              <w:left w:val="nil"/>
              <w:bottom w:val="nil"/>
              <w:right w:val="single" w:sz="4" w:space="0" w:color="auto"/>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 </w:t>
            </w:r>
          </w:p>
        </w:tc>
        <w:tc>
          <w:tcPr>
            <w:tcW w:w="925" w:type="dxa"/>
            <w:tcBorders>
              <w:top w:val="nil"/>
              <w:left w:val="nil"/>
              <w:bottom w:val="nil"/>
              <w:right w:val="single" w:sz="4" w:space="0" w:color="auto"/>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 </w:t>
            </w:r>
          </w:p>
        </w:tc>
        <w:tc>
          <w:tcPr>
            <w:tcW w:w="925" w:type="dxa"/>
            <w:tcBorders>
              <w:top w:val="nil"/>
              <w:left w:val="nil"/>
              <w:bottom w:val="nil"/>
              <w:right w:val="nil"/>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p>
        </w:tc>
        <w:tc>
          <w:tcPr>
            <w:tcW w:w="774" w:type="dxa"/>
            <w:tcBorders>
              <w:top w:val="nil"/>
              <w:left w:val="single" w:sz="4" w:space="0" w:color="auto"/>
              <w:bottom w:val="nil"/>
              <w:right w:val="single" w:sz="4" w:space="0" w:color="auto"/>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 </w:t>
            </w:r>
          </w:p>
        </w:tc>
        <w:tc>
          <w:tcPr>
            <w:tcW w:w="913" w:type="dxa"/>
            <w:tcBorders>
              <w:top w:val="nil"/>
              <w:left w:val="nil"/>
              <w:bottom w:val="nil"/>
              <w:right w:val="nil"/>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p>
        </w:tc>
        <w:tc>
          <w:tcPr>
            <w:tcW w:w="806" w:type="dxa"/>
            <w:tcBorders>
              <w:top w:val="nil"/>
              <w:left w:val="single" w:sz="4" w:space="0" w:color="auto"/>
              <w:bottom w:val="nil"/>
              <w:right w:val="single" w:sz="4" w:space="0" w:color="auto"/>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 </w:t>
            </w:r>
          </w:p>
        </w:tc>
        <w:tc>
          <w:tcPr>
            <w:tcW w:w="856" w:type="dxa"/>
            <w:tcBorders>
              <w:top w:val="nil"/>
              <w:left w:val="nil"/>
              <w:bottom w:val="nil"/>
              <w:right w:val="single" w:sz="4" w:space="0" w:color="auto"/>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 </w:t>
            </w:r>
          </w:p>
        </w:tc>
        <w:tc>
          <w:tcPr>
            <w:tcW w:w="868" w:type="dxa"/>
            <w:tcBorders>
              <w:top w:val="nil"/>
              <w:left w:val="nil"/>
              <w:bottom w:val="nil"/>
              <w:right w:val="nil"/>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 </w:t>
            </w:r>
          </w:p>
        </w:tc>
        <w:tc>
          <w:tcPr>
            <w:tcW w:w="923" w:type="dxa"/>
            <w:tcBorders>
              <w:top w:val="nil"/>
              <w:left w:val="single" w:sz="4" w:space="0" w:color="auto"/>
              <w:bottom w:val="nil"/>
              <w:right w:val="single" w:sz="4" w:space="0" w:color="auto"/>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 </w:t>
            </w:r>
          </w:p>
        </w:tc>
        <w:tc>
          <w:tcPr>
            <w:tcW w:w="720" w:type="dxa"/>
            <w:tcBorders>
              <w:top w:val="nil"/>
              <w:left w:val="nil"/>
              <w:bottom w:val="nil"/>
              <w:right w:val="single" w:sz="4" w:space="0" w:color="auto"/>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 </w:t>
            </w:r>
          </w:p>
        </w:tc>
        <w:tc>
          <w:tcPr>
            <w:tcW w:w="923" w:type="dxa"/>
            <w:tcBorders>
              <w:top w:val="nil"/>
              <w:left w:val="nil"/>
              <w:bottom w:val="nil"/>
              <w:right w:val="nil"/>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 </w:t>
            </w:r>
          </w:p>
        </w:tc>
        <w:tc>
          <w:tcPr>
            <w:tcW w:w="1862" w:type="dxa"/>
            <w:gridSpan w:val="2"/>
            <w:vMerge w:val="restart"/>
            <w:tcBorders>
              <w:top w:val="single" w:sz="4" w:space="0" w:color="auto"/>
              <w:left w:val="single" w:sz="4" w:space="0" w:color="auto"/>
              <w:bottom w:val="nil"/>
              <w:right w:val="single" w:sz="4" w:space="0" w:color="000000"/>
            </w:tcBorders>
            <w:shd w:val="clear" w:color="auto" w:fill="auto"/>
            <w:vAlign w:val="center"/>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 xml:space="preserve">  СП №236 от 20.03.2015 г., </w:t>
            </w:r>
          </w:p>
        </w:tc>
      </w:tr>
      <w:tr w:rsidR="00212A0D" w:rsidRPr="00212A0D" w:rsidTr="00212A0D">
        <w:trPr>
          <w:trHeight w:val="300"/>
          <w:jc w:val="right"/>
        </w:trPr>
        <w:tc>
          <w:tcPr>
            <w:tcW w:w="655" w:type="dxa"/>
            <w:tcBorders>
              <w:top w:val="nil"/>
              <w:left w:val="single" w:sz="4" w:space="0" w:color="auto"/>
              <w:bottom w:val="nil"/>
              <w:right w:val="single" w:sz="4" w:space="0" w:color="auto"/>
            </w:tcBorders>
            <w:shd w:val="clear" w:color="auto" w:fill="auto"/>
            <w:noWrap/>
            <w:vAlign w:val="center"/>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6</w:t>
            </w:r>
          </w:p>
        </w:tc>
        <w:tc>
          <w:tcPr>
            <w:tcW w:w="1875" w:type="dxa"/>
            <w:gridSpan w:val="2"/>
            <w:vMerge/>
            <w:tcBorders>
              <w:top w:val="nil"/>
              <w:left w:val="single" w:sz="4" w:space="0" w:color="auto"/>
              <w:bottom w:val="nil"/>
              <w:right w:val="single" w:sz="4" w:space="0" w:color="auto"/>
            </w:tcBorders>
            <w:vAlign w:val="center"/>
            <w:hideMark/>
          </w:tcPr>
          <w:p w:rsidR="00212A0D" w:rsidRPr="00212A0D" w:rsidRDefault="00212A0D" w:rsidP="00212A0D">
            <w:pPr>
              <w:spacing w:after="0" w:line="240" w:lineRule="auto"/>
              <w:rPr>
                <w:sz w:val="18"/>
                <w:szCs w:val="18"/>
                <w:lang w:val="ru-RU" w:eastAsia="ru-RU"/>
              </w:rPr>
            </w:pPr>
          </w:p>
        </w:tc>
        <w:tc>
          <w:tcPr>
            <w:tcW w:w="843" w:type="dxa"/>
            <w:tcBorders>
              <w:top w:val="nil"/>
              <w:left w:val="nil"/>
              <w:bottom w:val="nil"/>
              <w:right w:val="single" w:sz="4" w:space="0" w:color="auto"/>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1м</w:t>
            </w:r>
            <w:r w:rsidRPr="00212A0D">
              <w:rPr>
                <w:sz w:val="18"/>
                <w:szCs w:val="18"/>
                <w:vertAlign w:val="superscript"/>
                <w:lang w:val="ru-RU" w:eastAsia="ru-RU"/>
              </w:rPr>
              <w:t>3</w:t>
            </w:r>
          </w:p>
        </w:tc>
        <w:tc>
          <w:tcPr>
            <w:tcW w:w="843" w:type="dxa"/>
            <w:tcBorders>
              <w:top w:val="nil"/>
              <w:left w:val="nil"/>
              <w:bottom w:val="nil"/>
              <w:right w:val="single" w:sz="4" w:space="0" w:color="auto"/>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4950</w:t>
            </w:r>
          </w:p>
        </w:tc>
        <w:tc>
          <w:tcPr>
            <w:tcW w:w="857" w:type="dxa"/>
            <w:tcBorders>
              <w:top w:val="nil"/>
              <w:left w:val="nil"/>
              <w:bottom w:val="nil"/>
              <w:right w:val="single" w:sz="4" w:space="0" w:color="auto"/>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 </w:t>
            </w:r>
          </w:p>
        </w:tc>
        <w:tc>
          <w:tcPr>
            <w:tcW w:w="742" w:type="dxa"/>
            <w:tcBorders>
              <w:top w:val="nil"/>
              <w:left w:val="nil"/>
              <w:bottom w:val="nil"/>
              <w:right w:val="single" w:sz="4" w:space="0" w:color="auto"/>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0,015</w:t>
            </w:r>
          </w:p>
        </w:tc>
        <w:tc>
          <w:tcPr>
            <w:tcW w:w="845" w:type="dxa"/>
            <w:tcBorders>
              <w:top w:val="nil"/>
              <w:left w:val="nil"/>
              <w:bottom w:val="nil"/>
              <w:right w:val="single" w:sz="4" w:space="0" w:color="auto"/>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 </w:t>
            </w:r>
          </w:p>
        </w:tc>
        <w:tc>
          <w:tcPr>
            <w:tcW w:w="842" w:type="dxa"/>
            <w:tcBorders>
              <w:top w:val="nil"/>
              <w:left w:val="nil"/>
              <w:bottom w:val="nil"/>
              <w:right w:val="single" w:sz="4" w:space="0" w:color="auto"/>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 </w:t>
            </w:r>
          </w:p>
        </w:tc>
        <w:tc>
          <w:tcPr>
            <w:tcW w:w="930" w:type="dxa"/>
            <w:tcBorders>
              <w:top w:val="nil"/>
              <w:left w:val="nil"/>
              <w:bottom w:val="nil"/>
              <w:right w:val="single" w:sz="4" w:space="0" w:color="auto"/>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0,015</w:t>
            </w:r>
          </w:p>
        </w:tc>
        <w:tc>
          <w:tcPr>
            <w:tcW w:w="792" w:type="dxa"/>
            <w:tcBorders>
              <w:top w:val="nil"/>
              <w:left w:val="nil"/>
              <w:bottom w:val="nil"/>
              <w:right w:val="single" w:sz="4" w:space="0" w:color="auto"/>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 </w:t>
            </w:r>
          </w:p>
        </w:tc>
        <w:tc>
          <w:tcPr>
            <w:tcW w:w="804" w:type="dxa"/>
            <w:tcBorders>
              <w:top w:val="nil"/>
              <w:left w:val="nil"/>
              <w:bottom w:val="nil"/>
              <w:right w:val="single" w:sz="4" w:space="0" w:color="auto"/>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8,9100</w:t>
            </w:r>
          </w:p>
        </w:tc>
        <w:tc>
          <w:tcPr>
            <w:tcW w:w="793" w:type="dxa"/>
            <w:tcBorders>
              <w:top w:val="nil"/>
              <w:left w:val="nil"/>
              <w:bottom w:val="nil"/>
              <w:right w:val="single" w:sz="4" w:space="0" w:color="auto"/>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 </w:t>
            </w:r>
          </w:p>
        </w:tc>
        <w:tc>
          <w:tcPr>
            <w:tcW w:w="925" w:type="dxa"/>
            <w:tcBorders>
              <w:top w:val="nil"/>
              <w:left w:val="nil"/>
              <w:bottom w:val="nil"/>
              <w:right w:val="single" w:sz="4" w:space="0" w:color="auto"/>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 </w:t>
            </w:r>
          </w:p>
        </w:tc>
        <w:tc>
          <w:tcPr>
            <w:tcW w:w="925" w:type="dxa"/>
            <w:tcBorders>
              <w:top w:val="nil"/>
              <w:left w:val="nil"/>
              <w:bottom w:val="nil"/>
              <w:right w:val="nil"/>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8,9100</w:t>
            </w:r>
          </w:p>
        </w:tc>
        <w:tc>
          <w:tcPr>
            <w:tcW w:w="774" w:type="dxa"/>
            <w:tcBorders>
              <w:top w:val="nil"/>
              <w:left w:val="single" w:sz="4" w:space="0" w:color="auto"/>
              <w:bottom w:val="nil"/>
              <w:right w:val="single" w:sz="4" w:space="0" w:color="auto"/>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0,0150</w:t>
            </w:r>
          </w:p>
        </w:tc>
        <w:tc>
          <w:tcPr>
            <w:tcW w:w="913" w:type="dxa"/>
            <w:tcBorders>
              <w:top w:val="nil"/>
              <w:left w:val="nil"/>
              <w:bottom w:val="nil"/>
              <w:right w:val="nil"/>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8,9100</w:t>
            </w:r>
          </w:p>
        </w:tc>
        <w:tc>
          <w:tcPr>
            <w:tcW w:w="806" w:type="dxa"/>
            <w:tcBorders>
              <w:top w:val="nil"/>
              <w:left w:val="single" w:sz="4" w:space="0" w:color="auto"/>
              <w:bottom w:val="nil"/>
              <w:right w:val="single" w:sz="4" w:space="0" w:color="auto"/>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 </w:t>
            </w:r>
          </w:p>
        </w:tc>
        <w:tc>
          <w:tcPr>
            <w:tcW w:w="856" w:type="dxa"/>
            <w:tcBorders>
              <w:top w:val="nil"/>
              <w:left w:val="nil"/>
              <w:bottom w:val="nil"/>
              <w:right w:val="single" w:sz="4" w:space="0" w:color="auto"/>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 </w:t>
            </w:r>
          </w:p>
        </w:tc>
        <w:tc>
          <w:tcPr>
            <w:tcW w:w="868" w:type="dxa"/>
            <w:tcBorders>
              <w:top w:val="nil"/>
              <w:left w:val="nil"/>
              <w:bottom w:val="nil"/>
              <w:right w:val="nil"/>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 </w:t>
            </w:r>
          </w:p>
        </w:tc>
        <w:tc>
          <w:tcPr>
            <w:tcW w:w="923" w:type="dxa"/>
            <w:tcBorders>
              <w:top w:val="nil"/>
              <w:left w:val="single" w:sz="4" w:space="0" w:color="auto"/>
              <w:bottom w:val="nil"/>
              <w:right w:val="single" w:sz="4" w:space="0" w:color="auto"/>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 </w:t>
            </w:r>
          </w:p>
        </w:tc>
        <w:tc>
          <w:tcPr>
            <w:tcW w:w="720" w:type="dxa"/>
            <w:tcBorders>
              <w:top w:val="nil"/>
              <w:left w:val="nil"/>
              <w:bottom w:val="nil"/>
              <w:right w:val="single" w:sz="4" w:space="0" w:color="auto"/>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 </w:t>
            </w:r>
          </w:p>
        </w:tc>
        <w:tc>
          <w:tcPr>
            <w:tcW w:w="923" w:type="dxa"/>
            <w:tcBorders>
              <w:top w:val="nil"/>
              <w:left w:val="nil"/>
              <w:bottom w:val="nil"/>
              <w:right w:val="nil"/>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 </w:t>
            </w:r>
          </w:p>
        </w:tc>
        <w:tc>
          <w:tcPr>
            <w:tcW w:w="1862" w:type="dxa"/>
            <w:gridSpan w:val="2"/>
            <w:vMerge/>
            <w:tcBorders>
              <w:top w:val="nil"/>
              <w:left w:val="nil"/>
              <w:bottom w:val="nil"/>
              <w:right w:val="nil"/>
            </w:tcBorders>
            <w:vAlign w:val="center"/>
            <w:hideMark/>
          </w:tcPr>
          <w:p w:rsidR="00212A0D" w:rsidRPr="00212A0D" w:rsidRDefault="00212A0D" w:rsidP="00212A0D">
            <w:pPr>
              <w:spacing w:after="0" w:line="240" w:lineRule="auto"/>
              <w:rPr>
                <w:sz w:val="18"/>
                <w:szCs w:val="18"/>
                <w:lang w:val="ru-RU" w:eastAsia="ru-RU"/>
              </w:rPr>
            </w:pPr>
          </w:p>
        </w:tc>
      </w:tr>
      <w:tr w:rsidR="00212A0D" w:rsidRPr="00212A0D" w:rsidTr="00212A0D">
        <w:trPr>
          <w:trHeight w:val="300"/>
          <w:jc w:val="right"/>
        </w:trPr>
        <w:tc>
          <w:tcPr>
            <w:tcW w:w="655" w:type="dxa"/>
            <w:tcBorders>
              <w:top w:val="nil"/>
              <w:left w:val="single" w:sz="4" w:space="0" w:color="auto"/>
              <w:bottom w:val="nil"/>
              <w:right w:val="single" w:sz="4" w:space="0" w:color="auto"/>
            </w:tcBorders>
            <w:shd w:val="clear" w:color="auto" w:fill="auto"/>
            <w:noWrap/>
            <w:vAlign w:val="center"/>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 </w:t>
            </w:r>
          </w:p>
        </w:tc>
        <w:tc>
          <w:tcPr>
            <w:tcW w:w="1875" w:type="dxa"/>
            <w:gridSpan w:val="2"/>
            <w:vMerge/>
            <w:tcBorders>
              <w:top w:val="nil"/>
              <w:left w:val="single" w:sz="4" w:space="0" w:color="auto"/>
              <w:bottom w:val="nil"/>
              <w:right w:val="single" w:sz="4" w:space="0" w:color="auto"/>
            </w:tcBorders>
            <w:vAlign w:val="center"/>
            <w:hideMark/>
          </w:tcPr>
          <w:p w:rsidR="00212A0D" w:rsidRPr="00212A0D" w:rsidRDefault="00212A0D" w:rsidP="00212A0D">
            <w:pPr>
              <w:spacing w:after="0" w:line="240" w:lineRule="auto"/>
              <w:rPr>
                <w:sz w:val="18"/>
                <w:szCs w:val="18"/>
                <w:lang w:val="ru-RU" w:eastAsia="ru-RU"/>
              </w:rPr>
            </w:pPr>
          </w:p>
        </w:tc>
        <w:tc>
          <w:tcPr>
            <w:tcW w:w="843" w:type="dxa"/>
            <w:tcBorders>
              <w:top w:val="nil"/>
              <w:left w:val="nil"/>
              <w:bottom w:val="nil"/>
              <w:right w:val="single" w:sz="4" w:space="0" w:color="auto"/>
            </w:tcBorders>
            <w:shd w:val="clear" w:color="auto" w:fill="auto"/>
            <w:vAlign w:val="center"/>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 </w:t>
            </w:r>
          </w:p>
        </w:tc>
        <w:tc>
          <w:tcPr>
            <w:tcW w:w="843" w:type="dxa"/>
            <w:tcBorders>
              <w:top w:val="nil"/>
              <w:left w:val="nil"/>
              <w:bottom w:val="nil"/>
              <w:right w:val="single" w:sz="4" w:space="0" w:color="auto"/>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 </w:t>
            </w:r>
          </w:p>
        </w:tc>
        <w:tc>
          <w:tcPr>
            <w:tcW w:w="857" w:type="dxa"/>
            <w:tcBorders>
              <w:top w:val="nil"/>
              <w:left w:val="nil"/>
              <w:bottom w:val="nil"/>
              <w:right w:val="single" w:sz="4" w:space="0" w:color="auto"/>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 </w:t>
            </w:r>
          </w:p>
        </w:tc>
        <w:tc>
          <w:tcPr>
            <w:tcW w:w="742" w:type="dxa"/>
            <w:tcBorders>
              <w:top w:val="nil"/>
              <w:left w:val="nil"/>
              <w:bottom w:val="nil"/>
              <w:right w:val="single" w:sz="4" w:space="0" w:color="auto"/>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 </w:t>
            </w:r>
          </w:p>
        </w:tc>
        <w:tc>
          <w:tcPr>
            <w:tcW w:w="845" w:type="dxa"/>
            <w:tcBorders>
              <w:top w:val="nil"/>
              <w:left w:val="nil"/>
              <w:bottom w:val="nil"/>
              <w:right w:val="single" w:sz="4" w:space="0" w:color="auto"/>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 </w:t>
            </w:r>
          </w:p>
        </w:tc>
        <w:tc>
          <w:tcPr>
            <w:tcW w:w="842" w:type="dxa"/>
            <w:tcBorders>
              <w:top w:val="nil"/>
              <w:left w:val="nil"/>
              <w:bottom w:val="nil"/>
              <w:right w:val="single" w:sz="4" w:space="0" w:color="auto"/>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 </w:t>
            </w:r>
          </w:p>
        </w:tc>
        <w:tc>
          <w:tcPr>
            <w:tcW w:w="930" w:type="dxa"/>
            <w:tcBorders>
              <w:top w:val="nil"/>
              <w:left w:val="nil"/>
              <w:bottom w:val="nil"/>
              <w:right w:val="single" w:sz="4" w:space="0" w:color="auto"/>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 </w:t>
            </w:r>
          </w:p>
        </w:tc>
        <w:tc>
          <w:tcPr>
            <w:tcW w:w="792" w:type="dxa"/>
            <w:tcBorders>
              <w:top w:val="nil"/>
              <w:left w:val="nil"/>
              <w:bottom w:val="nil"/>
              <w:right w:val="single" w:sz="4" w:space="0" w:color="auto"/>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 </w:t>
            </w:r>
          </w:p>
        </w:tc>
        <w:tc>
          <w:tcPr>
            <w:tcW w:w="804" w:type="dxa"/>
            <w:tcBorders>
              <w:top w:val="nil"/>
              <w:left w:val="nil"/>
              <w:bottom w:val="nil"/>
              <w:right w:val="single" w:sz="4" w:space="0" w:color="auto"/>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 </w:t>
            </w:r>
          </w:p>
        </w:tc>
        <w:tc>
          <w:tcPr>
            <w:tcW w:w="793" w:type="dxa"/>
            <w:tcBorders>
              <w:top w:val="nil"/>
              <w:left w:val="nil"/>
              <w:bottom w:val="nil"/>
              <w:right w:val="single" w:sz="4" w:space="0" w:color="auto"/>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 </w:t>
            </w:r>
          </w:p>
        </w:tc>
        <w:tc>
          <w:tcPr>
            <w:tcW w:w="925" w:type="dxa"/>
            <w:tcBorders>
              <w:top w:val="nil"/>
              <w:left w:val="nil"/>
              <w:bottom w:val="nil"/>
              <w:right w:val="single" w:sz="4" w:space="0" w:color="auto"/>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 </w:t>
            </w:r>
          </w:p>
        </w:tc>
        <w:tc>
          <w:tcPr>
            <w:tcW w:w="925" w:type="dxa"/>
            <w:tcBorders>
              <w:top w:val="nil"/>
              <w:left w:val="nil"/>
              <w:bottom w:val="nil"/>
              <w:right w:val="nil"/>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p>
        </w:tc>
        <w:tc>
          <w:tcPr>
            <w:tcW w:w="774" w:type="dxa"/>
            <w:tcBorders>
              <w:top w:val="nil"/>
              <w:left w:val="single" w:sz="4" w:space="0" w:color="auto"/>
              <w:bottom w:val="nil"/>
              <w:right w:val="single" w:sz="4" w:space="0" w:color="auto"/>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 </w:t>
            </w:r>
          </w:p>
        </w:tc>
        <w:tc>
          <w:tcPr>
            <w:tcW w:w="913" w:type="dxa"/>
            <w:tcBorders>
              <w:top w:val="nil"/>
              <w:left w:val="nil"/>
              <w:bottom w:val="nil"/>
              <w:right w:val="nil"/>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p>
        </w:tc>
        <w:tc>
          <w:tcPr>
            <w:tcW w:w="806" w:type="dxa"/>
            <w:tcBorders>
              <w:top w:val="nil"/>
              <w:left w:val="single" w:sz="4" w:space="0" w:color="auto"/>
              <w:bottom w:val="nil"/>
              <w:right w:val="single" w:sz="4" w:space="0" w:color="auto"/>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 </w:t>
            </w:r>
          </w:p>
        </w:tc>
        <w:tc>
          <w:tcPr>
            <w:tcW w:w="856" w:type="dxa"/>
            <w:tcBorders>
              <w:top w:val="nil"/>
              <w:left w:val="nil"/>
              <w:bottom w:val="nil"/>
              <w:right w:val="single" w:sz="4" w:space="0" w:color="auto"/>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 </w:t>
            </w:r>
          </w:p>
        </w:tc>
        <w:tc>
          <w:tcPr>
            <w:tcW w:w="868" w:type="dxa"/>
            <w:tcBorders>
              <w:top w:val="nil"/>
              <w:left w:val="nil"/>
              <w:bottom w:val="nil"/>
              <w:right w:val="nil"/>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 </w:t>
            </w:r>
          </w:p>
        </w:tc>
        <w:tc>
          <w:tcPr>
            <w:tcW w:w="923" w:type="dxa"/>
            <w:tcBorders>
              <w:top w:val="nil"/>
              <w:left w:val="single" w:sz="4" w:space="0" w:color="auto"/>
              <w:bottom w:val="nil"/>
              <w:right w:val="single" w:sz="4" w:space="0" w:color="auto"/>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 </w:t>
            </w:r>
          </w:p>
        </w:tc>
        <w:tc>
          <w:tcPr>
            <w:tcW w:w="720" w:type="dxa"/>
            <w:tcBorders>
              <w:top w:val="nil"/>
              <w:left w:val="nil"/>
              <w:bottom w:val="nil"/>
              <w:right w:val="single" w:sz="4" w:space="0" w:color="auto"/>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 </w:t>
            </w:r>
          </w:p>
        </w:tc>
        <w:tc>
          <w:tcPr>
            <w:tcW w:w="923" w:type="dxa"/>
            <w:tcBorders>
              <w:top w:val="nil"/>
              <w:left w:val="nil"/>
              <w:bottom w:val="nil"/>
              <w:right w:val="nil"/>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 </w:t>
            </w:r>
          </w:p>
        </w:tc>
        <w:tc>
          <w:tcPr>
            <w:tcW w:w="967" w:type="dxa"/>
            <w:tcBorders>
              <w:top w:val="nil"/>
              <w:left w:val="single" w:sz="4" w:space="0" w:color="auto"/>
              <w:bottom w:val="single" w:sz="4" w:space="0" w:color="auto"/>
              <w:right w:val="nil"/>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дней</w:t>
            </w:r>
          </w:p>
        </w:tc>
        <w:tc>
          <w:tcPr>
            <w:tcW w:w="895" w:type="dxa"/>
            <w:tcBorders>
              <w:top w:val="nil"/>
              <w:left w:val="nil"/>
              <w:bottom w:val="nil"/>
              <w:right w:val="single" w:sz="4" w:space="0" w:color="auto"/>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120</w:t>
            </w:r>
          </w:p>
        </w:tc>
      </w:tr>
      <w:tr w:rsidR="00212A0D" w:rsidRPr="00212A0D" w:rsidTr="00212A0D">
        <w:trPr>
          <w:trHeight w:val="300"/>
          <w:jc w:val="right"/>
        </w:trPr>
        <w:tc>
          <w:tcPr>
            <w:tcW w:w="655" w:type="dxa"/>
            <w:tcBorders>
              <w:top w:val="single" w:sz="4" w:space="0" w:color="auto"/>
              <w:left w:val="single" w:sz="4" w:space="0" w:color="auto"/>
              <w:bottom w:val="nil"/>
              <w:right w:val="single" w:sz="4" w:space="0" w:color="auto"/>
            </w:tcBorders>
            <w:shd w:val="clear" w:color="auto" w:fill="auto"/>
            <w:noWrap/>
            <w:vAlign w:val="center"/>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 </w:t>
            </w:r>
          </w:p>
        </w:tc>
        <w:tc>
          <w:tcPr>
            <w:tcW w:w="1875" w:type="dxa"/>
            <w:gridSpan w:val="2"/>
            <w:vMerge w:val="restart"/>
            <w:tcBorders>
              <w:top w:val="single" w:sz="4" w:space="0" w:color="auto"/>
              <w:left w:val="single" w:sz="4" w:space="0" w:color="auto"/>
              <w:bottom w:val="single" w:sz="4" w:space="0" w:color="000000"/>
              <w:right w:val="single" w:sz="4" w:space="0" w:color="000000"/>
            </w:tcBorders>
            <w:shd w:val="clear" w:color="auto" w:fill="auto"/>
            <w:vAlign w:val="center"/>
            <w:hideMark/>
          </w:tcPr>
          <w:p w:rsidR="00212A0D" w:rsidRPr="00212A0D" w:rsidRDefault="00212A0D" w:rsidP="00212A0D">
            <w:pPr>
              <w:spacing w:after="0" w:line="240" w:lineRule="auto"/>
              <w:rPr>
                <w:sz w:val="18"/>
                <w:szCs w:val="18"/>
                <w:lang w:val="ru-RU" w:eastAsia="ru-RU"/>
              </w:rPr>
            </w:pPr>
            <w:r w:rsidRPr="00212A0D">
              <w:rPr>
                <w:sz w:val="18"/>
                <w:szCs w:val="18"/>
                <w:lang w:val="ru-RU" w:eastAsia="ru-RU"/>
              </w:rPr>
              <w:t>Орошение отвала и складов</w:t>
            </w:r>
          </w:p>
        </w:tc>
        <w:tc>
          <w:tcPr>
            <w:tcW w:w="843" w:type="dxa"/>
            <w:tcBorders>
              <w:top w:val="single" w:sz="4" w:space="0" w:color="auto"/>
              <w:left w:val="nil"/>
              <w:bottom w:val="nil"/>
              <w:right w:val="single" w:sz="4" w:space="0" w:color="auto"/>
            </w:tcBorders>
            <w:shd w:val="clear" w:color="auto" w:fill="auto"/>
            <w:vAlign w:val="center"/>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 </w:t>
            </w:r>
          </w:p>
        </w:tc>
        <w:tc>
          <w:tcPr>
            <w:tcW w:w="843" w:type="dxa"/>
            <w:tcBorders>
              <w:top w:val="single" w:sz="4" w:space="0" w:color="auto"/>
              <w:left w:val="nil"/>
              <w:bottom w:val="nil"/>
              <w:right w:val="single" w:sz="4" w:space="0" w:color="auto"/>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 </w:t>
            </w:r>
          </w:p>
        </w:tc>
        <w:tc>
          <w:tcPr>
            <w:tcW w:w="857" w:type="dxa"/>
            <w:tcBorders>
              <w:top w:val="single" w:sz="4" w:space="0" w:color="auto"/>
              <w:left w:val="nil"/>
              <w:bottom w:val="nil"/>
              <w:right w:val="single" w:sz="4" w:space="0" w:color="auto"/>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 </w:t>
            </w:r>
          </w:p>
        </w:tc>
        <w:tc>
          <w:tcPr>
            <w:tcW w:w="742" w:type="dxa"/>
            <w:tcBorders>
              <w:top w:val="single" w:sz="4" w:space="0" w:color="auto"/>
              <w:left w:val="nil"/>
              <w:bottom w:val="nil"/>
              <w:right w:val="single" w:sz="4" w:space="0" w:color="auto"/>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 </w:t>
            </w:r>
          </w:p>
        </w:tc>
        <w:tc>
          <w:tcPr>
            <w:tcW w:w="845" w:type="dxa"/>
            <w:tcBorders>
              <w:top w:val="single" w:sz="4" w:space="0" w:color="auto"/>
              <w:left w:val="nil"/>
              <w:bottom w:val="nil"/>
              <w:right w:val="single" w:sz="4" w:space="0" w:color="auto"/>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 </w:t>
            </w:r>
          </w:p>
        </w:tc>
        <w:tc>
          <w:tcPr>
            <w:tcW w:w="842" w:type="dxa"/>
            <w:tcBorders>
              <w:top w:val="single" w:sz="4" w:space="0" w:color="auto"/>
              <w:left w:val="nil"/>
              <w:bottom w:val="nil"/>
              <w:right w:val="single" w:sz="4" w:space="0" w:color="auto"/>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 </w:t>
            </w:r>
          </w:p>
        </w:tc>
        <w:tc>
          <w:tcPr>
            <w:tcW w:w="930" w:type="dxa"/>
            <w:tcBorders>
              <w:top w:val="single" w:sz="4" w:space="0" w:color="auto"/>
              <w:left w:val="nil"/>
              <w:bottom w:val="nil"/>
              <w:right w:val="single" w:sz="4" w:space="0" w:color="auto"/>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 </w:t>
            </w:r>
          </w:p>
        </w:tc>
        <w:tc>
          <w:tcPr>
            <w:tcW w:w="792" w:type="dxa"/>
            <w:tcBorders>
              <w:top w:val="single" w:sz="4" w:space="0" w:color="auto"/>
              <w:left w:val="nil"/>
              <w:bottom w:val="nil"/>
              <w:right w:val="single" w:sz="4" w:space="0" w:color="auto"/>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 </w:t>
            </w:r>
          </w:p>
        </w:tc>
        <w:tc>
          <w:tcPr>
            <w:tcW w:w="804" w:type="dxa"/>
            <w:tcBorders>
              <w:top w:val="single" w:sz="4" w:space="0" w:color="auto"/>
              <w:left w:val="nil"/>
              <w:bottom w:val="nil"/>
              <w:right w:val="single" w:sz="4" w:space="0" w:color="auto"/>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 </w:t>
            </w:r>
          </w:p>
        </w:tc>
        <w:tc>
          <w:tcPr>
            <w:tcW w:w="793" w:type="dxa"/>
            <w:tcBorders>
              <w:top w:val="single" w:sz="4" w:space="0" w:color="auto"/>
              <w:left w:val="nil"/>
              <w:bottom w:val="nil"/>
              <w:right w:val="single" w:sz="4" w:space="0" w:color="auto"/>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 </w:t>
            </w:r>
          </w:p>
        </w:tc>
        <w:tc>
          <w:tcPr>
            <w:tcW w:w="925" w:type="dxa"/>
            <w:tcBorders>
              <w:top w:val="single" w:sz="4" w:space="0" w:color="auto"/>
              <w:left w:val="nil"/>
              <w:bottom w:val="nil"/>
              <w:right w:val="single" w:sz="4" w:space="0" w:color="auto"/>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 </w:t>
            </w:r>
          </w:p>
        </w:tc>
        <w:tc>
          <w:tcPr>
            <w:tcW w:w="925" w:type="dxa"/>
            <w:tcBorders>
              <w:top w:val="single" w:sz="4" w:space="0" w:color="auto"/>
              <w:left w:val="nil"/>
              <w:bottom w:val="nil"/>
              <w:right w:val="nil"/>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 </w:t>
            </w:r>
          </w:p>
        </w:tc>
        <w:tc>
          <w:tcPr>
            <w:tcW w:w="774" w:type="dxa"/>
            <w:tcBorders>
              <w:top w:val="single" w:sz="4" w:space="0" w:color="auto"/>
              <w:left w:val="single" w:sz="4" w:space="0" w:color="auto"/>
              <w:bottom w:val="nil"/>
              <w:right w:val="single" w:sz="4" w:space="0" w:color="auto"/>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 </w:t>
            </w:r>
          </w:p>
        </w:tc>
        <w:tc>
          <w:tcPr>
            <w:tcW w:w="913" w:type="dxa"/>
            <w:tcBorders>
              <w:top w:val="single" w:sz="4" w:space="0" w:color="auto"/>
              <w:left w:val="nil"/>
              <w:bottom w:val="nil"/>
              <w:right w:val="nil"/>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 </w:t>
            </w:r>
          </w:p>
        </w:tc>
        <w:tc>
          <w:tcPr>
            <w:tcW w:w="806" w:type="dxa"/>
            <w:tcBorders>
              <w:top w:val="single" w:sz="4" w:space="0" w:color="auto"/>
              <w:left w:val="single" w:sz="4" w:space="0" w:color="auto"/>
              <w:bottom w:val="nil"/>
              <w:right w:val="single" w:sz="4" w:space="0" w:color="auto"/>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 </w:t>
            </w:r>
          </w:p>
        </w:tc>
        <w:tc>
          <w:tcPr>
            <w:tcW w:w="856" w:type="dxa"/>
            <w:tcBorders>
              <w:top w:val="single" w:sz="4" w:space="0" w:color="auto"/>
              <w:left w:val="nil"/>
              <w:bottom w:val="nil"/>
              <w:right w:val="single" w:sz="4" w:space="0" w:color="auto"/>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 </w:t>
            </w:r>
          </w:p>
        </w:tc>
        <w:tc>
          <w:tcPr>
            <w:tcW w:w="868" w:type="dxa"/>
            <w:tcBorders>
              <w:top w:val="single" w:sz="4" w:space="0" w:color="auto"/>
              <w:left w:val="nil"/>
              <w:bottom w:val="nil"/>
              <w:right w:val="nil"/>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 </w:t>
            </w:r>
          </w:p>
        </w:tc>
        <w:tc>
          <w:tcPr>
            <w:tcW w:w="923" w:type="dxa"/>
            <w:tcBorders>
              <w:top w:val="single" w:sz="4" w:space="0" w:color="auto"/>
              <w:left w:val="single" w:sz="4" w:space="0" w:color="auto"/>
              <w:bottom w:val="nil"/>
              <w:right w:val="single" w:sz="4" w:space="0" w:color="auto"/>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 </w:t>
            </w:r>
          </w:p>
        </w:tc>
        <w:tc>
          <w:tcPr>
            <w:tcW w:w="720" w:type="dxa"/>
            <w:tcBorders>
              <w:top w:val="single" w:sz="4" w:space="0" w:color="auto"/>
              <w:left w:val="nil"/>
              <w:bottom w:val="nil"/>
              <w:right w:val="single" w:sz="4" w:space="0" w:color="auto"/>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 </w:t>
            </w:r>
          </w:p>
        </w:tc>
        <w:tc>
          <w:tcPr>
            <w:tcW w:w="923" w:type="dxa"/>
            <w:tcBorders>
              <w:top w:val="single" w:sz="4" w:space="0" w:color="auto"/>
              <w:left w:val="nil"/>
              <w:bottom w:val="nil"/>
              <w:right w:val="nil"/>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 </w:t>
            </w:r>
          </w:p>
        </w:tc>
        <w:tc>
          <w:tcPr>
            <w:tcW w:w="1862" w:type="dxa"/>
            <w:gridSpan w:val="2"/>
            <w:vMerge w:val="restart"/>
            <w:tcBorders>
              <w:top w:val="single" w:sz="4" w:space="0" w:color="auto"/>
              <w:left w:val="single" w:sz="4" w:space="0" w:color="auto"/>
              <w:bottom w:val="nil"/>
              <w:right w:val="single" w:sz="4" w:space="0" w:color="000000"/>
            </w:tcBorders>
            <w:shd w:val="clear" w:color="auto" w:fill="auto"/>
            <w:vAlign w:val="center"/>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 xml:space="preserve"> СП №236 от 20.03.2015 г., </w:t>
            </w:r>
          </w:p>
        </w:tc>
      </w:tr>
      <w:tr w:rsidR="00212A0D" w:rsidRPr="00212A0D" w:rsidTr="00212A0D">
        <w:trPr>
          <w:trHeight w:val="300"/>
          <w:jc w:val="right"/>
        </w:trPr>
        <w:tc>
          <w:tcPr>
            <w:tcW w:w="655" w:type="dxa"/>
            <w:tcBorders>
              <w:top w:val="nil"/>
              <w:left w:val="single" w:sz="4" w:space="0" w:color="auto"/>
              <w:bottom w:val="nil"/>
              <w:right w:val="single" w:sz="4" w:space="0" w:color="auto"/>
            </w:tcBorders>
            <w:shd w:val="clear" w:color="auto" w:fill="auto"/>
            <w:noWrap/>
            <w:vAlign w:val="center"/>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7</w:t>
            </w:r>
          </w:p>
        </w:tc>
        <w:tc>
          <w:tcPr>
            <w:tcW w:w="1875" w:type="dxa"/>
            <w:gridSpan w:val="2"/>
            <w:vMerge/>
            <w:tcBorders>
              <w:top w:val="nil"/>
              <w:left w:val="single" w:sz="4" w:space="0" w:color="auto"/>
              <w:bottom w:val="nil"/>
              <w:right w:val="single" w:sz="4" w:space="0" w:color="auto"/>
            </w:tcBorders>
            <w:vAlign w:val="center"/>
            <w:hideMark/>
          </w:tcPr>
          <w:p w:rsidR="00212A0D" w:rsidRPr="00212A0D" w:rsidRDefault="00212A0D" w:rsidP="00212A0D">
            <w:pPr>
              <w:spacing w:after="0" w:line="240" w:lineRule="auto"/>
              <w:rPr>
                <w:sz w:val="18"/>
                <w:szCs w:val="18"/>
                <w:lang w:val="ru-RU" w:eastAsia="ru-RU"/>
              </w:rPr>
            </w:pPr>
          </w:p>
        </w:tc>
        <w:tc>
          <w:tcPr>
            <w:tcW w:w="843" w:type="dxa"/>
            <w:tcBorders>
              <w:top w:val="nil"/>
              <w:left w:val="nil"/>
              <w:bottom w:val="nil"/>
              <w:right w:val="single" w:sz="4" w:space="0" w:color="auto"/>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1м</w:t>
            </w:r>
            <w:r w:rsidRPr="00212A0D">
              <w:rPr>
                <w:sz w:val="18"/>
                <w:szCs w:val="18"/>
                <w:vertAlign w:val="superscript"/>
                <w:lang w:val="ru-RU" w:eastAsia="ru-RU"/>
              </w:rPr>
              <w:t>2</w:t>
            </w:r>
          </w:p>
        </w:tc>
        <w:tc>
          <w:tcPr>
            <w:tcW w:w="843" w:type="dxa"/>
            <w:tcBorders>
              <w:top w:val="nil"/>
              <w:left w:val="nil"/>
              <w:bottom w:val="nil"/>
              <w:right w:val="single" w:sz="4" w:space="0" w:color="auto"/>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23000</w:t>
            </w:r>
          </w:p>
        </w:tc>
        <w:tc>
          <w:tcPr>
            <w:tcW w:w="857" w:type="dxa"/>
            <w:tcBorders>
              <w:top w:val="nil"/>
              <w:left w:val="nil"/>
              <w:bottom w:val="nil"/>
              <w:right w:val="single" w:sz="4" w:space="0" w:color="auto"/>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 </w:t>
            </w:r>
          </w:p>
        </w:tc>
        <w:tc>
          <w:tcPr>
            <w:tcW w:w="742" w:type="dxa"/>
            <w:tcBorders>
              <w:top w:val="nil"/>
              <w:left w:val="nil"/>
              <w:bottom w:val="nil"/>
              <w:right w:val="single" w:sz="4" w:space="0" w:color="auto"/>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0,001</w:t>
            </w:r>
          </w:p>
        </w:tc>
        <w:tc>
          <w:tcPr>
            <w:tcW w:w="845" w:type="dxa"/>
            <w:tcBorders>
              <w:top w:val="nil"/>
              <w:left w:val="nil"/>
              <w:bottom w:val="nil"/>
              <w:right w:val="single" w:sz="4" w:space="0" w:color="auto"/>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 </w:t>
            </w:r>
          </w:p>
        </w:tc>
        <w:tc>
          <w:tcPr>
            <w:tcW w:w="842" w:type="dxa"/>
            <w:tcBorders>
              <w:top w:val="nil"/>
              <w:left w:val="nil"/>
              <w:bottom w:val="nil"/>
              <w:right w:val="single" w:sz="4" w:space="0" w:color="auto"/>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 </w:t>
            </w:r>
          </w:p>
        </w:tc>
        <w:tc>
          <w:tcPr>
            <w:tcW w:w="930" w:type="dxa"/>
            <w:tcBorders>
              <w:top w:val="nil"/>
              <w:left w:val="nil"/>
              <w:bottom w:val="nil"/>
              <w:right w:val="single" w:sz="4" w:space="0" w:color="auto"/>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0,001</w:t>
            </w:r>
          </w:p>
        </w:tc>
        <w:tc>
          <w:tcPr>
            <w:tcW w:w="792" w:type="dxa"/>
            <w:tcBorders>
              <w:top w:val="nil"/>
              <w:left w:val="nil"/>
              <w:bottom w:val="nil"/>
              <w:right w:val="single" w:sz="4" w:space="0" w:color="auto"/>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 </w:t>
            </w:r>
          </w:p>
        </w:tc>
        <w:tc>
          <w:tcPr>
            <w:tcW w:w="804" w:type="dxa"/>
            <w:tcBorders>
              <w:top w:val="nil"/>
              <w:left w:val="nil"/>
              <w:bottom w:val="nil"/>
              <w:right w:val="single" w:sz="4" w:space="0" w:color="auto"/>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2,760</w:t>
            </w:r>
          </w:p>
        </w:tc>
        <w:tc>
          <w:tcPr>
            <w:tcW w:w="793" w:type="dxa"/>
            <w:tcBorders>
              <w:top w:val="nil"/>
              <w:left w:val="nil"/>
              <w:bottom w:val="nil"/>
              <w:right w:val="single" w:sz="4" w:space="0" w:color="auto"/>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 </w:t>
            </w:r>
          </w:p>
        </w:tc>
        <w:tc>
          <w:tcPr>
            <w:tcW w:w="925" w:type="dxa"/>
            <w:tcBorders>
              <w:top w:val="nil"/>
              <w:left w:val="nil"/>
              <w:bottom w:val="nil"/>
              <w:right w:val="single" w:sz="4" w:space="0" w:color="auto"/>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 </w:t>
            </w:r>
          </w:p>
        </w:tc>
        <w:tc>
          <w:tcPr>
            <w:tcW w:w="925" w:type="dxa"/>
            <w:tcBorders>
              <w:top w:val="nil"/>
              <w:left w:val="nil"/>
              <w:bottom w:val="nil"/>
              <w:right w:val="nil"/>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2,7600</w:t>
            </w:r>
          </w:p>
        </w:tc>
        <w:tc>
          <w:tcPr>
            <w:tcW w:w="774" w:type="dxa"/>
            <w:tcBorders>
              <w:top w:val="nil"/>
              <w:left w:val="single" w:sz="4" w:space="0" w:color="auto"/>
              <w:bottom w:val="nil"/>
              <w:right w:val="single" w:sz="4" w:space="0" w:color="auto"/>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0,0010</w:t>
            </w:r>
          </w:p>
        </w:tc>
        <w:tc>
          <w:tcPr>
            <w:tcW w:w="913" w:type="dxa"/>
            <w:tcBorders>
              <w:top w:val="nil"/>
              <w:left w:val="nil"/>
              <w:bottom w:val="nil"/>
              <w:right w:val="nil"/>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2,7600</w:t>
            </w:r>
          </w:p>
        </w:tc>
        <w:tc>
          <w:tcPr>
            <w:tcW w:w="806" w:type="dxa"/>
            <w:tcBorders>
              <w:top w:val="nil"/>
              <w:left w:val="single" w:sz="4" w:space="0" w:color="auto"/>
              <w:bottom w:val="nil"/>
              <w:right w:val="single" w:sz="4" w:space="0" w:color="auto"/>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 </w:t>
            </w:r>
          </w:p>
        </w:tc>
        <w:tc>
          <w:tcPr>
            <w:tcW w:w="856" w:type="dxa"/>
            <w:tcBorders>
              <w:top w:val="nil"/>
              <w:left w:val="nil"/>
              <w:bottom w:val="nil"/>
              <w:right w:val="single" w:sz="4" w:space="0" w:color="auto"/>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 </w:t>
            </w:r>
          </w:p>
        </w:tc>
        <w:tc>
          <w:tcPr>
            <w:tcW w:w="868" w:type="dxa"/>
            <w:tcBorders>
              <w:top w:val="nil"/>
              <w:left w:val="nil"/>
              <w:bottom w:val="nil"/>
              <w:right w:val="nil"/>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 </w:t>
            </w:r>
          </w:p>
        </w:tc>
        <w:tc>
          <w:tcPr>
            <w:tcW w:w="923" w:type="dxa"/>
            <w:tcBorders>
              <w:top w:val="nil"/>
              <w:left w:val="single" w:sz="4" w:space="0" w:color="auto"/>
              <w:bottom w:val="nil"/>
              <w:right w:val="single" w:sz="4" w:space="0" w:color="auto"/>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 </w:t>
            </w:r>
          </w:p>
        </w:tc>
        <w:tc>
          <w:tcPr>
            <w:tcW w:w="720" w:type="dxa"/>
            <w:tcBorders>
              <w:top w:val="nil"/>
              <w:left w:val="nil"/>
              <w:bottom w:val="nil"/>
              <w:right w:val="single" w:sz="4" w:space="0" w:color="auto"/>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 </w:t>
            </w:r>
          </w:p>
        </w:tc>
        <w:tc>
          <w:tcPr>
            <w:tcW w:w="923" w:type="dxa"/>
            <w:tcBorders>
              <w:top w:val="nil"/>
              <w:left w:val="nil"/>
              <w:bottom w:val="nil"/>
              <w:right w:val="nil"/>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 </w:t>
            </w:r>
          </w:p>
        </w:tc>
        <w:tc>
          <w:tcPr>
            <w:tcW w:w="1862" w:type="dxa"/>
            <w:gridSpan w:val="2"/>
            <w:vMerge/>
            <w:tcBorders>
              <w:top w:val="nil"/>
              <w:left w:val="nil"/>
              <w:bottom w:val="nil"/>
              <w:right w:val="nil"/>
            </w:tcBorders>
            <w:vAlign w:val="center"/>
            <w:hideMark/>
          </w:tcPr>
          <w:p w:rsidR="00212A0D" w:rsidRPr="00212A0D" w:rsidRDefault="00212A0D" w:rsidP="00212A0D">
            <w:pPr>
              <w:spacing w:after="0" w:line="240" w:lineRule="auto"/>
              <w:rPr>
                <w:sz w:val="18"/>
                <w:szCs w:val="18"/>
                <w:lang w:val="ru-RU" w:eastAsia="ru-RU"/>
              </w:rPr>
            </w:pPr>
          </w:p>
        </w:tc>
      </w:tr>
      <w:tr w:rsidR="00212A0D" w:rsidRPr="00212A0D" w:rsidTr="00212A0D">
        <w:trPr>
          <w:trHeight w:val="300"/>
          <w:jc w:val="right"/>
        </w:trPr>
        <w:tc>
          <w:tcPr>
            <w:tcW w:w="655" w:type="dxa"/>
            <w:tcBorders>
              <w:top w:val="nil"/>
              <w:left w:val="single" w:sz="4" w:space="0" w:color="auto"/>
              <w:bottom w:val="single" w:sz="4" w:space="0" w:color="auto"/>
              <w:right w:val="single" w:sz="4" w:space="0" w:color="auto"/>
            </w:tcBorders>
            <w:shd w:val="clear" w:color="auto" w:fill="auto"/>
            <w:noWrap/>
            <w:vAlign w:val="center"/>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 </w:t>
            </w:r>
          </w:p>
        </w:tc>
        <w:tc>
          <w:tcPr>
            <w:tcW w:w="1875" w:type="dxa"/>
            <w:gridSpan w:val="2"/>
            <w:vMerge/>
            <w:tcBorders>
              <w:top w:val="nil"/>
              <w:left w:val="single" w:sz="4" w:space="0" w:color="auto"/>
              <w:bottom w:val="single" w:sz="4" w:space="0" w:color="auto"/>
              <w:right w:val="single" w:sz="4" w:space="0" w:color="auto"/>
            </w:tcBorders>
            <w:vAlign w:val="center"/>
            <w:hideMark/>
          </w:tcPr>
          <w:p w:rsidR="00212A0D" w:rsidRPr="00212A0D" w:rsidRDefault="00212A0D" w:rsidP="00212A0D">
            <w:pPr>
              <w:spacing w:after="0" w:line="240" w:lineRule="auto"/>
              <w:rPr>
                <w:sz w:val="18"/>
                <w:szCs w:val="18"/>
                <w:lang w:val="ru-RU" w:eastAsia="ru-RU"/>
              </w:rPr>
            </w:pPr>
          </w:p>
        </w:tc>
        <w:tc>
          <w:tcPr>
            <w:tcW w:w="843" w:type="dxa"/>
            <w:tcBorders>
              <w:top w:val="nil"/>
              <w:left w:val="nil"/>
              <w:bottom w:val="single" w:sz="4" w:space="0" w:color="auto"/>
              <w:right w:val="single" w:sz="4" w:space="0" w:color="auto"/>
            </w:tcBorders>
            <w:shd w:val="clear" w:color="auto" w:fill="auto"/>
            <w:vAlign w:val="center"/>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 </w:t>
            </w:r>
          </w:p>
        </w:tc>
        <w:tc>
          <w:tcPr>
            <w:tcW w:w="843" w:type="dxa"/>
            <w:tcBorders>
              <w:top w:val="nil"/>
              <w:left w:val="nil"/>
              <w:bottom w:val="single" w:sz="4" w:space="0" w:color="auto"/>
              <w:right w:val="single" w:sz="4" w:space="0" w:color="auto"/>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 </w:t>
            </w:r>
          </w:p>
        </w:tc>
        <w:tc>
          <w:tcPr>
            <w:tcW w:w="857" w:type="dxa"/>
            <w:tcBorders>
              <w:top w:val="nil"/>
              <w:left w:val="nil"/>
              <w:bottom w:val="single" w:sz="4" w:space="0" w:color="auto"/>
              <w:right w:val="single" w:sz="4" w:space="0" w:color="auto"/>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 </w:t>
            </w:r>
          </w:p>
        </w:tc>
        <w:tc>
          <w:tcPr>
            <w:tcW w:w="742" w:type="dxa"/>
            <w:tcBorders>
              <w:top w:val="nil"/>
              <w:left w:val="nil"/>
              <w:bottom w:val="single" w:sz="4" w:space="0" w:color="auto"/>
              <w:right w:val="single" w:sz="4" w:space="0" w:color="auto"/>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 </w:t>
            </w:r>
          </w:p>
        </w:tc>
        <w:tc>
          <w:tcPr>
            <w:tcW w:w="845" w:type="dxa"/>
            <w:tcBorders>
              <w:top w:val="nil"/>
              <w:left w:val="nil"/>
              <w:bottom w:val="single" w:sz="4" w:space="0" w:color="auto"/>
              <w:right w:val="single" w:sz="4" w:space="0" w:color="auto"/>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 </w:t>
            </w:r>
          </w:p>
        </w:tc>
        <w:tc>
          <w:tcPr>
            <w:tcW w:w="842" w:type="dxa"/>
            <w:tcBorders>
              <w:top w:val="nil"/>
              <w:left w:val="nil"/>
              <w:bottom w:val="single" w:sz="4" w:space="0" w:color="auto"/>
              <w:right w:val="single" w:sz="4" w:space="0" w:color="auto"/>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 </w:t>
            </w:r>
          </w:p>
        </w:tc>
        <w:tc>
          <w:tcPr>
            <w:tcW w:w="930" w:type="dxa"/>
            <w:tcBorders>
              <w:top w:val="nil"/>
              <w:left w:val="nil"/>
              <w:bottom w:val="single" w:sz="4" w:space="0" w:color="auto"/>
              <w:right w:val="single" w:sz="4" w:space="0" w:color="auto"/>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 </w:t>
            </w:r>
          </w:p>
        </w:tc>
        <w:tc>
          <w:tcPr>
            <w:tcW w:w="792" w:type="dxa"/>
            <w:tcBorders>
              <w:top w:val="nil"/>
              <w:left w:val="nil"/>
              <w:bottom w:val="single" w:sz="4" w:space="0" w:color="auto"/>
              <w:right w:val="single" w:sz="4" w:space="0" w:color="auto"/>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 </w:t>
            </w:r>
          </w:p>
        </w:tc>
        <w:tc>
          <w:tcPr>
            <w:tcW w:w="804" w:type="dxa"/>
            <w:tcBorders>
              <w:top w:val="nil"/>
              <w:left w:val="nil"/>
              <w:bottom w:val="single" w:sz="4" w:space="0" w:color="auto"/>
              <w:right w:val="single" w:sz="4" w:space="0" w:color="auto"/>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 </w:t>
            </w:r>
          </w:p>
        </w:tc>
        <w:tc>
          <w:tcPr>
            <w:tcW w:w="793" w:type="dxa"/>
            <w:tcBorders>
              <w:top w:val="nil"/>
              <w:left w:val="nil"/>
              <w:bottom w:val="single" w:sz="4" w:space="0" w:color="auto"/>
              <w:right w:val="single" w:sz="4" w:space="0" w:color="auto"/>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 </w:t>
            </w:r>
          </w:p>
        </w:tc>
        <w:tc>
          <w:tcPr>
            <w:tcW w:w="925" w:type="dxa"/>
            <w:tcBorders>
              <w:top w:val="nil"/>
              <w:left w:val="nil"/>
              <w:bottom w:val="single" w:sz="4" w:space="0" w:color="auto"/>
              <w:right w:val="single" w:sz="4" w:space="0" w:color="auto"/>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 </w:t>
            </w:r>
          </w:p>
        </w:tc>
        <w:tc>
          <w:tcPr>
            <w:tcW w:w="925" w:type="dxa"/>
            <w:tcBorders>
              <w:top w:val="nil"/>
              <w:left w:val="nil"/>
              <w:bottom w:val="single" w:sz="4" w:space="0" w:color="auto"/>
              <w:right w:val="nil"/>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 </w:t>
            </w:r>
          </w:p>
        </w:tc>
        <w:tc>
          <w:tcPr>
            <w:tcW w:w="774" w:type="dxa"/>
            <w:tcBorders>
              <w:top w:val="nil"/>
              <w:left w:val="single" w:sz="4" w:space="0" w:color="auto"/>
              <w:bottom w:val="single" w:sz="4" w:space="0" w:color="auto"/>
              <w:right w:val="single" w:sz="4" w:space="0" w:color="auto"/>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 </w:t>
            </w:r>
          </w:p>
        </w:tc>
        <w:tc>
          <w:tcPr>
            <w:tcW w:w="913" w:type="dxa"/>
            <w:tcBorders>
              <w:top w:val="nil"/>
              <w:left w:val="nil"/>
              <w:bottom w:val="single" w:sz="4" w:space="0" w:color="auto"/>
              <w:right w:val="nil"/>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 </w:t>
            </w:r>
          </w:p>
        </w:tc>
        <w:tc>
          <w:tcPr>
            <w:tcW w:w="806" w:type="dxa"/>
            <w:tcBorders>
              <w:top w:val="nil"/>
              <w:left w:val="single" w:sz="4" w:space="0" w:color="auto"/>
              <w:bottom w:val="single" w:sz="4" w:space="0" w:color="auto"/>
              <w:right w:val="single" w:sz="4" w:space="0" w:color="auto"/>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 </w:t>
            </w:r>
          </w:p>
        </w:tc>
        <w:tc>
          <w:tcPr>
            <w:tcW w:w="856" w:type="dxa"/>
            <w:tcBorders>
              <w:top w:val="nil"/>
              <w:left w:val="nil"/>
              <w:bottom w:val="single" w:sz="4" w:space="0" w:color="auto"/>
              <w:right w:val="single" w:sz="4" w:space="0" w:color="auto"/>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 </w:t>
            </w:r>
          </w:p>
        </w:tc>
        <w:tc>
          <w:tcPr>
            <w:tcW w:w="868" w:type="dxa"/>
            <w:tcBorders>
              <w:top w:val="nil"/>
              <w:left w:val="nil"/>
              <w:bottom w:val="single" w:sz="4" w:space="0" w:color="auto"/>
              <w:right w:val="nil"/>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 </w:t>
            </w:r>
          </w:p>
        </w:tc>
        <w:tc>
          <w:tcPr>
            <w:tcW w:w="923" w:type="dxa"/>
            <w:tcBorders>
              <w:top w:val="nil"/>
              <w:left w:val="single" w:sz="4" w:space="0" w:color="auto"/>
              <w:bottom w:val="single" w:sz="4" w:space="0" w:color="auto"/>
              <w:right w:val="single" w:sz="4" w:space="0" w:color="auto"/>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 </w:t>
            </w:r>
          </w:p>
        </w:tc>
        <w:tc>
          <w:tcPr>
            <w:tcW w:w="720" w:type="dxa"/>
            <w:tcBorders>
              <w:top w:val="nil"/>
              <w:left w:val="nil"/>
              <w:bottom w:val="single" w:sz="4" w:space="0" w:color="auto"/>
              <w:right w:val="single" w:sz="4" w:space="0" w:color="auto"/>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 </w:t>
            </w:r>
          </w:p>
        </w:tc>
        <w:tc>
          <w:tcPr>
            <w:tcW w:w="923" w:type="dxa"/>
            <w:tcBorders>
              <w:top w:val="nil"/>
              <w:left w:val="nil"/>
              <w:bottom w:val="single" w:sz="4" w:space="0" w:color="auto"/>
              <w:right w:val="nil"/>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 </w:t>
            </w:r>
          </w:p>
        </w:tc>
        <w:tc>
          <w:tcPr>
            <w:tcW w:w="967" w:type="dxa"/>
            <w:tcBorders>
              <w:top w:val="nil"/>
              <w:left w:val="single" w:sz="4" w:space="0" w:color="auto"/>
              <w:bottom w:val="single" w:sz="4" w:space="0" w:color="auto"/>
              <w:right w:val="nil"/>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дней</w:t>
            </w:r>
          </w:p>
        </w:tc>
        <w:tc>
          <w:tcPr>
            <w:tcW w:w="895" w:type="dxa"/>
            <w:tcBorders>
              <w:top w:val="nil"/>
              <w:left w:val="nil"/>
              <w:bottom w:val="single" w:sz="4" w:space="0" w:color="auto"/>
              <w:right w:val="single" w:sz="4" w:space="0" w:color="auto"/>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120</w:t>
            </w:r>
          </w:p>
        </w:tc>
      </w:tr>
      <w:tr w:rsidR="00212A0D" w:rsidRPr="00212A0D" w:rsidTr="00212A0D">
        <w:trPr>
          <w:trHeight w:val="300"/>
          <w:jc w:val="right"/>
        </w:trPr>
        <w:tc>
          <w:tcPr>
            <w:tcW w:w="655" w:type="dxa"/>
            <w:tcBorders>
              <w:top w:val="nil"/>
              <w:left w:val="single" w:sz="4" w:space="0" w:color="auto"/>
              <w:bottom w:val="nil"/>
              <w:right w:val="single" w:sz="4" w:space="0" w:color="auto"/>
            </w:tcBorders>
            <w:shd w:val="clear" w:color="auto" w:fill="auto"/>
            <w:noWrap/>
            <w:vAlign w:val="center"/>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 </w:t>
            </w:r>
          </w:p>
        </w:tc>
        <w:tc>
          <w:tcPr>
            <w:tcW w:w="1875" w:type="dxa"/>
            <w:gridSpan w:val="2"/>
            <w:vMerge w:val="restart"/>
            <w:tcBorders>
              <w:top w:val="single" w:sz="4" w:space="0" w:color="auto"/>
              <w:left w:val="single" w:sz="4" w:space="0" w:color="auto"/>
              <w:bottom w:val="single" w:sz="4" w:space="0" w:color="000000"/>
              <w:right w:val="single" w:sz="4" w:space="0" w:color="000000"/>
            </w:tcBorders>
            <w:shd w:val="clear" w:color="auto" w:fill="auto"/>
            <w:hideMark/>
          </w:tcPr>
          <w:p w:rsidR="00212A0D" w:rsidRPr="00212A0D" w:rsidRDefault="00212A0D" w:rsidP="00212A0D">
            <w:pPr>
              <w:spacing w:after="0" w:line="240" w:lineRule="auto"/>
              <w:rPr>
                <w:sz w:val="18"/>
                <w:szCs w:val="18"/>
                <w:lang w:val="ru-RU" w:eastAsia="ru-RU"/>
              </w:rPr>
            </w:pPr>
            <w:r w:rsidRPr="00212A0D">
              <w:rPr>
                <w:sz w:val="18"/>
                <w:szCs w:val="18"/>
                <w:lang w:val="ru-RU" w:eastAsia="ru-RU"/>
              </w:rPr>
              <w:t>Водоснабжение производственное (пылеподавление)</w:t>
            </w:r>
          </w:p>
        </w:tc>
        <w:tc>
          <w:tcPr>
            <w:tcW w:w="843" w:type="dxa"/>
            <w:tcBorders>
              <w:top w:val="nil"/>
              <w:left w:val="nil"/>
              <w:bottom w:val="nil"/>
              <w:right w:val="single" w:sz="4" w:space="0" w:color="auto"/>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 </w:t>
            </w:r>
          </w:p>
        </w:tc>
        <w:tc>
          <w:tcPr>
            <w:tcW w:w="843" w:type="dxa"/>
            <w:tcBorders>
              <w:top w:val="nil"/>
              <w:left w:val="nil"/>
              <w:bottom w:val="nil"/>
              <w:right w:val="single" w:sz="4" w:space="0" w:color="auto"/>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 </w:t>
            </w:r>
          </w:p>
        </w:tc>
        <w:tc>
          <w:tcPr>
            <w:tcW w:w="857" w:type="dxa"/>
            <w:tcBorders>
              <w:top w:val="nil"/>
              <w:left w:val="nil"/>
              <w:bottom w:val="nil"/>
              <w:right w:val="single" w:sz="4" w:space="0" w:color="auto"/>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 </w:t>
            </w:r>
          </w:p>
        </w:tc>
        <w:tc>
          <w:tcPr>
            <w:tcW w:w="742" w:type="dxa"/>
            <w:tcBorders>
              <w:top w:val="nil"/>
              <w:left w:val="nil"/>
              <w:bottom w:val="nil"/>
              <w:right w:val="single" w:sz="4" w:space="0" w:color="auto"/>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 </w:t>
            </w:r>
          </w:p>
        </w:tc>
        <w:tc>
          <w:tcPr>
            <w:tcW w:w="845" w:type="dxa"/>
            <w:tcBorders>
              <w:top w:val="nil"/>
              <w:left w:val="nil"/>
              <w:bottom w:val="nil"/>
              <w:right w:val="single" w:sz="4" w:space="0" w:color="auto"/>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 </w:t>
            </w:r>
          </w:p>
        </w:tc>
        <w:tc>
          <w:tcPr>
            <w:tcW w:w="842" w:type="dxa"/>
            <w:tcBorders>
              <w:top w:val="nil"/>
              <w:left w:val="nil"/>
              <w:bottom w:val="nil"/>
              <w:right w:val="single" w:sz="4" w:space="0" w:color="auto"/>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 </w:t>
            </w:r>
          </w:p>
        </w:tc>
        <w:tc>
          <w:tcPr>
            <w:tcW w:w="930" w:type="dxa"/>
            <w:tcBorders>
              <w:top w:val="nil"/>
              <w:left w:val="nil"/>
              <w:bottom w:val="nil"/>
              <w:right w:val="single" w:sz="4" w:space="0" w:color="auto"/>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 </w:t>
            </w:r>
          </w:p>
        </w:tc>
        <w:tc>
          <w:tcPr>
            <w:tcW w:w="792" w:type="dxa"/>
            <w:tcBorders>
              <w:top w:val="nil"/>
              <w:left w:val="nil"/>
              <w:bottom w:val="nil"/>
              <w:right w:val="single" w:sz="4" w:space="0" w:color="auto"/>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 </w:t>
            </w:r>
          </w:p>
        </w:tc>
        <w:tc>
          <w:tcPr>
            <w:tcW w:w="804" w:type="dxa"/>
            <w:tcBorders>
              <w:top w:val="nil"/>
              <w:left w:val="nil"/>
              <w:bottom w:val="nil"/>
              <w:right w:val="single" w:sz="4" w:space="0" w:color="auto"/>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 </w:t>
            </w:r>
          </w:p>
        </w:tc>
        <w:tc>
          <w:tcPr>
            <w:tcW w:w="793" w:type="dxa"/>
            <w:tcBorders>
              <w:top w:val="nil"/>
              <w:left w:val="nil"/>
              <w:bottom w:val="nil"/>
              <w:right w:val="single" w:sz="4" w:space="0" w:color="auto"/>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 </w:t>
            </w:r>
          </w:p>
        </w:tc>
        <w:tc>
          <w:tcPr>
            <w:tcW w:w="925" w:type="dxa"/>
            <w:tcBorders>
              <w:top w:val="nil"/>
              <w:left w:val="nil"/>
              <w:bottom w:val="nil"/>
              <w:right w:val="single" w:sz="4" w:space="0" w:color="auto"/>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 </w:t>
            </w:r>
          </w:p>
        </w:tc>
        <w:tc>
          <w:tcPr>
            <w:tcW w:w="925" w:type="dxa"/>
            <w:tcBorders>
              <w:top w:val="nil"/>
              <w:left w:val="nil"/>
              <w:bottom w:val="nil"/>
              <w:right w:val="nil"/>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 </w:t>
            </w:r>
          </w:p>
        </w:tc>
        <w:tc>
          <w:tcPr>
            <w:tcW w:w="774" w:type="dxa"/>
            <w:tcBorders>
              <w:top w:val="nil"/>
              <w:left w:val="single" w:sz="4" w:space="0" w:color="auto"/>
              <w:bottom w:val="nil"/>
              <w:right w:val="single" w:sz="4" w:space="0" w:color="auto"/>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 </w:t>
            </w:r>
          </w:p>
        </w:tc>
        <w:tc>
          <w:tcPr>
            <w:tcW w:w="913" w:type="dxa"/>
            <w:tcBorders>
              <w:top w:val="nil"/>
              <w:left w:val="nil"/>
              <w:bottom w:val="nil"/>
              <w:right w:val="nil"/>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 </w:t>
            </w:r>
          </w:p>
        </w:tc>
        <w:tc>
          <w:tcPr>
            <w:tcW w:w="806" w:type="dxa"/>
            <w:tcBorders>
              <w:top w:val="nil"/>
              <w:left w:val="single" w:sz="4" w:space="0" w:color="auto"/>
              <w:bottom w:val="nil"/>
              <w:right w:val="single" w:sz="4" w:space="0" w:color="auto"/>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 </w:t>
            </w:r>
          </w:p>
        </w:tc>
        <w:tc>
          <w:tcPr>
            <w:tcW w:w="856" w:type="dxa"/>
            <w:tcBorders>
              <w:top w:val="nil"/>
              <w:left w:val="nil"/>
              <w:bottom w:val="nil"/>
              <w:right w:val="single" w:sz="4" w:space="0" w:color="auto"/>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 </w:t>
            </w:r>
          </w:p>
        </w:tc>
        <w:tc>
          <w:tcPr>
            <w:tcW w:w="868" w:type="dxa"/>
            <w:tcBorders>
              <w:top w:val="nil"/>
              <w:left w:val="nil"/>
              <w:bottom w:val="nil"/>
              <w:right w:val="nil"/>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 </w:t>
            </w:r>
          </w:p>
        </w:tc>
        <w:tc>
          <w:tcPr>
            <w:tcW w:w="923" w:type="dxa"/>
            <w:tcBorders>
              <w:top w:val="nil"/>
              <w:left w:val="single" w:sz="4" w:space="0" w:color="auto"/>
              <w:bottom w:val="nil"/>
              <w:right w:val="single" w:sz="4" w:space="0" w:color="auto"/>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 </w:t>
            </w:r>
          </w:p>
        </w:tc>
        <w:tc>
          <w:tcPr>
            <w:tcW w:w="720" w:type="dxa"/>
            <w:tcBorders>
              <w:top w:val="nil"/>
              <w:left w:val="nil"/>
              <w:bottom w:val="nil"/>
              <w:right w:val="single" w:sz="4" w:space="0" w:color="auto"/>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 </w:t>
            </w:r>
          </w:p>
        </w:tc>
        <w:tc>
          <w:tcPr>
            <w:tcW w:w="923" w:type="dxa"/>
            <w:tcBorders>
              <w:top w:val="nil"/>
              <w:left w:val="nil"/>
              <w:bottom w:val="nil"/>
              <w:right w:val="nil"/>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 </w:t>
            </w:r>
          </w:p>
        </w:tc>
        <w:tc>
          <w:tcPr>
            <w:tcW w:w="1862" w:type="dxa"/>
            <w:gridSpan w:val="2"/>
            <w:vMerge w:val="restart"/>
            <w:tcBorders>
              <w:top w:val="single" w:sz="4" w:space="0" w:color="auto"/>
              <w:left w:val="single" w:sz="4" w:space="0" w:color="auto"/>
              <w:bottom w:val="nil"/>
              <w:right w:val="single" w:sz="4" w:space="0" w:color="000000"/>
            </w:tcBorders>
            <w:shd w:val="clear" w:color="auto" w:fill="auto"/>
            <w:hideMark/>
          </w:tcPr>
          <w:p w:rsidR="00212A0D" w:rsidRPr="00212A0D" w:rsidRDefault="00212A0D" w:rsidP="00212A0D">
            <w:pPr>
              <w:spacing w:after="0" w:line="240" w:lineRule="auto"/>
              <w:rPr>
                <w:sz w:val="18"/>
                <w:szCs w:val="18"/>
                <w:lang w:val="ru-RU" w:eastAsia="ru-RU"/>
              </w:rPr>
            </w:pPr>
            <w:r w:rsidRPr="00212A0D">
              <w:rPr>
                <w:sz w:val="18"/>
                <w:szCs w:val="18"/>
                <w:lang w:val="ru-RU" w:eastAsia="ru-RU"/>
              </w:rPr>
              <w:t xml:space="preserve">  СП №236 от 20.03.2015 г., </w:t>
            </w:r>
          </w:p>
        </w:tc>
      </w:tr>
      <w:tr w:rsidR="00212A0D" w:rsidRPr="00212A0D" w:rsidTr="00212A0D">
        <w:trPr>
          <w:trHeight w:val="300"/>
          <w:jc w:val="right"/>
        </w:trPr>
        <w:tc>
          <w:tcPr>
            <w:tcW w:w="655" w:type="dxa"/>
            <w:tcBorders>
              <w:top w:val="nil"/>
              <w:left w:val="single" w:sz="4" w:space="0" w:color="auto"/>
              <w:bottom w:val="nil"/>
              <w:right w:val="single" w:sz="4" w:space="0" w:color="auto"/>
            </w:tcBorders>
            <w:shd w:val="clear" w:color="auto" w:fill="auto"/>
            <w:noWrap/>
            <w:vAlign w:val="center"/>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8</w:t>
            </w:r>
          </w:p>
        </w:tc>
        <w:tc>
          <w:tcPr>
            <w:tcW w:w="1875" w:type="dxa"/>
            <w:gridSpan w:val="2"/>
            <w:vMerge/>
            <w:tcBorders>
              <w:top w:val="nil"/>
              <w:left w:val="single" w:sz="4" w:space="0" w:color="auto"/>
              <w:bottom w:val="nil"/>
              <w:right w:val="single" w:sz="4" w:space="0" w:color="auto"/>
            </w:tcBorders>
            <w:vAlign w:val="center"/>
            <w:hideMark/>
          </w:tcPr>
          <w:p w:rsidR="00212A0D" w:rsidRPr="00212A0D" w:rsidRDefault="00212A0D" w:rsidP="00212A0D">
            <w:pPr>
              <w:spacing w:after="0" w:line="240" w:lineRule="auto"/>
              <w:rPr>
                <w:sz w:val="18"/>
                <w:szCs w:val="18"/>
                <w:lang w:val="ru-RU" w:eastAsia="ru-RU"/>
              </w:rPr>
            </w:pPr>
          </w:p>
        </w:tc>
        <w:tc>
          <w:tcPr>
            <w:tcW w:w="843" w:type="dxa"/>
            <w:tcBorders>
              <w:top w:val="nil"/>
              <w:left w:val="nil"/>
              <w:bottom w:val="nil"/>
              <w:right w:val="single" w:sz="4" w:space="0" w:color="auto"/>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1м</w:t>
            </w:r>
            <w:r w:rsidRPr="00212A0D">
              <w:rPr>
                <w:sz w:val="18"/>
                <w:szCs w:val="18"/>
                <w:vertAlign w:val="superscript"/>
                <w:lang w:val="ru-RU" w:eastAsia="ru-RU"/>
              </w:rPr>
              <w:t>2</w:t>
            </w:r>
          </w:p>
        </w:tc>
        <w:tc>
          <w:tcPr>
            <w:tcW w:w="843" w:type="dxa"/>
            <w:tcBorders>
              <w:top w:val="nil"/>
              <w:left w:val="nil"/>
              <w:bottom w:val="nil"/>
              <w:right w:val="nil"/>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51200</w:t>
            </w:r>
          </w:p>
        </w:tc>
        <w:tc>
          <w:tcPr>
            <w:tcW w:w="857" w:type="dxa"/>
            <w:tcBorders>
              <w:top w:val="nil"/>
              <w:left w:val="single" w:sz="4" w:space="0" w:color="auto"/>
              <w:bottom w:val="nil"/>
              <w:right w:val="single" w:sz="4" w:space="0" w:color="auto"/>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 </w:t>
            </w:r>
          </w:p>
        </w:tc>
        <w:tc>
          <w:tcPr>
            <w:tcW w:w="742" w:type="dxa"/>
            <w:tcBorders>
              <w:top w:val="nil"/>
              <w:left w:val="nil"/>
              <w:bottom w:val="nil"/>
              <w:right w:val="single" w:sz="4" w:space="0" w:color="auto"/>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0,0005</w:t>
            </w:r>
          </w:p>
        </w:tc>
        <w:tc>
          <w:tcPr>
            <w:tcW w:w="845" w:type="dxa"/>
            <w:tcBorders>
              <w:top w:val="nil"/>
              <w:left w:val="nil"/>
              <w:bottom w:val="nil"/>
              <w:right w:val="single" w:sz="4" w:space="0" w:color="auto"/>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 </w:t>
            </w:r>
          </w:p>
        </w:tc>
        <w:tc>
          <w:tcPr>
            <w:tcW w:w="842" w:type="dxa"/>
            <w:tcBorders>
              <w:top w:val="nil"/>
              <w:left w:val="nil"/>
              <w:bottom w:val="nil"/>
              <w:right w:val="single" w:sz="4" w:space="0" w:color="auto"/>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 </w:t>
            </w:r>
          </w:p>
        </w:tc>
        <w:tc>
          <w:tcPr>
            <w:tcW w:w="930" w:type="dxa"/>
            <w:tcBorders>
              <w:top w:val="nil"/>
              <w:left w:val="nil"/>
              <w:bottom w:val="nil"/>
              <w:right w:val="single" w:sz="4" w:space="0" w:color="auto"/>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0,0005</w:t>
            </w:r>
          </w:p>
        </w:tc>
        <w:tc>
          <w:tcPr>
            <w:tcW w:w="792" w:type="dxa"/>
            <w:tcBorders>
              <w:top w:val="nil"/>
              <w:left w:val="nil"/>
              <w:bottom w:val="nil"/>
              <w:right w:val="single" w:sz="4" w:space="0" w:color="auto"/>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 </w:t>
            </w:r>
          </w:p>
        </w:tc>
        <w:tc>
          <w:tcPr>
            <w:tcW w:w="804" w:type="dxa"/>
            <w:tcBorders>
              <w:top w:val="nil"/>
              <w:left w:val="nil"/>
              <w:bottom w:val="nil"/>
              <w:right w:val="single" w:sz="4" w:space="0" w:color="auto"/>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3,072</w:t>
            </w:r>
          </w:p>
        </w:tc>
        <w:tc>
          <w:tcPr>
            <w:tcW w:w="793" w:type="dxa"/>
            <w:tcBorders>
              <w:top w:val="nil"/>
              <w:left w:val="nil"/>
              <w:bottom w:val="nil"/>
              <w:right w:val="single" w:sz="4" w:space="0" w:color="auto"/>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 </w:t>
            </w:r>
          </w:p>
        </w:tc>
        <w:tc>
          <w:tcPr>
            <w:tcW w:w="925" w:type="dxa"/>
            <w:tcBorders>
              <w:top w:val="nil"/>
              <w:left w:val="nil"/>
              <w:bottom w:val="nil"/>
              <w:right w:val="single" w:sz="4" w:space="0" w:color="auto"/>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 </w:t>
            </w:r>
          </w:p>
        </w:tc>
        <w:tc>
          <w:tcPr>
            <w:tcW w:w="925" w:type="dxa"/>
            <w:tcBorders>
              <w:top w:val="nil"/>
              <w:left w:val="nil"/>
              <w:bottom w:val="nil"/>
              <w:right w:val="nil"/>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3,0720</w:t>
            </w:r>
          </w:p>
        </w:tc>
        <w:tc>
          <w:tcPr>
            <w:tcW w:w="774" w:type="dxa"/>
            <w:tcBorders>
              <w:top w:val="nil"/>
              <w:left w:val="single" w:sz="4" w:space="0" w:color="auto"/>
              <w:bottom w:val="nil"/>
              <w:right w:val="single" w:sz="4" w:space="0" w:color="auto"/>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0,0005</w:t>
            </w:r>
          </w:p>
        </w:tc>
        <w:tc>
          <w:tcPr>
            <w:tcW w:w="913" w:type="dxa"/>
            <w:tcBorders>
              <w:top w:val="nil"/>
              <w:left w:val="nil"/>
              <w:bottom w:val="nil"/>
              <w:right w:val="nil"/>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3,0720</w:t>
            </w:r>
          </w:p>
        </w:tc>
        <w:tc>
          <w:tcPr>
            <w:tcW w:w="806" w:type="dxa"/>
            <w:tcBorders>
              <w:top w:val="nil"/>
              <w:left w:val="single" w:sz="4" w:space="0" w:color="auto"/>
              <w:bottom w:val="nil"/>
              <w:right w:val="single" w:sz="4" w:space="0" w:color="auto"/>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 </w:t>
            </w:r>
          </w:p>
        </w:tc>
        <w:tc>
          <w:tcPr>
            <w:tcW w:w="856" w:type="dxa"/>
            <w:tcBorders>
              <w:top w:val="nil"/>
              <w:left w:val="nil"/>
              <w:bottom w:val="nil"/>
              <w:right w:val="single" w:sz="4" w:space="0" w:color="auto"/>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 </w:t>
            </w:r>
          </w:p>
        </w:tc>
        <w:tc>
          <w:tcPr>
            <w:tcW w:w="868" w:type="dxa"/>
            <w:tcBorders>
              <w:top w:val="nil"/>
              <w:left w:val="nil"/>
              <w:bottom w:val="nil"/>
              <w:right w:val="nil"/>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 </w:t>
            </w:r>
          </w:p>
        </w:tc>
        <w:tc>
          <w:tcPr>
            <w:tcW w:w="923" w:type="dxa"/>
            <w:tcBorders>
              <w:top w:val="nil"/>
              <w:left w:val="single" w:sz="4" w:space="0" w:color="auto"/>
              <w:bottom w:val="nil"/>
              <w:right w:val="single" w:sz="4" w:space="0" w:color="auto"/>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 </w:t>
            </w:r>
          </w:p>
        </w:tc>
        <w:tc>
          <w:tcPr>
            <w:tcW w:w="720" w:type="dxa"/>
            <w:tcBorders>
              <w:top w:val="nil"/>
              <w:left w:val="nil"/>
              <w:bottom w:val="nil"/>
              <w:right w:val="single" w:sz="4" w:space="0" w:color="auto"/>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 </w:t>
            </w:r>
          </w:p>
        </w:tc>
        <w:tc>
          <w:tcPr>
            <w:tcW w:w="923" w:type="dxa"/>
            <w:tcBorders>
              <w:top w:val="nil"/>
              <w:left w:val="nil"/>
              <w:bottom w:val="nil"/>
              <w:right w:val="nil"/>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 </w:t>
            </w:r>
          </w:p>
        </w:tc>
        <w:tc>
          <w:tcPr>
            <w:tcW w:w="1862" w:type="dxa"/>
            <w:gridSpan w:val="2"/>
            <w:vMerge/>
            <w:tcBorders>
              <w:top w:val="nil"/>
              <w:left w:val="nil"/>
              <w:bottom w:val="nil"/>
              <w:right w:val="nil"/>
            </w:tcBorders>
            <w:vAlign w:val="center"/>
            <w:hideMark/>
          </w:tcPr>
          <w:p w:rsidR="00212A0D" w:rsidRPr="00212A0D" w:rsidRDefault="00212A0D" w:rsidP="00212A0D">
            <w:pPr>
              <w:spacing w:after="0" w:line="240" w:lineRule="auto"/>
              <w:rPr>
                <w:sz w:val="18"/>
                <w:szCs w:val="18"/>
                <w:lang w:val="ru-RU" w:eastAsia="ru-RU"/>
              </w:rPr>
            </w:pPr>
          </w:p>
        </w:tc>
      </w:tr>
      <w:tr w:rsidR="00212A0D" w:rsidRPr="00212A0D" w:rsidTr="00212A0D">
        <w:trPr>
          <w:trHeight w:val="300"/>
          <w:jc w:val="right"/>
        </w:trPr>
        <w:tc>
          <w:tcPr>
            <w:tcW w:w="655" w:type="dxa"/>
            <w:tcBorders>
              <w:top w:val="nil"/>
              <w:left w:val="single" w:sz="4" w:space="0" w:color="auto"/>
              <w:bottom w:val="single" w:sz="4" w:space="0" w:color="auto"/>
              <w:right w:val="single" w:sz="4" w:space="0" w:color="auto"/>
            </w:tcBorders>
            <w:shd w:val="clear" w:color="auto" w:fill="auto"/>
            <w:noWrap/>
            <w:vAlign w:val="center"/>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 </w:t>
            </w:r>
          </w:p>
        </w:tc>
        <w:tc>
          <w:tcPr>
            <w:tcW w:w="1875" w:type="dxa"/>
            <w:gridSpan w:val="2"/>
            <w:vMerge/>
            <w:tcBorders>
              <w:top w:val="nil"/>
              <w:left w:val="single" w:sz="4" w:space="0" w:color="auto"/>
              <w:bottom w:val="single" w:sz="4" w:space="0" w:color="auto"/>
              <w:right w:val="single" w:sz="4" w:space="0" w:color="auto"/>
            </w:tcBorders>
            <w:vAlign w:val="center"/>
            <w:hideMark/>
          </w:tcPr>
          <w:p w:rsidR="00212A0D" w:rsidRPr="00212A0D" w:rsidRDefault="00212A0D" w:rsidP="00212A0D">
            <w:pPr>
              <w:spacing w:after="0" w:line="240" w:lineRule="auto"/>
              <w:rPr>
                <w:sz w:val="18"/>
                <w:szCs w:val="18"/>
                <w:lang w:val="ru-RU" w:eastAsia="ru-RU"/>
              </w:rPr>
            </w:pPr>
          </w:p>
        </w:tc>
        <w:tc>
          <w:tcPr>
            <w:tcW w:w="843" w:type="dxa"/>
            <w:tcBorders>
              <w:top w:val="nil"/>
              <w:left w:val="nil"/>
              <w:bottom w:val="single" w:sz="4" w:space="0" w:color="auto"/>
              <w:right w:val="single" w:sz="4" w:space="0" w:color="auto"/>
            </w:tcBorders>
            <w:shd w:val="clear" w:color="auto" w:fill="auto"/>
            <w:noWrap/>
            <w:vAlign w:val="bottom"/>
            <w:hideMark/>
          </w:tcPr>
          <w:p w:rsidR="00212A0D" w:rsidRPr="00212A0D" w:rsidRDefault="00212A0D" w:rsidP="00212A0D">
            <w:pPr>
              <w:spacing w:after="0" w:line="240" w:lineRule="auto"/>
              <w:jc w:val="center"/>
              <w:rPr>
                <w:color w:val="FFFFFF"/>
                <w:sz w:val="18"/>
                <w:szCs w:val="18"/>
                <w:lang w:val="ru-RU" w:eastAsia="ru-RU"/>
              </w:rPr>
            </w:pPr>
            <w:r w:rsidRPr="00212A0D">
              <w:rPr>
                <w:color w:val="FFFFFF"/>
                <w:sz w:val="18"/>
                <w:szCs w:val="18"/>
                <w:lang w:val="ru-RU" w:eastAsia="ru-RU"/>
              </w:rPr>
              <w:t> </w:t>
            </w:r>
          </w:p>
        </w:tc>
        <w:tc>
          <w:tcPr>
            <w:tcW w:w="843" w:type="dxa"/>
            <w:tcBorders>
              <w:top w:val="nil"/>
              <w:left w:val="nil"/>
              <w:bottom w:val="single" w:sz="4" w:space="0" w:color="auto"/>
              <w:right w:val="single" w:sz="4" w:space="0" w:color="auto"/>
            </w:tcBorders>
            <w:shd w:val="clear" w:color="auto" w:fill="auto"/>
            <w:noWrap/>
            <w:vAlign w:val="bottom"/>
            <w:hideMark/>
          </w:tcPr>
          <w:p w:rsidR="00212A0D" w:rsidRPr="00212A0D" w:rsidRDefault="00212A0D" w:rsidP="00212A0D">
            <w:pPr>
              <w:spacing w:after="0" w:line="240" w:lineRule="auto"/>
              <w:jc w:val="center"/>
              <w:rPr>
                <w:color w:val="FFFFFF"/>
                <w:sz w:val="18"/>
                <w:szCs w:val="18"/>
                <w:lang w:val="ru-RU" w:eastAsia="ru-RU"/>
              </w:rPr>
            </w:pPr>
            <w:r w:rsidRPr="00212A0D">
              <w:rPr>
                <w:color w:val="FFFFFF"/>
                <w:sz w:val="18"/>
                <w:szCs w:val="18"/>
                <w:lang w:val="ru-RU" w:eastAsia="ru-RU"/>
              </w:rPr>
              <w:t> </w:t>
            </w:r>
          </w:p>
        </w:tc>
        <w:tc>
          <w:tcPr>
            <w:tcW w:w="857" w:type="dxa"/>
            <w:tcBorders>
              <w:top w:val="nil"/>
              <w:left w:val="nil"/>
              <w:bottom w:val="single" w:sz="4" w:space="0" w:color="auto"/>
              <w:right w:val="single" w:sz="4" w:space="0" w:color="auto"/>
            </w:tcBorders>
            <w:shd w:val="clear" w:color="auto" w:fill="auto"/>
            <w:noWrap/>
            <w:vAlign w:val="bottom"/>
            <w:hideMark/>
          </w:tcPr>
          <w:p w:rsidR="00212A0D" w:rsidRPr="00212A0D" w:rsidRDefault="00212A0D" w:rsidP="00212A0D">
            <w:pPr>
              <w:spacing w:after="0" w:line="240" w:lineRule="auto"/>
              <w:jc w:val="center"/>
              <w:rPr>
                <w:color w:val="FFFFFF"/>
                <w:sz w:val="18"/>
                <w:szCs w:val="18"/>
                <w:lang w:val="ru-RU" w:eastAsia="ru-RU"/>
              </w:rPr>
            </w:pPr>
            <w:r w:rsidRPr="00212A0D">
              <w:rPr>
                <w:color w:val="FFFFFF"/>
                <w:sz w:val="18"/>
                <w:szCs w:val="18"/>
                <w:lang w:val="ru-RU" w:eastAsia="ru-RU"/>
              </w:rPr>
              <w:t> </w:t>
            </w:r>
          </w:p>
        </w:tc>
        <w:tc>
          <w:tcPr>
            <w:tcW w:w="742" w:type="dxa"/>
            <w:tcBorders>
              <w:top w:val="nil"/>
              <w:left w:val="nil"/>
              <w:bottom w:val="single" w:sz="4" w:space="0" w:color="auto"/>
              <w:right w:val="single" w:sz="4" w:space="0" w:color="auto"/>
            </w:tcBorders>
            <w:shd w:val="clear" w:color="auto" w:fill="auto"/>
            <w:noWrap/>
            <w:vAlign w:val="bottom"/>
            <w:hideMark/>
          </w:tcPr>
          <w:p w:rsidR="00212A0D" w:rsidRPr="00212A0D" w:rsidRDefault="00212A0D" w:rsidP="00212A0D">
            <w:pPr>
              <w:spacing w:after="0" w:line="240" w:lineRule="auto"/>
              <w:jc w:val="center"/>
              <w:rPr>
                <w:color w:val="FFFFFF"/>
                <w:sz w:val="18"/>
                <w:szCs w:val="18"/>
                <w:lang w:val="ru-RU" w:eastAsia="ru-RU"/>
              </w:rPr>
            </w:pPr>
            <w:r w:rsidRPr="00212A0D">
              <w:rPr>
                <w:color w:val="FFFFFF"/>
                <w:sz w:val="18"/>
                <w:szCs w:val="18"/>
                <w:lang w:val="ru-RU" w:eastAsia="ru-RU"/>
              </w:rPr>
              <w:t> </w:t>
            </w:r>
          </w:p>
        </w:tc>
        <w:tc>
          <w:tcPr>
            <w:tcW w:w="845" w:type="dxa"/>
            <w:tcBorders>
              <w:top w:val="nil"/>
              <w:left w:val="nil"/>
              <w:bottom w:val="single" w:sz="4" w:space="0" w:color="auto"/>
              <w:right w:val="single" w:sz="4" w:space="0" w:color="auto"/>
            </w:tcBorders>
            <w:shd w:val="clear" w:color="auto" w:fill="auto"/>
            <w:noWrap/>
            <w:vAlign w:val="bottom"/>
            <w:hideMark/>
          </w:tcPr>
          <w:p w:rsidR="00212A0D" w:rsidRPr="00212A0D" w:rsidRDefault="00212A0D" w:rsidP="00212A0D">
            <w:pPr>
              <w:spacing w:after="0" w:line="240" w:lineRule="auto"/>
              <w:jc w:val="center"/>
              <w:rPr>
                <w:color w:val="FFFFFF"/>
                <w:sz w:val="18"/>
                <w:szCs w:val="18"/>
                <w:lang w:val="ru-RU" w:eastAsia="ru-RU"/>
              </w:rPr>
            </w:pPr>
            <w:r w:rsidRPr="00212A0D">
              <w:rPr>
                <w:color w:val="FFFFFF"/>
                <w:sz w:val="18"/>
                <w:szCs w:val="18"/>
                <w:lang w:val="ru-RU" w:eastAsia="ru-RU"/>
              </w:rPr>
              <w:t> </w:t>
            </w:r>
          </w:p>
        </w:tc>
        <w:tc>
          <w:tcPr>
            <w:tcW w:w="842" w:type="dxa"/>
            <w:tcBorders>
              <w:top w:val="nil"/>
              <w:left w:val="nil"/>
              <w:bottom w:val="single" w:sz="4" w:space="0" w:color="auto"/>
              <w:right w:val="single" w:sz="4" w:space="0" w:color="auto"/>
            </w:tcBorders>
            <w:shd w:val="clear" w:color="auto" w:fill="auto"/>
            <w:noWrap/>
            <w:vAlign w:val="bottom"/>
            <w:hideMark/>
          </w:tcPr>
          <w:p w:rsidR="00212A0D" w:rsidRPr="00212A0D" w:rsidRDefault="00212A0D" w:rsidP="00212A0D">
            <w:pPr>
              <w:spacing w:after="0" w:line="240" w:lineRule="auto"/>
              <w:jc w:val="center"/>
              <w:rPr>
                <w:color w:val="FFFFFF"/>
                <w:sz w:val="18"/>
                <w:szCs w:val="18"/>
                <w:lang w:val="ru-RU" w:eastAsia="ru-RU"/>
              </w:rPr>
            </w:pPr>
            <w:r w:rsidRPr="00212A0D">
              <w:rPr>
                <w:color w:val="FFFFFF"/>
                <w:sz w:val="18"/>
                <w:szCs w:val="18"/>
                <w:lang w:val="ru-RU" w:eastAsia="ru-RU"/>
              </w:rPr>
              <w:t> </w:t>
            </w:r>
          </w:p>
        </w:tc>
        <w:tc>
          <w:tcPr>
            <w:tcW w:w="930" w:type="dxa"/>
            <w:tcBorders>
              <w:top w:val="nil"/>
              <w:left w:val="nil"/>
              <w:bottom w:val="single" w:sz="4" w:space="0" w:color="auto"/>
              <w:right w:val="single" w:sz="4" w:space="0" w:color="auto"/>
            </w:tcBorders>
            <w:shd w:val="clear" w:color="auto" w:fill="auto"/>
            <w:noWrap/>
            <w:vAlign w:val="bottom"/>
            <w:hideMark/>
          </w:tcPr>
          <w:p w:rsidR="00212A0D" w:rsidRPr="00212A0D" w:rsidRDefault="00212A0D" w:rsidP="00212A0D">
            <w:pPr>
              <w:spacing w:after="0" w:line="240" w:lineRule="auto"/>
              <w:jc w:val="center"/>
              <w:rPr>
                <w:color w:val="FFFFFF"/>
                <w:sz w:val="18"/>
                <w:szCs w:val="18"/>
                <w:lang w:val="ru-RU" w:eastAsia="ru-RU"/>
              </w:rPr>
            </w:pPr>
            <w:r w:rsidRPr="00212A0D">
              <w:rPr>
                <w:color w:val="FFFFFF"/>
                <w:sz w:val="18"/>
                <w:szCs w:val="18"/>
                <w:lang w:val="ru-RU" w:eastAsia="ru-RU"/>
              </w:rPr>
              <w:t> </w:t>
            </w:r>
          </w:p>
        </w:tc>
        <w:tc>
          <w:tcPr>
            <w:tcW w:w="792" w:type="dxa"/>
            <w:tcBorders>
              <w:top w:val="nil"/>
              <w:left w:val="nil"/>
              <w:bottom w:val="single" w:sz="4" w:space="0" w:color="auto"/>
              <w:right w:val="single" w:sz="4" w:space="0" w:color="auto"/>
            </w:tcBorders>
            <w:shd w:val="clear" w:color="auto" w:fill="auto"/>
            <w:noWrap/>
            <w:vAlign w:val="bottom"/>
            <w:hideMark/>
          </w:tcPr>
          <w:p w:rsidR="00212A0D" w:rsidRPr="00212A0D" w:rsidRDefault="00212A0D" w:rsidP="00212A0D">
            <w:pPr>
              <w:spacing w:after="0" w:line="240" w:lineRule="auto"/>
              <w:jc w:val="center"/>
              <w:rPr>
                <w:color w:val="FFFFFF"/>
                <w:sz w:val="18"/>
                <w:szCs w:val="18"/>
                <w:lang w:val="ru-RU" w:eastAsia="ru-RU"/>
              </w:rPr>
            </w:pPr>
            <w:r w:rsidRPr="00212A0D">
              <w:rPr>
                <w:color w:val="FFFFFF"/>
                <w:sz w:val="18"/>
                <w:szCs w:val="18"/>
                <w:lang w:val="ru-RU" w:eastAsia="ru-RU"/>
              </w:rPr>
              <w:t> </w:t>
            </w:r>
          </w:p>
        </w:tc>
        <w:tc>
          <w:tcPr>
            <w:tcW w:w="804" w:type="dxa"/>
            <w:tcBorders>
              <w:top w:val="nil"/>
              <w:left w:val="nil"/>
              <w:bottom w:val="single" w:sz="4" w:space="0" w:color="auto"/>
              <w:right w:val="single" w:sz="4" w:space="0" w:color="auto"/>
            </w:tcBorders>
            <w:shd w:val="clear" w:color="auto" w:fill="auto"/>
            <w:noWrap/>
            <w:vAlign w:val="bottom"/>
            <w:hideMark/>
          </w:tcPr>
          <w:p w:rsidR="00212A0D" w:rsidRPr="00212A0D" w:rsidRDefault="00212A0D" w:rsidP="00212A0D">
            <w:pPr>
              <w:spacing w:after="0" w:line="240" w:lineRule="auto"/>
              <w:jc w:val="center"/>
              <w:rPr>
                <w:color w:val="FFFFFF"/>
                <w:sz w:val="18"/>
                <w:szCs w:val="18"/>
                <w:lang w:val="ru-RU" w:eastAsia="ru-RU"/>
              </w:rPr>
            </w:pPr>
            <w:r w:rsidRPr="00212A0D">
              <w:rPr>
                <w:color w:val="FFFFFF"/>
                <w:sz w:val="18"/>
                <w:szCs w:val="18"/>
                <w:lang w:val="ru-RU" w:eastAsia="ru-RU"/>
              </w:rPr>
              <w:t> </w:t>
            </w:r>
          </w:p>
        </w:tc>
        <w:tc>
          <w:tcPr>
            <w:tcW w:w="793" w:type="dxa"/>
            <w:tcBorders>
              <w:top w:val="nil"/>
              <w:left w:val="nil"/>
              <w:bottom w:val="single" w:sz="4" w:space="0" w:color="auto"/>
              <w:right w:val="single" w:sz="4" w:space="0" w:color="auto"/>
            </w:tcBorders>
            <w:shd w:val="clear" w:color="auto" w:fill="auto"/>
            <w:noWrap/>
            <w:vAlign w:val="bottom"/>
            <w:hideMark/>
          </w:tcPr>
          <w:p w:rsidR="00212A0D" w:rsidRPr="00212A0D" w:rsidRDefault="00212A0D" w:rsidP="00212A0D">
            <w:pPr>
              <w:spacing w:after="0" w:line="240" w:lineRule="auto"/>
              <w:jc w:val="center"/>
              <w:rPr>
                <w:color w:val="FFFFFF"/>
                <w:sz w:val="18"/>
                <w:szCs w:val="18"/>
                <w:lang w:val="ru-RU" w:eastAsia="ru-RU"/>
              </w:rPr>
            </w:pPr>
            <w:r w:rsidRPr="00212A0D">
              <w:rPr>
                <w:color w:val="FFFFFF"/>
                <w:sz w:val="18"/>
                <w:szCs w:val="18"/>
                <w:lang w:val="ru-RU" w:eastAsia="ru-RU"/>
              </w:rPr>
              <w:t> </w:t>
            </w:r>
          </w:p>
        </w:tc>
        <w:tc>
          <w:tcPr>
            <w:tcW w:w="925" w:type="dxa"/>
            <w:tcBorders>
              <w:top w:val="nil"/>
              <w:left w:val="nil"/>
              <w:bottom w:val="single" w:sz="4" w:space="0" w:color="auto"/>
              <w:right w:val="single" w:sz="4" w:space="0" w:color="auto"/>
            </w:tcBorders>
            <w:shd w:val="clear" w:color="auto" w:fill="auto"/>
            <w:noWrap/>
            <w:vAlign w:val="bottom"/>
            <w:hideMark/>
          </w:tcPr>
          <w:p w:rsidR="00212A0D" w:rsidRPr="00212A0D" w:rsidRDefault="00212A0D" w:rsidP="00212A0D">
            <w:pPr>
              <w:spacing w:after="0" w:line="240" w:lineRule="auto"/>
              <w:jc w:val="center"/>
              <w:rPr>
                <w:color w:val="FFFFFF"/>
                <w:sz w:val="18"/>
                <w:szCs w:val="18"/>
                <w:lang w:val="ru-RU" w:eastAsia="ru-RU"/>
              </w:rPr>
            </w:pPr>
            <w:r w:rsidRPr="00212A0D">
              <w:rPr>
                <w:color w:val="FFFFFF"/>
                <w:sz w:val="18"/>
                <w:szCs w:val="18"/>
                <w:lang w:val="ru-RU" w:eastAsia="ru-RU"/>
              </w:rPr>
              <w:t> </w:t>
            </w:r>
          </w:p>
        </w:tc>
        <w:tc>
          <w:tcPr>
            <w:tcW w:w="925" w:type="dxa"/>
            <w:tcBorders>
              <w:top w:val="nil"/>
              <w:left w:val="nil"/>
              <w:bottom w:val="single" w:sz="4" w:space="0" w:color="auto"/>
              <w:right w:val="single" w:sz="4" w:space="0" w:color="auto"/>
            </w:tcBorders>
            <w:shd w:val="clear" w:color="auto" w:fill="auto"/>
            <w:noWrap/>
            <w:vAlign w:val="bottom"/>
            <w:hideMark/>
          </w:tcPr>
          <w:p w:rsidR="00212A0D" w:rsidRPr="00212A0D" w:rsidRDefault="00212A0D" w:rsidP="00212A0D">
            <w:pPr>
              <w:spacing w:after="0" w:line="240" w:lineRule="auto"/>
              <w:jc w:val="center"/>
              <w:rPr>
                <w:color w:val="FFFFFF"/>
                <w:sz w:val="18"/>
                <w:szCs w:val="18"/>
                <w:lang w:val="ru-RU" w:eastAsia="ru-RU"/>
              </w:rPr>
            </w:pPr>
            <w:r w:rsidRPr="00212A0D">
              <w:rPr>
                <w:color w:val="FFFFFF"/>
                <w:sz w:val="18"/>
                <w:szCs w:val="18"/>
                <w:lang w:val="ru-RU" w:eastAsia="ru-RU"/>
              </w:rPr>
              <w:t> </w:t>
            </w:r>
          </w:p>
        </w:tc>
        <w:tc>
          <w:tcPr>
            <w:tcW w:w="774" w:type="dxa"/>
            <w:tcBorders>
              <w:top w:val="nil"/>
              <w:left w:val="nil"/>
              <w:bottom w:val="single" w:sz="4" w:space="0" w:color="auto"/>
              <w:right w:val="single" w:sz="4" w:space="0" w:color="auto"/>
            </w:tcBorders>
            <w:shd w:val="clear" w:color="auto" w:fill="auto"/>
            <w:noWrap/>
            <w:vAlign w:val="bottom"/>
            <w:hideMark/>
          </w:tcPr>
          <w:p w:rsidR="00212A0D" w:rsidRPr="00212A0D" w:rsidRDefault="00212A0D" w:rsidP="00212A0D">
            <w:pPr>
              <w:spacing w:after="0" w:line="240" w:lineRule="auto"/>
              <w:jc w:val="center"/>
              <w:rPr>
                <w:color w:val="FFFFFF"/>
                <w:sz w:val="18"/>
                <w:szCs w:val="18"/>
                <w:lang w:val="ru-RU" w:eastAsia="ru-RU"/>
              </w:rPr>
            </w:pPr>
            <w:r w:rsidRPr="00212A0D">
              <w:rPr>
                <w:color w:val="FFFFFF"/>
                <w:sz w:val="18"/>
                <w:szCs w:val="18"/>
                <w:lang w:val="ru-RU" w:eastAsia="ru-RU"/>
              </w:rPr>
              <w:t> </w:t>
            </w:r>
          </w:p>
        </w:tc>
        <w:tc>
          <w:tcPr>
            <w:tcW w:w="913" w:type="dxa"/>
            <w:tcBorders>
              <w:top w:val="nil"/>
              <w:left w:val="nil"/>
              <w:bottom w:val="single" w:sz="4" w:space="0" w:color="auto"/>
              <w:right w:val="single" w:sz="4" w:space="0" w:color="auto"/>
            </w:tcBorders>
            <w:shd w:val="clear" w:color="auto" w:fill="auto"/>
            <w:noWrap/>
            <w:vAlign w:val="bottom"/>
            <w:hideMark/>
          </w:tcPr>
          <w:p w:rsidR="00212A0D" w:rsidRPr="00212A0D" w:rsidRDefault="00212A0D" w:rsidP="00212A0D">
            <w:pPr>
              <w:spacing w:after="0" w:line="240" w:lineRule="auto"/>
              <w:jc w:val="center"/>
              <w:rPr>
                <w:color w:val="FFFFFF"/>
                <w:sz w:val="18"/>
                <w:szCs w:val="18"/>
                <w:lang w:val="ru-RU" w:eastAsia="ru-RU"/>
              </w:rPr>
            </w:pPr>
            <w:r w:rsidRPr="00212A0D">
              <w:rPr>
                <w:color w:val="FFFFFF"/>
                <w:sz w:val="18"/>
                <w:szCs w:val="18"/>
                <w:lang w:val="ru-RU" w:eastAsia="ru-RU"/>
              </w:rPr>
              <w:t> </w:t>
            </w:r>
          </w:p>
        </w:tc>
        <w:tc>
          <w:tcPr>
            <w:tcW w:w="806" w:type="dxa"/>
            <w:tcBorders>
              <w:top w:val="nil"/>
              <w:left w:val="nil"/>
              <w:bottom w:val="single" w:sz="4" w:space="0" w:color="auto"/>
              <w:right w:val="single" w:sz="4" w:space="0" w:color="auto"/>
            </w:tcBorders>
            <w:shd w:val="clear" w:color="auto" w:fill="auto"/>
            <w:noWrap/>
            <w:vAlign w:val="bottom"/>
            <w:hideMark/>
          </w:tcPr>
          <w:p w:rsidR="00212A0D" w:rsidRPr="00212A0D" w:rsidRDefault="00212A0D" w:rsidP="00212A0D">
            <w:pPr>
              <w:spacing w:after="0" w:line="240" w:lineRule="auto"/>
              <w:jc w:val="center"/>
              <w:rPr>
                <w:color w:val="FFFFFF"/>
                <w:sz w:val="18"/>
                <w:szCs w:val="18"/>
                <w:lang w:val="ru-RU" w:eastAsia="ru-RU"/>
              </w:rPr>
            </w:pPr>
            <w:r w:rsidRPr="00212A0D">
              <w:rPr>
                <w:color w:val="FFFFFF"/>
                <w:sz w:val="18"/>
                <w:szCs w:val="18"/>
                <w:lang w:val="ru-RU" w:eastAsia="ru-RU"/>
              </w:rPr>
              <w:t> </w:t>
            </w:r>
          </w:p>
        </w:tc>
        <w:tc>
          <w:tcPr>
            <w:tcW w:w="856" w:type="dxa"/>
            <w:tcBorders>
              <w:top w:val="nil"/>
              <w:left w:val="nil"/>
              <w:bottom w:val="single" w:sz="4" w:space="0" w:color="auto"/>
              <w:right w:val="single" w:sz="4" w:space="0" w:color="auto"/>
            </w:tcBorders>
            <w:shd w:val="clear" w:color="auto" w:fill="auto"/>
            <w:noWrap/>
            <w:vAlign w:val="bottom"/>
            <w:hideMark/>
          </w:tcPr>
          <w:p w:rsidR="00212A0D" w:rsidRPr="00212A0D" w:rsidRDefault="00212A0D" w:rsidP="00212A0D">
            <w:pPr>
              <w:spacing w:after="0" w:line="240" w:lineRule="auto"/>
              <w:jc w:val="center"/>
              <w:rPr>
                <w:color w:val="FFFFFF"/>
                <w:sz w:val="18"/>
                <w:szCs w:val="18"/>
                <w:lang w:val="ru-RU" w:eastAsia="ru-RU"/>
              </w:rPr>
            </w:pPr>
            <w:r w:rsidRPr="00212A0D">
              <w:rPr>
                <w:color w:val="FFFFFF"/>
                <w:sz w:val="18"/>
                <w:szCs w:val="18"/>
                <w:lang w:val="ru-RU" w:eastAsia="ru-RU"/>
              </w:rPr>
              <w:t> </w:t>
            </w:r>
          </w:p>
        </w:tc>
        <w:tc>
          <w:tcPr>
            <w:tcW w:w="868" w:type="dxa"/>
            <w:tcBorders>
              <w:top w:val="nil"/>
              <w:left w:val="nil"/>
              <w:bottom w:val="single" w:sz="4" w:space="0" w:color="auto"/>
              <w:right w:val="single" w:sz="4" w:space="0" w:color="auto"/>
            </w:tcBorders>
            <w:shd w:val="clear" w:color="auto" w:fill="auto"/>
            <w:noWrap/>
            <w:vAlign w:val="bottom"/>
            <w:hideMark/>
          </w:tcPr>
          <w:p w:rsidR="00212A0D" w:rsidRPr="00212A0D" w:rsidRDefault="00212A0D" w:rsidP="00212A0D">
            <w:pPr>
              <w:spacing w:after="0" w:line="240" w:lineRule="auto"/>
              <w:jc w:val="center"/>
              <w:rPr>
                <w:color w:val="FFFFFF"/>
                <w:sz w:val="18"/>
                <w:szCs w:val="18"/>
                <w:lang w:val="ru-RU" w:eastAsia="ru-RU"/>
              </w:rPr>
            </w:pPr>
            <w:r w:rsidRPr="00212A0D">
              <w:rPr>
                <w:color w:val="FFFFFF"/>
                <w:sz w:val="18"/>
                <w:szCs w:val="18"/>
                <w:lang w:val="ru-RU" w:eastAsia="ru-RU"/>
              </w:rPr>
              <w:t> </w:t>
            </w:r>
          </w:p>
        </w:tc>
        <w:tc>
          <w:tcPr>
            <w:tcW w:w="923" w:type="dxa"/>
            <w:tcBorders>
              <w:top w:val="nil"/>
              <w:left w:val="nil"/>
              <w:bottom w:val="single" w:sz="4" w:space="0" w:color="auto"/>
              <w:right w:val="single" w:sz="4" w:space="0" w:color="auto"/>
            </w:tcBorders>
            <w:shd w:val="clear" w:color="auto" w:fill="auto"/>
            <w:noWrap/>
            <w:vAlign w:val="bottom"/>
            <w:hideMark/>
          </w:tcPr>
          <w:p w:rsidR="00212A0D" w:rsidRPr="00212A0D" w:rsidRDefault="00212A0D" w:rsidP="00212A0D">
            <w:pPr>
              <w:spacing w:after="0" w:line="240" w:lineRule="auto"/>
              <w:jc w:val="center"/>
              <w:rPr>
                <w:color w:val="FFFFFF"/>
                <w:sz w:val="18"/>
                <w:szCs w:val="18"/>
                <w:lang w:val="ru-RU" w:eastAsia="ru-RU"/>
              </w:rPr>
            </w:pPr>
            <w:r w:rsidRPr="00212A0D">
              <w:rPr>
                <w:color w:val="FFFFFF"/>
                <w:sz w:val="18"/>
                <w:szCs w:val="18"/>
                <w:lang w:val="ru-RU" w:eastAsia="ru-RU"/>
              </w:rPr>
              <w:t> </w:t>
            </w:r>
          </w:p>
        </w:tc>
        <w:tc>
          <w:tcPr>
            <w:tcW w:w="720" w:type="dxa"/>
            <w:tcBorders>
              <w:top w:val="nil"/>
              <w:left w:val="nil"/>
              <w:bottom w:val="single" w:sz="4" w:space="0" w:color="auto"/>
              <w:right w:val="single" w:sz="4" w:space="0" w:color="auto"/>
            </w:tcBorders>
            <w:shd w:val="clear" w:color="auto" w:fill="auto"/>
            <w:noWrap/>
            <w:vAlign w:val="bottom"/>
            <w:hideMark/>
          </w:tcPr>
          <w:p w:rsidR="00212A0D" w:rsidRPr="00212A0D" w:rsidRDefault="00212A0D" w:rsidP="00212A0D">
            <w:pPr>
              <w:spacing w:after="0" w:line="240" w:lineRule="auto"/>
              <w:jc w:val="center"/>
              <w:rPr>
                <w:color w:val="FFFFFF"/>
                <w:sz w:val="18"/>
                <w:szCs w:val="18"/>
                <w:lang w:val="ru-RU" w:eastAsia="ru-RU"/>
              </w:rPr>
            </w:pPr>
            <w:r w:rsidRPr="00212A0D">
              <w:rPr>
                <w:color w:val="FFFFFF"/>
                <w:sz w:val="18"/>
                <w:szCs w:val="18"/>
                <w:lang w:val="ru-RU" w:eastAsia="ru-RU"/>
              </w:rPr>
              <w:t> </w:t>
            </w:r>
          </w:p>
        </w:tc>
        <w:tc>
          <w:tcPr>
            <w:tcW w:w="923" w:type="dxa"/>
            <w:tcBorders>
              <w:top w:val="nil"/>
              <w:left w:val="nil"/>
              <w:bottom w:val="single" w:sz="4" w:space="0" w:color="auto"/>
              <w:right w:val="single" w:sz="4" w:space="0" w:color="auto"/>
            </w:tcBorders>
            <w:shd w:val="clear" w:color="auto" w:fill="auto"/>
            <w:noWrap/>
            <w:vAlign w:val="bottom"/>
            <w:hideMark/>
          </w:tcPr>
          <w:p w:rsidR="00212A0D" w:rsidRPr="00212A0D" w:rsidRDefault="00212A0D" w:rsidP="00212A0D">
            <w:pPr>
              <w:spacing w:after="0" w:line="240" w:lineRule="auto"/>
              <w:jc w:val="center"/>
              <w:rPr>
                <w:color w:val="FFFFFF"/>
                <w:sz w:val="18"/>
                <w:szCs w:val="18"/>
                <w:lang w:val="ru-RU" w:eastAsia="ru-RU"/>
              </w:rPr>
            </w:pPr>
            <w:r w:rsidRPr="00212A0D">
              <w:rPr>
                <w:color w:val="FFFFFF"/>
                <w:sz w:val="18"/>
                <w:szCs w:val="18"/>
                <w:lang w:val="ru-RU" w:eastAsia="ru-RU"/>
              </w:rPr>
              <w:t> </w:t>
            </w:r>
          </w:p>
        </w:tc>
        <w:tc>
          <w:tcPr>
            <w:tcW w:w="967" w:type="dxa"/>
            <w:tcBorders>
              <w:top w:val="nil"/>
              <w:left w:val="nil"/>
              <w:bottom w:val="single" w:sz="4" w:space="0" w:color="auto"/>
              <w:right w:val="nil"/>
            </w:tcBorders>
            <w:shd w:val="clear" w:color="auto" w:fill="auto"/>
            <w:noWrap/>
            <w:vAlign w:val="bottom"/>
            <w:hideMark/>
          </w:tcPr>
          <w:p w:rsidR="00212A0D" w:rsidRPr="00212A0D" w:rsidRDefault="00212A0D" w:rsidP="00212A0D">
            <w:pPr>
              <w:spacing w:after="0" w:line="240" w:lineRule="auto"/>
              <w:jc w:val="right"/>
              <w:rPr>
                <w:sz w:val="18"/>
                <w:szCs w:val="18"/>
                <w:lang w:val="ru-RU" w:eastAsia="ru-RU"/>
              </w:rPr>
            </w:pPr>
            <w:r w:rsidRPr="00212A0D">
              <w:rPr>
                <w:sz w:val="18"/>
                <w:szCs w:val="18"/>
                <w:lang w:val="ru-RU" w:eastAsia="ru-RU"/>
              </w:rPr>
              <w:t>дней</w:t>
            </w:r>
          </w:p>
        </w:tc>
        <w:tc>
          <w:tcPr>
            <w:tcW w:w="895" w:type="dxa"/>
            <w:tcBorders>
              <w:top w:val="nil"/>
              <w:left w:val="nil"/>
              <w:bottom w:val="single" w:sz="4" w:space="0" w:color="auto"/>
              <w:right w:val="single" w:sz="4" w:space="0" w:color="auto"/>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120</w:t>
            </w:r>
          </w:p>
        </w:tc>
      </w:tr>
      <w:tr w:rsidR="00212A0D" w:rsidRPr="00212A0D" w:rsidTr="00212A0D">
        <w:trPr>
          <w:trHeight w:val="300"/>
          <w:jc w:val="right"/>
        </w:trPr>
        <w:tc>
          <w:tcPr>
            <w:tcW w:w="655" w:type="dxa"/>
            <w:tcBorders>
              <w:top w:val="nil"/>
              <w:left w:val="single" w:sz="4" w:space="0" w:color="auto"/>
              <w:bottom w:val="single" w:sz="4" w:space="0" w:color="auto"/>
              <w:right w:val="nil"/>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 </w:t>
            </w:r>
          </w:p>
        </w:tc>
        <w:tc>
          <w:tcPr>
            <w:tcW w:w="818" w:type="dxa"/>
            <w:tcBorders>
              <w:top w:val="nil"/>
              <w:left w:val="single" w:sz="4" w:space="0" w:color="auto"/>
              <w:bottom w:val="single" w:sz="4" w:space="0" w:color="auto"/>
              <w:right w:val="nil"/>
            </w:tcBorders>
            <w:shd w:val="clear" w:color="auto" w:fill="auto"/>
            <w:noWrap/>
            <w:vAlign w:val="bottom"/>
            <w:hideMark/>
          </w:tcPr>
          <w:p w:rsidR="00212A0D" w:rsidRPr="00212A0D" w:rsidRDefault="00212A0D" w:rsidP="00212A0D">
            <w:pPr>
              <w:spacing w:after="0" w:line="240" w:lineRule="auto"/>
              <w:rPr>
                <w:b/>
                <w:bCs/>
                <w:sz w:val="18"/>
                <w:szCs w:val="18"/>
                <w:lang w:val="ru-RU" w:eastAsia="ru-RU"/>
              </w:rPr>
            </w:pPr>
            <w:r w:rsidRPr="00212A0D">
              <w:rPr>
                <w:b/>
                <w:bCs/>
                <w:sz w:val="18"/>
                <w:szCs w:val="18"/>
                <w:lang w:val="ru-RU" w:eastAsia="ru-RU"/>
              </w:rPr>
              <w:t> </w:t>
            </w:r>
          </w:p>
        </w:tc>
        <w:tc>
          <w:tcPr>
            <w:tcW w:w="1057" w:type="dxa"/>
            <w:tcBorders>
              <w:top w:val="nil"/>
              <w:left w:val="nil"/>
              <w:bottom w:val="single" w:sz="4" w:space="0" w:color="auto"/>
              <w:right w:val="nil"/>
            </w:tcBorders>
            <w:shd w:val="clear" w:color="auto" w:fill="auto"/>
            <w:noWrap/>
            <w:vAlign w:val="bottom"/>
            <w:hideMark/>
          </w:tcPr>
          <w:p w:rsidR="00212A0D" w:rsidRPr="00212A0D" w:rsidRDefault="00212A0D" w:rsidP="00212A0D">
            <w:pPr>
              <w:spacing w:after="0" w:line="240" w:lineRule="auto"/>
              <w:rPr>
                <w:b/>
                <w:bCs/>
                <w:sz w:val="18"/>
                <w:szCs w:val="18"/>
                <w:lang w:val="ru-RU" w:eastAsia="ru-RU"/>
              </w:rPr>
            </w:pPr>
            <w:r w:rsidRPr="00212A0D">
              <w:rPr>
                <w:b/>
                <w:bCs/>
                <w:sz w:val="18"/>
                <w:szCs w:val="18"/>
                <w:lang w:val="ru-RU" w:eastAsia="ru-RU"/>
              </w:rPr>
              <w:t> </w:t>
            </w:r>
          </w:p>
        </w:tc>
        <w:tc>
          <w:tcPr>
            <w:tcW w:w="843" w:type="dxa"/>
            <w:tcBorders>
              <w:top w:val="nil"/>
              <w:left w:val="single" w:sz="4" w:space="0" w:color="auto"/>
              <w:bottom w:val="single" w:sz="4" w:space="0" w:color="auto"/>
              <w:right w:val="single" w:sz="4" w:space="0" w:color="auto"/>
            </w:tcBorders>
            <w:shd w:val="clear" w:color="auto" w:fill="auto"/>
            <w:noWrap/>
            <w:vAlign w:val="bottom"/>
            <w:hideMark/>
          </w:tcPr>
          <w:p w:rsidR="00212A0D" w:rsidRPr="00212A0D" w:rsidRDefault="00212A0D" w:rsidP="00212A0D">
            <w:pPr>
              <w:spacing w:after="0" w:line="240" w:lineRule="auto"/>
              <w:jc w:val="center"/>
              <w:rPr>
                <w:b/>
                <w:bCs/>
                <w:sz w:val="18"/>
                <w:szCs w:val="18"/>
                <w:lang w:val="ru-RU" w:eastAsia="ru-RU"/>
              </w:rPr>
            </w:pPr>
            <w:r w:rsidRPr="00212A0D">
              <w:rPr>
                <w:b/>
                <w:bCs/>
                <w:sz w:val="18"/>
                <w:szCs w:val="18"/>
                <w:lang w:val="ru-RU" w:eastAsia="ru-RU"/>
              </w:rPr>
              <w:t> </w:t>
            </w:r>
          </w:p>
        </w:tc>
        <w:tc>
          <w:tcPr>
            <w:tcW w:w="843" w:type="dxa"/>
            <w:tcBorders>
              <w:top w:val="nil"/>
              <w:left w:val="nil"/>
              <w:bottom w:val="single" w:sz="4" w:space="0" w:color="auto"/>
              <w:right w:val="single" w:sz="4" w:space="0" w:color="auto"/>
            </w:tcBorders>
            <w:shd w:val="clear" w:color="auto" w:fill="auto"/>
            <w:noWrap/>
            <w:vAlign w:val="bottom"/>
            <w:hideMark/>
          </w:tcPr>
          <w:p w:rsidR="00212A0D" w:rsidRPr="00212A0D" w:rsidRDefault="00212A0D" w:rsidP="00212A0D">
            <w:pPr>
              <w:spacing w:after="0" w:line="240" w:lineRule="auto"/>
              <w:jc w:val="center"/>
              <w:rPr>
                <w:b/>
                <w:bCs/>
                <w:sz w:val="18"/>
                <w:szCs w:val="18"/>
                <w:lang w:val="ru-RU" w:eastAsia="ru-RU"/>
              </w:rPr>
            </w:pPr>
            <w:r w:rsidRPr="00212A0D">
              <w:rPr>
                <w:b/>
                <w:bCs/>
                <w:sz w:val="18"/>
                <w:szCs w:val="18"/>
                <w:lang w:val="ru-RU" w:eastAsia="ru-RU"/>
              </w:rPr>
              <w:t> </w:t>
            </w:r>
          </w:p>
        </w:tc>
        <w:tc>
          <w:tcPr>
            <w:tcW w:w="857" w:type="dxa"/>
            <w:tcBorders>
              <w:top w:val="nil"/>
              <w:left w:val="nil"/>
              <w:bottom w:val="single" w:sz="4" w:space="0" w:color="auto"/>
              <w:right w:val="single" w:sz="4" w:space="0" w:color="auto"/>
            </w:tcBorders>
            <w:shd w:val="clear" w:color="auto" w:fill="auto"/>
            <w:noWrap/>
            <w:vAlign w:val="bottom"/>
            <w:hideMark/>
          </w:tcPr>
          <w:p w:rsidR="00212A0D" w:rsidRPr="00212A0D" w:rsidRDefault="00212A0D" w:rsidP="00212A0D">
            <w:pPr>
              <w:spacing w:after="0" w:line="240" w:lineRule="auto"/>
              <w:rPr>
                <w:b/>
                <w:bCs/>
                <w:sz w:val="18"/>
                <w:szCs w:val="18"/>
                <w:lang w:val="ru-RU" w:eastAsia="ru-RU"/>
              </w:rPr>
            </w:pPr>
            <w:r w:rsidRPr="00212A0D">
              <w:rPr>
                <w:b/>
                <w:bCs/>
                <w:sz w:val="18"/>
                <w:szCs w:val="18"/>
                <w:lang w:val="ru-RU" w:eastAsia="ru-RU"/>
              </w:rPr>
              <w:t> </w:t>
            </w:r>
          </w:p>
        </w:tc>
        <w:tc>
          <w:tcPr>
            <w:tcW w:w="742" w:type="dxa"/>
            <w:tcBorders>
              <w:top w:val="nil"/>
              <w:left w:val="nil"/>
              <w:bottom w:val="single" w:sz="4" w:space="0" w:color="auto"/>
              <w:right w:val="single" w:sz="4" w:space="0" w:color="auto"/>
            </w:tcBorders>
            <w:shd w:val="clear" w:color="auto" w:fill="auto"/>
            <w:noWrap/>
            <w:vAlign w:val="bottom"/>
            <w:hideMark/>
          </w:tcPr>
          <w:p w:rsidR="00212A0D" w:rsidRPr="00212A0D" w:rsidRDefault="00212A0D" w:rsidP="00212A0D">
            <w:pPr>
              <w:spacing w:after="0" w:line="240" w:lineRule="auto"/>
              <w:jc w:val="center"/>
              <w:rPr>
                <w:b/>
                <w:bCs/>
                <w:sz w:val="18"/>
                <w:szCs w:val="18"/>
                <w:lang w:val="ru-RU" w:eastAsia="ru-RU"/>
              </w:rPr>
            </w:pPr>
            <w:r w:rsidRPr="00212A0D">
              <w:rPr>
                <w:b/>
                <w:bCs/>
                <w:sz w:val="18"/>
                <w:szCs w:val="18"/>
                <w:lang w:val="ru-RU" w:eastAsia="ru-RU"/>
              </w:rPr>
              <w:t> </w:t>
            </w:r>
          </w:p>
        </w:tc>
        <w:tc>
          <w:tcPr>
            <w:tcW w:w="845" w:type="dxa"/>
            <w:tcBorders>
              <w:top w:val="nil"/>
              <w:left w:val="nil"/>
              <w:bottom w:val="single" w:sz="4" w:space="0" w:color="auto"/>
              <w:right w:val="single" w:sz="4" w:space="0" w:color="auto"/>
            </w:tcBorders>
            <w:shd w:val="clear" w:color="auto" w:fill="auto"/>
            <w:noWrap/>
            <w:vAlign w:val="bottom"/>
            <w:hideMark/>
          </w:tcPr>
          <w:p w:rsidR="00212A0D" w:rsidRPr="00212A0D" w:rsidRDefault="00212A0D" w:rsidP="00212A0D">
            <w:pPr>
              <w:spacing w:after="0" w:line="240" w:lineRule="auto"/>
              <w:jc w:val="center"/>
              <w:rPr>
                <w:b/>
                <w:bCs/>
                <w:sz w:val="18"/>
                <w:szCs w:val="18"/>
                <w:lang w:val="ru-RU" w:eastAsia="ru-RU"/>
              </w:rPr>
            </w:pPr>
            <w:r w:rsidRPr="00212A0D">
              <w:rPr>
                <w:b/>
                <w:bCs/>
                <w:sz w:val="18"/>
                <w:szCs w:val="18"/>
                <w:lang w:val="ru-RU" w:eastAsia="ru-RU"/>
              </w:rPr>
              <w:t> </w:t>
            </w:r>
          </w:p>
        </w:tc>
        <w:tc>
          <w:tcPr>
            <w:tcW w:w="842" w:type="dxa"/>
            <w:tcBorders>
              <w:top w:val="nil"/>
              <w:left w:val="nil"/>
              <w:bottom w:val="single" w:sz="4" w:space="0" w:color="auto"/>
              <w:right w:val="single" w:sz="4" w:space="0" w:color="auto"/>
            </w:tcBorders>
            <w:shd w:val="clear" w:color="auto" w:fill="auto"/>
            <w:noWrap/>
            <w:vAlign w:val="bottom"/>
            <w:hideMark/>
          </w:tcPr>
          <w:p w:rsidR="00212A0D" w:rsidRPr="00212A0D" w:rsidRDefault="00212A0D" w:rsidP="00212A0D">
            <w:pPr>
              <w:spacing w:after="0" w:line="240" w:lineRule="auto"/>
              <w:jc w:val="center"/>
              <w:rPr>
                <w:b/>
                <w:bCs/>
                <w:sz w:val="18"/>
                <w:szCs w:val="18"/>
                <w:lang w:val="ru-RU" w:eastAsia="ru-RU"/>
              </w:rPr>
            </w:pPr>
            <w:r w:rsidRPr="00212A0D">
              <w:rPr>
                <w:b/>
                <w:bCs/>
                <w:sz w:val="18"/>
                <w:szCs w:val="18"/>
                <w:lang w:val="ru-RU" w:eastAsia="ru-RU"/>
              </w:rPr>
              <w:t> </w:t>
            </w:r>
          </w:p>
        </w:tc>
        <w:tc>
          <w:tcPr>
            <w:tcW w:w="930" w:type="dxa"/>
            <w:tcBorders>
              <w:top w:val="nil"/>
              <w:left w:val="nil"/>
              <w:bottom w:val="single" w:sz="4" w:space="0" w:color="auto"/>
              <w:right w:val="nil"/>
            </w:tcBorders>
            <w:shd w:val="clear" w:color="auto" w:fill="auto"/>
            <w:noWrap/>
            <w:vAlign w:val="bottom"/>
            <w:hideMark/>
          </w:tcPr>
          <w:p w:rsidR="00212A0D" w:rsidRPr="00212A0D" w:rsidRDefault="00212A0D" w:rsidP="00212A0D">
            <w:pPr>
              <w:spacing w:after="0" w:line="240" w:lineRule="auto"/>
              <w:jc w:val="right"/>
              <w:rPr>
                <w:b/>
                <w:bCs/>
                <w:sz w:val="18"/>
                <w:szCs w:val="18"/>
                <w:lang w:val="ru-RU" w:eastAsia="ru-RU"/>
              </w:rPr>
            </w:pPr>
            <w:r w:rsidRPr="00212A0D">
              <w:rPr>
                <w:b/>
                <w:bCs/>
                <w:sz w:val="18"/>
                <w:szCs w:val="18"/>
                <w:lang w:val="ru-RU" w:eastAsia="ru-RU"/>
              </w:rPr>
              <w:t xml:space="preserve">Итого </w:t>
            </w:r>
          </w:p>
        </w:tc>
        <w:tc>
          <w:tcPr>
            <w:tcW w:w="792" w:type="dxa"/>
            <w:tcBorders>
              <w:top w:val="nil"/>
              <w:left w:val="single" w:sz="4" w:space="0" w:color="auto"/>
              <w:bottom w:val="single" w:sz="4" w:space="0" w:color="auto"/>
              <w:right w:val="single" w:sz="4" w:space="0" w:color="auto"/>
            </w:tcBorders>
            <w:shd w:val="clear" w:color="auto" w:fill="auto"/>
            <w:noWrap/>
            <w:vAlign w:val="bottom"/>
            <w:hideMark/>
          </w:tcPr>
          <w:p w:rsidR="00212A0D" w:rsidRPr="00212A0D" w:rsidRDefault="00212A0D" w:rsidP="00212A0D">
            <w:pPr>
              <w:spacing w:after="0" w:line="240" w:lineRule="auto"/>
              <w:rPr>
                <w:b/>
                <w:bCs/>
                <w:sz w:val="18"/>
                <w:szCs w:val="18"/>
                <w:lang w:val="ru-RU" w:eastAsia="ru-RU"/>
              </w:rPr>
            </w:pPr>
            <w:r w:rsidRPr="00212A0D">
              <w:rPr>
                <w:b/>
                <w:bCs/>
                <w:sz w:val="18"/>
                <w:szCs w:val="18"/>
                <w:lang w:val="ru-RU" w:eastAsia="ru-RU"/>
              </w:rPr>
              <w:t> </w:t>
            </w:r>
          </w:p>
        </w:tc>
        <w:tc>
          <w:tcPr>
            <w:tcW w:w="804" w:type="dxa"/>
            <w:tcBorders>
              <w:top w:val="nil"/>
              <w:left w:val="nil"/>
              <w:bottom w:val="single" w:sz="4" w:space="0" w:color="auto"/>
              <w:right w:val="single" w:sz="4" w:space="0" w:color="auto"/>
            </w:tcBorders>
            <w:shd w:val="clear" w:color="auto" w:fill="auto"/>
            <w:noWrap/>
            <w:vAlign w:val="bottom"/>
            <w:hideMark/>
          </w:tcPr>
          <w:p w:rsidR="00212A0D" w:rsidRPr="00212A0D" w:rsidRDefault="00212A0D" w:rsidP="00212A0D">
            <w:pPr>
              <w:spacing w:after="0" w:line="240" w:lineRule="auto"/>
              <w:jc w:val="center"/>
              <w:rPr>
                <w:b/>
                <w:bCs/>
                <w:sz w:val="18"/>
                <w:szCs w:val="18"/>
                <w:lang w:val="ru-RU" w:eastAsia="ru-RU"/>
              </w:rPr>
            </w:pPr>
            <w:r w:rsidRPr="00212A0D">
              <w:rPr>
                <w:b/>
                <w:bCs/>
                <w:sz w:val="18"/>
                <w:szCs w:val="18"/>
                <w:lang w:val="ru-RU" w:eastAsia="ru-RU"/>
              </w:rPr>
              <w:t>16,95</w:t>
            </w:r>
          </w:p>
        </w:tc>
        <w:tc>
          <w:tcPr>
            <w:tcW w:w="793" w:type="dxa"/>
            <w:tcBorders>
              <w:top w:val="nil"/>
              <w:left w:val="nil"/>
              <w:bottom w:val="single" w:sz="4" w:space="0" w:color="auto"/>
              <w:right w:val="single" w:sz="4" w:space="0" w:color="auto"/>
            </w:tcBorders>
            <w:shd w:val="clear" w:color="auto" w:fill="auto"/>
            <w:noWrap/>
            <w:vAlign w:val="bottom"/>
            <w:hideMark/>
          </w:tcPr>
          <w:p w:rsidR="00212A0D" w:rsidRPr="00212A0D" w:rsidRDefault="00212A0D" w:rsidP="00212A0D">
            <w:pPr>
              <w:spacing w:after="0" w:line="240" w:lineRule="auto"/>
              <w:jc w:val="center"/>
              <w:rPr>
                <w:b/>
                <w:bCs/>
                <w:sz w:val="18"/>
                <w:szCs w:val="18"/>
                <w:lang w:val="ru-RU" w:eastAsia="ru-RU"/>
              </w:rPr>
            </w:pPr>
            <w:r w:rsidRPr="00212A0D">
              <w:rPr>
                <w:b/>
                <w:bCs/>
                <w:sz w:val="18"/>
                <w:szCs w:val="18"/>
                <w:lang w:val="ru-RU" w:eastAsia="ru-RU"/>
              </w:rPr>
              <w:t> </w:t>
            </w:r>
          </w:p>
        </w:tc>
        <w:tc>
          <w:tcPr>
            <w:tcW w:w="925" w:type="dxa"/>
            <w:tcBorders>
              <w:top w:val="nil"/>
              <w:left w:val="nil"/>
              <w:bottom w:val="single" w:sz="4" w:space="0" w:color="auto"/>
              <w:right w:val="single" w:sz="4" w:space="0" w:color="auto"/>
            </w:tcBorders>
            <w:shd w:val="clear" w:color="auto" w:fill="auto"/>
            <w:noWrap/>
            <w:vAlign w:val="bottom"/>
            <w:hideMark/>
          </w:tcPr>
          <w:p w:rsidR="00212A0D" w:rsidRPr="00212A0D" w:rsidRDefault="00212A0D" w:rsidP="00212A0D">
            <w:pPr>
              <w:spacing w:after="0" w:line="240" w:lineRule="auto"/>
              <w:jc w:val="center"/>
              <w:rPr>
                <w:b/>
                <w:bCs/>
                <w:sz w:val="18"/>
                <w:szCs w:val="18"/>
                <w:lang w:val="ru-RU" w:eastAsia="ru-RU"/>
              </w:rPr>
            </w:pPr>
            <w:r w:rsidRPr="00212A0D">
              <w:rPr>
                <w:b/>
                <w:bCs/>
                <w:sz w:val="18"/>
                <w:szCs w:val="18"/>
                <w:lang w:val="ru-RU" w:eastAsia="ru-RU"/>
              </w:rPr>
              <w:t>2,01075</w:t>
            </w:r>
          </w:p>
        </w:tc>
        <w:tc>
          <w:tcPr>
            <w:tcW w:w="925" w:type="dxa"/>
            <w:tcBorders>
              <w:top w:val="nil"/>
              <w:left w:val="nil"/>
              <w:bottom w:val="single" w:sz="4" w:space="0" w:color="auto"/>
              <w:right w:val="single" w:sz="4" w:space="0" w:color="auto"/>
            </w:tcBorders>
            <w:shd w:val="clear" w:color="auto" w:fill="auto"/>
            <w:noWrap/>
            <w:vAlign w:val="bottom"/>
            <w:hideMark/>
          </w:tcPr>
          <w:p w:rsidR="00212A0D" w:rsidRPr="00212A0D" w:rsidRDefault="00212A0D" w:rsidP="00212A0D">
            <w:pPr>
              <w:spacing w:after="0" w:line="240" w:lineRule="auto"/>
              <w:jc w:val="center"/>
              <w:rPr>
                <w:b/>
                <w:bCs/>
                <w:sz w:val="18"/>
                <w:szCs w:val="18"/>
                <w:lang w:val="ru-RU" w:eastAsia="ru-RU"/>
              </w:rPr>
            </w:pPr>
            <w:r w:rsidRPr="00212A0D">
              <w:rPr>
                <w:b/>
                <w:bCs/>
                <w:sz w:val="18"/>
                <w:szCs w:val="18"/>
                <w:lang w:val="ru-RU" w:eastAsia="ru-RU"/>
              </w:rPr>
              <w:t>14,9392</w:t>
            </w:r>
          </w:p>
        </w:tc>
        <w:tc>
          <w:tcPr>
            <w:tcW w:w="774" w:type="dxa"/>
            <w:tcBorders>
              <w:top w:val="nil"/>
              <w:left w:val="nil"/>
              <w:bottom w:val="single" w:sz="4" w:space="0" w:color="auto"/>
              <w:right w:val="single" w:sz="4" w:space="0" w:color="auto"/>
            </w:tcBorders>
            <w:shd w:val="clear" w:color="auto" w:fill="auto"/>
            <w:noWrap/>
            <w:vAlign w:val="bottom"/>
            <w:hideMark/>
          </w:tcPr>
          <w:p w:rsidR="00212A0D" w:rsidRPr="00212A0D" w:rsidRDefault="00212A0D" w:rsidP="00212A0D">
            <w:pPr>
              <w:spacing w:after="0" w:line="240" w:lineRule="auto"/>
              <w:jc w:val="center"/>
              <w:rPr>
                <w:b/>
                <w:bCs/>
                <w:sz w:val="18"/>
                <w:szCs w:val="18"/>
                <w:lang w:val="ru-RU" w:eastAsia="ru-RU"/>
              </w:rPr>
            </w:pPr>
            <w:r w:rsidRPr="00212A0D">
              <w:rPr>
                <w:b/>
                <w:bCs/>
                <w:sz w:val="18"/>
                <w:szCs w:val="18"/>
                <w:lang w:val="ru-RU" w:eastAsia="ru-RU"/>
              </w:rPr>
              <w:t>0,0265</w:t>
            </w:r>
          </w:p>
        </w:tc>
        <w:tc>
          <w:tcPr>
            <w:tcW w:w="913" w:type="dxa"/>
            <w:tcBorders>
              <w:top w:val="nil"/>
              <w:left w:val="nil"/>
              <w:bottom w:val="single" w:sz="4" w:space="0" w:color="auto"/>
              <w:right w:val="single" w:sz="4" w:space="0" w:color="auto"/>
            </w:tcBorders>
            <w:shd w:val="clear" w:color="auto" w:fill="auto"/>
            <w:noWrap/>
            <w:vAlign w:val="bottom"/>
            <w:hideMark/>
          </w:tcPr>
          <w:p w:rsidR="00212A0D" w:rsidRPr="00212A0D" w:rsidRDefault="00212A0D" w:rsidP="00212A0D">
            <w:pPr>
              <w:spacing w:after="0" w:line="240" w:lineRule="auto"/>
              <w:jc w:val="center"/>
              <w:rPr>
                <w:b/>
                <w:bCs/>
                <w:sz w:val="18"/>
                <w:szCs w:val="18"/>
                <w:lang w:val="ru-RU" w:eastAsia="ru-RU"/>
              </w:rPr>
            </w:pPr>
            <w:r w:rsidRPr="00212A0D">
              <w:rPr>
                <w:b/>
                <w:bCs/>
                <w:sz w:val="18"/>
                <w:szCs w:val="18"/>
                <w:lang w:val="ru-RU" w:eastAsia="ru-RU"/>
              </w:rPr>
              <w:t>14,9392</w:t>
            </w:r>
          </w:p>
        </w:tc>
        <w:tc>
          <w:tcPr>
            <w:tcW w:w="806" w:type="dxa"/>
            <w:tcBorders>
              <w:top w:val="nil"/>
              <w:left w:val="nil"/>
              <w:bottom w:val="single" w:sz="4" w:space="0" w:color="auto"/>
              <w:right w:val="single" w:sz="4" w:space="0" w:color="auto"/>
            </w:tcBorders>
            <w:shd w:val="clear" w:color="auto" w:fill="auto"/>
            <w:noWrap/>
            <w:vAlign w:val="bottom"/>
            <w:hideMark/>
          </w:tcPr>
          <w:p w:rsidR="00212A0D" w:rsidRPr="00212A0D" w:rsidRDefault="00212A0D" w:rsidP="00212A0D">
            <w:pPr>
              <w:spacing w:after="0" w:line="240" w:lineRule="auto"/>
              <w:jc w:val="center"/>
              <w:rPr>
                <w:b/>
                <w:bCs/>
                <w:sz w:val="18"/>
                <w:szCs w:val="18"/>
                <w:lang w:val="ru-RU" w:eastAsia="ru-RU"/>
              </w:rPr>
            </w:pPr>
            <w:r w:rsidRPr="00212A0D">
              <w:rPr>
                <w:b/>
                <w:bCs/>
                <w:sz w:val="18"/>
                <w:szCs w:val="18"/>
                <w:lang w:val="ru-RU" w:eastAsia="ru-RU"/>
              </w:rPr>
              <w:t>1,062</w:t>
            </w:r>
          </w:p>
        </w:tc>
        <w:tc>
          <w:tcPr>
            <w:tcW w:w="856" w:type="dxa"/>
            <w:tcBorders>
              <w:top w:val="nil"/>
              <w:left w:val="nil"/>
              <w:bottom w:val="single" w:sz="4" w:space="0" w:color="auto"/>
              <w:right w:val="single" w:sz="4" w:space="0" w:color="auto"/>
            </w:tcBorders>
            <w:shd w:val="clear" w:color="auto" w:fill="auto"/>
            <w:noWrap/>
            <w:vAlign w:val="bottom"/>
            <w:hideMark/>
          </w:tcPr>
          <w:p w:rsidR="00212A0D" w:rsidRPr="00212A0D" w:rsidRDefault="00212A0D" w:rsidP="00212A0D">
            <w:pPr>
              <w:spacing w:after="0" w:line="240" w:lineRule="auto"/>
              <w:jc w:val="center"/>
              <w:rPr>
                <w:b/>
                <w:bCs/>
                <w:sz w:val="18"/>
                <w:szCs w:val="18"/>
                <w:lang w:val="ru-RU" w:eastAsia="ru-RU"/>
              </w:rPr>
            </w:pPr>
            <w:r w:rsidRPr="00212A0D">
              <w:rPr>
                <w:b/>
                <w:bCs/>
                <w:sz w:val="18"/>
                <w:szCs w:val="18"/>
                <w:lang w:val="ru-RU" w:eastAsia="ru-RU"/>
              </w:rPr>
              <w:t> </w:t>
            </w:r>
          </w:p>
        </w:tc>
        <w:tc>
          <w:tcPr>
            <w:tcW w:w="868" w:type="dxa"/>
            <w:tcBorders>
              <w:top w:val="nil"/>
              <w:left w:val="nil"/>
              <w:bottom w:val="single" w:sz="4" w:space="0" w:color="auto"/>
              <w:right w:val="single" w:sz="4" w:space="0" w:color="auto"/>
            </w:tcBorders>
            <w:shd w:val="clear" w:color="auto" w:fill="auto"/>
            <w:noWrap/>
            <w:vAlign w:val="bottom"/>
            <w:hideMark/>
          </w:tcPr>
          <w:p w:rsidR="00212A0D" w:rsidRPr="00212A0D" w:rsidRDefault="00212A0D" w:rsidP="00212A0D">
            <w:pPr>
              <w:spacing w:after="0" w:line="240" w:lineRule="auto"/>
              <w:jc w:val="center"/>
              <w:rPr>
                <w:b/>
                <w:bCs/>
                <w:sz w:val="18"/>
                <w:szCs w:val="18"/>
                <w:lang w:val="ru-RU" w:eastAsia="ru-RU"/>
              </w:rPr>
            </w:pPr>
            <w:r w:rsidRPr="00212A0D">
              <w:rPr>
                <w:b/>
                <w:bCs/>
                <w:sz w:val="18"/>
                <w:szCs w:val="18"/>
                <w:lang w:val="ru-RU" w:eastAsia="ru-RU"/>
              </w:rPr>
              <w:t>1,062</w:t>
            </w:r>
          </w:p>
        </w:tc>
        <w:tc>
          <w:tcPr>
            <w:tcW w:w="923" w:type="dxa"/>
            <w:tcBorders>
              <w:top w:val="nil"/>
              <w:left w:val="nil"/>
              <w:bottom w:val="single" w:sz="4" w:space="0" w:color="auto"/>
              <w:right w:val="single" w:sz="4" w:space="0" w:color="auto"/>
            </w:tcBorders>
            <w:shd w:val="clear" w:color="auto" w:fill="auto"/>
            <w:noWrap/>
            <w:vAlign w:val="bottom"/>
            <w:hideMark/>
          </w:tcPr>
          <w:p w:rsidR="00212A0D" w:rsidRPr="00212A0D" w:rsidRDefault="00212A0D" w:rsidP="00212A0D">
            <w:pPr>
              <w:spacing w:after="0" w:line="240" w:lineRule="auto"/>
              <w:jc w:val="center"/>
              <w:rPr>
                <w:b/>
                <w:bCs/>
                <w:sz w:val="18"/>
                <w:szCs w:val="18"/>
                <w:lang w:val="ru-RU" w:eastAsia="ru-RU"/>
              </w:rPr>
            </w:pPr>
            <w:r w:rsidRPr="00212A0D">
              <w:rPr>
                <w:b/>
                <w:bCs/>
                <w:sz w:val="18"/>
                <w:szCs w:val="18"/>
                <w:lang w:val="ru-RU" w:eastAsia="ru-RU"/>
              </w:rPr>
              <w:t>2,01075</w:t>
            </w:r>
          </w:p>
        </w:tc>
        <w:tc>
          <w:tcPr>
            <w:tcW w:w="720" w:type="dxa"/>
            <w:tcBorders>
              <w:top w:val="nil"/>
              <w:left w:val="nil"/>
              <w:bottom w:val="single" w:sz="4" w:space="0" w:color="auto"/>
              <w:right w:val="single" w:sz="4" w:space="0" w:color="auto"/>
            </w:tcBorders>
            <w:shd w:val="clear" w:color="auto" w:fill="auto"/>
            <w:noWrap/>
            <w:vAlign w:val="bottom"/>
            <w:hideMark/>
          </w:tcPr>
          <w:p w:rsidR="00212A0D" w:rsidRPr="00212A0D" w:rsidRDefault="00212A0D" w:rsidP="00212A0D">
            <w:pPr>
              <w:spacing w:after="0" w:line="240" w:lineRule="auto"/>
              <w:jc w:val="center"/>
              <w:rPr>
                <w:b/>
                <w:bCs/>
                <w:sz w:val="18"/>
                <w:szCs w:val="18"/>
                <w:lang w:val="ru-RU" w:eastAsia="ru-RU"/>
              </w:rPr>
            </w:pPr>
            <w:r w:rsidRPr="00212A0D">
              <w:rPr>
                <w:b/>
                <w:bCs/>
                <w:sz w:val="18"/>
                <w:szCs w:val="18"/>
                <w:lang w:val="ru-RU" w:eastAsia="ru-RU"/>
              </w:rPr>
              <w:t> </w:t>
            </w:r>
          </w:p>
        </w:tc>
        <w:tc>
          <w:tcPr>
            <w:tcW w:w="923" w:type="dxa"/>
            <w:tcBorders>
              <w:top w:val="nil"/>
              <w:left w:val="nil"/>
              <w:bottom w:val="single" w:sz="4" w:space="0" w:color="auto"/>
              <w:right w:val="single" w:sz="4" w:space="0" w:color="auto"/>
            </w:tcBorders>
            <w:shd w:val="clear" w:color="auto" w:fill="auto"/>
            <w:noWrap/>
            <w:vAlign w:val="bottom"/>
            <w:hideMark/>
          </w:tcPr>
          <w:p w:rsidR="00212A0D" w:rsidRPr="00212A0D" w:rsidRDefault="00212A0D" w:rsidP="00212A0D">
            <w:pPr>
              <w:spacing w:after="0" w:line="240" w:lineRule="auto"/>
              <w:jc w:val="center"/>
              <w:rPr>
                <w:b/>
                <w:bCs/>
                <w:sz w:val="18"/>
                <w:szCs w:val="18"/>
                <w:lang w:val="ru-RU" w:eastAsia="ru-RU"/>
              </w:rPr>
            </w:pPr>
            <w:r w:rsidRPr="00212A0D">
              <w:rPr>
                <w:b/>
                <w:bCs/>
                <w:sz w:val="18"/>
                <w:szCs w:val="18"/>
                <w:lang w:val="ru-RU" w:eastAsia="ru-RU"/>
              </w:rPr>
              <w:t>2,01075</w:t>
            </w:r>
          </w:p>
        </w:tc>
        <w:tc>
          <w:tcPr>
            <w:tcW w:w="967" w:type="dxa"/>
            <w:tcBorders>
              <w:top w:val="nil"/>
              <w:left w:val="nil"/>
              <w:bottom w:val="single" w:sz="4" w:space="0" w:color="auto"/>
              <w:right w:val="nil"/>
            </w:tcBorders>
            <w:shd w:val="clear" w:color="auto" w:fill="auto"/>
            <w:noWrap/>
            <w:vAlign w:val="bottom"/>
            <w:hideMark/>
          </w:tcPr>
          <w:p w:rsidR="00212A0D" w:rsidRPr="00212A0D" w:rsidRDefault="00212A0D" w:rsidP="00212A0D">
            <w:pPr>
              <w:spacing w:after="0" w:line="240" w:lineRule="auto"/>
              <w:jc w:val="right"/>
              <w:rPr>
                <w:sz w:val="18"/>
                <w:szCs w:val="18"/>
                <w:lang w:val="ru-RU" w:eastAsia="ru-RU"/>
              </w:rPr>
            </w:pPr>
            <w:r w:rsidRPr="00212A0D">
              <w:rPr>
                <w:sz w:val="18"/>
                <w:szCs w:val="18"/>
                <w:lang w:val="ru-RU" w:eastAsia="ru-RU"/>
              </w:rPr>
              <w:t> </w:t>
            </w:r>
          </w:p>
        </w:tc>
        <w:tc>
          <w:tcPr>
            <w:tcW w:w="895" w:type="dxa"/>
            <w:tcBorders>
              <w:top w:val="nil"/>
              <w:left w:val="nil"/>
              <w:bottom w:val="single" w:sz="4" w:space="0" w:color="auto"/>
              <w:right w:val="single" w:sz="4" w:space="0" w:color="auto"/>
            </w:tcBorders>
            <w:shd w:val="clear" w:color="auto" w:fill="auto"/>
            <w:noWrap/>
            <w:vAlign w:val="bottom"/>
            <w:hideMark/>
          </w:tcPr>
          <w:p w:rsidR="00212A0D" w:rsidRPr="00212A0D" w:rsidRDefault="00212A0D" w:rsidP="00212A0D">
            <w:pPr>
              <w:spacing w:after="0" w:line="240" w:lineRule="auto"/>
              <w:jc w:val="center"/>
              <w:rPr>
                <w:sz w:val="18"/>
                <w:szCs w:val="18"/>
                <w:lang w:val="ru-RU" w:eastAsia="ru-RU"/>
              </w:rPr>
            </w:pPr>
            <w:r w:rsidRPr="00212A0D">
              <w:rPr>
                <w:sz w:val="18"/>
                <w:szCs w:val="18"/>
                <w:lang w:val="ru-RU" w:eastAsia="ru-RU"/>
              </w:rPr>
              <w:t> </w:t>
            </w:r>
          </w:p>
        </w:tc>
      </w:tr>
    </w:tbl>
    <w:p w:rsidR="008D0C7D" w:rsidRPr="00B96072" w:rsidRDefault="008D0C7D" w:rsidP="00B96072">
      <w:pPr>
        <w:spacing w:after="0" w:line="240" w:lineRule="auto"/>
        <w:rPr>
          <w:highlight w:val="yellow"/>
          <w:lang w:val="ru-RU"/>
        </w:rPr>
        <w:sectPr w:rsidR="008D0C7D" w:rsidRPr="00B96072" w:rsidSect="007B773E">
          <w:type w:val="nextColumn"/>
          <w:pgSz w:w="23814" w:h="16443" w:orient="landscape" w:code="9"/>
          <w:pgMar w:top="851" w:right="851" w:bottom="851" w:left="1701" w:header="709" w:footer="709" w:gutter="0"/>
          <w:pgNumType w:fmt="numberInDash"/>
          <w:cols w:space="709"/>
        </w:sectPr>
      </w:pPr>
    </w:p>
    <w:p w:rsidR="008D0C7D" w:rsidRPr="00B96072" w:rsidRDefault="008D0C7D" w:rsidP="00B96072">
      <w:pPr>
        <w:spacing w:after="0" w:line="240" w:lineRule="auto"/>
        <w:jc w:val="center"/>
        <w:rPr>
          <w:b/>
          <w:i/>
          <w:sz w:val="28"/>
          <w:szCs w:val="28"/>
          <w:u w:val="single"/>
          <w:lang w:val="ru-RU"/>
        </w:rPr>
      </w:pPr>
      <w:bookmarkStart w:id="163" w:name="_Toc38653099"/>
      <w:r w:rsidRPr="00B96072">
        <w:rPr>
          <w:b/>
          <w:i/>
          <w:sz w:val="28"/>
          <w:szCs w:val="28"/>
          <w:u w:val="single"/>
          <w:lang w:val="ru-RU"/>
        </w:rPr>
        <w:lastRenderedPageBreak/>
        <w:t>Отопление, вентиляция и теплоснабжение</w:t>
      </w:r>
      <w:bookmarkEnd w:id="163"/>
    </w:p>
    <w:p w:rsidR="008D0C7D" w:rsidRPr="00B96072" w:rsidRDefault="008D0C7D" w:rsidP="00B96072">
      <w:pPr>
        <w:spacing w:after="0" w:line="240" w:lineRule="auto"/>
        <w:ind w:firstLine="567"/>
        <w:jc w:val="both"/>
        <w:rPr>
          <w:sz w:val="28"/>
          <w:szCs w:val="28"/>
          <w:lang w:val="ru-RU"/>
        </w:rPr>
      </w:pPr>
      <w:r w:rsidRPr="00B96072">
        <w:rPr>
          <w:sz w:val="28"/>
          <w:szCs w:val="28"/>
          <w:lang w:val="ru-RU"/>
        </w:rPr>
        <w:t xml:space="preserve">Отопление зданий, расположенных в вахтовом поселке, водяное. Системы отопления двухтрубные, с верхней и нижней разводкой, с местными нагревательными приборами-регистрами из гладких труб и радиаторами. Отопление помещения весовщика автомобильных весов и помещений для обогрева вблизи </w:t>
      </w:r>
      <w:r w:rsidR="002F4A61" w:rsidRPr="00B96072">
        <w:rPr>
          <w:sz w:val="28"/>
          <w:szCs w:val="28"/>
          <w:lang w:val="ru-RU"/>
        </w:rPr>
        <w:t>карьера</w:t>
      </w:r>
      <w:r w:rsidRPr="00B96072">
        <w:rPr>
          <w:sz w:val="28"/>
          <w:szCs w:val="28"/>
          <w:lang w:val="ru-RU"/>
        </w:rPr>
        <w:t xml:space="preserve"> - электрическое, осуществляемое электрическими печами типа ПЭТ-4.</w:t>
      </w:r>
    </w:p>
    <w:p w:rsidR="008D0C7D" w:rsidRPr="00B96072" w:rsidRDefault="008D0C7D" w:rsidP="00B96072">
      <w:pPr>
        <w:spacing w:after="0" w:line="240" w:lineRule="auto"/>
        <w:ind w:firstLine="567"/>
        <w:jc w:val="both"/>
        <w:rPr>
          <w:sz w:val="28"/>
          <w:szCs w:val="28"/>
          <w:lang w:val="ru-RU"/>
        </w:rPr>
      </w:pPr>
      <w:r w:rsidRPr="00B96072">
        <w:rPr>
          <w:sz w:val="28"/>
          <w:szCs w:val="28"/>
          <w:lang w:val="ru-RU"/>
        </w:rPr>
        <w:t>Для отопления вахтового поселка планируется котельная с двумя котлами КО 525 (мощностью до  525 кВт одного котла). В качестве топлива используется уголь. Годовой расход топлива - 258 тонн угля (с зольностью 31%). Максимальный расход топлива -13,88 г/сек. Котел работает в зимний период - 24 часа в сутки, 5160 часов в год. Высота дымовой трубы - 12 м, диаметр - 0,425 м. Система теплоснабжения - закрытая.</w:t>
      </w:r>
    </w:p>
    <w:p w:rsidR="008D0C7D" w:rsidRPr="00B96072" w:rsidRDefault="008D0C7D" w:rsidP="00B96072">
      <w:pPr>
        <w:spacing w:after="0" w:line="240" w:lineRule="auto"/>
        <w:ind w:firstLine="567"/>
        <w:jc w:val="both"/>
        <w:rPr>
          <w:sz w:val="28"/>
          <w:szCs w:val="28"/>
          <w:lang w:val="ru-RU"/>
        </w:rPr>
      </w:pPr>
      <w:r w:rsidRPr="00B96072">
        <w:rPr>
          <w:sz w:val="28"/>
          <w:szCs w:val="28"/>
          <w:lang w:val="ru-RU"/>
        </w:rPr>
        <w:t xml:space="preserve">Уголь хранится закрытом складу. Завоз угля производится автотранспортом по мере потребления. Удаление золы и шлака - ручное. Зола и шлак выгружается в закрытый склад размерами 3м х 3м. </w:t>
      </w:r>
    </w:p>
    <w:p w:rsidR="002F4A61" w:rsidRPr="00B96072" w:rsidRDefault="002F4A61" w:rsidP="00B96072">
      <w:pPr>
        <w:pStyle w:val="a3"/>
        <w:jc w:val="center"/>
        <w:rPr>
          <w:rFonts w:ascii="Times New Roman" w:hAnsi="Times New Roman"/>
          <w:b/>
          <w:i/>
          <w:sz w:val="28"/>
          <w:szCs w:val="28"/>
          <w:u w:val="single"/>
        </w:rPr>
      </w:pPr>
      <w:bookmarkStart w:id="164" w:name="_Toc38653100"/>
      <w:r w:rsidRPr="00B96072">
        <w:rPr>
          <w:rFonts w:ascii="Times New Roman" w:hAnsi="Times New Roman"/>
          <w:b/>
          <w:i/>
          <w:sz w:val="28"/>
          <w:szCs w:val="28"/>
          <w:u w:val="single"/>
        </w:rPr>
        <w:t>Оказание первой медицинской помощи</w:t>
      </w:r>
      <w:bookmarkEnd w:id="164"/>
    </w:p>
    <w:p w:rsidR="002F4A61" w:rsidRPr="00B96072" w:rsidRDefault="002F4A61" w:rsidP="00B96072">
      <w:pPr>
        <w:spacing w:after="0" w:line="240" w:lineRule="auto"/>
        <w:ind w:right="-2" w:firstLine="567"/>
        <w:jc w:val="both"/>
        <w:rPr>
          <w:sz w:val="28"/>
          <w:szCs w:val="28"/>
          <w:lang w:val="ru-RU"/>
        </w:rPr>
      </w:pPr>
      <w:r w:rsidRPr="00B96072">
        <w:rPr>
          <w:sz w:val="28"/>
          <w:szCs w:val="28"/>
          <w:lang w:val="ru-RU"/>
        </w:rPr>
        <w:t>При несчастном случае пострадавшему необходимо оказать первую медицинскую помощь, вызвать врача или направить пострадавшего в ближайшее медицинское учреждение.</w:t>
      </w:r>
    </w:p>
    <w:p w:rsidR="002F4A61" w:rsidRPr="00B96072" w:rsidRDefault="002F4A61" w:rsidP="00B96072">
      <w:pPr>
        <w:spacing w:after="0" w:line="240" w:lineRule="auto"/>
        <w:ind w:right="-2" w:firstLine="567"/>
        <w:jc w:val="both"/>
        <w:rPr>
          <w:sz w:val="28"/>
          <w:szCs w:val="28"/>
          <w:lang w:val="ru-RU"/>
        </w:rPr>
      </w:pPr>
      <w:r w:rsidRPr="00B96072">
        <w:rPr>
          <w:sz w:val="28"/>
          <w:szCs w:val="28"/>
          <w:lang w:val="ru-RU"/>
        </w:rPr>
        <w:t>Доставки</w:t>
      </w:r>
      <w:r w:rsidRPr="00B96072">
        <w:rPr>
          <w:spacing w:val="25"/>
          <w:sz w:val="28"/>
          <w:szCs w:val="28"/>
          <w:lang w:val="ru-RU"/>
        </w:rPr>
        <w:t xml:space="preserve"> </w:t>
      </w:r>
      <w:r w:rsidRPr="00B96072">
        <w:rPr>
          <w:sz w:val="28"/>
          <w:szCs w:val="28"/>
          <w:lang w:val="ru-RU"/>
        </w:rPr>
        <w:t>пострадавших</w:t>
      </w:r>
      <w:r w:rsidRPr="00B96072">
        <w:rPr>
          <w:spacing w:val="25"/>
          <w:sz w:val="28"/>
          <w:szCs w:val="28"/>
          <w:lang w:val="ru-RU"/>
        </w:rPr>
        <w:t xml:space="preserve"> </w:t>
      </w:r>
      <w:r w:rsidRPr="00B96072">
        <w:rPr>
          <w:sz w:val="28"/>
          <w:szCs w:val="28"/>
          <w:lang w:val="ru-RU"/>
        </w:rPr>
        <w:t>или</w:t>
      </w:r>
      <w:r w:rsidRPr="00B96072">
        <w:rPr>
          <w:spacing w:val="25"/>
          <w:sz w:val="28"/>
          <w:szCs w:val="28"/>
          <w:lang w:val="ru-RU"/>
        </w:rPr>
        <w:t xml:space="preserve"> </w:t>
      </w:r>
      <w:r w:rsidRPr="00B96072">
        <w:rPr>
          <w:sz w:val="28"/>
          <w:szCs w:val="28"/>
          <w:lang w:val="ru-RU"/>
        </w:rPr>
        <w:t>внезапно</w:t>
      </w:r>
      <w:r w:rsidRPr="00B96072">
        <w:rPr>
          <w:spacing w:val="25"/>
          <w:sz w:val="28"/>
          <w:szCs w:val="28"/>
          <w:lang w:val="ru-RU"/>
        </w:rPr>
        <w:t xml:space="preserve"> </w:t>
      </w:r>
      <w:r w:rsidRPr="00B96072">
        <w:rPr>
          <w:sz w:val="28"/>
          <w:szCs w:val="28"/>
          <w:lang w:val="ru-RU"/>
        </w:rPr>
        <w:t>заболевших</w:t>
      </w:r>
      <w:r w:rsidRPr="00B96072">
        <w:rPr>
          <w:spacing w:val="25"/>
          <w:sz w:val="28"/>
          <w:szCs w:val="28"/>
          <w:lang w:val="ru-RU"/>
        </w:rPr>
        <w:t xml:space="preserve"> </w:t>
      </w:r>
      <w:r w:rsidRPr="00B96072">
        <w:rPr>
          <w:sz w:val="28"/>
          <w:szCs w:val="28"/>
          <w:lang w:val="ru-RU"/>
        </w:rPr>
        <w:t>работников,</w:t>
      </w:r>
      <w:r w:rsidRPr="00B96072">
        <w:rPr>
          <w:spacing w:val="25"/>
          <w:sz w:val="28"/>
          <w:szCs w:val="28"/>
          <w:lang w:val="ru-RU"/>
        </w:rPr>
        <w:t xml:space="preserve"> </w:t>
      </w:r>
      <w:r w:rsidRPr="00B96072">
        <w:rPr>
          <w:sz w:val="28"/>
          <w:szCs w:val="28"/>
          <w:lang w:val="ru-RU"/>
        </w:rPr>
        <w:t>в</w:t>
      </w:r>
      <w:r w:rsidRPr="00B96072">
        <w:rPr>
          <w:spacing w:val="25"/>
          <w:sz w:val="28"/>
          <w:szCs w:val="28"/>
          <w:lang w:val="ru-RU"/>
        </w:rPr>
        <w:t xml:space="preserve"> </w:t>
      </w:r>
      <w:r w:rsidRPr="00B96072">
        <w:rPr>
          <w:sz w:val="28"/>
          <w:szCs w:val="28"/>
          <w:lang w:val="ru-RU"/>
        </w:rPr>
        <w:t>лечебное</w:t>
      </w:r>
      <w:r w:rsidRPr="00B96072">
        <w:rPr>
          <w:w w:val="99"/>
          <w:sz w:val="28"/>
          <w:szCs w:val="28"/>
          <w:lang w:val="ru-RU"/>
        </w:rPr>
        <w:t xml:space="preserve"> </w:t>
      </w:r>
      <w:r w:rsidRPr="00B96072">
        <w:rPr>
          <w:sz w:val="28"/>
          <w:szCs w:val="28"/>
          <w:lang w:val="ru-RU"/>
        </w:rPr>
        <w:t>учреждение осуществляется:</w:t>
      </w:r>
    </w:p>
    <w:p w:rsidR="002F4A61" w:rsidRPr="00B96072" w:rsidRDefault="002F4A61" w:rsidP="00B96072">
      <w:pPr>
        <w:spacing w:after="0" w:line="240" w:lineRule="auto"/>
        <w:ind w:right="-2" w:firstLine="567"/>
        <w:jc w:val="both"/>
        <w:rPr>
          <w:sz w:val="28"/>
          <w:szCs w:val="28"/>
          <w:lang w:val="ru-RU"/>
        </w:rPr>
      </w:pPr>
      <w:r w:rsidRPr="00B96072">
        <w:rPr>
          <w:sz w:val="28"/>
          <w:szCs w:val="28"/>
          <w:lang w:val="ru-RU"/>
        </w:rPr>
        <w:t>-пострадавших с тяжелыми травмами доставляются по вызову на скорой помощи;</w:t>
      </w:r>
    </w:p>
    <w:p w:rsidR="002F4A61" w:rsidRPr="00B96072" w:rsidRDefault="002F4A61" w:rsidP="00B96072">
      <w:pPr>
        <w:spacing w:after="0" w:line="240" w:lineRule="auto"/>
        <w:ind w:right="-2" w:firstLine="567"/>
        <w:jc w:val="both"/>
        <w:rPr>
          <w:sz w:val="28"/>
          <w:szCs w:val="28"/>
          <w:lang w:val="ru-RU"/>
        </w:rPr>
      </w:pPr>
      <w:r w:rsidRPr="00B96072">
        <w:rPr>
          <w:sz w:val="28"/>
          <w:szCs w:val="28"/>
          <w:lang w:val="ru-RU"/>
        </w:rPr>
        <w:t xml:space="preserve">-пострадавших с незначительными травмами доставляются на специальной санитарной автомашине на базе </w:t>
      </w:r>
      <w:r w:rsidRPr="00B96072">
        <w:rPr>
          <w:color w:val="222222"/>
          <w:sz w:val="28"/>
          <w:szCs w:val="28"/>
          <w:lang w:val="kk-KZ" w:eastAsia="kk-KZ"/>
        </w:rPr>
        <w:t>УАЗ-22069</w:t>
      </w:r>
      <w:r w:rsidRPr="00B96072">
        <w:rPr>
          <w:sz w:val="28"/>
          <w:szCs w:val="28"/>
          <w:lang w:val="ru-RU"/>
        </w:rPr>
        <w:t xml:space="preserve"> .</w:t>
      </w:r>
    </w:p>
    <w:p w:rsidR="002F4A61" w:rsidRPr="00B96072" w:rsidRDefault="002F4A61" w:rsidP="00B96072">
      <w:pPr>
        <w:spacing w:after="0" w:line="240" w:lineRule="auto"/>
        <w:ind w:right="-2" w:firstLine="567"/>
        <w:jc w:val="both"/>
        <w:rPr>
          <w:sz w:val="28"/>
          <w:szCs w:val="28"/>
          <w:lang w:val="ru-RU"/>
        </w:rPr>
      </w:pPr>
      <w:r w:rsidRPr="00B96072">
        <w:rPr>
          <w:sz w:val="28"/>
          <w:szCs w:val="28"/>
          <w:lang w:val="ru-RU"/>
        </w:rPr>
        <w:t>Для оказания первой медицинской помощи на всех сл</w:t>
      </w:r>
      <w:r w:rsidRPr="00B96072">
        <w:rPr>
          <w:sz w:val="28"/>
          <w:szCs w:val="28"/>
          <w:lang w:val="kk-KZ"/>
        </w:rPr>
        <w:t>ужебных</w:t>
      </w:r>
      <w:r w:rsidRPr="00B96072">
        <w:rPr>
          <w:sz w:val="28"/>
          <w:szCs w:val="28"/>
          <w:lang w:val="ru-RU"/>
        </w:rPr>
        <w:t xml:space="preserve"> машинах должны быть аптечки.</w:t>
      </w:r>
    </w:p>
    <w:p w:rsidR="002F4A61" w:rsidRPr="00B96072" w:rsidRDefault="002F4A61" w:rsidP="00B96072">
      <w:pPr>
        <w:spacing w:after="0" w:line="240" w:lineRule="auto"/>
        <w:ind w:right="-2" w:firstLine="567"/>
        <w:jc w:val="both"/>
        <w:rPr>
          <w:sz w:val="28"/>
          <w:szCs w:val="28"/>
          <w:lang w:val="ru-RU"/>
        </w:rPr>
      </w:pPr>
      <w:r w:rsidRPr="00B96072">
        <w:rPr>
          <w:sz w:val="28"/>
          <w:szCs w:val="28"/>
          <w:lang w:val="ru-RU"/>
        </w:rPr>
        <w:t>Для своевременного оказания первой медицинской помощи каждый рабочий должен  изучить следующие правила.</w:t>
      </w:r>
    </w:p>
    <w:p w:rsidR="002F4A61" w:rsidRPr="00B96072" w:rsidRDefault="002F4A61" w:rsidP="00B96072">
      <w:pPr>
        <w:spacing w:after="0" w:line="240" w:lineRule="auto"/>
        <w:ind w:right="-2" w:firstLine="567"/>
        <w:jc w:val="both"/>
        <w:rPr>
          <w:sz w:val="28"/>
          <w:szCs w:val="28"/>
          <w:lang w:val="ru-RU"/>
        </w:rPr>
      </w:pPr>
      <w:r w:rsidRPr="00B96072">
        <w:rPr>
          <w:sz w:val="28"/>
          <w:szCs w:val="28"/>
          <w:lang w:val="ru-RU"/>
        </w:rPr>
        <w:t>Первая медицинская помощь включает в себя:</w:t>
      </w:r>
    </w:p>
    <w:p w:rsidR="002F4A61" w:rsidRPr="00B96072" w:rsidRDefault="002F4A61" w:rsidP="00B96072">
      <w:pPr>
        <w:spacing w:after="0" w:line="240" w:lineRule="auto"/>
        <w:ind w:right="-2"/>
        <w:jc w:val="both"/>
        <w:rPr>
          <w:sz w:val="28"/>
          <w:szCs w:val="28"/>
          <w:lang w:val="ru-RU"/>
        </w:rPr>
      </w:pPr>
      <w:r w:rsidRPr="00B96072">
        <w:rPr>
          <w:sz w:val="28"/>
          <w:szCs w:val="28"/>
          <w:lang w:val="ru-RU"/>
        </w:rPr>
        <w:tab/>
        <w:t>1) временную остановку кровотечения;</w:t>
      </w:r>
    </w:p>
    <w:p w:rsidR="002F4A61" w:rsidRPr="00B96072" w:rsidRDefault="002F4A61" w:rsidP="00B96072">
      <w:pPr>
        <w:spacing w:after="0" w:line="240" w:lineRule="auto"/>
        <w:ind w:right="-2"/>
        <w:jc w:val="both"/>
        <w:rPr>
          <w:sz w:val="28"/>
          <w:szCs w:val="28"/>
          <w:lang w:val="ru-RU"/>
        </w:rPr>
      </w:pPr>
      <w:r w:rsidRPr="00B96072">
        <w:rPr>
          <w:sz w:val="28"/>
          <w:szCs w:val="28"/>
          <w:lang w:val="ru-RU"/>
        </w:rPr>
        <w:tab/>
        <w:t xml:space="preserve">2) перевязку раны, места ожога; </w:t>
      </w:r>
    </w:p>
    <w:p w:rsidR="002F4A61" w:rsidRPr="00B96072" w:rsidRDefault="002F4A61" w:rsidP="00B96072">
      <w:pPr>
        <w:spacing w:after="0" w:line="240" w:lineRule="auto"/>
        <w:ind w:right="-2"/>
        <w:jc w:val="both"/>
        <w:rPr>
          <w:sz w:val="28"/>
          <w:szCs w:val="28"/>
          <w:lang w:val="ru-RU"/>
        </w:rPr>
      </w:pPr>
      <w:r w:rsidRPr="00B96072">
        <w:rPr>
          <w:sz w:val="28"/>
          <w:szCs w:val="28"/>
          <w:lang w:val="ru-RU"/>
        </w:rPr>
        <w:tab/>
        <w:t>3) оживляющие мероприятия, в особенности искусственное дыхание;</w:t>
      </w:r>
    </w:p>
    <w:p w:rsidR="002F4A61" w:rsidRPr="00B96072" w:rsidRDefault="002F4A61" w:rsidP="00B96072">
      <w:pPr>
        <w:spacing w:after="0" w:line="240" w:lineRule="auto"/>
        <w:ind w:right="-2"/>
        <w:jc w:val="both"/>
        <w:rPr>
          <w:sz w:val="28"/>
          <w:szCs w:val="28"/>
          <w:lang w:val="ru-RU"/>
        </w:rPr>
      </w:pPr>
      <w:r w:rsidRPr="00B96072">
        <w:rPr>
          <w:sz w:val="28"/>
          <w:szCs w:val="28"/>
          <w:lang w:val="ru-RU"/>
        </w:rPr>
        <w:tab/>
        <w:t xml:space="preserve">4) переноску и перевозку пострадавшего. </w:t>
      </w:r>
    </w:p>
    <w:p w:rsidR="002F4A61" w:rsidRPr="00B96072" w:rsidRDefault="002F4A61" w:rsidP="00B96072">
      <w:pPr>
        <w:spacing w:after="0" w:line="240" w:lineRule="auto"/>
        <w:ind w:right="-2" w:firstLine="567"/>
        <w:jc w:val="both"/>
        <w:rPr>
          <w:sz w:val="28"/>
          <w:szCs w:val="28"/>
          <w:lang w:val="ru-RU"/>
        </w:rPr>
      </w:pPr>
      <w:r w:rsidRPr="00B96072">
        <w:rPr>
          <w:sz w:val="28"/>
          <w:szCs w:val="28"/>
          <w:lang w:val="ru-RU"/>
        </w:rPr>
        <w:t>При ранении во избежание загрязнения раны нельзя прикладывать к ней загрязненные бинты или ветошь  и обмывать ее водой.</w:t>
      </w:r>
    </w:p>
    <w:p w:rsidR="002F4A61" w:rsidRPr="00B96072" w:rsidRDefault="002F4A61" w:rsidP="00B96072">
      <w:pPr>
        <w:spacing w:after="0" w:line="240" w:lineRule="auto"/>
        <w:ind w:right="-2" w:firstLine="567"/>
        <w:jc w:val="both"/>
        <w:rPr>
          <w:sz w:val="28"/>
          <w:szCs w:val="28"/>
          <w:lang w:val="ru-RU"/>
        </w:rPr>
      </w:pPr>
      <w:r w:rsidRPr="00B96072">
        <w:rPr>
          <w:sz w:val="28"/>
          <w:szCs w:val="28"/>
          <w:lang w:val="ru-RU"/>
        </w:rPr>
        <w:lastRenderedPageBreak/>
        <w:t>При сильном кровотечении следует  наложить давящую повязку (жгут), закрыть рану чистой марлей, бинтом и ватой, плотно перебинтовать.</w:t>
      </w:r>
    </w:p>
    <w:p w:rsidR="002F4A61" w:rsidRPr="00B96072" w:rsidRDefault="002F4A61" w:rsidP="00B96072">
      <w:pPr>
        <w:spacing w:after="0" w:line="240" w:lineRule="auto"/>
        <w:ind w:right="-2" w:firstLine="567"/>
        <w:jc w:val="both"/>
        <w:rPr>
          <w:sz w:val="28"/>
          <w:szCs w:val="28"/>
          <w:lang w:val="ru-RU"/>
        </w:rPr>
      </w:pPr>
      <w:r w:rsidRPr="00B96072">
        <w:rPr>
          <w:sz w:val="28"/>
          <w:szCs w:val="28"/>
          <w:lang w:val="ru-RU"/>
        </w:rPr>
        <w:t>Для уменьшения боли при незначительных ушибах надо прикладывать холодные примочки. Когда при ушибе есть ссадина, то сначала поврежденное место смазывают настойкой йода, а затем перевязывают так же, как рану. При сильных ушибах могут быть головокружения, тошнота, головная боль, рвота, боль в животе и т.д.</w:t>
      </w:r>
    </w:p>
    <w:p w:rsidR="002F4A61" w:rsidRPr="00B96072" w:rsidRDefault="002F4A61" w:rsidP="00B96072">
      <w:pPr>
        <w:spacing w:after="0" w:line="240" w:lineRule="auto"/>
        <w:ind w:right="-2" w:firstLine="567"/>
        <w:jc w:val="both"/>
        <w:rPr>
          <w:sz w:val="28"/>
          <w:szCs w:val="28"/>
          <w:lang w:val="ru-RU"/>
        </w:rPr>
      </w:pPr>
      <w:r w:rsidRPr="00B96072">
        <w:rPr>
          <w:sz w:val="28"/>
          <w:szCs w:val="28"/>
          <w:lang w:val="ru-RU"/>
        </w:rPr>
        <w:t>В этом случае необходима срочная медицинская помощь.</w:t>
      </w:r>
    </w:p>
    <w:p w:rsidR="002F4A61" w:rsidRPr="00B96072" w:rsidRDefault="002F4A61" w:rsidP="00B96072">
      <w:pPr>
        <w:spacing w:after="0" w:line="240" w:lineRule="auto"/>
        <w:ind w:right="-2" w:firstLine="567"/>
        <w:jc w:val="both"/>
        <w:rPr>
          <w:sz w:val="28"/>
          <w:szCs w:val="28"/>
          <w:lang w:val="ru-RU"/>
        </w:rPr>
      </w:pPr>
      <w:r w:rsidRPr="00B96072">
        <w:rPr>
          <w:sz w:val="28"/>
          <w:szCs w:val="28"/>
          <w:lang w:val="ru-RU"/>
        </w:rPr>
        <w:t>При переломах кости нужно наложить шины и немедленно доставить пострадавшего в медпункт. Шины сначала обертывают ватой, марлей, чистой тряпкой или травой, накладывают их с обеих сторон на ногу или руку, так чтобы они захватывали суставы кости выше и ниже перелома, а затем перевязывают.</w:t>
      </w:r>
    </w:p>
    <w:p w:rsidR="002F4A61" w:rsidRPr="00B96072" w:rsidRDefault="002F4A61" w:rsidP="00B96072">
      <w:pPr>
        <w:spacing w:after="0" w:line="240" w:lineRule="auto"/>
        <w:ind w:right="-2" w:firstLine="567"/>
        <w:jc w:val="both"/>
        <w:rPr>
          <w:sz w:val="28"/>
          <w:szCs w:val="28"/>
          <w:lang w:val="ru-RU"/>
        </w:rPr>
      </w:pPr>
      <w:r w:rsidRPr="00B96072">
        <w:rPr>
          <w:sz w:val="28"/>
          <w:szCs w:val="28"/>
          <w:lang w:val="ru-RU"/>
        </w:rPr>
        <w:t>Если шин не окажется, поврежденную ногу привязывают к здоровой, а поврежденную руку берут на косынку.  Открытые раны перевязывают до  наложения шин.</w:t>
      </w:r>
    </w:p>
    <w:p w:rsidR="002F4A61" w:rsidRPr="00B96072" w:rsidRDefault="002F4A61" w:rsidP="00B96072">
      <w:pPr>
        <w:spacing w:after="0" w:line="240" w:lineRule="auto"/>
        <w:ind w:right="-2" w:firstLine="567"/>
        <w:jc w:val="both"/>
        <w:rPr>
          <w:sz w:val="28"/>
          <w:szCs w:val="28"/>
          <w:lang w:val="ru-RU"/>
        </w:rPr>
      </w:pPr>
      <w:r w:rsidRPr="00B96072">
        <w:rPr>
          <w:sz w:val="28"/>
          <w:szCs w:val="28"/>
          <w:lang w:val="ru-RU"/>
        </w:rPr>
        <w:t>При растяжении или разрыве связок кладут холодную примочку и поверх нее давящую повязку (мокрый бинт или полотенце) и доставляют пострадавшего в лечебный пункт.</w:t>
      </w:r>
    </w:p>
    <w:p w:rsidR="002F4A61" w:rsidRPr="00B96072" w:rsidRDefault="002F4A61" w:rsidP="00B96072">
      <w:pPr>
        <w:pStyle w:val="af4"/>
        <w:tabs>
          <w:tab w:val="left" w:pos="709"/>
        </w:tabs>
        <w:spacing w:after="0" w:line="240" w:lineRule="auto"/>
        <w:ind w:right="-2" w:firstLine="567"/>
        <w:jc w:val="both"/>
        <w:rPr>
          <w:sz w:val="28"/>
          <w:szCs w:val="28"/>
          <w:lang w:val="ru-RU"/>
        </w:rPr>
      </w:pPr>
      <w:r w:rsidRPr="00B96072">
        <w:rPr>
          <w:sz w:val="28"/>
          <w:szCs w:val="28"/>
          <w:lang w:val="ru-RU"/>
        </w:rPr>
        <w:t xml:space="preserve">При поражении электрическим током первая помощь должна быть организована немедленно. Если пострадавший находится под действием тока, сразу же освобождают его от соприкосновения с проводником тока. Оказывающий помощь должен надеть резиновые перчатки или набросить на руку сухую шерстяную или прорезиненную одежду. Для изоляции от земли следует надеть галоши или положить под ноги сухую доску, одежду или другой материал, не проводящий электрического тока и оторвать пострадавшего от  источника тока. </w:t>
      </w:r>
    </w:p>
    <w:p w:rsidR="002F4A61" w:rsidRPr="00B96072" w:rsidRDefault="002F4A61" w:rsidP="00B96072">
      <w:pPr>
        <w:pStyle w:val="af4"/>
        <w:tabs>
          <w:tab w:val="left" w:pos="709"/>
        </w:tabs>
        <w:spacing w:after="0" w:line="240" w:lineRule="auto"/>
        <w:ind w:right="-2" w:firstLine="567"/>
        <w:jc w:val="both"/>
        <w:rPr>
          <w:sz w:val="28"/>
          <w:szCs w:val="28"/>
          <w:lang w:val="ru-RU"/>
        </w:rPr>
      </w:pPr>
      <w:r w:rsidRPr="00B96072">
        <w:rPr>
          <w:sz w:val="28"/>
          <w:szCs w:val="28"/>
          <w:lang w:val="ru-RU"/>
        </w:rPr>
        <w:t>Пострадавшего немедленно укладывают на что-нибудь сухое и теплое и согревают -  тепло укрывают, дают горячий чай.</w:t>
      </w:r>
    </w:p>
    <w:p w:rsidR="002F4A61" w:rsidRPr="00B96072" w:rsidRDefault="002F4A61" w:rsidP="00B96072">
      <w:pPr>
        <w:pStyle w:val="af4"/>
        <w:tabs>
          <w:tab w:val="left" w:pos="709"/>
        </w:tabs>
        <w:spacing w:after="0" w:line="240" w:lineRule="auto"/>
        <w:ind w:right="-2" w:firstLine="567"/>
        <w:jc w:val="both"/>
        <w:rPr>
          <w:sz w:val="28"/>
          <w:szCs w:val="28"/>
          <w:lang w:val="ru-RU"/>
        </w:rPr>
      </w:pPr>
      <w:r w:rsidRPr="00B96072">
        <w:rPr>
          <w:sz w:val="28"/>
          <w:szCs w:val="28"/>
          <w:lang w:val="ru-RU"/>
        </w:rPr>
        <w:t>Если пострадавший не подает признаков жизни, с него снимают стесняющую одежду, обеспечивают доступ  чистого воздуха и делают искусственное дыхание.</w:t>
      </w:r>
    </w:p>
    <w:p w:rsidR="002F4A61" w:rsidRPr="00B96072" w:rsidRDefault="002F4A61" w:rsidP="00B96072">
      <w:pPr>
        <w:pStyle w:val="af4"/>
        <w:tabs>
          <w:tab w:val="left" w:pos="709"/>
        </w:tabs>
        <w:spacing w:after="0" w:line="240" w:lineRule="auto"/>
        <w:ind w:right="-2" w:firstLine="567"/>
        <w:jc w:val="both"/>
        <w:rPr>
          <w:sz w:val="28"/>
          <w:szCs w:val="28"/>
          <w:lang w:val="ru-RU"/>
        </w:rPr>
      </w:pPr>
      <w:r w:rsidRPr="00B96072">
        <w:rPr>
          <w:sz w:val="28"/>
          <w:szCs w:val="28"/>
          <w:lang w:val="ru-RU"/>
        </w:rPr>
        <w:t>Во всех случаях немедленно вызывают врача.</w:t>
      </w:r>
    </w:p>
    <w:p w:rsidR="002F4A61" w:rsidRPr="00B96072" w:rsidRDefault="002F4A61" w:rsidP="00B96072">
      <w:pPr>
        <w:pStyle w:val="af4"/>
        <w:tabs>
          <w:tab w:val="left" w:pos="709"/>
        </w:tabs>
        <w:spacing w:after="0" w:line="240" w:lineRule="auto"/>
        <w:ind w:right="-2" w:firstLine="567"/>
        <w:jc w:val="both"/>
        <w:rPr>
          <w:sz w:val="28"/>
          <w:szCs w:val="28"/>
          <w:lang w:val="ru-RU"/>
        </w:rPr>
      </w:pPr>
      <w:r w:rsidRPr="00B96072">
        <w:rPr>
          <w:sz w:val="28"/>
          <w:szCs w:val="28"/>
          <w:lang w:val="ru-RU"/>
        </w:rPr>
        <w:t>Такая же помощь оказывается при поражении молнией.</w:t>
      </w:r>
    </w:p>
    <w:p w:rsidR="002F4A61" w:rsidRPr="00B96072" w:rsidRDefault="002F4A61" w:rsidP="00B96072">
      <w:pPr>
        <w:pStyle w:val="af4"/>
        <w:tabs>
          <w:tab w:val="left" w:pos="709"/>
        </w:tabs>
        <w:spacing w:after="0" w:line="240" w:lineRule="auto"/>
        <w:ind w:right="-2" w:firstLine="567"/>
        <w:jc w:val="both"/>
        <w:rPr>
          <w:sz w:val="28"/>
          <w:szCs w:val="28"/>
          <w:lang w:val="ru-RU"/>
        </w:rPr>
      </w:pPr>
      <w:r w:rsidRPr="00B96072">
        <w:rPr>
          <w:sz w:val="28"/>
          <w:szCs w:val="28"/>
          <w:lang w:val="ru-RU"/>
        </w:rPr>
        <w:t xml:space="preserve">При  первых признаках теплового или солнечного удара, пострадавшего перевозят в тень, укладывают и поят водой, расстегивают ворот, смачивают голову и грудь холодной водой, осторожно дают понюхать  нашатырный спирт. При остановке дыхания производят искусственное дыхание.   </w:t>
      </w:r>
    </w:p>
    <w:p w:rsidR="002F4A61" w:rsidRDefault="002F4A61" w:rsidP="00B96072">
      <w:pPr>
        <w:pStyle w:val="af4"/>
        <w:tabs>
          <w:tab w:val="left" w:pos="709"/>
        </w:tabs>
        <w:spacing w:after="0" w:line="240" w:lineRule="auto"/>
        <w:ind w:right="-2" w:firstLine="567"/>
        <w:jc w:val="both"/>
        <w:rPr>
          <w:sz w:val="28"/>
          <w:szCs w:val="28"/>
          <w:lang w:val="ru-RU"/>
        </w:rPr>
      </w:pPr>
      <w:r w:rsidRPr="00B96072">
        <w:rPr>
          <w:sz w:val="28"/>
          <w:szCs w:val="28"/>
          <w:lang w:val="ru-RU"/>
        </w:rPr>
        <w:lastRenderedPageBreak/>
        <w:t>При попадании в глаз инородного тела – соринки, песчинки – нельзя тереть глаз. Засоренный глаз промывают чистой водой. Промывание производят от наружного угла глаза к носу. Если инородное тело извлечь из глаза не удается, следует обратиться к врачу.</w:t>
      </w:r>
    </w:p>
    <w:p w:rsidR="008B60EE" w:rsidRPr="00B96072" w:rsidRDefault="008B60EE" w:rsidP="00B96072">
      <w:pPr>
        <w:pStyle w:val="af4"/>
        <w:tabs>
          <w:tab w:val="left" w:pos="709"/>
        </w:tabs>
        <w:spacing w:after="0" w:line="240" w:lineRule="auto"/>
        <w:ind w:right="-2" w:firstLine="567"/>
        <w:jc w:val="both"/>
        <w:rPr>
          <w:sz w:val="28"/>
          <w:szCs w:val="28"/>
          <w:lang w:val="ru-RU"/>
        </w:rPr>
      </w:pPr>
    </w:p>
    <w:p w:rsidR="00AF75FA" w:rsidRPr="00B96072" w:rsidRDefault="00470950" w:rsidP="00B96072">
      <w:pPr>
        <w:pStyle w:val="1"/>
        <w:spacing w:before="0" w:after="0"/>
        <w:jc w:val="center"/>
        <w:rPr>
          <w:rFonts w:ascii="Times New Roman" w:hAnsi="Times New Roman"/>
          <w:sz w:val="28"/>
          <w:szCs w:val="28"/>
          <w:lang w:val="kk-KZ"/>
        </w:rPr>
      </w:pPr>
      <w:bookmarkStart w:id="165" w:name="_Toc58837362"/>
      <w:bookmarkStart w:id="166" w:name="z45"/>
      <w:bookmarkEnd w:id="141"/>
      <w:r w:rsidRPr="00B96072">
        <w:rPr>
          <w:rFonts w:ascii="Times New Roman" w:hAnsi="Times New Roman"/>
          <w:sz w:val="28"/>
          <w:szCs w:val="28"/>
        </w:rPr>
        <w:t>2</w:t>
      </w:r>
      <w:r w:rsidR="0043205B" w:rsidRPr="00B96072">
        <w:rPr>
          <w:rFonts w:ascii="Times New Roman" w:hAnsi="Times New Roman"/>
          <w:sz w:val="28"/>
          <w:szCs w:val="28"/>
        </w:rPr>
        <w:t>.4.8</w:t>
      </w:r>
      <w:r w:rsidR="00AF75FA" w:rsidRPr="00B96072">
        <w:rPr>
          <w:rFonts w:ascii="Times New Roman" w:hAnsi="Times New Roman"/>
          <w:sz w:val="28"/>
          <w:szCs w:val="28"/>
        </w:rPr>
        <w:t xml:space="preserve"> </w:t>
      </w:r>
      <w:r w:rsidR="0043205B" w:rsidRPr="00B96072">
        <w:rPr>
          <w:rFonts w:ascii="Times New Roman" w:hAnsi="Times New Roman"/>
          <w:sz w:val="28"/>
          <w:szCs w:val="28"/>
        </w:rPr>
        <w:t>Т</w:t>
      </w:r>
      <w:r w:rsidR="00AF75FA" w:rsidRPr="00B96072">
        <w:rPr>
          <w:rFonts w:ascii="Times New Roman" w:hAnsi="Times New Roman"/>
          <w:sz w:val="28"/>
          <w:szCs w:val="28"/>
        </w:rPr>
        <w:t>ехнические средства и мероприятия по достоверному учету количества и качества добываемого минерального сырья, а также и</w:t>
      </w:r>
      <w:r w:rsidR="00A70429" w:rsidRPr="00B96072">
        <w:rPr>
          <w:rFonts w:ascii="Times New Roman" w:hAnsi="Times New Roman"/>
          <w:sz w:val="28"/>
          <w:szCs w:val="28"/>
        </w:rPr>
        <w:t>х потерь и отходов производства</w:t>
      </w:r>
      <w:bookmarkEnd w:id="165"/>
    </w:p>
    <w:p w:rsidR="0043205B" w:rsidRPr="00B96072" w:rsidRDefault="00AF75FA" w:rsidP="00B96072">
      <w:pPr>
        <w:spacing w:after="0" w:line="240" w:lineRule="auto"/>
        <w:jc w:val="both"/>
        <w:rPr>
          <w:color w:val="000000"/>
          <w:sz w:val="28"/>
          <w:lang w:val="ru-RU"/>
        </w:rPr>
      </w:pPr>
      <w:bookmarkStart w:id="167" w:name="z46"/>
      <w:bookmarkEnd w:id="166"/>
      <w:r w:rsidRPr="00B96072">
        <w:rPr>
          <w:color w:val="000000"/>
          <w:sz w:val="28"/>
          <w:lang w:val="ru-RU"/>
        </w:rPr>
        <w:t xml:space="preserve"> </w:t>
      </w:r>
      <w:r w:rsidRPr="00B96072">
        <w:rPr>
          <w:color w:val="000000"/>
          <w:sz w:val="28"/>
        </w:rPr>
        <w:t>     </w:t>
      </w:r>
    </w:p>
    <w:p w:rsidR="000C7AC1" w:rsidRPr="00B96072" w:rsidRDefault="000C7AC1" w:rsidP="00B96072">
      <w:pPr>
        <w:pStyle w:val="21"/>
        <w:shd w:val="clear" w:color="auto" w:fill="FFFFFF"/>
        <w:spacing w:after="0" w:line="240" w:lineRule="auto"/>
        <w:ind w:left="0" w:firstLine="567"/>
        <w:jc w:val="both"/>
        <w:rPr>
          <w:rFonts w:ascii="Times New Roman" w:hAnsi="Times New Roman"/>
          <w:sz w:val="28"/>
          <w:szCs w:val="28"/>
        </w:rPr>
      </w:pPr>
      <w:r w:rsidRPr="00B96072">
        <w:rPr>
          <w:rFonts w:ascii="Times New Roman" w:hAnsi="Times New Roman"/>
          <w:sz w:val="28"/>
          <w:szCs w:val="28"/>
        </w:rPr>
        <w:t>Определение, учет и оценка достоверности показателей полноты и качества извлечения полезных ископаемых при производстве очистных работ осуществляется маркшейдерской и геологической службами. Ответственность за своевременность и достоверность учета показателей извлечения полезных ископаемых из недр при добыче несет недропользователь.</w:t>
      </w:r>
    </w:p>
    <w:p w:rsidR="000C7AC1" w:rsidRPr="00B96072" w:rsidRDefault="000C7AC1" w:rsidP="00B96072">
      <w:pPr>
        <w:pStyle w:val="21"/>
        <w:shd w:val="clear" w:color="auto" w:fill="FFFFFF"/>
        <w:spacing w:after="0" w:line="240" w:lineRule="auto"/>
        <w:ind w:left="0" w:firstLine="567"/>
        <w:jc w:val="both"/>
        <w:rPr>
          <w:rFonts w:ascii="Times New Roman" w:hAnsi="Times New Roman"/>
          <w:sz w:val="28"/>
          <w:szCs w:val="28"/>
        </w:rPr>
      </w:pPr>
      <w:r w:rsidRPr="00B96072">
        <w:rPr>
          <w:rFonts w:ascii="Times New Roman" w:hAnsi="Times New Roman"/>
          <w:sz w:val="28"/>
          <w:szCs w:val="28"/>
        </w:rPr>
        <w:t xml:space="preserve">   Для повышения показателей полноты и качества извлечения при добыче, недропользователи обязаны постоянно осуществлять меры по совершенствованию методов доразведки и эксплуатационной разведки, контроля определения качества полезных ископаемых в недрах и добытого минерального сырья, технологии разработки месторождения</w:t>
      </w:r>
      <w:r w:rsidRPr="00B96072">
        <w:rPr>
          <w:rFonts w:ascii="Times New Roman" w:hAnsi="Times New Roman"/>
          <w:sz w:val="28"/>
          <w:szCs w:val="28"/>
          <w:lang w:val="kk-KZ"/>
        </w:rPr>
        <w:t>,</w:t>
      </w:r>
      <w:r w:rsidRPr="00B96072">
        <w:rPr>
          <w:rFonts w:ascii="Times New Roman" w:hAnsi="Times New Roman"/>
          <w:sz w:val="28"/>
          <w:szCs w:val="28"/>
        </w:rPr>
        <w:t xml:space="preserve"> внедрению прогрессивной горной техники.</w:t>
      </w:r>
    </w:p>
    <w:p w:rsidR="000C7AC1" w:rsidRPr="00B96072" w:rsidRDefault="000C7AC1" w:rsidP="00B96072">
      <w:pPr>
        <w:pStyle w:val="21"/>
        <w:shd w:val="clear" w:color="auto" w:fill="FFFFFF"/>
        <w:spacing w:after="0" w:line="240" w:lineRule="auto"/>
        <w:ind w:left="0" w:firstLine="567"/>
        <w:jc w:val="both"/>
        <w:rPr>
          <w:rFonts w:ascii="Times New Roman" w:hAnsi="Times New Roman"/>
          <w:sz w:val="28"/>
          <w:szCs w:val="28"/>
        </w:rPr>
      </w:pPr>
      <w:r w:rsidRPr="00B96072">
        <w:rPr>
          <w:rFonts w:ascii="Times New Roman" w:hAnsi="Times New Roman"/>
          <w:sz w:val="28"/>
          <w:szCs w:val="28"/>
        </w:rPr>
        <w:t xml:space="preserve">    При разработке месторождений открытым  способом в обязательном порядке должны производиться систематические наблюдения за состоянием горных выработок, откосов уступов и отвалов с целью своевременного выявления в них деформаций, определения параметров и сроков службы, сведения к минимуму потерь полезных ископаемых, а также для обеспечения безопасности ведения горных работ.</w:t>
      </w:r>
    </w:p>
    <w:p w:rsidR="00EC3252" w:rsidRPr="00B96072" w:rsidRDefault="00EC3252" w:rsidP="00B96072">
      <w:pPr>
        <w:pStyle w:val="dt-p"/>
        <w:shd w:val="clear" w:color="auto" w:fill="FFFFFF"/>
        <w:spacing w:before="0" w:beforeAutospacing="0" w:after="0" w:afterAutospacing="0"/>
        <w:ind w:firstLine="567"/>
        <w:jc w:val="both"/>
        <w:textAlignment w:val="baseline"/>
        <w:rPr>
          <w:sz w:val="28"/>
          <w:szCs w:val="28"/>
        </w:rPr>
      </w:pPr>
      <w:r w:rsidRPr="00B96072">
        <w:rPr>
          <w:sz w:val="28"/>
          <w:szCs w:val="28"/>
        </w:rPr>
        <w:t>Технические средства по достоверному учету количества и качества добываемого минерального сырья, а также их потерь и отходов производства:</w:t>
      </w:r>
    </w:p>
    <w:p w:rsidR="00EC3252" w:rsidRPr="00B96072" w:rsidRDefault="00EC3252" w:rsidP="00B96072">
      <w:pPr>
        <w:pStyle w:val="dt-p"/>
        <w:shd w:val="clear" w:color="auto" w:fill="FFFFFF"/>
        <w:spacing w:before="0" w:beforeAutospacing="0" w:after="0" w:afterAutospacing="0"/>
        <w:ind w:firstLine="567"/>
        <w:jc w:val="both"/>
        <w:textAlignment w:val="baseline"/>
        <w:rPr>
          <w:color w:val="000000"/>
          <w:sz w:val="28"/>
          <w:szCs w:val="28"/>
          <w:lang w:val="kk-KZ"/>
        </w:rPr>
      </w:pPr>
      <w:r w:rsidRPr="00B96072">
        <w:rPr>
          <w:sz w:val="28"/>
          <w:szCs w:val="28"/>
        </w:rPr>
        <w:t>- Выемочные, горно - транспортные машины и механизмы, другие технические средства, предусмотренные проектом, обеспечивающие безопасность ведения горных работ и наиболее полное, комплексное извлечение полезных ископаемых из недр</w:t>
      </w:r>
      <w:r w:rsidRPr="00B96072">
        <w:rPr>
          <w:sz w:val="28"/>
          <w:szCs w:val="28"/>
          <w:lang w:val="kk-KZ"/>
        </w:rPr>
        <w:t>;</w:t>
      </w:r>
    </w:p>
    <w:p w:rsidR="008F239B" w:rsidRPr="00B96072" w:rsidRDefault="00CE6B81" w:rsidP="00B96072">
      <w:pPr>
        <w:pStyle w:val="dt-p"/>
        <w:shd w:val="clear" w:color="auto" w:fill="FFFFFF"/>
        <w:spacing w:before="0" w:beforeAutospacing="0" w:after="0" w:afterAutospacing="0"/>
        <w:ind w:firstLine="567"/>
        <w:jc w:val="both"/>
        <w:textAlignment w:val="baseline"/>
        <w:rPr>
          <w:color w:val="000000"/>
          <w:sz w:val="28"/>
          <w:szCs w:val="28"/>
        </w:rPr>
      </w:pPr>
      <w:r w:rsidRPr="00B96072">
        <w:rPr>
          <w:color w:val="000000"/>
          <w:sz w:val="28"/>
          <w:szCs w:val="28"/>
        </w:rPr>
        <w:t>приборов и инструментов, используемых при маркшейдерских съемках;</w:t>
      </w:r>
    </w:p>
    <w:p w:rsidR="002F282A" w:rsidRPr="00B96072" w:rsidRDefault="00CE6B81" w:rsidP="00B96072">
      <w:pPr>
        <w:pStyle w:val="dt-p"/>
        <w:shd w:val="clear" w:color="auto" w:fill="FFFFFF"/>
        <w:spacing w:before="0" w:beforeAutospacing="0" w:after="0" w:afterAutospacing="0"/>
        <w:ind w:firstLine="567"/>
        <w:jc w:val="both"/>
        <w:textAlignment w:val="baseline"/>
        <w:rPr>
          <w:color w:val="000000"/>
          <w:sz w:val="28"/>
          <w:szCs w:val="28"/>
          <w:lang w:val="kk-KZ"/>
        </w:rPr>
      </w:pPr>
      <w:r w:rsidRPr="00B96072">
        <w:rPr>
          <w:color w:val="000000"/>
          <w:sz w:val="28"/>
          <w:szCs w:val="28"/>
        </w:rPr>
        <w:t xml:space="preserve">- </w:t>
      </w:r>
      <w:r w:rsidR="000C7AC1" w:rsidRPr="00B96072">
        <w:rPr>
          <w:color w:val="000000"/>
          <w:sz w:val="28"/>
          <w:szCs w:val="28"/>
          <w:lang w:val="kk-KZ"/>
        </w:rPr>
        <w:t>М</w:t>
      </w:r>
      <w:r w:rsidR="002F282A" w:rsidRPr="00B96072">
        <w:rPr>
          <w:color w:val="000000"/>
          <w:sz w:val="28"/>
          <w:szCs w:val="28"/>
        </w:rPr>
        <w:t>етрологическое обслуживание приборов и инструментов, используемых при маркшейдерских съемках;</w:t>
      </w:r>
    </w:p>
    <w:p w:rsidR="000C7AC1" w:rsidRPr="00B96072" w:rsidRDefault="000C7AC1" w:rsidP="00B96072">
      <w:pPr>
        <w:pStyle w:val="dt-p"/>
        <w:shd w:val="clear" w:color="auto" w:fill="FFFFFF"/>
        <w:spacing w:before="0" w:beforeAutospacing="0" w:after="0" w:afterAutospacing="0"/>
        <w:ind w:firstLine="567"/>
        <w:jc w:val="both"/>
        <w:textAlignment w:val="baseline"/>
        <w:rPr>
          <w:color w:val="000000"/>
          <w:sz w:val="28"/>
          <w:szCs w:val="28"/>
          <w:lang w:val="kk-KZ"/>
        </w:rPr>
      </w:pPr>
      <w:r w:rsidRPr="00B96072">
        <w:rPr>
          <w:color w:val="000000"/>
          <w:sz w:val="28"/>
          <w:szCs w:val="28"/>
          <w:lang w:val="kk-KZ"/>
        </w:rPr>
        <w:t xml:space="preserve">- Выполнение лабораторных анализов проб полезного ископаемого в акредитованной лабораторий; </w:t>
      </w:r>
    </w:p>
    <w:p w:rsidR="002F282A" w:rsidRPr="00B96072" w:rsidRDefault="002F282A" w:rsidP="00B96072">
      <w:pPr>
        <w:pStyle w:val="dt-p"/>
        <w:shd w:val="clear" w:color="auto" w:fill="FFFFFF"/>
        <w:spacing w:before="0" w:beforeAutospacing="0" w:after="0" w:afterAutospacing="0"/>
        <w:ind w:firstLine="567"/>
        <w:jc w:val="both"/>
        <w:textAlignment w:val="baseline"/>
        <w:rPr>
          <w:color w:val="000000"/>
          <w:sz w:val="28"/>
          <w:szCs w:val="28"/>
          <w:lang w:val="kk-KZ"/>
        </w:rPr>
      </w:pPr>
      <w:r w:rsidRPr="00B96072">
        <w:rPr>
          <w:color w:val="000000"/>
          <w:sz w:val="28"/>
          <w:szCs w:val="28"/>
        </w:rPr>
        <w:lastRenderedPageBreak/>
        <w:t xml:space="preserve">- </w:t>
      </w:r>
      <w:r w:rsidR="000C7AC1" w:rsidRPr="00B96072">
        <w:rPr>
          <w:color w:val="000000"/>
          <w:sz w:val="28"/>
          <w:szCs w:val="28"/>
          <w:lang w:val="kk-KZ"/>
        </w:rPr>
        <w:t>Н</w:t>
      </w:r>
      <w:r w:rsidRPr="00B96072">
        <w:rPr>
          <w:color w:val="000000"/>
          <w:sz w:val="28"/>
          <w:szCs w:val="28"/>
        </w:rPr>
        <w:t>аличие системы контроля за качеством выполняемых работ, включая положение о геологическом и маркшейдерском обеспечении промышленной безопасности;</w:t>
      </w:r>
    </w:p>
    <w:p w:rsidR="000C7AC1" w:rsidRPr="00B96072" w:rsidRDefault="000C7AC1" w:rsidP="00B96072">
      <w:pPr>
        <w:pStyle w:val="dt-p"/>
        <w:shd w:val="clear" w:color="auto" w:fill="FFFFFF"/>
        <w:spacing w:before="0" w:beforeAutospacing="0" w:after="0" w:afterAutospacing="0"/>
        <w:ind w:firstLine="567"/>
        <w:jc w:val="both"/>
        <w:textAlignment w:val="baseline"/>
        <w:rPr>
          <w:color w:val="000000"/>
          <w:lang w:val="kk-KZ"/>
        </w:rPr>
      </w:pPr>
      <w:r w:rsidRPr="00B96072">
        <w:rPr>
          <w:color w:val="000000"/>
          <w:sz w:val="28"/>
          <w:szCs w:val="28"/>
        </w:rPr>
        <w:t xml:space="preserve">- </w:t>
      </w:r>
      <w:r w:rsidRPr="00B96072">
        <w:rPr>
          <w:color w:val="000000"/>
          <w:sz w:val="28"/>
          <w:szCs w:val="28"/>
          <w:lang w:val="kk-KZ"/>
        </w:rPr>
        <w:t>Н</w:t>
      </w:r>
      <w:r w:rsidRPr="00B96072">
        <w:rPr>
          <w:color w:val="000000"/>
          <w:sz w:val="28"/>
          <w:szCs w:val="28"/>
        </w:rPr>
        <w:t>аличие в организации, осуществляющей производство маркшейдерских работ работников, имеющих соответствующее образование</w:t>
      </w:r>
      <w:r w:rsidRPr="00B96072">
        <w:rPr>
          <w:color w:val="000000"/>
          <w:sz w:val="28"/>
          <w:szCs w:val="28"/>
          <w:lang w:val="kk-KZ"/>
        </w:rPr>
        <w:t>.</w:t>
      </w:r>
    </w:p>
    <w:p w:rsidR="000C7AC1" w:rsidRPr="00B96072" w:rsidRDefault="000C7AC1" w:rsidP="00B96072">
      <w:pPr>
        <w:pStyle w:val="a3"/>
        <w:ind w:firstLine="567"/>
        <w:jc w:val="both"/>
        <w:rPr>
          <w:rFonts w:ascii="Times New Roman" w:hAnsi="Times New Roman"/>
          <w:sz w:val="28"/>
          <w:szCs w:val="28"/>
        </w:rPr>
      </w:pPr>
      <w:r w:rsidRPr="00B96072">
        <w:rPr>
          <w:rFonts w:ascii="Times New Roman" w:hAnsi="Times New Roman"/>
          <w:sz w:val="28"/>
          <w:szCs w:val="28"/>
        </w:rPr>
        <w:t>Учет полноты и качества разработки месторождений ТПИ осуществляется на двух уровнях: внурипроизводственном и в целом по предприятию.</w:t>
      </w:r>
    </w:p>
    <w:p w:rsidR="000B6DD5" w:rsidRPr="00B96072" w:rsidRDefault="000B6DD5" w:rsidP="00B96072">
      <w:pPr>
        <w:spacing w:after="0" w:line="240" w:lineRule="auto"/>
        <w:ind w:firstLine="567"/>
        <w:jc w:val="both"/>
        <w:rPr>
          <w:sz w:val="28"/>
          <w:szCs w:val="28"/>
          <w:lang w:val="ru-RU"/>
        </w:rPr>
      </w:pPr>
      <w:r w:rsidRPr="00B96072">
        <w:rPr>
          <w:sz w:val="28"/>
          <w:szCs w:val="28"/>
          <w:lang w:val="ru-RU"/>
        </w:rPr>
        <w:t>Мероприятия по достоверному учету количества и качества добываемого минерального сырья, а также их потерь и отходов производства предусматривают :</w:t>
      </w:r>
    </w:p>
    <w:p w:rsidR="000B6DD5" w:rsidRPr="00B96072" w:rsidRDefault="000B6DD5" w:rsidP="00B96072">
      <w:pPr>
        <w:spacing w:after="0" w:line="240" w:lineRule="auto"/>
        <w:ind w:firstLine="567"/>
        <w:jc w:val="both"/>
        <w:rPr>
          <w:sz w:val="28"/>
          <w:szCs w:val="28"/>
          <w:lang w:val="ru-RU"/>
        </w:rPr>
      </w:pPr>
      <w:r w:rsidRPr="00B96072">
        <w:rPr>
          <w:sz w:val="28"/>
          <w:szCs w:val="28"/>
          <w:lang w:val="ru-RU"/>
        </w:rPr>
        <w:t>- осуществление геолого-маркшейдерский контроля за правильностью отработки месторождения;</w:t>
      </w:r>
    </w:p>
    <w:p w:rsidR="000B6DD5" w:rsidRPr="00B96072" w:rsidRDefault="000B6DD5" w:rsidP="00B96072">
      <w:pPr>
        <w:spacing w:after="0" w:line="240" w:lineRule="auto"/>
        <w:ind w:firstLine="567"/>
        <w:jc w:val="both"/>
        <w:rPr>
          <w:sz w:val="28"/>
          <w:szCs w:val="28"/>
          <w:lang w:val="ru-RU"/>
        </w:rPr>
      </w:pPr>
      <w:r w:rsidRPr="00B96072">
        <w:rPr>
          <w:sz w:val="28"/>
          <w:szCs w:val="28"/>
          <w:lang w:val="ru-RU"/>
        </w:rPr>
        <w:t>-  регулярные маркшейдерские замеры и контроль качества руды, систематическое позабойное и товарное опробование руды по разработанным схемам.</w:t>
      </w:r>
    </w:p>
    <w:p w:rsidR="000B6DD5" w:rsidRPr="00B96072" w:rsidRDefault="000B6DD5" w:rsidP="00B96072">
      <w:pPr>
        <w:pStyle w:val="a3"/>
        <w:ind w:firstLine="567"/>
        <w:jc w:val="both"/>
        <w:rPr>
          <w:rFonts w:ascii="Times New Roman" w:hAnsi="Times New Roman"/>
          <w:sz w:val="28"/>
          <w:szCs w:val="28"/>
        </w:rPr>
      </w:pPr>
    </w:p>
    <w:p w:rsidR="00AF75FA" w:rsidRPr="007F5B2A" w:rsidRDefault="00470950" w:rsidP="00205EFC">
      <w:pPr>
        <w:pStyle w:val="1"/>
        <w:spacing w:before="0" w:after="0"/>
        <w:jc w:val="center"/>
        <w:rPr>
          <w:rFonts w:ascii="Times New Roman" w:hAnsi="Times New Roman"/>
          <w:sz w:val="28"/>
          <w:szCs w:val="28"/>
        </w:rPr>
      </w:pPr>
      <w:bookmarkStart w:id="168" w:name="_Toc58837363"/>
      <w:r w:rsidRPr="007F5B2A">
        <w:rPr>
          <w:rFonts w:ascii="Times New Roman" w:hAnsi="Times New Roman"/>
          <w:sz w:val="28"/>
          <w:szCs w:val="28"/>
        </w:rPr>
        <w:t>2</w:t>
      </w:r>
      <w:r w:rsidR="0043205B" w:rsidRPr="007F5B2A">
        <w:rPr>
          <w:rFonts w:ascii="Times New Roman" w:hAnsi="Times New Roman"/>
          <w:sz w:val="28"/>
          <w:szCs w:val="28"/>
        </w:rPr>
        <w:t>.4.9</w:t>
      </w:r>
      <w:r w:rsidR="00AF75FA" w:rsidRPr="007F5B2A">
        <w:rPr>
          <w:rFonts w:ascii="Times New Roman" w:hAnsi="Times New Roman"/>
          <w:sz w:val="28"/>
          <w:szCs w:val="28"/>
        </w:rPr>
        <w:t xml:space="preserve"> </w:t>
      </w:r>
      <w:r w:rsidR="0043205B" w:rsidRPr="007F5B2A">
        <w:rPr>
          <w:rFonts w:ascii="Times New Roman" w:hAnsi="Times New Roman"/>
          <w:sz w:val="28"/>
          <w:szCs w:val="28"/>
        </w:rPr>
        <w:t>Т</w:t>
      </w:r>
      <w:r w:rsidR="00AF75FA" w:rsidRPr="007F5B2A">
        <w:rPr>
          <w:rFonts w:ascii="Times New Roman" w:hAnsi="Times New Roman"/>
          <w:sz w:val="28"/>
          <w:szCs w:val="28"/>
        </w:rPr>
        <w:t>ехнико-экономическое обоснование</w:t>
      </w:r>
      <w:bookmarkEnd w:id="168"/>
    </w:p>
    <w:p w:rsidR="00205EFC" w:rsidRPr="007F5B2A" w:rsidRDefault="00205EFC" w:rsidP="00205EFC">
      <w:pPr>
        <w:spacing w:after="0" w:line="240" w:lineRule="auto"/>
        <w:rPr>
          <w:lang w:val="ru-RU" w:eastAsia="ru-RU"/>
        </w:rPr>
      </w:pPr>
    </w:p>
    <w:p w:rsidR="00AF75FA" w:rsidRPr="007F5B2A" w:rsidRDefault="00E14598" w:rsidP="00205EFC">
      <w:pPr>
        <w:pStyle w:val="1"/>
        <w:spacing w:before="0" w:after="0"/>
        <w:jc w:val="both"/>
        <w:rPr>
          <w:rFonts w:ascii="Times New Roman" w:hAnsi="Times New Roman"/>
          <w:sz w:val="28"/>
          <w:szCs w:val="28"/>
        </w:rPr>
      </w:pPr>
      <w:bookmarkStart w:id="169" w:name="_Toc58837364"/>
      <w:bookmarkStart w:id="170" w:name="z47"/>
      <w:bookmarkEnd w:id="167"/>
      <w:r w:rsidRPr="007F5B2A">
        <w:rPr>
          <w:rFonts w:ascii="Times New Roman" w:hAnsi="Times New Roman"/>
          <w:sz w:val="28"/>
          <w:szCs w:val="28"/>
          <w:lang w:val="kk-KZ"/>
        </w:rPr>
        <w:t xml:space="preserve">2.4.9.1 </w:t>
      </w:r>
      <w:r w:rsidR="00AF75FA" w:rsidRPr="007F5B2A">
        <w:rPr>
          <w:rFonts w:ascii="Times New Roman" w:hAnsi="Times New Roman"/>
          <w:sz w:val="28"/>
          <w:szCs w:val="28"/>
        </w:rPr>
        <w:t xml:space="preserve"> </w:t>
      </w:r>
      <w:r w:rsidRPr="007F5B2A">
        <w:rPr>
          <w:rFonts w:ascii="Times New Roman" w:hAnsi="Times New Roman"/>
          <w:sz w:val="28"/>
          <w:szCs w:val="28"/>
        </w:rPr>
        <w:t>Р</w:t>
      </w:r>
      <w:r w:rsidR="00AF75FA" w:rsidRPr="007F5B2A">
        <w:rPr>
          <w:rFonts w:ascii="Times New Roman" w:hAnsi="Times New Roman"/>
          <w:sz w:val="28"/>
          <w:szCs w:val="28"/>
        </w:rPr>
        <w:t>асчет необходимых инвест</w:t>
      </w:r>
      <w:r w:rsidRPr="007F5B2A">
        <w:rPr>
          <w:rFonts w:ascii="Times New Roman" w:hAnsi="Times New Roman"/>
          <w:sz w:val="28"/>
          <w:szCs w:val="28"/>
        </w:rPr>
        <w:t>иций для освоения месторождений</w:t>
      </w:r>
      <w:bookmarkEnd w:id="169"/>
      <w:r w:rsidR="00AF75FA" w:rsidRPr="007F5B2A">
        <w:rPr>
          <w:rFonts w:ascii="Times New Roman" w:hAnsi="Times New Roman"/>
          <w:sz w:val="28"/>
          <w:szCs w:val="28"/>
        </w:rPr>
        <w:t xml:space="preserve"> </w:t>
      </w:r>
    </w:p>
    <w:p w:rsidR="00251D59" w:rsidRPr="007F5B2A" w:rsidRDefault="00251D59" w:rsidP="00205EFC">
      <w:pPr>
        <w:spacing w:after="0" w:line="240" w:lineRule="auto"/>
        <w:ind w:firstLine="567"/>
        <w:jc w:val="both"/>
        <w:rPr>
          <w:sz w:val="28"/>
          <w:szCs w:val="28"/>
          <w:lang w:val="kk-KZ"/>
        </w:rPr>
      </w:pPr>
    </w:p>
    <w:p w:rsidR="00A70429" w:rsidRPr="007F5B2A" w:rsidRDefault="00A70429" w:rsidP="00B96072">
      <w:pPr>
        <w:shd w:val="clear" w:color="auto" w:fill="FFFFFF"/>
        <w:spacing w:after="0" w:line="240" w:lineRule="auto"/>
        <w:ind w:firstLine="567"/>
        <w:jc w:val="both"/>
        <w:rPr>
          <w:color w:val="000000"/>
          <w:sz w:val="28"/>
          <w:szCs w:val="28"/>
          <w:lang w:val="ru-RU"/>
        </w:rPr>
      </w:pPr>
      <w:r w:rsidRPr="007F5B2A">
        <w:rPr>
          <w:color w:val="000000"/>
          <w:sz w:val="28"/>
          <w:szCs w:val="28"/>
          <w:lang w:val="ru-RU"/>
        </w:rPr>
        <w:t xml:space="preserve">В состав </w:t>
      </w:r>
      <w:r w:rsidR="00251D59" w:rsidRPr="007F5B2A">
        <w:rPr>
          <w:sz w:val="28"/>
          <w:szCs w:val="28"/>
          <w:lang w:val="kk-KZ"/>
        </w:rPr>
        <w:t>и</w:t>
      </w:r>
      <w:r w:rsidR="00251D59" w:rsidRPr="007F5B2A">
        <w:rPr>
          <w:sz w:val="28"/>
          <w:szCs w:val="28"/>
          <w:lang w:val="ru-RU"/>
        </w:rPr>
        <w:t>нвестиций для освоения месторождений</w:t>
      </w:r>
      <w:r w:rsidRPr="007F5B2A">
        <w:rPr>
          <w:color w:val="000000"/>
          <w:sz w:val="28"/>
          <w:szCs w:val="28"/>
          <w:lang w:val="ru-RU"/>
        </w:rPr>
        <w:t xml:space="preserve"> входят приобретаемое вспомогательное и технологическое оборудование, строительство зданий и сооружений за исключением оборудования используемого подрядными организациями. Основное горно-транспортное оборудование предусматривается приобретать по лизингу. </w:t>
      </w:r>
      <w:r w:rsidR="00205EFC" w:rsidRPr="007F5B2A">
        <w:rPr>
          <w:sz w:val="28"/>
          <w:szCs w:val="28"/>
          <w:lang w:val="kk-KZ"/>
        </w:rPr>
        <w:t>Капитальные затраты</w:t>
      </w:r>
      <w:r w:rsidR="00251D59" w:rsidRPr="007F5B2A">
        <w:rPr>
          <w:sz w:val="28"/>
          <w:szCs w:val="28"/>
          <w:lang w:val="ru-RU"/>
        </w:rPr>
        <w:t xml:space="preserve"> для освоения месторождений</w:t>
      </w:r>
      <w:r w:rsidRPr="007F5B2A">
        <w:rPr>
          <w:color w:val="000000"/>
          <w:sz w:val="28"/>
          <w:szCs w:val="28"/>
          <w:lang w:val="ru-RU"/>
        </w:rPr>
        <w:t xml:space="preserve"> по проекту представлены в таблице 2.4</w:t>
      </w:r>
      <w:r w:rsidR="00B139EC" w:rsidRPr="007F5B2A">
        <w:rPr>
          <w:color w:val="000000"/>
          <w:sz w:val="28"/>
          <w:szCs w:val="28"/>
          <w:lang w:val="ru-RU"/>
        </w:rPr>
        <w:t>9</w:t>
      </w:r>
      <w:r w:rsidRPr="007F5B2A">
        <w:rPr>
          <w:color w:val="000000"/>
          <w:sz w:val="28"/>
          <w:szCs w:val="28"/>
          <w:lang w:val="ru-RU"/>
        </w:rPr>
        <w:t>.</w:t>
      </w:r>
    </w:p>
    <w:p w:rsidR="00251D59" w:rsidRPr="007F5B2A" w:rsidRDefault="00251D59" w:rsidP="00B96072">
      <w:pPr>
        <w:shd w:val="clear" w:color="auto" w:fill="FFFFFF"/>
        <w:spacing w:after="0" w:line="240" w:lineRule="auto"/>
        <w:ind w:firstLine="720"/>
        <w:jc w:val="center"/>
        <w:rPr>
          <w:sz w:val="28"/>
          <w:szCs w:val="28"/>
          <w:lang w:val="ru-RU"/>
        </w:rPr>
      </w:pPr>
      <w:r w:rsidRPr="007F5B2A">
        <w:rPr>
          <w:sz w:val="28"/>
          <w:szCs w:val="28"/>
          <w:lang w:val="ru-RU"/>
        </w:rPr>
        <w:t xml:space="preserve">Таблица </w:t>
      </w:r>
      <w:r w:rsidRPr="007F5B2A">
        <w:rPr>
          <w:sz w:val="28"/>
          <w:szCs w:val="28"/>
          <w:lang w:val="kk-KZ"/>
        </w:rPr>
        <w:t>2</w:t>
      </w:r>
      <w:r w:rsidRPr="007F5B2A">
        <w:rPr>
          <w:sz w:val="28"/>
          <w:szCs w:val="28"/>
          <w:lang w:val="ru-RU"/>
        </w:rPr>
        <w:t>.</w:t>
      </w:r>
      <w:r w:rsidRPr="007F5B2A">
        <w:rPr>
          <w:sz w:val="28"/>
          <w:szCs w:val="28"/>
          <w:lang w:val="kk-KZ"/>
        </w:rPr>
        <w:t>4</w:t>
      </w:r>
      <w:r w:rsidR="00B139EC" w:rsidRPr="007F5B2A">
        <w:rPr>
          <w:sz w:val="28"/>
          <w:szCs w:val="28"/>
          <w:lang w:val="kk-KZ"/>
        </w:rPr>
        <w:t>9</w:t>
      </w:r>
      <w:r w:rsidRPr="007F5B2A">
        <w:rPr>
          <w:sz w:val="28"/>
          <w:szCs w:val="28"/>
          <w:lang w:val="ru-RU"/>
        </w:rPr>
        <w:t xml:space="preserve">. </w:t>
      </w:r>
      <w:r w:rsidR="00205EFC" w:rsidRPr="007F5B2A">
        <w:rPr>
          <w:sz w:val="28"/>
          <w:szCs w:val="28"/>
          <w:lang w:val="kk-KZ"/>
        </w:rPr>
        <w:t>Капитальные затраты</w:t>
      </w:r>
      <w:r w:rsidRPr="007F5B2A">
        <w:rPr>
          <w:sz w:val="28"/>
          <w:szCs w:val="28"/>
          <w:lang w:val="ru-RU"/>
        </w:rPr>
        <w:t xml:space="preserve"> для освоения месторождений</w:t>
      </w:r>
    </w:p>
    <w:tbl>
      <w:tblPr>
        <w:tblW w:w="8604" w:type="dxa"/>
        <w:jc w:val="center"/>
        <w:tblInd w:w="534" w:type="dxa"/>
        <w:tblLook w:val="04A0" w:firstRow="1" w:lastRow="0" w:firstColumn="1" w:lastColumn="0" w:noHBand="0" w:noVBand="1"/>
      </w:tblPr>
      <w:tblGrid>
        <w:gridCol w:w="540"/>
        <w:gridCol w:w="4055"/>
        <w:gridCol w:w="1417"/>
        <w:gridCol w:w="1323"/>
        <w:gridCol w:w="1269"/>
      </w:tblGrid>
      <w:tr w:rsidR="007F5B2A" w:rsidRPr="0069641E" w:rsidTr="007F5B2A">
        <w:trPr>
          <w:trHeight w:val="1440"/>
          <w:jc w:val="center"/>
        </w:trPr>
        <w:tc>
          <w:tcPr>
            <w:tcW w:w="498" w:type="dxa"/>
            <w:tcBorders>
              <w:top w:val="single" w:sz="8" w:space="0" w:color="auto"/>
              <w:left w:val="single" w:sz="8" w:space="0" w:color="auto"/>
              <w:bottom w:val="single" w:sz="8" w:space="0" w:color="auto"/>
              <w:right w:val="single" w:sz="8" w:space="0" w:color="auto"/>
            </w:tcBorders>
            <w:shd w:val="clear" w:color="000000" w:fill="D9D9D9"/>
            <w:vAlign w:val="center"/>
            <w:hideMark/>
          </w:tcPr>
          <w:p w:rsidR="007F5B2A" w:rsidRPr="007F5B2A" w:rsidRDefault="007F5B2A" w:rsidP="007F5B2A">
            <w:pPr>
              <w:spacing w:after="0" w:line="240" w:lineRule="auto"/>
              <w:jc w:val="center"/>
              <w:rPr>
                <w:color w:val="000000"/>
                <w:sz w:val="24"/>
                <w:szCs w:val="24"/>
                <w:lang w:val="ru-RU" w:eastAsia="ru-RU"/>
              </w:rPr>
            </w:pPr>
            <w:r w:rsidRPr="007F5B2A">
              <w:rPr>
                <w:color w:val="000000"/>
                <w:sz w:val="24"/>
                <w:szCs w:val="24"/>
                <w:lang w:val="ru-RU" w:eastAsia="ru-RU"/>
              </w:rPr>
              <w:t>№ п/п</w:t>
            </w:r>
          </w:p>
        </w:tc>
        <w:tc>
          <w:tcPr>
            <w:tcW w:w="4097" w:type="dxa"/>
            <w:tcBorders>
              <w:top w:val="single" w:sz="8" w:space="0" w:color="auto"/>
              <w:left w:val="nil"/>
              <w:bottom w:val="single" w:sz="8" w:space="0" w:color="auto"/>
              <w:right w:val="single" w:sz="8" w:space="0" w:color="auto"/>
            </w:tcBorders>
            <w:shd w:val="clear" w:color="000000" w:fill="D9D9D9"/>
            <w:vAlign w:val="center"/>
            <w:hideMark/>
          </w:tcPr>
          <w:p w:rsidR="007F5B2A" w:rsidRPr="007F5B2A" w:rsidRDefault="007F5B2A" w:rsidP="007F5B2A">
            <w:pPr>
              <w:spacing w:after="0" w:line="240" w:lineRule="auto"/>
              <w:jc w:val="center"/>
              <w:rPr>
                <w:color w:val="000000"/>
                <w:sz w:val="24"/>
                <w:szCs w:val="24"/>
                <w:lang w:val="ru-RU" w:eastAsia="ru-RU"/>
              </w:rPr>
            </w:pPr>
            <w:r w:rsidRPr="007F5B2A">
              <w:rPr>
                <w:color w:val="000000"/>
                <w:sz w:val="24"/>
                <w:szCs w:val="24"/>
                <w:lang w:val="ru-RU" w:eastAsia="ru-RU"/>
              </w:rPr>
              <w:t>Наименование</w:t>
            </w:r>
          </w:p>
        </w:tc>
        <w:tc>
          <w:tcPr>
            <w:tcW w:w="1417" w:type="dxa"/>
            <w:tcBorders>
              <w:top w:val="single" w:sz="8" w:space="0" w:color="auto"/>
              <w:left w:val="nil"/>
              <w:bottom w:val="single" w:sz="8" w:space="0" w:color="auto"/>
              <w:right w:val="single" w:sz="8" w:space="0" w:color="auto"/>
            </w:tcBorders>
            <w:shd w:val="clear" w:color="000000" w:fill="D9D9D9"/>
            <w:vAlign w:val="center"/>
            <w:hideMark/>
          </w:tcPr>
          <w:p w:rsidR="007F5B2A" w:rsidRPr="007F5B2A" w:rsidRDefault="007F5B2A" w:rsidP="007F5B2A">
            <w:pPr>
              <w:spacing w:after="0" w:line="240" w:lineRule="auto"/>
              <w:jc w:val="center"/>
              <w:rPr>
                <w:color w:val="000000"/>
                <w:sz w:val="24"/>
                <w:szCs w:val="24"/>
                <w:lang w:val="ru-RU" w:eastAsia="ru-RU"/>
              </w:rPr>
            </w:pPr>
            <w:r w:rsidRPr="007F5B2A">
              <w:rPr>
                <w:color w:val="000000"/>
                <w:sz w:val="24"/>
                <w:szCs w:val="24"/>
                <w:lang w:val="ru-RU" w:eastAsia="ru-RU"/>
              </w:rPr>
              <w:t>Количество списочное</w:t>
            </w:r>
          </w:p>
        </w:tc>
        <w:tc>
          <w:tcPr>
            <w:tcW w:w="1323" w:type="dxa"/>
            <w:tcBorders>
              <w:top w:val="single" w:sz="8" w:space="0" w:color="auto"/>
              <w:left w:val="nil"/>
              <w:bottom w:val="single" w:sz="8" w:space="0" w:color="auto"/>
              <w:right w:val="single" w:sz="8" w:space="0" w:color="auto"/>
            </w:tcBorders>
            <w:shd w:val="clear" w:color="000000" w:fill="D9D9D9"/>
            <w:vAlign w:val="center"/>
            <w:hideMark/>
          </w:tcPr>
          <w:p w:rsidR="007F5B2A" w:rsidRPr="007F5B2A" w:rsidRDefault="007F5B2A" w:rsidP="007F5B2A">
            <w:pPr>
              <w:spacing w:after="0" w:line="240" w:lineRule="auto"/>
              <w:jc w:val="center"/>
              <w:rPr>
                <w:color w:val="000000"/>
                <w:sz w:val="24"/>
                <w:szCs w:val="24"/>
                <w:lang w:val="ru-RU" w:eastAsia="ru-RU"/>
              </w:rPr>
            </w:pPr>
            <w:r w:rsidRPr="007F5B2A">
              <w:rPr>
                <w:color w:val="000000"/>
                <w:sz w:val="24"/>
                <w:szCs w:val="24"/>
                <w:lang w:val="ru-RU" w:eastAsia="ru-RU"/>
              </w:rPr>
              <w:t>Стоимость единицы в тыс. тенге</w:t>
            </w:r>
          </w:p>
        </w:tc>
        <w:tc>
          <w:tcPr>
            <w:tcW w:w="1269" w:type="dxa"/>
            <w:tcBorders>
              <w:top w:val="single" w:sz="8" w:space="0" w:color="auto"/>
              <w:left w:val="nil"/>
              <w:bottom w:val="single" w:sz="8" w:space="0" w:color="auto"/>
              <w:right w:val="single" w:sz="8" w:space="0" w:color="auto"/>
            </w:tcBorders>
            <w:shd w:val="clear" w:color="000000" w:fill="D9D9D9"/>
            <w:vAlign w:val="center"/>
            <w:hideMark/>
          </w:tcPr>
          <w:p w:rsidR="007F5B2A" w:rsidRPr="007F5B2A" w:rsidRDefault="007F5B2A" w:rsidP="007F5B2A">
            <w:pPr>
              <w:spacing w:after="0" w:line="240" w:lineRule="auto"/>
              <w:jc w:val="center"/>
              <w:rPr>
                <w:color w:val="000000"/>
                <w:sz w:val="24"/>
                <w:szCs w:val="24"/>
                <w:lang w:val="ru-RU" w:eastAsia="ru-RU"/>
              </w:rPr>
            </w:pPr>
            <w:r w:rsidRPr="007F5B2A">
              <w:rPr>
                <w:color w:val="000000"/>
                <w:sz w:val="24"/>
                <w:szCs w:val="24"/>
                <w:lang w:val="ru-RU" w:eastAsia="ru-RU"/>
              </w:rPr>
              <w:t>Общая стоимость в тыс. тенге</w:t>
            </w:r>
          </w:p>
        </w:tc>
      </w:tr>
      <w:tr w:rsidR="007F5B2A" w:rsidRPr="007F5B2A" w:rsidTr="007F5B2A">
        <w:trPr>
          <w:trHeight w:val="315"/>
          <w:jc w:val="center"/>
        </w:trPr>
        <w:tc>
          <w:tcPr>
            <w:tcW w:w="498" w:type="dxa"/>
            <w:tcBorders>
              <w:top w:val="nil"/>
              <w:left w:val="single" w:sz="8" w:space="0" w:color="auto"/>
              <w:bottom w:val="single" w:sz="8" w:space="0" w:color="auto"/>
              <w:right w:val="single" w:sz="8" w:space="0" w:color="auto"/>
            </w:tcBorders>
            <w:shd w:val="clear" w:color="000000" w:fill="D9D9D9"/>
            <w:vAlign w:val="center"/>
            <w:hideMark/>
          </w:tcPr>
          <w:p w:rsidR="007F5B2A" w:rsidRPr="007F5B2A" w:rsidRDefault="007F5B2A" w:rsidP="007F5B2A">
            <w:pPr>
              <w:spacing w:after="0" w:line="240" w:lineRule="auto"/>
              <w:jc w:val="center"/>
              <w:rPr>
                <w:color w:val="000000"/>
                <w:sz w:val="24"/>
                <w:szCs w:val="24"/>
                <w:lang w:val="ru-RU" w:eastAsia="ru-RU"/>
              </w:rPr>
            </w:pPr>
            <w:r w:rsidRPr="007F5B2A">
              <w:rPr>
                <w:color w:val="000000"/>
                <w:sz w:val="24"/>
                <w:szCs w:val="24"/>
                <w:lang w:val="ru-RU" w:eastAsia="ru-RU"/>
              </w:rPr>
              <w:t>1</w:t>
            </w:r>
          </w:p>
        </w:tc>
        <w:tc>
          <w:tcPr>
            <w:tcW w:w="4097" w:type="dxa"/>
            <w:tcBorders>
              <w:top w:val="nil"/>
              <w:left w:val="nil"/>
              <w:bottom w:val="single" w:sz="8" w:space="0" w:color="auto"/>
              <w:right w:val="single" w:sz="8" w:space="0" w:color="auto"/>
            </w:tcBorders>
            <w:shd w:val="clear" w:color="000000" w:fill="D9D9D9"/>
            <w:vAlign w:val="center"/>
            <w:hideMark/>
          </w:tcPr>
          <w:p w:rsidR="007F5B2A" w:rsidRPr="007F5B2A" w:rsidRDefault="007F5B2A" w:rsidP="007F5B2A">
            <w:pPr>
              <w:spacing w:after="0" w:line="240" w:lineRule="auto"/>
              <w:jc w:val="center"/>
              <w:rPr>
                <w:color w:val="000000"/>
                <w:sz w:val="24"/>
                <w:szCs w:val="24"/>
                <w:lang w:val="ru-RU" w:eastAsia="ru-RU"/>
              </w:rPr>
            </w:pPr>
            <w:r w:rsidRPr="007F5B2A">
              <w:rPr>
                <w:color w:val="000000"/>
                <w:sz w:val="24"/>
                <w:szCs w:val="24"/>
                <w:lang w:val="ru-RU" w:eastAsia="ru-RU"/>
              </w:rPr>
              <w:t>2</w:t>
            </w:r>
          </w:p>
        </w:tc>
        <w:tc>
          <w:tcPr>
            <w:tcW w:w="1417" w:type="dxa"/>
            <w:tcBorders>
              <w:top w:val="nil"/>
              <w:left w:val="nil"/>
              <w:bottom w:val="single" w:sz="8" w:space="0" w:color="auto"/>
              <w:right w:val="single" w:sz="8" w:space="0" w:color="auto"/>
            </w:tcBorders>
            <w:shd w:val="clear" w:color="000000" w:fill="D9D9D9"/>
            <w:vAlign w:val="center"/>
            <w:hideMark/>
          </w:tcPr>
          <w:p w:rsidR="007F5B2A" w:rsidRPr="007F5B2A" w:rsidRDefault="007F5B2A" w:rsidP="007F5B2A">
            <w:pPr>
              <w:spacing w:after="0" w:line="240" w:lineRule="auto"/>
              <w:jc w:val="center"/>
              <w:rPr>
                <w:color w:val="000000"/>
                <w:sz w:val="24"/>
                <w:szCs w:val="24"/>
                <w:lang w:val="ru-RU" w:eastAsia="ru-RU"/>
              </w:rPr>
            </w:pPr>
            <w:r w:rsidRPr="007F5B2A">
              <w:rPr>
                <w:color w:val="000000"/>
                <w:sz w:val="24"/>
                <w:szCs w:val="24"/>
                <w:lang w:val="ru-RU" w:eastAsia="ru-RU"/>
              </w:rPr>
              <w:t>3</w:t>
            </w:r>
          </w:p>
        </w:tc>
        <w:tc>
          <w:tcPr>
            <w:tcW w:w="1323" w:type="dxa"/>
            <w:tcBorders>
              <w:top w:val="nil"/>
              <w:left w:val="nil"/>
              <w:bottom w:val="single" w:sz="8" w:space="0" w:color="auto"/>
              <w:right w:val="single" w:sz="8" w:space="0" w:color="auto"/>
            </w:tcBorders>
            <w:shd w:val="clear" w:color="000000" w:fill="D9D9D9"/>
            <w:vAlign w:val="center"/>
            <w:hideMark/>
          </w:tcPr>
          <w:p w:rsidR="007F5B2A" w:rsidRPr="007F5B2A" w:rsidRDefault="007F5B2A" w:rsidP="007F5B2A">
            <w:pPr>
              <w:spacing w:after="0" w:line="240" w:lineRule="auto"/>
              <w:jc w:val="center"/>
              <w:rPr>
                <w:color w:val="000000"/>
                <w:sz w:val="24"/>
                <w:szCs w:val="24"/>
                <w:lang w:val="ru-RU" w:eastAsia="ru-RU"/>
              </w:rPr>
            </w:pPr>
            <w:r w:rsidRPr="007F5B2A">
              <w:rPr>
                <w:color w:val="000000"/>
                <w:sz w:val="24"/>
                <w:szCs w:val="24"/>
                <w:lang w:val="ru-RU" w:eastAsia="ru-RU"/>
              </w:rPr>
              <w:t>4</w:t>
            </w:r>
          </w:p>
        </w:tc>
        <w:tc>
          <w:tcPr>
            <w:tcW w:w="1269" w:type="dxa"/>
            <w:tcBorders>
              <w:top w:val="nil"/>
              <w:left w:val="nil"/>
              <w:bottom w:val="single" w:sz="8" w:space="0" w:color="auto"/>
              <w:right w:val="single" w:sz="8" w:space="0" w:color="auto"/>
            </w:tcBorders>
            <w:shd w:val="clear" w:color="000000" w:fill="D9D9D9"/>
            <w:vAlign w:val="center"/>
            <w:hideMark/>
          </w:tcPr>
          <w:p w:rsidR="007F5B2A" w:rsidRPr="007F5B2A" w:rsidRDefault="007F5B2A" w:rsidP="007F5B2A">
            <w:pPr>
              <w:spacing w:after="0" w:line="240" w:lineRule="auto"/>
              <w:jc w:val="center"/>
              <w:rPr>
                <w:color w:val="000000"/>
                <w:sz w:val="24"/>
                <w:szCs w:val="24"/>
                <w:lang w:val="ru-RU" w:eastAsia="ru-RU"/>
              </w:rPr>
            </w:pPr>
            <w:r w:rsidRPr="007F5B2A">
              <w:rPr>
                <w:color w:val="000000"/>
                <w:sz w:val="24"/>
                <w:szCs w:val="24"/>
                <w:lang w:val="ru-RU" w:eastAsia="ru-RU"/>
              </w:rPr>
              <w:t>5</w:t>
            </w:r>
          </w:p>
        </w:tc>
      </w:tr>
      <w:tr w:rsidR="007F5B2A" w:rsidRPr="007F5B2A" w:rsidTr="007F5B2A">
        <w:trPr>
          <w:trHeight w:val="315"/>
          <w:jc w:val="center"/>
        </w:trPr>
        <w:tc>
          <w:tcPr>
            <w:tcW w:w="8604" w:type="dxa"/>
            <w:gridSpan w:val="5"/>
            <w:tcBorders>
              <w:top w:val="nil"/>
              <w:left w:val="single" w:sz="8" w:space="0" w:color="auto"/>
              <w:bottom w:val="single" w:sz="8" w:space="0" w:color="auto"/>
              <w:right w:val="single" w:sz="8" w:space="0" w:color="000000"/>
            </w:tcBorders>
            <w:shd w:val="clear" w:color="auto" w:fill="auto"/>
            <w:noWrap/>
            <w:vAlign w:val="center"/>
            <w:hideMark/>
          </w:tcPr>
          <w:p w:rsidR="007F5B2A" w:rsidRPr="007F5B2A" w:rsidRDefault="007F5B2A" w:rsidP="007F5B2A">
            <w:pPr>
              <w:spacing w:after="0" w:line="240" w:lineRule="auto"/>
              <w:jc w:val="center"/>
              <w:rPr>
                <w:b/>
                <w:bCs/>
                <w:color w:val="000000"/>
                <w:sz w:val="24"/>
                <w:szCs w:val="24"/>
                <w:lang w:val="ru-RU" w:eastAsia="ru-RU"/>
              </w:rPr>
            </w:pPr>
            <w:r w:rsidRPr="007F5B2A">
              <w:rPr>
                <w:b/>
                <w:bCs/>
                <w:color w:val="000000"/>
                <w:sz w:val="24"/>
                <w:szCs w:val="24"/>
                <w:lang w:val="ru-RU" w:eastAsia="ru-RU"/>
              </w:rPr>
              <w:t>Вахтовый поселок</w:t>
            </w:r>
          </w:p>
        </w:tc>
      </w:tr>
      <w:tr w:rsidR="007F5B2A" w:rsidRPr="007F5B2A" w:rsidTr="007F5B2A">
        <w:trPr>
          <w:trHeight w:val="315"/>
          <w:jc w:val="center"/>
        </w:trPr>
        <w:tc>
          <w:tcPr>
            <w:tcW w:w="498" w:type="dxa"/>
            <w:tcBorders>
              <w:top w:val="nil"/>
              <w:left w:val="single" w:sz="8" w:space="0" w:color="auto"/>
              <w:bottom w:val="single" w:sz="8" w:space="0" w:color="auto"/>
              <w:right w:val="single" w:sz="8" w:space="0" w:color="auto"/>
            </w:tcBorders>
            <w:shd w:val="clear" w:color="auto" w:fill="auto"/>
            <w:noWrap/>
            <w:vAlign w:val="center"/>
            <w:hideMark/>
          </w:tcPr>
          <w:p w:rsidR="007F5B2A" w:rsidRPr="007F5B2A" w:rsidRDefault="007F5B2A" w:rsidP="007F5B2A">
            <w:pPr>
              <w:spacing w:after="0" w:line="240" w:lineRule="auto"/>
              <w:jc w:val="center"/>
              <w:rPr>
                <w:color w:val="000000"/>
                <w:sz w:val="24"/>
                <w:szCs w:val="24"/>
                <w:lang w:val="ru-RU" w:eastAsia="ru-RU"/>
              </w:rPr>
            </w:pPr>
            <w:r w:rsidRPr="007F5B2A">
              <w:rPr>
                <w:color w:val="000000"/>
                <w:sz w:val="24"/>
                <w:szCs w:val="24"/>
                <w:lang w:val="ru-RU" w:eastAsia="ru-RU"/>
              </w:rPr>
              <w:t>1</w:t>
            </w:r>
          </w:p>
        </w:tc>
        <w:tc>
          <w:tcPr>
            <w:tcW w:w="4097" w:type="dxa"/>
            <w:tcBorders>
              <w:top w:val="nil"/>
              <w:left w:val="nil"/>
              <w:bottom w:val="single" w:sz="8" w:space="0" w:color="auto"/>
              <w:right w:val="single" w:sz="8" w:space="0" w:color="auto"/>
            </w:tcBorders>
            <w:shd w:val="clear" w:color="auto" w:fill="auto"/>
            <w:vAlign w:val="center"/>
            <w:hideMark/>
          </w:tcPr>
          <w:p w:rsidR="007F5B2A" w:rsidRPr="007F5B2A" w:rsidRDefault="007F5B2A" w:rsidP="007F5B2A">
            <w:pPr>
              <w:spacing w:after="0" w:line="240" w:lineRule="auto"/>
              <w:rPr>
                <w:color w:val="000000"/>
                <w:sz w:val="24"/>
                <w:szCs w:val="24"/>
                <w:lang w:val="ru-RU" w:eastAsia="ru-RU"/>
              </w:rPr>
            </w:pPr>
            <w:r w:rsidRPr="007F5B2A">
              <w:rPr>
                <w:color w:val="000000"/>
                <w:sz w:val="24"/>
                <w:szCs w:val="24"/>
                <w:lang w:val="ru-RU" w:eastAsia="ru-RU"/>
              </w:rPr>
              <w:t>Административно бытовой комплекс</w:t>
            </w:r>
          </w:p>
        </w:tc>
        <w:tc>
          <w:tcPr>
            <w:tcW w:w="1417" w:type="dxa"/>
            <w:tcBorders>
              <w:top w:val="nil"/>
              <w:left w:val="nil"/>
              <w:bottom w:val="single" w:sz="8" w:space="0" w:color="auto"/>
              <w:right w:val="single" w:sz="8" w:space="0" w:color="auto"/>
            </w:tcBorders>
            <w:shd w:val="clear" w:color="auto" w:fill="auto"/>
            <w:noWrap/>
            <w:vAlign w:val="center"/>
            <w:hideMark/>
          </w:tcPr>
          <w:p w:rsidR="007F5B2A" w:rsidRPr="007F5B2A" w:rsidRDefault="007F5B2A" w:rsidP="007F5B2A">
            <w:pPr>
              <w:spacing w:after="0" w:line="240" w:lineRule="auto"/>
              <w:jc w:val="center"/>
              <w:rPr>
                <w:color w:val="000000"/>
                <w:sz w:val="24"/>
                <w:szCs w:val="24"/>
                <w:u w:val="single"/>
                <w:lang w:val="ru-RU" w:eastAsia="ru-RU"/>
              </w:rPr>
            </w:pPr>
            <w:r w:rsidRPr="007F5B2A">
              <w:rPr>
                <w:color w:val="000000"/>
                <w:sz w:val="24"/>
                <w:szCs w:val="24"/>
                <w:u w:val="single"/>
                <w:lang w:val="ru-RU" w:eastAsia="ru-RU"/>
              </w:rPr>
              <w:t>1</w:t>
            </w:r>
          </w:p>
        </w:tc>
        <w:tc>
          <w:tcPr>
            <w:tcW w:w="1323" w:type="dxa"/>
            <w:tcBorders>
              <w:top w:val="nil"/>
              <w:left w:val="nil"/>
              <w:bottom w:val="single" w:sz="8" w:space="0" w:color="auto"/>
              <w:right w:val="single" w:sz="8" w:space="0" w:color="auto"/>
            </w:tcBorders>
            <w:shd w:val="clear" w:color="auto" w:fill="auto"/>
            <w:noWrap/>
            <w:vAlign w:val="center"/>
            <w:hideMark/>
          </w:tcPr>
          <w:p w:rsidR="007F5B2A" w:rsidRPr="007F5B2A" w:rsidRDefault="007F5B2A" w:rsidP="007F5B2A">
            <w:pPr>
              <w:spacing w:after="0" w:line="240" w:lineRule="auto"/>
              <w:jc w:val="center"/>
              <w:rPr>
                <w:color w:val="000000"/>
                <w:sz w:val="24"/>
                <w:szCs w:val="24"/>
                <w:lang w:val="ru-RU" w:eastAsia="ru-RU"/>
              </w:rPr>
            </w:pPr>
            <w:r w:rsidRPr="007F5B2A">
              <w:rPr>
                <w:color w:val="000000"/>
                <w:sz w:val="24"/>
                <w:szCs w:val="24"/>
                <w:lang w:val="ru-RU" w:eastAsia="ru-RU"/>
              </w:rPr>
              <w:t>8000</w:t>
            </w:r>
          </w:p>
        </w:tc>
        <w:tc>
          <w:tcPr>
            <w:tcW w:w="1269" w:type="dxa"/>
            <w:tcBorders>
              <w:top w:val="nil"/>
              <w:left w:val="nil"/>
              <w:bottom w:val="single" w:sz="8" w:space="0" w:color="auto"/>
              <w:right w:val="single" w:sz="8" w:space="0" w:color="auto"/>
            </w:tcBorders>
            <w:shd w:val="clear" w:color="auto" w:fill="auto"/>
            <w:noWrap/>
            <w:vAlign w:val="center"/>
            <w:hideMark/>
          </w:tcPr>
          <w:p w:rsidR="007F5B2A" w:rsidRPr="007F5B2A" w:rsidRDefault="007F5B2A" w:rsidP="007F5B2A">
            <w:pPr>
              <w:spacing w:after="0" w:line="240" w:lineRule="auto"/>
              <w:jc w:val="center"/>
              <w:rPr>
                <w:color w:val="000000"/>
                <w:sz w:val="24"/>
                <w:szCs w:val="24"/>
                <w:lang w:val="ru-RU" w:eastAsia="ru-RU"/>
              </w:rPr>
            </w:pPr>
            <w:r w:rsidRPr="007F5B2A">
              <w:rPr>
                <w:color w:val="000000"/>
                <w:sz w:val="24"/>
                <w:szCs w:val="24"/>
                <w:lang w:val="ru-RU" w:eastAsia="ru-RU"/>
              </w:rPr>
              <w:t>8000</w:t>
            </w:r>
          </w:p>
        </w:tc>
      </w:tr>
      <w:tr w:rsidR="007F5B2A" w:rsidRPr="007F5B2A" w:rsidTr="007F5B2A">
        <w:trPr>
          <w:trHeight w:val="315"/>
          <w:jc w:val="center"/>
        </w:trPr>
        <w:tc>
          <w:tcPr>
            <w:tcW w:w="498" w:type="dxa"/>
            <w:tcBorders>
              <w:top w:val="nil"/>
              <w:left w:val="single" w:sz="8" w:space="0" w:color="auto"/>
              <w:bottom w:val="single" w:sz="8" w:space="0" w:color="auto"/>
              <w:right w:val="single" w:sz="8" w:space="0" w:color="auto"/>
            </w:tcBorders>
            <w:shd w:val="clear" w:color="auto" w:fill="auto"/>
            <w:noWrap/>
            <w:vAlign w:val="center"/>
            <w:hideMark/>
          </w:tcPr>
          <w:p w:rsidR="007F5B2A" w:rsidRPr="007F5B2A" w:rsidRDefault="007F5B2A" w:rsidP="007F5B2A">
            <w:pPr>
              <w:spacing w:after="0" w:line="240" w:lineRule="auto"/>
              <w:jc w:val="center"/>
              <w:rPr>
                <w:color w:val="000000"/>
                <w:sz w:val="24"/>
                <w:szCs w:val="24"/>
                <w:lang w:val="ru-RU" w:eastAsia="ru-RU"/>
              </w:rPr>
            </w:pPr>
            <w:r w:rsidRPr="007F5B2A">
              <w:rPr>
                <w:color w:val="000000"/>
                <w:sz w:val="24"/>
                <w:szCs w:val="24"/>
                <w:lang w:val="ru-RU" w:eastAsia="ru-RU"/>
              </w:rPr>
              <w:t>2</w:t>
            </w:r>
          </w:p>
        </w:tc>
        <w:tc>
          <w:tcPr>
            <w:tcW w:w="4097" w:type="dxa"/>
            <w:tcBorders>
              <w:top w:val="nil"/>
              <w:left w:val="nil"/>
              <w:bottom w:val="single" w:sz="8" w:space="0" w:color="auto"/>
              <w:right w:val="single" w:sz="8" w:space="0" w:color="auto"/>
            </w:tcBorders>
            <w:shd w:val="clear" w:color="auto" w:fill="auto"/>
            <w:vAlign w:val="center"/>
            <w:hideMark/>
          </w:tcPr>
          <w:p w:rsidR="007F5B2A" w:rsidRPr="007F5B2A" w:rsidRDefault="007F5B2A" w:rsidP="007F5B2A">
            <w:pPr>
              <w:spacing w:after="0" w:line="240" w:lineRule="auto"/>
              <w:rPr>
                <w:color w:val="000000"/>
                <w:sz w:val="24"/>
                <w:szCs w:val="24"/>
                <w:lang w:val="ru-RU" w:eastAsia="ru-RU"/>
              </w:rPr>
            </w:pPr>
            <w:r w:rsidRPr="007F5B2A">
              <w:rPr>
                <w:color w:val="000000"/>
                <w:sz w:val="24"/>
                <w:szCs w:val="24"/>
                <w:lang w:val="ru-RU" w:eastAsia="ru-RU"/>
              </w:rPr>
              <w:t xml:space="preserve">Котельная </w:t>
            </w:r>
          </w:p>
        </w:tc>
        <w:tc>
          <w:tcPr>
            <w:tcW w:w="1417" w:type="dxa"/>
            <w:tcBorders>
              <w:top w:val="nil"/>
              <w:left w:val="nil"/>
              <w:bottom w:val="single" w:sz="8" w:space="0" w:color="auto"/>
              <w:right w:val="single" w:sz="8" w:space="0" w:color="auto"/>
            </w:tcBorders>
            <w:shd w:val="clear" w:color="auto" w:fill="auto"/>
            <w:noWrap/>
            <w:vAlign w:val="center"/>
            <w:hideMark/>
          </w:tcPr>
          <w:p w:rsidR="007F5B2A" w:rsidRPr="007F5B2A" w:rsidRDefault="007F5B2A" w:rsidP="007F5B2A">
            <w:pPr>
              <w:spacing w:after="0" w:line="240" w:lineRule="auto"/>
              <w:jc w:val="center"/>
              <w:rPr>
                <w:color w:val="000000"/>
                <w:sz w:val="24"/>
                <w:szCs w:val="24"/>
                <w:u w:val="single"/>
                <w:lang w:val="ru-RU" w:eastAsia="ru-RU"/>
              </w:rPr>
            </w:pPr>
            <w:r w:rsidRPr="007F5B2A">
              <w:rPr>
                <w:color w:val="000000"/>
                <w:sz w:val="24"/>
                <w:szCs w:val="24"/>
                <w:u w:val="single"/>
                <w:lang w:val="ru-RU" w:eastAsia="ru-RU"/>
              </w:rPr>
              <w:t>1</w:t>
            </w:r>
          </w:p>
        </w:tc>
        <w:tc>
          <w:tcPr>
            <w:tcW w:w="1323" w:type="dxa"/>
            <w:tcBorders>
              <w:top w:val="nil"/>
              <w:left w:val="nil"/>
              <w:bottom w:val="single" w:sz="8" w:space="0" w:color="auto"/>
              <w:right w:val="single" w:sz="8" w:space="0" w:color="auto"/>
            </w:tcBorders>
            <w:shd w:val="clear" w:color="auto" w:fill="auto"/>
            <w:noWrap/>
            <w:vAlign w:val="center"/>
            <w:hideMark/>
          </w:tcPr>
          <w:p w:rsidR="007F5B2A" w:rsidRPr="007F5B2A" w:rsidRDefault="007F5B2A" w:rsidP="007F5B2A">
            <w:pPr>
              <w:spacing w:after="0" w:line="240" w:lineRule="auto"/>
              <w:jc w:val="center"/>
              <w:rPr>
                <w:color w:val="000000"/>
                <w:sz w:val="24"/>
                <w:szCs w:val="24"/>
                <w:lang w:val="ru-RU" w:eastAsia="ru-RU"/>
              </w:rPr>
            </w:pPr>
            <w:r w:rsidRPr="007F5B2A">
              <w:rPr>
                <w:color w:val="000000"/>
                <w:sz w:val="24"/>
                <w:szCs w:val="24"/>
                <w:lang w:val="ru-RU" w:eastAsia="ru-RU"/>
              </w:rPr>
              <w:t>24000</w:t>
            </w:r>
          </w:p>
        </w:tc>
        <w:tc>
          <w:tcPr>
            <w:tcW w:w="1269" w:type="dxa"/>
            <w:tcBorders>
              <w:top w:val="nil"/>
              <w:left w:val="nil"/>
              <w:bottom w:val="single" w:sz="8" w:space="0" w:color="auto"/>
              <w:right w:val="single" w:sz="8" w:space="0" w:color="auto"/>
            </w:tcBorders>
            <w:shd w:val="clear" w:color="auto" w:fill="auto"/>
            <w:noWrap/>
            <w:vAlign w:val="center"/>
            <w:hideMark/>
          </w:tcPr>
          <w:p w:rsidR="007F5B2A" w:rsidRPr="007F5B2A" w:rsidRDefault="007F5B2A" w:rsidP="007F5B2A">
            <w:pPr>
              <w:spacing w:after="0" w:line="240" w:lineRule="auto"/>
              <w:jc w:val="center"/>
              <w:rPr>
                <w:color w:val="000000"/>
                <w:sz w:val="24"/>
                <w:szCs w:val="24"/>
                <w:lang w:val="ru-RU" w:eastAsia="ru-RU"/>
              </w:rPr>
            </w:pPr>
            <w:r w:rsidRPr="007F5B2A">
              <w:rPr>
                <w:color w:val="000000"/>
                <w:sz w:val="24"/>
                <w:szCs w:val="24"/>
                <w:lang w:val="ru-RU" w:eastAsia="ru-RU"/>
              </w:rPr>
              <w:t>24000</w:t>
            </w:r>
          </w:p>
        </w:tc>
      </w:tr>
      <w:tr w:rsidR="007F5B2A" w:rsidRPr="007F5B2A" w:rsidTr="007F5B2A">
        <w:trPr>
          <w:trHeight w:val="315"/>
          <w:jc w:val="center"/>
        </w:trPr>
        <w:tc>
          <w:tcPr>
            <w:tcW w:w="498" w:type="dxa"/>
            <w:tcBorders>
              <w:top w:val="nil"/>
              <w:left w:val="single" w:sz="8" w:space="0" w:color="auto"/>
              <w:bottom w:val="single" w:sz="8" w:space="0" w:color="auto"/>
              <w:right w:val="single" w:sz="8" w:space="0" w:color="auto"/>
            </w:tcBorders>
            <w:shd w:val="clear" w:color="auto" w:fill="auto"/>
            <w:noWrap/>
            <w:vAlign w:val="center"/>
            <w:hideMark/>
          </w:tcPr>
          <w:p w:rsidR="007F5B2A" w:rsidRPr="007F5B2A" w:rsidRDefault="007F5B2A" w:rsidP="007F5B2A">
            <w:pPr>
              <w:spacing w:after="0" w:line="240" w:lineRule="auto"/>
              <w:jc w:val="center"/>
              <w:rPr>
                <w:color w:val="000000"/>
                <w:sz w:val="24"/>
                <w:szCs w:val="24"/>
                <w:lang w:val="ru-RU" w:eastAsia="ru-RU"/>
              </w:rPr>
            </w:pPr>
            <w:r w:rsidRPr="007F5B2A">
              <w:rPr>
                <w:color w:val="000000"/>
                <w:sz w:val="24"/>
                <w:szCs w:val="24"/>
                <w:lang w:val="ru-RU" w:eastAsia="ru-RU"/>
              </w:rPr>
              <w:t>3</w:t>
            </w:r>
          </w:p>
        </w:tc>
        <w:tc>
          <w:tcPr>
            <w:tcW w:w="4097" w:type="dxa"/>
            <w:tcBorders>
              <w:top w:val="nil"/>
              <w:left w:val="nil"/>
              <w:bottom w:val="single" w:sz="8" w:space="0" w:color="auto"/>
              <w:right w:val="single" w:sz="8" w:space="0" w:color="auto"/>
            </w:tcBorders>
            <w:shd w:val="clear" w:color="auto" w:fill="auto"/>
            <w:vAlign w:val="center"/>
            <w:hideMark/>
          </w:tcPr>
          <w:p w:rsidR="007F5B2A" w:rsidRPr="007F5B2A" w:rsidRDefault="007F5B2A" w:rsidP="007F5B2A">
            <w:pPr>
              <w:spacing w:after="0" w:line="240" w:lineRule="auto"/>
              <w:rPr>
                <w:color w:val="000000"/>
                <w:sz w:val="24"/>
                <w:szCs w:val="24"/>
                <w:lang w:val="ru-RU" w:eastAsia="ru-RU"/>
              </w:rPr>
            </w:pPr>
            <w:r w:rsidRPr="007F5B2A">
              <w:rPr>
                <w:color w:val="000000"/>
                <w:sz w:val="24"/>
                <w:szCs w:val="24"/>
                <w:lang w:val="ru-RU" w:eastAsia="ru-RU"/>
              </w:rPr>
              <w:t>Банно-прачечный комплекс</w:t>
            </w:r>
          </w:p>
        </w:tc>
        <w:tc>
          <w:tcPr>
            <w:tcW w:w="1417" w:type="dxa"/>
            <w:tcBorders>
              <w:top w:val="nil"/>
              <w:left w:val="nil"/>
              <w:bottom w:val="single" w:sz="8" w:space="0" w:color="auto"/>
              <w:right w:val="single" w:sz="8" w:space="0" w:color="auto"/>
            </w:tcBorders>
            <w:shd w:val="clear" w:color="auto" w:fill="auto"/>
            <w:noWrap/>
            <w:vAlign w:val="center"/>
            <w:hideMark/>
          </w:tcPr>
          <w:p w:rsidR="007F5B2A" w:rsidRPr="007F5B2A" w:rsidRDefault="007F5B2A" w:rsidP="007F5B2A">
            <w:pPr>
              <w:spacing w:after="0" w:line="240" w:lineRule="auto"/>
              <w:jc w:val="center"/>
              <w:rPr>
                <w:color w:val="000000"/>
                <w:sz w:val="24"/>
                <w:szCs w:val="24"/>
                <w:u w:val="single"/>
                <w:lang w:val="ru-RU" w:eastAsia="ru-RU"/>
              </w:rPr>
            </w:pPr>
            <w:r w:rsidRPr="007F5B2A">
              <w:rPr>
                <w:color w:val="000000"/>
                <w:sz w:val="24"/>
                <w:szCs w:val="24"/>
                <w:u w:val="single"/>
                <w:lang w:val="ru-RU" w:eastAsia="ru-RU"/>
              </w:rPr>
              <w:t>1</w:t>
            </w:r>
          </w:p>
        </w:tc>
        <w:tc>
          <w:tcPr>
            <w:tcW w:w="1323" w:type="dxa"/>
            <w:tcBorders>
              <w:top w:val="nil"/>
              <w:left w:val="nil"/>
              <w:bottom w:val="single" w:sz="8" w:space="0" w:color="auto"/>
              <w:right w:val="single" w:sz="8" w:space="0" w:color="auto"/>
            </w:tcBorders>
            <w:shd w:val="clear" w:color="auto" w:fill="auto"/>
            <w:noWrap/>
            <w:vAlign w:val="center"/>
            <w:hideMark/>
          </w:tcPr>
          <w:p w:rsidR="007F5B2A" w:rsidRPr="007F5B2A" w:rsidRDefault="007F5B2A" w:rsidP="007F5B2A">
            <w:pPr>
              <w:spacing w:after="0" w:line="240" w:lineRule="auto"/>
              <w:jc w:val="center"/>
              <w:rPr>
                <w:color w:val="000000"/>
                <w:sz w:val="24"/>
                <w:szCs w:val="24"/>
                <w:lang w:val="ru-RU" w:eastAsia="ru-RU"/>
              </w:rPr>
            </w:pPr>
            <w:r w:rsidRPr="007F5B2A">
              <w:rPr>
                <w:color w:val="000000"/>
                <w:sz w:val="24"/>
                <w:szCs w:val="24"/>
                <w:lang w:val="ru-RU" w:eastAsia="ru-RU"/>
              </w:rPr>
              <w:t>2100</w:t>
            </w:r>
          </w:p>
        </w:tc>
        <w:tc>
          <w:tcPr>
            <w:tcW w:w="1269" w:type="dxa"/>
            <w:tcBorders>
              <w:top w:val="nil"/>
              <w:left w:val="nil"/>
              <w:bottom w:val="single" w:sz="8" w:space="0" w:color="auto"/>
              <w:right w:val="single" w:sz="8" w:space="0" w:color="auto"/>
            </w:tcBorders>
            <w:shd w:val="clear" w:color="auto" w:fill="auto"/>
            <w:noWrap/>
            <w:vAlign w:val="center"/>
            <w:hideMark/>
          </w:tcPr>
          <w:p w:rsidR="007F5B2A" w:rsidRPr="007F5B2A" w:rsidRDefault="007F5B2A" w:rsidP="007F5B2A">
            <w:pPr>
              <w:spacing w:after="0" w:line="240" w:lineRule="auto"/>
              <w:jc w:val="center"/>
              <w:rPr>
                <w:color w:val="000000"/>
                <w:sz w:val="24"/>
                <w:szCs w:val="24"/>
                <w:lang w:val="ru-RU" w:eastAsia="ru-RU"/>
              </w:rPr>
            </w:pPr>
            <w:r w:rsidRPr="007F5B2A">
              <w:rPr>
                <w:color w:val="000000"/>
                <w:sz w:val="24"/>
                <w:szCs w:val="24"/>
                <w:lang w:val="ru-RU" w:eastAsia="ru-RU"/>
              </w:rPr>
              <w:t>2100</w:t>
            </w:r>
          </w:p>
        </w:tc>
      </w:tr>
      <w:tr w:rsidR="007F5B2A" w:rsidRPr="007F5B2A" w:rsidTr="007F5B2A">
        <w:trPr>
          <w:trHeight w:val="315"/>
          <w:jc w:val="center"/>
        </w:trPr>
        <w:tc>
          <w:tcPr>
            <w:tcW w:w="498" w:type="dxa"/>
            <w:tcBorders>
              <w:top w:val="nil"/>
              <w:left w:val="single" w:sz="8" w:space="0" w:color="auto"/>
              <w:bottom w:val="single" w:sz="8" w:space="0" w:color="auto"/>
              <w:right w:val="single" w:sz="8" w:space="0" w:color="auto"/>
            </w:tcBorders>
            <w:shd w:val="clear" w:color="auto" w:fill="auto"/>
            <w:noWrap/>
            <w:vAlign w:val="center"/>
            <w:hideMark/>
          </w:tcPr>
          <w:p w:rsidR="007F5B2A" w:rsidRPr="007F5B2A" w:rsidRDefault="007F5B2A" w:rsidP="007F5B2A">
            <w:pPr>
              <w:spacing w:after="0" w:line="240" w:lineRule="auto"/>
              <w:jc w:val="center"/>
              <w:rPr>
                <w:color w:val="000000"/>
                <w:sz w:val="24"/>
                <w:szCs w:val="24"/>
                <w:lang w:val="ru-RU" w:eastAsia="ru-RU"/>
              </w:rPr>
            </w:pPr>
            <w:r w:rsidRPr="007F5B2A">
              <w:rPr>
                <w:color w:val="000000"/>
                <w:sz w:val="24"/>
                <w:szCs w:val="24"/>
                <w:lang w:val="ru-RU" w:eastAsia="ru-RU"/>
              </w:rPr>
              <w:t>4</w:t>
            </w:r>
          </w:p>
        </w:tc>
        <w:tc>
          <w:tcPr>
            <w:tcW w:w="4097" w:type="dxa"/>
            <w:tcBorders>
              <w:top w:val="nil"/>
              <w:left w:val="nil"/>
              <w:bottom w:val="single" w:sz="8" w:space="0" w:color="auto"/>
              <w:right w:val="single" w:sz="8" w:space="0" w:color="auto"/>
            </w:tcBorders>
            <w:shd w:val="clear" w:color="auto" w:fill="auto"/>
            <w:vAlign w:val="center"/>
            <w:hideMark/>
          </w:tcPr>
          <w:p w:rsidR="007F5B2A" w:rsidRPr="007F5B2A" w:rsidRDefault="007F5B2A" w:rsidP="007F5B2A">
            <w:pPr>
              <w:spacing w:after="0" w:line="240" w:lineRule="auto"/>
              <w:rPr>
                <w:color w:val="000000"/>
                <w:sz w:val="24"/>
                <w:szCs w:val="24"/>
                <w:lang w:val="ru-RU" w:eastAsia="ru-RU"/>
              </w:rPr>
            </w:pPr>
            <w:r w:rsidRPr="007F5B2A">
              <w:rPr>
                <w:color w:val="000000"/>
                <w:sz w:val="24"/>
                <w:szCs w:val="24"/>
                <w:lang w:val="ru-RU" w:eastAsia="ru-RU"/>
              </w:rPr>
              <w:t>Жилые модули общежития</w:t>
            </w:r>
          </w:p>
        </w:tc>
        <w:tc>
          <w:tcPr>
            <w:tcW w:w="1417" w:type="dxa"/>
            <w:tcBorders>
              <w:top w:val="nil"/>
              <w:left w:val="nil"/>
              <w:bottom w:val="single" w:sz="8" w:space="0" w:color="auto"/>
              <w:right w:val="single" w:sz="8" w:space="0" w:color="auto"/>
            </w:tcBorders>
            <w:shd w:val="clear" w:color="auto" w:fill="auto"/>
            <w:noWrap/>
            <w:vAlign w:val="center"/>
            <w:hideMark/>
          </w:tcPr>
          <w:p w:rsidR="007F5B2A" w:rsidRPr="007F5B2A" w:rsidRDefault="007F5B2A" w:rsidP="007F5B2A">
            <w:pPr>
              <w:spacing w:after="0" w:line="240" w:lineRule="auto"/>
              <w:jc w:val="center"/>
              <w:rPr>
                <w:color w:val="000000"/>
                <w:sz w:val="24"/>
                <w:szCs w:val="24"/>
                <w:u w:val="single"/>
                <w:lang w:val="ru-RU" w:eastAsia="ru-RU"/>
              </w:rPr>
            </w:pPr>
            <w:r w:rsidRPr="007F5B2A">
              <w:rPr>
                <w:color w:val="000000"/>
                <w:sz w:val="24"/>
                <w:szCs w:val="24"/>
                <w:u w:val="single"/>
                <w:lang w:val="ru-RU" w:eastAsia="ru-RU"/>
              </w:rPr>
              <w:t>2</w:t>
            </w:r>
          </w:p>
        </w:tc>
        <w:tc>
          <w:tcPr>
            <w:tcW w:w="1323" w:type="dxa"/>
            <w:tcBorders>
              <w:top w:val="nil"/>
              <w:left w:val="nil"/>
              <w:bottom w:val="single" w:sz="8" w:space="0" w:color="auto"/>
              <w:right w:val="single" w:sz="8" w:space="0" w:color="auto"/>
            </w:tcBorders>
            <w:shd w:val="clear" w:color="auto" w:fill="auto"/>
            <w:noWrap/>
            <w:vAlign w:val="center"/>
            <w:hideMark/>
          </w:tcPr>
          <w:p w:rsidR="007F5B2A" w:rsidRPr="007F5B2A" w:rsidRDefault="007F5B2A" w:rsidP="007F5B2A">
            <w:pPr>
              <w:spacing w:after="0" w:line="240" w:lineRule="auto"/>
              <w:jc w:val="center"/>
              <w:rPr>
                <w:color w:val="000000"/>
                <w:sz w:val="24"/>
                <w:szCs w:val="24"/>
                <w:lang w:val="ru-RU" w:eastAsia="ru-RU"/>
              </w:rPr>
            </w:pPr>
            <w:r w:rsidRPr="007F5B2A">
              <w:rPr>
                <w:color w:val="000000"/>
                <w:sz w:val="24"/>
                <w:szCs w:val="24"/>
                <w:lang w:val="ru-RU" w:eastAsia="ru-RU"/>
              </w:rPr>
              <w:t>21824</w:t>
            </w:r>
          </w:p>
        </w:tc>
        <w:tc>
          <w:tcPr>
            <w:tcW w:w="1269" w:type="dxa"/>
            <w:tcBorders>
              <w:top w:val="nil"/>
              <w:left w:val="nil"/>
              <w:bottom w:val="single" w:sz="8" w:space="0" w:color="auto"/>
              <w:right w:val="single" w:sz="8" w:space="0" w:color="auto"/>
            </w:tcBorders>
            <w:shd w:val="clear" w:color="auto" w:fill="auto"/>
            <w:noWrap/>
            <w:vAlign w:val="center"/>
            <w:hideMark/>
          </w:tcPr>
          <w:p w:rsidR="007F5B2A" w:rsidRPr="007F5B2A" w:rsidRDefault="007F5B2A" w:rsidP="007F5B2A">
            <w:pPr>
              <w:spacing w:after="0" w:line="240" w:lineRule="auto"/>
              <w:jc w:val="center"/>
              <w:rPr>
                <w:color w:val="000000"/>
                <w:sz w:val="24"/>
                <w:szCs w:val="24"/>
                <w:lang w:val="ru-RU" w:eastAsia="ru-RU"/>
              </w:rPr>
            </w:pPr>
            <w:r w:rsidRPr="007F5B2A">
              <w:rPr>
                <w:color w:val="000000"/>
                <w:sz w:val="24"/>
                <w:szCs w:val="24"/>
                <w:lang w:val="ru-RU" w:eastAsia="ru-RU"/>
              </w:rPr>
              <w:t>43648</w:t>
            </w:r>
          </w:p>
        </w:tc>
      </w:tr>
      <w:tr w:rsidR="007F5B2A" w:rsidRPr="007F5B2A" w:rsidTr="007F5B2A">
        <w:trPr>
          <w:trHeight w:val="615"/>
          <w:jc w:val="center"/>
        </w:trPr>
        <w:tc>
          <w:tcPr>
            <w:tcW w:w="498" w:type="dxa"/>
            <w:tcBorders>
              <w:top w:val="nil"/>
              <w:left w:val="single" w:sz="8" w:space="0" w:color="auto"/>
              <w:bottom w:val="single" w:sz="8" w:space="0" w:color="auto"/>
              <w:right w:val="single" w:sz="8" w:space="0" w:color="auto"/>
            </w:tcBorders>
            <w:shd w:val="clear" w:color="auto" w:fill="auto"/>
            <w:noWrap/>
            <w:vAlign w:val="center"/>
            <w:hideMark/>
          </w:tcPr>
          <w:p w:rsidR="007F5B2A" w:rsidRPr="007F5B2A" w:rsidRDefault="007F5B2A" w:rsidP="007F5B2A">
            <w:pPr>
              <w:spacing w:after="0" w:line="240" w:lineRule="auto"/>
              <w:jc w:val="center"/>
              <w:rPr>
                <w:color w:val="000000"/>
                <w:sz w:val="24"/>
                <w:szCs w:val="24"/>
                <w:lang w:val="ru-RU" w:eastAsia="ru-RU"/>
              </w:rPr>
            </w:pPr>
            <w:r w:rsidRPr="007F5B2A">
              <w:rPr>
                <w:color w:val="000000"/>
                <w:sz w:val="24"/>
                <w:szCs w:val="24"/>
                <w:lang w:val="ru-RU" w:eastAsia="ru-RU"/>
              </w:rPr>
              <w:lastRenderedPageBreak/>
              <w:t>5</w:t>
            </w:r>
          </w:p>
        </w:tc>
        <w:tc>
          <w:tcPr>
            <w:tcW w:w="4097" w:type="dxa"/>
            <w:tcBorders>
              <w:top w:val="nil"/>
              <w:left w:val="nil"/>
              <w:bottom w:val="single" w:sz="8" w:space="0" w:color="auto"/>
              <w:right w:val="single" w:sz="8" w:space="0" w:color="auto"/>
            </w:tcBorders>
            <w:shd w:val="clear" w:color="auto" w:fill="auto"/>
            <w:vAlign w:val="center"/>
            <w:hideMark/>
          </w:tcPr>
          <w:p w:rsidR="007F5B2A" w:rsidRPr="007F5B2A" w:rsidRDefault="007F5B2A" w:rsidP="007F5B2A">
            <w:pPr>
              <w:spacing w:after="0" w:line="240" w:lineRule="auto"/>
              <w:rPr>
                <w:color w:val="000000"/>
                <w:sz w:val="24"/>
                <w:szCs w:val="24"/>
                <w:lang w:val="ru-RU" w:eastAsia="ru-RU"/>
              </w:rPr>
            </w:pPr>
            <w:r w:rsidRPr="007F5B2A">
              <w:rPr>
                <w:color w:val="000000"/>
                <w:sz w:val="24"/>
                <w:szCs w:val="24"/>
                <w:lang w:val="ru-RU" w:eastAsia="ru-RU"/>
              </w:rPr>
              <w:t>Гараж с ремонтно-механической мастерской</w:t>
            </w:r>
          </w:p>
        </w:tc>
        <w:tc>
          <w:tcPr>
            <w:tcW w:w="1417" w:type="dxa"/>
            <w:tcBorders>
              <w:top w:val="nil"/>
              <w:left w:val="nil"/>
              <w:bottom w:val="single" w:sz="8" w:space="0" w:color="auto"/>
              <w:right w:val="single" w:sz="8" w:space="0" w:color="auto"/>
            </w:tcBorders>
            <w:shd w:val="clear" w:color="auto" w:fill="auto"/>
            <w:noWrap/>
            <w:vAlign w:val="center"/>
            <w:hideMark/>
          </w:tcPr>
          <w:p w:rsidR="007F5B2A" w:rsidRPr="007F5B2A" w:rsidRDefault="007F5B2A" w:rsidP="007F5B2A">
            <w:pPr>
              <w:spacing w:after="0" w:line="240" w:lineRule="auto"/>
              <w:jc w:val="center"/>
              <w:rPr>
                <w:color w:val="000000"/>
                <w:sz w:val="24"/>
                <w:szCs w:val="24"/>
                <w:u w:val="single"/>
                <w:lang w:val="ru-RU" w:eastAsia="ru-RU"/>
              </w:rPr>
            </w:pPr>
            <w:r w:rsidRPr="007F5B2A">
              <w:rPr>
                <w:color w:val="000000"/>
                <w:sz w:val="24"/>
                <w:szCs w:val="24"/>
                <w:u w:val="single"/>
                <w:lang w:val="ru-RU" w:eastAsia="ru-RU"/>
              </w:rPr>
              <w:t>1</w:t>
            </w:r>
          </w:p>
        </w:tc>
        <w:tc>
          <w:tcPr>
            <w:tcW w:w="1323" w:type="dxa"/>
            <w:tcBorders>
              <w:top w:val="nil"/>
              <w:left w:val="nil"/>
              <w:bottom w:val="single" w:sz="8" w:space="0" w:color="auto"/>
              <w:right w:val="single" w:sz="8" w:space="0" w:color="auto"/>
            </w:tcBorders>
            <w:shd w:val="clear" w:color="auto" w:fill="auto"/>
            <w:noWrap/>
            <w:vAlign w:val="center"/>
            <w:hideMark/>
          </w:tcPr>
          <w:p w:rsidR="007F5B2A" w:rsidRPr="007F5B2A" w:rsidRDefault="007F5B2A" w:rsidP="007F5B2A">
            <w:pPr>
              <w:spacing w:after="0" w:line="240" w:lineRule="auto"/>
              <w:jc w:val="center"/>
              <w:rPr>
                <w:color w:val="000000"/>
                <w:sz w:val="24"/>
                <w:szCs w:val="24"/>
                <w:lang w:val="ru-RU" w:eastAsia="ru-RU"/>
              </w:rPr>
            </w:pPr>
            <w:r w:rsidRPr="007F5B2A">
              <w:rPr>
                <w:color w:val="000000"/>
                <w:sz w:val="24"/>
                <w:szCs w:val="24"/>
                <w:lang w:val="ru-RU" w:eastAsia="ru-RU"/>
              </w:rPr>
              <w:t>30000</w:t>
            </w:r>
          </w:p>
        </w:tc>
        <w:tc>
          <w:tcPr>
            <w:tcW w:w="1269" w:type="dxa"/>
            <w:tcBorders>
              <w:top w:val="nil"/>
              <w:left w:val="nil"/>
              <w:bottom w:val="single" w:sz="8" w:space="0" w:color="auto"/>
              <w:right w:val="single" w:sz="8" w:space="0" w:color="auto"/>
            </w:tcBorders>
            <w:shd w:val="clear" w:color="auto" w:fill="auto"/>
            <w:noWrap/>
            <w:vAlign w:val="center"/>
            <w:hideMark/>
          </w:tcPr>
          <w:p w:rsidR="007F5B2A" w:rsidRPr="007F5B2A" w:rsidRDefault="007F5B2A" w:rsidP="007F5B2A">
            <w:pPr>
              <w:spacing w:after="0" w:line="240" w:lineRule="auto"/>
              <w:jc w:val="center"/>
              <w:rPr>
                <w:color w:val="000000"/>
                <w:sz w:val="24"/>
                <w:szCs w:val="24"/>
                <w:lang w:val="ru-RU" w:eastAsia="ru-RU"/>
              </w:rPr>
            </w:pPr>
            <w:r w:rsidRPr="007F5B2A">
              <w:rPr>
                <w:color w:val="000000"/>
                <w:sz w:val="24"/>
                <w:szCs w:val="24"/>
                <w:lang w:val="ru-RU" w:eastAsia="ru-RU"/>
              </w:rPr>
              <w:t>30000</w:t>
            </w:r>
          </w:p>
        </w:tc>
      </w:tr>
      <w:tr w:rsidR="007F5B2A" w:rsidRPr="007F5B2A" w:rsidTr="007F5B2A">
        <w:trPr>
          <w:trHeight w:val="315"/>
          <w:jc w:val="center"/>
        </w:trPr>
        <w:tc>
          <w:tcPr>
            <w:tcW w:w="498" w:type="dxa"/>
            <w:tcBorders>
              <w:top w:val="nil"/>
              <w:left w:val="single" w:sz="8" w:space="0" w:color="auto"/>
              <w:bottom w:val="single" w:sz="8" w:space="0" w:color="auto"/>
              <w:right w:val="single" w:sz="8" w:space="0" w:color="auto"/>
            </w:tcBorders>
            <w:shd w:val="clear" w:color="auto" w:fill="auto"/>
            <w:noWrap/>
            <w:vAlign w:val="center"/>
            <w:hideMark/>
          </w:tcPr>
          <w:p w:rsidR="007F5B2A" w:rsidRPr="007F5B2A" w:rsidRDefault="007F5B2A" w:rsidP="007F5B2A">
            <w:pPr>
              <w:spacing w:after="0" w:line="240" w:lineRule="auto"/>
              <w:jc w:val="center"/>
              <w:rPr>
                <w:color w:val="000000"/>
                <w:sz w:val="24"/>
                <w:szCs w:val="24"/>
                <w:lang w:val="ru-RU" w:eastAsia="ru-RU"/>
              </w:rPr>
            </w:pPr>
            <w:r w:rsidRPr="007F5B2A">
              <w:rPr>
                <w:color w:val="000000"/>
                <w:sz w:val="24"/>
                <w:szCs w:val="24"/>
                <w:lang w:val="ru-RU" w:eastAsia="ru-RU"/>
              </w:rPr>
              <w:t>6</w:t>
            </w:r>
          </w:p>
        </w:tc>
        <w:tc>
          <w:tcPr>
            <w:tcW w:w="4097" w:type="dxa"/>
            <w:tcBorders>
              <w:top w:val="nil"/>
              <w:left w:val="nil"/>
              <w:bottom w:val="single" w:sz="8" w:space="0" w:color="auto"/>
              <w:right w:val="single" w:sz="8" w:space="0" w:color="auto"/>
            </w:tcBorders>
            <w:shd w:val="clear" w:color="auto" w:fill="auto"/>
            <w:vAlign w:val="center"/>
            <w:hideMark/>
          </w:tcPr>
          <w:p w:rsidR="007F5B2A" w:rsidRPr="007F5B2A" w:rsidRDefault="007F5B2A" w:rsidP="007F5B2A">
            <w:pPr>
              <w:spacing w:after="0" w:line="240" w:lineRule="auto"/>
              <w:rPr>
                <w:color w:val="000000"/>
                <w:sz w:val="24"/>
                <w:szCs w:val="24"/>
                <w:lang w:val="ru-RU" w:eastAsia="ru-RU"/>
              </w:rPr>
            </w:pPr>
            <w:r w:rsidRPr="007F5B2A">
              <w:rPr>
                <w:color w:val="000000"/>
                <w:sz w:val="24"/>
                <w:szCs w:val="24"/>
                <w:lang w:val="ru-RU" w:eastAsia="ru-RU"/>
              </w:rPr>
              <w:t>Автовесовая</w:t>
            </w:r>
          </w:p>
        </w:tc>
        <w:tc>
          <w:tcPr>
            <w:tcW w:w="1417" w:type="dxa"/>
            <w:tcBorders>
              <w:top w:val="nil"/>
              <w:left w:val="nil"/>
              <w:bottom w:val="single" w:sz="8" w:space="0" w:color="auto"/>
              <w:right w:val="single" w:sz="8" w:space="0" w:color="auto"/>
            </w:tcBorders>
            <w:shd w:val="clear" w:color="auto" w:fill="auto"/>
            <w:noWrap/>
            <w:vAlign w:val="center"/>
            <w:hideMark/>
          </w:tcPr>
          <w:p w:rsidR="007F5B2A" w:rsidRPr="007F5B2A" w:rsidRDefault="007F5B2A" w:rsidP="007F5B2A">
            <w:pPr>
              <w:spacing w:after="0" w:line="240" w:lineRule="auto"/>
              <w:jc w:val="center"/>
              <w:rPr>
                <w:color w:val="000000"/>
                <w:sz w:val="24"/>
                <w:szCs w:val="24"/>
                <w:u w:val="single"/>
                <w:lang w:val="ru-RU" w:eastAsia="ru-RU"/>
              </w:rPr>
            </w:pPr>
            <w:r w:rsidRPr="007F5B2A">
              <w:rPr>
                <w:color w:val="000000"/>
                <w:sz w:val="24"/>
                <w:szCs w:val="24"/>
                <w:u w:val="single"/>
                <w:lang w:val="ru-RU" w:eastAsia="ru-RU"/>
              </w:rPr>
              <w:t>1</w:t>
            </w:r>
          </w:p>
        </w:tc>
        <w:tc>
          <w:tcPr>
            <w:tcW w:w="1323" w:type="dxa"/>
            <w:tcBorders>
              <w:top w:val="nil"/>
              <w:left w:val="nil"/>
              <w:bottom w:val="single" w:sz="8" w:space="0" w:color="auto"/>
              <w:right w:val="single" w:sz="8" w:space="0" w:color="auto"/>
            </w:tcBorders>
            <w:shd w:val="clear" w:color="auto" w:fill="auto"/>
            <w:noWrap/>
            <w:vAlign w:val="center"/>
            <w:hideMark/>
          </w:tcPr>
          <w:p w:rsidR="007F5B2A" w:rsidRPr="007F5B2A" w:rsidRDefault="007F5B2A" w:rsidP="007F5B2A">
            <w:pPr>
              <w:spacing w:after="0" w:line="240" w:lineRule="auto"/>
              <w:jc w:val="center"/>
              <w:rPr>
                <w:color w:val="000000"/>
                <w:sz w:val="24"/>
                <w:szCs w:val="24"/>
                <w:lang w:val="ru-RU" w:eastAsia="ru-RU"/>
              </w:rPr>
            </w:pPr>
            <w:r w:rsidRPr="007F5B2A">
              <w:rPr>
                <w:color w:val="000000"/>
                <w:sz w:val="24"/>
                <w:szCs w:val="24"/>
                <w:lang w:val="ru-RU" w:eastAsia="ru-RU"/>
              </w:rPr>
              <w:t>6400</w:t>
            </w:r>
          </w:p>
        </w:tc>
        <w:tc>
          <w:tcPr>
            <w:tcW w:w="1269" w:type="dxa"/>
            <w:tcBorders>
              <w:top w:val="nil"/>
              <w:left w:val="nil"/>
              <w:bottom w:val="single" w:sz="8" w:space="0" w:color="auto"/>
              <w:right w:val="single" w:sz="8" w:space="0" w:color="auto"/>
            </w:tcBorders>
            <w:shd w:val="clear" w:color="auto" w:fill="auto"/>
            <w:noWrap/>
            <w:vAlign w:val="center"/>
            <w:hideMark/>
          </w:tcPr>
          <w:p w:rsidR="007F5B2A" w:rsidRPr="007F5B2A" w:rsidRDefault="007F5B2A" w:rsidP="007F5B2A">
            <w:pPr>
              <w:spacing w:after="0" w:line="240" w:lineRule="auto"/>
              <w:jc w:val="center"/>
              <w:rPr>
                <w:color w:val="000000"/>
                <w:sz w:val="24"/>
                <w:szCs w:val="24"/>
                <w:lang w:val="ru-RU" w:eastAsia="ru-RU"/>
              </w:rPr>
            </w:pPr>
            <w:r w:rsidRPr="007F5B2A">
              <w:rPr>
                <w:color w:val="000000"/>
                <w:sz w:val="24"/>
                <w:szCs w:val="24"/>
                <w:lang w:val="ru-RU" w:eastAsia="ru-RU"/>
              </w:rPr>
              <w:t>6400</w:t>
            </w:r>
          </w:p>
        </w:tc>
      </w:tr>
      <w:tr w:rsidR="007F5B2A" w:rsidRPr="007F5B2A" w:rsidTr="007F5B2A">
        <w:trPr>
          <w:trHeight w:val="315"/>
          <w:jc w:val="center"/>
        </w:trPr>
        <w:tc>
          <w:tcPr>
            <w:tcW w:w="8604"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rsidR="007F5B2A" w:rsidRPr="007F5B2A" w:rsidRDefault="007F5B2A" w:rsidP="007F5B2A">
            <w:pPr>
              <w:spacing w:after="0" w:line="240" w:lineRule="auto"/>
              <w:jc w:val="center"/>
              <w:rPr>
                <w:b/>
                <w:bCs/>
                <w:color w:val="000000"/>
                <w:sz w:val="24"/>
                <w:szCs w:val="24"/>
                <w:lang w:val="ru-RU" w:eastAsia="ru-RU"/>
              </w:rPr>
            </w:pPr>
            <w:r w:rsidRPr="007F5B2A">
              <w:rPr>
                <w:b/>
                <w:bCs/>
                <w:color w:val="000000"/>
                <w:sz w:val="24"/>
                <w:szCs w:val="24"/>
                <w:lang w:val="ru-RU" w:eastAsia="ru-RU"/>
              </w:rPr>
              <w:t xml:space="preserve">Оборудование объектов электроснабжения </w:t>
            </w:r>
          </w:p>
        </w:tc>
      </w:tr>
      <w:tr w:rsidR="007F5B2A" w:rsidRPr="007F5B2A" w:rsidTr="007F5B2A">
        <w:trPr>
          <w:trHeight w:val="615"/>
          <w:jc w:val="center"/>
        </w:trPr>
        <w:tc>
          <w:tcPr>
            <w:tcW w:w="498" w:type="dxa"/>
            <w:tcBorders>
              <w:top w:val="nil"/>
              <w:left w:val="single" w:sz="8" w:space="0" w:color="auto"/>
              <w:bottom w:val="single" w:sz="8" w:space="0" w:color="auto"/>
              <w:right w:val="single" w:sz="8" w:space="0" w:color="auto"/>
            </w:tcBorders>
            <w:shd w:val="clear" w:color="auto" w:fill="auto"/>
            <w:noWrap/>
            <w:vAlign w:val="center"/>
            <w:hideMark/>
          </w:tcPr>
          <w:p w:rsidR="007F5B2A" w:rsidRPr="007F5B2A" w:rsidRDefault="007F5B2A" w:rsidP="007F5B2A">
            <w:pPr>
              <w:spacing w:after="0" w:line="240" w:lineRule="auto"/>
              <w:jc w:val="center"/>
              <w:rPr>
                <w:color w:val="000000"/>
                <w:sz w:val="24"/>
                <w:szCs w:val="24"/>
                <w:lang w:val="ru-RU" w:eastAsia="ru-RU"/>
              </w:rPr>
            </w:pPr>
            <w:r w:rsidRPr="007F5B2A">
              <w:rPr>
                <w:color w:val="000000"/>
                <w:sz w:val="24"/>
                <w:szCs w:val="24"/>
                <w:lang w:val="ru-RU" w:eastAsia="ru-RU"/>
              </w:rPr>
              <w:t>1</w:t>
            </w:r>
          </w:p>
        </w:tc>
        <w:tc>
          <w:tcPr>
            <w:tcW w:w="4097" w:type="dxa"/>
            <w:tcBorders>
              <w:top w:val="nil"/>
              <w:left w:val="nil"/>
              <w:bottom w:val="single" w:sz="8" w:space="0" w:color="auto"/>
              <w:right w:val="single" w:sz="8" w:space="0" w:color="auto"/>
            </w:tcBorders>
            <w:shd w:val="clear" w:color="auto" w:fill="auto"/>
            <w:vAlign w:val="center"/>
            <w:hideMark/>
          </w:tcPr>
          <w:p w:rsidR="007F5B2A" w:rsidRPr="007F5B2A" w:rsidRDefault="007F5B2A" w:rsidP="007F5B2A">
            <w:pPr>
              <w:spacing w:after="0" w:line="240" w:lineRule="auto"/>
              <w:jc w:val="center"/>
              <w:rPr>
                <w:color w:val="000000"/>
                <w:sz w:val="24"/>
                <w:szCs w:val="24"/>
                <w:lang w:val="ru-RU" w:eastAsia="ru-RU"/>
              </w:rPr>
            </w:pPr>
            <w:r w:rsidRPr="007F5B2A">
              <w:rPr>
                <w:color w:val="000000"/>
                <w:sz w:val="24"/>
                <w:szCs w:val="24"/>
                <w:lang w:val="ru-RU" w:eastAsia="ru-RU"/>
              </w:rPr>
              <w:t>ПСКТП-10/0,4 кВ с силовым трансформатором ТМ – 630/0,4 кВ</w:t>
            </w:r>
          </w:p>
        </w:tc>
        <w:tc>
          <w:tcPr>
            <w:tcW w:w="1417" w:type="dxa"/>
            <w:tcBorders>
              <w:top w:val="nil"/>
              <w:left w:val="nil"/>
              <w:bottom w:val="single" w:sz="8" w:space="0" w:color="auto"/>
              <w:right w:val="single" w:sz="8" w:space="0" w:color="auto"/>
            </w:tcBorders>
            <w:shd w:val="clear" w:color="auto" w:fill="auto"/>
            <w:noWrap/>
            <w:vAlign w:val="center"/>
            <w:hideMark/>
          </w:tcPr>
          <w:p w:rsidR="007F5B2A" w:rsidRPr="007F5B2A" w:rsidRDefault="007F5B2A" w:rsidP="007F5B2A">
            <w:pPr>
              <w:spacing w:after="0" w:line="240" w:lineRule="auto"/>
              <w:jc w:val="center"/>
              <w:rPr>
                <w:color w:val="000000"/>
                <w:sz w:val="24"/>
                <w:szCs w:val="24"/>
                <w:lang w:val="ru-RU" w:eastAsia="ru-RU"/>
              </w:rPr>
            </w:pPr>
            <w:r w:rsidRPr="007F5B2A">
              <w:rPr>
                <w:color w:val="000000"/>
                <w:sz w:val="24"/>
                <w:szCs w:val="24"/>
                <w:lang w:val="ru-RU" w:eastAsia="ru-RU"/>
              </w:rPr>
              <w:t>1</w:t>
            </w:r>
          </w:p>
        </w:tc>
        <w:tc>
          <w:tcPr>
            <w:tcW w:w="1323" w:type="dxa"/>
            <w:tcBorders>
              <w:top w:val="nil"/>
              <w:left w:val="nil"/>
              <w:bottom w:val="single" w:sz="8" w:space="0" w:color="auto"/>
              <w:right w:val="single" w:sz="8" w:space="0" w:color="auto"/>
            </w:tcBorders>
            <w:shd w:val="clear" w:color="auto" w:fill="auto"/>
            <w:noWrap/>
            <w:vAlign w:val="center"/>
            <w:hideMark/>
          </w:tcPr>
          <w:p w:rsidR="007F5B2A" w:rsidRPr="007F5B2A" w:rsidRDefault="007F5B2A" w:rsidP="007F5B2A">
            <w:pPr>
              <w:spacing w:after="0" w:line="240" w:lineRule="auto"/>
              <w:jc w:val="center"/>
              <w:rPr>
                <w:color w:val="000000"/>
                <w:sz w:val="24"/>
                <w:szCs w:val="24"/>
                <w:lang w:val="ru-RU" w:eastAsia="ru-RU"/>
              </w:rPr>
            </w:pPr>
            <w:r w:rsidRPr="007F5B2A">
              <w:rPr>
                <w:color w:val="000000"/>
                <w:sz w:val="24"/>
                <w:szCs w:val="24"/>
                <w:lang w:val="ru-RU" w:eastAsia="ru-RU"/>
              </w:rPr>
              <w:t>2500</w:t>
            </w:r>
          </w:p>
        </w:tc>
        <w:tc>
          <w:tcPr>
            <w:tcW w:w="1269" w:type="dxa"/>
            <w:tcBorders>
              <w:top w:val="nil"/>
              <w:left w:val="nil"/>
              <w:bottom w:val="single" w:sz="8" w:space="0" w:color="auto"/>
              <w:right w:val="single" w:sz="8" w:space="0" w:color="auto"/>
            </w:tcBorders>
            <w:shd w:val="clear" w:color="auto" w:fill="auto"/>
            <w:noWrap/>
            <w:vAlign w:val="center"/>
            <w:hideMark/>
          </w:tcPr>
          <w:p w:rsidR="007F5B2A" w:rsidRPr="007F5B2A" w:rsidRDefault="007F5B2A" w:rsidP="007F5B2A">
            <w:pPr>
              <w:spacing w:after="0" w:line="240" w:lineRule="auto"/>
              <w:jc w:val="center"/>
              <w:rPr>
                <w:color w:val="000000"/>
                <w:sz w:val="24"/>
                <w:szCs w:val="24"/>
                <w:lang w:val="ru-RU" w:eastAsia="ru-RU"/>
              </w:rPr>
            </w:pPr>
            <w:r w:rsidRPr="007F5B2A">
              <w:rPr>
                <w:color w:val="000000"/>
                <w:sz w:val="24"/>
                <w:szCs w:val="24"/>
                <w:lang w:val="ru-RU" w:eastAsia="ru-RU"/>
              </w:rPr>
              <w:t>2500</w:t>
            </w:r>
          </w:p>
        </w:tc>
      </w:tr>
      <w:tr w:rsidR="007F5B2A" w:rsidRPr="007F5B2A" w:rsidTr="007F5B2A">
        <w:trPr>
          <w:trHeight w:val="615"/>
          <w:jc w:val="center"/>
        </w:trPr>
        <w:tc>
          <w:tcPr>
            <w:tcW w:w="498" w:type="dxa"/>
            <w:tcBorders>
              <w:top w:val="nil"/>
              <w:left w:val="single" w:sz="8" w:space="0" w:color="auto"/>
              <w:bottom w:val="single" w:sz="8" w:space="0" w:color="auto"/>
              <w:right w:val="single" w:sz="8" w:space="0" w:color="auto"/>
            </w:tcBorders>
            <w:shd w:val="clear" w:color="auto" w:fill="auto"/>
            <w:noWrap/>
            <w:vAlign w:val="center"/>
            <w:hideMark/>
          </w:tcPr>
          <w:p w:rsidR="007F5B2A" w:rsidRPr="007F5B2A" w:rsidRDefault="007F5B2A" w:rsidP="007F5B2A">
            <w:pPr>
              <w:spacing w:after="0" w:line="240" w:lineRule="auto"/>
              <w:jc w:val="center"/>
              <w:rPr>
                <w:color w:val="000000"/>
                <w:sz w:val="24"/>
                <w:szCs w:val="24"/>
                <w:lang w:val="ru-RU" w:eastAsia="ru-RU"/>
              </w:rPr>
            </w:pPr>
            <w:r w:rsidRPr="007F5B2A">
              <w:rPr>
                <w:color w:val="000000"/>
                <w:sz w:val="24"/>
                <w:szCs w:val="24"/>
                <w:lang w:val="ru-RU" w:eastAsia="ru-RU"/>
              </w:rPr>
              <w:t>2</w:t>
            </w:r>
          </w:p>
        </w:tc>
        <w:tc>
          <w:tcPr>
            <w:tcW w:w="4097" w:type="dxa"/>
            <w:tcBorders>
              <w:top w:val="nil"/>
              <w:left w:val="nil"/>
              <w:bottom w:val="single" w:sz="8" w:space="0" w:color="auto"/>
              <w:right w:val="single" w:sz="8" w:space="0" w:color="auto"/>
            </w:tcBorders>
            <w:shd w:val="clear" w:color="auto" w:fill="auto"/>
            <w:vAlign w:val="center"/>
            <w:hideMark/>
          </w:tcPr>
          <w:p w:rsidR="007F5B2A" w:rsidRPr="007F5B2A" w:rsidRDefault="007F5B2A" w:rsidP="007F5B2A">
            <w:pPr>
              <w:spacing w:after="0" w:line="240" w:lineRule="auto"/>
              <w:jc w:val="center"/>
              <w:rPr>
                <w:color w:val="000000"/>
                <w:sz w:val="24"/>
                <w:szCs w:val="24"/>
                <w:lang w:val="ru-RU" w:eastAsia="ru-RU"/>
              </w:rPr>
            </w:pPr>
            <w:r w:rsidRPr="007F5B2A">
              <w:rPr>
                <w:color w:val="000000"/>
                <w:sz w:val="24"/>
                <w:szCs w:val="24"/>
                <w:lang w:val="ru-RU" w:eastAsia="ru-RU"/>
              </w:rPr>
              <w:t>ПСКТП-10/0,4 кВ с силовым трансформатором ТМ – 100/0,4 кВ</w:t>
            </w:r>
          </w:p>
        </w:tc>
        <w:tc>
          <w:tcPr>
            <w:tcW w:w="1417" w:type="dxa"/>
            <w:tcBorders>
              <w:top w:val="nil"/>
              <w:left w:val="nil"/>
              <w:bottom w:val="single" w:sz="8" w:space="0" w:color="auto"/>
              <w:right w:val="single" w:sz="8" w:space="0" w:color="auto"/>
            </w:tcBorders>
            <w:shd w:val="clear" w:color="auto" w:fill="auto"/>
            <w:noWrap/>
            <w:vAlign w:val="center"/>
            <w:hideMark/>
          </w:tcPr>
          <w:p w:rsidR="007F5B2A" w:rsidRPr="007F5B2A" w:rsidRDefault="007F5B2A" w:rsidP="007F5B2A">
            <w:pPr>
              <w:spacing w:after="0" w:line="240" w:lineRule="auto"/>
              <w:jc w:val="center"/>
              <w:rPr>
                <w:color w:val="000000"/>
                <w:sz w:val="24"/>
                <w:szCs w:val="24"/>
                <w:lang w:val="ru-RU" w:eastAsia="ru-RU"/>
              </w:rPr>
            </w:pPr>
            <w:r w:rsidRPr="007F5B2A">
              <w:rPr>
                <w:color w:val="000000"/>
                <w:sz w:val="24"/>
                <w:szCs w:val="24"/>
                <w:lang w:val="ru-RU" w:eastAsia="ru-RU"/>
              </w:rPr>
              <w:t>1</w:t>
            </w:r>
          </w:p>
        </w:tc>
        <w:tc>
          <w:tcPr>
            <w:tcW w:w="1323" w:type="dxa"/>
            <w:tcBorders>
              <w:top w:val="nil"/>
              <w:left w:val="nil"/>
              <w:bottom w:val="single" w:sz="8" w:space="0" w:color="auto"/>
              <w:right w:val="single" w:sz="8" w:space="0" w:color="auto"/>
            </w:tcBorders>
            <w:shd w:val="clear" w:color="auto" w:fill="auto"/>
            <w:noWrap/>
            <w:vAlign w:val="center"/>
            <w:hideMark/>
          </w:tcPr>
          <w:p w:rsidR="007F5B2A" w:rsidRPr="007F5B2A" w:rsidRDefault="007F5B2A" w:rsidP="007F5B2A">
            <w:pPr>
              <w:spacing w:after="0" w:line="240" w:lineRule="auto"/>
              <w:jc w:val="center"/>
              <w:rPr>
                <w:color w:val="000000"/>
                <w:sz w:val="24"/>
                <w:szCs w:val="24"/>
                <w:lang w:val="ru-RU" w:eastAsia="ru-RU"/>
              </w:rPr>
            </w:pPr>
            <w:r w:rsidRPr="007F5B2A">
              <w:rPr>
                <w:color w:val="000000"/>
                <w:sz w:val="24"/>
                <w:szCs w:val="24"/>
                <w:lang w:val="ru-RU" w:eastAsia="ru-RU"/>
              </w:rPr>
              <w:t>650</w:t>
            </w:r>
          </w:p>
        </w:tc>
        <w:tc>
          <w:tcPr>
            <w:tcW w:w="1269" w:type="dxa"/>
            <w:tcBorders>
              <w:top w:val="nil"/>
              <w:left w:val="nil"/>
              <w:bottom w:val="single" w:sz="8" w:space="0" w:color="auto"/>
              <w:right w:val="single" w:sz="8" w:space="0" w:color="auto"/>
            </w:tcBorders>
            <w:shd w:val="clear" w:color="auto" w:fill="auto"/>
            <w:noWrap/>
            <w:vAlign w:val="center"/>
            <w:hideMark/>
          </w:tcPr>
          <w:p w:rsidR="007F5B2A" w:rsidRPr="007F5B2A" w:rsidRDefault="007F5B2A" w:rsidP="007F5B2A">
            <w:pPr>
              <w:spacing w:after="0" w:line="240" w:lineRule="auto"/>
              <w:jc w:val="center"/>
              <w:rPr>
                <w:color w:val="000000"/>
                <w:sz w:val="24"/>
                <w:szCs w:val="24"/>
                <w:lang w:val="ru-RU" w:eastAsia="ru-RU"/>
              </w:rPr>
            </w:pPr>
            <w:r w:rsidRPr="007F5B2A">
              <w:rPr>
                <w:color w:val="000000"/>
                <w:sz w:val="24"/>
                <w:szCs w:val="24"/>
                <w:lang w:val="ru-RU" w:eastAsia="ru-RU"/>
              </w:rPr>
              <w:t>650</w:t>
            </w:r>
          </w:p>
        </w:tc>
      </w:tr>
      <w:tr w:rsidR="007F5B2A" w:rsidRPr="007F5B2A" w:rsidTr="007F5B2A">
        <w:trPr>
          <w:trHeight w:val="315"/>
          <w:jc w:val="center"/>
        </w:trPr>
        <w:tc>
          <w:tcPr>
            <w:tcW w:w="498" w:type="dxa"/>
            <w:tcBorders>
              <w:top w:val="nil"/>
              <w:left w:val="single" w:sz="8" w:space="0" w:color="auto"/>
              <w:bottom w:val="single" w:sz="8" w:space="0" w:color="auto"/>
              <w:right w:val="single" w:sz="8" w:space="0" w:color="auto"/>
            </w:tcBorders>
            <w:shd w:val="clear" w:color="auto" w:fill="auto"/>
            <w:noWrap/>
            <w:vAlign w:val="center"/>
            <w:hideMark/>
          </w:tcPr>
          <w:p w:rsidR="007F5B2A" w:rsidRPr="007F5B2A" w:rsidRDefault="007F5B2A" w:rsidP="007F5B2A">
            <w:pPr>
              <w:spacing w:after="0" w:line="240" w:lineRule="auto"/>
              <w:jc w:val="center"/>
              <w:rPr>
                <w:color w:val="000000"/>
                <w:sz w:val="24"/>
                <w:szCs w:val="24"/>
                <w:lang w:val="ru-RU" w:eastAsia="ru-RU"/>
              </w:rPr>
            </w:pPr>
            <w:r w:rsidRPr="007F5B2A">
              <w:rPr>
                <w:color w:val="000000"/>
                <w:sz w:val="24"/>
                <w:szCs w:val="24"/>
                <w:lang w:val="ru-RU" w:eastAsia="ru-RU"/>
              </w:rPr>
              <w:t>3</w:t>
            </w:r>
          </w:p>
        </w:tc>
        <w:tc>
          <w:tcPr>
            <w:tcW w:w="4097" w:type="dxa"/>
            <w:tcBorders>
              <w:top w:val="nil"/>
              <w:left w:val="nil"/>
              <w:bottom w:val="single" w:sz="8" w:space="0" w:color="auto"/>
              <w:right w:val="single" w:sz="8" w:space="0" w:color="auto"/>
            </w:tcBorders>
            <w:shd w:val="clear" w:color="auto" w:fill="auto"/>
            <w:vAlign w:val="center"/>
            <w:hideMark/>
          </w:tcPr>
          <w:p w:rsidR="007F5B2A" w:rsidRPr="007F5B2A" w:rsidRDefault="007F5B2A" w:rsidP="007F5B2A">
            <w:pPr>
              <w:spacing w:after="0" w:line="240" w:lineRule="auto"/>
              <w:rPr>
                <w:color w:val="000000"/>
                <w:sz w:val="24"/>
                <w:szCs w:val="24"/>
                <w:lang w:val="ru-RU" w:eastAsia="ru-RU"/>
              </w:rPr>
            </w:pPr>
            <w:r w:rsidRPr="007F5B2A">
              <w:rPr>
                <w:color w:val="000000"/>
                <w:sz w:val="24"/>
                <w:szCs w:val="24"/>
                <w:lang w:val="ru-RU" w:eastAsia="ru-RU"/>
              </w:rPr>
              <w:t xml:space="preserve">Прожекторы </w:t>
            </w:r>
          </w:p>
        </w:tc>
        <w:tc>
          <w:tcPr>
            <w:tcW w:w="1417" w:type="dxa"/>
            <w:tcBorders>
              <w:top w:val="nil"/>
              <w:left w:val="nil"/>
              <w:bottom w:val="single" w:sz="8" w:space="0" w:color="auto"/>
              <w:right w:val="single" w:sz="8" w:space="0" w:color="auto"/>
            </w:tcBorders>
            <w:shd w:val="clear" w:color="auto" w:fill="auto"/>
            <w:noWrap/>
            <w:vAlign w:val="center"/>
            <w:hideMark/>
          </w:tcPr>
          <w:p w:rsidR="007F5B2A" w:rsidRPr="007F5B2A" w:rsidRDefault="007F5B2A" w:rsidP="007F5B2A">
            <w:pPr>
              <w:spacing w:after="0" w:line="240" w:lineRule="auto"/>
              <w:jc w:val="center"/>
              <w:rPr>
                <w:color w:val="000000"/>
                <w:sz w:val="24"/>
                <w:szCs w:val="24"/>
                <w:lang w:val="ru-RU" w:eastAsia="ru-RU"/>
              </w:rPr>
            </w:pPr>
            <w:r w:rsidRPr="007F5B2A">
              <w:rPr>
                <w:color w:val="000000"/>
                <w:sz w:val="24"/>
                <w:szCs w:val="24"/>
                <w:lang w:val="ru-RU" w:eastAsia="ru-RU"/>
              </w:rPr>
              <w:t>30</w:t>
            </w:r>
          </w:p>
        </w:tc>
        <w:tc>
          <w:tcPr>
            <w:tcW w:w="1323" w:type="dxa"/>
            <w:tcBorders>
              <w:top w:val="nil"/>
              <w:left w:val="nil"/>
              <w:bottom w:val="single" w:sz="8" w:space="0" w:color="auto"/>
              <w:right w:val="single" w:sz="8" w:space="0" w:color="auto"/>
            </w:tcBorders>
            <w:shd w:val="clear" w:color="auto" w:fill="auto"/>
            <w:noWrap/>
            <w:vAlign w:val="center"/>
            <w:hideMark/>
          </w:tcPr>
          <w:p w:rsidR="007F5B2A" w:rsidRPr="007F5B2A" w:rsidRDefault="007F5B2A" w:rsidP="007F5B2A">
            <w:pPr>
              <w:spacing w:after="0" w:line="240" w:lineRule="auto"/>
              <w:jc w:val="center"/>
              <w:rPr>
                <w:color w:val="000000"/>
                <w:sz w:val="24"/>
                <w:szCs w:val="24"/>
                <w:lang w:val="ru-RU" w:eastAsia="ru-RU"/>
              </w:rPr>
            </w:pPr>
            <w:r w:rsidRPr="007F5B2A">
              <w:rPr>
                <w:color w:val="000000"/>
                <w:sz w:val="24"/>
                <w:szCs w:val="24"/>
                <w:lang w:val="ru-RU" w:eastAsia="ru-RU"/>
              </w:rPr>
              <w:t>150</w:t>
            </w:r>
          </w:p>
        </w:tc>
        <w:tc>
          <w:tcPr>
            <w:tcW w:w="1269" w:type="dxa"/>
            <w:tcBorders>
              <w:top w:val="nil"/>
              <w:left w:val="nil"/>
              <w:bottom w:val="single" w:sz="8" w:space="0" w:color="auto"/>
              <w:right w:val="single" w:sz="8" w:space="0" w:color="auto"/>
            </w:tcBorders>
            <w:shd w:val="clear" w:color="auto" w:fill="auto"/>
            <w:noWrap/>
            <w:vAlign w:val="center"/>
            <w:hideMark/>
          </w:tcPr>
          <w:p w:rsidR="007F5B2A" w:rsidRPr="007F5B2A" w:rsidRDefault="007F5B2A" w:rsidP="007F5B2A">
            <w:pPr>
              <w:spacing w:after="0" w:line="240" w:lineRule="auto"/>
              <w:jc w:val="center"/>
              <w:rPr>
                <w:color w:val="000000"/>
                <w:sz w:val="24"/>
                <w:szCs w:val="24"/>
                <w:lang w:val="ru-RU" w:eastAsia="ru-RU"/>
              </w:rPr>
            </w:pPr>
            <w:r w:rsidRPr="007F5B2A">
              <w:rPr>
                <w:color w:val="000000"/>
                <w:sz w:val="24"/>
                <w:szCs w:val="24"/>
                <w:lang w:val="ru-RU" w:eastAsia="ru-RU"/>
              </w:rPr>
              <w:t>4500</w:t>
            </w:r>
          </w:p>
        </w:tc>
      </w:tr>
      <w:tr w:rsidR="007F5B2A" w:rsidRPr="007F5B2A" w:rsidTr="007F5B2A">
        <w:trPr>
          <w:trHeight w:val="315"/>
          <w:jc w:val="center"/>
        </w:trPr>
        <w:tc>
          <w:tcPr>
            <w:tcW w:w="498" w:type="dxa"/>
            <w:tcBorders>
              <w:top w:val="nil"/>
              <w:left w:val="single" w:sz="8" w:space="0" w:color="auto"/>
              <w:bottom w:val="single" w:sz="8" w:space="0" w:color="auto"/>
              <w:right w:val="single" w:sz="8" w:space="0" w:color="auto"/>
            </w:tcBorders>
            <w:shd w:val="clear" w:color="auto" w:fill="auto"/>
            <w:noWrap/>
            <w:vAlign w:val="center"/>
            <w:hideMark/>
          </w:tcPr>
          <w:p w:rsidR="007F5B2A" w:rsidRPr="007F5B2A" w:rsidRDefault="007F5B2A" w:rsidP="007F5B2A">
            <w:pPr>
              <w:spacing w:after="0" w:line="240" w:lineRule="auto"/>
              <w:jc w:val="center"/>
              <w:rPr>
                <w:color w:val="000000"/>
                <w:sz w:val="24"/>
                <w:szCs w:val="24"/>
                <w:lang w:val="ru-RU" w:eastAsia="ru-RU"/>
              </w:rPr>
            </w:pPr>
            <w:r w:rsidRPr="007F5B2A">
              <w:rPr>
                <w:color w:val="000000"/>
                <w:sz w:val="24"/>
                <w:szCs w:val="24"/>
                <w:lang w:val="ru-RU" w:eastAsia="ru-RU"/>
              </w:rPr>
              <w:t>4</w:t>
            </w:r>
          </w:p>
        </w:tc>
        <w:tc>
          <w:tcPr>
            <w:tcW w:w="4097" w:type="dxa"/>
            <w:tcBorders>
              <w:top w:val="nil"/>
              <w:left w:val="nil"/>
              <w:bottom w:val="single" w:sz="8" w:space="0" w:color="auto"/>
              <w:right w:val="single" w:sz="8" w:space="0" w:color="auto"/>
            </w:tcBorders>
            <w:shd w:val="clear" w:color="auto" w:fill="auto"/>
            <w:vAlign w:val="center"/>
            <w:hideMark/>
          </w:tcPr>
          <w:p w:rsidR="007F5B2A" w:rsidRPr="007F5B2A" w:rsidRDefault="007F5B2A" w:rsidP="007F5B2A">
            <w:pPr>
              <w:spacing w:after="0" w:line="240" w:lineRule="auto"/>
              <w:rPr>
                <w:color w:val="000000"/>
                <w:sz w:val="24"/>
                <w:szCs w:val="24"/>
                <w:lang w:val="ru-RU" w:eastAsia="ru-RU"/>
              </w:rPr>
            </w:pPr>
            <w:r w:rsidRPr="007F5B2A">
              <w:rPr>
                <w:color w:val="000000"/>
                <w:sz w:val="24"/>
                <w:szCs w:val="24"/>
                <w:lang w:val="ru-RU" w:eastAsia="ru-RU"/>
              </w:rPr>
              <w:t xml:space="preserve">Прожекторные мачты типа ПМ </w:t>
            </w:r>
          </w:p>
        </w:tc>
        <w:tc>
          <w:tcPr>
            <w:tcW w:w="1417" w:type="dxa"/>
            <w:tcBorders>
              <w:top w:val="nil"/>
              <w:left w:val="nil"/>
              <w:bottom w:val="single" w:sz="8" w:space="0" w:color="auto"/>
              <w:right w:val="single" w:sz="8" w:space="0" w:color="auto"/>
            </w:tcBorders>
            <w:shd w:val="clear" w:color="auto" w:fill="auto"/>
            <w:noWrap/>
            <w:vAlign w:val="center"/>
            <w:hideMark/>
          </w:tcPr>
          <w:p w:rsidR="007F5B2A" w:rsidRPr="007F5B2A" w:rsidRDefault="007F5B2A" w:rsidP="007F5B2A">
            <w:pPr>
              <w:spacing w:after="0" w:line="240" w:lineRule="auto"/>
              <w:jc w:val="center"/>
              <w:rPr>
                <w:color w:val="000000"/>
                <w:sz w:val="24"/>
                <w:szCs w:val="24"/>
                <w:lang w:val="ru-RU" w:eastAsia="ru-RU"/>
              </w:rPr>
            </w:pPr>
            <w:r w:rsidRPr="007F5B2A">
              <w:rPr>
                <w:color w:val="000000"/>
                <w:sz w:val="24"/>
                <w:szCs w:val="24"/>
                <w:lang w:val="ru-RU" w:eastAsia="ru-RU"/>
              </w:rPr>
              <w:t>30</w:t>
            </w:r>
          </w:p>
        </w:tc>
        <w:tc>
          <w:tcPr>
            <w:tcW w:w="1323" w:type="dxa"/>
            <w:tcBorders>
              <w:top w:val="nil"/>
              <w:left w:val="nil"/>
              <w:bottom w:val="single" w:sz="8" w:space="0" w:color="auto"/>
              <w:right w:val="single" w:sz="8" w:space="0" w:color="auto"/>
            </w:tcBorders>
            <w:shd w:val="clear" w:color="auto" w:fill="auto"/>
            <w:noWrap/>
            <w:vAlign w:val="center"/>
            <w:hideMark/>
          </w:tcPr>
          <w:p w:rsidR="007F5B2A" w:rsidRPr="007F5B2A" w:rsidRDefault="007F5B2A" w:rsidP="007F5B2A">
            <w:pPr>
              <w:spacing w:after="0" w:line="240" w:lineRule="auto"/>
              <w:jc w:val="center"/>
              <w:rPr>
                <w:color w:val="000000"/>
                <w:sz w:val="24"/>
                <w:szCs w:val="24"/>
                <w:lang w:val="ru-RU" w:eastAsia="ru-RU"/>
              </w:rPr>
            </w:pPr>
            <w:r w:rsidRPr="007F5B2A">
              <w:rPr>
                <w:color w:val="000000"/>
                <w:sz w:val="24"/>
                <w:szCs w:val="24"/>
                <w:lang w:val="ru-RU" w:eastAsia="ru-RU"/>
              </w:rPr>
              <w:t>110</w:t>
            </w:r>
          </w:p>
        </w:tc>
        <w:tc>
          <w:tcPr>
            <w:tcW w:w="1269" w:type="dxa"/>
            <w:tcBorders>
              <w:top w:val="nil"/>
              <w:left w:val="nil"/>
              <w:bottom w:val="single" w:sz="8" w:space="0" w:color="auto"/>
              <w:right w:val="single" w:sz="8" w:space="0" w:color="auto"/>
            </w:tcBorders>
            <w:shd w:val="clear" w:color="auto" w:fill="auto"/>
            <w:noWrap/>
            <w:vAlign w:val="center"/>
            <w:hideMark/>
          </w:tcPr>
          <w:p w:rsidR="007F5B2A" w:rsidRPr="007F5B2A" w:rsidRDefault="007F5B2A" w:rsidP="007F5B2A">
            <w:pPr>
              <w:spacing w:after="0" w:line="240" w:lineRule="auto"/>
              <w:jc w:val="center"/>
              <w:rPr>
                <w:color w:val="000000"/>
                <w:sz w:val="24"/>
                <w:szCs w:val="24"/>
                <w:lang w:val="ru-RU" w:eastAsia="ru-RU"/>
              </w:rPr>
            </w:pPr>
            <w:r w:rsidRPr="007F5B2A">
              <w:rPr>
                <w:color w:val="000000"/>
                <w:sz w:val="24"/>
                <w:szCs w:val="24"/>
                <w:lang w:val="ru-RU" w:eastAsia="ru-RU"/>
              </w:rPr>
              <w:t>3300</w:t>
            </w:r>
          </w:p>
        </w:tc>
      </w:tr>
      <w:tr w:rsidR="007F5B2A" w:rsidRPr="007F5B2A" w:rsidTr="007F5B2A">
        <w:trPr>
          <w:trHeight w:val="315"/>
          <w:jc w:val="center"/>
        </w:trPr>
        <w:tc>
          <w:tcPr>
            <w:tcW w:w="498" w:type="dxa"/>
            <w:tcBorders>
              <w:top w:val="nil"/>
              <w:left w:val="single" w:sz="8" w:space="0" w:color="auto"/>
              <w:bottom w:val="single" w:sz="8" w:space="0" w:color="auto"/>
              <w:right w:val="single" w:sz="8" w:space="0" w:color="auto"/>
            </w:tcBorders>
            <w:shd w:val="clear" w:color="auto" w:fill="auto"/>
            <w:noWrap/>
            <w:vAlign w:val="center"/>
            <w:hideMark/>
          </w:tcPr>
          <w:p w:rsidR="007F5B2A" w:rsidRPr="007F5B2A" w:rsidRDefault="007F5B2A" w:rsidP="007F5B2A">
            <w:pPr>
              <w:spacing w:after="0" w:line="240" w:lineRule="auto"/>
              <w:jc w:val="center"/>
              <w:rPr>
                <w:color w:val="000000"/>
                <w:sz w:val="24"/>
                <w:szCs w:val="24"/>
                <w:lang w:val="ru-RU" w:eastAsia="ru-RU"/>
              </w:rPr>
            </w:pPr>
            <w:r w:rsidRPr="007F5B2A">
              <w:rPr>
                <w:color w:val="000000"/>
                <w:sz w:val="24"/>
                <w:szCs w:val="24"/>
                <w:lang w:val="ru-RU" w:eastAsia="ru-RU"/>
              </w:rPr>
              <w:t>5</w:t>
            </w:r>
          </w:p>
        </w:tc>
        <w:tc>
          <w:tcPr>
            <w:tcW w:w="4097" w:type="dxa"/>
            <w:tcBorders>
              <w:top w:val="nil"/>
              <w:left w:val="nil"/>
              <w:bottom w:val="single" w:sz="8" w:space="0" w:color="auto"/>
              <w:right w:val="single" w:sz="8" w:space="0" w:color="auto"/>
            </w:tcBorders>
            <w:shd w:val="clear" w:color="auto" w:fill="auto"/>
            <w:vAlign w:val="center"/>
            <w:hideMark/>
          </w:tcPr>
          <w:p w:rsidR="007F5B2A" w:rsidRPr="007F5B2A" w:rsidRDefault="007F5B2A" w:rsidP="007F5B2A">
            <w:pPr>
              <w:spacing w:after="0" w:line="240" w:lineRule="auto"/>
              <w:rPr>
                <w:color w:val="000000"/>
                <w:sz w:val="24"/>
                <w:szCs w:val="24"/>
                <w:lang w:val="ru-RU" w:eastAsia="ru-RU"/>
              </w:rPr>
            </w:pPr>
            <w:r w:rsidRPr="007F5B2A">
              <w:rPr>
                <w:color w:val="000000"/>
                <w:sz w:val="24"/>
                <w:szCs w:val="24"/>
                <w:lang w:val="ru-RU" w:eastAsia="ru-RU"/>
              </w:rPr>
              <w:t>Передвижные опоры</w:t>
            </w:r>
          </w:p>
        </w:tc>
        <w:tc>
          <w:tcPr>
            <w:tcW w:w="1417" w:type="dxa"/>
            <w:tcBorders>
              <w:top w:val="nil"/>
              <w:left w:val="nil"/>
              <w:bottom w:val="single" w:sz="8" w:space="0" w:color="auto"/>
              <w:right w:val="single" w:sz="8" w:space="0" w:color="auto"/>
            </w:tcBorders>
            <w:shd w:val="clear" w:color="auto" w:fill="auto"/>
            <w:noWrap/>
            <w:vAlign w:val="center"/>
            <w:hideMark/>
          </w:tcPr>
          <w:p w:rsidR="007F5B2A" w:rsidRPr="007F5B2A" w:rsidRDefault="007F5B2A" w:rsidP="007F5B2A">
            <w:pPr>
              <w:spacing w:after="0" w:line="240" w:lineRule="auto"/>
              <w:jc w:val="center"/>
              <w:rPr>
                <w:color w:val="000000"/>
                <w:sz w:val="24"/>
                <w:szCs w:val="24"/>
                <w:lang w:val="ru-RU" w:eastAsia="ru-RU"/>
              </w:rPr>
            </w:pPr>
            <w:r w:rsidRPr="007F5B2A">
              <w:rPr>
                <w:color w:val="000000"/>
                <w:sz w:val="24"/>
                <w:szCs w:val="24"/>
                <w:lang w:val="ru-RU" w:eastAsia="ru-RU"/>
              </w:rPr>
              <w:t>50</w:t>
            </w:r>
          </w:p>
        </w:tc>
        <w:tc>
          <w:tcPr>
            <w:tcW w:w="1323" w:type="dxa"/>
            <w:tcBorders>
              <w:top w:val="nil"/>
              <w:left w:val="nil"/>
              <w:bottom w:val="single" w:sz="8" w:space="0" w:color="auto"/>
              <w:right w:val="single" w:sz="8" w:space="0" w:color="auto"/>
            </w:tcBorders>
            <w:shd w:val="clear" w:color="auto" w:fill="auto"/>
            <w:noWrap/>
            <w:vAlign w:val="center"/>
            <w:hideMark/>
          </w:tcPr>
          <w:p w:rsidR="007F5B2A" w:rsidRPr="007F5B2A" w:rsidRDefault="007F5B2A" w:rsidP="007F5B2A">
            <w:pPr>
              <w:spacing w:after="0" w:line="240" w:lineRule="auto"/>
              <w:jc w:val="center"/>
              <w:rPr>
                <w:color w:val="000000"/>
                <w:sz w:val="24"/>
                <w:szCs w:val="24"/>
                <w:lang w:val="ru-RU" w:eastAsia="ru-RU"/>
              </w:rPr>
            </w:pPr>
            <w:r w:rsidRPr="007F5B2A">
              <w:rPr>
                <w:color w:val="000000"/>
                <w:sz w:val="24"/>
                <w:szCs w:val="24"/>
                <w:lang w:val="ru-RU" w:eastAsia="ru-RU"/>
              </w:rPr>
              <w:t>80</w:t>
            </w:r>
          </w:p>
        </w:tc>
        <w:tc>
          <w:tcPr>
            <w:tcW w:w="1269" w:type="dxa"/>
            <w:tcBorders>
              <w:top w:val="nil"/>
              <w:left w:val="nil"/>
              <w:bottom w:val="single" w:sz="8" w:space="0" w:color="auto"/>
              <w:right w:val="single" w:sz="8" w:space="0" w:color="auto"/>
            </w:tcBorders>
            <w:shd w:val="clear" w:color="auto" w:fill="auto"/>
            <w:noWrap/>
            <w:vAlign w:val="center"/>
            <w:hideMark/>
          </w:tcPr>
          <w:p w:rsidR="007F5B2A" w:rsidRPr="007F5B2A" w:rsidRDefault="007F5B2A" w:rsidP="007F5B2A">
            <w:pPr>
              <w:spacing w:after="0" w:line="240" w:lineRule="auto"/>
              <w:jc w:val="center"/>
              <w:rPr>
                <w:color w:val="000000"/>
                <w:sz w:val="24"/>
                <w:szCs w:val="24"/>
                <w:lang w:val="ru-RU" w:eastAsia="ru-RU"/>
              </w:rPr>
            </w:pPr>
            <w:r w:rsidRPr="007F5B2A">
              <w:rPr>
                <w:color w:val="000000"/>
                <w:sz w:val="24"/>
                <w:szCs w:val="24"/>
                <w:lang w:val="ru-RU" w:eastAsia="ru-RU"/>
              </w:rPr>
              <w:t>4000</w:t>
            </w:r>
          </w:p>
        </w:tc>
      </w:tr>
      <w:tr w:rsidR="007F5B2A" w:rsidRPr="007F5B2A" w:rsidTr="007F5B2A">
        <w:trPr>
          <w:trHeight w:val="315"/>
          <w:jc w:val="center"/>
        </w:trPr>
        <w:tc>
          <w:tcPr>
            <w:tcW w:w="498" w:type="dxa"/>
            <w:tcBorders>
              <w:top w:val="nil"/>
              <w:left w:val="single" w:sz="8" w:space="0" w:color="auto"/>
              <w:bottom w:val="single" w:sz="8" w:space="0" w:color="auto"/>
              <w:right w:val="single" w:sz="8" w:space="0" w:color="auto"/>
            </w:tcBorders>
            <w:shd w:val="clear" w:color="auto" w:fill="auto"/>
            <w:noWrap/>
            <w:vAlign w:val="center"/>
            <w:hideMark/>
          </w:tcPr>
          <w:p w:rsidR="007F5B2A" w:rsidRPr="007F5B2A" w:rsidRDefault="007F5B2A" w:rsidP="007F5B2A">
            <w:pPr>
              <w:spacing w:after="0" w:line="240" w:lineRule="auto"/>
              <w:jc w:val="center"/>
              <w:rPr>
                <w:color w:val="000000"/>
                <w:sz w:val="24"/>
                <w:szCs w:val="24"/>
                <w:lang w:val="ru-RU" w:eastAsia="ru-RU"/>
              </w:rPr>
            </w:pPr>
            <w:r w:rsidRPr="007F5B2A">
              <w:rPr>
                <w:color w:val="000000"/>
                <w:sz w:val="24"/>
                <w:szCs w:val="24"/>
                <w:lang w:val="ru-RU" w:eastAsia="ru-RU"/>
              </w:rPr>
              <w:t>6</w:t>
            </w:r>
          </w:p>
        </w:tc>
        <w:tc>
          <w:tcPr>
            <w:tcW w:w="4097" w:type="dxa"/>
            <w:tcBorders>
              <w:top w:val="nil"/>
              <w:left w:val="nil"/>
              <w:bottom w:val="single" w:sz="8" w:space="0" w:color="auto"/>
              <w:right w:val="single" w:sz="8" w:space="0" w:color="auto"/>
            </w:tcBorders>
            <w:shd w:val="clear" w:color="auto" w:fill="auto"/>
            <w:vAlign w:val="center"/>
            <w:hideMark/>
          </w:tcPr>
          <w:p w:rsidR="007F5B2A" w:rsidRPr="007F5B2A" w:rsidRDefault="007F5B2A" w:rsidP="007F5B2A">
            <w:pPr>
              <w:spacing w:after="0" w:line="240" w:lineRule="auto"/>
              <w:rPr>
                <w:color w:val="000000"/>
                <w:sz w:val="24"/>
                <w:szCs w:val="24"/>
                <w:lang w:val="ru-RU" w:eastAsia="ru-RU"/>
              </w:rPr>
            </w:pPr>
            <w:r w:rsidRPr="007F5B2A">
              <w:rPr>
                <w:color w:val="000000"/>
                <w:sz w:val="24"/>
                <w:szCs w:val="24"/>
                <w:lang w:val="ru-RU" w:eastAsia="ru-RU"/>
              </w:rPr>
              <w:t>ЛЭП 10КВ</w:t>
            </w:r>
          </w:p>
        </w:tc>
        <w:tc>
          <w:tcPr>
            <w:tcW w:w="1417" w:type="dxa"/>
            <w:tcBorders>
              <w:top w:val="nil"/>
              <w:left w:val="nil"/>
              <w:bottom w:val="single" w:sz="8" w:space="0" w:color="auto"/>
              <w:right w:val="single" w:sz="8" w:space="0" w:color="auto"/>
            </w:tcBorders>
            <w:shd w:val="clear" w:color="auto" w:fill="auto"/>
            <w:noWrap/>
            <w:vAlign w:val="center"/>
            <w:hideMark/>
          </w:tcPr>
          <w:p w:rsidR="007F5B2A" w:rsidRPr="007F5B2A" w:rsidRDefault="007F5B2A" w:rsidP="007F5B2A">
            <w:pPr>
              <w:spacing w:after="0" w:line="240" w:lineRule="auto"/>
              <w:jc w:val="center"/>
              <w:rPr>
                <w:color w:val="000000"/>
                <w:sz w:val="24"/>
                <w:szCs w:val="24"/>
                <w:lang w:val="ru-RU" w:eastAsia="ru-RU"/>
              </w:rPr>
            </w:pPr>
            <w:r w:rsidRPr="007F5B2A">
              <w:rPr>
                <w:color w:val="000000"/>
                <w:sz w:val="24"/>
                <w:szCs w:val="24"/>
                <w:lang w:val="ru-RU" w:eastAsia="ru-RU"/>
              </w:rPr>
              <w:t>3000</w:t>
            </w:r>
          </w:p>
        </w:tc>
        <w:tc>
          <w:tcPr>
            <w:tcW w:w="1323" w:type="dxa"/>
            <w:tcBorders>
              <w:top w:val="nil"/>
              <w:left w:val="nil"/>
              <w:bottom w:val="single" w:sz="8" w:space="0" w:color="auto"/>
              <w:right w:val="single" w:sz="8" w:space="0" w:color="auto"/>
            </w:tcBorders>
            <w:shd w:val="clear" w:color="auto" w:fill="auto"/>
            <w:noWrap/>
            <w:vAlign w:val="center"/>
            <w:hideMark/>
          </w:tcPr>
          <w:p w:rsidR="007F5B2A" w:rsidRPr="007F5B2A" w:rsidRDefault="007F5B2A" w:rsidP="007F5B2A">
            <w:pPr>
              <w:spacing w:after="0" w:line="240" w:lineRule="auto"/>
              <w:jc w:val="center"/>
              <w:rPr>
                <w:color w:val="000000"/>
                <w:sz w:val="24"/>
                <w:szCs w:val="24"/>
                <w:lang w:val="ru-RU" w:eastAsia="ru-RU"/>
              </w:rPr>
            </w:pPr>
            <w:r w:rsidRPr="007F5B2A">
              <w:rPr>
                <w:color w:val="000000"/>
                <w:sz w:val="24"/>
                <w:szCs w:val="24"/>
                <w:lang w:val="ru-RU" w:eastAsia="ru-RU"/>
              </w:rPr>
              <w:t>0,1</w:t>
            </w:r>
          </w:p>
        </w:tc>
        <w:tc>
          <w:tcPr>
            <w:tcW w:w="1269" w:type="dxa"/>
            <w:tcBorders>
              <w:top w:val="nil"/>
              <w:left w:val="nil"/>
              <w:bottom w:val="single" w:sz="8" w:space="0" w:color="auto"/>
              <w:right w:val="single" w:sz="8" w:space="0" w:color="auto"/>
            </w:tcBorders>
            <w:shd w:val="clear" w:color="auto" w:fill="auto"/>
            <w:noWrap/>
            <w:vAlign w:val="center"/>
            <w:hideMark/>
          </w:tcPr>
          <w:p w:rsidR="007F5B2A" w:rsidRPr="007F5B2A" w:rsidRDefault="007F5B2A" w:rsidP="007F5B2A">
            <w:pPr>
              <w:spacing w:after="0" w:line="240" w:lineRule="auto"/>
              <w:jc w:val="center"/>
              <w:rPr>
                <w:color w:val="000000"/>
                <w:sz w:val="24"/>
                <w:szCs w:val="24"/>
                <w:lang w:val="ru-RU" w:eastAsia="ru-RU"/>
              </w:rPr>
            </w:pPr>
            <w:r w:rsidRPr="007F5B2A">
              <w:rPr>
                <w:color w:val="000000"/>
                <w:sz w:val="24"/>
                <w:szCs w:val="24"/>
                <w:lang w:val="ru-RU" w:eastAsia="ru-RU"/>
              </w:rPr>
              <w:t>300</w:t>
            </w:r>
          </w:p>
        </w:tc>
      </w:tr>
      <w:tr w:rsidR="007F5B2A" w:rsidRPr="007F5B2A" w:rsidTr="007F5B2A">
        <w:trPr>
          <w:trHeight w:val="315"/>
          <w:jc w:val="center"/>
        </w:trPr>
        <w:tc>
          <w:tcPr>
            <w:tcW w:w="8604"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rsidR="007F5B2A" w:rsidRPr="007F5B2A" w:rsidRDefault="007F5B2A" w:rsidP="007F5B2A">
            <w:pPr>
              <w:spacing w:after="0" w:line="240" w:lineRule="auto"/>
              <w:jc w:val="center"/>
              <w:rPr>
                <w:b/>
                <w:bCs/>
                <w:color w:val="000000"/>
                <w:sz w:val="24"/>
                <w:szCs w:val="24"/>
                <w:lang w:val="ru-RU" w:eastAsia="ru-RU"/>
              </w:rPr>
            </w:pPr>
            <w:r w:rsidRPr="007F5B2A">
              <w:rPr>
                <w:b/>
                <w:bCs/>
                <w:color w:val="000000"/>
                <w:sz w:val="24"/>
                <w:szCs w:val="24"/>
                <w:lang w:val="ru-RU" w:eastAsia="ru-RU"/>
              </w:rPr>
              <w:t>Основное технологическое оборудование</w:t>
            </w:r>
          </w:p>
        </w:tc>
      </w:tr>
      <w:tr w:rsidR="007F5B2A" w:rsidRPr="007F5B2A" w:rsidTr="007F5B2A">
        <w:trPr>
          <w:trHeight w:val="315"/>
          <w:jc w:val="center"/>
        </w:trPr>
        <w:tc>
          <w:tcPr>
            <w:tcW w:w="498" w:type="dxa"/>
            <w:tcBorders>
              <w:top w:val="nil"/>
              <w:left w:val="single" w:sz="8" w:space="0" w:color="auto"/>
              <w:bottom w:val="single" w:sz="8" w:space="0" w:color="auto"/>
              <w:right w:val="single" w:sz="8" w:space="0" w:color="auto"/>
            </w:tcBorders>
            <w:shd w:val="clear" w:color="auto" w:fill="auto"/>
            <w:noWrap/>
            <w:vAlign w:val="center"/>
            <w:hideMark/>
          </w:tcPr>
          <w:p w:rsidR="007F5B2A" w:rsidRPr="007F5B2A" w:rsidRDefault="007F5B2A" w:rsidP="007F5B2A">
            <w:pPr>
              <w:spacing w:after="0" w:line="240" w:lineRule="auto"/>
              <w:jc w:val="center"/>
              <w:rPr>
                <w:color w:val="000000"/>
                <w:sz w:val="24"/>
                <w:szCs w:val="24"/>
                <w:lang w:val="ru-RU" w:eastAsia="ru-RU"/>
              </w:rPr>
            </w:pPr>
            <w:r w:rsidRPr="007F5B2A">
              <w:rPr>
                <w:color w:val="000000"/>
                <w:sz w:val="24"/>
                <w:szCs w:val="24"/>
                <w:lang w:val="ru-RU" w:eastAsia="ru-RU"/>
              </w:rPr>
              <w:t>1</w:t>
            </w:r>
          </w:p>
        </w:tc>
        <w:tc>
          <w:tcPr>
            <w:tcW w:w="4097" w:type="dxa"/>
            <w:tcBorders>
              <w:top w:val="nil"/>
              <w:left w:val="nil"/>
              <w:bottom w:val="single" w:sz="8" w:space="0" w:color="auto"/>
              <w:right w:val="single" w:sz="8" w:space="0" w:color="auto"/>
            </w:tcBorders>
            <w:shd w:val="clear" w:color="auto" w:fill="auto"/>
            <w:vAlign w:val="center"/>
            <w:hideMark/>
          </w:tcPr>
          <w:p w:rsidR="007F5B2A" w:rsidRPr="007F5B2A" w:rsidRDefault="007F5B2A" w:rsidP="007F5B2A">
            <w:pPr>
              <w:spacing w:after="0" w:line="240" w:lineRule="auto"/>
              <w:rPr>
                <w:color w:val="000000"/>
                <w:sz w:val="24"/>
                <w:szCs w:val="24"/>
                <w:lang w:val="ru-RU" w:eastAsia="ru-RU"/>
              </w:rPr>
            </w:pPr>
            <w:r w:rsidRPr="007F5B2A">
              <w:rPr>
                <w:color w:val="000000"/>
                <w:sz w:val="24"/>
                <w:szCs w:val="24"/>
                <w:lang w:val="ru-RU" w:eastAsia="ru-RU"/>
              </w:rPr>
              <w:t xml:space="preserve">Экскаватор SANY SY500H </w:t>
            </w:r>
          </w:p>
        </w:tc>
        <w:tc>
          <w:tcPr>
            <w:tcW w:w="1417" w:type="dxa"/>
            <w:tcBorders>
              <w:top w:val="nil"/>
              <w:left w:val="nil"/>
              <w:bottom w:val="single" w:sz="8" w:space="0" w:color="auto"/>
              <w:right w:val="single" w:sz="8" w:space="0" w:color="auto"/>
            </w:tcBorders>
            <w:shd w:val="clear" w:color="auto" w:fill="auto"/>
            <w:noWrap/>
            <w:vAlign w:val="center"/>
            <w:hideMark/>
          </w:tcPr>
          <w:p w:rsidR="007F5B2A" w:rsidRPr="007F5B2A" w:rsidRDefault="007F5B2A" w:rsidP="007F5B2A">
            <w:pPr>
              <w:spacing w:after="0" w:line="240" w:lineRule="auto"/>
              <w:jc w:val="center"/>
              <w:rPr>
                <w:color w:val="000000"/>
                <w:sz w:val="24"/>
                <w:szCs w:val="24"/>
                <w:lang w:val="ru-RU" w:eastAsia="ru-RU"/>
              </w:rPr>
            </w:pPr>
            <w:r w:rsidRPr="007F5B2A">
              <w:rPr>
                <w:color w:val="000000"/>
                <w:sz w:val="24"/>
                <w:szCs w:val="24"/>
                <w:lang w:val="ru-RU" w:eastAsia="ru-RU"/>
              </w:rPr>
              <w:t>2</w:t>
            </w:r>
          </w:p>
        </w:tc>
        <w:tc>
          <w:tcPr>
            <w:tcW w:w="1323" w:type="dxa"/>
            <w:tcBorders>
              <w:top w:val="nil"/>
              <w:left w:val="nil"/>
              <w:bottom w:val="single" w:sz="8" w:space="0" w:color="auto"/>
              <w:right w:val="single" w:sz="8" w:space="0" w:color="auto"/>
            </w:tcBorders>
            <w:shd w:val="clear" w:color="auto" w:fill="auto"/>
            <w:noWrap/>
            <w:vAlign w:val="center"/>
            <w:hideMark/>
          </w:tcPr>
          <w:p w:rsidR="007F5B2A" w:rsidRPr="007F5B2A" w:rsidRDefault="007F5B2A" w:rsidP="007F5B2A">
            <w:pPr>
              <w:spacing w:after="0" w:line="240" w:lineRule="auto"/>
              <w:jc w:val="center"/>
              <w:rPr>
                <w:color w:val="000000"/>
                <w:sz w:val="24"/>
                <w:szCs w:val="24"/>
                <w:lang w:val="ru-RU" w:eastAsia="ru-RU"/>
              </w:rPr>
            </w:pPr>
            <w:r w:rsidRPr="007F5B2A">
              <w:rPr>
                <w:color w:val="000000"/>
                <w:sz w:val="24"/>
                <w:szCs w:val="24"/>
                <w:lang w:val="ru-RU" w:eastAsia="ru-RU"/>
              </w:rPr>
              <w:t>110000</w:t>
            </w:r>
          </w:p>
        </w:tc>
        <w:tc>
          <w:tcPr>
            <w:tcW w:w="1269" w:type="dxa"/>
            <w:tcBorders>
              <w:top w:val="nil"/>
              <w:left w:val="nil"/>
              <w:bottom w:val="single" w:sz="8" w:space="0" w:color="auto"/>
              <w:right w:val="single" w:sz="8" w:space="0" w:color="auto"/>
            </w:tcBorders>
            <w:shd w:val="clear" w:color="auto" w:fill="auto"/>
            <w:noWrap/>
            <w:vAlign w:val="center"/>
            <w:hideMark/>
          </w:tcPr>
          <w:p w:rsidR="007F5B2A" w:rsidRPr="007F5B2A" w:rsidRDefault="007F5B2A" w:rsidP="007F5B2A">
            <w:pPr>
              <w:spacing w:after="0" w:line="240" w:lineRule="auto"/>
              <w:jc w:val="center"/>
              <w:rPr>
                <w:color w:val="000000"/>
                <w:sz w:val="24"/>
                <w:szCs w:val="24"/>
                <w:lang w:val="ru-RU" w:eastAsia="ru-RU"/>
              </w:rPr>
            </w:pPr>
            <w:r w:rsidRPr="007F5B2A">
              <w:rPr>
                <w:color w:val="000000"/>
                <w:sz w:val="24"/>
                <w:szCs w:val="24"/>
                <w:lang w:val="ru-RU" w:eastAsia="ru-RU"/>
              </w:rPr>
              <w:t>220000</w:t>
            </w:r>
          </w:p>
        </w:tc>
      </w:tr>
      <w:tr w:rsidR="007F5B2A" w:rsidRPr="007F5B2A" w:rsidTr="007F5B2A">
        <w:trPr>
          <w:trHeight w:val="315"/>
          <w:jc w:val="center"/>
        </w:trPr>
        <w:tc>
          <w:tcPr>
            <w:tcW w:w="498" w:type="dxa"/>
            <w:tcBorders>
              <w:top w:val="nil"/>
              <w:left w:val="single" w:sz="8" w:space="0" w:color="auto"/>
              <w:bottom w:val="single" w:sz="8" w:space="0" w:color="auto"/>
              <w:right w:val="single" w:sz="8" w:space="0" w:color="auto"/>
            </w:tcBorders>
            <w:shd w:val="clear" w:color="auto" w:fill="auto"/>
            <w:noWrap/>
            <w:vAlign w:val="center"/>
            <w:hideMark/>
          </w:tcPr>
          <w:p w:rsidR="007F5B2A" w:rsidRPr="007F5B2A" w:rsidRDefault="007F5B2A" w:rsidP="007F5B2A">
            <w:pPr>
              <w:spacing w:after="0" w:line="240" w:lineRule="auto"/>
              <w:jc w:val="center"/>
              <w:rPr>
                <w:color w:val="000000"/>
                <w:sz w:val="24"/>
                <w:szCs w:val="24"/>
                <w:lang w:val="ru-RU" w:eastAsia="ru-RU"/>
              </w:rPr>
            </w:pPr>
            <w:r w:rsidRPr="007F5B2A">
              <w:rPr>
                <w:color w:val="000000"/>
                <w:sz w:val="24"/>
                <w:szCs w:val="24"/>
                <w:lang w:val="ru-RU" w:eastAsia="ru-RU"/>
              </w:rPr>
              <w:t>2</w:t>
            </w:r>
          </w:p>
        </w:tc>
        <w:tc>
          <w:tcPr>
            <w:tcW w:w="4097" w:type="dxa"/>
            <w:tcBorders>
              <w:top w:val="nil"/>
              <w:left w:val="nil"/>
              <w:bottom w:val="single" w:sz="8" w:space="0" w:color="auto"/>
              <w:right w:val="single" w:sz="8" w:space="0" w:color="auto"/>
            </w:tcBorders>
            <w:shd w:val="clear" w:color="auto" w:fill="auto"/>
            <w:vAlign w:val="center"/>
            <w:hideMark/>
          </w:tcPr>
          <w:p w:rsidR="007F5B2A" w:rsidRPr="007F5B2A" w:rsidRDefault="007F5B2A" w:rsidP="007F5B2A">
            <w:pPr>
              <w:spacing w:after="0" w:line="240" w:lineRule="auto"/>
              <w:rPr>
                <w:color w:val="000000"/>
                <w:sz w:val="24"/>
                <w:szCs w:val="24"/>
                <w:lang w:val="ru-RU" w:eastAsia="ru-RU"/>
              </w:rPr>
            </w:pPr>
            <w:r w:rsidRPr="007F5B2A">
              <w:rPr>
                <w:color w:val="000000"/>
                <w:sz w:val="24"/>
                <w:szCs w:val="24"/>
                <w:lang w:val="ru-RU" w:eastAsia="ru-RU"/>
              </w:rPr>
              <w:t>Бульдозер SHANTUI  SD23</w:t>
            </w:r>
          </w:p>
        </w:tc>
        <w:tc>
          <w:tcPr>
            <w:tcW w:w="1417" w:type="dxa"/>
            <w:tcBorders>
              <w:top w:val="nil"/>
              <w:left w:val="nil"/>
              <w:bottom w:val="single" w:sz="8" w:space="0" w:color="auto"/>
              <w:right w:val="single" w:sz="8" w:space="0" w:color="auto"/>
            </w:tcBorders>
            <w:shd w:val="clear" w:color="auto" w:fill="auto"/>
            <w:noWrap/>
            <w:vAlign w:val="center"/>
            <w:hideMark/>
          </w:tcPr>
          <w:p w:rsidR="007F5B2A" w:rsidRPr="007F5B2A" w:rsidRDefault="007F5B2A" w:rsidP="007F5B2A">
            <w:pPr>
              <w:spacing w:after="0" w:line="240" w:lineRule="auto"/>
              <w:jc w:val="center"/>
              <w:rPr>
                <w:color w:val="000000"/>
                <w:sz w:val="24"/>
                <w:szCs w:val="24"/>
                <w:lang w:val="ru-RU" w:eastAsia="ru-RU"/>
              </w:rPr>
            </w:pPr>
            <w:r w:rsidRPr="007F5B2A">
              <w:rPr>
                <w:color w:val="000000"/>
                <w:sz w:val="24"/>
                <w:szCs w:val="24"/>
                <w:lang w:val="ru-RU" w:eastAsia="ru-RU"/>
              </w:rPr>
              <w:t>1</w:t>
            </w:r>
          </w:p>
        </w:tc>
        <w:tc>
          <w:tcPr>
            <w:tcW w:w="1323" w:type="dxa"/>
            <w:tcBorders>
              <w:top w:val="nil"/>
              <w:left w:val="nil"/>
              <w:bottom w:val="single" w:sz="8" w:space="0" w:color="auto"/>
              <w:right w:val="single" w:sz="8" w:space="0" w:color="auto"/>
            </w:tcBorders>
            <w:shd w:val="clear" w:color="auto" w:fill="auto"/>
            <w:noWrap/>
            <w:vAlign w:val="center"/>
            <w:hideMark/>
          </w:tcPr>
          <w:p w:rsidR="007F5B2A" w:rsidRPr="007F5B2A" w:rsidRDefault="007F5B2A" w:rsidP="007F5B2A">
            <w:pPr>
              <w:spacing w:after="0" w:line="240" w:lineRule="auto"/>
              <w:jc w:val="center"/>
              <w:rPr>
                <w:color w:val="000000"/>
                <w:sz w:val="24"/>
                <w:szCs w:val="24"/>
                <w:lang w:val="ru-RU" w:eastAsia="ru-RU"/>
              </w:rPr>
            </w:pPr>
            <w:r w:rsidRPr="007F5B2A">
              <w:rPr>
                <w:color w:val="000000"/>
                <w:sz w:val="24"/>
                <w:szCs w:val="24"/>
                <w:lang w:val="ru-RU" w:eastAsia="ru-RU"/>
              </w:rPr>
              <w:t>40000</w:t>
            </w:r>
          </w:p>
        </w:tc>
        <w:tc>
          <w:tcPr>
            <w:tcW w:w="1269" w:type="dxa"/>
            <w:tcBorders>
              <w:top w:val="nil"/>
              <w:left w:val="nil"/>
              <w:bottom w:val="single" w:sz="8" w:space="0" w:color="auto"/>
              <w:right w:val="single" w:sz="8" w:space="0" w:color="auto"/>
            </w:tcBorders>
            <w:shd w:val="clear" w:color="auto" w:fill="auto"/>
            <w:noWrap/>
            <w:vAlign w:val="center"/>
            <w:hideMark/>
          </w:tcPr>
          <w:p w:rsidR="007F5B2A" w:rsidRPr="007F5B2A" w:rsidRDefault="007F5B2A" w:rsidP="007F5B2A">
            <w:pPr>
              <w:spacing w:after="0" w:line="240" w:lineRule="auto"/>
              <w:jc w:val="center"/>
              <w:rPr>
                <w:color w:val="000000"/>
                <w:sz w:val="24"/>
                <w:szCs w:val="24"/>
                <w:lang w:val="ru-RU" w:eastAsia="ru-RU"/>
              </w:rPr>
            </w:pPr>
            <w:r w:rsidRPr="007F5B2A">
              <w:rPr>
                <w:color w:val="000000"/>
                <w:sz w:val="24"/>
                <w:szCs w:val="24"/>
                <w:lang w:val="ru-RU" w:eastAsia="ru-RU"/>
              </w:rPr>
              <w:t>40000</w:t>
            </w:r>
          </w:p>
        </w:tc>
      </w:tr>
      <w:tr w:rsidR="007F5B2A" w:rsidRPr="007F5B2A" w:rsidTr="007F5B2A">
        <w:trPr>
          <w:trHeight w:val="315"/>
          <w:jc w:val="center"/>
        </w:trPr>
        <w:tc>
          <w:tcPr>
            <w:tcW w:w="498" w:type="dxa"/>
            <w:tcBorders>
              <w:top w:val="nil"/>
              <w:left w:val="single" w:sz="8" w:space="0" w:color="auto"/>
              <w:bottom w:val="single" w:sz="8" w:space="0" w:color="auto"/>
              <w:right w:val="single" w:sz="8" w:space="0" w:color="auto"/>
            </w:tcBorders>
            <w:shd w:val="clear" w:color="auto" w:fill="auto"/>
            <w:noWrap/>
            <w:vAlign w:val="center"/>
            <w:hideMark/>
          </w:tcPr>
          <w:p w:rsidR="007F5B2A" w:rsidRPr="007F5B2A" w:rsidRDefault="007F5B2A" w:rsidP="007F5B2A">
            <w:pPr>
              <w:spacing w:after="0" w:line="240" w:lineRule="auto"/>
              <w:jc w:val="center"/>
              <w:rPr>
                <w:color w:val="000000"/>
                <w:sz w:val="24"/>
                <w:szCs w:val="24"/>
                <w:lang w:val="ru-RU" w:eastAsia="ru-RU"/>
              </w:rPr>
            </w:pPr>
            <w:r w:rsidRPr="007F5B2A">
              <w:rPr>
                <w:color w:val="000000"/>
                <w:sz w:val="24"/>
                <w:szCs w:val="24"/>
                <w:lang w:val="ru-RU" w:eastAsia="ru-RU"/>
              </w:rPr>
              <w:t>3</w:t>
            </w:r>
          </w:p>
        </w:tc>
        <w:tc>
          <w:tcPr>
            <w:tcW w:w="4097" w:type="dxa"/>
            <w:tcBorders>
              <w:top w:val="nil"/>
              <w:left w:val="nil"/>
              <w:bottom w:val="single" w:sz="8" w:space="0" w:color="auto"/>
              <w:right w:val="single" w:sz="8" w:space="0" w:color="auto"/>
            </w:tcBorders>
            <w:shd w:val="clear" w:color="auto" w:fill="auto"/>
            <w:vAlign w:val="center"/>
            <w:hideMark/>
          </w:tcPr>
          <w:p w:rsidR="007F5B2A" w:rsidRPr="007F5B2A" w:rsidRDefault="007F5B2A" w:rsidP="007F5B2A">
            <w:pPr>
              <w:spacing w:after="0" w:line="240" w:lineRule="auto"/>
              <w:rPr>
                <w:color w:val="000000"/>
                <w:sz w:val="24"/>
                <w:szCs w:val="24"/>
                <w:lang w:val="ru-RU" w:eastAsia="ru-RU"/>
              </w:rPr>
            </w:pPr>
            <w:r w:rsidRPr="007F5B2A">
              <w:rPr>
                <w:color w:val="000000"/>
                <w:sz w:val="24"/>
                <w:szCs w:val="24"/>
                <w:lang w:val="ru-RU" w:eastAsia="ru-RU"/>
              </w:rPr>
              <w:t>Автосамосвал SHACMAN SX3256DR384</w:t>
            </w:r>
          </w:p>
        </w:tc>
        <w:tc>
          <w:tcPr>
            <w:tcW w:w="1417" w:type="dxa"/>
            <w:tcBorders>
              <w:top w:val="nil"/>
              <w:left w:val="nil"/>
              <w:bottom w:val="single" w:sz="8" w:space="0" w:color="auto"/>
              <w:right w:val="single" w:sz="8" w:space="0" w:color="auto"/>
            </w:tcBorders>
            <w:shd w:val="clear" w:color="auto" w:fill="auto"/>
            <w:noWrap/>
            <w:vAlign w:val="center"/>
            <w:hideMark/>
          </w:tcPr>
          <w:p w:rsidR="007F5B2A" w:rsidRPr="007F5B2A" w:rsidRDefault="007F5B2A" w:rsidP="007F5B2A">
            <w:pPr>
              <w:spacing w:after="0" w:line="240" w:lineRule="auto"/>
              <w:jc w:val="center"/>
              <w:rPr>
                <w:color w:val="000000"/>
                <w:sz w:val="24"/>
                <w:szCs w:val="24"/>
                <w:lang w:val="ru-RU" w:eastAsia="ru-RU"/>
              </w:rPr>
            </w:pPr>
            <w:r w:rsidRPr="007F5B2A">
              <w:rPr>
                <w:color w:val="000000"/>
                <w:sz w:val="24"/>
                <w:szCs w:val="24"/>
                <w:lang w:val="ru-RU" w:eastAsia="ru-RU"/>
              </w:rPr>
              <w:t>10</w:t>
            </w:r>
          </w:p>
        </w:tc>
        <w:tc>
          <w:tcPr>
            <w:tcW w:w="1323" w:type="dxa"/>
            <w:tcBorders>
              <w:top w:val="nil"/>
              <w:left w:val="nil"/>
              <w:bottom w:val="single" w:sz="8" w:space="0" w:color="auto"/>
              <w:right w:val="single" w:sz="8" w:space="0" w:color="auto"/>
            </w:tcBorders>
            <w:shd w:val="clear" w:color="auto" w:fill="auto"/>
            <w:noWrap/>
            <w:vAlign w:val="center"/>
            <w:hideMark/>
          </w:tcPr>
          <w:p w:rsidR="007F5B2A" w:rsidRPr="007F5B2A" w:rsidRDefault="007F5B2A" w:rsidP="007F5B2A">
            <w:pPr>
              <w:spacing w:after="0" w:line="240" w:lineRule="auto"/>
              <w:jc w:val="center"/>
              <w:rPr>
                <w:color w:val="000000"/>
                <w:sz w:val="24"/>
                <w:szCs w:val="24"/>
                <w:lang w:val="ru-RU" w:eastAsia="ru-RU"/>
              </w:rPr>
            </w:pPr>
            <w:r w:rsidRPr="007F5B2A">
              <w:rPr>
                <w:color w:val="000000"/>
                <w:sz w:val="24"/>
                <w:szCs w:val="24"/>
                <w:lang w:val="ru-RU" w:eastAsia="ru-RU"/>
              </w:rPr>
              <w:t>28000</w:t>
            </w:r>
          </w:p>
        </w:tc>
        <w:tc>
          <w:tcPr>
            <w:tcW w:w="1269" w:type="dxa"/>
            <w:tcBorders>
              <w:top w:val="nil"/>
              <w:left w:val="nil"/>
              <w:bottom w:val="single" w:sz="8" w:space="0" w:color="auto"/>
              <w:right w:val="single" w:sz="8" w:space="0" w:color="auto"/>
            </w:tcBorders>
            <w:shd w:val="clear" w:color="auto" w:fill="auto"/>
            <w:noWrap/>
            <w:vAlign w:val="center"/>
            <w:hideMark/>
          </w:tcPr>
          <w:p w:rsidR="007F5B2A" w:rsidRPr="007F5B2A" w:rsidRDefault="007F5B2A" w:rsidP="007F5B2A">
            <w:pPr>
              <w:spacing w:after="0" w:line="240" w:lineRule="auto"/>
              <w:jc w:val="center"/>
              <w:rPr>
                <w:color w:val="000000"/>
                <w:sz w:val="24"/>
                <w:szCs w:val="24"/>
                <w:lang w:val="ru-RU" w:eastAsia="ru-RU"/>
              </w:rPr>
            </w:pPr>
            <w:r w:rsidRPr="007F5B2A">
              <w:rPr>
                <w:color w:val="000000"/>
                <w:sz w:val="24"/>
                <w:szCs w:val="24"/>
                <w:lang w:val="ru-RU" w:eastAsia="ru-RU"/>
              </w:rPr>
              <w:t>280000</w:t>
            </w:r>
          </w:p>
        </w:tc>
      </w:tr>
      <w:tr w:rsidR="007F5B2A" w:rsidRPr="007F5B2A" w:rsidTr="007F5B2A">
        <w:trPr>
          <w:trHeight w:val="315"/>
          <w:jc w:val="center"/>
        </w:trPr>
        <w:tc>
          <w:tcPr>
            <w:tcW w:w="498" w:type="dxa"/>
            <w:tcBorders>
              <w:top w:val="nil"/>
              <w:left w:val="single" w:sz="8" w:space="0" w:color="auto"/>
              <w:bottom w:val="single" w:sz="8" w:space="0" w:color="auto"/>
              <w:right w:val="single" w:sz="8" w:space="0" w:color="auto"/>
            </w:tcBorders>
            <w:shd w:val="clear" w:color="auto" w:fill="auto"/>
            <w:noWrap/>
            <w:vAlign w:val="center"/>
            <w:hideMark/>
          </w:tcPr>
          <w:p w:rsidR="007F5B2A" w:rsidRPr="007F5B2A" w:rsidRDefault="007F5B2A" w:rsidP="007F5B2A">
            <w:pPr>
              <w:spacing w:after="0" w:line="240" w:lineRule="auto"/>
              <w:jc w:val="center"/>
              <w:rPr>
                <w:color w:val="000000"/>
                <w:sz w:val="24"/>
                <w:szCs w:val="24"/>
                <w:lang w:val="ru-RU" w:eastAsia="ru-RU"/>
              </w:rPr>
            </w:pPr>
            <w:r w:rsidRPr="007F5B2A">
              <w:rPr>
                <w:color w:val="000000"/>
                <w:sz w:val="24"/>
                <w:szCs w:val="24"/>
                <w:lang w:val="ru-RU" w:eastAsia="ru-RU"/>
              </w:rPr>
              <w:t>4</w:t>
            </w:r>
          </w:p>
        </w:tc>
        <w:tc>
          <w:tcPr>
            <w:tcW w:w="4097" w:type="dxa"/>
            <w:tcBorders>
              <w:top w:val="nil"/>
              <w:left w:val="nil"/>
              <w:bottom w:val="single" w:sz="8" w:space="0" w:color="auto"/>
              <w:right w:val="single" w:sz="8" w:space="0" w:color="auto"/>
            </w:tcBorders>
            <w:shd w:val="clear" w:color="auto" w:fill="auto"/>
            <w:vAlign w:val="center"/>
            <w:hideMark/>
          </w:tcPr>
          <w:p w:rsidR="007F5B2A" w:rsidRPr="007F5B2A" w:rsidRDefault="007F5B2A" w:rsidP="007F5B2A">
            <w:pPr>
              <w:spacing w:after="0" w:line="240" w:lineRule="auto"/>
              <w:rPr>
                <w:color w:val="000000"/>
                <w:sz w:val="24"/>
                <w:szCs w:val="24"/>
                <w:lang w:val="ru-RU" w:eastAsia="ru-RU"/>
              </w:rPr>
            </w:pPr>
            <w:r w:rsidRPr="007F5B2A">
              <w:rPr>
                <w:color w:val="000000"/>
                <w:sz w:val="24"/>
                <w:szCs w:val="24"/>
                <w:lang w:val="ru-RU" w:eastAsia="ru-RU"/>
              </w:rPr>
              <w:t>Фронтальный погрузчик XCMG ZL50G</w:t>
            </w:r>
          </w:p>
        </w:tc>
        <w:tc>
          <w:tcPr>
            <w:tcW w:w="1417" w:type="dxa"/>
            <w:tcBorders>
              <w:top w:val="nil"/>
              <w:left w:val="nil"/>
              <w:bottom w:val="single" w:sz="8" w:space="0" w:color="auto"/>
              <w:right w:val="single" w:sz="8" w:space="0" w:color="auto"/>
            </w:tcBorders>
            <w:shd w:val="clear" w:color="auto" w:fill="auto"/>
            <w:noWrap/>
            <w:vAlign w:val="center"/>
            <w:hideMark/>
          </w:tcPr>
          <w:p w:rsidR="007F5B2A" w:rsidRPr="007F5B2A" w:rsidRDefault="007F5B2A" w:rsidP="007F5B2A">
            <w:pPr>
              <w:spacing w:after="0" w:line="240" w:lineRule="auto"/>
              <w:jc w:val="center"/>
              <w:rPr>
                <w:color w:val="000000"/>
                <w:sz w:val="24"/>
                <w:szCs w:val="24"/>
                <w:lang w:val="ru-RU" w:eastAsia="ru-RU"/>
              </w:rPr>
            </w:pPr>
            <w:r w:rsidRPr="007F5B2A">
              <w:rPr>
                <w:color w:val="000000"/>
                <w:sz w:val="24"/>
                <w:szCs w:val="24"/>
                <w:lang w:val="ru-RU" w:eastAsia="ru-RU"/>
              </w:rPr>
              <w:t>1</w:t>
            </w:r>
          </w:p>
        </w:tc>
        <w:tc>
          <w:tcPr>
            <w:tcW w:w="1323" w:type="dxa"/>
            <w:tcBorders>
              <w:top w:val="nil"/>
              <w:left w:val="nil"/>
              <w:bottom w:val="single" w:sz="8" w:space="0" w:color="auto"/>
              <w:right w:val="single" w:sz="8" w:space="0" w:color="auto"/>
            </w:tcBorders>
            <w:shd w:val="clear" w:color="auto" w:fill="auto"/>
            <w:noWrap/>
            <w:vAlign w:val="center"/>
            <w:hideMark/>
          </w:tcPr>
          <w:p w:rsidR="007F5B2A" w:rsidRPr="007F5B2A" w:rsidRDefault="007F5B2A" w:rsidP="007F5B2A">
            <w:pPr>
              <w:spacing w:after="0" w:line="240" w:lineRule="auto"/>
              <w:jc w:val="center"/>
              <w:rPr>
                <w:color w:val="000000"/>
                <w:sz w:val="24"/>
                <w:szCs w:val="24"/>
                <w:lang w:val="ru-RU" w:eastAsia="ru-RU"/>
              </w:rPr>
            </w:pPr>
            <w:r w:rsidRPr="007F5B2A">
              <w:rPr>
                <w:color w:val="000000"/>
                <w:sz w:val="24"/>
                <w:szCs w:val="24"/>
                <w:lang w:val="ru-RU" w:eastAsia="ru-RU"/>
              </w:rPr>
              <w:t>15000</w:t>
            </w:r>
          </w:p>
        </w:tc>
        <w:tc>
          <w:tcPr>
            <w:tcW w:w="1269" w:type="dxa"/>
            <w:tcBorders>
              <w:top w:val="nil"/>
              <w:left w:val="nil"/>
              <w:bottom w:val="single" w:sz="8" w:space="0" w:color="auto"/>
              <w:right w:val="single" w:sz="8" w:space="0" w:color="auto"/>
            </w:tcBorders>
            <w:shd w:val="clear" w:color="auto" w:fill="auto"/>
            <w:noWrap/>
            <w:vAlign w:val="center"/>
            <w:hideMark/>
          </w:tcPr>
          <w:p w:rsidR="007F5B2A" w:rsidRPr="007F5B2A" w:rsidRDefault="007F5B2A" w:rsidP="007F5B2A">
            <w:pPr>
              <w:spacing w:after="0" w:line="240" w:lineRule="auto"/>
              <w:jc w:val="center"/>
              <w:rPr>
                <w:color w:val="000000"/>
                <w:sz w:val="24"/>
                <w:szCs w:val="24"/>
                <w:lang w:val="ru-RU" w:eastAsia="ru-RU"/>
              </w:rPr>
            </w:pPr>
            <w:r w:rsidRPr="007F5B2A">
              <w:rPr>
                <w:color w:val="000000"/>
                <w:sz w:val="24"/>
                <w:szCs w:val="24"/>
                <w:lang w:val="ru-RU" w:eastAsia="ru-RU"/>
              </w:rPr>
              <w:t>15000</w:t>
            </w:r>
          </w:p>
        </w:tc>
      </w:tr>
      <w:tr w:rsidR="007F5B2A" w:rsidRPr="0069641E" w:rsidTr="007F5B2A">
        <w:trPr>
          <w:trHeight w:val="315"/>
          <w:jc w:val="center"/>
        </w:trPr>
        <w:tc>
          <w:tcPr>
            <w:tcW w:w="8604"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rsidR="007F5B2A" w:rsidRPr="007F5B2A" w:rsidRDefault="007F5B2A" w:rsidP="007F5B2A">
            <w:pPr>
              <w:spacing w:after="0" w:line="240" w:lineRule="auto"/>
              <w:jc w:val="center"/>
              <w:rPr>
                <w:b/>
                <w:bCs/>
                <w:color w:val="000000"/>
                <w:sz w:val="24"/>
                <w:szCs w:val="24"/>
                <w:lang w:val="ru-RU" w:eastAsia="ru-RU"/>
              </w:rPr>
            </w:pPr>
            <w:r w:rsidRPr="007F5B2A">
              <w:rPr>
                <w:b/>
                <w:bCs/>
                <w:color w:val="000000"/>
                <w:sz w:val="24"/>
                <w:szCs w:val="24"/>
                <w:lang w:val="ru-RU" w:eastAsia="ru-RU"/>
              </w:rPr>
              <w:t>Специализированная техника и пассажирский транспорт</w:t>
            </w:r>
          </w:p>
        </w:tc>
      </w:tr>
      <w:tr w:rsidR="007F5B2A" w:rsidRPr="007F5B2A" w:rsidTr="007F5B2A">
        <w:trPr>
          <w:trHeight w:val="315"/>
          <w:jc w:val="center"/>
        </w:trPr>
        <w:tc>
          <w:tcPr>
            <w:tcW w:w="498" w:type="dxa"/>
            <w:tcBorders>
              <w:top w:val="nil"/>
              <w:left w:val="single" w:sz="8" w:space="0" w:color="auto"/>
              <w:bottom w:val="single" w:sz="8" w:space="0" w:color="auto"/>
              <w:right w:val="single" w:sz="8" w:space="0" w:color="auto"/>
            </w:tcBorders>
            <w:shd w:val="clear" w:color="auto" w:fill="auto"/>
            <w:noWrap/>
            <w:vAlign w:val="center"/>
            <w:hideMark/>
          </w:tcPr>
          <w:p w:rsidR="007F5B2A" w:rsidRPr="007F5B2A" w:rsidRDefault="007F5B2A" w:rsidP="007F5B2A">
            <w:pPr>
              <w:spacing w:after="0" w:line="240" w:lineRule="auto"/>
              <w:jc w:val="center"/>
              <w:rPr>
                <w:color w:val="000000"/>
                <w:sz w:val="24"/>
                <w:szCs w:val="24"/>
                <w:lang w:val="ru-RU" w:eastAsia="ru-RU"/>
              </w:rPr>
            </w:pPr>
            <w:r w:rsidRPr="007F5B2A">
              <w:rPr>
                <w:color w:val="000000"/>
                <w:sz w:val="24"/>
                <w:szCs w:val="24"/>
                <w:lang w:val="ru-RU" w:eastAsia="ru-RU"/>
              </w:rPr>
              <w:t>1</w:t>
            </w:r>
          </w:p>
        </w:tc>
        <w:tc>
          <w:tcPr>
            <w:tcW w:w="4097" w:type="dxa"/>
            <w:tcBorders>
              <w:top w:val="nil"/>
              <w:left w:val="nil"/>
              <w:bottom w:val="single" w:sz="8" w:space="0" w:color="auto"/>
              <w:right w:val="single" w:sz="8" w:space="0" w:color="auto"/>
            </w:tcBorders>
            <w:shd w:val="clear" w:color="auto" w:fill="auto"/>
            <w:vAlign w:val="center"/>
            <w:hideMark/>
          </w:tcPr>
          <w:p w:rsidR="007F5B2A" w:rsidRPr="007F5B2A" w:rsidRDefault="007F5B2A" w:rsidP="007F5B2A">
            <w:pPr>
              <w:spacing w:after="0" w:line="240" w:lineRule="auto"/>
              <w:jc w:val="center"/>
              <w:rPr>
                <w:color w:val="000000"/>
                <w:sz w:val="24"/>
                <w:szCs w:val="24"/>
                <w:lang w:val="ru-RU" w:eastAsia="ru-RU"/>
              </w:rPr>
            </w:pPr>
            <w:r w:rsidRPr="007F5B2A">
              <w:rPr>
                <w:color w:val="000000"/>
                <w:sz w:val="24"/>
                <w:szCs w:val="24"/>
                <w:lang w:val="ru-RU" w:eastAsia="ru-RU"/>
              </w:rPr>
              <w:t>Поливомоечная машина ПМ-130Б</w:t>
            </w:r>
          </w:p>
        </w:tc>
        <w:tc>
          <w:tcPr>
            <w:tcW w:w="1417" w:type="dxa"/>
            <w:tcBorders>
              <w:top w:val="nil"/>
              <w:left w:val="nil"/>
              <w:bottom w:val="single" w:sz="8" w:space="0" w:color="auto"/>
              <w:right w:val="single" w:sz="8" w:space="0" w:color="auto"/>
            </w:tcBorders>
            <w:shd w:val="clear" w:color="auto" w:fill="auto"/>
            <w:noWrap/>
            <w:vAlign w:val="center"/>
            <w:hideMark/>
          </w:tcPr>
          <w:p w:rsidR="007F5B2A" w:rsidRPr="007F5B2A" w:rsidRDefault="007F5B2A" w:rsidP="007F5B2A">
            <w:pPr>
              <w:spacing w:after="0" w:line="240" w:lineRule="auto"/>
              <w:jc w:val="center"/>
              <w:rPr>
                <w:color w:val="000000"/>
                <w:sz w:val="24"/>
                <w:szCs w:val="24"/>
                <w:lang w:val="ru-RU" w:eastAsia="ru-RU"/>
              </w:rPr>
            </w:pPr>
            <w:r w:rsidRPr="007F5B2A">
              <w:rPr>
                <w:color w:val="000000"/>
                <w:sz w:val="24"/>
                <w:szCs w:val="24"/>
                <w:lang w:val="ru-RU" w:eastAsia="ru-RU"/>
              </w:rPr>
              <w:t>1</w:t>
            </w:r>
          </w:p>
        </w:tc>
        <w:tc>
          <w:tcPr>
            <w:tcW w:w="1323" w:type="dxa"/>
            <w:tcBorders>
              <w:top w:val="nil"/>
              <w:left w:val="nil"/>
              <w:bottom w:val="single" w:sz="8" w:space="0" w:color="auto"/>
              <w:right w:val="single" w:sz="8" w:space="0" w:color="auto"/>
            </w:tcBorders>
            <w:shd w:val="clear" w:color="auto" w:fill="auto"/>
            <w:noWrap/>
            <w:vAlign w:val="center"/>
            <w:hideMark/>
          </w:tcPr>
          <w:p w:rsidR="007F5B2A" w:rsidRPr="007F5B2A" w:rsidRDefault="007F5B2A" w:rsidP="007F5B2A">
            <w:pPr>
              <w:spacing w:after="0" w:line="240" w:lineRule="auto"/>
              <w:jc w:val="center"/>
              <w:rPr>
                <w:color w:val="000000"/>
                <w:sz w:val="24"/>
                <w:szCs w:val="24"/>
                <w:lang w:val="ru-RU" w:eastAsia="ru-RU"/>
              </w:rPr>
            </w:pPr>
            <w:r w:rsidRPr="007F5B2A">
              <w:rPr>
                <w:color w:val="000000"/>
                <w:sz w:val="24"/>
                <w:szCs w:val="24"/>
                <w:lang w:val="ru-RU" w:eastAsia="ru-RU"/>
              </w:rPr>
              <w:t>15500</w:t>
            </w:r>
          </w:p>
        </w:tc>
        <w:tc>
          <w:tcPr>
            <w:tcW w:w="1269" w:type="dxa"/>
            <w:tcBorders>
              <w:top w:val="nil"/>
              <w:left w:val="nil"/>
              <w:bottom w:val="single" w:sz="8" w:space="0" w:color="auto"/>
              <w:right w:val="single" w:sz="8" w:space="0" w:color="auto"/>
            </w:tcBorders>
            <w:shd w:val="clear" w:color="auto" w:fill="auto"/>
            <w:noWrap/>
            <w:vAlign w:val="center"/>
            <w:hideMark/>
          </w:tcPr>
          <w:p w:rsidR="007F5B2A" w:rsidRPr="007F5B2A" w:rsidRDefault="007F5B2A" w:rsidP="007F5B2A">
            <w:pPr>
              <w:spacing w:after="0" w:line="240" w:lineRule="auto"/>
              <w:jc w:val="center"/>
              <w:rPr>
                <w:color w:val="000000"/>
                <w:sz w:val="24"/>
                <w:szCs w:val="24"/>
                <w:lang w:val="ru-RU" w:eastAsia="ru-RU"/>
              </w:rPr>
            </w:pPr>
            <w:r w:rsidRPr="007F5B2A">
              <w:rPr>
                <w:color w:val="000000"/>
                <w:sz w:val="24"/>
                <w:szCs w:val="24"/>
                <w:lang w:val="ru-RU" w:eastAsia="ru-RU"/>
              </w:rPr>
              <w:t>15500</w:t>
            </w:r>
          </w:p>
        </w:tc>
      </w:tr>
      <w:tr w:rsidR="007F5B2A" w:rsidRPr="007F5B2A" w:rsidTr="007F5B2A">
        <w:trPr>
          <w:trHeight w:val="315"/>
          <w:jc w:val="center"/>
        </w:trPr>
        <w:tc>
          <w:tcPr>
            <w:tcW w:w="498" w:type="dxa"/>
            <w:tcBorders>
              <w:top w:val="nil"/>
              <w:left w:val="single" w:sz="8" w:space="0" w:color="auto"/>
              <w:bottom w:val="single" w:sz="8" w:space="0" w:color="auto"/>
              <w:right w:val="single" w:sz="8" w:space="0" w:color="auto"/>
            </w:tcBorders>
            <w:shd w:val="clear" w:color="auto" w:fill="auto"/>
            <w:noWrap/>
            <w:vAlign w:val="center"/>
            <w:hideMark/>
          </w:tcPr>
          <w:p w:rsidR="007F5B2A" w:rsidRPr="007F5B2A" w:rsidRDefault="007F5B2A" w:rsidP="007F5B2A">
            <w:pPr>
              <w:spacing w:after="0" w:line="240" w:lineRule="auto"/>
              <w:jc w:val="center"/>
              <w:rPr>
                <w:color w:val="000000"/>
                <w:sz w:val="24"/>
                <w:szCs w:val="24"/>
                <w:lang w:val="ru-RU" w:eastAsia="ru-RU"/>
              </w:rPr>
            </w:pPr>
            <w:r w:rsidRPr="007F5B2A">
              <w:rPr>
                <w:color w:val="000000"/>
                <w:sz w:val="24"/>
                <w:szCs w:val="24"/>
                <w:lang w:val="ru-RU" w:eastAsia="ru-RU"/>
              </w:rPr>
              <w:t>2</w:t>
            </w:r>
          </w:p>
        </w:tc>
        <w:tc>
          <w:tcPr>
            <w:tcW w:w="4097" w:type="dxa"/>
            <w:tcBorders>
              <w:top w:val="nil"/>
              <w:left w:val="nil"/>
              <w:bottom w:val="single" w:sz="8" w:space="0" w:color="auto"/>
              <w:right w:val="single" w:sz="8" w:space="0" w:color="auto"/>
            </w:tcBorders>
            <w:shd w:val="clear" w:color="auto" w:fill="auto"/>
            <w:vAlign w:val="center"/>
            <w:hideMark/>
          </w:tcPr>
          <w:p w:rsidR="007F5B2A" w:rsidRPr="007F5B2A" w:rsidRDefault="007F5B2A" w:rsidP="007F5B2A">
            <w:pPr>
              <w:spacing w:after="0" w:line="240" w:lineRule="auto"/>
              <w:jc w:val="center"/>
              <w:rPr>
                <w:color w:val="000000"/>
                <w:sz w:val="24"/>
                <w:szCs w:val="24"/>
                <w:lang w:val="ru-RU" w:eastAsia="ru-RU"/>
              </w:rPr>
            </w:pPr>
            <w:r w:rsidRPr="007F5B2A">
              <w:rPr>
                <w:color w:val="000000"/>
                <w:sz w:val="24"/>
                <w:szCs w:val="24"/>
                <w:lang w:val="ru-RU" w:eastAsia="ru-RU"/>
              </w:rPr>
              <w:t>Пескоразбрасыватель КДМ-130Б</w:t>
            </w:r>
          </w:p>
        </w:tc>
        <w:tc>
          <w:tcPr>
            <w:tcW w:w="1417" w:type="dxa"/>
            <w:tcBorders>
              <w:top w:val="nil"/>
              <w:left w:val="nil"/>
              <w:bottom w:val="single" w:sz="8" w:space="0" w:color="auto"/>
              <w:right w:val="single" w:sz="8" w:space="0" w:color="auto"/>
            </w:tcBorders>
            <w:shd w:val="clear" w:color="auto" w:fill="auto"/>
            <w:noWrap/>
            <w:vAlign w:val="center"/>
            <w:hideMark/>
          </w:tcPr>
          <w:p w:rsidR="007F5B2A" w:rsidRPr="007F5B2A" w:rsidRDefault="007F5B2A" w:rsidP="007F5B2A">
            <w:pPr>
              <w:spacing w:after="0" w:line="240" w:lineRule="auto"/>
              <w:jc w:val="center"/>
              <w:rPr>
                <w:color w:val="000000"/>
                <w:sz w:val="24"/>
                <w:szCs w:val="24"/>
                <w:lang w:val="ru-RU" w:eastAsia="ru-RU"/>
              </w:rPr>
            </w:pPr>
            <w:r w:rsidRPr="007F5B2A">
              <w:rPr>
                <w:color w:val="000000"/>
                <w:sz w:val="24"/>
                <w:szCs w:val="24"/>
                <w:lang w:val="ru-RU" w:eastAsia="ru-RU"/>
              </w:rPr>
              <w:t>1</w:t>
            </w:r>
          </w:p>
        </w:tc>
        <w:tc>
          <w:tcPr>
            <w:tcW w:w="1323" w:type="dxa"/>
            <w:tcBorders>
              <w:top w:val="nil"/>
              <w:left w:val="nil"/>
              <w:bottom w:val="single" w:sz="8" w:space="0" w:color="auto"/>
              <w:right w:val="single" w:sz="8" w:space="0" w:color="auto"/>
            </w:tcBorders>
            <w:shd w:val="clear" w:color="auto" w:fill="auto"/>
            <w:noWrap/>
            <w:vAlign w:val="center"/>
            <w:hideMark/>
          </w:tcPr>
          <w:p w:rsidR="007F5B2A" w:rsidRPr="007F5B2A" w:rsidRDefault="007F5B2A" w:rsidP="007F5B2A">
            <w:pPr>
              <w:spacing w:after="0" w:line="240" w:lineRule="auto"/>
              <w:jc w:val="center"/>
              <w:rPr>
                <w:color w:val="000000"/>
                <w:sz w:val="24"/>
                <w:szCs w:val="24"/>
                <w:lang w:val="ru-RU" w:eastAsia="ru-RU"/>
              </w:rPr>
            </w:pPr>
            <w:r w:rsidRPr="007F5B2A">
              <w:rPr>
                <w:color w:val="000000"/>
                <w:sz w:val="24"/>
                <w:szCs w:val="24"/>
                <w:lang w:val="ru-RU" w:eastAsia="ru-RU"/>
              </w:rPr>
              <w:t>18500</w:t>
            </w:r>
          </w:p>
        </w:tc>
        <w:tc>
          <w:tcPr>
            <w:tcW w:w="1269" w:type="dxa"/>
            <w:tcBorders>
              <w:top w:val="nil"/>
              <w:left w:val="nil"/>
              <w:bottom w:val="single" w:sz="8" w:space="0" w:color="auto"/>
              <w:right w:val="single" w:sz="8" w:space="0" w:color="auto"/>
            </w:tcBorders>
            <w:shd w:val="clear" w:color="auto" w:fill="auto"/>
            <w:noWrap/>
            <w:vAlign w:val="center"/>
            <w:hideMark/>
          </w:tcPr>
          <w:p w:rsidR="007F5B2A" w:rsidRPr="007F5B2A" w:rsidRDefault="007F5B2A" w:rsidP="007F5B2A">
            <w:pPr>
              <w:spacing w:after="0" w:line="240" w:lineRule="auto"/>
              <w:jc w:val="center"/>
              <w:rPr>
                <w:color w:val="000000"/>
                <w:sz w:val="24"/>
                <w:szCs w:val="24"/>
                <w:lang w:val="ru-RU" w:eastAsia="ru-RU"/>
              </w:rPr>
            </w:pPr>
            <w:r w:rsidRPr="007F5B2A">
              <w:rPr>
                <w:color w:val="000000"/>
                <w:sz w:val="24"/>
                <w:szCs w:val="24"/>
                <w:lang w:val="ru-RU" w:eastAsia="ru-RU"/>
              </w:rPr>
              <w:t>18500</w:t>
            </w:r>
          </w:p>
        </w:tc>
      </w:tr>
      <w:tr w:rsidR="007F5B2A" w:rsidRPr="007F5B2A" w:rsidTr="007F5B2A">
        <w:trPr>
          <w:trHeight w:val="315"/>
          <w:jc w:val="center"/>
        </w:trPr>
        <w:tc>
          <w:tcPr>
            <w:tcW w:w="498" w:type="dxa"/>
            <w:tcBorders>
              <w:top w:val="nil"/>
              <w:left w:val="single" w:sz="8" w:space="0" w:color="auto"/>
              <w:bottom w:val="single" w:sz="8" w:space="0" w:color="auto"/>
              <w:right w:val="single" w:sz="8" w:space="0" w:color="auto"/>
            </w:tcBorders>
            <w:shd w:val="clear" w:color="auto" w:fill="auto"/>
            <w:noWrap/>
            <w:vAlign w:val="center"/>
            <w:hideMark/>
          </w:tcPr>
          <w:p w:rsidR="007F5B2A" w:rsidRPr="007F5B2A" w:rsidRDefault="007F5B2A" w:rsidP="007F5B2A">
            <w:pPr>
              <w:spacing w:after="0" w:line="240" w:lineRule="auto"/>
              <w:jc w:val="center"/>
              <w:rPr>
                <w:color w:val="000000"/>
                <w:sz w:val="24"/>
                <w:szCs w:val="24"/>
                <w:lang w:val="ru-RU" w:eastAsia="ru-RU"/>
              </w:rPr>
            </w:pPr>
            <w:r w:rsidRPr="007F5B2A">
              <w:rPr>
                <w:color w:val="000000"/>
                <w:sz w:val="24"/>
                <w:szCs w:val="24"/>
                <w:lang w:val="ru-RU" w:eastAsia="ru-RU"/>
              </w:rPr>
              <w:t>3</w:t>
            </w:r>
          </w:p>
        </w:tc>
        <w:tc>
          <w:tcPr>
            <w:tcW w:w="4097" w:type="dxa"/>
            <w:tcBorders>
              <w:top w:val="nil"/>
              <w:left w:val="nil"/>
              <w:bottom w:val="single" w:sz="8" w:space="0" w:color="auto"/>
              <w:right w:val="single" w:sz="8" w:space="0" w:color="auto"/>
            </w:tcBorders>
            <w:shd w:val="clear" w:color="auto" w:fill="auto"/>
            <w:vAlign w:val="center"/>
            <w:hideMark/>
          </w:tcPr>
          <w:p w:rsidR="007F5B2A" w:rsidRPr="007F5B2A" w:rsidRDefault="007F5B2A" w:rsidP="007F5B2A">
            <w:pPr>
              <w:spacing w:after="0" w:line="240" w:lineRule="auto"/>
              <w:jc w:val="center"/>
              <w:rPr>
                <w:color w:val="000000"/>
                <w:sz w:val="24"/>
                <w:szCs w:val="24"/>
                <w:lang w:val="ru-RU" w:eastAsia="ru-RU"/>
              </w:rPr>
            </w:pPr>
            <w:r w:rsidRPr="007F5B2A">
              <w:rPr>
                <w:color w:val="000000"/>
                <w:sz w:val="24"/>
                <w:szCs w:val="24"/>
                <w:lang w:val="ru-RU" w:eastAsia="ru-RU"/>
              </w:rPr>
              <w:t xml:space="preserve">Топливозаправщик </w:t>
            </w:r>
          </w:p>
        </w:tc>
        <w:tc>
          <w:tcPr>
            <w:tcW w:w="1417" w:type="dxa"/>
            <w:tcBorders>
              <w:top w:val="nil"/>
              <w:left w:val="nil"/>
              <w:bottom w:val="single" w:sz="8" w:space="0" w:color="auto"/>
              <w:right w:val="single" w:sz="8" w:space="0" w:color="auto"/>
            </w:tcBorders>
            <w:shd w:val="clear" w:color="auto" w:fill="auto"/>
            <w:noWrap/>
            <w:vAlign w:val="center"/>
            <w:hideMark/>
          </w:tcPr>
          <w:p w:rsidR="007F5B2A" w:rsidRPr="007F5B2A" w:rsidRDefault="007F5B2A" w:rsidP="007F5B2A">
            <w:pPr>
              <w:spacing w:after="0" w:line="240" w:lineRule="auto"/>
              <w:jc w:val="center"/>
              <w:rPr>
                <w:color w:val="000000"/>
                <w:sz w:val="24"/>
                <w:szCs w:val="24"/>
                <w:lang w:val="ru-RU" w:eastAsia="ru-RU"/>
              </w:rPr>
            </w:pPr>
            <w:r w:rsidRPr="007F5B2A">
              <w:rPr>
                <w:color w:val="000000"/>
                <w:sz w:val="24"/>
                <w:szCs w:val="24"/>
                <w:lang w:val="ru-RU" w:eastAsia="ru-RU"/>
              </w:rPr>
              <w:t>1</w:t>
            </w:r>
          </w:p>
        </w:tc>
        <w:tc>
          <w:tcPr>
            <w:tcW w:w="1323" w:type="dxa"/>
            <w:tcBorders>
              <w:top w:val="nil"/>
              <w:left w:val="nil"/>
              <w:bottom w:val="single" w:sz="8" w:space="0" w:color="auto"/>
              <w:right w:val="single" w:sz="8" w:space="0" w:color="auto"/>
            </w:tcBorders>
            <w:shd w:val="clear" w:color="auto" w:fill="auto"/>
            <w:noWrap/>
            <w:vAlign w:val="center"/>
            <w:hideMark/>
          </w:tcPr>
          <w:p w:rsidR="007F5B2A" w:rsidRPr="007F5B2A" w:rsidRDefault="007F5B2A" w:rsidP="007F5B2A">
            <w:pPr>
              <w:spacing w:after="0" w:line="240" w:lineRule="auto"/>
              <w:jc w:val="center"/>
              <w:rPr>
                <w:color w:val="000000"/>
                <w:sz w:val="24"/>
                <w:szCs w:val="24"/>
                <w:lang w:val="ru-RU" w:eastAsia="ru-RU"/>
              </w:rPr>
            </w:pPr>
            <w:r w:rsidRPr="007F5B2A">
              <w:rPr>
                <w:color w:val="000000"/>
                <w:sz w:val="24"/>
                <w:szCs w:val="24"/>
                <w:lang w:val="ru-RU" w:eastAsia="ru-RU"/>
              </w:rPr>
              <w:t>19000</w:t>
            </w:r>
          </w:p>
        </w:tc>
        <w:tc>
          <w:tcPr>
            <w:tcW w:w="1269" w:type="dxa"/>
            <w:tcBorders>
              <w:top w:val="nil"/>
              <w:left w:val="nil"/>
              <w:bottom w:val="single" w:sz="8" w:space="0" w:color="auto"/>
              <w:right w:val="single" w:sz="8" w:space="0" w:color="auto"/>
            </w:tcBorders>
            <w:shd w:val="clear" w:color="auto" w:fill="auto"/>
            <w:noWrap/>
            <w:vAlign w:val="center"/>
            <w:hideMark/>
          </w:tcPr>
          <w:p w:rsidR="007F5B2A" w:rsidRPr="007F5B2A" w:rsidRDefault="007F5B2A" w:rsidP="007F5B2A">
            <w:pPr>
              <w:spacing w:after="0" w:line="240" w:lineRule="auto"/>
              <w:jc w:val="center"/>
              <w:rPr>
                <w:color w:val="000000"/>
                <w:sz w:val="24"/>
                <w:szCs w:val="24"/>
                <w:lang w:val="ru-RU" w:eastAsia="ru-RU"/>
              </w:rPr>
            </w:pPr>
            <w:r w:rsidRPr="007F5B2A">
              <w:rPr>
                <w:color w:val="000000"/>
                <w:sz w:val="24"/>
                <w:szCs w:val="24"/>
                <w:lang w:val="ru-RU" w:eastAsia="ru-RU"/>
              </w:rPr>
              <w:t>19000</w:t>
            </w:r>
          </w:p>
        </w:tc>
      </w:tr>
      <w:tr w:rsidR="007F5B2A" w:rsidRPr="007F5B2A" w:rsidTr="007F5B2A">
        <w:trPr>
          <w:trHeight w:val="315"/>
          <w:jc w:val="center"/>
        </w:trPr>
        <w:tc>
          <w:tcPr>
            <w:tcW w:w="498" w:type="dxa"/>
            <w:tcBorders>
              <w:top w:val="nil"/>
              <w:left w:val="single" w:sz="8" w:space="0" w:color="auto"/>
              <w:bottom w:val="single" w:sz="8" w:space="0" w:color="auto"/>
              <w:right w:val="single" w:sz="8" w:space="0" w:color="auto"/>
            </w:tcBorders>
            <w:shd w:val="clear" w:color="auto" w:fill="auto"/>
            <w:noWrap/>
            <w:vAlign w:val="center"/>
            <w:hideMark/>
          </w:tcPr>
          <w:p w:rsidR="007F5B2A" w:rsidRPr="007F5B2A" w:rsidRDefault="007F5B2A" w:rsidP="007F5B2A">
            <w:pPr>
              <w:spacing w:after="0" w:line="240" w:lineRule="auto"/>
              <w:jc w:val="center"/>
              <w:rPr>
                <w:color w:val="000000"/>
                <w:sz w:val="24"/>
                <w:szCs w:val="24"/>
                <w:lang w:val="ru-RU" w:eastAsia="ru-RU"/>
              </w:rPr>
            </w:pPr>
            <w:r w:rsidRPr="007F5B2A">
              <w:rPr>
                <w:color w:val="000000"/>
                <w:sz w:val="24"/>
                <w:szCs w:val="24"/>
                <w:lang w:val="ru-RU" w:eastAsia="ru-RU"/>
              </w:rPr>
              <w:t>4</w:t>
            </w:r>
          </w:p>
        </w:tc>
        <w:tc>
          <w:tcPr>
            <w:tcW w:w="4097" w:type="dxa"/>
            <w:tcBorders>
              <w:top w:val="nil"/>
              <w:left w:val="nil"/>
              <w:bottom w:val="single" w:sz="8" w:space="0" w:color="auto"/>
              <w:right w:val="single" w:sz="8" w:space="0" w:color="auto"/>
            </w:tcBorders>
            <w:shd w:val="clear" w:color="auto" w:fill="auto"/>
            <w:vAlign w:val="center"/>
            <w:hideMark/>
          </w:tcPr>
          <w:p w:rsidR="007F5B2A" w:rsidRPr="007F5B2A" w:rsidRDefault="008316B4" w:rsidP="007F5B2A">
            <w:pPr>
              <w:spacing w:after="0" w:line="240" w:lineRule="auto"/>
              <w:jc w:val="center"/>
              <w:rPr>
                <w:color w:val="0000FF"/>
                <w:sz w:val="24"/>
                <w:szCs w:val="24"/>
                <w:u w:val="single"/>
                <w:lang w:val="ru-RU" w:eastAsia="ru-RU"/>
              </w:rPr>
            </w:pPr>
            <w:hyperlink r:id="rId101" w:tooltip="Шасси КАМАЗ-43114 (6х6)" w:history="1">
              <w:r w:rsidR="007F5B2A" w:rsidRPr="007F5B2A">
                <w:rPr>
                  <w:color w:val="0000FF"/>
                  <w:sz w:val="24"/>
                  <w:szCs w:val="24"/>
                  <w:u w:val="single"/>
                  <w:lang w:val="ru-RU" w:eastAsia="ru-RU"/>
                </w:rPr>
                <w:t>Техпомощь КАМАЗ-43114</w:t>
              </w:r>
            </w:hyperlink>
          </w:p>
        </w:tc>
        <w:tc>
          <w:tcPr>
            <w:tcW w:w="1417" w:type="dxa"/>
            <w:tcBorders>
              <w:top w:val="nil"/>
              <w:left w:val="nil"/>
              <w:bottom w:val="single" w:sz="8" w:space="0" w:color="auto"/>
              <w:right w:val="single" w:sz="8" w:space="0" w:color="auto"/>
            </w:tcBorders>
            <w:shd w:val="clear" w:color="auto" w:fill="auto"/>
            <w:noWrap/>
            <w:vAlign w:val="center"/>
            <w:hideMark/>
          </w:tcPr>
          <w:p w:rsidR="007F5B2A" w:rsidRPr="007F5B2A" w:rsidRDefault="007F5B2A" w:rsidP="007F5B2A">
            <w:pPr>
              <w:spacing w:after="0" w:line="240" w:lineRule="auto"/>
              <w:jc w:val="center"/>
              <w:rPr>
                <w:color w:val="000000"/>
                <w:sz w:val="24"/>
                <w:szCs w:val="24"/>
                <w:lang w:val="ru-RU" w:eastAsia="ru-RU"/>
              </w:rPr>
            </w:pPr>
            <w:r w:rsidRPr="007F5B2A">
              <w:rPr>
                <w:color w:val="000000"/>
                <w:sz w:val="24"/>
                <w:szCs w:val="24"/>
                <w:lang w:val="ru-RU" w:eastAsia="ru-RU"/>
              </w:rPr>
              <w:t>1</w:t>
            </w:r>
          </w:p>
        </w:tc>
        <w:tc>
          <w:tcPr>
            <w:tcW w:w="1323" w:type="dxa"/>
            <w:tcBorders>
              <w:top w:val="nil"/>
              <w:left w:val="nil"/>
              <w:bottom w:val="single" w:sz="8" w:space="0" w:color="auto"/>
              <w:right w:val="single" w:sz="8" w:space="0" w:color="auto"/>
            </w:tcBorders>
            <w:shd w:val="clear" w:color="auto" w:fill="auto"/>
            <w:noWrap/>
            <w:vAlign w:val="center"/>
            <w:hideMark/>
          </w:tcPr>
          <w:p w:rsidR="007F5B2A" w:rsidRPr="007F5B2A" w:rsidRDefault="007F5B2A" w:rsidP="007F5B2A">
            <w:pPr>
              <w:spacing w:after="0" w:line="240" w:lineRule="auto"/>
              <w:jc w:val="center"/>
              <w:rPr>
                <w:color w:val="000000"/>
                <w:sz w:val="24"/>
                <w:szCs w:val="24"/>
                <w:lang w:val="ru-RU" w:eastAsia="ru-RU"/>
              </w:rPr>
            </w:pPr>
            <w:r w:rsidRPr="007F5B2A">
              <w:rPr>
                <w:color w:val="000000"/>
                <w:sz w:val="24"/>
                <w:szCs w:val="24"/>
                <w:lang w:val="ru-RU" w:eastAsia="ru-RU"/>
              </w:rPr>
              <w:t>19000</w:t>
            </w:r>
          </w:p>
        </w:tc>
        <w:tc>
          <w:tcPr>
            <w:tcW w:w="1269" w:type="dxa"/>
            <w:tcBorders>
              <w:top w:val="nil"/>
              <w:left w:val="nil"/>
              <w:bottom w:val="single" w:sz="8" w:space="0" w:color="auto"/>
              <w:right w:val="single" w:sz="8" w:space="0" w:color="auto"/>
            </w:tcBorders>
            <w:shd w:val="clear" w:color="auto" w:fill="auto"/>
            <w:noWrap/>
            <w:vAlign w:val="center"/>
            <w:hideMark/>
          </w:tcPr>
          <w:p w:rsidR="007F5B2A" w:rsidRPr="007F5B2A" w:rsidRDefault="007F5B2A" w:rsidP="007F5B2A">
            <w:pPr>
              <w:spacing w:after="0" w:line="240" w:lineRule="auto"/>
              <w:jc w:val="center"/>
              <w:rPr>
                <w:color w:val="000000"/>
                <w:sz w:val="24"/>
                <w:szCs w:val="24"/>
                <w:lang w:val="ru-RU" w:eastAsia="ru-RU"/>
              </w:rPr>
            </w:pPr>
            <w:r w:rsidRPr="007F5B2A">
              <w:rPr>
                <w:color w:val="000000"/>
                <w:sz w:val="24"/>
                <w:szCs w:val="24"/>
                <w:lang w:val="ru-RU" w:eastAsia="ru-RU"/>
              </w:rPr>
              <w:t>19000</w:t>
            </w:r>
          </w:p>
        </w:tc>
      </w:tr>
      <w:tr w:rsidR="007F5B2A" w:rsidRPr="007F5B2A" w:rsidTr="007F5B2A">
        <w:trPr>
          <w:trHeight w:val="315"/>
          <w:jc w:val="center"/>
        </w:trPr>
        <w:tc>
          <w:tcPr>
            <w:tcW w:w="498" w:type="dxa"/>
            <w:tcBorders>
              <w:top w:val="nil"/>
              <w:left w:val="single" w:sz="8" w:space="0" w:color="auto"/>
              <w:bottom w:val="single" w:sz="8" w:space="0" w:color="auto"/>
              <w:right w:val="single" w:sz="8" w:space="0" w:color="auto"/>
            </w:tcBorders>
            <w:shd w:val="clear" w:color="auto" w:fill="auto"/>
            <w:noWrap/>
            <w:vAlign w:val="center"/>
            <w:hideMark/>
          </w:tcPr>
          <w:p w:rsidR="007F5B2A" w:rsidRPr="007F5B2A" w:rsidRDefault="007F5B2A" w:rsidP="007F5B2A">
            <w:pPr>
              <w:spacing w:after="0" w:line="240" w:lineRule="auto"/>
              <w:jc w:val="center"/>
              <w:rPr>
                <w:color w:val="000000"/>
                <w:sz w:val="24"/>
                <w:szCs w:val="24"/>
                <w:lang w:val="ru-RU" w:eastAsia="ru-RU"/>
              </w:rPr>
            </w:pPr>
            <w:r w:rsidRPr="007F5B2A">
              <w:rPr>
                <w:color w:val="000000"/>
                <w:sz w:val="24"/>
                <w:szCs w:val="24"/>
                <w:lang w:val="ru-RU" w:eastAsia="ru-RU"/>
              </w:rPr>
              <w:t>5</w:t>
            </w:r>
          </w:p>
        </w:tc>
        <w:tc>
          <w:tcPr>
            <w:tcW w:w="4097" w:type="dxa"/>
            <w:tcBorders>
              <w:top w:val="nil"/>
              <w:left w:val="nil"/>
              <w:bottom w:val="single" w:sz="8" w:space="0" w:color="auto"/>
              <w:right w:val="single" w:sz="8" w:space="0" w:color="auto"/>
            </w:tcBorders>
            <w:shd w:val="clear" w:color="auto" w:fill="auto"/>
            <w:vAlign w:val="center"/>
            <w:hideMark/>
          </w:tcPr>
          <w:p w:rsidR="007F5B2A" w:rsidRPr="007F5B2A" w:rsidRDefault="007F5B2A" w:rsidP="007F5B2A">
            <w:pPr>
              <w:spacing w:after="0" w:line="240" w:lineRule="auto"/>
              <w:jc w:val="center"/>
              <w:rPr>
                <w:color w:val="000000"/>
                <w:sz w:val="24"/>
                <w:szCs w:val="24"/>
                <w:lang w:val="ru-RU" w:eastAsia="ru-RU"/>
              </w:rPr>
            </w:pPr>
            <w:r w:rsidRPr="007F5B2A">
              <w:rPr>
                <w:color w:val="000000"/>
                <w:sz w:val="24"/>
                <w:szCs w:val="24"/>
                <w:lang w:val="ru-RU" w:eastAsia="ru-RU"/>
              </w:rPr>
              <w:t>Автомобиль УАЗ- Patriot</w:t>
            </w:r>
          </w:p>
        </w:tc>
        <w:tc>
          <w:tcPr>
            <w:tcW w:w="1417" w:type="dxa"/>
            <w:tcBorders>
              <w:top w:val="nil"/>
              <w:left w:val="nil"/>
              <w:bottom w:val="single" w:sz="8" w:space="0" w:color="auto"/>
              <w:right w:val="single" w:sz="8" w:space="0" w:color="auto"/>
            </w:tcBorders>
            <w:shd w:val="clear" w:color="auto" w:fill="auto"/>
            <w:noWrap/>
            <w:vAlign w:val="center"/>
            <w:hideMark/>
          </w:tcPr>
          <w:p w:rsidR="007F5B2A" w:rsidRPr="007F5B2A" w:rsidRDefault="007F5B2A" w:rsidP="007F5B2A">
            <w:pPr>
              <w:spacing w:after="0" w:line="240" w:lineRule="auto"/>
              <w:jc w:val="center"/>
              <w:rPr>
                <w:color w:val="000000"/>
                <w:sz w:val="24"/>
                <w:szCs w:val="24"/>
                <w:lang w:val="ru-RU" w:eastAsia="ru-RU"/>
              </w:rPr>
            </w:pPr>
            <w:r w:rsidRPr="007F5B2A">
              <w:rPr>
                <w:color w:val="000000"/>
                <w:sz w:val="24"/>
                <w:szCs w:val="24"/>
                <w:lang w:val="ru-RU" w:eastAsia="ru-RU"/>
              </w:rPr>
              <w:t>1</w:t>
            </w:r>
          </w:p>
        </w:tc>
        <w:tc>
          <w:tcPr>
            <w:tcW w:w="1323" w:type="dxa"/>
            <w:tcBorders>
              <w:top w:val="nil"/>
              <w:left w:val="nil"/>
              <w:bottom w:val="single" w:sz="8" w:space="0" w:color="auto"/>
              <w:right w:val="single" w:sz="8" w:space="0" w:color="auto"/>
            </w:tcBorders>
            <w:shd w:val="clear" w:color="auto" w:fill="auto"/>
            <w:noWrap/>
            <w:vAlign w:val="center"/>
            <w:hideMark/>
          </w:tcPr>
          <w:p w:rsidR="007F5B2A" w:rsidRPr="007F5B2A" w:rsidRDefault="007F5B2A" w:rsidP="007F5B2A">
            <w:pPr>
              <w:spacing w:after="0" w:line="240" w:lineRule="auto"/>
              <w:jc w:val="center"/>
              <w:rPr>
                <w:color w:val="000000"/>
                <w:sz w:val="24"/>
                <w:szCs w:val="24"/>
                <w:lang w:val="ru-RU" w:eastAsia="ru-RU"/>
              </w:rPr>
            </w:pPr>
            <w:r w:rsidRPr="007F5B2A">
              <w:rPr>
                <w:color w:val="000000"/>
                <w:sz w:val="24"/>
                <w:szCs w:val="24"/>
                <w:lang w:val="ru-RU" w:eastAsia="ru-RU"/>
              </w:rPr>
              <w:t>5500</w:t>
            </w:r>
          </w:p>
        </w:tc>
        <w:tc>
          <w:tcPr>
            <w:tcW w:w="1269" w:type="dxa"/>
            <w:tcBorders>
              <w:top w:val="nil"/>
              <w:left w:val="nil"/>
              <w:bottom w:val="single" w:sz="8" w:space="0" w:color="auto"/>
              <w:right w:val="single" w:sz="8" w:space="0" w:color="auto"/>
            </w:tcBorders>
            <w:shd w:val="clear" w:color="auto" w:fill="auto"/>
            <w:noWrap/>
            <w:vAlign w:val="center"/>
            <w:hideMark/>
          </w:tcPr>
          <w:p w:rsidR="007F5B2A" w:rsidRPr="007F5B2A" w:rsidRDefault="007F5B2A" w:rsidP="007F5B2A">
            <w:pPr>
              <w:spacing w:after="0" w:line="240" w:lineRule="auto"/>
              <w:jc w:val="center"/>
              <w:rPr>
                <w:color w:val="000000"/>
                <w:sz w:val="24"/>
                <w:szCs w:val="24"/>
                <w:lang w:val="ru-RU" w:eastAsia="ru-RU"/>
              </w:rPr>
            </w:pPr>
            <w:r w:rsidRPr="007F5B2A">
              <w:rPr>
                <w:color w:val="000000"/>
                <w:sz w:val="24"/>
                <w:szCs w:val="24"/>
                <w:lang w:val="ru-RU" w:eastAsia="ru-RU"/>
              </w:rPr>
              <w:t>5500</w:t>
            </w:r>
          </w:p>
        </w:tc>
      </w:tr>
      <w:tr w:rsidR="007F5B2A" w:rsidRPr="007F5B2A" w:rsidTr="007F5B2A">
        <w:trPr>
          <w:trHeight w:val="315"/>
          <w:jc w:val="center"/>
        </w:trPr>
        <w:tc>
          <w:tcPr>
            <w:tcW w:w="498" w:type="dxa"/>
            <w:tcBorders>
              <w:top w:val="nil"/>
              <w:left w:val="single" w:sz="8" w:space="0" w:color="auto"/>
              <w:bottom w:val="single" w:sz="8" w:space="0" w:color="auto"/>
              <w:right w:val="single" w:sz="8" w:space="0" w:color="auto"/>
            </w:tcBorders>
            <w:shd w:val="clear" w:color="auto" w:fill="auto"/>
            <w:noWrap/>
            <w:vAlign w:val="center"/>
            <w:hideMark/>
          </w:tcPr>
          <w:p w:rsidR="007F5B2A" w:rsidRPr="007F5B2A" w:rsidRDefault="007F5B2A" w:rsidP="007F5B2A">
            <w:pPr>
              <w:spacing w:after="0" w:line="240" w:lineRule="auto"/>
              <w:jc w:val="center"/>
              <w:rPr>
                <w:color w:val="000000"/>
                <w:sz w:val="24"/>
                <w:szCs w:val="24"/>
                <w:lang w:val="ru-RU" w:eastAsia="ru-RU"/>
              </w:rPr>
            </w:pPr>
            <w:r w:rsidRPr="007F5B2A">
              <w:rPr>
                <w:color w:val="000000"/>
                <w:sz w:val="24"/>
                <w:szCs w:val="24"/>
                <w:lang w:val="ru-RU" w:eastAsia="ru-RU"/>
              </w:rPr>
              <w:t>6</w:t>
            </w:r>
          </w:p>
        </w:tc>
        <w:tc>
          <w:tcPr>
            <w:tcW w:w="4097" w:type="dxa"/>
            <w:tcBorders>
              <w:top w:val="nil"/>
              <w:left w:val="nil"/>
              <w:bottom w:val="single" w:sz="8" w:space="0" w:color="auto"/>
              <w:right w:val="single" w:sz="8" w:space="0" w:color="auto"/>
            </w:tcBorders>
            <w:shd w:val="clear" w:color="auto" w:fill="auto"/>
            <w:vAlign w:val="center"/>
            <w:hideMark/>
          </w:tcPr>
          <w:p w:rsidR="007F5B2A" w:rsidRPr="007F5B2A" w:rsidRDefault="007F5B2A" w:rsidP="007F5B2A">
            <w:pPr>
              <w:spacing w:after="0" w:line="240" w:lineRule="auto"/>
              <w:jc w:val="center"/>
              <w:rPr>
                <w:color w:val="000000"/>
                <w:sz w:val="24"/>
                <w:szCs w:val="24"/>
                <w:lang w:val="ru-RU" w:eastAsia="ru-RU"/>
              </w:rPr>
            </w:pPr>
            <w:r w:rsidRPr="007F5B2A">
              <w:rPr>
                <w:color w:val="000000"/>
                <w:sz w:val="24"/>
                <w:szCs w:val="24"/>
                <w:lang w:val="ru-RU" w:eastAsia="ru-RU"/>
              </w:rPr>
              <w:t>Автомобиль УАЗ-22069</w:t>
            </w:r>
          </w:p>
        </w:tc>
        <w:tc>
          <w:tcPr>
            <w:tcW w:w="1417" w:type="dxa"/>
            <w:tcBorders>
              <w:top w:val="nil"/>
              <w:left w:val="nil"/>
              <w:bottom w:val="single" w:sz="8" w:space="0" w:color="auto"/>
              <w:right w:val="single" w:sz="8" w:space="0" w:color="auto"/>
            </w:tcBorders>
            <w:shd w:val="clear" w:color="auto" w:fill="auto"/>
            <w:noWrap/>
            <w:vAlign w:val="center"/>
            <w:hideMark/>
          </w:tcPr>
          <w:p w:rsidR="007F5B2A" w:rsidRPr="007F5B2A" w:rsidRDefault="007F5B2A" w:rsidP="007F5B2A">
            <w:pPr>
              <w:spacing w:after="0" w:line="240" w:lineRule="auto"/>
              <w:jc w:val="center"/>
              <w:rPr>
                <w:color w:val="000000"/>
                <w:sz w:val="24"/>
                <w:szCs w:val="24"/>
                <w:lang w:val="ru-RU" w:eastAsia="ru-RU"/>
              </w:rPr>
            </w:pPr>
            <w:r w:rsidRPr="007F5B2A">
              <w:rPr>
                <w:color w:val="000000"/>
                <w:sz w:val="24"/>
                <w:szCs w:val="24"/>
                <w:lang w:val="ru-RU" w:eastAsia="ru-RU"/>
              </w:rPr>
              <w:t>1</w:t>
            </w:r>
          </w:p>
        </w:tc>
        <w:tc>
          <w:tcPr>
            <w:tcW w:w="1323" w:type="dxa"/>
            <w:tcBorders>
              <w:top w:val="nil"/>
              <w:left w:val="nil"/>
              <w:bottom w:val="single" w:sz="8" w:space="0" w:color="auto"/>
              <w:right w:val="single" w:sz="8" w:space="0" w:color="auto"/>
            </w:tcBorders>
            <w:shd w:val="clear" w:color="auto" w:fill="auto"/>
            <w:noWrap/>
            <w:vAlign w:val="center"/>
            <w:hideMark/>
          </w:tcPr>
          <w:p w:rsidR="007F5B2A" w:rsidRPr="007F5B2A" w:rsidRDefault="007F5B2A" w:rsidP="007F5B2A">
            <w:pPr>
              <w:spacing w:after="0" w:line="240" w:lineRule="auto"/>
              <w:jc w:val="center"/>
              <w:rPr>
                <w:color w:val="000000"/>
                <w:sz w:val="24"/>
                <w:szCs w:val="24"/>
                <w:lang w:val="ru-RU" w:eastAsia="ru-RU"/>
              </w:rPr>
            </w:pPr>
            <w:r w:rsidRPr="007F5B2A">
              <w:rPr>
                <w:color w:val="000000"/>
                <w:sz w:val="24"/>
                <w:szCs w:val="24"/>
                <w:lang w:val="ru-RU" w:eastAsia="ru-RU"/>
              </w:rPr>
              <w:t>5500</w:t>
            </w:r>
          </w:p>
        </w:tc>
        <w:tc>
          <w:tcPr>
            <w:tcW w:w="1269" w:type="dxa"/>
            <w:tcBorders>
              <w:top w:val="nil"/>
              <w:left w:val="nil"/>
              <w:bottom w:val="single" w:sz="8" w:space="0" w:color="auto"/>
              <w:right w:val="single" w:sz="8" w:space="0" w:color="auto"/>
            </w:tcBorders>
            <w:shd w:val="clear" w:color="auto" w:fill="auto"/>
            <w:noWrap/>
            <w:vAlign w:val="center"/>
            <w:hideMark/>
          </w:tcPr>
          <w:p w:rsidR="007F5B2A" w:rsidRPr="007F5B2A" w:rsidRDefault="007F5B2A" w:rsidP="007F5B2A">
            <w:pPr>
              <w:spacing w:after="0" w:line="240" w:lineRule="auto"/>
              <w:jc w:val="center"/>
              <w:rPr>
                <w:color w:val="000000"/>
                <w:sz w:val="24"/>
                <w:szCs w:val="24"/>
                <w:lang w:val="ru-RU" w:eastAsia="ru-RU"/>
              </w:rPr>
            </w:pPr>
            <w:r w:rsidRPr="007F5B2A">
              <w:rPr>
                <w:color w:val="000000"/>
                <w:sz w:val="24"/>
                <w:szCs w:val="24"/>
                <w:lang w:val="ru-RU" w:eastAsia="ru-RU"/>
              </w:rPr>
              <w:t>5500</w:t>
            </w:r>
          </w:p>
        </w:tc>
      </w:tr>
      <w:tr w:rsidR="007F5B2A" w:rsidRPr="007F5B2A" w:rsidTr="007F5B2A">
        <w:trPr>
          <w:trHeight w:val="315"/>
          <w:jc w:val="center"/>
        </w:trPr>
        <w:tc>
          <w:tcPr>
            <w:tcW w:w="498" w:type="dxa"/>
            <w:tcBorders>
              <w:top w:val="nil"/>
              <w:left w:val="single" w:sz="8" w:space="0" w:color="auto"/>
              <w:bottom w:val="single" w:sz="8" w:space="0" w:color="auto"/>
              <w:right w:val="single" w:sz="8" w:space="0" w:color="auto"/>
            </w:tcBorders>
            <w:shd w:val="clear" w:color="auto" w:fill="auto"/>
            <w:noWrap/>
            <w:vAlign w:val="center"/>
            <w:hideMark/>
          </w:tcPr>
          <w:p w:rsidR="007F5B2A" w:rsidRPr="007F5B2A" w:rsidRDefault="007F5B2A" w:rsidP="007F5B2A">
            <w:pPr>
              <w:spacing w:after="0" w:line="240" w:lineRule="auto"/>
              <w:jc w:val="center"/>
              <w:rPr>
                <w:color w:val="000000"/>
                <w:sz w:val="24"/>
                <w:szCs w:val="24"/>
                <w:lang w:val="ru-RU" w:eastAsia="ru-RU"/>
              </w:rPr>
            </w:pPr>
            <w:r w:rsidRPr="007F5B2A">
              <w:rPr>
                <w:color w:val="000000"/>
                <w:sz w:val="24"/>
                <w:szCs w:val="24"/>
                <w:lang w:val="ru-RU" w:eastAsia="ru-RU"/>
              </w:rPr>
              <w:t>7</w:t>
            </w:r>
          </w:p>
        </w:tc>
        <w:tc>
          <w:tcPr>
            <w:tcW w:w="4097" w:type="dxa"/>
            <w:tcBorders>
              <w:top w:val="nil"/>
              <w:left w:val="nil"/>
              <w:bottom w:val="single" w:sz="8" w:space="0" w:color="auto"/>
              <w:right w:val="single" w:sz="8" w:space="0" w:color="auto"/>
            </w:tcBorders>
            <w:shd w:val="clear" w:color="auto" w:fill="auto"/>
            <w:vAlign w:val="center"/>
            <w:hideMark/>
          </w:tcPr>
          <w:p w:rsidR="007F5B2A" w:rsidRPr="007F5B2A" w:rsidRDefault="007F5B2A" w:rsidP="007F5B2A">
            <w:pPr>
              <w:spacing w:after="0" w:line="240" w:lineRule="auto"/>
              <w:jc w:val="center"/>
              <w:rPr>
                <w:color w:val="000000"/>
                <w:sz w:val="24"/>
                <w:szCs w:val="24"/>
                <w:lang w:val="ru-RU" w:eastAsia="ru-RU"/>
              </w:rPr>
            </w:pPr>
            <w:r w:rsidRPr="007F5B2A">
              <w:rPr>
                <w:color w:val="000000"/>
                <w:sz w:val="24"/>
                <w:szCs w:val="24"/>
                <w:lang w:val="ru-RU" w:eastAsia="ru-RU"/>
              </w:rPr>
              <w:t>Автобус - ПАЗ</w:t>
            </w:r>
          </w:p>
        </w:tc>
        <w:tc>
          <w:tcPr>
            <w:tcW w:w="1417" w:type="dxa"/>
            <w:tcBorders>
              <w:top w:val="nil"/>
              <w:left w:val="nil"/>
              <w:bottom w:val="single" w:sz="8" w:space="0" w:color="auto"/>
              <w:right w:val="single" w:sz="8" w:space="0" w:color="auto"/>
            </w:tcBorders>
            <w:shd w:val="clear" w:color="auto" w:fill="auto"/>
            <w:noWrap/>
            <w:vAlign w:val="center"/>
            <w:hideMark/>
          </w:tcPr>
          <w:p w:rsidR="007F5B2A" w:rsidRPr="007F5B2A" w:rsidRDefault="007F5B2A" w:rsidP="007F5B2A">
            <w:pPr>
              <w:spacing w:after="0" w:line="240" w:lineRule="auto"/>
              <w:jc w:val="center"/>
              <w:rPr>
                <w:color w:val="000000"/>
                <w:sz w:val="24"/>
                <w:szCs w:val="24"/>
                <w:lang w:val="ru-RU" w:eastAsia="ru-RU"/>
              </w:rPr>
            </w:pPr>
            <w:r w:rsidRPr="007F5B2A">
              <w:rPr>
                <w:color w:val="000000"/>
                <w:sz w:val="24"/>
                <w:szCs w:val="24"/>
                <w:lang w:val="ru-RU" w:eastAsia="ru-RU"/>
              </w:rPr>
              <w:t>1</w:t>
            </w:r>
          </w:p>
        </w:tc>
        <w:tc>
          <w:tcPr>
            <w:tcW w:w="1323" w:type="dxa"/>
            <w:tcBorders>
              <w:top w:val="nil"/>
              <w:left w:val="nil"/>
              <w:bottom w:val="single" w:sz="8" w:space="0" w:color="auto"/>
              <w:right w:val="single" w:sz="8" w:space="0" w:color="auto"/>
            </w:tcBorders>
            <w:shd w:val="clear" w:color="auto" w:fill="auto"/>
            <w:noWrap/>
            <w:vAlign w:val="center"/>
            <w:hideMark/>
          </w:tcPr>
          <w:p w:rsidR="007F5B2A" w:rsidRPr="007F5B2A" w:rsidRDefault="007F5B2A" w:rsidP="007F5B2A">
            <w:pPr>
              <w:spacing w:after="0" w:line="240" w:lineRule="auto"/>
              <w:jc w:val="center"/>
              <w:rPr>
                <w:color w:val="000000"/>
                <w:sz w:val="24"/>
                <w:szCs w:val="24"/>
                <w:lang w:val="ru-RU" w:eastAsia="ru-RU"/>
              </w:rPr>
            </w:pPr>
            <w:r w:rsidRPr="007F5B2A">
              <w:rPr>
                <w:color w:val="000000"/>
                <w:sz w:val="24"/>
                <w:szCs w:val="24"/>
                <w:lang w:val="ru-RU" w:eastAsia="ru-RU"/>
              </w:rPr>
              <w:t>15500</w:t>
            </w:r>
          </w:p>
        </w:tc>
        <w:tc>
          <w:tcPr>
            <w:tcW w:w="1269" w:type="dxa"/>
            <w:tcBorders>
              <w:top w:val="nil"/>
              <w:left w:val="nil"/>
              <w:bottom w:val="single" w:sz="8" w:space="0" w:color="auto"/>
              <w:right w:val="single" w:sz="8" w:space="0" w:color="auto"/>
            </w:tcBorders>
            <w:shd w:val="clear" w:color="auto" w:fill="auto"/>
            <w:noWrap/>
            <w:vAlign w:val="center"/>
            <w:hideMark/>
          </w:tcPr>
          <w:p w:rsidR="007F5B2A" w:rsidRPr="007F5B2A" w:rsidRDefault="007F5B2A" w:rsidP="007F5B2A">
            <w:pPr>
              <w:spacing w:after="0" w:line="240" w:lineRule="auto"/>
              <w:jc w:val="center"/>
              <w:rPr>
                <w:color w:val="000000"/>
                <w:sz w:val="24"/>
                <w:szCs w:val="24"/>
                <w:lang w:val="ru-RU" w:eastAsia="ru-RU"/>
              </w:rPr>
            </w:pPr>
            <w:r w:rsidRPr="007F5B2A">
              <w:rPr>
                <w:color w:val="000000"/>
                <w:sz w:val="24"/>
                <w:szCs w:val="24"/>
                <w:lang w:val="ru-RU" w:eastAsia="ru-RU"/>
              </w:rPr>
              <w:t>15500</w:t>
            </w:r>
          </w:p>
        </w:tc>
      </w:tr>
      <w:tr w:rsidR="007F5B2A" w:rsidRPr="007F5B2A" w:rsidTr="007F5B2A">
        <w:trPr>
          <w:trHeight w:val="315"/>
          <w:jc w:val="center"/>
        </w:trPr>
        <w:tc>
          <w:tcPr>
            <w:tcW w:w="8604"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rsidR="007F5B2A" w:rsidRPr="007F5B2A" w:rsidRDefault="007F5B2A" w:rsidP="007F5B2A">
            <w:pPr>
              <w:spacing w:after="0" w:line="240" w:lineRule="auto"/>
              <w:jc w:val="center"/>
              <w:rPr>
                <w:b/>
                <w:bCs/>
                <w:color w:val="000000"/>
                <w:sz w:val="24"/>
                <w:szCs w:val="24"/>
                <w:lang w:val="ru-RU" w:eastAsia="ru-RU"/>
              </w:rPr>
            </w:pPr>
            <w:r w:rsidRPr="007F5B2A">
              <w:rPr>
                <w:b/>
                <w:bCs/>
                <w:color w:val="000000"/>
                <w:sz w:val="24"/>
                <w:szCs w:val="24"/>
                <w:lang w:val="ru-RU" w:eastAsia="ru-RU"/>
              </w:rPr>
              <w:t>Другое оборудование</w:t>
            </w:r>
          </w:p>
        </w:tc>
      </w:tr>
      <w:tr w:rsidR="007F5B2A" w:rsidRPr="007F5B2A" w:rsidTr="007F5B2A">
        <w:trPr>
          <w:trHeight w:val="870"/>
          <w:jc w:val="center"/>
        </w:trPr>
        <w:tc>
          <w:tcPr>
            <w:tcW w:w="498" w:type="dxa"/>
            <w:tcBorders>
              <w:top w:val="nil"/>
              <w:left w:val="single" w:sz="8" w:space="0" w:color="auto"/>
              <w:bottom w:val="single" w:sz="8" w:space="0" w:color="auto"/>
              <w:right w:val="single" w:sz="8" w:space="0" w:color="auto"/>
            </w:tcBorders>
            <w:shd w:val="clear" w:color="auto" w:fill="auto"/>
            <w:noWrap/>
            <w:vAlign w:val="center"/>
            <w:hideMark/>
          </w:tcPr>
          <w:p w:rsidR="007F5B2A" w:rsidRPr="007F5B2A" w:rsidRDefault="007F5B2A" w:rsidP="007F5B2A">
            <w:pPr>
              <w:spacing w:after="0" w:line="240" w:lineRule="auto"/>
              <w:jc w:val="center"/>
              <w:rPr>
                <w:color w:val="000000"/>
                <w:sz w:val="24"/>
                <w:szCs w:val="24"/>
                <w:lang w:val="ru-RU" w:eastAsia="ru-RU"/>
              </w:rPr>
            </w:pPr>
            <w:r w:rsidRPr="007F5B2A">
              <w:rPr>
                <w:color w:val="000000"/>
                <w:sz w:val="24"/>
                <w:szCs w:val="24"/>
                <w:lang w:val="ru-RU" w:eastAsia="ru-RU"/>
              </w:rPr>
              <w:t>1</w:t>
            </w:r>
          </w:p>
        </w:tc>
        <w:tc>
          <w:tcPr>
            <w:tcW w:w="4097" w:type="dxa"/>
            <w:tcBorders>
              <w:top w:val="nil"/>
              <w:left w:val="nil"/>
              <w:bottom w:val="single" w:sz="8" w:space="0" w:color="auto"/>
              <w:right w:val="single" w:sz="8" w:space="0" w:color="auto"/>
            </w:tcBorders>
            <w:shd w:val="clear" w:color="auto" w:fill="auto"/>
            <w:vAlign w:val="center"/>
            <w:hideMark/>
          </w:tcPr>
          <w:p w:rsidR="007F5B2A" w:rsidRPr="007F5B2A" w:rsidRDefault="007F5B2A" w:rsidP="007F5B2A">
            <w:pPr>
              <w:spacing w:after="0" w:line="240" w:lineRule="auto"/>
              <w:rPr>
                <w:color w:val="000000"/>
                <w:sz w:val="24"/>
                <w:szCs w:val="24"/>
                <w:lang w:val="ru-RU" w:eastAsia="ru-RU"/>
              </w:rPr>
            </w:pPr>
            <w:r w:rsidRPr="007F5B2A">
              <w:rPr>
                <w:color w:val="000000"/>
                <w:sz w:val="24"/>
                <w:szCs w:val="24"/>
                <w:lang w:val="ru-RU" w:eastAsia="ru-RU"/>
              </w:rPr>
              <w:t>Компьютер и периферийные устройства для учетных работ и оперативного планирования горных работ</w:t>
            </w:r>
          </w:p>
        </w:tc>
        <w:tc>
          <w:tcPr>
            <w:tcW w:w="1417" w:type="dxa"/>
            <w:tcBorders>
              <w:top w:val="nil"/>
              <w:left w:val="nil"/>
              <w:bottom w:val="single" w:sz="8" w:space="0" w:color="auto"/>
              <w:right w:val="single" w:sz="8" w:space="0" w:color="auto"/>
            </w:tcBorders>
            <w:shd w:val="clear" w:color="auto" w:fill="auto"/>
            <w:noWrap/>
            <w:vAlign w:val="center"/>
            <w:hideMark/>
          </w:tcPr>
          <w:p w:rsidR="007F5B2A" w:rsidRPr="007F5B2A" w:rsidRDefault="007F5B2A" w:rsidP="007F5B2A">
            <w:pPr>
              <w:spacing w:after="0" w:line="240" w:lineRule="auto"/>
              <w:jc w:val="center"/>
              <w:rPr>
                <w:color w:val="000000"/>
                <w:sz w:val="24"/>
                <w:szCs w:val="24"/>
                <w:lang w:val="ru-RU" w:eastAsia="ru-RU"/>
              </w:rPr>
            </w:pPr>
            <w:r w:rsidRPr="007F5B2A">
              <w:rPr>
                <w:color w:val="000000"/>
                <w:sz w:val="24"/>
                <w:szCs w:val="24"/>
                <w:lang w:val="ru-RU" w:eastAsia="ru-RU"/>
              </w:rPr>
              <w:t>10</w:t>
            </w:r>
          </w:p>
        </w:tc>
        <w:tc>
          <w:tcPr>
            <w:tcW w:w="1323" w:type="dxa"/>
            <w:tcBorders>
              <w:top w:val="nil"/>
              <w:left w:val="nil"/>
              <w:bottom w:val="single" w:sz="8" w:space="0" w:color="auto"/>
              <w:right w:val="single" w:sz="8" w:space="0" w:color="auto"/>
            </w:tcBorders>
            <w:shd w:val="clear" w:color="auto" w:fill="auto"/>
            <w:noWrap/>
            <w:vAlign w:val="center"/>
            <w:hideMark/>
          </w:tcPr>
          <w:p w:rsidR="007F5B2A" w:rsidRPr="007F5B2A" w:rsidRDefault="007F5B2A" w:rsidP="007F5B2A">
            <w:pPr>
              <w:spacing w:after="0" w:line="240" w:lineRule="auto"/>
              <w:jc w:val="center"/>
              <w:rPr>
                <w:color w:val="000000"/>
                <w:sz w:val="24"/>
                <w:szCs w:val="24"/>
                <w:lang w:val="ru-RU" w:eastAsia="ru-RU"/>
              </w:rPr>
            </w:pPr>
            <w:r w:rsidRPr="007F5B2A">
              <w:rPr>
                <w:color w:val="000000"/>
                <w:sz w:val="24"/>
                <w:szCs w:val="24"/>
                <w:lang w:val="ru-RU" w:eastAsia="ru-RU"/>
              </w:rPr>
              <w:t>250</w:t>
            </w:r>
          </w:p>
        </w:tc>
        <w:tc>
          <w:tcPr>
            <w:tcW w:w="1269" w:type="dxa"/>
            <w:tcBorders>
              <w:top w:val="nil"/>
              <w:left w:val="nil"/>
              <w:bottom w:val="single" w:sz="8" w:space="0" w:color="auto"/>
              <w:right w:val="single" w:sz="8" w:space="0" w:color="auto"/>
            </w:tcBorders>
            <w:shd w:val="clear" w:color="auto" w:fill="auto"/>
            <w:noWrap/>
            <w:vAlign w:val="center"/>
            <w:hideMark/>
          </w:tcPr>
          <w:p w:rsidR="007F5B2A" w:rsidRPr="007F5B2A" w:rsidRDefault="007F5B2A" w:rsidP="007F5B2A">
            <w:pPr>
              <w:spacing w:after="0" w:line="240" w:lineRule="auto"/>
              <w:jc w:val="center"/>
              <w:rPr>
                <w:color w:val="000000"/>
                <w:sz w:val="24"/>
                <w:szCs w:val="24"/>
                <w:lang w:val="ru-RU" w:eastAsia="ru-RU"/>
              </w:rPr>
            </w:pPr>
            <w:r w:rsidRPr="007F5B2A">
              <w:rPr>
                <w:color w:val="000000"/>
                <w:sz w:val="24"/>
                <w:szCs w:val="24"/>
                <w:lang w:val="ru-RU" w:eastAsia="ru-RU"/>
              </w:rPr>
              <w:t>2500</w:t>
            </w:r>
          </w:p>
        </w:tc>
      </w:tr>
      <w:tr w:rsidR="007F5B2A" w:rsidRPr="007F5B2A" w:rsidTr="007F5B2A">
        <w:trPr>
          <w:trHeight w:val="585"/>
          <w:jc w:val="center"/>
        </w:trPr>
        <w:tc>
          <w:tcPr>
            <w:tcW w:w="498" w:type="dxa"/>
            <w:tcBorders>
              <w:top w:val="nil"/>
              <w:left w:val="single" w:sz="8" w:space="0" w:color="auto"/>
              <w:bottom w:val="single" w:sz="8" w:space="0" w:color="auto"/>
              <w:right w:val="single" w:sz="8" w:space="0" w:color="auto"/>
            </w:tcBorders>
            <w:shd w:val="clear" w:color="auto" w:fill="auto"/>
            <w:noWrap/>
            <w:vAlign w:val="center"/>
            <w:hideMark/>
          </w:tcPr>
          <w:p w:rsidR="007F5B2A" w:rsidRPr="007F5B2A" w:rsidRDefault="007F5B2A" w:rsidP="007F5B2A">
            <w:pPr>
              <w:spacing w:after="0" w:line="240" w:lineRule="auto"/>
              <w:jc w:val="center"/>
              <w:rPr>
                <w:color w:val="000000"/>
                <w:sz w:val="24"/>
                <w:szCs w:val="24"/>
                <w:lang w:val="ru-RU" w:eastAsia="ru-RU"/>
              </w:rPr>
            </w:pPr>
            <w:r w:rsidRPr="007F5B2A">
              <w:rPr>
                <w:color w:val="000000"/>
                <w:sz w:val="24"/>
                <w:szCs w:val="24"/>
                <w:lang w:val="ru-RU" w:eastAsia="ru-RU"/>
              </w:rPr>
              <w:t>2</w:t>
            </w:r>
          </w:p>
        </w:tc>
        <w:tc>
          <w:tcPr>
            <w:tcW w:w="4097" w:type="dxa"/>
            <w:tcBorders>
              <w:top w:val="nil"/>
              <w:left w:val="nil"/>
              <w:bottom w:val="single" w:sz="8" w:space="0" w:color="auto"/>
              <w:right w:val="single" w:sz="8" w:space="0" w:color="auto"/>
            </w:tcBorders>
            <w:shd w:val="clear" w:color="auto" w:fill="auto"/>
            <w:vAlign w:val="center"/>
            <w:hideMark/>
          </w:tcPr>
          <w:p w:rsidR="007F5B2A" w:rsidRPr="007F5B2A" w:rsidRDefault="007F5B2A" w:rsidP="007F5B2A">
            <w:pPr>
              <w:spacing w:after="0" w:line="240" w:lineRule="auto"/>
              <w:rPr>
                <w:color w:val="000000"/>
                <w:sz w:val="24"/>
                <w:szCs w:val="24"/>
                <w:lang w:val="ru-RU" w:eastAsia="ru-RU"/>
              </w:rPr>
            </w:pPr>
            <w:r w:rsidRPr="007F5B2A">
              <w:rPr>
                <w:color w:val="000000"/>
                <w:sz w:val="24"/>
                <w:szCs w:val="24"/>
                <w:lang w:val="ru-RU" w:eastAsia="ru-RU"/>
              </w:rPr>
              <w:t>Специальные инструменты, инвентарь и принадлежности</w:t>
            </w:r>
          </w:p>
        </w:tc>
        <w:tc>
          <w:tcPr>
            <w:tcW w:w="1417" w:type="dxa"/>
            <w:tcBorders>
              <w:top w:val="nil"/>
              <w:left w:val="nil"/>
              <w:bottom w:val="single" w:sz="8" w:space="0" w:color="auto"/>
              <w:right w:val="single" w:sz="8" w:space="0" w:color="auto"/>
            </w:tcBorders>
            <w:shd w:val="clear" w:color="auto" w:fill="auto"/>
            <w:noWrap/>
            <w:vAlign w:val="center"/>
            <w:hideMark/>
          </w:tcPr>
          <w:p w:rsidR="007F5B2A" w:rsidRPr="007F5B2A" w:rsidRDefault="007F5B2A" w:rsidP="007F5B2A">
            <w:pPr>
              <w:spacing w:after="0" w:line="240" w:lineRule="auto"/>
              <w:jc w:val="center"/>
              <w:rPr>
                <w:color w:val="000000"/>
                <w:sz w:val="24"/>
                <w:szCs w:val="24"/>
                <w:lang w:val="ru-RU" w:eastAsia="ru-RU"/>
              </w:rPr>
            </w:pPr>
            <w:r w:rsidRPr="007F5B2A">
              <w:rPr>
                <w:color w:val="000000"/>
                <w:sz w:val="24"/>
                <w:szCs w:val="24"/>
                <w:lang w:val="ru-RU" w:eastAsia="ru-RU"/>
              </w:rPr>
              <w:t>1</w:t>
            </w:r>
          </w:p>
        </w:tc>
        <w:tc>
          <w:tcPr>
            <w:tcW w:w="1323" w:type="dxa"/>
            <w:tcBorders>
              <w:top w:val="nil"/>
              <w:left w:val="nil"/>
              <w:bottom w:val="single" w:sz="8" w:space="0" w:color="auto"/>
              <w:right w:val="single" w:sz="8" w:space="0" w:color="auto"/>
            </w:tcBorders>
            <w:shd w:val="clear" w:color="auto" w:fill="auto"/>
            <w:noWrap/>
            <w:vAlign w:val="center"/>
            <w:hideMark/>
          </w:tcPr>
          <w:p w:rsidR="007F5B2A" w:rsidRPr="007F5B2A" w:rsidRDefault="007F5B2A" w:rsidP="007F5B2A">
            <w:pPr>
              <w:spacing w:after="0" w:line="240" w:lineRule="auto"/>
              <w:jc w:val="center"/>
              <w:rPr>
                <w:color w:val="000000"/>
                <w:sz w:val="24"/>
                <w:szCs w:val="24"/>
                <w:lang w:val="ru-RU" w:eastAsia="ru-RU"/>
              </w:rPr>
            </w:pPr>
            <w:r w:rsidRPr="007F5B2A">
              <w:rPr>
                <w:color w:val="000000"/>
                <w:sz w:val="24"/>
                <w:szCs w:val="24"/>
                <w:lang w:val="ru-RU" w:eastAsia="ru-RU"/>
              </w:rPr>
              <w:t>5000</w:t>
            </w:r>
          </w:p>
        </w:tc>
        <w:tc>
          <w:tcPr>
            <w:tcW w:w="1269" w:type="dxa"/>
            <w:tcBorders>
              <w:top w:val="nil"/>
              <w:left w:val="nil"/>
              <w:bottom w:val="single" w:sz="8" w:space="0" w:color="auto"/>
              <w:right w:val="single" w:sz="8" w:space="0" w:color="auto"/>
            </w:tcBorders>
            <w:shd w:val="clear" w:color="auto" w:fill="auto"/>
            <w:noWrap/>
            <w:vAlign w:val="center"/>
            <w:hideMark/>
          </w:tcPr>
          <w:p w:rsidR="007F5B2A" w:rsidRPr="007F5B2A" w:rsidRDefault="007F5B2A" w:rsidP="007F5B2A">
            <w:pPr>
              <w:spacing w:after="0" w:line="240" w:lineRule="auto"/>
              <w:jc w:val="center"/>
              <w:rPr>
                <w:color w:val="000000"/>
                <w:sz w:val="24"/>
                <w:szCs w:val="24"/>
                <w:lang w:val="ru-RU" w:eastAsia="ru-RU"/>
              </w:rPr>
            </w:pPr>
            <w:r w:rsidRPr="007F5B2A">
              <w:rPr>
                <w:color w:val="000000"/>
                <w:sz w:val="24"/>
                <w:szCs w:val="24"/>
                <w:lang w:val="ru-RU" w:eastAsia="ru-RU"/>
              </w:rPr>
              <w:t>5000</w:t>
            </w:r>
          </w:p>
        </w:tc>
      </w:tr>
      <w:tr w:rsidR="007F5B2A" w:rsidRPr="007F5B2A" w:rsidTr="007F5B2A">
        <w:trPr>
          <w:trHeight w:val="315"/>
          <w:jc w:val="center"/>
        </w:trPr>
        <w:tc>
          <w:tcPr>
            <w:tcW w:w="498" w:type="dxa"/>
            <w:tcBorders>
              <w:top w:val="nil"/>
              <w:left w:val="single" w:sz="8" w:space="0" w:color="auto"/>
              <w:bottom w:val="single" w:sz="8" w:space="0" w:color="auto"/>
              <w:right w:val="single" w:sz="8" w:space="0" w:color="auto"/>
            </w:tcBorders>
            <w:shd w:val="clear" w:color="auto" w:fill="auto"/>
            <w:noWrap/>
            <w:vAlign w:val="center"/>
            <w:hideMark/>
          </w:tcPr>
          <w:p w:rsidR="007F5B2A" w:rsidRPr="007F5B2A" w:rsidRDefault="007F5B2A" w:rsidP="007F5B2A">
            <w:pPr>
              <w:spacing w:after="0" w:line="240" w:lineRule="auto"/>
              <w:jc w:val="center"/>
              <w:rPr>
                <w:color w:val="000000"/>
                <w:sz w:val="24"/>
                <w:szCs w:val="24"/>
                <w:lang w:val="ru-RU" w:eastAsia="ru-RU"/>
              </w:rPr>
            </w:pPr>
            <w:r w:rsidRPr="007F5B2A">
              <w:rPr>
                <w:color w:val="000000"/>
                <w:sz w:val="24"/>
                <w:szCs w:val="24"/>
                <w:lang w:val="ru-RU" w:eastAsia="ru-RU"/>
              </w:rPr>
              <w:t>3</w:t>
            </w:r>
          </w:p>
        </w:tc>
        <w:tc>
          <w:tcPr>
            <w:tcW w:w="4097" w:type="dxa"/>
            <w:tcBorders>
              <w:top w:val="nil"/>
              <w:left w:val="nil"/>
              <w:bottom w:val="single" w:sz="8" w:space="0" w:color="auto"/>
              <w:right w:val="single" w:sz="8" w:space="0" w:color="auto"/>
            </w:tcBorders>
            <w:shd w:val="clear" w:color="auto" w:fill="auto"/>
            <w:vAlign w:val="center"/>
            <w:hideMark/>
          </w:tcPr>
          <w:p w:rsidR="007F5B2A" w:rsidRPr="007F5B2A" w:rsidRDefault="007F5B2A" w:rsidP="007F5B2A">
            <w:pPr>
              <w:spacing w:after="0" w:line="240" w:lineRule="auto"/>
              <w:rPr>
                <w:color w:val="000000"/>
                <w:sz w:val="24"/>
                <w:szCs w:val="24"/>
                <w:lang w:val="ru-RU" w:eastAsia="ru-RU"/>
              </w:rPr>
            </w:pPr>
            <w:r w:rsidRPr="007F5B2A">
              <w:rPr>
                <w:color w:val="000000"/>
                <w:sz w:val="24"/>
                <w:szCs w:val="24"/>
                <w:lang w:val="ru-RU" w:eastAsia="ru-RU"/>
              </w:rPr>
              <w:t>Устройства радиосвязи</w:t>
            </w:r>
          </w:p>
        </w:tc>
        <w:tc>
          <w:tcPr>
            <w:tcW w:w="1417" w:type="dxa"/>
            <w:tcBorders>
              <w:top w:val="nil"/>
              <w:left w:val="nil"/>
              <w:bottom w:val="single" w:sz="8" w:space="0" w:color="auto"/>
              <w:right w:val="single" w:sz="8" w:space="0" w:color="auto"/>
            </w:tcBorders>
            <w:shd w:val="clear" w:color="auto" w:fill="auto"/>
            <w:noWrap/>
            <w:vAlign w:val="center"/>
            <w:hideMark/>
          </w:tcPr>
          <w:p w:rsidR="007F5B2A" w:rsidRPr="007F5B2A" w:rsidRDefault="007F5B2A" w:rsidP="007F5B2A">
            <w:pPr>
              <w:spacing w:after="0" w:line="240" w:lineRule="auto"/>
              <w:jc w:val="center"/>
              <w:rPr>
                <w:color w:val="000000"/>
                <w:sz w:val="24"/>
                <w:szCs w:val="24"/>
                <w:lang w:val="ru-RU" w:eastAsia="ru-RU"/>
              </w:rPr>
            </w:pPr>
            <w:r w:rsidRPr="007F5B2A">
              <w:rPr>
                <w:color w:val="000000"/>
                <w:sz w:val="24"/>
                <w:szCs w:val="24"/>
                <w:lang w:val="ru-RU" w:eastAsia="ru-RU"/>
              </w:rPr>
              <w:t>30</w:t>
            </w:r>
          </w:p>
        </w:tc>
        <w:tc>
          <w:tcPr>
            <w:tcW w:w="1323" w:type="dxa"/>
            <w:tcBorders>
              <w:top w:val="nil"/>
              <w:left w:val="nil"/>
              <w:bottom w:val="single" w:sz="8" w:space="0" w:color="auto"/>
              <w:right w:val="single" w:sz="8" w:space="0" w:color="auto"/>
            </w:tcBorders>
            <w:shd w:val="clear" w:color="auto" w:fill="auto"/>
            <w:noWrap/>
            <w:vAlign w:val="center"/>
            <w:hideMark/>
          </w:tcPr>
          <w:p w:rsidR="007F5B2A" w:rsidRPr="007F5B2A" w:rsidRDefault="007F5B2A" w:rsidP="007F5B2A">
            <w:pPr>
              <w:spacing w:after="0" w:line="240" w:lineRule="auto"/>
              <w:jc w:val="center"/>
              <w:rPr>
                <w:color w:val="000000"/>
                <w:sz w:val="24"/>
                <w:szCs w:val="24"/>
                <w:lang w:val="ru-RU" w:eastAsia="ru-RU"/>
              </w:rPr>
            </w:pPr>
            <w:r w:rsidRPr="007F5B2A">
              <w:rPr>
                <w:color w:val="000000"/>
                <w:sz w:val="24"/>
                <w:szCs w:val="24"/>
                <w:lang w:val="ru-RU" w:eastAsia="ru-RU"/>
              </w:rPr>
              <w:t>150</w:t>
            </w:r>
          </w:p>
        </w:tc>
        <w:tc>
          <w:tcPr>
            <w:tcW w:w="1269" w:type="dxa"/>
            <w:tcBorders>
              <w:top w:val="nil"/>
              <w:left w:val="nil"/>
              <w:bottom w:val="single" w:sz="8" w:space="0" w:color="auto"/>
              <w:right w:val="single" w:sz="8" w:space="0" w:color="auto"/>
            </w:tcBorders>
            <w:shd w:val="clear" w:color="auto" w:fill="auto"/>
            <w:noWrap/>
            <w:vAlign w:val="center"/>
            <w:hideMark/>
          </w:tcPr>
          <w:p w:rsidR="007F5B2A" w:rsidRPr="007F5B2A" w:rsidRDefault="007F5B2A" w:rsidP="007F5B2A">
            <w:pPr>
              <w:spacing w:after="0" w:line="240" w:lineRule="auto"/>
              <w:jc w:val="center"/>
              <w:rPr>
                <w:color w:val="000000"/>
                <w:sz w:val="24"/>
                <w:szCs w:val="24"/>
                <w:lang w:val="ru-RU" w:eastAsia="ru-RU"/>
              </w:rPr>
            </w:pPr>
            <w:r w:rsidRPr="007F5B2A">
              <w:rPr>
                <w:color w:val="000000"/>
                <w:sz w:val="24"/>
                <w:szCs w:val="24"/>
                <w:lang w:val="ru-RU" w:eastAsia="ru-RU"/>
              </w:rPr>
              <w:t>4500</w:t>
            </w:r>
          </w:p>
        </w:tc>
      </w:tr>
      <w:tr w:rsidR="007F5B2A" w:rsidRPr="007F5B2A" w:rsidTr="007F5B2A">
        <w:trPr>
          <w:trHeight w:val="315"/>
          <w:jc w:val="center"/>
        </w:trPr>
        <w:tc>
          <w:tcPr>
            <w:tcW w:w="498" w:type="dxa"/>
            <w:tcBorders>
              <w:top w:val="nil"/>
              <w:left w:val="single" w:sz="8" w:space="0" w:color="auto"/>
              <w:bottom w:val="single" w:sz="8" w:space="0" w:color="auto"/>
              <w:right w:val="single" w:sz="8" w:space="0" w:color="auto"/>
            </w:tcBorders>
            <w:shd w:val="clear" w:color="auto" w:fill="auto"/>
            <w:noWrap/>
            <w:vAlign w:val="center"/>
            <w:hideMark/>
          </w:tcPr>
          <w:p w:rsidR="007F5B2A" w:rsidRPr="007F5B2A" w:rsidRDefault="007F5B2A" w:rsidP="007F5B2A">
            <w:pPr>
              <w:spacing w:after="0" w:line="240" w:lineRule="auto"/>
              <w:jc w:val="center"/>
              <w:rPr>
                <w:color w:val="000000"/>
                <w:sz w:val="24"/>
                <w:szCs w:val="24"/>
                <w:lang w:val="ru-RU" w:eastAsia="ru-RU"/>
              </w:rPr>
            </w:pPr>
            <w:r w:rsidRPr="007F5B2A">
              <w:rPr>
                <w:color w:val="000000"/>
                <w:sz w:val="24"/>
                <w:szCs w:val="24"/>
                <w:lang w:val="ru-RU" w:eastAsia="ru-RU"/>
              </w:rPr>
              <w:t>4</w:t>
            </w:r>
          </w:p>
        </w:tc>
        <w:tc>
          <w:tcPr>
            <w:tcW w:w="4097" w:type="dxa"/>
            <w:tcBorders>
              <w:top w:val="nil"/>
              <w:left w:val="nil"/>
              <w:bottom w:val="single" w:sz="8" w:space="0" w:color="auto"/>
              <w:right w:val="single" w:sz="8" w:space="0" w:color="auto"/>
            </w:tcBorders>
            <w:shd w:val="clear" w:color="auto" w:fill="auto"/>
            <w:vAlign w:val="center"/>
            <w:hideMark/>
          </w:tcPr>
          <w:p w:rsidR="007F5B2A" w:rsidRPr="007F5B2A" w:rsidRDefault="007F5B2A" w:rsidP="007F5B2A">
            <w:pPr>
              <w:spacing w:after="0" w:line="240" w:lineRule="auto"/>
              <w:rPr>
                <w:color w:val="000000"/>
                <w:sz w:val="24"/>
                <w:szCs w:val="24"/>
                <w:lang w:val="ru-RU" w:eastAsia="ru-RU"/>
              </w:rPr>
            </w:pPr>
            <w:r w:rsidRPr="007F5B2A">
              <w:rPr>
                <w:color w:val="000000"/>
                <w:sz w:val="24"/>
                <w:szCs w:val="24"/>
                <w:lang w:val="ru-RU" w:eastAsia="ru-RU"/>
              </w:rPr>
              <w:t>Прочее оборудование</w:t>
            </w:r>
          </w:p>
        </w:tc>
        <w:tc>
          <w:tcPr>
            <w:tcW w:w="1417" w:type="dxa"/>
            <w:tcBorders>
              <w:top w:val="nil"/>
              <w:left w:val="nil"/>
              <w:bottom w:val="single" w:sz="8" w:space="0" w:color="auto"/>
              <w:right w:val="single" w:sz="8" w:space="0" w:color="auto"/>
            </w:tcBorders>
            <w:shd w:val="clear" w:color="auto" w:fill="auto"/>
            <w:noWrap/>
            <w:vAlign w:val="center"/>
            <w:hideMark/>
          </w:tcPr>
          <w:p w:rsidR="007F5B2A" w:rsidRPr="007F5B2A" w:rsidRDefault="007F5B2A" w:rsidP="007F5B2A">
            <w:pPr>
              <w:spacing w:after="0" w:line="240" w:lineRule="auto"/>
              <w:jc w:val="center"/>
              <w:rPr>
                <w:color w:val="000000"/>
                <w:sz w:val="24"/>
                <w:szCs w:val="24"/>
                <w:lang w:val="ru-RU" w:eastAsia="ru-RU"/>
              </w:rPr>
            </w:pPr>
            <w:r w:rsidRPr="007F5B2A">
              <w:rPr>
                <w:color w:val="000000"/>
                <w:sz w:val="24"/>
                <w:szCs w:val="24"/>
                <w:lang w:val="ru-RU" w:eastAsia="ru-RU"/>
              </w:rPr>
              <w:t>1</w:t>
            </w:r>
          </w:p>
        </w:tc>
        <w:tc>
          <w:tcPr>
            <w:tcW w:w="1323" w:type="dxa"/>
            <w:tcBorders>
              <w:top w:val="nil"/>
              <w:left w:val="nil"/>
              <w:bottom w:val="single" w:sz="8" w:space="0" w:color="auto"/>
              <w:right w:val="single" w:sz="8" w:space="0" w:color="auto"/>
            </w:tcBorders>
            <w:shd w:val="clear" w:color="auto" w:fill="auto"/>
            <w:noWrap/>
            <w:vAlign w:val="center"/>
            <w:hideMark/>
          </w:tcPr>
          <w:p w:rsidR="007F5B2A" w:rsidRPr="007F5B2A" w:rsidRDefault="007F5B2A" w:rsidP="007F5B2A">
            <w:pPr>
              <w:spacing w:after="0" w:line="240" w:lineRule="auto"/>
              <w:jc w:val="center"/>
              <w:rPr>
                <w:color w:val="000000"/>
                <w:sz w:val="24"/>
                <w:szCs w:val="24"/>
                <w:lang w:val="ru-RU" w:eastAsia="ru-RU"/>
              </w:rPr>
            </w:pPr>
            <w:r w:rsidRPr="007F5B2A">
              <w:rPr>
                <w:color w:val="000000"/>
                <w:sz w:val="24"/>
                <w:szCs w:val="24"/>
                <w:lang w:val="ru-RU" w:eastAsia="ru-RU"/>
              </w:rPr>
              <w:t>30000</w:t>
            </w:r>
          </w:p>
        </w:tc>
        <w:tc>
          <w:tcPr>
            <w:tcW w:w="1269" w:type="dxa"/>
            <w:tcBorders>
              <w:top w:val="nil"/>
              <w:left w:val="nil"/>
              <w:bottom w:val="single" w:sz="8" w:space="0" w:color="auto"/>
              <w:right w:val="single" w:sz="8" w:space="0" w:color="auto"/>
            </w:tcBorders>
            <w:shd w:val="clear" w:color="auto" w:fill="auto"/>
            <w:noWrap/>
            <w:vAlign w:val="center"/>
            <w:hideMark/>
          </w:tcPr>
          <w:p w:rsidR="007F5B2A" w:rsidRPr="007F5B2A" w:rsidRDefault="007F5B2A" w:rsidP="007F5B2A">
            <w:pPr>
              <w:spacing w:after="0" w:line="240" w:lineRule="auto"/>
              <w:jc w:val="center"/>
              <w:rPr>
                <w:color w:val="000000"/>
                <w:sz w:val="24"/>
                <w:szCs w:val="24"/>
                <w:lang w:val="ru-RU" w:eastAsia="ru-RU"/>
              </w:rPr>
            </w:pPr>
            <w:r w:rsidRPr="007F5B2A">
              <w:rPr>
                <w:color w:val="000000"/>
                <w:sz w:val="24"/>
                <w:szCs w:val="24"/>
                <w:lang w:val="ru-RU" w:eastAsia="ru-RU"/>
              </w:rPr>
              <w:t>30000</w:t>
            </w:r>
          </w:p>
        </w:tc>
      </w:tr>
      <w:tr w:rsidR="007F5B2A" w:rsidRPr="007F5B2A" w:rsidTr="007F5B2A">
        <w:trPr>
          <w:trHeight w:val="315"/>
          <w:jc w:val="center"/>
        </w:trPr>
        <w:tc>
          <w:tcPr>
            <w:tcW w:w="498" w:type="dxa"/>
            <w:tcBorders>
              <w:top w:val="nil"/>
              <w:left w:val="single" w:sz="8" w:space="0" w:color="auto"/>
              <w:bottom w:val="single" w:sz="8" w:space="0" w:color="auto"/>
              <w:right w:val="single" w:sz="8" w:space="0" w:color="auto"/>
            </w:tcBorders>
            <w:shd w:val="clear" w:color="auto" w:fill="auto"/>
            <w:noWrap/>
            <w:vAlign w:val="center"/>
            <w:hideMark/>
          </w:tcPr>
          <w:p w:rsidR="007F5B2A" w:rsidRPr="007F5B2A" w:rsidRDefault="007F5B2A" w:rsidP="007F5B2A">
            <w:pPr>
              <w:spacing w:after="0" w:line="240" w:lineRule="auto"/>
              <w:jc w:val="center"/>
              <w:rPr>
                <w:color w:val="000000"/>
                <w:sz w:val="24"/>
                <w:szCs w:val="24"/>
                <w:lang w:val="ru-RU" w:eastAsia="ru-RU"/>
              </w:rPr>
            </w:pPr>
            <w:r w:rsidRPr="007F5B2A">
              <w:rPr>
                <w:color w:val="000000"/>
                <w:sz w:val="24"/>
                <w:szCs w:val="24"/>
                <w:lang w:val="ru-RU" w:eastAsia="ru-RU"/>
              </w:rPr>
              <w:t> </w:t>
            </w:r>
          </w:p>
        </w:tc>
        <w:tc>
          <w:tcPr>
            <w:tcW w:w="4097" w:type="dxa"/>
            <w:tcBorders>
              <w:top w:val="nil"/>
              <w:left w:val="nil"/>
              <w:bottom w:val="single" w:sz="8" w:space="0" w:color="auto"/>
              <w:right w:val="single" w:sz="8" w:space="0" w:color="auto"/>
            </w:tcBorders>
            <w:shd w:val="clear" w:color="auto" w:fill="auto"/>
            <w:vAlign w:val="center"/>
            <w:hideMark/>
          </w:tcPr>
          <w:p w:rsidR="007F5B2A" w:rsidRPr="007F5B2A" w:rsidRDefault="007F5B2A" w:rsidP="007F5B2A">
            <w:pPr>
              <w:spacing w:after="0" w:line="240" w:lineRule="auto"/>
              <w:rPr>
                <w:b/>
                <w:bCs/>
                <w:color w:val="000000"/>
                <w:sz w:val="24"/>
                <w:szCs w:val="24"/>
                <w:lang w:val="ru-RU" w:eastAsia="ru-RU"/>
              </w:rPr>
            </w:pPr>
            <w:r w:rsidRPr="007F5B2A">
              <w:rPr>
                <w:b/>
                <w:bCs/>
                <w:color w:val="000000"/>
                <w:sz w:val="24"/>
                <w:szCs w:val="24"/>
                <w:lang w:val="ru-RU" w:eastAsia="ru-RU"/>
              </w:rPr>
              <w:t>ИТОГО по карьеру</w:t>
            </w:r>
          </w:p>
        </w:tc>
        <w:tc>
          <w:tcPr>
            <w:tcW w:w="1417" w:type="dxa"/>
            <w:tcBorders>
              <w:top w:val="nil"/>
              <w:left w:val="nil"/>
              <w:bottom w:val="single" w:sz="8" w:space="0" w:color="auto"/>
              <w:right w:val="single" w:sz="8" w:space="0" w:color="auto"/>
            </w:tcBorders>
            <w:shd w:val="clear" w:color="auto" w:fill="auto"/>
            <w:noWrap/>
            <w:vAlign w:val="center"/>
            <w:hideMark/>
          </w:tcPr>
          <w:p w:rsidR="007F5B2A" w:rsidRPr="007F5B2A" w:rsidRDefault="007F5B2A" w:rsidP="007F5B2A">
            <w:pPr>
              <w:spacing w:after="0" w:line="240" w:lineRule="auto"/>
              <w:jc w:val="center"/>
              <w:rPr>
                <w:color w:val="000000"/>
                <w:sz w:val="24"/>
                <w:szCs w:val="24"/>
                <w:lang w:val="ru-RU" w:eastAsia="ru-RU"/>
              </w:rPr>
            </w:pPr>
            <w:r w:rsidRPr="007F5B2A">
              <w:rPr>
                <w:color w:val="000000"/>
                <w:sz w:val="24"/>
                <w:szCs w:val="24"/>
                <w:lang w:val="ru-RU" w:eastAsia="ru-RU"/>
              </w:rPr>
              <w:t> </w:t>
            </w:r>
          </w:p>
        </w:tc>
        <w:tc>
          <w:tcPr>
            <w:tcW w:w="1323" w:type="dxa"/>
            <w:tcBorders>
              <w:top w:val="nil"/>
              <w:left w:val="nil"/>
              <w:bottom w:val="single" w:sz="8" w:space="0" w:color="auto"/>
              <w:right w:val="single" w:sz="8" w:space="0" w:color="auto"/>
            </w:tcBorders>
            <w:shd w:val="clear" w:color="auto" w:fill="auto"/>
            <w:noWrap/>
            <w:vAlign w:val="center"/>
            <w:hideMark/>
          </w:tcPr>
          <w:p w:rsidR="007F5B2A" w:rsidRPr="007F5B2A" w:rsidRDefault="007F5B2A" w:rsidP="007F5B2A">
            <w:pPr>
              <w:spacing w:after="0" w:line="240" w:lineRule="auto"/>
              <w:jc w:val="center"/>
              <w:rPr>
                <w:color w:val="000000"/>
                <w:sz w:val="24"/>
                <w:szCs w:val="24"/>
                <w:lang w:val="ru-RU" w:eastAsia="ru-RU"/>
              </w:rPr>
            </w:pPr>
            <w:r w:rsidRPr="007F5B2A">
              <w:rPr>
                <w:color w:val="000000"/>
                <w:sz w:val="24"/>
                <w:szCs w:val="24"/>
                <w:lang w:val="ru-RU" w:eastAsia="ru-RU"/>
              </w:rPr>
              <w:t> </w:t>
            </w:r>
          </w:p>
        </w:tc>
        <w:tc>
          <w:tcPr>
            <w:tcW w:w="1269" w:type="dxa"/>
            <w:tcBorders>
              <w:top w:val="nil"/>
              <w:left w:val="nil"/>
              <w:bottom w:val="single" w:sz="8" w:space="0" w:color="auto"/>
              <w:right w:val="single" w:sz="8" w:space="0" w:color="auto"/>
            </w:tcBorders>
            <w:shd w:val="clear" w:color="auto" w:fill="auto"/>
            <w:noWrap/>
            <w:vAlign w:val="center"/>
            <w:hideMark/>
          </w:tcPr>
          <w:p w:rsidR="007F5B2A" w:rsidRPr="007F5B2A" w:rsidRDefault="007F5B2A" w:rsidP="007F5B2A">
            <w:pPr>
              <w:spacing w:after="0" w:line="240" w:lineRule="auto"/>
              <w:jc w:val="center"/>
              <w:rPr>
                <w:b/>
                <w:color w:val="000000"/>
                <w:sz w:val="24"/>
                <w:szCs w:val="24"/>
                <w:lang w:val="ru-RU" w:eastAsia="ru-RU"/>
              </w:rPr>
            </w:pPr>
            <w:r w:rsidRPr="007F5B2A">
              <w:rPr>
                <w:b/>
                <w:color w:val="000000"/>
                <w:sz w:val="24"/>
                <w:szCs w:val="24"/>
                <w:lang w:val="ru-RU" w:eastAsia="ru-RU"/>
              </w:rPr>
              <w:t>824898</w:t>
            </w:r>
          </w:p>
        </w:tc>
      </w:tr>
    </w:tbl>
    <w:p w:rsidR="007F5B2A" w:rsidRPr="007F5B2A" w:rsidRDefault="007F5B2A" w:rsidP="00B96072">
      <w:pPr>
        <w:shd w:val="clear" w:color="auto" w:fill="FFFFFF"/>
        <w:spacing w:after="0" w:line="240" w:lineRule="auto"/>
        <w:ind w:firstLine="720"/>
        <w:jc w:val="center"/>
        <w:rPr>
          <w:sz w:val="28"/>
          <w:szCs w:val="28"/>
          <w:lang w:val="ru-RU"/>
        </w:rPr>
      </w:pPr>
    </w:p>
    <w:p w:rsidR="007F5B2A" w:rsidRPr="007F5B2A" w:rsidRDefault="007F5B2A" w:rsidP="00B96072">
      <w:pPr>
        <w:shd w:val="clear" w:color="auto" w:fill="FFFFFF"/>
        <w:spacing w:after="0" w:line="240" w:lineRule="auto"/>
        <w:ind w:firstLine="720"/>
        <w:jc w:val="center"/>
        <w:rPr>
          <w:sz w:val="28"/>
          <w:szCs w:val="28"/>
          <w:lang w:val="ru-RU"/>
        </w:rPr>
      </w:pPr>
    </w:p>
    <w:p w:rsidR="007F5B2A" w:rsidRPr="007F5B2A" w:rsidRDefault="007F5B2A" w:rsidP="00B96072">
      <w:pPr>
        <w:shd w:val="clear" w:color="auto" w:fill="FFFFFF"/>
        <w:spacing w:after="0" w:line="240" w:lineRule="auto"/>
        <w:ind w:firstLine="720"/>
        <w:jc w:val="center"/>
        <w:rPr>
          <w:sz w:val="28"/>
          <w:szCs w:val="28"/>
          <w:lang w:val="ru-RU"/>
        </w:rPr>
      </w:pPr>
    </w:p>
    <w:p w:rsidR="007F5B2A" w:rsidRPr="007F5B2A" w:rsidRDefault="007F5B2A" w:rsidP="00B96072">
      <w:pPr>
        <w:shd w:val="clear" w:color="auto" w:fill="FFFFFF"/>
        <w:spacing w:after="0" w:line="240" w:lineRule="auto"/>
        <w:ind w:firstLine="720"/>
        <w:jc w:val="center"/>
        <w:rPr>
          <w:sz w:val="28"/>
          <w:szCs w:val="28"/>
          <w:lang w:val="ru-RU"/>
        </w:rPr>
      </w:pPr>
    </w:p>
    <w:p w:rsidR="007F5B2A" w:rsidRPr="007F5B2A" w:rsidRDefault="007F5B2A" w:rsidP="00B96072">
      <w:pPr>
        <w:shd w:val="clear" w:color="auto" w:fill="FFFFFF"/>
        <w:spacing w:after="0" w:line="240" w:lineRule="auto"/>
        <w:ind w:firstLine="720"/>
        <w:jc w:val="center"/>
        <w:rPr>
          <w:sz w:val="28"/>
          <w:szCs w:val="28"/>
          <w:lang w:val="ru-RU"/>
        </w:rPr>
      </w:pPr>
    </w:p>
    <w:p w:rsidR="00205EFC" w:rsidRPr="007F5B2A" w:rsidRDefault="00205EFC" w:rsidP="00B96072">
      <w:pPr>
        <w:shd w:val="clear" w:color="auto" w:fill="FFFFFF"/>
        <w:spacing w:after="0" w:line="240" w:lineRule="auto"/>
        <w:ind w:firstLine="720"/>
        <w:jc w:val="center"/>
        <w:rPr>
          <w:sz w:val="28"/>
          <w:szCs w:val="28"/>
          <w:lang w:val="ru-RU"/>
        </w:rPr>
      </w:pPr>
    </w:p>
    <w:p w:rsidR="00251D59" w:rsidRPr="007F5B2A" w:rsidRDefault="00251D59" w:rsidP="007F5B2A">
      <w:pPr>
        <w:pStyle w:val="21"/>
        <w:suppressAutoHyphens/>
        <w:spacing w:after="0" w:line="240" w:lineRule="auto"/>
        <w:ind w:firstLine="720"/>
        <w:rPr>
          <w:rFonts w:ascii="Times New Roman" w:hAnsi="Times New Roman"/>
          <w:sz w:val="28"/>
          <w:szCs w:val="28"/>
        </w:rPr>
      </w:pPr>
      <w:r w:rsidRPr="007F5B2A">
        <w:rPr>
          <w:rFonts w:ascii="Times New Roman" w:hAnsi="Times New Roman"/>
          <w:sz w:val="28"/>
          <w:szCs w:val="28"/>
        </w:rPr>
        <w:lastRenderedPageBreak/>
        <w:t xml:space="preserve">Таблице </w:t>
      </w:r>
      <w:r w:rsidR="009B170F" w:rsidRPr="007F5B2A">
        <w:rPr>
          <w:rFonts w:ascii="Times New Roman" w:hAnsi="Times New Roman"/>
          <w:sz w:val="28"/>
          <w:szCs w:val="28"/>
          <w:lang w:val="kk-KZ"/>
        </w:rPr>
        <w:t>2</w:t>
      </w:r>
      <w:r w:rsidR="009B170F" w:rsidRPr="007F5B2A">
        <w:rPr>
          <w:rFonts w:ascii="Times New Roman" w:hAnsi="Times New Roman"/>
          <w:sz w:val="28"/>
          <w:szCs w:val="28"/>
        </w:rPr>
        <w:t>.</w:t>
      </w:r>
      <w:r w:rsidR="00205EFC" w:rsidRPr="007F5B2A">
        <w:rPr>
          <w:rFonts w:ascii="Times New Roman" w:hAnsi="Times New Roman"/>
          <w:sz w:val="28"/>
          <w:szCs w:val="28"/>
          <w:lang w:val="kk-KZ"/>
        </w:rPr>
        <w:t>50</w:t>
      </w:r>
      <w:r w:rsidRPr="007F5B2A">
        <w:rPr>
          <w:rFonts w:ascii="Times New Roman" w:hAnsi="Times New Roman"/>
          <w:sz w:val="28"/>
          <w:szCs w:val="28"/>
        </w:rPr>
        <w:t xml:space="preserve">. - </w:t>
      </w:r>
      <w:r w:rsidR="009B170F" w:rsidRPr="007F5B2A">
        <w:rPr>
          <w:rFonts w:ascii="Times New Roman" w:hAnsi="Times New Roman"/>
          <w:sz w:val="28"/>
          <w:szCs w:val="28"/>
          <w:lang w:val="kk-KZ"/>
        </w:rPr>
        <w:t>И</w:t>
      </w:r>
      <w:r w:rsidR="009B170F" w:rsidRPr="007F5B2A">
        <w:rPr>
          <w:rFonts w:ascii="Times New Roman" w:hAnsi="Times New Roman"/>
          <w:sz w:val="28"/>
          <w:szCs w:val="28"/>
        </w:rPr>
        <w:t>нвестиций</w:t>
      </w:r>
      <w:r w:rsidRPr="007F5B2A">
        <w:rPr>
          <w:rFonts w:ascii="Times New Roman" w:hAnsi="Times New Roman"/>
          <w:sz w:val="28"/>
          <w:szCs w:val="28"/>
        </w:rPr>
        <w:t xml:space="preserve"> по годам разработки</w:t>
      </w:r>
    </w:p>
    <w:tbl>
      <w:tblPr>
        <w:tblW w:w="9648" w:type="dxa"/>
        <w:jc w:val="center"/>
        <w:tblInd w:w="675" w:type="dxa"/>
        <w:tblLook w:val="04A0" w:firstRow="1" w:lastRow="0" w:firstColumn="1" w:lastColumn="0" w:noHBand="0" w:noVBand="1"/>
      </w:tblPr>
      <w:tblGrid>
        <w:gridCol w:w="540"/>
        <w:gridCol w:w="4773"/>
        <w:gridCol w:w="1055"/>
        <w:gridCol w:w="1055"/>
        <w:gridCol w:w="1055"/>
        <w:gridCol w:w="1170"/>
      </w:tblGrid>
      <w:tr w:rsidR="007F5B2A" w:rsidRPr="007F5B2A" w:rsidTr="007F5B2A">
        <w:trPr>
          <w:trHeight w:val="300"/>
          <w:jc w:val="center"/>
        </w:trPr>
        <w:tc>
          <w:tcPr>
            <w:tcW w:w="388" w:type="dxa"/>
            <w:vMerge w:val="restart"/>
            <w:tcBorders>
              <w:top w:val="single" w:sz="4" w:space="0" w:color="auto"/>
              <w:left w:val="single" w:sz="4" w:space="0" w:color="auto"/>
              <w:bottom w:val="single" w:sz="4" w:space="0" w:color="auto"/>
              <w:right w:val="single" w:sz="4" w:space="0" w:color="auto"/>
            </w:tcBorders>
            <w:shd w:val="clear" w:color="000000" w:fill="D9D9D9"/>
            <w:vAlign w:val="center"/>
            <w:hideMark/>
          </w:tcPr>
          <w:p w:rsidR="007F5B2A" w:rsidRPr="007F5B2A" w:rsidRDefault="007F5B2A" w:rsidP="007F5B2A">
            <w:pPr>
              <w:spacing w:after="0" w:line="240" w:lineRule="auto"/>
              <w:jc w:val="center"/>
              <w:rPr>
                <w:color w:val="000000"/>
                <w:sz w:val="24"/>
                <w:szCs w:val="24"/>
                <w:lang w:val="ru-RU" w:eastAsia="ru-RU"/>
              </w:rPr>
            </w:pPr>
            <w:r w:rsidRPr="007F5B2A">
              <w:rPr>
                <w:color w:val="000000"/>
                <w:sz w:val="24"/>
                <w:szCs w:val="24"/>
                <w:lang w:val="ru-RU" w:eastAsia="ru-RU"/>
              </w:rPr>
              <w:t>№ п/п</w:t>
            </w:r>
          </w:p>
        </w:tc>
        <w:tc>
          <w:tcPr>
            <w:tcW w:w="4900" w:type="dxa"/>
            <w:vMerge w:val="restart"/>
            <w:tcBorders>
              <w:top w:val="single" w:sz="4" w:space="0" w:color="auto"/>
              <w:left w:val="single" w:sz="4" w:space="0" w:color="auto"/>
              <w:bottom w:val="single" w:sz="4" w:space="0" w:color="auto"/>
              <w:right w:val="single" w:sz="4" w:space="0" w:color="auto"/>
            </w:tcBorders>
            <w:shd w:val="clear" w:color="000000" w:fill="D9D9D9"/>
            <w:vAlign w:val="center"/>
            <w:hideMark/>
          </w:tcPr>
          <w:p w:rsidR="007F5B2A" w:rsidRPr="007F5B2A" w:rsidRDefault="007F5B2A" w:rsidP="007F5B2A">
            <w:pPr>
              <w:spacing w:after="0" w:line="240" w:lineRule="auto"/>
              <w:jc w:val="center"/>
              <w:rPr>
                <w:color w:val="000000"/>
                <w:sz w:val="24"/>
                <w:szCs w:val="24"/>
                <w:lang w:val="ru-RU" w:eastAsia="ru-RU"/>
              </w:rPr>
            </w:pPr>
            <w:r w:rsidRPr="007F5B2A">
              <w:rPr>
                <w:color w:val="000000"/>
                <w:sz w:val="24"/>
                <w:szCs w:val="24"/>
                <w:lang w:val="ru-RU" w:eastAsia="ru-RU"/>
              </w:rPr>
              <w:t>Наименование</w:t>
            </w:r>
          </w:p>
        </w:tc>
        <w:tc>
          <w:tcPr>
            <w:tcW w:w="3180" w:type="dxa"/>
            <w:gridSpan w:val="3"/>
            <w:vMerge w:val="restart"/>
            <w:tcBorders>
              <w:top w:val="single" w:sz="4" w:space="0" w:color="auto"/>
              <w:left w:val="single" w:sz="4" w:space="0" w:color="auto"/>
              <w:bottom w:val="single" w:sz="4" w:space="0" w:color="000000"/>
              <w:right w:val="single" w:sz="4" w:space="0" w:color="000000"/>
            </w:tcBorders>
            <w:shd w:val="clear" w:color="000000" w:fill="D9D9D9"/>
            <w:vAlign w:val="center"/>
            <w:hideMark/>
          </w:tcPr>
          <w:p w:rsidR="007F5B2A" w:rsidRPr="007F5B2A" w:rsidRDefault="007F5B2A" w:rsidP="007F5B2A">
            <w:pPr>
              <w:spacing w:after="0" w:line="240" w:lineRule="auto"/>
              <w:jc w:val="center"/>
              <w:rPr>
                <w:color w:val="000000"/>
                <w:sz w:val="24"/>
                <w:szCs w:val="24"/>
                <w:lang w:val="ru-RU" w:eastAsia="ru-RU"/>
              </w:rPr>
            </w:pPr>
            <w:r w:rsidRPr="007F5B2A">
              <w:rPr>
                <w:color w:val="000000"/>
                <w:sz w:val="24"/>
                <w:szCs w:val="24"/>
                <w:lang w:val="ru-RU" w:eastAsia="ru-RU"/>
              </w:rPr>
              <w:t>Капитальные вложения по года, тыс. тг</w:t>
            </w:r>
          </w:p>
        </w:tc>
        <w:tc>
          <w:tcPr>
            <w:tcW w:w="1180" w:type="dxa"/>
            <w:vMerge w:val="restart"/>
            <w:tcBorders>
              <w:top w:val="single" w:sz="4" w:space="0" w:color="auto"/>
              <w:left w:val="single" w:sz="4" w:space="0" w:color="auto"/>
              <w:bottom w:val="single" w:sz="4" w:space="0" w:color="auto"/>
              <w:right w:val="single" w:sz="4" w:space="0" w:color="auto"/>
            </w:tcBorders>
            <w:shd w:val="clear" w:color="000000" w:fill="D9D9D9"/>
            <w:vAlign w:val="center"/>
            <w:hideMark/>
          </w:tcPr>
          <w:p w:rsidR="007F5B2A" w:rsidRPr="007F5B2A" w:rsidRDefault="007F5B2A" w:rsidP="007F5B2A">
            <w:pPr>
              <w:spacing w:after="0" w:line="240" w:lineRule="auto"/>
              <w:jc w:val="center"/>
              <w:rPr>
                <w:color w:val="000000"/>
                <w:sz w:val="24"/>
                <w:szCs w:val="24"/>
                <w:lang w:val="ru-RU" w:eastAsia="ru-RU"/>
              </w:rPr>
            </w:pPr>
            <w:r w:rsidRPr="007F5B2A">
              <w:rPr>
                <w:color w:val="000000"/>
                <w:sz w:val="24"/>
                <w:szCs w:val="24"/>
                <w:lang w:val="ru-RU" w:eastAsia="ru-RU"/>
              </w:rPr>
              <w:t>Всего, тыс. тг.</w:t>
            </w:r>
          </w:p>
        </w:tc>
      </w:tr>
      <w:tr w:rsidR="007F5B2A" w:rsidRPr="007F5B2A" w:rsidTr="007F5B2A">
        <w:trPr>
          <w:trHeight w:val="300"/>
          <w:jc w:val="center"/>
        </w:trPr>
        <w:tc>
          <w:tcPr>
            <w:tcW w:w="388" w:type="dxa"/>
            <w:vMerge/>
            <w:tcBorders>
              <w:top w:val="single" w:sz="4" w:space="0" w:color="auto"/>
              <w:left w:val="single" w:sz="4" w:space="0" w:color="auto"/>
              <w:bottom w:val="single" w:sz="4" w:space="0" w:color="auto"/>
              <w:right w:val="single" w:sz="4" w:space="0" w:color="auto"/>
            </w:tcBorders>
            <w:vAlign w:val="center"/>
            <w:hideMark/>
          </w:tcPr>
          <w:p w:rsidR="007F5B2A" w:rsidRPr="007F5B2A" w:rsidRDefault="007F5B2A" w:rsidP="007F5B2A">
            <w:pPr>
              <w:spacing w:after="0" w:line="240" w:lineRule="auto"/>
              <w:rPr>
                <w:color w:val="000000"/>
                <w:sz w:val="24"/>
                <w:szCs w:val="24"/>
                <w:lang w:val="ru-RU" w:eastAsia="ru-RU"/>
              </w:rPr>
            </w:pPr>
          </w:p>
        </w:tc>
        <w:tc>
          <w:tcPr>
            <w:tcW w:w="4900" w:type="dxa"/>
            <w:vMerge/>
            <w:tcBorders>
              <w:top w:val="single" w:sz="4" w:space="0" w:color="auto"/>
              <w:left w:val="single" w:sz="4" w:space="0" w:color="auto"/>
              <w:bottom w:val="single" w:sz="4" w:space="0" w:color="auto"/>
              <w:right w:val="single" w:sz="4" w:space="0" w:color="auto"/>
            </w:tcBorders>
            <w:vAlign w:val="center"/>
            <w:hideMark/>
          </w:tcPr>
          <w:p w:rsidR="007F5B2A" w:rsidRPr="007F5B2A" w:rsidRDefault="007F5B2A" w:rsidP="007F5B2A">
            <w:pPr>
              <w:spacing w:after="0" w:line="240" w:lineRule="auto"/>
              <w:rPr>
                <w:color w:val="000000"/>
                <w:sz w:val="24"/>
                <w:szCs w:val="24"/>
                <w:lang w:val="ru-RU" w:eastAsia="ru-RU"/>
              </w:rPr>
            </w:pPr>
          </w:p>
        </w:tc>
        <w:tc>
          <w:tcPr>
            <w:tcW w:w="3180" w:type="dxa"/>
            <w:gridSpan w:val="3"/>
            <w:vMerge/>
            <w:tcBorders>
              <w:top w:val="single" w:sz="4" w:space="0" w:color="auto"/>
              <w:left w:val="single" w:sz="4" w:space="0" w:color="auto"/>
              <w:bottom w:val="single" w:sz="4" w:space="0" w:color="000000"/>
              <w:right w:val="single" w:sz="4" w:space="0" w:color="000000"/>
            </w:tcBorders>
            <w:vAlign w:val="center"/>
            <w:hideMark/>
          </w:tcPr>
          <w:p w:rsidR="007F5B2A" w:rsidRPr="007F5B2A" w:rsidRDefault="007F5B2A" w:rsidP="007F5B2A">
            <w:pPr>
              <w:spacing w:after="0" w:line="240" w:lineRule="auto"/>
              <w:rPr>
                <w:color w:val="000000"/>
                <w:sz w:val="24"/>
                <w:szCs w:val="24"/>
                <w:lang w:val="ru-RU" w:eastAsia="ru-RU"/>
              </w:rPr>
            </w:pPr>
          </w:p>
        </w:tc>
        <w:tc>
          <w:tcPr>
            <w:tcW w:w="1180" w:type="dxa"/>
            <w:vMerge/>
            <w:tcBorders>
              <w:top w:val="single" w:sz="4" w:space="0" w:color="auto"/>
              <w:left w:val="single" w:sz="4" w:space="0" w:color="auto"/>
              <w:bottom w:val="single" w:sz="4" w:space="0" w:color="auto"/>
              <w:right w:val="single" w:sz="4" w:space="0" w:color="auto"/>
            </w:tcBorders>
            <w:vAlign w:val="center"/>
            <w:hideMark/>
          </w:tcPr>
          <w:p w:rsidR="007F5B2A" w:rsidRPr="007F5B2A" w:rsidRDefault="007F5B2A" w:rsidP="007F5B2A">
            <w:pPr>
              <w:spacing w:after="0" w:line="240" w:lineRule="auto"/>
              <w:rPr>
                <w:color w:val="000000"/>
                <w:sz w:val="24"/>
                <w:szCs w:val="24"/>
                <w:lang w:val="ru-RU" w:eastAsia="ru-RU"/>
              </w:rPr>
            </w:pPr>
          </w:p>
        </w:tc>
      </w:tr>
      <w:tr w:rsidR="007F5B2A" w:rsidRPr="007F5B2A" w:rsidTr="007F5B2A">
        <w:trPr>
          <w:trHeight w:val="300"/>
          <w:jc w:val="center"/>
        </w:trPr>
        <w:tc>
          <w:tcPr>
            <w:tcW w:w="388" w:type="dxa"/>
            <w:vMerge/>
            <w:tcBorders>
              <w:top w:val="single" w:sz="4" w:space="0" w:color="auto"/>
              <w:left w:val="single" w:sz="4" w:space="0" w:color="auto"/>
              <w:bottom w:val="single" w:sz="4" w:space="0" w:color="auto"/>
              <w:right w:val="single" w:sz="4" w:space="0" w:color="auto"/>
            </w:tcBorders>
            <w:vAlign w:val="center"/>
            <w:hideMark/>
          </w:tcPr>
          <w:p w:rsidR="007F5B2A" w:rsidRPr="007F5B2A" w:rsidRDefault="007F5B2A" w:rsidP="007F5B2A">
            <w:pPr>
              <w:spacing w:after="0" w:line="240" w:lineRule="auto"/>
              <w:rPr>
                <w:color w:val="000000"/>
                <w:sz w:val="24"/>
                <w:szCs w:val="24"/>
                <w:lang w:val="ru-RU" w:eastAsia="ru-RU"/>
              </w:rPr>
            </w:pPr>
          </w:p>
        </w:tc>
        <w:tc>
          <w:tcPr>
            <w:tcW w:w="4900" w:type="dxa"/>
            <w:vMerge/>
            <w:tcBorders>
              <w:top w:val="single" w:sz="4" w:space="0" w:color="auto"/>
              <w:left w:val="single" w:sz="4" w:space="0" w:color="auto"/>
              <w:bottom w:val="single" w:sz="4" w:space="0" w:color="auto"/>
              <w:right w:val="single" w:sz="4" w:space="0" w:color="auto"/>
            </w:tcBorders>
            <w:vAlign w:val="center"/>
            <w:hideMark/>
          </w:tcPr>
          <w:p w:rsidR="007F5B2A" w:rsidRPr="007F5B2A" w:rsidRDefault="007F5B2A" w:rsidP="007F5B2A">
            <w:pPr>
              <w:spacing w:after="0" w:line="240" w:lineRule="auto"/>
              <w:rPr>
                <w:color w:val="000000"/>
                <w:sz w:val="24"/>
                <w:szCs w:val="24"/>
                <w:lang w:val="ru-RU" w:eastAsia="ru-RU"/>
              </w:rPr>
            </w:pPr>
          </w:p>
        </w:tc>
        <w:tc>
          <w:tcPr>
            <w:tcW w:w="1060" w:type="dxa"/>
            <w:tcBorders>
              <w:top w:val="nil"/>
              <w:left w:val="nil"/>
              <w:bottom w:val="single" w:sz="4" w:space="0" w:color="auto"/>
              <w:right w:val="single" w:sz="4" w:space="0" w:color="auto"/>
            </w:tcBorders>
            <w:shd w:val="clear" w:color="000000" w:fill="D9D9D9"/>
            <w:vAlign w:val="center"/>
            <w:hideMark/>
          </w:tcPr>
          <w:p w:rsidR="007F5B2A" w:rsidRPr="007F5B2A" w:rsidRDefault="007F5B2A" w:rsidP="007F5B2A">
            <w:pPr>
              <w:spacing w:after="0" w:line="240" w:lineRule="auto"/>
              <w:jc w:val="center"/>
              <w:rPr>
                <w:color w:val="000000"/>
                <w:sz w:val="24"/>
                <w:szCs w:val="24"/>
                <w:lang w:val="ru-RU" w:eastAsia="ru-RU"/>
              </w:rPr>
            </w:pPr>
            <w:r w:rsidRPr="007F5B2A">
              <w:rPr>
                <w:color w:val="000000"/>
                <w:sz w:val="24"/>
                <w:szCs w:val="24"/>
                <w:lang w:val="ru-RU" w:eastAsia="ru-RU"/>
              </w:rPr>
              <w:t>2022</w:t>
            </w:r>
          </w:p>
        </w:tc>
        <w:tc>
          <w:tcPr>
            <w:tcW w:w="1060" w:type="dxa"/>
            <w:tcBorders>
              <w:top w:val="nil"/>
              <w:left w:val="nil"/>
              <w:bottom w:val="single" w:sz="4" w:space="0" w:color="auto"/>
              <w:right w:val="single" w:sz="4" w:space="0" w:color="auto"/>
            </w:tcBorders>
            <w:shd w:val="clear" w:color="000000" w:fill="D9D9D9"/>
            <w:vAlign w:val="center"/>
            <w:hideMark/>
          </w:tcPr>
          <w:p w:rsidR="007F5B2A" w:rsidRPr="007F5B2A" w:rsidRDefault="007F5B2A" w:rsidP="007F5B2A">
            <w:pPr>
              <w:spacing w:after="0" w:line="240" w:lineRule="auto"/>
              <w:jc w:val="center"/>
              <w:rPr>
                <w:color w:val="000000"/>
                <w:sz w:val="24"/>
                <w:szCs w:val="24"/>
                <w:lang w:val="ru-RU" w:eastAsia="ru-RU"/>
              </w:rPr>
            </w:pPr>
            <w:r w:rsidRPr="007F5B2A">
              <w:rPr>
                <w:color w:val="000000"/>
                <w:sz w:val="24"/>
                <w:szCs w:val="24"/>
                <w:lang w:val="ru-RU" w:eastAsia="ru-RU"/>
              </w:rPr>
              <w:t>2023</w:t>
            </w:r>
          </w:p>
        </w:tc>
        <w:tc>
          <w:tcPr>
            <w:tcW w:w="1060" w:type="dxa"/>
            <w:tcBorders>
              <w:top w:val="nil"/>
              <w:left w:val="nil"/>
              <w:bottom w:val="single" w:sz="4" w:space="0" w:color="auto"/>
              <w:right w:val="single" w:sz="4" w:space="0" w:color="auto"/>
            </w:tcBorders>
            <w:shd w:val="clear" w:color="000000" w:fill="D9D9D9"/>
            <w:vAlign w:val="center"/>
            <w:hideMark/>
          </w:tcPr>
          <w:p w:rsidR="007F5B2A" w:rsidRPr="007F5B2A" w:rsidRDefault="007F5B2A" w:rsidP="007F5B2A">
            <w:pPr>
              <w:spacing w:after="0" w:line="240" w:lineRule="auto"/>
              <w:jc w:val="center"/>
              <w:rPr>
                <w:color w:val="000000"/>
                <w:sz w:val="24"/>
                <w:szCs w:val="24"/>
                <w:lang w:val="ru-RU" w:eastAsia="ru-RU"/>
              </w:rPr>
            </w:pPr>
            <w:r w:rsidRPr="007F5B2A">
              <w:rPr>
                <w:color w:val="000000"/>
                <w:sz w:val="24"/>
                <w:szCs w:val="24"/>
                <w:lang w:val="ru-RU" w:eastAsia="ru-RU"/>
              </w:rPr>
              <w:t>2024</w:t>
            </w:r>
          </w:p>
        </w:tc>
        <w:tc>
          <w:tcPr>
            <w:tcW w:w="1180" w:type="dxa"/>
            <w:vMerge/>
            <w:tcBorders>
              <w:top w:val="single" w:sz="4" w:space="0" w:color="auto"/>
              <w:left w:val="single" w:sz="4" w:space="0" w:color="auto"/>
              <w:bottom w:val="single" w:sz="4" w:space="0" w:color="auto"/>
              <w:right w:val="single" w:sz="4" w:space="0" w:color="auto"/>
            </w:tcBorders>
            <w:vAlign w:val="center"/>
            <w:hideMark/>
          </w:tcPr>
          <w:p w:rsidR="007F5B2A" w:rsidRPr="007F5B2A" w:rsidRDefault="007F5B2A" w:rsidP="007F5B2A">
            <w:pPr>
              <w:spacing w:after="0" w:line="240" w:lineRule="auto"/>
              <w:rPr>
                <w:color w:val="000000"/>
                <w:sz w:val="24"/>
                <w:szCs w:val="24"/>
                <w:lang w:val="ru-RU" w:eastAsia="ru-RU"/>
              </w:rPr>
            </w:pPr>
          </w:p>
        </w:tc>
      </w:tr>
      <w:tr w:rsidR="007F5B2A" w:rsidRPr="007F5B2A" w:rsidTr="007F5B2A">
        <w:trPr>
          <w:trHeight w:val="300"/>
          <w:jc w:val="center"/>
        </w:trPr>
        <w:tc>
          <w:tcPr>
            <w:tcW w:w="388" w:type="dxa"/>
            <w:tcBorders>
              <w:top w:val="nil"/>
              <w:left w:val="single" w:sz="4" w:space="0" w:color="auto"/>
              <w:bottom w:val="single" w:sz="4" w:space="0" w:color="auto"/>
              <w:right w:val="single" w:sz="4" w:space="0" w:color="auto"/>
            </w:tcBorders>
            <w:shd w:val="clear" w:color="auto" w:fill="auto"/>
            <w:vAlign w:val="center"/>
            <w:hideMark/>
          </w:tcPr>
          <w:p w:rsidR="007F5B2A" w:rsidRPr="007F5B2A" w:rsidRDefault="007F5B2A" w:rsidP="007F5B2A">
            <w:pPr>
              <w:spacing w:after="0" w:line="240" w:lineRule="auto"/>
              <w:jc w:val="center"/>
              <w:rPr>
                <w:color w:val="000000"/>
                <w:sz w:val="24"/>
                <w:szCs w:val="24"/>
                <w:lang w:val="ru-RU" w:eastAsia="ru-RU"/>
              </w:rPr>
            </w:pPr>
            <w:r w:rsidRPr="007F5B2A">
              <w:rPr>
                <w:color w:val="000000"/>
                <w:sz w:val="24"/>
                <w:szCs w:val="24"/>
                <w:lang w:val="ru-RU" w:eastAsia="ru-RU"/>
              </w:rPr>
              <w:t>1</w:t>
            </w:r>
          </w:p>
        </w:tc>
        <w:tc>
          <w:tcPr>
            <w:tcW w:w="4900" w:type="dxa"/>
            <w:tcBorders>
              <w:top w:val="nil"/>
              <w:left w:val="nil"/>
              <w:bottom w:val="single" w:sz="4" w:space="0" w:color="auto"/>
              <w:right w:val="single" w:sz="4" w:space="0" w:color="auto"/>
            </w:tcBorders>
            <w:shd w:val="clear" w:color="auto" w:fill="auto"/>
            <w:vAlign w:val="center"/>
            <w:hideMark/>
          </w:tcPr>
          <w:p w:rsidR="007F5B2A" w:rsidRPr="007F5B2A" w:rsidRDefault="007F5B2A" w:rsidP="007F5B2A">
            <w:pPr>
              <w:spacing w:after="0" w:line="240" w:lineRule="auto"/>
              <w:rPr>
                <w:color w:val="000000"/>
                <w:sz w:val="24"/>
                <w:szCs w:val="24"/>
                <w:lang w:val="ru-RU" w:eastAsia="ru-RU"/>
              </w:rPr>
            </w:pPr>
            <w:r w:rsidRPr="007F5B2A">
              <w:rPr>
                <w:color w:val="000000"/>
                <w:sz w:val="24"/>
                <w:szCs w:val="24"/>
                <w:lang w:val="ru-RU" w:eastAsia="ru-RU"/>
              </w:rPr>
              <w:t>Здания, сооружения</w:t>
            </w:r>
          </w:p>
        </w:tc>
        <w:tc>
          <w:tcPr>
            <w:tcW w:w="1060" w:type="dxa"/>
            <w:tcBorders>
              <w:top w:val="nil"/>
              <w:left w:val="nil"/>
              <w:bottom w:val="single" w:sz="4" w:space="0" w:color="auto"/>
              <w:right w:val="single" w:sz="4" w:space="0" w:color="auto"/>
            </w:tcBorders>
            <w:shd w:val="clear" w:color="auto" w:fill="auto"/>
            <w:vAlign w:val="center"/>
            <w:hideMark/>
          </w:tcPr>
          <w:p w:rsidR="007F5B2A" w:rsidRPr="007F5B2A" w:rsidRDefault="007F5B2A" w:rsidP="007F5B2A">
            <w:pPr>
              <w:spacing w:after="0" w:line="240" w:lineRule="auto"/>
              <w:jc w:val="center"/>
              <w:rPr>
                <w:color w:val="000000"/>
                <w:sz w:val="24"/>
                <w:szCs w:val="24"/>
                <w:lang w:val="ru-RU" w:eastAsia="ru-RU"/>
              </w:rPr>
            </w:pPr>
            <w:r w:rsidRPr="007F5B2A">
              <w:rPr>
                <w:color w:val="000000"/>
                <w:sz w:val="24"/>
                <w:szCs w:val="24"/>
                <w:lang w:val="ru-RU" w:eastAsia="ru-RU"/>
              </w:rPr>
              <w:t>57074</w:t>
            </w:r>
          </w:p>
        </w:tc>
        <w:tc>
          <w:tcPr>
            <w:tcW w:w="1060" w:type="dxa"/>
            <w:tcBorders>
              <w:top w:val="nil"/>
              <w:left w:val="nil"/>
              <w:bottom w:val="single" w:sz="4" w:space="0" w:color="auto"/>
              <w:right w:val="single" w:sz="4" w:space="0" w:color="auto"/>
            </w:tcBorders>
            <w:shd w:val="clear" w:color="auto" w:fill="auto"/>
            <w:vAlign w:val="center"/>
            <w:hideMark/>
          </w:tcPr>
          <w:p w:rsidR="007F5B2A" w:rsidRPr="007F5B2A" w:rsidRDefault="007F5B2A" w:rsidP="007F5B2A">
            <w:pPr>
              <w:spacing w:after="0" w:line="240" w:lineRule="auto"/>
              <w:jc w:val="center"/>
              <w:rPr>
                <w:color w:val="000000"/>
                <w:sz w:val="24"/>
                <w:szCs w:val="24"/>
                <w:lang w:val="ru-RU" w:eastAsia="ru-RU"/>
              </w:rPr>
            </w:pPr>
            <w:r w:rsidRPr="007F5B2A">
              <w:rPr>
                <w:color w:val="000000"/>
                <w:sz w:val="24"/>
                <w:szCs w:val="24"/>
                <w:lang w:val="ru-RU" w:eastAsia="ru-RU"/>
              </w:rPr>
              <w:t>57074</w:t>
            </w:r>
          </w:p>
        </w:tc>
        <w:tc>
          <w:tcPr>
            <w:tcW w:w="1060" w:type="dxa"/>
            <w:tcBorders>
              <w:top w:val="nil"/>
              <w:left w:val="nil"/>
              <w:bottom w:val="single" w:sz="4" w:space="0" w:color="auto"/>
              <w:right w:val="single" w:sz="4" w:space="0" w:color="auto"/>
            </w:tcBorders>
            <w:shd w:val="clear" w:color="auto" w:fill="auto"/>
            <w:vAlign w:val="center"/>
            <w:hideMark/>
          </w:tcPr>
          <w:p w:rsidR="007F5B2A" w:rsidRPr="007F5B2A" w:rsidRDefault="007F5B2A" w:rsidP="007F5B2A">
            <w:pPr>
              <w:spacing w:after="0" w:line="240" w:lineRule="auto"/>
              <w:rPr>
                <w:color w:val="000000"/>
                <w:sz w:val="24"/>
                <w:szCs w:val="24"/>
                <w:lang w:val="ru-RU" w:eastAsia="ru-RU"/>
              </w:rPr>
            </w:pPr>
            <w:r w:rsidRPr="007F5B2A">
              <w:rPr>
                <w:color w:val="000000"/>
                <w:sz w:val="24"/>
                <w:szCs w:val="24"/>
                <w:lang w:val="ru-RU" w:eastAsia="ru-RU"/>
              </w:rPr>
              <w:t> </w:t>
            </w:r>
          </w:p>
        </w:tc>
        <w:tc>
          <w:tcPr>
            <w:tcW w:w="1180" w:type="dxa"/>
            <w:tcBorders>
              <w:top w:val="nil"/>
              <w:left w:val="nil"/>
              <w:bottom w:val="single" w:sz="4" w:space="0" w:color="auto"/>
              <w:right w:val="single" w:sz="4" w:space="0" w:color="auto"/>
            </w:tcBorders>
            <w:shd w:val="clear" w:color="auto" w:fill="auto"/>
            <w:vAlign w:val="center"/>
            <w:hideMark/>
          </w:tcPr>
          <w:p w:rsidR="007F5B2A" w:rsidRPr="007F5B2A" w:rsidRDefault="007F5B2A" w:rsidP="007F5B2A">
            <w:pPr>
              <w:spacing w:after="0" w:line="240" w:lineRule="auto"/>
              <w:jc w:val="center"/>
              <w:rPr>
                <w:color w:val="000000"/>
                <w:sz w:val="24"/>
                <w:szCs w:val="24"/>
                <w:lang w:val="ru-RU" w:eastAsia="ru-RU"/>
              </w:rPr>
            </w:pPr>
            <w:r w:rsidRPr="007F5B2A">
              <w:rPr>
                <w:color w:val="000000"/>
                <w:sz w:val="24"/>
                <w:szCs w:val="24"/>
                <w:lang w:val="ru-RU" w:eastAsia="ru-RU"/>
              </w:rPr>
              <w:t>114148</w:t>
            </w:r>
          </w:p>
        </w:tc>
      </w:tr>
      <w:tr w:rsidR="007F5B2A" w:rsidRPr="007F5B2A" w:rsidTr="007F5B2A">
        <w:trPr>
          <w:trHeight w:val="300"/>
          <w:jc w:val="center"/>
        </w:trPr>
        <w:tc>
          <w:tcPr>
            <w:tcW w:w="388" w:type="dxa"/>
            <w:tcBorders>
              <w:top w:val="nil"/>
              <w:left w:val="single" w:sz="4" w:space="0" w:color="auto"/>
              <w:bottom w:val="single" w:sz="4" w:space="0" w:color="auto"/>
              <w:right w:val="single" w:sz="4" w:space="0" w:color="auto"/>
            </w:tcBorders>
            <w:shd w:val="clear" w:color="auto" w:fill="auto"/>
            <w:vAlign w:val="center"/>
            <w:hideMark/>
          </w:tcPr>
          <w:p w:rsidR="007F5B2A" w:rsidRPr="007F5B2A" w:rsidRDefault="007F5B2A" w:rsidP="007F5B2A">
            <w:pPr>
              <w:spacing w:after="0" w:line="240" w:lineRule="auto"/>
              <w:jc w:val="center"/>
              <w:rPr>
                <w:color w:val="000000"/>
                <w:sz w:val="24"/>
                <w:szCs w:val="24"/>
                <w:lang w:val="ru-RU" w:eastAsia="ru-RU"/>
              </w:rPr>
            </w:pPr>
            <w:r w:rsidRPr="007F5B2A">
              <w:rPr>
                <w:color w:val="000000"/>
                <w:sz w:val="24"/>
                <w:szCs w:val="24"/>
                <w:lang w:val="ru-RU" w:eastAsia="ru-RU"/>
              </w:rPr>
              <w:t>2</w:t>
            </w:r>
          </w:p>
        </w:tc>
        <w:tc>
          <w:tcPr>
            <w:tcW w:w="4900" w:type="dxa"/>
            <w:tcBorders>
              <w:top w:val="nil"/>
              <w:left w:val="nil"/>
              <w:bottom w:val="single" w:sz="4" w:space="0" w:color="auto"/>
              <w:right w:val="single" w:sz="4" w:space="0" w:color="auto"/>
            </w:tcBorders>
            <w:shd w:val="clear" w:color="auto" w:fill="auto"/>
            <w:vAlign w:val="center"/>
            <w:hideMark/>
          </w:tcPr>
          <w:p w:rsidR="007F5B2A" w:rsidRPr="007F5B2A" w:rsidRDefault="007F5B2A" w:rsidP="007F5B2A">
            <w:pPr>
              <w:spacing w:after="0" w:line="240" w:lineRule="auto"/>
              <w:rPr>
                <w:color w:val="000000"/>
                <w:sz w:val="24"/>
                <w:szCs w:val="24"/>
                <w:lang w:val="ru-RU" w:eastAsia="ru-RU"/>
              </w:rPr>
            </w:pPr>
            <w:r w:rsidRPr="007F5B2A">
              <w:rPr>
                <w:color w:val="000000"/>
                <w:sz w:val="24"/>
                <w:szCs w:val="24"/>
                <w:lang w:val="ru-RU" w:eastAsia="ru-RU"/>
              </w:rPr>
              <w:t>Машины и оборудование</w:t>
            </w:r>
          </w:p>
        </w:tc>
        <w:tc>
          <w:tcPr>
            <w:tcW w:w="1060" w:type="dxa"/>
            <w:tcBorders>
              <w:top w:val="nil"/>
              <w:left w:val="nil"/>
              <w:bottom w:val="single" w:sz="4" w:space="0" w:color="auto"/>
              <w:right w:val="single" w:sz="4" w:space="0" w:color="auto"/>
            </w:tcBorders>
            <w:shd w:val="clear" w:color="auto" w:fill="auto"/>
            <w:vAlign w:val="center"/>
            <w:hideMark/>
          </w:tcPr>
          <w:p w:rsidR="007F5B2A" w:rsidRPr="007F5B2A" w:rsidRDefault="007F5B2A" w:rsidP="007F5B2A">
            <w:pPr>
              <w:spacing w:after="0" w:line="240" w:lineRule="auto"/>
              <w:jc w:val="center"/>
              <w:rPr>
                <w:color w:val="000000"/>
                <w:sz w:val="24"/>
                <w:szCs w:val="24"/>
                <w:lang w:val="ru-RU" w:eastAsia="ru-RU"/>
              </w:rPr>
            </w:pPr>
            <w:r w:rsidRPr="007F5B2A">
              <w:rPr>
                <w:color w:val="000000"/>
                <w:sz w:val="24"/>
                <w:szCs w:val="24"/>
                <w:lang w:val="ru-RU" w:eastAsia="ru-RU"/>
              </w:rPr>
              <w:t>233084</w:t>
            </w:r>
          </w:p>
        </w:tc>
        <w:tc>
          <w:tcPr>
            <w:tcW w:w="1060" w:type="dxa"/>
            <w:tcBorders>
              <w:top w:val="nil"/>
              <w:left w:val="nil"/>
              <w:bottom w:val="single" w:sz="4" w:space="0" w:color="auto"/>
              <w:right w:val="single" w:sz="4" w:space="0" w:color="auto"/>
            </w:tcBorders>
            <w:shd w:val="clear" w:color="auto" w:fill="auto"/>
            <w:vAlign w:val="center"/>
            <w:hideMark/>
          </w:tcPr>
          <w:p w:rsidR="007F5B2A" w:rsidRPr="007F5B2A" w:rsidRDefault="007F5B2A" w:rsidP="007F5B2A">
            <w:pPr>
              <w:spacing w:after="0" w:line="240" w:lineRule="auto"/>
              <w:jc w:val="center"/>
              <w:rPr>
                <w:color w:val="000000"/>
                <w:sz w:val="24"/>
                <w:szCs w:val="24"/>
                <w:lang w:val="ru-RU" w:eastAsia="ru-RU"/>
              </w:rPr>
            </w:pPr>
            <w:r w:rsidRPr="007F5B2A">
              <w:rPr>
                <w:color w:val="000000"/>
                <w:sz w:val="24"/>
                <w:szCs w:val="24"/>
                <w:lang w:val="ru-RU" w:eastAsia="ru-RU"/>
              </w:rPr>
              <w:t>217834</w:t>
            </w:r>
          </w:p>
        </w:tc>
        <w:tc>
          <w:tcPr>
            <w:tcW w:w="1060" w:type="dxa"/>
            <w:tcBorders>
              <w:top w:val="nil"/>
              <w:left w:val="nil"/>
              <w:bottom w:val="single" w:sz="4" w:space="0" w:color="auto"/>
              <w:right w:val="single" w:sz="4" w:space="0" w:color="auto"/>
            </w:tcBorders>
            <w:shd w:val="clear" w:color="auto" w:fill="auto"/>
            <w:vAlign w:val="center"/>
            <w:hideMark/>
          </w:tcPr>
          <w:p w:rsidR="007F5B2A" w:rsidRPr="007F5B2A" w:rsidRDefault="007F5B2A" w:rsidP="007F5B2A">
            <w:pPr>
              <w:spacing w:after="0" w:line="240" w:lineRule="auto"/>
              <w:jc w:val="center"/>
              <w:rPr>
                <w:color w:val="000000"/>
                <w:sz w:val="24"/>
                <w:szCs w:val="24"/>
                <w:lang w:val="ru-RU" w:eastAsia="ru-RU"/>
              </w:rPr>
            </w:pPr>
            <w:r w:rsidRPr="007F5B2A">
              <w:rPr>
                <w:color w:val="000000"/>
                <w:sz w:val="24"/>
                <w:szCs w:val="24"/>
                <w:lang w:val="ru-RU" w:eastAsia="ru-RU"/>
              </w:rPr>
              <w:t>217832</w:t>
            </w:r>
          </w:p>
        </w:tc>
        <w:tc>
          <w:tcPr>
            <w:tcW w:w="1180" w:type="dxa"/>
            <w:tcBorders>
              <w:top w:val="nil"/>
              <w:left w:val="nil"/>
              <w:bottom w:val="single" w:sz="4" w:space="0" w:color="auto"/>
              <w:right w:val="single" w:sz="4" w:space="0" w:color="auto"/>
            </w:tcBorders>
            <w:shd w:val="clear" w:color="auto" w:fill="auto"/>
            <w:vAlign w:val="center"/>
            <w:hideMark/>
          </w:tcPr>
          <w:p w:rsidR="007F5B2A" w:rsidRPr="007F5B2A" w:rsidRDefault="007F5B2A" w:rsidP="007F5B2A">
            <w:pPr>
              <w:spacing w:after="0" w:line="240" w:lineRule="auto"/>
              <w:jc w:val="center"/>
              <w:rPr>
                <w:color w:val="000000"/>
                <w:sz w:val="24"/>
                <w:szCs w:val="24"/>
                <w:lang w:val="ru-RU" w:eastAsia="ru-RU"/>
              </w:rPr>
            </w:pPr>
            <w:r w:rsidRPr="007F5B2A">
              <w:rPr>
                <w:color w:val="000000"/>
                <w:sz w:val="24"/>
                <w:szCs w:val="24"/>
                <w:lang w:val="ru-RU" w:eastAsia="ru-RU"/>
              </w:rPr>
              <w:t>668750</w:t>
            </w:r>
          </w:p>
        </w:tc>
      </w:tr>
      <w:tr w:rsidR="007F5B2A" w:rsidRPr="007F5B2A" w:rsidTr="007F5B2A">
        <w:trPr>
          <w:trHeight w:val="300"/>
          <w:jc w:val="center"/>
        </w:trPr>
        <w:tc>
          <w:tcPr>
            <w:tcW w:w="388" w:type="dxa"/>
            <w:tcBorders>
              <w:top w:val="nil"/>
              <w:left w:val="single" w:sz="4" w:space="0" w:color="auto"/>
              <w:bottom w:val="single" w:sz="4" w:space="0" w:color="auto"/>
              <w:right w:val="single" w:sz="4" w:space="0" w:color="auto"/>
            </w:tcBorders>
            <w:shd w:val="clear" w:color="auto" w:fill="auto"/>
            <w:vAlign w:val="center"/>
            <w:hideMark/>
          </w:tcPr>
          <w:p w:rsidR="007F5B2A" w:rsidRPr="007F5B2A" w:rsidRDefault="007F5B2A" w:rsidP="007F5B2A">
            <w:pPr>
              <w:spacing w:after="0" w:line="240" w:lineRule="auto"/>
              <w:jc w:val="center"/>
              <w:rPr>
                <w:color w:val="000000"/>
                <w:sz w:val="24"/>
                <w:szCs w:val="24"/>
                <w:lang w:val="ru-RU" w:eastAsia="ru-RU"/>
              </w:rPr>
            </w:pPr>
            <w:r w:rsidRPr="007F5B2A">
              <w:rPr>
                <w:color w:val="000000"/>
                <w:sz w:val="24"/>
                <w:szCs w:val="24"/>
                <w:lang w:val="ru-RU" w:eastAsia="ru-RU"/>
              </w:rPr>
              <w:t>3</w:t>
            </w:r>
          </w:p>
        </w:tc>
        <w:tc>
          <w:tcPr>
            <w:tcW w:w="4900" w:type="dxa"/>
            <w:tcBorders>
              <w:top w:val="nil"/>
              <w:left w:val="nil"/>
              <w:bottom w:val="single" w:sz="4" w:space="0" w:color="auto"/>
              <w:right w:val="single" w:sz="4" w:space="0" w:color="auto"/>
            </w:tcBorders>
            <w:shd w:val="clear" w:color="auto" w:fill="auto"/>
            <w:vAlign w:val="center"/>
            <w:hideMark/>
          </w:tcPr>
          <w:p w:rsidR="007F5B2A" w:rsidRPr="007F5B2A" w:rsidRDefault="007F5B2A" w:rsidP="007F5B2A">
            <w:pPr>
              <w:spacing w:after="0" w:line="240" w:lineRule="auto"/>
              <w:rPr>
                <w:color w:val="000000"/>
                <w:sz w:val="24"/>
                <w:szCs w:val="24"/>
                <w:lang w:val="ru-RU" w:eastAsia="ru-RU"/>
              </w:rPr>
            </w:pPr>
            <w:r w:rsidRPr="007F5B2A">
              <w:rPr>
                <w:color w:val="000000"/>
                <w:sz w:val="24"/>
                <w:szCs w:val="24"/>
                <w:lang w:val="ru-RU" w:eastAsia="ru-RU"/>
              </w:rPr>
              <w:t>Канцелярские машины и компьютеры</w:t>
            </w:r>
          </w:p>
        </w:tc>
        <w:tc>
          <w:tcPr>
            <w:tcW w:w="1060" w:type="dxa"/>
            <w:tcBorders>
              <w:top w:val="nil"/>
              <w:left w:val="nil"/>
              <w:bottom w:val="single" w:sz="4" w:space="0" w:color="auto"/>
              <w:right w:val="single" w:sz="4" w:space="0" w:color="auto"/>
            </w:tcBorders>
            <w:shd w:val="clear" w:color="auto" w:fill="auto"/>
            <w:vAlign w:val="center"/>
            <w:hideMark/>
          </w:tcPr>
          <w:p w:rsidR="007F5B2A" w:rsidRPr="007F5B2A" w:rsidRDefault="007F5B2A" w:rsidP="007F5B2A">
            <w:pPr>
              <w:spacing w:after="0" w:line="240" w:lineRule="auto"/>
              <w:jc w:val="center"/>
              <w:rPr>
                <w:color w:val="000000"/>
                <w:sz w:val="24"/>
                <w:szCs w:val="24"/>
                <w:lang w:val="ru-RU" w:eastAsia="ru-RU"/>
              </w:rPr>
            </w:pPr>
            <w:r w:rsidRPr="007F5B2A">
              <w:rPr>
                <w:color w:val="000000"/>
                <w:sz w:val="24"/>
                <w:szCs w:val="24"/>
                <w:lang w:val="ru-RU" w:eastAsia="ru-RU"/>
              </w:rPr>
              <w:t>2500</w:t>
            </w:r>
          </w:p>
        </w:tc>
        <w:tc>
          <w:tcPr>
            <w:tcW w:w="1060" w:type="dxa"/>
            <w:tcBorders>
              <w:top w:val="nil"/>
              <w:left w:val="nil"/>
              <w:bottom w:val="single" w:sz="4" w:space="0" w:color="auto"/>
              <w:right w:val="single" w:sz="4" w:space="0" w:color="auto"/>
            </w:tcBorders>
            <w:shd w:val="clear" w:color="auto" w:fill="auto"/>
            <w:vAlign w:val="center"/>
            <w:hideMark/>
          </w:tcPr>
          <w:p w:rsidR="007F5B2A" w:rsidRPr="007F5B2A" w:rsidRDefault="007F5B2A" w:rsidP="007F5B2A">
            <w:pPr>
              <w:spacing w:after="0" w:line="240" w:lineRule="auto"/>
              <w:rPr>
                <w:color w:val="000000"/>
                <w:sz w:val="24"/>
                <w:szCs w:val="24"/>
                <w:lang w:val="ru-RU" w:eastAsia="ru-RU"/>
              </w:rPr>
            </w:pPr>
            <w:r w:rsidRPr="007F5B2A">
              <w:rPr>
                <w:color w:val="000000"/>
                <w:sz w:val="24"/>
                <w:szCs w:val="24"/>
                <w:lang w:val="ru-RU" w:eastAsia="ru-RU"/>
              </w:rPr>
              <w:t> </w:t>
            </w:r>
          </w:p>
        </w:tc>
        <w:tc>
          <w:tcPr>
            <w:tcW w:w="1060" w:type="dxa"/>
            <w:tcBorders>
              <w:top w:val="nil"/>
              <w:left w:val="nil"/>
              <w:bottom w:val="single" w:sz="4" w:space="0" w:color="auto"/>
              <w:right w:val="single" w:sz="4" w:space="0" w:color="auto"/>
            </w:tcBorders>
            <w:shd w:val="clear" w:color="auto" w:fill="auto"/>
            <w:vAlign w:val="center"/>
            <w:hideMark/>
          </w:tcPr>
          <w:p w:rsidR="007F5B2A" w:rsidRPr="007F5B2A" w:rsidRDefault="007F5B2A" w:rsidP="007F5B2A">
            <w:pPr>
              <w:spacing w:after="0" w:line="240" w:lineRule="auto"/>
              <w:rPr>
                <w:color w:val="000000"/>
                <w:sz w:val="24"/>
                <w:szCs w:val="24"/>
                <w:lang w:val="ru-RU" w:eastAsia="ru-RU"/>
              </w:rPr>
            </w:pPr>
            <w:r w:rsidRPr="007F5B2A">
              <w:rPr>
                <w:color w:val="000000"/>
                <w:sz w:val="24"/>
                <w:szCs w:val="24"/>
                <w:lang w:val="ru-RU" w:eastAsia="ru-RU"/>
              </w:rPr>
              <w:t> </w:t>
            </w:r>
          </w:p>
        </w:tc>
        <w:tc>
          <w:tcPr>
            <w:tcW w:w="1180" w:type="dxa"/>
            <w:tcBorders>
              <w:top w:val="nil"/>
              <w:left w:val="nil"/>
              <w:bottom w:val="single" w:sz="4" w:space="0" w:color="auto"/>
              <w:right w:val="single" w:sz="4" w:space="0" w:color="auto"/>
            </w:tcBorders>
            <w:shd w:val="clear" w:color="auto" w:fill="auto"/>
            <w:vAlign w:val="center"/>
            <w:hideMark/>
          </w:tcPr>
          <w:p w:rsidR="007F5B2A" w:rsidRPr="007F5B2A" w:rsidRDefault="007F5B2A" w:rsidP="007F5B2A">
            <w:pPr>
              <w:spacing w:after="0" w:line="240" w:lineRule="auto"/>
              <w:jc w:val="center"/>
              <w:rPr>
                <w:color w:val="000000"/>
                <w:sz w:val="24"/>
                <w:szCs w:val="24"/>
                <w:lang w:val="ru-RU" w:eastAsia="ru-RU"/>
              </w:rPr>
            </w:pPr>
            <w:r w:rsidRPr="007F5B2A">
              <w:rPr>
                <w:color w:val="000000"/>
                <w:sz w:val="24"/>
                <w:szCs w:val="24"/>
                <w:lang w:val="ru-RU" w:eastAsia="ru-RU"/>
              </w:rPr>
              <w:t>2500</w:t>
            </w:r>
          </w:p>
        </w:tc>
      </w:tr>
      <w:tr w:rsidR="007F5B2A" w:rsidRPr="007F5B2A" w:rsidTr="007F5B2A">
        <w:trPr>
          <w:trHeight w:val="570"/>
          <w:jc w:val="center"/>
        </w:trPr>
        <w:tc>
          <w:tcPr>
            <w:tcW w:w="388" w:type="dxa"/>
            <w:tcBorders>
              <w:top w:val="nil"/>
              <w:left w:val="single" w:sz="4" w:space="0" w:color="auto"/>
              <w:bottom w:val="single" w:sz="4" w:space="0" w:color="auto"/>
              <w:right w:val="single" w:sz="4" w:space="0" w:color="auto"/>
            </w:tcBorders>
            <w:shd w:val="clear" w:color="auto" w:fill="auto"/>
            <w:vAlign w:val="center"/>
            <w:hideMark/>
          </w:tcPr>
          <w:p w:rsidR="007F5B2A" w:rsidRPr="007F5B2A" w:rsidRDefault="007F5B2A" w:rsidP="007F5B2A">
            <w:pPr>
              <w:spacing w:after="0" w:line="240" w:lineRule="auto"/>
              <w:jc w:val="center"/>
              <w:rPr>
                <w:color w:val="000000"/>
                <w:sz w:val="24"/>
                <w:szCs w:val="24"/>
                <w:lang w:val="ru-RU" w:eastAsia="ru-RU"/>
              </w:rPr>
            </w:pPr>
            <w:r w:rsidRPr="007F5B2A">
              <w:rPr>
                <w:color w:val="000000"/>
                <w:sz w:val="24"/>
                <w:szCs w:val="24"/>
                <w:lang w:val="ru-RU" w:eastAsia="ru-RU"/>
              </w:rPr>
              <w:t>4</w:t>
            </w:r>
          </w:p>
        </w:tc>
        <w:tc>
          <w:tcPr>
            <w:tcW w:w="4900" w:type="dxa"/>
            <w:tcBorders>
              <w:top w:val="nil"/>
              <w:left w:val="nil"/>
              <w:bottom w:val="single" w:sz="4" w:space="0" w:color="auto"/>
              <w:right w:val="single" w:sz="4" w:space="0" w:color="auto"/>
            </w:tcBorders>
            <w:shd w:val="clear" w:color="auto" w:fill="auto"/>
            <w:vAlign w:val="center"/>
            <w:hideMark/>
          </w:tcPr>
          <w:p w:rsidR="007F5B2A" w:rsidRPr="007F5B2A" w:rsidRDefault="007F5B2A" w:rsidP="007F5B2A">
            <w:pPr>
              <w:spacing w:after="0" w:line="240" w:lineRule="auto"/>
              <w:rPr>
                <w:color w:val="000000"/>
                <w:sz w:val="24"/>
                <w:szCs w:val="24"/>
                <w:lang w:val="ru-RU" w:eastAsia="ru-RU"/>
              </w:rPr>
            </w:pPr>
            <w:r w:rsidRPr="007F5B2A">
              <w:rPr>
                <w:color w:val="000000"/>
                <w:sz w:val="24"/>
                <w:szCs w:val="24"/>
                <w:lang w:val="ru-RU" w:eastAsia="ru-RU"/>
              </w:rPr>
              <w:t>Фиксированные активы, не включенные в другие группы</w:t>
            </w:r>
          </w:p>
        </w:tc>
        <w:tc>
          <w:tcPr>
            <w:tcW w:w="1060" w:type="dxa"/>
            <w:tcBorders>
              <w:top w:val="nil"/>
              <w:left w:val="nil"/>
              <w:bottom w:val="single" w:sz="4" w:space="0" w:color="auto"/>
              <w:right w:val="single" w:sz="4" w:space="0" w:color="auto"/>
            </w:tcBorders>
            <w:shd w:val="clear" w:color="auto" w:fill="auto"/>
            <w:vAlign w:val="center"/>
            <w:hideMark/>
          </w:tcPr>
          <w:p w:rsidR="007F5B2A" w:rsidRPr="007F5B2A" w:rsidRDefault="007F5B2A" w:rsidP="007F5B2A">
            <w:pPr>
              <w:spacing w:after="0" w:line="240" w:lineRule="auto"/>
              <w:jc w:val="center"/>
              <w:rPr>
                <w:color w:val="000000"/>
                <w:sz w:val="24"/>
                <w:szCs w:val="24"/>
                <w:lang w:val="ru-RU" w:eastAsia="ru-RU"/>
              </w:rPr>
            </w:pPr>
            <w:r w:rsidRPr="007F5B2A">
              <w:rPr>
                <w:color w:val="000000"/>
                <w:sz w:val="24"/>
                <w:szCs w:val="24"/>
                <w:lang w:val="ru-RU" w:eastAsia="ru-RU"/>
              </w:rPr>
              <w:t>39500</w:t>
            </w:r>
          </w:p>
        </w:tc>
        <w:tc>
          <w:tcPr>
            <w:tcW w:w="1060" w:type="dxa"/>
            <w:tcBorders>
              <w:top w:val="nil"/>
              <w:left w:val="nil"/>
              <w:bottom w:val="single" w:sz="4" w:space="0" w:color="auto"/>
              <w:right w:val="single" w:sz="4" w:space="0" w:color="auto"/>
            </w:tcBorders>
            <w:shd w:val="clear" w:color="auto" w:fill="auto"/>
            <w:vAlign w:val="center"/>
            <w:hideMark/>
          </w:tcPr>
          <w:p w:rsidR="007F5B2A" w:rsidRPr="007F5B2A" w:rsidRDefault="007F5B2A" w:rsidP="007F5B2A">
            <w:pPr>
              <w:spacing w:after="0" w:line="240" w:lineRule="auto"/>
              <w:rPr>
                <w:color w:val="000000"/>
                <w:sz w:val="24"/>
                <w:szCs w:val="24"/>
                <w:lang w:val="ru-RU" w:eastAsia="ru-RU"/>
              </w:rPr>
            </w:pPr>
            <w:r w:rsidRPr="007F5B2A">
              <w:rPr>
                <w:color w:val="000000"/>
                <w:sz w:val="24"/>
                <w:szCs w:val="24"/>
                <w:lang w:val="ru-RU" w:eastAsia="ru-RU"/>
              </w:rPr>
              <w:t> </w:t>
            </w:r>
          </w:p>
        </w:tc>
        <w:tc>
          <w:tcPr>
            <w:tcW w:w="1060" w:type="dxa"/>
            <w:tcBorders>
              <w:top w:val="nil"/>
              <w:left w:val="nil"/>
              <w:bottom w:val="single" w:sz="4" w:space="0" w:color="auto"/>
              <w:right w:val="single" w:sz="4" w:space="0" w:color="auto"/>
            </w:tcBorders>
            <w:shd w:val="clear" w:color="auto" w:fill="auto"/>
            <w:vAlign w:val="center"/>
            <w:hideMark/>
          </w:tcPr>
          <w:p w:rsidR="007F5B2A" w:rsidRPr="007F5B2A" w:rsidRDefault="007F5B2A" w:rsidP="007F5B2A">
            <w:pPr>
              <w:spacing w:after="0" w:line="240" w:lineRule="auto"/>
              <w:rPr>
                <w:color w:val="000000"/>
                <w:sz w:val="24"/>
                <w:szCs w:val="24"/>
                <w:lang w:val="ru-RU" w:eastAsia="ru-RU"/>
              </w:rPr>
            </w:pPr>
            <w:r w:rsidRPr="007F5B2A">
              <w:rPr>
                <w:color w:val="000000"/>
                <w:sz w:val="24"/>
                <w:szCs w:val="24"/>
                <w:lang w:val="ru-RU" w:eastAsia="ru-RU"/>
              </w:rPr>
              <w:t> </w:t>
            </w:r>
          </w:p>
        </w:tc>
        <w:tc>
          <w:tcPr>
            <w:tcW w:w="1180" w:type="dxa"/>
            <w:tcBorders>
              <w:top w:val="nil"/>
              <w:left w:val="nil"/>
              <w:bottom w:val="single" w:sz="4" w:space="0" w:color="auto"/>
              <w:right w:val="single" w:sz="4" w:space="0" w:color="auto"/>
            </w:tcBorders>
            <w:shd w:val="clear" w:color="auto" w:fill="auto"/>
            <w:vAlign w:val="center"/>
            <w:hideMark/>
          </w:tcPr>
          <w:p w:rsidR="007F5B2A" w:rsidRPr="007F5B2A" w:rsidRDefault="007F5B2A" w:rsidP="007F5B2A">
            <w:pPr>
              <w:spacing w:after="0" w:line="240" w:lineRule="auto"/>
              <w:jc w:val="center"/>
              <w:rPr>
                <w:color w:val="000000"/>
                <w:sz w:val="24"/>
                <w:szCs w:val="24"/>
                <w:lang w:val="ru-RU" w:eastAsia="ru-RU"/>
              </w:rPr>
            </w:pPr>
            <w:r w:rsidRPr="007F5B2A">
              <w:rPr>
                <w:color w:val="000000"/>
                <w:sz w:val="24"/>
                <w:szCs w:val="24"/>
                <w:lang w:val="ru-RU" w:eastAsia="ru-RU"/>
              </w:rPr>
              <w:t>39500</w:t>
            </w:r>
          </w:p>
        </w:tc>
      </w:tr>
      <w:tr w:rsidR="007F5B2A" w:rsidRPr="007F5B2A" w:rsidTr="007F5B2A">
        <w:trPr>
          <w:trHeight w:val="300"/>
          <w:jc w:val="center"/>
        </w:trPr>
        <w:tc>
          <w:tcPr>
            <w:tcW w:w="5288"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7F5B2A" w:rsidRPr="007F5B2A" w:rsidRDefault="007F5B2A" w:rsidP="007F5B2A">
            <w:pPr>
              <w:spacing w:after="0" w:line="240" w:lineRule="auto"/>
              <w:rPr>
                <w:color w:val="000000"/>
                <w:sz w:val="24"/>
                <w:szCs w:val="24"/>
                <w:lang w:val="ru-RU" w:eastAsia="ru-RU"/>
              </w:rPr>
            </w:pPr>
            <w:r w:rsidRPr="007F5B2A">
              <w:rPr>
                <w:color w:val="000000"/>
                <w:sz w:val="24"/>
                <w:szCs w:val="24"/>
                <w:lang w:val="ru-RU" w:eastAsia="ru-RU"/>
              </w:rPr>
              <w:t>Итого</w:t>
            </w:r>
          </w:p>
        </w:tc>
        <w:tc>
          <w:tcPr>
            <w:tcW w:w="1060" w:type="dxa"/>
            <w:tcBorders>
              <w:top w:val="nil"/>
              <w:left w:val="nil"/>
              <w:bottom w:val="single" w:sz="4" w:space="0" w:color="auto"/>
              <w:right w:val="single" w:sz="4" w:space="0" w:color="auto"/>
            </w:tcBorders>
            <w:shd w:val="clear" w:color="auto" w:fill="auto"/>
            <w:vAlign w:val="center"/>
            <w:hideMark/>
          </w:tcPr>
          <w:p w:rsidR="007F5B2A" w:rsidRPr="007F5B2A" w:rsidRDefault="007F5B2A" w:rsidP="007F5B2A">
            <w:pPr>
              <w:spacing w:after="0" w:line="240" w:lineRule="auto"/>
              <w:jc w:val="center"/>
              <w:rPr>
                <w:color w:val="000000"/>
                <w:sz w:val="24"/>
                <w:szCs w:val="24"/>
                <w:lang w:val="ru-RU" w:eastAsia="ru-RU"/>
              </w:rPr>
            </w:pPr>
            <w:r w:rsidRPr="007F5B2A">
              <w:rPr>
                <w:color w:val="000000"/>
                <w:sz w:val="24"/>
                <w:szCs w:val="24"/>
                <w:lang w:val="ru-RU" w:eastAsia="ru-RU"/>
              </w:rPr>
              <w:t>332158</w:t>
            </w:r>
          </w:p>
        </w:tc>
        <w:tc>
          <w:tcPr>
            <w:tcW w:w="1060" w:type="dxa"/>
            <w:tcBorders>
              <w:top w:val="nil"/>
              <w:left w:val="nil"/>
              <w:bottom w:val="single" w:sz="4" w:space="0" w:color="auto"/>
              <w:right w:val="single" w:sz="4" w:space="0" w:color="auto"/>
            </w:tcBorders>
            <w:shd w:val="clear" w:color="auto" w:fill="auto"/>
            <w:vAlign w:val="center"/>
            <w:hideMark/>
          </w:tcPr>
          <w:p w:rsidR="007F5B2A" w:rsidRPr="007F5B2A" w:rsidRDefault="007F5B2A" w:rsidP="007F5B2A">
            <w:pPr>
              <w:spacing w:after="0" w:line="240" w:lineRule="auto"/>
              <w:jc w:val="center"/>
              <w:rPr>
                <w:color w:val="000000"/>
                <w:sz w:val="24"/>
                <w:szCs w:val="24"/>
                <w:lang w:val="ru-RU" w:eastAsia="ru-RU"/>
              </w:rPr>
            </w:pPr>
            <w:r w:rsidRPr="007F5B2A">
              <w:rPr>
                <w:color w:val="000000"/>
                <w:sz w:val="24"/>
                <w:szCs w:val="24"/>
                <w:lang w:val="ru-RU" w:eastAsia="ru-RU"/>
              </w:rPr>
              <w:t>274908</w:t>
            </w:r>
          </w:p>
        </w:tc>
        <w:tc>
          <w:tcPr>
            <w:tcW w:w="1060" w:type="dxa"/>
            <w:tcBorders>
              <w:top w:val="nil"/>
              <w:left w:val="nil"/>
              <w:bottom w:val="single" w:sz="4" w:space="0" w:color="auto"/>
              <w:right w:val="single" w:sz="4" w:space="0" w:color="auto"/>
            </w:tcBorders>
            <w:shd w:val="clear" w:color="auto" w:fill="auto"/>
            <w:vAlign w:val="center"/>
            <w:hideMark/>
          </w:tcPr>
          <w:p w:rsidR="007F5B2A" w:rsidRPr="007F5B2A" w:rsidRDefault="007F5B2A" w:rsidP="007F5B2A">
            <w:pPr>
              <w:spacing w:after="0" w:line="240" w:lineRule="auto"/>
              <w:jc w:val="center"/>
              <w:rPr>
                <w:color w:val="000000"/>
                <w:sz w:val="24"/>
                <w:szCs w:val="24"/>
                <w:lang w:val="ru-RU" w:eastAsia="ru-RU"/>
              </w:rPr>
            </w:pPr>
            <w:r w:rsidRPr="007F5B2A">
              <w:rPr>
                <w:color w:val="000000"/>
                <w:sz w:val="24"/>
                <w:szCs w:val="24"/>
                <w:lang w:val="ru-RU" w:eastAsia="ru-RU"/>
              </w:rPr>
              <w:t>217832</w:t>
            </w:r>
          </w:p>
        </w:tc>
        <w:tc>
          <w:tcPr>
            <w:tcW w:w="1180" w:type="dxa"/>
            <w:tcBorders>
              <w:top w:val="nil"/>
              <w:left w:val="nil"/>
              <w:bottom w:val="single" w:sz="4" w:space="0" w:color="auto"/>
              <w:right w:val="single" w:sz="4" w:space="0" w:color="auto"/>
            </w:tcBorders>
            <w:shd w:val="clear" w:color="auto" w:fill="auto"/>
            <w:vAlign w:val="center"/>
            <w:hideMark/>
          </w:tcPr>
          <w:p w:rsidR="007F5B2A" w:rsidRPr="007F5B2A" w:rsidRDefault="007F5B2A" w:rsidP="007F5B2A">
            <w:pPr>
              <w:spacing w:after="0" w:line="240" w:lineRule="auto"/>
              <w:jc w:val="center"/>
              <w:rPr>
                <w:color w:val="000000"/>
                <w:sz w:val="24"/>
                <w:szCs w:val="24"/>
                <w:lang w:val="ru-RU" w:eastAsia="ru-RU"/>
              </w:rPr>
            </w:pPr>
            <w:r w:rsidRPr="007F5B2A">
              <w:rPr>
                <w:color w:val="000000"/>
                <w:sz w:val="24"/>
                <w:szCs w:val="24"/>
                <w:lang w:val="ru-RU" w:eastAsia="ru-RU"/>
              </w:rPr>
              <w:t>824898</w:t>
            </w:r>
          </w:p>
        </w:tc>
      </w:tr>
    </w:tbl>
    <w:p w:rsidR="00291B3A" w:rsidRPr="00212A0D" w:rsidRDefault="00291B3A" w:rsidP="00B96072">
      <w:pPr>
        <w:spacing w:after="0" w:line="240" w:lineRule="auto"/>
        <w:jc w:val="both"/>
        <w:rPr>
          <w:sz w:val="28"/>
          <w:szCs w:val="28"/>
          <w:highlight w:val="yellow"/>
          <w:lang w:val="ru-RU"/>
        </w:rPr>
      </w:pPr>
    </w:p>
    <w:p w:rsidR="00AF75FA" w:rsidRPr="00A3771E" w:rsidRDefault="00E14598" w:rsidP="00B96072">
      <w:pPr>
        <w:pStyle w:val="1"/>
        <w:spacing w:before="0" w:after="0"/>
        <w:jc w:val="center"/>
        <w:rPr>
          <w:rFonts w:ascii="Times New Roman" w:hAnsi="Times New Roman"/>
          <w:sz w:val="28"/>
          <w:szCs w:val="28"/>
        </w:rPr>
      </w:pPr>
      <w:bookmarkStart w:id="171" w:name="_Toc58837365"/>
      <w:bookmarkStart w:id="172" w:name="z48"/>
      <w:bookmarkEnd w:id="170"/>
      <w:r w:rsidRPr="00A3771E">
        <w:rPr>
          <w:rFonts w:ascii="Times New Roman" w:hAnsi="Times New Roman"/>
          <w:sz w:val="28"/>
          <w:szCs w:val="28"/>
        </w:rPr>
        <w:t>2.4.9.2 Р</w:t>
      </w:r>
      <w:r w:rsidR="00AF75FA" w:rsidRPr="00A3771E">
        <w:rPr>
          <w:rFonts w:ascii="Times New Roman" w:hAnsi="Times New Roman"/>
          <w:sz w:val="28"/>
          <w:szCs w:val="28"/>
        </w:rPr>
        <w:t>асходы на эксплуатацию месторождений</w:t>
      </w:r>
      <w:bookmarkEnd w:id="171"/>
    </w:p>
    <w:bookmarkEnd w:id="172"/>
    <w:p w:rsidR="00AF75FA" w:rsidRPr="00A3771E" w:rsidRDefault="00AF75FA" w:rsidP="00B96072">
      <w:pPr>
        <w:spacing w:after="0" w:line="240" w:lineRule="auto"/>
        <w:rPr>
          <w:sz w:val="28"/>
          <w:szCs w:val="28"/>
          <w:lang w:val="ru-RU"/>
        </w:rPr>
      </w:pPr>
    </w:p>
    <w:p w:rsidR="006A5EC2" w:rsidRPr="00A3771E" w:rsidRDefault="006A5EC2" w:rsidP="00291B3A">
      <w:pPr>
        <w:spacing w:after="0" w:line="240" w:lineRule="auto"/>
        <w:ind w:firstLine="567"/>
        <w:jc w:val="both"/>
        <w:rPr>
          <w:sz w:val="28"/>
          <w:szCs w:val="28"/>
          <w:lang w:val="ru-RU"/>
        </w:rPr>
      </w:pPr>
      <w:r w:rsidRPr="00A3771E">
        <w:rPr>
          <w:sz w:val="28"/>
          <w:szCs w:val="28"/>
          <w:lang w:val="ru-RU"/>
        </w:rPr>
        <w:t>Расходы на эксплуатацию месторождений складывается из затрат связанных с использованием в процессе производства основных фондов, материалов, сырья, топлива, электроэнергии, трудовых ресурсов на её производство и реализацию.</w:t>
      </w:r>
    </w:p>
    <w:p w:rsidR="009B170F" w:rsidRPr="00A3771E" w:rsidRDefault="009B170F" w:rsidP="00B96072">
      <w:pPr>
        <w:suppressAutoHyphens/>
        <w:spacing w:after="0" w:line="240" w:lineRule="auto"/>
        <w:ind w:firstLine="567"/>
        <w:jc w:val="both"/>
        <w:rPr>
          <w:sz w:val="28"/>
          <w:szCs w:val="28"/>
          <w:lang w:val="ru-RU"/>
        </w:rPr>
      </w:pPr>
      <w:r w:rsidRPr="00A3771E">
        <w:rPr>
          <w:sz w:val="28"/>
          <w:szCs w:val="28"/>
          <w:lang w:val="ru-RU"/>
        </w:rPr>
        <w:t>В стоимость добычных и вскрышных работ непосредственно входят следующие затраты:</w:t>
      </w:r>
    </w:p>
    <w:p w:rsidR="009B170F" w:rsidRPr="00A3771E" w:rsidRDefault="009B170F" w:rsidP="00B96072">
      <w:pPr>
        <w:suppressAutoHyphens/>
        <w:spacing w:after="0" w:line="240" w:lineRule="auto"/>
        <w:ind w:firstLine="567"/>
        <w:jc w:val="both"/>
        <w:rPr>
          <w:sz w:val="28"/>
          <w:szCs w:val="28"/>
          <w:lang w:val="ru-RU"/>
        </w:rPr>
      </w:pPr>
      <w:r w:rsidRPr="00A3771E">
        <w:rPr>
          <w:sz w:val="28"/>
          <w:szCs w:val="28"/>
          <w:lang w:val="ru-RU"/>
        </w:rPr>
        <w:t>- затраты на экскавацию горной массы;</w:t>
      </w:r>
    </w:p>
    <w:p w:rsidR="009B170F" w:rsidRPr="00A3771E" w:rsidRDefault="009B170F" w:rsidP="00B96072">
      <w:pPr>
        <w:suppressAutoHyphens/>
        <w:spacing w:after="0" w:line="240" w:lineRule="auto"/>
        <w:ind w:firstLine="567"/>
        <w:jc w:val="both"/>
        <w:rPr>
          <w:sz w:val="28"/>
          <w:szCs w:val="28"/>
          <w:lang w:val="ru-RU"/>
        </w:rPr>
      </w:pPr>
      <w:r w:rsidRPr="00A3771E">
        <w:rPr>
          <w:sz w:val="28"/>
          <w:szCs w:val="28"/>
          <w:lang w:val="ru-RU"/>
        </w:rPr>
        <w:t>- затраты на бульдозерные работы;</w:t>
      </w:r>
    </w:p>
    <w:p w:rsidR="009B170F" w:rsidRPr="00A3771E" w:rsidRDefault="009B170F" w:rsidP="00B96072">
      <w:pPr>
        <w:suppressAutoHyphens/>
        <w:spacing w:after="0" w:line="240" w:lineRule="auto"/>
        <w:ind w:firstLine="567"/>
        <w:jc w:val="both"/>
        <w:rPr>
          <w:sz w:val="28"/>
          <w:szCs w:val="28"/>
          <w:lang w:val="ru-RU"/>
        </w:rPr>
      </w:pPr>
      <w:r w:rsidRPr="00A3771E">
        <w:rPr>
          <w:sz w:val="28"/>
          <w:szCs w:val="28"/>
          <w:lang w:val="ru-RU"/>
        </w:rPr>
        <w:t>- затраты на транспортирование горной массы;</w:t>
      </w:r>
    </w:p>
    <w:p w:rsidR="009B170F" w:rsidRPr="00A3771E" w:rsidRDefault="009B170F" w:rsidP="00B96072">
      <w:pPr>
        <w:suppressAutoHyphens/>
        <w:spacing w:after="0" w:line="240" w:lineRule="auto"/>
        <w:ind w:firstLine="567"/>
        <w:jc w:val="both"/>
        <w:rPr>
          <w:sz w:val="28"/>
          <w:szCs w:val="28"/>
          <w:lang w:val="ru-RU"/>
        </w:rPr>
      </w:pPr>
      <w:r w:rsidRPr="00A3771E">
        <w:rPr>
          <w:sz w:val="28"/>
          <w:szCs w:val="28"/>
          <w:lang w:val="ru-RU"/>
        </w:rPr>
        <w:t>- затраты на буровзрывные работы.</w:t>
      </w:r>
    </w:p>
    <w:p w:rsidR="009B170F" w:rsidRPr="00A3771E" w:rsidRDefault="009B170F" w:rsidP="00B96072">
      <w:pPr>
        <w:suppressAutoHyphens/>
        <w:spacing w:after="0" w:line="240" w:lineRule="auto"/>
        <w:ind w:firstLine="567"/>
        <w:jc w:val="both"/>
        <w:rPr>
          <w:sz w:val="28"/>
          <w:szCs w:val="28"/>
          <w:lang w:val="ru-RU"/>
        </w:rPr>
      </w:pPr>
      <w:r w:rsidRPr="00A3771E">
        <w:rPr>
          <w:sz w:val="28"/>
          <w:szCs w:val="28"/>
          <w:lang w:val="ru-RU"/>
        </w:rPr>
        <w:t xml:space="preserve">Все вышеперечисленные работы находятся в прямой зависимости от применяемого вида транспорта и выемочно-погрузочного оборудования, а также от планируемого годового объема добычи. Затраты на буровзрывные работы по вскрышным породам приняты в размере </w:t>
      </w:r>
      <w:r w:rsidR="006A5EC2" w:rsidRPr="00A3771E">
        <w:rPr>
          <w:sz w:val="28"/>
          <w:szCs w:val="28"/>
          <w:lang w:val="ru-RU"/>
        </w:rPr>
        <w:t>4</w:t>
      </w:r>
      <w:r w:rsidRPr="00A3771E">
        <w:rPr>
          <w:sz w:val="28"/>
          <w:szCs w:val="28"/>
          <w:lang w:val="ru-RU"/>
        </w:rPr>
        <w:t xml:space="preserve">50 тг. за метр кубический. Результаты расчета затрат на добычные и вскрышные работы представлены в таблицах </w:t>
      </w:r>
      <w:r w:rsidR="006A5EC2" w:rsidRPr="00A3771E">
        <w:rPr>
          <w:sz w:val="28"/>
          <w:szCs w:val="28"/>
          <w:lang w:val="ru-RU"/>
        </w:rPr>
        <w:t>2</w:t>
      </w:r>
      <w:r w:rsidRPr="00A3771E">
        <w:rPr>
          <w:sz w:val="28"/>
          <w:szCs w:val="28"/>
          <w:lang w:val="ru-RU"/>
        </w:rPr>
        <w:t>.</w:t>
      </w:r>
      <w:r w:rsidR="007E1A93" w:rsidRPr="00A3771E">
        <w:rPr>
          <w:sz w:val="28"/>
          <w:szCs w:val="28"/>
          <w:lang w:val="ru-RU"/>
        </w:rPr>
        <w:t>51</w:t>
      </w:r>
      <w:r w:rsidRPr="00A3771E">
        <w:rPr>
          <w:sz w:val="28"/>
          <w:szCs w:val="28"/>
          <w:lang w:val="ru-RU"/>
        </w:rPr>
        <w:t>-</w:t>
      </w:r>
      <w:r w:rsidR="007E1A93" w:rsidRPr="00A3771E">
        <w:rPr>
          <w:sz w:val="28"/>
          <w:szCs w:val="28"/>
          <w:lang w:val="ru-RU"/>
        </w:rPr>
        <w:t>2</w:t>
      </w:r>
      <w:r w:rsidRPr="00A3771E">
        <w:rPr>
          <w:sz w:val="28"/>
          <w:szCs w:val="28"/>
          <w:lang w:val="ru-RU"/>
        </w:rPr>
        <w:t>.</w:t>
      </w:r>
      <w:r w:rsidR="007E1A93" w:rsidRPr="00A3771E">
        <w:rPr>
          <w:sz w:val="28"/>
          <w:szCs w:val="28"/>
          <w:lang w:val="ru-RU"/>
        </w:rPr>
        <w:t>6</w:t>
      </w:r>
      <w:r w:rsidR="000E63B1" w:rsidRPr="00A3771E">
        <w:rPr>
          <w:sz w:val="28"/>
          <w:szCs w:val="28"/>
          <w:lang w:val="ru-RU"/>
        </w:rPr>
        <w:t>1</w:t>
      </w:r>
      <w:r w:rsidRPr="00A3771E">
        <w:rPr>
          <w:sz w:val="28"/>
          <w:szCs w:val="28"/>
          <w:lang w:val="ru-RU"/>
        </w:rPr>
        <w:t>.</w:t>
      </w:r>
    </w:p>
    <w:p w:rsidR="006762F9" w:rsidRPr="00A3771E" w:rsidRDefault="006762F9" w:rsidP="00B96072">
      <w:pPr>
        <w:suppressAutoHyphens/>
        <w:spacing w:after="0" w:line="240" w:lineRule="auto"/>
        <w:ind w:firstLine="567"/>
        <w:jc w:val="both"/>
        <w:rPr>
          <w:sz w:val="28"/>
          <w:szCs w:val="28"/>
          <w:lang w:val="kk-KZ"/>
        </w:rPr>
      </w:pPr>
      <w:r w:rsidRPr="00A3771E">
        <w:rPr>
          <w:sz w:val="28"/>
          <w:szCs w:val="28"/>
          <w:lang w:val="ru-RU"/>
        </w:rPr>
        <w:t xml:space="preserve">Численность и режим работы персонала предприятия определяется исходя из полной загрузки оборудования необходимого для выполнения годовой программы без учета работников подрядных организации. Экономические показатели по оплате труда приводится в таблицах  </w:t>
      </w:r>
      <w:r w:rsidR="000E63B1" w:rsidRPr="00A3771E">
        <w:rPr>
          <w:sz w:val="28"/>
          <w:szCs w:val="28"/>
          <w:lang w:val="ru-RU"/>
        </w:rPr>
        <w:t>2</w:t>
      </w:r>
      <w:r w:rsidRPr="00A3771E">
        <w:rPr>
          <w:sz w:val="28"/>
          <w:szCs w:val="28"/>
          <w:lang w:val="ru-RU"/>
        </w:rPr>
        <w:t>.</w:t>
      </w:r>
      <w:r w:rsidR="000E63B1" w:rsidRPr="00A3771E">
        <w:rPr>
          <w:sz w:val="28"/>
          <w:szCs w:val="28"/>
          <w:lang w:val="ru-RU"/>
        </w:rPr>
        <w:t>62</w:t>
      </w:r>
      <w:r w:rsidRPr="00A3771E">
        <w:rPr>
          <w:sz w:val="28"/>
          <w:szCs w:val="28"/>
          <w:lang w:val="ru-RU"/>
        </w:rPr>
        <w:t>.</w:t>
      </w:r>
    </w:p>
    <w:p w:rsidR="006762F9" w:rsidRPr="00A3771E" w:rsidRDefault="006762F9" w:rsidP="00B96072">
      <w:pPr>
        <w:suppressAutoHyphens/>
        <w:spacing w:after="0" w:line="240" w:lineRule="auto"/>
        <w:ind w:firstLine="567"/>
        <w:jc w:val="both"/>
        <w:rPr>
          <w:sz w:val="28"/>
          <w:szCs w:val="28"/>
          <w:lang w:val="kk-KZ"/>
        </w:rPr>
      </w:pPr>
      <w:r w:rsidRPr="00A3771E">
        <w:rPr>
          <w:sz w:val="28"/>
          <w:szCs w:val="28"/>
          <w:lang w:val="ru-RU"/>
        </w:rPr>
        <w:t xml:space="preserve">Затраты на электроэнергию  слагаются из оплаты за установленную мощность трансформаторов и оплаты за потребное количество электроэнергии. Годовые затраты на электроэнергию приведены в таблице </w:t>
      </w:r>
      <w:r w:rsidR="000E63B1" w:rsidRPr="00A3771E">
        <w:rPr>
          <w:sz w:val="28"/>
          <w:szCs w:val="28"/>
          <w:lang w:val="ru-RU"/>
        </w:rPr>
        <w:t>2</w:t>
      </w:r>
      <w:r w:rsidRPr="00A3771E">
        <w:rPr>
          <w:sz w:val="28"/>
          <w:szCs w:val="28"/>
          <w:lang w:val="ru-RU"/>
        </w:rPr>
        <w:t>.</w:t>
      </w:r>
      <w:r w:rsidR="000E63B1" w:rsidRPr="00A3771E">
        <w:rPr>
          <w:sz w:val="28"/>
          <w:szCs w:val="28"/>
          <w:lang w:val="ru-RU"/>
        </w:rPr>
        <w:t>63</w:t>
      </w:r>
      <w:r w:rsidRPr="00A3771E">
        <w:rPr>
          <w:sz w:val="28"/>
          <w:szCs w:val="28"/>
          <w:lang w:val="ru-RU"/>
        </w:rPr>
        <w:t>.</w:t>
      </w:r>
    </w:p>
    <w:p w:rsidR="006762F9" w:rsidRPr="00A3771E" w:rsidRDefault="006762F9" w:rsidP="00B96072">
      <w:pPr>
        <w:spacing w:after="0" w:line="240" w:lineRule="auto"/>
        <w:ind w:firstLine="567"/>
        <w:jc w:val="both"/>
        <w:rPr>
          <w:sz w:val="28"/>
          <w:szCs w:val="28"/>
          <w:lang w:val="ru-RU"/>
        </w:rPr>
      </w:pPr>
      <w:r w:rsidRPr="00A3771E">
        <w:rPr>
          <w:sz w:val="28"/>
          <w:szCs w:val="28"/>
          <w:lang w:val="ru-RU"/>
        </w:rPr>
        <w:t>Прочие расходы определены из расчета 15% от эксплуатационных затрат на добычные работы.</w:t>
      </w:r>
    </w:p>
    <w:p w:rsidR="006762F9" w:rsidRPr="00A3771E" w:rsidRDefault="006762F9" w:rsidP="00B96072">
      <w:pPr>
        <w:suppressAutoHyphens/>
        <w:autoSpaceDE w:val="0"/>
        <w:autoSpaceDN w:val="0"/>
        <w:adjustRightInd w:val="0"/>
        <w:spacing w:after="0" w:line="240" w:lineRule="auto"/>
        <w:ind w:firstLine="567"/>
        <w:jc w:val="both"/>
        <w:rPr>
          <w:sz w:val="28"/>
          <w:szCs w:val="28"/>
          <w:lang w:val="ru-RU"/>
        </w:rPr>
      </w:pPr>
      <w:r w:rsidRPr="00A3771E">
        <w:rPr>
          <w:sz w:val="28"/>
          <w:szCs w:val="28"/>
          <w:lang w:val="ru-RU"/>
        </w:rPr>
        <w:t xml:space="preserve">Косвенные расходы  при проведении работ включают административно-накладные расходы и определены  из расчета </w:t>
      </w:r>
      <w:r w:rsidR="00A3771E" w:rsidRPr="00A3771E">
        <w:rPr>
          <w:sz w:val="28"/>
          <w:szCs w:val="28"/>
          <w:lang w:val="ru-RU"/>
        </w:rPr>
        <w:t>10</w:t>
      </w:r>
      <w:r w:rsidRPr="00A3771E">
        <w:rPr>
          <w:sz w:val="28"/>
          <w:szCs w:val="28"/>
          <w:lang w:val="ru-RU"/>
        </w:rPr>
        <w:t xml:space="preserve"> тенге на тонну добываемой руды.</w:t>
      </w:r>
    </w:p>
    <w:p w:rsidR="00291B3A" w:rsidRPr="00A3771E" w:rsidRDefault="00291B3A" w:rsidP="00A3771E">
      <w:pPr>
        <w:suppressAutoHyphens/>
        <w:autoSpaceDE w:val="0"/>
        <w:autoSpaceDN w:val="0"/>
        <w:adjustRightInd w:val="0"/>
        <w:spacing w:after="0" w:line="240" w:lineRule="auto"/>
        <w:ind w:firstLine="567"/>
        <w:jc w:val="both"/>
        <w:rPr>
          <w:sz w:val="28"/>
          <w:szCs w:val="28"/>
          <w:lang w:val="ru-RU"/>
        </w:rPr>
      </w:pPr>
      <w:r w:rsidRPr="00A3771E">
        <w:rPr>
          <w:sz w:val="28"/>
          <w:szCs w:val="28"/>
          <w:lang w:val="ru-RU"/>
        </w:rPr>
        <w:lastRenderedPageBreak/>
        <w:t xml:space="preserve">Произведен расчёт амортизации по предельным ставкам, предусмотренным налоговым кодексом РК для различных амортизационных групп </w:t>
      </w:r>
      <w:r w:rsidRPr="00A3771E">
        <w:rPr>
          <w:color w:val="000000"/>
          <w:sz w:val="28"/>
          <w:szCs w:val="28"/>
          <w:lang w:val="ru-RU"/>
        </w:rPr>
        <w:t xml:space="preserve">представлены в таблице </w:t>
      </w:r>
      <w:r w:rsidR="000E63B1" w:rsidRPr="00A3771E">
        <w:rPr>
          <w:color w:val="000000"/>
          <w:sz w:val="28"/>
          <w:szCs w:val="28"/>
          <w:lang w:val="ru-RU"/>
        </w:rPr>
        <w:t>2</w:t>
      </w:r>
      <w:r w:rsidRPr="00A3771E">
        <w:rPr>
          <w:color w:val="000000"/>
          <w:sz w:val="28"/>
          <w:szCs w:val="28"/>
          <w:lang w:val="ru-RU"/>
        </w:rPr>
        <w:t>.</w:t>
      </w:r>
      <w:r w:rsidR="000E63B1" w:rsidRPr="00A3771E">
        <w:rPr>
          <w:color w:val="000000"/>
          <w:sz w:val="28"/>
          <w:szCs w:val="28"/>
          <w:lang w:val="ru-RU"/>
        </w:rPr>
        <w:t>6</w:t>
      </w:r>
      <w:r w:rsidR="00A3771E" w:rsidRPr="00A3771E">
        <w:rPr>
          <w:color w:val="000000"/>
          <w:sz w:val="28"/>
          <w:szCs w:val="28"/>
          <w:lang w:val="ru-RU"/>
        </w:rPr>
        <w:t>5</w:t>
      </w:r>
    </w:p>
    <w:p w:rsidR="006762F9" w:rsidRPr="00A3771E" w:rsidRDefault="006762F9" w:rsidP="00A3771E">
      <w:pPr>
        <w:suppressAutoHyphens/>
        <w:spacing w:after="0" w:line="240" w:lineRule="auto"/>
        <w:ind w:firstLine="567"/>
        <w:jc w:val="both"/>
        <w:rPr>
          <w:sz w:val="28"/>
          <w:szCs w:val="28"/>
          <w:lang w:val="ru-RU"/>
        </w:rPr>
      </w:pPr>
    </w:p>
    <w:p w:rsidR="009B170F" w:rsidRPr="00A3771E" w:rsidRDefault="007E1A93" w:rsidP="00A3771E">
      <w:pPr>
        <w:spacing w:after="0" w:line="240" w:lineRule="auto"/>
        <w:jc w:val="center"/>
        <w:rPr>
          <w:sz w:val="28"/>
          <w:szCs w:val="28"/>
          <w:lang w:val="ru-RU"/>
        </w:rPr>
      </w:pPr>
      <w:r w:rsidRPr="00A3771E">
        <w:rPr>
          <w:sz w:val="28"/>
          <w:szCs w:val="28"/>
          <w:lang w:val="ru-RU"/>
        </w:rPr>
        <w:t>Таблица 2.51 - Расчет затрат на рыхлых вскрышных пород</w:t>
      </w:r>
    </w:p>
    <w:tbl>
      <w:tblPr>
        <w:tblW w:w="8189" w:type="dxa"/>
        <w:tblInd w:w="1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52"/>
        <w:gridCol w:w="1274"/>
        <w:gridCol w:w="1273"/>
        <w:gridCol w:w="10"/>
        <w:gridCol w:w="1380"/>
      </w:tblGrid>
      <w:tr w:rsidR="007E1A93" w:rsidRPr="00A3771E" w:rsidTr="00A3771E">
        <w:trPr>
          <w:trHeight w:val="253"/>
        </w:trPr>
        <w:tc>
          <w:tcPr>
            <w:tcW w:w="4252" w:type="dxa"/>
            <w:vMerge w:val="restart"/>
            <w:shd w:val="clear" w:color="000000" w:fill="D9D9D9"/>
            <w:vAlign w:val="center"/>
            <w:hideMark/>
          </w:tcPr>
          <w:p w:rsidR="007E1A93" w:rsidRPr="00A3771E" w:rsidRDefault="007E1A93" w:rsidP="00A3771E">
            <w:pPr>
              <w:spacing w:after="0" w:line="240" w:lineRule="auto"/>
              <w:jc w:val="center"/>
              <w:rPr>
                <w:color w:val="000000"/>
                <w:sz w:val="24"/>
                <w:szCs w:val="24"/>
                <w:lang w:val="ru-RU" w:eastAsia="ru-RU"/>
              </w:rPr>
            </w:pPr>
            <w:r w:rsidRPr="00A3771E">
              <w:rPr>
                <w:color w:val="000000"/>
                <w:sz w:val="24"/>
                <w:szCs w:val="24"/>
                <w:lang w:val="ru-RU" w:eastAsia="ru-RU"/>
              </w:rPr>
              <w:t>Показатели</w:t>
            </w:r>
          </w:p>
        </w:tc>
        <w:tc>
          <w:tcPr>
            <w:tcW w:w="1274" w:type="dxa"/>
            <w:vMerge w:val="restart"/>
            <w:shd w:val="clear" w:color="000000" w:fill="D9D9D9"/>
            <w:vAlign w:val="bottom"/>
            <w:hideMark/>
          </w:tcPr>
          <w:p w:rsidR="007E1A93" w:rsidRPr="00A3771E" w:rsidRDefault="007E1A93" w:rsidP="00A3771E">
            <w:pPr>
              <w:spacing w:after="0" w:line="240" w:lineRule="auto"/>
              <w:jc w:val="center"/>
              <w:rPr>
                <w:color w:val="000000"/>
                <w:sz w:val="24"/>
                <w:szCs w:val="24"/>
                <w:lang w:val="ru-RU" w:eastAsia="ru-RU"/>
              </w:rPr>
            </w:pPr>
            <w:r w:rsidRPr="00A3771E">
              <w:rPr>
                <w:color w:val="000000"/>
                <w:sz w:val="24"/>
                <w:szCs w:val="24"/>
                <w:lang w:val="ru-RU" w:eastAsia="ru-RU"/>
              </w:rPr>
              <w:t>Ед. изм</w:t>
            </w:r>
          </w:p>
        </w:tc>
        <w:tc>
          <w:tcPr>
            <w:tcW w:w="2663" w:type="dxa"/>
            <w:gridSpan w:val="3"/>
            <w:shd w:val="clear" w:color="000000" w:fill="D9D9D9"/>
            <w:hideMark/>
          </w:tcPr>
          <w:p w:rsidR="007E1A93" w:rsidRPr="00A3771E" w:rsidRDefault="007E1A93" w:rsidP="00A3771E">
            <w:pPr>
              <w:spacing w:after="0" w:line="240" w:lineRule="auto"/>
              <w:jc w:val="center"/>
              <w:rPr>
                <w:color w:val="000000"/>
                <w:sz w:val="24"/>
                <w:szCs w:val="24"/>
                <w:lang w:val="ru-RU" w:eastAsia="ru-RU"/>
              </w:rPr>
            </w:pPr>
            <w:r w:rsidRPr="00A3771E">
              <w:rPr>
                <w:color w:val="000000"/>
                <w:sz w:val="24"/>
                <w:szCs w:val="24"/>
                <w:lang w:val="ru-RU" w:eastAsia="ru-RU"/>
              </w:rPr>
              <w:t>Годы разработки</w:t>
            </w:r>
          </w:p>
        </w:tc>
      </w:tr>
      <w:tr w:rsidR="00A3771E" w:rsidRPr="00A3771E" w:rsidTr="00A3771E">
        <w:trPr>
          <w:trHeight w:val="95"/>
        </w:trPr>
        <w:tc>
          <w:tcPr>
            <w:tcW w:w="4252" w:type="dxa"/>
            <w:vMerge/>
            <w:vAlign w:val="center"/>
            <w:hideMark/>
          </w:tcPr>
          <w:p w:rsidR="00A3771E" w:rsidRPr="00A3771E" w:rsidRDefault="00A3771E" w:rsidP="00A3771E">
            <w:pPr>
              <w:spacing w:after="0" w:line="240" w:lineRule="auto"/>
              <w:rPr>
                <w:color w:val="000000"/>
                <w:sz w:val="24"/>
                <w:szCs w:val="24"/>
                <w:lang w:val="ru-RU" w:eastAsia="ru-RU"/>
              </w:rPr>
            </w:pPr>
          </w:p>
        </w:tc>
        <w:tc>
          <w:tcPr>
            <w:tcW w:w="1274" w:type="dxa"/>
            <w:vMerge/>
            <w:vAlign w:val="center"/>
            <w:hideMark/>
          </w:tcPr>
          <w:p w:rsidR="00A3771E" w:rsidRPr="00A3771E" w:rsidRDefault="00A3771E" w:rsidP="00A3771E">
            <w:pPr>
              <w:spacing w:after="0" w:line="240" w:lineRule="auto"/>
              <w:rPr>
                <w:color w:val="000000"/>
                <w:sz w:val="24"/>
                <w:szCs w:val="24"/>
                <w:lang w:val="ru-RU" w:eastAsia="ru-RU"/>
              </w:rPr>
            </w:pPr>
          </w:p>
        </w:tc>
        <w:tc>
          <w:tcPr>
            <w:tcW w:w="1273" w:type="dxa"/>
            <w:shd w:val="clear" w:color="000000" w:fill="D9D9D9"/>
            <w:vAlign w:val="center"/>
            <w:hideMark/>
          </w:tcPr>
          <w:p w:rsidR="00A3771E" w:rsidRPr="00A3771E" w:rsidRDefault="00A3771E" w:rsidP="00A3771E">
            <w:pPr>
              <w:spacing w:after="0" w:line="240" w:lineRule="auto"/>
              <w:jc w:val="center"/>
              <w:rPr>
                <w:color w:val="000000"/>
              </w:rPr>
            </w:pPr>
            <w:r w:rsidRPr="00A3771E">
              <w:rPr>
                <w:color w:val="000000"/>
              </w:rPr>
              <w:t>2022</w:t>
            </w:r>
          </w:p>
        </w:tc>
        <w:tc>
          <w:tcPr>
            <w:tcW w:w="1390" w:type="dxa"/>
            <w:gridSpan w:val="2"/>
            <w:shd w:val="clear" w:color="000000" w:fill="D9D9D9"/>
            <w:vAlign w:val="center"/>
            <w:hideMark/>
          </w:tcPr>
          <w:p w:rsidR="00A3771E" w:rsidRPr="00A3771E" w:rsidRDefault="00A3771E" w:rsidP="00A3771E">
            <w:pPr>
              <w:spacing w:after="0" w:line="240" w:lineRule="auto"/>
              <w:jc w:val="center"/>
              <w:rPr>
                <w:color w:val="000000"/>
              </w:rPr>
            </w:pPr>
            <w:r w:rsidRPr="00A3771E">
              <w:rPr>
                <w:color w:val="000000"/>
              </w:rPr>
              <w:t>2023-2031</w:t>
            </w:r>
          </w:p>
        </w:tc>
      </w:tr>
      <w:tr w:rsidR="00A3771E" w:rsidRPr="00A3771E" w:rsidTr="00A3771E">
        <w:trPr>
          <w:trHeight w:val="198"/>
        </w:trPr>
        <w:tc>
          <w:tcPr>
            <w:tcW w:w="4252" w:type="dxa"/>
            <w:vMerge w:val="restart"/>
            <w:shd w:val="clear" w:color="000000" w:fill="FFFFFF"/>
            <w:vAlign w:val="center"/>
            <w:hideMark/>
          </w:tcPr>
          <w:p w:rsidR="00A3771E" w:rsidRPr="00A3771E" w:rsidRDefault="00A3771E" w:rsidP="00A3771E">
            <w:pPr>
              <w:spacing w:after="0" w:line="240" w:lineRule="auto"/>
              <w:jc w:val="center"/>
              <w:rPr>
                <w:color w:val="000000"/>
                <w:sz w:val="24"/>
                <w:szCs w:val="24"/>
                <w:lang w:val="ru-RU" w:eastAsia="ru-RU"/>
              </w:rPr>
            </w:pPr>
            <w:r w:rsidRPr="00A3771E">
              <w:rPr>
                <w:color w:val="000000"/>
                <w:sz w:val="24"/>
                <w:szCs w:val="24"/>
                <w:lang w:val="ru-RU" w:eastAsia="ru-RU"/>
              </w:rPr>
              <w:t>Объем экскавируемых вскрышных пород</w:t>
            </w:r>
          </w:p>
        </w:tc>
        <w:tc>
          <w:tcPr>
            <w:tcW w:w="1274" w:type="dxa"/>
            <w:shd w:val="clear" w:color="000000" w:fill="FFFFFF"/>
            <w:vAlign w:val="bottom"/>
            <w:hideMark/>
          </w:tcPr>
          <w:p w:rsidR="00A3771E" w:rsidRPr="00A3771E" w:rsidRDefault="00A3771E" w:rsidP="00A3771E">
            <w:pPr>
              <w:spacing w:after="0" w:line="240" w:lineRule="auto"/>
              <w:jc w:val="center"/>
              <w:rPr>
                <w:color w:val="000000"/>
                <w:sz w:val="24"/>
                <w:szCs w:val="24"/>
                <w:lang w:val="ru-RU" w:eastAsia="ru-RU"/>
              </w:rPr>
            </w:pPr>
            <w:r w:rsidRPr="00A3771E">
              <w:rPr>
                <w:color w:val="000000"/>
                <w:sz w:val="24"/>
                <w:szCs w:val="24"/>
                <w:lang w:val="ru-RU" w:eastAsia="ru-RU"/>
              </w:rPr>
              <w:t>тыс. тонн</w:t>
            </w:r>
          </w:p>
        </w:tc>
        <w:tc>
          <w:tcPr>
            <w:tcW w:w="1273" w:type="dxa"/>
            <w:shd w:val="clear" w:color="auto" w:fill="auto"/>
            <w:vAlign w:val="center"/>
            <w:hideMark/>
          </w:tcPr>
          <w:p w:rsidR="00A3771E" w:rsidRPr="00A3771E" w:rsidRDefault="00A3771E" w:rsidP="00A3771E">
            <w:pPr>
              <w:spacing w:after="0" w:line="240" w:lineRule="auto"/>
              <w:jc w:val="center"/>
              <w:rPr>
                <w:color w:val="000000"/>
              </w:rPr>
            </w:pPr>
            <w:r w:rsidRPr="00A3771E">
              <w:rPr>
                <w:color w:val="000000"/>
              </w:rPr>
              <w:t>66,88</w:t>
            </w:r>
          </w:p>
        </w:tc>
        <w:tc>
          <w:tcPr>
            <w:tcW w:w="1390" w:type="dxa"/>
            <w:gridSpan w:val="2"/>
            <w:shd w:val="clear" w:color="auto" w:fill="auto"/>
            <w:vAlign w:val="center"/>
            <w:hideMark/>
          </w:tcPr>
          <w:p w:rsidR="00A3771E" w:rsidRPr="00A3771E" w:rsidRDefault="00A3771E" w:rsidP="00A3771E">
            <w:pPr>
              <w:spacing w:after="0" w:line="240" w:lineRule="auto"/>
              <w:jc w:val="center"/>
              <w:rPr>
                <w:color w:val="000000"/>
              </w:rPr>
            </w:pPr>
            <w:r w:rsidRPr="00A3771E">
              <w:rPr>
                <w:color w:val="000000"/>
              </w:rPr>
              <w:t>76,00</w:t>
            </w:r>
          </w:p>
        </w:tc>
      </w:tr>
      <w:tr w:rsidR="00A3771E" w:rsidRPr="00A3771E" w:rsidTr="00A3771E">
        <w:trPr>
          <w:trHeight w:val="278"/>
        </w:trPr>
        <w:tc>
          <w:tcPr>
            <w:tcW w:w="4252" w:type="dxa"/>
            <w:vMerge/>
            <w:vAlign w:val="center"/>
            <w:hideMark/>
          </w:tcPr>
          <w:p w:rsidR="00A3771E" w:rsidRPr="00A3771E" w:rsidRDefault="00A3771E" w:rsidP="00A3771E">
            <w:pPr>
              <w:spacing w:after="0" w:line="240" w:lineRule="auto"/>
              <w:rPr>
                <w:color w:val="000000"/>
                <w:sz w:val="24"/>
                <w:szCs w:val="24"/>
                <w:lang w:val="ru-RU" w:eastAsia="ru-RU"/>
              </w:rPr>
            </w:pPr>
          </w:p>
        </w:tc>
        <w:tc>
          <w:tcPr>
            <w:tcW w:w="1274" w:type="dxa"/>
            <w:shd w:val="clear" w:color="000000" w:fill="FFFFFF"/>
            <w:vAlign w:val="bottom"/>
            <w:hideMark/>
          </w:tcPr>
          <w:p w:rsidR="00A3771E" w:rsidRPr="00A3771E" w:rsidRDefault="00A3771E" w:rsidP="00A3771E">
            <w:pPr>
              <w:spacing w:after="0" w:line="240" w:lineRule="auto"/>
              <w:jc w:val="center"/>
              <w:rPr>
                <w:color w:val="000000"/>
                <w:sz w:val="24"/>
                <w:szCs w:val="24"/>
                <w:lang w:val="ru-RU" w:eastAsia="ru-RU"/>
              </w:rPr>
            </w:pPr>
            <w:r w:rsidRPr="00A3771E">
              <w:rPr>
                <w:color w:val="000000"/>
                <w:sz w:val="24"/>
                <w:szCs w:val="24"/>
                <w:lang w:val="ru-RU" w:eastAsia="ru-RU"/>
              </w:rPr>
              <w:t>тыс. м</w:t>
            </w:r>
            <w:r w:rsidRPr="00A3771E">
              <w:rPr>
                <w:color w:val="000000"/>
                <w:sz w:val="24"/>
                <w:szCs w:val="24"/>
                <w:vertAlign w:val="superscript"/>
                <w:lang w:val="ru-RU" w:eastAsia="ru-RU"/>
              </w:rPr>
              <w:t>3</w:t>
            </w:r>
          </w:p>
        </w:tc>
        <w:tc>
          <w:tcPr>
            <w:tcW w:w="1273" w:type="dxa"/>
            <w:shd w:val="clear" w:color="auto" w:fill="auto"/>
            <w:vAlign w:val="center"/>
            <w:hideMark/>
          </w:tcPr>
          <w:p w:rsidR="00A3771E" w:rsidRPr="00A3771E" w:rsidRDefault="00A3771E" w:rsidP="00A3771E">
            <w:pPr>
              <w:spacing w:after="0" w:line="240" w:lineRule="auto"/>
              <w:jc w:val="center"/>
              <w:rPr>
                <w:color w:val="000000"/>
              </w:rPr>
            </w:pPr>
            <w:r w:rsidRPr="00A3771E">
              <w:rPr>
                <w:color w:val="000000"/>
              </w:rPr>
              <w:t>35,20</w:t>
            </w:r>
          </w:p>
        </w:tc>
        <w:tc>
          <w:tcPr>
            <w:tcW w:w="1390" w:type="dxa"/>
            <w:gridSpan w:val="2"/>
            <w:shd w:val="clear" w:color="auto" w:fill="auto"/>
            <w:vAlign w:val="center"/>
            <w:hideMark/>
          </w:tcPr>
          <w:p w:rsidR="00A3771E" w:rsidRPr="00A3771E" w:rsidRDefault="00A3771E" w:rsidP="00A3771E">
            <w:pPr>
              <w:spacing w:after="0" w:line="240" w:lineRule="auto"/>
              <w:jc w:val="center"/>
              <w:rPr>
                <w:color w:val="000000"/>
              </w:rPr>
            </w:pPr>
            <w:r w:rsidRPr="00A3771E">
              <w:rPr>
                <w:color w:val="000000"/>
              </w:rPr>
              <w:t>40,00</w:t>
            </w:r>
          </w:p>
        </w:tc>
      </w:tr>
      <w:tr w:rsidR="00A3771E" w:rsidRPr="00A3771E" w:rsidTr="00A3771E">
        <w:trPr>
          <w:trHeight w:val="253"/>
        </w:trPr>
        <w:tc>
          <w:tcPr>
            <w:tcW w:w="4252" w:type="dxa"/>
            <w:shd w:val="clear" w:color="auto" w:fill="auto"/>
            <w:vAlign w:val="bottom"/>
            <w:hideMark/>
          </w:tcPr>
          <w:p w:rsidR="00A3771E" w:rsidRPr="00A3771E" w:rsidRDefault="00A3771E" w:rsidP="00A3771E">
            <w:pPr>
              <w:spacing w:after="0" w:line="240" w:lineRule="auto"/>
              <w:rPr>
                <w:color w:val="000000"/>
                <w:sz w:val="24"/>
                <w:szCs w:val="24"/>
                <w:lang w:val="ru-RU" w:eastAsia="ru-RU"/>
              </w:rPr>
            </w:pPr>
            <w:r w:rsidRPr="00A3771E">
              <w:rPr>
                <w:color w:val="000000"/>
                <w:sz w:val="24"/>
                <w:szCs w:val="24"/>
                <w:lang w:val="ru-RU" w:eastAsia="ru-RU"/>
              </w:rPr>
              <w:t xml:space="preserve">Рабочий парк </w:t>
            </w:r>
          </w:p>
        </w:tc>
        <w:tc>
          <w:tcPr>
            <w:tcW w:w="1274" w:type="dxa"/>
            <w:shd w:val="clear" w:color="auto" w:fill="auto"/>
            <w:vAlign w:val="bottom"/>
            <w:hideMark/>
          </w:tcPr>
          <w:p w:rsidR="00A3771E" w:rsidRPr="00A3771E" w:rsidRDefault="00A3771E" w:rsidP="00A3771E">
            <w:pPr>
              <w:spacing w:after="0" w:line="240" w:lineRule="auto"/>
              <w:jc w:val="center"/>
              <w:rPr>
                <w:color w:val="000000"/>
                <w:sz w:val="24"/>
                <w:szCs w:val="24"/>
                <w:lang w:val="ru-RU" w:eastAsia="ru-RU"/>
              </w:rPr>
            </w:pPr>
            <w:r w:rsidRPr="00A3771E">
              <w:rPr>
                <w:color w:val="000000"/>
                <w:sz w:val="24"/>
                <w:szCs w:val="24"/>
                <w:lang w:val="ru-RU" w:eastAsia="ru-RU"/>
              </w:rPr>
              <w:t>шт</w:t>
            </w:r>
          </w:p>
        </w:tc>
        <w:tc>
          <w:tcPr>
            <w:tcW w:w="1273" w:type="dxa"/>
            <w:shd w:val="clear" w:color="auto" w:fill="auto"/>
            <w:vAlign w:val="center"/>
            <w:hideMark/>
          </w:tcPr>
          <w:p w:rsidR="00A3771E" w:rsidRPr="00A3771E" w:rsidRDefault="00A3771E" w:rsidP="00A3771E">
            <w:pPr>
              <w:spacing w:after="0" w:line="240" w:lineRule="auto"/>
              <w:jc w:val="center"/>
              <w:rPr>
                <w:color w:val="000000"/>
              </w:rPr>
            </w:pPr>
            <w:r w:rsidRPr="00A3771E">
              <w:rPr>
                <w:color w:val="000000"/>
              </w:rPr>
              <w:t>1</w:t>
            </w:r>
          </w:p>
        </w:tc>
        <w:tc>
          <w:tcPr>
            <w:tcW w:w="1390" w:type="dxa"/>
            <w:gridSpan w:val="2"/>
            <w:shd w:val="clear" w:color="auto" w:fill="auto"/>
            <w:vAlign w:val="center"/>
            <w:hideMark/>
          </w:tcPr>
          <w:p w:rsidR="00A3771E" w:rsidRPr="00A3771E" w:rsidRDefault="00A3771E" w:rsidP="00A3771E">
            <w:pPr>
              <w:spacing w:after="0" w:line="240" w:lineRule="auto"/>
              <w:jc w:val="center"/>
              <w:rPr>
                <w:color w:val="000000"/>
              </w:rPr>
            </w:pPr>
            <w:r w:rsidRPr="00A3771E">
              <w:rPr>
                <w:color w:val="000000"/>
              </w:rPr>
              <w:t>1</w:t>
            </w:r>
          </w:p>
        </w:tc>
      </w:tr>
      <w:tr w:rsidR="00A3771E" w:rsidRPr="00A3771E" w:rsidTr="00A3771E">
        <w:trPr>
          <w:trHeight w:val="253"/>
        </w:trPr>
        <w:tc>
          <w:tcPr>
            <w:tcW w:w="4252" w:type="dxa"/>
            <w:shd w:val="clear" w:color="auto" w:fill="auto"/>
            <w:vAlign w:val="bottom"/>
            <w:hideMark/>
          </w:tcPr>
          <w:p w:rsidR="00A3771E" w:rsidRPr="00A3771E" w:rsidRDefault="00A3771E" w:rsidP="00A3771E">
            <w:pPr>
              <w:spacing w:after="0" w:line="240" w:lineRule="auto"/>
              <w:rPr>
                <w:color w:val="000000"/>
                <w:sz w:val="24"/>
                <w:szCs w:val="24"/>
                <w:lang w:val="ru-RU" w:eastAsia="ru-RU"/>
              </w:rPr>
            </w:pPr>
            <w:r w:rsidRPr="00A3771E">
              <w:rPr>
                <w:color w:val="000000"/>
                <w:sz w:val="24"/>
                <w:szCs w:val="24"/>
                <w:lang w:val="ru-RU" w:eastAsia="ru-RU"/>
              </w:rPr>
              <w:t>Общее количество рабочих смен</w:t>
            </w:r>
          </w:p>
        </w:tc>
        <w:tc>
          <w:tcPr>
            <w:tcW w:w="1274" w:type="dxa"/>
            <w:shd w:val="clear" w:color="auto" w:fill="auto"/>
            <w:vAlign w:val="bottom"/>
            <w:hideMark/>
          </w:tcPr>
          <w:p w:rsidR="00A3771E" w:rsidRPr="00A3771E" w:rsidRDefault="00A3771E" w:rsidP="00A3771E">
            <w:pPr>
              <w:spacing w:after="0" w:line="240" w:lineRule="auto"/>
              <w:jc w:val="center"/>
              <w:rPr>
                <w:color w:val="000000"/>
                <w:sz w:val="24"/>
                <w:szCs w:val="24"/>
                <w:lang w:val="ru-RU" w:eastAsia="ru-RU"/>
              </w:rPr>
            </w:pPr>
            <w:r w:rsidRPr="00A3771E">
              <w:rPr>
                <w:color w:val="000000"/>
                <w:sz w:val="24"/>
                <w:szCs w:val="24"/>
                <w:lang w:val="ru-RU" w:eastAsia="ru-RU"/>
              </w:rPr>
              <w:t>см</w:t>
            </w:r>
          </w:p>
        </w:tc>
        <w:tc>
          <w:tcPr>
            <w:tcW w:w="1273" w:type="dxa"/>
            <w:shd w:val="clear" w:color="auto" w:fill="auto"/>
            <w:vAlign w:val="center"/>
            <w:hideMark/>
          </w:tcPr>
          <w:p w:rsidR="00A3771E" w:rsidRPr="00A3771E" w:rsidRDefault="00A3771E" w:rsidP="00A3771E">
            <w:pPr>
              <w:spacing w:after="0" w:line="240" w:lineRule="auto"/>
              <w:jc w:val="center"/>
              <w:rPr>
                <w:color w:val="000000"/>
              </w:rPr>
            </w:pPr>
            <w:r w:rsidRPr="00A3771E">
              <w:rPr>
                <w:color w:val="000000"/>
              </w:rPr>
              <w:t>19,2</w:t>
            </w:r>
          </w:p>
        </w:tc>
        <w:tc>
          <w:tcPr>
            <w:tcW w:w="1390" w:type="dxa"/>
            <w:gridSpan w:val="2"/>
            <w:shd w:val="clear" w:color="auto" w:fill="auto"/>
            <w:vAlign w:val="center"/>
            <w:hideMark/>
          </w:tcPr>
          <w:p w:rsidR="00A3771E" w:rsidRPr="00A3771E" w:rsidRDefault="00A3771E" w:rsidP="00A3771E">
            <w:pPr>
              <w:spacing w:after="0" w:line="240" w:lineRule="auto"/>
              <w:jc w:val="center"/>
              <w:rPr>
                <w:color w:val="000000"/>
              </w:rPr>
            </w:pPr>
            <w:r w:rsidRPr="00A3771E">
              <w:rPr>
                <w:color w:val="000000"/>
              </w:rPr>
              <w:t>21,9</w:t>
            </w:r>
          </w:p>
        </w:tc>
      </w:tr>
      <w:tr w:rsidR="00A3771E" w:rsidRPr="00A3771E" w:rsidTr="00A3771E">
        <w:trPr>
          <w:trHeight w:val="493"/>
        </w:trPr>
        <w:tc>
          <w:tcPr>
            <w:tcW w:w="4252" w:type="dxa"/>
            <w:shd w:val="clear" w:color="auto" w:fill="auto"/>
            <w:vAlign w:val="bottom"/>
            <w:hideMark/>
          </w:tcPr>
          <w:p w:rsidR="00A3771E" w:rsidRPr="00A3771E" w:rsidRDefault="00A3771E" w:rsidP="00A3771E">
            <w:pPr>
              <w:spacing w:after="0" w:line="240" w:lineRule="auto"/>
              <w:rPr>
                <w:color w:val="000000"/>
                <w:sz w:val="24"/>
                <w:szCs w:val="24"/>
                <w:lang w:val="ru-RU" w:eastAsia="ru-RU"/>
              </w:rPr>
            </w:pPr>
            <w:r w:rsidRPr="00A3771E">
              <w:rPr>
                <w:color w:val="000000"/>
                <w:sz w:val="24"/>
                <w:szCs w:val="24"/>
                <w:lang w:val="ru-RU" w:eastAsia="ru-RU"/>
              </w:rPr>
              <w:t>Общая продолжительность работы экскаваторов</w:t>
            </w:r>
          </w:p>
        </w:tc>
        <w:tc>
          <w:tcPr>
            <w:tcW w:w="1274" w:type="dxa"/>
            <w:shd w:val="clear" w:color="auto" w:fill="auto"/>
            <w:vAlign w:val="bottom"/>
            <w:hideMark/>
          </w:tcPr>
          <w:p w:rsidR="00A3771E" w:rsidRPr="00A3771E" w:rsidRDefault="00A3771E" w:rsidP="00A3771E">
            <w:pPr>
              <w:spacing w:after="0" w:line="240" w:lineRule="auto"/>
              <w:jc w:val="center"/>
              <w:rPr>
                <w:color w:val="000000"/>
                <w:sz w:val="24"/>
                <w:szCs w:val="24"/>
                <w:lang w:val="ru-RU" w:eastAsia="ru-RU"/>
              </w:rPr>
            </w:pPr>
            <w:r w:rsidRPr="00A3771E">
              <w:rPr>
                <w:color w:val="000000"/>
                <w:sz w:val="24"/>
                <w:szCs w:val="24"/>
                <w:lang w:val="ru-RU" w:eastAsia="ru-RU"/>
              </w:rPr>
              <w:t>час</w:t>
            </w:r>
          </w:p>
        </w:tc>
        <w:tc>
          <w:tcPr>
            <w:tcW w:w="1273" w:type="dxa"/>
            <w:shd w:val="clear" w:color="auto" w:fill="auto"/>
            <w:vAlign w:val="center"/>
            <w:hideMark/>
          </w:tcPr>
          <w:p w:rsidR="00A3771E" w:rsidRPr="00A3771E" w:rsidRDefault="00A3771E" w:rsidP="00A3771E">
            <w:pPr>
              <w:spacing w:after="0" w:line="240" w:lineRule="auto"/>
              <w:jc w:val="center"/>
              <w:rPr>
                <w:color w:val="000000"/>
              </w:rPr>
            </w:pPr>
            <w:r w:rsidRPr="00A3771E">
              <w:rPr>
                <w:color w:val="000000"/>
              </w:rPr>
              <w:t>192</w:t>
            </w:r>
          </w:p>
        </w:tc>
        <w:tc>
          <w:tcPr>
            <w:tcW w:w="1390" w:type="dxa"/>
            <w:gridSpan w:val="2"/>
            <w:shd w:val="clear" w:color="auto" w:fill="auto"/>
            <w:vAlign w:val="center"/>
            <w:hideMark/>
          </w:tcPr>
          <w:p w:rsidR="00A3771E" w:rsidRPr="00A3771E" w:rsidRDefault="00A3771E" w:rsidP="00A3771E">
            <w:pPr>
              <w:spacing w:after="0" w:line="240" w:lineRule="auto"/>
              <w:jc w:val="center"/>
              <w:rPr>
                <w:color w:val="000000"/>
              </w:rPr>
            </w:pPr>
            <w:r w:rsidRPr="00A3771E">
              <w:rPr>
                <w:color w:val="000000"/>
              </w:rPr>
              <w:t>219</w:t>
            </w:r>
          </w:p>
        </w:tc>
      </w:tr>
      <w:tr w:rsidR="00A3771E" w:rsidRPr="0069641E" w:rsidTr="00A3771E">
        <w:trPr>
          <w:trHeight w:val="253"/>
        </w:trPr>
        <w:tc>
          <w:tcPr>
            <w:tcW w:w="4252" w:type="dxa"/>
            <w:shd w:val="clear" w:color="auto" w:fill="auto"/>
            <w:vAlign w:val="bottom"/>
            <w:hideMark/>
          </w:tcPr>
          <w:p w:rsidR="00A3771E" w:rsidRPr="00A3771E" w:rsidRDefault="00A3771E" w:rsidP="00A3771E">
            <w:pPr>
              <w:spacing w:after="0" w:line="240" w:lineRule="auto"/>
              <w:rPr>
                <w:color w:val="000000"/>
                <w:sz w:val="24"/>
                <w:szCs w:val="24"/>
                <w:lang w:val="ru-RU" w:eastAsia="ru-RU"/>
              </w:rPr>
            </w:pPr>
            <w:r w:rsidRPr="00A3771E">
              <w:rPr>
                <w:color w:val="000000"/>
                <w:sz w:val="24"/>
                <w:szCs w:val="24"/>
                <w:lang w:val="ru-RU" w:eastAsia="ru-RU"/>
              </w:rPr>
              <w:t>Расход масел и смазочных материалов</w:t>
            </w:r>
          </w:p>
        </w:tc>
        <w:tc>
          <w:tcPr>
            <w:tcW w:w="1274" w:type="dxa"/>
            <w:shd w:val="clear" w:color="auto" w:fill="auto"/>
            <w:vAlign w:val="bottom"/>
            <w:hideMark/>
          </w:tcPr>
          <w:p w:rsidR="00A3771E" w:rsidRPr="00A3771E" w:rsidRDefault="00A3771E" w:rsidP="00A3771E">
            <w:pPr>
              <w:spacing w:after="0" w:line="240" w:lineRule="auto"/>
              <w:jc w:val="center"/>
              <w:rPr>
                <w:color w:val="000000"/>
                <w:sz w:val="24"/>
                <w:szCs w:val="24"/>
                <w:lang w:val="ru-RU" w:eastAsia="ru-RU"/>
              </w:rPr>
            </w:pPr>
            <w:r w:rsidRPr="00A3771E">
              <w:rPr>
                <w:color w:val="000000"/>
                <w:sz w:val="24"/>
                <w:szCs w:val="24"/>
                <w:lang w:val="ru-RU" w:eastAsia="ru-RU"/>
              </w:rPr>
              <w:t> </w:t>
            </w:r>
          </w:p>
        </w:tc>
        <w:tc>
          <w:tcPr>
            <w:tcW w:w="1273" w:type="dxa"/>
            <w:shd w:val="clear" w:color="auto" w:fill="auto"/>
            <w:vAlign w:val="center"/>
            <w:hideMark/>
          </w:tcPr>
          <w:p w:rsidR="00A3771E" w:rsidRPr="00DE5795" w:rsidRDefault="00A3771E" w:rsidP="00A3771E">
            <w:pPr>
              <w:spacing w:after="0" w:line="240" w:lineRule="auto"/>
              <w:jc w:val="center"/>
              <w:rPr>
                <w:color w:val="000000"/>
                <w:lang w:val="ru-RU"/>
              </w:rPr>
            </w:pPr>
            <w:r w:rsidRPr="00A3771E">
              <w:rPr>
                <w:color w:val="000000"/>
              </w:rPr>
              <w:t> </w:t>
            </w:r>
          </w:p>
        </w:tc>
        <w:tc>
          <w:tcPr>
            <w:tcW w:w="1390" w:type="dxa"/>
            <w:gridSpan w:val="2"/>
            <w:shd w:val="clear" w:color="auto" w:fill="auto"/>
            <w:vAlign w:val="center"/>
            <w:hideMark/>
          </w:tcPr>
          <w:p w:rsidR="00A3771E" w:rsidRPr="00DE5795" w:rsidRDefault="00A3771E" w:rsidP="00A3771E">
            <w:pPr>
              <w:spacing w:after="0" w:line="240" w:lineRule="auto"/>
              <w:jc w:val="center"/>
              <w:rPr>
                <w:color w:val="000000"/>
                <w:lang w:val="ru-RU"/>
              </w:rPr>
            </w:pPr>
            <w:r w:rsidRPr="00A3771E">
              <w:rPr>
                <w:color w:val="000000"/>
              </w:rPr>
              <w:t> </w:t>
            </w:r>
          </w:p>
        </w:tc>
      </w:tr>
      <w:tr w:rsidR="00A3771E" w:rsidRPr="00A3771E" w:rsidTr="00A3771E">
        <w:trPr>
          <w:trHeight w:val="253"/>
        </w:trPr>
        <w:tc>
          <w:tcPr>
            <w:tcW w:w="4252" w:type="dxa"/>
            <w:shd w:val="clear" w:color="auto" w:fill="auto"/>
            <w:vAlign w:val="bottom"/>
            <w:hideMark/>
          </w:tcPr>
          <w:p w:rsidR="00A3771E" w:rsidRPr="00A3771E" w:rsidRDefault="00A3771E" w:rsidP="00A3771E">
            <w:pPr>
              <w:spacing w:after="0" w:line="240" w:lineRule="auto"/>
              <w:rPr>
                <w:color w:val="000000"/>
                <w:sz w:val="24"/>
                <w:szCs w:val="24"/>
                <w:lang w:val="ru-RU" w:eastAsia="ru-RU"/>
              </w:rPr>
            </w:pPr>
            <w:r w:rsidRPr="00A3771E">
              <w:rPr>
                <w:color w:val="000000"/>
                <w:sz w:val="24"/>
                <w:szCs w:val="24"/>
                <w:lang w:val="ru-RU" w:eastAsia="ru-RU"/>
              </w:rPr>
              <w:t xml:space="preserve">Моторные масла </w:t>
            </w:r>
          </w:p>
        </w:tc>
        <w:tc>
          <w:tcPr>
            <w:tcW w:w="1274" w:type="dxa"/>
            <w:shd w:val="clear" w:color="auto" w:fill="auto"/>
            <w:vAlign w:val="bottom"/>
            <w:hideMark/>
          </w:tcPr>
          <w:p w:rsidR="00A3771E" w:rsidRPr="00A3771E" w:rsidRDefault="00A3771E" w:rsidP="00A3771E">
            <w:pPr>
              <w:spacing w:after="0" w:line="240" w:lineRule="auto"/>
              <w:jc w:val="center"/>
              <w:rPr>
                <w:color w:val="000000"/>
                <w:sz w:val="24"/>
                <w:szCs w:val="24"/>
                <w:lang w:val="ru-RU" w:eastAsia="ru-RU"/>
              </w:rPr>
            </w:pPr>
            <w:r w:rsidRPr="00A3771E">
              <w:rPr>
                <w:color w:val="000000"/>
                <w:sz w:val="24"/>
                <w:szCs w:val="24"/>
                <w:lang w:val="ru-RU" w:eastAsia="ru-RU"/>
              </w:rPr>
              <w:t>тыс. л</w:t>
            </w:r>
          </w:p>
        </w:tc>
        <w:tc>
          <w:tcPr>
            <w:tcW w:w="1273" w:type="dxa"/>
            <w:shd w:val="clear" w:color="auto" w:fill="auto"/>
            <w:vAlign w:val="center"/>
            <w:hideMark/>
          </w:tcPr>
          <w:p w:rsidR="00A3771E" w:rsidRPr="00A3771E" w:rsidRDefault="00A3771E" w:rsidP="00A3771E">
            <w:pPr>
              <w:spacing w:after="0" w:line="240" w:lineRule="auto"/>
              <w:jc w:val="center"/>
              <w:rPr>
                <w:color w:val="000000"/>
              </w:rPr>
            </w:pPr>
            <w:r w:rsidRPr="00A3771E">
              <w:rPr>
                <w:color w:val="000000"/>
              </w:rPr>
              <w:t>0,343</w:t>
            </w:r>
          </w:p>
        </w:tc>
        <w:tc>
          <w:tcPr>
            <w:tcW w:w="1390" w:type="dxa"/>
            <w:gridSpan w:val="2"/>
            <w:shd w:val="clear" w:color="auto" w:fill="auto"/>
            <w:vAlign w:val="center"/>
            <w:hideMark/>
          </w:tcPr>
          <w:p w:rsidR="00A3771E" w:rsidRPr="00A3771E" w:rsidRDefault="00A3771E" w:rsidP="00A3771E">
            <w:pPr>
              <w:spacing w:after="0" w:line="240" w:lineRule="auto"/>
              <w:jc w:val="center"/>
              <w:rPr>
                <w:color w:val="000000"/>
              </w:rPr>
            </w:pPr>
            <w:r w:rsidRPr="00A3771E">
              <w:rPr>
                <w:color w:val="000000"/>
              </w:rPr>
              <w:t>0,391</w:t>
            </w:r>
          </w:p>
        </w:tc>
      </w:tr>
      <w:tr w:rsidR="00A3771E" w:rsidRPr="00A3771E" w:rsidTr="00A3771E">
        <w:trPr>
          <w:trHeight w:val="253"/>
        </w:trPr>
        <w:tc>
          <w:tcPr>
            <w:tcW w:w="4252" w:type="dxa"/>
            <w:shd w:val="clear" w:color="auto" w:fill="auto"/>
            <w:vAlign w:val="bottom"/>
            <w:hideMark/>
          </w:tcPr>
          <w:p w:rsidR="00A3771E" w:rsidRPr="00A3771E" w:rsidRDefault="00A3771E" w:rsidP="00A3771E">
            <w:pPr>
              <w:spacing w:after="0" w:line="240" w:lineRule="auto"/>
              <w:rPr>
                <w:color w:val="000000"/>
                <w:sz w:val="24"/>
                <w:szCs w:val="24"/>
                <w:lang w:val="ru-RU" w:eastAsia="ru-RU"/>
              </w:rPr>
            </w:pPr>
            <w:r w:rsidRPr="00A3771E">
              <w:rPr>
                <w:color w:val="000000"/>
                <w:sz w:val="24"/>
                <w:szCs w:val="24"/>
                <w:lang w:val="ru-RU" w:eastAsia="ru-RU"/>
              </w:rPr>
              <w:t xml:space="preserve">Трансмиссионные масла </w:t>
            </w:r>
          </w:p>
        </w:tc>
        <w:tc>
          <w:tcPr>
            <w:tcW w:w="1274" w:type="dxa"/>
            <w:shd w:val="clear" w:color="auto" w:fill="auto"/>
            <w:vAlign w:val="bottom"/>
            <w:hideMark/>
          </w:tcPr>
          <w:p w:rsidR="00A3771E" w:rsidRPr="00A3771E" w:rsidRDefault="00A3771E" w:rsidP="00A3771E">
            <w:pPr>
              <w:spacing w:after="0" w:line="240" w:lineRule="auto"/>
              <w:jc w:val="center"/>
              <w:rPr>
                <w:color w:val="000000"/>
                <w:sz w:val="24"/>
                <w:szCs w:val="24"/>
                <w:lang w:val="ru-RU" w:eastAsia="ru-RU"/>
              </w:rPr>
            </w:pPr>
            <w:r w:rsidRPr="00A3771E">
              <w:rPr>
                <w:color w:val="000000"/>
                <w:sz w:val="24"/>
                <w:szCs w:val="24"/>
                <w:lang w:val="ru-RU" w:eastAsia="ru-RU"/>
              </w:rPr>
              <w:t>тыс. л</w:t>
            </w:r>
          </w:p>
        </w:tc>
        <w:tc>
          <w:tcPr>
            <w:tcW w:w="1273" w:type="dxa"/>
            <w:shd w:val="clear" w:color="auto" w:fill="auto"/>
            <w:vAlign w:val="center"/>
            <w:hideMark/>
          </w:tcPr>
          <w:p w:rsidR="00A3771E" w:rsidRPr="00A3771E" w:rsidRDefault="00A3771E" w:rsidP="00A3771E">
            <w:pPr>
              <w:spacing w:after="0" w:line="240" w:lineRule="auto"/>
              <w:jc w:val="center"/>
              <w:rPr>
                <w:color w:val="000000"/>
              </w:rPr>
            </w:pPr>
            <w:r w:rsidRPr="00A3771E">
              <w:rPr>
                <w:color w:val="000000"/>
              </w:rPr>
              <w:t>0,067</w:t>
            </w:r>
          </w:p>
        </w:tc>
        <w:tc>
          <w:tcPr>
            <w:tcW w:w="1390" w:type="dxa"/>
            <w:gridSpan w:val="2"/>
            <w:shd w:val="clear" w:color="auto" w:fill="auto"/>
            <w:vAlign w:val="center"/>
            <w:hideMark/>
          </w:tcPr>
          <w:p w:rsidR="00A3771E" w:rsidRPr="00A3771E" w:rsidRDefault="00A3771E" w:rsidP="00A3771E">
            <w:pPr>
              <w:spacing w:after="0" w:line="240" w:lineRule="auto"/>
              <w:jc w:val="center"/>
              <w:rPr>
                <w:color w:val="000000"/>
              </w:rPr>
            </w:pPr>
            <w:r w:rsidRPr="00A3771E">
              <w:rPr>
                <w:color w:val="000000"/>
              </w:rPr>
              <w:t>0,077</w:t>
            </w:r>
          </w:p>
        </w:tc>
      </w:tr>
      <w:tr w:rsidR="00A3771E" w:rsidRPr="00A3771E" w:rsidTr="00A3771E">
        <w:trPr>
          <w:trHeight w:val="253"/>
        </w:trPr>
        <w:tc>
          <w:tcPr>
            <w:tcW w:w="4252" w:type="dxa"/>
            <w:shd w:val="clear" w:color="auto" w:fill="auto"/>
            <w:vAlign w:val="bottom"/>
            <w:hideMark/>
          </w:tcPr>
          <w:p w:rsidR="00A3771E" w:rsidRPr="00A3771E" w:rsidRDefault="00A3771E" w:rsidP="00A3771E">
            <w:pPr>
              <w:spacing w:after="0" w:line="240" w:lineRule="auto"/>
              <w:rPr>
                <w:color w:val="000000"/>
                <w:sz w:val="24"/>
                <w:szCs w:val="24"/>
                <w:lang w:val="ru-RU" w:eastAsia="ru-RU"/>
              </w:rPr>
            </w:pPr>
            <w:r w:rsidRPr="00A3771E">
              <w:rPr>
                <w:color w:val="000000"/>
                <w:sz w:val="24"/>
                <w:szCs w:val="24"/>
                <w:lang w:val="ru-RU" w:eastAsia="ru-RU"/>
              </w:rPr>
              <w:t xml:space="preserve">Пластичные смазки </w:t>
            </w:r>
          </w:p>
        </w:tc>
        <w:tc>
          <w:tcPr>
            <w:tcW w:w="1274" w:type="dxa"/>
            <w:shd w:val="clear" w:color="auto" w:fill="auto"/>
            <w:vAlign w:val="bottom"/>
            <w:hideMark/>
          </w:tcPr>
          <w:p w:rsidR="00A3771E" w:rsidRPr="00A3771E" w:rsidRDefault="00A3771E" w:rsidP="00A3771E">
            <w:pPr>
              <w:spacing w:after="0" w:line="240" w:lineRule="auto"/>
              <w:jc w:val="center"/>
              <w:rPr>
                <w:color w:val="000000"/>
                <w:sz w:val="24"/>
                <w:szCs w:val="24"/>
                <w:lang w:val="ru-RU" w:eastAsia="ru-RU"/>
              </w:rPr>
            </w:pPr>
            <w:r w:rsidRPr="00A3771E">
              <w:rPr>
                <w:color w:val="000000"/>
                <w:sz w:val="24"/>
                <w:szCs w:val="24"/>
                <w:lang w:val="ru-RU" w:eastAsia="ru-RU"/>
              </w:rPr>
              <w:t>тонн</w:t>
            </w:r>
          </w:p>
        </w:tc>
        <w:tc>
          <w:tcPr>
            <w:tcW w:w="1273" w:type="dxa"/>
            <w:shd w:val="clear" w:color="auto" w:fill="auto"/>
            <w:vAlign w:val="center"/>
            <w:hideMark/>
          </w:tcPr>
          <w:p w:rsidR="00A3771E" w:rsidRPr="00A3771E" w:rsidRDefault="00A3771E" w:rsidP="00A3771E">
            <w:pPr>
              <w:spacing w:after="0" w:line="240" w:lineRule="auto"/>
              <w:jc w:val="center"/>
              <w:rPr>
                <w:color w:val="000000"/>
              </w:rPr>
            </w:pPr>
            <w:r w:rsidRPr="00A3771E">
              <w:rPr>
                <w:color w:val="000000"/>
              </w:rPr>
              <w:t>0,027</w:t>
            </w:r>
          </w:p>
        </w:tc>
        <w:tc>
          <w:tcPr>
            <w:tcW w:w="1390" w:type="dxa"/>
            <w:gridSpan w:val="2"/>
            <w:shd w:val="clear" w:color="auto" w:fill="auto"/>
            <w:vAlign w:val="center"/>
            <w:hideMark/>
          </w:tcPr>
          <w:p w:rsidR="00A3771E" w:rsidRPr="00A3771E" w:rsidRDefault="00A3771E" w:rsidP="00A3771E">
            <w:pPr>
              <w:spacing w:after="0" w:line="240" w:lineRule="auto"/>
              <w:jc w:val="center"/>
              <w:rPr>
                <w:color w:val="000000"/>
              </w:rPr>
            </w:pPr>
            <w:r w:rsidRPr="00A3771E">
              <w:rPr>
                <w:color w:val="000000"/>
              </w:rPr>
              <w:t>0,031</w:t>
            </w:r>
          </w:p>
        </w:tc>
      </w:tr>
      <w:tr w:rsidR="00A3771E" w:rsidRPr="00A3771E" w:rsidTr="00A3771E">
        <w:trPr>
          <w:trHeight w:val="253"/>
        </w:trPr>
        <w:tc>
          <w:tcPr>
            <w:tcW w:w="4252" w:type="dxa"/>
            <w:shd w:val="clear" w:color="auto" w:fill="auto"/>
            <w:vAlign w:val="bottom"/>
            <w:hideMark/>
          </w:tcPr>
          <w:p w:rsidR="00A3771E" w:rsidRPr="00A3771E" w:rsidRDefault="00A3771E" w:rsidP="00A3771E">
            <w:pPr>
              <w:spacing w:after="0" w:line="240" w:lineRule="auto"/>
              <w:rPr>
                <w:color w:val="000000"/>
                <w:sz w:val="24"/>
                <w:szCs w:val="24"/>
                <w:lang w:val="ru-RU" w:eastAsia="ru-RU"/>
              </w:rPr>
            </w:pPr>
            <w:r w:rsidRPr="00A3771E">
              <w:rPr>
                <w:color w:val="000000"/>
                <w:sz w:val="24"/>
                <w:szCs w:val="24"/>
                <w:lang w:val="ru-RU" w:eastAsia="ru-RU"/>
              </w:rPr>
              <w:t>Зубья</w:t>
            </w:r>
          </w:p>
        </w:tc>
        <w:tc>
          <w:tcPr>
            <w:tcW w:w="1274" w:type="dxa"/>
            <w:shd w:val="clear" w:color="auto" w:fill="auto"/>
            <w:vAlign w:val="bottom"/>
            <w:hideMark/>
          </w:tcPr>
          <w:p w:rsidR="00A3771E" w:rsidRPr="00A3771E" w:rsidRDefault="00A3771E" w:rsidP="00A3771E">
            <w:pPr>
              <w:spacing w:after="0" w:line="240" w:lineRule="auto"/>
              <w:jc w:val="center"/>
              <w:rPr>
                <w:color w:val="000000"/>
                <w:sz w:val="24"/>
                <w:szCs w:val="24"/>
                <w:lang w:val="ru-RU" w:eastAsia="ru-RU"/>
              </w:rPr>
            </w:pPr>
            <w:r w:rsidRPr="00A3771E">
              <w:rPr>
                <w:color w:val="000000"/>
                <w:sz w:val="24"/>
                <w:szCs w:val="24"/>
                <w:lang w:val="ru-RU" w:eastAsia="ru-RU"/>
              </w:rPr>
              <w:t>шт</w:t>
            </w:r>
          </w:p>
        </w:tc>
        <w:tc>
          <w:tcPr>
            <w:tcW w:w="1273" w:type="dxa"/>
            <w:shd w:val="clear" w:color="auto" w:fill="auto"/>
            <w:vAlign w:val="center"/>
            <w:hideMark/>
          </w:tcPr>
          <w:p w:rsidR="00A3771E" w:rsidRPr="00A3771E" w:rsidRDefault="00A3771E" w:rsidP="00A3771E">
            <w:pPr>
              <w:spacing w:after="0" w:line="240" w:lineRule="auto"/>
              <w:jc w:val="center"/>
              <w:rPr>
                <w:color w:val="000000"/>
              </w:rPr>
            </w:pPr>
            <w:r w:rsidRPr="00A3771E">
              <w:rPr>
                <w:color w:val="000000"/>
              </w:rPr>
              <w:t>18</w:t>
            </w:r>
          </w:p>
        </w:tc>
        <w:tc>
          <w:tcPr>
            <w:tcW w:w="1390" w:type="dxa"/>
            <w:gridSpan w:val="2"/>
            <w:shd w:val="clear" w:color="auto" w:fill="auto"/>
            <w:vAlign w:val="center"/>
            <w:hideMark/>
          </w:tcPr>
          <w:p w:rsidR="00A3771E" w:rsidRPr="00A3771E" w:rsidRDefault="00A3771E" w:rsidP="00A3771E">
            <w:pPr>
              <w:spacing w:after="0" w:line="240" w:lineRule="auto"/>
              <w:jc w:val="center"/>
              <w:rPr>
                <w:color w:val="000000"/>
              </w:rPr>
            </w:pPr>
            <w:r w:rsidRPr="00A3771E">
              <w:rPr>
                <w:color w:val="000000"/>
              </w:rPr>
              <w:t>20</w:t>
            </w:r>
          </w:p>
        </w:tc>
      </w:tr>
      <w:tr w:rsidR="00A3771E" w:rsidRPr="00A3771E" w:rsidTr="00A3771E">
        <w:trPr>
          <w:trHeight w:val="253"/>
        </w:trPr>
        <w:tc>
          <w:tcPr>
            <w:tcW w:w="4252" w:type="dxa"/>
            <w:shd w:val="clear" w:color="auto" w:fill="auto"/>
            <w:vAlign w:val="bottom"/>
            <w:hideMark/>
          </w:tcPr>
          <w:p w:rsidR="00A3771E" w:rsidRPr="00A3771E" w:rsidRDefault="00A3771E" w:rsidP="00A3771E">
            <w:pPr>
              <w:spacing w:after="0" w:line="240" w:lineRule="auto"/>
              <w:rPr>
                <w:color w:val="000000"/>
                <w:sz w:val="24"/>
                <w:szCs w:val="24"/>
                <w:lang w:val="ru-RU" w:eastAsia="ru-RU"/>
              </w:rPr>
            </w:pPr>
            <w:r w:rsidRPr="00A3771E">
              <w:rPr>
                <w:color w:val="000000"/>
                <w:sz w:val="24"/>
                <w:szCs w:val="24"/>
                <w:lang w:val="ru-RU" w:eastAsia="ru-RU"/>
              </w:rPr>
              <w:t>Дизельное топливо</w:t>
            </w:r>
          </w:p>
        </w:tc>
        <w:tc>
          <w:tcPr>
            <w:tcW w:w="1274" w:type="dxa"/>
            <w:shd w:val="clear" w:color="auto" w:fill="auto"/>
            <w:vAlign w:val="bottom"/>
            <w:hideMark/>
          </w:tcPr>
          <w:p w:rsidR="00A3771E" w:rsidRPr="00A3771E" w:rsidRDefault="00A3771E" w:rsidP="00A3771E">
            <w:pPr>
              <w:spacing w:after="0" w:line="240" w:lineRule="auto"/>
              <w:jc w:val="center"/>
              <w:rPr>
                <w:color w:val="000000"/>
                <w:sz w:val="24"/>
                <w:szCs w:val="24"/>
                <w:lang w:val="ru-RU" w:eastAsia="ru-RU"/>
              </w:rPr>
            </w:pPr>
            <w:r w:rsidRPr="00A3771E">
              <w:rPr>
                <w:color w:val="000000"/>
                <w:sz w:val="24"/>
                <w:szCs w:val="24"/>
                <w:lang w:val="ru-RU" w:eastAsia="ru-RU"/>
              </w:rPr>
              <w:t>тыс. л</w:t>
            </w:r>
          </w:p>
        </w:tc>
        <w:tc>
          <w:tcPr>
            <w:tcW w:w="1273" w:type="dxa"/>
            <w:shd w:val="clear" w:color="auto" w:fill="auto"/>
            <w:vAlign w:val="center"/>
            <w:hideMark/>
          </w:tcPr>
          <w:p w:rsidR="00A3771E" w:rsidRPr="00A3771E" w:rsidRDefault="00A3771E" w:rsidP="00A3771E">
            <w:pPr>
              <w:spacing w:after="0" w:line="240" w:lineRule="auto"/>
              <w:jc w:val="center"/>
              <w:rPr>
                <w:color w:val="000000"/>
              </w:rPr>
            </w:pPr>
            <w:r w:rsidRPr="00A3771E">
              <w:rPr>
                <w:color w:val="000000"/>
              </w:rPr>
              <w:t>6,72</w:t>
            </w:r>
          </w:p>
        </w:tc>
        <w:tc>
          <w:tcPr>
            <w:tcW w:w="1390" w:type="dxa"/>
            <w:gridSpan w:val="2"/>
            <w:shd w:val="clear" w:color="auto" w:fill="auto"/>
            <w:vAlign w:val="center"/>
            <w:hideMark/>
          </w:tcPr>
          <w:p w:rsidR="00A3771E" w:rsidRPr="00A3771E" w:rsidRDefault="00A3771E" w:rsidP="00A3771E">
            <w:pPr>
              <w:spacing w:after="0" w:line="240" w:lineRule="auto"/>
              <w:jc w:val="center"/>
              <w:rPr>
                <w:color w:val="000000"/>
              </w:rPr>
            </w:pPr>
            <w:r w:rsidRPr="00A3771E">
              <w:rPr>
                <w:color w:val="000000"/>
              </w:rPr>
              <w:t>7,67</w:t>
            </w:r>
          </w:p>
        </w:tc>
      </w:tr>
      <w:tr w:rsidR="007E1A93" w:rsidRPr="0069641E" w:rsidTr="00A3771E">
        <w:trPr>
          <w:trHeight w:val="253"/>
        </w:trPr>
        <w:tc>
          <w:tcPr>
            <w:tcW w:w="8189" w:type="dxa"/>
            <w:gridSpan w:val="5"/>
            <w:shd w:val="clear" w:color="auto" w:fill="auto"/>
            <w:vAlign w:val="center"/>
            <w:hideMark/>
          </w:tcPr>
          <w:p w:rsidR="007E1A93" w:rsidRPr="00A3771E" w:rsidRDefault="007E1A93" w:rsidP="00A3771E">
            <w:pPr>
              <w:spacing w:after="0" w:line="240" w:lineRule="auto"/>
              <w:jc w:val="center"/>
              <w:rPr>
                <w:b/>
                <w:bCs/>
                <w:i/>
                <w:iCs/>
                <w:color w:val="000000"/>
                <w:sz w:val="24"/>
                <w:szCs w:val="24"/>
                <w:lang w:val="ru-RU" w:eastAsia="ru-RU"/>
              </w:rPr>
            </w:pPr>
            <w:r w:rsidRPr="00A3771E">
              <w:rPr>
                <w:b/>
                <w:bCs/>
                <w:i/>
                <w:iCs/>
                <w:color w:val="000000"/>
                <w:sz w:val="24"/>
                <w:szCs w:val="24"/>
                <w:lang w:val="ru-RU" w:eastAsia="ru-RU"/>
              </w:rPr>
              <w:t>Затраты на расходные материалы и горюче смазочных материалов</w:t>
            </w:r>
          </w:p>
        </w:tc>
      </w:tr>
      <w:tr w:rsidR="00A3771E" w:rsidRPr="00A3771E" w:rsidTr="00A3771E">
        <w:trPr>
          <w:trHeight w:val="253"/>
        </w:trPr>
        <w:tc>
          <w:tcPr>
            <w:tcW w:w="4252" w:type="dxa"/>
            <w:shd w:val="clear" w:color="auto" w:fill="auto"/>
            <w:vAlign w:val="bottom"/>
            <w:hideMark/>
          </w:tcPr>
          <w:p w:rsidR="00A3771E" w:rsidRPr="00A3771E" w:rsidRDefault="00A3771E" w:rsidP="00A3771E">
            <w:pPr>
              <w:spacing w:after="0" w:line="240" w:lineRule="auto"/>
              <w:rPr>
                <w:color w:val="000000"/>
                <w:sz w:val="24"/>
                <w:szCs w:val="24"/>
                <w:lang w:val="ru-RU" w:eastAsia="ru-RU"/>
              </w:rPr>
            </w:pPr>
            <w:r w:rsidRPr="00A3771E">
              <w:rPr>
                <w:color w:val="000000"/>
                <w:sz w:val="24"/>
                <w:szCs w:val="24"/>
                <w:lang w:val="ru-RU" w:eastAsia="ru-RU"/>
              </w:rPr>
              <w:t xml:space="preserve">Моторные масла </w:t>
            </w:r>
          </w:p>
        </w:tc>
        <w:tc>
          <w:tcPr>
            <w:tcW w:w="1274" w:type="dxa"/>
            <w:shd w:val="clear" w:color="auto" w:fill="auto"/>
            <w:noWrap/>
            <w:vAlign w:val="center"/>
            <w:hideMark/>
          </w:tcPr>
          <w:p w:rsidR="00A3771E" w:rsidRPr="00A3771E" w:rsidRDefault="00A3771E" w:rsidP="00A3771E">
            <w:pPr>
              <w:spacing w:after="0" w:line="240" w:lineRule="auto"/>
              <w:jc w:val="center"/>
              <w:rPr>
                <w:color w:val="000000"/>
                <w:sz w:val="24"/>
                <w:szCs w:val="24"/>
                <w:lang w:val="ru-RU" w:eastAsia="ru-RU"/>
              </w:rPr>
            </w:pPr>
            <w:r w:rsidRPr="00A3771E">
              <w:rPr>
                <w:color w:val="000000"/>
                <w:sz w:val="24"/>
                <w:szCs w:val="24"/>
                <w:lang w:val="ru-RU" w:eastAsia="ru-RU"/>
              </w:rPr>
              <w:t>тыс. тг.</w:t>
            </w:r>
          </w:p>
        </w:tc>
        <w:tc>
          <w:tcPr>
            <w:tcW w:w="1283" w:type="dxa"/>
            <w:gridSpan w:val="2"/>
            <w:shd w:val="clear" w:color="auto" w:fill="auto"/>
            <w:vAlign w:val="bottom"/>
            <w:hideMark/>
          </w:tcPr>
          <w:p w:rsidR="00A3771E" w:rsidRPr="00A3771E" w:rsidRDefault="00A3771E" w:rsidP="00A3771E">
            <w:pPr>
              <w:spacing w:after="0" w:line="240" w:lineRule="auto"/>
              <w:jc w:val="center"/>
              <w:rPr>
                <w:color w:val="000000"/>
              </w:rPr>
            </w:pPr>
            <w:r w:rsidRPr="00A3771E">
              <w:rPr>
                <w:color w:val="000000"/>
              </w:rPr>
              <w:t>685,4</w:t>
            </w:r>
          </w:p>
        </w:tc>
        <w:tc>
          <w:tcPr>
            <w:tcW w:w="1380" w:type="dxa"/>
            <w:shd w:val="clear" w:color="auto" w:fill="auto"/>
            <w:vAlign w:val="bottom"/>
            <w:hideMark/>
          </w:tcPr>
          <w:p w:rsidR="00A3771E" w:rsidRPr="00A3771E" w:rsidRDefault="00A3771E" w:rsidP="00A3771E">
            <w:pPr>
              <w:spacing w:after="0" w:line="240" w:lineRule="auto"/>
              <w:jc w:val="center"/>
              <w:rPr>
                <w:color w:val="000000"/>
              </w:rPr>
            </w:pPr>
            <w:r w:rsidRPr="00A3771E">
              <w:rPr>
                <w:color w:val="000000"/>
              </w:rPr>
              <w:t>782,3</w:t>
            </w:r>
          </w:p>
        </w:tc>
      </w:tr>
      <w:tr w:rsidR="00A3771E" w:rsidRPr="00A3771E" w:rsidTr="00A3771E">
        <w:trPr>
          <w:trHeight w:val="253"/>
        </w:trPr>
        <w:tc>
          <w:tcPr>
            <w:tcW w:w="4252" w:type="dxa"/>
            <w:shd w:val="clear" w:color="auto" w:fill="auto"/>
            <w:vAlign w:val="bottom"/>
            <w:hideMark/>
          </w:tcPr>
          <w:p w:rsidR="00A3771E" w:rsidRPr="00A3771E" w:rsidRDefault="00A3771E" w:rsidP="00A3771E">
            <w:pPr>
              <w:spacing w:after="0" w:line="240" w:lineRule="auto"/>
              <w:rPr>
                <w:color w:val="000000"/>
                <w:sz w:val="24"/>
                <w:szCs w:val="24"/>
                <w:lang w:val="ru-RU" w:eastAsia="ru-RU"/>
              </w:rPr>
            </w:pPr>
            <w:r w:rsidRPr="00A3771E">
              <w:rPr>
                <w:color w:val="000000"/>
                <w:sz w:val="24"/>
                <w:szCs w:val="24"/>
                <w:lang w:val="ru-RU" w:eastAsia="ru-RU"/>
              </w:rPr>
              <w:t xml:space="preserve">Трансмиссионные масла </w:t>
            </w:r>
          </w:p>
        </w:tc>
        <w:tc>
          <w:tcPr>
            <w:tcW w:w="1274" w:type="dxa"/>
            <w:shd w:val="clear" w:color="auto" w:fill="auto"/>
            <w:noWrap/>
            <w:vAlign w:val="center"/>
            <w:hideMark/>
          </w:tcPr>
          <w:p w:rsidR="00A3771E" w:rsidRPr="00A3771E" w:rsidRDefault="00A3771E" w:rsidP="00A3771E">
            <w:pPr>
              <w:spacing w:after="0" w:line="240" w:lineRule="auto"/>
              <w:jc w:val="center"/>
              <w:rPr>
                <w:color w:val="000000"/>
                <w:sz w:val="24"/>
                <w:szCs w:val="24"/>
                <w:lang w:val="ru-RU" w:eastAsia="ru-RU"/>
              </w:rPr>
            </w:pPr>
            <w:r w:rsidRPr="00A3771E">
              <w:rPr>
                <w:color w:val="000000"/>
                <w:sz w:val="24"/>
                <w:szCs w:val="24"/>
                <w:lang w:val="ru-RU" w:eastAsia="ru-RU"/>
              </w:rPr>
              <w:t>тыс. тг.</w:t>
            </w:r>
          </w:p>
        </w:tc>
        <w:tc>
          <w:tcPr>
            <w:tcW w:w="1283" w:type="dxa"/>
            <w:gridSpan w:val="2"/>
            <w:shd w:val="clear" w:color="auto" w:fill="auto"/>
            <w:vAlign w:val="bottom"/>
            <w:hideMark/>
          </w:tcPr>
          <w:p w:rsidR="00A3771E" w:rsidRPr="00A3771E" w:rsidRDefault="00A3771E" w:rsidP="00A3771E">
            <w:pPr>
              <w:spacing w:after="0" w:line="240" w:lineRule="auto"/>
              <w:jc w:val="center"/>
              <w:rPr>
                <w:color w:val="000000"/>
              </w:rPr>
            </w:pPr>
            <w:r w:rsidRPr="00A3771E">
              <w:rPr>
                <w:color w:val="000000"/>
              </w:rPr>
              <w:t>168,0</w:t>
            </w:r>
          </w:p>
        </w:tc>
        <w:tc>
          <w:tcPr>
            <w:tcW w:w="1380" w:type="dxa"/>
            <w:shd w:val="clear" w:color="auto" w:fill="auto"/>
            <w:vAlign w:val="bottom"/>
            <w:hideMark/>
          </w:tcPr>
          <w:p w:rsidR="00A3771E" w:rsidRPr="00A3771E" w:rsidRDefault="00A3771E" w:rsidP="00A3771E">
            <w:pPr>
              <w:spacing w:after="0" w:line="240" w:lineRule="auto"/>
              <w:jc w:val="center"/>
              <w:rPr>
                <w:color w:val="000000"/>
              </w:rPr>
            </w:pPr>
            <w:r w:rsidRPr="00A3771E">
              <w:rPr>
                <w:color w:val="000000"/>
              </w:rPr>
              <w:t>191,8</w:t>
            </w:r>
          </w:p>
        </w:tc>
      </w:tr>
      <w:tr w:rsidR="00A3771E" w:rsidRPr="00A3771E" w:rsidTr="00A3771E">
        <w:trPr>
          <w:trHeight w:val="253"/>
        </w:trPr>
        <w:tc>
          <w:tcPr>
            <w:tcW w:w="4252" w:type="dxa"/>
            <w:shd w:val="clear" w:color="auto" w:fill="auto"/>
            <w:vAlign w:val="bottom"/>
            <w:hideMark/>
          </w:tcPr>
          <w:p w:rsidR="00A3771E" w:rsidRPr="00A3771E" w:rsidRDefault="00A3771E" w:rsidP="00A3771E">
            <w:pPr>
              <w:spacing w:after="0" w:line="240" w:lineRule="auto"/>
              <w:rPr>
                <w:color w:val="000000"/>
                <w:sz w:val="24"/>
                <w:szCs w:val="24"/>
                <w:lang w:val="ru-RU" w:eastAsia="ru-RU"/>
              </w:rPr>
            </w:pPr>
            <w:r w:rsidRPr="00A3771E">
              <w:rPr>
                <w:color w:val="000000"/>
                <w:sz w:val="24"/>
                <w:szCs w:val="24"/>
                <w:lang w:val="ru-RU" w:eastAsia="ru-RU"/>
              </w:rPr>
              <w:t xml:space="preserve">Пластичные смазки </w:t>
            </w:r>
          </w:p>
        </w:tc>
        <w:tc>
          <w:tcPr>
            <w:tcW w:w="1274" w:type="dxa"/>
            <w:shd w:val="clear" w:color="auto" w:fill="auto"/>
            <w:noWrap/>
            <w:vAlign w:val="center"/>
            <w:hideMark/>
          </w:tcPr>
          <w:p w:rsidR="00A3771E" w:rsidRPr="00A3771E" w:rsidRDefault="00A3771E" w:rsidP="00A3771E">
            <w:pPr>
              <w:spacing w:after="0" w:line="240" w:lineRule="auto"/>
              <w:jc w:val="center"/>
              <w:rPr>
                <w:color w:val="000000"/>
                <w:sz w:val="24"/>
                <w:szCs w:val="24"/>
                <w:lang w:val="ru-RU" w:eastAsia="ru-RU"/>
              </w:rPr>
            </w:pPr>
            <w:r w:rsidRPr="00A3771E">
              <w:rPr>
                <w:color w:val="000000"/>
                <w:sz w:val="24"/>
                <w:szCs w:val="24"/>
                <w:lang w:val="ru-RU" w:eastAsia="ru-RU"/>
              </w:rPr>
              <w:t>тыс. тг.</w:t>
            </w:r>
          </w:p>
        </w:tc>
        <w:tc>
          <w:tcPr>
            <w:tcW w:w="1283" w:type="dxa"/>
            <w:gridSpan w:val="2"/>
            <w:shd w:val="clear" w:color="auto" w:fill="auto"/>
            <w:vAlign w:val="bottom"/>
            <w:hideMark/>
          </w:tcPr>
          <w:p w:rsidR="00A3771E" w:rsidRPr="00A3771E" w:rsidRDefault="00A3771E" w:rsidP="00A3771E">
            <w:pPr>
              <w:spacing w:after="0" w:line="240" w:lineRule="auto"/>
              <w:jc w:val="center"/>
              <w:rPr>
                <w:color w:val="000000"/>
              </w:rPr>
            </w:pPr>
            <w:r w:rsidRPr="00A3771E">
              <w:rPr>
                <w:color w:val="000000"/>
              </w:rPr>
              <w:t>13,4</w:t>
            </w:r>
          </w:p>
        </w:tc>
        <w:tc>
          <w:tcPr>
            <w:tcW w:w="1380" w:type="dxa"/>
            <w:shd w:val="clear" w:color="auto" w:fill="auto"/>
            <w:vAlign w:val="bottom"/>
            <w:hideMark/>
          </w:tcPr>
          <w:p w:rsidR="00A3771E" w:rsidRPr="00A3771E" w:rsidRDefault="00A3771E" w:rsidP="00A3771E">
            <w:pPr>
              <w:spacing w:after="0" w:line="240" w:lineRule="auto"/>
              <w:jc w:val="center"/>
              <w:rPr>
                <w:color w:val="000000"/>
              </w:rPr>
            </w:pPr>
            <w:r w:rsidRPr="00A3771E">
              <w:rPr>
                <w:color w:val="000000"/>
              </w:rPr>
              <w:t>15,3</w:t>
            </w:r>
          </w:p>
        </w:tc>
      </w:tr>
      <w:tr w:rsidR="00A3771E" w:rsidRPr="00A3771E" w:rsidTr="00A3771E">
        <w:trPr>
          <w:trHeight w:val="253"/>
        </w:trPr>
        <w:tc>
          <w:tcPr>
            <w:tcW w:w="4252" w:type="dxa"/>
            <w:shd w:val="clear" w:color="auto" w:fill="auto"/>
            <w:vAlign w:val="bottom"/>
            <w:hideMark/>
          </w:tcPr>
          <w:p w:rsidR="00A3771E" w:rsidRPr="00A3771E" w:rsidRDefault="00A3771E" w:rsidP="00A3771E">
            <w:pPr>
              <w:spacing w:after="0" w:line="240" w:lineRule="auto"/>
              <w:rPr>
                <w:color w:val="000000"/>
                <w:sz w:val="24"/>
                <w:szCs w:val="24"/>
                <w:lang w:val="ru-RU" w:eastAsia="ru-RU"/>
              </w:rPr>
            </w:pPr>
            <w:r w:rsidRPr="00A3771E">
              <w:rPr>
                <w:color w:val="000000"/>
                <w:sz w:val="24"/>
                <w:szCs w:val="24"/>
                <w:lang w:val="ru-RU" w:eastAsia="ru-RU"/>
              </w:rPr>
              <w:t>Зубья</w:t>
            </w:r>
          </w:p>
        </w:tc>
        <w:tc>
          <w:tcPr>
            <w:tcW w:w="1274" w:type="dxa"/>
            <w:shd w:val="clear" w:color="auto" w:fill="auto"/>
            <w:noWrap/>
            <w:vAlign w:val="center"/>
            <w:hideMark/>
          </w:tcPr>
          <w:p w:rsidR="00A3771E" w:rsidRPr="00A3771E" w:rsidRDefault="00A3771E" w:rsidP="00A3771E">
            <w:pPr>
              <w:spacing w:after="0" w:line="240" w:lineRule="auto"/>
              <w:jc w:val="center"/>
              <w:rPr>
                <w:color w:val="000000"/>
                <w:sz w:val="24"/>
                <w:szCs w:val="24"/>
                <w:lang w:val="ru-RU" w:eastAsia="ru-RU"/>
              </w:rPr>
            </w:pPr>
            <w:r w:rsidRPr="00A3771E">
              <w:rPr>
                <w:color w:val="000000"/>
                <w:sz w:val="24"/>
                <w:szCs w:val="24"/>
                <w:lang w:val="ru-RU" w:eastAsia="ru-RU"/>
              </w:rPr>
              <w:t>тыс. тг.</w:t>
            </w:r>
          </w:p>
        </w:tc>
        <w:tc>
          <w:tcPr>
            <w:tcW w:w="1283" w:type="dxa"/>
            <w:gridSpan w:val="2"/>
            <w:shd w:val="clear" w:color="auto" w:fill="auto"/>
            <w:vAlign w:val="bottom"/>
            <w:hideMark/>
          </w:tcPr>
          <w:p w:rsidR="00A3771E" w:rsidRPr="00A3771E" w:rsidRDefault="00A3771E" w:rsidP="00A3771E">
            <w:pPr>
              <w:spacing w:after="0" w:line="240" w:lineRule="auto"/>
              <w:jc w:val="center"/>
              <w:rPr>
                <w:color w:val="000000"/>
              </w:rPr>
            </w:pPr>
            <w:r w:rsidRPr="00A3771E">
              <w:rPr>
                <w:color w:val="000000"/>
              </w:rPr>
              <w:t>158,4</w:t>
            </w:r>
          </w:p>
        </w:tc>
        <w:tc>
          <w:tcPr>
            <w:tcW w:w="1380" w:type="dxa"/>
            <w:shd w:val="clear" w:color="auto" w:fill="auto"/>
            <w:vAlign w:val="bottom"/>
            <w:hideMark/>
          </w:tcPr>
          <w:p w:rsidR="00A3771E" w:rsidRPr="00A3771E" w:rsidRDefault="00A3771E" w:rsidP="00A3771E">
            <w:pPr>
              <w:spacing w:after="0" w:line="240" w:lineRule="auto"/>
              <w:jc w:val="center"/>
              <w:rPr>
                <w:color w:val="000000"/>
              </w:rPr>
            </w:pPr>
            <w:r w:rsidRPr="00A3771E">
              <w:rPr>
                <w:color w:val="000000"/>
              </w:rPr>
              <w:t>180,0</w:t>
            </w:r>
          </w:p>
        </w:tc>
      </w:tr>
      <w:tr w:rsidR="00A3771E" w:rsidRPr="00A3771E" w:rsidTr="00A3771E">
        <w:trPr>
          <w:trHeight w:val="253"/>
        </w:trPr>
        <w:tc>
          <w:tcPr>
            <w:tcW w:w="4252" w:type="dxa"/>
            <w:shd w:val="clear" w:color="auto" w:fill="auto"/>
            <w:vAlign w:val="bottom"/>
            <w:hideMark/>
          </w:tcPr>
          <w:p w:rsidR="00A3771E" w:rsidRPr="00A3771E" w:rsidRDefault="00A3771E" w:rsidP="00A3771E">
            <w:pPr>
              <w:spacing w:after="0" w:line="240" w:lineRule="auto"/>
              <w:rPr>
                <w:color w:val="000000"/>
                <w:sz w:val="24"/>
                <w:szCs w:val="24"/>
                <w:lang w:val="ru-RU" w:eastAsia="ru-RU"/>
              </w:rPr>
            </w:pPr>
            <w:r w:rsidRPr="00A3771E">
              <w:rPr>
                <w:color w:val="000000"/>
                <w:sz w:val="24"/>
                <w:szCs w:val="24"/>
                <w:lang w:val="ru-RU" w:eastAsia="ru-RU"/>
              </w:rPr>
              <w:t>Дизельное топливо</w:t>
            </w:r>
          </w:p>
        </w:tc>
        <w:tc>
          <w:tcPr>
            <w:tcW w:w="1274" w:type="dxa"/>
            <w:shd w:val="clear" w:color="auto" w:fill="auto"/>
            <w:noWrap/>
            <w:vAlign w:val="center"/>
            <w:hideMark/>
          </w:tcPr>
          <w:p w:rsidR="00A3771E" w:rsidRPr="00A3771E" w:rsidRDefault="00A3771E" w:rsidP="00A3771E">
            <w:pPr>
              <w:spacing w:after="0" w:line="240" w:lineRule="auto"/>
              <w:jc w:val="center"/>
              <w:rPr>
                <w:color w:val="000000"/>
                <w:sz w:val="24"/>
                <w:szCs w:val="24"/>
                <w:lang w:val="ru-RU" w:eastAsia="ru-RU"/>
              </w:rPr>
            </w:pPr>
            <w:r w:rsidRPr="00A3771E">
              <w:rPr>
                <w:color w:val="000000"/>
                <w:sz w:val="24"/>
                <w:szCs w:val="24"/>
                <w:lang w:val="ru-RU" w:eastAsia="ru-RU"/>
              </w:rPr>
              <w:t>тыс. тг.</w:t>
            </w:r>
          </w:p>
        </w:tc>
        <w:tc>
          <w:tcPr>
            <w:tcW w:w="1283" w:type="dxa"/>
            <w:gridSpan w:val="2"/>
            <w:shd w:val="clear" w:color="auto" w:fill="auto"/>
            <w:vAlign w:val="bottom"/>
            <w:hideMark/>
          </w:tcPr>
          <w:p w:rsidR="00A3771E" w:rsidRPr="00A3771E" w:rsidRDefault="00A3771E" w:rsidP="00A3771E">
            <w:pPr>
              <w:spacing w:after="0" w:line="240" w:lineRule="auto"/>
              <w:jc w:val="center"/>
              <w:rPr>
                <w:color w:val="000000"/>
              </w:rPr>
            </w:pPr>
            <w:r w:rsidRPr="00A3771E">
              <w:rPr>
                <w:color w:val="000000"/>
              </w:rPr>
              <w:t>1377,6</w:t>
            </w:r>
          </w:p>
        </w:tc>
        <w:tc>
          <w:tcPr>
            <w:tcW w:w="1380" w:type="dxa"/>
            <w:shd w:val="clear" w:color="auto" w:fill="auto"/>
            <w:vAlign w:val="bottom"/>
            <w:hideMark/>
          </w:tcPr>
          <w:p w:rsidR="00A3771E" w:rsidRPr="00A3771E" w:rsidRDefault="00A3771E" w:rsidP="00A3771E">
            <w:pPr>
              <w:spacing w:after="0" w:line="240" w:lineRule="auto"/>
              <w:jc w:val="center"/>
              <w:rPr>
                <w:color w:val="000000"/>
              </w:rPr>
            </w:pPr>
            <w:r w:rsidRPr="00A3771E">
              <w:rPr>
                <w:color w:val="000000"/>
              </w:rPr>
              <w:t>1572,4</w:t>
            </w:r>
          </w:p>
        </w:tc>
      </w:tr>
      <w:tr w:rsidR="00A3771E" w:rsidRPr="00A3771E" w:rsidTr="00A3771E">
        <w:trPr>
          <w:trHeight w:val="493"/>
        </w:trPr>
        <w:tc>
          <w:tcPr>
            <w:tcW w:w="4252" w:type="dxa"/>
            <w:shd w:val="clear" w:color="auto" w:fill="auto"/>
            <w:vAlign w:val="bottom"/>
            <w:hideMark/>
          </w:tcPr>
          <w:p w:rsidR="00A3771E" w:rsidRPr="00A3771E" w:rsidRDefault="00A3771E" w:rsidP="00A3771E">
            <w:pPr>
              <w:spacing w:after="0" w:line="240" w:lineRule="auto"/>
              <w:rPr>
                <w:color w:val="000000"/>
                <w:sz w:val="24"/>
                <w:szCs w:val="24"/>
                <w:lang w:val="ru-RU" w:eastAsia="ru-RU"/>
              </w:rPr>
            </w:pPr>
            <w:r w:rsidRPr="00A3771E">
              <w:rPr>
                <w:color w:val="000000"/>
                <w:sz w:val="24"/>
                <w:szCs w:val="24"/>
                <w:lang w:val="ru-RU" w:eastAsia="ru-RU"/>
              </w:rPr>
              <w:t>Затраты на ремонт и техническое обслуживание</w:t>
            </w:r>
          </w:p>
        </w:tc>
        <w:tc>
          <w:tcPr>
            <w:tcW w:w="1274" w:type="dxa"/>
            <w:shd w:val="clear" w:color="auto" w:fill="auto"/>
            <w:noWrap/>
            <w:vAlign w:val="center"/>
            <w:hideMark/>
          </w:tcPr>
          <w:p w:rsidR="00A3771E" w:rsidRPr="00A3771E" w:rsidRDefault="00A3771E" w:rsidP="00A3771E">
            <w:pPr>
              <w:spacing w:after="0" w:line="240" w:lineRule="auto"/>
              <w:jc w:val="center"/>
              <w:rPr>
                <w:color w:val="000000"/>
                <w:sz w:val="24"/>
                <w:szCs w:val="24"/>
                <w:lang w:val="ru-RU" w:eastAsia="ru-RU"/>
              </w:rPr>
            </w:pPr>
            <w:r w:rsidRPr="00A3771E">
              <w:rPr>
                <w:color w:val="000000"/>
                <w:sz w:val="24"/>
                <w:szCs w:val="24"/>
                <w:lang w:val="ru-RU" w:eastAsia="ru-RU"/>
              </w:rPr>
              <w:t>тыс. тг.</w:t>
            </w:r>
          </w:p>
        </w:tc>
        <w:tc>
          <w:tcPr>
            <w:tcW w:w="1283" w:type="dxa"/>
            <w:gridSpan w:val="2"/>
            <w:shd w:val="clear" w:color="auto" w:fill="auto"/>
            <w:vAlign w:val="bottom"/>
            <w:hideMark/>
          </w:tcPr>
          <w:p w:rsidR="00A3771E" w:rsidRPr="00A3771E" w:rsidRDefault="00A3771E" w:rsidP="00A3771E">
            <w:pPr>
              <w:spacing w:after="0" w:line="240" w:lineRule="auto"/>
              <w:jc w:val="center"/>
              <w:rPr>
                <w:color w:val="000000"/>
              </w:rPr>
            </w:pPr>
            <w:r w:rsidRPr="00A3771E">
              <w:rPr>
                <w:color w:val="000000"/>
              </w:rPr>
              <w:t>86,4</w:t>
            </w:r>
          </w:p>
        </w:tc>
        <w:tc>
          <w:tcPr>
            <w:tcW w:w="1380" w:type="dxa"/>
            <w:shd w:val="clear" w:color="auto" w:fill="auto"/>
            <w:vAlign w:val="bottom"/>
            <w:hideMark/>
          </w:tcPr>
          <w:p w:rsidR="00A3771E" w:rsidRPr="00A3771E" w:rsidRDefault="00A3771E" w:rsidP="00A3771E">
            <w:pPr>
              <w:spacing w:after="0" w:line="240" w:lineRule="auto"/>
              <w:jc w:val="center"/>
              <w:rPr>
                <w:color w:val="000000"/>
              </w:rPr>
            </w:pPr>
            <w:r w:rsidRPr="00A3771E">
              <w:rPr>
                <w:color w:val="000000"/>
              </w:rPr>
              <w:t>98,6</w:t>
            </w:r>
          </w:p>
        </w:tc>
      </w:tr>
      <w:tr w:rsidR="00A3771E" w:rsidRPr="00A3771E" w:rsidTr="00A3771E">
        <w:trPr>
          <w:trHeight w:val="253"/>
        </w:trPr>
        <w:tc>
          <w:tcPr>
            <w:tcW w:w="4252" w:type="dxa"/>
            <w:shd w:val="clear" w:color="auto" w:fill="auto"/>
            <w:vAlign w:val="bottom"/>
            <w:hideMark/>
          </w:tcPr>
          <w:p w:rsidR="00A3771E" w:rsidRPr="00A3771E" w:rsidRDefault="00A3771E" w:rsidP="00A3771E">
            <w:pPr>
              <w:spacing w:after="0" w:line="240" w:lineRule="auto"/>
              <w:rPr>
                <w:color w:val="000000"/>
                <w:sz w:val="24"/>
                <w:szCs w:val="24"/>
                <w:lang w:val="ru-RU" w:eastAsia="ru-RU"/>
              </w:rPr>
            </w:pPr>
            <w:r w:rsidRPr="00A3771E">
              <w:rPr>
                <w:color w:val="000000"/>
                <w:sz w:val="24"/>
                <w:szCs w:val="24"/>
                <w:lang w:val="ru-RU" w:eastAsia="ru-RU"/>
              </w:rPr>
              <w:t>Итого затраты</w:t>
            </w:r>
          </w:p>
        </w:tc>
        <w:tc>
          <w:tcPr>
            <w:tcW w:w="1274" w:type="dxa"/>
            <w:shd w:val="clear" w:color="auto" w:fill="auto"/>
            <w:noWrap/>
            <w:vAlign w:val="center"/>
            <w:hideMark/>
          </w:tcPr>
          <w:p w:rsidR="00A3771E" w:rsidRPr="00A3771E" w:rsidRDefault="00A3771E" w:rsidP="00A3771E">
            <w:pPr>
              <w:spacing w:after="0" w:line="240" w:lineRule="auto"/>
              <w:jc w:val="center"/>
              <w:rPr>
                <w:color w:val="000000"/>
                <w:sz w:val="24"/>
                <w:szCs w:val="24"/>
                <w:lang w:val="ru-RU" w:eastAsia="ru-RU"/>
              </w:rPr>
            </w:pPr>
            <w:r w:rsidRPr="00A3771E">
              <w:rPr>
                <w:color w:val="000000"/>
                <w:sz w:val="24"/>
                <w:szCs w:val="24"/>
                <w:lang w:val="ru-RU" w:eastAsia="ru-RU"/>
              </w:rPr>
              <w:t>тыс. тг.</w:t>
            </w:r>
          </w:p>
        </w:tc>
        <w:tc>
          <w:tcPr>
            <w:tcW w:w="1283" w:type="dxa"/>
            <w:gridSpan w:val="2"/>
            <w:shd w:val="clear" w:color="auto" w:fill="auto"/>
            <w:vAlign w:val="bottom"/>
            <w:hideMark/>
          </w:tcPr>
          <w:p w:rsidR="00A3771E" w:rsidRPr="00A3771E" w:rsidRDefault="00A3771E" w:rsidP="00A3771E">
            <w:pPr>
              <w:spacing w:after="0" w:line="240" w:lineRule="auto"/>
              <w:jc w:val="center"/>
              <w:rPr>
                <w:color w:val="000000"/>
              </w:rPr>
            </w:pPr>
            <w:r w:rsidRPr="00A3771E">
              <w:rPr>
                <w:color w:val="000000"/>
              </w:rPr>
              <w:t>2489,3</w:t>
            </w:r>
          </w:p>
        </w:tc>
        <w:tc>
          <w:tcPr>
            <w:tcW w:w="1380" w:type="dxa"/>
            <w:shd w:val="clear" w:color="auto" w:fill="auto"/>
            <w:vAlign w:val="bottom"/>
            <w:hideMark/>
          </w:tcPr>
          <w:p w:rsidR="00A3771E" w:rsidRPr="00A3771E" w:rsidRDefault="00A3771E" w:rsidP="00A3771E">
            <w:pPr>
              <w:spacing w:after="0" w:line="240" w:lineRule="auto"/>
              <w:jc w:val="center"/>
              <w:rPr>
                <w:color w:val="000000"/>
              </w:rPr>
            </w:pPr>
            <w:r w:rsidRPr="00A3771E">
              <w:rPr>
                <w:color w:val="000000"/>
              </w:rPr>
              <w:t>2840,3</w:t>
            </w:r>
          </w:p>
        </w:tc>
      </w:tr>
      <w:tr w:rsidR="00A3771E" w:rsidRPr="00A3771E" w:rsidTr="00A3771E">
        <w:trPr>
          <w:trHeight w:val="127"/>
        </w:trPr>
        <w:tc>
          <w:tcPr>
            <w:tcW w:w="4252" w:type="dxa"/>
            <w:shd w:val="clear" w:color="auto" w:fill="auto"/>
            <w:vAlign w:val="bottom"/>
            <w:hideMark/>
          </w:tcPr>
          <w:p w:rsidR="00A3771E" w:rsidRPr="00A3771E" w:rsidRDefault="00A3771E" w:rsidP="00A3771E">
            <w:pPr>
              <w:spacing w:after="0" w:line="240" w:lineRule="auto"/>
              <w:rPr>
                <w:color w:val="000000"/>
                <w:sz w:val="24"/>
                <w:szCs w:val="24"/>
                <w:lang w:val="ru-RU" w:eastAsia="ru-RU"/>
              </w:rPr>
            </w:pPr>
            <w:r w:rsidRPr="00A3771E">
              <w:rPr>
                <w:color w:val="000000"/>
                <w:sz w:val="24"/>
                <w:szCs w:val="24"/>
                <w:lang w:val="ru-RU" w:eastAsia="ru-RU"/>
              </w:rPr>
              <w:t xml:space="preserve">Удельные затраты на экскавацию </w:t>
            </w:r>
          </w:p>
        </w:tc>
        <w:tc>
          <w:tcPr>
            <w:tcW w:w="1274" w:type="dxa"/>
            <w:shd w:val="clear" w:color="auto" w:fill="auto"/>
            <w:vAlign w:val="center"/>
            <w:hideMark/>
          </w:tcPr>
          <w:p w:rsidR="00A3771E" w:rsidRPr="00A3771E" w:rsidRDefault="00A3771E" w:rsidP="00A3771E">
            <w:pPr>
              <w:spacing w:after="0" w:line="240" w:lineRule="auto"/>
              <w:jc w:val="center"/>
              <w:rPr>
                <w:color w:val="000000"/>
                <w:sz w:val="24"/>
                <w:szCs w:val="24"/>
                <w:lang w:val="ru-RU" w:eastAsia="ru-RU"/>
              </w:rPr>
            </w:pPr>
            <w:r w:rsidRPr="00A3771E">
              <w:rPr>
                <w:color w:val="000000"/>
                <w:sz w:val="24"/>
                <w:szCs w:val="24"/>
                <w:lang w:val="ru-RU" w:eastAsia="ru-RU"/>
              </w:rPr>
              <w:t>тенге/м.куб</w:t>
            </w:r>
          </w:p>
        </w:tc>
        <w:tc>
          <w:tcPr>
            <w:tcW w:w="1283" w:type="dxa"/>
            <w:gridSpan w:val="2"/>
            <w:shd w:val="clear" w:color="auto" w:fill="auto"/>
            <w:vAlign w:val="bottom"/>
            <w:hideMark/>
          </w:tcPr>
          <w:p w:rsidR="00A3771E" w:rsidRPr="00A3771E" w:rsidRDefault="00A3771E" w:rsidP="00A3771E">
            <w:pPr>
              <w:spacing w:after="0" w:line="240" w:lineRule="auto"/>
              <w:jc w:val="center"/>
              <w:rPr>
                <w:color w:val="000000"/>
              </w:rPr>
            </w:pPr>
            <w:r w:rsidRPr="00A3771E">
              <w:rPr>
                <w:color w:val="000000"/>
              </w:rPr>
              <w:t>70,7</w:t>
            </w:r>
          </w:p>
        </w:tc>
        <w:tc>
          <w:tcPr>
            <w:tcW w:w="1380" w:type="dxa"/>
            <w:shd w:val="clear" w:color="auto" w:fill="auto"/>
            <w:vAlign w:val="bottom"/>
            <w:hideMark/>
          </w:tcPr>
          <w:p w:rsidR="00A3771E" w:rsidRPr="00A3771E" w:rsidRDefault="00A3771E" w:rsidP="00A3771E">
            <w:pPr>
              <w:spacing w:after="0" w:line="240" w:lineRule="auto"/>
              <w:jc w:val="center"/>
              <w:rPr>
                <w:color w:val="000000"/>
              </w:rPr>
            </w:pPr>
            <w:r w:rsidRPr="00A3771E">
              <w:rPr>
                <w:color w:val="000000"/>
              </w:rPr>
              <w:t>71,0</w:t>
            </w:r>
          </w:p>
        </w:tc>
      </w:tr>
    </w:tbl>
    <w:p w:rsidR="006A5EC2" w:rsidRPr="00A3771E" w:rsidRDefault="006A5EC2" w:rsidP="00A3771E">
      <w:pPr>
        <w:spacing w:after="0" w:line="240" w:lineRule="auto"/>
        <w:rPr>
          <w:sz w:val="28"/>
          <w:szCs w:val="28"/>
          <w:lang w:val="ru-RU"/>
        </w:rPr>
      </w:pPr>
    </w:p>
    <w:p w:rsidR="006A5EC2" w:rsidRPr="00212A0D" w:rsidRDefault="006A5EC2" w:rsidP="00B96072">
      <w:pPr>
        <w:spacing w:after="0" w:line="240" w:lineRule="auto"/>
        <w:rPr>
          <w:sz w:val="28"/>
          <w:szCs w:val="28"/>
          <w:highlight w:val="yellow"/>
          <w:lang w:val="ru-RU"/>
        </w:rPr>
      </w:pPr>
    </w:p>
    <w:p w:rsidR="007E1A93" w:rsidRPr="00212A0D" w:rsidRDefault="007E1A93" w:rsidP="007E1A93">
      <w:pPr>
        <w:spacing w:after="0" w:line="240" w:lineRule="auto"/>
        <w:rPr>
          <w:rFonts w:ascii="Tahoma" w:hAnsi="Tahoma" w:cs="Tahoma"/>
          <w:sz w:val="24"/>
          <w:szCs w:val="24"/>
          <w:highlight w:val="yellow"/>
          <w:lang w:val="ru-RU"/>
        </w:rPr>
        <w:sectPr w:rsidR="007E1A93" w:rsidRPr="00212A0D" w:rsidSect="007B773E">
          <w:headerReference w:type="default" r:id="rId102"/>
          <w:type w:val="nextColumn"/>
          <w:pgSz w:w="10744" w:h="16530"/>
          <w:pgMar w:top="851" w:right="851" w:bottom="851" w:left="1701" w:header="0" w:footer="892" w:gutter="0"/>
          <w:pgNumType w:fmt="numberInDash"/>
          <w:cols w:space="720"/>
          <w:noEndnote/>
          <w:docGrid w:linePitch="360"/>
        </w:sectPr>
      </w:pPr>
    </w:p>
    <w:p w:rsidR="007E1A93" w:rsidRPr="00A3771E" w:rsidRDefault="007E1A93" w:rsidP="007734A2">
      <w:pPr>
        <w:spacing w:after="0" w:line="240" w:lineRule="auto"/>
        <w:ind w:left="142"/>
        <w:jc w:val="center"/>
        <w:rPr>
          <w:sz w:val="28"/>
          <w:szCs w:val="28"/>
          <w:lang w:val="ru-RU"/>
        </w:rPr>
      </w:pPr>
      <w:r w:rsidRPr="00A3771E">
        <w:rPr>
          <w:sz w:val="28"/>
          <w:szCs w:val="28"/>
          <w:lang w:val="ru-RU"/>
        </w:rPr>
        <w:lastRenderedPageBreak/>
        <w:t xml:space="preserve">Таблица 2.52 - Расчет затрат на экскавацию </w:t>
      </w:r>
      <w:r w:rsidRPr="00A3771E">
        <w:rPr>
          <w:color w:val="000000"/>
          <w:sz w:val="28"/>
          <w:szCs w:val="28"/>
          <w:lang w:val="ru-RU" w:eastAsia="ru-RU"/>
        </w:rPr>
        <w:t>скальных вскрышных пород</w:t>
      </w:r>
    </w:p>
    <w:tbl>
      <w:tblPr>
        <w:tblW w:w="12361" w:type="dxa"/>
        <w:jc w:val="center"/>
        <w:tblInd w:w="108" w:type="dxa"/>
        <w:tblLayout w:type="fixed"/>
        <w:tblLook w:val="04A0" w:firstRow="1" w:lastRow="0" w:firstColumn="1" w:lastColumn="0" w:noHBand="0" w:noVBand="1"/>
      </w:tblPr>
      <w:tblGrid>
        <w:gridCol w:w="4696"/>
        <w:gridCol w:w="1268"/>
        <w:gridCol w:w="1279"/>
        <w:gridCol w:w="1281"/>
        <w:gridCol w:w="1279"/>
        <w:gridCol w:w="1279"/>
        <w:gridCol w:w="1279"/>
      </w:tblGrid>
      <w:tr w:rsidR="007E1A93" w:rsidRPr="00A3771E" w:rsidTr="00A3771E">
        <w:trPr>
          <w:trHeight w:val="276"/>
          <w:jc w:val="center"/>
        </w:trPr>
        <w:tc>
          <w:tcPr>
            <w:tcW w:w="4696" w:type="dxa"/>
            <w:vMerge w:val="restart"/>
            <w:tcBorders>
              <w:top w:val="single" w:sz="4" w:space="0" w:color="auto"/>
              <w:left w:val="single" w:sz="4" w:space="0" w:color="auto"/>
              <w:bottom w:val="single" w:sz="4" w:space="0" w:color="auto"/>
              <w:right w:val="single" w:sz="4" w:space="0" w:color="auto"/>
            </w:tcBorders>
            <w:shd w:val="clear" w:color="000000" w:fill="D9D9D9"/>
            <w:vAlign w:val="center"/>
            <w:hideMark/>
          </w:tcPr>
          <w:p w:rsidR="007E1A93" w:rsidRPr="00A3771E" w:rsidRDefault="007E1A93" w:rsidP="00A3771E">
            <w:pPr>
              <w:spacing w:after="0" w:line="240" w:lineRule="auto"/>
              <w:ind w:left="142"/>
              <w:jc w:val="center"/>
              <w:rPr>
                <w:color w:val="000000"/>
                <w:sz w:val="24"/>
                <w:szCs w:val="24"/>
                <w:lang w:val="ru-RU" w:eastAsia="ru-RU"/>
              </w:rPr>
            </w:pPr>
            <w:r w:rsidRPr="00A3771E">
              <w:rPr>
                <w:color w:val="000000"/>
                <w:sz w:val="24"/>
                <w:szCs w:val="24"/>
                <w:lang w:val="ru-RU" w:eastAsia="ru-RU"/>
              </w:rPr>
              <w:t>Показатели</w:t>
            </w:r>
          </w:p>
        </w:tc>
        <w:tc>
          <w:tcPr>
            <w:tcW w:w="1268" w:type="dxa"/>
            <w:vMerge w:val="restart"/>
            <w:tcBorders>
              <w:top w:val="single" w:sz="4" w:space="0" w:color="auto"/>
              <w:left w:val="single" w:sz="4" w:space="0" w:color="auto"/>
              <w:bottom w:val="single" w:sz="4" w:space="0" w:color="auto"/>
              <w:right w:val="single" w:sz="4" w:space="0" w:color="auto"/>
            </w:tcBorders>
            <w:shd w:val="clear" w:color="000000" w:fill="D9D9D9"/>
            <w:vAlign w:val="bottom"/>
            <w:hideMark/>
          </w:tcPr>
          <w:p w:rsidR="007E1A93" w:rsidRPr="00A3771E" w:rsidRDefault="007E1A93" w:rsidP="00A3771E">
            <w:pPr>
              <w:spacing w:after="0" w:line="240" w:lineRule="auto"/>
              <w:ind w:left="142"/>
              <w:jc w:val="center"/>
              <w:rPr>
                <w:color w:val="000000"/>
                <w:sz w:val="24"/>
                <w:szCs w:val="24"/>
                <w:lang w:val="ru-RU" w:eastAsia="ru-RU"/>
              </w:rPr>
            </w:pPr>
            <w:r w:rsidRPr="00A3771E">
              <w:rPr>
                <w:color w:val="000000"/>
                <w:sz w:val="24"/>
                <w:szCs w:val="24"/>
                <w:lang w:val="ru-RU" w:eastAsia="ru-RU"/>
              </w:rPr>
              <w:t>Ед. изм</w:t>
            </w:r>
          </w:p>
        </w:tc>
        <w:tc>
          <w:tcPr>
            <w:tcW w:w="6397" w:type="dxa"/>
            <w:gridSpan w:val="5"/>
            <w:tcBorders>
              <w:top w:val="single" w:sz="4" w:space="0" w:color="auto"/>
              <w:left w:val="nil"/>
              <w:bottom w:val="single" w:sz="4" w:space="0" w:color="auto"/>
              <w:right w:val="single" w:sz="4" w:space="0" w:color="auto"/>
            </w:tcBorders>
            <w:shd w:val="clear" w:color="000000" w:fill="D9D9D9"/>
            <w:hideMark/>
          </w:tcPr>
          <w:p w:rsidR="007E1A93" w:rsidRPr="00A3771E" w:rsidRDefault="007E1A93" w:rsidP="00A3771E">
            <w:pPr>
              <w:spacing w:after="0" w:line="240" w:lineRule="auto"/>
              <w:ind w:left="142"/>
              <w:jc w:val="center"/>
              <w:rPr>
                <w:color w:val="000000"/>
                <w:sz w:val="24"/>
                <w:szCs w:val="24"/>
                <w:lang w:val="ru-RU" w:eastAsia="ru-RU"/>
              </w:rPr>
            </w:pPr>
            <w:r w:rsidRPr="00A3771E">
              <w:rPr>
                <w:color w:val="000000"/>
                <w:sz w:val="24"/>
                <w:szCs w:val="24"/>
                <w:lang w:val="ru-RU" w:eastAsia="ru-RU"/>
              </w:rPr>
              <w:t>Годы разработки</w:t>
            </w:r>
          </w:p>
        </w:tc>
      </w:tr>
      <w:tr w:rsidR="00A3771E" w:rsidRPr="00A3771E" w:rsidTr="00A3771E">
        <w:trPr>
          <w:trHeight w:val="61"/>
          <w:jc w:val="center"/>
        </w:trPr>
        <w:tc>
          <w:tcPr>
            <w:tcW w:w="4696" w:type="dxa"/>
            <w:vMerge/>
            <w:tcBorders>
              <w:top w:val="single" w:sz="4" w:space="0" w:color="auto"/>
              <w:left w:val="single" w:sz="4" w:space="0" w:color="auto"/>
              <w:bottom w:val="single" w:sz="4" w:space="0" w:color="auto"/>
              <w:right w:val="single" w:sz="4" w:space="0" w:color="auto"/>
            </w:tcBorders>
            <w:vAlign w:val="center"/>
            <w:hideMark/>
          </w:tcPr>
          <w:p w:rsidR="00A3771E" w:rsidRPr="00A3771E" w:rsidRDefault="00A3771E" w:rsidP="00A3771E">
            <w:pPr>
              <w:spacing w:after="0" w:line="240" w:lineRule="auto"/>
              <w:ind w:left="142"/>
              <w:rPr>
                <w:color w:val="000000"/>
                <w:sz w:val="24"/>
                <w:szCs w:val="24"/>
                <w:lang w:val="ru-RU" w:eastAsia="ru-RU"/>
              </w:rPr>
            </w:pPr>
          </w:p>
        </w:tc>
        <w:tc>
          <w:tcPr>
            <w:tcW w:w="1268" w:type="dxa"/>
            <w:vMerge/>
            <w:tcBorders>
              <w:top w:val="single" w:sz="4" w:space="0" w:color="auto"/>
              <w:left w:val="single" w:sz="4" w:space="0" w:color="auto"/>
              <w:bottom w:val="single" w:sz="4" w:space="0" w:color="auto"/>
              <w:right w:val="single" w:sz="4" w:space="0" w:color="auto"/>
            </w:tcBorders>
            <w:vAlign w:val="center"/>
            <w:hideMark/>
          </w:tcPr>
          <w:p w:rsidR="00A3771E" w:rsidRPr="00A3771E" w:rsidRDefault="00A3771E" w:rsidP="00A3771E">
            <w:pPr>
              <w:spacing w:after="0" w:line="240" w:lineRule="auto"/>
              <w:ind w:left="142"/>
              <w:rPr>
                <w:color w:val="000000"/>
                <w:sz w:val="24"/>
                <w:szCs w:val="24"/>
                <w:lang w:val="ru-RU" w:eastAsia="ru-RU"/>
              </w:rPr>
            </w:pPr>
          </w:p>
        </w:tc>
        <w:tc>
          <w:tcPr>
            <w:tcW w:w="1279" w:type="dxa"/>
            <w:tcBorders>
              <w:top w:val="nil"/>
              <w:left w:val="nil"/>
              <w:bottom w:val="single" w:sz="4" w:space="0" w:color="auto"/>
              <w:right w:val="single" w:sz="4" w:space="0" w:color="auto"/>
            </w:tcBorders>
            <w:shd w:val="clear" w:color="000000" w:fill="D9D9D9"/>
            <w:vAlign w:val="center"/>
            <w:hideMark/>
          </w:tcPr>
          <w:p w:rsidR="00A3771E" w:rsidRPr="00A3771E" w:rsidRDefault="00A3771E" w:rsidP="00A3771E">
            <w:pPr>
              <w:spacing w:after="0" w:line="240" w:lineRule="auto"/>
              <w:jc w:val="center"/>
              <w:rPr>
                <w:color w:val="000000"/>
                <w:sz w:val="24"/>
                <w:szCs w:val="24"/>
              </w:rPr>
            </w:pPr>
            <w:r w:rsidRPr="00A3771E">
              <w:rPr>
                <w:color w:val="000000"/>
                <w:sz w:val="24"/>
                <w:szCs w:val="24"/>
              </w:rPr>
              <w:t>2022</w:t>
            </w:r>
          </w:p>
        </w:tc>
        <w:tc>
          <w:tcPr>
            <w:tcW w:w="1281" w:type="dxa"/>
            <w:tcBorders>
              <w:top w:val="nil"/>
              <w:left w:val="nil"/>
              <w:bottom w:val="single" w:sz="4" w:space="0" w:color="auto"/>
              <w:right w:val="single" w:sz="4" w:space="0" w:color="auto"/>
            </w:tcBorders>
            <w:shd w:val="clear" w:color="000000" w:fill="D9D9D9"/>
            <w:vAlign w:val="center"/>
            <w:hideMark/>
          </w:tcPr>
          <w:p w:rsidR="00A3771E" w:rsidRPr="00A3771E" w:rsidRDefault="00A3771E" w:rsidP="00A3771E">
            <w:pPr>
              <w:spacing w:after="0" w:line="240" w:lineRule="auto"/>
              <w:jc w:val="center"/>
              <w:rPr>
                <w:color w:val="000000"/>
                <w:sz w:val="24"/>
                <w:szCs w:val="24"/>
              </w:rPr>
            </w:pPr>
            <w:r w:rsidRPr="00A3771E">
              <w:rPr>
                <w:color w:val="000000"/>
                <w:sz w:val="24"/>
                <w:szCs w:val="24"/>
              </w:rPr>
              <w:t>2023-2031</w:t>
            </w:r>
          </w:p>
        </w:tc>
        <w:tc>
          <w:tcPr>
            <w:tcW w:w="1279" w:type="dxa"/>
            <w:tcBorders>
              <w:top w:val="nil"/>
              <w:left w:val="nil"/>
              <w:bottom w:val="single" w:sz="4" w:space="0" w:color="auto"/>
              <w:right w:val="single" w:sz="4" w:space="0" w:color="auto"/>
            </w:tcBorders>
            <w:shd w:val="clear" w:color="000000" w:fill="D9D9D9"/>
            <w:vAlign w:val="center"/>
            <w:hideMark/>
          </w:tcPr>
          <w:p w:rsidR="00A3771E" w:rsidRPr="00A3771E" w:rsidRDefault="00A3771E" w:rsidP="00A3771E">
            <w:pPr>
              <w:spacing w:after="0" w:line="240" w:lineRule="auto"/>
              <w:jc w:val="center"/>
              <w:rPr>
                <w:color w:val="000000"/>
                <w:sz w:val="24"/>
                <w:szCs w:val="24"/>
              </w:rPr>
            </w:pPr>
            <w:r w:rsidRPr="00A3771E">
              <w:rPr>
                <w:color w:val="000000"/>
                <w:sz w:val="24"/>
                <w:szCs w:val="24"/>
              </w:rPr>
              <w:t>2032-2041</w:t>
            </w:r>
          </w:p>
        </w:tc>
        <w:tc>
          <w:tcPr>
            <w:tcW w:w="1279" w:type="dxa"/>
            <w:tcBorders>
              <w:top w:val="nil"/>
              <w:left w:val="nil"/>
              <w:bottom w:val="single" w:sz="4" w:space="0" w:color="auto"/>
              <w:right w:val="single" w:sz="4" w:space="0" w:color="auto"/>
            </w:tcBorders>
            <w:shd w:val="clear" w:color="000000" w:fill="D9D9D9"/>
            <w:vAlign w:val="center"/>
            <w:hideMark/>
          </w:tcPr>
          <w:p w:rsidR="00A3771E" w:rsidRPr="00A3771E" w:rsidRDefault="00A3771E" w:rsidP="00A3771E">
            <w:pPr>
              <w:spacing w:after="0" w:line="240" w:lineRule="auto"/>
              <w:jc w:val="center"/>
              <w:rPr>
                <w:color w:val="000000"/>
                <w:sz w:val="24"/>
                <w:szCs w:val="24"/>
              </w:rPr>
            </w:pPr>
            <w:r w:rsidRPr="00A3771E">
              <w:rPr>
                <w:color w:val="000000"/>
                <w:sz w:val="24"/>
                <w:szCs w:val="24"/>
              </w:rPr>
              <w:t>2042-2043</w:t>
            </w:r>
          </w:p>
        </w:tc>
        <w:tc>
          <w:tcPr>
            <w:tcW w:w="1279" w:type="dxa"/>
            <w:tcBorders>
              <w:top w:val="nil"/>
              <w:left w:val="nil"/>
              <w:bottom w:val="single" w:sz="4" w:space="0" w:color="auto"/>
              <w:right w:val="single" w:sz="4" w:space="0" w:color="auto"/>
            </w:tcBorders>
            <w:shd w:val="clear" w:color="000000" w:fill="D9D9D9"/>
            <w:vAlign w:val="center"/>
            <w:hideMark/>
          </w:tcPr>
          <w:p w:rsidR="00A3771E" w:rsidRPr="00A3771E" w:rsidRDefault="00A3771E" w:rsidP="00A3771E">
            <w:pPr>
              <w:spacing w:after="0" w:line="240" w:lineRule="auto"/>
              <w:jc w:val="center"/>
              <w:rPr>
                <w:color w:val="000000"/>
                <w:sz w:val="24"/>
                <w:szCs w:val="24"/>
              </w:rPr>
            </w:pPr>
            <w:r w:rsidRPr="00A3771E">
              <w:rPr>
                <w:color w:val="000000"/>
                <w:sz w:val="24"/>
                <w:szCs w:val="24"/>
              </w:rPr>
              <w:t>2044</w:t>
            </w:r>
          </w:p>
        </w:tc>
      </w:tr>
      <w:tr w:rsidR="00A3771E" w:rsidRPr="00A3771E" w:rsidTr="00A3771E">
        <w:trPr>
          <w:trHeight w:val="65"/>
          <w:jc w:val="center"/>
        </w:trPr>
        <w:tc>
          <w:tcPr>
            <w:tcW w:w="4696" w:type="dxa"/>
            <w:vMerge w:val="restart"/>
            <w:tcBorders>
              <w:top w:val="nil"/>
              <w:left w:val="single" w:sz="4" w:space="0" w:color="auto"/>
              <w:bottom w:val="single" w:sz="4" w:space="0" w:color="000000"/>
              <w:right w:val="single" w:sz="4" w:space="0" w:color="auto"/>
            </w:tcBorders>
            <w:shd w:val="clear" w:color="000000" w:fill="FFFFFF"/>
            <w:vAlign w:val="center"/>
            <w:hideMark/>
          </w:tcPr>
          <w:p w:rsidR="00A3771E" w:rsidRPr="00A3771E" w:rsidRDefault="00A3771E" w:rsidP="00A3771E">
            <w:pPr>
              <w:spacing w:after="0" w:line="240" w:lineRule="auto"/>
              <w:ind w:left="142"/>
              <w:jc w:val="center"/>
              <w:rPr>
                <w:color w:val="000000"/>
                <w:sz w:val="24"/>
                <w:szCs w:val="24"/>
                <w:lang w:val="ru-RU" w:eastAsia="ru-RU"/>
              </w:rPr>
            </w:pPr>
            <w:r w:rsidRPr="00A3771E">
              <w:rPr>
                <w:color w:val="000000"/>
                <w:sz w:val="24"/>
                <w:szCs w:val="24"/>
                <w:lang w:val="ru-RU" w:eastAsia="ru-RU"/>
              </w:rPr>
              <w:t>Объем экскавируемых вскрышных пород</w:t>
            </w:r>
          </w:p>
        </w:tc>
        <w:tc>
          <w:tcPr>
            <w:tcW w:w="1268" w:type="dxa"/>
            <w:tcBorders>
              <w:top w:val="nil"/>
              <w:left w:val="nil"/>
              <w:bottom w:val="single" w:sz="4" w:space="0" w:color="auto"/>
              <w:right w:val="single" w:sz="4" w:space="0" w:color="auto"/>
            </w:tcBorders>
            <w:shd w:val="clear" w:color="000000" w:fill="FFFFFF"/>
            <w:vAlign w:val="bottom"/>
            <w:hideMark/>
          </w:tcPr>
          <w:p w:rsidR="00A3771E" w:rsidRPr="00A3771E" w:rsidRDefault="00A3771E" w:rsidP="00A3771E">
            <w:pPr>
              <w:spacing w:after="0" w:line="240" w:lineRule="auto"/>
              <w:ind w:left="142"/>
              <w:jc w:val="center"/>
              <w:rPr>
                <w:color w:val="000000"/>
                <w:sz w:val="24"/>
                <w:szCs w:val="24"/>
                <w:lang w:val="ru-RU" w:eastAsia="ru-RU"/>
              </w:rPr>
            </w:pPr>
            <w:r w:rsidRPr="00A3771E">
              <w:rPr>
                <w:color w:val="000000"/>
                <w:sz w:val="24"/>
                <w:szCs w:val="24"/>
                <w:lang w:val="ru-RU" w:eastAsia="ru-RU"/>
              </w:rPr>
              <w:t>тыс. тонн</w:t>
            </w:r>
          </w:p>
        </w:tc>
        <w:tc>
          <w:tcPr>
            <w:tcW w:w="1279" w:type="dxa"/>
            <w:tcBorders>
              <w:top w:val="nil"/>
              <w:left w:val="nil"/>
              <w:bottom w:val="single" w:sz="4" w:space="0" w:color="auto"/>
              <w:right w:val="single" w:sz="4" w:space="0" w:color="auto"/>
            </w:tcBorders>
            <w:shd w:val="clear" w:color="auto" w:fill="auto"/>
            <w:vAlign w:val="center"/>
            <w:hideMark/>
          </w:tcPr>
          <w:p w:rsidR="00A3771E" w:rsidRPr="00A3771E" w:rsidRDefault="00A3771E" w:rsidP="00A3771E">
            <w:pPr>
              <w:spacing w:after="0" w:line="240" w:lineRule="auto"/>
              <w:jc w:val="center"/>
              <w:rPr>
                <w:color w:val="000000"/>
                <w:sz w:val="24"/>
                <w:szCs w:val="24"/>
              </w:rPr>
            </w:pPr>
            <w:r w:rsidRPr="00A3771E">
              <w:rPr>
                <w:color w:val="000000"/>
                <w:sz w:val="24"/>
                <w:szCs w:val="24"/>
              </w:rPr>
              <w:t>278,00</w:t>
            </w:r>
          </w:p>
        </w:tc>
        <w:tc>
          <w:tcPr>
            <w:tcW w:w="1281" w:type="dxa"/>
            <w:tcBorders>
              <w:top w:val="nil"/>
              <w:left w:val="nil"/>
              <w:bottom w:val="single" w:sz="4" w:space="0" w:color="auto"/>
              <w:right w:val="single" w:sz="4" w:space="0" w:color="auto"/>
            </w:tcBorders>
            <w:shd w:val="clear" w:color="auto" w:fill="auto"/>
            <w:vAlign w:val="center"/>
            <w:hideMark/>
          </w:tcPr>
          <w:p w:rsidR="00A3771E" w:rsidRPr="00A3771E" w:rsidRDefault="00A3771E" w:rsidP="00A3771E">
            <w:pPr>
              <w:spacing w:after="0" w:line="240" w:lineRule="auto"/>
              <w:jc w:val="center"/>
              <w:rPr>
                <w:color w:val="000000"/>
                <w:sz w:val="24"/>
                <w:szCs w:val="24"/>
              </w:rPr>
            </w:pPr>
            <w:r w:rsidRPr="00A3771E">
              <w:rPr>
                <w:color w:val="000000"/>
                <w:sz w:val="24"/>
                <w:szCs w:val="24"/>
              </w:rPr>
              <w:t>583,80</w:t>
            </w:r>
          </w:p>
        </w:tc>
        <w:tc>
          <w:tcPr>
            <w:tcW w:w="1279" w:type="dxa"/>
            <w:tcBorders>
              <w:top w:val="nil"/>
              <w:left w:val="nil"/>
              <w:bottom w:val="single" w:sz="4" w:space="0" w:color="auto"/>
              <w:right w:val="single" w:sz="4" w:space="0" w:color="auto"/>
            </w:tcBorders>
            <w:shd w:val="clear" w:color="auto" w:fill="auto"/>
            <w:vAlign w:val="center"/>
            <w:hideMark/>
          </w:tcPr>
          <w:p w:rsidR="00A3771E" w:rsidRPr="00A3771E" w:rsidRDefault="00A3771E" w:rsidP="00A3771E">
            <w:pPr>
              <w:spacing w:after="0" w:line="240" w:lineRule="auto"/>
              <w:jc w:val="center"/>
              <w:rPr>
                <w:color w:val="000000"/>
                <w:sz w:val="24"/>
                <w:szCs w:val="24"/>
              </w:rPr>
            </w:pPr>
            <w:r w:rsidRPr="00A3771E">
              <w:rPr>
                <w:color w:val="000000"/>
                <w:sz w:val="24"/>
                <w:szCs w:val="24"/>
              </w:rPr>
              <w:t>695,00</w:t>
            </w:r>
          </w:p>
        </w:tc>
        <w:tc>
          <w:tcPr>
            <w:tcW w:w="1279" w:type="dxa"/>
            <w:tcBorders>
              <w:top w:val="nil"/>
              <w:left w:val="nil"/>
              <w:bottom w:val="single" w:sz="4" w:space="0" w:color="auto"/>
              <w:right w:val="single" w:sz="4" w:space="0" w:color="auto"/>
            </w:tcBorders>
            <w:shd w:val="clear" w:color="auto" w:fill="auto"/>
            <w:vAlign w:val="center"/>
            <w:hideMark/>
          </w:tcPr>
          <w:p w:rsidR="00A3771E" w:rsidRPr="00A3771E" w:rsidRDefault="00A3771E" w:rsidP="00A3771E">
            <w:pPr>
              <w:spacing w:after="0" w:line="240" w:lineRule="auto"/>
              <w:jc w:val="center"/>
              <w:rPr>
                <w:color w:val="000000"/>
                <w:sz w:val="24"/>
                <w:szCs w:val="24"/>
              </w:rPr>
            </w:pPr>
            <w:r w:rsidRPr="00A3771E">
              <w:rPr>
                <w:color w:val="000000"/>
                <w:sz w:val="24"/>
                <w:szCs w:val="24"/>
              </w:rPr>
              <w:t>417,00</w:t>
            </w:r>
          </w:p>
        </w:tc>
        <w:tc>
          <w:tcPr>
            <w:tcW w:w="1279" w:type="dxa"/>
            <w:tcBorders>
              <w:top w:val="nil"/>
              <w:left w:val="nil"/>
              <w:bottom w:val="single" w:sz="4" w:space="0" w:color="auto"/>
              <w:right w:val="single" w:sz="4" w:space="0" w:color="auto"/>
            </w:tcBorders>
            <w:shd w:val="clear" w:color="auto" w:fill="auto"/>
            <w:vAlign w:val="center"/>
            <w:hideMark/>
          </w:tcPr>
          <w:p w:rsidR="00A3771E" w:rsidRPr="00A3771E" w:rsidRDefault="00A3771E" w:rsidP="00A3771E">
            <w:pPr>
              <w:spacing w:after="0" w:line="240" w:lineRule="auto"/>
              <w:jc w:val="center"/>
              <w:rPr>
                <w:color w:val="000000"/>
                <w:sz w:val="24"/>
                <w:szCs w:val="24"/>
              </w:rPr>
            </w:pPr>
            <w:r w:rsidRPr="00A3771E">
              <w:rPr>
                <w:color w:val="000000"/>
                <w:sz w:val="24"/>
                <w:szCs w:val="24"/>
              </w:rPr>
              <w:t>311,03</w:t>
            </w:r>
          </w:p>
        </w:tc>
      </w:tr>
      <w:tr w:rsidR="00A3771E" w:rsidRPr="00A3771E" w:rsidTr="00A3771E">
        <w:trPr>
          <w:trHeight w:val="304"/>
          <w:jc w:val="center"/>
        </w:trPr>
        <w:tc>
          <w:tcPr>
            <w:tcW w:w="4696" w:type="dxa"/>
            <w:vMerge/>
            <w:tcBorders>
              <w:top w:val="nil"/>
              <w:left w:val="single" w:sz="4" w:space="0" w:color="auto"/>
              <w:bottom w:val="single" w:sz="4" w:space="0" w:color="000000"/>
              <w:right w:val="single" w:sz="4" w:space="0" w:color="auto"/>
            </w:tcBorders>
            <w:vAlign w:val="center"/>
            <w:hideMark/>
          </w:tcPr>
          <w:p w:rsidR="00A3771E" w:rsidRPr="00A3771E" w:rsidRDefault="00A3771E" w:rsidP="00A3771E">
            <w:pPr>
              <w:spacing w:after="0" w:line="240" w:lineRule="auto"/>
              <w:ind w:left="142"/>
              <w:rPr>
                <w:color w:val="000000"/>
                <w:sz w:val="24"/>
                <w:szCs w:val="24"/>
                <w:lang w:val="ru-RU" w:eastAsia="ru-RU"/>
              </w:rPr>
            </w:pPr>
          </w:p>
        </w:tc>
        <w:tc>
          <w:tcPr>
            <w:tcW w:w="1268" w:type="dxa"/>
            <w:tcBorders>
              <w:top w:val="nil"/>
              <w:left w:val="nil"/>
              <w:bottom w:val="single" w:sz="4" w:space="0" w:color="auto"/>
              <w:right w:val="single" w:sz="4" w:space="0" w:color="auto"/>
            </w:tcBorders>
            <w:shd w:val="clear" w:color="000000" w:fill="FFFFFF"/>
            <w:vAlign w:val="bottom"/>
            <w:hideMark/>
          </w:tcPr>
          <w:p w:rsidR="00A3771E" w:rsidRPr="00A3771E" w:rsidRDefault="00A3771E" w:rsidP="00A3771E">
            <w:pPr>
              <w:spacing w:after="0" w:line="240" w:lineRule="auto"/>
              <w:ind w:left="142"/>
              <w:jc w:val="center"/>
              <w:rPr>
                <w:color w:val="000000"/>
                <w:sz w:val="24"/>
                <w:szCs w:val="24"/>
                <w:lang w:val="ru-RU" w:eastAsia="ru-RU"/>
              </w:rPr>
            </w:pPr>
            <w:r w:rsidRPr="00A3771E">
              <w:rPr>
                <w:color w:val="000000"/>
                <w:sz w:val="24"/>
                <w:szCs w:val="24"/>
                <w:lang w:val="ru-RU" w:eastAsia="ru-RU"/>
              </w:rPr>
              <w:t>тыс. м</w:t>
            </w:r>
            <w:r w:rsidRPr="00A3771E">
              <w:rPr>
                <w:color w:val="000000"/>
                <w:sz w:val="24"/>
                <w:szCs w:val="24"/>
                <w:vertAlign w:val="superscript"/>
                <w:lang w:val="ru-RU" w:eastAsia="ru-RU"/>
              </w:rPr>
              <w:t>3</w:t>
            </w:r>
          </w:p>
        </w:tc>
        <w:tc>
          <w:tcPr>
            <w:tcW w:w="1279" w:type="dxa"/>
            <w:tcBorders>
              <w:top w:val="nil"/>
              <w:left w:val="nil"/>
              <w:bottom w:val="single" w:sz="4" w:space="0" w:color="auto"/>
              <w:right w:val="single" w:sz="4" w:space="0" w:color="auto"/>
            </w:tcBorders>
            <w:shd w:val="clear" w:color="auto" w:fill="auto"/>
            <w:vAlign w:val="center"/>
            <w:hideMark/>
          </w:tcPr>
          <w:p w:rsidR="00A3771E" w:rsidRPr="00A3771E" w:rsidRDefault="00A3771E" w:rsidP="00A3771E">
            <w:pPr>
              <w:spacing w:after="0" w:line="240" w:lineRule="auto"/>
              <w:jc w:val="center"/>
              <w:rPr>
                <w:color w:val="000000"/>
                <w:sz w:val="24"/>
                <w:szCs w:val="24"/>
              </w:rPr>
            </w:pPr>
            <w:r w:rsidRPr="00A3771E">
              <w:rPr>
                <w:color w:val="000000"/>
                <w:sz w:val="24"/>
                <w:szCs w:val="24"/>
              </w:rPr>
              <w:t>100,00</w:t>
            </w:r>
          </w:p>
        </w:tc>
        <w:tc>
          <w:tcPr>
            <w:tcW w:w="1281" w:type="dxa"/>
            <w:tcBorders>
              <w:top w:val="nil"/>
              <w:left w:val="nil"/>
              <w:bottom w:val="single" w:sz="4" w:space="0" w:color="auto"/>
              <w:right w:val="single" w:sz="4" w:space="0" w:color="auto"/>
            </w:tcBorders>
            <w:shd w:val="clear" w:color="auto" w:fill="auto"/>
            <w:vAlign w:val="center"/>
            <w:hideMark/>
          </w:tcPr>
          <w:p w:rsidR="00A3771E" w:rsidRPr="00A3771E" w:rsidRDefault="00A3771E" w:rsidP="00A3771E">
            <w:pPr>
              <w:spacing w:after="0" w:line="240" w:lineRule="auto"/>
              <w:jc w:val="center"/>
              <w:rPr>
                <w:color w:val="000000"/>
                <w:sz w:val="24"/>
                <w:szCs w:val="24"/>
              </w:rPr>
            </w:pPr>
            <w:r w:rsidRPr="00A3771E">
              <w:rPr>
                <w:color w:val="000000"/>
                <w:sz w:val="24"/>
                <w:szCs w:val="24"/>
              </w:rPr>
              <w:t>210,00</w:t>
            </w:r>
          </w:p>
        </w:tc>
        <w:tc>
          <w:tcPr>
            <w:tcW w:w="1279" w:type="dxa"/>
            <w:tcBorders>
              <w:top w:val="nil"/>
              <w:left w:val="nil"/>
              <w:bottom w:val="single" w:sz="4" w:space="0" w:color="auto"/>
              <w:right w:val="single" w:sz="4" w:space="0" w:color="auto"/>
            </w:tcBorders>
            <w:shd w:val="clear" w:color="auto" w:fill="auto"/>
            <w:vAlign w:val="center"/>
            <w:hideMark/>
          </w:tcPr>
          <w:p w:rsidR="00A3771E" w:rsidRPr="00A3771E" w:rsidRDefault="00A3771E" w:rsidP="00A3771E">
            <w:pPr>
              <w:spacing w:after="0" w:line="240" w:lineRule="auto"/>
              <w:jc w:val="center"/>
              <w:rPr>
                <w:color w:val="000000"/>
                <w:sz w:val="24"/>
                <w:szCs w:val="24"/>
              </w:rPr>
            </w:pPr>
            <w:r w:rsidRPr="00A3771E">
              <w:rPr>
                <w:color w:val="000000"/>
                <w:sz w:val="24"/>
                <w:szCs w:val="24"/>
              </w:rPr>
              <w:t>250,00</w:t>
            </w:r>
          </w:p>
        </w:tc>
        <w:tc>
          <w:tcPr>
            <w:tcW w:w="1279" w:type="dxa"/>
            <w:tcBorders>
              <w:top w:val="nil"/>
              <w:left w:val="nil"/>
              <w:bottom w:val="single" w:sz="4" w:space="0" w:color="auto"/>
              <w:right w:val="single" w:sz="4" w:space="0" w:color="auto"/>
            </w:tcBorders>
            <w:shd w:val="clear" w:color="auto" w:fill="auto"/>
            <w:vAlign w:val="center"/>
            <w:hideMark/>
          </w:tcPr>
          <w:p w:rsidR="00A3771E" w:rsidRPr="00A3771E" w:rsidRDefault="00A3771E" w:rsidP="00A3771E">
            <w:pPr>
              <w:spacing w:after="0" w:line="240" w:lineRule="auto"/>
              <w:jc w:val="center"/>
              <w:rPr>
                <w:color w:val="000000"/>
                <w:sz w:val="24"/>
                <w:szCs w:val="24"/>
              </w:rPr>
            </w:pPr>
            <w:r w:rsidRPr="00A3771E">
              <w:rPr>
                <w:color w:val="000000"/>
                <w:sz w:val="24"/>
                <w:szCs w:val="24"/>
              </w:rPr>
              <w:t>150,00</w:t>
            </w:r>
          </w:p>
        </w:tc>
        <w:tc>
          <w:tcPr>
            <w:tcW w:w="1279" w:type="dxa"/>
            <w:tcBorders>
              <w:top w:val="nil"/>
              <w:left w:val="nil"/>
              <w:bottom w:val="single" w:sz="4" w:space="0" w:color="auto"/>
              <w:right w:val="single" w:sz="4" w:space="0" w:color="auto"/>
            </w:tcBorders>
            <w:shd w:val="clear" w:color="auto" w:fill="auto"/>
            <w:vAlign w:val="center"/>
            <w:hideMark/>
          </w:tcPr>
          <w:p w:rsidR="00A3771E" w:rsidRPr="00A3771E" w:rsidRDefault="00A3771E" w:rsidP="00A3771E">
            <w:pPr>
              <w:spacing w:after="0" w:line="240" w:lineRule="auto"/>
              <w:jc w:val="center"/>
              <w:rPr>
                <w:color w:val="000000"/>
                <w:sz w:val="24"/>
                <w:szCs w:val="24"/>
              </w:rPr>
            </w:pPr>
            <w:r w:rsidRPr="00A3771E">
              <w:rPr>
                <w:color w:val="000000"/>
                <w:sz w:val="24"/>
                <w:szCs w:val="24"/>
              </w:rPr>
              <w:t>111,88</w:t>
            </w:r>
          </w:p>
        </w:tc>
      </w:tr>
      <w:tr w:rsidR="00A3771E" w:rsidRPr="00A3771E" w:rsidTr="00A3771E">
        <w:trPr>
          <w:trHeight w:val="276"/>
          <w:jc w:val="center"/>
        </w:trPr>
        <w:tc>
          <w:tcPr>
            <w:tcW w:w="4696" w:type="dxa"/>
            <w:tcBorders>
              <w:top w:val="nil"/>
              <w:left w:val="single" w:sz="4" w:space="0" w:color="auto"/>
              <w:bottom w:val="single" w:sz="4" w:space="0" w:color="auto"/>
              <w:right w:val="single" w:sz="4" w:space="0" w:color="auto"/>
            </w:tcBorders>
            <w:shd w:val="clear" w:color="auto" w:fill="auto"/>
            <w:vAlign w:val="bottom"/>
            <w:hideMark/>
          </w:tcPr>
          <w:p w:rsidR="00A3771E" w:rsidRPr="00A3771E" w:rsidRDefault="00A3771E" w:rsidP="00A3771E">
            <w:pPr>
              <w:spacing w:after="0" w:line="240" w:lineRule="auto"/>
              <w:ind w:left="142"/>
              <w:rPr>
                <w:color w:val="000000"/>
                <w:sz w:val="24"/>
                <w:szCs w:val="24"/>
                <w:lang w:val="ru-RU" w:eastAsia="ru-RU"/>
              </w:rPr>
            </w:pPr>
            <w:r w:rsidRPr="00A3771E">
              <w:rPr>
                <w:color w:val="000000"/>
                <w:sz w:val="24"/>
                <w:szCs w:val="24"/>
                <w:lang w:val="ru-RU" w:eastAsia="ru-RU"/>
              </w:rPr>
              <w:t xml:space="preserve">Рабочий парк </w:t>
            </w:r>
          </w:p>
        </w:tc>
        <w:tc>
          <w:tcPr>
            <w:tcW w:w="1268" w:type="dxa"/>
            <w:tcBorders>
              <w:top w:val="nil"/>
              <w:left w:val="nil"/>
              <w:bottom w:val="single" w:sz="4" w:space="0" w:color="auto"/>
              <w:right w:val="single" w:sz="4" w:space="0" w:color="auto"/>
            </w:tcBorders>
            <w:shd w:val="clear" w:color="auto" w:fill="auto"/>
            <w:vAlign w:val="bottom"/>
            <w:hideMark/>
          </w:tcPr>
          <w:p w:rsidR="00A3771E" w:rsidRPr="00A3771E" w:rsidRDefault="00A3771E" w:rsidP="00A3771E">
            <w:pPr>
              <w:spacing w:after="0" w:line="240" w:lineRule="auto"/>
              <w:ind w:left="142"/>
              <w:jc w:val="center"/>
              <w:rPr>
                <w:color w:val="000000"/>
                <w:sz w:val="24"/>
                <w:szCs w:val="24"/>
                <w:lang w:val="ru-RU" w:eastAsia="ru-RU"/>
              </w:rPr>
            </w:pPr>
            <w:r w:rsidRPr="00A3771E">
              <w:rPr>
                <w:color w:val="000000"/>
                <w:sz w:val="24"/>
                <w:szCs w:val="24"/>
                <w:lang w:val="ru-RU" w:eastAsia="ru-RU"/>
              </w:rPr>
              <w:t>шт</w:t>
            </w:r>
          </w:p>
        </w:tc>
        <w:tc>
          <w:tcPr>
            <w:tcW w:w="1279" w:type="dxa"/>
            <w:tcBorders>
              <w:top w:val="nil"/>
              <w:left w:val="nil"/>
              <w:bottom w:val="single" w:sz="4" w:space="0" w:color="auto"/>
              <w:right w:val="single" w:sz="4" w:space="0" w:color="auto"/>
            </w:tcBorders>
            <w:shd w:val="clear" w:color="auto" w:fill="auto"/>
            <w:vAlign w:val="center"/>
            <w:hideMark/>
          </w:tcPr>
          <w:p w:rsidR="00A3771E" w:rsidRPr="00A3771E" w:rsidRDefault="00A3771E" w:rsidP="00A3771E">
            <w:pPr>
              <w:spacing w:after="0" w:line="240" w:lineRule="auto"/>
              <w:jc w:val="center"/>
              <w:rPr>
                <w:color w:val="000000"/>
                <w:sz w:val="24"/>
                <w:szCs w:val="24"/>
              </w:rPr>
            </w:pPr>
            <w:r w:rsidRPr="00A3771E">
              <w:rPr>
                <w:color w:val="000000"/>
                <w:sz w:val="24"/>
                <w:szCs w:val="24"/>
              </w:rPr>
              <w:t>1</w:t>
            </w:r>
          </w:p>
        </w:tc>
        <w:tc>
          <w:tcPr>
            <w:tcW w:w="1281" w:type="dxa"/>
            <w:tcBorders>
              <w:top w:val="nil"/>
              <w:left w:val="nil"/>
              <w:bottom w:val="single" w:sz="4" w:space="0" w:color="auto"/>
              <w:right w:val="single" w:sz="4" w:space="0" w:color="auto"/>
            </w:tcBorders>
            <w:shd w:val="clear" w:color="auto" w:fill="auto"/>
            <w:vAlign w:val="center"/>
            <w:hideMark/>
          </w:tcPr>
          <w:p w:rsidR="00A3771E" w:rsidRPr="00A3771E" w:rsidRDefault="00A3771E" w:rsidP="00A3771E">
            <w:pPr>
              <w:spacing w:after="0" w:line="240" w:lineRule="auto"/>
              <w:jc w:val="center"/>
              <w:rPr>
                <w:color w:val="000000"/>
                <w:sz w:val="24"/>
                <w:szCs w:val="24"/>
              </w:rPr>
            </w:pPr>
            <w:r w:rsidRPr="00A3771E">
              <w:rPr>
                <w:color w:val="000000"/>
                <w:sz w:val="24"/>
                <w:szCs w:val="24"/>
              </w:rPr>
              <w:t>1</w:t>
            </w:r>
          </w:p>
        </w:tc>
        <w:tc>
          <w:tcPr>
            <w:tcW w:w="1279" w:type="dxa"/>
            <w:tcBorders>
              <w:top w:val="nil"/>
              <w:left w:val="nil"/>
              <w:bottom w:val="single" w:sz="4" w:space="0" w:color="auto"/>
              <w:right w:val="single" w:sz="4" w:space="0" w:color="auto"/>
            </w:tcBorders>
            <w:shd w:val="clear" w:color="auto" w:fill="auto"/>
            <w:vAlign w:val="center"/>
            <w:hideMark/>
          </w:tcPr>
          <w:p w:rsidR="00A3771E" w:rsidRPr="00A3771E" w:rsidRDefault="00A3771E" w:rsidP="00A3771E">
            <w:pPr>
              <w:spacing w:after="0" w:line="240" w:lineRule="auto"/>
              <w:jc w:val="center"/>
              <w:rPr>
                <w:color w:val="000000"/>
                <w:sz w:val="24"/>
                <w:szCs w:val="24"/>
              </w:rPr>
            </w:pPr>
            <w:r w:rsidRPr="00A3771E">
              <w:rPr>
                <w:color w:val="000000"/>
                <w:sz w:val="24"/>
                <w:szCs w:val="24"/>
              </w:rPr>
              <w:t>1</w:t>
            </w:r>
          </w:p>
        </w:tc>
        <w:tc>
          <w:tcPr>
            <w:tcW w:w="1279" w:type="dxa"/>
            <w:tcBorders>
              <w:top w:val="nil"/>
              <w:left w:val="nil"/>
              <w:bottom w:val="single" w:sz="4" w:space="0" w:color="auto"/>
              <w:right w:val="single" w:sz="4" w:space="0" w:color="auto"/>
            </w:tcBorders>
            <w:shd w:val="clear" w:color="auto" w:fill="auto"/>
            <w:vAlign w:val="center"/>
            <w:hideMark/>
          </w:tcPr>
          <w:p w:rsidR="00A3771E" w:rsidRPr="00A3771E" w:rsidRDefault="00A3771E" w:rsidP="00A3771E">
            <w:pPr>
              <w:spacing w:after="0" w:line="240" w:lineRule="auto"/>
              <w:jc w:val="center"/>
              <w:rPr>
                <w:color w:val="000000"/>
                <w:sz w:val="24"/>
                <w:szCs w:val="24"/>
              </w:rPr>
            </w:pPr>
            <w:r w:rsidRPr="00A3771E">
              <w:rPr>
                <w:color w:val="000000"/>
                <w:sz w:val="24"/>
                <w:szCs w:val="24"/>
              </w:rPr>
              <w:t>1</w:t>
            </w:r>
          </w:p>
        </w:tc>
        <w:tc>
          <w:tcPr>
            <w:tcW w:w="1279" w:type="dxa"/>
            <w:tcBorders>
              <w:top w:val="nil"/>
              <w:left w:val="nil"/>
              <w:bottom w:val="single" w:sz="4" w:space="0" w:color="auto"/>
              <w:right w:val="single" w:sz="4" w:space="0" w:color="auto"/>
            </w:tcBorders>
            <w:shd w:val="clear" w:color="auto" w:fill="auto"/>
            <w:vAlign w:val="center"/>
            <w:hideMark/>
          </w:tcPr>
          <w:p w:rsidR="00A3771E" w:rsidRPr="00A3771E" w:rsidRDefault="00A3771E" w:rsidP="00A3771E">
            <w:pPr>
              <w:spacing w:after="0" w:line="240" w:lineRule="auto"/>
              <w:jc w:val="center"/>
              <w:rPr>
                <w:color w:val="000000"/>
                <w:sz w:val="24"/>
                <w:szCs w:val="24"/>
              </w:rPr>
            </w:pPr>
            <w:r w:rsidRPr="00A3771E">
              <w:rPr>
                <w:color w:val="000000"/>
                <w:sz w:val="24"/>
                <w:szCs w:val="24"/>
              </w:rPr>
              <w:t>1</w:t>
            </w:r>
          </w:p>
        </w:tc>
      </w:tr>
      <w:tr w:rsidR="00A3771E" w:rsidRPr="00A3771E" w:rsidTr="00A3771E">
        <w:trPr>
          <w:trHeight w:val="276"/>
          <w:jc w:val="center"/>
        </w:trPr>
        <w:tc>
          <w:tcPr>
            <w:tcW w:w="4696" w:type="dxa"/>
            <w:tcBorders>
              <w:top w:val="nil"/>
              <w:left w:val="single" w:sz="4" w:space="0" w:color="auto"/>
              <w:bottom w:val="single" w:sz="4" w:space="0" w:color="auto"/>
              <w:right w:val="single" w:sz="4" w:space="0" w:color="auto"/>
            </w:tcBorders>
            <w:shd w:val="clear" w:color="auto" w:fill="auto"/>
            <w:vAlign w:val="bottom"/>
            <w:hideMark/>
          </w:tcPr>
          <w:p w:rsidR="00A3771E" w:rsidRPr="00A3771E" w:rsidRDefault="00A3771E" w:rsidP="00A3771E">
            <w:pPr>
              <w:spacing w:after="0" w:line="240" w:lineRule="auto"/>
              <w:ind w:left="142"/>
              <w:rPr>
                <w:color w:val="000000"/>
                <w:sz w:val="24"/>
                <w:szCs w:val="24"/>
                <w:lang w:val="ru-RU" w:eastAsia="ru-RU"/>
              </w:rPr>
            </w:pPr>
            <w:r w:rsidRPr="00A3771E">
              <w:rPr>
                <w:color w:val="000000"/>
                <w:sz w:val="24"/>
                <w:szCs w:val="24"/>
                <w:lang w:val="ru-RU" w:eastAsia="ru-RU"/>
              </w:rPr>
              <w:t>Общее количество рабочих смен</w:t>
            </w:r>
          </w:p>
        </w:tc>
        <w:tc>
          <w:tcPr>
            <w:tcW w:w="1268" w:type="dxa"/>
            <w:tcBorders>
              <w:top w:val="nil"/>
              <w:left w:val="nil"/>
              <w:bottom w:val="single" w:sz="4" w:space="0" w:color="auto"/>
              <w:right w:val="single" w:sz="4" w:space="0" w:color="auto"/>
            </w:tcBorders>
            <w:shd w:val="clear" w:color="auto" w:fill="auto"/>
            <w:vAlign w:val="bottom"/>
            <w:hideMark/>
          </w:tcPr>
          <w:p w:rsidR="00A3771E" w:rsidRPr="00A3771E" w:rsidRDefault="00A3771E" w:rsidP="00A3771E">
            <w:pPr>
              <w:spacing w:after="0" w:line="240" w:lineRule="auto"/>
              <w:ind w:left="142"/>
              <w:jc w:val="center"/>
              <w:rPr>
                <w:color w:val="000000"/>
                <w:sz w:val="24"/>
                <w:szCs w:val="24"/>
                <w:lang w:val="ru-RU" w:eastAsia="ru-RU"/>
              </w:rPr>
            </w:pPr>
            <w:r w:rsidRPr="00A3771E">
              <w:rPr>
                <w:color w:val="000000"/>
                <w:sz w:val="24"/>
                <w:szCs w:val="24"/>
                <w:lang w:val="ru-RU" w:eastAsia="ru-RU"/>
              </w:rPr>
              <w:t>см</w:t>
            </w:r>
          </w:p>
        </w:tc>
        <w:tc>
          <w:tcPr>
            <w:tcW w:w="1279" w:type="dxa"/>
            <w:tcBorders>
              <w:top w:val="nil"/>
              <w:left w:val="nil"/>
              <w:bottom w:val="single" w:sz="4" w:space="0" w:color="auto"/>
              <w:right w:val="single" w:sz="4" w:space="0" w:color="auto"/>
            </w:tcBorders>
            <w:shd w:val="clear" w:color="auto" w:fill="auto"/>
            <w:vAlign w:val="center"/>
            <w:hideMark/>
          </w:tcPr>
          <w:p w:rsidR="00A3771E" w:rsidRPr="00A3771E" w:rsidRDefault="00A3771E" w:rsidP="00A3771E">
            <w:pPr>
              <w:spacing w:after="0" w:line="240" w:lineRule="auto"/>
              <w:jc w:val="center"/>
              <w:rPr>
                <w:color w:val="000000"/>
                <w:sz w:val="24"/>
                <w:szCs w:val="24"/>
              </w:rPr>
            </w:pPr>
            <w:r w:rsidRPr="00A3771E">
              <w:rPr>
                <w:color w:val="000000"/>
                <w:sz w:val="24"/>
                <w:szCs w:val="24"/>
              </w:rPr>
              <w:t>64,1</w:t>
            </w:r>
          </w:p>
        </w:tc>
        <w:tc>
          <w:tcPr>
            <w:tcW w:w="1281" w:type="dxa"/>
            <w:tcBorders>
              <w:top w:val="nil"/>
              <w:left w:val="nil"/>
              <w:bottom w:val="single" w:sz="4" w:space="0" w:color="auto"/>
              <w:right w:val="single" w:sz="4" w:space="0" w:color="auto"/>
            </w:tcBorders>
            <w:shd w:val="clear" w:color="auto" w:fill="auto"/>
            <w:vAlign w:val="center"/>
            <w:hideMark/>
          </w:tcPr>
          <w:p w:rsidR="00A3771E" w:rsidRPr="00A3771E" w:rsidRDefault="00A3771E" w:rsidP="00A3771E">
            <w:pPr>
              <w:spacing w:after="0" w:line="240" w:lineRule="auto"/>
              <w:jc w:val="center"/>
              <w:rPr>
                <w:color w:val="000000"/>
                <w:sz w:val="24"/>
                <w:szCs w:val="24"/>
              </w:rPr>
            </w:pPr>
            <w:r w:rsidRPr="00A3771E">
              <w:rPr>
                <w:color w:val="000000"/>
                <w:sz w:val="24"/>
                <w:szCs w:val="24"/>
              </w:rPr>
              <w:t>134,6</w:t>
            </w:r>
          </w:p>
        </w:tc>
        <w:tc>
          <w:tcPr>
            <w:tcW w:w="1279" w:type="dxa"/>
            <w:tcBorders>
              <w:top w:val="nil"/>
              <w:left w:val="nil"/>
              <w:bottom w:val="single" w:sz="4" w:space="0" w:color="auto"/>
              <w:right w:val="single" w:sz="4" w:space="0" w:color="auto"/>
            </w:tcBorders>
            <w:shd w:val="clear" w:color="auto" w:fill="auto"/>
            <w:vAlign w:val="center"/>
            <w:hideMark/>
          </w:tcPr>
          <w:p w:rsidR="00A3771E" w:rsidRPr="00A3771E" w:rsidRDefault="00A3771E" w:rsidP="00A3771E">
            <w:pPr>
              <w:spacing w:after="0" w:line="240" w:lineRule="auto"/>
              <w:jc w:val="center"/>
              <w:rPr>
                <w:color w:val="000000"/>
                <w:sz w:val="24"/>
                <w:szCs w:val="24"/>
              </w:rPr>
            </w:pPr>
            <w:r w:rsidRPr="00A3771E">
              <w:rPr>
                <w:color w:val="000000"/>
                <w:sz w:val="24"/>
                <w:szCs w:val="24"/>
              </w:rPr>
              <w:t>160,3</w:t>
            </w:r>
          </w:p>
        </w:tc>
        <w:tc>
          <w:tcPr>
            <w:tcW w:w="1279" w:type="dxa"/>
            <w:tcBorders>
              <w:top w:val="nil"/>
              <w:left w:val="nil"/>
              <w:bottom w:val="single" w:sz="4" w:space="0" w:color="auto"/>
              <w:right w:val="single" w:sz="4" w:space="0" w:color="auto"/>
            </w:tcBorders>
            <w:shd w:val="clear" w:color="auto" w:fill="auto"/>
            <w:vAlign w:val="center"/>
            <w:hideMark/>
          </w:tcPr>
          <w:p w:rsidR="00A3771E" w:rsidRPr="00A3771E" w:rsidRDefault="00A3771E" w:rsidP="00A3771E">
            <w:pPr>
              <w:spacing w:after="0" w:line="240" w:lineRule="auto"/>
              <w:jc w:val="center"/>
              <w:rPr>
                <w:color w:val="000000"/>
                <w:sz w:val="24"/>
                <w:szCs w:val="24"/>
              </w:rPr>
            </w:pPr>
            <w:r w:rsidRPr="00A3771E">
              <w:rPr>
                <w:color w:val="000000"/>
                <w:sz w:val="24"/>
                <w:szCs w:val="24"/>
              </w:rPr>
              <w:t>96,2</w:t>
            </w:r>
          </w:p>
        </w:tc>
        <w:tc>
          <w:tcPr>
            <w:tcW w:w="1279" w:type="dxa"/>
            <w:tcBorders>
              <w:top w:val="nil"/>
              <w:left w:val="nil"/>
              <w:bottom w:val="single" w:sz="4" w:space="0" w:color="auto"/>
              <w:right w:val="single" w:sz="4" w:space="0" w:color="auto"/>
            </w:tcBorders>
            <w:shd w:val="clear" w:color="auto" w:fill="auto"/>
            <w:vAlign w:val="center"/>
            <w:hideMark/>
          </w:tcPr>
          <w:p w:rsidR="00A3771E" w:rsidRPr="00A3771E" w:rsidRDefault="00A3771E" w:rsidP="00A3771E">
            <w:pPr>
              <w:spacing w:after="0" w:line="240" w:lineRule="auto"/>
              <w:jc w:val="center"/>
              <w:rPr>
                <w:color w:val="000000"/>
                <w:sz w:val="24"/>
                <w:szCs w:val="24"/>
              </w:rPr>
            </w:pPr>
            <w:r w:rsidRPr="00A3771E">
              <w:rPr>
                <w:color w:val="000000"/>
                <w:sz w:val="24"/>
                <w:szCs w:val="24"/>
              </w:rPr>
              <w:t>71,7</w:t>
            </w:r>
          </w:p>
        </w:tc>
      </w:tr>
      <w:tr w:rsidR="00A3771E" w:rsidRPr="00A3771E" w:rsidTr="00A3771E">
        <w:trPr>
          <w:trHeight w:val="538"/>
          <w:jc w:val="center"/>
        </w:trPr>
        <w:tc>
          <w:tcPr>
            <w:tcW w:w="4696" w:type="dxa"/>
            <w:tcBorders>
              <w:top w:val="nil"/>
              <w:left w:val="single" w:sz="4" w:space="0" w:color="auto"/>
              <w:bottom w:val="single" w:sz="4" w:space="0" w:color="auto"/>
              <w:right w:val="single" w:sz="4" w:space="0" w:color="auto"/>
            </w:tcBorders>
            <w:shd w:val="clear" w:color="auto" w:fill="auto"/>
            <w:vAlign w:val="bottom"/>
            <w:hideMark/>
          </w:tcPr>
          <w:p w:rsidR="00A3771E" w:rsidRPr="00A3771E" w:rsidRDefault="00A3771E" w:rsidP="00A3771E">
            <w:pPr>
              <w:spacing w:after="0" w:line="240" w:lineRule="auto"/>
              <w:ind w:left="142"/>
              <w:rPr>
                <w:color w:val="000000"/>
                <w:sz w:val="24"/>
                <w:szCs w:val="24"/>
                <w:lang w:val="ru-RU" w:eastAsia="ru-RU"/>
              </w:rPr>
            </w:pPr>
            <w:r w:rsidRPr="00A3771E">
              <w:rPr>
                <w:color w:val="000000"/>
                <w:sz w:val="24"/>
                <w:szCs w:val="24"/>
                <w:lang w:val="ru-RU" w:eastAsia="ru-RU"/>
              </w:rPr>
              <w:t>Общая продолжительность работы экскаваторов</w:t>
            </w:r>
          </w:p>
        </w:tc>
        <w:tc>
          <w:tcPr>
            <w:tcW w:w="1268" w:type="dxa"/>
            <w:tcBorders>
              <w:top w:val="nil"/>
              <w:left w:val="nil"/>
              <w:bottom w:val="single" w:sz="4" w:space="0" w:color="auto"/>
              <w:right w:val="single" w:sz="4" w:space="0" w:color="auto"/>
            </w:tcBorders>
            <w:shd w:val="clear" w:color="auto" w:fill="auto"/>
            <w:vAlign w:val="bottom"/>
            <w:hideMark/>
          </w:tcPr>
          <w:p w:rsidR="00A3771E" w:rsidRPr="00A3771E" w:rsidRDefault="00A3771E" w:rsidP="00A3771E">
            <w:pPr>
              <w:spacing w:after="0" w:line="240" w:lineRule="auto"/>
              <w:ind w:left="142"/>
              <w:jc w:val="center"/>
              <w:rPr>
                <w:color w:val="000000"/>
                <w:sz w:val="24"/>
                <w:szCs w:val="24"/>
                <w:lang w:val="ru-RU" w:eastAsia="ru-RU"/>
              </w:rPr>
            </w:pPr>
            <w:r w:rsidRPr="00A3771E">
              <w:rPr>
                <w:color w:val="000000"/>
                <w:sz w:val="24"/>
                <w:szCs w:val="24"/>
                <w:lang w:val="ru-RU" w:eastAsia="ru-RU"/>
              </w:rPr>
              <w:t>час</w:t>
            </w:r>
          </w:p>
        </w:tc>
        <w:tc>
          <w:tcPr>
            <w:tcW w:w="1279" w:type="dxa"/>
            <w:tcBorders>
              <w:top w:val="nil"/>
              <w:left w:val="nil"/>
              <w:bottom w:val="single" w:sz="4" w:space="0" w:color="auto"/>
              <w:right w:val="single" w:sz="4" w:space="0" w:color="auto"/>
            </w:tcBorders>
            <w:shd w:val="clear" w:color="auto" w:fill="auto"/>
            <w:vAlign w:val="center"/>
            <w:hideMark/>
          </w:tcPr>
          <w:p w:rsidR="00A3771E" w:rsidRPr="00A3771E" w:rsidRDefault="00A3771E" w:rsidP="00A3771E">
            <w:pPr>
              <w:spacing w:after="0" w:line="240" w:lineRule="auto"/>
              <w:jc w:val="center"/>
              <w:rPr>
                <w:color w:val="000000"/>
                <w:sz w:val="24"/>
                <w:szCs w:val="24"/>
              </w:rPr>
            </w:pPr>
            <w:r w:rsidRPr="00A3771E">
              <w:rPr>
                <w:color w:val="000000"/>
                <w:sz w:val="24"/>
                <w:szCs w:val="24"/>
              </w:rPr>
              <w:t>641</w:t>
            </w:r>
          </w:p>
        </w:tc>
        <w:tc>
          <w:tcPr>
            <w:tcW w:w="1281" w:type="dxa"/>
            <w:tcBorders>
              <w:top w:val="nil"/>
              <w:left w:val="nil"/>
              <w:bottom w:val="single" w:sz="4" w:space="0" w:color="auto"/>
              <w:right w:val="single" w:sz="4" w:space="0" w:color="auto"/>
            </w:tcBorders>
            <w:shd w:val="clear" w:color="auto" w:fill="auto"/>
            <w:vAlign w:val="center"/>
            <w:hideMark/>
          </w:tcPr>
          <w:p w:rsidR="00A3771E" w:rsidRPr="00A3771E" w:rsidRDefault="00A3771E" w:rsidP="00A3771E">
            <w:pPr>
              <w:spacing w:after="0" w:line="240" w:lineRule="auto"/>
              <w:jc w:val="center"/>
              <w:rPr>
                <w:color w:val="000000"/>
                <w:sz w:val="24"/>
                <w:szCs w:val="24"/>
              </w:rPr>
            </w:pPr>
            <w:r w:rsidRPr="00A3771E">
              <w:rPr>
                <w:color w:val="000000"/>
                <w:sz w:val="24"/>
                <w:szCs w:val="24"/>
              </w:rPr>
              <w:t>1346</w:t>
            </w:r>
          </w:p>
        </w:tc>
        <w:tc>
          <w:tcPr>
            <w:tcW w:w="1279" w:type="dxa"/>
            <w:tcBorders>
              <w:top w:val="nil"/>
              <w:left w:val="nil"/>
              <w:bottom w:val="single" w:sz="4" w:space="0" w:color="auto"/>
              <w:right w:val="single" w:sz="4" w:space="0" w:color="auto"/>
            </w:tcBorders>
            <w:shd w:val="clear" w:color="auto" w:fill="auto"/>
            <w:vAlign w:val="center"/>
            <w:hideMark/>
          </w:tcPr>
          <w:p w:rsidR="00A3771E" w:rsidRPr="00A3771E" w:rsidRDefault="00A3771E" w:rsidP="00A3771E">
            <w:pPr>
              <w:spacing w:after="0" w:line="240" w:lineRule="auto"/>
              <w:jc w:val="center"/>
              <w:rPr>
                <w:color w:val="000000"/>
                <w:sz w:val="24"/>
                <w:szCs w:val="24"/>
              </w:rPr>
            </w:pPr>
            <w:r w:rsidRPr="00A3771E">
              <w:rPr>
                <w:color w:val="000000"/>
                <w:sz w:val="24"/>
                <w:szCs w:val="24"/>
              </w:rPr>
              <w:t>1603</w:t>
            </w:r>
          </w:p>
        </w:tc>
        <w:tc>
          <w:tcPr>
            <w:tcW w:w="1279" w:type="dxa"/>
            <w:tcBorders>
              <w:top w:val="nil"/>
              <w:left w:val="nil"/>
              <w:bottom w:val="single" w:sz="4" w:space="0" w:color="auto"/>
              <w:right w:val="single" w:sz="4" w:space="0" w:color="auto"/>
            </w:tcBorders>
            <w:shd w:val="clear" w:color="auto" w:fill="auto"/>
            <w:vAlign w:val="center"/>
            <w:hideMark/>
          </w:tcPr>
          <w:p w:rsidR="00A3771E" w:rsidRPr="00A3771E" w:rsidRDefault="00A3771E" w:rsidP="00A3771E">
            <w:pPr>
              <w:spacing w:after="0" w:line="240" w:lineRule="auto"/>
              <w:jc w:val="center"/>
              <w:rPr>
                <w:color w:val="000000"/>
                <w:sz w:val="24"/>
                <w:szCs w:val="24"/>
              </w:rPr>
            </w:pPr>
            <w:r w:rsidRPr="00A3771E">
              <w:rPr>
                <w:color w:val="000000"/>
                <w:sz w:val="24"/>
                <w:szCs w:val="24"/>
              </w:rPr>
              <w:t>962</w:t>
            </w:r>
          </w:p>
        </w:tc>
        <w:tc>
          <w:tcPr>
            <w:tcW w:w="1279" w:type="dxa"/>
            <w:tcBorders>
              <w:top w:val="nil"/>
              <w:left w:val="nil"/>
              <w:bottom w:val="single" w:sz="4" w:space="0" w:color="auto"/>
              <w:right w:val="single" w:sz="4" w:space="0" w:color="auto"/>
            </w:tcBorders>
            <w:shd w:val="clear" w:color="auto" w:fill="auto"/>
            <w:vAlign w:val="center"/>
            <w:hideMark/>
          </w:tcPr>
          <w:p w:rsidR="00A3771E" w:rsidRPr="00A3771E" w:rsidRDefault="00A3771E" w:rsidP="00A3771E">
            <w:pPr>
              <w:spacing w:after="0" w:line="240" w:lineRule="auto"/>
              <w:jc w:val="center"/>
              <w:rPr>
                <w:color w:val="000000"/>
                <w:sz w:val="24"/>
                <w:szCs w:val="24"/>
              </w:rPr>
            </w:pPr>
            <w:r w:rsidRPr="00A3771E">
              <w:rPr>
                <w:color w:val="000000"/>
                <w:sz w:val="24"/>
                <w:szCs w:val="24"/>
              </w:rPr>
              <w:t>717</w:t>
            </w:r>
          </w:p>
        </w:tc>
      </w:tr>
      <w:tr w:rsidR="00A3771E" w:rsidRPr="0069641E" w:rsidTr="00A3771E">
        <w:trPr>
          <w:trHeight w:val="276"/>
          <w:jc w:val="center"/>
        </w:trPr>
        <w:tc>
          <w:tcPr>
            <w:tcW w:w="4696" w:type="dxa"/>
            <w:tcBorders>
              <w:top w:val="nil"/>
              <w:left w:val="single" w:sz="4" w:space="0" w:color="auto"/>
              <w:bottom w:val="single" w:sz="4" w:space="0" w:color="auto"/>
              <w:right w:val="single" w:sz="4" w:space="0" w:color="auto"/>
            </w:tcBorders>
            <w:shd w:val="clear" w:color="auto" w:fill="auto"/>
            <w:vAlign w:val="bottom"/>
            <w:hideMark/>
          </w:tcPr>
          <w:p w:rsidR="00A3771E" w:rsidRPr="00A3771E" w:rsidRDefault="00A3771E" w:rsidP="00A3771E">
            <w:pPr>
              <w:spacing w:after="0" w:line="240" w:lineRule="auto"/>
              <w:ind w:left="142"/>
              <w:rPr>
                <w:color w:val="000000"/>
                <w:sz w:val="24"/>
                <w:szCs w:val="24"/>
                <w:lang w:val="ru-RU" w:eastAsia="ru-RU"/>
              </w:rPr>
            </w:pPr>
            <w:r w:rsidRPr="00A3771E">
              <w:rPr>
                <w:color w:val="000000"/>
                <w:sz w:val="24"/>
                <w:szCs w:val="24"/>
                <w:lang w:val="ru-RU" w:eastAsia="ru-RU"/>
              </w:rPr>
              <w:t>Расход масел и смазочных материалов</w:t>
            </w:r>
          </w:p>
        </w:tc>
        <w:tc>
          <w:tcPr>
            <w:tcW w:w="1268" w:type="dxa"/>
            <w:tcBorders>
              <w:top w:val="nil"/>
              <w:left w:val="nil"/>
              <w:bottom w:val="single" w:sz="4" w:space="0" w:color="auto"/>
              <w:right w:val="single" w:sz="4" w:space="0" w:color="auto"/>
            </w:tcBorders>
            <w:shd w:val="clear" w:color="auto" w:fill="auto"/>
            <w:vAlign w:val="bottom"/>
            <w:hideMark/>
          </w:tcPr>
          <w:p w:rsidR="00A3771E" w:rsidRPr="00A3771E" w:rsidRDefault="00A3771E" w:rsidP="00A3771E">
            <w:pPr>
              <w:spacing w:after="0" w:line="240" w:lineRule="auto"/>
              <w:ind w:left="142"/>
              <w:jc w:val="center"/>
              <w:rPr>
                <w:color w:val="000000"/>
                <w:sz w:val="24"/>
                <w:szCs w:val="24"/>
                <w:lang w:val="ru-RU" w:eastAsia="ru-RU"/>
              </w:rPr>
            </w:pPr>
            <w:r w:rsidRPr="00A3771E">
              <w:rPr>
                <w:color w:val="000000"/>
                <w:sz w:val="24"/>
                <w:szCs w:val="24"/>
                <w:lang w:val="ru-RU" w:eastAsia="ru-RU"/>
              </w:rPr>
              <w:t> </w:t>
            </w:r>
          </w:p>
        </w:tc>
        <w:tc>
          <w:tcPr>
            <w:tcW w:w="1279" w:type="dxa"/>
            <w:tcBorders>
              <w:top w:val="nil"/>
              <w:left w:val="nil"/>
              <w:bottom w:val="single" w:sz="4" w:space="0" w:color="auto"/>
              <w:right w:val="single" w:sz="4" w:space="0" w:color="auto"/>
            </w:tcBorders>
            <w:shd w:val="clear" w:color="auto" w:fill="auto"/>
            <w:vAlign w:val="center"/>
            <w:hideMark/>
          </w:tcPr>
          <w:p w:rsidR="00A3771E" w:rsidRPr="00DE5795" w:rsidRDefault="00A3771E" w:rsidP="00A3771E">
            <w:pPr>
              <w:spacing w:after="0" w:line="240" w:lineRule="auto"/>
              <w:jc w:val="center"/>
              <w:rPr>
                <w:color w:val="000000"/>
                <w:sz w:val="24"/>
                <w:szCs w:val="24"/>
                <w:lang w:val="ru-RU"/>
              </w:rPr>
            </w:pPr>
            <w:r w:rsidRPr="00A3771E">
              <w:rPr>
                <w:color w:val="000000"/>
                <w:sz w:val="24"/>
                <w:szCs w:val="24"/>
              </w:rPr>
              <w:t> </w:t>
            </w:r>
          </w:p>
        </w:tc>
        <w:tc>
          <w:tcPr>
            <w:tcW w:w="1281" w:type="dxa"/>
            <w:tcBorders>
              <w:top w:val="nil"/>
              <w:left w:val="nil"/>
              <w:bottom w:val="single" w:sz="4" w:space="0" w:color="auto"/>
              <w:right w:val="single" w:sz="4" w:space="0" w:color="auto"/>
            </w:tcBorders>
            <w:shd w:val="clear" w:color="auto" w:fill="auto"/>
            <w:vAlign w:val="center"/>
            <w:hideMark/>
          </w:tcPr>
          <w:p w:rsidR="00A3771E" w:rsidRPr="00DE5795" w:rsidRDefault="00A3771E" w:rsidP="00A3771E">
            <w:pPr>
              <w:spacing w:after="0" w:line="240" w:lineRule="auto"/>
              <w:jc w:val="center"/>
              <w:rPr>
                <w:color w:val="000000"/>
                <w:sz w:val="24"/>
                <w:szCs w:val="24"/>
                <w:lang w:val="ru-RU"/>
              </w:rPr>
            </w:pPr>
            <w:r w:rsidRPr="00A3771E">
              <w:rPr>
                <w:color w:val="000000"/>
                <w:sz w:val="24"/>
                <w:szCs w:val="24"/>
              </w:rPr>
              <w:t> </w:t>
            </w:r>
          </w:p>
        </w:tc>
        <w:tc>
          <w:tcPr>
            <w:tcW w:w="1279" w:type="dxa"/>
            <w:tcBorders>
              <w:top w:val="nil"/>
              <w:left w:val="nil"/>
              <w:bottom w:val="single" w:sz="4" w:space="0" w:color="auto"/>
              <w:right w:val="single" w:sz="4" w:space="0" w:color="auto"/>
            </w:tcBorders>
            <w:shd w:val="clear" w:color="auto" w:fill="auto"/>
            <w:vAlign w:val="center"/>
            <w:hideMark/>
          </w:tcPr>
          <w:p w:rsidR="00A3771E" w:rsidRPr="00DE5795" w:rsidRDefault="00A3771E" w:rsidP="00A3771E">
            <w:pPr>
              <w:spacing w:after="0" w:line="240" w:lineRule="auto"/>
              <w:jc w:val="center"/>
              <w:rPr>
                <w:color w:val="000000"/>
                <w:sz w:val="24"/>
                <w:szCs w:val="24"/>
                <w:lang w:val="ru-RU"/>
              </w:rPr>
            </w:pPr>
            <w:r w:rsidRPr="00A3771E">
              <w:rPr>
                <w:color w:val="000000"/>
                <w:sz w:val="24"/>
                <w:szCs w:val="24"/>
              </w:rPr>
              <w:t> </w:t>
            </w:r>
          </w:p>
        </w:tc>
        <w:tc>
          <w:tcPr>
            <w:tcW w:w="1279" w:type="dxa"/>
            <w:tcBorders>
              <w:top w:val="nil"/>
              <w:left w:val="nil"/>
              <w:bottom w:val="single" w:sz="4" w:space="0" w:color="auto"/>
              <w:right w:val="single" w:sz="4" w:space="0" w:color="auto"/>
            </w:tcBorders>
            <w:shd w:val="clear" w:color="auto" w:fill="auto"/>
            <w:vAlign w:val="center"/>
            <w:hideMark/>
          </w:tcPr>
          <w:p w:rsidR="00A3771E" w:rsidRPr="00DE5795" w:rsidRDefault="00A3771E" w:rsidP="00A3771E">
            <w:pPr>
              <w:spacing w:after="0" w:line="240" w:lineRule="auto"/>
              <w:jc w:val="center"/>
              <w:rPr>
                <w:color w:val="000000"/>
                <w:sz w:val="24"/>
                <w:szCs w:val="24"/>
                <w:lang w:val="ru-RU"/>
              </w:rPr>
            </w:pPr>
            <w:r w:rsidRPr="00A3771E">
              <w:rPr>
                <w:color w:val="000000"/>
                <w:sz w:val="24"/>
                <w:szCs w:val="24"/>
              </w:rPr>
              <w:t> </w:t>
            </w:r>
          </w:p>
        </w:tc>
        <w:tc>
          <w:tcPr>
            <w:tcW w:w="1279" w:type="dxa"/>
            <w:tcBorders>
              <w:top w:val="nil"/>
              <w:left w:val="nil"/>
              <w:bottom w:val="single" w:sz="4" w:space="0" w:color="auto"/>
              <w:right w:val="single" w:sz="4" w:space="0" w:color="auto"/>
            </w:tcBorders>
            <w:shd w:val="clear" w:color="auto" w:fill="auto"/>
            <w:vAlign w:val="center"/>
            <w:hideMark/>
          </w:tcPr>
          <w:p w:rsidR="00A3771E" w:rsidRPr="00DE5795" w:rsidRDefault="00A3771E" w:rsidP="00A3771E">
            <w:pPr>
              <w:spacing w:after="0" w:line="240" w:lineRule="auto"/>
              <w:jc w:val="center"/>
              <w:rPr>
                <w:color w:val="000000"/>
                <w:sz w:val="24"/>
                <w:szCs w:val="24"/>
                <w:lang w:val="ru-RU"/>
              </w:rPr>
            </w:pPr>
            <w:r w:rsidRPr="00A3771E">
              <w:rPr>
                <w:color w:val="000000"/>
                <w:sz w:val="24"/>
                <w:szCs w:val="24"/>
              </w:rPr>
              <w:t> </w:t>
            </w:r>
          </w:p>
        </w:tc>
      </w:tr>
      <w:tr w:rsidR="00A3771E" w:rsidRPr="00A3771E" w:rsidTr="00A3771E">
        <w:trPr>
          <w:trHeight w:val="276"/>
          <w:jc w:val="center"/>
        </w:trPr>
        <w:tc>
          <w:tcPr>
            <w:tcW w:w="4696" w:type="dxa"/>
            <w:tcBorders>
              <w:top w:val="nil"/>
              <w:left w:val="single" w:sz="4" w:space="0" w:color="auto"/>
              <w:bottom w:val="single" w:sz="4" w:space="0" w:color="auto"/>
              <w:right w:val="single" w:sz="4" w:space="0" w:color="auto"/>
            </w:tcBorders>
            <w:shd w:val="clear" w:color="auto" w:fill="auto"/>
            <w:vAlign w:val="bottom"/>
            <w:hideMark/>
          </w:tcPr>
          <w:p w:rsidR="00A3771E" w:rsidRPr="00A3771E" w:rsidRDefault="00A3771E" w:rsidP="00A3771E">
            <w:pPr>
              <w:spacing w:after="0" w:line="240" w:lineRule="auto"/>
              <w:ind w:left="142"/>
              <w:rPr>
                <w:color w:val="000000"/>
                <w:sz w:val="24"/>
                <w:szCs w:val="24"/>
                <w:lang w:val="ru-RU" w:eastAsia="ru-RU"/>
              </w:rPr>
            </w:pPr>
            <w:r w:rsidRPr="00A3771E">
              <w:rPr>
                <w:color w:val="000000"/>
                <w:sz w:val="24"/>
                <w:szCs w:val="24"/>
                <w:lang w:val="ru-RU" w:eastAsia="ru-RU"/>
              </w:rPr>
              <w:t xml:space="preserve">Моторные масла </w:t>
            </w:r>
          </w:p>
        </w:tc>
        <w:tc>
          <w:tcPr>
            <w:tcW w:w="1268" w:type="dxa"/>
            <w:tcBorders>
              <w:top w:val="nil"/>
              <w:left w:val="nil"/>
              <w:bottom w:val="single" w:sz="4" w:space="0" w:color="auto"/>
              <w:right w:val="single" w:sz="4" w:space="0" w:color="auto"/>
            </w:tcBorders>
            <w:shd w:val="clear" w:color="auto" w:fill="auto"/>
            <w:vAlign w:val="bottom"/>
            <w:hideMark/>
          </w:tcPr>
          <w:p w:rsidR="00A3771E" w:rsidRPr="00A3771E" w:rsidRDefault="00A3771E" w:rsidP="00A3771E">
            <w:pPr>
              <w:spacing w:after="0" w:line="240" w:lineRule="auto"/>
              <w:ind w:left="142"/>
              <w:jc w:val="center"/>
              <w:rPr>
                <w:color w:val="000000"/>
                <w:sz w:val="24"/>
                <w:szCs w:val="24"/>
                <w:lang w:val="ru-RU" w:eastAsia="ru-RU"/>
              </w:rPr>
            </w:pPr>
            <w:r w:rsidRPr="00A3771E">
              <w:rPr>
                <w:color w:val="000000"/>
                <w:sz w:val="24"/>
                <w:szCs w:val="24"/>
                <w:lang w:val="ru-RU" w:eastAsia="ru-RU"/>
              </w:rPr>
              <w:t>тыс. л</w:t>
            </w:r>
          </w:p>
        </w:tc>
        <w:tc>
          <w:tcPr>
            <w:tcW w:w="1279" w:type="dxa"/>
            <w:tcBorders>
              <w:top w:val="nil"/>
              <w:left w:val="nil"/>
              <w:bottom w:val="single" w:sz="4" w:space="0" w:color="auto"/>
              <w:right w:val="single" w:sz="4" w:space="0" w:color="auto"/>
            </w:tcBorders>
            <w:shd w:val="clear" w:color="auto" w:fill="auto"/>
            <w:vAlign w:val="center"/>
            <w:hideMark/>
          </w:tcPr>
          <w:p w:rsidR="00A3771E" w:rsidRPr="00A3771E" w:rsidRDefault="00A3771E" w:rsidP="00A3771E">
            <w:pPr>
              <w:spacing w:after="0" w:line="240" w:lineRule="auto"/>
              <w:jc w:val="center"/>
              <w:rPr>
                <w:color w:val="000000"/>
                <w:sz w:val="24"/>
                <w:szCs w:val="24"/>
              </w:rPr>
            </w:pPr>
            <w:r w:rsidRPr="00A3771E">
              <w:rPr>
                <w:color w:val="000000"/>
                <w:sz w:val="24"/>
                <w:szCs w:val="24"/>
              </w:rPr>
              <w:t>1,144</w:t>
            </w:r>
          </w:p>
        </w:tc>
        <w:tc>
          <w:tcPr>
            <w:tcW w:w="1281" w:type="dxa"/>
            <w:tcBorders>
              <w:top w:val="nil"/>
              <w:left w:val="nil"/>
              <w:bottom w:val="single" w:sz="4" w:space="0" w:color="auto"/>
              <w:right w:val="single" w:sz="4" w:space="0" w:color="auto"/>
            </w:tcBorders>
            <w:shd w:val="clear" w:color="auto" w:fill="auto"/>
            <w:vAlign w:val="center"/>
            <w:hideMark/>
          </w:tcPr>
          <w:p w:rsidR="00A3771E" w:rsidRPr="00A3771E" w:rsidRDefault="00A3771E" w:rsidP="00A3771E">
            <w:pPr>
              <w:spacing w:after="0" w:line="240" w:lineRule="auto"/>
              <w:jc w:val="center"/>
              <w:rPr>
                <w:color w:val="000000"/>
                <w:sz w:val="24"/>
                <w:szCs w:val="24"/>
              </w:rPr>
            </w:pPr>
            <w:r w:rsidRPr="00A3771E">
              <w:rPr>
                <w:color w:val="000000"/>
                <w:sz w:val="24"/>
                <w:szCs w:val="24"/>
              </w:rPr>
              <w:t>2,403</w:t>
            </w:r>
          </w:p>
        </w:tc>
        <w:tc>
          <w:tcPr>
            <w:tcW w:w="1279" w:type="dxa"/>
            <w:tcBorders>
              <w:top w:val="nil"/>
              <w:left w:val="nil"/>
              <w:bottom w:val="single" w:sz="4" w:space="0" w:color="auto"/>
              <w:right w:val="single" w:sz="4" w:space="0" w:color="auto"/>
            </w:tcBorders>
            <w:shd w:val="clear" w:color="auto" w:fill="auto"/>
            <w:vAlign w:val="center"/>
            <w:hideMark/>
          </w:tcPr>
          <w:p w:rsidR="00A3771E" w:rsidRPr="00A3771E" w:rsidRDefault="00A3771E" w:rsidP="00A3771E">
            <w:pPr>
              <w:spacing w:after="0" w:line="240" w:lineRule="auto"/>
              <w:jc w:val="center"/>
              <w:rPr>
                <w:color w:val="000000"/>
                <w:sz w:val="24"/>
                <w:szCs w:val="24"/>
              </w:rPr>
            </w:pPr>
            <w:r w:rsidRPr="00A3771E">
              <w:rPr>
                <w:color w:val="000000"/>
                <w:sz w:val="24"/>
                <w:szCs w:val="24"/>
              </w:rPr>
              <w:t>2,862</w:t>
            </w:r>
          </w:p>
        </w:tc>
        <w:tc>
          <w:tcPr>
            <w:tcW w:w="1279" w:type="dxa"/>
            <w:tcBorders>
              <w:top w:val="nil"/>
              <w:left w:val="nil"/>
              <w:bottom w:val="single" w:sz="4" w:space="0" w:color="auto"/>
              <w:right w:val="single" w:sz="4" w:space="0" w:color="auto"/>
            </w:tcBorders>
            <w:shd w:val="clear" w:color="auto" w:fill="auto"/>
            <w:vAlign w:val="center"/>
            <w:hideMark/>
          </w:tcPr>
          <w:p w:rsidR="00A3771E" w:rsidRPr="00A3771E" w:rsidRDefault="00A3771E" w:rsidP="00A3771E">
            <w:pPr>
              <w:spacing w:after="0" w:line="240" w:lineRule="auto"/>
              <w:jc w:val="center"/>
              <w:rPr>
                <w:color w:val="000000"/>
                <w:sz w:val="24"/>
                <w:szCs w:val="24"/>
              </w:rPr>
            </w:pPr>
            <w:r w:rsidRPr="00A3771E">
              <w:rPr>
                <w:color w:val="000000"/>
                <w:sz w:val="24"/>
                <w:szCs w:val="24"/>
              </w:rPr>
              <w:t>1,717</w:t>
            </w:r>
          </w:p>
        </w:tc>
        <w:tc>
          <w:tcPr>
            <w:tcW w:w="1279" w:type="dxa"/>
            <w:tcBorders>
              <w:top w:val="nil"/>
              <w:left w:val="nil"/>
              <w:bottom w:val="single" w:sz="4" w:space="0" w:color="auto"/>
              <w:right w:val="single" w:sz="4" w:space="0" w:color="auto"/>
            </w:tcBorders>
            <w:shd w:val="clear" w:color="auto" w:fill="auto"/>
            <w:vAlign w:val="center"/>
            <w:hideMark/>
          </w:tcPr>
          <w:p w:rsidR="00A3771E" w:rsidRPr="00A3771E" w:rsidRDefault="00A3771E" w:rsidP="00A3771E">
            <w:pPr>
              <w:spacing w:after="0" w:line="240" w:lineRule="auto"/>
              <w:jc w:val="center"/>
              <w:rPr>
                <w:color w:val="000000"/>
                <w:sz w:val="24"/>
                <w:szCs w:val="24"/>
              </w:rPr>
            </w:pPr>
            <w:r w:rsidRPr="00A3771E">
              <w:rPr>
                <w:color w:val="000000"/>
                <w:sz w:val="24"/>
                <w:szCs w:val="24"/>
              </w:rPr>
              <w:t>1,280</w:t>
            </w:r>
          </w:p>
        </w:tc>
      </w:tr>
      <w:tr w:rsidR="00A3771E" w:rsidRPr="00A3771E" w:rsidTr="00A3771E">
        <w:trPr>
          <w:trHeight w:val="276"/>
          <w:jc w:val="center"/>
        </w:trPr>
        <w:tc>
          <w:tcPr>
            <w:tcW w:w="4696" w:type="dxa"/>
            <w:tcBorders>
              <w:top w:val="nil"/>
              <w:left w:val="single" w:sz="4" w:space="0" w:color="auto"/>
              <w:bottom w:val="single" w:sz="4" w:space="0" w:color="auto"/>
              <w:right w:val="single" w:sz="4" w:space="0" w:color="auto"/>
            </w:tcBorders>
            <w:shd w:val="clear" w:color="auto" w:fill="auto"/>
            <w:vAlign w:val="bottom"/>
            <w:hideMark/>
          </w:tcPr>
          <w:p w:rsidR="00A3771E" w:rsidRPr="00A3771E" w:rsidRDefault="00A3771E" w:rsidP="00A3771E">
            <w:pPr>
              <w:spacing w:after="0" w:line="240" w:lineRule="auto"/>
              <w:ind w:left="142"/>
              <w:rPr>
                <w:color w:val="000000"/>
                <w:sz w:val="24"/>
                <w:szCs w:val="24"/>
                <w:lang w:val="ru-RU" w:eastAsia="ru-RU"/>
              </w:rPr>
            </w:pPr>
            <w:r w:rsidRPr="00A3771E">
              <w:rPr>
                <w:color w:val="000000"/>
                <w:sz w:val="24"/>
                <w:szCs w:val="24"/>
                <w:lang w:val="ru-RU" w:eastAsia="ru-RU"/>
              </w:rPr>
              <w:t xml:space="preserve">Трансмиссионные масла </w:t>
            </w:r>
          </w:p>
        </w:tc>
        <w:tc>
          <w:tcPr>
            <w:tcW w:w="1268" w:type="dxa"/>
            <w:tcBorders>
              <w:top w:val="nil"/>
              <w:left w:val="nil"/>
              <w:bottom w:val="single" w:sz="4" w:space="0" w:color="auto"/>
              <w:right w:val="single" w:sz="4" w:space="0" w:color="auto"/>
            </w:tcBorders>
            <w:shd w:val="clear" w:color="auto" w:fill="auto"/>
            <w:vAlign w:val="bottom"/>
            <w:hideMark/>
          </w:tcPr>
          <w:p w:rsidR="00A3771E" w:rsidRPr="00A3771E" w:rsidRDefault="00A3771E" w:rsidP="00A3771E">
            <w:pPr>
              <w:spacing w:after="0" w:line="240" w:lineRule="auto"/>
              <w:ind w:left="142"/>
              <w:jc w:val="center"/>
              <w:rPr>
                <w:color w:val="000000"/>
                <w:sz w:val="24"/>
                <w:szCs w:val="24"/>
                <w:lang w:val="ru-RU" w:eastAsia="ru-RU"/>
              </w:rPr>
            </w:pPr>
            <w:r w:rsidRPr="00A3771E">
              <w:rPr>
                <w:color w:val="000000"/>
                <w:sz w:val="24"/>
                <w:szCs w:val="24"/>
                <w:lang w:val="ru-RU" w:eastAsia="ru-RU"/>
              </w:rPr>
              <w:t>тыс. л</w:t>
            </w:r>
          </w:p>
        </w:tc>
        <w:tc>
          <w:tcPr>
            <w:tcW w:w="1279" w:type="dxa"/>
            <w:tcBorders>
              <w:top w:val="nil"/>
              <w:left w:val="nil"/>
              <w:bottom w:val="single" w:sz="4" w:space="0" w:color="auto"/>
              <w:right w:val="single" w:sz="4" w:space="0" w:color="auto"/>
            </w:tcBorders>
            <w:shd w:val="clear" w:color="auto" w:fill="auto"/>
            <w:vAlign w:val="center"/>
            <w:hideMark/>
          </w:tcPr>
          <w:p w:rsidR="00A3771E" w:rsidRPr="00A3771E" w:rsidRDefault="00A3771E" w:rsidP="00A3771E">
            <w:pPr>
              <w:spacing w:after="0" w:line="240" w:lineRule="auto"/>
              <w:jc w:val="center"/>
              <w:rPr>
                <w:color w:val="000000"/>
                <w:sz w:val="24"/>
                <w:szCs w:val="24"/>
              </w:rPr>
            </w:pPr>
            <w:r w:rsidRPr="00A3771E">
              <w:rPr>
                <w:color w:val="000000"/>
                <w:sz w:val="24"/>
                <w:szCs w:val="24"/>
              </w:rPr>
              <w:t>0,224</w:t>
            </w:r>
          </w:p>
        </w:tc>
        <w:tc>
          <w:tcPr>
            <w:tcW w:w="1281" w:type="dxa"/>
            <w:tcBorders>
              <w:top w:val="nil"/>
              <w:left w:val="nil"/>
              <w:bottom w:val="single" w:sz="4" w:space="0" w:color="auto"/>
              <w:right w:val="single" w:sz="4" w:space="0" w:color="auto"/>
            </w:tcBorders>
            <w:shd w:val="clear" w:color="auto" w:fill="auto"/>
            <w:vAlign w:val="center"/>
            <w:hideMark/>
          </w:tcPr>
          <w:p w:rsidR="00A3771E" w:rsidRPr="00A3771E" w:rsidRDefault="00A3771E" w:rsidP="00A3771E">
            <w:pPr>
              <w:spacing w:after="0" w:line="240" w:lineRule="auto"/>
              <w:jc w:val="center"/>
              <w:rPr>
                <w:color w:val="000000"/>
                <w:sz w:val="24"/>
                <w:szCs w:val="24"/>
              </w:rPr>
            </w:pPr>
            <w:r w:rsidRPr="00A3771E">
              <w:rPr>
                <w:color w:val="000000"/>
                <w:sz w:val="24"/>
                <w:szCs w:val="24"/>
              </w:rPr>
              <w:t>0,471</w:t>
            </w:r>
          </w:p>
        </w:tc>
        <w:tc>
          <w:tcPr>
            <w:tcW w:w="1279" w:type="dxa"/>
            <w:tcBorders>
              <w:top w:val="nil"/>
              <w:left w:val="nil"/>
              <w:bottom w:val="single" w:sz="4" w:space="0" w:color="auto"/>
              <w:right w:val="single" w:sz="4" w:space="0" w:color="auto"/>
            </w:tcBorders>
            <w:shd w:val="clear" w:color="auto" w:fill="auto"/>
            <w:vAlign w:val="center"/>
            <w:hideMark/>
          </w:tcPr>
          <w:p w:rsidR="00A3771E" w:rsidRPr="00A3771E" w:rsidRDefault="00A3771E" w:rsidP="00A3771E">
            <w:pPr>
              <w:spacing w:after="0" w:line="240" w:lineRule="auto"/>
              <w:jc w:val="center"/>
              <w:rPr>
                <w:color w:val="000000"/>
                <w:sz w:val="24"/>
                <w:szCs w:val="24"/>
              </w:rPr>
            </w:pPr>
            <w:r w:rsidRPr="00A3771E">
              <w:rPr>
                <w:color w:val="000000"/>
                <w:sz w:val="24"/>
                <w:szCs w:val="24"/>
              </w:rPr>
              <w:t>0,561</w:t>
            </w:r>
          </w:p>
        </w:tc>
        <w:tc>
          <w:tcPr>
            <w:tcW w:w="1279" w:type="dxa"/>
            <w:tcBorders>
              <w:top w:val="nil"/>
              <w:left w:val="nil"/>
              <w:bottom w:val="single" w:sz="4" w:space="0" w:color="auto"/>
              <w:right w:val="single" w:sz="4" w:space="0" w:color="auto"/>
            </w:tcBorders>
            <w:shd w:val="clear" w:color="auto" w:fill="auto"/>
            <w:vAlign w:val="center"/>
            <w:hideMark/>
          </w:tcPr>
          <w:p w:rsidR="00A3771E" w:rsidRPr="00A3771E" w:rsidRDefault="00A3771E" w:rsidP="00A3771E">
            <w:pPr>
              <w:spacing w:after="0" w:line="240" w:lineRule="auto"/>
              <w:jc w:val="center"/>
              <w:rPr>
                <w:color w:val="000000"/>
                <w:sz w:val="24"/>
                <w:szCs w:val="24"/>
              </w:rPr>
            </w:pPr>
            <w:r w:rsidRPr="00A3771E">
              <w:rPr>
                <w:color w:val="000000"/>
                <w:sz w:val="24"/>
                <w:szCs w:val="24"/>
              </w:rPr>
              <w:t>0,337</w:t>
            </w:r>
          </w:p>
        </w:tc>
        <w:tc>
          <w:tcPr>
            <w:tcW w:w="1279" w:type="dxa"/>
            <w:tcBorders>
              <w:top w:val="nil"/>
              <w:left w:val="nil"/>
              <w:bottom w:val="single" w:sz="4" w:space="0" w:color="auto"/>
              <w:right w:val="single" w:sz="4" w:space="0" w:color="auto"/>
            </w:tcBorders>
            <w:shd w:val="clear" w:color="auto" w:fill="auto"/>
            <w:vAlign w:val="center"/>
            <w:hideMark/>
          </w:tcPr>
          <w:p w:rsidR="00A3771E" w:rsidRPr="00A3771E" w:rsidRDefault="00A3771E" w:rsidP="00A3771E">
            <w:pPr>
              <w:spacing w:after="0" w:line="240" w:lineRule="auto"/>
              <w:jc w:val="center"/>
              <w:rPr>
                <w:color w:val="000000"/>
                <w:sz w:val="24"/>
                <w:szCs w:val="24"/>
              </w:rPr>
            </w:pPr>
            <w:r w:rsidRPr="00A3771E">
              <w:rPr>
                <w:color w:val="000000"/>
                <w:sz w:val="24"/>
                <w:szCs w:val="24"/>
              </w:rPr>
              <w:t>0,251</w:t>
            </w:r>
          </w:p>
        </w:tc>
      </w:tr>
      <w:tr w:rsidR="00A3771E" w:rsidRPr="00A3771E" w:rsidTr="00A3771E">
        <w:trPr>
          <w:trHeight w:val="276"/>
          <w:jc w:val="center"/>
        </w:trPr>
        <w:tc>
          <w:tcPr>
            <w:tcW w:w="4696" w:type="dxa"/>
            <w:tcBorders>
              <w:top w:val="nil"/>
              <w:left w:val="single" w:sz="4" w:space="0" w:color="auto"/>
              <w:bottom w:val="single" w:sz="4" w:space="0" w:color="auto"/>
              <w:right w:val="single" w:sz="4" w:space="0" w:color="auto"/>
            </w:tcBorders>
            <w:shd w:val="clear" w:color="auto" w:fill="auto"/>
            <w:vAlign w:val="bottom"/>
            <w:hideMark/>
          </w:tcPr>
          <w:p w:rsidR="00A3771E" w:rsidRPr="00A3771E" w:rsidRDefault="00A3771E" w:rsidP="00A3771E">
            <w:pPr>
              <w:spacing w:after="0" w:line="240" w:lineRule="auto"/>
              <w:ind w:left="142"/>
              <w:rPr>
                <w:color w:val="000000"/>
                <w:sz w:val="24"/>
                <w:szCs w:val="24"/>
                <w:lang w:val="ru-RU" w:eastAsia="ru-RU"/>
              </w:rPr>
            </w:pPr>
            <w:r w:rsidRPr="00A3771E">
              <w:rPr>
                <w:color w:val="000000"/>
                <w:sz w:val="24"/>
                <w:szCs w:val="24"/>
                <w:lang w:val="ru-RU" w:eastAsia="ru-RU"/>
              </w:rPr>
              <w:t xml:space="preserve">Пластичные смазки </w:t>
            </w:r>
          </w:p>
        </w:tc>
        <w:tc>
          <w:tcPr>
            <w:tcW w:w="1268" w:type="dxa"/>
            <w:tcBorders>
              <w:top w:val="nil"/>
              <w:left w:val="nil"/>
              <w:bottom w:val="single" w:sz="4" w:space="0" w:color="auto"/>
              <w:right w:val="single" w:sz="4" w:space="0" w:color="auto"/>
            </w:tcBorders>
            <w:shd w:val="clear" w:color="auto" w:fill="auto"/>
            <w:vAlign w:val="bottom"/>
            <w:hideMark/>
          </w:tcPr>
          <w:p w:rsidR="00A3771E" w:rsidRPr="00A3771E" w:rsidRDefault="00A3771E" w:rsidP="00A3771E">
            <w:pPr>
              <w:spacing w:after="0" w:line="240" w:lineRule="auto"/>
              <w:ind w:left="142"/>
              <w:jc w:val="center"/>
              <w:rPr>
                <w:color w:val="000000"/>
                <w:sz w:val="24"/>
                <w:szCs w:val="24"/>
                <w:lang w:val="ru-RU" w:eastAsia="ru-RU"/>
              </w:rPr>
            </w:pPr>
            <w:r w:rsidRPr="00A3771E">
              <w:rPr>
                <w:color w:val="000000"/>
                <w:sz w:val="24"/>
                <w:szCs w:val="24"/>
                <w:lang w:val="ru-RU" w:eastAsia="ru-RU"/>
              </w:rPr>
              <w:t>тонн</w:t>
            </w:r>
          </w:p>
        </w:tc>
        <w:tc>
          <w:tcPr>
            <w:tcW w:w="1279" w:type="dxa"/>
            <w:tcBorders>
              <w:top w:val="nil"/>
              <w:left w:val="nil"/>
              <w:bottom w:val="single" w:sz="4" w:space="0" w:color="auto"/>
              <w:right w:val="single" w:sz="4" w:space="0" w:color="auto"/>
            </w:tcBorders>
            <w:shd w:val="clear" w:color="auto" w:fill="auto"/>
            <w:vAlign w:val="center"/>
            <w:hideMark/>
          </w:tcPr>
          <w:p w:rsidR="00A3771E" w:rsidRPr="00A3771E" w:rsidRDefault="00A3771E" w:rsidP="00A3771E">
            <w:pPr>
              <w:spacing w:after="0" w:line="240" w:lineRule="auto"/>
              <w:jc w:val="center"/>
              <w:rPr>
                <w:color w:val="000000"/>
                <w:sz w:val="24"/>
                <w:szCs w:val="24"/>
              </w:rPr>
            </w:pPr>
            <w:r w:rsidRPr="00A3771E">
              <w:rPr>
                <w:color w:val="000000"/>
                <w:sz w:val="24"/>
                <w:szCs w:val="24"/>
              </w:rPr>
              <w:t>0,090</w:t>
            </w:r>
          </w:p>
        </w:tc>
        <w:tc>
          <w:tcPr>
            <w:tcW w:w="1281" w:type="dxa"/>
            <w:tcBorders>
              <w:top w:val="nil"/>
              <w:left w:val="nil"/>
              <w:bottom w:val="single" w:sz="4" w:space="0" w:color="auto"/>
              <w:right w:val="single" w:sz="4" w:space="0" w:color="auto"/>
            </w:tcBorders>
            <w:shd w:val="clear" w:color="auto" w:fill="auto"/>
            <w:vAlign w:val="center"/>
            <w:hideMark/>
          </w:tcPr>
          <w:p w:rsidR="00A3771E" w:rsidRPr="00A3771E" w:rsidRDefault="00A3771E" w:rsidP="00A3771E">
            <w:pPr>
              <w:spacing w:after="0" w:line="240" w:lineRule="auto"/>
              <w:jc w:val="center"/>
              <w:rPr>
                <w:color w:val="000000"/>
                <w:sz w:val="24"/>
                <w:szCs w:val="24"/>
              </w:rPr>
            </w:pPr>
            <w:r w:rsidRPr="00A3771E">
              <w:rPr>
                <w:color w:val="000000"/>
                <w:sz w:val="24"/>
                <w:szCs w:val="24"/>
              </w:rPr>
              <w:t>0,188</w:t>
            </w:r>
          </w:p>
        </w:tc>
        <w:tc>
          <w:tcPr>
            <w:tcW w:w="1279" w:type="dxa"/>
            <w:tcBorders>
              <w:top w:val="nil"/>
              <w:left w:val="nil"/>
              <w:bottom w:val="single" w:sz="4" w:space="0" w:color="auto"/>
              <w:right w:val="single" w:sz="4" w:space="0" w:color="auto"/>
            </w:tcBorders>
            <w:shd w:val="clear" w:color="auto" w:fill="auto"/>
            <w:vAlign w:val="center"/>
            <w:hideMark/>
          </w:tcPr>
          <w:p w:rsidR="00A3771E" w:rsidRPr="00A3771E" w:rsidRDefault="00A3771E" w:rsidP="00A3771E">
            <w:pPr>
              <w:spacing w:after="0" w:line="240" w:lineRule="auto"/>
              <w:jc w:val="center"/>
              <w:rPr>
                <w:color w:val="000000"/>
                <w:sz w:val="24"/>
                <w:szCs w:val="24"/>
              </w:rPr>
            </w:pPr>
            <w:r w:rsidRPr="00A3771E">
              <w:rPr>
                <w:color w:val="000000"/>
                <w:sz w:val="24"/>
                <w:szCs w:val="24"/>
              </w:rPr>
              <w:t>0,224</w:t>
            </w:r>
          </w:p>
        </w:tc>
        <w:tc>
          <w:tcPr>
            <w:tcW w:w="1279" w:type="dxa"/>
            <w:tcBorders>
              <w:top w:val="nil"/>
              <w:left w:val="nil"/>
              <w:bottom w:val="single" w:sz="4" w:space="0" w:color="auto"/>
              <w:right w:val="single" w:sz="4" w:space="0" w:color="auto"/>
            </w:tcBorders>
            <w:shd w:val="clear" w:color="auto" w:fill="auto"/>
            <w:vAlign w:val="center"/>
            <w:hideMark/>
          </w:tcPr>
          <w:p w:rsidR="00A3771E" w:rsidRPr="00A3771E" w:rsidRDefault="00A3771E" w:rsidP="00A3771E">
            <w:pPr>
              <w:spacing w:after="0" w:line="240" w:lineRule="auto"/>
              <w:jc w:val="center"/>
              <w:rPr>
                <w:color w:val="000000"/>
                <w:sz w:val="24"/>
                <w:szCs w:val="24"/>
              </w:rPr>
            </w:pPr>
            <w:r w:rsidRPr="00A3771E">
              <w:rPr>
                <w:color w:val="000000"/>
                <w:sz w:val="24"/>
                <w:szCs w:val="24"/>
              </w:rPr>
              <w:t>0,135</w:t>
            </w:r>
          </w:p>
        </w:tc>
        <w:tc>
          <w:tcPr>
            <w:tcW w:w="1279" w:type="dxa"/>
            <w:tcBorders>
              <w:top w:val="nil"/>
              <w:left w:val="nil"/>
              <w:bottom w:val="single" w:sz="4" w:space="0" w:color="auto"/>
              <w:right w:val="single" w:sz="4" w:space="0" w:color="auto"/>
            </w:tcBorders>
            <w:shd w:val="clear" w:color="auto" w:fill="auto"/>
            <w:vAlign w:val="center"/>
            <w:hideMark/>
          </w:tcPr>
          <w:p w:rsidR="00A3771E" w:rsidRPr="00A3771E" w:rsidRDefault="00A3771E" w:rsidP="00A3771E">
            <w:pPr>
              <w:spacing w:after="0" w:line="240" w:lineRule="auto"/>
              <w:jc w:val="center"/>
              <w:rPr>
                <w:color w:val="000000"/>
                <w:sz w:val="24"/>
                <w:szCs w:val="24"/>
              </w:rPr>
            </w:pPr>
            <w:r w:rsidRPr="00A3771E">
              <w:rPr>
                <w:color w:val="000000"/>
                <w:sz w:val="24"/>
                <w:szCs w:val="24"/>
              </w:rPr>
              <w:t>0,100</w:t>
            </w:r>
          </w:p>
        </w:tc>
      </w:tr>
      <w:tr w:rsidR="00A3771E" w:rsidRPr="00A3771E" w:rsidTr="00A3771E">
        <w:trPr>
          <w:trHeight w:val="59"/>
          <w:jc w:val="center"/>
        </w:trPr>
        <w:tc>
          <w:tcPr>
            <w:tcW w:w="4696" w:type="dxa"/>
            <w:tcBorders>
              <w:top w:val="nil"/>
              <w:left w:val="single" w:sz="4" w:space="0" w:color="auto"/>
              <w:bottom w:val="single" w:sz="4" w:space="0" w:color="auto"/>
              <w:right w:val="single" w:sz="4" w:space="0" w:color="auto"/>
            </w:tcBorders>
            <w:shd w:val="clear" w:color="auto" w:fill="auto"/>
            <w:vAlign w:val="bottom"/>
            <w:hideMark/>
          </w:tcPr>
          <w:p w:rsidR="00A3771E" w:rsidRPr="00A3771E" w:rsidRDefault="00A3771E" w:rsidP="00A3771E">
            <w:pPr>
              <w:spacing w:after="0" w:line="240" w:lineRule="auto"/>
              <w:ind w:left="142"/>
              <w:rPr>
                <w:color w:val="000000"/>
                <w:sz w:val="24"/>
                <w:szCs w:val="24"/>
                <w:lang w:val="ru-RU" w:eastAsia="ru-RU"/>
              </w:rPr>
            </w:pPr>
            <w:r w:rsidRPr="00A3771E">
              <w:rPr>
                <w:color w:val="000000"/>
                <w:sz w:val="24"/>
                <w:szCs w:val="24"/>
                <w:lang w:val="ru-RU" w:eastAsia="ru-RU"/>
              </w:rPr>
              <w:t>Зубья</w:t>
            </w:r>
          </w:p>
        </w:tc>
        <w:tc>
          <w:tcPr>
            <w:tcW w:w="1268" w:type="dxa"/>
            <w:tcBorders>
              <w:top w:val="nil"/>
              <w:left w:val="nil"/>
              <w:bottom w:val="single" w:sz="4" w:space="0" w:color="auto"/>
              <w:right w:val="single" w:sz="4" w:space="0" w:color="auto"/>
            </w:tcBorders>
            <w:shd w:val="clear" w:color="auto" w:fill="auto"/>
            <w:vAlign w:val="bottom"/>
            <w:hideMark/>
          </w:tcPr>
          <w:p w:rsidR="00A3771E" w:rsidRPr="00A3771E" w:rsidRDefault="00A3771E" w:rsidP="00A3771E">
            <w:pPr>
              <w:spacing w:after="0" w:line="240" w:lineRule="auto"/>
              <w:ind w:left="142"/>
              <w:jc w:val="center"/>
              <w:rPr>
                <w:color w:val="000000"/>
                <w:sz w:val="24"/>
                <w:szCs w:val="24"/>
                <w:lang w:val="ru-RU" w:eastAsia="ru-RU"/>
              </w:rPr>
            </w:pPr>
            <w:r w:rsidRPr="00A3771E">
              <w:rPr>
                <w:color w:val="000000"/>
                <w:sz w:val="24"/>
                <w:szCs w:val="24"/>
                <w:lang w:val="ru-RU" w:eastAsia="ru-RU"/>
              </w:rPr>
              <w:t>шт</w:t>
            </w:r>
          </w:p>
        </w:tc>
        <w:tc>
          <w:tcPr>
            <w:tcW w:w="1279" w:type="dxa"/>
            <w:tcBorders>
              <w:top w:val="nil"/>
              <w:left w:val="nil"/>
              <w:bottom w:val="single" w:sz="4" w:space="0" w:color="auto"/>
              <w:right w:val="single" w:sz="4" w:space="0" w:color="auto"/>
            </w:tcBorders>
            <w:shd w:val="clear" w:color="auto" w:fill="auto"/>
            <w:vAlign w:val="center"/>
            <w:hideMark/>
          </w:tcPr>
          <w:p w:rsidR="00A3771E" w:rsidRPr="00A3771E" w:rsidRDefault="00A3771E" w:rsidP="00A3771E">
            <w:pPr>
              <w:spacing w:after="0" w:line="240" w:lineRule="auto"/>
              <w:jc w:val="center"/>
              <w:rPr>
                <w:color w:val="000000"/>
                <w:sz w:val="24"/>
                <w:szCs w:val="24"/>
              </w:rPr>
            </w:pPr>
            <w:r w:rsidRPr="00A3771E">
              <w:rPr>
                <w:color w:val="000000"/>
                <w:sz w:val="24"/>
                <w:szCs w:val="24"/>
              </w:rPr>
              <w:t>50</w:t>
            </w:r>
          </w:p>
        </w:tc>
        <w:tc>
          <w:tcPr>
            <w:tcW w:w="1281" w:type="dxa"/>
            <w:tcBorders>
              <w:top w:val="nil"/>
              <w:left w:val="nil"/>
              <w:bottom w:val="single" w:sz="4" w:space="0" w:color="auto"/>
              <w:right w:val="single" w:sz="4" w:space="0" w:color="auto"/>
            </w:tcBorders>
            <w:shd w:val="clear" w:color="auto" w:fill="auto"/>
            <w:vAlign w:val="center"/>
            <w:hideMark/>
          </w:tcPr>
          <w:p w:rsidR="00A3771E" w:rsidRPr="00A3771E" w:rsidRDefault="00A3771E" w:rsidP="00A3771E">
            <w:pPr>
              <w:spacing w:after="0" w:line="240" w:lineRule="auto"/>
              <w:jc w:val="center"/>
              <w:rPr>
                <w:color w:val="000000"/>
                <w:sz w:val="24"/>
                <w:szCs w:val="24"/>
              </w:rPr>
            </w:pPr>
            <w:r w:rsidRPr="00A3771E">
              <w:rPr>
                <w:color w:val="000000"/>
                <w:sz w:val="24"/>
                <w:szCs w:val="24"/>
              </w:rPr>
              <w:t>105</w:t>
            </w:r>
          </w:p>
        </w:tc>
        <w:tc>
          <w:tcPr>
            <w:tcW w:w="1279" w:type="dxa"/>
            <w:tcBorders>
              <w:top w:val="nil"/>
              <w:left w:val="nil"/>
              <w:bottom w:val="single" w:sz="4" w:space="0" w:color="auto"/>
              <w:right w:val="single" w:sz="4" w:space="0" w:color="auto"/>
            </w:tcBorders>
            <w:shd w:val="clear" w:color="auto" w:fill="auto"/>
            <w:vAlign w:val="center"/>
            <w:hideMark/>
          </w:tcPr>
          <w:p w:rsidR="00A3771E" w:rsidRPr="00A3771E" w:rsidRDefault="00A3771E" w:rsidP="00A3771E">
            <w:pPr>
              <w:spacing w:after="0" w:line="240" w:lineRule="auto"/>
              <w:jc w:val="center"/>
              <w:rPr>
                <w:color w:val="000000"/>
                <w:sz w:val="24"/>
                <w:szCs w:val="24"/>
              </w:rPr>
            </w:pPr>
            <w:r w:rsidRPr="00A3771E">
              <w:rPr>
                <w:color w:val="000000"/>
                <w:sz w:val="24"/>
                <w:szCs w:val="24"/>
              </w:rPr>
              <w:t>125</w:t>
            </w:r>
          </w:p>
        </w:tc>
        <w:tc>
          <w:tcPr>
            <w:tcW w:w="1279" w:type="dxa"/>
            <w:tcBorders>
              <w:top w:val="nil"/>
              <w:left w:val="nil"/>
              <w:bottom w:val="single" w:sz="4" w:space="0" w:color="auto"/>
              <w:right w:val="single" w:sz="4" w:space="0" w:color="auto"/>
            </w:tcBorders>
            <w:shd w:val="clear" w:color="auto" w:fill="auto"/>
            <w:vAlign w:val="center"/>
            <w:hideMark/>
          </w:tcPr>
          <w:p w:rsidR="00A3771E" w:rsidRPr="00A3771E" w:rsidRDefault="00A3771E" w:rsidP="00A3771E">
            <w:pPr>
              <w:spacing w:after="0" w:line="240" w:lineRule="auto"/>
              <w:jc w:val="center"/>
              <w:rPr>
                <w:color w:val="000000"/>
                <w:sz w:val="24"/>
                <w:szCs w:val="24"/>
              </w:rPr>
            </w:pPr>
            <w:r w:rsidRPr="00A3771E">
              <w:rPr>
                <w:color w:val="000000"/>
                <w:sz w:val="24"/>
                <w:szCs w:val="24"/>
              </w:rPr>
              <w:t>75</w:t>
            </w:r>
          </w:p>
        </w:tc>
        <w:tc>
          <w:tcPr>
            <w:tcW w:w="1279" w:type="dxa"/>
            <w:tcBorders>
              <w:top w:val="nil"/>
              <w:left w:val="nil"/>
              <w:bottom w:val="single" w:sz="4" w:space="0" w:color="auto"/>
              <w:right w:val="single" w:sz="4" w:space="0" w:color="auto"/>
            </w:tcBorders>
            <w:shd w:val="clear" w:color="auto" w:fill="auto"/>
            <w:vAlign w:val="center"/>
            <w:hideMark/>
          </w:tcPr>
          <w:p w:rsidR="00A3771E" w:rsidRPr="00A3771E" w:rsidRDefault="00A3771E" w:rsidP="00A3771E">
            <w:pPr>
              <w:spacing w:after="0" w:line="240" w:lineRule="auto"/>
              <w:jc w:val="center"/>
              <w:rPr>
                <w:color w:val="000000"/>
                <w:sz w:val="24"/>
                <w:szCs w:val="24"/>
              </w:rPr>
            </w:pPr>
            <w:r w:rsidRPr="00A3771E">
              <w:rPr>
                <w:color w:val="000000"/>
                <w:sz w:val="24"/>
                <w:szCs w:val="24"/>
              </w:rPr>
              <w:t>56</w:t>
            </w:r>
          </w:p>
        </w:tc>
      </w:tr>
      <w:tr w:rsidR="00A3771E" w:rsidRPr="00A3771E" w:rsidTr="00A3771E">
        <w:trPr>
          <w:trHeight w:val="276"/>
          <w:jc w:val="center"/>
        </w:trPr>
        <w:tc>
          <w:tcPr>
            <w:tcW w:w="4696" w:type="dxa"/>
            <w:tcBorders>
              <w:top w:val="nil"/>
              <w:left w:val="single" w:sz="4" w:space="0" w:color="auto"/>
              <w:bottom w:val="single" w:sz="4" w:space="0" w:color="auto"/>
              <w:right w:val="single" w:sz="4" w:space="0" w:color="auto"/>
            </w:tcBorders>
            <w:shd w:val="clear" w:color="auto" w:fill="auto"/>
            <w:vAlign w:val="bottom"/>
            <w:hideMark/>
          </w:tcPr>
          <w:p w:rsidR="00A3771E" w:rsidRPr="00A3771E" w:rsidRDefault="00A3771E" w:rsidP="00A3771E">
            <w:pPr>
              <w:spacing w:after="0" w:line="240" w:lineRule="auto"/>
              <w:ind w:left="142"/>
              <w:rPr>
                <w:color w:val="000000"/>
                <w:sz w:val="24"/>
                <w:szCs w:val="24"/>
                <w:lang w:val="ru-RU" w:eastAsia="ru-RU"/>
              </w:rPr>
            </w:pPr>
            <w:r w:rsidRPr="00A3771E">
              <w:rPr>
                <w:color w:val="000000"/>
                <w:sz w:val="24"/>
                <w:szCs w:val="24"/>
                <w:lang w:val="ru-RU" w:eastAsia="ru-RU"/>
              </w:rPr>
              <w:t>Дизельное топливо</w:t>
            </w:r>
          </w:p>
        </w:tc>
        <w:tc>
          <w:tcPr>
            <w:tcW w:w="1268" w:type="dxa"/>
            <w:tcBorders>
              <w:top w:val="nil"/>
              <w:left w:val="nil"/>
              <w:bottom w:val="single" w:sz="4" w:space="0" w:color="auto"/>
              <w:right w:val="single" w:sz="4" w:space="0" w:color="auto"/>
            </w:tcBorders>
            <w:shd w:val="clear" w:color="auto" w:fill="auto"/>
            <w:vAlign w:val="bottom"/>
            <w:hideMark/>
          </w:tcPr>
          <w:p w:rsidR="00A3771E" w:rsidRPr="00A3771E" w:rsidRDefault="00A3771E" w:rsidP="00A3771E">
            <w:pPr>
              <w:spacing w:after="0" w:line="240" w:lineRule="auto"/>
              <w:ind w:left="142"/>
              <w:jc w:val="center"/>
              <w:rPr>
                <w:color w:val="000000"/>
                <w:sz w:val="24"/>
                <w:szCs w:val="24"/>
                <w:lang w:val="ru-RU" w:eastAsia="ru-RU"/>
              </w:rPr>
            </w:pPr>
            <w:r w:rsidRPr="00A3771E">
              <w:rPr>
                <w:color w:val="000000"/>
                <w:sz w:val="24"/>
                <w:szCs w:val="24"/>
                <w:lang w:val="ru-RU" w:eastAsia="ru-RU"/>
              </w:rPr>
              <w:t>тыс. л</w:t>
            </w:r>
          </w:p>
        </w:tc>
        <w:tc>
          <w:tcPr>
            <w:tcW w:w="1279" w:type="dxa"/>
            <w:tcBorders>
              <w:top w:val="nil"/>
              <w:left w:val="nil"/>
              <w:bottom w:val="single" w:sz="4" w:space="0" w:color="auto"/>
              <w:right w:val="single" w:sz="4" w:space="0" w:color="auto"/>
            </w:tcBorders>
            <w:shd w:val="clear" w:color="auto" w:fill="auto"/>
            <w:vAlign w:val="center"/>
            <w:hideMark/>
          </w:tcPr>
          <w:p w:rsidR="00A3771E" w:rsidRPr="00A3771E" w:rsidRDefault="00A3771E" w:rsidP="00A3771E">
            <w:pPr>
              <w:spacing w:after="0" w:line="240" w:lineRule="auto"/>
              <w:jc w:val="center"/>
              <w:rPr>
                <w:color w:val="000000"/>
                <w:sz w:val="24"/>
                <w:szCs w:val="24"/>
              </w:rPr>
            </w:pPr>
            <w:r w:rsidRPr="00A3771E">
              <w:rPr>
                <w:color w:val="000000"/>
                <w:sz w:val="24"/>
                <w:szCs w:val="24"/>
              </w:rPr>
              <w:t>22,44</w:t>
            </w:r>
          </w:p>
        </w:tc>
        <w:tc>
          <w:tcPr>
            <w:tcW w:w="1281" w:type="dxa"/>
            <w:tcBorders>
              <w:top w:val="nil"/>
              <w:left w:val="nil"/>
              <w:bottom w:val="single" w:sz="4" w:space="0" w:color="auto"/>
              <w:right w:val="single" w:sz="4" w:space="0" w:color="auto"/>
            </w:tcBorders>
            <w:shd w:val="clear" w:color="auto" w:fill="auto"/>
            <w:vAlign w:val="center"/>
            <w:hideMark/>
          </w:tcPr>
          <w:p w:rsidR="00A3771E" w:rsidRPr="00A3771E" w:rsidRDefault="00A3771E" w:rsidP="00A3771E">
            <w:pPr>
              <w:spacing w:after="0" w:line="240" w:lineRule="auto"/>
              <w:jc w:val="center"/>
              <w:rPr>
                <w:color w:val="000000"/>
                <w:sz w:val="24"/>
                <w:szCs w:val="24"/>
              </w:rPr>
            </w:pPr>
            <w:r w:rsidRPr="00A3771E">
              <w:rPr>
                <w:color w:val="000000"/>
                <w:sz w:val="24"/>
                <w:szCs w:val="24"/>
              </w:rPr>
              <w:t>47,11</w:t>
            </w:r>
          </w:p>
        </w:tc>
        <w:tc>
          <w:tcPr>
            <w:tcW w:w="1279" w:type="dxa"/>
            <w:tcBorders>
              <w:top w:val="nil"/>
              <w:left w:val="nil"/>
              <w:bottom w:val="single" w:sz="4" w:space="0" w:color="auto"/>
              <w:right w:val="single" w:sz="4" w:space="0" w:color="auto"/>
            </w:tcBorders>
            <w:shd w:val="clear" w:color="auto" w:fill="auto"/>
            <w:vAlign w:val="center"/>
            <w:hideMark/>
          </w:tcPr>
          <w:p w:rsidR="00A3771E" w:rsidRPr="00A3771E" w:rsidRDefault="00A3771E" w:rsidP="00A3771E">
            <w:pPr>
              <w:spacing w:after="0" w:line="240" w:lineRule="auto"/>
              <w:jc w:val="center"/>
              <w:rPr>
                <w:color w:val="000000"/>
                <w:sz w:val="24"/>
                <w:szCs w:val="24"/>
              </w:rPr>
            </w:pPr>
            <w:r w:rsidRPr="00A3771E">
              <w:rPr>
                <w:color w:val="000000"/>
                <w:sz w:val="24"/>
                <w:szCs w:val="24"/>
              </w:rPr>
              <w:t>56,11</w:t>
            </w:r>
          </w:p>
        </w:tc>
        <w:tc>
          <w:tcPr>
            <w:tcW w:w="1279" w:type="dxa"/>
            <w:tcBorders>
              <w:top w:val="nil"/>
              <w:left w:val="nil"/>
              <w:bottom w:val="single" w:sz="4" w:space="0" w:color="auto"/>
              <w:right w:val="single" w:sz="4" w:space="0" w:color="auto"/>
            </w:tcBorders>
            <w:shd w:val="clear" w:color="auto" w:fill="auto"/>
            <w:vAlign w:val="center"/>
            <w:hideMark/>
          </w:tcPr>
          <w:p w:rsidR="00A3771E" w:rsidRPr="00A3771E" w:rsidRDefault="00A3771E" w:rsidP="00A3771E">
            <w:pPr>
              <w:spacing w:after="0" w:line="240" w:lineRule="auto"/>
              <w:jc w:val="center"/>
              <w:rPr>
                <w:color w:val="000000"/>
                <w:sz w:val="24"/>
                <w:szCs w:val="24"/>
              </w:rPr>
            </w:pPr>
            <w:r w:rsidRPr="00A3771E">
              <w:rPr>
                <w:color w:val="000000"/>
                <w:sz w:val="24"/>
                <w:szCs w:val="24"/>
              </w:rPr>
              <w:t>33,67</w:t>
            </w:r>
          </w:p>
        </w:tc>
        <w:tc>
          <w:tcPr>
            <w:tcW w:w="1279" w:type="dxa"/>
            <w:tcBorders>
              <w:top w:val="nil"/>
              <w:left w:val="nil"/>
              <w:bottom w:val="single" w:sz="4" w:space="0" w:color="auto"/>
              <w:right w:val="single" w:sz="4" w:space="0" w:color="auto"/>
            </w:tcBorders>
            <w:shd w:val="clear" w:color="auto" w:fill="auto"/>
            <w:vAlign w:val="center"/>
            <w:hideMark/>
          </w:tcPr>
          <w:p w:rsidR="00A3771E" w:rsidRPr="00A3771E" w:rsidRDefault="00A3771E" w:rsidP="00A3771E">
            <w:pPr>
              <w:spacing w:after="0" w:line="240" w:lineRule="auto"/>
              <w:jc w:val="center"/>
              <w:rPr>
                <w:color w:val="000000"/>
                <w:sz w:val="24"/>
                <w:szCs w:val="24"/>
              </w:rPr>
            </w:pPr>
            <w:r w:rsidRPr="00A3771E">
              <w:rPr>
                <w:color w:val="000000"/>
                <w:sz w:val="24"/>
                <w:szCs w:val="24"/>
              </w:rPr>
              <w:t>25,1</w:t>
            </w:r>
          </w:p>
        </w:tc>
      </w:tr>
      <w:tr w:rsidR="007E1A93" w:rsidRPr="0069641E" w:rsidTr="00A3771E">
        <w:trPr>
          <w:trHeight w:val="276"/>
          <w:jc w:val="center"/>
        </w:trPr>
        <w:tc>
          <w:tcPr>
            <w:tcW w:w="12361" w:type="dxa"/>
            <w:gridSpan w:val="7"/>
            <w:tcBorders>
              <w:top w:val="single" w:sz="4" w:space="0" w:color="auto"/>
              <w:left w:val="single" w:sz="4" w:space="0" w:color="auto"/>
              <w:bottom w:val="single" w:sz="4" w:space="0" w:color="auto"/>
              <w:right w:val="single" w:sz="4" w:space="0" w:color="000000"/>
            </w:tcBorders>
            <w:shd w:val="clear" w:color="auto" w:fill="auto"/>
            <w:vAlign w:val="center"/>
            <w:hideMark/>
          </w:tcPr>
          <w:p w:rsidR="007E1A93" w:rsidRPr="00A3771E" w:rsidRDefault="007E1A93" w:rsidP="00A3771E">
            <w:pPr>
              <w:spacing w:after="0" w:line="240" w:lineRule="auto"/>
              <w:ind w:left="142"/>
              <w:jc w:val="center"/>
              <w:rPr>
                <w:b/>
                <w:bCs/>
                <w:i/>
                <w:iCs/>
                <w:color w:val="000000"/>
                <w:sz w:val="24"/>
                <w:szCs w:val="24"/>
                <w:lang w:val="ru-RU" w:eastAsia="ru-RU"/>
              </w:rPr>
            </w:pPr>
            <w:r w:rsidRPr="00A3771E">
              <w:rPr>
                <w:b/>
                <w:bCs/>
                <w:i/>
                <w:iCs/>
                <w:color w:val="000000"/>
                <w:sz w:val="24"/>
                <w:szCs w:val="24"/>
                <w:lang w:val="ru-RU" w:eastAsia="ru-RU"/>
              </w:rPr>
              <w:t>Затраты на расходные материалы и горюче смазочных материалов</w:t>
            </w:r>
          </w:p>
        </w:tc>
      </w:tr>
      <w:tr w:rsidR="00A3771E" w:rsidRPr="00A3771E" w:rsidTr="00A3771E">
        <w:trPr>
          <w:trHeight w:val="276"/>
          <w:jc w:val="center"/>
        </w:trPr>
        <w:tc>
          <w:tcPr>
            <w:tcW w:w="4696" w:type="dxa"/>
            <w:tcBorders>
              <w:top w:val="nil"/>
              <w:left w:val="single" w:sz="4" w:space="0" w:color="auto"/>
              <w:bottom w:val="single" w:sz="4" w:space="0" w:color="auto"/>
              <w:right w:val="single" w:sz="4" w:space="0" w:color="auto"/>
            </w:tcBorders>
            <w:shd w:val="clear" w:color="auto" w:fill="auto"/>
            <w:vAlign w:val="bottom"/>
            <w:hideMark/>
          </w:tcPr>
          <w:p w:rsidR="00A3771E" w:rsidRPr="00A3771E" w:rsidRDefault="00A3771E" w:rsidP="00A3771E">
            <w:pPr>
              <w:spacing w:after="0" w:line="240" w:lineRule="auto"/>
              <w:ind w:left="142"/>
              <w:rPr>
                <w:color w:val="000000"/>
                <w:sz w:val="24"/>
                <w:szCs w:val="24"/>
                <w:lang w:val="ru-RU" w:eastAsia="ru-RU"/>
              </w:rPr>
            </w:pPr>
            <w:r w:rsidRPr="00A3771E">
              <w:rPr>
                <w:color w:val="000000"/>
                <w:sz w:val="24"/>
                <w:szCs w:val="24"/>
                <w:lang w:val="ru-RU" w:eastAsia="ru-RU"/>
              </w:rPr>
              <w:t xml:space="preserve">Моторные масла </w:t>
            </w:r>
          </w:p>
        </w:tc>
        <w:tc>
          <w:tcPr>
            <w:tcW w:w="1268" w:type="dxa"/>
            <w:tcBorders>
              <w:top w:val="nil"/>
              <w:left w:val="nil"/>
              <w:bottom w:val="single" w:sz="4" w:space="0" w:color="auto"/>
              <w:right w:val="single" w:sz="4" w:space="0" w:color="auto"/>
            </w:tcBorders>
            <w:shd w:val="clear" w:color="auto" w:fill="auto"/>
            <w:noWrap/>
            <w:vAlign w:val="center"/>
            <w:hideMark/>
          </w:tcPr>
          <w:p w:rsidR="00A3771E" w:rsidRPr="00A3771E" w:rsidRDefault="00A3771E" w:rsidP="00A3771E">
            <w:pPr>
              <w:spacing w:after="0" w:line="240" w:lineRule="auto"/>
              <w:ind w:left="142"/>
              <w:jc w:val="center"/>
              <w:rPr>
                <w:color w:val="000000"/>
                <w:sz w:val="24"/>
                <w:szCs w:val="24"/>
                <w:lang w:val="ru-RU" w:eastAsia="ru-RU"/>
              </w:rPr>
            </w:pPr>
            <w:r w:rsidRPr="00A3771E">
              <w:rPr>
                <w:color w:val="000000"/>
                <w:sz w:val="24"/>
                <w:szCs w:val="24"/>
                <w:lang w:val="ru-RU" w:eastAsia="ru-RU"/>
              </w:rPr>
              <w:t>тыс. тг.</w:t>
            </w:r>
          </w:p>
        </w:tc>
        <w:tc>
          <w:tcPr>
            <w:tcW w:w="1279" w:type="dxa"/>
            <w:tcBorders>
              <w:top w:val="nil"/>
              <w:left w:val="nil"/>
              <w:bottom w:val="single" w:sz="4" w:space="0" w:color="auto"/>
              <w:right w:val="single" w:sz="4" w:space="0" w:color="auto"/>
            </w:tcBorders>
            <w:shd w:val="clear" w:color="auto" w:fill="auto"/>
            <w:vAlign w:val="bottom"/>
            <w:hideMark/>
          </w:tcPr>
          <w:p w:rsidR="00A3771E" w:rsidRPr="00A3771E" w:rsidRDefault="00A3771E" w:rsidP="00A3771E">
            <w:pPr>
              <w:spacing w:after="0" w:line="240" w:lineRule="auto"/>
              <w:jc w:val="center"/>
              <w:rPr>
                <w:color w:val="000000"/>
                <w:sz w:val="24"/>
                <w:szCs w:val="24"/>
              </w:rPr>
            </w:pPr>
            <w:r w:rsidRPr="00A3771E">
              <w:rPr>
                <w:color w:val="000000"/>
                <w:sz w:val="24"/>
                <w:szCs w:val="24"/>
              </w:rPr>
              <w:t>2288,9</w:t>
            </w:r>
          </w:p>
        </w:tc>
        <w:tc>
          <w:tcPr>
            <w:tcW w:w="1281" w:type="dxa"/>
            <w:tcBorders>
              <w:top w:val="nil"/>
              <w:left w:val="nil"/>
              <w:bottom w:val="single" w:sz="4" w:space="0" w:color="auto"/>
              <w:right w:val="single" w:sz="4" w:space="0" w:color="auto"/>
            </w:tcBorders>
            <w:shd w:val="clear" w:color="auto" w:fill="auto"/>
            <w:vAlign w:val="bottom"/>
            <w:hideMark/>
          </w:tcPr>
          <w:p w:rsidR="00A3771E" w:rsidRPr="00A3771E" w:rsidRDefault="00A3771E" w:rsidP="00A3771E">
            <w:pPr>
              <w:spacing w:after="0" w:line="240" w:lineRule="auto"/>
              <w:jc w:val="center"/>
              <w:rPr>
                <w:color w:val="000000"/>
                <w:sz w:val="24"/>
                <w:szCs w:val="24"/>
              </w:rPr>
            </w:pPr>
            <w:r w:rsidRPr="00A3771E">
              <w:rPr>
                <w:color w:val="000000"/>
                <w:sz w:val="24"/>
                <w:szCs w:val="24"/>
              </w:rPr>
              <w:t>4805,2</w:t>
            </w:r>
          </w:p>
        </w:tc>
        <w:tc>
          <w:tcPr>
            <w:tcW w:w="1279" w:type="dxa"/>
            <w:tcBorders>
              <w:top w:val="nil"/>
              <w:left w:val="nil"/>
              <w:bottom w:val="single" w:sz="4" w:space="0" w:color="auto"/>
              <w:right w:val="single" w:sz="4" w:space="0" w:color="auto"/>
            </w:tcBorders>
            <w:shd w:val="clear" w:color="auto" w:fill="auto"/>
            <w:vAlign w:val="bottom"/>
            <w:hideMark/>
          </w:tcPr>
          <w:p w:rsidR="00A3771E" w:rsidRPr="00A3771E" w:rsidRDefault="00A3771E" w:rsidP="00A3771E">
            <w:pPr>
              <w:spacing w:after="0" w:line="240" w:lineRule="auto"/>
              <w:jc w:val="center"/>
              <w:rPr>
                <w:color w:val="000000"/>
                <w:sz w:val="24"/>
                <w:szCs w:val="24"/>
              </w:rPr>
            </w:pPr>
            <w:r w:rsidRPr="00A3771E">
              <w:rPr>
                <w:color w:val="000000"/>
                <w:sz w:val="24"/>
                <w:szCs w:val="24"/>
              </w:rPr>
              <w:t>5723,2</w:t>
            </w:r>
          </w:p>
        </w:tc>
        <w:tc>
          <w:tcPr>
            <w:tcW w:w="1279" w:type="dxa"/>
            <w:tcBorders>
              <w:top w:val="nil"/>
              <w:left w:val="nil"/>
              <w:bottom w:val="single" w:sz="4" w:space="0" w:color="auto"/>
              <w:right w:val="single" w:sz="4" w:space="0" w:color="auto"/>
            </w:tcBorders>
            <w:shd w:val="clear" w:color="auto" w:fill="auto"/>
            <w:vAlign w:val="bottom"/>
            <w:hideMark/>
          </w:tcPr>
          <w:p w:rsidR="00A3771E" w:rsidRPr="00A3771E" w:rsidRDefault="00A3771E" w:rsidP="00A3771E">
            <w:pPr>
              <w:spacing w:after="0" w:line="240" w:lineRule="auto"/>
              <w:jc w:val="center"/>
              <w:rPr>
                <w:color w:val="000000"/>
                <w:sz w:val="24"/>
                <w:szCs w:val="24"/>
              </w:rPr>
            </w:pPr>
            <w:r w:rsidRPr="00A3771E">
              <w:rPr>
                <w:color w:val="000000"/>
                <w:sz w:val="24"/>
                <w:szCs w:val="24"/>
              </w:rPr>
              <w:t>3434,3</w:t>
            </w:r>
          </w:p>
        </w:tc>
        <w:tc>
          <w:tcPr>
            <w:tcW w:w="1279" w:type="dxa"/>
            <w:tcBorders>
              <w:top w:val="nil"/>
              <w:left w:val="nil"/>
              <w:bottom w:val="single" w:sz="4" w:space="0" w:color="auto"/>
              <w:right w:val="single" w:sz="4" w:space="0" w:color="auto"/>
            </w:tcBorders>
            <w:shd w:val="clear" w:color="auto" w:fill="auto"/>
            <w:vAlign w:val="bottom"/>
            <w:hideMark/>
          </w:tcPr>
          <w:p w:rsidR="00A3771E" w:rsidRPr="00A3771E" w:rsidRDefault="00A3771E" w:rsidP="00A3771E">
            <w:pPr>
              <w:spacing w:after="0" w:line="240" w:lineRule="auto"/>
              <w:jc w:val="center"/>
              <w:rPr>
                <w:color w:val="000000"/>
                <w:sz w:val="24"/>
                <w:szCs w:val="24"/>
              </w:rPr>
            </w:pPr>
            <w:r w:rsidRPr="00A3771E">
              <w:rPr>
                <w:color w:val="000000"/>
                <w:sz w:val="24"/>
                <w:szCs w:val="24"/>
              </w:rPr>
              <w:t>2560,2</w:t>
            </w:r>
          </w:p>
        </w:tc>
      </w:tr>
      <w:tr w:rsidR="00A3771E" w:rsidRPr="00A3771E" w:rsidTr="00A3771E">
        <w:trPr>
          <w:trHeight w:val="276"/>
          <w:jc w:val="center"/>
        </w:trPr>
        <w:tc>
          <w:tcPr>
            <w:tcW w:w="4696" w:type="dxa"/>
            <w:tcBorders>
              <w:top w:val="nil"/>
              <w:left w:val="single" w:sz="4" w:space="0" w:color="auto"/>
              <w:bottom w:val="single" w:sz="4" w:space="0" w:color="auto"/>
              <w:right w:val="single" w:sz="4" w:space="0" w:color="auto"/>
            </w:tcBorders>
            <w:shd w:val="clear" w:color="auto" w:fill="auto"/>
            <w:vAlign w:val="bottom"/>
            <w:hideMark/>
          </w:tcPr>
          <w:p w:rsidR="00A3771E" w:rsidRPr="00A3771E" w:rsidRDefault="00A3771E" w:rsidP="00A3771E">
            <w:pPr>
              <w:spacing w:after="0" w:line="240" w:lineRule="auto"/>
              <w:ind w:left="142"/>
              <w:rPr>
                <w:color w:val="000000"/>
                <w:sz w:val="24"/>
                <w:szCs w:val="24"/>
                <w:lang w:val="ru-RU" w:eastAsia="ru-RU"/>
              </w:rPr>
            </w:pPr>
            <w:r w:rsidRPr="00A3771E">
              <w:rPr>
                <w:color w:val="000000"/>
                <w:sz w:val="24"/>
                <w:szCs w:val="24"/>
                <w:lang w:val="ru-RU" w:eastAsia="ru-RU"/>
              </w:rPr>
              <w:t xml:space="preserve">Трансмиссионные масла </w:t>
            </w:r>
          </w:p>
        </w:tc>
        <w:tc>
          <w:tcPr>
            <w:tcW w:w="1268" w:type="dxa"/>
            <w:tcBorders>
              <w:top w:val="nil"/>
              <w:left w:val="nil"/>
              <w:bottom w:val="single" w:sz="4" w:space="0" w:color="auto"/>
              <w:right w:val="single" w:sz="4" w:space="0" w:color="auto"/>
            </w:tcBorders>
            <w:shd w:val="clear" w:color="auto" w:fill="auto"/>
            <w:noWrap/>
            <w:vAlign w:val="center"/>
            <w:hideMark/>
          </w:tcPr>
          <w:p w:rsidR="00A3771E" w:rsidRPr="00A3771E" w:rsidRDefault="00A3771E" w:rsidP="00A3771E">
            <w:pPr>
              <w:spacing w:after="0" w:line="240" w:lineRule="auto"/>
              <w:ind w:left="142"/>
              <w:jc w:val="center"/>
              <w:rPr>
                <w:color w:val="000000"/>
                <w:sz w:val="24"/>
                <w:szCs w:val="24"/>
                <w:lang w:val="ru-RU" w:eastAsia="ru-RU"/>
              </w:rPr>
            </w:pPr>
            <w:r w:rsidRPr="00A3771E">
              <w:rPr>
                <w:color w:val="000000"/>
                <w:sz w:val="24"/>
                <w:szCs w:val="24"/>
                <w:lang w:val="ru-RU" w:eastAsia="ru-RU"/>
              </w:rPr>
              <w:t>тыс. тг.</w:t>
            </w:r>
          </w:p>
        </w:tc>
        <w:tc>
          <w:tcPr>
            <w:tcW w:w="1279" w:type="dxa"/>
            <w:tcBorders>
              <w:top w:val="nil"/>
              <w:left w:val="nil"/>
              <w:bottom w:val="single" w:sz="4" w:space="0" w:color="auto"/>
              <w:right w:val="single" w:sz="4" w:space="0" w:color="auto"/>
            </w:tcBorders>
            <w:shd w:val="clear" w:color="auto" w:fill="auto"/>
            <w:vAlign w:val="bottom"/>
            <w:hideMark/>
          </w:tcPr>
          <w:p w:rsidR="00A3771E" w:rsidRPr="00A3771E" w:rsidRDefault="00A3771E" w:rsidP="00A3771E">
            <w:pPr>
              <w:spacing w:after="0" w:line="240" w:lineRule="auto"/>
              <w:jc w:val="center"/>
              <w:rPr>
                <w:color w:val="000000"/>
                <w:sz w:val="24"/>
                <w:szCs w:val="24"/>
              </w:rPr>
            </w:pPr>
            <w:r w:rsidRPr="00A3771E">
              <w:rPr>
                <w:color w:val="000000"/>
                <w:sz w:val="24"/>
                <w:szCs w:val="24"/>
              </w:rPr>
              <w:t>561,0</w:t>
            </w:r>
          </w:p>
        </w:tc>
        <w:tc>
          <w:tcPr>
            <w:tcW w:w="1281" w:type="dxa"/>
            <w:tcBorders>
              <w:top w:val="nil"/>
              <w:left w:val="nil"/>
              <w:bottom w:val="single" w:sz="4" w:space="0" w:color="auto"/>
              <w:right w:val="single" w:sz="4" w:space="0" w:color="auto"/>
            </w:tcBorders>
            <w:shd w:val="clear" w:color="auto" w:fill="auto"/>
            <w:vAlign w:val="bottom"/>
            <w:hideMark/>
          </w:tcPr>
          <w:p w:rsidR="00A3771E" w:rsidRPr="00A3771E" w:rsidRDefault="00A3771E" w:rsidP="00A3771E">
            <w:pPr>
              <w:spacing w:after="0" w:line="240" w:lineRule="auto"/>
              <w:jc w:val="center"/>
              <w:rPr>
                <w:color w:val="000000"/>
                <w:sz w:val="24"/>
                <w:szCs w:val="24"/>
              </w:rPr>
            </w:pPr>
            <w:r w:rsidRPr="00A3771E">
              <w:rPr>
                <w:color w:val="000000"/>
                <w:sz w:val="24"/>
                <w:szCs w:val="24"/>
              </w:rPr>
              <w:t>1177,8</w:t>
            </w:r>
          </w:p>
        </w:tc>
        <w:tc>
          <w:tcPr>
            <w:tcW w:w="1279" w:type="dxa"/>
            <w:tcBorders>
              <w:top w:val="nil"/>
              <w:left w:val="nil"/>
              <w:bottom w:val="single" w:sz="4" w:space="0" w:color="auto"/>
              <w:right w:val="single" w:sz="4" w:space="0" w:color="auto"/>
            </w:tcBorders>
            <w:shd w:val="clear" w:color="auto" w:fill="auto"/>
            <w:vAlign w:val="bottom"/>
            <w:hideMark/>
          </w:tcPr>
          <w:p w:rsidR="00A3771E" w:rsidRPr="00A3771E" w:rsidRDefault="00A3771E" w:rsidP="00A3771E">
            <w:pPr>
              <w:spacing w:after="0" w:line="240" w:lineRule="auto"/>
              <w:jc w:val="center"/>
              <w:rPr>
                <w:color w:val="000000"/>
                <w:sz w:val="24"/>
                <w:szCs w:val="24"/>
              </w:rPr>
            </w:pPr>
            <w:r w:rsidRPr="00A3771E">
              <w:rPr>
                <w:color w:val="000000"/>
                <w:sz w:val="24"/>
                <w:szCs w:val="24"/>
              </w:rPr>
              <w:t>1402,8</w:t>
            </w:r>
          </w:p>
        </w:tc>
        <w:tc>
          <w:tcPr>
            <w:tcW w:w="1279" w:type="dxa"/>
            <w:tcBorders>
              <w:top w:val="nil"/>
              <w:left w:val="nil"/>
              <w:bottom w:val="single" w:sz="4" w:space="0" w:color="auto"/>
              <w:right w:val="single" w:sz="4" w:space="0" w:color="auto"/>
            </w:tcBorders>
            <w:shd w:val="clear" w:color="auto" w:fill="auto"/>
            <w:vAlign w:val="bottom"/>
            <w:hideMark/>
          </w:tcPr>
          <w:p w:rsidR="00A3771E" w:rsidRPr="00A3771E" w:rsidRDefault="00A3771E" w:rsidP="00A3771E">
            <w:pPr>
              <w:spacing w:after="0" w:line="240" w:lineRule="auto"/>
              <w:jc w:val="center"/>
              <w:rPr>
                <w:color w:val="000000"/>
                <w:sz w:val="24"/>
                <w:szCs w:val="24"/>
              </w:rPr>
            </w:pPr>
            <w:r w:rsidRPr="00A3771E">
              <w:rPr>
                <w:color w:val="000000"/>
                <w:sz w:val="24"/>
                <w:szCs w:val="24"/>
              </w:rPr>
              <w:t>841,8</w:t>
            </w:r>
          </w:p>
        </w:tc>
        <w:tc>
          <w:tcPr>
            <w:tcW w:w="1279" w:type="dxa"/>
            <w:tcBorders>
              <w:top w:val="nil"/>
              <w:left w:val="nil"/>
              <w:bottom w:val="single" w:sz="4" w:space="0" w:color="auto"/>
              <w:right w:val="single" w:sz="4" w:space="0" w:color="auto"/>
            </w:tcBorders>
            <w:shd w:val="clear" w:color="auto" w:fill="auto"/>
            <w:vAlign w:val="bottom"/>
            <w:hideMark/>
          </w:tcPr>
          <w:p w:rsidR="00A3771E" w:rsidRPr="00A3771E" w:rsidRDefault="00A3771E" w:rsidP="00A3771E">
            <w:pPr>
              <w:spacing w:after="0" w:line="240" w:lineRule="auto"/>
              <w:jc w:val="center"/>
              <w:rPr>
                <w:color w:val="000000"/>
                <w:sz w:val="24"/>
                <w:szCs w:val="24"/>
              </w:rPr>
            </w:pPr>
            <w:r w:rsidRPr="00A3771E">
              <w:rPr>
                <w:color w:val="000000"/>
                <w:sz w:val="24"/>
                <w:szCs w:val="24"/>
              </w:rPr>
              <w:t>627,5</w:t>
            </w:r>
          </w:p>
        </w:tc>
      </w:tr>
      <w:tr w:rsidR="00A3771E" w:rsidRPr="00A3771E" w:rsidTr="00A3771E">
        <w:trPr>
          <w:trHeight w:val="276"/>
          <w:jc w:val="center"/>
        </w:trPr>
        <w:tc>
          <w:tcPr>
            <w:tcW w:w="4696" w:type="dxa"/>
            <w:tcBorders>
              <w:top w:val="nil"/>
              <w:left w:val="single" w:sz="4" w:space="0" w:color="auto"/>
              <w:bottom w:val="single" w:sz="4" w:space="0" w:color="auto"/>
              <w:right w:val="single" w:sz="4" w:space="0" w:color="auto"/>
            </w:tcBorders>
            <w:shd w:val="clear" w:color="auto" w:fill="auto"/>
            <w:vAlign w:val="bottom"/>
            <w:hideMark/>
          </w:tcPr>
          <w:p w:rsidR="00A3771E" w:rsidRPr="00A3771E" w:rsidRDefault="00A3771E" w:rsidP="00A3771E">
            <w:pPr>
              <w:spacing w:after="0" w:line="240" w:lineRule="auto"/>
              <w:ind w:left="142"/>
              <w:rPr>
                <w:color w:val="000000"/>
                <w:sz w:val="24"/>
                <w:szCs w:val="24"/>
                <w:lang w:val="ru-RU" w:eastAsia="ru-RU"/>
              </w:rPr>
            </w:pPr>
            <w:r w:rsidRPr="00A3771E">
              <w:rPr>
                <w:color w:val="000000"/>
                <w:sz w:val="24"/>
                <w:szCs w:val="24"/>
                <w:lang w:val="ru-RU" w:eastAsia="ru-RU"/>
              </w:rPr>
              <w:t xml:space="preserve">Пластичные смазки </w:t>
            </w:r>
          </w:p>
        </w:tc>
        <w:tc>
          <w:tcPr>
            <w:tcW w:w="1268" w:type="dxa"/>
            <w:tcBorders>
              <w:top w:val="nil"/>
              <w:left w:val="nil"/>
              <w:bottom w:val="single" w:sz="4" w:space="0" w:color="auto"/>
              <w:right w:val="single" w:sz="4" w:space="0" w:color="auto"/>
            </w:tcBorders>
            <w:shd w:val="clear" w:color="auto" w:fill="auto"/>
            <w:noWrap/>
            <w:vAlign w:val="center"/>
            <w:hideMark/>
          </w:tcPr>
          <w:p w:rsidR="00A3771E" w:rsidRPr="00A3771E" w:rsidRDefault="00A3771E" w:rsidP="00A3771E">
            <w:pPr>
              <w:spacing w:after="0" w:line="240" w:lineRule="auto"/>
              <w:ind w:left="142"/>
              <w:jc w:val="center"/>
              <w:rPr>
                <w:color w:val="000000"/>
                <w:sz w:val="24"/>
                <w:szCs w:val="24"/>
                <w:lang w:val="ru-RU" w:eastAsia="ru-RU"/>
              </w:rPr>
            </w:pPr>
            <w:r w:rsidRPr="00A3771E">
              <w:rPr>
                <w:color w:val="000000"/>
                <w:sz w:val="24"/>
                <w:szCs w:val="24"/>
                <w:lang w:val="ru-RU" w:eastAsia="ru-RU"/>
              </w:rPr>
              <w:t>тыс. тг.</w:t>
            </w:r>
          </w:p>
        </w:tc>
        <w:tc>
          <w:tcPr>
            <w:tcW w:w="1279" w:type="dxa"/>
            <w:tcBorders>
              <w:top w:val="nil"/>
              <w:left w:val="nil"/>
              <w:bottom w:val="single" w:sz="4" w:space="0" w:color="auto"/>
              <w:right w:val="single" w:sz="4" w:space="0" w:color="auto"/>
            </w:tcBorders>
            <w:shd w:val="clear" w:color="auto" w:fill="auto"/>
            <w:vAlign w:val="bottom"/>
            <w:hideMark/>
          </w:tcPr>
          <w:p w:rsidR="00A3771E" w:rsidRPr="00A3771E" w:rsidRDefault="00A3771E" w:rsidP="00A3771E">
            <w:pPr>
              <w:spacing w:after="0" w:line="240" w:lineRule="auto"/>
              <w:jc w:val="center"/>
              <w:rPr>
                <w:color w:val="000000"/>
                <w:sz w:val="24"/>
                <w:szCs w:val="24"/>
              </w:rPr>
            </w:pPr>
            <w:r w:rsidRPr="00A3771E">
              <w:rPr>
                <w:color w:val="000000"/>
                <w:sz w:val="24"/>
                <w:szCs w:val="24"/>
              </w:rPr>
              <w:t>44,9</w:t>
            </w:r>
          </w:p>
        </w:tc>
        <w:tc>
          <w:tcPr>
            <w:tcW w:w="1281" w:type="dxa"/>
            <w:tcBorders>
              <w:top w:val="nil"/>
              <w:left w:val="nil"/>
              <w:bottom w:val="single" w:sz="4" w:space="0" w:color="auto"/>
              <w:right w:val="single" w:sz="4" w:space="0" w:color="auto"/>
            </w:tcBorders>
            <w:shd w:val="clear" w:color="auto" w:fill="auto"/>
            <w:vAlign w:val="bottom"/>
            <w:hideMark/>
          </w:tcPr>
          <w:p w:rsidR="00A3771E" w:rsidRPr="00A3771E" w:rsidRDefault="00A3771E" w:rsidP="00A3771E">
            <w:pPr>
              <w:spacing w:after="0" w:line="240" w:lineRule="auto"/>
              <w:jc w:val="center"/>
              <w:rPr>
                <w:color w:val="000000"/>
                <w:sz w:val="24"/>
                <w:szCs w:val="24"/>
              </w:rPr>
            </w:pPr>
            <w:r w:rsidRPr="00A3771E">
              <w:rPr>
                <w:color w:val="000000"/>
                <w:sz w:val="24"/>
                <w:szCs w:val="24"/>
              </w:rPr>
              <w:t>94,2</w:t>
            </w:r>
          </w:p>
        </w:tc>
        <w:tc>
          <w:tcPr>
            <w:tcW w:w="1279" w:type="dxa"/>
            <w:tcBorders>
              <w:top w:val="nil"/>
              <w:left w:val="nil"/>
              <w:bottom w:val="single" w:sz="4" w:space="0" w:color="auto"/>
              <w:right w:val="single" w:sz="4" w:space="0" w:color="auto"/>
            </w:tcBorders>
            <w:shd w:val="clear" w:color="auto" w:fill="auto"/>
            <w:vAlign w:val="bottom"/>
            <w:hideMark/>
          </w:tcPr>
          <w:p w:rsidR="00A3771E" w:rsidRPr="00A3771E" w:rsidRDefault="00A3771E" w:rsidP="00A3771E">
            <w:pPr>
              <w:spacing w:after="0" w:line="240" w:lineRule="auto"/>
              <w:jc w:val="center"/>
              <w:rPr>
                <w:color w:val="000000"/>
                <w:sz w:val="24"/>
                <w:szCs w:val="24"/>
              </w:rPr>
            </w:pPr>
            <w:r w:rsidRPr="00A3771E">
              <w:rPr>
                <w:color w:val="000000"/>
                <w:sz w:val="24"/>
                <w:szCs w:val="24"/>
              </w:rPr>
              <w:t>112,2</w:t>
            </w:r>
          </w:p>
        </w:tc>
        <w:tc>
          <w:tcPr>
            <w:tcW w:w="1279" w:type="dxa"/>
            <w:tcBorders>
              <w:top w:val="nil"/>
              <w:left w:val="nil"/>
              <w:bottom w:val="single" w:sz="4" w:space="0" w:color="auto"/>
              <w:right w:val="single" w:sz="4" w:space="0" w:color="auto"/>
            </w:tcBorders>
            <w:shd w:val="clear" w:color="auto" w:fill="auto"/>
            <w:vAlign w:val="bottom"/>
            <w:hideMark/>
          </w:tcPr>
          <w:p w:rsidR="00A3771E" w:rsidRPr="00A3771E" w:rsidRDefault="00A3771E" w:rsidP="00A3771E">
            <w:pPr>
              <w:spacing w:after="0" w:line="240" w:lineRule="auto"/>
              <w:jc w:val="center"/>
              <w:rPr>
                <w:color w:val="000000"/>
                <w:sz w:val="24"/>
                <w:szCs w:val="24"/>
              </w:rPr>
            </w:pPr>
            <w:r w:rsidRPr="00A3771E">
              <w:rPr>
                <w:color w:val="000000"/>
                <w:sz w:val="24"/>
                <w:szCs w:val="24"/>
              </w:rPr>
              <w:t>67,3</w:t>
            </w:r>
          </w:p>
        </w:tc>
        <w:tc>
          <w:tcPr>
            <w:tcW w:w="1279" w:type="dxa"/>
            <w:tcBorders>
              <w:top w:val="nil"/>
              <w:left w:val="nil"/>
              <w:bottom w:val="single" w:sz="4" w:space="0" w:color="auto"/>
              <w:right w:val="single" w:sz="4" w:space="0" w:color="auto"/>
            </w:tcBorders>
            <w:shd w:val="clear" w:color="auto" w:fill="auto"/>
            <w:vAlign w:val="bottom"/>
            <w:hideMark/>
          </w:tcPr>
          <w:p w:rsidR="00A3771E" w:rsidRPr="00A3771E" w:rsidRDefault="00A3771E" w:rsidP="00A3771E">
            <w:pPr>
              <w:spacing w:after="0" w:line="240" w:lineRule="auto"/>
              <w:jc w:val="center"/>
              <w:rPr>
                <w:color w:val="000000"/>
                <w:sz w:val="24"/>
                <w:szCs w:val="24"/>
              </w:rPr>
            </w:pPr>
            <w:r w:rsidRPr="00A3771E">
              <w:rPr>
                <w:color w:val="000000"/>
                <w:sz w:val="24"/>
                <w:szCs w:val="24"/>
              </w:rPr>
              <w:t>50,2</w:t>
            </w:r>
          </w:p>
        </w:tc>
      </w:tr>
      <w:tr w:rsidR="00A3771E" w:rsidRPr="00A3771E" w:rsidTr="00A3771E">
        <w:trPr>
          <w:trHeight w:val="276"/>
          <w:jc w:val="center"/>
        </w:trPr>
        <w:tc>
          <w:tcPr>
            <w:tcW w:w="4696" w:type="dxa"/>
            <w:tcBorders>
              <w:top w:val="nil"/>
              <w:left w:val="single" w:sz="4" w:space="0" w:color="auto"/>
              <w:bottom w:val="single" w:sz="4" w:space="0" w:color="auto"/>
              <w:right w:val="single" w:sz="4" w:space="0" w:color="auto"/>
            </w:tcBorders>
            <w:shd w:val="clear" w:color="auto" w:fill="auto"/>
            <w:vAlign w:val="bottom"/>
            <w:hideMark/>
          </w:tcPr>
          <w:p w:rsidR="00A3771E" w:rsidRPr="00A3771E" w:rsidRDefault="00A3771E" w:rsidP="00A3771E">
            <w:pPr>
              <w:spacing w:after="0" w:line="240" w:lineRule="auto"/>
              <w:ind w:left="142"/>
              <w:rPr>
                <w:color w:val="000000"/>
                <w:sz w:val="24"/>
                <w:szCs w:val="24"/>
                <w:lang w:val="ru-RU" w:eastAsia="ru-RU"/>
              </w:rPr>
            </w:pPr>
            <w:r w:rsidRPr="00A3771E">
              <w:rPr>
                <w:color w:val="000000"/>
                <w:sz w:val="24"/>
                <w:szCs w:val="24"/>
                <w:lang w:val="ru-RU" w:eastAsia="ru-RU"/>
              </w:rPr>
              <w:t>Зубья</w:t>
            </w:r>
          </w:p>
        </w:tc>
        <w:tc>
          <w:tcPr>
            <w:tcW w:w="1268" w:type="dxa"/>
            <w:tcBorders>
              <w:top w:val="nil"/>
              <w:left w:val="nil"/>
              <w:bottom w:val="single" w:sz="4" w:space="0" w:color="auto"/>
              <w:right w:val="single" w:sz="4" w:space="0" w:color="auto"/>
            </w:tcBorders>
            <w:shd w:val="clear" w:color="auto" w:fill="auto"/>
            <w:noWrap/>
            <w:vAlign w:val="center"/>
            <w:hideMark/>
          </w:tcPr>
          <w:p w:rsidR="00A3771E" w:rsidRPr="00A3771E" w:rsidRDefault="00A3771E" w:rsidP="00A3771E">
            <w:pPr>
              <w:spacing w:after="0" w:line="240" w:lineRule="auto"/>
              <w:ind w:left="142"/>
              <w:jc w:val="center"/>
              <w:rPr>
                <w:color w:val="000000"/>
                <w:sz w:val="24"/>
                <w:szCs w:val="24"/>
                <w:lang w:val="ru-RU" w:eastAsia="ru-RU"/>
              </w:rPr>
            </w:pPr>
            <w:r w:rsidRPr="00A3771E">
              <w:rPr>
                <w:color w:val="000000"/>
                <w:sz w:val="24"/>
                <w:szCs w:val="24"/>
                <w:lang w:val="ru-RU" w:eastAsia="ru-RU"/>
              </w:rPr>
              <w:t>тыс. тг.</w:t>
            </w:r>
          </w:p>
        </w:tc>
        <w:tc>
          <w:tcPr>
            <w:tcW w:w="1279" w:type="dxa"/>
            <w:tcBorders>
              <w:top w:val="nil"/>
              <w:left w:val="nil"/>
              <w:bottom w:val="single" w:sz="4" w:space="0" w:color="auto"/>
              <w:right w:val="single" w:sz="4" w:space="0" w:color="auto"/>
            </w:tcBorders>
            <w:shd w:val="clear" w:color="auto" w:fill="auto"/>
            <w:vAlign w:val="bottom"/>
            <w:hideMark/>
          </w:tcPr>
          <w:p w:rsidR="00A3771E" w:rsidRPr="00A3771E" w:rsidRDefault="00A3771E" w:rsidP="00A3771E">
            <w:pPr>
              <w:spacing w:after="0" w:line="240" w:lineRule="auto"/>
              <w:jc w:val="center"/>
              <w:rPr>
                <w:color w:val="000000"/>
                <w:sz w:val="24"/>
                <w:szCs w:val="24"/>
              </w:rPr>
            </w:pPr>
            <w:r w:rsidRPr="00A3771E">
              <w:rPr>
                <w:color w:val="000000"/>
                <w:sz w:val="24"/>
                <w:szCs w:val="24"/>
              </w:rPr>
              <w:t>450,0</w:t>
            </w:r>
          </w:p>
        </w:tc>
        <w:tc>
          <w:tcPr>
            <w:tcW w:w="1281" w:type="dxa"/>
            <w:tcBorders>
              <w:top w:val="nil"/>
              <w:left w:val="nil"/>
              <w:bottom w:val="single" w:sz="4" w:space="0" w:color="auto"/>
              <w:right w:val="single" w:sz="4" w:space="0" w:color="auto"/>
            </w:tcBorders>
            <w:shd w:val="clear" w:color="auto" w:fill="auto"/>
            <w:vAlign w:val="bottom"/>
            <w:hideMark/>
          </w:tcPr>
          <w:p w:rsidR="00A3771E" w:rsidRPr="00A3771E" w:rsidRDefault="00A3771E" w:rsidP="00A3771E">
            <w:pPr>
              <w:spacing w:after="0" w:line="240" w:lineRule="auto"/>
              <w:jc w:val="center"/>
              <w:rPr>
                <w:color w:val="000000"/>
                <w:sz w:val="24"/>
                <w:szCs w:val="24"/>
              </w:rPr>
            </w:pPr>
            <w:r w:rsidRPr="00A3771E">
              <w:rPr>
                <w:color w:val="000000"/>
                <w:sz w:val="24"/>
                <w:szCs w:val="24"/>
              </w:rPr>
              <w:t>945,0</w:t>
            </w:r>
          </w:p>
        </w:tc>
        <w:tc>
          <w:tcPr>
            <w:tcW w:w="1279" w:type="dxa"/>
            <w:tcBorders>
              <w:top w:val="nil"/>
              <w:left w:val="nil"/>
              <w:bottom w:val="single" w:sz="4" w:space="0" w:color="auto"/>
              <w:right w:val="single" w:sz="4" w:space="0" w:color="auto"/>
            </w:tcBorders>
            <w:shd w:val="clear" w:color="auto" w:fill="auto"/>
            <w:vAlign w:val="bottom"/>
            <w:hideMark/>
          </w:tcPr>
          <w:p w:rsidR="00A3771E" w:rsidRPr="00A3771E" w:rsidRDefault="00A3771E" w:rsidP="00A3771E">
            <w:pPr>
              <w:spacing w:after="0" w:line="240" w:lineRule="auto"/>
              <w:jc w:val="center"/>
              <w:rPr>
                <w:color w:val="000000"/>
                <w:sz w:val="24"/>
                <w:szCs w:val="24"/>
              </w:rPr>
            </w:pPr>
            <w:r w:rsidRPr="00A3771E">
              <w:rPr>
                <w:color w:val="000000"/>
                <w:sz w:val="24"/>
                <w:szCs w:val="24"/>
              </w:rPr>
              <w:t>1125,0</w:t>
            </w:r>
          </w:p>
        </w:tc>
        <w:tc>
          <w:tcPr>
            <w:tcW w:w="1279" w:type="dxa"/>
            <w:tcBorders>
              <w:top w:val="nil"/>
              <w:left w:val="nil"/>
              <w:bottom w:val="single" w:sz="4" w:space="0" w:color="auto"/>
              <w:right w:val="single" w:sz="4" w:space="0" w:color="auto"/>
            </w:tcBorders>
            <w:shd w:val="clear" w:color="auto" w:fill="auto"/>
            <w:vAlign w:val="bottom"/>
            <w:hideMark/>
          </w:tcPr>
          <w:p w:rsidR="00A3771E" w:rsidRPr="00A3771E" w:rsidRDefault="00A3771E" w:rsidP="00A3771E">
            <w:pPr>
              <w:spacing w:after="0" w:line="240" w:lineRule="auto"/>
              <w:jc w:val="center"/>
              <w:rPr>
                <w:color w:val="000000"/>
                <w:sz w:val="24"/>
                <w:szCs w:val="24"/>
              </w:rPr>
            </w:pPr>
            <w:r w:rsidRPr="00A3771E">
              <w:rPr>
                <w:color w:val="000000"/>
                <w:sz w:val="24"/>
                <w:szCs w:val="24"/>
              </w:rPr>
              <w:t>675,0</w:t>
            </w:r>
          </w:p>
        </w:tc>
        <w:tc>
          <w:tcPr>
            <w:tcW w:w="1279" w:type="dxa"/>
            <w:tcBorders>
              <w:top w:val="nil"/>
              <w:left w:val="nil"/>
              <w:bottom w:val="single" w:sz="4" w:space="0" w:color="auto"/>
              <w:right w:val="single" w:sz="4" w:space="0" w:color="auto"/>
            </w:tcBorders>
            <w:shd w:val="clear" w:color="auto" w:fill="auto"/>
            <w:vAlign w:val="bottom"/>
            <w:hideMark/>
          </w:tcPr>
          <w:p w:rsidR="00A3771E" w:rsidRPr="00A3771E" w:rsidRDefault="00A3771E" w:rsidP="00A3771E">
            <w:pPr>
              <w:spacing w:after="0" w:line="240" w:lineRule="auto"/>
              <w:jc w:val="center"/>
              <w:rPr>
                <w:color w:val="000000"/>
                <w:sz w:val="24"/>
                <w:szCs w:val="24"/>
              </w:rPr>
            </w:pPr>
            <w:r w:rsidRPr="00A3771E">
              <w:rPr>
                <w:color w:val="000000"/>
                <w:sz w:val="24"/>
                <w:szCs w:val="24"/>
              </w:rPr>
              <w:t>503,5</w:t>
            </w:r>
          </w:p>
        </w:tc>
      </w:tr>
      <w:tr w:rsidR="00A3771E" w:rsidRPr="00A3771E" w:rsidTr="00A3771E">
        <w:trPr>
          <w:trHeight w:val="276"/>
          <w:jc w:val="center"/>
        </w:trPr>
        <w:tc>
          <w:tcPr>
            <w:tcW w:w="4696" w:type="dxa"/>
            <w:tcBorders>
              <w:top w:val="nil"/>
              <w:left w:val="single" w:sz="4" w:space="0" w:color="auto"/>
              <w:bottom w:val="single" w:sz="4" w:space="0" w:color="auto"/>
              <w:right w:val="single" w:sz="4" w:space="0" w:color="auto"/>
            </w:tcBorders>
            <w:shd w:val="clear" w:color="auto" w:fill="auto"/>
            <w:vAlign w:val="bottom"/>
            <w:hideMark/>
          </w:tcPr>
          <w:p w:rsidR="00A3771E" w:rsidRPr="00A3771E" w:rsidRDefault="00A3771E" w:rsidP="00A3771E">
            <w:pPr>
              <w:spacing w:after="0" w:line="240" w:lineRule="auto"/>
              <w:ind w:left="142"/>
              <w:rPr>
                <w:color w:val="000000"/>
                <w:sz w:val="24"/>
                <w:szCs w:val="24"/>
                <w:lang w:val="ru-RU" w:eastAsia="ru-RU"/>
              </w:rPr>
            </w:pPr>
            <w:r w:rsidRPr="00A3771E">
              <w:rPr>
                <w:color w:val="000000"/>
                <w:sz w:val="24"/>
                <w:szCs w:val="24"/>
                <w:lang w:val="ru-RU" w:eastAsia="ru-RU"/>
              </w:rPr>
              <w:t>Дизельное топливо</w:t>
            </w:r>
          </w:p>
        </w:tc>
        <w:tc>
          <w:tcPr>
            <w:tcW w:w="1268" w:type="dxa"/>
            <w:tcBorders>
              <w:top w:val="nil"/>
              <w:left w:val="nil"/>
              <w:bottom w:val="single" w:sz="4" w:space="0" w:color="auto"/>
              <w:right w:val="single" w:sz="4" w:space="0" w:color="auto"/>
            </w:tcBorders>
            <w:shd w:val="clear" w:color="auto" w:fill="auto"/>
            <w:noWrap/>
            <w:vAlign w:val="center"/>
            <w:hideMark/>
          </w:tcPr>
          <w:p w:rsidR="00A3771E" w:rsidRPr="00A3771E" w:rsidRDefault="00A3771E" w:rsidP="00A3771E">
            <w:pPr>
              <w:spacing w:after="0" w:line="240" w:lineRule="auto"/>
              <w:ind w:left="142"/>
              <w:jc w:val="center"/>
              <w:rPr>
                <w:color w:val="000000"/>
                <w:sz w:val="24"/>
                <w:szCs w:val="24"/>
                <w:lang w:val="ru-RU" w:eastAsia="ru-RU"/>
              </w:rPr>
            </w:pPr>
            <w:r w:rsidRPr="00A3771E">
              <w:rPr>
                <w:color w:val="000000"/>
                <w:sz w:val="24"/>
                <w:szCs w:val="24"/>
                <w:lang w:val="ru-RU" w:eastAsia="ru-RU"/>
              </w:rPr>
              <w:t>тыс. тг.</w:t>
            </w:r>
          </w:p>
        </w:tc>
        <w:tc>
          <w:tcPr>
            <w:tcW w:w="1279" w:type="dxa"/>
            <w:tcBorders>
              <w:top w:val="nil"/>
              <w:left w:val="nil"/>
              <w:bottom w:val="single" w:sz="4" w:space="0" w:color="auto"/>
              <w:right w:val="single" w:sz="4" w:space="0" w:color="auto"/>
            </w:tcBorders>
            <w:shd w:val="clear" w:color="auto" w:fill="auto"/>
            <w:vAlign w:val="bottom"/>
            <w:hideMark/>
          </w:tcPr>
          <w:p w:rsidR="00A3771E" w:rsidRPr="00A3771E" w:rsidRDefault="00A3771E" w:rsidP="00A3771E">
            <w:pPr>
              <w:spacing w:after="0" w:line="240" w:lineRule="auto"/>
              <w:jc w:val="center"/>
              <w:rPr>
                <w:color w:val="000000"/>
                <w:sz w:val="24"/>
                <w:szCs w:val="24"/>
              </w:rPr>
            </w:pPr>
            <w:r w:rsidRPr="00A3771E">
              <w:rPr>
                <w:color w:val="000000"/>
                <w:sz w:val="24"/>
                <w:szCs w:val="24"/>
              </w:rPr>
              <w:t>4600,2</w:t>
            </w:r>
          </w:p>
        </w:tc>
        <w:tc>
          <w:tcPr>
            <w:tcW w:w="1281" w:type="dxa"/>
            <w:tcBorders>
              <w:top w:val="nil"/>
              <w:left w:val="nil"/>
              <w:bottom w:val="single" w:sz="4" w:space="0" w:color="auto"/>
              <w:right w:val="single" w:sz="4" w:space="0" w:color="auto"/>
            </w:tcBorders>
            <w:shd w:val="clear" w:color="auto" w:fill="auto"/>
            <w:vAlign w:val="bottom"/>
            <w:hideMark/>
          </w:tcPr>
          <w:p w:rsidR="00A3771E" w:rsidRPr="00A3771E" w:rsidRDefault="00A3771E" w:rsidP="00A3771E">
            <w:pPr>
              <w:spacing w:after="0" w:line="240" w:lineRule="auto"/>
              <w:jc w:val="center"/>
              <w:rPr>
                <w:color w:val="000000"/>
                <w:sz w:val="24"/>
                <w:szCs w:val="24"/>
              </w:rPr>
            </w:pPr>
            <w:r w:rsidRPr="00A3771E">
              <w:rPr>
                <w:color w:val="000000"/>
                <w:sz w:val="24"/>
                <w:szCs w:val="24"/>
              </w:rPr>
              <w:t>9657,6</w:t>
            </w:r>
          </w:p>
        </w:tc>
        <w:tc>
          <w:tcPr>
            <w:tcW w:w="1279" w:type="dxa"/>
            <w:tcBorders>
              <w:top w:val="nil"/>
              <w:left w:val="nil"/>
              <w:bottom w:val="single" w:sz="4" w:space="0" w:color="auto"/>
              <w:right w:val="single" w:sz="4" w:space="0" w:color="auto"/>
            </w:tcBorders>
            <w:shd w:val="clear" w:color="auto" w:fill="auto"/>
            <w:vAlign w:val="bottom"/>
            <w:hideMark/>
          </w:tcPr>
          <w:p w:rsidR="00A3771E" w:rsidRPr="00A3771E" w:rsidRDefault="00A3771E" w:rsidP="00A3771E">
            <w:pPr>
              <w:spacing w:after="0" w:line="240" w:lineRule="auto"/>
              <w:jc w:val="center"/>
              <w:rPr>
                <w:color w:val="000000"/>
                <w:sz w:val="24"/>
                <w:szCs w:val="24"/>
              </w:rPr>
            </w:pPr>
            <w:r w:rsidRPr="00A3771E">
              <w:rPr>
                <w:color w:val="000000"/>
                <w:sz w:val="24"/>
                <w:szCs w:val="24"/>
              </w:rPr>
              <w:t>11502,6</w:t>
            </w:r>
          </w:p>
        </w:tc>
        <w:tc>
          <w:tcPr>
            <w:tcW w:w="1279" w:type="dxa"/>
            <w:tcBorders>
              <w:top w:val="nil"/>
              <w:left w:val="nil"/>
              <w:bottom w:val="single" w:sz="4" w:space="0" w:color="auto"/>
              <w:right w:val="single" w:sz="4" w:space="0" w:color="auto"/>
            </w:tcBorders>
            <w:shd w:val="clear" w:color="auto" w:fill="auto"/>
            <w:vAlign w:val="bottom"/>
            <w:hideMark/>
          </w:tcPr>
          <w:p w:rsidR="00A3771E" w:rsidRPr="00A3771E" w:rsidRDefault="00A3771E" w:rsidP="00A3771E">
            <w:pPr>
              <w:spacing w:after="0" w:line="240" w:lineRule="auto"/>
              <w:jc w:val="center"/>
              <w:rPr>
                <w:color w:val="000000"/>
                <w:sz w:val="24"/>
                <w:szCs w:val="24"/>
              </w:rPr>
            </w:pPr>
            <w:r w:rsidRPr="00A3771E">
              <w:rPr>
                <w:color w:val="000000"/>
                <w:sz w:val="24"/>
                <w:szCs w:val="24"/>
              </w:rPr>
              <w:t>6902,4</w:t>
            </w:r>
          </w:p>
        </w:tc>
        <w:tc>
          <w:tcPr>
            <w:tcW w:w="1279" w:type="dxa"/>
            <w:tcBorders>
              <w:top w:val="nil"/>
              <w:left w:val="nil"/>
              <w:bottom w:val="single" w:sz="4" w:space="0" w:color="auto"/>
              <w:right w:val="single" w:sz="4" w:space="0" w:color="auto"/>
            </w:tcBorders>
            <w:shd w:val="clear" w:color="auto" w:fill="auto"/>
            <w:vAlign w:val="bottom"/>
            <w:hideMark/>
          </w:tcPr>
          <w:p w:rsidR="00A3771E" w:rsidRPr="00A3771E" w:rsidRDefault="00A3771E" w:rsidP="00A3771E">
            <w:pPr>
              <w:spacing w:after="0" w:line="240" w:lineRule="auto"/>
              <w:jc w:val="center"/>
              <w:rPr>
                <w:color w:val="000000"/>
                <w:sz w:val="24"/>
                <w:szCs w:val="24"/>
              </w:rPr>
            </w:pPr>
            <w:r w:rsidRPr="00A3771E">
              <w:rPr>
                <w:color w:val="000000"/>
                <w:sz w:val="24"/>
                <w:szCs w:val="24"/>
              </w:rPr>
              <w:t>5145,5</w:t>
            </w:r>
          </w:p>
        </w:tc>
      </w:tr>
      <w:tr w:rsidR="00A3771E" w:rsidRPr="00A3771E" w:rsidTr="00A3771E">
        <w:trPr>
          <w:trHeight w:val="538"/>
          <w:jc w:val="center"/>
        </w:trPr>
        <w:tc>
          <w:tcPr>
            <w:tcW w:w="4696" w:type="dxa"/>
            <w:tcBorders>
              <w:top w:val="nil"/>
              <w:left w:val="single" w:sz="4" w:space="0" w:color="auto"/>
              <w:bottom w:val="single" w:sz="4" w:space="0" w:color="auto"/>
              <w:right w:val="single" w:sz="4" w:space="0" w:color="auto"/>
            </w:tcBorders>
            <w:shd w:val="clear" w:color="auto" w:fill="auto"/>
            <w:vAlign w:val="bottom"/>
            <w:hideMark/>
          </w:tcPr>
          <w:p w:rsidR="00A3771E" w:rsidRPr="00A3771E" w:rsidRDefault="00A3771E" w:rsidP="00A3771E">
            <w:pPr>
              <w:spacing w:after="0" w:line="240" w:lineRule="auto"/>
              <w:ind w:left="142"/>
              <w:rPr>
                <w:color w:val="000000"/>
                <w:sz w:val="24"/>
                <w:szCs w:val="24"/>
                <w:lang w:val="ru-RU" w:eastAsia="ru-RU"/>
              </w:rPr>
            </w:pPr>
            <w:r w:rsidRPr="00A3771E">
              <w:rPr>
                <w:color w:val="000000"/>
                <w:sz w:val="24"/>
                <w:szCs w:val="24"/>
                <w:lang w:val="ru-RU" w:eastAsia="ru-RU"/>
              </w:rPr>
              <w:t>Затраты на ремонт и техническое обслуживание</w:t>
            </w:r>
          </w:p>
        </w:tc>
        <w:tc>
          <w:tcPr>
            <w:tcW w:w="1268" w:type="dxa"/>
            <w:tcBorders>
              <w:top w:val="nil"/>
              <w:left w:val="nil"/>
              <w:bottom w:val="single" w:sz="4" w:space="0" w:color="auto"/>
              <w:right w:val="single" w:sz="4" w:space="0" w:color="auto"/>
            </w:tcBorders>
            <w:shd w:val="clear" w:color="auto" w:fill="auto"/>
            <w:noWrap/>
            <w:vAlign w:val="center"/>
            <w:hideMark/>
          </w:tcPr>
          <w:p w:rsidR="00A3771E" w:rsidRPr="00A3771E" w:rsidRDefault="00A3771E" w:rsidP="00A3771E">
            <w:pPr>
              <w:spacing w:after="0" w:line="240" w:lineRule="auto"/>
              <w:ind w:left="142"/>
              <w:jc w:val="center"/>
              <w:rPr>
                <w:color w:val="000000"/>
                <w:sz w:val="24"/>
                <w:szCs w:val="24"/>
                <w:lang w:val="ru-RU" w:eastAsia="ru-RU"/>
              </w:rPr>
            </w:pPr>
            <w:r w:rsidRPr="00A3771E">
              <w:rPr>
                <w:color w:val="000000"/>
                <w:sz w:val="24"/>
                <w:szCs w:val="24"/>
                <w:lang w:val="ru-RU" w:eastAsia="ru-RU"/>
              </w:rPr>
              <w:t>тыс. тг.</w:t>
            </w:r>
          </w:p>
        </w:tc>
        <w:tc>
          <w:tcPr>
            <w:tcW w:w="1279" w:type="dxa"/>
            <w:tcBorders>
              <w:top w:val="nil"/>
              <w:left w:val="nil"/>
              <w:bottom w:val="single" w:sz="4" w:space="0" w:color="auto"/>
              <w:right w:val="single" w:sz="4" w:space="0" w:color="auto"/>
            </w:tcBorders>
            <w:shd w:val="clear" w:color="auto" w:fill="auto"/>
            <w:vAlign w:val="bottom"/>
            <w:hideMark/>
          </w:tcPr>
          <w:p w:rsidR="00A3771E" w:rsidRPr="00A3771E" w:rsidRDefault="00A3771E" w:rsidP="00A3771E">
            <w:pPr>
              <w:spacing w:after="0" w:line="240" w:lineRule="auto"/>
              <w:jc w:val="center"/>
              <w:rPr>
                <w:color w:val="000000"/>
                <w:sz w:val="24"/>
                <w:szCs w:val="24"/>
              </w:rPr>
            </w:pPr>
            <w:r w:rsidRPr="00A3771E">
              <w:rPr>
                <w:color w:val="000000"/>
                <w:sz w:val="24"/>
                <w:szCs w:val="24"/>
              </w:rPr>
              <w:t>288,5</w:t>
            </w:r>
          </w:p>
        </w:tc>
        <w:tc>
          <w:tcPr>
            <w:tcW w:w="1281" w:type="dxa"/>
            <w:tcBorders>
              <w:top w:val="nil"/>
              <w:left w:val="nil"/>
              <w:bottom w:val="single" w:sz="4" w:space="0" w:color="auto"/>
              <w:right w:val="single" w:sz="4" w:space="0" w:color="auto"/>
            </w:tcBorders>
            <w:shd w:val="clear" w:color="auto" w:fill="auto"/>
            <w:vAlign w:val="bottom"/>
            <w:hideMark/>
          </w:tcPr>
          <w:p w:rsidR="00A3771E" w:rsidRPr="00A3771E" w:rsidRDefault="00A3771E" w:rsidP="00A3771E">
            <w:pPr>
              <w:spacing w:after="0" w:line="240" w:lineRule="auto"/>
              <w:jc w:val="center"/>
              <w:rPr>
                <w:color w:val="000000"/>
                <w:sz w:val="24"/>
                <w:szCs w:val="24"/>
              </w:rPr>
            </w:pPr>
            <w:r w:rsidRPr="00A3771E">
              <w:rPr>
                <w:color w:val="000000"/>
                <w:sz w:val="24"/>
                <w:szCs w:val="24"/>
              </w:rPr>
              <w:t>605,7</w:t>
            </w:r>
          </w:p>
        </w:tc>
        <w:tc>
          <w:tcPr>
            <w:tcW w:w="1279" w:type="dxa"/>
            <w:tcBorders>
              <w:top w:val="nil"/>
              <w:left w:val="nil"/>
              <w:bottom w:val="single" w:sz="4" w:space="0" w:color="auto"/>
              <w:right w:val="single" w:sz="4" w:space="0" w:color="auto"/>
            </w:tcBorders>
            <w:shd w:val="clear" w:color="auto" w:fill="auto"/>
            <w:vAlign w:val="bottom"/>
            <w:hideMark/>
          </w:tcPr>
          <w:p w:rsidR="00A3771E" w:rsidRPr="00A3771E" w:rsidRDefault="00A3771E" w:rsidP="00A3771E">
            <w:pPr>
              <w:spacing w:after="0" w:line="240" w:lineRule="auto"/>
              <w:jc w:val="center"/>
              <w:rPr>
                <w:color w:val="000000"/>
                <w:sz w:val="24"/>
                <w:szCs w:val="24"/>
              </w:rPr>
            </w:pPr>
            <w:r w:rsidRPr="00A3771E">
              <w:rPr>
                <w:color w:val="000000"/>
                <w:sz w:val="24"/>
                <w:szCs w:val="24"/>
              </w:rPr>
              <w:t>721,4</w:t>
            </w:r>
          </w:p>
        </w:tc>
        <w:tc>
          <w:tcPr>
            <w:tcW w:w="1279" w:type="dxa"/>
            <w:tcBorders>
              <w:top w:val="nil"/>
              <w:left w:val="nil"/>
              <w:bottom w:val="single" w:sz="4" w:space="0" w:color="auto"/>
              <w:right w:val="single" w:sz="4" w:space="0" w:color="auto"/>
            </w:tcBorders>
            <w:shd w:val="clear" w:color="auto" w:fill="auto"/>
            <w:vAlign w:val="bottom"/>
            <w:hideMark/>
          </w:tcPr>
          <w:p w:rsidR="00A3771E" w:rsidRPr="00A3771E" w:rsidRDefault="00A3771E" w:rsidP="00A3771E">
            <w:pPr>
              <w:spacing w:after="0" w:line="240" w:lineRule="auto"/>
              <w:jc w:val="center"/>
              <w:rPr>
                <w:color w:val="000000"/>
                <w:sz w:val="24"/>
                <w:szCs w:val="24"/>
              </w:rPr>
            </w:pPr>
            <w:r w:rsidRPr="00A3771E">
              <w:rPr>
                <w:color w:val="000000"/>
                <w:sz w:val="24"/>
                <w:szCs w:val="24"/>
              </w:rPr>
              <w:t>432,9</w:t>
            </w:r>
          </w:p>
        </w:tc>
        <w:tc>
          <w:tcPr>
            <w:tcW w:w="1279" w:type="dxa"/>
            <w:tcBorders>
              <w:top w:val="nil"/>
              <w:left w:val="nil"/>
              <w:bottom w:val="single" w:sz="4" w:space="0" w:color="auto"/>
              <w:right w:val="single" w:sz="4" w:space="0" w:color="auto"/>
            </w:tcBorders>
            <w:shd w:val="clear" w:color="auto" w:fill="auto"/>
            <w:vAlign w:val="bottom"/>
            <w:hideMark/>
          </w:tcPr>
          <w:p w:rsidR="00A3771E" w:rsidRPr="00A3771E" w:rsidRDefault="00A3771E" w:rsidP="00A3771E">
            <w:pPr>
              <w:spacing w:after="0" w:line="240" w:lineRule="auto"/>
              <w:jc w:val="center"/>
              <w:rPr>
                <w:color w:val="000000"/>
                <w:sz w:val="24"/>
                <w:szCs w:val="24"/>
              </w:rPr>
            </w:pPr>
            <w:r w:rsidRPr="00A3771E">
              <w:rPr>
                <w:color w:val="000000"/>
                <w:sz w:val="24"/>
                <w:szCs w:val="24"/>
              </w:rPr>
              <w:t>322,7</w:t>
            </w:r>
          </w:p>
        </w:tc>
      </w:tr>
      <w:tr w:rsidR="00A3771E" w:rsidRPr="00A3771E" w:rsidTr="00A3771E">
        <w:trPr>
          <w:trHeight w:val="276"/>
          <w:jc w:val="center"/>
        </w:trPr>
        <w:tc>
          <w:tcPr>
            <w:tcW w:w="4696" w:type="dxa"/>
            <w:tcBorders>
              <w:top w:val="nil"/>
              <w:left w:val="single" w:sz="4" w:space="0" w:color="auto"/>
              <w:bottom w:val="single" w:sz="4" w:space="0" w:color="auto"/>
              <w:right w:val="single" w:sz="4" w:space="0" w:color="auto"/>
            </w:tcBorders>
            <w:shd w:val="clear" w:color="auto" w:fill="auto"/>
            <w:vAlign w:val="bottom"/>
            <w:hideMark/>
          </w:tcPr>
          <w:p w:rsidR="00A3771E" w:rsidRPr="00A3771E" w:rsidRDefault="00A3771E" w:rsidP="00A3771E">
            <w:pPr>
              <w:spacing w:after="0" w:line="240" w:lineRule="auto"/>
              <w:ind w:left="142"/>
              <w:rPr>
                <w:color w:val="000000"/>
                <w:sz w:val="24"/>
                <w:szCs w:val="24"/>
                <w:lang w:val="ru-RU" w:eastAsia="ru-RU"/>
              </w:rPr>
            </w:pPr>
            <w:r w:rsidRPr="00A3771E">
              <w:rPr>
                <w:color w:val="000000"/>
                <w:sz w:val="24"/>
                <w:szCs w:val="24"/>
                <w:lang w:val="ru-RU" w:eastAsia="ru-RU"/>
              </w:rPr>
              <w:t>Итого затраты</w:t>
            </w:r>
          </w:p>
        </w:tc>
        <w:tc>
          <w:tcPr>
            <w:tcW w:w="1268" w:type="dxa"/>
            <w:tcBorders>
              <w:top w:val="nil"/>
              <w:left w:val="nil"/>
              <w:bottom w:val="single" w:sz="4" w:space="0" w:color="auto"/>
              <w:right w:val="single" w:sz="4" w:space="0" w:color="auto"/>
            </w:tcBorders>
            <w:shd w:val="clear" w:color="auto" w:fill="auto"/>
            <w:noWrap/>
            <w:vAlign w:val="center"/>
            <w:hideMark/>
          </w:tcPr>
          <w:p w:rsidR="00A3771E" w:rsidRPr="00A3771E" w:rsidRDefault="00A3771E" w:rsidP="00A3771E">
            <w:pPr>
              <w:spacing w:after="0" w:line="240" w:lineRule="auto"/>
              <w:ind w:left="142"/>
              <w:jc w:val="center"/>
              <w:rPr>
                <w:color w:val="000000"/>
                <w:sz w:val="24"/>
                <w:szCs w:val="24"/>
                <w:lang w:val="ru-RU" w:eastAsia="ru-RU"/>
              </w:rPr>
            </w:pPr>
            <w:r w:rsidRPr="00A3771E">
              <w:rPr>
                <w:color w:val="000000"/>
                <w:sz w:val="24"/>
                <w:szCs w:val="24"/>
                <w:lang w:val="ru-RU" w:eastAsia="ru-RU"/>
              </w:rPr>
              <w:t>тыс. тг.</w:t>
            </w:r>
          </w:p>
        </w:tc>
        <w:tc>
          <w:tcPr>
            <w:tcW w:w="1279" w:type="dxa"/>
            <w:tcBorders>
              <w:top w:val="nil"/>
              <w:left w:val="nil"/>
              <w:bottom w:val="single" w:sz="4" w:space="0" w:color="auto"/>
              <w:right w:val="single" w:sz="4" w:space="0" w:color="auto"/>
            </w:tcBorders>
            <w:shd w:val="clear" w:color="auto" w:fill="auto"/>
            <w:vAlign w:val="bottom"/>
            <w:hideMark/>
          </w:tcPr>
          <w:p w:rsidR="00A3771E" w:rsidRPr="00A3771E" w:rsidRDefault="00A3771E" w:rsidP="00A3771E">
            <w:pPr>
              <w:spacing w:after="0" w:line="240" w:lineRule="auto"/>
              <w:jc w:val="center"/>
              <w:rPr>
                <w:color w:val="000000"/>
                <w:sz w:val="24"/>
                <w:szCs w:val="24"/>
              </w:rPr>
            </w:pPr>
            <w:r w:rsidRPr="00A3771E">
              <w:rPr>
                <w:color w:val="000000"/>
                <w:sz w:val="24"/>
                <w:szCs w:val="24"/>
              </w:rPr>
              <w:t>8233,4</w:t>
            </w:r>
          </w:p>
        </w:tc>
        <w:tc>
          <w:tcPr>
            <w:tcW w:w="1281" w:type="dxa"/>
            <w:tcBorders>
              <w:top w:val="nil"/>
              <w:left w:val="nil"/>
              <w:bottom w:val="single" w:sz="4" w:space="0" w:color="auto"/>
              <w:right w:val="single" w:sz="4" w:space="0" w:color="auto"/>
            </w:tcBorders>
            <w:shd w:val="clear" w:color="auto" w:fill="auto"/>
            <w:vAlign w:val="bottom"/>
            <w:hideMark/>
          </w:tcPr>
          <w:p w:rsidR="00A3771E" w:rsidRPr="00A3771E" w:rsidRDefault="00A3771E" w:rsidP="00A3771E">
            <w:pPr>
              <w:spacing w:after="0" w:line="240" w:lineRule="auto"/>
              <w:jc w:val="center"/>
              <w:rPr>
                <w:color w:val="000000"/>
                <w:sz w:val="24"/>
                <w:szCs w:val="24"/>
              </w:rPr>
            </w:pPr>
            <w:r w:rsidRPr="00A3771E">
              <w:rPr>
                <w:color w:val="000000"/>
                <w:sz w:val="24"/>
                <w:szCs w:val="24"/>
              </w:rPr>
              <w:t>17285,4</w:t>
            </w:r>
          </w:p>
        </w:tc>
        <w:tc>
          <w:tcPr>
            <w:tcW w:w="1279" w:type="dxa"/>
            <w:tcBorders>
              <w:top w:val="nil"/>
              <w:left w:val="nil"/>
              <w:bottom w:val="single" w:sz="4" w:space="0" w:color="auto"/>
              <w:right w:val="single" w:sz="4" w:space="0" w:color="auto"/>
            </w:tcBorders>
            <w:shd w:val="clear" w:color="auto" w:fill="auto"/>
            <w:vAlign w:val="bottom"/>
            <w:hideMark/>
          </w:tcPr>
          <w:p w:rsidR="00A3771E" w:rsidRPr="00A3771E" w:rsidRDefault="00A3771E" w:rsidP="00A3771E">
            <w:pPr>
              <w:spacing w:after="0" w:line="240" w:lineRule="auto"/>
              <w:jc w:val="center"/>
              <w:rPr>
                <w:color w:val="000000"/>
                <w:sz w:val="24"/>
                <w:szCs w:val="24"/>
              </w:rPr>
            </w:pPr>
            <w:r w:rsidRPr="00A3771E">
              <w:rPr>
                <w:color w:val="000000"/>
                <w:sz w:val="24"/>
                <w:szCs w:val="24"/>
              </w:rPr>
              <w:t>20587,1</w:t>
            </w:r>
          </w:p>
        </w:tc>
        <w:tc>
          <w:tcPr>
            <w:tcW w:w="1279" w:type="dxa"/>
            <w:tcBorders>
              <w:top w:val="nil"/>
              <w:left w:val="nil"/>
              <w:bottom w:val="single" w:sz="4" w:space="0" w:color="auto"/>
              <w:right w:val="single" w:sz="4" w:space="0" w:color="auto"/>
            </w:tcBorders>
            <w:shd w:val="clear" w:color="auto" w:fill="auto"/>
            <w:vAlign w:val="bottom"/>
            <w:hideMark/>
          </w:tcPr>
          <w:p w:rsidR="00A3771E" w:rsidRPr="00A3771E" w:rsidRDefault="00A3771E" w:rsidP="00A3771E">
            <w:pPr>
              <w:spacing w:after="0" w:line="240" w:lineRule="auto"/>
              <w:jc w:val="center"/>
              <w:rPr>
                <w:color w:val="000000"/>
                <w:sz w:val="24"/>
                <w:szCs w:val="24"/>
              </w:rPr>
            </w:pPr>
            <w:r w:rsidRPr="00A3771E">
              <w:rPr>
                <w:color w:val="000000"/>
                <w:sz w:val="24"/>
                <w:szCs w:val="24"/>
              </w:rPr>
              <w:t>12353,7</w:t>
            </w:r>
          </w:p>
        </w:tc>
        <w:tc>
          <w:tcPr>
            <w:tcW w:w="1279" w:type="dxa"/>
            <w:tcBorders>
              <w:top w:val="nil"/>
              <w:left w:val="nil"/>
              <w:bottom w:val="single" w:sz="4" w:space="0" w:color="auto"/>
              <w:right w:val="single" w:sz="4" w:space="0" w:color="auto"/>
            </w:tcBorders>
            <w:shd w:val="clear" w:color="auto" w:fill="auto"/>
            <w:vAlign w:val="bottom"/>
            <w:hideMark/>
          </w:tcPr>
          <w:p w:rsidR="00A3771E" w:rsidRPr="00A3771E" w:rsidRDefault="00A3771E" w:rsidP="00A3771E">
            <w:pPr>
              <w:spacing w:after="0" w:line="240" w:lineRule="auto"/>
              <w:jc w:val="center"/>
              <w:rPr>
                <w:color w:val="000000"/>
                <w:sz w:val="24"/>
                <w:szCs w:val="24"/>
              </w:rPr>
            </w:pPr>
            <w:r w:rsidRPr="00A3771E">
              <w:rPr>
                <w:color w:val="000000"/>
                <w:sz w:val="24"/>
                <w:szCs w:val="24"/>
              </w:rPr>
              <w:t>9209,5</w:t>
            </w:r>
          </w:p>
        </w:tc>
      </w:tr>
      <w:tr w:rsidR="00A3771E" w:rsidRPr="00A3771E" w:rsidTr="00A3771E">
        <w:trPr>
          <w:trHeight w:val="59"/>
          <w:jc w:val="center"/>
        </w:trPr>
        <w:tc>
          <w:tcPr>
            <w:tcW w:w="4696" w:type="dxa"/>
            <w:tcBorders>
              <w:top w:val="nil"/>
              <w:left w:val="single" w:sz="4" w:space="0" w:color="auto"/>
              <w:bottom w:val="single" w:sz="4" w:space="0" w:color="auto"/>
              <w:right w:val="single" w:sz="4" w:space="0" w:color="auto"/>
            </w:tcBorders>
            <w:shd w:val="clear" w:color="auto" w:fill="auto"/>
            <w:vAlign w:val="bottom"/>
            <w:hideMark/>
          </w:tcPr>
          <w:p w:rsidR="00A3771E" w:rsidRPr="00A3771E" w:rsidRDefault="00A3771E" w:rsidP="00A3771E">
            <w:pPr>
              <w:spacing w:after="0" w:line="240" w:lineRule="auto"/>
              <w:ind w:left="142"/>
              <w:rPr>
                <w:color w:val="000000"/>
                <w:sz w:val="24"/>
                <w:szCs w:val="24"/>
                <w:lang w:val="ru-RU" w:eastAsia="ru-RU"/>
              </w:rPr>
            </w:pPr>
            <w:r w:rsidRPr="00A3771E">
              <w:rPr>
                <w:color w:val="000000"/>
                <w:sz w:val="24"/>
                <w:szCs w:val="24"/>
                <w:lang w:val="ru-RU" w:eastAsia="ru-RU"/>
              </w:rPr>
              <w:t xml:space="preserve">Удельные затраты на экскавацию </w:t>
            </w:r>
          </w:p>
        </w:tc>
        <w:tc>
          <w:tcPr>
            <w:tcW w:w="1268" w:type="dxa"/>
            <w:tcBorders>
              <w:top w:val="nil"/>
              <w:left w:val="nil"/>
              <w:bottom w:val="single" w:sz="4" w:space="0" w:color="auto"/>
              <w:right w:val="single" w:sz="4" w:space="0" w:color="auto"/>
            </w:tcBorders>
            <w:shd w:val="clear" w:color="auto" w:fill="auto"/>
            <w:vAlign w:val="center"/>
            <w:hideMark/>
          </w:tcPr>
          <w:p w:rsidR="00A3771E" w:rsidRPr="00A3771E" w:rsidRDefault="00A3771E" w:rsidP="00A3771E">
            <w:pPr>
              <w:spacing w:after="0" w:line="240" w:lineRule="auto"/>
              <w:ind w:left="142"/>
              <w:jc w:val="center"/>
              <w:rPr>
                <w:color w:val="000000"/>
                <w:sz w:val="24"/>
                <w:szCs w:val="24"/>
                <w:lang w:val="ru-RU" w:eastAsia="ru-RU"/>
              </w:rPr>
            </w:pPr>
            <w:r w:rsidRPr="00A3771E">
              <w:rPr>
                <w:color w:val="000000"/>
                <w:sz w:val="24"/>
                <w:szCs w:val="24"/>
                <w:lang w:val="ru-RU" w:eastAsia="ru-RU"/>
              </w:rPr>
              <w:t>тенге/м</w:t>
            </w:r>
            <w:r w:rsidRPr="00A3771E">
              <w:rPr>
                <w:color w:val="000000"/>
                <w:sz w:val="24"/>
                <w:szCs w:val="24"/>
                <w:vertAlign w:val="superscript"/>
                <w:lang w:val="ru-RU" w:eastAsia="ru-RU"/>
              </w:rPr>
              <w:t>3</w:t>
            </w:r>
          </w:p>
        </w:tc>
        <w:tc>
          <w:tcPr>
            <w:tcW w:w="1279" w:type="dxa"/>
            <w:tcBorders>
              <w:top w:val="nil"/>
              <w:left w:val="nil"/>
              <w:bottom w:val="single" w:sz="4" w:space="0" w:color="auto"/>
              <w:right w:val="single" w:sz="4" w:space="0" w:color="auto"/>
            </w:tcBorders>
            <w:shd w:val="clear" w:color="auto" w:fill="auto"/>
            <w:vAlign w:val="bottom"/>
            <w:hideMark/>
          </w:tcPr>
          <w:p w:rsidR="00A3771E" w:rsidRPr="00A3771E" w:rsidRDefault="00A3771E" w:rsidP="00A3771E">
            <w:pPr>
              <w:spacing w:after="0" w:line="240" w:lineRule="auto"/>
              <w:jc w:val="center"/>
              <w:rPr>
                <w:color w:val="000000"/>
                <w:sz w:val="24"/>
                <w:szCs w:val="24"/>
              </w:rPr>
            </w:pPr>
            <w:r w:rsidRPr="00A3771E">
              <w:rPr>
                <w:color w:val="000000"/>
                <w:sz w:val="24"/>
                <w:szCs w:val="24"/>
              </w:rPr>
              <w:t>82,3</w:t>
            </w:r>
          </w:p>
        </w:tc>
        <w:tc>
          <w:tcPr>
            <w:tcW w:w="1281" w:type="dxa"/>
            <w:tcBorders>
              <w:top w:val="nil"/>
              <w:left w:val="nil"/>
              <w:bottom w:val="single" w:sz="4" w:space="0" w:color="auto"/>
              <w:right w:val="single" w:sz="4" w:space="0" w:color="auto"/>
            </w:tcBorders>
            <w:shd w:val="clear" w:color="auto" w:fill="auto"/>
            <w:vAlign w:val="bottom"/>
            <w:hideMark/>
          </w:tcPr>
          <w:p w:rsidR="00A3771E" w:rsidRPr="00A3771E" w:rsidRDefault="00A3771E" w:rsidP="00A3771E">
            <w:pPr>
              <w:spacing w:after="0" w:line="240" w:lineRule="auto"/>
              <w:jc w:val="center"/>
              <w:rPr>
                <w:color w:val="000000"/>
                <w:sz w:val="24"/>
                <w:szCs w:val="24"/>
              </w:rPr>
            </w:pPr>
            <w:r w:rsidRPr="00A3771E">
              <w:rPr>
                <w:color w:val="000000"/>
                <w:sz w:val="24"/>
                <w:szCs w:val="24"/>
              </w:rPr>
              <w:t>82,3</w:t>
            </w:r>
          </w:p>
        </w:tc>
        <w:tc>
          <w:tcPr>
            <w:tcW w:w="1279" w:type="dxa"/>
            <w:tcBorders>
              <w:top w:val="nil"/>
              <w:left w:val="nil"/>
              <w:bottom w:val="single" w:sz="4" w:space="0" w:color="auto"/>
              <w:right w:val="single" w:sz="4" w:space="0" w:color="auto"/>
            </w:tcBorders>
            <w:shd w:val="clear" w:color="auto" w:fill="auto"/>
            <w:vAlign w:val="bottom"/>
            <w:hideMark/>
          </w:tcPr>
          <w:p w:rsidR="00A3771E" w:rsidRPr="00A3771E" w:rsidRDefault="00A3771E" w:rsidP="00A3771E">
            <w:pPr>
              <w:spacing w:after="0" w:line="240" w:lineRule="auto"/>
              <w:jc w:val="center"/>
              <w:rPr>
                <w:color w:val="000000"/>
                <w:sz w:val="24"/>
                <w:szCs w:val="24"/>
              </w:rPr>
            </w:pPr>
            <w:r w:rsidRPr="00A3771E">
              <w:rPr>
                <w:color w:val="000000"/>
                <w:sz w:val="24"/>
                <w:szCs w:val="24"/>
              </w:rPr>
              <w:t>82,3</w:t>
            </w:r>
          </w:p>
        </w:tc>
        <w:tc>
          <w:tcPr>
            <w:tcW w:w="1279" w:type="dxa"/>
            <w:tcBorders>
              <w:top w:val="nil"/>
              <w:left w:val="nil"/>
              <w:bottom w:val="single" w:sz="4" w:space="0" w:color="auto"/>
              <w:right w:val="single" w:sz="4" w:space="0" w:color="auto"/>
            </w:tcBorders>
            <w:shd w:val="clear" w:color="auto" w:fill="auto"/>
            <w:vAlign w:val="bottom"/>
            <w:hideMark/>
          </w:tcPr>
          <w:p w:rsidR="00A3771E" w:rsidRPr="00A3771E" w:rsidRDefault="00A3771E" w:rsidP="00A3771E">
            <w:pPr>
              <w:spacing w:after="0" w:line="240" w:lineRule="auto"/>
              <w:jc w:val="center"/>
              <w:rPr>
                <w:color w:val="000000"/>
                <w:sz w:val="24"/>
                <w:szCs w:val="24"/>
              </w:rPr>
            </w:pPr>
            <w:r w:rsidRPr="00A3771E">
              <w:rPr>
                <w:color w:val="000000"/>
                <w:sz w:val="24"/>
                <w:szCs w:val="24"/>
              </w:rPr>
              <w:t>82,4</w:t>
            </w:r>
          </w:p>
        </w:tc>
        <w:tc>
          <w:tcPr>
            <w:tcW w:w="1279" w:type="dxa"/>
            <w:tcBorders>
              <w:top w:val="nil"/>
              <w:left w:val="nil"/>
              <w:bottom w:val="single" w:sz="4" w:space="0" w:color="auto"/>
              <w:right w:val="single" w:sz="4" w:space="0" w:color="auto"/>
            </w:tcBorders>
            <w:shd w:val="clear" w:color="auto" w:fill="auto"/>
            <w:vAlign w:val="bottom"/>
            <w:hideMark/>
          </w:tcPr>
          <w:p w:rsidR="00A3771E" w:rsidRPr="00A3771E" w:rsidRDefault="00A3771E" w:rsidP="00A3771E">
            <w:pPr>
              <w:spacing w:after="0" w:line="240" w:lineRule="auto"/>
              <w:jc w:val="center"/>
              <w:rPr>
                <w:color w:val="000000"/>
                <w:sz w:val="24"/>
                <w:szCs w:val="24"/>
              </w:rPr>
            </w:pPr>
            <w:r w:rsidRPr="00A3771E">
              <w:rPr>
                <w:color w:val="000000"/>
                <w:sz w:val="24"/>
                <w:szCs w:val="24"/>
              </w:rPr>
              <w:t>82,3</w:t>
            </w:r>
          </w:p>
        </w:tc>
      </w:tr>
    </w:tbl>
    <w:p w:rsidR="00A3771E" w:rsidRDefault="00A3771E" w:rsidP="007734A2">
      <w:pPr>
        <w:spacing w:after="0" w:line="240" w:lineRule="auto"/>
        <w:ind w:left="142"/>
        <w:jc w:val="center"/>
        <w:rPr>
          <w:sz w:val="28"/>
          <w:szCs w:val="28"/>
          <w:lang w:val="ru-RU"/>
        </w:rPr>
      </w:pPr>
    </w:p>
    <w:p w:rsidR="007E1A93" w:rsidRPr="00A3771E" w:rsidRDefault="007E1A93" w:rsidP="007734A2">
      <w:pPr>
        <w:spacing w:after="0" w:line="240" w:lineRule="auto"/>
        <w:ind w:left="142"/>
        <w:jc w:val="center"/>
        <w:rPr>
          <w:sz w:val="28"/>
          <w:szCs w:val="28"/>
          <w:lang w:val="ru-RU"/>
        </w:rPr>
      </w:pPr>
      <w:r w:rsidRPr="00A3771E">
        <w:rPr>
          <w:sz w:val="28"/>
          <w:szCs w:val="28"/>
          <w:lang w:val="ru-RU"/>
        </w:rPr>
        <w:lastRenderedPageBreak/>
        <w:t>Таблица 2.5</w:t>
      </w:r>
      <w:r w:rsidR="007B773E" w:rsidRPr="00A3771E">
        <w:rPr>
          <w:sz w:val="28"/>
          <w:szCs w:val="28"/>
          <w:lang w:val="ru-RU"/>
        </w:rPr>
        <w:t>3</w:t>
      </w:r>
      <w:r w:rsidRPr="00A3771E">
        <w:rPr>
          <w:sz w:val="28"/>
          <w:szCs w:val="28"/>
          <w:lang w:val="ru-RU"/>
        </w:rPr>
        <w:t xml:space="preserve"> - Расчет затрат на экскавацию руды</w:t>
      </w:r>
    </w:p>
    <w:tbl>
      <w:tblPr>
        <w:tblW w:w="11646" w:type="dxa"/>
        <w:jc w:val="center"/>
        <w:tblInd w:w="-481" w:type="dxa"/>
        <w:tblLayout w:type="fixed"/>
        <w:tblLook w:val="04A0" w:firstRow="1" w:lastRow="0" w:firstColumn="1" w:lastColumn="0" w:noHBand="0" w:noVBand="1"/>
      </w:tblPr>
      <w:tblGrid>
        <w:gridCol w:w="5368"/>
        <w:gridCol w:w="1320"/>
        <w:gridCol w:w="1269"/>
        <w:gridCol w:w="1279"/>
        <w:gridCol w:w="1276"/>
        <w:gridCol w:w="1134"/>
      </w:tblGrid>
      <w:tr w:rsidR="007E1A93" w:rsidRPr="00A3771E" w:rsidTr="007E1A93">
        <w:trPr>
          <w:trHeight w:val="300"/>
          <w:jc w:val="center"/>
        </w:trPr>
        <w:tc>
          <w:tcPr>
            <w:tcW w:w="5368" w:type="dxa"/>
            <w:vMerge w:val="restart"/>
            <w:tcBorders>
              <w:top w:val="single" w:sz="4" w:space="0" w:color="auto"/>
              <w:left w:val="single" w:sz="4" w:space="0" w:color="auto"/>
              <w:bottom w:val="single" w:sz="4" w:space="0" w:color="auto"/>
              <w:right w:val="single" w:sz="4" w:space="0" w:color="auto"/>
            </w:tcBorders>
            <w:shd w:val="clear" w:color="000000" w:fill="D9D9D9"/>
            <w:vAlign w:val="center"/>
            <w:hideMark/>
          </w:tcPr>
          <w:p w:rsidR="007E1A93" w:rsidRPr="00A3771E" w:rsidRDefault="007E1A93" w:rsidP="00A3771E">
            <w:pPr>
              <w:spacing w:after="0" w:line="240" w:lineRule="auto"/>
              <w:ind w:left="3"/>
              <w:jc w:val="center"/>
              <w:rPr>
                <w:color w:val="000000"/>
                <w:sz w:val="24"/>
                <w:szCs w:val="24"/>
                <w:lang w:val="ru-RU" w:eastAsia="ru-RU"/>
              </w:rPr>
            </w:pPr>
            <w:r w:rsidRPr="00A3771E">
              <w:rPr>
                <w:color w:val="000000"/>
                <w:sz w:val="24"/>
                <w:szCs w:val="24"/>
                <w:lang w:val="ru-RU" w:eastAsia="ru-RU"/>
              </w:rPr>
              <w:t>Показатели</w:t>
            </w:r>
          </w:p>
        </w:tc>
        <w:tc>
          <w:tcPr>
            <w:tcW w:w="1320" w:type="dxa"/>
            <w:vMerge w:val="restart"/>
            <w:tcBorders>
              <w:top w:val="single" w:sz="4" w:space="0" w:color="auto"/>
              <w:left w:val="single" w:sz="4" w:space="0" w:color="auto"/>
              <w:bottom w:val="single" w:sz="4" w:space="0" w:color="auto"/>
              <w:right w:val="single" w:sz="4" w:space="0" w:color="auto"/>
            </w:tcBorders>
            <w:shd w:val="clear" w:color="000000" w:fill="D9D9D9"/>
            <w:vAlign w:val="bottom"/>
            <w:hideMark/>
          </w:tcPr>
          <w:p w:rsidR="007E1A93" w:rsidRPr="00A3771E" w:rsidRDefault="007E1A93" w:rsidP="00A3771E">
            <w:pPr>
              <w:spacing w:after="0" w:line="240" w:lineRule="auto"/>
              <w:ind w:left="3"/>
              <w:jc w:val="center"/>
              <w:rPr>
                <w:color w:val="000000"/>
                <w:sz w:val="24"/>
                <w:szCs w:val="24"/>
                <w:lang w:val="ru-RU" w:eastAsia="ru-RU"/>
              </w:rPr>
            </w:pPr>
            <w:r w:rsidRPr="00A3771E">
              <w:rPr>
                <w:color w:val="000000"/>
                <w:sz w:val="24"/>
                <w:szCs w:val="24"/>
                <w:lang w:val="ru-RU" w:eastAsia="ru-RU"/>
              </w:rPr>
              <w:t>Ед. изм</w:t>
            </w:r>
          </w:p>
        </w:tc>
        <w:tc>
          <w:tcPr>
            <w:tcW w:w="4958" w:type="dxa"/>
            <w:gridSpan w:val="4"/>
            <w:tcBorders>
              <w:top w:val="single" w:sz="4" w:space="0" w:color="auto"/>
              <w:left w:val="nil"/>
              <w:bottom w:val="single" w:sz="4" w:space="0" w:color="auto"/>
              <w:right w:val="single" w:sz="4" w:space="0" w:color="auto"/>
            </w:tcBorders>
            <w:shd w:val="clear" w:color="000000" w:fill="D9D9D9"/>
            <w:hideMark/>
          </w:tcPr>
          <w:p w:rsidR="007E1A93" w:rsidRPr="00A3771E" w:rsidRDefault="007E1A93" w:rsidP="00A3771E">
            <w:pPr>
              <w:spacing w:after="0" w:line="240" w:lineRule="auto"/>
              <w:ind w:left="3"/>
              <w:jc w:val="center"/>
              <w:rPr>
                <w:color w:val="000000"/>
                <w:sz w:val="24"/>
                <w:szCs w:val="24"/>
                <w:lang w:val="ru-RU" w:eastAsia="ru-RU"/>
              </w:rPr>
            </w:pPr>
            <w:r w:rsidRPr="00A3771E">
              <w:rPr>
                <w:color w:val="000000"/>
                <w:sz w:val="24"/>
                <w:szCs w:val="24"/>
                <w:lang w:val="ru-RU" w:eastAsia="ru-RU"/>
              </w:rPr>
              <w:t>Годы разработки</w:t>
            </w:r>
          </w:p>
        </w:tc>
      </w:tr>
      <w:tr w:rsidR="00A3771E" w:rsidRPr="00A3771E" w:rsidTr="007E1A93">
        <w:trPr>
          <w:trHeight w:val="59"/>
          <w:jc w:val="center"/>
        </w:trPr>
        <w:tc>
          <w:tcPr>
            <w:tcW w:w="5368" w:type="dxa"/>
            <w:vMerge/>
            <w:tcBorders>
              <w:top w:val="single" w:sz="4" w:space="0" w:color="auto"/>
              <w:left w:val="single" w:sz="4" w:space="0" w:color="auto"/>
              <w:bottom w:val="single" w:sz="4" w:space="0" w:color="auto"/>
              <w:right w:val="single" w:sz="4" w:space="0" w:color="auto"/>
            </w:tcBorders>
            <w:vAlign w:val="center"/>
            <w:hideMark/>
          </w:tcPr>
          <w:p w:rsidR="00A3771E" w:rsidRPr="00A3771E" w:rsidRDefault="00A3771E" w:rsidP="00A3771E">
            <w:pPr>
              <w:spacing w:after="0" w:line="240" w:lineRule="auto"/>
              <w:ind w:left="3"/>
              <w:rPr>
                <w:color w:val="000000"/>
                <w:sz w:val="24"/>
                <w:szCs w:val="24"/>
                <w:lang w:val="ru-RU" w:eastAsia="ru-RU"/>
              </w:rPr>
            </w:pPr>
          </w:p>
        </w:tc>
        <w:tc>
          <w:tcPr>
            <w:tcW w:w="1320" w:type="dxa"/>
            <w:vMerge/>
            <w:tcBorders>
              <w:top w:val="single" w:sz="4" w:space="0" w:color="auto"/>
              <w:left w:val="single" w:sz="4" w:space="0" w:color="auto"/>
              <w:bottom w:val="single" w:sz="4" w:space="0" w:color="auto"/>
              <w:right w:val="single" w:sz="4" w:space="0" w:color="auto"/>
            </w:tcBorders>
            <w:vAlign w:val="center"/>
            <w:hideMark/>
          </w:tcPr>
          <w:p w:rsidR="00A3771E" w:rsidRPr="00A3771E" w:rsidRDefault="00A3771E" w:rsidP="00A3771E">
            <w:pPr>
              <w:spacing w:after="0" w:line="240" w:lineRule="auto"/>
              <w:ind w:left="3"/>
              <w:rPr>
                <w:color w:val="000000"/>
                <w:sz w:val="24"/>
                <w:szCs w:val="24"/>
                <w:lang w:val="ru-RU" w:eastAsia="ru-RU"/>
              </w:rPr>
            </w:pPr>
          </w:p>
        </w:tc>
        <w:tc>
          <w:tcPr>
            <w:tcW w:w="1269" w:type="dxa"/>
            <w:tcBorders>
              <w:top w:val="nil"/>
              <w:left w:val="nil"/>
              <w:bottom w:val="single" w:sz="4" w:space="0" w:color="auto"/>
              <w:right w:val="single" w:sz="4" w:space="0" w:color="auto"/>
            </w:tcBorders>
            <w:shd w:val="clear" w:color="000000" w:fill="D9D9D9"/>
            <w:vAlign w:val="center"/>
            <w:hideMark/>
          </w:tcPr>
          <w:p w:rsidR="00A3771E" w:rsidRPr="00A3771E" w:rsidRDefault="00A3771E" w:rsidP="00A3771E">
            <w:pPr>
              <w:spacing w:after="0" w:line="240" w:lineRule="auto"/>
              <w:jc w:val="center"/>
              <w:rPr>
                <w:color w:val="000000"/>
                <w:sz w:val="24"/>
                <w:szCs w:val="24"/>
              </w:rPr>
            </w:pPr>
            <w:r w:rsidRPr="00A3771E">
              <w:rPr>
                <w:color w:val="000000"/>
                <w:sz w:val="24"/>
                <w:szCs w:val="24"/>
              </w:rPr>
              <w:t>2023-2029</w:t>
            </w:r>
          </w:p>
        </w:tc>
        <w:tc>
          <w:tcPr>
            <w:tcW w:w="1279" w:type="dxa"/>
            <w:tcBorders>
              <w:top w:val="nil"/>
              <w:left w:val="nil"/>
              <w:bottom w:val="single" w:sz="4" w:space="0" w:color="auto"/>
              <w:right w:val="single" w:sz="4" w:space="0" w:color="auto"/>
            </w:tcBorders>
            <w:shd w:val="clear" w:color="000000" w:fill="D9D9D9"/>
            <w:vAlign w:val="center"/>
            <w:hideMark/>
          </w:tcPr>
          <w:p w:rsidR="00A3771E" w:rsidRPr="00A3771E" w:rsidRDefault="00A3771E" w:rsidP="00A3771E">
            <w:pPr>
              <w:spacing w:after="0" w:line="240" w:lineRule="auto"/>
              <w:jc w:val="center"/>
              <w:rPr>
                <w:color w:val="000000"/>
                <w:sz w:val="24"/>
                <w:szCs w:val="24"/>
              </w:rPr>
            </w:pPr>
            <w:r w:rsidRPr="00A3771E">
              <w:rPr>
                <w:color w:val="000000"/>
                <w:sz w:val="24"/>
                <w:szCs w:val="24"/>
              </w:rPr>
              <w:t>2030</w:t>
            </w:r>
          </w:p>
        </w:tc>
        <w:tc>
          <w:tcPr>
            <w:tcW w:w="1276" w:type="dxa"/>
            <w:tcBorders>
              <w:top w:val="nil"/>
              <w:left w:val="nil"/>
              <w:bottom w:val="single" w:sz="4" w:space="0" w:color="auto"/>
              <w:right w:val="single" w:sz="4" w:space="0" w:color="auto"/>
            </w:tcBorders>
            <w:shd w:val="clear" w:color="000000" w:fill="D9D9D9"/>
            <w:vAlign w:val="center"/>
            <w:hideMark/>
          </w:tcPr>
          <w:p w:rsidR="00A3771E" w:rsidRPr="00A3771E" w:rsidRDefault="00A3771E" w:rsidP="00A3771E">
            <w:pPr>
              <w:spacing w:after="0" w:line="240" w:lineRule="auto"/>
              <w:jc w:val="center"/>
              <w:rPr>
                <w:color w:val="000000"/>
                <w:sz w:val="24"/>
                <w:szCs w:val="24"/>
              </w:rPr>
            </w:pPr>
            <w:r w:rsidRPr="00A3771E">
              <w:rPr>
                <w:color w:val="000000"/>
                <w:sz w:val="24"/>
                <w:szCs w:val="24"/>
              </w:rPr>
              <w:t>2031-2045</w:t>
            </w:r>
          </w:p>
        </w:tc>
        <w:tc>
          <w:tcPr>
            <w:tcW w:w="1134" w:type="dxa"/>
            <w:tcBorders>
              <w:top w:val="nil"/>
              <w:left w:val="nil"/>
              <w:bottom w:val="single" w:sz="4" w:space="0" w:color="auto"/>
              <w:right w:val="single" w:sz="4" w:space="0" w:color="auto"/>
            </w:tcBorders>
            <w:shd w:val="clear" w:color="000000" w:fill="D9D9D9"/>
            <w:vAlign w:val="center"/>
            <w:hideMark/>
          </w:tcPr>
          <w:p w:rsidR="00A3771E" w:rsidRPr="00A3771E" w:rsidRDefault="00A3771E" w:rsidP="00A3771E">
            <w:pPr>
              <w:spacing w:after="0" w:line="240" w:lineRule="auto"/>
              <w:jc w:val="center"/>
              <w:rPr>
                <w:color w:val="000000"/>
                <w:sz w:val="24"/>
                <w:szCs w:val="24"/>
              </w:rPr>
            </w:pPr>
            <w:r w:rsidRPr="00A3771E">
              <w:rPr>
                <w:color w:val="000000"/>
                <w:sz w:val="24"/>
                <w:szCs w:val="24"/>
              </w:rPr>
              <w:t>2046</w:t>
            </w:r>
          </w:p>
        </w:tc>
      </w:tr>
      <w:tr w:rsidR="00A3771E" w:rsidRPr="00A3771E" w:rsidTr="007E1A93">
        <w:trPr>
          <w:trHeight w:val="59"/>
          <w:jc w:val="center"/>
        </w:trPr>
        <w:tc>
          <w:tcPr>
            <w:tcW w:w="5368" w:type="dxa"/>
            <w:vMerge w:val="restart"/>
            <w:tcBorders>
              <w:top w:val="nil"/>
              <w:left w:val="single" w:sz="4" w:space="0" w:color="auto"/>
              <w:bottom w:val="single" w:sz="4" w:space="0" w:color="auto"/>
              <w:right w:val="single" w:sz="4" w:space="0" w:color="auto"/>
            </w:tcBorders>
            <w:shd w:val="clear" w:color="000000" w:fill="FFFFFF"/>
            <w:vAlign w:val="center"/>
            <w:hideMark/>
          </w:tcPr>
          <w:p w:rsidR="00A3771E" w:rsidRPr="00A3771E" w:rsidRDefault="00A3771E" w:rsidP="00A3771E">
            <w:pPr>
              <w:spacing w:after="0" w:line="240" w:lineRule="auto"/>
              <w:ind w:left="3"/>
              <w:jc w:val="center"/>
              <w:rPr>
                <w:color w:val="000000"/>
                <w:sz w:val="24"/>
                <w:szCs w:val="24"/>
                <w:lang w:val="ru-RU" w:eastAsia="ru-RU"/>
              </w:rPr>
            </w:pPr>
            <w:r w:rsidRPr="00A3771E">
              <w:rPr>
                <w:color w:val="000000"/>
                <w:sz w:val="24"/>
                <w:szCs w:val="24"/>
                <w:lang w:val="ru-RU" w:eastAsia="ru-RU"/>
              </w:rPr>
              <w:t>Объем экскавируемого полезного ископаемого в плотном теле</w:t>
            </w:r>
          </w:p>
        </w:tc>
        <w:tc>
          <w:tcPr>
            <w:tcW w:w="1320" w:type="dxa"/>
            <w:tcBorders>
              <w:top w:val="nil"/>
              <w:left w:val="nil"/>
              <w:bottom w:val="single" w:sz="4" w:space="0" w:color="auto"/>
              <w:right w:val="single" w:sz="4" w:space="0" w:color="auto"/>
            </w:tcBorders>
            <w:shd w:val="clear" w:color="000000" w:fill="FFFFFF"/>
            <w:vAlign w:val="bottom"/>
            <w:hideMark/>
          </w:tcPr>
          <w:p w:rsidR="00A3771E" w:rsidRPr="00A3771E" w:rsidRDefault="00A3771E" w:rsidP="00A3771E">
            <w:pPr>
              <w:spacing w:after="0" w:line="240" w:lineRule="auto"/>
              <w:ind w:left="3"/>
              <w:jc w:val="center"/>
              <w:rPr>
                <w:color w:val="000000"/>
                <w:sz w:val="24"/>
                <w:szCs w:val="24"/>
                <w:lang w:val="ru-RU" w:eastAsia="ru-RU"/>
              </w:rPr>
            </w:pPr>
            <w:r w:rsidRPr="00A3771E">
              <w:rPr>
                <w:color w:val="000000"/>
                <w:sz w:val="24"/>
                <w:szCs w:val="24"/>
                <w:lang w:val="ru-RU" w:eastAsia="ru-RU"/>
              </w:rPr>
              <w:t>тыс. тонн</w:t>
            </w:r>
          </w:p>
        </w:tc>
        <w:tc>
          <w:tcPr>
            <w:tcW w:w="1269" w:type="dxa"/>
            <w:tcBorders>
              <w:top w:val="nil"/>
              <w:left w:val="nil"/>
              <w:bottom w:val="single" w:sz="4" w:space="0" w:color="auto"/>
              <w:right w:val="single" w:sz="4" w:space="0" w:color="auto"/>
            </w:tcBorders>
            <w:shd w:val="clear" w:color="auto" w:fill="auto"/>
            <w:vAlign w:val="center"/>
            <w:hideMark/>
          </w:tcPr>
          <w:p w:rsidR="00A3771E" w:rsidRPr="00A3771E" w:rsidRDefault="00A3771E" w:rsidP="00A3771E">
            <w:pPr>
              <w:spacing w:after="0" w:line="240" w:lineRule="auto"/>
              <w:jc w:val="center"/>
              <w:rPr>
                <w:color w:val="000000"/>
                <w:sz w:val="24"/>
                <w:szCs w:val="24"/>
              </w:rPr>
            </w:pPr>
            <w:r w:rsidRPr="00A3771E">
              <w:rPr>
                <w:color w:val="000000"/>
                <w:sz w:val="24"/>
                <w:szCs w:val="24"/>
              </w:rPr>
              <w:t>185</w:t>
            </w:r>
          </w:p>
        </w:tc>
        <w:tc>
          <w:tcPr>
            <w:tcW w:w="1279" w:type="dxa"/>
            <w:tcBorders>
              <w:top w:val="nil"/>
              <w:left w:val="nil"/>
              <w:bottom w:val="single" w:sz="4" w:space="0" w:color="auto"/>
              <w:right w:val="single" w:sz="4" w:space="0" w:color="auto"/>
            </w:tcBorders>
            <w:shd w:val="clear" w:color="auto" w:fill="auto"/>
            <w:vAlign w:val="center"/>
            <w:hideMark/>
          </w:tcPr>
          <w:p w:rsidR="00A3771E" w:rsidRPr="00A3771E" w:rsidRDefault="00A3771E" w:rsidP="00A3771E">
            <w:pPr>
              <w:spacing w:after="0" w:line="240" w:lineRule="auto"/>
              <w:jc w:val="center"/>
              <w:rPr>
                <w:color w:val="000000"/>
                <w:sz w:val="24"/>
                <w:szCs w:val="24"/>
              </w:rPr>
            </w:pPr>
            <w:r w:rsidRPr="00A3771E">
              <w:rPr>
                <w:color w:val="000000"/>
                <w:sz w:val="24"/>
                <w:szCs w:val="24"/>
              </w:rPr>
              <w:t>185</w:t>
            </w:r>
          </w:p>
        </w:tc>
        <w:tc>
          <w:tcPr>
            <w:tcW w:w="1276" w:type="dxa"/>
            <w:tcBorders>
              <w:top w:val="nil"/>
              <w:left w:val="nil"/>
              <w:bottom w:val="single" w:sz="4" w:space="0" w:color="auto"/>
              <w:right w:val="single" w:sz="4" w:space="0" w:color="auto"/>
            </w:tcBorders>
            <w:shd w:val="clear" w:color="auto" w:fill="auto"/>
            <w:vAlign w:val="center"/>
            <w:hideMark/>
          </w:tcPr>
          <w:p w:rsidR="00A3771E" w:rsidRPr="00A3771E" w:rsidRDefault="00A3771E" w:rsidP="00A3771E">
            <w:pPr>
              <w:spacing w:after="0" w:line="240" w:lineRule="auto"/>
              <w:jc w:val="center"/>
              <w:rPr>
                <w:color w:val="000000"/>
                <w:sz w:val="24"/>
                <w:szCs w:val="24"/>
              </w:rPr>
            </w:pPr>
            <w:r w:rsidRPr="00A3771E">
              <w:rPr>
                <w:color w:val="000000"/>
                <w:sz w:val="24"/>
                <w:szCs w:val="24"/>
              </w:rPr>
              <w:t>185</w:t>
            </w:r>
          </w:p>
        </w:tc>
        <w:tc>
          <w:tcPr>
            <w:tcW w:w="1134" w:type="dxa"/>
            <w:tcBorders>
              <w:top w:val="nil"/>
              <w:left w:val="nil"/>
              <w:bottom w:val="single" w:sz="4" w:space="0" w:color="auto"/>
              <w:right w:val="single" w:sz="4" w:space="0" w:color="auto"/>
            </w:tcBorders>
            <w:shd w:val="clear" w:color="auto" w:fill="auto"/>
            <w:vAlign w:val="center"/>
            <w:hideMark/>
          </w:tcPr>
          <w:p w:rsidR="00A3771E" w:rsidRPr="00A3771E" w:rsidRDefault="00A3771E" w:rsidP="00A3771E">
            <w:pPr>
              <w:spacing w:after="0" w:line="240" w:lineRule="auto"/>
              <w:jc w:val="center"/>
              <w:rPr>
                <w:color w:val="000000"/>
                <w:sz w:val="24"/>
                <w:szCs w:val="24"/>
              </w:rPr>
            </w:pPr>
            <w:r w:rsidRPr="00A3771E">
              <w:rPr>
                <w:color w:val="000000"/>
                <w:sz w:val="24"/>
                <w:szCs w:val="24"/>
              </w:rPr>
              <w:t>173,16</w:t>
            </w:r>
          </w:p>
        </w:tc>
      </w:tr>
      <w:tr w:rsidR="00A3771E" w:rsidRPr="00A3771E" w:rsidTr="007E1A93">
        <w:trPr>
          <w:trHeight w:val="330"/>
          <w:jc w:val="center"/>
        </w:trPr>
        <w:tc>
          <w:tcPr>
            <w:tcW w:w="5368" w:type="dxa"/>
            <w:vMerge/>
            <w:tcBorders>
              <w:top w:val="nil"/>
              <w:left w:val="single" w:sz="4" w:space="0" w:color="auto"/>
              <w:bottom w:val="single" w:sz="4" w:space="0" w:color="auto"/>
              <w:right w:val="single" w:sz="4" w:space="0" w:color="auto"/>
            </w:tcBorders>
            <w:vAlign w:val="center"/>
            <w:hideMark/>
          </w:tcPr>
          <w:p w:rsidR="00A3771E" w:rsidRPr="00A3771E" w:rsidRDefault="00A3771E" w:rsidP="00A3771E">
            <w:pPr>
              <w:spacing w:after="0" w:line="240" w:lineRule="auto"/>
              <w:ind w:left="3"/>
              <w:rPr>
                <w:color w:val="000000"/>
                <w:sz w:val="24"/>
                <w:szCs w:val="24"/>
                <w:lang w:val="ru-RU" w:eastAsia="ru-RU"/>
              </w:rPr>
            </w:pPr>
          </w:p>
        </w:tc>
        <w:tc>
          <w:tcPr>
            <w:tcW w:w="1320" w:type="dxa"/>
            <w:tcBorders>
              <w:top w:val="nil"/>
              <w:left w:val="nil"/>
              <w:bottom w:val="single" w:sz="4" w:space="0" w:color="auto"/>
              <w:right w:val="single" w:sz="4" w:space="0" w:color="auto"/>
            </w:tcBorders>
            <w:shd w:val="clear" w:color="000000" w:fill="FFFFFF"/>
            <w:vAlign w:val="bottom"/>
            <w:hideMark/>
          </w:tcPr>
          <w:p w:rsidR="00A3771E" w:rsidRPr="00A3771E" w:rsidRDefault="00A3771E" w:rsidP="00A3771E">
            <w:pPr>
              <w:spacing w:after="0" w:line="240" w:lineRule="auto"/>
              <w:ind w:left="3"/>
              <w:jc w:val="center"/>
              <w:rPr>
                <w:color w:val="000000"/>
                <w:sz w:val="24"/>
                <w:szCs w:val="24"/>
                <w:lang w:val="ru-RU" w:eastAsia="ru-RU"/>
              </w:rPr>
            </w:pPr>
            <w:r w:rsidRPr="00A3771E">
              <w:rPr>
                <w:color w:val="000000"/>
                <w:sz w:val="24"/>
                <w:szCs w:val="24"/>
                <w:lang w:val="ru-RU" w:eastAsia="ru-RU"/>
              </w:rPr>
              <w:t>тыс. м</w:t>
            </w:r>
            <w:r w:rsidRPr="00A3771E">
              <w:rPr>
                <w:color w:val="000000"/>
                <w:sz w:val="24"/>
                <w:szCs w:val="24"/>
                <w:vertAlign w:val="superscript"/>
                <w:lang w:val="ru-RU" w:eastAsia="ru-RU"/>
              </w:rPr>
              <w:t>3</w:t>
            </w:r>
          </w:p>
        </w:tc>
        <w:tc>
          <w:tcPr>
            <w:tcW w:w="1269" w:type="dxa"/>
            <w:tcBorders>
              <w:top w:val="nil"/>
              <w:left w:val="nil"/>
              <w:bottom w:val="single" w:sz="4" w:space="0" w:color="auto"/>
              <w:right w:val="single" w:sz="4" w:space="0" w:color="auto"/>
            </w:tcBorders>
            <w:shd w:val="clear" w:color="auto" w:fill="auto"/>
            <w:vAlign w:val="center"/>
            <w:hideMark/>
          </w:tcPr>
          <w:p w:rsidR="00A3771E" w:rsidRPr="00A3771E" w:rsidRDefault="00A3771E" w:rsidP="00A3771E">
            <w:pPr>
              <w:spacing w:after="0" w:line="240" w:lineRule="auto"/>
              <w:jc w:val="center"/>
              <w:rPr>
                <w:color w:val="000000"/>
                <w:sz w:val="24"/>
                <w:szCs w:val="24"/>
              </w:rPr>
            </w:pPr>
            <w:r w:rsidRPr="00A3771E">
              <w:rPr>
                <w:color w:val="000000"/>
                <w:sz w:val="24"/>
                <w:szCs w:val="24"/>
              </w:rPr>
              <w:t>74,899</w:t>
            </w:r>
          </w:p>
        </w:tc>
        <w:tc>
          <w:tcPr>
            <w:tcW w:w="1279" w:type="dxa"/>
            <w:tcBorders>
              <w:top w:val="nil"/>
              <w:left w:val="nil"/>
              <w:bottom w:val="single" w:sz="4" w:space="0" w:color="auto"/>
              <w:right w:val="single" w:sz="4" w:space="0" w:color="auto"/>
            </w:tcBorders>
            <w:shd w:val="clear" w:color="auto" w:fill="auto"/>
            <w:vAlign w:val="center"/>
            <w:hideMark/>
          </w:tcPr>
          <w:p w:rsidR="00A3771E" w:rsidRPr="00A3771E" w:rsidRDefault="00A3771E" w:rsidP="00A3771E">
            <w:pPr>
              <w:spacing w:after="0" w:line="240" w:lineRule="auto"/>
              <w:jc w:val="center"/>
              <w:rPr>
                <w:color w:val="000000"/>
                <w:sz w:val="24"/>
                <w:szCs w:val="24"/>
              </w:rPr>
            </w:pPr>
            <w:r w:rsidRPr="00A3771E">
              <w:rPr>
                <w:color w:val="000000"/>
                <w:sz w:val="24"/>
                <w:szCs w:val="24"/>
              </w:rPr>
              <w:t>72,266</w:t>
            </w:r>
          </w:p>
        </w:tc>
        <w:tc>
          <w:tcPr>
            <w:tcW w:w="1276" w:type="dxa"/>
            <w:tcBorders>
              <w:top w:val="nil"/>
              <w:left w:val="nil"/>
              <w:bottom w:val="single" w:sz="4" w:space="0" w:color="auto"/>
              <w:right w:val="single" w:sz="4" w:space="0" w:color="auto"/>
            </w:tcBorders>
            <w:shd w:val="clear" w:color="auto" w:fill="auto"/>
            <w:vAlign w:val="center"/>
            <w:hideMark/>
          </w:tcPr>
          <w:p w:rsidR="00A3771E" w:rsidRPr="00A3771E" w:rsidRDefault="00A3771E" w:rsidP="00A3771E">
            <w:pPr>
              <w:spacing w:after="0" w:line="240" w:lineRule="auto"/>
              <w:jc w:val="center"/>
              <w:rPr>
                <w:color w:val="000000"/>
                <w:sz w:val="24"/>
                <w:szCs w:val="24"/>
              </w:rPr>
            </w:pPr>
            <w:r w:rsidRPr="00A3771E">
              <w:rPr>
                <w:color w:val="000000"/>
                <w:sz w:val="24"/>
                <w:szCs w:val="24"/>
              </w:rPr>
              <w:t>69,288</w:t>
            </w:r>
          </w:p>
        </w:tc>
        <w:tc>
          <w:tcPr>
            <w:tcW w:w="1134" w:type="dxa"/>
            <w:tcBorders>
              <w:top w:val="nil"/>
              <w:left w:val="nil"/>
              <w:bottom w:val="single" w:sz="4" w:space="0" w:color="auto"/>
              <w:right w:val="single" w:sz="4" w:space="0" w:color="auto"/>
            </w:tcBorders>
            <w:shd w:val="clear" w:color="auto" w:fill="auto"/>
            <w:vAlign w:val="center"/>
            <w:hideMark/>
          </w:tcPr>
          <w:p w:rsidR="00A3771E" w:rsidRPr="00A3771E" w:rsidRDefault="00A3771E" w:rsidP="00A3771E">
            <w:pPr>
              <w:spacing w:after="0" w:line="240" w:lineRule="auto"/>
              <w:jc w:val="center"/>
              <w:rPr>
                <w:color w:val="000000"/>
                <w:sz w:val="24"/>
                <w:szCs w:val="24"/>
              </w:rPr>
            </w:pPr>
            <w:r w:rsidRPr="00A3771E">
              <w:rPr>
                <w:color w:val="000000"/>
                <w:sz w:val="24"/>
                <w:szCs w:val="24"/>
              </w:rPr>
              <w:t>64,854</w:t>
            </w:r>
          </w:p>
        </w:tc>
      </w:tr>
      <w:tr w:rsidR="00A3771E" w:rsidRPr="00A3771E" w:rsidTr="007E1A93">
        <w:trPr>
          <w:trHeight w:val="300"/>
          <w:jc w:val="center"/>
        </w:trPr>
        <w:tc>
          <w:tcPr>
            <w:tcW w:w="5368" w:type="dxa"/>
            <w:tcBorders>
              <w:top w:val="nil"/>
              <w:left w:val="single" w:sz="4" w:space="0" w:color="auto"/>
              <w:bottom w:val="single" w:sz="4" w:space="0" w:color="auto"/>
              <w:right w:val="single" w:sz="4" w:space="0" w:color="auto"/>
            </w:tcBorders>
            <w:shd w:val="clear" w:color="auto" w:fill="auto"/>
            <w:vAlign w:val="bottom"/>
            <w:hideMark/>
          </w:tcPr>
          <w:p w:rsidR="00A3771E" w:rsidRPr="00A3771E" w:rsidRDefault="00A3771E" w:rsidP="00A3771E">
            <w:pPr>
              <w:spacing w:after="0" w:line="240" w:lineRule="auto"/>
              <w:ind w:left="3"/>
              <w:rPr>
                <w:color w:val="000000"/>
                <w:sz w:val="24"/>
                <w:szCs w:val="24"/>
                <w:lang w:val="ru-RU" w:eastAsia="ru-RU"/>
              </w:rPr>
            </w:pPr>
            <w:r w:rsidRPr="00A3771E">
              <w:rPr>
                <w:color w:val="000000"/>
                <w:sz w:val="24"/>
                <w:szCs w:val="24"/>
                <w:lang w:val="ru-RU" w:eastAsia="ru-RU"/>
              </w:rPr>
              <w:t xml:space="preserve">Рабочий парк </w:t>
            </w:r>
          </w:p>
        </w:tc>
        <w:tc>
          <w:tcPr>
            <w:tcW w:w="1320" w:type="dxa"/>
            <w:tcBorders>
              <w:top w:val="nil"/>
              <w:left w:val="nil"/>
              <w:bottom w:val="single" w:sz="4" w:space="0" w:color="auto"/>
              <w:right w:val="single" w:sz="4" w:space="0" w:color="auto"/>
            </w:tcBorders>
            <w:shd w:val="clear" w:color="auto" w:fill="auto"/>
            <w:vAlign w:val="bottom"/>
            <w:hideMark/>
          </w:tcPr>
          <w:p w:rsidR="00A3771E" w:rsidRPr="00A3771E" w:rsidRDefault="00A3771E" w:rsidP="00A3771E">
            <w:pPr>
              <w:spacing w:after="0" w:line="240" w:lineRule="auto"/>
              <w:ind w:left="3"/>
              <w:jc w:val="center"/>
              <w:rPr>
                <w:color w:val="000000"/>
                <w:sz w:val="24"/>
                <w:szCs w:val="24"/>
                <w:lang w:val="ru-RU" w:eastAsia="ru-RU"/>
              </w:rPr>
            </w:pPr>
            <w:r w:rsidRPr="00A3771E">
              <w:rPr>
                <w:color w:val="000000"/>
                <w:sz w:val="24"/>
                <w:szCs w:val="24"/>
                <w:lang w:val="ru-RU" w:eastAsia="ru-RU"/>
              </w:rPr>
              <w:t>шт</w:t>
            </w:r>
          </w:p>
        </w:tc>
        <w:tc>
          <w:tcPr>
            <w:tcW w:w="1269" w:type="dxa"/>
            <w:tcBorders>
              <w:top w:val="nil"/>
              <w:left w:val="nil"/>
              <w:bottom w:val="single" w:sz="4" w:space="0" w:color="auto"/>
              <w:right w:val="single" w:sz="4" w:space="0" w:color="auto"/>
            </w:tcBorders>
            <w:shd w:val="clear" w:color="auto" w:fill="auto"/>
            <w:vAlign w:val="center"/>
            <w:hideMark/>
          </w:tcPr>
          <w:p w:rsidR="00A3771E" w:rsidRPr="00A3771E" w:rsidRDefault="00A3771E" w:rsidP="00A3771E">
            <w:pPr>
              <w:spacing w:after="0" w:line="240" w:lineRule="auto"/>
              <w:jc w:val="center"/>
              <w:rPr>
                <w:color w:val="000000"/>
                <w:sz w:val="24"/>
                <w:szCs w:val="24"/>
              </w:rPr>
            </w:pPr>
            <w:r w:rsidRPr="00A3771E">
              <w:rPr>
                <w:color w:val="000000"/>
                <w:sz w:val="24"/>
                <w:szCs w:val="24"/>
              </w:rPr>
              <w:t>1</w:t>
            </w:r>
          </w:p>
        </w:tc>
        <w:tc>
          <w:tcPr>
            <w:tcW w:w="1279" w:type="dxa"/>
            <w:tcBorders>
              <w:top w:val="nil"/>
              <w:left w:val="nil"/>
              <w:bottom w:val="single" w:sz="4" w:space="0" w:color="auto"/>
              <w:right w:val="single" w:sz="4" w:space="0" w:color="auto"/>
            </w:tcBorders>
            <w:shd w:val="clear" w:color="auto" w:fill="auto"/>
            <w:vAlign w:val="center"/>
            <w:hideMark/>
          </w:tcPr>
          <w:p w:rsidR="00A3771E" w:rsidRPr="00A3771E" w:rsidRDefault="00A3771E" w:rsidP="00A3771E">
            <w:pPr>
              <w:spacing w:after="0" w:line="240" w:lineRule="auto"/>
              <w:jc w:val="center"/>
              <w:rPr>
                <w:color w:val="000000"/>
                <w:sz w:val="24"/>
                <w:szCs w:val="24"/>
              </w:rPr>
            </w:pPr>
            <w:r w:rsidRPr="00A3771E">
              <w:rPr>
                <w:color w:val="000000"/>
                <w:sz w:val="24"/>
                <w:szCs w:val="24"/>
              </w:rPr>
              <w:t>1</w:t>
            </w:r>
          </w:p>
        </w:tc>
        <w:tc>
          <w:tcPr>
            <w:tcW w:w="1276" w:type="dxa"/>
            <w:tcBorders>
              <w:top w:val="nil"/>
              <w:left w:val="nil"/>
              <w:bottom w:val="single" w:sz="4" w:space="0" w:color="auto"/>
              <w:right w:val="single" w:sz="4" w:space="0" w:color="auto"/>
            </w:tcBorders>
            <w:shd w:val="clear" w:color="auto" w:fill="auto"/>
            <w:vAlign w:val="center"/>
            <w:hideMark/>
          </w:tcPr>
          <w:p w:rsidR="00A3771E" w:rsidRPr="00A3771E" w:rsidRDefault="00A3771E" w:rsidP="00A3771E">
            <w:pPr>
              <w:spacing w:after="0" w:line="240" w:lineRule="auto"/>
              <w:jc w:val="center"/>
              <w:rPr>
                <w:color w:val="000000"/>
                <w:sz w:val="24"/>
                <w:szCs w:val="24"/>
              </w:rPr>
            </w:pPr>
            <w:r w:rsidRPr="00A3771E">
              <w:rPr>
                <w:color w:val="000000"/>
                <w:sz w:val="24"/>
                <w:szCs w:val="24"/>
              </w:rPr>
              <w:t>1</w:t>
            </w:r>
          </w:p>
        </w:tc>
        <w:tc>
          <w:tcPr>
            <w:tcW w:w="1134" w:type="dxa"/>
            <w:tcBorders>
              <w:top w:val="nil"/>
              <w:left w:val="nil"/>
              <w:bottom w:val="single" w:sz="4" w:space="0" w:color="auto"/>
              <w:right w:val="single" w:sz="4" w:space="0" w:color="auto"/>
            </w:tcBorders>
            <w:shd w:val="clear" w:color="auto" w:fill="auto"/>
            <w:vAlign w:val="center"/>
            <w:hideMark/>
          </w:tcPr>
          <w:p w:rsidR="00A3771E" w:rsidRPr="00A3771E" w:rsidRDefault="00A3771E" w:rsidP="00A3771E">
            <w:pPr>
              <w:spacing w:after="0" w:line="240" w:lineRule="auto"/>
              <w:jc w:val="center"/>
              <w:rPr>
                <w:color w:val="000000"/>
                <w:sz w:val="24"/>
                <w:szCs w:val="24"/>
              </w:rPr>
            </w:pPr>
            <w:r w:rsidRPr="00A3771E">
              <w:rPr>
                <w:color w:val="000000"/>
                <w:sz w:val="24"/>
                <w:szCs w:val="24"/>
              </w:rPr>
              <w:t>1</w:t>
            </w:r>
          </w:p>
        </w:tc>
      </w:tr>
      <w:tr w:rsidR="00A3771E" w:rsidRPr="00A3771E" w:rsidTr="007E1A93">
        <w:trPr>
          <w:trHeight w:val="300"/>
          <w:jc w:val="center"/>
        </w:trPr>
        <w:tc>
          <w:tcPr>
            <w:tcW w:w="5368" w:type="dxa"/>
            <w:tcBorders>
              <w:top w:val="nil"/>
              <w:left w:val="single" w:sz="4" w:space="0" w:color="auto"/>
              <w:bottom w:val="single" w:sz="4" w:space="0" w:color="auto"/>
              <w:right w:val="single" w:sz="4" w:space="0" w:color="auto"/>
            </w:tcBorders>
            <w:shd w:val="clear" w:color="auto" w:fill="auto"/>
            <w:vAlign w:val="bottom"/>
            <w:hideMark/>
          </w:tcPr>
          <w:p w:rsidR="00A3771E" w:rsidRPr="00A3771E" w:rsidRDefault="00A3771E" w:rsidP="00A3771E">
            <w:pPr>
              <w:spacing w:after="0" w:line="240" w:lineRule="auto"/>
              <w:ind w:left="3"/>
              <w:rPr>
                <w:color w:val="000000"/>
                <w:sz w:val="24"/>
                <w:szCs w:val="24"/>
                <w:lang w:val="ru-RU" w:eastAsia="ru-RU"/>
              </w:rPr>
            </w:pPr>
            <w:r w:rsidRPr="00A3771E">
              <w:rPr>
                <w:color w:val="000000"/>
                <w:sz w:val="24"/>
                <w:szCs w:val="24"/>
                <w:lang w:val="ru-RU" w:eastAsia="ru-RU"/>
              </w:rPr>
              <w:t>Общее количество рабочих смен</w:t>
            </w:r>
          </w:p>
        </w:tc>
        <w:tc>
          <w:tcPr>
            <w:tcW w:w="1320" w:type="dxa"/>
            <w:tcBorders>
              <w:top w:val="nil"/>
              <w:left w:val="nil"/>
              <w:bottom w:val="single" w:sz="4" w:space="0" w:color="auto"/>
              <w:right w:val="single" w:sz="4" w:space="0" w:color="auto"/>
            </w:tcBorders>
            <w:shd w:val="clear" w:color="auto" w:fill="auto"/>
            <w:vAlign w:val="bottom"/>
            <w:hideMark/>
          </w:tcPr>
          <w:p w:rsidR="00A3771E" w:rsidRPr="00A3771E" w:rsidRDefault="00A3771E" w:rsidP="00A3771E">
            <w:pPr>
              <w:spacing w:after="0" w:line="240" w:lineRule="auto"/>
              <w:ind w:left="3"/>
              <w:jc w:val="center"/>
              <w:rPr>
                <w:color w:val="000000"/>
                <w:sz w:val="24"/>
                <w:szCs w:val="24"/>
                <w:lang w:val="ru-RU" w:eastAsia="ru-RU"/>
              </w:rPr>
            </w:pPr>
            <w:r w:rsidRPr="00A3771E">
              <w:rPr>
                <w:color w:val="000000"/>
                <w:sz w:val="24"/>
                <w:szCs w:val="24"/>
                <w:lang w:val="ru-RU" w:eastAsia="ru-RU"/>
              </w:rPr>
              <w:t>см</w:t>
            </w:r>
          </w:p>
        </w:tc>
        <w:tc>
          <w:tcPr>
            <w:tcW w:w="1269" w:type="dxa"/>
            <w:tcBorders>
              <w:top w:val="nil"/>
              <w:left w:val="nil"/>
              <w:bottom w:val="single" w:sz="4" w:space="0" w:color="auto"/>
              <w:right w:val="single" w:sz="4" w:space="0" w:color="auto"/>
            </w:tcBorders>
            <w:shd w:val="clear" w:color="auto" w:fill="auto"/>
            <w:vAlign w:val="center"/>
            <w:hideMark/>
          </w:tcPr>
          <w:p w:rsidR="00A3771E" w:rsidRPr="00A3771E" w:rsidRDefault="00A3771E" w:rsidP="00A3771E">
            <w:pPr>
              <w:spacing w:after="0" w:line="240" w:lineRule="auto"/>
              <w:jc w:val="center"/>
              <w:rPr>
                <w:color w:val="000000"/>
                <w:sz w:val="24"/>
                <w:szCs w:val="24"/>
              </w:rPr>
            </w:pPr>
            <w:r w:rsidRPr="00A3771E">
              <w:rPr>
                <w:color w:val="000000"/>
                <w:sz w:val="24"/>
                <w:szCs w:val="24"/>
              </w:rPr>
              <w:t>48</w:t>
            </w:r>
          </w:p>
        </w:tc>
        <w:tc>
          <w:tcPr>
            <w:tcW w:w="1279" w:type="dxa"/>
            <w:tcBorders>
              <w:top w:val="nil"/>
              <w:left w:val="nil"/>
              <w:bottom w:val="single" w:sz="4" w:space="0" w:color="auto"/>
              <w:right w:val="single" w:sz="4" w:space="0" w:color="auto"/>
            </w:tcBorders>
            <w:shd w:val="clear" w:color="auto" w:fill="auto"/>
            <w:vAlign w:val="center"/>
            <w:hideMark/>
          </w:tcPr>
          <w:p w:rsidR="00A3771E" w:rsidRPr="00A3771E" w:rsidRDefault="00A3771E" w:rsidP="00A3771E">
            <w:pPr>
              <w:spacing w:after="0" w:line="240" w:lineRule="auto"/>
              <w:jc w:val="center"/>
              <w:rPr>
                <w:color w:val="000000"/>
                <w:sz w:val="24"/>
                <w:szCs w:val="24"/>
              </w:rPr>
            </w:pPr>
            <w:r w:rsidRPr="00A3771E">
              <w:rPr>
                <w:color w:val="000000"/>
                <w:sz w:val="24"/>
                <w:szCs w:val="24"/>
              </w:rPr>
              <w:t>46,3</w:t>
            </w:r>
          </w:p>
        </w:tc>
        <w:tc>
          <w:tcPr>
            <w:tcW w:w="1276" w:type="dxa"/>
            <w:tcBorders>
              <w:top w:val="nil"/>
              <w:left w:val="nil"/>
              <w:bottom w:val="single" w:sz="4" w:space="0" w:color="auto"/>
              <w:right w:val="single" w:sz="4" w:space="0" w:color="auto"/>
            </w:tcBorders>
            <w:shd w:val="clear" w:color="auto" w:fill="auto"/>
            <w:vAlign w:val="center"/>
            <w:hideMark/>
          </w:tcPr>
          <w:p w:rsidR="00A3771E" w:rsidRPr="00A3771E" w:rsidRDefault="00A3771E" w:rsidP="00A3771E">
            <w:pPr>
              <w:spacing w:after="0" w:line="240" w:lineRule="auto"/>
              <w:jc w:val="center"/>
              <w:rPr>
                <w:color w:val="000000"/>
                <w:sz w:val="24"/>
                <w:szCs w:val="24"/>
              </w:rPr>
            </w:pPr>
            <w:r w:rsidRPr="00A3771E">
              <w:rPr>
                <w:color w:val="000000"/>
                <w:sz w:val="24"/>
                <w:szCs w:val="24"/>
              </w:rPr>
              <w:t>44,4</w:t>
            </w:r>
          </w:p>
        </w:tc>
        <w:tc>
          <w:tcPr>
            <w:tcW w:w="1134" w:type="dxa"/>
            <w:tcBorders>
              <w:top w:val="nil"/>
              <w:left w:val="nil"/>
              <w:bottom w:val="single" w:sz="4" w:space="0" w:color="auto"/>
              <w:right w:val="single" w:sz="4" w:space="0" w:color="auto"/>
            </w:tcBorders>
            <w:shd w:val="clear" w:color="auto" w:fill="auto"/>
            <w:vAlign w:val="center"/>
            <w:hideMark/>
          </w:tcPr>
          <w:p w:rsidR="00A3771E" w:rsidRPr="00A3771E" w:rsidRDefault="00A3771E" w:rsidP="00A3771E">
            <w:pPr>
              <w:spacing w:after="0" w:line="240" w:lineRule="auto"/>
              <w:jc w:val="center"/>
              <w:rPr>
                <w:color w:val="000000"/>
                <w:sz w:val="24"/>
                <w:szCs w:val="24"/>
              </w:rPr>
            </w:pPr>
            <w:r w:rsidRPr="00A3771E">
              <w:rPr>
                <w:color w:val="000000"/>
                <w:sz w:val="24"/>
                <w:szCs w:val="24"/>
              </w:rPr>
              <w:t>41,6</w:t>
            </w:r>
          </w:p>
        </w:tc>
      </w:tr>
      <w:tr w:rsidR="00A3771E" w:rsidRPr="00A3771E" w:rsidTr="007E1A93">
        <w:trPr>
          <w:trHeight w:val="59"/>
          <w:jc w:val="center"/>
        </w:trPr>
        <w:tc>
          <w:tcPr>
            <w:tcW w:w="5368" w:type="dxa"/>
            <w:tcBorders>
              <w:top w:val="nil"/>
              <w:left w:val="single" w:sz="4" w:space="0" w:color="auto"/>
              <w:bottom w:val="single" w:sz="4" w:space="0" w:color="auto"/>
              <w:right w:val="single" w:sz="4" w:space="0" w:color="auto"/>
            </w:tcBorders>
            <w:shd w:val="clear" w:color="auto" w:fill="auto"/>
            <w:vAlign w:val="bottom"/>
            <w:hideMark/>
          </w:tcPr>
          <w:p w:rsidR="00A3771E" w:rsidRPr="00A3771E" w:rsidRDefault="00A3771E" w:rsidP="00A3771E">
            <w:pPr>
              <w:spacing w:after="0" w:line="240" w:lineRule="auto"/>
              <w:ind w:left="3"/>
              <w:rPr>
                <w:color w:val="000000"/>
                <w:sz w:val="24"/>
                <w:szCs w:val="24"/>
                <w:lang w:val="ru-RU" w:eastAsia="ru-RU"/>
              </w:rPr>
            </w:pPr>
            <w:r w:rsidRPr="00A3771E">
              <w:rPr>
                <w:color w:val="000000"/>
                <w:sz w:val="24"/>
                <w:szCs w:val="24"/>
                <w:lang w:val="ru-RU" w:eastAsia="ru-RU"/>
              </w:rPr>
              <w:t>Общая продолжительность работы экскаваторов</w:t>
            </w:r>
          </w:p>
        </w:tc>
        <w:tc>
          <w:tcPr>
            <w:tcW w:w="1320" w:type="dxa"/>
            <w:tcBorders>
              <w:top w:val="nil"/>
              <w:left w:val="nil"/>
              <w:bottom w:val="single" w:sz="4" w:space="0" w:color="auto"/>
              <w:right w:val="single" w:sz="4" w:space="0" w:color="auto"/>
            </w:tcBorders>
            <w:shd w:val="clear" w:color="auto" w:fill="auto"/>
            <w:vAlign w:val="bottom"/>
            <w:hideMark/>
          </w:tcPr>
          <w:p w:rsidR="00A3771E" w:rsidRPr="00A3771E" w:rsidRDefault="00A3771E" w:rsidP="00A3771E">
            <w:pPr>
              <w:spacing w:after="0" w:line="240" w:lineRule="auto"/>
              <w:ind w:left="3"/>
              <w:jc w:val="center"/>
              <w:rPr>
                <w:color w:val="000000"/>
                <w:sz w:val="24"/>
                <w:szCs w:val="24"/>
                <w:lang w:val="ru-RU" w:eastAsia="ru-RU"/>
              </w:rPr>
            </w:pPr>
            <w:r w:rsidRPr="00A3771E">
              <w:rPr>
                <w:color w:val="000000"/>
                <w:sz w:val="24"/>
                <w:szCs w:val="24"/>
                <w:lang w:val="ru-RU" w:eastAsia="ru-RU"/>
              </w:rPr>
              <w:t>час</w:t>
            </w:r>
          </w:p>
        </w:tc>
        <w:tc>
          <w:tcPr>
            <w:tcW w:w="1269" w:type="dxa"/>
            <w:tcBorders>
              <w:top w:val="nil"/>
              <w:left w:val="nil"/>
              <w:bottom w:val="single" w:sz="4" w:space="0" w:color="auto"/>
              <w:right w:val="single" w:sz="4" w:space="0" w:color="auto"/>
            </w:tcBorders>
            <w:shd w:val="clear" w:color="auto" w:fill="auto"/>
            <w:vAlign w:val="center"/>
            <w:hideMark/>
          </w:tcPr>
          <w:p w:rsidR="00A3771E" w:rsidRPr="00A3771E" w:rsidRDefault="00A3771E" w:rsidP="00A3771E">
            <w:pPr>
              <w:spacing w:after="0" w:line="240" w:lineRule="auto"/>
              <w:jc w:val="center"/>
              <w:rPr>
                <w:color w:val="000000"/>
                <w:sz w:val="24"/>
                <w:szCs w:val="24"/>
              </w:rPr>
            </w:pPr>
            <w:r w:rsidRPr="00A3771E">
              <w:rPr>
                <w:color w:val="000000"/>
                <w:sz w:val="24"/>
                <w:szCs w:val="24"/>
              </w:rPr>
              <w:t>480</w:t>
            </w:r>
          </w:p>
        </w:tc>
        <w:tc>
          <w:tcPr>
            <w:tcW w:w="1279" w:type="dxa"/>
            <w:tcBorders>
              <w:top w:val="nil"/>
              <w:left w:val="nil"/>
              <w:bottom w:val="single" w:sz="4" w:space="0" w:color="auto"/>
              <w:right w:val="single" w:sz="4" w:space="0" w:color="auto"/>
            </w:tcBorders>
            <w:shd w:val="clear" w:color="auto" w:fill="auto"/>
            <w:vAlign w:val="center"/>
            <w:hideMark/>
          </w:tcPr>
          <w:p w:rsidR="00A3771E" w:rsidRPr="00A3771E" w:rsidRDefault="00A3771E" w:rsidP="00A3771E">
            <w:pPr>
              <w:spacing w:after="0" w:line="240" w:lineRule="auto"/>
              <w:jc w:val="center"/>
              <w:rPr>
                <w:color w:val="000000"/>
                <w:sz w:val="24"/>
                <w:szCs w:val="24"/>
              </w:rPr>
            </w:pPr>
            <w:r w:rsidRPr="00A3771E">
              <w:rPr>
                <w:color w:val="000000"/>
                <w:sz w:val="24"/>
                <w:szCs w:val="24"/>
              </w:rPr>
              <w:t>463</w:t>
            </w:r>
          </w:p>
        </w:tc>
        <w:tc>
          <w:tcPr>
            <w:tcW w:w="1276" w:type="dxa"/>
            <w:tcBorders>
              <w:top w:val="nil"/>
              <w:left w:val="nil"/>
              <w:bottom w:val="single" w:sz="4" w:space="0" w:color="auto"/>
              <w:right w:val="single" w:sz="4" w:space="0" w:color="auto"/>
            </w:tcBorders>
            <w:shd w:val="clear" w:color="auto" w:fill="auto"/>
            <w:vAlign w:val="center"/>
            <w:hideMark/>
          </w:tcPr>
          <w:p w:rsidR="00A3771E" w:rsidRPr="00A3771E" w:rsidRDefault="00A3771E" w:rsidP="00A3771E">
            <w:pPr>
              <w:spacing w:after="0" w:line="240" w:lineRule="auto"/>
              <w:jc w:val="center"/>
              <w:rPr>
                <w:color w:val="000000"/>
                <w:sz w:val="24"/>
                <w:szCs w:val="24"/>
              </w:rPr>
            </w:pPr>
            <w:r w:rsidRPr="00A3771E">
              <w:rPr>
                <w:color w:val="000000"/>
                <w:sz w:val="24"/>
                <w:szCs w:val="24"/>
              </w:rPr>
              <w:t>444</w:t>
            </w:r>
          </w:p>
        </w:tc>
        <w:tc>
          <w:tcPr>
            <w:tcW w:w="1134" w:type="dxa"/>
            <w:tcBorders>
              <w:top w:val="nil"/>
              <w:left w:val="nil"/>
              <w:bottom w:val="single" w:sz="4" w:space="0" w:color="auto"/>
              <w:right w:val="single" w:sz="4" w:space="0" w:color="auto"/>
            </w:tcBorders>
            <w:shd w:val="clear" w:color="auto" w:fill="auto"/>
            <w:vAlign w:val="center"/>
            <w:hideMark/>
          </w:tcPr>
          <w:p w:rsidR="00A3771E" w:rsidRPr="00A3771E" w:rsidRDefault="00A3771E" w:rsidP="00A3771E">
            <w:pPr>
              <w:spacing w:after="0" w:line="240" w:lineRule="auto"/>
              <w:jc w:val="center"/>
              <w:rPr>
                <w:color w:val="000000"/>
                <w:sz w:val="24"/>
                <w:szCs w:val="24"/>
              </w:rPr>
            </w:pPr>
            <w:r w:rsidRPr="00A3771E">
              <w:rPr>
                <w:color w:val="000000"/>
                <w:sz w:val="24"/>
                <w:szCs w:val="24"/>
              </w:rPr>
              <w:t>416</w:t>
            </w:r>
          </w:p>
        </w:tc>
      </w:tr>
      <w:tr w:rsidR="00A3771E" w:rsidRPr="0069641E" w:rsidTr="007E1A93">
        <w:trPr>
          <w:trHeight w:val="300"/>
          <w:jc w:val="center"/>
        </w:trPr>
        <w:tc>
          <w:tcPr>
            <w:tcW w:w="5368" w:type="dxa"/>
            <w:tcBorders>
              <w:top w:val="nil"/>
              <w:left w:val="single" w:sz="4" w:space="0" w:color="auto"/>
              <w:bottom w:val="single" w:sz="4" w:space="0" w:color="auto"/>
              <w:right w:val="single" w:sz="4" w:space="0" w:color="auto"/>
            </w:tcBorders>
            <w:shd w:val="clear" w:color="auto" w:fill="auto"/>
            <w:vAlign w:val="bottom"/>
            <w:hideMark/>
          </w:tcPr>
          <w:p w:rsidR="00A3771E" w:rsidRPr="00A3771E" w:rsidRDefault="00A3771E" w:rsidP="00A3771E">
            <w:pPr>
              <w:spacing w:after="0" w:line="240" w:lineRule="auto"/>
              <w:ind w:left="3"/>
              <w:rPr>
                <w:color w:val="000000"/>
                <w:sz w:val="24"/>
                <w:szCs w:val="24"/>
                <w:lang w:val="ru-RU" w:eastAsia="ru-RU"/>
              </w:rPr>
            </w:pPr>
            <w:r w:rsidRPr="00A3771E">
              <w:rPr>
                <w:color w:val="000000"/>
                <w:sz w:val="24"/>
                <w:szCs w:val="24"/>
                <w:lang w:val="ru-RU" w:eastAsia="ru-RU"/>
              </w:rPr>
              <w:t>Расход масел и смазочных материалов</w:t>
            </w:r>
          </w:p>
        </w:tc>
        <w:tc>
          <w:tcPr>
            <w:tcW w:w="1320" w:type="dxa"/>
            <w:tcBorders>
              <w:top w:val="nil"/>
              <w:left w:val="nil"/>
              <w:bottom w:val="single" w:sz="4" w:space="0" w:color="auto"/>
              <w:right w:val="single" w:sz="4" w:space="0" w:color="auto"/>
            </w:tcBorders>
            <w:shd w:val="clear" w:color="auto" w:fill="auto"/>
            <w:vAlign w:val="bottom"/>
            <w:hideMark/>
          </w:tcPr>
          <w:p w:rsidR="00A3771E" w:rsidRPr="00A3771E" w:rsidRDefault="00A3771E" w:rsidP="00A3771E">
            <w:pPr>
              <w:spacing w:after="0" w:line="240" w:lineRule="auto"/>
              <w:ind w:left="3"/>
              <w:jc w:val="center"/>
              <w:rPr>
                <w:color w:val="000000"/>
                <w:sz w:val="24"/>
                <w:szCs w:val="24"/>
                <w:lang w:val="ru-RU" w:eastAsia="ru-RU"/>
              </w:rPr>
            </w:pPr>
            <w:r w:rsidRPr="00A3771E">
              <w:rPr>
                <w:color w:val="000000"/>
                <w:sz w:val="24"/>
                <w:szCs w:val="24"/>
                <w:lang w:val="ru-RU" w:eastAsia="ru-RU"/>
              </w:rPr>
              <w:t> </w:t>
            </w:r>
          </w:p>
        </w:tc>
        <w:tc>
          <w:tcPr>
            <w:tcW w:w="1269" w:type="dxa"/>
            <w:tcBorders>
              <w:top w:val="nil"/>
              <w:left w:val="nil"/>
              <w:bottom w:val="single" w:sz="4" w:space="0" w:color="auto"/>
              <w:right w:val="single" w:sz="4" w:space="0" w:color="auto"/>
            </w:tcBorders>
            <w:shd w:val="clear" w:color="auto" w:fill="auto"/>
            <w:vAlign w:val="center"/>
            <w:hideMark/>
          </w:tcPr>
          <w:p w:rsidR="00A3771E" w:rsidRPr="00DE5795" w:rsidRDefault="00A3771E" w:rsidP="00A3771E">
            <w:pPr>
              <w:spacing w:after="0" w:line="240" w:lineRule="auto"/>
              <w:jc w:val="center"/>
              <w:rPr>
                <w:color w:val="000000"/>
                <w:sz w:val="24"/>
                <w:szCs w:val="24"/>
                <w:lang w:val="ru-RU"/>
              </w:rPr>
            </w:pPr>
            <w:r w:rsidRPr="00A3771E">
              <w:rPr>
                <w:color w:val="000000"/>
                <w:sz w:val="24"/>
                <w:szCs w:val="24"/>
              </w:rPr>
              <w:t> </w:t>
            </w:r>
          </w:p>
        </w:tc>
        <w:tc>
          <w:tcPr>
            <w:tcW w:w="1279" w:type="dxa"/>
            <w:tcBorders>
              <w:top w:val="nil"/>
              <w:left w:val="nil"/>
              <w:bottom w:val="single" w:sz="4" w:space="0" w:color="auto"/>
              <w:right w:val="single" w:sz="4" w:space="0" w:color="auto"/>
            </w:tcBorders>
            <w:shd w:val="clear" w:color="auto" w:fill="auto"/>
            <w:vAlign w:val="center"/>
            <w:hideMark/>
          </w:tcPr>
          <w:p w:rsidR="00A3771E" w:rsidRPr="00DE5795" w:rsidRDefault="00A3771E" w:rsidP="00A3771E">
            <w:pPr>
              <w:spacing w:after="0" w:line="240" w:lineRule="auto"/>
              <w:jc w:val="center"/>
              <w:rPr>
                <w:color w:val="000000"/>
                <w:sz w:val="24"/>
                <w:szCs w:val="24"/>
                <w:lang w:val="ru-RU"/>
              </w:rPr>
            </w:pPr>
            <w:r w:rsidRPr="00A3771E">
              <w:rPr>
                <w:color w:val="000000"/>
                <w:sz w:val="24"/>
                <w:szCs w:val="24"/>
              </w:rPr>
              <w:t> </w:t>
            </w:r>
          </w:p>
        </w:tc>
        <w:tc>
          <w:tcPr>
            <w:tcW w:w="1276" w:type="dxa"/>
            <w:tcBorders>
              <w:top w:val="nil"/>
              <w:left w:val="nil"/>
              <w:bottom w:val="single" w:sz="4" w:space="0" w:color="auto"/>
              <w:right w:val="single" w:sz="4" w:space="0" w:color="auto"/>
            </w:tcBorders>
            <w:shd w:val="clear" w:color="auto" w:fill="auto"/>
            <w:vAlign w:val="center"/>
            <w:hideMark/>
          </w:tcPr>
          <w:p w:rsidR="00A3771E" w:rsidRPr="00DE5795" w:rsidRDefault="00A3771E" w:rsidP="00A3771E">
            <w:pPr>
              <w:spacing w:after="0" w:line="240" w:lineRule="auto"/>
              <w:jc w:val="center"/>
              <w:rPr>
                <w:color w:val="000000"/>
                <w:sz w:val="24"/>
                <w:szCs w:val="24"/>
                <w:lang w:val="ru-RU"/>
              </w:rPr>
            </w:pPr>
            <w:r w:rsidRPr="00A3771E">
              <w:rPr>
                <w:color w:val="000000"/>
                <w:sz w:val="24"/>
                <w:szCs w:val="24"/>
              </w:rPr>
              <w:t> </w:t>
            </w:r>
          </w:p>
        </w:tc>
        <w:tc>
          <w:tcPr>
            <w:tcW w:w="1134" w:type="dxa"/>
            <w:tcBorders>
              <w:top w:val="nil"/>
              <w:left w:val="nil"/>
              <w:bottom w:val="single" w:sz="4" w:space="0" w:color="auto"/>
              <w:right w:val="single" w:sz="4" w:space="0" w:color="auto"/>
            </w:tcBorders>
            <w:shd w:val="clear" w:color="auto" w:fill="auto"/>
            <w:vAlign w:val="center"/>
            <w:hideMark/>
          </w:tcPr>
          <w:p w:rsidR="00A3771E" w:rsidRPr="00DE5795" w:rsidRDefault="00A3771E" w:rsidP="00A3771E">
            <w:pPr>
              <w:spacing w:after="0" w:line="240" w:lineRule="auto"/>
              <w:jc w:val="center"/>
              <w:rPr>
                <w:color w:val="000000"/>
                <w:sz w:val="24"/>
                <w:szCs w:val="24"/>
                <w:lang w:val="ru-RU"/>
              </w:rPr>
            </w:pPr>
            <w:r w:rsidRPr="00A3771E">
              <w:rPr>
                <w:color w:val="000000"/>
                <w:sz w:val="24"/>
                <w:szCs w:val="24"/>
              </w:rPr>
              <w:t> </w:t>
            </w:r>
          </w:p>
        </w:tc>
      </w:tr>
      <w:tr w:rsidR="00A3771E" w:rsidRPr="00A3771E" w:rsidTr="007E1A93">
        <w:trPr>
          <w:trHeight w:val="300"/>
          <w:jc w:val="center"/>
        </w:trPr>
        <w:tc>
          <w:tcPr>
            <w:tcW w:w="5368" w:type="dxa"/>
            <w:tcBorders>
              <w:top w:val="nil"/>
              <w:left w:val="single" w:sz="4" w:space="0" w:color="auto"/>
              <w:bottom w:val="single" w:sz="4" w:space="0" w:color="auto"/>
              <w:right w:val="single" w:sz="4" w:space="0" w:color="auto"/>
            </w:tcBorders>
            <w:shd w:val="clear" w:color="auto" w:fill="auto"/>
            <w:vAlign w:val="bottom"/>
            <w:hideMark/>
          </w:tcPr>
          <w:p w:rsidR="00A3771E" w:rsidRPr="00A3771E" w:rsidRDefault="00A3771E" w:rsidP="00A3771E">
            <w:pPr>
              <w:spacing w:after="0" w:line="240" w:lineRule="auto"/>
              <w:ind w:left="3"/>
              <w:rPr>
                <w:color w:val="000000"/>
                <w:sz w:val="24"/>
                <w:szCs w:val="24"/>
                <w:lang w:val="ru-RU" w:eastAsia="ru-RU"/>
              </w:rPr>
            </w:pPr>
            <w:r w:rsidRPr="00A3771E">
              <w:rPr>
                <w:color w:val="000000"/>
                <w:sz w:val="24"/>
                <w:szCs w:val="24"/>
                <w:lang w:val="ru-RU" w:eastAsia="ru-RU"/>
              </w:rPr>
              <w:t xml:space="preserve">Моторные масла </w:t>
            </w:r>
          </w:p>
        </w:tc>
        <w:tc>
          <w:tcPr>
            <w:tcW w:w="1320" w:type="dxa"/>
            <w:tcBorders>
              <w:top w:val="nil"/>
              <w:left w:val="nil"/>
              <w:bottom w:val="single" w:sz="4" w:space="0" w:color="auto"/>
              <w:right w:val="single" w:sz="4" w:space="0" w:color="auto"/>
            </w:tcBorders>
            <w:shd w:val="clear" w:color="auto" w:fill="auto"/>
            <w:vAlign w:val="bottom"/>
            <w:hideMark/>
          </w:tcPr>
          <w:p w:rsidR="00A3771E" w:rsidRPr="00A3771E" w:rsidRDefault="00A3771E" w:rsidP="00A3771E">
            <w:pPr>
              <w:spacing w:after="0" w:line="240" w:lineRule="auto"/>
              <w:ind w:left="3"/>
              <w:jc w:val="center"/>
              <w:rPr>
                <w:color w:val="000000"/>
                <w:sz w:val="24"/>
                <w:szCs w:val="24"/>
                <w:lang w:val="ru-RU" w:eastAsia="ru-RU"/>
              </w:rPr>
            </w:pPr>
            <w:r w:rsidRPr="00A3771E">
              <w:rPr>
                <w:color w:val="000000"/>
                <w:sz w:val="24"/>
                <w:szCs w:val="24"/>
                <w:lang w:val="ru-RU" w:eastAsia="ru-RU"/>
              </w:rPr>
              <w:t>тыс. л</w:t>
            </w:r>
          </w:p>
        </w:tc>
        <w:tc>
          <w:tcPr>
            <w:tcW w:w="1269" w:type="dxa"/>
            <w:tcBorders>
              <w:top w:val="nil"/>
              <w:left w:val="nil"/>
              <w:bottom w:val="single" w:sz="4" w:space="0" w:color="auto"/>
              <w:right w:val="single" w:sz="4" w:space="0" w:color="auto"/>
            </w:tcBorders>
            <w:shd w:val="clear" w:color="auto" w:fill="auto"/>
            <w:vAlign w:val="center"/>
            <w:hideMark/>
          </w:tcPr>
          <w:p w:rsidR="00A3771E" w:rsidRPr="00A3771E" w:rsidRDefault="00A3771E" w:rsidP="00A3771E">
            <w:pPr>
              <w:spacing w:after="0" w:line="240" w:lineRule="auto"/>
              <w:jc w:val="center"/>
              <w:rPr>
                <w:color w:val="000000"/>
                <w:sz w:val="24"/>
                <w:szCs w:val="24"/>
              </w:rPr>
            </w:pPr>
            <w:r w:rsidRPr="00A3771E">
              <w:rPr>
                <w:color w:val="000000"/>
                <w:sz w:val="24"/>
                <w:szCs w:val="24"/>
              </w:rPr>
              <w:t>0,857</w:t>
            </w:r>
          </w:p>
        </w:tc>
        <w:tc>
          <w:tcPr>
            <w:tcW w:w="1279" w:type="dxa"/>
            <w:tcBorders>
              <w:top w:val="nil"/>
              <w:left w:val="nil"/>
              <w:bottom w:val="single" w:sz="4" w:space="0" w:color="auto"/>
              <w:right w:val="single" w:sz="4" w:space="0" w:color="auto"/>
            </w:tcBorders>
            <w:shd w:val="clear" w:color="auto" w:fill="auto"/>
            <w:vAlign w:val="center"/>
            <w:hideMark/>
          </w:tcPr>
          <w:p w:rsidR="00A3771E" w:rsidRPr="00A3771E" w:rsidRDefault="00A3771E" w:rsidP="00A3771E">
            <w:pPr>
              <w:spacing w:after="0" w:line="240" w:lineRule="auto"/>
              <w:jc w:val="center"/>
              <w:rPr>
                <w:color w:val="000000"/>
                <w:sz w:val="24"/>
                <w:szCs w:val="24"/>
              </w:rPr>
            </w:pPr>
            <w:r w:rsidRPr="00A3771E">
              <w:rPr>
                <w:color w:val="000000"/>
                <w:sz w:val="24"/>
                <w:szCs w:val="24"/>
              </w:rPr>
              <w:t>0,827</w:t>
            </w:r>
          </w:p>
        </w:tc>
        <w:tc>
          <w:tcPr>
            <w:tcW w:w="1276" w:type="dxa"/>
            <w:tcBorders>
              <w:top w:val="nil"/>
              <w:left w:val="nil"/>
              <w:bottom w:val="single" w:sz="4" w:space="0" w:color="auto"/>
              <w:right w:val="single" w:sz="4" w:space="0" w:color="auto"/>
            </w:tcBorders>
            <w:shd w:val="clear" w:color="auto" w:fill="auto"/>
            <w:vAlign w:val="center"/>
            <w:hideMark/>
          </w:tcPr>
          <w:p w:rsidR="00A3771E" w:rsidRPr="00A3771E" w:rsidRDefault="00A3771E" w:rsidP="00A3771E">
            <w:pPr>
              <w:spacing w:after="0" w:line="240" w:lineRule="auto"/>
              <w:jc w:val="center"/>
              <w:rPr>
                <w:color w:val="000000"/>
                <w:sz w:val="24"/>
                <w:szCs w:val="24"/>
              </w:rPr>
            </w:pPr>
            <w:r w:rsidRPr="00A3771E">
              <w:rPr>
                <w:color w:val="000000"/>
                <w:sz w:val="24"/>
                <w:szCs w:val="24"/>
              </w:rPr>
              <w:t>0,793</w:t>
            </w:r>
          </w:p>
        </w:tc>
        <w:tc>
          <w:tcPr>
            <w:tcW w:w="1134" w:type="dxa"/>
            <w:tcBorders>
              <w:top w:val="nil"/>
              <w:left w:val="nil"/>
              <w:bottom w:val="single" w:sz="4" w:space="0" w:color="auto"/>
              <w:right w:val="single" w:sz="4" w:space="0" w:color="auto"/>
            </w:tcBorders>
            <w:shd w:val="clear" w:color="auto" w:fill="auto"/>
            <w:vAlign w:val="center"/>
            <w:hideMark/>
          </w:tcPr>
          <w:p w:rsidR="00A3771E" w:rsidRPr="00A3771E" w:rsidRDefault="00A3771E" w:rsidP="00A3771E">
            <w:pPr>
              <w:spacing w:after="0" w:line="240" w:lineRule="auto"/>
              <w:jc w:val="center"/>
              <w:rPr>
                <w:color w:val="000000"/>
                <w:sz w:val="24"/>
                <w:szCs w:val="24"/>
              </w:rPr>
            </w:pPr>
            <w:r w:rsidRPr="00A3771E">
              <w:rPr>
                <w:color w:val="000000"/>
                <w:sz w:val="24"/>
                <w:szCs w:val="24"/>
              </w:rPr>
              <w:t>0,743</w:t>
            </w:r>
          </w:p>
        </w:tc>
      </w:tr>
      <w:tr w:rsidR="00A3771E" w:rsidRPr="00A3771E" w:rsidTr="007E1A93">
        <w:trPr>
          <w:trHeight w:val="300"/>
          <w:jc w:val="center"/>
        </w:trPr>
        <w:tc>
          <w:tcPr>
            <w:tcW w:w="5368" w:type="dxa"/>
            <w:tcBorders>
              <w:top w:val="nil"/>
              <w:left w:val="single" w:sz="4" w:space="0" w:color="auto"/>
              <w:bottom w:val="single" w:sz="4" w:space="0" w:color="auto"/>
              <w:right w:val="single" w:sz="4" w:space="0" w:color="auto"/>
            </w:tcBorders>
            <w:shd w:val="clear" w:color="auto" w:fill="auto"/>
            <w:vAlign w:val="bottom"/>
            <w:hideMark/>
          </w:tcPr>
          <w:p w:rsidR="00A3771E" w:rsidRPr="00A3771E" w:rsidRDefault="00A3771E" w:rsidP="00A3771E">
            <w:pPr>
              <w:spacing w:after="0" w:line="240" w:lineRule="auto"/>
              <w:ind w:left="3"/>
              <w:rPr>
                <w:color w:val="000000"/>
                <w:sz w:val="24"/>
                <w:szCs w:val="24"/>
                <w:lang w:val="ru-RU" w:eastAsia="ru-RU"/>
              </w:rPr>
            </w:pPr>
            <w:r w:rsidRPr="00A3771E">
              <w:rPr>
                <w:color w:val="000000"/>
                <w:sz w:val="24"/>
                <w:szCs w:val="24"/>
                <w:lang w:val="ru-RU" w:eastAsia="ru-RU"/>
              </w:rPr>
              <w:t xml:space="preserve">Трансмиссионные масла </w:t>
            </w:r>
          </w:p>
        </w:tc>
        <w:tc>
          <w:tcPr>
            <w:tcW w:w="1320" w:type="dxa"/>
            <w:tcBorders>
              <w:top w:val="nil"/>
              <w:left w:val="nil"/>
              <w:bottom w:val="single" w:sz="4" w:space="0" w:color="auto"/>
              <w:right w:val="single" w:sz="4" w:space="0" w:color="auto"/>
            </w:tcBorders>
            <w:shd w:val="clear" w:color="auto" w:fill="auto"/>
            <w:vAlign w:val="bottom"/>
            <w:hideMark/>
          </w:tcPr>
          <w:p w:rsidR="00A3771E" w:rsidRPr="00A3771E" w:rsidRDefault="00A3771E" w:rsidP="00A3771E">
            <w:pPr>
              <w:spacing w:after="0" w:line="240" w:lineRule="auto"/>
              <w:ind w:left="3"/>
              <w:jc w:val="center"/>
              <w:rPr>
                <w:color w:val="000000"/>
                <w:sz w:val="24"/>
                <w:szCs w:val="24"/>
                <w:lang w:val="ru-RU" w:eastAsia="ru-RU"/>
              </w:rPr>
            </w:pPr>
            <w:r w:rsidRPr="00A3771E">
              <w:rPr>
                <w:color w:val="000000"/>
                <w:sz w:val="24"/>
                <w:szCs w:val="24"/>
                <w:lang w:val="ru-RU" w:eastAsia="ru-RU"/>
              </w:rPr>
              <w:t>тыс. л</w:t>
            </w:r>
          </w:p>
        </w:tc>
        <w:tc>
          <w:tcPr>
            <w:tcW w:w="1269" w:type="dxa"/>
            <w:tcBorders>
              <w:top w:val="nil"/>
              <w:left w:val="nil"/>
              <w:bottom w:val="single" w:sz="4" w:space="0" w:color="auto"/>
              <w:right w:val="single" w:sz="4" w:space="0" w:color="auto"/>
            </w:tcBorders>
            <w:shd w:val="clear" w:color="auto" w:fill="auto"/>
            <w:vAlign w:val="center"/>
            <w:hideMark/>
          </w:tcPr>
          <w:p w:rsidR="00A3771E" w:rsidRPr="00A3771E" w:rsidRDefault="00A3771E" w:rsidP="00A3771E">
            <w:pPr>
              <w:spacing w:after="0" w:line="240" w:lineRule="auto"/>
              <w:jc w:val="center"/>
              <w:rPr>
                <w:color w:val="000000"/>
                <w:sz w:val="24"/>
                <w:szCs w:val="24"/>
              </w:rPr>
            </w:pPr>
            <w:r w:rsidRPr="00A3771E">
              <w:rPr>
                <w:color w:val="000000"/>
                <w:sz w:val="24"/>
                <w:szCs w:val="24"/>
              </w:rPr>
              <w:t>0,168</w:t>
            </w:r>
          </w:p>
        </w:tc>
        <w:tc>
          <w:tcPr>
            <w:tcW w:w="1279" w:type="dxa"/>
            <w:tcBorders>
              <w:top w:val="nil"/>
              <w:left w:val="nil"/>
              <w:bottom w:val="single" w:sz="4" w:space="0" w:color="auto"/>
              <w:right w:val="single" w:sz="4" w:space="0" w:color="auto"/>
            </w:tcBorders>
            <w:shd w:val="clear" w:color="auto" w:fill="auto"/>
            <w:vAlign w:val="center"/>
            <w:hideMark/>
          </w:tcPr>
          <w:p w:rsidR="00A3771E" w:rsidRPr="00A3771E" w:rsidRDefault="00A3771E" w:rsidP="00A3771E">
            <w:pPr>
              <w:spacing w:after="0" w:line="240" w:lineRule="auto"/>
              <w:jc w:val="center"/>
              <w:rPr>
                <w:color w:val="000000"/>
                <w:sz w:val="24"/>
                <w:szCs w:val="24"/>
              </w:rPr>
            </w:pPr>
            <w:r w:rsidRPr="00A3771E">
              <w:rPr>
                <w:color w:val="000000"/>
                <w:sz w:val="24"/>
                <w:szCs w:val="24"/>
              </w:rPr>
              <w:t>0,162</w:t>
            </w:r>
          </w:p>
        </w:tc>
        <w:tc>
          <w:tcPr>
            <w:tcW w:w="1276" w:type="dxa"/>
            <w:tcBorders>
              <w:top w:val="nil"/>
              <w:left w:val="nil"/>
              <w:bottom w:val="single" w:sz="4" w:space="0" w:color="auto"/>
              <w:right w:val="single" w:sz="4" w:space="0" w:color="auto"/>
            </w:tcBorders>
            <w:shd w:val="clear" w:color="auto" w:fill="auto"/>
            <w:vAlign w:val="center"/>
            <w:hideMark/>
          </w:tcPr>
          <w:p w:rsidR="00A3771E" w:rsidRPr="00A3771E" w:rsidRDefault="00A3771E" w:rsidP="00A3771E">
            <w:pPr>
              <w:spacing w:after="0" w:line="240" w:lineRule="auto"/>
              <w:jc w:val="center"/>
              <w:rPr>
                <w:color w:val="000000"/>
                <w:sz w:val="24"/>
                <w:szCs w:val="24"/>
              </w:rPr>
            </w:pPr>
            <w:r w:rsidRPr="00A3771E">
              <w:rPr>
                <w:color w:val="000000"/>
                <w:sz w:val="24"/>
                <w:szCs w:val="24"/>
              </w:rPr>
              <w:t>0,155</w:t>
            </w:r>
          </w:p>
        </w:tc>
        <w:tc>
          <w:tcPr>
            <w:tcW w:w="1134" w:type="dxa"/>
            <w:tcBorders>
              <w:top w:val="nil"/>
              <w:left w:val="nil"/>
              <w:bottom w:val="single" w:sz="4" w:space="0" w:color="auto"/>
              <w:right w:val="single" w:sz="4" w:space="0" w:color="auto"/>
            </w:tcBorders>
            <w:shd w:val="clear" w:color="auto" w:fill="auto"/>
            <w:vAlign w:val="center"/>
            <w:hideMark/>
          </w:tcPr>
          <w:p w:rsidR="00A3771E" w:rsidRPr="00A3771E" w:rsidRDefault="00A3771E" w:rsidP="00A3771E">
            <w:pPr>
              <w:spacing w:after="0" w:line="240" w:lineRule="auto"/>
              <w:jc w:val="center"/>
              <w:rPr>
                <w:color w:val="000000"/>
                <w:sz w:val="24"/>
                <w:szCs w:val="24"/>
              </w:rPr>
            </w:pPr>
            <w:r w:rsidRPr="00A3771E">
              <w:rPr>
                <w:color w:val="000000"/>
                <w:sz w:val="24"/>
                <w:szCs w:val="24"/>
              </w:rPr>
              <w:t>0,146</w:t>
            </w:r>
          </w:p>
        </w:tc>
      </w:tr>
      <w:tr w:rsidR="00A3771E" w:rsidRPr="00A3771E" w:rsidTr="007E1A93">
        <w:trPr>
          <w:trHeight w:val="300"/>
          <w:jc w:val="center"/>
        </w:trPr>
        <w:tc>
          <w:tcPr>
            <w:tcW w:w="5368" w:type="dxa"/>
            <w:tcBorders>
              <w:top w:val="nil"/>
              <w:left w:val="single" w:sz="4" w:space="0" w:color="auto"/>
              <w:bottom w:val="single" w:sz="4" w:space="0" w:color="auto"/>
              <w:right w:val="single" w:sz="4" w:space="0" w:color="auto"/>
            </w:tcBorders>
            <w:shd w:val="clear" w:color="auto" w:fill="auto"/>
            <w:vAlign w:val="bottom"/>
            <w:hideMark/>
          </w:tcPr>
          <w:p w:rsidR="00A3771E" w:rsidRPr="00A3771E" w:rsidRDefault="00A3771E" w:rsidP="00A3771E">
            <w:pPr>
              <w:spacing w:after="0" w:line="240" w:lineRule="auto"/>
              <w:ind w:left="3"/>
              <w:rPr>
                <w:color w:val="000000"/>
                <w:sz w:val="24"/>
                <w:szCs w:val="24"/>
                <w:lang w:val="ru-RU" w:eastAsia="ru-RU"/>
              </w:rPr>
            </w:pPr>
            <w:r w:rsidRPr="00A3771E">
              <w:rPr>
                <w:color w:val="000000"/>
                <w:sz w:val="24"/>
                <w:szCs w:val="24"/>
                <w:lang w:val="ru-RU" w:eastAsia="ru-RU"/>
              </w:rPr>
              <w:t xml:space="preserve">Пластичные смазки </w:t>
            </w:r>
          </w:p>
        </w:tc>
        <w:tc>
          <w:tcPr>
            <w:tcW w:w="1320" w:type="dxa"/>
            <w:tcBorders>
              <w:top w:val="nil"/>
              <w:left w:val="nil"/>
              <w:bottom w:val="single" w:sz="4" w:space="0" w:color="auto"/>
              <w:right w:val="single" w:sz="4" w:space="0" w:color="auto"/>
            </w:tcBorders>
            <w:shd w:val="clear" w:color="auto" w:fill="auto"/>
            <w:vAlign w:val="bottom"/>
            <w:hideMark/>
          </w:tcPr>
          <w:p w:rsidR="00A3771E" w:rsidRPr="00A3771E" w:rsidRDefault="00A3771E" w:rsidP="00A3771E">
            <w:pPr>
              <w:spacing w:after="0" w:line="240" w:lineRule="auto"/>
              <w:ind w:left="3"/>
              <w:jc w:val="center"/>
              <w:rPr>
                <w:color w:val="000000"/>
                <w:sz w:val="24"/>
                <w:szCs w:val="24"/>
                <w:lang w:val="ru-RU" w:eastAsia="ru-RU"/>
              </w:rPr>
            </w:pPr>
            <w:r w:rsidRPr="00A3771E">
              <w:rPr>
                <w:color w:val="000000"/>
                <w:sz w:val="24"/>
                <w:szCs w:val="24"/>
                <w:lang w:val="ru-RU" w:eastAsia="ru-RU"/>
              </w:rPr>
              <w:t>тонн</w:t>
            </w:r>
          </w:p>
        </w:tc>
        <w:tc>
          <w:tcPr>
            <w:tcW w:w="1269" w:type="dxa"/>
            <w:tcBorders>
              <w:top w:val="nil"/>
              <w:left w:val="nil"/>
              <w:bottom w:val="single" w:sz="4" w:space="0" w:color="auto"/>
              <w:right w:val="single" w:sz="4" w:space="0" w:color="auto"/>
            </w:tcBorders>
            <w:shd w:val="clear" w:color="auto" w:fill="auto"/>
            <w:vAlign w:val="center"/>
            <w:hideMark/>
          </w:tcPr>
          <w:p w:rsidR="00A3771E" w:rsidRPr="00A3771E" w:rsidRDefault="00A3771E" w:rsidP="00A3771E">
            <w:pPr>
              <w:spacing w:after="0" w:line="240" w:lineRule="auto"/>
              <w:jc w:val="center"/>
              <w:rPr>
                <w:color w:val="000000"/>
                <w:sz w:val="24"/>
                <w:szCs w:val="24"/>
              </w:rPr>
            </w:pPr>
            <w:r w:rsidRPr="00A3771E">
              <w:rPr>
                <w:color w:val="000000"/>
                <w:sz w:val="24"/>
                <w:szCs w:val="24"/>
              </w:rPr>
              <w:t>0,067</w:t>
            </w:r>
          </w:p>
        </w:tc>
        <w:tc>
          <w:tcPr>
            <w:tcW w:w="1279" w:type="dxa"/>
            <w:tcBorders>
              <w:top w:val="nil"/>
              <w:left w:val="nil"/>
              <w:bottom w:val="single" w:sz="4" w:space="0" w:color="auto"/>
              <w:right w:val="single" w:sz="4" w:space="0" w:color="auto"/>
            </w:tcBorders>
            <w:shd w:val="clear" w:color="auto" w:fill="auto"/>
            <w:vAlign w:val="center"/>
            <w:hideMark/>
          </w:tcPr>
          <w:p w:rsidR="00A3771E" w:rsidRPr="00A3771E" w:rsidRDefault="00A3771E" w:rsidP="00A3771E">
            <w:pPr>
              <w:spacing w:after="0" w:line="240" w:lineRule="auto"/>
              <w:jc w:val="center"/>
              <w:rPr>
                <w:color w:val="000000"/>
                <w:sz w:val="24"/>
                <w:szCs w:val="24"/>
              </w:rPr>
            </w:pPr>
            <w:r w:rsidRPr="00A3771E">
              <w:rPr>
                <w:color w:val="000000"/>
                <w:sz w:val="24"/>
                <w:szCs w:val="24"/>
              </w:rPr>
              <w:t>0,065</w:t>
            </w:r>
          </w:p>
        </w:tc>
        <w:tc>
          <w:tcPr>
            <w:tcW w:w="1276" w:type="dxa"/>
            <w:tcBorders>
              <w:top w:val="nil"/>
              <w:left w:val="nil"/>
              <w:bottom w:val="single" w:sz="4" w:space="0" w:color="auto"/>
              <w:right w:val="single" w:sz="4" w:space="0" w:color="auto"/>
            </w:tcBorders>
            <w:shd w:val="clear" w:color="auto" w:fill="auto"/>
            <w:vAlign w:val="center"/>
            <w:hideMark/>
          </w:tcPr>
          <w:p w:rsidR="00A3771E" w:rsidRPr="00A3771E" w:rsidRDefault="00A3771E" w:rsidP="00A3771E">
            <w:pPr>
              <w:spacing w:after="0" w:line="240" w:lineRule="auto"/>
              <w:jc w:val="center"/>
              <w:rPr>
                <w:color w:val="000000"/>
                <w:sz w:val="24"/>
                <w:szCs w:val="24"/>
              </w:rPr>
            </w:pPr>
            <w:r w:rsidRPr="00A3771E">
              <w:rPr>
                <w:color w:val="000000"/>
                <w:sz w:val="24"/>
                <w:szCs w:val="24"/>
              </w:rPr>
              <w:t>0,062</w:t>
            </w:r>
          </w:p>
        </w:tc>
        <w:tc>
          <w:tcPr>
            <w:tcW w:w="1134" w:type="dxa"/>
            <w:tcBorders>
              <w:top w:val="nil"/>
              <w:left w:val="nil"/>
              <w:bottom w:val="single" w:sz="4" w:space="0" w:color="auto"/>
              <w:right w:val="single" w:sz="4" w:space="0" w:color="auto"/>
            </w:tcBorders>
            <w:shd w:val="clear" w:color="auto" w:fill="auto"/>
            <w:vAlign w:val="center"/>
            <w:hideMark/>
          </w:tcPr>
          <w:p w:rsidR="00A3771E" w:rsidRPr="00A3771E" w:rsidRDefault="00A3771E" w:rsidP="00A3771E">
            <w:pPr>
              <w:spacing w:after="0" w:line="240" w:lineRule="auto"/>
              <w:jc w:val="center"/>
              <w:rPr>
                <w:color w:val="000000"/>
                <w:sz w:val="24"/>
                <w:szCs w:val="24"/>
              </w:rPr>
            </w:pPr>
            <w:r w:rsidRPr="00A3771E">
              <w:rPr>
                <w:color w:val="000000"/>
                <w:sz w:val="24"/>
                <w:szCs w:val="24"/>
              </w:rPr>
              <w:t>0,058</w:t>
            </w:r>
          </w:p>
        </w:tc>
      </w:tr>
      <w:tr w:rsidR="00A3771E" w:rsidRPr="00A3771E" w:rsidTr="007E1A93">
        <w:trPr>
          <w:trHeight w:val="300"/>
          <w:jc w:val="center"/>
        </w:trPr>
        <w:tc>
          <w:tcPr>
            <w:tcW w:w="5368" w:type="dxa"/>
            <w:tcBorders>
              <w:top w:val="nil"/>
              <w:left w:val="single" w:sz="4" w:space="0" w:color="auto"/>
              <w:bottom w:val="single" w:sz="4" w:space="0" w:color="auto"/>
              <w:right w:val="single" w:sz="4" w:space="0" w:color="auto"/>
            </w:tcBorders>
            <w:shd w:val="clear" w:color="auto" w:fill="auto"/>
            <w:vAlign w:val="bottom"/>
            <w:hideMark/>
          </w:tcPr>
          <w:p w:rsidR="00A3771E" w:rsidRPr="00A3771E" w:rsidRDefault="00A3771E" w:rsidP="00A3771E">
            <w:pPr>
              <w:spacing w:after="0" w:line="240" w:lineRule="auto"/>
              <w:ind w:left="3"/>
              <w:rPr>
                <w:color w:val="000000"/>
                <w:sz w:val="24"/>
                <w:szCs w:val="24"/>
                <w:lang w:val="ru-RU" w:eastAsia="ru-RU"/>
              </w:rPr>
            </w:pPr>
            <w:r w:rsidRPr="00A3771E">
              <w:rPr>
                <w:color w:val="000000"/>
                <w:sz w:val="24"/>
                <w:szCs w:val="24"/>
                <w:lang w:val="ru-RU" w:eastAsia="ru-RU"/>
              </w:rPr>
              <w:t>Зубья</w:t>
            </w:r>
          </w:p>
        </w:tc>
        <w:tc>
          <w:tcPr>
            <w:tcW w:w="1320" w:type="dxa"/>
            <w:tcBorders>
              <w:top w:val="nil"/>
              <w:left w:val="nil"/>
              <w:bottom w:val="single" w:sz="4" w:space="0" w:color="auto"/>
              <w:right w:val="single" w:sz="4" w:space="0" w:color="auto"/>
            </w:tcBorders>
            <w:shd w:val="clear" w:color="auto" w:fill="auto"/>
            <w:vAlign w:val="bottom"/>
            <w:hideMark/>
          </w:tcPr>
          <w:p w:rsidR="00A3771E" w:rsidRPr="00A3771E" w:rsidRDefault="00A3771E" w:rsidP="00A3771E">
            <w:pPr>
              <w:spacing w:after="0" w:line="240" w:lineRule="auto"/>
              <w:ind w:left="3"/>
              <w:jc w:val="center"/>
              <w:rPr>
                <w:color w:val="000000"/>
                <w:sz w:val="24"/>
                <w:szCs w:val="24"/>
                <w:lang w:val="ru-RU" w:eastAsia="ru-RU"/>
              </w:rPr>
            </w:pPr>
            <w:r w:rsidRPr="00A3771E">
              <w:rPr>
                <w:color w:val="000000"/>
                <w:sz w:val="24"/>
                <w:szCs w:val="24"/>
                <w:lang w:val="ru-RU" w:eastAsia="ru-RU"/>
              </w:rPr>
              <w:t>шт</w:t>
            </w:r>
          </w:p>
        </w:tc>
        <w:tc>
          <w:tcPr>
            <w:tcW w:w="1269" w:type="dxa"/>
            <w:tcBorders>
              <w:top w:val="nil"/>
              <w:left w:val="nil"/>
              <w:bottom w:val="single" w:sz="4" w:space="0" w:color="auto"/>
              <w:right w:val="single" w:sz="4" w:space="0" w:color="auto"/>
            </w:tcBorders>
            <w:shd w:val="clear" w:color="auto" w:fill="auto"/>
            <w:vAlign w:val="center"/>
            <w:hideMark/>
          </w:tcPr>
          <w:p w:rsidR="00A3771E" w:rsidRPr="00A3771E" w:rsidRDefault="00A3771E" w:rsidP="00A3771E">
            <w:pPr>
              <w:spacing w:after="0" w:line="240" w:lineRule="auto"/>
              <w:jc w:val="center"/>
              <w:rPr>
                <w:color w:val="000000"/>
                <w:sz w:val="24"/>
                <w:szCs w:val="24"/>
              </w:rPr>
            </w:pPr>
            <w:r w:rsidRPr="00A3771E">
              <w:rPr>
                <w:color w:val="000000"/>
                <w:sz w:val="24"/>
                <w:szCs w:val="24"/>
              </w:rPr>
              <w:t>37</w:t>
            </w:r>
          </w:p>
        </w:tc>
        <w:tc>
          <w:tcPr>
            <w:tcW w:w="1279" w:type="dxa"/>
            <w:tcBorders>
              <w:top w:val="nil"/>
              <w:left w:val="nil"/>
              <w:bottom w:val="single" w:sz="4" w:space="0" w:color="auto"/>
              <w:right w:val="single" w:sz="4" w:space="0" w:color="auto"/>
            </w:tcBorders>
            <w:shd w:val="clear" w:color="auto" w:fill="auto"/>
            <w:vAlign w:val="center"/>
            <w:hideMark/>
          </w:tcPr>
          <w:p w:rsidR="00A3771E" w:rsidRPr="00A3771E" w:rsidRDefault="00A3771E" w:rsidP="00A3771E">
            <w:pPr>
              <w:spacing w:after="0" w:line="240" w:lineRule="auto"/>
              <w:jc w:val="center"/>
              <w:rPr>
                <w:color w:val="000000"/>
                <w:sz w:val="24"/>
                <w:szCs w:val="24"/>
              </w:rPr>
            </w:pPr>
            <w:r w:rsidRPr="00A3771E">
              <w:rPr>
                <w:color w:val="000000"/>
                <w:sz w:val="24"/>
                <w:szCs w:val="24"/>
              </w:rPr>
              <w:t>36</w:t>
            </w:r>
          </w:p>
        </w:tc>
        <w:tc>
          <w:tcPr>
            <w:tcW w:w="1276" w:type="dxa"/>
            <w:tcBorders>
              <w:top w:val="nil"/>
              <w:left w:val="nil"/>
              <w:bottom w:val="single" w:sz="4" w:space="0" w:color="auto"/>
              <w:right w:val="single" w:sz="4" w:space="0" w:color="auto"/>
            </w:tcBorders>
            <w:shd w:val="clear" w:color="auto" w:fill="auto"/>
            <w:vAlign w:val="center"/>
            <w:hideMark/>
          </w:tcPr>
          <w:p w:rsidR="00A3771E" w:rsidRPr="00A3771E" w:rsidRDefault="00A3771E" w:rsidP="00A3771E">
            <w:pPr>
              <w:spacing w:after="0" w:line="240" w:lineRule="auto"/>
              <w:jc w:val="center"/>
              <w:rPr>
                <w:color w:val="000000"/>
                <w:sz w:val="24"/>
                <w:szCs w:val="24"/>
              </w:rPr>
            </w:pPr>
            <w:r w:rsidRPr="00A3771E">
              <w:rPr>
                <w:color w:val="000000"/>
                <w:sz w:val="24"/>
                <w:szCs w:val="24"/>
              </w:rPr>
              <w:t>35</w:t>
            </w:r>
          </w:p>
        </w:tc>
        <w:tc>
          <w:tcPr>
            <w:tcW w:w="1134" w:type="dxa"/>
            <w:tcBorders>
              <w:top w:val="nil"/>
              <w:left w:val="nil"/>
              <w:bottom w:val="single" w:sz="4" w:space="0" w:color="auto"/>
              <w:right w:val="single" w:sz="4" w:space="0" w:color="auto"/>
            </w:tcBorders>
            <w:shd w:val="clear" w:color="auto" w:fill="auto"/>
            <w:vAlign w:val="center"/>
            <w:hideMark/>
          </w:tcPr>
          <w:p w:rsidR="00A3771E" w:rsidRPr="00A3771E" w:rsidRDefault="00A3771E" w:rsidP="00A3771E">
            <w:pPr>
              <w:spacing w:after="0" w:line="240" w:lineRule="auto"/>
              <w:jc w:val="center"/>
              <w:rPr>
                <w:color w:val="000000"/>
                <w:sz w:val="24"/>
                <w:szCs w:val="24"/>
              </w:rPr>
            </w:pPr>
            <w:r w:rsidRPr="00A3771E">
              <w:rPr>
                <w:color w:val="000000"/>
                <w:sz w:val="24"/>
                <w:szCs w:val="24"/>
              </w:rPr>
              <w:t>32</w:t>
            </w:r>
          </w:p>
        </w:tc>
      </w:tr>
      <w:tr w:rsidR="00A3771E" w:rsidRPr="00A3771E" w:rsidTr="007E1A93">
        <w:trPr>
          <w:trHeight w:val="300"/>
          <w:jc w:val="center"/>
        </w:trPr>
        <w:tc>
          <w:tcPr>
            <w:tcW w:w="5368" w:type="dxa"/>
            <w:tcBorders>
              <w:top w:val="nil"/>
              <w:left w:val="single" w:sz="4" w:space="0" w:color="auto"/>
              <w:bottom w:val="single" w:sz="4" w:space="0" w:color="auto"/>
              <w:right w:val="single" w:sz="4" w:space="0" w:color="auto"/>
            </w:tcBorders>
            <w:shd w:val="clear" w:color="auto" w:fill="auto"/>
            <w:vAlign w:val="bottom"/>
            <w:hideMark/>
          </w:tcPr>
          <w:p w:rsidR="00A3771E" w:rsidRPr="00A3771E" w:rsidRDefault="00A3771E" w:rsidP="00A3771E">
            <w:pPr>
              <w:spacing w:after="0" w:line="240" w:lineRule="auto"/>
              <w:ind w:left="3"/>
              <w:rPr>
                <w:color w:val="000000"/>
                <w:sz w:val="24"/>
                <w:szCs w:val="24"/>
                <w:lang w:val="ru-RU" w:eastAsia="ru-RU"/>
              </w:rPr>
            </w:pPr>
            <w:r w:rsidRPr="00A3771E">
              <w:rPr>
                <w:color w:val="000000"/>
                <w:sz w:val="24"/>
                <w:szCs w:val="24"/>
                <w:lang w:val="ru-RU" w:eastAsia="ru-RU"/>
              </w:rPr>
              <w:t>Дизельное топливо</w:t>
            </w:r>
          </w:p>
        </w:tc>
        <w:tc>
          <w:tcPr>
            <w:tcW w:w="1320" w:type="dxa"/>
            <w:tcBorders>
              <w:top w:val="nil"/>
              <w:left w:val="nil"/>
              <w:bottom w:val="single" w:sz="4" w:space="0" w:color="auto"/>
              <w:right w:val="single" w:sz="4" w:space="0" w:color="auto"/>
            </w:tcBorders>
            <w:shd w:val="clear" w:color="auto" w:fill="auto"/>
            <w:vAlign w:val="bottom"/>
            <w:hideMark/>
          </w:tcPr>
          <w:p w:rsidR="00A3771E" w:rsidRPr="00A3771E" w:rsidRDefault="00A3771E" w:rsidP="00A3771E">
            <w:pPr>
              <w:spacing w:after="0" w:line="240" w:lineRule="auto"/>
              <w:ind w:left="3"/>
              <w:jc w:val="center"/>
              <w:rPr>
                <w:color w:val="000000"/>
                <w:sz w:val="24"/>
                <w:szCs w:val="24"/>
                <w:lang w:val="ru-RU" w:eastAsia="ru-RU"/>
              </w:rPr>
            </w:pPr>
            <w:r w:rsidRPr="00A3771E">
              <w:rPr>
                <w:color w:val="000000"/>
                <w:sz w:val="24"/>
                <w:szCs w:val="24"/>
                <w:lang w:val="ru-RU" w:eastAsia="ru-RU"/>
              </w:rPr>
              <w:t>тыс. л</w:t>
            </w:r>
          </w:p>
        </w:tc>
        <w:tc>
          <w:tcPr>
            <w:tcW w:w="1269" w:type="dxa"/>
            <w:tcBorders>
              <w:top w:val="nil"/>
              <w:left w:val="nil"/>
              <w:bottom w:val="single" w:sz="4" w:space="0" w:color="auto"/>
              <w:right w:val="single" w:sz="4" w:space="0" w:color="auto"/>
            </w:tcBorders>
            <w:shd w:val="clear" w:color="auto" w:fill="auto"/>
            <w:vAlign w:val="center"/>
            <w:hideMark/>
          </w:tcPr>
          <w:p w:rsidR="00A3771E" w:rsidRPr="00A3771E" w:rsidRDefault="00A3771E" w:rsidP="00A3771E">
            <w:pPr>
              <w:spacing w:after="0" w:line="240" w:lineRule="auto"/>
              <w:jc w:val="center"/>
              <w:rPr>
                <w:color w:val="000000"/>
                <w:sz w:val="24"/>
                <w:szCs w:val="24"/>
              </w:rPr>
            </w:pPr>
            <w:r w:rsidRPr="00A3771E">
              <w:rPr>
                <w:color w:val="000000"/>
                <w:sz w:val="24"/>
                <w:szCs w:val="24"/>
              </w:rPr>
              <w:t>16,8</w:t>
            </w:r>
          </w:p>
        </w:tc>
        <w:tc>
          <w:tcPr>
            <w:tcW w:w="1279" w:type="dxa"/>
            <w:tcBorders>
              <w:top w:val="nil"/>
              <w:left w:val="nil"/>
              <w:bottom w:val="single" w:sz="4" w:space="0" w:color="auto"/>
              <w:right w:val="single" w:sz="4" w:space="0" w:color="auto"/>
            </w:tcBorders>
            <w:shd w:val="clear" w:color="auto" w:fill="auto"/>
            <w:vAlign w:val="center"/>
            <w:hideMark/>
          </w:tcPr>
          <w:p w:rsidR="00A3771E" w:rsidRPr="00A3771E" w:rsidRDefault="00A3771E" w:rsidP="00A3771E">
            <w:pPr>
              <w:spacing w:after="0" w:line="240" w:lineRule="auto"/>
              <w:jc w:val="center"/>
              <w:rPr>
                <w:color w:val="000000"/>
                <w:sz w:val="24"/>
                <w:szCs w:val="24"/>
              </w:rPr>
            </w:pPr>
            <w:r w:rsidRPr="00A3771E">
              <w:rPr>
                <w:color w:val="000000"/>
                <w:sz w:val="24"/>
                <w:szCs w:val="24"/>
              </w:rPr>
              <w:t>16,21</w:t>
            </w:r>
          </w:p>
        </w:tc>
        <w:tc>
          <w:tcPr>
            <w:tcW w:w="1276" w:type="dxa"/>
            <w:tcBorders>
              <w:top w:val="nil"/>
              <w:left w:val="nil"/>
              <w:bottom w:val="single" w:sz="4" w:space="0" w:color="auto"/>
              <w:right w:val="single" w:sz="4" w:space="0" w:color="auto"/>
            </w:tcBorders>
            <w:shd w:val="clear" w:color="auto" w:fill="auto"/>
            <w:vAlign w:val="center"/>
            <w:hideMark/>
          </w:tcPr>
          <w:p w:rsidR="00A3771E" w:rsidRPr="00A3771E" w:rsidRDefault="00A3771E" w:rsidP="00A3771E">
            <w:pPr>
              <w:spacing w:after="0" w:line="240" w:lineRule="auto"/>
              <w:jc w:val="center"/>
              <w:rPr>
                <w:color w:val="000000"/>
                <w:sz w:val="24"/>
                <w:szCs w:val="24"/>
              </w:rPr>
            </w:pPr>
            <w:r w:rsidRPr="00A3771E">
              <w:rPr>
                <w:color w:val="000000"/>
                <w:sz w:val="24"/>
                <w:szCs w:val="24"/>
              </w:rPr>
              <w:t>15,54</w:t>
            </w:r>
          </w:p>
        </w:tc>
        <w:tc>
          <w:tcPr>
            <w:tcW w:w="1134" w:type="dxa"/>
            <w:tcBorders>
              <w:top w:val="nil"/>
              <w:left w:val="nil"/>
              <w:bottom w:val="single" w:sz="4" w:space="0" w:color="auto"/>
              <w:right w:val="single" w:sz="4" w:space="0" w:color="auto"/>
            </w:tcBorders>
            <w:shd w:val="clear" w:color="auto" w:fill="auto"/>
            <w:vAlign w:val="center"/>
            <w:hideMark/>
          </w:tcPr>
          <w:p w:rsidR="00A3771E" w:rsidRPr="00A3771E" w:rsidRDefault="00A3771E" w:rsidP="00A3771E">
            <w:pPr>
              <w:spacing w:after="0" w:line="240" w:lineRule="auto"/>
              <w:jc w:val="center"/>
              <w:rPr>
                <w:color w:val="000000"/>
                <w:sz w:val="24"/>
                <w:szCs w:val="24"/>
              </w:rPr>
            </w:pPr>
            <w:r w:rsidRPr="00A3771E">
              <w:rPr>
                <w:color w:val="000000"/>
                <w:sz w:val="24"/>
                <w:szCs w:val="24"/>
              </w:rPr>
              <w:t>14,56</w:t>
            </w:r>
          </w:p>
        </w:tc>
      </w:tr>
      <w:tr w:rsidR="007E1A93" w:rsidRPr="0069641E" w:rsidTr="007E1A93">
        <w:trPr>
          <w:trHeight w:val="300"/>
          <w:jc w:val="center"/>
        </w:trPr>
        <w:tc>
          <w:tcPr>
            <w:tcW w:w="11646" w:type="dxa"/>
            <w:gridSpan w:val="6"/>
            <w:tcBorders>
              <w:top w:val="single" w:sz="4" w:space="0" w:color="auto"/>
              <w:left w:val="single" w:sz="4" w:space="0" w:color="auto"/>
              <w:bottom w:val="single" w:sz="4" w:space="0" w:color="auto"/>
              <w:right w:val="single" w:sz="4" w:space="0" w:color="auto"/>
            </w:tcBorders>
            <w:shd w:val="clear" w:color="auto" w:fill="auto"/>
            <w:vAlign w:val="center"/>
            <w:hideMark/>
          </w:tcPr>
          <w:p w:rsidR="007E1A93" w:rsidRPr="00A3771E" w:rsidRDefault="007E1A93" w:rsidP="00A3771E">
            <w:pPr>
              <w:spacing w:after="0" w:line="240" w:lineRule="auto"/>
              <w:ind w:left="3"/>
              <w:jc w:val="center"/>
              <w:rPr>
                <w:b/>
                <w:bCs/>
                <w:i/>
                <w:iCs/>
                <w:color w:val="000000"/>
                <w:sz w:val="24"/>
                <w:szCs w:val="24"/>
                <w:lang w:val="ru-RU" w:eastAsia="ru-RU"/>
              </w:rPr>
            </w:pPr>
            <w:r w:rsidRPr="00A3771E">
              <w:rPr>
                <w:b/>
                <w:bCs/>
                <w:i/>
                <w:iCs/>
                <w:color w:val="000000"/>
                <w:sz w:val="24"/>
                <w:szCs w:val="24"/>
                <w:lang w:val="ru-RU" w:eastAsia="ru-RU"/>
              </w:rPr>
              <w:t>Затраты на расходные материалы и горюче смазочных материалов</w:t>
            </w:r>
          </w:p>
        </w:tc>
      </w:tr>
      <w:tr w:rsidR="00A3771E" w:rsidRPr="00A3771E" w:rsidTr="007E1A93">
        <w:trPr>
          <w:trHeight w:val="300"/>
          <w:jc w:val="center"/>
        </w:trPr>
        <w:tc>
          <w:tcPr>
            <w:tcW w:w="5368" w:type="dxa"/>
            <w:tcBorders>
              <w:top w:val="nil"/>
              <w:left w:val="single" w:sz="4" w:space="0" w:color="auto"/>
              <w:bottom w:val="single" w:sz="4" w:space="0" w:color="auto"/>
              <w:right w:val="single" w:sz="4" w:space="0" w:color="auto"/>
            </w:tcBorders>
            <w:shd w:val="clear" w:color="auto" w:fill="auto"/>
            <w:vAlign w:val="bottom"/>
            <w:hideMark/>
          </w:tcPr>
          <w:p w:rsidR="00A3771E" w:rsidRPr="00A3771E" w:rsidRDefault="00A3771E" w:rsidP="00A3771E">
            <w:pPr>
              <w:spacing w:after="0" w:line="240" w:lineRule="auto"/>
              <w:ind w:left="3"/>
              <w:rPr>
                <w:color w:val="000000"/>
                <w:sz w:val="24"/>
                <w:szCs w:val="24"/>
                <w:lang w:val="ru-RU" w:eastAsia="ru-RU"/>
              </w:rPr>
            </w:pPr>
            <w:r w:rsidRPr="00A3771E">
              <w:rPr>
                <w:color w:val="000000"/>
                <w:sz w:val="24"/>
                <w:szCs w:val="24"/>
                <w:lang w:val="ru-RU" w:eastAsia="ru-RU"/>
              </w:rPr>
              <w:t xml:space="preserve">Моторные масла </w:t>
            </w:r>
          </w:p>
        </w:tc>
        <w:tc>
          <w:tcPr>
            <w:tcW w:w="1320" w:type="dxa"/>
            <w:tcBorders>
              <w:top w:val="nil"/>
              <w:left w:val="nil"/>
              <w:bottom w:val="single" w:sz="4" w:space="0" w:color="auto"/>
              <w:right w:val="single" w:sz="4" w:space="0" w:color="auto"/>
            </w:tcBorders>
            <w:shd w:val="clear" w:color="auto" w:fill="auto"/>
            <w:noWrap/>
            <w:vAlign w:val="center"/>
            <w:hideMark/>
          </w:tcPr>
          <w:p w:rsidR="00A3771E" w:rsidRPr="00A3771E" w:rsidRDefault="00A3771E" w:rsidP="00A3771E">
            <w:pPr>
              <w:spacing w:after="0" w:line="240" w:lineRule="auto"/>
              <w:ind w:left="3"/>
              <w:jc w:val="center"/>
              <w:rPr>
                <w:color w:val="000000"/>
                <w:sz w:val="24"/>
                <w:szCs w:val="24"/>
                <w:lang w:val="ru-RU" w:eastAsia="ru-RU"/>
              </w:rPr>
            </w:pPr>
            <w:r w:rsidRPr="00A3771E">
              <w:rPr>
                <w:color w:val="000000"/>
                <w:sz w:val="24"/>
                <w:szCs w:val="24"/>
                <w:lang w:val="ru-RU" w:eastAsia="ru-RU"/>
              </w:rPr>
              <w:t>тыс. тг.</w:t>
            </w:r>
          </w:p>
        </w:tc>
        <w:tc>
          <w:tcPr>
            <w:tcW w:w="1269" w:type="dxa"/>
            <w:tcBorders>
              <w:top w:val="nil"/>
              <w:left w:val="nil"/>
              <w:bottom w:val="single" w:sz="4" w:space="0" w:color="auto"/>
              <w:right w:val="single" w:sz="4" w:space="0" w:color="auto"/>
            </w:tcBorders>
            <w:shd w:val="clear" w:color="auto" w:fill="auto"/>
            <w:vAlign w:val="bottom"/>
            <w:hideMark/>
          </w:tcPr>
          <w:p w:rsidR="00A3771E" w:rsidRPr="00A3771E" w:rsidRDefault="00A3771E" w:rsidP="00A3771E">
            <w:pPr>
              <w:spacing w:after="0" w:line="240" w:lineRule="auto"/>
              <w:jc w:val="center"/>
              <w:rPr>
                <w:color w:val="000000"/>
                <w:sz w:val="24"/>
                <w:szCs w:val="24"/>
              </w:rPr>
            </w:pPr>
            <w:r w:rsidRPr="00A3771E">
              <w:rPr>
                <w:color w:val="000000"/>
                <w:sz w:val="24"/>
                <w:szCs w:val="24"/>
              </w:rPr>
              <w:t>1713,6</w:t>
            </w:r>
          </w:p>
        </w:tc>
        <w:tc>
          <w:tcPr>
            <w:tcW w:w="1279" w:type="dxa"/>
            <w:tcBorders>
              <w:top w:val="nil"/>
              <w:left w:val="nil"/>
              <w:bottom w:val="single" w:sz="4" w:space="0" w:color="auto"/>
              <w:right w:val="single" w:sz="4" w:space="0" w:color="auto"/>
            </w:tcBorders>
            <w:shd w:val="clear" w:color="auto" w:fill="auto"/>
            <w:vAlign w:val="bottom"/>
            <w:hideMark/>
          </w:tcPr>
          <w:p w:rsidR="00A3771E" w:rsidRPr="00A3771E" w:rsidRDefault="00A3771E" w:rsidP="00A3771E">
            <w:pPr>
              <w:spacing w:after="0" w:line="240" w:lineRule="auto"/>
              <w:jc w:val="center"/>
              <w:rPr>
                <w:color w:val="000000"/>
                <w:sz w:val="24"/>
                <w:szCs w:val="24"/>
              </w:rPr>
            </w:pPr>
            <w:r w:rsidRPr="00A3771E">
              <w:rPr>
                <w:color w:val="000000"/>
                <w:sz w:val="24"/>
                <w:szCs w:val="24"/>
              </w:rPr>
              <w:t>1653,4</w:t>
            </w:r>
          </w:p>
        </w:tc>
        <w:tc>
          <w:tcPr>
            <w:tcW w:w="1276" w:type="dxa"/>
            <w:tcBorders>
              <w:top w:val="nil"/>
              <w:left w:val="nil"/>
              <w:bottom w:val="single" w:sz="4" w:space="0" w:color="auto"/>
              <w:right w:val="single" w:sz="4" w:space="0" w:color="auto"/>
            </w:tcBorders>
            <w:shd w:val="clear" w:color="auto" w:fill="auto"/>
            <w:vAlign w:val="bottom"/>
            <w:hideMark/>
          </w:tcPr>
          <w:p w:rsidR="00A3771E" w:rsidRPr="00A3771E" w:rsidRDefault="00A3771E" w:rsidP="00A3771E">
            <w:pPr>
              <w:spacing w:after="0" w:line="240" w:lineRule="auto"/>
              <w:jc w:val="center"/>
              <w:rPr>
                <w:color w:val="000000"/>
                <w:sz w:val="24"/>
                <w:szCs w:val="24"/>
              </w:rPr>
            </w:pPr>
            <w:r w:rsidRPr="00A3771E">
              <w:rPr>
                <w:color w:val="000000"/>
                <w:sz w:val="24"/>
                <w:szCs w:val="24"/>
              </w:rPr>
              <w:t>1585,1</w:t>
            </w:r>
          </w:p>
        </w:tc>
        <w:tc>
          <w:tcPr>
            <w:tcW w:w="1134" w:type="dxa"/>
            <w:tcBorders>
              <w:top w:val="nil"/>
              <w:left w:val="nil"/>
              <w:bottom w:val="single" w:sz="4" w:space="0" w:color="auto"/>
              <w:right w:val="single" w:sz="4" w:space="0" w:color="auto"/>
            </w:tcBorders>
            <w:shd w:val="clear" w:color="auto" w:fill="auto"/>
            <w:vAlign w:val="bottom"/>
            <w:hideMark/>
          </w:tcPr>
          <w:p w:rsidR="00A3771E" w:rsidRPr="00A3771E" w:rsidRDefault="00A3771E" w:rsidP="00A3771E">
            <w:pPr>
              <w:spacing w:after="0" w:line="240" w:lineRule="auto"/>
              <w:jc w:val="center"/>
              <w:rPr>
                <w:color w:val="000000"/>
                <w:sz w:val="24"/>
                <w:szCs w:val="24"/>
              </w:rPr>
            </w:pPr>
            <w:r w:rsidRPr="00A3771E">
              <w:rPr>
                <w:color w:val="000000"/>
                <w:sz w:val="24"/>
                <w:szCs w:val="24"/>
              </w:rPr>
              <w:t>1485,1</w:t>
            </w:r>
          </w:p>
        </w:tc>
      </w:tr>
      <w:tr w:rsidR="00A3771E" w:rsidRPr="00A3771E" w:rsidTr="007E1A93">
        <w:trPr>
          <w:trHeight w:val="300"/>
          <w:jc w:val="center"/>
        </w:trPr>
        <w:tc>
          <w:tcPr>
            <w:tcW w:w="5368" w:type="dxa"/>
            <w:tcBorders>
              <w:top w:val="nil"/>
              <w:left w:val="single" w:sz="4" w:space="0" w:color="auto"/>
              <w:bottom w:val="single" w:sz="4" w:space="0" w:color="auto"/>
              <w:right w:val="single" w:sz="4" w:space="0" w:color="auto"/>
            </w:tcBorders>
            <w:shd w:val="clear" w:color="auto" w:fill="auto"/>
            <w:vAlign w:val="bottom"/>
            <w:hideMark/>
          </w:tcPr>
          <w:p w:rsidR="00A3771E" w:rsidRPr="00A3771E" w:rsidRDefault="00A3771E" w:rsidP="00A3771E">
            <w:pPr>
              <w:spacing w:after="0" w:line="240" w:lineRule="auto"/>
              <w:ind w:left="3"/>
              <w:rPr>
                <w:color w:val="000000"/>
                <w:sz w:val="24"/>
                <w:szCs w:val="24"/>
                <w:lang w:val="ru-RU" w:eastAsia="ru-RU"/>
              </w:rPr>
            </w:pPr>
            <w:r w:rsidRPr="00A3771E">
              <w:rPr>
                <w:color w:val="000000"/>
                <w:sz w:val="24"/>
                <w:szCs w:val="24"/>
                <w:lang w:val="ru-RU" w:eastAsia="ru-RU"/>
              </w:rPr>
              <w:t xml:space="preserve">Трансмиссионные масла </w:t>
            </w:r>
          </w:p>
        </w:tc>
        <w:tc>
          <w:tcPr>
            <w:tcW w:w="1320" w:type="dxa"/>
            <w:tcBorders>
              <w:top w:val="nil"/>
              <w:left w:val="nil"/>
              <w:bottom w:val="single" w:sz="4" w:space="0" w:color="auto"/>
              <w:right w:val="single" w:sz="4" w:space="0" w:color="auto"/>
            </w:tcBorders>
            <w:shd w:val="clear" w:color="auto" w:fill="auto"/>
            <w:noWrap/>
            <w:vAlign w:val="center"/>
            <w:hideMark/>
          </w:tcPr>
          <w:p w:rsidR="00A3771E" w:rsidRPr="00A3771E" w:rsidRDefault="00A3771E" w:rsidP="00A3771E">
            <w:pPr>
              <w:spacing w:after="0" w:line="240" w:lineRule="auto"/>
              <w:ind w:left="3"/>
              <w:jc w:val="center"/>
              <w:rPr>
                <w:color w:val="000000"/>
                <w:sz w:val="24"/>
                <w:szCs w:val="24"/>
                <w:lang w:val="ru-RU" w:eastAsia="ru-RU"/>
              </w:rPr>
            </w:pPr>
            <w:r w:rsidRPr="00A3771E">
              <w:rPr>
                <w:color w:val="000000"/>
                <w:sz w:val="24"/>
                <w:szCs w:val="24"/>
                <w:lang w:val="ru-RU" w:eastAsia="ru-RU"/>
              </w:rPr>
              <w:t>тыс. тг.</w:t>
            </w:r>
          </w:p>
        </w:tc>
        <w:tc>
          <w:tcPr>
            <w:tcW w:w="1269" w:type="dxa"/>
            <w:tcBorders>
              <w:top w:val="nil"/>
              <w:left w:val="nil"/>
              <w:bottom w:val="single" w:sz="4" w:space="0" w:color="auto"/>
              <w:right w:val="single" w:sz="4" w:space="0" w:color="auto"/>
            </w:tcBorders>
            <w:shd w:val="clear" w:color="auto" w:fill="auto"/>
            <w:vAlign w:val="bottom"/>
            <w:hideMark/>
          </w:tcPr>
          <w:p w:rsidR="00A3771E" w:rsidRPr="00A3771E" w:rsidRDefault="00A3771E" w:rsidP="00A3771E">
            <w:pPr>
              <w:spacing w:after="0" w:line="240" w:lineRule="auto"/>
              <w:jc w:val="center"/>
              <w:rPr>
                <w:color w:val="000000"/>
                <w:sz w:val="24"/>
                <w:szCs w:val="24"/>
              </w:rPr>
            </w:pPr>
            <w:r w:rsidRPr="00A3771E">
              <w:rPr>
                <w:color w:val="000000"/>
                <w:sz w:val="24"/>
                <w:szCs w:val="24"/>
              </w:rPr>
              <w:t>420,0</w:t>
            </w:r>
          </w:p>
        </w:tc>
        <w:tc>
          <w:tcPr>
            <w:tcW w:w="1279" w:type="dxa"/>
            <w:tcBorders>
              <w:top w:val="nil"/>
              <w:left w:val="nil"/>
              <w:bottom w:val="single" w:sz="4" w:space="0" w:color="auto"/>
              <w:right w:val="single" w:sz="4" w:space="0" w:color="auto"/>
            </w:tcBorders>
            <w:shd w:val="clear" w:color="auto" w:fill="auto"/>
            <w:vAlign w:val="bottom"/>
            <w:hideMark/>
          </w:tcPr>
          <w:p w:rsidR="00A3771E" w:rsidRPr="00A3771E" w:rsidRDefault="00A3771E" w:rsidP="00A3771E">
            <w:pPr>
              <w:spacing w:after="0" w:line="240" w:lineRule="auto"/>
              <w:jc w:val="center"/>
              <w:rPr>
                <w:color w:val="000000"/>
                <w:sz w:val="24"/>
                <w:szCs w:val="24"/>
              </w:rPr>
            </w:pPr>
            <w:r w:rsidRPr="00A3771E">
              <w:rPr>
                <w:color w:val="000000"/>
                <w:sz w:val="24"/>
                <w:szCs w:val="24"/>
              </w:rPr>
              <w:t>405,3</w:t>
            </w:r>
          </w:p>
        </w:tc>
        <w:tc>
          <w:tcPr>
            <w:tcW w:w="1276" w:type="dxa"/>
            <w:tcBorders>
              <w:top w:val="nil"/>
              <w:left w:val="nil"/>
              <w:bottom w:val="single" w:sz="4" w:space="0" w:color="auto"/>
              <w:right w:val="single" w:sz="4" w:space="0" w:color="auto"/>
            </w:tcBorders>
            <w:shd w:val="clear" w:color="auto" w:fill="auto"/>
            <w:vAlign w:val="bottom"/>
            <w:hideMark/>
          </w:tcPr>
          <w:p w:rsidR="00A3771E" w:rsidRPr="00A3771E" w:rsidRDefault="00A3771E" w:rsidP="00A3771E">
            <w:pPr>
              <w:spacing w:after="0" w:line="240" w:lineRule="auto"/>
              <w:jc w:val="center"/>
              <w:rPr>
                <w:color w:val="000000"/>
                <w:sz w:val="24"/>
                <w:szCs w:val="24"/>
              </w:rPr>
            </w:pPr>
            <w:r w:rsidRPr="00A3771E">
              <w:rPr>
                <w:color w:val="000000"/>
                <w:sz w:val="24"/>
                <w:szCs w:val="24"/>
              </w:rPr>
              <w:t>388,5</w:t>
            </w:r>
          </w:p>
        </w:tc>
        <w:tc>
          <w:tcPr>
            <w:tcW w:w="1134" w:type="dxa"/>
            <w:tcBorders>
              <w:top w:val="nil"/>
              <w:left w:val="nil"/>
              <w:bottom w:val="single" w:sz="4" w:space="0" w:color="auto"/>
              <w:right w:val="single" w:sz="4" w:space="0" w:color="auto"/>
            </w:tcBorders>
            <w:shd w:val="clear" w:color="auto" w:fill="auto"/>
            <w:vAlign w:val="bottom"/>
            <w:hideMark/>
          </w:tcPr>
          <w:p w:rsidR="00A3771E" w:rsidRPr="00A3771E" w:rsidRDefault="00A3771E" w:rsidP="00A3771E">
            <w:pPr>
              <w:spacing w:after="0" w:line="240" w:lineRule="auto"/>
              <w:jc w:val="center"/>
              <w:rPr>
                <w:color w:val="000000"/>
                <w:sz w:val="24"/>
                <w:szCs w:val="24"/>
              </w:rPr>
            </w:pPr>
            <w:r w:rsidRPr="00A3771E">
              <w:rPr>
                <w:color w:val="000000"/>
                <w:sz w:val="24"/>
                <w:szCs w:val="24"/>
              </w:rPr>
              <w:t>364,0</w:t>
            </w:r>
          </w:p>
        </w:tc>
      </w:tr>
      <w:tr w:rsidR="00A3771E" w:rsidRPr="00A3771E" w:rsidTr="007E1A93">
        <w:trPr>
          <w:trHeight w:val="300"/>
          <w:jc w:val="center"/>
        </w:trPr>
        <w:tc>
          <w:tcPr>
            <w:tcW w:w="5368" w:type="dxa"/>
            <w:tcBorders>
              <w:top w:val="nil"/>
              <w:left w:val="single" w:sz="4" w:space="0" w:color="auto"/>
              <w:bottom w:val="single" w:sz="4" w:space="0" w:color="auto"/>
              <w:right w:val="single" w:sz="4" w:space="0" w:color="auto"/>
            </w:tcBorders>
            <w:shd w:val="clear" w:color="auto" w:fill="auto"/>
            <w:vAlign w:val="bottom"/>
            <w:hideMark/>
          </w:tcPr>
          <w:p w:rsidR="00A3771E" w:rsidRPr="00A3771E" w:rsidRDefault="00A3771E" w:rsidP="00A3771E">
            <w:pPr>
              <w:spacing w:after="0" w:line="240" w:lineRule="auto"/>
              <w:ind w:left="3"/>
              <w:rPr>
                <w:color w:val="000000"/>
                <w:sz w:val="24"/>
                <w:szCs w:val="24"/>
                <w:lang w:val="ru-RU" w:eastAsia="ru-RU"/>
              </w:rPr>
            </w:pPr>
            <w:r w:rsidRPr="00A3771E">
              <w:rPr>
                <w:color w:val="000000"/>
                <w:sz w:val="24"/>
                <w:szCs w:val="24"/>
                <w:lang w:val="ru-RU" w:eastAsia="ru-RU"/>
              </w:rPr>
              <w:t xml:space="preserve">Пластичные смазки </w:t>
            </w:r>
          </w:p>
        </w:tc>
        <w:tc>
          <w:tcPr>
            <w:tcW w:w="1320" w:type="dxa"/>
            <w:tcBorders>
              <w:top w:val="nil"/>
              <w:left w:val="nil"/>
              <w:bottom w:val="single" w:sz="4" w:space="0" w:color="auto"/>
              <w:right w:val="single" w:sz="4" w:space="0" w:color="auto"/>
            </w:tcBorders>
            <w:shd w:val="clear" w:color="auto" w:fill="auto"/>
            <w:noWrap/>
            <w:vAlign w:val="center"/>
            <w:hideMark/>
          </w:tcPr>
          <w:p w:rsidR="00A3771E" w:rsidRPr="00A3771E" w:rsidRDefault="00A3771E" w:rsidP="00A3771E">
            <w:pPr>
              <w:spacing w:after="0" w:line="240" w:lineRule="auto"/>
              <w:ind w:left="3"/>
              <w:jc w:val="center"/>
              <w:rPr>
                <w:color w:val="000000"/>
                <w:sz w:val="24"/>
                <w:szCs w:val="24"/>
                <w:lang w:val="ru-RU" w:eastAsia="ru-RU"/>
              </w:rPr>
            </w:pPr>
            <w:r w:rsidRPr="00A3771E">
              <w:rPr>
                <w:color w:val="000000"/>
                <w:sz w:val="24"/>
                <w:szCs w:val="24"/>
                <w:lang w:val="ru-RU" w:eastAsia="ru-RU"/>
              </w:rPr>
              <w:t>тыс. тг.</w:t>
            </w:r>
          </w:p>
        </w:tc>
        <w:tc>
          <w:tcPr>
            <w:tcW w:w="1269" w:type="dxa"/>
            <w:tcBorders>
              <w:top w:val="nil"/>
              <w:left w:val="nil"/>
              <w:bottom w:val="single" w:sz="4" w:space="0" w:color="auto"/>
              <w:right w:val="single" w:sz="4" w:space="0" w:color="auto"/>
            </w:tcBorders>
            <w:shd w:val="clear" w:color="auto" w:fill="auto"/>
            <w:vAlign w:val="bottom"/>
            <w:hideMark/>
          </w:tcPr>
          <w:p w:rsidR="00A3771E" w:rsidRPr="00A3771E" w:rsidRDefault="00A3771E" w:rsidP="00A3771E">
            <w:pPr>
              <w:spacing w:after="0" w:line="240" w:lineRule="auto"/>
              <w:jc w:val="center"/>
              <w:rPr>
                <w:color w:val="000000"/>
                <w:sz w:val="24"/>
                <w:szCs w:val="24"/>
              </w:rPr>
            </w:pPr>
            <w:r w:rsidRPr="00A3771E">
              <w:rPr>
                <w:color w:val="000000"/>
                <w:sz w:val="24"/>
                <w:szCs w:val="24"/>
              </w:rPr>
              <w:t>33,6</w:t>
            </w:r>
          </w:p>
        </w:tc>
        <w:tc>
          <w:tcPr>
            <w:tcW w:w="1279" w:type="dxa"/>
            <w:tcBorders>
              <w:top w:val="nil"/>
              <w:left w:val="nil"/>
              <w:bottom w:val="single" w:sz="4" w:space="0" w:color="auto"/>
              <w:right w:val="single" w:sz="4" w:space="0" w:color="auto"/>
            </w:tcBorders>
            <w:shd w:val="clear" w:color="auto" w:fill="auto"/>
            <w:vAlign w:val="bottom"/>
            <w:hideMark/>
          </w:tcPr>
          <w:p w:rsidR="00A3771E" w:rsidRPr="00A3771E" w:rsidRDefault="00A3771E" w:rsidP="00A3771E">
            <w:pPr>
              <w:spacing w:after="0" w:line="240" w:lineRule="auto"/>
              <w:jc w:val="center"/>
              <w:rPr>
                <w:color w:val="000000"/>
                <w:sz w:val="24"/>
                <w:szCs w:val="24"/>
              </w:rPr>
            </w:pPr>
            <w:r w:rsidRPr="00A3771E">
              <w:rPr>
                <w:color w:val="000000"/>
                <w:sz w:val="24"/>
                <w:szCs w:val="24"/>
              </w:rPr>
              <w:t>32,4</w:t>
            </w:r>
          </w:p>
        </w:tc>
        <w:tc>
          <w:tcPr>
            <w:tcW w:w="1276" w:type="dxa"/>
            <w:tcBorders>
              <w:top w:val="nil"/>
              <w:left w:val="nil"/>
              <w:bottom w:val="single" w:sz="4" w:space="0" w:color="auto"/>
              <w:right w:val="single" w:sz="4" w:space="0" w:color="auto"/>
            </w:tcBorders>
            <w:shd w:val="clear" w:color="auto" w:fill="auto"/>
            <w:vAlign w:val="bottom"/>
            <w:hideMark/>
          </w:tcPr>
          <w:p w:rsidR="00A3771E" w:rsidRPr="00A3771E" w:rsidRDefault="00A3771E" w:rsidP="00A3771E">
            <w:pPr>
              <w:spacing w:after="0" w:line="240" w:lineRule="auto"/>
              <w:jc w:val="center"/>
              <w:rPr>
                <w:color w:val="000000"/>
                <w:sz w:val="24"/>
                <w:szCs w:val="24"/>
              </w:rPr>
            </w:pPr>
            <w:r w:rsidRPr="00A3771E">
              <w:rPr>
                <w:color w:val="000000"/>
                <w:sz w:val="24"/>
                <w:szCs w:val="24"/>
              </w:rPr>
              <w:t>31,1</w:t>
            </w:r>
          </w:p>
        </w:tc>
        <w:tc>
          <w:tcPr>
            <w:tcW w:w="1134" w:type="dxa"/>
            <w:tcBorders>
              <w:top w:val="nil"/>
              <w:left w:val="nil"/>
              <w:bottom w:val="single" w:sz="4" w:space="0" w:color="auto"/>
              <w:right w:val="single" w:sz="4" w:space="0" w:color="auto"/>
            </w:tcBorders>
            <w:shd w:val="clear" w:color="auto" w:fill="auto"/>
            <w:vAlign w:val="bottom"/>
            <w:hideMark/>
          </w:tcPr>
          <w:p w:rsidR="00A3771E" w:rsidRPr="00A3771E" w:rsidRDefault="00A3771E" w:rsidP="00A3771E">
            <w:pPr>
              <w:spacing w:after="0" w:line="240" w:lineRule="auto"/>
              <w:jc w:val="center"/>
              <w:rPr>
                <w:color w:val="000000"/>
                <w:sz w:val="24"/>
                <w:szCs w:val="24"/>
              </w:rPr>
            </w:pPr>
            <w:r w:rsidRPr="00A3771E">
              <w:rPr>
                <w:color w:val="000000"/>
                <w:sz w:val="24"/>
                <w:szCs w:val="24"/>
              </w:rPr>
              <w:t>29,1</w:t>
            </w:r>
          </w:p>
        </w:tc>
      </w:tr>
      <w:tr w:rsidR="00A3771E" w:rsidRPr="00A3771E" w:rsidTr="007E1A93">
        <w:trPr>
          <w:trHeight w:val="300"/>
          <w:jc w:val="center"/>
        </w:trPr>
        <w:tc>
          <w:tcPr>
            <w:tcW w:w="5368" w:type="dxa"/>
            <w:tcBorders>
              <w:top w:val="nil"/>
              <w:left w:val="single" w:sz="4" w:space="0" w:color="auto"/>
              <w:bottom w:val="single" w:sz="4" w:space="0" w:color="auto"/>
              <w:right w:val="single" w:sz="4" w:space="0" w:color="auto"/>
            </w:tcBorders>
            <w:shd w:val="clear" w:color="auto" w:fill="auto"/>
            <w:vAlign w:val="bottom"/>
            <w:hideMark/>
          </w:tcPr>
          <w:p w:rsidR="00A3771E" w:rsidRPr="00A3771E" w:rsidRDefault="00A3771E" w:rsidP="00A3771E">
            <w:pPr>
              <w:spacing w:after="0" w:line="240" w:lineRule="auto"/>
              <w:ind w:left="3"/>
              <w:rPr>
                <w:color w:val="000000"/>
                <w:sz w:val="24"/>
                <w:szCs w:val="24"/>
                <w:lang w:val="ru-RU" w:eastAsia="ru-RU"/>
              </w:rPr>
            </w:pPr>
            <w:r w:rsidRPr="00A3771E">
              <w:rPr>
                <w:color w:val="000000"/>
                <w:sz w:val="24"/>
                <w:szCs w:val="24"/>
                <w:lang w:val="ru-RU" w:eastAsia="ru-RU"/>
              </w:rPr>
              <w:t>Зубья</w:t>
            </w:r>
          </w:p>
        </w:tc>
        <w:tc>
          <w:tcPr>
            <w:tcW w:w="1320" w:type="dxa"/>
            <w:tcBorders>
              <w:top w:val="nil"/>
              <w:left w:val="nil"/>
              <w:bottom w:val="single" w:sz="4" w:space="0" w:color="auto"/>
              <w:right w:val="single" w:sz="4" w:space="0" w:color="auto"/>
            </w:tcBorders>
            <w:shd w:val="clear" w:color="auto" w:fill="auto"/>
            <w:noWrap/>
            <w:vAlign w:val="center"/>
            <w:hideMark/>
          </w:tcPr>
          <w:p w:rsidR="00A3771E" w:rsidRPr="00A3771E" w:rsidRDefault="00A3771E" w:rsidP="00A3771E">
            <w:pPr>
              <w:spacing w:after="0" w:line="240" w:lineRule="auto"/>
              <w:ind w:left="3"/>
              <w:jc w:val="center"/>
              <w:rPr>
                <w:color w:val="000000"/>
                <w:sz w:val="24"/>
                <w:szCs w:val="24"/>
                <w:lang w:val="ru-RU" w:eastAsia="ru-RU"/>
              </w:rPr>
            </w:pPr>
            <w:r w:rsidRPr="00A3771E">
              <w:rPr>
                <w:color w:val="000000"/>
                <w:sz w:val="24"/>
                <w:szCs w:val="24"/>
                <w:lang w:val="ru-RU" w:eastAsia="ru-RU"/>
              </w:rPr>
              <w:t>тыс. тг.</w:t>
            </w:r>
          </w:p>
        </w:tc>
        <w:tc>
          <w:tcPr>
            <w:tcW w:w="1269" w:type="dxa"/>
            <w:tcBorders>
              <w:top w:val="nil"/>
              <w:left w:val="nil"/>
              <w:bottom w:val="single" w:sz="4" w:space="0" w:color="auto"/>
              <w:right w:val="single" w:sz="4" w:space="0" w:color="auto"/>
            </w:tcBorders>
            <w:shd w:val="clear" w:color="auto" w:fill="auto"/>
            <w:vAlign w:val="bottom"/>
            <w:hideMark/>
          </w:tcPr>
          <w:p w:rsidR="00A3771E" w:rsidRPr="00A3771E" w:rsidRDefault="00A3771E" w:rsidP="00A3771E">
            <w:pPr>
              <w:spacing w:after="0" w:line="240" w:lineRule="auto"/>
              <w:jc w:val="center"/>
              <w:rPr>
                <w:color w:val="000000"/>
                <w:sz w:val="24"/>
                <w:szCs w:val="24"/>
              </w:rPr>
            </w:pPr>
            <w:r w:rsidRPr="00A3771E">
              <w:rPr>
                <w:color w:val="000000"/>
                <w:sz w:val="24"/>
                <w:szCs w:val="24"/>
              </w:rPr>
              <w:t>337,0</w:t>
            </w:r>
          </w:p>
        </w:tc>
        <w:tc>
          <w:tcPr>
            <w:tcW w:w="1279" w:type="dxa"/>
            <w:tcBorders>
              <w:top w:val="nil"/>
              <w:left w:val="nil"/>
              <w:bottom w:val="single" w:sz="4" w:space="0" w:color="auto"/>
              <w:right w:val="single" w:sz="4" w:space="0" w:color="auto"/>
            </w:tcBorders>
            <w:shd w:val="clear" w:color="auto" w:fill="auto"/>
            <w:vAlign w:val="bottom"/>
            <w:hideMark/>
          </w:tcPr>
          <w:p w:rsidR="00A3771E" w:rsidRPr="00A3771E" w:rsidRDefault="00A3771E" w:rsidP="00A3771E">
            <w:pPr>
              <w:spacing w:after="0" w:line="240" w:lineRule="auto"/>
              <w:jc w:val="center"/>
              <w:rPr>
                <w:color w:val="000000"/>
                <w:sz w:val="24"/>
                <w:szCs w:val="24"/>
              </w:rPr>
            </w:pPr>
            <w:r w:rsidRPr="00A3771E">
              <w:rPr>
                <w:color w:val="000000"/>
                <w:sz w:val="24"/>
                <w:szCs w:val="24"/>
              </w:rPr>
              <w:t>325,2</w:t>
            </w:r>
          </w:p>
        </w:tc>
        <w:tc>
          <w:tcPr>
            <w:tcW w:w="1276" w:type="dxa"/>
            <w:tcBorders>
              <w:top w:val="nil"/>
              <w:left w:val="nil"/>
              <w:bottom w:val="single" w:sz="4" w:space="0" w:color="auto"/>
              <w:right w:val="single" w:sz="4" w:space="0" w:color="auto"/>
            </w:tcBorders>
            <w:shd w:val="clear" w:color="auto" w:fill="auto"/>
            <w:vAlign w:val="bottom"/>
            <w:hideMark/>
          </w:tcPr>
          <w:p w:rsidR="00A3771E" w:rsidRPr="00A3771E" w:rsidRDefault="00A3771E" w:rsidP="00A3771E">
            <w:pPr>
              <w:spacing w:after="0" w:line="240" w:lineRule="auto"/>
              <w:jc w:val="center"/>
              <w:rPr>
                <w:color w:val="000000"/>
                <w:sz w:val="24"/>
                <w:szCs w:val="24"/>
              </w:rPr>
            </w:pPr>
            <w:r w:rsidRPr="00A3771E">
              <w:rPr>
                <w:color w:val="000000"/>
                <w:sz w:val="24"/>
                <w:szCs w:val="24"/>
              </w:rPr>
              <w:t>311,8</w:t>
            </w:r>
          </w:p>
        </w:tc>
        <w:tc>
          <w:tcPr>
            <w:tcW w:w="1134" w:type="dxa"/>
            <w:tcBorders>
              <w:top w:val="nil"/>
              <w:left w:val="nil"/>
              <w:bottom w:val="single" w:sz="4" w:space="0" w:color="auto"/>
              <w:right w:val="single" w:sz="4" w:space="0" w:color="auto"/>
            </w:tcBorders>
            <w:shd w:val="clear" w:color="auto" w:fill="auto"/>
            <w:vAlign w:val="bottom"/>
            <w:hideMark/>
          </w:tcPr>
          <w:p w:rsidR="00A3771E" w:rsidRPr="00A3771E" w:rsidRDefault="00A3771E" w:rsidP="00A3771E">
            <w:pPr>
              <w:spacing w:after="0" w:line="240" w:lineRule="auto"/>
              <w:jc w:val="center"/>
              <w:rPr>
                <w:color w:val="000000"/>
                <w:sz w:val="24"/>
                <w:szCs w:val="24"/>
              </w:rPr>
            </w:pPr>
            <w:r w:rsidRPr="00A3771E">
              <w:rPr>
                <w:color w:val="000000"/>
                <w:sz w:val="24"/>
                <w:szCs w:val="24"/>
              </w:rPr>
              <w:t>291,8</w:t>
            </w:r>
          </w:p>
        </w:tc>
      </w:tr>
      <w:tr w:rsidR="00A3771E" w:rsidRPr="00A3771E" w:rsidTr="007E1A93">
        <w:trPr>
          <w:trHeight w:val="300"/>
          <w:jc w:val="center"/>
        </w:trPr>
        <w:tc>
          <w:tcPr>
            <w:tcW w:w="5368" w:type="dxa"/>
            <w:tcBorders>
              <w:top w:val="nil"/>
              <w:left w:val="single" w:sz="4" w:space="0" w:color="auto"/>
              <w:bottom w:val="single" w:sz="4" w:space="0" w:color="auto"/>
              <w:right w:val="single" w:sz="4" w:space="0" w:color="auto"/>
            </w:tcBorders>
            <w:shd w:val="clear" w:color="auto" w:fill="auto"/>
            <w:vAlign w:val="bottom"/>
            <w:hideMark/>
          </w:tcPr>
          <w:p w:rsidR="00A3771E" w:rsidRPr="00A3771E" w:rsidRDefault="00A3771E" w:rsidP="00A3771E">
            <w:pPr>
              <w:spacing w:after="0" w:line="240" w:lineRule="auto"/>
              <w:ind w:left="3"/>
              <w:rPr>
                <w:color w:val="000000"/>
                <w:sz w:val="24"/>
                <w:szCs w:val="24"/>
                <w:lang w:val="ru-RU" w:eastAsia="ru-RU"/>
              </w:rPr>
            </w:pPr>
            <w:r w:rsidRPr="00A3771E">
              <w:rPr>
                <w:color w:val="000000"/>
                <w:sz w:val="24"/>
                <w:szCs w:val="24"/>
                <w:lang w:val="ru-RU" w:eastAsia="ru-RU"/>
              </w:rPr>
              <w:t>Дизельное топливо</w:t>
            </w:r>
          </w:p>
        </w:tc>
        <w:tc>
          <w:tcPr>
            <w:tcW w:w="1320" w:type="dxa"/>
            <w:tcBorders>
              <w:top w:val="nil"/>
              <w:left w:val="nil"/>
              <w:bottom w:val="single" w:sz="4" w:space="0" w:color="auto"/>
              <w:right w:val="single" w:sz="4" w:space="0" w:color="auto"/>
            </w:tcBorders>
            <w:shd w:val="clear" w:color="auto" w:fill="auto"/>
            <w:noWrap/>
            <w:vAlign w:val="center"/>
            <w:hideMark/>
          </w:tcPr>
          <w:p w:rsidR="00A3771E" w:rsidRPr="00A3771E" w:rsidRDefault="00A3771E" w:rsidP="00A3771E">
            <w:pPr>
              <w:spacing w:after="0" w:line="240" w:lineRule="auto"/>
              <w:ind w:left="3"/>
              <w:jc w:val="center"/>
              <w:rPr>
                <w:color w:val="000000"/>
                <w:sz w:val="24"/>
                <w:szCs w:val="24"/>
                <w:lang w:val="ru-RU" w:eastAsia="ru-RU"/>
              </w:rPr>
            </w:pPr>
            <w:r w:rsidRPr="00A3771E">
              <w:rPr>
                <w:color w:val="000000"/>
                <w:sz w:val="24"/>
                <w:szCs w:val="24"/>
                <w:lang w:val="ru-RU" w:eastAsia="ru-RU"/>
              </w:rPr>
              <w:t>тыс. тг.</w:t>
            </w:r>
          </w:p>
        </w:tc>
        <w:tc>
          <w:tcPr>
            <w:tcW w:w="1269" w:type="dxa"/>
            <w:tcBorders>
              <w:top w:val="nil"/>
              <w:left w:val="nil"/>
              <w:bottom w:val="single" w:sz="4" w:space="0" w:color="auto"/>
              <w:right w:val="single" w:sz="4" w:space="0" w:color="auto"/>
            </w:tcBorders>
            <w:shd w:val="clear" w:color="auto" w:fill="auto"/>
            <w:vAlign w:val="bottom"/>
            <w:hideMark/>
          </w:tcPr>
          <w:p w:rsidR="00A3771E" w:rsidRPr="00A3771E" w:rsidRDefault="00A3771E" w:rsidP="00A3771E">
            <w:pPr>
              <w:spacing w:after="0" w:line="240" w:lineRule="auto"/>
              <w:jc w:val="center"/>
              <w:rPr>
                <w:color w:val="000000"/>
                <w:sz w:val="24"/>
                <w:szCs w:val="24"/>
              </w:rPr>
            </w:pPr>
            <w:r w:rsidRPr="00A3771E">
              <w:rPr>
                <w:color w:val="000000"/>
                <w:sz w:val="24"/>
                <w:szCs w:val="24"/>
              </w:rPr>
              <w:t>3444,0</w:t>
            </w:r>
          </w:p>
        </w:tc>
        <w:tc>
          <w:tcPr>
            <w:tcW w:w="1279" w:type="dxa"/>
            <w:tcBorders>
              <w:top w:val="nil"/>
              <w:left w:val="nil"/>
              <w:bottom w:val="single" w:sz="4" w:space="0" w:color="auto"/>
              <w:right w:val="single" w:sz="4" w:space="0" w:color="auto"/>
            </w:tcBorders>
            <w:shd w:val="clear" w:color="auto" w:fill="auto"/>
            <w:vAlign w:val="bottom"/>
            <w:hideMark/>
          </w:tcPr>
          <w:p w:rsidR="00A3771E" w:rsidRPr="00A3771E" w:rsidRDefault="00A3771E" w:rsidP="00A3771E">
            <w:pPr>
              <w:spacing w:after="0" w:line="240" w:lineRule="auto"/>
              <w:jc w:val="center"/>
              <w:rPr>
                <w:color w:val="000000"/>
                <w:sz w:val="24"/>
                <w:szCs w:val="24"/>
              </w:rPr>
            </w:pPr>
            <w:r w:rsidRPr="00A3771E">
              <w:rPr>
                <w:color w:val="000000"/>
                <w:sz w:val="24"/>
                <w:szCs w:val="24"/>
              </w:rPr>
              <w:t>3323,1</w:t>
            </w:r>
          </w:p>
        </w:tc>
        <w:tc>
          <w:tcPr>
            <w:tcW w:w="1276" w:type="dxa"/>
            <w:tcBorders>
              <w:top w:val="nil"/>
              <w:left w:val="nil"/>
              <w:bottom w:val="single" w:sz="4" w:space="0" w:color="auto"/>
              <w:right w:val="single" w:sz="4" w:space="0" w:color="auto"/>
            </w:tcBorders>
            <w:shd w:val="clear" w:color="auto" w:fill="auto"/>
            <w:vAlign w:val="bottom"/>
            <w:hideMark/>
          </w:tcPr>
          <w:p w:rsidR="00A3771E" w:rsidRPr="00A3771E" w:rsidRDefault="00A3771E" w:rsidP="00A3771E">
            <w:pPr>
              <w:spacing w:after="0" w:line="240" w:lineRule="auto"/>
              <w:jc w:val="center"/>
              <w:rPr>
                <w:color w:val="000000"/>
                <w:sz w:val="24"/>
                <w:szCs w:val="24"/>
              </w:rPr>
            </w:pPr>
            <w:r w:rsidRPr="00A3771E">
              <w:rPr>
                <w:color w:val="000000"/>
                <w:sz w:val="24"/>
                <w:szCs w:val="24"/>
              </w:rPr>
              <w:t>3185,7</w:t>
            </w:r>
          </w:p>
        </w:tc>
        <w:tc>
          <w:tcPr>
            <w:tcW w:w="1134" w:type="dxa"/>
            <w:tcBorders>
              <w:top w:val="nil"/>
              <w:left w:val="nil"/>
              <w:bottom w:val="single" w:sz="4" w:space="0" w:color="auto"/>
              <w:right w:val="single" w:sz="4" w:space="0" w:color="auto"/>
            </w:tcBorders>
            <w:shd w:val="clear" w:color="auto" w:fill="auto"/>
            <w:vAlign w:val="bottom"/>
            <w:hideMark/>
          </w:tcPr>
          <w:p w:rsidR="00A3771E" w:rsidRPr="00A3771E" w:rsidRDefault="00A3771E" w:rsidP="00A3771E">
            <w:pPr>
              <w:spacing w:after="0" w:line="240" w:lineRule="auto"/>
              <w:jc w:val="center"/>
              <w:rPr>
                <w:color w:val="000000"/>
                <w:sz w:val="24"/>
                <w:szCs w:val="24"/>
              </w:rPr>
            </w:pPr>
            <w:r w:rsidRPr="00A3771E">
              <w:rPr>
                <w:color w:val="000000"/>
                <w:sz w:val="24"/>
                <w:szCs w:val="24"/>
              </w:rPr>
              <w:t>2984,8</w:t>
            </w:r>
          </w:p>
        </w:tc>
      </w:tr>
      <w:tr w:rsidR="00A3771E" w:rsidRPr="00A3771E" w:rsidTr="007E1A93">
        <w:trPr>
          <w:trHeight w:val="59"/>
          <w:jc w:val="center"/>
        </w:trPr>
        <w:tc>
          <w:tcPr>
            <w:tcW w:w="5368" w:type="dxa"/>
            <w:tcBorders>
              <w:top w:val="nil"/>
              <w:left w:val="single" w:sz="4" w:space="0" w:color="auto"/>
              <w:bottom w:val="single" w:sz="4" w:space="0" w:color="auto"/>
              <w:right w:val="single" w:sz="4" w:space="0" w:color="auto"/>
            </w:tcBorders>
            <w:shd w:val="clear" w:color="auto" w:fill="auto"/>
            <w:vAlign w:val="bottom"/>
            <w:hideMark/>
          </w:tcPr>
          <w:p w:rsidR="00A3771E" w:rsidRPr="00A3771E" w:rsidRDefault="00A3771E" w:rsidP="00A3771E">
            <w:pPr>
              <w:spacing w:after="0" w:line="240" w:lineRule="auto"/>
              <w:ind w:left="3"/>
              <w:rPr>
                <w:color w:val="000000"/>
                <w:sz w:val="24"/>
                <w:szCs w:val="24"/>
                <w:lang w:val="ru-RU" w:eastAsia="ru-RU"/>
              </w:rPr>
            </w:pPr>
            <w:r w:rsidRPr="00A3771E">
              <w:rPr>
                <w:color w:val="000000"/>
                <w:sz w:val="24"/>
                <w:szCs w:val="24"/>
                <w:lang w:val="ru-RU" w:eastAsia="ru-RU"/>
              </w:rPr>
              <w:t>Затраты на ремонт и техническое обслуживание</w:t>
            </w:r>
          </w:p>
        </w:tc>
        <w:tc>
          <w:tcPr>
            <w:tcW w:w="1320" w:type="dxa"/>
            <w:tcBorders>
              <w:top w:val="nil"/>
              <w:left w:val="nil"/>
              <w:bottom w:val="single" w:sz="4" w:space="0" w:color="auto"/>
              <w:right w:val="single" w:sz="4" w:space="0" w:color="auto"/>
            </w:tcBorders>
            <w:shd w:val="clear" w:color="auto" w:fill="auto"/>
            <w:noWrap/>
            <w:vAlign w:val="center"/>
            <w:hideMark/>
          </w:tcPr>
          <w:p w:rsidR="00A3771E" w:rsidRPr="00A3771E" w:rsidRDefault="00A3771E" w:rsidP="00A3771E">
            <w:pPr>
              <w:spacing w:after="0" w:line="240" w:lineRule="auto"/>
              <w:ind w:left="3"/>
              <w:jc w:val="center"/>
              <w:rPr>
                <w:color w:val="000000"/>
                <w:sz w:val="24"/>
                <w:szCs w:val="24"/>
                <w:lang w:val="ru-RU" w:eastAsia="ru-RU"/>
              </w:rPr>
            </w:pPr>
            <w:r w:rsidRPr="00A3771E">
              <w:rPr>
                <w:color w:val="000000"/>
                <w:sz w:val="24"/>
                <w:szCs w:val="24"/>
                <w:lang w:val="ru-RU" w:eastAsia="ru-RU"/>
              </w:rPr>
              <w:t>тыс. тг.</w:t>
            </w:r>
          </w:p>
        </w:tc>
        <w:tc>
          <w:tcPr>
            <w:tcW w:w="1269" w:type="dxa"/>
            <w:tcBorders>
              <w:top w:val="nil"/>
              <w:left w:val="nil"/>
              <w:bottom w:val="single" w:sz="4" w:space="0" w:color="auto"/>
              <w:right w:val="single" w:sz="4" w:space="0" w:color="auto"/>
            </w:tcBorders>
            <w:shd w:val="clear" w:color="auto" w:fill="auto"/>
            <w:vAlign w:val="bottom"/>
            <w:hideMark/>
          </w:tcPr>
          <w:p w:rsidR="00A3771E" w:rsidRPr="00A3771E" w:rsidRDefault="00A3771E" w:rsidP="00A3771E">
            <w:pPr>
              <w:spacing w:after="0" w:line="240" w:lineRule="auto"/>
              <w:jc w:val="center"/>
              <w:rPr>
                <w:color w:val="000000"/>
                <w:sz w:val="24"/>
                <w:szCs w:val="24"/>
              </w:rPr>
            </w:pPr>
            <w:r w:rsidRPr="00A3771E">
              <w:rPr>
                <w:color w:val="000000"/>
                <w:sz w:val="24"/>
                <w:szCs w:val="24"/>
              </w:rPr>
              <w:t>216,0</w:t>
            </w:r>
          </w:p>
        </w:tc>
        <w:tc>
          <w:tcPr>
            <w:tcW w:w="1279" w:type="dxa"/>
            <w:tcBorders>
              <w:top w:val="nil"/>
              <w:left w:val="nil"/>
              <w:bottom w:val="single" w:sz="4" w:space="0" w:color="auto"/>
              <w:right w:val="single" w:sz="4" w:space="0" w:color="auto"/>
            </w:tcBorders>
            <w:shd w:val="clear" w:color="auto" w:fill="auto"/>
            <w:vAlign w:val="bottom"/>
            <w:hideMark/>
          </w:tcPr>
          <w:p w:rsidR="00A3771E" w:rsidRPr="00A3771E" w:rsidRDefault="00A3771E" w:rsidP="00A3771E">
            <w:pPr>
              <w:spacing w:after="0" w:line="240" w:lineRule="auto"/>
              <w:jc w:val="center"/>
              <w:rPr>
                <w:color w:val="000000"/>
                <w:sz w:val="24"/>
                <w:szCs w:val="24"/>
              </w:rPr>
            </w:pPr>
            <w:r w:rsidRPr="00A3771E">
              <w:rPr>
                <w:color w:val="000000"/>
                <w:sz w:val="24"/>
                <w:szCs w:val="24"/>
              </w:rPr>
              <w:t>208,4</w:t>
            </w:r>
          </w:p>
        </w:tc>
        <w:tc>
          <w:tcPr>
            <w:tcW w:w="1276" w:type="dxa"/>
            <w:tcBorders>
              <w:top w:val="nil"/>
              <w:left w:val="nil"/>
              <w:bottom w:val="single" w:sz="4" w:space="0" w:color="auto"/>
              <w:right w:val="single" w:sz="4" w:space="0" w:color="auto"/>
            </w:tcBorders>
            <w:shd w:val="clear" w:color="auto" w:fill="auto"/>
            <w:vAlign w:val="bottom"/>
            <w:hideMark/>
          </w:tcPr>
          <w:p w:rsidR="00A3771E" w:rsidRPr="00A3771E" w:rsidRDefault="00A3771E" w:rsidP="00A3771E">
            <w:pPr>
              <w:spacing w:after="0" w:line="240" w:lineRule="auto"/>
              <w:jc w:val="center"/>
              <w:rPr>
                <w:color w:val="000000"/>
                <w:sz w:val="24"/>
                <w:szCs w:val="24"/>
              </w:rPr>
            </w:pPr>
            <w:r w:rsidRPr="00A3771E">
              <w:rPr>
                <w:color w:val="000000"/>
                <w:sz w:val="24"/>
                <w:szCs w:val="24"/>
              </w:rPr>
              <w:t>199,8</w:t>
            </w:r>
          </w:p>
        </w:tc>
        <w:tc>
          <w:tcPr>
            <w:tcW w:w="1134" w:type="dxa"/>
            <w:tcBorders>
              <w:top w:val="nil"/>
              <w:left w:val="nil"/>
              <w:bottom w:val="single" w:sz="4" w:space="0" w:color="auto"/>
              <w:right w:val="single" w:sz="4" w:space="0" w:color="auto"/>
            </w:tcBorders>
            <w:shd w:val="clear" w:color="auto" w:fill="auto"/>
            <w:vAlign w:val="bottom"/>
            <w:hideMark/>
          </w:tcPr>
          <w:p w:rsidR="00A3771E" w:rsidRPr="00A3771E" w:rsidRDefault="00A3771E" w:rsidP="00A3771E">
            <w:pPr>
              <w:spacing w:after="0" w:line="240" w:lineRule="auto"/>
              <w:jc w:val="center"/>
              <w:rPr>
                <w:color w:val="000000"/>
                <w:sz w:val="24"/>
                <w:szCs w:val="24"/>
              </w:rPr>
            </w:pPr>
            <w:r w:rsidRPr="00A3771E">
              <w:rPr>
                <w:color w:val="000000"/>
                <w:sz w:val="24"/>
                <w:szCs w:val="24"/>
              </w:rPr>
              <w:t>187,2</w:t>
            </w:r>
          </w:p>
        </w:tc>
      </w:tr>
      <w:tr w:rsidR="00A3771E" w:rsidRPr="00A3771E" w:rsidTr="007E1A93">
        <w:trPr>
          <w:trHeight w:val="300"/>
          <w:jc w:val="center"/>
        </w:trPr>
        <w:tc>
          <w:tcPr>
            <w:tcW w:w="5368" w:type="dxa"/>
            <w:tcBorders>
              <w:top w:val="nil"/>
              <w:left w:val="single" w:sz="4" w:space="0" w:color="auto"/>
              <w:bottom w:val="single" w:sz="4" w:space="0" w:color="auto"/>
              <w:right w:val="single" w:sz="4" w:space="0" w:color="auto"/>
            </w:tcBorders>
            <w:shd w:val="clear" w:color="auto" w:fill="auto"/>
            <w:vAlign w:val="bottom"/>
            <w:hideMark/>
          </w:tcPr>
          <w:p w:rsidR="00A3771E" w:rsidRPr="00A3771E" w:rsidRDefault="00A3771E" w:rsidP="00A3771E">
            <w:pPr>
              <w:spacing w:after="0" w:line="240" w:lineRule="auto"/>
              <w:ind w:left="3"/>
              <w:rPr>
                <w:color w:val="000000"/>
                <w:sz w:val="24"/>
                <w:szCs w:val="24"/>
                <w:lang w:val="ru-RU" w:eastAsia="ru-RU"/>
              </w:rPr>
            </w:pPr>
            <w:r w:rsidRPr="00A3771E">
              <w:rPr>
                <w:color w:val="000000"/>
                <w:sz w:val="24"/>
                <w:szCs w:val="24"/>
                <w:lang w:val="ru-RU" w:eastAsia="ru-RU"/>
              </w:rPr>
              <w:t>Итого затраты</w:t>
            </w:r>
          </w:p>
        </w:tc>
        <w:tc>
          <w:tcPr>
            <w:tcW w:w="1320" w:type="dxa"/>
            <w:tcBorders>
              <w:top w:val="nil"/>
              <w:left w:val="nil"/>
              <w:bottom w:val="single" w:sz="4" w:space="0" w:color="auto"/>
              <w:right w:val="single" w:sz="4" w:space="0" w:color="auto"/>
            </w:tcBorders>
            <w:shd w:val="clear" w:color="auto" w:fill="auto"/>
            <w:noWrap/>
            <w:vAlign w:val="center"/>
            <w:hideMark/>
          </w:tcPr>
          <w:p w:rsidR="00A3771E" w:rsidRPr="00A3771E" w:rsidRDefault="00A3771E" w:rsidP="00A3771E">
            <w:pPr>
              <w:spacing w:after="0" w:line="240" w:lineRule="auto"/>
              <w:ind w:left="3"/>
              <w:jc w:val="center"/>
              <w:rPr>
                <w:color w:val="000000"/>
                <w:sz w:val="24"/>
                <w:szCs w:val="24"/>
                <w:lang w:val="ru-RU" w:eastAsia="ru-RU"/>
              </w:rPr>
            </w:pPr>
            <w:r w:rsidRPr="00A3771E">
              <w:rPr>
                <w:color w:val="000000"/>
                <w:sz w:val="24"/>
                <w:szCs w:val="24"/>
                <w:lang w:val="ru-RU" w:eastAsia="ru-RU"/>
              </w:rPr>
              <w:t>тыс. тг.</w:t>
            </w:r>
          </w:p>
        </w:tc>
        <w:tc>
          <w:tcPr>
            <w:tcW w:w="1269" w:type="dxa"/>
            <w:tcBorders>
              <w:top w:val="nil"/>
              <w:left w:val="nil"/>
              <w:bottom w:val="single" w:sz="4" w:space="0" w:color="auto"/>
              <w:right w:val="single" w:sz="4" w:space="0" w:color="auto"/>
            </w:tcBorders>
            <w:shd w:val="clear" w:color="auto" w:fill="auto"/>
            <w:vAlign w:val="bottom"/>
            <w:hideMark/>
          </w:tcPr>
          <w:p w:rsidR="00A3771E" w:rsidRPr="00A3771E" w:rsidRDefault="00A3771E" w:rsidP="00A3771E">
            <w:pPr>
              <w:spacing w:after="0" w:line="240" w:lineRule="auto"/>
              <w:jc w:val="center"/>
              <w:rPr>
                <w:color w:val="000000"/>
                <w:sz w:val="24"/>
                <w:szCs w:val="24"/>
              </w:rPr>
            </w:pPr>
            <w:r w:rsidRPr="00A3771E">
              <w:rPr>
                <w:color w:val="000000"/>
                <w:sz w:val="24"/>
                <w:szCs w:val="24"/>
              </w:rPr>
              <w:t>6164,2</w:t>
            </w:r>
          </w:p>
        </w:tc>
        <w:tc>
          <w:tcPr>
            <w:tcW w:w="1279" w:type="dxa"/>
            <w:tcBorders>
              <w:top w:val="nil"/>
              <w:left w:val="nil"/>
              <w:bottom w:val="single" w:sz="4" w:space="0" w:color="auto"/>
              <w:right w:val="single" w:sz="4" w:space="0" w:color="auto"/>
            </w:tcBorders>
            <w:shd w:val="clear" w:color="auto" w:fill="auto"/>
            <w:vAlign w:val="bottom"/>
            <w:hideMark/>
          </w:tcPr>
          <w:p w:rsidR="00A3771E" w:rsidRPr="00A3771E" w:rsidRDefault="00A3771E" w:rsidP="00A3771E">
            <w:pPr>
              <w:spacing w:after="0" w:line="240" w:lineRule="auto"/>
              <w:jc w:val="center"/>
              <w:rPr>
                <w:color w:val="000000"/>
                <w:sz w:val="24"/>
                <w:szCs w:val="24"/>
              </w:rPr>
            </w:pPr>
            <w:r w:rsidRPr="00A3771E">
              <w:rPr>
                <w:color w:val="000000"/>
                <w:sz w:val="24"/>
                <w:szCs w:val="24"/>
              </w:rPr>
              <w:t>5947,7</w:t>
            </w:r>
          </w:p>
        </w:tc>
        <w:tc>
          <w:tcPr>
            <w:tcW w:w="1276" w:type="dxa"/>
            <w:tcBorders>
              <w:top w:val="nil"/>
              <w:left w:val="nil"/>
              <w:bottom w:val="single" w:sz="4" w:space="0" w:color="auto"/>
              <w:right w:val="single" w:sz="4" w:space="0" w:color="auto"/>
            </w:tcBorders>
            <w:shd w:val="clear" w:color="auto" w:fill="auto"/>
            <w:vAlign w:val="bottom"/>
            <w:hideMark/>
          </w:tcPr>
          <w:p w:rsidR="00A3771E" w:rsidRPr="00A3771E" w:rsidRDefault="00A3771E" w:rsidP="00A3771E">
            <w:pPr>
              <w:spacing w:after="0" w:line="240" w:lineRule="auto"/>
              <w:jc w:val="center"/>
              <w:rPr>
                <w:color w:val="000000"/>
                <w:sz w:val="24"/>
                <w:szCs w:val="24"/>
              </w:rPr>
            </w:pPr>
            <w:r w:rsidRPr="00A3771E">
              <w:rPr>
                <w:color w:val="000000"/>
                <w:sz w:val="24"/>
                <w:szCs w:val="24"/>
              </w:rPr>
              <w:t>5702,0</w:t>
            </w:r>
          </w:p>
        </w:tc>
        <w:tc>
          <w:tcPr>
            <w:tcW w:w="1134" w:type="dxa"/>
            <w:tcBorders>
              <w:top w:val="nil"/>
              <w:left w:val="nil"/>
              <w:bottom w:val="single" w:sz="4" w:space="0" w:color="auto"/>
              <w:right w:val="single" w:sz="4" w:space="0" w:color="auto"/>
            </w:tcBorders>
            <w:shd w:val="clear" w:color="auto" w:fill="auto"/>
            <w:vAlign w:val="bottom"/>
            <w:hideMark/>
          </w:tcPr>
          <w:p w:rsidR="00A3771E" w:rsidRPr="00A3771E" w:rsidRDefault="00A3771E" w:rsidP="00A3771E">
            <w:pPr>
              <w:spacing w:after="0" w:line="240" w:lineRule="auto"/>
              <w:jc w:val="center"/>
              <w:rPr>
                <w:color w:val="000000"/>
                <w:sz w:val="24"/>
                <w:szCs w:val="24"/>
              </w:rPr>
            </w:pPr>
            <w:r w:rsidRPr="00A3771E">
              <w:rPr>
                <w:color w:val="000000"/>
                <w:sz w:val="24"/>
                <w:szCs w:val="24"/>
              </w:rPr>
              <w:t>5342,1</w:t>
            </w:r>
          </w:p>
        </w:tc>
      </w:tr>
      <w:tr w:rsidR="00A3771E" w:rsidRPr="00A3771E" w:rsidTr="007E1A93">
        <w:trPr>
          <w:trHeight w:val="59"/>
          <w:jc w:val="center"/>
        </w:trPr>
        <w:tc>
          <w:tcPr>
            <w:tcW w:w="5368" w:type="dxa"/>
            <w:tcBorders>
              <w:top w:val="nil"/>
              <w:left w:val="single" w:sz="4" w:space="0" w:color="auto"/>
              <w:bottom w:val="single" w:sz="4" w:space="0" w:color="auto"/>
              <w:right w:val="single" w:sz="4" w:space="0" w:color="auto"/>
            </w:tcBorders>
            <w:shd w:val="clear" w:color="auto" w:fill="auto"/>
            <w:vAlign w:val="bottom"/>
            <w:hideMark/>
          </w:tcPr>
          <w:p w:rsidR="00A3771E" w:rsidRPr="00A3771E" w:rsidRDefault="00A3771E" w:rsidP="00A3771E">
            <w:pPr>
              <w:spacing w:after="0" w:line="240" w:lineRule="auto"/>
              <w:ind w:left="3"/>
              <w:rPr>
                <w:color w:val="000000"/>
                <w:sz w:val="24"/>
                <w:szCs w:val="24"/>
                <w:lang w:val="ru-RU" w:eastAsia="ru-RU"/>
              </w:rPr>
            </w:pPr>
            <w:r w:rsidRPr="00A3771E">
              <w:rPr>
                <w:color w:val="000000"/>
                <w:sz w:val="24"/>
                <w:szCs w:val="24"/>
                <w:lang w:val="ru-RU" w:eastAsia="ru-RU"/>
              </w:rPr>
              <w:t xml:space="preserve">Удельные затраты на экскавацию </w:t>
            </w:r>
          </w:p>
        </w:tc>
        <w:tc>
          <w:tcPr>
            <w:tcW w:w="1320" w:type="dxa"/>
            <w:tcBorders>
              <w:top w:val="nil"/>
              <w:left w:val="nil"/>
              <w:bottom w:val="single" w:sz="4" w:space="0" w:color="auto"/>
              <w:right w:val="single" w:sz="4" w:space="0" w:color="auto"/>
            </w:tcBorders>
            <w:shd w:val="clear" w:color="auto" w:fill="auto"/>
            <w:vAlign w:val="center"/>
            <w:hideMark/>
          </w:tcPr>
          <w:p w:rsidR="00A3771E" w:rsidRPr="00A3771E" w:rsidRDefault="00A3771E" w:rsidP="00A3771E">
            <w:pPr>
              <w:spacing w:after="0" w:line="240" w:lineRule="auto"/>
              <w:ind w:left="3"/>
              <w:jc w:val="center"/>
              <w:rPr>
                <w:color w:val="000000"/>
                <w:sz w:val="24"/>
                <w:szCs w:val="24"/>
                <w:lang w:val="ru-RU" w:eastAsia="ru-RU"/>
              </w:rPr>
            </w:pPr>
            <w:r w:rsidRPr="00A3771E">
              <w:rPr>
                <w:color w:val="000000"/>
                <w:sz w:val="24"/>
                <w:szCs w:val="24"/>
                <w:lang w:val="ru-RU" w:eastAsia="ru-RU"/>
              </w:rPr>
              <w:t>тенге/тонн</w:t>
            </w:r>
          </w:p>
        </w:tc>
        <w:tc>
          <w:tcPr>
            <w:tcW w:w="1269" w:type="dxa"/>
            <w:tcBorders>
              <w:top w:val="nil"/>
              <w:left w:val="nil"/>
              <w:bottom w:val="single" w:sz="4" w:space="0" w:color="auto"/>
              <w:right w:val="single" w:sz="4" w:space="0" w:color="auto"/>
            </w:tcBorders>
            <w:shd w:val="clear" w:color="auto" w:fill="auto"/>
            <w:vAlign w:val="bottom"/>
            <w:hideMark/>
          </w:tcPr>
          <w:p w:rsidR="00A3771E" w:rsidRPr="00A3771E" w:rsidRDefault="00A3771E" w:rsidP="00A3771E">
            <w:pPr>
              <w:spacing w:after="0" w:line="240" w:lineRule="auto"/>
              <w:jc w:val="center"/>
              <w:rPr>
                <w:color w:val="000000"/>
                <w:sz w:val="24"/>
                <w:szCs w:val="24"/>
              </w:rPr>
            </w:pPr>
            <w:r w:rsidRPr="00A3771E">
              <w:rPr>
                <w:color w:val="000000"/>
                <w:sz w:val="24"/>
                <w:szCs w:val="24"/>
              </w:rPr>
              <w:t>33,3</w:t>
            </w:r>
          </w:p>
        </w:tc>
        <w:tc>
          <w:tcPr>
            <w:tcW w:w="1279" w:type="dxa"/>
            <w:tcBorders>
              <w:top w:val="nil"/>
              <w:left w:val="nil"/>
              <w:bottom w:val="single" w:sz="4" w:space="0" w:color="auto"/>
              <w:right w:val="single" w:sz="4" w:space="0" w:color="auto"/>
            </w:tcBorders>
            <w:shd w:val="clear" w:color="auto" w:fill="auto"/>
            <w:vAlign w:val="bottom"/>
            <w:hideMark/>
          </w:tcPr>
          <w:p w:rsidR="00A3771E" w:rsidRPr="00A3771E" w:rsidRDefault="00A3771E" w:rsidP="00A3771E">
            <w:pPr>
              <w:spacing w:after="0" w:line="240" w:lineRule="auto"/>
              <w:jc w:val="center"/>
              <w:rPr>
                <w:color w:val="000000"/>
                <w:sz w:val="24"/>
                <w:szCs w:val="24"/>
              </w:rPr>
            </w:pPr>
            <w:r w:rsidRPr="00A3771E">
              <w:rPr>
                <w:color w:val="000000"/>
                <w:sz w:val="24"/>
                <w:szCs w:val="24"/>
              </w:rPr>
              <w:t>32,1</w:t>
            </w:r>
          </w:p>
        </w:tc>
        <w:tc>
          <w:tcPr>
            <w:tcW w:w="1276" w:type="dxa"/>
            <w:tcBorders>
              <w:top w:val="nil"/>
              <w:left w:val="nil"/>
              <w:bottom w:val="single" w:sz="4" w:space="0" w:color="auto"/>
              <w:right w:val="single" w:sz="4" w:space="0" w:color="auto"/>
            </w:tcBorders>
            <w:shd w:val="clear" w:color="auto" w:fill="auto"/>
            <w:vAlign w:val="bottom"/>
            <w:hideMark/>
          </w:tcPr>
          <w:p w:rsidR="00A3771E" w:rsidRPr="00A3771E" w:rsidRDefault="00A3771E" w:rsidP="00A3771E">
            <w:pPr>
              <w:spacing w:after="0" w:line="240" w:lineRule="auto"/>
              <w:jc w:val="center"/>
              <w:rPr>
                <w:color w:val="000000"/>
                <w:sz w:val="24"/>
                <w:szCs w:val="24"/>
              </w:rPr>
            </w:pPr>
            <w:r w:rsidRPr="00A3771E">
              <w:rPr>
                <w:color w:val="000000"/>
                <w:sz w:val="24"/>
                <w:szCs w:val="24"/>
              </w:rPr>
              <w:t>30,8</w:t>
            </w:r>
          </w:p>
        </w:tc>
        <w:tc>
          <w:tcPr>
            <w:tcW w:w="1134" w:type="dxa"/>
            <w:tcBorders>
              <w:top w:val="nil"/>
              <w:left w:val="nil"/>
              <w:bottom w:val="single" w:sz="4" w:space="0" w:color="auto"/>
              <w:right w:val="single" w:sz="4" w:space="0" w:color="auto"/>
            </w:tcBorders>
            <w:shd w:val="clear" w:color="auto" w:fill="auto"/>
            <w:vAlign w:val="bottom"/>
            <w:hideMark/>
          </w:tcPr>
          <w:p w:rsidR="00A3771E" w:rsidRPr="00A3771E" w:rsidRDefault="00A3771E" w:rsidP="00A3771E">
            <w:pPr>
              <w:spacing w:after="0" w:line="240" w:lineRule="auto"/>
              <w:jc w:val="center"/>
              <w:rPr>
                <w:color w:val="000000"/>
                <w:sz w:val="24"/>
                <w:szCs w:val="24"/>
              </w:rPr>
            </w:pPr>
            <w:r w:rsidRPr="00A3771E">
              <w:rPr>
                <w:color w:val="000000"/>
                <w:sz w:val="24"/>
                <w:szCs w:val="24"/>
              </w:rPr>
              <w:t>30,9</w:t>
            </w:r>
          </w:p>
        </w:tc>
      </w:tr>
    </w:tbl>
    <w:p w:rsidR="007E1A93" w:rsidRPr="00212A0D" w:rsidRDefault="007E1A93" w:rsidP="007734A2">
      <w:pPr>
        <w:spacing w:after="0" w:line="240" w:lineRule="auto"/>
        <w:ind w:left="142"/>
        <w:jc w:val="center"/>
        <w:rPr>
          <w:sz w:val="28"/>
          <w:szCs w:val="28"/>
          <w:highlight w:val="yellow"/>
          <w:lang w:val="ru-RU"/>
        </w:rPr>
      </w:pPr>
    </w:p>
    <w:p w:rsidR="007E1A93" w:rsidRPr="00212A0D" w:rsidRDefault="007E1A93" w:rsidP="007E1A93">
      <w:pPr>
        <w:spacing w:after="0" w:line="240" w:lineRule="auto"/>
        <w:jc w:val="center"/>
        <w:rPr>
          <w:sz w:val="28"/>
          <w:szCs w:val="28"/>
          <w:highlight w:val="yellow"/>
          <w:lang w:val="ru-RU"/>
        </w:rPr>
        <w:sectPr w:rsidR="007E1A93" w:rsidRPr="00212A0D" w:rsidSect="007734A2">
          <w:type w:val="nextColumn"/>
          <w:pgSz w:w="16530" w:h="10744" w:orient="landscape"/>
          <w:pgMar w:top="1135" w:right="851" w:bottom="851" w:left="1134" w:header="0" w:footer="890" w:gutter="0"/>
          <w:pgNumType w:fmt="numberInDash"/>
          <w:cols w:space="720"/>
          <w:noEndnote/>
          <w:docGrid w:linePitch="360"/>
        </w:sectPr>
      </w:pPr>
    </w:p>
    <w:p w:rsidR="007E1A93" w:rsidRPr="00A3771E" w:rsidRDefault="007E1A93" w:rsidP="007B773E">
      <w:pPr>
        <w:spacing w:after="0" w:line="240" w:lineRule="auto"/>
        <w:jc w:val="center"/>
        <w:rPr>
          <w:sz w:val="28"/>
          <w:szCs w:val="28"/>
          <w:lang w:val="ru-RU"/>
        </w:rPr>
      </w:pPr>
      <w:r w:rsidRPr="00A3771E">
        <w:rPr>
          <w:sz w:val="28"/>
          <w:szCs w:val="28"/>
          <w:lang w:val="ru-RU"/>
        </w:rPr>
        <w:lastRenderedPageBreak/>
        <w:t>Таблица 2.5</w:t>
      </w:r>
      <w:r w:rsidR="007B773E" w:rsidRPr="00A3771E">
        <w:rPr>
          <w:sz w:val="28"/>
          <w:szCs w:val="28"/>
          <w:lang w:val="ru-RU"/>
        </w:rPr>
        <w:t>4</w:t>
      </w:r>
      <w:r w:rsidRPr="00A3771E">
        <w:rPr>
          <w:sz w:val="28"/>
          <w:szCs w:val="28"/>
          <w:lang w:val="ru-RU"/>
        </w:rPr>
        <w:t xml:space="preserve"> - Расчет затрат на погрузку ПРС</w:t>
      </w:r>
    </w:p>
    <w:tbl>
      <w:tblPr>
        <w:tblW w:w="8880" w:type="dxa"/>
        <w:jc w:val="center"/>
        <w:tblInd w:w="17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05"/>
        <w:gridCol w:w="1060"/>
        <w:gridCol w:w="971"/>
        <w:gridCol w:w="1344"/>
      </w:tblGrid>
      <w:tr w:rsidR="00A3771E" w:rsidRPr="00A3771E" w:rsidTr="00A3771E">
        <w:trPr>
          <w:trHeight w:val="59"/>
          <w:jc w:val="center"/>
        </w:trPr>
        <w:tc>
          <w:tcPr>
            <w:tcW w:w="5505" w:type="dxa"/>
            <w:vMerge w:val="restart"/>
            <w:shd w:val="clear" w:color="000000" w:fill="D9D9D9"/>
            <w:vAlign w:val="center"/>
            <w:hideMark/>
          </w:tcPr>
          <w:p w:rsidR="00A3771E" w:rsidRPr="00A3771E" w:rsidRDefault="00A3771E" w:rsidP="00A3771E">
            <w:pPr>
              <w:spacing w:after="0" w:line="240" w:lineRule="auto"/>
              <w:jc w:val="center"/>
              <w:rPr>
                <w:color w:val="000000"/>
                <w:sz w:val="24"/>
                <w:szCs w:val="24"/>
                <w:lang w:val="ru-RU" w:eastAsia="ru-RU"/>
              </w:rPr>
            </w:pPr>
            <w:r w:rsidRPr="00A3771E">
              <w:rPr>
                <w:color w:val="000000"/>
                <w:sz w:val="24"/>
                <w:szCs w:val="24"/>
                <w:lang w:val="ru-RU" w:eastAsia="ru-RU"/>
              </w:rPr>
              <w:t>Показатели</w:t>
            </w:r>
          </w:p>
        </w:tc>
        <w:tc>
          <w:tcPr>
            <w:tcW w:w="1060" w:type="dxa"/>
            <w:vMerge w:val="restart"/>
            <w:shd w:val="clear" w:color="000000" w:fill="D9D9D9"/>
            <w:vAlign w:val="bottom"/>
            <w:hideMark/>
          </w:tcPr>
          <w:p w:rsidR="00A3771E" w:rsidRPr="00A3771E" w:rsidRDefault="00A3771E" w:rsidP="00A3771E">
            <w:pPr>
              <w:spacing w:after="0" w:line="240" w:lineRule="auto"/>
              <w:jc w:val="center"/>
              <w:rPr>
                <w:color w:val="000000"/>
                <w:sz w:val="24"/>
                <w:szCs w:val="24"/>
                <w:lang w:val="ru-RU" w:eastAsia="ru-RU"/>
              </w:rPr>
            </w:pPr>
            <w:r w:rsidRPr="00A3771E">
              <w:rPr>
                <w:color w:val="000000"/>
                <w:sz w:val="24"/>
                <w:szCs w:val="24"/>
                <w:lang w:val="ru-RU" w:eastAsia="ru-RU"/>
              </w:rPr>
              <w:t>Ед. изм</w:t>
            </w:r>
          </w:p>
        </w:tc>
        <w:tc>
          <w:tcPr>
            <w:tcW w:w="2315" w:type="dxa"/>
            <w:gridSpan w:val="2"/>
            <w:shd w:val="clear" w:color="000000" w:fill="D9D9D9"/>
            <w:vAlign w:val="bottom"/>
            <w:hideMark/>
          </w:tcPr>
          <w:p w:rsidR="00A3771E" w:rsidRPr="00A3771E" w:rsidRDefault="00A3771E" w:rsidP="00A3771E">
            <w:pPr>
              <w:spacing w:after="0" w:line="240" w:lineRule="auto"/>
              <w:jc w:val="center"/>
              <w:rPr>
                <w:color w:val="000000"/>
                <w:sz w:val="24"/>
                <w:szCs w:val="24"/>
                <w:lang w:val="ru-RU" w:eastAsia="ru-RU"/>
              </w:rPr>
            </w:pPr>
            <w:r w:rsidRPr="00A3771E">
              <w:rPr>
                <w:color w:val="000000"/>
                <w:sz w:val="24"/>
                <w:szCs w:val="24"/>
                <w:lang w:val="ru-RU" w:eastAsia="ru-RU"/>
              </w:rPr>
              <w:t>Годы разработки</w:t>
            </w:r>
          </w:p>
        </w:tc>
      </w:tr>
      <w:tr w:rsidR="00A3771E" w:rsidRPr="00A3771E" w:rsidTr="00A3771E">
        <w:trPr>
          <w:trHeight w:val="59"/>
          <w:jc w:val="center"/>
        </w:trPr>
        <w:tc>
          <w:tcPr>
            <w:tcW w:w="5505" w:type="dxa"/>
            <w:vMerge/>
            <w:vAlign w:val="center"/>
            <w:hideMark/>
          </w:tcPr>
          <w:p w:rsidR="00A3771E" w:rsidRPr="00A3771E" w:rsidRDefault="00A3771E" w:rsidP="00A3771E">
            <w:pPr>
              <w:spacing w:after="0" w:line="240" w:lineRule="auto"/>
              <w:rPr>
                <w:color w:val="000000"/>
                <w:sz w:val="24"/>
                <w:szCs w:val="24"/>
                <w:lang w:val="ru-RU" w:eastAsia="ru-RU"/>
              </w:rPr>
            </w:pPr>
          </w:p>
        </w:tc>
        <w:tc>
          <w:tcPr>
            <w:tcW w:w="1060" w:type="dxa"/>
            <w:vMerge/>
            <w:vAlign w:val="center"/>
            <w:hideMark/>
          </w:tcPr>
          <w:p w:rsidR="00A3771E" w:rsidRPr="00A3771E" w:rsidRDefault="00A3771E" w:rsidP="00A3771E">
            <w:pPr>
              <w:spacing w:after="0" w:line="240" w:lineRule="auto"/>
              <w:rPr>
                <w:color w:val="000000"/>
                <w:sz w:val="24"/>
                <w:szCs w:val="24"/>
                <w:lang w:val="ru-RU" w:eastAsia="ru-RU"/>
              </w:rPr>
            </w:pPr>
          </w:p>
        </w:tc>
        <w:tc>
          <w:tcPr>
            <w:tcW w:w="971" w:type="dxa"/>
            <w:shd w:val="clear" w:color="000000" w:fill="D9D9D9"/>
            <w:vAlign w:val="center"/>
            <w:hideMark/>
          </w:tcPr>
          <w:p w:rsidR="00A3771E" w:rsidRPr="00A3771E" w:rsidRDefault="00A3771E" w:rsidP="00A3771E">
            <w:pPr>
              <w:spacing w:after="0" w:line="240" w:lineRule="auto"/>
              <w:jc w:val="center"/>
              <w:rPr>
                <w:color w:val="000000"/>
                <w:sz w:val="24"/>
                <w:szCs w:val="24"/>
              </w:rPr>
            </w:pPr>
            <w:r w:rsidRPr="00A3771E">
              <w:rPr>
                <w:color w:val="000000"/>
                <w:sz w:val="24"/>
                <w:szCs w:val="24"/>
              </w:rPr>
              <w:t>2022</w:t>
            </w:r>
          </w:p>
        </w:tc>
        <w:tc>
          <w:tcPr>
            <w:tcW w:w="1344" w:type="dxa"/>
            <w:shd w:val="clear" w:color="000000" w:fill="D9D9D9"/>
            <w:vAlign w:val="center"/>
          </w:tcPr>
          <w:p w:rsidR="00A3771E" w:rsidRPr="00A3771E" w:rsidRDefault="00A3771E" w:rsidP="00A3771E">
            <w:pPr>
              <w:spacing w:after="0" w:line="240" w:lineRule="auto"/>
              <w:jc w:val="center"/>
              <w:rPr>
                <w:color w:val="000000"/>
                <w:sz w:val="24"/>
                <w:szCs w:val="24"/>
              </w:rPr>
            </w:pPr>
            <w:r w:rsidRPr="00A3771E">
              <w:rPr>
                <w:color w:val="000000"/>
                <w:sz w:val="24"/>
                <w:szCs w:val="24"/>
              </w:rPr>
              <w:t>2023-2031</w:t>
            </w:r>
          </w:p>
        </w:tc>
      </w:tr>
      <w:tr w:rsidR="00A3771E" w:rsidRPr="00A3771E" w:rsidTr="00A3771E">
        <w:trPr>
          <w:trHeight w:val="300"/>
          <w:jc w:val="center"/>
        </w:trPr>
        <w:tc>
          <w:tcPr>
            <w:tcW w:w="5505" w:type="dxa"/>
            <w:shd w:val="clear" w:color="auto" w:fill="auto"/>
            <w:hideMark/>
          </w:tcPr>
          <w:p w:rsidR="00A3771E" w:rsidRPr="00A3771E" w:rsidRDefault="00A3771E" w:rsidP="00A3771E">
            <w:pPr>
              <w:spacing w:after="0" w:line="240" w:lineRule="auto"/>
              <w:rPr>
                <w:color w:val="000000"/>
                <w:sz w:val="24"/>
                <w:szCs w:val="24"/>
                <w:lang w:val="ru-RU" w:eastAsia="ru-RU"/>
              </w:rPr>
            </w:pPr>
            <w:r w:rsidRPr="00A3771E">
              <w:rPr>
                <w:color w:val="000000"/>
                <w:sz w:val="24"/>
                <w:szCs w:val="24"/>
                <w:lang w:val="ru-RU" w:eastAsia="ru-RU"/>
              </w:rPr>
              <w:t>Объем эскавируемого почвенно-растительного слоя</w:t>
            </w:r>
          </w:p>
        </w:tc>
        <w:tc>
          <w:tcPr>
            <w:tcW w:w="1060" w:type="dxa"/>
            <w:shd w:val="clear" w:color="auto" w:fill="auto"/>
            <w:vAlign w:val="center"/>
            <w:hideMark/>
          </w:tcPr>
          <w:p w:rsidR="00A3771E" w:rsidRPr="00A3771E" w:rsidRDefault="00A3771E" w:rsidP="00A3771E">
            <w:pPr>
              <w:spacing w:after="0" w:line="240" w:lineRule="auto"/>
              <w:jc w:val="center"/>
              <w:rPr>
                <w:color w:val="000000"/>
                <w:sz w:val="24"/>
                <w:szCs w:val="24"/>
                <w:lang w:val="ru-RU" w:eastAsia="ru-RU"/>
              </w:rPr>
            </w:pPr>
            <w:r w:rsidRPr="00A3771E">
              <w:rPr>
                <w:color w:val="000000"/>
                <w:sz w:val="24"/>
                <w:szCs w:val="24"/>
                <w:lang w:val="ru-RU" w:eastAsia="ru-RU"/>
              </w:rPr>
              <w:t>тыс.м</w:t>
            </w:r>
            <w:r w:rsidRPr="00A3771E">
              <w:rPr>
                <w:color w:val="000000"/>
                <w:sz w:val="24"/>
                <w:szCs w:val="24"/>
                <w:vertAlign w:val="superscript"/>
                <w:lang w:val="ru-RU" w:eastAsia="ru-RU"/>
              </w:rPr>
              <w:t>3</w:t>
            </w:r>
          </w:p>
        </w:tc>
        <w:tc>
          <w:tcPr>
            <w:tcW w:w="971" w:type="dxa"/>
            <w:shd w:val="clear" w:color="auto" w:fill="auto"/>
            <w:vAlign w:val="bottom"/>
            <w:hideMark/>
          </w:tcPr>
          <w:p w:rsidR="00A3771E" w:rsidRPr="00A3771E" w:rsidRDefault="00A3771E" w:rsidP="00A3771E">
            <w:pPr>
              <w:spacing w:after="0" w:line="240" w:lineRule="auto"/>
              <w:jc w:val="center"/>
              <w:rPr>
                <w:color w:val="000000"/>
                <w:sz w:val="24"/>
                <w:szCs w:val="24"/>
              </w:rPr>
            </w:pPr>
            <w:r w:rsidRPr="00A3771E">
              <w:rPr>
                <w:color w:val="000000"/>
                <w:sz w:val="24"/>
                <w:szCs w:val="24"/>
              </w:rPr>
              <w:t>18,88</w:t>
            </w:r>
          </w:p>
        </w:tc>
        <w:tc>
          <w:tcPr>
            <w:tcW w:w="1344" w:type="dxa"/>
            <w:vAlign w:val="bottom"/>
          </w:tcPr>
          <w:p w:rsidR="00A3771E" w:rsidRPr="00A3771E" w:rsidRDefault="00A3771E" w:rsidP="00A3771E">
            <w:pPr>
              <w:spacing w:after="0" w:line="240" w:lineRule="auto"/>
              <w:jc w:val="center"/>
              <w:rPr>
                <w:color w:val="000000"/>
                <w:sz w:val="24"/>
                <w:szCs w:val="24"/>
              </w:rPr>
            </w:pPr>
            <w:r w:rsidRPr="00A3771E">
              <w:rPr>
                <w:color w:val="000000"/>
                <w:sz w:val="24"/>
                <w:szCs w:val="24"/>
              </w:rPr>
              <w:t>6</w:t>
            </w:r>
          </w:p>
        </w:tc>
      </w:tr>
      <w:tr w:rsidR="00A3771E" w:rsidRPr="00A3771E" w:rsidTr="00A3771E">
        <w:trPr>
          <w:trHeight w:val="300"/>
          <w:jc w:val="center"/>
        </w:trPr>
        <w:tc>
          <w:tcPr>
            <w:tcW w:w="5505" w:type="dxa"/>
            <w:shd w:val="clear" w:color="auto" w:fill="auto"/>
            <w:noWrap/>
            <w:vAlign w:val="center"/>
            <w:hideMark/>
          </w:tcPr>
          <w:p w:rsidR="00A3771E" w:rsidRPr="00A3771E" w:rsidRDefault="00A3771E" w:rsidP="00A3771E">
            <w:pPr>
              <w:spacing w:after="0" w:line="240" w:lineRule="auto"/>
              <w:rPr>
                <w:color w:val="000000"/>
                <w:sz w:val="24"/>
                <w:szCs w:val="24"/>
                <w:lang w:val="ru-RU" w:eastAsia="ru-RU"/>
              </w:rPr>
            </w:pPr>
            <w:r w:rsidRPr="00A3771E">
              <w:rPr>
                <w:color w:val="000000"/>
                <w:sz w:val="24"/>
                <w:szCs w:val="24"/>
                <w:lang w:val="ru-RU" w:eastAsia="ru-RU"/>
              </w:rPr>
              <w:t>Рабочий парк погрузчиков</w:t>
            </w:r>
          </w:p>
        </w:tc>
        <w:tc>
          <w:tcPr>
            <w:tcW w:w="1060" w:type="dxa"/>
            <w:shd w:val="clear" w:color="auto" w:fill="auto"/>
            <w:noWrap/>
            <w:vAlign w:val="center"/>
            <w:hideMark/>
          </w:tcPr>
          <w:p w:rsidR="00A3771E" w:rsidRPr="00A3771E" w:rsidRDefault="00A3771E" w:rsidP="00A3771E">
            <w:pPr>
              <w:spacing w:after="0" w:line="240" w:lineRule="auto"/>
              <w:jc w:val="center"/>
              <w:rPr>
                <w:color w:val="000000"/>
                <w:sz w:val="24"/>
                <w:szCs w:val="24"/>
                <w:lang w:val="ru-RU" w:eastAsia="ru-RU"/>
              </w:rPr>
            </w:pPr>
            <w:r w:rsidRPr="00A3771E">
              <w:rPr>
                <w:color w:val="000000"/>
                <w:sz w:val="24"/>
                <w:szCs w:val="24"/>
                <w:lang w:val="ru-RU" w:eastAsia="ru-RU"/>
              </w:rPr>
              <w:t>шт</w:t>
            </w:r>
          </w:p>
        </w:tc>
        <w:tc>
          <w:tcPr>
            <w:tcW w:w="971" w:type="dxa"/>
            <w:shd w:val="clear" w:color="auto" w:fill="auto"/>
            <w:noWrap/>
            <w:vAlign w:val="center"/>
            <w:hideMark/>
          </w:tcPr>
          <w:p w:rsidR="00A3771E" w:rsidRPr="00A3771E" w:rsidRDefault="00A3771E" w:rsidP="00A3771E">
            <w:pPr>
              <w:spacing w:after="0" w:line="240" w:lineRule="auto"/>
              <w:jc w:val="center"/>
              <w:rPr>
                <w:color w:val="000000"/>
                <w:sz w:val="24"/>
                <w:szCs w:val="24"/>
              </w:rPr>
            </w:pPr>
            <w:r w:rsidRPr="00A3771E">
              <w:rPr>
                <w:color w:val="000000"/>
                <w:sz w:val="24"/>
                <w:szCs w:val="24"/>
              </w:rPr>
              <w:t>1</w:t>
            </w:r>
          </w:p>
        </w:tc>
        <w:tc>
          <w:tcPr>
            <w:tcW w:w="1344" w:type="dxa"/>
            <w:vAlign w:val="center"/>
          </w:tcPr>
          <w:p w:rsidR="00A3771E" w:rsidRPr="00A3771E" w:rsidRDefault="00A3771E" w:rsidP="00A3771E">
            <w:pPr>
              <w:spacing w:after="0" w:line="240" w:lineRule="auto"/>
              <w:jc w:val="center"/>
              <w:rPr>
                <w:color w:val="000000"/>
                <w:sz w:val="24"/>
                <w:szCs w:val="24"/>
              </w:rPr>
            </w:pPr>
            <w:r w:rsidRPr="00A3771E">
              <w:rPr>
                <w:color w:val="000000"/>
                <w:sz w:val="24"/>
                <w:szCs w:val="24"/>
              </w:rPr>
              <w:t>1</w:t>
            </w:r>
          </w:p>
        </w:tc>
      </w:tr>
      <w:tr w:rsidR="00A3771E" w:rsidRPr="00A3771E" w:rsidTr="00A3771E">
        <w:trPr>
          <w:trHeight w:val="300"/>
          <w:jc w:val="center"/>
        </w:trPr>
        <w:tc>
          <w:tcPr>
            <w:tcW w:w="5505" w:type="dxa"/>
            <w:shd w:val="clear" w:color="auto" w:fill="auto"/>
            <w:vAlign w:val="bottom"/>
            <w:hideMark/>
          </w:tcPr>
          <w:p w:rsidR="00A3771E" w:rsidRPr="00A3771E" w:rsidRDefault="00A3771E" w:rsidP="00A3771E">
            <w:pPr>
              <w:spacing w:after="0" w:line="240" w:lineRule="auto"/>
              <w:rPr>
                <w:color w:val="000000"/>
                <w:sz w:val="24"/>
                <w:szCs w:val="24"/>
                <w:lang w:val="ru-RU" w:eastAsia="ru-RU"/>
              </w:rPr>
            </w:pPr>
            <w:r w:rsidRPr="00A3771E">
              <w:rPr>
                <w:color w:val="000000"/>
                <w:sz w:val="24"/>
                <w:szCs w:val="24"/>
                <w:lang w:val="ru-RU" w:eastAsia="ru-RU"/>
              </w:rPr>
              <w:t xml:space="preserve">Общая продолжительность работы  </w:t>
            </w:r>
          </w:p>
        </w:tc>
        <w:tc>
          <w:tcPr>
            <w:tcW w:w="1060" w:type="dxa"/>
            <w:shd w:val="clear" w:color="auto" w:fill="auto"/>
            <w:vAlign w:val="bottom"/>
            <w:hideMark/>
          </w:tcPr>
          <w:p w:rsidR="00A3771E" w:rsidRPr="00A3771E" w:rsidRDefault="00A3771E" w:rsidP="00A3771E">
            <w:pPr>
              <w:spacing w:after="0" w:line="240" w:lineRule="auto"/>
              <w:jc w:val="center"/>
              <w:rPr>
                <w:color w:val="000000"/>
                <w:sz w:val="24"/>
                <w:szCs w:val="24"/>
                <w:lang w:val="ru-RU" w:eastAsia="ru-RU"/>
              </w:rPr>
            </w:pPr>
            <w:r w:rsidRPr="00A3771E">
              <w:rPr>
                <w:color w:val="000000"/>
                <w:sz w:val="24"/>
                <w:szCs w:val="24"/>
                <w:lang w:val="ru-RU" w:eastAsia="ru-RU"/>
              </w:rPr>
              <w:t>час</w:t>
            </w:r>
          </w:p>
        </w:tc>
        <w:tc>
          <w:tcPr>
            <w:tcW w:w="971" w:type="dxa"/>
            <w:shd w:val="clear" w:color="auto" w:fill="auto"/>
            <w:noWrap/>
            <w:vAlign w:val="bottom"/>
            <w:hideMark/>
          </w:tcPr>
          <w:p w:rsidR="00A3771E" w:rsidRPr="00A3771E" w:rsidRDefault="00A3771E" w:rsidP="00A3771E">
            <w:pPr>
              <w:spacing w:after="0" w:line="240" w:lineRule="auto"/>
              <w:jc w:val="center"/>
              <w:rPr>
                <w:color w:val="000000"/>
                <w:sz w:val="24"/>
                <w:szCs w:val="24"/>
              </w:rPr>
            </w:pPr>
            <w:r w:rsidRPr="00A3771E">
              <w:rPr>
                <w:color w:val="000000"/>
                <w:sz w:val="24"/>
                <w:szCs w:val="24"/>
              </w:rPr>
              <w:t>100,7</w:t>
            </w:r>
          </w:p>
        </w:tc>
        <w:tc>
          <w:tcPr>
            <w:tcW w:w="1344" w:type="dxa"/>
            <w:vAlign w:val="bottom"/>
          </w:tcPr>
          <w:p w:rsidR="00A3771E" w:rsidRPr="00A3771E" w:rsidRDefault="00A3771E" w:rsidP="00A3771E">
            <w:pPr>
              <w:spacing w:after="0" w:line="240" w:lineRule="auto"/>
              <w:jc w:val="center"/>
              <w:rPr>
                <w:color w:val="000000"/>
                <w:sz w:val="24"/>
                <w:szCs w:val="24"/>
              </w:rPr>
            </w:pPr>
            <w:r w:rsidRPr="00A3771E">
              <w:rPr>
                <w:color w:val="000000"/>
                <w:sz w:val="24"/>
                <w:szCs w:val="24"/>
              </w:rPr>
              <w:t>32</w:t>
            </w:r>
          </w:p>
        </w:tc>
      </w:tr>
      <w:tr w:rsidR="00A3771E" w:rsidRPr="0069641E" w:rsidTr="00A3771E">
        <w:trPr>
          <w:trHeight w:val="300"/>
          <w:jc w:val="center"/>
        </w:trPr>
        <w:tc>
          <w:tcPr>
            <w:tcW w:w="5505" w:type="dxa"/>
            <w:shd w:val="clear" w:color="auto" w:fill="auto"/>
            <w:vAlign w:val="bottom"/>
            <w:hideMark/>
          </w:tcPr>
          <w:p w:rsidR="00A3771E" w:rsidRPr="00A3771E" w:rsidRDefault="00A3771E" w:rsidP="00A3771E">
            <w:pPr>
              <w:spacing w:after="0" w:line="240" w:lineRule="auto"/>
              <w:rPr>
                <w:color w:val="000000"/>
                <w:sz w:val="24"/>
                <w:szCs w:val="24"/>
                <w:lang w:val="ru-RU" w:eastAsia="ru-RU"/>
              </w:rPr>
            </w:pPr>
            <w:r w:rsidRPr="00A3771E">
              <w:rPr>
                <w:color w:val="000000"/>
                <w:sz w:val="24"/>
                <w:szCs w:val="24"/>
                <w:lang w:val="ru-RU" w:eastAsia="ru-RU"/>
              </w:rPr>
              <w:t>Расход масел и смазочных материалов</w:t>
            </w:r>
          </w:p>
        </w:tc>
        <w:tc>
          <w:tcPr>
            <w:tcW w:w="1060" w:type="dxa"/>
            <w:shd w:val="clear" w:color="auto" w:fill="auto"/>
            <w:vAlign w:val="bottom"/>
            <w:hideMark/>
          </w:tcPr>
          <w:p w:rsidR="00A3771E" w:rsidRPr="00A3771E" w:rsidRDefault="00A3771E" w:rsidP="00A3771E">
            <w:pPr>
              <w:spacing w:after="0" w:line="240" w:lineRule="auto"/>
              <w:jc w:val="center"/>
              <w:rPr>
                <w:color w:val="000000"/>
                <w:sz w:val="24"/>
                <w:szCs w:val="24"/>
                <w:lang w:val="ru-RU" w:eastAsia="ru-RU"/>
              </w:rPr>
            </w:pPr>
            <w:r w:rsidRPr="00A3771E">
              <w:rPr>
                <w:color w:val="000000"/>
                <w:sz w:val="24"/>
                <w:szCs w:val="24"/>
                <w:lang w:val="ru-RU" w:eastAsia="ru-RU"/>
              </w:rPr>
              <w:t> </w:t>
            </w:r>
          </w:p>
        </w:tc>
        <w:tc>
          <w:tcPr>
            <w:tcW w:w="971" w:type="dxa"/>
            <w:shd w:val="clear" w:color="auto" w:fill="auto"/>
            <w:noWrap/>
            <w:vAlign w:val="bottom"/>
            <w:hideMark/>
          </w:tcPr>
          <w:p w:rsidR="00A3771E" w:rsidRPr="00DE5795" w:rsidRDefault="00A3771E" w:rsidP="00A3771E">
            <w:pPr>
              <w:spacing w:after="0" w:line="240" w:lineRule="auto"/>
              <w:jc w:val="center"/>
              <w:rPr>
                <w:color w:val="000000"/>
                <w:sz w:val="24"/>
                <w:szCs w:val="24"/>
                <w:lang w:val="ru-RU"/>
              </w:rPr>
            </w:pPr>
            <w:r w:rsidRPr="00A3771E">
              <w:rPr>
                <w:color w:val="000000"/>
                <w:sz w:val="24"/>
                <w:szCs w:val="24"/>
              </w:rPr>
              <w:t> </w:t>
            </w:r>
          </w:p>
        </w:tc>
        <w:tc>
          <w:tcPr>
            <w:tcW w:w="1344" w:type="dxa"/>
            <w:vAlign w:val="bottom"/>
          </w:tcPr>
          <w:p w:rsidR="00A3771E" w:rsidRPr="00DE5795" w:rsidRDefault="00A3771E" w:rsidP="00A3771E">
            <w:pPr>
              <w:spacing w:after="0" w:line="240" w:lineRule="auto"/>
              <w:jc w:val="center"/>
              <w:rPr>
                <w:color w:val="000000"/>
                <w:sz w:val="24"/>
                <w:szCs w:val="24"/>
                <w:lang w:val="ru-RU"/>
              </w:rPr>
            </w:pPr>
            <w:r w:rsidRPr="00A3771E">
              <w:rPr>
                <w:color w:val="000000"/>
                <w:sz w:val="24"/>
                <w:szCs w:val="24"/>
              </w:rPr>
              <w:t> </w:t>
            </w:r>
          </w:p>
        </w:tc>
      </w:tr>
      <w:tr w:rsidR="00A3771E" w:rsidRPr="00A3771E" w:rsidTr="00A3771E">
        <w:trPr>
          <w:trHeight w:val="300"/>
          <w:jc w:val="center"/>
        </w:trPr>
        <w:tc>
          <w:tcPr>
            <w:tcW w:w="5505" w:type="dxa"/>
            <w:shd w:val="clear" w:color="auto" w:fill="auto"/>
            <w:vAlign w:val="bottom"/>
            <w:hideMark/>
          </w:tcPr>
          <w:p w:rsidR="00A3771E" w:rsidRPr="00A3771E" w:rsidRDefault="00A3771E" w:rsidP="00A3771E">
            <w:pPr>
              <w:spacing w:after="0" w:line="240" w:lineRule="auto"/>
              <w:rPr>
                <w:color w:val="000000"/>
                <w:sz w:val="24"/>
                <w:szCs w:val="24"/>
                <w:lang w:val="ru-RU" w:eastAsia="ru-RU"/>
              </w:rPr>
            </w:pPr>
            <w:r w:rsidRPr="00A3771E">
              <w:rPr>
                <w:color w:val="000000"/>
                <w:sz w:val="24"/>
                <w:szCs w:val="24"/>
                <w:lang w:val="ru-RU" w:eastAsia="ru-RU"/>
              </w:rPr>
              <w:t xml:space="preserve">Моторные масла </w:t>
            </w:r>
          </w:p>
        </w:tc>
        <w:tc>
          <w:tcPr>
            <w:tcW w:w="1060" w:type="dxa"/>
            <w:shd w:val="clear" w:color="auto" w:fill="auto"/>
            <w:vAlign w:val="bottom"/>
            <w:hideMark/>
          </w:tcPr>
          <w:p w:rsidR="00A3771E" w:rsidRPr="00A3771E" w:rsidRDefault="00A3771E" w:rsidP="00A3771E">
            <w:pPr>
              <w:spacing w:after="0" w:line="240" w:lineRule="auto"/>
              <w:jc w:val="center"/>
              <w:rPr>
                <w:color w:val="000000"/>
                <w:sz w:val="24"/>
                <w:szCs w:val="24"/>
                <w:lang w:val="ru-RU" w:eastAsia="ru-RU"/>
              </w:rPr>
            </w:pPr>
            <w:r w:rsidRPr="00A3771E">
              <w:rPr>
                <w:color w:val="000000"/>
                <w:sz w:val="24"/>
                <w:szCs w:val="24"/>
                <w:lang w:val="ru-RU" w:eastAsia="ru-RU"/>
              </w:rPr>
              <w:t>тыс. л</w:t>
            </w:r>
          </w:p>
        </w:tc>
        <w:tc>
          <w:tcPr>
            <w:tcW w:w="971" w:type="dxa"/>
            <w:shd w:val="clear" w:color="auto" w:fill="auto"/>
            <w:noWrap/>
            <w:vAlign w:val="center"/>
            <w:hideMark/>
          </w:tcPr>
          <w:p w:rsidR="00A3771E" w:rsidRPr="00A3771E" w:rsidRDefault="00A3771E" w:rsidP="00A3771E">
            <w:pPr>
              <w:spacing w:after="0" w:line="240" w:lineRule="auto"/>
              <w:jc w:val="center"/>
              <w:rPr>
                <w:color w:val="000000"/>
                <w:sz w:val="24"/>
                <w:szCs w:val="24"/>
              </w:rPr>
            </w:pPr>
            <w:r w:rsidRPr="00A3771E">
              <w:rPr>
                <w:color w:val="000000"/>
                <w:sz w:val="24"/>
                <w:szCs w:val="24"/>
              </w:rPr>
              <w:t>0,1561</w:t>
            </w:r>
          </w:p>
        </w:tc>
        <w:tc>
          <w:tcPr>
            <w:tcW w:w="1344" w:type="dxa"/>
            <w:vAlign w:val="center"/>
          </w:tcPr>
          <w:p w:rsidR="00A3771E" w:rsidRPr="00A3771E" w:rsidRDefault="00A3771E" w:rsidP="00A3771E">
            <w:pPr>
              <w:spacing w:after="0" w:line="240" w:lineRule="auto"/>
              <w:jc w:val="center"/>
              <w:rPr>
                <w:color w:val="000000"/>
                <w:sz w:val="24"/>
                <w:szCs w:val="24"/>
              </w:rPr>
            </w:pPr>
            <w:r w:rsidRPr="00A3771E">
              <w:rPr>
                <w:color w:val="000000"/>
                <w:sz w:val="24"/>
                <w:szCs w:val="24"/>
              </w:rPr>
              <w:t>0,0496</w:t>
            </w:r>
          </w:p>
        </w:tc>
      </w:tr>
      <w:tr w:rsidR="00A3771E" w:rsidRPr="00A3771E" w:rsidTr="00A3771E">
        <w:trPr>
          <w:trHeight w:val="300"/>
          <w:jc w:val="center"/>
        </w:trPr>
        <w:tc>
          <w:tcPr>
            <w:tcW w:w="5505" w:type="dxa"/>
            <w:shd w:val="clear" w:color="auto" w:fill="auto"/>
            <w:vAlign w:val="bottom"/>
            <w:hideMark/>
          </w:tcPr>
          <w:p w:rsidR="00A3771E" w:rsidRPr="00A3771E" w:rsidRDefault="00A3771E" w:rsidP="00A3771E">
            <w:pPr>
              <w:spacing w:after="0" w:line="240" w:lineRule="auto"/>
              <w:rPr>
                <w:color w:val="000000"/>
                <w:sz w:val="24"/>
                <w:szCs w:val="24"/>
                <w:lang w:val="ru-RU" w:eastAsia="ru-RU"/>
              </w:rPr>
            </w:pPr>
            <w:r w:rsidRPr="00A3771E">
              <w:rPr>
                <w:color w:val="000000"/>
                <w:sz w:val="24"/>
                <w:szCs w:val="24"/>
                <w:lang w:val="ru-RU" w:eastAsia="ru-RU"/>
              </w:rPr>
              <w:t xml:space="preserve">Трансмиссионные масла </w:t>
            </w:r>
          </w:p>
        </w:tc>
        <w:tc>
          <w:tcPr>
            <w:tcW w:w="1060" w:type="dxa"/>
            <w:shd w:val="clear" w:color="auto" w:fill="auto"/>
            <w:vAlign w:val="bottom"/>
            <w:hideMark/>
          </w:tcPr>
          <w:p w:rsidR="00A3771E" w:rsidRPr="00A3771E" w:rsidRDefault="00A3771E" w:rsidP="00A3771E">
            <w:pPr>
              <w:spacing w:after="0" w:line="240" w:lineRule="auto"/>
              <w:jc w:val="center"/>
              <w:rPr>
                <w:color w:val="000000"/>
                <w:sz w:val="24"/>
                <w:szCs w:val="24"/>
                <w:lang w:val="ru-RU" w:eastAsia="ru-RU"/>
              </w:rPr>
            </w:pPr>
            <w:r w:rsidRPr="00A3771E">
              <w:rPr>
                <w:color w:val="000000"/>
                <w:sz w:val="24"/>
                <w:szCs w:val="24"/>
                <w:lang w:val="ru-RU" w:eastAsia="ru-RU"/>
              </w:rPr>
              <w:t>тыс. л</w:t>
            </w:r>
          </w:p>
        </w:tc>
        <w:tc>
          <w:tcPr>
            <w:tcW w:w="971" w:type="dxa"/>
            <w:shd w:val="clear" w:color="auto" w:fill="auto"/>
            <w:noWrap/>
            <w:vAlign w:val="center"/>
            <w:hideMark/>
          </w:tcPr>
          <w:p w:rsidR="00A3771E" w:rsidRPr="00A3771E" w:rsidRDefault="00A3771E" w:rsidP="00A3771E">
            <w:pPr>
              <w:spacing w:after="0" w:line="240" w:lineRule="auto"/>
              <w:jc w:val="center"/>
              <w:rPr>
                <w:color w:val="000000"/>
                <w:sz w:val="24"/>
                <w:szCs w:val="24"/>
              </w:rPr>
            </w:pPr>
            <w:r w:rsidRPr="00A3771E">
              <w:rPr>
                <w:color w:val="000000"/>
                <w:sz w:val="24"/>
                <w:szCs w:val="24"/>
              </w:rPr>
              <w:t>0,0234</w:t>
            </w:r>
          </w:p>
        </w:tc>
        <w:tc>
          <w:tcPr>
            <w:tcW w:w="1344" w:type="dxa"/>
            <w:vAlign w:val="center"/>
          </w:tcPr>
          <w:p w:rsidR="00A3771E" w:rsidRPr="00A3771E" w:rsidRDefault="00A3771E" w:rsidP="00A3771E">
            <w:pPr>
              <w:spacing w:after="0" w:line="240" w:lineRule="auto"/>
              <w:jc w:val="center"/>
              <w:rPr>
                <w:color w:val="000000"/>
                <w:sz w:val="24"/>
                <w:szCs w:val="24"/>
              </w:rPr>
            </w:pPr>
            <w:r w:rsidRPr="00A3771E">
              <w:rPr>
                <w:color w:val="000000"/>
                <w:sz w:val="24"/>
                <w:szCs w:val="24"/>
              </w:rPr>
              <w:t>0,0074</w:t>
            </w:r>
          </w:p>
        </w:tc>
      </w:tr>
      <w:tr w:rsidR="00A3771E" w:rsidRPr="00A3771E" w:rsidTr="00A3771E">
        <w:trPr>
          <w:trHeight w:val="300"/>
          <w:jc w:val="center"/>
        </w:trPr>
        <w:tc>
          <w:tcPr>
            <w:tcW w:w="5505" w:type="dxa"/>
            <w:shd w:val="clear" w:color="auto" w:fill="auto"/>
            <w:vAlign w:val="bottom"/>
            <w:hideMark/>
          </w:tcPr>
          <w:p w:rsidR="00A3771E" w:rsidRPr="00A3771E" w:rsidRDefault="00A3771E" w:rsidP="00A3771E">
            <w:pPr>
              <w:spacing w:after="0" w:line="240" w:lineRule="auto"/>
              <w:rPr>
                <w:color w:val="000000"/>
                <w:sz w:val="24"/>
                <w:szCs w:val="24"/>
                <w:lang w:val="ru-RU" w:eastAsia="ru-RU"/>
              </w:rPr>
            </w:pPr>
            <w:r w:rsidRPr="00A3771E">
              <w:rPr>
                <w:color w:val="000000"/>
                <w:sz w:val="24"/>
                <w:szCs w:val="24"/>
                <w:lang w:val="ru-RU" w:eastAsia="ru-RU"/>
              </w:rPr>
              <w:t xml:space="preserve">Специальные масла </w:t>
            </w:r>
          </w:p>
        </w:tc>
        <w:tc>
          <w:tcPr>
            <w:tcW w:w="1060" w:type="dxa"/>
            <w:shd w:val="clear" w:color="auto" w:fill="auto"/>
            <w:vAlign w:val="bottom"/>
            <w:hideMark/>
          </w:tcPr>
          <w:p w:rsidR="00A3771E" w:rsidRPr="00A3771E" w:rsidRDefault="00A3771E" w:rsidP="00A3771E">
            <w:pPr>
              <w:spacing w:after="0" w:line="240" w:lineRule="auto"/>
              <w:jc w:val="center"/>
              <w:rPr>
                <w:color w:val="000000"/>
                <w:sz w:val="24"/>
                <w:szCs w:val="24"/>
                <w:lang w:val="ru-RU" w:eastAsia="ru-RU"/>
              </w:rPr>
            </w:pPr>
            <w:r w:rsidRPr="00A3771E">
              <w:rPr>
                <w:color w:val="000000"/>
                <w:sz w:val="24"/>
                <w:szCs w:val="24"/>
                <w:lang w:val="ru-RU" w:eastAsia="ru-RU"/>
              </w:rPr>
              <w:t>тыс. л</w:t>
            </w:r>
          </w:p>
        </w:tc>
        <w:tc>
          <w:tcPr>
            <w:tcW w:w="971" w:type="dxa"/>
            <w:shd w:val="clear" w:color="auto" w:fill="auto"/>
            <w:noWrap/>
            <w:vAlign w:val="center"/>
            <w:hideMark/>
          </w:tcPr>
          <w:p w:rsidR="00A3771E" w:rsidRPr="00A3771E" w:rsidRDefault="00A3771E" w:rsidP="00A3771E">
            <w:pPr>
              <w:spacing w:after="0" w:line="240" w:lineRule="auto"/>
              <w:jc w:val="center"/>
              <w:rPr>
                <w:color w:val="000000"/>
                <w:sz w:val="24"/>
                <w:szCs w:val="24"/>
              </w:rPr>
            </w:pPr>
            <w:r w:rsidRPr="00A3771E">
              <w:rPr>
                <w:color w:val="000000"/>
                <w:sz w:val="24"/>
                <w:szCs w:val="24"/>
              </w:rPr>
              <w:t>0,0031</w:t>
            </w:r>
          </w:p>
        </w:tc>
        <w:tc>
          <w:tcPr>
            <w:tcW w:w="1344" w:type="dxa"/>
            <w:vAlign w:val="center"/>
          </w:tcPr>
          <w:p w:rsidR="00A3771E" w:rsidRPr="00A3771E" w:rsidRDefault="00A3771E" w:rsidP="00A3771E">
            <w:pPr>
              <w:spacing w:after="0" w:line="240" w:lineRule="auto"/>
              <w:jc w:val="center"/>
              <w:rPr>
                <w:color w:val="000000"/>
                <w:sz w:val="24"/>
                <w:szCs w:val="24"/>
              </w:rPr>
            </w:pPr>
            <w:r w:rsidRPr="00A3771E">
              <w:rPr>
                <w:color w:val="000000"/>
                <w:sz w:val="24"/>
                <w:szCs w:val="24"/>
              </w:rPr>
              <w:t>0,001</w:t>
            </w:r>
          </w:p>
        </w:tc>
      </w:tr>
      <w:tr w:rsidR="00A3771E" w:rsidRPr="00A3771E" w:rsidTr="00A3771E">
        <w:trPr>
          <w:trHeight w:val="300"/>
          <w:jc w:val="center"/>
        </w:trPr>
        <w:tc>
          <w:tcPr>
            <w:tcW w:w="5505" w:type="dxa"/>
            <w:shd w:val="clear" w:color="auto" w:fill="auto"/>
            <w:vAlign w:val="bottom"/>
            <w:hideMark/>
          </w:tcPr>
          <w:p w:rsidR="00A3771E" w:rsidRPr="00A3771E" w:rsidRDefault="00A3771E" w:rsidP="00A3771E">
            <w:pPr>
              <w:spacing w:after="0" w:line="240" w:lineRule="auto"/>
              <w:rPr>
                <w:color w:val="000000"/>
                <w:sz w:val="24"/>
                <w:szCs w:val="24"/>
                <w:lang w:val="ru-RU" w:eastAsia="ru-RU"/>
              </w:rPr>
            </w:pPr>
            <w:r w:rsidRPr="00A3771E">
              <w:rPr>
                <w:color w:val="000000"/>
                <w:sz w:val="24"/>
                <w:szCs w:val="24"/>
                <w:lang w:val="ru-RU" w:eastAsia="ru-RU"/>
              </w:rPr>
              <w:t xml:space="preserve">Пластичные смазки </w:t>
            </w:r>
          </w:p>
        </w:tc>
        <w:tc>
          <w:tcPr>
            <w:tcW w:w="1060" w:type="dxa"/>
            <w:shd w:val="clear" w:color="auto" w:fill="auto"/>
            <w:vAlign w:val="bottom"/>
            <w:hideMark/>
          </w:tcPr>
          <w:p w:rsidR="00A3771E" w:rsidRPr="00A3771E" w:rsidRDefault="00A3771E" w:rsidP="00A3771E">
            <w:pPr>
              <w:spacing w:after="0" w:line="240" w:lineRule="auto"/>
              <w:jc w:val="center"/>
              <w:rPr>
                <w:color w:val="000000"/>
                <w:sz w:val="24"/>
                <w:szCs w:val="24"/>
                <w:lang w:val="ru-RU" w:eastAsia="ru-RU"/>
              </w:rPr>
            </w:pPr>
            <w:r w:rsidRPr="00A3771E">
              <w:rPr>
                <w:color w:val="000000"/>
                <w:sz w:val="24"/>
                <w:szCs w:val="24"/>
                <w:lang w:val="ru-RU" w:eastAsia="ru-RU"/>
              </w:rPr>
              <w:t>тонн</w:t>
            </w:r>
          </w:p>
        </w:tc>
        <w:tc>
          <w:tcPr>
            <w:tcW w:w="971" w:type="dxa"/>
            <w:shd w:val="clear" w:color="auto" w:fill="auto"/>
            <w:noWrap/>
            <w:vAlign w:val="center"/>
            <w:hideMark/>
          </w:tcPr>
          <w:p w:rsidR="00A3771E" w:rsidRPr="00A3771E" w:rsidRDefault="00A3771E" w:rsidP="00A3771E">
            <w:pPr>
              <w:spacing w:after="0" w:line="240" w:lineRule="auto"/>
              <w:jc w:val="center"/>
              <w:rPr>
                <w:color w:val="000000"/>
                <w:sz w:val="24"/>
                <w:szCs w:val="24"/>
              </w:rPr>
            </w:pPr>
            <w:r w:rsidRPr="00A3771E">
              <w:rPr>
                <w:color w:val="000000"/>
                <w:sz w:val="24"/>
                <w:szCs w:val="24"/>
              </w:rPr>
              <w:t>0,0016</w:t>
            </w:r>
          </w:p>
        </w:tc>
        <w:tc>
          <w:tcPr>
            <w:tcW w:w="1344" w:type="dxa"/>
            <w:vAlign w:val="center"/>
          </w:tcPr>
          <w:p w:rsidR="00A3771E" w:rsidRPr="00A3771E" w:rsidRDefault="00A3771E" w:rsidP="00A3771E">
            <w:pPr>
              <w:spacing w:after="0" w:line="240" w:lineRule="auto"/>
              <w:jc w:val="center"/>
              <w:rPr>
                <w:color w:val="000000"/>
                <w:sz w:val="24"/>
                <w:szCs w:val="24"/>
              </w:rPr>
            </w:pPr>
            <w:r w:rsidRPr="00A3771E">
              <w:rPr>
                <w:color w:val="000000"/>
                <w:sz w:val="24"/>
                <w:szCs w:val="24"/>
              </w:rPr>
              <w:t>0,0005</w:t>
            </w:r>
          </w:p>
        </w:tc>
      </w:tr>
      <w:tr w:rsidR="00A3771E" w:rsidRPr="00A3771E" w:rsidTr="00A3771E">
        <w:trPr>
          <w:trHeight w:val="300"/>
          <w:jc w:val="center"/>
        </w:trPr>
        <w:tc>
          <w:tcPr>
            <w:tcW w:w="5505" w:type="dxa"/>
            <w:shd w:val="clear" w:color="auto" w:fill="auto"/>
            <w:vAlign w:val="bottom"/>
            <w:hideMark/>
          </w:tcPr>
          <w:p w:rsidR="00A3771E" w:rsidRPr="00A3771E" w:rsidRDefault="00A3771E" w:rsidP="00A3771E">
            <w:pPr>
              <w:spacing w:after="0" w:line="240" w:lineRule="auto"/>
              <w:rPr>
                <w:color w:val="000000"/>
                <w:sz w:val="24"/>
                <w:szCs w:val="24"/>
                <w:lang w:val="ru-RU" w:eastAsia="ru-RU"/>
              </w:rPr>
            </w:pPr>
            <w:r w:rsidRPr="00A3771E">
              <w:rPr>
                <w:color w:val="000000"/>
                <w:sz w:val="24"/>
                <w:szCs w:val="24"/>
                <w:lang w:val="ru-RU" w:eastAsia="ru-RU"/>
              </w:rPr>
              <w:t>Дизельное топливо</w:t>
            </w:r>
          </w:p>
        </w:tc>
        <w:tc>
          <w:tcPr>
            <w:tcW w:w="1060" w:type="dxa"/>
            <w:shd w:val="clear" w:color="auto" w:fill="auto"/>
            <w:vAlign w:val="bottom"/>
            <w:hideMark/>
          </w:tcPr>
          <w:p w:rsidR="00A3771E" w:rsidRPr="00A3771E" w:rsidRDefault="00A3771E" w:rsidP="00A3771E">
            <w:pPr>
              <w:spacing w:after="0" w:line="240" w:lineRule="auto"/>
              <w:jc w:val="center"/>
              <w:rPr>
                <w:color w:val="000000"/>
                <w:sz w:val="24"/>
                <w:szCs w:val="24"/>
                <w:lang w:val="ru-RU" w:eastAsia="ru-RU"/>
              </w:rPr>
            </w:pPr>
            <w:r w:rsidRPr="00A3771E">
              <w:rPr>
                <w:color w:val="000000"/>
                <w:sz w:val="24"/>
                <w:szCs w:val="24"/>
                <w:lang w:val="ru-RU" w:eastAsia="ru-RU"/>
              </w:rPr>
              <w:t>тыс. л</w:t>
            </w:r>
          </w:p>
        </w:tc>
        <w:tc>
          <w:tcPr>
            <w:tcW w:w="971" w:type="dxa"/>
            <w:shd w:val="clear" w:color="auto" w:fill="auto"/>
            <w:noWrap/>
            <w:vAlign w:val="center"/>
            <w:hideMark/>
          </w:tcPr>
          <w:p w:rsidR="00A3771E" w:rsidRPr="00A3771E" w:rsidRDefault="00A3771E" w:rsidP="00A3771E">
            <w:pPr>
              <w:spacing w:after="0" w:line="240" w:lineRule="auto"/>
              <w:jc w:val="center"/>
              <w:rPr>
                <w:color w:val="000000"/>
                <w:sz w:val="24"/>
                <w:szCs w:val="24"/>
              </w:rPr>
            </w:pPr>
            <w:r w:rsidRPr="00A3771E">
              <w:rPr>
                <w:color w:val="000000"/>
                <w:sz w:val="24"/>
                <w:szCs w:val="24"/>
              </w:rPr>
              <w:t>3,122</w:t>
            </w:r>
          </w:p>
        </w:tc>
        <w:tc>
          <w:tcPr>
            <w:tcW w:w="1344" w:type="dxa"/>
            <w:vAlign w:val="center"/>
          </w:tcPr>
          <w:p w:rsidR="00A3771E" w:rsidRPr="00A3771E" w:rsidRDefault="00A3771E" w:rsidP="00A3771E">
            <w:pPr>
              <w:spacing w:after="0" w:line="240" w:lineRule="auto"/>
              <w:jc w:val="center"/>
              <w:rPr>
                <w:color w:val="000000"/>
                <w:sz w:val="24"/>
                <w:szCs w:val="24"/>
              </w:rPr>
            </w:pPr>
            <w:r w:rsidRPr="00A3771E">
              <w:rPr>
                <w:color w:val="000000"/>
                <w:sz w:val="24"/>
                <w:szCs w:val="24"/>
              </w:rPr>
              <w:t>0,992</w:t>
            </w:r>
          </w:p>
        </w:tc>
      </w:tr>
      <w:tr w:rsidR="00A3771E" w:rsidRPr="0069641E" w:rsidTr="00A3771E">
        <w:trPr>
          <w:trHeight w:val="300"/>
          <w:jc w:val="center"/>
        </w:trPr>
        <w:tc>
          <w:tcPr>
            <w:tcW w:w="8880" w:type="dxa"/>
            <w:gridSpan w:val="4"/>
            <w:shd w:val="clear" w:color="auto" w:fill="auto"/>
            <w:noWrap/>
            <w:vAlign w:val="bottom"/>
            <w:hideMark/>
          </w:tcPr>
          <w:p w:rsidR="00A3771E" w:rsidRPr="00A3771E" w:rsidRDefault="00A3771E" w:rsidP="00A3771E">
            <w:pPr>
              <w:spacing w:after="0" w:line="240" w:lineRule="auto"/>
              <w:jc w:val="center"/>
              <w:rPr>
                <w:b/>
                <w:bCs/>
                <w:color w:val="000000"/>
                <w:sz w:val="24"/>
                <w:szCs w:val="24"/>
                <w:lang w:val="ru-RU" w:eastAsia="ru-RU"/>
              </w:rPr>
            </w:pPr>
            <w:r w:rsidRPr="00A3771E">
              <w:rPr>
                <w:b/>
                <w:bCs/>
                <w:color w:val="000000"/>
                <w:sz w:val="24"/>
                <w:szCs w:val="24"/>
                <w:lang w:val="ru-RU" w:eastAsia="ru-RU"/>
              </w:rPr>
              <w:t>Затраты на расходные материалы и горюче смазочных материалов</w:t>
            </w:r>
          </w:p>
        </w:tc>
      </w:tr>
      <w:tr w:rsidR="00A3771E" w:rsidRPr="00A3771E" w:rsidTr="00A3771E">
        <w:trPr>
          <w:trHeight w:val="300"/>
          <w:jc w:val="center"/>
        </w:trPr>
        <w:tc>
          <w:tcPr>
            <w:tcW w:w="5505" w:type="dxa"/>
            <w:shd w:val="clear" w:color="auto" w:fill="auto"/>
            <w:vAlign w:val="bottom"/>
            <w:hideMark/>
          </w:tcPr>
          <w:p w:rsidR="00A3771E" w:rsidRPr="00A3771E" w:rsidRDefault="00A3771E" w:rsidP="00A3771E">
            <w:pPr>
              <w:spacing w:after="0" w:line="240" w:lineRule="auto"/>
              <w:rPr>
                <w:color w:val="000000"/>
                <w:sz w:val="24"/>
                <w:szCs w:val="24"/>
                <w:lang w:val="ru-RU" w:eastAsia="ru-RU"/>
              </w:rPr>
            </w:pPr>
            <w:r w:rsidRPr="00A3771E">
              <w:rPr>
                <w:color w:val="000000"/>
                <w:sz w:val="24"/>
                <w:szCs w:val="24"/>
                <w:lang w:val="ru-RU" w:eastAsia="ru-RU"/>
              </w:rPr>
              <w:t>Моторные масла</w:t>
            </w:r>
          </w:p>
        </w:tc>
        <w:tc>
          <w:tcPr>
            <w:tcW w:w="1060" w:type="dxa"/>
            <w:shd w:val="clear" w:color="auto" w:fill="auto"/>
            <w:noWrap/>
            <w:vAlign w:val="bottom"/>
            <w:hideMark/>
          </w:tcPr>
          <w:p w:rsidR="00A3771E" w:rsidRPr="00A3771E" w:rsidRDefault="00A3771E" w:rsidP="00A3771E">
            <w:pPr>
              <w:spacing w:after="0" w:line="240" w:lineRule="auto"/>
              <w:rPr>
                <w:color w:val="000000"/>
                <w:sz w:val="24"/>
                <w:szCs w:val="24"/>
                <w:lang w:val="ru-RU" w:eastAsia="ru-RU"/>
              </w:rPr>
            </w:pPr>
            <w:r w:rsidRPr="00A3771E">
              <w:rPr>
                <w:color w:val="000000"/>
                <w:sz w:val="24"/>
                <w:szCs w:val="24"/>
                <w:lang w:val="ru-RU" w:eastAsia="ru-RU"/>
              </w:rPr>
              <w:t>тыс. тг.</w:t>
            </w:r>
          </w:p>
        </w:tc>
        <w:tc>
          <w:tcPr>
            <w:tcW w:w="971" w:type="dxa"/>
            <w:shd w:val="clear" w:color="auto" w:fill="auto"/>
            <w:vAlign w:val="bottom"/>
            <w:hideMark/>
          </w:tcPr>
          <w:p w:rsidR="00A3771E" w:rsidRPr="00A3771E" w:rsidRDefault="00A3771E" w:rsidP="00A3771E">
            <w:pPr>
              <w:spacing w:after="0" w:line="240" w:lineRule="auto"/>
              <w:jc w:val="center"/>
              <w:rPr>
                <w:color w:val="000000"/>
                <w:sz w:val="24"/>
                <w:szCs w:val="24"/>
              </w:rPr>
            </w:pPr>
            <w:r w:rsidRPr="00A3771E">
              <w:rPr>
                <w:color w:val="000000"/>
                <w:sz w:val="24"/>
                <w:szCs w:val="24"/>
              </w:rPr>
              <w:t>312,2</w:t>
            </w:r>
          </w:p>
        </w:tc>
        <w:tc>
          <w:tcPr>
            <w:tcW w:w="1344" w:type="dxa"/>
            <w:vAlign w:val="bottom"/>
          </w:tcPr>
          <w:p w:rsidR="00A3771E" w:rsidRPr="00A3771E" w:rsidRDefault="00A3771E" w:rsidP="00A3771E">
            <w:pPr>
              <w:spacing w:after="0" w:line="240" w:lineRule="auto"/>
              <w:jc w:val="center"/>
              <w:rPr>
                <w:color w:val="000000"/>
                <w:sz w:val="24"/>
                <w:szCs w:val="24"/>
              </w:rPr>
            </w:pPr>
            <w:r w:rsidRPr="00A3771E">
              <w:rPr>
                <w:color w:val="000000"/>
                <w:sz w:val="24"/>
                <w:szCs w:val="24"/>
              </w:rPr>
              <w:t>99,2</w:t>
            </w:r>
          </w:p>
        </w:tc>
      </w:tr>
      <w:tr w:rsidR="00A3771E" w:rsidRPr="00A3771E" w:rsidTr="00A3771E">
        <w:trPr>
          <w:trHeight w:val="300"/>
          <w:jc w:val="center"/>
        </w:trPr>
        <w:tc>
          <w:tcPr>
            <w:tcW w:w="5505" w:type="dxa"/>
            <w:shd w:val="clear" w:color="auto" w:fill="auto"/>
            <w:vAlign w:val="bottom"/>
            <w:hideMark/>
          </w:tcPr>
          <w:p w:rsidR="00A3771E" w:rsidRPr="00A3771E" w:rsidRDefault="00A3771E" w:rsidP="00A3771E">
            <w:pPr>
              <w:spacing w:after="0" w:line="240" w:lineRule="auto"/>
              <w:rPr>
                <w:color w:val="000000"/>
                <w:sz w:val="24"/>
                <w:szCs w:val="24"/>
                <w:lang w:val="ru-RU" w:eastAsia="ru-RU"/>
              </w:rPr>
            </w:pPr>
            <w:r w:rsidRPr="00A3771E">
              <w:rPr>
                <w:color w:val="000000"/>
                <w:sz w:val="24"/>
                <w:szCs w:val="24"/>
                <w:lang w:val="ru-RU" w:eastAsia="ru-RU"/>
              </w:rPr>
              <w:t>Трансмиссионные масла</w:t>
            </w:r>
          </w:p>
        </w:tc>
        <w:tc>
          <w:tcPr>
            <w:tcW w:w="1060" w:type="dxa"/>
            <w:shd w:val="clear" w:color="auto" w:fill="auto"/>
            <w:noWrap/>
            <w:vAlign w:val="bottom"/>
            <w:hideMark/>
          </w:tcPr>
          <w:p w:rsidR="00A3771E" w:rsidRPr="00A3771E" w:rsidRDefault="00A3771E" w:rsidP="00A3771E">
            <w:pPr>
              <w:spacing w:after="0" w:line="240" w:lineRule="auto"/>
              <w:rPr>
                <w:color w:val="000000"/>
                <w:sz w:val="24"/>
                <w:szCs w:val="24"/>
                <w:lang w:val="ru-RU" w:eastAsia="ru-RU"/>
              </w:rPr>
            </w:pPr>
            <w:r w:rsidRPr="00A3771E">
              <w:rPr>
                <w:color w:val="000000"/>
                <w:sz w:val="24"/>
                <w:szCs w:val="24"/>
                <w:lang w:val="ru-RU" w:eastAsia="ru-RU"/>
              </w:rPr>
              <w:t>тыс. тг.</w:t>
            </w:r>
          </w:p>
        </w:tc>
        <w:tc>
          <w:tcPr>
            <w:tcW w:w="971" w:type="dxa"/>
            <w:shd w:val="clear" w:color="auto" w:fill="auto"/>
            <w:vAlign w:val="bottom"/>
            <w:hideMark/>
          </w:tcPr>
          <w:p w:rsidR="00A3771E" w:rsidRPr="00A3771E" w:rsidRDefault="00A3771E" w:rsidP="00A3771E">
            <w:pPr>
              <w:spacing w:after="0" w:line="240" w:lineRule="auto"/>
              <w:jc w:val="center"/>
              <w:rPr>
                <w:color w:val="000000"/>
                <w:sz w:val="24"/>
                <w:szCs w:val="24"/>
              </w:rPr>
            </w:pPr>
            <w:r w:rsidRPr="00A3771E">
              <w:rPr>
                <w:color w:val="000000"/>
                <w:sz w:val="24"/>
                <w:szCs w:val="24"/>
              </w:rPr>
              <w:t>58,5</w:t>
            </w:r>
          </w:p>
        </w:tc>
        <w:tc>
          <w:tcPr>
            <w:tcW w:w="1344" w:type="dxa"/>
            <w:vAlign w:val="bottom"/>
          </w:tcPr>
          <w:p w:rsidR="00A3771E" w:rsidRPr="00A3771E" w:rsidRDefault="00A3771E" w:rsidP="00A3771E">
            <w:pPr>
              <w:spacing w:after="0" w:line="240" w:lineRule="auto"/>
              <w:jc w:val="center"/>
              <w:rPr>
                <w:color w:val="000000"/>
                <w:sz w:val="24"/>
                <w:szCs w:val="24"/>
              </w:rPr>
            </w:pPr>
            <w:r w:rsidRPr="00A3771E">
              <w:rPr>
                <w:color w:val="000000"/>
                <w:sz w:val="24"/>
                <w:szCs w:val="24"/>
              </w:rPr>
              <w:t>18,5</w:t>
            </w:r>
          </w:p>
        </w:tc>
      </w:tr>
      <w:tr w:rsidR="00A3771E" w:rsidRPr="00A3771E" w:rsidTr="00A3771E">
        <w:trPr>
          <w:trHeight w:val="300"/>
          <w:jc w:val="center"/>
        </w:trPr>
        <w:tc>
          <w:tcPr>
            <w:tcW w:w="5505" w:type="dxa"/>
            <w:shd w:val="clear" w:color="auto" w:fill="auto"/>
            <w:vAlign w:val="bottom"/>
            <w:hideMark/>
          </w:tcPr>
          <w:p w:rsidR="00A3771E" w:rsidRPr="00A3771E" w:rsidRDefault="00A3771E" w:rsidP="00A3771E">
            <w:pPr>
              <w:spacing w:after="0" w:line="240" w:lineRule="auto"/>
              <w:rPr>
                <w:color w:val="000000"/>
                <w:sz w:val="24"/>
                <w:szCs w:val="24"/>
                <w:lang w:val="ru-RU" w:eastAsia="ru-RU"/>
              </w:rPr>
            </w:pPr>
            <w:r w:rsidRPr="00A3771E">
              <w:rPr>
                <w:color w:val="000000"/>
                <w:sz w:val="24"/>
                <w:szCs w:val="24"/>
                <w:lang w:val="ru-RU" w:eastAsia="ru-RU"/>
              </w:rPr>
              <w:t>Специальные масла</w:t>
            </w:r>
          </w:p>
        </w:tc>
        <w:tc>
          <w:tcPr>
            <w:tcW w:w="1060" w:type="dxa"/>
            <w:shd w:val="clear" w:color="auto" w:fill="auto"/>
            <w:noWrap/>
            <w:vAlign w:val="bottom"/>
            <w:hideMark/>
          </w:tcPr>
          <w:p w:rsidR="00A3771E" w:rsidRPr="00A3771E" w:rsidRDefault="00A3771E" w:rsidP="00A3771E">
            <w:pPr>
              <w:spacing w:after="0" w:line="240" w:lineRule="auto"/>
              <w:rPr>
                <w:color w:val="000000"/>
                <w:sz w:val="24"/>
                <w:szCs w:val="24"/>
                <w:lang w:val="ru-RU" w:eastAsia="ru-RU"/>
              </w:rPr>
            </w:pPr>
            <w:r w:rsidRPr="00A3771E">
              <w:rPr>
                <w:color w:val="000000"/>
                <w:sz w:val="24"/>
                <w:szCs w:val="24"/>
                <w:lang w:val="ru-RU" w:eastAsia="ru-RU"/>
              </w:rPr>
              <w:t>тыс. тг.</w:t>
            </w:r>
          </w:p>
        </w:tc>
        <w:tc>
          <w:tcPr>
            <w:tcW w:w="971" w:type="dxa"/>
            <w:shd w:val="clear" w:color="auto" w:fill="auto"/>
            <w:noWrap/>
            <w:vAlign w:val="center"/>
            <w:hideMark/>
          </w:tcPr>
          <w:p w:rsidR="00A3771E" w:rsidRPr="00A3771E" w:rsidRDefault="00A3771E" w:rsidP="00A3771E">
            <w:pPr>
              <w:spacing w:after="0" w:line="240" w:lineRule="auto"/>
              <w:jc w:val="center"/>
              <w:rPr>
                <w:color w:val="000000"/>
                <w:sz w:val="24"/>
                <w:szCs w:val="24"/>
              </w:rPr>
            </w:pPr>
            <w:r w:rsidRPr="00A3771E">
              <w:rPr>
                <w:color w:val="000000"/>
                <w:sz w:val="24"/>
                <w:szCs w:val="24"/>
              </w:rPr>
              <w:t>10,9</w:t>
            </w:r>
          </w:p>
        </w:tc>
        <w:tc>
          <w:tcPr>
            <w:tcW w:w="1344" w:type="dxa"/>
            <w:vAlign w:val="center"/>
          </w:tcPr>
          <w:p w:rsidR="00A3771E" w:rsidRPr="00A3771E" w:rsidRDefault="00A3771E" w:rsidP="00A3771E">
            <w:pPr>
              <w:spacing w:after="0" w:line="240" w:lineRule="auto"/>
              <w:jc w:val="center"/>
              <w:rPr>
                <w:color w:val="000000"/>
                <w:sz w:val="24"/>
                <w:szCs w:val="24"/>
              </w:rPr>
            </w:pPr>
            <w:r w:rsidRPr="00A3771E">
              <w:rPr>
                <w:color w:val="000000"/>
                <w:sz w:val="24"/>
                <w:szCs w:val="24"/>
              </w:rPr>
              <w:t>3,5</w:t>
            </w:r>
          </w:p>
        </w:tc>
      </w:tr>
      <w:tr w:rsidR="00A3771E" w:rsidRPr="00A3771E" w:rsidTr="00A3771E">
        <w:trPr>
          <w:trHeight w:val="300"/>
          <w:jc w:val="center"/>
        </w:trPr>
        <w:tc>
          <w:tcPr>
            <w:tcW w:w="5505" w:type="dxa"/>
            <w:shd w:val="clear" w:color="auto" w:fill="auto"/>
            <w:vAlign w:val="bottom"/>
            <w:hideMark/>
          </w:tcPr>
          <w:p w:rsidR="00A3771E" w:rsidRPr="00A3771E" w:rsidRDefault="00A3771E" w:rsidP="00A3771E">
            <w:pPr>
              <w:spacing w:after="0" w:line="240" w:lineRule="auto"/>
              <w:rPr>
                <w:color w:val="000000"/>
                <w:sz w:val="24"/>
                <w:szCs w:val="24"/>
                <w:lang w:val="ru-RU" w:eastAsia="ru-RU"/>
              </w:rPr>
            </w:pPr>
            <w:r w:rsidRPr="00A3771E">
              <w:rPr>
                <w:color w:val="000000"/>
                <w:sz w:val="24"/>
                <w:szCs w:val="24"/>
                <w:lang w:val="ru-RU" w:eastAsia="ru-RU"/>
              </w:rPr>
              <w:t>Пластичные смазки</w:t>
            </w:r>
          </w:p>
        </w:tc>
        <w:tc>
          <w:tcPr>
            <w:tcW w:w="1060" w:type="dxa"/>
            <w:shd w:val="clear" w:color="auto" w:fill="auto"/>
            <w:noWrap/>
            <w:vAlign w:val="bottom"/>
            <w:hideMark/>
          </w:tcPr>
          <w:p w:rsidR="00A3771E" w:rsidRPr="00A3771E" w:rsidRDefault="00A3771E" w:rsidP="00A3771E">
            <w:pPr>
              <w:spacing w:after="0" w:line="240" w:lineRule="auto"/>
              <w:rPr>
                <w:color w:val="000000"/>
                <w:sz w:val="24"/>
                <w:szCs w:val="24"/>
                <w:lang w:val="ru-RU" w:eastAsia="ru-RU"/>
              </w:rPr>
            </w:pPr>
            <w:r w:rsidRPr="00A3771E">
              <w:rPr>
                <w:color w:val="000000"/>
                <w:sz w:val="24"/>
                <w:szCs w:val="24"/>
                <w:lang w:val="ru-RU" w:eastAsia="ru-RU"/>
              </w:rPr>
              <w:t>тыс. тг.</w:t>
            </w:r>
          </w:p>
        </w:tc>
        <w:tc>
          <w:tcPr>
            <w:tcW w:w="971" w:type="dxa"/>
            <w:shd w:val="clear" w:color="auto" w:fill="auto"/>
            <w:noWrap/>
            <w:vAlign w:val="center"/>
            <w:hideMark/>
          </w:tcPr>
          <w:p w:rsidR="00A3771E" w:rsidRPr="00A3771E" w:rsidRDefault="00A3771E" w:rsidP="00A3771E">
            <w:pPr>
              <w:spacing w:after="0" w:line="240" w:lineRule="auto"/>
              <w:jc w:val="center"/>
              <w:rPr>
                <w:color w:val="000000"/>
                <w:sz w:val="24"/>
                <w:szCs w:val="24"/>
              </w:rPr>
            </w:pPr>
            <w:r w:rsidRPr="00A3771E">
              <w:rPr>
                <w:color w:val="000000"/>
                <w:sz w:val="24"/>
                <w:szCs w:val="24"/>
              </w:rPr>
              <w:t>0,8</w:t>
            </w:r>
          </w:p>
        </w:tc>
        <w:tc>
          <w:tcPr>
            <w:tcW w:w="1344" w:type="dxa"/>
            <w:vAlign w:val="center"/>
          </w:tcPr>
          <w:p w:rsidR="00A3771E" w:rsidRPr="00A3771E" w:rsidRDefault="00A3771E" w:rsidP="00A3771E">
            <w:pPr>
              <w:spacing w:after="0" w:line="240" w:lineRule="auto"/>
              <w:jc w:val="center"/>
              <w:rPr>
                <w:color w:val="000000"/>
                <w:sz w:val="24"/>
                <w:szCs w:val="24"/>
              </w:rPr>
            </w:pPr>
            <w:r w:rsidRPr="00A3771E">
              <w:rPr>
                <w:color w:val="000000"/>
                <w:sz w:val="24"/>
                <w:szCs w:val="24"/>
              </w:rPr>
              <w:t>0,3</w:t>
            </w:r>
          </w:p>
        </w:tc>
      </w:tr>
      <w:tr w:rsidR="00A3771E" w:rsidRPr="00A3771E" w:rsidTr="00A3771E">
        <w:trPr>
          <w:trHeight w:val="300"/>
          <w:jc w:val="center"/>
        </w:trPr>
        <w:tc>
          <w:tcPr>
            <w:tcW w:w="5505" w:type="dxa"/>
            <w:shd w:val="clear" w:color="auto" w:fill="auto"/>
            <w:vAlign w:val="bottom"/>
            <w:hideMark/>
          </w:tcPr>
          <w:p w:rsidR="00A3771E" w:rsidRPr="00A3771E" w:rsidRDefault="00A3771E" w:rsidP="00A3771E">
            <w:pPr>
              <w:spacing w:after="0" w:line="240" w:lineRule="auto"/>
              <w:jc w:val="both"/>
              <w:rPr>
                <w:color w:val="000000"/>
                <w:sz w:val="24"/>
                <w:szCs w:val="24"/>
                <w:lang w:val="ru-RU" w:eastAsia="ru-RU"/>
              </w:rPr>
            </w:pPr>
            <w:r w:rsidRPr="00A3771E">
              <w:rPr>
                <w:color w:val="000000"/>
                <w:sz w:val="24"/>
                <w:szCs w:val="24"/>
                <w:lang w:val="ru-RU" w:eastAsia="ru-RU"/>
              </w:rPr>
              <w:t>Дизельное топливо</w:t>
            </w:r>
          </w:p>
        </w:tc>
        <w:tc>
          <w:tcPr>
            <w:tcW w:w="1060" w:type="dxa"/>
            <w:shd w:val="clear" w:color="auto" w:fill="auto"/>
            <w:noWrap/>
            <w:vAlign w:val="bottom"/>
            <w:hideMark/>
          </w:tcPr>
          <w:p w:rsidR="00A3771E" w:rsidRPr="00A3771E" w:rsidRDefault="00A3771E" w:rsidP="00A3771E">
            <w:pPr>
              <w:spacing w:after="0" w:line="240" w:lineRule="auto"/>
              <w:rPr>
                <w:color w:val="000000"/>
                <w:sz w:val="24"/>
                <w:szCs w:val="24"/>
                <w:lang w:val="ru-RU" w:eastAsia="ru-RU"/>
              </w:rPr>
            </w:pPr>
            <w:r w:rsidRPr="00A3771E">
              <w:rPr>
                <w:color w:val="000000"/>
                <w:sz w:val="24"/>
                <w:szCs w:val="24"/>
                <w:lang w:val="ru-RU" w:eastAsia="ru-RU"/>
              </w:rPr>
              <w:t>тыс. тг.</w:t>
            </w:r>
          </w:p>
        </w:tc>
        <w:tc>
          <w:tcPr>
            <w:tcW w:w="971" w:type="dxa"/>
            <w:shd w:val="clear" w:color="auto" w:fill="auto"/>
            <w:noWrap/>
            <w:vAlign w:val="center"/>
            <w:hideMark/>
          </w:tcPr>
          <w:p w:rsidR="00A3771E" w:rsidRPr="00A3771E" w:rsidRDefault="00A3771E" w:rsidP="00A3771E">
            <w:pPr>
              <w:spacing w:after="0" w:line="240" w:lineRule="auto"/>
              <w:jc w:val="center"/>
              <w:rPr>
                <w:color w:val="000000"/>
                <w:sz w:val="24"/>
                <w:szCs w:val="24"/>
              </w:rPr>
            </w:pPr>
            <w:r w:rsidRPr="00A3771E">
              <w:rPr>
                <w:color w:val="000000"/>
                <w:sz w:val="24"/>
                <w:szCs w:val="24"/>
              </w:rPr>
              <w:t>640,0</w:t>
            </w:r>
          </w:p>
        </w:tc>
        <w:tc>
          <w:tcPr>
            <w:tcW w:w="1344" w:type="dxa"/>
            <w:vAlign w:val="center"/>
          </w:tcPr>
          <w:p w:rsidR="00A3771E" w:rsidRPr="00A3771E" w:rsidRDefault="00A3771E" w:rsidP="00A3771E">
            <w:pPr>
              <w:spacing w:after="0" w:line="240" w:lineRule="auto"/>
              <w:jc w:val="center"/>
              <w:rPr>
                <w:color w:val="000000"/>
                <w:sz w:val="24"/>
                <w:szCs w:val="24"/>
              </w:rPr>
            </w:pPr>
            <w:r w:rsidRPr="00A3771E">
              <w:rPr>
                <w:color w:val="000000"/>
                <w:sz w:val="24"/>
                <w:szCs w:val="24"/>
              </w:rPr>
              <w:t>203,4</w:t>
            </w:r>
          </w:p>
        </w:tc>
      </w:tr>
      <w:tr w:rsidR="00A3771E" w:rsidRPr="00A3771E" w:rsidTr="00A3771E">
        <w:trPr>
          <w:trHeight w:val="300"/>
          <w:jc w:val="center"/>
        </w:trPr>
        <w:tc>
          <w:tcPr>
            <w:tcW w:w="5505" w:type="dxa"/>
            <w:shd w:val="clear" w:color="auto" w:fill="auto"/>
            <w:vAlign w:val="bottom"/>
            <w:hideMark/>
          </w:tcPr>
          <w:p w:rsidR="00A3771E" w:rsidRPr="00A3771E" w:rsidRDefault="00A3771E" w:rsidP="00A3771E">
            <w:pPr>
              <w:spacing w:after="0" w:line="240" w:lineRule="auto"/>
              <w:rPr>
                <w:color w:val="000000"/>
                <w:sz w:val="24"/>
                <w:szCs w:val="24"/>
                <w:lang w:val="ru-RU" w:eastAsia="ru-RU"/>
              </w:rPr>
            </w:pPr>
            <w:r w:rsidRPr="00A3771E">
              <w:rPr>
                <w:color w:val="000000"/>
                <w:sz w:val="24"/>
                <w:szCs w:val="24"/>
                <w:lang w:val="ru-RU" w:eastAsia="ru-RU"/>
              </w:rPr>
              <w:t>Затраты на ремонт и техническое обслуживание</w:t>
            </w:r>
          </w:p>
        </w:tc>
        <w:tc>
          <w:tcPr>
            <w:tcW w:w="1060" w:type="dxa"/>
            <w:shd w:val="clear" w:color="auto" w:fill="auto"/>
            <w:noWrap/>
            <w:vAlign w:val="bottom"/>
            <w:hideMark/>
          </w:tcPr>
          <w:p w:rsidR="00A3771E" w:rsidRPr="00A3771E" w:rsidRDefault="00A3771E" w:rsidP="00A3771E">
            <w:pPr>
              <w:spacing w:after="0" w:line="240" w:lineRule="auto"/>
              <w:rPr>
                <w:color w:val="000000"/>
                <w:sz w:val="24"/>
                <w:szCs w:val="24"/>
                <w:lang w:val="ru-RU" w:eastAsia="ru-RU"/>
              </w:rPr>
            </w:pPr>
            <w:r w:rsidRPr="00A3771E">
              <w:rPr>
                <w:color w:val="000000"/>
                <w:sz w:val="24"/>
                <w:szCs w:val="24"/>
                <w:lang w:val="ru-RU" w:eastAsia="ru-RU"/>
              </w:rPr>
              <w:t>тыс. тг.</w:t>
            </w:r>
          </w:p>
        </w:tc>
        <w:tc>
          <w:tcPr>
            <w:tcW w:w="971" w:type="dxa"/>
            <w:shd w:val="clear" w:color="auto" w:fill="auto"/>
            <w:noWrap/>
            <w:vAlign w:val="center"/>
            <w:hideMark/>
          </w:tcPr>
          <w:p w:rsidR="00A3771E" w:rsidRPr="00A3771E" w:rsidRDefault="00A3771E" w:rsidP="00A3771E">
            <w:pPr>
              <w:spacing w:after="0" w:line="240" w:lineRule="auto"/>
              <w:jc w:val="center"/>
              <w:rPr>
                <w:color w:val="000000"/>
                <w:sz w:val="24"/>
                <w:szCs w:val="24"/>
              </w:rPr>
            </w:pPr>
            <w:r w:rsidRPr="00A3771E">
              <w:rPr>
                <w:color w:val="000000"/>
                <w:sz w:val="24"/>
                <w:szCs w:val="24"/>
              </w:rPr>
              <w:t>40,3</w:t>
            </w:r>
          </w:p>
        </w:tc>
        <w:tc>
          <w:tcPr>
            <w:tcW w:w="1344" w:type="dxa"/>
            <w:vAlign w:val="center"/>
          </w:tcPr>
          <w:p w:rsidR="00A3771E" w:rsidRPr="00A3771E" w:rsidRDefault="00A3771E" w:rsidP="00A3771E">
            <w:pPr>
              <w:spacing w:after="0" w:line="240" w:lineRule="auto"/>
              <w:jc w:val="center"/>
              <w:rPr>
                <w:color w:val="000000"/>
                <w:sz w:val="24"/>
                <w:szCs w:val="24"/>
              </w:rPr>
            </w:pPr>
            <w:r w:rsidRPr="00A3771E">
              <w:rPr>
                <w:color w:val="000000"/>
                <w:sz w:val="24"/>
                <w:szCs w:val="24"/>
              </w:rPr>
              <w:t>12,8</w:t>
            </w:r>
          </w:p>
        </w:tc>
      </w:tr>
      <w:tr w:rsidR="00A3771E" w:rsidRPr="00A3771E" w:rsidTr="00A3771E">
        <w:trPr>
          <w:trHeight w:val="300"/>
          <w:jc w:val="center"/>
        </w:trPr>
        <w:tc>
          <w:tcPr>
            <w:tcW w:w="5505" w:type="dxa"/>
            <w:shd w:val="clear" w:color="auto" w:fill="auto"/>
            <w:vAlign w:val="bottom"/>
            <w:hideMark/>
          </w:tcPr>
          <w:p w:rsidR="00A3771E" w:rsidRPr="00A3771E" w:rsidRDefault="00A3771E" w:rsidP="00A3771E">
            <w:pPr>
              <w:spacing w:after="0" w:line="240" w:lineRule="auto"/>
              <w:rPr>
                <w:color w:val="000000"/>
                <w:sz w:val="24"/>
                <w:szCs w:val="24"/>
                <w:lang w:val="ru-RU" w:eastAsia="ru-RU"/>
              </w:rPr>
            </w:pPr>
            <w:r w:rsidRPr="00A3771E">
              <w:rPr>
                <w:color w:val="000000"/>
                <w:sz w:val="24"/>
                <w:szCs w:val="24"/>
                <w:lang w:val="ru-RU" w:eastAsia="ru-RU"/>
              </w:rPr>
              <w:t>Итого затраты</w:t>
            </w:r>
          </w:p>
        </w:tc>
        <w:tc>
          <w:tcPr>
            <w:tcW w:w="1060" w:type="dxa"/>
            <w:shd w:val="clear" w:color="auto" w:fill="auto"/>
            <w:noWrap/>
            <w:vAlign w:val="bottom"/>
            <w:hideMark/>
          </w:tcPr>
          <w:p w:rsidR="00A3771E" w:rsidRPr="00A3771E" w:rsidRDefault="00A3771E" w:rsidP="00A3771E">
            <w:pPr>
              <w:spacing w:after="0" w:line="240" w:lineRule="auto"/>
              <w:rPr>
                <w:color w:val="000000"/>
                <w:sz w:val="24"/>
                <w:szCs w:val="24"/>
                <w:lang w:val="ru-RU" w:eastAsia="ru-RU"/>
              </w:rPr>
            </w:pPr>
            <w:r w:rsidRPr="00A3771E">
              <w:rPr>
                <w:color w:val="000000"/>
                <w:sz w:val="24"/>
                <w:szCs w:val="24"/>
                <w:lang w:val="ru-RU" w:eastAsia="ru-RU"/>
              </w:rPr>
              <w:t>тыс. тг.</w:t>
            </w:r>
          </w:p>
        </w:tc>
        <w:tc>
          <w:tcPr>
            <w:tcW w:w="971" w:type="dxa"/>
            <w:shd w:val="clear" w:color="auto" w:fill="auto"/>
            <w:noWrap/>
            <w:vAlign w:val="center"/>
            <w:hideMark/>
          </w:tcPr>
          <w:p w:rsidR="00A3771E" w:rsidRPr="00A3771E" w:rsidRDefault="00A3771E" w:rsidP="00A3771E">
            <w:pPr>
              <w:spacing w:after="0" w:line="240" w:lineRule="auto"/>
              <w:jc w:val="center"/>
              <w:rPr>
                <w:color w:val="000000"/>
                <w:sz w:val="24"/>
                <w:szCs w:val="24"/>
              </w:rPr>
            </w:pPr>
            <w:r w:rsidRPr="00A3771E">
              <w:rPr>
                <w:color w:val="000000"/>
                <w:sz w:val="24"/>
                <w:szCs w:val="24"/>
              </w:rPr>
              <w:t>1062,6</w:t>
            </w:r>
          </w:p>
        </w:tc>
        <w:tc>
          <w:tcPr>
            <w:tcW w:w="1344" w:type="dxa"/>
            <w:vAlign w:val="center"/>
          </w:tcPr>
          <w:p w:rsidR="00A3771E" w:rsidRPr="00A3771E" w:rsidRDefault="00A3771E" w:rsidP="00A3771E">
            <w:pPr>
              <w:spacing w:after="0" w:line="240" w:lineRule="auto"/>
              <w:jc w:val="center"/>
              <w:rPr>
                <w:color w:val="000000"/>
                <w:sz w:val="24"/>
                <w:szCs w:val="24"/>
              </w:rPr>
            </w:pPr>
            <w:r w:rsidRPr="00A3771E">
              <w:rPr>
                <w:color w:val="000000"/>
                <w:sz w:val="24"/>
                <w:szCs w:val="24"/>
              </w:rPr>
              <w:t>337,6</w:t>
            </w:r>
          </w:p>
        </w:tc>
      </w:tr>
      <w:tr w:rsidR="00A3771E" w:rsidRPr="00A3771E" w:rsidTr="00A3771E">
        <w:trPr>
          <w:trHeight w:val="300"/>
          <w:jc w:val="center"/>
        </w:trPr>
        <w:tc>
          <w:tcPr>
            <w:tcW w:w="5505" w:type="dxa"/>
            <w:shd w:val="clear" w:color="auto" w:fill="auto"/>
            <w:vAlign w:val="bottom"/>
            <w:hideMark/>
          </w:tcPr>
          <w:p w:rsidR="00A3771E" w:rsidRPr="00A3771E" w:rsidRDefault="00A3771E" w:rsidP="00A3771E">
            <w:pPr>
              <w:spacing w:after="0" w:line="240" w:lineRule="auto"/>
              <w:rPr>
                <w:color w:val="000000"/>
                <w:sz w:val="24"/>
                <w:szCs w:val="24"/>
                <w:lang w:val="ru-RU" w:eastAsia="ru-RU"/>
              </w:rPr>
            </w:pPr>
            <w:r w:rsidRPr="00A3771E">
              <w:rPr>
                <w:color w:val="000000"/>
                <w:sz w:val="24"/>
                <w:szCs w:val="24"/>
                <w:lang w:val="ru-RU" w:eastAsia="ru-RU"/>
              </w:rPr>
              <w:t>Удельные затраты на погрузку</w:t>
            </w:r>
          </w:p>
        </w:tc>
        <w:tc>
          <w:tcPr>
            <w:tcW w:w="1060" w:type="dxa"/>
            <w:shd w:val="clear" w:color="auto" w:fill="auto"/>
            <w:vAlign w:val="bottom"/>
            <w:hideMark/>
          </w:tcPr>
          <w:p w:rsidR="00A3771E" w:rsidRPr="00A3771E" w:rsidRDefault="00A3771E" w:rsidP="00A3771E">
            <w:pPr>
              <w:spacing w:after="0" w:line="240" w:lineRule="auto"/>
              <w:jc w:val="center"/>
              <w:rPr>
                <w:color w:val="000000"/>
                <w:sz w:val="24"/>
                <w:szCs w:val="24"/>
                <w:lang w:val="ru-RU" w:eastAsia="ru-RU"/>
              </w:rPr>
            </w:pPr>
            <w:r w:rsidRPr="00A3771E">
              <w:rPr>
                <w:color w:val="000000"/>
                <w:sz w:val="24"/>
                <w:szCs w:val="24"/>
                <w:lang w:val="ru-RU" w:eastAsia="ru-RU"/>
              </w:rPr>
              <w:t>тенге/м</w:t>
            </w:r>
            <w:r w:rsidRPr="00A3771E">
              <w:rPr>
                <w:color w:val="000000"/>
                <w:sz w:val="24"/>
                <w:szCs w:val="24"/>
                <w:vertAlign w:val="superscript"/>
                <w:lang w:val="ru-RU" w:eastAsia="ru-RU"/>
              </w:rPr>
              <w:t>3</w:t>
            </w:r>
          </w:p>
        </w:tc>
        <w:tc>
          <w:tcPr>
            <w:tcW w:w="971" w:type="dxa"/>
            <w:shd w:val="clear" w:color="auto" w:fill="auto"/>
            <w:noWrap/>
            <w:vAlign w:val="center"/>
            <w:hideMark/>
          </w:tcPr>
          <w:p w:rsidR="00A3771E" w:rsidRPr="00A3771E" w:rsidRDefault="00A3771E" w:rsidP="00A3771E">
            <w:pPr>
              <w:spacing w:after="0" w:line="240" w:lineRule="auto"/>
              <w:jc w:val="center"/>
              <w:rPr>
                <w:color w:val="000000"/>
                <w:sz w:val="24"/>
                <w:szCs w:val="24"/>
              </w:rPr>
            </w:pPr>
            <w:r w:rsidRPr="00A3771E">
              <w:rPr>
                <w:color w:val="000000"/>
                <w:sz w:val="24"/>
                <w:szCs w:val="24"/>
              </w:rPr>
              <w:t>56,3</w:t>
            </w:r>
          </w:p>
        </w:tc>
        <w:tc>
          <w:tcPr>
            <w:tcW w:w="1344" w:type="dxa"/>
            <w:vAlign w:val="center"/>
          </w:tcPr>
          <w:p w:rsidR="00A3771E" w:rsidRPr="00A3771E" w:rsidRDefault="00A3771E" w:rsidP="00A3771E">
            <w:pPr>
              <w:spacing w:after="0" w:line="240" w:lineRule="auto"/>
              <w:jc w:val="center"/>
              <w:rPr>
                <w:color w:val="000000"/>
                <w:sz w:val="24"/>
                <w:szCs w:val="24"/>
              </w:rPr>
            </w:pPr>
            <w:r w:rsidRPr="00A3771E">
              <w:rPr>
                <w:color w:val="000000"/>
                <w:sz w:val="24"/>
                <w:szCs w:val="24"/>
              </w:rPr>
              <w:t>56,3</w:t>
            </w:r>
          </w:p>
        </w:tc>
      </w:tr>
    </w:tbl>
    <w:p w:rsidR="007E1A93" w:rsidRPr="00A3771E" w:rsidRDefault="007E1A93" w:rsidP="00B96072">
      <w:pPr>
        <w:spacing w:after="0" w:line="240" w:lineRule="auto"/>
        <w:rPr>
          <w:sz w:val="28"/>
          <w:szCs w:val="28"/>
          <w:lang w:val="ru-RU"/>
        </w:rPr>
      </w:pPr>
    </w:p>
    <w:p w:rsidR="007B773E" w:rsidRPr="00A3771E" w:rsidRDefault="007B773E" w:rsidP="007B773E">
      <w:pPr>
        <w:spacing w:after="0" w:line="240" w:lineRule="auto"/>
        <w:jc w:val="center"/>
        <w:rPr>
          <w:sz w:val="28"/>
          <w:szCs w:val="28"/>
          <w:lang w:val="ru-RU"/>
        </w:rPr>
      </w:pPr>
      <w:r w:rsidRPr="00A3771E">
        <w:rPr>
          <w:sz w:val="28"/>
          <w:szCs w:val="28"/>
          <w:lang w:val="ru-RU"/>
        </w:rPr>
        <w:t xml:space="preserve">Таблица 2.55 - Расчет затрат на </w:t>
      </w:r>
      <w:r w:rsidRPr="00A3771E">
        <w:rPr>
          <w:color w:val="000000"/>
          <w:sz w:val="28"/>
          <w:szCs w:val="28"/>
          <w:lang w:val="ru-RU" w:eastAsia="ru-RU"/>
        </w:rPr>
        <w:t>работу бульдозера при снятие и складирование ПРС</w:t>
      </w:r>
    </w:p>
    <w:tbl>
      <w:tblPr>
        <w:tblW w:w="8646" w:type="dxa"/>
        <w:jc w:val="center"/>
        <w:tblInd w:w="1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93"/>
        <w:gridCol w:w="1060"/>
        <w:gridCol w:w="991"/>
        <w:gridCol w:w="1302"/>
      </w:tblGrid>
      <w:tr w:rsidR="00A3771E" w:rsidRPr="00A3771E" w:rsidTr="00A3771E">
        <w:trPr>
          <w:trHeight w:val="255"/>
          <w:jc w:val="center"/>
        </w:trPr>
        <w:tc>
          <w:tcPr>
            <w:tcW w:w="5293" w:type="dxa"/>
            <w:vMerge w:val="restart"/>
            <w:shd w:val="clear" w:color="000000" w:fill="D9D9D9"/>
            <w:vAlign w:val="bottom"/>
            <w:hideMark/>
          </w:tcPr>
          <w:p w:rsidR="00A3771E" w:rsidRPr="00A3771E" w:rsidRDefault="00A3771E" w:rsidP="00A3771E">
            <w:pPr>
              <w:spacing w:after="0" w:line="240" w:lineRule="auto"/>
              <w:jc w:val="center"/>
              <w:rPr>
                <w:color w:val="000000"/>
                <w:sz w:val="24"/>
                <w:szCs w:val="24"/>
                <w:lang w:val="ru-RU" w:eastAsia="ru-RU"/>
              </w:rPr>
            </w:pPr>
            <w:r w:rsidRPr="00A3771E">
              <w:rPr>
                <w:color w:val="000000"/>
                <w:sz w:val="24"/>
                <w:szCs w:val="24"/>
                <w:lang w:val="ru-RU" w:eastAsia="ru-RU"/>
              </w:rPr>
              <w:t>Показатели</w:t>
            </w:r>
          </w:p>
        </w:tc>
        <w:tc>
          <w:tcPr>
            <w:tcW w:w="1060" w:type="dxa"/>
            <w:vMerge w:val="restart"/>
            <w:shd w:val="clear" w:color="000000" w:fill="D9D9D9"/>
            <w:vAlign w:val="bottom"/>
            <w:hideMark/>
          </w:tcPr>
          <w:p w:rsidR="00A3771E" w:rsidRPr="00A3771E" w:rsidRDefault="00A3771E" w:rsidP="00A3771E">
            <w:pPr>
              <w:spacing w:after="0" w:line="240" w:lineRule="auto"/>
              <w:jc w:val="center"/>
              <w:rPr>
                <w:color w:val="000000"/>
                <w:sz w:val="24"/>
                <w:szCs w:val="24"/>
                <w:lang w:val="ru-RU" w:eastAsia="ru-RU"/>
              </w:rPr>
            </w:pPr>
            <w:r w:rsidRPr="00A3771E">
              <w:rPr>
                <w:color w:val="000000"/>
                <w:sz w:val="24"/>
                <w:szCs w:val="24"/>
                <w:lang w:val="ru-RU" w:eastAsia="ru-RU"/>
              </w:rPr>
              <w:t>Ед. изм</w:t>
            </w:r>
          </w:p>
        </w:tc>
        <w:tc>
          <w:tcPr>
            <w:tcW w:w="2293" w:type="dxa"/>
            <w:gridSpan w:val="2"/>
            <w:shd w:val="clear" w:color="000000" w:fill="D9D9D9"/>
            <w:vAlign w:val="center"/>
            <w:hideMark/>
          </w:tcPr>
          <w:p w:rsidR="00A3771E" w:rsidRPr="00A3771E" w:rsidRDefault="00A3771E" w:rsidP="00A3771E">
            <w:pPr>
              <w:spacing w:after="0" w:line="240" w:lineRule="auto"/>
              <w:jc w:val="center"/>
              <w:rPr>
                <w:color w:val="000000"/>
                <w:sz w:val="24"/>
                <w:szCs w:val="24"/>
                <w:lang w:val="ru-RU" w:eastAsia="ru-RU"/>
              </w:rPr>
            </w:pPr>
            <w:r w:rsidRPr="00A3771E">
              <w:rPr>
                <w:color w:val="000000"/>
                <w:sz w:val="24"/>
                <w:szCs w:val="24"/>
                <w:lang w:val="ru-RU" w:eastAsia="ru-RU"/>
              </w:rPr>
              <w:t>Годы разработки</w:t>
            </w:r>
          </w:p>
        </w:tc>
      </w:tr>
      <w:tr w:rsidR="00A3771E" w:rsidRPr="00A3771E" w:rsidTr="00A3771E">
        <w:trPr>
          <w:trHeight w:val="50"/>
          <w:jc w:val="center"/>
        </w:trPr>
        <w:tc>
          <w:tcPr>
            <w:tcW w:w="5293" w:type="dxa"/>
            <w:vMerge/>
            <w:vAlign w:val="center"/>
            <w:hideMark/>
          </w:tcPr>
          <w:p w:rsidR="00A3771E" w:rsidRPr="00A3771E" w:rsidRDefault="00A3771E" w:rsidP="00A3771E">
            <w:pPr>
              <w:spacing w:after="0" w:line="240" w:lineRule="auto"/>
              <w:rPr>
                <w:color w:val="000000"/>
                <w:sz w:val="24"/>
                <w:szCs w:val="24"/>
                <w:lang w:val="ru-RU" w:eastAsia="ru-RU"/>
              </w:rPr>
            </w:pPr>
          </w:p>
        </w:tc>
        <w:tc>
          <w:tcPr>
            <w:tcW w:w="1060" w:type="dxa"/>
            <w:vMerge/>
            <w:vAlign w:val="center"/>
            <w:hideMark/>
          </w:tcPr>
          <w:p w:rsidR="00A3771E" w:rsidRPr="00A3771E" w:rsidRDefault="00A3771E" w:rsidP="00A3771E">
            <w:pPr>
              <w:spacing w:after="0" w:line="240" w:lineRule="auto"/>
              <w:rPr>
                <w:color w:val="000000"/>
                <w:sz w:val="24"/>
                <w:szCs w:val="24"/>
                <w:lang w:val="ru-RU" w:eastAsia="ru-RU"/>
              </w:rPr>
            </w:pPr>
          </w:p>
        </w:tc>
        <w:tc>
          <w:tcPr>
            <w:tcW w:w="991" w:type="dxa"/>
            <w:shd w:val="clear" w:color="000000" w:fill="D9D9D9"/>
            <w:vAlign w:val="center"/>
            <w:hideMark/>
          </w:tcPr>
          <w:p w:rsidR="00A3771E" w:rsidRPr="00A3771E" w:rsidRDefault="00A3771E" w:rsidP="00A3771E">
            <w:pPr>
              <w:spacing w:after="0" w:line="240" w:lineRule="auto"/>
              <w:jc w:val="center"/>
              <w:rPr>
                <w:color w:val="000000"/>
                <w:sz w:val="24"/>
                <w:szCs w:val="24"/>
              </w:rPr>
            </w:pPr>
            <w:r w:rsidRPr="00A3771E">
              <w:rPr>
                <w:color w:val="000000"/>
                <w:sz w:val="24"/>
                <w:szCs w:val="24"/>
              </w:rPr>
              <w:t>2022</w:t>
            </w:r>
          </w:p>
        </w:tc>
        <w:tc>
          <w:tcPr>
            <w:tcW w:w="1302" w:type="dxa"/>
            <w:shd w:val="clear" w:color="000000" w:fill="D9D9D9"/>
            <w:vAlign w:val="center"/>
          </w:tcPr>
          <w:p w:rsidR="00A3771E" w:rsidRPr="00A3771E" w:rsidRDefault="00A3771E" w:rsidP="00A3771E">
            <w:pPr>
              <w:spacing w:after="0" w:line="240" w:lineRule="auto"/>
              <w:jc w:val="center"/>
              <w:rPr>
                <w:color w:val="000000"/>
                <w:sz w:val="24"/>
                <w:szCs w:val="24"/>
              </w:rPr>
            </w:pPr>
            <w:r w:rsidRPr="00A3771E">
              <w:rPr>
                <w:color w:val="000000"/>
                <w:sz w:val="24"/>
                <w:szCs w:val="24"/>
              </w:rPr>
              <w:t>2023-2031</w:t>
            </w:r>
          </w:p>
        </w:tc>
      </w:tr>
      <w:tr w:rsidR="00A3771E" w:rsidRPr="00A3771E" w:rsidTr="00A3771E">
        <w:trPr>
          <w:trHeight w:val="199"/>
          <w:jc w:val="center"/>
        </w:trPr>
        <w:tc>
          <w:tcPr>
            <w:tcW w:w="5293" w:type="dxa"/>
            <w:shd w:val="clear" w:color="auto" w:fill="auto"/>
            <w:vAlign w:val="center"/>
            <w:hideMark/>
          </w:tcPr>
          <w:p w:rsidR="00A3771E" w:rsidRPr="00A3771E" w:rsidRDefault="00A3771E" w:rsidP="00A3771E">
            <w:pPr>
              <w:spacing w:after="0" w:line="240" w:lineRule="auto"/>
              <w:jc w:val="both"/>
              <w:rPr>
                <w:color w:val="000000"/>
                <w:sz w:val="24"/>
                <w:szCs w:val="24"/>
                <w:lang w:val="ru-RU" w:eastAsia="ru-RU"/>
              </w:rPr>
            </w:pPr>
            <w:r w:rsidRPr="00A3771E">
              <w:rPr>
                <w:color w:val="000000"/>
                <w:sz w:val="24"/>
                <w:szCs w:val="24"/>
                <w:lang w:val="ru-RU" w:eastAsia="ru-RU"/>
              </w:rPr>
              <w:t>Объем снимаемого почвенно-растительного слоя</w:t>
            </w:r>
          </w:p>
        </w:tc>
        <w:tc>
          <w:tcPr>
            <w:tcW w:w="1060" w:type="dxa"/>
            <w:shd w:val="clear" w:color="auto" w:fill="auto"/>
            <w:vAlign w:val="center"/>
            <w:hideMark/>
          </w:tcPr>
          <w:p w:rsidR="00A3771E" w:rsidRPr="00A3771E" w:rsidRDefault="00A3771E" w:rsidP="00A3771E">
            <w:pPr>
              <w:spacing w:after="0" w:line="240" w:lineRule="auto"/>
              <w:jc w:val="center"/>
              <w:rPr>
                <w:color w:val="000000"/>
                <w:sz w:val="24"/>
                <w:szCs w:val="24"/>
                <w:lang w:val="ru-RU" w:eastAsia="ru-RU"/>
              </w:rPr>
            </w:pPr>
            <w:r w:rsidRPr="00A3771E">
              <w:rPr>
                <w:color w:val="000000"/>
                <w:sz w:val="24"/>
                <w:szCs w:val="24"/>
                <w:lang w:val="ru-RU" w:eastAsia="ru-RU"/>
              </w:rPr>
              <w:t>тыс.м</w:t>
            </w:r>
            <w:r w:rsidRPr="00A3771E">
              <w:rPr>
                <w:color w:val="000000"/>
                <w:sz w:val="24"/>
                <w:szCs w:val="24"/>
                <w:vertAlign w:val="superscript"/>
                <w:lang w:val="ru-RU" w:eastAsia="ru-RU"/>
              </w:rPr>
              <w:t>3</w:t>
            </w:r>
          </w:p>
        </w:tc>
        <w:tc>
          <w:tcPr>
            <w:tcW w:w="991" w:type="dxa"/>
            <w:shd w:val="clear" w:color="000000" w:fill="FFFFFF"/>
            <w:vAlign w:val="center"/>
            <w:hideMark/>
          </w:tcPr>
          <w:p w:rsidR="00A3771E" w:rsidRPr="00A3771E" w:rsidRDefault="00A3771E" w:rsidP="00A3771E">
            <w:pPr>
              <w:spacing w:after="0" w:line="240" w:lineRule="auto"/>
              <w:jc w:val="center"/>
              <w:rPr>
                <w:color w:val="000000"/>
                <w:sz w:val="24"/>
                <w:szCs w:val="24"/>
              </w:rPr>
            </w:pPr>
            <w:r w:rsidRPr="00A3771E">
              <w:rPr>
                <w:color w:val="000000"/>
                <w:sz w:val="24"/>
                <w:szCs w:val="24"/>
              </w:rPr>
              <w:t>18,88</w:t>
            </w:r>
          </w:p>
        </w:tc>
        <w:tc>
          <w:tcPr>
            <w:tcW w:w="1302" w:type="dxa"/>
            <w:shd w:val="clear" w:color="000000" w:fill="FFFFFF"/>
            <w:vAlign w:val="center"/>
          </w:tcPr>
          <w:p w:rsidR="00A3771E" w:rsidRPr="00A3771E" w:rsidRDefault="00A3771E" w:rsidP="00A3771E">
            <w:pPr>
              <w:spacing w:after="0" w:line="240" w:lineRule="auto"/>
              <w:jc w:val="center"/>
              <w:rPr>
                <w:color w:val="000000"/>
                <w:sz w:val="24"/>
                <w:szCs w:val="24"/>
              </w:rPr>
            </w:pPr>
            <w:r w:rsidRPr="00A3771E">
              <w:rPr>
                <w:color w:val="000000"/>
                <w:sz w:val="24"/>
                <w:szCs w:val="24"/>
              </w:rPr>
              <w:t>6</w:t>
            </w:r>
          </w:p>
        </w:tc>
      </w:tr>
      <w:tr w:rsidR="00A3771E" w:rsidRPr="00A3771E" w:rsidTr="00A3771E">
        <w:trPr>
          <w:trHeight w:val="255"/>
          <w:jc w:val="center"/>
        </w:trPr>
        <w:tc>
          <w:tcPr>
            <w:tcW w:w="5293" w:type="dxa"/>
            <w:shd w:val="clear" w:color="auto" w:fill="auto"/>
            <w:noWrap/>
            <w:vAlign w:val="center"/>
            <w:hideMark/>
          </w:tcPr>
          <w:p w:rsidR="00A3771E" w:rsidRPr="00A3771E" w:rsidRDefault="00A3771E" w:rsidP="00A3771E">
            <w:pPr>
              <w:spacing w:after="0" w:line="240" w:lineRule="auto"/>
              <w:rPr>
                <w:color w:val="000000"/>
                <w:sz w:val="24"/>
                <w:szCs w:val="24"/>
                <w:lang w:val="ru-RU" w:eastAsia="ru-RU"/>
              </w:rPr>
            </w:pPr>
            <w:r w:rsidRPr="00A3771E">
              <w:rPr>
                <w:color w:val="000000"/>
                <w:sz w:val="24"/>
                <w:szCs w:val="24"/>
                <w:lang w:val="ru-RU" w:eastAsia="ru-RU"/>
              </w:rPr>
              <w:t>Рабочий парк бульдозеров</w:t>
            </w:r>
          </w:p>
        </w:tc>
        <w:tc>
          <w:tcPr>
            <w:tcW w:w="1060" w:type="dxa"/>
            <w:shd w:val="clear" w:color="auto" w:fill="auto"/>
            <w:noWrap/>
            <w:vAlign w:val="center"/>
            <w:hideMark/>
          </w:tcPr>
          <w:p w:rsidR="00A3771E" w:rsidRPr="00A3771E" w:rsidRDefault="00A3771E" w:rsidP="00A3771E">
            <w:pPr>
              <w:spacing w:after="0" w:line="240" w:lineRule="auto"/>
              <w:jc w:val="center"/>
              <w:rPr>
                <w:color w:val="000000"/>
                <w:sz w:val="24"/>
                <w:szCs w:val="24"/>
                <w:lang w:val="ru-RU" w:eastAsia="ru-RU"/>
              </w:rPr>
            </w:pPr>
            <w:r w:rsidRPr="00A3771E">
              <w:rPr>
                <w:color w:val="000000"/>
                <w:sz w:val="24"/>
                <w:szCs w:val="24"/>
                <w:lang w:val="ru-RU" w:eastAsia="ru-RU"/>
              </w:rPr>
              <w:t>шт</w:t>
            </w:r>
          </w:p>
        </w:tc>
        <w:tc>
          <w:tcPr>
            <w:tcW w:w="991" w:type="dxa"/>
            <w:shd w:val="clear" w:color="auto" w:fill="auto"/>
            <w:noWrap/>
            <w:vAlign w:val="center"/>
            <w:hideMark/>
          </w:tcPr>
          <w:p w:rsidR="00A3771E" w:rsidRPr="00A3771E" w:rsidRDefault="00A3771E" w:rsidP="00A3771E">
            <w:pPr>
              <w:spacing w:after="0" w:line="240" w:lineRule="auto"/>
              <w:jc w:val="center"/>
              <w:rPr>
                <w:color w:val="000000"/>
                <w:sz w:val="24"/>
                <w:szCs w:val="24"/>
              </w:rPr>
            </w:pPr>
            <w:r w:rsidRPr="00A3771E">
              <w:rPr>
                <w:color w:val="000000"/>
                <w:sz w:val="24"/>
                <w:szCs w:val="24"/>
              </w:rPr>
              <w:t>1</w:t>
            </w:r>
          </w:p>
        </w:tc>
        <w:tc>
          <w:tcPr>
            <w:tcW w:w="1302" w:type="dxa"/>
            <w:vAlign w:val="center"/>
          </w:tcPr>
          <w:p w:rsidR="00A3771E" w:rsidRPr="00A3771E" w:rsidRDefault="00A3771E" w:rsidP="00A3771E">
            <w:pPr>
              <w:spacing w:after="0" w:line="240" w:lineRule="auto"/>
              <w:jc w:val="center"/>
              <w:rPr>
                <w:color w:val="000000"/>
                <w:sz w:val="24"/>
                <w:szCs w:val="24"/>
              </w:rPr>
            </w:pPr>
            <w:r w:rsidRPr="00A3771E">
              <w:rPr>
                <w:color w:val="000000"/>
                <w:sz w:val="24"/>
                <w:szCs w:val="24"/>
              </w:rPr>
              <w:t>1</w:t>
            </w:r>
          </w:p>
        </w:tc>
      </w:tr>
      <w:tr w:rsidR="00A3771E" w:rsidRPr="00A3771E" w:rsidTr="00A3771E">
        <w:trPr>
          <w:trHeight w:val="255"/>
          <w:jc w:val="center"/>
        </w:trPr>
        <w:tc>
          <w:tcPr>
            <w:tcW w:w="5293" w:type="dxa"/>
            <w:shd w:val="clear" w:color="auto" w:fill="auto"/>
            <w:vAlign w:val="bottom"/>
            <w:hideMark/>
          </w:tcPr>
          <w:p w:rsidR="00A3771E" w:rsidRPr="00A3771E" w:rsidRDefault="00A3771E" w:rsidP="00A3771E">
            <w:pPr>
              <w:spacing w:after="0" w:line="240" w:lineRule="auto"/>
              <w:jc w:val="both"/>
              <w:rPr>
                <w:color w:val="000000"/>
                <w:sz w:val="24"/>
                <w:szCs w:val="24"/>
                <w:lang w:val="ru-RU" w:eastAsia="ru-RU"/>
              </w:rPr>
            </w:pPr>
            <w:r w:rsidRPr="00A3771E">
              <w:rPr>
                <w:color w:val="000000"/>
                <w:sz w:val="24"/>
                <w:szCs w:val="24"/>
                <w:lang w:val="ru-RU" w:eastAsia="ru-RU"/>
              </w:rPr>
              <w:t xml:space="preserve">Общая продолжительность работы  </w:t>
            </w:r>
          </w:p>
        </w:tc>
        <w:tc>
          <w:tcPr>
            <w:tcW w:w="1060" w:type="dxa"/>
            <w:shd w:val="clear" w:color="auto" w:fill="auto"/>
            <w:vAlign w:val="bottom"/>
            <w:hideMark/>
          </w:tcPr>
          <w:p w:rsidR="00A3771E" w:rsidRPr="00A3771E" w:rsidRDefault="00A3771E" w:rsidP="00A3771E">
            <w:pPr>
              <w:spacing w:after="0" w:line="240" w:lineRule="auto"/>
              <w:jc w:val="center"/>
              <w:rPr>
                <w:color w:val="000000"/>
                <w:sz w:val="24"/>
                <w:szCs w:val="24"/>
                <w:lang w:val="ru-RU" w:eastAsia="ru-RU"/>
              </w:rPr>
            </w:pPr>
            <w:r w:rsidRPr="00A3771E">
              <w:rPr>
                <w:color w:val="000000"/>
                <w:sz w:val="24"/>
                <w:szCs w:val="24"/>
                <w:lang w:val="ru-RU" w:eastAsia="ru-RU"/>
              </w:rPr>
              <w:t>час</w:t>
            </w:r>
          </w:p>
        </w:tc>
        <w:tc>
          <w:tcPr>
            <w:tcW w:w="991" w:type="dxa"/>
            <w:shd w:val="clear" w:color="auto" w:fill="auto"/>
            <w:noWrap/>
            <w:vAlign w:val="center"/>
            <w:hideMark/>
          </w:tcPr>
          <w:p w:rsidR="00A3771E" w:rsidRPr="00A3771E" w:rsidRDefault="00A3771E" w:rsidP="00A3771E">
            <w:pPr>
              <w:spacing w:after="0" w:line="240" w:lineRule="auto"/>
              <w:jc w:val="center"/>
              <w:rPr>
                <w:color w:val="000000"/>
                <w:sz w:val="24"/>
                <w:szCs w:val="24"/>
              </w:rPr>
            </w:pPr>
            <w:r w:rsidRPr="00A3771E">
              <w:rPr>
                <w:color w:val="000000"/>
                <w:sz w:val="24"/>
                <w:szCs w:val="24"/>
              </w:rPr>
              <w:t>222</w:t>
            </w:r>
          </w:p>
        </w:tc>
        <w:tc>
          <w:tcPr>
            <w:tcW w:w="1302" w:type="dxa"/>
            <w:vAlign w:val="center"/>
          </w:tcPr>
          <w:p w:rsidR="00A3771E" w:rsidRPr="00A3771E" w:rsidRDefault="00A3771E" w:rsidP="00A3771E">
            <w:pPr>
              <w:spacing w:after="0" w:line="240" w:lineRule="auto"/>
              <w:jc w:val="center"/>
              <w:rPr>
                <w:color w:val="000000"/>
                <w:sz w:val="24"/>
                <w:szCs w:val="24"/>
              </w:rPr>
            </w:pPr>
            <w:r w:rsidRPr="00A3771E">
              <w:rPr>
                <w:color w:val="000000"/>
                <w:sz w:val="24"/>
                <w:szCs w:val="24"/>
              </w:rPr>
              <w:t>70</w:t>
            </w:r>
          </w:p>
        </w:tc>
      </w:tr>
      <w:tr w:rsidR="00A3771E" w:rsidRPr="0069641E" w:rsidTr="00A3771E">
        <w:trPr>
          <w:trHeight w:val="255"/>
          <w:jc w:val="center"/>
        </w:trPr>
        <w:tc>
          <w:tcPr>
            <w:tcW w:w="5293" w:type="dxa"/>
            <w:shd w:val="clear" w:color="auto" w:fill="auto"/>
            <w:vAlign w:val="bottom"/>
            <w:hideMark/>
          </w:tcPr>
          <w:p w:rsidR="00A3771E" w:rsidRPr="00A3771E" w:rsidRDefault="00A3771E" w:rsidP="00A3771E">
            <w:pPr>
              <w:spacing w:after="0" w:line="240" w:lineRule="auto"/>
              <w:rPr>
                <w:color w:val="000000"/>
                <w:sz w:val="24"/>
                <w:szCs w:val="24"/>
                <w:lang w:val="ru-RU" w:eastAsia="ru-RU"/>
              </w:rPr>
            </w:pPr>
            <w:r w:rsidRPr="00A3771E">
              <w:rPr>
                <w:color w:val="000000"/>
                <w:sz w:val="24"/>
                <w:szCs w:val="24"/>
                <w:lang w:val="ru-RU" w:eastAsia="ru-RU"/>
              </w:rPr>
              <w:t>Расход масел и смазочных материалов</w:t>
            </w:r>
          </w:p>
        </w:tc>
        <w:tc>
          <w:tcPr>
            <w:tcW w:w="1060" w:type="dxa"/>
            <w:shd w:val="clear" w:color="auto" w:fill="auto"/>
            <w:vAlign w:val="bottom"/>
            <w:hideMark/>
          </w:tcPr>
          <w:p w:rsidR="00A3771E" w:rsidRPr="00A3771E" w:rsidRDefault="00A3771E" w:rsidP="00A3771E">
            <w:pPr>
              <w:spacing w:after="0" w:line="240" w:lineRule="auto"/>
              <w:jc w:val="center"/>
              <w:rPr>
                <w:color w:val="000000"/>
                <w:sz w:val="24"/>
                <w:szCs w:val="24"/>
                <w:lang w:val="ru-RU" w:eastAsia="ru-RU"/>
              </w:rPr>
            </w:pPr>
            <w:r w:rsidRPr="00A3771E">
              <w:rPr>
                <w:color w:val="000000"/>
                <w:sz w:val="24"/>
                <w:szCs w:val="24"/>
                <w:lang w:val="ru-RU" w:eastAsia="ru-RU"/>
              </w:rPr>
              <w:t> </w:t>
            </w:r>
          </w:p>
        </w:tc>
        <w:tc>
          <w:tcPr>
            <w:tcW w:w="991" w:type="dxa"/>
            <w:shd w:val="clear" w:color="auto" w:fill="auto"/>
            <w:vAlign w:val="center"/>
            <w:hideMark/>
          </w:tcPr>
          <w:p w:rsidR="00A3771E" w:rsidRPr="00DE5795" w:rsidRDefault="00A3771E" w:rsidP="00A3771E">
            <w:pPr>
              <w:spacing w:after="0" w:line="240" w:lineRule="auto"/>
              <w:jc w:val="center"/>
              <w:rPr>
                <w:color w:val="000000"/>
                <w:sz w:val="24"/>
                <w:szCs w:val="24"/>
                <w:lang w:val="ru-RU"/>
              </w:rPr>
            </w:pPr>
            <w:r w:rsidRPr="00A3771E">
              <w:rPr>
                <w:color w:val="000000"/>
                <w:sz w:val="24"/>
                <w:szCs w:val="24"/>
              </w:rPr>
              <w:t> </w:t>
            </w:r>
          </w:p>
        </w:tc>
        <w:tc>
          <w:tcPr>
            <w:tcW w:w="1302" w:type="dxa"/>
            <w:vAlign w:val="center"/>
          </w:tcPr>
          <w:p w:rsidR="00A3771E" w:rsidRPr="00DE5795" w:rsidRDefault="00A3771E" w:rsidP="00A3771E">
            <w:pPr>
              <w:spacing w:after="0" w:line="240" w:lineRule="auto"/>
              <w:jc w:val="center"/>
              <w:rPr>
                <w:color w:val="000000"/>
                <w:sz w:val="24"/>
                <w:szCs w:val="24"/>
                <w:lang w:val="ru-RU"/>
              </w:rPr>
            </w:pPr>
            <w:r w:rsidRPr="00A3771E">
              <w:rPr>
                <w:color w:val="000000"/>
                <w:sz w:val="24"/>
                <w:szCs w:val="24"/>
              </w:rPr>
              <w:t> </w:t>
            </w:r>
          </w:p>
        </w:tc>
      </w:tr>
      <w:tr w:rsidR="00A3771E" w:rsidRPr="00A3771E" w:rsidTr="00A3771E">
        <w:trPr>
          <w:trHeight w:val="255"/>
          <w:jc w:val="center"/>
        </w:trPr>
        <w:tc>
          <w:tcPr>
            <w:tcW w:w="5293" w:type="dxa"/>
            <w:shd w:val="clear" w:color="auto" w:fill="auto"/>
            <w:vAlign w:val="bottom"/>
            <w:hideMark/>
          </w:tcPr>
          <w:p w:rsidR="00A3771E" w:rsidRPr="00A3771E" w:rsidRDefault="00A3771E" w:rsidP="00A3771E">
            <w:pPr>
              <w:spacing w:after="0" w:line="240" w:lineRule="auto"/>
              <w:rPr>
                <w:color w:val="000000"/>
                <w:sz w:val="24"/>
                <w:szCs w:val="24"/>
                <w:lang w:val="ru-RU" w:eastAsia="ru-RU"/>
              </w:rPr>
            </w:pPr>
            <w:r w:rsidRPr="00A3771E">
              <w:rPr>
                <w:color w:val="000000"/>
                <w:sz w:val="24"/>
                <w:szCs w:val="24"/>
                <w:lang w:val="ru-RU" w:eastAsia="ru-RU"/>
              </w:rPr>
              <w:t xml:space="preserve">Моторные масла </w:t>
            </w:r>
          </w:p>
        </w:tc>
        <w:tc>
          <w:tcPr>
            <w:tcW w:w="1060" w:type="dxa"/>
            <w:shd w:val="clear" w:color="auto" w:fill="auto"/>
            <w:vAlign w:val="bottom"/>
            <w:hideMark/>
          </w:tcPr>
          <w:p w:rsidR="00A3771E" w:rsidRPr="00A3771E" w:rsidRDefault="00A3771E" w:rsidP="00A3771E">
            <w:pPr>
              <w:spacing w:after="0" w:line="240" w:lineRule="auto"/>
              <w:jc w:val="center"/>
              <w:rPr>
                <w:color w:val="000000"/>
                <w:sz w:val="24"/>
                <w:szCs w:val="24"/>
                <w:lang w:val="ru-RU" w:eastAsia="ru-RU"/>
              </w:rPr>
            </w:pPr>
            <w:r w:rsidRPr="00A3771E">
              <w:rPr>
                <w:color w:val="000000"/>
                <w:sz w:val="24"/>
                <w:szCs w:val="24"/>
                <w:lang w:val="ru-RU" w:eastAsia="ru-RU"/>
              </w:rPr>
              <w:t>тыс. л</w:t>
            </w:r>
          </w:p>
        </w:tc>
        <w:tc>
          <w:tcPr>
            <w:tcW w:w="991" w:type="dxa"/>
            <w:shd w:val="clear" w:color="auto" w:fill="auto"/>
            <w:noWrap/>
            <w:vAlign w:val="center"/>
            <w:hideMark/>
          </w:tcPr>
          <w:p w:rsidR="00A3771E" w:rsidRPr="00A3771E" w:rsidRDefault="00A3771E" w:rsidP="00A3771E">
            <w:pPr>
              <w:spacing w:after="0" w:line="240" w:lineRule="auto"/>
              <w:jc w:val="center"/>
              <w:rPr>
                <w:color w:val="000000"/>
                <w:sz w:val="24"/>
                <w:szCs w:val="24"/>
              </w:rPr>
            </w:pPr>
            <w:r w:rsidRPr="00A3771E">
              <w:rPr>
                <w:color w:val="000000"/>
                <w:sz w:val="24"/>
                <w:szCs w:val="24"/>
              </w:rPr>
              <w:t>0,174</w:t>
            </w:r>
          </w:p>
        </w:tc>
        <w:tc>
          <w:tcPr>
            <w:tcW w:w="1302" w:type="dxa"/>
            <w:vAlign w:val="center"/>
          </w:tcPr>
          <w:p w:rsidR="00A3771E" w:rsidRPr="00A3771E" w:rsidRDefault="00A3771E" w:rsidP="00A3771E">
            <w:pPr>
              <w:spacing w:after="0" w:line="240" w:lineRule="auto"/>
              <w:jc w:val="center"/>
              <w:rPr>
                <w:color w:val="000000"/>
                <w:sz w:val="24"/>
                <w:szCs w:val="24"/>
              </w:rPr>
            </w:pPr>
            <w:r w:rsidRPr="00A3771E">
              <w:rPr>
                <w:color w:val="000000"/>
                <w:sz w:val="24"/>
                <w:szCs w:val="24"/>
              </w:rPr>
              <w:t>0,055</w:t>
            </w:r>
          </w:p>
        </w:tc>
      </w:tr>
      <w:tr w:rsidR="00A3771E" w:rsidRPr="00A3771E" w:rsidTr="00A3771E">
        <w:trPr>
          <w:trHeight w:val="255"/>
          <w:jc w:val="center"/>
        </w:trPr>
        <w:tc>
          <w:tcPr>
            <w:tcW w:w="5293" w:type="dxa"/>
            <w:shd w:val="clear" w:color="auto" w:fill="auto"/>
            <w:vAlign w:val="bottom"/>
            <w:hideMark/>
          </w:tcPr>
          <w:p w:rsidR="00A3771E" w:rsidRPr="00A3771E" w:rsidRDefault="00A3771E" w:rsidP="00A3771E">
            <w:pPr>
              <w:spacing w:after="0" w:line="240" w:lineRule="auto"/>
              <w:rPr>
                <w:color w:val="000000"/>
                <w:sz w:val="24"/>
                <w:szCs w:val="24"/>
                <w:lang w:val="ru-RU" w:eastAsia="ru-RU"/>
              </w:rPr>
            </w:pPr>
            <w:r w:rsidRPr="00A3771E">
              <w:rPr>
                <w:color w:val="000000"/>
                <w:sz w:val="24"/>
                <w:szCs w:val="24"/>
                <w:lang w:val="ru-RU" w:eastAsia="ru-RU"/>
              </w:rPr>
              <w:t xml:space="preserve">Трансмиссионные масла </w:t>
            </w:r>
          </w:p>
        </w:tc>
        <w:tc>
          <w:tcPr>
            <w:tcW w:w="1060" w:type="dxa"/>
            <w:shd w:val="clear" w:color="auto" w:fill="auto"/>
            <w:vAlign w:val="bottom"/>
            <w:hideMark/>
          </w:tcPr>
          <w:p w:rsidR="00A3771E" w:rsidRPr="00A3771E" w:rsidRDefault="00A3771E" w:rsidP="00A3771E">
            <w:pPr>
              <w:spacing w:after="0" w:line="240" w:lineRule="auto"/>
              <w:jc w:val="center"/>
              <w:rPr>
                <w:color w:val="000000"/>
                <w:sz w:val="24"/>
                <w:szCs w:val="24"/>
                <w:lang w:val="ru-RU" w:eastAsia="ru-RU"/>
              </w:rPr>
            </w:pPr>
            <w:r w:rsidRPr="00A3771E">
              <w:rPr>
                <w:color w:val="000000"/>
                <w:sz w:val="24"/>
                <w:szCs w:val="24"/>
                <w:lang w:val="ru-RU" w:eastAsia="ru-RU"/>
              </w:rPr>
              <w:t>тыс. л</w:t>
            </w:r>
          </w:p>
        </w:tc>
        <w:tc>
          <w:tcPr>
            <w:tcW w:w="991" w:type="dxa"/>
            <w:shd w:val="clear" w:color="auto" w:fill="auto"/>
            <w:noWrap/>
            <w:vAlign w:val="center"/>
            <w:hideMark/>
          </w:tcPr>
          <w:p w:rsidR="00A3771E" w:rsidRPr="00A3771E" w:rsidRDefault="00A3771E" w:rsidP="00A3771E">
            <w:pPr>
              <w:spacing w:after="0" w:line="240" w:lineRule="auto"/>
              <w:jc w:val="center"/>
              <w:rPr>
                <w:color w:val="000000"/>
                <w:sz w:val="24"/>
                <w:szCs w:val="24"/>
              </w:rPr>
            </w:pPr>
            <w:r w:rsidRPr="00A3771E">
              <w:rPr>
                <w:color w:val="000000"/>
                <w:sz w:val="24"/>
                <w:szCs w:val="24"/>
              </w:rPr>
              <w:t>0,028</w:t>
            </w:r>
          </w:p>
        </w:tc>
        <w:tc>
          <w:tcPr>
            <w:tcW w:w="1302" w:type="dxa"/>
            <w:vAlign w:val="center"/>
          </w:tcPr>
          <w:p w:rsidR="00A3771E" w:rsidRPr="00A3771E" w:rsidRDefault="00A3771E" w:rsidP="00A3771E">
            <w:pPr>
              <w:spacing w:after="0" w:line="240" w:lineRule="auto"/>
              <w:jc w:val="center"/>
              <w:rPr>
                <w:color w:val="000000"/>
                <w:sz w:val="24"/>
                <w:szCs w:val="24"/>
              </w:rPr>
            </w:pPr>
            <w:r w:rsidRPr="00A3771E">
              <w:rPr>
                <w:color w:val="000000"/>
                <w:sz w:val="24"/>
                <w:szCs w:val="24"/>
              </w:rPr>
              <w:t>0,009</w:t>
            </w:r>
          </w:p>
        </w:tc>
      </w:tr>
      <w:tr w:rsidR="00A3771E" w:rsidRPr="00A3771E" w:rsidTr="00A3771E">
        <w:trPr>
          <w:trHeight w:val="255"/>
          <w:jc w:val="center"/>
        </w:trPr>
        <w:tc>
          <w:tcPr>
            <w:tcW w:w="5293" w:type="dxa"/>
            <w:shd w:val="clear" w:color="auto" w:fill="auto"/>
            <w:vAlign w:val="bottom"/>
            <w:hideMark/>
          </w:tcPr>
          <w:p w:rsidR="00A3771E" w:rsidRPr="00A3771E" w:rsidRDefault="00A3771E" w:rsidP="00A3771E">
            <w:pPr>
              <w:spacing w:after="0" w:line="240" w:lineRule="auto"/>
              <w:rPr>
                <w:color w:val="000000"/>
                <w:sz w:val="24"/>
                <w:szCs w:val="24"/>
                <w:lang w:val="ru-RU" w:eastAsia="ru-RU"/>
              </w:rPr>
            </w:pPr>
            <w:r w:rsidRPr="00A3771E">
              <w:rPr>
                <w:color w:val="000000"/>
                <w:sz w:val="24"/>
                <w:szCs w:val="24"/>
                <w:lang w:val="ru-RU" w:eastAsia="ru-RU"/>
              </w:rPr>
              <w:t xml:space="preserve">Специальные масла </w:t>
            </w:r>
          </w:p>
        </w:tc>
        <w:tc>
          <w:tcPr>
            <w:tcW w:w="1060" w:type="dxa"/>
            <w:shd w:val="clear" w:color="auto" w:fill="auto"/>
            <w:vAlign w:val="bottom"/>
            <w:hideMark/>
          </w:tcPr>
          <w:p w:rsidR="00A3771E" w:rsidRPr="00A3771E" w:rsidRDefault="00A3771E" w:rsidP="00A3771E">
            <w:pPr>
              <w:spacing w:after="0" w:line="240" w:lineRule="auto"/>
              <w:jc w:val="center"/>
              <w:rPr>
                <w:color w:val="000000"/>
                <w:sz w:val="24"/>
                <w:szCs w:val="24"/>
                <w:lang w:val="ru-RU" w:eastAsia="ru-RU"/>
              </w:rPr>
            </w:pPr>
            <w:r w:rsidRPr="00A3771E">
              <w:rPr>
                <w:color w:val="000000"/>
                <w:sz w:val="24"/>
                <w:szCs w:val="24"/>
                <w:lang w:val="ru-RU" w:eastAsia="ru-RU"/>
              </w:rPr>
              <w:t>тыс. л</w:t>
            </w:r>
          </w:p>
        </w:tc>
        <w:tc>
          <w:tcPr>
            <w:tcW w:w="991" w:type="dxa"/>
            <w:shd w:val="clear" w:color="auto" w:fill="auto"/>
            <w:noWrap/>
            <w:vAlign w:val="center"/>
            <w:hideMark/>
          </w:tcPr>
          <w:p w:rsidR="00A3771E" w:rsidRPr="00A3771E" w:rsidRDefault="00A3771E" w:rsidP="00A3771E">
            <w:pPr>
              <w:spacing w:after="0" w:line="240" w:lineRule="auto"/>
              <w:jc w:val="center"/>
              <w:rPr>
                <w:color w:val="000000"/>
                <w:sz w:val="24"/>
                <w:szCs w:val="24"/>
              </w:rPr>
            </w:pPr>
            <w:r w:rsidRPr="00A3771E">
              <w:rPr>
                <w:color w:val="000000"/>
                <w:sz w:val="24"/>
                <w:szCs w:val="24"/>
              </w:rPr>
              <w:t>0,003</w:t>
            </w:r>
          </w:p>
        </w:tc>
        <w:tc>
          <w:tcPr>
            <w:tcW w:w="1302" w:type="dxa"/>
            <w:vAlign w:val="center"/>
          </w:tcPr>
          <w:p w:rsidR="00A3771E" w:rsidRPr="00A3771E" w:rsidRDefault="00A3771E" w:rsidP="00A3771E">
            <w:pPr>
              <w:spacing w:after="0" w:line="240" w:lineRule="auto"/>
              <w:jc w:val="center"/>
              <w:rPr>
                <w:color w:val="000000"/>
                <w:sz w:val="24"/>
                <w:szCs w:val="24"/>
              </w:rPr>
            </w:pPr>
            <w:r w:rsidRPr="00A3771E">
              <w:rPr>
                <w:color w:val="000000"/>
                <w:sz w:val="24"/>
                <w:szCs w:val="24"/>
              </w:rPr>
              <w:t>0,001</w:t>
            </w:r>
          </w:p>
        </w:tc>
      </w:tr>
      <w:tr w:rsidR="00A3771E" w:rsidRPr="00A3771E" w:rsidTr="00A3771E">
        <w:trPr>
          <w:trHeight w:val="255"/>
          <w:jc w:val="center"/>
        </w:trPr>
        <w:tc>
          <w:tcPr>
            <w:tcW w:w="5293" w:type="dxa"/>
            <w:shd w:val="clear" w:color="auto" w:fill="auto"/>
            <w:vAlign w:val="bottom"/>
            <w:hideMark/>
          </w:tcPr>
          <w:p w:rsidR="00A3771E" w:rsidRPr="00A3771E" w:rsidRDefault="00A3771E" w:rsidP="00A3771E">
            <w:pPr>
              <w:spacing w:after="0" w:line="240" w:lineRule="auto"/>
              <w:rPr>
                <w:color w:val="000000"/>
                <w:sz w:val="24"/>
                <w:szCs w:val="24"/>
                <w:lang w:val="ru-RU" w:eastAsia="ru-RU"/>
              </w:rPr>
            </w:pPr>
            <w:r w:rsidRPr="00A3771E">
              <w:rPr>
                <w:color w:val="000000"/>
                <w:sz w:val="24"/>
                <w:szCs w:val="24"/>
                <w:lang w:val="ru-RU" w:eastAsia="ru-RU"/>
              </w:rPr>
              <w:t xml:space="preserve">Пластичные смазки </w:t>
            </w:r>
          </w:p>
        </w:tc>
        <w:tc>
          <w:tcPr>
            <w:tcW w:w="1060" w:type="dxa"/>
            <w:shd w:val="clear" w:color="auto" w:fill="auto"/>
            <w:vAlign w:val="bottom"/>
            <w:hideMark/>
          </w:tcPr>
          <w:p w:rsidR="00A3771E" w:rsidRPr="00A3771E" w:rsidRDefault="00A3771E" w:rsidP="00A3771E">
            <w:pPr>
              <w:spacing w:after="0" w:line="240" w:lineRule="auto"/>
              <w:jc w:val="center"/>
              <w:rPr>
                <w:color w:val="000000"/>
                <w:sz w:val="24"/>
                <w:szCs w:val="24"/>
                <w:lang w:val="ru-RU" w:eastAsia="ru-RU"/>
              </w:rPr>
            </w:pPr>
            <w:r w:rsidRPr="00A3771E">
              <w:rPr>
                <w:color w:val="000000"/>
                <w:sz w:val="24"/>
                <w:szCs w:val="24"/>
                <w:lang w:val="ru-RU" w:eastAsia="ru-RU"/>
              </w:rPr>
              <w:t>тонн</w:t>
            </w:r>
          </w:p>
        </w:tc>
        <w:tc>
          <w:tcPr>
            <w:tcW w:w="991" w:type="dxa"/>
            <w:shd w:val="clear" w:color="auto" w:fill="auto"/>
            <w:noWrap/>
            <w:vAlign w:val="center"/>
            <w:hideMark/>
          </w:tcPr>
          <w:p w:rsidR="00A3771E" w:rsidRPr="00A3771E" w:rsidRDefault="00A3771E" w:rsidP="00A3771E">
            <w:pPr>
              <w:spacing w:after="0" w:line="240" w:lineRule="auto"/>
              <w:jc w:val="center"/>
              <w:rPr>
                <w:color w:val="000000"/>
                <w:sz w:val="24"/>
                <w:szCs w:val="24"/>
              </w:rPr>
            </w:pPr>
            <w:r w:rsidRPr="00A3771E">
              <w:rPr>
                <w:color w:val="000000"/>
                <w:sz w:val="24"/>
                <w:szCs w:val="24"/>
              </w:rPr>
              <w:t>0,001</w:t>
            </w:r>
          </w:p>
        </w:tc>
        <w:tc>
          <w:tcPr>
            <w:tcW w:w="1302" w:type="dxa"/>
            <w:vAlign w:val="center"/>
          </w:tcPr>
          <w:p w:rsidR="00A3771E" w:rsidRPr="00A3771E" w:rsidRDefault="00A3771E" w:rsidP="00A3771E">
            <w:pPr>
              <w:spacing w:after="0" w:line="240" w:lineRule="auto"/>
              <w:jc w:val="center"/>
              <w:rPr>
                <w:color w:val="000000"/>
                <w:sz w:val="24"/>
                <w:szCs w:val="24"/>
              </w:rPr>
            </w:pPr>
            <w:r w:rsidRPr="00A3771E">
              <w:rPr>
                <w:color w:val="000000"/>
                <w:sz w:val="24"/>
                <w:szCs w:val="24"/>
              </w:rPr>
              <w:t>0,000</w:t>
            </w:r>
          </w:p>
        </w:tc>
      </w:tr>
      <w:tr w:rsidR="00A3771E" w:rsidRPr="00A3771E" w:rsidTr="00A3771E">
        <w:trPr>
          <w:trHeight w:val="255"/>
          <w:jc w:val="center"/>
        </w:trPr>
        <w:tc>
          <w:tcPr>
            <w:tcW w:w="5293" w:type="dxa"/>
            <w:shd w:val="clear" w:color="auto" w:fill="auto"/>
            <w:vAlign w:val="bottom"/>
            <w:hideMark/>
          </w:tcPr>
          <w:p w:rsidR="00A3771E" w:rsidRPr="00A3771E" w:rsidRDefault="00A3771E" w:rsidP="00A3771E">
            <w:pPr>
              <w:spacing w:after="0" w:line="240" w:lineRule="auto"/>
              <w:jc w:val="both"/>
              <w:rPr>
                <w:color w:val="000000"/>
                <w:sz w:val="24"/>
                <w:szCs w:val="24"/>
                <w:lang w:val="ru-RU" w:eastAsia="ru-RU"/>
              </w:rPr>
            </w:pPr>
            <w:r w:rsidRPr="00A3771E">
              <w:rPr>
                <w:color w:val="000000"/>
                <w:sz w:val="24"/>
                <w:szCs w:val="24"/>
                <w:lang w:val="ru-RU" w:eastAsia="ru-RU"/>
              </w:rPr>
              <w:t>Дизельное топливо</w:t>
            </w:r>
          </w:p>
        </w:tc>
        <w:tc>
          <w:tcPr>
            <w:tcW w:w="1060" w:type="dxa"/>
            <w:shd w:val="clear" w:color="auto" w:fill="auto"/>
            <w:vAlign w:val="bottom"/>
            <w:hideMark/>
          </w:tcPr>
          <w:p w:rsidR="00A3771E" w:rsidRPr="00A3771E" w:rsidRDefault="00A3771E" w:rsidP="00A3771E">
            <w:pPr>
              <w:spacing w:after="0" w:line="240" w:lineRule="auto"/>
              <w:jc w:val="center"/>
              <w:rPr>
                <w:color w:val="000000"/>
                <w:sz w:val="24"/>
                <w:szCs w:val="24"/>
                <w:lang w:val="ru-RU" w:eastAsia="ru-RU"/>
              </w:rPr>
            </w:pPr>
            <w:r w:rsidRPr="00A3771E">
              <w:rPr>
                <w:color w:val="000000"/>
                <w:sz w:val="24"/>
                <w:szCs w:val="24"/>
                <w:lang w:val="ru-RU" w:eastAsia="ru-RU"/>
              </w:rPr>
              <w:t>тыс. л</w:t>
            </w:r>
          </w:p>
        </w:tc>
        <w:tc>
          <w:tcPr>
            <w:tcW w:w="991" w:type="dxa"/>
            <w:shd w:val="clear" w:color="auto" w:fill="auto"/>
            <w:noWrap/>
            <w:vAlign w:val="center"/>
            <w:hideMark/>
          </w:tcPr>
          <w:p w:rsidR="00A3771E" w:rsidRPr="00A3771E" w:rsidRDefault="00A3771E" w:rsidP="00A3771E">
            <w:pPr>
              <w:spacing w:after="0" w:line="240" w:lineRule="auto"/>
              <w:jc w:val="center"/>
              <w:rPr>
                <w:color w:val="000000"/>
                <w:sz w:val="24"/>
                <w:szCs w:val="24"/>
              </w:rPr>
            </w:pPr>
            <w:r w:rsidRPr="00A3771E">
              <w:rPr>
                <w:color w:val="000000"/>
                <w:sz w:val="24"/>
                <w:szCs w:val="24"/>
              </w:rPr>
              <w:t>3,552</w:t>
            </w:r>
          </w:p>
        </w:tc>
        <w:tc>
          <w:tcPr>
            <w:tcW w:w="1302" w:type="dxa"/>
            <w:vAlign w:val="center"/>
          </w:tcPr>
          <w:p w:rsidR="00A3771E" w:rsidRPr="00A3771E" w:rsidRDefault="00A3771E" w:rsidP="00A3771E">
            <w:pPr>
              <w:spacing w:after="0" w:line="240" w:lineRule="auto"/>
              <w:jc w:val="center"/>
              <w:rPr>
                <w:color w:val="000000"/>
                <w:sz w:val="24"/>
                <w:szCs w:val="24"/>
              </w:rPr>
            </w:pPr>
            <w:r w:rsidRPr="00A3771E">
              <w:rPr>
                <w:color w:val="000000"/>
                <w:sz w:val="24"/>
                <w:szCs w:val="24"/>
              </w:rPr>
              <w:t>1,120</w:t>
            </w:r>
          </w:p>
        </w:tc>
      </w:tr>
      <w:tr w:rsidR="00A3771E" w:rsidRPr="0069641E" w:rsidTr="00A3771E">
        <w:trPr>
          <w:trHeight w:val="255"/>
          <w:jc w:val="center"/>
        </w:trPr>
        <w:tc>
          <w:tcPr>
            <w:tcW w:w="8646" w:type="dxa"/>
            <w:gridSpan w:val="4"/>
            <w:shd w:val="clear" w:color="auto" w:fill="auto"/>
            <w:noWrap/>
            <w:vAlign w:val="bottom"/>
            <w:hideMark/>
          </w:tcPr>
          <w:p w:rsidR="00A3771E" w:rsidRPr="00A3771E" w:rsidRDefault="00A3771E" w:rsidP="00A3771E">
            <w:pPr>
              <w:spacing w:after="0" w:line="240" w:lineRule="auto"/>
              <w:jc w:val="center"/>
              <w:rPr>
                <w:b/>
                <w:bCs/>
                <w:color w:val="000000"/>
                <w:sz w:val="24"/>
                <w:szCs w:val="24"/>
                <w:lang w:val="ru-RU" w:eastAsia="ru-RU"/>
              </w:rPr>
            </w:pPr>
            <w:r w:rsidRPr="00A3771E">
              <w:rPr>
                <w:b/>
                <w:bCs/>
                <w:color w:val="000000"/>
                <w:sz w:val="24"/>
                <w:szCs w:val="24"/>
                <w:lang w:val="ru-RU" w:eastAsia="ru-RU"/>
              </w:rPr>
              <w:t>Затраты на расходные материалы и горюче смазочных материалов</w:t>
            </w:r>
          </w:p>
        </w:tc>
      </w:tr>
      <w:tr w:rsidR="00A3771E" w:rsidRPr="00A3771E" w:rsidTr="00A3771E">
        <w:trPr>
          <w:trHeight w:val="255"/>
          <w:jc w:val="center"/>
        </w:trPr>
        <w:tc>
          <w:tcPr>
            <w:tcW w:w="5293" w:type="dxa"/>
            <w:shd w:val="clear" w:color="auto" w:fill="auto"/>
            <w:vAlign w:val="bottom"/>
            <w:hideMark/>
          </w:tcPr>
          <w:p w:rsidR="00A3771E" w:rsidRPr="00A3771E" w:rsidRDefault="00A3771E" w:rsidP="00A3771E">
            <w:pPr>
              <w:spacing w:after="0" w:line="240" w:lineRule="auto"/>
              <w:rPr>
                <w:color w:val="000000"/>
                <w:sz w:val="24"/>
                <w:szCs w:val="24"/>
                <w:lang w:val="ru-RU" w:eastAsia="ru-RU"/>
              </w:rPr>
            </w:pPr>
            <w:r w:rsidRPr="00A3771E">
              <w:rPr>
                <w:color w:val="000000"/>
                <w:sz w:val="24"/>
                <w:szCs w:val="24"/>
                <w:lang w:val="ru-RU" w:eastAsia="ru-RU"/>
              </w:rPr>
              <w:t>Моторные масла</w:t>
            </w:r>
          </w:p>
        </w:tc>
        <w:tc>
          <w:tcPr>
            <w:tcW w:w="1060" w:type="dxa"/>
            <w:shd w:val="clear" w:color="auto" w:fill="auto"/>
            <w:noWrap/>
            <w:vAlign w:val="bottom"/>
            <w:hideMark/>
          </w:tcPr>
          <w:p w:rsidR="00A3771E" w:rsidRPr="00A3771E" w:rsidRDefault="00A3771E" w:rsidP="00A3771E">
            <w:pPr>
              <w:spacing w:after="0" w:line="240" w:lineRule="auto"/>
              <w:jc w:val="center"/>
              <w:rPr>
                <w:color w:val="000000"/>
                <w:sz w:val="24"/>
                <w:szCs w:val="24"/>
                <w:lang w:val="ru-RU" w:eastAsia="ru-RU"/>
              </w:rPr>
            </w:pPr>
            <w:r w:rsidRPr="00A3771E">
              <w:rPr>
                <w:color w:val="000000"/>
                <w:sz w:val="24"/>
                <w:szCs w:val="24"/>
                <w:lang w:val="ru-RU" w:eastAsia="ru-RU"/>
              </w:rPr>
              <w:t>тыс. тг.</w:t>
            </w:r>
          </w:p>
        </w:tc>
        <w:tc>
          <w:tcPr>
            <w:tcW w:w="991" w:type="dxa"/>
            <w:shd w:val="clear" w:color="auto" w:fill="auto"/>
            <w:vAlign w:val="bottom"/>
            <w:hideMark/>
          </w:tcPr>
          <w:p w:rsidR="00A3771E" w:rsidRPr="00A3771E" w:rsidRDefault="00A3771E" w:rsidP="00A3771E">
            <w:pPr>
              <w:spacing w:after="0" w:line="240" w:lineRule="auto"/>
              <w:jc w:val="center"/>
              <w:rPr>
                <w:color w:val="000000"/>
                <w:sz w:val="24"/>
                <w:szCs w:val="24"/>
              </w:rPr>
            </w:pPr>
            <w:r w:rsidRPr="00A3771E">
              <w:rPr>
                <w:color w:val="000000"/>
                <w:sz w:val="24"/>
                <w:szCs w:val="24"/>
              </w:rPr>
              <w:t>348,0</w:t>
            </w:r>
          </w:p>
        </w:tc>
        <w:tc>
          <w:tcPr>
            <w:tcW w:w="1302" w:type="dxa"/>
            <w:vAlign w:val="bottom"/>
          </w:tcPr>
          <w:p w:rsidR="00A3771E" w:rsidRPr="00A3771E" w:rsidRDefault="00A3771E" w:rsidP="00A3771E">
            <w:pPr>
              <w:spacing w:after="0" w:line="240" w:lineRule="auto"/>
              <w:jc w:val="center"/>
              <w:rPr>
                <w:color w:val="000000"/>
                <w:sz w:val="24"/>
                <w:szCs w:val="24"/>
              </w:rPr>
            </w:pPr>
            <w:r w:rsidRPr="00A3771E">
              <w:rPr>
                <w:color w:val="000000"/>
                <w:sz w:val="24"/>
                <w:szCs w:val="24"/>
              </w:rPr>
              <w:t>109,6</w:t>
            </w:r>
          </w:p>
        </w:tc>
      </w:tr>
      <w:tr w:rsidR="00A3771E" w:rsidRPr="00A3771E" w:rsidTr="00A3771E">
        <w:trPr>
          <w:trHeight w:val="255"/>
          <w:jc w:val="center"/>
        </w:trPr>
        <w:tc>
          <w:tcPr>
            <w:tcW w:w="5293" w:type="dxa"/>
            <w:shd w:val="clear" w:color="auto" w:fill="auto"/>
            <w:vAlign w:val="bottom"/>
            <w:hideMark/>
          </w:tcPr>
          <w:p w:rsidR="00A3771E" w:rsidRPr="00A3771E" w:rsidRDefault="00A3771E" w:rsidP="00A3771E">
            <w:pPr>
              <w:spacing w:after="0" w:line="240" w:lineRule="auto"/>
              <w:rPr>
                <w:color w:val="000000"/>
                <w:sz w:val="24"/>
                <w:szCs w:val="24"/>
                <w:lang w:val="ru-RU" w:eastAsia="ru-RU"/>
              </w:rPr>
            </w:pPr>
            <w:r w:rsidRPr="00A3771E">
              <w:rPr>
                <w:color w:val="000000"/>
                <w:sz w:val="24"/>
                <w:szCs w:val="24"/>
                <w:lang w:val="ru-RU" w:eastAsia="ru-RU"/>
              </w:rPr>
              <w:t>Трансмиссионные масла</w:t>
            </w:r>
          </w:p>
        </w:tc>
        <w:tc>
          <w:tcPr>
            <w:tcW w:w="1060" w:type="dxa"/>
            <w:shd w:val="clear" w:color="auto" w:fill="auto"/>
            <w:noWrap/>
            <w:vAlign w:val="bottom"/>
            <w:hideMark/>
          </w:tcPr>
          <w:p w:rsidR="00A3771E" w:rsidRPr="00A3771E" w:rsidRDefault="00A3771E" w:rsidP="00A3771E">
            <w:pPr>
              <w:spacing w:after="0" w:line="240" w:lineRule="auto"/>
              <w:jc w:val="center"/>
              <w:rPr>
                <w:color w:val="000000"/>
                <w:sz w:val="24"/>
                <w:szCs w:val="24"/>
                <w:lang w:val="ru-RU" w:eastAsia="ru-RU"/>
              </w:rPr>
            </w:pPr>
            <w:r w:rsidRPr="00A3771E">
              <w:rPr>
                <w:color w:val="000000"/>
                <w:sz w:val="24"/>
                <w:szCs w:val="24"/>
                <w:lang w:val="ru-RU" w:eastAsia="ru-RU"/>
              </w:rPr>
              <w:t>тыс. тг.</w:t>
            </w:r>
          </w:p>
        </w:tc>
        <w:tc>
          <w:tcPr>
            <w:tcW w:w="991" w:type="dxa"/>
            <w:shd w:val="clear" w:color="auto" w:fill="auto"/>
            <w:vAlign w:val="bottom"/>
            <w:hideMark/>
          </w:tcPr>
          <w:p w:rsidR="00A3771E" w:rsidRPr="00A3771E" w:rsidRDefault="00A3771E" w:rsidP="00A3771E">
            <w:pPr>
              <w:spacing w:after="0" w:line="240" w:lineRule="auto"/>
              <w:jc w:val="center"/>
              <w:rPr>
                <w:color w:val="000000"/>
                <w:sz w:val="24"/>
                <w:szCs w:val="24"/>
              </w:rPr>
            </w:pPr>
            <w:r w:rsidRPr="00A3771E">
              <w:rPr>
                <w:color w:val="000000"/>
                <w:sz w:val="24"/>
                <w:szCs w:val="24"/>
              </w:rPr>
              <w:t>71,0</w:t>
            </w:r>
          </w:p>
        </w:tc>
        <w:tc>
          <w:tcPr>
            <w:tcW w:w="1302" w:type="dxa"/>
            <w:vAlign w:val="bottom"/>
          </w:tcPr>
          <w:p w:rsidR="00A3771E" w:rsidRPr="00A3771E" w:rsidRDefault="00A3771E" w:rsidP="00A3771E">
            <w:pPr>
              <w:spacing w:after="0" w:line="240" w:lineRule="auto"/>
              <w:jc w:val="center"/>
              <w:rPr>
                <w:color w:val="000000"/>
                <w:sz w:val="24"/>
                <w:szCs w:val="24"/>
              </w:rPr>
            </w:pPr>
            <w:r w:rsidRPr="00A3771E">
              <w:rPr>
                <w:color w:val="000000"/>
                <w:sz w:val="24"/>
                <w:szCs w:val="24"/>
              </w:rPr>
              <w:t>22,5</w:t>
            </w:r>
          </w:p>
        </w:tc>
      </w:tr>
      <w:tr w:rsidR="00A3771E" w:rsidRPr="00A3771E" w:rsidTr="00A3771E">
        <w:trPr>
          <w:trHeight w:val="255"/>
          <w:jc w:val="center"/>
        </w:trPr>
        <w:tc>
          <w:tcPr>
            <w:tcW w:w="5293" w:type="dxa"/>
            <w:shd w:val="clear" w:color="auto" w:fill="auto"/>
            <w:vAlign w:val="bottom"/>
            <w:hideMark/>
          </w:tcPr>
          <w:p w:rsidR="00A3771E" w:rsidRPr="00A3771E" w:rsidRDefault="00A3771E" w:rsidP="00A3771E">
            <w:pPr>
              <w:spacing w:after="0" w:line="240" w:lineRule="auto"/>
              <w:rPr>
                <w:color w:val="000000"/>
                <w:sz w:val="24"/>
                <w:szCs w:val="24"/>
                <w:lang w:val="ru-RU" w:eastAsia="ru-RU"/>
              </w:rPr>
            </w:pPr>
            <w:r w:rsidRPr="00A3771E">
              <w:rPr>
                <w:color w:val="000000"/>
                <w:sz w:val="24"/>
                <w:szCs w:val="24"/>
                <w:lang w:val="ru-RU" w:eastAsia="ru-RU"/>
              </w:rPr>
              <w:t>Специальные масла</w:t>
            </w:r>
          </w:p>
        </w:tc>
        <w:tc>
          <w:tcPr>
            <w:tcW w:w="1060" w:type="dxa"/>
            <w:shd w:val="clear" w:color="auto" w:fill="auto"/>
            <w:noWrap/>
            <w:vAlign w:val="bottom"/>
            <w:hideMark/>
          </w:tcPr>
          <w:p w:rsidR="00A3771E" w:rsidRPr="00A3771E" w:rsidRDefault="00A3771E" w:rsidP="00A3771E">
            <w:pPr>
              <w:spacing w:after="0" w:line="240" w:lineRule="auto"/>
              <w:jc w:val="center"/>
              <w:rPr>
                <w:color w:val="000000"/>
                <w:sz w:val="24"/>
                <w:szCs w:val="24"/>
                <w:lang w:val="ru-RU" w:eastAsia="ru-RU"/>
              </w:rPr>
            </w:pPr>
            <w:r w:rsidRPr="00A3771E">
              <w:rPr>
                <w:color w:val="000000"/>
                <w:sz w:val="24"/>
                <w:szCs w:val="24"/>
                <w:lang w:val="ru-RU" w:eastAsia="ru-RU"/>
              </w:rPr>
              <w:t>тыс. тг.</w:t>
            </w:r>
          </w:p>
        </w:tc>
        <w:tc>
          <w:tcPr>
            <w:tcW w:w="991" w:type="dxa"/>
            <w:shd w:val="clear" w:color="auto" w:fill="auto"/>
            <w:noWrap/>
            <w:vAlign w:val="center"/>
            <w:hideMark/>
          </w:tcPr>
          <w:p w:rsidR="00A3771E" w:rsidRPr="00A3771E" w:rsidRDefault="00A3771E" w:rsidP="00A3771E">
            <w:pPr>
              <w:spacing w:after="0" w:line="240" w:lineRule="auto"/>
              <w:jc w:val="center"/>
              <w:rPr>
                <w:color w:val="000000"/>
                <w:sz w:val="24"/>
                <w:szCs w:val="24"/>
              </w:rPr>
            </w:pPr>
            <w:r w:rsidRPr="00A3771E">
              <w:rPr>
                <w:color w:val="000000"/>
                <w:sz w:val="24"/>
                <w:szCs w:val="24"/>
              </w:rPr>
              <w:t>9,8</w:t>
            </w:r>
          </w:p>
        </w:tc>
        <w:tc>
          <w:tcPr>
            <w:tcW w:w="1302" w:type="dxa"/>
            <w:vAlign w:val="center"/>
          </w:tcPr>
          <w:p w:rsidR="00A3771E" w:rsidRPr="00A3771E" w:rsidRDefault="00A3771E" w:rsidP="00A3771E">
            <w:pPr>
              <w:spacing w:after="0" w:line="240" w:lineRule="auto"/>
              <w:jc w:val="center"/>
              <w:rPr>
                <w:color w:val="000000"/>
                <w:sz w:val="24"/>
                <w:szCs w:val="24"/>
              </w:rPr>
            </w:pPr>
            <w:r w:rsidRPr="00A3771E">
              <w:rPr>
                <w:color w:val="000000"/>
                <w:sz w:val="24"/>
                <w:szCs w:val="24"/>
              </w:rPr>
              <w:t>2,8</w:t>
            </w:r>
          </w:p>
        </w:tc>
      </w:tr>
      <w:tr w:rsidR="00A3771E" w:rsidRPr="00A3771E" w:rsidTr="00A3771E">
        <w:trPr>
          <w:trHeight w:val="255"/>
          <w:jc w:val="center"/>
        </w:trPr>
        <w:tc>
          <w:tcPr>
            <w:tcW w:w="5293" w:type="dxa"/>
            <w:shd w:val="clear" w:color="auto" w:fill="auto"/>
            <w:vAlign w:val="bottom"/>
            <w:hideMark/>
          </w:tcPr>
          <w:p w:rsidR="00A3771E" w:rsidRPr="00A3771E" w:rsidRDefault="00A3771E" w:rsidP="00A3771E">
            <w:pPr>
              <w:spacing w:after="0" w:line="240" w:lineRule="auto"/>
              <w:rPr>
                <w:color w:val="000000"/>
                <w:sz w:val="24"/>
                <w:szCs w:val="24"/>
                <w:lang w:val="ru-RU" w:eastAsia="ru-RU"/>
              </w:rPr>
            </w:pPr>
            <w:r w:rsidRPr="00A3771E">
              <w:rPr>
                <w:color w:val="000000"/>
                <w:sz w:val="24"/>
                <w:szCs w:val="24"/>
                <w:lang w:val="ru-RU" w:eastAsia="ru-RU"/>
              </w:rPr>
              <w:t>Пластичные смазки</w:t>
            </w:r>
          </w:p>
        </w:tc>
        <w:tc>
          <w:tcPr>
            <w:tcW w:w="1060" w:type="dxa"/>
            <w:shd w:val="clear" w:color="auto" w:fill="auto"/>
            <w:noWrap/>
            <w:vAlign w:val="bottom"/>
            <w:hideMark/>
          </w:tcPr>
          <w:p w:rsidR="00A3771E" w:rsidRPr="00A3771E" w:rsidRDefault="00A3771E" w:rsidP="00A3771E">
            <w:pPr>
              <w:spacing w:after="0" w:line="240" w:lineRule="auto"/>
              <w:jc w:val="center"/>
              <w:rPr>
                <w:color w:val="000000"/>
                <w:sz w:val="24"/>
                <w:szCs w:val="24"/>
                <w:lang w:val="ru-RU" w:eastAsia="ru-RU"/>
              </w:rPr>
            </w:pPr>
            <w:r w:rsidRPr="00A3771E">
              <w:rPr>
                <w:color w:val="000000"/>
                <w:sz w:val="24"/>
                <w:szCs w:val="24"/>
                <w:lang w:val="ru-RU" w:eastAsia="ru-RU"/>
              </w:rPr>
              <w:t>тыс. тг.</w:t>
            </w:r>
          </w:p>
        </w:tc>
        <w:tc>
          <w:tcPr>
            <w:tcW w:w="991" w:type="dxa"/>
            <w:shd w:val="clear" w:color="auto" w:fill="auto"/>
            <w:noWrap/>
            <w:vAlign w:val="center"/>
            <w:hideMark/>
          </w:tcPr>
          <w:p w:rsidR="00A3771E" w:rsidRPr="00A3771E" w:rsidRDefault="00A3771E" w:rsidP="00A3771E">
            <w:pPr>
              <w:spacing w:after="0" w:line="240" w:lineRule="auto"/>
              <w:jc w:val="center"/>
              <w:rPr>
                <w:color w:val="000000"/>
                <w:sz w:val="24"/>
                <w:szCs w:val="24"/>
              </w:rPr>
            </w:pPr>
            <w:r w:rsidRPr="00A3771E">
              <w:rPr>
                <w:color w:val="000000"/>
                <w:sz w:val="24"/>
                <w:szCs w:val="24"/>
              </w:rPr>
              <w:t>0,7</w:t>
            </w:r>
          </w:p>
        </w:tc>
        <w:tc>
          <w:tcPr>
            <w:tcW w:w="1302" w:type="dxa"/>
            <w:vAlign w:val="center"/>
          </w:tcPr>
          <w:p w:rsidR="00A3771E" w:rsidRPr="00A3771E" w:rsidRDefault="00A3771E" w:rsidP="00A3771E">
            <w:pPr>
              <w:spacing w:after="0" w:line="240" w:lineRule="auto"/>
              <w:jc w:val="center"/>
              <w:rPr>
                <w:color w:val="000000"/>
                <w:sz w:val="24"/>
                <w:szCs w:val="24"/>
              </w:rPr>
            </w:pPr>
            <w:r w:rsidRPr="00A3771E">
              <w:rPr>
                <w:color w:val="000000"/>
                <w:sz w:val="24"/>
                <w:szCs w:val="24"/>
              </w:rPr>
              <w:t>0,2</w:t>
            </w:r>
          </w:p>
        </w:tc>
      </w:tr>
      <w:tr w:rsidR="00A3771E" w:rsidRPr="00A3771E" w:rsidTr="00A3771E">
        <w:trPr>
          <w:trHeight w:val="255"/>
          <w:jc w:val="center"/>
        </w:trPr>
        <w:tc>
          <w:tcPr>
            <w:tcW w:w="5293" w:type="dxa"/>
            <w:shd w:val="clear" w:color="auto" w:fill="auto"/>
            <w:vAlign w:val="bottom"/>
            <w:hideMark/>
          </w:tcPr>
          <w:p w:rsidR="00A3771E" w:rsidRPr="00A3771E" w:rsidRDefault="00A3771E" w:rsidP="00A3771E">
            <w:pPr>
              <w:spacing w:after="0" w:line="240" w:lineRule="auto"/>
              <w:jc w:val="both"/>
              <w:rPr>
                <w:color w:val="000000"/>
                <w:sz w:val="24"/>
                <w:szCs w:val="24"/>
                <w:lang w:val="ru-RU" w:eastAsia="ru-RU"/>
              </w:rPr>
            </w:pPr>
            <w:r w:rsidRPr="00A3771E">
              <w:rPr>
                <w:color w:val="000000"/>
                <w:sz w:val="24"/>
                <w:szCs w:val="24"/>
                <w:lang w:val="ru-RU" w:eastAsia="ru-RU"/>
              </w:rPr>
              <w:t>Дизельное топливо</w:t>
            </w:r>
          </w:p>
        </w:tc>
        <w:tc>
          <w:tcPr>
            <w:tcW w:w="1060" w:type="dxa"/>
            <w:shd w:val="clear" w:color="auto" w:fill="auto"/>
            <w:noWrap/>
            <w:vAlign w:val="bottom"/>
            <w:hideMark/>
          </w:tcPr>
          <w:p w:rsidR="00A3771E" w:rsidRPr="00A3771E" w:rsidRDefault="00A3771E" w:rsidP="00A3771E">
            <w:pPr>
              <w:spacing w:after="0" w:line="240" w:lineRule="auto"/>
              <w:jc w:val="center"/>
              <w:rPr>
                <w:color w:val="000000"/>
                <w:sz w:val="24"/>
                <w:szCs w:val="24"/>
                <w:lang w:val="ru-RU" w:eastAsia="ru-RU"/>
              </w:rPr>
            </w:pPr>
            <w:r w:rsidRPr="00A3771E">
              <w:rPr>
                <w:color w:val="000000"/>
                <w:sz w:val="24"/>
                <w:szCs w:val="24"/>
                <w:lang w:val="ru-RU" w:eastAsia="ru-RU"/>
              </w:rPr>
              <w:t>тыс. тг.</w:t>
            </w:r>
          </w:p>
        </w:tc>
        <w:tc>
          <w:tcPr>
            <w:tcW w:w="991" w:type="dxa"/>
            <w:shd w:val="clear" w:color="auto" w:fill="auto"/>
            <w:noWrap/>
            <w:vAlign w:val="center"/>
            <w:hideMark/>
          </w:tcPr>
          <w:p w:rsidR="00A3771E" w:rsidRPr="00A3771E" w:rsidRDefault="00A3771E" w:rsidP="00A3771E">
            <w:pPr>
              <w:spacing w:after="0" w:line="240" w:lineRule="auto"/>
              <w:jc w:val="center"/>
              <w:rPr>
                <w:color w:val="000000"/>
                <w:sz w:val="24"/>
                <w:szCs w:val="24"/>
              </w:rPr>
            </w:pPr>
            <w:r w:rsidRPr="00A3771E">
              <w:rPr>
                <w:color w:val="000000"/>
                <w:sz w:val="24"/>
                <w:szCs w:val="24"/>
              </w:rPr>
              <w:t>728,2</w:t>
            </w:r>
          </w:p>
        </w:tc>
        <w:tc>
          <w:tcPr>
            <w:tcW w:w="1302" w:type="dxa"/>
            <w:vAlign w:val="center"/>
          </w:tcPr>
          <w:p w:rsidR="00A3771E" w:rsidRPr="00A3771E" w:rsidRDefault="00A3771E" w:rsidP="00A3771E">
            <w:pPr>
              <w:spacing w:after="0" w:line="240" w:lineRule="auto"/>
              <w:jc w:val="center"/>
              <w:rPr>
                <w:color w:val="000000"/>
                <w:sz w:val="24"/>
                <w:szCs w:val="24"/>
              </w:rPr>
            </w:pPr>
            <w:r w:rsidRPr="00A3771E">
              <w:rPr>
                <w:color w:val="000000"/>
                <w:sz w:val="24"/>
                <w:szCs w:val="24"/>
              </w:rPr>
              <w:t>229,6</w:t>
            </w:r>
          </w:p>
        </w:tc>
      </w:tr>
      <w:tr w:rsidR="00A3771E" w:rsidRPr="00A3771E" w:rsidTr="00A3771E">
        <w:trPr>
          <w:trHeight w:val="50"/>
          <w:jc w:val="center"/>
        </w:trPr>
        <w:tc>
          <w:tcPr>
            <w:tcW w:w="5293" w:type="dxa"/>
            <w:shd w:val="clear" w:color="auto" w:fill="auto"/>
            <w:vAlign w:val="bottom"/>
            <w:hideMark/>
          </w:tcPr>
          <w:p w:rsidR="00A3771E" w:rsidRPr="00A3771E" w:rsidRDefault="00A3771E" w:rsidP="00A3771E">
            <w:pPr>
              <w:spacing w:after="0" w:line="240" w:lineRule="auto"/>
              <w:rPr>
                <w:color w:val="000000"/>
                <w:sz w:val="24"/>
                <w:szCs w:val="24"/>
                <w:lang w:val="ru-RU" w:eastAsia="ru-RU"/>
              </w:rPr>
            </w:pPr>
            <w:r w:rsidRPr="00A3771E">
              <w:rPr>
                <w:color w:val="000000"/>
                <w:sz w:val="24"/>
                <w:szCs w:val="24"/>
                <w:lang w:val="ru-RU" w:eastAsia="ru-RU"/>
              </w:rPr>
              <w:t>Затраты на ремонт и техническое обслуживание</w:t>
            </w:r>
          </w:p>
        </w:tc>
        <w:tc>
          <w:tcPr>
            <w:tcW w:w="1060" w:type="dxa"/>
            <w:shd w:val="clear" w:color="auto" w:fill="auto"/>
            <w:noWrap/>
            <w:vAlign w:val="bottom"/>
            <w:hideMark/>
          </w:tcPr>
          <w:p w:rsidR="00A3771E" w:rsidRPr="00A3771E" w:rsidRDefault="00A3771E" w:rsidP="00A3771E">
            <w:pPr>
              <w:spacing w:after="0" w:line="240" w:lineRule="auto"/>
              <w:jc w:val="center"/>
              <w:rPr>
                <w:color w:val="000000"/>
                <w:sz w:val="24"/>
                <w:szCs w:val="24"/>
                <w:lang w:val="ru-RU" w:eastAsia="ru-RU"/>
              </w:rPr>
            </w:pPr>
            <w:r w:rsidRPr="00A3771E">
              <w:rPr>
                <w:color w:val="000000"/>
                <w:sz w:val="24"/>
                <w:szCs w:val="24"/>
                <w:lang w:val="ru-RU" w:eastAsia="ru-RU"/>
              </w:rPr>
              <w:t>тыс. тг.</w:t>
            </w:r>
          </w:p>
        </w:tc>
        <w:tc>
          <w:tcPr>
            <w:tcW w:w="991" w:type="dxa"/>
            <w:shd w:val="clear" w:color="auto" w:fill="auto"/>
            <w:noWrap/>
            <w:vAlign w:val="center"/>
            <w:hideMark/>
          </w:tcPr>
          <w:p w:rsidR="00A3771E" w:rsidRPr="00A3771E" w:rsidRDefault="00A3771E" w:rsidP="00A3771E">
            <w:pPr>
              <w:spacing w:after="0" w:line="240" w:lineRule="auto"/>
              <w:jc w:val="center"/>
              <w:rPr>
                <w:color w:val="000000"/>
                <w:sz w:val="24"/>
                <w:szCs w:val="24"/>
              </w:rPr>
            </w:pPr>
            <w:r w:rsidRPr="00A3771E">
              <w:rPr>
                <w:color w:val="000000"/>
                <w:sz w:val="24"/>
                <w:szCs w:val="24"/>
              </w:rPr>
              <w:t>88,8</w:t>
            </w:r>
          </w:p>
        </w:tc>
        <w:tc>
          <w:tcPr>
            <w:tcW w:w="1302" w:type="dxa"/>
            <w:vAlign w:val="center"/>
          </w:tcPr>
          <w:p w:rsidR="00A3771E" w:rsidRPr="00A3771E" w:rsidRDefault="00A3771E" w:rsidP="00A3771E">
            <w:pPr>
              <w:spacing w:after="0" w:line="240" w:lineRule="auto"/>
              <w:jc w:val="center"/>
              <w:rPr>
                <w:color w:val="000000"/>
                <w:sz w:val="24"/>
                <w:szCs w:val="24"/>
              </w:rPr>
            </w:pPr>
            <w:r w:rsidRPr="00A3771E">
              <w:rPr>
                <w:color w:val="000000"/>
                <w:sz w:val="24"/>
                <w:szCs w:val="24"/>
              </w:rPr>
              <w:t>28,0</w:t>
            </w:r>
          </w:p>
        </w:tc>
      </w:tr>
      <w:tr w:rsidR="00A3771E" w:rsidRPr="00A3771E" w:rsidTr="00A3771E">
        <w:trPr>
          <w:trHeight w:val="255"/>
          <w:jc w:val="center"/>
        </w:trPr>
        <w:tc>
          <w:tcPr>
            <w:tcW w:w="5293" w:type="dxa"/>
            <w:shd w:val="clear" w:color="auto" w:fill="auto"/>
            <w:vAlign w:val="bottom"/>
            <w:hideMark/>
          </w:tcPr>
          <w:p w:rsidR="00A3771E" w:rsidRPr="00A3771E" w:rsidRDefault="00A3771E" w:rsidP="00A3771E">
            <w:pPr>
              <w:spacing w:after="0" w:line="240" w:lineRule="auto"/>
              <w:rPr>
                <w:color w:val="000000"/>
                <w:sz w:val="24"/>
                <w:szCs w:val="24"/>
                <w:lang w:val="ru-RU" w:eastAsia="ru-RU"/>
              </w:rPr>
            </w:pPr>
            <w:r w:rsidRPr="00A3771E">
              <w:rPr>
                <w:color w:val="000000"/>
                <w:sz w:val="24"/>
                <w:szCs w:val="24"/>
                <w:lang w:val="ru-RU" w:eastAsia="ru-RU"/>
              </w:rPr>
              <w:t>Итого затраты</w:t>
            </w:r>
          </w:p>
        </w:tc>
        <w:tc>
          <w:tcPr>
            <w:tcW w:w="1060" w:type="dxa"/>
            <w:shd w:val="clear" w:color="auto" w:fill="auto"/>
            <w:noWrap/>
            <w:vAlign w:val="bottom"/>
            <w:hideMark/>
          </w:tcPr>
          <w:p w:rsidR="00A3771E" w:rsidRPr="00A3771E" w:rsidRDefault="00A3771E" w:rsidP="00A3771E">
            <w:pPr>
              <w:spacing w:after="0" w:line="240" w:lineRule="auto"/>
              <w:jc w:val="center"/>
              <w:rPr>
                <w:color w:val="000000"/>
                <w:sz w:val="24"/>
                <w:szCs w:val="24"/>
                <w:lang w:val="ru-RU" w:eastAsia="ru-RU"/>
              </w:rPr>
            </w:pPr>
            <w:r w:rsidRPr="00A3771E">
              <w:rPr>
                <w:color w:val="000000"/>
                <w:sz w:val="24"/>
                <w:szCs w:val="24"/>
                <w:lang w:val="ru-RU" w:eastAsia="ru-RU"/>
              </w:rPr>
              <w:t>тыс. тг.</w:t>
            </w:r>
          </w:p>
        </w:tc>
        <w:tc>
          <w:tcPr>
            <w:tcW w:w="991" w:type="dxa"/>
            <w:shd w:val="clear" w:color="auto" w:fill="auto"/>
            <w:noWrap/>
            <w:vAlign w:val="center"/>
            <w:hideMark/>
          </w:tcPr>
          <w:p w:rsidR="00A3771E" w:rsidRPr="00A3771E" w:rsidRDefault="00A3771E" w:rsidP="00A3771E">
            <w:pPr>
              <w:spacing w:after="0" w:line="240" w:lineRule="auto"/>
              <w:jc w:val="center"/>
              <w:rPr>
                <w:color w:val="000000"/>
                <w:sz w:val="24"/>
                <w:szCs w:val="24"/>
              </w:rPr>
            </w:pPr>
            <w:r w:rsidRPr="00A3771E">
              <w:rPr>
                <w:color w:val="000000"/>
                <w:sz w:val="24"/>
                <w:szCs w:val="24"/>
              </w:rPr>
              <w:t>1246,5</w:t>
            </w:r>
          </w:p>
        </w:tc>
        <w:tc>
          <w:tcPr>
            <w:tcW w:w="1302" w:type="dxa"/>
            <w:vAlign w:val="center"/>
          </w:tcPr>
          <w:p w:rsidR="00A3771E" w:rsidRPr="00A3771E" w:rsidRDefault="00A3771E" w:rsidP="00A3771E">
            <w:pPr>
              <w:spacing w:after="0" w:line="240" w:lineRule="auto"/>
              <w:jc w:val="center"/>
              <w:rPr>
                <w:color w:val="000000"/>
                <w:sz w:val="24"/>
                <w:szCs w:val="24"/>
              </w:rPr>
            </w:pPr>
            <w:r w:rsidRPr="00A3771E">
              <w:rPr>
                <w:color w:val="000000"/>
                <w:sz w:val="24"/>
                <w:szCs w:val="24"/>
              </w:rPr>
              <w:t>392,7</w:t>
            </w:r>
          </w:p>
        </w:tc>
      </w:tr>
      <w:tr w:rsidR="00A3771E" w:rsidRPr="00A3771E" w:rsidTr="00A3771E">
        <w:trPr>
          <w:trHeight w:val="94"/>
          <w:jc w:val="center"/>
        </w:trPr>
        <w:tc>
          <w:tcPr>
            <w:tcW w:w="5293" w:type="dxa"/>
            <w:shd w:val="clear" w:color="auto" w:fill="auto"/>
            <w:vAlign w:val="bottom"/>
            <w:hideMark/>
          </w:tcPr>
          <w:p w:rsidR="00A3771E" w:rsidRPr="00A3771E" w:rsidRDefault="00A3771E" w:rsidP="00A3771E">
            <w:pPr>
              <w:spacing w:after="0" w:line="240" w:lineRule="auto"/>
              <w:rPr>
                <w:color w:val="000000"/>
                <w:sz w:val="24"/>
                <w:szCs w:val="24"/>
                <w:lang w:val="ru-RU" w:eastAsia="ru-RU"/>
              </w:rPr>
            </w:pPr>
            <w:r w:rsidRPr="00A3771E">
              <w:rPr>
                <w:color w:val="000000"/>
                <w:sz w:val="24"/>
                <w:szCs w:val="24"/>
                <w:lang w:val="ru-RU" w:eastAsia="ru-RU"/>
              </w:rPr>
              <w:t>Удельные затраты на бульдозерные работы</w:t>
            </w:r>
          </w:p>
        </w:tc>
        <w:tc>
          <w:tcPr>
            <w:tcW w:w="1060" w:type="dxa"/>
            <w:shd w:val="clear" w:color="auto" w:fill="auto"/>
            <w:vAlign w:val="bottom"/>
            <w:hideMark/>
          </w:tcPr>
          <w:p w:rsidR="00A3771E" w:rsidRPr="00A3771E" w:rsidRDefault="00A3771E" w:rsidP="00A3771E">
            <w:pPr>
              <w:spacing w:after="0" w:line="240" w:lineRule="auto"/>
              <w:jc w:val="center"/>
              <w:rPr>
                <w:color w:val="000000"/>
                <w:sz w:val="24"/>
                <w:szCs w:val="24"/>
                <w:lang w:val="ru-RU" w:eastAsia="ru-RU"/>
              </w:rPr>
            </w:pPr>
            <w:r w:rsidRPr="00A3771E">
              <w:rPr>
                <w:color w:val="000000"/>
                <w:sz w:val="24"/>
                <w:szCs w:val="24"/>
                <w:lang w:val="ru-RU" w:eastAsia="ru-RU"/>
              </w:rPr>
              <w:t>тенге/м</w:t>
            </w:r>
            <w:r w:rsidRPr="00A3771E">
              <w:rPr>
                <w:color w:val="000000"/>
                <w:sz w:val="24"/>
                <w:szCs w:val="24"/>
                <w:vertAlign w:val="superscript"/>
                <w:lang w:val="ru-RU" w:eastAsia="ru-RU"/>
              </w:rPr>
              <w:t>3</w:t>
            </w:r>
          </w:p>
        </w:tc>
        <w:tc>
          <w:tcPr>
            <w:tcW w:w="991" w:type="dxa"/>
            <w:shd w:val="clear" w:color="auto" w:fill="auto"/>
            <w:noWrap/>
            <w:vAlign w:val="center"/>
            <w:hideMark/>
          </w:tcPr>
          <w:p w:rsidR="00A3771E" w:rsidRPr="00A3771E" w:rsidRDefault="00A3771E" w:rsidP="00A3771E">
            <w:pPr>
              <w:spacing w:after="0" w:line="240" w:lineRule="auto"/>
              <w:jc w:val="center"/>
              <w:rPr>
                <w:color w:val="000000"/>
                <w:sz w:val="24"/>
                <w:szCs w:val="24"/>
              </w:rPr>
            </w:pPr>
            <w:r w:rsidRPr="00A3771E">
              <w:rPr>
                <w:color w:val="000000"/>
                <w:sz w:val="24"/>
                <w:szCs w:val="24"/>
              </w:rPr>
              <w:t>66,0</w:t>
            </w:r>
          </w:p>
        </w:tc>
        <w:tc>
          <w:tcPr>
            <w:tcW w:w="1302" w:type="dxa"/>
            <w:vAlign w:val="center"/>
          </w:tcPr>
          <w:p w:rsidR="00A3771E" w:rsidRPr="00A3771E" w:rsidRDefault="00A3771E" w:rsidP="00A3771E">
            <w:pPr>
              <w:spacing w:after="0" w:line="240" w:lineRule="auto"/>
              <w:jc w:val="center"/>
              <w:rPr>
                <w:color w:val="000000"/>
                <w:sz w:val="24"/>
                <w:szCs w:val="24"/>
              </w:rPr>
            </w:pPr>
            <w:r w:rsidRPr="00A3771E">
              <w:rPr>
                <w:color w:val="000000"/>
                <w:sz w:val="24"/>
                <w:szCs w:val="24"/>
              </w:rPr>
              <w:t>65,5</w:t>
            </w:r>
          </w:p>
        </w:tc>
      </w:tr>
    </w:tbl>
    <w:p w:rsidR="007E1A93" w:rsidRPr="00A3771E" w:rsidRDefault="007B773E" w:rsidP="007B773E">
      <w:pPr>
        <w:spacing w:after="0" w:line="240" w:lineRule="auto"/>
        <w:jc w:val="center"/>
        <w:rPr>
          <w:sz w:val="28"/>
          <w:szCs w:val="28"/>
          <w:lang w:val="ru-RU"/>
        </w:rPr>
      </w:pPr>
      <w:r w:rsidRPr="00A3771E">
        <w:rPr>
          <w:sz w:val="28"/>
          <w:szCs w:val="28"/>
          <w:lang w:val="ru-RU"/>
        </w:rPr>
        <w:lastRenderedPageBreak/>
        <w:t xml:space="preserve">Таблица 2.56 - Расчет затрат на </w:t>
      </w:r>
      <w:r w:rsidRPr="00A3771E">
        <w:rPr>
          <w:color w:val="000000"/>
          <w:sz w:val="28"/>
          <w:szCs w:val="28"/>
          <w:lang w:val="ru-RU" w:eastAsia="ru-RU"/>
        </w:rPr>
        <w:t>работу бульдозера на отвале рыхлых вскрышных пород</w:t>
      </w:r>
    </w:p>
    <w:tbl>
      <w:tblPr>
        <w:tblW w:w="830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34"/>
        <w:gridCol w:w="1060"/>
        <w:gridCol w:w="1210"/>
        <w:gridCol w:w="1496"/>
      </w:tblGrid>
      <w:tr w:rsidR="007B773E" w:rsidRPr="00A3771E" w:rsidTr="00A3771E">
        <w:trPr>
          <w:trHeight w:val="300"/>
        </w:trPr>
        <w:tc>
          <w:tcPr>
            <w:tcW w:w="4534" w:type="dxa"/>
            <w:vMerge w:val="restart"/>
            <w:shd w:val="clear" w:color="000000" w:fill="D9D9D9"/>
            <w:vAlign w:val="bottom"/>
            <w:hideMark/>
          </w:tcPr>
          <w:p w:rsidR="007B773E" w:rsidRPr="00A3771E" w:rsidRDefault="007B773E" w:rsidP="00A3771E">
            <w:pPr>
              <w:spacing w:after="0" w:line="240" w:lineRule="auto"/>
              <w:jc w:val="center"/>
              <w:rPr>
                <w:color w:val="000000"/>
                <w:sz w:val="24"/>
                <w:szCs w:val="24"/>
                <w:lang w:val="ru-RU" w:eastAsia="ru-RU"/>
              </w:rPr>
            </w:pPr>
            <w:r w:rsidRPr="00A3771E">
              <w:rPr>
                <w:color w:val="000000"/>
                <w:sz w:val="24"/>
                <w:szCs w:val="24"/>
                <w:lang w:val="ru-RU" w:eastAsia="ru-RU"/>
              </w:rPr>
              <w:t>Показатели</w:t>
            </w:r>
          </w:p>
        </w:tc>
        <w:tc>
          <w:tcPr>
            <w:tcW w:w="1060" w:type="dxa"/>
            <w:vMerge w:val="restart"/>
            <w:shd w:val="clear" w:color="000000" w:fill="D9D9D9"/>
            <w:vAlign w:val="bottom"/>
            <w:hideMark/>
          </w:tcPr>
          <w:p w:rsidR="007B773E" w:rsidRPr="00A3771E" w:rsidRDefault="007B773E" w:rsidP="00A3771E">
            <w:pPr>
              <w:spacing w:after="0" w:line="240" w:lineRule="auto"/>
              <w:jc w:val="center"/>
              <w:rPr>
                <w:color w:val="000000"/>
                <w:sz w:val="24"/>
                <w:szCs w:val="24"/>
                <w:lang w:val="ru-RU" w:eastAsia="ru-RU"/>
              </w:rPr>
            </w:pPr>
            <w:r w:rsidRPr="00A3771E">
              <w:rPr>
                <w:color w:val="000000"/>
                <w:sz w:val="24"/>
                <w:szCs w:val="24"/>
                <w:lang w:val="ru-RU" w:eastAsia="ru-RU"/>
              </w:rPr>
              <w:t>Ед. изм</w:t>
            </w:r>
          </w:p>
        </w:tc>
        <w:tc>
          <w:tcPr>
            <w:tcW w:w="2706" w:type="dxa"/>
            <w:gridSpan w:val="2"/>
            <w:shd w:val="clear" w:color="000000" w:fill="D9D9D9"/>
            <w:vAlign w:val="bottom"/>
            <w:hideMark/>
          </w:tcPr>
          <w:p w:rsidR="007B773E" w:rsidRPr="00A3771E" w:rsidRDefault="007B773E" w:rsidP="00A3771E">
            <w:pPr>
              <w:spacing w:after="0" w:line="240" w:lineRule="auto"/>
              <w:jc w:val="center"/>
              <w:rPr>
                <w:color w:val="000000"/>
                <w:sz w:val="24"/>
                <w:szCs w:val="24"/>
                <w:lang w:val="ru-RU" w:eastAsia="ru-RU"/>
              </w:rPr>
            </w:pPr>
            <w:r w:rsidRPr="00A3771E">
              <w:rPr>
                <w:color w:val="000000"/>
                <w:sz w:val="24"/>
                <w:szCs w:val="24"/>
                <w:lang w:val="ru-RU" w:eastAsia="ru-RU"/>
              </w:rPr>
              <w:t>Годы разработки</w:t>
            </w:r>
          </w:p>
        </w:tc>
      </w:tr>
      <w:tr w:rsidR="00A3771E" w:rsidRPr="00A3771E" w:rsidTr="00A3771E">
        <w:trPr>
          <w:trHeight w:val="83"/>
        </w:trPr>
        <w:tc>
          <w:tcPr>
            <w:tcW w:w="4534" w:type="dxa"/>
            <w:vMerge/>
            <w:vAlign w:val="center"/>
            <w:hideMark/>
          </w:tcPr>
          <w:p w:rsidR="00A3771E" w:rsidRPr="00A3771E" w:rsidRDefault="00A3771E" w:rsidP="00A3771E">
            <w:pPr>
              <w:spacing w:after="0" w:line="240" w:lineRule="auto"/>
              <w:rPr>
                <w:color w:val="000000"/>
                <w:sz w:val="24"/>
                <w:szCs w:val="24"/>
                <w:lang w:val="ru-RU" w:eastAsia="ru-RU"/>
              </w:rPr>
            </w:pPr>
          </w:p>
        </w:tc>
        <w:tc>
          <w:tcPr>
            <w:tcW w:w="1060" w:type="dxa"/>
            <w:vMerge/>
            <w:vAlign w:val="center"/>
            <w:hideMark/>
          </w:tcPr>
          <w:p w:rsidR="00A3771E" w:rsidRPr="00A3771E" w:rsidRDefault="00A3771E" w:rsidP="00A3771E">
            <w:pPr>
              <w:spacing w:after="0" w:line="240" w:lineRule="auto"/>
              <w:rPr>
                <w:color w:val="000000"/>
                <w:sz w:val="24"/>
                <w:szCs w:val="24"/>
                <w:lang w:val="ru-RU" w:eastAsia="ru-RU"/>
              </w:rPr>
            </w:pPr>
          </w:p>
        </w:tc>
        <w:tc>
          <w:tcPr>
            <w:tcW w:w="1210" w:type="dxa"/>
            <w:shd w:val="clear" w:color="000000" w:fill="D9D9D9"/>
            <w:vAlign w:val="center"/>
            <w:hideMark/>
          </w:tcPr>
          <w:p w:rsidR="00A3771E" w:rsidRPr="00A3771E" w:rsidRDefault="00A3771E" w:rsidP="00A3771E">
            <w:pPr>
              <w:spacing w:after="0" w:line="240" w:lineRule="auto"/>
              <w:jc w:val="center"/>
              <w:rPr>
                <w:color w:val="000000"/>
                <w:sz w:val="24"/>
                <w:szCs w:val="24"/>
              </w:rPr>
            </w:pPr>
            <w:r w:rsidRPr="00A3771E">
              <w:rPr>
                <w:color w:val="000000"/>
                <w:sz w:val="24"/>
                <w:szCs w:val="24"/>
              </w:rPr>
              <w:t>2022</w:t>
            </w:r>
          </w:p>
        </w:tc>
        <w:tc>
          <w:tcPr>
            <w:tcW w:w="1496" w:type="dxa"/>
            <w:shd w:val="clear" w:color="000000" w:fill="D9D9D9"/>
            <w:vAlign w:val="center"/>
            <w:hideMark/>
          </w:tcPr>
          <w:p w:rsidR="00A3771E" w:rsidRPr="00A3771E" w:rsidRDefault="00A3771E" w:rsidP="00A3771E">
            <w:pPr>
              <w:spacing w:after="0" w:line="240" w:lineRule="auto"/>
              <w:jc w:val="center"/>
              <w:rPr>
                <w:color w:val="000000"/>
                <w:sz w:val="24"/>
                <w:szCs w:val="24"/>
              </w:rPr>
            </w:pPr>
            <w:r w:rsidRPr="00A3771E">
              <w:rPr>
                <w:color w:val="000000"/>
                <w:sz w:val="24"/>
                <w:szCs w:val="24"/>
              </w:rPr>
              <w:t>2023-2031</w:t>
            </w:r>
          </w:p>
        </w:tc>
      </w:tr>
      <w:tr w:rsidR="00A3771E" w:rsidRPr="00A3771E" w:rsidTr="00A3771E">
        <w:trPr>
          <w:trHeight w:val="315"/>
        </w:trPr>
        <w:tc>
          <w:tcPr>
            <w:tcW w:w="4534" w:type="dxa"/>
            <w:shd w:val="clear" w:color="auto" w:fill="auto"/>
            <w:vAlign w:val="center"/>
            <w:hideMark/>
          </w:tcPr>
          <w:p w:rsidR="00A3771E" w:rsidRPr="00A3771E" w:rsidRDefault="00A3771E" w:rsidP="00A3771E">
            <w:pPr>
              <w:spacing w:after="0" w:line="240" w:lineRule="auto"/>
              <w:rPr>
                <w:color w:val="000000"/>
                <w:sz w:val="24"/>
                <w:szCs w:val="24"/>
                <w:lang w:val="ru-RU" w:eastAsia="ru-RU"/>
              </w:rPr>
            </w:pPr>
            <w:r w:rsidRPr="00A3771E">
              <w:rPr>
                <w:color w:val="000000"/>
                <w:sz w:val="24"/>
                <w:szCs w:val="24"/>
                <w:lang w:val="ru-RU" w:eastAsia="ru-RU"/>
              </w:rPr>
              <w:t xml:space="preserve">Объем складируемых вскрышных пород </w:t>
            </w:r>
          </w:p>
        </w:tc>
        <w:tc>
          <w:tcPr>
            <w:tcW w:w="1060" w:type="dxa"/>
            <w:shd w:val="clear" w:color="auto" w:fill="auto"/>
            <w:vAlign w:val="center"/>
            <w:hideMark/>
          </w:tcPr>
          <w:p w:rsidR="00A3771E" w:rsidRPr="00A3771E" w:rsidRDefault="00A3771E" w:rsidP="00A3771E">
            <w:pPr>
              <w:spacing w:after="0" w:line="240" w:lineRule="auto"/>
              <w:jc w:val="center"/>
              <w:rPr>
                <w:color w:val="000000"/>
                <w:sz w:val="24"/>
                <w:szCs w:val="24"/>
                <w:lang w:val="ru-RU" w:eastAsia="ru-RU"/>
              </w:rPr>
            </w:pPr>
            <w:r w:rsidRPr="00A3771E">
              <w:rPr>
                <w:color w:val="000000"/>
                <w:sz w:val="24"/>
                <w:szCs w:val="24"/>
                <w:lang w:val="ru-RU" w:eastAsia="ru-RU"/>
              </w:rPr>
              <w:t>тыс.м</w:t>
            </w:r>
            <w:r w:rsidRPr="00A3771E">
              <w:rPr>
                <w:color w:val="000000"/>
                <w:sz w:val="24"/>
                <w:szCs w:val="24"/>
                <w:vertAlign w:val="superscript"/>
                <w:lang w:val="ru-RU" w:eastAsia="ru-RU"/>
              </w:rPr>
              <w:t>3</w:t>
            </w:r>
          </w:p>
        </w:tc>
        <w:tc>
          <w:tcPr>
            <w:tcW w:w="1210" w:type="dxa"/>
            <w:shd w:val="clear" w:color="000000" w:fill="FFFFFF"/>
            <w:vAlign w:val="center"/>
            <w:hideMark/>
          </w:tcPr>
          <w:p w:rsidR="00A3771E" w:rsidRPr="00A3771E" w:rsidRDefault="00A3771E" w:rsidP="00A3771E">
            <w:pPr>
              <w:spacing w:after="0" w:line="240" w:lineRule="auto"/>
              <w:jc w:val="center"/>
              <w:rPr>
                <w:color w:val="000000"/>
                <w:sz w:val="24"/>
                <w:szCs w:val="24"/>
              </w:rPr>
            </w:pPr>
            <w:r w:rsidRPr="00A3771E">
              <w:rPr>
                <w:color w:val="000000"/>
                <w:sz w:val="24"/>
                <w:szCs w:val="24"/>
              </w:rPr>
              <w:t>35,2</w:t>
            </w:r>
          </w:p>
        </w:tc>
        <w:tc>
          <w:tcPr>
            <w:tcW w:w="1496" w:type="dxa"/>
            <w:shd w:val="clear" w:color="000000" w:fill="FFFFFF"/>
            <w:vAlign w:val="center"/>
            <w:hideMark/>
          </w:tcPr>
          <w:p w:rsidR="00A3771E" w:rsidRPr="00A3771E" w:rsidRDefault="00A3771E" w:rsidP="00A3771E">
            <w:pPr>
              <w:spacing w:after="0" w:line="240" w:lineRule="auto"/>
              <w:jc w:val="center"/>
              <w:rPr>
                <w:color w:val="000000"/>
                <w:sz w:val="24"/>
                <w:szCs w:val="24"/>
              </w:rPr>
            </w:pPr>
            <w:r w:rsidRPr="00A3771E">
              <w:rPr>
                <w:color w:val="000000"/>
                <w:sz w:val="24"/>
                <w:szCs w:val="24"/>
              </w:rPr>
              <w:t>40</w:t>
            </w:r>
          </w:p>
        </w:tc>
      </w:tr>
      <w:tr w:rsidR="00A3771E" w:rsidRPr="00A3771E" w:rsidTr="00A3771E">
        <w:trPr>
          <w:trHeight w:val="300"/>
        </w:trPr>
        <w:tc>
          <w:tcPr>
            <w:tcW w:w="4534" w:type="dxa"/>
            <w:shd w:val="clear" w:color="auto" w:fill="auto"/>
            <w:noWrap/>
            <w:vAlign w:val="center"/>
            <w:hideMark/>
          </w:tcPr>
          <w:p w:rsidR="00A3771E" w:rsidRPr="00A3771E" w:rsidRDefault="00A3771E" w:rsidP="00A3771E">
            <w:pPr>
              <w:spacing w:after="0" w:line="240" w:lineRule="auto"/>
              <w:rPr>
                <w:color w:val="000000"/>
                <w:sz w:val="24"/>
                <w:szCs w:val="24"/>
                <w:lang w:val="ru-RU" w:eastAsia="ru-RU"/>
              </w:rPr>
            </w:pPr>
            <w:r w:rsidRPr="00A3771E">
              <w:rPr>
                <w:color w:val="000000"/>
                <w:sz w:val="24"/>
                <w:szCs w:val="24"/>
                <w:lang w:val="ru-RU" w:eastAsia="ru-RU"/>
              </w:rPr>
              <w:t>Рабочий парк бульдозеров</w:t>
            </w:r>
          </w:p>
        </w:tc>
        <w:tc>
          <w:tcPr>
            <w:tcW w:w="1060" w:type="dxa"/>
            <w:shd w:val="clear" w:color="auto" w:fill="auto"/>
            <w:noWrap/>
            <w:vAlign w:val="center"/>
            <w:hideMark/>
          </w:tcPr>
          <w:p w:rsidR="00A3771E" w:rsidRPr="00A3771E" w:rsidRDefault="00A3771E" w:rsidP="00A3771E">
            <w:pPr>
              <w:spacing w:after="0" w:line="240" w:lineRule="auto"/>
              <w:jc w:val="center"/>
              <w:rPr>
                <w:color w:val="000000"/>
                <w:sz w:val="24"/>
                <w:szCs w:val="24"/>
                <w:lang w:val="ru-RU" w:eastAsia="ru-RU"/>
              </w:rPr>
            </w:pPr>
            <w:r w:rsidRPr="00A3771E">
              <w:rPr>
                <w:color w:val="000000"/>
                <w:sz w:val="24"/>
                <w:szCs w:val="24"/>
                <w:lang w:val="ru-RU" w:eastAsia="ru-RU"/>
              </w:rPr>
              <w:t>шт</w:t>
            </w:r>
          </w:p>
        </w:tc>
        <w:tc>
          <w:tcPr>
            <w:tcW w:w="1210" w:type="dxa"/>
            <w:shd w:val="clear" w:color="auto" w:fill="auto"/>
            <w:noWrap/>
            <w:vAlign w:val="center"/>
            <w:hideMark/>
          </w:tcPr>
          <w:p w:rsidR="00A3771E" w:rsidRPr="00A3771E" w:rsidRDefault="00A3771E" w:rsidP="00A3771E">
            <w:pPr>
              <w:spacing w:after="0" w:line="240" w:lineRule="auto"/>
              <w:jc w:val="center"/>
              <w:rPr>
                <w:color w:val="000000"/>
                <w:sz w:val="24"/>
                <w:szCs w:val="24"/>
              </w:rPr>
            </w:pPr>
            <w:r w:rsidRPr="00A3771E">
              <w:rPr>
                <w:color w:val="000000"/>
                <w:sz w:val="24"/>
                <w:szCs w:val="24"/>
              </w:rPr>
              <w:t>1</w:t>
            </w:r>
          </w:p>
        </w:tc>
        <w:tc>
          <w:tcPr>
            <w:tcW w:w="1496" w:type="dxa"/>
            <w:shd w:val="clear" w:color="auto" w:fill="auto"/>
            <w:noWrap/>
            <w:vAlign w:val="center"/>
            <w:hideMark/>
          </w:tcPr>
          <w:p w:rsidR="00A3771E" w:rsidRPr="00A3771E" w:rsidRDefault="00A3771E" w:rsidP="00A3771E">
            <w:pPr>
              <w:spacing w:after="0" w:line="240" w:lineRule="auto"/>
              <w:jc w:val="center"/>
              <w:rPr>
                <w:color w:val="000000"/>
                <w:sz w:val="24"/>
                <w:szCs w:val="24"/>
              </w:rPr>
            </w:pPr>
            <w:r w:rsidRPr="00A3771E">
              <w:rPr>
                <w:color w:val="000000"/>
                <w:sz w:val="24"/>
                <w:szCs w:val="24"/>
              </w:rPr>
              <w:t>1</w:t>
            </w:r>
          </w:p>
        </w:tc>
      </w:tr>
      <w:tr w:rsidR="00A3771E" w:rsidRPr="00A3771E" w:rsidTr="00A3771E">
        <w:trPr>
          <w:trHeight w:val="300"/>
        </w:trPr>
        <w:tc>
          <w:tcPr>
            <w:tcW w:w="4534" w:type="dxa"/>
            <w:shd w:val="clear" w:color="auto" w:fill="auto"/>
            <w:vAlign w:val="bottom"/>
            <w:hideMark/>
          </w:tcPr>
          <w:p w:rsidR="00A3771E" w:rsidRPr="00A3771E" w:rsidRDefault="00A3771E" w:rsidP="00A3771E">
            <w:pPr>
              <w:spacing w:after="0" w:line="240" w:lineRule="auto"/>
              <w:jc w:val="both"/>
              <w:rPr>
                <w:color w:val="000000"/>
                <w:sz w:val="24"/>
                <w:szCs w:val="24"/>
                <w:lang w:val="ru-RU" w:eastAsia="ru-RU"/>
              </w:rPr>
            </w:pPr>
            <w:r w:rsidRPr="00A3771E">
              <w:rPr>
                <w:color w:val="000000"/>
                <w:sz w:val="24"/>
                <w:szCs w:val="24"/>
                <w:lang w:val="ru-RU" w:eastAsia="ru-RU"/>
              </w:rPr>
              <w:t xml:space="preserve">Общая продолжительность работы  </w:t>
            </w:r>
          </w:p>
        </w:tc>
        <w:tc>
          <w:tcPr>
            <w:tcW w:w="1060" w:type="dxa"/>
            <w:shd w:val="clear" w:color="auto" w:fill="auto"/>
            <w:vAlign w:val="bottom"/>
            <w:hideMark/>
          </w:tcPr>
          <w:p w:rsidR="00A3771E" w:rsidRPr="00A3771E" w:rsidRDefault="00A3771E" w:rsidP="00A3771E">
            <w:pPr>
              <w:spacing w:after="0" w:line="240" w:lineRule="auto"/>
              <w:jc w:val="center"/>
              <w:rPr>
                <w:color w:val="000000"/>
                <w:sz w:val="24"/>
                <w:szCs w:val="24"/>
                <w:lang w:val="ru-RU" w:eastAsia="ru-RU"/>
              </w:rPr>
            </w:pPr>
            <w:r w:rsidRPr="00A3771E">
              <w:rPr>
                <w:color w:val="000000"/>
                <w:sz w:val="24"/>
                <w:szCs w:val="24"/>
                <w:lang w:val="ru-RU" w:eastAsia="ru-RU"/>
              </w:rPr>
              <w:t>час</w:t>
            </w:r>
          </w:p>
        </w:tc>
        <w:tc>
          <w:tcPr>
            <w:tcW w:w="1210" w:type="dxa"/>
            <w:shd w:val="clear" w:color="auto" w:fill="auto"/>
            <w:noWrap/>
            <w:vAlign w:val="center"/>
            <w:hideMark/>
          </w:tcPr>
          <w:p w:rsidR="00A3771E" w:rsidRPr="00A3771E" w:rsidRDefault="00A3771E" w:rsidP="00A3771E">
            <w:pPr>
              <w:spacing w:after="0" w:line="240" w:lineRule="auto"/>
              <w:jc w:val="center"/>
              <w:rPr>
                <w:color w:val="000000"/>
                <w:sz w:val="24"/>
                <w:szCs w:val="24"/>
              </w:rPr>
            </w:pPr>
            <w:r w:rsidRPr="00A3771E">
              <w:rPr>
                <w:color w:val="000000"/>
                <w:sz w:val="24"/>
                <w:szCs w:val="24"/>
              </w:rPr>
              <w:t>232</w:t>
            </w:r>
          </w:p>
        </w:tc>
        <w:tc>
          <w:tcPr>
            <w:tcW w:w="1496" w:type="dxa"/>
            <w:shd w:val="clear" w:color="auto" w:fill="auto"/>
            <w:noWrap/>
            <w:vAlign w:val="center"/>
            <w:hideMark/>
          </w:tcPr>
          <w:p w:rsidR="00A3771E" w:rsidRPr="00A3771E" w:rsidRDefault="00A3771E" w:rsidP="00A3771E">
            <w:pPr>
              <w:spacing w:after="0" w:line="240" w:lineRule="auto"/>
              <w:jc w:val="center"/>
              <w:rPr>
                <w:color w:val="000000"/>
                <w:sz w:val="24"/>
                <w:szCs w:val="24"/>
              </w:rPr>
            </w:pPr>
            <w:r w:rsidRPr="00A3771E">
              <w:rPr>
                <w:color w:val="000000"/>
                <w:sz w:val="24"/>
                <w:szCs w:val="24"/>
              </w:rPr>
              <w:t>263</w:t>
            </w:r>
          </w:p>
        </w:tc>
      </w:tr>
      <w:tr w:rsidR="00A3771E" w:rsidRPr="0069641E" w:rsidTr="00A3771E">
        <w:trPr>
          <w:trHeight w:val="300"/>
        </w:trPr>
        <w:tc>
          <w:tcPr>
            <w:tcW w:w="4534" w:type="dxa"/>
            <w:shd w:val="clear" w:color="auto" w:fill="auto"/>
            <w:vAlign w:val="bottom"/>
            <w:hideMark/>
          </w:tcPr>
          <w:p w:rsidR="00A3771E" w:rsidRPr="00A3771E" w:rsidRDefault="00A3771E" w:rsidP="00A3771E">
            <w:pPr>
              <w:spacing w:after="0" w:line="240" w:lineRule="auto"/>
              <w:rPr>
                <w:color w:val="000000"/>
                <w:sz w:val="24"/>
                <w:szCs w:val="24"/>
                <w:lang w:val="ru-RU" w:eastAsia="ru-RU"/>
              </w:rPr>
            </w:pPr>
            <w:r w:rsidRPr="00A3771E">
              <w:rPr>
                <w:color w:val="000000"/>
                <w:sz w:val="24"/>
                <w:szCs w:val="24"/>
                <w:lang w:val="ru-RU" w:eastAsia="ru-RU"/>
              </w:rPr>
              <w:t>Расход масел и смазочных материалов</w:t>
            </w:r>
          </w:p>
        </w:tc>
        <w:tc>
          <w:tcPr>
            <w:tcW w:w="1060" w:type="dxa"/>
            <w:shd w:val="clear" w:color="auto" w:fill="auto"/>
            <w:vAlign w:val="bottom"/>
            <w:hideMark/>
          </w:tcPr>
          <w:p w:rsidR="00A3771E" w:rsidRPr="00A3771E" w:rsidRDefault="00A3771E" w:rsidP="00A3771E">
            <w:pPr>
              <w:spacing w:after="0" w:line="240" w:lineRule="auto"/>
              <w:jc w:val="center"/>
              <w:rPr>
                <w:color w:val="000000"/>
                <w:sz w:val="24"/>
                <w:szCs w:val="24"/>
                <w:lang w:val="ru-RU" w:eastAsia="ru-RU"/>
              </w:rPr>
            </w:pPr>
            <w:r w:rsidRPr="00A3771E">
              <w:rPr>
                <w:color w:val="000000"/>
                <w:sz w:val="24"/>
                <w:szCs w:val="24"/>
                <w:lang w:val="ru-RU" w:eastAsia="ru-RU"/>
              </w:rPr>
              <w:t> </w:t>
            </w:r>
          </w:p>
        </w:tc>
        <w:tc>
          <w:tcPr>
            <w:tcW w:w="1210" w:type="dxa"/>
            <w:shd w:val="clear" w:color="auto" w:fill="auto"/>
            <w:vAlign w:val="center"/>
            <w:hideMark/>
          </w:tcPr>
          <w:p w:rsidR="00A3771E" w:rsidRPr="00DE5795" w:rsidRDefault="00A3771E" w:rsidP="00A3771E">
            <w:pPr>
              <w:spacing w:after="0" w:line="240" w:lineRule="auto"/>
              <w:jc w:val="center"/>
              <w:rPr>
                <w:color w:val="000000"/>
                <w:sz w:val="24"/>
                <w:szCs w:val="24"/>
                <w:lang w:val="ru-RU"/>
              </w:rPr>
            </w:pPr>
            <w:r w:rsidRPr="00A3771E">
              <w:rPr>
                <w:color w:val="000000"/>
                <w:sz w:val="24"/>
                <w:szCs w:val="24"/>
              </w:rPr>
              <w:t> </w:t>
            </w:r>
          </w:p>
        </w:tc>
        <w:tc>
          <w:tcPr>
            <w:tcW w:w="1496" w:type="dxa"/>
            <w:shd w:val="clear" w:color="auto" w:fill="auto"/>
            <w:vAlign w:val="center"/>
            <w:hideMark/>
          </w:tcPr>
          <w:p w:rsidR="00A3771E" w:rsidRPr="00DE5795" w:rsidRDefault="00A3771E" w:rsidP="00A3771E">
            <w:pPr>
              <w:spacing w:after="0" w:line="240" w:lineRule="auto"/>
              <w:jc w:val="center"/>
              <w:rPr>
                <w:color w:val="000000"/>
                <w:sz w:val="24"/>
                <w:szCs w:val="24"/>
                <w:lang w:val="ru-RU"/>
              </w:rPr>
            </w:pPr>
            <w:r w:rsidRPr="00A3771E">
              <w:rPr>
                <w:color w:val="000000"/>
                <w:sz w:val="24"/>
                <w:szCs w:val="24"/>
              </w:rPr>
              <w:t> </w:t>
            </w:r>
          </w:p>
        </w:tc>
      </w:tr>
      <w:tr w:rsidR="00A3771E" w:rsidRPr="00A3771E" w:rsidTr="00A3771E">
        <w:trPr>
          <w:trHeight w:val="300"/>
        </w:trPr>
        <w:tc>
          <w:tcPr>
            <w:tcW w:w="4534" w:type="dxa"/>
            <w:shd w:val="clear" w:color="auto" w:fill="auto"/>
            <w:vAlign w:val="bottom"/>
            <w:hideMark/>
          </w:tcPr>
          <w:p w:rsidR="00A3771E" w:rsidRPr="00A3771E" w:rsidRDefault="00A3771E" w:rsidP="00A3771E">
            <w:pPr>
              <w:spacing w:after="0" w:line="240" w:lineRule="auto"/>
              <w:rPr>
                <w:color w:val="000000"/>
                <w:sz w:val="24"/>
                <w:szCs w:val="24"/>
                <w:lang w:val="ru-RU" w:eastAsia="ru-RU"/>
              </w:rPr>
            </w:pPr>
            <w:r w:rsidRPr="00A3771E">
              <w:rPr>
                <w:color w:val="000000"/>
                <w:sz w:val="24"/>
                <w:szCs w:val="24"/>
                <w:lang w:val="ru-RU" w:eastAsia="ru-RU"/>
              </w:rPr>
              <w:t xml:space="preserve">Моторные масла </w:t>
            </w:r>
          </w:p>
        </w:tc>
        <w:tc>
          <w:tcPr>
            <w:tcW w:w="1060" w:type="dxa"/>
            <w:shd w:val="clear" w:color="auto" w:fill="auto"/>
            <w:vAlign w:val="bottom"/>
            <w:hideMark/>
          </w:tcPr>
          <w:p w:rsidR="00A3771E" w:rsidRPr="00A3771E" w:rsidRDefault="00A3771E" w:rsidP="00A3771E">
            <w:pPr>
              <w:spacing w:after="0" w:line="240" w:lineRule="auto"/>
              <w:jc w:val="center"/>
              <w:rPr>
                <w:color w:val="000000"/>
                <w:sz w:val="24"/>
                <w:szCs w:val="24"/>
                <w:lang w:val="ru-RU" w:eastAsia="ru-RU"/>
              </w:rPr>
            </w:pPr>
            <w:r w:rsidRPr="00A3771E">
              <w:rPr>
                <w:color w:val="000000"/>
                <w:sz w:val="24"/>
                <w:szCs w:val="24"/>
                <w:lang w:val="ru-RU" w:eastAsia="ru-RU"/>
              </w:rPr>
              <w:t>тыс. л</w:t>
            </w:r>
          </w:p>
        </w:tc>
        <w:tc>
          <w:tcPr>
            <w:tcW w:w="1210" w:type="dxa"/>
            <w:shd w:val="clear" w:color="auto" w:fill="auto"/>
            <w:noWrap/>
            <w:vAlign w:val="center"/>
            <w:hideMark/>
          </w:tcPr>
          <w:p w:rsidR="00A3771E" w:rsidRPr="00A3771E" w:rsidRDefault="00A3771E" w:rsidP="00A3771E">
            <w:pPr>
              <w:spacing w:after="0" w:line="240" w:lineRule="auto"/>
              <w:jc w:val="center"/>
              <w:rPr>
                <w:color w:val="000000"/>
                <w:sz w:val="24"/>
                <w:szCs w:val="24"/>
              </w:rPr>
            </w:pPr>
            <w:r w:rsidRPr="00A3771E">
              <w:rPr>
                <w:color w:val="000000"/>
                <w:sz w:val="24"/>
                <w:szCs w:val="24"/>
              </w:rPr>
              <w:t>0,182</w:t>
            </w:r>
          </w:p>
        </w:tc>
        <w:tc>
          <w:tcPr>
            <w:tcW w:w="1496" w:type="dxa"/>
            <w:shd w:val="clear" w:color="auto" w:fill="auto"/>
            <w:noWrap/>
            <w:vAlign w:val="center"/>
            <w:hideMark/>
          </w:tcPr>
          <w:p w:rsidR="00A3771E" w:rsidRPr="00A3771E" w:rsidRDefault="00A3771E" w:rsidP="00A3771E">
            <w:pPr>
              <w:spacing w:after="0" w:line="240" w:lineRule="auto"/>
              <w:jc w:val="center"/>
              <w:rPr>
                <w:color w:val="000000"/>
                <w:sz w:val="24"/>
                <w:szCs w:val="24"/>
              </w:rPr>
            </w:pPr>
            <w:r w:rsidRPr="00A3771E">
              <w:rPr>
                <w:color w:val="000000"/>
                <w:sz w:val="24"/>
                <w:szCs w:val="24"/>
              </w:rPr>
              <w:t>0,206</w:t>
            </w:r>
          </w:p>
        </w:tc>
      </w:tr>
      <w:tr w:rsidR="00A3771E" w:rsidRPr="00A3771E" w:rsidTr="00A3771E">
        <w:trPr>
          <w:trHeight w:val="300"/>
        </w:trPr>
        <w:tc>
          <w:tcPr>
            <w:tcW w:w="4534" w:type="dxa"/>
            <w:shd w:val="clear" w:color="auto" w:fill="auto"/>
            <w:vAlign w:val="bottom"/>
            <w:hideMark/>
          </w:tcPr>
          <w:p w:rsidR="00A3771E" w:rsidRPr="00A3771E" w:rsidRDefault="00A3771E" w:rsidP="00A3771E">
            <w:pPr>
              <w:spacing w:after="0" w:line="240" w:lineRule="auto"/>
              <w:rPr>
                <w:color w:val="000000"/>
                <w:sz w:val="24"/>
                <w:szCs w:val="24"/>
                <w:lang w:val="ru-RU" w:eastAsia="ru-RU"/>
              </w:rPr>
            </w:pPr>
            <w:r w:rsidRPr="00A3771E">
              <w:rPr>
                <w:color w:val="000000"/>
                <w:sz w:val="24"/>
                <w:szCs w:val="24"/>
                <w:lang w:val="ru-RU" w:eastAsia="ru-RU"/>
              </w:rPr>
              <w:t xml:space="preserve">Трансмиссионные масла </w:t>
            </w:r>
          </w:p>
        </w:tc>
        <w:tc>
          <w:tcPr>
            <w:tcW w:w="1060" w:type="dxa"/>
            <w:shd w:val="clear" w:color="auto" w:fill="auto"/>
            <w:vAlign w:val="bottom"/>
            <w:hideMark/>
          </w:tcPr>
          <w:p w:rsidR="00A3771E" w:rsidRPr="00A3771E" w:rsidRDefault="00A3771E" w:rsidP="00A3771E">
            <w:pPr>
              <w:spacing w:after="0" w:line="240" w:lineRule="auto"/>
              <w:jc w:val="center"/>
              <w:rPr>
                <w:color w:val="000000"/>
                <w:sz w:val="24"/>
                <w:szCs w:val="24"/>
                <w:lang w:val="ru-RU" w:eastAsia="ru-RU"/>
              </w:rPr>
            </w:pPr>
            <w:r w:rsidRPr="00A3771E">
              <w:rPr>
                <w:color w:val="000000"/>
                <w:sz w:val="24"/>
                <w:szCs w:val="24"/>
                <w:lang w:val="ru-RU" w:eastAsia="ru-RU"/>
              </w:rPr>
              <w:t>тыс. л</w:t>
            </w:r>
          </w:p>
        </w:tc>
        <w:tc>
          <w:tcPr>
            <w:tcW w:w="1210" w:type="dxa"/>
            <w:shd w:val="clear" w:color="auto" w:fill="auto"/>
            <w:noWrap/>
            <w:vAlign w:val="center"/>
            <w:hideMark/>
          </w:tcPr>
          <w:p w:rsidR="00A3771E" w:rsidRPr="00A3771E" w:rsidRDefault="00A3771E" w:rsidP="00A3771E">
            <w:pPr>
              <w:spacing w:after="0" w:line="240" w:lineRule="auto"/>
              <w:jc w:val="center"/>
              <w:rPr>
                <w:color w:val="000000"/>
                <w:sz w:val="24"/>
                <w:szCs w:val="24"/>
              </w:rPr>
            </w:pPr>
            <w:r w:rsidRPr="00A3771E">
              <w:rPr>
                <w:color w:val="000000"/>
                <w:sz w:val="24"/>
                <w:szCs w:val="24"/>
              </w:rPr>
              <w:t>0,030</w:t>
            </w:r>
          </w:p>
        </w:tc>
        <w:tc>
          <w:tcPr>
            <w:tcW w:w="1496" w:type="dxa"/>
            <w:shd w:val="clear" w:color="auto" w:fill="auto"/>
            <w:noWrap/>
            <w:vAlign w:val="center"/>
            <w:hideMark/>
          </w:tcPr>
          <w:p w:rsidR="00A3771E" w:rsidRPr="00A3771E" w:rsidRDefault="00A3771E" w:rsidP="00A3771E">
            <w:pPr>
              <w:spacing w:after="0" w:line="240" w:lineRule="auto"/>
              <w:jc w:val="center"/>
              <w:rPr>
                <w:color w:val="000000"/>
                <w:sz w:val="24"/>
                <w:szCs w:val="24"/>
              </w:rPr>
            </w:pPr>
            <w:r w:rsidRPr="00A3771E">
              <w:rPr>
                <w:color w:val="000000"/>
                <w:sz w:val="24"/>
                <w:szCs w:val="24"/>
              </w:rPr>
              <w:t>0,034</w:t>
            </w:r>
          </w:p>
        </w:tc>
      </w:tr>
      <w:tr w:rsidR="00A3771E" w:rsidRPr="00A3771E" w:rsidTr="00A3771E">
        <w:trPr>
          <w:trHeight w:val="300"/>
        </w:trPr>
        <w:tc>
          <w:tcPr>
            <w:tcW w:w="4534" w:type="dxa"/>
            <w:shd w:val="clear" w:color="auto" w:fill="auto"/>
            <w:vAlign w:val="bottom"/>
            <w:hideMark/>
          </w:tcPr>
          <w:p w:rsidR="00A3771E" w:rsidRPr="00A3771E" w:rsidRDefault="00A3771E" w:rsidP="00A3771E">
            <w:pPr>
              <w:spacing w:after="0" w:line="240" w:lineRule="auto"/>
              <w:rPr>
                <w:color w:val="000000"/>
                <w:sz w:val="24"/>
                <w:szCs w:val="24"/>
                <w:lang w:val="ru-RU" w:eastAsia="ru-RU"/>
              </w:rPr>
            </w:pPr>
            <w:r w:rsidRPr="00A3771E">
              <w:rPr>
                <w:color w:val="000000"/>
                <w:sz w:val="24"/>
                <w:szCs w:val="24"/>
                <w:lang w:val="ru-RU" w:eastAsia="ru-RU"/>
              </w:rPr>
              <w:t xml:space="preserve">Специальные масла </w:t>
            </w:r>
          </w:p>
        </w:tc>
        <w:tc>
          <w:tcPr>
            <w:tcW w:w="1060" w:type="dxa"/>
            <w:shd w:val="clear" w:color="auto" w:fill="auto"/>
            <w:vAlign w:val="bottom"/>
            <w:hideMark/>
          </w:tcPr>
          <w:p w:rsidR="00A3771E" w:rsidRPr="00A3771E" w:rsidRDefault="00A3771E" w:rsidP="00A3771E">
            <w:pPr>
              <w:spacing w:after="0" w:line="240" w:lineRule="auto"/>
              <w:jc w:val="center"/>
              <w:rPr>
                <w:color w:val="000000"/>
                <w:sz w:val="24"/>
                <w:szCs w:val="24"/>
                <w:lang w:val="ru-RU" w:eastAsia="ru-RU"/>
              </w:rPr>
            </w:pPr>
            <w:r w:rsidRPr="00A3771E">
              <w:rPr>
                <w:color w:val="000000"/>
                <w:sz w:val="24"/>
                <w:szCs w:val="24"/>
                <w:lang w:val="ru-RU" w:eastAsia="ru-RU"/>
              </w:rPr>
              <w:t>тыс. л</w:t>
            </w:r>
          </w:p>
        </w:tc>
        <w:tc>
          <w:tcPr>
            <w:tcW w:w="1210" w:type="dxa"/>
            <w:shd w:val="clear" w:color="auto" w:fill="auto"/>
            <w:noWrap/>
            <w:vAlign w:val="center"/>
            <w:hideMark/>
          </w:tcPr>
          <w:p w:rsidR="00A3771E" w:rsidRPr="00A3771E" w:rsidRDefault="00A3771E" w:rsidP="00A3771E">
            <w:pPr>
              <w:spacing w:after="0" w:line="240" w:lineRule="auto"/>
              <w:jc w:val="center"/>
              <w:rPr>
                <w:color w:val="000000"/>
                <w:sz w:val="24"/>
                <w:szCs w:val="24"/>
              </w:rPr>
            </w:pPr>
            <w:r w:rsidRPr="00A3771E">
              <w:rPr>
                <w:color w:val="000000"/>
                <w:sz w:val="24"/>
                <w:szCs w:val="24"/>
              </w:rPr>
              <w:t>0,003</w:t>
            </w:r>
          </w:p>
        </w:tc>
        <w:tc>
          <w:tcPr>
            <w:tcW w:w="1496" w:type="dxa"/>
            <w:shd w:val="clear" w:color="auto" w:fill="auto"/>
            <w:noWrap/>
            <w:vAlign w:val="center"/>
            <w:hideMark/>
          </w:tcPr>
          <w:p w:rsidR="00A3771E" w:rsidRPr="00A3771E" w:rsidRDefault="00A3771E" w:rsidP="00A3771E">
            <w:pPr>
              <w:spacing w:after="0" w:line="240" w:lineRule="auto"/>
              <w:jc w:val="center"/>
              <w:rPr>
                <w:color w:val="000000"/>
                <w:sz w:val="24"/>
                <w:szCs w:val="24"/>
              </w:rPr>
            </w:pPr>
            <w:r w:rsidRPr="00A3771E">
              <w:rPr>
                <w:color w:val="000000"/>
                <w:sz w:val="24"/>
                <w:szCs w:val="24"/>
              </w:rPr>
              <w:t>0,003</w:t>
            </w:r>
          </w:p>
        </w:tc>
      </w:tr>
      <w:tr w:rsidR="00A3771E" w:rsidRPr="00A3771E" w:rsidTr="00A3771E">
        <w:trPr>
          <w:trHeight w:val="300"/>
        </w:trPr>
        <w:tc>
          <w:tcPr>
            <w:tcW w:w="4534" w:type="dxa"/>
            <w:shd w:val="clear" w:color="auto" w:fill="auto"/>
            <w:vAlign w:val="bottom"/>
            <w:hideMark/>
          </w:tcPr>
          <w:p w:rsidR="00A3771E" w:rsidRPr="00A3771E" w:rsidRDefault="00A3771E" w:rsidP="00A3771E">
            <w:pPr>
              <w:spacing w:after="0" w:line="240" w:lineRule="auto"/>
              <w:rPr>
                <w:color w:val="000000"/>
                <w:sz w:val="24"/>
                <w:szCs w:val="24"/>
                <w:lang w:val="ru-RU" w:eastAsia="ru-RU"/>
              </w:rPr>
            </w:pPr>
            <w:r w:rsidRPr="00A3771E">
              <w:rPr>
                <w:color w:val="000000"/>
                <w:sz w:val="24"/>
                <w:szCs w:val="24"/>
                <w:lang w:val="ru-RU" w:eastAsia="ru-RU"/>
              </w:rPr>
              <w:t xml:space="preserve">Пластичные смазки </w:t>
            </w:r>
          </w:p>
        </w:tc>
        <w:tc>
          <w:tcPr>
            <w:tcW w:w="1060" w:type="dxa"/>
            <w:shd w:val="clear" w:color="auto" w:fill="auto"/>
            <w:vAlign w:val="bottom"/>
            <w:hideMark/>
          </w:tcPr>
          <w:p w:rsidR="00A3771E" w:rsidRPr="00A3771E" w:rsidRDefault="00A3771E" w:rsidP="00A3771E">
            <w:pPr>
              <w:spacing w:after="0" w:line="240" w:lineRule="auto"/>
              <w:jc w:val="center"/>
              <w:rPr>
                <w:color w:val="000000"/>
                <w:sz w:val="24"/>
                <w:szCs w:val="24"/>
                <w:lang w:val="ru-RU" w:eastAsia="ru-RU"/>
              </w:rPr>
            </w:pPr>
            <w:r w:rsidRPr="00A3771E">
              <w:rPr>
                <w:color w:val="000000"/>
                <w:sz w:val="24"/>
                <w:szCs w:val="24"/>
                <w:lang w:val="ru-RU" w:eastAsia="ru-RU"/>
              </w:rPr>
              <w:t>тонн</w:t>
            </w:r>
          </w:p>
        </w:tc>
        <w:tc>
          <w:tcPr>
            <w:tcW w:w="1210" w:type="dxa"/>
            <w:shd w:val="clear" w:color="auto" w:fill="auto"/>
            <w:noWrap/>
            <w:vAlign w:val="center"/>
            <w:hideMark/>
          </w:tcPr>
          <w:p w:rsidR="00A3771E" w:rsidRPr="00A3771E" w:rsidRDefault="00A3771E" w:rsidP="00A3771E">
            <w:pPr>
              <w:spacing w:after="0" w:line="240" w:lineRule="auto"/>
              <w:jc w:val="center"/>
              <w:rPr>
                <w:color w:val="000000"/>
                <w:sz w:val="24"/>
                <w:szCs w:val="24"/>
              </w:rPr>
            </w:pPr>
            <w:r w:rsidRPr="00A3771E">
              <w:rPr>
                <w:color w:val="000000"/>
                <w:sz w:val="24"/>
                <w:szCs w:val="24"/>
              </w:rPr>
              <w:t>0,002</w:t>
            </w:r>
          </w:p>
        </w:tc>
        <w:tc>
          <w:tcPr>
            <w:tcW w:w="1496" w:type="dxa"/>
            <w:shd w:val="clear" w:color="auto" w:fill="auto"/>
            <w:noWrap/>
            <w:vAlign w:val="center"/>
            <w:hideMark/>
          </w:tcPr>
          <w:p w:rsidR="00A3771E" w:rsidRPr="00A3771E" w:rsidRDefault="00A3771E" w:rsidP="00A3771E">
            <w:pPr>
              <w:spacing w:after="0" w:line="240" w:lineRule="auto"/>
              <w:jc w:val="center"/>
              <w:rPr>
                <w:color w:val="000000"/>
                <w:sz w:val="24"/>
                <w:szCs w:val="24"/>
              </w:rPr>
            </w:pPr>
            <w:r w:rsidRPr="00A3771E">
              <w:rPr>
                <w:color w:val="000000"/>
                <w:sz w:val="24"/>
                <w:szCs w:val="24"/>
              </w:rPr>
              <w:t>0,002</w:t>
            </w:r>
          </w:p>
        </w:tc>
      </w:tr>
      <w:tr w:rsidR="00A3771E" w:rsidRPr="00A3771E" w:rsidTr="00A3771E">
        <w:trPr>
          <w:trHeight w:val="300"/>
        </w:trPr>
        <w:tc>
          <w:tcPr>
            <w:tcW w:w="4534" w:type="dxa"/>
            <w:shd w:val="clear" w:color="auto" w:fill="auto"/>
            <w:vAlign w:val="bottom"/>
            <w:hideMark/>
          </w:tcPr>
          <w:p w:rsidR="00A3771E" w:rsidRPr="00A3771E" w:rsidRDefault="00A3771E" w:rsidP="00A3771E">
            <w:pPr>
              <w:spacing w:after="0" w:line="240" w:lineRule="auto"/>
              <w:jc w:val="both"/>
              <w:rPr>
                <w:color w:val="000000"/>
                <w:sz w:val="24"/>
                <w:szCs w:val="24"/>
                <w:lang w:val="ru-RU" w:eastAsia="ru-RU"/>
              </w:rPr>
            </w:pPr>
            <w:r w:rsidRPr="00A3771E">
              <w:rPr>
                <w:color w:val="000000"/>
                <w:sz w:val="24"/>
                <w:szCs w:val="24"/>
                <w:lang w:val="ru-RU" w:eastAsia="ru-RU"/>
              </w:rPr>
              <w:t>Дизельное топливо</w:t>
            </w:r>
          </w:p>
        </w:tc>
        <w:tc>
          <w:tcPr>
            <w:tcW w:w="1060" w:type="dxa"/>
            <w:shd w:val="clear" w:color="auto" w:fill="auto"/>
            <w:vAlign w:val="bottom"/>
            <w:hideMark/>
          </w:tcPr>
          <w:p w:rsidR="00A3771E" w:rsidRPr="00A3771E" w:rsidRDefault="00A3771E" w:rsidP="00A3771E">
            <w:pPr>
              <w:spacing w:after="0" w:line="240" w:lineRule="auto"/>
              <w:jc w:val="center"/>
              <w:rPr>
                <w:color w:val="000000"/>
                <w:sz w:val="24"/>
                <w:szCs w:val="24"/>
                <w:lang w:val="ru-RU" w:eastAsia="ru-RU"/>
              </w:rPr>
            </w:pPr>
            <w:r w:rsidRPr="00A3771E">
              <w:rPr>
                <w:color w:val="000000"/>
                <w:sz w:val="24"/>
                <w:szCs w:val="24"/>
                <w:lang w:val="ru-RU" w:eastAsia="ru-RU"/>
              </w:rPr>
              <w:t>тыс. л</w:t>
            </w:r>
          </w:p>
        </w:tc>
        <w:tc>
          <w:tcPr>
            <w:tcW w:w="1210" w:type="dxa"/>
            <w:shd w:val="clear" w:color="auto" w:fill="auto"/>
            <w:noWrap/>
            <w:vAlign w:val="center"/>
            <w:hideMark/>
          </w:tcPr>
          <w:p w:rsidR="00A3771E" w:rsidRPr="00A3771E" w:rsidRDefault="00A3771E" w:rsidP="00A3771E">
            <w:pPr>
              <w:spacing w:after="0" w:line="240" w:lineRule="auto"/>
              <w:jc w:val="center"/>
              <w:rPr>
                <w:color w:val="000000"/>
                <w:sz w:val="24"/>
                <w:szCs w:val="24"/>
              </w:rPr>
            </w:pPr>
            <w:r w:rsidRPr="00A3771E">
              <w:rPr>
                <w:color w:val="000000"/>
                <w:sz w:val="24"/>
                <w:szCs w:val="24"/>
              </w:rPr>
              <w:t>3,712</w:t>
            </w:r>
          </w:p>
        </w:tc>
        <w:tc>
          <w:tcPr>
            <w:tcW w:w="1496" w:type="dxa"/>
            <w:shd w:val="clear" w:color="auto" w:fill="auto"/>
            <w:noWrap/>
            <w:vAlign w:val="center"/>
            <w:hideMark/>
          </w:tcPr>
          <w:p w:rsidR="00A3771E" w:rsidRPr="00A3771E" w:rsidRDefault="00A3771E" w:rsidP="00A3771E">
            <w:pPr>
              <w:spacing w:after="0" w:line="240" w:lineRule="auto"/>
              <w:jc w:val="center"/>
              <w:rPr>
                <w:color w:val="000000"/>
                <w:sz w:val="24"/>
                <w:szCs w:val="24"/>
              </w:rPr>
            </w:pPr>
            <w:r w:rsidRPr="00A3771E">
              <w:rPr>
                <w:color w:val="000000"/>
                <w:sz w:val="24"/>
                <w:szCs w:val="24"/>
              </w:rPr>
              <w:t>4,208</w:t>
            </w:r>
          </w:p>
        </w:tc>
      </w:tr>
      <w:tr w:rsidR="007B773E" w:rsidRPr="0069641E" w:rsidTr="007B773E">
        <w:trPr>
          <w:trHeight w:val="300"/>
        </w:trPr>
        <w:tc>
          <w:tcPr>
            <w:tcW w:w="8300" w:type="dxa"/>
            <w:gridSpan w:val="4"/>
            <w:shd w:val="clear" w:color="auto" w:fill="auto"/>
            <w:noWrap/>
            <w:vAlign w:val="bottom"/>
            <w:hideMark/>
          </w:tcPr>
          <w:p w:rsidR="007B773E" w:rsidRPr="00A3771E" w:rsidRDefault="007B773E" w:rsidP="00A3771E">
            <w:pPr>
              <w:spacing w:after="0" w:line="240" w:lineRule="auto"/>
              <w:jc w:val="center"/>
              <w:rPr>
                <w:b/>
                <w:bCs/>
                <w:color w:val="000000"/>
                <w:sz w:val="24"/>
                <w:szCs w:val="24"/>
                <w:lang w:val="ru-RU" w:eastAsia="ru-RU"/>
              </w:rPr>
            </w:pPr>
            <w:r w:rsidRPr="00A3771E">
              <w:rPr>
                <w:b/>
                <w:bCs/>
                <w:color w:val="000000"/>
                <w:sz w:val="24"/>
                <w:szCs w:val="24"/>
                <w:lang w:val="ru-RU" w:eastAsia="ru-RU"/>
              </w:rPr>
              <w:t>Затраты на расходные материалы и горюче смазочных материалов</w:t>
            </w:r>
          </w:p>
        </w:tc>
      </w:tr>
      <w:tr w:rsidR="00A3771E" w:rsidRPr="00A3771E" w:rsidTr="00A3771E">
        <w:trPr>
          <w:trHeight w:val="300"/>
        </w:trPr>
        <w:tc>
          <w:tcPr>
            <w:tcW w:w="4534" w:type="dxa"/>
            <w:shd w:val="clear" w:color="auto" w:fill="auto"/>
            <w:vAlign w:val="bottom"/>
            <w:hideMark/>
          </w:tcPr>
          <w:p w:rsidR="00A3771E" w:rsidRPr="00A3771E" w:rsidRDefault="00A3771E" w:rsidP="00A3771E">
            <w:pPr>
              <w:spacing w:after="0" w:line="240" w:lineRule="auto"/>
              <w:rPr>
                <w:color w:val="000000"/>
                <w:sz w:val="24"/>
                <w:szCs w:val="24"/>
                <w:lang w:val="ru-RU" w:eastAsia="ru-RU"/>
              </w:rPr>
            </w:pPr>
            <w:r w:rsidRPr="00A3771E">
              <w:rPr>
                <w:color w:val="000000"/>
                <w:sz w:val="24"/>
                <w:szCs w:val="24"/>
                <w:lang w:val="ru-RU" w:eastAsia="ru-RU"/>
              </w:rPr>
              <w:t>Моторные масла</w:t>
            </w:r>
          </w:p>
        </w:tc>
        <w:tc>
          <w:tcPr>
            <w:tcW w:w="1060" w:type="dxa"/>
            <w:shd w:val="clear" w:color="auto" w:fill="auto"/>
            <w:noWrap/>
            <w:vAlign w:val="bottom"/>
            <w:hideMark/>
          </w:tcPr>
          <w:p w:rsidR="00A3771E" w:rsidRPr="00A3771E" w:rsidRDefault="00A3771E" w:rsidP="00A3771E">
            <w:pPr>
              <w:spacing w:after="0" w:line="240" w:lineRule="auto"/>
              <w:jc w:val="center"/>
              <w:rPr>
                <w:color w:val="000000"/>
                <w:sz w:val="24"/>
                <w:szCs w:val="24"/>
                <w:lang w:val="ru-RU" w:eastAsia="ru-RU"/>
              </w:rPr>
            </w:pPr>
            <w:r w:rsidRPr="00A3771E">
              <w:rPr>
                <w:color w:val="000000"/>
                <w:sz w:val="24"/>
                <w:szCs w:val="24"/>
                <w:lang w:val="ru-RU" w:eastAsia="ru-RU"/>
              </w:rPr>
              <w:t>тыс. тг.</w:t>
            </w:r>
          </w:p>
        </w:tc>
        <w:tc>
          <w:tcPr>
            <w:tcW w:w="1210" w:type="dxa"/>
            <w:shd w:val="clear" w:color="auto" w:fill="auto"/>
            <w:vAlign w:val="bottom"/>
            <w:hideMark/>
          </w:tcPr>
          <w:p w:rsidR="00A3771E" w:rsidRPr="00A3771E" w:rsidRDefault="00A3771E" w:rsidP="00A3771E">
            <w:pPr>
              <w:spacing w:after="0" w:line="240" w:lineRule="auto"/>
              <w:jc w:val="center"/>
              <w:rPr>
                <w:color w:val="000000"/>
                <w:sz w:val="24"/>
                <w:szCs w:val="24"/>
              </w:rPr>
            </w:pPr>
            <w:r w:rsidRPr="00A3771E">
              <w:rPr>
                <w:color w:val="000000"/>
                <w:sz w:val="24"/>
                <w:szCs w:val="24"/>
              </w:rPr>
              <w:t>363,8</w:t>
            </w:r>
          </w:p>
        </w:tc>
        <w:tc>
          <w:tcPr>
            <w:tcW w:w="1496" w:type="dxa"/>
            <w:shd w:val="clear" w:color="auto" w:fill="auto"/>
            <w:vAlign w:val="bottom"/>
            <w:hideMark/>
          </w:tcPr>
          <w:p w:rsidR="00A3771E" w:rsidRPr="00A3771E" w:rsidRDefault="00A3771E" w:rsidP="00A3771E">
            <w:pPr>
              <w:spacing w:after="0" w:line="240" w:lineRule="auto"/>
              <w:jc w:val="center"/>
              <w:rPr>
                <w:color w:val="000000"/>
                <w:sz w:val="24"/>
                <w:szCs w:val="24"/>
              </w:rPr>
            </w:pPr>
            <w:r w:rsidRPr="00A3771E">
              <w:rPr>
                <w:color w:val="000000"/>
                <w:sz w:val="24"/>
                <w:szCs w:val="24"/>
              </w:rPr>
              <w:t>412,4</w:t>
            </w:r>
          </w:p>
        </w:tc>
      </w:tr>
      <w:tr w:rsidR="00A3771E" w:rsidRPr="00A3771E" w:rsidTr="00A3771E">
        <w:trPr>
          <w:trHeight w:val="300"/>
        </w:trPr>
        <w:tc>
          <w:tcPr>
            <w:tcW w:w="4534" w:type="dxa"/>
            <w:shd w:val="clear" w:color="auto" w:fill="auto"/>
            <w:vAlign w:val="bottom"/>
            <w:hideMark/>
          </w:tcPr>
          <w:p w:rsidR="00A3771E" w:rsidRPr="00A3771E" w:rsidRDefault="00A3771E" w:rsidP="00A3771E">
            <w:pPr>
              <w:spacing w:after="0" w:line="240" w:lineRule="auto"/>
              <w:rPr>
                <w:color w:val="000000"/>
                <w:sz w:val="24"/>
                <w:szCs w:val="24"/>
                <w:lang w:val="ru-RU" w:eastAsia="ru-RU"/>
              </w:rPr>
            </w:pPr>
            <w:r w:rsidRPr="00A3771E">
              <w:rPr>
                <w:color w:val="000000"/>
                <w:sz w:val="24"/>
                <w:szCs w:val="24"/>
                <w:lang w:val="ru-RU" w:eastAsia="ru-RU"/>
              </w:rPr>
              <w:t>Трансмиссионные масла</w:t>
            </w:r>
          </w:p>
        </w:tc>
        <w:tc>
          <w:tcPr>
            <w:tcW w:w="1060" w:type="dxa"/>
            <w:shd w:val="clear" w:color="auto" w:fill="auto"/>
            <w:noWrap/>
            <w:vAlign w:val="bottom"/>
            <w:hideMark/>
          </w:tcPr>
          <w:p w:rsidR="00A3771E" w:rsidRPr="00A3771E" w:rsidRDefault="00A3771E" w:rsidP="00A3771E">
            <w:pPr>
              <w:spacing w:after="0" w:line="240" w:lineRule="auto"/>
              <w:jc w:val="center"/>
              <w:rPr>
                <w:color w:val="000000"/>
                <w:sz w:val="24"/>
                <w:szCs w:val="24"/>
                <w:lang w:val="ru-RU" w:eastAsia="ru-RU"/>
              </w:rPr>
            </w:pPr>
            <w:r w:rsidRPr="00A3771E">
              <w:rPr>
                <w:color w:val="000000"/>
                <w:sz w:val="24"/>
                <w:szCs w:val="24"/>
                <w:lang w:val="ru-RU" w:eastAsia="ru-RU"/>
              </w:rPr>
              <w:t>тыс. тг.</w:t>
            </w:r>
          </w:p>
        </w:tc>
        <w:tc>
          <w:tcPr>
            <w:tcW w:w="1210" w:type="dxa"/>
            <w:shd w:val="clear" w:color="auto" w:fill="auto"/>
            <w:vAlign w:val="bottom"/>
            <w:hideMark/>
          </w:tcPr>
          <w:p w:rsidR="00A3771E" w:rsidRPr="00A3771E" w:rsidRDefault="00A3771E" w:rsidP="00A3771E">
            <w:pPr>
              <w:spacing w:after="0" w:line="240" w:lineRule="auto"/>
              <w:jc w:val="center"/>
              <w:rPr>
                <w:color w:val="000000"/>
                <w:sz w:val="24"/>
                <w:szCs w:val="24"/>
              </w:rPr>
            </w:pPr>
            <w:r w:rsidRPr="00A3771E">
              <w:rPr>
                <w:color w:val="000000"/>
                <w:sz w:val="24"/>
                <w:szCs w:val="24"/>
              </w:rPr>
              <w:t>74,3</w:t>
            </w:r>
          </w:p>
        </w:tc>
        <w:tc>
          <w:tcPr>
            <w:tcW w:w="1496" w:type="dxa"/>
            <w:shd w:val="clear" w:color="auto" w:fill="auto"/>
            <w:vAlign w:val="bottom"/>
            <w:hideMark/>
          </w:tcPr>
          <w:p w:rsidR="00A3771E" w:rsidRPr="00A3771E" w:rsidRDefault="00A3771E" w:rsidP="00A3771E">
            <w:pPr>
              <w:spacing w:after="0" w:line="240" w:lineRule="auto"/>
              <w:jc w:val="center"/>
              <w:rPr>
                <w:color w:val="000000"/>
                <w:sz w:val="24"/>
                <w:szCs w:val="24"/>
              </w:rPr>
            </w:pPr>
            <w:r w:rsidRPr="00A3771E">
              <w:rPr>
                <w:color w:val="000000"/>
                <w:sz w:val="24"/>
                <w:szCs w:val="24"/>
              </w:rPr>
              <w:t>84,3</w:t>
            </w:r>
          </w:p>
        </w:tc>
      </w:tr>
      <w:tr w:rsidR="00A3771E" w:rsidRPr="00A3771E" w:rsidTr="00A3771E">
        <w:trPr>
          <w:trHeight w:val="300"/>
        </w:trPr>
        <w:tc>
          <w:tcPr>
            <w:tcW w:w="4534" w:type="dxa"/>
            <w:shd w:val="clear" w:color="auto" w:fill="auto"/>
            <w:vAlign w:val="bottom"/>
            <w:hideMark/>
          </w:tcPr>
          <w:p w:rsidR="00A3771E" w:rsidRPr="00A3771E" w:rsidRDefault="00A3771E" w:rsidP="00A3771E">
            <w:pPr>
              <w:spacing w:after="0" w:line="240" w:lineRule="auto"/>
              <w:rPr>
                <w:color w:val="000000"/>
                <w:sz w:val="24"/>
                <w:szCs w:val="24"/>
                <w:lang w:val="ru-RU" w:eastAsia="ru-RU"/>
              </w:rPr>
            </w:pPr>
            <w:r w:rsidRPr="00A3771E">
              <w:rPr>
                <w:color w:val="000000"/>
                <w:sz w:val="24"/>
                <w:szCs w:val="24"/>
                <w:lang w:val="ru-RU" w:eastAsia="ru-RU"/>
              </w:rPr>
              <w:t>Специальные масла</w:t>
            </w:r>
          </w:p>
        </w:tc>
        <w:tc>
          <w:tcPr>
            <w:tcW w:w="1060" w:type="dxa"/>
            <w:shd w:val="clear" w:color="auto" w:fill="auto"/>
            <w:noWrap/>
            <w:vAlign w:val="bottom"/>
            <w:hideMark/>
          </w:tcPr>
          <w:p w:rsidR="00A3771E" w:rsidRPr="00A3771E" w:rsidRDefault="00A3771E" w:rsidP="00A3771E">
            <w:pPr>
              <w:spacing w:after="0" w:line="240" w:lineRule="auto"/>
              <w:jc w:val="center"/>
              <w:rPr>
                <w:color w:val="000000"/>
                <w:sz w:val="24"/>
                <w:szCs w:val="24"/>
                <w:lang w:val="ru-RU" w:eastAsia="ru-RU"/>
              </w:rPr>
            </w:pPr>
            <w:r w:rsidRPr="00A3771E">
              <w:rPr>
                <w:color w:val="000000"/>
                <w:sz w:val="24"/>
                <w:szCs w:val="24"/>
                <w:lang w:val="ru-RU" w:eastAsia="ru-RU"/>
              </w:rPr>
              <w:t>тыс. тг.</w:t>
            </w:r>
          </w:p>
        </w:tc>
        <w:tc>
          <w:tcPr>
            <w:tcW w:w="1210" w:type="dxa"/>
            <w:shd w:val="clear" w:color="auto" w:fill="auto"/>
            <w:noWrap/>
            <w:vAlign w:val="center"/>
            <w:hideMark/>
          </w:tcPr>
          <w:p w:rsidR="00A3771E" w:rsidRPr="00A3771E" w:rsidRDefault="00A3771E" w:rsidP="00A3771E">
            <w:pPr>
              <w:spacing w:after="0" w:line="240" w:lineRule="auto"/>
              <w:jc w:val="center"/>
              <w:rPr>
                <w:color w:val="000000"/>
                <w:sz w:val="24"/>
                <w:szCs w:val="24"/>
              </w:rPr>
            </w:pPr>
            <w:r w:rsidRPr="00A3771E">
              <w:rPr>
                <w:color w:val="000000"/>
                <w:sz w:val="24"/>
                <w:szCs w:val="24"/>
              </w:rPr>
              <w:t>10,5</w:t>
            </w:r>
          </w:p>
        </w:tc>
        <w:tc>
          <w:tcPr>
            <w:tcW w:w="1496" w:type="dxa"/>
            <w:shd w:val="clear" w:color="auto" w:fill="auto"/>
            <w:noWrap/>
            <w:vAlign w:val="center"/>
            <w:hideMark/>
          </w:tcPr>
          <w:p w:rsidR="00A3771E" w:rsidRPr="00A3771E" w:rsidRDefault="00A3771E" w:rsidP="00A3771E">
            <w:pPr>
              <w:spacing w:after="0" w:line="240" w:lineRule="auto"/>
              <w:jc w:val="center"/>
              <w:rPr>
                <w:color w:val="000000"/>
                <w:sz w:val="24"/>
                <w:szCs w:val="24"/>
              </w:rPr>
            </w:pPr>
            <w:r w:rsidRPr="00A3771E">
              <w:rPr>
                <w:color w:val="000000"/>
                <w:sz w:val="24"/>
                <w:szCs w:val="24"/>
              </w:rPr>
              <w:t>11,9</w:t>
            </w:r>
          </w:p>
        </w:tc>
      </w:tr>
      <w:tr w:rsidR="00A3771E" w:rsidRPr="00A3771E" w:rsidTr="00A3771E">
        <w:trPr>
          <w:trHeight w:val="300"/>
        </w:trPr>
        <w:tc>
          <w:tcPr>
            <w:tcW w:w="4534" w:type="dxa"/>
            <w:shd w:val="clear" w:color="auto" w:fill="auto"/>
            <w:vAlign w:val="bottom"/>
            <w:hideMark/>
          </w:tcPr>
          <w:p w:rsidR="00A3771E" w:rsidRPr="00A3771E" w:rsidRDefault="00A3771E" w:rsidP="00A3771E">
            <w:pPr>
              <w:spacing w:after="0" w:line="240" w:lineRule="auto"/>
              <w:rPr>
                <w:color w:val="000000"/>
                <w:sz w:val="24"/>
                <w:szCs w:val="24"/>
                <w:lang w:val="ru-RU" w:eastAsia="ru-RU"/>
              </w:rPr>
            </w:pPr>
            <w:r w:rsidRPr="00A3771E">
              <w:rPr>
                <w:color w:val="000000"/>
                <w:sz w:val="24"/>
                <w:szCs w:val="24"/>
                <w:lang w:val="ru-RU" w:eastAsia="ru-RU"/>
              </w:rPr>
              <w:t>Пластичные смазки</w:t>
            </w:r>
          </w:p>
        </w:tc>
        <w:tc>
          <w:tcPr>
            <w:tcW w:w="1060" w:type="dxa"/>
            <w:shd w:val="clear" w:color="auto" w:fill="auto"/>
            <w:noWrap/>
            <w:vAlign w:val="bottom"/>
            <w:hideMark/>
          </w:tcPr>
          <w:p w:rsidR="00A3771E" w:rsidRPr="00A3771E" w:rsidRDefault="00A3771E" w:rsidP="00A3771E">
            <w:pPr>
              <w:spacing w:after="0" w:line="240" w:lineRule="auto"/>
              <w:jc w:val="center"/>
              <w:rPr>
                <w:color w:val="000000"/>
                <w:sz w:val="24"/>
                <w:szCs w:val="24"/>
                <w:lang w:val="ru-RU" w:eastAsia="ru-RU"/>
              </w:rPr>
            </w:pPr>
            <w:r w:rsidRPr="00A3771E">
              <w:rPr>
                <w:color w:val="000000"/>
                <w:sz w:val="24"/>
                <w:szCs w:val="24"/>
                <w:lang w:val="ru-RU" w:eastAsia="ru-RU"/>
              </w:rPr>
              <w:t>тыс. тг.</w:t>
            </w:r>
          </w:p>
        </w:tc>
        <w:tc>
          <w:tcPr>
            <w:tcW w:w="1210" w:type="dxa"/>
            <w:shd w:val="clear" w:color="auto" w:fill="auto"/>
            <w:noWrap/>
            <w:vAlign w:val="center"/>
            <w:hideMark/>
          </w:tcPr>
          <w:p w:rsidR="00A3771E" w:rsidRPr="00A3771E" w:rsidRDefault="00A3771E" w:rsidP="00A3771E">
            <w:pPr>
              <w:spacing w:after="0" w:line="240" w:lineRule="auto"/>
              <w:jc w:val="center"/>
              <w:rPr>
                <w:color w:val="000000"/>
                <w:sz w:val="24"/>
                <w:szCs w:val="24"/>
              </w:rPr>
            </w:pPr>
            <w:r w:rsidRPr="00A3771E">
              <w:rPr>
                <w:color w:val="000000"/>
                <w:sz w:val="24"/>
                <w:szCs w:val="24"/>
              </w:rPr>
              <w:t>0,8</w:t>
            </w:r>
          </w:p>
        </w:tc>
        <w:tc>
          <w:tcPr>
            <w:tcW w:w="1496" w:type="dxa"/>
            <w:shd w:val="clear" w:color="auto" w:fill="auto"/>
            <w:noWrap/>
            <w:vAlign w:val="center"/>
            <w:hideMark/>
          </w:tcPr>
          <w:p w:rsidR="00A3771E" w:rsidRPr="00A3771E" w:rsidRDefault="00A3771E" w:rsidP="00A3771E">
            <w:pPr>
              <w:spacing w:after="0" w:line="240" w:lineRule="auto"/>
              <w:jc w:val="center"/>
              <w:rPr>
                <w:color w:val="000000"/>
                <w:sz w:val="24"/>
                <w:szCs w:val="24"/>
              </w:rPr>
            </w:pPr>
            <w:r w:rsidRPr="00A3771E">
              <w:rPr>
                <w:color w:val="000000"/>
                <w:sz w:val="24"/>
                <w:szCs w:val="24"/>
              </w:rPr>
              <w:t>0,9</w:t>
            </w:r>
          </w:p>
        </w:tc>
      </w:tr>
      <w:tr w:rsidR="00A3771E" w:rsidRPr="00A3771E" w:rsidTr="00A3771E">
        <w:trPr>
          <w:trHeight w:val="300"/>
        </w:trPr>
        <w:tc>
          <w:tcPr>
            <w:tcW w:w="4534" w:type="dxa"/>
            <w:shd w:val="clear" w:color="auto" w:fill="auto"/>
            <w:vAlign w:val="bottom"/>
            <w:hideMark/>
          </w:tcPr>
          <w:p w:rsidR="00A3771E" w:rsidRPr="00A3771E" w:rsidRDefault="00A3771E" w:rsidP="00A3771E">
            <w:pPr>
              <w:spacing w:after="0" w:line="240" w:lineRule="auto"/>
              <w:jc w:val="both"/>
              <w:rPr>
                <w:color w:val="000000"/>
                <w:sz w:val="24"/>
                <w:szCs w:val="24"/>
                <w:lang w:val="ru-RU" w:eastAsia="ru-RU"/>
              </w:rPr>
            </w:pPr>
            <w:r w:rsidRPr="00A3771E">
              <w:rPr>
                <w:color w:val="000000"/>
                <w:sz w:val="24"/>
                <w:szCs w:val="24"/>
                <w:lang w:val="ru-RU" w:eastAsia="ru-RU"/>
              </w:rPr>
              <w:t>Дизельное топливо</w:t>
            </w:r>
          </w:p>
        </w:tc>
        <w:tc>
          <w:tcPr>
            <w:tcW w:w="1060" w:type="dxa"/>
            <w:shd w:val="clear" w:color="auto" w:fill="auto"/>
            <w:noWrap/>
            <w:vAlign w:val="bottom"/>
            <w:hideMark/>
          </w:tcPr>
          <w:p w:rsidR="00A3771E" w:rsidRPr="00A3771E" w:rsidRDefault="00A3771E" w:rsidP="00A3771E">
            <w:pPr>
              <w:spacing w:after="0" w:line="240" w:lineRule="auto"/>
              <w:jc w:val="center"/>
              <w:rPr>
                <w:color w:val="000000"/>
                <w:sz w:val="24"/>
                <w:szCs w:val="24"/>
                <w:lang w:val="ru-RU" w:eastAsia="ru-RU"/>
              </w:rPr>
            </w:pPr>
            <w:r w:rsidRPr="00A3771E">
              <w:rPr>
                <w:color w:val="000000"/>
                <w:sz w:val="24"/>
                <w:szCs w:val="24"/>
                <w:lang w:val="ru-RU" w:eastAsia="ru-RU"/>
              </w:rPr>
              <w:t>тыс. тг.</w:t>
            </w:r>
          </w:p>
        </w:tc>
        <w:tc>
          <w:tcPr>
            <w:tcW w:w="1210" w:type="dxa"/>
            <w:shd w:val="clear" w:color="auto" w:fill="auto"/>
            <w:noWrap/>
            <w:vAlign w:val="center"/>
            <w:hideMark/>
          </w:tcPr>
          <w:p w:rsidR="00A3771E" w:rsidRPr="00A3771E" w:rsidRDefault="00A3771E" w:rsidP="00A3771E">
            <w:pPr>
              <w:spacing w:after="0" w:line="240" w:lineRule="auto"/>
              <w:jc w:val="center"/>
              <w:rPr>
                <w:color w:val="000000"/>
                <w:sz w:val="24"/>
                <w:szCs w:val="24"/>
              </w:rPr>
            </w:pPr>
            <w:r w:rsidRPr="00A3771E">
              <w:rPr>
                <w:color w:val="000000"/>
                <w:sz w:val="24"/>
                <w:szCs w:val="24"/>
              </w:rPr>
              <w:t>761,0</w:t>
            </w:r>
          </w:p>
        </w:tc>
        <w:tc>
          <w:tcPr>
            <w:tcW w:w="1496" w:type="dxa"/>
            <w:shd w:val="clear" w:color="auto" w:fill="auto"/>
            <w:noWrap/>
            <w:vAlign w:val="center"/>
            <w:hideMark/>
          </w:tcPr>
          <w:p w:rsidR="00A3771E" w:rsidRPr="00A3771E" w:rsidRDefault="00A3771E" w:rsidP="00A3771E">
            <w:pPr>
              <w:spacing w:after="0" w:line="240" w:lineRule="auto"/>
              <w:jc w:val="center"/>
              <w:rPr>
                <w:color w:val="000000"/>
                <w:sz w:val="24"/>
                <w:szCs w:val="24"/>
              </w:rPr>
            </w:pPr>
            <w:r w:rsidRPr="00A3771E">
              <w:rPr>
                <w:color w:val="000000"/>
                <w:sz w:val="24"/>
                <w:szCs w:val="24"/>
              </w:rPr>
              <w:t>862,6</w:t>
            </w:r>
          </w:p>
        </w:tc>
      </w:tr>
      <w:tr w:rsidR="00A3771E" w:rsidRPr="00A3771E" w:rsidTr="00A3771E">
        <w:trPr>
          <w:trHeight w:val="59"/>
        </w:trPr>
        <w:tc>
          <w:tcPr>
            <w:tcW w:w="4534" w:type="dxa"/>
            <w:shd w:val="clear" w:color="auto" w:fill="auto"/>
            <w:vAlign w:val="bottom"/>
            <w:hideMark/>
          </w:tcPr>
          <w:p w:rsidR="00A3771E" w:rsidRPr="00A3771E" w:rsidRDefault="00A3771E" w:rsidP="00A3771E">
            <w:pPr>
              <w:spacing w:after="0" w:line="240" w:lineRule="auto"/>
              <w:rPr>
                <w:color w:val="000000"/>
                <w:sz w:val="24"/>
                <w:szCs w:val="24"/>
                <w:lang w:val="ru-RU" w:eastAsia="ru-RU"/>
              </w:rPr>
            </w:pPr>
            <w:r w:rsidRPr="00A3771E">
              <w:rPr>
                <w:color w:val="000000"/>
                <w:sz w:val="24"/>
                <w:szCs w:val="24"/>
                <w:lang w:val="ru-RU" w:eastAsia="ru-RU"/>
              </w:rPr>
              <w:t>Затраты на ремонт и техническое обслуживание</w:t>
            </w:r>
          </w:p>
        </w:tc>
        <w:tc>
          <w:tcPr>
            <w:tcW w:w="1060" w:type="dxa"/>
            <w:shd w:val="clear" w:color="auto" w:fill="auto"/>
            <w:noWrap/>
            <w:vAlign w:val="bottom"/>
            <w:hideMark/>
          </w:tcPr>
          <w:p w:rsidR="00A3771E" w:rsidRPr="00A3771E" w:rsidRDefault="00A3771E" w:rsidP="00A3771E">
            <w:pPr>
              <w:spacing w:after="0" w:line="240" w:lineRule="auto"/>
              <w:jc w:val="center"/>
              <w:rPr>
                <w:color w:val="000000"/>
                <w:sz w:val="24"/>
                <w:szCs w:val="24"/>
                <w:lang w:val="ru-RU" w:eastAsia="ru-RU"/>
              </w:rPr>
            </w:pPr>
            <w:r w:rsidRPr="00A3771E">
              <w:rPr>
                <w:color w:val="000000"/>
                <w:sz w:val="24"/>
                <w:szCs w:val="24"/>
                <w:lang w:val="ru-RU" w:eastAsia="ru-RU"/>
              </w:rPr>
              <w:t>тыс. тг.</w:t>
            </w:r>
          </w:p>
        </w:tc>
        <w:tc>
          <w:tcPr>
            <w:tcW w:w="1210" w:type="dxa"/>
            <w:shd w:val="clear" w:color="auto" w:fill="auto"/>
            <w:noWrap/>
            <w:vAlign w:val="center"/>
            <w:hideMark/>
          </w:tcPr>
          <w:p w:rsidR="00A3771E" w:rsidRPr="00A3771E" w:rsidRDefault="00A3771E" w:rsidP="00A3771E">
            <w:pPr>
              <w:spacing w:after="0" w:line="240" w:lineRule="auto"/>
              <w:jc w:val="center"/>
              <w:rPr>
                <w:color w:val="000000"/>
                <w:sz w:val="24"/>
                <w:szCs w:val="24"/>
              </w:rPr>
            </w:pPr>
            <w:r w:rsidRPr="00A3771E">
              <w:rPr>
                <w:color w:val="000000"/>
                <w:sz w:val="24"/>
                <w:szCs w:val="24"/>
              </w:rPr>
              <w:t>92,8</w:t>
            </w:r>
          </w:p>
        </w:tc>
        <w:tc>
          <w:tcPr>
            <w:tcW w:w="1496" w:type="dxa"/>
            <w:shd w:val="clear" w:color="auto" w:fill="auto"/>
            <w:noWrap/>
            <w:vAlign w:val="center"/>
            <w:hideMark/>
          </w:tcPr>
          <w:p w:rsidR="00A3771E" w:rsidRPr="00A3771E" w:rsidRDefault="00A3771E" w:rsidP="00A3771E">
            <w:pPr>
              <w:spacing w:after="0" w:line="240" w:lineRule="auto"/>
              <w:jc w:val="center"/>
              <w:rPr>
                <w:color w:val="000000"/>
                <w:sz w:val="24"/>
                <w:szCs w:val="24"/>
              </w:rPr>
            </w:pPr>
            <w:r w:rsidRPr="00A3771E">
              <w:rPr>
                <w:color w:val="000000"/>
                <w:sz w:val="24"/>
                <w:szCs w:val="24"/>
              </w:rPr>
              <w:t>105,2</w:t>
            </w:r>
          </w:p>
        </w:tc>
      </w:tr>
      <w:tr w:rsidR="00A3771E" w:rsidRPr="00A3771E" w:rsidTr="00A3771E">
        <w:trPr>
          <w:trHeight w:val="300"/>
        </w:trPr>
        <w:tc>
          <w:tcPr>
            <w:tcW w:w="4534" w:type="dxa"/>
            <w:shd w:val="clear" w:color="auto" w:fill="auto"/>
            <w:vAlign w:val="bottom"/>
            <w:hideMark/>
          </w:tcPr>
          <w:p w:rsidR="00A3771E" w:rsidRPr="00A3771E" w:rsidRDefault="00A3771E" w:rsidP="00A3771E">
            <w:pPr>
              <w:spacing w:after="0" w:line="240" w:lineRule="auto"/>
              <w:rPr>
                <w:color w:val="000000"/>
                <w:sz w:val="24"/>
                <w:szCs w:val="24"/>
                <w:lang w:val="ru-RU" w:eastAsia="ru-RU"/>
              </w:rPr>
            </w:pPr>
            <w:r w:rsidRPr="00A3771E">
              <w:rPr>
                <w:color w:val="000000"/>
                <w:sz w:val="24"/>
                <w:szCs w:val="24"/>
                <w:lang w:val="ru-RU" w:eastAsia="ru-RU"/>
              </w:rPr>
              <w:t>Итого затраты</w:t>
            </w:r>
          </w:p>
        </w:tc>
        <w:tc>
          <w:tcPr>
            <w:tcW w:w="1060" w:type="dxa"/>
            <w:shd w:val="clear" w:color="auto" w:fill="auto"/>
            <w:noWrap/>
            <w:vAlign w:val="bottom"/>
            <w:hideMark/>
          </w:tcPr>
          <w:p w:rsidR="00A3771E" w:rsidRPr="00A3771E" w:rsidRDefault="00A3771E" w:rsidP="00A3771E">
            <w:pPr>
              <w:spacing w:after="0" w:line="240" w:lineRule="auto"/>
              <w:jc w:val="center"/>
              <w:rPr>
                <w:color w:val="000000"/>
                <w:sz w:val="24"/>
                <w:szCs w:val="24"/>
                <w:lang w:val="ru-RU" w:eastAsia="ru-RU"/>
              </w:rPr>
            </w:pPr>
            <w:r w:rsidRPr="00A3771E">
              <w:rPr>
                <w:color w:val="000000"/>
                <w:sz w:val="24"/>
                <w:szCs w:val="24"/>
                <w:lang w:val="ru-RU" w:eastAsia="ru-RU"/>
              </w:rPr>
              <w:t>тыс. тг.</w:t>
            </w:r>
          </w:p>
        </w:tc>
        <w:tc>
          <w:tcPr>
            <w:tcW w:w="1210" w:type="dxa"/>
            <w:shd w:val="clear" w:color="auto" w:fill="auto"/>
            <w:noWrap/>
            <w:vAlign w:val="center"/>
            <w:hideMark/>
          </w:tcPr>
          <w:p w:rsidR="00A3771E" w:rsidRPr="00A3771E" w:rsidRDefault="00A3771E" w:rsidP="00A3771E">
            <w:pPr>
              <w:spacing w:after="0" w:line="240" w:lineRule="auto"/>
              <w:jc w:val="center"/>
              <w:rPr>
                <w:color w:val="000000"/>
                <w:sz w:val="24"/>
                <w:szCs w:val="24"/>
              </w:rPr>
            </w:pPr>
            <w:r w:rsidRPr="00A3771E">
              <w:rPr>
                <w:color w:val="000000"/>
                <w:sz w:val="24"/>
                <w:szCs w:val="24"/>
              </w:rPr>
              <w:t>1303,1</w:t>
            </w:r>
          </w:p>
        </w:tc>
        <w:tc>
          <w:tcPr>
            <w:tcW w:w="1496" w:type="dxa"/>
            <w:shd w:val="clear" w:color="auto" w:fill="auto"/>
            <w:noWrap/>
            <w:vAlign w:val="center"/>
            <w:hideMark/>
          </w:tcPr>
          <w:p w:rsidR="00A3771E" w:rsidRPr="00A3771E" w:rsidRDefault="00A3771E" w:rsidP="00A3771E">
            <w:pPr>
              <w:spacing w:after="0" w:line="240" w:lineRule="auto"/>
              <w:jc w:val="center"/>
              <w:rPr>
                <w:color w:val="000000"/>
                <w:sz w:val="24"/>
                <w:szCs w:val="24"/>
              </w:rPr>
            </w:pPr>
            <w:r w:rsidRPr="00A3771E">
              <w:rPr>
                <w:color w:val="000000"/>
                <w:sz w:val="24"/>
                <w:szCs w:val="24"/>
              </w:rPr>
              <w:t>1477,2</w:t>
            </w:r>
          </w:p>
        </w:tc>
      </w:tr>
      <w:tr w:rsidR="00A3771E" w:rsidRPr="00A3771E" w:rsidTr="00A3771E">
        <w:trPr>
          <w:trHeight w:val="59"/>
        </w:trPr>
        <w:tc>
          <w:tcPr>
            <w:tcW w:w="4534" w:type="dxa"/>
            <w:shd w:val="clear" w:color="auto" w:fill="auto"/>
            <w:vAlign w:val="bottom"/>
            <w:hideMark/>
          </w:tcPr>
          <w:p w:rsidR="00A3771E" w:rsidRPr="00A3771E" w:rsidRDefault="00A3771E" w:rsidP="00A3771E">
            <w:pPr>
              <w:spacing w:after="0" w:line="240" w:lineRule="auto"/>
              <w:rPr>
                <w:color w:val="000000"/>
                <w:sz w:val="24"/>
                <w:szCs w:val="24"/>
                <w:lang w:val="ru-RU" w:eastAsia="ru-RU"/>
              </w:rPr>
            </w:pPr>
            <w:r w:rsidRPr="00A3771E">
              <w:rPr>
                <w:color w:val="000000"/>
                <w:sz w:val="24"/>
                <w:szCs w:val="24"/>
                <w:lang w:val="ru-RU" w:eastAsia="ru-RU"/>
              </w:rPr>
              <w:t>Удельные затраты на бульдозерные работы</w:t>
            </w:r>
          </w:p>
        </w:tc>
        <w:tc>
          <w:tcPr>
            <w:tcW w:w="1060" w:type="dxa"/>
            <w:shd w:val="clear" w:color="auto" w:fill="auto"/>
            <w:vAlign w:val="bottom"/>
            <w:hideMark/>
          </w:tcPr>
          <w:p w:rsidR="00A3771E" w:rsidRPr="00A3771E" w:rsidRDefault="00A3771E" w:rsidP="00A3771E">
            <w:pPr>
              <w:spacing w:after="0" w:line="240" w:lineRule="auto"/>
              <w:jc w:val="center"/>
              <w:rPr>
                <w:color w:val="000000"/>
                <w:sz w:val="24"/>
                <w:szCs w:val="24"/>
                <w:lang w:val="ru-RU" w:eastAsia="ru-RU"/>
              </w:rPr>
            </w:pPr>
            <w:r w:rsidRPr="00A3771E">
              <w:rPr>
                <w:color w:val="000000"/>
                <w:sz w:val="24"/>
                <w:szCs w:val="24"/>
                <w:lang w:val="ru-RU" w:eastAsia="ru-RU"/>
              </w:rPr>
              <w:t>тенге/м</w:t>
            </w:r>
            <w:r w:rsidRPr="00A3771E">
              <w:rPr>
                <w:color w:val="000000"/>
                <w:sz w:val="24"/>
                <w:szCs w:val="24"/>
                <w:vertAlign w:val="superscript"/>
                <w:lang w:val="ru-RU" w:eastAsia="ru-RU"/>
              </w:rPr>
              <w:t>3</w:t>
            </w:r>
          </w:p>
        </w:tc>
        <w:tc>
          <w:tcPr>
            <w:tcW w:w="1210" w:type="dxa"/>
            <w:shd w:val="clear" w:color="auto" w:fill="auto"/>
            <w:noWrap/>
            <w:vAlign w:val="center"/>
            <w:hideMark/>
          </w:tcPr>
          <w:p w:rsidR="00A3771E" w:rsidRPr="00A3771E" w:rsidRDefault="00A3771E" w:rsidP="00A3771E">
            <w:pPr>
              <w:spacing w:after="0" w:line="240" w:lineRule="auto"/>
              <w:jc w:val="center"/>
              <w:rPr>
                <w:color w:val="000000"/>
                <w:sz w:val="24"/>
                <w:szCs w:val="24"/>
              </w:rPr>
            </w:pPr>
            <w:r w:rsidRPr="00A3771E">
              <w:rPr>
                <w:color w:val="000000"/>
                <w:sz w:val="24"/>
                <w:szCs w:val="24"/>
              </w:rPr>
              <w:t>37,0</w:t>
            </w:r>
          </w:p>
        </w:tc>
        <w:tc>
          <w:tcPr>
            <w:tcW w:w="1496" w:type="dxa"/>
            <w:shd w:val="clear" w:color="auto" w:fill="auto"/>
            <w:noWrap/>
            <w:vAlign w:val="center"/>
            <w:hideMark/>
          </w:tcPr>
          <w:p w:rsidR="00A3771E" w:rsidRPr="00A3771E" w:rsidRDefault="00A3771E" w:rsidP="00A3771E">
            <w:pPr>
              <w:spacing w:after="0" w:line="240" w:lineRule="auto"/>
              <w:jc w:val="center"/>
              <w:rPr>
                <w:color w:val="000000"/>
                <w:sz w:val="24"/>
                <w:szCs w:val="24"/>
              </w:rPr>
            </w:pPr>
            <w:r w:rsidRPr="00A3771E">
              <w:rPr>
                <w:color w:val="000000"/>
                <w:sz w:val="24"/>
                <w:szCs w:val="24"/>
              </w:rPr>
              <w:t>36,9</w:t>
            </w:r>
          </w:p>
        </w:tc>
      </w:tr>
    </w:tbl>
    <w:p w:rsidR="007E1A93" w:rsidRPr="00A3771E" w:rsidRDefault="007E1A93" w:rsidP="00B96072">
      <w:pPr>
        <w:spacing w:after="0" w:line="240" w:lineRule="auto"/>
        <w:rPr>
          <w:sz w:val="28"/>
          <w:szCs w:val="28"/>
          <w:lang w:val="ru-RU"/>
        </w:rPr>
      </w:pPr>
    </w:p>
    <w:p w:rsidR="007B773E" w:rsidRPr="00A3771E" w:rsidRDefault="007B773E" w:rsidP="007B773E">
      <w:pPr>
        <w:spacing w:after="0" w:line="240" w:lineRule="auto"/>
        <w:jc w:val="center"/>
        <w:rPr>
          <w:sz w:val="28"/>
          <w:szCs w:val="28"/>
          <w:lang w:val="ru-RU"/>
        </w:rPr>
        <w:sectPr w:rsidR="007B773E" w:rsidRPr="00A3771E" w:rsidSect="007B773E">
          <w:type w:val="nextColumn"/>
          <w:pgSz w:w="10744" w:h="16530"/>
          <w:pgMar w:top="851" w:right="851" w:bottom="851" w:left="1701" w:header="0" w:footer="892" w:gutter="0"/>
          <w:pgNumType w:fmt="numberInDash"/>
          <w:cols w:space="720"/>
          <w:noEndnote/>
          <w:docGrid w:linePitch="360"/>
        </w:sectPr>
      </w:pPr>
    </w:p>
    <w:p w:rsidR="007B773E" w:rsidRPr="00A3771E" w:rsidRDefault="007B773E" w:rsidP="007B773E">
      <w:pPr>
        <w:spacing w:after="0" w:line="240" w:lineRule="auto"/>
        <w:jc w:val="center"/>
        <w:rPr>
          <w:sz w:val="28"/>
          <w:szCs w:val="28"/>
          <w:lang w:val="ru-RU"/>
        </w:rPr>
      </w:pPr>
      <w:r w:rsidRPr="00A3771E">
        <w:rPr>
          <w:sz w:val="28"/>
          <w:szCs w:val="28"/>
          <w:lang w:val="ru-RU"/>
        </w:rPr>
        <w:lastRenderedPageBreak/>
        <w:t xml:space="preserve">Таблица 2.57 - Расчет затрат на </w:t>
      </w:r>
      <w:r w:rsidRPr="00A3771E">
        <w:rPr>
          <w:color w:val="000000"/>
          <w:sz w:val="28"/>
          <w:szCs w:val="28"/>
          <w:lang w:val="ru-RU" w:eastAsia="ru-RU"/>
        </w:rPr>
        <w:t>работу бульдозера на отвале скальных вскрышных пород</w:t>
      </w:r>
    </w:p>
    <w:tbl>
      <w:tblPr>
        <w:tblW w:w="12270" w:type="dxa"/>
        <w:jc w:val="center"/>
        <w:tblInd w:w="660" w:type="dxa"/>
        <w:tblLook w:val="04A0" w:firstRow="1" w:lastRow="0" w:firstColumn="1" w:lastColumn="0" w:noHBand="0" w:noVBand="1"/>
      </w:tblPr>
      <w:tblGrid>
        <w:gridCol w:w="4756"/>
        <w:gridCol w:w="1067"/>
        <w:gridCol w:w="1342"/>
        <w:gridCol w:w="1276"/>
        <w:gridCol w:w="1278"/>
        <w:gridCol w:w="1276"/>
        <w:gridCol w:w="1275"/>
      </w:tblGrid>
      <w:tr w:rsidR="007B773E" w:rsidRPr="00A3771E" w:rsidTr="007B773E">
        <w:trPr>
          <w:trHeight w:val="300"/>
          <w:jc w:val="center"/>
        </w:trPr>
        <w:tc>
          <w:tcPr>
            <w:tcW w:w="4756" w:type="dxa"/>
            <w:vMerge w:val="restart"/>
            <w:tcBorders>
              <w:top w:val="single" w:sz="4" w:space="0" w:color="auto"/>
              <w:left w:val="single" w:sz="4" w:space="0" w:color="auto"/>
              <w:bottom w:val="single" w:sz="4" w:space="0" w:color="auto"/>
              <w:right w:val="single" w:sz="4" w:space="0" w:color="auto"/>
            </w:tcBorders>
            <w:shd w:val="clear" w:color="000000" w:fill="D9D9D9"/>
            <w:vAlign w:val="bottom"/>
            <w:hideMark/>
          </w:tcPr>
          <w:p w:rsidR="007B773E" w:rsidRPr="00A3771E" w:rsidRDefault="007B773E" w:rsidP="00A3771E">
            <w:pPr>
              <w:spacing w:after="0" w:line="240" w:lineRule="auto"/>
              <w:jc w:val="center"/>
              <w:rPr>
                <w:color w:val="000000"/>
                <w:sz w:val="24"/>
                <w:szCs w:val="24"/>
                <w:lang w:val="ru-RU" w:eastAsia="ru-RU"/>
              </w:rPr>
            </w:pPr>
            <w:r w:rsidRPr="00A3771E">
              <w:rPr>
                <w:color w:val="000000"/>
                <w:sz w:val="24"/>
                <w:szCs w:val="24"/>
                <w:lang w:val="ru-RU" w:eastAsia="ru-RU"/>
              </w:rPr>
              <w:t>Показатели</w:t>
            </w:r>
          </w:p>
        </w:tc>
        <w:tc>
          <w:tcPr>
            <w:tcW w:w="1067" w:type="dxa"/>
            <w:vMerge w:val="restart"/>
            <w:tcBorders>
              <w:top w:val="single" w:sz="4" w:space="0" w:color="auto"/>
              <w:left w:val="single" w:sz="4" w:space="0" w:color="auto"/>
              <w:bottom w:val="single" w:sz="4" w:space="0" w:color="auto"/>
              <w:right w:val="single" w:sz="4" w:space="0" w:color="auto"/>
            </w:tcBorders>
            <w:shd w:val="clear" w:color="000000" w:fill="D9D9D9"/>
            <w:vAlign w:val="bottom"/>
            <w:hideMark/>
          </w:tcPr>
          <w:p w:rsidR="007B773E" w:rsidRPr="00A3771E" w:rsidRDefault="007B773E" w:rsidP="00A3771E">
            <w:pPr>
              <w:spacing w:after="0" w:line="240" w:lineRule="auto"/>
              <w:jc w:val="center"/>
              <w:rPr>
                <w:color w:val="000000"/>
                <w:sz w:val="24"/>
                <w:szCs w:val="24"/>
                <w:lang w:val="ru-RU" w:eastAsia="ru-RU"/>
              </w:rPr>
            </w:pPr>
            <w:r w:rsidRPr="00A3771E">
              <w:rPr>
                <w:color w:val="000000"/>
                <w:sz w:val="24"/>
                <w:szCs w:val="24"/>
                <w:lang w:val="ru-RU" w:eastAsia="ru-RU"/>
              </w:rPr>
              <w:t>Ед. изм</w:t>
            </w:r>
          </w:p>
        </w:tc>
        <w:tc>
          <w:tcPr>
            <w:tcW w:w="6447" w:type="dxa"/>
            <w:gridSpan w:val="5"/>
            <w:tcBorders>
              <w:top w:val="single" w:sz="4" w:space="0" w:color="auto"/>
              <w:left w:val="nil"/>
              <w:bottom w:val="single" w:sz="4" w:space="0" w:color="auto"/>
              <w:right w:val="single" w:sz="4" w:space="0" w:color="auto"/>
            </w:tcBorders>
            <w:shd w:val="clear" w:color="000000" w:fill="D9D9D9"/>
            <w:vAlign w:val="bottom"/>
            <w:hideMark/>
          </w:tcPr>
          <w:p w:rsidR="007B773E" w:rsidRPr="00A3771E" w:rsidRDefault="007B773E" w:rsidP="00A3771E">
            <w:pPr>
              <w:spacing w:after="0" w:line="240" w:lineRule="auto"/>
              <w:jc w:val="center"/>
              <w:rPr>
                <w:color w:val="000000"/>
                <w:sz w:val="24"/>
                <w:szCs w:val="24"/>
                <w:lang w:val="ru-RU" w:eastAsia="ru-RU"/>
              </w:rPr>
            </w:pPr>
            <w:r w:rsidRPr="00A3771E">
              <w:rPr>
                <w:color w:val="000000"/>
                <w:sz w:val="24"/>
                <w:szCs w:val="24"/>
                <w:lang w:val="ru-RU" w:eastAsia="ru-RU"/>
              </w:rPr>
              <w:t>Годы разработки</w:t>
            </w:r>
          </w:p>
        </w:tc>
      </w:tr>
      <w:tr w:rsidR="00A3771E" w:rsidRPr="00A3771E" w:rsidTr="007B773E">
        <w:trPr>
          <w:trHeight w:val="59"/>
          <w:jc w:val="center"/>
        </w:trPr>
        <w:tc>
          <w:tcPr>
            <w:tcW w:w="4756" w:type="dxa"/>
            <w:vMerge/>
            <w:tcBorders>
              <w:top w:val="single" w:sz="4" w:space="0" w:color="auto"/>
              <w:left w:val="single" w:sz="4" w:space="0" w:color="auto"/>
              <w:bottom w:val="single" w:sz="4" w:space="0" w:color="auto"/>
              <w:right w:val="single" w:sz="4" w:space="0" w:color="auto"/>
            </w:tcBorders>
            <w:vAlign w:val="center"/>
            <w:hideMark/>
          </w:tcPr>
          <w:p w:rsidR="00A3771E" w:rsidRPr="00A3771E" w:rsidRDefault="00A3771E" w:rsidP="00A3771E">
            <w:pPr>
              <w:spacing w:after="0" w:line="240" w:lineRule="auto"/>
              <w:rPr>
                <w:color w:val="000000"/>
                <w:sz w:val="24"/>
                <w:szCs w:val="24"/>
                <w:lang w:val="ru-RU" w:eastAsia="ru-RU"/>
              </w:rPr>
            </w:pPr>
          </w:p>
        </w:tc>
        <w:tc>
          <w:tcPr>
            <w:tcW w:w="1067" w:type="dxa"/>
            <w:vMerge/>
            <w:tcBorders>
              <w:top w:val="single" w:sz="4" w:space="0" w:color="auto"/>
              <w:left w:val="single" w:sz="4" w:space="0" w:color="auto"/>
              <w:bottom w:val="single" w:sz="4" w:space="0" w:color="auto"/>
              <w:right w:val="single" w:sz="4" w:space="0" w:color="auto"/>
            </w:tcBorders>
            <w:vAlign w:val="center"/>
            <w:hideMark/>
          </w:tcPr>
          <w:p w:rsidR="00A3771E" w:rsidRPr="00A3771E" w:rsidRDefault="00A3771E" w:rsidP="00A3771E">
            <w:pPr>
              <w:spacing w:after="0" w:line="240" w:lineRule="auto"/>
              <w:rPr>
                <w:color w:val="000000"/>
                <w:sz w:val="24"/>
                <w:szCs w:val="24"/>
                <w:lang w:val="ru-RU" w:eastAsia="ru-RU"/>
              </w:rPr>
            </w:pPr>
          </w:p>
        </w:tc>
        <w:tc>
          <w:tcPr>
            <w:tcW w:w="1342" w:type="dxa"/>
            <w:tcBorders>
              <w:top w:val="nil"/>
              <w:left w:val="nil"/>
              <w:bottom w:val="single" w:sz="4" w:space="0" w:color="auto"/>
              <w:right w:val="single" w:sz="4" w:space="0" w:color="auto"/>
            </w:tcBorders>
            <w:shd w:val="clear" w:color="000000" w:fill="D9D9D9"/>
            <w:vAlign w:val="center"/>
            <w:hideMark/>
          </w:tcPr>
          <w:p w:rsidR="00A3771E" w:rsidRPr="00A3771E" w:rsidRDefault="00A3771E" w:rsidP="00A3771E">
            <w:pPr>
              <w:spacing w:after="0" w:line="240" w:lineRule="auto"/>
              <w:jc w:val="center"/>
              <w:rPr>
                <w:color w:val="000000"/>
                <w:sz w:val="24"/>
                <w:szCs w:val="24"/>
              </w:rPr>
            </w:pPr>
            <w:r w:rsidRPr="00A3771E">
              <w:rPr>
                <w:color w:val="000000"/>
                <w:sz w:val="24"/>
                <w:szCs w:val="24"/>
              </w:rPr>
              <w:t>2022</w:t>
            </w:r>
          </w:p>
        </w:tc>
        <w:tc>
          <w:tcPr>
            <w:tcW w:w="1276" w:type="dxa"/>
            <w:tcBorders>
              <w:top w:val="nil"/>
              <w:left w:val="nil"/>
              <w:bottom w:val="single" w:sz="4" w:space="0" w:color="auto"/>
              <w:right w:val="single" w:sz="4" w:space="0" w:color="auto"/>
            </w:tcBorders>
            <w:shd w:val="clear" w:color="000000" w:fill="D9D9D9"/>
            <w:vAlign w:val="center"/>
            <w:hideMark/>
          </w:tcPr>
          <w:p w:rsidR="00A3771E" w:rsidRPr="00A3771E" w:rsidRDefault="00A3771E" w:rsidP="00A3771E">
            <w:pPr>
              <w:spacing w:after="0" w:line="240" w:lineRule="auto"/>
              <w:jc w:val="center"/>
              <w:rPr>
                <w:color w:val="000000"/>
                <w:sz w:val="24"/>
                <w:szCs w:val="24"/>
              </w:rPr>
            </w:pPr>
            <w:r w:rsidRPr="00A3771E">
              <w:rPr>
                <w:color w:val="000000"/>
                <w:sz w:val="24"/>
                <w:szCs w:val="24"/>
              </w:rPr>
              <w:t>2023-2031</w:t>
            </w:r>
          </w:p>
        </w:tc>
        <w:tc>
          <w:tcPr>
            <w:tcW w:w="1278" w:type="dxa"/>
            <w:tcBorders>
              <w:top w:val="nil"/>
              <w:left w:val="nil"/>
              <w:bottom w:val="single" w:sz="4" w:space="0" w:color="auto"/>
              <w:right w:val="single" w:sz="4" w:space="0" w:color="auto"/>
            </w:tcBorders>
            <w:shd w:val="clear" w:color="000000" w:fill="D9D9D9"/>
            <w:vAlign w:val="center"/>
            <w:hideMark/>
          </w:tcPr>
          <w:p w:rsidR="00A3771E" w:rsidRPr="00A3771E" w:rsidRDefault="00A3771E" w:rsidP="00A3771E">
            <w:pPr>
              <w:spacing w:after="0" w:line="240" w:lineRule="auto"/>
              <w:jc w:val="center"/>
              <w:rPr>
                <w:color w:val="000000"/>
                <w:sz w:val="24"/>
                <w:szCs w:val="24"/>
              </w:rPr>
            </w:pPr>
            <w:r w:rsidRPr="00A3771E">
              <w:rPr>
                <w:color w:val="000000"/>
                <w:sz w:val="24"/>
                <w:szCs w:val="24"/>
              </w:rPr>
              <w:t>2032-2041</w:t>
            </w:r>
          </w:p>
        </w:tc>
        <w:tc>
          <w:tcPr>
            <w:tcW w:w="1276" w:type="dxa"/>
            <w:tcBorders>
              <w:top w:val="nil"/>
              <w:left w:val="nil"/>
              <w:bottom w:val="single" w:sz="4" w:space="0" w:color="auto"/>
              <w:right w:val="single" w:sz="4" w:space="0" w:color="auto"/>
            </w:tcBorders>
            <w:shd w:val="clear" w:color="000000" w:fill="D9D9D9"/>
            <w:vAlign w:val="center"/>
            <w:hideMark/>
          </w:tcPr>
          <w:p w:rsidR="00A3771E" w:rsidRPr="00A3771E" w:rsidRDefault="00A3771E" w:rsidP="00A3771E">
            <w:pPr>
              <w:spacing w:after="0" w:line="240" w:lineRule="auto"/>
              <w:jc w:val="center"/>
              <w:rPr>
                <w:color w:val="000000"/>
                <w:sz w:val="24"/>
                <w:szCs w:val="24"/>
              </w:rPr>
            </w:pPr>
            <w:r w:rsidRPr="00A3771E">
              <w:rPr>
                <w:color w:val="000000"/>
                <w:sz w:val="24"/>
                <w:szCs w:val="24"/>
              </w:rPr>
              <w:t>2042-2043</w:t>
            </w:r>
          </w:p>
        </w:tc>
        <w:tc>
          <w:tcPr>
            <w:tcW w:w="1275" w:type="dxa"/>
            <w:tcBorders>
              <w:top w:val="nil"/>
              <w:left w:val="nil"/>
              <w:bottom w:val="single" w:sz="4" w:space="0" w:color="auto"/>
              <w:right w:val="single" w:sz="4" w:space="0" w:color="auto"/>
            </w:tcBorders>
            <w:shd w:val="clear" w:color="000000" w:fill="D9D9D9"/>
            <w:vAlign w:val="center"/>
            <w:hideMark/>
          </w:tcPr>
          <w:p w:rsidR="00A3771E" w:rsidRPr="00A3771E" w:rsidRDefault="00A3771E" w:rsidP="00A3771E">
            <w:pPr>
              <w:spacing w:after="0" w:line="240" w:lineRule="auto"/>
              <w:jc w:val="center"/>
              <w:rPr>
                <w:color w:val="000000"/>
                <w:sz w:val="24"/>
                <w:szCs w:val="24"/>
              </w:rPr>
            </w:pPr>
            <w:r w:rsidRPr="00A3771E">
              <w:rPr>
                <w:color w:val="000000"/>
                <w:sz w:val="24"/>
                <w:szCs w:val="24"/>
              </w:rPr>
              <w:t>2044</w:t>
            </w:r>
          </w:p>
        </w:tc>
      </w:tr>
      <w:tr w:rsidR="00A3771E" w:rsidRPr="00A3771E" w:rsidTr="007B773E">
        <w:trPr>
          <w:trHeight w:val="315"/>
          <w:jc w:val="center"/>
        </w:trPr>
        <w:tc>
          <w:tcPr>
            <w:tcW w:w="4756" w:type="dxa"/>
            <w:tcBorders>
              <w:top w:val="nil"/>
              <w:left w:val="single" w:sz="4" w:space="0" w:color="auto"/>
              <w:bottom w:val="single" w:sz="4" w:space="0" w:color="auto"/>
              <w:right w:val="single" w:sz="4" w:space="0" w:color="auto"/>
            </w:tcBorders>
            <w:shd w:val="clear" w:color="auto" w:fill="auto"/>
            <w:vAlign w:val="center"/>
            <w:hideMark/>
          </w:tcPr>
          <w:p w:rsidR="00A3771E" w:rsidRPr="00A3771E" w:rsidRDefault="00A3771E" w:rsidP="00A3771E">
            <w:pPr>
              <w:spacing w:after="0" w:line="240" w:lineRule="auto"/>
              <w:rPr>
                <w:color w:val="000000"/>
                <w:sz w:val="24"/>
                <w:szCs w:val="24"/>
                <w:lang w:val="ru-RU" w:eastAsia="ru-RU"/>
              </w:rPr>
            </w:pPr>
            <w:r w:rsidRPr="00A3771E">
              <w:rPr>
                <w:color w:val="000000"/>
                <w:sz w:val="24"/>
                <w:szCs w:val="24"/>
                <w:lang w:val="ru-RU" w:eastAsia="ru-RU"/>
              </w:rPr>
              <w:t xml:space="preserve">Объем складируемых вскрышных пород </w:t>
            </w:r>
          </w:p>
        </w:tc>
        <w:tc>
          <w:tcPr>
            <w:tcW w:w="1067" w:type="dxa"/>
            <w:tcBorders>
              <w:top w:val="nil"/>
              <w:left w:val="nil"/>
              <w:bottom w:val="single" w:sz="4" w:space="0" w:color="auto"/>
              <w:right w:val="single" w:sz="4" w:space="0" w:color="auto"/>
            </w:tcBorders>
            <w:shd w:val="clear" w:color="auto" w:fill="auto"/>
            <w:vAlign w:val="center"/>
            <w:hideMark/>
          </w:tcPr>
          <w:p w:rsidR="00A3771E" w:rsidRPr="00A3771E" w:rsidRDefault="00A3771E" w:rsidP="00A3771E">
            <w:pPr>
              <w:spacing w:after="0" w:line="240" w:lineRule="auto"/>
              <w:jc w:val="center"/>
              <w:rPr>
                <w:color w:val="000000"/>
                <w:sz w:val="24"/>
                <w:szCs w:val="24"/>
                <w:lang w:val="ru-RU" w:eastAsia="ru-RU"/>
              </w:rPr>
            </w:pPr>
            <w:r w:rsidRPr="00A3771E">
              <w:rPr>
                <w:color w:val="000000"/>
                <w:sz w:val="24"/>
                <w:szCs w:val="24"/>
                <w:lang w:val="ru-RU" w:eastAsia="ru-RU"/>
              </w:rPr>
              <w:t>тыс.м</w:t>
            </w:r>
            <w:r w:rsidRPr="00A3771E">
              <w:rPr>
                <w:color w:val="000000"/>
                <w:sz w:val="24"/>
                <w:szCs w:val="24"/>
                <w:vertAlign w:val="superscript"/>
                <w:lang w:val="ru-RU" w:eastAsia="ru-RU"/>
              </w:rPr>
              <w:t>3</w:t>
            </w:r>
          </w:p>
        </w:tc>
        <w:tc>
          <w:tcPr>
            <w:tcW w:w="1342" w:type="dxa"/>
            <w:tcBorders>
              <w:top w:val="nil"/>
              <w:left w:val="nil"/>
              <w:bottom w:val="single" w:sz="4" w:space="0" w:color="auto"/>
              <w:right w:val="single" w:sz="4" w:space="0" w:color="auto"/>
            </w:tcBorders>
            <w:shd w:val="clear" w:color="000000" w:fill="FFFFFF"/>
            <w:vAlign w:val="center"/>
            <w:hideMark/>
          </w:tcPr>
          <w:p w:rsidR="00A3771E" w:rsidRPr="00A3771E" w:rsidRDefault="00A3771E" w:rsidP="00A3771E">
            <w:pPr>
              <w:spacing w:after="0" w:line="240" w:lineRule="auto"/>
              <w:jc w:val="center"/>
              <w:rPr>
                <w:color w:val="000000"/>
                <w:sz w:val="24"/>
                <w:szCs w:val="24"/>
              </w:rPr>
            </w:pPr>
            <w:r w:rsidRPr="00A3771E">
              <w:rPr>
                <w:color w:val="000000"/>
                <w:sz w:val="24"/>
                <w:szCs w:val="24"/>
              </w:rPr>
              <w:t>100</w:t>
            </w:r>
          </w:p>
        </w:tc>
        <w:tc>
          <w:tcPr>
            <w:tcW w:w="1276" w:type="dxa"/>
            <w:tcBorders>
              <w:top w:val="nil"/>
              <w:left w:val="nil"/>
              <w:bottom w:val="single" w:sz="4" w:space="0" w:color="auto"/>
              <w:right w:val="single" w:sz="4" w:space="0" w:color="auto"/>
            </w:tcBorders>
            <w:shd w:val="clear" w:color="000000" w:fill="FFFFFF"/>
            <w:vAlign w:val="center"/>
            <w:hideMark/>
          </w:tcPr>
          <w:p w:rsidR="00A3771E" w:rsidRPr="00A3771E" w:rsidRDefault="00A3771E" w:rsidP="00A3771E">
            <w:pPr>
              <w:spacing w:after="0" w:line="240" w:lineRule="auto"/>
              <w:jc w:val="center"/>
              <w:rPr>
                <w:color w:val="000000"/>
                <w:sz w:val="24"/>
                <w:szCs w:val="24"/>
              </w:rPr>
            </w:pPr>
            <w:r w:rsidRPr="00A3771E">
              <w:rPr>
                <w:color w:val="000000"/>
                <w:sz w:val="24"/>
                <w:szCs w:val="24"/>
              </w:rPr>
              <w:t>210</w:t>
            </w:r>
          </w:p>
        </w:tc>
        <w:tc>
          <w:tcPr>
            <w:tcW w:w="1278" w:type="dxa"/>
            <w:tcBorders>
              <w:top w:val="nil"/>
              <w:left w:val="nil"/>
              <w:bottom w:val="single" w:sz="4" w:space="0" w:color="auto"/>
              <w:right w:val="single" w:sz="4" w:space="0" w:color="auto"/>
            </w:tcBorders>
            <w:shd w:val="clear" w:color="000000" w:fill="FFFFFF"/>
            <w:vAlign w:val="center"/>
            <w:hideMark/>
          </w:tcPr>
          <w:p w:rsidR="00A3771E" w:rsidRPr="00A3771E" w:rsidRDefault="00A3771E" w:rsidP="00A3771E">
            <w:pPr>
              <w:spacing w:after="0" w:line="240" w:lineRule="auto"/>
              <w:jc w:val="center"/>
              <w:rPr>
                <w:color w:val="000000"/>
                <w:sz w:val="24"/>
                <w:szCs w:val="24"/>
              </w:rPr>
            </w:pPr>
            <w:r w:rsidRPr="00A3771E">
              <w:rPr>
                <w:color w:val="000000"/>
                <w:sz w:val="24"/>
                <w:szCs w:val="24"/>
              </w:rPr>
              <w:t>250</w:t>
            </w:r>
          </w:p>
        </w:tc>
        <w:tc>
          <w:tcPr>
            <w:tcW w:w="1276" w:type="dxa"/>
            <w:tcBorders>
              <w:top w:val="nil"/>
              <w:left w:val="nil"/>
              <w:bottom w:val="single" w:sz="4" w:space="0" w:color="auto"/>
              <w:right w:val="single" w:sz="4" w:space="0" w:color="auto"/>
            </w:tcBorders>
            <w:shd w:val="clear" w:color="000000" w:fill="FFFFFF"/>
            <w:vAlign w:val="center"/>
            <w:hideMark/>
          </w:tcPr>
          <w:p w:rsidR="00A3771E" w:rsidRPr="00A3771E" w:rsidRDefault="00A3771E" w:rsidP="00A3771E">
            <w:pPr>
              <w:spacing w:after="0" w:line="240" w:lineRule="auto"/>
              <w:jc w:val="center"/>
              <w:rPr>
                <w:color w:val="000000"/>
                <w:sz w:val="24"/>
                <w:szCs w:val="24"/>
              </w:rPr>
            </w:pPr>
            <w:r w:rsidRPr="00A3771E">
              <w:rPr>
                <w:color w:val="000000"/>
                <w:sz w:val="24"/>
                <w:szCs w:val="24"/>
              </w:rPr>
              <w:t>150</w:t>
            </w:r>
          </w:p>
        </w:tc>
        <w:tc>
          <w:tcPr>
            <w:tcW w:w="1275" w:type="dxa"/>
            <w:tcBorders>
              <w:top w:val="nil"/>
              <w:left w:val="nil"/>
              <w:bottom w:val="single" w:sz="4" w:space="0" w:color="auto"/>
              <w:right w:val="single" w:sz="4" w:space="0" w:color="auto"/>
            </w:tcBorders>
            <w:shd w:val="clear" w:color="000000" w:fill="FFFFFF"/>
            <w:vAlign w:val="center"/>
            <w:hideMark/>
          </w:tcPr>
          <w:p w:rsidR="00A3771E" w:rsidRPr="00A3771E" w:rsidRDefault="00A3771E" w:rsidP="00A3771E">
            <w:pPr>
              <w:spacing w:after="0" w:line="240" w:lineRule="auto"/>
              <w:jc w:val="center"/>
              <w:rPr>
                <w:color w:val="000000"/>
                <w:sz w:val="24"/>
                <w:szCs w:val="24"/>
              </w:rPr>
            </w:pPr>
            <w:r w:rsidRPr="00A3771E">
              <w:rPr>
                <w:color w:val="000000"/>
                <w:sz w:val="24"/>
                <w:szCs w:val="24"/>
              </w:rPr>
              <w:t>112</w:t>
            </w:r>
          </w:p>
        </w:tc>
      </w:tr>
      <w:tr w:rsidR="00A3771E" w:rsidRPr="00A3771E" w:rsidTr="007B773E">
        <w:trPr>
          <w:trHeight w:val="300"/>
          <w:jc w:val="center"/>
        </w:trPr>
        <w:tc>
          <w:tcPr>
            <w:tcW w:w="4756" w:type="dxa"/>
            <w:tcBorders>
              <w:top w:val="nil"/>
              <w:left w:val="single" w:sz="4" w:space="0" w:color="auto"/>
              <w:bottom w:val="single" w:sz="4" w:space="0" w:color="auto"/>
              <w:right w:val="single" w:sz="4" w:space="0" w:color="auto"/>
            </w:tcBorders>
            <w:shd w:val="clear" w:color="auto" w:fill="auto"/>
            <w:noWrap/>
            <w:vAlign w:val="center"/>
            <w:hideMark/>
          </w:tcPr>
          <w:p w:rsidR="00A3771E" w:rsidRPr="00A3771E" w:rsidRDefault="00A3771E" w:rsidP="00A3771E">
            <w:pPr>
              <w:spacing w:after="0" w:line="240" w:lineRule="auto"/>
              <w:rPr>
                <w:color w:val="000000"/>
                <w:sz w:val="24"/>
                <w:szCs w:val="24"/>
                <w:lang w:val="ru-RU" w:eastAsia="ru-RU"/>
              </w:rPr>
            </w:pPr>
            <w:r w:rsidRPr="00A3771E">
              <w:rPr>
                <w:color w:val="000000"/>
                <w:sz w:val="24"/>
                <w:szCs w:val="24"/>
                <w:lang w:val="ru-RU" w:eastAsia="ru-RU"/>
              </w:rPr>
              <w:t>Рабочий парк бульдозеров</w:t>
            </w:r>
          </w:p>
        </w:tc>
        <w:tc>
          <w:tcPr>
            <w:tcW w:w="1067" w:type="dxa"/>
            <w:tcBorders>
              <w:top w:val="nil"/>
              <w:left w:val="nil"/>
              <w:bottom w:val="single" w:sz="4" w:space="0" w:color="auto"/>
              <w:right w:val="single" w:sz="4" w:space="0" w:color="auto"/>
            </w:tcBorders>
            <w:shd w:val="clear" w:color="auto" w:fill="auto"/>
            <w:noWrap/>
            <w:vAlign w:val="center"/>
            <w:hideMark/>
          </w:tcPr>
          <w:p w:rsidR="00A3771E" w:rsidRPr="00A3771E" w:rsidRDefault="00A3771E" w:rsidP="00A3771E">
            <w:pPr>
              <w:spacing w:after="0" w:line="240" w:lineRule="auto"/>
              <w:jc w:val="center"/>
              <w:rPr>
                <w:color w:val="000000"/>
                <w:sz w:val="24"/>
                <w:szCs w:val="24"/>
                <w:lang w:val="ru-RU" w:eastAsia="ru-RU"/>
              </w:rPr>
            </w:pPr>
            <w:r w:rsidRPr="00A3771E">
              <w:rPr>
                <w:color w:val="000000"/>
                <w:sz w:val="24"/>
                <w:szCs w:val="24"/>
                <w:lang w:val="ru-RU" w:eastAsia="ru-RU"/>
              </w:rPr>
              <w:t>шт</w:t>
            </w:r>
          </w:p>
        </w:tc>
        <w:tc>
          <w:tcPr>
            <w:tcW w:w="1342" w:type="dxa"/>
            <w:tcBorders>
              <w:top w:val="nil"/>
              <w:left w:val="nil"/>
              <w:bottom w:val="single" w:sz="4" w:space="0" w:color="auto"/>
              <w:right w:val="single" w:sz="4" w:space="0" w:color="auto"/>
            </w:tcBorders>
            <w:shd w:val="clear" w:color="auto" w:fill="auto"/>
            <w:noWrap/>
            <w:vAlign w:val="center"/>
            <w:hideMark/>
          </w:tcPr>
          <w:p w:rsidR="00A3771E" w:rsidRPr="00A3771E" w:rsidRDefault="00A3771E" w:rsidP="00A3771E">
            <w:pPr>
              <w:spacing w:after="0" w:line="240" w:lineRule="auto"/>
              <w:jc w:val="center"/>
              <w:rPr>
                <w:color w:val="000000"/>
                <w:sz w:val="24"/>
                <w:szCs w:val="24"/>
              </w:rPr>
            </w:pPr>
            <w:r w:rsidRPr="00A3771E">
              <w:rPr>
                <w:color w:val="000000"/>
                <w:sz w:val="24"/>
                <w:szCs w:val="24"/>
              </w:rPr>
              <w:t>1</w:t>
            </w:r>
          </w:p>
        </w:tc>
        <w:tc>
          <w:tcPr>
            <w:tcW w:w="1276" w:type="dxa"/>
            <w:tcBorders>
              <w:top w:val="nil"/>
              <w:left w:val="nil"/>
              <w:bottom w:val="single" w:sz="4" w:space="0" w:color="auto"/>
              <w:right w:val="single" w:sz="4" w:space="0" w:color="auto"/>
            </w:tcBorders>
            <w:shd w:val="clear" w:color="auto" w:fill="auto"/>
            <w:noWrap/>
            <w:vAlign w:val="center"/>
            <w:hideMark/>
          </w:tcPr>
          <w:p w:rsidR="00A3771E" w:rsidRPr="00A3771E" w:rsidRDefault="00A3771E" w:rsidP="00A3771E">
            <w:pPr>
              <w:spacing w:after="0" w:line="240" w:lineRule="auto"/>
              <w:jc w:val="center"/>
              <w:rPr>
                <w:color w:val="000000"/>
                <w:sz w:val="24"/>
                <w:szCs w:val="24"/>
              </w:rPr>
            </w:pPr>
            <w:r w:rsidRPr="00A3771E">
              <w:rPr>
                <w:color w:val="000000"/>
                <w:sz w:val="24"/>
                <w:szCs w:val="24"/>
              </w:rPr>
              <w:t>1</w:t>
            </w:r>
          </w:p>
        </w:tc>
        <w:tc>
          <w:tcPr>
            <w:tcW w:w="1278" w:type="dxa"/>
            <w:tcBorders>
              <w:top w:val="nil"/>
              <w:left w:val="nil"/>
              <w:bottom w:val="single" w:sz="4" w:space="0" w:color="auto"/>
              <w:right w:val="single" w:sz="4" w:space="0" w:color="auto"/>
            </w:tcBorders>
            <w:shd w:val="clear" w:color="auto" w:fill="auto"/>
            <w:noWrap/>
            <w:vAlign w:val="center"/>
            <w:hideMark/>
          </w:tcPr>
          <w:p w:rsidR="00A3771E" w:rsidRPr="00A3771E" w:rsidRDefault="00A3771E" w:rsidP="00A3771E">
            <w:pPr>
              <w:spacing w:after="0" w:line="240" w:lineRule="auto"/>
              <w:jc w:val="center"/>
              <w:rPr>
                <w:color w:val="000000"/>
                <w:sz w:val="24"/>
                <w:szCs w:val="24"/>
              </w:rPr>
            </w:pPr>
            <w:r w:rsidRPr="00A3771E">
              <w:rPr>
                <w:color w:val="000000"/>
                <w:sz w:val="24"/>
                <w:szCs w:val="24"/>
              </w:rPr>
              <w:t>1</w:t>
            </w:r>
          </w:p>
        </w:tc>
        <w:tc>
          <w:tcPr>
            <w:tcW w:w="1276" w:type="dxa"/>
            <w:tcBorders>
              <w:top w:val="nil"/>
              <w:left w:val="nil"/>
              <w:bottom w:val="single" w:sz="4" w:space="0" w:color="auto"/>
              <w:right w:val="single" w:sz="4" w:space="0" w:color="auto"/>
            </w:tcBorders>
            <w:shd w:val="clear" w:color="auto" w:fill="auto"/>
            <w:noWrap/>
            <w:vAlign w:val="center"/>
            <w:hideMark/>
          </w:tcPr>
          <w:p w:rsidR="00A3771E" w:rsidRPr="00A3771E" w:rsidRDefault="00A3771E" w:rsidP="00A3771E">
            <w:pPr>
              <w:spacing w:after="0" w:line="240" w:lineRule="auto"/>
              <w:jc w:val="center"/>
              <w:rPr>
                <w:color w:val="000000"/>
                <w:sz w:val="24"/>
                <w:szCs w:val="24"/>
              </w:rPr>
            </w:pPr>
            <w:r w:rsidRPr="00A3771E">
              <w:rPr>
                <w:color w:val="000000"/>
                <w:sz w:val="24"/>
                <w:szCs w:val="24"/>
              </w:rPr>
              <w:t>1</w:t>
            </w:r>
          </w:p>
        </w:tc>
        <w:tc>
          <w:tcPr>
            <w:tcW w:w="1275" w:type="dxa"/>
            <w:tcBorders>
              <w:top w:val="nil"/>
              <w:left w:val="nil"/>
              <w:bottom w:val="single" w:sz="4" w:space="0" w:color="auto"/>
              <w:right w:val="single" w:sz="4" w:space="0" w:color="auto"/>
            </w:tcBorders>
            <w:shd w:val="clear" w:color="auto" w:fill="auto"/>
            <w:noWrap/>
            <w:vAlign w:val="center"/>
            <w:hideMark/>
          </w:tcPr>
          <w:p w:rsidR="00A3771E" w:rsidRPr="00A3771E" w:rsidRDefault="00A3771E" w:rsidP="00A3771E">
            <w:pPr>
              <w:spacing w:after="0" w:line="240" w:lineRule="auto"/>
              <w:jc w:val="center"/>
              <w:rPr>
                <w:color w:val="000000"/>
                <w:sz w:val="24"/>
                <w:szCs w:val="24"/>
              </w:rPr>
            </w:pPr>
            <w:r w:rsidRPr="00A3771E">
              <w:rPr>
                <w:color w:val="000000"/>
                <w:sz w:val="24"/>
                <w:szCs w:val="24"/>
              </w:rPr>
              <w:t>1</w:t>
            </w:r>
          </w:p>
        </w:tc>
      </w:tr>
      <w:tr w:rsidR="00A3771E" w:rsidRPr="00A3771E" w:rsidTr="007B773E">
        <w:trPr>
          <w:trHeight w:val="300"/>
          <w:jc w:val="center"/>
        </w:trPr>
        <w:tc>
          <w:tcPr>
            <w:tcW w:w="4756" w:type="dxa"/>
            <w:tcBorders>
              <w:top w:val="nil"/>
              <w:left w:val="single" w:sz="4" w:space="0" w:color="auto"/>
              <w:bottom w:val="single" w:sz="4" w:space="0" w:color="auto"/>
              <w:right w:val="single" w:sz="4" w:space="0" w:color="auto"/>
            </w:tcBorders>
            <w:shd w:val="clear" w:color="auto" w:fill="auto"/>
            <w:vAlign w:val="bottom"/>
            <w:hideMark/>
          </w:tcPr>
          <w:p w:rsidR="00A3771E" w:rsidRPr="00A3771E" w:rsidRDefault="00A3771E" w:rsidP="00A3771E">
            <w:pPr>
              <w:spacing w:after="0" w:line="240" w:lineRule="auto"/>
              <w:jc w:val="both"/>
              <w:rPr>
                <w:color w:val="000000"/>
                <w:sz w:val="24"/>
                <w:szCs w:val="24"/>
                <w:lang w:val="ru-RU" w:eastAsia="ru-RU"/>
              </w:rPr>
            </w:pPr>
            <w:r w:rsidRPr="00A3771E">
              <w:rPr>
                <w:color w:val="000000"/>
                <w:sz w:val="24"/>
                <w:szCs w:val="24"/>
                <w:lang w:val="ru-RU" w:eastAsia="ru-RU"/>
              </w:rPr>
              <w:t xml:space="preserve">Общая продолжительность работы  </w:t>
            </w:r>
          </w:p>
        </w:tc>
        <w:tc>
          <w:tcPr>
            <w:tcW w:w="1067" w:type="dxa"/>
            <w:tcBorders>
              <w:top w:val="nil"/>
              <w:left w:val="nil"/>
              <w:bottom w:val="single" w:sz="4" w:space="0" w:color="auto"/>
              <w:right w:val="single" w:sz="4" w:space="0" w:color="auto"/>
            </w:tcBorders>
            <w:shd w:val="clear" w:color="auto" w:fill="auto"/>
            <w:vAlign w:val="bottom"/>
            <w:hideMark/>
          </w:tcPr>
          <w:p w:rsidR="00A3771E" w:rsidRPr="00A3771E" w:rsidRDefault="00A3771E" w:rsidP="00A3771E">
            <w:pPr>
              <w:spacing w:after="0" w:line="240" w:lineRule="auto"/>
              <w:jc w:val="center"/>
              <w:rPr>
                <w:color w:val="000000"/>
                <w:sz w:val="24"/>
                <w:szCs w:val="24"/>
                <w:lang w:val="ru-RU" w:eastAsia="ru-RU"/>
              </w:rPr>
            </w:pPr>
            <w:r w:rsidRPr="00A3771E">
              <w:rPr>
                <w:color w:val="000000"/>
                <w:sz w:val="24"/>
                <w:szCs w:val="24"/>
                <w:lang w:val="ru-RU" w:eastAsia="ru-RU"/>
              </w:rPr>
              <w:t>час</w:t>
            </w:r>
          </w:p>
        </w:tc>
        <w:tc>
          <w:tcPr>
            <w:tcW w:w="1342" w:type="dxa"/>
            <w:tcBorders>
              <w:top w:val="nil"/>
              <w:left w:val="nil"/>
              <w:bottom w:val="single" w:sz="4" w:space="0" w:color="auto"/>
              <w:right w:val="single" w:sz="4" w:space="0" w:color="auto"/>
            </w:tcBorders>
            <w:shd w:val="clear" w:color="auto" w:fill="auto"/>
            <w:noWrap/>
            <w:vAlign w:val="center"/>
            <w:hideMark/>
          </w:tcPr>
          <w:p w:rsidR="00A3771E" w:rsidRPr="00A3771E" w:rsidRDefault="00A3771E" w:rsidP="00A3771E">
            <w:pPr>
              <w:spacing w:after="0" w:line="240" w:lineRule="auto"/>
              <w:jc w:val="center"/>
              <w:rPr>
                <w:color w:val="000000"/>
                <w:sz w:val="24"/>
                <w:szCs w:val="24"/>
              </w:rPr>
            </w:pPr>
            <w:r w:rsidRPr="00A3771E">
              <w:rPr>
                <w:color w:val="000000"/>
                <w:sz w:val="24"/>
                <w:szCs w:val="24"/>
              </w:rPr>
              <w:t>65,8</w:t>
            </w:r>
          </w:p>
        </w:tc>
        <w:tc>
          <w:tcPr>
            <w:tcW w:w="1276" w:type="dxa"/>
            <w:tcBorders>
              <w:top w:val="nil"/>
              <w:left w:val="nil"/>
              <w:bottom w:val="single" w:sz="4" w:space="0" w:color="auto"/>
              <w:right w:val="single" w:sz="4" w:space="0" w:color="auto"/>
            </w:tcBorders>
            <w:shd w:val="clear" w:color="auto" w:fill="auto"/>
            <w:noWrap/>
            <w:vAlign w:val="center"/>
            <w:hideMark/>
          </w:tcPr>
          <w:p w:rsidR="00A3771E" w:rsidRPr="00A3771E" w:rsidRDefault="00A3771E" w:rsidP="00A3771E">
            <w:pPr>
              <w:spacing w:after="0" w:line="240" w:lineRule="auto"/>
              <w:jc w:val="center"/>
              <w:rPr>
                <w:color w:val="000000"/>
                <w:sz w:val="24"/>
                <w:szCs w:val="24"/>
              </w:rPr>
            </w:pPr>
            <w:r w:rsidRPr="00A3771E">
              <w:rPr>
                <w:color w:val="000000"/>
                <w:sz w:val="24"/>
                <w:szCs w:val="24"/>
              </w:rPr>
              <w:t>138,2</w:t>
            </w:r>
          </w:p>
        </w:tc>
        <w:tc>
          <w:tcPr>
            <w:tcW w:w="1278" w:type="dxa"/>
            <w:tcBorders>
              <w:top w:val="nil"/>
              <w:left w:val="nil"/>
              <w:bottom w:val="single" w:sz="4" w:space="0" w:color="auto"/>
              <w:right w:val="single" w:sz="4" w:space="0" w:color="auto"/>
            </w:tcBorders>
            <w:shd w:val="clear" w:color="auto" w:fill="auto"/>
            <w:noWrap/>
            <w:vAlign w:val="center"/>
            <w:hideMark/>
          </w:tcPr>
          <w:p w:rsidR="00A3771E" w:rsidRPr="00A3771E" w:rsidRDefault="00A3771E" w:rsidP="00A3771E">
            <w:pPr>
              <w:spacing w:after="0" w:line="240" w:lineRule="auto"/>
              <w:jc w:val="center"/>
              <w:rPr>
                <w:color w:val="000000"/>
                <w:sz w:val="24"/>
                <w:szCs w:val="24"/>
              </w:rPr>
            </w:pPr>
            <w:r w:rsidRPr="00A3771E">
              <w:rPr>
                <w:color w:val="000000"/>
                <w:sz w:val="24"/>
                <w:szCs w:val="24"/>
              </w:rPr>
              <w:t>164,6</w:t>
            </w:r>
          </w:p>
        </w:tc>
        <w:tc>
          <w:tcPr>
            <w:tcW w:w="1276" w:type="dxa"/>
            <w:tcBorders>
              <w:top w:val="nil"/>
              <w:left w:val="nil"/>
              <w:bottom w:val="single" w:sz="4" w:space="0" w:color="auto"/>
              <w:right w:val="single" w:sz="4" w:space="0" w:color="auto"/>
            </w:tcBorders>
            <w:shd w:val="clear" w:color="auto" w:fill="auto"/>
            <w:noWrap/>
            <w:vAlign w:val="center"/>
            <w:hideMark/>
          </w:tcPr>
          <w:p w:rsidR="00A3771E" w:rsidRPr="00A3771E" w:rsidRDefault="00A3771E" w:rsidP="00A3771E">
            <w:pPr>
              <w:spacing w:after="0" w:line="240" w:lineRule="auto"/>
              <w:jc w:val="center"/>
              <w:rPr>
                <w:color w:val="000000"/>
                <w:sz w:val="24"/>
                <w:szCs w:val="24"/>
              </w:rPr>
            </w:pPr>
            <w:r w:rsidRPr="00A3771E">
              <w:rPr>
                <w:color w:val="000000"/>
                <w:sz w:val="24"/>
                <w:szCs w:val="24"/>
              </w:rPr>
              <w:t>98,7</w:t>
            </w:r>
          </w:p>
        </w:tc>
        <w:tc>
          <w:tcPr>
            <w:tcW w:w="1275" w:type="dxa"/>
            <w:tcBorders>
              <w:top w:val="nil"/>
              <w:left w:val="nil"/>
              <w:bottom w:val="single" w:sz="4" w:space="0" w:color="auto"/>
              <w:right w:val="single" w:sz="4" w:space="0" w:color="auto"/>
            </w:tcBorders>
            <w:shd w:val="clear" w:color="auto" w:fill="auto"/>
            <w:noWrap/>
            <w:vAlign w:val="center"/>
            <w:hideMark/>
          </w:tcPr>
          <w:p w:rsidR="00A3771E" w:rsidRPr="00A3771E" w:rsidRDefault="00A3771E" w:rsidP="00A3771E">
            <w:pPr>
              <w:spacing w:after="0" w:line="240" w:lineRule="auto"/>
              <w:jc w:val="center"/>
              <w:rPr>
                <w:color w:val="000000"/>
                <w:sz w:val="24"/>
                <w:szCs w:val="24"/>
              </w:rPr>
            </w:pPr>
            <w:r w:rsidRPr="00A3771E">
              <w:rPr>
                <w:color w:val="000000"/>
                <w:sz w:val="24"/>
                <w:szCs w:val="24"/>
              </w:rPr>
              <w:t>73,7</w:t>
            </w:r>
          </w:p>
        </w:tc>
      </w:tr>
      <w:tr w:rsidR="00A3771E" w:rsidRPr="0069641E" w:rsidTr="007B773E">
        <w:trPr>
          <w:trHeight w:val="300"/>
          <w:jc w:val="center"/>
        </w:trPr>
        <w:tc>
          <w:tcPr>
            <w:tcW w:w="4756" w:type="dxa"/>
            <w:tcBorders>
              <w:top w:val="nil"/>
              <w:left w:val="single" w:sz="4" w:space="0" w:color="auto"/>
              <w:bottom w:val="single" w:sz="4" w:space="0" w:color="auto"/>
              <w:right w:val="single" w:sz="4" w:space="0" w:color="auto"/>
            </w:tcBorders>
            <w:shd w:val="clear" w:color="auto" w:fill="auto"/>
            <w:vAlign w:val="bottom"/>
            <w:hideMark/>
          </w:tcPr>
          <w:p w:rsidR="00A3771E" w:rsidRPr="00A3771E" w:rsidRDefault="00A3771E" w:rsidP="00A3771E">
            <w:pPr>
              <w:spacing w:after="0" w:line="240" w:lineRule="auto"/>
              <w:rPr>
                <w:color w:val="000000"/>
                <w:sz w:val="24"/>
                <w:szCs w:val="24"/>
                <w:lang w:val="ru-RU" w:eastAsia="ru-RU"/>
              </w:rPr>
            </w:pPr>
            <w:r w:rsidRPr="00A3771E">
              <w:rPr>
                <w:color w:val="000000"/>
                <w:sz w:val="24"/>
                <w:szCs w:val="24"/>
                <w:lang w:val="ru-RU" w:eastAsia="ru-RU"/>
              </w:rPr>
              <w:t>Расход масел и смазочных материалов</w:t>
            </w:r>
          </w:p>
        </w:tc>
        <w:tc>
          <w:tcPr>
            <w:tcW w:w="1067" w:type="dxa"/>
            <w:tcBorders>
              <w:top w:val="nil"/>
              <w:left w:val="nil"/>
              <w:bottom w:val="single" w:sz="4" w:space="0" w:color="auto"/>
              <w:right w:val="single" w:sz="4" w:space="0" w:color="auto"/>
            </w:tcBorders>
            <w:shd w:val="clear" w:color="auto" w:fill="auto"/>
            <w:vAlign w:val="bottom"/>
            <w:hideMark/>
          </w:tcPr>
          <w:p w:rsidR="00A3771E" w:rsidRPr="00A3771E" w:rsidRDefault="00A3771E" w:rsidP="00A3771E">
            <w:pPr>
              <w:spacing w:after="0" w:line="240" w:lineRule="auto"/>
              <w:jc w:val="center"/>
              <w:rPr>
                <w:color w:val="000000"/>
                <w:sz w:val="24"/>
                <w:szCs w:val="24"/>
                <w:lang w:val="ru-RU" w:eastAsia="ru-RU"/>
              </w:rPr>
            </w:pPr>
            <w:r w:rsidRPr="00A3771E">
              <w:rPr>
                <w:color w:val="000000"/>
                <w:sz w:val="24"/>
                <w:szCs w:val="24"/>
                <w:lang w:val="ru-RU" w:eastAsia="ru-RU"/>
              </w:rPr>
              <w:t> </w:t>
            </w:r>
          </w:p>
        </w:tc>
        <w:tc>
          <w:tcPr>
            <w:tcW w:w="1342" w:type="dxa"/>
            <w:tcBorders>
              <w:top w:val="nil"/>
              <w:left w:val="nil"/>
              <w:bottom w:val="single" w:sz="4" w:space="0" w:color="auto"/>
              <w:right w:val="single" w:sz="4" w:space="0" w:color="auto"/>
            </w:tcBorders>
            <w:shd w:val="clear" w:color="auto" w:fill="auto"/>
            <w:vAlign w:val="center"/>
            <w:hideMark/>
          </w:tcPr>
          <w:p w:rsidR="00A3771E" w:rsidRPr="00DE5795" w:rsidRDefault="00A3771E" w:rsidP="00A3771E">
            <w:pPr>
              <w:spacing w:after="0" w:line="240" w:lineRule="auto"/>
              <w:jc w:val="center"/>
              <w:rPr>
                <w:color w:val="000000"/>
                <w:sz w:val="24"/>
                <w:szCs w:val="24"/>
                <w:lang w:val="ru-RU"/>
              </w:rPr>
            </w:pPr>
            <w:r w:rsidRPr="00A3771E">
              <w:rPr>
                <w:color w:val="000000"/>
                <w:sz w:val="24"/>
                <w:szCs w:val="24"/>
              </w:rPr>
              <w:t> </w:t>
            </w:r>
          </w:p>
        </w:tc>
        <w:tc>
          <w:tcPr>
            <w:tcW w:w="1276" w:type="dxa"/>
            <w:tcBorders>
              <w:top w:val="nil"/>
              <w:left w:val="nil"/>
              <w:bottom w:val="single" w:sz="4" w:space="0" w:color="auto"/>
              <w:right w:val="single" w:sz="4" w:space="0" w:color="auto"/>
            </w:tcBorders>
            <w:shd w:val="clear" w:color="auto" w:fill="auto"/>
            <w:vAlign w:val="center"/>
            <w:hideMark/>
          </w:tcPr>
          <w:p w:rsidR="00A3771E" w:rsidRPr="00DE5795" w:rsidRDefault="00A3771E" w:rsidP="00A3771E">
            <w:pPr>
              <w:spacing w:after="0" w:line="240" w:lineRule="auto"/>
              <w:jc w:val="center"/>
              <w:rPr>
                <w:color w:val="000000"/>
                <w:sz w:val="24"/>
                <w:szCs w:val="24"/>
                <w:lang w:val="ru-RU"/>
              </w:rPr>
            </w:pPr>
            <w:r w:rsidRPr="00A3771E">
              <w:rPr>
                <w:color w:val="000000"/>
                <w:sz w:val="24"/>
                <w:szCs w:val="24"/>
              </w:rPr>
              <w:t> </w:t>
            </w:r>
          </w:p>
        </w:tc>
        <w:tc>
          <w:tcPr>
            <w:tcW w:w="1278" w:type="dxa"/>
            <w:tcBorders>
              <w:top w:val="nil"/>
              <w:left w:val="nil"/>
              <w:bottom w:val="single" w:sz="4" w:space="0" w:color="auto"/>
              <w:right w:val="single" w:sz="4" w:space="0" w:color="auto"/>
            </w:tcBorders>
            <w:shd w:val="clear" w:color="auto" w:fill="auto"/>
            <w:vAlign w:val="center"/>
            <w:hideMark/>
          </w:tcPr>
          <w:p w:rsidR="00A3771E" w:rsidRPr="00DE5795" w:rsidRDefault="00A3771E" w:rsidP="00A3771E">
            <w:pPr>
              <w:spacing w:after="0" w:line="240" w:lineRule="auto"/>
              <w:jc w:val="center"/>
              <w:rPr>
                <w:color w:val="000000"/>
                <w:sz w:val="24"/>
                <w:szCs w:val="24"/>
                <w:lang w:val="ru-RU"/>
              </w:rPr>
            </w:pPr>
            <w:r w:rsidRPr="00A3771E">
              <w:rPr>
                <w:color w:val="000000"/>
                <w:sz w:val="24"/>
                <w:szCs w:val="24"/>
              </w:rPr>
              <w:t> </w:t>
            </w:r>
          </w:p>
        </w:tc>
        <w:tc>
          <w:tcPr>
            <w:tcW w:w="1276" w:type="dxa"/>
            <w:tcBorders>
              <w:top w:val="nil"/>
              <w:left w:val="nil"/>
              <w:bottom w:val="single" w:sz="4" w:space="0" w:color="auto"/>
              <w:right w:val="single" w:sz="4" w:space="0" w:color="auto"/>
            </w:tcBorders>
            <w:shd w:val="clear" w:color="auto" w:fill="auto"/>
            <w:vAlign w:val="center"/>
            <w:hideMark/>
          </w:tcPr>
          <w:p w:rsidR="00A3771E" w:rsidRPr="00DE5795" w:rsidRDefault="00A3771E" w:rsidP="00A3771E">
            <w:pPr>
              <w:spacing w:after="0" w:line="240" w:lineRule="auto"/>
              <w:jc w:val="center"/>
              <w:rPr>
                <w:color w:val="000000"/>
                <w:sz w:val="24"/>
                <w:szCs w:val="24"/>
                <w:lang w:val="ru-RU"/>
              </w:rPr>
            </w:pPr>
            <w:r w:rsidRPr="00A3771E">
              <w:rPr>
                <w:color w:val="000000"/>
                <w:sz w:val="24"/>
                <w:szCs w:val="24"/>
              </w:rPr>
              <w:t> </w:t>
            </w:r>
          </w:p>
        </w:tc>
        <w:tc>
          <w:tcPr>
            <w:tcW w:w="1275" w:type="dxa"/>
            <w:tcBorders>
              <w:top w:val="nil"/>
              <w:left w:val="nil"/>
              <w:bottom w:val="single" w:sz="4" w:space="0" w:color="auto"/>
              <w:right w:val="single" w:sz="4" w:space="0" w:color="auto"/>
            </w:tcBorders>
            <w:shd w:val="clear" w:color="auto" w:fill="auto"/>
            <w:vAlign w:val="center"/>
            <w:hideMark/>
          </w:tcPr>
          <w:p w:rsidR="00A3771E" w:rsidRPr="00DE5795" w:rsidRDefault="00A3771E" w:rsidP="00A3771E">
            <w:pPr>
              <w:spacing w:after="0" w:line="240" w:lineRule="auto"/>
              <w:jc w:val="center"/>
              <w:rPr>
                <w:color w:val="000000"/>
                <w:sz w:val="24"/>
                <w:szCs w:val="24"/>
                <w:lang w:val="ru-RU"/>
              </w:rPr>
            </w:pPr>
            <w:r w:rsidRPr="00A3771E">
              <w:rPr>
                <w:color w:val="000000"/>
                <w:sz w:val="24"/>
                <w:szCs w:val="24"/>
              </w:rPr>
              <w:t> </w:t>
            </w:r>
          </w:p>
        </w:tc>
      </w:tr>
      <w:tr w:rsidR="00A3771E" w:rsidRPr="00A3771E" w:rsidTr="007B773E">
        <w:trPr>
          <w:trHeight w:val="300"/>
          <w:jc w:val="center"/>
        </w:trPr>
        <w:tc>
          <w:tcPr>
            <w:tcW w:w="4756" w:type="dxa"/>
            <w:tcBorders>
              <w:top w:val="nil"/>
              <w:left w:val="single" w:sz="4" w:space="0" w:color="auto"/>
              <w:bottom w:val="single" w:sz="4" w:space="0" w:color="auto"/>
              <w:right w:val="single" w:sz="4" w:space="0" w:color="auto"/>
            </w:tcBorders>
            <w:shd w:val="clear" w:color="auto" w:fill="auto"/>
            <w:vAlign w:val="bottom"/>
            <w:hideMark/>
          </w:tcPr>
          <w:p w:rsidR="00A3771E" w:rsidRPr="00A3771E" w:rsidRDefault="00A3771E" w:rsidP="00A3771E">
            <w:pPr>
              <w:spacing w:after="0" w:line="240" w:lineRule="auto"/>
              <w:rPr>
                <w:color w:val="000000"/>
                <w:sz w:val="24"/>
                <w:szCs w:val="24"/>
                <w:lang w:val="ru-RU" w:eastAsia="ru-RU"/>
              </w:rPr>
            </w:pPr>
            <w:r w:rsidRPr="00A3771E">
              <w:rPr>
                <w:color w:val="000000"/>
                <w:sz w:val="24"/>
                <w:szCs w:val="24"/>
                <w:lang w:val="ru-RU" w:eastAsia="ru-RU"/>
              </w:rPr>
              <w:t xml:space="preserve">Моторные масла </w:t>
            </w:r>
          </w:p>
        </w:tc>
        <w:tc>
          <w:tcPr>
            <w:tcW w:w="1067" w:type="dxa"/>
            <w:tcBorders>
              <w:top w:val="nil"/>
              <w:left w:val="nil"/>
              <w:bottom w:val="single" w:sz="4" w:space="0" w:color="auto"/>
              <w:right w:val="single" w:sz="4" w:space="0" w:color="auto"/>
            </w:tcBorders>
            <w:shd w:val="clear" w:color="auto" w:fill="auto"/>
            <w:vAlign w:val="bottom"/>
            <w:hideMark/>
          </w:tcPr>
          <w:p w:rsidR="00A3771E" w:rsidRPr="00A3771E" w:rsidRDefault="00A3771E" w:rsidP="00A3771E">
            <w:pPr>
              <w:spacing w:after="0" w:line="240" w:lineRule="auto"/>
              <w:jc w:val="center"/>
              <w:rPr>
                <w:color w:val="000000"/>
                <w:sz w:val="24"/>
                <w:szCs w:val="24"/>
                <w:lang w:val="ru-RU" w:eastAsia="ru-RU"/>
              </w:rPr>
            </w:pPr>
            <w:r w:rsidRPr="00A3771E">
              <w:rPr>
                <w:color w:val="000000"/>
                <w:sz w:val="24"/>
                <w:szCs w:val="24"/>
                <w:lang w:val="ru-RU" w:eastAsia="ru-RU"/>
              </w:rPr>
              <w:t>тыс. л</w:t>
            </w:r>
          </w:p>
        </w:tc>
        <w:tc>
          <w:tcPr>
            <w:tcW w:w="1342" w:type="dxa"/>
            <w:tcBorders>
              <w:top w:val="nil"/>
              <w:left w:val="nil"/>
              <w:bottom w:val="single" w:sz="4" w:space="0" w:color="auto"/>
              <w:right w:val="single" w:sz="4" w:space="0" w:color="auto"/>
            </w:tcBorders>
            <w:shd w:val="clear" w:color="auto" w:fill="auto"/>
            <w:noWrap/>
            <w:vAlign w:val="center"/>
            <w:hideMark/>
          </w:tcPr>
          <w:p w:rsidR="00A3771E" w:rsidRPr="00A3771E" w:rsidRDefault="00A3771E" w:rsidP="00A3771E">
            <w:pPr>
              <w:spacing w:after="0" w:line="240" w:lineRule="auto"/>
              <w:jc w:val="center"/>
              <w:rPr>
                <w:color w:val="000000"/>
                <w:sz w:val="24"/>
                <w:szCs w:val="24"/>
              </w:rPr>
            </w:pPr>
            <w:r w:rsidRPr="00A3771E">
              <w:rPr>
                <w:color w:val="000000"/>
                <w:sz w:val="24"/>
                <w:szCs w:val="24"/>
              </w:rPr>
              <w:t>0,516</w:t>
            </w:r>
          </w:p>
        </w:tc>
        <w:tc>
          <w:tcPr>
            <w:tcW w:w="1276" w:type="dxa"/>
            <w:tcBorders>
              <w:top w:val="nil"/>
              <w:left w:val="nil"/>
              <w:bottom w:val="single" w:sz="4" w:space="0" w:color="auto"/>
              <w:right w:val="single" w:sz="4" w:space="0" w:color="auto"/>
            </w:tcBorders>
            <w:shd w:val="clear" w:color="auto" w:fill="auto"/>
            <w:noWrap/>
            <w:vAlign w:val="center"/>
            <w:hideMark/>
          </w:tcPr>
          <w:p w:rsidR="00A3771E" w:rsidRPr="00A3771E" w:rsidRDefault="00A3771E" w:rsidP="00A3771E">
            <w:pPr>
              <w:spacing w:after="0" w:line="240" w:lineRule="auto"/>
              <w:jc w:val="center"/>
              <w:rPr>
                <w:color w:val="000000"/>
                <w:sz w:val="24"/>
                <w:szCs w:val="24"/>
              </w:rPr>
            </w:pPr>
            <w:r w:rsidRPr="00A3771E">
              <w:rPr>
                <w:color w:val="000000"/>
                <w:sz w:val="24"/>
                <w:szCs w:val="24"/>
              </w:rPr>
              <w:t>1,084</w:t>
            </w:r>
          </w:p>
        </w:tc>
        <w:tc>
          <w:tcPr>
            <w:tcW w:w="1278" w:type="dxa"/>
            <w:tcBorders>
              <w:top w:val="nil"/>
              <w:left w:val="nil"/>
              <w:bottom w:val="single" w:sz="4" w:space="0" w:color="auto"/>
              <w:right w:val="single" w:sz="4" w:space="0" w:color="auto"/>
            </w:tcBorders>
            <w:shd w:val="clear" w:color="auto" w:fill="auto"/>
            <w:noWrap/>
            <w:vAlign w:val="center"/>
            <w:hideMark/>
          </w:tcPr>
          <w:p w:rsidR="00A3771E" w:rsidRPr="00A3771E" w:rsidRDefault="00A3771E" w:rsidP="00A3771E">
            <w:pPr>
              <w:spacing w:after="0" w:line="240" w:lineRule="auto"/>
              <w:jc w:val="center"/>
              <w:rPr>
                <w:color w:val="000000"/>
                <w:sz w:val="24"/>
                <w:szCs w:val="24"/>
              </w:rPr>
            </w:pPr>
            <w:r w:rsidRPr="00A3771E">
              <w:rPr>
                <w:color w:val="000000"/>
                <w:sz w:val="24"/>
                <w:szCs w:val="24"/>
              </w:rPr>
              <w:t>1,291</w:t>
            </w:r>
          </w:p>
        </w:tc>
        <w:tc>
          <w:tcPr>
            <w:tcW w:w="1276" w:type="dxa"/>
            <w:tcBorders>
              <w:top w:val="nil"/>
              <w:left w:val="nil"/>
              <w:bottom w:val="single" w:sz="4" w:space="0" w:color="auto"/>
              <w:right w:val="single" w:sz="4" w:space="0" w:color="auto"/>
            </w:tcBorders>
            <w:shd w:val="clear" w:color="auto" w:fill="auto"/>
            <w:noWrap/>
            <w:vAlign w:val="center"/>
            <w:hideMark/>
          </w:tcPr>
          <w:p w:rsidR="00A3771E" w:rsidRPr="00A3771E" w:rsidRDefault="00A3771E" w:rsidP="00A3771E">
            <w:pPr>
              <w:spacing w:after="0" w:line="240" w:lineRule="auto"/>
              <w:jc w:val="center"/>
              <w:rPr>
                <w:color w:val="000000"/>
                <w:sz w:val="24"/>
                <w:szCs w:val="24"/>
              </w:rPr>
            </w:pPr>
            <w:r w:rsidRPr="00A3771E">
              <w:rPr>
                <w:color w:val="000000"/>
                <w:sz w:val="24"/>
                <w:szCs w:val="24"/>
              </w:rPr>
              <w:t>0,774</w:t>
            </w:r>
          </w:p>
        </w:tc>
        <w:tc>
          <w:tcPr>
            <w:tcW w:w="1275" w:type="dxa"/>
            <w:tcBorders>
              <w:top w:val="nil"/>
              <w:left w:val="nil"/>
              <w:bottom w:val="single" w:sz="4" w:space="0" w:color="auto"/>
              <w:right w:val="single" w:sz="4" w:space="0" w:color="auto"/>
            </w:tcBorders>
            <w:shd w:val="clear" w:color="auto" w:fill="auto"/>
            <w:noWrap/>
            <w:vAlign w:val="center"/>
            <w:hideMark/>
          </w:tcPr>
          <w:p w:rsidR="00A3771E" w:rsidRPr="00A3771E" w:rsidRDefault="00A3771E" w:rsidP="00A3771E">
            <w:pPr>
              <w:spacing w:after="0" w:line="240" w:lineRule="auto"/>
              <w:jc w:val="center"/>
              <w:rPr>
                <w:color w:val="000000"/>
                <w:sz w:val="24"/>
                <w:szCs w:val="24"/>
              </w:rPr>
            </w:pPr>
            <w:r w:rsidRPr="00A3771E">
              <w:rPr>
                <w:color w:val="000000"/>
                <w:sz w:val="24"/>
                <w:szCs w:val="24"/>
              </w:rPr>
              <w:t>0,578</w:t>
            </w:r>
          </w:p>
        </w:tc>
      </w:tr>
      <w:tr w:rsidR="00A3771E" w:rsidRPr="00A3771E" w:rsidTr="007B773E">
        <w:trPr>
          <w:trHeight w:val="300"/>
          <w:jc w:val="center"/>
        </w:trPr>
        <w:tc>
          <w:tcPr>
            <w:tcW w:w="4756" w:type="dxa"/>
            <w:tcBorders>
              <w:top w:val="nil"/>
              <w:left w:val="single" w:sz="4" w:space="0" w:color="auto"/>
              <w:bottom w:val="single" w:sz="4" w:space="0" w:color="auto"/>
              <w:right w:val="single" w:sz="4" w:space="0" w:color="auto"/>
            </w:tcBorders>
            <w:shd w:val="clear" w:color="auto" w:fill="auto"/>
            <w:vAlign w:val="bottom"/>
            <w:hideMark/>
          </w:tcPr>
          <w:p w:rsidR="00A3771E" w:rsidRPr="00A3771E" w:rsidRDefault="00A3771E" w:rsidP="00A3771E">
            <w:pPr>
              <w:spacing w:after="0" w:line="240" w:lineRule="auto"/>
              <w:rPr>
                <w:color w:val="000000"/>
                <w:sz w:val="24"/>
                <w:szCs w:val="24"/>
                <w:lang w:val="ru-RU" w:eastAsia="ru-RU"/>
              </w:rPr>
            </w:pPr>
            <w:r w:rsidRPr="00A3771E">
              <w:rPr>
                <w:color w:val="000000"/>
                <w:sz w:val="24"/>
                <w:szCs w:val="24"/>
                <w:lang w:val="ru-RU" w:eastAsia="ru-RU"/>
              </w:rPr>
              <w:t xml:space="preserve">Трансмиссионные масла </w:t>
            </w:r>
          </w:p>
        </w:tc>
        <w:tc>
          <w:tcPr>
            <w:tcW w:w="1067" w:type="dxa"/>
            <w:tcBorders>
              <w:top w:val="nil"/>
              <w:left w:val="nil"/>
              <w:bottom w:val="single" w:sz="4" w:space="0" w:color="auto"/>
              <w:right w:val="single" w:sz="4" w:space="0" w:color="auto"/>
            </w:tcBorders>
            <w:shd w:val="clear" w:color="auto" w:fill="auto"/>
            <w:vAlign w:val="bottom"/>
            <w:hideMark/>
          </w:tcPr>
          <w:p w:rsidR="00A3771E" w:rsidRPr="00A3771E" w:rsidRDefault="00A3771E" w:rsidP="00A3771E">
            <w:pPr>
              <w:spacing w:after="0" w:line="240" w:lineRule="auto"/>
              <w:jc w:val="center"/>
              <w:rPr>
                <w:color w:val="000000"/>
                <w:sz w:val="24"/>
                <w:szCs w:val="24"/>
                <w:lang w:val="ru-RU" w:eastAsia="ru-RU"/>
              </w:rPr>
            </w:pPr>
            <w:r w:rsidRPr="00A3771E">
              <w:rPr>
                <w:color w:val="000000"/>
                <w:sz w:val="24"/>
                <w:szCs w:val="24"/>
                <w:lang w:val="ru-RU" w:eastAsia="ru-RU"/>
              </w:rPr>
              <w:t>тыс. л</w:t>
            </w:r>
          </w:p>
        </w:tc>
        <w:tc>
          <w:tcPr>
            <w:tcW w:w="1342" w:type="dxa"/>
            <w:tcBorders>
              <w:top w:val="nil"/>
              <w:left w:val="nil"/>
              <w:bottom w:val="single" w:sz="4" w:space="0" w:color="auto"/>
              <w:right w:val="single" w:sz="4" w:space="0" w:color="auto"/>
            </w:tcBorders>
            <w:shd w:val="clear" w:color="auto" w:fill="auto"/>
            <w:noWrap/>
            <w:vAlign w:val="center"/>
            <w:hideMark/>
          </w:tcPr>
          <w:p w:rsidR="00A3771E" w:rsidRPr="00A3771E" w:rsidRDefault="00A3771E" w:rsidP="00A3771E">
            <w:pPr>
              <w:spacing w:after="0" w:line="240" w:lineRule="auto"/>
              <w:jc w:val="center"/>
              <w:rPr>
                <w:color w:val="000000"/>
                <w:sz w:val="24"/>
                <w:szCs w:val="24"/>
              </w:rPr>
            </w:pPr>
            <w:r w:rsidRPr="00A3771E">
              <w:rPr>
                <w:color w:val="000000"/>
                <w:sz w:val="24"/>
                <w:szCs w:val="24"/>
              </w:rPr>
              <w:t>0,084</w:t>
            </w:r>
          </w:p>
        </w:tc>
        <w:tc>
          <w:tcPr>
            <w:tcW w:w="1276" w:type="dxa"/>
            <w:tcBorders>
              <w:top w:val="nil"/>
              <w:left w:val="nil"/>
              <w:bottom w:val="single" w:sz="4" w:space="0" w:color="auto"/>
              <w:right w:val="single" w:sz="4" w:space="0" w:color="auto"/>
            </w:tcBorders>
            <w:shd w:val="clear" w:color="auto" w:fill="auto"/>
            <w:noWrap/>
            <w:vAlign w:val="center"/>
            <w:hideMark/>
          </w:tcPr>
          <w:p w:rsidR="00A3771E" w:rsidRPr="00A3771E" w:rsidRDefault="00A3771E" w:rsidP="00A3771E">
            <w:pPr>
              <w:spacing w:after="0" w:line="240" w:lineRule="auto"/>
              <w:jc w:val="center"/>
              <w:rPr>
                <w:color w:val="000000"/>
                <w:sz w:val="24"/>
                <w:szCs w:val="24"/>
              </w:rPr>
            </w:pPr>
            <w:r w:rsidRPr="00A3771E">
              <w:rPr>
                <w:color w:val="000000"/>
                <w:sz w:val="24"/>
                <w:szCs w:val="24"/>
              </w:rPr>
              <w:t>0,177</w:t>
            </w:r>
          </w:p>
        </w:tc>
        <w:tc>
          <w:tcPr>
            <w:tcW w:w="1278" w:type="dxa"/>
            <w:tcBorders>
              <w:top w:val="nil"/>
              <w:left w:val="nil"/>
              <w:bottom w:val="single" w:sz="4" w:space="0" w:color="auto"/>
              <w:right w:val="single" w:sz="4" w:space="0" w:color="auto"/>
            </w:tcBorders>
            <w:shd w:val="clear" w:color="auto" w:fill="auto"/>
            <w:noWrap/>
            <w:vAlign w:val="center"/>
            <w:hideMark/>
          </w:tcPr>
          <w:p w:rsidR="00A3771E" w:rsidRPr="00A3771E" w:rsidRDefault="00A3771E" w:rsidP="00A3771E">
            <w:pPr>
              <w:spacing w:after="0" w:line="240" w:lineRule="auto"/>
              <w:jc w:val="center"/>
              <w:rPr>
                <w:color w:val="000000"/>
                <w:sz w:val="24"/>
                <w:szCs w:val="24"/>
              </w:rPr>
            </w:pPr>
            <w:r w:rsidRPr="00A3771E">
              <w:rPr>
                <w:color w:val="000000"/>
                <w:sz w:val="24"/>
                <w:szCs w:val="24"/>
              </w:rPr>
              <w:t>0,211</w:t>
            </w:r>
          </w:p>
        </w:tc>
        <w:tc>
          <w:tcPr>
            <w:tcW w:w="1276" w:type="dxa"/>
            <w:tcBorders>
              <w:top w:val="nil"/>
              <w:left w:val="nil"/>
              <w:bottom w:val="single" w:sz="4" w:space="0" w:color="auto"/>
              <w:right w:val="single" w:sz="4" w:space="0" w:color="auto"/>
            </w:tcBorders>
            <w:shd w:val="clear" w:color="auto" w:fill="auto"/>
            <w:noWrap/>
            <w:vAlign w:val="center"/>
            <w:hideMark/>
          </w:tcPr>
          <w:p w:rsidR="00A3771E" w:rsidRPr="00A3771E" w:rsidRDefault="00A3771E" w:rsidP="00A3771E">
            <w:pPr>
              <w:spacing w:after="0" w:line="240" w:lineRule="auto"/>
              <w:jc w:val="center"/>
              <w:rPr>
                <w:color w:val="000000"/>
                <w:sz w:val="24"/>
                <w:szCs w:val="24"/>
              </w:rPr>
            </w:pPr>
            <w:r w:rsidRPr="00A3771E">
              <w:rPr>
                <w:color w:val="000000"/>
                <w:sz w:val="24"/>
                <w:szCs w:val="24"/>
              </w:rPr>
              <w:t>0,126</w:t>
            </w:r>
          </w:p>
        </w:tc>
        <w:tc>
          <w:tcPr>
            <w:tcW w:w="1275" w:type="dxa"/>
            <w:tcBorders>
              <w:top w:val="nil"/>
              <w:left w:val="nil"/>
              <w:bottom w:val="single" w:sz="4" w:space="0" w:color="auto"/>
              <w:right w:val="single" w:sz="4" w:space="0" w:color="auto"/>
            </w:tcBorders>
            <w:shd w:val="clear" w:color="auto" w:fill="auto"/>
            <w:noWrap/>
            <w:vAlign w:val="center"/>
            <w:hideMark/>
          </w:tcPr>
          <w:p w:rsidR="00A3771E" w:rsidRPr="00A3771E" w:rsidRDefault="00A3771E" w:rsidP="00A3771E">
            <w:pPr>
              <w:spacing w:after="0" w:line="240" w:lineRule="auto"/>
              <w:jc w:val="center"/>
              <w:rPr>
                <w:color w:val="000000"/>
                <w:sz w:val="24"/>
                <w:szCs w:val="24"/>
              </w:rPr>
            </w:pPr>
            <w:r w:rsidRPr="00A3771E">
              <w:rPr>
                <w:color w:val="000000"/>
                <w:sz w:val="24"/>
                <w:szCs w:val="24"/>
              </w:rPr>
              <w:t>0,094</w:t>
            </w:r>
          </w:p>
        </w:tc>
      </w:tr>
      <w:tr w:rsidR="00A3771E" w:rsidRPr="00A3771E" w:rsidTr="007B773E">
        <w:trPr>
          <w:trHeight w:val="300"/>
          <w:jc w:val="center"/>
        </w:trPr>
        <w:tc>
          <w:tcPr>
            <w:tcW w:w="4756" w:type="dxa"/>
            <w:tcBorders>
              <w:top w:val="nil"/>
              <w:left w:val="single" w:sz="4" w:space="0" w:color="auto"/>
              <w:bottom w:val="single" w:sz="4" w:space="0" w:color="auto"/>
              <w:right w:val="single" w:sz="4" w:space="0" w:color="auto"/>
            </w:tcBorders>
            <w:shd w:val="clear" w:color="auto" w:fill="auto"/>
            <w:vAlign w:val="bottom"/>
            <w:hideMark/>
          </w:tcPr>
          <w:p w:rsidR="00A3771E" w:rsidRPr="00A3771E" w:rsidRDefault="00A3771E" w:rsidP="00A3771E">
            <w:pPr>
              <w:spacing w:after="0" w:line="240" w:lineRule="auto"/>
              <w:rPr>
                <w:color w:val="000000"/>
                <w:sz w:val="24"/>
                <w:szCs w:val="24"/>
                <w:lang w:val="ru-RU" w:eastAsia="ru-RU"/>
              </w:rPr>
            </w:pPr>
            <w:r w:rsidRPr="00A3771E">
              <w:rPr>
                <w:color w:val="000000"/>
                <w:sz w:val="24"/>
                <w:szCs w:val="24"/>
                <w:lang w:val="ru-RU" w:eastAsia="ru-RU"/>
              </w:rPr>
              <w:t xml:space="preserve">Специальные масла </w:t>
            </w:r>
          </w:p>
        </w:tc>
        <w:tc>
          <w:tcPr>
            <w:tcW w:w="1067" w:type="dxa"/>
            <w:tcBorders>
              <w:top w:val="nil"/>
              <w:left w:val="nil"/>
              <w:bottom w:val="single" w:sz="4" w:space="0" w:color="auto"/>
              <w:right w:val="single" w:sz="4" w:space="0" w:color="auto"/>
            </w:tcBorders>
            <w:shd w:val="clear" w:color="auto" w:fill="auto"/>
            <w:vAlign w:val="bottom"/>
            <w:hideMark/>
          </w:tcPr>
          <w:p w:rsidR="00A3771E" w:rsidRPr="00A3771E" w:rsidRDefault="00A3771E" w:rsidP="00A3771E">
            <w:pPr>
              <w:spacing w:after="0" w:line="240" w:lineRule="auto"/>
              <w:jc w:val="center"/>
              <w:rPr>
                <w:color w:val="000000"/>
                <w:sz w:val="24"/>
                <w:szCs w:val="24"/>
                <w:lang w:val="ru-RU" w:eastAsia="ru-RU"/>
              </w:rPr>
            </w:pPr>
            <w:r w:rsidRPr="00A3771E">
              <w:rPr>
                <w:color w:val="000000"/>
                <w:sz w:val="24"/>
                <w:szCs w:val="24"/>
                <w:lang w:val="ru-RU" w:eastAsia="ru-RU"/>
              </w:rPr>
              <w:t>тыс. л</w:t>
            </w:r>
          </w:p>
        </w:tc>
        <w:tc>
          <w:tcPr>
            <w:tcW w:w="1342" w:type="dxa"/>
            <w:tcBorders>
              <w:top w:val="nil"/>
              <w:left w:val="nil"/>
              <w:bottom w:val="single" w:sz="4" w:space="0" w:color="auto"/>
              <w:right w:val="single" w:sz="4" w:space="0" w:color="auto"/>
            </w:tcBorders>
            <w:shd w:val="clear" w:color="auto" w:fill="auto"/>
            <w:noWrap/>
            <w:vAlign w:val="center"/>
            <w:hideMark/>
          </w:tcPr>
          <w:p w:rsidR="00A3771E" w:rsidRPr="00A3771E" w:rsidRDefault="00A3771E" w:rsidP="00A3771E">
            <w:pPr>
              <w:spacing w:after="0" w:line="240" w:lineRule="auto"/>
              <w:jc w:val="center"/>
              <w:rPr>
                <w:color w:val="000000"/>
                <w:sz w:val="24"/>
                <w:szCs w:val="24"/>
              </w:rPr>
            </w:pPr>
            <w:r w:rsidRPr="00A3771E">
              <w:rPr>
                <w:color w:val="000000"/>
                <w:sz w:val="24"/>
                <w:szCs w:val="24"/>
              </w:rPr>
              <w:t>0,008</w:t>
            </w:r>
          </w:p>
        </w:tc>
        <w:tc>
          <w:tcPr>
            <w:tcW w:w="1276" w:type="dxa"/>
            <w:tcBorders>
              <w:top w:val="nil"/>
              <w:left w:val="nil"/>
              <w:bottom w:val="single" w:sz="4" w:space="0" w:color="auto"/>
              <w:right w:val="single" w:sz="4" w:space="0" w:color="auto"/>
            </w:tcBorders>
            <w:shd w:val="clear" w:color="auto" w:fill="auto"/>
            <w:noWrap/>
            <w:vAlign w:val="center"/>
            <w:hideMark/>
          </w:tcPr>
          <w:p w:rsidR="00A3771E" w:rsidRPr="00A3771E" w:rsidRDefault="00A3771E" w:rsidP="00A3771E">
            <w:pPr>
              <w:spacing w:after="0" w:line="240" w:lineRule="auto"/>
              <w:jc w:val="center"/>
              <w:rPr>
                <w:color w:val="000000"/>
                <w:sz w:val="24"/>
                <w:szCs w:val="24"/>
              </w:rPr>
            </w:pPr>
            <w:r w:rsidRPr="00A3771E">
              <w:rPr>
                <w:color w:val="000000"/>
                <w:sz w:val="24"/>
                <w:szCs w:val="24"/>
              </w:rPr>
              <w:t>0,018</w:t>
            </w:r>
          </w:p>
        </w:tc>
        <w:tc>
          <w:tcPr>
            <w:tcW w:w="1278" w:type="dxa"/>
            <w:tcBorders>
              <w:top w:val="nil"/>
              <w:left w:val="nil"/>
              <w:bottom w:val="single" w:sz="4" w:space="0" w:color="auto"/>
              <w:right w:val="single" w:sz="4" w:space="0" w:color="auto"/>
            </w:tcBorders>
            <w:shd w:val="clear" w:color="auto" w:fill="auto"/>
            <w:noWrap/>
            <w:vAlign w:val="center"/>
            <w:hideMark/>
          </w:tcPr>
          <w:p w:rsidR="00A3771E" w:rsidRPr="00A3771E" w:rsidRDefault="00A3771E" w:rsidP="00A3771E">
            <w:pPr>
              <w:spacing w:after="0" w:line="240" w:lineRule="auto"/>
              <w:jc w:val="center"/>
              <w:rPr>
                <w:color w:val="000000"/>
                <w:sz w:val="24"/>
                <w:szCs w:val="24"/>
              </w:rPr>
            </w:pPr>
            <w:r w:rsidRPr="00A3771E">
              <w:rPr>
                <w:color w:val="000000"/>
                <w:sz w:val="24"/>
                <w:szCs w:val="24"/>
              </w:rPr>
              <w:t>0,021</w:t>
            </w:r>
          </w:p>
        </w:tc>
        <w:tc>
          <w:tcPr>
            <w:tcW w:w="1276" w:type="dxa"/>
            <w:tcBorders>
              <w:top w:val="nil"/>
              <w:left w:val="nil"/>
              <w:bottom w:val="single" w:sz="4" w:space="0" w:color="auto"/>
              <w:right w:val="single" w:sz="4" w:space="0" w:color="auto"/>
            </w:tcBorders>
            <w:shd w:val="clear" w:color="auto" w:fill="auto"/>
            <w:noWrap/>
            <w:vAlign w:val="center"/>
            <w:hideMark/>
          </w:tcPr>
          <w:p w:rsidR="00A3771E" w:rsidRPr="00A3771E" w:rsidRDefault="00A3771E" w:rsidP="00A3771E">
            <w:pPr>
              <w:spacing w:after="0" w:line="240" w:lineRule="auto"/>
              <w:jc w:val="center"/>
              <w:rPr>
                <w:color w:val="000000"/>
                <w:sz w:val="24"/>
                <w:szCs w:val="24"/>
              </w:rPr>
            </w:pPr>
            <w:r w:rsidRPr="00A3771E">
              <w:rPr>
                <w:color w:val="000000"/>
                <w:sz w:val="24"/>
                <w:szCs w:val="24"/>
              </w:rPr>
              <w:t>0,013</w:t>
            </w:r>
          </w:p>
        </w:tc>
        <w:tc>
          <w:tcPr>
            <w:tcW w:w="1275" w:type="dxa"/>
            <w:tcBorders>
              <w:top w:val="nil"/>
              <w:left w:val="nil"/>
              <w:bottom w:val="single" w:sz="4" w:space="0" w:color="auto"/>
              <w:right w:val="single" w:sz="4" w:space="0" w:color="auto"/>
            </w:tcBorders>
            <w:shd w:val="clear" w:color="auto" w:fill="auto"/>
            <w:noWrap/>
            <w:vAlign w:val="center"/>
            <w:hideMark/>
          </w:tcPr>
          <w:p w:rsidR="00A3771E" w:rsidRPr="00A3771E" w:rsidRDefault="00A3771E" w:rsidP="00A3771E">
            <w:pPr>
              <w:spacing w:after="0" w:line="240" w:lineRule="auto"/>
              <w:jc w:val="center"/>
              <w:rPr>
                <w:color w:val="000000"/>
                <w:sz w:val="24"/>
                <w:szCs w:val="24"/>
              </w:rPr>
            </w:pPr>
            <w:r w:rsidRPr="00A3771E">
              <w:rPr>
                <w:color w:val="000000"/>
                <w:sz w:val="24"/>
                <w:szCs w:val="24"/>
              </w:rPr>
              <w:t>0,009</w:t>
            </w:r>
          </w:p>
        </w:tc>
      </w:tr>
      <w:tr w:rsidR="00A3771E" w:rsidRPr="00A3771E" w:rsidTr="007B773E">
        <w:trPr>
          <w:trHeight w:val="300"/>
          <w:jc w:val="center"/>
        </w:trPr>
        <w:tc>
          <w:tcPr>
            <w:tcW w:w="4756" w:type="dxa"/>
            <w:tcBorders>
              <w:top w:val="nil"/>
              <w:left w:val="single" w:sz="4" w:space="0" w:color="auto"/>
              <w:bottom w:val="single" w:sz="4" w:space="0" w:color="auto"/>
              <w:right w:val="single" w:sz="4" w:space="0" w:color="auto"/>
            </w:tcBorders>
            <w:shd w:val="clear" w:color="auto" w:fill="auto"/>
            <w:vAlign w:val="bottom"/>
            <w:hideMark/>
          </w:tcPr>
          <w:p w:rsidR="00A3771E" w:rsidRPr="00A3771E" w:rsidRDefault="00A3771E" w:rsidP="00A3771E">
            <w:pPr>
              <w:spacing w:after="0" w:line="240" w:lineRule="auto"/>
              <w:rPr>
                <w:color w:val="000000"/>
                <w:sz w:val="24"/>
                <w:szCs w:val="24"/>
                <w:lang w:val="ru-RU" w:eastAsia="ru-RU"/>
              </w:rPr>
            </w:pPr>
            <w:r w:rsidRPr="00A3771E">
              <w:rPr>
                <w:color w:val="000000"/>
                <w:sz w:val="24"/>
                <w:szCs w:val="24"/>
                <w:lang w:val="ru-RU" w:eastAsia="ru-RU"/>
              </w:rPr>
              <w:t xml:space="preserve">Пластичные смазки </w:t>
            </w:r>
          </w:p>
        </w:tc>
        <w:tc>
          <w:tcPr>
            <w:tcW w:w="1067" w:type="dxa"/>
            <w:tcBorders>
              <w:top w:val="nil"/>
              <w:left w:val="nil"/>
              <w:bottom w:val="single" w:sz="4" w:space="0" w:color="auto"/>
              <w:right w:val="single" w:sz="4" w:space="0" w:color="auto"/>
            </w:tcBorders>
            <w:shd w:val="clear" w:color="auto" w:fill="auto"/>
            <w:vAlign w:val="bottom"/>
            <w:hideMark/>
          </w:tcPr>
          <w:p w:rsidR="00A3771E" w:rsidRPr="00A3771E" w:rsidRDefault="00A3771E" w:rsidP="00A3771E">
            <w:pPr>
              <w:spacing w:after="0" w:line="240" w:lineRule="auto"/>
              <w:jc w:val="center"/>
              <w:rPr>
                <w:color w:val="000000"/>
                <w:sz w:val="24"/>
                <w:szCs w:val="24"/>
                <w:lang w:val="ru-RU" w:eastAsia="ru-RU"/>
              </w:rPr>
            </w:pPr>
            <w:r w:rsidRPr="00A3771E">
              <w:rPr>
                <w:color w:val="000000"/>
                <w:sz w:val="24"/>
                <w:szCs w:val="24"/>
                <w:lang w:val="ru-RU" w:eastAsia="ru-RU"/>
              </w:rPr>
              <w:t>тонн</w:t>
            </w:r>
          </w:p>
        </w:tc>
        <w:tc>
          <w:tcPr>
            <w:tcW w:w="1342" w:type="dxa"/>
            <w:tcBorders>
              <w:top w:val="nil"/>
              <w:left w:val="nil"/>
              <w:bottom w:val="single" w:sz="4" w:space="0" w:color="auto"/>
              <w:right w:val="single" w:sz="4" w:space="0" w:color="auto"/>
            </w:tcBorders>
            <w:shd w:val="clear" w:color="auto" w:fill="auto"/>
            <w:noWrap/>
            <w:vAlign w:val="center"/>
            <w:hideMark/>
          </w:tcPr>
          <w:p w:rsidR="00A3771E" w:rsidRPr="00A3771E" w:rsidRDefault="00A3771E" w:rsidP="00A3771E">
            <w:pPr>
              <w:spacing w:after="0" w:line="240" w:lineRule="auto"/>
              <w:jc w:val="center"/>
              <w:rPr>
                <w:color w:val="000000"/>
                <w:sz w:val="24"/>
                <w:szCs w:val="24"/>
              </w:rPr>
            </w:pPr>
            <w:r w:rsidRPr="00A3771E">
              <w:rPr>
                <w:color w:val="000000"/>
                <w:sz w:val="24"/>
                <w:szCs w:val="24"/>
              </w:rPr>
              <w:t>0,004</w:t>
            </w:r>
          </w:p>
        </w:tc>
        <w:tc>
          <w:tcPr>
            <w:tcW w:w="1276" w:type="dxa"/>
            <w:tcBorders>
              <w:top w:val="nil"/>
              <w:left w:val="nil"/>
              <w:bottom w:val="single" w:sz="4" w:space="0" w:color="auto"/>
              <w:right w:val="single" w:sz="4" w:space="0" w:color="auto"/>
            </w:tcBorders>
            <w:shd w:val="clear" w:color="auto" w:fill="auto"/>
            <w:noWrap/>
            <w:vAlign w:val="center"/>
            <w:hideMark/>
          </w:tcPr>
          <w:p w:rsidR="00A3771E" w:rsidRPr="00A3771E" w:rsidRDefault="00A3771E" w:rsidP="00A3771E">
            <w:pPr>
              <w:spacing w:after="0" w:line="240" w:lineRule="auto"/>
              <w:jc w:val="center"/>
              <w:rPr>
                <w:color w:val="000000"/>
                <w:sz w:val="24"/>
                <w:szCs w:val="24"/>
              </w:rPr>
            </w:pPr>
            <w:r w:rsidRPr="00A3771E">
              <w:rPr>
                <w:color w:val="000000"/>
                <w:sz w:val="24"/>
                <w:szCs w:val="24"/>
              </w:rPr>
              <w:t>0,009</w:t>
            </w:r>
          </w:p>
        </w:tc>
        <w:tc>
          <w:tcPr>
            <w:tcW w:w="1278" w:type="dxa"/>
            <w:tcBorders>
              <w:top w:val="nil"/>
              <w:left w:val="nil"/>
              <w:bottom w:val="single" w:sz="4" w:space="0" w:color="auto"/>
              <w:right w:val="single" w:sz="4" w:space="0" w:color="auto"/>
            </w:tcBorders>
            <w:shd w:val="clear" w:color="auto" w:fill="auto"/>
            <w:noWrap/>
            <w:vAlign w:val="center"/>
            <w:hideMark/>
          </w:tcPr>
          <w:p w:rsidR="00A3771E" w:rsidRPr="00A3771E" w:rsidRDefault="00A3771E" w:rsidP="00A3771E">
            <w:pPr>
              <w:spacing w:after="0" w:line="240" w:lineRule="auto"/>
              <w:jc w:val="center"/>
              <w:rPr>
                <w:color w:val="000000"/>
                <w:sz w:val="24"/>
                <w:szCs w:val="24"/>
              </w:rPr>
            </w:pPr>
            <w:r w:rsidRPr="00A3771E">
              <w:rPr>
                <w:color w:val="000000"/>
                <w:sz w:val="24"/>
                <w:szCs w:val="24"/>
              </w:rPr>
              <w:t>0,011</w:t>
            </w:r>
          </w:p>
        </w:tc>
        <w:tc>
          <w:tcPr>
            <w:tcW w:w="1276" w:type="dxa"/>
            <w:tcBorders>
              <w:top w:val="nil"/>
              <w:left w:val="nil"/>
              <w:bottom w:val="single" w:sz="4" w:space="0" w:color="auto"/>
              <w:right w:val="single" w:sz="4" w:space="0" w:color="auto"/>
            </w:tcBorders>
            <w:shd w:val="clear" w:color="auto" w:fill="auto"/>
            <w:noWrap/>
            <w:vAlign w:val="center"/>
            <w:hideMark/>
          </w:tcPr>
          <w:p w:rsidR="00A3771E" w:rsidRPr="00A3771E" w:rsidRDefault="00A3771E" w:rsidP="00A3771E">
            <w:pPr>
              <w:spacing w:after="0" w:line="240" w:lineRule="auto"/>
              <w:jc w:val="center"/>
              <w:rPr>
                <w:color w:val="000000"/>
                <w:sz w:val="24"/>
                <w:szCs w:val="24"/>
              </w:rPr>
            </w:pPr>
            <w:r w:rsidRPr="00A3771E">
              <w:rPr>
                <w:color w:val="000000"/>
                <w:sz w:val="24"/>
                <w:szCs w:val="24"/>
              </w:rPr>
              <w:t>0,006</w:t>
            </w:r>
          </w:p>
        </w:tc>
        <w:tc>
          <w:tcPr>
            <w:tcW w:w="1275" w:type="dxa"/>
            <w:tcBorders>
              <w:top w:val="nil"/>
              <w:left w:val="nil"/>
              <w:bottom w:val="single" w:sz="4" w:space="0" w:color="auto"/>
              <w:right w:val="single" w:sz="4" w:space="0" w:color="auto"/>
            </w:tcBorders>
            <w:shd w:val="clear" w:color="auto" w:fill="auto"/>
            <w:noWrap/>
            <w:vAlign w:val="center"/>
            <w:hideMark/>
          </w:tcPr>
          <w:p w:rsidR="00A3771E" w:rsidRPr="00A3771E" w:rsidRDefault="00A3771E" w:rsidP="00A3771E">
            <w:pPr>
              <w:spacing w:after="0" w:line="240" w:lineRule="auto"/>
              <w:jc w:val="center"/>
              <w:rPr>
                <w:color w:val="000000"/>
                <w:sz w:val="24"/>
                <w:szCs w:val="24"/>
              </w:rPr>
            </w:pPr>
            <w:r w:rsidRPr="00A3771E">
              <w:rPr>
                <w:color w:val="000000"/>
                <w:sz w:val="24"/>
                <w:szCs w:val="24"/>
              </w:rPr>
              <w:t>0,005</w:t>
            </w:r>
          </w:p>
        </w:tc>
      </w:tr>
      <w:tr w:rsidR="00A3771E" w:rsidRPr="00A3771E" w:rsidTr="007B773E">
        <w:trPr>
          <w:trHeight w:val="300"/>
          <w:jc w:val="center"/>
        </w:trPr>
        <w:tc>
          <w:tcPr>
            <w:tcW w:w="4756" w:type="dxa"/>
            <w:tcBorders>
              <w:top w:val="nil"/>
              <w:left w:val="single" w:sz="4" w:space="0" w:color="auto"/>
              <w:bottom w:val="single" w:sz="4" w:space="0" w:color="auto"/>
              <w:right w:val="single" w:sz="4" w:space="0" w:color="auto"/>
            </w:tcBorders>
            <w:shd w:val="clear" w:color="auto" w:fill="auto"/>
            <w:vAlign w:val="bottom"/>
            <w:hideMark/>
          </w:tcPr>
          <w:p w:rsidR="00A3771E" w:rsidRPr="00A3771E" w:rsidRDefault="00A3771E" w:rsidP="00A3771E">
            <w:pPr>
              <w:spacing w:after="0" w:line="240" w:lineRule="auto"/>
              <w:jc w:val="both"/>
              <w:rPr>
                <w:color w:val="000000"/>
                <w:sz w:val="24"/>
                <w:szCs w:val="24"/>
                <w:lang w:val="ru-RU" w:eastAsia="ru-RU"/>
              </w:rPr>
            </w:pPr>
            <w:r w:rsidRPr="00A3771E">
              <w:rPr>
                <w:color w:val="000000"/>
                <w:sz w:val="24"/>
                <w:szCs w:val="24"/>
                <w:lang w:val="ru-RU" w:eastAsia="ru-RU"/>
              </w:rPr>
              <w:t>Дизельное топливо</w:t>
            </w:r>
          </w:p>
        </w:tc>
        <w:tc>
          <w:tcPr>
            <w:tcW w:w="1067" w:type="dxa"/>
            <w:tcBorders>
              <w:top w:val="nil"/>
              <w:left w:val="nil"/>
              <w:bottom w:val="single" w:sz="4" w:space="0" w:color="auto"/>
              <w:right w:val="single" w:sz="4" w:space="0" w:color="auto"/>
            </w:tcBorders>
            <w:shd w:val="clear" w:color="auto" w:fill="auto"/>
            <w:vAlign w:val="bottom"/>
            <w:hideMark/>
          </w:tcPr>
          <w:p w:rsidR="00A3771E" w:rsidRPr="00A3771E" w:rsidRDefault="00A3771E" w:rsidP="00A3771E">
            <w:pPr>
              <w:spacing w:after="0" w:line="240" w:lineRule="auto"/>
              <w:jc w:val="center"/>
              <w:rPr>
                <w:color w:val="000000"/>
                <w:sz w:val="24"/>
                <w:szCs w:val="24"/>
                <w:lang w:val="ru-RU" w:eastAsia="ru-RU"/>
              </w:rPr>
            </w:pPr>
            <w:r w:rsidRPr="00A3771E">
              <w:rPr>
                <w:color w:val="000000"/>
                <w:sz w:val="24"/>
                <w:szCs w:val="24"/>
                <w:lang w:val="ru-RU" w:eastAsia="ru-RU"/>
              </w:rPr>
              <w:t>тыс. л</w:t>
            </w:r>
          </w:p>
        </w:tc>
        <w:tc>
          <w:tcPr>
            <w:tcW w:w="1342" w:type="dxa"/>
            <w:tcBorders>
              <w:top w:val="nil"/>
              <w:left w:val="nil"/>
              <w:bottom w:val="single" w:sz="4" w:space="0" w:color="auto"/>
              <w:right w:val="single" w:sz="4" w:space="0" w:color="auto"/>
            </w:tcBorders>
            <w:shd w:val="clear" w:color="auto" w:fill="auto"/>
            <w:noWrap/>
            <w:vAlign w:val="center"/>
            <w:hideMark/>
          </w:tcPr>
          <w:p w:rsidR="00A3771E" w:rsidRPr="00A3771E" w:rsidRDefault="00A3771E" w:rsidP="00A3771E">
            <w:pPr>
              <w:spacing w:after="0" w:line="240" w:lineRule="auto"/>
              <w:jc w:val="center"/>
              <w:rPr>
                <w:color w:val="000000"/>
                <w:sz w:val="24"/>
                <w:szCs w:val="24"/>
              </w:rPr>
            </w:pPr>
            <w:r w:rsidRPr="00A3771E">
              <w:rPr>
                <w:color w:val="000000"/>
                <w:sz w:val="24"/>
                <w:szCs w:val="24"/>
              </w:rPr>
              <w:t>10,528</w:t>
            </w:r>
          </w:p>
        </w:tc>
        <w:tc>
          <w:tcPr>
            <w:tcW w:w="1276" w:type="dxa"/>
            <w:tcBorders>
              <w:top w:val="nil"/>
              <w:left w:val="nil"/>
              <w:bottom w:val="single" w:sz="4" w:space="0" w:color="auto"/>
              <w:right w:val="single" w:sz="4" w:space="0" w:color="auto"/>
            </w:tcBorders>
            <w:shd w:val="clear" w:color="auto" w:fill="auto"/>
            <w:noWrap/>
            <w:vAlign w:val="center"/>
            <w:hideMark/>
          </w:tcPr>
          <w:p w:rsidR="00A3771E" w:rsidRPr="00A3771E" w:rsidRDefault="00A3771E" w:rsidP="00A3771E">
            <w:pPr>
              <w:spacing w:after="0" w:line="240" w:lineRule="auto"/>
              <w:jc w:val="center"/>
              <w:rPr>
                <w:color w:val="000000"/>
                <w:sz w:val="24"/>
                <w:szCs w:val="24"/>
              </w:rPr>
            </w:pPr>
            <w:r w:rsidRPr="00A3771E">
              <w:rPr>
                <w:color w:val="000000"/>
                <w:sz w:val="24"/>
                <w:szCs w:val="24"/>
              </w:rPr>
              <w:t>22,112</w:t>
            </w:r>
          </w:p>
        </w:tc>
        <w:tc>
          <w:tcPr>
            <w:tcW w:w="1278" w:type="dxa"/>
            <w:tcBorders>
              <w:top w:val="nil"/>
              <w:left w:val="nil"/>
              <w:bottom w:val="single" w:sz="4" w:space="0" w:color="auto"/>
              <w:right w:val="single" w:sz="4" w:space="0" w:color="auto"/>
            </w:tcBorders>
            <w:shd w:val="clear" w:color="auto" w:fill="auto"/>
            <w:noWrap/>
            <w:vAlign w:val="center"/>
            <w:hideMark/>
          </w:tcPr>
          <w:p w:rsidR="00A3771E" w:rsidRPr="00A3771E" w:rsidRDefault="00A3771E" w:rsidP="00A3771E">
            <w:pPr>
              <w:spacing w:after="0" w:line="240" w:lineRule="auto"/>
              <w:jc w:val="center"/>
              <w:rPr>
                <w:color w:val="000000"/>
                <w:sz w:val="24"/>
                <w:szCs w:val="24"/>
              </w:rPr>
            </w:pPr>
            <w:r w:rsidRPr="00A3771E">
              <w:rPr>
                <w:color w:val="000000"/>
                <w:sz w:val="24"/>
                <w:szCs w:val="24"/>
              </w:rPr>
              <w:t>26,336</w:t>
            </w:r>
          </w:p>
        </w:tc>
        <w:tc>
          <w:tcPr>
            <w:tcW w:w="1276" w:type="dxa"/>
            <w:tcBorders>
              <w:top w:val="nil"/>
              <w:left w:val="nil"/>
              <w:bottom w:val="single" w:sz="4" w:space="0" w:color="auto"/>
              <w:right w:val="single" w:sz="4" w:space="0" w:color="auto"/>
            </w:tcBorders>
            <w:shd w:val="clear" w:color="auto" w:fill="auto"/>
            <w:noWrap/>
            <w:vAlign w:val="center"/>
            <w:hideMark/>
          </w:tcPr>
          <w:p w:rsidR="00A3771E" w:rsidRPr="00A3771E" w:rsidRDefault="00A3771E" w:rsidP="00A3771E">
            <w:pPr>
              <w:spacing w:after="0" w:line="240" w:lineRule="auto"/>
              <w:jc w:val="center"/>
              <w:rPr>
                <w:color w:val="000000"/>
                <w:sz w:val="24"/>
                <w:szCs w:val="24"/>
              </w:rPr>
            </w:pPr>
            <w:r w:rsidRPr="00A3771E">
              <w:rPr>
                <w:color w:val="000000"/>
                <w:sz w:val="24"/>
                <w:szCs w:val="24"/>
              </w:rPr>
              <w:t>15,792</w:t>
            </w:r>
          </w:p>
        </w:tc>
        <w:tc>
          <w:tcPr>
            <w:tcW w:w="1275" w:type="dxa"/>
            <w:tcBorders>
              <w:top w:val="nil"/>
              <w:left w:val="nil"/>
              <w:bottom w:val="single" w:sz="4" w:space="0" w:color="auto"/>
              <w:right w:val="single" w:sz="4" w:space="0" w:color="auto"/>
            </w:tcBorders>
            <w:shd w:val="clear" w:color="auto" w:fill="auto"/>
            <w:noWrap/>
            <w:vAlign w:val="center"/>
            <w:hideMark/>
          </w:tcPr>
          <w:p w:rsidR="00A3771E" w:rsidRPr="00A3771E" w:rsidRDefault="00A3771E" w:rsidP="00A3771E">
            <w:pPr>
              <w:spacing w:after="0" w:line="240" w:lineRule="auto"/>
              <w:jc w:val="center"/>
              <w:rPr>
                <w:color w:val="000000"/>
                <w:sz w:val="24"/>
                <w:szCs w:val="24"/>
              </w:rPr>
            </w:pPr>
            <w:r w:rsidRPr="00A3771E">
              <w:rPr>
                <w:color w:val="000000"/>
                <w:sz w:val="24"/>
                <w:szCs w:val="24"/>
              </w:rPr>
              <w:t>11,792</w:t>
            </w:r>
          </w:p>
        </w:tc>
      </w:tr>
      <w:tr w:rsidR="007B773E" w:rsidRPr="0069641E" w:rsidTr="007B773E">
        <w:trPr>
          <w:trHeight w:val="300"/>
          <w:jc w:val="center"/>
        </w:trPr>
        <w:tc>
          <w:tcPr>
            <w:tcW w:w="12270" w:type="dxa"/>
            <w:gridSpan w:val="7"/>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B773E" w:rsidRPr="00A3771E" w:rsidRDefault="007B773E" w:rsidP="00A3771E">
            <w:pPr>
              <w:spacing w:after="0" w:line="240" w:lineRule="auto"/>
              <w:jc w:val="center"/>
              <w:rPr>
                <w:b/>
                <w:bCs/>
                <w:color w:val="000000"/>
                <w:sz w:val="24"/>
                <w:szCs w:val="24"/>
                <w:lang w:val="ru-RU" w:eastAsia="ru-RU"/>
              </w:rPr>
            </w:pPr>
            <w:r w:rsidRPr="00A3771E">
              <w:rPr>
                <w:b/>
                <w:bCs/>
                <w:color w:val="000000"/>
                <w:sz w:val="24"/>
                <w:szCs w:val="24"/>
                <w:lang w:val="ru-RU" w:eastAsia="ru-RU"/>
              </w:rPr>
              <w:t>Затраты на расходные материалы и горюче смазочных материалов</w:t>
            </w:r>
          </w:p>
        </w:tc>
      </w:tr>
      <w:tr w:rsidR="00A3771E" w:rsidRPr="00A3771E" w:rsidTr="007B773E">
        <w:trPr>
          <w:trHeight w:val="300"/>
          <w:jc w:val="center"/>
        </w:trPr>
        <w:tc>
          <w:tcPr>
            <w:tcW w:w="4756" w:type="dxa"/>
            <w:tcBorders>
              <w:top w:val="nil"/>
              <w:left w:val="single" w:sz="4" w:space="0" w:color="auto"/>
              <w:bottom w:val="single" w:sz="4" w:space="0" w:color="auto"/>
              <w:right w:val="single" w:sz="4" w:space="0" w:color="auto"/>
            </w:tcBorders>
            <w:shd w:val="clear" w:color="auto" w:fill="auto"/>
            <w:vAlign w:val="bottom"/>
            <w:hideMark/>
          </w:tcPr>
          <w:p w:rsidR="00A3771E" w:rsidRPr="00A3771E" w:rsidRDefault="00A3771E" w:rsidP="00A3771E">
            <w:pPr>
              <w:spacing w:after="0" w:line="240" w:lineRule="auto"/>
              <w:rPr>
                <w:color w:val="000000"/>
                <w:sz w:val="24"/>
                <w:szCs w:val="24"/>
                <w:lang w:val="ru-RU" w:eastAsia="ru-RU"/>
              </w:rPr>
            </w:pPr>
            <w:r w:rsidRPr="00A3771E">
              <w:rPr>
                <w:color w:val="000000"/>
                <w:sz w:val="24"/>
                <w:szCs w:val="24"/>
                <w:lang w:val="ru-RU" w:eastAsia="ru-RU"/>
              </w:rPr>
              <w:t>Моторные масла</w:t>
            </w:r>
          </w:p>
        </w:tc>
        <w:tc>
          <w:tcPr>
            <w:tcW w:w="1067" w:type="dxa"/>
            <w:tcBorders>
              <w:top w:val="nil"/>
              <w:left w:val="nil"/>
              <w:bottom w:val="single" w:sz="4" w:space="0" w:color="auto"/>
              <w:right w:val="single" w:sz="4" w:space="0" w:color="auto"/>
            </w:tcBorders>
            <w:shd w:val="clear" w:color="auto" w:fill="auto"/>
            <w:noWrap/>
            <w:vAlign w:val="bottom"/>
            <w:hideMark/>
          </w:tcPr>
          <w:p w:rsidR="00A3771E" w:rsidRPr="00A3771E" w:rsidRDefault="00A3771E" w:rsidP="00A3771E">
            <w:pPr>
              <w:spacing w:after="0" w:line="240" w:lineRule="auto"/>
              <w:jc w:val="center"/>
              <w:rPr>
                <w:color w:val="000000"/>
                <w:sz w:val="24"/>
                <w:szCs w:val="24"/>
                <w:lang w:val="ru-RU" w:eastAsia="ru-RU"/>
              </w:rPr>
            </w:pPr>
            <w:r w:rsidRPr="00A3771E">
              <w:rPr>
                <w:color w:val="000000"/>
                <w:sz w:val="24"/>
                <w:szCs w:val="24"/>
                <w:lang w:val="ru-RU" w:eastAsia="ru-RU"/>
              </w:rPr>
              <w:t>тыс. тг.</w:t>
            </w:r>
          </w:p>
        </w:tc>
        <w:tc>
          <w:tcPr>
            <w:tcW w:w="1342" w:type="dxa"/>
            <w:tcBorders>
              <w:top w:val="nil"/>
              <w:left w:val="nil"/>
              <w:bottom w:val="single" w:sz="4" w:space="0" w:color="auto"/>
              <w:right w:val="single" w:sz="4" w:space="0" w:color="auto"/>
            </w:tcBorders>
            <w:shd w:val="clear" w:color="auto" w:fill="auto"/>
            <w:vAlign w:val="bottom"/>
            <w:hideMark/>
          </w:tcPr>
          <w:p w:rsidR="00A3771E" w:rsidRPr="00A3771E" w:rsidRDefault="00A3771E" w:rsidP="00A3771E">
            <w:pPr>
              <w:spacing w:after="0" w:line="240" w:lineRule="auto"/>
              <w:jc w:val="center"/>
              <w:rPr>
                <w:color w:val="000000"/>
                <w:sz w:val="24"/>
                <w:szCs w:val="24"/>
              </w:rPr>
            </w:pPr>
            <w:r w:rsidRPr="00A3771E">
              <w:rPr>
                <w:color w:val="000000"/>
                <w:sz w:val="24"/>
                <w:szCs w:val="24"/>
              </w:rPr>
              <w:t>1031,8</w:t>
            </w:r>
          </w:p>
        </w:tc>
        <w:tc>
          <w:tcPr>
            <w:tcW w:w="1276" w:type="dxa"/>
            <w:tcBorders>
              <w:top w:val="nil"/>
              <w:left w:val="nil"/>
              <w:bottom w:val="single" w:sz="4" w:space="0" w:color="auto"/>
              <w:right w:val="single" w:sz="4" w:space="0" w:color="auto"/>
            </w:tcBorders>
            <w:shd w:val="clear" w:color="auto" w:fill="auto"/>
            <w:vAlign w:val="bottom"/>
            <w:hideMark/>
          </w:tcPr>
          <w:p w:rsidR="00A3771E" w:rsidRPr="00A3771E" w:rsidRDefault="00A3771E" w:rsidP="00A3771E">
            <w:pPr>
              <w:spacing w:after="0" w:line="240" w:lineRule="auto"/>
              <w:jc w:val="center"/>
              <w:rPr>
                <w:color w:val="000000"/>
                <w:sz w:val="24"/>
                <w:szCs w:val="24"/>
              </w:rPr>
            </w:pPr>
            <w:r w:rsidRPr="00A3771E">
              <w:rPr>
                <w:color w:val="000000"/>
                <w:sz w:val="24"/>
                <w:szCs w:val="24"/>
              </w:rPr>
              <w:t>2167,0</w:t>
            </w:r>
          </w:p>
        </w:tc>
        <w:tc>
          <w:tcPr>
            <w:tcW w:w="1278" w:type="dxa"/>
            <w:tcBorders>
              <w:top w:val="nil"/>
              <w:left w:val="nil"/>
              <w:bottom w:val="single" w:sz="4" w:space="0" w:color="auto"/>
              <w:right w:val="single" w:sz="4" w:space="0" w:color="auto"/>
            </w:tcBorders>
            <w:shd w:val="clear" w:color="auto" w:fill="auto"/>
            <w:vAlign w:val="bottom"/>
            <w:hideMark/>
          </w:tcPr>
          <w:p w:rsidR="00A3771E" w:rsidRPr="00A3771E" w:rsidRDefault="00A3771E" w:rsidP="00A3771E">
            <w:pPr>
              <w:spacing w:after="0" w:line="240" w:lineRule="auto"/>
              <w:jc w:val="center"/>
              <w:rPr>
                <w:color w:val="000000"/>
                <w:sz w:val="24"/>
                <w:szCs w:val="24"/>
              </w:rPr>
            </w:pPr>
            <w:r w:rsidRPr="00A3771E">
              <w:rPr>
                <w:color w:val="000000"/>
                <w:sz w:val="24"/>
                <w:szCs w:val="24"/>
              </w:rPr>
              <w:t>2581,0</w:t>
            </w:r>
          </w:p>
        </w:tc>
        <w:tc>
          <w:tcPr>
            <w:tcW w:w="1276" w:type="dxa"/>
            <w:tcBorders>
              <w:top w:val="nil"/>
              <w:left w:val="nil"/>
              <w:bottom w:val="single" w:sz="4" w:space="0" w:color="auto"/>
              <w:right w:val="single" w:sz="4" w:space="0" w:color="auto"/>
            </w:tcBorders>
            <w:shd w:val="clear" w:color="auto" w:fill="auto"/>
            <w:vAlign w:val="bottom"/>
            <w:hideMark/>
          </w:tcPr>
          <w:p w:rsidR="00A3771E" w:rsidRPr="00A3771E" w:rsidRDefault="00A3771E" w:rsidP="00A3771E">
            <w:pPr>
              <w:spacing w:after="0" w:line="240" w:lineRule="auto"/>
              <w:jc w:val="center"/>
              <w:rPr>
                <w:color w:val="000000"/>
                <w:sz w:val="24"/>
                <w:szCs w:val="24"/>
              </w:rPr>
            </w:pPr>
            <w:r w:rsidRPr="00A3771E">
              <w:rPr>
                <w:color w:val="000000"/>
                <w:sz w:val="24"/>
                <w:szCs w:val="24"/>
              </w:rPr>
              <w:t>1547,6</w:t>
            </w:r>
          </w:p>
        </w:tc>
        <w:tc>
          <w:tcPr>
            <w:tcW w:w="1275" w:type="dxa"/>
            <w:tcBorders>
              <w:top w:val="nil"/>
              <w:left w:val="nil"/>
              <w:bottom w:val="single" w:sz="4" w:space="0" w:color="auto"/>
              <w:right w:val="single" w:sz="4" w:space="0" w:color="auto"/>
            </w:tcBorders>
            <w:shd w:val="clear" w:color="auto" w:fill="auto"/>
            <w:vAlign w:val="bottom"/>
            <w:hideMark/>
          </w:tcPr>
          <w:p w:rsidR="00A3771E" w:rsidRPr="00A3771E" w:rsidRDefault="00A3771E" w:rsidP="00A3771E">
            <w:pPr>
              <w:spacing w:after="0" w:line="240" w:lineRule="auto"/>
              <w:jc w:val="center"/>
              <w:rPr>
                <w:color w:val="000000"/>
                <w:sz w:val="24"/>
                <w:szCs w:val="24"/>
              </w:rPr>
            </w:pPr>
            <w:r w:rsidRPr="00A3771E">
              <w:rPr>
                <w:color w:val="000000"/>
                <w:sz w:val="24"/>
                <w:szCs w:val="24"/>
              </w:rPr>
              <w:t>1155,6</w:t>
            </w:r>
          </w:p>
        </w:tc>
      </w:tr>
      <w:tr w:rsidR="00A3771E" w:rsidRPr="00A3771E" w:rsidTr="007B773E">
        <w:trPr>
          <w:trHeight w:val="300"/>
          <w:jc w:val="center"/>
        </w:trPr>
        <w:tc>
          <w:tcPr>
            <w:tcW w:w="4756" w:type="dxa"/>
            <w:tcBorders>
              <w:top w:val="nil"/>
              <w:left w:val="single" w:sz="4" w:space="0" w:color="auto"/>
              <w:bottom w:val="single" w:sz="4" w:space="0" w:color="auto"/>
              <w:right w:val="single" w:sz="4" w:space="0" w:color="auto"/>
            </w:tcBorders>
            <w:shd w:val="clear" w:color="auto" w:fill="auto"/>
            <w:vAlign w:val="bottom"/>
            <w:hideMark/>
          </w:tcPr>
          <w:p w:rsidR="00A3771E" w:rsidRPr="00A3771E" w:rsidRDefault="00A3771E" w:rsidP="00A3771E">
            <w:pPr>
              <w:spacing w:after="0" w:line="240" w:lineRule="auto"/>
              <w:rPr>
                <w:color w:val="000000"/>
                <w:sz w:val="24"/>
                <w:szCs w:val="24"/>
                <w:lang w:val="ru-RU" w:eastAsia="ru-RU"/>
              </w:rPr>
            </w:pPr>
            <w:r w:rsidRPr="00A3771E">
              <w:rPr>
                <w:color w:val="000000"/>
                <w:sz w:val="24"/>
                <w:szCs w:val="24"/>
                <w:lang w:val="ru-RU" w:eastAsia="ru-RU"/>
              </w:rPr>
              <w:t>Трансмиссионные масла</w:t>
            </w:r>
          </w:p>
        </w:tc>
        <w:tc>
          <w:tcPr>
            <w:tcW w:w="1067" w:type="dxa"/>
            <w:tcBorders>
              <w:top w:val="nil"/>
              <w:left w:val="nil"/>
              <w:bottom w:val="single" w:sz="4" w:space="0" w:color="auto"/>
              <w:right w:val="single" w:sz="4" w:space="0" w:color="auto"/>
            </w:tcBorders>
            <w:shd w:val="clear" w:color="auto" w:fill="auto"/>
            <w:noWrap/>
            <w:vAlign w:val="bottom"/>
            <w:hideMark/>
          </w:tcPr>
          <w:p w:rsidR="00A3771E" w:rsidRPr="00A3771E" w:rsidRDefault="00A3771E" w:rsidP="00A3771E">
            <w:pPr>
              <w:spacing w:after="0" w:line="240" w:lineRule="auto"/>
              <w:jc w:val="center"/>
              <w:rPr>
                <w:color w:val="000000"/>
                <w:sz w:val="24"/>
                <w:szCs w:val="24"/>
                <w:lang w:val="ru-RU" w:eastAsia="ru-RU"/>
              </w:rPr>
            </w:pPr>
            <w:r w:rsidRPr="00A3771E">
              <w:rPr>
                <w:color w:val="000000"/>
                <w:sz w:val="24"/>
                <w:szCs w:val="24"/>
                <w:lang w:val="ru-RU" w:eastAsia="ru-RU"/>
              </w:rPr>
              <w:t>тыс. тг.</w:t>
            </w:r>
          </w:p>
        </w:tc>
        <w:tc>
          <w:tcPr>
            <w:tcW w:w="1342" w:type="dxa"/>
            <w:tcBorders>
              <w:top w:val="nil"/>
              <w:left w:val="nil"/>
              <w:bottom w:val="single" w:sz="4" w:space="0" w:color="auto"/>
              <w:right w:val="single" w:sz="4" w:space="0" w:color="auto"/>
            </w:tcBorders>
            <w:shd w:val="clear" w:color="auto" w:fill="auto"/>
            <w:vAlign w:val="bottom"/>
            <w:hideMark/>
          </w:tcPr>
          <w:p w:rsidR="00A3771E" w:rsidRPr="00A3771E" w:rsidRDefault="00A3771E" w:rsidP="00A3771E">
            <w:pPr>
              <w:spacing w:after="0" w:line="240" w:lineRule="auto"/>
              <w:jc w:val="center"/>
              <w:rPr>
                <w:color w:val="000000"/>
                <w:sz w:val="24"/>
                <w:szCs w:val="24"/>
              </w:rPr>
            </w:pPr>
            <w:r w:rsidRPr="00A3771E">
              <w:rPr>
                <w:color w:val="000000"/>
                <w:sz w:val="24"/>
                <w:szCs w:val="24"/>
              </w:rPr>
              <w:t>210,5</w:t>
            </w:r>
          </w:p>
        </w:tc>
        <w:tc>
          <w:tcPr>
            <w:tcW w:w="1276" w:type="dxa"/>
            <w:tcBorders>
              <w:top w:val="nil"/>
              <w:left w:val="nil"/>
              <w:bottom w:val="single" w:sz="4" w:space="0" w:color="auto"/>
              <w:right w:val="single" w:sz="4" w:space="0" w:color="auto"/>
            </w:tcBorders>
            <w:shd w:val="clear" w:color="auto" w:fill="auto"/>
            <w:vAlign w:val="bottom"/>
            <w:hideMark/>
          </w:tcPr>
          <w:p w:rsidR="00A3771E" w:rsidRPr="00A3771E" w:rsidRDefault="00A3771E" w:rsidP="00A3771E">
            <w:pPr>
              <w:spacing w:after="0" w:line="240" w:lineRule="auto"/>
              <w:jc w:val="center"/>
              <w:rPr>
                <w:color w:val="000000"/>
                <w:sz w:val="24"/>
                <w:szCs w:val="24"/>
              </w:rPr>
            </w:pPr>
            <w:r w:rsidRPr="00A3771E">
              <w:rPr>
                <w:color w:val="000000"/>
                <w:sz w:val="24"/>
                <w:szCs w:val="24"/>
              </w:rPr>
              <w:t>442,3</w:t>
            </w:r>
          </w:p>
        </w:tc>
        <w:tc>
          <w:tcPr>
            <w:tcW w:w="1278" w:type="dxa"/>
            <w:tcBorders>
              <w:top w:val="nil"/>
              <w:left w:val="nil"/>
              <w:bottom w:val="single" w:sz="4" w:space="0" w:color="auto"/>
              <w:right w:val="single" w:sz="4" w:space="0" w:color="auto"/>
            </w:tcBorders>
            <w:shd w:val="clear" w:color="auto" w:fill="auto"/>
            <w:vAlign w:val="bottom"/>
            <w:hideMark/>
          </w:tcPr>
          <w:p w:rsidR="00A3771E" w:rsidRPr="00A3771E" w:rsidRDefault="00A3771E" w:rsidP="00A3771E">
            <w:pPr>
              <w:spacing w:after="0" w:line="240" w:lineRule="auto"/>
              <w:jc w:val="center"/>
              <w:rPr>
                <w:color w:val="000000"/>
                <w:sz w:val="24"/>
                <w:szCs w:val="24"/>
              </w:rPr>
            </w:pPr>
            <w:r w:rsidRPr="00A3771E">
              <w:rPr>
                <w:color w:val="000000"/>
                <w:sz w:val="24"/>
                <w:szCs w:val="24"/>
              </w:rPr>
              <w:t>526,8</w:t>
            </w:r>
          </w:p>
        </w:tc>
        <w:tc>
          <w:tcPr>
            <w:tcW w:w="1276" w:type="dxa"/>
            <w:tcBorders>
              <w:top w:val="nil"/>
              <w:left w:val="nil"/>
              <w:bottom w:val="single" w:sz="4" w:space="0" w:color="auto"/>
              <w:right w:val="single" w:sz="4" w:space="0" w:color="auto"/>
            </w:tcBorders>
            <w:shd w:val="clear" w:color="auto" w:fill="auto"/>
            <w:vAlign w:val="bottom"/>
            <w:hideMark/>
          </w:tcPr>
          <w:p w:rsidR="00A3771E" w:rsidRPr="00A3771E" w:rsidRDefault="00A3771E" w:rsidP="00A3771E">
            <w:pPr>
              <w:spacing w:after="0" w:line="240" w:lineRule="auto"/>
              <w:jc w:val="center"/>
              <w:rPr>
                <w:color w:val="000000"/>
                <w:sz w:val="24"/>
                <w:szCs w:val="24"/>
              </w:rPr>
            </w:pPr>
            <w:r w:rsidRPr="00A3771E">
              <w:rPr>
                <w:color w:val="000000"/>
                <w:sz w:val="24"/>
                <w:szCs w:val="24"/>
              </w:rPr>
              <w:t>315,8</w:t>
            </w:r>
          </w:p>
        </w:tc>
        <w:tc>
          <w:tcPr>
            <w:tcW w:w="1275" w:type="dxa"/>
            <w:tcBorders>
              <w:top w:val="nil"/>
              <w:left w:val="nil"/>
              <w:bottom w:val="single" w:sz="4" w:space="0" w:color="auto"/>
              <w:right w:val="single" w:sz="4" w:space="0" w:color="auto"/>
            </w:tcBorders>
            <w:shd w:val="clear" w:color="auto" w:fill="auto"/>
            <w:vAlign w:val="bottom"/>
            <w:hideMark/>
          </w:tcPr>
          <w:p w:rsidR="00A3771E" w:rsidRPr="00A3771E" w:rsidRDefault="00A3771E" w:rsidP="00A3771E">
            <w:pPr>
              <w:spacing w:after="0" w:line="240" w:lineRule="auto"/>
              <w:jc w:val="center"/>
              <w:rPr>
                <w:color w:val="000000"/>
                <w:sz w:val="24"/>
                <w:szCs w:val="24"/>
              </w:rPr>
            </w:pPr>
            <w:r w:rsidRPr="00A3771E">
              <w:rPr>
                <w:color w:val="000000"/>
                <w:sz w:val="24"/>
                <w:szCs w:val="24"/>
              </w:rPr>
              <w:t>235,8</w:t>
            </w:r>
          </w:p>
        </w:tc>
      </w:tr>
      <w:tr w:rsidR="00A3771E" w:rsidRPr="00A3771E" w:rsidTr="007B773E">
        <w:trPr>
          <w:trHeight w:val="300"/>
          <w:jc w:val="center"/>
        </w:trPr>
        <w:tc>
          <w:tcPr>
            <w:tcW w:w="4756" w:type="dxa"/>
            <w:tcBorders>
              <w:top w:val="nil"/>
              <w:left w:val="single" w:sz="4" w:space="0" w:color="auto"/>
              <w:bottom w:val="single" w:sz="4" w:space="0" w:color="auto"/>
              <w:right w:val="single" w:sz="4" w:space="0" w:color="auto"/>
            </w:tcBorders>
            <w:shd w:val="clear" w:color="auto" w:fill="auto"/>
            <w:vAlign w:val="bottom"/>
            <w:hideMark/>
          </w:tcPr>
          <w:p w:rsidR="00A3771E" w:rsidRPr="00A3771E" w:rsidRDefault="00A3771E" w:rsidP="00A3771E">
            <w:pPr>
              <w:spacing w:after="0" w:line="240" w:lineRule="auto"/>
              <w:rPr>
                <w:color w:val="000000"/>
                <w:sz w:val="24"/>
                <w:szCs w:val="24"/>
                <w:lang w:val="ru-RU" w:eastAsia="ru-RU"/>
              </w:rPr>
            </w:pPr>
            <w:r w:rsidRPr="00A3771E">
              <w:rPr>
                <w:color w:val="000000"/>
                <w:sz w:val="24"/>
                <w:szCs w:val="24"/>
                <w:lang w:val="ru-RU" w:eastAsia="ru-RU"/>
              </w:rPr>
              <w:t>Специальные масла</w:t>
            </w:r>
          </w:p>
        </w:tc>
        <w:tc>
          <w:tcPr>
            <w:tcW w:w="1067" w:type="dxa"/>
            <w:tcBorders>
              <w:top w:val="nil"/>
              <w:left w:val="nil"/>
              <w:bottom w:val="single" w:sz="4" w:space="0" w:color="auto"/>
              <w:right w:val="single" w:sz="4" w:space="0" w:color="auto"/>
            </w:tcBorders>
            <w:shd w:val="clear" w:color="auto" w:fill="auto"/>
            <w:noWrap/>
            <w:vAlign w:val="bottom"/>
            <w:hideMark/>
          </w:tcPr>
          <w:p w:rsidR="00A3771E" w:rsidRPr="00A3771E" w:rsidRDefault="00A3771E" w:rsidP="00A3771E">
            <w:pPr>
              <w:spacing w:after="0" w:line="240" w:lineRule="auto"/>
              <w:jc w:val="center"/>
              <w:rPr>
                <w:color w:val="000000"/>
                <w:sz w:val="24"/>
                <w:szCs w:val="24"/>
                <w:lang w:val="ru-RU" w:eastAsia="ru-RU"/>
              </w:rPr>
            </w:pPr>
            <w:r w:rsidRPr="00A3771E">
              <w:rPr>
                <w:color w:val="000000"/>
                <w:sz w:val="24"/>
                <w:szCs w:val="24"/>
                <w:lang w:val="ru-RU" w:eastAsia="ru-RU"/>
              </w:rPr>
              <w:t>тыс. тг.</w:t>
            </w:r>
          </w:p>
        </w:tc>
        <w:tc>
          <w:tcPr>
            <w:tcW w:w="1342" w:type="dxa"/>
            <w:tcBorders>
              <w:top w:val="nil"/>
              <w:left w:val="nil"/>
              <w:bottom w:val="single" w:sz="4" w:space="0" w:color="auto"/>
              <w:right w:val="single" w:sz="4" w:space="0" w:color="auto"/>
            </w:tcBorders>
            <w:shd w:val="clear" w:color="auto" w:fill="auto"/>
            <w:noWrap/>
            <w:vAlign w:val="center"/>
            <w:hideMark/>
          </w:tcPr>
          <w:p w:rsidR="00A3771E" w:rsidRPr="00A3771E" w:rsidRDefault="00A3771E" w:rsidP="00A3771E">
            <w:pPr>
              <w:spacing w:after="0" w:line="240" w:lineRule="auto"/>
              <w:jc w:val="center"/>
              <w:rPr>
                <w:color w:val="000000"/>
                <w:sz w:val="24"/>
                <w:szCs w:val="24"/>
              </w:rPr>
            </w:pPr>
            <w:r w:rsidRPr="00A3771E">
              <w:rPr>
                <w:color w:val="000000"/>
                <w:sz w:val="24"/>
                <w:szCs w:val="24"/>
              </w:rPr>
              <w:t>29,4</w:t>
            </w:r>
          </w:p>
        </w:tc>
        <w:tc>
          <w:tcPr>
            <w:tcW w:w="1276" w:type="dxa"/>
            <w:tcBorders>
              <w:top w:val="nil"/>
              <w:left w:val="nil"/>
              <w:bottom w:val="single" w:sz="4" w:space="0" w:color="auto"/>
              <w:right w:val="single" w:sz="4" w:space="0" w:color="auto"/>
            </w:tcBorders>
            <w:shd w:val="clear" w:color="auto" w:fill="auto"/>
            <w:noWrap/>
            <w:vAlign w:val="center"/>
            <w:hideMark/>
          </w:tcPr>
          <w:p w:rsidR="00A3771E" w:rsidRPr="00A3771E" w:rsidRDefault="00A3771E" w:rsidP="00A3771E">
            <w:pPr>
              <w:spacing w:after="0" w:line="240" w:lineRule="auto"/>
              <w:jc w:val="center"/>
              <w:rPr>
                <w:color w:val="000000"/>
                <w:sz w:val="24"/>
                <w:szCs w:val="24"/>
              </w:rPr>
            </w:pPr>
            <w:r w:rsidRPr="00A3771E">
              <w:rPr>
                <w:color w:val="000000"/>
                <w:sz w:val="24"/>
                <w:szCs w:val="24"/>
              </w:rPr>
              <w:t>62,0</w:t>
            </w:r>
          </w:p>
        </w:tc>
        <w:tc>
          <w:tcPr>
            <w:tcW w:w="1278" w:type="dxa"/>
            <w:tcBorders>
              <w:top w:val="nil"/>
              <w:left w:val="nil"/>
              <w:bottom w:val="single" w:sz="4" w:space="0" w:color="auto"/>
              <w:right w:val="single" w:sz="4" w:space="0" w:color="auto"/>
            </w:tcBorders>
            <w:shd w:val="clear" w:color="auto" w:fill="auto"/>
            <w:noWrap/>
            <w:vAlign w:val="center"/>
            <w:hideMark/>
          </w:tcPr>
          <w:p w:rsidR="00A3771E" w:rsidRPr="00A3771E" w:rsidRDefault="00A3771E" w:rsidP="00A3771E">
            <w:pPr>
              <w:spacing w:after="0" w:line="240" w:lineRule="auto"/>
              <w:jc w:val="center"/>
              <w:rPr>
                <w:color w:val="000000"/>
                <w:sz w:val="24"/>
                <w:szCs w:val="24"/>
              </w:rPr>
            </w:pPr>
            <w:r w:rsidRPr="00A3771E">
              <w:rPr>
                <w:color w:val="000000"/>
                <w:sz w:val="24"/>
                <w:szCs w:val="24"/>
              </w:rPr>
              <w:t>73,9</w:t>
            </w:r>
          </w:p>
        </w:tc>
        <w:tc>
          <w:tcPr>
            <w:tcW w:w="1276" w:type="dxa"/>
            <w:tcBorders>
              <w:top w:val="nil"/>
              <w:left w:val="nil"/>
              <w:bottom w:val="single" w:sz="4" w:space="0" w:color="auto"/>
              <w:right w:val="single" w:sz="4" w:space="0" w:color="auto"/>
            </w:tcBorders>
            <w:shd w:val="clear" w:color="auto" w:fill="auto"/>
            <w:noWrap/>
            <w:vAlign w:val="center"/>
            <w:hideMark/>
          </w:tcPr>
          <w:p w:rsidR="00A3771E" w:rsidRPr="00A3771E" w:rsidRDefault="00A3771E" w:rsidP="00A3771E">
            <w:pPr>
              <w:spacing w:after="0" w:line="240" w:lineRule="auto"/>
              <w:jc w:val="center"/>
              <w:rPr>
                <w:color w:val="000000"/>
                <w:sz w:val="24"/>
                <w:szCs w:val="24"/>
              </w:rPr>
            </w:pPr>
            <w:r w:rsidRPr="00A3771E">
              <w:rPr>
                <w:color w:val="000000"/>
                <w:sz w:val="24"/>
                <w:szCs w:val="24"/>
              </w:rPr>
              <w:t>44,1</w:t>
            </w:r>
          </w:p>
        </w:tc>
        <w:tc>
          <w:tcPr>
            <w:tcW w:w="1275" w:type="dxa"/>
            <w:tcBorders>
              <w:top w:val="nil"/>
              <w:left w:val="nil"/>
              <w:bottom w:val="single" w:sz="4" w:space="0" w:color="auto"/>
              <w:right w:val="single" w:sz="4" w:space="0" w:color="auto"/>
            </w:tcBorders>
            <w:shd w:val="clear" w:color="auto" w:fill="auto"/>
            <w:noWrap/>
            <w:vAlign w:val="center"/>
            <w:hideMark/>
          </w:tcPr>
          <w:p w:rsidR="00A3771E" w:rsidRPr="00A3771E" w:rsidRDefault="00A3771E" w:rsidP="00A3771E">
            <w:pPr>
              <w:spacing w:after="0" w:line="240" w:lineRule="auto"/>
              <w:jc w:val="center"/>
              <w:rPr>
                <w:color w:val="000000"/>
                <w:sz w:val="24"/>
                <w:szCs w:val="24"/>
              </w:rPr>
            </w:pPr>
            <w:r w:rsidRPr="00A3771E">
              <w:rPr>
                <w:color w:val="000000"/>
                <w:sz w:val="24"/>
                <w:szCs w:val="24"/>
              </w:rPr>
              <w:t>32,9</w:t>
            </w:r>
          </w:p>
        </w:tc>
      </w:tr>
      <w:tr w:rsidR="00A3771E" w:rsidRPr="00A3771E" w:rsidTr="007B773E">
        <w:trPr>
          <w:trHeight w:val="300"/>
          <w:jc w:val="center"/>
        </w:trPr>
        <w:tc>
          <w:tcPr>
            <w:tcW w:w="4756" w:type="dxa"/>
            <w:tcBorders>
              <w:top w:val="nil"/>
              <w:left w:val="single" w:sz="4" w:space="0" w:color="auto"/>
              <w:bottom w:val="single" w:sz="4" w:space="0" w:color="auto"/>
              <w:right w:val="single" w:sz="4" w:space="0" w:color="auto"/>
            </w:tcBorders>
            <w:shd w:val="clear" w:color="auto" w:fill="auto"/>
            <w:vAlign w:val="bottom"/>
            <w:hideMark/>
          </w:tcPr>
          <w:p w:rsidR="00A3771E" w:rsidRPr="00A3771E" w:rsidRDefault="00A3771E" w:rsidP="00A3771E">
            <w:pPr>
              <w:spacing w:after="0" w:line="240" w:lineRule="auto"/>
              <w:rPr>
                <w:color w:val="000000"/>
                <w:sz w:val="24"/>
                <w:szCs w:val="24"/>
                <w:lang w:val="ru-RU" w:eastAsia="ru-RU"/>
              </w:rPr>
            </w:pPr>
            <w:r w:rsidRPr="00A3771E">
              <w:rPr>
                <w:color w:val="000000"/>
                <w:sz w:val="24"/>
                <w:szCs w:val="24"/>
                <w:lang w:val="ru-RU" w:eastAsia="ru-RU"/>
              </w:rPr>
              <w:t>Пластичные смазки</w:t>
            </w:r>
          </w:p>
        </w:tc>
        <w:tc>
          <w:tcPr>
            <w:tcW w:w="1067" w:type="dxa"/>
            <w:tcBorders>
              <w:top w:val="nil"/>
              <w:left w:val="nil"/>
              <w:bottom w:val="single" w:sz="4" w:space="0" w:color="auto"/>
              <w:right w:val="single" w:sz="4" w:space="0" w:color="auto"/>
            </w:tcBorders>
            <w:shd w:val="clear" w:color="auto" w:fill="auto"/>
            <w:noWrap/>
            <w:vAlign w:val="bottom"/>
            <w:hideMark/>
          </w:tcPr>
          <w:p w:rsidR="00A3771E" w:rsidRPr="00A3771E" w:rsidRDefault="00A3771E" w:rsidP="00A3771E">
            <w:pPr>
              <w:spacing w:after="0" w:line="240" w:lineRule="auto"/>
              <w:jc w:val="center"/>
              <w:rPr>
                <w:color w:val="000000"/>
                <w:sz w:val="24"/>
                <w:szCs w:val="24"/>
                <w:lang w:val="ru-RU" w:eastAsia="ru-RU"/>
              </w:rPr>
            </w:pPr>
            <w:r w:rsidRPr="00A3771E">
              <w:rPr>
                <w:color w:val="000000"/>
                <w:sz w:val="24"/>
                <w:szCs w:val="24"/>
                <w:lang w:val="ru-RU" w:eastAsia="ru-RU"/>
              </w:rPr>
              <w:t>тыс. тг.</w:t>
            </w:r>
          </w:p>
        </w:tc>
        <w:tc>
          <w:tcPr>
            <w:tcW w:w="1342" w:type="dxa"/>
            <w:tcBorders>
              <w:top w:val="nil"/>
              <w:left w:val="nil"/>
              <w:bottom w:val="single" w:sz="4" w:space="0" w:color="auto"/>
              <w:right w:val="single" w:sz="4" w:space="0" w:color="auto"/>
            </w:tcBorders>
            <w:shd w:val="clear" w:color="auto" w:fill="auto"/>
            <w:noWrap/>
            <w:vAlign w:val="center"/>
            <w:hideMark/>
          </w:tcPr>
          <w:p w:rsidR="00A3771E" w:rsidRPr="00A3771E" w:rsidRDefault="00A3771E" w:rsidP="00A3771E">
            <w:pPr>
              <w:spacing w:after="0" w:line="240" w:lineRule="auto"/>
              <w:jc w:val="center"/>
              <w:rPr>
                <w:color w:val="000000"/>
                <w:sz w:val="24"/>
                <w:szCs w:val="24"/>
              </w:rPr>
            </w:pPr>
            <w:r w:rsidRPr="00A3771E">
              <w:rPr>
                <w:color w:val="000000"/>
                <w:sz w:val="24"/>
                <w:szCs w:val="24"/>
              </w:rPr>
              <w:t>2,1</w:t>
            </w:r>
          </w:p>
        </w:tc>
        <w:tc>
          <w:tcPr>
            <w:tcW w:w="1276" w:type="dxa"/>
            <w:tcBorders>
              <w:top w:val="nil"/>
              <w:left w:val="nil"/>
              <w:bottom w:val="single" w:sz="4" w:space="0" w:color="auto"/>
              <w:right w:val="single" w:sz="4" w:space="0" w:color="auto"/>
            </w:tcBorders>
            <w:shd w:val="clear" w:color="auto" w:fill="auto"/>
            <w:noWrap/>
            <w:vAlign w:val="center"/>
            <w:hideMark/>
          </w:tcPr>
          <w:p w:rsidR="00A3771E" w:rsidRPr="00A3771E" w:rsidRDefault="00A3771E" w:rsidP="00A3771E">
            <w:pPr>
              <w:spacing w:after="0" w:line="240" w:lineRule="auto"/>
              <w:jc w:val="center"/>
              <w:rPr>
                <w:color w:val="000000"/>
                <w:sz w:val="24"/>
                <w:szCs w:val="24"/>
              </w:rPr>
            </w:pPr>
            <w:r w:rsidRPr="00A3771E">
              <w:rPr>
                <w:color w:val="000000"/>
                <w:sz w:val="24"/>
                <w:szCs w:val="24"/>
              </w:rPr>
              <w:t>4,4</w:t>
            </w:r>
          </w:p>
        </w:tc>
        <w:tc>
          <w:tcPr>
            <w:tcW w:w="1278" w:type="dxa"/>
            <w:tcBorders>
              <w:top w:val="nil"/>
              <w:left w:val="nil"/>
              <w:bottom w:val="single" w:sz="4" w:space="0" w:color="auto"/>
              <w:right w:val="single" w:sz="4" w:space="0" w:color="auto"/>
            </w:tcBorders>
            <w:shd w:val="clear" w:color="auto" w:fill="auto"/>
            <w:noWrap/>
            <w:vAlign w:val="center"/>
            <w:hideMark/>
          </w:tcPr>
          <w:p w:rsidR="00A3771E" w:rsidRPr="00A3771E" w:rsidRDefault="00A3771E" w:rsidP="00A3771E">
            <w:pPr>
              <w:spacing w:after="0" w:line="240" w:lineRule="auto"/>
              <w:jc w:val="center"/>
              <w:rPr>
                <w:color w:val="000000"/>
                <w:sz w:val="24"/>
                <w:szCs w:val="24"/>
              </w:rPr>
            </w:pPr>
            <w:r w:rsidRPr="00A3771E">
              <w:rPr>
                <w:color w:val="000000"/>
                <w:sz w:val="24"/>
                <w:szCs w:val="24"/>
              </w:rPr>
              <w:t>5,3</w:t>
            </w:r>
          </w:p>
        </w:tc>
        <w:tc>
          <w:tcPr>
            <w:tcW w:w="1276" w:type="dxa"/>
            <w:tcBorders>
              <w:top w:val="nil"/>
              <w:left w:val="nil"/>
              <w:bottom w:val="single" w:sz="4" w:space="0" w:color="auto"/>
              <w:right w:val="single" w:sz="4" w:space="0" w:color="auto"/>
            </w:tcBorders>
            <w:shd w:val="clear" w:color="auto" w:fill="auto"/>
            <w:noWrap/>
            <w:vAlign w:val="center"/>
            <w:hideMark/>
          </w:tcPr>
          <w:p w:rsidR="00A3771E" w:rsidRPr="00A3771E" w:rsidRDefault="00A3771E" w:rsidP="00A3771E">
            <w:pPr>
              <w:spacing w:after="0" w:line="240" w:lineRule="auto"/>
              <w:jc w:val="center"/>
              <w:rPr>
                <w:color w:val="000000"/>
                <w:sz w:val="24"/>
                <w:szCs w:val="24"/>
              </w:rPr>
            </w:pPr>
            <w:r w:rsidRPr="00A3771E">
              <w:rPr>
                <w:color w:val="000000"/>
                <w:sz w:val="24"/>
                <w:szCs w:val="24"/>
              </w:rPr>
              <w:t>3,2</w:t>
            </w:r>
          </w:p>
        </w:tc>
        <w:tc>
          <w:tcPr>
            <w:tcW w:w="1275" w:type="dxa"/>
            <w:tcBorders>
              <w:top w:val="nil"/>
              <w:left w:val="nil"/>
              <w:bottom w:val="single" w:sz="4" w:space="0" w:color="auto"/>
              <w:right w:val="single" w:sz="4" w:space="0" w:color="auto"/>
            </w:tcBorders>
            <w:shd w:val="clear" w:color="auto" w:fill="auto"/>
            <w:noWrap/>
            <w:vAlign w:val="center"/>
            <w:hideMark/>
          </w:tcPr>
          <w:p w:rsidR="00A3771E" w:rsidRPr="00A3771E" w:rsidRDefault="00A3771E" w:rsidP="00A3771E">
            <w:pPr>
              <w:spacing w:after="0" w:line="240" w:lineRule="auto"/>
              <w:jc w:val="center"/>
              <w:rPr>
                <w:color w:val="000000"/>
                <w:sz w:val="24"/>
                <w:szCs w:val="24"/>
              </w:rPr>
            </w:pPr>
            <w:r w:rsidRPr="00A3771E">
              <w:rPr>
                <w:color w:val="000000"/>
                <w:sz w:val="24"/>
                <w:szCs w:val="24"/>
              </w:rPr>
              <w:t>2,4</w:t>
            </w:r>
          </w:p>
        </w:tc>
      </w:tr>
      <w:tr w:rsidR="00A3771E" w:rsidRPr="00A3771E" w:rsidTr="007B773E">
        <w:trPr>
          <w:trHeight w:val="300"/>
          <w:jc w:val="center"/>
        </w:trPr>
        <w:tc>
          <w:tcPr>
            <w:tcW w:w="4756" w:type="dxa"/>
            <w:tcBorders>
              <w:top w:val="nil"/>
              <w:left w:val="single" w:sz="4" w:space="0" w:color="auto"/>
              <w:bottom w:val="single" w:sz="4" w:space="0" w:color="auto"/>
              <w:right w:val="single" w:sz="4" w:space="0" w:color="auto"/>
            </w:tcBorders>
            <w:shd w:val="clear" w:color="auto" w:fill="auto"/>
            <w:vAlign w:val="bottom"/>
            <w:hideMark/>
          </w:tcPr>
          <w:p w:rsidR="00A3771E" w:rsidRPr="00A3771E" w:rsidRDefault="00A3771E" w:rsidP="00A3771E">
            <w:pPr>
              <w:spacing w:after="0" w:line="240" w:lineRule="auto"/>
              <w:jc w:val="both"/>
              <w:rPr>
                <w:color w:val="000000"/>
                <w:sz w:val="24"/>
                <w:szCs w:val="24"/>
                <w:lang w:val="ru-RU" w:eastAsia="ru-RU"/>
              </w:rPr>
            </w:pPr>
            <w:r w:rsidRPr="00A3771E">
              <w:rPr>
                <w:color w:val="000000"/>
                <w:sz w:val="24"/>
                <w:szCs w:val="24"/>
                <w:lang w:val="ru-RU" w:eastAsia="ru-RU"/>
              </w:rPr>
              <w:t>Дизельное топливо</w:t>
            </w:r>
          </w:p>
        </w:tc>
        <w:tc>
          <w:tcPr>
            <w:tcW w:w="1067" w:type="dxa"/>
            <w:tcBorders>
              <w:top w:val="nil"/>
              <w:left w:val="nil"/>
              <w:bottom w:val="single" w:sz="4" w:space="0" w:color="auto"/>
              <w:right w:val="single" w:sz="4" w:space="0" w:color="auto"/>
            </w:tcBorders>
            <w:shd w:val="clear" w:color="auto" w:fill="auto"/>
            <w:noWrap/>
            <w:vAlign w:val="bottom"/>
            <w:hideMark/>
          </w:tcPr>
          <w:p w:rsidR="00A3771E" w:rsidRPr="00A3771E" w:rsidRDefault="00A3771E" w:rsidP="00A3771E">
            <w:pPr>
              <w:spacing w:after="0" w:line="240" w:lineRule="auto"/>
              <w:jc w:val="center"/>
              <w:rPr>
                <w:color w:val="000000"/>
                <w:sz w:val="24"/>
                <w:szCs w:val="24"/>
                <w:lang w:val="ru-RU" w:eastAsia="ru-RU"/>
              </w:rPr>
            </w:pPr>
            <w:r w:rsidRPr="00A3771E">
              <w:rPr>
                <w:color w:val="000000"/>
                <w:sz w:val="24"/>
                <w:szCs w:val="24"/>
                <w:lang w:val="ru-RU" w:eastAsia="ru-RU"/>
              </w:rPr>
              <w:t>тыс. тг.</w:t>
            </w:r>
          </w:p>
        </w:tc>
        <w:tc>
          <w:tcPr>
            <w:tcW w:w="1342" w:type="dxa"/>
            <w:tcBorders>
              <w:top w:val="nil"/>
              <w:left w:val="nil"/>
              <w:bottom w:val="single" w:sz="4" w:space="0" w:color="auto"/>
              <w:right w:val="single" w:sz="4" w:space="0" w:color="auto"/>
            </w:tcBorders>
            <w:shd w:val="clear" w:color="auto" w:fill="auto"/>
            <w:noWrap/>
            <w:vAlign w:val="center"/>
            <w:hideMark/>
          </w:tcPr>
          <w:p w:rsidR="00A3771E" w:rsidRPr="00A3771E" w:rsidRDefault="00A3771E" w:rsidP="00A3771E">
            <w:pPr>
              <w:spacing w:after="0" w:line="240" w:lineRule="auto"/>
              <w:jc w:val="center"/>
              <w:rPr>
                <w:color w:val="000000"/>
                <w:sz w:val="24"/>
                <w:szCs w:val="24"/>
              </w:rPr>
            </w:pPr>
            <w:r w:rsidRPr="00A3771E">
              <w:rPr>
                <w:color w:val="000000"/>
                <w:sz w:val="24"/>
                <w:szCs w:val="24"/>
              </w:rPr>
              <w:t>2158,2</w:t>
            </w:r>
          </w:p>
        </w:tc>
        <w:tc>
          <w:tcPr>
            <w:tcW w:w="1276" w:type="dxa"/>
            <w:tcBorders>
              <w:top w:val="nil"/>
              <w:left w:val="nil"/>
              <w:bottom w:val="single" w:sz="4" w:space="0" w:color="auto"/>
              <w:right w:val="single" w:sz="4" w:space="0" w:color="auto"/>
            </w:tcBorders>
            <w:shd w:val="clear" w:color="auto" w:fill="auto"/>
            <w:noWrap/>
            <w:vAlign w:val="center"/>
            <w:hideMark/>
          </w:tcPr>
          <w:p w:rsidR="00A3771E" w:rsidRPr="00A3771E" w:rsidRDefault="00A3771E" w:rsidP="00A3771E">
            <w:pPr>
              <w:spacing w:after="0" w:line="240" w:lineRule="auto"/>
              <w:jc w:val="center"/>
              <w:rPr>
                <w:color w:val="000000"/>
                <w:sz w:val="24"/>
                <w:szCs w:val="24"/>
              </w:rPr>
            </w:pPr>
            <w:r w:rsidRPr="00A3771E">
              <w:rPr>
                <w:color w:val="000000"/>
                <w:sz w:val="24"/>
                <w:szCs w:val="24"/>
              </w:rPr>
              <w:t>4533,0</w:t>
            </w:r>
          </w:p>
        </w:tc>
        <w:tc>
          <w:tcPr>
            <w:tcW w:w="1278" w:type="dxa"/>
            <w:tcBorders>
              <w:top w:val="nil"/>
              <w:left w:val="nil"/>
              <w:bottom w:val="single" w:sz="4" w:space="0" w:color="auto"/>
              <w:right w:val="single" w:sz="4" w:space="0" w:color="auto"/>
            </w:tcBorders>
            <w:shd w:val="clear" w:color="auto" w:fill="auto"/>
            <w:noWrap/>
            <w:vAlign w:val="center"/>
            <w:hideMark/>
          </w:tcPr>
          <w:p w:rsidR="00A3771E" w:rsidRPr="00A3771E" w:rsidRDefault="00A3771E" w:rsidP="00A3771E">
            <w:pPr>
              <w:spacing w:after="0" w:line="240" w:lineRule="auto"/>
              <w:jc w:val="center"/>
              <w:rPr>
                <w:color w:val="000000"/>
                <w:sz w:val="24"/>
                <w:szCs w:val="24"/>
              </w:rPr>
            </w:pPr>
            <w:r w:rsidRPr="00A3771E">
              <w:rPr>
                <w:color w:val="000000"/>
                <w:sz w:val="24"/>
                <w:szCs w:val="24"/>
              </w:rPr>
              <w:t>5398,9</w:t>
            </w:r>
          </w:p>
        </w:tc>
        <w:tc>
          <w:tcPr>
            <w:tcW w:w="1276" w:type="dxa"/>
            <w:tcBorders>
              <w:top w:val="nil"/>
              <w:left w:val="nil"/>
              <w:bottom w:val="single" w:sz="4" w:space="0" w:color="auto"/>
              <w:right w:val="single" w:sz="4" w:space="0" w:color="auto"/>
            </w:tcBorders>
            <w:shd w:val="clear" w:color="auto" w:fill="auto"/>
            <w:noWrap/>
            <w:vAlign w:val="center"/>
            <w:hideMark/>
          </w:tcPr>
          <w:p w:rsidR="00A3771E" w:rsidRPr="00A3771E" w:rsidRDefault="00A3771E" w:rsidP="00A3771E">
            <w:pPr>
              <w:spacing w:after="0" w:line="240" w:lineRule="auto"/>
              <w:jc w:val="center"/>
              <w:rPr>
                <w:color w:val="000000"/>
                <w:sz w:val="24"/>
                <w:szCs w:val="24"/>
              </w:rPr>
            </w:pPr>
            <w:r w:rsidRPr="00A3771E">
              <w:rPr>
                <w:color w:val="000000"/>
                <w:sz w:val="24"/>
                <w:szCs w:val="24"/>
              </w:rPr>
              <w:t>3237,4</w:t>
            </w:r>
          </w:p>
        </w:tc>
        <w:tc>
          <w:tcPr>
            <w:tcW w:w="1275" w:type="dxa"/>
            <w:tcBorders>
              <w:top w:val="nil"/>
              <w:left w:val="nil"/>
              <w:bottom w:val="single" w:sz="4" w:space="0" w:color="auto"/>
              <w:right w:val="single" w:sz="4" w:space="0" w:color="auto"/>
            </w:tcBorders>
            <w:shd w:val="clear" w:color="auto" w:fill="auto"/>
            <w:noWrap/>
            <w:vAlign w:val="center"/>
            <w:hideMark/>
          </w:tcPr>
          <w:p w:rsidR="00A3771E" w:rsidRPr="00A3771E" w:rsidRDefault="00A3771E" w:rsidP="00A3771E">
            <w:pPr>
              <w:spacing w:after="0" w:line="240" w:lineRule="auto"/>
              <w:jc w:val="center"/>
              <w:rPr>
                <w:color w:val="000000"/>
                <w:sz w:val="24"/>
                <w:szCs w:val="24"/>
              </w:rPr>
            </w:pPr>
            <w:r w:rsidRPr="00A3771E">
              <w:rPr>
                <w:color w:val="000000"/>
                <w:sz w:val="24"/>
                <w:szCs w:val="24"/>
              </w:rPr>
              <w:t>2417,4</w:t>
            </w:r>
          </w:p>
        </w:tc>
      </w:tr>
      <w:tr w:rsidR="00A3771E" w:rsidRPr="00A3771E" w:rsidTr="007B773E">
        <w:trPr>
          <w:trHeight w:val="585"/>
          <w:jc w:val="center"/>
        </w:trPr>
        <w:tc>
          <w:tcPr>
            <w:tcW w:w="4756" w:type="dxa"/>
            <w:tcBorders>
              <w:top w:val="nil"/>
              <w:left w:val="single" w:sz="4" w:space="0" w:color="auto"/>
              <w:bottom w:val="single" w:sz="4" w:space="0" w:color="auto"/>
              <w:right w:val="single" w:sz="4" w:space="0" w:color="auto"/>
            </w:tcBorders>
            <w:shd w:val="clear" w:color="auto" w:fill="auto"/>
            <w:vAlign w:val="bottom"/>
            <w:hideMark/>
          </w:tcPr>
          <w:p w:rsidR="00A3771E" w:rsidRPr="00A3771E" w:rsidRDefault="00A3771E" w:rsidP="00A3771E">
            <w:pPr>
              <w:spacing w:after="0" w:line="240" w:lineRule="auto"/>
              <w:rPr>
                <w:color w:val="000000"/>
                <w:sz w:val="24"/>
                <w:szCs w:val="24"/>
                <w:lang w:val="ru-RU" w:eastAsia="ru-RU"/>
              </w:rPr>
            </w:pPr>
            <w:r w:rsidRPr="00A3771E">
              <w:rPr>
                <w:color w:val="000000"/>
                <w:sz w:val="24"/>
                <w:szCs w:val="24"/>
                <w:lang w:val="ru-RU" w:eastAsia="ru-RU"/>
              </w:rPr>
              <w:t>Затраты на ремонт и техническое обслуживание</w:t>
            </w:r>
          </w:p>
        </w:tc>
        <w:tc>
          <w:tcPr>
            <w:tcW w:w="1067" w:type="dxa"/>
            <w:tcBorders>
              <w:top w:val="nil"/>
              <w:left w:val="nil"/>
              <w:bottom w:val="single" w:sz="4" w:space="0" w:color="auto"/>
              <w:right w:val="single" w:sz="4" w:space="0" w:color="auto"/>
            </w:tcBorders>
            <w:shd w:val="clear" w:color="auto" w:fill="auto"/>
            <w:noWrap/>
            <w:vAlign w:val="bottom"/>
            <w:hideMark/>
          </w:tcPr>
          <w:p w:rsidR="00A3771E" w:rsidRPr="00A3771E" w:rsidRDefault="00A3771E" w:rsidP="00A3771E">
            <w:pPr>
              <w:spacing w:after="0" w:line="240" w:lineRule="auto"/>
              <w:jc w:val="center"/>
              <w:rPr>
                <w:color w:val="000000"/>
                <w:sz w:val="24"/>
                <w:szCs w:val="24"/>
                <w:lang w:val="ru-RU" w:eastAsia="ru-RU"/>
              </w:rPr>
            </w:pPr>
            <w:r w:rsidRPr="00A3771E">
              <w:rPr>
                <w:color w:val="000000"/>
                <w:sz w:val="24"/>
                <w:szCs w:val="24"/>
                <w:lang w:val="ru-RU" w:eastAsia="ru-RU"/>
              </w:rPr>
              <w:t>тыс. тг.</w:t>
            </w:r>
          </w:p>
        </w:tc>
        <w:tc>
          <w:tcPr>
            <w:tcW w:w="1342" w:type="dxa"/>
            <w:tcBorders>
              <w:top w:val="nil"/>
              <w:left w:val="nil"/>
              <w:bottom w:val="single" w:sz="4" w:space="0" w:color="auto"/>
              <w:right w:val="single" w:sz="4" w:space="0" w:color="auto"/>
            </w:tcBorders>
            <w:shd w:val="clear" w:color="auto" w:fill="auto"/>
            <w:noWrap/>
            <w:vAlign w:val="center"/>
            <w:hideMark/>
          </w:tcPr>
          <w:p w:rsidR="00A3771E" w:rsidRPr="00A3771E" w:rsidRDefault="00A3771E" w:rsidP="00A3771E">
            <w:pPr>
              <w:spacing w:after="0" w:line="240" w:lineRule="auto"/>
              <w:jc w:val="center"/>
              <w:rPr>
                <w:color w:val="000000"/>
                <w:sz w:val="24"/>
                <w:szCs w:val="24"/>
              </w:rPr>
            </w:pPr>
            <w:r w:rsidRPr="00A3771E">
              <w:rPr>
                <w:color w:val="000000"/>
                <w:sz w:val="24"/>
                <w:szCs w:val="24"/>
              </w:rPr>
              <w:t>26,3</w:t>
            </w:r>
          </w:p>
        </w:tc>
        <w:tc>
          <w:tcPr>
            <w:tcW w:w="1276" w:type="dxa"/>
            <w:tcBorders>
              <w:top w:val="nil"/>
              <w:left w:val="nil"/>
              <w:bottom w:val="single" w:sz="4" w:space="0" w:color="auto"/>
              <w:right w:val="single" w:sz="4" w:space="0" w:color="auto"/>
            </w:tcBorders>
            <w:shd w:val="clear" w:color="auto" w:fill="auto"/>
            <w:noWrap/>
            <w:vAlign w:val="center"/>
            <w:hideMark/>
          </w:tcPr>
          <w:p w:rsidR="00A3771E" w:rsidRPr="00A3771E" w:rsidRDefault="00A3771E" w:rsidP="00A3771E">
            <w:pPr>
              <w:spacing w:after="0" w:line="240" w:lineRule="auto"/>
              <w:jc w:val="center"/>
              <w:rPr>
                <w:color w:val="000000"/>
                <w:sz w:val="24"/>
                <w:szCs w:val="24"/>
              </w:rPr>
            </w:pPr>
            <w:r w:rsidRPr="00A3771E">
              <w:rPr>
                <w:color w:val="000000"/>
                <w:sz w:val="24"/>
                <w:szCs w:val="24"/>
              </w:rPr>
              <w:t>55,3</w:t>
            </w:r>
          </w:p>
        </w:tc>
        <w:tc>
          <w:tcPr>
            <w:tcW w:w="1278" w:type="dxa"/>
            <w:tcBorders>
              <w:top w:val="nil"/>
              <w:left w:val="nil"/>
              <w:bottom w:val="single" w:sz="4" w:space="0" w:color="auto"/>
              <w:right w:val="single" w:sz="4" w:space="0" w:color="auto"/>
            </w:tcBorders>
            <w:shd w:val="clear" w:color="auto" w:fill="auto"/>
            <w:noWrap/>
            <w:vAlign w:val="center"/>
            <w:hideMark/>
          </w:tcPr>
          <w:p w:rsidR="00A3771E" w:rsidRPr="00A3771E" w:rsidRDefault="00A3771E" w:rsidP="00A3771E">
            <w:pPr>
              <w:spacing w:after="0" w:line="240" w:lineRule="auto"/>
              <w:jc w:val="center"/>
              <w:rPr>
                <w:color w:val="000000"/>
                <w:sz w:val="24"/>
                <w:szCs w:val="24"/>
              </w:rPr>
            </w:pPr>
            <w:r w:rsidRPr="00A3771E">
              <w:rPr>
                <w:color w:val="000000"/>
                <w:sz w:val="24"/>
                <w:szCs w:val="24"/>
              </w:rPr>
              <w:t>65,8</w:t>
            </w:r>
          </w:p>
        </w:tc>
        <w:tc>
          <w:tcPr>
            <w:tcW w:w="1276" w:type="dxa"/>
            <w:tcBorders>
              <w:top w:val="nil"/>
              <w:left w:val="nil"/>
              <w:bottom w:val="single" w:sz="4" w:space="0" w:color="auto"/>
              <w:right w:val="single" w:sz="4" w:space="0" w:color="auto"/>
            </w:tcBorders>
            <w:shd w:val="clear" w:color="auto" w:fill="auto"/>
            <w:noWrap/>
            <w:vAlign w:val="center"/>
            <w:hideMark/>
          </w:tcPr>
          <w:p w:rsidR="00A3771E" w:rsidRPr="00A3771E" w:rsidRDefault="00A3771E" w:rsidP="00A3771E">
            <w:pPr>
              <w:spacing w:after="0" w:line="240" w:lineRule="auto"/>
              <w:jc w:val="center"/>
              <w:rPr>
                <w:color w:val="000000"/>
                <w:sz w:val="24"/>
                <w:szCs w:val="24"/>
              </w:rPr>
            </w:pPr>
            <w:r w:rsidRPr="00A3771E">
              <w:rPr>
                <w:color w:val="000000"/>
                <w:sz w:val="24"/>
                <w:szCs w:val="24"/>
              </w:rPr>
              <w:t>39,5</w:t>
            </w:r>
          </w:p>
        </w:tc>
        <w:tc>
          <w:tcPr>
            <w:tcW w:w="1275" w:type="dxa"/>
            <w:tcBorders>
              <w:top w:val="nil"/>
              <w:left w:val="nil"/>
              <w:bottom w:val="single" w:sz="4" w:space="0" w:color="auto"/>
              <w:right w:val="single" w:sz="4" w:space="0" w:color="auto"/>
            </w:tcBorders>
            <w:shd w:val="clear" w:color="auto" w:fill="auto"/>
            <w:noWrap/>
            <w:vAlign w:val="center"/>
            <w:hideMark/>
          </w:tcPr>
          <w:p w:rsidR="00A3771E" w:rsidRPr="00A3771E" w:rsidRDefault="00A3771E" w:rsidP="00A3771E">
            <w:pPr>
              <w:spacing w:after="0" w:line="240" w:lineRule="auto"/>
              <w:jc w:val="center"/>
              <w:rPr>
                <w:color w:val="000000"/>
                <w:sz w:val="24"/>
                <w:szCs w:val="24"/>
              </w:rPr>
            </w:pPr>
            <w:r w:rsidRPr="00A3771E">
              <w:rPr>
                <w:color w:val="000000"/>
                <w:sz w:val="24"/>
                <w:szCs w:val="24"/>
              </w:rPr>
              <w:t>29,5</w:t>
            </w:r>
          </w:p>
        </w:tc>
      </w:tr>
      <w:tr w:rsidR="00A3771E" w:rsidRPr="00A3771E" w:rsidTr="007B773E">
        <w:trPr>
          <w:trHeight w:val="300"/>
          <w:jc w:val="center"/>
        </w:trPr>
        <w:tc>
          <w:tcPr>
            <w:tcW w:w="4756" w:type="dxa"/>
            <w:tcBorders>
              <w:top w:val="nil"/>
              <w:left w:val="single" w:sz="4" w:space="0" w:color="auto"/>
              <w:bottom w:val="single" w:sz="4" w:space="0" w:color="auto"/>
              <w:right w:val="single" w:sz="4" w:space="0" w:color="auto"/>
            </w:tcBorders>
            <w:shd w:val="clear" w:color="auto" w:fill="auto"/>
            <w:vAlign w:val="bottom"/>
            <w:hideMark/>
          </w:tcPr>
          <w:p w:rsidR="00A3771E" w:rsidRPr="00A3771E" w:rsidRDefault="00A3771E" w:rsidP="00A3771E">
            <w:pPr>
              <w:spacing w:after="0" w:line="240" w:lineRule="auto"/>
              <w:rPr>
                <w:color w:val="000000"/>
                <w:sz w:val="24"/>
                <w:szCs w:val="24"/>
                <w:lang w:val="ru-RU" w:eastAsia="ru-RU"/>
              </w:rPr>
            </w:pPr>
            <w:r w:rsidRPr="00A3771E">
              <w:rPr>
                <w:color w:val="000000"/>
                <w:sz w:val="24"/>
                <w:szCs w:val="24"/>
                <w:lang w:val="ru-RU" w:eastAsia="ru-RU"/>
              </w:rPr>
              <w:t>Итого затраты</w:t>
            </w:r>
          </w:p>
        </w:tc>
        <w:tc>
          <w:tcPr>
            <w:tcW w:w="1067" w:type="dxa"/>
            <w:tcBorders>
              <w:top w:val="nil"/>
              <w:left w:val="nil"/>
              <w:bottom w:val="single" w:sz="4" w:space="0" w:color="auto"/>
              <w:right w:val="single" w:sz="4" w:space="0" w:color="auto"/>
            </w:tcBorders>
            <w:shd w:val="clear" w:color="auto" w:fill="auto"/>
            <w:noWrap/>
            <w:vAlign w:val="bottom"/>
            <w:hideMark/>
          </w:tcPr>
          <w:p w:rsidR="00A3771E" w:rsidRPr="00A3771E" w:rsidRDefault="00A3771E" w:rsidP="00A3771E">
            <w:pPr>
              <w:spacing w:after="0" w:line="240" w:lineRule="auto"/>
              <w:jc w:val="center"/>
              <w:rPr>
                <w:color w:val="000000"/>
                <w:sz w:val="24"/>
                <w:szCs w:val="24"/>
                <w:lang w:val="ru-RU" w:eastAsia="ru-RU"/>
              </w:rPr>
            </w:pPr>
            <w:r w:rsidRPr="00A3771E">
              <w:rPr>
                <w:color w:val="000000"/>
                <w:sz w:val="24"/>
                <w:szCs w:val="24"/>
                <w:lang w:val="ru-RU" w:eastAsia="ru-RU"/>
              </w:rPr>
              <w:t>тыс. тг.</w:t>
            </w:r>
          </w:p>
        </w:tc>
        <w:tc>
          <w:tcPr>
            <w:tcW w:w="1342" w:type="dxa"/>
            <w:tcBorders>
              <w:top w:val="nil"/>
              <w:left w:val="nil"/>
              <w:bottom w:val="single" w:sz="4" w:space="0" w:color="auto"/>
              <w:right w:val="single" w:sz="4" w:space="0" w:color="auto"/>
            </w:tcBorders>
            <w:shd w:val="clear" w:color="auto" w:fill="auto"/>
            <w:noWrap/>
            <w:vAlign w:val="center"/>
            <w:hideMark/>
          </w:tcPr>
          <w:p w:rsidR="00A3771E" w:rsidRPr="00A3771E" w:rsidRDefault="00A3771E" w:rsidP="00A3771E">
            <w:pPr>
              <w:spacing w:after="0" w:line="240" w:lineRule="auto"/>
              <w:jc w:val="center"/>
              <w:rPr>
                <w:color w:val="000000"/>
                <w:sz w:val="24"/>
                <w:szCs w:val="24"/>
              </w:rPr>
            </w:pPr>
            <w:r w:rsidRPr="00A3771E">
              <w:rPr>
                <w:color w:val="000000"/>
                <w:sz w:val="24"/>
                <w:szCs w:val="24"/>
              </w:rPr>
              <w:t>3458,4</w:t>
            </w:r>
          </w:p>
        </w:tc>
        <w:tc>
          <w:tcPr>
            <w:tcW w:w="1276" w:type="dxa"/>
            <w:tcBorders>
              <w:top w:val="nil"/>
              <w:left w:val="nil"/>
              <w:bottom w:val="single" w:sz="4" w:space="0" w:color="auto"/>
              <w:right w:val="single" w:sz="4" w:space="0" w:color="auto"/>
            </w:tcBorders>
            <w:shd w:val="clear" w:color="auto" w:fill="auto"/>
            <w:noWrap/>
            <w:vAlign w:val="center"/>
            <w:hideMark/>
          </w:tcPr>
          <w:p w:rsidR="00A3771E" w:rsidRPr="00A3771E" w:rsidRDefault="00A3771E" w:rsidP="00A3771E">
            <w:pPr>
              <w:spacing w:after="0" w:line="240" w:lineRule="auto"/>
              <w:jc w:val="center"/>
              <w:rPr>
                <w:color w:val="000000"/>
                <w:sz w:val="24"/>
                <w:szCs w:val="24"/>
              </w:rPr>
            </w:pPr>
            <w:r w:rsidRPr="00A3771E">
              <w:rPr>
                <w:color w:val="000000"/>
                <w:sz w:val="24"/>
                <w:szCs w:val="24"/>
              </w:rPr>
              <w:t>7263,8</w:t>
            </w:r>
          </w:p>
        </w:tc>
        <w:tc>
          <w:tcPr>
            <w:tcW w:w="1278" w:type="dxa"/>
            <w:tcBorders>
              <w:top w:val="nil"/>
              <w:left w:val="nil"/>
              <w:bottom w:val="single" w:sz="4" w:space="0" w:color="auto"/>
              <w:right w:val="single" w:sz="4" w:space="0" w:color="auto"/>
            </w:tcBorders>
            <w:shd w:val="clear" w:color="auto" w:fill="auto"/>
            <w:noWrap/>
            <w:vAlign w:val="center"/>
            <w:hideMark/>
          </w:tcPr>
          <w:p w:rsidR="00A3771E" w:rsidRPr="00A3771E" w:rsidRDefault="00A3771E" w:rsidP="00A3771E">
            <w:pPr>
              <w:spacing w:after="0" w:line="240" w:lineRule="auto"/>
              <w:jc w:val="center"/>
              <w:rPr>
                <w:color w:val="000000"/>
                <w:sz w:val="24"/>
                <w:szCs w:val="24"/>
              </w:rPr>
            </w:pPr>
            <w:r w:rsidRPr="00A3771E">
              <w:rPr>
                <w:color w:val="000000"/>
                <w:sz w:val="24"/>
                <w:szCs w:val="24"/>
              </w:rPr>
              <w:t>8651,6</w:t>
            </w:r>
          </w:p>
        </w:tc>
        <w:tc>
          <w:tcPr>
            <w:tcW w:w="1276" w:type="dxa"/>
            <w:tcBorders>
              <w:top w:val="nil"/>
              <w:left w:val="nil"/>
              <w:bottom w:val="single" w:sz="4" w:space="0" w:color="auto"/>
              <w:right w:val="single" w:sz="4" w:space="0" w:color="auto"/>
            </w:tcBorders>
            <w:shd w:val="clear" w:color="auto" w:fill="auto"/>
            <w:noWrap/>
            <w:vAlign w:val="center"/>
            <w:hideMark/>
          </w:tcPr>
          <w:p w:rsidR="00A3771E" w:rsidRPr="00A3771E" w:rsidRDefault="00A3771E" w:rsidP="00A3771E">
            <w:pPr>
              <w:spacing w:after="0" w:line="240" w:lineRule="auto"/>
              <w:jc w:val="center"/>
              <w:rPr>
                <w:color w:val="000000"/>
                <w:sz w:val="24"/>
                <w:szCs w:val="24"/>
              </w:rPr>
            </w:pPr>
            <w:r w:rsidRPr="00A3771E">
              <w:rPr>
                <w:color w:val="000000"/>
                <w:sz w:val="24"/>
                <w:szCs w:val="24"/>
              </w:rPr>
              <w:t>5187,4</w:t>
            </w:r>
          </w:p>
        </w:tc>
        <w:tc>
          <w:tcPr>
            <w:tcW w:w="1275" w:type="dxa"/>
            <w:tcBorders>
              <w:top w:val="nil"/>
              <w:left w:val="nil"/>
              <w:bottom w:val="single" w:sz="4" w:space="0" w:color="auto"/>
              <w:right w:val="single" w:sz="4" w:space="0" w:color="auto"/>
            </w:tcBorders>
            <w:shd w:val="clear" w:color="auto" w:fill="auto"/>
            <w:noWrap/>
            <w:vAlign w:val="center"/>
            <w:hideMark/>
          </w:tcPr>
          <w:p w:rsidR="00A3771E" w:rsidRPr="00A3771E" w:rsidRDefault="00A3771E" w:rsidP="00A3771E">
            <w:pPr>
              <w:spacing w:after="0" w:line="240" w:lineRule="auto"/>
              <w:jc w:val="center"/>
              <w:rPr>
                <w:color w:val="000000"/>
                <w:sz w:val="24"/>
                <w:szCs w:val="24"/>
              </w:rPr>
            </w:pPr>
            <w:r w:rsidRPr="00A3771E">
              <w:rPr>
                <w:color w:val="000000"/>
                <w:sz w:val="24"/>
                <w:szCs w:val="24"/>
              </w:rPr>
              <w:t>3873,4</w:t>
            </w:r>
          </w:p>
        </w:tc>
      </w:tr>
      <w:tr w:rsidR="00A3771E" w:rsidRPr="00A3771E" w:rsidTr="007B773E">
        <w:trPr>
          <w:trHeight w:val="59"/>
          <w:jc w:val="center"/>
        </w:trPr>
        <w:tc>
          <w:tcPr>
            <w:tcW w:w="4756" w:type="dxa"/>
            <w:tcBorders>
              <w:top w:val="nil"/>
              <w:left w:val="single" w:sz="4" w:space="0" w:color="auto"/>
              <w:bottom w:val="single" w:sz="4" w:space="0" w:color="auto"/>
              <w:right w:val="single" w:sz="4" w:space="0" w:color="auto"/>
            </w:tcBorders>
            <w:shd w:val="clear" w:color="auto" w:fill="auto"/>
            <w:vAlign w:val="bottom"/>
            <w:hideMark/>
          </w:tcPr>
          <w:p w:rsidR="00A3771E" w:rsidRPr="00A3771E" w:rsidRDefault="00A3771E" w:rsidP="00A3771E">
            <w:pPr>
              <w:spacing w:after="0" w:line="240" w:lineRule="auto"/>
              <w:rPr>
                <w:color w:val="000000"/>
                <w:sz w:val="24"/>
                <w:szCs w:val="24"/>
                <w:lang w:val="ru-RU" w:eastAsia="ru-RU"/>
              </w:rPr>
            </w:pPr>
            <w:r w:rsidRPr="00A3771E">
              <w:rPr>
                <w:color w:val="000000"/>
                <w:sz w:val="24"/>
                <w:szCs w:val="24"/>
                <w:lang w:val="ru-RU" w:eastAsia="ru-RU"/>
              </w:rPr>
              <w:t>Удельные затраты на бульдозерные работы</w:t>
            </w:r>
          </w:p>
        </w:tc>
        <w:tc>
          <w:tcPr>
            <w:tcW w:w="1067" w:type="dxa"/>
            <w:tcBorders>
              <w:top w:val="nil"/>
              <w:left w:val="nil"/>
              <w:bottom w:val="single" w:sz="4" w:space="0" w:color="auto"/>
              <w:right w:val="single" w:sz="4" w:space="0" w:color="auto"/>
            </w:tcBorders>
            <w:shd w:val="clear" w:color="auto" w:fill="auto"/>
            <w:vAlign w:val="bottom"/>
            <w:hideMark/>
          </w:tcPr>
          <w:p w:rsidR="00A3771E" w:rsidRPr="00A3771E" w:rsidRDefault="00A3771E" w:rsidP="00A3771E">
            <w:pPr>
              <w:spacing w:after="0" w:line="240" w:lineRule="auto"/>
              <w:jc w:val="center"/>
              <w:rPr>
                <w:color w:val="000000"/>
                <w:sz w:val="24"/>
                <w:szCs w:val="24"/>
                <w:lang w:val="ru-RU" w:eastAsia="ru-RU"/>
              </w:rPr>
            </w:pPr>
            <w:r w:rsidRPr="00A3771E">
              <w:rPr>
                <w:color w:val="000000"/>
                <w:sz w:val="24"/>
                <w:szCs w:val="24"/>
                <w:lang w:val="ru-RU" w:eastAsia="ru-RU"/>
              </w:rPr>
              <w:t>тенге/м</w:t>
            </w:r>
            <w:r w:rsidRPr="00A3771E">
              <w:rPr>
                <w:color w:val="000000"/>
                <w:sz w:val="24"/>
                <w:szCs w:val="24"/>
                <w:vertAlign w:val="superscript"/>
                <w:lang w:val="ru-RU" w:eastAsia="ru-RU"/>
              </w:rPr>
              <w:t>3</w:t>
            </w:r>
          </w:p>
        </w:tc>
        <w:tc>
          <w:tcPr>
            <w:tcW w:w="1342" w:type="dxa"/>
            <w:tcBorders>
              <w:top w:val="nil"/>
              <w:left w:val="nil"/>
              <w:bottom w:val="single" w:sz="4" w:space="0" w:color="auto"/>
              <w:right w:val="single" w:sz="4" w:space="0" w:color="auto"/>
            </w:tcBorders>
            <w:shd w:val="clear" w:color="auto" w:fill="auto"/>
            <w:noWrap/>
            <w:vAlign w:val="center"/>
            <w:hideMark/>
          </w:tcPr>
          <w:p w:rsidR="00A3771E" w:rsidRPr="00A3771E" w:rsidRDefault="00A3771E" w:rsidP="00A3771E">
            <w:pPr>
              <w:spacing w:after="0" w:line="240" w:lineRule="auto"/>
              <w:jc w:val="center"/>
              <w:rPr>
                <w:color w:val="000000"/>
                <w:sz w:val="24"/>
                <w:szCs w:val="24"/>
              </w:rPr>
            </w:pPr>
            <w:r w:rsidRPr="00A3771E">
              <w:rPr>
                <w:color w:val="000000"/>
                <w:sz w:val="24"/>
                <w:szCs w:val="24"/>
              </w:rPr>
              <w:t>34,6</w:t>
            </w:r>
          </w:p>
        </w:tc>
        <w:tc>
          <w:tcPr>
            <w:tcW w:w="1276" w:type="dxa"/>
            <w:tcBorders>
              <w:top w:val="nil"/>
              <w:left w:val="nil"/>
              <w:bottom w:val="single" w:sz="4" w:space="0" w:color="auto"/>
              <w:right w:val="single" w:sz="4" w:space="0" w:color="auto"/>
            </w:tcBorders>
            <w:shd w:val="clear" w:color="auto" w:fill="auto"/>
            <w:noWrap/>
            <w:vAlign w:val="center"/>
            <w:hideMark/>
          </w:tcPr>
          <w:p w:rsidR="00A3771E" w:rsidRPr="00A3771E" w:rsidRDefault="00A3771E" w:rsidP="00A3771E">
            <w:pPr>
              <w:spacing w:after="0" w:line="240" w:lineRule="auto"/>
              <w:jc w:val="center"/>
              <w:rPr>
                <w:color w:val="000000"/>
                <w:sz w:val="24"/>
                <w:szCs w:val="24"/>
              </w:rPr>
            </w:pPr>
            <w:r w:rsidRPr="00A3771E">
              <w:rPr>
                <w:color w:val="000000"/>
                <w:sz w:val="24"/>
                <w:szCs w:val="24"/>
              </w:rPr>
              <w:t>34,6</w:t>
            </w:r>
          </w:p>
        </w:tc>
        <w:tc>
          <w:tcPr>
            <w:tcW w:w="1278" w:type="dxa"/>
            <w:tcBorders>
              <w:top w:val="nil"/>
              <w:left w:val="nil"/>
              <w:bottom w:val="single" w:sz="4" w:space="0" w:color="auto"/>
              <w:right w:val="single" w:sz="4" w:space="0" w:color="auto"/>
            </w:tcBorders>
            <w:shd w:val="clear" w:color="auto" w:fill="auto"/>
            <w:noWrap/>
            <w:vAlign w:val="center"/>
            <w:hideMark/>
          </w:tcPr>
          <w:p w:rsidR="00A3771E" w:rsidRPr="00A3771E" w:rsidRDefault="00A3771E" w:rsidP="00A3771E">
            <w:pPr>
              <w:spacing w:after="0" w:line="240" w:lineRule="auto"/>
              <w:jc w:val="center"/>
              <w:rPr>
                <w:color w:val="000000"/>
                <w:sz w:val="24"/>
                <w:szCs w:val="24"/>
              </w:rPr>
            </w:pPr>
            <w:r w:rsidRPr="00A3771E">
              <w:rPr>
                <w:color w:val="000000"/>
                <w:sz w:val="24"/>
                <w:szCs w:val="24"/>
              </w:rPr>
              <w:t>34,6</w:t>
            </w:r>
          </w:p>
        </w:tc>
        <w:tc>
          <w:tcPr>
            <w:tcW w:w="1276" w:type="dxa"/>
            <w:tcBorders>
              <w:top w:val="nil"/>
              <w:left w:val="nil"/>
              <w:bottom w:val="single" w:sz="4" w:space="0" w:color="auto"/>
              <w:right w:val="single" w:sz="4" w:space="0" w:color="auto"/>
            </w:tcBorders>
            <w:shd w:val="clear" w:color="auto" w:fill="auto"/>
            <w:noWrap/>
            <w:vAlign w:val="center"/>
            <w:hideMark/>
          </w:tcPr>
          <w:p w:rsidR="00A3771E" w:rsidRPr="00A3771E" w:rsidRDefault="00A3771E" w:rsidP="00A3771E">
            <w:pPr>
              <w:spacing w:after="0" w:line="240" w:lineRule="auto"/>
              <w:jc w:val="center"/>
              <w:rPr>
                <w:color w:val="000000"/>
                <w:sz w:val="24"/>
                <w:szCs w:val="24"/>
              </w:rPr>
            </w:pPr>
            <w:r w:rsidRPr="00A3771E">
              <w:rPr>
                <w:color w:val="000000"/>
                <w:sz w:val="24"/>
                <w:szCs w:val="24"/>
              </w:rPr>
              <w:t>34,6</w:t>
            </w:r>
          </w:p>
        </w:tc>
        <w:tc>
          <w:tcPr>
            <w:tcW w:w="1275" w:type="dxa"/>
            <w:tcBorders>
              <w:top w:val="nil"/>
              <w:left w:val="nil"/>
              <w:bottom w:val="single" w:sz="4" w:space="0" w:color="auto"/>
              <w:right w:val="single" w:sz="4" w:space="0" w:color="auto"/>
            </w:tcBorders>
            <w:shd w:val="clear" w:color="auto" w:fill="auto"/>
            <w:noWrap/>
            <w:vAlign w:val="center"/>
            <w:hideMark/>
          </w:tcPr>
          <w:p w:rsidR="00A3771E" w:rsidRPr="00A3771E" w:rsidRDefault="00A3771E" w:rsidP="00A3771E">
            <w:pPr>
              <w:spacing w:after="0" w:line="240" w:lineRule="auto"/>
              <w:jc w:val="center"/>
              <w:rPr>
                <w:color w:val="000000"/>
                <w:sz w:val="24"/>
                <w:szCs w:val="24"/>
              </w:rPr>
            </w:pPr>
            <w:r w:rsidRPr="00A3771E">
              <w:rPr>
                <w:color w:val="000000"/>
                <w:sz w:val="24"/>
                <w:szCs w:val="24"/>
              </w:rPr>
              <w:t>34,6</w:t>
            </w:r>
          </w:p>
        </w:tc>
      </w:tr>
    </w:tbl>
    <w:p w:rsidR="007B773E" w:rsidRPr="00A3771E" w:rsidRDefault="007B773E" w:rsidP="00B96072">
      <w:pPr>
        <w:spacing w:after="0" w:line="240" w:lineRule="auto"/>
        <w:rPr>
          <w:sz w:val="28"/>
          <w:szCs w:val="28"/>
          <w:lang w:val="ru-RU"/>
        </w:rPr>
      </w:pPr>
    </w:p>
    <w:p w:rsidR="007B773E" w:rsidRPr="00212A0D" w:rsidRDefault="007B773E" w:rsidP="00B96072">
      <w:pPr>
        <w:spacing w:after="0" w:line="240" w:lineRule="auto"/>
        <w:rPr>
          <w:sz w:val="28"/>
          <w:szCs w:val="28"/>
          <w:highlight w:val="yellow"/>
          <w:lang w:val="ru-RU"/>
        </w:rPr>
        <w:sectPr w:rsidR="007B773E" w:rsidRPr="00212A0D" w:rsidSect="007734A2">
          <w:type w:val="nextColumn"/>
          <w:pgSz w:w="16530" w:h="10744" w:orient="landscape"/>
          <w:pgMar w:top="1276" w:right="851" w:bottom="851" w:left="851" w:header="0" w:footer="890" w:gutter="0"/>
          <w:pgNumType w:fmt="numberInDash"/>
          <w:cols w:space="720"/>
          <w:noEndnote/>
          <w:docGrid w:linePitch="360"/>
        </w:sectPr>
      </w:pPr>
    </w:p>
    <w:p w:rsidR="007B773E" w:rsidRPr="00212A0D" w:rsidRDefault="007B773E" w:rsidP="00B96072">
      <w:pPr>
        <w:spacing w:after="0" w:line="240" w:lineRule="auto"/>
        <w:rPr>
          <w:sz w:val="28"/>
          <w:szCs w:val="28"/>
          <w:highlight w:val="yellow"/>
          <w:lang w:val="ru-RU"/>
        </w:rPr>
      </w:pPr>
    </w:p>
    <w:p w:rsidR="007B773E" w:rsidRPr="00E34FC5" w:rsidRDefault="007B773E" w:rsidP="007B773E">
      <w:pPr>
        <w:spacing w:after="0" w:line="240" w:lineRule="auto"/>
        <w:jc w:val="center"/>
        <w:rPr>
          <w:sz w:val="28"/>
          <w:szCs w:val="28"/>
          <w:lang w:val="ru-RU"/>
        </w:rPr>
      </w:pPr>
      <w:r w:rsidRPr="00E34FC5">
        <w:rPr>
          <w:sz w:val="28"/>
          <w:szCs w:val="28"/>
          <w:lang w:val="ru-RU"/>
        </w:rPr>
        <w:t>Таблица 2.58 - Расчет затрат на транспортиров</w:t>
      </w:r>
      <w:r w:rsidR="00A96AD1" w:rsidRPr="00E34FC5">
        <w:rPr>
          <w:sz w:val="28"/>
          <w:szCs w:val="28"/>
          <w:lang w:val="ru-RU"/>
        </w:rPr>
        <w:t>ку</w:t>
      </w:r>
      <w:r w:rsidRPr="00E34FC5">
        <w:rPr>
          <w:sz w:val="28"/>
          <w:szCs w:val="28"/>
          <w:lang w:val="ru-RU"/>
        </w:rPr>
        <w:t xml:space="preserve"> </w:t>
      </w:r>
      <w:r w:rsidRPr="00E34FC5">
        <w:rPr>
          <w:color w:val="000000"/>
          <w:sz w:val="28"/>
          <w:szCs w:val="28"/>
          <w:lang w:val="kk-KZ" w:eastAsia="kk-KZ"/>
        </w:rPr>
        <w:t>почвенно растительного слоя</w:t>
      </w:r>
    </w:p>
    <w:tbl>
      <w:tblPr>
        <w:tblW w:w="830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65"/>
        <w:gridCol w:w="1147"/>
        <w:gridCol w:w="1134"/>
        <w:gridCol w:w="1354"/>
      </w:tblGrid>
      <w:tr w:rsidR="00A3771E" w:rsidRPr="00E34FC5" w:rsidTr="00E34FC5">
        <w:trPr>
          <w:trHeight w:val="241"/>
        </w:trPr>
        <w:tc>
          <w:tcPr>
            <w:tcW w:w="4665" w:type="dxa"/>
            <w:vMerge w:val="restart"/>
            <w:shd w:val="clear" w:color="000000" w:fill="D9D9D9"/>
            <w:vAlign w:val="center"/>
            <w:hideMark/>
          </w:tcPr>
          <w:p w:rsidR="00A3771E" w:rsidRPr="00E34FC5" w:rsidRDefault="00A3771E" w:rsidP="00E34FC5">
            <w:pPr>
              <w:spacing w:after="0" w:line="240" w:lineRule="auto"/>
              <w:jc w:val="center"/>
              <w:rPr>
                <w:color w:val="000000"/>
                <w:sz w:val="24"/>
                <w:szCs w:val="24"/>
                <w:lang w:val="ru-RU" w:eastAsia="ru-RU"/>
              </w:rPr>
            </w:pPr>
            <w:r w:rsidRPr="00E34FC5">
              <w:rPr>
                <w:color w:val="000000"/>
                <w:sz w:val="24"/>
                <w:szCs w:val="24"/>
                <w:lang w:val="ru-RU" w:eastAsia="ru-RU"/>
              </w:rPr>
              <w:t>Показатели</w:t>
            </w:r>
          </w:p>
        </w:tc>
        <w:tc>
          <w:tcPr>
            <w:tcW w:w="1147" w:type="dxa"/>
            <w:vMerge w:val="restart"/>
            <w:shd w:val="clear" w:color="000000" w:fill="D9D9D9"/>
            <w:vAlign w:val="center"/>
            <w:hideMark/>
          </w:tcPr>
          <w:p w:rsidR="00A3771E" w:rsidRPr="00E34FC5" w:rsidRDefault="00A3771E" w:rsidP="00E34FC5">
            <w:pPr>
              <w:spacing w:after="0" w:line="240" w:lineRule="auto"/>
              <w:jc w:val="center"/>
              <w:rPr>
                <w:color w:val="000000"/>
                <w:sz w:val="24"/>
                <w:szCs w:val="24"/>
                <w:lang w:val="ru-RU" w:eastAsia="ru-RU"/>
              </w:rPr>
            </w:pPr>
            <w:r w:rsidRPr="00E34FC5">
              <w:rPr>
                <w:color w:val="000000"/>
                <w:sz w:val="24"/>
                <w:szCs w:val="24"/>
                <w:lang w:val="ru-RU" w:eastAsia="ru-RU"/>
              </w:rPr>
              <w:t>Ед. изм</w:t>
            </w:r>
          </w:p>
        </w:tc>
        <w:tc>
          <w:tcPr>
            <w:tcW w:w="2488" w:type="dxa"/>
            <w:gridSpan w:val="2"/>
            <w:shd w:val="clear" w:color="000000" w:fill="D9D9D9"/>
            <w:hideMark/>
          </w:tcPr>
          <w:p w:rsidR="00A3771E" w:rsidRPr="00E34FC5" w:rsidRDefault="00A3771E" w:rsidP="00E34FC5">
            <w:pPr>
              <w:spacing w:after="0" w:line="240" w:lineRule="auto"/>
              <w:jc w:val="center"/>
              <w:rPr>
                <w:color w:val="000000"/>
                <w:sz w:val="24"/>
                <w:szCs w:val="24"/>
                <w:lang w:val="ru-RU" w:eastAsia="ru-RU"/>
              </w:rPr>
            </w:pPr>
            <w:r w:rsidRPr="00E34FC5">
              <w:rPr>
                <w:color w:val="000000"/>
                <w:sz w:val="24"/>
                <w:szCs w:val="24"/>
                <w:lang w:val="ru-RU" w:eastAsia="ru-RU"/>
              </w:rPr>
              <w:t>Годы разработки</w:t>
            </w:r>
          </w:p>
        </w:tc>
      </w:tr>
      <w:tr w:rsidR="00A3771E" w:rsidRPr="00E34FC5" w:rsidTr="00E34FC5">
        <w:trPr>
          <w:trHeight w:val="47"/>
        </w:trPr>
        <w:tc>
          <w:tcPr>
            <w:tcW w:w="4665" w:type="dxa"/>
            <w:vMerge/>
            <w:vAlign w:val="center"/>
            <w:hideMark/>
          </w:tcPr>
          <w:p w:rsidR="00A3771E" w:rsidRPr="00E34FC5" w:rsidRDefault="00A3771E" w:rsidP="00E34FC5">
            <w:pPr>
              <w:spacing w:after="0" w:line="240" w:lineRule="auto"/>
              <w:rPr>
                <w:color w:val="000000"/>
                <w:sz w:val="24"/>
                <w:szCs w:val="24"/>
                <w:lang w:val="ru-RU" w:eastAsia="ru-RU"/>
              </w:rPr>
            </w:pPr>
          </w:p>
        </w:tc>
        <w:tc>
          <w:tcPr>
            <w:tcW w:w="1147" w:type="dxa"/>
            <w:vMerge/>
            <w:vAlign w:val="center"/>
            <w:hideMark/>
          </w:tcPr>
          <w:p w:rsidR="00A3771E" w:rsidRPr="00E34FC5" w:rsidRDefault="00A3771E" w:rsidP="00E34FC5">
            <w:pPr>
              <w:spacing w:after="0" w:line="240" w:lineRule="auto"/>
              <w:rPr>
                <w:color w:val="000000"/>
                <w:sz w:val="24"/>
                <w:szCs w:val="24"/>
                <w:lang w:val="ru-RU" w:eastAsia="ru-RU"/>
              </w:rPr>
            </w:pPr>
          </w:p>
        </w:tc>
        <w:tc>
          <w:tcPr>
            <w:tcW w:w="1134" w:type="dxa"/>
            <w:shd w:val="clear" w:color="000000" w:fill="D9D9D9"/>
            <w:vAlign w:val="center"/>
            <w:hideMark/>
          </w:tcPr>
          <w:p w:rsidR="00A3771E" w:rsidRPr="00E34FC5" w:rsidRDefault="00A3771E" w:rsidP="00E34FC5">
            <w:pPr>
              <w:spacing w:after="0" w:line="240" w:lineRule="auto"/>
              <w:jc w:val="center"/>
              <w:rPr>
                <w:color w:val="000000"/>
                <w:sz w:val="24"/>
                <w:szCs w:val="24"/>
              </w:rPr>
            </w:pPr>
            <w:r w:rsidRPr="00E34FC5">
              <w:rPr>
                <w:color w:val="000000"/>
                <w:sz w:val="24"/>
                <w:szCs w:val="24"/>
              </w:rPr>
              <w:t>2022</w:t>
            </w:r>
          </w:p>
        </w:tc>
        <w:tc>
          <w:tcPr>
            <w:tcW w:w="1354" w:type="dxa"/>
            <w:shd w:val="clear" w:color="000000" w:fill="D9D9D9"/>
            <w:vAlign w:val="center"/>
          </w:tcPr>
          <w:p w:rsidR="00A3771E" w:rsidRPr="00E34FC5" w:rsidRDefault="00A3771E" w:rsidP="00E34FC5">
            <w:pPr>
              <w:spacing w:after="0" w:line="240" w:lineRule="auto"/>
              <w:jc w:val="center"/>
              <w:rPr>
                <w:color w:val="000000"/>
                <w:sz w:val="24"/>
                <w:szCs w:val="24"/>
              </w:rPr>
            </w:pPr>
            <w:r w:rsidRPr="00E34FC5">
              <w:rPr>
                <w:color w:val="000000"/>
                <w:sz w:val="24"/>
                <w:szCs w:val="24"/>
              </w:rPr>
              <w:t>2023-2031</w:t>
            </w:r>
          </w:p>
        </w:tc>
      </w:tr>
      <w:tr w:rsidR="00A3771E" w:rsidRPr="00E34FC5" w:rsidTr="00E34FC5">
        <w:trPr>
          <w:trHeight w:val="241"/>
        </w:trPr>
        <w:tc>
          <w:tcPr>
            <w:tcW w:w="4665" w:type="dxa"/>
            <w:vMerge w:val="restart"/>
            <w:shd w:val="clear" w:color="000000" w:fill="FFFFFF"/>
            <w:vAlign w:val="center"/>
            <w:hideMark/>
          </w:tcPr>
          <w:p w:rsidR="00A3771E" w:rsidRPr="00E34FC5" w:rsidRDefault="00A3771E" w:rsidP="00E34FC5">
            <w:pPr>
              <w:spacing w:after="0" w:line="240" w:lineRule="auto"/>
              <w:rPr>
                <w:color w:val="000000"/>
                <w:sz w:val="24"/>
                <w:szCs w:val="24"/>
                <w:lang w:val="ru-RU" w:eastAsia="ru-RU"/>
              </w:rPr>
            </w:pPr>
            <w:r w:rsidRPr="00E34FC5">
              <w:rPr>
                <w:color w:val="000000"/>
                <w:sz w:val="24"/>
                <w:szCs w:val="24"/>
                <w:lang w:val="ru-RU" w:eastAsia="ru-RU"/>
              </w:rPr>
              <w:t>Объем транспортируемого ПРС</w:t>
            </w:r>
          </w:p>
        </w:tc>
        <w:tc>
          <w:tcPr>
            <w:tcW w:w="1147" w:type="dxa"/>
            <w:shd w:val="clear" w:color="000000" w:fill="FFFFFF"/>
            <w:vAlign w:val="bottom"/>
            <w:hideMark/>
          </w:tcPr>
          <w:p w:rsidR="00A3771E" w:rsidRPr="00E34FC5" w:rsidRDefault="00A3771E" w:rsidP="00E34FC5">
            <w:pPr>
              <w:spacing w:after="0" w:line="240" w:lineRule="auto"/>
              <w:jc w:val="center"/>
              <w:rPr>
                <w:color w:val="000000"/>
                <w:sz w:val="24"/>
                <w:szCs w:val="24"/>
                <w:lang w:val="ru-RU" w:eastAsia="ru-RU"/>
              </w:rPr>
            </w:pPr>
            <w:r w:rsidRPr="00E34FC5">
              <w:rPr>
                <w:color w:val="000000"/>
                <w:sz w:val="24"/>
                <w:szCs w:val="24"/>
                <w:lang w:val="ru-RU" w:eastAsia="ru-RU"/>
              </w:rPr>
              <w:t>тыс. т</w:t>
            </w:r>
          </w:p>
        </w:tc>
        <w:tc>
          <w:tcPr>
            <w:tcW w:w="1134" w:type="dxa"/>
            <w:shd w:val="clear" w:color="000000" w:fill="FFFFFF"/>
            <w:vAlign w:val="center"/>
            <w:hideMark/>
          </w:tcPr>
          <w:p w:rsidR="00A3771E" w:rsidRPr="00E34FC5" w:rsidRDefault="00A3771E" w:rsidP="00E34FC5">
            <w:pPr>
              <w:spacing w:after="0" w:line="240" w:lineRule="auto"/>
              <w:jc w:val="center"/>
              <w:rPr>
                <w:color w:val="000000"/>
                <w:sz w:val="24"/>
                <w:szCs w:val="24"/>
              </w:rPr>
            </w:pPr>
            <w:r w:rsidRPr="00E34FC5">
              <w:rPr>
                <w:color w:val="000000"/>
                <w:sz w:val="24"/>
                <w:szCs w:val="24"/>
              </w:rPr>
              <w:t>33,040</w:t>
            </w:r>
          </w:p>
        </w:tc>
        <w:tc>
          <w:tcPr>
            <w:tcW w:w="1354" w:type="dxa"/>
            <w:shd w:val="clear" w:color="000000" w:fill="FFFFFF"/>
            <w:vAlign w:val="center"/>
          </w:tcPr>
          <w:p w:rsidR="00A3771E" w:rsidRPr="00E34FC5" w:rsidRDefault="00A3771E" w:rsidP="00E34FC5">
            <w:pPr>
              <w:spacing w:after="0" w:line="240" w:lineRule="auto"/>
              <w:jc w:val="center"/>
              <w:rPr>
                <w:color w:val="000000"/>
                <w:sz w:val="24"/>
                <w:szCs w:val="24"/>
              </w:rPr>
            </w:pPr>
            <w:r w:rsidRPr="00E34FC5">
              <w:rPr>
                <w:color w:val="000000"/>
                <w:sz w:val="24"/>
                <w:szCs w:val="24"/>
              </w:rPr>
              <w:t>10,500</w:t>
            </w:r>
          </w:p>
        </w:tc>
      </w:tr>
      <w:tr w:rsidR="00A3771E" w:rsidRPr="00E34FC5" w:rsidTr="00E34FC5">
        <w:trPr>
          <w:trHeight w:val="241"/>
        </w:trPr>
        <w:tc>
          <w:tcPr>
            <w:tcW w:w="4665" w:type="dxa"/>
            <w:vMerge/>
            <w:vAlign w:val="center"/>
            <w:hideMark/>
          </w:tcPr>
          <w:p w:rsidR="00A3771E" w:rsidRPr="00E34FC5" w:rsidRDefault="00A3771E" w:rsidP="00E34FC5">
            <w:pPr>
              <w:spacing w:after="0" w:line="240" w:lineRule="auto"/>
              <w:rPr>
                <w:color w:val="000000"/>
                <w:sz w:val="24"/>
                <w:szCs w:val="24"/>
                <w:lang w:val="ru-RU" w:eastAsia="ru-RU"/>
              </w:rPr>
            </w:pPr>
          </w:p>
        </w:tc>
        <w:tc>
          <w:tcPr>
            <w:tcW w:w="1147" w:type="dxa"/>
            <w:shd w:val="clear" w:color="000000" w:fill="FFFFFF"/>
            <w:vAlign w:val="center"/>
            <w:hideMark/>
          </w:tcPr>
          <w:p w:rsidR="00A3771E" w:rsidRPr="00E34FC5" w:rsidRDefault="00A3771E" w:rsidP="00E34FC5">
            <w:pPr>
              <w:spacing w:after="0" w:line="240" w:lineRule="auto"/>
              <w:jc w:val="center"/>
              <w:rPr>
                <w:color w:val="000000"/>
                <w:sz w:val="24"/>
                <w:szCs w:val="24"/>
                <w:lang w:val="ru-RU" w:eastAsia="ru-RU"/>
              </w:rPr>
            </w:pPr>
            <w:r w:rsidRPr="00E34FC5">
              <w:rPr>
                <w:color w:val="000000"/>
                <w:sz w:val="24"/>
                <w:szCs w:val="24"/>
                <w:lang w:val="ru-RU" w:eastAsia="ru-RU"/>
              </w:rPr>
              <w:t>тыс. м</w:t>
            </w:r>
            <w:r w:rsidRPr="00E34FC5">
              <w:rPr>
                <w:color w:val="000000"/>
                <w:sz w:val="24"/>
                <w:szCs w:val="24"/>
                <w:vertAlign w:val="superscript"/>
                <w:lang w:val="ru-RU" w:eastAsia="ru-RU"/>
              </w:rPr>
              <w:t>3</w:t>
            </w:r>
          </w:p>
        </w:tc>
        <w:tc>
          <w:tcPr>
            <w:tcW w:w="1134" w:type="dxa"/>
            <w:shd w:val="clear" w:color="000000" w:fill="FFFFFF"/>
            <w:vAlign w:val="center"/>
            <w:hideMark/>
          </w:tcPr>
          <w:p w:rsidR="00A3771E" w:rsidRPr="00E34FC5" w:rsidRDefault="00A3771E" w:rsidP="00E34FC5">
            <w:pPr>
              <w:spacing w:after="0" w:line="240" w:lineRule="auto"/>
              <w:jc w:val="center"/>
              <w:rPr>
                <w:color w:val="000000"/>
                <w:sz w:val="24"/>
                <w:szCs w:val="24"/>
              </w:rPr>
            </w:pPr>
            <w:r w:rsidRPr="00E34FC5">
              <w:rPr>
                <w:color w:val="000000"/>
                <w:sz w:val="24"/>
                <w:szCs w:val="24"/>
              </w:rPr>
              <w:t>18,880</w:t>
            </w:r>
          </w:p>
        </w:tc>
        <w:tc>
          <w:tcPr>
            <w:tcW w:w="1354" w:type="dxa"/>
            <w:shd w:val="clear" w:color="000000" w:fill="FFFFFF"/>
            <w:vAlign w:val="center"/>
          </w:tcPr>
          <w:p w:rsidR="00A3771E" w:rsidRPr="00E34FC5" w:rsidRDefault="00A3771E" w:rsidP="00E34FC5">
            <w:pPr>
              <w:spacing w:after="0" w:line="240" w:lineRule="auto"/>
              <w:jc w:val="center"/>
              <w:rPr>
                <w:color w:val="000000"/>
                <w:sz w:val="24"/>
                <w:szCs w:val="24"/>
              </w:rPr>
            </w:pPr>
            <w:r w:rsidRPr="00E34FC5">
              <w:rPr>
                <w:color w:val="000000"/>
                <w:sz w:val="24"/>
                <w:szCs w:val="24"/>
              </w:rPr>
              <w:t>6,000</w:t>
            </w:r>
          </w:p>
        </w:tc>
      </w:tr>
      <w:tr w:rsidR="00A3771E" w:rsidRPr="00E34FC5" w:rsidTr="00E34FC5">
        <w:trPr>
          <w:trHeight w:val="241"/>
        </w:trPr>
        <w:tc>
          <w:tcPr>
            <w:tcW w:w="4665" w:type="dxa"/>
            <w:shd w:val="clear" w:color="auto" w:fill="auto"/>
            <w:noWrap/>
            <w:vAlign w:val="center"/>
            <w:hideMark/>
          </w:tcPr>
          <w:p w:rsidR="00A3771E" w:rsidRPr="00E34FC5" w:rsidRDefault="00A3771E" w:rsidP="00E34FC5">
            <w:pPr>
              <w:spacing w:after="0" w:line="240" w:lineRule="auto"/>
              <w:rPr>
                <w:color w:val="000000"/>
                <w:sz w:val="24"/>
                <w:szCs w:val="24"/>
                <w:lang w:val="ru-RU" w:eastAsia="ru-RU"/>
              </w:rPr>
            </w:pPr>
            <w:r w:rsidRPr="00E34FC5">
              <w:rPr>
                <w:color w:val="000000"/>
                <w:sz w:val="24"/>
                <w:szCs w:val="24"/>
                <w:lang w:val="ru-RU" w:eastAsia="ru-RU"/>
              </w:rPr>
              <w:t>Рабочий парк</w:t>
            </w:r>
          </w:p>
        </w:tc>
        <w:tc>
          <w:tcPr>
            <w:tcW w:w="1147" w:type="dxa"/>
            <w:shd w:val="clear" w:color="auto" w:fill="auto"/>
            <w:noWrap/>
            <w:vAlign w:val="center"/>
            <w:hideMark/>
          </w:tcPr>
          <w:p w:rsidR="00A3771E" w:rsidRPr="00E34FC5" w:rsidRDefault="00A3771E" w:rsidP="00E34FC5">
            <w:pPr>
              <w:spacing w:after="0" w:line="240" w:lineRule="auto"/>
              <w:jc w:val="center"/>
              <w:rPr>
                <w:color w:val="000000"/>
                <w:sz w:val="24"/>
                <w:szCs w:val="24"/>
                <w:lang w:val="ru-RU" w:eastAsia="ru-RU"/>
              </w:rPr>
            </w:pPr>
            <w:r w:rsidRPr="00E34FC5">
              <w:rPr>
                <w:color w:val="000000"/>
                <w:sz w:val="24"/>
                <w:szCs w:val="24"/>
                <w:lang w:val="ru-RU" w:eastAsia="ru-RU"/>
              </w:rPr>
              <w:t>шт</w:t>
            </w:r>
          </w:p>
        </w:tc>
        <w:tc>
          <w:tcPr>
            <w:tcW w:w="1134" w:type="dxa"/>
            <w:shd w:val="clear" w:color="000000" w:fill="FFFFFF"/>
            <w:vAlign w:val="center"/>
            <w:hideMark/>
          </w:tcPr>
          <w:p w:rsidR="00A3771E" w:rsidRPr="00E34FC5" w:rsidRDefault="00A3771E" w:rsidP="00E34FC5">
            <w:pPr>
              <w:spacing w:after="0" w:line="240" w:lineRule="auto"/>
              <w:jc w:val="center"/>
              <w:rPr>
                <w:color w:val="000000"/>
                <w:sz w:val="24"/>
                <w:szCs w:val="24"/>
              </w:rPr>
            </w:pPr>
            <w:r w:rsidRPr="00E34FC5">
              <w:rPr>
                <w:color w:val="000000"/>
                <w:sz w:val="24"/>
                <w:szCs w:val="24"/>
              </w:rPr>
              <w:t>2</w:t>
            </w:r>
          </w:p>
        </w:tc>
        <w:tc>
          <w:tcPr>
            <w:tcW w:w="1354" w:type="dxa"/>
            <w:shd w:val="clear" w:color="000000" w:fill="FFFFFF"/>
            <w:vAlign w:val="center"/>
          </w:tcPr>
          <w:p w:rsidR="00A3771E" w:rsidRPr="00E34FC5" w:rsidRDefault="00A3771E" w:rsidP="00E34FC5">
            <w:pPr>
              <w:spacing w:after="0" w:line="240" w:lineRule="auto"/>
              <w:jc w:val="center"/>
              <w:rPr>
                <w:color w:val="000000"/>
                <w:sz w:val="24"/>
                <w:szCs w:val="24"/>
              </w:rPr>
            </w:pPr>
            <w:r w:rsidRPr="00E34FC5">
              <w:rPr>
                <w:color w:val="000000"/>
                <w:sz w:val="24"/>
                <w:szCs w:val="24"/>
              </w:rPr>
              <w:t>2</w:t>
            </w:r>
          </w:p>
        </w:tc>
      </w:tr>
      <w:tr w:rsidR="00A3771E" w:rsidRPr="00E34FC5" w:rsidTr="00E34FC5">
        <w:trPr>
          <w:trHeight w:val="241"/>
        </w:trPr>
        <w:tc>
          <w:tcPr>
            <w:tcW w:w="4665" w:type="dxa"/>
            <w:shd w:val="clear" w:color="auto" w:fill="auto"/>
            <w:vAlign w:val="bottom"/>
            <w:hideMark/>
          </w:tcPr>
          <w:p w:rsidR="00A3771E" w:rsidRPr="00E34FC5" w:rsidRDefault="00A3771E" w:rsidP="00E34FC5">
            <w:pPr>
              <w:spacing w:after="0" w:line="240" w:lineRule="auto"/>
              <w:rPr>
                <w:color w:val="000000"/>
                <w:sz w:val="24"/>
                <w:szCs w:val="24"/>
                <w:lang w:val="ru-RU" w:eastAsia="ru-RU"/>
              </w:rPr>
            </w:pPr>
            <w:r w:rsidRPr="00E34FC5">
              <w:rPr>
                <w:color w:val="000000"/>
                <w:sz w:val="24"/>
                <w:szCs w:val="24"/>
                <w:lang w:val="ru-RU" w:eastAsia="ru-RU"/>
              </w:rPr>
              <w:t xml:space="preserve">Годовой пробег автосамосвалов на транспортировке </w:t>
            </w:r>
          </w:p>
        </w:tc>
        <w:tc>
          <w:tcPr>
            <w:tcW w:w="1147" w:type="dxa"/>
            <w:shd w:val="clear" w:color="auto" w:fill="auto"/>
            <w:vAlign w:val="bottom"/>
            <w:hideMark/>
          </w:tcPr>
          <w:p w:rsidR="00A3771E" w:rsidRPr="00E34FC5" w:rsidRDefault="00A3771E" w:rsidP="00E34FC5">
            <w:pPr>
              <w:spacing w:after="0" w:line="240" w:lineRule="auto"/>
              <w:jc w:val="center"/>
              <w:rPr>
                <w:color w:val="000000"/>
                <w:sz w:val="24"/>
                <w:szCs w:val="24"/>
                <w:lang w:val="ru-RU" w:eastAsia="ru-RU"/>
              </w:rPr>
            </w:pPr>
            <w:r w:rsidRPr="00E34FC5">
              <w:rPr>
                <w:color w:val="000000"/>
                <w:sz w:val="24"/>
                <w:szCs w:val="24"/>
                <w:lang w:val="ru-RU" w:eastAsia="ru-RU"/>
              </w:rPr>
              <w:t>км</w:t>
            </w:r>
          </w:p>
        </w:tc>
        <w:tc>
          <w:tcPr>
            <w:tcW w:w="1134" w:type="dxa"/>
            <w:shd w:val="clear" w:color="000000" w:fill="FFFFFF"/>
            <w:vAlign w:val="center"/>
            <w:hideMark/>
          </w:tcPr>
          <w:p w:rsidR="00A3771E" w:rsidRPr="00E34FC5" w:rsidRDefault="00A3771E" w:rsidP="00E34FC5">
            <w:pPr>
              <w:spacing w:after="0" w:line="240" w:lineRule="auto"/>
              <w:jc w:val="center"/>
              <w:rPr>
                <w:color w:val="000000"/>
                <w:sz w:val="24"/>
                <w:szCs w:val="24"/>
              </w:rPr>
            </w:pPr>
            <w:r w:rsidRPr="00E34FC5">
              <w:rPr>
                <w:color w:val="000000"/>
                <w:sz w:val="24"/>
                <w:szCs w:val="24"/>
              </w:rPr>
              <w:t>1374</w:t>
            </w:r>
          </w:p>
        </w:tc>
        <w:tc>
          <w:tcPr>
            <w:tcW w:w="1354" w:type="dxa"/>
            <w:shd w:val="clear" w:color="000000" w:fill="FFFFFF"/>
            <w:vAlign w:val="center"/>
          </w:tcPr>
          <w:p w:rsidR="00A3771E" w:rsidRPr="00E34FC5" w:rsidRDefault="00A3771E" w:rsidP="00E34FC5">
            <w:pPr>
              <w:spacing w:after="0" w:line="240" w:lineRule="auto"/>
              <w:jc w:val="center"/>
              <w:rPr>
                <w:color w:val="000000"/>
                <w:sz w:val="24"/>
                <w:szCs w:val="24"/>
              </w:rPr>
            </w:pPr>
            <w:r w:rsidRPr="00E34FC5">
              <w:rPr>
                <w:color w:val="000000"/>
                <w:sz w:val="24"/>
                <w:szCs w:val="24"/>
              </w:rPr>
              <w:t>437</w:t>
            </w:r>
          </w:p>
        </w:tc>
      </w:tr>
      <w:tr w:rsidR="00A3771E" w:rsidRPr="00E34FC5" w:rsidTr="00E34FC5">
        <w:trPr>
          <w:trHeight w:val="241"/>
        </w:trPr>
        <w:tc>
          <w:tcPr>
            <w:tcW w:w="4665" w:type="dxa"/>
            <w:shd w:val="clear" w:color="auto" w:fill="auto"/>
            <w:vAlign w:val="bottom"/>
            <w:hideMark/>
          </w:tcPr>
          <w:p w:rsidR="00A3771E" w:rsidRPr="00E34FC5" w:rsidRDefault="00A3771E" w:rsidP="00E34FC5">
            <w:pPr>
              <w:spacing w:after="0" w:line="240" w:lineRule="auto"/>
              <w:jc w:val="both"/>
              <w:rPr>
                <w:color w:val="000000"/>
                <w:sz w:val="24"/>
                <w:szCs w:val="24"/>
                <w:lang w:val="ru-RU" w:eastAsia="ru-RU"/>
              </w:rPr>
            </w:pPr>
            <w:r w:rsidRPr="00E34FC5">
              <w:rPr>
                <w:color w:val="000000"/>
                <w:sz w:val="24"/>
                <w:szCs w:val="24"/>
                <w:lang w:val="ru-RU" w:eastAsia="ru-RU"/>
              </w:rPr>
              <w:t xml:space="preserve">Общая продолжительность работы  </w:t>
            </w:r>
          </w:p>
        </w:tc>
        <w:tc>
          <w:tcPr>
            <w:tcW w:w="1147" w:type="dxa"/>
            <w:shd w:val="clear" w:color="auto" w:fill="auto"/>
            <w:vAlign w:val="bottom"/>
            <w:hideMark/>
          </w:tcPr>
          <w:p w:rsidR="00A3771E" w:rsidRPr="00E34FC5" w:rsidRDefault="00A3771E" w:rsidP="00E34FC5">
            <w:pPr>
              <w:spacing w:after="0" w:line="240" w:lineRule="auto"/>
              <w:jc w:val="center"/>
              <w:rPr>
                <w:color w:val="000000"/>
                <w:sz w:val="24"/>
                <w:szCs w:val="24"/>
                <w:lang w:val="ru-RU" w:eastAsia="ru-RU"/>
              </w:rPr>
            </w:pPr>
            <w:r w:rsidRPr="00E34FC5">
              <w:rPr>
                <w:color w:val="000000"/>
                <w:sz w:val="24"/>
                <w:szCs w:val="24"/>
                <w:lang w:val="ru-RU" w:eastAsia="ru-RU"/>
              </w:rPr>
              <w:t>час</w:t>
            </w:r>
          </w:p>
        </w:tc>
        <w:tc>
          <w:tcPr>
            <w:tcW w:w="1134" w:type="dxa"/>
            <w:shd w:val="clear" w:color="000000" w:fill="FFFFFF"/>
            <w:vAlign w:val="center"/>
            <w:hideMark/>
          </w:tcPr>
          <w:p w:rsidR="00A3771E" w:rsidRPr="00E34FC5" w:rsidRDefault="00A3771E" w:rsidP="00E34FC5">
            <w:pPr>
              <w:spacing w:after="0" w:line="240" w:lineRule="auto"/>
              <w:jc w:val="center"/>
              <w:rPr>
                <w:color w:val="000000"/>
                <w:sz w:val="24"/>
                <w:szCs w:val="24"/>
              </w:rPr>
            </w:pPr>
            <w:r w:rsidRPr="00E34FC5">
              <w:rPr>
                <w:color w:val="000000"/>
                <w:sz w:val="24"/>
                <w:szCs w:val="24"/>
              </w:rPr>
              <w:t>89,3</w:t>
            </w:r>
          </w:p>
        </w:tc>
        <w:tc>
          <w:tcPr>
            <w:tcW w:w="1354" w:type="dxa"/>
            <w:shd w:val="clear" w:color="000000" w:fill="FFFFFF"/>
            <w:vAlign w:val="center"/>
          </w:tcPr>
          <w:p w:rsidR="00A3771E" w:rsidRPr="00E34FC5" w:rsidRDefault="00A3771E" w:rsidP="00E34FC5">
            <w:pPr>
              <w:spacing w:after="0" w:line="240" w:lineRule="auto"/>
              <w:jc w:val="center"/>
              <w:rPr>
                <w:color w:val="000000"/>
                <w:sz w:val="24"/>
                <w:szCs w:val="24"/>
              </w:rPr>
            </w:pPr>
            <w:r w:rsidRPr="00E34FC5">
              <w:rPr>
                <w:color w:val="000000"/>
                <w:sz w:val="24"/>
                <w:szCs w:val="24"/>
              </w:rPr>
              <w:t>28,4</w:t>
            </w:r>
          </w:p>
        </w:tc>
      </w:tr>
      <w:tr w:rsidR="00A3771E" w:rsidRPr="0069641E" w:rsidTr="00E34FC5">
        <w:trPr>
          <w:trHeight w:val="241"/>
        </w:trPr>
        <w:tc>
          <w:tcPr>
            <w:tcW w:w="4665" w:type="dxa"/>
            <w:shd w:val="clear" w:color="auto" w:fill="auto"/>
            <w:vAlign w:val="bottom"/>
            <w:hideMark/>
          </w:tcPr>
          <w:p w:rsidR="00A3771E" w:rsidRPr="00E34FC5" w:rsidRDefault="00A3771E" w:rsidP="00E34FC5">
            <w:pPr>
              <w:spacing w:after="0" w:line="240" w:lineRule="auto"/>
              <w:rPr>
                <w:color w:val="000000"/>
                <w:sz w:val="24"/>
                <w:szCs w:val="24"/>
                <w:lang w:val="ru-RU" w:eastAsia="ru-RU"/>
              </w:rPr>
            </w:pPr>
            <w:r w:rsidRPr="00E34FC5">
              <w:rPr>
                <w:color w:val="000000"/>
                <w:sz w:val="24"/>
                <w:szCs w:val="24"/>
                <w:lang w:val="ru-RU" w:eastAsia="ru-RU"/>
              </w:rPr>
              <w:t>Расход масел и смазочных материалов</w:t>
            </w:r>
          </w:p>
        </w:tc>
        <w:tc>
          <w:tcPr>
            <w:tcW w:w="1147" w:type="dxa"/>
            <w:shd w:val="clear" w:color="auto" w:fill="auto"/>
            <w:vAlign w:val="bottom"/>
            <w:hideMark/>
          </w:tcPr>
          <w:p w:rsidR="00A3771E" w:rsidRPr="00E34FC5" w:rsidRDefault="00A3771E" w:rsidP="00E34FC5">
            <w:pPr>
              <w:spacing w:after="0" w:line="240" w:lineRule="auto"/>
              <w:jc w:val="center"/>
              <w:rPr>
                <w:color w:val="000000"/>
                <w:sz w:val="24"/>
                <w:szCs w:val="24"/>
                <w:lang w:val="ru-RU" w:eastAsia="ru-RU"/>
              </w:rPr>
            </w:pPr>
            <w:r w:rsidRPr="00E34FC5">
              <w:rPr>
                <w:color w:val="000000"/>
                <w:sz w:val="24"/>
                <w:szCs w:val="24"/>
                <w:lang w:val="ru-RU" w:eastAsia="ru-RU"/>
              </w:rPr>
              <w:t> </w:t>
            </w:r>
          </w:p>
        </w:tc>
        <w:tc>
          <w:tcPr>
            <w:tcW w:w="1134" w:type="dxa"/>
            <w:shd w:val="clear" w:color="auto" w:fill="auto"/>
            <w:vAlign w:val="center"/>
            <w:hideMark/>
          </w:tcPr>
          <w:p w:rsidR="00A3771E" w:rsidRPr="00DE5795" w:rsidRDefault="00A3771E" w:rsidP="00E34FC5">
            <w:pPr>
              <w:spacing w:after="0" w:line="240" w:lineRule="auto"/>
              <w:jc w:val="center"/>
              <w:rPr>
                <w:color w:val="000000"/>
                <w:sz w:val="24"/>
                <w:szCs w:val="24"/>
                <w:lang w:val="ru-RU"/>
              </w:rPr>
            </w:pPr>
            <w:r w:rsidRPr="00E34FC5">
              <w:rPr>
                <w:color w:val="000000"/>
                <w:sz w:val="24"/>
                <w:szCs w:val="24"/>
              </w:rPr>
              <w:t> </w:t>
            </w:r>
          </w:p>
        </w:tc>
        <w:tc>
          <w:tcPr>
            <w:tcW w:w="1354" w:type="dxa"/>
            <w:vAlign w:val="center"/>
          </w:tcPr>
          <w:p w:rsidR="00A3771E" w:rsidRPr="00DE5795" w:rsidRDefault="00A3771E" w:rsidP="00E34FC5">
            <w:pPr>
              <w:spacing w:after="0" w:line="240" w:lineRule="auto"/>
              <w:jc w:val="center"/>
              <w:rPr>
                <w:color w:val="000000"/>
                <w:sz w:val="24"/>
                <w:szCs w:val="24"/>
                <w:lang w:val="ru-RU"/>
              </w:rPr>
            </w:pPr>
            <w:r w:rsidRPr="00E34FC5">
              <w:rPr>
                <w:color w:val="000000"/>
                <w:sz w:val="24"/>
                <w:szCs w:val="24"/>
              </w:rPr>
              <w:t> </w:t>
            </w:r>
          </w:p>
        </w:tc>
      </w:tr>
      <w:tr w:rsidR="00A3771E" w:rsidRPr="00E34FC5" w:rsidTr="00E34FC5">
        <w:trPr>
          <w:trHeight w:val="241"/>
        </w:trPr>
        <w:tc>
          <w:tcPr>
            <w:tcW w:w="4665" w:type="dxa"/>
            <w:shd w:val="clear" w:color="auto" w:fill="auto"/>
            <w:vAlign w:val="bottom"/>
            <w:hideMark/>
          </w:tcPr>
          <w:p w:rsidR="00A3771E" w:rsidRPr="00E34FC5" w:rsidRDefault="00A3771E" w:rsidP="00E34FC5">
            <w:pPr>
              <w:spacing w:after="0" w:line="240" w:lineRule="auto"/>
              <w:rPr>
                <w:color w:val="000000"/>
                <w:sz w:val="24"/>
                <w:szCs w:val="24"/>
                <w:lang w:val="ru-RU" w:eastAsia="ru-RU"/>
              </w:rPr>
            </w:pPr>
            <w:r w:rsidRPr="00E34FC5">
              <w:rPr>
                <w:color w:val="000000"/>
                <w:sz w:val="24"/>
                <w:szCs w:val="24"/>
                <w:lang w:val="ru-RU" w:eastAsia="ru-RU"/>
              </w:rPr>
              <w:t xml:space="preserve">Моторные масла </w:t>
            </w:r>
          </w:p>
        </w:tc>
        <w:tc>
          <w:tcPr>
            <w:tcW w:w="1147" w:type="dxa"/>
            <w:shd w:val="clear" w:color="auto" w:fill="auto"/>
            <w:vAlign w:val="bottom"/>
            <w:hideMark/>
          </w:tcPr>
          <w:p w:rsidR="00A3771E" w:rsidRPr="00E34FC5" w:rsidRDefault="00A3771E" w:rsidP="00E34FC5">
            <w:pPr>
              <w:spacing w:after="0" w:line="240" w:lineRule="auto"/>
              <w:jc w:val="center"/>
              <w:rPr>
                <w:color w:val="000000"/>
                <w:sz w:val="24"/>
                <w:szCs w:val="24"/>
                <w:lang w:val="ru-RU" w:eastAsia="ru-RU"/>
              </w:rPr>
            </w:pPr>
            <w:r w:rsidRPr="00E34FC5">
              <w:rPr>
                <w:color w:val="000000"/>
                <w:sz w:val="24"/>
                <w:szCs w:val="24"/>
                <w:lang w:val="ru-RU" w:eastAsia="ru-RU"/>
              </w:rPr>
              <w:t>тыс. л</w:t>
            </w:r>
          </w:p>
        </w:tc>
        <w:tc>
          <w:tcPr>
            <w:tcW w:w="1134" w:type="dxa"/>
            <w:shd w:val="clear" w:color="000000" w:fill="FFFFFF"/>
            <w:vAlign w:val="center"/>
            <w:hideMark/>
          </w:tcPr>
          <w:p w:rsidR="00A3771E" w:rsidRPr="00E34FC5" w:rsidRDefault="00A3771E" w:rsidP="00E34FC5">
            <w:pPr>
              <w:spacing w:after="0" w:line="240" w:lineRule="auto"/>
              <w:jc w:val="center"/>
              <w:rPr>
                <w:color w:val="000000"/>
                <w:sz w:val="24"/>
                <w:szCs w:val="24"/>
              </w:rPr>
            </w:pPr>
            <w:r w:rsidRPr="00E34FC5">
              <w:rPr>
                <w:color w:val="000000"/>
                <w:sz w:val="24"/>
                <w:szCs w:val="24"/>
              </w:rPr>
              <w:t>0,017</w:t>
            </w:r>
          </w:p>
        </w:tc>
        <w:tc>
          <w:tcPr>
            <w:tcW w:w="1354" w:type="dxa"/>
            <w:shd w:val="clear" w:color="000000" w:fill="FFFFFF"/>
            <w:vAlign w:val="center"/>
          </w:tcPr>
          <w:p w:rsidR="00A3771E" w:rsidRPr="00E34FC5" w:rsidRDefault="00A3771E" w:rsidP="00E34FC5">
            <w:pPr>
              <w:spacing w:after="0" w:line="240" w:lineRule="auto"/>
              <w:jc w:val="center"/>
              <w:rPr>
                <w:color w:val="000000"/>
                <w:sz w:val="24"/>
                <w:szCs w:val="24"/>
              </w:rPr>
            </w:pPr>
            <w:r w:rsidRPr="00E34FC5">
              <w:rPr>
                <w:color w:val="000000"/>
                <w:sz w:val="24"/>
                <w:szCs w:val="24"/>
              </w:rPr>
              <w:t>0,005</w:t>
            </w:r>
          </w:p>
        </w:tc>
      </w:tr>
      <w:tr w:rsidR="00A3771E" w:rsidRPr="00E34FC5" w:rsidTr="00E34FC5">
        <w:trPr>
          <w:trHeight w:val="241"/>
        </w:trPr>
        <w:tc>
          <w:tcPr>
            <w:tcW w:w="4665" w:type="dxa"/>
            <w:shd w:val="clear" w:color="auto" w:fill="auto"/>
            <w:vAlign w:val="bottom"/>
            <w:hideMark/>
          </w:tcPr>
          <w:p w:rsidR="00A3771E" w:rsidRPr="00E34FC5" w:rsidRDefault="00A3771E" w:rsidP="00E34FC5">
            <w:pPr>
              <w:spacing w:after="0" w:line="240" w:lineRule="auto"/>
              <w:rPr>
                <w:color w:val="000000"/>
                <w:sz w:val="24"/>
                <w:szCs w:val="24"/>
                <w:lang w:val="ru-RU" w:eastAsia="ru-RU"/>
              </w:rPr>
            </w:pPr>
            <w:r w:rsidRPr="00E34FC5">
              <w:rPr>
                <w:color w:val="000000"/>
                <w:sz w:val="24"/>
                <w:szCs w:val="24"/>
                <w:lang w:val="ru-RU" w:eastAsia="ru-RU"/>
              </w:rPr>
              <w:t xml:space="preserve">Трансмиссионные масла </w:t>
            </w:r>
          </w:p>
        </w:tc>
        <w:tc>
          <w:tcPr>
            <w:tcW w:w="1147" w:type="dxa"/>
            <w:shd w:val="clear" w:color="auto" w:fill="auto"/>
            <w:vAlign w:val="bottom"/>
            <w:hideMark/>
          </w:tcPr>
          <w:p w:rsidR="00A3771E" w:rsidRPr="00E34FC5" w:rsidRDefault="00A3771E" w:rsidP="00E34FC5">
            <w:pPr>
              <w:spacing w:after="0" w:line="240" w:lineRule="auto"/>
              <w:jc w:val="center"/>
              <w:rPr>
                <w:color w:val="000000"/>
                <w:sz w:val="24"/>
                <w:szCs w:val="24"/>
                <w:lang w:val="ru-RU" w:eastAsia="ru-RU"/>
              </w:rPr>
            </w:pPr>
            <w:r w:rsidRPr="00E34FC5">
              <w:rPr>
                <w:color w:val="000000"/>
                <w:sz w:val="24"/>
                <w:szCs w:val="24"/>
                <w:lang w:val="ru-RU" w:eastAsia="ru-RU"/>
              </w:rPr>
              <w:t>тыс. л</w:t>
            </w:r>
          </w:p>
        </w:tc>
        <w:tc>
          <w:tcPr>
            <w:tcW w:w="1134" w:type="dxa"/>
            <w:shd w:val="clear" w:color="000000" w:fill="FFFFFF"/>
            <w:vAlign w:val="center"/>
            <w:hideMark/>
          </w:tcPr>
          <w:p w:rsidR="00A3771E" w:rsidRPr="00E34FC5" w:rsidRDefault="00A3771E" w:rsidP="00E34FC5">
            <w:pPr>
              <w:spacing w:after="0" w:line="240" w:lineRule="auto"/>
              <w:jc w:val="center"/>
              <w:rPr>
                <w:color w:val="000000"/>
                <w:sz w:val="24"/>
                <w:szCs w:val="24"/>
              </w:rPr>
            </w:pPr>
            <w:r w:rsidRPr="00E34FC5">
              <w:rPr>
                <w:color w:val="000000"/>
                <w:sz w:val="24"/>
                <w:szCs w:val="24"/>
              </w:rPr>
              <w:t>0,002</w:t>
            </w:r>
          </w:p>
        </w:tc>
        <w:tc>
          <w:tcPr>
            <w:tcW w:w="1354" w:type="dxa"/>
            <w:shd w:val="clear" w:color="000000" w:fill="FFFFFF"/>
            <w:vAlign w:val="center"/>
          </w:tcPr>
          <w:p w:rsidR="00A3771E" w:rsidRPr="00E34FC5" w:rsidRDefault="00A3771E" w:rsidP="00E34FC5">
            <w:pPr>
              <w:spacing w:after="0" w:line="240" w:lineRule="auto"/>
              <w:jc w:val="center"/>
              <w:rPr>
                <w:color w:val="000000"/>
                <w:sz w:val="24"/>
                <w:szCs w:val="24"/>
              </w:rPr>
            </w:pPr>
            <w:r w:rsidRPr="00E34FC5">
              <w:rPr>
                <w:color w:val="000000"/>
                <w:sz w:val="24"/>
                <w:szCs w:val="24"/>
              </w:rPr>
              <w:t>0,001</w:t>
            </w:r>
          </w:p>
        </w:tc>
      </w:tr>
      <w:tr w:rsidR="00A3771E" w:rsidRPr="00E34FC5" w:rsidTr="00E34FC5">
        <w:trPr>
          <w:trHeight w:val="241"/>
        </w:trPr>
        <w:tc>
          <w:tcPr>
            <w:tcW w:w="4665" w:type="dxa"/>
            <w:shd w:val="clear" w:color="auto" w:fill="auto"/>
            <w:vAlign w:val="bottom"/>
            <w:hideMark/>
          </w:tcPr>
          <w:p w:rsidR="00A3771E" w:rsidRPr="00E34FC5" w:rsidRDefault="00A3771E" w:rsidP="00E34FC5">
            <w:pPr>
              <w:spacing w:after="0" w:line="240" w:lineRule="auto"/>
              <w:rPr>
                <w:color w:val="000000"/>
                <w:sz w:val="24"/>
                <w:szCs w:val="24"/>
                <w:lang w:val="ru-RU" w:eastAsia="ru-RU"/>
              </w:rPr>
            </w:pPr>
            <w:r w:rsidRPr="00E34FC5">
              <w:rPr>
                <w:color w:val="000000"/>
                <w:sz w:val="24"/>
                <w:szCs w:val="24"/>
                <w:lang w:val="ru-RU" w:eastAsia="ru-RU"/>
              </w:rPr>
              <w:t xml:space="preserve">Специальные масла </w:t>
            </w:r>
          </w:p>
        </w:tc>
        <w:tc>
          <w:tcPr>
            <w:tcW w:w="1147" w:type="dxa"/>
            <w:shd w:val="clear" w:color="auto" w:fill="auto"/>
            <w:vAlign w:val="bottom"/>
            <w:hideMark/>
          </w:tcPr>
          <w:p w:rsidR="00A3771E" w:rsidRPr="00E34FC5" w:rsidRDefault="00A3771E" w:rsidP="00E34FC5">
            <w:pPr>
              <w:spacing w:after="0" w:line="240" w:lineRule="auto"/>
              <w:jc w:val="center"/>
              <w:rPr>
                <w:color w:val="000000"/>
                <w:sz w:val="24"/>
                <w:szCs w:val="24"/>
                <w:lang w:val="ru-RU" w:eastAsia="ru-RU"/>
              </w:rPr>
            </w:pPr>
            <w:r w:rsidRPr="00E34FC5">
              <w:rPr>
                <w:color w:val="000000"/>
                <w:sz w:val="24"/>
                <w:szCs w:val="24"/>
                <w:lang w:val="ru-RU" w:eastAsia="ru-RU"/>
              </w:rPr>
              <w:t>тыс. л</w:t>
            </w:r>
          </w:p>
        </w:tc>
        <w:tc>
          <w:tcPr>
            <w:tcW w:w="1134" w:type="dxa"/>
            <w:shd w:val="clear" w:color="000000" w:fill="FFFFFF"/>
            <w:vAlign w:val="center"/>
            <w:hideMark/>
          </w:tcPr>
          <w:p w:rsidR="00A3771E" w:rsidRPr="00E34FC5" w:rsidRDefault="00A3771E" w:rsidP="00E34FC5">
            <w:pPr>
              <w:spacing w:after="0" w:line="240" w:lineRule="auto"/>
              <w:jc w:val="center"/>
              <w:rPr>
                <w:color w:val="000000"/>
                <w:sz w:val="24"/>
                <w:szCs w:val="24"/>
              </w:rPr>
            </w:pPr>
            <w:r w:rsidRPr="00E34FC5">
              <w:rPr>
                <w:color w:val="000000"/>
                <w:sz w:val="24"/>
                <w:szCs w:val="24"/>
              </w:rPr>
              <w:t>0,001</w:t>
            </w:r>
          </w:p>
        </w:tc>
        <w:tc>
          <w:tcPr>
            <w:tcW w:w="1354" w:type="dxa"/>
            <w:shd w:val="clear" w:color="000000" w:fill="FFFFFF"/>
            <w:vAlign w:val="center"/>
          </w:tcPr>
          <w:p w:rsidR="00A3771E" w:rsidRPr="00E34FC5" w:rsidRDefault="00A3771E" w:rsidP="00E34FC5">
            <w:pPr>
              <w:spacing w:after="0" w:line="240" w:lineRule="auto"/>
              <w:jc w:val="center"/>
              <w:rPr>
                <w:color w:val="000000"/>
                <w:sz w:val="24"/>
                <w:szCs w:val="24"/>
              </w:rPr>
            </w:pPr>
            <w:r w:rsidRPr="00E34FC5">
              <w:rPr>
                <w:color w:val="000000"/>
                <w:sz w:val="24"/>
                <w:szCs w:val="24"/>
              </w:rPr>
              <w:t>0,000</w:t>
            </w:r>
          </w:p>
        </w:tc>
      </w:tr>
      <w:tr w:rsidR="00A3771E" w:rsidRPr="00E34FC5" w:rsidTr="00E34FC5">
        <w:trPr>
          <w:trHeight w:val="241"/>
        </w:trPr>
        <w:tc>
          <w:tcPr>
            <w:tcW w:w="4665" w:type="dxa"/>
            <w:shd w:val="clear" w:color="auto" w:fill="auto"/>
            <w:vAlign w:val="bottom"/>
            <w:hideMark/>
          </w:tcPr>
          <w:p w:rsidR="00A3771E" w:rsidRPr="00E34FC5" w:rsidRDefault="00A3771E" w:rsidP="00E34FC5">
            <w:pPr>
              <w:spacing w:after="0" w:line="240" w:lineRule="auto"/>
              <w:rPr>
                <w:color w:val="000000"/>
                <w:sz w:val="24"/>
                <w:szCs w:val="24"/>
                <w:lang w:val="ru-RU" w:eastAsia="ru-RU"/>
              </w:rPr>
            </w:pPr>
            <w:r w:rsidRPr="00E34FC5">
              <w:rPr>
                <w:color w:val="000000"/>
                <w:sz w:val="24"/>
                <w:szCs w:val="24"/>
                <w:lang w:val="ru-RU" w:eastAsia="ru-RU"/>
              </w:rPr>
              <w:t xml:space="preserve">Пластичные смазки </w:t>
            </w:r>
          </w:p>
        </w:tc>
        <w:tc>
          <w:tcPr>
            <w:tcW w:w="1147" w:type="dxa"/>
            <w:shd w:val="clear" w:color="auto" w:fill="auto"/>
            <w:vAlign w:val="bottom"/>
            <w:hideMark/>
          </w:tcPr>
          <w:p w:rsidR="00A3771E" w:rsidRPr="00E34FC5" w:rsidRDefault="00A3771E" w:rsidP="00E34FC5">
            <w:pPr>
              <w:spacing w:after="0" w:line="240" w:lineRule="auto"/>
              <w:jc w:val="center"/>
              <w:rPr>
                <w:color w:val="000000"/>
                <w:sz w:val="24"/>
                <w:szCs w:val="24"/>
                <w:lang w:val="ru-RU" w:eastAsia="ru-RU"/>
              </w:rPr>
            </w:pPr>
            <w:r w:rsidRPr="00E34FC5">
              <w:rPr>
                <w:color w:val="000000"/>
                <w:sz w:val="24"/>
                <w:szCs w:val="24"/>
                <w:lang w:val="ru-RU" w:eastAsia="ru-RU"/>
              </w:rPr>
              <w:t>тонн</w:t>
            </w:r>
          </w:p>
        </w:tc>
        <w:tc>
          <w:tcPr>
            <w:tcW w:w="1134" w:type="dxa"/>
            <w:shd w:val="clear" w:color="000000" w:fill="FFFFFF"/>
            <w:vAlign w:val="center"/>
            <w:hideMark/>
          </w:tcPr>
          <w:p w:rsidR="00A3771E" w:rsidRPr="00E34FC5" w:rsidRDefault="00A3771E" w:rsidP="00E34FC5">
            <w:pPr>
              <w:spacing w:after="0" w:line="240" w:lineRule="auto"/>
              <w:jc w:val="center"/>
              <w:rPr>
                <w:color w:val="000000"/>
                <w:sz w:val="24"/>
                <w:szCs w:val="24"/>
              </w:rPr>
            </w:pPr>
            <w:r w:rsidRPr="00E34FC5">
              <w:rPr>
                <w:color w:val="000000"/>
                <w:sz w:val="24"/>
                <w:szCs w:val="24"/>
              </w:rPr>
              <w:t>0,002</w:t>
            </w:r>
          </w:p>
        </w:tc>
        <w:tc>
          <w:tcPr>
            <w:tcW w:w="1354" w:type="dxa"/>
            <w:shd w:val="clear" w:color="000000" w:fill="FFFFFF"/>
            <w:vAlign w:val="center"/>
          </w:tcPr>
          <w:p w:rsidR="00A3771E" w:rsidRPr="00E34FC5" w:rsidRDefault="00A3771E" w:rsidP="00E34FC5">
            <w:pPr>
              <w:spacing w:after="0" w:line="240" w:lineRule="auto"/>
              <w:jc w:val="center"/>
              <w:rPr>
                <w:color w:val="000000"/>
                <w:sz w:val="24"/>
                <w:szCs w:val="24"/>
              </w:rPr>
            </w:pPr>
            <w:r w:rsidRPr="00E34FC5">
              <w:rPr>
                <w:color w:val="000000"/>
                <w:sz w:val="24"/>
                <w:szCs w:val="24"/>
              </w:rPr>
              <w:t>0,000</w:t>
            </w:r>
          </w:p>
        </w:tc>
      </w:tr>
      <w:tr w:rsidR="00A3771E" w:rsidRPr="00E34FC5" w:rsidTr="00E34FC5">
        <w:trPr>
          <w:trHeight w:val="241"/>
        </w:trPr>
        <w:tc>
          <w:tcPr>
            <w:tcW w:w="4665" w:type="dxa"/>
            <w:shd w:val="clear" w:color="auto" w:fill="auto"/>
            <w:hideMark/>
          </w:tcPr>
          <w:p w:rsidR="00A3771E" w:rsidRPr="00E34FC5" w:rsidRDefault="00A3771E" w:rsidP="00E34FC5">
            <w:pPr>
              <w:spacing w:after="0" w:line="240" w:lineRule="auto"/>
              <w:rPr>
                <w:color w:val="000000"/>
                <w:sz w:val="24"/>
                <w:szCs w:val="24"/>
                <w:lang w:val="ru-RU" w:eastAsia="ru-RU"/>
              </w:rPr>
            </w:pPr>
            <w:r w:rsidRPr="00E34FC5">
              <w:rPr>
                <w:color w:val="000000"/>
                <w:sz w:val="24"/>
                <w:szCs w:val="24"/>
                <w:lang w:val="ru-RU" w:eastAsia="ru-RU"/>
              </w:rPr>
              <w:t xml:space="preserve">Автошины </w:t>
            </w:r>
          </w:p>
        </w:tc>
        <w:tc>
          <w:tcPr>
            <w:tcW w:w="1147" w:type="dxa"/>
            <w:shd w:val="clear" w:color="auto" w:fill="auto"/>
            <w:vAlign w:val="bottom"/>
            <w:hideMark/>
          </w:tcPr>
          <w:p w:rsidR="00A3771E" w:rsidRPr="00E34FC5" w:rsidRDefault="00A3771E" w:rsidP="00E34FC5">
            <w:pPr>
              <w:spacing w:after="0" w:line="240" w:lineRule="auto"/>
              <w:jc w:val="center"/>
              <w:rPr>
                <w:color w:val="000000"/>
                <w:sz w:val="24"/>
                <w:szCs w:val="24"/>
                <w:lang w:val="ru-RU" w:eastAsia="ru-RU"/>
              </w:rPr>
            </w:pPr>
            <w:r w:rsidRPr="00E34FC5">
              <w:rPr>
                <w:color w:val="000000"/>
                <w:sz w:val="24"/>
                <w:szCs w:val="24"/>
                <w:lang w:val="ru-RU" w:eastAsia="ru-RU"/>
              </w:rPr>
              <w:t>компл</w:t>
            </w:r>
          </w:p>
        </w:tc>
        <w:tc>
          <w:tcPr>
            <w:tcW w:w="1134" w:type="dxa"/>
            <w:shd w:val="clear" w:color="000000" w:fill="FFFFFF"/>
            <w:vAlign w:val="center"/>
            <w:hideMark/>
          </w:tcPr>
          <w:p w:rsidR="00A3771E" w:rsidRPr="00E34FC5" w:rsidRDefault="00A3771E" w:rsidP="00E34FC5">
            <w:pPr>
              <w:spacing w:after="0" w:line="240" w:lineRule="auto"/>
              <w:jc w:val="center"/>
              <w:rPr>
                <w:color w:val="000000"/>
                <w:sz w:val="24"/>
                <w:szCs w:val="24"/>
              </w:rPr>
            </w:pPr>
            <w:r w:rsidRPr="00E34FC5">
              <w:rPr>
                <w:color w:val="000000"/>
                <w:sz w:val="24"/>
                <w:szCs w:val="24"/>
              </w:rPr>
              <w:t>0,031</w:t>
            </w:r>
          </w:p>
        </w:tc>
        <w:tc>
          <w:tcPr>
            <w:tcW w:w="1354" w:type="dxa"/>
            <w:shd w:val="clear" w:color="000000" w:fill="FFFFFF"/>
            <w:vAlign w:val="center"/>
          </w:tcPr>
          <w:p w:rsidR="00A3771E" w:rsidRPr="00E34FC5" w:rsidRDefault="00A3771E" w:rsidP="00E34FC5">
            <w:pPr>
              <w:spacing w:after="0" w:line="240" w:lineRule="auto"/>
              <w:jc w:val="center"/>
              <w:rPr>
                <w:color w:val="000000"/>
                <w:sz w:val="24"/>
                <w:szCs w:val="24"/>
              </w:rPr>
            </w:pPr>
            <w:r w:rsidRPr="00E34FC5">
              <w:rPr>
                <w:color w:val="000000"/>
                <w:sz w:val="24"/>
                <w:szCs w:val="24"/>
              </w:rPr>
              <w:t>0,010</w:t>
            </w:r>
          </w:p>
        </w:tc>
      </w:tr>
      <w:tr w:rsidR="00A3771E" w:rsidRPr="00E34FC5" w:rsidTr="00E34FC5">
        <w:trPr>
          <w:trHeight w:val="241"/>
        </w:trPr>
        <w:tc>
          <w:tcPr>
            <w:tcW w:w="4665" w:type="dxa"/>
            <w:shd w:val="clear" w:color="auto" w:fill="auto"/>
            <w:vAlign w:val="bottom"/>
            <w:hideMark/>
          </w:tcPr>
          <w:p w:rsidR="00A3771E" w:rsidRPr="00E34FC5" w:rsidRDefault="00A3771E" w:rsidP="00E34FC5">
            <w:pPr>
              <w:spacing w:after="0" w:line="240" w:lineRule="auto"/>
              <w:jc w:val="both"/>
              <w:rPr>
                <w:color w:val="000000"/>
                <w:sz w:val="24"/>
                <w:szCs w:val="24"/>
                <w:lang w:val="ru-RU" w:eastAsia="ru-RU"/>
              </w:rPr>
            </w:pPr>
            <w:r w:rsidRPr="00E34FC5">
              <w:rPr>
                <w:color w:val="000000"/>
                <w:sz w:val="24"/>
                <w:szCs w:val="24"/>
                <w:lang w:val="ru-RU" w:eastAsia="ru-RU"/>
              </w:rPr>
              <w:t>Дизельное топливо</w:t>
            </w:r>
          </w:p>
        </w:tc>
        <w:tc>
          <w:tcPr>
            <w:tcW w:w="1147" w:type="dxa"/>
            <w:shd w:val="clear" w:color="auto" w:fill="auto"/>
            <w:vAlign w:val="bottom"/>
            <w:hideMark/>
          </w:tcPr>
          <w:p w:rsidR="00A3771E" w:rsidRPr="00E34FC5" w:rsidRDefault="00A3771E" w:rsidP="00E34FC5">
            <w:pPr>
              <w:spacing w:after="0" w:line="240" w:lineRule="auto"/>
              <w:jc w:val="center"/>
              <w:rPr>
                <w:color w:val="000000"/>
                <w:sz w:val="24"/>
                <w:szCs w:val="24"/>
                <w:lang w:val="ru-RU" w:eastAsia="ru-RU"/>
              </w:rPr>
            </w:pPr>
            <w:r w:rsidRPr="00E34FC5">
              <w:rPr>
                <w:color w:val="000000"/>
                <w:sz w:val="24"/>
                <w:szCs w:val="24"/>
                <w:lang w:val="ru-RU" w:eastAsia="ru-RU"/>
              </w:rPr>
              <w:t>тыс. л</w:t>
            </w:r>
          </w:p>
        </w:tc>
        <w:tc>
          <w:tcPr>
            <w:tcW w:w="1134" w:type="dxa"/>
            <w:shd w:val="clear" w:color="000000" w:fill="FFFFFF"/>
            <w:vAlign w:val="center"/>
            <w:hideMark/>
          </w:tcPr>
          <w:p w:rsidR="00A3771E" w:rsidRPr="00E34FC5" w:rsidRDefault="00A3771E" w:rsidP="00E34FC5">
            <w:pPr>
              <w:spacing w:after="0" w:line="240" w:lineRule="auto"/>
              <w:jc w:val="center"/>
              <w:rPr>
                <w:color w:val="000000"/>
                <w:sz w:val="24"/>
                <w:szCs w:val="24"/>
              </w:rPr>
            </w:pPr>
            <w:r w:rsidRPr="00E34FC5">
              <w:rPr>
                <w:color w:val="000000"/>
                <w:sz w:val="24"/>
                <w:szCs w:val="24"/>
              </w:rPr>
              <w:t>0,522</w:t>
            </w:r>
          </w:p>
        </w:tc>
        <w:tc>
          <w:tcPr>
            <w:tcW w:w="1354" w:type="dxa"/>
            <w:shd w:val="clear" w:color="000000" w:fill="FFFFFF"/>
            <w:vAlign w:val="center"/>
          </w:tcPr>
          <w:p w:rsidR="00A3771E" w:rsidRPr="00E34FC5" w:rsidRDefault="00A3771E" w:rsidP="00E34FC5">
            <w:pPr>
              <w:spacing w:after="0" w:line="240" w:lineRule="auto"/>
              <w:jc w:val="center"/>
              <w:rPr>
                <w:color w:val="000000"/>
                <w:sz w:val="24"/>
                <w:szCs w:val="24"/>
              </w:rPr>
            </w:pPr>
            <w:r w:rsidRPr="00E34FC5">
              <w:rPr>
                <w:color w:val="000000"/>
                <w:sz w:val="24"/>
                <w:szCs w:val="24"/>
              </w:rPr>
              <w:t>0,166</w:t>
            </w:r>
          </w:p>
        </w:tc>
      </w:tr>
      <w:tr w:rsidR="00A3771E" w:rsidRPr="0069641E" w:rsidTr="00A3771E">
        <w:trPr>
          <w:trHeight w:val="241"/>
        </w:trPr>
        <w:tc>
          <w:tcPr>
            <w:tcW w:w="8300" w:type="dxa"/>
            <w:gridSpan w:val="4"/>
            <w:shd w:val="clear" w:color="auto" w:fill="auto"/>
            <w:noWrap/>
            <w:vAlign w:val="bottom"/>
            <w:hideMark/>
          </w:tcPr>
          <w:p w:rsidR="00A3771E" w:rsidRPr="00E34FC5" w:rsidRDefault="00A3771E" w:rsidP="00E34FC5">
            <w:pPr>
              <w:spacing w:after="0" w:line="240" w:lineRule="auto"/>
              <w:jc w:val="center"/>
              <w:rPr>
                <w:b/>
                <w:bCs/>
                <w:color w:val="000000"/>
                <w:sz w:val="24"/>
                <w:szCs w:val="24"/>
                <w:lang w:val="ru-RU" w:eastAsia="ru-RU"/>
              </w:rPr>
            </w:pPr>
            <w:r w:rsidRPr="00E34FC5">
              <w:rPr>
                <w:b/>
                <w:bCs/>
                <w:color w:val="000000"/>
                <w:sz w:val="24"/>
                <w:szCs w:val="24"/>
                <w:lang w:val="ru-RU" w:eastAsia="ru-RU"/>
              </w:rPr>
              <w:t>Затраты на расходные материалы и горюче смазочных материалов</w:t>
            </w:r>
          </w:p>
        </w:tc>
      </w:tr>
      <w:tr w:rsidR="00A3771E" w:rsidRPr="00E34FC5" w:rsidTr="00E34FC5">
        <w:trPr>
          <w:trHeight w:val="241"/>
        </w:trPr>
        <w:tc>
          <w:tcPr>
            <w:tcW w:w="4665" w:type="dxa"/>
            <w:shd w:val="clear" w:color="auto" w:fill="auto"/>
            <w:vAlign w:val="bottom"/>
            <w:hideMark/>
          </w:tcPr>
          <w:p w:rsidR="00A3771E" w:rsidRPr="00E34FC5" w:rsidRDefault="00A3771E" w:rsidP="00E34FC5">
            <w:pPr>
              <w:spacing w:after="0" w:line="240" w:lineRule="auto"/>
              <w:rPr>
                <w:color w:val="000000"/>
                <w:sz w:val="24"/>
                <w:szCs w:val="24"/>
                <w:lang w:val="ru-RU" w:eastAsia="ru-RU"/>
              </w:rPr>
            </w:pPr>
            <w:r w:rsidRPr="00E34FC5">
              <w:rPr>
                <w:color w:val="000000"/>
                <w:sz w:val="24"/>
                <w:szCs w:val="24"/>
                <w:lang w:val="ru-RU" w:eastAsia="ru-RU"/>
              </w:rPr>
              <w:t>Моторные масла</w:t>
            </w:r>
          </w:p>
        </w:tc>
        <w:tc>
          <w:tcPr>
            <w:tcW w:w="1147" w:type="dxa"/>
            <w:shd w:val="clear" w:color="auto" w:fill="auto"/>
            <w:noWrap/>
            <w:vAlign w:val="center"/>
            <w:hideMark/>
          </w:tcPr>
          <w:p w:rsidR="00A3771E" w:rsidRPr="00E34FC5" w:rsidRDefault="00A3771E" w:rsidP="00E34FC5">
            <w:pPr>
              <w:spacing w:after="0" w:line="240" w:lineRule="auto"/>
              <w:jc w:val="center"/>
              <w:rPr>
                <w:color w:val="000000"/>
                <w:sz w:val="24"/>
                <w:szCs w:val="24"/>
                <w:lang w:val="ru-RU" w:eastAsia="ru-RU"/>
              </w:rPr>
            </w:pPr>
            <w:r w:rsidRPr="00E34FC5">
              <w:rPr>
                <w:color w:val="000000"/>
                <w:sz w:val="24"/>
                <w:szCs w:val="24"/>
                <w:lang w:val="ru-RU" w:eastAsia="ru-RU"/>
              </w:rPr>
              <w:t>тыс. тг.</w:t>
            </w:r>
          </w:p>
        </w:tc>
        <w:tc>
          <w:tcPr>
            <w:tcW w:w="1134" w:type="dxa"/>
            <w:shd w:val="clear" w:color="auto" w:fill="auto"/>
            <w:vAlign w:val="bottom"/>
            <w:hideMark/>
          </w:tcPr>
          <w:p w:rsidR="00A3771E" w:rsidRPr="00E34FC5" w:rsidRDefault="00A3771E" w:rsidP="00E34FC5">
            <w:pPr>
              <w:spacing w:after="0" w:line="240" w:lineRule="auto"/>
              <w:jc w:val="center"/>
              <w:rPr>
                <w:color w:val="000000"/>
                <w:sz w:val="24"/>
                <w:szCs w:val="24"/>
              </w:rPr>
            </w:pPr>
            <w:r w:rsidRPr="00E34FC5">
              <w:rPr>
                <w:color w:val="000000"/>
                <w:sz w:val="24"/>
                <w:szCs w:val="24"/>
              </w:rPr>
              <w:t>33,4</w:t>
            </w:r>
          </w:p>
        </w:tc>
        <w:tc>
          <w:tcPr>
            <w:tcW w:w="1354" w:type="dxa"/>
            <w:vAlign w:val="bottom"/>
          </w:tcPr>
          <w:p w:rsidR="00A3771E" w:rsidRPr="00E34FC5" w:rsidRDefault="00A3771E" w:rsidP="00E34FC5">
            <w:pPr>
              <w:spacing w:after="0" w:line="240" w:lineRule="auto"/>
              <w:jc w:val="center"/>
              <w:rPr>
                <w:color w:val="000000"/>
                <w:sz w:val="24"/>
                <w:szCs w:val="24"/>
              </w:rPr>
            </w:pPr>
            <w:r w:rsidRPr="00E34FC5">
              <w:rPr>
                <w:color w:val="000000"/>
                <w:sz w:val="24"/>
                <w:szCs w:val="24"/>
              </w:rPr>
              <w:t>10,6</w:t>
            </w:r>
          </w:p>
        </w:tc>
      </w:tr>
      <w:tr w:rsidR="00A3771E" w:rsidRPr="00E34FC5" w:rsidTr="00E34FC5">
        <w:trPr>
          <w:trHeight w:val="241"/>
        </w:trPr>
        <w:tc>
          <w:tcPr>
            <w:tcW w:w="4665" w:type="dxa"/>
            <w:shd w:val="clear" w:color="auto" w:fill="auto"/>
            <w:vAlign w:val="bottom"/>
            <w:hideMark/>
          </w:tcPr>
          <w:p w:rsidR="00A3771E" w:rsidRPr="00E34FC5" w:rsidRDefault="00A3771E" w:rsidP="00E34FC5">
            <w:pPr>
              <w:spacing w:after="0" w:line="240" w:lineRule="auto"/>
              <w:rPr>
                <w:color w:val="000000"/>
                <w:sz w:val="24"/>
                <w:szCs w:val="24"/>
                <w:lang w:val="ru-RU" w:eastAsia="ru-RU"/>
              </w:rPr>
            </w:pPr>
            <w:r w:rsidRPr="00E34FC5">
              <w:rPr>
                <w:color w:val="000000"/>
                <w:sz w:val="24"/>
                <w:szCs w:val="24"/>
                <w:lang w:val="ru-RU" w:eastAsia="ru-RU"/>
              </w:rPr>
              <w:t>Трансмиссионные масла</w:t>
            </w:r>
          </w:p>
        </w:tc>
        <w:tc>
          <w:tcPr>
            <w:tcW w:w="1147" w:type="dxa"/>
            <w:shd w:val="clear" w:color="auto" w:fill="auto"/>
            <w:noWrap/>
            <w:vAlign w:val="center"/>
            <w:hideMark/>
          </w:tcPr>
          <w:p w:rsidR="00A3771E" w:rsidRPr="00E34FC5" w:rsidRDefault="00A3771E" w:rsidP="00E34FC5">
            <w:pPr>
              <w:spacing w:after="0" w:line="240" w:lineRule="auto"/>
              <w:jc w:val="center"/>
              <w:rPr>
                <w:color w:val="000000"/>
                <w:sz w:val="24"/>
                <w:szCs w:val="24"/>
                <w:lang w:val="ru-RU" w:eastAsia="ru-RU"/>
              </w:rPr>
            </w:pPr>
            <w:r w:rsidRPr="00E34FC5">
              <w:rPr>
                <w:color w:val="000000"/>
                <w:sz w:val="24"/>
                <w:szCs w:val="24"/>
                <w:lang w:val="ru-RU" w:eastAsia="ru-RU"/>
              </w:rPr>
              <w:t>тыс. тг.</w:t>
            </w:r>
          </w:p>
        </w:tc>
        <w:tc>
          <w:tcPr>
            <w:tcW w:w="1134" w:type="dxa"/>
            <w:shd w:val="clear" w:color="auto" w:fill="auto"/>
            <w:vAlign w:val="bottom"/>
            <w:hideMark/>
          </w:tcPr>
          <w:p w:rsidR="00A3771E" w:rsidRPr="00E34FC5" w:rsidRDefault="00A3771E" w:rsidP="00E34FC5">
            <w:pPr>
              <w:spacing w:after="0" w:line="240" w:lineRule="auto"/>
              <w:jc w:val="center"/>
              <w:rPr>
                <w:color w:val="000000"/>
                <w:sz w:val="24"/>
                <w:szCs w:val="24"/>
              </w:rPr>
            </w:pPr>
            <w:r w:rsidRPr="00E34FC5">
              <w:rPr>
                <w:color w:val="000000"/>
                <w:sz w:val="24"/>
                <w:szCs w:val="24"/>
              </w:rPr>
              <w:t>5,2</w:t>
            </w:r>
          </w:p>
        </w:tc>
        <w:tc>
          <w:tcPr>
            <w:tcW w:w="1354" w:type="dxa"/>
            <w:vAlign w:val="bottom"/>
          </w:tcPr>
          <w:p w:rsidR="00A3771E" w:rsidRPr="00E34FC5" w:rsidRDefault="00A3771E" w:rsidP="00E34FC5">
            <w:pPr>
              <w:spacing w:after="0" w:line="240" w:lineRule="auto"/>
              <w:jc w:val="center"/>
              <w:rPr>
                <w:color w:val="000000"/>
                <w:sz w:val="24"/>
                <w:szCs w:val="24"/>
              </w:rPr>
            </w:pPr>
            <w:r w:rsidRPr="00E34FC5">
              <w:rPr>
                <w:color w:val="000000"/>
                <w:sz w:val="24"/>
                <w:szCs w:val="24"/>
              </w:rPr>
              <w:t>1,7</w:t>
            </w:r>
          </w:p>
        </w:tc>
      </w:tr>
      <w:tr w:rsidR="00A3771E" w:rsidRPr="00E34FC5" w:rsidTr="00E34FC5">
        <w:trPr>
          <w:trHeight w:val="241"/>
        </w:trPr>
        <w:tc>
          <w:tcPr>
            <w:tcW w:w="4665" w:type="dxa"/>
            <w:shd w:val="clear" w:color="auto" w:fill="auto"/>
            <w:vAlign w:val="bottom"/>
            <w:hideMark/>
          </w:tcPr>
          <w:p w:rsidR="00A3771E" w:rsidRPr="00E34FC5" w:rsidRDefault="00A3771E" w:rsidP="00E34FC5">
            <w:pPr>
              <w:spacing w:after="0" w:line="240" w:lineRule="auto"/>
              <w:rPr>
                <w:color w:val="000000"/>
                <w:sz w:val="24"/>
                <w:szCs w:val="24"/>
                <w:lang w:val="ru-RU" w:eastAsia="ru-RU"/>
              </w:rPr>
            </w:pPr>
            <w:r w:rsidRPr="00E34FC5">
              <w:rPr>
                <w:color w:val="000000"/>
                <w:sz w:val="24"/>
                <w:szCs w:val="24"/>
                <w:lang w:val="ru-RU" w:eastAsia="ru-RU"/>
              </w:rPr>
              <w:t>Специальные масла</w:t>
            </w:r>
          </w:p>
        </w:tc>
        <w:tc>
          <w:tcPr>
            <w:tcW w:w="1147" w:type="dxa"/>
            <w:shd w:val="clear" w:color="auto" w:fill="auto"/>
            <w:noWrap/>
            <w:vAlign w:val="center"/>
            <w:hideMark/>
          </w:tcPr>
          <w:p w:rsidR="00A3771E" w:rsidRPr="00E34FC5" w:rsidRDefault="00A3771E" w:rsidP="00E34FC5">
            <w:pPr>
              <w:spacing w:after="0" w:line="240" w:lineRule="auto"/>
              <w:jc w:val="center"/>
              <w:rPr>
                <w:color w:val="000000"/>
                <w:sz w:val="24"/>
                <w:szCs w:val="24"/>
                <w:lang w:val="ru-RU" w:eastAsia="ru-RU"/>
              </w:rPr>
            </w:pPr>
            <w:r w:rsidRPr="00E34FC5">
              <w:rPr>
                <w:color w:val="000000"/>
                <w:sz w:val="24"/>
                <w:szCs w:val="24"/>
                <w:lang w:val="ru-RU" w:eastAsia="ru-RU"/>
              </w:rPr>
              <w:t>тыс. тг.</w:t>
            </w:r>
          </w:p>
        </w:tc>
        <w:tc>
          <w:tcPr>
            <w:tcW w:w="1134" w:type="dxa"/>
            <w:shd w:val="clear" w:color="auto" w:fill="auto"/>
            <w:noWrap/>
            <w:vAlign w:val="center"/>
            <w:hideMark/>
          </w:tcPr>
          <w:p w:rsidR="00A3771E" w:rsidRPr="00E34FC5" w:rsidRDefault="00A3771E" w:rsidP="00E34FC5">
            <w:pPr>
              <w:spacing w:after="0" w:line="240" w:lineRule="auto"/>
              <w:jc w:val="center"/>
              <w:rPr>
                <w:color w:val="000000"/>
                <w:sz w:val="24"/>
                <w:szCs w:val="24"/>
              </w:rPr>
            </w:pPr>
            <w:r w:rsidRPr="00E34FC5">
              <w:rPr>
                <w:color w:val="000000"/>
                <w:sz w:val="24"/>
                <w:szCs w:val="24"/>
              </w:rPr>
              <w:t>1,8</w:t>
            </w:r>
          </w:p>
        </w:tc>
        <w:tc>
          <w:tcPr>
            <w:tcW w:w="1354" w:type="dxa"/>
            <w:vAlign w:val="center"/>
          </w:tcPr>
          <w:p w:rsidR="00A3771E" w:rsidRPr="00E34FC5" w:rsidRDefault="00A3771E" w:rsidP="00E34FC5">
            <w:pPr>
              <w:spacing w:after="0" w:line="240" w:lineRule="auto"/>
              <w:jc w:val="center"/>
              <w:rPr>
                <w:color w:val="000000"/>
                <w:sz w:val="24"/>
                <w:szCs w:val="24"/>
              </w:rPr>
            </w:pPr>
            <w:r w:rsidRPr="00E34FC5">
              <w:rPr>
                <w:color w:val="000000"/>
                <w:sz w:val="24"/>
                <w:szCs w:val="24"/>
              </w:rPr>
              <w:t>0,6</w:t>
            </w:r>
          </w:p>
        </w:tc>
      </w:tr>
      <w:tr w:rsidR="00A3771E" w:rsidRPr="00E34FC5" w:rsidTr="00E34FC5">
        <w:trPr>
          <w:trHeight w:val="241"/>
        </w:trPr>
        <w:tc>
          <w:tcPr>
            <w:tcW w:w="4665" w:type="dxa"/>
            <w:shd w:val="clear" w:color="auto" w:fill="auto"/>
            <w:vAlign w:val="bottom"/>
            <w:hideMark/>
          </w:tcPr>
          <w:p w:rsidR="00A3771E" w:rsidRPr="00E34FC5" w:rsidRDefault="00A3771E" w:rsidP="00E34FC5">
            <w:pPr>
              <w:spacing w:after="0" w:line="240" w:lineRule="auto"/>
              <w:rPr>
                <w:color w:val="000000"/>
                <w:sz w:val="24"/>
                <w:szCs w:val="24"/>
                <w:lang w:val="ru-RU" w:eastAsia="ru-RU"/>
              </w:rPr>
            </w:pPr>
            <w:r w:rsidRPr="00E34FC5">
              <w:rPr>
                <w:color w:val="000000"/>
                <w:sz w:val="24"/>
                <w:szCs w:val="24"/>
                <w:lang w:val="ru-RU" w:eastAsia="ru-RU"/>
              </w:rPr>
              <w:t>Пластичные смазки</w:t>
            </w:r>
          </w:p>
        </w:tc>
        <w:tc>
          <w:tcPr>
            <w:tcW w:w="1147" w:type="dxa"/>
            <w:shd w:val="clear" w:color="auto" w:fill="auto"/>
            <w:noWrap/>
            <w:vAlign w:val="center"/>
            <w:hideMark/>
          </w:tcPr>
          <w:p w:rsidR="00A3771E" w:rsidRPr="00E34FC5" w:rsidRDefault="00A3771E" w:rsidP="00E34FC5">
            <w:pPr>
              <w:spacing w:after="0" w:line="240" w:lineRule="auto"/>
              <w:jc w:val="center"/>
              <w:rPr>
                <w:color w:val="000000"/>
                <w:sz w:val="24"/>
                <w:szCs w:val="24"/>
                <w:lang w:val="ru-RU" w:eastAsia="ru-RU"/>
              </w:rPr>
            </w:pPr>
            <w:r w:rsidRPr="00E34FC5">
              <w:rPr>
                <w:color w:val="000000"/>
                <w:sz w:val="24"/>
                <w:szCs w:val="24"/>
                <w:lang w:val="ru-RU" w:eastAsia="ru-RU"/>
              </w:rPr>
              <w:t>тыс. тг.</w:t>
            </w:r>
          </w:p>
        </w:tc>
        <w:tc>
          <w:tcPr>
            <w:tcW w:w="1134" w:type="dxa"/>
            <w:shd w:val="clear" w:color="auto" w:fill="auto"/>
            <w:noWrap/>
            <w:vAlign w:val="center"/>
            <w:hideMark/>
          </w:tcPr>
          <w:p w:rsidR="00A3771E" w:rsidRPr="00E34FC5" w:rsidRDefault="00A3771E" w:rsidP="00E34FC5">
            <w:pPr>
              <w:spacing w:after="0" w:line="240" w:lineRule="auto"/>
              <w:jc w:val="center"/>
              <w:rPr>
                <w:color w:val="000000"/>
                <w:sz w:val="24"/>
                <w:szCs w:val="24"/>
              </w:rPr>
            </w:pPr>
            <w:r w:rsidRPr="00E34FC5">
              <w:rPr>
                <w:color w:val="000000"/>
                <w:sz w:val="24"/>
                <w:szCs w:val="24"/>
              </w:rPr>
              <w:t>0,8</w:t>
            </w:r>
          </w:p>
        </w:tc>
        <w:tc>
          <w:tcPr>
            <w:tcW w:w="1354" w:type="dxa"/>
            <w:vAlign w:val="center"/>
          </w:tcPr>
          <w:p w:rsidR="00A3771E" w:rsidRPr="00E34FC5" w:rsidRDefault="00A3771E" w:rsidP="00E34FC5">
            <w:pPr>
              <w:spacing w:after="0" w:line="240" w:lineRule="auto"/>
              <w:jc w:val="center"/>
              <w:rPr>
                <w:color w:val="000000"/>
                <w:sz w:val="24"/>
                <w:szCs w:val="24"/>
              </w:rPr>
            </w:pPr>
            <w:r w:rsidRPr="00E34FC5">
              <w:rPr>
                <w:color w:val="000000"/>
                <w:sz w:val="24"/>
                <w:szCs w:val="24"/>
              </w:rPr>
              <w:t>0,2</w:t>
            </w:r>
          </w:p>
        </w:tc>
      </w:tr>
      <w:tr w:rsidR="00A3771E" w:rsidRPr="00E34FC5" w:rsidTr="00E34FC5">
        <w:trPr>
          <w:trHeight w:val="241"/>
        </w:trPr>
        <w:tc>
          <w:tcPr>
            <w:tcW w:w="4665" w:type="dxa"/>
            <w:shd w:val="clear" w:color="auto" w:fill="auto"/>
            <w:hideMark/>
          </w:tcPr>
          <w:p w:rsidR="00A3771E" w:rsidRPr="00E34FC5" w:rsidRDefault="00A3771E" w:rsidP="00E34FC5">
            <w:pPr>
              <w:spacing w:after="0" w:line="240" w:lineRule="auto"/>
              <w:rPr>
                <w:color w:val="000000"/>
                <w:sz w:val="24"/>
                <w:szCs w:val="24"/>
                <w:lang w:val="ru-RU" w:eastAsia="ru-RU"/>
              </w:rPr>
            </w:pPr>
            <w:r w:rsidRPr="00E34FC5">
              <w:rPr>
                <w:color w:val="000000"/>
                <w:sz w:val="24"/>
                <w:szCs w:val="24"/>
                <w:lang w:val="ru-RU" w:eastAsia="ru-RU"/>
              </w:rPr>
              <w:t xml:space="preserve">Автошины </w:t>
            </w:r>
          </w:p>
        </w:tc>
        <w:tc>
          <w:tcPr>
            <w:tcW w:w="1147" w:type="dxa"/>
            <w:shd w:val="clear" w:color="auto" w:fill="auto"/>
            <w:noWrap/>
            <w:vAlign w:val="center"/>
            <w:hideMark/>
          </w:tcPr>
          <w:p w:rsidR="00A3771E" w:rsidRPr="00E34FC5" w:rsidRDefault="00A3771E" w:rsidP="00E34FC5">
            <w:pPr>
              <w:spacing w:after="0" w:line="240" w:lineRule="auto"/>
              <w:jc w:val="center"/>
              <w:rPr>
                <w:color w:val="000000"/>
                <w:sz w:val="24"/>
                <w:szCs w:val="24"/>
                <w:lang w:val="ru-RU" w:eastAsia="ru-RU"/>
              </w:rPr>
            </w:pPr>
            <w:r w:rsidRPr="00E34FC5">
              <w:rPr>
                <w:color w:val="000000"/>
                <w:sz w:val="24"/>
                <w:szCs w:val="24"/>
                <w:lang w:val="ru-RU" w:eastAsia="ru-RU"/>
              </w:rPr>
              <w:t>тыс. тг.</w:t>
            </w:r>
          </w:p>
        </w:tc>
        <w:tc>
          <w:tcPr>
            <w:tcW w:w="1134" w:type="dxa"/>
            <w:shd w:val="clear" w:color="auto" w:fill="auto"/>
            <w:noWrap/>
            <w:vAlign w:val="center"/>
            <w:hideMark/>
          </w:tcPr>
          <w:p w:rsidR="00A3771E" w:rsidRPr="00E34FC5" w:rsidRDefault="00A3771E" w:rsidP="00E34FC5">
            <w:pPr>
              <w:spacing w:after="0" w:line="240" w:lineRule="auto"/>
              <w:jc w:val="center"/>
              <w:rPr>
                <w:color w:val="000000"/>
                <w:sz w:val="24"/>
                <w:szCs w:val="24"/>
              </w:rPr>
            </w:pPr>
            <w:r w:rsidRPr="00E34FC5">
              <w:rPr>
                <w:color w:val="000000"/>
                <w:sz w:val="24"/>
                <w:szCs w:val="24"/>
              </w:rPr>
              <w:t>30,5</w:t>
            </w:r>
          </w:p>
        </w:tc>
        <w:tc>
          <w:tcPr>
            <w:tcW w:w="1354" w:type="dxa"/>
            <w:vAlign w:val="center"/>
          </w:tcPr>
          <w:p w:rsidR="00A3771E" w:rsidRPr="00E34FC5" w:rsidRDefault="00A3771E" w:rsidP="00E34FC5">
            <w:pPr>
              <w:spacing w:after="0" w:line="240" w:lineRule="auto"/>
              <w:jc w:val="center"/>
              <w:rPr>
                <w:color w:val="000000"/>
                <w:sz w:val="24"/>
                <w:szCs w:val="24"/>
              </w:rPr>
            </w:pPr>
            <w:r w:rsidRPr="00E34FC5">
              <w:rPr>
                <w:color w:val="000000"/>
                <w:sz w:val="24"/>
                <w:szCs w:val="24"/>
              </w:rPr>
              <w:t>9,7</w:t>
            </w:r>
          </w:p>
        </w:tc>
      </w:tr>
      <w:tr w:rsidR="00A3771E" w:rsidRPr="00E34FC5" w:rsidTr="00E34FC5">
        <w:trPr>
          <w:trHeight w:val="241"/>
        </w:trPr>
        <w:tc>
          <w:tcPr>
            <w:tcW w:w="4665" w:type="dxa"/>
            <w:shd w:val="clear" w:color="auto" w:fill="auto"/>
            <w:vAlign w:val="bottom"/>
            <w:hideMark/>
          </w:tcPr>
          <w:p w:rsidR="00A3771E" w:rsidRPr="00E34FC5" w:rsidRDefault="00A3771E" w:rsidP="00E34FC5">
            <w:pPr>
              <w:spacing w:after="0" w:line="240" w:lineRule="auto"/>
              <w:jc w:val="both"/>
              <w:rPr>
                <w:color w:val="000000"/>
                <w:sz w:val="24"/>
                <w:szCs w:val="24"/>
                <w:lang w:val="ru-RU" w:eastAsia="ru-RU"/>
              </w:rPr>
            </w:pPr>
            <w:r w:rsidRPr="00E34FC5">
              <w:rPr>
                <w:color w:val="000000"/>
                <w:sz w:val="24"/>
                <w:szCs w:val="24"/>
                <w:lang w:val="ru-RU" w:eastAsia="ru-RU"/>
              </w:rPr>
              <w:t>Дизельное топливо</w:t>
            </w:r>
          </w:p>
        </w:tc>
        <w:tc>
          <w:tcPr>
            <w:tcW w:w="1147" w:type="dxa"/>
            <w:shd w:val="clear" w:color="auto" w:fill="auto"/>
            <w:noWrap/>
            <w:vAlign w:val="center"/>
            <w:hideMark/>
          </w:tcPr>
          <w:p w:rsidR="00A3771E" w:rsidRPr="00E34FC5" w:rsidRDefault="00A3771E" w:rsidP="00E34FC5">
            <w:pPr>
              <w:spacing w:after="0" w:line="240" w:lineRule="auto"/>
              <w:jc w:val="center"/>
              <w:rPr>
                <w:color w:val="000000"/>
                <w:sz w:val="24"/>
                <w:szCs w:val="24"/>
                <w:lang w:val="ru-RU" w:eastAsia="ru-RU"/>
              </w:rPr>
            </w:pPr>
            <w:r w:rsidRPr="00E34FC5">
              <w:rPr>
                <w:color w:val="000000"/>
                <w:sz w:val="24"/>
                <w:szCs w:val="24"/>
                <w:lang w:val="ru-RU" w:eastAsia="ru-RU"/>
              </w:rPr>
              <w:t>тыс. тг.</w:t>
            </w:r>
          </w:p>
        </w:tc>
        <w:tc>
          <w:tcPr>
            <w:tcW w:w="1134" w:type="dxa"/>
            <w:shd w:val="clear" w:color="auto" w:fill="auto"/>
            <w:noWrap/>
            <w:vAlign w:val="center"/>
            <w:hideMark/>
          </w:tcPr>
          <w:p w:rsidR="00A3771E" w:rsidRPr="00E34FC5" w:rsidRDefault="00A3771E" w:rsidP="00E34FC5">
            <w:pPr>
              <w:spacing w:after="0" w:line="240" w:lineRule="auto"/>
              <w:jc w:val="center"/>
              <w:rPr>
                <w:color w:val="000000"/>
                <w:sz w:val="24"/>
                <w:szCs w:val="24"/>
              </w:rPr>
            </w:pPr>
            <w:r w:rsidRPr="00E34FC5">
              <w:rPr>
                <w:color w:val="000000"/>
                <w:sz w:val="24"/>
                <w:szCs w:val="24"/>
              </w:rPr>
              <w:t>107,1</w:t>
            </w:r>
          </w:p>
        </w:tc>
        <w:tc>
          <w:tcPr>
            <w:tcW w:w="1354" w:type="dxa"/>
            <w:vAlign w:val="center"/>
          </w:tcPr>
          <w:p w:rsidR="00A3771E" w:rsidRPr="00E34FC5" w:rsidRDefault="00A3771E" w:rsidP="00E34FC5">
            <w:pPr>
              <w:spacing w:after="0" w:line="240" w:lineRule="auto"/>
              <w:jc w:val="center"/>
              <w:rPr>
                <w:color w:val="000000"/>
                <w:sz w:val="24"/>
                <w:szCs w:val="24"/>
              </w:rPr>
            </w:pPr>
            <w:r w:rsidRPr="00E34FC5">
              <w:rPr>
                <w:color w:val="000000"/>
                <w:sz w:val="24"/>
                <w:szCs w:val="24"/>
              </w:rPr>
              <w:t>34,0</w:t>
            </w:r>
          </w:p>
        </w:tc>
      </w:tr>
      <w:tr w:rsidR="00A3771E" w:rsidRPr="00E34FC5" w:rsidTr="00E34FC5">
        <w:trPr>
          <w:trHeight w:val="241"/>
        </w:trPr>
        <w:tc>
          <w:tcPr>
            <w:tcW w:w="4665" w:type="dxa"/>
            <w:shd w:val="clear" w:color="auto" w:fill="auto"/>
            <w:vAlign w:val="bottom"/>
            <w:hideMark/>
          </w:tcPr>
          <w:p w:rsidR="00A3771E" w:rsidRPr="00E34FC5" w:rsidRDefault="00A3771E" w:rsidP="00E34FC5">
            <w:pPr>
              <w:spacing w:after="0" w:line="240" w:lineRule="auto"/>
              <w:rPr>
                <w:color w:val="000000"/>
                <w:sz w:val="24"/>
                <w:szCs w:val="24"/>
                <w:lang w:val="ru-RU" w:eastAsia="ru-RU"/>
              </w:rPr>
            </w:pPr>
            <w:r w:rsidRPr="00E34FC5">
              <w:rPr>
                <w:color w:val="000000"/>
                <w:sz w:val="24"/>
                <w:szCs w:val="24"/>
                <w:lang w:val="ru-RU" w:eastAsia="ru-RU"/>
              </w:rPr>
              <w:t>Затраты на ремонт и техническое обслуживание</w:t>
            </w:r>
          </w:p>
        </w:tc>
        <w:tc>
          <w:tcPr>
            <w:tcW w:w="1147" w:type="dxa"/>
            <w:shd w:val="clear" w:color="auto" w:fill="auto"/>
            <w:noWrap/>
            <w:vAlign w:val="center"/>
            <w:hideMark/>
          </w:tcPr>
          <w:p w:rsidR="00A3771E" w:rsidRPr="00E34FC5" w:rsidRDefault="00A3771E" w:rsidP="00E34FC5">
            <w:pPr>
              <w:spacing w:after="0" w:line="240" w:lineRule="auto"/>
              <w:jc w:val="center"/>
              <w:rPr>
                <w:color w:val="000000"/>
                <w:sz w:val="24"/>
                <w:szCs w:val="24"/>
                <w:lang w:val="ru-RU" w:eastAsia="ru-RU"/>
              </w:rPr>
            </w:pPr>
            <w:r w:rsidRPr="00E34FC5">
              <w:rPr>
                <w:color w:val="000000"/>
                <w:sz w:val="24"/>
                <w:szCs w:val="24"/>
                <w:lang w:val="ru-RU" w:eastAsia="ru-RU"/>
              </w:rPr>
              <w:t>тыс. тг.</w:t>
            </w:r>
          </w:p>
        </w:tc>
        <w:tc>
          <w:tcPr>
            <w:tcW w:w="1134" w:type="dxa"/>
            <w:shd w:val="clear" w:color="auto" w:fill="auto"/>
            <w:noWrap/>
            <w:vAlign w:val="center"/>
            <w:hideMark/>
          </w:tcPr>
          <w:p w:rsidR="00A3771E" w:rsidRPr="00E34FC5" w:rsidRDefault="00A3771E" w:rsidP="00E34FC5">
            <w:pPr>
              <w:spacing w:after="0" w:line="240" w:lineRule="auto"/>
              <w:jc w:val="center"/>
              <w:rPr>
                <w:color w:val="000000"/>
                <w:sz w:val="24"/>
                <w:szCs w:val="24"/>
              </w:rPr>
            </w:pPr>
            <w:r w:rsidRPr="00E34FC5">
              <w:rPr>
                <w:color w:val="000000"/>
                <w:sz w:val="24"/>
                <w:szCs w:val="24"/>
              </w:rPr>
              <w:t>80,3</w:t>
            </w:r>
          </w:p>
        </w:tc>
        <w:tc>
          <w:tcPr>
            <w:tcW w:w="1354" w:type="dxa"/>
            <w:vAlign w:val="center"/>
          </w:tcPr>
          <w:p w:rsidR="00A3771E" w:rsidRPr="00E34FC5" w:rsidRDefault="00A3771E" w:rsidP="00E34FC5">
            <w:pPr>
              <w:spacing w:after="0" w:line="240" w:lineRule="auto"/>
              <w:jc w:val="center"/>
              <w:rPr>
                <w:color w:val="000000"/>
                <w:sz w:val="24"/>
                <w:szCs w:val="24"/>
              </w:rPr>
            </w:pPr>
            <w:r w:rsidRPr="00E34FC5">
              <w:rPr>
                <w:color w:val="000000"/>
                <w:sz w:val="24"/>
                <w:szCs w:val="24"/>
              </w:rPr>
              <w:t>25,5</w:t>
            </w:r>
          </w:p>
        </w:tc>
      </w:tr>
      <w:tr w:rsidR="00A3771E" w:rsidRPr="00E34FC5" w:rsidTr="00E34FC5">
        <w:trPr>
          <w:trHeight w:val="241"/>
        </w:trPr>
        <w:tc>
          <w:tcPr>
            <w:tcW w:w="4665" w:type="dxa"/>
            <w:shd w:val="clear" w:color="auto" w:fill="auto"/>
            <w:vAlign w:val="bottom"/>
            <w:hideMark/>
          </w:tcPr>
          <w:p w:rsidR="00A3771E" w:rsidRPr="00E34FC5" w:rsidRDefault="00A3771E" w:rsidP="00E34FC5">
            <w:pPr>
              <w:spacing w:after="0" w:line="240" w:lineRule="auto"/>
              <w:rPr>
                <w:color w:val="000000"/>
                <w:sz w:val="24"/>
                <w:szCs w:val="24"/>
                <w:lang w:val="ru-RU" w:eastAsia="ru-RU"/>
              </w:rPr>
            </w:pPr>
            <w:r w:rsidRPr="00E34FC5">
              <w:rPr>
                <w:color w:val="000000"/>
                <w:sz w:val="24"/>
                <w:szCs w:val="24"/>
                <w:lang w:val="ru-RU" w:eastAsia="ru-RU"/>
              </w:rPr>
              <w:t>Итого затраты</w:t>
            </w:r>
          </w:p>
        </w:tc>
        <w:tc>
          <w:tcPr>
            <w:tcW w:w="1147" w:type="dxa"/>
            <w:shd w:val="clear" w:color="auto" w:fill="auto"/>
            <w:noWrap/>
            <w:vAlign w:val="center"/>
            <w:hideMark/>
          </w:tcPr>
          <w:p w:rsidR="00A3771E" w:rsidRPr="00E34FC5" w:rsidRDefault="00A3771E" w:rsidP="00E34FC5">
            <w:pPr>
              <w:spacing w:after="0" w:line="240" w:lineRule="auto"/>
              <w:jc w:val="center"/>
              <w:rPr>
                <w:color w:val="000000"/>
                <w:sz w:val="24"/>
                <w:szCs w:val="24"/>
                <w:lang w:val="ru-RU" w:eastAsia="ru-RU"/>
              </w:rPr>
            </w:pPr>
            <w:r w:rsidRPr="00E34FC5">
              <w:rPr>
                <w:color w:val="000000"/>
                <w:sz w:val="24"/>
                <w:szCs w:val="24"/>
                <w:lang w:val="ru-RU" w:eastAsia="ru-RU"/>
              </w:rPr>
              <w:t>тыс. тг.</w:t>
            </w:r>
          </w:p>
        </w:tc>
        <w:tc>
          <w:tcPr>
            <w:tcW w:w="1134" w:type="dxa"/>
            <w:shd w:val="clear" w:color="auto" w:fill="auto"/>
            <w:noWrap/>
            <w:vAlign w:val="center"/>
            <w:hideMark/>
          </w:tcPr>
          <w:p w:rsidR="00A3771E" w:rsidRPr="00E34FC5" w:rsidRDefault="00A3771E" w:rsidP="00E34FC5">
            <w:pPr>
              <w:spacing w:after="0" w:line="240" w:lineRule="auto"/>
              <w:jc w:val="center"/>
              <w:rPr>
                <w:color w:val="000000"/>
                <w:sz w:val="24"/>
                <w:szCs w:val="24"/>
              </w:rPr>
            </w:pPr>
            <w:r w:rsidRPr="00E34FC5">
              <w:rPr>
                <w:color w:val="000000"/>
                <w:sz w:val="24"/>
                <w:szCs w:val="24"/>
              </w:rPr>
              <w:t>259,2</w:t>
            </w:r>
          </w:p>
        </w:tc>
        <w:tc>
          <w:tcPr>
            <w:tcW w:w="1354" w:type="dxa"/>
            <w:vAlign w:val="center"/>
          </w:tcPr>
          <w:p w:rsidR="00A3771E" w:rsidRPr="00E34FC5" w:rsidRDefault="00A3771E" w:rsidP="00E34FC5">
            <w:pPr>
              <w:spacing w:after="0" w:line="240" w:lineRule="auto"/>
              <w:jc w:val="center"/>
              <w:rPr>
                <w:color w:val="000000"/>
                <w:sz w:val="24"/>
                <w:szCs w:val="24"/>
              </w:rPr>
            </w:pPr>
            <w:r w:rsidRPr="00E34FC5">
              <w:rPr>
                <w:color w:val="000000"/>
                <w:sz w:val="24"/>
                <w:szCs w:val="24"/>
              </w:rPr>
              <w:t>82,4</w:t>
            </w:r>
          </w:p>
        </w:tc>
      </w:tr>
      <w:tr w:rsidR="00A3771E" w:rsidRPr="00E34FC5" w:rsidTr="00E34FC5">
        <w:trPr>
          <w:trHeight w:val="241"/>
        </w:trPr>
        <w:tc>
          <w:tcPr>
            <w:tcW w:w="4665" w:type="dxa"/>
            <w:shd w:val="clear" w:color="auto" w:fill="auto"/>
            <w:noWrap/>
            <w:vAlign w:val="bottom"/>
            <w:hideMark/>
          </w:tcPr>
          <w:p w:rsidR="00A3771E" w:rsidRPr="00E34FC5" w:rsidRDefault="00A3771E" w:rsidP="00E34FC5">
            <w:pPr>
              <w:spacing w:after="0" w:line="240" w:lineRule="auto"/>
              <w:rPr>
                <w:color w:val="000000"/>
                <w:sz w:val="24"/>
                <w:szCs w:val="24"/>
                <w:lang w:val="ru-RU" w:eastAsia="ru-RU"/>
              </w:rPr>
            </w:pPr>
            <w:r w:rsidRPr="00E34FC5">
              <w:rPr>
                <w:color w:val="000000"/>
                <w:sz w:val="24"/>
                <w:szCs w:val="24"/>
                <w:lang w:val="ru-RU" w:eastAsia="ru-RU"/>
              </w:rPr>
              <w:t xml:space="preserve">Удельные затраты на транспортировку  </w:t>
            </w:r>
          </w:p>
        </w:tc>
        <w:tc>
          <w:tcPr>
            <w:tcW w:w="1147" w:type="dxa"/>
            <w:shd w:val="clear" w:color="auto" w:fill="auto"/>
            <w:vAlign w:val="bottom"/>
            <w:hideMark/>
          </w:tcPr>
          <w:p w:rsidR="00A3771E" w:rsidRPr="00E34FC5" w:rsidRDefault="00A3771E" w:rsidP="00E34FC5">
            <w:pPr>
              <w:spacing w:after="0" w:line="240" w:lineRule="auto"/>
              <w:jc w:val="center"/>
              <w:rPr>
                <w:color w:val="000000"/>
                <w:sz w:val="24"/>
                <w:szCs w:val="24"/>
                <w:lang w:val="ru-RU" w:eastAsia="ru-RU"/>
              </w:rPr>
            </w:pPr>
            <w:r w:rsidRPr="00E34FC5">
              <w:rPr>
                <w:color w:val="000000"/>
                <w:sz w:val="24"/>
                <w:szCs w:val="24"/>
                <w:lang w:val="ru-RU" w:eastAsia="ru-RU"/>
              </w:rPr>
              <w:t>тенге/м</w:t>
            </w:r>
            <w:r w:rsidRPr="00E34FC5">
              <w:rPr>
                <w:color w:val="000000"/>
                <w:sz w:val="24"/>
                <w:szCs w:val="24"/>
                <w:vertAlign w:val="superscript"/>
                <w:lang w:val="ru-RU" w:eastAsia="ru-RU"/>
              </w:rPr>
              <w:t>3</w:t>
            </w:r>
          </w:p>
        </w:tc>
        <w:tc>
          <w:tcPr>
            <w:tcW w:w="1134" w:type="dxa"/>
            <w:shd w:val="clear" w:color="auto" w:fill="auto"/>
            <w:noWrap/>
            <w:vAlign w:val="center"/>
            <w:hideMark/>
          </w:tcPr>
          <w:p w:rsidR="00A3771E" w:rsidRPr="00E34FC5" w:rsidRDefault="00A3771E" w:rsidP="00E34FC5">
            <w:pPr>
              <w:spacing w:after="0" w:line="240" w:lineRule="auto"/>
              <w:jc w:val="center"/>
              <w:rPr>
                <w:color w:val="000000"/>
                <w:sz w:val="24"/>
                <w:szCs w:val="24"/>
              </w:rPr>
            </w:pPr>
            <w:r w:rsidRPr="00E34FC5">
              <w:rPr>
                <w:color w:val="000000"/>
                <w:sz w:val="24"/>
                <w:szCs w:val="24"/>
              </w:rPr>
              <w:t>13,7</w:t>
            </w:r>
          </w:p>
        </w:tc>
        <w:tc>
          <w:tcPr>
            <w:tcW w:w="1354" w:type="dxa"/>
            <w:vAlign w:val="center"/>
          </w:tcPr>
          <w:p w:rsidR="00A3771E" w:rsidRPr="00E34FC5" w:rsidRDefault="00A3771E" w:rsidP="00E34FC5">
            <w:pPr>
              <w:spacing w:after="0" w:line="240" w:lineRule="auto"/>
              <w:jc w:val="center"/>
              <w:rPr>
                <w:color w:val="000000"/>
                <w:sz w:val="24"/>
                <w:szCs w:val="24"/>
              </w:rPr>
            </w:pPr>
            <w:r w:rsidRPr="00E34FC5">
              <w:rPr>
                <w:color w:val="000000"/>
                <w:sz w:val="24"/>
                <w:szCs w:val="24"/>
              </w:rPr>
              <w:t>13,7</w:t>
            </w:r>
          </w:p>
        </w:tc>
      </w:tr>
    </w:tbl>
    <w:p w:rsidR="007B773E" w:rsidRPr="00E34FC5" w:rsidRDefault="007B773E" w:rsidP="00B96072">
      <w:pPr>
        <w:spacing w:after="0" w:line="240" w:lineRule="auto"/>
        <w:rPr>
          <w:sz w:val="28"/>
          <w:szCs w:val="28"/>
          <w:lang w:val="ru-RU"/>
        </w:rPr>
      </w:pPr>
    </w:p>
    <w:p w:rsidR="007B773E" w:rsidRPr="00E34FC5" w:rsidRDefault="007B773E" w:rsidP="007B773E">
      <w:pPr>
        <w:spacing w:after="0" w:line="240" w:lineRule="auto"/>
        <w:jc w:val="center"/>
        <w:rPr>
          <w:sz w:val="28"/>
          <w:szCs w:val="28"/>
          <w:lang w:val="ru-RU"/>
        </w:rPr>
      </w:pPr>
      <w:r w:rsidRPr="00E34FC5">
        <w:rPr>
          <w:sz w:val="28"/>
          <w:szCs w:val="28"/>
          <w:lang w:val="ru-RU"/>
        </w:rPr>
        <w:t>Таблица 2.5</w:t>
      </w:r>
      <w:r w:rsidR="00A96AD1" w:rsidRPr="00E34FC5">
        <w:rPr>
          <w:sz w:val="28"/>
          <w:szCs w:val="28"/>
          <w:lang w:val="ru-RU"/>
        </w:rPr>
        <w:t>9</w:t>
      </w:r>
      <w:r w:rsidRPr="00E34FC5">
        <w:rPr>
          <w:sz w:val="28"/>
          <w:szCs w:val="28"/>
          <w:lang w:val="ru-RU"/>
        </w:rPr>
        <w:t xml:space="preserve"> - Расчет затрат на транспортиров</w:t>
      </w:r>
      <w:r w:rsidR="00A96AD1" w:rsidRPr="00E34FC5">
        <w:rPr>
          <w:sz w:val="28"/>
          <w:szCs w:val="28"/>
          <w:lang w:val="ru-RU"/>
        </w:rPr>
        <w:t>ку</w:t>
      </w:r>
      <w:r w:rsidRPr="00E34FC5">
        <w:rPr>
          <w:sz w:val="28"/>
          <w:szCs w:val="28"/>
          <w:lang w:val="ru-RU"/>
        </w:rPr>
        <w:t xml:space="preserve"> </w:t>
      </w:r>
      <w:r w:rsidR="00A96AD1" w:rsidRPr="00E34FC5">
        <w:rPr>
          <w:color w:val="000000"/>
          <w:sz w:val="28"/>
          <w:szCs w:val="28"/>
          <w:lang w:val="ru-RU" w:eastAsia="ru-RU"/>
        </w:rPr>
        <w:t>рыхлых вскрышных пород</w:t>
      </w:r>
    </w:p>
    <w:tbl>
      <w:tblPr>
        <w:tblW w:w="849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3"/>
        <w:gridCol w:w="1132"/>
        <w:gridCol w:w="1274"/>
        <w:gridCol w:w="1273"/>
      </w:tblGrid>
      <w:tr w:rsidR="007B773E" w:rsidRPr="00E34FC5" w:rsidTr="00A96AD1">
        <w:trPr>
          <w:trHeight w:val="124"/>
        </w:trPr>
        <w:tc>
          <w:tcPr>
            <w:tcW w:w="4813" w:type="dxa"/>
            <w:vMerge w:val="restart"/>
            <w:shd w:val="clear" w:color="000000" w:fill="D9D9D9"/>
            <w:vAlign w:val="center"/>
            <w:hideMark/>
          </w:tcPr>
          <w:p w:rsidR="007B773E" w:rsidRPr="00E34FC5" w:rsidRDefault="007B773E" w:rsidP="00E34FC5">
            <w:pPr>
              <w:spacing w:after="0" w:line="240" w:lineRule="auto"/>
              <w:jc w:val="center"/>
              <w:rPr>
                <w:color w:val="000000"/>
                <w:sz w:val="24"/>
                <w:szCs w:val="24"/>
                <w:lang w:val="ru-RU" w:eastAsia="ru-RU"/>
              </w:rPr>
            </w:pPr>
            <w:r w:rsidRPr="00E34FC5">
              <w:rPr>
                <w:color w:val="000000"/>
                <w:sz w:val="24"/>
                <w:szCs w:val="24"/>
                <w:lang w:val="ru-RU" w:eastAsia="ru-RU"/>
              </w:rPr>
              <w:t>Показатели</w:t>
            </w:r>
          </w:p>
        </w:tc>
        <w:tc>
          <w:tcPr>
            <w:tcW w:w="1132" w:type="dxa"/>
            <w:vMerge w:val="restart"/>
            <w:shd w:val="clear" w:color="000000" w:fill="D9D9D9"/>
            <w:vAlign w:val="center"/>
            <w:hideMark/>
          </w:tcPr>
          <w:p w:rsidR="007B773E" w:rsidRPr="00E34FC5" w:rsidRDefault="007B773E" w:rsidP="00E34FC5">
            <w:pPr>
              <w:spacing w:after="0" w:line="240" w:lineRule="auto"/>
              <w:jc w:val="center"/>
              <w:rPr>
                <w:color w:val="000000"/>
                <w:sz w:val="24"/>
                <w:szCs w:val="24"/>
                <w:lang w:val="ru-RU" w:eastAsia="ru-RU"/>
              </w:rPr>
            </w:pPr>
            <w:r w:rsidRPr="00E34FC5">
              <w:rPr>
                <w:color w:val="000000"/>
                <w:sz w:val="24"/>
                <w:szCs w:val="24"/>
                <w:lang w:val="ru-RU" w:eastAsia="ru-RU"/>
              </w:rPr>
              <w:t>Ед. изм</w:t>
            </w:r>
          </w:p>
        </w:tc>
        <w:tc>
          <w:tcPr>
            <w:tcW w:w="2547" w:type="dxa"/>
            <w:gridSpan w:val="2"/>
            <w:shd w:val="clear" w:color="000000" w:fill="D9D9D9"/>
            <w:hideMark/>
          </w:tcPr>
          <w:p w:rsidR="007B773E" w:rsidRPr="00E34FC5" w:rsidRDefault="007B773E" w:rsidP="00E34FC5">
            <w:pPr>
              <w:spacing w:after="0" w:line="240" w:lineRule="auto"/>
              <w:jc w:val="center"/>
              <w:rPr>
                <w:color w:val="000000"/>
                <w:sz w:val="24"/>
                <w:szCs w:val="24"/>
                <w:lang w:val="ru-RU" w:eastAsia="ru-RU"/>
              </w:rPr>
            </w:pPr>
            <w:r w:rsidRPr="00E34FC5">
              <w:rPr>
                <w:color w:val="000000"/>
                <w:sz w:val="24"/>
                <w:szCs w:val="24"/>
                <w:lang w:val="ru-RU" w:eastAsia="ru-RU"/>
              </w:rPr>
              <w:t>Годы разработки</w:t>
            </w:r>
          </w:p>
        </w:tc>
      </w:tr>
      <w:tr w:rsidR="00E34FC5" w:rsidRPr="00E34FC5" w:rsidTr="00A96AD1">
        <w:trPr>
          <w:trHeight w:val="116"/>
        </w:trPr>
        <w:tc>
          <w:tcPr>
            <w:tcW w:w="4813" w:type="dxa"/>
            <w:vMerge/>
            <w:vAlign w:val="center"/>
            <w:hideMark/>
          </w:tcPr>
          <w:p w:rsidR="00E34FC5" w:rsidRPr="00E34FC5" w:rsidRDefault="00E34FC5" w:rsidP="00E34FC5">
            <w:pPr>
              <w:spacing w:after="0" w:line="240" w:lineRule="auto"/>
              <w:rPr>
                <w:color w:val="000000"/>
                <w:sz w:val="24"/>
                <w:szCs w:val="24"/>
                <w:lang w:val="ru-RU" w:eastAsia="ru-RU"/>
              </w:rPr>
            </w:pPr>
          </w:p>
        </w:tc>
        <w:tc>
          <w:tcPr>
            <w:tcW w:w="1132" w:type="dxa"/>
            <w:vMerge/>
            <w:vAlign w:val="center"/>
            <w:hideMark/>
          </w:tcPr>
          <w:p w:rsidR="00E34FC5" w:rsidRPr="00E34FC5" w:rsidRDefault="00E34FC5" w:rsidP="00E34FC5">
            <w:pPr>
              <w:spacing w:after="0" w:line="240" w:lineRule="auto"/>
              <w:rPr>
                <w:color w:val="000000"/>
                <w:sz w:val="24"/>
                <w:szCs w:val="24"/>
                <w:lang w:val="ru-RU" w:eastAsia="ru-RU"/>
              </w:rPr>
            </w:pPr>
          </w:p>
        </w:tc>
        <w:tc>
          <w:tcPr>
            <w:tcW w:w="1274" w:type="dxa"/>
            <w:shd w:val="clear" w:color="000000" w:fill="D9D9D9"/>
            <w:vAlign w:val="center"/>
            <w:hideMark/>
          </w:tcPr>
          <w:p w:rsidR="00E34FC5" w:rsidRPr="00E34FC5" w:rsidRDefault="00E34FC5" w:rsidP="00E34FC5">
            <w:pPr>
              <w:spacing w:after="0" w:line="240" w:lineRule="auto"/>
              <w:jc w:val="center"/>
              <w:rPr>
                <w:color w:val="000000"/>
                <w:sz w:val="24"/>
                <w:szCs w:val="24"/>
              </w:rPr>
            </w:pPr>
            <w:r w:rsidRPr="00E34FC5">
              <w:rPr>
                <w:color w:val="000000"/>
                <w:sz w:val="24"/>
                <w:szCs w:val="24"/>
              </w:rPr>
              <w:t>2022</w:t>
            </w:r>
          </w:p>
        </w:tc>
        <w:tc>
          <w:tcPr>
            <w:tcW w:w="1273" w:type="dxa"/>
            <w:shd w:val="clear" w:color="000000" w:fill="D9D9D9"/>
            <w:vAlign w:val="center"/>
            <w:hideMark/>
          </w:tcPr>
          <w:p w:rsidR="00E34FC5" w:rsidRPr="00E34FC5" w:rsidRDefault="00E34FC5" w:rsidP="00E34FC5">
            <w:pPr>
              <w:spacing w:after="0" w:line="240" w:lineRule="auto"/>
              <w:jc w:val="center"/>
              <w:rPr>
                <w:color w:val="000000"/>
                <w:sz w:val="24"/>
                <w:szCs w:val="24"/>
              </w:rPr>
            </w:pPr>
            <w:r w:rsidRPr="00E34FC5">
              <w:rPr>
                <w:color w:val="000000"/>
                <w:sz w:val="24"/>
                <w:szCs w:val="24"/>
              </w:rPr>
              <w:t>2023-2031</w:t>
            </w:r>
          </w:p>
        </w:tc>
      </w:tr>
      <w:tr w:rsidR="00E34FC5" w:rsidRPr="00E34FC5" w:rsidTr="00A96AD1">
        <w:trPr>
          <w:trHeight w:val="267"/>
        </w:trPr>
        <w:tc>
          <w:tcPr>
            <w:tcW w:w="4813" w:type="dxa"/>
            <w:vMerge w:val="restart"/>
            <w:shd w:val="clear" w:color="000000" w:fill="FFFFFF"/>
            <w:vAlign w:val="center"/>
            <w:hideMark/>
          </w:tcPr>
          <w:p w:rsidR="00E34FC5" w:rsidRPr="00E34FC5" w:rsidRDefault="00E34FC5" w:rsidP="00E34FC5">
            <w:pPr>
              <w:spacing w:after="0" w:line="240" w:lineRule="auto"/>
              <w:rPr>
                <w:color w:val="000000"/>
                <w:sz w:val="24"/>
                <w:szCs w:val="24"/>
                <w:lang w:val="ru-RU" w:eastAsia="ru-RU"/>
              </w:rPr>
            </w:pPr>
            <w:r w:rsidRPr="00E34FC5">
              <w:rPr>
                <w:color w:val="000000"/>
                <w:sz w:val="24"/>
                <w:szCs w:val="24"/>
                <w:lang w:val="ru-RU" w:eastAsia="ru-RU"/>
              </w:rPr>
              <w:t>Объем транспортируемых вскрышных пород</w:t>
            </w:r>
          </w:p>
        </w:tc>
        <w:tc>
          <w:tcPr>
            <w:tcW w:w="1132" w:type="dxa"/>
            <w:shd w:val="clear" w:color="000000" w:fill="FFFFFF"/>
            <w:vAlign w:val="bottom"/>
            <w:hideMark/>
          </w:tcPr>
          <w:p w:rsidR="00E34FC5" w:rsidRPr="00E34FC5" w:rsidRDefault="00E34FC5" w:rsidP="00E34FC5">
            <w:pPr>
              <w:spacing w:after="0" w:line="240" w:lineRule="auto"/>
              <w:jc w:val="center"/>
              <w:rPr>
                <w:color w:val="000000"/>
                <w:sz w:val="24"/>
                <w:szCs w:val="24"/>
                <w:lang w:val="ru-RU" w:eastAsia="ru-RU"/>
              </w:rPr>
            </w:pPr>
            <w:r w:rsidRPr="00E34FC5">
              <w:rPr>
                <w:color w:val="000000"/>
                <w:sz w:val="24"/>
                <w:szCs w:val="24"/>
                <w:lang w:val="ru-RU" w:eastAsia="ru-RU"/>
              </w:rPr>
              <w:t>тыс. т</w:t>
            </w:r>
          </w:p>
        </w:tc>
        <w:tc>
          <w:tcPr>
            <w:tcW w:w="1274" w:type="dxa"/>
            <w:shd w:val="clear" w:color="000000" w:fill="FFFFFF"/>
            <w:vAlign w:val="center"/>
            <w:hideMark/>
          </w:tcPr>
          <w:p w:rsidR="00E34FC5" w:rsidRPr="00E34FC5" w:rsidRDefault="00E34FC5" w:rsidP="00E34FC5">
            <w:pPr>
              <w:spacing w:after="0" w:line="240" w:lineRule="auto"/>
              <w:jc w:val="center"/>
              <w:rPr>
                <w:color w:val="000000"/>
                <w:sz w:val="24"/>
                <w:szCs w:val="24"/>
              </w:rPr>
            </w:pPr>
            <w:r w:rsidRPr="00E34FC5">
              <w:rPr>
                <w:color w:val="000000"/>
                <w:sz w:val="24"/>
                <w:szCs w:val="24"/>
              </w:rPr>
              <w:t>66,88</w:t>
            </w:r>
          </w:p>
        </w:tc>
        <w:tc>
          <w:tcPr>
            <w:tcW w:w="1273" w:type="dxa"/>
            <w:shd w:val="clear" w:color="000000" w:fill="FFFFFF"/>
            <w:vAlign w:val="center"/>
            <w:hideMark/>
          </w:tcPr>
          <w:p w:rsidR="00E34FC5" w:rsidRPr="00E34FC5" w:rsidRDefault="00E34FC5" w:rsidP="00E34FC5">
            <w:pPr>
              <w:spacing w:after="0" w:line="240" w:lineRule="auto"/>
              <w:jc w:val="center"/>
              <w:rPr>
                <w:color w:val="000000"/>
                <w:sz w:val="24"/>
                <w:szCs w:val="24"/>
              </w:rPr>
            </w:pPr>
            <w:r w:rsidRPr="00E34FC5">
              <w:rPr>
                <w:color w:val="000000"/>
                <w:sz w:val="24"/>
                <w:szCs w:val="24"/>
              </w:rPr>
              <w:t>76</w:t>
            </w:r>
          </w:p>
        </w:tc>
      </w:tr>
      <w:tr w:rsidR="00E34FC5" w:rsidRPr="00E34FC5" w:rsidTr="00A96AD1">
        <w:trPr>
          <w:trHeight w:val="267"/>
        </w:trPr>
        <w:tc>
          <w:tcPr>
            <w:tcW w:w="4813" w:type="dxa"/>
            <w:vMerge/>
            <w:vAlign w:val="center"/>
            <w:hideMark/>
          </w:tcPr>
          <w:p w:rsidR="00E34FC5" w:rsidRPr="00E34FC5" w:rsidRDefault="00E34FC5" w:rsidP="00E34FC5">
            <w:pPr>
              <w:spacing w:after="0" w:line="240" w:lineRule="auto"/>
              <w:rPr>
                <w:color w:val="000000"/>
                <w:sz w:val="24"/>
                <w:szCs w:val="24"/>
                <w:lang w:val="ru-RU" w:eastAsia="ru-RU"/>
              </w:rPr>
            </w:pPr>
          </w:p>
        </w:tc>
        <w:tc>
          <w:tcPr>
            <w:tcW w:w="1132" w:type="dxa"/>
            <w:shd w:val="clear" w:color="000000" w:fill="FFFFFF"/>
            <w:vAlign w:val="center"/>
            <w:hideMark/>
          </w:tcPr>
          <w:p w:rsidR="00E34FC5" w:rsidRPr="00E34FC5" w:rsidRDefault="00E34FC5" w:rsidP="00E34FC5">
            <w:pPr>
              <w:spacing w:after="0" w:line="240" w:lineRule="auto"/>
              <w:jc w:val="center"/>
              <w:rPr>
                <w:color w:val="000000"/>
                <w:sz w:val="24"/>
                <w:szCs w:val="24"/>
                <w:lang w:val="ru-RU" w:eastAsia="ru-RU"/>
              </w:rPr>
            </w:pPr>
            <w:r w:rsidRPr="00E34FC5">
              <w:rPr>
                <w:color w:val="000000"/>
                <w:sz w:val="24"/>
                <w:szCs w:val="24"/>
                <w:lang w:val="ru-RU" w:eastAsia="ru-RU"/>
              </w:rPr>
              <w:t>тыс. м</w:t>
            </w:r>
            <w:r w:rsidRPr="00E34FC5">
              <w:rPr>
                <w:color w:val="000000"/>
                <w:sz w:val="24"/>
                <w:szCs w:val="24"/>
                <w:vertAlign w:val="superscript"/>
                <w:lang w:val="ru-RU" w:eastAsia="ru-RU"/>
              </w:rPr>
              <w:t>3</w:t>
            </w:r>
          </w:p>
        </w:tc>
        <w:tc>
          <w:tcPr>
            <w:tcW w:w="1274" w:type="dxa"/>
            <w:shd w:val="clear" w:color="000000" w:fill="FFFFFF"/>
            <w:vAlign w:val="center"/>
            <w:hideMark/>
          </w:tcPr>
          <w:p w:rsidR="00E34FC5" w:rsidRPr="00E34FC5" w:rsidRDefault="00E34FC5" w:rsidP="00E34FC5">
            <w:pPr>
              <w:spacing w:after="0" w:line="240" w:lineRule="auto"/>
              <w:jc w:val="center"/>
              <w:rPr>
                <w:color w:val="000000"/>
                <w:sz w:val="24"/>
                <w:szCs w:val="24"/>
              </w:rPr>
            </w:pPr>
            <w:r w:rsidRPr="00E34FC5">
              <w:rPr>
                <w:color w:val="000000"/>
                <w:sz w:val="24"/>
                <w:szCs w:val="24"/>
              </w:rPr>
              <w:t>35,2</w:t>
            </w:r>
          </w:p>
        </w:tc>
        <w:tc>
          <w:tcPr>
            <w:tcW w:w="1273" w:type="dxa"/>
            <w:shd w:val="clear" w:color="000000" w:fill="FFFFFF"/>
            <w:vAlign w:val="center"/>
            <w:hideMark/>
          </w:tcPr>
          <w:p w:rsidR="00E34FC5" w:rsidRPr="00E34FC5" w:rsidRDefault="00E34FC5" w:rsidP="00E34FC5">
            <w:pPr>
              <w:spacing w:after="0" w:line="240" w:lineRule="auto"/>
              <w:jc w:val="center"/>
              <w:rPr>
                <w:color w:val="000000"/>
                <w:sz w:val="24"/>
                <w:szCs w:val="24"/>
              </w:rPr>
            </w:pPr>
            <w:r w:rsidRPr="00E34FC5">
              <w:rPr>
                <w:color w:val="000000"/>
                <w:sz w:val="24"/>
                <w:szCs w:val="24"/>
              </w:rPr>
              <w:t>40</w:t>
            </w:r>
          </w:p>
        </w:tc>
      </w:tr>
      <w:tr w:rsidR="00E34FC5" w:rsidRPr="00E34FC5" w:rsidTr="00A96AD1">
        <w:trPr>
          <w:trHeight w:val="267"/>
        </w:trPr>
        <w:tc>
          <w:tcPr>
            <w:tcW w:w="4813" w:type="dxa"/>
            <w:shd w:val="clear" w:color="auto" w:fill="auto"/>
            <w:noWrap/>
            <w:vAlign w:val="center"/>
            <w:hideMark/>
          </w:tcPr>
          <w:p w:rsidR="00E34FC5" w:rsidRPr="00E34FC5" w:rsidRDefault="00E34FC5" w:rsidP="00E34FC5">
            <w:pPr>
              <w:spacing w:after="0" w:line="240" w:lineRule="auto"/>
              <w:rPr>
                <w:color w:val="000000"/>
                <w:sz w:val="24"/>
                <w:szCs w:val="24"/>
                <w:lang w:val="ru-RU" w:eastAsia="ru-RU"/>
              </w:rPr>
            </w:pPr>
            <w:r w:rsidRPr="00E34FC5">
              <w:rPr>
                <w:color w:val="000000"/>
                <w:sz w:val="24"/>
                <w:szCs w:val="24"/>
                <w:lang w:val="ru-RU" w:eastAsia="ru-RU"/>
              </w:rPr>
              <w:t>Рабочий парк</w:t>
            </w:r>
          </w:p>
        </w:tc>
        <w:tc>
          <w:tcPr>
            <w:tcW w:w="1132" w:type="dxa"/>
            <w:shd w:val="clear" w:color="auto" w:fill="auto"/>
            <w:noWrap/>
            <w:vAlign w:val="center"/>
            <w:hideMark/>
          </w:tcPr>
          <w:p w:rsidR="00E34FC5" w:rsidRPr="00E34FC5" w:rsidRDefault="00E34FC5" w:rsidP="00E34FC5">
            <w:pPr>
              <w:spacing w:after="0" w:line="240" w:lineRule="auto"/>
              <w:jc w:val="center"/>
              <w:rPr>
                <w:color w:val="000000"/>
                <w:sz w:val="24"/>
                <w:szCs w:val="24"/>
                <w:lang w:val="ru-RU" w:eastAsia="ru-RU"/>
              </w:rPr>
            </w:pPr>
            <w:r w:rsidRPr="00E34FC5">
              <w:rPr>
                <w:color w:val="000000"/>
                <w:sz w:val="24"/>
                <w:szCs w:val="24"/>
                <w:lang w:val="ru-RU" w:eastAsia="ru-RU"/>
              </w:rPr>
              <w:t>шт</w:t>
            </w:r>
          </w:p>
        </w:tc>
        <w:tc>
          <w:tcPr>
            <w:tcW w:w="1274" w:type="dxa"/>
            <w:shd w:val="clear" w:color="000000" w:fill="FFFFFF"/>
            <w:vAlign w:val="center"/>
            <w:hideMark/>
          </w:tcPr>
          <w:p w:rsidR="00E34FC5" w:rsidRPr="00E34FC5" w:rsidRDefault="00E34FC5" w:rsidP="00E34FC5">
            <w:pPr>
              <w:spacing w:after="0" w:line="240" w:lineRule="auto"/>
              <w:jc w:val="center"/>
              <w:rPr>
                <w:color w:val="000000"/>
                <w:sz w:val="24"/>
                <w:szCs w:val="24"/>
              </w:rPr>
            </w:pPr>
            <w:r w:rsidRPr="00E34FC5">
              <w:rPr>
                <w:color w:val="000000"/>
                <w:sz w:val="24"/>
                <w:szCs w:val="24"/>
              </w:rPr>
              <w:t>4</w:t>
            </w:r>
          </w:p>
        </w:tc>
        <w:tc>
          <w:tcPr>
            <w:tcW w:w="1273" w:type="dxa"/>
            <w:shd w:val="clear" w:color="000000" w:fill="FFFFFF"/>
            <w:vAlign w:val="center"/>
            <w:hideMark/>
          </w:tcPr>
          <w:p w:rsidR="00E34FC5" w:rsidRPr="00E34FC5" w:rsidRDefault="00E34FC5" w:rsidP="00E34FC5">
            <w:pPr>
              <w:spacing w:after="0" w:line="240" w:lineRule="auto"/>
              <w:jc w:val="center"/>
              <w:rPr>
                <w:color w:val="000000"/>
                <w:sz w:val="24"/>
                <w:szCs w:val="24"/>
              </w:rPr>
            </w:pPr>
            <w:r w:rsidRPr="00E34FC5">
              <w:rPr>
                <w:color w:val="000000"/>
                <w:sz w:val="24"/>
                <w:szCs w:val="24"/>
              </w:rPr>
              <w:t>4</w:t>
            </w:r>
          </w:p>
        </w:tc>
      </w:tr>
      <w:tr w:rsidR="00E34FC5" w:rsidRPr="00E34FC5" w:rsidTr="00A96AD1">
        <w:trPr>
          <w:trHeight w:val="267"/>
        </w:trPr>
        <w:tc>
          <w:tcPr>
            <w:tcW w:w="4813" w:type="dxa"/>
            <w:shd w:val="clear" w:color="auto" w:fill="auto"/>
            <w:vAlign w:val="bottom"/>
            <w:hideMark/>
          </w:tcPr>
          <w:p w:rsidR="00E34FC5" w:rsidRPr="00E34FC5" w:rsidRDefault="00E34FC5" w:rsidP="00E34FC5">
            <w:pPr>
              <w:spacing w:after="0" w:line="240" w:lineRule="auto"/>
              <w:rPr>
                <w:color w:val="000000"/>
                <w:sz w:val="24"/>
                <w:szCs w:val="24"/>
                <w:lang w:val="ru-RU" w:eastAsia="ru-RU"/>
              </w:rPr>
            </w:pPr>
            <w:r w:rsidRPr="00E34FC5">
              <w:rPr>
                <w:color w:val="000000"/>
                <w:sz w:val="24"/>
                <w:szCs w:val="24"/>
                <w:lang w:val="ru-RU" w:eastAsia="ru-RU"/>
              </w:rPr>
              <w:t xml:space="preserve">Годовой пробег автосамосвалов на транспортировке </w:t>
            </w:r>
          </w:p>
        </w:tc>
        <w:tc>
          <w:tcPr>
            <w:tcW w:w="1132" w:type="dxa"/>
            <w:shd w:val="clear" w:color="auto" w:fill="auto"/>
            <w:vAlign w:val="bottom"/>
            <w:hideMark/>
          </w:tcPr>
          <w:p w:rsidR="00E34FC5" w:rsidRPr="00E34FC5" w:rsidRDefault="00E34FC5" w:rsidP="00E34FC5">
            <w:pPr>
              <w:spacing w:after="0" w:line="240" w:lineRule="auto"/>
              <w:jc w:val="center"/>
              <w:rPr>
                <w:color w:val="000000"/>
                <w:sz w:val="24"/>
                <w:szCs w:val="24"/>
                <w:lang w:val="ru-RU" w:eastAsia="ru-RU"/>
              </w:rPr>
            </w:pPr>
            <w:r w:rsidRPr="00E34FC5">
              <w:rPr>
                <w:color w:val="000000"/>
                <w:sz w:val="24"/>
                <w:szCs w:val="24"/>
                <w:lang w:val="ru-RU" w:eastAsia="ru-RU"/>
              </w:rPr>
              <w:t>км</w:t>
            </w:r>
          </w:p>
        </w:tc>
        <w:tc>
          <w:tcPr>
            <w:tcW w:w="1274" w:type="dxa"/>
            <w:shd w:val="clear" w:color="000000" w:fill="FFFFFF"/>
            <w:vAlign w:val="center"/>
            <w:hideMark/>
          </w:tcPr>
          <w:p w:rsidR="00E34FC5" w:rsidRPr="00E34FC5" w:rsidRDefault="00E34FC5" w:rsidP="00E34FC5">
            <w:pPr>
              <w:spacing w:after="0" w:line="240" w:lineRule="auto"/>
              <w:jc w:val="center"/>
              <w:rPr>
                <w:color w:val="000000"/>
                <w:sz w:val="24"/>
                <w:szCs w:val="24"/>
              </w:rPr>
            </w:pPr>
            <w:r w:rsidRPr="00E34FC5">
              <w:rPr>
                <w:color w:val="000000"/>
                <w:sz w:val="24"/>
                <w:szCs w:val="24"/>
              </w:rPr>
              <w:t>18133</w:t>
            </w:r>
          </w:p>
        </w:tc>
        <w:tc>
          <w:tcPr>
            <w:tcW w:w="1273" w:type="dxa"/>
            <w:shd w:val="clear" w:color="000000" w:fill="FFFFFF"/>
            <w:vAlign w:val="center"/>
            <w:hideMark/>
          </w:tcPr>
          <w:p w:rsidR="00E34FC5" w:rsidRPr="00E34FC5" w:rsidRDefault="00E34FC5" w:rsidP="00E34FC5">
            <w:pPr>
              <w:spacing w:after="0" w:line="240" w:lineRule="auto"/>
              <w:jc w:val="center"/>
              <w:rPr>
                <w:color w:val="000000"/>
                <w:sz w:val="24"/>
                <w:szCs w:val="24"/>
              </w:rPr>
            </w:pPr>
            <w:r w:rsidRPr="00E34FC5">
              <w:rPr>
                <w:color w:val="000000"/>
                <w:sz w:val="24"/>
                <w:szCs w:val="24"/>
              </w:rPr>
              <w:t>20605</w:t>
            </w:r>
          </w:p>
        </w:tc>
      </w:tr>
      <w:tr w:rsidR="00E34FC5" w:rsidRPr="00E34FC5" w:rsidTr="00A96AD1">
        <w:trPr>
          <w:trHeight w:val="267"/>
        </w:trPr>
        <w:tc>
          <w:tcPr>
            <w:tcW w:w="4813" w:type="dxa"/>
            <w:shd w:val="clear" w:color="auto" w:fill="auto"/>
            <w:vAlign w:val="bottom"/>
            <w:hideMark/>
          </w:tcPr>
          <w:p w:rsidR="00E34FC5" w:rsidRPr="00E34FC5" w:rsidRDefault="00E34FC5" w:rsidP="00E34FC5">
            <w:pPr>
              <w:spacing w:after="0" w:line="240" w:lineRule="auto"/>
              <w:jc w:val="both"/>
              <w:rPr>
                <w:color w:val="000000"/>
                <w:sz w:val="24"/>
                <w:szCs w:val="24"/>
                <w:lang w:val="ru-RU" w:eastAsia="ru-RU"/>
              </w:rPr>
            </w:pPr>
            <w:r w:rsidRPr="00E34FC5">
              <w:rPr>
                <w:color w:val="000000"/>
                <w:sz w:val="24"/>
                <w:szCs w:val="24"/>
                <w:lang w:val="ru-RU" w:eastAsia="ru-RU"/>
              </w:rPr>
              <w:t xml:space="preserve">Общая продолжительность работы  </w:t>
            </w:r>
          </w:p>
        </w:tc>
        <w:tc>
          <w:tcPr>
            <w:tcW w:w="1132" w:type="dxa"/>
            <w:shd w:val="clear" w:color="auto" w:fill="auto"/>
            <w:vAlign w:val="bottom"/>
            <w:hideMark/>
          </w:tcPr>
          <w:p w:rsidR="00E34FC5" w:rsidRPr="00E34FC5" w:rsidRDefault="00E34FC5" w:rsidP="00E34FC5">
            <w:pPr>
              <w:spacing w:after="0" w:line="240" w:lineRule="auto"/>
              <w:jc w:val="center"/>
              <w:rPr>
                <w:color w:val="000000"/>
                <w:sz w:val="24"/>
                <w:szCs w:val="24"/>
                <w:lang w:val="ru-RU" w:eastAsia="ru-RU"/>
              </w:rPr>
            </w:pPr>
            <w:r w:rsidRPr="00E34FC5">
              <w:rPr>
                <w:color w:val="000000"/>
                <w:sz w:val="24"/>
                <w:szCs w:val="24"/>
                <w:lang w:val="ru-RU" w:eastAsia="ru-RU"/>
              </w:rPr>
              <w:t>час</w:t>
            </w:r>
          </w:p>
        </w:tc>
        <w:tc>
          <w:tcPr>
            <w:tcW w:w="1274" w:type="dxa"/>
            <w:shd w:val="clear" w:color="000000" w:fill="FFFFFF"/>
            <w:vAlign w:val="center"/>
            <w:hideMark/>
          </w:tcPr>
          <w:p w:rsidR="00E34FC5" w:rsidRPr="00E34FC5" w:rsidRDefault="00E34FC5" w:rsidP="00E34FC5">
            <w:pPr>
              <w:spacing w:after="0" w:line="240" w:lineRule="auto"/>
              <w:jc w:val="center"/>
              <w:rPr>
                <w:color w:val="000000"/>
                <w:sz w:val="24"/>
                <w:szCs w:val="24"/>
              </w:rPr>
            </w:pPr>
            <w:r w:rsidRPr="00E34FC5">
              <w:rPr>
                <w:color w:val="000000"/>
                <w:sz w:val="24"/>
                <w:szCs w:val="24"/>
              </w:rPr>
              <w:t>196,2</w:t>
            </w:r>
          </w:p>
        </w:tc>
        <w:tc>
          <w:tcPr>
            <w:tcW w:w="1273" w:type="dxa"/>
            <w:shd w:val="clear" w:color="000000" w:fill="FFFFFF"/>
            <w:vAlign w:val="center"/>
            <w:hideMark/>
          </w:tcPr>
          <w:p w:rsidR="00E34FC5" w:rsidRPr="00E34FC5" w:rsidRDefault="00E34FC5" w:rsidP="00E34FC5">
            <w:pPr>
              <w:spacing w:after="0" w:line="240" w:lineRule="auto"/>
              <w:jc w:val="center"/>
              <w:rPr>
                <w:color w:val="000000"/>
                <w:sz w:val="24"/>
                <w:szCs w:val="24"/>
              </w:rPr>
            </w:pPr>
            <w:r w:rsidRPr="00E34FC5">
              <w:rPr>
                <w:color w:val="000000"/>
                <w:sz w:val="24"/>
                <w:szCs w:val="24"/>
              </w:rPr>
              <w:t>223,0</w:t>
            </w:r>
          </w:p>
        </w:tc>
      </w:tr>
      <w:tr w:rsidR="00E34FC5" w:rsidRPr="0069641E" w:rsidTr="00A96AD1">
        <w:trPr>
          <w:trHeight w:val="267"/>
        </w:trPr>
        <w:tc>
          <w:tcPr>
            <w:tcW w:w="4813" w:type="dxa"/>
            <w:shd w:val="clear" w:color="auto" w:fill="auto"/>
            <w:vAlign w:val="bottom"/>
            <w:hideMark/>
          </w:tcPr>
          <w:p w:rsidR="00E34FC5" w:rsidRPr="00E34FC5" w:rsidRDefault="00E34FC5" w:rsidP="00E34FC5">
            <w:pPr>
              <w:spacing w:after="0" w:line="240" w:lineRule="auto"/>
              <w:rPr>
                <w:color w:val="000000"/>
                <w:sz w:val="24"/>
                <w:szCs w:val="24"/>
                <w:lang w:val="ru-RU" w:eastAsia="ru-RU"/>
              </w:rPr>
            </w:pPr>
            <w:r w:rsidRPr="00E34FC5">
              <w:rPr>
                <w:color w:val="000000"/>
                <w:sz w:val="24"/>
                <w:szCs w:val="24"/>
                <w:lang w:val="ru-RU" w:eastAsia="ru-RU"/>
              </w:rPr>
              <w:t>Расход масел и смазочных материалов</w:t>
            </w:r>
          </w:p>
        </w:tc>
        <w:tc>
          <w:tcPr>
            <w:tcW w:w="1132" w:type="dxa"/>
            <w:shd w:val="clear" w:color="auto" w:fill="auto"/>
            <w:vAlign w:val="bottom"/>
            <w:hideMark/>
          </w:tcPr>
          <w:p w:rsidR="00E34FC5" w:rsidRPr="00E34FC5" w:rsidRDefault="00E34FC5" w:rsidP="00E34FC5">
            <w:pPr>
              <w:spacing w:after="0" w:line="240" w:lineRule="auto"/>
              <w:jc w:val="center"/>
              <w:rPr>
                <w:color w:val="000000"/>
                <w:sz w:val="24"/>
                <w:szCs w:val="24"/>
                <w:lang w:val="ru-RU" w:eastAsia="ru-RU"/>
              </w:rPr>
            </w:pPr>
            <w:r w:rsidRPr="00E34FC5">
              <w:rPr>
                <w:color w:val="000000"/>
                <w:sz w:val="24"/>
                <w:szCs w:val="24"/>
                <w:lang w:val="ru-RU" w:eastAsia="ru-RU"/>
              </w:rPr>
              <w:t> </w:t>
            </w:r>
          </w:p>
        </w:tc>
        <w:tc>
          <w:tcPr>
            <w:tcW w:w="1274" w:type="dxa"/>
            <w:shd w:val="clear" w:color="auto" w:fill="auto"/>
            <w:vAlign w:val="center"/>
            <w:hideMark/>
          </w:tcPr>
          <w:p w:rsidR="00E34FC5" w:rsidRPr="00DE5795" w:rsidRDefault="00E34FC5" w:rsidP="00E34FC5">
            <w:pPr>
              <w:spacing w:after="0" w:line="240" w:lineRule="auto"/>
              <w:jc w:val="center"/>
              <w:rPr>
                <w:color w:val="000000"/>
                <w:sz w:val="24"/>
                <w:szCs w:val="24"/>
                <w:lang w:val="ru-RU"/>
              </w:rPr>
            </w:pPr>
            <w:r w:rsidRPr="00E34FC5">
              <w:rPr>
                <w:color w:val="000000"/>
                <w:sz w:val="24"/>
                <w:szCs w:val="24"/>
              </w:rPr>
              <w:t> </w:t>
            </w:r>
          </w:p>
        </w:tc>
        <w:tc>
          <w:tcPr>
            <w:tcW w:w="1273" w:type="dxa"/>
            <w:shd w:val="clear" w:color="auto" w:fill="auto"/>
            <w:vAlign w:val="center"/>
            <w:hideMark/>
          </w:tcPr>
          <w:p w:rsidR="00E34FC5" w:rsidRPr="00DE5795" w:rsidRDefault="00E34FC5" w:rsidP="00E34FC5">
            <w:pPr>
              <w:spacing w:after="0" w:line="240" w:lineRule="auto"/>
              <w:jc w:val="center"/>
              <w:rPr>
                <w:color w:val="000000"/>
                <w:sz w:val="24"/>
                <w:szCs w:val="24"/>
                <w:lang w:val="ru-RU"/>
              </w:rPr>
            </w:pPr>
            <w:r w:rsidRPr="00E34FC5">
              <w:rPr>
                <w:color w:val="000000"/>
                <w:sz w:val="24"/>
                <w:szCs w:val="24"/>
              </w:rPr>
              <w:t> </w:t>
            </w:r>
          </w:p>
        </w:tc>
      </w:tr>
      <w:tr w:rsidR="00E34FC5" w:rsidRPr="00E34FC5" w:rsidTr="00A96AD1">
        <w:trPr>
          <w:trHeight w:val="267"/>
        </w:trPr>
        <w:tc>
          <w:tcPr>
            <w:tcW w:w="4813" w:type="dxa"/>
            <w:shd w:val="clear" w:color="auto" w:fill="auto"/>
            <w:vAlign w:val="bottom"/>
            <w:hideMark/>
          </w:tcPr>
          <w:p w:rsidR="00E34FC5" w:rsidRPr="00E34FC5" w:rsidRDefault="00E34FC5" w:rsidP="00E34FC5">
            <w:pPr>
              <w:spacing w:after="0" w:line="240" w:lineRule="auto"/>
              <w:rPr>
                <w:color w:val="000000"/>
                <w:sz w:val="24"/>
                <w:szCs w:val="24"/>
                <w:lang w:val="ru-RU" w:eastAsia="ru-RU"/>
              </w:rPr>
            </w:pPr>
            <w:r w:rsidRPr="00E34FC5">
              <w:rPr>
                <w:color w:val="000000"/>
                <w:sz w:val="24"/>
                <w:szCs w:val="24"/>
                <w:lang w:val="ru-RU" w:eastAsia="ru-RU"/>
              </w:rPr>
              <w:t xml:space="preserve">Моторные масла </w:t>
            </w:r>
          </w:p>
        </w:tc>
        <w:tc>
          <w:tcPr>
            <w:tcW w:w="1132" w:type="dxa"/>
            <w:shd w:val="clear" w:color="auto" w:fill="auto"/>
            <w:vAlign w:val="bottom"/>
            <w:hideMark/>
          </w:tcPr>
          <w:p w:rsidR="00E34FC5" w:rsidRPr="00E34FC5" w:rsidRDefault="00E34FC5" w:rsidP="00E34FC5">
            <w:pPr>
              <w:spacing w:after="0" w:line="240" w:lineRule="auto"/>
              <w:jc w:val="center"/>
              <w:rPr>
                <w:color w:val="000000"/>
                <w:sz w:val="24"/>
                <w:szCs w:val="24"/>
                <w:lang w:val="ru-RU" w:eastAsia="ru-RU"/>
              </w:rPr>
            </w:pPr>
            <w:r w:rsidRPr="00E34FC5">
              <w:rPr>
                <w:color w:val="000000"/>
                <w:sz w:val="24"/>
                <w:szCs w:val="24"/>
                <w:lang w:val="ru-RU" w:eastAsia="ru-RU"/>
              </w:rPr>
              <w:t>тыс. л</w:t>
            </w:r>
          </w:p>
        </w:tc>
        <w:tc>
          <w:tcPr>
            <w:tcW w:w="1274" w:type="dxa"/>
            <w:shd w:val="clear" w:color="000000" w:fill="FFFFFF"/>
            <w:vAlign w:val="center"/>
            <w:hideMark/>
          </w:tcPr>
          <w:p w:rsidR="00E34FC5" w:rsidRPr="00E34FC5" w:rsidRDefault="00E34FC5" w:rsidP="00E34FC5">
            <w:pPr>
              <w:spacing w:after="0" w:line="240" w:lineRule="auto"/>
              <w:jc w:val="center"/>
              <w:rPr>
                <w:color w:val="000000"/>
                <w:sz w:val="24"/>
                <w:szCs w:val="24"/>
              </w:rPr>
            </w:pPr>
            <w:r w:rsidRPr="00E34FC5">
              <w:rPr>
                <w:color w:val="000000"/>
                <w:sz w:val="24"/>
                <w:szCs w:val="24"/>
              </w:rPr>
              <w:t>0,220</w:t>
            </w:r>
          </w:p>
        </w:tc>
        <w:tc>
          <w:tcPr>
            <w:tcW w:w="1273" w:type="dxa"/>
            <w:shd w:val="clear" w:color="000000" w:fill="FFFFFF"/>
            <w:vAlign w:val="center"/>
            <w:hideMark/>
          </w:tcPr>
          <w:p w:rsidR="00E34FC5" w:rsidRPr="00E34FC5" w:rsidRDefault="00E34FC5" w:rsidP="00E34FC5">
            <w:pPr>
              <w:spacing w:after="0" w:line="240" w:lineRule="auto"/>
              <w:jc w:val="center"/>
              <w:rPr>
                <w:color w:val="000000"/>
                <w:sz w:val="24"/>
                <w:szCs w:val="24"/>
              </w:rPr>
            </w:pPr>
            <w:r w:rsidRPr="00E34FC5">
              <w:rPr>
                <w:color w:val="000000"/>
                <w:sz w:val="24"/>
                <w:szCs w:val="24"/>
              </w:rPr>
              <w:t>0,251</w:t>
            </w:r>
          </w:p>
        </w:tc>
      </w:tr>
      <w:tr w:rsidR="00E34FC5" w:rsidRPr="00E34FC5" w:rsidTr="00A96AD1">
        <w:trPr>
          <w:trHeight w:val="267"/>
        </w:trPr>
        <w:tc>
          <w:tcPr>
            <w:tcW w:w="4813" w:type="dxa"/>
            <w:shd w:val="clear" w:color="auto" w:fill="auto"/>
            <w:vAlign w:val="bottom"/>
            <w:hideMark/>
          </w:tcPr>
          <w:p w:rsidR="00E34FC5" w:rsidRPr="00E34FC5" w:rsidRDefault="00E34FC5" w:rsidP="00E34FC5">
            <w:pPr>
              <w:spacing w:after="0" w:line="240" w:lineRule="auto"/>
              <w:rPr>
                <w:color w:val="000000"/>
                <w:sz w:val="24"/>
                <w:szCs w:val="24"/>
                <w:lang w:val="ru-RU" w:eastAsia="ru-RU"/>
              </w:rPr>
            </w:pPr>
            <w:r w:rsidRPr="00E34FC5">
              <w:rPr>
                <w:color w:val="000000"/>
                <w:sz w:val="24"/>
                <w:szCs w:val="24"/>
                <w:lang w:val="ru-RU" w:eastAsia="ru-RU"/>
              </w:rPr>
              <w:t xml:space="preserve">Трансмиссионные масла </w:t>
            </w:r>
          </w:p>
        </w:tc>
        <w:tc>
          <w:tcPr>
            <w:tcW w:w="1132" w:type="dxa"/>
            <w:shd w:val="clear" w:color="auto" w:fill="auto"/>
            <w:vAlign w:val="bottom"/>
            <w:hideMark/>
          </w:tcPr>
          <w:p w:rsidR="00E34FC5" w:rsidRPr="00E34FC5" w:rsidRDefault="00E34FC5" w:rsidP="00E34FC5">
            <w:pPr>
              <w:spacing w:after="0" w:line="240" w:lineRule="auto"/>
              <w:jc w:val="center"/>
              <w:rPr>
                <w:color w:val="000000"/>
                <w:sz w:val="24"/>
                <w:szCs w:val="24"/>
                <w:lang w:val="ru-RU" w:eastAsia="ru-RU"/>
              </w:rPr>
            </w:pPr>
            <w:r w:rsidRPr="00E34FC5">
              <w:rPr>
                <w:color w:val="000000"/>
                <w:sz w:val="24"/>
                <w:szCs w:val="24"/>
                <w:lang w:val="ru-RU" w:eastAsia="ru-RU"/>
              </w:rPr>
              <w:t>тыс. л</w:t>
            </w:r>
          </w:p>
        </w:tc>
        <w:tc>
          <w:tcPr>
            <w:tcW w:w="1274" w:type="dxa"/>
            <w:shd w:val="clear" w:color="000000" w:fill="FFFFFF"/>
            <w:vAlign w:val="center"/>
            <w:hideMark/>
          </w:tcPr>
          <w:p w:rsidR="00E34FC5" w:rsidRPr="00E34FC5" w:rsidRDefault="00E34FC5" w:rsidP="00E34FC5">
            <w:pPr>
              <w:spacing w:after="0" w:line="240" w:lineRule="auto"/>
              <w:jc w:val="center"/>
              <w:rPr>
                <w:color w:val="000000"/>
                <w:sz w:val="24"/>
                <w:szCs w:val="24"/>
              </w:rPr>
            </w:pPr>
            <w:r w:rsidRPr="00E34FC5">
              <w:rPr>
                <w:color w:val="000000"/>
                <w:sz w:val="24"/>
                <w:szCs w:val="24"/>
              </w:rPr>
              <w:t>0,028</w:t>
            </w:r>
          </w:p>
        </w:tc>
        <w:tc>
          <w:tcPr>
            <w:tcW w:w="1273" w:type="dxa"/>
            <w:shd w:val="clear" w:color="000000" w:fill="FFFFFF"/>
            <w:vAlign w:val="center"/>
            <w:hideMark/>
          </w:tcPr>
          <w:p w:rsidR="00E34FC5" w:rsidRPr="00E34FC5" w:rsidRDefault="00E34FC5" w:rsidP="00E34FC5">
            <w:pPr>
              <w:spacing w:after="0" w:line="240" w:lineRule="auto"/>
              <w:jc w:val="center"/>
              <w:rPr>
                <w:color w:val="000000"/>
                <w:sz w:val="24"/>
                <w:szCs w:val="24"/>
              </w:rPr>
            </w:pPr>
            <w:r w:rsidRPr="00E34FC5">
              <w:rPr>
                <w:color w:val="000000"/>
                <w:sz w:val="24"/>
                <w:szCs w:val="24"/>
              </w:rPr>
              <w:t>0,031</w:t>
            </w:r>
          </w:p>
        </w:tc>
      </w:tr>
      <w:tr w:rsidR="00E34FC5" w:rsidRPr="00E34FC5" w:rsidTr="00A96AD1">
        <w:trPr>
          <w:trHeight w:val="267"/>
        </w:trPr>
        <w:tc>
          <w:tcPr>
            <w:tcW w:w="4813" w:type="dxa"/>
            <w:shd w:val="clear" w:color="auto" w:fill="auto"/>
            <w:vAlign w:val="bottom"/>
            <w:hideMark/>
          </w:tcPr>
          <w:p w:rsidR="00E34FC5" w:rsidRPr="00E34FC5" w:rsidRDefault="00E34FC5" w:rsidP="00E34FC5">
            <w:pPr>
              <w:spacing w:after="0" w:line="240" w:lineRule="auto"/>
              <w:rPr>
                <w:color w:val="000000"/>
                <w:sz w:val="24"/>
                <w:szCs w:val="24"/>
                <w:lang w:val="ru-RU" w:eastAsia="ru-RU"/>
              </w:rPr>
            </w:pPr>
            <w:r w:rsidRPr="00E34FC5">
              <w:rPr>
                <w:color w:val="000000"/>
                <w:sz w:val="24"/>
                <w:szCs w:val="24"/>
                <w:lang w:val="ru-RU" w:eastAsia="ru-RU"/>
              </w:rPr>
              <w:t xml:space="preserve">Специальные масла </w:t>
            </w:r>
          </w:p>
        </w:tc>
        <w:tc>
          <w:tcPr>
            <w:tcW w:w="1132" w:type="dxa"/>
            <w:shd w:val="clear" w:color="auto" w:fill="auto"/>
            <w:vAlign w:val="bottom"/>
            <w:hideMark/>
          </w:tcPr>
          <w:p w:rsidR="00E34FC5" w:rsidRPr="00E34FC5" w:rsidRDefault="00E34FC5" w:rsidP="00E34FC5">
            <w:pPr>
              <w:spacing w:after="0" w:line="240" w:lineRule="auto"/>
              <w:jc w:val="center"/>
              <w:rPr>
                <w:color w:val="000000"/>
                <w:sz w:val="24"/>
                <w:szCs w:val="24"/>
                <w:lang w:val="ru-RU" w:eastAsia="ru-RU"/>
              </w:rPr>
            </w:pPr>
            <w:r w:rsidRPr="00E34FC5">
              <w:rPr>
                <w:color w:val="000000"/>
                <w:sz w:val="24"/>
                <w:szCs w:val="24"/>
                <w:lang w:val="ru-RU" w:eastAsia="ru-RU"/>
              </w:rPr>
              <w:t>тыс. л</w:t>
            </w:r>
          </w:p>
        </w:tc>
        <w:tc>
          <w:tcPr>
            <w:tcW w:w="1274" w:type="dxa"/>
            <w:shd w:val="clear" w:color="000000" w:fill="FFFFFF"/>
            <w:vAlign w:val="center"/>
            <w:hideMark/>
          </w:tcPr>
          <w:p w:rsidR="00E34FC5" w:rsidRPr="00E34FC5" w:rsidRDefault="00E34FC5" w:rsidP="00E34FC5">
            <w:pPr>
              <w:spacing w:after="0" w:line="240" w:lineRule="auto"/>
              <w:jc w:val="center"/>
              <w:rPr>
                <w:color w:val="000000"/>
                <w:sz w:val="24"/>
                <w:szCs w:val="24"/>
              </w:rPr>
            </w:pPr>
            <w:r w:rsidRPr="00E34FC5">
              <w:rPr>
                <w:color w:val="000000"/>
                <w:sz w:val="24"/>
                <w:szCs w:val="24"/>
              </w:rPr>
              <w:t>0,007</w:t>
            </w:r>
          </w:p>
        </w:tc>
        <w:tc>
          <w:tcPr>
            <w:tcW w:w="1273" w:type="dxa"/>
            <w:shd w:val="clear" w:color="000000" w:fill="FFFFFF"/>
            <w:vAlign w:val="center"/>
            <w:hideMark/>
          </w:tcPr>
          <w:p w:rsidR="00E34FC5" w:rsidRPr="00E34FC5" w:rsidRDefault="00E34FC5" w:rsidP="00E34FC5">
            <w:pPr>
              <w:spacing w:after="0" w:line="240" w:lineRule="auto"/>
              <w:jc w:val="center"/>
              <w:rPr>
                <w:color w:val="000000"/>
                <w:sz w:val="24"/>
                <w:szCs w:val="24"/>
              </w:rPr>
            </w:pPr>
            <w:r w:rsidRPr="00E34FC5">
              <w:rPr>
                <w:color w:val="000000"/>
                <w:sz w:val="24"/>
                <w:szCs w:val="24"/>
              </w:rPr>
              <w:t>0,008</w:t>
            </w:r>
          </w:p>
        </w:tc>
      </w:tr>
      <w:tr w:rsidR="00E34FC5" w:rsidRPr="00E34FC5" w:rsidTr="00A96AD1">
        <w:trPr>
          <w:trHeight w:val="267"/>
        </w:trPr>
        <w:tc>
          <w:tcPr>
            <w:tcW w:w="4813" w:type="dxa"/>
            <w:shd w:val="clear" w:color="auto" w:fill="auto"/>
            <w:vAlign w:val="bottom"/>
            <w:hideMark/>
          </w:tcPr>
          <w:p w:rsidR="00E34FC5" w:rsidRPr="00E34FC5" w:rsidRDefault="00E34FC5" w:rsidP="00E34FC5">
            <w:pPr>
              <w:spacing w:after="0" w:line="240" w:lineRule="auto"/>
              <w:rPr>
                <w:color w:val="000000"/>
                <w:sz w:val="24"/>
                <w:szCs w:val="24"/>
                <w:lang w:val="ru-RU" w:eastAsia="ru-RU"/>
              </w:rPr>
            </w:pPr>
            <w:r w:rsidRPr="00E34FC5">
              <w:rPr>
                <w:color w:val="000000"/>
                <w:sz w:val="24"/>
                <w:szCs w:val="24"/>
                <w:lang w:val="ru-RU" w:eastAsia="ru-RU"/>
              </w:rPr>
              <w:t xml:space="preserve">Пластичные смазки </w:t>
            </w:r>
          </w:p>
        </w:tc>
        <w:tc>
          <w:tcPr>
            <w:tcW w:w="1132" w:type="dxa"/>
            <w:shd w:val="clear" w:color="auto" w:fill="auto"/>
            <w:vAlign w:val="bottom"/>
            <w:hideMark/>
          </w:tcPr>
          <w:p w:rsidR="00E34FC5" w:rsidRPr="00E34FC5" w:rsidRDefault="00E34FC5" w:rsidP="00E34FC5">
            <w:pPr>
              <w:spacing w:after="0" w:line="240" w:lineRule="auto"/>
              <w:jc w:val="center"/>
              <w:rPr>
                <w:color w:val="000000"/>
                <w:sz w:val="24"/>
                <w:szCs w:val="24"/>
                <w:lang w:val="ru-RU" w:eastAsia="ru-RU"/>
              </w:rPr>
            </w:pPr>
            <w:r w:rsidRPr="00E34FC5">
              <w:rPr>
                <w:color w:val="000000"/>
                <w:sz w:val="24"/>
                <w:szCs w:val="24"/>
                <w:lang w:val="ru-RU" w:eastAsia="ru-RU"/>
              </w:rPr>
              <w:t>тонн</w:t>
            </w:r>
          </w:p>
        </w:tc>
        <w:tc>
          <w:tcPr>
            <w:tcW w:w="1274" w:type="dxa"/>
            <w:shd w:val="clear" w:color="000000" w:fill="FFFFFF"/>
            <w:vAlign w:val="center"/>
            <w:hideMark/>
          </w:tcPr>
          <w:p w:rsidR="00E34FC5" w:rsidRPr="00E34FC5" w:rsidRDefault="00E34FC5" w:rsidP="00E34FC5">
            <w:pPr>
              <w:spacing w:after="0" w:line="240" w:lineRule="auto"/>
              <w:jc w:val="center"/>
              <w:rPr>
                <w:color w:val="000000"/>
                <w:sz w:val="24"/>
                <w:szCs w:val="24"/>
              </w:rPr>
            </w:pPr>
            <w:r w:rsidRPr="00E34FC5">
              <w:rPr>
                <w:color w:val="000000"/>
                <w:sz w:val="24"/>
                <w:szCs w:val="24"/>
              </w:rPr>
              <w:t>0,021</w:t>
            </w:r>
          </w:p>
        </w:tc>
        <w:tc>
          <w:tcPr>
            <w:tcW w:w="1273" w:type="dxa"/>
            <w:shd w:val="clear" w:color="000000" w:fill="FFFFFF"/>
            <w:vAlign w:val="center"/>
            <w:hideMark/>
          </w:tcPr>
          <w:p w:rsidR="00E34FC5" w:rsidRPr="00E34FC5" w:rsidRDefault="00E34FC5" w:rsidP="00E34FC5">
            <w:pPr>
              <w:spacing w:after="0" w:line="240" w:lineRule="auto"/>
              <w:jc w:val="center"/>
              <w:rPr>
                <w:color w:val="000000"/>
                <w:sz w:val="24"/>
                <w:szCs w:val="24"/>
              </w:rPr>
            </w:pPr>
            <w:r w:rsidRPr="00E34FC5">
              <w:rPr>
                <w:color w:val="000000"/>
                <w:sz w:val="24"/>
                <w:szCs w:val="24"/>
              </w:rPr>
              <w:t>0,023</w:t>
            </w:r>
          </w:p>
        </w:tc>
      </w:tr>
      <w:tr w:rsidR="00E34FC5" w:rsidRPr="00E34FC5" w:rsidTr="00A96AD1">
        <w:trPr>
          <w:trHeight w:val="267"/>
        </w:trPr>
        <w:tc>
          <w:tcPr>
            <w:tcW w:w="4813" w:type="dxa"/>
            <w:shd w:val="clear" w:color="auto" w:fill="auto"/>
            <w:hideMark/>
          </w:tcPr>
          <w:p w:rsidR="00E34FC5" w:rsidRPr="00E34FC5" w:rsidRDefault="00E34FC5" w:rsidP="00E34FC5">
            <w:pPr>
              <w:spacing w:after="0" w:line="240" w:lineRule="auto"/>
              <w:rPr>
                <w:color w:val="000000"/>
                <w:sz w:val="24"/>
                <w:szCs w:val="24"/>
                <w:lang w:val="ru-RU" w:eastAsia="ru-RU"/>
              </w:rPr>
            </w:pPr>
            <w:r w:rsidRPr="00E34FC5">
              <w:rPr>
                <w:color w:val="000000"/>
                <w:sz w:val="24"/>
                <w:szCs w:val="24"/>
                <w:lang w:val="ru-RU" w:eastAsia="ru-RU"/>
              </w:rPr>
              <w:t xml:space="preserve">Автошины </w:t>
            </w:r>
          </w:p>
        </w:tc>
        <w:tc>
          <w:tcPr>
            <w:tcW w:w="1132" w:type="dxa"/>
            <w:shd w:val="clear" w:color="auto" w:fill="auto"/>
            <w:vAlign w:val="bottom"/>
            <w:hideMark/>
          </w:tcPr>
          <w:p w:rsidR="00E34FC5" w:rsidRPr="00E34FC5" w:rsidRDefault="00E34FC5" w:rsidP="00E34FC5">
            <w:pPr>
              <w:spacing w:after="0" w:line="240" w:lineRule="auto"/>
              <w:jc w:val="center"/>
              <w:rPr>
                <w:color w:val="000000"/>
                <w:sz w:val="24"/>
                <w:szCs w:val="24"/>
                <w:lang w:val="ru-RU" w:eastAsia="ru-RU"/>
              </w:rPr>
            </w:pPr>
            <w:r w:rsidRPr="00E34FC5">
              <w:rPr>
                <w:color w:val="000000"/>
                <w:sz w:val="24"/>
                <w:szCs w:val="24"/>
                <w:lang w:val="ru-RU" w:eastAsia="ru-RU"/>
              </w:rPr>
              <w:t>компл</w:t>
            </w:r>
          </w:p>
        </w:tc>
        <w:tc>
          <w:tcPr>
            <w:tcW w:w="1274" w:type="dxa"/>
            <w:shd w:val="clear" w:color="000000" w:fill="FFFFFF"/>
            <w:vAlign w:val="center"/>
            <w:hideMark/>
          </w:tcPr>
          <w:p w:rsidR="00E34FC5" w:rsidRPr="00E34FC5" w:rsidRDefault="00E34FC5" w:rsidP="00E34FC5">
            <w:pPr>
              <w:spacing w:after="0" w:line="240" w:lineRule="auto"/>
              <w:jc w:val="center"/>
              <w:rPr>
                <w:color w:val="000000"/>
                <w:sz w:val="24"/>
                <w:szCs w:val="24"/>
              </w:rPr>
            </w:pPr>
            <w:r w:rsidRPr="00E34FC5">
              <w:rPr>
                <w:color w:val="000000"/>
                <w:sz w:val="24"/>
                <w:szCs w:val="24"/>
              </w:rPr>
              <w:t>0,403</w:t>
            </w:r>
          </w:p>
        </w:tc>
        <w:tc>
          <w:tcPr>
            <w:tcW w:w="1273" w:type="dxa"/>
            <w:shd w:val="clear" w:color="000000" w:fill="FFFFFF"/>
            <w:vAlign w:val="center"/>
            <w:hideMark/>
          </w:tcPr>
          <w:p w:rsidR="00E34FC5" w:rsidRPr="00E34FC5" w:rsidRDefault="00E34FC5" w:rsidP="00E34FC5">
            <w:pPr>
              <w:spacing w:after="0" w:line="240" w:lineRule="auto"/>
              <w:jc w:val="center"/>
              <w:rPr>
                <w:color w:val="000000"/>
                <w:sz w:val="24"/>
                <w:szCs w:val="24"/>
              </w:rPr>
            </w:pPr>
            <w:r w:rsidRPr="00E34FC5">
              <w:rPr>
                <w:color w:val="000000"/>
                <w:sz w:val="24"/>
                <w:szCs w:val="24"/>
              </w:rPr>
              <w:t>0,458</w:t>
            </w:r>
          </w:p>
        </w:tc>
      </w:tr>
      <w:tr w:rsidR="00E34FC5" w:rsidRPr="00E34FC5" w:rsidTr="00A96AD1">
        <w:trPr>
          <w:trHeight w:val="267"/>
        </w:trPr>
        <w:tc>
          <w:tcPr>
            <w:tcW w:w="4813" w:type="dxa"/>
            <w:shd w:val="clear" w:color="auto" w:fill="auto"/>
            <w:vAlign w:val="bottom"/>
            <w:hideMark/>
          </w:tcPr>
          <w:p w:rsidR="00E34FC5" w:rsidRPr="00E34FC5" w:rsidRDefault="00E34FC5" w:rsidP="00E34FC5">
            <w:pPr>
              <w:spacing w:after="0" w:line="240" w:lineRule="auto"/>
              <w:jc w:val="both"/>
              <w:rPr>
                <w:color w:val="000000"/>
                <w:sz w:val="24"/>
                <w:szCs w:val="24"/>
                <w:lang w:val="ru-RU" w:eastAsia="ru-RU"/>
              </w:rPr>
            </w:pPr>
            <w:r w:rsidRPr="00E34FC5">
              <w:rPr>
                <w:color w:val="000000"/>
                <w:sz w:val="24"/>
                <w:szCs w:val="24"/>
                <w:lang w:val="ru-RU" w:eastAsia="ru-RU"/>
              </w:rPr>
              <w:t>Дизельное топливо</w:t>
            </w:r>
          </w:p>
        </w:tc>
        <w:tc>
          <w:tcPr>
            <w:tcW w:w="1132" w:type="dxa"/>
            <w:shd w:val="clear" w:color="auto" w:fill="auto"/>
            <w:vAlign w:val="bottom"/>
            <w:hideMark/>
          </w:tcPr>
          <w:p w:rsidR="00E34FC5" w:rsidRPr="00E34FC5" w:rsidRDefault="00E34FC5" w:rsidP="00E34FC5">
            <w:pPr>
              <w:spacing w:after="0" w:line="240" w:lineRule="auto"/>
              <w:jc w:val="center"/>
              <w:rPr>
                <w:color w:val="000000"/>
                <w:sz w:val="24"/>
                <w:szCs w:val="24"/>
                <w:lang w:val="ru-RU" w:eastAsia="ru-RU"/>
              </w:rPr>
            </w:pPr>
            <w:r w:rsidRPr="00E34FC5">
              <w:rPr>
                <w:color w:val="000000"/>
                <w:sz w:val="24"/>
                <w:szCs w:val="24"/>
                <w:lang w:val="ru-RU" w:eastAsia="ru-RU"/>
              </w:rPr>
              <w:t>тыс. л</w:t>
            </w:r>
          </w:p>
        </w:tc>
        <w:tc>
          <w:tcPr>
            <w:tcW w:w="1274" w:type="dxa"/>
            <w:shd w:val="clear" w:color="000000" w:fill="FFFFFF"/>
            <w:vAlign w:val="center"/>
            <w:hideMark/>
          </w:tcPr>
          <w:p w:rsidR="00E34FC5" w:rsidRPr="00E34FC5" w:rsidRDefault="00E34FC5" w:rsidP="00E34FC5">
            <w:pPr>
              <w:spacing w:after="0" w:line="240" w:lineRule="auto"/>
              <w:jc w:val="center"/>
              <w:rPr>
                <w:color w:val="000000"/>
                <w:sz w:val="24"/>
                <w:szCs w:val="24"/>
              </w:rPr>
            </w:pPr>
            <w:r w:rsidRPr="00E34FC5">
              <w:rPr>
                <w:color w:val="000000"/>
                <w:sz w:val="24"/>
                <w:szCs w:val="24"/>
              </w:rPr>
              <w:t>6,890</w:t>
            </w:r>
          </w:p>
        </w:tc>
        <w:tc>
          <w:tcPr>
            <w:tcW w:w="1273" w:type="dxa"/>
            <w:shd w:val="clear" w:color="000000" w:fill="FFFFFF"/>
            <w:vAlign w:val="center"/>
            <w:hideMark/>
          </w:tcPr>
          <w:p w:rsidR="00E34FC5" w:rsidRPr="00E34FC5" w:rsidRDefault="00E34FC5" w:rsidP="00E34FC5">
            <w:pPr>
              <w:spacing w:after="0" w:line="240" w:lineRule="auto"/>
              <w:jc w:val="center"/>
              <w:rPr>
                <w:color w:val="000000"/>
                <w:sz w:val="24"/>
                <w:szCs w:val="24"/>
              </w:rPr>
            </w:pPr>
            <w:r w:rsidRPr="00E34FC5">
              <w:rPr>
                <w:color w:val="000000"/>
                <w:sz w:val="24"/>
                <w:szCs w:val="24"/>
              </w:rPr>
              <w:t>7,830</w:t>
            </w:r>
          </w:p>
        </w:tc>
      </w:tr>
      <w:tr w:rsidR="007B773E" w:rsidRPr="0069641E" w:rsidTr="00A96AD1">
        <w:trPr>
          <w:trHeight w:val="267"/>
        </w:trPr>
        <w:tc>
          <w:tcPr>
            <w:tcW w:w="8492" w:type="dxa"/>
            <w:gridSpan w:val="4"/>
            <w:shd w:val="clear" w:color="auto" w:fill="auto"/>
            <w:noWrap/>
            <w:vAlign w:val="bottom"/>
            <w:hideMark/>
          </w:tcPr>
          <w:p w:rsidR="007B773E" w:rsidRPr="00E34FC5" w:rsidRDefault="007B773E" w:rsidP="00E34FC5">
            <w:pPr>
              <w:spacing w:after="0" w:line="240" w:lineRule="auto"/>
              <w:jc w:val="center"/>
              <w:rPr>
                <w:b/>
                <w:bCs/>
                <w:color w:val="000000"/>
                <w:sz w:val="24"/>
                <w:szCs w:val="24"/>
                <w:lang w:val="ru-RU" w:eastAsia="ru-RU"/>
              </w:rPr>
            </w:pPr>
            <w:r w:rsidRPr="00E34FC5">
              <w:rPr>
                <w:b/>
                <w:bCs/>
                <w:color w:val="000000"/>
                <w:sz w:val="24"/>
                <w:szCs w:val="24"/>
                <w:lang w:val="ru-RU" w:eastAsia="ru-RU"/>
              </w:rPr>
              <w:t>Затраты на расходные материалы и горюче смазочных материалов</w:t>
            </w:r>
          </w:p>
        </w:tc>
      </w:tr>
      <w:tr w:rsidR="00E34FC5" w:rsidRPr="00E34FC5" w:rsidTr="00E34FC5">
        <w:trPr>
          <w:trHeight w:val="267"/>
        </w:trPr>
        <w:tc>
          <w:tcPr>
            <w:tcW w:w="4813" w:type="dxa"/>
            <w:shd w:val="clear" w:color="auto" w:fill="auto"/>
            <w:vAlign w:val="bottom"/>
            <w:hideMark/>
          </w:tcPr>
          <w:p w:rsidR="00E34FC5" w:rsidRPr="00E34FC5" w:rsidRDefault="00E34FC5" w:rsidP="00E34FC5">
            <w:pPr>
              <w:spacing w:after="0" w:line="240" w:lineRule="auto"/>
              <w:rPr>
                <w:color w:val="000000"/>
                <w:sz w:val="24"/>
                <w:szCs w:val="24"/>
                <w:lang w:val="ru-RU" w:eastAsia="ru-RU"/>
              </w:rPr>
            </w:pPr>
            <w:r w:rsidRPr="00E34FC5">
              <w:rPr>
                <w:color w:val="000000"/>
                <w:sz w:val="24"/>
                <w:szCs w:val="24"/>
                <w:lang w:val="ru-RU" w:eastAsia="ru-RU"/>
              </w:rPr>
              <w:lastRenderedPageBreak/>
              <w:t>Моторные масла</w:t>
            </w:r>
          </w:p>
        </w:tc>
        <w:tc>
          <w:tcPr>
            <w:tcW w:w="1132" w:type="dxa"/>
            <w:shd w:val="clear" w:color="auto" w:fill="auto"/>
            <w:noWrap/>
            <w:vAlign w:val="center"/>
            <w:hideMark/>
          </w:tcPr>
          <w:p w:rsidR="00E34FC5" w:rsidRPr="00E34FC5" w:rsidRDefault="00E34FC5" w:rsidP="00E34FC5">
            <w:pPr>
              <w:spacing w:after="0" w:line="240" w:lineRule="auto"/>
              <w:jc w:val="center"/>
              <w:rPr>
                <w:color w:val="000000"/>
                <w:sz w:val="24"/>
                <w:szCs w:val="24"/>
                <w:lang w:val="ru-RU" w:eastAsia="ru-RU"/>
              </w:rPr>
            </w:pPr>
            <w:r w:rsidRPr="00E34FC5">
              <w:rPr>
                <w:color w:val="000000"/>
                <w:sz w:val="24"/>
                <w:szCs w:val="24"/>
                <w:lang w:val="ru-RU" w:eastAsia="ru-RU"/>
              </w:rPr>
              <w:t>тыс. тг.</w:t>
            </w:r>
          </w:p>
        </w:tc>
        <w:tc>
          <w:tcPr>
            <w:tcW w:w="1274" w:type="dxa"/>
            <w:shd w:val="clear" w:color="auto" w:fill="auto"/>
            <w:vAlign w:val="bottom"/>
            <w:hideMark/>
          </w:tcPr>
          <w:p w:rsidR="00E34FC5" w:rsidRPr="00E34FC5" w:rsidRDefault="00E34FC5" w:rsidP="00E34FC5">
            <w:pPr>
              <w:spacing w:after="0" w:line="240" w:lineRule="auto"/>
              <w:jc w:val="center"/>
              <w:rPr>
                <w:color w:val="000000"/>
                <w:sz w:val="24"/>
                <w:szCs w:val="24"/>
              </w:rPr>
            </w:pPr>
            <w:r w:rsidRPr="00E34FC5">
              <w:rPr>
                <w:color w:val="000000"/>
                <w:sz w:val="24"/>
                <w:szCs w:val="24"/>
              </w:rPr>
              <w:t>441,0</w:t>
            </w:r>
          </w:p>
        </w:tc>
        <w:tc>
          <w:tcPr>
            <w:tcW w:w="1273" w:type="dxa"/>
            <w:shd w:val="clear" w:color="auto" w:fill="auto"/>
            <w:vAlign w:val="bottom"/>
            <w:hideMark/>
          </w:tcPr>
          <w:p w:rsidR="00E34FC5" w:rsidRPr="00E34FC5" w:rsidRDefault="00E34FC5" w:rsidP="00E34FC5">
            <w:pPr>
              <w:spacing w:after="0" w:line="240" w:lineRule="auto"/>
              <w:jc w:val="center"/>
              <w:rPr>
                <w:color w:val="000000"/>
                <w:sz w:val="24"/>
                <w:szCs w:val="24"/>
              </w:rPr>
            </w:pPr>
            <w:r w:rsidRPr="00E34FC5">
              <w:rPr>
                <w:color w:val="000000"/>
                <w:sz w:val="24"/>
                <w:szCs w:val="24"/>
              </w:rPr>
              <w:t>501,1</w:t>
            </w:r>
          </w:p>
        </w:tc>
      </w:tr>
      <w:tr w:rsidR="00E34FC5" w:rsidRPr="00E34FC5" w:rsidTr="00E34FC5">
        <w:trPr>
          <w:trHeight w:val="267"/>
        </w:trPr>
        <w:tc>
          <w:tcPr>
            <w:tcW w:w="4813" w:type="dxa"/>
            <w:shd w:val="clear" w:color="auto" w:fill="auto"/>
            <w:vAlign w:val="bottom"/>
            <w:hideMark/>
          </w:tcPr>
          <w:p w:rsidR="00E34FC5" w:rsidRPr="00E34FC5" w:rsidRDefault="00E34FC5" w:rsidP="00E34FC5">
            <w:pPr>
              <w:spacing w:after="0" w:line="240" w:lineRule="auto"/>
              <w:rPr>
                <w:color w:val="000000"/>
                <w:sz w:val="24"/>
                <w:szCs w:val="24"/>
                <w:lang w:val="ru-RU" w:eastAsia="ru-RU"/>
              </w:rPr>
            </w:pPr>
            <w:r w:rsidRPr="00E34FC5">
              <w:rPr>
                <w:color w:val="000000"/>
                <w:sz w:val="24"/>
                <w:szCs w:val="24"/>
                <w:lang w:val="ru-RU" w:eastAsia="ru-RU"/>
              </w:rPr>
              <w:t>Трансмиссионные масла</w:t>
            </w:r>
          </w:p>
        </w:tc>
        <w:tc>
          <w:tcPr>
            <w:tcW w:w="1132" w:type="dxa"/>
            <w:shd w:val="clear" w:color="auto" w:fill="auto"/>
            <w:noWrap/>
            <w:vAlign w:val="center"/>
            <w:hideMark/>
          </w:tcPr>
          <w:p w:rsidR="00E34FC5" w:rsidRPr="00E34FC5" w:rsidRDefault="00E34FC5" w:rsidP="00E34FC5">
            <w:pPr>
              <w:spacing w:after="0" w:line="240" w:lineRule="auto"/>
              <w:jc w:val="center"/>
              <w:rPr>
                <w:color w:val="000000"/>
                <w:sz w:val="24"/>
                <w:szCs w:val="24"/>
                <w:lang w:val="ru-RU" w:eastAsia="ru-RU"/>
              </w:rPr>
            </w:pPr>
            <w:r w:rsidRPr="00E34FC5">
              <w:rPr>
                <w:color w:val="000000"/>
                <w:sz w:val="24"/>
                <w:szCs w:val="24"/>
                <w:lang w:val="ru-RU" w:eastAsia="ru-RU"/>
              </w:rPr>
              <w:t>тыс. тг.</w:t>
            </w:r>
          </w:p>
        </w:tc>
        <w:tc>
          <w:tcPr>
            <w:tcW w:w="1274" w:type="dxa"/>
            <w:shd w:val="clear" w:color="auto" w:fill="auto"/>
            <w:vAlign w:val="bottom"/>
            <w:hideMark/>
          </w:tcPr>
          <w:p w:rsidR="00E34FC5" w:rsidRPr="00E34FC5" w:rsidRDefault="00E34FC5" w:rsidP="00E34FC5">
            <w:pPr>
              <w:spacing w:after="0" w:line="240" w:lineRule="auto"/>
              <w:jc w:val="center"/>
              <w:rPr>
                <w:color w:val="000000"/>
                <w:sz w:val="24"/>
                <w:szCs w:val="24"/>
              </w:rPr>
            </w:pPr>
            <w:r w:rsidRPr="00E34FC5">
              <w:rPr>
                <w:color w:val="000000"/>
                <w:sz w:val="24"/>
                <w:szCs w:val="24"/>
              </w:rPr>
              <w:t>68,9</w:t>
            </w:r>
          </w:p>
        </w:tc>
        <w:tc>
          <w:tcPr>
            <w:tcW w:w="1273" w:type="dxa"/>
            <w:shd w:val="clear" w:color="auto" w:fill="auto"/>
            <w:vAlign w:val="bottom"/>
            <w:hideMark/>
          </w:tcPr>
          <w:p w:rsidR="00E34FC5" w:rsidRPr="00E34FC5" w:rsidRDefault="00E34FC5" w:rsidP="00E34FC5">
            <w:pPr>
              <w:spacing w:after="0" w:line="240" w:lineRule="auto"/>
              <w:jc w:val="center"/>
              <w:rPr>
                <w:color w:val="000000"/>
                <w:sz w:val="24"/>
                <w:szCs w:val="24"/>
              </w:rPr>
            </w:pPr>
            <w:r w:rsidRPr="00E34FC5">
              <w:rPr>
                <w:color w:val="000000"/>
                <w:sz w:val="24"/>
                <w:szCs w:val="24"/>
              </w:rPr>
              <w:t>78,3</w:t>
            </w:r>
          </w:p>
        </w:tc>
      </w:tr>
      <w:tr w:rsidR="00E34FC5" w:rsidRPr="00E34FC5" w:rsidTr="00E34FC5">
        <w:trPr>
          <w:trHeight w:val="267"/>
        </w:trPr>
        <w:tc>
          <w:tcPr>
            <w:tcW w:w="4813" w:type="dxa"/>
            <w:shd w:val="clear" w:color="auto" w:fill="auto"/>
            <w:vAlign w:val="bottom"/>
            <w:hideMark/>
          </w:tcPr>
          <w:p w:rsidR="00E34FC5" w:rsidRPr="00E34FC5" w:rsidRDefault="00E34FC5" w:rsidP="00E34FC5">
            <w:pPr>
              <w:spacing w:after="0" w:line="240" w:lineRule="auto"/>
              <w:rPr>
                <w:color w:val="000000"/>
                <w:sz w:val="24"/>
                <w:szCs w:val="24"/>
                <w:lang w:val="ru-RU" w:eastAsia="ru-RU"/>
              </w:rPr>
            </w:pPr>
            <w:r w:rsidRPr="00E34FC5">
              <w:rPr>
                <w:color w:val="000000"/>
                <w:sz w:val="24"/>
                <w:szCs w:val="24"/>
                <w:lang w:val="ru-RU" w:eastAsia="ru-RU"/>
              </w:rPr>
              <w:t>Специальные масла</w:t>
            </w:r>
          </w:p>
        </w:tc>
        <w:tc>
          <w:tcPr>
            <w:tcW w:w="1132" w:type="dxa"/>
            <w:shd w:val="clear" w:color="auto" w:fill="auto"/>
            <w:noWrap/>
            <w:vAlign w:val="center"/>
            <w:hideMark/>
          </w:tcPr>
          <w:p w:rsidR="00E34FC5" w:rsidRPr="00E34FC5" w:rsidRDefault="00E34FC5" w:rsidP="00E34FC5">
            <w:pPr>
              <w:spacing w:after="0" w:line="240" w:lineRule="auto"/>
              <w:jc w:val="center"/>
              <w:rPr>
                <w:color w:val="000000"/>
                <w:sz w:val="24"/>
                <w:szCs w:val="24"/>
                <w:lang w:val="ru-RU" w:eastAsia="ru-RU"/>
              </w:rPr>
            </w:pPr>
            <w:r w:rsidRPr="00E34FC5">
              <w:rPr>
                <w:color w:val="000000"/>
                <w:sz w:val="24"/>
                <w:szCs w:val="24"/>
                <w:lang w:val="ru-RU" w:eastAsia="ru-RU"/>
              </w:rPr>
              <w:t>тыс. тг.</w:t>
            </w:r>
          </w:p>
        </w:tc>
        <w:tc>
          <w:tcPr>
            <w:tcW w:w="1274" w:type="dxa"/>
            <w:shd w:val="clear" w:color="auto" w:fill="auto"/>
            <w:noWrap/>
            <w:vAlign w:val="center"/>
            <w:hideMark/>
          </w:tcPr>
          <w:p w:rsidR="00E34FC5" w:rsidRPr="00E34FC5" w:rsidRDefault="00E34FC5" w:rsidP="00E34FC5">
            <w:pPr>
              <w:spacing w:after="0" w:line="240" w:lineRule="auto"/>
              <w:jc w:val="center"/>
              <w:rPr>
                <w:color w:val="000000"/>
                <w:sz w:val="24"/>
                <w:szCs w:val="24"/>
              </w:rPr>
            </w:pPr>
            <w:r w:rsidRPr="00E34FC5">
              <w:rPr>
                <w:color w:val="000000"/>
                <w:sz w:val="24"/>
                <w:szCs w:val="24"/>
              </w:rPr>
              <w:t>24,1</w:t>
            </w:r>
          </w:p>
        </w:tc>
        <w:tc>
          <w:tcPr>
            <w:tcW w:w="1273" w:type="dxa"/>
            <w:shd w:val="clear" w:color="auto" w:fill="auto"/>
            <w:noWrap/>
            <w:vAlign w:val="center"/>
            <w:hideMark/>
          </w:tcPr>
          <w:p w:rsidR="00E34FC5" w:rsidRPr="00E34FC5" w:rsidRDefault="00E34FC5" w:rsidP="00E34FC5">
            <w:pPr>
              <w:spacing w:after="0" w:line="240" w:lineRule="auto"/>
              <w:jc w:val="center"/>
              <w:rPr>
                <w:color w:val="000000"/>
                <w:sz w:val="24"/>
                <w:szCs w:val="24"/>
              </w:rPr>
            </w:pPr>
            <w:r w:rsidRPr="00E34FC5">
              <w:rPr>
                <w:color w:val="000000"/>
                <w:sz w:val="24"/>
                <w:szCs w:val="24"/>
              </w:rPr>
              <w:t>27,4</w:t>
            </w:r>
          </w:p>
        </w:tc>
      </w:tr>
      <w:tr w:rsidR="00E34FC5" w:rsidRPr="00E34FC5" w:rsidTr="00E34FC5">
        <w:trPr>
          <w:trHeight w:val="267"/>
        </w:trPr>
        <w:tc>
          <w:tcPr>
            <w:tcW w:w="4813" w:type="dxa"/>
            <w:shd w:val="clear" w:color="auto" w:fill="auto"/>
            <w:vAlign w:val="bottom"/>
            <w:hideMark/>
          </w:tcPr>
          <w:p w:rsidR="00E34FC5" w:rsidRPr="00E34FC5" w:rsidRDefault="00E34FC5" w:rsidP="00E34FC5">
            <w:pPr>
              <w:spacing w:after="0" w:line="240" w:lineRule="auto"/>
              <w:rPr>
                <w:color w:val="000000"/>
                <w:sz w:val="24"/>
                <w:szCs w:val="24"/>
                <w:lang w:val="ru-RU" w:eastAsia="ru-RU"/>
              </w:rPr>
            </w:pPr>
            <w:r w:rsidRPr="00E34FC5">
              <w:rPr>
                <w:color w:val="000000"/>
                <w:sz w:val="24"/>
                <w:szCs w:val="24"/>
                <w:lang w:val="ru-RU" w:eastAsia="ru-RU"/>
              </w:rPr>
              <w:t>Пластичные смазки</w:t>
            </w:r>
          </w:p>
        </w:tc>
        <w:tc>
          <w:tcPr>
            <w:tcW w:w="1132" w:type="dxa"/>
            <w:shd w:val="clear" w:color="auto" w:fill="auto"/>
            <w:noWrap/>
            <w:vAlign w:val="center"/>
            <w:hideMark/>
          </w:tcPr>
          <w:p w:rsidR="00E34FC5" w:rsidRPr="00E34FC5" w:rsidRDefault="00E34FC5" w:rsidP="00E34FC5">
            <w:pPr>
              <w:spacing w:after="0" w:line="240" w:lineRule="auto"/>
              <w:jc w:val="center"/>
              <w:rPr>
                <w:color w:val="000000"/>
                <w:sz w:val="24"/>
                <w:szCs w:val="24"/>
                <w:lang w:val="ru-RU" w:eastAsia="ru-RU"/>
              </w:rPr>
            </w:pPr>
            <w:r w:rsidRPr="00E34FC5">
              <w:rPr>
                <w:color w:val="000000"/>
                <w:sz w:val="24"/>
                <w:szCs w:val="24"/>
                <w:lang w:val="ru-RU" w:eastAsia="ru-RU"/>
              </w:rPr>
              <w:t>тыс. тг.</w:t>
            </w:r>
          </w:p>
        </w:tc>
        <w:tc>
          <w:tcPr>
            <w:tcW w:w="1274" w:type="dxa"/>
            <w:shd w:val="clear" w:color="auto" w:fill="auto"/>
            <w:noWrap/>
            <w:vAlign w:val="center"/>
            <w:hideMark/>
          </w:tcPr>
          <w:p w:rsidR="00E34FC5" w:rsidRPr="00E34FC5" w:rsidRDefault="00E34FC5" w:rsidP="00E34FC5">
            <w:pPr>
              <w:spacing w:after="0" w:line="240" w:lineRule="auto"/>
              <w:jc w:val="center"/>
              <w:rPr>
                <w:color w:val="000000"/>
                <w:sz w:val="24"/>
                <w:szCs w:val="24"/>
              </w:rPr>
            </w:pPr>
            <w:r w:rsidRPr="00E34FC5">
              <w:rPr>
                <w:color w:val="000000"/>
                <w:sz w:val="24"/>
                <w:szCs w:val="24"/>
              </w:rPr>
              <w:t>10,3</w:t>
            </w:r>
          </w:p>
        </w:tc>
        <w:tc>
          <w:tcPr>
            <w:tcW w:w="1273" w:type="dxa"/>
            <w:shd w:val="clear" w:color="auto" w:fill="auto"/>
            <w:noWrap/>
            <w:vAlign w:val="center"/>
            <w:hideMark/>
          </w:tcPr>
          <w:p w:rsidR="00E34FC5" w:rsidRPr="00E34FC5" w:rsidRDefault="00E34FC5" w:rsidP="00E34FC5">
            <w:pPr>
              <w:spacing w:after="0" w:line="240" w:lineRule="auto"/>
              <w:jc w:val="center"/>
              <w:rPr>
                <w:color w:val="000000"/>
                <w:sz w:val="24"/>
                <w:szCs w:val="24"/>
              </w:rPr>
            </w:pPr>
            <w:r w:rsidRPr="00E34FC5">
              <w:rPr>
                <w:color w:val="000000"/>
                <w:sz w:val="24"/>
                <w:szCs w:val="24"/>
              </w:rPr>
              <w:t>11,7</w:t>
            </w:r>
          </w:p>
        </w:tc>
      </w:tr>
      <w:tr w:rsidR="00E34FC5" w:rsidRPr="00E34FC5" w:rsidTr="00E34FC5">
        <w:trPr>
          <w:trHeight w:val="267"/>
        </w:trPr>
        <w:tc>
          <w:tcPr>
            <w:tcW w:w="4813" w:type="dxa"/>
            <w:shd w:val="clear" w:color="auto" w:fill="auto"/>
            <w:hideMark/>
          </w:tcPr>
          <w:p w:rsidR="00E34FC5" w:rsidRPr="00E34FC5" w:rsidRDefault="00E34FC5" w:rsidP="00E34FC5">
            <w:pPr>
              <w:spacing w:after="0" w:line="240" w:lineRule="auto"/>
              <w:rPr>
                <w:color w:val="000000"/>
                <w:sz w:val="24"/>
                <w:szCs w:val="24"/>
                <w:lang w:val="ru-RU" w:eastAsia="ru-RU"/>
              </w:rPr>
            </w:pPr>
            <w:r w:rsidRPr="00E34FC5">
              <w:rPr>
                <w:color w:val="000000"/>
                <w:sz w:val="24"/>
                <w:szCs w:val="24"/>
                <w:lang w:val="ru-RU" w:eastAsia="ru-RU"/>
              </w:rPr>
              <w:t xml:space="preserve">Автошины </w:t>
            </w:r>
          </w:p>
        </w:tc>
        <w:tc>
          <w:tcPr>
            <w:tcW w:w="1132" w:type="dxa"/>
            <w:shd w:val="clear" w:color="auto" w:fill="auto"/>
            <w:noWrap/>
            <w:vAlign w:val="center"/>
            <w:hideMark/>
          </w:tcPr>
          <w:p w:rsidR="00E34FC5" w:rsidRPr="00E34FC5" w:rsidRDefault="00E34FC5" w:rsidP="00E34FC5">
            <w:pPr>
              <w:spacing w:after="0" w:line="240" w:lineRule="auto"/>
              <w:jc w:val="center"/>
              <w:rPr>
                <w:color w:val="000000"/>
                <w:sz w:val="24"/>
                <w:szCs w:val="24"/>
                <w:lang w:val="ru-RU" w:eastAsia="ru-RU"/>
              </w:rPr>
            </w:pPr>
            <w:r w:rsidRPr="00E34FC5">
              <w:rPr>
                <w:color w:val="000000"/>
                <w:sz w:val="24"/>
                <w:szCs w:val="24"/>
                <w:lang w:val="ru-RU" w:eastAsia="ru-RU"/>
              </w:rPr>
              <w:t>тыс. тг.</w:t>
            </w:r>
          </w:p>
        </w:tc>
        <w:tc>
          <w:tcPr>
            <w:tcW w:w="1274" w:type="dxa"/>
            <w:shd w:val="clear" w:color="auto" w:fill="auto"/>
            <w:noWrap/>
            <w:vAlign w:val="center"/>
            <w:hideMark/>
          </w:tcPr>
          <w:p w:rsidR="00E34FC5" w:rsidRPr="00E34FC5" w:rsidRDefault="00E34FC5" w:rsidP="00E34FC5">
            <w:pPr>
              <w:spacing w:after="0" w:line="240" w:lineRule="auto"/>
              <w:jc w:val="center"/>
              <w:rPr>
                <w:color w:val="000000"/>
                <w:sz w:val="24"/>
                <w:szCs w:val="24"/>
              </w:rPr>
            </w:pPr>
            <w:r w:rsidRPr="00E34FC5">
              <w:rPr>
                <w:color w:val="000000"/>
                <w:sz w:val="24"/>
                <w:szCs w:val="24"/>
              </w:rPr>
              <w:t>402,9</w:t>
            </w:r>
          </w:p>
        </w:tc>
        <w:tc>
          <w:tcPr>
            <w:tcW w:w="1273" w:type="dxa"/>
            <w:shd w:val="clear" w:color="auto" w:fill="auto"/>
            <w:noWrap/>
            <w:vAlign w:val="center"/>
            <w:hideMark/>
          </w:tcPr>
          <w:p w:rsidR="00E34FC5" w:rsidRPr="00E34FC5" w:rsidRDefault="00E34FC5" w:rsidP="00E34FC5">
            <w:pPr>
              <w:spacing w:after="0" w:line="240" w:lineRule="auto"/>
              <w:jc w:val="center"/>
              <w:rPr>
                <w:color w:val="000000"/>
                <w:sz w:val="24"/>
                <w:szCs w:val="24"/>
              </w:rPr>
            </w:pPr>
            <w:r w:rsidRPr="00E34FC5">
              <w:rPr>
                <w:color w:val="000000"/>
                <w:sz w:val="24"/>
                <w:szCs w:val="24"/>
              </w:rPr>
              <w:t>457,9</w:t>
            </w:r>
          </w:p>
        </w:tc>
      </w:tr>
      <w:tr w:rsidR="00E34FC5" w:rsidRPr="00E34FC5" w:rsidTr="00E34FC5">
        <w:trPr>
          <w:trHeight w:val="267"/>
        </w:trPr>
        <w:tc>
          <w:tcPr>
            <w:tcW w:w="4813" w:type="dxa"/>
            <w:shd w:val="clear" w:color="auto" w:fill="auto"/>
            <w:vAlign w:val="bottom"/>
            <w:hideMark/>
          </w:tcPr>
          <w:p w:rsidR="00E34FC5" w:rsidRPr="00E34FC5" w:rsidRDefault="00E34FC5" w:rsidP="00E34FC5">
            <w:pPr>
              <w:spacing w:after="0" w:line="240" w:lineRule="auto"/>
              <w:jc w:val="both"/>
              <w:rPr>
                <w:color w:val="000000"/>
                <w:sz w:val="24"/>
                <w:szCs w:val="24"/>
                <w:lang w:val="ru-RU" w:eastAsia="ru-RU"/>
              </w:rPr>
            </w:pPr>
            <w:r w:rsidRPr="00E34FC5">
              <w:rPr>
                <w:color w:val="000000"/>
                <w:sz w:val="24"/>
                <w:szCs w:val="24"/>
                <w:lang w:val="ru-RU" w:eastAsia="ru-RU"/>
              </w:rPr>
              <w:t>Дизельное топливо</w:t>
            </w:r>
          </w:p>
        </w:tc>
        <w:tc>
          <w:tcPr>
            <w:tcW w:w="1132" w:type="dxa"/>
            <w:shd w:val="clear" w:color="auto" w:fill="auto"/>
            <w:noWrap/>
            <w:vAlign w:val="center"/>
            <w:hideMark/>
          </w:tcPr>
          <w:p w:rsidR="00E34FC5" w:rsidRPr="00E34FC5" w:rsidRDefault="00E34FC5" w:rsidP="00E34FC5">
            <w:pPr>
              <w:spacing w:after="0" w:line="240" w:lineRule="auto"/>
              <w:jc w:val="center"/>
              <w:rPr>
                <w:color w:val="000000"/>
                <w:sz w:val="24"/>
                <w:szCs w:val="24"/>
                <w:lang w:val="ru-RU" w:eastAsia="ru-RU"/>
              </w:rPr>
            </w:pPr>
            <w:r w:rsidRPr="00E34FC5">
              <w:rPr>
                <w:color w:val="000000"/>
                <w:sz w:val="24"/>
                <w:szCs w:val="24"/>
                <w:lang w:val="ru-RU" w:eastAsia="ru-RU"/>
              </w:rPr>
              <w:t>тыс. тг.</w:t>
            </w:r>
          </w:p>
        </w:tc>
        <w:tc>
          <w:tcPr>
            <w:tcW w:w="1274" w:type="dxa"/>
            <w:shd w:val="clear" w:color="auto" w:fill="auto"/>
            <w:noWrap/>
            <w:vAlign w:val="center"/>
            <w:hideMark/>
          </w:tcPr>
          <w:p w:rsidR="00E34FC5" w:rsidRPr="00E34FC5" w:rsidRDefault="00E34FC5" w:rsidP="00E34FC5">
            <w:pPr>
              <w:spacing w:after="0" w:line="240" w:lineRule="auto"/>
              <w:jc w:val="center"/>
              <w:rPr>
                <w:color w:val="000000"/>
                <w:sz w:val="24"/>
                <w:szCs w:val="24"/>
              </w:rPr>
            </w:pPr>
            <w:r w:rsidRPr="00E34FC5">
              <w:rPr>
                <w:color w:val="000000"/>
                <w:sz w:val="24"/>
                <w:szCs w:val="24"/>
              </w:rPr>
              <w:t>1412,5</w:t>
            </w:r>
          </w:p>
        </w:tc>
        <w:tc>
          <w:tcPr>
            <w:tcW w:w="1273" w:type="dxa"/>
            <w:shd w:val="clear" w:color="auto" w:fill="auto"/>
            <w:noWrap/>
            <w:vAlign w:val="center"/>
            <w:hideMark/>
          </w:tcPr>
          <w:p w:rsidR="00E34FC5" w:rsidRPr="00E34FC5" w:rsidRDefault="00E34FC5" w:rsidP="00E34FC5">
            <w:pPr>
              <w:spacing w:after="0" w:line="240" w:lineRule="auto"/>
              <w:jc w:val="center"/>
              <w:rPr>
                <w:color w:val="000000"/>
                <w:sz w:val="24"/>
                <w:szCs w:val="24"/>
              </w:rPr>
            </w:pPr>
            <w:r w:rsidRPr="00E34FC5">
              <w:rPr>
                <w:color w:val="000000"/>
                <w:sz w:val="24"/>
                <w:szCs w:val="24"/>
              </w:rPr>
              <w:t>1605,1</w:t>
            </w:r>
          </w:p>
        </w:tc>
      </w:tr>
      <w:tr w:rsidR="00E34FC5" w:rsidRPr="00E34FC5" w:rsidTr="00E34FC5">
        <w:trPr>
          <w:trHeight w:val="267"/>
        </w:trPr>
        <w:tc>
          <w:tcPr>
            <w:tcW w:w="4813" w:type="dxa"/>
            <w:shd w:val="clear" w:color="auto" w:fill="auto"/>
            <w:vAlign w:val="bottom"/>
            <w:hideMark/>
          </w:tcPr>
          <w:p w:rsidR="00E34FC5" w:rsidRPr="00E34FC5" w:rsidRDefault="00E34FC5" w:rsidP="00E34FC5">
            <w:pPr>
              <w:spacing w:after="0" w:line="240" w:lineRule="auto"/>
              <w:rPr>
                <w:color w:val="000000"/>
                <w:sz w:val="24"/>
                <w:szCs w:val="24"/>
                <w:lang w:val="ru-RU" w:eastAsia="ru-RU"/>
              </w:rPr>
            </w:pPr>
            <w:r w:rsidRPr="00E34FC5">
              <w:rPr>
                <w:color w:val="000000"/>
                <w:sz w:val="24"/>
                <w:szCs w:val="24"/>
                <w:lang w:val="ru-RU" w:eastAsia="ru-RU"/>
              </w:rPr>
              <w:t>Затраты на ремонт и техническое обслуживание</w:t>
            </w:r>
          </w:p>
        </w:tc>
        <w:tc>
          <w:tcPr>
            <w:tcW w:w="1132" w:type="dxa"/>
            <w:shd w:val="clear" w:color="auto" w:fill="auto"/>
            <w:noWrap/>
            <w:vAlign w:val="center"/>
            <w:hideMark/>
          </w:tcPr>
          <w:p w:rsidR="00E34FC5" w:rsidRPr="00E34FC5" w:rsidRDefault="00E34FC5" w:rsidP="00E34FC5">
            <w:pPr>
              <w:spacing w:after="0" w:line="240" w:lineRule="auto"/>
              <w:jc w:val="center"/>
              <w:rPr>
                <w:color w:val="000000"/>
                <w:sz w:val="24"/>
                <w:szCs w:val="24"/>
                <w:lang w:val="ru-RU" w:eastAsia="ru-RU"/>
              </w:rPr>
            </w:pPr>
            <w:r w:rsidRPr="00E34FC5">
              <w:rPr>
                <w:color w:val="000000"/>
                <w:sz w:val="24"/>
                <w:szCs w:val="24"/>
                <w:lang w:val="ru-RU" w:eastAsia="ru-RU"/>
              </w:rPr>
              <w:t>тыс. тг.</w:t>
            </w:r>
          </w:p>
        </w:tc>
        <w:tc>
          <w:tcPr>
            <w:tcW w:w="1274" w:type="dxa"/>
            <w:shd w:val="clear" w:color="auto" w:fill="auto"/>
            <w:noWrap/>
            <w:vAlign w:val="center"/>
            <w:hideMark/>
          </w:tcPr>
          <w:p w:rsidR="00E34FC5" w:rsidRPr="00E34FC5" w:rsidRDefault="00E34FC5" w:rsidP="00E34FC5">
            <w:pPr>
              <w:spacing w:after="0" w:line="240" w:lineRule="auto"/>
              <w:jc w:val="center"/>
              <w:rPr>
                <w:color w:val="000000"/>
                <w:sz w:val="24"/>
                <w:szCs w:val="24"/>
              </w:rPr>
            </w:pPr>
            <w:r w:rsidRPr="00E34FC5">
              <w:rPr>
                <w:color w:val="000000"/>
                <w:sz w:val="24"/>
                <w:szCs w:val="24"/>
              </w:rPr>
              <w:t>353,2</w:t>
            </w:r>
          </w:p>
        </w:tc>
        <w:tc>
          <w:tcPr>
            <w:tcW w:w="1273" w:type="dxa"/>
            <w:shd w:val="clear" w:color="auto" w:fill="auto"/>
            <w:noWrap/>
            <w:vAlign w:val="center"/>
            <w:hideMark/>
          </w:tcPr>
          <w:p w:rsidR="00E34FC5" w:rsidRPr="00E34FC5" w:rsidRDefault="00E34FC5" w:rsidP="00E34FC5">
            <w:pPr>
              <w:spacing w:after="0" w:line="240" w:lineRule="auto"/>
              <w:jc w:val="center"/>
              <w:rPr>
                <w:color w:val="000000"/>
                <w:sz w:val="24"/>
                <w:szCs w:val="24"/>
              </w:rPr>
            </w:pPr>
            <w:r w:rsidRPr="00E34FC5">
              <w:rPr>
                <w:color w:val="000000"/>
                <w:sz w:val="24"/>
                <w:szCs w:val="24"/>
              </w:rPr>
              <w:t>401,4</w:t>
            </w:r>
          </w:p>
        </w:tc>
      </w:tr>
      <w:tr w:rsidR="00E34FC5" w:rsidRPr="00E34FC5" w:rsidTr="00E34FC5">
        <w:trPr>
          <w:trHeight w:val="267"/>
        </w:trPr>
        <w:tc>
          <w:tcPr>
            <w:tcW w:w="4813" w:type="dxa"/>
            <w:shd w:val="clear" w:color="auto" w:fill="auto"/>
            <w:vAlign w:val="bottom"/>
            <w:hideMark/>
          </w:tcPr>
          <w:p w:rsidR="00E34FC5" w:rsidRPr="00E34FC5" w:rsidRDefault="00E34FC5" w:rsidP="00E34FC5">
            <w:pPr>
              <w:spacing w:after="0" w:line="240" w:lineRule="auto"/>
              <w:rPr>
                <w:color w:val="000000"/>
                <w:sz w:val="24"/>
                <w:szCs w:val="24"/>
                <w:lang w:val="ru-RU" w:eastAsia="ru-RU"/>
              </w:rPr>
            </w:pPr>
            <w:r w:rsidRPr="00E34FC5">
              <w:rPr>
                <w:color w:val="000000"/>
                <w:sz w:val="24"/>
                <w:szCs w:val="24"/>
                <w:lang w:val="ru-RU" w:eastAsia="ru-RU"/>
              </w:rPr>
              <w:t>Итого затраты</w:t>
            </w:r>
          </w:p>
        </w:tc>
        <w:tc>
          <w:tcPr>
            <w:tcW w:w="1132" w:type="dxa"/>
            <w:shd w:val="clear" w:color="auto" w:fill="auto"/>
            <w:noWrap/>
            <w:vAlign w:val="center"/>
            <w:hideMark/>
          </w:tcPr>
          <w:p w:rsidR="00E34FC5" w:rsidRPr="00E34FC5" w:rsidRDefault="00E34FC5" w:rsidP="00E34FC5">
            <w:pPr>
              <w:spacing w:after="0" w:line="240" w:lineRule="auto"/>
              <w:jc w:val="center"/>
              <w:rPr>
                <w:color w:val="000000"/>
                <w:sz w:val="24"/>
                <w:szCs w:val="24"/>
                <w:lang w:val="ru-RU" w:eastAsia="ru-RU"/>
              </w:rPr>
            </w:pPr>
            <w:r w:rsidRPr="00E34FC5">
              <w:rPr>
                <w:color w:val="000000"/>
                <w:sz w:val="24"/>
                <w:szCs w:val="24"/>
                <w:lang w:val="ru-RU" w:eastAsia="ru-RU"/>
              </w:rPr>
              <w:t>тыс. тг.</w:t>
            </w:r>
          </w:p>
        </w:tc>
        <w:tc>
          <w:tcPr>
            <w:tcW w:w="1274" w:type="dxa"/>
            <w:shd w:val="clear" w:color="auto" w:fill="auto"/>
            <w:noWrap/>
            <w:vAlign w:val="center"/>
            <w:hideMark/>
          </w:tcPr>
          <w:p w:rsidR="00E34FC5" w:rsidRPr="00E34FC5" w:rsidRDefault="00E34FC5" w:rsidP="00E34FC5">
            <w:pPr>
              <w:spacing w:after="0" w:line="240" w:lineRule="auto"/>
              <w:jc w:val="center"/>
              <w:rPr>
                <w:color w:val="000000"/>
                <w:sz w:val="24"/>
                <w:szCs w:val="24"/>
              </w:rPr>
            </w:pPr>
            <w:r w:rsidRPr="00E34FC5">
              <w:rPr>
                <w:color w:val="000000"/>
                <w:sz w:val="24"/>
                <w:szCs w:val="24"/>
              </w:rPr>
              <w:t>2713,0</w:t>
            </w:r>
          </w:p>
        </w:tc>
        <w:tc>
          <w:tcPr>
            <w:tcW w:w="1273" w:type="dxa"/>
            <w:shd w:val="clear" w:color="auto" w:fill="auto"/>
            <w:noWrap/>
            <w:vAlign w:val="center"/>
            <w:hideMark/>
          </w:tcPr>
          <w:p w:rsidR="00E34FC5" w:rsidRPr="00E34FC5" w:rsidRDefault="00E34FC5" w:rsidP="00E34FC5">
            <w:pPr>
              <w:spacing w:after="0" w:line="240" w:lineRule="auto"/>
              <w:jc w:val="center"/>
              <w:rPr>
                <w:color w:val="000000"/>
                <w:sz w:val="24"/>
                <w:szCs w:val="24"/>
              </w:rPr>
            </w:pPr>
            <w:r w:rsidRPr="00E34FC5">
              <w:rPr>
                <w:color w:val="000000"/>
                <w:sz w:val="24"/>
                <w:szCs w:val="24"/>
              </w:rPr>
              <w:t>3083,0</w:t>
            </w:r>
          </w:p>
        </w:tc>
      </w:tr>
      <w:tr w:rsidR="00E34FC5" w:rsidRPr="00E34FC5" w:rsidTr="00E34FC5">
        <w:trPr>
          <w:trHeight w:val="109"/>
        </w:trPr>
        <w:tc>
          <w:tcPr>
            <w:tcW w:w="4813" w:type="dxa"/>
            <w:shd w:val="clear" w:color="auto" w:fill="auto"/>
            <w:noWrap/>
            <w:vAlign w:val="bottom"/>
            <w:hideMark/>
          </w:tcPr>
          <w:p w:rsidR="00E34FC5" w:rsidRPr="00E34FC5" w:rsidRDefault="00E34FC5" w:rsidP="00E34FC5">
            <w:pPr>
              <w:spacing w:after="0" w:line="240" w:lineRule="auto"/>
              <w:rPr>
                <w:color w:val="000000"/>
                <w:sz w:val="24"/>
                <w:szCs w:val="24"/>
                <w:lang w:val="ru-RU" w:eastAsia="ru-RU"/>
              </w:rPr>
            </w:pPr>
            <w:r w:rsidRPr="00E34FC5">
              <w:rPr>
                <w:color w:val="000000"/>
                <w:sz w:val="24"/>
                <w:szCs w:val="24"/>
                <w:lang w:val="ru-RU" w:eastAsia="ru-RU"/>
              </w:rPr>
              <w:t xml:space="preserve">Удельные затраты на транспортировку  </w:t>
            </w:r>
          </w:p>
        </w:tc>
        <w:tc>
          <w:tcPr>
            <w:tcW w:w="1132" w:type="dxa"/>
            <w:shd w:val="clear" w:color="auto" w:fill="auto"/>
            <w:vAlign w:val="bottom"/>
            <w:hideMark/>
          </w:tcPr>
          <w:p w:rsidR="00E34FC5" w:rsidRPr="00E34FC5" w:rsidRDefault="00E34FC5" w:rsidP="00E34FC5">
            <w:pPr>
              <w:spacing w:after="0" w:line="240" w:lineRule="auto"/>
              <w:jc w:val="center"/>
              <w:rPr>
                <w:color w:val="000000"/>
                <w:sz w:val="24"/>
                <w:szCs w:val="24"/>
                <w:lang w:val="ru-RU" w:eastAsia="ru-RU"/>
              </w:rPr>
            </w:pPr>
            <w:r w:rsidRPr="00E34FC5">
              <w:rPr>
                <w:color w:val="000000"/>
                <w:sz w:val="24"/>
                <w:szCs w:val="24"/>
                <w:lang w:val="ru-RU" w:eastAsia="ru-RU"/>
              </w:rPr>
              <w:t>тенге/м</w:t>
            </w:r>
            <w:r w:rsidRPr="00E34FC5">
              <w:rPr>
                <w:color w:val="000000"/>
                <w:sz w:val="24"/>
                <w:szCs w:val="24"/>
                <w:vertAlign w:val="superscript"/>
                <w:lang w:val="ru-RU" w:eastAsia="ru-RU"/>
              </w:rPr>
              <w:t>3</w:t>
            </w:r>
          </w:p>
        </w:tc>
        <w:tc>
          <w:tcPr>
            <w:tcW w:w="1274" w:type="dxa"/>
            <w:shd w:val="clear" w:color="auto" w:fill="auto"/>
            <w:noWrap/>
            <w:vAlign w:val="center"/>
            <w:hideMark/>
          </w:tcPr>
          <w:p w:rsidR="00E34FC5" w:rsidRPr="00E34FC5" w:rsidRDefault="00E34FC5" w:rsidP="00E34FC5">
            <w:pPr>
              <w:spacing w:after="0" w:line="240" w:lineRule="auto"/>
              <w:jc w:val="center"/>
              <w:rPr>
                <w:color w:val="000000"/>
                <w:sz w:val="24"/>
                <w:szCs w:val="24"/>
              </w:rPr>
            </w:pPr>
            <w:r w:rsidRPr="00E34FC5">
              <w:rPr>
                <w:color w:val="000000"/>
                <w:sz w:val="24"/>
                <w:szCs w:val="24"/>
              </w:rPr>
              <w:t>77,1</w:t>
            </w:r>
          </w:p>
        </w:tc>
        <w:tc>
          <w:tcPr>
            <w:tcW w:w="1273" w:type="dxa"/>
            <w:shd w:val="clear" w:color="auto" w:fill="auto"/>
            <w:noWrap/>
            <w:vAlign w:val="center"/>
            <w:hideMark/>
          </w:tcPr>
          <w:p w:rsidR="00E34FC5" w:rsidRPr="00E34FC5" w:rsidRDefault="00E34FC5" w:rsidP="00E34FC5">
            <w:pPr>
              <w:spacing w:after="0" w:line="240" w:lineRule="auto"/>
              <w:jc w:val="center"/>
              <w:rPr>
                <w:color w:val="000000"/>
                <w:sz w:val="24"/>
                <w:szCs w:val="24"/>
              </w:rPr>
            </w:pPr>
            <w:r w:rsidRPr="00E34FC5">
              <w:rPr>
                <w:color w:val="000000"/>
                <w:sz w:val="24"/>
                <w:szCs w:val="24"/>
              </w:rPr>
              <w:t>77,1</w:t>
            </w:r>
          </w:p>
        </w:tc>
      </w:tr>
    </w:tbl>
    <w:p w:rsidR="007B773E" w:rsidRPr="00E34FC5" w:rsidRDefault="007B773E" w:rsidP="00B96072">
      <w:pPr>
        <w:spacing w:after="0" w:line="240" w:lineRule="auto"/>
        <w:rPr>
          <w:sz w:val="28"/>
          <w:szCs w:val="28"/>
          <w:lang w:val="ru-RU"/>
        </w:rPr>
      </w:pPr>
    </w:p>
    <w:p w:rsidR="007B773E" w:rsidRPr="00E34FC5" w:rsidRDefault="007B773E" w:rsidP="00B96072">
      <w:pPr>
        <w:spacing w:after="0" w:line="240" w:lineRule="auto"/>
        <w:rPr>
          <w:sz w:val="28"/>
          <w:szCs w:val="28"/>
          <w:lang w:val="ru-RU"/>
        </w:rPr>
      </w:pPr>
    </w:p>
    <w:p w:rsidR="00A96AD1" w:rsidRPr="00E34FC5" w:rsidRDefault="00A96AD1" w:rsidP="00B96072">
      <w:pPr>
        <w:spacing w:after="0" w:line="240" w:lineRule="auto"/>
        <w:rPr>
          <w:sz w:val="28"/>
          <w:szCs w:val="28"/>
          <w:lang w:val="ru-RU"/>
        </w:rPr>
      </w:pPr>
    </w:p>
    <w:p w:rsidR="00A96AD1" w:rsidRPr="00212A0D" w:rsidRDefault="00A96AD1" w:rsidP="00B96072">
      <w:pPr>
        <w:spacing w:after="0" w:line="240" w:lineRule="auto"/>
        <w:rPr>
          <w:sz w:val="28"/>
          <w:szCs w:val="28"/>
          <w:highlight w:val="yellow"/>
          <w:lang w:val="ru-RU"/>
        </w:rPr>
        <w:sectPr w:rsidR="00A96AD1" w:rsidRPr="00212A0D" w:rsidSect="007B773E">
          <w:pgSz w:w="10744" w:h="16530"/>
          <w:pgMar w:top="851" w:right="851" w:bottom="851" w:left="1701" w:header="0" w:footer="892" w:gutter="0"/>
          <w:pgNumType w:fmt="numberInDash"/>
          <w:cols w:space="720"/>
          <w:noEndnote/>
          <w:docGrid w:linePitch="360"/>
        </w:sectPr>
      </w:pPr>
    </w:p>
    <w:p w:rsidR="00A96AD1" w:rsidRPr="00E34FC5" w:rsidRDefault="00A96AD1" w:rsidP="00E34FC5">
      <w:pPr>
        <w:spacing w:after="0" w:line="240" w:lineRule="auto"/>
        <w:jc w:val="center"/>
        <w:rPr>
          <w:sz w:val="24"/>
          <w:szCs w:val="24"/>
          <w:highlight w:val="yellow"/>
          <w:lang w:val="ru-RU"/>
        </w:rPr>
      </w:pPr>
      <w:r w:rsidRPr="00E34FC5">
        <w:rPr>
          <w:sz w:val="24"/>
          <w:szCs w:val="24"/>
          <w:highlight w:val="yellow"/>
          <w:lang w:val="ru-RU"/>
        </w:rPr>
        <w:lastRenderedPageBreak/>
        <w:t xml:space="preserve">Таблица 2.60 - Расчет затрат на транспортировку </w:t>
      </w:r>
      <w:r w:rsidRPr="00E34FC5">
        <w:rPr>
          <w:color w:val="000000"/>
          <w:sz w:val="24"/>
          <w:szCs w:val="24"/>
          <w:highlight w:val="yellow"/>
          <w:lang w:val="ru-RU" w:eastAsia="ru-RU"/>
        </w:rPr>
        <w:t>скальных вскрышных пород</w:t>
      </w:r>
    </w:p>
    <w:tbl>
      <w:tblPr>
        <w:tblW w:w="12763" w:type="dxa"/>
        <w:jc w:val="center"/>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59"/>
        <w:gridCol w:w="1060"/>
        <w:gridCol w:w="1260"/>
        <w:gridCol w:w="1401"/>
        <w:gridCol w:w="1261"/>
        <w:gridCol w:w="1261"/>
        <w:gridCol w:w="1261"/>
      </w:tblGrid>
      <w:tr w:rsidR="00A96AD1" w:rsidRPr="00E34FC5" w:rsidTr="00E34FC5">
        <w:trPr>
          <w:trHeight w:val="269"/>
          <w:jc w:val="center"/>
        </w:trPr>
        <w:tc>
          <w:tcPr>
            <w:tcW w:w="5259" w:type="dxa"/>
            <w:vMerge w:val="restart"/>
            <w:shd w:val="clear" w:color="000000" w:fill="D9D9D9"/>
            <w:vAlign w:val="center"/>
            <w:hideMark/>
          </w:tcPr>
          <w:p w:rsidR="00A96AD1" w:rsidRPr="00E34FC5" w:rsidRDefault="00A96AD1" w:rsidP="00E34FC5">
            <w:pPr>
              <w:spacing w:after="0" w:line="240" w:lineRule="auto"/>
              <w:jc w:val="center"/>
              <w:rPr>
                <w:color w:val="000000"/>
                <w:sz w:val="24"/>
                <w:szCs w:val="24"/>
                <w:highlight w:val="yellow"/>
                <w:lang w:val="ru-RU" w:eastAsia="ru-RU"/>
              </w:rPr>
            </w:pPr>
            <w:r w:rsidRPr="00E34FC5">
              <w:rPr>
                <w:color w:val="000000"/>
                <w:sz w:val="24"/>
                <w:szCs w:val="24"/>
                <w:highlight w:val="yellow"/>
                <w:lang w:val="ru-RU" w:eastAsia="ru-RU"/>
              </w:rPr>
              <w:t>Показатели</w:t>
            </w:r>
          </w:p>
        </w:tc>
        <w:tc>
          <w:tcPr>
            <w:tcW w:w="1060" w:type="dxa"/>
            <w:vMerge w:val="restart"/>
            <w:shd w:val="clear" w:color="000000" w:fill="D9D9D9"/>
            <w:vAlign w:val="center"/>
            <w:hideMark/>
          </w:tcPr>
          <w:p w:rsidR="00A96AD1" w:rsidRPr="00E34FC5" w:rsidRDefault="00A96AD1" w:rsidP="00E34FC5">
            <w:pPr>
              <w:spacing w:after="0" w:line="240" w:lineRule="auto"/>
              <w:jc w:val="center"/>
              <w:rPr>
                <w:color w:val="000000"/>
                <w:sz w:val="24"/>
                <w:szCs w:val="24"/>
                <w:highlight w:val="yellow"/>
                <w:lang w:val="ru-RU" w:eastAsia="ru-RU"/>
              </w:rPr>
            </w:pPr>
            <w:r w:rsidRPr="00E34FC5">
              <w:rPr>
                <w:color w:val="000000"/>
                <w:sz w:val="24"/>
                <w:szCs w:val="24"/>
                <w:highlight w:val="yellow"/>
                <w:lang w:val="ru-RU" w:eastAsia="ru-RU"/>
              </w:rPr>
              <w:t>Ед. изм</w:t>
            </w:r>
          </w:p>
        </w:tc>
        <w:tc>
          <w:tcPr>
            <w:tcW w:w="6444" w:type="dxa"/>
            <w:gridSpan w:val="5"/>
            <w:shd w:val="clear" w:color="000000" w:fill="D9D9D9"/>
            <w:hideMark/>
          </w:tcPr>
          <w:p w:rsidR="00A96AD1" w:rsidRPr="00E34FC5" w:rsidRDefault="00A96AD1" w:rsidP="00E34FC5">
            <w:pPr>
              <w:spacing w:after="0" w:line="240" w:lineRule="auto"/>
              <w:jc w:val="center"/>
              <w:rPr>
                <w:color w:val="000000"/>
                <w:sz w:val="24"/>
                <w:szCs w:val="24"/>
                <w:highlight w:val="yellow"/>
                <w:lang w:val="ru-RU" w:eastAsia="ru-RU"/>
              </w:rPr>
            </w:pPr>
            <w:r w:rsidRPr="00E34FC5">
              <w:rPr>
                <w:color w:val="000000"/>
                <w:sz w:val="24"/>
                <w:szCs w:val="24"/>
                <w:highlight w:val="yellow"/>
                <w:lang w:val="ru-RU" w:eastAsia="ru-RU"/>
              </w:rPr>
              <w:t>Годы разработки</w:t>
            </w:r>
          </w:p>
        </w:tc>
      </w:tr>
      <w:tr w:rsidR="00E34FC5" w:rsidRPr="00E34FC5" w:rsidTr="00E34FC5">
        <w:trPr>
          <w:trHeight w:val="50"/>
          <w:jc w:val="center"/>
        </w:trPr>
        <w:tc>
          <w:tcPr>
            <w:tcW w:w="5259" w:type="dxa"/>
            <w:vMerge/>
            <w:vAlign w:val="center"/>
            <w:hideMark/>
          </w:tcPr>
          <w:p w:rsidR="00E34FC5" w:rsidRPr="00E34FC5" w:rsidRDefault="00E34FC5" w:rsidP="00E34FC5">
            <w:pPr>
              <w:spacing w:after="0" w:line="240" w:lineRule="auto"/>
              <w:rPr>
                <w:color w:val="000000"/>
                <w:sz w:val="24"/>
                <w:szCs w:val="24"/>
                <w:highlight w:val="yellow"/>
                <w:lang w:val="ru-RU" w:eastAsia="ru-RU"/>
              </w:rPr>
            </w:pPr>
          </w:p>
        </w:tc>
        <w:tc>
          <w:tcPr>
            <w:tcW w:w="1060" w:type="dxa"/>
            <w:vMerge/>
            <w:vAlign w:val="center"/>
            <w:hideMark/>
          </w:tcPr>
          <w:p w:rsidR="00E34FC5" w:rsidRPr="00E34FC5" w:rsidRDefault="00E34FC5" w:rsidP="00E34FC5">
            <w:pPr>
              <w:spacing w:after="0" w:line="240" w:lineRule="auto"/>
              <w:rPr>
                <w:color w:val="000000"/>
                <w:sz w:val="24"/>
                <w:szCs w:val="24"/>
                <w:highlight w:val="yellow"/>
                <w:lang w:val="ru-RU" w:eastAsia="ru-RU"/>
              </w:rPr>
            </w:pPr>
          </w:p>
        </w:tc>
        <w:tc>
          <w:tcPr>
            <w:tcW w:w="1260" w:type="dxa"/>
            <w:shd w:val="clear" w:color="000000" w:fill="D9D9D9"/>
            <w:vAlign w:val="center"/>
            <w:hideMark/>
          </w:tcPr>
          <w:p w:rsidR="00E34FC5" w:rsidRPr="00E34FC5" w:rsidRDefault="00E34FC5" w:rsidP="00E34FC5">
            <w:pPr>
              <w:spacing w:after="0" w:line="240" w:lineRule="auto"/>
              <w:jc w:val="center"/>
              <w:rPr>
                <w:color w:val="000000"/>
                <w:sz w:val="24"/>
                <w:szCs w:val="24"/>
              </w:rPr>
            </w:pPr>
            <w:r w:rsidRPr="00E34FC5">
              <w:rPr>
                <w:color w:val="000000"/>
                <w:sz w:val="24"/>
                <w:szCs w:val="24"/>
              </w:rPr>
              <w:t>2022</w:t>
            </w:r>
          </w:p>
        </w:tc>
        <w:tc>
          <w:tcPr>
            <w:tcW w:w="1401" w:type="dxa"/>
            <w:shd w:val="clear" w:color="000000" w:fill="D9D9D9"/>
            <w:vAlign w:val="center"/>
            <w:hideMark/>
          </w:tcPr>
          <w:p w:rsidR="00E34FC5" w:rsidRPr="00E34FC5" w:rsidRDefault="00E34FC5" w:rsidP="00E34FC5">
            <w:pPr>
              <w:spacing w:after="0" w:line="240" w:lineRule="auto"/>
              <w:jc w:val="center"/>
              <w:rPr>
                <w:color w:val="000000"/>
                <w:sz w:val="24"/>
                <w:szCs w:val="24"/>
              </w:rPr>
            </w:pPr>
            <w:r w:rsidRPr="00E34FC5">
              <w:rPr>
                <w:color w:val="000000"/>
                <w:sz w:val="24"/>
                <w:szCs w:val="24"/>
              </w:rPr>
              <w:t>2023-2031</w:t>
            </w:r>
          </w:p>
        </w:tc>
        <w:tc>
          <w:tcPr>
            <w:tcW w:w="1261" w:type="dxa"/>
            <w:shd w:val="clear" w:color="000000" w:fill="D9D9D9"/>
            <w:vAlign w:val="center"/>
            <w:hideMark/>
          </w:tcPr>
          <w:p w:rsidR="00E34FC5" w:rsidRPr="00E34FC5" w:rsidRDefault="00E34FC5" w:rsidP="00E34FC5">
            <w:pPr>
              <w:spacing w:after="0" w:line="240" w:lineRule="auto"/>
              <w:jc w:val="center"/>
              <w:rPr>
                <w:color w:val="000000"/>
                <w:sz w:val="24"/>
                <w:szCs w:val="24"/>
              </w:rPr>
            </w:pPr>
            <w:r w:rsidRPr="00E34FC5">
              <w:rPr>
                <w:color w:val="000000"/>
                <w:sz w:val="24"/>
                <w:szCs w:val="24"/>
              </w:rPr>
              <w:t>2032-2041</w:t>
            </w:r>
          </w:p>
        </w:tc>
        <w:tc>
          <w:tcPr>
            <w:tcW w:w="1261" w:type="dxa"/>
            <w:shd w:val="clear" w:color="000000" w:fill="D9D9D9"/>
            <w:vAlign w:val="center"/>
            <w:hideMark/>
          </w:tcPr>
          <w:p w:rsidR="00E34FC5" w:rsidRPr="00E34FC5" w:rsidRDefault="00E34FC5" w:rsidP="00E34FC5">
            <w:pPr>
              <w:spacing w:after="0" w:line="240" w:lineRule="auto"/>
              <w:jc w:val="center"/>
              <w:rPr>
                <w:color w:val="000000"/>
                <w:sz w:val="24"/>
                <w:szCs w:val="24"/>
              </w:rPr>
            </w:pPr>
            <w:r w:rsidRPr="00E34FC5">
              <w:rPr>
                <w:color w:val="000000"/>
                <w:sz w:val="24"/>
                <w:szCs w:val="24"/>
              </w:rPr>
              <w:t>2042-2043</w:t>
            </w:r>
          </w:p>
        </w:tc>
        <w:tc>
          <w:tcPr>
            <w:tcW w:w="1261" w:type="dxa"/>
            <w:shd w:val="clear" w:color="000000" w:fill="D9D9D9"/>
            <w:vAlign w:val="center"/>
            <w:hideMark/>
          </w:tcPr>
          <w:p w:rsidR="00E34FC5" w:rsidRPr="00E34FC5" w:rsidRDefault="00E34FC5" w:rsidP="00E34FC5">
            <w:pPr>
              <w:spacing w:after="0" w:line="240" w:lineRule="auto"/>
              <w:jc w:val="center"/>
              <w:rPr>
                <w:color w:val="000000"/>
                <w:sz w:val="24"/>
                <w:szCs w:val="24"/>
              </w:rPr>
            </w:pPr>
            <w:r w:rsidRPr="00E34FC5">
              <w:rPr>
                <w:color w:val="000000"/>
                <w:sz w:val="24"/>
                <w:szCs w:val="24"/>
              </w:rPr>
              <w:t>2044</w:t>
            </w:r>
          </w:p>
        </w:tc>
      </w:tr>
      <w:tr w:rsidR="00E34FC5" w:rsidRPr="00E34FC5" w:rsidTr="00E34FC5">
        <w:trPr>
          <w:trHeight w:val="257"/>
          <w:jc w:val="center"/>
        </w:trPr>
        <w:tc>
          <w:tcPr>
            <w:tcW w:w="5259" w:type="dxa"/>
            <w:vMerge w:val="restart"/>
            <w:shd w:val="clear" w:color="000000" w:fill="FFFFFF"/>
            <w:vAlign w:val="center"/>
            <w:hideMark/>
          </w:tcPr>
          <w:p w:rsidR="00E34FC5" w:rsidRPr="00E34FC5" w:rsidRDefault="00E34FC5" w:rsidP="00E34FC5">
            <w:pPr>
              <w:spacing w:after="0" w:line="240" w:lineRule="auto"/>
              <w:rPr>
                <w:color w:val="000000"/>
                <w:sz w:val="24"/>
                <w:szCs w:val="24"/>
                <w:highlight w:val="yellow"/>
                <w:lang w:val="ru-RU" w:eastAsia="ru-RU"/>
              </w:rPr>
            </w:pPr>
            <w:r w:rsidRPr="00E34FC5">
              <w:rPr>
                <w:color w:val="000000"/>
                <w:sz w:val="24"/>
                <w:szCs w:val="24"/>
                <w:highlight w:val="yellow"/>
                <w:lang w:val="ru-RU" w:eastAsia="ru-RU"/>
              </w:rPr>
              <w:t>Объем транспортируемых вскрышных пород</w:t>
            </w:r>
          </w:p>
        </w:tc>
        <w:tc>
          <w:tcPr>
            <w:tcW w:w="1060" w:type="dxa"/>
            <w:shd w:val="clear" w:color="000000" w:fill="FFFFFF"/>
            <w:vAlign w:val="bottom"/>
            <w:hideMark/>
          </w:tcPr>
          <w:p w:rsidR="00E34FC5" w:rsidRPr="00E34FC5" w:rsidRDefault="00E34FC5" w:rsidP="00E34FC5">
            <w:pPr>
              <w:spacing w:after="0" w:line="240" w:lineRule="auto"/>
              <w:jc w:val="center"/>
              <w:rPr>
                <w:color w:val="000000"/>
                <w:sz w:val="24"/>
                <w:szCs w:val="24"/>
                <w:highlight w:val="yellow"/>
                <w:lang w:val="ru-RU" w:eastAsia="ru-RU"/>
              </w:rPr>
            </w:pPr>
            <w:r w:rsidRPr="00E34FC5">
              <w:rPr>
                <w:color w:val="000000"/>
                <w:sz w:val="24"/>
                <w:szCs w:val="24"/>
                <w:highlight w:val="yellow"/>
                <w:lang w:val="ru-RU" w:eastAsia="ru-RU"/>
              </w:rPr>
              <w:t>тыс. т</w:t>
            </w:r>
          </w:p>
        </w:tc>
        <w:tc>
          <w:tcPr>
            <w:tcW w:w="1260" w:type="dxa"/>
            <w:shd w:val="clear" w:color="000000" w:fill="FFFFFF"/>
            <w:vAlign w:val="center"/>
            <w:hideMark/>
          </w:tcPr>
          <w:p w:rsidR="00E34FC5" w:rsidRPr="00E34FC5" w:rsidRDefault="00E34FC5" w:rsidP="00E34FC5">
            <w:pPr>
              <w:spacing w:after="0" w:line="240" w:lineRule="auto"/>
              <w:jc w:val="center"/>
              <w:rPr>
                <w:color w:val="000000"/>
                <w:sz w:val="24"/>
                <w:szCs w:val="24"/>
              </w:rPr>
            </w:pPr>
            <w:r w:rsidRPr="00E34FC5">
              <w:rPr>
                <w:color w:val="000000"/>
                <w:sz w:val="24"/>
                <w:szCs w:val="24"/>
              </w:rPr>
              <w:t>278,00</w:t>
            </w:r>
          </w:p>
        </w:tc>
        <w:tc>
          <w:tcPr>
            <w:tcW w:w="1401" w:type="dxa"/>
            <w:shd w:val="clear" w:color="000000" w:fill="FFFFFF"/>
            <w:vAlign w:val="center"/>
            <w:hideMark/>
          </w:tcPr>
          <w:p w:rsidR="00E34FC5" w:rsidRPr="00E34FC5" w:rsidRDefault="00E34FC5" w:rsidP="00E34FC5">
            <w:pPr>
              <w:spacing w:after="0" w:line="240" w:lineRule="auto"/>
              <w:jc w:val="center"/>
              <w:rPr>
                <w:color w:val="000000"/>
                <w:sz w:val="24"/>
                <w:szCs w:val="24"/>
              </w:rPr>
            </w:pPr>
            <w:r w:rsidRPr="00E34FC5">
              <w:rPr>
                <w:color w:val="000000"/>
                <w:sz w:val="24"/>
                <w:szCs w:val="24"/>
              </w:rPr>
              <w:t>583,80</w:t>
            </w:r>
          </w:p>
        </w:tc>
        <w:tc>
          <w:tcPr>
            <w:tcW w:w="1261" w:type="dxa"/>
            <w:shd w:val="clear" w:color="000000" w:fill="FFFFFF"/>
            <w:vAlign w:val="center"/>
            <w:hideMark/>
          </w:tcPr>
          <w:p w:rsidR="00E34FC5" w:rsidRPr="00E34FC5" w:rsidRDefault="00E34FC5" w:rsidP="00E34FC5">
            <w:pPr>
              <w:spacing w:after="0" w:line="240" w:lineRule="auto"/>
              <w:jc w:val="center"/>
              <w:rPr>
                <w:color w:val="000000"/>
                <w:sz w:val="24"/>
                <w:szCs w:val="24"/>
              </w:rPr>
            </w:pPr>
            <w:r w:rsidRPr="00E34FC5">
              <w:rPr>
                <w:color w:val="000000"/>
                <w:sz w:val="24"/>
                <w:szCs w:val="24"/>
              </w:rPr>
              <w:t>695,00</w:t>
            </w:r>
          </w:p>
        </w:tc>
        <w:tc>
          <w:tcPr>
            <w:tcW w:w="1261" w:type="dxa"/>
            <w:shd w:val="clear" w:color="000000" w:fill="FFFFFF"/>
            <w:vAlign w:val="center"/>
            <w:hideMark/>
          </w:tcPr>
          <w:p w:rsidR="00E34FC5" w:rsidRPr="00E34FC5" w:rsidRDefault="00E34FC5" w:rsidP="00E34FC5">
            <w:pPr>
              <w:spacing w:after="0" w:line="240" w:lineRule="auto"/>
              <w:jc w:val="center"/>
              <w:rPr>
                <w:color w:val="000000"/>
                <w:sz w:val="24"/>
                <w:szCs w:val="24"/>
              </w:rPr>
            </w:pPr>
            <w:r w:rsidRPr="00E34FC5">
              <w:rPr>
                <w:color w:val="000000"/>
                <w:sz w:val="24"/>
                <w:szCs w:val="24"/>
              </w:rPr>
              <w:t>417,00</w:t>
            </w:r>
          </w:p>
        </w:tc>
        <w:tc>
          <w:tcPr>
            <w:tcW w:w="1261" w:type="dxa"/>
            <w:shd w:val="clear" w:color="000000" w:fill="FFFFFF"/>
            <w:vAlign w:val="center"/>
            <w:hideMark/>
          </w:tcPr>
          <w:p w:rsidR="00E34FC5" w:rsidRPr="00E34FC5" w:rsidRDefault="00E34FC5" w:rsidP="00E34FC5">
            <w:pPr>
              <w:spacing w:after="0" w:line="240" w:lineRule="auto"/>
              <w:jc w:val="center"/>
              <w:rPr>
                <w:color w:val="000000"/>
                <w:sz w:val="24"/>
                <w:szCs w:val="24"/>
              </w:rPr>
            </w:pPr>
            <w:r w:rsidRPr="00E34FC5">
              <w:rPr>
                <w:color w:val="000000"/>
                <w:sz w:val="24"/>
                <w:szCs w:val="24"/>
              </w:rPr>
              <w:t>311,03</w:t>
            </w:r>
          </w:p>
        </w:tc>
      </w:tr>
      <w:tr w:rsidR="00E34FC5" w:rsidRPr="00E34FC5" w:rsidTr="00E34FC5">
        <w:trPr>
          <w:trHeight w:val="257"/>
          <w:jc w:val="center"/>
        </w:trPr>
        <w:tc>
          <w:tcPr>
            <w:tcW w:w="5259" w:type="dxa"/>
            <w:vMerge/>
            <w:vAlign w:val="center"/>
            <w:hideMark/>
          </w:tcPr>
          <w:p w:rsidR="00E34FC5" w:rsidRPr="00E34FC5" w:rsidRDefault="00E34FC5" w:rsidP="00E34FC5">
            <w:pPr>
              <w:spacing w:after="0" w:line="240" w:lineRule="auto"/>
              <w:rPr>
                <w:color w:val="000000"/>
                <w:sz w:val="24"/>
                <w:szCs w:val="24"/>
                <w:highlight w:val="yellow"/>
                <w:lang w:val="ru-RU" w:eastAsia="ru-RU"/>
              </w:rPr>
            </w:pPr>
          </w:p>
        </w:tc>
        <w:tc>
          <w:tcPr>
            <w:tcW w:w="1060" w:type="dxa"/>
            <w:shd w:val="clear" w:color="000000" w:fill="FFFFFF"/>
            <w:vAlign w:val="center"/>
            <w:hideMark/>
          </w:tcPr>
          <w:p w:rsidR="00E34FC5" w:rsidRPr="00E34FC5" w:rsidRDefault="00E34FC5" w:rsidP="00E34FC5">
            <w:pPr>
              <w:spacing w:after="0" w:line="240" w:lineRule="auto"/>
              <w:jc w:val="center"/>
              <w:rPr>
                <w:color w:val="000000"/>
                <w:sz w:val="24"/>
                <w:szCs w:val="24"/>
                <w:highlight w:val="yellow"/>
                <w:lang w:val="ru-RU" w:eastAsia="ru-RU"/>
              </w:rPr>
            </w:pPr>
            <w:r w:rsidRPr="00E34FC5">
              <w:rPr>
                <w:color w:val="000000"/>
                <w:sz w:val="24"/>
                <w:szCs w:val="24"/>
                <w:highlight w:val="yellow"/>
                <w:lang w:val="ru-RU" w:eastAsia="ru-RU"/>
              </w:rPr>
              <w:t>тыс. м</w:t>
            </w:r>
            <w:r w:rsidRPr="00E34FC5">
              <w:rPr>
                <w:color w:val="000000"/>
                <w:sz w:val="24"/>
                <w:szCs w:val="24"/>
                <w:highlight w:val="yellow"/>
                <w:vertAlign w:val="superscript"/>
                <w:lang w:val="ru-RU" w:eastAsia="ru-RU"/>
              </w:rPr>
              <w:t>3</w:t>
            </w:r>
          </w:p>
        </w:tc>
        <w:tc>
          <w:tcPr>
            <w:tcW w:w="1260" w:type="dxa"/>
            <w:shd w:val="clear" w:color="000000" w:fill="FFFFFF"/>
            <w:vAlign w:val="center"/>
            <w:hideMark/>
          </w:tcPr>
          <w:p w:rsidR="00E34FC5" w:rsidRPr="00E34FC5" w:rsidRDefault="00E34FC5" w:rsidP="00E34FC5">
            <w:pPr>
              <w:spacing w:after="0" w:line="240" w:lineRule="auto"/>
              <w:jc w:val="center"/>
              <w:rPr>
                <w:color w:val="000000"/>
                <w:sz w:val="24"/>
                <w:szCs w:val="24"/>
              </w:rPr>
            </w:pPr>
            <w:r w:rsidRPr="00E34FC5">
              <w:rPr>
                <w:color w:val="000000"/>
                <w:sz w:val="24"/>
                <w:szCs w:val="24"/>
              </w:rPr>
              <w:t>100,00</w:t>
            </w:r>
          </w:p>
        </w:tc>
        <w:tc>
          <w:tcPr>
            <w:tcW w:w="1401" w:type="dxa"/>
            <w:shd w:val="clear" w:color="000000" w:fill="FFFFFF"/>
            <w:vAlign w:val="center"/>
            <w:hideMark/>
          </w:tcPr>
          <w:p w:rsidR="00E34FC5" w:rsidRPr="00E34FC5" w:rsidRDefault="00E34FC5" w:rsidP="00E34FC5">
            <w:pPr>
              <w:spacing w:after="0" w:line="240" w:lineRule="auto"/>
              <w:jc w:val="center"/>
              <w:rPr>
                <w:color w:val="000000"/>
                <w:sz w:val="24"/>
                <w:szCs w:val="24"/>
              </w:rPr>
            </w:pPr>
            <w:r w:rsidRPr="00E34FC5">
              <w:rPr>
                <w:color w:val="000000"/>
                <w:sz w:val="24"/>
                <w:szCs w:val="24"/>
              </w:rPr>
              <w:t>210,00</w:t>
            </w:r>
          </w:p>
        </w:tc>
        <w:tc>
          <w:tcPr>
            <w:tcW w:w="1261" w:type="dxa"/>
            <w:shd w:val="clear" w:color="000000" w:fill="FFFFFF"/>
            <w:vAlign w:val="center"/>
            <w:hideMark/>
          </w:tcPr>
          <w:p w:rsidR="00E34FC5" w:rsidRPr="00E34FC5" w:rsidRDefault="00E34FC5" w:rsidP="00E34FC5">
            <w:pPr>
              <w:spacing w:after="0" w:line="240" w:lineRule="auto"/>
              <w:jc w:val="center"/>
              <w:rPr>
                <w:color w:val="000000"/>
                <w:sz w:val="24"/>
                <w:szCs w:val="24"/>
              </w:rPr>
            </w:pPr>
            <w:r w:rsidRPr="00E34FC5">
              <w:rPr>
                <w:color w:val="000000"/>
                <w:sz w:val="24"/>
                <w:szCs w:val="24"/>
              </w:rPr>
              <w:t>250,00</w:t>
            </w:r>
          </w:p>
        </w:tc>
        <w:tc>
          <w:tcPr>
            <w:tcW w:w="1261" w:type="dxa"/>
            <w:shd w:val="clear" w:color="000000" w:fill="FFFFFF"/>
            <w:vAlign w:val="center"/>
            <w:hideMark/>
          </w:tcPr>
          <w:p w:rsidR="00E34FC5" w:rsidRPr="00E34FC5" w:rsidRDefault="00E34FC5" w:rsidP="00E34FC5">
            <w:pPr>
              <w:spacing w:after="0" w:line="240" w:lineRule="auto"/>
              <w:jc w:val="center"/>
              <w:rPr>
                <w:color w:val="000000"/>
                <w:sz w:val="24"/>
                <w:szCs w:val="24"/>
              </w:rPr>
            </w:pPr>
            <w:r w:rsidRPr="00E34FC5">
              <w:rPr>
                <w:color w:val="000000"/>
                <w:sz w:val="24"/>
                <w:szCs w:val="24"/>
              </w:rPr>
              <w:t>150,00</w:t>
            </w:r>
          </w:p>
        </w:tc>
        <w:tc>
          <w:tcPr>
            <w:tcW w:w="1261" w:type="dxa"/>
            <w:shd w:val="clear" w:color="000000" w:fill="FFFFFF"/>
            <w:vAlign w:val="center"/>
            <w:hideMark/>
          </w:tcPr>
          <w:p w:rsidR="00E34FC5" w:rsidRPr="00E34FC5" w:rsidRDefault="00E34FC5" w:rsidP="00E34FC5">
            <w:pPr>
              <w:spacing w:after="0" w:line="240" w:lineRule="auto"/>
              <w:jc w:val="center"/>
              <w:rPr>
                <w:color w:val="000000"/>
                <w:sz w:val="24"/>
                <w:szCs w:val="24"/>
              </w:rPr>
            </w:pPr>
            <w:r w:rsidRPr="00E34FC5">
              <w:rPr>
                <w:color w:val="000000"/>
                <w:sz w:val="24"/>
                <w:szCs w:val="24"/>
              </w:rPr>
              <w:t>111,88</w:t>
            </w:r>
          </w:p>
        </w:tc>
      </w:tr>
      <w:tr w:rsidR="00E34FC5" w:rsidRPr="00E34FC5" w:rsidTr="00E34FC5">
        <w:trPr>
          <w:trHeight w:val="257"/>
          <w:jc w:val="center"/>
        </w:trPr>
        <w:tc>
          <w:tcPr>
            <w:tcW w:w="5259" w:type="dxa"/>
            <w:shd w:val="clear" w:color="auto" w:fill="auto"/>
            <w:noWrap/>
            <w:vAlign w:val="center"/>
            <w:hideMark/>
          </w:tcPr>
          <w:p w:rsidR="00E34FC5" w:rsidRPr="00E34FC5" w:rsidRDefault="00E34FC5" w:rsidP="00E34FC5">
            <w:pPr>
              <w:spacing w:after="0" w:line="240" w:lineRule="auto"/>
              <w:rPr>
                <w:color w:val="000000"/>
                <w:sz w:val="24"/>
                <w:szCs w:val="24"/>
                <w:highlight w:val="yellow"/>
                <w:lang w:val="ru-RU" w:eastAsia="ru-RU"/>
              </w:rPr>
            </w:pPr>
            <w:r w:rsidRPr="00E34FC5">
              <w:rPr>
                <w:color w:val="000000"/>
                <w:sz w:val="24"/>
                <w:szCs w:val="24"/>
                <w:highlight w:val="yellow"/>
                <w:lang w:val="ru-RU" w:eastAsia="ru-RU"/>
              </w:rPr>
              <w:t>Рабочий парк</w:t>
            </w:r>
          </w:p>
        </w:tc>
        <w:tc>
          <w:tcPr>
            <w:tcW w:w="1060" w:type="dxa"/>
            <w:shd w:val="clear" w:color="auto" w:fill="auto"/>
            <w:noWrap/>
            <w:vAlign w:val="center"/>
            <w:hideMark/>
          </w:tcPr>
          <w:p w:rsidR="00E34FC5" w:rsidRPr="00E34FC5" w:rsidRDefault="00E34FC5" w:rsidP="00E34FC5">
            <w:pPr>
              <w:spacing w:after="0" w:line="240" w:lineRule="auto"/>
              <w:jc w:val="center"/>
              <w:rPr>
                <w:color w:val="000000"/>
                <w:sz w:val="24"/>
                <w:szCs w:val="24"/>
                <w:highlight w:val="yellow"/>
                <w:lang w:val="ru-RU" w:eastAsia="ru-RU"/>
              </w:rPr>
            </w:pPr>
            <w:r w:rsidRPr="00E34FC5">
              <w:rPr>
                <w:color w:val="000000"/>
                <w:sz w:val="24"/>
                <w:szCs w:val="24"/>
                <w:highlight w:val="yellow"/>
                <w:lang w:val="ru-RU" w:eastAsia="ru-RU"/>
              </w:rPr>
              <w:t>шт</w:t>
            </w:r>
          </w:p>
        </w:tc>
        <w:tc>
          <w:tcPr>
            <w:tcW w:w="1260" w:type="dxa"/>
            <w:shd w:val="clear" w:color="000000" w:fill="FFFFFF"/>
            <w:vAlign w:val="center"/>
            <w:hideMark/>
          </w:tcPr>
          <w:p w:rsidR="00E34FC5" w:rsidRPr="00E34FC5" w:rsidRDefault="00E34FC5" w:rsidP="00E34FC5">
            <w:pPr>
              <w:spacing w:after="0" w:line="240" w:lineRule="auto"/>
              <w:jc w:val="center"/>
              <w:rPr>
                <w:color w:val="000000"/>
                <w:sz w:val="24"/>
                <w:szCs w:val="24"/>
              </w:rPr>
            </w:pPr>
            <w:r w:rsidRPr="00E34FC5">
              <w:rPr>
                <w:color w:val="000000"/>
                <w:sz w:val="24"/>
                <w:szCs w:val="24"/>
              </w:rPr>
              <w:t>5</w:t>
            </w:r>
          </w:p>
        </w:tc>
        <w:tc>
          <w:tcPr>
            <w:tcW w:w="1401" w:type="dxa"/>
            <w:shd w:val="clear" w:color="000000" w:fill="FFFFFF"/>
            <w:vAlign w:val="center"/>
            <w:hideMark/>
          </w:tcPr>
          <w:p w:rsidR="00E34FC5" w:rsidRPr="00E34FC5" w:rsidRDefault="00E34FC5" w:rsidP="00E34FC5">
            <w:pPr>
              <w:spacing w:after="0" w:line="240" w:lineRule="auto"/>
              <w:jc w:val="center"/>
              <w:rPr>
                <w:color w:val="000000"/>
                <w:sz w:val="24"/>
                <w:szCs w:val="24"/>
              </w:rPr>
            </w:pPr>
            <w:r w:rsidRPr="00E34FC5">
              <w:rPr>
                <w:color w:val="000000"/>
                <w:sz w:val="24"/>
                <w:szCs w:val="24"/>
              </w:rPr>
              <w:t>5</w:t>
            </w:r>
          </w:p>
        </w:tc>
        <w:tc>
          <w:tcPr>
            <w:tcW w:w="1261" w:type="dxa"/>
            <w:shd w:val="clear" w:color="000000" w:fill="FFFFFF"/>
            <w:vAlign w:val="center"/>
            <w:hideMark/>
          </w:tcPr>
          <w:p w:rsidR="00E34FC5" w:rsidRPr="00E34FC5" w:rsidRDefault="00E34FC5" w:rsidP="00E34FC5">
            <w:pPr>
              <w:spacing w:after="0" w:line="240" w:lineRule="auto"/>
              <w:jc w:val="center"/>
              <w:rPr>
                <w:color w:val="000000"/>
                <w:sz w:val="24"/>
                <w:szCs w:val="24"/>
              </w:rPr>
            </w:pPr>
            <w:r w:rsidRPr="00E34FC5">
              <w:rPr>
                <w:color w:val="000000"/>
                <w:sz w:val="24"/>
                <w:szCs w:val="24"/>
              </w:rPr>
              <w:t>5</w:t>
            </w:r>
          </w:p>
        </w:tc>
        <w:tc>
          <w:tcPr>
            <w:tcW w:w="1261" w:type="dxa"/>
            <w:shd w:val="clear" w:color="000000" w:fill="FFFFFF"/>
            <w:vAlign w:val="center"/>
            <w:hideMark/>
          </w:tcPr>
          <w:p w:rsidR="00E34FC5" w:rsidRPr="00E34FC5" w:rsidRDefault="00E34FC5" w:rsidP="00E34FC5">
            <w:pPr>
              <w:spacing w:after="0" w:line="240" w:lineRule="auto"/>
              <w:jc w:val="center"/>
              <w:rPr>
                <w:color w:val="000000"/>
                <w:sz w:val="24"/>
                <w:szCs w:val="24"/>
              </w:rPr>
            </w:pPr>
            <w:r w:rsidRPr="00E34FC5">
              <w:rPr>
                <w:color w:val="000000"/>
                <w:sz w:val="24"/>
                <w:szCs w:val="24"/>
              </w:rPr>
              <w:t>5</w:t>
            </w:r>
          </w:p>
        </w:tc>
        <w:tc>
          <w:tcPr>
            <w:tcW w:w="1261" w:type="dxa"/>
            <w:shd w:val="clear" w:color="000000" w:fill="FFFFFF"/>
            <w:vAlign w:val="center"/>
            <w:hideMark/>
          </w:tcPr>
          <w:p w:rsidR="00E34FC5" w:rsidRPr="00E34FC5" w:rsidRDefault="00E34FC5" w:rsidP="00E34FC5">
            <w:pPr>
              <w:spacing w:after="0" w:line="240" w:lineRule="auto"/>
              <w:jc w:val="center"/>
              <w:rPr>
                <w:color w:val="000000"/>
                <w:sz w:val="24"/>
                <w:szCs w:val="24"/>
              </w:rPr>
            </w:pPr>
            <w:r w:rsidRPr="00E34FC5">
              <w:rPr>
                <w:color w:val="000000"/>
                <w:sz w:val="24"/>
                <w:szCs w:val="24"/>
              </w:rPr>
              <w:t>5</w:t>
            </w:r>
          </w:p>
        </w:tc>
      </w:tr>
      <w:tr w:rsidR="00E34FC5" w:rsidRPr="00E34FC5" w:rsidTr="00E34FC5">
        <w:trPr>
          <w:trHeight w:val="257"/>
          <w:jc w:val="center"/>
        </w:trPr>
        <w:tc>
          <w:tcPr>
            <w:tcW w:w="5259" w:type="dxa"/>
            <w:shd w:val="clear" w:color="auto" w:fill="auto"/>
            <w:vAlign w:val="bottom"/>
            <w:hideMark/>
          </w:tcPr>
          <w:p w:rsidR="00E34FC5" w:rsidRPr="00E34FC5" w:rsidRDefault="00E34FC5" w:rsidP="00E34FC5">
            <w:pPr>
              <w:spacing w:after="0" w:line="240" w:lineRule="auto"/>
              <w:rPr>
                <w:color w:val="000000"/>
                <w:sz w:val="24"/>
                <w:szCs w:val="24"/>
                <w:highlight w:val="yellow"/>
                <w:lang w:val="ru-RU" w:eastAsia="ru-RU"/>
              </w:rPr>
            </w:pPr>
            <w:r w:rsidRPr="00E34FC5">
              <w:rPr>
                <w:color w:val="000000"/>
                <w:sz w:val="24"/>
                <w:szCs w:val="24"/>
                <w:highlight w:val="yellow"/>
                <w:lang w:val="ru-RU" w:eastAsia="ru-RU"/>
              </w:rPr>
              <w:t xml:space="preserve">Годовой пробег автосамосвалов на транспортировке </w:t>
            </w:r>
          </w:p>
        </w:tc>
        <w:tc>
          <w:tcPr>
            <w:tcW w:w="1060" w:type="dxa"/>
            <w:shd w:val="clear" w:color="auto" w:fill="auto"/>
            <w:vAlign w:val="bottom"/>
            <w:hideMark/>
          </w:tcPr>
          <w:p w:rsidR="00E34FC5" w:rsidRPr="00E34FC5" w:rsidRDefault="00E34FC5" w:rsidP="00E34FC5">
            <w:pPr>
              <w:spacing w:after="0" w:line="240" w:lineRule="auto"/>
              <w:jc w:val="center"/>
              <w:rPr>
                <w:color w:val="000000"/>
                <w:sz w:val="24"/>
                <w:szCs w:val="24"/>
                <w:highlight w:val="yellow"/>
                <w:lang w:val="ru-RU" w:eastAsia="ru-RU"/>
              </w:rPr>
            </w:pPr>
            <w:r w:rsidRPr="00E34FC5">
              <w:rPr>
                <w:color w:val="000000"/>
                <w:sz w:val="24"/>
                <w:szCs w:val="24"/>
                <w:highlight w:val="yellow"/>
                <w:lang w:val="ru-RU" w:eastAsia="ru-RU"/>
              </w:rPr>
              <w:t>км</w:t>
            </w:r>
          </w:p>
        </w:tc>
        <w:tc>
          <w:tcPr>
            <w:tcW w:w="1260" w:type="dxa"/>
            <w:shd w:val="clear" w:color="000000" w:fill="FFFFFF"/>
            <w:vAlign w:val="center"/>
            <w:hideMark/>
          </w:tcPr>
          <w:p w:rsidR="00E34FC5" w:rsidRPr="00E34FC5" w:rsidRDefault="00E34FC5" w:rsidP="00E34FC5">
            <w:pPr>
              <w:spacing w:after="0" w:line="240" w:lineRule="auto"/>
              <w:jc w:val="center"/>
              <w:rPr>
                <w:color w:val="000000"/>
                <w:sz w:val="24"/>
                <w:szCs w:val="24"/>
              </w:rPr>
            </w:pPr>
            <w:r w:rsidRPr="00E34FC5">
              <w:rPr>
                <w:color w:val="000000"/>
                <w:sz w:val="24"/>
                <w:szCs w:val="24"/>
              </w:rPr>
              <w:t>72727</w:t>
            </w:r>
          </w:p>
        </w:tc>
        <w:tc>
          <w:tcPr>
            <w:tcW w:w="1401" w:type="dxa"/>
            <w:shd w:val="clear" w:color="000000" w:fill="FFFFFF"/>
            <w:vAlign w:val="center"/>
            <w:hideMark/>
          </w:tcPr>
          <w:p w:rsidR="00E34FC5" w:rsidRPr="00E34FC5" w:rsidRDefault="00E34FC5" w:rsidP="00E34FC5">
            <w:pPr>
              <w:spacing w:after="0" w:line="240" w:lineRule="auto"/>
              <w:jc w:val="center"/>
              <w:rPr>
                <w:color w:val="000000"/>
                <w:sz w:val="24"/>
                <w:szCs w:val="24"/>
              </w:rPr>
            </w:pPr>
            <w:r w:rsidRPr="00E34FC5">
              <w:rPr>
                <w:color w:val="000000"/>
                <w:sz w:val="24"/>
                <w:szCs w:val="24"/>
              </w:rPr>
              <w:t>152727</w:t>
            </w:r>
          </w:p>
        </w:tc>
        <w:tc>
          <w:tcPr>
            <w:tcW w:w="1261" w:type="dxa"/>
            <w:shd w:val="clear" w:color="000000" w:fill="FFFFFF"/>
            <w:vAlign w:val="center"/>
            <w:hideMark/>
          </w:tcPr>
          <w:p w:rsidR="00E34FC5" w:rsidRPr="00E34FC5" w:rsidRDefault="00E34FC5" w:rsidP="00E34FC5">
            <w:pPr>
              <w:spacing w:after="0" w:line="240" w:lineRule="auto"/>
              <w:jc w:val="center"/>
              <w:rPr>
                <w:color w:val="000000"/>
                <w:sz w:val="24"/>
                <w:szCs w:val="24"/>
              </w:rPr>
            </w:pPr>
            <w:r w:rsidRPr="00E34FC5">
              <w:rPr>
                <w:color w:val="000000"/>
                <w:sz w:val="24"/>
                <w:szCs w:val="24"/>
              </w:rPr>
              <w:t>181818</w:t>
            </w:r>
          </w:p>
        </w:tc>
        <w:tc>
          <w:tcPr>
            <w:tcW w:w="1261" w:type="dxa"/>
            <w:shd w:val="clear" w:color="000000" w:fill="FFFFFF"/>
            <w:vAlign w:val="center"/>
            <w:hideMark/>
          </w:tcPr>
          <w:p w:rsidR="00E34FC5" w:rsidRPr="00E34FC5" w:rsidRDefault="00E34FC5" w:rsidP="00E34FC5">
            <w:pPr>
              <w:spacing w:after="0" w:line="240" w:lineRule="auto"/>
              <w:jc w:val="center"/>
              <w:rPr>
                <w:color w:val="000000"/>
                <w:sz w:val="24"/>
                <w:szCs w:val="24"/>
              </w:rPr>
            </w:pPr>
            <w:r w:rsidRPr="00E34FC5">
              <w:rPr>
                <w:color w:val="000000"/>
                <w:sz w:val="24"/>
                <w:szCs w:val="24"/>
              </w:rPr>
              <w:t>109091</w:t>
            </w:r>
          </w:p>
        </w:tc>
        <w:tc>
          <w:tcPr>
            <w:tcW w:w="1261" w:type="dxa"/>
            <w:shd w:val="clear" w:color="000000" w:fill="FFFFFF"/>
            <w:vAlign w:val="center"/>
            <w:hideMark/>
          </w:tcPr>
          <w:p w:rsidR="00E34FC5" w:rsidRPr="00E34FC5" w:rsidRDefault="00E34FC5" w:rsidP="00E34FC5">
            <w:pPr>
              <w:spacing w:after="0" w:line="240" w:lineRule="auto"/>
              <w:jc w:val="center"/>
              <w:rPr>
                <w:color w:val="000000"/>
                <w:sz w:val="24"/>
                <w:szCs w:val="24"/>
              </w:rPr>
            </w:pPr>
            <w:r w:rsidRPr="00E34FC5">
              <w:rPr>
                <w:color w:val="000000"/>
                <w:sz w:val="24"/>
                <w:szCs w:val="24"/>
              </w:rPr>
              <w:t>81367</w:t>
            </w:r>
          </w:p>
        </w:tc>
      </w:tr>
      <w:tr w:rsidR="00E34FC5" w:rsidRPr="00E34FC5" w:rsidTr="00E34FC5">
        <w:trPr>
          <w:trHeight w:val="257"/>
          <w:jc w:val="center"/>
        </w:trPr>
        <w:tc>
          <w:tcPr>
            <w:tcW w:w="5259" w:type="dxa"/>
            <w:shd w:val="clear" w:color="auto" w:fill="auto"/>
            <w:vAlign w:val="bottom"/>
            <w:hideMark/>
          </w:tcPr>
          <w:p w:rsidR="00E34FC5" w:rsidRPr="00E34FC5" w:rsidRDefault="00E34FC5" w:rsidP="00E34FC5">
            <w:pPr>
              <w:spacing w:after="0" w:line="240" w:lineRule="auto"/>
              <w:jc w:val="both"/>
              <w:rPr>
                <w:color w:val="000000"/>
                <w:sz w:val="24"/>
                <w:szCs w:val="24"/>
                <w:highlight w:val="yellow"/>
                <w:lang w:val="ru-RU" w:eastAsia="ru-RU"/>
              </w:rPr>
            </w:pPr>
            <w:r w:rsidRPr="00E34FC5">
              <w:rPr>
                <w:color w:val="000000"/>
                <w:sz w:val="24"/>
                <w:szCs w:val="24"/>
                <w:highlight w:val="yellow"/>
                <w:lang w:val="ru-RU" w:eastAsia="ru-RU"/>
              </w:rPr>
              <w:t xml:space="preserve">Общая продолжительность работы  </w:t>
            </w:r>
          </w:p>
        </w:tc>
        <w:tc>
          <w:tcPr>
            <w:tcW w:w="1060" w:type="dxa"/>
            <w:shd w:val="clear" w:color="auto" w:fill="auto"/>
            <w:vAlign w:val="bottom"/>
            <w:hideMark/>
          </w:tcPr>
          <w:p w:rsidR="00E34FC5" w:rsidRPr="00E34FC5" w:rsidRDefault="00E34FC5" w:rsidP="00E34FC5">
            <w:pPr>
              <w:spacing w:after="0" w:line="240" w:lineRule="auto"/>
              <w:jc w:val="center"/>
              <w:rPr>
                <w:color w:val="000000"/>
                <w:sz w:val="24"/>
                <w:szCs w:val="24"/>
                <w:highlight w:val="yellow"/>
                <w:lang w:val="ru-RU" w:eastAsia="ru-RU"/>
              </w:rPr>
            </w:pPr>
            <w:r w:rsidRPr="00E34FC5">
              <w:rPr>
                <w:color w:val="000000"/>
                <w:sz w:val="24"/>
                <w:szCs w:val="24"/>
                <w:highlight w:val="yellow"/>
                <w:lang w:val="ru-RU" w:eastAsia="ru-RU"/>
              </w:rPr>
              <w:t>час</w:t>
            </w:r>
          </w:p>
        </w:tc>
        <w:tc>
          <w:tcPr>
            <w:tcW w:w="1260" w:type="dxa"/>
            <w:shd w:val="clear" w:color="000000" w:fill="FFFFFF"/>
            <w:vAlign w:val="center"/>
            <w:hideMark/>
          </w:tcPr>
          <w:p w:rsidR="00E34FC5" w:rsidRPr="00E34FC5" w:rsidRDefault="00E34FC5" w:rsidP="00E34FC5">
            <w:pPr>
              <w:spacing w:after="0" w:line="240" w:lineRule="auto"/>
              <w:jc w:val="center"/>
              <w:rPr>
                <w:color w:val="000000"/>
                <w:sz w:val="24"/>
                <w:szCs w:val="24"/>
              </w:rPr>
            </w:pPr>
            <w:r w:rsidRPr="00E34FC5">
              <w:rPr>
                <w:color w:val="000000"/>
                <w:sz w:val="24"/>
                <w:szCs w:val="24"/>
              </w:rPr>
              <w:t>629,7</w:t>
            </w:r>
          </w:p>
        </w:tc>
        <w:tc>
          <w:tcPr>
            <w:tcW w:w="1401" w:type="dxa"/>
            <w:shd w:val="clear" w:color="000000" w:fill="FFFFFF"/>
            <w:vAlign w:val="center"/>
            <w:hideMark/>
          </w:tcPr>
          <w:p w:rsidR="00E34FC5" w:rsidRPr="00E34FC5" w:rsidRDefault="00E34FC5" w:rsidP="00E34FC5">
            <w:pPr>
              <w:spacing w:after="0" w:line="240" w:lineRule="auto"/>
              <w:jc w:val="center"/>
              <w:rPr>
                <w:color w:val="000000"/>
                <w:sz w:val="24"/>
                <w:szCs w:val="24"/>
              </w:rPr>
            </w:pPr>
            <w:r w:rsidRPr="00E34FC5">
              <w:rPr>
                <w:color w:val="000000"/>
                <w:sz w:val="24"/>
                <w:szCs w:val="24"/>
              </w:rPr>
              <w:t>1322,3</w:t>
            </w:r>
          </w:p>
        </w:tc>
        <w:tc>
          <w:tcPr>
            <w:tcW w:w="1261" w:type="dxa"/>
            <w:shd w:val="clear" w:color="000000" w:fill="FFFFFF"/>
            <w:vAlign w:val="center"/>
            <w:hideMark/>
          </w:tcPr>
          <w:p w:rsidR="00E34FC5" w:rsidRPr="00E34FC5" w:rsidRDefault="00E34FC5" w:rsidP="00E34FC5">
            <w:pPr>
              <w:spacing w:after="0" w:line="240" w:lineRule="auto"/>
              <w:jc w:val="center"/>
              <w:rPr>
                <w:color w:val="000000"/>
                <w:sz w:val="24"/>
                <w:szCs w:val="24"/>
              </w:rPr>
            </w:pPr>
            <w:r w:rsidRPr="00E34FC5">
              <w:rPr>
                <w:color w:val="000000"/>
                <w:sz w:val="24"/>
                <w:szCs w:val="24"/>
              </w:rPr>
              <w:t>1574,2</w:t>
            </w:r>
          </w:p>
        </w:tc>
        <w:tc>
          <w:tcPr>
            <w:tcW w:w="1261" w:type="dxa"/>
            <w:shd w:val="clear" w:color="000000" w:fill="FFFFFF"/>
            <w:vAlign w:val="center"/>
            <w:hideMark/>
          </w:tcPr>
          <w:p w:rsidR="00E34FC5" w:rsidRPr="00E34FC5" w:rsidRDefault="00E34FC5" w:rsidP="00E34FC5">
            <w:pPr>
              <w:spacing w:after="0" w:line="240" w:lineRule="auto"/>
              <w:jc w:val="center"/>
              <w:rPr>
                <w:color w:val="000000"/>
                <w:sz w:val="24"/>
                <w:szCs w:val="24"/>
              </w:rPr>
            </w:pPr>
            <w:r w:rsidRPr="00E34FC5">
              <w:rPr>
                <w:color w:val="000000"/>
                <w:sz w:val="24"/>
                <w:szCs w:val="24"/>
              </w:rPr>
              <w:t>944,5</w:t>
            </w:r>
          </w:p>
        </w:tc>
        <w:tc>
          <w:tcPr>
            <w:tcW w:w="1261" w:type="dxa"/>
            <w:shd w:val="clear" w:color="000000" w:fill="FFFFFF"/>
            <w:vAlign w:val="center"/>
            <w:hideMark/>
          </w:tcPr>
          <w:p w:rsidR="00E34FC5" w:rsidRPr="00E34FC5" w:rsidRDefault="00E34FC5" w:rsidP="00E34FC5">
            <w:pPr>
              <w:spacing w:after="0" w:line="240" w:lineRule="auto"/>
              <w:jc w:val="center"/>
              <w:rPr>
                <w:color w:val="000000"/>
                <w:sz w:val="24"/>
                <w:szCs w:val="24"/>
              </w:rPr>
            </w:pPr>
            <w:r w:rsidRPr="00E34FC5">
              <w:rPr>
                <w:color w:val="000000"/>
                <w:sz w:val="24"/>
                <w:szCs w:val="24"/>
              </w:rPr>
              <w:t>704,5</w:t>
            </w:r>
          </w:p>
        </w:tc>
      </w:tr>
      <w:tr w:rsidR="00E34FC5" w:rsidRPr="0069641E" w:rsidTr="00E34FC5">
        <w:trPr>
          <w:trHeight w:val="257"/>
          <w:jc w:val="center"/>
        </w:trPr>
        <w:tc>
          <w:tcPr>
            <w:tcW w:w="5259" w:type="dxa"/>
            <w:shd w:val="clear" w:color="auto" w:fill="auto"/>
            <w:vAlign w:val="bottom"/>
            <w:hideMark/>
          </w:tcPr>
          <w:p w:rsidR="00E34FC5" w:rsidRPr="00E34FC5" w:rsidRDefault="00E34FC5" w:rsidP="00E34FC5">
            <w:pPr>
              <w:spacing w:after="0" w:line="240" w:lineRule="auto"/>
              <w:rPr>
                <w:color w:val="000000"/>
                <w:sz w:val="24"/>
                <w:szCs w:val="24"/>
                <w:highlight w:val="yellow"/>
                <w:lang w:val="ru-RU" w:eastAsia="ru-RU"/>
              </w:rPr>
            </w:pPr>
            <w:r w:rsidRPr="00E34FC5">
              <w:rPr>
                <w:color w:val="000000"/>
                <w:sz w:val="24"/>
                <w:szCs w:val="24"/>
                <w:highlight w:val="yellow"/>
                <w:lang w:val="ru-RU" w:eastAsia="ru-RU"/>
              </w:rPr>
              <w:t>Расход масел и смазочных материалов</w:t>
            </w:r>
          </w:p>
        </w:tc>
        <w:tc>
          <w:tcPr>
            <w:tcW w:w="1060" w:type="dxa"/>
            <w:shd w:val="clear" w:color="auto" w:fill="auto"/>
            <w:vAlign w:val="bottom"/>
            <w:hideMark/>
          </w:tcPr>
          <w:p w:rsidR="00E34FC5" w:rsidRPr="00E34FC5" w:rsidRDefault="00E34FC5" w:rsidP="00E34FC5">
            <w:pPr>
              <w:spacing w:after="0" w:line="240" w:lineRule="auto"/>
              <w:jc w:val="center"/>
              <w:rPr>
                <w:color w:val="000000"/>
                <w:sz w:val="24"/>
                <w:szCs w:val="24"/>
                <w:highlight w:val="yellow"/>
                <w:lang w:val="ru-RU" w:eastAsia="ru-RU"/>
              </w:rPr>
            </w:pPr>
            <w:r w:rsidRPr="00E34FC5">
              <w:rPr>
                <w:color w:val="000000"/>
                <w:sz w:val="24"/>
                <w:szCs w:val="24"/>
                <w:highlight w:val="yellow"/>
                <w:lang w:val="ru-RU" w:eastAsia="ru-RU"/>
              </w:rPr>
              <w:t> </w:t>
            </w:r>
          </w:p>
        </w:tc>
        <w:tc>
          <w:tcPr>
            <w:tcW w:w="1260" w:type="dxa"/>
            <w:shd w:val="clear" w:color="auto" w:fill="auto"/>
            <w:vAlign w:val="center"/>
            <w:hideMark/>
          </w:tcPr>
          <w:p w:rsidR="00E34FC5" w:rsidRPr="00DE5795" w:rsidRDefault="00E34FC5" w:rsidP="00E34FC5">
            <w:pPr>
              <w:spacing w:after="0" w:line="240" w:lineRule="auto"/>
              <w:jc w:val="center"/>
              <w:rPr>
                <w:color w:val="000000"/>
                <w:sz w:val="24"/>
                <w:szCs w:val="24"/>
                <w:lang w:val="ru-RU"/>
              </w:rPr>
            </w:pPr>
            <w:r w:rsidRPr="00E34FC5">
              <w:rPr>
                <w:color w:val="000000"/>
                <w:sz w:val="24"/>
                <w:szCs w:val="24"/>
              </w:rPr>
              <w:t> </w:t>
            </w:r>
          </w:p>
        </w:tc>
        <w:tc>
          <w:tcPr>
            <w:tcW w:w="1401" w:type="dxa"/>
            <w:shd w:val="clear" w:color="auto" w:fill="auto"/>
            <w:vAlign w:val="center"/>
            <w:hideMark/>
          </w:tcPr>
          <w:p w:rsidR="00E34FC5" w:rsidRPr="00DE5795" w:rsidRDefault="00E34FC5" w:rsidP="00E34FC5">
            <w:pPr>
              <w:spacing w:after="0" w:line="240" w:lineRule="auto"/>
              <w:jc w:val="center"/>
              <w:rPr>
                <w:color w:val="000000"/>
                <w:sz w:val="24"/>
                <w:szCs w:val="24"/>
                <w:lang w:val="ru-RU"/>
              </w:rPr>
            </w:pPr>
            <w:r w:rsidRPr="00E34FC5">
              <w:rPr>
                <w:color w:val="000000"/>
                <w:sz w:val="24"/>
                <w:szCs w:val="24"/>
              </w:rPr>
              <w:t> </w:t>
            </w:r>
          </w:p>
        </w:tc>
        <w:tc>
          <w:tcPr>
            <w:tcW w:w="1261" w:type="dxa"/>
            <w:shd w:val="clear" w:color="auto" w:fill="auto"/>
            <w:vAlign w:val="center"/>
            <w:hideMark/>
          </w:tcPr>
          <w:p w:rsidR="00E34FC5" w:rsidRPr="00DE5795" w:rsidRDefault="00E34FC5" w:rsidP="00E34FC5">
            <w:pPr>
              <w:spacing w:after="0" w:line="240" w:lineRule="auto"/>
              <w:jc w:val="center"/>
              <w:rPr>
                <w:color w:val="000000"/>
                <w:sz w:val="24"/>
                <w:szCs w:val="24"/>
                <w:lang w:val="ru-RU"/>
              </w:rPr>
            </w:pPr>
            <w:r w:rsidRPr="00E34FC5">
              <w:rPr>
                <w:color w:val="000000"/>
                <w:sz w:val="24"/>
                <w:szCs w:val="24"/>
              </w:rPr>
              <w:t> </w:t>
            </w:r>
          </w:p>
        </w:tc>
        <w:tc>
          <w:tcPr>
            <w:tcW w:w="1261" w:type="dxa"/>
            <w:shd w:val="clear" w:color="auto" w:fill="auto"/>
            <w:vAlign w:val="center"/>
            <w:hideMark/>
          </w:tcPr>
          <w:p w:rsidR="00E34FC5" w:rsidRPr="00DE5795" w:rsidRDefault="00E34FC5" w:rsidP="00E34FC5">
            <w:pPr>
              <w:spacing w:after="0" w:line="240" w:lineRule="auto"/>
              <w:jc w:val="center"/>
              <w:rPr>
                <w:color w:val="000000"/>
                <w:sz w:val="24"/>
                <w:szCs w:val="24"/>
                <w:lang w:val="ru-RU"/>
              </w:rPr>
            </w:pPr>
            <w:r w:rsidRPr="00E34FC5">
              <w:rPr>
                <w:color w:val="000000"/>
                <w:sz w:val="24"/>
                <w:szCs w:val="24"/>
              </w:rPr>
              <w:t> </w:t>
            </w:r>
          </w:p>
        </w:tc>
        <w:tc>
          <w:tcPr>
            <w:tcW w:w="1261" w:type="dxa"/>
            <w:shd w:val="clear" w:color="auto" w:fill="auto"/>
            <w:vAlign w:val="center"/>
            <w:hideMark/>
          </w:tcPr>
          <w:p w:rsidR="00E34FC5" w:rsidRPr="00DE5795" w:rsidRDefault="00E34FC5" w:rsidP="00E34FC5">
            <w:pPr>
              <w:spacing w:after="0" w:line="240" w:lineRule="auto"/>
              <w:jc w:val="center"/>
              <w:rPr>
                <w:color w:val="000000"/>
                <w:sz w:val="24"/>
                <w:szCs w:val="24"/>
                <w:lang w:val="ru-RU"/>
              </w:rPr>
            </w:pPr>
            <w:r w:rsidRPr="00E34FC5">
              <w:rPr>
                <w:color w:val="000000"/>
                <w:sz w:val="24"/>
                <w:szCs w:val="24"/>
              </w:rPr>
              <w:t> </w:t>
            </w:r>
          </w:p>
        </w:tc>
      </w:tr>
      <w:tr w:rsidR="00E34FC5" w:rsidRPr="00E34FC5" w:rsidTr="00E34FC5">
        <w:trPr>
          <w:trHeight w:val="257"/>
          <w:jc w:val="center"/>
        </w:trPr>
        <w:tc>
          <w:tcPr>
            <w:tcW w:w="5259" w:type="dxa"/>
            <w:shd w:val="clear" w:color="auto" w:fill="auto"/>
            <w:vAlign w:val="bottom"/>
            <w:hideMark/>
          </w:tcPr>
          <w:p w:rsidR="00E34FC5" w:rsidRPr="00E34FC5" w:rsidRDefault="00E34FC5" w:rsidP="00E34FC5">
            <w:pPr>
              <w:spacing w:after="0" w:line="240" w:lineRule="auto"/>
              <w:rPr>
                <w:color w:val="000000"/>
                <w:sz w:val="24"/>
                <w:szCs w:val="24"/>
                <w:highlight w:val="yellow"/>
                <w:lang w:val="ru-RU" w:eastAsia="ru-RU"/>
              </w:rPr>
            </w:pPr>
            <w:r w:rsidRPr="00E34FC5">
              <w:rPr>
                <w:color w:val="000000"/>
                <w:sz w:val="24"/>
                <w:szCs w:val="24"/>
                <w:highlight w:val="yellow"/>
                <w:lang w:val="ru-RU" w:eastAsia="ru-RU"/>
              </w:rPr>
              <w:t xml:space="preserve">Моторные масла </w:t>
            </w:r>
          </w:p>
        </w:tc>
        <w:tc>
          <w:tcPr>
            <w:tcW w:w="1060" w:type="dxa"/>
            <w:shd w:val="clear" w:color="auto" w:fill="auto"/>
            <w:vAlign w:val="bottom"/>
            <w:hideMark/>
          </w:tcPr>
          <w:p w:rsidR="00E34FC5" w:rsidRPr="00E34FC5" w:rsidRDefault="00E34FC5" w:rsidP="00E34FC5">
            <w:pPr>
              <w:spacing w:after="0" w:line="240" w:lineRule="auto"/>
              <w:jc w:val="center"/>
              <w:rPr>
                <w:color w:val="000000"/>
                <w:sz w:val="24"/>
                <w:szCs w:val="24"/>
                <w:highlight w:val="yellow"/>
                <w:lang w:val="ru-RU" w:eastAsia="ru-RU"/>
              </w:rPr>
            </w:pPr>
            <w:r w:rsidRPr="00E34FC5">
              <w:rPr>
                <w:color w:val="000000"/>
                <w:sz w:val="24"/>
                <w:szCs w:val="24"/>
                <w:highlight w:val="yellow"/>
                <w:lang w:val="ru-RU" w:eastAsia="ru-RU"/>
              </w:rPr>
              <w:t>тыс. л</w:t>
            </w:r>
          </w:p>
        </w:tc>
        <w:tc>
          <w:tcPr>
            <w:tcW w:w="1260" w:type="dxa"/>
            <w:shd w:val="clear" w:color="000000" w:fill="FFFFFF"/>
            <w:vAlign w:val="center"/>
            <w:hideMark/>
          </w:tcPr>
          <w:p w:rsidR="00E34FC5" w:rsidRPr="00E34FC5" w:rsidRDefault="00E34FC5" w:rsidP="00E34FC5">
            <w:pPr>
              <w:spacing w:after="0" w:line="240" w:lineRule="auto"/>
              <w:jc w:val="center"/>
              <w:rPr>
                <w:color w:val="000000"/>
                <w:sz w:val="24"/>
                <w:szCs w:val="24"/>
              </w:rPr>
            </w:pPr>
            <w:r w:rsidRPr="00E34FC5">
              <w:rPr>
                <w:color w:val="000000"/>
                <w:sz w:val="24"/>
                <w:szCs w:val="24"/>
              </w:rPr>
              <w:t>0,884</w:t>
            </w:r>
          </w:p>
        </w:tc>
        <w:tc>
          <w:tcPr>
            <w:tcW w:w="1401" w:type="dxa"/>
            <w:shd w:val="clear" w:color="000000" w:fill="FFFFFF"/>
            <w:vAlign w:val="center"/>
            <w:hideMark/>
          </w:tcPr>
          <w:p w:rsidR="00E34FC5" w:rsidRPr="00E34FC5" w:rsidRDefault="00E34FC5" w:rsidP="00E34FC5">
            <w:pPr>
              <w:spacing w:after="0" w:line="240" w:lineRule="auto"/>
              <w:jc w:val="center"/>
              <w:rPr>
                <w:color w:val="000000"/>
                <w:sz w:val="24"/>
                <w:szCs w:val="24"/>
              </w:rPr>
            </w:pPr>
            <w:r w:rsidRPr="00E34FC5">
              <w:rPr>
                <w:color w:val="000000"/>
                <w:sz w:val="24"/>
                <w:szCs w:val="24"/>
              </w:rPr>
              <w:t>1,857</w:t>
            </w:r>
          </w:p>
        </w:tc>
        <w:tc>
          <w:tcPr>
            <w:tcW w:w="1261" w:type="dxa"/>
            <w:shd w:val="clear" w:color="000000" w:fill="FFFFFF"/>
            <w:vAlign w:val="center"/>
            <w:hideMark/>
          </w:tcPr>
          <w:p w:rsidR="00E34FC5" w:rsidRPr="00E34FC5" w:rsidRDefault="00E34FC5" w:rsidP="00E34FC5">
            <w:pPr>
              <w:spacing w:after="0" w:line="240" w:lineRule="auto"/>
              <w:jc w:val="center"/>
              <w:rPr>
                <w:color w:val="000000"/>
                <w:sz w:val="24"/>
                <w:szCs w:val="24"/>
              </w:rPr>
            </w:pPr>
            <w:r w:rsidRPr="00E34FC5">
              <w:rPr>
                <w:color w:val="000000"/>
                <w:sz w:val="24"/>
                <w:szCs w:val="24"/>
              </w:rPr>
              <w:t>2,211</w:t>
            </w:r>
          </w:p>
        </w:tc>
        <w:tc>
          <w:tcPr>
            <w:tcW w:w="1261" w:type="dxa"/>
            <w:shd w:val="clear" w:color="000000" w:fill="FFFFFF"/>
            <w:vAlign w:val="center"/>
            <w:hideMark/>
          </w:tcPr>
          <w:p w:rsidR="00E34FC5" w:rsidRPr="00E34FC5" w:rsidRDefault="00E34FC5" w:rsidP="00E34FC5">
            <w:pPr>
              <w:spacing w:after="0" w:line="240" w:lineRule="auto"/>
              <w:jc w:val="center"/>
              <w:rPr>
                <w:color w:val="000000"/>
                <w:sz w:val="24"/>
                <w:szCs w:val="24"/>
              </w:rPr>
            </w:pPr>
            <w:r w:rsidRPr="00E34FC5">
              <w:rPr>
                <w:color w:val="000000"/>
                <w:sz w:val="24"/>
                <w:szCs w:val="24"/>
              </w:rPr>
              <w:t>1,327</w:t>
            </w:r>
          </w:p>
        </w:tc>
        <w:tc>
          <w:tcPr>
            <w:tcW w:w="1261" w:type="dxa"/>
            <w:shd w:val="clear" w:color="000000" w:fill="FFFFFF"/>
            <w:vAlign w:val="center"/>
            <w:hideMark/>
          </w:tcPr>
          <w:p w:rsidR="00E34FC5" w:rsidRPr="00E34FC5" w:rsidRDefault="00E34FC5" w:rsidP="00E34FC5">
            <w:pPr>
              <w:spacing w:after="0" w:line="240" w:lineRule="auto"/>
              <w:jc w:val="center"/>
              <w:rPr>
                <w:color w:val="000000"/>
                <w:sz w:val="24"/>
                <w:szCs w:val="24"/>
              </w:rPr>
            </w:pPr>
            <w:r w:rsidRPr="00E34FC5">
              <w:rPr>
                <w:color w:val="000000"/>
                <w:sz w:val="24"/>
                <w:szCs w:val="24"/>
              </w:rPr>
              <w:t>0,989</w:t>
            </w:r>
          </w:p>
        </w:tc>
      </w:tr>
      <w:tr w:rsidR="00E34FC5" w:rsidRPr="00E34FC5" w:rsidTr="00E34FC5">
        <w:trPr>
          <w:trHeight w:val="257"/>
          <w:jc w:val="center"/>
        </w:trPr>
        <w:tc>
          <w:tcPr>
            <w:tcW w:w="5259" w:type="dxa"/>
            <w:shd w:val="clear" w:color="auto" w:fill="auto"/>
            <w:vAlign w:val="bottom"/>
            <w:hideMark/>
          </w:tcPr>
          <w:p w:rsidR="00E34FC5" w:rsidRPr="00E34FC5" w:rsidRDefault="00E34FC5" w:rsidP="00E34FC5">
            <w:pPr>
              <w:spacing w:after="0" w:line="240" w:lineRule="auto"/>
              <w:rPr>
                <w:color w:val="000000"/>
                <w:sz w:val="24"/>
                <w:szCs w:val="24"/>
                <w:highlight w:val="yellow"/>
                <w:lang w:val="ru-RU" w:eastAsia="ru-RU"/>
              </w:rPr>
            </w:pPr>
            <w:r w:rsidRPr="00E34FC5">
              <w:rPr>
                <w:color w:val="000000"/>
                <w:sz w:val="24"/>
                <w:szCs w:val="24"/>
                <w:highlight w:val="yellow"/>
                <w:lang w:val="ru-RU" w:eastAsia="ru-RU"/>
              </w:rPr>
              <w:t xml:space="preserve">Трансмиссионные масла </w:t>
            </w:r>
          </w:p>
        </w:tc>
        <w:tc>
          <w:tcPr>
            <w:tcW w:w="1060" w:type="dxa"/>
            <w:shd w:val="clear" w:color="auto" w:fill="auto"/>
            <w:vAlign w:val="bottom"/>
            <w:hideMark/>
          </w:tcPr>
          <w:p w:rsidR="00E34FC5" w:rsidRPr="00E34FC5" w:rsidRDefault="00E34FC5" w:rsidP="00E34FC5">
            <w:pPr>
              <w:spacing w:after="0" w:line="240" w:lineRule="auto"/>
              <w:jc w:val="center"/>
              <w:rPr>
                <w:color w:val="000000"/>
                <w:sz w:val="24"/>
                <w:szCs w:val="24"/>
                <w:highlight w:val="yellow"/>
                <w:lang w:val="ru-RU" w:eastAsia="ru-RU"/>
              </w:rPr>
            </w:pPr>
            <w:r w:rsidRPr="00E34FC5">
              <w:rPr>
                <w:color w:val="000000"/>
                <w:sz w:val="24"/>
                <w:szCs w:val="24"/>
                <w:highlight w:val="yellow"/>
                <w:lang w:val="ru-RU" w:eastAsia="ru-RU"/>
              </w:rPr>
              <w:t>тыс. л</w:t>
            </w:r>
          </w:p>
        </w:tc>
        <w:tc>
          <w:tcPr>
            <w:tcW w:w="1260" w:type="dxa"/>
            <w:shd w:val="clear" w:color="000000" w:fill="FFFFFF"/>
            <w:vAlign w:val="center"/>
            <w:hideMark/>
          </w:tcPr>
          <w:p w:rsidR="00E34FC5" w:rsidRPr="00E34FC5" w:rsidRDefault="00E34FC5" w:rsidP="00E34FC5">
            <w:pPr>
              <w:spacing w:after="0" w:line="240" w:lineRule="auto"/>
              <w:jc w:val="center"/>
              <w:rPr>
                <w:color w:val="000000"/>
                <w:sz w:val="24"/>
                <w:szCs w:val="24"/>
              </w:rPr>
            </w:pPr>
            <w:r w:rsidRPr="00E34FC5">
              <w:rPr>
                <w:color w:val="000000"/>
                <w:sz w:val="24"/>
                <w:szCs w:val="24"/>
              </w:rPr>
              <w:t>0,111</w:t>
            </w:r>
          </w:p>
        </w:tc>
        <w:tc>
          <w:tcPr>
            <w:tcW w:w="1401" w:type="dxa"/>
            <w:shd w:val="clear" w:color="000000" w:fill="FFFFFF"/>
            <w:vAlign w:val="center"/>
            <w:hideMark/>
          </w:tcPr>
          <w:p w:rsidR="00E34FC5" w:rsidRPr="00E34FC5" w:rsidRDefault="00E34FC5" w:rsidP="00E34FC5">
            <w:pPr>
              <w:spacing w:after="0" w:line="240" w:lineRule="auto"/>
              <w:jc w:val="center"/>
              <w:rPr>
                <w:color w:val="000000"/>
                <w:sz w:val="24"/>
                <w:szCs w:val="24"/>
              </w:rPr>
            </w:pPr>
            <w:r w:rsidRPr="00E34FC5">
              <w:rPr>
                <w:color w:val="000000"/>
                <w:sz w:val="24"/>
                <w:szCs w:val="24"/>
              </w:rPr>
              <w:t>0,232</w:t>
            </w:r>
          </w:p>
        </w:tc>
        <w:tc>
          <w:tcPr>
            <w:tcW w:w="1261" w:type="dxa"/>
            <w:shd w:val="clear" w:color="000000" w:fill="FFFFFF"/>
            <w:vAlign w:val="center"/>
            <w:hideMark/>
          </w:tcPr>
          <w:p w:rsidR="00E34FC5" w:rsidRPr="00E34FC5" w:rsidRDefault="00E34FC5" w:rsidP="00E34FC5">
            <w:pPr>
              <w:spacing w:after="0" w:line="240" w:lineRule="auto"/>
              <w:jc w:val="center"/>
              <w:rPr>
                <w:color w:val="000000"/>
                <w:sz w:val="24"/>
                <w:szCs w:val="24"/>
              </w:rPr>
            </w:pPr>
            <w:r w:rsidRPr="00E34FC5">
              <w:rPr>
                <w:color w:val="000000"/>
                <w:sz w:val="24"/>
                <w:szCs w:val="24"/>
              </w:rPr>
              <w:t>0,276</w:t>
            </w:r>
          </w:p>
        </w:tc>
        <w:tc>
          <w:tcPr>
            <w:tcW w:w="1261" w:type="dxa"/>
            <w:shd w:val="clear" w:color="000000" w:fill="FFFFFF"/>
            <w:vAlign w:val="center"/>
            <w:hideMark/>
          </w:tcPr>
          <w:p w:rsidR="00E34FC5" w:rsidRPr="00E34FC5" w:rsidRDefault="00E34FC5" w:rsidP="00E34FC5">
            <w:pPr>
              <w:spacing w:after="0" w:line="240" w:lineRule="auto"/>
              <w:jc w:val="center"/>
              <w:rPr>
                <w:color w:val="000000"/>
                <w:sz w:val="24"/>
                <w:szCs w:val="24"/>
              </w:rPr>
            </w:pPr>
            <w:r w:rsidRPr="00E34FC5">
              <w:rPr>
                <w:color w:val="000000"/>
                <w:sz w:val="24"/>
                <w:szCs w:val="24"/>
              </w:rPr>
              <w:t>0,166</w:t>
            </w:r>
          </w:p>
        </w:tc>
        <w:tc>
          <w:tcPr>
            <w:tcW w:w="1261" w:type="dxa"/>
            <w:shd w:val="clear" w:color="000000" w:fill="FFFFFF"/>
            <w:vAlign w:val="center"/>
            <w:hideMark/>
          </w:tcPr>
          <w:p w:rsidR="00E34FC5" w:rsidRPr="00E34FC5" w:rsidRDefault="00E34FC5" w:rsidP="00E34FC5">
            <w:pPr>
              <w:spacing w:after="0" w:line="240" w:lineRule="auto"/>
              <w:jc w:val="center"/>
              <w:rPr>
                <w:color w:val="000000"/>
                <w:sz w:val="24"/>
                <w:szCs w:val="24"/>
              </w:rPr>
            </w:pPr>
            <w:r w:rsidRPr="00E34FC5">
              <w:rPr>
                <w:color w:val="000000"/>
                <w:sz w:val="24"/>
                <w:szCs w:val="24"/>
              </w:rPr>
              <w:t>0,124</w:t>
            </w:r>
          </w:p>
        </w:tc>
      </w:tr>
      <w:tr w:rsidR="00E34FC5" w:rsidRPr="00E34FC5" w:rsidTr="00E34FC5">
        <w:trPr>
          <w:trHeight w:val="257"/>
          <w:jc w:val="center"/>
        </w:trPr>
        <w:tc>
          <w:tcPr>
            <w:tcW w:w="5259" w:type="dxa"/>
            <w:shd w:val="clear" w:color="auto" w:fill="auto"/>
            <w:vAlign w:val="bottom"/>
            <w:hideMark/>
          </w:tcPr>
          <w:p w:rsidR="00E34FC5" w:rsidRPr="00E34FC5" w:rsidRDefault="00E34FC5" w:rsidP="00E34FC5">
            <w:pPr>
              <w:spacing w:after="0" w:line="240" w:lineRule="auto"/>
              <w:rPr>
                <w:color w:val="000000"/>
                <w:sz w:val="24"/>
                <w:szCs w:val="24"/>
                <w:highlight w:val="yellow"/>
                <w:lang w:val="ru-RU" w:eastAsia="ru-RU"/>
              </w:rPr>
            </w:pPr>
            <w:r w:rsidRPr="00E34FC5">
              <w:rPr>
                <w:color w:val="000000"/>
                <w:sz w:val="24"/>
                <w:szCs w:val="24"/>
                <w:highlight w:val="yellow"/>
                <w:lang w:val="ru-RU" w:eastAsia="ru-RU"/>
              </w:rPr>
              <w:t xml:space="preserve">Специальные масла </w:t>
            </w:r>
          </w:p>
        </w:tc>
        <w:tc>
          <w:tcPr>
            <w:tcW w:w="1060" w:type="dxa"/>
            <w:shd w:val="clear" w:color="auto" w:fill="auto"/>
            <w:vAlign w:val="bottom"/>
            <w:hideMark/>
          </w:tcPr>
          <w:p w:rsidR="00E34FC5" w:rsidRPr="00E34FC5" w:rsidRDefault="00E34FC5" w:rsidP="00E34FC5">
            <w:pPr>
              <w:spacing w:after="0" w:line="240" w:lineRule="auto"/>
              <w:jc w:val="center"/>
              <w:rPr>
                <w:color w:val="000000"/>
                <w:sz w:val="24"/>
                <w:szCs w:val="24"/>
                <w:highlight w:val="yellow"/>
                <w:lang w:val="ru-RU" w:eastAsia="ru-RU"/>
              </w:rPr>
            </w:pPr>
            <w:r w:rsidRPr="00E34FC5">
              <w:rPr>
                <w:color w:val="000000"/>
                <w:sz w:val="24"/>
                <w:szCs w:val="24"/>
                <w:highlight w:val="yellow"/>
                <w:lang w:val="ru-RU" w:eastAsia="ru-RU"/>
              </w:rPr>
              <w:t>тыс. л</w:t>
            </w:r>
          </w:p>
        </w:tc>
        <w:tc>
          <w:tcPr>
            <w:tcW w:w="1260" w:type="dxa"/>
            <w:shd w:val="clear" w:color="000000" w:fill="FFFFFF"/>
            <w:vAlign w:val="center"/>
            <w:hideMark/>
          </w:tcPr>
          <w:p w:rsidR="00E34FC5" w:rsidRPr="00E34FC5" w:rsidRDefault="00E34FC5" w:rsidP="00E34FC5">
            <w:pPr>
              <w:spacing w:after="0" w:line="240" w:lineRule="auto"/>
              <w:jc w:val="center"/>
              <w:rPr>
                <w:color w:val="000000"/>
                <w:sz w:val="24"/>
                <w:szCs w:val="24"/>
              </w:rPr>
            </w:pPr>
            <w:r w:rsidRPr="00E34FC5">
              <w:rPr>
                <w:color w:val="000000"/>
                <w:sz w:val="24"/>
                <w:szCs w:val="24"/>
              </w:rPr>
              <w:t>0,028</w:t>
            </w:r>
          </w:p>
        </w:tc>
        <w:tc>
          <w:tcPr>
            <w:tcW w:w="1401" w:type="dxa"/>
            <w:shd w:val="clear" w:color="000000" w:fill="FFFFFF"/>
            <w:vAlign w:val="center"/>
            <w:hideMark/>
          </w:tcPr>
          <w:p w:rsidR="00E34FC5" w:rsidRPr="00E34FC5" w:rsidRDefault="00E34FC5" w:rsidP="00E34FC5">
            <w:pPr>
              <w:spacing w:after="0" w:line="240" w:lineRule="auto"/>
              <w:jc w:val="center"/>
              <w:rPr>
                <w:color w:val="000000"/>
                <w:sz w:val="24"/>
                <w:szCs w:val="24"/>
              </w:rPr>
            </w:pPr>
            <w:r w:rsidRPr="00E34FC5">
              <w:rPr>
                <w:color w:val="000000"/>
                <w:sz w:val="24"/>
                <w:szCs w:val="24"/>
              </w:rPr>
              <w:t>0,058</w:t>
            </w:r>
          </w:p>
        </w:tc>
        <w:tc>
          <w:tcPr>
            <w:tcW w:w="1261" w:type="dxa"/>
            <w:shd w:val="clear" w:color="000000" w:fill="FFFFFF"/>
            <w:vAlign w:val="center"/>
            <w:hideMark/>
          </w:tcPr>
          <w:p w:rsidR="00E34FC5" w:rsidRPr="00E34FC5" w:rsidRDefault="00E34FC5" w:rsidP="00E34FC5">
            <w:pPr>
              <w:spacing w:after="0" w:line="240" w:lineRule="auto"/>
              <w:jc w:val="center"/>
              <w:rPr>
                <w:color w:val="000000"/>
                <w:sz w:val="24"/>
                <w:szCs w:val="24"/>
              </w:rPr>
            </w:pPr>
            <w:r w:rsidRPr="00E34FC5">
              <w:rPr>
                <w:color w:val="000000"/>
                <w:sz w:val="24"/>
                <w:szCs w:val="24"/>
              </w:rPr>
              <w:t>0,069</w:t>
            </w:r>
          </w:p>
        </w:tc>
        <w:tc>
          <w:tcPr>
            <w:tcW w:w="1261" w:type="dxa"/>
            <w:shd w:val="clear" w:color="000000" w:fill="FFFFFF"/>
            <w:vAlign w:val="center"/>
            <w:hideMark/>
          </w:tcPr>
          <w:p w:rsidR="00E34FC5" w:rsidRPr="00E34FC5" w:rsidRDefault="00E34FC5" w:rsidP="00E34FC5">
            <w:pPr>
              <w:spacing w:after="0" w:line="240" w:lineRule="auto"/>
              <w:jc w:val="center"/>
              <w:rPr>
                <w:color w:val="000000"/>
                <w:sz w:val="24"/>
                <w:szCs w:val="24"/>
              </w:rPr>
            </w:pPr>
            <w:r w:rsidRPr="00E34FC5">
              <w:rPr>
                <w:color w:val="000000"/>
                <w:sz w:val="24"/>
                <w:szCs w:val="24"/>
              </w:rPr>
              <w:t>0,041</w:t>
            </w:r>
          </w:p>
        </w:tc>
        <w:tc>
          <w:tcPr>
            <w:tcW w:w="1261" w:type="dxa"/>
            <w:shd w:val="clear" w:color="000000" w:fill="FFFFFF"/>
            <w:vAlign w:val="center"/>
            <w:hideMark/>
          </w:tcPr>
          <w:p w:rsidR="00E34FC5" w:rsidRPr="00E34FC5" w:rsidRDefault="00E34FC5" w:rsidP="00E34FC5">
            <w:pPr>
              <w:spacing w:after="0" w:line="240" w:lineRule="auto"/>
              <w:jc w:val="center"/>
              <w:rPr>
                <w:color w:val="000000"/>
                <w:sz w:val="24"/>
                <w:szCs w:val="24"/>
              </w:rPr>
            </w:pPr>
            <w:r w:rsidRPr="00E34FC5">
              <w:rPr>
                <w:color w:val="000000"/>
                <w:sz w:val="24"/>
                <w:szCs w:val="24"/>
              </w:rPr>
              <w:t>0,031</w:t>
            </w:r>
          </w:p>
        </w:tc>
      </w:tr>
      <w:tr w:rsidR="00E34FC5" w:rsidRPr="00E34FC5" w:rsidTr="00E34FC5">
        <w:trPr>
          <w:trHeight w:val="257"/>
          <w:jc w:val="center"/>
        </w:trPr>
        <w:tc>
          <w:tcPr>
            <w:tcW w:w="5259" w:type="dxa"/>
            <w:shd w:val="clear" w:color="auto" w:fill="auto"/>
            <w:vAlign w:val="bottom"/>
            <w:hideMark/>
          </w:tcPr>
          <w:p w:rsidR="00E34FC5" w:rsidRPr="00E34FC5" w:rsidRDefault="00E34FC5" w:rsidP="00E34FC5">
            <w:pPr>
              <w:spacing w:after="0" w:line="240" w:lineRule="auto"/>
              <w:rPr>
                <w:color w:val="000000"/>
                <w:sz w:val="24"/>
                <w:szCs w:val="24"/>
                <w:highlight w:val="yellow"/>
                <w:lang w:val="ru-RU" w:eastAsia="ru-RU"/>
              </w:rPr>
            </w:pPr>
            <w:r w:rsidRPr="00E34FC5">
              <w:rPr>
                <w:color w:val="000000"/>
                <w:sz w:val="24"/>
                <w:szCs w:val="24"/>
                <w:highlight w:val="yellow"/>
                <w:lang w:val="ru-RU" w:eastAsia="ru-RU"/>
              </w:rPr>
              <w:t xml:space="preserve">Пластичные смазки </w:t>
            </w:r>
          </w:p>
        </w:tc>
        <w:tc>
          <w:tcPr>
            <w:tcW w:w="1060" w:type="dxa"/>
            <w:shd w:val="clear" w:color="auto" w:fill="auto"/>
            <w:vAlign w:val="bottom"/>
            <w:hideMark/>
          </w:tcPr>
          <w:p w:rsidR="00E34FC5" w:rsidRPr="00E34FC5" w:rsidRDefault="00E34FC5" w:rsidP="00E34FC5">
            <w:pPr>
              <w:spacing w:after="0" w:line="240" w:lineRule="auto"/>
              <w:jc w:val="center"/>
              <w:rPr>
                <w:color w:val="000000"/>
                <w:sz w:val="24"/>
                <w:szCs w:val="24"/>
                <w:highlight w:val="yellow"/>
                <w:lang w:val="ru-RU" w:eastAsia="ru-RU"/>
              </w:rPr>
            </w:pPr>
            <w:r w:rsidRPr="00E34FC5">
              <w:rPr>
                <w:color w:val="000000"/>
                <w:sz w:val="24"/>
                <w:szCs w:val="24"/>
                <w:highlight w:val="yellow"/>
                <w:lang w:val="ru-RU" w:eastAsia="ru-RU"/>
              </w:rPr>
              <w:t>тонн</w:t>
            </w:r>
          </w:p>
        </w:tc>
        <w:tc>
          <w:tcPr>
            <w:tcW w:w="1260" w:type="dxa"/>
            <w:shd w:val="clear" w:color="000000" w:fill="FFFFFF"/>
            <w:vAlign w:val="center"/>
            <w:hideMark/>
          </w:tcPr>
          <w:p w:rsidR="00E34FC5" w:rsidRPr="00E34FC5" w:rsidRDefault="00E34FC5" w:rsidP="00E34FC5">
            <w:pPr>
              <w:spacing w:after="0" w:line="240" w:lineRule="auto"/>
              <w:jc w:val="center"/>
              <w:rPr>
                <w:color w:val="000000"/>
                <w:sz w:val="24"/>
                <w:szCs w:val="24"/>
              </w:rPr>
            </w:pPr>
            <w:r w:rsidRPr="00E34FC5">
              <w:rPr>
                <w:color w:val="000000"/>
                <w:sz w:val="24"/>
                <w:szCs w:val="24"/>
              </w:rPr>
              <w:t>0,083</w:t>
            </w:r>
          </w:p>
        </w:tc>
        <w:tc>
          <w:tcPr>
            <w:tcW w:w="1401" w:type="dxa"/>
            <w:shd w:val="clear" w:color="000000" w:fill="FFFFFF"/>
            <w:vAlign w:val="center"/>
            <w:hideMark/>
          </w:tcPr>
          <w:p w:rsidR="00E34FC5" w:rsidRPr="00E34FC5" w:rsidRDefault="00E34FC5" w:rsidP="00E34FC5">
            <w:pPr>
              <w:spacing w:after="0" w:line="240" w:lineRule="auto"/>
              <w:jc w:val="center"/>
              <w:rPr>
                <w:color w:val="000000"/>
                <w:sz w:val="24"/>
                <w:szCs w:val="24"/>
              </w:rPr>
            </w:pPr>
            <w:r w:rsidRPr="00E34FC5">
              <w:rPr>
                <w:color w:val="000000"/>
                <w:sz w:val="24"/>
                <w:szCs w:val="24"/>
              </w:rPr>
              <w:t>0,174</w:t>
            </w:r>
          </w:p>
        </w:tc>
        <w:tc>
          <w:tcPr>
            <w:tcW w:w="1261" w:type="dxa"/>
            <w:shd w:val="clear" w:color="000000" w:fill="FFFFFF"/>
            <w:vAlign w:val="center"/>
            <w:hideMark/>
          </w:tcPr>
          <w:p w:rsidR="00E34FC5" w:rsidRPr="00E34FC5" w:rsidRDefault="00E34FC5" w:rsidP="00E34FC5">
            <w:pPr>
              <w:spacing w:after="0" w:line="240" w:lineRule="auto"/>
              <w:jc w:val="center"/>
              <w:rPr>
                <w:color w:val="000000"/>
                <w:sz w:val="24"/>
                <w:szCs w:val="24"/>
              </w:rPr>
            </w:pPr>
            <w:r w:rsidRPr="00E34FC5">
              <w:rPr>
                <w:color w:val="000000"/>
                <w:sz w:val="24"/>
                <w:szCs w:val="24"/>
              </w:rPr>
              <w:t>0,207</w:t>
            </w:r>
          </w:p>
        </w:tc>
        <w:tc>
          <w:tcPr>
            <w:tcW w:w="1261" w:type="dxa"/>
            <w:shd w:val="clear" w:color="000000" w:fill="FFFFFF"/>
            <w:vAlign w:val="center"/>
            <w:hideMark/>
          </w:tcPr>
          <w:p w:rsidR="00E34FC5" w:rsidRPr="00E34FC5" w:rsidRDefault="00E34FC5" w:rsidP="00E34FC5">
            <w:pPr>
              <w:spacing w:after="0" w:line="240" w:lineRule="auto"/>
              <w:jc w:val="center"/>
              <w:rPr>
                <w:color w:val="000000"/>
                <w:sz w:val="24"/>
                <w:szCs w:val="24"/>
              </w:rPr>
            </w:pPr>
            <w:r w:rsidRPr="00E34FC5">
              <w:rPr>
                <w:color w:val="000000"/>
                <w:sz w:val="24"/>
                <w:szCs w:val="24"/>
              </w:rPr>
              <w:t>0,124</w:t>
            </w:r>
          </w:p>
        </w:tc>
        <w:tc>
          <w:tcPr>
            <w:tcW w:w="1261" w:type="dxa"/>
            <w:shd w:val="clear" w:color="000000" w:fill="FFFFFF"/>
            <w:vAlign w:val="center"/>
            <w:hideMark/>
          </w:tcPr>
          <w:p w:rsidR="00E34FC5" w:rsidRPr="00E34FC5" w:rsidRDefault="00E34FC5" w:rsidP="00E34FC5">
            <w:pPr>
              <w:spacing w:after="0" w:line="240" w:lineRule="auto"/>
              <w:jc w:val="center"/>
              <w:rPr>
                <w:color w:val="000000"/>
                <w:sz w:val="24"/>
                <w:szCs w:val="24"/>
              </w:rPr>
            </w:pPr>
            <w:r w:rsidRPr="00E34FC5">
              <w:rPr>
                <w:color w:val="000000"/>
                <w:sz w:val="24"/>
                <w:szCs w:val="24"/>
              </w:rPr>
              <w:t>0,093</w:t>
            </w:r>
          </w:p>
        </w:tc>
      </w:tr>
      <w:tr w:rsidR="00E34FC5" w:rsidRPr="00E34FC5" w:rsidTr="00E34FC5">
        <w:trPr>
          <w:trHeight w:val="257"/>
          <w:jc w:val="center"/>
        </w:trPr>
        <w:tc>
          <w:tcPr>
            <w:tcW w:w="5259" w:type="dxa"/>
            <w:shd w:val="clear" w:color="auto" w:fill="auto"/>
            <w:hideMark/>
          </w:tcPr>
          <w:p w:rsidR="00E34FC5" w:rsidRPr="00E34FC5" w:rsidRDefault="00E34FC5" w:rsidP="00E34FC5">
            <w:pPr>
              <w:spacing w:after="0" w:line="240" w:lineRule="auto"/>
              <w:rPr>
                <w:color w:val="000000"/>
                <w:sz w:val="24"/>
                <w:szCs w:val="24"/>
                <w:highlight w:val="yellow"/>
                <w:lang w:val="ru-RU" w:eastAsia="ru-RU"/>
              </w:rPr>
            </w:pPr>
            <w:r w:rsidRPr="00E34FC5">
              <w:rPr>
                <w:color w:val="000000"/>
                <w:sz w:val="24"/>
                <w:szCs w:val="24"/>
                <w:highlight w:val="yellow"/>
                <w:lang w:val="ru-RU" w:eastAsia="ru-RU"/>
              </w:rPr>
              <w:t xml:space="preserve">Автошины </w:t>
            </w:r>
          </w:p>
        </w:tc>
        <w:tc>
          <w:tcPr>
            <w:tcW w:w="1060" w:type="dxa"/>
            <w:shd w:val="clear" w:color="auto" w:fill="auto"/>
            <w:vAlign w:val="bottom"/>
            <w:hideMark/>
          </w:tcPr>
          <w:p w:rsidR="00E34FC5" w:rsidRPr="00E34FC5" w:rsidRDefault="00E34FC5" w:rsidP="00E34FC5">
            <w:pPr>
              <w:spacing w:after="0" w:line="240" w:lineRule="auto"/>
              <w:jc w:val="center"/>
              <w:rPr>
                <w:color w:val="000000"/>
                <w:sz w:val="24"/>
                <w:szCs w:val="24"/>
                <w:highlight w:val="yellow"/>
                <w:lang w:val="ru-RU" w:eastAsia="ru-RU"/>
              </w:rPr>
            </w:pPr>
            <w:r w:rsidRPr="00E34FC5">
              <w:rPr>
                <w:color w:val="000000"/>
                <w:sz w:val="24"/>
                <w:szCs w:val="24"/>
                <w:highlight w:val="yellow"/>
                <w:lang w:val="ru-RU" w:eastAsia="ru-RU"/>
              </w:rPr>
              <w:t>компл</w:t>
            </w:r>
          </w:p>
        </w:tc>
        <w:tc>
          <w:tcPr>
            <w:tcW w:w="1260" w:type="dxa"/>
            <w:shd w:val="clear" w:color="000000" w:fill="FFFFFF"/>
            <w:vAlign w:val="center"/>
            <w:hideMark/>
          </w:tcPr>
          <w:p w:rsidR="00E34FC5" w:rsidRPr="00E34FC5" w:rsidRDefault="00E34FC5" w:rsidP="00E34FC5">
            <w:pPr>
              <w:spacing w:after="0" w:line="240" w:lineRule="auto"/>
              <w:jc w:val="center"/>
              <w:rPr>
                <w:color w:val="000000"/>
                <w:sz w:val="24"/>
                <w:szCs w:val="24"/>
              </w:rPr>
            </w:pPr>
            <w:r w:rsidRPr="00E34FC5">
              <w:rPr>
                <w:color w:val="000000"/>
                <w:sz w:val="24"/>
                <w:szCs w:val="24"/>
              </w:rPr>
              <w:t>1,616</w:t>
            </w:r>
          </w:p>
        </w:tc>
        <w:tc>
          <w:tcPr>
            <w:tcW w:w="1401" w:type="dxa"/>
            <w:shd w:val="clear" w:color="000000" w:fill="FFFFFF"/>
            <w:vAlign w:val="center"/>
            <w:hideMark/>
          </w:tcPr>
          <w:p w:rsidR="00E34FC5" w:rsidRPr="00E34FC5" w:rsidRDefault="00E34FC5" w:rsidP="00E34FC5">
            <w:pPr>
              <w:spacing w:after="0" w:line="240" w:lineRule="auto"/>
              <w:jc w:val="center"/>
              <w:rPr>
                <w:color w:val="000000"/>
                <w:sz w:val="24"/>
                <w:szCs w:val="24"/>
              </w:rPr>
            </w:pPr>
            <w:r w:rsidRPr="00E34FC5">
              <w:rPr>
                <w:color w:val="000000"/>
                <w:sz w:val="24"/>
                <w:szCs w:val="24"/>
              </w:rPr>
              <w:t>3,394</w:t>
            </w:r>
          </w:p>
        </w:tc>
        <w:tc>
          <w:tcPr>
            <w:tcW w:w="1261" w:type="dxa"/>
            <w:shd w:val="clear" w:color="000000" w:fill="FFFFFF"/>
            <w:vAlign w:val="center"/>
            <w:hideMark/>
          </w:tcPr>
          <w:p w:rsidR="00E34FC5" w:rsidRPr="00E34FC5" w:rsidRDefault="00E34FC5" w:rsidP="00E34FC5">
            <w:pPr>
              <w:spacing w:after="0" w:line="240" w:lineRule="auto"/>
              <w:jc w:val="center"/>
              <w:rPr>
                <w:color w:val="000000"/>
                <w:sz w:val="24"/>
                <w:szCs w:val="24"/>
              </w:rPr>
            </w:pPr>
            <w:r w:rsidRPr="00E34FC5">
              <w:rPr>
                <w:color w:val="000000"/>
                <w:sz w:val="24"/>
                <w:szCs w:val="24"/>
              </w:rPr>
              <w:t>4,040</w:t>
            </w:r>
          </w:p>
        </w:tc>
        <w:tc>
          <w:tcPr>
            <w:tcW w:w="1261" w:type="dxa"/>
            <w:shd w:val="clear" w:color="000000" w:fill="FFFFFF"/>
            <w:vAlign w:val="center"/>
            <w:hideMark/>
          </w:tcPr>
          <w:p w:rsidR="00E34FC5" w:rsidRPr="00E34FC5" w:rsidRDefault="00E34FC5" w:rsidP="00E34FC5">
            <w:pPr>
              <w:spacing w:after="0" w:line="240" w:lineRule="auto"/>
              <w:jc w:val="center"/>
              <w:rPr>
                <w:color w:val="000000"/>
                <w:sz w:val="24"/>
                <w:szCs w:val="24"/>
              </w:rPr>
            </w:pPr>
            <w:r w:rsidRPr="00E34FC5">
              <w:rPr>
                <w:color w:val="000000"/>
                <w:sz w:val="24"/>
                <w:szCs w:val="24"/>
              </w:rPr>
              <w:t>2,424</w:t>
            </w:r>
          </w:p>
        </w:tc>
        <w:tc>
          <w:tcPr>
            <w:tcW w:w="1261" w:type="dxa"/>
            <w:shd w:val="clear" w:color="000000" w:fill="FFFFFF"/>
            <w:vAlign w:val="center"/>
            <w:hideMark/>
          </w:tcPr>
          <w:p w:rsidR="00E34FC5" w:rsidRPr="00E34FC5" w:rsidRDefault="00E34FC5" w:rsidP="00E34FC5">
            <w:pPr>
              <w:spacing w:after="0" w:line="240" w:lineRule="auto"/>
              <w:jc w:val="center"/>
              <w:rPr>
                <w:color w:val="000000"/>
                <w:sz w:val="24"/>
                <w:szCs w:val="24"/>
              </w:rPr>
            </w:pPr>
            <w:r w:rsidRPr="00E34FC5">
              <w:rPr>
                <w:color w:val="000000"/>
                <w:sz w:val="24"/>
                <w:szCs w:val="24"/>
              </w:rPr>
              <w:t>1,808</w:t>
            </w:r>
          </w:p>
        </w:tc>
      </w:tr>
      <w:tr w:rsidR="00E34FC5" w:rsidRPr="00E34FC5" w:rsidTr="00E34FC5">
        <w:trPr>
          <w:trHeight w:val="257"/>
          <w:jc w:val="center"/>
        </w:trPr>
        <w:tc>
          <w:tcPr>
            <w:tcW w:w="5259" w:type="dxa"/>
            <w:shd w:val="clear" w:color="auto" w:fill="auto"/>
            <w:vAlign w:val="bottom"/>
            <w:hideMark/>
          </w:tcPr>
          <w:p w:rsidR="00E34FC5" w:rsidRPr="00E34FC5" w:rsidRDefault="00E34FC5" w:rsidP="00E34FC5">
            <w:pPr>
              <w:spacing w:after="0" w:line="240" w:lineRule="auto"/>
              <w:jc w:val="both"/>
              <w:rPr>
                <w:color w:val="000000"/>
                <w:sz w:val="24"/>
                <w:szCs w:val="24"/>
                <w:highlight w:val="yellow"/>
                <w:lang w:val="ru-RU" w:eastAsia="ru-RU"/>
              </w:rPr>
            </w:pPr>
            <w:r w:rsidRPr="00E34FC5">
              <w:rPr>
                <w:color w:val="000000"/>
                <w:sz w:val="24"/>
                <w:szCs w:val="24"/>
                <w:highlight w:val="yellow"/>
                <w:lang w:val="ru-RU" w:eastAsia="ru-RU"/>
              </w:rPr>
              <w:t>Дизельное топливо</w:t>
            </w:r>
          </w:p>
        </w:tc>
        <w:tc>
          <w:tcPr>
            <w:tcW w:w="1060" w:type="dxa"/>
            <w:shd w:val="clear" w:color="auto" w:fill="auto"/>
            <w:vAlign w:val="bottom"/>
            <w:hideMark/>
          </w:tcPr>
          <w:p w:rsidR="00E34FC5" w:rsidRPr="00E34FC5" w:rsidRDefault="00E34FC5" w:rsidP="00E34FC5">
            <w:pPr>
              <w:spacing w:after="0" w:line="240" w:lineRule="auto"/>
              <w:jc w:val="center"/>
              <w:rPr>
                <w:color w:val="000000"/>
                <w:sz w:val="24"/>
                <w:szCs w:val="24"/>
                <w:highlight w:val="yellow"/>
                <w:lang w:val="ru-RU" w:eastAsia="ru-RU"/>
              </w:rPr>
            </w:pPr>
            <w:r w:rsidRPr="00E34FC5">
              <w:rPr>
                <w:color w:val="000000"/>
                <w:sz w:val="24"/>
                <w:szCs w:val="24"/>
                <w:highlight w:val="yellow"/>
                <w:lang w:val="ru-RU" w:eastAsia="ru-RU"/>
              </w:rPr>
              <w:t>тыс. л</w:t>
            </w:r>
          </w:p>
        </w:tc>
        <w:tc>
          <w:tcPr>
            <w:tcW w:w="1260" w:type="dxa"/>
            <w:shd w:val="clear" w:color="000000" w:fill="FFFFFF"/>
            <w:vAlign w:val="center"/>
            <w:hideMark/>
          </w:tcPr>
          <w:p w:rsidR="00E34FC5" w:rsidRPr="00E34FC5" w:rsidRDefault="00E34FC5" w:rsidP="00E34FC5">
            <w:pPr>
              <w:spacing w:after="0" w:line="240" w:lineRule="auto"/>
              <w:jc w:val="center"/>
              <w:rPr>
                <w:color w:val="000000"/>
                <w:sz w:val="24"/>
                <w:szCs w:val="24"/>
              </w:rPr>
            </w:pPr>
            <w:r w:rsidRPr="00E34FC5">
              <w:rPr>
                <w:color w:val="000000"/>
                <w:sz w:val="24"/>
                <w:szCs w:val="24"/>
              </w:rPr>
              <w:t>27,636</w:t>
            </w:r>
          </w:p>
        </w:tc>
        <w:tc>
          <w:tcPr>
            <w:tcW w:w="1401" w:type="dxa"/>
            <w:shd w:val="clear" w:color="000000" w:fill="FFFFFF"/>
            <w:vAlign w:val="center"/>
            <w:hideMark/>
          </w:tcPr>
          <w:p w:rsidR="00E34FC5" w:rsidRPr="00E34FC5" w:rsidRDefault="00E34FC5" w:rsidP="00E34FC5">
            <w:pPr>
              <w:spacing w:after="0" w:line="240" w:lineRule="auto"/>
              <w:jc w:val="center"/>
              <w:rPr>
                <w:color w:val="000000"/>
                <w:sz w:val="24"/>
                <w:szCs w:val="24"/>
              </w:rPr>
            </w:pPr>
            <w:r w:rsidRPr="00E34FC5">
              <w:rPr>
                <w:color w:val="000000"/>
                <w:sz w:val="24"/>
                <w:szCs w:val="24"/>
              </w:rPr>
              <w:t>58,036</w:t>
            </w:r>
          </w:p>
        </w:tc>
        <w:tc>
          <w:tcPr>
            <w:tcW w:w="1261" w:type="dxa"/>
            <w:shd w:val="clear" w:color="000000" w:fill="FFFFFF"/>
            <w:vAlign w:val="center"/>
            <w:hideMark/>
          </w:tcPr>
          <w:p w:rsidR="00E34FC5" w:rsidRPr="00E34FC5" w:rsidRDefault="00E34FC5" w:rsidP="00E34FC5">
            <w:pPr>
              <w:spacing w:after="0" w:line="240" w:lineRule="auto"/>
              <w:jc w:val="center"/>
              <w:rPr>
                <w:color w:val="000000"/>
                <w:sz w:val="24"/>
                <w:szCs w:val="24"/>
              </w:rPr>
            </w:pPr>
            <w:r w:rsidRPr="00E34FC5">
              <w:rPr>
                <w:color w:val="000000"/>
                <w:sz w:val="24"/>
                <w:szCs w:val="24"/>
              </w:rPr>
              <w:t>69,091</w:t>
            </w:r>
          </w:p>
        </w:tc>
        <w:tc>
          <w:tcPr>
            <w:tcW w:w="1261" w:type="dxa"/>
            <w:shd w:val="clear" w:color="000000" w:fill="FFFFFF"/>
            <w:vAlign w:val="center"/>
            <w:hideMark/>
          </w:tcPr>
          <w:p w:rsidR="00E34FC5" w:rsidRPr="00E34FC5" w:rsidRDefault="00E34FC5" w:rsidP="00E34FC5">
            <w:pPr>
              <w:spacing w:after="0" w:line="240" w:lineRule="auto"/>
              <w:jc w:val="center"/>
              <w:rPr>
                <w:color w:val="000000"/>
                <w:sz w:val="24"/>
                <w:szCs w:val="24"/>
              </w:rPr>
            </w:pPr>
            <w:r w:rsidRPr="00E34FC5">
              <w:rPr>
                <w:color w:val="000000"/>
                <w:sz w:val="24"/>
                <w:szCs w:val="24"/>
              </w:rPr>
              <w:t>41,455</w:t>
            </w:r>
          </w:p>
        </w:tc>
        <w:tc>
          <w:tcPr>
            <w:tcW w:w="1261" w:type="dxa"/>
            <w:shd w:val="clear" w:color="000000" w:fill="FFFFFF"/>
            <w:vAlign w:val="center"/>
            <w:hideMark/>
          </w:tcPr>
          <w:p w:rsidR="00E34FC5" w:rsidRPr="00E34FC5" w:rsidRDefault="00E34FC5" w:rsidP="00E34FC5">
            <w:pPr>
              <w:spacing w:after="0" w:line="240" w:lineRule="auto"/>
              <w:jc w:val="center"/>
              <w:rPr>
                <w:color w:val="000000"/>
                <w:sz w:val="24"/>
                <w:szCs w:val="24"/>
              </w:rPr>
            </w:pPr>
            <w:r w:rsidRPr="00E34FC5">
              <w:rPr>
                <w:color w:val="000000"/>
                <w:sz w:val="24"/>
                <w:szCs w:val="24"/>
              </w:rPr>
              <w:t>30,920</w:t>
            </w:r>
          </w:p>
        </w:tc>
      </w:tr>
      <w:tr w:rsidR="00A96AD1" w:rsidRPr="0069641E" w:rsidTr="00E34FC5">
        <w:trPr>
          <w:trHeight w:val="257"/>
          <w:jc w:val="center"/>
        </w:trPr>
        <w:tc>
          <w:tcPr>
            <w:tcW w:w="12763" w:type="dxa"/>
            <w:gridSpan w:val="7"/>
            <w:shd w:val="clear" w:color="auto" w:fill="auto"/>
            <w:noWrap/>
            <w:vAlign w:val="bottom"/>
            <w:hideMark/>
          </w:tcPr>
          <w:p w:rsidR="00A96AD1" w:rsidRPr="00E34FC5" w:rsidRDefault="00A96AD1" w:rsidP="00E34FC5">
            <w:pPr>
              <w:spacing w:after="0" w:line="240" w:lineRule="auto"/>
              <w:jc w:val="center"/>
              <w:rPr>
                <w:b/>
                <w:bCs/>
                <w:color w:val="000000"/>
                <w:sz w:val="24"/>
                <w:szCs w:val="24"/>
                <w:highlight w:val="yellow"/>
                <w:lang w:val="ru-RU" w:eastAsia="ru-RU"/>
              </w:rPr>
            </w:pPr>
            <w:r w:rsidRPr="00E34FC5">
              <w:rPr>
                <w:b/>
                <w:bCs/>
                <w:color w:val="000000"/>
                <w:sz w:val="24"/>
                <w:szCs w:val="24"/>
                <w:highlight w:val="yellow"/>
                <w:lang w:val="ru-RU" w:eastAsia="ru-RU"/>
              </w:rPr>
              <w:t>Затраты на расходные материалы и горюче смазочных материалов</w:t>
            </w:r>
          </w:p>
        </w:tc>
      </w:tr>
      <w:tr w:rsidR="00E34FC5" w:rsidRPr="00E34FC5" w:rsidTr="00E34FC5">
        <w:trPr>
          <w:trHeight w:val="257"/>
          <w:jc w:val="center"/>
        </w:trPr>
        <w:tc>
          <w:tcPr>
            <w:tcW w:w="5259" w:type="dxa"/>
            <w:shd w:val="clear" w:color="auto" w:fill="auto"/>
            <w:vAlign w:val="bottom"/>
            <w:hideMark/>
          </w:tcPr>
          <w:p w:rsidR="00E34FC5" w:rsidRPr="00E34FC5" w:rsidRDefault="00E34FC5" w:rsidP="00E34FC5">
            <w:pPr>
              <w:spacing w:after="0" w:line="240" w:lineRule="auto"/>
              <w:rPr>
                <w:color w:val="000000"/>
                <w:sz w:val="24"/>
                <w:szCs w:val="24"/>
                <w:highlight w:val="yellow"/>
                <w:lang w:val="ru-RU" w:eastAsia="ru-RU"/>
              </w:rPr>
            </w:pPr>
            <w:r w:rsidRPr="00E34FC5">
              <w:rPr>
                <w:color w:val="000000"/>
                <w:sz w:val="24"/>
                <w:szCs w:val="24"/>
                <w:highlight w:val="yellow"/>
                <w:lang w:val="ru-RU" w:eastAsia="ru-RU"/>
              </w:rPr>
              <w:t>Моторные масла</w:t>
            </w:r>
          </w:p>
        </w:tc>
        <w:tc>
          <w:tcPr>
            <w:tcW w:w="1060" w:type="dxa"/>
            <w:shd w:val="clear" w:color="auto" w:fill="auto"/>
            <w:noWrap/>
            <w:vAlign w:val="center"/>
            <w:hideMark/>
          </w:tcPr>
          <w:p w:rsidR="00E34FC5" w:rsidRPr="00E34FC5" w:rsidRDefault="00E34FC5" w:rsidP="00E34FC5">
            <w:pPr>
              <w:spacing w:after="0" w:line="240" w:lineRule="auto"/>
              <w:jc w:val="center"/>
              <w:rPr>
                <w:color w:val="000000"/>
                <w:sz w:val="24"/>
                <w:szCs w:val="24"/>
                <w:highlight w:val="yellow"/>
                <w:lang w:val="ru-RU" w:eastAsia="ru-RU"/>
              </w:rPr>
            </w:pPr>
            <w:r w:rsidRPr="00E34FC5">
              <w:rPr>
                <w:color w:val="000000"/>
                <w:sz w:val="24"/>
                <w:szCs w:val="24"/>
                <w:highlight w:val="yellow"/>
                <w:lang w:val="ru-RU" w:eastAsia="ru-RU"/>
              </w:rPr>
              <w:t>тыс. тг.</w:t>
            </w:r>
          </w:p>
        </w:tc>
        <w:tc>
          <w:tcPr>
            <w:tcW w:w="1260" w:type="dxa"/>
            <w:shd w:val="clear" w:color="auto" w:fill="auto"/>
            <w:vAlign w:val="bottom"/>
            <w:hideMark/>
          </w:tcPr>
          <w:p w:rsidR="00E34FC5" w:rsidRPr="00E34FC5" w:rsidRDefault="00E34FC5" w:rsidP="00E34FC5">
            <w:pPr>
              <w:spacing w:after="0" w:line="240" w:lineRule="auto"/>
              <w:jc w:val="center"/>
              <w:rPr>
                <w:color w:val="000000"/>
                <w:sz w:val="24"/>
                <w:szCs w:val="24"/>
              </w:rPr>
            </w:pPr>
            <w:r w:rsidRPr="00E34FC5">
              <w:rPr>
                <w:color w:val="000000"/>
                <w:sz w:val="24"/>
                <w:szCs w:val="24"/>
              </w:rPr>
              <w:t>1768,7</w:t>
            </w:r>
          </w:p>
        </w:tc>
        <w:tc>
          <w:tcPr>
            <w:tcW w:w="1401" w:type="dxa"/>
            <w:shd w:val="clear" w:color="auto" w:fill="auto"/>
            <w:vAlign w:val="bottom"/>
            <w:hideMark/>
          </w:tcPr>
          <w:p w:rsidR="00E34FC5" w:rsidRPr="00E34FC5" w:rsidRDefault="00E34FC5" w:rsidP="00E34FC5">
            <w:pPr>
              <w:spacing w:after="0" w:line="240" w:lineRule="auto"/>
              <w:jc w:val="center"/>
              <w:rPr>
                <w:color w:val="000000"/>
                <w:sz w:val="24"/>
                <w:szCs w:val="24"/>
              </w:rPr>
            </w:pPr>
            <w:r w:rsidRPr="00E34FC5">
              <w:rPr>
                <w:color w:val="000000"/>
                <w:sz w:val="24"/>
                <w:szCs w:val="24"/>
              </w:rPr>
              <w:t>3714,3</w:t>
            </w:r>
          </w:p>
        </w:tc>
        <w:tc>
          <w:tcPr>
            <w:tcW w:w="1261" w:type="dxa"/>
            <w:shd w:val="clear" w:color="auto" w:fill="auto"/>
            <w:vAlign w:val="bottom"/>
            <w:hideMark/>
          </w:tcPr>
          <w:p w:rsidR="00E34FC5" w:rsidRPr="00E34FC5" w:rsidRDefault="00E34FC5" w:rsidP="00E34FC5">
            <w:pPr>
              <w:spacing w:after="0" w:line="240" w:lineRule="auto"/>
              <w:jc w:val="center"/>
              <w:rPr>
                <w:color w:val="000000"/>
                <w:sz w:val="24"/>
                <w:szCs w:val="24"/>
              </w:rPr>
            </w:pPr>
            <w:r w:rsidRPr="00E34FC5">
              <w:rPr>
                <w:color w:val="000000"/>
                <w:sz w:val="24"/>
                <w:szCs w:val="24"/>
              </w:rPr>
              <w:t>4421,8</w:t>
            </w:r>
          </w:p>
        </w:tc>
        <w:tc>
          <w:tcPr>
            <w:tcW w:w="1261" w:type="dxa"/>
            <w:shd w:val="clear" w:color="auto" w:fill="auto"/>
            <w:vAlign w:val="bottom"/>
            <w:hideMark/>
          </w:tcPr>
          <w:p w:rsidR="00E34FC5" w:rsidRPr="00E34FC5" w:rsidRDefault="00E34FC5" w:rsidP="00E34FC5">
            <w:pPr>
              <w:spacing w:after="0" w:line="240" w:lineRule="auto"/>
              <w:jc w:val="center"/>
              <w:rPr>
                <w:color w:val="000000"/>
                <w:sz w:val="24"/>
                <w:szCs w:val="24"/>
              </w:rPr>
            </w:pPr>
            <w:r w:rsidRPr="00E34FC5">
              <w:rPr>
                <w:color w:val="000000"/>
                <w:sz w:val="24"/>
                <w:szCs w:val="24"/>
              </w:rPr>
              <w:t>2653,1</w:t>
            </w:r>
          </w:p>
        </w:tc>
        <w:tc>
          <w:tcPr>
            <w:tcW w:w="1261" w:type="dxa"/>
            <w:shd w:val="clear" w:color="auto" w:fill="auto"/>
            <w:vAlign w:val="bottom"/>
            <w:hideMark/>
          </w:tcPr>
          <w:p w:rsidR="00E34FC5" w:rsidRPr="00E34FC5" w:rsidRDefault="00E34FC5" w:rsidP="00E34FC5">
            <w:pPr>
              <w:spacing w:after="0" w:line="240" w:lineRule="auto"/>
              <w:jc w:val="center"/>
              <w:rPr>
                <w:color w:val="000000"/>
                <w:sz w:val="24"/>
                <w:szCs w:val="24"/>
              </w:rPr>
            </w:pPr>
            <w:r w:rsidRPr="00E34FC5">
              <w:rPr>
                <w:color w:val="000000"/>
                <w:sz w:val="24"/>
                <w:szCs w:val="24"/>
              </w:rPr>
              <w:t>1978,9</w:t>
            </w:r>
          </w:p>
        </w:tc>
      </w:tr>
      <w:tr w:rsidR="00E34FC5" w:rsidRPr="00E34FC5" w:rsidTr="00E34FC5">
        <w:trPr>
          <w:trHeight w:val="257"/>
          <w:jc w:val="center"/>
        </w:trPr>
        <w:tc>
          <w:tcPr>
            <w:tcW w:w="5259" w:type="dxa"/>
            <w:shd w:val="clear" w:color="auto" w:fill="auto"/>
            <w:vAlign w:val="bottom"/>
            <w:hideMark/>
          </w:tcPr>
          <w:p w:rsidR="00E34FC5" w:rsidRPr="00E34FC5" w:rsidRDefault="00E34FC5" w:rsidP="00E34FC5">
            <w:pPr>
              <w:spacing w:after="0" w:line="240" w:lineRule="auto"/>
              <w:rPr>
                <w:color w:val="000000"/>
                <w:sz w:val="24"/>
                <w:szCs w:val="24"/>
                <w:highlight w:val="yellow"/>
                <w:lang w:val="ru-RU" w:eastAsia="ru-RU"/>
              </w:rPr>
            </w:pPr>
            <w:r w:rsidRPr="00E34FC5">
              <w:rPr>
                <w:color w:val="000000"/>
                <w:sz w:val="24"/>
                <w:szCs w:val="24"/>
                <w:highlight w:val="yellow"/>
                <w:lang w:val="ru-RU" w:eastAsia="ru-RU"/>
              </w:rPr>
              <w:t>Трансмиссионные масла</w:t>
            </w:r>
          </w:p>
        </w:tc>
        <w:tc>
          <w:tcPr>
            <w:tcW w:w="1060" w:type="dxa"/>
            <w:shd w:val="clear" w:color="auto" w:fill="auto"/>
            <w:noWrap/>
            <w:vAlign w:val="center"/>
            <w:hideMark/>
          </w:tcPr>
          <w:p w:rsidR="00E34FC5" w:rsidRPr="00E34FC5" w:rsidRDefault="00E34FC5" w:rsidP="00E34FC5">
            <w:pPr>
              <w:spacing w:after="0" w:line="240" w:lineRule="auto"/>
              <w:jc w:val="center"/>
              <w:rPr>
                <w:color w:val="000000"/>
                <w:sz w:val="24"/>
                <w:szCs w:val="24"/>
                <w:highlight w:val="yellow"/>
                <w:lang w:val="ru-RU" w:eastAsia="ru-RU"/>
              </w:rPr>
            </w:pPr>
            <w:r w:rsidRPr="00E34FC5">
              <w:rPr>
                <w:color w:val="000000"/>
                <w:sz w:val="24"/>
                <w:szCs w:val="24"/>
                <w:highlight w:val="yellow"/>
                <w:lang w:val="ru-RU" w:eastAsia="ru-RU"/>
              </w:rPr>
              <w:t>тыс. тг.</w:t>
            </w:r>
          </w:p>
        </w:tc>
        <w:tc>
          <w:tcPr>
            <w:tcW w:w="1260" w:type="dxa"/>
            <w:shd w:val="clear" w:color="auto" w:fill="auto"/>
            <w:vAlign w:val="bottom"/>
            <w:hideMark/>
          </w:tcPr>
          <w:p w:rsidR="00E34FC5" w:rsidRPr="00E34FC5" w:rsidRDefault="00E34FC5" w:rsidP="00E34FC5">
            <w:pPr>
              <w:spacing w:after="0" w:line="240" w:lineRule="auto"/>
              <w:jc w:val="center"/>
              <w:rPr>
                <w:color w:val="000000"/>
                <w:sz w:val="24"/>
                <w:szCs w:val="24"/>
              </w:rPr>
            </w:pPr>
            <w:r w:rsidRPr="00E34FC5">
              <w:rPr>
                <w:color w:val="000000"/>
                <w:sz w:val="24"/>
                <w:szCs w:val="24"/>
              </w:rPr>
              <w:t>276,4</w:t>
            </w:r>
          </w:p>
        </w:tc>
        <w:tc>
          <w:tcPr>
            <w:tcW w:w="1401" w:type="dxa"/>
            <w:shd w:val="clear" w:color="auto" w:fill="auto"/>
            <w:vAlign w:val="bottom"/>
            <w:hideMark/>
          </w:tcPr>
          <w:p w:rsidR="00E34FC5" w:rsidRPr="00E34FC5" w:rsidRDefault="00E34FC5" w:rsidP="00E34FC5">
            <w:pPr>
              <w:spacing w:after="0" w:line="240" w:lineRule="auto"/>
              <w:jc w:val="center"/>
              <w:rPr>
                <w:color w:val="000000"/>
                <w:sz w:val="24"/>
                <w:szCs w:val="24"/>
              </w:rPr>
            </w:pPr>
            <w:r w:rsidRPr="00E34FC5">
              <w:rPr>
                <w:color w:val="000000"/>
                <w:sz w:val="24"/>
                <w:szCs w:val="24"/>
              </w:rPr>
              <w:t>580,4</w:t>
            </w:r>
          </w:p>
        </w:tc>
        <w:tc>
          <w:tcPr>
            <w:tcW w:w="1261" w:type="dxa"/>
            <w:shd w:val="clear" w:color="auto" w:fill="auto"/>
            <w:vAlign w:val="bottom"/>
            <w:hideMark/>
          </w:tcPr>
          <w:p w:rsidR="00E34FC5" w:rsidRPr="00E34FC5" w:rsidRDefault="00E34FC5" w:rsidP="00E34FC5">
            <w:pPr>
              <w:spacing w:after="0" w:line="240" w:lineRule="auto"/>
              <w:jc w:val="center"/>
              <w:rPr>
                <w:color w:val="000000"/>
                <w:sz w:val="24"/>
                <w:szCs w:val="24"/>
              </w:rPr>
            </w:pPr>
            <w:r w:rsidRPr="00E34FC5">
              <w:rPr>
                <w:color w:val="000000"/>
                <w:sz w:val="24"/>
                <w:szCs w:val="24"/>
              </w:rPr>
              <w:t>690,9</w:t>
            </w:r>
          </w:p>
        </w:tc>
        <w:tc>
          <w:tcPr>
            <w:tcW w:w="1261" w:type="dxa"/>
            <w:shd w:val="clear" w:color="auto" w:fill="auto"/>
            <w:vAlign w:val="bottom"/>
            <w:hideMark/>
          </w:tcPr>
          <w:p w:rsidR="00E34FC5" w:rsidRPr="00E34FC5" w:rsidRDefault="00E34FC5" w:rsidP="00E34FC5">
            <w:pPr>
              <w:spacing w:after="0" w:line="240" w:lineRule="auto"/>
              <w:jc w:val="center"/>
              <w:rPr>
                <w:color w:val="000000"/>
                <w:sz w:val="24"/>
                <w:szCs w:val="24"/>
              </w:rPr>
            </w:pPr>
            <w:r w:rsidRPr="00E34FC5">
              <w:rPr>
                <w:color w:val="000000"/>
                <w:sz w:val="24"/>
                <w:szCs w:val="24"/>
              </w:rPr>
              <w:t>414,5</w:t>
            </w:r>
          </w:p>
        </w:tc>
        <w:tc>
          <w:tcPr>
            <w:tcW w:w="1261" w:type="dxa"/>
            <w:shd w:val="clear" w:color="auto" w:fill="auto"/>
            <w:vAlign w:val="bottom"/>
            <w:hideMark/>
          </w:tcPr>
          <w:p w:rsidR="00E34FC5" w:rsidRPr="00E34FC5" w:rsidRDefault="00E34FC5" w:rsidP="00E34FC5">
            <w:pPr>
              <w:spacing w:after="0" w:line="240" w:lineRule="auto"/>
              <w:jc w:val="center"/>
              <w:rPr>
                <w:color w:val="000000"/>
                <w:sz w:val="24"/>
                <w:szCs w:val="24"/>
              </w:rPr>
            </w:pPr>
            <w:r w:rsidRPr="00E34FC5">
              <w:rPr>
                <w:color w:val="000000"/>
                <w:sz w:val="24"/>
                <w:szCs w:val="24"/>
              </w:rPr>
              <w:t>309,2</w:t>
            </w:r>
          </w:p>
        </w:tc>
      </w:tr>
      <w:tr w:rsidR="00E34FC5" w:rsidRPr="00E34FC5" w:rsidTr="00E34FC5">
        <w:trPr>
          <w:trHeight w:val="257"/>
          <w:jc w:val="center"/>
        </w:trPr>
        <w:tc>
          <w:tcPr>
            <w:tcW w:w="5259" w:type="dxa"/>
            <w:shd w:val="clear" w:color="auto" w:fill="auto"/>
            <w:vAlign w:val="bottom"/>
            <w:hideMark/>
          </w:tcPr>
          <w:p w:rsidR="00E34FC5" w:rsidRPr="00E34FC5" w:rsidRDefault="00E34FC5" w:rsidP="00E34FC5">
            <w:pPr>
              <w:spacing w:after="0" w:line="240" w:lineRule="auto"/>
              <w:rPr>
                <w:color w:val="000000"/>
                <w:sz w:val="24"/>
                <w:szCs w:val="24"/>
                <w:highlight w:val="yellow"/>
                <w:lang w:val="ru-RU" w:eastAsia="ru-RU"/>
              </w:rPr>
            </w:pPr>
            <w:r w:rsidRPr="00E34FC5">
              <w:rPr>
                <w:color w:val="000000"/>
                <w:sz w:val="24"/>
                <w:szCs w:val="24"/>
                <w:highlight w:val="yellow"/>
                <w:lang w:val="ru-RU" w:eastAsia="ru-RU"/>
              </w:rPr>
              <w:t>Специальные масла</w:t>
            </w:r>
          </w:p>
        </w:tc>
        <w:tc>
          <w:tcPr>
            <w:tcW w:w="1060" w:type="dxa"/>
            <w:shd w:val="clear" w:color="auto" w:fill="auto"/>
            <w:noWrap/>
            <w:vAlign w:val="center"/>
            <w:hideMark/>
          </w:tcPr>
          <w:p w:rsidR="00E34FC5" w:rsidRPr="00E34FC5" w:rsidRDefault="00E34FC5" w:rsidP="00E34FC5">
            <w:pPr>
              <w:spacing w:after="0" w:line="240" w:lineRule="auto"/>
              <w:jc w:val="center"/>
              <w:rPr>
                <w:color w:val="000000"/>
                <w:sz w:val="24"/>
                <w:szCs w:val="24"/>
                <w:highlight w:val="yellow"/>
                <w:lang w:val="ru-RU" w:eastAsia="ru-RU"/>
              </w:rPr>
            </w:pPr>
            <w:r w:rsidRPr="00E34FC5">
              <w:rPr>
                <w:color w:val="000000"/>
                <w:sz w:val="24"/>
                <w:szCs w:val="24"/>
                <w:highlight w:val="yellow"/>
                <w:lang w:val="ru-RU" w:eastAsia="ru-RU"/>
              </w:rPr>
              <w:t>тыс. тг.</w:t>
            </w:r>
          </w:p>
        </w:tc>
        <w:tc>
          <w:tcPr>
            <w:tcW w:w="1260" w:type="dxa"/>
            <w:shd w:val="clear" w:color="auto" w:fill="auto"/>
            <w:noWrap/>
            <w:vAlign w:val="center"/>
            <w:hideMark/>
          </w:tcPr>
          <w:p w:rsidR="00E34FC5" w:rsidRPr="00E34FC5" w:rsidRDefault="00E34FC5" w:rsidP="00E34FC5">
            <w:pPr>
              <w:spacing w:after="0" w:line="240" w:lineRule="auto"/>
              <w:jc w:val="center"/>
              <w:rPr>
                <w:color w:val="000000"/>
                <w:sz w:val="24"/>
                <w:szCs w:val="24"/>
              </w:rPr>
            </w:pPr>
            <w:r w:rsidRPr="00E34FC5">
              <w:rPr>
                <w:color w:val="000000"/>
                <w:sz w:val="24"/>
                <w:szCs w:val="24"/>
              </w:rPr>
              <w:t>96,7</w:t>
            </w:r>
          </w:p>
        </w:tc>
        <w:tc>
          <w:tcPr>
            <w:tcW w:w="1401" w:type="dxa"/>
            <w:shd w:val="clear" w:color="auto" w:fill="auto"/>
            <w:noWrap/>
            <w:vAlign w:val="center"/>
            <w:hideMark/>
          </w:tcPr>
          <w:p w:rsidR="00E34FC5" w:rsidRPr="00E34FC5" w:rsidRDefault="00E34FC5" w:rsidP="00E34FC5">
            <w:pPr>
              <w:spacing w:after="0" w:line="240" w:lineRule="auto"/>
              <w:jc w:val="center"/>
              <w:rPr>
                <w:color w:val="000000"/>
                <w:sz w:val="24"/>
                <w:szCs w:val="24"/>
              </w:rPr>
            </w:pPr>
            <w:r w:rsidRPr="00E34FC5">
              <w:rPr>
                <w:color w:val="000000"/>
                <w:sz w:val="24"/>
                <w:szCs w:val="24"/>
              </w:rPr>
              <w:t>203,1</w:t>
            </w:r>
          </w:p>
        </w:tc>
        <w:tc>
          <w:tcPr>
            <w:tcW w:w="1261" w:type="dxa"/>
            <w:shd w:val="clear" w:color="auto" w:fill="auto"/>
            <w:noWrap/>
            <w:vAlign w:val="center"/>
            <w:hideMark/>
          </w:tcPr>
          <w:p w:rsidR="00E34FC5" w:rsidRPr="00E34FC5" w:rsidRDefault="00E34FC5" w:rsidP="00E34FC5">
            <w:pPr>
              <w:spacing w:after="0" w:line="240" w:lineRule="auto"/>
              <w:jc w:val="center"/>
              <w:rPr>
                <w:color w:val="000000"/>
                <w:sz w:val="24"/>
                <w:szCs w:val="24"/>
              </w:rPr>
            </w:pPr>
            <w:r w:rsidRPr="00E34FC5">
              <w:rPr>
                <w:color w:val="000000"/>
                <w:sz w:val="24"/>
                <w:szCs w:val="24"/>
              </w:rPr>
              <w:t>241,8</w:t>
            </w:r>
          </w:p>
        </w:tc>
        <w:tc>
          <w:tcPr>
            <w:tcW w:w="1261" w:type="dxa"/>
            <w:shd w:val="clear" w:color="auto" w:fill="auto"/>
            <w:noWrap/>
            <w:vAlign w:val="center"/>
            <w:hideMark/>
          </w:tcPr>
          <w:p w:rsidR="00E34FC5" w:rsidRPr="00E34FC5" w:rsidRDefault="00E34FC5" w:rsidP="00E34FC5">
            <w:pPr>
              <w:spacing w:after="0" w:line="240" w:lineRule="auto"/>
              <w:jc w:val="center"/>
              <w:rPr>
                <w:color w:val="000000"/>
                <w:sz w:val="24"/>
                <w:szCs w:val="24"/>
              </w:rPr>
            </w:pPr>
            <w:r w:rsidRPr="00E34FC5">
              <w:rPr>
                <w:color w:val="000000"/>
                <w:sz w:val="24"/>
                <w:szCs w:val="24"/>
              </w:rPr>
              <w:t>145,1</w:t>
            </w:r>
          </w:p>
        </w:tc>
        <w:tc>
          <w:tcPr>
            <w:tcW w:w="1261" w:type="dxa"/>
            <w:shd w:val="clear" w:color="auto" w:fill="auto"/>
            <w:noWrap/>
            <w:vAlign w:val="center"/>
            <w:hideMark/>
          </w:tcPr>
          <w:p w:rsidR="00E34FC5" w:rsidRPr="00E34FC5" w:rsidRDefault="00E34FC5" w:rsidP="00E34FC5">
            <w:pPr>
              <w:spacing w:after="0" w:line="240" w:lineRule="auto"/>
              <w:jc w:val="center"/>
              <w:rPr>
                <w:color w:val="000000"/>
                <w:sz w:val="24"/>
                <w:szCs w:val="24"/>
              </w:rPr>
            </w:pPr>
            <w:r w:rsidRPr="00E34FC5">
              <w:rPr>
                <w:color w:val="000000"/>
                <w:sz w:val="24"/>
                <w:szCs w:val="24"/>
              </w:rPr>
              <w:t>108,2</w:t>
            </w:r>
          </w:p>
        </w:tc>
      </w:tr>
      <w:tr w:rsidR="00E34FC5" w:rsidRPr="00E34FC5" w:rsidTr="00E34FC5">
        <w:trPr>
          <w:trHeight w:val="257"/>
          <w:jc w:val="center"/>
        </w:trPr>
        <w:tc>
          <w:tcPr>
            <w:tcW w:w="5259" w:type="dxa"/>
            <w:shd w:val="clear" w:color="auto" w:fill="auto"/>
            <w:vAlign w:val="bottom"/>
            <w:hideMark/>
          </w:tcPr>
          <w:p w:rsidR="00E34FC5" w:rsidRPr="00E34FC5" w:rsidRDefault="00E34FC5" w:rsidP="00E34FC5">
            <w:pPr>
              <w:spacing w:after="0" w:line="240" w:lineRule="auto"/>
              <w:rPr>
                <w:color w:val="000000"/>
                <w:sz w:val="24"/>
                <w:szCs w:val="24"/>
                <w:highlight w:val="yellow"/>
                <w:lang w:val="ru-RU" w:eastAsia="ru-RU"/>
              </w:rPr>
            </w:pPr>
            <w:r w:rsidRPr="00E34FC5">
              <w:rPr>
                <w:color w:val="000000"/>
                <w:sz w:val="24"/>
                <w:szCs w:val="24"/>
                <w:highlight w:val="yellow"/>
                <w:lang w:val="ru-RU" w:eastAsia="ru-RU"/>
              </w:rPr>
              <w:t>Пластичные смазки</w:t>
            </w:r>
          </w:p>
        </w:tc>
        <w:tc>
          <w:tcPr>
            <w:tcW w:w="1060" w:type="dxa"/>
            <w:shd w:val="clear" w:color="auto" w:fill="auto"/>
            <w:noWrap/>
            <w:vAlign w:val="center"/>
            <w:hideMark/>
          </w:tcPr>
          <w:p w:rsidR="00E34FC5" w:rsidRPr="00E34FC5" w:rsidRDefault="00E34FC5" w:rsidP="00E34FC5">
            <w:pPr>
              <w:spacing w:after="0" w:line="240" w:lineRule="auto"/>
              <w:jc w:val="center"/>
              <w:rPr>
                <w:color w:val="000000"/>
                <w:sz w:val="24"/>
                <w:szCs w:val="24"/>
                <w:highlight w:val="yellow"/>
                <w:lang w:val="ru-RU" w:eastAsia="ru-RU"/>
              </w:rPr>
            </w:pPr>
            <w:r w:rsidRPr="00E34FC5">
              <w:rPr>
                <w:color w:val="000000"/>
                <w:sz w:val="24"/>
                <w:szCs w:val="24"/>
                <w:highlight w:val="yellow"/>
                <w:lang w:val="ru-RU" w:eastAsia="ru-RU"/>
              </w:rPr>
              <w:t>тыс. тг.</w:t>
            </w:r>
          </w:p>
        </w:tc>
        <w:tc>
          <w:tcPr>
            <w:tcW w:w="1260" w:type="dxa"/>
            <w:shd w:val="clear" w:color="auto" w:fill="auto"/>
            <w:noWrap/>
            <w:vAlign w:val="center"/>
            <w:hideMark/>
          </w:tcPr>
          <w:p w:rsidR="00E34FC5" w:rsidRPr="00E34FC5" w:rsidRDefault="00E34FC5" w:rsidP="00E34FC5">
            <w:pPr>
              <w:spacing w:after="0" w:line="240" w:lineRule="auto"/>
              <w:jc w:val="center"/>
              <w:rPr>
                <w:color w:val="000000"/>
                <w:sz w:val="24"/>
                <w:szCs w:val="24"/>
              </w:rPr>
            </w:pPr>
            <w:r w:rsidRPr="00E34FC5">
              <w:rPr>
                <w:color w:val="000000"/>
                <w:sz w:val="24"/>
                <w:szCs w:val="24"/>
              </w:rPr>
              <w:t>41,5</w:t>
            </w:r>
          </w:p>
        </w:tc>
        <w:tc>
          <w:tcPr>
            <w:tcW w:w="1401" w:type="dxa"/>
            <w:shd w:val="clear" w:color="auto" w:fill="auto"/>
            <w:noWrap/>
            <w:vAlign w:val="center"/>
            <w:hideMark/>
          </w:tcPr>
          <w:p w:rsidR="00E34FC5" w:rsidRPr="00E34FC5" w:rsidRDefault="00E34FC5" w:rsidP="00E34FC5">
            <w:pPr>
              <w:spacing w:after="0" w:line="240" w:lineRule="auto"/>
              <w:jc w:val="center"/>
              <w:rPr>
                <w:color w:val="000000"/>
                <w:sz w:val="24"/>
                <w:szCs w:val="24"/>
              </w:rPr>
            </w:pPr>
            <w:r w:rsidRPr="00E34FC5">
              <w:rPr>
                <w:color w:val="000000"/>
                <w:sz w:val="24"/>
                <w:szCs w:val="24"/>
              </w:rPr>
              <w:t>87,1</w:t>
            </w:r>
          </w:p>
        </w:tc>
        <w:tc>
          <w:tcPr>
            <w:tcW w:w="1261" w:type="dxa"/>
            <w:shd w:val="clear" w:color="auto" w:fill="auto"/>
            <w:noWrap/>
            <w:vAlign w:val="center"/>
            <w:hideMark/>
          </w:tcPr>
          <w:p w:rsidR="00E34FC5" w:rsidRPr="00E34FC5" w:rsidRDefault="00E34FC5" w:rsidP="00E34FC5">
            <w:pPr>
              <w:spacing w:after="0" w:line="240" w:lineRule="auto"/>
              <w:jc w:val="center"/>
              <w:rPr>
                <w:color w:val="000000"/>
                <w:sz w:val="24"/>
                <w:szCs w:val="24"/>
              </w:rPr>
            </w:pPr>
            <w:r w:rsidRPr="00E34FC5">
              <w:rPr>
                <w:color w:val="000000"/>
                <w:sz w:val="24"/>
                <w:szCs w:val="24"/>
              </w:rPr>
              <w:t>103,6</w:t>
            </w:r>
          </w:p>
        </w:tc>
        <w:tc>
          <w:tcPr>
            <w:tcW w:w="1261" w:type="dxa"/>
            <w:shd w:val="clear" w:color="auto" w:fill="auto"/>
            <w:noWrap/>
            <w:vAlign w:val="center"/>
            <w:hideMark/>
          </w:tcPr>
          <w:p w:rsidR="00E34FC5" w:rsidRPr="00E34FC5" w:rsidRDefault="00E34FC5" w:rsidP="00E34FC5">
            <w:pPr>
              <w:spacing w:after="0" w:line="240" w:lineRule="auto"/>
              <w:jc w:val="center"/>
              <w:rPr>
                <w:color w:val="000000"/>
                <w:sz w:val="24"/>
                <w:szCs w:val="24"/>
              </w:rPr>
            </w:pPr>
            <w:r w:rsidRPr="00E34FC5">
              <w:rPr>
                <w:color w:val="000000"/>
                <w:sz w:val="24"/>
                <w:szCs w:val="24"/>
              </w:rPr>
              <w:t>62,2</w:t>
            </w:r>
          </w:p>
        </w:tc>
        <w:tc>
          <w:tcPr>
            <w:tcW w:w="1261" w:type="dxa"/>
            <w:shd w:val="clear" w:color="auto" w:fill="auto"/>
            <w:noWrap/>
            <w:vAlign w:val="center"/>
            <w:hideMark/>
          </w:tcPr>
          <w:p w:rsidR="00E34FC5" w:rsidRPr="00E34FC5" w:rsidRDefault="00E34FC5" w:rsidP="00E34FC5">
            <w:pPr>
              <w:spacing w:after="0" w:line="240" w:lineRule="auto"/>
              <w:jc w:val="center"/>
              <w:rPr>
                <w:color w:val="000000"/>
                <w:sz w:val="24"/>
                <w:szCs w:val="24"/>
              </w:rPr>
            </w:pPr>
            <w:r w:rsidRPr="00E34FC5">
              <w:rPr>
                <w:color w:val="000000"/>
                <w:sz w:val="24"/>
                <w:szCs w:val="24"/>
              </w:rPr>
              <w:t>46,4</w:t>
            </w:r>
          </w:p>
        </w:tc>
      </w:tr>
      <w:tr w:rsidR="00E34FC5" w:rsidRPr="00E34FC5" w:rsidTr="00E34FC5">
        <w:trPr>
          <w:trHeight w:val="50"/>
          <w:jc w:val="center"/>
        </w:trPr>
        <w:tc>
          <w:tcPr>
            <w:tcW w:w="5259" w:type="dxa"/>
            <w:shd w:val="clear" w:color="auto" w:fill="auto"/>
            <w:hideMark/>
          </w:tcPr>
          <w:p w:rsidR="00E34FC5" w:rsidRPr="00E34FC5" w:rsidRDefault="00E34FC5" w:rsidP="00E34FC5">
            <w:pPr>
              <w:spacing w:after="0" w:line="240" w:lineRule="auto"/>
              <w:rPr>
                <w:color w:val="000000"/>
                <w:sz w:val="24"/>
                <w:szCs w:val="24"/>
                <w:highlight w:val="yellow"/>
                <w:lang w:val="ru-RU" w:eastAsia="ru-RU"/>
              </w:rPr>
            </w:pPr>
            <w:r w:rsidRPr="00E34FC5">
              <w:rPr>
                <w:color w:val="000000"/>
                <w:sz w:val="24"/>
                <w:szCs w:val="24"/>
                <w:highlight w:val="yellow"/>
                <w:lang w:val="ru-RU" w:eastAsia="ru-RU"/>
              </w:rPr>
              <w:t xml:space="preserve">Автошины </w:t>
            </w:r>
          </w:p>
        </w:tc>
        <w:tc>
          <w:tcPr>
            <w:tcW w:w="1060" w:type="dxa"/>
            <w:shd w:val="clear" w:color="auto" w:fill="auto"/>
            <w:noWrap/>
            <w:vAlign w:val="center"/>
            <w:hideMark/>
          </w:tcPr>
          <w:p w:rsidR="00E34FC5" w:rsidRPr="00E34FC5" w:rsidRDefault="00E34FC5" w:rsidP="00E34FC5">
            <w:pPr>
              <w:spacing w:after="0" w:line="240" w:lineRule="auto"/>
              <w:jc w:val="center"/>
              <w:rPr>
                <w:color w:val="000000"/>
                <w:sz w:val="24"/>
                <w:szCs w:val="24"/>
                <w:highlight w:val="yellow"/>
                <w:lang w:val="ru-RU" w:eastAsia="ru-RU"/>
              </w:rPr>
            </w:pPr>
            <w:r w:rsidRPr="00E34FC5">
              <w:rPr>
                <w:color w:val="000000"/>
                <w:sz w:val="24"/>
                <w:szCs w:val="24"/>
                <w:highlight w:val="yellow"/>
                <w:lang w:val="ru-RU" w:eastAsia="ru-RU"/>
              </w:rPr>
              <w:t>тыс. тг.</w:t>
            </w:r>
          </w:p>
        </w:tc>
        <w:tc>
          <w:tcPr>
            <w:tcW w:w="1260" w:type="dxa"/>
            <w:shd w:val="clear" w:color="auto" w:fill="auto"/>
            <w:noWrap/>
            <w:vAlign w:val="center"/>
            <w:hideMark/>
          </w:tcPr>
          <w:p w:rsidR="00E34FC5" w:rsidRPr="00E34FC5" w:rsidRDefault="00E34FC5" w:rsidP="00E34FC5">
            <w:pPr>
              <w:spacing w:after="0" w:line="240" w:lineRule="auto"/>
              <w:jc w:val="center"/>
              <w:rPr>
                <w:color w:val="000000"/>
                <w:sz w:val="24"/>
                <w:szCs w:val="24"/>
              </w:rPr>
            </w:pPr>
            <w:r w:rsidRPr="00E34FC5">
              <w:rPr>
                <w:color w:val="000000"/>
                <w:sz w:val="24"/>
                <w:szCs w:val="24"/>
              </w:rPr>
              <w:t>1616,2</w:t>
            </w:r>
          </w:p>
        </w:tc>
        <w:tc>
          <w:tcPr>
            <w:tcW w:w="1401" w:type="dxa"/>
            <w:shd w:val="clear" w:color="auto" w:fill="auto"/>
            <w:noWrap/>
            <w:vAlign w:val="center"/>
            <w:hideMark/>
          </w:tcPr>
          <w:p w:rsidR="00E34FC5" w:rsidRPr="00E34FC5" w:rsidRDefault="00E34FC5" w:rsidP="00E34FC5">
            <w:pPr>
              <w:spacing w:after="0" w:line="240" w:lineRule="auto"/>
              <w:jc w:val="center"/>
              <w:rPr>
                <w:color w:val="000000"/>
                <w:sz w:val="24"/>
                <w:szCs w:val="24"/>
              </w:rPr>
            </w:pPr>
            <w:r w:rsidRPr="00E34FC5">
              <w:rPr>
                <w:color w:val="000000"/>
                <w:sz w:val="24"/>
                <w:szCs w:val="24"/>
              </w:rPr>
              <w:t>3393,9</w:t>
            </w:r>
          </w:p>
        </w:tc>
        <w:tc>
          <w:tcPr>
            <w:tcW w:w="1261" w:type="dxa"/>
            <w:shd w:val="clear" w:color="auto" w:fill="auto"/>
            <w:noWrap/>
            <w:vAlign w:val="center"/>
            <w:hideMark/>
          </w:tcPr>
          <w:p w:rsidR="00E34FC5" w:rsidRPr="00E34FC5" w:rsidRDefault="00E34FC5" w:rsidP="00E34FC5">
            <w:pPr>
              <w:spacing w:after="0" w:line="240" w:lineRule="auto"/>
              <w:jc w:val="center"/>
              <w:rPr>
                <w:color w:val="000000"/>
                <w:sz w:val="24"/>
                <w:szCs w:val="24"/>
              </w:rPr>
            </w:pPr>
            <w:r w:rsidRPr="00E34FC5">
              <w:rPr>
                <w:color w:val="000000"/>
                <w:sz w:val="24"/>
                <w:szCs w:val="24"/>
              </w:rPr>
              <w:t>4040,4</w:t>
            </w:r>
          </w:p>
        </w:tc>
        <w:tc>
          <w:tcPr>
            <w:tcW w:w="1261" w:type="dxa"/>
            <w:shd w:val="clear" w:color="auto" w:fill="auto"/>
            <w:noWrap/>
            <w:vAlign w:val="center"/>
            <w:hideMark/>
          </w:tcPr>
          <w:p w:rsidR="00E34FC5" w:rsidRPr="00E34FC5" w:rsidRDefault="00E34FC5" w:rsidP="00E34FC5">
            <w:pPr>
              <w:spacing w:after="0" w:line="240" w:lineRule="auto"/>
              <w:jc w:val="center"/>
              <w:rPr>
                <w:color w:val="000000"/>
                <w:sz w:val="24"/>
                <w:szCs w:val="24"/>
              </w:rPr>
            </w:pPr>
            <w:r w:rsidRPr="00E34FC5">
              <w:rPr>
                <w:color w:val="000000"/>
                <w:sz w:val="24"/>
                <w:szCs w:val="24"/>
              </w:rPr>
              <w:t>2424,2</w:t>
            </w:r>
          </w:p>
        </w:tc>
        <w:tc>
          <w:tcPr>
            <w:tcW w:w="1261" w:type="dxa"/>
            <w:shd w:val="clear" w:color="auto" w:fill="auto"/>
            <w:noWrap/>
            <w:vAlign w:val="center"/>
            <w:hideMark/>
          </w:tcPr>
          <w:p w:rsidR="00E34FC5" w:rsidRPr="00E34FC5" w:rsidRDefault="00E34FC5" w:rsidP="00E34FC5">
            <w:pPr>
              <w:spacing w:after="0" w:line="240" w:lineRule="auto"/>
              <w:jc w:val="center"/>
              <w:rPr>
                <w:color w:val="000000"/>
                <w:sz w:val="24"/>
                <w:szCs w:val="24"/>
              </w:rPr>
            </w:pPr>
            <w:r w:rsidRPr="00E34FC5">
              <w:rPr>
                <w:color w:val="000000"/>
                <w:sz w:val="24"/>
                <w:szCs w:val="24"/>
              </w:rPr>
              <w:t>1808,2</w:t>
            </w:r>
          </w:p>
        </w:tc>
      </w:tr>
      <w:tr w:rsidR="00E34FC5" w:rsidRPr="00E34FC5" w:rsidTr="00E34FC5">
        <w:trPr>
          <w:trHeight w:val="257"/>
          <w:jc w:val="center"/>
        </w:trPr>
        <w:tc>
          <w:tcPr>
            <w:tcW w:w="5259" w:type="dxa"/>
            <w:shd w:val="clear" w:color="auto" w:fill="auto"/>
            <w:vAlign w:val="bottom"/>
            <w:hideMark/>
          </w:tcPr>
          <w:p w:rsidR="00E34FC5" w:rsidRPr="00E34FC5" w:rsidRDefault="00E34FC5" w:rsidP="00E34FC5">
            <w:pPr>
              <w:spacing w:after="0" w:line="240" w:lineRule="auto"/>
              <w:jc w:val="both"/>
              <w:rPr>
                <w:color w:val="000000"/>
                <w:sz w:val="24"/>
                <w:szCs w:val="24"/>
                <w:highlight w:val="yellow"/>
                <w:lang w:val="ru-RU" w:eastAsia="ru-RU"/>
              </w:rPr>
            </w:pPr>
            <w:r w:rsidRPr="00E34FC5">
              <w:rPr>
                <w:color w:val="000000"/>
                <w:sz w:val="24"/>
                <w:szCs w:val="24"/>
                <w:highlight w:val="yellow"/>
                <w:lang w:val="ru-RU" w:eastAsia="ru-RU"/>
              </w:rPr>
              <w:t>Дизельное топливо</w:t>
            </w:r>
          </w:p>
        </w:tc>
        <w:tc>
          <w:tcPr>
            <w:tcW w:w="1060" w:type="dxa"/>
            <w:shd w:val="clear" w:color="auto" w:fill="auto"/>
            <w:noWrap/>
            <w:vAlign w:val="center"/>
            <w:hideMark/>
          </w:tcPr>
          <w:p w:rsidR="00E34FC5" w:rsidRPr="00E34FC5" w:rsidRDefault="00E34FC5" w:rsidP="00E34FC5">
            <w:pPr>
              <w:spacing w:after="0" w:line="240" w:lineRule="auto"/>
              <w:jc w:val="center"/>
              <w:rPr>
                <w:color w:val="000000"/>
                <w:sz w:val="24"/>
                <w:szCs w:val="24"/>
                <w:highlight w:val="yellow"/>
                <w:lang w:val="ru-RU" w:eastAsia="ru-RU"/>
              </w:rPr>
            </w:pPr>
            <w:r w:rsidRPr="00E34FC5">
              <w:rPr>
                <w:color w:val="000000"/>
                <w:sz w:val="24"/>
                <w:szCs w:val="24"/>
                <w:highlight w:val="yellow"/>
                <w:lang w:val="ru-RU" w:eastAsia="ru-RU"/>
              </w:rPr>
              <w:t>тыс. тг.</w:t>
            </w:r>
          </w:p>
        </w:tc>
        <w:tc>
          <w:tcPr>
            <w:tcW w:w="1260" w:type="dxa"/>
            <w:shd w:val="clear" w:color="auto" w:fill="auto"/>
            <w:noWrap/>
            <w:vAlign w:val="center"/>
            <w:hideMark/>
          </w:tcPr>
          <w:p w:rsidR="00E34FC5" w:rsidRPr="00E34FC5" w:rsidRDefault="00E34FC5" w:rsidP="00E34FC5">
            <w:pPr>
              <w:spacing w:after="0" w:line="240" w:lineRule="auto"/>
              <w:jc w:val="center"/>
              <w:rPr>
                <w:color w:val="000000"/>
                <w:sz w:val="24"/>
                <w:szCs w:val="24"/>
              </w:rPr>
            </w:pPr>
            <w:r w:rsidRPr="00E34FC5">
              <w:rPr>
                <w:color w:val="000000"/>
                <w:sz w:val="24"/>
                <w:szCs w:val="24"/>
              </w:rPr>
              <w:t>5665,4</w:t>
            </w:r>
          </w:p>
        </w:tc>
        <w:tc>
          <w:tcPr>
            <w:tcW w:w="1401" w:type="dxa"/>
            <w:shd w:val="clear" w:color="auto" w:fill="auto"/>
            <w:noWrap/>
            <w:vAlign w:val="center"/>
            <w:hideMark/>
          </w:tcPr>
          <w:p w:rsidR="00E34FC5" w:rsidRPr="00E34FC5" w:rsidRDefault="00E34FC5" w:rsidP="00E34FC5">
            <w:pPr>
              <w:spacing w:after="0" w:line="240" w:lineRule="auto"/>
              <w:jc w:val="center"/>
              <w:rPr>
                <w:color w:val="000000"/>
                <w:sz w:val="24"/>
                <w:szCs w:val="24"/>
              </w:rPr>
            </w:pPr>
            <w:r w:rsidRPr="00E34FC5">
              <w:rPr>
                <w:color w:val="000000"/>
                <w:sz w:val="24"/>
                <w:szCs w:val="24"/>
              </w:rPr>
              <w:t>11897,4</w:t>
            </w:r>
          </w:p>
        </w:tc>
        <w:tc>
          <w:tcPr>
            <w:tcW w:w="1261" w:type="dxa"/>
            <w:shd w:val="clear" w:color="auto" w:fill="auto"/>
            <w:noWrap/>
            <w:vAlign w:val="center"/>
            <w:hideMark/>
          </w:tcPr>
          <w:p w:rsidR="00E34FC5" w:rsidRPr="00E34FC5" w:rsidRDefault="00E34FC5" w:rsidP="00E34FC5">
            <w:pPr>
              <w:spacing w:after="0" w:line="240" w:lineRule="auto"/>
              <w:jc w:val="center"/>
              <w:rPr>
                <w:color w:val="000000"/>
                <w:sz w:val="24"/>
                <w:szCs w:val="24"/>
              </w:rPr>
            </w:pPr>
            <w:r w:rsidRPr="00E34FC5">
              <w:rPr>
                <w:color w:val="000000"/>
                <w:sz w:val="24"/>
                <w:szCs w:val="24"/>
              </w:rPr>
              <w:t>14163,6</w:t>
            </w:r>
          </w:p>
        </w:tc>
        <w:tc>
          <w:tcPr>
            <w:tcW w:w="1261" w:type="dxa"/>
            <w:shd w:val="clear" w:color="auto" w:fill="auto"/>
            <w:noWrap/>
            <w:vAlign w:val="center"/>
            <w:hideMark/>
          </w:tcPr>
          <w:p w:rsidR="00E34FC5" w:rsidRPr="00E34FC5" w:rsidRDefault="00E34FC5" w:rsidP="00E34FC5">
            <w:pPr>
              <w:spacing w:after="0" w:line="240" w:lineRule="auto"/>
              <w:jc w:val="center"/>
              <w:rPr>
                <w:color w:val="000000"/>
                <w:sz w:val="24"/>
                <w:szCs w:val="24"/>
              </w:rPr>
            </w:pPr>
            <w:r w:rsidRPr="00E34FC5">
              <w:rPr>
                <w:color w:val="000000"/>
                <w:sz w:val="24"/>
                <w:szCs w:val="24"/>
              </w:rPr>
              <w:t>8498,2</w:t>
            </w:r>
          </w:p>
        </w:tc>
        <w:tc>
          <w:tcPr>
            <w:tcW w:w="1261" w:type="dxa"/>
            <w:shd w:val="clear" w:color="auto" w:fill="auto"/>
            <w:noWrap/>
            <w:vAlign w:val="center"/>
            <w:hideMark/>
          </w:tcPr>
          <w:p w:rsidR="00E34FC5" w:rsidRPr="00E34FC5" w:rsidRDefault="00E34FC5" w:rsidP="00E34FC5">
            <w:pPr>
              <w:spacing w:after="0" w:line="240" w:lineRule="auto"/>
              <w:jc w:val="center"/>
              <w:rPr>
                <w:color w:val="000000"/>
                <w:sz w:val="24"/>
                <w:szCs w:val="24"/>
              </w:rPr>
            </w:pPr>
            <w:r w:rsidRPr="00E34FC5">
              <w:rPr>
                <w:color w:val="000000"/>
                <w:sz w:val="24"/>
                <w:szCs w:val="24"/>
              </w:rPr>
              <w:t>6338,5</w:t>
            </w:r>
          </w:p>
        </w:tc>
      </w:tr>
      <w:tr w:rsidR="00E34FC5" w:rsidRPr="00E34FC5" w:rsidTr="00E34FC5">
        <w:trPr>
          <w:trHeight w:val="257"/>
          <w:jc w:val="center"/>
        </w:trPr>
        <w:tc>
          <w:tcPr>
            <w:tcW w:w="5259" w:type="dxa"/>
            <w:shd w:val="clear" w:color="auto" w:fill="auto"/>
            <w:vAlign w:val="bottom"/>
            <w:hideMark/>
          </w:tcPr>
          <w:p w:rsidR="00E34FC5" w:rsidRPr="00E34FC5" w:rsidRDefault="00E34FC5" w:rsidP="00E34FC5">
            <w:pPr>
              <w:spacing w:after="0" w:line="240" w:lineRule="auto"/>
              <w:rPr>
                <w:color w:val="000000"/>
                <w:sz w:val="24"/>
                <w:szCs w:val="24"/>
                <w:highlight w:val="yellow"/>
                <w:lang w:val="ru-RU" w:eastAsia="ru-RU"/>
              </w:rPr>
            </w:pPr>
            <w:r w:rsidRPr="00E34FC5">
              <w:rPr>
                <w:color w:val="000000"/>
                <w:sz w:val="24"/>
                <w:szCs w:val="24"/>
                <w:highlight w:val="yellow"/>
                <w:lang w:val="ru-RU" w:eastAsia="ru-RU"/>
              </w:rPr>
              <w:t>Затраты на ремонт и техническое обслуживание</w:t>
            </w:r>
          </w:p>
        </w:tc>
        <w:tc>
          <w:tcPr>
            <w:tcW w:w="1060" w:type="dxa"/>
            <w:shd w:val="clear" w:color="auto" w:fill="auto"/>
            <w:noWrap/>
            <w:vAlign w:val="center"/>
            <w:hideMark/>
          </w:tcPr>
          <w:p w:rsidR="00E34FC5" w:rsidRPr="00E34FC5" w:rsidRDefault="00E34FC5" w:rsidP="00E34FC5">
            <w:pPr>
              <w:spacing w:after="0" w:line="240" w:lineRule="auto"/>
              <w:jc w:val="center"/>
              <w:rPr>
                <w:color w:val="000000"/>
                <w:sz w:val="24"/>
                <w:szCs w:val="24"/>
                <w:highlight w:val="yellow"/>
                <w:lang w:val="ru-RU" w:eastAsia="ru-RU"/>
              </w:rPr>
            </w:pPr>
            <w:r w:rsidRPr="00E34FC5">
              <w:rPr>
                <w:color w:val="000000"/>
                <w:sz w:val="24"/>
                <w:szCs w:val="24"/>
                <w:highlight w:val="yellow"/>
                <w:lang w:val="ru-RU" w:eastAsia="ru-RU"/>
              </w:rPr>
              <w:t>тыс. тг.</w:t>
            </w:r>
          </w:p>
        </w:tc>
        <w:tc>
          <w:tcPr>
            <w:tcW w:w="1260" w:type="dxa"/>
            <w:shd w:val="clear" w:color="auto" w:fill="auto"/>
            <w:noWrap/>
            <w:vAlign w:val="center"/>
            <w:hideMark/>
          </w:tcPr>
          <w:p w:rsidR="00E34FC5" w:rsidRPr="00E34FC5" w:rsidRDefault="00E34FC5" w:rsidP="00E34FC5">
            <w:pPr>
              <w:spacing w:after="0" w:line="240" w:lineRule="auto"/>
              <w:jc w:val="center"/>
              <w:rPr>
                <w:color w:val="000000"/>
                <w:sz w:val="24"/>
                <w:szCs w:val="24"/>
              </w:rPr>
            </w:pPr>
            <w:r w:rsidRPr="00E34FC5">
              <w:rPr>
                <w:color w:val="000000"/>
                <w:sz w:val="24"/>
                <w:szCs w:val="24"/>
              </w:rPr>
              <w:t>1416,8</w:t>
            </w:r>
          </w:p>
        </w:tc>
        <w:tc>
          <w:tcPr>
            <w:tcW w:w="1401" w:type="dxa"/>
            <w:shd w:val="clear" w:color="auto" w:fill="auto"/>
            <w:noWrap/>
            <w:vAlign w:val="center"/>
            <w:hideMark/>
          </w:tcPr>
          <w:p w:rsidR="00E34FC5" w:rsidRPr="00E34FC5" w:rsidRDefault="00E34FC5" w:rsidP="00E34FC5">
            <w:pPr>
              <w:spacing w:after="0" w:line="240" w:lineRule="auto"/>
              <w:jc w:val="center"/>
              <w:rPr>
                <w:color w:val="000000"/>
                <w:sz w:val="24"/>
                <w:szCs w:val="24"/>
              </w:rPr>
            </w:pPr>
            <w:r w:rsidRPr="00E34FC5">
              <w:rPr>
                <w:color w:val="000000"/>
                <w:sz w:val="24"/>
                <w:szCs w:val="24"/>
              </w:rPr>
              <w:t>2975,2</w:t>
            </w:r>
          </w:p>
        </w:tc>
        <w:tc>
          <w:tcPr>
            <w:tcW w:w="1261" w:type="dxa"/>
            <w:shd w:val="clear" w:color="auto" w:fill="auto"/>
            <w:noWrap/>
            <w:vAlign w:val="center"/>
            <w:hideMark/>
          </w:tcPr>
          <w:p w:rsidR="00E34FC5" w:rsidRPr="00E34FC5" w:rsidRDefault="00E34FC5" w:rsidP="00E34FC5">
            <w:pPr>
              <w:spacing w:after="0" w:line="240" w:lineRule="auto"/>
              <w:jc w:val="center"/>
              <w:rPr>
                <w:color w:val="000000"/>
                <w:sz w:val="24"/>
                <w:szCs w:val="24"/>
              </w:rPr>
            </w:pPr>
            <w:r w:rsidRPr="00E34FC5">
              <w:rPr>
                <w:color w:val="000000"/>
                <w:sz w:val="24"/>
                <w:szCs w:val="24"/>
              </w:rPr>
              <w:t>3541,9</w:t>
            </w:r>
          </w:p>
        </w:tc>
        <w:tc>
          <w:tcPr>
            <w:tcW w:w="1261" w:type="dxa"/>
            <w:shd w:val="clear" w:color="auto" w:fill="auto"/>
            <w:noWrap/>
            <w:vAlign w:val="center"/>
            <w:hideMark/>
          </w:tcPr>
          <w:p w:rsidR="00E34FC5" w:rsidRPr="00E34FC5" w:rsidRDefault="00E34FC5" w:rsidP="00E34FC5">
            <w:pPr>
              <w:spacing w:after="0" w:line="240" w:lineRule="auto"/>
              <w:jc w:val="center"/>
              <w:rPr>
                <w:color w:val="000000"/>
                <w:sz w:val="24"/>
                <w:szCs w:val="24"/>
              </w:rPr>
            </w:pPr>
            <w:r w:rsidRPr="00E34FC5">
              <w:rPr>
                <w:color w:val="000000"/>
                <w:sz w:val="24"/>
                <w:szCs w:val="24"/>
              </w:rPr>
              <w:t>2125,1</w:t>
            </w:r>
          </w:p>
        </w:tc>
        <w:tc>
          <w:tcPr>
            <w:tcW w:w="1261" w:type="dxa"/>
            <w:shd w:val="clear" w:color="auto" w:fill="auto"/>
            <w:noWrap/>
            <w:vAlign w:val="center"/>
            <w:hideMark/>
          </w:tcPr>
          <w:p w:rsidR="00E34FC5" w:rsidRPr="00E34FC5" w:rsidRDefault="00E34FC5" w:rsidP="00E34FC5">
            <w:pPr>
              <w:spacing w:after="0" w:line="240" w:lineRule="auto"/>
              <w:jc w:val="center"/>
              <w:rPr>
                <w:color w:val="000000"/>
                <w:sz w:val="24"/>
                <w:szCs w:val="24"/>
              </w:rPr>
            </w:pPr>
            <w:r w:rsidRPr="00E34FC5">
              <w:rPr>
                <w:color w:val="000000"/>
                <w:sz w:val="24"/>
                <w:szCs w:val="24"/>
              </w:rPr>
              <w:t>1585,1</w:t>
            </w:r>
          </w:p>
        </w:tc>
      </w:tr>
      <w:tr w:rsidR="00E34FC5" w:rsidRPr="00E34FC5" w:rsidTr="00E34FC5">
        <w:trPr>
          <w:trHeight w:val="257"/>
          <w:jc w:val="center"/>
        </w:trPr>
        <w:tc>
          <w:tcPr>
            <w:tcW w:w="5259" w:type="dxa"/>
            <w:shd w:val="clear" w:color="auto" w:fill="auto"/>
            <w:vAlign w:val="bottom"/>
            <w:hideMark/>
          </w:tcPr>
          <w:p w:rsidR="00E34FC5" w:rsidRPr="00E34FC5" w:rsidRDefault="00E34FC5" w:rsidP="00E34FC5">
            <w:pPr>
              <w:spacing w:after="0" w:line="240" w:lineRule="auto"/>
              <w:rPr>
                <w:color w:val="000000"/>
                <w:sz w:val="24"/>
                <w:szCs w:val="24"/>
                <w:highlight w:val="yellow"/>
                <w:lang w:val="ru-RU" w:eastAsia="ru-RU"/>
              </w:rPr>
            </w:pPr>
            <w:r w:rsidRPr="00E34FC5">
              <w:rPr>
                <w:color w:val="000000"/>
                <w:sz w:val="24"/>
                <w:szCs w:val="24"/>
                <w:highlight w:val="yellow"/>
                <w:lang w:val="ru-RU" w:eastAsia="ru-RU"/>
              </w:rPr>
              <w:t>Итого затраты</w:t>
            </w:r>
          </w:p>
        </w:tc>
        <w:tc>
          <w:tcPr>
            <w:tcW w:w="1060" w:type="dxa"/>
            <w:shd w:val="clear" w:color="auto" w:fill="auto"/>
            <w:noWrap/>
            <w:vAlign w:val="center"/>
            <w:hideMark/>
          </w:tcPr>
          <w:p w:rsidR="00E34FC5" w:rsidRPr="00E34FC5" w:rsidRDefault="00E34FC5" w:rsidP="00E34FC5">
            <w:pPr>
              <w:spacing w:after="0" w:line="240" w:lineRule="auto"/>
              <w:jc w:val="center"/>
              <w:rPr>
                <w:color w:val="000000"/>
                <w:sz w:val="24"/>
                <w:szCs w:val="24"/>
                <w:highlight w:val="yellow"/>
                <w:lang w:val="ru-RU" w:eastAsia="ru-RU"/>
              </w:rPr>
            </w:pPr>
            <w:r w:rsidRPr="00E34FC5">
              <w:rPr>
                <w:color w:val="000000"/>
                <w:sz w:val="24"/>
                <w:szCs w:val="24"/>
                <w:highlight w:val="yellow"/>
                <w:lang w:val="ru-RU" w:eastAsia="ru-RU"/>
              </w:rPr>
              <w:t>тыс. тг.</w:t>
            </w:r>
          </w:p>
        </w:tc>
        <w:tc>
          <w:tcPr>
            <w:tcW w:w="1260" w:type="dxa"/>
            <w:shd w:val="clear" w:color="auto" w:fill="auto"/>
            <w:noWrap/>
            <w:vAlign w:val="center"/>
            <w:hideMark/>
          </w:tcPr>
          <w:p w:rsidR="00E34FC5" w:rsidRPr="00E34FC5" w:rsidRDefault="00E34FC5" w:rsidP="00E34FC5">
            <w:pPr>
              <w:spacing w:after="0" w:line="240" w:lineRule="auto"/>
              <w:jc w:val="center"/>
              <w:rPr>
                <w:color w:val="000000"/>
                <w:sz w:val="24"/>
                <w:szCs w:val="24"/>
              </w:rPr>
            </w:pPr>
            <w:r w:rsidRPr="00E34FC5">
              <w:rPr>
                <w:color w:val="000000"/>
                <w:sz w:val="24"/>
                <w:szCs w:val="24"/>
              </w:rPr>
              <w:t>10881,6</w:t>
            </w:r>
          </w:p>
        </w:tc>
        <w:tc>
          <w:tcPr>
            <w:tcW w:w="1401" w:type="dxa"/>
            <w:shd w:val="clear" w:color="auto" w:fill="auto"/>
            <w:noWrap/>
            <w:vAlign w:val="center"/>
            <w:hideMark/>
          </w:tcPr>
          <w:p w:rsidR="00E34FC5" w:rsidRPr="00E34FC5" w:rsidRDefault="00E34FC5" w:rsidP="00E34FC5">
            <w:pPr>
              <w:spacing w:after="0" w:line="240" w:lineRule="auto"/>
              <w:jc w:val="center"/>
              <w:rPr>
                <w:color w:val="000000"/>
                <w:sz w:val="24"/>
                <w:szCs w:val="24"/>
              </w:rPr>
            </w:pPr>
            <w:r w:rsidRPr="00E34FC5">
              <w:rPr>
                <w:color w:val="000000"/>
                <w:sz w:val="24"/>
                <w:szCs w:val="24"/>
              </w:rPr>
              <w:t>22851,4</w:t>
            </w:r>
          </w:p>
        </w:tc>
        <w:tc>
          <w:tcPr>
            <w:tcW w:w="1261" w:type="dxa"/>
            <w:shd w:val="clear" w:color="auto" w:fill="auto"/>
            <w:noWrap/>
            <w:vAlign w:val="center"/>
            <w:hideMark/>
          </w:tcPr>
          <w:p w:rsidR="00E34FC5" w:rsidRPr="00E34FC5" w:rsidRDefault="00E34FC5" w:rsidP="00E34FC5">
            <w:pPr>
              <w:spacing w:after="0" w:line="240" w:lineRule="auto"/>
              <w:jc w:val="center"/>
              <w:rPr>
                <w:color w:val="000000"/>
                <w:sz w:val="24"/>
                <w:szCs w:val="24"/>
              </w:rPr>
            </w:pPr>
            <w:r w:rsidRPr="00E34FC5">
              <w:rPr>
                <w:color w:val="000000"/>
                <w:sz w:val="24"/>
                <w:szCs w:val="24"/>
              </w:rPr>
              <w:t>27204,1</w:t>
            </w:r>
          </w:p>
        </w:tc>
        <w:tc>
          <w:tcPr>
            <w:tcW w:w="1261" w:type="dxa"/>
            <w:shd w:val="clear" w:color="auto" w:fill="auto"/>
            <w:noWrap/>
            <w:vAlign w:val="center"/>
            <w:hideMark/>
          </w:tcPr>
          <w:p w:rsidR="00E34FC5" w:rsidRPr="00E34FC5" w:rsidRDefault="00E34FC5" w:rsidP="00E34FC5">
            <w:pPr>
              <w:spacing w:after="0" w:line="240" w:lineRule="auto"/>
              <w:jc w:val="center"/>
              <w:rPr>
                <w:color w:val="000000"/>
                <w:sz w:val="24"/>
                <w:szCs w:val="24"/>
              </w:rPr>
            </w:pPr>
            <w:r w:rsidRPr="00E34FC5">
              <w:rPr>
                <w:color w:val="000000"/>
                <w:sz w:val="24"/>
                <w:szCs w:val="24"/>
              </w:rPr>
              <w:t>16322,5</w:t>
            </w:r>
          </w:p>
        </w:tc>
        <w:tc>
          <w:tcPr>
            <w:tcW w:w="1261" w:type="dxa"/>
            <w:shd w:val="clear" w:color="auto" w:fill="auto"/>
            <w:noWrap/>
            <w:vAlign w:val="center"/>
            <w:hideMark/>
          </w:tcPr>
          <w:p w:rsidR="00E34FC5" w:rsidRPr="00E34FC5" w:rsidRDefault="00E34FC5" w:rsidP="00E34FC5">
            <w:pPr>
              <w:spacing w:after="0" w:line="240" w:lineRule="auto"/>
              <w:jc w:val="center"/>
              <w:rPr>
                <w:color w:val="000000"/>
                <w:sz w:val="24"/>
                <w:szCs w:val="24"/>
              </w:rPr>
            </w:pPr>
            <w:r w:rsidRPr="00E34FC5">
              <w:rPr>
                <w:color w:val="000000"/>
                <w:sz w:val="24"/>
                <w:szCs w:val="24"/>
              </w:rPr>
              <w:t>12174,4</w:t>
            </w:r>
          </w:p>
        </w:tc>
      </w:tr>
      <w:tr w:rsidR="00E34FC5" w:rsidRPr="00E34FC5" w:rsidTr="00E34FC5">
        <w:trPr>
          <w:trHeight w:val="257"/>
          <w:jc w:val="center"/>
        </w:trPr>
        <w:tc>
          <w:tcPr>
            <w:tcW w:w="5259" w:type="dxa"/>
            <w:shd w:val="clear" w:color="auto" w:fill="auto"/>
            <w:noWrap/>
            <w:vAlign w:val="bottom"/>
            <w:hideMark/>
          </w:tcPr>
          <w:p w:rsidR="00E34FC5" w:rsidRPr="00E34FC5" w:rsidRDefault="00E34FC5" w:rsidP="00E34FC5">
            <w:pPr>
              <w:spacing w:after="0" w:line="240" w:lineRule="auto"/>
              <w:rPr>
                <w:color w:val="000000"/>
                <w:sz w:val="24"/>
                <w:szCs w:val="24"/>
                <w:highlight w:val="yellow"/>
                <w:lang w:val="ru-RU" w:eastAsia="ru-RU"/>
              </w:rPr>
            </w:pPr>
            <w:r w:rsidRPr="00E34FC5">
              <w:rPr>
                <w:color w:val="000000"/>
                <w:sz w:val="24"/>
                <w:szCs w:val="24"/>
                <w:highlight w:val="yellow"/>
                <w:lang w:val="ru-RU" w:eastAsia="ru-RU"/>
              </w:rPr>
              <w:t xml:space="preserve">Удельные затраты на транспортировку  </w:t>
            </w:r>
          </w:p>
        </w:tc>
        <w:tc>
          <w:tcPr>
            <w:tcW w:w="1060" w:type="dxa"/>
            <w:shd w:val="clear" w:color="auto" w:fill="auto"/>
            <w:vAlign w:val="bottom"/>
            <w:hideMark/>
          </w:tcPr>
          <w:p w:rsidR="00E34FC5" w:rsidRPr="00E34FC5" w:rsidRDefault="00E34FC5" w:rsidP="00E34FC5">
            <w:pPr>
              <w:spacing w:after="0" w:line="240" w:lineRule="auto"/>
              <w:jc w:val="center"/>
              <w:rPr>
                <w:color w:val="000000"/>
                <w:sz w:val="24"/>
                <w:szCs w:val="24"/>
                <w:highlight w:val="yellow"/>
                <w:lang w:val="ru-RU" w:eastAsia="ru-RU"/>
              </w:rPr>
            </w:pPr>
            <w:r w:rsidRPr="00E34FC5">
              <w:rPr>
                <w:color w:val="000000"/>
                <w:sz w:val="24"/>
                <w:szCs w:val="24"/>
                <w:highlight w:val="yellow"/>
                <w:lang w:val="ru-RU" w:eastAsia="ru-RU"/>
              </w:rPr>
              <w:t>тенге/м</w:t>
            </w:r>
            <w:r w:rsidRPr="00E34FC5">
              <w:rPr>
                <w:color w:val="000000"/>
                <w:sz w:val="24"/>
                <w:szCs w:val="24"/>
                <w:highlight w:val="yellow"/>
                <w:vertAlign w:val="superscript"/>
                <w:lang w:val="ru-RU" w:eastAsia="ru-RU"/>
              </w:rPr>
              <w:t>3</w:t>
            </w:r>
          </w:p>
        </w:tc>
        <w:tc>
          <w:tcPr>
            <w:tcW w:w="1260" w:type="dxa"/>
            <w:shd w:val="clear" w:color="auto" w:fill="auto"/>
            <w:noWrap/>
            <w:vAlign w:val="center"/>
            <w:hideMark/>
          </w:tcPr>
          <w:p w:rsidR="00E34FC5" w:rsidRPr="00E34FC5" w:rsidRDefault="00E34FC5" w:rsidP="00E34FC5">
            <w:pPr>
              <w:spacing w:after="0" w:line="240" w:lineRule="auto"/>
              <w:jc w:val="center"/>
              <w:rPr>
                <w:color w:val="000000"/>
                <w:sz w:val="24"/>
                <w:szCs w:val="24"/>
              </w:rPr>
            </w:pPr>
            <w:r w:rsidRPr="00E34FC5">
              <w:rPr>
                <w:color w:val="000000"/>
                <w:sz w:val="24"/>
                <w:szCs w:val="24"/>
              </w:rPr>
              <w:t>108,8</w:t>
            </w:r>
          </w:p>
        </w:tc>
        <w:tc>
          <w:tcPr>
            <w:tcW w:w="1401" w:type="dxa"/>
            <w:shd w:val="clear" w:color="auto" w:fill="auto"/>
            <w:noWrap/>
            <w:vAlign w:val="center"/>
            <w:hideMark/>
          </w:tcPr>
          <w:p w:rsidR="00E34FC5" w:rsidRPr="00E34FC5" w:rsidRDefault="00E34FC5" w:rsidP="00E34FC5">
            <w:pPr>
              <w:spacing w:after="0" w:line="240" w:lineRule="auto"/>
              <w:jc w:val="center"/>
              <w:rPr>
                <w:color w:val="000000"/>
                <w:sz w:val="24"/>
                <w:szCs w:val="24"/>
              </w:rPr>
            </w:pPr>
            <w:r w:rsidRPr="00E34FC5">
              <w:rPr>
                <w:color w:val="000000"/>
                <w:sz w:val="24"/>
                <w:szCs w:val="24"/>
              </w:rPr>
              <w:t>108,8</w:t>
            </w:r>
          </w:p>
        </w:tc>
        <w:tc>
          <w:tcPr>
            <w:tcW w:w="1261" w:type="dxa"/>
            <w:shd w:val="clear" w:color="auto" w:fill="auto"/>
            <w:noWrap/>
            <w:vAlign w:val="center"/>
            <w:hideMark/>
          </w:tcPr>
          <w:p w:rsidR="00E34FC5" w:rsidRPr="00E34FC5" w:rsidRDefault="00E34FC5" w:rsidP="00E34FC5">
            <w:pPr>
              <w:spacing w:after="0" w:line="240" w:lineRule="auto"/>
              <w:jc w:val="center"/>
              <w:rPr>
                <w:color w:val="000000"/>
                <w:sz w:val="24"/>
                <w:szCs w:val="24"/>
              </w:rPr>
            </w:pPr>
            <w:r w:rsidRPr="00E34FC5">
              <w:rPr>
                <w:color w:val="000000"/>
                <w:sz w:val="24"/>
                <w:szCs w:val="24"/>
              </w:rPr>
              <w:t>108,8</w:t>
            </w:r>
          </w:p>
        </w:tc>
        <w:tc>
          <w:tcPr>
            <w:tcW w:w="1261" w:type="dxa"/>
            <w:shd w:val="clear" w:color="auto" w:fill="auto"/>
            <w:noWrap/>
            <w:vAlign w:val="center"/>
            <w:hideMark/>
          </w:tcPr>
          <w:p w:rsidR="00E34FC5" w:rsidRPr="00E34FC5" w:rsidRDefault="00E34FC5" w:rsidP="00E34FC5">
            <w:pPr>
              <w:spacing w:after="0" w:line="240" w:lineRule="auto"/>
              <w:jc w:val="center"/>
              <w:rPr>
                <w:color w:val="000000"/>
                <w:sz w:val="24"/>
                <w:szCs w:val="24"/>
              </w:rPr>
            </w:pPr>
            <w:r w:rsidRPr="00E34FC5">
              <w:rPr>
                <w:color w:val="000000"/>
                <w:sz w:val="24"/>
                <w:szCs w:val="24"/>
              </w:rPr>
              <w:t>108,8</w:t>
            </w:r>
          </w:p>
        </w:tc>
        <w:tc>
          <w:tcPr>
            <w:tcW w:w="1261" w:type="dxa"/>
            <w:shd w:val="clear" w:color="auto" w:fill="auto"/>
            <w:noWrap/>
            <w:vAlign w:val="center"/>
            <w:hideMark/>
          </w:tcPr>
          <w:p w:rsidR="00E34FC5" w:rsidRPr="00E34FC5" w:rsidRDefault="00E34FC5" w:rsidP="00E34FC5">
            <w:pPr>
              <w:spacing w:after="0" w:line="240" w:lineRule="auto"/>
              <w:jc w:val="center"/>
              <w:rPr>
                <w:color w:val="000000"/>
                <w:sz w:val="24"/>
                <w:szCs w:val="24"/>
              </w:rPr>
            </w:pPr>
            <w:r w:rsidRPr="00E34FC5">
              <w:rPr>
                <w:color w:val="000000"/>
                <w:sz w:val="24"/>
                <w:szCs w:val="24"/>
              </w:rPr>
              <w:t>108,8</w:t>
            </w:r>
          </w:p>
        </w:tc>
      </w:tr>
    </w:tbl>
    <w:p w:rsidR="00A96AD1" w:rsidRPr="00E34FC5" w:rsidRDefault="00A96AD1" w:rsidP="00E34FC5">
      <w:pPr>
        <w:spacing w:after="0" w:line="240" w:lineRule="auto"/>
        <w:rPr>
          <w:sz w:val="24"/>
          <w:szCs w:val="24"/>
          <w:highlight w:val="yellow"/>
          <w:lang w:val="ru-RU"/>
        </w:rPr>
      </w:pPr>
    </w:p>
    <w:p w:rsidR="00A96AD1" w:rsidRPr="00E34FC5" w:rsidRDefault="00A96AD1" w:rsidP="00A96AD1">
      <w:pPr>
        <w:spacing w:after="0" w:line="240" w:lineRule="auto"/>
        <w:jc w:val="center"/>
        <w:rPr>
          <w:sz w:val="28"/>
          <w:szCs w:val="28"/>
          <w:lang w:val="ru-RU"/>
        </w:rPr>
      </w:pPr>
      <w:r w:rsidRPr="00E34FC5">
        <w:rPr>
          <w:sz w:val="28"/>
          <w:szCs w:val="28"/>
          <w:lang w:val="ru-RU"/>
        </w:rPr>
        <w:lastRenderedPageBreak/>
        <w:t>Таблица 2.61 - Расчет затрат на транспортировку руды</w:t>
      </w:r>
    </w:p>
    <w:tbl>
      <w:tblPr>
        <w:tblW w:w="11654" w:type="dxa"/>
        <w:jc w:val="center"/>
        <w:tblInd w:w="1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295"/>
        <w:gridCol w:w="1313"/>
        <w:gridCol w:w="1349"/>
        <w:gridCol w:w="1282"/>
        <w:gridCol w:w="1279"/>
        <w:gridCol w:w="1136"/>
      </w:tblGrid>
      <w:tr w:rsidR="00A96AD1" w:rsidRPr="00E34FC5" w:rsidTr="00E34FC5">
        <w:trPr>
          <w:trHeight w:val="244"/>
          <w:jc w:val="center"/>
        </w:trPr>
        <w:tc>
          <w:tcPr>
            <w:tcW w:w="5295" w:type="dxa"/>
            <w:vMerge w:val="restart"/>
            <w:shd w:val="clear" w:color="000000" w:fill="D9D9D9"/>
            <w:vAlign w:val="center"/>
            <w:hideMark/>
          </w:tcPr>
          <w:p w:rsidR="00A96AD1" w:rsidRPr="00E34FC5" w:rsidRDefault="00A96AD1" w:rsidP="00E34FC5">
            <w:pPr>
              <w:spacing w:after="0" w:line="240" w:lineRule="auto"/>
              <w:jc w:val="center"/>
              <w:rPr>
                <w:color w:val="000000"/>
                <w:sz w:val="24"/>
                <w:szCs w:val="24"/>
                <w:lang w:val="ru-RU" w:eastAsia="ru-RU"/>
              </w:rPr>
            </w:pPr>
            <w:r w:rsidRPr="00E34FC5">
              <w:rPr>
                <w:color w:val="000000"/>
                <w:sz w:val="24"/>
                <w:szCs w:val="24"/>
                <w:lang w:val="ru-RU" w:eastAsia="ru-RU"/>
              </w:rPr>
              <w:t>Показатели</w:t>
            </w:r>
          </w:p>
        </w:tc>
        <w:tc>
          <w:tcPr>
            <w:tcW w:w="1313" w:type="dxa"/>
            <w:vMerge w:val="restart"/>
            <w:shd w:val="clear" w:color="000000" w:fill="D9D9D9"/>
            <w:vAlign w:val="center"/>
            <w:hideMark/>
          </w:tcPr>
          <w:p w:rsidR="00A96AD1" w:rsidRPr="00E34FC5" w:rsidRDefault="00A96AD1" w:rsidP="00E34FC5">
            <w:pPr>
              <w:spacing w:after="0" w:line="240" w:lineRule="auto"/>
              <w:jc w:val="center"/>
              <w:rPr>
                <w:color w:val="000000"/>
                <w:sz w:val="24"/>
                <w:szCs w:val="24"/>
                <w:lang w:val="ru-RU" w:eastAsia="ru-RU"/>
              </w:rPr>
            </w:pPr>
            <w:r w:rsidRPr="00E34FC5">
              <w:rPr>
                <w:color w:val="000000"/>
                <w:sz w:val="24"/>
                <w:szCs w:val="24"/>
                <w:lang w:val="ru-RU" w:eastAsia="ru-RU"/>
              </w:rPr>
              <w:t>Ед. изм</w:t>
            </w:r>
          </w:p>
        </w:tc>
        <w:tc>
          <w:tcPr>
            <w:tcW w:w="5046" w:type="dxa"/>
            <w:gridSpan w:val="4"/>
            <w:shd w:val="clear" w:color="000000" w:fill="D9D9D9"/>
            <w:hideMark/>
          </w:tcPr>
          <w:p w:rsidR="00A96AD1" w:rsidRPr="00E34FC5" w:rsidRDefault="00A96AD1" w:rsidP="00E34FC5">
            <w:pPr>
              <w:spacing w:after="0" w:line="240" w:lineRule="auto"/>
              <w:jc w:val="center"/>
              <w:rPr>
                <w:color w:val="000000"/>
                <w:sz w:val="24"/>
                <w:szCs w:val="24"/>
                <w:lang w:val="ru-RU" w:eastAsia="ru-RU"/>
              </w:rPr>
            </w:pPr>
            <w:r w:rsidRPr="00E34FC5">
              <w:rPr>
                <w:color w:val="000000"/>
                <w:sz w:val="24"/>
                <w:szCs w:val="24"/>
                <w:lang w:val="ru-RU" w:eastAsia="ru-RU"/>
              </w:rPr>
              <w:t>Годы разработки</w:t>
            </w:r>
          </w:p>
        </w:tc>
      </w:tr>
      <w:tr w:rsidR="00E34FC5" w:rsidRPr="00E34FC5" w:rsidTr="00A96AD1">
        <w:trPr>
          <w:trHeight w:val="69"/>
          <w:jc w:val="center"/>
        </w:trPr>
        <w:tc>
          <w:tcPr>
            <w:tcW w:w="5295" w:type="dxa"/>
            <w:vMerge/>
            <w:vAlign w:val="center"/>
            <w:hideMark/>
          </w:tcPr>
          <w:p w:rsidR="00E34FC5" w:rsidRPr="00E34FC5" w:rsidRDefault="00E34FC5" w:rsidP="00E34FC5">
            <w:pPr>
              <w:spacing w:after="0" w:line="240" w:lineRule="auto"/>
              <w:rPr>
                <w:color w:val="000000"/>
                <w:sz w:val="24"/>
                <w:szCs w:val="24"/>
                <w:lang w:val="ru-RU" w:eastAsia="ru-RU"/>
              </w:rPr>
            </w:pPr>
          </w:p>
        </w:tc>
        <w:tc>
          <w:tcPr>
            <w:tcW w:w="1313" w:type="dxa"/>
            <w:vMerge/>
            <w:vAlign w:val="center"/>
            <w:hideMark/>
          </w:tcPr>
          <w:p w:rsidR="00E34FC5" w:rsidRPr="00E34FC5" w:rsidRDefault="00E34FC5" w:rsidP="00E34FC5">
            <w:pPr>
              <w:spacing w:after="0" w:line="240" w:lineRule="auto"/>
              <w:rPr>
                <w:color w:val="000000"/>
                <w:sz w:val="24"/>
                <w:szCs w:val="24"/>
                <w:lang w:val="ru-RU" w:eastAsia="ru-RU"/>
              </w:rPr>
            </w:pPr>
          </w:p>
        </w:tc>
        <w:tc>
          <w:tcPr>
            <w:tcW w:w="1349" w:type="dxa"/>
            <w:shd w:val="clear" w:color="000000" w:fill="D9D9D9"/>
            <w:vAlign w:val="center"/>
            <w:hideMark/>
          </w:tcPr>
          <w:p w:rsidR="00E34FC5" w:rsidRPr="00E34FC5" w:rsidRDefault="00E34FC5" w:rsidP="00E34FC5">
            <w:pPr>
              <w:spacing w:after="0" w:line="240" w:lineRule="auto"/>
              <w:jc w:val="center"/>
              <w:rPr>
                <w:rFonts w:ascii="Tahoma" w:hAnsi="Tahoma" w:cs="Tahoma"/>
                <w:color w:val="000000"/>
              </w:rPr>
            </w:pPr>
            <w:r w:rsidRPr="00E34FC5">
              <w:rPr>
                <w:rFonts w:ascii="Tahoma" w:hAnsi="Tahoma" w:cs="Tahoma"/>
                <w:color w:val="000000"/>
              </w:rPr>
              <w:t>2023-2029</w:t>
            </w:r>
          </w:p>
        </w:tc>
        <w:tc>
          <w:tcPr>
            <w:tcW w:w="1282" w:type="dxa"/>
            <w:shd w:val="clear" w:color="000000" w:fill="D9D9D9"/>
            <w:vAlign w:val="center"/>
            <w:hideMark/>
          </w:tcPr>
          <w:p w:rsidR="00E34FC5" w:rsidRPr="00E34FC5" w:rsidRDefault="00E34FC5" w:rsidP="00E34FC5">
            <w:pPr>
              <w:spacing w:after="0" w:line="240" w:lineRule="auto"/>
              <w:jc w:val="center"/>
              <w:rPr>
                <w:rFonts w:ascii="Tahoma" w:hAnsi="Tahoma" w:cs="Tahoma"/>
                <w:color w:val="000000"/>
              </w:rPr>
            </w:pPr>
            <w:r w:rsidRPr="00E34FC5">
              <w:rPr>
                <w:rFonts w:ascii="Tahoma" w:hAnsi="Tahoma" w:cs="Tahoma"/>
                <w:color w:val="000000"/>
              </w:rPr>
              <w:t>2030</w:t>
            </w:r>
          </w:p>
        </w:tc>
        <w:tc>
          <w:tcPr>
            <w:tcW w:w="1279" w:type="dxa"/>
            <w:shd w:val="clear" w:color="000000" w:fill="D9D9D9"/>
            <w:vAlign w:val="center"/>
            <w:hideMark/>
          </w:tcPr>
          <w:p w:rsidR="00E34FC5" w:rsidRPr="00E34FC5" w:rsidRDefault="00E34FC5" w:rsidP="00E34FC5">
            <w:pPr>
              <w:spacing w:after="0" w:line="240" w:lineRule="auto"/>
              <w:jc w:val="center"/>
              <w:rPr>
                <w:rFonts w:ascii="Tahoma" w:hAnsi="Tahoma" w:cs="Tahoma"/>
                <w:color w:val="000000"/>
              </w:rPr>
            </w:pPr>
            <w:r w:rsidRPr="00E34FC5">
              <w:rPr>
                <w:rFonts w:ascii="Tahoma" w:hAnsi="Tahoma" w:cs="Tahoma"/>
                <w:color w:val="000000"/>
              </w:rPr>
              <w:t>2031-2045</w:t>
            </w:r>
          </w:p>
        </w:tc>
        <w:tc>
          <w:tcPr>
            <w:tcW w:w="1136" w:type="dxa"/>
            <w:shd w:val="clear" w:color="000000" w:fill="D9D9D9"/>
            <w:vAlign w:val="center"/>
            <w:hideMark/>
          </w:tcPr>
          <w:p w:rsidR="00E34FC5" w:rsidRPr="00E34FC5" w:rsidRDefault="00E34FC5" w:rsidP="00E34FC5">
            <w:pPr>
              <w:spacing w:after="0" w:line="240" w:lineRule="auto"/>
              <w:jc w:val="center"/>
              <w:rPr>
                <w:rFonts w:ascii="Tahoma" w:hAnsi="Tahoma" w:cs="Tahoma"/>
                <w:color w:val="000000"/>
              </w:rPr>
            </w:pPr>
            <w:r w:rsidRPr="00E34FC5">
              <w:rPr>
                <w:rFonts w:ascii="Tahoma" w:hAnsi="Tahoma" w:cs="Tahoma"/>
                <w:color w:val="000000"/>
              </w:rPr>
              <w:t>2046</w:t>
            </w:r>
          </w:p>
        </w:tc>
      </w:tr>
      <w:tr w:rsidR="00E34FC5" w:rsidRPr="00E34FC5" w:rsidTr="00A96AD1">
        <w:trPr>
          <w:trHeight w:val="257"/>
          <w:jc w:val="center"/>
        </w:trPr>
        <w:tc>
          <w:tcPr>
            <w:tcW w:w="5295" w:type="dxa"/>
            <w:vMerge w:val="restart"/>
            <w:shd w:val="clear" w:color="000000" w:fill="FFFFFF"/>
            <w:vAlign w:val="center"/>
            <w:hideMark/>
          </w:tcPr>
          <w:p w:rsidR="00E34FC5" w:rsidRPr="00E34FC5" w:rsidRDefault="00E34FC5" w:rsidP="00E34FC5">
            <w:pPr>
              <w:spacing w:after="0" w:line="240" w:lineRule="auto"/>
              <w:rPr>
                <w:color w:val="000000"/>
                <w:sz w:val="24"/>
                <w:szCs w:val="24"/>
                <w:lang w:val="ru-RU" w:eastAsia="ru-RU"/>
              </w:rPr>
            </w:pPr>
            <w:r w:rsidRPr="00E34FC5">
              <w:rPr>
                <w:color w:val="000000"/>
                <w:sz w:val="24"/>
                <w:szCs w:val="24"/>
                <w:lang w:val="ru-RU" w:eastAsia="ru-RU"/>
              </w:rPr>
              <w:t>Объем транспортируемой руды</w:t>
            </w:r>
          </w:p>
        </w:tc>
        <w:tc>
          <w:tcPr>
            <w:tcW w:w="1313" w:type="dxa"/>
            <w:shd w:val="clear" w:color="000000" w:fill="FFFFFF"/>
            <w:vAlign w:val="bottom"/>
            <w:hideMark/>
          </w:tcPr>
          <w:p w:rsidR="00E34FC5" w:rsidRPr="00E34FC5" w:rsidRDefault="00E34FC5" w:rsidP="00E34FC5">
            <w:pPr>
              <w:spacing w:after="0" w:line="240" w:lineRule="auto"/>
              <w:jc w:val="center"/>
              <w:rPr>
                <w:color w:val="000000"/>
                <w:sz w:val="24"/>
                <w:szCs w:val="24"/>
                <w:lang w:val="ru-RU" w:eastAsia="ru-RU"/>
              </w:rPr>
            </w:pPr>
            <w:r w:rsidRPr="00E34FC5">
              <w:rPr>
                <w:color w:val="000000"/>
                <w:sz w:val="24"/>
                <w:szCs w:val="24"/>
                <w:lang w:val="ru-RU" w:eastAsia="ru-RU"/>
              </w:rPr>
              <w:t>тыс. т</w:t>
            </w:r>
          </w:p>
        </w:tc>
        <w:tc>
          <w:tcPr>
            <w:tcW w:w="1349" w:type="dxa"/>
            <w:shd w:val="clear" w:color="000000" w:fill="FFFFFF"/>
            <w:vAlign w:val="center"/>
            <w:hideMark/>
          </w:tcPr>
          <w:p w:rsidR="00E34FC5" w:rsidRPr="00E34FC5" w:rsidRDefault="00E34FC5" w:rsidP="00E34FC5">
            <w:pPr>
              <w:spacing w:after="0" w:line="240" w:lineRule="auto"/>
              <w:jc w:val="center"/>
              <w:rPr>
                <w:rFonts w:ascii="Tahoma" w:hAnsi="Tahoma" w:cs="Tahoma"/>
                <w:color w:val="000000"/>
              </w:rPr>
            </w:pPr>
            <w:r w:rsidRPr="00E34FC5">
              <w:rPr>
                <w:rFonts w:ascii="Tahoma" w:hAnsi="Tahoma" w:cs="Tahoma"/>
                <w:color w:val="000000"/>
              </w:rPr>
              <w:t>185,00</w:t>
            </w:r>
          </w:p>
        </w:tc>
        <w:tc>
          <w:tcPr>
            <w:tcW w:w="1282" w:type="dxa"/>
            <w:shd w:val="clear" w:color="000000" w:fill="FFFFFF"/>
            <w:vAlign w:val="center"/>
            <w:hideMark/>
          </w:tcPr>
          <w:p w:rsidR="00E34FC5" w:rsidRPr="00E34FC5" w:rsidRDefault="00E34FC5" w:rsidP="00E34FC5">
            <w:pPr>
              <w:spacing w:after="0" w:line="240" w:lineRule="auto"/>
              <w:jc w:val="center"/>
              <w:rPr>
                <w:rFonts w:ascii="Tahoma" w:hAnsi="Tahoma" w:cs="Tahoma"/>
                <w:color w:val="000000"/>
              </w:rPr>
            </w:pPr>
            <w:r w:rsidRPr="00E34FC5">
              <w:rPr>
                <w:rFonts w:ascii="Tahoma" w:hAnsi="Tahoma" w:cs="Tahoma"/>
                <w:color w:val="000000"/>
              </w:rPr>
              <w:t>185,00</w:t>
            </w:r>
          </w:p>
        </w:tc>
        <w:tc>
          <w:tcPr>
            <w:tcW w:w="1279" w:type="dxa"/>
            <w:shd w:val="clear" w:color="000000" w:fill="FFFFFF"/>
            <w:vAlign w:val="center"/>
            <w:hideMark/>
          </w:tcPr>
          <w:p w:rsidR="00E34FC5" w:rsidRPr="00E34FC5" w:rsidRDefault="00E34FC5" w:rsidP="00E34FC5">
            <w:pPr>
              <w:spacing w:after="0" w:line="240" w:lineRule="auto"/>
              <w:jc w:val="center"/>
              <w:rPr>
                <w:rFonts w:ascii="Tahoma" w:hAnsi="Tahoma" w:cs="Tahoma"/>
                <w:color w:val="000000"/>
              </w:rPr>
            </w:pPr>
            <w:r w:rsidRPr="00E34FC5">
              <w:rPr>
                <w:rFonts w:ascii="Tahoma" w:hAnsi="Tahoma" w:cs="Tahoma"/>
                <w:color w:val="000000"/>
              </w:rPr>
              <w:t>185,00</w:t>
            </w:r>
          </w:p>
        </w:tc>
        <w:tc>
          <w:tcPr>
            <w:tcW w:w="1136" w:type="dxa"/>
            <w:shd w:val="clear" w:color="000000" w:fill="FFFFFF"/>
            <w:vAlign w:val="center"/>
            <w:hideMark/>
          </w:tcPr>
          <w:p w:rsidR="00E34FC5" w:rsidRPr="00E34FC5" w:rsidRDefault="00E34FC5" w:rsidP="00E34FC5">
            <w:pPr>
              <w:spacing w:after="0" w:line="240" w:lineRule="auto"/>
              <w:jc w:val="center"/>
              <w:rPr>
                <w:rFonts w:ascii="Tahoma" w:hAnsi="Tahoma" w:cs="Tahoma"/>
                <w:color w:val="000000"/>
              </w:rPr>
            </w:pPr>
            <w:r w:rsidRPr="00E34FC5">
              <w:rPr>
                <w:rFonts w:ascii="Tahoma" w:hAnsi="Tahoma" w:cs="Tahoma"/>
                <w:color w:val="000000"/>
              </w:rPr>
              <w:t>173,16</w:t>
            </w:r>
          </w:p>
        </w:tc>
      </w:tr>
      <w:tr w:rsidR="00E34FC5" w:rsidRPr="00E34FC5" w:rsidTr="00A96AD1">
        <w:trPr>
          <w:trHeight w:val="257"/>
          <w:jc w:val="center"/>
        </w:trPr>
        <w:tc>
          <w:tcPr>
            <w:tcW w:w="5295" w:type="dxa"/>
            <w:vMerge/>
            <w:vAlign w:val="center"/>
            <w:hideMark/>
          </w:tcPr>
          <w:p w:rsidR="00E34FC5" w:rsidRPr="00E34FC5" w:rsidRDefault="00E34FC5" w:rsidP="00E34FC5">
            <w:pPr>
              <w:spacing w:after="0" w:line="240" w:lineRule="auto"/>
              <w:rPr>
                <w:color w:val="000000"/>
                <w:sz w:val="24"/>
                <w:szCs w:val="24"/>
                <w:lang w:val="ru-RU" w:eastAsia="ru-RU"/>
              </w:rPr>
            </w:pPr>
          </w:p>
        </w:tc>
        <w:tc>
          <w:tcPr>
            <w:tcW w:w="1313" w:type="dxa"/>
            <w:shd w:val="clear" w:color="000000" w:fill="FFFFFF"/>
            <w:vAlign w:val="center"/>
            <w:hideMark/>
          </w:tcPr>
          <w:p w:rsidR="00E34FC5" w:rsidRPr="00E34FC5" w:rsidRDefault="00E34FC5" w:rsidP="00E34FC5">
            <w:pPr>
              <w:spacing w:after="0" w:line="240" w:lineRule="auto"/>
              <w:jc w:val="center"/>
              <w:rPr>
                <w:color w:val="000000"/>
                <w:sz w:val="24"/>
                <w:szCs w:val="24"/>
                <w:lang w:val="ru-RU" w:eastAsia="ru-RU"/>
              </w:rPr>
            </w:pPr>
            <w:r w:rsidRPr="00E34FC5">
              <w:rPr>
                <w:color w:val="000000"/>
                <w:sz w:val="24"/>
                <w:szCs w:val="24"/>
                <w:lang w:val="ru-RU" w:eastAsia="ru-RU"/>
              </w:rPr>
              <w:t>тыс. м</w:t>
            </w:r>
            <w:r w:rsidRPr="00E34FC5">
              <w:rPr>
                <w:color w:val="000000"/>
                <w:sz w:val="24"/>
                <w:szCs w:val="24"/>
                <w:vertAlign w:val="superscript"/>
                <w:lang w:val="ru-RU" w:eastAsia="ru-RU"/>
              </w:rPr>
              <w:t>3</w:t>
            </w:r>
          </w:p>
        </w:tc>
        <w:tc>
          <w:tcPr>
            <w:tcW w:w="1349" w:type="dxa"/>
            <w:shd w:val="clear" w:color="000000" w:fill="FFFFFF"/>
            <w:vAlign w:val="center"/>
            <w:hideMark/>
          </w:tcPr>
          <w:p w:rsidR="00E34FC5" w:rsidRPr="00E34FC5" w:rsidRDefault="00E34FC5" w:rsidP="00E34FC5">
            <w:pPr>
              <w:spacing w:after="0" w:line="240" w:lineRule="auto"/>
              <w:jc w:val="center"/>
              <w:rPr>
                <w:rFonts w:ascii="Tahoma" w:hAnsi="Tahoma" w:cs="Tahoma"/>
                <w:color w:val="000000"/>
              </w:rPr>
            </w:pPr>
            <w:r w:rsidRPr="00E34FC5">
              <w:rPr>
                <w:rFonts w:ascii="Tahoma" w:hAnsi="Tahoma" w:cs="Tahoma"/>
                <w:color w:val="000000"/>
              </w:rPr>
              <w:t>74,90</w:t>
            </w:r>
          </w:p>
        </w:tc>
        <w:tc>
          <w:tcPr>
            <w:tcW w:w="1282" w:type="dxa"/>
            <w:shd w:val="clear" w:color="000000" w:fill="FFFFFF"/>
            <w:vAlign w:val="center"/>
            <w:hideMark/>
          </w:tcPr>
          <w:p w:rsidR="00E34FC5" w:rsidRPr="00E34FC5" w:rsidRDefault="00E34FC5" w:rsidP="00E34FC5">
            <w:pPr>
              <w:spacing w:after="0" w:line="240" w:lineRule="auto"/>
              <w:jc w:val="center"/>
              <w:rPr>
                <w:rFonts w:ascii="Tahoma" w:hAnsi="Tahoma" w:cs="Tahoma"/>
                <w:color w:val="000000"/>
              </w:rPr>
            </w:pPr>
            <w:r w:rsidRPr="00E34FC5">
              <w:rPr>
                <w:rFonts w:ascii="Tahoma" w:hAnsi="Tahoma" w:cs="Tahoma"/>
                <w:color w:val="000000"/>
              </w:rPr>
              <w:t>72,27</w:t>
            </w:r>
          </w:p>
        </w:tc>
        <w:tc>
          <w:tcPr>
            <w:tcW w:w="1279" w:type="dxa"/>
            <w:shd w:val="clear" w:color="000000" w:fill="FFFFFF"/>
            <w:vAlign w:val="center"/>
            <w:hideMark/>
          </w:tcPr>
          <w:p w:rsidR="00E34FC5" w:rsidRPr="00E34FC5" w:rsidRDefault="00E34FC5" w:rsidP="00E34FC5">
            <w:pPr>
              <w:spacing w:after="0" w:line="240" w:lineRule="auto"/>
              <w:jc w:val="center"/>
              <w:rPr>
                <w:rFonts w:ascii="Tahoma" w:hAnsi="Tahoma" w:cs="Tahoma"/>
                <w:color w:val="000000"/>
              </w:rPr>
            </w:pPr>
            <w:r w:rsidRPr="00E34FC5">
              <w:rPr>
                <w:rFonts w:ascii="Tahoma" w:hAnsi="Tahoma" w:cs="Tahoma"/>
                <w:color w:val="000000"/>
              </w:rPr>
              <w:t>69,29</w:t>
            </w:r>
          </w:p>
        </w:tc>
        <w:tc>
          <w:tcPr>
            <w:tcW w:w="1136" w:type="dxa"/>
            <w:shd w:val="clear" w:color="000000" w:fill="FFFFFF"/>
            <w:vAlign w:val="center"/>
            <w:hideMark/>
          </w:tcPr>
          <w:p w:rsidR="00E34FC5" w:rsidRPr="00E34FC5" w:rsidRDefault="00E34FC5" w:rsidP="00E34FC5">
            <w:pPr>
              <w:spacing w:after="0" w:line="240" w:lineRule="auto"/>
              <w:jc w:val="center"/>
              <w:rPr>
                <w:rFonts w:ascii="Tahoma" w:hAnsi="Tahoma" w:cs="Tahoma"/>
                <w:color w:val="000000"/>
              </w:rPr>
            </w:pPr>
            <w:r w:rsidRPr="00E34FC5">
              <w:rPr>
                <w:rFonts w:ascii="Tahoma" w:hAnsi="Tahoma" w:cs="Tahoma"/>
                <w:color w:val="000000"/>
              </w:rPr>
              <w:t>64,85</w:t>
            </w:r>
          </w:p>
        </w:tc>
      </w:tr>
      <w:tr w:rsidR="00E34FC5" w:rsidRPr="00E34FC5" w:rsidTr="00A96AD1">
        <w:trPr>
          <w:trHeight w:val="257"/>
          <w:jc w:val="center"/>
        </w:trPr>
        <w:tc>
          <w:tcPr>
            <w:tcW w:w="5295" w:type="dxa"/>
            <w:shd w:val="clear" w:color="auto" w:fill="auto"/>
            <w:noWrap/>
            <w:vAlign w:val="center"/>
            <w:hideMark/>
          </w:tcPr>
          <w:p w:rsidR="00E34FC5" w:rsidRPr="00E34FC5" w:rsidRDefault="00E34FC5" w:rsidP="00E34FC5">
            <w:pPr>
              <w:spacing w:after="0" w:line="240" w:lineRule="auto"/>
              <w:rPr>
                <w:color w:val="000000"/>
                <w:sz w:val="24"/>
                <w:szCs w:val="24"/>
                <w:lang w:val="ru-RU" w:eastAsia="ru-RU"/>
              </w:rPr>
            </w:pPr>
            <w:r w:rsidRPr="00E34FC5">
              <w:rPr>
                <w:color w:val="000000"/>
                <w:sz w:val="24"/>
                <w:szCs w:val="24"/>
                <w:lang w:val="ru-RU" w:eastAsia="ru-RU"/>
              </w:rPr>
              <w:t>Рабочий парк</w:t>
            </w:r>
          </w:p>
        </w:tc>
        <w:tc>
          <w:tcPr>
            <w:tcW w:w="1313" w:type="dxa"/>
            <w:shd w:val="clear" w:color="auto" w:fill="auto"/>
            <w:noWrap/>
            <w:vAlign w:val="center"/>
            <w:hideMark/>
          </w:tcPr>
          <w:p w:rsidR="00E34FC5" w:rsidRPr="00E34FC5" w:rsidRDefault="00E34FC5" w:rsidP="00E34FC5">
            <w:pPr>
              <w:spacing w:after="0" w:line="240" w:lineRule="auto"/>
              <w:jc w:val="center"/>
              <w:rPr>
                <w:color w:val="000000"/>
                <w:sz w:val="24"/>
                <w:szCs w:val="24"/>
                <w:lang w:val="ru-RU" w:eastAsia="ru-RU"/>
              </w:rPr>
            </w:pPr>
            <w:r w:rsidRPr="00E34FC5">
              <w:rPr>
                <w:color w:val="000000"/>
                <w:sz w:val="24"/>
                <w:szCs w:val="24"/>
                <w:lang w:val="ru-RU" w:eastAsia="ru-RU"/>
              </w:rPr>
              <w:t>шт</w:t>
            </w:r>
          </w:p>
        </w:tc>
        <w:tc>
          <w:tcPr>
            <w:tcW w:w="1349" w:type="dxa"/>
            <w:shd w:val="clear" w:color="000000" w:fill="FFFFFF"/>
            <w:vAlign w:val="center"/>
            <w:hideMark/>
          </w:tcPr>
          <w:p w:rsidR="00E34FC5" w:rsidRPr="00E34FC5" w:rsidRDefault="00E34FC5" w:rsidP="00E34FC5">
            <w:pPr>
              <w:spacing w:after="0" w:line="240" w:lineRule="auto"/>
              <w:jc w:val="center"/>
              <w:rPr>
                <w:rFonts w:ascii="Tahoma" w:hAnsi="Tahoma" w:cs="Tahoma"/>
                <w:color w:val="000000"/>
                <w:sz w:val="20"/>
                <w:szCs w:val="20"/>
              </w:rPr>
            </w:pPr>
            <w:r w:rsidRPr="00E34FC5">
              <w:rPr>
                <w:rFonts w:ascii="Tahoma" w:hAnsi="Tahoma" w:cs="Tahoma"/>
                <w:color w:val="000000"/>
                <w:sz w:val="20"/>
                <w:szCs w:val="20"/>
              </w:rPr>
              <w:t>5</w:t>
            </w:r>
          </w:p>
        </w:tc>
        <w:tc>
          <w:tcPr>
            <w:tcW w:w="1282" w:type="dxa"/>
            <w:shd w:val="clear" w:color="000000" w:fill="FFFFFF"/>
            <w:vAlign w:val="center"/>
            <w:hideMark/>
          </w:tcPr>
          <w:p w:rsidR="00E34FC5" w:rsidRPr="00E34FC5" w:rsidRDefault="00E34FC5" w:rsidP="00E34FC5">
            <w:pPr>
              <w:spacing w:after="0" w:line="240" w:lineRule="auto"/>
              <w:jc w:val="center"/>
              <w:rPr>
                <w:rFonts w:ascii="Tahoma" w:hAnsi="Tahoma" w:cs="Tahoma"/>
                <w:color w:val="000000"/>
                <w:sz w:val="20"/>
                <w:szCs w:val="20"/>
              </w:rPr>
            </w:pPr>
            <w:r w:rsidRPr="00E34FC5">
              <w:rPr>
                <w:rFonts w:ascii="Tahoma" w:hAnsi="Tahoma" w:cs="Tahoma"/>
                <w:color w:val="000000"/>
                <w:sz w:val="20"/>
                <w:szCs w:val="20"/>
              </w:rPr>
              <w:t>5</w:t>
            </w:r>
          </w:p>
        </w:tc>
        <w:tc>
          <w:tcPr>
            <w:tcW w:w="1279" w:type="dxa"/>
            <w:shd w:val="clear" w:color="000000" w:fill="FFFFFF"/>
            <w:vAlign w:val="center"/>
            <w:hideMark/>
          </w:tcPr>
          <w:p w:rsidR="00E34FC5" w:rsidRPr="00E34FC5" w:rsidRDefault="00E34FC5" w:rsidP="00E34FC5">
            <w:pPr>
              <w:spacing w:after="0" w:line="240" w:lineRule="auto"/>
              <w:jc w:val="center"/>
              <w:rPr>
                <w:rFonts w:ascii="Tahoma" w:hAnsi="Tahoma" w:cs="Tahoma"/>
                <w:color w:val="000000"/>
                <w:sz w:val="20"/>
                <w:szCs w:val="20"/>
              </w:rPr>
            </w:pPr>
            <w:r w:rsidRPr="00E34FC5">
              <w:rPr>
                <w:rFonts w:ascii="Tahoma" w:hAnsi="Tahoma" w:cs="Tahoma"/>
                <w:color w:val="000000"/>
                <w:sz w:val="20"/>
                <w:szCs w:val="20"/>
              </w:rPr>
              <w:t>5</w:t>
            </w:r>
          </w:p>
        </w:tc>
        <w:tc>
          <w:tcPr>
            <w:tcW w:w="1136" w:type="dxa"/>
            <w:shd w:val="clear" w:color="000000" w:fill="FFFFFF"/>
            <w:vAlign w:val="center"/>
            <w:hideMark/>
          </w:tcPr>
          <w:p w:rsidR="00E34FC5" w:rsidRPr="00E34FC5" w:rsidRDefault="00E34FC5" w:rsidP="00E34FC5">
            <w:pPr>
              <w:spacing w:after="0" w:line="240" w:lineRule="auto"/>
              <w:jc w:val="center"/>
              <w:rPr>
                <w:rFonts w:ascii="Tahoma" w:hAnsi="Tahoma" w:cs="Tahoma"/>
                <w:color w:val="000000"/>
                <w:sz w:val="20"/>
                <w:szCs w:val="20"/>
              </w:rPr>
            </w:pPr>
            <w:r w:rsidRPr="00E34FC5">
              <w:rPr>
                <w:rFonts w:ascii="Tahoma" w:hAnsi="Tahoma" w:cs="Tahoma"/>
                <w:color w:val="000000"/>
                <w:sz w:val="20"/>
                <w:szCs w:val="20"/>
              </w:rPr>
              <w:t>5</w:t>
            </w:r>
          </w:p>
        </w:tc>
      </w:tr>
      <w:tr w:rsidR="00E34FC5" w:rsidRPr="00E34FC5" w:rsidTr="00A96AD1">
        <w:trPr>
          <w:trHeight w:val="257"/>
          <w:jc w:val="center"/>
        </w:trPr>
        <w:tc>
          <w:tcPr>
            <w:tcW w:w="5295" w:type="dxa"/>
            <w:shd w:val="clear" w:color="auto" w:fill="auto"/>
            <w:vAlign w:val="bottom"/>
            <w:hideMark/>
          </w:tcPr>
          <w:p w:rsidR="00E34FC5" w:rsidRPr="00E34FC5" w:rsidRDefault="00E34FC5" w:rsidP="00E34FC5">
            <w:pPr>
              <w:spacing w:after="0" w:line="240" w:lineRule="auto"/>
              <w:rPr>
                <w:color w:val="000000"/>
                <w:sz w:val="24"/>
                <w:szCs w:val="24"/>
                <w:lang w:val="ru-RU" w:eastAsia="ru-RU"/>
              </w:rPr>
            </w:pPr>
            <w:r w:rsidRPr="00E34FC5">
              <w:rPr>
                <w:color w:val="000000"/>
                <w:sz w:val="24"/>
                <w:szCs w:val="24"/>
                <w:lang w:val="ru-RU" w:eastAsia="ru-RU"/>
              </w:rPr>
              <w:t xml:space="preserve">Годовой пробег автосамосвалов на транспортировке </w:t>
            </w:r>
          </w:p>
        </w:tc>
        <w:tc>
          <w:tcPr>
            <w:tcW w:w="1313" w:type="dxa"/>
            <w:shd w:val="clear" w:color="auto" w:fill="auto"/>
            <w:vAlign w:val="bottom"/>
            <w:hideMark/>
          </w:tcPr>
          <w:p w:rsidR="00E34FC5" w:rsidRPr="00E34FC5" w:rsidRDefault="00E34FC5" w:rsidP="00E34FC5">
            <w:pPr>
              <w:spacing w:after="0" w:line="240" w:lineRule="auto"/>
              <w:jc w:val="center"/>
              <w:rPr>
                <w:color w:val="000000"/>
                <w:sz w:val="24"/>
                <w:szCs w:val="24"/>
                <w:lang w:val="ru-RU" w:eastAsia="ru-RU"/>
              </w:rPr>
            </w:pPr>
            <w:r w:rsidRPr="00E34FC5">
              <w:rPr>
                <w:color w:val="000000"/>
                <w:sz w:val="24"/>
                <w:szCs w:val="24"/>
                <w:lang w:val="ru-RU" w:eastAsia="ru-RU"/>
              </w:rPr>
              <w:t>км</w:t>
            </w:r>
          </w:p>
        </w:tc>
        <w:tc>
          <w:tcPr>
            <w:tcW w:w="1349" w:type="dxa"/>
            <w:shd w:val="clear" w:color="000000" w:fill="FFFFFF"/>
            <w:vAlign w:val="center"/>
            <w:hideMark/>
          </w:tcPr>
          <w:p w:rsidR="00E34FC5" w:rsidRPr="00E34FC5" w:rsidRDefault="00E34FC5" w:rsidP="00E34FC5">
            <w:pPr>
              <w:spacing w:after="0" w:line="240" w:lineRule="auto"/>
              <w:jc w:val="center"/>
              <w:rPr>
                <w:rFonts w:ascii="Tahoma" w:hAnsi="Tahoma" w:cs="Tahoma"/>
                <w:color w:val="000000"/>
                <w:sz w:val="20"/>
                <w:szCs w:val="20"/>
              </w:rPr>
            </w:pPr>
            <w:r w:rsidRPr="00E34FC5">
              <w:rPr>
                <w:rFonts w:ascii="Tahoma" w:hAnsi="Tahoma" w:cs="Tahoma"/>
                <w:color w:val="000000"/>
                <w:sz w:val="20"/>
                <w:szCs w:val="20"/>
              </w:rPr>
              <w:t>54746</w:t>
            </w:r>
          </w:p>
        </w:tc>
        <w:tc>
          <w:tcPr>
            <w:tcW w:w="1282" w:type="dxa"/>
            <w:shd w:val="clear" w:color="000000" w:fill="FFFFFF"/>
            <w:vAlign w:val="center"/>
            <w:hideMark/>
          </w:tcPr>
          <w:p w:rsidR="00E34FC5" w:rsidRPr="00E34FC5" w:rsidRDefault="00E34FC5" w:rsidP="00E34FC5">
            <w:pPr>
              <w:spacing w:after="0" w:line="240" w:lineRule="auto"/>
              <w:jc w:val="center"/>
              <w:rPr>
                <w:rFonts w:ascii="Tahoma" w:hAnsi="Tahoma" w:cs="Tahoma"/>
                <w:color w:val="000000"/>
                <w:sz w:val="20"/>
                <w:szCs w:val="20"/>
              </w:rPr>
            </w:pPr>
            <w:r w:rsidRPr="00E34FC5">
              <w:rPr>
                <w:rFonts w:ascii="Tahoma" w:hAnsi="Tahoma" w:cs="Tahoma"/>
                <w:color w:val="000000"/>
                <w:sz w:val="20"/>
                <w:szCs w:val="20"/>
              </w:rPr>
              <w:t>52396</w:t>
            </w:r>
          </w:p>
        </w:tc>
        <w:tc>
          <w:tcPr>
            <w:tcW w:w="1279" w:type="dxa"/>
            <w:shd w:val="clear" w:color="000000" w:fill="FFFFFF"/>
            <w:vAlign w:val="center"/>
            <w:hideMark/>
          </w:tcPr>
          <w:p w:rsidR="00E34FC5" w:rsidRPr="00E34FC5" w:rsidRDefault="00E34FC5" w:rsidP="00E34FC5">
            <w:pPr>
              <w:spacing w:after="0" w:line="240" w:lineRule="auto"/>
              <w:jc w:val="center"/>
              <w:rPr>
                <w:rFonts w:ascii="Tahoma" w:hAnsi="Tahoma" w:cs="Tahoma"/>
                <w:color w:val="000000"/>
                <w:sz w:val="20"/>
                <w:szCs w:val="20"/>
              </w:rPr>
            </w:pPr>
            <w:r w:rsidRPr="00E34FC5">
              <w:rPr>
                <w:rFonts w:ascii="Tahoma" w:hAnsi="Tahoma" w:cs="Tahoma"/>
                <w:color w:val="000000"/>
                <w:sz w:val="20"/>
                <w:szCs w:val="20"/>
              </w:rPr>
              <w:t>50241</w:t>
            </w:r>
          </w:p>
        </w:tc>
        <w:tc>
          <w:tcPr>
            <w:tcW w:w="1136" w:type="dxa"/>
            <w:shd w:val="clear" w:color="000000" w:fill="FFFFFF"/>
            <w:vAlign w:val="center"/>
            <w:hideMark/>
          </w:tcPr>
          <w:p w:rsidR="00E34FC5" w:rsidRPr="00E34FC5" w:rsidRDefault="00E34FC5" w:rsidP="00E34FC5">
            <w:pPr>
              <w:spacing w:after="0" w:line="240" w:lineRule="auto"/>
              <w:jc w:val="center"/>
              <w:rPr>
                <w:rFonts w:ascii="Tahoma" w:hAnsi="Tahoma" w:cs="Tahoma"/>
                <w:color w:val="000000"/>
                <w:sz w:val="20"/>
                <w:szCs w:val="20"/>
              </w:rPr>
            </w:pPr>
            <w:r w:rsidRPr="00E34FC5">
              <w:rPr>
                <w:rFonts w:ascii="Tahoma" w:hAnsi="Tahoma" w:cs="Tahoma"/>
                <w:color w:val="000000"/>
                <w:sz w:val="20"/>
                <w:szCs w:val="20"/>
              </w:rPr>
              <w:t>47025</w:t>
            </w:r>
          </w:p>
        </w:tc>
      </w:tr>
      <w:tr w:rsidR="00E34FC5" w:rsidRPr="00E34FC5" w:rsidTr="00A96AD1">
        <w:trPr>
          <w:trHeight w:val="257"/>
          <w:jc w:val="center"/>
        </w:trPr>
        <w:tc>
          <w:tcPr>
            <w:tcW w:w="5295" w:type="dxa"/>
            <w:shd w:val="clear" w:color="auto" w:fill="auto"/>
            <w:vAlign w:val="bottom"/>
            <w:hideMark/>
          </w:tcPr>
          <w:p w:rsidR="00E34FC5" w:rsidRPr="00E34FC5" w:rsidRDefault="00E34FC5" w:rsidP="00E34FC5">
            <w:pPr>
              <w:spacing w:after="0" w:line="240" w:lineRule="auto"/>
              <w:jc w:val="both"/>
              <w:rPr>
                <w:color w:val="000000"/>
                <w:sz w:val="24"/>
                <w:szCs w:val="24"/>
                <w:lang w:val="ru-RU" w:eastAsia="ru-RU"/>
              </w:rPr>
            </w:pPr>
            <w:r w:rsidRPr="00E34FC5">
              <w:rPr>
                <w:color w:val="000000"/>
                <w:sz w:val="24"/>
                <w:szCs w:val="24"/>
                <w:lang w:val="ru-RU" w:eastAsia="ru-RU"/>
              </w:rPr>
              <w:t xml:space="preserve">Общая продолжительность работы  </w:t>
            </w:r>
          </w:p>
        </w:tc>
        <w:tc>
          <w:tcPr>
            <w:tcW w:w="1313" w:type="dxa"/>
            <w:shd w:val="clear" w:color="auto" w:fill="auto"/>
            <w:vAlign w:val="bottom"/>
            <w:hideMark/>
          </w:tcPr>
          <w:p w:rsidR="00E34FC5" w:rsidRPr="00E34FC5" w:rsidRDefault="00E34FC5" w:rsidP="00E34FC5">
            <w:pPr>
              <w:spacing w:after="0" w:line="240" w:lineRule="auto"/>
              <w:jc w:val="center"/>
              <w:rPr>
                <w:color w:val="000000"/>
                <w:sz w:val="24"/>
                <w:szCs w:val="24"/>
                <w:lang w:val="ru-RU" w:eastAsia="ru-RU"/>
              </w:rPr>
            </w:pPr>
            <w:r w:rsidRPr="00E34FC5">
              <w:rPr>
                <w:color w:val="000000"/>
                <w:sz w:val="24"/>
                <w:szCs w:val="24"/>
                <w:lang w:val="ru-RU" w:eastAsia="ru-RU"/>
              </w:rPr>
              <w:t>час</w:t>
            </w:r>
          </w:p>
        </w:tc>
        <w:tc>
          <w:tcPr>
            <w:tcW w:w="1349" w:type="dxa"/>
            <w:shd w:val="clear" w:color="000000" w:fill="FFFFFF"/>
            <w:vAlign w:val="center"/>
            <w:hideMark/>
          </w:tcPr>
          <w:p w:rsidR="00E34FC5" w:rsidRPr="00E34FC5" w:rsidRDefault="00E34FC5" w:rsidP="00E34FC5">
            <w:pPr>
              <w:spacing w:after="0" w:line="240" w:lineRule="auto"/>
              <w:jc w:val="center"/>
              <w:rPr>
                <w:rFonts w:ascii="Tahoma" w:hAnsi="Tahoma" w:cs="Tahoma"/>
                <w:color w:val="000000"/>
                <w:sz w:val="20"/>
                <w:szCs w:val="20"/>
              </w:rPr>
            </w:pPr>
            <w:r w:rsidRPr="00E34FC5">
              <w:rPr>
                <w:rFonts w:ascii="Tahoma" w:hAnsi="Tahoma" w:cs="Tahoma"/>
                <w:color w:val="000000"/>
                <w:sz w:val="20"/>
                <w:szCs w:val="20"/>
              </w:rPr>
              <w:t>502,7</w:t>
            </w:r>
          </w:p>
        </w:tc>
        <w:tc>
          <w:tcPr>
            <w:tcW w:w="1282" w:type="dxa"/>
            <w:shd w:val="clear" w:color="000000" w:fill="FFFFFF"/>
            <w:vAlign w:val="center"/>
            <w:hideMark/>
          </w:tcPr>
          <w:p w:rsidR="00E34FC5" w:rsidRPr="00E34FC5" w:rsidRDefault="00E34FC5" w:rsidP="00E34FC5">
            <w:pPr>
              <w:spacing w:after="0" w:line="240" w:lineRule="auto"/>
              <w:jc w:val="center"/>
              <w:rPr>
                <w:rFonts w:ascii="Tahoma" w:hAnsi="Tahoma" w:cs="Tahoma"/>
                <w:color w:val="000000"/>
                <w:sz w:val="20"/>
                <w:szCs w:val="20"/>
              </w:rPr>
            </w:pPr>
            <w:r w:rsidRPr="00E34FC5">
              <w:rPr>
                <w:rFonts w:ascii="Tahoma" w:hAnsi="Tahoma" w:cs="Tahoma"/>
                <w:color w:val="000000"/>
                <w:sz w:val="20"/>
                <w:szCs w:val="20"/>
              </w:rPr>
              <w:t>481,1</w:t>
            </w:r>
          </w:p>
        </w:tc>
        <w:tc>
          <w:tcPr>
            <w:tcW w:w="1279" w:type="dxa"/>
            <w:shd w:val="clear" w:color="000000" w:fill="FFFFFF"/>
            <w:vAlign w:val="center"/>
            <w:hideMark/>
          </w:tcPr>
          <w:p w:rsidR="00E34FC5" w:rsidRPr="00E34FC5" w:rsidRDefault="00E34FC5" w:rsidP="00E34FC5">
            <w:pPr>
              <w:spacing w:after="0" w:line="240" w:lineRule="auto"/>
              <w:jc w:val="center"/>
              <w:rPr>
                <w:rFonts w:ascii="Tahoma" w:hAnsi="Tahoma" w:cs="Tahoma"/>
                <w:color w:val="000000"/>
                <w:sz w:val="20"/>
                <w:szCs w:val="20"/>
              </w:rPr>
            </w:pPr>
            <w:r w:rsidRPr="00E34FC5">
              <w:rPr>
                <w:rFonts w:ascii="Tahoma" w:hAnsi="Tahoma" w:cs="Tahoma"/>
                <w:color w:val="000000"/>
                <w:sz w:val="20"/>
                <w:szCs w:val="20"/>
              </w:rPr>
              <w:t>461,4</w:t>
            </w:r>
          </w:p>
        </w:tc>
        <w:tc>
          <w:tcPr>
            <w:tcW w:w="1136" w:type="dxa"/>
            <w:shd w:val="clear" w:color="000000" w:fill="FFFFFF"/>
            <w:vAlign w:val="center"/>
            <w:hideMark/>
          </w:tcPr>
          <w:p w:rsidR="00E34FC5" w:rsidRPr="00E34FC5" w:rsidRDefault="00E34FC5" w:rsidP="00E34FC5">
            <w:pPr>
              <w:spacing w:after="0" w:line="240" w:lineRule="auto"/>
              <w:jc w:val="center"/>
              <w:rPr>
                <w:rFonts w:ascii="Tahoma" w:hAnsi="Tahoma" w:cs="Tahoma"/>
                <w:color w:val="000000"/>
                <w:sz w:val="20"/>
                <w:szCs w:val="20"/>
              </w:rPr>
            </w:pPr>
            <w:r w:rsidRPr="00E34FC5">
              <w:rPr>
                <w:rFonts w:ascii="Tahoma" w:hAnsi="Tahoma" w:cs="Tahoma"/>
                <w:color w:val="000000"/>
                <w:sz w:val="20"/>
                <w:szCs w:val="20"/>
              </w:rPr>
              <w:t>431,8</w:t>
            </w:r>
          </w:p>
        </w:tc>
      </w:tr>
      <w:tr w:rsidR="00E34FC5" w:rsidRPr="0069641E" w:rsidTr="00A96AD1">
        <w:trPr>
          <w:trHeight w:val="257"/>
          <w:jc w:val="center"/>
        </w:trPr>
        <w:tc>
          <w:tcPr>
            <w:tcW w:w="5295" w:type="dxa"/>
            <w:shd w:val="clear" w:color="auto" w:fill="auto"/>
            <w:vAlign w:val="bottom"/>
            <w:hideMark/>
          </w:tcPr>
          <w:p w:rsidR="00E34FC5" w:rsidRPr="00E34FC5" w:rsidRDefault="00E34FC5" w:rsidP="00E34FC5">
            <w:pPr>
              <w:spacing w:after="0" w:line="240" w:lineRule="auto"/>
              <w:rPr>
                <w:color w:val="000000"/>
                <w:sz w:val="24"/>
                <w:szCs w:val="24"/>
                <w:lang w:val="ru-RU" w:eastAsia="ru-RU"/>
              </w:rPr>
            </w:pPr>
            <w:r w:rsidRPr="00E34FC5">
              <w:rPr>
                <w:color w:val="000000"/>
                <w:sz w:val="24"/>
                <w:szCs w:val="24"/>
                <w:lang w:val="ru-RU" w:eastAsia="ru-RU"/>
              </w:rPr>
              <w:t>Расход масел и смазочных материалов</w:t>
            </w:r>
          </w:p>
        </w:tc>
        <w:tc>
          <w:tcPr>
            <w:tcW w:w="1313" w:type="dxa"/>
            <w:shd w:val="clear" w:color="auto" w:fill="auto"/>
            <w:vAlign w:val="bottom"/>
            <w:hideMark/>
          </w:tcPr>
          <w:p w:rsidR="00E34FC5" w:rsidRPr="00E34FC5" w:rsidRDefault="00E34FC5" w:rsidP="00E34FC5">
            <w:pPr>
              <w:spacing w:after="0" w:line="240" w:lineRule="auto"/>
              <w:jc w:val="center"/>
              <w:rPr>
                <w:color w:val="000000"/>
                <w:sz w:val="24"/>
                <w:szCs w:val="24"/>
                <w:lang w:val="ru-RU" w:eastAsia="ru-RU"/>
              </w:rPr>
            </w:pPr>
            <w:r w:rsidRPr="00E34FC5">
              <w:rPr>
                <w:color w:val="000000"/>
                <w:sz w:val="24"/>
                <w:szCs w:val="24"/>
                <w:lang w:val="ru-RU" w:eastAsia="ru-RU"/>
              </w:rPr>
              <w:t> </w:t>
            </w:r>
          </w:p>
        </w:tc>
        <w:tc>
          <w:tcPr>
            <w:tcW w:w="1349" w:type="dxa"/>
            <w:shd w:val="clear" w:color="auto" w:fill="auto"/>
            <w:vAlign w:val="center"/>
            <w:hideMark/>
          </w:tcPr>
          <w:p w:rsidR="00E34FC5" w:rsidRPr="00DE5795" w:rsidRDefault="00E34FC5" w:rsidP="00E34FC5">
            <w:pPr>
              <w:spacing w:after="0" w:line="240" w:lineRule="auto"/>
              <w:jc w:val="center"/>
              <w:rPr>
                <w:rFonts w:ascii="Tahoma" w:hAnsi="Tahoma" w:cs="Tahoma"/>
                <w:color w:val="000000"/>
                <w:sz w:val="20"/>
                <w:szCs w:val="20"/>
                <w:lang w:val="ru-RU"/>
              </w:rPr>
            </w:pPr>
            <w:r w:rsidRPr="00E34FC5">
              <w:rPr>
                <w:rFonts w:ascii="Tahoma" w:hAnsi="Tahoma" w:cs="Tahoma"/>
                <w:color w:val="000000"/>
                <w:sz w:val="20"/>
                <w:szCs w:val="20"/>
              </w:rPr>
              <w:t> </w:t>
            </w:r>
          </w:p>
        </w:tc>
        <w:tc>
          <w:tcPr>
            <w:tcW w:w="1282" w:type="dxa"/>
            <w:shd w:val="clear" w:color="auto" w:fill="auto"/>
            <w:vAlign w:val="center"/>
            <w:hideMark/>
          </w:tcPr>
          <w:p w:rsidR="00E34FC5" w:rsidRPr="00DE5795" w:rsidRDefault="00E34FC5" w:rsidP="00E34FC5">
            <w:pPr>
              <w:spacing w:after="0" w:line="240" w:lineRule="auto"/>
              <w:jc w:val="center"/>
              <w:rPr>
                <w:rFonts w:ascii="Tahoma" w:hAnsi="Tahoma" w:cs="Tahoma"/>
                <w:color w:val="000000"/>
                <w:sz w:val="20"/>
                <w:szCs w:val="20"/>
                <w:lang w:val="ru-RU"/>
              </w:rPr>
            </w:pPr>
            <w:r w:rsidRPr="00E34FC5">
              <w:rPr>
                <w:rFonts w:ascii="Tahoma" w:hAnsi="Tahoma" w:cs="Tahoma"/>
                <w:color w:val="000000"/>
                <w:sz w:val="20"/>
                <w:szCs w:val="20"/>
              </w:rPr>
              <w:t> </w:t>
            </w:r>
          </w:p>
        </w:tc>
        <w:tc>
          <w:tcPr>
            <w:tcW w:w="1279" w:type="dxa"/>
            <w:shd w:val="clear" w:color="auto" w:fill="auto"/>
            <w:vAlign w:val="center"/>
            <w:hideMark/>
          </w:tcPr>
          <w:p w:rsidR="00E34FC5" w:rsidRPr="00DE5795" w:rsidRDefault="00E34FC5" w:rsidP="00E34FC5">
            <w:pPr>
              <w:spacing w:after="0" w:line="240" w:lineRule="auto"/>
              <w:jc w:val="center"/>
              <w:rPr>
                <w:rFonts w:ascii="Tahoma" w:hAnsi="Tahoma" w:cs="Tahoma"/>
                <w:color w:val="000000"/>
                <w:sz w:val="20"/>
                <w:szCs w:val="20"/>
                <w:lang w:val="ru-RU"/>
              </w:rPr>
            </w:pPr>
            <w:r w:rsidRPr="00E34FC5">
              <w:rPr>
                <w:rFonts w:ascii="Tahoma" w:hAnsi="Tahoma" w:cs="Tahoma"/>
                <w:color w:val="000000"/>
                <w:sz w:val="20"/>
                <w:szCs w:val="20"/>
              </w:rPr>
              <w:t> </w:t>
            </w:r>
          </w:p>
        </w:tc>
        <w:tc>
          <w:tcPr>
            <w:tcW w:w="1136" w:type="dxa"/>
            <w:shd w:val="clear" w:color="auto" w:fill="auto"/>
            <w:vAlign w:val="center"/>
            <w:hideMark/>
          </w:tcPr>
          <w:p w:rsidR="00E34FC5" w:rsidRPr="00DE5795" w:rsidRDefault="00E34FC5" w:rsidP="00E34FC5">
            <w:pPr>
              <w:spacing w:after="0" w:line="240" w:lineRule="auto"/>
              <w:jc w:val="center"/>
              <w:rPr>
                <w:rFonts w:ascii="Tahoma" w:hAnsi="Tahoma" w:cs="Tahoma"/>
                <w:color w:val="000000"/>
                <w:sz w:val="20"/>
                <w:szCs w:val="20"/>
                <w:lang w:val="ru-RU"/>
              </w:rPr>
            </w:pPr>
            <w:r w:rsidRPr="00E34FC5">
              <w:rPr>
                <w:rFonts w:ascii="Tahoma" w:hAnsi="Tahoma" w:cs="Tahoma"/>
                <w:color w:val="000000"/>
                <w:sz w:val="20"/>
                <w:szCs w:val="20"/>
              </w:rPr>
              <w:t> </w:t>
            </w:r>
          </w:p>
        </w:tc>
      </w:tr>
      <w:tr w:rsidR="00E34FC5" w:rsidRPr="00E34FC5" w:rsidTr="00A96AD1">
        <w:trPr>
          <w:trHeight w:val="257"/>
          <w:jc w:val="center"/>
        </w:trPr>
        <w:tc>
          <w:tcPr>
            <w:tcW w:w="5295" w:type="dxa"/>
            <w:shd w:val="clear" w:color="auto" w:fill="auto"/>
            <w:vAlign w:val="bottom"/>
            <w:hideMark/>
          </w:tcPr>
          <w:p w:rsidR="00E34FC5" w:rsidRPr="00E34FC5" w:rsidRDefault="00E34FC5" w:rsidP="00E34FC5">
            <w:pPr>
              <w:spacing w:after="0" w:line="240" w:lineRule="auto"/>
              <w:rPr>
                <w:color w:val="000000"/>
                <w:sz w:val="24"/>
                <w:szCs w:val="24"/>
                <w:lang w:val="ru-RU" w:eastAsia="ru-RU"/>
              </w:rPr>
            </w:pPr>
            <w:r w:rsidRPr="00E34FC5">
              <w:rPr>
                <w:color w:val="000000"/>
                <w:sz w:val="24"/>
                <w:szCs w:val="24"/>
                <w:lang w:val="ru-RU" w:eastAsia="ru-RU"/>
              </w:rPr>
              <w:t xml:space="preserve">Моторные масла </w:t>
            </w:r>
          </w:p>
        </w:tc>
        <w:tc>
          <w:tcPr>
            <w:tcW w:w="1313" w:type="dxa"/>
            <w:shd w:val="clear" w:color="auto" w:fill="auto"/>
            <w:vAlign w:val="bottom"/>
            <w:hideMark/>
          </w:tcPr>
          <w:p w:rsidR="00E34FC5" w:rsidRPr="00E34FC5" w:rsidRDefault="00E34FC5" w:rsidP="00E34FC5">
            <w:pPr>
              <w:spacing w:after="0" w:line="240" w:lineRule="auto"/>
              <w:jc w:val="center"/>
              <w:rPr>
                <w:color w:val="000000"/>
                <w:sz w:val="24"/>
                <w:szCs w:val="24"/>
                <w:lang w:val="ru-RU" w:eastAsia="ru-RU"/>
              </w:rPr>
            </w:pPr>
            <w:r w:rsidRPr="00E34FC5">
              <w:rPr>
                <w:color w:val="000000"/>
                <w:sz w:val="24"/>
                <w:szCs w:val="24"/>
                <w:lang w:val="ru-RU" w:eastAsia="ru-RU"/>
              </w:rPr>
              <w:t>тыс. л</w:t>
            </w:r>
          </w:p>
        </w:tc>
        <w:tc>
          <w:tcPr>
            <w:tcW w:w="1349" w:type="dxa"/>
            <w:shd w:val="clear" w:color="000000" w:fill="FFFFFF"/>
            <w:vAlign w:val="center"/>
            <w:hideMark/>
          </w:tcPr>
          <w:p w:rsidR="00E34FC5" w:rsidRPr="00E34FC5" w:rsidRDefault="00E34FC5" w:rsidP="00E34FC5">
            <w:pPr>
              <w:spacing w:after="0" w:line="240" w:lineRule="auto"/>
              <w:jc w:val="center"/>
              <w:rPr>
                <w:rFonts w:ascii="Tahoma" w:hAnsi="Tahoma" w:cs="Tahoma"/>
                <w:color w:val="000000"/>
                <w:sz w:val="20"/>
                <w:szCs w:val="20"/>
              </w:rPr>
            </w:pPr>
            <w:r w:rsidRPr="00E34FC5">
              <w:rPr>
                <w:rFonts w:ascii="Tahoma" w:hAnsi="Tahoma" w:cs="Tahoma"/>
                <w:color w:val="000000"/>
                <w:sz w:val="20"/>
                <w:szCs w:val="20"/>
              </w:rPr>
              <w:t>0,666</w:t>
            </w:r>
          </w:p>
        </w:tc>
        <w:tc>
          <w:tcPr>
            <w:tcW w:w="1282" w:type="dxa"/>
            <w:shd w:val="clear" w:color="000000" w:fill="FFFFFF"/>
            <w:vAlign w:val="center"/>
            <w:hideMark/>
          </w:tcPr>
          <w:p w:rsidR="00E34FC5" w:rsidRPr="00E34FC5" w:rsidRDefault="00E34FC5" w:rsidP="00E34FC5">
            <w:pPr>
              <w:spacing w:after="0" w:line="240" w:lineRule="auto"/>
              <w:jc w:val="center"/>
              <w:rPr>
                <w:rFonts w:ascii="Tahoma" w:hAnsi="Tahoma" w:cs="Tahoma"/>
                <w:color w:val="000000"/>
                <w:sz w:val="20"/>
                <w:szCs w:val="20"/>
              </w:rPr>
            </w:pPr>
            <w:r w:rsidRPr="00E34FC5">
              <w:rPr>
                <w:rFonts w:ascii="Tahoma" w:hAnsi="Tahoma" w:cs="Tahoma"/>
                <w:color w:val="000000"/>
                <w:sz w:val="20"/>
                <w:szCs w:val="20"/>
              </w:rPr>
              <w:t>0,637</w:t>
            </w:r>
          </w:p>
        </w:tc>
        <w:tc>
          <w:tcPr>
            <w:tcW w:w="1279" w:type="dxa"/>
            <w:shd w:val="clear" w:color="000000" w:fill="FFFFFF"/>
            <w:vAlign w:val="center"/>
            <w:hideMark/>
          </w:tcPr>
          <w:p w:rsidR="00E34FC5" w:rsidRPr="00E34FC5" w:rsidRDefault="00E34FC5" w:rsidP="00E34FC5">
            <w:pPr>
              <w:spacing w:after="0" w:line="240" w:lineRule="auto"/>
              <w:jc w:val="center"/>
              <w:rPr>
                <w:rFonts w:ascii="Tahoma" w:hAnsi="Tahoma" w:cs="Tahoma"/>
                <w:color w:val="000000"/>
                <w:sz w:val="20"/>
                <w:szCs w:val="20"/>
              </w:rPr>
            </w:pPr>
            <w:r w:rsidRPr="00E34FC5">
              <w:rPr>
                <w:rFonts w:ascii="Tahoma" w:hAnsi="Tahoma" w:cs="Tahoma"/>
                <w:color w:val="000000"/>
                <w:sz w:val="20"/>
                <w:szCs w:val="20"/>
              </w:rPr>
              <w:t>0,611</w:t>
            </w:r>
          </w:p>
        </w:tc>
        <w:tc>
          <w:tcPr>
            <w:tcW w:w="1136" w:type="dxa"/>
            <w:shd w:val="clear" w:color="000000" w:fill="FFFFFF"/>
            <w:vAlign w:val="center"/>
            <w:hideMark/>
          </w:tcPr>
          <w:p w:rsidR="00E34FC5" w:rsidRPr="00E34FC5" w:rsidRDefault="00E34FC5" w:rsidP="00E34FC5">
            <w:pPr>
              <w:spacing w:after="0" w:line="240" w:lineRule="auto"/>
              <w:jc w:val="center"/>
              <w:rPr>
                <w:rFonts w:ascii="Tahoma" w:hAnsi="Tahoma" w:cs="Tahoma"/>
                <w:color w:val="000000"/>
                <w:sz w:val="20"/>
                <w:szCs w:val="20"/>
              </w:rPr>
            </w:pPr>
            <w:r w:rsidRPr="00E34FC5">
              <w:rPr>
                <w:rFonts w:ascii="Tahoma" w:hAnsi="Tahoma" w:cs="Tahoma"/>
                <w:color w:val="000000"/>
                <w:sz w:val="20"/>
                <w:szCs w:val="20"/>
              </w:rPr>
              <w:t>0,572</w:t>
            </w:r>
          </w:p>
        </w:tc>
      </w:tr>
      <w:tr w:rsidR="00E34FC5" w:rsidRPr="00E34FC5" w:rsidTr="00A96AD1">
        <w:trPr>
          <w:trHeight w:val="257"/>
          <w:jc w:val="center"/>
        </w:trPr>
        <w:tc>
          <w:tcPr>
            <w:tcW w:w="5295" w:type="dxa"/>
            <w:shd w:val="clear" w:color="auto" w:fill="auto"/>
            <w:vAlign w:val="bottom"/>
            <w:hideMark/>
          </w:tcPr>
          <w:p w:rsidR="00E34FC5" w:rsidRPr="00E34FC5" w:rsidRDefault="00E34FC5" w:rsidP="00E34FC5">
            <w:pPr>
              <w:spacing w:after="0" w:line="240" w:lineRule="auto"/>
              <w:rPr>
                <w:color w:val="000000"/>
                <w:sz w:val="24"/>
                <w:szCs w:val="24"/>
                <w:lang w:val="ru-RU" w:eastAsia="ru-RU"/>
              </w:rPr>
            </w:pPr>
            <w:r w:rsidRPr="00E34FC5">
              <w:rPr>
                <w:color w:val="000000"/>
                <w:sz w:val="24"/>
                <w:szCs w:val="24"/>
                <w:lang w:val="ru-RU" w:eastAsia="ru-RU"/>
              </w:rPr>
              <w:t xml:space="preserve">Трансмиссионные масла </w:t>
            </w:r>
          </w:p>
        </w:tc>
        <w:tc>
          <w:tcPr>
            <w:tcW w:w="1313" w:type="dxa"/>
            <w:shd w:val="clear" w:color="auto" w:fill="auto"/>
            <w:vAlign w:val="bottom"/>
            <w:hideMark/>
          </w:tcPr>
          <w:p w:rsidR="00E34FC5" w:rsidRPr="00E34FC5" w:rsidRDefault="00E34FC5" w:rsidP="00E34FC5">
            <w:pPr>
              <w:spacing w:after="0" w:line="240" w:lineRule="auto"/>
              <w:jc w:val="center"/>
              <w:rPr>
                <w:color w:val="000000"/>
                <w:sz w:val="24"/>
                <w:szCs w:val="24"/>
                <w:lang w:val="ru-RU" w:eastAsia="ru-RU"/>
              </w:rPr>
            </w:pPr>
            <w:r w:rsidRPr="00E34FC5">
              <w:rPr>
                <w:color w:val="000000"/>
                <w:sz w:val="24"/>
                <w:szCs w:val="24"/>
                <w:lang w:val="ru-RU" w:eastAsia="ru-RU"/>
              </w:rPr>
              <w:t>тыс. л</w:t>
            </w:r>
          </w:p>
        </w:tc>
        <w:tc>
          <w:tcPr>
            <w:tcW w:w="1349" w:type="dxa"/>
            <w:shd w:val="clear" w:color="000000" w:fill="FFFFFF"/>
            <w:vAlign w:val="center"/>
            <w:hideMark/>
          </w:tcPr>
          <w:p w:rsidR="00E34FC5" w:rsidRPr="00E34FC5" w:rsidRDefault="00E34FC5" w:rsidP="00E34FC5">
            <w:pPr>
              <w:spacing w:after="0" w:line="240" w:lineRule="auto"/>
              <w:jc w:val="center"/>
              <w:rPr>
                <w:rFonts w:ascii="Tahoma" w:hAnsi="Tahoma" w:cs="Tahoma"/>
                <w:color w:val="000000"/>
                <w:sz w:val="20"/>
                <w:szCs w:val="20"/>
              </w:rPr>
            </w:pPr>
            <w:r w:rsidRPr="00E34FC5">
              <w:rPr>
                <w:rFonts w:ascii="Tahoma" w:hAnsi="Tahoma" w:cs="Tahoma"/>
                <w:color w:val="000000"/>
                <w:sz w:val="20"/>
                <w:szCs w:val="20"/>
              </w:rPr>
              <w:t>0,083</w:t>
            </w:r>
          </w:p>
        </w:tc>
        <w:tc>
          <w:tcPr>
            <w:tcW w:w="1282" w:type="dxa"/>
            <w:shd w:val="clear" w:color="000000" w:fill="FFFFFF"/>
            <w:vAlign w:val="center"/>
            <w:hideMark/>
          </w:tcPr>
          <w:p w:rsidR="00E34FC5" w:rsidRPr="00E34FC5" w:rsidRDefault="00E34FC5" w:rsidP="00E34FC5">
            <w:pPr>
              <w:spacing w:after="0" w:line="240" w:lineRule="auto"/>
              <w:jc w:val="center"/>
              <w:rPr>
                <w:rFonts w:ascii="Tahoma" w:hAnsi="Tahoma" w:cs="Tahoma"/>
                <w:color w:val="000000"/>
                <w:sz w:val="20"/>
                <w:szCs w:val="20"/>
              </w:rPr>
            </w:pPr>
            <w:r w:rsidRPr="00E34FC5">
              <w:rPr>
                <w:rFonts w:ascii="Tahoma" w:hAnsi="Tahoma" w:cs="Tahoma"/>
                <w:color w:val="000000"/>
                <w:sz w:val="20"/>
                <w:szCs w:val="20"/>
              </w:rPr>
              <w:t>0,080</w:t>
            </w:r>
          </w:p>
        </w:tc>
        <w:tc>
          <w:tcPr>
            <w:tcW w:w="1279" w:type="dxa"/>
            <w:shd w:val="clear" w:color="000000" w:fill="FFFFFF"/>
            <w:vAlign w:val="center"/>
            <w:hideMark/>
          </w:tcPr>
          <w:p w:rsidR="00E34FC5" w:rsidRPr="00E34FC5" w:rsidRDefault="00E34FC5" w:rsidP="00E34FC5">
            <w:pPr>
              <w:spacing w:after="0" w:line="240" w:lineRule="auto"/>
              <w:jc w:val="center"/>
              <w:rPr>
                <w:rFonts w:ascii="Tahoma" w:hAnsi="Tahoma" w:cs="Tahoma"/>
                <w:color w:val="000000"/>
                <w:sz w:val="20"/>
                <w:szCs w:val="20"/>
              </w:rPr>
            </w:pPr>
            <w:r w:rsidRPr="00E34FC5">
              <w:rPr>
                <w:rFonts w:ascii="Tahoma" w:hAnsi="Tahoma" w:cs="Tahoma"/>
                <w:color w:val="000000"/>
                <w:sz w:val="20"/>
                <w:szCs w:val="20"/>
              </w:rPr>
              <w:t>0,076</w:t>
            </w:r>
          </w:p>
        </w:tc>
        <w:tc>
          <w:tcPr>
            <w:tcW w:w="1136" w:type="dxa"/>
            <w:shd w:val="clear" w:color="000000" w:fill="FFFFFF"/>
            <w:vAlign w:val="center"/>
            <w:hideMark/>
          </w:tcPr>
          <w:p w:rsidR="00E34FC5" w:rsidRPr="00E34FC5" w:rsidRDefault="00E34FC5" w:rsidP="00E34FC5">
            <w:pPr>
              <w:spacing w:after="0" w:line="240" w:lineRule="auto"/>
              <w:jc w:val="center"/>
              <w:rPr>
                <w:rFonts w:ascii="Tahoma" w:hAnsi="Tahoma" w:cs="Tahoma"/>
                <w:color w:val="000000"/>
                <w:sz w:val="20"/>
                <w:szCs w:val="20"/>
              </w:rPr>
            </w:pPr>
            <w:r w:rsidRPr="00E34FC5">
              <w:rPr>
                <w:rFonts w:ascii="Tahoma" w:hAnsi="Tahoma" w:cs="Tahoma"/>
                <w:color w:val="000000"/>
                <w:sz w:val="20"/>
                <w:szCs w:val="20"/>
              </w:rPr>
              <w:t>0,071</w:t>
            </w:r>
          </w:p>
        </w:tc>
      </w:tr>
      <w:tr w:rsidR="00E34FC5" w:rsidRPr="00E34FC5" w:rsidTr="00A96AD1">
        <w:trPr>
          <w:trHeight w:val="257"/>
          <w:jc w:val="center"/>
        </w:trPr>
        <w:tc>
          <w:tcPr>
            <w:tcW w:w="5295" w:type="dxa"/>
            <w:shd w:val="clear" w:color="auto" w:fill="auto"/>
            <w:vAlign w:val="bottom"/>
            <w:hideMark/>
          </w:tcPr>
          <w:p w:rsidR="00E34FC5" w:rsidRPr="00E34FC5" w:rsidRDefault="00E34FC5" w:rsidP="00E34FC5">
            <w:pPr>
              <w:spacing w:after="0" w:line="240" w:lineRule="auto"/>
              <w:rPr>
                <w:color w:val="000000"/>
                <w:sz w:val="24"/>
                <w:szCs w:val="24"/>
                <w:lang w:val="ru-RU" w:eastAsia="ru-RU"/>
              </w:rPr>
            </w:pPr>
            <w:r w:rsidRPr="00E34FC5">
              <w:rPr>
                <w:color w:val="000000"/>
                <w:sz w:val="24"/>
                <w:szCs w:val="24"/>
                <w:lang w:val="ru-RU" w:eastAsia="ru-RU"/>
              </w:rPr>
              <w:t xml:space="preserve">Специальные масла </w:t>
            </w:r>
          </w:p>
        </w:tc>
        <w:tc>
          <w:tcPr>
            <w:tcW w:w="1313" w:type="dxa"/>
            <w:shd w:val="clear" w:color="auto" w:fill="auto"/>
            <w:vAlign w:val="bottom"/>
            <w:hideMark/>
          </w:tcPr>
          <w:p w:rsidR="00E34FC5" w:rsidRPr="00E34FC5" w:rsidRDefault="00E34FC5" w:rsidP="00E34FC5">
            <w:pPr>
              <w:spacing w:after="0" w:line="240" w:lineRule="auto"/>
              <w:jc w:val="center"/>
              <w:rPr>
                <w:color w:val="000000"/>
                <w:sz w:val="24"/>
                <w:szCs w:val="24"/>
                <w:lang w:val="ru-RU" w:eastAsia="ru-RU"/>
              </w:rPr>
            </w:pPr>
            <w:r w:rsidRPr="00E34FC5">
              <w:rPr>
                <w:color w:val="000000"/>
                <w:sz w:val="24"/>
                <w:szCs w:val="24"/>
                <w:lang w:val="ru-RU" w:eastAsia="ru-RU"/>
              </w:rPr>
              <w:t>тыс. л</w:t>
            </w:r>
          </w:p>
        </w:tc>
        <w:tc>
          <w:tcPr>
            <w:tcW w:w="1349" w:type="dxa"/>
            <w:shd w:val="clear" w:color="000000" w:fill="FFFFFF"/>
            <w:vAlign w:val="center"/>
            <w:hideMark/>
          </w:tcPr>
          <w:p w:rsidR="00E34FC5" w:rsidRPr="00E34FC5" w:rsidRDefault="00E34FC5" w:rsidP="00E34FC5">
            <w:pPr>
              <w:spacing w:after="0" w:line="240" w:lineRule="auto"/>
              <w:jc w:val="center"/>
              <w:rPr>
                <w:rFonts w:ascii="Tahoma" w:hAnsi="Tahoma" w:cs="Tahoma"/>
                <w:color w:val="000000"/>
                <w:sz w:val="20"/>
                <w:szCs w:val="20"/>
              </w:rPr>
            </w:pPr>
            <w:r w:rsidRPr="00E34FC5">
              <w:rPr>
                <w:rFonts w:ascii="Tahoma" w:hAnsi="Tahoma" w:cs="Tahoma"/>
                <w:color w:val="000000"/>
                <w:sz w:val="20"/>
                <w:szCs w:val="20"/>
              </w:rPr>
              <w:t>0,021</w:t>
            </w:r>
          </w:p>
        </w:tc>
        <w:tc>
          <w:tcPr>
            <w:tcW w:w="1282" w:type="dxa"/>
            <w:shd w:val="clear" w:color="000000" w:fill="FFFFFF"/>
            <w:vAlign w:val="center"/>
            <w:hideMark/>
          </w:tcPr>
          <w:p w:rsidR="00E34FC5" w:rsidRPr="00E34FC5" w:rsidRDefault="00E34FC5" w:rsidP="00E34FC5">
            <w:pPr>
              <w:spacing w:after="0" w:line="240" w:lineRule="auto"/>
              <w:jc w:val="center"/>
              <w:rPr>
                <w:rFonts w:ascii="Tahoma" w:hAnsi="Tahoma" w:cs="Tahoma"/>
                <w:color w:val="000000"/>
                <w:sz w:val="20"/>
                <w:szCs w:val="20"/>
              </w:rPr>
            </w:pPr>
            <w:r w:rsidRPr="00E34FC5">
              <w:rPr>
                <w:rFonts w:ascii="Tahoma" w:hAnsi="Tahoma" w:cs="Tahoma"/>
                <w:color w:val="000000"/>
                <w:sz w:val="20"/>
                <w:szCs w:val="20"/>
              </w:rPr>
              <w:t>0,020</w:t>
            </w:r>
          </w:p>
        </w:tc>
        <w:tc>
          <w:tcPr>
            <w:tcW w:w="1279" w:type="dxa"/>
            <w:shd w:val="clear" w:color="000000" w:fill="FFFFFF"/>
            <w:vAlign w:val="center"/>
            <w:hideMark/>
          </w:tcPr>
          <w:p w:rsidR="00E34FC5" w:rsidRPr="00E34FC5" w:rsidRDefault="00E34FC5" w:rsidP="00E34FC5">
            <w:pPr>
              <w:spacing w:after="0" w:line="240" w:lineRule="auto"/>
              <w:jc w:val="center"/>
              <w:rPr>
                <w:rFonts w:ascii="Tahoma" w:hAnsi="Tahoma" w:cs="Tahoma"/>
                <w:color w:val="000000"/>
                <w:sz w:val="20"/>
                <w:szCs w:val="20"/>
              </w:rPr>
            </w:pPr>
            <w:r w:rsidRPr="00E34FC5">
              <w:rPr>
                <w:rFonts w:ascii="Tahoma" w:hAnsi="Tahoma" w:cs="Tahoma"/>
                <w:color w:val="000000"/>
                <w:sz w:val="20"/>
                <w:szCs w:val="20"/>
              </w:rPr>
              <w:t>0,019</w:t>
            </w:r>
          </w:p>
        </w:tc>
        <w:tc>
          <w:tcPr>
            <w:tcW w:w="1136" w:type="dxa"/>
            <w:shd w:val="clear" w:color="000000" w:fill="FFFFFF"/>
            <w:vAlign w:val="center"/>
            <w:hideMark/>
          </w:tcPr>
          <w:p w:rsidR="00E34FC5" w:rsidRPr="00E34FC5" w:rsidRDefault="00E34FC5" w:rsidP="00E34FC5">
            <w:pPr>
              <w:spacing w:after="0" w:line="240" w:lineRule="auto"/>
              <w:jc w:val="center"/>
              <w:rPr>
                <w:rFonts w:ascii="Tahoma" w:hAnsi="Tahoma" w:cs="Tahoma"/>
                <w:color w:val="000000"/>
                <w:sz w:val="20"/>
                <w:szCs w:val="20"/>
              </w:rPr>
            </w:pPr>
            <w:r w:rsidRPr="00E34FC5">
              <w:rPr>
                <w:rFonts w:ascii="Tahoma" w:hAnsi="Tahoma" w:cs="Tahoma"/>
                <w:color w:val="000000"/>
                <w:sz w:val="20"/>
                <w:szCs w:val="20"/>
              </w:rPr>
              <w:t>0,018</w:t>
            </w:r>
          </w:p>
        </w:tc>
      </w:tr>
      <w:tr w:rsidR="00E34FC5" w:rsidRPr="00E34FC5" w:rsidTr="00A96AD1">
        <w:trPr>
          <w:trHeight w:val="257"/>
          <w:jc w:val="center"/>
        </w:trPr>
        <w:tc>
          <w:tcPr>
            <w:tcW w:w="5295" w:type="dxa"/>
            <w:shd w:val="clear" w:color="auto" w:fill="auto"/>
            <w:vAlign w:val="bottom"/>
            <w:hideMark/>
          </w:tcPr>
          <w:p w:rsidR="00E34FC5" w:rsidRPr="00E34FC5" w:rsidRDefault="00E34FC5" w:rsidP="00E34FC5">
            <w:pPr>
              <w:spacing w:after="0" w:line="240" w:lineRule="auto"/>
              <w:rPr>
                <w:color w:val="000000"/>
                <w:sz w:val="24"/>
                <w:szCs w:val="24"/>
                <w:lang w:val="ru-RU" w:eastAsia="ru-RU"/>
              </w:rPr>
            </w:pPr>
            <w:r w:rsidRPr="00E34FC5">
              <w:rPr>
                <w:color w:val="000000"/>
                <w:sz w:val="24"/>
                <w:szCs w:val="24"/>
                <w:lang w:val="ru-RU" w:eastAsia="ru-RU"/>
              </w:rPr>
              <w:t xml:space="preserve">Пластичные смазки </w:t>
            </w:r>
          </w:p>
        </w:tc>
        <w:tc>
          <w:tcPr>
            <w:tcW w:w="1313" w:type="dxa"/>
            <w:shd w:val="clear" w:color="auto" w:fill="auto"/>
            <w:vAlign w:val="bottom"/>
            <w:hideMark/>
          </w:tcPr>
          <w:p w:rsidR="00E34FC5" w:rsidRPr="00E34FC5" w:rsidRDefault="00E34FC5" w:rsidP="00E34FC5">
            <w:pPr>
              <w:spacing w:after="0" w:line="240" w:lineRule="auto"/>
              <w:jc w:val="center"/>
              <w:rPr>
                <w:color w:val="000000"/>
                <w:sz w:val="24"/>
                <w:szCs w:val="24"/>
                <w:lang w:val="ru-RU" w:eastAsia="ru-RU"/>
              </w:rPr>
            </w:pPr>
            <w:r w:rsidRPr="00E34FC5">
              <w:rPr>
                <w:color w:val="000000"/>
                <w:sz w:val="24"/>
                <w:szCs w:val="24"/>
                <w:lang w:val="ru-RU" w:eastAsia="ru-RU"/>
              </w:rPr>
              <w:t>тонн</w:t>
            </w:r>
          </w:p>
        </w:tc>
        <w:tc>
          <w:tcPr>
            <w:tcW w:w="1349" w:type="dxa"/>
            <w:shd w:val="clear" w:color="000000" w:fill="FFFFFF"/>
            <w:vAlign w:val="center"/>
            <w:hideMark/>
          </w:tcPr>
          <w:p w:rsidR="00E34FC5" w:rsidRPr="00E34FC5" w:rsidRDefault="00E34FC5" w:rsidP="00E34FC5">
            <w:pPr>
              <w:spacing w:after="0" w:line="240" w:lineRule="auto"/>
              <w:jc w:val="center"/>
              <w:rPr>
                <w:rFonts w:ascii="Tahoma" w:hAnsi="Tahoma" w:cs="Tahoma"/>
                <w:color w:val="000000"/>
                <w:sz w:val="20"/>
                <w:szCs w:val="20"/>
              </w:rPr>
            </w:pPr>
            <w:r w:rsidRPr="00E34FC5">
              <w:rPr>
                <w:rFonts w:ascii="Tahoma" w:hAnsi="Tahoma" w:cs="Tahoma"/>
                <w:color w:val="000000"/>
                <w:sz w:val="20"/>
                <w:szCs w:val="20"/>
              </w:rPr>
              <w:t>0,062</w:t>
            </w:r>
          </w:p>
        </w:tc>
        <w:tc>
          <w:tcPr>
            <w:tcW w:w="1282" w:type="dxa"/>
            <w:shd w:val="clear" w:color="000000" w:fill="FFFFFF"/>
            <w:vAlign w:val="center"/>
            <w:hideMark/>
          </w:tcPr>
          <w:p w:rsidR="00E34FC5" w:rsidRPr="00E34FC5" w:rsidRDefault="00E34FC5" w:rsidP="00E34FC5">
            <w:pPr>
              <w:spacing w:after="0" w:line="240" w:lineRule="auto"/>
              <w:jc w:val="center"/>
              <w:rPr>
                <w:rFonts w:ascii="Tahoma" w:hAnsi="Tahoma" w:cs="Tahoma"/>
                <w:color w:val="000000"/>
                <w:sz w:val="20"/>
                <w:szCs w:val="20"/>
              </w:rPr>
            </w:pPr>
            <w:r w:rsidRPr="00E34FC5">
              <w:rPr>
                <w:rFonts w:ascii="Tahoma" w:hAnsi="Tahoma" w:cs="Tahoma"/>
                <w:color w:val="000000"/>
                <w:sz w:val="20"/>
                <w:szCs w:val="20"/>
              </w:rPr>
              <w:t>0,060</w:t>
            </w:r>
          </w:p>
        </w:tc>
        <w:tc>
          <w:tcPr>
            <w:tcW w:w="1279" w:type="dxa"/>
            <w:shd w:val="clear" w:color="000000" w:fill="FFFFFF"/>
            <w:vAlign w:val="center"/>
            <w:hideMark/>
          </w:tcPr>
          <w:p w:rsidR="00E34FC5" w:rsidRPr="00E34FC5" w:rsidRDefault="00E34FC5" w:rsidP="00E34FC5">
            <w:pPr>
              <w:spacing w:after="0" w:line="240" w:lineRule="auto"/>
              <w:jc w:val="center"/>
              <w:rPr>
                <w:rFonts w:ascii="Tahoma" w:hAnsi="Tahoma" w:cs="Tahoma"/>
                <w:color w:val="000000"/>
                <w:sz w:val="20"/>
                <w:szCs w:val="20"/>
              </w:rPr>
            </w:pPr>
            <w:r w:rsidRPr="00E34FC5">
              <w:rPr>
                <w:rFonts w:ascii="Tahoma" w:hAnsi="Tahoma" w:cs="Tahoma"/>
                <w:color w:val="000000"/>
                <w:sz w:val="20"/>
                <w:szCs w:val="20"/>
              </w:rPr>
              <w:t>0,057</w:t>
            </w:r>
          </w:p>
        </w:tc>
        <w:tc>
          <w:tcPr>
            <w:tcW w:w="1136" w:type="dxa"/>
            <w:shd w:val="clear" w:color="000000" w:fill="FFFFFF"/>
            <w:vAlign w:val="center"/>
            <w:hideMark/>
          </w:tcPr>
          <w:p w:rsidR="00E34FC5" w:rsidRPr="00E34FC5" w:rsidRDefault="00E34FC5" w:rsidP="00E34FC5">
            <w:pPr>
              <w:spacing w:after="0" w:line="240" w:lineRule="auto"/>
              <w:jc w:val="center"/>
              <w:rPr>
                <w:rFonts w:ascii="Tahoma" w:hAnsi="Tahoma" w:cs="Tahoma"/>
                <w:color w:val="000000"/>
                <w:sz w:val="20"/>
                <w:szCs w:val="20"/>
              </w:rPr>
            </w:pPr>
            <w:r w:rsidRPr="00E34FC5">
              <w:rPr>
                <w:rFonts w:ascii="Tahoma" w:hAnsi="Tahoma" w:cs="Tahoma"/>
                <w:color w:val="000000"/>
                <w:sz w:val="20"/>
                <w:szCs w:val="20"/>
              </w:rPr>
              <w:t>0,054</w:t>
            </w:r>
          </w:p>
        </w:tc>
      </w:tr>
      <w:tr w:rsidR="00E34FC5" w:rsidRPr="00E34FC5" w:rsidTr="00A96AD1">
        <w:trPr>
          <w:trHeight w:val="257"/>
          <w:jc w:val="center"/>
        </w:trPr>
        <w:tc>
          <w:tcPr>
            <w:tcW w:w="5295" w:type="dxa"/>
            <w:shd w:val="clear" w:color="auto" w:fill="auto"/>
            <w:hideMark/>
          </w:tcPr>
          <w:p w:rsidR="00E34FC5" w:rsidRPr="00E34FC5" w:rsidRDefault="00E34FC5" w:rsidP="00E34FC5">
            <w:pPr>
              <w:spacing w:after="0" w:line="240" w:lineRule="auto"/>
              <w:rPr>
                <w:color w:val="000000"/>
                <w:sz w:val="24"/>
                <w:szCs w:val="24"/>
                <w:lang w:val="ru-RU" w:eastAsia="ru-RU"/>
              </w:rPr>
            </w:pPr>
            <w:r w:rsidRPr="00E34FC5">
              <w:rPr>
                <w:color w:val="000000"/>
                <w:sz w:val="24"/>
                <w:szCs w:val="24"/>
                <w:lang w:val="ru-RU" w:eastAsia="ru-RU"/>
              </w:rPr>
              <w:t xml:space="preserve">Автошины </w:t>
            </w:r>
          </w:p>
        </w:tc>
        <w:tc>
          <w:tcPr>
            <w:tcW w:w="1313" w:type="dxa"/>
            <w:shd w:val="clear" w:color="auto" w:fill="auto"/>
            <w:vAlign w:val="bottom"/>
            <w:hideMark/>
          </w:tcPr>
          <w:p w:rsidR="00E34FC5" w:rsidRPr="00E34FC5" w:rsidRDefault="00E34FC5" w:rsidP="00E34FC5">
            <w:pPr>
              <w:spacing w:after="0" w:line="240" w:lineRule="auto"/>
              <w:jc w:val="center"/>
              <w:rPr>
                <w:color w:val="000000"/>
                <w:sz w:val="24"/>
                <w:szCs w:val="24"/>
                <w:lang w:val="ru-RU" w:eastAsia="ru-RU"/>
              </w:rPr>
            </w:pPr>
            <w:r w:rsidRPr="00E34FC5">
              <w:rPr>
                <w:color w:val="000000"/>
                <w:sz w:val="24"/>
                <w:szCs w:val="24"/>
                <w:lang w:val="ru-RU" w:eastAsia="ru-RU"/>
              </w:rPr>
              <w:t>компл</w:t>
            </w:r>
          </w:p>
        </w:tc>
        <w:tc>
          <w:tcPr>
            <w:tcW w:w="1349" w:type="dxa"/>
            <w:shd w:val="clear" w:color="000000" w:fill="FFFFFF"/>
            <w:vAlign w:val="center"/>
            <w:hideMark/>
          </w:tcPr>
          <w:p w:rsidR="00E34FC5" w:rsidRPr="00E34FC5" w:rsidRDefault="00E34FC5" w:rsidP="00E34FC5">
            <w:pPr>
              <w:spacing w:after="0" w:line="240" w:lineRule="auto"/>
              <w:jc w:val="center"/>
              <w:rPr>
                <w:rFonts w:ascii="Tahoma" w:hAnsi="Tahoma" w:cs="Tahoma"/>
                <w:color w:val="000000"/>
                <w:sz w:val="20"/>
                <w:szCs w:val="20"/>
              </w:rPr>
            </w:pPr>
            <w:r w:rsidRPr="00E34FC5">
              <w:rPr>
                <w:rFonts w:ascii="Tahoma" w:hAnsi="Tahoma" w:cs="Tahoma"/>
                <w:color w:val="000000"/>
                <w:sz w:val="20"/>
                <w:szCs w:val="20"/>
              </w:rPr>
              <w:t>1,217</w:t>
            </w:r>
          </w:p>
        </w:tc>
        <w:tc>
          <w:tcPr>
            <w:tcW w:w="1282" w:type="dxa"/>
            <w:shd w:val="clear" w:color="000000" w:fill="FFFFFF"/>
            <w:vAlign w:val="center"/>
            <w:hideMark/>
          </w:tcPr>
          <w:p w:rsidR="00E34FC5" w:rsidRPr="00E34FC5" w:rsidRDefault="00E34FC5" w:rsidP="00E34FC5">
            <w:pPr>
              <w:spacing w:after="0" w:line="240" w:lineRule="auto"/>
              <w:jc w:val="center"/>
              <w:rPr>
                <w:rFonts w:ascii="Tahoma" w:hAnsi="Tahoma" w:cs="Tahoma"/>
                <w:color w:val="000000"/>
                <w:sz w:val="20"/>
                <w:szCs w:val="20"/>
              </w:rPr>
            </w:pPr>
            <w:r w:rsidRPr="00E34FC5">
              <w:rPr>
                <w:rFonts w:ascii="Tahoma" w:hAnsi="Tahoma" w:cs="Tahoma"/>
                <w:color w:val="000000"/>
                <w:sz w:val="20"/>
                <w:szCs w:val="20"/>
              </w:rPr>
              <w:t>1,164</w:t>
            </w:r>
          </w:p>
        </w:tc>
        <w:tc>
          <w:tcPr>
            <w:tcW w:w="1279" w:type="dxa"/>
            <w:shd w:val="clear" w:color="000000" w:fill="FFFFFF"/>
            <w:vAlign w:val="center"/>
            <w:hideMark/>
          </w:tcPr>
          <w:p w:rsidR="00E34FC5" w:rsidRPr="00E34FC5" w:rsidRDefault="00E34FC5" w:rsidP="00E34FC5">
            <w:pPr>
              <w:spacing w:after="0" w:line="240" w:lineRule="auto"/>
              <w:jc w:val="center"/>
              <w:rPr>
                <w:rFonts w:ascii="Tahoma" w:hAnsi="Tahoma" w:cs="Tahoma"/>
                <w:color w:val="000000"/>
                <w:sz w:val="20"/>
                <w:szCs w:val="20"/>
              </w:rPr>
            </w:pPr>
            <w:r w:rsidRPr="00E34FC5">
              <w:rPr>
                <w:rFonts w:ascii="Tahoma" w:hAnsi="Tahoma" w:cs="Tahoma"/>
                <w:color w:val="000000"/>
                <w:sz w:val="20"/>
                <w:szCs w:val="20"/>
              </w:rPr>
              <w:t>1,116</w:t>
            </w:r>
          </w:p>
        </w:tc>
        <w:tc>
          <w:tcPr>
            <w:tcW w:w="1136" w:type="dxa"/>
            <w:shd w:val="clear" w:color="000000" w:fill="FFFFFF"/>
            <w:vAlign w:val="center"/>
            <w:hideMark/>
          </w:tcPr>
          <w:p w:rsidR="00E34FC5" w:rsidRPr="00E34FC5" w:rsidRDefault="00E34FC5" w:rsidP="00E34FC5">
            <w:pPr>
              <w:spacing w:after="0" w:line="240" w:lineRule="auto"/>
              <w:jc w:val="center"/>
              <w:rPr>
                <w:rFonts w:ascii="Tahoma" w:hAnsi="Tahoma" w:cs="Tahoma"/>
                <w:color w:val="000000"/>
                <w:sz w:val="20"/>
                <w:szCs w:val="20"/>
              </w:rPr>
            </w:pPr>
            <w:r w:rsidRPr="00E34FC5">
              <w:rPr>
                <w:rFonts w:ascii="Tahoma" w:hAnsi="Tahoma" w:cs="Tahoma"/>
                <w:color w:val="000000"/>
                <w:sz w:val="20"/>
                <w:szCs w:val="20"/>
              </w:rPr>
              <w:t>1,045</w:t>
            </w:r>
          </w:p>
        </w:tc>
      </w:tr>
      <w:tr w:rsidR="00E34FC5" w:rsidRPr="00E34FC5" w:rsidTr="00A96AD1">
        <w:trPr>
          <w:trHeight w:val="257"/>
          <w:jc w:val="center"/>
        </w:trPr>
        <w:tc>
          <w:tcPr>
            <w:tcW w:w="5295" w:type="dxa"/>
            <w:shd w:val="clear" w:color="auto" w:fill="auto"/>
            <w:vAlign w:val="bottom"/>
            <w:hideMark/>
          </w:tcPr>
          <w:p w:rsidR="00E34FC5" w:rsidRPr="00E34FC5" w:rsidRDefault="00E34FC5" w:rsidP="00E34FC5">
            <w:pPr>
              <w:spacing w:after="0" w:line="240" w:lineRule="auto"/>
              <w:jc w:val="both"/>
              <w:rPr>
                <w:color w:val="000000"/>
                <w:sz w:val="24"/>
                <w:szCs w:val="24"/>
                <w:lang w:val="ru-RU" w:eastAsia="ru-RU"/>
              </w:rPr>
            </w:pPr>
            <w:r w:rsidRPr="00E34FC5">
              <w:rPr>
                <w:color w:val="000000"/>
                <w:sz w:val="24"/>
                <w:szCs w:val="24"/>
                <w:lang w:val="ru-RU" w:eastAsia="ru-RU"/>
              </w:rPr>
              <w:t>Дизельное топливо</w:t>
            </w:r>
          </w:p>
        </w:tc>
        <w:tc>
          <w:tcPr>
            <w:tcW w:w="1313" w:type="dxa"/>
            <w:shd w:val="clear" w:color="auto" w:fill="auto"/>
            <w:vAlign w:val="bottom"/>
            <w:hideMark/>
          </w:tcPr>
          <w:p w:rsidR="00E34FC5" w:rsidRPr="00E34FC5" w:rsidRDefault="00E34FC5" w:rsidP="00E34FC5">
            <w:pPr>
              <w:spacing w:after="0" w:line="240" w:lineRule="auto"/>
              <w:jc w:val="center"/>
              <w:rPr>
                <w:color w:val="000000"/>
                <w:sz w:val="24"/>
                <w:szCs w:val="24"/>
                <w:lang w:val="ru-RU" w:eastAsia="ru-RU"/>
              </w:rPr>
            </w:pPr>
            <w:r w:rsidRPr="00E34FC5">
              <w:rPr>
                <w:color w:val="000000"/>
                <w:sz w:val="24"/>
                <w:szCs w:val="24"/>
                <w:lang w:val="ru-RU" w:eastAsia="ru-RU"/>
              </w:rPr>
              <w:t>тыс. л</w:t>
            </w:r>
          </w:p>
        </w:tc>
        <w:tc>
          <w:tcPr>
            <w:tcW w:w="1349" w:type="dxa"/>
            <w:shd w:val="clear" w:color="000000" w:fill="FFFFFF"/>
            <w:vAlign w:val="center"/>
            <w:hideMark/>
          </w:tcPr>
          <w:p w:rsidR="00E34FC5" w:rsidRPr="00E34FC5" w:rsidRDefault="00E34FC5" w:rsidP="00E34FC5">
            <w:pPr>
              <w:spacing w:after="0" w:line="240" w:lineRule="auto"/>
              <w:jc w:val="center"/>
              <w:rPr>
                <w:rFonts w:ascii="Tahoma" w:hAnsi="Tahoma" w:cs="Tahoma"/>
                <w:color w:val="000000"/>
                <w:sz w:val="20"/>
                <w:szCs w:val="20"/>
              </w:rPr>
            </w:pPr>
            <w:r w:rsidRPr="00E34FC5">
              <w:rPr>
                <w:rFonts w:ascii="Tahoma" w:hAnsi="Tahoma" w:cs="Tahoma"/>
                <w:color w:val="000000"/>
                <w:sz w:val="20"/>
                <w:szCs w:val="20"/>
              </w:rPr>
              <w:t>20,804</w:t>
            </w:r>
          </w:p>
        </w:tc>
        <w:tc>
          <w:tcPr>
            <w:tcW w:w="1282" w:type="dxa"/>
            <w:shd w:val="clear" w:color="000000" w:fill="FFFFFF"/>
            <w:vAlign w:val="center"/>
            <w:hideMark/>
          </w:tcPr>
          <w:p w:rsidR="00E34FC5" w:rsidRPr="00E34FC5" w:rsidRDefault="00E34FC5" w:rsidP="00E34FC5">
            <w:pPr>
              <w:spacing w:after="0" w:line="240" w:lineRule="auto"/>
              <w:jc w:val="center"/>
              <w:rPr>
                <w:rFonts w:ascii="Tahoma" w:hAnsi="Tahoma" w:cs="Tahoma"/>
                <w:color w:val="000000"/>
                <w:sz w:val="20"/>
                <w:szCs w:val="20"/>
              </w:rPr>
            </w:pPr>
            <w:r w:rsidRPr="00E34FC5">
              <w:rPr>
                <w:rFonts w:ascii="Tahoma" w:hAnsi="Tahoma" w:cs="Tahoma"/>
                <w:color w:val="000000"/>
                <w:sz w:val="20"/>
                <w:szCs w:val="20"/>
              </w:rPr>
              <w:t>19,911</w:t>
            </w:r>
          </w:p>
        </w:tc>
        <w:tc>
          <w:tcPr>
            <w:tcW w:w="1279" w:type="dxa"/>
            <w:shd w:val="clear" w:color="000000" w:fill="FFFFFF"/>
            <w:vAlign w:val="center"/>
            <w:hideMark/>
          </w:tcPr>
          <w:p w:rsidR="00E34FC5" w:rsidRPr="00E34FC5" w:rsidRDefault="00E34FC5" w:rsidP="00E34FC5">
            <w:pPr>
              <w:spacing w:after="0" w:line="240" w:lineRule="auto"/>
              <w:jc w:val="center"/>
              <w:rPr>
                <w:rFonts w:ascii="Tahoma" w:hAnsi="Tahoma" w:cs="Tahoma"/>
                <w:color w:val="000000"/>
                <w:sz w:val="20"/>
                <w:szCs w:val="20"/>
              </w:rPr>
            </w:pPr>
            <w:r w:rsidRPr="00E34FC5">
              <w:rPr>
                <w:rFonts w:ascii="Tahoma" w:hAnsi="Tahoma" w:cs="Tahoma"/>
                <w:color w:val="000000"/>
                <w:sz w:val="20"/>
                <w:szCs w:val="20"/>
              </w:rPr>
              <w:t>19,092</w:t>
            </w:r>
          </w:p>
        </w:tc>
        <w:tc>
          <w:tcPr>
            <w:tcW w:w="1136" w:type="dxa"/>
            <w:shd w:val="clear" w:color="000000" w:fill="FFFFFF"/>
            <w:vAlign w:val="center"/>
            <w:hideMark/>
          </w:tcPr>
          <w:p w:rsidR="00E34FC5" w:rsidRPr="00E34FC5" w:rsidRDefault="00E34FC5" w:rsidP="00E34FC5">
            <w:pPr>
              <w:spacing w:after="0" w:line="240" w:lineRule="auto"/>
              <w:jc w:val="center"/>
              <w:rPr>
                <w:rFonts w:ascii="Tahoma" w:hAnsi="Tahoma" w:cs="Tahoma"/>
                <w:color w:val="000000"/>
                <w:sz w:val="20"/>
                <w:szCs w:val="20"/>
              </w:rPr>
            </w:pPr>
            <w:r w:rsidRPr="00E34FC5">
              <w:rPr>
                <w:rFonts w:ascii="Tahoma" w:hAnsi="Tahoma" w:cs="Tahoma"/>
                <w:color w:val="000000"/>
                <w:sz w:val="20"/>
                <w:szCs w:val="20"/>
              </w:rPr>
              <w:t>17,870</w:t>
            </w:r>
          </w:p>
        </w:tc>
      </w:tr>
      <w:tr w:rsidR="00A96AD1" w:rsidRPr="0069641E" w:rsidTr="00E34FC5">
        <w:trPr>
          <w:trHeight w:val="257"/>
          <w:jc w:val="center"/>
        </w:trPr>
        <w:tc>
          <w:tcPr>
            <w:tcW w:w="11654" w:type="dxa"/>
            <w:gridSpan w:val="6"/>
            <w:shd w:val="clear" w:color="auto" w:fill="auto"/>
            <w:noWrap/>
            <w:vAlign w:val="bottom"/>
            <w:hideMark/>
          </w:tcPr>
          <w:p w:rsidR="00A96AD1" w:rsidRPr="00E34FC5" w:rsidRDefault="00A96AD1" w:rsidP="00E34FC5">
            <w:pPr>
              <w:spacing w:after="0" w:line="240" w:lineRule="auto"/>
              <w:jc w:val="center"/>
              <w:rPr>
                <w:b/>
                <w:bCs/>
                <w:color w:val="000000"/>
                <w:sz w:val="24"/>
                <w:szCs w:val="24"/>
                <w:lang w:val="ru-RU" w:eastAsia="ru-RU"/>
              </w:rPr>
            </w:pPr>
            <w:r w:rsidRPr="00E34FC5">
              <w:rPr>
                <w:b/>
                <w:bCs/>
                <w:color w:val="000000"/>
                <w:sz w:val="24"/>
                <w:szCs w:val="24"/>
                <w:lang w:val="ru-RU" w:eastAsia="ru-RU"/>
              </w:rPr>
              <w:t>Затраты на расходные материалы и горюче смазочных материалов</w:t>
            </w:r>
          </w:p>
        </w:tc>
      </w:tr>
      <w:tr w:rsidR="00E34FC5" w:rsidRPr="00E34FC5" w:rsidTr="00A96AD1">
        <w:trPr>
          <w:trHeight w:val="257"/>
          <w:jc w:val="center"/>
        </w:trPr>
        <w:tc>
          <w:tcPr>
            <w:tcW w:w="5295" w:type="dxa"/>
            <w:shd w:val="clear" w:color="auto" w:fill="auto"/>
            <w:vAlign w:val="bottom"/>
            <w:hideMark/>
          </w:tcPr>
          <w:p w:rsidR="00E34FC5" w:rsidRPr="00E34FC5" w:rsidRDefault="00E34FC5" w:rsidP="00E34FC5">
            <w:pPr>
              <w:spacing w:after="0" w:line="240" w:lineRule="auto"/>
              <w:rPr>
                <w:color w:val="000000"/>
                <w:sz w:val="24"/>
                <w:szCs w:val="24"/>
                <w:lang w:val="ru-RU" w:eastAsia="ru-RU"/>
              </w:rPr>
            </w:pPr>
            <w:r w:rsidRPr="00E34FC5">
              <w:rPr>
                <w:color w:val="000000"/>
                <w:sz w:val="24"/>
                <w:szCs w:val="24"/>
                <w:lang w:val="ru-RU" w:eastAsia="ru-RU"/>
              </w:rPr>
              <w:t>Моторные масла</w:t>
            </w:r>
          </w:p>
        </w:tc>
        <w:tc>
          <w:tcPr>
            <w:tcW w:w="1313" w:type="dxa"/>
            <w:shd w:val="clear" w:color="auto" w:fill="auto"/>
            <w:noWrap/>
            <w:vAlign w:val="center"/>
            <w:hideMark/>
          </w:tcPr>
          <w:p w:rsidR="00E34FC5" w:rsidRPr="00E34FC5" w:rsidRDefault="00E34FC5" w:rsidP="00E34FC5">
            <w:pPr>
              <w:spacing w:after="0" w:line="240" w:lineRule="auto"/>
              <w:jc w:val="center"/>
              <w:rPr>
                <w:color w:val="000000"/>
                <w:sz w:val="24"/>
                <w:szCs w:val="24"/>
                <w:lang w:val="ru-RU" w:eastAsia="ru-RU"/>
              </w:rPr>
            </w:pPr>
            <w:r w:rsidRPr="00E34FC5">
              <w:rPr>
                <w:color w:val="000000"/>
                <w:sz w:val="24"/>
                <w:szCs w:val="24"/>
                <w:lang w:val="ru-RU" w:eastAsia="ru-RU"/>
              </w:rPr>
              <w:t>тыс. тг.</w:t>
            </w:r>
          </w:p>
        </w:tc>
        <w:tc>
          <w:tcPr>
            <w:tcW w:w="1349" w:type="dxa"/>
            <w:shd w:val="clear" w:color="auto" w:fill="auto"/>
            <w:vAlign w:val="bottom"/>
            <w:hideMark/>
          </w:tcPr>
          <w:p w:rsidR="00E34FC5" w:rsidRPr="00E34FC5" w:rsidRDefault="00E34FC5" w:rsidP="00E34FC5">
            <w:pPr>
              <w:spacing w:after="0" w:line="240" w:lineRule="auto"/>
              <w:jc w:val="center"/>
              <w:rPr>
                <w:rFonts w:ascii="Tahoma" w:hAnsi="Tahoma" w:cs="Tahoma"/>
                <w:color w:val="000000"/>
              </w:rPr>
            </w:pPr>
            <w:r w:rsidRPr="00E34FC5">
              <w:rPr>
                <w:rFonts w:ascii="Tahoma" w:hAnsi="Tahoma" w:cs="Tahoma"/>
                <w:color w:val="000000"/>
              </w:rPr>
              <w:t>1331,4</w:t>
            </w:r>
          </w:p>
        </w:tc>
        <w:tc>
          <w:tcPr>
            <w:tcW w:w="1282" w:type="dxa"/>
            <w:shd w:val="clear" w:color="auto" w:fill="auto"/>
            <w:vAlign w:val="bottom"/>
            <w:hideMark/>
          </w:tcPr>
          <w:p w:rsidR="00E34FC5" w:rsidRPr="00E34FC5" w:rsidRDefault="00E34FC5" w:rsidP="00E34FC5">
            <w:pPr>
              <w:spacing w:after="0" w:line="240" w:lineRule="auto"/>
              <w:jc w:val="center"/>
              <w:rPr>
                <w:rFonts w:ascii="Tahoma" w:hAnsi="Tahoma" w:cs="Tahoma"/>
                <w:color w:val="000000"/>
              </w:rPr>
            </w:pPr>
            <w:r w:rsidRPr="00E34FC5">
              <w:rPr>
                <w:rFonts w:ascii="Tahoma" w:hAnsi="Tahoma" w:cs="Tahoma"/>
                <w:color w:val="000000"/>
              </w:rPr>
              <w:t>1274,3</w:t>
            </w:r>
          </w:p>
        </w:tc>
        <w:tc>
          <w:tcPr>
            <w:tcW w:w="1279" w:type="dxa"/>
            <w:shd w:val="clear" w:color="auto" w:fill="auto"/>
            <w:vAlign w:val="bottom"/>
            <w:hideMark/>
          </w:tcPr>
          <w:p w:rsidR="00E34FC5" w:rsidRPr="00E34FC5" w:rsidRDefault="00E34FC5" w:rsidP="00E34FC5">
            <w:pPr>
              <w:spacing w:after="0" w:line="240" w:lineRule="auto"/>
              <w:jc w:val="center"/>
              <w:rPr>
                <w:rFonts w:ascii="Tahoma" w:hAnsi="Tahoma" w:cs="Tahoma"/>
                <w:color w:val="000000"/>
              </w:rPr>
            </w:pPr>
            <w:r w:rsidRPr="00E34FC5">
              <w:rPr>
                <w:rFonts w:ascii="Tahoma" w:hAnsi="Tahoma" w:cs="Tahoma"/>
                <w:color w:val="000000"/>
              </w:rPr>
              <w:t>1221,9</w:t>
            </w:r>
          </w:p>
        </w:tc>
        <w:tc>
          <w:tcPr>
            <w:tcW w:w="1136" w:type="dxa"/>
            <w:shd w:val="clear" w:color="auto" w:fill="auto"/>
            <w:vAlign w:val="bottom"/>
            <w:hideMark/>
          </w:tcPr>
          <w:p w:rsidR="00E34FC5" w:rsidRPr="00E34FC5" w:rsidRDefault="00E34FC5" w:rsidP="00E34FC5">
            <w:pPr>
              <w:spacing w:after="0" w:line="240" w:lineRule="auto"/>
              <w:jc w:val="center"/>
              <w:rPr>
                <w:rFonts w:ascii="Tahoma" w:hAnsi="Tahoma" w:cs="Tahoma"/>
                <w:color w:val="000000"/>
              </w:rPr>
            </w:pPr>
            <w:r w:rsidRPr="00E34FC5">
              <w:rPr>
                <w:rFonts w:ascii="Tahoma" w:hAnsi="Tahoma" w:cs="Tahoma"/>
                <w:color w:val="000000"/>
              </w:rPr>
              <w:t>1143,7</w:t>
            </w:r>
          </w:p>
        </w:tc>
      </w:tr>
      <w:tr w:rsidR="00E34FC5" w:rsidRPr="00E34FC5" w:rsidTr="00A96AD1">
        <w:trPr>
          <w:trHeight w:val="257"/>
          <w:jc w:val="center"/>
        </w:trPr>
        <w:tc>
          <w:tcPr>
            <w:tcW w:w="5295" w:type="dxa"/>
            <w:shd w:val="clear" w:color="auto" w:fill="auto"/>
            <w:vAlign w:val="bottom"/>
            <w:hideMark/>
          </w:tcPr>
          <w:p w:rsidR="00E34FC5" w:rsidRPr="00E34FC5" w:rsidRDefault="00E34FC5" w:rsidP="00E34FC5">
            <w:pPr>
              <w:spacing w:after="0" w:line="240" w:lineRule="auto"/>
              <w:rPr>
                <w:color w:val="000000"/>
                <w:sz w:val="24"/>
                <w:szCs w:val="24"/>
                <w:lang w:val="ru-RU" w:eastAsia="ru-RU"/>
              </w:rPr>
            </w:pPr>
            <w:r w:rsidRPr="00E34FC5">
              <w:rPr>
                <w:color w:val="000000"/>
                <w:sz w:val="24"/>
                <w:szCs w:val="24"/>
                <w:lang w:val="ru-RU" w:eastAsia="ru-RU"/>
              </w:rPr>
              <w:t>Трансмиссионные масла</w:t>
            </w:r>
          </w:p>
        </w:tc>
        <w:tc>
          <w:tcPr>
            <w:tcW w:w="1313" w:type="dxa"/>
            <w:shd w:val="clear" w:color="auto" w:fill="auto"/>
            <w:noWrap/>
            <w:vAlign w:val="center"/>
            <w:hideMark/>
          </w:tcPr>
          <w:p w:rsidR="00E34FC5" w:rsidRPr="00E34FC5" w:rsidRDefault="00E34FC5" w:rsidP="00E34FC5">
            <w:pPr>
              <w:spacing w:after="0" w:line="240" w:lineRule="auto"/>
              <w:jc w:val="center"/>
              <w:rPr>
                <w:color w:val="000000"/>
                <w:sz w:val="24"/>
                <w:szCs w:val="24"/>
                <w:lang w:val="ru-RU" w:eastAsia="ru-RU"/>
              </w:rPr>
            </w:pPr>
            <w:r w:rsidRPr="00E34FC5">
              <w:rPr>
                <w:color w:val="000000"/>
                <w:sz w:val="24"/>
                <w:szCs w:val="24"/>
                <w:lang w:val="ru-RU" w:eastAsia="ru-RU"/>
              </w:rPr>
              <w:t>тыс. тг.</w:t>
            </w:r>
          </w:p>
        </w:tc>
        <w:tc>
          <w:tcPr>
            <w:tcW w:w="1349" w:type="dxa"/>
            <w:shd w:val="clear" w:color="auto" w:fill="auto"/>
            <w:vAlign w:val="bottom"/>
            <w:hideMark/>
          </w:tcPr>
          <w:p w:rsidR="00E34FC5" w:rsidRPr="00E34FC5" w:rsidRDefault="00E34FC5" w:rsidP="00E34FC5">
            <w:pPr>
              <w:spacing w:after="0" w:line="240" w:lineRule="auto"/>
              <w:jc w:val="center"/>
              <w:rPr>
                <w:rFonts w:ascii="Tahoma" w:hAnsi="Tahoma" w:cs="Tahoma"/>
                <w:color w:val="000000"/>
              </w:rPr>
            </w:pPr>
            <w:r w:rsidRPr="00E34FC5">
              <w:rPr>
                <w:rFonts w:ascii="Tahoma" w:hAnsi="Tahoma" w:cs="Tahoma"/>
                <w:color w:val="000000"/>
              </w:rPr>
              <w:t>208,0</w:t>
            </w:r>
          </w:p>
        </w:tc>
        <w:tc>
          <w:tcPr>
            <w:tcW w:w="1282" w:type="dxa"/>
            <w:shd w:val="clear" w:color="auto" w:fill="auto"/>
            <w:vAlign w:val="bottom"/>
            <w:hideMark/>
          </w:tcPr>
          <w:p w:rsidR="00E34FC5" w:rsidRPr="00E34FC5" w:rsidRDefault="00E34FC5" w:rsidP="00E34FC5">
            <w:pPr>
              <w:spacing w:after="0" w:line="240" w:lineRule="auto"/>
              <w:jc w:val="center"/>
              <w:rPr>
                <w:rFonts w:ascii="Tahoma" w:hAnsi="Tahoma" w:cs="Tahoma"/>
                <w:color w:val="000000"/>
              </w:rPr>
            </w:pPr>
            <w:r w:rsidRPr="00E34FC5">
              <w:rPr>
                <w:rFonts w:ascii="Tahoma" w:hAnsi="Tahoma" w:cs="Tahoma"/>
                <w:color w:val="000000"/>
              </w:rPr>
              <w:t>199,1</w:t>
            </w:r>
          </w:p>
        </w:tc>
        <w:tc>
          <w:tcPr>
            <w:tcW w:w="1279" w:type="dxa"/>
            <w:shd w:val="clear" w:color="auto" w:fill="auto"/>
            <w:vAlign w:val="bottom"/>
            <w:hideMark/>
          </w:tcPr>
          <w:p w:rsidR="00E34FC5" w:rsidRPr="00E34FC5" w:rsidRDefault="00E34FC5" w:rsidP="00E34FC5">
            <w:pPr>
              <w:spacing w:after="0" w:line="240" w:lineRule="auto"/>
              <w:jc w:val="center"/>
              <w:rPr>
                <w:rFonts w:ascii="Tahoma" w:hAnsi="Tahoma" w:cs="Tahoma"/>
                <w:color w:val="000000"/>
              </w:rPr>
            </w:pPr>
            <w:r w:rsidRPr="00E34FC5">
              <w:rPr>
                <w:rFonts w:ascii="Tahoma" w:hAnsi="Tahoma" w:cs="Tahoma"/>
                <w:color w:val="000000"/>
              </w:rPr>
              <w:t>190,9</w:t>
            </w:r>
          </w:p>
        </w:tc>
        <w:tc>
          <w:tcPr>
            <w:tcW w:w="1136" w:type="dxa"/>
            <w:shd w:val="clear" w:color="auto" w:fill="auto"/>
            <w:vAlign w:val="bottom"/>
            <w:hideMark/>
          </w:tcPr>
          <w:p w:rsidR="00E34FC5" w:rsidRPr="00E34FC5" w:rsidRDefault="00E34FC5" w:rsidP="00E34FC5">
            <w:pPr>
              <w:spacing w:after="0" w:line="240" w:lineRule="auto"/>
              <w:jc w:val="center"/>
              <w:rPr>
                <w:rFonts w:ascii="Tahoma" w:hAnsi="Tahoma" w:cs="Tahoma"/>
                <w:color w:val="000000"/>
              </w:rPr>
            </w:pPr>
            <w:r w:rsidRPr="00E34FC5">
              <w:rPr>
                <w:rFonts w:ascii="Tahoma" w:hAnsi="Tahoma" w:cs="Tahoma"/>
                <w:color w:val="000000"/>
              </w:rPr>
              <w:t>178,7</w:t>
            </w:r>
          </w:p>
        </w:tc>
      </w:tr>
      <w:tr w:rsidR="00E34FC5" w:rsidRPr="00E34FC5" w:rsidTr="00A96AD1">
        <w:trPr>
          <w:trHeight w:val="257"/>
          <w:jc w:val="center"/>
        </w:trPr>
        <w:tc>
          <w:tcPr>
            <w:tcW w:w="5295" w:type="dxa"/>
            <w:shd w:val="clear" w:color="auto" w:fill="auto"/>
            <w:vAlign w:val="bottom"/>
            <w:hideMark/>
          </w:tcPr>
          <w:p w:rsidR="00E34FC5" w:rsidRPr="00E34FC5" w:rsidRDefault="00E34FC5" w:rsidP="00E34FC5">
            <w:pPr>
              <w:spacing w:after="0" w:line="240" w:lineRule="auto"/>
              <w:rPr>
                <w:color w:val="000000"/>
                <w:sz w:val="24"/>
                <w:szCs w:val="24"/>
                <w:lang w:val="ru-RU" w:eastAsia="ru-RU"/>
              </w:rPr>
            </w:pPr>
            <w:r w:rsidRPr="00E34FC5">
              <w:rPr>
                <w:color w:val="000000"/>
                <w:sz w:val="24"/>
                <w:szCs w:val="24"/>
                <w:lang w:val="ru-RU" w:eastAsia="ru-RU"/>
              </w:rPr>
              <w:t>Специальные масла</w:t>
            </w:r>
          </w:p>
        </w:tc>
        <w:tc>
          <w:tcPr>
            <w:tcW w:w="1313" w:type="dxa"/>
            <w:shd w:val="clear" w:color="auto" w:fill="auto"/>
            <w:noWrap/>
            <w:vAlign w:val="center"/>
            <w:hideMark/>
          </w:tcPr>
          <w:p w:rsidR="00E34FC5" w:rsidRPr="00E34FC5" w:rsidRDefault="00E34FC5" w:rsidP="00E34FC5">
            <w:pPr>
              <w:spacing w:after="0" w:line="240" w:lineRule="auto"/>
              <w:jc w:val="center"/>
              <w:rPr>
                <w:color w:val="000000"/>
                <w:sz w:val="24"/>
                <w:szCs w:val="24"/>
                <w:lang w:val="ru-RU" w:eastAsia="ru-RU"/>
              </w:rPr>
            </w:pPr>
            <w:r w:rsidRPr="00E34FC5">
              <w:rPr>
                <w:color w:val="000000"/>
                <w:sz w:val="24"/>
                <w:szCs w:val="24"/>
                <w:lang w:val="ru-RU" w:eastAsia="ru-RU"/>
              </w:rPr>
              <w:t>тыс. тг.</w:t>
            </w:r>
          </w:p>
        </w:tc>
        <w:tc>
          <w:tcPr>
            <w:tcW w:w="1349" w:type="dxa"/>
            <w:shd w:val="clear" w:color="auto" w:fill="auto"/>
            <w:noWrap/>
            <w:vAlign w:val="center"/>
            <w:hideMark/>
          </w:tcPr>
          <w:p w:rsidR="00E34FC5" w:rsidRPr="00E34FC5" w:rsidRDefault="00E34FC5" w:rsidP="00E34FC5">
            <w:pPr>
              <w:spacing w:after="0" w:line="240" w:lineRule="auto"/>
              <w:jc w:val="center"/>
              <w:rPr>
                <w:rFonts w:ascii="Tahoma" w:hAnsi="Tahoma" w:cs="Tahoma"/>
                <w:color w:val="000000"/>
                <w:sz w:val="20"/>
                <w:szCs w:val="20"/>
              </w:rPr>
            </w:pPr>
            <w:r w:rsidRPr="00E34FC5">
              <w:rPr>
                <w:rFonts w:ascii="Tahoma" w:hAnsi="Tahoma" w:cs="Tahoma"/>
                <w:color w:val="000000"/>
                <w:sz w:val="20"/>
                <w:szCs w:val="20"/>
              </w:rPr>
              <w:t>72,8</w:t>
            </w:r>
          </w:p>
        </w:tc>
        <w:tc>
          <w:tcPr>
            <w:tcW w:w="1282" w:type="dxa"/>
            <w:shd w:val="clear" w:color="auto" w:fill="auto"/>
            <w:noWrap/>
            <w:vAlign w:val="center"/>
            <w:hideMark/>
          </w:tcPr>
          <w:p w:rsidR="00E34FC5" w:rsidRPr="00E34FC5" w:rsidRDefault="00E34FC5" w:rsidP="00E34FC5">
            <w:pPr>
              <w:spacing w:after="0" w:line="240" w:lineRule="auto"/>
              <w:jc w:val="center"/>
              <w:rPr>
                <w:rFonts w:ascii="Tahoma" w:hAnsi="Tahoma" w:cs="Tahoma"/>
                <w:color w:val="000000"/>
                <w:sz w:val="20"/>
                <w:szCs w:val="20"/>
              </w:rPr>
            </w:pPr>
            <w:r w:rsidRPr="00E34FC5">
              <w:rPr>
                <w:rFonts w:ascii="Tahoma" w:hAnsi="Tahoma" w:cs="Tahoma"/>
                <w:color w:val="000000"/>
                <w:sz w:val="20"/>
                <w:szCs w:val="20"/>
              </w:rPr>
              <w:t>69,7</w:t>
            </w:r>
          </w:p>
        </w:tc>
        <w:tc>
          <w:tcPr>
            <w:tcW w:w="1279" w:type="dxa"/>
            <w:shd w:val="clear" w:color="auto" w:fill="auto"/>
            <w:noWrap/>
            <w:vAlign w:val="center"/>
            <w:hideMark/>
          </w:tcPr>
          <w:p w:rsidR="00E34FC5" w:rsidRPr="00E34FC5" w:rsidRDefault="00E34FC5" w:rsidP="00E34FC5">
            <w:pPr>
              <w:spacing w:after="0" w:line="240" w:lineRule="auto"/>
              <w:jc w:val="center"/>
              <w:rPr>
                <w:rFonts w:ascii="Tahoma" w:hAnsi="Tahoma" w:cs="Tahoma"/>
                <w:color w:val="000000"/>
                <w:sz w:val="20"/>
                <w:szCs w:val="20"/>
              </w:rPr>
            </w:pPr>
            <w:r w:rsidRPr="00E34FC5">
              <w:rPr>
                <w:rFonts w:ascii="Tahoma" w:hAnsi="Tahoma" w:cs="Tahoma"/>
                <w:color w:val="000000"/>
                <w:sz w:val="20"/>
                <w:szCs w:val="20"/>
              </w:rPr>
              <w:t>66,8</w:t>
            </w:r>
          </w:p>
        </w:tc>
        <w:tc>
          <w:tcPr>
            <w:tcW w:w="1136" w:type="dxa"/>
            <w:shd w:val="clear" w:color="auto" w:fill="auto"/>
            <w:noWrap/>
            <w:vAlign w:val="center"/>
            <w:hideMark/>
          </w:tcPr>
          <w:p w:rsidR="00E34FC5" w:rsidRPr="00E34FC5" w:rsidRDefault="00E34FC5" w:rsidP="00E34FC5">
            <w:pPr>
              <w:spacing w:after="0" w:line="240" w:lineRule="auto"/>
              <w:jc w:val="center"/>
              <w:rPr>
                <w:rFonts w:ascii="Tahoma" w:hAnsi="Tahoma" w:cs="Tahoma"/>
                <w:color w:val="000000"/>
                <w:sz w:val="20"/>
                <w:szCs w:val="20"/>
              </w:rPr>
            </w:pPr>
            <w:r w:rsidRPr="00E34FC5">
              <w:rPr>
                <w:rFonts w:ascii="Tahoma" w:hAnsi="Tahoma" w:cs="Tahoma"/>
                <w:color w:val="000000"/>
                <w:sz w:val="20"/>
                <w:szCs w:val="20"/>
              </w:rPr>
              <w:t>62,5</w:t>
            </w:r>
          </w:p>
        </w:tc>
      </w:tr>
      <w:tr w:rsidR="00E34FC5" w:rsidRPr="00E34FC5" w:rsidTr="00A96AD1">
        <w:trPr>
          <w:trHeight w:val="257"/>
          <w:jc w:val="center"/>
        </w:trPr>
        <w:tc>
          <w:tcPr>
            <w:tcW w:w="5295" w:type="dxa"/>
            <w:shd w:val="clear" w:color="auto" w:fill="auto"/>
            <w:vAlign w:val="bottom"/>
            <w:hideMark/>
          </w:tcPr>
          <w:p w:rsidR="00E34FC5" w:rsidRPr="00E34FC5" w:rsidRDefault="00E34FC5" w:rsidP="00E34FC5">
            <w:pPr>
              <w:spacing w:after="0" w:line="240" w:lineRule="auto"/>
              <w:rPr>
                <w:color w:val="000000"/>
                <w:sz w:val="24"/>
                <w:szCs w:val="24"/>
                <w:lang w:val="ru-RU" w:eastAsia="ru-RU"/>
              </w:rPr>
            </w:pPr>
            <w:r w:rsidRPr="00E34FC5">
              <w:rPr>
                <w:color w:val="000000"/>
                <w:sz w:val="24"/>
                <w:szCs w:val="24"/>
                <w:lang w:val="ru-RU" w:eastAsia="ru-RU"/>
              </w:rPr>
              <w:t>Пластичные смазки</w:t>
            </w:r>
          </w:p>
        </w:tc>
        <w:tc>
          <w:tcPr>
            <w:tcW w:w="1313" w:type="dxa"/>
            <w:shd w:val="clear" w:color="auto" w:fill="auto"/>
            <w:noWrap/>
            <w:vAlign w:val="center"/>
            <w:hideMark/>
          </w:tcPr>
          <w:p w:rsidR="00E34FC5" w:rsidRPr="00E34FC5" w:rsidRDefault="00E34FC5" w:rsidP="00E34FC5">
            <w:pPr>
              <w:spacing w:after="0" w:line="240" w:lineRule="auto"/>
              <w:jc w:val="center"/>
              <w:rPr>
                <w:color w:val="000000"/>
                <w:sz w:val="24"/>
                <w:szCs w:val="24"/>
                <w:lang w:val="ru-RU" w:eastAsia="ru-RU"/>
              </w:rPr>
            </w:pPr>
            <w:r w:rsidRPr="00E34FC5">
              <w:rPr>
                <w:color w:val="000000"/>
                <w:sz w:val="24"/>
                <w:szCs w:val="24"/>
                <w:lang w:val="ru-RU" w:eastAsia="ru-RU"/>
              </w:rPr>
              <w:t>тыс. тг.</w:t>
            </w:r>
          </w:p>
        </w:tc>
        <w:tc>
          <w:tcPr>
            <w:tcW w:w="1349" w:type="dxa"/>
            <w:shd w:val="clear" w:color="auto" w:fill="auto"/>
            <w:noWrap/>
            <w:vAlign w:val="center"/>
            <w:hideMark/>
          </w:tcPr>
          <w:p w:rsidR="00E34FC5" w:rsidRPr="00E34FC5" w:rsidRDefault="00E34FC5" w:rsidP="00E34FC5">
            <w:pPr>
              <w:spacing w:after="0" w:line="240" w:lineRule="auto"/>
              <w:jc w:val="center"/>
              <w:rPr>
                <w:rFonts w:ascii="Tahoma" w:hAnsi="Tahoma" w:cs="Tahoma"/>
                <w:color w:val="000000"/>
                <w:sz w:val="20"/>
                <w:szCs w:val="20"/>
              </w:rPr>
            </w:pPr>
            <w:r w:rsidRPr="00E34FC5">
              <w:rPr>
                <w:rFonts w:ascii="Tahoma" w:hAnsi="Tahoma" w:cs="Tahoma"/>
                <w:color w:val="000000"/>
                <w:sz w:val="20"/>
                <w:szCs w:val="20"/>
              </w:rPr>
              <w:t>31,2</w:t>
            </w:r>
          </w:p>
        </w:tc>
        <w:tc>
          <w:tcPr>
            <w:tcW w:w="1282" w:type="dxa"/>
            <w:shd w:val="clear" w:color="auto" w:fill="auto"/>
            <w:noWrap/>
            <w:vAlign w:val="center"/>
            <w:hideMark/>
          </w:tcPr>
          <w:p w:rsidR="00E34FC5" w:rsidRPr="00E34FC5" w:rsidRDefault="00E34FC5" w:rsidP="00E34FC5">
            <w:pPr>
              <w:spacing w:after="0" w:line="240" w:lineRule="auto"/>
              <w:jc w:val="center"/>
              <w:rPr>
                <w:rFonts w:ascii="Tahoma" w:hAnsi="Tahoma" w:cs="Tahoma"/>
                <w:color w:val="000000"/>
                <w:sz w:val="20"/>
                <w:szCs w:val="20"/>
              </w:rPr>
            </w:pPr>
            <w:r w:rsidRPr="00E34FC5">
              <w:rPr>
                <w:rFonts w:ascii="Tahoma" w:hAnsi="Tahoma" w:cs="Tahoma"/>
                <w:color w:val="000000"/>
                <w:sz w:val="20"/>
                <w:szCs w:val="20"/>
              </w:rPr>
              <w:t>29,9</w:t>
            </w:r>
          </w:p>
        </w:tc>
        <w:tc>
          <w:tcPr>
            <w:tcW w:w="1279" w:type="dxa"/>
            <w:shd w:val="clear" w:color="auto" w:fill="auto"/>
            <w:noWrap/>
            <w:vAlign w:val="center"/>
            <w:hideMark/>
          </w:tcPr>
          <w:p w:rsidR="00E34FC5" w:rsidRPr="00E34FC5" w:rsidRDefault="00E34FC5" w:rsidP="00E34FC5">
            <w:pPr>
              <w:spacing w:after="0" w:line="240" w:lineRule="auto"/>
              <w:jc w:val="center"/>
              <w:rPr>
                <w:rFonts w:ascii="Tahoma" w:hAnsi="Tahoma" w:cs="Tahoma"/>
                <w:color w:val="000000"/>
                <w:sz w:val="20"/>
                <w:szCs w:val="20"/>
              </w:rPr>
            </w:pPr>
            <w:r w:rsidRPr="00E34FC5">
              <w:rPr>
                <w:rFonts w:ascii="Tahoma" w:hAnsi="Tahoma" w:cs="Tahoma"/>
                <w:color w:val="000000"/>
                <w:sz w:val="20"/>
                <w:szCs w:val="20"/>
              </w:rPr>
              <w:t>28,6</w:t>
            </w:r>
          </w:p>
        </w:tc>
        <w:tc>
          <w:tcPr>
            <w:tcW w:w="1136" w:type="dxa"/>
            <w:shd w:val="clear" w:color="auto" w:fill="auto"/>
            <w:noWrap/>
            <w:vAlign w:val="center"/>
            <w:hideMark/>
          </w:tcPr>
          <w:p w:rsidR="00E34FC5" w:rsidRPr="00E34FC5" w:rsidRDefault="00E34FC5" w:rsidP="00E34FC5">
            <w:pPr>
              <w:spacing w:after="0" w:line="240" w:lineRule="auto"/>
              <w:jc w:val="center"/>
              <w:rPr>
                <w:rFonts w:ascii="Tahoma" w:hAnsi="Tahoma" w:cs="Tahoma"/>
                <w:color w:val="000000"/>
                <w:sz w:val="20"/>
                <w:szCs w:val="20"/>
              </w:rPr>
            </w:pPr>
            <w:r w:rsidRPr="00E34FC5">
              <w:rPr>
                <w:rFonts w:ascii="Tahoma" w:hAnsi="Tahoma" w:cs="Tahoma"/>
                <w:color w:val="000000"/>
                <w:sz w:val="20"/>
                <w:szCs w:val="20"/>
              </w:rPr>
              <w:t>26,8</w:t>
            </w:r>
          </w:p>
        </w:tc>
      </w:tr>
      <w:tr w:rsidR="00E34FC5" w:rsidRPr="00E34FC5" w:rsidTr="00A96AD1">
        <w:trPr>
          <w:trHeight w:val="257"/>
          <w:jc w:val="center"/>
        </w:trPr>
        <w:tc>
          <w:tcPr>
            <w:tcW w:w="5295" w:type="dxa"/>
            <w:shd w:val="clear" w:color="auto" w:fill="auto"/>
            <w:hideMark/>
          </w:tcPr>
          <w:p w:rsidR="00E34FC5" w:rsidRPr="00E34FC5" w:rsidRDefault="00E34FC5" w:rsidP="00E34FC5">
            <w:pPr>
              <w:spacing w:after="0" w:line="240" w:lineRule="auto"/>
              <w:rPr>
                <w:color w:val="000000"/>
                <w:sz w:val="24"/>
                <w:szCs w:val="24"/>
                <w:lang w:val="ru-RU" w:eastAsia="ru-RU"/>
              </w:rPr>
            </w:pPr>
            <w:r w:rsidRPr="00E34FC5">
              <w:rPr>
                <w:color w:val="000000"/>
                <w:sz w:val="24"/>
                <w:szCs w:val="24"/>
                <w:lang w:val="ru-RU" w:eastAsia="ru-RU"/>
              </w:rPr>
              <w:t xml:space="preserve">Автошины </w:t>
            </w:r>
          </w:p>
        </w:tc>
        <w:tc>
          <w:tcPr>
            <w:tcW w:w="1313" w:type="dxa"/>
            <w:shd w:val="clear" w:color="auto" w:fill="auto"/>
            <w:noWrap/>
            <w:vAlign w:val="center"/>
            <w:hideMark/>
          </w:tcPr>
          <w:p w:rsidR="00E34FC5" w:rsidRPr="00E34FC5" w:rsidRDefault="00E34FC5" w:rsidP="00E34FC5">
            <w:pPr>
              <w:spacing w:after="0" w:line="240" w:lineRule="auto"/>
              <w:jc w:val="center"/>
              <w:rPr>
                <w:color w:val="000000"/>
                <w:sz w:val="24"/>
                <w:szCs w:val="24"/>
                <w:lang w:val="ru-RU" w:eastAsia="ru-RU"/>
              </w:rPr>
            </w:pPr>
            <w:r w:rsidRPr="00E34FC5">
              <w:rPr>
                <w:color w:val="000000"/>
                <w:sz w:val="24"/>
                <w:szCs w:val="24"/>
                <w:lang w:val="ru-RU" w:eastAsia="ru-RU"/>
              </w:rPr>
              <w:t>тыс. тг.</w:t>
            </w:r>
          </w:p>
        </w:tc>
        <w:tc>
          <w:tcPr>
            <w:tcW w:w="1349" w:type="dxa"/>
            <w:shd w:val="clear" w:color="auto" w:fill="auto"/>
            <w:noWrap/>
            <w:vAlign w:val="center"/>
            <w:hideMark/>
          </w:tcPr>
          <w:p w:rsidR="00E34FC5" w:rsidRPr="00E34FC5" w:rsidRDefault="00E34FC5" w:rsidP="00E34FC5">
            <w:pPr>
              <w:spacing w:after="0" w:line="240" w:lineRule="auto"/>
              <w:jc w:val="center"/>
              <w:rPr>
                <w:rFonts w:ascii="Tahoma" w:hAnsi="Tahoma" w:cs="Tahoma"/>
                <w:color w:val="000000"/>
                <w:sz w:val="20"/>
                <w:szCs w:val="20"/>
              </w:rPr>
            </w:pPr>
            <w:r w:rsidRPr="00E34FC5">
              <w:rPr>
                <w:rFonts w:ascii="Tahoma" w:hAnsi="Tahoma" w:cs="Tahoma"/>
                <w:color w:val="000000"/>
                <w:sz w:val="20"/>
                <w:szCs w:val="20"/>
              </w:rPr>
              <w:t>1216,6</w:t>
            </w:r>
          </w:p>
        </w:tc>
        <w:tc>
          <w:tcPr>
            <w:tcW w:w="1282" w:type="dxa"/>
            <w:shd w:val="clear" w:color="auto" w:fill="auto"/>
            <w:noWrap/>
            <w:vAlign w:val="center"/>
            <w:hideMark/>
          </w:tcPr>
          <w:p w:rsidR="00E34FC5" w:rsidRPr="00E34FC5" w:rsidRDefault="00E34FC5" w:rsidP="00E34FC5">
            <w:pPr>
              <w:spacing w:after="0" w:line="240" w:lineRule="auto"/>
              <w:jc w:val="center"/>
              <w:rPr>
                <w:rFonts w:ascii="Tahoma" w:hAnsi="Tahoma" w:cs="Tahoma"/>
                <w:color w:val="000000"/>
                <w:sz w:val="20"/>
                <w:szCs w:val="20"/>
              </w:rPr>
            </w:pPr>
            <w:r w:rsidRPr="00E34FC5">
              <w:rPr>
                <w:rFonts w:ascii="Tahoma" w:hAnsi="Tahoma" w:cs="Tahoma"/>
                <w:color w:val="000000"/>
                <w:sz w:val="20"/>
                <w:szCs w:val="20"/>
              </w:rPr>
              <w:t>1164,4</w:t>
            </w:r>
          </w:p>
        </w:tc>
        <w:tc>
          <w:tcPr>
            <w:tcW w:w="1279" w:type="dxa"/>
            <w:shd w:val="clear" w:color="auto" w:fill="auto"/>
            <w:noWrap/>
            <w:vAlign w:val="center"/>
            <w:hideMark/>
          </w:tcPr>
          <w:p w:rsidR="00E34FC5" w:rsidRPr="00E34FC5" w:rsidRDefault="00E34FC5" w:rsidP="00E34FC5">
            <w:pPr>
              <w:spacing w:after="0" w:line="240" w:lineRule="auto"/>
              <w:jc w:val="center"/>
              <w:rPr>
                <w:rFonts w:ascii="Tahoma" w:hAnsi="Tahoma" w:cs="Tahoma"/>
                <w:color w:val="000000"/>
                <w:sz w:val="20"/>
                <w:szCs w:val="20"/>
              </w:rPr>
            </w:pPr>
            <w:r w:rsidRPr="00E34FC5">
              <w:rPr>
                <w:rFonts w:ascii="Tahoma" w:hAnsi="Tahoma" w:cs="Tahoma"/>
                <w:color w:val="000000"/>
                <w:sz w:val="20"/>
                <w:szCs w:val="20"/>
              </w:rPr>
              <w:t>1116,5</w:t>
            </w:r>
          </w:p>
        </w:tc>
        <w:tc>
          <w:tcPr>
            <w:tcW w:w="1136" w:type="dxa"/>
            <w:shd w:val="clear" w:color="auto" w:fill="auto"/>
            <w:noWrap/>
            <w:vAlign w:val="center"/>
            <w:hideMark/>
          </w:tcPr>
          <w:p w:rsidR="00E34FC5" w:rsidRPr="00E34FC5" w:rsidRDefault="00E34FC5" w:rsidP="00E34FC5">
            <w:pPr>
              <w:spacing w:after="0" w:line="240" w:lineRule="auto"/>
              <w:jc w:val="center"/>
              <w:rPr>
                <w:rFonts w:ascii="Tahoma" w:hAnsi="Tahoma" w:cs="Tahoma"/>
                <w:color w:val="000000"/>
                <w:sz w:val="20"/>
                <w:szCs w:val="20"/>
              </w:rPr>
            </w:pPr>
            <w:r w:rsidRPr="00E34FC5">
              <w:rPr>
                <w:rFonts w:ascii="Tahoma" w:hAnsi="Tahoma" w:cs="Tahoma"/>
                <w:color w:val="000000"/>
                <w:sz w:val="20"/>
                <w:szCs w:val="20"/>
              </w:rPr>
              <w:t>1045,0</w:t>
            </w:r>
          </w:p>
        </w:tc>
      </w:tr>
      <w:tr w:rsidR="00E34FC5" w:rsidRPr="00E34FC5" w:rsidTr="00A96AD1">
        <w:trPr>
          <w:trHeight w:val="257"/>
          <w:jc w:val="center"/>
        </w:trPr>
        <w:tc>
          <w:tcPr>
            <w:tcW w:w="5295" w:type="dxa"/>
            <w:shd w:val="clear" w:color="auto" w:fill="auto"/>
            <w:vAlign w:val="bottom"/>
            <w:hideMark/>
          </w:tcPr>
          <w:p w:rsidR="00E34FC5" w:rsidRPr="00E34FC5" w:rsidRDefault="00E34FC5" w:rsidP="00E34FC5">
            <w:pPr>
              <w:spacing w:after="0" w:line="240" w:lineRule="auto"/>
              <w:jc w:val="both"/>
              <w:rPr>
                <w:color w:val="000000"/>
                <w:sz w:val="24"/>
                <w:szCs w:val="24"/>
                <w:lang w:val="ru-RU" w:eastAsia="ru-RU"/>
              </w:rPr>
            </w:pPr>
            <w:r w:rsidRPr="00E34FC5">
              <w:rPr>
                <w:color w:val="000000"/>
                <w:sz w:val="24"/>
                <w:szCs w:val="24"/>
                <w:lang w:val="ru-RU" w:eastAsia="ru-RU"/>
              </w:rPr>
              <w:t>Дизельное топливо</w:t>
            </w:r>
          </w:p>
        </w:tc>
        <w:tc>
          <w:tcPr>
            <w:tcW w:w="1313" w:type="dxa"/>
            <w:shd w:val="clear" w:color="auto" w:fill="auto"/>
            <w:noWrap/>
            <w:vAlign w:val="center"/>
            <w:hideMark/>
          </w:tcPr>
          <w:p w:rsidR="00E34FC5" w:rsidRPr="00E34FC5" w:rsidRDefault="00E34FC5" w:rsidP="00E34FC5">
            <w:pPr>
              <w:spacing w:after="0" w:line="240" w:lineRule="auto"/>
              <w:jc w:val="center"/>
              <w:rPr>
                <w:color w:val="000000"/>
                <w:sz w:val="24"/>
                <w:szCs w:val="24"/>
                <w:lang w:val="ru-RU" w:eastAsia="ru-RU"/>
              </w:rPr>
            </w:pPr>
            <w:r w:rsidRPr="00E34FC5">
              <w:rPr>
                <w:color w:val="000000"/>
                <w:sz w:val="24"/>
                <w:szCs w:val="24"/>
                <w:lang w:val="ru-RU" w:eastAsia="ru-RU"/>
              </w:rPr>
              <w:t>тыс. тг.</w:t>
            </w:r>
          </w:p>
        </w:tc>
        <w:tc>
          <w:tcPr>
            <w:tcW w:w="1349" w:type="dxa"/>
            <w:shd w:val="clear" w:color="auto" w:fill="auto"/>
            <w:noWrap/>
            <w:vAlign w:val="center"/>
            <w:hideMark/>
          </w:tcPr>
          <w:p w:rsidR="00E34FC5" w:rsidRPr="00E34FC5" w:rsidRDefault="00E34FC5" w:rsidP="00E34FC5">
            <w:pPr>
              <w:spacing w:after="0" w:line="240" w:lineRule="auto"/>
              <w:jc w:val="center"/>
              <w:rPr>
                <w:rFonts w:ascii="Tahoma" w:hAnsi="Tahoma" w:cs="Tahoma"/>
                <w:color w:val="000000"/>
                <w:sz w:val="20"/>
                <w:szCs w:val="20"/>
              </w:rPr>
            </w:pPr>
            <w:r w:rsidRPr="00E34FC5">
              <w:rPr>
                <w:rFonts w:ascii="Tahoma" w:hAnsi="Tahoma" w:cs="Tahoma"/>
                <w:color w:val="000000"/>
                <w:sz w:val="20"/>
                <w:szCs w:val="20"/>
              </w:rPr>
              <w:t>4264,7</w:t>
            </w:r>
          </w:p>
        </w:tc>
        <w:tc>
          <w:tcPr>
            <w:tcW w:w="1282" w:type="dxa"/>
            <w:shd w:val="clear" w:color="auto" w:fill="auto"/>
            <w:noWrap/>
            <w:vAlign w:val="center"/>
            <w:hideMark/>
          </w:tcPr>
          <w:p w:rsidR="00E34FC5" w:rsidRPr="00E34FC5" w:rsidRDefault="00E34FC5" w:rsidP="00E34FC5">
            <w:pPr>
              <w:spacing w:after="0" w:line="240" w:lineRule="auto"/>
              <w:jc w:val="center"/>
              <w:rPr>
                <w:rFonts w:ascii="Tahoma" w:hAnsi="Tahoma" w:cs="Tahoma"/>
                <w:color w:val="000000"/>
                <w:sz w:val="20"/>
                <w:szCs w:val="20"/>
              </w:rPr>
            </w:pPr>
            <w:r w:rsidRPr="00E34FC5">
              <w:rPr>
                <w:rFonts w:ascii="Tahoma" w:hAnsi="Tahoma" w:cs="Tahoma"/>
                <w:color w:val="000000"/>
                <w:sz w:val="20"/>
                <w:szCs w:val="20"/>
              </w:rPr>
              <w:t>4081,7</w:t>
            </w:r>
          </w:p>
        </w:tc>
        <w:tc>
          <w:tcPr>
            <w:tcW w:w="1279" w:type="dxa"/>
            <w:shd w:val="clear" w:color="auto" w:fill="auto"/>
            <w:noWrap/>
            <w:vAlign w:val="center"/>
            <w:hideMark/>
          </w:tcPr>
          <w:p w:rsidR="00E34FC5" w:rsidRPr="00E34FC5" w:rsidRDefault="00E34FC5" w:rsidP="00E34FC5">
            <w:pPr>
              <w:spacing w:after="0" w:line="240" w:lineRule="auto"/>
              <w:jc w:val="center"/>
              <w:rPr>
                <w:rFonts w:ascii="Tahoma" w:hAnsi="Tahoma" w:cs="Tahoma"/>
                <w:color w:val="000000"/>
                <w:sz w:val="20"/>
                <w:szCs w:val="20"/>
              </w:rPr>
            </w:pPr>
            <w:r w:rsidRPr="00E34FC5">
              <w:rPr>
                <w:rFonts w:ascii="Tahoma" w:hAnsi="Tahoma" w:cs="Tahoma"/>
                <w:color w:val="000000"/>
                <w:sz w:val="20"/>
                <w:szCs w:val="20"/>
              </w:rPr>
              <w:t>3913,8</w:t>
            </w:r>
          </w:p>
        </w:tc>
        <w:tc>
          <w:tcPr>
            <w:tcW w:w="1136" w:type="dxa"/>
            <w:shd w:val="clear" w:color="auto" w:fill="auto"/>
            <w:noWrap/>
            <w:vAlign w:val="center"/>
            <w:hideMark/>
          </w:tcPr>
          <w:p w:rsidR="00E34FC5" w:rsidRPr="00E34FC5" w:rsidRDefault="00E34FC5" w:rsidP="00E34FC5">
            <w:pPr>
              <w:spacing w:after="0" w:line="240" w:lineRule="auto"/>
              <w:jc w:val="center"/>
              <w:rPr>
                <w:rFonts w:ascii="Tahoma" w:hAnsi="Tahoma" w:cs="Tahoma"/>
                <w:color w:val="000000"/>
                <w:sz w:val="20"/>
                <w:szCs w:val="20"/>
              </w:rPr>
            </w:pPr>
            <w:r w:rsidRPr="00E34FC5">
              <w:rPr>
                <w:rFonts w:ascii="Tahoma" w:hAnsi="Tahoma" w:cs="Tahoma"/>
                <w:color w:val="000000"/>
                <w:sz w:val="20"/>
                <w:szCs w:val="20"/>
              </w:rPr>
              <w:t>3663,3</w:t>
            </w:r>
          </w:p>
        </w:tc>
      </w:tr>
      <w:tr w:rsidR="00E34FC5" w:rsidRPr="00E34FC5" w:rsidTr="00A96AD1">
        <w:trPr>
          <w:trHeight w:val="257"/>
          <w:jc w:val="center"/>
        </w:trPr>
        <w:tc>
          <w:tcPr>
            <w:tcW w:w="5295" w:type="dxa"/>
            <w:shd w:val="clear" w:color="auto" w:fill="auto"/>
            <w:vAlign w:val="bottom"/>
            <w:hideMark/>
          </w:tcPr>
          <w:p w:rsidR="00E34FC5" w:rsidRPr="00E34FC5" w:rsidRDefault="00E34FC5" w:rsidP="00E34FC5">
            <w:pPr>
              <w:spacing w:after="0" w:line="240" w:lineRule="auto"/>
              <w:rPr>
                <w:color w:val="000000"/>
                <w:sz w:val="24"/>
                <w:szCs w:val="24"/>
                <w:lang w:val="ru-RU" w:eastAsia="ru-RU"/>
              </w:rPr>
            </w:pPr>
            <w:r w:rsidRPr="00E34FC5">
              <w:rPr>
                <w:color w:val="000000"/>
                <w:sz w:val="24"/>
                <w:szCs w:val="24"/>
                <w:lang w:val="ru-RU" w:eastAsia="ru-RU"/>
              </w:rPr>
              <w:t>Затраты на ремонт и техническое обслуживание</w:t>
            </w:r>
          </w:p>
        </w:tc>
        <w:tc>
          <w:tcPr>
            <w:tcW w:w="1313" w:type="dxa"/>
            <w:shd w:val="clear" w:color="auto" w:fill="auto"/>
            <w:noWrap/>
            <w:vAlign w:val="center"/>
            <w:hideMark/>
          </w:tcPr>
          <w:p w:rsidR="00E34FC5" w:rsidRPr="00E34FC5" w:rsidRDefault="00E34FC5" w:rsidP="00E34FC5">
            <w:pPr>
              <w:spacing w:after="0" w:line="240" w:lineRule="auto"/>
              <w:jc w:val="center"/>
              <w:rPr>
                <w:color w:val="000000"/>
                <w:sz w:val="24"/>
                <w:szCs w:val="24"/>
                <w:lang w:val="ru-RU" w:eastAsia="ru-RU"/>
              </w:rPr>
            </w:pPr>
            <w:r w:rsidRPr="00E34FC5">
              <w:rPr>
                <w:color w:val="000000"/>
                <w:sz w:val="24"/>
                <w:szCs w:val="24"/>
                <w:lang w:val="ru-RU" w:eastAsia="ru-RU"/>
              </w:rPr>
              <w:t>тыс. тг.</w:t>
            </w:r>
          </w:p>
        </w:tc>
        <w:tc>
          <w:tcPr>
            <w:tcW w:w="1349" w:type="dxa"/>
            <w:shd w:val="clear" w:color="auto" w:fill="auto"/>
            <w:noWrap/>
            <w:vAlign w:val="center"/>
            <w:hideMark/>
          </w:tcPr>
          <w:p w:rsidR="00E34FC5" w:rsidRPr="00E34FC5" w:rsidRDefault="00E34FC5" w:rsidP="00E34FC5">
            <w:pPr>
              <w:spacing w:after="0" w:line="240" w:lineRule="auto"/>
              <w:jc w:val="center"/>
              <w:rPr>
                <w:rFonts w:ascii="Tahoma" w:hAnsi="Tahoma" w:cs="Tahoma"/>
                <w:color w:val="000000"/>
                <w:sz w:val="20"/>
                <w:szCs w:val="20"/>
              </w:rPr>
            </w:pPr>
            <w:r w:rsidRPr="00E34FC5">
              <w:rPr>
                <w:rFonts w:ascii="Tahoma" w:hAnsi="Tahoma" w:cs="Tahoma"/>
                <w:color w:val="000000"/>
                <w:sz w:val="20"/>
                <w:szCs w:val="20"/>
              </w:rPr>
              <w:t>1131,1</w:t>
            </w:r>
          </w:p>
        </w:tc>
        <w:tc>
          <w:tcPr>
            <w:tcW w:w="1282" w:type="dxa"/>
            <w:shd w:val="clear" w:color="auto" w:fill="auto"/>
            <w:noWrap/>
            <w:vAlign w:val="center"/>
            <w:hideMark/>
          </w:tcPr>
          <w:p w:rsidR="00E34FC5" w:rsidRPr="00E34FC5" w:rsidRDefault="00E34FC5" w:rsidP="00E34FC5">
            <w:pPr>
              <w:spacing w:after="0" w:line="240" w:lineRule="auto"/>
              <w:jc w:val="center"/>
              <w:rPr>
                <w:rFonts w:ascii="Tahoma" w:hAnsi="Tahoma" w:cs="Tahoma"/>
                <w:color w:val="000000"/>
                <w:sz w:val="20"/>
                <w:szCs w:val="20"/>
              </w:rPr>
            </w:pPr>
            <w:r w:rsidRPr="00E34FC5">
              <w:rPr>
                <w:rFonts w:ascii="Tahoma" w:hAnsi="Tahoma" w:cs="Tahoma"/>
                <w:color w:val="000000"/>
                <w:sz w:val="20"/>
                <w:szCs w:val="20"/>
              </w:rPr>
              <w:t>1082,6</w:t>
            </w:r>
          </w:p>
        </w:tc>
        <w:tc>
          <w:tcPr>
            <w:tcW w:w="1279" w:type="dxa"/>
            <w:shd w:val="clear" w:color="auto" w:fill="auto"/>
            <w:noWrap/>
            <w:vAlign w:val="center"/>
            <w:hideMark/>
          </w:tcPr>
          <w:p w:rsidR="00E34FC5" w:rsidRPr="00E34FC5" w:rsidRDefault="00E34FC5" w:rsidP="00E34FC5">
            <w:pPr>
              <w:spacing w:after="0" w:line="240" w:lineRule="auto"/>
              <w:jc w:val="center"/>
              <w:rPr>
                <w:rFonts w:ascii="Tahoma" w:hAnsi="Tahoma" w:cs="Tahoma"/>
                <w:color w:val="000000"/>
                <w:sz w:val="20"/>
                <w:szCs w:val="20"/>
              </w:rPr>
            </w:pPr>
            <w:r w:rsidRPr="00E34FC5">
              <w:rPr>
                <w:rFonts w:ascii="Tahoma" w:hAnsi="Tahoma" w:cs="Tahoma"/>
                <w:color w:val="000000"/>
                <w:sz w:val="20"/>
                <w:szCs w:val="20"/>
              </w:rPr>
              <w:t>1038,0</w:t>
            </w:r>
          </w:p>
        </w:tc>
        <w:tc>
          <w:tcPr>
            <w:tcW w:w="1136" w:type="dxa"/>
            <w:shd w:val="clear" w:color="auto" w:fill="auto"/>
            <w:noWrap/>
            <w:vAlign w:val="center"/>
            <w:hideMark/>
          </w:tcPr>
          <w:p w:rsidR="00E34FC5" w:rsidRPr="00E34FC5" w:rsidRDefault="00E34FC5" w:rsidP="00E34FC5">
            <w:pPr>
              <w:spacing w:after="0" w:line="240" w:lineRule="auto"/>
              <w:jc w:val="center"/>
              <w:rPr>
                <w:rFonts w:ascii="Tahoma" w:hAnsi="Tahoma" w:cs="Tahoma"/>
                <w:color w:val="000000"/>
                <w:sz w:val="20"/>
                <w:szCs w:val="20"/>
              </w:rPr>
            </w:pPr>
            <w:r w:rsidRPr="00E34FC5">
              <w:rPr>
                <w:rFonts w:ascii="Tahoma" w:hAnsi="Tahoma" w:cs="Tahoma"/>
                <w:color w:val="000000"/>
                <w:sz w:val="20"/>
                <w:szCs w:val="20"/>
              </w:rPr>
              <w:t>971,6</w:t>
            </w:r>
          </w:p>
        </w:tc>
      </w:tr>
      <w:tr w:rsidR="00E34FC5" w:rsidRPr="00E34FC5" w:rsidTr="00A96AD1">
        <w:trPr>
          <w:trHeight w:val="257"/>
          <w:jc w:val="center"/>
        </w:trPr>
        <w:tc>
          <w:tcPr>
            <w:tcW w:w="5295" w:type="dxa"/>
            <w:shd w:val="clear" w:color="auto" w:fill="auto"/>
            <w:vAlign w:val="bottom"/>
            <w:hideMark/>
          </w:tcPr>
          <w:p w:rsidR="00E34FC5" w:rsidRPr="00E34FC5" w:rsidRDefault="00E34FC5" w:rsidP="00E34FC5">
            <w:pPr>
              <w:spacing w:after="0" w:line="240" w:lineRule="auto"/>
              <w:rPr>
                <w:color w:val="000000"/>
                <w:sz w:val="24"/>
                <w:szCs w:val="24"/>
                <w:lang w:val="ru-RU" w:eastAsia="ru-RU"/>
              </w:rPr>
            </w:pPr>
            <w:r w:rsidRPr="00E34FC5">
              <w:rPr>
                <w:color w:val="000000"/>
                <w:sz w:val="24"/>
                <w:szCs w:val="24"/>
                <w:lang w:val="ru-RU" w:eastAsia="ru-RU"/>
              </w:rPr>
              <w:t>Итого затраты</w:t>
            </w:r>
          </w:p>
        </w:tc>
        <w:tc>
          <w:tcPr>
            <w:tcW w:w="1313" w:type="dxa"/>
            <w:shd w:val="clear" w:color="auto" w:fill="auto"/>
            <w:noWrap/>
            <w:vAlign w:val="center"/>
            <w:hideMark/>
          </w:tcPr>
          <w:p w:rsidR="00E34FC5" w:rsidRPr="00E34FC5" w:rsidRDefault="00E34FC5" w:rsidP="00E34FC5">
            <w:pPr>
              <w:spacing w:after="0" w:line="240" w:lineRule="auto"/>
              <w:jc w:val="center"/>
              <w:rPr>
                <w:color w:val="000000"/>
                <w:sz w:val="24"/>
                <w:szCs w:val="24"/>
                <w:lang w:val="ru-RU" w:eastAsia="ru-RU"/>
              </w:rPr>
            </w:pPr>
            <w:r w:rsidRPr="00E34FC5">
              <w:rPr>
                <w:color w:val="000000"/>
                <w:sz w:val="24"/>
                <w:szCs w:val="24"/>
                <w:lang w:val="ru-RU" w:eastAsia="ru-RU"/>
              </w:rPr>
              <w:t>тыс. тг.</w:t>
            </w:r>
          </w:p>
        </w:tc>
        <w:tc>
          <w:tcPr>
            <w:tcW w:w="1349" w:type="dxa"/>
            <w:shd w:val="clear" w:color="auto" w:fill="auto"/>
            <w:noWrap/>
            <w:vAlign w:val="center"/>
            <w:hideMark/>
          </w:tcPr>
          <w:p w:rsidR="00E34FC5" w:rsidRPr="00E34FC5" w:rsidRDefault="00E34FC5" w:rsidP="00E34FC5">
            <w:pPr>
              <w:spacing w:after="0" w:line="240" w:lineRule="auto"/>
              <w:jc w:val="center"/>
              <w:rPr>
                <w:rFonts w:ascii="Tahoma" w:hAnsi="Tahoma" w:cs="Tahoma"/>
                <w:color w:val="000000"/>
                <w:sz w:val="20"/>
                <w:szCs w:val="20"/>
              </w:rPr>
            </w:pPr>
            <w:r w:rsidRPr="00E34FC5">
              <w:rPr>
                <w:rFonts w:ascii="Tahoma" w:hAnsi="Tahoma" w:cs="Tahoma"/>
                <w:color w:val="000000"/>
                <w:sz w:val="20"/>
                <w:szCs w:val="20"/>
              </w:rPr>
              <w:t>8255,9</w:t>
            </w:r>
          </w:p>
        </w:tc>
        <w:tc>
          <w:tcPr>
            <w:tcW w:w="1282" w:type="dxa"/>
            <w:shd w:val="clear" w:color="auto" w:fill="auto"/>
            <w:noWrap/>
            <w:vAlign w:val="center"/>
            <w:hideMark/>
          </w:tcPr>
          <w:p w:rsidR="00E34FC5" w:rsidRPr="00E34FC5" w:rsidRDefault="00E34FC5" w:rsidP="00E34FC5">
            <w:pPr>
              <w:spacing w:after="0" w:line="240" w:lineRule="auto"/>
              <w:jc w:val="center"/>
              <w:rPr>
                <w:rFonts w:ascii="Tahoma" w:hAnsi="Tahoma" w:cs="Tahoma"/>
                <w:color w:val="000000"/>
                <w:sz w:val="20"/>
                <w:szCs w:val="20"/>
              </w:rPr>
            </w:pPr>
            <w:r w:rsidRPr="00E34FC5">
              <w:rPr>
                <w:rFonts w:ascii="Tahoma" w:hAnsi="Tahoma" w:cs="Tahoma"/>
                <w:color w:val="000000"/>
                <w:sz w:val="20"/>
                <w:szCs w:val="20"/>
              </w:rPr>
              <w:t>7901,5</w:t>
            </w:r>
          </w:p>
        </w:tc>
        <w:tc>
          <w:tcPr>
            <w:tcW w:w="1279" w:type="dxa"/>
            <w:shd w:val="clear" w:color="auto" w:fill="auto"/>
            <w:noWrap/>
            <w:vAlign w:val="center"/>
            <w:hideMark/>
          </w:tcPr>
          <w:p w:rsidR="00E34FC5" w:rsidRPr="00E34FC5" w:rsidRDefault="00E34FC5" w:rsidP="00E34FC5">
            <w:pPr>
              <w:spacing w:after="0" w:line="240" w:lineRule="auto"/>
              <w:jc w:val="center"/>
              <w:rPr>
                <w:rFonts w:ascii="Tahoma" w:hAnsi="Tahoma" w:cs="Tahoma"/>
                <w:color w:val="000000"/>
                <w:sz w:val="20"/>
                <w:szCs w:val="20"/>
              </w:rPr>
            </w:pPr>
            <w:r w:rsidRPr="00E34FC5">
              <w:rPr>
                <w:rFonts w:ascii="Tahoma" w:hAnsi="Tahoma" w:cs="Tahoma"/>
                <w:color w:val="000000"/>
                <w:sz w:val="20"/>
                <w:szCs w:val="20"/>
              </w:rPr>
              <w:t>7576,5</w:t>
            </w:r>
          </w:p>
        </w:tc>
        <w:tc>
          <w:tcPr>
            <w:tcW w:w="1136" w:type="dxa"/>
            <w:shd w:val="clear" w:color="auto" w:fill="auto"/>
            <w:noWrap/>
            <w:vAlign w:val="center"/>
            <w:hideMark/>
          </w:tcPr>
          <w:p w:rsidR="00E34FC5" w:rsidRPr="00E34FC5" w:rsidRDefault="00E34FC5" w:rsidP="00E34FC5">
            <w:pPr>
              <w:spacing w:after="0" w:line="240" w:lineRule="auto"/>
              <w:jc w:val="center"/>
              <w:rPr>
                <w:rFonts w:ascii="Tahoma" w:hAnsi="Tahoma" w:cs="Tahoma"/>
                <w:color w:val="000000"/>
                <w:sz w:val="20"/>
                <w:szCs w:val="20"/>
              </w:rPr>
            </w:pPr>
            <w:r w:rsidRPr="00E34FC5">
              <w:rPr>
                <w:rFonts w:ascii="Tahoma" w:hAnsi="Tahoma" w:cs="Tahoma"/>
                <w:color w:val="000000"/>
                <w:sz w:val="20"/>
                <w:szCs w:val="20"/>
              </w:rPr>
              <w:t>7091,6</w:t>
            </w:r>
          </w:p>
        </w:tc>
      </w:tr>
      <w:tr w:rsidR="00E34FC5" w:rsidRPr="00E34FC5" w:rsidTr="00A96AD1">
        <w:trPr>
          <w:trHeight w:val="110"/>
          <w:jc w:val="center"/>
        </w:trPr>
        <w:tc>
          <w:tcPr>
            <w:tcW w:w="5295" w:type="dxa"/>
            <w:shd w:val="clear" w:color="auto" w:fill="auto"/>
            <w:noWrap/>
            <w:vAlign w:val="bottom"/>
            <w:hideMark/>
          </w:tcPr>
          <w:p w:rsidR="00E34FC5" w:rsidRPr="00E34FC5" w:rsidRDefault="00E34FC5" w:rsidP="00E34FC5">
            <w:pPr>
              <w:spacing w:after="0" w:line="240" w:lineRule="auto"/>
              <w:rPr>
                <w:color w:val="000000"/>
                <w:sz w:val="24"/>
                <w:szCs w:val="24"/>
                <w:lang w:val="ru-RU" w:eastAsia="ru-RU"/>
              </w:rPr>
            </w:pPr>
            <w:r w:rsidRPr="00E34FC5">
              <w:rPr>
                <w:color w:val="000000"/>
                <w:sz w:val="24"/>
                <w:szCs w:val="24"/>
                <w:lang w:val="ru-RU" w:eastAsia="ru-RU"/>
              </w:rPr>
              <w:t xml:space="preserve">Удельные затраты на транспортировку  </w:t>
            </w:r>
          </w:p>
        </w:tc>
        <w:tc>
          <w:tcPr>
            <w:tcW w:w="1313" w:type="dxa"/>
            <w:shd w:val="clear" w:color="auto" w:fill="auto"/>
            <w:vAlign w:val="bottom"/>
            <w:hideMark/>
          </w:tcPr>
          <w:p w:rsidR="00E34FC5" w:rsidRPr="00E34FC5" w:rsidRDefault="00E34FC5" w:rsidP="00E34FC5">
            <w:pPr>
              <w:spacing w:after="0" w:line="240" w:lineRule="auto"/>
              <w:jc w:val="center"/>
              <w:rPr>
                <w:color w:val="000000"/>
                <w:sz w:val="24"/>
                <w:szCs w:val="24"/>
                <w:lang w:val="ru-RU" w:eastAsia="ru-RU"/>
              </w:rPr>
            </w:pPr>
            <w:r w:rsidRPr="00E34FC5">
              <w:rPr>
                <w:color w:val="000000"/>
                <w:sz w:val="24"/>
                <w:szCs w:val="24"/>
                <w:lang w:val="ru-RU" w:eastAsia="ru-RU"/>
              </w:rPr>
              <w:t>тенге/тонн</w:t>
            </w:r>
          </w:p>
        </w:tc>
        <w:tc>
          <w:tcPr>
            <w:tcW w:w="1349" w:type="dxa"/>
            <w:shd w:val="clear" w:color="auto" w:fill="auto"/>
            <w:noWrap/>
            <w:vAlign w:val="center"/>
            <w:hideMark/>
          </w:tcPr>
          <w:p w:rsidR="00E34FC5" w:rsidRPr="00E34FC5" w:rsidRDefault="00E34FC5" w:rsidP="00E34FC5">
            <w:pPr>
              <w:spacing w:after="0" w:line="240" w:lineRule="auto"/>
              <w:jc w:val="center"/>
              <w:rPr>
                <w:rFonts w:ascii="Tahoma" w:hAnsi="Tahoma" w:cs="Tahoma"/>
                <w:color w:val="000000"/>
                <w:sz w:val="20"/>
                <w:szCs w:val="20"/>
              </w:rPr>
            </w:pPr>
            <w:r w:rsidRPr="00E34FC5">
              <w:rPr>
                <w:rFonts w:ascii="Tahoma" w:hAnsi="Tahoma" w:cs="Tahoma"/>
                <w:color w:val="000000"/>
                <w:sz w:val="20"/>
                <w:szCs w:val="20"/>
              </w:rPr>
              <w:t>44,6</w:t>
            </w:r>
          </w:p>
        </w:tc>
        <w:tc>
          <w:tcPr>
            <w:tcW w:w="1282" w:type="dxa"/>
            <w:shd w:val="clear" w:color="auto" w:fill="auto"/>
            <w:noWrap/>
            <w:vAlign w:val="center"/>
            <w:hideMark/>
          </w:tcPr>
          <w:p w:rsidR="00E34FC5" w:rsidRPr="00E34FC5" w:rsidRDefault="00E34FC5" w:rsidP="00E34FC5">
            <w:pPr>
              <w:spacing w:after="0" w:line="240" w:lineRule="auto"/>
              <w:jc w:val="center"/>
              <w:rPr>
                <w:rFonts w:ascii="Tahoma" w:hAnsi="Tahoma" w:cs="Tahoma"/>
                <w:color w:val="000000"/>
                <w:sz w:val="20"/>
                <w:szCs w:val="20"/>
              </w:rPr>
            </w:pPr>
            <w:r w:rsidRPr="00E34FC5">
              <w:rPr>
                <w:rFonts w:ascii="Tahoma" w:hAnsi="Tahoma" w:cs="Tahoma"/>
                <w:color w:val="000000"/>
                <w:sz w:val="20"/>
                <w:szCs w:val="20"/>
              </w:rPr>
              <w:t>42,7</w:t>
            </w:r>
          </w:p>
        </w:tc>
        <w:tc>
          <w:tcPr>
            <w:tcW w:w="1279" w:type="dxa"/>
            <w:shd w:val="clear" w:color="auto" w:fill="auto"/>
            <w:noWrap/>
            <w:vAlign w:val="center"/>
            <w:hideMark/>
          </w:tcPr>
          <w:p w:rsidR="00E34FC5" w:rsidRPr="00E34FC5" w:rsidRDefault="00E34FC5" w:rsidP="00E34FC5">
            <w:pPr>
              <w:spacing w:after="0" w:line="240" w:lineRule="auto"/>
              <w:jc w:val="center"/>
              <w:rPr>
                <w:rFonts w:ascii="Tahoma" w:hAnsi="Tahoma" w:cs="Tahoma"/>
                <w:color w:val="000000"/>
                <w:sz w:val="20"/>
                <w:szCs w:val="20"/>
              </w:rPr>
            </w:pPr>
            <w:r w:rsidRPr="00E34FC5">
              <w:rPr>
                <w:rFonts w:ascii="Tahoma" w:hAnsi="Tahoma" w:cs="Tahoma"/>
                <w:color w:val="000000"/>
                <w:sz w:val="20"/>
                <w:szCs w:val="20"/>
              </w:rPr>
              <w:t>41,0</w:t>
            </w:r>
          </w:p>
        </w:tc>
        <w:tc>
          <w:tcPr>
            <w:tcW w:w="1136" w:type="dxa"/>
            <w:shd w:val="clear" w:color="auto" w:fill="auto"/>
            <w:noWrap/>
            <w:vAlign w:val="center"/>
            <w:hideMark/>
          </w:tcPr>
          <w:p w:rsidR="00E34FC5" w:rsidRPr="00E34FC5" w:rsidRDefault="00E34FC5" w:rsidP="00E34FC5">
            <w:pPr>
              <w:spacing w:after="0" w:line="240" w:lineRule="auto"/>
              <w:jc w:val="center"/>
              <w:rPr>
                <w:rFonts w:ascii="Tahoma" w:hAnsi="Tahoma" w:cs="Tahoma"/>
                <w:color w:val="000000"/>
                <w:sz w:val="20"/>
                <w:szCs w:val="20"/>
              </w:rPr>
            </w:pPr>
            <w:r w:rsidRPr="00E34FC5">
              <w:rPr>
                <w:rFonts w:ascii="Tahoma" w:hAnsi="Tahoma" w:cs="Tahoma"/>
                <w:color w:val="000000"/>
                <w:sz w:val="20"/>
                <w:szCs w:val="20"/>
              </w:rPr>
              <w:t>41,0</w:t>
            </w:r>
          </w:p>
        </w:tc>
      </w:tr>
    </w:tbl>
    <w:p w:rsidR="00A96AD1" w:rsidRPr="00E34FC5" w:rsidRDefault="00A96AD1" w:rsidP="00B96072">
      <w:pPr>
        <w:spacing w:after="0" w:line="240" w:lineRule="auto"/>
        <w:rPr>
          <w:sz w:val="28"/>
          <w:szCs w:val="28"/>
          <w:lang w:val="ru-RU"/>
        </w:rPr>
      </w:pPr>
    </w:p>
    <w:p w:rsidR="00A96AD1" w:rsidRPr="00212A0D" w:rsidRDefault="00A96AD1" w:rsidP="00B96072">
      <w:pPr>
        <w:spacing w:after="0" w:line="240" w:lineRule="auto"/>
        <w:rPr>
          <w:sz w:val="28"/>
          <w:szCs w:val="28"/>
          <w:highlight w:val="yellow"/>
          <w:lang w:val="ru-RU"/>
        </w:rPr>
        <w:sectPr w:rsidR="00A96AD1" w:rsidRPr="00212A0D" w:rsidSect="00A96AD1">
          <w:pgSz w:w="16530" w:h="10744" w:orient="landscape"/>
          <w:pgMar w:top="1276" w:right="851" w:bottom="851" w:left="851" w:header="0" w:footer="890" w:gutter="0"/>
          <w:pgNumType w:fmt="numberInDash"/>
          <w:cols w:space="720"/>
          <w:noEndnote/>
          <w:docGrid w:linePitch="360"/>
        </w:sectPr>
      </w:pPr>
    </w:p>
    <w:p w:rsidR="00A96AD1" w:rsidRPr="00A3771E" w:rsidRDefault="00A96AD1" w:rsidP="00A96AD1">
      <w:pPr>
        <w:suppressAutoHyphens/>
        <w:spacing w:after="0" w:line="240" w:lineRule="auto"/>
        <w:ind w:firstLine="567"/>
        <w:jc w:val="center"/>
        <w:rPr>
          <w:sz w:val="28"/>
          <w:szCs w:val="28"/>
        </w:rPr>
      </w:pPr>
      <w:r w:rsidRPr="00A3771E">
        <w:rPr>
          <w:sz w:val="28"/>
          <w:szCs w:val="28"/>
        </w:rPr>
        <w:lastRenderedPageBreak/>
        <w:t xml:space="preserve">Таблица </w:t>
      </w:r>
      <w:r w:rsidR="000E63B1" w:rsidRPr="00A3771E">
        <w:rPr>
          <w:sz w:val="28"/>
          <w:szCs w:val="28"/>
          <w:lang w:val="ru-RU"/>
        </w:rPr>
        <w:t>2</w:t>
      </w:r>
      <w:r w:rsidRPr="00A3771E">
        <w:rPr>
          <w:sz w:val="28"/>
          <w:szCs w:val="28"/>
        </w:rPr>
        <w:t>.</w:t>
      </w:r>
      <w:r w:rsidR="000E63B1" w:rsidRPr="00A3771E">
        <w:rPr>
          <w:sz w:val="28"/>
          <w:szCs w:val="28"/>
          <w:lang w:val="ru-RU"/>
        </w:rPr>
        <w:t>62</w:t>
      </w:r>
      <w:r w:rsidRPr="00A3771E">
        <w:rPr>
          <w:sz w:val="28"/>
          <w:szCs w:val="28"/>
        </w:rPr>
        <w:t xml:space="preserve"> - Оплата труда работников</w:t>
      </w:r>
    </w:p>
    <w:tbl>
      <w:tblPr>
        <w:tblW w:w="8985" w:type="dxa"/>
        <w:jc w:val="center"/>
        <w:tblInd w:w="675" w:type="dxa"/>
        <w:tblLook w:val="04A0" w:firstRow="1" w:lastRow="0" w:firstColumn="1" w:lastColumn="0" w:noHBand="0" w:noVBand="1"/>
      </w:tblPr>
      <w:tblGrid>
        <w:gridCol w:w="4166"/>
        <w:gridCol w:w="1984"/>
        <w:gridCol w:w="1418"/>
        <w:gridCol w:w="1417"/>
      </w:tblGrid>
      <w:tr w:rsidR="000E63B1" w:rsidRPr="00A3771E" w:rsidTr="000E63B1">
        <w:trPr>
          <w:trHeight w:val="300"/>
          <w:jc w:val="center"/>
        </w:trPr>
        <w:tc>
          <w:tcPr>
            <w:tcW w:w="4166" w:type="dxa"/>
            <w:vMerge w:val="restart"/>
            <w:tcBorders>
              <w:top w:val="single" w:sz="4" w:space="0" w:color="auto"/>
              <w:left w:val="single" w:sz="4" w:space="0" w:color="auto"/>
              <w:bottom w:val="single" w:sz="4" w:space="0" w:color="auto"/>
              <w:right w:val="single" w:sz="4" w:space="0" w:color="auto"/>
            </w:tcBorders>
            <w:shd w:val="clear" w:color="000000" w:fill="D9D9D9"/>
            <w:vAlign w:val="center"/>
            <w:hideMark/>
          </w:tcPr>
          <w:p w:rsidR="000E63B1" w:rsidRPr="00A3771E" w:rsidRDefault="000E63B1" w:rsidP="000E63B1">
            <w:pPr>
              <w:spacing w:after="0" w:line="240" w:lineRule="auto"/>
              <w:jc w:val="center"/>
              <w:rPr>
                <w:color w:val="000000"/>
                <w:sz w:val="24"/>
                <w:szCs w:val="24"/>
                <w:lang w:val="ru-RU" w:eastAsia="ru-RU"/>
              </w:rPr>
            </w:pPr>
            <w:r w:rsidRPr="00A3771E">
              <w:rPr>
                <w:color w:val="000000"/>
                <w:sz w:val="24"/>
                <w:szCs w:val="24"/>
                <w:lang w:val="ru-RU" w:eastAsia="ru-RU"/>
              </w:rPr>
              <w:t>Профессия, специальность</w:t>
            </w:r>
          </w:p>
        </w:tc>
        <w:tc>
          <w:tcPr>
            <w:tcW w:w="1984" w:type="dxa"/>
            <w:vMerge w:val="restart"/>
            <w:tcBorders>
              <w:top w:val="single" w:sz="4" w:space="0" w:color="auto"/>
              <w:left w:val="single" w:sz="4" w:space="0" w:color="auto"/>
              <w:bottom w:val="single" w:sz="4" w:space="0" w:color="auto"/>
              <w:right w:val="single" w:sz="4" w:space="0" w:color="auto"/>
            </w:tcBorders>
            <w:shd w:val="clear" w:color="000000" w:fill="D9D9D9"/>
            <w:vAlign w:val="center"/>
            <w:hideMark/>
          </w:tcPr>
          <w:p w:rsidR="000E63B1" w:rsidRPr="00A3771E" w:rsidRDefault="000E63B1" w:rsidP="000E63B1">
            <w:pPr>
              <w:spacing w:after="0" w:line="240" w:lineRule="auto"/>
              <w:jc w:val="center"/>
              <w:rPr>
                <w:color w:val="000000"/>
                <w:sz w:val="24"/>
                <w:szCs w:val="24"/>
                <w:lang w:val="ru-RU" w:eastAsia="ru-RU"/>
              </w:rPr>
            </w:pPr>
            <w:r w:rsidRPr="00A3771E">
              <w:rPr>
                <w:color w:val="000000"/>
                <w:sz w:val="24"/>
                <w:szCs w:val="24"/>
                <w:lang w:val="ru-RU" w:eastAsia="ru-RU"/>
              </w:rPr>
              <w:t>Должностные оклады, тыс. тг</w:t>
            </w:r>
          </w:p>
        </w:tc>
        <w:tc>
          <w:tcPr>
            <w:tcW w:w="1418" w:type="dxa"/>
            <w:vMerge w:val="restart"/>
            <w:tcBorders>
              <w:top w:val="single" w:sz="4" w:space="0" w:color="auto"/>
              <w:left w:val="single" w:sz="4" w:space="0" w:color="auto"/>
              <w:bottom w:val="single" w:sz="4" w:space="0" w:color="auto"/>
              <w:right w:val="single" w:sz="4" w:space="0" w:color="auto"/>
            </w:tcBorders>
            <w:shd w:val="clear" w:color="000000" w:fill="D9D9D9"/>
            <w:vAlign w:val="center"/>
            <w:hideMark/>
          </w:tcPr>
          <w:p w:rsidR="000E63B1" w:rsidRPr="00A3771E" w:rsidRDefault="000E63B1" w:rsidP="000E63B1">
            <w:pPr>
              <w:spacing w:after="0" w:line="240" w:lineRule="auto"/>
              <w:jc w:val="center"/>
              <w:rPr>
                <w:color w:val="000000"/>
                <w:sz w:val="24"/>
                <w:szCs w:val="24"/>
                <w:lang w:val="ru-RU" w:eastAsia="ru-RU"/>
              </w:rPr>
            </w:pPr>
            <w:r w:rsidRPr="00A3771E">
              <w:rPr>
                <w:color w:val="000000"/>
                <w:sz w:val="24"/>
                <w:szCs w:val="24"/>
                <w:lang w:val="ru-RU" w:eastAsia="ru-RU"/>
              </w:rPr>
              <w:t xml:space="preserve">Кол-во штатн. единиц </w:t>
            </w:r>
          </w:p>
        </w:tc>
        <w:tc>
          <w:tcPr>
            <w:tcW w:w="1417" w:type="dxa"/>
            <w:vMerge w:val="restart"/>
            <w:tcBorders>
              <w:top w:val="single" w:sz="4" w:space="0" w:color="auto"/>
              <w:left w:val="single" w:sz="4" w:space="0" w:color="auto"/>
              <w:bottom w:val="single" w:sz="4" w:space="0" w:color="auto"/>
              <w:right w:val="single" w:sz="4" w:space="0" w:color="auto"/>
            </w:tcBorders>
            <w:shd w:val="clear" w:color="000000" w:fill="D9D9D9"/>
            <w:vAlign w:val="center"/>
            <w:hideMark/>
          </w:tcPr>
          <w:p w:rsidR="000E63B1" w:rsidRPr="00A3771E" w:rsidRDefault="000E63B1" w:rsidP="000E63B1">
            <w:pPr>
              <w:spacing w:after="0" w:line="240" w:lineRule="auto"/>
              <w:jc w:val="center"/>
              <w:rPr>
                <w:color w:val="000000"/>
                <w:sz w:val="24"/>
                <w:szCs w:val="24"/>
                <w:lang w:val="ru-RU" w:eastAsia="ru-RU"/>
              </w:rPr>
            </w:pPr>
            <w:r w:rsidRPr="00A3771E">
              <w:rPr>
                <w:color w:val="000000"/>
                <w:sz w:val="24"/>
                <w:szCs w:val="24"/>
                <w:lang w:val="ru-RU" w:eastAsia="ru-RU"/>
              </w:rPr>
              <w:t>Всего, тыс. Тг</w:t>
            </w:r>
          </w:p>
        </w:tc>
      </w:tr>
      <w:tr w:rsidR="000E63B1" w:rsidRPr="00A3771E" w:rsidTr="000E63B1">
        <w:trPr>
          <w:trHeight w:val="300"/>
          <w:jc w:val="center"/>
        </w:trPr>
        <w:tc>
          <w:tcPr>
            <w:tcW w:w="4166" w:type="dxa"/>
            <w:vMerge/>
            <w:tcBorders>
              <w:top w:val="single" w:sz="4" w:space="0" w:color="auto"/>
              <w:left w:val="single" w:sz="4" w:space="0" w:color="auto"/>
              <w:bottom w:val="single" w:sz="4" w:space="0" w:color="auto"/>
              <w:right w:val="single" w:sz="4" w:space="0" w:color="auto"/>
            </w:tcBorders>
            <w:vAlign w:val="center"/>
            <w:hideMark/>
          </w:tcPr>
          <w:p w:rsidR="000E63B1" w:rsidRPr="00A3771E" w:rsidRDefault="000E63B1" w:rsidP="000E63B1">
            <w:pPr>
              <w:spacing w:after="0" w:line="240" w:lineRule="auto"/>
              <w:rPr>
                <w:color w:val="000000"/>
                <w:sz w:val="24"/>
                <w:szCs w:val="24"/>
                <w:lang w:val="ru-RU" w:eastAsia="ru-RU"/>
              </w:rPr>
            </w:pPr>
          </w:p>
        </w:tc>
        <w:tc>
          <w:tcPr>
            <w:tcW w:w="1984" w:type="dxa"/>
            <w:vMerge/>
            <w:tcBorders>
              <w:top w:val="single" w:sz="4" w:space="0" w:color="auto"/>
              <w:left w:val="single" w:sz="4" w:space="0" w:color="auto"/>
              <w:bottom w:val="single" w:sz="4" w:space="0" w:color="auto"/>
              <w:right w:val="single" w:sz="4" w:space="0" w:color="auto"/>
            </w:tcBorders>
            <w:vAlign w:val="center"/>
            <w:hideMark/>
          </w:tcPr>
          <w:p w:rsidR="000E63B1" w:rsidRPr="00A3771E" w:rsidRDefault="000E63B1" w:rsidP="000E63B1">
            <w:pPr>
              <w:spacing w:after="0" w:line="240" w:lineRule="auto"/>
              <w:rPr>
                <w:color w:val="000000"/>
                <w:sz w:val="24"/>
                <w:szCs w:val="24"/>
                <w:lang w:val="ru-RU" w:eastAsia="ru-RU"/>
              </w:rPr>
            </w:pPr>
          </w:p>
        </w:tc>
        <w:tc>
          <w:tcPr>
            <w:tcW w:w="1418" w:type="dxa"/>
            <w:vMerge/>
            <w:tcBorders>
              <w:top w:val="single" w:sz="4" w:space="0" w:color="auto"/>
              <w:left w:val="single" w:sz="4" w:space="0" w:color="auto"/>
              <w:bottom w:val="single" w:sz="4" w:space="0" w:color="auto"/>
              <w:right w:val="single" w:sz="4" w:space="0" w:color="auto"/>
            </w:tcBorders>
            <w:vAlign w:val="center"/>
            <w:hideMark/>
          </w:tcPr>
          <w:p w:rsidR="000E63B1" w:rsidRPr="00A3771E" w:rsidRDefault="000E63B1" w:rsidP="000E63B1">
            <w:pPr>
              <w:spacing w:after="0" w:line="240" w:lineRule="auto"/>
              <w:rPr>
                <w:color w:val="000000"/>
                <w:sz w:val="24"/>
                <w:szCs w:val="24"/>
                <w:lang w:val="ru-RU" w:eastAsia="ru-RU"/>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rsidR="000E63B1" w:rsidRPr="00A3771E" w:rsidRDefault="000E63B1" w:rsidP="000E63B1">
            <w:pPr>
              <w:spacing w:after="0" w:line="240" w:lineRule="auto"/>
              <w:rPr>
                <w:color w:val="000000"/>
                <w:sz w:val="24"/>
                <w:szCs w:val="24"/>
                <w:lang w:val="ru-RU" w:eastAsia="ru-RU"/>
              </w:rPr>
            </w:pPr>
          </w:p>
        </w:tc>
      </w:tr>
      <w:tr w:rsidR="000E63B1" w:rsidRPr="00A3771E" w:rsidTr="000E63B1">
        <w:trPr>
          <w:trHeight w:val="300"/>
          <w:jc w:val="center"/>
        </w:trPr>
        <w:tc>
          <w:tcPr>
            <w:tcW w:w="4166" w:type="dxa"/>
            <w:tcBorders>
              <w:top w:val="nil"/>
              <w:left w:val="single" w:sz="4" w:space="0" w:color="auto"/>
              <w:bottom w:val="single" w:sz="4" w:space="0" w:color="auto"/>
              <w:right w:val="single" w:sz="4" w:space="0" w:color="auto"/>
            </w:tcBorders>
            <w:shd w:val="clear" w:color="auto" w:fill="auto"/>
            <w:vAlign w:val="center"/>
            <w:hideMark/>
          </w:tcPr>
          <w:p w:rsidR="000E63B1" w:rsidRPr="00A3771E" w:rsidRDefault="000E63B1" w:rsidP="000E63B1">
            <w:pPr>
              <w:spacing w:after="0" w:line="240" w:lineRule="auto"/>
              <w:rPr>
                <w:color w:val="000000"/>
                <w:sz w:val="24"/>
                <w:szCs w:val="24"/>
                <w:lang w:val="ru-RU" w:eastAsia="ru-RU"/>
              </w:rPr>
            </w:pPr>
            <w:r w:rsidRPr="00A3771E">
              <w:rPr>
                <w:color w:val="000000"/>
                <w:sz w:val="24"/>
                <w:szCs w:val="24"/>
                <w:lang w:val="ru-RU" w:eastAsia="ru-RU"/>
              </w:rPr>
              <w:t>Директор</w:t>
            </w:r>
          </w:p>
        </w:tc>
        <w:tc>
          <w:tcPr>
            <w:tcW w:w="1984" w:type="dxa"/>
            <w:tcBorders>
              <w:top w:val="nil"/>
              <w:left w:val="nil"/>
              <w:bottom w:val="single" w:sz="4" w:space="0" w:color="auto"/>
              <w:right w:val="single" w:sz="4" w:space="0" w:color="auto"/>
            </w:tcBorders>
            <w:shd w:val="clear" w:color="auto" w:fill="auto"/>
            <w:vAlign w:val="center"/>
            <w:hideMark/>
          </w:tcPr>
          <w:p w:rsidR="000E63B1" w:rsidRPr="00A3771E" w:rsidRDefault="000E63B1" w:rsidP="000E63B1">
            <w:pPr>
              <w:spacing w:after="0" w:line="240" w:lineRule="auto"/>
              <w:jc w:val="center"/>
              <w:rPr>
                <w:color w:val="000000"/>
                <w:sz w:val="24"/>
                <w:szCs w:val="24"/>
                <w:lang w:val="ru-RU" w:eastAsia="ru-RU"/>
              </w:rPr>
            </w:pPr>
            <w:r w:rsidRPr="00A3771E">
              <w:rPr>
                <w:color w:val="000000"/>
                <w:sz w:val="24"/>
                <w:szCs w:val="24"/>
                <w:lang w:val="ru-RU" w:eastAsia="ru-RU"/>
              </w:rPr>
              <w:t xml:space="preserve">     350,000   </w:t>
            </w:r>
          </w:p>
        </w:tc>
        <w:tc>
          <w:tcPr>
            <w:tcW w:w="1418" w:type="dxa"/>
            <w:tcBorders>
              <w:top w:val="nil"/>
              <w:left w:val="nil"/>
              <w:bottom w:val="single" w:sz="4" w:space="0" w:color="auto"/>
              <w:right w:val="single" w:sz="4" w:space="0" w:color="auto"/>
            </w:tcBorders>
            <w:shd w:val="clear" w:color="auto" w:fill="auto"/>
            <w:vAlign w:val="center"/>
            <w:hideMark/>
          </w:tcPr>
          <w:p w:rsidR="000E63B1" w:rsidRPr="00A3771E" w:rsidRDefault="000E63B1" w:rsidP="000E63B1">
            <w:pPr>
              <w:spacing w:after="0" w:line="240" w:lineRule="auto"/>
              <w:jc w:val="center"/>
              <w:rPr>
                <w:color w:val="000000"/>
                <w:sz w:val="24"/>
                <w:szCs w:val="24"/>
                <w:lang w:val="ru-RU" w:eastAsia="ru-RU"/>
              </w:rPr>
            </w:pPr>
            <w:r w:rsidRPr="00A3771E">
              <w:rPr>
                <w:color w:val="000000"/>
                <w:sz w:val="24"/>
                <w:szCs w:val="24"/>
                <w:lang w:val="ru-RU" w:eastAsia="ru-RU"/>
              </w:rPr>
              <w:t>1</w:t>
            </w:r>
          </w:p>
        </w:tc>
        <w:tc>
          <w:tcPr>
            <w:tcW w:w="1417" w:type="dxa"/>
            <w:tcBorders>
              <w:top w:val="nil"/>
              <w:left w:val="nil"/>
              <w:bottom w:val="single" w:sz="4" w:space="0" w:color="auto"/>
              <w:right w:val="single" w:sz="4" w:space="0" w:color="auto"/>
            </w:tcBorders>
            <w:shd w:val="clear" w:color="auto" w:fill="auto"/>
            <w:vAlign w:val="center"/>
            <w:hideMark/>
          </w:tcPr>
          <w:p w:rsidR="000E63B1" w:rsidRPr="00A3771E" w:rsidRDefault="000E63B1" w:rsidP="000E63B1">
            <w:pPr>
              <w:spacing w:after="0" w:line="240" w:lineRule="auto"/>
              <w:jc w:val="center"/>
              <w:rPr>
                <w:color w:val="000000"/>
                <w:sz w:val="24"/>
                <w:szCs w:val="24"/>
                <w:lang w:val="ru-RU" w:eastAsia="ru-RU"/>
              </w:rPr>
            </w:pPr>
            <w:r w:rsidRPr="00A3771E">
              <w:rPr>
                <w:color w:val="000000"/>
                <w:sz w:val="24"/>
                <w:szCs w:val="24"/>
                <w:lang w:val="ru-RU" w:eastAsia="ru-RU"/>
              </w:rPr>
              <w:t xml:space="preserve">   4 200,000   </w:t>
            </w:r>
          </w:p>
        </w:tc>
      </w:tr>
      <w:tr w:rsidR="000E63B1" w:rsidRPr="00A3771E" w:rsidTr="000E63B1">
        <w:trPr>
          <w:trHeight w:val="300"/>
          <w:jc w:val="center"/>
        </w:trPr>
        <w:tc>
          <w:tcPr>
            <w:tcW w:w="4166" w:type="dxa"/>
            <w:tcBorders>
              <w:top w:val="nil"/>
              <w:left w:val="single" w:sz="4" w:space="0" w:color="auto"/>
              <w:bottom w:val="single" w:sz="4" w:space="0" w:color="auto"/>
              <w:right w:val="single" w:sz="4" w:space="0" w:color="auto"/>
            </w:tcBorders>
            <w:shd w:val="clear" w:color="auto" w:fill="auto"/>
            <w:vAlign w:val="center"/>
            <w:hideMark/>
          </w:tcPr>
          <w:p w:rsidR="000E63B1" w:rsidRPr="00A3771E" w:rsidRDefault="000E63B1" w:rsidP="000E63B1">
            <w:pPr>
              <w:spacing w:after="0" w:line="240" w:lineRule="auto"/>
              <w:rPr>
                <w:color w:val="000000"/>
                <w:sz w:val="24"/>
                <w:szCs w:val="24"/>
                <w:lang w:val="ru-RU" w:eastAsia="ru-RU"/>
              </w:rPr>
            </w:pPr>
            <w:r w:rsidRPr="00A3771E">
              <w:rPr>
                <w:color w:val="000000"/>
                <w:sz w:val="24"/>
                <w:szCs w:val="24"/>
                <w:lang w:val="ru-RU" w:eastAsia="ru-RU"/>
              </w:rPr>
              <w:t>Главный инженер</w:t>
            </w:r>
          </w:p>
        </w:tc>
        <w:tc>
          <w:tcPr>
            <w:tcW w:w="1984" w:type="dxa"/>
            <w:tcBorders>
              <w:top w:val="nil"/>
              <w:left w:val="nil"/>
              <w:bottom w:val="single" w:sz="4" w:space="0" w:color="auto"/>
              <w:right w:val="single" w:sz="4" w:space="0" w:color="auto"/>
            </w:tcBorders>
            <w:shd w:val="clear" w:color="auto" w:fill="auto"/>
            <w:vAlign w:val="center"/>
            <w:hideMark/>
          </w:tcPr>
          <w:p w:rsidR="000E63B1" w:rsidRPr="00A3771E" w:rsidRDefault="000E63B1" w:rsidP="000E63B1">
            <w:pPr>
              <w:spacing w:after="0" w:line="240" w:lineRule="auto"/>
              <w:jc w:val="center"/>
              <w:rPr>
                <w:color w:val="000000"/>
                <w:sz w:val="24"/>
                <w:szCs w:val="24"/>
                <w:lang w:val="ru-RU" w:eastAsia="ru-RU"/>
              </w:rPr>
            </w:pPr>
            <w:r w:rsidRPr="00A3771E">
              <w:rPr>
                <w:color w:val="000000"/>
                <w:sz w:val="24"/>
                <w:szCs w:val="24"/>
                <w:lang w:val="ru-RU" w:eastAsia="ru-RU"/>
              </w:rPr>
              <w:t xml:space="preserve">     410,000   </w:t>
            </w:r>
          </w:p>
        </w:tc>
        <w:tc>
          <w:tcPr>
            <w:tcW w:w="1418" w:type="dxa"/>
            <w:tcBorders>
              <w:top w:val="nil"/>
              <w:left w:val="nil"/>
              <w:bottom w:val="single" w:sz="4" w:space="0" w:color="auto"/>
              <w:right w:val="single" w:sz="4" w:space="0" w:color="auto"/>
            </w:tcBorders>
            <w:shd w:val="clear" w:color="auto" w:fill="auto"/>
            <w:vAlign w:val="center"/>
            <w:hideMark/>
          </w:tcPr>
          <w:p w:rsidR="000E63B1" w:rsidRPr="00A3771E" w:rsidRDefault="000E63B1" w:rsidP="000E63B1">
            <w:pPr>
              <w:spacing w:after="0" w:line="240" w:lineRule="auto"/>
              <w:jc w:val="center"/>
              <w:rPr>
                <w:color w:val="000000"/>
                <w:sz w:val="24"/>
                <w:szCs w:val="24"/>
                <w:lang w:val="ru-RU" w:eastAsia="ru-RU"/>
              </w:rPr>
            </w:pPr>
            <w:r w:rsidRPr="00A3771E">
              <w:rPr>
                <w:color w:val="000000"/>
                <w:sz w:val="24"/>
                <w:szCs w:val="24"/>
                <w:lang w:val="ru-RU" w:eastAsia="ru-RU"/>
              </w:rPr>
              <w:t>1</w:t>
            </w:r>
          </w:p>
        </w:tc>
        <w:tc>
          <w:tcPr>
            <w:tcW w:w="1417" w:type="dxa"/>
            <w:tcBorders>
              <w:top w:val="nil"/>
              <w:left w:val="nil"/>
              <w:bottom w:val="single" w:sz="4" w:space="0" w:color="auto"/>
              <w:right w:val="single" w:sz="4" w:space="0" w:color="auto"/>
            </w:tcBorders>
            <w:shd w:val="clear" w:color="auto" w:fill="auto"/>
            <w:vAlign w:val="center"/>
            <w:hideMark/>
          </w:tcPr>
          <w:p w:rsidR="000E63B1" w:rsidRPr="00A3771E" w:rsidRDefault="000E63B1" w:rsidP="000E63B1">
            <w:pPr>
              <w:spacing w:after="0" w:line="240" w:lineRule="auto"/>
              <w:jc w:val="center"/>
              <w:rPr>
                <w:color w:val="000000"/>
                <w:sz w:val="24"/>
                <w:szCs w:val="24"/>
                <w:lang w:val="ru-RU" w:eastAsia="ru-RU"/>
              </w:rPr>
            </w:pPr>
            <w:r w:rsidRPr="00A3771E">
              <w:rPr>
                <w:color w:val="000000"/>
                <w:sz w:val="24"/>
                <w:szCs w:val="24"/>
                <w:lang w:val="ru-RU" w:eastAsia="ru-RU"/>
              </w:rPr>
              <w:t xml:space="preserve">   4 920,000   </w:t>
            </w:r>
          </w:p>
        </w:tc>
      </w:tr>
      <w:tr w:rsidR="000E63B1" w:rsidRPr="00A3771E" w:rsidTr="000E63B1">
        <w:trPr>
          <w:trHeight w:val="300"/>
          <w:jc w:val="center"/>
        </w:trPr>
        <w:tc>
          <w:tcPr>
            <w:tcW w:w="4166" w:type="dxa"/>
            <w:tcBorders>
              <w:top w:val="nil"/>
              <w:left w:val="single" w:sz="4" w:space="0" w:color="auto"/>
              <w:bottom w:val="single" w:sz="4" w:space="0" w:color="auto"/>
              <w:right w:val="single" w:sz="4" w:space="0" w:color="auto"/>
            </w:tcBorders>
            <w:shd w:val="clear" w:color="auto" w:fill="auto"/>
            <w:vAlign w:val="center"/>
            <w:hideMark/>
          </w:tcPr>
          <w:p w:rsidR="000E63B1" w:rsidRPr="00A3771E" w:rsidRDefault="000E63B1" w:rsidP="000E63B1">
            <w:pPr>
              <w:spacing w:after="0" w:line="240" w:lineRule="auto"/>
              <w:rPr>
                <w:color w:val="000000"/>
                <w:sz w:val="24"/>
                <w:szCs w:val="24"/>
                <w:lang w:val="ru-RU" w:eastAsia="ru-RU"/>
              </w:rPr>
            </w:pPr>
            <w:r w:rsidRPr="00A3771E">
              <w:rPr>
                <w:color w:val="000000"/>
                <w:sz w:val="24"/>
                <w:szCs w:val="24"/>
                <w:lang w:val="ru-RU" w:eastAsia="ru-RU"/>
              </w:rPr>
              <w:t>Горный мастер</w:t>
            </w:r>
          </w:p>
        </w:tc>
        <w:tc>
          <w:tcPr>
            <w:tcW w:w="1984" w:type="dxa"/>
            <w:tcBorders>
              <w:top w:val="nil"/>
              <w:left w:val="nil"/>
              <w:bottom w:val="single" w:sz="4" w:space="0" w:color="auto"/>
              <w:right w:val="single" w:sz="4" w:space="0" w:color="auto"/>
            </w:tcBorders>
            <w:shd w:val="clear" w:color="auto" w:fill="auto"/>
            <w:vAlign w:val="center"/>
            <w:hideMark/>
          </w:tcPr>
          <w:p w:rsidR="000E63B1" w:rsidRPr="00A3771E" w:rsidRDefault="000E63B1" w:rsidP="000E63B1">
            <w:pPr>
              <w:spacing w:after="0" w:line="240" w:lineRule="auto"/>
              <w:jc w:val="center"/>
              <w:rPr>
                <w:color w:val="000000"/>
                <w:sz w:val="24"/>
                <w:szCs w:val="24"/>
                <w:lang w:val="ru-RU" w:eastAsia="ru-RU"/>
              </w:rPr>
            </w:pPr>
            <w:r w:rsidRPr="00A3771E">
              <w:rPr>
                <w:color w:val="000000"/>
                <w:sz w:val="24"/>
                <w:szCs w:val="24"/>
                <w:lang w:val="ru-RU" w:eastAsia="ru-RU"/>
              </w:rPr>
              <w:t xml:space="preserve">     215,533   </w:t>
            </w:r>
          </w:p>
        </w:tc>
        <w:tc>
          <w:tcPr>
            <w:tcW w:w="1418" w:type="dxa"/>
            <w:tcBorders>
              <w:top w:val="nil"/>
              <w:left w:val="nil"/>
              <w:bottom w:val="single" w:sz="4" w:space="0" w:color="auto"/>
              <w:right w:val="single" w:sz="4" w:space="0" w:color="auto"/>
            </w:tcBorders>
            <w:shd w:val="clear" w:color="auto" w:fill="auto"/>
            <w:vAlign w:val="center"/>
            <w:hideMark/>
          </w:tcPr>
          <w:p w:rsidR="000E63B1" w:rsidRPr="00A3771E" w:rsidRDefault="000E63B1" w:rsidP="000E63B1">
            <w:pPr>
              <w:spacing w:after="0" w:line="240" w:lineRule="auto"/>
              <w:jc w:val="center"/>
              <w:rPr>
                <w:color w:val="000000"/>
                <w:sz w:val="24"/>
                <w:szCs w:val="24"/>
                <w:lang w:val="ru-RU" w:eastAsia="ru-RU"/>
              </w:rPr>
            </w:pPr>
            <w:r w:rsidRPr="00A3771E">
              <w:rPr>
                <w:color w:val="000000"/>
                <w:sz w:val="24"/>
                <w:szCs w:val="24"/>
                <w:lang w:val="ru-RU" w:eastAsia="ru-RU"/>
              </w:rPr>
              <w:t>2</w:t>
            </w:r>
          </w:p>
        </w:tc>
        <w:tc>
          <w:tcPr>
            <w:tcW w:w="1417" w:type="dxa"/>
            <w:tcBorders>
              <w:top w:val="nil"/>
              <w:left w:val="nil"/>
              <w:bottom w:val="single" w:sz="4" w:space="0" w:color="auto"/>
              <w:right w:val="single" w:sz="4" w:space="0" w:color="auto"/>
            </w:tcBorders>
            <w:shd w:val="clear" w:color="auto" w:fill="auto"/>
            <w:vAlign w:val="center"/>
            <w:hideMark/>
          </w:tcPr>
          <w:p w:rsidR="000E63B1" w:rsidRPr="00A3771E" w:rsidRDefault="000E63B1" w:rsidP="000E63B1">
            <w:pPr>
              <w:spacing w:after="0" w:line="240" w:lineRule="auto"/>
              <w:jc w:val="center"/>
              <w:rPr>
                <w:color w:val="000000"/>
                <w:sz w:val="24"/>
                <w:szCs w:val="24"/>
                <w:lang w:val="ru-RU" w:eastAsia="ru-RU"/>
              </w:rPr>
            </w:pPr>
            <w:r w:rsidRPr="00A3771E">
              <w:rPr>
                <w:color w:val="000000"/>
                <w:sz w:val="24"/>
                <w:szCs w:val="24"/>
                <w:lang w:val="ru-RU" w:eastAsia="ru-RU"/>
              </w:rPr>
              <w:t xml:space="preserve">   5 172,800   </w:t>
            </w:r>
          </w:p>
        </w:tc>
      </w:tr>
      <w:tr w:rsidR="000E63B1" w:rsidRPr="00A3771E" w:rsidTr="000E63B1">
        <w:trPr>
          <w:trHeight w:val="300"/>
          <w:jc w:val="center"/>
        </w:trPr>
        <w:tc>
          <w:tcPr>
            <w:tcW w:w="4166" w:type="dxa"/>
            <w:tcBorders>
              <w:top w:val="nil"/>
              <w:left w:val="single" w:sz="4" w:space="0" w:color="auto"/>
              <w:bottom w:val="single" w:sz="4" w:space="0" w:color="auto"/>
              <w:right w:val="single" w:sz="4" w:space="0" w:color="auto"/>
            </w:tcBorders>
            <w:shd w:val="clear" w:color="auto" w:fill="auto"/>
            <w:vAlign w:val="center"/>
            <w:hideMark/>
          </w:tcPr>
          <w:p w:rsidR="000E63B1" w:rsidRPr="00A3771E" w:rsidRDefault="000E63B1" w:rsidP="000E63B1">
            <w:pPr>
              <w:spacing w:after="0" w:line="240" w:lineRule="auto"/>
              <w:rPr>
                <w:color w:val="000000"/>
                <w:sz w:val="24"/>
                <w:szCs w:val="24"/>
                <w:lang w:val="ru-RU" w:eastAsia="ru-RU"/>
              </w:rPr>
            </w:pPr>
            <w:r w:rsidRPr="00A3771E">
              <w:rPr>
                <w:color w:val="000000"/>
                <w:sz w:val="24"/>
                <w:szCs w:val="24"/>
                <w:lang w:val="ru-RU" w:eastAsia="ru-RU"/>
              </w:rPr>
              <w:t xml:space="preserve">Участковый маркшейдер </w:t>
            </w:r>
          </w:p>
        </w:tc>
        <w:tc>
          <w:tcPr>
            <w:tcW w:w="1984" w:type="dxa"/>
            <w:tcBorders>
              <w:top w:val="nil"/>
              <w:left w:val="nil"/>
              <w:bottom w:val="single" w:sz="4" w:space="0" w:color="auto"/>
              <w:right w:val="single" w:sz="4" w:space="0" w:color="auto"/>
            </w:tcBorders>
            <w:shd w:val="clear" w:color="auto" w:fill="auto"/>
            <w:vAlign w:val="center"/>
            <w:hideMark/>
          </w:tcPr>
          <w:p w:rsidR="000E63B1" w:rsidRPr="00A3771E" w:rsidRDefault="000E63B1" w:rsidP="000E63B1">
            <w:pPr>
              <w:spacing w:after="0" w:line="240" w:lineRule="auto"/>
              <w:jc w:val="center"/>
              <w:rPr>
                <w:color w:val="660066"/>
                <w:sz w:val="24"/>
                <w:szCs w:val="24"/>
                <w:lang w:val="ru-RU" w:eastAsia="ru-RU"/>
              </w:rPr>
            </w:pPr>
            <w:r w:rsidRPr="00A3771E">
              <w:rPr>
                <w:color w:val="660066"/>
                <w:sz w:val="24"/>
                <w:szCs w:val="24"/>
                <w:lang w:val="ru-RU" w:eastAsia="ru-RU"/>
              </w:rPr>
              <w:t xml:space="preserve">     280,000   </w:t>
            </w:r>
          </w:p>
        </w:tc>
        <w:tc>
          <w:tcPr>
            <w:tcW w:w="1418" w:type="dxa"/>
            <w:tcBorders>
              <w:top w:val="nil"/>
              <w:left w:val="nil"/>
              <w:bottom w:val="single" w:sz="4" w:space="0" w:color="auto"/>
              <w:right w:val="single" w:sz="4" w:space="0" w:color="auto"/>
            </w:tcBorders>
            <w:shd w:val="clear" w:color="auto" w:fill="auto"/>
            <w:vAlign w:val="center"/>
            <w:hideMark/>
          </w:tcPr>
          <w:p w:rsidR="000E63B1" w:rsidRPr="00A3771E" w:rsidRDefault="000E63B1" w:rsidP="000E63B1">
            <w:pPr>
              <w:spacing w:after="0" w:line="240" w:lineRule="auto"/>
              <w:jc w:val="center"/>
              <w:rPr>
                <w:color w:val="000000"/>
                <w:sz w:val="24"/>
                <w:szCs w:val="24"/>
                <w:lang w:val="ru-RU" w:eastAsia="ru-RU"/>
              </w:rPr>
            </w:pPr>
            <w:r w:rsidRPr="00A3771E">
              <w:rPr>
                <w:color w:val="000000"/>
                <w:sz w:val="24"/>
                <w:szCs w:val="24"/>
                <w:lang w:val="ru-RU" w:eastAsia="ru-RU"/>
              </w:rPr>
              <w:t>1</w:t>
            </w:r>
          </w:p>
        </w:tc>
        <w:tc>
          <w:tcPr>
            <w:tcW w:w="1417" w:type="dxa"/>
            <w:tcBorders>
              <w:top w:val="nil"/>
              <w:left w:val="nil"/>
              <w:bottom w:val="single" w:sz="4" w:space="0" w:color="auto"/>
              <w:right w:val="single" w:sz="4" w:space="0" w:color="auto"/>
            </w:tcBorders>
            <w:shd w:val="clear" w:color="auto" w:fill="auto"/>
            <w:vAlign w:val="center"/>
            <w:hideMark/>
          </w:tcPr>
          <w:p w:rsidR="000E63B1" w:rsidRPr="00A3771E" w:rsidRDefault="000E63B1" w:rsidP="000E63B1">
            <w:pPr>
              <w:spacing w:after="0" w:line="240" w:lineRule="auto"/>
              <w:jc w:val="center"/>
              <w:rPr>
                <w:color w:val="000000"/>
                <w:sz w:val="24"/>
                <w:szCs w:val="24"/>
                <w:lang w:val="ru-RU" w:eastAsia="ru-RU"/>
              </w:rPr>
            </w:pPr>
            <w:r w:rsidRPr="00A3771E">
              <w:rPr>
                <w:color w:val="000000"/>
                <w:sz w:val="24"/>
                <w:szCs w:val="24"/>
                <w:lang w:val="ru-RU" w:eastAsia="ru-RU"/>
              </w:rPr>
              <w:t xml:space="preserve">   3 360,000   </w:t>
            </w:r>
          </w:p>
        </w:tc>
      </w:tr>
      <w:tr w:rsidR="000E63B1" w:rsidRPr="00A3771E" w:rsidTr="000E63B1">
        <w:trPr>
          <w:trHeight w:val="300"/>
          <w:jc w:val="center"/>
        </w:trPr>
        <w:tc>
          <w:tcPr>
            <w:tcW w:w="4166" w:type="dxa"/>
            <w:tcBorders>
              <w:top w:val="nil"/>
              <w:left w:val="single" w:sz="4" w:space="0" w:color="auto"/>
              <w:bottom w:val="single" w:sz="4" w:space="0" w:color="auto"/>
              <w:right w:val="single" w:sz="4" w:space="0" w:color="auto"/>
            </w:tcBorders>
            <w:shd w:val="clear" w:color="auto" w:fill="auto"/>
            <w:vAlign w:val="center"/>
            <w:hideMark/>
          </w:tcPr>
          <w:p w:rsidR="000E63B1" w:rsidRPr="00A3771E" w:rsidRDefault="000E63B1" w:rsidP="000E63B1">
            <w:pPr>
              <w:spacing w:after="0" w:line="240" w:lineRule="auto"/>
              <w:rPr>
                <w:color w:val="000000"/>
                <w:sz w:val="24"/>
                <w:szCs w:val="24"/>
                <w:lang w:val="ru-RU" w:eastAsia="ru-RU"/>
              </w:rPr>
            </w:pPr>
            <w:r w:rsidRPr="00A3771E">
              <w:rPr>
                <w:color w:val="000000"/>
                <w:sz w:val="24"/>
                <w:szCs w:val="24"/>
                <w:lang w:val="ru-RU" w:eastAsia="ru-RU"/>
              </w:rPr>
              <w:t xml:space="preserve">Участковый геолог </w:t>
            </w:r>
          </w:p>
        </w:tc>
        <w:tc>
          <w:tcPr>
            <w:tcW w:w="1984" w:type="dxa"/>
            <w:tcBorders>
              <w:top w:val="nil"/>
              <w:left w:val="nil"/>
              <w:bottom w:val="single" w:sz="4" w:space="0" w:color="auto"/>
              <w:right w:val="single" w:sz="4" w:space="0" w:color="auto"/>
            </w:tcBorders>
            <w:shd w:val="clear" w:color="auto" w:fill="auto"/>
            <w:vAlign w:val="center"/>
            <w:hideMark/>
          </w:tcPr>
          <w:p w:rsidR="000E63B1" w:rsidRPr="00A3771E" w:rsidRDefault="000E63B1" w:rsidP="000E63B1">
            <w:pPr>
              <w:spacing w:after="0" w:line="240" w:lineRule="auto"/>
              <w:jc w:val="center"/>
              <w:rPr>
                <w:color w:val="660066"/>
                <w:sz w:val="24"/>
                <w:szCs w:val="24"/>
                <w:lang w:val="ru-RU" w:eastAsia="ru-RU"/>
              </w:rPr>
            </w:pPr>
            <w:r w:rsidRPr="00A3771E">
              <w:rPr>
                <w:color w:val="660066"/>
                <w:sz w:val="24"/>
                <w:szCs w:val="24"/>
                <w:lang w:val="ru-RU" w:eastAsia="ru-RU"/>
              </w:rPr>
              <w:t xml:space="preserve">     250,000   </w:t>
            </w:r>
          </w:p>
        </w:tc>
        <w:tc>
          <w:tcPr>
            <w:tcW w:w="1418" w:type="dxa"/>
            <w:tcBorders>
              <w:top w:val="nil"/>
              <w:left w:val="nil"/>
              <w:bottom w:val="single" w:sz="4" w:space="0" w:color="auto"/>
              <w:right w:val="single" w:sz="4" w:space="0" w:color="auto"/>
            </w:tcBorders>
            <w:shd w:val="clear" w:color="auto" w:fill="auto"/>
            <w:vAlign w:val="center"/>
            <w:hideMark/>
          </w:tcPr>
          <w:p w:rsidR="000E63B1" w:rsidRPr="00A3771E" w:rsidRDefault="000E63B1" w:rsidP="000E63B1">
            <w:pPr>
              <w:spacing w:after="0" w:line="240" w:lineRule="auto"/>
              <w:jc w:val="center"/>
              <w:rPr>
                <w:color w:val="000000"/>
                <w:sz w:val="24"/>
                <w:szCs w:val="24"/>
                <w:lang w:val="ru-RU" w:eastAsia="ru-RU"/>
              </w:rPr>
            </w:pPr>
            <w:r w:rsidRPr="00A3771E">
              <w:rPr>
                <w:color w:val="000000"/>
                <w:sz w:val="24"/>
                <w:szCs w:val="24"/>
                <w:lang w:val="ru-RU" w:eastAsia="ru-RU"/>
              </w:rPr>
              <w:t>1</w:t>
            </w:r>
          </w:p>
        </w:tc>
        <w:tc>
          <w:tcPr>
            <w:tcW w:w="1417" w:type="dxa"/>
            <w:tcBorders>
              <w:top w:val="nil"/>
              <w:left w:val="nil"/>
              <w:bottom w:val="single" w:sz="4" w:space="0" w:color="auto"/>
              <w:right w:val="single" w:sz="4" w:space="0" w:color="auto"/>
            </w:tcBorders>
            <w:shd w:val="clear" w:color="auto" w:fill="auto"/>
            <w:vAlign w:val="center"/>
            <w:hideMark/>
          </w:tcPr>
          <w:p w:rsidR="000E63B1" w:rsidRPr="00A3771E" w:rsidRDefault="000E63B1" w:rsidP="000E63B1">
            <w:pPr>
              <w:spacing w:after="0" w:line="240" w:lineRule="auto"/>
              <w:jc w:val="center"/>
              <w:rPr>
                <w:color w:val="000000"/>
                <w:sz w:val="24"/>
                <w:szCs w:val="24"/>
                <w:lang w:val="ru-RU" w:eastAsia="ru-RU"/>
              </w:rPr>
            </w:pPr>
            <w:r w:rsidRPr="00A3771E">
              <w:rPr>
                <w:color w:val="000000"/>
                <w:sz w:val="24"/>
                <w:szCs w:val="24"/>
                <w:lang w:val="ru-RU" w:eastAsia="ru-RU"/>
              </w:rPr>
              <w:t xml:space="preserve">   3 000,000   </w:t>
            </w:r>
          </w:p>
        </w:tc>
      </w:tr>
      <w:tr w:rsidR="000E63B1" w:rsidRPr="00A3771E" w:rsidTr="000E63B1">
        <w:trPr>
          <w:trHeight w:val="300"/>
          <w:jc w:val="center"/>
        </w:trPr>
        <w:tc>
          <w:tcPr>
            <w:tcW w:w="4166" w:type="dxa"/>
            <w:tcBorders>
              <w:top w:val="nil"/>
              <w:left w:val="single" w:sz="4" w:space="0" w:color="auto"/>
              <w:bottom w:val="single" w:sz="4" w:space="0" w:color="auto"/>
              <w:right w:val="single" w:sz="4" w:space="0" w:color="auto"/>
            </w:tcBorders>
            <w:shd w:val="clear" w:color="auto" w:fill="auto"/>
            <w:vAlign w:val="center"/>
            <w:hideMark/>
          </w:tcPr>
          <w:p w:rsidR="000E63B1" w:rsidRPr="00A3771E" w:rsidRDefault="000E63B1" w:rsidP="000E63B1">
            <w:pPr>
              <w:spacing w:after="0" w:line="240" w:lineRule="auto"/>
              <w:rPr>
                <w:color w:val="000000"/>
                <w:sz w:val="24"/>
                <w:szCs w:val="24"/>
                <w:lang w:val="ru-RU" w:eastAsia="ru-RU"/>
              </w:rPr>
            </w:pPr>
            <w:r w:rsidRPr="00A3771E">
              <w:rPr>
                <w:color w:val="000000"/>
                <w:sz w:val="24"/>
                <w:szCs w:val="24"/>
                <w:lang w:val="ru-RU" w:eastAsia="ru-RU"/>
              </w:rPr>
              <w:t>Энергетик</w:t>
            </w:r>
          </w:p>
        </w:tc>
        <w:tc>
          <w:tcPr>
            <w:tcW w:w="1984" w:type="dxa"/>
            <w:tcBorders>
              <w:top w:val="nil"/>
              <w:left w:val="nil"/>
              <w:bottom w:val="single" w:sz="4" w:space="0" w:color="auto"/>
              <w:right w:val="single" w:sz="4" w:space="0" w:color="auto"/>
            </w:tcBorders>
            <w:shd w:val="clear" w:color="auto" w:fill="auto"/>
            <w:vAlign w:val="center"/>
            <w:hideMark/>
          </w:tcPr>
          <w:p w:rsidR="000E63B1" w:rsidRPr="00A3771E" w:rsidRDefault="000E63B1" w:rsidP="000E63B1">
            <w:pPr>
              <w:spacing w:after="0" w:line="240" w:lineRule="auto"/>
              <w:jc w:val="center"/>
              <w:rPr>
                <w:color w:val="000000"/>
                <w:sz w:val="24"/>
                <w:szCs w:val="24"/>
                <w:lang w:val="ru-RU" w:eastAsia="ru-RU"/>
              </w:rPr>
            </w:pPr>
            <w:r w:rsidRPr="00A3771E">
              <w:rPr>
                <w:color w:val="000000"/>
                <w:sz w:val="24"/>
                <w:szCs w:val="24"/>
                <w:lang w:val="ru-RU" w:eastAsia="ru-RU"/>
              </w:rPr>
              <w:t xml:space="preserve">     204,249   </w:t>
            </w:r>
          </w:p>
        </w:tc>
        <w:tc>
          <w:tcPr>
            <w:tcW w:w="1418" w:type="dxa"/>
            <w:tcBorders>
              <w:top w:val="nil"/>
              <w:left w:val="nil"/>
              <w:bottom w:val="single" w:sz="4" w:space="0" w:color="auto"/>
              <w:right w:val="single" w:sz="4" w:space="0" w:color="auto"/>
            </w:tcBorders>
            <w:shd w:val="clear" w:color="auto" w:fill="auto"/>
            <w:vAlign w:val="center"/>
            <w:hideMark/>
          </w:tcPr>
          <w:p w:rsidR="000E63B1" w:rsidRPr="00A3771E" w:rsidRDefault="000E63B1" w:rsidP="000E63B1">
            <w:pPr>
              <w:spacing w:after="0" w:line="240" w:lineRule="auto"/>
              <w:jc w:val="center"/>
              <w:rPr>
                <w:color w:val="000000"/>
                <w:sz w:val="24"/>
                <w:szCs w:val="24"/>
                <w:lang w:val="ru-RU" w:eastAsia="ru-RU"/>
              </w:rPr>
            </w:pPr>
            <w:r w:rsidRPr="00A3771E">
              <w:rPr>
                <w:color w:val="000000"/>
                <w:sz w:val="24"/>
                <w:szCs w:val="24"/>
                <w:lang w:val="ru-RU" w:eastAsia="ru-RU"/>
              </w:rPr>
              <w:t>1</w:t>
            </w:r>
          </w:p>
        </w:tc>
        <w:tc>
          <w:tcPr>
            <w:tcW w:w="1417" w:type="dxa"/>
            <w:tcBorders>
              <w:top w:val="nil"/>
              <w:left w:val="nil"/>
              <w:bottom w:val="single" w:sz="4" w:space="0" w:color="auto"/>
              <w:right w:val="single" w:sz="4" w:space="0" w:color="auto"/>
            </w:tcBorders>
            <w:shd w:val="clear" w:color="auto" w:fill="auto"/>
            <w:vAlign w:val="center"/>
            <w:hideMark/>
          </w:tcPr>
          <w:p w:rsidR="000E63B1" w:rsidRPr="00A3771E" w:rsidRDefault="000E63B1" w:rsidP="000E63B1">
            <w:pPr>
              <w:spacing w:after="0" w:line="240" w:lineRule="auto"/>
              <w:jc w:val="center"/>
              <w:rPr>
                <w:color w:val="000000"/>
                <w:sz w:val="24"/>
                <w:szCs w:val="24"/>
                <w:lang w:val="ru-RU" w:eastAsia="ru-RU"/>
              </w:rPr>
            </w:pPr>
            <w:r w:rsidRPr="00A3771E">
              <w:rPr>
                <w:color w:val="000000"/>
                <w:sz w:val="24"/>
                <w:szCs w:val="24"/>
                <w:lang w:val="ru-RU" w:eastAsia="ru-RU"/>
              </w:rPr>
              <w:t xml:space="preserve">   2 450,988   </w:t>
            </w:r>
          </w:p>
        </w:tc>
      </w:tr>
      <w:tr w:rsidR="000E63B1" w:rsidRPr="00A3771E" w:rsidTr="000E63B1">
        <w:trPr>
          <w:trHeight w:val="300"/>
          <w:jc w:val="center"/>
        </w:trPr>
        <w:tc>
          <w:tcPr>
            <w:tcW w:w="4166" w:type="dxa"/>
            <w:tcBorders>
              <w:top w:val="nil"/>
              <w:left w:val="single" w:sz="4" w:space="0" w:color="auto"/>
              <w:bottom w:val="single" w:sz="4" w:space="0" w:color="auto"/>
              <w:right w:val="single" w:sz="4" w:space="0" w:color="auto"/>
            </w:tcBorders>
            <w:shd w:val="clear" w:color="auto" w:fill="auto"/>
            <w:vAlign w:val="center"/>
            <w:hideMark/>
          </w:tcPr>
          <w:p w:rsidR="000E63B1" w:rsidRPr="00A3771E" w:rsidRDefault="000E63B1" w:rsidP="000E63B1">
            <w:pPr>
              <w:spacing w:after="0" w:line="240" w:lineRule="auto"/>
              <w:rPr>
                <w:color w:val="000000"/>
                <w:sz w:val="24"/>
                <w:szCs w:val="24"/>
                <w:lang w:val="ru-RU" w:eastAsia="ru-RU"/>
              </w:rPr>
            </w:pPr>
            <w:r w:rsidRPr="00A3771E">
              <w:rPr>
                <w:color w:val="000000"/>
                <w:sz w:val="24"/>
                <w:szCs w:val="24"/>
                <w:lang w:val="ru-RU" w:eastAsia="ru-RU"/>
              </w:rPr>
              <w:t xml:space="preserve">Контролер по учету </w:t>
            </w:r>
          </w:p>
        </w:tc>
        <w:tc>
          <w:tcPr>
            <w:tcW w:w="1984" w:type="dxa"/>
            <w:tcBorders>
              <w:top w:val="nil"/>
              <w:left w:val="nil"/>
              <w:bottom w:val="single" w:sz="4" w:space="0" w:color="auto"/>
              <w:right w:val="single" w:sz="4" w:space="0" w:color="auto"/>
            </w:tcBorders>
            <w:shd w:val="clear" w:color="auto" w:fill="auto"/>
            <w:vAlign w:val="center"/>
            <w:hideMark/>
          </w:tcPr>
          <w:p w:rsidR="000E63B1" w:rsidRPr="00A3771E" w:rsidRDefault="000E63B1" w:rsidP="000E63B1">
            <w:pPr>
              <w:spacing w:after="0" w:line="240" w:lineRule="auto"/>
              <w:jc w:val="center"/>
              <w:rPr>
                <w:color w:val="000000"/>
                <w:sz w:val="24"/>
                <w:szCs w:val="24"/>
                <w:lang w:val="ru-RU" w:eastAsia="ru-RU"/>
              </w:rPr>
            </w:pPr>
            <w:r w:rsidRPr="00A3771E">
              <w:rPr>
                <w:color w:val="000000"/>
                <w:sz w:val="24"/>
                <w:szCs w:val="24"/>
                <w:lang w:val="ru-RU" w:eastAsia="ru-RU"/>
              </w:rPr>
              <w:t xml:space="preserve">     142,158   </w:t>
            </w:r>
          </w:p>
        </w:tc>
        <w:tc>
          <w:tcPr>
            <w:tcW w:w="1418" w:type="dxa"/>
            <w:tcBorders>
              <w:top w:val="nil"/>
              <w:left w:val="nil"/>
              <w:bottom w:val="single" w:sz="4" w:space="0" w:color="auto"/>
              <w:right w:val="single" w:sz="4" w:space="0" w:color="auto"/>
            </w:tcBorders>
            <w:shd w:val="clear" w:color="auto" w:fill="auto"/>
            <w:vAlign w:val="center"/>
            <w:hideMark/>
          </w:tcPr>
          <w:p w:rsidR="000E63B1" w:rsidRPr="00A3771E" w:rsidRDefault="000E63B1" w:rsidP="000E63B1">
            <w:pPr>
              <w:spacing w:after="0" w:line="240" w:lineRule="auto"/>
              <w:jc w:val="center"/>
              <w:rPr>
                <w:color w:val="000000"/>
                <w:sz w:val="24"/>
                <w:szCs w:val="24"/>
                <w:lang w:val="ru-RU" w:eastAsia="ru-RU"/>
              </w:rPr>
            </w:pPr>
            <w:r w:rsidRPr="00A3771E">
              <w:rPr>
                <w:color w:val="000000"/>
                <w:sz w:val="24"/>
                <w:szCs w:val="24"/>
                <w:lang w:val="ru-RU" w:eastAsia="ru-RU"/>
              </w:rPr>
              <w:t>1</w:t>
            </w:r>
          </w:p>
        </w:tc>
        <w:tc>
          <w:tcPr>
            <w:tcW w:w="1417" w:type="dxa"/>
            <w:tcBorders>
              <w:top w:val="nil"/>
              <w:left w:val="nil"/>
              <w:bottom w:val="single" w:sz="4" w:space="0" w:color="auto"/>
              <w:right w:val="single" w:sz="4" w:space="0" w:color="auto"/>
            </w:tcBorders>
            <w:shd w:val="clear" w:color="auto" w:fill="auto"/>
            <w:vAlign w:val="center"/>
            <w:hideMark/>
          </w:tcPr>
          <w:p w:rsidR="000E63B1" w:rsidRPr="00A3771E" w:rsidRDefault="000E63B1" w:rsidP="000E63B1">
            <w:pPr>
              <w:spacing w:after="0" w:line="240" w:lineRule="auto"/>
              <w:jc w:val="center"/>
              <w:rPr>
                <w:color w:val="000000"/>
                <w:sz w:val="24"/>
                <w:szCs w:val="24"/>
                <w:lang w:val="ru-RU" w:eastAsia="ru-RU"/>
              </w:rPr>
            </w:pPr>
            <w:r w:rsidRPr="00A3771E">
              <w:rPr>
                <w:color w:val="000000"/>
                <w:sz w:val="24"/>
                <w:szCs w:val="24"/>
                <w:lang w:val="ru-RU" w:eastAsia="ru-RU"/>
              </w:rPr>
              <w:t xml:space="preserve">   1 705,896   </w:t>
            </w:r>
          </w:p>
        </w:tc>
      </w:tr>
      <w:tr w:rsidR="000E63B1" w:rsidRPr="00A3771E" w:rsidTr="000E63B1">
        <w:trPr>
          <w:trHeight w:val="300"/>
          <w:jc w:val="center"/>
        </w:trPr>
        <w:tc>
          <w:tcPr>
            <w:tcW w:w="4166" w:type="dxa"/>
            <w:tcBorders>
              <w:top w:val="nil"/>
              <w:left w:val="single" w:sz="4" w:space="0" w:color="auto"/>
              <w:bottom w:val="single" w:sz="4" w:space="0" w:color="auto"/>
              <w:right w:val="single" w:sz="4" w:space="0" w:color="auto"/>
            </w:tcBorders>
            <w:shd w:val="clear" w:color="auto" w:fill="auto"/>
            <w:vAlign w:val="center"/>
            <w:hideMark/>
          </w:tcPr>
          <w:p w:rsidR="000E63B1" w:rsidRPr="00A3771E" w:rsidRDefault="000E63B1" w:rsidP="000E63B1">
            <w:pPr>
              <w:spacing w:after="0" w:line="240" w:lineRule="auto"/>
              <w:rPr>
                <w:color w:val="000000"/>
                <w:sz w:val="24"/>
                <w:szCs w:val="24"/>
                <w:lang w:val="ru-RU" w:eastAsia="ru-RU"/>
              </w:rPr>
            </w:pPr>
            <w:r w:rsidRPr="00A3771E">
              <w:rPr>
                <w:color w:val="000000"/>
                <w:sz w:val="24"/>
                <w:szCs w:val="24"/>
                <w:lang w:val="ru-RU" w:eastAsia="ru-RU"/>
              </w:rPr>
              <w:t>Фельдшер</w:t>
            </w:r>
          </w:p>
        </w:tc>
        <w:tc>
          <w:tcPr>
            <w:tcW w:w="1984" w:type="dxa"/>
            <w:tcBorders>
              <w:top w:val="nil"/>
              <w:left w:val="nil"/>
              <w:bottom w:val="single" w:sz="4" w:space="0" w:color="auto"/>
              <w:right w:val="single" w:sz="4" w:space="0" w:color="auto"/>
            </w:tcBorders>
            <w:shd w:val="clear" w:color="auto" w:fill="auto"/>
            <w:vAlign w:val="center"/>
            <w:hideMark/>
          </w:tcPr>
          <w:p w:rsidR="000E63B1" w:rsidRPr="00A3771E" w:rsidRDefault="000E63B1" w:rsidP="000E63B1">
            <w:pPr>
              <w:spacing w:after="0" w:line="240" w:lineRule="auto"/>
              <w:jc w:val="center"/>
              <w:rPr>
                <w:color w:val="000000"/>
                <w:sz w:val="24"/>
                <w:szCs w:val="24"/>
                <w:lang w:val="ru-RU" w:eastAsia="ru-RU"/>
              </w:rPr>
            </w:pPr>
            <w:r w:rsidRPr="00A3771E">
              <w:rPr>
                <w:color w:val="000000"/>
                <w:sz w:val="24"/>
                <w:szCs w:val="24"/>
                <w:lang w:val="ru-RU" w:eastAsia="ru-RU"/>
              </w:rPr>
              <w:t xml:space="preserve">      74,260   </w:t>
            </w:r>
          </w:p>
        </w:tc>
        <w:tc>
          <w:tcPr>
            <w:tcW w:w="1418" w:type="dxa"/>
            <w:tcBorders>
              <w:top w:val="nil"/>
              <w:left w:val="nil"/>
              <w:bottom w:val="single" w:sz="4" w:space="0" w:color="auto"/>
              <w:right w:val="single" w:sz="4" w:space="0" w:color="auto"/>
            </w:tcBorders>
            <w:shd w:val="clear" w:color="auto" w:fill="auto"/>
            <w:vAlign w:val="center"/>
            <w:hideMark/>
          </w:tcPr>
          <w:p w:rsidR="000E63B1" w:rsidRPr="00A3771E" w:rsidRDefault="000E63B1" w:rsidP="000E63B1">
            <w:pPr>
              <w:spacing w:after="0" w:line="240" w:lineRule="auto"/>
              <w:jc w:val="center"/>
              <w:rPr>
                <w:color w:val="000000"/>
                <w:sz w:val="24"/>
                <w:szCs w:val="24"/>
                <w:lang w:val="ru-RU" w:eastAsia="ru-RU"/>
              </w:rPr>
            </w:pPr>
            <w:r w:rsidRPr="00A3771E">
              <w:rPr>
                <w:color w:val="000000"/>
                <w:sz w:val="24"/>
                <w:szCs w:val="24"/>
                <w:lang w:val="ru-RU" w:eastAsia="ru-RU"/>
              </w:rPr>
              <w:t>1</w:t>
            </w:r>
          </w:p>
        </w:tc>
        <w:tc>
          <w:tcPr>
            <w:tcW w:w="1417" w:type="dxa"/>
            <w:tcBorders>
              <w:top w:val="nil"/>
              <w:left w:val="nil"/>
              <w:bottom w:val="single" w:sz="4" w:space="0" w:color="auto"/>
              <w:right w:val="single" w:sz="4" w:space="0" w:color="auto"/>
            </w:tcBorders>
            <w:shd w:val="clear" w:color="auto" w:fill="auto"/>
            <w:vAlign w:val="center"/>
            <w:hideMark/>
          </w:tcPr>
          <w:p w:rsidR="000E63B1" w:rsidRPr="00A3771E" w:rsidRDefault="000E63B1" w:rsidP="000E63B1">
            <w:pPr>
              <w:spacing w:after="0" w:line="240" w:lineRule="auto"/>
              <w:jc w:val="center"/>
              <w:rPr>
                <w:color w:val="000000"/>
                <w:sz w:val="24"/>
                <w:szCs w:val="24"/>
                <w:lang w:val="ru-RU" w:eastAsia="ru-RU"/>
              </w:rPr>
            </w:pPr>
            <w:r w:rsidRPr="00A3771E">
              <w:rPr>
                <w:color w:val="000000"/>
                <w:sz w:val="24"/>
                <w:szCs w:val="24"/>
                <w:lang w:val="ru-RU" w:eastAsia="ru-RU"/>
              </w:rPr>
              <w:t xml:space="preserve">      891,120   </w:t>
            </w:r>
          </w:p>
        </w:tc>
      </w:tr>
      <w:tr w:rsidR="000E63B1" w:rsidRPr="00A3771E" w:rsidTr="000E63B1">
        <w:trPr>
          <w:trHeight w:val="300"/>
          <w:jc w:val="center"/>
        </w:trPr>
        <w:tc>
          <w:tcPr>
            <w:tcW w:w="4166" w:type="dxa"/>
            <w:tcBorders>
              <w:top w:val="nil"/>
              <w:left w:val="single" w:sz="4" w:space="0" w:color="auto"/>
              <w:bottom w:val="single" w:sz="4" w:space="0" w:color="auto"/>
              <w:right w:val="single" w:sz="4" w:space="0" w:color="auto"/>
            </w:tcBorders>
            <w:shd w:val="clear" w:color="auto" w:fill="auto"/>
            <w:vAlign w:val="center"/>
            <w:hideMark/>
          </w:tcPr>
          <w:p w:rsidR="000E63B1" w:rsidRPr="00A3771E" w:rsidRDefault="000E63B1" w:rsidP="000E63B1">
            <w:pPr>
              <w:spacing w:after="0" w:line="240" w:lineRule="auto"/>
              <w:rPr>
                <w:color w:val="000000"/>
                <w:sz w:val="24"/>
                <w:szCs w:val="24"/>
                <w:lang w:val="ru-RU" w:eastAsia="ru-RU"/>
              </w:rPr>
            </w:pPr>
            <w:r w:rsidRPr="00A3771E">
              <w:rPr>
                <w:color w:val="000000"/>
                <w:sz w:val="24"/>
                <w:szCs w:val="24"/>
                <w:lang w:val="ru-RU" w:eastAsia="ru-RU"/>
              </w:rPr>
              <w:t>Лаборант</w:t>
            </w:r>
          </w:p>
        </w:tc>
        <w:tc>
          <w:tcPr>
            <w:tcW w:w="1984" w:type="dxa"/>
            <w:tcBorders>
              <w:top w:val="nil"/>
              <w:left w:val="nil"/>
              <w:bottom w:val="single" w:sz="4" w:space="0" w:color="auto"/>
              <w:right w:val="single" w:sz="4" w:space="0" w:color="auto"/>
            </w:tcBorders>
            <w:shd w:val="clear" w:color="auto" w:fill="auto"/>
            <w:vAlign w:val="center"/>
            <w:hideMark/>
          </w:tcPr>
          <w:p w:rsidR="000E63B1" w:rsidRPr="00A3771E" w:rsidRDefault="000E63B1" w:rsidP="000E63B1">
            <w:pPr>
              <w:spacing w:after="0" w:line="240" w:lineRule="auto"/>
              <w:jc w:val="center"/>
              <w:rPr>
                <w:color w:val="000000"/>
                <w:sz w:val="24"/>
                <w:szCs w:val="24"/>
                <w:lang w:val="ru-RU" w:eastAsia="ru-RU"/>
              </w:rPr>
            </w:pPr>
            <w:r w:rsidRPr="00A3771E">
              <w:rPr>
                <w:color w:val="000000"/>
                <w:sz w:val="24"/>
                <w:szCs w:val="24"/>
                <w:lang w:val="ru-RU" w:eastAsia="ru-RU"/>
              </w:rPr>
              <w:t xml:space="preserve">      78,394   </w:t>
            </w:r>
          </w:p>
        </w:tc>
        <w:tc>
          <w:tcPr>
            <w:tcW w:w="1418" w:type="dxa"/>
            <w:tcBorders>
              <w:top w:val="nil"/>
              <w:left w:val="nil"/>
              <w:bottom w:val="single" w:sz="4" w:space="0" w:color="auto"/>
              <w:right w:val="single" w:sz="4" w:space="0" w:color="auto"/>
            </w:tcBorders>
            <w:shd w:val="clear" w:color="auto" w:fill="auto"/>
            <w:vAlign w:val="center"/>
            <w:hideMark/>
          </w:tcPr>
          <w:p w:rsidR="000E63B1" w:rsidRPr="00A3771E" w:rsidRDefault="000E63B1" w:rsidP="000E63B1">
            <w:pPr>
              <w:spacing w:after="0" w:line="240" w:lineRule="auto"/>
              <w:jc w:val="center"/>
              <w:rPr>
                <w:color w:val="000000"/>
                <w:sz w:val="24"/>
                <w:szCs w:val="24"/>
                <w:lang w:val="ru-RU" w:eastAsia="ru-RU"/>
              </w:rPr>
            </w:pPr>
            <w:r w:rsidRPr="00A3771E">
              <w:rPr>
                <w:color w:val="000000"/>
                <w:sz w:val="24"/>
                <w:szCs w:val="24"/>
                <w:lang w:val="ru-RU" w:eastAsia="ru-RU"/>
              </w:rPr>
              <w:t>1</w:t>
            </w:r>
          </w:p>
        </w:tc>
        <w:tc>
          <w:tcPr>
            <w:tcW w:w="1417" w:type="dxa"/>
            <w:tcBorders>
              <w:top w:val="nil"/>
              <w:left w:val="nil"/>
              <w:bottom w:val="single" w:sz="4" w:space="0" w:color="auto"/>
              <w:right w:val="single" w:sz="4" w:space="0" w:color="auto"/>
            </w:tcBorders>
            <w:shd w:val="clear" w:color="auto" w:fill="auto"/>
            <w:vAlign w:val="center"/>
            <w:hideMark/>
          </w:tcPr>
          <w:p w:rsidR="000E63B1" w:rsidRPr="00A3771E" w:rsidRDefault="000E63B1" w:rsidP="000E63B1">
            <w:pPr>
              <w:spacing w:after="0" w:line="240" w:lineRule="auto"/>
              <w:jc w:val="center"/>
              <w:rPr>
                <w:color w:val="000000"/>
                <w:sz w:val="24"/>
                <w:szCs w:val="24"/>
                <w:lang w:val="ru-RU" w:eastAsia="ru-RU"/>
              </w:rPr>
            </w:pPr>
            <w:r w:rsidRPr="00A3771E">
              <w:rPr>
                <w:color w:val="000000"/>
                <w:sz w:val="24"/>
                <w:szCs w:val="24"/>
                <w:lang w:val="ru-RU" w:eastAsia="ru-RU"/>
              </w:rPr>
              <w:t xml:space="preserve">      940,728   </w:t>
            </w:r>
          </w:p>
        </w:tc>
      </w:tr>
      <w:tr w:rsidR="000E63B1" w:rsidRPr="00A3771E" w:rsidTr="000E63B1">
        <w:trPr>
          <w:trHeight w:val="300"/>
          <w:jc w:val="center"/>
        </w:trPr>
        <w:tc>
          <w:tcPr>
            <w:tcW w:w="4166" w:type="dxa"/>
            <w:tcBorders>
              <w:top w:val="nil"/>
              <w:left w:val="single" w:sz="4" w:space="0" w:color="auto"/>
              <w:bottom w:val="single" w:sz="4" w:space="0" w:color="auto"/>
              <w:right w:val="single" w:sz="4" w:space="0" w:color="auto"/>
            </w:tcBorders>
            <w:shd w:val="clear" w:color="auto" w:fill="auto"/>
            <w:vAlign w:val="center"/>
            <w:hideMark/>
          </w:tcPr>
          <w:p w:rsidR="000E63B1" w:rsidRPr="00A3771E" w:rsidRDefault="000E63B1" w:rsidP="000E63B1">
            <w:pPr>
              <w:spacing w:after="0" w:line="240" w:lineRule="auto"/>
              <w:rPr>
                <w:color w:val="000000"/>
                <w:sz w:val="24"/>
                <w:szCs w:val="24"/>
                <w:lang w:val="ru-RU" w:eastAsia="ru-RU"/>
              </w:rPr>
            </w:pPr>
            <w:r w:rsidRPr="00A3771E">
              <w:rPr>
                <w:color w:val="000000"/>
                <w:sz w:val="24"/>
                <w:szCs w:val="24"/>
                <w:lang w:val="ru-RU" w:eastAsia="ru-RU"/>
              </w:rPr>
              <w:t>Бухгалтер</w:t>
            </w:r>
          </w:p>
        </w:tc>
        <w:tc>
          <w:tcPr>
            <w:tcW w:w="1984" w:type="dxa"/>
            <w:tcBorders>
              <w:top w:val="nil"/>
              <w:left w:val="nil"/>
              <w:bottom w:val="single" w:sz="4" w:space="0" w:color="auto"/>
              <w:right w:val="single" w:sz="4" w:space="0" w:color="auto"/>
            </w:tcBorders>
            <w:shd w:val="clear" w:color="auto" w:fill="auto"/>
            <w:vAlign w:val="center"/>
            <w:hideMark/>
          </w:tcPr>
          <w:p w:rsidR="000E63B1" w:rsidRPr="00A3771E" w:rsidRDefault="000E63B1" w:rsidP="000E63B1">
            <w:pPr>
              <w:spacing w:after="0" w:line="240" w:lineRule="auto"/>
              <w:jc w:val="center"/>
              <w:rPr>
                <w:color w:val="660066"/>
                <w:sz w:val="24"/>
                <w:szCs w:val="24"/>
                <w:lang w:val="ru-RU" w:eastAsia="ru-RU"/>
              </w:rPr>
            </w:pPr>
            <w:r w:rsidRPr="00A3771E">
              <w:rPr>
                <w:color w:val="660066"/>
                <w:sz w:val="24"/>
                <w:szCs w:val="24"/>
                <w:lang w:val="ru-RU" w:eastAsia="ru-RU"/>
              </w:rPr>
              <w:t xml:space="preserve">     150,000   </w:t>
            </w:r>
          </w:p>
        </w:tc>
        <w:tc>
          <w:tcPr>
            <w:tcW w:w="1418" w:type="dxa"/>
            <w:tcBorders>
              <w:top w:val="nil"/>
              <w:left w:val="nil"/>
              <w:bottom w:val="single" w:sz="4" w:space="0" w:color="auto"/>
              <w:right w:val="single" w:sz="4" w:space="0" w:color="auto"/>
            </w:tcBorders>
            <w:shd w:val="clear" w:color="auto" w:fill="auto"/>
            <w:vAlign w:val="center"/>
            <w:hideMark/>
          </w:tcPr>
          <w:p w:rsidR="000E63B1" w:rsidRPr="00A3771E" w:rsidRDefault="000E63B1" w:rsidP="000E63B1">
            <w:pPr>
              <w:spacing w:after="0" w:line="240" w:lineRule="auto"/>
              <w:jc w:val="center"/>
              <w:rPr>
                <w:color w:val="000000"/>
                <w:sz w:val="24"/>
                <w:szCs w:val="24"/>
                <w:lang w:val="ru-RU" w:eastAsia="ru-RU"/>
              </w:rPr>
            </w:pPr>
            <w:r w:rsidRPr="00A3771E">
              <w:rPr>
                <w:color w:val="000000"/>
                <w:sz w:val="24"/>
                <w:szCs w:val="24"/>
                <w:lang w:val="ru-RU" w:eastAsia="ru-RU"/>
              </w:rPr>
              <w:t>1</w:t>
            </w:r>
          </w:p>
        </w:tc>
        <w:tc>
          <w:tcPr>
            <w:tcW w:w="1417" w:type="dxa"/>
            <w:tcBorders>
              <w:top w:val="nil"/>
              <w:left w:val="nil"/>
              <w:bottom w:val="single" w:sz="4" w:space="0" w:color="auto"/>
              <w:right w:val="single" w:sz="4" w:space="0" w:color="auto"/>
            </w:tcBorders>
            <w:shd w:val="clear" w:color="auto" w:fill="auto"/>
            <w:vAlign w:val="center"/>
            <w:hideMark/>
          </w:tcPr>
          <w:p w:rsidR="000E63B1" w:rsidRPr="00A3771E" w:rsidRDefault="000E63B1" w:rsidP="000E63B1">
            <w:pPr>
              <w:spacing w:after="0" w:line="240" w:lineRule="auto"/>
              <w:jc w:val="center"/>
              <w:rPr>
                <w:color w:val="000000"/>
                <w:sz w:val="24"/>
                <w:szCs w:val="24"/>
                <w:lang w:val="ru-RU" w:eastAsia="ru-RU"/>
              </w:rPr>
            </w:pPr>
            <w:r w:rsidRPr="00A3771E">
              <w:rPr>
                <w:color w:val="000000"/>
                <w:sz w:val="24"/>
                <w:szCs w:val="24"/>
                <w:lang w:val="ru-RU" w:eastAsia="ru-RU"/>
              </w:rPr>
              <w:t xml:space="preserve">   1 800,000   </w:t>
            </w:r>
          </w:p>
        </w:tc>
      </w:tr>
      <w:tr w:rsidR="000E63B1" w:rsidRPr="00A3771E" w:rsidTr="000E63B1">
        <w:trPr>
          <w:trHeight w:val="300"/>
          <w:jc w:val="center"/>
        </w:trPr>
        <w:tc>
          <w:tcPr>
            <w:tcW w:w="4166" w:type="dxa"/>
            <w:tcBorders>
              <w:top w:val="nil"/>
              <w:left w:val="single" w:sz="4" w:space="0" w:color="auto"/>
              <w:bottom w:val="single" w:sz="4" w:space="0" w:color="auto"/>
              <w:right w:val="single" w:sz="4" w:space="0" w:color="auto"/>
            </w:tcBorders>
            <w:shd w:val="clear" w:color="auto" w:fill="auto"/>
            <w:vAlign w:val="center"/>
            <w:hideMark/>
          </w:tcPr>
          <w:p w:rsidR="000E63B1" w:rsidRPr="00A3771E" w:rsidRDefault="000E63B1" w:rsidP="000E63B1">
            <w:pPr>
              <w:spacing w:after="0" w:line="240" w:lineRule="auto"/>
              <w:rPr>
                <w:color w:val="000000"/>
                <w:sz w:val="24"/>
                <w:szCs w:val="24"/>
                <w:lang w:val="ru-RU" w:eastAsia="ru-RU"/>
              </w:rPr>
            </w:pPr>
            <w:r w:rsidRPr="00A3771E">
              <w:rPr>
                <w:color w:val="000000"/>
                <w:sz w:val="24"/>
                <w:szCs w:val="24"/>
                <w:lang w:val="ru-RU" w:eastAsia="ru-RU"/>
              </w:rPr>
              <w:t>Машинист экскаватора</w:t>
            </w:r>
          </w:p>
        </w:tc>
        <w:tc>
          <w:tcPr>
            <w:tcW w:w="1984" w:type="dxa"/>
            <w:tcBorders>
              <w:top w:val="nil"/>
              <w:left w:val="nil"/>
              <w:bottom w:val="single" w:sz="4" w:space="0" w:color="auto"/>
              <w:right w:val="single" w:sz="4" w:space="0" w:color="auto"/>
            </w:tcBorders>
            <w:shd w:val="clear" w:color="auto" w:fill="auto"/>
            <w:vAlign w:val="center"/>
            <w:hideMark/>
          </w:tcPr>
          <w:p w:rsidR="000E63B1" w:rsidRPr="00A3771E" w:rsidRDefault="000E63B1" w:rsidP="000E63B1">
            <w:pPr>
              <w:spacing w:after="0" w:line="240" w:lineRule="auto"/>
              <w:jc w:val="center"/>
              <w:rPr>
                <w:color w:val="000000"/>
                <w:sz w:val="24"/>
                <w:szCs w:val="24"/>
                <w:lang w:val="ru-RU" w:eastAsia="ru-RU"/>
              </w:rPr>
            </w:pPr>
            <w:r w:rsidRPr="00A3771E">
              <w:rPr>
                <w:color w:val="000000"/>
                <w:sz w:val="24"/>
                <w:szCs w:val="24"/>
                <w:lang w:val="ru-RU" w:eastAsia="ru-RU"/>
              </w:rPr>
              <w:t xml:space="preserve">     145,901   </w:t>
            </w:r>
          </w:p>
        </w:tc>
        <w:tc>
          <w:tcPr>
            <w:tcW w:w="1418" w:type="dxa"/>
            <w:tcBorders>
              <w:top w:val="nil"/>
              <w:left w:val="nil"/>
              <w:bottom w:val="single" w:sz="4" w:space="0" w:color="auto"/>
              <w:right w:val="single" w:sz="4" w:space="0" w:color="auto"/>
            </w:tcBorders>
            <w:shd w:val="clear" w:color="auto" w:fill="auto"/>
            <w:vAlign w:val="center"/>
            <w:hideMark/>
          </w:tcPr>
          <w:p w:rsidR="000E63B1" w:rsidRPr="00A3771E" w:rsidRDefault="000E63B1" w:rsidP="000E63B1">
            <w:pPr>
              <w:spacing w:after="0" w:line="240" w:lineRule="auto"/>
              <w:jc w:val="center"/>
              <w:rPr>
                <w:color w:val="000000"/>
                <w:sz w:val="24"/>
                <w:szCs w:val="24"/>
                <w:lang w:val="ru-RU" w:eastAsia="ru-RU"/>
              </w:rPr>
            </w:pPr>
            <w:r w:rsidRPr="00A3771E">
              <w:rPr>
                <w:color w:val="000000"/>
                <w:sz w:val="24"/>
                <w:szCs w:val="24"/>
                <w:lang w:val="ru-RU" w:eastAsia="ru-RU"/>
              </w:rPr>
              <w:t>2</w:t>
            </w:r>
          </w:p>
        </w:tc>
        <w:tc>
          <w:tcPr>
            <w:tcW w:w="1417" w:type="dxa"/>
            <w:tcBorders>
              <w:top w:val="nil"/>
              <w:left w:val="nil"/>
              <w:bottom w:val="single" w:sz="4" w:space="0" w:color="auto"/>
              <w:right w:val="single" w:sz="4" w:space="0" w:color="auto"/>
            </w:tcBorders>
            <w:shd w:val="clear" w:color="auto" w:fill="auto"/>
            <w:vAlign w:val="center"/>
            <w:hideMark/>
          </w:tcPr>
          <w:p w:rsidR="000E63B1" w:rsidRPr="00A3771E" w:rsidRDefault="000E63B1" w:rsidP="000E63B1">
            <w:pPr>
              <w:spacing w:after="0" w:line="240" w:lineRule="auto"/>
              <w:jc w:val="center"/>
              <w:rPr>
                <w:color w:val="000000"/>
                <w:sz w:val="24"/>
                <w:szCs w:val="24"/>
                <w:lang w:val="ru-RU" w:eastAsia="ru-RU"/>
              </w:rPr>
            </w:pPr>
            <w:r w:rsidRPr="00A3771E">
              <w:rPr>
                <w:color w:val="000000"/>
                <w:sz w:val="24"/>
                <w:szCs w:val="24"/>
                <w:lang w:val="ru-RU" w:eastAsia="ru-RU"/>
              </w:rPr>
              <w:t xml:space="preserve">   3 501,624   </w:t>
            </w:r>
          </w:p>
        </w:tc>
      </w:tr>
      <w:tr w:rsidR="000E63B1" w:rsidRPr="00A3771E" w:rsidTr="000E63B1">
        <w:trPr>
          <w:trHeight w:val="300"/>
          <w:jc w:val="center"/>
        </w:trPr>
        <w:tc>
          <w:tcPr>
            <w:tcW w:w="4166" w:type="dxa"/>
            <w:tcBorders>
              <w:top w:val="nil"/>
              <w:left w:val="single" w:sz="4" w:space="0" w:color="auto"/>
              <w:bottom w:val="single" w:sz="4" w:space="0" w:color="auto"/>
              <w:right w:val="single" w:sz="4" w:space="0" w:color="auto"/>
            </w:tcBorders>
            <w:shd w:val="clear" w:color="auto" w:fill="auto"/>
            <w:vAlign w:val="center"/>
            <w:hideMark/>
          </w:tcPr>
          <w:p w:rsidR="000E63B1" w:rsidRPr="00A3771E" w:rsidRDefault="000E63B1" w:rsidP="000E63B1">
            <w:pPr>
              <w:spacing w:after="0" w:line="240" w:lineRule="auto"/>
              <w:rPr>
                <w:color w:val="000000"/>
                <w:sz w:val="24"/>
                <w:szCs w:val="24"/>
                <w:lang w:val="ru-RU" w:eastAsia="ru-RU"/>
              </w:rPr>
            </w:pPr>
            <w:r w:rsidRPr="00A3771E">
              <w:rPr>
                <w:color w:val="000000"/>
                <w:sz w:val="24"/>
                <w:szCs w:val="24"/>
                <w:lang w:val="ru-RU" w:eastAsia="ru-RU"/>
              </w:rPr>
              <w:t>Машинист погрузчика</w:t>
            </w:r>
          </w:p>
        </w:tc>
        <w:tc>
          <w:tcPr>
            <w:tcW w:w="1984" w:type="dxa"/>
            <w:tcBorders>
              <w:top w:val="nil"/>
              <w:left w:val="nil"/>
              <w:bottom w:val="single" w:sz="4" w:space="0" w:color="auto"/>
              <w:right w:val="single" w:sz="4" w:space="0" w:color="auto"/>
            </w:tcBorders>
            <w:shd w:val="clear" w:color="auto" w:fill="auto"/>
            <w:vAlign w:val="center"/>
            <w:hideMark/>
          </w:tcPr>
          <w:p w:rsidR="000E63B1" w:rsidRPr="00A3771E" w:rsidRDefault="000E63B1" w:rsidP="000E63B1">
            <w:pPr>
              <w:spacing w:after="0" w:line="240" w:lineRule="auto"/>
              <w:jc w:val="center"/>
              <w:rPr>
                <w:color w:val="000000"/>
                <w:sz w:val="24"/>
                <w:szCs w:val="24"/>
                <w:lang w:val="ru-RU" w:eastAsia="ru-RU"/>
              </w:rPr>
            </w:pPr>
            <w:r w:rsidRPr="00A3771E">
              <w:rPr>
                <w:color w:val="000000"/>
                <w:sz w:val="24"/>
                <w:szCs w:val="24"/>
                <w:lang w:val="ru-RU" w:eastAsia="ru-RU"/>
              </w:rPr>
              <w:t xml:space="preserve">     131,055   </w:t>
            </w:r>
          </w:p>
        </w:tc>
        <w:tc>
          <w:tcPr>
            <w:tcW w:w="1418" w:type="dxa"/>
            <w:tcBorders>
              <w:top w:val="nil"/>
              <w:left w:val="nil"/>
              <w:bottom w:val="single" w:sz="4" w:space="0" w:color="auto"/>
              <w:right w:val="single" w:sz="4" w:space="0" w:color="auto"/>
            </w:tcBorders>
            <w:shd w:val="clear" w:color="auto" w:fill="auto"/>
            <w:vAlign w:val="center"/>
            <w:hideMark/>
          </w:tcPr>
          <w:p w:rsidR="000E63B1" w:rsidRPr="00A3771E" w:rsidRDefault="000E63B1" w:rsidP="000E63B1">
            <w:pPr>
              <w:spacing w:after="0" w:line="240" w:lineRule="auto"/>
              <w:jc w:val="center"/>
              <w:rPr>
                <w:color w:val="000000"/>
                <w:sz w:val="24"/>
                <w:szCs w:val="24"/>
                <w:lang w:val="ru-RU" w:eastAsia="ru-RU"/>
              </w:rPr>
            </w:pPr>
            <w:r w:rsidRPr="00A3771E">
              <w:rPr>
                <w:color w:val="000000"/>
                <w:sz w:val="24"/>
                <w:szCs w:val="24"/>
                <w:lang w:val="ru-RU" w:eastAsia="ru-RU"/>
              </w:rPr>
              <w:t>1</w:t>
            </w:r>
          </w:p>
        </w:tc>
        <w:tc>
          <w:tcPr>
            <w:tcW w:w="1417" w:type="dxa"/>
            <w:tcBorders>
              <w:top w:val="nil"/>
              <w:left w:val="nil"/>
              <w:bottom w:val="single" w:sz="4" w:space="0" w:color="auto"/>
              <w:right w:val="single" w:sz="4" w:space="0" w:color="auto"/>
            </w:tcBorders>
            <w:shd w:val="clear" w:color="auto" w:fill="auto"/>
            <w:vAlign w:val="center"/>
            <w:hideMark/>
          </w:tcPr>
          <w:p w:rsidR="000E63B1" w:rsidRPr="00A3771E" w:rsidRDefault="000E63B1" w:rsidP="000E63B1">
            <w:pPr>
              <w:spacing w:after="0" w:line="240" w:lineRule="auto"/>
              <w:jc w:val="center"/>
              <w:rPr>
                <w:color w:val="000000"/>
                <w:sz w:val="24"/>
                <w:szCs w:val="24"/>
                <w:lang w:val="ru-RU" w:eastAsia="ru-RU"/>
              </w:rPr>
            </w:pPr>
            <w:r w:rsidRPr="00A3771E">
              <w:rPr>
                <w:color w:val="000000"/>
                <w:sz w:val="24"/>
                <w:szCs w:val="24"/>
                <w:lang w:val="ru-RU" w:eastAsia="ru-RU"/>
              </w:rPr>
              <w:t xml:space="preserve">   1 572,660   </w:t>
            </w:r>
          </w:p>
        </w:tc>
      </w:tr>
      <w:tr w:rsidR="000E63B1" w:rsidRPr="00A3771E" w:rsidTr="000E63B1">
        <w:trPr>
          <w:trHeight w:val="300"/>
          <w:jc w:val="center"/>
        </w:trPr>
        <w:tc>
          <w:tcPr>
            <w:tcW w:w="4166" w:type="dxa"/>
            <w:tcBorders>
              <w:top w:val="nil"/>
              <w:left w:val="single" w:sz="4" w:space="0" w:color="auto"/>
              <w:bottom w:val="single" w:sz="4" w:space="0" w:color="auto"/>
              <w:right w:val="single" w:sz="4" w:space="0" w:color="auto"/>
            </w:tcBorders>
            <w:shd w:val="clear" w:color="auto" w:fill="auto"/>
            <w:vAlign w:val="center"/>
            <w:hideMark/>
          </w:tcPr>
          <w:p w:rsidR="000E63B1" w:rsidRPr="00A3771E" w:rsidRDefault="000E63B1" w:rsidP="000E63B1">
            <w:pPr>
              <w:spacing w:after="0" w:line="240" w:lineRule="auto"/>
              <w:rPr>
                <w:color w:val="000000"/>
                <w:sz w:val="24"/>
                <w:szCs w:val="24"/>
                <w:lang w:val="ru-RU" w:eastAsia="ru-RU"/>
              </w:rPr>
            </w:pPr>
            <w:r w:rsidRPr="00A3771E">
              <w:rPr>
                <w:color w:val="000000"/>
                <w:sz w:val="24"/>
                <w:szCs w:val="24"/>
                <w:lang w:val="ru-RU" w:eastAsia="ru-RU"/>
              </w:rPr>
              <w:t>Машинист бульдозера</w:t>
            </w:r>
          </w:p>
        </w:tc>
        <w:tc>
          <w:tcPr>
            <w:tcW w:w="1984" w:type="dxa"/>
            <w:tcBorders>
              <w:top w:val="nil"/>
              <w:left w:val="nil"/>
              <w:bottom w:val="single" w:sz="4" w:space="0" w:color="auto"/>
              <w:right w:val="single" w:sz="4" w:space="0" w:color="auto"/>
            </w:tcBorders>
            <w:shd w:val="clear" w:color="auto" w:fill="auto"/>
            <w:vAlign w:val="center"/>
            <w:hideMark/>
          </w:tcPr>
          <w:p w:rsidR="000E63B1" w:rsidRPr="00A3771E" w:rsidRDefault="000E63B1" w:rsidP="000E63B1">
            <w:pPr>
              <w:spacing w:after="0" w:line="240" w:lineRule="auto"/>
              <w:jc w:val="center"/>
              <w:rPr>
                <w:color w:val="000000"/>
                <w:sz w:val="24"/>
                <w:szCs w:val="24"/>
                <w:lang w:val="ru-RU" w:eastAsia="ru-RU"/>
              </w:rPr>
            </w:pPr>
            <w:r w:rsidRPr="00A3771E">
              <w:rPr>
                <w:color w:val="000000"/>
                <w:sz w:val="24"/>
                <w:szCs w:val="24"/>
                <w:lang w:val="ru-RU" w:eastAsia="ru-RU"/>
              </w:rPr>
              <w:t xml:space="preserve">     145,901   </w:t>
            </w:r>
          </w:p>
        </w:tc>
        <w:tc>
          <w:tcPr>
            <w:tcW w:w="1418" w:type="dxa"/>
            <w:tcBorders>
              <w:top w:val="nil"/>
              <w:left w:val="nil"/>
              <w:bottom w:val="single" w:sz="4" w:space="0" w:color="auto"/>
              <w:right w:val="single" w:sz="4" w:space="0" w:color="auto"/>
            </w:tcBorders>
            <w:shd w:val="clear" w:color="auto" w:fill="auto"/>
            <w:vAlign w:val="center"/>
            <w:hideMark/>
          </w:tcPr>
          <w:p w:rsidR="000E63B1" w:rsidRPr="00A3771E" w:rsidRDefault="000E63B1" w:rsidP="000E63B1">
            <w:pPr>
              <w:spacing w:after="0" w:line="240" w:lineRule="auto"/>
              <w:jc w:val="center"/>
              <w:rPr>
                <w:color w:val="000000"/>
                <w:sz w:val="24"/>
                <w:szCs w:val="24"/>
                <w:lang w:val="ru-RU" w:eastAsia="ru-RU"/>
              </w:rPr>
            </w:pPr>
            <w:r w:rsidRPr="00A3771E">
              <w:rPr>
                <w:color w:val="000000"/>
                <w:sz w:val="24"/>
                <w:szCs w:val="24"/>
                <w:lang w:val="ru-RU" w:eastAsia="ru-RU"/>
              </w:rPr>
              <w:t>1</w:t>
            </w:r>
          </w:p>
        </w:tc>
        <w:tc>
          <w:tcPr>
            <w:tcW w:w="1417" w:type="dxa"/>
            <w:tcBorders>
              <w:top w:val="nil"/>
              <w:left w:val="nil"/>
              <w:bottom w:val="single" w:sz="4" w:space="0" w:color="auto"/>
              <w:right w:val="single" w:sz="4" w:space="0" w:color="auto"/>
            </w:tcBorders>
            <w:shd w:val="clear" w:color="auto" w:fill="auto"/>
            <w:vAlign w:val="center"/>
            <w:hideMark/>
          </w:tcPr>
          <w:p w:rsidR="000E63B1" w:rsidRPr="00A3771E" w:rsidRDefault="000E63B1" w:rsidP="000E63B1">
            <w:pPr>
              <w:spacing w:after="0" w:line="240" w:lineRule="auto"/>
              <w:jc w:val="center"/>
              <w:rPr>
                <w:color w:val="000000"/>
                <w:sz w:val="24"/>
                <w:szCs w:val="24"/>
                <w:lang w:val="ru-RU" w:eastAsia="ru-RU"/>
              </w:rPr>
            </w:pPr>
            <w:r w:rsidRPr="00A3771E">
              <w:rPr>
                <w:color w:val="000000"/>
                <w:sz w:val="24"/>
                <w:szCs w:val="24"/>
                <w:lang w:val="ru-RU" w:eastAsia="ru-RU"/>
              </w:rPr>
              <w:t xml:space="preserve">   1 750,812   </w:t>
            </w:r>
          </w:p>
        </w:tc>
      </w:tr>
      <w:tr w:rsidR="000E63B1" w:rsidRPr="00A3771E" w:rsidTr="000E63B1">
        <w:trPr>
          <w:trHeight w:val="300"/>
          <w:jc w:val="center"/>
        </w:trPr>
        <w:tc>
          <w:tcPr>
            <w:tcW w:w="4166" w:type="dxa"/>
            <w:tcBorders>
              <w:top w:val="nil"/>
              <w:left w:val="single" w:sz="4" w:space="0" w:color="auto"/>
              <w:bottom w:val="single" w:sz="4" w:space="0" w:color="auto"/>
              <w:right w:val="single" w:sz="4" w:space="0" w:color="auto"/>
            </w:tcBorders>
            <w:shd w:val="clear" w:color="auto" w:fill="auto"/>
            <w:vAlign w:val="center"/>
            <w:hideMark/>
          </w:tcPr>
          <w:p w:rsidR="000E63B1" w:rsidRPr="00A3771E" w:rsidRDefault="000E63B1" w:rsidP="000E63B1">
            <w:pPr>
              <w:spacing w:after="0" w:line="240" w:lineRule="auto"/>
              <w:rPr>
                <w:color w:val="000000"/>
                <w:sz w:val="24"/>
                <w:szCs w:val="24"/>
                <w:lang w:val="ru-RU" w:eastAsia="ru-RU"/>
              </w:rPr>
            </w:pPr>
            <w:r w:rsidRPr="00A3771E">
              <w:rPr>
                <w:color w:val="000000"/>
                <w:sz w:val="24"/>
                <w:szCs w:val="24"/>
                <w:lang w:val="ru-RU" w:eastAsia="ru-RU"/>
              </w:rPr>
              <w:t>Водители автосамосвалов</w:t>
            </w:r>
          </w:p>
        </w:tc>
        <w:tc>
          <w:tcPr>
            <w:tcW w:w="1984" w:type="dxa"/>
            <w:tcBorders>
              <w:top w:val="nil"/>
              <w:left w:val="nil"/>
              <w:bottom w:val="single" w:sz="4" w:space="0" w:color="auto"/>
              <w:right w:val="single" w:sz="4" w:space="0" w:color="auto"/>
            </w:tcBorders>
            <w:shd w:val="clear" w:color="auto" w:fill="auto"/>
            <w:vAlign w:val="center"/>
            <w:hideMark/>
          </w:tcPr>
          <w:p w:rsidR="000E63B1" w:rsidRPr="00A3771E" w:rsidRDefault="000E63B1" w:rsidP="000E63B1">
            <w:pPr>
              <w:spacing w:after="0" w:line="240" w:lineRule="auto"/>
              <w:jc w:val="center"/>
              <w:rPr>
                <w:color w:val="000000"/>
                <w:sz w:val="24"/>
                <w:szCs w:val="24"/>
                <w:lang w:val="ru-RU" w:eastAsia="ru-RU"/>
              </w:rPr>
            </w:pPr>
            <w:r w:rsidRPr="00A3771E">
              <w:rPr>
                <w:color w:val="000000"/>
                <w:sz w:val="24"/>
                <w:szCs w:val="24"/>
                <w:lang w:val="ru-RU" w:eastAsia="ru-RU"/>
              </w:rPr>
              <w:t xml:space="preserve">     150,000   </w:t>
            </w:r>
          </w:p>
        </w:tc>
        <w:tc>
          <w:tcPr>
            <w:tcW w:w="1418" w:type="dxa"/>
            <w:tcBorders>
              <w:top w:val="nil"/>
              <w:left w:val="nil"/>
              <w:bottom w:val="single" w:sz="4" w:space="0" w:color="auto"/>
              <w:right w:val="single" w:sz="4" w:space="0" w:color="auto"/>
            </w:tcBorders>
            <w:shd w:val="clear" w:color="auto" w:fill="auto"/>
            <w:vAlign w:val="center"/>
            <w:hideMark/>
          </w:tcPr>
          <w:p w:rsidR="000E63B1" w:rsidRPr="00A3771E" w:rsidRDefault="000E63B1" w:rsidP="000E63B1">
            <w:pPr>
              <w:spacing w:after="0" w:line="240" w:lineRule="auto"/>
              <w:jc w:val="center"/>
              <w:rPr>
                <w:color w:val="000000"/>
                <w:sz w:val="24"/>
                <w:szCs w:val="24"/>
                <w:lang w:val="ru-RU" w:eastAsia="ru-RU"/>
              </w:rPr>
            </w:pPr>
            <w:r w:rsidRPr="00A3771E">
              <w:rPr>
                <w:color w:val="000000"/>
                <w:sz w:val="24"/>
                <w:szCs w:val="24"/>
                <w:lang w:val="ru-RU" w:eastAsia="ru-RU"/>
              </w:rPr>
              <w:t>10</w:t>
            </w:r>
          </w:p>
        </w:tc>
        <w:tc>
          <w:tcPr>
            <w:tcW w:w="1417" w:type="dxa"/>
            <w:tcBorders>
              <w:top w:val="nil"/>
              <w:left w:val="nil"/>
              <w:bottom w:val="single" w:sz="4" w:space="0" w:color="auto"/>
              <w:right w:val="single" w:sz="4" w:space="0" w:color="auto"/>
            </w:tcBorders>
            <w:shd w:val="clear" w:color="auto" w:fill="auto"/>
            <w:vAlign w:val="center"/>
            <w:hideMark/>
          </w:tcPr>
          <w:p w:rsidR="000E63B1" w:rsidRPr="00A3771E" w:rsidRDefault="000E63B1" w:rsidP="000E63B1">
            <w:pPr>
              <w:spacing w:after="0" w:line="240" w:lineRule="auto"/>
              <w:jc w:val="center"/>
              <w:rPr>
                <w:color w:val="000000"/>
                <w:sz w:val="24"/>
                <w:szCs w:val="24"/>
                <w:lang w:val="ru-RU" w:eastAsia="ru-RU"/>
              </w:rPr>
            </w:pPr>
            <w:r w:rsidRPr="00A3771E">
              <w:rPr>
                <w:color w:val="000000"/>
                <w:sz w:val="24"/>
                <w:szCs w:val="24"/>
                <w:lang w:val="ru-RU" w:eastAsia="ru-RU"/>
              </w:rPr>
              <w:t xml:space="preserve">       18 000   </w:t>
            </w:r>
          </w:p>
        </w:tc>
      </w:tr>
      <w:tr w:rsidR="000E63B1" w:rsidRPr="00A3771E" w:rsidTr="000E63B1">
        <w:trPr>
          <w:trHeight w:val="300"/>
          <w:jc w:val="center"/>
        </w:trPr>
        <w:tc>
          <w:tcPr>
            <w:tcW w:w="4166" w:type="dxa"/>
            <w:tcBorders>
              <w:top w:val="nil"/>
              <w:left w:val="single" w:sz="4" w:space="0" w:color="auto"/>
              <w:bottom w:val="single" w:sz="4" w:space="0" w:color="auto"/>
              <w:right w:val="single" w:sz="4" w:space="0" w:color="auto"/>
            </w:tcBorders>
            <w:shd w:val="clear" w:color="auto" w:fill="auto"/>
            <w:vAlign w:val="center"/>
            <w:hideMark/>
          </w:tcPr>
          <w:p w:rsidR="000E63B1" w:rsidRPr="00A3771E" w:rsidRDefault="000E63B1" w:rsidP="000E63B1">
            <w:pPr>
              <w:spacing w:after="0" w:line="240" w:lineRule="auto"/>
              <w:rPr>
                <w:color w:val="000000"/>
                <w:sz w:val="24"/>
                <w:szCs w:val="24"/>
                <w:lang w:val="ru-RU" w:eastAsia="ru-RU"/>
              </w:rPr>
            </w:pPr>
            <w:r w:rsidRPr="00A3771E">
              <w:rPr>
                <w:color w:val="000000"/>
                <w:sz w:val="24"/>
                <w:szCs w:val="24"/>
                <w:lang w:val="ru-RU" w:eastAsia="ru-RU"/>
              </w:rPr>
              <w:t>Водитель-водовоз</w:t>
            </w:r>
          </w:p>
        </w:tc>
        <w:tc>
          <w:tcPr>
            <w:tcW w:w="1984" w:type="dxa"/>
            <w:tcBorders>
              <w:top w:val="nil"/>
              <w:left w:val="nil"/>
              <w:bottom w:val="single" w:sz="4" w:space="0" w:color="auto"/>
              <w:right w:val="single" w:sz="4" w:space="0" w:color="auto"/>
            </w:tcBorders>
            <w:shd w:val="clear" w:color="auto" w:fill="auto"/>
            <w:vAlign w:val="center"/>
            <w:hideMark/>
          </w:tcPr>
          <w:p w:rsidR="000E63B1" w:rsidRPr="00A3771E" w:rsidRDefault="000E63B1" w:rsidP="000E63B1">
            <w:pPr>
              <w:spacing w:after="0" w:line="240" w:lineRule="auto"/>
              <w:jc w:val="center"/>
              <w:rPr>
                <w:color w:val="000000"/>
                <w:sz w:val="24"/>
                <w:szCs w:val="24"/>
                <w:lang w:val="ru-RU" w:eastAsia="ru-RU"/>
              </w:rPr>
            </w:pPr>
            <w:r w:rsidRPr="00A3771E">
              <w:rPr>
                <w:color w:val="000000"/>
                <w:sz w:val="24"/>
                <w:szCs w:val="24"/>
                <w:lang w:val="ru-RU" w:eastAsia="ru-RU"/>
              </w:rPr>
              <w:t xml:space="preserve">     122,500   </w:t>
            </w:r>
          </w:p>
        </w:tc>
        <w:tc>
          <w:tcPr>
            <w:tcW w:w="1418" w:type="dxa"/>
            <w:tcBorders>
              <w:top w:val="nil"/>
              <w:left w:val="nil"/>
              <w:bottom w:val="single" w:sz="4" w:space="0" w:color="auto"/>
              <w:right w:val="single" w:sz="4" w:space="0" w:color="auto"/>
            </w:tcBorders>
            <w:shd w:val="clear" w:color="auto" w:fill="auto"/>
            <w:vAlign w:val="center"/>
            <w:hideMark/>
          </w:tcPr>
          <w:p w:rsidR="000E63B1" w:rsidRPr="00A3771E" w:rsidRDefault="000E63B1" w:rsidP="000E63B1">
            <w:pPr>
              <w:spacing w:after="0" w:line="240" w:lineRule="auto"/>
              <w:jc w:val="center"/>
              <w:rPr>
                <w:color w:val="000000"/>
                <w:sz w:val="24"/>
                <w:szCs w:val="24"/>
                <w:lang w:val="ru-RU" w:eastAsia="ru-RU"/>
              </w:rPr>
            </w:pPr>
            <w:r w:rsidRPr="00A3771E">
              <w:rPr>
                <w:color w:val="000000"/>
                <w:sz w:val="24"/>
                <w:szCs w:val="24"/>
                <w:lang w:val="ru-RU" w:eastAsia="ru-RU"/>
              </w:rPr>
              <w:t>1</w:t>
            </w:r>
          </w:p>
        </w:tc>
        <w:tc>
          <w:tcPr>
            <w:tcW w:w="1417" w:type="dxa"/>
            <w:tcBorders>
              <w:top w:val="nil"/>
              <w:left w:val="nil"/>
              <w:bottom w:val="single" w:sz="4" w:space="0" w:color="auto"/>
              <w:right w:val="single" w:sz="4" w:space="0" w:color="auto"/>
            </w:tcBorders>
            <w:shd w:val="clear" w:color="auto" w:fill="auto"/>
            <w:vAlign w:val="center"/>
            <w:hideMark/>
          </w:tcPr>
          <w:p w:rsidR="000E63B1" w:rsidRPr="00A3771E" w:rsidRDefault="000E63B1" w:rsidP="000E63B1">
            <w:pPr>
              <w:spacing w:after="0" w:line="240" w:lineRule="auto"/>
              <w:jc w:val="center"/>
              <w:rPr>
                <w:color w:val="000000"/>
                <w:sz w:val="24"/>
                <w:szCs w:val="24"/>
                <w:lang w:val="ru-RU" w:eastAsia="ru-RU"/>
              </w:rPr>
            </w:pPr>
            <w:r w:rsidRPr="00A3771E">
              <w:rPr>
                <w:color w:val="000000"/>
                <w:sz w:val="24"/>
                <w:szCs w:val="24"/>
                <w:lang w:val="ru-RU" w:eastAsia="ru-RU"/>
              </w:rPr>
              <w:t xml:space="preserve">   1 470,000   </w:t>
            </w:r>
          </w:p>
        </w:tc>
      </w:tr>
      <w:tr w:rsidR="000E63B1" w:rsidRPr="00A3771E" w:rsidTr="000E63B1">
        <w:trPr>
          <w:trHeight w:val="300"/>
          <w:jc w:val="center"/>
        </w:trPr>
        <w:tc>
          <w:tcPr>
            <w:tcW w:w="4166" w:type="dxa"/>
            <w:tcBorders>
              <w:top w:val="nil"/>
              <w:left w:val="single" w:sz="4" w:space="0" w:color="auto"/>
              <w:bottom w:val="single" w:sz="4" w:space="0" w:color="auto"/>
              <w:right w:val="single" w:sz="4" w:space="0" w:color="auto"/>
            </w:tcBorders>
            <w:shd w:val="clear" w:color="auto" w:fill="auto"/>
            <w:vAlign w:val="center"/>
            <w:hideMark/>
          </w:tcPr>
          <w:p w:rsidR="000E63B1" w:rsidRPr="00A3771E" w:rsidRDefault="000E63B1" w:rsidP="000E63B1">
            <w:pPr>
              <w:spacing w:after="0" w:line="240" w:lineRule="auto"/>
              <w:rPr>
                <w:color w:val="000000"/>
                <w:sz w:val="24"/>
                <w:szCs w:val="24"/>
                <w:lang w:val="ru-RU" w:eastAsia="ru-RU"/>
              </w:rPr>
            </w:pPr>
            <w:r w:rsidRPr="00A3771E">
              <w:rPr>
                <w:color w:val="000000"/>
                <w:sz w:val="24"/>
                <w:szCs w:val="24"/>
                <w:lang w:val="ru-RU" w:eastAsia="ru-RU"/>
              </w:rPr>
              <w:t>Водитель-техпомощь</w:t>
            </w:r>
          </w:p>
        </w:tc>
        <w:tc>
          <w:tcPr>
            <w:tcW w:w="1984" w:type="dxa"/>
            <w:tcBorders>
              <w:top w:val="nil"/>
              <w:left w:val="nil"/>
              <w:bottom w:val="single" w:sz="4" w:space="0" w:color="auto"/>
              <w:right w:val="single" w:sz="4" w:space="0" w:color="auto"/>
            </w:tcBorders>
            <w:shd w:val="clear" w:color="auto" w:fill="auto"/>
            <w:vAlign w:val="center"/>
            <w:hideMark/>
          </w:tcPr>
          <w:p w:rsidR="000E63B1" w:rsidRPr="00A3771E" w:rsidRDefault="000E63B1" w:rsidP="000E63B1">
            <w:pPr>
              <w:spacing w:after="0" w:line="240" w:lineRule="auto"/>
              <w:jc w:val="center"/>
              <w:rPr>
                <w:color w:val="000000"/>
                <w:sz w:val="24"/>
                <w:szCs w:val="24"/>
                <w:lang w:val="ru-RU" w:eastAsia="ru-RU"/>
              </w:rPr>
            </w:pPr>
            <w:r w:rsidRPr="00A3771E">
              <w:rPr>
                <w:color w:val="000000"/>
                <w:sz w:val="24"/>
                <w:szCs w:val="24"/>
                <w:lang w:val="ru-RU" w:eastAsia="ru-RU"/>
              </w:rPr>
              <w:t xml:space="preserve">     122,500   </w:t>
            </w:r>
          </w:p>
        </w:tc>
        <w:tc>
          <w:tcPr>
            <w:tcW w:w="1418" w:type="dxa"/>
            <w:tcBorders>
              <w:top w:val="nil"/>
              <w:left w:val="nil"/>
              <w:bottom w:val="single" w:sz="4" w:space="0" w:color="auto"/>
              <w:right w:val="single" w:sz="4" w:space="0" w:color="auto"/>
            </w:tcBorders>
            <w:shd w:val="clear" w:color="auto" w:fill="auto"/>
            <w:vAlign w:val="center"/>
            <w:hideMark/>
          </w:tcPr>
          <w:p w:rsidR="000E63B1" w:rsidRPr="00A3771E" w:rsidRDefault="000E63B1" w:rsidP="000E63B1">
            <w:pPr>
              <w:spacing w:after="0" w:line="240" w:lineRule="auto"/>
              <w:jc w:val="center"/>
              <w:rPr>
                <w:color w:val="000000"/>
                <w:sz w:val="24"/>
                <w:szCs w:val="24"/>
                <w:lang w:val="ru-RU" w:eastAsia="ru-RU"/>
              </w:rPr>
            </w:pPr>
            <w:r w:rsidRPr="00A3771E">
              <w:rPr>
                <w:color w:val="000000"/>
                <w:sz w:val="24"/>
                <w:szCs w:val="24"/>
                <w:lang w:val="ru-RU" w:eastAsia="ru-RU"/>
              </w:rPr>
              <w:t>1</w:t>
            </w:r>
          </w:p>
        </w:tc>
        <w:tc>
          <w:tcPr>
            <w:tcW w:w="1417" w:type="dxa"/>
            <w:tcBorders>
              <w:top w:val="nil"/>
              <w:left w:val="nil"/>
              <w:bottom w:val="single" w:sz="4" w:space="0" w:color="auto"/>
              <w:right w:val="single" w:sz="4" w:space="0" w:color="auto"/>
            </w:tcBorders>
            <w:shd w:val="clear" w:color="auto" w:fill="auto"/>
            <w:vAlign w:val="center"/>
            <w:hideMark/>
          </w:tcPr>
          <w:p w:rsidR="000E63B1" w:rsidRPr="00A3771E" w:rsidRDefault="000E63B1" w:rsidP="000E63B1">
            <w:pPr>
              <w:spacing w:after="0" w:line="240" w:lineRule="auto"/>
              <w:jc w:val="center"/>
              <w:rPr>
                <w:color w:val="000000"/>
                <w:sz w:val="24"/>
                <w:szCs w:val="24"/>
                <w:lang w:val="ru-RU" w:eastAsia="ru-RU"/>
              </w:rPr>
            </w:pPr>
            <w:r w:rsidRPr="00A3771E">
              <w:rPr>
                <w:color w:val="000000"/>
                <w:sz w:val="24"/>
                <w:szCs w:val="24"/>
                <w:lang w:val="ru-RU" w:eastAsia="ru-RU"/>
              </w:rPr>
              <w:t xml:space="preserve">   1 470,000   </w:t>
            </w:r>
          </w:p>
        </w:tc>
      </w:tr>
      <w:tr w:rsidR="000E63B1" w:rsidRPr="00A3771E" w:rsidTr="000E63B1">
        <w:trPr>
          <w:trHeight w:val="300"/>
          <w:jc w:val="center"/>
        </w:trPr>
        <w:tc>
          <w:tcPr>
            <w:tcW w:w="4166" w:type="dxa"/>
            <w:tcBorders>
              <w:top w:val="nil"/>
              <w:left w:val="single" w:sz="4" w:space="0" w:color="auto"/>
              <w:bottom w:val="single" w:sz="4" w:space="0" w:color="auto"/>
              <w:right w:val="single" w:sz="4" w:space="0" w:color="auto"/>
            </w:tcBorders>
            <w:shd w:val="clear" w:color="auto" w:fill="auto"/>
            <w:vAlign w:val="center"/>
            <w:hideMark/>
          </w:tcPr>
          <w:p w:rsidR="000E63B1" w:rsidRPr="00A3771E" w:rsidRDefault="000E63B1" w:rsidP="000E63B1">
            <w:pPr>
              <w:spacing w:after="0" w:line="240" w:lineRule="auto"/>
              <w:rPr>
                <w:color w:val="000000"/>
                <w:sz w:val="24"/>
                <w:szCs w:val="24"/>
                <w:lang w:val="ru-RU" w:eastAsia="ru-RU"/>
              </w:rPr>
            </w:pPr>
            <w:r w:rsidRPr="00A3771E">
              <w:rPr>
                <w:color w:val="000000"/>
                <w:sz w:val="24"/>
                <w:szCs w:val="24"/>
                <w:lang w:val="ru-RU" w:eastAsia="ru-RU"/>
              </w:rPr>
              <w:t>Водители</w:t>
            </w:r>
          </w:p>
        </w:tc>
        <w:tc>
          <w:tcPr>
            <w:tcW w:w="1984" w:type="dxa"/>
            <w:tcBorders>
              <w:top w:val="nil"/>
              <w:left w:val="nil"/>
              <w:bottom w:val="single" w:sz="4" w:space="0" w:color="auto"/>
              <w:right w:val="single" w:sz="4" w:space="0" w:color="auto"/>
            </w:tcBorders>
            <w:shd w:val="clear" w:color="auto" w:fill="auto"/>
            <w:vAlign w:val="center"/>
            <w:hideMark/>
          </w:tcPr>
          <w:p w:rsidR="000E63B1" w:rsidRPr="00A3771E" w:rsidRDefault="000E63B1" w:rsidP="000E63B1">
            <w:pPr>
              <w:spacing w:after="0" w:line="240" w:lineRule="auto"/>
              <w:jc w:val="center"/>
              <w:rPr>
                <w:color w:val="000000"/>
                <w:sz w:val="24"/>
                <w:szCs w:val="24"/>
                <w:lang w:val="ru-RU" w:eastAsia="ru-RU"/>
              </w:rPr>
            </w:pPr>
            <w:r w:rsidRPr="00A3771E">
              <w:rPr>
                <w:color w:val="000000"/>
                <w:sz w:val="24"/>
                <w:szCs w:val="24"/>
                <w:lang w:val="ru-RU" w:eastAsia="ru-RU"/>
              </w:rPr>
              <w:t xml:space="preserve">     123,000   </w:t>
            </w:r>
          </w:p>
        </w:tc>
        <w:tc>
          <w:tcPr>
            <w:tcW w:w="1418" w:type="dxa"/>
            <w:tcBorders>
              <w:top w:val="nil"/>
              <w:left w:val="nil"/>
              <w:bottom w:val="single" w:sz="4" w:space="0" w:color="auto"/>
              <w:right w:val="single" w:sz="4" w:space="0" w:color="auto"/>
            </w:tcBorders>
            <w:shd w:val="clear" w:color="auto" w:fill="auto"/>
            <w:vAlign w:val="center"/>
            <w:hideMark/>
          </w:tcPr>
          <w:p w:rsidR="000E63B1" w:rsidRPr="00A3771E" w:rsidRDefault="000E63B1" w:rsidP="000E63B1">
            <w:pPr>
              <w:spacing w:after="0" w:line="240" w:lineRule="auto"/>
              <w:jc w:val="center"/>
              <w:rPr>
                <w:color w:val="000000"/>
                <w:sz w:val="24"/>
                <w:szCs w:val="24"/>
                <w:lang w:val="ru-RU" w:eastAsia="ru-RU"/>
              </w:rPr>
            </w:pPr>
            <w:r w:rsidRPr="00A3771E">
              <w:rPr>
                <w:color w:val="000000"/>
                <w:sz w:val="24"/>
                <w:szCs w:val="24"/>
                <w:lang w:val="ru-RU" w:eastAsia="ru-RU"/>
              </w:rPr>
              <w:t>1</w:t>
            </w:r>
          </w:p>
        </w:tc>
        <w:tc>
          <w:tcPr>
            <w:tcW w:w="1417" w:type="dxa"/>
            <w:tcBorders>
              <w:top w:val="nil"/>
              <w:left w:val="nil"/>
              <w:bottom w:val="single" w:sz="4" w:space="0" w:color="auto"/>
              <w:right w:val="single" w:sz="4" w:space="0" w:color="auto"/>
            </w:tcBorders>
            <w:shd w:val="clear" w:color="auto" w:fill="auto"/>
            <w:vAlign w:val="center"/>
            <w:hideMark/>
          </w:tcPr>
          <w:p w:rsidR="000E63B1" w:rsidRPr="00A3771E" w:rsidRDefault="000E63B1" w:rsidP="000E63B1">
            <w:pPr>
              <w:spacing w:after="0" w:line="240" w:lineRule="auto"/>
              <w:jc w:val="center"/>
              <w:rPr>
                <w:color w:val="000000"/>
                <w:sz w:val="24"/>
                <w:szCs w:val="24"/>
                <w:lang w:val="ru-RU" w:eastAsia="ru-RU"/>
              </w:rPr>
            </w:pPr>
            <w:r w:rsidRPr="00A3771E">
              <w:rPr>
                <w:color w:val="000000"/>
                <w:sz w:val="24"/>
                <w:szCs w:val="24"/>
                <w:lang w:val="ru-RU" w:eastAsia="ru-RU"/>
              </w:rPr>
              <w:t xml:space="preserve">   1 476,000   </w:t>
            </w:r>
          </w:p>
        </w:tc>
      </w:tr>
      <w:tr w:rsidR="000E63B1" w:rsidRPr="00A3771E" w:rsidTr="000E63B1">
        <w:trPr>
          <w:trHeight w:val="570"/>
          <w:jc w:val="center"/>
        </w:trPr>
        <w:tc>
          <w:tcPr>
            <w:tcW w:w="4166" w:type="dxa"/>
            <w:tcBorders>
              <w:top w:val="nil"/>
              <w:left w:val="single" w:sz="4" w:space="0" w:color="auto"/>
              <w:bottom w:val="single" w:sz="4" w:space="0" w:color="auto"/>
              <w:right w:val="single" w:sz="4" w:space="0" w:color="auto"/>
            </w:tcBorders>
            <w:shd w:val="clear" w:color="auto" w:fill="auto"/>
            <w:vAlign w:val="center"/>
            <w:hideMark/>
          </w:tcPr>
          <w:p w:rsidR="000E63B1" w:rsidRPr="00A3771E" w:rsidRDefault="000E63B1" w:rsidP="000E63B1">
            <w:pPr>
              <w:spacing w:after="0" w:line="240" w:lineRule="auto"/>
              <w:rPr>
                <w:color w:val="000000"/>
                <w:sz w:val="24"/>
                <w:szCs w:val="24"/>
                <w:lang w:val="ru-RU" w:eastAsia="ru-RU"/>
              </w:rPr>
            </w:pPr>
            <w:r w:rsidRPr="00A3771E">
              <w:rPr>
                <w:color w:val="000000"/>
                <w:sz w:val="24"/>
                <w:szCs w:val="24"/>
                <w:lang w:val="ru-RU" w:eastAsia="ru-RU"/>
              </w:rPr>
              <w:t>Электрослесарь по обслуживанию и ремонту оборудования</w:t>
            </w:r>
          </w:p>
        </w:tc>
        <w:tc>
          <w:tcPr>
            <w:tcW w:w="1984" w:type="dxa"/>
            <w:tcBorders>
              <w:top w:val="nil"/>
              <w:left w:val="nil"/>
              <w:bottom w:val="single" w:sz="4" w:space="0" w:color="auto"/>
              <w:right w:val="single" w:sz="4" w:space="0" w:color="auto"/>
            </w:tcBorders>
            <w:shd w:val="clear" w:color="auto" w:fill="auto"/>
            <w:vAlign w:val="center"/>
            <w:hideMark/>
          </w:tcPr>
          <w:p w:rsidR="000E63B1" w:rsidRPr="00A3771E" w:rsidRDefault="000E63B1" w:rsidP="000E63B1">
            <w:pPr>
              <w:spacing w:after="0" w:line="240" w:lineRule="auto"/>
              <w:jc w:val="center"/>
              <w:rPr>
                <w:color w:val="000000"/>
                <w:sz w:val="24"/>
                <w:szCs w:val="24"/>
                <w:lang w:val="ru-RU" w:eastAsia="ru-RU"/>
              </w:rPr>
            </w:pPr>
            <w:r w:rsidRPr="00A3771E">
              <w:rPr>
                <w:color w:val="000000"/>
                <w:sz w:val="24"/>
                <w:szCs w:val="24"/>
                <w:lang w:val="ru-RU" w:eastAsia="ru-RU"/>
              </w:rPr>
              <w:t xml:space="preserve">      77,868   </w:t>
            </w:r>
          </w:p>
        </w:tc>
        <w:tc>
          <w:tcPr>
            <w:tcW w:w="1418" w:type="dxa"/>
            <w:tcBorders>
              <w:top w:val="nil"/>
              <w:left w:val="nil"/>
              <w:bottom w:val="single" w:sz="4" w:space="0" w:color="auto"/>
              <w:right w:val="single" w:sz="4" w:space="0" w:color="auto"/>
            </w:tcBorders>
            <w:shd w:val="clear" w:color="auto" w:fill="auto"/>
            <w:vAlign w:val="center"/>
            <w:hideMark/>
          </w:tcPr>
          <w:p w:rsidR="000E63B1" w:rsidRPr="00A3771E" w:rsidRDefault="000E63B1" w:rsidP="000E63B1">
            <w:pPr>
              <w:spacing w:after="0" w:line="240" w:lineRule="auto"/>
              <w:jc w:val="center"/>
              <w:rPr>
                <w:color w:val="000000"/>
                <w:sz w:val="24"/>
                <w:szCs w:val="24"/>
                <w:lang w:val="ru-RU" w:eastAsia="ru-RU"/>
              </w:rPr>
            </w:pPr>
            <w:r w:rsidRPr="00A3771E">
              <w:rPr>
                <w:color w:val="000000"/>
                <w:sz w:val="24"/>
                <w:szCs w:val="24"/>
                <w:lang w:val="ru-RU" w:eastAsia="ru-RU"/>
              </w:rPr>
              <w:t>2</w:t>
            </w:r>
          </w:p>
        </w:tc>
        <w:tc>
          <w:tcPr>
            <w:tcW w:w="1417" w:type="dxa"/>
            <w:tcBorders>
              <w:top w:val="nil"/>
              <w:left w:val="nil"/>
              <w:bottom w:val="single" w:sz="4" w:space="0" w:color="auto"/>
              <w:right w:val="single" w:sz="4" w:space="0" w:color="auto"/>
            </w:tcBorders>
            <w:shd w:val="clear" w:color="auto" w:fill="auto"/>
            <w:vAlign w:val="center"/>
            <w:hideMark/>
          </w:tcPr>
          <w:p w:rsidR="000E63B1" w:rsidRPr="00A3771E" w:rsidRDefault="000E63B1" w:rsidP="000E63B1">
            <w:pPr>
              <w:spacing w:after="0" w:line="240" w:lineRule="auto"/>
              <w:jc w:val="center"/>
              <w:rPr>
                <w:color w:val="000000"/>
                <w:sz w:val="24"/>
                <w:szCs w:val="24"/>
                <w:lang w:val="ru-RU" w:eastAsia="ru-RU"/>
              </w:rPr>
            </w:pPr>
            <w:r w:rsidRPr="00A3771E">
              <w:rPr>
                <w:color w:val="000000"/>
                <w:sz w:val="24"/>
                <w:szCs w:val="24"/>
                <w:lang w:val="ru-RU" w:eastAsia="ru-RU"/>
              </w:rPr>
              <w:t xml:space="preserve">   1 868,832   </w:t>
            </w:r>
          </w:p>
        </w:tc>
      </w:tr>
      <w:tr w:rsidR="000E63B1" w:rsidRPr="00A3771E" w:rsidTr="000E63B1">
        <w:trPr>
          <w:trHeight w:val="300"/>
          <w:jc w:val="center"/>
        </w:trPr>
        <w:tc>
          <w:tcPr>
            <w:tcW w:w="4166" w:type="dxa"/>
            <w:tcBorders>
              <w:top w:val="nil"/>
              <w:left w:val="single" w:sz="4" w:space="0" w:color="auto"/>
              <w:bottom w:val="single" w:sz="4" w:space="0" w:color="auto"/>
              <w:right w:val="single" w:sz="4" w:space="0" w:color="auto"/>
            </w:tcBorders>
            <w:shd w:val="clear" w:color="auto" w:fill="auto"/>
            <w:vAlign w:val="center"/>
            <w:hideMark/>
          </w:tcPr>
          <w:p w:rsidR="000E63B1" w:rsidRPr="00A3771E" w:rsidRDefault="000E63B1" w:rsidP="000E63B1">
            <w:pPr>
              <w:spacing w:after="0" w:line="240" w:lineRule="auto"/>
              <w:rPr>
                <w:color w:val="000000"/>
                <w:sz w:val="24"/>
                <w:szCs w:val="24"/>
                <w:lang w:val="ru-RU" w:eastAsia="ru-RU"/>
              </w:rPr>
            </w:pPr>
            <w:r w:rsidRPr="00A3771E">
              <w:rPr>
                <w:color w:val="000000"/>
                <w:sz w:val="24"/>
                <w:szCs w:val="24"/>
                <w:lang w:val="ru-RU" w:eastAsia="ru-RU"/>
              </w:rPr>
              <w:t>Электрогазосварщик</w:t>
            </w:r>
          </w:p>
        </w:tc>
        <w:tc>
          <w:tcPr>
            <w:tcW w:w="1984" w:type="dxa"/>
            <w:tcBorders>
              <w:top w:val="nil"/>
              <w:left w:val="nil"/>
              <w:bottom w:val="single" w:sz="4" w:space="0" w:color="auto"/>
              <w:right w:val="single" w:sz="4" w:space="0" w:color="auto"/>
            </w:tcBorders>
            <w:shd w:val="clear" w:color="auto" w:fill="auto"/>
            <w:vAlign w:val="center"/>
            <w:hideMark/>
          </w:tcPr>
          <w:p w:rsidR="000E63B1" w:rsidRPr="00A3771E" w:rsidRDefault="000E63B1" w:rsidP="000E63B1">
            <w:pPr>
              <w:spacing w:after="0" w:line="240" w:lineRule="auto"/>
              <w:jc w:val="center"/>
              <w:rPr>
                <w:color w:val="000000"/>
                <w:sz w:val="24"/>
                <w:szCs w:val="24"/>
                <w:lang w:val="ru-RU" w:eastAsia="ru-RU"/>
              </w:rPr>
            </w:pPr>
            <w:r w:rsidRPr="00A3771E">
              <w:rPr>
                <w:color w:val="000000"/>
                <w:sz w:val="24"/>
                <w:szCs w:val="24"/>
                <w:lang w:val="ru-RU" w:eastAsia="ru-RU"/>
              </w:rPr>
              <w:t xml:space="preserve">      77,868   </w:t>
            </w:r>
          </w:p>
        </w:tc>
        <w:tc>
          <w:tcPr>
            <w:tcW w:w="1418" w:type="dxa"/>
            <w:tcBorders>
              <w:top w:val="nil"/>
              <w:left w:val="nil"/>
              <w:bottom w:val="single" w:sz="4" w:space="0" w:color="auto"/>
              <w:right w:val="single" w:sz="4" w:space="0" w:color="auto"/>
            </w:tcBorders>
            <w:shd w:val="clear" w:color="auto" w:fill="auto"/>
            <w:vAlign w:val="center"/>
            <w:hideMark/>
          </w:tcPr>
          <w:p w:rsidR="000E63B1" w:rsidRPr="00A3771E" w:rsidRDefault="000E63B1" w:rsidP="000E63B1">
            <w:pPr>
              <w:spacing w:after="0" w:line="240" w:lineRule="auto"/>
              <w:jc w:val="center"/>
              <w:rPr>
                <w:color w:val="000000"/>
                <w:sz w:val="24"/>
                <w:szCs w:val="24"/>
                <w:lang w:val="ru-RU" w:eastAsia="ru-RU"/>
              </w:rPr>
            </w:pPr>
            <w:r w:rsidRPr="00A3771E">
              <w:rPr>
                <w:color w:val="000000"/>
                <w:sz w:val="24"/>
                <w:szCs w:val="24"/>
                <w:lang w:val="ru-RU" w:eastAsia="ru-RU"/>
              </w:rPr>
              <w:t>1</w:t>
            </w:r>
          </w:p>
        </w:tc>
        <w:tc>
          <w:tcPr>
            <w:tcW w:w="1417" w:type="dxa"/>
            <w:tcBorders>
              <w:top w:val="nil"/>
              <w:left w:val="nil"/>
              <w:bottom w:val="single" w:sz="4" w:space="0" w:color="auto"/>
              <w:right w:val="single" w:sz="4" w:space="0" w:color="auto"/>
            </w:tcBorders>
            <w:shd w:val="clear" w:color="auto" w:fill="auto"/>
            <w:vAlign w:val="center"/>
            <w:hideMark/>
          </w:tcPr>
          <w:p w:rsidR="000E63B1" w:rsidRPr="00A3771E" w:rsidRDefault="000E63B1" w:rsidP="000E63B1">
            <w:pPr>
              <w:spacing w:after="0" w:line="240" w:lineRule="auto"/>
              <w:jc w:val="center"/>
              <w:rPr>
                <w:color w:val="000000"/>
                <w:sz w:val="24"/>
                <w:szCs w:val="24"/>
                <w:lang w:val="ru-RU" w:eastAsia="ru-RU"/>
              </w:rPr>
            </w:pPr>
            <w:r w:rsidRPr="00A3771E">
              <w:rPr>
                <w:color w:val="000000"/>
                <w:sz w:val="24"/>
                <w:szCs w:val="24"/>
                <w:lang w:val="ru-RU" w:eastAsia="ru-RU"/>
              </w:rPr>
              <w:t xml:space="preserve">      934,416   </w:t>
            </w:r>
          </w:p>
        </w:tc>
      </w:tr>
      <w:tr w:rsidR="000E63B1" w:rsidRPr="00A3771E" w:rsidTr="000E63B1">
        <w:trPr>
          <w:trHeight w:val="570"/>
          <w:jc w:val="center"/>
        </w:trPr>
        <w:tc>
          <w:tcPr>
            <w:tcW w:w="4166" w:type="dxa"/>
            <w:tcBorders>
              <w:top w:val="nil"/>
              <w:left w:val="single" w:sz="4" w:space="0" w:color="auto"/>
              <w:bottom w:val="single" w:sz="4" w:space="0" w:color="auto"/>
              <w:right w:val="single" w:sz="4" w:space="0" w:color="auto"/>
            </w:tcBorders>
            <w:shd w:val="clear" w:color="auto" w:fill="auto"/>
            <w:vAlign w:val="center"/>
            <w:hideMark/>
          </w:tcPr>
          <w:p w:rsidR="000E63B1" w:rsidRPr="00A3771E" w:rsidRDefault="000E63B1" w:rsidP="000E63B1">
            <w:pPr>
              <w:spacing w:after="0" w:line="240" w:lineRule="auto"/>
              <w:rPr>
                <w:color w:val="000000"/>
                <w:sz w:val="24"/>
                <w:szCs w:val="24"/>
                <w:lang w:val="ru-RU" w:eastAsia="ru-RU"/>
              </w:rPr>
            </w:pPr>
            <w:r w:rsidRPr="00A3771E">
              <w:rPr>
                <w:color w:val="000000"/>
                <w:sz w:val="24"/>
                <w:szCs w:val="24"/>
                <w:lang w:val="ru-RU" w:eastAsia="ru-RU"/>
              </w:rPr>
              <w:t>Горнорабочий на маршейдерских и геологических работах</w:t>
            </w:r>
          </w:p>
        </w:tc>
        <w:tc>
          <w:tcPr>
            <w:tcW w:w="1984" w:type="dxa"/>
            <w:tcBorders>
              <w:top w:val="nil"/>
              <w:left w:val="nil"/>
              <w:bottom w:val="single" w:sz="4" w:space="0" w:color="auto"/>
              <w:right w:val="single" w:sz="4" w:space="0" w:color="auto"/>
            </w:tcBorders>
            <w:shd w:val="clear" w:color="auto" w:fill="auto"/>
            <w:vAlign w:val="center"/>
            <w:hideMark/>
          </w:tcPr>
          <w:p w:rsidR="000E63B1" w:rsidRPr="00A3771E" w:rsidRDefault="000E63B1" w:rsidP="000E63B1">
            <w:pPr>
              <w:spacing w:after="0" w:line="240" w:lineRule="auto"/>
              <w:jc w:val="center"/>
              <w:rPr>
                <w:color w:val="000000"/>
                <w:sz w:val="24"/>
                <w:szCs w:val="24"/>
                <w:lang w:val="ru-RU" w:eastAsia="ru-RU"/>
              </w:rPr>
            </w:pPr>
            <w:r w:rsidRPr="00A3771E">
              <w:rPr>
                <w:color w:val="000000"/>
                <w:sz w:val="24"/>
                <w:szCs w:val="24"/>
                <w:lang w:val="ru-RU" w:eastAsia="ru-RU"/>
              </w:rPr>
              <w:t xml:space="preserve">      69,158   </w:t>
            </w:r>
          </w:p>
        </w:tc>
        <w:tc>
          <w:tcPr>
            <w:tcW w:w="1418" w:type="dxa"/>
            <w:tcBorders>
              <w:top w:val="nil"/>
              <w:left w:val="nil"/>
              <w:bottom w:val="single" w:sz="4" w:space="0" w:color="auto"/>
              <w:right w:val="single" w:sz="4" w:space="0" w:color="auto"/>
            </w:tcBorders>
            <w:shd w:val="clear" w:color="auto" w:fill="auto"/>
            <w:vAlign w:val="center"/>
            <w:hideMark/>
          </w:tcPr>
          <w:p w:rsidR="000E63B1" w:rsidRPr="00A3771E" w:rsidRDefault="000E63B1" w:rsidP="000E63B1">
            <w:pPr>
              <w:spacing w:after="0" w:line="240" w:lineRule="auto"/>
              <w:jc w:val="center"/>
              <w:rPr>
                <w:color w:val="000000"/>
                <w:sz w:val="24"/>
                <w:szCs w:val="24"/>
                <w:lang w:val="ru-RU" w:eastAsia="ru-RU"/>
              </w:rPr>
            </w:pPr>
            <w:r w:rsidRPr="00A3771E">
              <w:rPr>
                <w:color w:val="000000"/>
                <w:sz w:val="24"/>
                <w:szCs w:val="24"/>
                <w:lang w:val="ru-RU" w:eastAsia="ru-RU"/>
              </w:rPr>
              <w:t>2</w:t>
            </w:r>
          </w:p>
        </w:tc>
        <w:tc>
          <w:tcPr>
            <w:tcW w:w="1417" w:type="dxa"/>
            <w:tcBorders>
              <w:top w:val="nil"/>
              <w:left w:val="nil"/>
              <w:bottom w:val="single" w:sz="4" w:space="0" w:color="auto"/>
              <w:right w:val="single" w:sz="4" w:space="0" w:color="auto"/>
            </w:tcBorders>
            <w:shd w:val="clear" w:color="auto" w:fill="auto"/>
            <w:vAlign w:val="center"/>
            <w:hideMark/>
          </w:tcPr>
          <w:p w:rsidR="000E63B1" w:rsidRPr="00A3771E" w:rsidRDefault="000E63B1" w:rsidP="000E63B1">
            <w:pPr>
              <w:spacing w:after="0" w:line="240" w:lineRule="auto"/>
              <w:jc w:val="center"/>
              <w:rPr>
                <w:color w:val="000000"/>
                <w:sz w:val="24"/>
                <w:szCs w:val="24"/>
                <w:lang w:val="ru-RU" w:eastAsia="ru-RU"/>
              </w:rPr>
            </w:pPr>
            <w:r w:rsidRPr="00A3771E">
              <w:rPr>
                <w:color w:val="000000"/>
                <w:sz w:val="24"/>
                <w:szCs w:val="24"/>
                <w:lang w:val="ru-RU" w:eastAsia="ru-RU"/>
              </w:rPr>
              <w:t xml:space="preserve">   1 659,792   </w:t>
            </w:r>
          </w:p>
        </w:tc>
      </w:tr>
      <w:tr w:rsidR="000E63B1" w:rsidRPr="00A3771E" w:rsidTr="000E63B1">
        <w:trPr>
          <w:trHeight w:val="300"/>
          <w:jc w:val="center"/>
        </w:trPr>
        <w:tc>
          <w:tcPr>
            <w:tcW w:w="4166" w:type="dxa"/>
            <w:tcBorders>
              <w:top w:val="nil"/>
              <w:left w:val="single" w:sz="4" w:space="0" w:color="auto"/>
              <w:bottom w:val="single" w:sz="4" w:space="0" w:color="auto"/>
              <w:right w:val="single" w:sz="4" w:space="0" w:color="auto"/>
            </w:tcBorders>
            <w:shd w:val="clear" w:color="auto" w:fill="auto"/>
            <w:vAlign w:val="center"/>
            <w:hideMark/>
          </w:tcPr>
          <w:p w:rsidR="000E63B1" w:rsidRPr="00A3771E" w:rsidRDefault="000E63B1" w:rsidP="000E63B1">
            <w:pPr>
              <w:spacing w:after="0" w:line="240" w:lineRule="auto"/>
              <w:rPr>
                <w:color w:val="000000"/>
                <w:sz w:val="24"/>
                <w:szCs w:val="24"/>
                <w:lang w:val="ru-RU" w:eastAsia="ru-RU"/>
              </w:rPr>
            </w:pPr>
            <w:r w:rsidRPr="00A3771E">
              <w:rPr>
                <w:color w:val="000000"/>
                <w:sz w:val="24"/>
                <w:szCs w:val="24"/>
                <w:lang w:val="ru-RU" w:eastAsia="ru-RU"/>
              </w:rPr>
              <w:t>Электрик</w:t>
            </w:r>
          </w:p>
        </w:tc>
        <w:tc>
          <w:tcPr>
            <w:tcW w:w="1984" w:type="dxa"/>
            <w:tcBorders>
              <w:top w:val="nil"/>
              <w:left w:val="nil"/>
              <w:bottom w:val="single" w:sz="4" w:space="0" w:color="auto"/>
              <w:right w:val="single" w:sz="4" w:space="0" w:color="auto"/>
            </w:tcBorders>
            <w:shd w:val="clear" w:color="auto" w:fill="auto"/>
            <w:vAlign w:val="center"/>
            <w:hideMark/>
          </w:tcPr>
          <w:p w:rsidR="000E63B1" w:rsidRPr="00A3771E" w:rsidRDefault="000E63B1" w:rsidP="000E63B1">
            <w:pPr>
              <w:spacing w:after="0" w:line="240" w:lineRule="auto"/>
              <w:jc w:val="center"/>
              <w:rPr>
                <w:color w:val="000000"/>
                <w:sz w:val="24"/>
                <w:szCs w:val="24"/>
                <w:lang w:val="ru-RU" w:eastAsia="ru-RU"/>
              </w:rPr>
            </w:pPr>
            <w:r w:rsidRPr="00A3771E">
              <w:rPr>
                <w:color w:val="000000"/>
                <w:sz w:val="24"/>
                <w:szCs w:val="24"/>
                <w:lang w:val="ru-RU" w:eastAsia="ru-RU"/>
              </w:rPr>
              <w:t xml:space="preserve">     104,260   </w:t>
            </w:r>
          </w:p>
        </w:tc>
        <w:tc>
          <w:tcPr>
            <w:tcW w:w="1418" w:type="dxa"/>
            <w:tcBorders>
              <w:top w:val="nil"/>
              <w:left w:val="nil"/>
              <w:bottom w:val="single" w:sz="4" w:space="0" w:color="auto"/>
              <w:right w:val="single" w:sz="4" w:space="0" w:color="auto"/>
            </w:tcBorders>
            <w:shd w:val="clear" w:color="auto" w:fill="auto"/>
            <w:vAlign w:val="center"/>
            <w:hideMark/>
          </w:tcPr>
          <w:p w:rsidR="000E63B1" w:rsidRPr="00A3771E" w:rsidRDefault="000E63B1" w:rsidP="000E63B1">
            <w:pPr>
              <w:spacing w:after="0" w:line="240" w:lineRule="auto"/>
              <w:jc w:val="center"/>
              <w:rPr>
                <w:color w:val="000000"/>
                <w:sz w:val="24"/>
                <w:szCs w:val="24"/>
                <w:lang w:val="ru-RU" w:eastAsia="ru-RU"/>
              </w:rPr>
            </w:pPr>
            <w:r w:rsidRPr="00A3771E">
              <w:rPr>
                <w:color w:val="000000"/>
                <w:sz w:val="24"/>
                <w:szCs w:val="24"/>
                <w:lang w:val="ru-RU" w:eastAsia="ru-RU"/>
              </w:rPr>
              <w:t>1</w:t>
            </w:r>
          </w:p>
        </w:tc>
        <w:tc>
          <w:tcPr>
            <w:tcW w:w="1417" w:type="dxa"/>
            <w:tcBorders>
              <w:top w:val="nil"/>
              <w:left w:val="nil"/>
              <w:bottom w:val="single" w:sz="4" w:space="0" w:color="auto"/>
              <w:right w:val="single" w:sz="4" w:space="0" w:color="auto"/>
            </w:tcBorders>
            <w:shd w:val="clear" w:color="auto" w:fill="auto"/>
            <w:vAlign w:val="center"/>
            <w:hideMark/>
          </w:tcPr>
          <w:p w:rsidR="000E63B1" w:rsidRPr="00A3771E" w:rsidRDefault="000E63B1" w:rsidP="000E63B1">
            <w:pPr>
              <w:spacing w:after="0" w:line="240" w:lineRule="auto"/>
              <w:jc w:val="center"/>
              <w:rPr>
                <w:color w:val="000000"/>
                <w:sz w:val="24"/>
                <w:szCs w:val="24"/>
                <w:lang w:val="ru-RU" w:eastAsia="ru-RU"/>
              </w:rPr>
            </w:pPr>
            <w:r w:rsidRPr="00A3771E">
              <w:rPr>
                <w:color w:val="000000"/>
                <w:sz w:val="24"/>
                <w:szCs w:val="24"/>
                <w:lang w:val="ru-RU" w:eastAsia="ru-RU"/>
              </w:rPr>
              <w:t xml:space="preserve">   1 251,120   </w:t>
            </w:r>
          </w:p>
        </w:tc>
      </w:tr>
      <w:tr w:rsidR="000E63B1" w:rsidRPr="00A3771E" w:rsidTr="000E63B1">
        <w:trPr>
          <w:trHeight w:val="300"/>
          <w:jc w:val="center"/>
        </w:trPr>
        <w:tc>
          <w:tcPr>
            <w:tcW w:w="4166" w:type="dxa"/>
            <w:tcBorders>
              <w:top w:val="nil"/>
              <w:left w:val="single" w:sz="4" w:space="0" w:color="auto"/>
              <w:bottom w:val="single" w:sz="4" w:space="0" w:color="auto"/>
              <w:right w:val="single" w:sz="4" w:space="0" w:color="auto"/>
            </w:tcBorders>
            <w:shd w:val="clear" w:color="auto" w:fill="auto"/>
            <w:vAlign w:val="center"/>
            <w:hideMark/>
          </w:tcPr>
          <w:p w:rsidR="000E63B1" w:rsidRPr="00A3771E" w:rsidRDefault="000E63B1" w:rsidP="000E63B1">
            <w:pPr>
              <w:spacing w:after="0" w:line="240" w:lineRule="auto"/>
              <w:rPr>
                <w:color w:val="000000"/>
                <w:sz w:val="24"/>
                <w:szCs w:val="24"/>
                <w:lang w:val="ru-RU" w:eastAsia="ru-RU"/>
              </w:rPr>
            </w:pPr>
            <w:r w:rsidRPr="00A3771E">
              <w:rPr>
                <w:color w:val="000000"/>
                <w:sz w:val="24"/>
                <w:szCs w:val="24"/>
                <w:lang w:val="ru-RU" w:eastAsia="ru-RU"/>
              </w:rPr>
              <w:t>Разнорабочие</w:t>
            </w:r>
          </w:p>
        </w:tc>
        <w:tc>
          <w:tcPr>
            <w:tcW w:w="1984" w:type="dxa"/>
            <w:tcBorders>
              <w:top w:val="nil"/>
              <w:left w:val="nil"/>
              <w:bottom w:val="single" w:sz="4" w:space="0" w:color="auto"/>
              <w:right w:val="single" w:sz="4" w:space="0" w:color="auto"/>
            </w:tcBorders>
            <w:shd w:val="clear" w:color="auto" w:fill="auto"/>
            <w:vAlign w:val="center"/>
            <w:hideMark/>
          </w:tcPr>
          <w:p w:rsidR="000E63B1" w:rsidRPr="00A3771E" w:rsidRDefault="000E63B1" w:rsidP="000E63B1">
            <w:pPr>
              <w:spacing w:after="0" w:line="240" w:lineRule="auto"/>
              <w:jc w:val="center"/>
              <w:rPr>
                <w:color w:val="000000"/>
                <w:sz w:val="24"/>
                <w:szCs w:val="24"/>
                <w:lang w:val="ru-RU" w:eastAsia="ru-RU"/>
              </w:rPr>
            </w:pPr>
            <w:r w:rsidRPr="00A3771E">
              <w:rPr>
                <w:color w:val="000000"/>
                <w:sz w:val="24"/>
                <w:szCs w:val="24"/>
                <w:lang w:val="ru-RU" w:eastAsia="ru-RU"/>
              </w:rPr>
              <w:t xml:space="preserve">      70,000   </w:t>
            </w:r>
          </w:p>
        </w:tc>
        <w:tc>
          <w:tcPr>
            <w:tcW w:w="1418" w:type="dxa"/>
            <w:tcBorders>
              <w:top w:val="nil"/>
              <w:left w:val="nil"/>
              <w:bottom w:val="single" w:sz="4" w:space="0" w:color="auto"/>
              <w:right w:val="single" w:sz="4" w:space="0" w:color="auto"/>
            </w:tcBorders>
            <w:shd w:val="clear" w:color="auto" w:fill="auto"/>
            <w:vAlign w:val="center"/>
            <w:hideMark/>
          </w:tcPr>
          <w:p w:rsidR="000E63B1" w:rsidRPr="00A3771E" w:rsidRDefault="000E63B1" w:rsidP="000E63B1">
            <w:pPr>
              <w:spacing w:after="0" w:line="240" w:lineRule="auto"/>
              <w:jc w:val="center"/>
              <w:rPr>
                <w:color w:val="000000"/>
                <w:sz w:val="24"/>
                <w:szCs w:val="24"/>
                <w:lang w:val="ru-RU" w:eastAsia="ru-RU"/>
              </w:rPr>
            </w:pPr>
            <w:r w:rsidRPr="00A3771E">
              <w:rPr>
                <w:color w:val="000000"/>
                <w:sz w:val="24"/>
                <w:szCs w:val="24"/>
                <w:lang w:val="ru-RU" w:eastAsia="ru-RU"/>
              </w:rPr>
              <w:t>4</w:t>
            </w:r>
          </w:p>
        </w:tc>
        <w:tc>
          <w:tcPr>
            <w:tcW w:w="1417" w:type="dxa"/>
            <w:tcBorders>
              <w:top w:val="nil"/>
              <w:left w:val="nil"/>
              <w:bottom w:val="single" w:sz="4" w:space="0" w:color="auto"/>
              <w:right w:val="single" w:sz="4" w:space="0" w:color="auto"/>
            </w:tcBorders>
            <w:shd w:val="clear" w:color="auto" w:fill="auto"/>
            <w:vAlign w:val="center"/>
            <w:hideMark/>
          </w:tcPr>
          <w:p w:rsidR="000E63B1" w:rsidRPr="00A3771E" w:rsidRDefault="000E63B1" w:rsidP="000E63B1">
            <w:pPr>
              <w:spacing w:after="0" w:line="240" w:lineRule="auto"/>
              <w:jc w:val="center"/>
              <w:rPr>
                <w:color w:val="000000"/>
                <w:sz w:val="24"/>
                <w:szCs w:val="24"/>
                <w:lang w:val="ru-RU" w:eastAsia="ru-RU"/>
              </w:rPr>
            </w:pPr>
            <w:r w:rsidRPr="00A3771E">
              <w:rPr>
                <w:color w:val="000000"/>
                <w:sz w:val="24"/>
                <w:szCs w:val="24"/>
                <w:lang w:val="ru-RU" w:eastAsia="ru-RU"/>
              </w:rPr>
              <w:t xml:space="preserve">   3 360,000   </w:t>
            </w:r>
          </w:p>
        </w:tc>
      </w:tr>
      <w:tr w:rsidR="000E63B1" w:rsidRPr="00A3771E" w:rsidTr="000E63B1">
        <w:trPr>
          <w:trHeight w:val="300"/>
          <w:jc w:val="center"/>
        </w:trPr>
        <w:tc>
          <w:tcPr>
            <w:tcW w:w="4166" w:type="dxa"/>
            <w:tcBorders>
              <w:top w:val="nil"/>
              <w:left w:val="single" w:sz="4" w:space="0" w:color="auto"/>
              <w:bottom w:val="single" w:sz="4" w:space="0" w:color="auto"/>
              <w:right w:val="single" w:sz="4" w:space="0" w:color="auto"/>
            </w:tcBorders>
            <w:shd w:val="clear" w:color="auto" w:fill="auto"/>
            <w:vAlign w:val="center"/>
            <w:hideMark/>
          </w:tcPr>
          <w:p w:rsidR="000E63B1" w:rsidRPr="00A3771E" w:rsidRDefault="000E63B1" w:rsidP="000E63B1">
            <w:pPr>
              <w:spacing w:after="0" w:line="240" w:lineRule="auto"/>
              <w:rPr>
                <w:color w:val="000000"/>
                <w:sz w:val="24"/>
                <w:szCs w:val="24"/>
                <w:lang w:val="ru-RU" w:eastAsia="ru-RU"/>
              </w:rPr>
            </w:pPr>
            <w:r w:rsidRPr="00A3771E">
              <w:rPr>
                <w:color w:val="000000"/>
                <w:sz w:val="24"/>
                <w:szCs w:val="24"/>
                <w:lang w:val="ru-RU" w:eastAsia="ru-RU"/>
              </w:rPr>
              <w:t>Повар</w:t>
            </w:r>
          </w:p>
        </w:tc>
        <w:tc>
          <w:tcPr>
            <w:tcW w:w="1984" w:type="dxa"/>
            <w:tcBorders>
              <w:top w:val="nil"/>
              <w:left w:val="nil"/>
              <w:bottom w:val="single" w:sz="4" w:space="0" w:color="auto"/>
              <w:right w:val="single" w:sz="4" w:space="0" w:color="auto"/>
            </w:tcBorders>
            <w:shd w:val="clear" w:color="auto" w:fill="auto"/>
            <w:vAlign w:val="center"/>
            <w:hideMark/>
          </w:tcPr>
          <w:p w:rsidR="000E63B1" w:rsidRPr="00A3771E" w:rsidRDefault="000E63B1" w:rsidP="000E63B1">
            <w:pPr>
              <w:spacing w:after="0" w:line="240" w:lineRule="auto"/>
              <w:jc w:val="center"/>
              <w:rPr>
                <w:color w:val="000000"/>
                <w:sz w:val="24"/>
                <w:szCs w:val="24"/>
                <w:lang w:val="ru-RU" w:eastAsia="ru-RU"/>
              </w:rPr>
            </w:pPr>
            <w:r w:rsidRPr="00A3771E">
              <w:rPr>
                <w:color w:val="000000"/>
                <w:sz w:val="24"/>
                <w:szCs w:val="24"/>
                <w:lang w:val="ru-RU" w:eastAsia="ru-RU"/>
              </w:rPr>
              <w:t xml:space="preserve">     150,000   </w:t>
            </w:r>
          </w:p>
        </w:tc>
        <w:tc>
          <w:tcPr>
            <w:tcW w:w="1418" w:type="dxa"/>
            <w:tcBorders>
              <w:top w:val="nil"/>
              <w:left w:val="nil"/>
              <w:bottom w:val="single" w:sz="4" w:space="0" w:color="auto"/>
              <w:right w:val="single" w:sz="4" w:space="0" w:color="auto"/>
            </w:tcBorders>
            <w:shd w:val="clear" w:color="auto" w:fill="auto"/>
            <w:vAlign w:val="center"/>
            <w:hideMark/>
          </w:tcPr>
          <w:p w:rsidR="000E63B1" w:rsidRPr="00A3771E" w:rsidRDefault="000E63B1" w:rsidP="000E63B1">
            <w:pPr>
              <w:spacing w:after="0" w:line="240" w:lineRule="auto"/>
              <w:jc w:val="center"/>
              <w:rPr>
                <w:color w:val="000000"/>
                <w:sz w:val="24"/>
                <w:szCs w:val="24"/>
                <w:lang w:val="ru-RU" w:eastAsia="ru-RU"/>
              </w:rPr>
            </w:pPr>
            <w:r w:rsidRPr="00A3771E">
              <w:rPr>
                <w:color w:val="000000"/>
                <w:sz w:val="24"/>
                <w:szCs w:val="24"/>
                <w:lang w:val="ru-RU" w:eastAsia="ru-RU"/>
              </w:rPr>
              <w:t>2</w:t>
            </w:r>
          </w:p>
        </w:tc>
        <w:tc>
          <w:tcPr>
            <w:tcW w:w="1417" w:type="dxa"/>
            <w:tcBorders>
              <w:top w:val="nil"/>
              <w:left w:val="nil"/>
              <w:bottom w:val="single" w:sz="4" w:space="0" w:color="auto"/>
              <w:right w:val="single" w:sz="4" w:space="0" w:color="auto"/>
            </w:tcBorders>
            <w:shd w:val="clear" w:color="auto" w:fill="auto"/>
            <w:vAlign w:val="center"/>
            <w:hideMark/>
          </w:tcPr>
          <w:p w:rsidR="000E63B1" w:rsidRPr="00A3771E" w:rsidRDefault="000E63B1" w:rsidP="000E63B1">
            <w:pPr>
              <w:spacing w:after="0" w:line="240" w:lineRule="auto"/>
              <w:jc w:val="center"/>
              <w:rPr>
                <w:color w:val="000000"/>
                <w:sz w:val="24"/>
                <w:szCs w:val="24"/>
                <w:lang w:val="ru-RU" w:eastAsia="ru-RU"/>
              </w:rPr>
            </w:pPr>
            <w:r w:rsidRPr="00A3771E">
              <w:rPr>
                <w:color w:val="000000"/>
                <w:sz w:val="24"/>
                <w:szCs w:val="24"/>
                <w:lang w:val="ru-RU" w:eastAsia="ru-RU"/>
              </w:rPr>
              <w:t xml:space="preserve">   3 600,000   </w:t>
            </w:r>
          </w:p>
        </w:tc>
      </w:tr>
      <w:tr w:rsidR="000E63B1" w:rsidRPr="00A3771E" w:rsidTr="000E63B1">
        <w:trPr>
          <w:trHeight w:val="300"/>
          <w:jc w:val="center"/>
        </w:trPr>
        <w:tc>
          <w:tcPr>
            <w:tcW w:w="4166" w:type="dxa"/>
            <w:tcBorders>
              <w:top w:val="nil"/>
              <w:left w:val="single" w:sz="4" w:space="0" w:color="auto"/>
              <w:bottom w:val="single" w:sz="4" w:space="0" w:color="auto"/>
              <w:right w:val="single" w:sz="4" w:space="0" w:color="auto"/>
            </w:tcBorders>
            <w:shd w:val="clear" w:color="auto" w:fill="auto"/>
            <w:vAlign w:val="center"/>
            <w:hideMark/>
          </w:tcPr>
          <w:p w:rsidR="000E63B1" w:rsidRPr="00A3771E" w:rsidRDefault="000E63B1" w:rsidP="000E63B1">
            <w:pPr>
              <w:spacing w:after="0" w:line="240" w:lineRule="auto"/>
              <w:rPr>
                <w:color w:val="000000"/>
                <w:sz w:val="24"/>
                <w:szCs w:val="24"/>
                <w:lang w:val="ru-RU" w:eastAsia="ru-RU"/>
              </w:rPr>
            </w:pPr>
            <w:r w:rsidRPr="00A3771E">
              <w:rPr>
                <w:color w:val="000000"/>
                <w:sz w:val="24"/>
                <w:szCs w:val="24"/>
                <w:lang w:val="ru-RU" w:eastAsia="ru-RU"/>
              </w:rPr>
              <w:t>Обслуживающий персанал</w:t>
            </w:r>
          </w:p>
        </w:tc>
        <w:tc>
          <w:tcPr>
            <w:tcW w:w="1984" w:type="dxa"/>
            <w:tcBorders>
              <w:top w:val="nil"/>
              <w:left w:val="nil"/>
              <w:bottom w:val="single" w:sz="4" w:space="0" w:color="auto"/>
              <w:right w:val="single" w:sz="4" w:space="0" w:color="auto"/>
            </w:tcBorders>
            <w:shd w:val="clear" w:color="auto" w:fill="auto"/>
            <w:vAlign w:val="center"/>
            <w:hideMark/>
          </w:tcPr>
          <w:p w:rsidR="000E63B1" w:rsidRPr="00A3771E" w:rsidRDefault="000E63B1" w:rsidP="000E63B1">
            <w:pPr>
              <w:spacing w:after="0" w:line="240" w:lineRule="auto"/>
              <w:jc w:val="center"/>
              <w:rPr>
                <w:color w:val="000000"/>
                <w:sz w:val="24"/>
                <w:szCs w:val="24"/>
                <w:lang w:val="ru-RU" w:eastAsia="ru-RU"/>
              </w:rPr>
            </w:pPr>
            <w:r w:rsidRPr="00A3771E">
              <w:rPr>
                <w:color w:val="000000"/>
                <w:sz w:val="24"/>
                <w:szCs w:val="24"/>
                <w:lang w:val="ru-RU" w:eastAsia="ru-RU"/>
              </w:rPr>
              <w:t xml:space="preserve">      70,000   </w:t>
            </w:r>
          </w:p>
        </w:tc>
        <w:tc>
          <w:tcPr>
            <w:tcW w:w="1418" w:type="dxa"/>
            <w:tcBorders>
              <w:top w:val="nil"/>
              <w:left w:val="nil"/>
              <w:bottom w:val="single" w:sz="4" w:space="0" w:color="auto"/>
              <w:right w:val="single" w:sz="4" w:space="0" w:color="auto"/>
            </w:tcBorders>
            <w:shd w:val="clear" w:color="auto" w:fill="auto"/>
            <w:vAlign w:val="center"/>
            <w:hideMark/>
          </w:tcPr>
          <w:p w:rsidR="000E63B1" w:rsidRPr="00A3771E" w:rsidRDefault="000E63B1" w:rsidP="000E63B1">
            <w:pPr>
              <w:spacing w:after="0" w:line="240" w:lineRule="auto"/>
              <w:jc w:val="center"/>
              <w:rPr>
                <w:color w:val="000000"/>
                <w:sz w:val="24"/>
                <w:szCs w:val="24"/>
                <w:lang w:val="ru-RU" w:eastAsia="ru-RU"/>
              </w:rPr>
            </w:pPr>
            <w:r w:rsidRPr="00A3771E">
              <w:rPr>
                <w:color w:val="000000"/>
                <w:sz w:val="24"/>
                <w:szCs w:val="24"/>
                <w:lang w:val="ru-RU" w:eastAsia="ru-RU"/>
              </w:rPr>
              <w:t>2</w:t>
            </w:r>
          </w:p>
        </w:tc>
        <w:tc>
          <w:tcPr>
            <w:tcW w:w="1417" w:type="dxa"/>
            <w:tcBorders>
              <w:top w:val="nil"/>
              <w:left w:val="nil"/>
              <w:bottom w:val="single" w:sz="4" w:space="0" w:color="auto"/>
              <w:right w:val="single" w:sz="4" w:space="0" w:color="auto"/>
            </w:tcBorders>
            <w:shd w:val="clear" w:color="auto" w:fill="auto"/>
            <w:vAlign w:val="center"/>
            <w:hideMark/>
          </w:tcPr>
          <w:p w:rsidR="000E63B1" w:rsidRPr="00A3771E" w:rsidRDefault="000E63B1" w:rsidP="000E63B1">
            <w:pPr>
              <w:spacing w:after="0" w:line="240" w:lineRule="auto"/>
              <w:jc w:val="center"/>
              <w:rPr>
                <w:color w:val="000000"/>
                <w:sz w:val="24"/>
                <w:szCs w:val="24"/>
                <w:lang w:val="ru-RU" w:eastAsia="ru-RU"/>
              </w:rPr>
            </w:pPr>
            <w:r w:rsidRPr="00A3771E">
              <w:rPr>
                <w:color w:val="000000"/>
                <w:sz w:val="24"/>
                <w:szCs w:val="24"/>
                <w:lang w:val="ru-RU" w:eastAsia="ru-RU"/>
              </w:rPr>
              <w:t xml:space="preserve">   1 680,000   </w:t>
            </w:r>
          </w:p>
        </w:tc>
      </w:tr>
      <w:tr w:rsidR="000E63B1" w:rsidRPr="00A3771E" w:rsidTr="000E63B1">
        <w:trPr>
          <w:trHeight w:val="300"/>
          <w:jc w:val="center"/>
        </w:trPr>
        <w:tc>
          <w:tcPr>
            <w:tcW w:w="4166" w:type="dxa"/>
            <w:tcBorders>
              <w:top w:val="nil"/>
              <w:left w:val="single" w:sz="4" w:space="0" w:color="auto"/>
              <w:bottom w:val="single" w:sz="4" w:space="0" w:color="auto"/>
              <w:right w:val="single" w:sz="4" w:space="0" w:color="auto"/>
            </w:tcBorders>
            <w:shd w:val="clear" w:color="auto" w:fill="auto"/>
            <w:vAlign w:val="center"/>
            <w:hideMark/>
          </w:tcPr>
          <w:p w:rsidR="000E63B1" w:rsidRPr="00A3771E" w:rsidRDefault="000E63B1" w:rsidP="000E63B1">
            <w:pPr>
              <w:spacing w:after="0" w:line="240" w:lineRule="auto"/>
              <w:rPr>
                <w:color w:val="000000"/>
                <w:sz w:val="24"/>
                <w:szCs w:val="24"/>
                <w:lang w:val="ru-RU" w:eastAsia="ru-RU"/>
              </w:rPr>
            </w:pPr>
            <w:r w:rsidRPr="00A3771E">
              <w:rPr>
                <w:color w:val="000000"/>
                <w:sz w:val="24"/>
                <w:szCs w:val="24"/>
                <w:lang w:val="ru-RU" w:eastAsia="ru-RU"/>
              </w:rPr>
              <w:t>Охрана</w:t>
            </w:r>
          </w:p>
        </w:tc>
        <w:tc>
          <w:tcPr>
            <w:tcW w:w="1984" w:type="dxa"/>
            <w:tcBorders>
              <w:top w:val="nil"/>
              <w:left w:val="nil"/>
              <w:bottom w:val="single" w:sz="4" w:space="0" w:color="auto"/>
              <w:right w:val="single" w:sz="4" w:space="0" w:color="auto"/>
            </w:tcBorders>
            <w:shd w:val="clear" w:color="auto" w:fill="auto"/>
            <w:vAlign w:val="center"/>
            <w:hideMark/>
          </w:tcPr>
          <w:p w:rsidR="000E63B1" w:rsidRPr="00A3771E" w:rsidRDefault="000E63B1" w:rsidP="000E63B1">
            <w:pPr>
              <w:spacing w:after="0" w:line="240" w:lineRule="auto"/>
              <w:jc w:val="center"/>
              <w:rPr>
                <w:color w:val="000000"/>
                <w:sz w:val="24"/>
                <w:szCs w:val="24"/>
                <w:lang w:val="ru-RU" w:eastAsia="ru-RU"/>
              </w:rPr>
            </w:pPr>
            <w:r w:rsidRPr="00A3771E">
              <w:rPr>
                <w:color w:val="000000"/>
                <w:sz w:val="24"/>
                <w:szCs w:val="24"/>
                <w:lang w:val="ru-RU" w:eastAsia="ru-RU"/>
              </w:rPr>
              <w:t xml:space="preserve">      80,000   </w:t>
            </w:r>
          </w:p>
        </w:tc>
        <w:tc>
          <w:tcPr>
            <w:tcW w:w="1418" w:type="dxa"/>
            <w:tcBorders>
              <w:top w:val="nil"/>
              <w:left w:val="nil"/>
              <w:bottom w:val="single" w:sz="4" w:space="0" w:color="auto"/>
              <w:right w:val="single" w:sz="4" w:space="0" w:color="auto"/>
            </w:tcBorders>
            <w:shd w:val="clear" w:color="auto" w:fill="auto"/>
            <w:vAlign w:val="center"/>
            <w:hideMark/>
          </w:tcPr>
          <w:p w:rsidR="000E63B1" w:rsidRPr="00A3771E" w:rsidRDefault="000E63B1" w:rsidP="000E63B1">
            <w:pPr>
              <w:spacing w:after="0" w:line="240" w:lineRule="auto"/>
              <w:jc w:val="center"/>
              <w:rPr>
                <w:color w:val="000000"/>
                <w:sz w:val="24"/>
                <w:szCs w:val="24"/>
                <w:lang w:val="ru-RU" w:eastAsia="ru-RU"/>
              </w:rPr>
            </w:pPr>
            <w:r w:rsidRPr="00A3771E">
              <w:rPr>
                <w:color w:val="000000"/>
                <w:sz w:val="24"/>
                <w:szCs w:val="24"/>
                <w:lang w:val="ru-RU" w:eastAsia="ru-RU"/>
              </w:rPr>
              <w:t>3</w:t>
            </w:r>
          </w:p>
        </w:tc>
        <w:tc>
          <w:tcPr>
            <w:tcW w:w="1417" w:type="dxa"/>
            <w:tcBorders>
              <w:top w:val="nil"/>
              <w:left w:val="nil"/>
              <w:bottom w:val="single" w:sz="4" w:space="0" w:color="auto"/>
              <w:right w:val="single" w:sz="4" w:space="0" w:color="auto"/>
            </w:tcBorders>
            <w:shd w:val="clear" w:color="auto" w:fill="auto"/>
            <w:vAlign w:val="center"/>
            <w:hideMark/>
          </w:tcPr>
          <w:p w:rsidR="000E63B1" w:rsidRPr="00A3771E" w:rsidRDefault="000E63B1" w:rsidP="000E63B1">
            <w:pPr>
              <w:spacing w:after="0" w:line="240" w:lineRule="auto"/>
              <w:jc w:val="center"/>
              <w:rPr>
                <w:color w:val="000000"/>
                <w:sz w:val="24"/>
                <w:szCs w:val="24"/>
                <w:lang w:val="ru-RU" w:eastAsia="ru-RU"/>
              </w:rPr>
            </w:pPr>
            <w:r w:rsidRPr="00A3771E">
              <w:rPr>
                <w:color w:val="000000"/>
                <w:sz w:val="24"/>
                <w:szCs w:val="24"/>
                <w:lang w:val="ru-RU" w:eastAsia="ru-RU"/>
              </w:rPr>
              <w:t xml:space="preserve">   2 880,000   </w:t>
            </w:r>
          </w:p>
        </w:tc>
      </w:tr>
      <w:tr w:rsidR="000E63B1" w:rsidRPr="00A3771E" w:rsidTr="000E63B1">
        <w:trPr>
          <w:trHeight w:val="300"/>
          <w:jc w:val="center"/>
        </w:trPr>
        <w:tc>
          <w:tcPr>
            <w:tcW w:w="4166" w:type="dxa"/>
            <w:tcBorders>
              <w:top w:val="nil"/>
              <w:left w:val="single" w:sz="4" w:space="0" w:color="auto"/>
              <w:bottom w:val="single" w:sz="4" w:space="0" w:color="auto"/>
              <w:right w:val="single" w:sz="4" w:space="0" w:color="auto"/>
            </w:tcBorders>
            <w:shd w:val="clear" w:color="auto" w:fill="auto"/>
            <w:vAlign w:val="center"/>
            <w:hideMark/>
          </w:tcPr>
          <w:p w:rsidR="000E63B1" w:rsidRPr="00A3771E" w:rsidRDefault="000E63B1" w:rsidP="000E63B1">
            <w:pPr>
              <w:spacing w:after="0" w:line="240" w:lineRule="auto"/>
              <w:rPr>
                <w:b/>
                <w:bCs/>
                <w:color w:val="000000"/>
                <w:sz w:val="24"/>
                <w:szCs w:val="24"/>
                <w:lang w:val="ru-RU" w:eastAsia="ru-RU"/>
              </w:rPr>
            </w:pPr>
            <w:r w:rsidRPr="00A3771E">
              <w:rPr>
                <w:b/>
                <w:bCs/>
                <w:color w:val="000000"/>
                <w:sz w:val="24"/>
                <w:szCs w:val="24"/>
                <w:lang w:val="ru-RU" w:eastAsia="ru-RU"/>
              </w:rPr>
              <w:t>Итого</w:t>
            </w:r>
          </w:p>
        </w:tc>
        <w:tc>
          <w:tcPr>
            <w:tcW w:w="1984" w:type="dxa"/>
            <w:tcBorders>
              <w:top w:val="nil"/>
              <w:left w:val="nil"/>
              <w:bottom w:val="single" w:sz="4" w:space="0" w:color="auto"/>
              <w:right w:val="single" w:sz="4" w:space="0" w:color="auto"/>
            </w:tcBorders>
            <w:shd w:val="clear" w:color="auto" w:fill="auto"/>
            <w:vAlign w:val="center"/>
            <w:hideMark/>
          </w:tcPr>
          <w:p w:rsidR="000E63B1" w:rsidRPr="00A3771E" w:rsidRDefault="000E63B1" w:rsidP="000E63B1">
            <w:pPr>
              <w:spacing w:after="0" w:line="240" w:lineRule="auto"/>
              <w:rPr>
                <w:b/>
                <w:bCs/>
                <w:color w:val="000000"/>
                <w:sz w:val="24"/>
                <w:szCs w:val="24"/>
                <w:lang w:val="ru-RU" w:eastAsia="ru-RU"/>
              </w:rPr>
            </w:pPr>
            <w:r w:rsidRPr="00A3771E">
              <w:rPr>
                <w:b/>
                <w:bCs/>
                <w:color w:val="000000"/>
                <w:sz w:val="24"/>
                <w:szCs w:val="24"/>
                <w:lang w:val="ru-RU" w:eastAsia="ru-RU"/>
              </w:rPr>
              <w:t> </w:t>
            </w:r>
          </w:p>
        </w:tc>
        <w:tc>
          <w:tcPr>
            <w:tcW w:w="1418" w:type="dxa"/>
            <w:tcBorders>
              <w:top w:val="nil"/>
              <w:left w:val="nil"/>
              <w:bottom w:val="single" w:sz="4" w:space="0" w:color="auto"/>
              <w:right w:val="single" w:sz="4" w:space="0" w:color="auto"/>
            </w:tcBorders>
            <w:shd w:val="clear" w:color="auto" w:fill="auto"/>
            <w:vAlign w:val="center"/>
            <w:hideMark/>
          </w:tcPr>
          <w:p w:rsidR="000E63B1" w:rsidRPr="00A3771E" w:rsidRDefault="000E63B1" w:rsidP="000E63B1">
            <w:pPr>
              <w:spacing w:after="0" w:line="240" w:lineRule="auto"/>
              <w:jc w:val="center"/>
              <w:rPr>
                <w:color w:val="000000"/>
                <w:sz w:val="24"/>
                <w:szCs w:val="24"/>
                <w:lang w:val="ru-RU" w:eastAsia="ru-RU"/>
              </w:rPr>
            </w:pPr>
            <w:r w:rsidRPr="00A3771E">
              <w:rPr>
                <w:color w:val="000000"/>
                <w:sz w:val="24"/>
                <w:szCs w:val="24"/>
                <w:lang w:val="ru-RU" w:eastAsia="ru-RU"/>
              </w:rPr>
              <w:t>45</w:t>
            </w:r>
          </w:p>
        </w:tc>
        <w:tc>
          <w:tcPr>
            <w:tcW w:w="1417" w:type="dxa"/>
            <w:tcBorders>
              <w:top w:val="nil"/>
              <w:left w:val="nil"/>
              <w:bottom w:val="single" w:sz="4" w:space="0" w:color="auto"/>
              <w:right w:val="single" w:sz="4" w:space="0" w:color="auto"/>
            </w:tcBorders>
            <w:shd w:val="clear" w:color="auto" w:fill="auto"/>
            <w:vAlign w:val="center"/>
            <w:hideMark/>
          </w:tcPr>
          <w:p w:rsidR="000E63B1" w:rsidRPr="00A3771E" w:rsidRDefault="000E63B1" w:rsidP="000E63B1">
            <w:pPr>
              <w:spacing w:after="0" w:line="240" w:lineRule="auto"/>
              <w:jc w:val="center"/>
              <w:rPr>
                <w:b/>
                <w:color w:val="000000"/>
                <w:sz w:val="24"/>
                <w:szCs w:val="24"/>
                <w:lang w:val="ru-RU" w:eastAsia="ru-RU"/>
              </w:rPr>
            </w:pPr>
            <w:r w:rsidRPr="00A3771E">
              <w:rPr>
                <w:b/>
                <w:color w:val="000000"/>
                <w:sz w:val="24"/>
                <w:szCs w:val="24"/>
                <w:lang w:val="ru-RU" w:eastAsia="ru-RU"/>
              </w:rPr>
              <w:t xml:space="preserve"> 74 916,788   </w:t>
            </w:r>
          </w:p>
        </w:tc>
      </w:tr>
    </w:tbl>
    <w:p w:rsidR="00A96AD1" w:rsidRPr="00A3771E" w:rsidRDefault="00A96AD1" w:rsidP="00A96AD1">
      <w:pPr>
        <w:suppressAutoHyphens/>
        <w:spacing w:after="0" w:line="240" w:lineRule="auto"/>
        <w:ind w:firstLine="567"/>
        <w:jc w:val="center"/>
        <w:rPr>
          <w:rFonts w:ascii="Tahoma" w:hAnsi="Tahoma" w:cs="Tahoma"/>
        </w:rPr>
      </w:pPr>
    </w:p>
    <w:p w:rsidR="00A96AD1" w:rsidRPr="00A3771E" w:rsidRDefault="000E63B1" w:rsidP="000E63B1">
      <w:pPr>
        <w:spacing w:after="0" w:line="240" w:lineRule="auto"/>
        <w:jc w:val="center"/>
        <w:rPr>
          <w:sz w:val="28"/>
          <w:szCs w:val="28"/>
          <w:lang w:val="ru-RU"/>
        </w:rPr>
      </w:pPr>
      <w:r w:rsidRPr="00A3771E">
        <w:rPr>
          <w:sz w:val="28"/>
          <w:szCs w:val="28"/>
          <w:lang w:val="ru-RU"/>
        </w:rPr>
        <w:t xml:space="preserve">Таблица 2.63 - Расчет затрат на </w:t>
      </w:r>
      <w:r w:rsidRPr="00A3771E">
        <w:rPr>
          <w:color w:val="000000"/>
          <w:sz w:val="28"/>
          <w:szCs w:val="28"/>
          <w:lang w:val="ru-RU" w:eastAsia="ru-RU"/>
        </w:rPr>
        <w:t>электроэнер</w:t>
      </w:r>
      <w:r w:rsidRPr="00A3771E">
        <w:rPr>
          <w:color w:val="000000"/>
          <w:sz w:val="28"/>
          <w:szCs w:val="28"/>
          <w:lang w:val="ru-RU" w:eastAsia="ru-RU"/>
        </w:rPr>
        <w:softHyphen/>
        <w:t>гию</w:t>
      </w:r>
    </w:p>
    <w:tbl>
      <w:tblPr>
        <w:tblW w:w="8200" w:type="dxa"/>
        <w:tblInd w:w="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86"/>
        <w:gridCol w:w="941"/>
        <w:gridCol w:w="1079"/>
        <w:gridCol w:w="1194"/>
      </w:tblGrid>
      <w:tr w:rsidR="000E63B1" w:rsidRPr="00A3771E" w:rsidTr="000E63B1">
        <w:trPr>
          <w:trHeight w:val="1170"/>
        </w:trPr>
        <w:tc>
          <w:tcPr>
            <w:tcW w:w="5268" w:type="dxa"/>
            <w:shd w:val="clear" w:color="000000" w:fill="D9D9D9"/>
            <w:vAlign w:val="center"/>
            <w:hideMark/>
          </w:tcPr>
          <w:p w:rsidR="000E63B1" w:rsidRPr="00A3771E" w:rsidRDefault="000E63B1" w:rsidP="000E63B1">
            <w:pPr>
              <w:spacing w:after="0" w:line="240" w:lineRule="auto"/>
              <w:jc w:val="center"/>
              <w:rPr>
                <w:color w:val="000000"/>
                <w:sz w:val="24"/>
                <w:szCs w:val="24"/>
                <w:lang w:val="ru-RU" w:eastAsia="ru-RU"/>
              </w:rPr>
            </w:pPr>
            <w:r w:rsidRPr="00A3771E">
              <w:rPr>
                <w:color w:val="000000"/>
                <w:sz w:val="24"/>
                <w:szCs w:val="24"/>
                <w:lang w:val="ru-RU" w:eastAsia="ru-RU"/>
              </w:rPr>
              <w:t>Наименование</w:t>
            </w:r>
          </w:p>
        </w:tc>
        <w:tc>
          <w:tcPr>
            <w:tcW w:w="955" w:type="dxa"/>
            <w:shd w:val="clear" w:color="000000" w:fill="D9D9D9"/>
            <w:vAlign w:val="center"/>
            <w:hideMark/>
          </w:tcPr>
          <w:p w:rsidR="000E63B1" w:rsidRPr="00A3771E" w:rsidRDefault="000E63B1" w:rsidP="000E63B1">
            <w:pPr>
              <w:spacing w:after="0" w:line="240" w:lineRule="auto"/>
              <w:jc w:val="center"/>
              <w:rPr>
                <w:color w:val="000000"/>
                <w:sz w:val="24"/>
                <w:szCs w:val="24"/>
                <w:lang w:val="ru-RU" w:eastAsia="ru-RU"/>
              </w:rPr>
            </w:pPr>
            <w:r w:rsidRPr="00A3771E">
              <w:rPr>
                <w:color w:val="000000"/>
                <w:sz w:val="24"/>
                <w:szCs w:val="24"/>
                <w:lang w:val="ru-RU" w:eastAsia="ru-RU"/>
              </w:rPr>
              <w:t>Цена за еди</w:t>
            </w:r>
            <w:r w:rsidRPr="00A3771E">
              <w:rPr>
                <w:color w:val="000000"/>
                <w:sz w:val="24"/>
                <w:szCs w:val="24"/>
                <w:lang w:val="ru-RU" w:eastAsia="ru-RU"/>
              </w:rPr>
              <w:softHyphen/>
              <w:t>ницу, тенге</w:t>
            </w:r>
          </w:p>
        </w:tc>
        <w:tc>
          <w:tcPr>
            <w:tcW w:w="959" w:type="dxa"/>
            <w:shd w:val="clear" w:color="000000" w:fill="D9D9D9"/>
            <w:vAlign w:val="center"/>
            <w:hideMark/>
          </w:tcPr>
          <w:p w:rsidR="000E63B1" w:rsidRPr="00A3771E" w:rsidRDefault="000E63B1" w:rsidP="000E63B1">
            <w:pPr>
              <w:spacing w:after="0" w:line="240" w:lineRule="auto"/>
              <w:jc w:val="center"/>
              <w:rPr>
                <w:color w:val="000000"/>
                <w:sz w:val="24"/>
                <w:szCs w:val="24"/>
                <w:lang w:val="ru-RU" w:eastAsia="ru-RU"/>
              </w:rPr>
            </w:pPr>
            <w:r w:rsidRPr="00A3771E">
              <w:rPr>
                <w:color w:val="000000"/>
                <w:sz w:val="24"/>
                <w:szCs w:val="24"/>
                <w:lang w:val="ru-RU" w:eastAsia="ru-RU"/>
              </w:rPr>
              <w:t>Годовой расход</w:t>
            </w:r>
          </w:p>
        </w:tc>
        <w:tc>
          <w:tcPr>
            <w:tcW w:w="1018" w:type="dxa"/>
            <w:shd w:val="clear" w:color="000000" w:fill="D9D9D9"/>
            <w:vAlign w:val="center"/>
            <w:hideMark/>
          </w:tcPr>
          <w:p w:rsidR="000E63B1" w:rsidRPr="00A3771E" w:rsidRDefault="000E63B1" w:rsidP="000E63B1">
            <w:pPr>
              <w:spacing w:after="0" w:line="240" w:lineRule="auto"/>
              <w:jc w:val="center"/>
              <w:rPr>
                <w:color w:val="000000"/>
                <w:sz w:val="24"/>
                <w:szCs w:val="24"/>
                <w:lang w:val="ru-RU" w:eastAsia="ru-RU"/>
              </w:rPr>
            </w:pPr>
            <w:r w:rsidRPr="00A3771E">
              <w:rPr>
                <w:color w:val="000000"/>
                <w:sz w:val="24"/>
                <w:szCs w:val="24"/>
                <w:lang w:val="ru-RU" w:eastAsia="ru-RU"/>
              </w:rPr>
              <w:t>Затраты, тыс.тенге</w:t>
            </w:r>
          </w:p>
        </w:tc>
      </w:tr>
      <w:tr w:rsidR="000E63B1" w:rsidRPr="00A3771E" w:rsidTr="000E63B1">
        <w:trPr>
          <w:trHeight w:val="330"/>
        </w:trPr>
        <w:tc>
          <w:tcPr>
            <w:tcW w:w="5268" w:type="dxa"/>
            <w:shd w:val="clear" w:color="auto" w:fill="auto"/>
            <w:vAlign w:val="center"/>
            <w:hideMark/>
          </w:tcPr>
          <w:p w:rsidR="000E63B1" w:rsidRPr="00A3771E" w:rsidRDefault="000E63B1" w:rsidP="000E63B1">
            <w:pPr>
              <w:spacing w:after="0" w:line="240" w:lineRule="auto"/>
              <w:jc w:val="center"/>
              <w:rPr>
                <w:color w:val="000000"/>
                <w:sz w:val="24"/>
                <w:szCs w:val="24"/>
                <w:lang w:val="ru-RU" w:eastAsia="ru-RU"/>
              </w:rPr>
            </w:pPr>
            <w:r w:rsidRPr="00A3771E">
              <w:rPr>
                <w:color w:val="000000"/>
                <w:sz w:val="24"/>
                <w:szCs w:val="24"/>
                <w:lang w:val="ru-RU" w:eastAsia="ru-RU"/>
              </w:rPr>
              <w:t>Плата за электроэнер</w:t>
            </w:r>
            <w:r w:rsidRPr="00A3771E">
              <w:rPr>
                <w:color w:val="000000"/>
                <w:sz w:val="24"/>
                <w:szCs w:val="24"/>
                <w:lang w:val="ru-RU" w:eastAsia="ru-RU"/>
              </w:rPr>
              <w:softHyphen/>
              <w:t>гию, ВСЕГО, тыс.кВтч</w:t>
            </w:r>
          </w:p>
        </w:tc>
        <w:tc>
          <w:tcPr>
            <w:tcW w:w="955" w:type="dxa"/>
            <w:shd w:val="clear" w:color="auto" w:fill="auto"/>
            <w:vAlign w:val="center"/>
            <w:hideMark/>
          </w:tcPr>
          <w:p w:rsidR="000E63B1" w:rsidRPr="00A3771E" w:rsidRDefault="000E63B1" w:rsidP="000E63B1">
            <w:pPr>
              <w:spacing w:after="0" w:line="240" w:lineRule="auto"/>
              <w:jc w:val="center"/>
              <w:rPr>
                <w:color w:val="000000"/>
                <w:sz w:val="24"/>
                <w:szCs w:val="24"/>
                <w:lang w:val="ru-RU" w:eastAsia="ru-RU"/>
              </w:rPr>
            </w:pPr>
            <w:r w:rsidRPr="00A3771E">
              <w:rPr>
                <w:color w:val="000000"/>
                <w:sz w:val="24"/>
                <w:szCs w:val="24"/>
                <w:lang w:val="ru-RU" w:eastAsia="ru-RU"/>
              </w:rPr>
              <w:t>16,22</w:t>
            </w:r>
          </w:p>
        </w:tc>
        <w:tc>
          <w:tcPr>
            <w:tcW w:w="959" w:type="dxa"/>
            <w:shd w:val="clear" w:color="auto" w:fill="auto"/>
            <w:vAlign w:val="center"/>
            <w:hideMark/>
          </w:tcPr>
          <w:p w:rsidR="000E63B1" w:rsidRPr="00A3771E" w:rsidRDefault="000E63B1" w:rsidP="000E63B1">
            <w:pPr>
              <w:spacing w:after="0" w:line="240" w:lineRule="auto"/>
              <w:jc w:val="center"/>
              <w:rPr>
                <w:color w:val="000000"/>
                <w:sz w:val="24"/>
                <w:szCs w:val="24"/>
                <w:lang w:val="ru-RU" w:eastAsia="ru-RU"/>
              </w:rPr>
            </w:pPr>
            <w:r w:rsidRPr="00A3771E">
              <w:rPr>
                <w:color w:val="000000"/>
                <w:sz w:val="24"/>
                <w:szCs w:val="24"/>
                <w:lang w:val="ru-RU" w:eastAsia="ru-RU"/>
              </w:rPr>
              <w:t>1951,3</w:t>
            </w:r>
          </w:p>
        </w:tc>
        <w:tc>
          <w:tcPr>
            <w:tcW w:w="1018" w:type="dxa"/>
            <w:shd w:val="clear" w:color="auto" w:fill="auto"/>
            <w:vAlign w:val="center"/>
            <w:hideMark/>
          </w:tcPr>
          <w:p w:rsidR="000E63B1" w:rsidRPr="00A3771E" w:rsidRDefault="000E63B1" w:rsidP="000E63B1">
            <w:pPr>
              <w:spacing w:after="0" w:line="240" w:lineRule="auto"/>
              <w:jc w:val="center"/>
              <w:rPr>
                <w:color w:val="000000"/>
                <w:sz w:val="24"/>
                <w:szCs w:val="24"/>
                <w:lang w:val="ru-RU" w:eastAsia="ru-RU"/>
              </w:rPr>
            </w:pPr>
            <w:r w:rsidRPr="00A3771E">
              <w:rPr>
                <w:color w:val="000000"/>
                <w:sz w:val="24"/>
                <w:szCs w:val="24"/>
                <w:lang w:val="ru-RU" w:eastAsia="ru-RU"/>
              </w:rPr>
              <w:t>31650,1</w:t>
            </w:r>
          </w:p>
        </w:tc>
      </w:tr>
    </w:tbl>
    <w:p w:rsidR="00A96AD1" w:rsidRPr="00A3771E" w:rsidRDefault="00A96AD1" w:rsidP="00B96072">
      <w:pPr>
        <w:spacing w:after="0" w:line="240" w:lineRule="auto"/>
        <w:rPr>
          <w:sz w:val="28"/>
          <w:szCs w:val="28"/>
          <w:lang w:val="ru-RU"/>
        </w:rPr>
      </w:pPr>
    </w:p>
    <w:p w:rsidR="007B773E" w:rsidRPr="00212A0D" w:rsidRDefault="007B773E" w:rsidP="00B96072">
      <w:pPr>
        <w:spacing w:after="0" w:line="240" w:lineRule="auto"/>
        <w:rPr>
          <w:sz w:val="28"/>
          <w:szCs w:val="28"/>
          <w:highlight w:val="yellow"/>
          <w:lang w:val="ru-RU"/>
        </w:rPr>
      </w:pPr>
    </w:p>
    <w:p w:rsidR="000E63B1" w:rsidRPr="00212A0D" w:rsidRDefault="000E63B1" w:rsidP="00B96072">
      <w:pPr>
        <w:spacing w:after="0" w:line="240" w:lineRule="auto"/>
        <w:rPr>
          <w:sz w:val="28"/>
          <w:szCs w:val="28"/>
          <w:highlight w:val="yellow"/>
          <w:lang w:val="ru-RU"/>
        </w:rPr>
      </w:pPr>
    </w:p>
    <w:p w:rsidR="000E63B1" w:rsidRPr="00212A0D" w:rsidRDefault="000E63B1" w:rsidP="00B96072">
      <w:pPr>
        <w:spacing w:after="0" w:line="240" w:lineRule="auto"/>
        <w:rPr>
          <w:sz w:val="28"/>
          <w:szCs w:val="28"/>
          <w:highlight w:val="yellow"/>
          <w:lang w:val="ru-RU"/>
        </w:rPr>
      </w:pPr>
    </w:p>
    <w:p w:rsidR="000E63B1" w:rsidRPr="00212A0D" w:rsidRDefault="000E63B1" w:rsidP="00B96072">
      <w:pPr>
        <w:spacing w:after="0" w:line="240" w:lineRule="auto"/>
        <w:rPr>
          <w:sz w:val="28"/>
          <w:szCs w:val="28"/>
          <w:highlight w:val="yellow"/>
          <w:lang w:val="ru-RU"/>
        </w:rPr>
      </w:pPr>
    </w:p>
    <w:p w:rsidR="00AF75FA" w:rsidRPr="00E34FC5" w:rsidRDefault="00E14598" w:rsidP="000E63B1">
      <w:pPr>
        <w:pStyle w:val="1"/>
        <w:spacing w:before="0" w:after="0"/>
        <w:jc w:val="center"/>
        <w:rPr>
          <w:rFonts w:ascii="Times New Roman" w:hAnsi="Times New Roman"/>
          <w:sz w:val="28"/>
          <w:szCs w:val="28"/>
        </w:rPr>
      </w:pPr>
      <w:bookmarkStart w:id="173" w:name="_Toc58837366"/>
      <w:r w:rsidRPr="00E34FC5">
        <w:rPr>
          <w:rFonts w:ascii="Times New Roman" w:hAnsi="Times New Roman"/>
          <w:sz w:val="28"/>
          <w:szCs w:val="28"/>
        </w:rPr>
        <w:lastRenderedPageBreak/>
        <w:t>2.4.9.3 Налоги и другие платежи</w:t>
      </w:r>
      <w:bookmarkEnd w:id="173"/>
    </w:p>
    <w:p w:rsidR="000E63B1" w:rsidRPr="00E34FC5" w:rsidRDefault="000E63B1" w:rsidP="000E63B1">
      <w:pPr>
        <w:spacing w:after="0" w:line="240" w:lineRule="auto"/>
        <w:ind w:firstLine="567"/>
        <w:jc w:val="both"/>
        <w:rPr>
          <w:sz w:val="28"/>
          <w:szCs w:val="28"/>
          <w:lang w:val="ru-RU"/>
        </w:rPr>
      </w:pPr>
    </w:p>
    <w:p w:rsidR="000E63B1" w:rsidRPr="00E34FC5" w:rsidRDefault="000E63B1" w:rsidP="000E63B1">
      <w:pPr>
        <w:spacing w:after="0" w:line="240" w:lineRule="auto"/>
        <w:ind w:firstLine="567"/>
        <w:jc w:val="both"/>
        <w:rPr>
          <w:sz w:val="28"/>
          <w:szCs w:val="28"/>
          <w:lang w:val="ru-RU"/>
        </w:rPr>
      </w:pPr>
      <w:r w:rsidRPr="00E34FC5">
        <w:rPr>
          <w:sz w:val="28"/>
          <w:szCs w:val="28"/>
          <w:lang w:val="ru-RU"/>
        </w:rPr>
        <w:t>Налоги и платежи определены в соответствии с Налоговым законодательством Республики Казахстан с изменениями и дополнениями по состоянию на 01.01.202</w:t>
      </w:r>
      <w:r w:rsidR="00E34FC5" w:rsidRPr="00E34FC5">
        <w:rPr>
          <w:sz w:val="28"/>
          <w:szCs w:val="28"/>
          <w:lang w:val="ru-RU"/>
        </w:rPr>
        <w:t>1</w:t>
      </w:r>
      <w:r w:rsidRPr="00E34FC5">
        <w:rPr>
          <w:sz w:val="28"/>
          <w:szCs w:val="28"/>
          <w:lang w:val="ru-RU"/>
        </w:rPr>
        <w:t xml:space="preserve"> г.</w:t>
      </w:r>
    </w:p>
    <w:p w:rsidR="000E63B1" w:rsidRPr="00E34FC5" w:rsidRDefault="000E63B1" w:rsidP="000E63B1">
      <w:pPr>
        <w:spacing w:after="0" w:line="240" w:lineRule="auto"/>
        <w:ind w:firstLine="567"/>
        <w:jc w:val="both"/>
        <w:rPr>
          <w:sz w:val="28"/>
          <w:szCs w:val="28"/>
          <w:lang w:val="ru-RU"/>
        </w:rPr>
      </w:pPr>
      <w:r w:rsidRPr="00E34FC5">
        <w:rPr>
          <w:sz w:val="28"/>
          <w:szCs w:val="28"/>
          <w:lang w:val="ru-RU"/>
        </w:rPr>
        <w:t>Предполагаются следующие  ежегодные отчисления:</w:t>
      </w:r>
    </w:p>
    <w:p w:rsidR="000E63B1" w:rsidRPr="00E34FC5" w:rsidRDefault="000E63B1" w:rsidP="000E63B1">
      <w:pPr>
        <w:spacing w:after="0" w:line="240" w:lineRule="auto"/>
        <w:ind w:firstLine="567"/>
        <w:jc w:val="both"/>
        <w:rPr>
          <w:sz w:val="28"/>
          <w:szCs w:val="28"/>
          <w:lang w:val="ru-RU"/>
        </w:rPr>
      </w:pPr>
      <w:r w:rsidRPr="00E34FC5">
        <w:rPr>
          <w:sz w:val="28"/>
          <w:szCs w:val="28"/>
          <w:lang w:val="ru-RU"/>
        </w:rPr>
        <w:t>-на обучение казахстанских специалистов не менее – 1% от затрат на добычу;</w:t>
      </w:r>
    </w:p>
    <w:p w:rsidR="000E63B1" w:rsidRPr="00E34FC5" w:rsidRDefault="000E63B1" w:rsidP="000E63B1">
      <w:pPr>
        <w:spacing w:after="0" w:line="240" w:lineRule="auto"/>
        <w:ind w:firstLine="567"/>
        <w:jc w:val="both"/>
        <w:rPr>
          <w:sz w:val="28"/>
          <w:szCs w:val="28"/>
          <w:lang w:val="ru-RU"/>
        </w:rPr>
      </w:pPr>
      <w:r w:rsidRPr="00E34FC5">
        <w:rPr>
          <w:sz w:val="28"/>
          <w:szCs w:val="28"/>
          <w:lang w:val="ru-RU"/>
        </w:rPr>
        <w:t xml:space="preserve">- на научно-исследовательские, научно-технические и (или) опытно-конструкторские работы </w:t>
      </w:r>
      <w:r w:rsidRPr="00E34FC5">
        <w:rPr>
          <w:color w:val="000000"/>
          <w:spacing w:val="2"/>
          <w:sz w:val="28"/>
          <w:szCs w:val="28"/>
          <w:shd w:val="clear" w:color="auto" w:fill="FFFFFF"/>
          <w:lang w:val="ru-RU"/>
        </w:rPr>
        <w:t xml:space="preserve">1 % от </w:t>
      </w:r>
      <w:r w:rsidRPr="00E34FC5">
        <w:rPr>
          <w:sz w:val="28"/>
          <w:szCs w:val="28"/>
          <w:lang w:val="ru-RU"/>
        </w:rPr>
        <w:t>затрат на добычу.</w:t>
      </w:r>
    </w:p>
    <w:p w:rsidR="000E63B1" w:rsidRPr="00E34FC5" w:rsidRDefault="000E63B1" w:rsidP="000E63B1">
      <w:pPr>
        <w:spacing w:after="0" w:line="240" w:lineRule="auto"/>
        <w:ind w:firstLine="567"/>
        <w:jc w:val="both"/>
        <w:rPr>
          <w:sz w:val="28"/>
          <w:szCs w:val="28"/>
          <w:lang w:val="ru-RU"/>
        </w:rPr>
      </w:pPr>
      <w:r w:rsidRPr="00E34FC5">
        <w:rPr>
          <w:color w:val="000000"/>
          <w:spacing w:val="2"/>
          <w:sz w:val="28"/>
          <w:szCs w:val="28"/>
          <w:shd w:val="clear" w:color="auto" w:fill="FFFFFF"/>
          <w:lang w:val="ru-RU"/>
        </w:rPr>
        <w:t>Плата за пользование земельными участками</w:t>
      </w:r>
      <w:r w:rsidRPr="00E34FC5">
        <w:rPr>
          <w:sz w:val="28"/>
          <w:szCs w:val="28"/>
          <w:lang w:val="ru-RU"/>
        </w:rPr>
        <w:t xml:space="preserve"> - исчисляется по ставкам Налогового кодекса РК </w:t>
      </w:r>
      <w:r w:rsidRPr="00E34FC5">
        <w:rPr>
          <w:bCs/>
          <w:color w:val="000000"/>
          <w:spacing w:val="2"/>
          <w:sz w:val="28"/>
          <w:szCs w:val="28"/>
          <w:bdr w:val="none" w:sz="0" w:space="0" w:color="auto" w:frame="1"/>
          <w:shd w:val="clear" w:color="auto" w:fill="FFFFFF"/>
          <w:lang w:val="ru-RU"/>
        </w:rPr>
        <w:t>Статья 563.</w:t>
      </w:r>
    </w:p>
    <w:p w:rsidR="000E63B1" w:rsidRPr="00E34FC5" w:rsidRDefault="000E63B1" w:rsidP="000E63B1">
      <w:pPr>
        <w:spacing w:after="0" w:line="240" w:lineRule="auto"/>
        <w:ind w:firstLine="567"/>
        <w:jc w:val="both"/>
        <w:rPr>
          <w:sz w:val="28"/>
          <w:szCs w:val="28"/>
          <w:lang w:val="ru-RU"/>
        </w:rPr>
      </w:pPr>
      <w:r w:rsidRPr="00E34FC5">
        <w:rPr>
          <w:sz w:val="28"/>
          <w:szCs w:val="28"/>
          <w:lang w:val="ru-RU"/>
        </w:rPr>
        <w:t xml:space="preserve">Налог на добычу полезных ископаемых (НДПИ) исчисляется по ставкам Налогового кодекса РК </w:t>
      </w:r>
      <w:r w:rsidRPr="00E34FC5">
        <w:rPr>
          <w:bCs/>
          <w:color w:val="000000"/>
          <w:spacing w:val="2"/>
          <w:sz w:val="28"/>
          <w:szCs w:val="28"/>
          <w:bdr w:val="none" w:sz="0" w:space="0" w:color="auto" w:frame="1"/>
          <w:shd w:val="clear" w:color="auto" w:fill="FFFFFF"/>
          <w:lang w:val="ru-RU"/>
        </w:rPr>
        <w:t>Статья 746</w:t>
      </w:r>
      <w:r w:rsidRPr="00E34FC5">
        <w:rPr>
          <w:sz w:val="28"/>
          <w:szCs w:val="28"/>
          <w:lang w:val="ru-RU"/>
        </w:rPr>
        <w:t xml:space="preserve">. </w:t>
      </w:r>
    </w:p>
    <w:p w:rsidR="000E63B1" w:rsidRPr="00E34FC5" w:rsidRDefault="000E63B1" w:rsidP="000E63B1">
      <w:pPr>
        <w:spacing w:after="0" w:line="240" w:lineRule="auto"/>
        <w:ind w:firstLine="567"/>
        <w:jc w:val="both"/>
        <w:rPr>
          <w:sz w:val="28"/>
          <w:szCs w:val="28"/>
          <w:lang w:val="ru-RU"/>
        </w:rPr>
      </w:pPr>
      <w:r w:rsidRPr="00E34FC5">
        <w:rPr>
          <w:sz w:val="28"/>
          <w:szCs w:val="28"/>
          <w:lang w:val="ru-RU"/>
        </w:rPr>
        <w:t>Налог на транспортные средства начисляется по ставкам, установленным ст. 492 Налогового кодекса.</w:t>
      </w:r>
    </w:p>
    <w:p w:rsidR="000E63B1" w:rsidRPr="00E34FC5" w:rsidRDefault="000E63B1" w:rsidP="000E63B1">
      <w:pPr>
        <w:spacing w:after="0" w:line="240" w:lineRule="auto"/>
        <w:ind w:firstLine="567"/>
        <w:jc w:val="both"/>
        <w:rPr>
          <w:color w:val="000000"/>
          <w:spacing w:val="2"/>
          <w:sz w:val="28"/>
          <w:szCs w:val="28"/>
          <w:shd w:val="clear" w:color="auto" w:fill="FFFFFF"/>
          <w:lang w:val="ru-RU"/>
        </w:rPr>
      </w:pPr>
      <w:r w:rsidRPr="00E34FC5">
        <w:rPr>
          <w:color w:val="000000"/>
          <w:spacing w:val="2"/>
          <w:sz w:val="28"/>
          <w:szCs w:val="28"/>
          <w:shd w:val="clear" w:color="auto" w:fill="FFFFFF"/>
          <w:lang w:val="ru-RU"/>
        </w:rPr>
        <w:t xml:space="preserve">Платы за размещение отходов производства </w:t>
      </w:r>
      <w:r w:rsidRPr="00E34FC5">
        <w:rPr>
          <w:sz w:val="28"/>
          <w:szCs w:val="28"/>
          <w:lang w:val="ru-RU"/>
        </w:rPr>
        <w:t>по ставкам, установленным ст. 576 Налогового кодекса.</w:t>
      </w:r>
    </w:p>
    <w:p w:rsidR="000E63B1" w:rsidRPr="00E34FC5" w:rsidRDefault="000E63B1" w:rsidP="000E63B1">
      <w:pPr>
        <w:spacing w:after="0" w:line="240" w:lineRule="auto"/>
        <w:ind w:firstLine="567"/>
        <w:jc w:val="both"/>
        <w:rPr>
          <w:sz w:val="28"/>
          <w:szCs w:val="28"/>
          <w:lang w:val="ru-RU"/>
        </w:rPr>
      </w:pPr>
      <w:r w:rsidRPr="00E34FC5">
        <w:rPr>
          <w:sz w:val="28"/>
          <w:szCs w:val="28"/>
          <w:lang w:val="ru-RU"/>
        </w:rPr>
        <w:t>Социальный налог начисляется по ставке, установленной Налоговым кодексом  - 9,5% от фонда оплаты труда. Социальный налог по подрядным работам включен в сметы эксплуатационных затрат по этим видам работ.</w:t>
      </w:r>
    </w:p>
    <w:p w:rsidR="00E14598" w:rsidRPr="00212A0D" w:rsidRDefault="00E14598" w:rsidP="00B96072">
      <w:pPr>
        <w:spacing w:after="0" w:line="240" w:lineRule="auto"/>
        <w:jc w:val="both"/>
        <w:rPr>
          <w:sz w:val="28"/>
          <w:szCs w:val="28"/>
          <w:highlight w:val="yellow"/>
          <w:lang w:val="ru-RU"/>
        </w:rPr>
      </w:pPr>
    </w:p>
    <w:p w:rsidR="00AF75FA" w:rsidRPr="00E34FC5" w:rsidRDefault="00E14598" w:rsidP="00B96072">
      <w:pPr>
        <w:pStyle w:val="1"/>
        <w:spacing w:before="0" w:after="0"/>
        <w:jc w:val="center"/>
        <w:rPr>
          <w:rFonts w:ascii="Times New Roman" w:hAnsi="Times New Roman"/>
          <w:b w:val="0"/>
          <w:sz w:val="28"/>
          <w:szCs w:val="28"/>
        </w:rPr>
      </w:pPr>
      <w:bookmarkStart w:id="174" w:name="_Toc58837367"/>
      <w:bookmarkStart w:id="175" w:name="z50"/>
      <w:r w:rsidRPr="00E34FC5">
        <w:rPr>
          <w:rStyle w:val="10"/>
          <w:rFonts w:ascii="Times New Roman" w:hAnsi="Times New Roman"/>
          <w:b/>
          <w:sz w:val="28"/>
          <w:szCs w:val="28"/>
        </w:rPr>
        <w:t>2.4.9.4 Р</w:t>
      </w:r>
      <w:r w:rsidR="00AF75FA" w:rsidRPr="00E34FC5">
        <w:rPr>
          <w:rStyle w:val="10"/>
          <w:rFonts w:ascii="Times New Roman" w:hAnsi="Times New Roman"/>
          <w:b/>
          <w:sz w:val="28"/>
          <w:szCs w:val="28"/>
        </w:rPr>
        <w:t>расчет дохода и прибыли от промышленной эксплуатации</w:t>
      </w:r>
      <w:r w:rsidR="00AF75FA" w:rsidRPr="00E34FC5">
        <w:rPr>
          <w:rFonts w:ascii="Times New Roman" w:hAnsi="Times New Roman"/>
          <w:b w:val="0"/>
          <w:color w:val="000000"/>
          <w:sz w:val="28"/>
          <w:szCs w:val="28"/>
        </w:rPr>
        <w:t>.</w:t>
      </w:r>
      <w:bookmarkEnd w:id="174"/>
    </w:p>
    <w:bookmarkEnd w:id="175"/>
    <w:p w:rsidR="00AF75FA" w:rsidRPr="00E34FC5" w:rsidRDefault="00AF75FA" w:rsidP="00B96072">
      <w:pPr>
        <w:spacing w:after="0" w:line="240" w:lineRule="auto"/>
        <w:rPr>
          <w:sz w:val="28"/>
          <w:szCs w:val="28"/>
          <w:lang w:val="ru-RU"/>
        </w:rPr>
      </w:pPr>
    </w:p>
    <w:p w:rsidR="00C44E10" w:rsidRPr="00E34FC5" w:rsidRDefault="00C44E10" w:rsidP="00C44E10">
      <w:pPr>
        <w:pStyle w:val="a8"/>
        <w:spacing w:after="0"/>
        <w:ind w:left="0" w:firstLine="567"/>
        <w:jc w:val="both"/>
        <w:rPr>
          <w:sz w:val="28"/>
          <w:szCs w:val="28"/>
          <w:lang w:val="ru-RU"/>
        </w:rPr>
      </w:pPr>
      <w:r w:rsidRPr="00E34FC5">
        <w:rPr>
          <w:sz w:val="28"/>
          <w:szCs w:val="28"/>
          <w:lang w:val="ru-RU"/>
        </w:rPr>
        <w:t>Все представленные экономические расчеты выполнены в виде взаимосвязанных электронных таблиц и являются экономической моделью производства. Это позволяет производить анализ чувствительности главных экономических показателей проекта к изменению цены на товарную продукцию.</w:t>
      </w:r>
    </w:p>
    <w:p w:rsidR="00C44E10" w:rsidRPr="00E34FC5" w:rsidRDefault="00C44E10" w:rsidP="00C44E10">
      <w:pPr>
        <w:spacing w:after="0" w:line="240" w:lineRule="auto"/>
        <w:ind w:firstLine="567"/>
        <w:jc w:val="both"/>
        <w:rPr>
          <w:bCs/>
          <w:sz w:val="28"/>
          <w:szCs w:val="28"/>
          <w:lang w:val="ru-RU"/>
        </w:rPr>
      </w:pPr>
      <w:r w:rsidRPr="00E34FC5">
        <w:rPr>
          <w:sz w:val="28"/>
          <w:szCs w:val="28"/>
          <w:lang w:val="ru-RU"/>
        </w:rPr>
        <w:t>Технико-экономическое обоснование добычи руд технических алмазов на месторождении «</w:t>
      </w:r>
      <w:r w:rsidRPr="00E34FC5">
        <w:rPr>
          <w:color w:val="000000"/>
          <w:sz w:val="28"/>
          <w:szCs w:val="28"/>
          <w:lang w:val="ru-RU"/>
        </w:rPr>
        <w:t>Кумдыколь</w:t>
      </w:r>
      <w:r w:rsidRPr="00E34FC5">
        <w:rPr>
          <w:sz w:val="28"/>
          <w:szCs w:val="28"/>
          <w:lang w:val="ru-RU"/>
        </w:rPr>
        <w:t>» приведено в таблице 2.64.</w:t>
      </w:r>
    </w:p>
    <w:p w:rsidR="00C44E10" w:rsidRPr="00E34FC5" w:rsidRDefault="00C44E10" w:rsidP="00C44E10">
      <w:pPr>
        <w:spacing w:after="0" w:line="240" w:lineRule="auto"/>
        <w:ind w:firstLine="567"/>
        <w:jc w:val="both"/>
        <w:rPr>
          <w:color w:val="000000"/>
          <w:sz w:val="28"/>
          <w:szCs w:val="28"/>
          <w:lang w:val="ru-RU"/>
        </w:rPr>
      </w:pPr>
      <w:r w:rsidRPr="00E34FC5">
        <w:rPr>
          <w:sz w:val="28"/>
          <w:szCs w:val="28"/>
          <w:lang w:val="ru-RU"/>
        </w:rPr>
        <w:t xml:space="preserve">Совокупный доход от реализации товарной продукции </w:t>
      </w:r>
      <w:r w:rsidR="00E34FC5" w:rsidRPr="00E34FC5">
        <w:rPr>
          <w:color w:val="000000"/>
          <w:sz w:val="28"/>
          <w:szCs w:val="28"/>
          <w:lang w:val="ru-RU"/>
        </w:rPr>
        <w:t>53900463,2</w:t>
      </w:r>
      <w:r w:rsidRPr="00E34FC5">
        <w:rPr>
          <w:color w:val="000000"/>
          <w:sz w:val="28"/>
          <w:szCs w:val="28"/>
          <w:lang w:val="ru-RU"/>
        </w:rPr>
        <w:t xml:space="preserve"> </w:t>
      </w:r>
      <w:r w:rsidRPr="00E34FC5">
        <w:rPr>
          <w:sz w:val="28"/>
          <w:szCs w:val="28"/>
          <w:lang w:val="ru-RU"/>
        </w:rPr>
        <w:t>тыс. тенге.</w:t>
      </w:r>
    </w:p>
    <w:p w:rsidR="00C44E10" w:rsidRPr="00E34FC5" w:rsidRDefault="00C44E10" w:rsidP="00C44E10">
      <w:pPr>
        <w:spacing w:after="0" w:line="240" w:lineRule="auto"/>
        <w:ind w:firstLine="567"/>
        <w:jc w:val="both"/>
        <w:rPr>
          <w:color w:val="000000"/>
          <w:sz w:val="28"/>
          <w:szCs w:val="28"/>
          <w:lang w:val="kk-KZ" w:eastAsia="kk-KZ"/>
        </w:rPr>
      </w:pPr>
      <w:r w:rsidRPr="00E34FC5">
        <w:rPr>
          <w:sz w:val="28"/>
          <w:szCs w:val="28"/>
          <w:lang w:val="ru-RU"/>
        </w:rPr>
        <w:t xml:space="preserve">Суммарные отчисление в бюджет Республики Казахстан в виде налогов и сборов за период добычи составят </w:t>
      </w:r>
      <w:r w:rsidR="00E34FC5" w:rsidRPr="00E34FC5">
        <w:rPr>
          <w:color w:val="000000"/>
          <w:sz w:val="28"/>
          <w:szCs w:val="28"/>
          <w:lang w:val="ru-RU"/>
        </w:rPr>
        <w:t>9050654,4</w:t>
      </w:r>
      <w:r w:rsidRPr="00E34FC5">
        <w:rPr>
          <w:bCs/>
          <w:sz w:val="28"/>
          <w:szCs w:val="28"/>
          <w:lang w:val="ru-RU"/>
        </w:rPr>
        <w:t xml:space="preserve"> </w:t>
      </w:r>
      <w:r w:rsidRPr="00E34FC5">
        <w:rPr>
          <w:sz w:val="28"/>
          <w:szCs w:val="28"/>
          <w:lang w:val="ru-RU"/>
        </w:rPr>
        <w:t>тыс. тенге.</w:t>
      </w:r>
    </w:p>
    <w:p w:rsidR="00C44E10" w:rsidRPr="00E34FC5" w:rsidRDefault="00C44E10" w:rsidP="00C44E10">
      <w:pPr>
        <w:spacing w:after="0" w:line="240" w:lineRule="auto"/>
        <w:ind w:firstLine="567"/>
        <w:jc w:val="both"/>
        <w:rPr>
          <w:bCs/>
          <w:sz w:val="28"/>
          <w:szCs w:val="28"/>
          <w:lang w:val="ru-RU"/>
        </w:rPr>
      </w:pPr>
      <w:r w:rsidRPr="00E34FC5">
        <w:rPr>
          <w:sz w:val="28"/>
          <w:szCs w:val="28"/>
          <w:lang w:val="ru-RU"/>
        </w:rPr>
        <w:t xml:space="preserve">Капитальные вложения на период эксплуатации в размере </w:t>
      </w:r>
      <w:r w:rsidR="00E34FC5" w:rsidRPr="00E34FC5">
        <w:rPr>
          <w:color w:val="000000"/>
          <w:sz w:val="28"/>
          <w:szCs w:val="28"/>
          <w:lang w:val="ru-RU"/>
        </w:rPr>
        <w:t>824898,0</w:t>
      </w:r>
      <w:r w:rsidRPr="00E34FC5">
        <w:rPr>
          <w:color w:val="000000"/>
          <w:sz w:val="28"/>
          <w:szCs w:val="28"/>
          <w:lang w:val="kk-KZ" w:eastAsia="kk-KZ"/>
        </w:rPr>
        <w:t> </w:t>
      </w:r>
      <w:r w:rsidRPr="00E34FC5">
        <w:rPr>
          <w:bCs/>
          <w:sz w:val="28"/>
          <w:szCs w:val="28"/>
          <w:lang w:val="ru-RU"/>
        </w:rPr>
        <w:t xml:space="preserve"> </w:t>
      </w:r>
      <w:r w:rsidRPr="00E34FC5">
        <w:rPr>
          <w:sz w:val="28"/>
          <w:szCs w:val="28"/>
          <w:lang w:val="ru-RU"/>
        </w:rPr>
        <w:t>тыс. тенге.</w:t>
      </w:r>
      <w:r w:rsidRPr="00E34FC5">
        <w:rPr>
          <w:bCs/>
          <w:sz w:val="28"/>
          <w:szCs w:val="28"/>
          <w:lang w:val="ru-RU"/>
        </w:rPr>
        <w:t xml:space="preserve"> </w:t>
      </w:r>
    </w:p>
    <w:p w:rsidR="00C44E10" w:rsidRPr="00E34FC5" w:rsidRDefault="00C44E10" w:rsidP="00C44E10">
      <w:pPr>
        <w:spacing w:after="0" w:line="240" w:lineRule="auto"/>
        <w:ind w:firstLine="567"/>
        <w:jc w:val="both"/>
        <w:rPr>
          <w:bCs/>
          <w:sz w:val="28"/>
          <w:szCs w:val="28"/>
          <w:lang w:val="ru-RU"/>
        </w:rPr>
      </w:pPr>
      <w:r w:rsidRPr="00E34FC5">
        <w:rPr>
          <w:sz w:val="28"/>
          <w:szCs w:val="28"/>
          <w:lang w:val="ru-RU"/>
        </w:rPr>
        <w:t xml:space="preserve">Суммарные эксплуатационные затраты на добычу составляют </w:t>
      </w:r>
      <w:r w:rsidR="00E34FC5" w:rsidRPr="00E34FC5">
        <w:rPr>
          <w:color w:val="000000"/>
          <w:sz w:val="28"/>
          <w:szCs w:val="28"/>
          <w:lang w:val="ru-RU"/>
        </w:rPr>
        <w:t>7824407,3</w:t>
      </w:r>
      <w:r w:rsidRPr="00E34FC5">
        <w:rPr>
          <w:color w:val="000000"/>
          <w:sz w:val="28"/>
          <w:szCs w:val="28"/>
          <w:lang w:val="kk-KZ" w:eastAsia="kk-KZ"/>
        </w:rPr>
        <w:t xml:space="preserve"> </w:t>
      </w:r>
      <w:r w:rsidRPr="00E34FC5">
        <w:rPr>
          <w:sz w:val="28"/>
          <w:szCs w:val="28"/>
          <w:lang w:val="ru-RU"/>
        </w:rPr>
        <w:t xml:space="preserve"> тыс. тенге.</w:t>
      </w:r>
    </w:p>
    <w:p w:rsidR="00C44E10" w:rsidRPr="00E34FC5" w:rsidRDefault="00C44E10" w:rsidP="00C44E10">
      <w:pPr>
        <w:spacing w:after="0" w:line="240" w:lineRule="auto"/>
        <w:ind w:firstLine="567"/>
        <w:jc w:val="both"/>
        <w:rPr>
          <w:sz w:val="28"/>
          <w:szCs w:val="28"/>
          <w:lang w:val="ru-RU"/>
        </w:rPr>
      </w:pPr>
      <w:r w:rsidRPr="00E34FC5">
        <w:rPr>
          <w:sz w:val="28"/>
          <w:szCs w:val="28"/>
          <w:lang w:val="ru-RU"/>
        </w:rPr>
        <w:lastRenderedPageBreak/>
        <w:t xml:space="preserve">Чистая прибыль предприятия составит </w:t>
      </w:r>
      <w:r w:rsidR="00E34FC5" w:rsidRPr="00E34FC5">
        <w:rPr>
          <w:color w:val="000000"/>
          <w:sz w:val="28"/>
          <w:szCs w:val="28"/>
          <w:lang w:val="ru-RU"/>
        </w:rPr>
        <w:t>5015534,8</w:t>
      </w:r>
      <w:r w:rsidRPr="00E34FC5">
        <w:rPr>
          <w:color w:val="000000"/>
          <w:sz w:val="28"/>
          <w:szCs w:val="28"/>
          <w:lang w:val="kk-KZ" w:eastAsia="kk-KZ"/>
        </w:rPr>
        <w:t xml:space="preserve"> </w:t>
      </w:r>
      <w:r w:rsidRPr="00E34FC5">
        <w:rPr>
          <w:bCs/>
          <w:sz w:val="28"/>
          <w:szCs w:val="28"/>
          <w:lang w:val="ru-RU"/>
        </w:rPr>
        <w:t xml:space="preserve"> </w:t>
      </w:r>
      <w:r w:rsidRPr="00E34FC5">
        <w:rPr>
          <w:sz w:val="28"/>
          <w:szCs w:val="28"/>
          <w:lang w:val="ru-RU"/>
        </w:rPr>
        <w:t>тыс. тенге.</w:t>
      </w:r>
    </w:p>
    <w:p w:rsidR="00C44E10" w:rsidRPr="00E34FC5" w:rsidRDefault="00C44E10" w:rsidP="00C44E10">
      <w:pPr>
        <w:spacing w:after="0" w:line="240" w:lineRule="auto"/>
        <w:ind w:firstLine="567"/>
        <w:jc w:val="both"/>
        <w:rPr>
          <w:sz w:val="28"/>
          <w:szCs w:val="28"/>
          <w:lang w:val="ru-RU"/>
        </w:rPr>
      </w:pPr>
      <w:r w:rsidRPr="00E34FC5">
        <w:rPr>
          <w:sz w:val="28"/>
          <w:szCs w:val="28"/>
          <w:lang w:val="ru-RU"/>
        </w:rPr>
        <w:t xml:space="preserve">Расходы на обучение казахстанских кадров </w:t>
      </w:r>
      <w:r w:rsidR="00E34FC5" w:rsidRPr="00E34FC5">
        <w:rPr>
          <w:color w:val="000000"/>
          <w:sz w:val="28"/>
          <w:szCs w:val="28"/>
          <w:lang w:val="ru-RU"/>
        </w:rPr>
        <w:t>76699,8</w:t>
      </w:r>
      <w:r w:rsidRPr="00E34FC5">
        <w:rPr>
          <w:color w:val="000000"/>
          <w:sz w:val="28"/>
          <w:szCs w:val="28"/>
          <w:lang w:val="kk-KZ" w:eastAsia="kk-KZ"/>
        </w:rPr>
        <w:t xml:space="preserve"> </w:t>
      </w:r>
      <w:r w:rsidRPr="00E34FC5">
        <w:rPr>
          <w:bCs/>
          <w:sz w:val="28"/>
          <w:szCs w:val="28"/>
          <w:lang w:val="ru-RU"/>
        </w:rPr>
        <w:t xml:space="preserve"> </w:t>
      </w:r>
      <w:r w:rsidRPr="00E34FC5">
        <w:rPr>
          <w:sz w:val="28"/>
          <w:szCs w:val="28"/>
          <w:lang w:val="ru-RU"/>
        </w:rPr>
        <w:t>тыс. тенге.</w:t>
      </w:r>
    </w:p>
    <w:p w:rsidR="00C44E10" w:rsidRPr="00E34FC5" w:rsidRDefault="00C44E10" w:rsidP="00C44E10">
      <w:pPr>
        <w:spacing w:after="0" w:line="240" w:lineRule="auto"/>
        <w:ind w:firstLine="567"/>
        <w:jc w:val="both"/>
        <w:rPr>
          <w:color w:val="000000"/>
          <w:sz w:val="28"/>
          <w:szCs w:val="28"/>
          <w:lang w:val="kk-KZ" w:eastAsia="kk-KZ"/>
        </w:rPr>
      </w:pPr>
      <w:r w:rsidRPr="00E34FC5">
        <w:rPr>
          <w:sz w:val="28"/>
          <w:szCs w:val="28"/>
          <w:lang w:val="ru-RU"/>
        </w:rPr>
        <w:t xml:space="preserve">Расходы на НИОКР </w:t>
      </w:r>
      <w:r w:rsidR="00E34FC5" w:rsidRPr="00E34FC5">
        <w:rPr>
          <w:color w:val="000000"/>
          <w:sz w:val="28"/>
          <w:szCs w:val="28"/>
          <w:lang w:val="ru-RU"/>
        </w:rPr>
        <w:t>76699,8</w:t>
      </w:r>
      <w:r w:rsidRPr="00E34FC5">
        <w:rPr>
          <w:color w:val="000000"/>
          <w:sz w:val="28"/>
          <w:szCs w:val="28"/>
          <w:lang w:val="kk-KZ" w:eastAsia="kk-KZ"/>
        </w:rPr>
        <w:t xml:space="preserve"> </w:t>
      </w:r>
      <w:r w:rsidRPr="00E34FC5">
        <w:rPr>
          <w:sz w:val="28"/>
          <w:szCs w:val="28"/>
          <w:lang w:val="ru-RU"/>
        </w:rPr>
        <w:t>тыс. тенге.</w:t>
      </w:r>
    </w:p>
    <w:p w:rsidR="00C44E10" w:rsidRPr="00E34FC5" w:rsidRDefault="00C44E10" w:rsidP="00C44E10">
      <w:pPr>
        <w:spacing w:after="0" w:line="240" w:lineRule="auto"/>
        <w:ind w:firstLine="567"/>
        <w:jc w:val="both"/>
        <w:rPr>
          <w:sz w:val="28"/>
          <w:szCs w:val="28"/>
          <w:lang w:val="ru-RU"/>
        </w:rPr>
      </w:pPr>
      <w:r w:rsidRPr="00E34FC5">
        <w:rPr>
          <w:sz w:val="28"/>
          <w:szCs w:val="28"/>
          <w:lang w:val="ru-RU"/>
        </w:rPr>
        <w:t xml:space="preserve">Внутренняя норма рентабельности в целом по проекту </w:t>
      </w:r>
      <w:r w:rsidR="00E34FC5" w:rsidRPr="00E34FC5">
        <w:rPr>
          <w:sz w:val="28"/>
          <w:szCs w:val="28"/>
          <w:lang w:val="ru-RU"/>
        </w:rPr>
        <w:t>41,5</w:t>
      </w:r>
      <w:r w:rsidRPr="00E34FC5">
        <w:rPr>
          <w:sz w:val="28"/>
          <w:szCs w:val="28"/>
          <w:lang w:val="ru-RU"/>
        </w:rPr>
        <w:t xml:space="preserve"> %.</w:t>
      </w:r>
    </w:p>
    <w:p w:rsidR="00E45DA5" w:rsidRPr="00E34FC5" w:rsidRDefault="00E45DA5" w:rsidP="00B96072">
      <w:pPr>
        <w:spacing w:after="0" w:line="240" w:lineRule="auto"/>
        <w:rPr>
          <w:sz w:val="28"/>
          <w:szCs w:val="28"/>
          <w:lang w:val="ru-RU"/>
        </w:rPr>
      </w:pPr>
    </w:p>
    <w:p w:rsidR="00733CF4" w:rsidRPr="00E34FC5" w:rsidRDefault="00733CF4" w:rsidP="00B96072">
      <w:pPr>
        <w:spacing w:after="0" w:line="240" w:lineRule="auto"/>
        <w:rPr>
          <w:sz w:val="28"/>
          <w:szCs w:val="28"/>
          <w:lang w:val="ru-RU"/>
        </w:rPr>
      </w:pPr>
    </w:p>
    <w:p w:rsidR="00733CF4" w:rsidRPr="00E34FC5" w:rsidRDefault="00733CF4" w:rsidP="00B96072">
      <w:pPr>
        <w:spacing w:after="0" w:line="240" w:lineRule="auto"/>
        <w:rPr>
          <w:sz w:val="28"/>
          <w:szCs w:val="28"/>
          <w:lang w:val="ru-RU"/>
        </w:rPr>
      </w:pPr>
    </w:p>
    <w:p w:rsidR="00733CF4" w:rsidRPr="00E34FC5" w:rsidRDefault="00733CF4" w:rsidP="00B96072">
      <w:pPr>
        <w:spacing w:after="0" w:line="240" w:lineRule="auto"/>
        <w:rPr>
          <w:sz w:val="28"/>
          <w:szCs w:val="28"/>
          <w:lang w:val="ru-RU"/>
        </w:rPr>
      </w:pPr>
    </w:p>
    <w:p w:rsidR="00733CF4" w:rsidRPr="00E34FC5" w:rsidRDefault="00733CF4" w:rsidP="00B96072">
      <w:pPr>
        <w:spacing w:after="0" w:line="240" w:lineRule="auto"/>
        <w:rPr>
          <w:sz w:val="28"/>
          <w:szCs w:val="28"/>
          <w:lang w:val="ru-RU"/>
        </w:rPr>
      </w:pPr>
    </w:p>
    <w:p w:rsidR="00C44E10" w:rsidRPr="00212A0D" w:rsidRDefault="00C44E10" w:rsidP="00C44E10">
      <w:pPr>
        <w:spacing w:after="0" w:line="240" w:lineRule="auto"/>
        <w:ind w:firstLine="567"/>
        <w:jc w:val="center"/>
        <w:rPr>
          <w:rFonts w:ascii="Tahoma" w:hAnsi="Tahoma" w:cs="Tahoma"/>
          <w:bCs/>
          <w:sz w:val="24"/>
          <w:szCs w:val="24"/>
          <w:highlight w:val="yellow"/>
          <w:lang w:val="ru-RU"/>
        </w:rPr>
        <w:sectPr w:rsidR="00C44E10" w:rsidRPr="00212A0D" w:rsidSect="007B773E">
          <w:pgSz w:w="10744" w:h="16530"/>
          <w:pgMar w:top="851" w:right="851" w:bottom="851" w:left="1701" w:header="0" w:footer="892" w:gutter="0"/>
          <w:pgNumType w:fmt="numberInDash"/>
          <w:cols w:space="720"/>
          <w:noEndnote/>
          <w:docGrid w:linePitch="360"/>
        </w:sectPr>
      </w:pPr>
    </w:p>
    <w:p w:rsidR="00C44E10" w:rsidRPr="00E34FC5" w:rsidRDefault="00C44E10" w:rsidP="00C44E10">
      <w:pPr>
        <w:spacing w:after="0" w:line="240" w:lineRule="auto"/>
        <w:ind w:firstLine="567"/>
        <w:jc w:val="center"/>
        <w:rPr>
          <w:sz w:val="28"/>
          <w:szCs w:val="28"/>
          <w:lang w:val="ru-RU"/>
        </w:rPr>
      </w:pPr>
      <w:r w:rsidRPr="00E34FC5">
        <w:rPr>
          <w:bCs/>
          <w:sz w:val="28"/>
          <w:szCs w:val="28"/>
          <w:lang w:val="ru-RU"/>
        </w:rPr>
        <w:lastRenderedPageBreak/>
        <w:t xml:space="preserve">Таблица 2.64 - </w:t>
      </w:r>
      <w:r w:rsidRPr="00E34FC5">
        <w:rPr>
          <w:sz w:val="28"/>
          <w:szCs w:val="28"/>
          <w:lang w:val="ru-RU"/>
        </w:rPr>
        <w:t xml:space="preserve">Технико-экономическое обоснование добычи </w:t>
      </w:r>
      <w:r w:rsidR="0090391F" w:rsidRPr="00E34FC5">
        <w:rPr>
          <w:sz w:val="28"/>
          <w:szCs w:val="28"/>
          <w:lang w:val="ru-RU"/>
        </w:rPr>
        <w:t xml:space="preserve">руд </w:t>
      </w:r>
      <w:r w:rsidRPr="00E34FC5">
        <w:rPr>
          <w:sz w:val="28"/>
          <w:szCs w:val="28"/>
          <w:lang w:val="ru-RU"/>
        </w:rPr>
        <w:t>технических алмазов  на месторождении «</w:t>
      </w:r>
      <w:r w:rsidRPr="00E34FC5">
        <w:rPr>
          <w:color w:val="000000"/>
          <w:sz w:val="28"/>
          <w:szCs w:val="28"/>
          <w:lang w:val="ru-RU"/>
        </w:rPr>
        <w:t>Кумдыколь</w:t>
      </w:r>
      <w:r w:rsidRPr="00E34FC5">
        <w:rPr>
          <w:sz w:val="28"/>
          <w:szCs w:val="28"/>
          <w:lang w:val="ru-RU"/>
        </w:rPr>
        <w:t>»</w:t>
      </w:r>
    </w:p>
    <w:tbl>
      <w:tblPr>
        <w:tblW w:w="29187" w:type="dxa"/>
        <w:jc w:val="center"/>
        <w:tblInd w:w="103" w:type="dxa"/>
        <w:tblLayout w:type="fixed"/>
        <w:tblLook w:val="04A0" w:firstRow="1" w:lastRow="0" w:firstColumn="1" w:lastColumn="0" w:noHBand="0" w:noVBand="1"/>
      </w:tblPr>
      <w:tblGrid>
        <w:gridCol w:w="560"/>
        <w:gridCol w:w="2107"/>
        <w:gridCol w:w="1248"/>
        <w:gridCol w:w="1375"/>
        <w:gridCol w:w="1228"/>
        <w:gridCol w:w="1098"/>
        <w:gridCol w:w="917"/>
        <w:gridCol w:w="898"/>
        <w:gridCol w:w="898"/>
        <w:gridCol w:w="898"/>
        <w:gridCol w:w="898"/>
        <w:gridCol w:w="898"/>
        <w:gridCol w:w="898"/>
        <w:gridCol w:w="898"/>
        <w:gridCol w:w="898"/>
        <w:gridCol w:w="898"/>
        <w:gridCol w:w="898"/>
        <w:gridCol w:w="898"/>
        <w:gridCol w:w="898"/>
        <w:gridCol w:w="898"/>
        <w:gridCol w:w="898"/>
        <w:gridCol w:w="898"/>
        <w:gridCol w:w="898"/>
        <w:gridCol w:w="898"/>
        <w:gridCol w:w="898"/>
        <w:gridCol w:w="898"/>
        <w:gridCol w:w="898"/>
        <w:gridCol w:w="898"/>
        <w:gridCol w:w="898"/>
        <w:gridCol w:w="898"/>
      </w:tblGrid>
      <w:tr w:rsidR="005A272C" w:rsidRPr="00E34FC5" w:rsidTr="007734A2">
        <w:trPr>
          <w:trHeight w:val="93"/>
          <w:jc w:val="center"/>
        </w:trPr>
        <w:tc>
          <w:tcPr>
            <w:tcW w:w="560" w:type="dxa"/>
            <w:vMerge w:val="restart"/>
            <w:tcBorders>
              <w:top w:val="single" w:sz="4" w:space="0" w:color="auto"/>
              <w:left w:val="single" w:sz="4" w:space="0" w:color="auto"/>
              <w:bottom w:val="single" w:sz="4" w:space="0" w:color="auto"/>
              <w:right w:val="single" w:sz="4" w:space="0" w:color="auto"/>
            </w:tcBorders>
            <w:shd w:val="clear" w:color="000000" w:fill="D9D9D9"/>
            <w:vAlign w:val="center"/>
            <w:hideMark/>
          </w:tcPr>
          <w:p w:rsidR="005A272C" w:rsidRPr="00E34FC5" w:rsidRDefault="005A272C" w:rsidP="005A272C">
            <w:pPr>
              <w:spacing w:after="0" w:line="240" w:lineRule="auto"/>
              <w:jc w:val="center"/>
              <w:rPr>
                <w:color w:val="000000"/>
                <w:sz w:val="18"/>
                <w:szCs w:val="18"/>
                <w:lang w:val="ru-RU" w:eastAsia="ru-RU"/>
              </w:rPr>
            </w:pPr>
            <w:r w:rsidRPr="00E34FC5">
              <w:rPr>
                <w:color w:val="000000"/>
                <w:sz w:val="18"/>
                <w:szCs w:val="18"/>
                <w:lang w:val="ru-RU" w:eastAsia="ru-RU"/>
              </w:rPr>
              <w:t>№ п/п</w:t>
            </w:r>
          </w:p>
        </w:tc>
        <w:tc>
          <w:tcPr>
            <w:tcW w:w="2107" w:type="dxa"/>
            <w:vMerge w:val="restart"/>
            <w:tcBorders>
              <w:top w:val="single" w:sz="4" w:space="0" w:color="auto"/>
              <w:left w:val="single" w:sz="4" w:space="0" w:color="auto"/>
              <w:bottom w:val="single" w:sz="4" w:space="0" w:color="auto"/>
              <w:right w:val="single" w:sz="4" w:space="0" w:color="auto"/>
            </w:tcBorders>
            <w:shd w:val="clear" w:color="000000" w:fill="D9D9D9"/>
            <w:vAlign w:val="center"/>
            <w:hideMark/>
          </w:tcPr>
          <w:p w:rsidR="005A272C" w:rsidRPr="00E34FC5" w:rsidRDefault="005A272C" w:rsidP="005A272C">
            <w:pPr>
              <w:spacing w:after="0" w:line="240" w:lineRule="auto"/>
              <w:jc w:val="center"/>
              <w:rPr>
                <w:color w:val="000000"/>
                <w:sz w:val="18"/>
                <w:szCs w:val="18"/>
                <w:lang w:val="ru-RU" w:eastAsia="ru-RU"/>
              </w:rPr>
            </w:pPr>
            <w:r w:rsidRPr="00E34FC5">
              <w:rPr>
                <w:color w:val="000000"/>
                <w:sz w:val="18"/>
                <w:szCs w:val="18"/>
                <w:lang w:val="ru-RU" w:eastAsia="ru-RU"/>
              </w:rPr>
              <w:t>Виды работ</w:t>
            </w:r>
          </w:p>
        </w:tc>
        <w:tc>
          <w:tcPr>
            <w:tcW w:w="1248" w:type="dxa"/>
            <w:vMerge w:val="restart"/>
            <w:tcBorders>
              <w:top w:val="single" w:sz="4" w:space="0" w:color="auto"/>
              <w:left w:val="single" w:sz="4" w:space="0" w:color="auto"/>
              <w:bottom w:val="single" w:sz="4" w:space="0" w:color="auto"/>
              <w:right w:val="single" w:sz="4" w:space="0" w:color="auto"/>
            </w:tcBorders>
            <w:shd w:val="clear" w:color="000000" w:fill="D9D9D9"/>
            <w:vAlign w:val="center"/>
            <w:hideMark/>
          </w:tcPr>
          <w:p w:rsidR="005A272C" w:rsidRPr="00E34FC5" w:rsidRDefault="005A272C" w:rsidP="005A272C">
            <w:pPr>
              <w:spacing w:after="0" w:line="240" w:lineRule="auto"/>
              <w:jc w:val="center"/>
              <w:rPr>
                <w:color w:val="000000"/>
                <w:sz w:val="18"/>
                <w:szCs w:val="18"/>
                <w:lang w:val="ru-RU" w:eastAsia="ru-RU"/>
              </w:rPr>
            </w:pPr>
            <w:r w:rsidRPr="00E34FC5">
              <w:rPr>
                <w:color w:val="000000"/>
                <w:sz w:val="18"/>
                <w:szCs w:val="18"/>
                <w:lang w:val="ru-RU" w:eastAsia="ru-RU"/>
              </w:rPr>
              <w:t>Единица измерения</w:t>
            </w:r>
          </w:p>
        </w:tc>
        <w:tc>
          <w:tcPr>
            <w:tcW w:w="2603" w:type="dxa"/>
            <w:gridSpan w:val="2"/>
            <w:tcBorders>
              <w:top w:val="single" w:sz="4" w:space="0" w:color="auto"/>
              <w:left w:val="nil"/>
              <w:bottom w:val="single" w:sz="4" w:space="0" w:color="auto"/>
              <w:right w:val="single" w:sz="4" w:space="0" w:color="auto"/>
            </w:tcBorders>
            <w:shd w:val="clear" w:color="000000" w:fill="D9D9D9"/>
            <w:vAlign w:val="center"/>
            <w:hideMark/>
          </w:tcPr>
          <w:p w:rsidR="005A272C" w:rsidRPr="00E34FC5" w:rsidRDefault="005A272C" w:rsidP="005A272C">
            <w:pPr>
              <w:spacing w:after="0" w:line="240" w:lineRule="auto"/>
              <w:jc w:val="center"/>
              <w:rPr>
                <w:color w:val="000000"/>
                <w:sz w:val="18"/>
                <w:szCs w:val="18"/>
                <w:lang w:val="ru-RU" w:eastAsia="ru-RU"/>
              </w:rPr>
            </w:pPr>
            <w:r w:rsidRPr="00E34FC5">
              <w:rPr>
                <w:color w:val="000000"/>
                <w:sz w:val="18"/>
                <w:szCs w:val="18"/>
                <w:lang w:val="ru-RU" w:eastAsia="ru-RU"/>
              </w:rPr>
              <w:t>Всего за период добычи</w:t>
            </w:r>
          </w:p>
        </w:tc>
        <w:tc>
          <w:tcPr>
            <w:tcW w:w="22669" w:type="dxa"/>
            <w:gridSpan w:val="25"/>
            <w:tcBorders>
              <w:top w:val="single" w:sz="4" w:space="0" w:color="auto"/>
              <w:left w:val="nil"/>
              <w:bottom w:val="single" w:sz="4" w:space="0" w:color="auto"/>
              <w:right w:val="single" w:sz="4" w:space="0" w:color="auto"/>
            </w:tcBorders>
            <w:shd w:val="clear" w:color="000000" w:fill="D9D9D9"/>
            <w:vAlign w:val="center"/>
            <w:hideMark/>
          </w:tcPr>
          <w:p w:rsidR="005A272C" w:rsidRPr="00E34FC5" w:rsidRDefault="005A272C" w:rsidP="005A272C">
            <w:pPr>
              <w:spacing w:after="0" w:line="240" w:lineRule="auto"/>
              <w:jc w:val="center"/>
              <w:rPr>
                <w:color w:val="000000"/>
                <w:sz w:val="18"/>
                <w:szCs w:val="18"/>
                <w:lang w:val="ru-RU" w:eastAsia="ru-RU"/>
              </w:rPr>
            </w:pPr>
            <w:r w:rsidRPr="00E34FC5">
              <w:rPr>
                <w:color w:val="000000"/>
                <w:sz w:val="18"/>
                <w:szCs w:val="18"/>
                <w:lang w:val="ru-RU" w:eastAsia="ru-RU"/>
              </w:rPr>
              <w:t>Календарные годы разработки</w:t>
            </w:r>
          </w:p>
        </w:tc>
      </w:tr>
      <w:tr w:rsidR="003E201F" w:rsidRPr="00E34FC5" w:rsidTr="007734A2">
        <w:trPr>
          <w:trHeight w:val="510"/>
          <w:jc w:val="center"/>
        </w:trPr>
        <w:tc>
          <w:tcPr>
            <w:tcW w:w="560" w:type="dxa"/>
            <w:vMerge/>
            <w:tcBorders>
              <w:top w:val="single" w:sz="4" w:space="0" w:color="auto"/>
              <w:left w:val="single" w:sz="4" w:space="0" w:color="auto"/>
              <w:bottom w:val="single" w:sz="4" w:space="0" w:color="auto"/>
              <w:right w:val="single" w:sz="4" w:space="0" w:color="auto"/>
            </w:tcBorders>
            <w:vAlign w:val="center"/>
            <w:hideMark/>
          </w:tcPr>
          <w:p w:rsidR="005A272C" w:rsidRPr="00E34FC5" w:rsidRDefault="005A272C" w:rsidP="005A272C">
            <w:pPr>
              <w:spacing w:after="0" w:line="240" w:lineRule="auto"/>
              <w:rPr>
                <w:color w:val="000000"/>
                <w:sz w:val="18"/>
                <w:szCs w:val="18"/>
                <w:lang w:val="ru-RU" w:eastAsia="ru-RU"/>
              </w:rPr>
            </w:pPr>
          </w:p>
        </w:tc>
        <w:tc>
          <w:tcPr>
            <w:tcW w:w="2107" w:type="dxa"/>
            <w:vMerge/>
            <w:tcBorders>
              <w:top w:val="single" w:sz="4" w:space="0" w:color="auto"/>
              <w:left w:val="single" w:sz="4" w:space="0" w:color="auto"/>
              <w:bottom w:val="single" w:sz="4" w:space="0" w:color="auto"/>
              <w:right w:val="single" w:sz="4" w:space="0" w:color="auto"/>
            </w:tcBorders>
            <w:vAlign w:val="center"/>
            <w:hideMark/>
          </w:tcPr>
          <w:p w:rsidR="005A272C" w:rsidRPr="00E34FC5" w:rsidRDefault="005A272C" w:rsidP="005A272C">
            <w:pPr>
              <w:spacing w:after="0" w:line="240" w:lineRule="auto"/>
              <w:rPr>
                <w:color w:val="000000"/>
                <w:sz w:val="18"/>
                <w:szCs w:val="18"/>
                <w:lang w:val="ru-RU" w:eastAsia="ru-RU"/>
              </w:rPr>
            </w:pPr>
          </w:p>
        </w:tc>
        <w:tc>
          <w:tcPr>
            <w:tcW w:w="1248" w:type="dxa"/>
            <w:vMerge/>
            <w:tcBorders>
              <w:top w:val="single" w:sz="4" w:space="0" w:color="auto"/>
              <w:left w:val="single" w:sz="4" w:space="0" w:color="auto"/>
              <w:bottom w:val="single" w:sz="4" w:space="0" w:color="auto"/>
              <w:right w:val="single" w:sz="4" w:space="0" w:color="auto"/>
            </w:tcBorders>
            <w:vAlign w:val="center"/>
            <w:hideMark/>
          </w:tcPr>
          <w:p w:rsidR="005A272C" w:rsidRPr="00E34FC5" w:rsidRDefault="005A272C" w:rsidP="005A272C">
            <w:pPr>
              <w:spacing w:after="0" w:line="240" w:lineRule="auto"/>
              <w:rPr>
                <w:color w:val="000000"/>
                <w:sz w:val="18"/>
                <w:szCs w:val="18"/>
                <w:lang w:val="ru-RU" w:eastAsia="ru-RU"/>
              </w:rPr>
            </w:pPr>
          </w:p>
        </w:tc>
        <w:tc>
          <w:tcPr>
            <w:tcW w:w="1375" w:type="dxa"/>
            <w:tcBorders>
              <w:top w:val="nil"/>
              <w:left w:val="nil"/>
              <w:bottom w:val="single" w:sz="4" w:space="0" w:color="auto"/>
              <w:right w:val="single" w:sz="4" w:space="0" w:color="auto"/>
            </w:tcBorders>
            <w:shd w:val="clear" w:color="000000" w:fill="D9D9D9"/>
            <w:vAlign w:val="center"/>
            <w:hideMark/>
          </w:tcPr>
          <w:p w:rsidR="005A272C" w:rsidRPr="00E34FC5" w:rsidRDefault="005A272C" w:rsidP="005A272C">
            <w:pPr>
              <w:spacing w:after="0" w:line="240" w:lineRule="auto"/>
              <w:jc w:val="center"/>
              <w:rPr>
                <w:color w:val="000000"/>
                <w:sz w:val="18"/>
                <w:szCs w:val="18"/>
                <w:lang w:val="ru-RU" w:eastAsia="ru-RU"/>
              </w:rPr>
            </w:pPr>
            <w:r w:rsidRPr="00E34FC5">
              <w:rPr>
                <w:color w:val="000000"/>
                <w:sz w:val="18"/>
                <w:szCs w:val="18"/>
                <w:lang w:val="ru-RU" w:eastAsia="ru-RU"/>
              </w:rPr>
              <w:t>физический объем</w:t>
            </w:r>
          </w:p>
        </w:tc>
        <w:tc>
          <w:tcPr>
            <w:tcW w:w="1228" w:type="dxa"/>
            <w:tcBorders>
              <w:top w:val="nil"/>
              <w:left w:val="nil"/>
              <w:bottom w:val="single" w:sz="4" w:space="0" w:color="auto"/>
              <w:right w:val="single" w:sz="4" w:space="0" w:color="auto"/>
            </w:tcBorders>
            <w:shd w:val="clear" w:color="000000" w:fill="D9D9D9"/>
            <w:vAlign w:val="center"/>
            <w:hideMark/>
          </w:tcPr>
          <w:p w:rsidR="005A272C" w:rsidRPr="00E34FC5" w:rsidRDefault="005A272C" w:rsidP="005A272C">
            <w:pPr>
              <w:spacing w:after="0" w:line="240" w:lineRule="auto"/>
              <w:jc w:val="center"/>
              <w:rPr>
                <w:color w:val="000000"/>
                <w:sz w:val="18"/>
                <w:szCs w:val="18"/>
                <w:lang w:val="ru-RU" w:eastAsia="ru-RU"/>
              </w:rPr>
            </w:pPr>
            <w:r w:rsidRPr="00E34FC5">
              <w:rPr>
                <w:color w:val="000000"/>
                <w:sz w:val="18"/>
                <w:szCs w:val="18"/>
                <w:lang w:val="ru-RU" w:eastAsia="ru-RU"/>
              </w:rPr>
              <w:t>стоимость в тыс.тенге</w:t>
            </w:r>
          </w:p>
        </w:tc>
        <w:tc>
          <w:tcPr>
            <w:tcW w:w="1098" w:type="dxa"/>
            <w:tcBorders>
              <w:top w:val="nil"/>
              <w:left w:val="nil"/>
              <w:bottom w:val="single" w:sz="4" w:space="0" w:color="auto"/>
              <w:right w:val="single" w:sz="4" w:space="0" w:color="auto"/>
            </w:tcBorders>
            <w:shd w:val="clear" w:color="000000" w:fill="D9D9D9"/>
            <w:vAlign w:val="center"/>
            <w:hideMark/>
          </w:tcPr>
          <w:p w:rsidR="005A272C" w:rsidRPr="00E34FC5" w:rsidRDefault="005A272C" w:rsidP="005A272C">
            <w:pPr>
              <w:spacing w:after="0" w:line="240" w:lineRule="auto"/>
              <w:jc w:val="center"/>
              <w:rPr>
                <w:color w:val="000000"/>
                <w:sz w:val="18"/>
                <w:szCs w:val="18"/>
                <w:lang w:val="ru-RU" w:eastAsia="ru-RU"/>
              </w:rPr>
            </w:pPr>
            <w:r w:rsidRPr="00E34FC5">
              <w:rPr>
                <w:color w:val="000000"/>
                <w:sz w:val="18"/>
                <w:szCs w:val="18"/>
                <w:lang w:val="ru-RU" w:eastAsia="ru-RU"/>
              </w:rPr>
              <w:t>2022</w:t>
            </w:r>
          </w:p>
        </w:tc>
        <w:tc>
          <w:tcPr>
            <w:tcW w:w="917" w:type="dxa"/>
            <w:tcBorders>
              <w:top w:val="nil"/>
              <w:left w:val="nil"/>
              <w:bottom w:val="single" w:sz="4" w:space="0" w:color="auto"/>
              <w:right w:val="single" w:sz="4" w:space="0" w:color="auto"/>
            </w:tcBorders>
            <w:shd w:val="clear" w:color="000000" w:fill="D9D9D9"/>
            <w:vAlign w:val="center"/>
            <w:hideMark/>
          </w:tcPr>
          <w:p w:rsidR="005A272C" w:rsidRPr="00E34FC5" w:rsidRDefault="005A272C" w:rsidP="005A272C">
            <w:pPr>
              <w:spacing w:after="0" w:line="240" w:lineRule="auto"/>
              <w:jc w:val="center"/>
              <w:rPr>
                <w:color w:val="000000"/>
                <w:sz w:val="18"/>
                <w:szCs w:val="18"/>
                <w:lang w:val="ru-RU" w:eastAsia="ru-RU"/>
              </w:rPr>
            </w:pPr>
            <w:r w:rsidRPr="00E34FC5">
              <w:rPr>
                <w:color w:val="000000"/>
                <w:sz w:val="18"/>
                <w:szCs w:val="18"/>
                <w:lang w:val="ru-RU" w:eastAsia="ru-RU"/>
              </w:rPr>
              <w:t>2023</w:t>
            </w:r>
          </w:p>
        </w:tc>
        <w:tc>
          <w:tcPr>
            <w:tcW w:w="898" w:type="dxa"/>
            <w:tcBorders>
              <w:top w:val="nil"/>
              <w:left w:val="nil"/>
              <w:bottom w:val="single" w:sz="4" w:space="0" w:color="auto"/>
              <w:right w:val="single" w:sz="4" w:space="0" w:color="auto"/>
            </w:tcBorders>
            <w:shd w:val="clear" w:color="000000" w:fill="D9D9D9"/>
            <w:vAlign w:val="center"/>
            <w:hideMark/>
          </w:tcPr>
          <w:p w:rsidR="005A272C" w:rsidRPr="00E34FC5" w:rsidRDefault="005A272C" w:rsidP="005A272C">
            <w:pPr>
              <w:spacing w:after="0" w:line="240" w:lineRule="auto"/>
              <w:jc w:val="center"/>
              <w:rPr>
                <w:color w:val="000000"/>
                <w:sz w:val="18"/>
                <w:szCs w:val="18"/>
                <w:lang w:val="ru-RU" w:eastAsia="ru-RU"/>
              </w:rPr>
            </w:pPr>
            <w:r w:rsidRPr="00E34FC5">
              <w:rPr>
                <w:color w:val="000000"/>
                <w:sz w:val="18"/>
                <w:szCs w:val="18"/>
                <w:lang w:val="ru-RU" w:eastAsia="ru-RU"/>
              </w:rPr>
              <w:t>2024</w:t>
            </w:r>
          </w:p>
        </w:tc>
        <w:tc>
          <w:tcPr>
            <w:tcW w:w="898" w:type="dxa"/>
            <w:tcBorders>
              <w:top w:val="nil"/>
              <w:left w:val="nil"/>
              <w:bottom w:val="single" w:sz="4" w:space="0" w:color="auto"/>
              <w:right w:val="single" w:sz="4" w:space="0" w:color="auto"/>
            </w:tcBorders>
            <w:shd w:val="clear" w:color="000000" w:fill="D9D9D9"/>
            <w:vAlign w:val="center"/>
            <w:hideMark/>
          </w:tcPr>
          <w:p w:rsidR="005A272C" w:rsidRPr="00E34FC5" w:rsidRDefault="005A272C" w:rsidP="005A272C">
            <w:pPr>
              <w:spacing w:after="0" w:line="240" w:lineRule="auto"/>
              <w:jc w:val="center"/>
              <w:rPr>
                <w:color w:val="000000"/>
                <w:sz w:val="18"/>
                <w:szCs w:val="18"/>
                <w:lang w:val="ru-RU" w:eastAsia="ru-RU"/>
              </w:rPr>
            </w:pPr>
            <w:r w:rsidRPr="00E34FC5">
              <w:rPr>
                <w:color w:val="000000"/>
                <w:sz w:val="18"/>
                <w:szCs w:val="18"/>
                <w:lang w:val="ru-RU" w:eastAsia="ru-RU"/>
              </w:rPr>
              <w:t>2025</w:t>
            </w:r>
          </w:p>
        </w:tc>
        <w:tc>
          <w:tcPr>
            <w:tcW w:w="898" w:type="dxa"/>
            <w:tcBorders>
              <w:top w:val="nil"/>
              <w:left w:val="nil"/>
              <w:bottom w:val="single" w:sz="4" w:space="0" w:color="auto"/>
              <w:right w:val="single" w:sz="4" w:space="0" w:color="auto"/>
            </w:tcBorders>
            <w:shd w:val="clear" w:color="000000" w:fill="D9D9D9"/>
            <w:vAlign w:val="center"/>
            <w:hideMark/>
          </w:tcPr>
          <w:p w:rsidR="005A272C" w:rsidRPr="00E34FC5" w:rsidRDefault="005A272C" w:rsidP="005A272C">
            <w:pPr>
              <w:spacing w:after="0" w:line="240" w:lineRule="auto"/>
              <w:jc w:val="center"/>
              <w:rPr>
                <w:color w:val="000000"/>
                <w:sz w:val="18"/>
                <w:szCs w:val="18"/>
                <w:lang w:val="ru-RU" w:eastAsia="ru-RU"/>
              </w:rPr>
            </w:pPr>
            <w:r w:rsidRPr="00E34FC5">
              <w:rPr>
                <w:color w:val="000000"/>
                <w:sz w:val="18"/>
                <w:szCs w:val="18"/>
                <w:lang w:val="ru-RU" w:eastAsia="ru-RU"/>
              </w:rPr>
              <w:t>2026</w:t>
            </w:r>
          </w:p>
        </w:tc>
        <w:tc>
          <w:tcPr>
            <w:tcW w:w="898" w:type="dxa"/>
            <w:tcBorders>
              <w:top w:val="nil"/>
              <w:left w:val="nil"/>
              <w:bottom w:val="single" w:sz="4" w:space="0" w:color="auto"/>
              <w:right w:val="single" w:sz="4" w:space="0" w:color="auto"/>
            </w:tcBorders>
            <w:shd w:val="clear" w:color="000000" w:fill="D9D9D9"/>
            <w:vAlign w:val="center"/>
            <w:hideMark/>
          </w:tcPr>
          <w:p w:rsidR="005A272C" w:rsidRPr="00E34FC5" w:rsidRDefault="005A272C" w:rsidP="005A272C">
            <w:pPr>
              <w:spacing w:after="0" w:line="240" w:lineRule="auto"/>
              <w:jc w:val="center"/>
              <w:rPr>
                <w:color w:val="000000"/>
                <w:sz w:val="18"/>
                <w:szCs w:val="18"/>
                <w:lang w:val="ru-RU" w:eastAsia="ru-RU"/>
              </w:rPr>
            </w:pPr>
            <w:r w:rsidRPr="00E34FC5">
              <w:rPr>
                <w:color w:val="000000"/>
                <w:sz w:val="18"/>
                <w:szCs w:val="18"/>
                <w:lang w:val="ru-RU" w:eastAsia="ru-RU"/>
              </w:rPr>
              <w:t>2027</w:t>
            </w:r>
          </w:p>
        </w:tc>
        <w:tc>
          <w:tcPr>
            <w:tcW w:w="898" w:type="dxa"/>
            <w:tcBorders>
              <w:top w:val="nil"/>
              <w:left w:val="nil"/>
              <w:bottom w:val="single" w:sz="4" w:space="0" w:color="auto"/>
              <w:right w:val="single" w:sz="4" w:space="0" w:color="auto"/>
            </w:tcBorders>
            <w:shd w:val="clear" w:color="000000" w:fill="D9D9D9"/>
            <w:vAlign w:val="center"/>
            <w:hideMark/>
          </w:tcPr>
          <w:p w:rsidR="005A272C" w:rsidRPr="00E34FC5" w:rsidRDefault="005A272C" w:rsidP="005A272C">
            <w:pPr>
              <w:spacing w:after="0" w:line="240" w:lineRule="auto"/>
              <w:jc w:val="center"/>
              <w:rPr>
                <w:color w:val="000000"/>
                <w:sz w:val="18"/>
                <w:szCs w:val="18"/>
                <w:lang w:val="ru-RU" w:eastAsia="ru-RU"/>
              </w:rPr>
            </w:pPr>
            <w:r w:rsidRPr="00E34FC5">
              <w:rPr>
                <w:color w:val="000000"/>
                <w:sz w:val="18"/>
                <w:szCs w:val="18"/>
                <w:lang w:val="ru-RU" w:eastAsia="ru-RU"/>
              </w:rPr>
              <w:t>2028</w:t>
            </w:r>
          </w:p>
        </w:tc>
        <w:tc>
          <w:tcPr>
            <w:tcW w:w="898" w:type="dxa"/>
            <w:tcBorders>
              <w:top w:val="nil"/>
              <w:left w:val="nil"/>
              <w:bottom w:val="single" w:sz="4" w:space="0" w:color="auto"/>
              <w:right w:val="single" w:sz="4" w:space="0" w:color="auto"/>
            </w:tcBorders>
            <w:shd w:val="clear" w:color="000000" w:fill="D9D9D9"/>
            <w:vAlign w:val="center"/>
            <w:hideMark/>
          </w:tcPr>
          <w:p w:rsidR="005A272C" w:rsidRPr="00E34FC5" w:rsidRDefault="005A272C" w:rsidP="005A272C">
            <w:pPr>
              <w:spacing w:after="0" w:line="240" w:lineRule="auto"/>
              <w:jc w:val="center"/>
              <w:rPr>
                <w:color w:val="000000"/>
                <w:sz w:val="18"/>
                <w:szCs w:val="18"/>
                <w:lang w:val="ru-RU" w:eastAsia="ru-RU"/>
              </w:rPr>
            </w:pPr>
            <w:r w:rsidRPr="00E34FC5">
              <w:rPr>
                <w:color w:val="000000"/>
                <w:sz w:val="18"/>
                <w:szCs w:val="18"/>
                <w:lang w:val="ru-RU" w:eastAsia="ru-RU"/>
              </w:rPr>
              <w:t>2029</w:t>
            </w:r>
          </w:p>
        </w:tc>
        <w:tc>
          <w:tcPr>
            <w:tcW w:w="898" w:type="dxa"/>
            <w:tcBorders>
              <w:top w:val="nil"/>
              <w:left w:val="nil"/>
              <w:bottom w:val="single" w:sz="4" w:space="0" w:color="auto"/>
              <w:right w:val="single" w:sz="4" w:space="0" w:color="auto"/>
            </w:tcBorders>
            <w:shd w:val="clear" w:color="000000" w:fill="D9D9D9"/>
            <w:vAlign w:val="center"/>
            <w:hideMark/>
          </w:tcPr>
          <w:p w:rsidR="005A272C" w:rsidRPr="00E34FC5" w:rsidRDefault="005A272C" w:rsidP="005A272C">
            <w:pPr>
              <w:spacing w:after="0" w:line="240" w:lineRule="auto"/>
              <w:jc w:val="center"/>
              <w:rPr>
                <w:color w:val="000000"/>
                <w:sz w:val="18"/>
                <w:szCs w:val="18"/>
                <w:lang w:val="ru-RU" w:eastAsia="ru-RU"/>
              </w:rPr>
            </w:pPr>
            <w:r w:rsidRPr="00E34FC5">
              <w:rPr>
                <w:color w:val="000000"/>
                <w:sz w:val="18"/>
                <w:szCs w:val="18"/>
                <w:lang w:val="ru-RU" w:eastAsia="ru-RU"/>
              </w:rPr>
              <w:t>2030</w:t>
            </w:r>
          </w:p>
        </w:tc>
        <w:tc>
          <w:tcPr>
            <w:tcW w:w="898" w:type="dxa"/>
            <w:tcBorders>
              <w:top w:val="nil"/>
              <w:left w:val="nil"/>
              <w:bottom w:val="single" w:sz="4" w:space="0" w:color="auto"/>
              <w:right w:val="single" w:sz="4" w:space="0" w:color="auto"/>
            </w:tcBorders>
            <w:shd w:val="clear" w:color="000000" w:fill="D9D9D9"/>
            <w:vAlign w:val="center"/>
            <w:hideMark/>
          </w:tcPr>
          <w:p w:rsidR="005A272C" w:rsidRPr="00E34FC5" w:rsidRDefault="005A272C" w:rsidP="005A272C">
            <w:pPr>
              <w:spacing w:after="0" w:line="240" w:lineRule="auto"/>
              <w:jc w:val="center"/>
              <w:rPr>
                <w:color w:val="000000"/>
                <w:sz w:val="18"/>
                <w:szCs w:val="18"/>
                <w:lang w:val="ru-RU" w:eastAsia="ru-RU"/>
              </w:rPr>
            </w:pPr>
            <w:r w:rsidRPr="00E34FC5">
              <w:rPr>
                <w:color w:val="000000"/>
                <w:sz w:val="18"/>
                <w:szCs w:val="18"/>
                <w:lang w:val="ru-RU" w:eastAsia="ru-RU"/>
              </w:rPr>
              <w:t>2031</w:t>
            </w:r>
          </w:p>
        </w:tc>
        <w:tc>
          <w:tcPr>
            <w:tcW w:w="898" w:type="dxa"/>
            <w:tcBorders>
              <w:top w:val="nil"/>
              <w:left w:val="nil"/>
              <w:bottom w:val="single" w:sz="4" w:space="0" w:color="auto"/>
              <w:right w:val="single" w:sz="4" w:space="0" w:color="auto"/>
            </w:tcBorders>
            <w:shd w:val="clear" w:color="000000" w:fill="D9D9D9"/>
            <w:vAlign w:val="center"/>
            <w:hideMark/>
          </w:tcPr>
          <w:p w:rsidR="005A272C" w:rsidRPr="00E34FC5" w:rsidRDefault="005A272C" w:rsidP="005A272C">
            <w:pPr>
              <w:spacing w:after="0" w:line="240" w:lineRule="auto"/>
              <w:jc w:val="center"/>
              <w:rPr>
                <w:color w:val="000000"/>
                <w:sz w:val="18"/>
                <w:szCs w:val="18"/>
                <w:lang w:val="ru-RU" w:eastAsia="ru-RU"/>
              </w:rPr>
            </w:pPr>
            <w:r w:rsidRPr="00E34FC5">
              <w:rPr>
                <w:color w:val="000000"/>
                <w:sz w:val="18"/>
                <w:szCs w:val="18"/>
                <w:lang w:val="ru-RU" w:eastAsia="ru-RU"/>
              </w:rPr>
              <w:t>2032</w:t>
            </w:r>
          </w:p>
        </w:tc>
        <w:tc>
          <w:tcPr>
            <w:tcW w:w="898" w:type="dxa"/>
            <w:tcBorders>
              <w:top w:val="nil"/>
              <w:left w:val="nil"/>
              <w:bottom w:val="single" w:sz="4" w:space="0" w:color="auto"/>
              <w:right w:val="single" w:sz="4" w:space="0" w:color="auto"/>
            </w:tcBorders>
            <w:shd w:val="clear" w:color="000000" w:fill="D9D9D9"/>
            <w:vAlign w:val="center"/>
            <w:hideMark/>
          </w:tcPr>
          <w:p w:rsidR="005A272C" w:rsidRPr="00E34FC5" w:rsidRDefault="005A272C" w:rsidP="005A272C">
            <w:pPr>
              <w:spacing w:after="0" w:line="240" w:lineRule="auto"/>
              <w:jc w:val="center"/>
              <w:rPr>
                <w:color w:val="000000"/>
                <w:sz w:val="18"/>
                <w:szCs w:val="18"/>
                <w:lang w:val="ru-RU" w:eastAsia="ru-RU"/>
              </w:rPr>
            </w:pPr>
            <w:r w:rsidRPr="00E34FC5">
              <w:rPr>
                <w:color w:val="000000"/>
                <w:sz w:val="18"/>
                <w:szCs w:val="18"/>
                <w:lang w:val="ru-RU" w:eastAsia="ru-RU"/>
              </w:rPr>
              <w:t>2033</w:t>
            </w:r>
          </w:p>
        </w:tc>
        <w:tc>
          <w:tcPr>
            <w:tcW w:w="898" w:type="dxa"/>
            <w:tcBorders>
              <w:top w:val="nil"/>
              <w:left w:val="nil"/>
              <w:bottom w:val="single" w:sz="4" w:space="0" w:color="auto"/>
              <w:right w:val="single" w:sz="4" w:space="0" w:color="auto"/>
            </w:tcBorders>
            <w:shd w:val="clear" w:color="000000" w:fill="D9D9D9"/>
            <w:vAlign w:val="center"/>
            <w:hideMark/>
          </w:tcPr>
          <w:p w:rsidR="005A272C" w:rsidRPr="00E34FC5" w:rsidRDefault="005A272C" w:rsidP="005A272C">
            <w:pPr>
              <w:spacing w:after="0" w:line="240" w:lineRule="auto"/>
              <w:jc w:val="center"/>
              <w:rPr>
                <w:color w:val="000000"/>
                <w:sz w:val="18"/>
                <w:szCs w:val="18"/>
                <w:lang w:val="ru-RU" w:eastAsia="ru-RU"/>
              </w:rPr>
            </w:pPr>
            <w:r w:rsidRPr="00E34FC5">
              <w:rPr>
                <w:color w:val="000000"/>
                <w:sz w:val="18"/>
                <w:szCs w:val="18"/>
                <w:lang w:val="ru-RU" w:eastAsia="ru-RU"/>
              </w:rPr>
              <w:t>2034</w:t>
            </w:r>
          </w:p>
        </w:tc>
        <w:tc>
          <w:tcPr>
            <w:tcW w:w="898" w:type="dxa"/>
            <w:tcBorders>
              <w:top w:val="nil"/>
              <w:left w:val="nil"/>
              <w:bottom w:val="single" w:sz="4" w:space="0" w:color="auto"/>
              <w:right w:val="single" w:sz="4" w:space="0" w:color="auto"/>
            </w:tcBorders>
            <w:shd w:val="clear" w:color="000000" w:fill="D9D9D9"/>
            <w:vAlign w:val="center"/>
            <w:hideMark/>
          </w:tcPr>
          <w:p w:rsidR="005A272C" w:rsidRPr="00E34FC5" w:rsidRDefault="005A272C" w:rsidP="005A272C">
            <w:pPr>
              <w:spacing w:after="0" w:line="240" w:lineRule="auto"/>
              <w:jc w:val="center"/>
              <w:rPr>
                <w:color w:val="000000"/>
                <w:sz w:val="18"/>
                <w:szCs w:val="18"/>
                <w:lang w:val="ru-RU" w:eastAsia="ru-RU"/>
              </w:rPr>
            </w:pPr>
            <w:r w:rsidRPr="00E34FC5">
              <w:rPr>
                <w:color w:val="000000"/>
                <w:sz w:val="18"/>
                <w:szCs w:val="18"/>
                <w:lang w:val="ru-RU" w:eastAsia="ru-RU"/>
              </w:rPr>
              <w:t>2035</w:t>
            </w:r>
          </w:p>
        </w:tc>
        <w:tc>
          <w:tcPr>
            <w:tcW w:w="898" w:type="dxa"/>
            <w:tcBorders>
              <w:top w:val="nil"/>
              <w:left w:val="nil"/>
              <w:bottom w:val="single" w:sz="4" w:space="0" w:color="auto"/>
              <w:right w:val="single" w:sz="4" w:space="0" w:color="auto"/>
            </w:tcBorders>
            <w:shd w:val="clear" w:color="000000" w:fill="D9D9D9"/>
            <w:vAlign w:val="center"/>
            <w:hideMark/>
          </w:tcPr>
          <w:p w:rsidR="005A272C" w:rsidRPr="00E34FC5" w:rsidRDefault="005A272C" w:rsidP="005A272C">
            <w:pPr>
              <w:spacing w:after="0" w:line="240" w:lineRule="auto"/>
              <w:jc w:val="center"/>
              <w:rPr>
                <w:color w:val="000000"/>
                <w:sz w:val="18"/>
                <w:szCs w:val="18"/>
                <w:lang w:val="ru-RU" w:eastAsia="ru-RU"/>
              </w:rPr>
            </w:pPr>
            <w:r w:rsidRPr="00E34FC5">
              <w:rPr>
                <w:color w:val="000000"/>
                <w:sz w:val="18"/>
                <w:szCs w:val="18"/>
                <w:lang w:val="ru-RU" w:eastAsia="ru-RU"/>
              </w:rPr>
              <w:t>2036</w:t>
            </w:r>
          </w:p>
        </w:tc>
        <w:tc>
          <w:tcPr>
            <w:tcW w:w="898" w:type="dxa"/>
            <w:tcBorders>
              <w:top w:val="nil"/>
              <w:left w:val="nil"/>
              <w:bottom w:val="single" w:sz="4" w:space="0" w:color="auto"/>
              <w:right w:val="single" w:sz="4" w:space="0" w:color="auto"/>
            </w:tcBorders>
            <w:shd w:val="clear" w:color="000000" w:fill="D9D9D9"/>
            <w:vAlign w:val="center"/>
            <w:hideMark/>
          </w:tcPr>
          <w:p w:rsidR="005A272C" w:rsidRPr="00E34FC5" w:rsidRDefault="005A272C" w:rsidP="005A272C">
            <w:pPr>
              <w:spacing w:after="0" w:line="240" w:lineRule="auto"/>
              <w:jc w:val="center"/>
              <w:rPr>
                <w:color w:val="000000"/>
                <w:sz w:val="18"/>
                <w:szCs w:val="18"/>
                <w:lang w:val="ru-RU" w:eastAsia="ru-RU"/>
              </w:rPr>
            </w:pPr>
            <w:r w:rsidRPr="00E34FC5">
              <w:rPr>
                <w:color w:val="000000"/>
                <w:sz w:val="18"/>
                <w:szCs w:val="18"/>
                <w:lang w:val="ru-RU" w:eastAsia="ru-RU"/>
              </w:rPr>
              <w:t>2037</w:t>
            </w:r>
          </w:p>
        </w:tc>
        <w:tc>
          <w:tcPr>
            <w:tcW w:w="898" w:type="dxa"/>
            <w:tcBorders>
              <w:top w:val="nil"/>
              <w:left w:val="nil"/>
              <w:bottom w:val="single" w:sz="4" w:space="0" w:color="auto"/>
              <w:right w:val="single" w:sz="4" w:space="0" w:color="auto"/>
            </w:tcBorders>
            <w:shd w:val="clear" w:color="000000" w:fill="D9D9D9"/>
            <w:vAlign w:val="center"/>
            <w:hideMark/>
          </w:tcPr>
          <w:p w:rsidR="005A272C" w:rsidRPr="00E34FC5" w:rsidRDefault="005A272C" w:rsidP="005A272C">
            <w:pPr>
              <w:spacing w:after="0" w:line="240" w:lineRule="auto"/>
              <w:jc w:val="center"/>
              <w:rPr>
                <w:color w:val="000000"/>
                <w:sz w:val="18"/>
                <w:szCs w:val="18"/>
                <w:lang w:val="ru-RU" w:eastAsia="ru-RU"/>
              </w:rPr>
            </w:pPr>
            <w:r w:rsidRPr="00E34FC5">
              <w:rPr>
                <w:color w:val="000000"/>
                <w:sz w:val="18"/>
                <w:szCs w:val="18"/>
                <w:lang w:val="ru-RU" w:eastAsia="ru-RU"/>
              </w:rPr>
              <w:t>2038</w:t>
            </w:r>
          </w:p>
        </w:tc>
        <w:tc>
          <w:tcPr>
            <w:tcW w:w="898" w:type="dxa"/>
            <w:tcBorders>
              <w:top w:val="nil"/>
              <w:left w:val="nil"/>
              <w:bottom w:val="single" w:sz="4" w:space="0" w:color="auto"/>
              <w:right w:val="single" w:sz="4" w:space="0" w:color="auto"/>
            </w:tcBorders>
            <w:shd w:val="clear" w:color="000000" w:fill="D9D9D9"/>
            <w:vAlign w:val="center"/>
            <w:hideMark/>
          </w:tcPr>
          <w:p w:rsidR="005A272C" w:rsidRPr="00E34FC5" w:rsidRDefault="005A272C" w:rsidP="005A272C">
            <w:pPr>
              <w:spacing w:after="0" w:line="240" w:lineRule="auto"/>
              <w:jc w:val="center"/>
              <w:rPr>
                <w:color w:val="000000"/>
                <w:sz w:val="18"/>
                <w:szCs w:val="18"/>
                <w:lang w:val="ru-RU" w:eastAsia="ru-RU"/>
              </w:rPr>
            </w:pPr>
            <w:r w:rsidRPr="00E34FC5">
              <w:rPr>
                <w:color w:val="000000"/>
                <w:sz w:val="18"/>
                <w:szCs w:val="18"/>
                <w:lang w:val="ru-RU" w:eastAsia="ru-RU"/>
              </w:rPr>
              <w:t>2039</w:t>
            </w:r>
          </w:p>
        </w:tc>
        <w:tc>
          <w:tcPr>
            <w:tcW w:w="898" w:type="dxa"/>
            <w:tcBorders>
              <w:top w:val="nil"/>
              <w:left w:val="nil"/>
              <w:bottom w:val="single" w:sz="4" w:space="0" w:color="auto"/>
              <w:right w:val="single" w:sz="4" w:space="0" w:color="auto"/>
            </w:tcBorders>
            <w:shd w:val="clear" w:color="000000" w:fill="D9D9D9"/>
            <w:vAlign w:val="center"/>
            <w:hideMark/>
          </w:tcPr>
          <w:p w:rsidR="005A272C" w:rsidRPr="00E34FC5" w:rsidRDefault="005A272C" w:rsidP="005A272C">
            <w:pPr>
              <w:spacing w:after="0" w:line="240" w:lineRule="auto"/>
              <w:jc w:val="center"/>
              <w:rPr>
                <w:color w:val="000000"/>
                <w:sz w:val="18"/>
                <w:szCs w:val="18"/>
                <w:lang w:val="ru-RU" w:eastAsia="ru-RU"/>
              </w:rPr>
            </w:pPr>
            <w:r w:rsidRPr="00E34FC5">
              <w:rPr>
                <w:color w:val="000000"/>
                <w:sz w:val="18"/>
                <w:szCs w:val="18"/>
                <w:lang w:val="ru-RU" w:eastAsia="ru-RU"/>
              </w:rPr>
              <w:t>2040</w:t>
            </w:r>
          </w:p>
        </w:tc>
        <w:tc>
          <w:tcPr>
            <w:tcW w:w="898" w:type="dxa"/>
            <w:tcBorders>
              <w:top w:val="nil"/>
              <w:left w:val="nil"/>
              <w:bottom w:val="single" w:sz="4" w:space="0" w:color="auto"/>
              <w:right w:val="single" w:sz="4" w:space="0" w:color="auto"/>
            </w:tcBorders>
            <w:shd w:val="clear" w:color="000000" w:fill="D9D9D9"/>
            <w:vAlign w:val="center"/>
            <w:hideMark/>
          </w:tcPr>
          <w:p w:rsidR="005A272C" w:rsidRPr="00E34FC5" w:rsidRDefault="005A272C" w:rsidP="005A272C">
            <w:pPr>
              <w:spacing w:after="0" w:line="240" w:lineRule="auto"/>
              <w:jc w:val="center"/>
              <w:rPr>
                <w:color w:val="000000"/>
                <w:sz w:val="18"/>
                <w:szCs w:val="18"/>
                <w:lang w:val="ru-RU" w:eastAsia="ru-RU"/>
              </w:rPr>
            </w:pPr>
            <w:r w:rsidRPr="00E34FC5">
              <w:rPr>
                <w:color w:val="000000"/>
                <w:sz w:val="18"/>
                <w:szCs w:val="18"/>
                <w:lang w:val="ru-RU" w:eastAsia="ru-RU"/>
              </w:rPr>
              <w:t>2041</w:t>
            </w:r>
          </w:p>
        </w:tc>
        <w:tc>
          <w:tcPr>
            <w:tcW w:w="898" w:type="dxa"/>
            <w:tcBorders>
              <w:top w:val="nil"/>
              <w:left w:val="nil"/>
              <w:bottom w:val="single" w:sz="4" w:space="0" w:color="auto"/>
              <w:right w:val="single" w:sz="4" w:space="0" w:color="auto"/>
            </w:tcBorders>
            <w:shd w:val="clear" w:color="000000" w:fill="D9D9D9"/>
            <w:vAlign w:val="center"/>
            <w:hideMark/>
          </w:tcPr>
          <w:p w:rsidR="005A272C" w:rsidRPr="00E34FC5" w:rsidRDefault="005A272C" w:rsidP="005A272C">
            <w:pPr>
              <w:spacing w:after="0" w:line="240" w:lineRule="auto"/>
              <w:jc w:val="center"/>
              <w:rPr>
                <w:color w:val="000000"/>
                <w:sz w:val="18"/>
                <w:szCs w:val="18"/>
                <w:lang w:val="ru-RU" w:eastAsia="ru-RU"/>
              </w:rPr>
            </w:pPr>
            <w:r w:rsidRPr="00E34FC5">
              <w:rPr>
                <w:color w:val="000000"/>
                <w:sz w:val="18"/>
                <w:szCs w:val="18"/>
                <w:lang w:val="ru-RU" w:eastAsia="ru-RU"/>
              </w:rPr>
              <w:t>2042</w:t>
            </w:r>
          </w:p>
        </w:tc>
        <w:tc>
          <w:tcPr>
            <w:tcW w:w="898" w:type="dxa"/>
            <w:tcBorders>
              <w:top w:val="nil"/>
              <w:left w:val="nil"/>
              <w:bottom w:val="single" w:sz="4" w:space="0" w:color="auto"/>
              <w:right w:val="single" w:sz="4" w:space="0" w:color="auto"/>
            </w:tcBorders>
            <w:shd w:val="clear" w:color="000000" w:fill="D9D9D9"/>
            <w:vAlign w:val="center"/>
            <w:hideMark/>
          </w:tcPr>
          <w:p w:rsidR="005A272C" w:rsidRPr="00E34FC5" w:rsidRDefault="005A272C" w:rsidP="005A272C">
            <w:pPr>
              <w:spacing w:after="0" w:line="240" w:lineRule="auto"/>
              <w:jc w:val="center"/>
              <w:rPr>
                <w:color w:val="000000"/>
                <w:sz w:val="18"/>
                <w:szCs w:val="18"/>
                <w:lang w:val="ru-RU" w:eastAsia="ru-RU"/>
              </w:rPr>
            </w:pPr>
            <w:r w:rsidRPr="00E34FC5">
              <w:rPr>
                <w:color w:val="000000"/>
                <w:sz w:val="18"/>
                <w:szCs w:val="18"/>
                <w:lang w:val="ru-RU" w:eastAsia="ru-RU"/>
              </w:rPr>
              <w:t>2043</w:t>
            </w:r>
          </w:p>
        </w:tc>
        <w:tc>
          <w:tcPr>
            <w:tcW w:w="898" w:type="dxa"/>
            <w:tcBorders>
              <w:top w:val="nil"/>
              <w:left w:val="nil"/>
              <w:bottom w:val="single" w:sz="4" w:space="0" w:color="auto"/>
              <w:right w:val="single" w:sz="4" w:space="0" w:color="auto"/>
            </w:tcBorders>
            <w:shd w:val="clear" w:color="000000" w:fill="D9D9D9"/>
            <w:vAlign w:val="center"/>
            <w:hideMark/>
          </w:tcPr>
          <w:p w:rsidR="005A272C" w:rsidRPr="00E34FC5" w:rsidRDefault="005A272C" w:rsidP="005A272C">
            <w:pPr>
              <w:spacing w:after="0" w:line="240" w:lineRule="auto"/>
              <w:jc w:val="center"/>
              <w:rPr>
                <w:color w:val="000000"/>
                <w:sz w:val="18"/>
                <w:szCs w:val="18"/>
                <w:lang w:val="ru-RU" w:eastAsia="ru-RU"/>
              </w:rPr>
            </w:pPr>
            <w:r w:rsidRPr="00E34FC5">
              <w:rPr>
                <w:color w:val="000000"/>
                <w:sz w:val="18"/>
                <w:szCs w:val="18"/>
                <w:lang w:val="ru-RU" w:eastAsia="ru-RU"/>
              </w:rPr>
              <w:t>2044</w:t>
            </w:r>
          </w:p>
        </w:tc>
        <w:tc>
          <w:tcPr>
            <w:tcW w:w="898" w:type="dxa"/>
            <w:tcBorders>
              <w:top w:val="nil"/>
              <w:left w:val="nil"/>
              <w:bottom w:val="single" w:sz="4" w:space="0" w:color="auto"/>
              <w:right w:val="single" w:sz="4" w:space="0" w:color="auto"/>
            </w:tcBorders>
            <w:shd w:val="clear" w:color="000000" w:fill="D9D9D9"/>
            <w:vAlign w:val="center"/>
            <w:hideMark/>
          </w:tcPr>
          <w:p w:rsidR="005A272C" w:rsidRPr="00E34FC5" w:rsidRDefault="005A272C" w:rsidP="005A272C">
            <w:pPr>
              <w:spacing w:after="0" w:line="240" w:lineRule="auto"/>
              <w:jc w:val="center"/>
              <w:rPr>
                <w:color w:val="000000"/>
                <w:sz w:val="18"/>
                <w:szCs w:val="18"/>
                <w:lang w:val="ru-RU" w:eastAsia="ru-RU"/>
              </w:rPr>
            </w:pPr>
            <w:r w:rsidRPr="00E34FC5">
              <w:rPr>
                <w:color w:val="000000"/>
                <w:sz w:val="18"/>
                <w:szCs w:val="18"/>
                <w:lang w:val="ru-RU" w:eastAsia="ru-RU"/>
              </w:rPr>
              <w:t>2045</w:t>
            </w:r>
          </w:p>
        </w:tc>
        <w:tc>
          <w:tcPr>
            <w:tcW w:w="898" w:type="dxa"/>
            <w:tcBorders>
              <w:top w:val="nil"/>
              <w:left w:val="nil"/>
              <w:bottom w:val="single" w:sz="4" w:space="0" w:color="auto"/>
              <w:right w:val="single" w:sz="4" w:space="0" w:color="auto"/>
            </w:tcBorders>
            <w:shd w:val="clear" w:color="000000" w:fill="D9D9D9"/>
            <w:vAlign w:val="center"/>
            <w:hideMark/>
          </w:tcPr>
          <w:p w:rsidR="005A272C" w:rsidRPr="00E34FC5" w:rsidRDefault="005A272C" w:rsidP="005A272C">
            <w:pPr>
              <w:spacing w:after="0" w:line="240" w:lineRule="auto"/>
              <w:jc w:val="center"/>
              <w:rPr>
                <w:color w:val="000000"/>
                <w:sz w:val="18"/>
                <w:szCs w:val="18"/>
                <w:lang w:val="ru-RU" w:eastAsia="ru-RU"/>
              </w:rPr>
            </w:pPr>
            <w:r w:rsidRPr="00E34FC5">
              <w:rPr>
                <w:color w:val="000000"/>
                <w:sz w:val="18"/>
                <w:szCs w:val="18"/>
                <w:lang w:val="ru-RU" w:eastAsia="ru-RU"/>
              </w:rPr>
              <w:t>2046</w:t>
            </w:r>
          </w:p>
        </w:tc>
      </w:tr>
      <w:tr w:rsidR="003E201F" w:rsidRPr="00E34FC5" w:rsidTr="007734A2">
        <w:trPr>
          <w:trHeight w:val="114"/>
          <w:jc w:val="center"/>
        </w:trPr>
        <w:tc>
          <w:tcPr>
            <w:tcW w:w="56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3E201F" w:rsidRPr="00E34FC5" w:rsidRDefault="003E201F" w:rsidP="003E201F">
            <w:pPr>
              <w:spacing w:after="0" w:line="240" w:lineRule="auto"/>
              <w:jc w:val="center"/>
              <w:rPr>
                <w:color w:val="000000"/>
                <w:sz w:val="18"/>
                <w:szCs w:val="18"/>
                <w:lang w:val="ru-RU" w:eastAsia="ru-RU"/>
              </w:rPr>
            </w:pPr>
            <w:r w:rsidRPr="00E34FC5">
              <w:rPr>
                <w:color w:val="000000"/>
                <w:sz w:val="18"/>
                <w:szCs w:val="18"/>
                <w:lang w:val="ru-RU" w:eastAsia="ru-RU"/>
              </w:rPr>
              <w:t>1</w:t>
            </w:r>
          </w:p>
        </w:tc>
        <w:tc>
          <w:tcPr>
            <w:tcW w:w="210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3E201F" w:rsidRPr="00E34FC5" w:rsidRDefault="003E201F" w:rsidP="003E201F">
            <w:pPr>
              <w:spacing w:after="0" w:line="240" w:lineRule="auto"/>
              <w:jc w:val="center"/>
              <w:rPr>
                <w:color w:val="000000"/>
                <w:sz w:val="18"/>
                <w:szCs w:val="18"/>
                <w:lang w:val="ru-RU" w:eastAsia="ru-RU"/>
              </w:rPr>
            </w:pPr>
            <w:r w:rsidRPr="00E34FC5">
              <w:rPr>
                <w:color w:val="000000"/>
                <w:sz w:val="18"/>
                <w:szCs w:val="18"/>
                <w:lang w:val="ru-RU" w:eastAsia="ru-RU"/>
              </w:rPr>
              <w:t>2</w:t>
            </w:r>
          </w:p>
        </w:tc>
        <w:tc>
          <w:tcPr>
            <w:tcW w:w="1248"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3E201F" w:rsidRPr="00E34FC5" w:rsidRDefault="003E201F" w:rsidP="003E201F">
            <w:pPr>
              <w:spacing w:after="0" w:line="240" w:lineRule="auto"/>
              <w:jc w:val="center"/>
              <w:rPr>
                <w:color w:val="000000"/>
                <w:sz w:val="18"/>
                <w:szCs w:val="18"/>
                <w:lang w:val="ru-RU" w:eastAsia="ru-RU"/>
              </w:rPr>
            </w:pPr>
            <w:r w:rsidRPr="00E34FC5">
              <w:rPr>
                <w:color w:val="000000"/>
                <w:sz w:val="18"/>
                <w:szCs w:val="18"/>
                <w:lang w:val="ru-RU" w:eastAsia="ru-RU"/>
              </w:rPr>
              <w:t>3</w:t>
            </w:r>
          </w:p>
        </w:tc>
        <w:tc>
          <w:tcPr>
            <w:tcW w:w="1375" w:type="dxa"/>
            <w:tcBorders>
              <w:top w:val="nil"/>
              <w:left w:val="nil"/>
              <w:bottom w:val="single" w:sz="4" w:space="0" w:color="auto"/>
              <w:right w:val="single" w:sz="4" w:space="0" w:color="auto"/>
            </w:tcBorders>
            <w:shd w:val="clear" w:color="auto" w:fill="D9D9D9" w:themeFill="background1" w:themeFillShade="D9"/>
            <w:vAlign w:val="center"/>
          </w:tcPr>
          <w:p w:rsidR="003E201F" w:rsidRPr="00E34FC5" w:rsidRDefault="003E201F" w:rsidP="005A272C">
            <w:pPr>
              <w:spacing w:after="0" w:line="240" w:lineRule="auto"/>
              <w:jc w:val="center"/>
              <w:rPr>
                <w:color w:val="000000"/>
                <w:sz w:val="18"/>
                <w:szCs w:val="18"/>
                <w:lang w:val="ru-RU" w:eastAsia="ru-RU"/>
              </w:rPr>
            </w:pPr>
            <w:r w:rsidRPr="00E34FC5">
              <w:rPr>
                <w:color w:val="000000"/>
                <w:sz w:val="18"/>
                <w:szCs w:val="18"/>
                <w:lang w:val="ru-RU" w:eastAsia="ru-RU"/>
              </w:rPr>
              <w:t>4</w:t>
            </w:r>
          </w:p>
        </w:tc>
        <w:tc>
          <w:tcPr>
            <w:tcW w:w="1228" w:type="dxa"/>
            <w:tcBorders>
              <w:top w:val="nil"/>
              <w:left w:val="nil"/>
              <w:bottom w:val="single" w:sz="4" w:space="0" w:color="auto"/>
              <w:right w:val="single" w:sz="4" w:space="0" w:color="auto"/>
            </w:tcBorders>
            <w:shd w:val="clear" w:color="auto" w:fill="D9D9D9" w:themeFill="background1" w:themeFillShade="D9"/>
            <w:vAlign w:val="center"/>
          </w:tcPr>
          <w:p w:rsidR="003E201F" w:rsidRPr="00E34FC5" w:rsidRDefault="003E201F" w:rsidP="005A272C">
            <w:pPr>
              <w:spacing w:after="0" w:line="240" w:lineRule="auto"/>
              <w:jc w:val="center"/>
              <w:rPr>
                <w:color w:val="000000"/>
                <w:sz w:val="18"/>
                <w:szCs w:val="18"/>
                <w:lang w:val="ru-RU" w:eastAsia="ru-RU"/>
              </w:rPr>
            </w:pPr>
            <w:r w:rsidRPr="00E34FC5">
              <w:rPr>
                <w:color w:val="000000"/>
                <w:sz w:val="18"/>
                <w:szCs w:val="18"/>
                <w:lang w:val="ru-RU" w:eastAsia="ru-RU"/>
              </w:rPr>
              <w:t>5</w:t>
            </w:r>
          </w:p>
        </w:tc>
        <w:tc>
          <w:tcPr>
            <w:tcW w:w="1098" w:type="dxa"/>
            <w:tcBorders>
              <w:top w:val="nil"/>
              <w:left w:val="nil"/>
              <w:bottom w:val="single" w:sz="4" w:space="0" w:color="auto"/>
              <w:right w:val="single" w:sz="4" w:space="0" w:color="auto"/>
            </w:tcBorders>
            <w:shd w:val="clear" w:color="auto" w:fill="D9D9D9" w:themeFill="background1" w:themeFillShade="D9"/>
            <w:vAlign w:val="center"/>
          </w:tcPr>
          <w:p w:rsidR="003E201F" w:rsidRPr="00E34FC5" w:rsidRDefault="003E201F" w:rsidP="005A272C">
            <w:pPr>
              <w:spacing w:after="0" w:line="240" w:lineRule="auto"/>
              <w:jc w:val="center"/>
              <w:rPr>
                <w:color w:val="000000"/>
                <w:sz w:val="18"/>
                <w:szCs w:val="18"/>
                <w:lang w:val="ru-RU" w:eastAsia="ru-RU"/>
              </w:rPr>
            </w:pPr>
            <w:r w:rsidRPr="00E34FC5">
              <w:rPr>
                <w:color w:val="000000"/>
                <w:sz w:val="18"/>
                <w:szCs w:val="18"/>
                <w:lang w:val="ru-RU" w:eastAsia="ru-RU"/>
              </w:rPr>
              <w:t>6</w:t>
            </w:r>
          </w:p>
        </w:tc>
        <w:tc>
          <w:tcPr>
            <w:tcW w:w="917" w:type="dxa"/>
            <w:tcBorders>
              <w:top w:val="nil"/>
              <w:left w:val="nil"/>
              <w:bottom w:val="single" w:sz="4" w:space="0" w:color="auto"/>
              <w:right w:val="single" w:sz="4" w:space="0" w:color="auto"/>
            </w:tcBorders>
            <w:shd w:val="clear" w:color="auto" w:fill="D9D9D9" w:themeFill="background1" w:themeFillShade="D9"/>
            <w:vAlign w:val="center"/>
          </w:tcPr>
          <w:p w:rsidR="003E201F" w:rsidRPr="00E34FC5" w:rsidRDefault="003E201F" w:rsidP="005A272C">
            <w:pPr>
              <w:spacing w:after="0" w:line="240" w:lineRule="auto"/>
              <w:jc w:val="center"/>
              <w:rPr>
                <w:color w:val="000000"/>
                <w:sz w:val="18"/>
                <w:szCs w:val="18"/>
                <w:lang w:val="ru-RU" w:eastAsia="ru-RU"/>
              </w:rPr>
            </w:pPr>
            <w:r w:rsidRPr="00E34FC5">
              <w:rPr>
                <w:color w:val="000000"/>
                <w:sz w:val="18"/>
                <w:szCs w:val="18"/>
                <w:lang w:val="ru-RU" w:eastAsia="ru-RU"/>
              </w:rPr>
              <w:t>7</w:t>
            </w:r>
          </w:p>
        </w:tc>
        <w:tc>
          <w:tcPr>
            <w:tcW w:w="898" w:type="dxa"/>
            <w:tcBorders>
              <w:top w:val="nil"/>
              <w:left w:val="nil"/>
              <w:bottom w:val="single" w:sz="4" w:space="0" w:color="auto"/>
              <w:right w:val="single" w:sz="4" w:space="0" w:color="auto"/>
            </w:tcBorders>
            <w:shd w:val="clear" w:color="auto" w:fill="D9D9D9" w:themeFill="background1" w:themeFillShade="D9"/>
            <w:vAlign w:val="center"/>
          </w:tcPr>
          <w:p w:rsidR="003E201F" w:rsidRPr="00E34FC5" w:rsidRDefault="003E201F" w:rsidP="005A272C">
            <w:pPr>
              <w:spacing w:after="0" w:line="240" w:lineRule="auto"/>
              <w:jc w:val="center"/>
              <w:rPr>
                <w:color w:val="000000"/>
                <w:sz w:val="18"/>
                <w:szCs w:val="18"/>
                <w:lang w:val="ru-RU" w:eastAsia="ru-RU"/>
              </w:rPr>
            </w:pPr>
            <w:r w:rsidRPr="00E34FC5">
              <w:rPr>
                <w:color w:val="000000"/>
                <w:sz w:val="18"/>
                <w:szCs w:val="18"/>
                <w:lang w:val="ru-RU" w:eastAsia="ru-RU"/>
              </w:rPr>
              <w:t>8</w:t>
            </w:r>
          </w:p>
        </w:tc>
        <w:tc>
          <w:tcPr>
            <w:tcW w:w="898" w:type="dxa"/>
            <w:tcBorders>
              <w:top w:val="nil"/>
              <w:left w:val="nil"/>
              <w:bottom w:val="single" w:sz="4" w:space="0" w:color="auto"/>
              <w:right w:val="single" w:sz="4" w:space="0" w:color="auto"/>
            </w:tcBorders>
            <w:shd w:val="clear" w:color="auto" w:fill="D9D9D9" w:themeFill="background1" w:themeFillShade="D9"/>
            <w:vAlign w:val="center"/>
          </w:tcPr>
          <w:p w:rsidR="003E201F" w:rsidRPr="00E34FC5" w:rsidRDefault="003E201F" w:rsidP="005A272C">
            <w:pPr>
              <w:spacing w:after="0" w:line="240" w:lineRule="auto"/>
              <w:jc w:val="center"/>
              <w:rPr>
                <w:color w:val="000000"/>
                <w:sz w:val="18"/>
                <w:szCs w:val="18"/>
                <w:lang w:val="ru-RU" w:eastAsia="ru-RU"/>
              </w:rPr>
            </w:pPr>
            <w:r w:rsidRPr="00E34FC5">
              <w:rPr>
                <w:color w:val="000000"/>
                <w:sz w:val="18"/>
                <w:szCs w:val="18"/>
                <w:lang w:val="ru-RU" w:eastAsia="ru-RU"/>
              </w:rPr>
              <w:t>9</w:t>
            </w:r>
          </w:p>
        </w:tc>
        <w:tc>
          <w:tcPr>
            <w:tcW w:w="898" w:type="dxa"/>
            <w:tcBorders>
              <w:top w:val="nil"/>
              <w:left w:val="nil"/>
              <w:bottom w:val="single" w:sz="4" w:space="0" w:color="auto"/>
              <w:right w:val="single" w:sz="4" w:space="0" w:color="auto"/>
            </w:tcBorders>
            <w:shd w:val="clear" w:color="auto" w:fill="D9D9D9" w:themeFill="background1" w:themeFillShade="D9"/>
            <w:vAlign w:val="center"/>
          </w:tcPr>
          <w:p w:rsidR="003E201F" w:rsidRPr="00E34FC5" w:rsidRDefault="003E201F" w:rsidP="005A272C">
            <w:pPr>
              <w:spacing w:after="0" w:line="240" w:lineRule="auto"/>
              <w:jc w:val="center"/>
              <w:rPr>
                <w:color w:val="000000"/>
                <w:sz w:val="18"/>
                <w:szCs w:val="18"/>
                <w:lang w:val="ru-RU" w:eastAsia="ru-RU"/>
              </w:rPr>
            </w:pPr>
            <w:r w:rsidRPr="00E34FC5">
              <w:rPr>
                <w:color w:val="000000"/>
                <w:sz w:val="18"/>
                <w:szCs w:val="18"/>
                <w:lang w:val="ru-RU" w:eastAsia="ru-RU"/>
              </w:rPr>
              <w:t>10</w:t>
            </w:r>
          </w:p>
        </w:tc>
        <w:tc>
          <w:tcPr>
            <w:tcW w:w="898" w:type="dxa"/>
            <w:tcBorders>
              <w:top w:val="nil"/>
              <w:left w:val="nil"/>
              <w:bottom w:val="single" w:sz="4" w:space="0" w:color="auto"/>
              <w:right w:val="single" w:sz="4" w:space="0" w:color="auto"/>
            </w:tcBorders>
            <w:shd w:val="clear" w:color="auto" w:fill="D9D9D9" w:themeFill="background1" w:themeFillShade="D9"/>
            <w:vAlign w:val="center"/>
          </w:tcPr>
          <w:p w:rsidR="003E201F" w:rsidRPr="00E34FC5" w:rsidRDefault="003E201F" w:rsidP="005A272C">
            <w:pPr>
              <w:spacing w:after="0" w:line="240" w:lineRule="auto"/>
              <w:jc w:val="center"/>
              <w:rPr>
                <w:color w:val="000000"/>
                <w:sz w:val="18"/>
                <w:szCs w:val="18"/>
                <w:lang w:val="ru-RU" w:eastAsia="ru-RU"/>
              </w:rPr>
            </w:pPr>
            <w:r w:rsidRPr="00E34FC5">
              <w:rPr>
                <w:color w:val="000000"/>
                <w:sz w:val="18"/>
                <w:szCs w:val="18"/>
                <w:lang w:val="ru-RU" w:eastAsia="ru-RU"/>
              </w:rPr>
              <w:t>11</w:t>
            </w:r>
          </w:p>
        </w:tc>
        <w:tc>
          <w:tcPr>
            <w:tcW w:w="898" w:type="dxa"/>
            <w:tcBorders>
              <w:top w:val="nil"/>
              <w:left w:val="nil"/>
              <w:bottom w:val="single" w:sz="4" w:space="0" w:color="auto"/>
              <w:right w:val="single" w:sz="4" w:space="0" w:color="auto"/>
            </w:tcBorders>
            <w:shd w:val="clear" w:color="auto" w:fill="D9D9D9" w:themeFill="background1" w:themeFillShade="D9"/>
            <w:vAlign w:val="center"/>
          </w:tcPr>
          <w:p w:rsidR="003E201F" w:rsidRPr="00E34FC5" w:rsidRDefault="003E201F" w:rsidP="005A272C">
            <w:pPr>
              <w:spacing w:after="0" w:line="240" w:lineRule="auto"/>
              <w:jc w:val="center"/>
              <w:rPr>
                <w:color w:val="000000"/>
                <w:sz w:val="18"/>
                <w:szCs w:val="18"/>
                <w:lang w:val="ru-RU" w:eastAsia="ru-RU"/>
              </w:rPr>
            </w:pPr>
            <w:r w:rsidRPr="00E34FC5">
              <w:rPr>
                <w:color w:val="000000"/>
                <w:sz w:val="18"/>
                <w:szCs w:val="18"/>
                <w:lang w:val="ru-RU" w:eastAsia="ru-RU"/>
              </w:rPr>
              <w:t>12</w:t>
            </w:r>
          </w:p>
        </w:tc>
        <w:tc>
          <w:tcPr>
            <w:tcW w:w="898" w:type="dxa"/>
            <w:tcBorders>
              <w:top w:val="nil"/>
              <w:left w:val="nil"/>
              <w:bottom w:val="single" w:sz="4" w:space="0" w:color="auto"/>
              <w:right w:val="single" w:sz="4" w:space="0" w:color="auto"/>
            </w:tcBorders>
            <w:shd w:val="clear" w:color="auto" w:fill="D9D9D9" w:themeFill="background1" w:themeFillShade="D9"/>
            <w:vAlign w:val="center"/>
          </w:tcPr>
          <w:p w:rsidR="003E201F" w:rsidRPr="00E34FC5" w:rsidRDefault="003E201F" w:rsidP="005A272C">
            <w:pPr>
              <w:spacing w:after="0" w:line="240" w:lineRule="auto"/>
              <w:jc w:val="center"/>
              <w:rPr>
                <w:color w:val="000000"/>
                <w:sz w:val="18"/>
                <w:szCs w:val="18"/>
                <w:lang w:val="ru-RU" w:eastAsia="ru-RU"/>
              </w:rPr>
            </w:pPr>
            <w:r w:rsidRPr="00E34FC5">
              <w:rPr>
                <w:color w:val="000000"/>
                <w:sz w:val="18"/>
                <w:szCs w:val="18"/>
                <w:lang w:val="ru-RU" w:eastAsia="ru-RU"/>
              </w:rPr>
              <w:t>13</w:t>
            </w:r>
          </w:p>
        </w:tc>
        <w:tc>
          <w:tcPr>
            <w:tcW w:w="898" w:type="dxa"/>
            <w:tcBorders>
              <w:top w:val="nil"/>
              <w:left w:val="nil"/>
              <w:bottom w:val="single" w:sz="4" w:space="0" w:color="auto"/>
              <w:right w:val="single" w:sz="4" w:space="0" w:color="auto"/>
            </w:tcBorders>
            <w:shd w:val="clear" w:color="auto" w:fill="D9D9D9" w:themeFill="background1" w:themeFillShade="D9"/>
            <w:vAlign w:val="center"/>
          </w:tcPr>
          <w:p w:rsidR="003E201F" w:rsidRPr="00E34FC5" w:rsidRDefault="003E201F" w:rsidP="005A272C">
            <w:pPr>
              <w:spacing w:after="0" w:line="240" w:lineRule="auto"/>
              <w:jc w:val="center"/>
              <w:rPr>
                <w:color w:val="000000"/>
                <w:sz w:val="18"/>
                <w:szCs w:val="18"/>
                <w:lang w:val="ru-RU" w:eastAsia="ru-RU"/>
              </w:rPr>
            </w:pPr>
            <w:r w:rsidRPr="00E34FC5">
              <w:rPr>
                <w:color w:val="000000"/>
                <w:sz w:val="18"/>
                <w:szCs w:val="18"/>
                <w:lang w:val="ru-RU" w:eastAsia="ru-RU"/>
              </w:rPr>
              <w:t>14</w:t>
            </w:r>
          </w:p>
        </w:tc>
        <w:tc>
          <w:tcPr>
            <w:tcW w:w="898" w:type="dxa"/>
            <w:tcBorders>
              <w:top w:val="nil"/>
              <w:left w:val="nil"/>
              <w:bottom w:val="single" w:sz="4" w:space="0" w:color="auto"/>
              <w:right w:val="single" w:sz="4" w:space="0" w:color="auto"/>
            </w:tcBorders>
            <w:shd w:val="clear" w:color="auto" w:fill="D9D9D9" w:themeFill="background1" w:themeFillShade="D9"/>
            <w:vAlign w:val="center"/>
          </w:tcPr>
          <w:p w:rsidR="003E201F" w:rsidRPr="00E34FC5" w:rsidRDefault="003E201F" w:rsidP="005A272C">
            <w:pPr>
              <w:spacing w:after="0" w:line="240" w:lineRule="auto"/>
              <w:jc w:val="center"/>
              <w:rPr>
                <w:color w:val="000000"/>
                <w:sz w:val="18"/>
                <w:szCs w:val="18"/>
                <w:lang w:val="ru-RU" w:eastAsia="ru-RU"/>
              </w:rPr>
            </w:pPr>
            <w:r w:rsidRPr="00E34FC5">
              <w:rPr>
                <w:color w:val="000000"/>
                <w:sz w:val="18"/>
                <w:szCs w:val="18"/>
                <w:lang w:val="ru-RU" w:eastAsia="ru-RU"/>
              </w:rPr>
              <w:t>15</w:t>
            </w:r>
          </w:p>
        </w:tc>
        <w:tc>
          <w:tcPr>
            <w:tcW w:w="898" w:type="dxa"/>
            <w:tcBorders>
              <w:top w:val="nil"/>
              <w:left w:val="nil"/>
              <w:bottom w:val="single" w:sz="4" w:space="0" w:color="auto"/>
              <w:right w:val="single" w:sz="4" w:space="0" w:color="auto"/>
            </w:tcBorders>
            <w:shd w:val="clear" w:color="auto" w:fill="D9D9D9" w:themeFill="background1" w:themeFillShade="D9"/>
            <w:vAlign w:val="center"/>
          </w:tcPr>
          <w:p w:rsidR="003E201F" w:rsidRPr="00E34FC5" w:rsidRDefault="003E201F" w:rsidP="005A272C">
            <w:pPr>
              <w:spacing w:after="0" w:line="240" w:lineRule="auto"/>
              <w:jc w:val="center"/>
              <w:rPr>
                <w:color w:val="000000"/>
                <w:sz w:val="18"/>
                <w:szCs w:val="18"/>
                <w:lang w:val="ru-RU" w:eastAsia="ru-RU"/>
              </w:rPr>
            </w:pPr>
            <w:r w:rsidRPr="00E34FC5">
              <w:rPr>
                <w:color w:val="000000"/>
                <w:sz w:val="18"/>
                <w:szCs w:val="18"/>
                <w:lang w:val="ru-RU" w:eastAsia="ru-RU"/>
              </w:rPr>
              <w:t>16</w:t>
            </w:r>
          </w:p>
        </w:tc>
        <w:tc>
          <w:tcPr>
            <w:tcW w:w="898" w:type="dxa"/>
            <w:tcBorders>
              <w:top w:val="nil"/>
              <w:left w:val="nil"/>
              <w:bottom w:val="single" w:sz="4" w:space="0" w:color="auto"/>
              <w:right w:val="single" w:sz="4" w:space="0" w:color="auto"/>
            </w:tcBorders>
            <w:shd w:val="clear" w:color="auto" w:fill="D9D9D9" w:themeFill="background1" w:themeFillShade="D9"/>
            <w:vAlign w:val="center"/>
          </w:tcPr>
          <w:p w:rsidR="003E201F" w:rsidRPr="00E34FC5" w:rsidRDefault="003E201F" w:rsidP="005A272C">
            <w:pPr>
              <w:spacing w:after="0" w:line="240" w:lineRule="auto"/>
              <w:jc w:val="center"/>
              <w:rPr>
                <w:color w:val="000000"/>
                <w:sz w:val="18"/>
                <w:szCs w:val="18"/>
                <w:lang w:val="ru-RU" w:eastAsia="ru-RU"/>
              </w:rPr>
            </w:pPr>
            <w:r w:rsidRPr="00E34FC5">
              <w:rPr>
                <w:color w:val="000000"/>
                <w:sz w:val="18"/>
                <w:szCs w:val="18"/>
                <w:lang w:val="ru-RU" w:eastAsia="ru-RU"/>
              </w:rPr>
              <w:t>17</w:t>
            </w:r>
          </w:p>
        </w:tc>
        <w:tc>
          <w:tcPr>
            <w:tcW w:w="898" w:type="dxa"/>
            <w:tcBorders>
              <w:top w:val="nil"/>
              <w:left w:val="nil"/>
              <w:bottom w:val="single" w:sz="4" w:space="0" w:color="auto"/>
              <w:right w:val="single" w:sz="4" w:space="0" w:color="auto"/>
            </w:tcBorders>
            <w:shd w:val="clear" w:color="auto" w:fill="D9D9D9" w:themeFill="background1" w:themeFillShade="D9"/>
            <w:vAlign w:val="center"/>
          </w:tcPr>
          <w:p w:rsidR="003E201F" w:rsidRPr="00E34FC5" w:rsidRDefault="003E201F" w:rsidP="005A272C">
            <w:pPr>
              <w:spacing w:after="0" w:line="240" w:lineRule="auto"/>
              <w:jc w:val="center"/>
              <w:rPr>
                <w:color w:val="000000"/>
                <w:sz w:val="18"/>
                <w:szCs w:val="18"/>
                <w:lang w:val="ru-RU" w:eastAsia="ru-RU"/>
              </w:rPr>
            </w:pPr>
            <w:r w:rsidRPr="00E34FC5">
              <w:rPr>
                <w:color w:val="000000"/>
                <w:sz w:val="18"/>
                <w:szCs w:val="18"/>
                <w:lang w:val="ru-RU" w:eastAsia="ru-RU"/>
              </w:rPr>
              <w:t>18</w:t>
            </w:r>
          </w:p>
        </w:tc>
        <w:tc>
          <w:tcPr>
            <w:tcW w:w="898" w:type="dxa"/>
            <w:tcBorders>
              <w:top w:val="nil"/>
              <w:left w:val="nil"/>
              <w:bottom w:val="single" w:sz="4" w:space="0" w:color="auto"/>
              <w:right w:val="single" w:sz="4" w:space="0" w:color="auto"/>
            </w:tcBorders>
            <w:shd w:val="clear" w:color="auto" w:fill="D9D9D9" w:themeFill="background1" w:themeFillShade="D9"/>
            <w:vAlign w:val="center"/>
          </w:tcPr>
          <w:p w:rsidR="003E201F" w:rsidRPr="00E34FC5" w:rsidRDefault="003E201F" w:rsidP="005A272C">
            <w:pPr>
              <w:spacing w:after="0" w:line="240" w:lineRule="auto"/>
              <w:jc w:val="center"/>
              <w:rPr>
                <w:color w:val="000000"/>
                <w:sz w:val="18"/>
                <w:szCs w:val="18"/>
                <w:lang w:val="ru-RU" w:eastAsia="ru-RU"/>
              </w:rPr>
            </w:pPr>
            <w:r w:rsidRPr="00E34FC5">
              <w:rPr>
                <w:color w:val="000000"/>
                <w:sz w:val="18"/>
                <w:szCs w:val="18"/>
                <w:lang w:val="ru-RU" w:eastAsia="ru-RU"/>
              </w:rPr>
              <w:t>19</w:t>
            </w:r>
          </w:p>
        </w:tc>
        <w:tc>
          <w:tcPr>
            <w:tcW w:w="898" w:type="dxa"/>
            <w:tcBorders>
              <w:top w:val="nil"/>
              <w:left w:val="nil"/>
              <w:bottom w:val="single" w:sz="4" w:space="0" w:color="auto"/>
              <w:right w:val="single" w:sz="4" w:space="0" w:color="auto"/>
            </w:tcBorders>
            <w:shd w:val="clear" w:color="auto" w:fill="D9D9D9" w:themeFill="background1" w:themeFillShade="D9"/>
            <w:vAlign w:val="center"/>
          </w:tcPr>
          <w:p w:rsidR="003E201F" w:rsidRPr="00E34FC5" w:rsidRDefault="003E201F" w:rsidP="005A272C">
            <w:pPr>
              <w:spacing w:after="0" w:line="240" w:lineRule="auto"/>
              <w:jc w:val="center"/>
              <w:rPr>
                <w:color w:val="000000"/>
                <w:sz w:val="18"/>
                <w:szCs w:val="18"/>
                <w:lang w:val="ru-RU" w:eastAsia="ru-RU"/>
              </w:rPr>
            </w:pPr>
            <w:r w:rsidRPr="00E34FC5">
              <w:rPr>
                <w:color w:val="000000"/>
                <w:sz w:val="18"/>
                <w:szCs w:val="18"/>
                <w:lang w:val="ru-RU" w:eastAsia="ru-RU"/>
              </w:rPr>
              <w:t>20</w:t>
            </w:r>
          </w:p>
        </w:tc>
        <w:tc>
          <w:tcPr>
            <w:tcW w:w="898" w:type="dxa"/>
            <w:tcBorders>
              <w:top w:val="nil"/>
              <w:left w:val="nil"/>
              <w:bottom w:val="single" w:sz="4" w:space="0" w:color="auto"/>
              <w:right w:val="single" w:sz="4" w:space="0" w:color="auto"/>
            </w:tcBorders>
            <w:shd w:val="clear" w:color="auto" w:fill="D9D9D9" w:themeFill="background1" w:themeFillShade="D9"/>
            <w:vAlign w:val="center"/>
          </w:tcPr>
          <w:p w:rsidR="003E201F" w:rsidRPr="00E34FC5" w:rsidRDefault="003E201F" w:rsidP="005A272C">
            <w:pPr>
              <w:spacing w:after="0" w:line="240" w:lineRule="auto"/>
              <w:jc w:val="center"/>
              <w:rPr>
                <w:color w:val="000000"/>
                <w:sz w:val="18"/>
                <w:szCs w:val="18"/>
                <w:lang w:val="ru-RU" w:eastAsia="ru-RU"/>
              </w:rPr>
            </w:pPr>
            <w:r w:rsidRPr="00E34FC5">
              <w:rPr>
                <w:color w:val="000000"/>
                <w:sz w:val="18"/>
                <w:szCs w:val="18"/>
                <w:lang w:val="ru-RU" w:eastAsia="ru-RU"/>
              </w:rPr>
              <w:t>21</w:t>
            </w:r>
          </w:p>
        </w:tc>
        <w:tc>
          <w:tcPr>
            <w:tcW w:w="898" w:type="dxa"/>
            <w:tcBorders>
              <w:top w:val="nil"/>
              <w:left w:val="nil"/>
              <w:bottom w:val="single" w:sz="4" w:space="0" w:color="auto"/>
              <w:right w:val="single" w:sz="4" w:space="0" w:color="auto"/>
            </w:tcBorders>
            <w:shd w:val="clear" w:color="auto" w:fill="D9D9D9" w:themeFill="background1" w:themeFillShade="D9"/>
            <w:vAlign w:val="center"/>
          </w:tcPr>
          <w:p w:rsidR="003E201F" w:rsidRPr="00E34FC5" w:rsidRDefault="003E201F" w:rsidP="005A272C">
            <w:pPr>
              <w:spacing w:after="0" w:line="240" w:lineRule="auto"/>
              <w:jc w:val="center"/>
              <w:rPr>
                <w:color w:val="000000"/>
                <w:sz w:val="18"/>
                <w:szCs w:val="18"/>
                <w:lang w:val="ru-RU" w:eastAsia="ru-RU"/>
              </w:rPr>
            </w:pPr>
            <w:r w:rsidRPr="00E34FC5">
              <w:rPr>
                <w:color w:val="000000"/>
                <w:sz w:val="18"/>
                <w:szCs w:val="18"/>
                <w:lang w:val="ru-RU" w:eastAsia="ru-RU"/>
              </w:rPr>
              <w:t>22</w:t>
            </w:r>
          </w:p>
        </w:tc>
        <w:tc>
          <w:tcPr>
            <w:tcW w:w="898" w:type="dxa"/>
            <w:tcBorders>
              <w:top w:val="nil"/>
              <w:left w:val="nil"/>
              <w:bottom w:val="single" w:sz="4" w:space="0" w:color="auto"/>
              <w:right w:val="single" w:sz="4" w:space="0" w:color="auto"/>
            </w:tcBorders>
            <w:shd w:val="clear" w:color="auto" w:fill="D9D9D9" w:themeFill="background1" w:themeFillShade="D9"/>
            <w:vAlign w:val="center"/>
          </w:tcPr>
          <w:p w:rsidR="003E201F" w:rsidRPr="00E34FC5" w:rsidRDefault="003E201F" w:rsidP="005A272C">
            <w:pPr>
              <w:spacing w:after="0" w:line="240" w:lineRule="auto"/>
              <w:jc w:val="center"/>
              <w:rPr>
                <w:color w:val="000000"/>
                <w:sz w:val="18"/>
                <w:szCs w:val="18"/>
                <w:lang w:val="ru-RU" w:eastAsia="ru-RU"/>
              </w:rPr>
            </w:pPr>
            <w:r w:rsidRPr="00E34FC5">
              <w:rPr>
                <w:color w:val="000000"/>
                <w:sz w:val="18"/>
                <w:szCs w:val="18"/>
                <w:lang w:val="ru-RU" w:eastAsia="ru-RU"/>
              </w:rPr>
              <w:t>23</w:t>
            </w:r>
          </w:p>
        </w:tc>
        <w:tc>
          <w:tcPr>
            <w:tcW w:w="898" w:type="dxa"/>
            <w:tcBorders>
              <w:top w:val="nil"/>
              <w:left w:val="nil"/>
              <w:bottom w:val="single" w:sz="4" w:space="0" w:color="auto"/>
              <w:right w:val="single" w:sz="4" w:space="0" w:color="auto"/>
            </w:tcBorders>
            <w:shd w:val="clear" w:color="auto" w:fill="D9D9D9" w:themeFill="background1" w:themeFillShade="D9"/>
            <w:vAlign w:val="center"/>
          </w:tcPr>
          <w:p w:rsidR="003E201F" w:rsidRPr="00E34FC5" w:rsidRDefault="003E201F" w:rsidP="005A272C">
            <w:pPr>
              <w:spacing w:after="0" w:line="240" w:lineRule="auto"/>
              <w:jc w:val="center"/>
              <w:rPr>
                <w:color w:val="000000"/>
                <w:sz w:val="18"/>
                <w:szCs w:val="18"/>
                <w:lang w:val="ru-RU" w:eastAsia="ru-RU"/>
              </w:rPr>
            </w:pPr>
            <w:r w:rsidRPr="00E34FC5">
              <w:rPr>
                <w:color w:val="000000"/>
                <w:sz w:val="18"/>
                <w:szCs w:val="18"/>
                <w:lang w:val="ru-RU" w:eastAsia="ru-RU"/>
              </w:rPr>
              <w:t>24</w:t>
            </w:r>
          </w:p>
        </w:tc>
        <w:tc>
          <w:tcPr>
            <w:tcW w:w="898" w:type="dxa"/>
            <w:tcBorders>
              <w:top w:val="nil"/>
              <w:left w:val="nil"/>
              <w:bottom w:val="single" w:sz="4" w:space="0" w:color="auto"/>
              <w:right w:val="single" w:sz="4" w:space="0" w:color="auto"/>
            </w:tcBorders>
            <w:shd w:val="clear" w:color="auto" w:fill="D9D9D9" w:themeFill="background1" w:themeFillShade="D9"/>
            <w:vAlign w:val="center"/>
          </w:tcPr>
          <w:p w:rsidR="003E201F" w:rsidRPr="00E34FC5" w:rsidRDefault="003E201F" w:rsidP="005A272C">
            <w:pPr>
              <w:spacing w:after="0" w:line="240" w:lineRule="auto"/>
              <w:jc w:val="center"/>
              <w:rPr>
                <w:color w:val="000000"/>
                <w:sz w:val="18"/>
                <w:szCs w:val="18"/>
                <w:lang w:val="ru-RU" w:eastAsia="ru-RU"/>
              </w:rPr>
            </w:pPr>
            <w:r w:rsidRPr="00E34FC5">
              <w:rPr>
                <w:color w:val="000000"/>
                <w:sz w:val="18"/>
                <w:szCs w:val="18"/>
                <w:lang w:val="ru-RU" w:eastAsia="ru-RU"/>
              </w:rPr>
              <w:t>25</w:t>
            </w:r>
          </w:p>
        </w:tc>
        <w:tc>
          <w:tcPr>
            <w:tcW w:w="898" w:type="dxa"/>
            <w:tcBorders>
              <w:top w:val="nil"/>
              <w:left w:val="nil"/>
              <w:bottom w:val="single" w:sz="4" w:space="0" w:color="auto"/>
              <w:right w:val="single" w:sz="4" w:space="0" w:color="auto"/>
            </w:tcBorders>
            <w:shd w:val="clear" w:color="auto" w:fill="D9D9D9" w:themeFill="background1" w:themeFillShade="D9"/>
            <w:vAlign w:val="center"/>
          </w:tcPr>
          <w:p w:rsidR="003E201F" w:rsidRPr="00E34FC5" w:rsidRDefault="003E201F" w:rsidP="005A272C">
            <w:pPr>
              <w:spacing w:after="0" w:line="240" w:lineRule="auto"/>
              <w:jc w:val="center"/>
              <w:rPr>
                <w:color w:val="000000"/>
                <w:sz w:val="18"/>
                <w:szCs w:val="18"/>
                <w:lang w:val="ru-RU" w:eastAsia="ru-RU"/>
              </w:rPr>
            </w:pPr>
            <w:r w:rsidRPr="00E34FC5">
              <w:rPr>
                <w:color w:val="000000"/>
                <w:sz w:val="18"/>
                <w:szCs w:val="18"/>
                <w:lang w:val="ru-RU" w:eastAsia="ru-RU"/>
              </w:rPr>
              <w:t>26</w:t>
            </w:r>
          </w:p>
        </w:tc>
        <w:tc>
          <w:tcPr>
            <w:tcW w:w="898" w:type="dxa"/>
            <w:tcBorders>
              <w:top w:val="nil"/>
              <w:left w:val="nil"/>
              <w:bottom w:val="single" w:sz="4" w:space="0" w:color="auto"/>
              <w:right w:val="single" w:sz="4" w:space="0" w:color="auto"/>
            </w:tcBorders>
            <w:shd w:val="clear" w:color="auto" w:fill="D9D9D9" w:themeFill="background1" w:themeFillShade="D9"/>
            <w:vAlign w:val="center"/>
          </w:tcPr>
          <w:p w:rsidR="003E201F" w:rsidRPr="00E34FC5" w:rsidRDefault="003E201F" w:rsidP="005A272C">
            <w:pPr>
              <w:spacing w:after="0" w:line="240" w:lineRule="auto"/>
              <w:jc w:val="center"/>
              <w:rPr>
                <w:color w:val="000000"/>
                <w:sz w:val="18"/>
                <w:szCs w:val="18"/>
                <w:lang w:val="ru-RU" w:eastAsia="ru-RU"/>
              </w:rPr>
            </w:pPr>
            <w:r w:rsidRPr="00E34FC5">
              <w:rPr>
                <w:color w:val="000000"/>
                <w:sz w:val="18"/>
                <w:szCs w:val="18"/>
                <w:lang w:val="ru-RU" w:eastAsia="ru-RU"/>
              </w:rPr>
              <w:t>27</w:t>
            </w:r>
          </w:p>
        </w:tc>
        <w:tc>
          <w:tcPr>
            <w:tcW w:w="898" w:type="dxa"/>
            <w:tcBorders>
              <w:top w:val="nil"/>
              <w:left w:val="nil"/>
              <w:bottom w:val="single" w:sz="4" w:space="0" w:color="auto"/>
              <w:right w:val="single" w:sz="4" w:space="0" w:color="auto"/>
            </w:tcBorders>
            <w:shd w:val="clear" w:color="auto" w:fill="D9D9D9" w:themeFill="background1" w:themeFillShade="D9"/>
            <w:vAlign w:val="center"/>
          </w:tcPr>
          <w:p w:rsidR="003E201F" w:rsidRPr="00E34FC5" w:rsidRDefault="003E201F" w:rsidP="005A272C">
            <w:pPr>
              <w:spacing w:after="0" w:line="240" w:lineRule="auto"/>
              <w:jc w:val="center"/>
              <w:rPr>
                <w:color w:val="000000"/>
                <w:sz w:val="18"/>
                <w:szCs w:val="18"/>
                <w:lang w:val="ru-RU" w:eastAsia="ru-RU"/>
              </w:rPr>
            </w:pPr>
            <w:r w:rsidRPr="00E34FC5">
              <w:rPr>
                <w:color w:val="000000"/>
                <w:sz w:val="18"/>
                <w:szCs w:val="18"/>
                <w:lang w:val="ru-RU" w:eastAsia="ru-RU"/>
              </w:rPr>
              <w:t>28</w:t>
            </w:r>
          </w:p>
        </w:tc>
        <w:tc>
          <w:tcPr>
            <w:tcW w:w="898" w:type="dxa"/>
            <w:tcBorders>
              <w:top w:val="nil"/>
              <w:left w:val="nil"/>
              <w:bottom w:val="single" w:sz="4" w:space="0" w:color="auto"/>
              <w:right w:val="single" w:sz="4" w:space="0" w:color="auto"/>
            </w:tcBorders>
            <w:shd w:val="clear" w:color="auto" w:fill="D9D9D9" w:themeFill="background1" w:themeFillShade="D9"/>
            <w:vAlign w:val="center"/>
          </w:tcPr>
          <w:p w:rsidR="003E201F" w:rsidRPr="00E34FC5" w:rsidRDefault="003E201F" w:rsidP="005A272C">
            <w:pPr>
              <w:spacing w:after="0" w:line="240" w:lineRule="auto"/>
              <w:jc w:val="center"/>
              <w:rPr>
                <w:color w:val="000000"/>
                <w:sz w:val="18"/>
                <w:szCs w:val="18"/>
                <w:lang w:val="ru-RU" w:eastAsia="ru-RU"/>
              </w:rPr>
            </w:pPr>
            <w:r w:rsidRPr="00E34FC5">
              <w:rPr>
                <w:color w:val="000000"/>
                <w:sz w:val="18"/>
                <w:szCs w:val="18"/>
                <w:lang w:val="ru-RU" w:eastAsia="ru-RU"/>
              </w:rPr>
              <w:t>29</w:t>
            </w:r>
          </w:p>
        </w:tc>
        <w:tc>
          <w:tcPr>
            <w:tcW w:w="898" w:type="dxa"/>
            <w:tcBorders>
              <w:top w:val="nil"/>
              <w:left w:val="nil"/>
              <w:bottom w:val="single" w:sz="4" w:space="0" w:color="auto"/>
              <w:right w:val="single" w:sz="4" w:space="0" w:color="auto"/>
            </w:tcBorders>
            <w:shd w:val="clear" w:color="auto" w:fill="D9D9D9" w:themeFill="background1" w:themeFillShade="D9"/>
            <w:vAlign w:val="center"/>
          </w:tcPr>
          <w:p w:rsidR="003E201F" w:rsidRPr="00E34FC5" w:rsidRDefault="003E201F" w:rsidP="005A272C">
            <w:pPr>
              <w:spacing w:after="0" w:line="240" w:lineRule="auto"/>
              <w:jc w:val="center"/>
              <w:rPr>
                <w:color w:val="000000"/>
                <w:sz w:val="18"/>
                <w:szCs w:val="18"/>
                <w:lang w:val="ru-RU" w:eastAsia="ru-RU"/>
              </w:rPr>
            </w:pPr>
            <w:r w:rsidRPr="00E34FC5">
              <w:rPr>
                <w:color w:val="000000"/>
                <w:sz w:val="18"/>
                <w:szCs w:val="18"/>
                <w:lang w:val="ru-RU" w:eastAsia="ru-RU"/>
              </w:rPr>
              <w:t>30</w:t>
            </w:r>
          </w:p>
        </w:tc>
      </w:tr>
      <w:tr w:rsidR="00E34FC5" w:rsidRPr="00E34FC5" w:rsidTr="007734A2">
        <w:trPr>
          <w:trHeight w:val="300"/>
          <w:jc w:val="center"/>
        </w:trPr>
        <w:tc>
          <w:tcPr>
            <w:tcW w:w="560" w:type="dxa"/>
            <w:tcBorders>
              <w:top w:val="nil"/>
              <w:left w:val="single" w:sz="4" w:space="0" w:color="auto"/>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lang w:val="ru-RU" w:eastAsia="ru-RU"/>
              </w:rPr>
            </w:pPr>
            <w:r w:rsidRPr="00E34FC5">
              <w:rPr>
                <w:color w:val="000000"/>
                <w:sz w:val="18"/>
                <w:szCs w:val="18"/>
                <w:lang w:val="ru-RU" w:eastAsia="ru-RU"/>
              </w:rPr>
              <w:t>1</w:t>
            </w:r>
          </w:p>
        </w:tc>
        <w:tc>
          <w:tcPr>
            <w:tcW w:w="2107"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rPr>
                <w:color w:val="000000"/>
                <w:sz w:val="18"/>
                <w:szCs w:val="18"/>
                <w:lang w:val="ru-RU" w:eastAsia="ru-RU"/>
              </w:rPr>
            </w:pPr>
            <w:r w:rsidRPr="00E34FC5">
              <w:rPr>
                <w:color w:val="000000"/>
                <w:sz w:val="18"/>
                <w:szCs w:val="18"/>
                <w:lang w:val="ru-RU" w:eastAsia="ru-RU"/>
              </w:rPr>
              <w:t>Инвестиции, всего</w:t>
            </w:r>
          </w:p>
        </w:tc>
        <w:tc>
          <w:tcPr>
            <w:tcW w:w="124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lang w:val="ru-RU" w:eastAsia="ru-RU"/>
              </w:rPr>
            </w:pPr>
            <w:r w:rsidRPr="00E34FC5">
              <w:rPr>
                <w:color w:val="000000"/>
                <w:sz w:val="18"/>
                <w:szCs w:val="18"/>
                <w:lang w:val="ru-RU" w:eastAsia="ru-RU"/>
              </w:rPr>
              <w:t>тыс. тг</w:t>
            </w:r>
          </w:p>
        </w:tc>
        <w:tc>
          <w:tcPr>
            <w:tcW w:w="1375"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 </w:t>
            </w:r>
          </w:p>
        </w:tc>
        <w:tc>
          <w:tcPr>
            <w:tcW w:w="122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8802704,9</w:t>
            </w:r>
          </w:p>
        </w:tc>
        <w:tc>
          <w:tcPr>
            <w:tcW w:w="10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526869,0</w:t>
            </w:r>
          </w:p>
        </w:tc>
        <w:tc>
          <w:tcPr>
            <w:tcW w:w="917"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613343,5</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559064,1</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341232,1</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341232,1</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341232,1</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341232,1</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341232,1</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339213,0</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336975,1</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358584,3</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359017,4</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359017,4</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359017,4</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359017,4</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359017,4</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359017,4</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359017,4</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359017,4</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359017,4</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281301,4</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279747,0</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250122,8</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162586,4</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157581,4</w:t>
            </w:r>
          </w:p>
        </w:tc>
      </w:tr>
      <w:tr w:rsidR="00E34FC5" w:rsidRPr="00E34FC5" w:rsidTr="007734A2">
        <w:trPr>
          <w:trHeight w:val="300"/>
          <w:jc w:val="center"/>
        </w:trPr>
        <w:tc>
          <w:tcPr>
            <w:tcW w:w="560" w:type="dxa"/>
            <w:tcBorders>
              <w:top w:val="nil"/>
              <w:left w:val="single" w:sz="4" w:space="0" w:color="auto"/>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lang w:val="ru-RU" w:eastAsia="ru-RU"/>
              </w:rPr>
            </w:pPr>
            <w:r w:rsidRPr="00E34FC5">
              <w:rPr>
                <w:color w:val="000000"/>
                <w:sz w:val="18"/>
                <w:szCs w:val="18"/>
                <w:lang w:val="ru-RU" w:eastAsia="ru-RU"/>
              </w:rPr>
              <w:t>2</w:t>
            </w:r>
          </w:p>
        </w:tc>
        <w:tc>
          <w:tcPr>
            <w:tcW w:w="2107" w:type="dxa"/>
            <w:tcBorders>
              <w:top w:val="nil"/>
              <w:left w:val="nil"/>
              <w:bottom w:val="single" w:sz="4" w:space="0" w:color="auto"/>
              <w:right w:val="single" w:sz="4" w:space="0" w:color="auto"/>
            </w:tcBorders>
            <w:shd w:val="clear" w:color="000000" w:fill="FFFFFF"/>
            <w:vAlign w:val="center"/>
            <w:hideMark/>
          </w:tcPr>
          <w:p w:rsidR="00E34FC5" w:rsidRPr="00E34FC5" w:rsidRDefault="00E34FC5" w:rsidP="00E34FC5">
            <w:pPr>
              <w:spacing w:after="0" w:line="240" w:lineRule="auto"/>
              <w:rPr>
                <w:color w:val="000000"/>
                <w:sz w:val="18"/>
                <w:szCs w:val="18"/>
                <w:lang w:val="ru-RU" w:eastAsia="ru-RU"/>
              </w:rPr>
            </w:pPr>
            <w:r w:rsidRPr="00E34FC5">
              <w:rPr>
                <w:color w:val="000000"/>
                <w:sz w:val="18"/>
                <w:szCs w:val="18"/>
                <w:lang w:val="ru-RU" w:eastAsia="ru-RU"/>
              </w:rPr>
              <w:t>Капитальные затраты, всего</w:t>
            </w:r>
          </w:p>
        </w:tc>
        <w:tc>
          <w:tcPr>
            <w:tcW w:w="124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lang w:val="ru-RU" w:eastAsia="ru-RU"/>
              </w:rPr>
            </w:pPr>
            <w:r w:rsidRPr="00E34FC5">
              <w:rPr>
                <w:color w:val="000000"/>
                <w:sz w:val="18"/>
                <w:szCs w:val="18"/>
                <w:lang w:val="ru-RU" w:eastAsia="ru-RU"/>
              </w:rPr>
              <w:t>тыс. тг</w:t>
            </w:r>
          </w:p>
        </w:tc>
        <w:tc>
          <w:tcPr>
            <w:tcW w:w="1375"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 </w:t>
            </w:r>
          </w:p>
        </w:tc>
        <w:tc>
          <w:tcPr>
            <w:tcW w:w="122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824898,0</w:t>
            </w:r>
          </w:p>
        </w:tc>
        <w:tc>
          <w:tcPr>
            <w:tcW w:w="10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332158,0</w:t>
            </w:r>
          </w:p>
        </w:tc>
        <w:tc>
          <w:tcPr>
            <w:tcW w:w="917"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274908,0</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217832,0</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 </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 </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 </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 </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 </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 </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 </w:t>
            </w:r>
          </w:p>
        </w:tc>
        <w:tc>
          <w:tcPr>
            <w:tcW w:w="898" w:type="dxa"/>
            <w:tcBorders>
              <w:top w:val="nil"/>
              <w:left w:val="nil"/>
              <w:bottom w:val="single" w:sz="4" w:space="0" w:color="auto"/>
              <w:right w:val="single" w:sz="4" w:space="0" w:color="auto"/>
            </w:tcBorders>
            <w:shd w:val="clear" w:color="auto" w:fill="auto"/>
            <w:noWrap/>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 </w:t>
            </w:r>
          </w:p>
        </w:tc>
        <w:tc>
          <w:tcPr>
            <w:tcW w:w="898" w:type="dxa"/>
            <w:tcBorders>
              <w:top w:val="nil"/>
              <w:left w:val="nil"/>
              <w:bottom w:val="single" w:sz="4" w:space="0" w:color="auto"/>
              <w:right w:val="single" w:sz="4" w:space="0" w:color="auto"/>
            </w:tcBorders>
            <w:shd w:val="clear" w:color="auto" w:fill="auto"/>
            <w:noWrap/>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 </w:t>
            </w:r>
          </w:p>
        </w:tc>
        <w:tc>
          <w:tcPr>
            <w:tcW w:w="898" w:type="dxa"/>
            <w:tcBorders>
              <w:top w:val="nil"/>
              <w:left w:val="nil"/>
              <w:bottom w:val="single" w:sz="4" w:space="0" w:color="auto"/>
              <w:right w:val="single" w:sz="4" w:space="0" w:color="auto"/>
            </w:tcBorders>
            <w:shd w:val="clear" w:color="auto" w:fill="auto"/>
            <w:noWrap/>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 </w:t>
            </w:r>
          </w:p>
        </w:tc>
        <w:tc>
          <w:tcPr>
            <w:tcW w:w="898" w:type="dxa"/>
            <w:tcBorders>
              <w:top w:val="nil"/>
              <w:left w:val="nil"/>
              <w:bottom w:val="single" w:sz="4" w:space="0" w:color="auto"/>
              <w:right w:val="single" w:sz="4" w:space="0" w:color="auto"/>
            </w:tcBorders>
            <w:shd w:val="clear" w:color="auto" w:fill="auto"/>
            <w:noWrap/>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 </w:t>
            </w:r>
          </w:p>
        </w:tc>
        <w:tc>
          <w:tcPr>
            <w:tcW w:w="898" w:type="dxa"/>
            <w:tcBorders>
              <w:top w:val="nil"/>
              <w:left w:val="nil"/>
              <w:bottom w:val="single" w:sz="4" w:space="0" w:color="auto"/>
              <w:right w:val="single" w:sz="4" w:space="0" w:color="auto"/>
            </w:tcBorders>
            <w:shd w:val="clear" w:color="auto" w:fill="auto"/>
            <w:noWrap/>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 </w:t>
            </w:r>
          </w:p>
        </w:tc>
        <w:tc>
          <w:tcPr>
            <w:tcW w:w="898" w:type="dxa"/>
            <w:tcBorders>
              <w:top w:val="nil"/>
              <w:left w:val="nil"/>
              <w:bottom w:val="single" w:sz="4" w:space="0" w:color="auto"/>
              <w:right w:val="single" w:sz="4" w:space="0" w:color="auto"/>
            </w:tcBorders>
            <w:shd w:val="clear" w:color="auto" w:fill="auto"/>
            <w:noWrap/>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 </w:t>
            </w:r>
          </w:p>
        </w:tc>
        <w:tc>
          <w:tcPr>
            <w:tcW w:w="898" w:type="dxa"/>
            <w:tcBorders>
              <w:top w:val="nil"/>
              <w:left w:val="nil"/>
              <w:bottom w:val="single" w:sz="4" w:space="0" w:color="auto"/>
              <w:right w:val="single" w:sz="4" w:space="0" w:color="auto"/>
            </w:tcBorders>
            <w:shd w:val="clear" w:color="auto" w:fill="auto"/>
            <w:noWrap/>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 </w:t>
            </w:r>
          </w:p>
        </w:tc>
        <w:tc>
          <w:tcPr>
            <w:tcW w:w="898" w:type="dxa"/>
            <w:tcBorders>
              <w:top w:val="nil"/>
              <w:left w:val="nil"/>
              <w:bottom w:val="single" w:sz="4" w:space="0" w:color="auto"/>
              <w:right w:val="single" w:sz="4" w:space="0" w:color="auto"/>
            </w:tcBorders>
            <w:shd w:val="clear" w:color="auto" w:fill="auto"/>
            <w:noWrap/>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 </w:t>
            </w:r>
          </w:p>
        </w:tc>
        <w:tc>
          <w:tcPr>
            <w:tcW w:w="898" w:type="dxa"/>
            <w:tcBorders>
              <w:top w:val="nil"/>
              <w:left w:val="nil"/>
              <w:bottom w:val="single" w:sz="4" w:space="0" w:color="auto"/>
              <w:right w:val="single" w:sz="4" w:space="0" w:color="auto"/>
            </w:tcBorders>
            <w:shd w:val="clear" w:color="auto" w:fill="auto"/>
            <w:noWrap/>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 </w:t>
            </w:r>
          </w:p>
        </w:tc>
        <w:tc>
          <w:tcPr>
            <w:tcW w:w="898" w:type="dxa"/>
            <w:tcBorders>
              <w:top w:val="nil"/>
              <w:left w:val="nil"/>
              <w:bottom w:val="single" w:sz="4" w:space="0" w:color="auto"/>
              <w:right w:val="single" w:sz="4" w:space="0" w:color="auto"/>
            </w:tcBorders>
            <w:shd w:val="clear" w:color="auto" w:fill="auto"/>
            <w:noWrap/>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 </w:t>
            </w:r>
          </w:p>
        </w:tc>
        <w:tc>
          <w:tcPr>
            <w:tcW w:w="898" w:type="dxa"/>
            <w:tcBorders>
              <w:top w:val="nil"/>
              <w:left w:val="nil"/>
              <w:bottom w:val="single" w:sz="4" w:space="0" w:color="auto"/>
              <w:right w:val="single" w:sz="4" w:space="0" w:color="auto"/>
            </w:tcBorders>
            <w:shd w:val="clear" w:color="auto" w:fill="auto"/>
            <w:noWrap/>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 </w:t>
            </w:r>
          </w:p>
        </w:tc>
        <w:tc>
          <w:tcPr>
            <w:tcW w:w="898" w:type="dxa"/>
            <w:tcBorders>
              <w:top w:val="nil"/>
              <w:left w:val="nil"/>
              <w:bottom w:val="single" w:sz="4" w:space="0" w:color="auto"/>
              <w:right w:val="single" w:sz="4" w:space="0" w:color="auto"/>
            </w:tcBorders>
            <w:shd w:val="clear" w:color="auto" w:fill="auto"/>
            <w:noWrap/>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 </w:t>
            </w:r>
          </w:p>
        </w:tc>
        <w:tc>
          <w:tcPr>
            <w:tcW w:w="898" w:type="dxa"/>
            <w:tcBorders>
              <w:top w:val="nil"/>
              <w:left w:val="nil"/>
              <w:bottom w:val="single" w:sz="4" w:space="0" w:color="auto"/>
              <w:right w:val="single" w:sz="4" w:space="0" w:color="auto"/>
            </w:tcBorders>
            <w:shd w:val="clear" w:color="auto" w:fill="auto"/>
            <w:noWrap/>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 </w:t>
            </w:r>
          </w:p>
        </w:tc>
        <w:tc>
          <w:tcPr>
            <w:tcW w:w="898" w:type="dxa"/>
            <w:tcBorders>
              <w:top w:val="nil"/>
              <w:left w:val="nil"/>
              <w:bottom w:val="single" w:sz="4" w:space="0" w:color="auto"/>
              <w:right w:val="single" w:sz="4" w:space="0" w:color="auto"/>
            </w:tcBorders>
            <w:shd w:val="clear" w:color="auto" w:fill="auto"/>
            <w:noWrap/>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 </w:t>
            </w:r>
          </w:p>
        </w:tc>
        <w:tc>
          <w:tcPr>
            <w:tcW w:w="898" w:type="dxa"/>
            <w:tcBorders>
              <w:top w:val="nil"/>
              <w:left w:val="nil"/>
              <w:bottom w:val="single" w:sz="4" w:space="0" w:color="auto"/>
              <w:right w:val="single" w:sz="4" w:space="0" w:color="auto"/>
            </w:tcBorders>
            <w:shd w:val="clear" w:color="auto" w:fill="auto"/>
            <w:noWrap/>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 </w:t>
            </w:r>
          </w:p>
        </w:tc>
      </w:tr>
      <w:tr w:rsidR="00E34FC5" w:rsidRPr="00E34FC5" w:rsidTr="007734A2">
        <w:trPr>
          <w:trHeight w:val="300"/>
          <w:jc w:val="center"/>
        </w:trPr>
        <w:tc>
          <w:tcPr>
            <w:tcW w:w="560" w:type="dxa"/>
            <w:tcBorders>
              <w:top w:val="nil"/>
              <w:left w:val="single" w:sz="4" w:space="0" w:color="auto"/>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lang w:val="ru-RU" w:eastAsia="ru-RU"/>
              </w:rPr>
            </w:pPr>
            <w:r w:rsidRPr="00E34FC5">
              <w:rPr>
                <w:color w:val="000000"/>
                <w:sz w:val="18"/>
                <w:szCs w:val="18"/>
                <w:lang w:val="ru-RU" w:eastAsia="ru-RU"/>
              </w:rPr>
              <w:t>3</w:t>
            </w:r>
          </w:p>
        </w:tc>
        <w:tc>
          <w:tcPr>
            <w:tcW w:w="2107"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rPr>
                <w:color w:val="000000"/>
                <w:sz w:val="18"/>
                <w:szCs w:val="18"/>
                <w:lang w:val="ru-RU" w:eastAsia="ru-RU"/>
              </w:rPr>
            </w:pPr>
            <w:r w:rsidRPr="00E34FC5">
              <w:rPr>
                <w:color w:val="000000"/>
                <w:sz w:val="18"/>
                <w:szCs w:val="18"/>
                <w:lang w:val="ru-RU" w:eastAsia="ru-RU"/>
              </w:rPr>
              <w:t>Затраты на добычу, всего</w:t>
            </w:r>
          </w:p>
        </w:tc>
        <w:tc>
          <w:tcPr>
            <w:tcW w:w="124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lang w:val="ru-RU" w:eastAsia="ru-RU"/>
              </w:rPr>
            </w:pPr>
            <w:r w:rsidRPr="00E34FC5">
              <w:rPr>
                <w:color w:val="000000"/>
                <w:sz w:val="18"/>
                <w:szCs w:val="18"/>
                <w:lang w:val="ru-RU" w:eastAsia="ru-RU"/>
              </w:rPr>
              <w:t>тыс. тг</w:t>
            </w:r>
          </w:p>
        </w:tc>
        <w:tc>
          <w:tcPr>
            <w:tcW w:w="1375"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 </w:t>
            </w:r>
          </w:p>
        </w:tc>
        <w:tc>
          <w:tcPr>
            <w:tcW w:w="122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7824407,3</w:t>
            </w:r>
          </w:p>
        </w:tc>
        <w:tc>
          <w:tcPr>
            <w:tcW w:w="10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194711,0</w:t>
            </w:r>
          </w:p>
        </w:tc>
        <w:tc>
          <w:tcPr>
            <w:tcW w:w="917"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334541,3</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334541,3</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334541,3</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334541,3</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334541,3</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334541,3</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334541,3</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332522,1</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330324,7</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351977,8</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351977,8</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351977,8</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351977,8</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351977,8</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351977,8</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351977,8</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351977,8</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351977,8</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351977,8</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274261,8</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274261,8</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244637,5</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157693,7</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154427,5</w:t>
            </w:r>
          </w:p>
        </w:tc>
      </w:tr>
      <w:tr w:rsidR="00E34FC5" w:rsidRPr="00E34FC5" w:rsidTr="007734A2">
        <w:trPr>
          <w:trHeight w:val="75"/>
          <w:jc w:val="center"/>
        </w:trPr>
        <w:tc>
          <w:tcPr>
            <w:tcW w:w="560" w:type="dxa"/>
            <w:tcBorders>
              <w:top w:val="nil"/>
              <w:left w:val="single" w:sz="4" w:space="0" w:color="auto"/>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lang w:val="ru-RU" w:eastAsia="ru-RU"/>
              </w:rPr>
            </w:pPr>
            <w:r w:rsidRPr="00E34FC5">
              <w:rPr>
                <w:color w:val="000000"/>
                <w:sz w:val="18"/>
                <w:szCs w:val="18"/>
                <w:lang w:val="ru-RU" w:eastAsia="ru-RU"/>
              </w:rPr>
              <w:t>4</w:t>
            </w:r>
          </w:p>
        </w:tc>
        <w:tc>
          <w:tcPr>
            <w:tcW w:w="2107"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rPr>
                <w:color w:val="000000"/>
                <w:sz w:val="18"/>
                <w:szCs w:val="18"/>
                <w:lang w:val="ru-RU" w:eastAsia="ru-RU"/>
              </w:rPr>
            </w:pPr>
            <w:r w:rsidRPr="00E34FC5">
              <w:rPr>
                <w:color w:val="000000"/>
                <w:sz w:val="18"/>
                <w:szCs w:val="18"/>
                <w:lang w:val="ru-RU" w:eastAsia="ru-RU"/>
              </w:rPr>
              <w:t>Объем добычи руды</w:t>
            </w:r>
          </w:p>
        </w:tc>
        <w:tc>
          <w:tcPr>
            <w:tcW w:w="124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lang w:val="ru-RU" w:eastAsia="ru-RU"/>
              </w:rPr>
            </w:pPr>
            <w:r w:rsidRPr="00E34FC5">
              <w:rPr>
                <w:color w:val="000000"/>
                <w:sz w:val="18"/>
                <w:szCs w:val="18"/>
                <w:lang w:val="ru-RU" w:eastAsia="ru-RU"/>
              </w:rPr>
              <w:t>тысяча куб. метров</w:t>
            </w:r>
          </w:p>
        </w:tc>
        <w:tc>
          <w:tcPr>
            <w:tcW w:w="1375"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4428,16</w:t>
            </w:r>
          </w:p>
        </w:tc>
        <w:tc>
          <w:tcPr>
            <w:tcW w:w="122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 </w:t>
            </w:r>
          </w:p>
        </w:tc>
        <w:tc>
          <w:tcPr>
            <w:tcW w:w="10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0,00</w:t>
            </w:r>
          </w:p>
        </w:tc>
        <w:tc>
          <w:tcPr>
            <w:tcW w:w="917"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185,00</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185,00</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185,00</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185,00</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185,00</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185,00</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185,00</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185,00</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185,00</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185,00</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185,00</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185,00</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185,00</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185,00</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185,00</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185,00</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185,00</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185,00</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185,00</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185,00</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185,00</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185,00</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185,00</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173,16</w:t>
            </w:r>
          </w:p>
        </w:tc>
      </w:tr>
      <w:tr w:rsidR="00E34FC5" w:rsidRPr="00E34FC5" w:rsidTr="007734A2">
        <w:trPr>
          <w:trHeight w:val="300"/>
          <w:jc w:val="center"/>
        </w:trPr>
        <w:tc>
          <w:tcPr>
            <w:tcW w:w="560" w:type="dxa"/>
            <w:tcBorders>
              <w:top w:val="nil"/>
              <w:left w:val="single" w:sz="4" w:space="0" w:color="auto"/>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lang w:val="ru-RU" w:eastAsia="ru-RU"/>
              </w:rPr>
            </w:pPr>
            <w:r w:rsidRPr="00E34FC5">
              <w:rPr>
                <w:color w:val="000000"/>
                <w:sz w:val="18"/>
                <w:szCs w:val="18"/>
                <w:lang w:val="ru-RU" w:eastAsia="ru-RU"/>
              </w:rPr>
              <w:t>5</w:t>
            </w:r>
          </w:p>
        </w:tc>
        <w:tc>
          <w:tcPr>
            <w:tcW w:w="2107"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rPr>
                <w:color w:val="000000"/>
                <w:sz w:val="18"/>
                <w:szCs w:val="18"/>
                <w:lang w:val="ru-RU" w:eastAsia="ru-RU"/>
              </w:rPr>
            </w:pPr>
            <w:r w:rsidRPr="00E34FC5">
              <w:rPr>
                <w:color w:val="000000"/>
                <w:sz w:val="18"/>
                <w:szCs w:val="18"/>
                <w:lang w:val="ru-RU" w:eastAsia="ru-RU"/>
              </w:rPr>
              <w:t>Затраты на обогощение</w:t>
            </w:r>
          </w:p>
        </w:tc>
        <w:tc>
          <w:tcPr>
            <w:tcW w:w="124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lang w:val="ru-RU" w:eastAsia="ru-RU"/>
              </w:rPr>
            </w:pPr>
            <w:r w:rsidRPr="00E34FC5">
              <w:rPr>
                <w:color w:val="000000"/>
                <w:sz w:val="18"/>
                <w:szCs w:val="18"/>
                <w:lang w:val="ru-RU" w:eastAsia="ru-RU"/>
              </w:rPr>
              <w:t>тыс. тг</w:t>
            </w:r>
          </w:p>
        </w:tc>
        <w:tc>
          <w:tcPr>
            <w:tcW w:w="1375"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 </w:t>
            </w:r>
          </w:p>
        </w:tc>
        <w:tc>
          <w:tcPr>
            <w:tcW w:w="122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30997120,0</w:t>
            </w:r>
          </w:p>
        </w:tc>
        <w:tc>
          <w:tcPr>
            <w:tcW w:w="10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0</w:t>
            </w:r>
          </w:p>
        </w:tc>
        <w:tc>
          <w:tcPr>
            <w:tcW w:w="917"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1295000</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1295000</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1295000</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1295000</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1295000</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1295000</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1295000</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1295000</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1295000</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1295000</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1295000</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1295000</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1295000</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1295000</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1295000</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1295000</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1295000</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1295000</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1295000</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1295000</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1295000</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1295000</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1295000</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1212120</w:t>
            </w:r>
          </w:p>
        </w:tc>
      </w:tr>
      <w:tr w:rsidR="00E34FC5" w:rsidRPr="00E34FC5" w:rsidTr="007734A2">
        <w:trPr>
          <w:trHeight w:val="300"/>
          <w:jc w:val="center"/>
        </w:trPr>
        <w:tc>
          <w:tcPr>
            <w:tcW w:w="560" w:type="dxa"/>
            <w:tcBorders>
              <w:top w:val="nil"/>
              <w:left w:val="single" w:sz="4" w:space="0" w:color="auto"/>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lang w:val="ru-RU" w:eastAsia="ru-RU"/>
              </w:rPr>
            </w:pPr>
            <w:r w:rsidRPr="00E34FC5">
              <w:rPr>
                <w:color w:val="000000"/>
                <w:sz w:val="18"/>
                <w:szCs w:val="18"/>
                <w:lang w:val="ru-RU" w:eastAsia="ru-RU"/>
              </w:rPr>
              <w:t>7</w:t>
            </w:r>
          </w:p>
        </w:tc>
        <w:tc>
          <w:tcPr>
            <w:tcW w:w="2107"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rPr>
                <w:color w:val="000000"/>
                <w:sz w:val="18"/>
                <w:szCs w:val="18"/>
                <w:lang w:val="ru-RU" w:eastAsia="ru-RU"/>
              </w:rPr>
            </w:pPr>
            <w:r w:rsidRPr="00E34FC5">
              <w:rPr>
                <w:color w:val="000000"/>
                <w:sz w:val="18"/>
                <w:szCs w:val="18"/>
                <w:lang w:val="ru-RU" w:eastAsia="ru-RU"/>
              </w:rPr>
              <w:t>Совокупный доход, общий по проекту и по видам продукции</w:t>
            </w:r>
          </w:p>
        </w:tc>
        <w:tc>
          <w:tcPr>
            <w:tcW w:w="124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lang w:val="ru-RU" w:eastAsia="ru-RU"/>
              </w:rPr>
            </w:pPr>
            <w:r w:rsidRPr="00E34FC5">
              <w:rPr>
                <w:color w:val="000000"/>
                <w:sz w:val="18"/>
                <w:szCs w:val="18"/>
                <w:lang w:val="ru-RU" w:eastAsia="ru-RU"/>
              </w:rPr>
              <w:t>тыс. тг</w:t>
            </w:r>
          </w:p>
        </w:tc>
        <w:tc>
          <w:tcPr>
            <w:tcW w:w="1375"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 </w:t>
            </w:r>
          </w:p>
        </w:tc>
        <w:tc>
          <w:tcPr>
            <w:tcW w:w="122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53900463,2</w:t>
            </w:r>
          </w:p>
        </w:tc>
        <w:tc>
          <w:tcPr>
            <w:tcW w:w="10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0</w:t>
            </w:r>
          </w:p>
        </w:tc>
        <w:tc>
          <w:tcPr>
            <w:tcW w:w="917"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2358866,2</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2358866,2</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2358866,2</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2358866,2</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2358866,2</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2358866,2</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2358866,2</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2280560,4</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2210599</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2210599</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2210599</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2214840,2</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2220337,2</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2220337,2</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2220337,2</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2222126,6</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2224412,8</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2224412,8</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2203344,8</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2184521,6</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2184521,6</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2166940,4</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2163426</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2026484</w:t>
            </w:r>
          </w:p>
        </w:tc>
      </w:tr>
      <w:tr w:rsidR="00E34FC5" w:rsidRPr="00E34FC5" w:rsidTr="007734A2">
        <w:trPr>
          <w:trHeight w:val="300"/>
          <w:jc w:val="center"/>
        </w:trPr>
        <w:tc>
          <w:tcPr>
            <w:tcW w:w="560" w:type="dxa"/>
            <w:tcBorders>
              <w:top w:val="nil"/>
              <w:left w:val="single" w:sz="4" w:space="0" w:color="auto"/>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lang w:val="ru-RU" w:eastAsia="ru-RU"/>
              </w:rPr>
            </w:pPr>
            <w:r w:rsidRPr="00E34FC5">
              <w:rPr>
                <w:color w:val="000000"/>
                <w:sz w:val="18"/>
                <w:szCs w:val="18"/>
                <w:lang w:val="ru-RU" w:eastAsia="ru-RU"/>
              </w:rPr>
              <w:t> </w:t>
            </w:r>
          </w:p>
        </w:tc>
        <w:tc>
          <w:tcPr>
            <w:tcW w:w="2107"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rPr>
                <w:color w:val="000000"/>
                <w:sz w:val="18"/>
                <w:szCs w:val="18"/>
                <w:lang w:val="ru-RU" w:eastAsia="ru-RU"/>
              </w:rPr>
            </w:pPr>
            <w:r w:rsidRPr="00E34FC5">
              <w:rPr>
                <w:color w:val="000000"/>
                <w:sz w:val="18"/>
                <w:szCs w:val="18"/>
                <w:lang w:val="ru-RU" w:eastAsia="ru-RU"/>
              </w:rPr>
              <w:t>Содержание алмазов в эксплуатационных запасах</w:t>
            </w:r>
          </w:p>
        </w:tc>
        <w:tc>
          <w:tcPr>
            <w:tcW w:w="124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lang w:val="ru-RU" w:eastAsia="ru-RU"/>
              </w:rPr>
            </w:pPr>
            <w:r w:rsidRPr="00E34FC5">
              <w:rPr>
                <w:color w:val="000000"/>
                <w:sz w:val="18"/>
                <w:szCs w:val="18"/>
                <w:lang w:val="ru-RU" w:eastAsia="ru-RU"/>
              </w:rPr>
              <w:t>кар./ т</w:t>
            </w:r>
          </w:p>
        </w:tc>
        <w:tc>
          <w:tcPr>
            <w:tcW w:w="1375"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31,13</w:t>
            </w:r>
          </w:p>
        </w:tc>
        <w:tc>
          <w:tcPr>
            <w:tcW w:w="122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 </w:t>
            </w:r>
          </w:p>
        </w:tc>
        <w:tc>
          <w:tcPr>
            <w:tcW w:w="10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0,00</w:t>
            </w:r>
          </w:p>
        </w:tc>
        <w:tc>
          <w:tcPr>
            <w:tcW w:w="917"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32,61</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32,61</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32,61</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32,61</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32,61</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32,61</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32,61</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31,53</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30,56</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30,56</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30,56</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30,62</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30,70</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30,70</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30,70</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30,72</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30,75</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30,75</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30,46</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30,20</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30,20</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29,96</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29,91</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29,93</w:t>
            </w:r>
          </w:p>
        </w:tc>
      </w:tr>
      <w:tr w:rsidR="00E34FC5" w:rsidRPr="00E34FC5" w:rsidTr="007734A2">
        <w:trPr>
          <w:trHeight w:val="510"/>
          <w:jc w:val="center"/>
        </w:trPr>
        <w:tc>
          <w:tcPr>
            <w:tcW w:w="560" w:type="dxa"/>
            <w:tcBorders>
              <w:top w:val="nil"/>
              <w:left w:val="single" w:sz="4" w:space="0" w:color="auto"/>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lang w:val="ru-RU" w:eastAsia="ru-RU"/>
              </w:rPr>
            </w:pPr>
            <w:r w:rsidRPr="00E34FC5">
              <w:rPr>
                <w:color w:val="000000"/>
                <w:sz w:val="18"/>
                <w:szCs w:val="18"/>
                <w:lang w:val="ru-RU" w:eastAsia="ru-RU"/>
              </w:rPr>
              <w:t> </w:t>
            </w:r>
          </w:p>
        </w:tc>
        <w:tc>
          <w:tcPr>
            <w:tcW w:w="2107"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rPr>
                <w:color w:val="000000"/>
                <w:sz w:val="18"/>
                <w:szCs w:val="18"/>
                <w:lang w:val="ru-RU" w:eastAsia="ru-RU"/>
              </w:rPr>
            </w:pPr>
            <w:r w:rsidRPr="00E34FC5">
              <w:rPr>
                <w:color w:val="000000"/>
                <w:sz w:val="18"/>
                <w:szCs w:val="18"/>
                <w:lang w:val="ru-RU" w:eastAsia="ru-RU"/>
              </w:rPr>
              <w:t>Объемы реализации технических алмазов (товарной продукции) с коэффициентом извлечения 85 %</w:t>
            </w:r>
          </w:p>
        </w:tc>
        <w:tc>
          <w:tcPr>
            <w:tcW w:w="124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lang w:val="ru-RU" w:eastAsia="ru-RU"/>
              </w:rPr>
            </w:pPr>
            <w:r w:rsidRPr="00E34FC5">
              <w:rPr>
                <w:color w:val="000000"/>
                <w:sz w:val="18"/>
                <w:szCs w:val="18"/>
                <w:lang w:val="ru-RU" w:eastAsia="ru-RU"/>
              </w:rPr>
              <w:t>тыс. карат</w:t>
            </w:r>
          </w:p>
        </w:tc>
        <w:tc>
          <w:tcPr>
            <w:tcW w:w="1375"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117174,92</w:t>
            </w:r>
          </w:p>
        </w:tc>
        <w:tc>
          <w:tcPr>
            <w:tcW w:w="122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 </w:t>
            </w:r>
          </w:p>
        </w:tc>
        <w:tc>
          <w:tcPr>
            <w:tcW w:w="10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0</w:t>
            </w:r>
          </w:p>
        </w:tc>
        <w:tc>
          <w:tcPr>
            <w:tcW w:w="917"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5127,97</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5127,97</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5127,97</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5127,97</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5127,97</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5127,97</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5127,97</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4957,74</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4805,65</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4805,65</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4805,65</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4814,87</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4826,82</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4826,82</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4826,82</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4830,71</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4835,68</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4835,68</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4789,88</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4748,96</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4748,96</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4710,74</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4703,1</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4405,4</w:t>
            </w:r>
          </w:p>
        </w:tc>
      </w:tr>
      <w:tr w:rsidR="00E34FC5" w:rsidRPr="00E34FC5" w:rsidTr="007734A2">
        <w:trPr>
          <w:trHeight w:val="300"/>
          <w:jc w:val="center"/>
        </w:trPr>
        <w:tc>
          <w:tcPr>
            <w:tcW w:w="560" w:type="dxa"/>
            <w:tcBorders>
              <w:top w:val="nil"/>
              <w:left w:val="single" w:sz="4" w:space="0" w:color="auto"/>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lang w:val="ru-RU" w:eastAsia="ru-RU"/>
              </w:rPr>
            </w:pPr>
            <w:r w:rsidRPr="00E34FC5">
              <w:rPr>
                <w:color w:val="000000"/>
                <w:sz w:val="18"/>
                <w:szCs w:val="18"/>
                <w:lang w:val="ru-RU" w:eastAsia="ru-RU"/>
              </w:rPr>
              <w:t>8</w:t>
            </w:r>
          </w:p>
        </w:tc>
        <w:tc>
          <w:tcPr>
            <w:tcW w:w="2107"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rPr>
                <w:color w:val="000000"/>
                <w:sz w:val="18"/>
                <w:szCs w:val="18"/>
                <w:lang w:val="ru-RU" w:eastAsia="ru-RU"/>
              </w:rPr>
            </w:pPr>
            <w:r w:rsidRPr="00E34FC5">
              <w:rPr>
                <w:color w:val="000000"/>
                <w:sz w:val="18"/>
                <w:szCs w:val="18"/>
                <w:lang w:val="ru-RU" w:eastAsia="ru-RU"/>
              </w:rPr>
              <w:t>Финансирование обучения казахстанских кадров</w:t>
            </w:r>
          </w:p>
        </w:tc>
        <w:tc>
          <w:tcPr>
            <w:tcW w:w="124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lang w:val="ru-RU" w:eastAsia="ru-RU"/>
              </w:rPr>
            </w:pPr>
            <w:r w:rsidRPr="00E34FC5">
              <w:rPr>
                <w:color w:val="000000"/>
                <w:sz w:val="18"/>
                <w:szCs w:val="18"/>
                <w:lang w:val="ru-RU" w:eastAsia="ru-RU"/>
              </w:rPr>
              <w:t> </w:t>
            </w:r>
          </w:p>
        </w:tc>
        <w:tc>
          <w:tcPr>
            <w:tcW w:w="1375"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 </w:t>
            </w:r>
          </w:p>
        </w:tc>
        <w:tc>
          <w:tcPr>
            <w:tcW w:w="122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76699,8</w:t>
            </w:r>
          </w:p>
        </w:tc>
        <w:tc>
          <w:tcPr>
            <w:tcW w:w="10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0</w:t>
            </w:r>
          </w:p>
        </w:tc>
        <w:tc>
          <w:tcPr>
            <w:tcW w:w="917"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1947,11</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3345,4</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3345,4</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3345,4</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3345,4</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3345,4</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3345,4</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3345,4</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3325,2</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3303,2</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3519,8</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3519,8</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3519,8</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3519,8</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3519,8</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3519,8</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3519,8</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3519,8</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3519,8</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3519,8</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2742,6</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2742,6</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2446,4</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1576,9</w:t>
            </w:r>
          </w:p>
        </w:tc>
      </w:tr>
      <w:tr w:rsidR="00E34FC5" w:rsidRPr="00E34FC5" w:rsidTr="007734A2">
        <w:trPr>
          <w:trHeight w:val="510"/>
          <w:jc w:val="center"/>
        </w:trPr>
        <w:tc>
          <w:tcPr>
            <w:tcW w:w="560" w:type="dxa"/>
            <w:tcBorders>
              <w:top w:val="nil"/>
              <w:left w:val="single" w:sz="4" w:space="0" w:color="auto"/>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lang w:val="ru-RU" w:eastAsia="ru-RU"/>
              </w:rPr>
            </w:pPr>
            <w:r w:rsidRPr="00E34FC5">
              <w:rPr>
                <w:color w:val="000000"/>
                <w:sz w:val="18"/>
                <w:szCs w:val="18"/>
                <w:lang w:val="ru-RU" w:eastAsia="ru-RU"/>
              </w:rPr>
              <w:t>9</w:t>
            </w:r>
          </w:p>
        </w:tc>
        <w:tc>
          <w:tcPr>
            <w:tcW w:w="2107"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rPr>
                <w:color w:val="000000"/>
                <w:sz w:val="18"/>
                <w:szCs w:val="18"/>
                <w:lang w:val="ru-RU" w:eastAsia="ru-RU"/>
              </w:rPr>
            </w:pPr>
            <w:r w:rsidRPr="00E34FC5">
              <w:rPr>
                <w:color w:val="000000"/>
                <w:sz w:val="18"/>
                <w:szCs w:val="18"/>
                <w:lang w:val="ru-RU" w:eastAsia="ru-RU"/>
              </w:rPr>
              <w:t>Финансирование научно-исследовательских, научно-технических и (или) опытно-конструкторских работ</w:t>
            </w:r>
          </w:p>
        </w:tc>
        <w:tc>
          <w:tcPr>
            <w:tcW w:w="124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lang w:val="ru-RU" w:eastAsia="ru-RU"/>
              </w:rPr>
            </w:pPr>
            <w:r w:rsidRPr="00E34FC5">
              <w:rPr>
                <w:color w:val="000000"/>
                <w:sz w:val="18"/>
                <w:szCs w:val="18"/>
                <w:lang w:val="ru-RU" w:eastAsia="ru-RU"/>
              </w:rPr>
              <w:t> </w:t>
            </w:r>
          </w:p>
        </w:tc>
        <w:tc>
          <w:tcPr>
            <w:tcW w:w="1375" w:type="dxa"/>
            <w:tcBorders>
              <w:top w:val="nil"/>
              <w:left w:val="nil"/>
              <w:bottom w:val="single" w:sz="4" w:space="0" w:color="auto"/>
              <w:right w:val="single" w:sz="4" w:space="0" w:color="auto"/>
            </w:tcBorders>
            <w:shd w:val="clear" w:color="auto" w:fill="auto"/>
            <w:vAlign w:val="center"/>
            <w:hideMark/>
          </w:tcPr>
          <w:p w:rsidR="00E34FC5" w:rsidRPr="00DE5795" w:rsidRDefault="00E34FC5" w:rsidP="00E34FC5">
            <w:pPr>
              <w:spacing w:after="0" w:line="240" w:lineRule="auto"/>
              <w:jc w:val="center"/>
              <w:rPr>
                <w:color w:val="000000"/>
                <w:sz w:val="18"/>
                <w:szCs w:val="18"/>
                <w:lang w:val="ru-RU"/>
              </w:rPr>
            </w:pPr>
            <w:r w:rsidRPr="00E34FC5">
              <w:rPr>
                <w:color w:val="000000"/>
                <w:sz w:val="18"/>
                <w:szCs w:val="18"/>
              </w:rPr>
              <w:t> </w:t>
            </w:r>
          </w:p>
        </w:tc>
        <w:tc>
          <w:tcPr>
            <w:tcW w:w="122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76699,8</w:t>
            </w:r>
          </w:p>
        </w:tc>
        <w:tc>
          <w:tcPr>
            <w:tcW w:w="10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0</w:t>
            </w:r>
          </w:p>
        </w:tc>
        <w:tc>
          <w:tcPr>
            <w:tcW w:w="917"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1947,11</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3345,4</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3345,4</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3345,4</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3345,4</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3345,4</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3345,4</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3345,4</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3325,2</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3303,2</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3519,8</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3519,8</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3519,8</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3519,8</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3519,8</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3519,8</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3519,8</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3519,8</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3519,8</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3519,8</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2742,6</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2742,6</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2446,4</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1576,9</w:t>
            </w:r>
          </w:p>
        </w:tc>
      </w:tr>
      <w:tr w:rsidR="00E34FC5" w:rsidRPr="00E34FC5" w:rsidTr="007734A2">
        <w:trPr>
          <w:trHeight w:val="300"/>
          <w:jc w:val="center"/>
        </w:trPr>
        <w:tc>
          <w:tcPr>
            <w:tcW w:w="560" w:type="dxa"/>
            <w:vMerge w:val="restart"/>
            <w:tcBorders>
              <w:top w:val="nil"/>
              <w:left w:val="single" w:sz="4" w:space="0" w:color="auto"/>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lang w:val="ru-RU" w:eastAsia="ru-RU"/>
              </w:rPr>
            </w:pPr>
            <w:r w:rsidRPr="00E34FC5">
              <w:rPr>
                <w:color w:val="000000"/>
                <w:sz w:val="18"/>
                <w:szCs w:val="18"/>
                <w:lang w:val="ru-RU" w:eastAsia="ru-RU"/>
              </w:rPr>
              <w:t>10</w:t>
            </w:r>
          </w:p>
        </w:tc>
        <w:tc>
          <w:tcPr>
            <w:tcW w:w="2107"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rPr>
                <w:color w:val="000000"/>
                <w:sz w:val="18"/>
                <w:szCs w:val="18"/>
                <w:lang w:val="ru-RU" w:eastAsia="ru-RU"/>
              </w:rPr>
            </w:pPr>
            <w:r w:rsidRPr="00E34FC5">
              <w:rPr>
                <w:color w:val="000000"/>
                <w:sz w:val="18"/>
                <w:szCs w:val="18"/>
                <w:lang w:val="ru-RU" w:eastAsia="ru-RU"/>
              </w:rPr>
              <w:t>Косвенные расходы (указать основные статьи)</w:t>
            </w:r>
          </w:p>
        </w:tc>
        <w:tc>
          <w:tcPr>
            <w:tcW w:w="124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lang w:val="ru-RU" w:eastAsia="ru-RU"/>
              </w:rPr>
            </w:pPr>
            <w:r w:rsidRPr="00E34FC5">
              <w:rPr>
                <w:color w:val="000000"/>
                <w:sz w:val="18"/>
                <w:szCs w:val="18"/>
                <w:lang w:val="ru-RU" w:eastAsia="ru-RU"/>
              </w:rPr>
              <w:t>тыс. тг</w:t>
            </w:r>
          </w:p>
        </w:tc>
        <w:tc>
          <w:tcPr>
            <w:tcW w:w="1375"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 </w:t>
            </w:r>
          </w:p>
        </w:tc>
        <w:tc>
          <w:tcPr>
            <w:tcW w:w="122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859347,1</w:t>
            </w:r>
          </w:p>
        </w:tc>
        <w:tc>
          <w:tcPr>
            <w:tcW w:w="10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179819,90</w:t>
            </w:r>
          </w:p>
        </w:tc>
        <w:tc>
          <w:tcPr>
            <w:tcW w:w="917"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lang w:val="ru-RU"/>
              </w:rPr>
            </w:pPr>
            <w:r w:rsidRPr="00E34FC5">
              <w:rPr>
                <w:color w:val="000000"/>
                <w:sz w:val="18"/>
                <w:szCs w:val="18"/>
              </w:rPr>
              <w:t>143721,0</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lang w:val="ru-RU"/>
              </w:rPr>
            </w:pPr>
            <w:r w:rsidRPr="00E34FC5">
              <w:rPr>
                <w:color w:val="000000"/>
                <w:sz w:val="18"/>
                <w:szCs w:val="18"/>
              </w:rPr>
              <w:t>110293,5</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85020,60</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65877,00</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51345,90</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40290,30</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31857,20</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25405,60</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20453,60</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16638,60</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13687,40</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11393,90</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9602,30</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8195,10</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7083,10</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6198,60</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5490,30</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4919,00</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4454,70</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4074,70</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3761,20</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3500,60</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3282,60</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2980,40</w:t>
            </w:r>
          </w:p>
        </w:tc>
      </w:tr>
      <w:tr w:rsidR="00E34FC5" w:rsidRPr="00E34FC5" w:rsidTr="007734A2">
        <w:trPr>
          <w:trHeight w:val="300"/>
          <w:jc w:val="center"/>
        </w:trPr>
        <w:tc>
          <w:tcPr>
            <w:tcW w:w="560" w:type="dxa"/>
            <w:vMerge/>
            <w:tcBorders>
              <w:top w:val="nil"/>
              <w:left w:val="single" w:sz="4" w:space="0" w:color="auto"/>
              <w:bottom w:val="single" w:sz="4" w:space="0" w:color="auto"/>
              <w:right w:val="single" w:sz="4" w:space="0" w:color="auto"/>
            </w:tcBorders>
            <w:vAlign w:val="center"/>
            <w:hideMark/>
          </w:tcPr>
          <w:p w:rsidR="00E34FC5" w:rsidRPr="00E34FC5" w:rsidRDefault="00E34FC5" w:rsidP="00E34FC5">
            <w:pPr>
              <w:spacing w:after="0" w:line="240" w:lineRule="auto"/>
              <w:rPr>
                <w:color w:val="000000"/>
                <w:sz w:val="18"/>
                <w:szCs w:val="18"/>
                <w:lang w:val="ru-RU" w:eastAsia="ru-RU"/>
              </w:rPr>
            </w:pPr>
          </w:p>
        </w:tc>
        <w:tc>
          <w:tcPr>
            <w:tcW w:w="2107"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rPr>
                <w:color w:val="000000"/>
                <w:sz w:val="18"/>
                <w:szCs w:val="18"/>
                <w:lang w:val="ru-RU" w:eastAsia="ru-RU"/>
              </w:rPr>
            </w:pPr>
            <w:r w:rsidRPr="00E34FC5">
              <w:rPr>
                <w:color w:val="000000"/>
                <w:sz w:val="18"/>
                <w:szCs w:val="18"/>
                <w:lang w:val="ru-RU" w:eastAsia="ru-RU"/>
              </w:rPr>
              <w:t>Амортизация</w:t>
            </w:r>
          </w:p>
        </w:tc>
        <w:tc>
          <w:tcPr>
            <w:tcW w:w="124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lang w:val="ru-RU" w:eastAsia="ru-RU"/>
              </w:rPr>
            </w:pPr>
            <w:r w:rsidRPr="00E34FC5">
              <w:rPr>
                <w:color w:val="000000"/>
                <w:sz w:val="18"/>
                <w:szCs w:val="18"/>
                <w:lang w:val="ru-RU" w:eastAsia="ru-RU"/>
              </w:rPr>
              <w:t>тыс. тг</w:t>
            </w:r>
          </w:p>
        </w:tc>
        <w:tc>
          <w:tcPr>
            <w:tcW w:w="1375"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 </w:t>
            </w:r>
          </w:p>
        </w:tc>
        <w:tc>
          <w:tcPr>
            <w:tcW w:w="122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lang w:val="ru-RU"/>
              </w:rPr>
            </w:pPr>
            <w:r w:rsidRPr="00E34FC5">
              <w:rPr>
                <w:color w:val="000000"/>
                <w:sz w:val="18"/>
                <w:szCs w:val="18"/>
              </w:rPr>
              <w:t> 815065,5</w:t>
            </w:r>
          </w:p>
        </w:tc>
        <w:tc>
          <w:tcPr>
            <w:tcW w:w="10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179819,90</w:t>
            </w:r>
          </w:p>
        </w:tc>
        <w:tc>
          <w:tcPr>
            <w:tcW w:w="917"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lang w:val="ru-RU"/>
              </w:rPr>
            </w:pPr>
            <w:r w:rsidRPr="00E34FC5">
              <w:rPr>
                <w:color w:val="000000"/>
                <w:sz w:val="18"/>
                <w:szCs w:val="18"/>
              </w:rPr>
              <w:t>141871,0</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lang w:val="ru-RU"/>
              </w:rPr>
            </w:pPr>
            <w:r w:rsidRPr="00E34FC5">
              <w:rPr>
                <w:color w:val="000000"/>
                <w:sz w:val="18"/>
                <w:szCs w:val="18"/>
              </w:rPr>
              <w:t>108443,5</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83170,60</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64027,00</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49495,90</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38440,30</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30007,20</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23555,60</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18603,60</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14788,60</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11837,40</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9543,90</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7752,30</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6345,10</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5233,10</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4348,60</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3640,30</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3069,00</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2604,70</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2224,70</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1911,20</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1650,60</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1432,60</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1248,80</w:t>
            </w:r>
          </w:p>
        </w:tc>
      </w:tr>
      <w:tr w:rsidR="00E34FC5" w:rsidRPr="00E34FC5" w:rsidTr="007734A2">
        <w:trPr>
          <w:trHeight w:val="300"/>
          <w:jc w:val="center"/>
        </w:trPr>
        <w:tc>
          <w:tcPr>
            <w:tcW w:w="560" w:type="dxa"/>
            <w:vMerge/>
            <w:tcBorders>
              <w:top w:val="nil"/>
              <w:left w:val="single" w:sz="4" w:space="0" w:color="auto"/>
              <w:bottom w:val="single" w:sz="4" w:space="0" w:color="auto"/>
              <w:right w:val="single" w:sz="4" w:space="0" w:color="auto"/>
            </w:tcBorders>
            <w:vAlign w:val="center"/>
            <w:hideMark/>
          </w:tcPr>
          <w:p w:rsidR="00E34FC5" w:rsidRPr="00E34FC5" w:rsidRDefault="00E34FC5" w:rsidP="00E34FC5">
            <w:pPr>
              <w:spacing w:after="0" w:line="240" w:lineRule="auto"/>
              <w:rPr>
                <w:color w:val="000000"/>
                <w:sz w:val="18"/>
                <w:szCs w:val="18"/>
                <w:lang w:val="ru-RU" w:eastAsia="ru-RU"/>
              </w:rPr>
            </w:pPr>
          </w:p>
        </w:tc>
        <w:tc>
          <w:tcPr>
            <w:tcW w:w="2107" w:type="dxa"/>
            <w:tcBorders>
              <w:top w:val="nil"/>
              <w:left w:val="nil"/>
              <w:bottom w:val="single" w:sz="4" w:space="0" w:color="auto"/>
              <w:right w:val="single" w:sz="4" w:space="0" w:color="auto"/>
            </w:tcBorders>
            <w:shd w:val="clear" w:color="auto" w:fill="auto"/>
            <w:noWrap/>
            <w:vAlign w:val="center"/>
            <w:hideMark/>
          </w:tcPr>
          <w:p w:rsidR="00E34FC5" w:rsidRPr="00E34FC5" w:rsidRDefault="00E34FC5" w:rsidP="00E34FC5">
            <w:pPr>
              <w:spacing w:after="0" w:line="240" w:lineRule="auto"/>
              <w:rPr>
                <w:color w:val="000000"/>
                <w:sz w:val="18"/>
                <w:szCs w:val="18"/>
                <w:lang w:val="ru-RU" w:eastAsia="ru-RU"/>
              </w:rPr>
            </w:pPr>
            <w:r w:rsidRPr="00E34FC5">
              <w:rPr>
                <w:color w:val="000000"/>
                <w:sz w:val="18"/>
                <w:szCs w:val="18"/>
                <w:lang w:val="ru-RU" w:eastAsia="ru-RU"/>
              </w:rPr>
              <w:t>Административные</w:t>
            </w:r>
          </w:p>
        </w:tc>
        <w:tc>
          <w:tcPr>
            <w:tcW w:w="124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lang w:val="ru-RU" w:eastAsia="ru-RU"/>
              </w:rPr>
            </w:pPr>
            <w:r w:rsidRPr="00E34FC5">
              <w:rPr>
                <w:color w:val="000000"/>
                <w:sz w:val="18"/>
                <w:szCs w:val="18"/>
                <w:lang w:val="ru-RU" w:eastAsia="ru-RU"/>
              </w:rPr>
              <w:t>тыс. тг</w:t>
            </w:r>
          </w:p>
        </w:tc>
        <w:tc>
          <w:tcPr>
            <w:tcW w:w="1375"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 </w:t>
            </w:r>
          </w:p>
        </w:tc>
        <w:tc>
          <w:tcPr>
            <w:tcW w:w="122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44281,6</w:t>
            </w:r>
          </w:p>
        </w:tc>
        <w:tc>
          <w:tcPr>
            <w:tcW w:w="10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0</w:t>
            </w:r>
          </w:p>
        </w:tc>
        <w:tc>
          <w:tcPr>
            <w:tcW w:w="917"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1850</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1850</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1850</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1850</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1850</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1850</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1850</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1850</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1850</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1850</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1850</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1850</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1850</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1850</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1850</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1850</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1850</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1850</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1850</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1850</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1850</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1850</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1850</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1731,6</w:t>
            </w:r>
          </w:p>
        </w:tc>
      </w:tr>
      <w:tr w:rsidR="00E34FC5" w:rsidRPr="00E34FC5" w:rsidTr="007734A2">
        <w:trPr>
          <w:trHeight w:val="766"/>
          <w:jc w:val="center"/>
        </w:trPr>
        <w:tc>
          <w:tcPr>
            <w:tcW w:w="560" w:type="dxa"/>
            <w:vMerge w:val="restart"/>
            <w:tcBorders>
              <w:top w:val="nil"/>
              <w:left w:val="single" w:sz="4" w:space="0" w:color="auto"/>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lang w:val="ru-RU" w:eastAsia="ru-RU"/>
              </w:rPr>
            </w:pPr>
            <w:r w:rsidRPr="00E34FC5">
              <w:rPr>
                <w:color w:val="000000"/>
                <w:sz w:val="18"/>
                <w:szCs w:val="18"/>
                <w:lang w:val="ru-RU" w:eastAsia="ru-RU"/>
              </w:rPr>
              <w:t>11</w:t>
            </w:r>
          </w:p>
        </w:tc>
        <w:tc>
          <w:tcPr>
            <w:tcW w:w="2107"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rPr>
                <w:color w:val="000000"/>
                <w:sz w:val="18"/>
                <w:szCs w:val="18"/>
                <w:lang w:val="ru-RU" w:eastAsia="ru-RU"/>
              </w:rPr>
            </w:pPr>
            <w:r w:rsidRPr="00E34FC5">
              <w:rPr>
                <w:color w:val="000000"/>
                <w:sz w:val="18"/>
                <w:szCs w:val="18"/>
                <w:lang w:val="ru-RU" w:eastAsia="ru-RU"/>
              </w:rPr>
              <w:t xml:space="preserve"> Налоги и другие обязательные платежи, подлежащие уплате в бюджет, в рамках осуществления деятельности по лицензии на недропользование </w:t>
            </w:r>
          </w:p>
        </w:tc>
        <w:tc>
          <w:tcPr>
            <w:tcW w:w="124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lang w:val="ru-RU" w:eastAsia="ru-RU"/>
              </w:rPr>
            </w:pPr>
            <w:r w:rsidRPr="00E34FC5">
              <w:rPr>
                <w:color w:val="000000"/>
                <w:sz w:val="18"/>
                <w:szCs w:val="18"/>
                <w:lang w:val="ru-RU" w:eastAsia="ru-RU"/>
              </w:rPr>
              <w:t>тыс. тг</w:t>
            </w:r>
          </w:p>
        </w:tc>
        <w:tc>
          <w:tcPr>
            <w:tcW w:w="1375"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 </w:t>
            </w:r>
          </w:p>
        </w:tc>
        <w:tc>
          <w:tcPr>
            <w:tcW w:w="122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9050654,4</w:t>
            </w:r>
          </w:p>
        </w:tc>
        <w:tc>
          <w:tcPr>
            <w:tcW w:w="10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-66302,0</w:t>
            </w:r>
          </w:p>
        </w:tc>
        <w:tc>
          <w:tcPr>
            <w:tcW w:w="917"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386299,1</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392632,5</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397903,3</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401907,8</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405021,2</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407448,6</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409360,4</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387007,8</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366995,4</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363935,5</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364711,8</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366769,1</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369126,4</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369714,8</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370256,6</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371320,2</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372516,6</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372990,7</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366924,7</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374211,5</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374873,4</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374510,4</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387606,9</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362911,6</w:t>
            </w:r>
          </w:p>
        </w:tc>
      </w:tr>
      <w:tr w:rsidR="00E34FC5" w:rsidRPr="00E34FC5" w:rsidTr="007734A2">
        <w:trPr>
          <w:trHeight w:val="300"/>
          <w:jc w:val="center"/>
        </w:trPr>
        <w:tc>
          <w:tcPr>
            <w:tcW w:w="560" w:type="dxa"/>
            <w:vMerge/>
            <w:tcBorders>
              <w:top w:val="nil"/>
              <w:left w:val="single" w:sz="4" w:space="0" w:color="auto"/>
              <w:bottom w:val="single" w:sz="4" w:space="0" w:color="auto"/>
              <w:right w:val="single" w:sz="4" w:space="0" w:color="auto"/>
            </w:tcBorders>
            <w:vAlign w:val="center"/>
            <w:hideMark/>
          </w:tcPr>
          <w:p w:rsidR="00E34FC5" w:rsidRPr="00E34FC5" w:rsidRDefault="00E34FC5" w:rsidP="00E34FC5">
            <w:pPr>
              <w:spacing w:after="0" w:line="240" w:lineRule="auto"/>
              <w:rPr>
                <w:color w:val="000000"/>
                <w:sz w:val="18"/>
                <w:szCs w:val="18"/>
                <w:lang w:val="ru-RU" w:eastAsia="ru-RU"/>
              </w:rPr>
            </w:pPr>
          </w:p>
        </w:tc>
        <w:tc>
          <w:tcPr>
            <w:tcW w:w="2107"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rPr>
                <w:color w:val="000000"/>
                <w:sz w:val="18"/>
                <w:szCs w:val="18"/>
                <w:lang w:val="ru-RU" w:eastAsia="ru-RU"/>
              </w:rPr>
            </w:pPr>
            <w:r w:rsidRPr="00E34FC5">
              <w:rPr>
                <w:color w:val="000000"/>
                <w:sz w:val="18"/>
                <w:szCs w:val="18"/>
                <w:lang w:val="ru-RU" w:eastAsia="ru-RU"/>
              </w:rPr>
              <w:t>Подписной бонус</w:t>
            </w:r>
          </w:p>
        </w:tc>
        <w:tc>
          <w:tcPr>
            <w:tcW w:w="124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lang w:val="ru-RU" w:eastAsia="ru-RU"/>
              </w:rPr>
            </w:pPr>
            <w:r w:rsidRPr="00E34FC5">
              <w:rPr>
                <w:color w:val="000000"/>
                <w:sz w:val="18"/>
                <w:szCs w:val="18"/>
                <w:lang w:val="ru-RU" w:eastAsia="ru-RU"/>
              </w:rPr>
              <w:t>тыс. тг</w:t>
            </w:r>
          </w:p>
        </w:tc>
        <w:tc>
          <w:tcPr>
            <w:tcW w:w="1375"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 </w:t>
            </w:r>
          </w:p>
        </w:tc>
        <w:tc>
          <w:tcPr>
            <w:tcW w:w="122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0,0</w:t>
            </w:r>
          </w:p>
        </w:tc>
        <w:tc>
          <w:tcPr>
            <w:tcW w:w="10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0</w:t>
            </w:r>
          </w:p>
        </w:tc>
        <w:tc>
          <w:tcPr>
            <w:tcW w:w="917"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0</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0</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0</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0</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0</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0</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0</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0</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0</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0</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0</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0</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0</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0</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0</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0</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0</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0</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0</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0</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0</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0</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0</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0</w:t>
            </w:r>
          </w:p>
        </w:tc>
      </w:tr>
      <w:tr w:rsidR="00E34FC5" w:rsidRPr="00E34FC5" w:rsidTr="007734A2">
        <w:trPr>
          <w:trHeight w:val="300"/>
          <w:jc w:val="center"/>
        </w:trPr>
        <w:tc>
          <w:tcPr>
            <w:tcW w:w="560" w:type="dxa"/>
            <w:vMerge/>
            <w:tcBorders>
              <w:top w:val="nil"/>
              <w:left w:val="single" w:sz="4" w:space="0" w:color="auto"/>
              <w:bottom w:val="single" w:sz="4" w:space="0" w:color="auto"/>
              <w:right w:val="single" w:sz="4" w:space="0" w:color="auto"/>
            </w:tcBorders>
            <w:vAlign w:val="center"/>
            <w:hideMark/>
          </w:tcPr>
          <w:p w:rsidR="00E34FC5" w:rsidRPr="00E34FC5" w:rsidRDefault="00E34FC5" w:rsidP="00E34FC5">
            <w:pPr>
              <w:spacing w:after="0" w:line="240" w:lineRule="auto"/>
              <w:rPr>
                <w:color w:val="000000"/>
                <w:sz w:val="18"/>
                <w:szCs w:val="18"/>
                <w:lang w:val="ru-RU" w:eastAsia="ru-RU"/>
              </w:rPr>
            </w:pPr>
          </w:p>
        </w:tc>
        <w:tc>
          <w:tcPr>
            <w:tcW w:w="2107"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rPr>
                <w:color w:val="000000"/>
                <w:sz w:val="18"/>
                <w:szCs w:val="18"/>
                <w:lang w:val="ru-RU" w:eastAsia="ru-RU"/>
              </w:rPr>
            </w:pPr>
            <w:r w:rsidRPr="00E34FC5">
              <w:rPr>
                <w:color w:val="000000"/>
                <w:sz w:val="18"/>
                <w:szCs w:val="18"/>
                <w:lang w:val="ru-RU" w:eastAsia="ru-RU"/>
              </w:rPr>
              <w:t xml:space="preserve">Исторические затраты </w:t>
            </w:r>
          </w:p>
        </w:tc>
        <w:tc>
          <w:tcPr>
            <w:tcW w:w="124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lang w:val="ru-RU" w:eastAsia="ru-RU"/>
              </w:rPr>
            </w:pPr>
            <w:r w:rsidRPr="00E34FC5">
              <w:rPr>
                <w:color w:val="000000"/>
                <w:sz w:val="18"/>
                <w:szCs w:val="18"/>
                <w:lang w:val="ru-RU" w:eastAsia="ru-RU"/>
              </w:rPr>
              <w:t>тыс. тг</w:t>
            </w:r>
          </w:p>
        </w:tc>
        <w:tc>
          <w:tcPr>
            <w:tcW w:w="1375"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 </w:t>
            </w:r>
          </w:p>
        </w:tc>
        <w:tc>
          <w:tcPr>
            <w:tcW w:w="122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0,0</w:t>
            </w:r>
          </w:p>
        </w:tc>
        <w:tc>
          <w:tcPr>
            <w:tcW w:w="10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0</w:t>
            </w:r>
          </w:p>
        </w:tc>
        <w:tc>
          <w:tcPr>
            <w:tcW w:w="917"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0</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0</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0</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0</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0</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0</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0</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0</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0</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0</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0</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0</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0</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0</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0</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0</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0</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0</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0</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0</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0</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0</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0</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0</w:t>
            </w:r>
          </w:p>
        </w:tc>
      </w:tr>
      <w:tr w:rsidR="00E34FC5" w:rsidRPr="00E34FC5" w:rsidTr="007734A2">
        <w:trPr>
          <w:trHeight w:val="300"/>
          <w:jc w:val="center"/>
        </w:trPr>
        <w:tc>
          <w:tcPr>
            <w:tcW w:w="560" w:type="dxa"/>
            <w:vMerge/>
            <w:tcBorders>
              <w:top w:val="nil"/>
              <w:left w:val="single" w:sz="4" w:space="0" w:color="auto"/>
              <w:bottom w:val="single" w:sz="4" w:space="0" w:color="auto"/>
              <w:right w:val="single" w:sz="4" w:space="0" w:color="auto"/>
            </w:tcBorders>
            <w:vAlign w:val="center"/>
            <w:hideMark/>
          </w:tcPr>
          <w:p w:rsidR="00E34FC5" w:rsidRPr="00E34FC5" w:rsidRDefault="00E34FC5" w:rsidP="00E34FC5">
            <w:pPr>
              <w:spacing w:after="0" w:line="240" w:lineRule="auto"/>
              <w:rPr>
                <w:color w:val="000000"/>
                <w:sz w:val="18"/>
                <w:szCs w:val="18"/>
                <w:lang w:val="ru-RU" w:eastAsia="ru-RU"/>
              </w:rPr>
            </w:pPr>
          </w:p>
        </w:tc>
        <w:tc>
          <w:tcPr>
            <w:tcW w:w="2107"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rPr>
                <w:color w:val="000000"/>
                <w:sz w:val="18"/>
                <w:szCs w:val="18"/>
                <w:lang w:val="ru-RU" w:eastAsia="ru-RU"/>
              </w:rPr>
            </w:pPr>
            <w:r w:rsidRPr="00E34FC5">
              <w:rPr>
                <w:color w:val="000000"/>
                <w:sz w:val="18"/>
                <w:szCs w:val="18"/>
                <w:lang w:val="ru-RU" w:eastAsia="ru-RU"/>
              </w:rPr>
              <w:t xml:space="preserve">Корпоративный подоходный налог </w:t>
            </w:r>
          </w:p>
        </w:tc>
        <w:tc>
          <w:tcPr>
            <w:tcW w:w="124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lang w:val="ru-RU" w:eastAsia="ru-RU"/>
              </w:rPr>
            </w:pPr>
            <w:r w:rsidRPr="00E34FC5">
              <w:rPr>
                <w:color w:val="000000"/>
                <w:sz w:val="18"/>
                <w:szCs w:val="18"/>
                <w:lang w:val="ru-RU" w:eastAsia="ru-RU"/>
              </w:rPr>
              <w:t>тыс. тг</w:t>
            </w:r>
          </w:p>
        </w:tc>
        <w:tc>
          <w:tcPr>
            <w:tcW w:w="1375"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 </w:t>
            </w:r>
          </w:p>
        </w:tc>
        <w:tc>
          <w:tcPr>
            <w:tcW w:w="122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1253883,7</w:t>
            </w:r>
          </w:p>
        </w:tc>
        <w:tc>
          <w:tcPr>
            <w:tcW w:w="10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-77057,2</w:t>
            </w:r>
          </w:p>
        </w:tc>
        <w:tc>
          <w:tcPr>
            <w:tcW w:w="917"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48852,6</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54927,0</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59927,5</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63712,3</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66566,7</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68723,8</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70354,1</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58483,5</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47793,7</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44110,2</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44545,6</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45665,0</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46897,8</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47102,5</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47245,0</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47647,6</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48097,1</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48121,4</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44487,0</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57483,5</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57785,0</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60951,7</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78737,5</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72722,6</w:t>
            </w:r>
          </w:p>
        </w:tc>
      </w:tr>
      <w:tr w:rsidR="00E34FC5" w:rsidRPr="00E34FC5" w:rsidTr="007734A2">
        <w:trPr>
          <w:trHeight w:val="300"/>
          <w:jc w:val="center"/>
        </w:trPr>
        <w:tc>
          <w:tcPr>
            <w:tcW w:w="560" w:type="dxa"/>
            <w:vMerge/>
            <w:tcBorders>
              <w:top w:val="nil"/>
              <w:left w:val="single" w:sz="4" w:space="0" w:color="auto"/>
              <w:bottom w:val="single" w:sz="4" w:space="0" w:color="auto"/>
              <w:right w:val="single" w:sz="4" w:space="0" w:color="auto"/>
            </w:tcBorders>
            <w:vAlign w:val="center"/>
            <w:hideMark/>
          </w:tcPr>
          <w:p w:rsidR="00E34FC5" w:rsidRPr="00E34FC5" w:rsidRDefault="00E34FC5" w:rsidP="00E34FC5">
            <w:pPr>
              <w:spacing w:after="0" w:line="240" w:lineRule="auto"/>
              <w:rPr>
                <w:color w:val="000000"/>
                <w:sz w:val="18"/>
                <w:szCs w:val="18"/>
                <w:lang w:val="ru-RU" w:eastAsia="ru-RU"/>
              </w:rPr>
            </w:pPr>
          </w:p>
        </w:tc>
        <w:tc>
          <w:tcPr>
            <w:tcW w:w="2107"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rPr>
                <w:color w:val="000000"/>
                <w:sz w:val="18"/>
                <w:szCs w:val="18"/>
                <w:lang w:val="ru-RU" w:eastAsia="ru-RU"/>
              </w:rPr>
            </w:pPr>
            <w:r w:rsidRPr="00E34FC5">
              <w:rPr>
                <w:color w:val="000000"/>
                <w:sz w:val="18"/>
                <w:szCs w:val="18"/>
                <w:lang w:val="ru-RU" w:eastAsia="ru-RU"/>
              </w:rPr>
              <w:t>Налог на добавленную стоимость</w:t>
            </w:r>
          </w:p>
        </w:tc>
        <w:tc>
          <w:tcPr>
            <w:tcW w:w="124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lang w:val="ru-RU" w:eastAsia="ru-RU"/>
              </w:rPr>
            </w:pPr>
            <w:r w:rsidRPr="00E34FC5">
              <w:rPr>
                <w:color w:val="000000"/>
                <w:sz w:val="18"/>
                <w:szCs w:val="18"/>
                <w:lang w:val="ru-RU" w:eastAsia="ru-RU"/>
              </w:rPr>
              <w:t>тыс. тг</w:t>
            </w:r>
          </w:p>
        </w:tc>
        <w:tc>
          <w:tcPr>
            <w:tcW w:w="1375"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 </w:t>
            </w:r>
          </w:p>
        </w:tc>
        <w:tc>
          <w:tcPr>
            <w:tcW w:w="122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6468055,6</w:t>
            </w:r>
          </w:p>
        </w:tc>
        <w:tc>
          <w:tcPr>
            <w:tcW w:w="10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0,0</w:t>
            </w:r>
          </w:p>
        </w:tc>
        <w:tc>
          <w:tcPr>
            <w:tcW w:w="917"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283063,9</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283063,9</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283063,9</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283063,9</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283063,9</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283063,9</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283063,9</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273667,2</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265271,9</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265271,9</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265271,9</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265780,8</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266440,5</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266440,5</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266440,5</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266655,2</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266929,5</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266929,5</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264401,4</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262142,6</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262142,6</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260032,8</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259611,1</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243178,1</w:t>
            </w:r>
          </w:p>
        </w:tc>
      </w:tr>
      <w:tr w:rsidR="00E34FC5" w:rsidRPr="00E34FC5" w:rsidTr="007734A2">
        <w:trPr>
          <w:trHeight w:val="300"/>
          <w:jc w:val="center"/>
        </w:trPr>
        <w:tc>
          <w:tcPr>
            <w:tcW w:w="560" w:type="dxa"/>
            <w:vMerge/>
            <w:tcBorders>
              <w:top w:val="nil"/>
              <w:left w:val="single" w:sz="4" w:space="0" w:color="auto"/>
              <w:bottom w:val="single" w:sz="4" w:space="0" w:color="auto"/>
              <w:right w:val="single" w:sz="4" w:space="0" w:color="auto"/>
            </w:tcBorders>
            <w:vAlign w:val="center"/>
            <w:hideMark/>
          </w:tcPr>
          <w:p w:rsidR="00E34FC5" w:rsidRPr="00E34FC5" w:rsidRDefault="00E34FC5" w:rsidP="00E34FC5">
            <w:pPr>
              <w:spacing w:after="0" w:line="240" w:lineRule="auto"/>
              <w:rPr>
                <w:color w:val="000000"/>
                <w:sz w:val="18"/>
                <w:szCs w:val="18"/>
                <w:lang w:val="ru-RU" w:eastAsia="ru-RU"/>
              </w:rPr>
            </w:pPr>
          </w:p>
        </w:tc>
        <w:tc>
          <w:tcPr>
            <w:tcW w:w="2107"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rPr>
                <w:sz w:val="18"/>
                <w:szCs w:val="18"/>
                <w:lang w:val="ru-RU" w:eastAsia="ru-RU"/>
              </w:rPr>
            </w:pPr>
            <w:r w:rsidRPr="00E34FC5">
              <w:rPr>
                <w:sz w:val="18"/>
                <w:szCs w:val="18"/>
                <w:lang w:val="ru-RU" w:eastAsia="ru-RU"/>
              </w:rPr>
              <w:t xml:space="preserve">Налог на добычу технических алмазов </w:t>
            </w:r>
          </w:p>
        </w:tc>
        <w:tc>
          <w:tcPr>
            <w:tcW w:w="124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lang w:val="ru-RU" w:eastAsia="ru-RU"/>
              </w:rPr>
            </w:pPr>
            <w:r w:rsidRPr="00E34FC5">
              <w:rPr>
                <w:color w:val="000000"/>
                <w:sz w:val="18"/>
                <w:szCs w:val="18"/>
                <w:lang w:val="ru-RU" w:eastAsia="ru-RU"/>
              </w:rPr>
              <w:t>тыс. тг</w:t>
            </w:r>
          </w:p>
        </w:tc>
        <w:tc>
          <w:tcPr>
            <w:tcW w:w="1375"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 </w:t>
            </w:r>
          </w:p>
        </w:tc>
        <w:tc>
          <w:tcPr>
            <w:tcW w:w="122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948648,2</w:t>
            </w:r>
          </w:p>
        </w:tc>
        <w:tc>
          <w:tcPr>
            <w:tcW w:w="10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0,0</w:t>
            </w:r>
          </w:p>
        </w:tc>
        <w:tc>
          <w:tcPr>
            <w:tcW w:w="917"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41516,0</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41516,0</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41516,0</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41516,0</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41516,0</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41516,0</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41516,0</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40137,9</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38906,5</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38906,5</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38906,5</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38981,2</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39077,9</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39077,9</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39077,9</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39109,4</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39149,7</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39149,7</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38778,9</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38447,6</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38447,6</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38138,2</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38076,3</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35666,1</w:t>
            </w:r>
          </w:p>
        </w:tc>
      </w:tr>
      <w:tr w:rsidR="00E34FC5" w:rsidRPr="00E34FC5" w:rsidTr="007734A2">
        <w:trPr>
          <w:trHeight w:val="300"/>
          <w:jc w:val="center"/>
        </w:trPr>
        <w:tc>
          <w:tcPr>
            <w:tcW w:w="560" w:type="dxa"/>
            <w:vMerge/>
            <w:tcBorders>
              <w:top w:val="nil"/>
              <w:left w:val="single" w:sz="4" w:space="0" w:color="auto"/>
              <w:bottom w:val="single" w:sz="4" w:space="0" w:color="auto"/>
              <w:right w:val="single" w:sz="4" w:space="0" w:color="auto"/>
            </w:tcBorders>
            <w:vAlign w:val="center"/>
            <w:hideMark/>
          </w:tcPr>
          <w:p w:rsidR="00E34FC5" w:rsidRPr="00E34FC5" w:rsidRDefault="00E34FC5" w:rsidP="00E34FC5">
            <w:pPr>
              <w:spacing w:after="0" w:line="240" w:lineRule="auto"/>
              <w:rPr>
                <w:color w:val="000000"/>
                <w:sz w:val="18"/>
                <w:szCs w:val="18"/>
                <w:lang w:val="ru-RU" w:eastAsia="ru-RU"/>
              </w:rPr>
            </w:pPr>
          </w:p>
        </w:tc>
        <w:tc>
          <w:tcPr>
            <w:tcW w:w="2107"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rPr>
                <w:sz w:val="18"/>
                <w:szCs w:val="18"/>
                <w:lang w:val="ru-RU" w:eastAsia="ru-RU"/>
              </w:rPr>
            </w:pPr>
            <w:r w:rsidRPr="00E34FC5">
              <w:rPr>
                <w:sz w:val="18"/>
                <w:szCs w:val="18"/>
                <w:lang w:val="ru-RU" w:eastAsia="ru-RU"/>
              </w:rPr>
              <w:t>Социальный налог</w:t>
            </w:r>
          </w:p>
        </w:tc>
        <w:tc>
          <w:tcPr>
            <w:tcW w:w="124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lang w:val="ru-RU" w:eastAsia="ru-RU"/>
              </w:rPr>
            </w:pPr>
            <w:r w:rsidRPr="00E34FC5">
              <w:rPr>
                <w:color w:val="000000"/>
                <w:sz w:val="18"/>
                <w:szCs w:val="18"/>
                <w:lang w:val="ru-RU" w:eastAsia="ru-RU"/>
              </w:rPr>
              <w:t>тыс. тг</w:t>
            </w:r>
          </w:p>
        </w:tc>
        <w:tc>
          <w:tcPr>
            <w:tcW w:w="1375"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 </w:t>
            </w:r>
          </w:p>
        </w:tc>
        <w:tc>
          <w:tcPr>
            <w:tcW w:w="122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177927,4</w:t>
            </w:r>
          </w:p>
        </w:tc>
        <w:tc>
          <w:tcPr>
            <w:tcW w:w="10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7117,1</w:t>
            </w:r>
          </w:p>
        </w:tc>
        <w:tc>
          <w:tcPr>
            <w:tcW w:w="917"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7117,1</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7117,1</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7117,1</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7117,1</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7117,1</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7117,1</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7117,1</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7117,1</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7117,1</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7117,1</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7117,1</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7117,1</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7117,1</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7117,1</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7117,1</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7117,1</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7117,1</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7117,1</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7117,1</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7117,1</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7117,1</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7117,1</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7117,1</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7117,1</w:t>
            </w:r>
          </w:p>
        </w:tc>
      </w:tr>
      <w:tr w:rsidR="00E34FC5" w:rsidRPr="00E34FC5" w:rsidTr="007734A2">
        <w:trPr>
          <w:trHeight w:val="300"/>
          <w:jc w:val="center"/>
        </w:trPr>
        <w:tc>
          <w:tcPr>
            <w:tcW w:w="560" w:type="dxa"/>
            <w:vMerge/>
            <w:tcBorders>
              <w:top w:val="nil"/>
              <w:left w:val="single" w:sz="4" w:space="0" w:color="auto"/>
              <w:bottom w:val="single" w:sz="4" w:space="0" w:color="auto"/>
              <w:right w:val="single" w:sz="4" w:space="0" w:color="auto"/>
            </w:tcBorders>
            <w:vAlign w:val="center"/>
            <w:hideMark/>
          </w:tcPr>
          <w:p w:rsidR="00E34FC5" w:rsidRPr="00E34FC5" w:rsidRDefault="00E34FC5" w:rsidP="00E34FC5">
            <w:pPr>
              <w:spacing w:after="0" w:line="240" w:lineRule="auto"/>
              <w:rPr>
                <w:color w:val="000000"/>
                <w:sz w:val="18"/>
                <w:szCs w:val="18"/>
                <w:lang w:val="ru-RU" w:eastAsia="ru-RU"/>
              </w:rPr>
            </w:pPr>
          </w:p>
        </w:tc>
        <w:tc>
          <w:tcPr>
            <w:tcW w:w="2107"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rPr>
                <w:sz w:val="18"/>
                <w:szCs w:val="18"/>
                <w:lang w:val="ru-RU" w:eastAsia="ru-RU"/>
              </w:rPr>
            </w:pPr>
            <w:r w:rsidRPr="00E34FC5">
              <w:rPr>
                <w:sz w:val="18"/>
                <w:szCs w:val="18"/>
                <w:lang w:val="ru-RU" w:eastAsia="ru-RU"/>
              </w:rPr>
              <w:t>Плата за пользование земельным участком 450 МРП за 1км2</w:t>
            </w:r>
          </w:p>
        </w:tc>
        <w:tc>
          <w:tcPr>
            <w:tcW w:w="124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lang w:val="ru-RU" w:eastAsia="ru-RU"/>
              </w:rPr>
            </w:pPr>
            <w:r w:rsidRPr="00E34FC5">
              <w:rPr>
                <w:color w:val="000000"/>
                <w:sz w:val="18"/>
                <w:szCs w:val="18"/>
                <w:lang w:val="ru-RU" w:eastAsia="ru-RU"/>
              </w:rPr>
              <w:t>тыс. тг</w:t>
            </w:r>
          </w:p>
        </w:tc>
        <w:tc>
          <w:tcPr>
            <w:tcW w:w="1375"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 </w:t>
            </w:r>
          </w:p>
        </w:tc>
        <w:tc>
          <w:tcPr>
            <w:tcW w:w="122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47726,9</w:t>
            </w:r>
          </w:p>
        </w:tc>
        <w:tc>
          <w:tcPr>
            <w:tcW w:w="10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1130,2</w:t>
            </w:r>
          </w:p>
        </w:tc>
        <w:tc>
          <w:tcPr>
            <w:tcW w:w="917"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1186,8</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1240,2</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1296,0</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1341,4</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1394,8</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1450,6</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1508,7</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1569,2</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1631,9</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1697,0</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1764,8</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1835,4</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1908,6</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1984,9</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2064,3</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2146,9</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2232,9</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2322,4</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2415,4</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2511,8</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2612,2</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2716,8</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2825,3</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2938,4</w:t>
            </w:r>
          </w:p>
        </w:tc>
      </w:tr>
      <w:tr w:rsidR="00E34FC5" w:rsidRPr="00E34FC5" w:rsidTr="007734A2">
        <w:trPr>
          <w:trHeight w:val="300"/>
          <w:jc w:val="center"/>
        </w:trPr>
        <w:tc>
          <w:tcPr>
            <w:tcW w:w="560" w:type="dxa"/>
            <w:vMerge/>
            <w:tcBorders>
              <w:top w:val="nil"/>
              <w:left w:val="single" w:sz="4" w:space="0" w:color="auto"/>
              <w:bottom w:val="single" w:sz="4" w:space="0" w:color="auto"/>
              <w:right w:val="single" w:sz="4" w:space="0" w:color="auto"/>
            </w:tcBorders>
            <w:vAlign w:val="center"/>
            <w:hideMark/>
          </w:tcPr>
          <w:p w:rsidR="00E34FC5" w:rsidRPr="00E34FC5" w:rsidRDefault="00E34FC5" w:rsidP="00E34FC5">
            <w:pPr>
              <w:spacing w:after="0" w:line="240" w:lineRule="auto"/>
              <w:rPr>
                <w:color w:val="000000"/>
                <w:sz w:val="18"/>
                <w:szCs w:val="18"/>
                <w:lang w:val="ru-RU" w:eastAsia="ru-RU"/>
              </w:rPr>
            </w:pPr>
          </w:p>
        </w:tc>
        <w:tc>
          <w:tcPr>
            <w:tcW w:w="2107"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rPr>
                <w:sz w:val="18"/>
                <w:szCs w:val="18"/>
                <w:lang w:val="ru-RU" w:eastAsia="ru-RU"/>
              </w:rPr>
            </w:pPr>
            <w:r w:rsidRPr="00E34FC5">
              <w:rPr>
                <w:sz w:val="18"/>
                <w:szCs w:val="18"/>
                <w:lang w:val="ru-RU" w:eastAsia="ru-RU"/>
              </w:rPr>
              <w:t>Прочие налоги и платежи</w:t>
            </w:r>
          </w:p>
        </w:tc>
        <w:tc>
          <w:tcPr>
            <w:tcW w:w="124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lang w:val="ru-RU" w:eastAsia="ru-RU"/>
              </w:rPr>
            </w:pPr>
            <w:r w:rsidRPr="00E34FC5">
              <w:rPr>
                <w:color w:val="000000"/>
                <w:sz w:val="18"/>
                <w:szCs w:val="18"/>
                <w:lang w:val="ru-RU" w:eastAsia="ru-RU"/>
              </w:rPr>
              <w:t> </w:t>
            </w:r>
          </w:p>
        </w:tc>
        <w:tc>
          <w:tcPr>
            <w:tcW w:w="1375"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 </w:t>
            </w:r>
          </w:p>
        </w:tc>
        <w:tc>
          <w:tcPr>
            <w:tcW w:w="122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154412,7</w:t>
            </w:r>
          </w:p>
        </w:tc>
        <w:tc>
          <w:tcPr>
            <w:tcW w:w="10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2507,9</w:t>
            </w:r>
          </w:p>
        </w:tc>
        <w:tc>
          <w:tcPr>
            <w:tcW w:w="917"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4562,6</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4768,2</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4982,7</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5157,0</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5362,6</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5577,1</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5800,5</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6032,9</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6274,2</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6832,8</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7105,8</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7389,7</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7684,6</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7991,9</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8311,7</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8644,0</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8990,3</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9350,6</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9725,0</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6508,9</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6769,0</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5553,9</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1239,6</w:t>
            </w:r>
          </w:p>
        </w:tc>
        <w:tc>
          <w:tcPr>
            <w:tcW w:w="898" w:type="dxa"/>
            <w:tcBorders>
              <w:top w:val="nil"/>
              <w:left w:val="nil"/>
              <w:bottom w:val="single" w:sz="4" w:space="0" w:color="auto"/>
              <w:right w:val="single" w:sz="4" w:space="0" w:color="auto"/>
            </w:tcBorders>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1289,3</w:t>
            </w:r>
          </w:p>
        </w:tc>
      </w:tr>
    </w:tbl>
    <w:p w:rsidR="003E201F" w:rsidRPr="00E34FC5" w:rsidRDefault="003E201F" w:rsidP="0090391F">
      <w:pPr>
        <w:spacing w:after="0"/>
        <w:jc w:val="right"/>
        <w:rPr>
          <w:sz w:val="28"/>
          <w:szCs w:val="28"/>
          <w:lang w:val="ru-RU"/>
        </w:rPr>
      </w:pPr>
      <w:r w:rsidRPr="00E34FC5">
        <w:br w:type="page"/>
      </w:r>
      <w:r w:rsidRPr="00E34FC5">
        <w:rPr>
          <w:sz w:val="28"/>
          <w:szCs w:val="28"/>
          <w:lang w:val="ru-RU"/>
        </w:rPr>
        <w:lastRenderedPageBreak/>
        <w:t>Продолжение таб</w:t>
      </w:r>
      <w:r w:rsidR="0090391F" w:rsidRPr="00E34FC5">
        <w:rPr>
          <w:sz w:val="28"/>
          <w:szCs w:val="28"/>
          <w:lang w:val="ru-RU"/>
        </w:rPr>
        <w:t>лицы 2.64</w:t>
      </w:r>
    </w:p>
    <w:tbl>
      <w:tblPr>
        <w:tblW w:w="29187" w:type="dxa"/>
        <w:tblInd w:w="1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0"/>
        <w:gridCol w:w="2107"/>
        <w:gridCol w:w="1248"/>
        <w:gridCol w:w="1375"/>
        <w:gridCol w:w="1228"/>
        <w:gridCol w:w="1098"/>
        <w:gridCol w:w="917"/>
        <w:gridCol w:w="898"/>
        <w:gridCol w:w="898"/>
        <w:gridCol w:w="898"/>
        <w:gridCol w:w="898"/>
        <w:gridCol w:w="898"/>
        <w:gridCol w:w="898"/>
        <w:gridCol w:w="826"/>
        <w:gridCol w:w="970"/>
        <w:gridCol w:w="898"/>
        <w:gridCol w:w="898"/>
        <w:gridCol w:w="898"/>
        <w:gridCol w:w="898"/>
        <w:gridCol w:w="898"/>
        <w:gridCol w:w="898"/>
        <w:gridCol w:w="898"/>
        <w:gridCol w:w="898"/>
        <w:gridCol w:w="898"/>
        <w:gridCol w:w="898"/>
        <w:gridCol w:w="898"/>
        <w:gridCol w:w="898"/>
        <w:gridCol w:w="898"/>
        <w:gridCol w:w="898"/>
        <w:gridCol w:w="898"/>
      </w:tblGrid>
      <w:tr w:rsidR="0090391F" w:rsidRPr="00E34FC5" w:rsidTr="00E34FC5">
        <w:trPr>
          <w:trHeight w:val="300"/>
        </w:trPr>
        <w:tc>
          <w:tcPr>
            <w:tcW w:w="560" w:type="dxa"/>
            <w:shd w:val="clear" w:color="auto" w:fill="D9D9D9" w:themeFill="background1" w:themeFillShade="D9"/>
            <w:vAlign w:val="center"/>
          </w:tcPr>
          <w:p w:rsidR="003E201F" w:rsidRPr="00E34FC5" w:rsidRDefault="003E201F" w:rsidP="000C2653">
            <w:pPr>
              <w:spacing w:after="0" w:line="240" w:lineRule="auto"/>
              <w:jc w:val="center"/>
              <w:rPr>
                <w:color w:val="000000"/>
                <w:sz w:val="18"/>
                <w:szCs w:val="18"/>
                <w:lang w:val="ru-RU" w:eastAsia="ru-RU"/>
              </w:rPr>
            </w:pPr>
            <w:r w:rsidRPr="00E34FC5">
              <w:rPr>
                <w:color w:val="000000"/>
                <w:sz w:val="18"/>
                <w:szCs w:val="18"/>
                <w:lang w:val="ru-RU" w:eastAsia="ru-RU"/>
              </w:rPr>
              <w:t>1</w:t>
            </w:r>
          </w:p>
        </w:tc>
        <w:tc>
          <w:tcPr>
            <w:tcW w:w="2107" w:type="dxa"/>
            <w:shd w:val="clear" w:color="auto" w:fill="D9D9D9" w:themeFill="background1" w:themeFillShade="D9"/>
            <w:vAlign w:val="center"/>
          </w:tcPr>
          <w:p w:rsidR="003E201F" w:rsidRPr="00E34FC5" w:rsidRDefault="003E201F" w:rsidP="000C2653">
            <w:pPr>
              <w:spacing w:after="0" w:line="240" w:lineRule="auto"/>
              <w:jc w:val="center"/>
              <w:rPr>
                <w:color w:val="000000"/>
                <w:sz w:val="18"/>
                <w:szCs w:val="18"/>
                <w:lang w:val="ru-RU" w:eastAsia="ru-RU"/>
              </w:rPr>
            </w:pPr>
            <w:r w:rsidRPr="00E34FC5">
              <w:rPr>
                <w:color w:val="000000"/>
                <w:sz w:val="18"/>
                <w:szCs w:val="18"/>
                <w:lang w:val="ru-RU" w:eastAsia="ru-RU"/>
              </w:rPr>
              <w:t>2</w:t>
            </w:r>
          </w:p>
        </w:tc>
        <w:tc>
          <w:tcPr>
            <w:tcW w:w="1248" w:type="dxa"/>
            <w:shd w:val="clear" w:color="auto" w:fill="D9D9D9" w:themeFill="background1" w:themeFillShade="D9"/>
            <w:vAlign w:val="center"/>
          </w:tcPr>
          <w:p w:rsidR="003E201F" w:rsidRPr="00E34FC5" w:rsidRDefault="003E201F" w:rsidP="000C2653">
            <w:pPr>
              <w:spacing w:after="0" w:line="240" w:lineRule="auto"/>
              <w:jc w:val="center"/>
              <w:rPr>
                <w:color w:val="000000"/>
                <w:sz w:val="18"/>
                <w:szCs w:val="18"/>
                <w:lang w:val="ru-RU" w:eastAsia="ru-RU"/>
              </w:rPr>
            </w:pPr>
            <w:r w:rsidRPr="00E34FC5">
              <w:rPr>
                <w:color w:val="000000"/>
                <w:sz w:val="18"/>
                <w:szCs w:val="18"/>
                <w:lang w:val="ru-RU" w:eastAsia="ru-RU"/>
              </w:rPr>
              <w:t>3</w:t>
            </w:r>
          </w:p>
        </w:tc>
        <w:tc>
          <w:tcPr>
            <w:tcW w:w="1375" w:type="dxa"/>
            <w:shd w:val="clear" w:color="auto" w:fill="D9D9D9" w:themeFill="background1" w:themeFillShade="D9"/>
            <w:vAlign w:val="center"/>
          </w:tcPr>
          <w:p w:rsidR="003E201F" w:rsidRPr="00E34FC5" w:rsidRDefault="003E201F" w:rsidP="000C2653">
            <w:pPr>
              <w:spacing w:after="0" w:line="240" w:lineRule="auto"/>
              <w:jc w:val="center"/>
              <w:rPr>
                <w:color w:val="000000"/>
                <w:sz w:val="18"/>
                <w:szCs w:val="18"/>
                <w:lang w:val="ru-RU" w:eastAsia="ru-RU"/>
              </w:rPr>
            </w:pPr>
            <w:r w:rsidRPr="00E34FC5">
              <w:rPr>
                <w:color w:val="000000"/>
                <w:sz w:val="18"/>
                <w:szCs w:val="18"/>
                <w:lang w:val="ru-RU" w:eastAsia="ru-RU"/>
              </w:rPr>
              <w:t>4</w:t>
            </w:r>
          </w:p>
        </w:tc>
        <w:tc>
          <w:tcPr>
            <w:tcW w:w="1228" w:type="dxa"/>
            <w:shd w:val="clear" w:color="auto" w:fill="D9D9D9" w:themeFill="background1" w:themeFillShade="D9"/>
            <w:vAlign w:val="center"/>
          </w:tcPr>
          <w:p w:rsidR="003E201F" w:rsidRPr="00E34FC5" w:rsidRDefault="003E201F" w:rsidP="000C2653">
            <w:pPr>
              <w:spacing w:after="0" w:line="240" w:lineRule="auto"/>
              <w:jc w:val="center"/>
              <w:rPr>
                <w:color w:val="000000"/>
                <w:sz w:val="18"/>
                <w:szCs w:val="18"/>
                <w:lang w:val="ru-RU" w:eastAsia="ru-RU"/>
              </w:rPr>
            </w:pPr>
            <w:r w:rsidRPr="00E34FC5">
              <w:rPr>
                <w:color w:val="000000"/>
                <w:sz w:val="18"/>
                <w:szCs w:val="18"/>
                <w:lang w:val="ru-RU" w:eastAsia="ru-RU"/>
              </w:rPr>
              <w:t>5</w:t>
            </w:r>
          </w:p>
        </w:tc>
        <w:tc>
          <w:tcPr>
            <w:tcW w:w="1098" w:type="dxa"/>
            <w:shd w:val="clear" w:color="auto" w:fill="D9D9D9" w:themeFill="background1" w:themeFillShade="D9"/>
            <w:vAlign w:val="center"/>
          </w:tcPr>
          <w:p w:rsidR="003E201F" w:rsidRPr="00E34FC5" w:rsidRDefault="003E201F" w:rsidP="000C2653">
            <w:pPr>
              <w:spacing w:after="0" w:line="240" w:lineRule="auto"/>
              <w:jc w:val="center"/>
              <w:rPr>
                <w:color w:val="000000"/>
                <w:sz w:val="18"/>
                <w:szCs w:val="18"/>
                <w:lang w:val="ru-RU" w:eastAsia="ru-RU"/>
              </w:rPr>
            </w:pPr>
            <w:r w:rsidRPr="00E34FC5">
              <w:rPr>
                <w:color w:val="000000"/>
                <w:sz w:val="18"/>
                <w:szCs w:val="18"/>
                <w:lang w:val="ru-RU" w:eastAsia="ru-RU"/>
              </w:rPr>
              <w:t>6</w:t>
            </w:r>
          </w:p>
        </w:tc>
        <w:tc>
          <w:tcPr>
            <w:tcW w:w="917" w:type="dxa"/>
            <w:shd w:val="clear" w:color="auto" w:fill="D9D9D9" w:themeFill="background1" w:themeFillShade="D9"/>
            <w:vAlign w:val="center"/>
          </w:tcPr>
          <w:p w:rsidR="003E201F" w:rsidRPr="00E34FC5" w:rsidRDefault="003E201F" w:rsidP="000C2653">
            <w:pPr>
              <w:spacing w:after="0" w:line="240" w:lineRule="auto"/>
              <w:jc w:val="center"/>
              <w:rPr>
                <w:color w:val="000000"/>
                <w:sz w:val="18"/>
                <w:szCs w:val="18"/>
                <w:lang w:val="ru-RU" w:eastAsia="ru-RU"/>
              </w:rPr>
            </w:pPr>
            <w:r w:rsidRPr="00E34FC5">
              <w:rPr>
                <w:color w:val="000000"/>
                <w:sz w:val="18"/>
                <w:szCs w:val="18"/>
                <w:lang w:val="ru-RU" w:eastAsia="ru-RU"/>
              </w:rPr>
              <w:t>7</w:t>
            </w:r>
          </w:p>
        </w:tc>
        <w:tc>
          <w:tcPr>
            <w:tcW w:w="898" w:type="dxa"/>
            <w:shd w:val="clear" w:color="auto" w:fill="D9D9D9" w:themeFill="background1" w:themeFillShade="D9"/>
            <w:vAlign w:val="center"/>
          </w:tcPr>
          <w:p w:rsidR="003E201F" w:rsidRPr="00E34FC5" w:rsidRDefault="003E201F" w:rsidP="000C2653">
            <w:pPr>
              <w:spacing w:after="0" w:line="240" w:lineRule="auto"/>
              <w:jc w:val="center"/>
              <w:rPr>
                <w:color w:val="000000"/>
                <w:sz w:val="18"/>
                <w:szCs w:val="18"/>
                <w:lang w:val="ru-RU" w:eastAsia="ru-RU"/>
              </w:rPr>
            </w:pPr>
            <w:r w:rsidRPr="00E34FC5">
              <w:rPr>
                <w:color w:val="000000"/>
                <w:sz w:val="18"/>
                <w:szCs w:val="18"/>
                <w:lang w:val="ru-RU" w:eastAsia="ru-RU"/>
              </w:rPr>
              <w:t>8</w:t>
            </w:r>
          </w:p>
        </w:tc>
        <w:tc>
          <w:tcPr>
            <w:tcW w:w="898" w:type="dxa"/>
            <w:shd w:val="clear" w:color="auto" w:fill="D9D9D9" w:themeFill="background1" w:themeFillShade="D9"/>
            <w:vAlign w:val="center"/>
          </w:tcPr>
          <w:p w:rsidR="003E201F" w:rsidRPr="00E34FC5" w:rsidRDefault="003E201F" w:rsidP="000C2653">
            <w:pPr>
              <w:spacing w:after="0" w:line="240" w:lineRule="auto"/>
              <w:jc w:val="center"/>
              <w:rPr>
                <w:color w:val="000000"/>
                <w:sz w:val="18"/>
                <w:szCs w:val="18"/>
                <w:lang w:val="ru-RU" w:eastAsia="ru-RU"/>
              </w:rPr>
            </w:pPr>
            <w:r w:rsidRPr="00E34FC5">
              <w:rPr>
                <w:color w:val="000000"/>
                <w:sz w:val="18"/>
                <w:szCs w:val="18"/>
                <w:lang w:val="ru-RU" w:eastAsia="ru-RU"/>
              </w:rPr>
              <w:t>9</w:t>
            </w:r>
          </w:p>
        </w:tc>
        <w:tc>
          <w:tcPr>
            <w:tcW w:w="898" w:type="dxa"/>
            <w:shd w:val="clear" w:color="auto" w:fill="D9D9D9" w:themeFill="background1" w:themeFillShade="D9"/>
            <w:vAlign w:val="center"/>
          </w:tcPr>
          <w:p w:rsidR="003E201F" w:rsidRPr="00E34FC5" w:rsidRDefault="003E201F" w:rsidP="000C2653">
            <w:pPr>
              <w:spacing w:after="0" w:line="240" w:lineRule="auto"/>
              <w:jc w:val="center"/>
              <w:rPr>
                <w:color w:val="000000"/>
                <w:sz w:val="18"/>
                <w:szCs w:val="18"/>
                <w:lang w:val="ru-RU" w:eastAsia="ru-RU"/>
              </w:rPr>
            </w:pPr>
            <w:r w:rsidRPr="00E34FC5">
              <w:rPr>
                <w:color w:val="000000"/>
                <w:sz w:val="18"/>
                <w:szCs w:val="18"/>
                <w:lang w:val="ru-RU" w:eastAsia="ru-RU"/>
              </w:rPr>
              <w:t>10</w:t>
            </w:r>
          </w:p>
        </w:tc>
        <w:tc>
          <w:tcPr>
            <w:tcW w:w="898" w:type="dxa"/>
            <w:shd w:val="clear" w:color="auto" w:fill="D9D9D9" w:themeFill="background1" w:themeFillShade="D9"/>
            <w:vAlign w:val="center"/>
          </w:tcPr>
          <w:p w:rsidR="003E201F" w:rsidRPr="00E34FC5" w:rsidRDefault="003E201F" w:rsidP="000C2653">
            <w:pPr>
              <w:spacing w:after="0" w:line="240" w:lineRule="auto"/>
              <w:jc w:val="center"/>
              <w:rPr>
                <w:color w:val="000000"/>
                <w:sz w:val="18"/>
                <w:szCs w:val="18"/>
                <w:lang w:val="ru-RU" w:eastAsia="ru-RU"/>
              </w:rPr>
            </w:pPr>
            <w:r w:rsidRPr="00E34FC5">
              <w:rPr>
                <w:color w:val="000000"/>
                <w:sz w:val="18"/>
                <w:szCs w:val="18"/>
                <w:lang w:val="ru-RU" w:eastAsia="ru-RU"/>
              </w:rPr>
              <w:t>11</w:t>
            </w:r>
          </w:p>
        </w:tc>
        <w:tc>
          <w:tcPr>
            <w:tcW w:w="898" w:type="dxa"/>
            <w:shd w:val="clear" w:color="auto" w:fill="D9D9D9" w:themeFill="background1" w:themeFillShade="D9"/>
            <w:vAlign w:val="center"/>
          </w:tcPr>
          <w:p w:rsidR="003E201F" w:rsidRPr="00E34FC5" w:rsidRDefault="003E201F" w:rsidP="000C2653">
            <w:pPr>
              <w:spacing w:after="0" w:line="240" w:lineRule="auto"/>
              <w:jc w:val="center"/>
              <w:rPr>
                <w:color w:val="000000"/>
                <w:sz w:val="18"/>
                <w:szCs w:val="18"/>
                <w:lang w:val="ru-RU" w:eastAsia="ru-RU"/>
              </w:rPr>
            </w:pPr>
            <w:r w:rsidRPr="00E34FC5">
              <w:rPr>
                <w:color w:val="000000"/>
                <w:sz w:val="18"/>
                <w:szCs w:val="18"/>
                <w:lang w:val="ru-RU" w:eastAsia="ru-RU"/>
              </w:rPr>
              <w:t>12</w:t>
            </w:r>
          </w:p>
        </w:tc>
        <w:tc>
          <w:tcPr>
            <w:tcW w:w="898" w:type="dxa"/>
            <w:shd w:val="clear" w:color="auto" w:fill="D9D9D9" w:themeFill="background1" w:themeFillShade="D9"/>
            <w:vAlign w:val="center"/>
          </w:tcPr>
          <w:p w:rsidR="003E201F" w:rsidRPr="00E34FC5" w:rsidRDefault="003E201F" w:rsidP="000C2653">
            <w:pPr>
              <w:spacing w:after="0" w:line="240" w:lineRule="auto"/>
              <w:jc w:val="center"/>
              <w:rPr>
                <w:color w:val="000000"/>
                <w:sz w:val="18"/>
                <w:szCs w:val="18"/>
                <w:lang w:val="ru-RU" w:eastAsia="ru-RU"/>
              </w:rPr>
            </w:pPr>
            <w:r w:rsidRPr="00E34FC5">
              <w:rPr>
                <w:color w:val="000000"/>
                <w:sz w:val="18"/>
                <w:szCs w:val="18"/>
                <w:lang w:val="ru-RU" w:eastAsia="ru-RU"/>
              </w:rPr>
              <w:t>13</w:t>
            </w:r>
          </w:p>
        </w:tc>
        <w:tc>
          <w:tcPr>
            <w:tcW w:w="826" w:type="dxa"/>
            <w:shd w:val="clear" w:color="auto" w:fill="D9D9D9" w:themeFill="background1" w:themeFillShade="D9"/>
            <w:vAlign w:val="center"/>
          </w:tcPr>
          <w:p w:rsidR="003E201F" w:rsidRPr="00E34FC5" w:rsidRDefault="003E201F" w:rsidP="000C2653">
            <w:pPr>
              <w:spacing w:after="0" w:line="240" w:lineRule="auto"/>
              <w:jc w:val="center"/>
              <w:rPr>
                <w:color w:val="000000"/>
                <w:sz w:val="18"/>
                <w:szCs w:val="18"/>
                <w:lang w:val="ru-RU" w:eastAsia="ru-RU"/>
              </w:rPr>
            </w:pPr>
            <w:r w:rsidRPr="00E34FC5">
              <w:rPr>
                <w:color w:val="000000"/>
                <w:sz w:val="18"/>
                <w:szCs w:val="18"/>
                <w:lang w:val="ru-RU" w:eastAsia="ru-RU"/>
              </w:rPr>
              <w:t>14</w:t>
            </w:r>
          </w:p>
        </w:tc>
        <w:tc>
          <w:tcPr>
            <w:tcW w:w="970" w:type="dxa"/>
            <w:shd w:val="clear" w:color="auto" w:fill="D9D9D9" w:themeFill="background1" w:themeFillShade="D9"/>
            <w:vAlign w:val="center"/>
          </w:tcPr>
          <w:p w:rsidR="003E201F" w:rsidRPr="00E34FC5" w:rsidRDefault="003E201F" w:rsidP="000C2653">
            <w:pPr>
              <w:spacing w:after="0" w:line="240" w:lineRule="auto"/>
              <w:jc w:val="center"/>
              <w:rPr>
                <w:color w:val="000000"/>
                <w:sz w:val="18"/>
                <w:szCs w:val="18"/>
                <w:lang w:val="ru-RU" w:eastAsia="ru-RU"/>
              </w:rPr>
            </w:pPr>
            <w:r w:rsidRPr="00E34FC5">
              <w:rPr>
                <w:color w:val="000000"/>
                <w:sz w:val="18"/>
                <w:szCs w:val="18"/>
                <w:lang w:val="ru-RU" w:eastAsia="ru-RU"/>
              </w:rPr>
              <w:t>15</w:t>
            </w:r>
          </w:p>
        </w:tc>
        <w:tc>
          <w:tcPr>
            <w:tcW w:w="898" w:type="dxa"/>
            <w:shd w:val="clear" w:color="auto" w:fill="D9D9D9" w:themeFill="background1" w:themeFillShade="D9"/>
            <w:vAlign w:val="center"/>
          </w:tcPr>
          <w:p w:rsidR="003E201F" w:rsidRPr="00E34FC5" w:rsidRDefault="003E201F" w:rsidP="000C2653">
            <w:pPr>
              <w:spacing w:after="0" w:line="240" w:lineRule="auto"/>
              <w:jc w:val="center"/>
              <w:rPr>
                <w:color w:val="000000"/>
                <w:sz w:val="18"/>
                <w:szCs w:val="18"/>
                <w:lang w:val="ru-RU" w:eastAsia="ru-RU"/>
              </w:rPr>
            </w:pPr>
            <w:r w:rsidRPr="00E34FC5">
              <w:rPr>
                <w:color w:val="000000"/>
                <w:sz w:val="18"/>
                <w:szCs w:val="18"/>
                <w:lang w:val="ru-RU" w:eastAsia="ru-RU"/>
              </w:rPr>
              <w:t>16</w:t>
            </w:r>
          </w:p>
        </w:tc>
        <w:tc>
          <w:tcPr>
            <w:tcW w:w="898" w:type="dxa"/>
            <w:shd w:val="clear" w:color="auto" w:fill="D9D9D9" w:themeFill="background1" w:themeFillShade="D9"/>
            <w:vAlign w:val="center"/>
          </w:tcPr>
          <w:p w:rsidR="003E201F" w:rsidRPr="00E34FC5" w:rsidRDefault="003E201F" w:rsidP="000C2653">
            <w:pPr>
              <w:spacing w:after="0" w:line="240" w:lineRule="auto"/>
              <w:jc w:val="center"/>
              <w:rPr>
                <w:color w:val="000000"/>
                <w:sz w:val="18"/>
                <w:szCs w:val="18"/>
                <w:lang w:val="ru-RU" w:eastAsia="ru-RU"/>
              </w:rPr>
            </w:pPr>
            <w:r w:rsidRPr="00E34FC5">
              <w:rPr>
                <w:color w:val="000000"/>
                <w:sz w:val="18"/>
                <w:szCs w:val="18"/>
                <w:lang w:val="ru-RU" w:eastAsia="ru-RU"/>
              </w:rPr>
              <w:t>17</w:t>
            </w:r>
          </w:p>
        </w:tc>
        <w:tc>
          <w:tcPr>
            <w:tcW w:w="898" w:type="dxa"/>
            <w:shd w:val="clear" w:color="auto" w:fill="D9D9D9" w:themeFill="background1" w:themeFillShade="D9"/>
            <w:vAlign w:val="center"/>
          </w:tcPr>
          <w:p w:rsidR="003E201F" w:rsidRPr="00E34FC5" w:rsidRDefault="003E201F" w:rsidP="000C2653">
            <w:pPr>
              <w:spacing w:after="0" w:line="240" w:lineRule="auto"/>
              <w:jc w:val="center"/>
              <w:rPr>
                <w:color w:val="000000"/>
                <w:sz w:val="18"/>
                <w:szCs w:val="18"/>
                <w:lang w:val="ru-RU" w:eastAsia="ru-RU"/>
              </w:rPr>
            </w:pPr>
            <w:r w:rsidRPr="00E34FC5">
              <w:rPr>
                <w:color w:val="000000"/>
                <w:sz w:val="18"/>
                <w:szCs w:val="18"/>
                <w:lang w:val="ru-RU" w:eastAsia="ru-RU"/>
              </w:rPr>
              <w:t>18</w:t>
            </w:r>
          </w:p>
        </w:tc>
        <w:tc>
          <w:tcPr>
            <w:tcW w:w="898" w:type="dxa"/>
            <w:shd w:val="clear" w:color="auto" w:fill="D9D9D9" w:themeFill="background1" w:themeFillShade="D9"/>
            <w:vAlign w:val="center"/>
          </w:tcPr>
          <w:p w:rsidR="003E201F" w:rsidRPr="00E34FC5" w:rsidRDefault="003E201F" w:rsidP="000C2653">
            <w:pPr>
              <w:spacing w:after="0" w:line="240" w:lineRule="auto"/>
              <w:jc w:val="center"/>
              <w:rPr>
                <w:color w:val="000000"/>
                <w:sz w:val="18"/>
                <w:szCs w:val="18"/>
                <w:lang w:val="ru-RU" w:eastAsia="ru-RU"/>
              </w:rPr>
            </w:pPr>
            <w:r w:rsidRPr="00E34FC5">
              <w:rPr>
                <w:color w:val="000000"/>
                <w:sz w:val="18"/>
                <w:szCs w:val="18"/>
                <w:lang w:val="ru-RU" w:eastAsia="ru-RU"/>
              </w:rPr>
              <w:t>19</w:t>
            </w:r>
          </w:p>
        </w:tc>
        <w:tc>
          <w:tcPr>
            <w:tcW w:w="898" w:type="dxa"/>
            <w:shd w:val="clear" w:color="auto" w:fill="D9D9D9" w:themeFill="background1" w:themeFillShade="D9"/>
            <w:vAlign w:val="center"/>
          </w:tcPr>
          <w:p w:rsidR="003E201F" w:rsidRPr="00E34FC5" w:rsidRDefault="003E201F" w:rsidP="000C2653">
            <w:pPr>
              <w:spacing w:after="0" w:line="240" w:lineRule="auto"/>
              <w:jc w:val="center"/>
              <w:rPr>
                <w:color w:val="000000"/>
                <w:sz w:val="18"/>
                <w:szCs w:val="18"/>
                <w:lang w:val="ru-RU" w:eastAsia="ru-RU"/>
              </w:rPr>
            </w:pPr>
            <w:r w:rsidRPr="00E34FC5">
              <w:rPr>
                <w:color w:val="000000"/>
                <w:sz w:val="18"/>
                <w:szCs w:val="18"/>
                <w:lang w:val="ru-RU" w:eastAsia="ru-RU"/>
              </w:rPr>
              <w:t>20</w:t>
            </w:r>
          </w:p>
        </w:tc>
        <w:tc>
          <w:tcPr>
            <w:tcW w:w="898" w:type="dxa"/>
            <w:shd w:val="clear" w:color="auto" w:fill="D9D9D9" w:themeFill="background1" w:themeFillShade="D9"/>
            <w:vAlign w:val="center"/>
          </w:tcPr>
          <w:p w:rsidR="003E201F" w:rsidRPr="00E34FC5" w:rsidRDefault="003E201F" w:rsidP="000C2653">
            <w:pPr>
              <w:spacing w:after="0" w:line="240" w:lineRule="auto"/>
              <w:jc w:val="center"/>
              <w:rPr>
                <w:color w:val="000000"/>
                <w:sz w:val="18"/>
                <w:szCs w:val="18"/>
                <w:lang w:val="ru-RU" w:eastAsia="ru-RU"/>
              </w:rPr>
            </w:pPr>
            <w:r w:rsidRPr="00E34FC5">
              <w:rPr>
                <w:color w:val="000000"/>
                <w:sz w:val="18"/>
                <w:szCs w:val="18"/>
                <w:lang w:val="ru-RU" w:eastAsia="ru-RU"/>
              </w:rPr>
              <w:t>21</w:t>
            </w:r>
          </w:p>
        </w:tc>
        <w:tc>
          <w:tcPr>
            <w:tcW w:w="898" w:type="dxa"/>
            <w:shd w:val="clear" w:color="auto" w:fill="D9D9D9" w:themeFill="background1" w:themeFillShade="D9"/>
            <w:vAlign w:val="center"/>
          </w:tcPr>
          <w:p w:rsidR="003E201F" w:rsidRPr="00E34FC5" w:rsidRDefault="003E201F" w:rsidP="000C2653">
            <w:pPr>
              <w:spacing w:after="0" w:line="240" w:lineRule="auto"/>
              <w:jc w:val="center"/>
              <w:rPr>
                <w:color w:val="000000"/>
                <w:sz w:val="18"/>
                <w:szCs w:val="18"/>
                <w:lang w:val="ru-RU" w:eastAsia="ru-RU"/>
              </w:rPr>
            </w:pPr>
            <w:r w:rsidRPr="00E34FC5">
              <w:rPr>
                <w:color w:val="000000"/>
                <w:sz w:val="18"/>
                <w:szCs w:val="18"/>
                <w:lang w:val="ru-RU" w:eastAsia="ru-RU"/>
              </w:rPr>
              <w:t>22</w:t>
            </w:r>
          </w:p>
        </w:tc>
        <w:tc>
          <w:tcPr>
            <w:tcW w:w="898" w:type="dxa"/>
            <w:shd w:val="clear" w:color="auto" w:fill="D9D9D9" w:themeFill="background1" w:themeFillShade="D9"/>
            <w:vAlign w:val="center"/>
          </w:tcPr>
          <w:p w:rsidR="003E201F" w:rsidRPr="00E34FC5" w:rsidRDefault="003E201F" w:rsidP="000C2653">
            <w:pPr>
              <w:spacing w:after="0" w:line="240" w:lineRule="auto"/>
              <w:jc w:val="center"/>
              <w:rPr>
                <w:color w:val="000000"/>
                <w:sz w:val="18"/>
                <w:szCs w:val="18"/>
                <w:lang w:val="ru-RU" w:eastAsia="ru-RU"/>
              </w:rPr>
            </w:pPr>
            <w:r w:rsidRPr="00E34FC5">
              <w:rPr>
                <w:color w:val="000000"/>
                <w:sz w:val="18"/>
                <w:szCs w:val="18"/>
                <w:lang w:val="ru-RU" w:eastAsia="ru-RU"/>
              </w:rPr>
              <w:t>23</w:t>
            </w:r>
          </w:p>
        </w:tc>
        <w:tc>
          <w:tcPr>
            <w:tcW w:w="898" w:type="dxa"/>
            <w:shd w:val="clear" w:color="auto" w:fill="D9D9D9" w:themeFill="background1" w:themeFillShade="D9"/>
            <w:vAlign w:val="center"/>
          </w:tcPr>
          <w:p w:rsidR="003E201F" w:rsidRPr="00E34FC5" w:rsidRDefault="003E201F" w:rsidP="000C2653">
            <w:pPr>
              <w:spacing w:after="0" w:line="240" w:lineRule="auto"/>
              <w:jc w:val="center"/>
              <w:rPr>
                <w:color w:val="000000"/>
                <w:sz w:val="18"/>
                <w:szCs w:val="18"/>
                <w:lang w:val="ru-RU" w:eastAsia="ru-RU"/>
              </w:rPr>
            </w:pPr>
            <w:r w:rsidRPr="00E34FC5">
              <w:rPr>
                <w:color w:val="000000"/>
                <w:sz w:val="18"/>
                <w:szCs w:val="18"/>
                <w:lang w:val="ru-RU" w:eastAsia="ru-RU"/>
              </w:rPr>
              <w:t>24</w:t>
            </w:r>
          </w:p>
        </w:tc>
        <w:tc>
          <w:tcPr>
            <w:tcW w:w="898" w:type="dxa"/>
            <w:shd w:val="clear" w:color="auto" w:fill="D9D9D9" w:themeFill="background1" w:themeFillShade="D9"/>
            <w:vAlign w:val="center"/>
          </w:tcPr>
          <w:p w:rsidR="003E201F" w:rsidRPr="00E34FC5" w:rsidRDefault="003E201F" w:rsidP="000C2653">
            <w:pPr>
              <w:spacing w:after="0" w:line="240" w:lineRule="auto"/>
              <w:jc w:val="center"/>
              <w:rPr>
                <w:color w:val="000000"/>
                <w:sz w:val="18"/>
                <w:szCs w:val="18"/>
                <w:lang w:val="ru-RU" w:eastAsia="ru-RU"/>
              </w:rPr>
            </w:pPr>
            <w:r w:rsidRPr="00E34FC5">
              <w:rPr>
                <w:color w:val="000000"/>
                <w:sz w:val="18"/>
                <w:szCs w:val="18"/>
                <w:lang w:val="ru-RU" w:eastAsia="ru-RU"/>
              </w:rPr>
              <w:t>25</w:t>
            </w:r>
          </w:p>
        </w:tc>
        <w:tc>
          <w:tcPr>
            <w:tcW w:w="898" w:type="dxa"/>
            <w:shd w:val="clear" w:color="auto" w:fill="D9D9D9" w:themeFill="background1" w:themeFillShade="D9"/>
            <w:vAlign w:val="center"/>
          </w:tcPr>
          <w:p w:rsidR="003E201F" w:rsidRPr="00E34FC5" w:rsidRDefault="003E201F" w:rsidP="000C2653">
            <w:pPr>
              <w:spacing w:after="0" w:line="240" w:lineRule="auto"/>
              <w:jc w:val="center"/>
              <w:rPr>
                <w:color w:val="000000"/>
                <w:sz w:val="18"/>
                <w:szCs w:val="18"/>
                <w:lang w:val="ru-RU" w:eastAsia="ru-RU"/>
              </w:rPr>
            </w:pPr>
            <w:r w:rsidRPr="00E34FC5">
              <w:rPr>
                <w:color w:val="000000"/>
                <w:sz w:val="18"/>
                <w:szCs w:val="18"/>
                <w:lang w:val="ru-RU" w:eastAsia="ru-RU"/>
              </w:rPr>
              <w:t>26</w:t>
            </w:r>
          </w:p>
        </w:tc>
        <w:tc>
          <w:tcPr>
            <w:tcW w:w="898" w:type="dxa"/>
            <w:shd w:val="clear" w:color="auto" w:fill="D9D9D9" w:themeFill="background1" w:themeFillShade="D9"/>
            <w:vAlign w:val="center"/>
          </w:tcPr>
          <w:p w:rsidR="003E201F" w:rsidRPr="00E34FC5" w:rsidRDefault="003E201F" w:rsidP="000C2653">
            <w:pPr>
              <w:spacing w:after="0" w:line="240" w:lineRule="auto"/>
              <w:jc w:val="center"/>
              <w:rPr>
                <w:color w:val="000000"/>
                <w:sz w:val="18"/>
                <w:szCs w:val="18"/>
                <w:lang w:val="ru-RU" w:eastAsia="ru-RU"/>
              </w:rPr>
            </w:pPr>
            <w:r w:rsidRPr="00E34FC5">
              <w:rPr>
                <w:color w:val="000000"/>
                <w:sz w:val="18"/>
                <w:szCs w:val="18"/>
                <w:lang w:val="ru-RU" w:eastAsia="ru-RU"/>
              </w:rPr>
              <w:t>27</w:t>
            </w:r>
          </w:p>
        </w:tc>
        <w:tc>
          <w:tcPr>
            <w:tcW w:w="898" w:type="dxa"/>
            <w:shd w:val="clear" w:color="auto" w:fill="D9D9D9" w:themeFill="background1" w:themeFillShade="D9"/>
            <w:vAlign w:val="center"/>
          </w:tcPr>
          <w:p w:rsidR="003E201F" w:rsidRPr="00E34FC5" w:rsidRDefault="003E201F" w:rsidP="000C2653">
            <w:pPr>
              <w:spacing w:after="0" w:line="240" w:lineRule="auto"/>
              <w:jc w:val="center"/>
              <w:rPr>
                <w:color w:val="000000"/>
                <w:sz w:val="18"/>
                <w:szCs w:val="18"/>
                <w:lang w:val="ru-RU" w:eastAsia="ru-RU"/>
              </w:rPr>
            </w:pPr>
            <w:r w:rsidRPr="00E34FC5">
              <w:rPr>
                <w:color w:val="000000"/>
                <w:sz w:val="18"/>
                <w:szCs w:val="18"/>
                <w:lang w:val="ru-RU" w:eastAsia="ru-RU"/>
              </w:rPr>
              <w:t>28</w:t>
            </w:r>
          </w:p>
        </w:tc>
        <w:tc>
          <w:tcPr>
            <w:tcW w:w="898" w:type="dxa"/>
            <w:shd w:val="clear" w:color="auto" w:fill="D9D9D9" w:themeFill="background1" w:themeFillShade="D9"/>
            <w:vAlign w:val="center"/>
          </w:tcPr>
          <w:p w:rsidR="003E201F" w:rsidRPr="00E34FC5" w:rsidRDefault="003E201F" w:rsidP="000C2653">
            <w:pPr>
              <w:spacing w:after="0" w:line="240" w:lineRule="auto"/>
              <w:jc w:val="center"/>
              <w:rPr>
                <w:color w:val="000000"/>
                <w:sz w:val="18"/>
                <w:szCs w:val="18"/>
                <w:lang w:val="ru-RU" w:eastAsia="ru-RU"/>
              </w:rPr>
            </w:pPr>
            <w:r w:rsidRPr="00E34FC5">
              <w:rPr>
                <w:color w:val="000000"/>
                <w:sz w:val="18"/>
                <w:szCs w:val="18"/>
                <w:lang w:val="ru-RU" w:eastAsia="ru-RU"/>
              </w:rPr>
              <w:t>29</w:t>
            </w:r>
          </w:p>
        </w:tc>
        <w:tc>
          <w:tcPr>
            <w:tcW w:w="898" w:type="dxa"/>
            <w:shd w:val="clear" w:color="auto" w:fill="D9D9D9" w:themeFill="background1" w:themeFillShade="D9"/>
            <w:vAlign w:val="center"/>
          </w:tcPr>
          <w:p w:rsidR="003E201F" w:rsidRPr="00E34FC5" w:rsidRDefault="003E201F" w:rsidP="000C2653">
            <w:pPr>
              <w:spacing w:after="0" w:line="240" w:lineRule="auto"/>
              <w:jc w:val="center"/>
              <w:rPr>
                <w:color w:val="000000"/>
                <w:sz w:val="18"/>
                <w:szCs w:val="18"/>
                <w:lang w:val="ru-RU" w:eastAsia="ru-RU"/>
              </w:rPr>
            </w:pPr>
            <w:r w:rsidRPr="00E34FC5">
              <w:rPr>
                <w:color w:val="000000"/>
                <w:sz w:val="18"/>
                <w:szCs w:val="18"/>
                <w:lang w:val="ru-RU" w:eastAsia="ru-RU"/>
              </w:rPr>
              <w:t>30</w:t>
            </w:r>
          </w:p>
        </w:tc>
      </w:tr>
      <w:tr w:rsidR="00E34FC5" w:rsidRPr="00E34FC5" w:rsidTr="00E34FC5">
        <w:trPr>
          <w:trHeight w:val="300"/>
        </w:trPr>
        <w:tc>
          <w:tcPr>
            <w:tcW w:w="560" w:type="dxa"/>
            <w:shd w:val="clear" w:color="auto" w:fill="auto"/>
            <w:vAlign w:val="center"/>
            <w:hideMark/>
          </w:tcPr>
          <w:p w:rsidR="00E34FC5" w:rsidRPr="00E34FC5" w:rsidRDefault="00E34FC5" w:rsidP="00E34FC5">
            <w:pPr>
              <w:spacing w:after="0" w:line="240" w:lineRule="auto"/>
              <w:jc w:val="center"/>
              <w:rPr>
                <w:color w:val="000000"/>
                <w:sz w:val="18"/>
                <w:szCs w:val="18"/>
                <w:lang w:val="ru-RU" w:eastAsia="ru-RU"/>
              </w:rPr>
            </w:pPr>
            <w:r w:rsidRPr="00E34FC5">
              <w:rPr>
                <w:color w:val="000000"/>
                <w:sz w:val="18"/>
                <w:szCs w:val="18"/>
                <w:lang w:val="ru-RU" w:eastAsia="ru-RU"/>
              </w:rPr>
              <w:t>12</w:t>
            </w:r>
          </w:p>
        </w:tc>
        <w:tc>
          <w:tcPr>
            <w:tcW w:w="2107" w:type="dxa"/>
            <w:shd w:val="clear" w:color="auto" w:fill="auto"/>
            <w:vAlign w:val="center"/>
            <w:hideMark/>
          </w:tcPr>
          <w:p w:rsidR="00E34FC5" w:rsidRPr="00E34FC5" w:rsidRDefault="00E34FC5" w:rsidP="00E34FC5">
            <w:pPr>
              <w:spacing w:after="0" w:line="240" w:lineRule="auto"/>
              <w:rPr>
                <w:color w:val="000000"/>
                <w:sz w:val="18"/>
                <w:szCs w:val="18"/>
                <w:lang w:val="ru-RU" w:eastAsia="ru-RU"/>
              </w:rPr>
            </w:pPr>
            <w:r w:rsidRPr="00E34FC5">
              <w:rPr>
                <w:color w:val="000000"/>
                <w:sz w:val="18"/>
                <w:szCs w:val="18"/>
                <w:lang w:val="ru-RU" w:eastAsia="ru-RU"/>
              </w:rPr>
              <w:t>Налогооблагаемый доход</w:t>
            </w:r>
          </w:p>
        </w:tc>
        <w:tc>
          <w:tcPr>
            <w:tcW w:w="1248" w:type="dxa"/>
            <w:shd w:val="clear" w:color="auto" w:fill="auto"/>
            <w:vAlign w:val="center"/>
            <w:hideMark/>
          </w:tcPr>
          <w:p w:rsidR="00E34FC5" w:rsidRPr="00E34FC5" w:rsidRDefault="00E34FC5" w:rsidP="00E34FC5">
            <w:pPr>
              <w:spacing w:after="0" w:line="240" w:lineRule="auto"/>
              <w:jc w:val="center"/>
              <w:rPr>
                <w:color w:val="000000"/>
                <w:sz w:val="18"/>
                <w:szCs w:val="18"/>
                <w:lang w:val="ru-RU" w:eastAsia="ru-RU"/>
              </w:rPr>
            </w:pPr>
            <w:r w:rsidRPr="00E34FC5">
              <w:rPr>
                <w:color w:val="000000"/>
                <w:sz w:val="18"/>
                <w:szCs w:val="18"/>
                <w:lang w:val="ru-RU" w:eastAsia="ru-RU"/>
              </w:rPr>
              <w:t>тыс. тг</w:t>
            </w:r>
          </w:p>
        </w:tc>
        <w:tc>
          <w:tcPr>
            <w:tcW w:w="1375" w:type="dxa"/>
            <w:shd w:val="clear" w:color="auto" w:fill="auto"/>
            <w:vAlign w:val="center"/>
            <w:hideMark/>
          </w:tcPr>
          <w:p w:rsidR="00E34FC5" w:rsidRPr="00E34FC5" w:rsidRDefault="00E34FC5" w:rsidP="00E34FC5">
            <w:pPr>
              <w:spacing w:after="0" w:line="240" w:lineRule="auto"/>
              <w:ind w:left="-106" w:right="-139"/>
              <w:jc w:val="center"/>
              <w:rPr>
                <w:color w:val="000000"/>
                <w:sz w:val="18"/>
                <w:szCs w:val="18"/>
                <w:lang w:val="ru-RU" w:eastAsia="ru-RU"/>
              </w:rPr>
            </w:pPr>
            <w:r w:rsidRPr="00E34FC5">
              <w:rPr>
                <w:color w:val="000000"/>
                <w:sz w:val="18"/>
                <w:szCs w:val="18"/>
                <w:lang w:val="ru-RU" w:eastAsia="ru-RU"/>
              </w:rPr>
              <w:t> </w:t>
            </w:r>
          </w:p>
        </w:tc>
        <w:tc>
          <w:tcPr>
            <w:tcW w:w="1228" w:type="dxa"/>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6269418,5</w:t>
            </w:r>
          </w:p>
        </w:tc>
        <w:tc>
          <w:tcPr>
            <w:tcW w:w="1098" w:type="dxa"/>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-385286,1</w:t>
            </w:r>
          </w:p>
        </w:tc>
        <w:tc>
          <w:tcPr>
            <w:tcW w:w="917" w:type="dxa"/>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244263,2</w:t>
            </w:r>
          </w:p>
        </w:tc>
        <w:tc>
          <w:tcPr>
            <w:tcW w:w="898" w:type="dxa"/>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274635,0</w:t>
            </w:r>
          </w:p>
        </w:tc>
        <w:tc>
          <w:tcPr>
            <w:tcW w:w="898" w:type="dxa"/>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299637,6</w:t>
            </w:r>
          </w:p>
        </w:tc>
        <w:tc>
          <w:tcPr>
            <w:tcW w:w="898" w:type="dxa"/>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318561,6</w:t>
            </w:r>
          </w:p>
        </w:tc>
        <w:tc>
          <w:tcPr>
            <w:tcW w:w="898" w:type="dxa"/>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332833,7</w:t>
            </w:r>
          </w:p>
        </w:tc>
        <w:tc>
          <w:tcPr>
            <w:tcW w:w="898" w:type="dxa"/>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343619,0</w:t>
            </w:r>
          </w:p>
        </w:tc>
        <w:tc>
          <w:tcPr>
            <w:tcW w:w="898" w:type="dxa"/>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351770,5</w:t>
            </w:r>
          </w:p>
        </w:tc>
        <w:tc>
          <w:tcPr>
            <w:tcW w:w="826" w:type="dxa"/>
            <w:shd w:val="clear" w:color="auto" w:fill="auto"/>
            <w:vAlign w:val="center"/>
            <w:hideMark/>
          </w:tcPr>
          <w:p w:rsidR="00E34FC5" w:rsidRPr="00E34FC5" w:rsidRDefault="00E34FC5" w:rsidP="00E34FC5">
            <w:pPr>
              <w:spacing w:after="0" w:line="240" w:lineRule="auto"/>
              <w:ind w:left="-25" w:right="-108"/>
              <w:jc w:val="center"/>
              <w:rPr>
                <w:color w:val="000000"/>
                <w:sz w:val="18"/>
                <w:szCs w:val="18"/>
              </w:rPr>
            </w:pPr>
            <w:r w:rsidRPr="00E34FC5">
              <w:rPr>
                <w:color w:val="000000"/>
                <w:sz w:val="18"/>
                <w:szCs w:val="18"/>
              </w:rPr>
              <w:t>292417,6</w:t>
            </w:r>
          </w:p>
        </w:tc>
        <w:tc>
          <w:tcPr>
            <w:tcW w:w="970" w:type="dxa"/>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238968,6</w:t>
            </w:r>
          </w:p>
        </w:tc>
        <w:tc>
          <w:tcPr>
            <w:tcW w:w="898" w:type="dxa"/>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220550,8</w:t>
            </w:r>
          </w:p>
        </w:tc>
        <w:tc>
          <w:tcPr>
            <w:tcW w:w="898" w:type="dxa"/>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222728,1</w:t>
            </w:r>
          </w:p>
        </w:tc>
        <w:tc>
          <w:tcPr>
            <w:tcW w:w="898" w:type="dxa"/>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228324,8</w:t>
            </w:r>
          </w:p>
        </w:tc>
        <w:tc>
          <w:tcPr>
            <w:tcW w:w="898" w:type="dxa"/>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234488,9</w:t>
            </w:r>
          </w:p>
        </w:tc>
        <w:tc>
          <w:tcPr>
            <w:tcW w:w="898" w:type="dxa"/>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235512,5</w:t>
            </w:r>
          </w:p>
        </w:tc>
        <w:tc>
          <w:tcPr>
            <w:tcW w:w="898" w:type="dxa"/>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236225,2</w:t>
            </w:r>
          </w:p>
        </w:tc>
        <w:tc>
          <w:tcPr>
            <w:tcW w:w="898" w:type="dxa"/>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238238,1</w:t>
            </w:r>
          </w:p>
        </w:tc>
        <w:tc>
          <w:tcPr>
            <w:tcW w:w="898" w:type="dxa"/>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240485,7</w:t>
            </w:r>
          </w:p>
        </w:tc>
        <w:tc>
          <w:tcPr>
            <w:tcW w:w="898" w:type="dxa"/>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240607,1</w:t>
            </w:r>
          </w:p>
        </w:tc>
        <w:tc>
          <w:tcPr>
            <w:tcW w:w="898" w:type="dxa"/>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222435,0</w:t>
            </w:r>
          </w:p>
        </w:tc>
        <w:tc>
          <w:tcPr>
            <w:tcW w:w="898" w:type="dxa"/>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287417,5</w:t>
            </w:r>
          </w:p>
        </w:tc>
        <w:tc>
          <w:tcPr>
            <w:tcW w:w="898" w:type="dxa"/>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288924,9</w:t>
            </w:r>
          </w:p>
        </w:tc>
        <w:tc>
          <w:tcPr>
            <w:tcW w:w="898" w:type="dxa"/>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304758,3</w:t>
            </w:r>
          </w:p>
        </w:tc>
        <w:tc>
          <w:tcPr>
            <w:tcW w:w="898" w:type="dxa"/>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393687,6</w:t>
            </w:r>
          </w:p>
        </w:tc>
        <w:tc>
          <w:tcPr>
            <w:tcW w:w="898" w:type="dxa"/>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363613,2</w:t>
            </w:r>
          </w:p>
        </w:tc>
      </w:tr>
      <w:tr w:rsidR="00E34FC5" w:rsidRPr="00E34FC5" w:rsidTr="00E34FC5">
        <w:trPr>
          <w:trHeight w:val="510"/>
        </w:trPr>
        <w:tc>
          <w:tcPr>
            <w:tcW w:w="560" w:type="dxa"/>
            <w:shd w:val="clear" w:color="auto" w:fill="auto"/>
            <w:vAlign w:val="center"/>
            <w:hideMark/>
          </w:tcPr>
          <w:p w:rsidR="00E34FC5" w:rsidRPr="00E34FC5" w:rsidRDefault="00E34FC5" w:rsidP="00E34FC5">
            <w:pPr>
              <w:spacing w:after="0" w:line="240" w:lineRule="auto"/>
              <w:jc w:val="center"/>
              <w:rPr>
                <w:color w:val="000000"/>
                <w:sz w:val="18"/>
                <w:szCs w:val="18"/>
                <w:lang w:val="ru-RU" w:eastAsia="ru-RU"/>
              </w:rPr>
            </w:pPr>
            <w:r w:rsidRPr="00E34FC5">
              <w:rPr>
                <w:color w:val="000000"/>
                <w:sz w:val="18"/>
                <w:szCs w:val="18"/>
                <w:lang w:val="ru-RU" w:eastAsia="ru-RU"/>
              </w:rPr>
              <w:t>13</w:t>
            </w:r>
          </w:p>
        </w:tc>
        <w:tc>
          <w:tcPr>
            <w:tcW w:w="2107" w:type="dxa"/>
            <w:shd w:val="clear" w:color="auto" w:fill="auto"/>
            <w:vAlign w:val="center"/>
            <w:hideMark/>
          </w:tcPr>
          <w:p w:rsidR="00E34FC5" w:rsidRPr="00E34FC5" w:rsidRDefault="00E34FC5" w:rsidP="00E34FC5">
            <w:pPr>
              <w:spacing w:after="0" w:line="240" w:lineRule="auto"/>
              <w:rPr>
                <w:color w:val="000000"/>
                <w:sz w:val="18"/>
                <w:szCs w:val="18"/>
                <w:lang w:val="ru-RU" w:eastAsia="ru-RU"/>
              </w:rPr>
            </w:pPr>
            <w:r w:rsidRPr="00E34FC5">
              <w:rPr>
                <w:color w:val="000000"/>
                <w:sz w:val="18"/>
                <w:szCs w:val="18"/>
                <w:lang w:val="ru-RU" w:eastAsia="ru-RU"/>
              </w:rPr>
              <w:t>Чистый доход, остающийся в распоряжении предприятия, после уплаты налогов</w:t>
            </w:r>
          </w:p>
        </w:tc>
        <w:tc>
          <w:tcPr>
            <w:tcW w:w="1248" w:type="dxa"/>
            <w:shd w:val="clear" w:color="auto" w:fill="auto"/>
            <w:vAlign w:val="center"/>
            <w:hideMark/>
          </w:tcPr>
          <w:p w:rsidR="00E34FC5" w:rsidRPr="00E34FC5" w:rsidRDefault="00E34FC5" w:rsidP="00E34FC5">
            <w:pPr>
              <w:spacing w:after="0" w:line="240" w:lineRule="auto"/>
              <w:jc w:val="center"/>
              <w:rPr>
                <w:color w:val="000000"/>
                <w:sz w:val="18"/>
                <w:szCs w:val="18"/>
                <w:lang w:val="ru-RU" w:eastAsia="ru-RU"/>
              </w:rPr>
            </w:pPr>
            <w:r w:rsidRPr="00E34FC5">
              <w:rPr>
                <w:color w:val="000000"/>
                <w:sz w:val="18"/>
                <w:szCs w:val="18"/>
                <w:lang w:val="ru-RU" w:eastAsia="ru-RU"/>
              </w:rPr>
              <w:t>тыс. тг</w:t>
            </w:r>
          </w:p>
        </w:tc>
        <w:tc>
          <w:tcPr>
            <w:tcW w:w="1375" w:type="dxa"/>
            <w:shd w:val="clear" w:color="auto" w:fill="auto"/>
            <w:vAlign w:val="center"/>
            <w:hideMark/>
          </w:tcPr>
          <w:p w:rsidR="00E34FC5" w:rsidRPr="00E34FC5" w:rsidRDefault="00E34FC5" w:rsidP="00E34FC5">
            <w:pPr>
              <w:spacing w:after="0" w:line="240" w:lineRule="auto"/>
              <w:ind w:left="-106" w:right="-139"/>
              <w:jc w:val="center"/>
              <w:rPr>
                <w:color w:val="000000"/>
                <w:sz w:val="18"/>
                <w:szCs w:val="18"/>
                <w:lang w:val="ru-RU" w:eastAsia="ru-RU"/>
              </w:rPr>
            </w:pPr>
            <w:r w:rsidRPr="00E34FC5">
              <w:rPr>
                <w:color w:val="000000"/>
                <w:sz w:val="18"/>
                <w:szCs w:val="18"/>
                <w:lang w:val="ru-RU" w:eastAsia="ru-RU"/>
              </w:rPr>
              <w:t> </w:t>
            </w:r>
          </w:p>
        </w:tc>
        <w:tc>
          <w:tcPr>
            <w:tcW w:w="1228" w:type="dxa"/>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5015534,8</w:t>
            </w:r>
          </w:p>
        </w:tc>
        <w:tc>
          <w:tcPr>
            <w:tcW w:w="1098" w:type="dxa"/>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-308228,9</w:t>
            </w:r>
          </w:p>
        </w:tc>
        <w:tc>
          <w:tcPr>
            <w:tcW w:w="917" w:type="dxa"/>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195410,5</w:t>
            </w:r>
          </w:p>
        </w:tc>
        <w:tc>
          <w:tcPr>
            <w:tcW w:w="898" w:type="dxa"/>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219708,0</w:t>
            </w:r>
          </w:p>
        </w:tc>
        <w:tc>
          <w:tcPr>
            <w:tcW w:w="898" w:type="dxa"/>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239710,1</w:t>
            </w:r>
          </w:p>
        </w:tc>
        <w:tc>
          <w:tcPr>
            <w:tcW w:w="898" w:type="dxa"/>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254849,3</w:t>
            </w:r>
          </w:p>
        </w:tc>
        <w:tc>
          <w:tcPr>
            <w:tcW w:w="898" w:type="dxa"/>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266267,0</w:t>
            </w:r>
          </w:p>
        </w:tc>
        <w:tc>
          <w:tcPr>
            <w:tcW w:w="898" w:type="dxa"/>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274895,2</w:t>
            </w:r>
          </w:p>
        </w:tc>
        <w:tc>
          <w:tcPr>
            <w:tcW w:w="898" w:type="dxa"/>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281416,4</w:t>
            </w:r>
          </w:p>
        </w:tc>
        <w:tc>
          <w:tcPr>
            <w:tcW w:w="826" w:type="dxa"/>
            <w:shd w:val="clear" w:color="auto" w:fill="auto"/>
            <w:vAlign w:val="center"/>
            <w:hideMark/>
          </w:tcPr>
          <w:p w:rsidR="00E34FC5" w:rsidRPr="00E34FC5" w:rsidRDefault="00E34FC5" w:rsidP="00E34FC5">
            <w:pPr>
              <w:spacing w:after="0" w:line="240" w:lineRule="auto"/>
              <w:ind w:left="-25" w:right="-108"/>
              <w:jc w:val="center"/>
              <w:rPr>
                <w:color w:val="000000"/>
                <w:sz w:val="18"/>
                <w:szCs w:val="18"/>
              </w:rPr>
            </w:pPr>
            <w:r w:rsidRPr="00E34FC5">
              <w:rPr>
                <w:color w:val="000000"/>
                <w:sz w:val="18"/>
                <w:szCs w:val="18"/>
              </w:rPr>
              <w:t>233934,1</w:t>
            </w:r>
          </w:p>
        </w:tc>
        <w:tc>
          <w:tcPr>
            <w:tcW w:w="970" w:type="dxa"/>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191174,9</w:t>
            </w:r>
          </w:p>
        </w:tc>
        <w:tc>
          <w:tcPr>
            <w:tcW w:w="898" w:type="dxa"/>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176440,6</w:t>
            </w:r>
          </w:p>
        </w:tc>
        <w:tc>
          <w:tcPr>
            <w:tcW w:w="898" w:type="dxa"/>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178182,5</w:t>
            </w:r>
          </w:p>
        </w:tc>
        <w:tc>
          <w:tcPr>
            <w:tcW w:w="898" w:type="dxa"/>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182659,8</w:t>
            </w:r>
          </w:p>
        </w:tc>
        <w:tc>
          <w:tcPr>
            <w:tcW w:w="898" w:type="dxa"/>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187591,1</w:t>
            </w:r>
          </w:p>
        </w:tc>
        <w:tc>
          <w:tcPr>
            <w:tcW w:w="898" w:type="dxa"/>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188410,0</w:t>
            </w:r>
          </w:p>
        </w:tc>
        <w:tc>
          <w:tcPr>
            <w:tcW w:w="898" w:type="dxa"/>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188980,2</w:t>
            </w:r>
          </w:p>
        </w:tc>
        <w:tc>
          <w:tcPr>
            <w:tcW w:w="898" w:type="dxa"/>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190590,5</w:t>
            </w:r>
          </w:p>
        </w:tc>
        <w:tc>
          <w:tcPr>
            <w:tcW w:w="898" w:type="dxa"/>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192388,6</w:t>
            </w:r>
          </w:p>
        </w:tc>
        <w:tc>
          <w:tcPr>
            <w:tcW w:w="898" w:type="dxa"/>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192485,7</w:t>
            </w:r>
          </w:p>
        </w:tc>
        <w:tc>
          <w:tcPr>
            <w:tcW w:w="898" w:type="dxa"/>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177948,0</w:t>
            </w:r>
          </w:p>
        </w:tc>
        <w:tc>
          <w:tcPr>
            <w:tcW w:w="898" w:type="dxa"/>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229934,0</w:t>
            </w:r>
          </w:p>
        </w:tc>
        <w:tc>
          <w:tcPr>
            <w:tcW w:w="898" w:type="dxa"/>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231140,0</w:t>
            </w:r>
          </w:p>
        </w:tc>
        <w:tc>
          <w:tcPr>
            <w:tcW w:w="898" w:type="dxa"/>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243806,6</w:t>
            </w:r>
          </w:p>
        </w:tc>
        <w:tc>
          <w:tcPr>
            <w:tcW w:w="898" w:type="dxa"/>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314950,0</w:t>
            </w:r>
          </w:p>
        </w:tc>
        <w:tc>
          <w:tcPr>
            <w:tcW w:w="898" w:type="dxa"/>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290890,6</w:t>
            </w:r>
          </w:p>
        </w:tc>
      </w:tr>
      <w:tr w:rsidR="00E34FC5" w:rsidRPr="00E34FC5" w:rsidTr="00E34FC5">
        <w:trPr>
          <w:trHeight w:val="300"/>
        </w:trPr>
        <w:tc>
          <w:tcPr>
            <w:tcW w:w="560" w:type="dxa"/>
            <w:shd w:val="clear" w:color="auto" w:fill="auto"/>
            <w:vAlign w:val="center"/>
            <w:hideMark/>
          </w:tcPr>
          <w:p w:rsidR="00E34FC5" w:rsidRPr="00E34FC5" w:rsidRDefault="00E34FC5" w:rsidP="00E34FC5">
            <w:pPr>
              <w:spacing w:after="0" w:line="240" w:lineRule="auto"/>
              <w:jc w:val="center"/>
              <w:rPr>
                <w:color w:val="000000"/>
                <w:sz w:val="18"/>
                <w:szCs w:val="18"/>
                <w:lang w:val="ru-RU" w:eastAsia="ru-RU"/>
              </w:rPr>
            </w:pPr>
            <w:r w:rsidRPr="00E34FC5">
              <w:rPr>
                <w:color w:val="000000"/>
                <w:sz w:val="18"/>
                <w:szCs w:val="18"/>
                <w:lang w:val="ru-RU" w:eastAsia="ru-RU"/>
              </w:rPr>
              <w:t>14</w:t>
            </w:r>
          </w:p>
        </w:tc>
        <w:tc>
          <w:tcPr>
            <w:tcW w:w="2107" w:type="dxa"/>
            <w:shd w:val="clear" w:color="auto" w:fill="auto"/>
            <w:vAlign w:val="center"/>
            <w:hideMark/>
          </w:tcPr>
          <w:p w:rsidR="00E34FC5" w:rsidRPr="00E34FC5" w:rsidRDefault="00E34FC5" w:rsidP="00E34FC5">
            <w:pPr>
              <w:spacing w:after="0" w:line="240" w:lineRule="auto"/>
              <w:rPr>
                <w:color w:val="000000"/>
                <w:sz w:val="18"/>
                <w:szCs w:val="18"/>
                <w:lang w:val="ru-RU" w:eastAsia="ru-RU"/>
              </w:rPr>
            </w:pPr>
            <w:r w:rsidRPr="00E34FC5">
              <w:rPr>
                <w:color w:val="000000"/>
                <w:sz w:val="18"/>
                <w:szCs w:val="18"/>
                <w:lang w:val="ru-RU" w:eastAsia="ru-RU"/>
              </w:rPr>
              <w:t>Годовые денежные потоки</w:t>
            </w:r>
          </w:p>
        </w:tc>
        <w:tc>
          <w:tcPr>
            <w:tcW w:w="1248" w:type="dxa"/>
            <w:shd w:val="clear" w:color="auto" w:fill="auto"/>
            <w:vAlign w:val="center"/>
            <w:hideMark/>
          </w:tcPr>
          <w:p w:rsidR="00E34FC5" w:rsidRPr="00E34FC5" w:rsidRDefault="00E34FC5" w:rsidP="00E34FC5">
            <w:pPr>
              <w:spacing w:after="0" w:line="240" w:lineRule="auto"/>
              <w:jc w:val="center"/>
              <w:rPr>
                <w:color w:val="000000"/>
                <w:sz w:val="18"/>
                <w:szCs w:val="18"/>
                <w:lang w:val="ru-RU" w:eastAsia="ru-RU"/>
              </w:rPr>
            </w:pPr>
            <w:r w:rsidRPr="00E34FC5">
              <w:rPr>
                <w:color w:val="000000"/>
                <w:sz w:val="18"/>
                <w:szCs w:val="18"/>
                <w:lang w:val="ru-RU" w:eastAsia="ru-RU"/>
              </w:rPr>
              <w:t>тыс. тг</w:t>
            </w:r>
          </w:p>
        </w:tc>
        <w:tc>
          <w:tcPr>
            <w:tcW w:w="1375" w:type="dxa"/>
            <w:shd w:val="clear" w:color="auto" w:fill="auto"/>
            <w:vAlign w:val="center"/>
            <w:hideMark/>
          </w:tcPr>
          <w:p w:rsidR="00E34FC5" w:rsidRPr="00E34FC5" w:rsidRDefault="00E34FC5" w:rsidP="00E34FC5">
            <w:pPr>
              <w:spacing w:after="0" w:line="240" w:lineRule="auto"/>
              <w:ind w:left="-106" w:right="-139"/>
              <w:jc w:val="center"/>
              <w:rPr>
                <w:color w:val="000000"/>
                <w:sz w:val="18"/>
                <w:szCs w:val="18"/>
                <w:lang w:val="ru-RU" w:eastAsia="ru-RU"/>
              </w:rPr>
            </w:pPr>
            <w:r w:rsidRPr="00E34FC5">
              <w:rPr>
                <w:color w:val="000000"/>
                <w:sz w:val="18"/>
                <w:szCs w:val="18"/>
                <w:lang w:val="ru-RU" w:eastAsia="ru-RU"/>
              </w:rPr>
              <w:t> </w:t>
            </w:r>
          </w:p>
        </w:tc>
        <w:tc>
          <w:tcPr>
            <w:tcW w:w="1228" w:type="dxa"/>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5005702,3</w:t>
            </w:r>
          </w:p>
        </w:tc>
        <w:tc>
          <w:tcPr>
            <w:tcW w:w="1098" w:type="dxa"/>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-460567,0</w:t>
            </w:r>
          </w:p>
        </w:tc>
        <w:tc>
          <w:tcPr>
            <w:tcW w:w="917" w:type="dxa"/>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62373,5</w:t>
            </w:r>
          </w:p>
        </w:tc>
        <w:tc>
          <w:tcPr>
            <w:tcW w:w="898" w:type="dxa"/>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110319,5</w:t>
            </w:r>
          </w:p>
        </w:tc>
        <w:tc>
          <w:tcPr>
            <w:tcW w:w="898" w:type="dxa"/>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322880,7</w:t>
            </w:r>
          </w:p>
        </w:tc>
        <w:tc>
          <w:tcPr>
            <w:tcW w:w="898" w:type="dxa"/>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318876,3</w:t>
            </w:r>
          </w:p>
        </w:tc>
        <w:tc>
          <w:tcPr>
            <w:tcW w:w="898" w:type="dxa"/>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315762,9</w:t>
            </w:r>
          </w:p>
        </w:tc>
        <w:tc>
          <w:tcPr>
            <w:tcW w:w="898" w:type="dxa"/>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313335,5</w:t>
            </w:r>
          </w:p>
        </w:tc>
        <w:tc>
          <w:tcPr>
            <w:tcW w:w="898" w:type="dxa"/>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311423,6</w:t>
            </w:r>
          </w:p>
        </w:tc>
        <w:tc>
          <w:tcPr>
            <w:tcW w:w="826" w:type="dxa"/>
            <w:shd w:val="clear" w:color="auto" w:fill="auto"/>
            <w:vAlign w:val="center"/>
            <w:hideMark/>
          </w:tcPr>
          <w:p w:rsidR="00E34FC5" w:rsidRPr="00E34FC5" w:rsidRDefault="00E34FC5" w:rsidP="00E34FC5">
            <w:pPr>
              <w:spacing w:after="0" w:line="240" w:lineRule="auto"/>
              <w:ind w:left="-25" w:right="-108"/>
              <w:jc w:val="center"/>
              <w:rPr>
                <w:color w:val="000000"/>
                <w:sz w:val="18"/>
                <w:szCs w:val="18"/>
              </w:rPr>
            </w:pPr>
            <w:r w:rsidRPr="00E34FC5">
              <w:rPr>
                <w:color w:val="000000"/>
                <w:sz w:val="18"/>
                <w:szCs w:val="18"/>
              </w:rPr>
              <w:t>257489,7</w:t>
            </w:r>
          </w:p>
        </w:tc>
        <w:tc>
          <w:tcPr>
            <w:tcW w:w="970" w:type="dxa"/>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209778,5</w:t>
            </w:r>
          </w:p>
        </w:tc>
        <w:tc>
          <w:tcPr>
            <w:tcW w:w="898" w:type="dxa"/>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191229,2</w:t>
            </w:r>
          </w:p>
        </w:tc>
        <w:tc>
          <w:tcPr>
            <w:tcW w:w="898" w:type="dxa"/>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190019,9</w:t>
            </w:r>
          </w:p>
        </w:tc>
        <w:tc>
          <w:tcPr>
            <w:tcW w:w="898" w:type="dxa"/>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192203,7</w:t>
            </w:r>
          </w:p>
        </w:tc>
        <w:tc>
          <w:tcPr>
            <w:tcW w:w="898" w:type="dxa"/>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195343,4</w:t>
            </w:r>
          </w:p>
        </w:tc>
        <w:tc>
          <w:tcPr>
            <w:tcW w:w="898" w:type="dxa"/>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194755,1</w:t>
            </w:r>
          </w:p>
        </w:tc>
        <w:tc>
          <w:tcPr>
            <w:tcW w:w="898" w:type="dxa"/>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194213,3</w:t>
            </w:r>
          </w:p>
        </w:tc>
        <w:tc>
          <w:tcPr>
            <w:tcW w:w="898" w:type="dxa"/>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194939,1</w:t>
            </w:r>
          </w:p>
        </w:tc>
        <w:tc>
          <w:tcPr>
            <w:tcW w:w="898" w:type="dxa"/>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196028,9</w:t>
            </w:r>
          </w:p>
        </w:tc>
        <w:tc>
          <w:tcPr>
            <w:tcW w:w="898" w:type="dxa"/>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195554,7</w:t>
            </w:r>
          </w:p>
        </w:tc>
        <w:tc>
          <w:tcPr>
            <w:tcW w:w="898" w:type="dxa"/>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180552,7</w:t>
            </w:r>
          </w:p>
        </w:tc>
        <w:tc>
          <w:tcPr>
            <w:tcW w:w="898" w:type="dxa"/>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232158,7</w:t>
            </w:r>
          </w:p>
        </w:tc>
        <w:tc>
          <w:tcPr>
            <w:tcW w:w="898" w:type="dxa"/>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233051,2</w:t>
            </w:r>
          </w:p>
        </w:tc>
        <w:tc>
          <w:tcPr>
            <w:tcW w:w="898" w:type="dxa"/>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245457,2</w:t>
            </w:r>
          </w:p>
        </w:tc>
        <w:tc>
          <w:tcPr>
            <w:tcW w:w="898" w:type="dxa"/>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316382,6</w:t>
            </w:r>
          </w:p>
        </w:tc>
        <w:tc>
          <w:tcPr>
            <w:tcW w:w="898" w:type="dxa"/>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292139,4</w:t>
            </w:r>
          </w:p>
        </w:tc>
      </w:tr>
      <w:tr w:rsidR="00E34FC5" w:rsidRPr="0069641E" w:rsidTr="00E34FC5">
        <w:trPr>
          <w:trHeight w:val="510"/>
        </w:trPr>
        <w:tc>
          <w:tcPr>
            <w:tcW w:w="560" w:type="dxa"/>
            <w:vMerge w:val="restart"/>
            <w:shd w:val="clear" w:color="auto" w:fill="auto"/>
            <w:vAlign w:val="center"/>
            <w:hideMark/>
          </w:tcPr>
          <w:p w:rsidR="00E34FC5" w:rsidRPr="00E34FC5" w:rsidRDefault="00E34FC5" w:rsidP="00E34FC5">
            <w:pPr>
              <w:spacing w:after="0" w:line="240" w:lineRule="auto"/>
              <w:jc w:val="center"/>
              <w:rPr>
                <w:color w:val="000000"/>
                <w:sz w:val="18"/>
                <w:szCs w:val="18"/>
                <w:lang w:val="ru-RU" w:eastAsia="ru-RU"/>
              </w:rPr>
            </w:pPr>
            <w:r w:rsidRPr="00E34FC5">
              <w:rPr>
                <w:color w:val="000000"/>
                <w:sz w:val="18"/>
                <w:szCs w:val="18"/>
                <w:lang w:val="ru-RU" w:eastAsia="ru-RU"/>
              </w:rPr>
              <w:t>15</w:t>
            </w:r>
          </w:p>
        </w:tc>
        <w:tc>
          <w:tcPr>
            <w:tcW w:w="2107" w:type="dxa"/>
            <w:shd w:val="clear" w:color="auto" w:fill="auto"/>
            <w:vAlign w:val="center"/>
            <w:hideMark/>
          </w:tcPr>
          <w:p w:rsidR="00E34FC5" w:rsidRPr="00E34FC5" w:rsidRDefault="00E34FC5" w:rsidP="00E34FC5">
            <w:pPr>
              <w:spacing w:after="0" w:line="240" w:lineRule="auto"/>
              <w:rPr>
                <w:color w:val="000000"/>
                <w:sz w:val="18"/>
                <w:szCs w:val="18"/>
                <w:lang w:val="ru-RU" w:eastAsia="ru-RU"/>
              </w:rPr>
            </w:pPr>
            <w:r w:rsidRPr="00E34FC5">
              <w:rPr>
                <w:color w:val="000000"/>
                <w:sz w:val="18"/>
                <w:szCs w:val="18"/>
                <w:lang w:val="ru-RU" w:eastAsia="ru-RU"/>
              </w:rPr>
              <w:t>Чистая текущая приведенная стоимость проекта при ставках дисконтирования равной</w:t>
            </w:r>
          </w:p>
        </w:tc>
        <w:tc>
          <w:tcPr>
            <w:tcW w:w="1248" w:type="dxa"/>
            <w:shd w:val="clear" w:color="auto" w:fill="auto"/>
            <w:noWrap/>
            <w:vAlign w:val="bottom"/>
            <w:hideMark/>
          </w:tcPr>
          <w:p w:rsidR="00E34FC5" w:rsidRPr="00E34FC5" w:rsidRDefault="00E34FC5" w:rsidP="00E34FC5">
            <w:pPr>
              <w:spacing w:after="0" w:line="240" w:lineRule="auto"/>
              <w:rPr>
                <w:color w:val="000000"/>
                <w:sz w:val="18"/>
                <w:szCs w:val="18"/>
                <w:lang w:val="ru-RU" w:eastAsia="ru-RU"/>
              </w:rPr>
            </w:pPr>
            <w:r w:rsidRPr="00E34FC5">
              <w:rPr>
                <w:color w:val="000000"/>
                <w:sz w:val="18"/>
                <w:szCs w:val="18"/>
                <w:lang w:val="ru-RU" w:eastAsia="ru-RU"/>
              </w:rPr>
              <w:t> </w:t>
            </w:r>
          </w:p>
        </w:tc>
        <w:tc>
          <w:tcPr>
            <w:tcW w:w="1375" w:type="dxa"/>
            <w:shd w:val="clear" w:color="auto" w:fill="auto"/>
            <w:vAlign w:val="center"/>
            <w:hideMark/>
          </w:tcPr>
          <w:p w:rsidR="00E34FC5" w:rsidRPr="00E34FC5" w:rsidRDefault="00E34FC5" w:rsidP="00E34FC5">
            <w:pPr>
              <w:spacing w:after="0" w:line="240" w:lineRule="auto"/>
              <w:ind w:left="-106" w:right="-139"/>
              <w:jc w:val="center"/>
              <w:rPr>
                <w:color w:val="000000"/>
                <w:sz w:val="18"/>
                <w:szCs w:val="18"/>
                <w:lang w:val="ru-RU" w:eastAsia="ru-RU"/>
              </w:rPr>
            </w:pPr>
            <w:r w:rsidRPr="00E34FC5">
              <w:rPr>
                <w:color w:val="000000"/>
                <w:sz w:val="18"/>
                <w:szCs w:val="18"/>
                <w:lang w:val="ru-RU" w:eastAsia="ru-RU"/>
              </w:rPr>
              <w:t> </w:t>
            </w:r>
          </w:p>
        </w:tc>
        <w:tc>
          <w:tcPr>
            <w:tcW w:w="1228" w:type="dxa"/>
            <w:shd w:val="clear" w:color="auto" w:fill="auto"/>
            <w:vAlign w:val="center"/>
            <w:hideMark/>
          </w:tcPr>
          <w:p w:rsidR="00E34FC5" w:rsidRPr="00DE5795" w:rsidRDefault="00E34FC5" w:rsidP="00E34FC5">
            <w:pPr>
              <w:spacing w:after="0" w:line="240" w:lineRule="auto"/>
              <w:jc w:val="center"/>
              <w:rPr>
                <w:color w:val="000000"/>
                <w:sz w:val="18"/>
                <w:szCs w:val="18"/>
                <w:lang w:val="ru-RU"/>
              </w:rPr>
            </w:pPr>
            <w:r w:rsidRPr="00E34FC5">
              <w:rPr>
                <w:color w:val="000000"/>
                <w:sz w:val="18"/>
                <w:szCs w:val="18"/>
              </w:rPr>
              <w:t> </w:t>
            </w:r>
          </w:p>
        </w:tc>
        <w:tc>
          <w:tcPr>
            <w:tcW w:w="1098" w:type="dxa"/>
            <w:shd w:val="clear" w:color="auto" w:fill="auto"/>
            <w:vAlign w:val="center"/>
            <w:hideMark/>
          </w:tcPr>
          <w:p w:rsidR="00E34FC5" w:rsidRPr="00DE5795" w:rsidRDefault="00E34FC5" w:rsidP="00E34FC5">
            <w:pPr>
              <w:spacing w:after="0" w:line="240" w:lineRule="auto"/>
              <w:jc w:val="center"/>
              <w:rPr>
                <w:color w:val="000000"/>
                <w:sz w:val="18"/>
                <w:szCs w:val="18"/>
                <w:lang w:val="ru-RU"/>
              </w:rPr>
            </w:pPr>
            <w:r w:rsidRPr="00E34FC5">
              <w:rPr>
                <w:color w:val="000000"/>
                <w:sz w:val="18"/>
                <w:szCs w:val="18"/>
              </w:rPr>
              <w:t> </w:t>
            </w:r>
          </w:p>
        </w:tc>
        <w:tc>
          <w:tcPr>
            <w:tcW w:w="917" w:type="dxa"/>
            <w:shd w:val="clear" w:color="auto" w:fill="auto"/>
            <w:noWrap/>
            <w:vAlign w:val="center"/>
            <w:hideMark/>
          </w:tcPr>
          <w:p w:rsidR="00E34FC5" w:rsidRPr="00DE5795" w:rsidRDefault="00E34FC5" w:rsidP="00E34FC5">
            <w:pPr>
              <w:spacing w:after="0" w:line="240" w:lineRule="auto"/>
              <w:jc w:val="center"/>
              <w:rPr>
                <w:color w:val="000000"/>
                <w:sz w:val="18"/>
                <w:szCs w:val="18"/>
                <w:lang w:val="ru-RU"/>
              </w:rPr>
            </w:pPr>
            <w:r w:rsidRPr="00E34FC5">
              <w:rPr>
                <w:color w:val="000000"/>
                <w:sz w:val="18"/>
                <w:szCs w:val="18"/>
              </w:rPr>
              <w:t> </w:t>
            </w:r>
          </w:p>
        </w:tc>
        <w:tc>
          <w:tcPr>
            <w:tcW w:w="898" w:type="dxa"/>
            <w:shd w:val="clear" w:color="auto" w:fill="auto"/>
            <w:noWrap/>
            <w:vAlign w:val="center"/>
            <w:hideMark/>
          </w:tcPr>
          <w:p w:rsidR="00E34FC5" w:rsidRPr="00DE5795" w:rsidRDefault="00E34FC5" w:rsidP="00E34FC5">
            <w:pPr>
              <w:spacing w:after="0" w:line="240" w:lineRule="auto"/>
              <w:jc w:val="center"/>
              <w:rPr>
                <w:color w:val="000000"/>
                <w:sz w:val="18"/>
                <w:szCs w:val="18"/>
                <w:lang w:val="ru-RU"/>
              </w:rPr>
            </w:pPr>
            <w:r w:rsidRPr="00E34FC5">
              <w:rPr>
                <w:color w:val="000000"/>
                <w:sz w:val="18"/>
                <w:szCs w:val="18"/>
              </w:rPr>
              <w:t> </w:t>
            </w:r>
          </w:p>
        </w:tc>
        <w:tc>
          <w:tcPr>
            <w:tcW w:w="898" w:type="dxa"/>
            <w:shd w:val="clear" w:color="auto" w:fill="auto"/>
            <w:noWrap/>
            <w:vAlign w:val="center"/>
            <w:hideMark/>
          </w:tcPr>
          <w:p w:rsidR="00E34FC5" w:rsidRPr="00DE5795" w:rsidRDefault="00E34FC5" w:rsidP="00E34FC5">
            <w:pPr>
              <w:spacing w:after="0" w:line="240" w:lineRule="auto"/>
              <w:jc w:val="center"/>
              <w:rPr>
                <w:color w:val="000000"/>
                <w:sz w:val="18"/>
                <w:szCs w:val="18"/>
                <w:lang w:val="ru-RU"/>
              </w:rPr>
            </w:pPr>
            <w:r w:rsidRPr="00E34FC5">
              <w:rPr>
                <w:color w:val="000000"/>
                <w:sz w:val="18"/>
                <w:szCs w:val="18"/>
              </w:rPr>
              <w:t> </w:t>
            </w:r>
          </w:p>
        </w:tc>
        <w:tc>
          <w:tcPr>
            <w:tcW w:w="898" w:type="dxa"/>
            <w:shd w:val="clear" w:color="auto" w:fill="auto"/>
            <w:noWrap/>
            <w:vAlign w:val="center"/>
            <w:hideMark/>
          </w:tcPr>
          <w:p w:rsidR="00E34FC5" w:rsidRPr="00DE5795" w:rsidRDefault="00E34FC5" w:rsidP="00E34FC5">
            <w:pPr>
              <w:spacing w:after="0" w:line="240" w:lineRule="auto"/>
              <w:jc w:val="center"/>
              <w:rPr>
                <w:color w:val="000000"/>
                <w:sz w:val="18"/>
                <w:szCs w:val="18"/>
                <w:lang w:val="ru-RU"/>
              </w:rPr>
            </w:pPr>
            <w:r w:rsidRPr="00E34FC5">
              <w:rPr>
                <w:color w:val="000000"/>
                <w:sz w:val="18"/>
                <w:szCs w:val="18"/>
              </w:rPr>
              <w:t> </w:t>
            </w:r>
          </w:p>
        </w:tc>
        <w:tc>
          <w:tcPr>
            <w:tcW w:w="898" w:type="dxa"/>
            <w:shd w:val="clear" w:color="auto" w:fill="auto"/>
            <w:noWrap/>
            <w:vAlign w:val="center"/>
            <w:hideMark/>
          </w:tcPr>
          <w:p w:rsidR="00E34FC5" w:rsidRPr="00DE5795" w:rsidRDefault="00E34FC5" w:rsidP="00E34FC5">
            <w:pPr>
              <w:spacing w:after="0" w:line="240" w:lineRule="auto"/>
              <w:jc w:val="center"/>
              <w:rPr>
                <w:color w:val="000000"/>
                <w:sz w:val="18"/>
                <w:szCs w:val="18"/>
                <w:lang w:val="ru-RU"/>
              </w:rPr>
            </w:pPr>
            <w:r w:rsidRPr="00E34FC5">
              <w:rPr>
                <w:color w:val="000000"/>
                <w:sz w:val="18"/>
                <w:szCs w:val="18"/>
              </w:rPr>
              <w:t> </w:t>
            </w:r>
          </w:p>
        </w:tc>
        <w:tc>
          <w:tcPr>
            <w:tcW w:w="898" w:type="dxa"/>
            <w:shd w:val="clear" w:color="auto" w:fill="auto"/>
            <w:noWrap/>
            <w:vAlign w:val="center"/>
            <w:hideMark/>
          </w:tcPr>
          <w:p w:rsidR="00E34FC5" w:rsidRPr="00DE5795" w:rsidRDefault="00E34FC5" w:rsidP="00E34FC5">
            <w:pPr>
              <w:spacing w:after="0" w:line="240" w:lineRule="auto"/>
              <w:jc w:val="center"/>
              <w:rPr>
                <w:color w:val="000000"/>
                <w:sz w:val="18"/>
                <w:szCs w:val="18"/>
                <w:lang w:val="ru-RU"/>
              </w:rPr>
            </w:pPr>
            <w:r w:rsidRPr="00E34FC5">
              <w:rPr>
                <w:color w:val="000000"/>
                <w:sz w:val="18"/>
                <w:szCs w:val="18"/>
              </w:rPr>
              <w:t> </w:t>
            </w:r>
          </w:p>
        </w:tc>
        <w:tc>
          <w:tcPr>
            <w:tcW w:w="898" w:type="dxa"/>
            <w:shd w:val="clear" w:color="auto" w:fill="auto"/>
            <w:noWrap/>
            <w:vAlign w:val="center"/>
            <w:hideMark/>
          </w:tcPr>
          <w:p w:rsidR="00E34FC5" w:rsidRPr="00DE5795" w:rsidRDefault="00E34FC5" w:rsidP="00E34FC5">
            <w:pPr>
              <w:spacing w:after="0" w:line="240" w:lineRule="auto"/>
              <w:jc w:val="center"/>
              <w:rPr>
                <w:color w:val="000000"/>
                <w:sz w:val="18"/>
                <w:szCs w:val="18"/>
                <w:lang w:val="ru-RU"/>
              </w:rPr>
            </w:pPr>
            <w:r w:rsidRPr="00E34FC5">
              <w:rPr>
                <w:color w:val="000000"/>
                <w:sz w:val="18"/>
                <w:szCs w:val="18"/>
              </w:rPr>
              <w:t> </w:t>
            </w:r>
          </w:p>
        </w:tc>
        <w:tc>
          <w:tcPr>
            <w:tcW w:w="826" w:type="dxa"/>
            <w:shd w:val="clear" w:color="auto" w:fill="auto"/>
            <w:noWrap/>
            <w:vAlign w:val="center"/>
            <w:hideMark/>
          </w:tcPr>
          <w:p w:rsidR="00E34FC5" w:rsidRPr="00DE5795" w:rsidRDefault="00E34FC5" w:rsidP="00E34FC5">
            <w:pPr>
              <w:spacing w:after="0" w:line="240" w:lineRule="auto"/>
              <w:jc w:val="center"/>
              <w:rPr>
                <w:color w:val="000000"/>
                <w:sz w:val="18"/>
                <w:szCs w:val="18"/>
                <w:lang w:val="ru-RU"/>
              </w:rPr>
            </w:pPr>
            <w:r w:rsidRPr="00E34FC5">
              <w:rPr>
                <w:color w:val="000000"/>
                <w:sz w:val="18"/>
                <w:szCs w:val="18"/>
              </w:rPr>
              <w:t> </w:t>
            </w:r>
          </w:p>
        </w:tc>
        <w:tc>
          <w:tcPr>
            <w:tcW w:w="970" w:type="dxa"/>
            <w:shd w:val="clear" w:color="auto" w:fill="auto"/>
            <w:noWrap/>
            <w:vAlign w:val="center"/>
            <w:hideMark/>
          </w:tcPr>
          <w:p w:rsidR="00E34FC5" w:rsidRPr="00DE5795" w:rsidRDefault="00E34FC5" w:rsidP="00E34FC5">
            <w:pPr>
              <w:spacing w:after="0" w:line="240" w:lineRule="auto"/>
              <w:jc w:val="center"/>
              <w:rPr>
                <w:color w:val="000000"/>
                <w:sz w:val="18"/>
                <w:szCs w:val="18"/>
                <w:lang w:val="ru-RU"/>
              </w:rPr>
            </w:pPr>
            <w:r w:rsidRPr="00E34FC5">
              <w:rPr>
                <w:color w:val="000000"/>
                <w:sz w:val="18"/>
                <w:szCs w:val="18"/>
              </w:rPr>
              <w:t> </w:t>
            </w:r>
          </w:p>
        </w:tc>
        <w:tc>
          <w:tcPr>
            <w:tcW w:w="898" w:type="dxa"/>
            <w:shd w:val="clear" w:color="auto" w:fill="auto"/>
            <w:noWrap/>
            <w:vAlign w:val="bottom"/>
            <w:hideMark/>
          </w:tcPr>
          <w:p w:rsidR="00E34FC5" w:rsidRPr="00DE5795" w:rsidRDefault="00E34FC5" w:rsidP="00E34FC5">
            <w:pPr>
              <w:spacing w:after="0" w:line="240" w:lineRule="auto"/>
              <w:rPr>
                <w:color w:val="000000"/>
                <w:sz w:val="18"/>
                <w:szCs w:val="18"/>
                <w:lang w:val="ru-RU"/>
              </w:rPr>
            </w:pPr>
            <w:r w:rsidRPr="00E34FC5">
              <w:rPr>
                <w:color w:val="000000"/>
                <w:sz w:val="18"/>
                <w:szCs w:val="18"/>
              </w:rPr>
              <w:t> </w:t>
            </w:r>
          </w:p>
        </w:tc>
        <w:tc>
          <w:tcPr>
            <w:tcW w:w="898" w:type="dxa"/>
            <w:shd w:val="clear" w:color="auto" w:fill="auto"/>
            <w:noWrap/>
            <w:vAlign w:val="bottom"/>
            <w:hideMark/>
          </w:tcPr>
          <w:p w:rsidR="00E34FC5" w:rsidRPr="00DE5795" w:rsidRDefault="00E34FC5" w:rsidP="00E34FC5">
            <w:pPr>
              <w:spacing w:after="0" w:line="240" w:lineRule="auto"/>
              <w:rPr>
                <w:color w:val="000000"/>
                <w:sz w:val="18"/>
                <w:szCs w:val="18"/>
                <w:lang w:val="ru-RU"/>
              </w:rPr>
            </w:pPr>
            <w:r w:rsidRPr="00E34FC5">
              <w:rPr>
                <w:color w:val="000000"/>
                <w:sz w:val="18"/>
                <w:szCs w:val="18"/>
              </w:rPr>
              <w:t> </w:t>
            </w:r>
          </w:p>
        </w:tc>
        <w:tc>
          <w:tcPr>
            <w:tcW w:w="898" w:type="dxa"/>
            <w:shd w:val="clear" w:color="auto" w:fill="auto"/>
            <w:noWrap/>
            <w:vAlign w:val="bottom"/>
            <w:hideMark/>
          </w:tcPr>
          <w:p w:rsidR="00E34FC5" w:rsidRPr="00DE5795" w:rsidRDefault="00E34FC5" w:rsidP="00E34FC5">
            <w:pPr>
              <w:spacing w:after="0" w:line="240" w:lineRule="auto"/>
              <w:rPr>
                <w:color w:val="000000"/>
                <w:sz w:val="18"/>
                <w:szCs w:val="18"/>
                <w:lang w:val="ru-RU"/>
              </w:rPr>
            </w:pPr>
            <w:r w:rsidRPr="00E34FC5">
              <w:rPr>
                <w:color w:val="000000"/>
                <w:sz w:val="18"/>
                <w:szCs w:val="18"/>
              </w:rPr>
              <w:t> </w:t>
            </w:r>
          </w:p>
        </w:tc>
        <w:tc>
          <w:tcPr>
            <w:tcW w:w="898" w:type="dxa"/>
            <w:shd w:val="clear" w:color="auto" w:fill="auto"/>
            <w:noWrap/>
            <w:vAlign w:val="bottom"/>
            <w:hideMark/>
          </w:tcPr>
          <w:p w:rsidR="00E34FC5" w:rsidRPr="00DE5795" w:rsidRDefault="00E34FC5" w:rsidP="00E34FC5">
            <w:pPr>
              <w:spacing w:after="0" w:line="240" w:lineRule="auto"/>
              <w:rPr>
                <w:color w:val="000000"/>
                <w:sz w:val="18"/>
                <w:szCs w:val="18"/>
                <w:lang w:val="ru-RU"/>
              </w:rPr>
            </w:pPr>
            <w:r w:rsidRPr="00E34FC5">
              <w:rPr>
                <w:color w:val="000000"/>
                <w:sz w:val="18"/>
                <w:szCs w:val="18"/>
              </w:rPr>
              <w:t> </w:t>
            </w:r>
          </w:p>
        </w:tc>
        <w:tc>
          <w:tcPr>
            <w:tcW w:w="898" w:type="dxa"/>
            <w:shd w:val="clear" w:color="auto" w:fill="auto"/>
            <w:noWrap/>
            <w:vAlign w:val="bottom"/>
            <w:hideMark/>
          </w:tcPr>
          <w:p w:rsidR="00E34FC5" w:rsidRPr="00DE5795" w:rsidRDefault="00E34FC5" w:rsidP="00E34FC5">
            <w:pPr>
              <w:spacing w:after="0" w:line="240" w:lineRule="auto"/>
              <w:rPr>
                <w:color w:val="000000"/>
                <w:sz w:val="18"/>
                <w:szCs w:val="18"/>
                <w:lang w:val="ru-RU"/>
              </w:rPr>
            </w:pPr>
            <w:r w:rsidRPr="00E34FC5">
              <w:rPr>
                <w:color w:val="000000"/>
                <w:sz w:val="18"/>
                <w:szCs w:val="18"/>
              </w:rPr>
              <w:t> </w:t>
            </w:r>
          </w:p>
        </w:tc>
        <w:tc>
          <w:tcPr>
            <w:tcW w:w="898" w:type="dxa"/>
            <w:shd w:val="clear" w:color="auto" w:fill="auto"/>
            <w:noWrap/>
            <w:vAlign w:val="bottom"/>
            <w:hideMark/>
          </w:tcPr>
          <w:p w:rsidR="00E34FC5" w:rsidRPr="00DE5795" w:rsidRDefault="00E34FC5" w:rsidP="00E34FC5">
            <w:pPr>
              <w:spacing w:after="0" w:line="240" w:lineRule="auto"/>
              <w:rPr>
                <w:color w:val="000000"/>
                <w:sz w:val="18"/>
                <w:szCs w:val="18"/>
                <w:lang w:val="ru-RU"/>
              </w:rPr>
            </w:pPr>
            <w:r w:rsidRPr="00E34FC5">
              <w:rPr>
                <w:color w:val="000000"/>
                <w:sz w:val="18"/>
                <w:szCs w:val="18"/>
              </w:rPr>
              <w:t> </w:t>
            </w:r>
          </w:p>
        </w:tc>
        <w:tc>
          <w:tcPr>
            <w:tcW w:w="898" w:type="dxa"/>
            <w:shd w:val="clear" w:color="auto" w:fill="auto"/>
            <w:noWrap/>
            <w:vAlign w:val="bottom"/>
            <w:hideMark/>
          </w:tcPr>
          <w:p w:rsidR="00E34FC5" w:rsidRPr="00DE5795" w:rsidRDefault="00E34FC5" w:rsidP="00E34FC5">
            <w:pPr>
              <w:spacing w:after="0" w:line="240" w:lineRule="auto"/>
              <w:rPr>
                <w:color w:val="000000"/>
                <w:sz w:val="18"/>
                <w:szCs w:val="18"/>
                <w:lang w:val="ru-RU"/>
              </w:rPr>
            </w:pPr>
            <w:r w:rsidRPr="00E34FC5">
              <w:rPr>
                <w:color w:val="000000"/>
                <w:sz w:val="18"/>
                <w:szCs w:val="18"/>
              </w:rPr>
              <w:t> </w:t>
            </w:r>
          </w:p>
        </w:tc>
        <w:tc>
          <w:tcPr>
            <w:tcW w:w="898" w:type="dxa"/>
            <w:shd w:val="clear" w:color="auto" w:fill="auto"/>
            <w:noWrap/>
            <w:vAlign w:val="bottom"/>
            <w:hideMark/>
          </w:tcPr>
          <w:p w:rsidR="00E34FC5" w:rsidRPr="00DE5795" w:rsidRDefault="00E34FC5" w:rsidP="00E34FC5">
            <w:pPr>
              <w:spacing w:after="0" w:line="240" w:lineRule="auto"/>
              <w:rPr>
                <w:color w:val="000000"/>
                <w:sz w:val="18"/>
                <w:szCs w:val="18"/>
                <w:lang w:val="ru-RU"/>
              </w:rPr>
            </w:pPr>
            <w:r w:rsidRPr="00E34FC5">
              <w:rPr>
                <w:color w:val="000000"/>
                <w:sz w:val="18"/>
                <w:szCs w:val="18"/>
              </w:rPr>
              <w:t> </w:t>
            </w:r>
          </w:p>
        </w:tc>
        <w:tc>
          <w:tcPr>
            <w:tcW w:w="898" w:type="dxa"/>
            <w:shd w:val="clear" w:color="auto" w:fill="auto"/>
            <w:noWrap/>
            <w:vAlign w:val="bottom"/>
            <w:hideMark/>
          </w:tcPr>
          <w:p w:rsidR="00E34FC5" w:rsidRPr="00DE5795" w:rsidRDefault="00E34FC5" w:rsidP="00E34FC5">
            <w:pPr>
              <w:spacing w:after="0" w:line="240" w:lineRule="auto"/>
              <w:rPr>
                <w:color w:val="000000"/>
                <w:sz w:val="18"/>
                <w:szCs w:val="18"/>
                <w:lang w:val="ru-RU"/>
              </w:rPr>
            </w:pPr>
            <w:r w:rsidRPr="00E34FC5">
              <w:rPr>
                <w:color w:val="000000"/>
                <w:sz w:val="18"/>
                <w:szCs w:val="18"/>
              </w:rPr>
              <w:t> </w:t>
            </w:r>
          </w:p>
        </w:tc>
        <w:tc>
          <w:tcPr>
            <w:tcW w:w="898" w:type="dxa"/>
            <w:shd w:val="clear" w:color="auto" w:fill="auto"/>
            <w:noWrap/>
            <w:vAlign w:val="bottom"/>
            <w:hideMark/>
          </w:tcPr>
          <w:p w:rsidR="00E34FC5" w:rsidRPr="00DE5795" w:rsidRDefault="00E34FC5" w:rsidP="00E34FC5">
            <w:pPr>
              <w:spacing w:after="0" w:line="240" w:lineRule="auto"/>
              <w:rPr>
                <w:color w:val="000000"/>
                <w:sz w:val="18"/>
                <w:szCs w:val="18"/>
                <w:lang w:val="ru-RU"/>
              </w:rPr>
            </w:pPr>
            <w:r w:rsidRPr="00E34FC5">
              <w:rPr>
                <w:color w:val="000000"/>
                <w:sz w:val="18"/>
                <w:szCs w:val="18"/>
              </w:rPr>
              <w:t> </w:t>
            </w:r>
          </w:p>
        </w:tc>
        <w:tc>
          <w:tcPr>
            <w:tcW w:w="898" w:type="dxa"/>
            <w:shd w:val="clear" w:color="auto" w:fill="auto"/>
            <w:noWrap/>
            <w:vAlign w:val="bottom"/>
            <w:hideMark/>
          </w:tcPr>
          <w:p w:rsidR="00E34FC5" w:rsidRPr="00DE5795" w:rsidRDefault="00E34FC5" w:rsidP="00E34FC5">
            <w:pPr>
              <w:spacing w:after="0" w:line="240" w:lineRule="auto"/>
              <w:rPr>
                <w:color w:val="000000"/>
                <w:sz w:val="18"/>
                <w:szCs w:val="18"/>
                <w:lang w:val="ru-RU"/>
              </w:rPr>
            </w:pPr>
            <w:r w:rsidRPr="00E34FC5">
              <w:rPr>
                <w:color w:val="000000"/>
                <w:sz w:val="18"/>
                <w:szCs w:val="18"/>
              </w:rPr>
              <w:t> </w:t>
            </w:r>
          </w:p>
        </w:tc>
        <w:tc>
          <w:tcPr>
            <w:tcW w:w="898" w:type="dxa"/>
            <w:shd w:val="clear" w:color="auto" w:fill="auto"/>
            <w:noWrap/>
            <w:vAlign w:val="bottom"/>
            <w:hideMark/>
          </w:tcPr>
          <w:p w:rsidR="00E34FC5" w:rsidRPr="00DE5795" w:rsidRDefault="00E34FC5" w:rsidP="00E34FC5">
            <w:pPr>
              <w:spacing w:after="0" w:line="240" w:lineRule="auto"/>
              <w:rPr>
                <w:color w:val="000000"/>
                <w:sz w:val="18"/>
                <w:szCs w:val="18"/>
                <w:lang w:val="ru-RU"/>
              </w:rPr>
            </w:pPr>
            <w:r w:rsidRPr="00E34FC5">
              <w:rPr>
                <w:color w:val="000000"/>
                <w:sz w:val="18"/>
                <w:szCs w:val="18"/>
              </w:rPr>
              <w:t> </w:t>
            </w:r>
          </w:p>
        </w:tc>
        <w:tc>
          <w:tcPr>
            <w:tcW w:w="898" w:type="dxa"/>
            <w:shd w:val="clear" w:color="auto" w:fill="auto"/>
            <w:noWrap/>
            <w:vAlign w:val="bottom"/>
            <w:hideMark/>
          </w:tcPr>
          <w:p w:rsidR="00E34FC5" w:rsidRPr="00DE5795" w:rsidRDefault="00E34FC5" w:rsidP="00E34FC5">
            <w:pPr>
              <w:spacing w:after="0" w:line="240" w:lineRule="auto"/>
              <w:rPr>
                <w:color w:val="000000"/>
                <w:sz w:val="18"/>
                <w:szCs w:val="18"/>
                <w:lang w:val="ru-RU"/>
              </w:rPr>
            </w:pPr>
            <w:r w:rsidRPr="00E34FC5">
              <w:rPr>
                <w:color w:val="000000"/>
                <w:sz w:val="18"/>
                <w:szCs w:val="18"/>
              </w:rPr>
              <w:t> </w:t>
            </w:r>
          </w:p>
        </w:tc>
        <w:tc>
          <w:tcPr>
            <w:tcW w:w="898" w:type="dxa"/>
            <w:shd w:val="clear" w:color="auto" w:fill="auto"/>
            <w:noWrap/>
            <w:vAlign w:val="bottom"/>
            <w:hideMark/>
          </w:tcPr>
          <w:p w:rsidR="00E34FC5" w:rsidRPr="00DE5795" w:rsidRDefault="00E34FC5" w:rsidP="00E34FC5">
            <w:pPr>
              <w:spacing w:after="0" w:line="240" w:lineRule="auto"/>
              <w:rPr>
                <w:color w:val="000000"/>
                <w:sz w:val="18"/>
                <w:szCs w:val="18"/>
                <w:lang w:val="ru-RU"/>
              </w:rPr>
            </w:pPr>
            <w:r w:rsidRPr="00E34FC5">
              <w:rPr>
                <w:color w:val="000000"/>
                <w:sz w:val="18"/>
                <w:szCs w:val="18"/>
              </w:rPr>
              <w:t> </w:t>
            </w:r>
          </w:p>
        </w:tc>
        <w:tc>
          <w:tcPr>
            <w:tcW w:w="898" w:type="dxa"/>
            <w:shd w:val="clear" w:color="auto" w:fill="auto"/>
            <w:noWrap/>
            <w:vAlign w:val="bottom"/>
            <w:hideMark/>
          </w:tcPr>
          <w:p w:rsidR="00E34FC5" w:rsidRPr="00DE5795" w:rsidRDefault="00E34FC5" w:rsidP="00E34FC5">
            <w:pPr>
              <w:spacing w:after="0" w:line="240" w:lineRule="auto"/>
              <w:rPr>
                <w:color w:val="000000"/>
                <w:sz w:val="18"/>
                <w:szCs w:val="18"/>
                <w:lang w:val="ru-RU"/>
              </w:rPr>
            </w:pPr>
            <w:r w:rsidRPr="00E34FC5">
              <w:rPr>
                <w:color w:val="000000"/>
                <w:sz w:val="18"/>
                <w:szCs w:val="18"/>
              </w:rPr>
              <w:t> </w:t>
            </w:r>
          </w:p>
        </w:tc>
      </w:tr>
      <w:tr w:rsidR="00E34FC5" w:rsidRPr="00E34FC5" w:rsidTr="00E34FC5">
        <w:trPr>
          <w:trHeight w:val="300"/>
        </w:trPr>
        <w:tc>
          <w:tcPr>
            <w:tcW w:w="560" w:type="dxa"/>
            <w:vMerge/>
            <w:vAlign w:val="center"/>
            <w:hideMark/>
          </w:tcPr>
          <w:p w:rsidR="00E34FC5" w:rsidRPr="00E34FC5" w:rsidRDefault="00E34FC5" w:rsidP="00E34FC5">
            <w:pPr>
              <w:spacing w:after="0" w:line="240" w:lineRule="auto"/>
              <w:rPr>
                <w:color w:val="000000"/>
                <w:sz w:val="18"/>
                <w:szCs w:val="18"/>
                <w:lang w:val="ru-RU" w:eastAsia="ru-RU"/>
              </w:rPr>
            </w:pPr>
          </w:p>
        </w:tc>
        <w:tc>
          <w:tcPr>
            <w:tcW w:w="2107" w:type="dxa"/>
            <w:shd w:val="clear" w:color="auto" w:fill="auto"/>
            <w:vAlign w:val="center"/>
            <w:hideMark/>
          </w:tcPr>
          <w:p w:rsidR="00E34FC5" w:rsidRPr="00E34FC5" w:rsidRDefault="00E34FC5" w:rsidP="00E34FC5">
            <w:pPr>
              <w:spacing w:after="0" w:line="240" w:lineRule="auto"/>
              <w:rPr>
                <w:color w:val="000000"/>
                <w:sz w:val="18"/>
                <w:szCs w:val="18"/>
                <w:lang w:val="ru-RU" w:eastAsia="ru-RU"/>
              </w:rPr>
            </w:pPr>
            <w:r w:rsidRPr="00E34FC5">
              <w:rPr>
                <w:color w:val="000000"/>
                <w:sz w:val="18"/>
                <w:szCs w:val="18"/>
                <w:lang w:val="ru-RU" w:eastAsia="ru-RU"/>
              </w:rPr>
              <w:t>10 процентов</w:t>
            </w:r>
          </w:p>
        </w:tc>
        <w:tc>
          <w:tcPr>
            <w:tcW w:w="1248" w:type="dxa"/>
            <w:shd w:val="clear" w:color="auto" w:fill="auto"/>
            <w:vAlign w:val="center"/>
            <w:hideMark/>
          </w:tcPr>
          <w:p w:rsidR="00E34FC5" w:rsidRPr="00E34FC5" w:rsidRDefault="00E34FC5" w:rsidP="00E34FC5">
            <w:pPr>
              <w:spacing w:after="0" w:line="240" w:lineRule="auto"/>
              <w:jc w:val="center"/>
              <w:rPr>
                <w:color w:val="000000"/>
                <w:sz w:val="18"/>
                <w:szCs w:val="18"/>
                <w:lang w:val="ru-RU" w:eastAsia="ru-RU"/>
              </w:rPr>
            </w:pPr>
            <w:r w:rsidRPr="00E34FC5">
              <w:rPr>
                <w:color w:val="000000"/>
                <w:sz w:val="18"/>
                <w:szCs w:val="18"/>
                <w:lang w:val="ru-RU" w:eastAsia="ru-RU"/>
              </w:rPr>
              <w:t>тыс. тг</w:t>
            </w:r>
          </w:p>
        </w:tc>
        <w:tc>
          <w:tcPr>
            <w:tcW w:w="1375" w:type="dxa"/>
            <w:shd w:val="clear" w:color="auto" w:fill="auto"/>
            <w:vAlign w:val="center"/>
            <w:hideMark/>
          </w:tcPr>
          <w:p w:rsidR="00E34FC5" w:rsidRPr="00E34FC5" w:rsidRDefault="00E34FC5" w:rsidP="00E34FC5">
            <w:pPr>
              <w:spacing w:after="0" w:line="240" w:lineRule="auto"/>
              <w:ind w:left="-106" w:right="-139"/>
              <w:jc w:val="center"/>
              <w:rPr>
                <w:color w:val="000000"/>
                <w:sz w:val="18"/>
                <w:szCs w:val="18"/>
                <w:lang w:val="ru-RU" w:eastAsia="ru-RU"/>
              </w:rPr>
            </w:pPr>
            <w:r w:rsidRPr="00E34FC5">
              <w:rPr>
                <w:color w:val="000000"/>
                <w:sz w:val="18"/>
                <w:szCs w:val="18"/>
                <w:lang w:val="ru-RU" w:eastAsia="ru-RU"/>
              </w:rPr>
              <w:t> </w:t>
            </w:r>
          </w:p>
        </w:tc>
        <w:tc>
          <w:tcPr>
            <w:tcW w:w="1228" w:type="dxa"/>
            <w:shd w:val="clear" w:color="auto" w:fill="auto"/>
            <w:vAlign w:val="center"/>
            <w:hideMark/>
          </w:tcPr>
          <w:p w:rsidR="00E34FC5" w:rsidRPr="00E34FC5" w:rsidRDefault="00E34FC5" w:rsidP="00E34FC5">
            <w:pPr>
              <w:spacing w:after="0" w:line="240" w:lineRule="auto"/>
              <w:jc w:val="center"/>
              <w:rPr>
                <w:sz w:val="18"/>
                <w:szCs w:val="18"/>
              </w:rPr>
            </w:pPr>
            <w:r w:rsidRPr="00E34FC5">
              <w:rPr>
                <w:sz w:val="18"/>
                <w:szCs w:val="18"/>
              </w:rPr>
              <w:t>1 411 366,49</w:t>
            </w:r>
          </w:p>
        </w:tc>
        <w:tc>
          <w:tcPr>
            <w:tcW w:w="1098" w:type="dxa"/>
            <w:shd w:val="clear" w:color="auto" w:fill="auto"/>
            <w:noWrap/>
            <w:vAlign w:val="center"/>
            <w:hideMark/>
          </w:tcPr>
          <w:p w:rsidR="00E34FC5" w:rsidRPr="00E34FC5" w:rsidRDefault="00E34FC5" w:rsidP="00E34FC5">
            <w:pPr>
              <w:spacing w:after="0" w:line="240" w:lineRule="auto"/>
              <w:jc w:val="center"/>
              <w:rPr>
                <w:sz w:val="18"/>
                <w:szCs w:val="18"/>
              </w:rPr>
            </w:pPr>
            <w:r w:rsidRPr="00E34FC5">
              <w:rPr>
                <w:sz w:val="18"/>
                <w:szCs w:val="18"/>
              </w:rPr>
              <w:t> </w:t>
            </w:r>
          </w:p>
        </w:tc>
        <w:tc>
          <w:tcPr>
            <w:tcW w:w="917" w:type="dxa"/>
            <w:shd w:val="clear" w:color="auto" w:fill="auto"/>
            <w:noWrap/>
            <w:vAlign w:val="center"/>
            <w:hideMark/>
          </w:tcPr>
          <w:p w:rsidR="00E34FC5" w:rsidRPr="00E34FC5" w:rsidRDefault="00E34FC5" w:rsidP="00E34FC5">
            <w:pPr>
              <w:spacing w:after="0" w:line="240" w:lineRule="auto"/>
              <w:jc w:val="center"/>
              <w:rPr>
                <w:sz w:val="18"/>
                <w:szCs w:val="18"/>
              </w:rPr>
            </w:pPr>
            <w:r w:rsidRPr="00E34FC5">
              <w:rPr>
                <w:sz w:val="18"/>
                <w:szCs w:val="18"/>
              </w:rPr>
              <w:t> </w:t>
            </w:r>
          </w:p>
        </w:tc>
        <w:tc>
          <w:tcPr>
            <w:tcW w:w="898" w:type="dxa"/>
            <w:shd w:val="clear" w:color="auto" w:fill="auto"/>
            <w:noWrap/>
            <w:vAlign w:val="center"/>
            <w:hideMark/>
          </w:tcPr>
          <w:p w:rsidR="00E34FC5" w:rsidRPr="00E34FC5" w:rsidRDefault="00E34FC5" w:rsidP="00E34FC5">
            <w:pPr>
              <w:spacing w:after="0" w:line="240" w:lineRule="auto"/>
              <w:jc w:val="center"/>
              <w:rPr>
                <w:sz w:val="18"/>
                <w:szCs w:val="18"/>
              </w:rPr>
            </w:pPr>
            <w:r w:rsidRPr="00E34FC5">
              <w:rPr>
                <w:sz w:val="18"/>
                <w:szCs w:val="18"/>
              </w:rPr>
              <w:t> </w:t>
            </w:r>
          </w:p>
        </w:tc>
        <w:tc>
          <w:tcPr>
            <w:tcW w:w="898" w:type="dxa"/>
            <w:shd w:val="clear" w:color="auto" w:fill="auto"/>
            <w:noWrap/>
            <w:vAlign w:val="center"/>
            <w:hideMark/>
          </w:tcPr>
          <w:p w:rsidR="00E34FC5" w:rsidRPr="00E34FC5" w:rsidRDefault="00E34FC5" w:rsidP="00E34FC5">
            <w:pPr>
              <w:spacing w:after="0" w:line="240" w:lineRule="auto"/>
              <w:jc w:val="center"/>
              <w:rPr>
                <w:sz w:val="18"/>
                <w:szCs w:val="18"/>
              </w:rPr>
            </w:pPr>
            <w:r w:rsidRPr="00E34FC5">
              <w:rPr>
                <w:sz w:val="18"/>
                <w:szCs w:val="18"/>
              </w:rPr>
              <w:t> </w:t>
            </w:r>
          </w:p>
        </w:tc>
        <w:tc>
          <w:tcPr>
            <w:tcW w:w="898" w:type="dxa"/>
            <w:shd w:val="clear" w:color="auto" w:fill="auto"/>
            <w:noWrap/>
            <w:vAlign w:val="center"/>
            <w:hideMark/>
          </w:tcPr>
          <w:p w:rsidR="00E34FC5" w:rsidRPr="00E34FC5" w:rsidRDefault="00E34FC5" w:rsidP="00E34FC5">
            <w:pPr>
              <w:spacing w:after="0" w:line="240" w:lineRule="auto"/>
              <w:jc w:val="center"/>
              <w:rPr>
                <w:sz w:val="18"/>
                <w:szCs w:val="18"/>
              </w:rPr>
            </w:pPr>
            <w:r w:rsidRPr="00E34FC5">
              <w:rPr>
                <w:sz w:val="18"/>
                <w:szCs w:val="18"/>
              </w:rPr>
              <w:t> </w:t>
            </w:r>
          </w:p>
        </w:tc>
        <w:tc>
          <w:tcPr>
            <w:tcW w:w="898" w:type="dxa"/>
            <w:shd w:val="clear" w:color="auto" w:fill="auto"/>
            <w:noWrap/>
            <w:vAlign w:val="center"/>
            <w:hideMark/>
          </w:tcPr>
          <w:p w:rsidR="00E34FC5" w:rsidRPr="00E34FC5" w:rsidRDefault="00E34FC5" w:rsidP="00E34FC5">
            <w:pPr>
              <w:spacing w:after="0" w:line="240" w:lineRule="auto"/>
              <w:jc w:val="center"/>
              <w:rPr>
                <w:sz w:val="18"/>
                <w:szCs w:val="18"/>
              </w:rPr>
            </w:pPr>
            <w:r w:rsidRPr="00E34FC5">
              <w:rPr>
                <w:sz w:val="18"/>
                <w:szCs w:val="18"/>
              </w:rPr>
              <w:t> </w:t>
            </w:r>
          </w:p>
        </w:tc>
        <w:tc>
          <w:tcPr>
            <w:tcW w:w="898" w:type="dxa"/>
            <w:shd w:val="clear" w:color="auto" w:fill="auto"/>
            <w:noWrap/>
            <w:vAlign w:val="center"/>
            <w:hideMark/>
          </w:tcPr>
          <w:p w:rsidR="00E34FC5" w:rsidRPr="00E34FC5" w:rsidRDefault="00E34FC5" w:rsidP="00E34FC5">
            <w:pPr>
              <w:spacing w:after="0" w:line="240" w:lineRule="auto"/>
              <w:jc w:val="center"/>
              <w:rPr>
                <w:sz w:val="18"/>
                <w:szCs w:val="18"/>
              </w:rPr>
            </w:pPr>
            <w:r w:rsidRPr="00E34FC5">
              <w:rPr>
                <w:sz w:val="18"/>
                <w:szCs w:val="18"/>
              </w:rPr>
              <w:t> </w:t>
            </w:r>
          </w:p>
        </w:tc>
        <w:tc>
          <w:tcPr>
            <w:tcW w:w="898" w:type="dxa"/>
            <w:shd w:val="clear" w:color="auto" w:fill="auto"/>
            <w:noWrap/>
            <w:vAlign w:val="center"/>
            <w:hideMark/>
          </w:tcPr>
          <w:p w:rsidR="00E34FC5" w:rsidRPr="00E34FC5" w:rsidRDefault="00E34FC5" w:rsidP="00E34FC5">
            <w:pPr>
              <w:spacing w:after="0" w:line="240" w:lineRule="auto"/>
              <w:jc w:val="center"/>
              <w:rPr>
                <w:sz w:val="18"/>
                <w:szCs w:val="18"/>
              </w:rPr>
            </w:pPr>
            <w:r w:rsidRPr="00E34FC5">
              <w:rPr>
                <w:sz w:val="18"/>
                <w:szCs w:val="18"/>
              </w:rPr>
              <w:t> </w:t>
            </w:r>
          </w:p>
        </w:tc>
        <w:tc>
          <w:tcPr>
            <w:tcW w:w="826" w:type="dxa"/>
            <w:shd w:val="clear" w:color="auto" w:fill="auto"/>
            <w:noWrap/>
            <w:vAlign w:val="center"/>
            <w:hideMark/>
          </w:tcPr>
          <w:p w:rsidR="00E34FC5" w:rsidRPr="00E34FC5" w:rsidRDefault="00E34FC5" w:rsidP="00E34FC5">
            <w:pPr>
              <w:spacing w:after="0" w:line="240" w:lineRule="auto"/>
              <w:jc w:val="center"/>
              <w:rPr>
                <w:sz w:val="18"/>
                <w:szCs w:val="18"/>
              </w:rPr>
            </w:pPr>
            <w:r w:rsidRPr="00E34FC5">
              <w:rPr>
                <w:sz w:val="18"/>
                <w:szCs w:val="18"/>
              </w:rPr>
              <w:t> </w:t>
            </w:r>
          </w:p>
        </w:tc>
        <w:tc>
          <w:tcPr>
            <w:tcW w:w="970" w:type="dxa"/>
            <w:shd w:val="clear" w:color="auto" w:fill="auto"/>
            <w:noWrap/>
            <w:vAlign w:val="center"/>
            <w:hideMark/>
          </w:tcPr>
          <w:p w:rsidR="00E34FC5" w:rsidRPr="00E34FC5" w:rsidRDefault="00E34FC5" w:rsidP="00E34FC5">
            <w:pPr>
              <w:spacing w:after="0" w:line="240" w:lineRule="auto"/>
              <w:jc w:val="center"/>
              <w:rPr>
                <w:sz w:val="18"/>
                <w:szCs w:val="18"/>
              </w:rPr>
            </w:pPr>
            <w:r w:rsidRPr="00E34FC5">
              <w:rPr>
                <w:sz w:val="18"/>
                <w:szCs w:val="18"/>
              </w:rPr>
              <w:t> </w:t>
            </w:r>
          </w:p>
        </w:tc>
        <w:tc>
          <w:tcPr>
            <w:tcW w:w="898" w:type="dxa"/>
            <w:shd w:val="clear" w:color="auto" w:fill="auto"/>
            <w:noWrap/>
            <w:vAlign w:val="center"/>
            <w:hideMark/>
          </w:tcPr>
          <w:p w:rsidR="00E34FC5" w:rsidRPr="00E34FC5" w:rsidRDefault="00E34FC5" w:rsidP="00E34FC5">
            <w:pPr>
              <w:spacing w:after="0" w:line="240" w:lineRule="auto"/>
              <w:jc w:val="center"/>
              <w:rPr>
                <w:sz w:val="18"/>
                <w:szCs w:val="18"/>
              </w:rPr>
            </w:pPr>
            <w:r w:rsidRPr="00E34FC5">
              <w:rPr>
                <w:sz w:val="18"/>
                <w:szCs w:val="18"/>
              </w:rPr>
              <w:t> </w:t>
            </w:r>
          </w:p>
        </w:tc>
        <w:tc>
          <w:tcPr>
            <w:tcW w:w="898" w:type="dxa"/>
            <w:shd w:val="clear" w:color="auto" w:fill="auto"/>
            <w:noWrap/>
            <w:vAlign w:val="center"/>
            <w:hideMark/>
          </w:tcPr>
          <w:p w:rsidR="00E34FC5" w:rsidRPr="00E34FC5" w:rsidRDefault="00E34FC5" w:rsidP="00E34FC5">
            <w:pPr>
              <w:spacing w:after="0" w:line="240" w:lineRule="auto"/>
              <w:jc w:val="center"/>
              <w:rPr>
                <w:sz w:val="18"/>
                <w:szCs w:val="18"/>
              </w:rPr>
            </w:pPr>
            <w:r w:rsidRPr="00E34FC5">
              <w:rPr>
                <w:sz w:val="18"/>
                <w:szCs w:val="18"/>
              </w:rPr>
              <w:t> </w:t>
            </w:r>
          </w:p>
        </w:tc>
        <w:tc>
          <w:tcPr>
            <w:tcW w:w="898" w:type="dxa"/>
            <w:shd w:val="clear" w:color="auto" w:fill="auto"/>
            <w:noWrap/>
            <w:vAlign w:val="center"/>
            <w:hideMark/>
          </w:tcPr>
          <w:p w:rsidR="00E34FC5" w:rsidRPr="00E34FC5" w:rsidRDefault="00E34FC5" w:rsidP="00E34FC5">
            <w:pPr>
              <w:spacing w:after="0" w:line="240" w:lineRule="auto"/>
              <w:jc w:val="center"/>
              <w:rPr>
                <w:sz w:val="18"/>
                <w:szCs w:val="18"/>
              </w:rPr>
            </w:pPr>
            <w:r w:rsidRPr="00E34FC5">
              <w:rPr>
                <w:sz w:val="18"/>
                <w:szCs w:val="18"/>
              </w:rPr>
              <w:t> </w:t>
            </w:r>
          </w:p>
        </w:tc>
        <w:tc>
          <w:tcPr>
            <w:tcW w:w="898" w:type="dxa"/>
            <w:shd w:val="clear" w:color="auto" w:fill="auto"/>
            <w:noWrap/>
            <w:vAlign w:val="center"/>
            <w:hideMark/>
          </w:tcPr>
          <w:p w:rsidR="00E34FC5" w:rsidRPr="00E34FC5" w:rsidRDefault="00E34FC5" w:rsidP="00E34FC5">
            <w:pPr>
              <w:spacing w:after="0" w:line="240" w:lineRule="auto"/>
              <w:jc w:val="center"/>
              <w:rPr>
                <w:sz w:val="18"/>
                <w:szCs w:val="18"/>
              </w:rPr>
            </w:pPr>
            <w:r w:rsidRPr="00E34FC5">
              <w:rPr>
                <w:sz w:val="18"/>
                <w:szCs w:val="18"/>
              </w:rPr>
              <w:t> </w:t>
            </w:r>
          </w:p>
        </w:tc>
        <w:tc>
          <w:tcPr>
            <w:tcW w:w="898" w:type="dxa"/>
            <w:shd w:val="clear" w:color="auto" w:fill="auto"/>
            <w:noWrap/>
            <w:vAlign w:val="center"/>
            <w:hideMark/>
          </w:tcPr>
          <w:p w:rsidR="00E34FC5" w:rsidRPr="00E34FC5" w:rsidRDefault="00E34FC5" w:rsidP="00E34FC5">
            <w:pPr>
              <w:spacing w:after="0" w:line="240" w:lineRule="auto"/>
              <w:jc w:val="center"/>
              <w:rPr>
                <w:sz w:val="18"/>
                <w:szCs w:val="18"/>
              </w:rPr>
            </w:pPr>
            <w:r w:rsidRPr="00E34FC5">
              <w:rPr>
                <w:sz w:val="18"/>
                <w:szCs w:val="18"/>
              </w:rPr>
              <w:t> </w:t>
            </w:r>
          </w:p>
        </w:tc>
        <w:tc>
          <w:tcPr>
            <w:tcW w:w="898" w:type="dxa"/>
            <w:shd w:val="clear" w:color="auto" w:fill="auto"/>
            <w:noWrap/>
            <w:vAlign w:val="center"/>
            <w:hideMark/>
          </w:tcPr>
          <w:p w:rsidR="00E34FC5" w:rsidRPr="00E34FC5" w:rsidRDefault="00E34FC5" w:rsidP="00E34FC5">
            <w:pPr>
              <w:spacing w:after="0" w:line="240" w:lineRule="auto"/>
              <w:jc w:val="center"/>
              <w:rPr>
                <w:sz w:val="18"/>
                <w:szCs w:val="18"/>
              </w:rPr>
            </w:pPr>
            <w:r w:rsidRPr="00E34FC5">
              <w:rPr>
                <w:sz w:val="18"/>
                <w:szCs w:val="18"/>
              </w:rPr>
              <w:t> </w:t>
            </w:r>
          </w:p>
        </w:tc>
        <w:tc>
          <w:tcPr>
            <w:tcW w:w="898" w:type="dxa"/>
            <w:shd w:val="clear" w:color="auto" w:fill="auto"/>
            <w:noWrap/>
            <w:vAlign w:val="center"/>
            <w:hideMark/>
          </w:tcPr>
          <w:p w:rsidR="00E34FC5" w:rsidRPr="00E34FC5" w:rsidRDefault="00E34FC5" w:rsidP="00E34FC5">
            <w:pPr>
              <w:spacing w:after="0" w:line="240" w:lineRule="auto"/>
              <w:jc w:val="center"/>
              <w:rPr>
                <w:sz w:val="18"/>
                <w:szCs w:val="18"/>
              </w:rPr>
            </w:pPr>
            <w:r w:rsidRPr="00E34FC5">
              <w:rPr>
                <w:sz w:val="18"/>
                <w:szCs w:val="18"/>
              </w:rPr>
              <w:t> </w:t>
            </w:r>
          </w:p>
        </w:tc>
        <w:tc>
          <w:tcPr>
            <w:tcW w:w="898" w:type="dxa"/>
            <w:shd w:val="clear" w:color="auto" w:fill="auto"/>
            <w:noWrap/>
            <w:vAlign w:val="center"/>
            <w:hideMark/>
          </w:tcPr>
          <w:p w:rsidR="00E34FC5" w:rsidRPr="00E34FC5" w:rsidRDefault="00E34FC5" w:rsidP="00E34FC5">
            <w:pPr>
              <w:spacing w:after="0" w:line="240" w:lineRule="auto"/>
              <w:jc w:val="center"/>
              <w:rPr>
                <w:sz w:val="18"/>
                <w:szCs w:val="18"/>
              </w:rPr>
            </w:pPr>
            <w:r w:rsidRPr="00E34FC5">
              <w:rPr>
                <w:sz w:val="18"/>
                <w:szCs w:val="18"/>
              </w:rPr>
              <w:t> </w:t>
            </w:r>
          </w:p>
        </w:tc>
        <w:tc>
          <w:tcPr>
            <w:tcW w:w="898" w:type="dxa"/>
            <w:shd w:val="clear" w:color="auto" w:fill="auto"/>
            <w:noWrap/>
            <w:vAlign w:val="center"/>
            <w:hideMark/>
          </w:tcPr>
          <w:p w:rsidR="00E34FC5" w:rsidRPr="00E34FC5" w:rsidRDefault="00E34FC5" w:rsidP="00E34FC5">
            <w:pPr>
              <w:spacing w:after="0" w:line="240" w:lineRule="auto"/>
              <w:jc w:val="center"/>
              <w:rPr>
                <w:sz w:val="18"/>
                <w:szCs w:val="18"/>
              </w:rPr>
            </w:pPr>
            <w:r w:rsidRPr="00E34FC5">
              <w:rPr>
                <w:sz w:val="18"/>
                <w:szCs w:val="18"/>
              </w:rPr>
              <w:t> </w:t>
            </w:r>
          </w:p>
        </w:tc>
        <w:tc>
          <w:tcPr>
            <w:tcW w:w="898" w:type="dxa"/>
            <w:shd w:val="clear" w:color="auto" w:fill="auto"/>
            <w:noWrap/>
            <w:vAlign w:val="center"/>
            <w:hideMark/>
          </w:tcPr>
          <w:p w:rsidR="00E34FC5" w:rsidRPr="00E34FC5" w:rsidRDefault="00E34FC5" w:rsidP="00E34FC5">
            <w:pPr>
              <w:spacing w:after="0" w:line="240" w:lineRule="auto"/>
              <w:jc w:val="center"/>
              <w:rPr>
                <w:sz w:val="18"/>
                <w:szCs w:val="18"/>
              </w:rPr>
            </w:pPr>
            <w:r w:rsidRPr="00E34FC5">
              <w:rPr>
                <w:sz w:val="18"/>
                <w:szCs w:val="18"/>
              </w:rPr>
              <w:t> </w:t>
            </w:r>
          </w:p>
        </w:tc>
        <w:tc>
          <w:tcPr>
            <w:tcW w:w="898" w:type="dxa"/>
            <w:shd w:val="clear" w:color="auto" w:fill="auto"/>
            <w:noWrap/>
            <w:vAlign w:val="center"/>
            <w:hideMark/>
          </w:tcPr>
          <w:p w:rsidR="00E34FC5" w:rsidRPr="00E34FC5" w:rsidRDefault="00E34FC5" w:rsidP="00E34FC5">
            <w:pPr>
              <w:spacing w:after="0" w:line="240" w:lineRule="auto"/>
              <w:jc w:val="center"/>
              <w:rPr>
                <w:sz w:val="18"/>
                <w:szCs w:val="18"/>
              </w:rPr>
            </w:pPr>
            <w:r w:rsidRPr="00E34FC5">
              <w:rPr>
                <w:sz w:val="18"/>
                <w:szCs w:val="18"/>
              </w:rPr>
              <w:t> </w:t>
            </w:r>
          </w:p>
        </w:tc>
        <w:tc>
          <w:tcPr>
            <w:tcW w:w="898" w:type="dxa"/>
            <w:shd w:val="clear" w:color="auto" w:fill="auto"/>
            <w:noWrap/>
            <w:vAlign w:val="center"/>
            <w:hideMark/>
          </w:tcPr>
          <w:p w:rsidR="00E34FC5" w:rsidRPr="00E34FC5" w:rsidRDefault="00E34FC5" w:rsidP="00E34FC5">
            <w:pPr>
              <w:spacing w:after="0" w:line="240" w:lineRule="auto"/>
              <w:jc w:val="center"/>
              <w:rPr>
                <w:sz w:val="18"/>
                <w:szCs w:val="18"/>
              </w:rPr>
            </w:pPr>
            <w:r w:rsidRPr="00E34FC5">
              <w:rPr>
                <w:sz w:val="18"/>
                <w:szCs w:val="18"/>
              </w:rPr>
              <w:t> </w:t>
            </w:r>
          </w:p>
        </w:tc>
        <w:tc>
          <w:tcPr>
            <w:tcW w:w="898" w:type="dxa"/>
            <w:shd w:val="clear" w:color="auto" w:fill="auto"/>
            <w:noWrap/>
            <w:vAlign w:val="center"/>
            <w:hideMark/>
          </w:tcPr>
          <w:p w:rsidR="00E34FC5" w:rsidRPr="00E34FC5" w:rsidRDefault="00E34FC5" w:rsidP="00E34FC5">
            <w:pPr>
              <w:spacing w:after="0" w:line="240" w:lineRule="auto"/>
              <w:jc w:val="center"/>
              <w:rPr>
                <w:sz w:val="18"/>
                <w:szCs w:val="18"/>
              </w:rPr>
            </w:pPr>
            <w:r w:rsidRPr="00E34FC5">
              <w:rPr>
                <w:sz w:val="18"/>
                <w:szCs w:val="18"/>
              </w:rPr>
              <w:t> </w:t>
            </w:r>
          </w:p>
        </w:tc>
        <w:tc>
          <w:tcPr>
            <w:tcW w:w="898" w:type="dxa"/>
            <w:shd w:val="clear" w:color="auto" w:fill="auto"/>
            <w:noWrap/>
            <w:vAlign w:val="center"/>
            <w:hideMark/>
          </w:tcPr>
          <w:p w:rsidR="00E34FC5" w:rsidRPr="00E34FC5" w:rsidRDefault="00E34FC5" w:rsidP="00E34FC5">
            <w:pPr>
              <w:spacing w:after="0" w:line="240" w:lineRule="auto"/>
              <w:jc w:val="center"/>
              <w:rPr>
                <w:sz w:val="18"/>
                <w:szCs w:val="18"/>
              </w:rPr>
            </w:pPr>
            <w:r w:rsidRPr="00E34FC5">
              <w:rPr>
                <w:sz w:val="18"/>
                <w:szCs w:val="18"/>
              </w:rPr>
              <w:t> </w:t>
            </w:r>
          </w:p>
        </w:tc>
        <w:tc>
          <w:tcPr>
            <w:tcW w:w="898" w:type="dxa"/>
            <w:shd w:val="clear" w:color="auto" w:fill="auto"/>
            <w:noWrap/>
            <w:vAlign w:val="center"/>
            <w:hideMark/>
          </w:tcPr>
          <w:p w:rsidR="00E34FC5" w:rsidRPr="00E34FC5" w:rsidRDefault="00E34FC5" w:rsidP="00E34FC5">
            <w:pPr>
              <w:spacing w:after="0" w:line="240" w:lineRule="auto"/>
              <w:jc w:val="center"/>
              <w:rPr>
                <w:sz w:val="18"/>
                <w:szCs w:val="18"/>
              </w:rPr>
            </w:pPr>
            <w:r w:rsidRPr="00E34FC5">
              <w:rPr>
                <w:sz w:val="18"/>
                <w:szCs w:val="18"/>
              </w:rPr>
              <w:t> </w:t>
            </w:r>
          </w:p>
        </w:tc>
      </w:tr>
      <w:tr w:rsidR="00E34FC5" w:rsidRPr="00E34FC5" w:rsidTr="00E34FC5">
        <w:trPr>
          <w:trHeight w:val="300"/>
        </w:trPr>
        <w:tc>
          <w:tcPr>
            <w:tcW w:w="560" w:type="dxa"/>
            <w:vMerge/>
            <w:vAlign w:val="center"/>
            <w:hideMark/>
          </w:tcPr>
          <w:p w:rsidR="00E34FC5" w:rsidRPr="00E34FC5" w:rsidRDefault="00E34FC5" w:rsidP="00E34FC5">
            <w:pPr>
              <w:spacing w:after="0" w:line="240" w:lineRule="auto"/>
              <w:rPr>
                <w:color w:val="000000"/>
                <w:sz w:val="18"/>
                <w:szCs w:val="18"/>
                <w:lang w:val="ru-RU" w:eastAsia="ru-RU"/>
              </w:rPr>
            </w:pPr>
          </w:p>
        </w:tc>
        <w:tc>
          <w:tcPr>
            <w:tcW w:w="2107" w:type="dxa"/>
            <w:shd w:val="clear" w:color="auto" w:fill="auto"/>
            <w:vAlign w:val="center"/>
            <w:hideMark/>
          </w:tcPr>
          <w:p w:rsidR="00E34FC5" w:rsidRPr="00E34FC5" w:rsidRDefault="00E34FC5" w:rsidP="00E34FC5">
            <w:pPr>
              <w:spacing w:after="0" w:line="240" w:lineRule="auto"/>
              <w:rPr>
                <w:color w:val="000000"/>
                <w:sz w:val="18"/>
                <w:szCs w:val="18"/>
                <w:lang w:val="ru-RU" w:eastAsia="ru-RU"/>
              </w:rPr>
            </w:pPr>
            <w:r w:rsidRPr="00E34FC5">
              <w:rPr>
                <w:color w:val="000000"/>
                <w:sz w:val="18"/>
                <w:szCs w:val="18"/>
                <w:lang w:val="ru-RU" w:eastAsia="ru-RU"/>
              </w:rPr>
              <w:t>15 процентов</w:t>
            </w:r>
          </w:p>
        </w:tc>
        <w:tc>
          <w:tcPr>
            <w:tcW w:w="1248" w:type="dxa"/>
            <w:shd w:val="clear" w:color="auto" w:fill="auto"/>
            <w:vAlign w:val="center"/>
            <w:hideMark/>
          </w:tcPr>
          <w:p w:rsidR="00E34FC5" w:rsidRPr="00E34FC5" w:rsidRDefault="00E34FC5" w:rsidP="00E34FC5">
            <w:pPr>
              <w:spacing w:after="0" w:line="240" w:lineRule="auto"/>
              <w:jc w:val="center"/>
              <w:rPr>
                <w:color w:val="000000"/>
                <w:sz w:val="18"/>
                <w:szCs w:val="18"/>
                <w:lang w:val="ru-RU" w:eastAsia="ru-RU"/>
              </w:rPr>
            </w:pPr>
            <w:r w:rsidRPr="00E34FC5">
              <w:rPr>
                <w:color w:val="000000"/>
                <w:sz w:val="18"/>
                <w:szCs w:val="18"/>
                <w:lang w:val="ru-RU" w:eastAsia="ru-RU"/>
              </w:rPr>
              <w:t>тыс. тг</w:t>
            </w:r>
          </w:p>
        </w:tc>
        <w:tc>
          <w:tcPr>
            <w:tcW w:w="1375" w:type="dxa"/>
            <w:shd w:val="clear" w:color="auto" w:fill="auto"/>
            <w:vAlign w:val="center"/>
            <w:hideMark/>
          </w:tcPr>
          <w:p w:rsidR="00E34FC5" w:rsidRPr="00E34FC5" w:rsidRDefault="00E34FC5" w:rsidP="00E34FC5">
            <w:pPr>
              <w:spacing w:after="0" w:line="240" w:lineRule="auto"/>
              <w:ind w:left="-106" w:right="-139"/>
              <w:jc w:val="center"/>
              <w:rPr>
                <w:color w:val="000000"/>
                <w:sz w:val="18"/>
                <w:szCs w:val="18"/>
                <w:lang w:val="ru-RU" w:eastAsia="ru-RU"/>
              </w:rPr>
            </w:pPr>
            <w:r w:rsidRPr="00E34FC5">
              <w:rPr>
                <w:color w:val="000000"/>
                <w:sz w:val="18"/>
                <w:szCs w:val="18"/>
                <w:lang w:val="ru-RU" w:eastAsia="ru-RU"/>
              </w:rPr>
              <w:t> </w:t>
            </w:r>
          </w:p>
        </w:tc>
        <w:tc>
          <w:tcPr>
            <w:tcW w:w="1228" w:type="dxa"/>
            <w:shd w:val="clear" w:color="auto" w:fill="auto"/>
            <w:vAlign w:val="center"/>
            <w:hideMark/>
          </w:tcPr>
          <w:p w:rsidR="00E34FC5" w:rsidRPr="00E34FC5" w:rsidRDefault="00E34FC5" w:rsidP="00E34FC5">
            <w:pPr>
              <w:spacing w:after="0" w:line="240" w:lineRule="auto"/>
              <w:jc w:val="center"/>
              <w:rPr>
                <w:sz w:val="18"/>
                <w:szCs w:val="18"/>
              </w:rPr>
            </w:pPr>
            <w:r w:rsidRPr="00E34FC5">
              <w:rPr>
                <w:sz w:val="18"/>
                <w:szCs w:val="18"/>
              </w:rPr>
              <w:t>835 286,32</w:t>
            </w:r>
          </w:p>
        </w:tc>
        <w:tc>
          <w:tcPr>
            <w:tcW w:w="1098" w:type="dxa"/>
            <w:shd w:val="clear" w:color="auto" w:fill="auto"/>
            <w:noWrap/>
            <w:vAlign w:val="center"/>
            <w:hideMark/>
          </w:tcPr>
          <w:p w:rsidR="00E34FC5" w:rsidRPr="00E34FC5" w:rsidRDefault="00E34FC5" w:rsidP="00E34FC5">
            <w:pPr>
              <w:spacing w:after="0" w:line="240" w:lineRule="auto"/>
              <w:jc w:val="center"/>
              <w:rPr>
                <w:sz w:val="18"/>
                <w:szCs w:val="18"/>
              </w:rPr>
            </w:pPr>
            <w:r w:rsidRPr="00E34FC5">
              <w:rPr>
                <w:sz w:val="18"/>
                <w:szCs w:val="18"/>
              </w:rPr>
              <w:t> </w:t>
            </w:r>
          </w:p>
        </w:tc>
        <w:tc>
          <w:tcPr>
            <w:tcW w:w="917" w:type="dxa"/>
            <w:shd w:val="clear" w:color="auto" w:fill="auto"/>
            <w:noWrap/>
            <w:vAlign w:val="center"/>
            <w:hideMark/>
          </w:tcPr>
          <w:p w:rsidR="00E34FC5" w:rsidRPr="00E34FC5" w:rsidRDefault="00E34FC5" w:rsidP="00E34FC5">
            <w:pPr>
              <w:spacing w:after="0" w:line="240" w:lineRule="auto"/>
              <w:jc w:val="center"/>
              <w:rPr>
                <w:sz w:val="18"/>
                <w:szCs w:val="18"/>
              </w:rPr>
            </w:pPr>
            <w:r w:rsidRPr="00E34FC5">
              <w:rPr>
                <w:sz w:val="18"/>
                <w:szCs w:val="18"/>
              </w:rPr>
              <w:t> </w:t>
            </w:r>
          </w:p>
        </w:tc>
        <w:tc>
          <w:tcPr>
            <w:tcW w:w="898" w:type="dxa"/>
            <w:shd w:val="clear" w:color="auto" w:fill="auto"/>
            <w:noWrap/>
            <w:vAlign w:val="center"/>
            <w:hideMark/>
          </w:tcPr>
          <w:p w:rsidR="00E34FC5" w:rsidRPr="00E34FC5" w:rsidRDefault="00E34FC5" w:rsidP="00E34FC5">
            <w:pPr>
              <w:spacing w:after="0" w:line="240" w:lineRule="auto"/>
              <w:jc w:val="center"/>
              <w:rPr>
                <w:sz w:val="18"/>
                <w:szCs w:val="18"/>
              </w:rPr>
            </w:pPr>
            <w:r w:rsidRPr="00E34FC5">
              <w:rPr>
                <w:sz w:val="18"/>
                <w:szCs w:val="18"/>
              </w:rPr>
              <w:t> </w:t>
            </w:r>
          </w:p>
        </w:tc>
        <w:tc>
          <w:tcPr>
            <w:tcW w:w="898" w:type="dxa"/>
            <w:shd w:val="clear" w:color="auto" w:fill="auto"/>
            <w:noWrap/>
            <w:vAlign w:val="center"/>
            <w:hideMark/>
          </w:tcPr>
          <w:p w:rsidR="00E34FC5" w:rsidRPr="00E34FC5" w:rsidRDefault="00E34FC5" w:rsidP="00E34FC5">
            <w:pPr>
              <w:spacing w:after="0" w:line="240" w:lineRule="auto"/>
              <w:jc w:val="center"/>
              <w:rPr>
                <w:sz w:val="18"/>
                <w:szCs w:val="18"/>
              </w:rPr>
            </w:pPr>
            <w:r w:rsidRPr="00E34FC5">
              <w:rPr>
                <w:sz w:val="18"/>
                <w:szCs w:val="18"/>
              </w:rPr>
              <w:t> </w:t>
            </w:r>
          </w:p>
        </w:tc>
        <w:tc>
          <w:tcPr>
            <w:tcW w:w="898" w:type="dxa"/>
            <w:shd w:val="clear" w:color="auto" w:fill="auto"/>
            <w:noWrap/>
            <w:vAlign w:val="center"/>
            <w:hideMark/>
          </w:tcPr>
          <w:p w:rsidR="00E34FC5" w:rsidRPr="00E34FC5" w:rsidRDefault="00E34FC5" w:rsidP="00E34FC5">
            <w:pPr>
              <w:spacing w:after="0" w:line="240" w:lineRule="auto"/>
              <w:jc w:val="center"/>
              <w:rPr>
                <w:sz w:val="18"/>
                <w:szCs w:val="18"/>
              </w:rPr>
            </w:pPr>
            <w:r w:rsidRPr="00E34FC5">
              <w:rPr>
                <w:sz w:val="18"/>
                <w:szCs w:val="18"/>
              </w:rPr>
              <w:t> </w:t>
            </w:r>
          </w:p>
        </w:tc>
        <w:tc>
          <w:tcPr>
            <w:tcW w:w="898" w:type="dxa"/>
            <w:shd w:val="clear" w:color="auto" w:fill="auto"/>
            <w:noWrap/>
            <w:vAlign w:val="center"/>
            <w:hideMark/>
          </w:tcPr>
          <w:p w:rsidR="00E34FC5" w:rsidRPr="00E34FC5" w:rsidRDefault="00E34FC5" w:rsidP="00E34FC5">
            <w:pPr>
              <w:spacing w:after="0" w:line="240" w:lineRule="auto"/>
              <w:jc w:val="center"/>
              <w:rPr>
                <w:sz w:val="18"/>
                <w:szCs w:val="18"/>
              </w:rPr>
            </w:pPr>
            <w:r w:rsidRPr="00E34FC5">
              <w:rPr>
                <w:sz w:val="18"/>
                <w:szCs w:val="18"/>
              </w:rPr>
              <w:t> </w:t>
            </w:r>
          </w:p>
        </w:tc>
        <w:tc>
          <w:tcPr>
            <w:tcW w:w="898" w:type="dxa"/>
            <w:shd w:val="clear" w:color="auto" w:fill="auto"/>
            <w:noWrap/>
            <w:vAlign w:val="center"/>
            <w:hideMark/>
          </w:tcPr>
          <w:p w:rsidR="00E34FC5" w:rsidRPr="00E34FC5" w:rsidRDefault="00E34FC5" w:rsidP="00E34FC5">
            <w:pPr>
              <w:spacing w:after="0" w:line="240" w:lineRule="auto"/>
              <w:jc w:val="center"/>
              <w:rPr>
                <w:sz w:val="18"/>
                <w:szCs w:val="18"/>
              </w:rPr>
            </w:pPr>
            <w:r w:rsidRPr="00E34FC5">
              <w:rPr>
                <w:sz w:val="18"/>
                <w:szCs w:val="18"/>
              </w:rPr>
              <w:t> </w:t>
            </w:r>
          </w:p>
        </w:tc>
        <w:tc>
          <w:tcPr>
            <w:tcW w:w="898" w:type="dxa"/>
            <w:shd w:val="clear" w:color="auto" w:fill="auto"/>
            <w:noWrap/>
            <w:vAlign w:val="center"/>
            <w:hideMark/>
          </w:tcPr>
          <w:p w:rsidR="00E34FC5" w:rsidRPr="00E34FC5" w:rsidRDefault="00E34FC5" w:rsidP="00E34FC5">
            <w:pPr>
              <w:spacing w:after="0" w:line="240" w:lineRule="auto"/>
              <w:jc w:val="center"/>
              <w:rPr>
                <w:sz w:val="18"/>
                <w:szCs w:val="18"/>
              </w:rPr>
            </w:pPr>
            <w:r w:rsidRPr="00E34FC5">
              <w:rPr>
                <w:sz w:val="18"/>
                <w:szCs w:val="18"/>
              </w:rPr>
              <w:t> </w:t>
            </w:r>
          </w:p>
        </w:tc>
        <w:tc>
          <w:tcPr>
            <w:tcW w:w="826" w:type="dxa"/>
            <w:shd w:val="clear" w:color="auto" w:fill="auto"/>
            <w:noWrap/>
            <w:vAlign w:val="center"/>
            <w:hideMark/>
          </w:tcPr>
          <w:p w:rsidR="00E34FC5" w:rsidRPr="00E34FC5" w:rsidRDefault="00E34FC5" w:rsidP="00E34FC5">
            <w:pPr>
              <w:spacing w:after="0" w:line="240" w:lineRule="auto"/>
              <w:jc w:val="center"/>
              <w:rPr>
                <w:sz w:val="18"/>
                <w:szCs w:val="18"/>
              </w:rPr>
            </w:pPr>
            <w:r w:rsidRPr="00E34FC5">
              <w:rPr>
                <w:sz w:val="18"/>
                <w:szCs w:val="18"/>
              </w:rPr>
              <w:t> </w:t>
            </w:r>
          </w:p>
        </w:tc>
        <w:tc>
          <w:tcPr>
            <w:tcW w:w="970" w:type="dxa"/>
            <w:shd w:val="clear" w:color="auto" w:fill="auto"/>
            <w:noWrap/>
            <w:vAlign w:val="center"/>
            <w:hideMark/>
          </w:tcPr>
          <w:p w:rsidR="00E34FC5" w:rsidRPr="00E34FC5" w:rsidRDefault="00E34FC5" w:rsidP="00E34FC5">
            <w:pPr>
              <w:spacing w:after="0" w:line="240" w:lineRule="auto"/>
              <w:jc w:val="center"/>
              <w:rPr>
                <w:sz w:val="18"/>
                <w:szCs w:val="18"/>
              </w:rPr>
            </w:pPr>
            <w:r w:rsidRPr="00E34FC5">
              <w:rPr>
                <w:sz w:val="18"/>
                <w:szCs w:val="18"/>
              </w:rPr>
              <w:t> </w:t>
            </w:r>
          </w:p>
        </w:tc>
        <w:tc>
          <w:tcPr>
            <w:tcW w:w="898" w:type="dxa"/>
            <w:shd w:val="clear" w:color="auto" w:fill="auto"/>
            <w:noWrap/>
            <w:vAlign w:val="center"/>
            <w:hideMark/>
          </w:tcPr>
          <w:p w:rsidR="00E34FC5" w:rsidRPr="00E34FC5" w:rsidRDefault="00E34FC5" w:rsidP="00E34FC5">
            <w:pPr>
              <w:spacing w:after="0" w:line="240" w:lineRule="auto"/>
              <w:jc w:val="center"/>
              <w:rPr>
                <w:sz w:val="18"/>
                <w:szCs w:val="18"/>
              </w:rPr>
            </w:pPr>
            <w:r w:rsidRPr="00E34FC5">
              <w:rPr>
                <w:sz w:val="18"/>
                <w:szCs w:val="18"/>
              </w:rPr>
              <w:t> </w:t>
            </w:r>
          </w:p>
        </w:tc>
        <w:tc>
          <w:tcPr>
            <w:tcW w:w="898" w:type="dxa"/>
            <w:shd w:val="clear" w:color="auto" w:fill="auto"/>
            <w:noWrap/>
            <w:vAlign w:val="center"/>
            <w:hideMark/>
          </w:tcPr>
          <w:p w:rsidR="00E34FC5" w:rsidRPr="00E34FC5" w:rsidRDefault="00E34FC5" w:rsidP="00E34FC5">
            <w:pPr>
              <w:spacing w:after="0" w:line="240" w:lineRule="auto"/>
              <w:jc w:val="center"/>
              <w:rPr>
                <w:sz w:val="18"/>
                <w:szCs w:val="18"/>
              </w:rPr>
            </w:pPr>
            <w:r w:rsidRPr="00E34FC5">
              <w:rPr>
                <w:sz w:val="18"/>
                <w:szCs w:val="18"/>
              </w:rPr>
              <w:t> </w:t>
            </w:r>
          </w:p>
        </w:tc>
        <w:tc>
          <w:tcPr>
            <w:tcW w:w="898" w:type="dxa"/>
            <w:shd w:val="clear" w:color="auto" w:fill="auto"/>
            <w:noWrap/>
            <w:vAlign w:val="center"/>
            <w:hideMark/>
          </w:tcPr>
          <w:p w:rsidR="00E34FC5" w:rsidRPr="00E34FC5" w:rsidRDefault="00E34FC5" w:rsidP="00E34FC5">
            <w:pPr>
              <w:spacing w:after="0" w:line="240" w:lineRule="auto"/>
              <w:jc w:val="center"/>
              <w:rPr>
                <w:sz w:val="18"/>
                <w:szCs w:val="18"/>
              </w:rPr>
            </w:pPr>
            <w:r w:rsidRPr="00E34FC5">
              <w:rPr>
                <w:sz w:val="18"/>
                <w:szCs w:val="18"/>
              </w:rPr>
              <w:t> </w:t>
            </w:r>
          </w:p>
        </w:tc>
        <w:tc>
          <w:tcPr>
            <w:tcW w:w="898" w:type="dxa"/>
            <w:shd w:val="clear" w:color="auto" w:fill="auto"/>
            <w:noWrap/>
            <w:vAlign w:val="center"/>
            <w:hideMark/>
          </w:tcPr>
          <w:p w:rsidR="00E34FC5" w:rsidRPr="00E34FC5" w:rsidRDefault="00E34FC5" w:rsidP="00E34FC5">
            <w:pPr>
              <w:spacing w:after="0" w:line="240" w:lineRule="auto"/>
              <w:jc w:val="center"/>
              <w:rPr>
                <w:sz w:val="18"/>
                <w:szCs w:val="18"/>
              </w:rPr>
            </w:pPr>
            <w:r w:rsidRPr="00E34FC5">
              <w:rPr>
                <w:sz w:val="18"/>
                <w:szCs w:val="18"/>
              </w:rPr>
              <w:t> </w:t>
            </w:r>
          </w:p>
        </w:tc>
        <w:tc>
          <w:tcPr>
            <w:tcW w:w="898" w:type="dxa"/>
            <w:shd w:val="clear" w:color="auto" w:fill="auto"/>
            <w:noWrap/>
            <w:vAlign w:val="center"/>
            <w:hideMark/>
          </w:tcPr>
          <w:p w:rsidR="00E34FC5" w:rsidRPr="00E34FC5" w:rsidRDefault="00E34FC5" w:rsidP="00E34FC5">
            <w:pPr>
              <w:spacing w:after="0" w:line="240" w:lineRule="auto"/>
              <w:jc w:val="center"/>
              <w:rPr>
                <w:sz w:val="18"/>
                <w:szCs w:val="18"/>
              </w:rPr>
            </w:pPr>
            <w:r w:rsidRPr="00E34FC5">
              <w:rPr>
                <w:sz w:val="18"/>
                <w:szCs w:val="18"/>
              </w:rPr>
              <w:t> </w:t>
            </w:r>
          </w:p>
        </w:tc>
        <w:tc>
          <w:tcPr>
            <w:tcW w:w="898" w:type="dxa"/>
            <w:shd w:val="clear" w:color="auto" w:fill="auto"/>
            <w:noWrap/>
            <w:vAlign w:val="center"/>
            <w:hideMark/>
          </w:tcPr>
          <w:p w:rsidR="00E34FC5" w:rsidRPr="00E34FC5" w:rsidRDefault="00E34FC5" w:rsidP="00E34FC5">
            <w:pPr>
              <w:spacing w:after="0" w:line="240" w:lineRule="auto"/>
              <w:jc w:val="center"/>
              <w:rPr>
                <w:sz w:val="18"/>
                <w:szCs w:val="18"/>
              </w:rPr>
            </w:pPr>
            <w:r w:rsidRPr="00E34FC5">
              <w:rPr>
                <w:sz w:val="18"/>
                <w:szCs w:val="18"/>
              </w:rPr>
              <w:t> </w:t>
            </w:r>
          </w:p>
        </w:tc>
        <w:tc>
          <w:tcPr>
            <w:tcW w:w="898" w:type="dxa"/>
            <w:shd w:val="clear" w:color="auto" w:fill="auto"/>
            <w:noWrap/>
            <w:vAlign w:val="center"/>
            <w:hideMark/>
          </w:tcPr>
          <w:p w:rsidR="00E34FC5" w:rsidRPr="00E34FC5" w:rsidRDefault="00E34FC5" w:rsidP="00E34FC5">
            <w:pPr>
              <w:spacing w:after="0" w:line="240" w:lineRule="auto"/>
              <w:jc w:val="center"/>
              <w:rPr>
                <w:sz w:val="18"/>
                <w:szCs w:val="18"/>
              </w:rPr>
            </w:pPr>
            <w:r w:rsidRPr="00E34FC5">
              <w:rPr>
                <w:sz w:val="18"/>
                <w:szCs w:val="18"/>
              </w:rPr>
              <w:t> </w:t>
            </w:r>
          </w:p>
        </w:tc>
        <w:tc>
          <w:tcPr>
            <w:tcW w:w="898" w:type="dxa"/>
            <w:shd w:val="clear" w:color="auto" w:fill="auto"/>
            <w:noWrap/>
            <w:vAlign w:val="center"/>
            <w:hideMark/>
          </w:tcPr>
          <w:p w:rsidR="00E34FC5" w:rsidRPr="00E34FC5" w:rsidRDefault="00E34FC5" w:rsidP="00E34FC5">
            <w:pPr>
              <w:spacing w:after="0" w:line="240" w:lineRule="auto"/>
              <w:jc w:val="center"/>
              <w:rPr>
                <w:sz w:val="18"/>
                <w:szCs w:val="18"/>
              </w:rPr>
            </w:pPr>
            <w:r w:rsidRPr="00E34FC5">
              <w:rPr>
                <w:sz w:val="18"/>
                <w:szCs w:val="18"/>
              </w:rPr>
              <w:t> </w:t>
            </w:r>
          </w:p>
        </w:tc>
        <w:tc>
          <w:tcPr>
            <w:tcW w:w="898" w:type="dxa"/>
            <w:shd w:val="clear" w:color="auto" w:fill="auto"/>
            <w:noWrap/>
            <w:vAlign w:val="center"/>
            <w:hideMark/>
          </w:tcPr>
          <w:p w:rsidR="00E34FC5" w:rsidRPr="00E34FC5" w:rsidRDefault="00E34FC5" w:rsidP="00E34FC5">
            <w:pPr>
              <w:spacing w:after="0" w:line="240" w:lineRule="auto"/>
              <w:jc w:val="center"/>
              <w:rPr>
                <w:sz w:val="18"/>
                <w:szCs w:val="18"/>
              </w:rPr>
            </w:pPr>
            <w:r w:rsidRPr="00E34FC5">
              <w:rPr>
                <w:sz w:val="18"/>
                <w:szCs w:val="18"/>
              </w:rPr>
              <w:t> </w:t>
            </w:r>
          </w:p>
        </w:tc>
        <w:tc>
          <w:tcPr>
            <w:tcW w:w="898" w:type="dxa"/>
            <w:shd w:val="clear" w:color="auto" w:fill="auto"/>
            <w:noWrap/>
            <w:vAlign w:val="center"/>
            <w:hideMark/>
          </w:tcPr>
          <w:p w:rsidR="00E34FC5" w:rsidRPr="00E34FC5" w:rsidRDefault="00E34FC5" w:rsidP="00E34FC5">
            <w:pPr>
              <w:spacing w:after="0" w:line="240" w:lineRule="auto"/>
              <w:jc w:val="center"/>
              <w:rPr>
                <w:sz w:val="18"/>
                <w:szCs w:val="18"/>
              </w:rPr>
            </w:pPr>
            <w:r w:rsidRPr="00E34FC5">
              <w:rPr>
                <w:sz w:val="18"/>
                <w:szCs w:val="18"/>
              </w:rPr>
              <w:t> </w:t>
            </w:r>
          </w:p>
        </w:tc>
        <w:tc>
          <w:tcPr>
            <w:tcW w:w="898" w:type="dxa"/>
            <w:shd w:val="clear" w:color="auto" w:fill="auto"/>
            <w:noWrap/>
            <w:vAlign w:val="center"/>
            <w:hideMark/>
          </w:tcPr>
          <w:p w:rsidR="00E34FC5" w:rsidRPr="00E34FC5" w:rsidRDefault="00E34FC5" w:rsidP="00E34FC5">
            <w:pPr>
              <w:spacing w:after="0" w:line="240" w:lineRule="auto"/>
              <w:jc w:val="center"/>
              <w:rPr>
                <w:sz w:val="18"/>
                <w:szCs w:val="18"/>
              </w:rPr>
            </w:pPr>
            <w:r w:rsidRPr="00E34FC5">
              <w:rPr>
                <w:sz w:val="18"/>
                <w:szCs w:val="18"/>
              </w:rPr>
              <w:t> </w:t>
            </w:r>
          </w:p>
        </w:tc>
        <w:tc>
          <w:tcPr>
            <w:tcW w:w="898" w:type="dxa"/>
            <w:shd w:val="clear" w:color="auto" w:fill="auto"/>
            <w:noWrap/>
            <w:vAlign w:val="center"/>
            <w:hideMark/>
          </w:tcPr>
          <w:p w:rsidR="00E34FC5" w:rsidRPr="00E34FC5" w:rsidRDefault="00E34FC5" w:rsidP="00E34FC5">
            <w:pPr>
              <w:spacing w:after="0" w:line="240" w:lineRule="auto"/>
              <w:jc w:val="center"/>
              <w:rPr>
                <w:sz w:val="18"/>
                <w:szCs w:val="18"/>
              </w:rPr>
            </w:pPr>
            <w:r w:rsidRPr="00E34FC5">
              <w:rPr>
                <w:sz w:val="18"/>
                <w:szCs w:val="18"/>
              </w:rPr>
              <w:t> </w:t>
            </w:r>
          </w:p>
        </w:tc>
        <w:tc>
          <w:tcPr>
            <w:tcW w:w="898" w:type="dxa"/>
            <w:shd w:val="clear" w:color="auto" w:fill="auto"/>
            <w:noWrap/>
            <w:vAlign w:val="center"/>
            <w:hideMark/>
          </w:tcPr>
          <w:p w:rsidR="00E34FC5" w:rsidRPr="00E34FC5" w:rsidRDefault="00E34FC5" w:rsidP="00E34FC5">
            <w:pPr>
              <w:spacing w:after="0" w:line="240" w:lineRule="auto"/>
              <w:jc w:val="center"/>
              <w:rPr>
                <w:sz w:val="18"/>
                <w:szCs w:val="18"/>
              </w:rPr>
            </w:pPr>
            <w:r w:rsidRPr="00E34FC5">
              <w:rPr>
                <w:sz w:val="18"/>
                <w:szCs w:val="18"/>
              </w:rPr>
              <w:t> </w:t>
            </w:r>
          </w:p>
        </w:tc>
        <w:tc>
          <w:tcPr>
            <w:tcW w:w="898" w:type="dxa"/>
            <w:shd w:val="clear" w:color="auto" w:fill="auto"/>
            <w:noWrap/>
            <w:vAlign w:val="center"/>
            <w:hideMark/>
          </w:tcPr>
          <w:p w:rsidR="00E34FC5" w:rsidRPr="00E34FC5" w:rsidRDefault="00E34FC5" w:rsidP="00E34FC5">
            <w:pPr>
              <w:spacing w:after="0" w:line="240" w:lineRule="auto"/>
              <w:jc w:val="center"/>
              <w:rPr>
                <w:sz w:val="18"/>
                <w:szCs w:val="18"/>
              </w:rPr>
            </w:pPr>
            <w:r w:rsidRPr="00E34FC5">
              <w:rPr>
                <w:sz w:val="18"/>
                <w:szCs w:val="18"/>
              </w:rPr>
              <w:t> </w:t>
            </w:r>
          </w:p>
        </w:tc>
        <w:tc>
          <w:tcPr>
            <w:tcW w:w="898" w:type="dxa"/>
            <w:shd w:val="clear" w:color="auto" w:fill="auto"/>
            <w:noWrap/>
            <w:vAlign w:val="center"/>
            <w:hideMark/>
          </w:tcPr>
          <w:p w:rsidR="00E34FC5" w:rsidRPr="00E34FC5" w:rsidRDefault="00E34FC5" w:rsidP="00E34FC5">
            <w:pPr>
              <w:spacing w:after="0" w:line="240" w:lineRule="auto"/>
              <w:jc w:val="center"/>
              <w:rPr>
                <w:sz w:val="18"/>
                <w:szCs w:val="18"/>
              </w:rPr>
            </w:pPr>
            <w:r w:rsidRPr="00E34FC5">
              <w:rPr>
                <w:sz w:val="18"/>
                <w:szCs w:val="18"/>
              </w:rPr>
              <w:t> </w:t>
            </w:r>
          </w:p>
        </w:tc>
      </w:tr>
      <w:tr w:rsidR="00E34FC5" w:rsidRPr="00E34FC5" w:rsidTr="00E34FC5">
        <w:trPr>
          <w:trHeight w:val="300"/>
        </w:trPr>
        <w:tc>
          <w:tcPr>
            <w:tcW w:w="560" w:type="dxa"/>
            <w:vMerge/>
            <w:vAlign w:val="center"/>
            <w:hideMark/>
          </w:tcPr>
          <w:p w:rsidR="00E34FC5" w:rsidRPr="00E34FC5" w:rsidRDefault="00E34FC5" w:rsidP="00E34FC5">
            <w:pPr>
              <w:spacing w:after="0" w:line="240" w:lineRule="auto"/>
              <w:rPr>
                <w:color w:val="000000"/>
                <w:sz w:val="18"/>
                <w:szCs w:val="18"/>
                <w:lang w:val="ru-RU" w:eastAsia="ru-RU"/>
              </w:rPr>
            </w:pPr>
          </w:p>
        </w:tc>
        <w:tc>
          <w:tcPr>
            <w:tcW w:w="2107" w:type="dxa"/>
            <w:shd w:val="clear" w:color="auto" w:fill="auto"/>
            <w:vAlign w:val="center"/>
            <w:hideMark/>
          </w:tcPr>
          <w:p w:rsidR="00E34FC5" w:rsidRPr="00E34FC5" w:rsidRDefault="00E34FC5" w:rsidP="00E34FC5">
            <w:pPr>
              <w:spacing w:after="0" w:line="240" w:lineRule="auto"/>
              <w:rPr>
                <w:color w:val="000000"/>
                <w:sz w:val="18"/>
                <w:szCs w:val="18"/>
                <w:lang w:val="ru-RU" w:eastAsia="ru-RU"/>
              </w:rPr>
            </w:pPr>
            <w:r w:rsidRPr="00E34FC5">
              <w:rPr>
                <w:color w:val="000000"/>
                <w:sz w:val="18"/>
                <w:szCs w:val="18"/>
                <w:lang w:val="ru-RU" w:eastAsia="ru-RU"/>
              </w:rPr>
              <w:t>20 процентов</w:t>
            </w:r>
          </w:p>
        </w:tc>
        <w:tc>
          <w:tcPr>
            <w:tcW w:w="1248" w:type="dxa"/>
            <w:shd w:val="clear" w:color="auto" w:fill="auto"/>
            <w:vAlign w:val="center"/>
            <w:hideMark/>
          </w:tcPr>
          <w:p w:rsidR="00E34FC5" w:rsidRPr="00E34FC5" w:rsidRDefault="00E34FC5" w:rsidP="00E34FC5">
            <w:pPr>
              <w:spacing w:after="0" w:line="240" w:lineRule="auto"/>
              <w:jc w:val="center"/>
              <w:rPr>
                <w:color w:val="000000"/>
                <w:sz w:val="18"/>
                <w:szCs w:val="18"/>
                <w:lang w:val="ru-RU" w:eastAsia="ru-RU"/>
              </w:rPr>
            </w:pPr>
            <w:r w:rsidRPr="00E34FC5">
              <w:rPr>
                <w:color w:val="000000"/>
                <w:sz w:val="18"/>
                <w:szCs w:val="18"/>
                <w:lang w:val="ru-RU" w:eastAsia="ru-RU"/>
              </w:rPr>
              <w:t>тыс. тг</w:t>
            </w:r>
          </w:p>
        </w:tc>
        <w:tc>
          <w:tcPr>
            <w:tcW w:w="1375" w:type="dxa"/>
            <w:shd w:val="clear" w:color="auto" w:fill="auto"/>
            <w:vAlign w:val="center"/>
            <w:hideMark/>
          </w:tcPr>
          <w:p w:rsidR="00E34FC5" w:rsidRPr="00E34FC5" w:rsidRDefault="00E34FC5" w:rsidP="00E34FC5">
            <w:pPr>
              <w:spacing w:after="0" w:line="240" w:lineRule="auto"/>
              <w:ind w:left="-106" w:right="-139"/>
              <w:jc w:val="center"/>
              <w:rPr>
                <w:color w:val="000000"/>
                <w:sz w:val="18"/>
                <w:szCs w:val="18"/>
                <w:lang w:val="ru-RU" w:eastAsia="ru-RU"/>
              </w:rPr>
            </w:pPr>
            <w:r w:rsidRPr="00E34FC5">
              <w:rPr>
                <w:color w:val="000000"/>
                <w:sz w:val="18"/>
                <w:szCs w:val="18"/>
                <w:lang w:val="ru-RU" w:eastAsia="ru-RU"/>
              </w:rPr>
              <w:t> </w:t>
            </w:r>
          </w:p>
        </w:tc>
        <w:tc>
          <w:tcPr>
            <w:tcW w:w="1228" w:type="dxa"/>
            <w:shd w:val="clear" w:color="auto" w:fill="auto"/>
            <w:vAlign w:val="center"/>
            <w:hideMark/>
          </w:tcPr>
          <w:p w:rsidR="00E34FC5" w:rsidRPr="00E34FC5" w:rsidRDefault="00E34FC5" w:rsidP="00E34FC5">
            <w:pPr>
              <w:spacing w:after="0" w:line="240" w:lineRule="auto"/>
              <w:jc w:val="center"/>
              <w:rPr>
                <w:sz w:val="18"/>
                <w:szCs w:val="18"/>
              </w:rPr>
            </w:pPr>
            <w:r w:rsidRPr="00E34FC5">
              <w:rPr>
                <w:sz w:val="18"/>
                <w:szCs w:val="18"/>
              </w:rPr>
              <w:t>506 984,76</w:t>
            </w:r>
          </w:p>
        </w:tc>
        <w:tc>
          <w:tcPr>
            <w:tcW w:w="1098" w:type="dxa"/>
            <w:shd w:val="clear" w:color="auto" w:fill="auto"/>
            <w:noWrap/>
            <w:vAlign w:val="center"/>
            <w:hideMark/>
          </w:tcPr>
          <w:p w:rsidR="00E34FC5" w:rsidRPr="00E34FC5" w:rsidRDefault="00E34FC5" w:rsidP="00E34FC5">
            <w:pPr>
              <w:spacing w:after="0" w:line="240" w:lineRule="auto"/>
              <w:jc w:val="center"/>
              <w:rPr>
                <w:sz w:val="18"/>
                <w:szCs w:val="18"/>
              </w:rPr>
            </w:pPr>
            <w:r w:rsidRPr="00E34FC5">
              <w:rPr>
                <w:sz w:val="18"/>
                <w:szCs w:val="18"/>
              </w:rPr>
              <w:t> </w:t>
            </w:r>
          </w:p>
        </w:tc>
        <w:tc>
          <w:tcPr>
            <w:tcW w:w="917" w:type="dxa"/>
            <w:shd w:val="clear" w:color="auto" w:fill="auto"/>
            <w:noWrap/>
            <w:vAlign w:val="center"/>
            <w:hideMark/>
          </w:tcPr>
          <w:p w:rsidR="00E34FC5" w:rsidRPr="00E34FC5" w:rsidRDefault="00E34FC5" w:rsidP="00E34FC5">
            <w:pPr>
              <w:spacing w:after="0" w:line="240" w:lineRule="auto"/>
              <w:jc w:val="center"/>
              <w:rPr>
                <w:sz w:val="18"/>
                <w:szCs w:val="18"/>
              </w:rPr>
            </w:pPr>
            <w:r w:rsidRPr="00E34FC5">
              <w:rPr>
                <w:sz w:val="18"/>
                <w:szCs w:val="18"/>
              </w:rPr>
              <w:t> </w:t>
            </w:r>
          </w:p>
        </w:tc>
        <w:tc>
          <w:tcPr>
            <w:tcW w:w="898" w:type="dxa"/>
            <w:shd w:val="clear" w:color="auto" w:fill="auto"/>
            <w:noWrap/>
            <w:vAlign w:val="center"/>
            <w:hideMark/>
          </w:tcPr>
          <w:p w:rsidR="00E34FC5" w:rsidRPr="00E34FC5" w:rsidRDefault="00E34FC5" w:rsidP="00E34FC5">
            <w:pPr>
              <w:spacing w:after="0" w:line="240" w:lineRule="auto"/>
              <w:jc w:val="center"/>
              <w:rPr>
                <w:sz w:val="18"/>
                <w:szCs w:val="18"/>
              </w:rPr>
            </w:pPr>
            <w:r w:rsidRPr="00E34FC5">
              <w:rPr>
                <w:sz w:val="18"/>
                <w:szCs w:val="18"/>
              </w:rPr>
              <w:t> </w:t>
            </w:r>
          </w:p>
        </w:tc>
        <w:tc>
          <w:tcPr>
            <w:tcW w:w="898" w:type="dxa"/>
            <w:shd w:val="clear" w:color="auto" w:fill="auto"/>
            <w:noWrap/>
            <w:vAlign w:val="center"/>
            <w:hideMark/>
          </w:tcPr>
          <w:p w:rsidR="00E34FC5" w:rsidRPr="00E34FC5" w:rsidRDefault="00E34FC5" w:rsidP="00E34FC5">
            <w:pPr>
              <w:spacing w:after="0" w:line="240" w:lineRule="auto"/>
              <w:jc w:val="center"/>
              <w:rPr>
                <w:sz w:val="18"/>
                <w:szCs w:val="18"/>
              </w:rPr>
            </w:pPr>
            <w:r w:rsidRPr="00E34FC5">
              <w:rPr>
                <w:sz w:val="18"/>
                <w:szCs w:val="18"/>
              </w:rPr>
              <w:t> </w:t>
            </w:r>
          </w:p>
        </w:tc>
        <w:tc>
          <w:tcPr>
            <w:tcW w:w="898" w:type="dxa"/>
            <w:shd w:val="clear" w:color="auto" w:fill="auto"/>
            <w:noWrap/>
            <w:vAlign w:val="center"/>
            <w:hideMark/>
          </w:tcPr>
          <w:p w:rsidR="00E34FC5" w:rsidRPr="00E34FC5" w:rsidRDefault="00E34FC5" w:rsidP="00E34FC5">
            <w:pPr>
              <w:spacing w:after="0" w:line="240" w:lineRule="auto"/>
              <w:jc w:val="center"/>
              <w:rPr>
                <w:sz w:val="18"/>
                <w:szCs w:val="18"/>
              </w:rPr>
            </w:pPr>
            <w:r w:rsidRPr="00E34FC5">
              <w:rPr>
                <w:sz w:val="18"/>
                <w:szCs w:val="18"/>
              </w:rPr>
              <w:t> </w:t>
            </w:r>
          </w:p>
        </w:tc>
        <w:tc>
          <w:tcPr>
            <w:tcW w:w="898" w:type="dxa"/>
            <w:shd w:val="clear" w:color="auto" w:fill="auto"/>
            <w:noWrap/>
            <w:vAlign w:val="center"/>
            <w:hideMark/>
          </w:tcPr>
          <w:p w:rsidR="00E34FC5" w:rsidRPr="00E34FC5" w:rsidRDefault="00E34FC5" w:rsidP="00E34FC5">
            <w:pPr>
              <w:spacing w:after="0" w:line="240" w:lineRule="auto"/>
              <w:jc w:val="center"/>
              <w:rPr>
                <w:sz w:val="18"/>
                <w:szCs w:val="18"/>
              </w:rPr>
            </w:pPr>
            <w:r w:rsidRPr="00E34FC5">
              <w:rPr>
                <w:sz w:val="18"/>
                <w:szCs w:val="18"/>
              </w:rPr>
              <w:t> </w:t>
            </w:r>
          </w:p>
        </w:tc>
        <w:tc>
          <w:tcPr>
            <w:tcW w:w="898" w:type="dxa"/>
            <w:shd w:val="clear" w:color="auto" w:fill="auto"/>
            <w:noWrap/>
            <w:vAlign w:val="center"/>
            <w:hideMark/>
          </w:tcPr>
          <w:p w:rsidR="00E34FC5" w:rsidRPr="00E34FC5" w:rsidRDefault="00E34FC5" w:rsidP="00E34FC5">
            <w:pPr>
              <w:spacing w:after="0" w:line="240" w:lineRule="auto"/>
              <w:jc w:val="center"/>
              <w:rPr>
                <w:sz w:val="18"/>
                <w:szCs w:val="18"/>
              </w:rPr>
            </w:pPr>
            <w:r w:rsidRPr="00E34FC5">
              <w:rPr>
                <w:sz w:val="18"/>
                <w:szCs w:val="18"/>
              </w:rPr>
              <w:t> </w:t>
            </w:r>
          </w:p>
        </w:tc>
        <w:tc>
          <w:tcPr>
            <w:tcW w:w="898" w:type="dxa"/>
            <w:shd w:val="clear" w:color="auto" w:fill="auto"/>
            <w:noWrap/>
            <w:vAlign w:val="center"/>
            <w:hideMark/>
          </w:tcPr>
          <w:p w:rsidR="00E34FC5" w:rsidRPr="00E34FC5" w:rsidRDefault="00E34FC5" w:rsidP="00E34FC5">
            <w:pPr>
              <w:spacing w:after="0" w:line="240" w:lineRule="auto"/>
              <w:jc w:val="center"/>
              <w:rPr>
                <w:sz w:val="18"/>
                <w:szCs w:val="18"/>
              </w:rPr>
            </w:pPr>
            <w:r w:rsidRPr="00E34FC5">
              <w:rPr>
                <w:sz w:val="18"/>
                <w:szCs w:val="18"/>
              </w:rPr>
              <w:t> </w:t>
            </w:r>
          </w:p>
        </w:tc>
        <w:tc>
          <w:tcPr>
            <w:tcW w:w="826" w:type="dxa"/>
            <w:shd w:val="clear" w:color="auto" w:fill="auto"/>
            <w:noWrap/>
            <w:vAlign w:val="center"/>
            <w:hideMark/>
          </w:tcPr>
          <w:p w:rsidR="00E34FC5" w:rsidRPr="00E34FC5" w:rsidRDefault="00E34FC5" w:rsidP="00E34FC5">
            <w:pPr>
              <w:spacing w:after="0" w:line="240" w:lineRule="auto"/>
              <w:jc w:val="center"/>
              <w:rPr>
                <w:sz w:val="18"/>
                <w:szCs w:val="18"/>
              </w:rPr>
            </w:pPr>
            <w:r w:rsidRPr="00E34FC5">
              <w:rPr>
                <w:sz w:val="18"/>
                <w:szCs w:val="18"/>
              </w:rPr>
              <w:t> </w:t>
            </w:r>
          </w:p>
        </w:tc>
        <w:tc>
          <w:tcPr>
            <w:tcW w:w="970" w:type="dxa"/>
            <w:shd w:val="clear" w:color="auto" w:fill="auto"/>
            <w:noWrap/>
            <w:vAlign w:val="center"/>
            <w:hideMark/>
          </w:tcPr>
          <w:p w:rsidR="00E34FC5" w:rsidRPr="00E34FC5" w:rsidRDefault="00E34FC5" w:rsidP="00E34FC5">
            <w:pPr>
              <w:spacing w:after="0" w:line="240" w:lineRule="auto"/>
              <w:jc w:val="center"/>
              <w:rPr>
                <w:sz w:val="18"/>
                <w:szCs w:val="18"/>
              </w:rPr>
            </w:pPr>
            <w:r w:rsidRPr="00E34FC5">
              <w:rPr>
                <w:sz w:val="18"/>
                <w:szCs w:val="18"/>
              </w:rPr>
              <w:t> </w:t>
            </w:r>
          </w:p>
        </w:tc>
        <w:tc>
          <w:tcPr>
            <w:tcW w:w="898" w:type="dxa"/>
            <w:shd w:val="clear" w:color="auto" w:fill="auto"/>
            <w:noWrap/>
            <w:vAlign w:val="center"/>
            <w:hideMark/>
          </w:tcPr>
          <w:p w:rsidR="00E34FC5" w:rsidRPr="00E34FC5" w:rsidRDefault="00E34FC5" w:rsidP="00E34FC5">
            <w:pPr>
              <w:spacing w:after="0" w:line="240" w:lineRule="auto"/>
              <w:jc w:val="center"/>
              <w:rPr>
                <w:sz w:val="18"/>
                <w:szCs w:val="18"/>
              </w:rPr>
            </w:pPr>
            <w:r w:rsidRPr="00E34FC5">
              <w:rPr>
                <w:sz w:val="18"/>
                <w:szCs w:val="18"/>
              </w:rPr>
              <w:t> </w:t>
            </w:r>
          </w:p>
        </w:tc>
        <w:tc>
          <w:tcPr>
            <w:tcW w:w="898" w:type="dxa"/>
            <w:shd w:val="clear" w:color="auto" w:fill="auto"/>
            <w:noWrap/>
            <w:vAlign w:val="center"/>
            <w:hideMark/>
          </w:tcPr>
          <w:p w:rsidR="00E34FC5" w:rsidRPr="00E34FC5" w:rsidRDefault="00E34FC5" w:rsidP="00E34FC5">
            <w:pPr>
              <w:spacing w:after="0" w:line="240" w:lineRule="auto"/>
              <w:jc w:val="center"/>
              <w:rPr>
                <w:sz w:val="18"/>
                <w:szCs w:val="18"/>
              </w:rPr>
            </w:pPr>
            <w:r w:rsidRPr="00E34FC5">
              <w:rPr>
                <w:sz w:val="18"/>
                <w:szCs w:val="18"/>
              </w:rPr>
              <w:t> </w:t>
            </w:r>
          </w:p>
        </w:tc>
        <w:tc>
          <w:tcPr>
            <w:tcW w:w="898" w:type="dxa"/>
            <w:shd w:val="clear" w:color="auto" w:fill="auto"/>
            <w:noWrap/>
            <w:vAlign w:val="center"/>
            <w:hideMark/>
          </w:tcPr>
          <w:p w:rsidR="00E34FC5" w:rsidRPr="00E34FC5" w:rsidRDefault="00E34FC5" w:rsidP="00E34FC5">
            <w:pPr>
              <w:spacing w:after="0" w:line="240" w:lineRule="auto"/>
              <w:jc w:val="center"/>
              <w:rPr>
                <w:sz w:val="18"/>
                <w:szCs w:val="18"/>
              </w:rPr>
            </w:pPr>
            <w:r w:rsidRPr="00E34FC5">
              <w:rPr>
                <w:sz w:val="18"/>
                <w:szCs w:val="18"/>
              </w:rPr>
              <w:t> </w:t>
            </w:r>
          </w:p>
        </w:tc>
        <w:tc>
          <w:tcPr>
            <w:tcW w:w="898" w:type="dxa"/>
            <w:shd w:val="clear" w:color="auto" w:fill="auto"/>
            <w:noWrap/>
            <w:vAlign w:val="center"/>
            <w:hideMark/>
          </w:tcPr>
          <w:p w:rsidR="00E34FC5" w:rsidRPr="00E34FC5" w:rsidRDefault="00E34FC5" w:rsidP="00E34FC5">
            <w:pPr>
              <w:spacing w:after="0" w:line="240" w:lineRule="auto"/>
              <w:jc w:val="center"/>
              <w:rPr>
                <w:sz w:val="18"/>
                <w:szCs w:val="18"/>
              </w:rPr>
            </w:pPr>
            <w:r w:rsidRPr="00E34FC5">
              <w:rPr>
                <w:sz w:val="18"/>
                <w:szCs w:val="18"/>
              </w:rPr>
              <w:t> </w:t>
            </w:r>
          </w:p>
        </w:tc>
        <w:tc>
          <w:tcPr>
            <w:tcW w:w="898" w:type="dxa"/>
            <w:shd w:val="clear" w:color="auto" w:fill="auto"/>
            <w:noWrap/>
            <w:vAlign w:val="center"/>
            <w:hideMark/>
          </w:tcPr>
          <w:p w:rsidR="00E34FC5" w:rsidRPr="00E34FC5" w:rsidRDefault="00E34FC5" w:rsidP="00E34FC5">
            <w:pPr>
              <w:spacing w:after="0" w:line="240" w:lineRule="auto"/>
              <w:jc w:val="center"/>
              <w:rPr>
                <w:sz w:val="18"/>
                <w:szCs w:val="18"/>
              </w:rPr>
            </w:pPr>
            <w:r w:rsidRPr="00E34FC5">
              <w:rPr>
                <w:sz w:val="18"/>
                <w:szCs w:val="18"/>
              </w:rPr>
              <w:t> </w:t>
            </w:r>
          </w:p>
        </w:tc>
        <w:tc>
          <w:tcPr>
            <w:tcW w:w="898" w:type="dxa"/>
            <w:shd w:val="clear" w:color="auto" w:fill="auto"/>
            <w:noWrap/>
            <w:vAlign w:val="center"/>
            <w:hideMark/>
          </w:tcPr>
          <w:p w:rsidR="00E34FC5" w:rsidRPr="00E34FC5" w:rsidRDefault="00E34FC5" w:rsidP="00E34FC5">
            <w:pPr>
              <w:spacing w:after="0" w:line="240" w:lineRule="auto"/>
              <w:jc w:val="center"/>
              <w:rPr>
                <w:sz w:val="18"/>
                <w:szCs w:val="18"/>
              </w:rPr>
            </w:pPr>
            <w:r w:rsidRPr="00E34FC5">
              <w:rPr>
                <w:sz w:val="18"/>
                <w:szCs w:val="18"/>
              </w:rPr>
              <w:t> </w:t>
            </w:r>
          </w:p>
        </w:tc>
        <w:tc>
          <w:tcPr>
            <w:tcW w:w="898" w:type="dxa"/>
            <w:shd w:val="clear" w:color="auto" w:fill="auto"/>
            <w:noWrap/>
            <w:vAlign w:val="center"/>
            <w:hideMark/>
          </w:tcPr>
          <w:p w:rsidR="00E34FC5" w:rsidRPr="00E34FC5" w:rsidRDefault="00E34FC5" w:rsidP="00E34FC5">
            <w:pPr>
              <w:spacing w:after="0" w:line="240" w:lineRule="auto"/>
              <w:jc w:val="center"/>
              <w:rPr>
                <w:sz w:val="18"/>
                <w:szCs w:val="18"/>
              </w:rPr>
            </w:pPr>
            <w:r w:rsidRPr="00E34FC5">
              <w:rPr>
                <w:sz w:val="18"/>
                <w:szCs w:val="18"/>
              </w:rPr>
              <w:t> </w:t>
            </w:r>
          </w:p>
        </w:tc>
        <w:tc>
          <w:tcPr>
            <w:tcW w:w="898" w:type="dxa"/>
            <w:shd w:val="clear" w:color="auto" w:fill="auto"/>
            <w:noWrap/>
            <w:vAlign w:val="center"/>
            <w:hideMark/>
          </w:tcPr>
          <w:p w:rsidR="00E34FC5" w:rsidRPr="00E34FC5" w:rsidRDefault="00E34FC5" w:rsidP="00E34FC5">
            <w:pPr>
              <w:spacing w:after="0" w:line="240" w:lineRule="auto"/>
              <w:jc w:val="center"/>
              <w:rPr>
                <w:sz w:val="18"/>
                <w:szCs w:val="18"/>
              </w:rPr>
            </w:pPr>
            <w:r w:rsidRPr="00E34FC5">
              <w:rPr>
                <w:sz w:val="18"/>
                <w:szCs w:val="18"/>
              </w:rPr>
              <w:t> </w:t>
            </w:r>
          </w:p>
        </w:tc>
        <w:tc>
          <w:tcPr>
            <w:tcW w:w="898" w:type="dxa"/>
            <w:shd w:val="clear" w:color="auto" w:fill="auto"/>
            <w:noWrap/>
            <w:vAlign w:val="center"/>
            <w:hideMark/>
          </w:tcPr>
          <w:p w:rsidR="00E34FC5" w:rsidRPr="00E34FC5" w:rsidRDefault="00E34FC5" w:rsidP="00E34FC5">
            <w:pPr>
              <w:spacing w:after="0" w:line="240" w:lineRule="auto"/>
              <w:jc w:val="center"/>
              <w:rPr>
                <w:sz w:val="18"/>
                <w:szCs w:val="18"/>
              </w:rPr>
            </w:pPr>
            <w:r w:rsidRPr="00E34FC5">
              <w:rPr>
                <w:sz w:val="18"/>
                <w:szCs w:val="18"/>
              </w:rPr>
              <w:t> </w:t>
            </w:r>
          </w:p>
        </w:tc>
        <w:tc>
          <w:tcPr>
            <w:tcW w:w="898" w:type="dxa"/>
            <w:shd w:val="clear" w:color="auto" w:fill="auto"/>
            <w:noWrap/>
            <w:vAlign w:val="center"/>
            <w:hideMark/>
          </w:tcPr>
          <w:p w:rsidR="00E34FC5" w:rsidRPr="00E34FC5" w:rsidRDefault="00E34FC5" w:rsidP="00E34FC5">
            <w:pPr>
              <w:spacing w:after="0" w:line="240" w:lineRule="auto"/>
              <w:jc w:val="center"/>
              <w:rPr>
                <w:sz w:val="18"/>
                <w:szCs w:val="18"/>
              </w:rPr>
            </w:pPr>
            <w:r w:rsidRPr="00E34FC5">
              <w:rPr>
                <w:sz w:val="18"/>
                <w:szCs w:val="18"/>
              </w:rPr>
              <w:t> </w:t>
            </w:r>
          </w:p>
        </w:tc>
        <w:tc>
          <w:tcPr>
            <w:tcW w:w="898" w:type="dxa"/>
            <w:shd w:val="clear" w:color="auto" w:fill="auto"/>
            <w:noWrap/>
            <w:vAlign w:val="center"/>
            <w:hideMark/>
          </w:tcPr>
          <w:p w:rsidR="00E34FC5" w:rsidRPr="00E34FC5" w:rsidRDefault="00E34FC5" w:rsidP="00E34FC5">
            <w:pPr>
              <w:spacing w:after="0" w:line="240" w:lineRule="auto"/>
              <w:jc w:val="center"/>
              <w:rPr>
                <w:sz w:val="18"/>
                <w:szCs w:val="18"/>
              </w:rPr>
            </w:pPr>
            <w:r w:rsidRPr="00E34FC5">
              <w:rPr>
                <w:sz w:val="18"/>
                <w:szCs w:val="18"/>
              </w:rPr>
              <w:t> </w:t>
            </w:r>
          </w:p>
        </w:tc>
        <w:tc>
          <w:tcPr>
            <w:tcW w:w="898" w:type="dxa"/>
            <w:shd w:val="clear" w:color="auto" w:fill="auto"/>
            <w:noWrap/>
            <w:vAlign w:val="center"/>
            <w:hideMark/>
          </w:tcPr>
          <w:p w:rsidR="00E34FC5" w:rsidRPr="00E34FC5" w:rsidRDefault="00E34FC5" w:rsidP="00E34FC5">
            <w:pPr>
              <w:spacing w:after="0" w:line="240" w:lineRule="auto"/>
              <w:jc w:val="center"/>
              <w:rPr>
                <w:sz w:val="18"/>
                <w:szCs w:val="18"/>
              </w:rPr>
            </w:pPr>
            <w:r w:rsidRPr="00E34FC5">
              <w:rPr>
                <w:sz w:val="18"/>
                <w:szCs w:val="18"/>
              </w:rPr>
              <w:t> </w:t>
            </w:r>
          </w:p>
        </w:tc>
        <w:tc>
          <w:tcPr>
            <w:tcW w:w="898" w:type="dxa"/>
            <w:shd w:val="clear" w:color="auto" w:fill="auto"/>
            <w:noWrap/>
            <w:vAlign w:val="center"/>
            <w:hideMark/>
          </w:tcPr>
          <w:p w:rsidR="00E34FC5" w:rsidRPr="00E34FC5" w:rsidRDefault="00E34FC5" w:rsidP="00E34FC5">
            <w:pPr>
              <w:spacing w:after="0" w:line="240" w:lineRule="auto"/>
              <w:jc w:val="center"/>
              <w:rPr>
                <w:sz w:val="18"/>
                <w:szCs w:val="18"/>
              </w:rPr>
            </w:pPr>
            <w:r w:rsidRPr="00E34FC5">
              <w:rPr>
                <w:sz w:val="18"/>
                <w:szCs w:val="18"/>
              </w:rPr>
              <w:t> </w:t>
            </w:r>
          </w:p>
        </w:tc>
        <w:tc>
          <w:tcPr>
            <w:tcW w:w="898" w:type="dxa"/>
            <w:shd w:val="clear" w:color="auto" w:fill="auto"/>
            <w:noWrap/>
            <w:vAlign w:val="center"/>
            <w:hideMark/>
          </w:tcPr>
          <w:p w:rsidR="00E34FC5" w:rsidRPr="00E34FC5" w:rsidRDefault="00E34FC5" w:rsidP="00E34FC5">
            <w:pPr>
              <w:spacing w:after="0" w:line="240" w:lineRule="auto"/>
              <w:jc w:val="center"/>
              <w:rPr>
                <w:sz w:val="18"/>
                <w:szCs w:val="18"/>
              </w:rPr>
            </w:pPr>
            <w:r w:rsidRPr="00E34FC5">
              <w:rPr>
                <w:sz w:val="18"/>
                <w:szCs w:val="18"/>
              </w:rPr>
              <w:t> </w:t>
            </w:r>
          </w:p>
        </w:tc>
        <w:tc>
          <w:tcPr>
            <w:tcW w:w="898" w:type="dxa"/>
            <w:shd w:val="clear" w:color="auto" w:fill="auto"/>
            <w:noWrap/>
            <w:vAlign w:val="center"/>
            <w:hideMark/>
          </w:tcPr>
          <w:p w:rsidR="00E34FC5" w:rsidRPr="00E34FC5" w:rsidRDefault="00E34FC5" w:rsidP="00E34FC5">
            <w:pPr>
              <w:spacing w:after="0" w:line="240" w:lineRule="auto"/>
              <w:jc w:val="center"/>
              <w:rPr>
                <w:sz w:val="18"/>
                <w:szCs w:val="18"/>
              </w:rPr>
            </w:pPr>
            <w:r w:rsidRPr="00E34FC5">
              <w:rPr>
                <w:sz w:val="18"/>
                <w:szCs w:val="18"/>
              </w:rPr>
              <w:t> </w:t>
            </w:r>
          </w:p>
        </w:tc>
      </w:tr>
      <w:tr w:rsidR="00E34FC5" w:rsidRPr="005A272C" w:rsidTr="00E34FC5">
        <w:trPr>
          <w:trHeight w:val="510"/>
        </w:trPr>
        <w:tc>
          <w:tcPr>
            <w:tcW w:w="560" w:type="dxa"/>
            <w:shd w:val="clear" w:color="auto" w:fill="auto"/>
            <w:vAlign w:val="center"/>
            <w:hideMark/>
          </w:tcPr>
          <w:p w:rsidR="00E34FC5" w:rsidRPr="00E34FC5" w:rsidRDefault="00E34FC5" w:rsidP="00E34FC5">
            <w:pPr>
              <w:spacing w:after="0" w:line="240" w:lineRule="auto"/>
              <w:jc w:val="center"/>
              <w:rPr>
                <w:color w:val="000000"/>
                <w:sz w:val="18"/>
                <w:szCs w:val="18"/>
                <w:lang w:val="ru-RU" w:eastAsia="ru-RU"/>
              </w:rPr>
            </w:pPr>
            <w:r w:rsidRPr="00E34FC5">
              <w:rPr>
                <w:color w:val="000000"/>
                <w:sz w:val="18"/>
                <w:szCs w:val="18"/>
                <w:lang w:val="ru-RU" w:eastAsia="ru-RU"/>
              </w:rPr>
              <w:t>16</w:t>
            </w:r>
          </w:p>
        </w:tc>
        <w:tc>
          <w:tcPr>
            <w:tcW w:w="2107" w:type="dxa"/>
            <w:shd w:val="clear" w:color="auto" w:fill="auto"/>
            <w:vAlign w:val="center"/>
            <w:hideMark/>
          </w:tcPr>
          <w:p w:rsidR="00E34FC5" w:rsidRPr="00E34FC5" w:rsidRDefault="00E34FC5" w:rsidP="00E34FC5">
            <w:pPr>
              <w:spacing w:after="0" w:line="240" w:lineRule="auto"/>
              <w:rPr>
                <w:color w:val="000000"/>
                <w:sz w:val="18"/>
                <w:szCs w:val="18"/>
                <w:lang w:val="ru-RU" w:eastAsia="ru-RU"/>
              </w:rPr>
            </w:pPr>
            <w:r w:rsidRPr="00E34FC5">
              <w:rPr>
                <w:color w:val="000000"/>
                <w:sz w:val="18"/>
                <w:szCs w:val="18"/>
                <w:lang w:val="ru-RU" w:eastAsia="ru-RU"/>
              </w:rPr>
              <w:t xml:space="preserve"> Внутренняя норма рентабельности проекта в целом по проекту </w:t>
            </w:r>
          </w:p>
        </w:tc>
        <w:tc>
          <w:tcPr>
            <w:tcW w:w="1248" w:type="dxa"/>
            <w:shd w:val="clear" w:color="auto" w:fill="auto"/>
            <w:vAlign w:val="center"/>
            <w:hideMark/>
          </w:tcPr>
          <w:p w:rsidR="00E34FC5" w:rsidRPr="00E34FC5" w:rsidRDefault="00E34FC5" w:rsidP="00E34FC5">
            <w:pPr>
              <w:spacing w:after="0" w:line="240" w:lineRule="auto"/>
              <w:jc w:val="center"/>
              <w:rPr>
                <w:color w:val="000000"/>
                <w:sz w:val="18"/>
                <w:szCs w:val="18"/>
                <w:lang w:val="ru-RU" w:eastAsia="ru-RU"/>
              </w:rPr>
            </w:pPr>
            <w:r w:rsidRPr="00E34FC5">
              <w:rPr>
                <w:color w:val="000000"/>
                <w:sz w:val="18"/>
                <w:szCs w:val="18"/>
                <w:lang w:val="ru-RU" w:eastAsia="ru-RU"/>
              </w:rPr>
              <w:t>%</w:t>
            </w:r>
          </w:p>
        </w:tc>
        <w:tc>
          <w:tcPr>
            <w:tcW w:w="1375" w:type="dxa"/>
            <w:shd w:val="clear" w:color="auto" w:fill="auto"/>
            <w:vAlign w:val="center"/>
            <w:hideMark/>
          </w:tcPr>
          <w:p w:rsidR="00E34FC5" w:rsidRPr="00E34FC5" w:rsidRDefault="00E34FC5" w:rsidP="00E34FC5">
            <w:pPr>
              <w:spacing w:after="0" w:line="240" w:lineRule="auto"/>
              <w:ind w:left="-106" w:right="-139"/>
              <w:jc w:val="center"/>
              <w:rPr>
                <w:color w:val="000000"/>
                <w:sz w:val="18"/>
                <w:szCs w:val="18"/>
                <w:lang w:val="ru-RU" w:eastAsia="ru-RU"/>
              </w:rPr>
            </w:pPr>
            <w:r w:rsidRPr="00E34FC5">
              <w:rPr>
                <w:color w:val="000000"/>
                <w:sz w:val="18"/>
                <w:szCs w:val="18"/>
                <w:lang w:val="ru-RU" w:eastAsia="ru-RU"/>
              </w:rPr>
              <w:t> </w:t>
            </w:r>
          </w:p>
        </w:tc>
        <w:tc>
          <w:tcPr>
            <w:tcW w:w="1228" w:type="dxa"/>
            <w:shd w:val="clear" w:color="auto" w:fill="auto"/>
            <w:vAlign w:val="center"/>
            <w:hideMark/>
          </w:tcPr>
          <w:p w:rsidR="00E34FC5" w:rsidRPr="00E34FC5" w:rsidRDefault="00E34FC5" w:rsidP="00E34FC5">
            <w:pPr>
              <w:spacing w:after="0" w:line="240" w:lineRule="auto"/>
              <w:jc w:val="center"/>
              <w:rPr>
                <w:sz w:val="18"/>
                <w:szCs w:val="18"/>
              </w:rPr>
            </w:pPr>
            <w:r w:rsidRPr="00E34FC5">
              <w:rPr>
                <w:sz w:val="18"/>
                <w:szCs w:val="18"/>
              </w:rPr>
              <w:t>41,5%</w:t>
            </w:r>
          </w:p>
        </w:tc>
        <w:tc>
          <w:tcPr>
            <w:tcW w:w="1098" w:type="dxa"/>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 </w:t>
            </w:r>
          </w:p>
        </w:tc>
        <w:tc>
          <w:tcPr>
            <w:tcW w:w="917" w:type="dxa"/>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 </w:t>
            </w:r>
          </w:p>
        </w:tc>
        <w:tc>
          <w:tcPr>
            <w:tcW w:w="898" w:type="dxa"/>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 </w:t>
            </w:r>
          </w:p>
        </w:tc>
        <w:tc>
          <w:tcPr>
            <w:tcW w:w="898" w:type="dxa"/>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 </w:t>
            </w:r>
          </w:p>
        </w:tc>
        <w:tc>
          <w:tcPr>
            <w:tcW w:w="898" w:type="dxa"/>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 </w:t>
            </w:r>
          </w:p>
        </w:tc>
        <w:tc>
          <w:tcPr>
            <w:tcW w:w="898" w:type="dxa"/>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 </w:t>
            </w:r>
          </w:p>
        </w:tc>
        <w:tc>
          <w:tcPr>
            <w:tcW w:w="898" w:type="dxa"/>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 </w:t>
            </w:r>
          </w:p>
        </w:tc>
        <w:tc>
          <w:tcPr>
            <w:tcW w:w="898" w:type="dxa"/>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 </w:t>
            </w:r>
          </w:p>
        </w:tc>
        <w:tc>
          <w:tcPr>
            <w:tcW w:w="826" w:type="dxa"/>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 </w:t>
            </w:r>
          </w:p>
        </w:tc>
        <w:tc>
          <w:tcPr>
            <w:tcW w:w="970" w:type="dxa"/>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 </w:t>
            </w:r>
          </w:p>
        </w:tc>
        <w:tc>
          <w:tcPr>
            <w:tcW w:w="898" w:type="dxa"/>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 </w:t>
            </w:r>
          </w:p>
        </w:tc>
        <w:tc>
          <w:tcPr>
            <w:tcW w:w="898" w:type="dxa"/>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 </w:t>
            </w:r>
          </w:p>
        </w:tc>
        <w:tc>
          <w:tcPr>
            <w:tcW w:w="898" w:type="dxa"/>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 </w:t>
            </w:r>
          </w:p>
        </w:tc>
        <w:tc>
          <w:tcPr>
            <w:tcW w:w="898" w:type="dxa"/>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 </w:t>
            </w:r>
          </w:p>
        </w:tc>
        <w:tc>
          <w:tcPr>
            <w:tcW w:w="898" w:type="dxa"/>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 </w:t>
            </w:r>
          </w:p>
        </w:tc>
        <w:tc>
          <w:tcPr>
            <w:tcW w:w="898" w:type="dxa"/>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 </w:t>
            </w:r>
          </w:p>
        </w:tc>
        <w:tc>
          <w:tcPr>
            <w:tcW w:w="898" w:type="dxa"/>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 </w:t>
            </w:r>
          </w:p>
        </w:tc>
        <w:tc>
          <w:tcPr>
            <w:tcW w:w="898" w:type="dxa"/>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 </w:t>
            </w:r>
          </w:p>
        </w:tc>
        <w:tc>
          <w:tcPr>
            <w:tcW w:w="898" w:type="dxa"/>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 </w:t>
            </w:r>
          </w:p>
        </w:tc>
        <w:tc>
          <w:tcPr>
            <w:tcW w:w="898" w:type="dxa"/>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 </w:t>
            </w:r>
          </w:p>
        </w:tc>
        <w:tc>
          <w:tcPr>
            <w:tcW w:w="898" w:type="dxa"/>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 </w:t>
            </w:r>
          </w:p>
        </w:tc>
        <w:tc>
          <w:tcPr>
            <w:tcW w:w="898" w:type="dxa"/>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 </w:t>
            </w:r>
          </w:p>
        </w:tc>
        <w:tc>
          <w:tcPr>
            <w:tcW w:w="898" w:type="dxa"/>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 </w:t>
            </w:r>
          </w:p>
        </w:tc>
        <w:tc>
          <w:tcPr>
            <w:tcW w:w="898" w:type="dxa"/>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 </w:t>
            </w:r>
          </w:p>
        </w:tc>
        <w:tc>
          <w:tcPr>
            <w:tcW w:w="898" w:type="dxa"/>
            <w:shd w:val="clear" w:color="auto" w:fill="auto"/>
            <w:vAlign w:val="center"/>
            <w:hideMark/>
          </w:tcPr>
          <w:p w:rsidR="00E34FC5" w:rsidRPr="00E34FC5" w:rsidRDefault="00E34FC5" w:rsidP="00E34FC5">
            <w:pPr>
              <w:spacing w:after="0" w:line="240" w:lineRule="auto"/>
              <w:jc w:val="center"/>
              <w:rPr>
                <w:color w:val="000000"/>
                <w:sz w:val="18"/>
                <w:szCs w:val="18"/>
              </w:rPr>
            </w:pPr>
            <w:r w:rsidRPr="00E34FC5">
              <w:rPr>
                <w:color w:val="000000"/>
                <w:sz w:val="18"/>
                <w:szCs w:val="18"/>
              </w:rPr>
              <w:t> </w:t>
            </w:r>
          </w:p>
        </w:tc>
      </w:tr>
    </w:tbl>
    <w:p w:rsidR="00C44E10" w:rsidRDefault="00C44E10" w:rsidP="00B96072">
      <w:pPr>
        <w:spacing w:after="0" w:line="240" w:lineRule="auto"/>
        <w:rPr>
          <w:lang w:val="ru-RU"/>
        </w:rPr>
      </w:pPr>
    </w:p>
    <w:p w:rsidR="005A272C" w:rsidRDefault="005A272C" w:rsidP="00B96072">
      <w:pPr>
        <w:spacing w:after="0" w:line="240" w:lineRule="auto"/>
        <w:rPr>
          <w:lang w:val="ru-RU"/>
        </w:rPr>
      </w:pPr>
    </w:p>
    <w:p w:rsidR="005A272C" w:rsidRDefault="005A272C" w:rsidP="00B96072">
      <w:pPr>
        <w:spacing w:after="0" w:line="240" w:lineRule="auto"/>
        <w:rPr>
          <w:lang w:val="ru-RU"/>
        </w:rPr>
        <w:sectPr w:rsidR="005A272C" w:rsidSect="003E201F">
          <w:pgSz w:w="31185" w:h="16840" w:orient="landscape" w:code="8"/>
          <w:pgMar w:top="1418" w:right="851" w:bottom="851" w:left="851" w:header="0" w:footer="890" w:gutter="0"/>
          <w:pgNumType w:fmt="numberInDash"/>
          <w:cols w:space="720"/>
          <w:noEndnote/>
          <w:docGrid w:linePitch="360"/>
        </w:sectPr>
      </w:pPr>
    </w:p>
    <w:p w:rsidR="00470950" w:rsidRPr="00B96072" w:rsidRDefault="00470950" w:rsidP="00B96072">
      <w:pPr>
        <w:pStyle w:val="1"/>
        <w:spacing w:before="0" w:after="0"/>
        <w:jc w:val="center"/>
        <w:rPr>
          <w:rStyle w:val="10"/>
          <w:rFonts w:ascii="Times New Roman" w:hAnsi="Times New Roman"/>
          <w:b/>
          <w:sz w:val="28"/>
          <w:szCs w:val="28"/>
        </w:rPr>
      </w:pPr>
      <w:bookmarkStart w:id="176" w:name="_Toc58837368"/>
      <w:r w:rsidRPr="00B96072">
        <w:rPr>
          <w:rStyle w:val="10"/>
          <w:rFonts w:ascii="Times New Roman" w:hAnsi="Times New Roman"/>
          <w:b/>
          <w:sz w:val="28"/>
          <w:szCs w:val="28"/>
        </w:rPr>
        <w:lastRenderedPageBreak/>
        <w:t>Р</w:t>
      </w:r>
      <w:r w:rsidR="00E45DA5" w:rsidRPr="00B96072">
        <w:rPr>
          <w:rStyle w:val="10"/>
          <w:rFonts w:ascii="Times New Roman" w:hAnsi="Times New Roman"/>
          <w:b/>
          <w:sz w:val="28"/>
          <w:szCs w:val="28"/>
        </w:rPr>
        <w:t>аздел</w:t>
      </w:r>
      <w:r w:rsidRPr="00B96072">
        <w:rPr>
          <w:rStyle w:val="10"/>
          <w:rFonts w:ascii="Times New Roman" w:hAnsi="Times New Roman"/>
          <w:b/>
          <w:sz w:val="28"/>
          <w:szCs w:val="28"/>
        </w:rPr>
        <w:t xml:space="preserve"> 3.  ОХРАНА ОКРУЖАЮЩЕЙ СРЕДЫ</w:t>
      </w:r>
      <w:bookmarkEnd w:id="176"/>
    </w:p>
    <w:p w:rsidR="002F4A61" w:rsidRPr="00B96072" w:rsidRDefault="002F4A61" w:rsidP="00B96072">
      <w:pPr>
        <w:spacing w:after="0" w:line="240" w:lineRule="auto"/>
        <w:jc w:val="both"/>
        <w:rPr>
          <w:color w:val="000000"/>
          <w:sz w:val="28"/>
          <w:szCs w:val="28"/>
          <w:lang w:val="ru-RU"/>
        </w:rPr>
      </w:pPr>
    </w:p>
    <w:p w:rsidR="00044EE2" w:rsidRPr="00B96072" w:rsidRDefault="00044EE2" w:rsidP="00B96072">
      <w:pPr>
        <w:pStyle w:val="af4"/>
        <w:tabs>
          <w:tab w:val="left" w:pos="2813"/>
        </w:tabs>
        <w:spacing w:after="0" w:line="240" w:lineRule="auto"/>
        <w:ind w:firstLine="709"/>
        <w:jc w:val="both"/>
        <w:rPr>
          <w:sz w:val="28"/>
          <w:szCs w:val="28"/>
          <w:lang w:val="ru-RU"/>
        </w:rPr>
      </w:pPr>
      <w:r w:rsidRPr="00B96072">
        <w:rPr>
          <w:sz w:val="28"/>
          <w:szCs w:val="28"/>
          <w:lang w:val="ru-RU"/>
        </w:rPr>
        <w:t>Раздел охраны окружающей среды выполняется в целях определения экологических и иных последствий вариантов принимаемых управленческих и хозяйственных решений, разработки рекомендаций по оздоровлению окружающей среды, предотвращению уничтожения, деградации, повреждения и истощения естественных экологических систем природных ресурсов.</w:t>
      </w:r>
    </w:p>
    <w:p w:rsidR="00044EE2" w:rsidRPr="00B96072" w:rsidRDefault="00044EE2" w:rsidP="00B96072">
      <w:pPr>
        <w:spacing w:after="0" w:line="240" w:lineRule="auto"/>
        <w:ind w:firstLine="567"/>
        <w:jc w:val="both"/>
        <w:rPr>
          <w:sz w:val="28"/>
          <w:szCs w:val="28"/>
          <w:lang w:val="ru-RU"/>
        </w:rPr>
      </w:pPr>
      <w:r w:rsidRPr="00B96072">
        <w:rPr>
          <w:sz w:val="28"/>
          <w:szCs w:val="28"/>
          <w:lang w:val="ru-RU"/>
        </w:rPr>
        <w:t>Памятники, состоящие на учёте в органах охраны памятников, имеющие архитектурно–художественную ценность и представляющие научный интерес в изучении народного зодчества Казахстана, на территории размещения объекта отсутствуют.</w:t>
      </w:r>
    </w:p>
    <w:p w:rsidR="00044EE2" w:rsidRPr="00B96072" w:rsidRDefault="00044EE2" w:rsidP="00B96072">
      <w:pPr>
        <w:spacing w:after="0" w:line="240" w:lineRule="auto"/>
        <w:ind w:firstLine="567"/>
        <w:jc w:val="both"/>
        <w:rPr>
          <w:sz w:val="28"/>
          <w:szCs w:val="28"/>
          <w:lang w:val="ru-RU"/>
        </w:rPr>
      </w:pPr>
      <w:r w:rsidRPr="00B96072">
        <w:rPr>
          <w:sz w:val="28"/>
          <w:szCs w:val="28"/>
          <w:lang w:val="ru-RU"/>
        </w:rPr>
        <w:t>Рассматриваемый объекта не затрагивает заповедники, особо охраняемые природные территории.</w:t>
      </w:r>
    </w:p>
    <w:p w:rsidR="00044EE2" w:rsidRPr="00B96072" w:rsidRDefault="00044EE2" w:rsidP="00B96072">
      <w:pPr>
        <w:spacing w:after="0" w:line="240" w:lineRule="auto"/>
        <w:ind w:firstLine="567"/>
        <w:jc w:val="both"/>
        <w:rPr>
          <w:sz w:val="28"/>
          <w:szCs w:val="28"/>
          <w:lang w:val="ru-RU"/>
        </w:rPr>
      </w:pPr>
      <w:r w:rsidRPr="00B96072">
        <w:rPr>
          <w:sz w:val="28"/>
          <w:szCs w:val="28"/>
          <w:lang w:val="ru-RU"/>
        </w:rPr>
        <w:t xml:space="preserve">Расчет максимальных приземных концентраций вредных веществ позволяет выделить зоны с нормативным качеством воздуха и повышенным содержанием отдельных ингредиентов по отношению к ПДК. </w:t>
      </w:r>
    </w:p>
    <w:p w:rsidR="00044EE2" w:rsidRPr="00B96072" w:rsidRDefault="00044EE2" w:rsidP="00B96072">
      <w:pPr>
        <w:spacing w:after="0" w:line="240" w:lineRule="auto"/>
        <w:ind w:firstLine="567"/>
        <w:jc w:val="both"/>
        <w:rPr>
          <w:sz w:val="28"/>
          <w:szCs w:val="28"/>
          <w:lang w:val="ru-RU"/>
        </w:rPr>
      </w:pPr>
      <w:r w:rsidRPr="00B96072">
        <w:rPr>
          <w:sz w:val="28"/>
          <w:szCs w:val="28"/>
          <w:lang w:val="ru-RU"/>
        </w:rPr>
        <w:t xml:space="preserve">Состояние воздушного бассейна на территории предприятия и прилегающей территории характеризуется максимальными приземными концентрациями вредных веществ.  </w:t>
      </w:r>
    </w:p>
    <w:p w:rsidR="00044EE2" w:rsidRPr="00B96072" w:rsidRDefault="00044EE2" w:rsidP="00B96072">
      <w:pPr>
        <w:tabs>
          <w:tab w:val="left" w:pos="851"/>
        </w:tabs>
        <w:spacing w:after="0" w:line="240" w:lineRule="auto"/>
        <w:ind w:right="-51" w:firstLine="567"/>
        <w:jc w:val="both"/>
        <w:rPr>
          <w:color w:val="000000"/>
          <w:sz w:val="28"/>
          <w:szCs w:val="28"/>
          <w:lang w:val="ru-RU"/>
        </w:rPr>
      </w:pPr>
      <w:r w:rsidRPr="00B96072">
        <w:rPr>
          <w:color w:val="000000"/>
          <w:sz w:val="28"/>
          <w:szCs w:val="28"/>
          <w:lang w:val="ru-RU"/>
        </w:rPr>
        <w:t>Анализ результатов расчетов показал, что на территории предприятия и прилегающей зоне влияния от источников загрязнения атмосферы максимальная приземная концентрация на санитарно - защитной зоне ни по одному из основных ингредиентов и ни по одной из групп, обладающим эффектом суммации, не превышает 1 ПДК.</w:t>
      </w:r>
    </w:p>
    <w:p w:rsidR="00044EE2" w:rsidRPr="00B96072" w:rsidRDefault="00044EE2" w:rsidP="00B96072">
      <w:pPr>
        <w:tabs>
          <w:tab w:val="left" w:pos="851"/>
        </w:tabs>
        <w:spacing w:after="0" w:line="240" w:lineRule="auto"/>
        <w:ind w:right="-51" w:firstLine="567"/>
        <w:jc w:val="both"/>
        <w:rPr>
          <w:color w:val="000000"/>
          <w:sz w:val="28"/>
          <w:szCs w:val="28"/>
          <w:lang w:val="ru-RU"/>
        </w:rPr>
      </w:pPr>
      <w:r w:rsidRPr="00B96072">
        <w:rPr>
          <w:color w:val="000000"/>
          <w:sz w:val="28"/>
          <w:szCs w:val="28"/>
          <w:lang w:val="ru-RU"/>
        </w:rPr>
        <w:t xml:space="preserve">По степени воздействия на организм человека выбрасываемые вещества подразделяются в соответствии с санитарными нормами на 4 класса опасности. Для каждого из выбрасываемых веществ Минздравом разработаны и утверждены предельно допустимые концентрации содержания их в атмосферном воздухе для населенных мест (ПДК м.р., ПДК с.с. или ОБУВ). </w:t>
      </w:r>
    </w:p>
    <w:p w:rsidR="00044EE2" w:rsidRPr="00B96072" w:rsidRDefault="00044EE2" w:rsidP="00B96072">
      <w:pPr>
        <w:pStyle w:val="23"/>
        <w:tabs>
          <w:tab w:val="left" w:pos="851"/>
        </w:tabs>
        <w:spacing w:after="0" w:line="240" w:lineRule="auto"/>
        <w:ind w:firstLine="567"/>
        <w:jc w:val="both"/>
        <w:rPr>
          <w:rFonts w:ascii="Times New Roman" w:hAnsi="Times New Roman"/>
          <w:b/>
          <w:sz w:val="28"/>
          <w:szCs w:val="28"/>
        </w:rPr>
      </w:pPr>
      <w:r w:rsidRPr="00B96072">
        <w:rPr>
          <w:rFonts w:ascii="Times New Roman" w:hAnsi="Times New Roman"/>
          <w:bCs/>
          <w:color w:val="000000"/>
          <w:sz w:val="28"/>
          <w:szCs w:val="28"/>
        </w:rPr>
        <w:t>Основным вопросом соблюдения нормативного качества атмосферного воздуха на карьере является снижение уровня запыленности и загазованности в атмосфере карьера до уровня санитарных норм.</w:t>
      </w:r>
      <w:r w:rsidRPr="00B96072">
        <w:rPr>
          <w:rFonts w:ascii="Times New Roman" w:hAnsi="Times New Roman"/>
          <w:sz w:val="28"/>
          <w:szCs w:val="28"/>
        </w:rPr>
        <w:t xml:space="preserve"> </w:t>
      </w:r>
    </w:p>
    <w:p w:rsidR="00044EE2" w:rsidRPr="00B96072" w:rsidRDefault="00044EE2" w:rsidP="00B96072">
      <w:pPr>
        <w:spacing w:after="0" w:line="240" w:lineRule="auto"/>
        <w:ind w:firstLine="567"/>
        <w:jc w:val="both"/>
        <w:rPr>
          <w:sz w:val="28"/>
          <w:szCs w:val="28"/>
          <w:lang w:val="ru-RU"/>
        </w:rPr>
      </w:pPr>
      <w:r w:rsidRPr="00B96072">
        <w:rPr>
          <w:sz w:val="28"/>
          <w:szCs w:val="28"/>
          <w:lang w:val="ru-RU"/>
        </w:rPr>
        <w:t xml:space="preserve">Для снижения загрязненности воздуха до санитарных норм предусматривается комплекс инженерно-технических мероприятий по борьбе с пылью и газами. </w:t>
      </w:r>
    </w:p>
    <w:p w:rsidR="00044EE2" w:rsidRPr="00B96072" w:rsidRDefault="00044EE2" w:rsidP="00B96072">
      <w:pPr>
        <w:spacing w:after="0" w:line="240" w:lineRule="auto"/>
        <w:ind w:firstLine="567"/>
        <w:jc w:val="both"/>
        <w:rPr>
          <w:sz w:val="28"/>
          <w:szCs w:val="28"/>
          <w:lang w:val="ru-RU"/>
        </w:rPr>
      </w:pPr>
      <w:r w:rsidRPr="00B96072">
        <w:rPr>
          <w:sz w:val="28"/>
          <w:szCs w:val="28"/>
          <w:lang w:val="ru-RU"/>
        </w:rPr>
        <w:t xml:space="preserve">Состав атмосферы карьера должен отвечать установленным нормативам по содержанию составных частей воздуха и вредных </w:t>
      </w:r>
      <w:r w:rsidRPr="00B96072">
        <w:rPr>
          <w:sz w:val="28"/>
          <w:szCs w:val="28"/>
          <w:lang w:val="ru-RU"/>
        </w:rPr>
        <w:lastRenderedPageBreak/>
        <w:t>примесей (пыль, газы) с учетом «Гигиенических нормативов к атмосферному воздуху в городских и сельских населенных пунктах»</w:t>
      </w:r>
      <w:r w:rsidRPr="00B96072">
        <w:rPr>
          <w:sz w:val="28"/>
          <w:szCs w:val="28"/>
          <w:shd w:val="clear" w:color="auto" w:fill="FFFFFF"/>
          <w:lang w:val="ru-RU"/>
        </w:rPr>
        <w:t xml:space="preserve"> № 168</w:t>
      </w:r>
      <w:r w:rsidRPr="00B96072">
        <w:rPr>
          <w:sz w:val="28"/>
          <w:szCs w:val="28"/>
          <w:lang w:val="ru-RU"/>
        </w:rPr>
        <w:t xml:space="preserve"> </w:t>
      </w:r>
      <w:r w:rsidRPr="00B96072">
        <w:rPr>
          <w:sz w:val="28"/>
          <w:szCs w:val="28"/>
          <w:shd w:val="clear" w:color="auto" w:fill="FFFFFF"/>
          <w:lang w:val="ru-RU"/>
        </w:rPr>
        <w:t>от 28 февраля 2015 года</w:t>
      </w:r>
      <w:r w:rsidRPr="00B96072">
        <w:rPr>
          <w:sz w:val="28"/>
          <w:szCs w:val="28"/>
          <w:lang w:val="ru-RU"/>
        </w:rPr>
        <w:t>.</w:t>
      </w:r>
    </w:p>
    <w:p w:rsidR="00044EE2" w:rsidRPr="00B96072" w:rsidRDefault="00044EE2" w:rsidP="00B96072">
      <w:pPr>
        <w:spacing w:after="0" w:line="240" w:lineRule="auto"/>
        <w:ind w:firstLine="567"/>
        <w:jc w:val="both"/>
        <w:rPr>
          <w:sz w:val="28"/>
          <w:szCs w:val="28"/>
          <w:lang w:val="ru-RU"/>
        </w:rPr>
      </w:pPr>
      <w:r w:rsidRPr="00B96072">
        <w:rPr>
          <w:sz w:val="28"/>
          <w:szCs w:val="28"/>
          <w:lang w:val="ru-RU"/>
        </w:rPr>
        <w:t>Во всех карьерах, имеющих источники выделения ядовитых газов (от работы автомобилей, из пожарных участков, из дренируемых в карьер вод, от взрывных работ и др.), должен производиться отбор проб для анализа воздуха на содержание вредных газов в нем на рабочих местах не реже одного раза в квартал и после каждого изменения технологии работ в соответствии с "Инструкцией по контролю содержания пыли в воздухе на предприятиях горнорудной и нерудной промышленности".</w:t>
      </w:r>
    </w:p>
    <w:p w:rsidR="00044EE2" w:rsidRPr="00B96072" w:rsidRDefault="00044EE2" w:rsidP="00B96072">
      <w:pPr>
        <w:spacing w:after="0" w:line="240" w:lineRule="auto"/>
        <w:ind w:firstLine="567"/>
        <w:jc w:val="both"/>
        <w:rPr>
          <w:sz w:val="28"/>
          <w:szCs w:val="28"/>
          <w:lang w:val="ru-RU"/>
        </w:rPr>
      </w:pPr>
      <w:r w:rsidRPr="00B96072">
        <w:rPr>
          <w:sz w:val="28"/>
          <w:szCs w:val="28"/>
          <w:lang w:val="ru-RU"/>
        </w:rPr>
        <w:t>В карьерах, в которых отмечается выделение вредных примесей, должны применяться средства подавления или улавливания пыли, ядовитых газов и агрессивных вод непосредственно в местах их выделения.</w:t>
      </w:r>
    </w:p>
    <w:p w:rsidR="00044EE2" w:rsidRPr="00B96072" w:rsidRDefault="00044EE2" w:rsidP="00B96072">
      <w:pPr>
        <w:spacing w:after="0" w:line="240" w:lineRule="auto"/>
        <w:ind w:firstLine="567"/>
        <w:jc w:val="both"/>
        <w:rPr>
          <w:sz w:val="28"/>
          <w:szCs w:val="28"/>
          <w:lang w:val="ru-RU"/>
        </w:rPr>
      </w:pPr>
      <w:r w:rsidRPr="00B96072">
        <w:rPr>
          <w:sz w:val="28"/>
          <w:szCs w:val="28"/>
          <w:lang w:val="ru-RU"/>
        </w:rPr>
        <w:t>В случаях, когда применяемые средства не обеспечивают необходимого снижения запыленности воздуха в карьере, должна осуществляться изоляция кабин экскаваторов  с подачей в них очищенного воздуха.</w:t>
      </w:r>
    </w:p>
    <w:p w:rsidR="00044EE2" w:rsidRPr="00B96072" w:rsidRDefault="00044EE2" w:rsidP="00B96072">
      <w:pPr>
        <w:spacing w:after="0" w:line="240" w:lineRule="auto"/>
        <w:ind w:firstLine="567"/>
        <w:jc w:val="both"/>
        <w:rPr>
          <w:sz w:val="28"/>
          <w:szCs w:val="28"/>
          <w:lang w:val="ru-RU"/>
        </w:rPr>
      </w:pPr>
      <w:r w:rsidRPr="00B96072">
        <w:rPr>
          <w:sz w:val="28"/>
          <w:szCs w:val="28"/>
          <w:lang w:val="ru-RU"/>
        </w:rPr>
        <w:t>Для снижения пылеобразования на автомобильных дорогах при положительной температуре воздуха предусматривается поливка дорог водой с помощью поливомоечной машины ПМ-130, емкостью цистерны 5 м</w:t>
      </w:r>
      <w:r w:rsidRPr="00B96072">
        <w:rPr>
          <w:sz w:val="28"/>
          <w:szCs w:val="28"/>
          <w:vertAlign w:val="superscript"/>
          <w:lang w:val="ru-RU"/>
        </w:rPr>
        <w:t>3</w:t>
      </w:r>
      <w:r w:rsidRPr="00B96072">
        <w:rPr>
          <w:sz w:val="28"/>
          <w:szCs w:val="28"/>
          <w:lang w:val="ru-RU"/>
        </w:rPr>
        <w:t>.</w:t>
      </w:r>
    </w:p>
    <w:p w:rsidR="00044EE2" w:rsidRPr="00B96072" w:rsidRDefault="00044EE2" w:rsidP="00B96072">
      <w:pPr>
        <w:spacing w:after="0" w:line="240" w:lineRule="auto"/>
        <w:ind w:firstLine="567"/>
        <w:jc w:val="both"/>
        <w:rPr>
          <w:sz w:val="28"/>
          <w:szCs w:val="28"/>
          <w:lang w:val="ru-RU"/>
        </w:rPr>
      </w:pPr>
      <w:r w:rsidRPr="00B96072">
        <w:rPr>
          <w:sz w:val="28"/>
          <w:szCs w:val="28"/>
          <w:lang w:val="ru-RU"/>
        </w:rPr>
        <w:t>Для снижения запыленности рабочих мест в кабинах экскаваторов, бульдозеров, автосамосвалов предусматривается использование кондиционеров.</w:t>
      </w:r>
    </w:p>
    <w:p w:rsidR="00044EE2" w:rsidRPr="00B96072" w:rsidRDefault="00044EE2" w:rsidP="00B96072">
      <w:pPr>
        <w:spacing w:after="0" w:line="240" w:lineRule="auto"/>
        <w:ind w:firstLine="567"/>
        <w:jc w:val="both"/>
        <w:rPr>
          <w:sz w:val="28"/>
          <w:szCs w:val="28"/>
          <w:lang w:val="ru-RU"/>
        </w:rPr>
      </w:pPr>
      <w:r w:rsidRPr="00B96072">
        <w:rPr>
          <w:sz w:val="28"/>
          <w:szCs w:val="28"/>
          <w:lang w:val="ru-RU"/>
        </w:rPr>
        <w:t>При наличии внешних источников запыления и загазования атмосферы должны быть предусмотрены мероприятия, снижающие поступление пыли и газов от них в карьер.</w:t>
      </w:r>
    </w:p>
    <w:p w:rsidR="00044EE2" w:rsidRPr="00B96072" w:rsidRDefault="00044EE2" w:rsidP="00B96072">
      <w:pPr>
        <w:spacing w:after="0" w:line="240" w:lineRule="auto"/>
        <w:ind w:firstLine="567"/>
        <w:jc w:val="both"/>
        <w:rPr>
          <w:sz w:val="28"/>
          <w:szCs w:val="28"/>
          <w:lang w:val="ru-RU"/>
        </w:rPr>
      </w:pPr>
      <w:r w:rsidRPr="00B96072">
        <w:rPr>
          <w:sz w:val="28"/>
          <w:szCs w:val="28"/>
          <w:lang w:val="ru-RU"/>
        </w:rPr>
        <w:t>При интенсивном сдувании пыли с обнаженных или измельченных горных пород должно применяться покрытие поверхности таких участков карьера связывающими растворами. Для этой же цели на отработанных уступах и отсыпанных отвалах из рыхлых отложений можно сеять траву и сажать деревья.</w:t>
      </w:r>
    </w:p>
    <w:p w:rsidR="00044EE2" w:rsidRPr="00B96072" w:rsidRDefault="00044EE2" w:rsidP="00B96072">
      <w:pPr>
        <w:spacing w:after="0" w:line="240" w:lineRule="auto"/>
        <w:ind w:firstLine="567"/>
        <w:jc w:val="both"/>
        <w:rPr>
          <w:sz w:val="28"/>
          <w:szCs w:val="28"/>
          <w:lang w:val="ru-RU"/>
        </w:rPr>
      </w:pPr>
      <w:r w:rsidRPr="00B96072">
        <w:rPr>
          <w:sz w:val="28"/>
          <w:szCs w:val="28"/>
          <w:lang w:val="ru-RU"/>
        </w:rPr>
        <w:t>Применение в карьерах автомобилей, бульдозеров, тракторов и других машин с двигателями внутреннего сгорания допускается только при наличии приспособлений, обезвреживающих ядовитые примеси выхлопных газов.</w:t>
      </w:r>
    </w:p>
    <w:p w:rsidR="00044EE2" w:rsidRPr="00B96072" w:rsidRDefault="00044EE2" w:rsidP="00B96072">
      <w:pPr>
        <w:spacing w:after="0" w:line="240" w:lineRule="auto"/>
        <w:ind w:firstLine="567"/>
        <w:jc w:val="both"/>
        <w:rPr>
          <w:sz w:val="28"/>
          <w:szCs w:val="28"/>
          <w:lang w:val="ru-RU"/>
        </w:rPr>
      </w:pPr>
      <w:r w:rsidRPr="00B96072">
        <w:rPr>
          <w:sz w:val="28"/>
          <w:szCs w:val="28"/>
          <w:lang w:val="ru-RU"/>
        </w:rPr>
        <w:t xml:space="preserve">Создание нормальных атмосферных условий в карьере осуществляется за счет естественного проветривания. Искусственное проветривание карьера не предусматривается, так </w:t>
      </w:r>
      <w:r w:rsidRPr="00B96072">
        <w:rPr>
          <w:sz w:val="28"/>
          <w:szCs w:val="28"/>
          <w:lang w:val="ru-RU"/>
        </w:rPr>
        <w:lastRenderedPageBreak/>
        <w:t xml:space="preserve">как  для района, где расположен карьер, характерны постоянно дующие ветры западного и юго-западного направления. </w:t>
      </w:r>
    </w:p>
    <w:p w:rsidR="00044EE2" w:rsidRPr="00B96072" w:rsidRDefault="00044EE2" w:rsidP="00B96072">
      <w:pPr>
        <w:pStyle w:val="afc"/>
        <w:tabs>
          <w:tab w:val="clear" w:pos="4677"/>
          <w:tab w:val="clear" w:pos="9355"/>
          <w:tab w:val="center" w:pos="360"/>
          <w:tab w:val="left" w:pos="851"/>
          <w:tab w:val="right" w:pos="10260"/>
        </w:tabs>
        <w:ind w:right="-51" w:firstLine="567"/>
        <w:jc w:val="both"/>
        <w:rPr>
          <w:sz w:val="28"/>
          <w:szCs w:val="28"/>
          <w:lang w:val="ru-RU"/>
        </w:rPr>
      </w:pPr>
      <w:r w:rsidRPr="00B96072">
        <w:rPr>
          <w:sz w:val="28"/>
          <w:szCs w:val="28"/>
          <w:lang w:val="ru-RU"/>
        </w:rPr>
        <w:t>Организационные мероприятия включают в себя следующие организационно-технологические вопросы:</w:t>
      </w:r>
    </w:p>
    <w:p w:rsidR="00044EE2" w:rsidRPr="00B96072" w:rsidRDefault="00044EE2" w:rsidP="00B96072">
      <w:pPr>
        <w:pStyle w:val="afc"/>
        <w:numPr>
          <w:ilvl w:val="0"/>
          <w:numId w:val="10"/>
        </w:numPr>
        <w:tabs>
          <w:tab w:val="clear" w:pos="4677"/>
          <w:tab w:val="clear" w:pos="9355"/>
          <w:tab w:val="center" w:pos="360"/>
          <w:tab w:val="left" w:pos="851"/>
          <w:tab w:val="right" w:pos="1440"/>
        </w:tabs>
        <w:ind w:left="0" w:right="-51" w:firstLine="567"/>
        <w:jc w:val="both"/>
        <w:rPr>
          <w:sz w:val="28"/>
          <w:szCs w:val="28"/>
          <w:lang w:val="ru-RU"/>
        </w:rPr>
      </w:pPr>
      <w:r w:rsidRPr="00B96072">
        <w:rPr>
          <w:sz w:val="28"/>
          <w:szCs w:val="28"/>
          <w:lang w:val="ru-RU"/>
        </w:rPr>
        <w:t>тщательную технологическую регламентацию проведения работ;</w:t>
      </w:r>
    </w:p>
    <w:p w:rsidR="00044EE2" w:rsidRPr="00B96072" w:rsidRDefault="00044EE2" w:rsidP="00B96072">
      <w:pPr>
        <w:pStyle w:val="afc"/>
        <w:numPr>
          <w:ilvl w:val="0"/>
          <w:numId w:val="10"/>
        </w:numPr>
        <w:tabs>
          <w:tab w:val="clear" w:pos="4677"/>
          <w:tab w:val="clear" w:pos="9355"/>
          <w:tab w:val="center" w:pos="360"/>
          <w:tab w:val="left" w:pos="851"/>
          <w:tab w:val="right" w:pos="1440"/>
        </w:tabs>
        <w:ind w:left="0" w:right="-51" w:firstLine="567"/>
        <w:jc w:val="both"/>
        <w:rPr>
          <w:sz w:val="28"/>
          <w:szCs w:val="28"/>
          <w:lang w:val="ru-RU"/>
        </w:rPr>
      </w:pPr>
      <w:r w:rsidRPr="00B96072">
        <w:rPr>
          <w:sz w:val="28"/>
          <w:szCs w:val="28"/>
          <w:lang w:val="ru-RU"/>
        </w:rPr>
        <w:t>организацию экологической службы надзора за выполнением проектных решений;</w:t>
      </w:r>
    </w:p>
    <w:p w:rsidR="00044EE2" w:rsidRPr="00B96072" w:rsidRDefault="00044EE2" w:rsidP="00B96072">
      <w:pPr>
        <w:pStyle w:val="afc"/>
        <w:numPr>
          <w:ilvl w:val="0"/>
          <w:numId w:val="10"/>
        </w:numPr>
        <w:tabs>
          <w:tab w:val="clear" w:pos="4677"/>
          <w:tab w:val="clear" w:pos="9355"/>
          <w:tab w:val="center" w:pos="360"/>
          <w:tab w:val="left" w:pos="851"/>
          <w:tab w:val="right" w:pos="1440"/>
        </w:tabs>
        <w:ind w:left="0" w:right="-51" w:firstLine="567"/>
        <w:jc w:val="both"/>
        <w:rPr>
          <w:sz w:val="28"/>
          <w:szCs w:val="28"/>
          <w:lang w:val="ru-RU"/>
        </w:rPr>
      </w:pPr>
      <w:r w:rsidRPr="00B96072">
        <w:rPr>
          <w:sz w:val="28"/>
          <w:szCs w:val="28"/>
          <w:lang w:val="ru-RU"/>
        </w:rPr>
        <w:t>организацию и проведение мониторинга загрязнения атмосферного воздуха;</w:t>
      </w:r>
    </w:p>
    <w:p w:rsidR="00044EE2" w:rsidRPr="00B96072" w:rsidRDefault="00044EE2" w:rsidP="00B96072">
      <w:pPr>
        <w:pStyle w:val="afc"/>
        <w:numPr>
          <w:ilvl w:val="0"/>
          <w:numId w:val="10"/>
        </w:numPr>
        <w:tabs>
          <w:tab w:val="clear" w:pos="4677"/>
          <w:tab w:val="clear" w:pos="9355"/>
          <w:tab w:val="center" w:pos="360"/>
          <w:tab w:val="left" w:pos="851"/>
          <w:tab w:val="right" w:pos="1440"/>
        </w:tabs>
        <w:ind w:left="0" w:right="-51" w:firstLine="567"/>
        <w:jc w:val="both"/>
        <w:rPr>
          <w:sz w:val="28"/>
          <w:szCs w:val="28"/>
          <w:lang w:val="ru-RU"/>
        </w:rPr>
      </w:pPr>
      <w:r w:rsidRPr="00B96072">
        <w:rPr>
          <w:sz w:val="28"/>
          <w:szCs w:val="28"/>
          <w:lang w:val="ru-RU"/>
        </w:rPr>
        <w:t>обязательное экологическое сопровождение всех видов деятельности.</w:t>
      </w:r>
    </w:p>
    <w:p w:rsidR="00044EE2" w:rsidRPr="00B96072" w:rsidRDefault="00044EE2" w:rsidP="00B96072">
      <w:pPr>
        <w:tabs>
          <w:tab w:val="left" w:pos="851"/>
        </w:tabs>
        <w:spacing w:after="0" w:line="240" w:lineRule="auto"/>
        <w:ind w:right="-51" w:firstLine="567"/>
        <w:jc w:val="both"/>
        <w:rPr>
          <w:b/>
          <w:sz w:val="28"/>
          <w:szCs w:val="28"/>
          <w:lang w:val="ru-RU"/>
        </w:rPr>
      </w:pPr>
      <w:r w:rsidRPr="00B96072">
        <w:rPr>
          <w:b/>
          <w:bCs/>
          <w:sz w:val="28"/>
          <w:szCs w:val="28"/>
          <w:lang w:val="ru-RU"/>
        </w:rPr>
        <w:t>При соблюдении всех вышеизложенных условий воздействие на атмосферный воздух на территории расположения месторождения будет незначительным и не повлечет за собой необратимых процессов.</w:t>
      </w:r>
    </w:p>
    <w:p w:rsidR="00044EE2" w:rsidRPr="00B96072" w:rsidRDefault="00044EE2" w:rsidP="00B96072">
      <w:pPr>
        <w:spacing w:after="0" w:line="240" w:lineRule="auto"/>
        <w:ind w:firstLine="567"/>
        <w:jc w:val="both"/>
        <w:rPr>
          <w:sz w:val="28"/>
          <w:szCs w:val="28"/>
          <w:lang w:val="ru-RU"/>
        </w:rPr>
      </w:pPr>
    </w:p>
    <w:p w:rsidR="00044EE2" w:rsidRPr="00B96072" w:rsidRDefault="00044EE2" w:rsidP="00B96072">
      <w:pPr>
        <w:spacing w:after="0" w:line="240" w:lineRule="auto"/>
        <w:ind w:firstLine="567"/>
        <w:jc w:val="both"/>
        <w:rPr>
          <w:b/>
          <w:sz w:val="28"/>
          <w:szCs w:val="28"/>
          <w:lang w:val="ru-RU"/>
        </w:rPr>
      </w:pPr>
      <w:r w:rsidRPr="00B96072">
        <w:rPr>
          <w:b/>
          <w:sz w:val="28"/>
          <w:szCs w:val="28"/>
          <w:lang w:val="ru-RU"/>
        </w:rPr>
        <w:t>Характеристика санитарно - защитной зоны.</w:t>
      </w:r>
    </w:p>
    <w:p w:rsidR="00044EE2" w:rsidRPr="00B96072" w:rsidRDefault="00044EE2" w:rsidP="00B96072">
      <w:pPr>
        <w:spacing w:after="0" w:line="240" w:lineRule="auto"/>
        <w:ind w:firstLine="567"/>
        <w:jc w:val="both"/>
        <w:rPr>
          <w:sz w:val="28"/>
          <w:szCs w:val="28"/>
          <w:lang w:val="ru-RU"/>
        </w:rPr>
      </w:pPr>
      <w:r w:rsidRPr="00B96072">
        <w:rPr>
          <w:sz w:val="28"/>
          <w:szCs w:val="28"/>
          <w:lang w:val="ru-RU"/>
        </w:rPr>
        <w:t>Санитарно-защитная зона (СЗЗ) - это территория, отделяющая предприятия, их здания и сооружения с технологическими процессами, служащими источником воздействия на среду обитания и здоровье человека, от жилой застройки.</w:t>
      </w:r>
    </w:p>
    <w:p w:rsidR="00044EE2" w:rsidRPr="00B96072" w:rsidRDefault="00044EE2" w:rsidP="00B96072">
      <w:pPr>
        <w:spacing w:after="0" w:line="240" w:lineRule="auto"/>
        <w:ind w:firstLine="567"/>
        <w:jc w:val="both"/>
        <w:rPr>
          <w:sz w:val="28"/>
          <w:szCs w:val="28"/>
          <w:lang w:val="ru-RU"/>
        </w:rPr>
      </w:pPr>
      <w:r w:rsidRPr="00B96072">
        <w:rPr>
          <w:sz w:val="28"/>
          <w:szCs w:val="28"/>
          <w:lang w:val="ru-RU"/>
        </w:rPr>
        <w:t>Нормативное расстояние  от источников выброса до границы санитарно-защитной зоны устанавливается согласно санитарным правилам «Санитарно-эпидемиологические требования по установлению санитарно-защитной зоны производственных объектов» № 237 от 20.03.2015 г.</w:t>
      </w:r>
    </w:p>
    <w:p w:rsidR="00044EE2" w:rsidRPr="00B96072" w:rsidRDefault="00044EE2" w:rsidP="00B96072">
      <w:pPr>
        <w:spacing w:after="0" w:line="240" w:lineRule="auto"/>
        <w:ind w:firstLine="567"/>
        <w:jc w:val="both"/>
        <w:rPr>
          <w:sz w:val="28"/>
          <w:szCs w:val="28"/>
          <w:lang w:val="ru-RU"/>
        </w:rPr>
      </w:pPr>
      <w:r w:rsidRPr="00B96072">
        <w:rPr>
          <w:sz w:val="28"/>
          <w:szCs w:val="28"/>
          <w:lang w:val="ru-RU"/>
        </w:rPr>
        <w:t xml:space="preserve">Добыча руд, нерудных ископаемых, природного газа: </w:t>
      </w:r>
    </w:p>
    <w:p w:rsidR="00044EE2" w:rsidRPr="00B96072" w:rsidRDefault="00044EE2" w:rsidP="00B96072">
      <w:pPr>
        <w:spacing w:after="0" w:line="240" w:lineRule="auto"/>
        <w:ind w:firstLine="567"/>
        <w:jc w:val="both"/>
        <w:rPr>
          <w:sz w:val="28"/>
          <w:szCs w:val="28"/>
          <w:lang w:val="ru-RU"/>
        </w:rPr>
      </w:pPr>
      <w:r w:rsidRPr="00B96072">
        <w:rPr>
          <w:sz w:val="28"/>
          <w:szCs w:val="28"/>
          <w:lang w:val="ru-RU"/>
        </w:rPr>
        <w:t xml:space="preserve">Класс </w:t>
      </w:r>
      <w:r w:rsidRPr="00B96072">
        <w:rPr>
          <w:sz w:val="28"/>
          <w:szCs w:val="28"/>
        </w:rPr>
        <w:t>I</w:t>
      </w:r>
      <w:r w:rsidRPr="00B96072">
        <w:rPr>
          <w:sz w:val="28"/>
          <w:szCs w:val="28"/>
          <w:lang w:val="ru-RU"/>
        </w:rPr>
        <w:t xml:space="preserve"> — СЗЗ не менее 1000 м:</w:t>
      </w:r>
      <w:r w:rsidRPr="00B96072">
        <w:rPr>
          <w:sz w:val="28"/>
          <w:szCs w:val="28"/>
          <w:lang w:val="ru-RU"/>
        </w:rPr>
        <w:tab/>
      </w:r>
    </w:p>
    <w:p w:rsidR="00044EE2" w:rsidRPr="00B96072" w:rsidRDefault="00044EE2" w:rsidP="00B96072">
      <w:pPr>
        <w:spacing w:after="0" w:line="240" w:lineRule="auto"/>
        <w:ind w:firstLine="567"/>
        <w:jc w:val="both"/>
        <w:rPr>
          <w:sz w:val="28"/>
          <w:szCs w:val="28"/>
          <w:lang w:val="ru-RU"/>
        </w:rPr>
      </w:pPr>
      <w:r w:rsidRPr="00B96072">
        <w:rPr>
          <w:sz w:val="28"/>
          <w:szCs w:val="28"/>
          <w:lang w:val="ru-RU"/>
        </w:rPr>
        <w:t xml:space="preserve">- производства по добыче полиметаллических (свинцовых, ртутных, мышьяковых, бериллиевых, марганцевых) руд и горных пород </w:t>
      </w:r>
      <w:r w:rsidRPr="00B96072">
        <w:rPr>
          <w:sz w:val="28"/>
          <w:szCs w:val="28"/>
        </w:rPr>
        <w:t>VIII</w:t>
      </w:r>
      <w:r w:rsidRPr="00B96072">
        <w:rPr>
          <w:sz w:val="28"/>
          <w:szCs w:val="28"/>
          <w:lang w:val="ru-RU"/>
        </w:rPr>
        <w:t>-</w:t>
      </w:r>
      <w:r w:rsidRPr="00B96072">
        <w:rPr>
          <w:sz w:val="28"/>
          <w:szCs w:val="28"/>
        </w:rPr>
        <w:t>XI</w:t>
      </w:r>
      <w:r w:rsidRPr="00B96072">
        <w:rPr>
          <w:sz w:val="28"/>
          <w:szCs w:val="28"/>
          <w:lang w:val="ru-RU"/>
        </w:rPr>
        <w:t xml:space="preserve"> категории открытой разработкой.</w:t>
      </w:r>
    </w:p>
    <w:p w:rsidR="00044EE2" w:rsidRPr="00B96072" w:rsidRDefault="00044EE2" w:rsidP="00B96072">
      <w:pPr>
        <w:spacing w:after="0" w:line="240" w:lineRule="auto"/>
        <w:ind w:firstLine="567"/>
        <w:jc w:val="both"/>
        <w:rPr>
          <w:sz w:val="28"/>
          <w:szCs w:val="28"/>
          <w:lang w:val="ru-RU"/>
        </w:rPr>
      </w:pPr>
      <w:r w:rsidRPr="00B96072">
        <w:rPr>
          <w:sz w:val="28"/>
          <w:szCs w:val="28"/>
          <w:lang w:val="ru-RU"/>
        </w:rPr>
        <w:t>Размер СЗЗ для карьера месторождения «Кумдыколь» составляет 1000 метров.</w:t>
      </w:r>
    </w:p>
    <w:p w:rsidR="00044EE2" w:rsidRPr="00B96072" w:rsidRDefault="00044EE2" w:rsidP="00B96072">
      <w:pPr>
        <w:spacing w:after="0" w:line="240" w:lineRule="auto"/>
        <w:ind w:firstLine="567"/>
        <w:jc w:val="both"/>
        <w:rPr>
          <w:sz w:val="28"/>
          <w:szCs w:val="28"/>
          <w:lang w:val="ru-RU"/>
        </w:rPr>
      </w:pPr>
    </w:p>
    <w:p w:rsidR="00044EE2" w:rsidRPr="00B96072" w:rsidRDefault="00044EE2" w:rsidP="00B96072">
      <w:pPr>
        <w:spacing w:after="0" w:line="240" w:lineRule="auto"/>
        <w:ind w:firstLine="567"/>
        <w:jc w:val="both"/>
        <w:rPr>
          <w:b/>
          <w:sz w:val="28"/>
          <w:szCs w:val="28"/>
          <w:lang w:val="ru-RU"/>
        </w:rPr>
      </w:pPr>
      <w:r w:rsidRPr="00B96072">
        <w:rPr>
          <w:b/>
          <w:sz w:val="28"/>
          <w:szCs w:val="28"/>
          <w:lang w:val="ru-RU"/>
        </w:rPr>
        <w:t>Отходы, образующиеся при разработке месторождении.</w:t>
      </w:r>
    </w:p>
    <w:p w:rsidR="00044EE2" w:rsidRPr="00B96072" w:rsidRDefault="00044EE2" w:rsidP="00B96072">
      <w:pPr>
        <w:spacing w:after="0" w:line="240" w:lineRule="auto"/>
        <w:ind w:firstLine="567"/>
        <w:jc w:val="both"/>
        <w:rPr>
          <w:sz w:val="28"/>
          <w:szCs w:val="28"/>
          <w:lang w:val="ru-RU"/>
        </w:rPr>
      </w:pPr>
      <w:r w:rsidRPr="00B96072">
        <w:rPr>
          <w:sz w:val="28"/>
          <w:szCs w:val="28"/>
          <w:lang w:val="ru-RU"/>
        </w:rPr>
        <w:t xml:space="preserve">Образующиеся на предприятии отходы требуют для своей переработки специальных технологических процессов, не соответствующих профилю предприятия. Внедрение этих процессов на данном предприятии технически и экономически нецелесообразно. Отходы должны  вывозиться на полигоны не реже 1 раза в 6 месяцев, а также сдаваться на переработку, </w:t>
      </w:r>
      <w:r w:rsidRPr="00B96072">
        <w:rPr>
          <w:sz w:val="28"/>
          <w:szCs w:val="28"/>
          <w:lang w:val="ru-RU"/>
        </w:rPr>
        <w:lastRenderedPageBreak/>
        <w:t>утилизацию или обезвреживание специализированным предприятиям.</w:t>
      </w:r>
    </w:p>
    <w:p w:rsidR="00044EE2" w:rsidRPr="00B96072" w:rsidRDefault="00044EE2" w:rsidP="00B96072">
      <w:pPr>
        <w:spacing w:after="0" w:line="240" w:lineRule="auto"/>
        <w:ind w:firstLine="567"/>
        <w:jc w:val="both"/>
        <w:rPr>
          <w:sz w:val="28"/>
          <w:szCs w:val="28"/>
          <w:lang w:val="ru-RU"/>
        </w:rPr>
      </w:pPr>
      <w:r w:rsidRPr="00B96072">
        <w:rPr>
          <w:sz w:val="28"/>
          <w:szCs w:val="28"/>
          <w:lang w:val="ru-RU"/>
        </w:rPr>
        <w:t>В периоды накопления отходов для сдачи на полигон или специализированные предприятия - переработчики предусматривается их временное накопление (хранение) на территории предприятия в специальных местах, оборудованных в соответствии с действующими нормами и правилами.</w:t>
      </w:r>
    </w:p>
    <w:p w:rsidR="00044EE2" w:rsidRPr="00B96072" w:rsidRDefault="00044EE2" w:rsidP="00B96072">
      <w:pPr>
        <w:spacing w:after="0" w:line="240" w:lineRule="auto"/>
        <w:ind w:firstLine="567"/>
        <w:jc w:val="both"/>
        <w:rPr>
          <w:b/>
          <w:sz w:val="28"/>
          <w:szCs w:val="28"/>
          <w:lang w:val="ru-RU"/>
        </w:rPr>
      </w:pPr>
    </w:p>
    <w:p w:rsidR="00044EE2" w:rsidRPr="00B96072" w:rsidRDefault="00044EE2" w:rsidP="00B96072">
      <w:pPr>
        <w:spacing w:after="0" w:line="240" w:lineRule="auto"/>
        <w:ind w:firstLine="567"/>
        <w:jc w:val="both"/>
        <w:rPr>
          <w:sz w:val="28"/>
          <w:szCs w:val="28"/>
          <w:lang w:val="ru-RU"/>
        </w:rPr>
      </w:pPr>
      <w:r w:rsidRPr="00B96072">
        <w:rPr>
          <w:b/>
          <w:sz w:val="28"/>
          <w:szCs w:val="28"/>
          <w:lang w:val="ru-RU"/>
        </w:rPr>
        <w:t>Предложения по нормативам выбросов.</w:t>
      </w:r>
    </w:p>
    <w:p w:rsidR="00044EE2" w:rsidRPr="00B96072" w:rsidRDefault="00044EE2" w:rsidP="00B96072">
      <w:pPr>
        <w:spacing w:after="0" w:line="240" w:lineRule="auto"/>
        <w:ind w:firstLine="567"/>
        <w:jc w:val="both"/>
        <w:rPr>
          <w:sz w:val="28"/>
          <w:szCs w:val="28"/>
          <w:lang w:val="ru-RU"/>
        </w:rPr>
      </w:pPr>
      <w:r w:rsidRPr="00B96072">
        <w:rPr>
          <w:sz w:val="28"/>
          <w:szCs w:val="28"/>
          <w:lang w:val="ru-RU"/>
        </w:rPr>
        <w:t xml:space="preserve">Рассчитанные значения ПДВ в атмосферный воздух являются научно обоснованной технической нормой выброса промышленным предприятием вредных химических веществ, обеспечивающей соблюдения  требований санитарных органов по чистоте атмосферного воздуха населенных мест и промышленных площадок. Основными критериями качества атмосферного воздуха при установлении ПДВ в атмосферный воздух для источников загрязнения атмосферы являются ПДК. </w:t>
      </w:r>
    </w:p>
    <w:p w:rsidR="00044EE2" w:rsidRPr="00B96072" w:rsidRDefault="00044EE2" w:rsidP="00B96072">
      <w:pPr>
        <w:spacing w:after="0" w:line="240" w:lineRule="auto"/>
        <w:ind w:firstLine="567"/>
        <w:jc w:val="both"/>
        <w:rPr>
          <w:sz w:val="28"/>
          <w:szCs w:val="28"/>
          <w:lang w:val="ru-RU"/>
        </w:rPr>
      </w:pPr>
      <w:r w:rsidRPr="00B96072">
        <w:rPr>
          <w:sz w:val="28"/>
          <w:szCs w:val="28"/>
          <w:lang w:val="ru-RU"/>
        </w:rPr>
        <w:t xml:space="preserve">На основании результатов расчета рассеивания в атмосфере составлен перечень загрязняющих веществ, выбросы от которых предложены в качестве нормативов ПДВ в атмосферный воздух. </w:t>
      </w:r>
    </w:p>
    <w:p w:rsidR="00044EE2" w:rsidRPr="00B96072" w:rsidRDefault="00044EE2" w:rsidP="00B96072">
      <w:pPr>
        <w:spacing w:after="0" w:line="240" w:lineRule="auto"/>
        <w:ind w:firstLine="567"/>
        <w:jc w:val="both"/>
        <w:rPr>
          <w:sz w:val="28"/>
          <w:szCs w:val="28"/>
          <w:lang w:val="ru-RU"/>
        </w:rPr>
      </w:pPr>
      <w:r w:rsidRPr="00B96072">
        <w:rPr>
          <w:sz w:val="28"/>
          <w:szCs w:val="28"/>
          <w:lang w:val="ru-RU"/>
        </w:rPr>
        <w:t>Нормативы эмиссий от передвижных источников устанавливаются в соответствии с законодательством РК о техническом регулировании в виде предельных концентраций основных загрязняющих веществ в выхлопных газах техническими регламентами для передвижных источников.</w:t>
      </w:r>
    </w:p>
    <w:p w:rsidR="00044EE2" w:rsidRPr="00B96072" w:rsidRDefault="00044EE2" w:rsidP="00B96072">
      <w:pPr>
        <w:spacing w:after="0" w:line="240" w:lineRule="auto"/>
        <w:ind w:firstLine="567"/>
        <w:jc w:val="both"/>
        <w:rPr>
          <w:sz w:val="28"/>
          <w:szCs w:val="28"/>
          <w:lang w:val="ru-RU"/>
        </w:rPr>
      </w:pPr>
      <w:r w:rsidRPr="00B96072">
        <w:rPr>
          <w:sz w:val="28"/>
          <w:szCs w:val="28"/>
          <w:lang w:val="ru-RU"/>
        </w:rPr>
        <w:t xml:space="preserve">Нормативы выбросов загрязняющих веществ представлены в главе 7 проекта «Оценка воздействия на окружающую среду» стадии </w:t>
      </w:r>
      <w:r w:rsidRPr="00B96072">
        <w:rPr>
          <w:sz w:val="28"/>
          <w:szCs w:val="28"/>
        </w:rPr>
        <w:t>II</w:t>
      </w:r>
      <w:r w:rsidRPr="00B96072">
        <w:rPr>
          <w:sz w:val="28"/>
          <w:szCs w:val="28"/>
          <w:lang w:val="ru-RU"/>
        </w:rPr>
        <w:t xml:space="preserve"> к плану горных работ по добыче</w:t>
      </w:r>
      <w:r w:rsidR="00835001">
        <w:rPr>
          <w:sz w:val="28"/>
          <w:szCs w:val="28"/>
          <w:lang w:val="ru-RU"/>
        </w:rPr>
        <w:t xml:space="preserve"> руд </w:t>
      </w:r>
      <w:r w:rsidRPr="00B96072">
        <w:rPr>
          <w:sz w:val="28"/>
          <w:szCs w:val="28"/>
          <w:lang w:val="ru-RU"/>
        </w:rPr>
        <w:t xml:space="preserve"> технических алмазов на месторождении «Кумдыколь» в Зерендинском  районе Акмолинской области.</w:t>
      </w:r>
    </w:p>
    <w:p w:rsidR="002F4A61" w:rsidRPr="00B96072" w:rsidRDefault="002F4A61" w:rsidP="00B96072">
      <w:pPr>
        <w:spacing w:after="0" w:line="240" w:lineRule="auto"/>
        <w:jc w:val="both"/>
        <w:rPr>
          <w:color w:val="000000"/>
          <w:sz w:val="28"/>
          <w:szCs w:val="28"/>
          <w:lang w:val="ru-RU"/>
        </w:rPr>
      </w:pPr>
    </w:p>
    <w:p w:rsidR="00044EE2" w:rsidRPr="00B96072" w:rsidRDefault="00044EE2" w:rsidP="00B96072">
      <w:pPr>
        <w:shd w:val="clear" w:color="auto" w:fill="FFFFFF"/>
        <w:spacing w:after="0" w:line="240" w:lineRule="auto"/>
        <w:ind w:firstLine="567"/>
        <w:jc w:val="both"/>
        <w:textAlignment w:val="baseline"/>
        <w:rPr>
          <w:b/>
          <w:sz w:val="28"/>
          <w:szCs w:val="28"/>
          <w:lang w:val="ru-RU"/>
        </w:rPr>
      </w:pPr>
      <w:r w:rsidRPr="00B96072">
        <w:rPr>
          <w:b/>
          <w:sz w:val="28"/>
          <w:szCs w:val="28"/>
          <w:lang w:val="ru-RU"/>
        </w:rPr>
        <w:t xml:space="preserve">Мероприятия обеспечения экологической безопасности  Согласно Приказа министра по инвестициям и развитию Республики Казахстан от 18 мая 2018 года №351 «Об утверждении Инструкции по составлению плана горных работ», данным планом предусмотрен комплекс защитных мероприятий: </w:t>
      </w:r>
    </w:p>
    <w:p w:rsidR="00044EE2" w:rsidRPr="00B96072" w:rsidRDefault="00044EE2" w:rsidP="00B96072">
      <w:pPr>
        <w:shd w:val="clear" w:color="auto" w:fill="FFFFFF"/>
        <w:spacing w:after="0" w:line="240" w:lineRule="auto"/>
        <w:ind w:firstLine="567"/>
        <w:jc w:val="both"/>
        <w:textAlignment w:val="baseline"/>
        <w:rPr>
          <w:b/>
          <w:sz w:val="28"/>
          <w:szCs w:val="28"/>
          <w:lang w:val="ru-RU"/>
        </w:rPr>
      </w:pPr>
      <w:r w:rsidRPr="00B96072">
        <w:rPr>
          <w:b/>
          <w:sz w:val="28"/>
          <w:szCs w:val="28"/>
          <w:lang w:val="ru-RU"/>
        </w:rPr>
        <w:t xml:space="preserve">1. Применение специальных методов разработки месторождений в целях сохранения целостности земель с учетом технической, технологической, экологической и экономической целесообразности. </w:t>
      </w:r>
    </w:p>
    <w:p w:rsidR="00044EE2" w:rsidRPr="00B96072" w:rsidRDefault="00044EE2" w:rsidP="00B96072">
      <w:pPr>
        <w:shd w:val="clear" w:color="auto" w:fill="FFFFFF"/>
        <w:spacing w:after="0" w:line="240" w:lineRule="auto"/>
        <w:ind w:firstLine="567"/>
        <w:jc w:val="both"/>
        <w:textAlignment w:val="baseline"/>
        <w:rPr>
          <w:sz w:val="28"/>
          <w:szCs w:val="28"/>
          <w:lang w:val="ru-RU"/>
        </w:rPr>
      </w:pPr>
      <w:r w:rsidRPr="00B96072">
        <w:rPr>
          <w:sz w:val="28"/>
          <w:szCs w:val="28"/>
          <w:lang w:val="ru-RU"/>
        </w:rPr>
        <w:t xml:space="preserve">Технология разработки данного месторождения описана в </w:t>
      </w:r>
      <w:r w:rsidR="00733CF4" w:rsidRPr="00B96072">
        <w:rPr>
          <w:sz w:val="28"/>
          <w:szCs w:val="28"/>
          <w:lang w:val="ru-RU"/>
        </w:rPr>
        <w:t>разделе</w:t>
      </w:r>
      <w:r w:rsidRPr="00B96072">
        <w:rPr>
          <w:sz w:val="28"/>
          <w:szCs w:val="28"/>
          <w:lang w:val="ru-RU"/>
        </w:rPr>
        <w:t xml:space="preserve"> </w:t>
      </w:r>
      <w:r w:rsidRPr="00B96072">
        <w:rPr>
          <w:sz w:val="28"/>
          <w:szCs w:val="28"/>
        </w:rPr>
        <w:t>II</w:t>
      </w:r>
      <w:r w:rsidRPr="00B96072">
        <w:rPr>
          <w:sz w:val="28"/>
          <w:szCs w:val="28"/>
          <w:lang w:val="ru-RU"/>
        </w:rPr>
        <w:t>.</w:t>
      </w:r>
      <w:r w:rsidR="00733CF4" w:rsidRPr="00B96072">
        <w:rPr>
          <w:sz w:val="28"/>
          <w:szCs w:val="28"/>
          <w:lang w:val="ru-RU"/>
        </w:rPr>
        <w:t>,</w:t>
      </w:r>
      <w:r w:rsidRPr="00B96072">
        <w:rPr>
          <w:sz w:val="28"/>
          <w:szCs w:val="28"/>
          <w:lang w:val="ru-RU"/>
        </w:rPr>
        <w:t xml:space="preserve"> </w:t>
      </w:r>
      <w:r w:rsidR="00733CF4" w:rsidRPr="00B96072">
        <w:rPr>
          <w:sz w:val="28"/>
          <w:szCs w:val="28"/>
          <w:lang w:val="ru-RU"/>
        </w:rPr>
        <w:t>п</w:t>
      </w:r>
      <w:r w:rsidRPr="00B96072">
        <w:rPr>
          <w:sz w:val="28"/>
          <w:szCs w:val="28"/>
          <w:lang w:val="ru-RU"/>
        </w:rPr>
        <w:t xml:space="preserve">ринятые методы разработки обусловлены многолетним </w:t>
      </w:r>
      <w:r w:rsidRPr="00B96072">
        <w:rPr>
          <w:sz w:val="28"/>
          <w:szCs w:val="28"/>
          <w:lang w:val="ru-RU"/>
        </w:rPr>
        <w:lastRenderedPageBreak/>
        <w:t xml:space="preserve">опытом разработки аналогичных месторождений, как в регионе так и за рубежом. </w:t>
      </w:r>
    </w:p>
    <w:p w:rsidR="00044EE2" w:rsidRPr="00B96072" w:rsidRDefault="00044EE2" w:rsidP="00B96072">
      <w:pPr>
        <w:shd w:val="clear" w:color="auto" w:fill="FFFFFF"/>
        <w:spacing w:after="0" w:line="240" w:lineRule="auto"/>
        <w:ind w:firstLine="567"/>
        <w:jc w:val="both"/>
        <w:textAlignment w:val="baseline"/>
        <w:rPr>
          <w:b/>
          <w:sz w:val="28"/>
          <w:szCs w:val="28"/>
          <w:lang w:val="ru-RU"/>
        </w:rPr>
      </w:pPr>
      <w:r w:rsidRPr="00B96072">
        <w:rPr>
          <w:b/>
          <w:sz w:val="28"/>
          <w:szCs w:val="28"/>
          <w:lang w:val="ru-RU"/>
        </w:rPr>
        <w:t xml:space="preserve">2. Предотвращение техногенного опустынивания земель. </w:t>
      </w:r>
    </w:p>
    <w:p w:rsidR="00044EE2" w:rsidRPr="00B96072" w:rsidRDefault="00044EE2" w:rsidP="00B96072">
      <w:pPr>
        <w:shd w:val="clear" w:color="auto" w:fill="FFFFFF"/>
        <w:spacing w:after="0" w:line="240" w:lineRule="auto"/>
        <w:ind w:firstLine="567"/>
        <w:jc w:val="both"/>
        <w:textAlignment w:val="baseline"/>
        <w:rPr>
          <w:sz w:val="28"/>
          <w:szCs w:val="28"/>
          <w:lang w:val="ru-RU"/>
        </w:rPr>
      </w:pPr>
      <w:r w:rsidRPr="00B96072">
        <w:rPr>
          <w:sz w:val="28"/>
          <w:szCs w:val="28"/>
          <w:lang w:val="ru-RU"/>
        </w:rPr>
        <w:t xml:space="preserve">В процессе разработки месторождения на месте производства горных работ почвы, претерпевают значительное техногенное воздействие, обусловленное как непосредственно собственно технологическим процессом, так и сопутствующими ему вспомогательными операциями. Исходя из технологического процесса разработки карьера, в пределах исследуемой площади будут проявляться следующие типы техногенного воздействия: </w:t>
      </w:r>
    </w:p>
    <w:p w:rsidR="00044EE2" w:rsidRPr="00B96072" w:rsidRDefault="00044EE2" w:rsidP="00B96072">
      <w:pPr>
        <w:shd w:val="clear" w:color="auto" w:fill="FFFFFF"/>
        <w:spacing w:after="0" w:line="240" w:lineRule="auto"/>
        <w:ind w:firstLine="567"/>
        <w:jc w:val="both"/>
        <w:textAlignment w:val="baseline"/>
        <w:rPr>
          <w:sz w:val="28"/>
          <w:szCs w:val="28"/>
          <w:lang w:val="ru-RU"/>
        </w:rPr>
      </w:pPr>
      <w:r w:rsidRPr="00B96072">
        <w:rPr>
          <w:sz w:val="28"/>
          <w:szCs w:val="28"/>
        </w:rPr>
        <w:sym w:font="Symbol" w:char="F0B7"/>
      </w:r>
      <w:r w:rsidRPr="00B96072">
        <w:rPr>
          <w:sz w:val="28"/>
          <w:szCs w:val="28"/>
          <w:lang w:val="ru-RU"/>
        </w:rPr>
        <w:t xml:space="preserve"> химическое загрязнение;</w:t>
      </w:r>
    </w:p>
    <w:p w:rsidR="00044EE2" w:rsidRPr="00B96072" w:rsidRDefault="00044EE2" w:rsidP="00B96072">
      <w:pPr>
        <w:shd w:val="clear" w:color="auto" w:fill="FFFFFF"/>
        <w:spacing w:after="0" w:line="240" w:lineRule="auto"/>
        <w:ind w:firstLine="567"/>
        <w:jc w:val="both"/>
        <w:textAlignment w:val="baseline"/>
        <w:rPr>
          <w:sz w:val="28"/>
          <w:szCs w:val="28"/>
          <w:lang w:val="ru-RU"/>
        </w:rPr>
      </w:pPr>
      <w:r w:rsidRPr="00B96072">
        <w:rPr>
          <w:sz w:val="28"/>
          <w:szCs w:val="28"/>
          <w:lang w:val="ru-RU"/>
        </w:rPr>
        <w:t xml:space="preserve"> </w:t>
      </w:r>
      <w:r w:rsidRPr="00B96072">
        <w:rPr>
          <w:sz w:val="28"/>
          <w:szCs w:val="28"/>
        </w:rPr>
        <w:sym w:font="Symbol" w:char="F0B7"/>
      </w:r>
      <w:r w:rsidRPr="00B96072">
        <w:rPr>
          <w:sz w:val="28"/>
          <w:szCs w:val="28"/>
          <w:lang w:val="ru-RU"/>
        </w:rPr>
        <w:t xml:space="preserve"> физико-механическое воздействие. </w:t>
      </w:r>
    </w:p>
    <w:p w:rsidR="00044EE2" w:rsidRPr="00B96072" w:rsidRDefault="00044EE2" w:rsidP="00B96072">
      <w:pPr>
        <w:shd w:val="clear" w:color="auto" w:fill="FFFFFF"/>
        <w:spacing w:after="0" w:line="240" w:lineRule="auto"/>
        <w:ind w:firstLine="567"/>
        <w:jc w:val="both"/>
        <w:textAlignment w:val="baseline"/>
        <w:rPr>
          <w:sz w:val="28"/>
          <w:szCs w:val="28"/>
          <w:lang w:val="ru-RU"/>
        </w:rPr>
      </w:pPr>
      <w:r w:rsidRPr="00B96072">
        <w:rPr>
          <w:sz w:val="28"/>
          <w:szCs w:val="28"/>
          <w:lang w:val="ru-RU"/>
        </w:rPr>
        <w:t xml:space="preserve">Химическое воздействие на почвы на ограниченной площади могут возникнуть в результате аварийных разливов ГСМ. </w:t>
      </w:r>
    </w:p>
    <w:p w:rsidR="00044EE2" w:rsidRPr="00B96072" w:rsidRDefault="00044EE2" w:rsidP="00B96072">
      <w:pPr>
        <w:shd w:val="clear" w:color="auto" w:fill="FFFFFF"/>
        <w:spacing w:after="0" w:line="240" w:lineRule="auto"/>
        <w:ind w:firstLine="567"/>
        <w:jc w:val="both"/>
        <w:textAlignment w:val="baseline"/>
        <w:rPr>
          <w:sz w:val="28"/>
          <w:szCs w:val="28"/>
          <w:lang w:val="ru-RU"/>
        </w:rPr>
      </w:pPr>
      <w:r w:rsidRPr="00B96072">
        <w:rPr>
          <w:sz w:val="28"/>
          <w:szCs w:val="28"/>
          <w:lang w:val="ru-RU"/>
        </w:rPr>
        <w:t xml:space="preserve">Физико-механическое воздействие на почвенный покров будут оказывать проведение вскрышных, зачистных, добычных и отвальных работ в пределах отведенного участка, при строительстве дорог и т.д. </w:t>
      </w:r>
    </w:p>
    <w:p w:rsidR="00044EE2" w:rsidRPr="00B96072" w:rsidRDefault="00044EE2" w:rsidP="00B96072">
      <w:pPr>
        <w:shd w:val="clear" w:color="auto" w:fill="FFFFFF"/>
        <w:spacing w:after="0" w:line="240" w:lineRule="auto"/>
        <w:ind w:firstLine="567"/>
        <w:jc w:val="both"/>
        <w:textAlignment w:val="baseline"/>
        <w:rPr>
          <w:sz w:val="28"/>
          <w:szCs w:val="28"/>
          <w:lang w:val="ru-RU"/>
        </w:rPr>
      </w:pPr>
      <w:r w:rsidRPr="00B96072">
        <w:rPr>
          <w:color w:val="000000"/>
          <w:spacing w:val="2"/>
          <w:sz w:val="28"/>
          <w:szCs w:val="28"/>
          <w:lang w:val="ru-RU"/>
        </w:rPr>
        <w:t>Предотвращение техногенного опустынивания земель будет заключаться в проведение рекультиваций участка объекта недропользования после завершения добычных работ на месторождений.</w:t>
      </w:r>
    </w:p>
    <w:p w:rsidR="00044EE2" w:rsidRPr="00B96072" w:rsidRDefault="00044EE2" w:rsidP="00B96072">
      <w:pPr>
        <w:shd w:val="clear" w:color="auto" w:fill="FFFFFF"/>
        <w:spacing w:after="0" w:line="240" w:lineRule="auto"/>
        <w:ind w:firstLine="567"/>
        <w:jc w:val="both"/>
        <w:textAlignment w:val="baseline"/>
        <w:rPr>
          <w:sz w:val="28"/>
          <w:szCs w:val="28"/>
          <w:lang w:val="ru-RU"/>
        </w:rPr>
      </w:pPr>
      <w:r w:rsidRPr="00B96072">
        <w:rPr>
          <w:sz w:val="28"/>
          <w:szCs w:val="28"/>
          <w:lang w:val="ru-RU"/>
        </w:rPr>
        <w:t xml:space="preserve"> Воздействие на земельные ресурсы и почвы при разработке карьеров оценивается в пространственном масштабе как локальное, во временном - как длительное и по величине - как незначительное. </w:t>
      </w:r>
    </w:p>
    <w:p w:rsidR="00044EE2" w:rsidRPr="00B96072" w:rsidRDefault="00044EE2" w:rsidP="00B96072">
      <w:pPr>
        <w:shd w:val="clear" w:color="auto" w:fill="FFFFFF"/>
        <w:spacing w:after="0" w:line="240" w:lineRule="auto"/>
        <w:ind w:firstLine="567"/>
        <w:jc w:val="both"/>
        <w:textAlignment w:val="baseline"/>
        <w:rPr>
          <w:sz w:val="28"/>
          <w:szCs w:val="28"/>
          <w:lang w:val="ru-RU"/>
        </w:rPr>
      </w:pPr>
    </w:p>
    <w:p w:rsidR="00044EE2" w:rsidRPr="00B96072" w:rsidRDefault="00044EE2" w:rsidP="00B96072">
      <w:pPr>
        <w:shd w:val="clear" w:color="auto" w:fill="FFFFFF"/>
        <w:spacing w:after="0" w:line="240" w:lineRule="auto"/>
        <w:ind w:firstLine="567"/>
        <w:jc w:val="both"/>
        <w:textAlignment w:val="baseline"/>
        <w:rPr>
          <w:b/>
          <w:sz w:val="28"/>
          <w:szCs w:val="28"/>
          <w:lang w:val="ru-RU"/>
        </w:rPr>
      </w:pPr>
      <w:r w:rsidRPr="00B96072">
        <w:rPr>
          <w:b/>
          <w:sz w:val="28"/>
          <w:szCs w:val="28"/>
          <w:lang w:val="ru-RU"/>
        </w:rPr>
        <w:t>3. Предупредительные меры от проявлений опасных техногенных процессов.</w:t>
      </w:r>
    </w:p>
    <w:p w:rsidR="00044EE2" w:rsidRPr="00B96072" w:rsidRDefault="00044EE2" w:rsidP="00B96072">
      <w:pPr>
        <w:shd w:val="clear" w:color="auto" w:fill="FFFFFF"/>
        <w:spacing w:after="0" w:line="240" w:lineRule="auto"/>
        <w:ind w:firstLine="567"/>
        <w:jc w:val="both"/>
        <w:textAlignment w:val="baseline"/>
        <w:rPr>
          <w:sz w:val="28"/>
          <w:szCs w:val="28"/>
          <w:lang w:val="ru-RU"/>
        </w:rPr>
      </w:pPr>
      <w:r w:rsidRPr="00B96072">
        <w:rPr>
          <w:color w:val="000000"/>
          <w:spacing w:val="2"/>
          <w:sz w:val="28"/>
          <w:szCs w:val="28"/>
          <w:lang w:val="ru-RU"/>
        </w:rPr>
        <w:t xml:space="preserve">Применение предупредительных мер от проявлений опасных техногенных процессов включают в себя соблюдение </w:t>
      </w:r>
      <w:r w:rsidRPr="00B96072">
        <w:rPr>
          <w:sz w:val="28"/>
          <w:szCs w:val="28"/>
          <w:lang w:val="ru-RU"/>
        </w:rPr>
        <w:t>«Правила обеспечения промышленной безопасности для опасных производственных объектов, ведущих взрывные работы» утвержден</w:t>
      </w:r>
      <w:r w:rsidRPr="00B96072">
        <w:rPr>
          <w:sz w:val="28"/>
          <w:szCs w:val="28"/>
        </w:rPr>
        <w:t>   </w:t>
      </w:r>
      <w:r w:rsidRPr="00B96072">
        <w:rPr>
          <w:sz w:val="28"/>
          <w:szCs w:val="28"/>
          <w:lang w:val="ru-RU"/>
        </w:rPr>
        <w:t>приказом Министра</w:t>
      </w:r>
      <w:r w:rsidRPr="00B96072">
        <w:rPr>
          <w:sz w:val="28"/>
          <w:szCs w:val="28"/>
        </w:rPr>
        <w:t>    </w:t>
      </w:r>
      <w:r w:rsidRPr="00B96072">
        <w:rPr>
          <w:sz w:val="28"/>
          <w:szCs w:val="28"/>
          <w:lang w:val="ru-RU"/>
        </w:rPr>
        <w:t>по инвестициям и развитию</w:t>
      </w:r>
      <w:r w:rsidRPr="00B96072">
        <w:rPr>
          <w:sz w:val="28"/>
          <w:szCs w:val="28"/>
        </w:rPr>
        <w:t>      </w:t>
      </w:r>
      <w:r w:rsidRPr="00B96072">
        <w:rPr>
          <w:sz w:val="28"/>
          <w:szCs w:val="28"/>
          <w:lang w:val="ru-RU"/>
        </w:rPr>
        <w:t xml:space="preserve"> Республики Казахстан</w:t>
      </w:r>
      <w:r w:rsidRPr="00B96072">
        <w:rPr>
          <w:sz w:val="28"/>
          <w:szCs w:val="28"/>
        </w:rPr>
        <w:t> </w:t>
      </w:r>
      <w:r w:rsidRPr="00B96072">
        <w:rPr>
          <w:sz w:val="28"/>
          <w:szCs w:val="28"/>
          <w:lang w:val="ru-RU"/>
        </w:rPr>
        <w:t>от 30 декабря 2014 года № 343 и  «Правила обеспечения промышленной безопасности для опасных производственных объектов, ведущих горные и геологоразведочные работы» утвержденный приказом Министра по инвестициям и развитию Республики Казахстан от 30 декабря 2014 года № 352;</w:t>
      </w:r>
    </w:p>
    <w:p w:rsidR="00044EE2" w:rsidRPr="00B96072" w:rsidRDefault="00044EE2" w:rsidP="00B96072">
      <w:pPr>
        <w:shd w:val="clear" w:color="auto" w:fill="FFFFFF"/>
        <w:spacing w:after="0" w:line="240" w:lineRule="auto"/>
        <w:ind w:firstLine="567"/>
        <w:jc w:val="both"/>
        <w:textAlignment w:val="baseline"/>
        <w:rPr>
          <w:sz w:val="28"/>
          <w:szCs w:val="28"/>
          <w:lang w:val="ru-RU"/>
        </w:rPr>
      </w:pPr>
    </w:p>
    <w:p w:rsidR="00044EE2" w:rsidRPr="00B96072" w:rsidRDefault="00044EE2" w:rsidP="00B96072">
      <w:pPr>
        <w:shd w:val="clear" w:color="auto" w:fill="FFFFFF"/>
        <w:spacing w:after="0" w:line="240" w:lineRule="auto"/>
        <w:ind w:firstLine="567"/>
        <w:jc w:val="both"/>
        <w:textAlignment w:val="baseline"/>
        <w:rPr>
          <w:sz w:val="28"/>
          <w:szCs w:val="28"/>
          <w:lang w:val="ru-RU"/>
        </w:rPr>
      </w:pPr>
      <w:r w:rsidRPr="00B96072">
        <w:rPr>
          <w:sz w:val="28"/>
          <w:szCs w:val="28"/>
          <w:lang w:val="ru-RU"/>
        </w:rPr>
        <w:t xml:space="preserve"> </w:t>
      </w:r>
      <w:r w:rsidRPr="00B96072">
        <w:rPr>
          <w:b/>
          <w:sz w:val="28"/>
          <w:szCs w:val="28"/>
          <w:lang w:val="ru-RU"/>
        </w:rPr>
        <w:t>4. Охрана недр от обводнения, пожаров и других стихийных факторов, осложняющих эксплуатацию и разработку месторождения</w:t>
      </w:r>
      <w:r w:rsidRPr="00B96072">
        <w:rPr>
          <w:sz w:val="28"/>
          <w:szCs w:val="28"/>
          <w:lang w:val="ru-RU"/>
        </w:rPr>
        <w:t xml:space="preserve">. </w:t>
      </w:r>
    </w:p>
    <w:p w:rsidR="008F1087" w:rsidRPr="00B96072" w:rsidRDefault="008F1087" w:rsidP="00B96072">
      <w:pPr>
        <w:suppressAutoHyphens/>
        <w:spacing w:after="0" w:line="240" w:lineRule="auto"/>
        <w:ind w:firstLine="567"/>
        <w:jc w:val="both"/>
        <w:rPr>
          <w:sz w:val="28"/>
          <w:szCs w:val="28"/>
          <w:lang w:val="ru-RU"/>
        </w:rPr>
      </w:pPr>
      <w:r w:rsidRPr="00B96072">
        <w:rPr>
          <w:sz w:val="28"/>
          <w:szCs w:val="28"/>
          <w:lang w:val="ru-RU"/>
        </w:rPr>
        <w:lastRenderedPageBreak/>
        <w:t xml:space="preserve">Рудные тела и вскрышные породы </w:t>
      </w:r>
      <w:r w:rsidRPr="00B96072">
        <w:rPr>
          <w:spacing w:val="-1"/>
          <w:sz w:val="28"/>
          <w:szCs w:val="28"/>
          <w:lang w:val="ru-RU"/>
        </w:rPr>
        <w:t xml:space="preserve">представлены </w:t>
      </w:r>
      <w:r w:rsidRPr="00B96072">
        <w:rPr>
          <w:sz w:val="28"/>
          <w:szCs w:val="28"/>
          <w:lang w:val="ru-RU"/>
        </w:rPr>
        <w:t>гнейсами, гранито-гнейсами, эклогитами, ам</w:t>
      </w:r>
      <w:r w:rsidRPr="00B96072">
        <w:rPr>
          <w:sz w:val="28"/>
          <w:szCs w:val="28"/>
          <w:lang w:val="ru-RU"/>
        </w:rPr>
        <w:softHyphen/>
        <w:t>фиболитами и их перемежаемостью</w:t>
      </w:r>
      <w:r w:rsidRPr="00B96072">
        <w:rPr>
          <w:spacing w:val="-1"/>
          <w:sz w:val="28"/>
          <w:szCs w:val="28"/>
          <w:lang w:val="ru-RU"/>
        </w:rPr>
        <w:t xml:space="preserve">  относящимся к негорючим и негазаносным породам поэтому исключены аварийные прорывы </w:t>
      </w:r>
      <w:r w:rsidRPr="00B96072">
        <w:rPr>
          <w:sz w:val="28"/>
          <w:szCs w:val="28"/>
          <w:lang w:val="ru-RU"/>
        </w:rPr>
        <w:t xml:space="preserve">газов, распространение подземных пожаров. </w:t>
      </w:r>
    </w:p>
    <w:p w:rsidR="008F1087" w:rsidRPr="00B96072" w:rsidRDefault="008F1087" w:rsidP="00B96072">
      <w:pPr>
        <w:spacing w:after="0" w:line="240" w:lineRule="auto"/>
        <w:ind w:firstLine="567"/>
        <w:jc w:val="both"/>
        <w:rPr>
          <w:sz w:val="28"/>
          <w:szCs w:val="28"/>
          <w:lang w:val="ru-RU"/>
        </w:rPr>
      </w:pPr>
      <w:r w:rsidRPr="00B96072">
        <w:rPr>
          <w:sz w:val="28"/>
          <w:szCs w:val="28"/>
          <w:lang w:val="ru-RU"/>
        </w:rPr>
        <w:t>От ливневых осадков территория защищена соответствующей планировкой. Для избежания прорывов поверхностных вод, стекающих к карьеру с более возвышенных мест водосборной площади, по периметру карьера проведены нагорные канавы и отсыпаны предохранительные дамбы. Для избежания прорыва подземных вод предусмотрен гидрогеологический мониторинг, заключающийся в отборе проб воды, определении фактического водопритока в карьер. Для сбора</w:t>
      </w:r>
      <w:r w:rsidR="00382A4B" w:rsidRPr="00B96072">
        <w:rPr>
          <w:sz w:val="28"/>
          <w:szCs w:val="28"/>
          <w:lang w:val="ru-RU"/>
        </w:rPr>
        <w:t xml:space="preserve"> дренажных</w:t>
      </w:r>
      <w:r w:rsidRPr="00B96072">
        <w:rPr>
          <w:sz w:val="28"/>
          <w:szCs w:val="28"/>
          <w:lang w:val="ru-RU"/>
        </w:rPr>
        <w:t xml:space="preserve"> вод с </w:t>
      </w:r>
      <w:r w:rsidRPr="00B96072">
        <w:rPr>
          <w:rFonts w:eastAsia="Calibri"/>
          <w:sz w:val="28"/>
          <w:szCs w:val="28"/>
          <w:lang w:val="ru-RU"/>
        </w:rPr>
        <w:t>водоносной зоны открытой трещиноватости</w:t>
      </w:r>
      <w:r w:rsidRPr="00B96072">
        <w:rPr>
          <w:sz w:val="28"/>
          <w:szCs w:val="28"/>
          <w:lang w:val="ru-RU"/>
        </w:rPr>
        <w:t xml:space="preserve"> и ливневых вод в пониженной части дна карьере предусматривается  аккумулирующая емкость – водосборник с зумпфом отстойником. Для откачки карьерных и ливневых вод из карьера предусматриваются передвижные насосные установки типа </w:t>
      </w:r>
      <w:r w:rsidRPr="00B96072">
        <w:rPr>
          <w:snapToGrid w:val="0"/>
          <w:sz w:val="28"/>
          <w:szCs w:val="28"/>
          <w:lang w:val="ru-RU"/>
        </w:rPr>
        <w:t>ЦНС 60-264</w:t>
      </w:r>
      <w:r w:rsidRPr="00B96072">
        <w:rPr>
          <w:sz w:val="28"/>
          <w:szCs w:val="28"/>
          <w:lang w:val="ru-RU"/>
        </w:rPr>
        <w:t>, мощностью 75 кВт, производительностью  60 м</w:t>
      </w:r>
      <w:r w:rsidRPr="00B96072">
        <w:rPr>
          <w:sz w:val="28"/>
          <w:szCs w:val="28"/>
          <w:vertAlign w:val="superscript"/>
          <w:lang w:val="ru-RU"/>
        </w:rPr>
        <w:t>3</w:t>
      </w:r>
      <w:r w:rsidRPr="00B96072">
        <w:rPr>
          <w:sz w:val="28"/>
          <w:szCs w:val="28"/>
          <w:lang w:val="ru-RU"/>
        </w:rPr>
        <w:t>/ч и напором до 198 метров, в количестве 2 шт. В качестве резервной вспомогательной установки, используется передвижная насосная станция ДНУ 60/200 мощностью 51 кВт. От насосной станции прокладываются нагнетательный трубопровод диаметром 150 мм.</w:t>
      </w:r>
    </w:p>
    <w:p w:rsidR="00044EE2" w:rsidRPr="00B96072" w:rsidRDefault="00044EE2" w:rsidP="00B96072">
      <w:pPr>
        <w:shd w:val="clear" w:color="auto" w:fill="FFFFFF"/>
        <w:spacing w:after="0" w:line="240" w:lineRule="auto"/>
        <w:ind w:firstLine="567"/>
        <w:jc w:val="both"/>
        <w:textAlignment w:val="baseline"/>
        <w:rPr>
          <w:sz w:val="28"/>
          <w:szCs w:val="28"/>
          <w:lang w:val="ru-RU"/>
        </w:rPr>
      </w:pPr>
    </w:p>
    <w:p w:rsidR="00044EE2" w:rsidRPr="00B96072" w:rsidRDefault="00044EE2" w:rsidP="00B96072">
      <w:pPr>
        <w:shd w:val="clear" w:color="auto" w:fill="FFFFFF"/>
        <w:spacing w:after="0" w:line="240" w:lineRule="auto"/>
        <w:ind w:firstLine="567"/>
        <w:jc w:val="both"/>
        <w:textAlignment w:val="baseline"/>
        <w:rPr>
          <w:b/>
          <w:sz w:val="28"/>
          <w:szCs w:val="28"/>
          <w:lang w:val="ru-RU"/>
        </w:rPr>
      </w:pPr>
      <w:r w:rsidRPr="00B96072">
        <w:rPr>
          <w:sz w:val="28"/>
          <w:szCs w:val="28"/>
          <w:lang w:val="ru-RU"/>
        </w:rPr>
        <w:t xml:space="preserve"> </w:t>
      </w:r>
      <w:r w:rsidRPr="00B96072">
        <w:rPr>
          <w:b/>
          <w:sz w:val="28"/>
          <w:szCs w:val="28"/>
          <w:lang w:val="ru-RU"/>
        </w:rPr>
        <w:t>5. Предотвращение загрязнения недр, особенно при подземном хранении веществ и материалов, захоронении вредных веществ и отходов.</w:t>
      </w:r>
    </w:p>
    <w:p w:rsidR="00044EE2" w:rsidRPr="00B96072" w:rsidRDefault="00044EE2" w:rsidP="00B96072">
      <w:pPr>
        <w:shd w:val="clear" w:color="auto" w:fill="FFFFFF"/>
        <w:spacing w:after="0" w:line="240" w:lineRule="auto"/>
        <w:ind w:firstLine="567"/>
        <w:jc w:val="both"/>
        <w:textAlignment w:val="baseline"/>
        <w:rPr>
          <w:sz w:val="28"/>
          <w:szCs w:val="28"/>
          <w:lang w:val="ru-RU"/>
        </w:rPr>
      </w:pPr>
      <w:r w:rsidRPr="00B96072">
        <w:rPr>
          <w:sz w:val="28"/>
          <w:szCs w:val="28"/>
          <w:lang w:val="ru-RU"/>
        </w:rPr>
        <w:t xml:space="preserve"> Подземное хранение веществ и материалов</w:t>
      </w:r>
      <w:r w:rsidR="00913776" w:rsidRPr="00B96072">
        <w:rPr>
          <w:sz w:val="28"/>
          <w:szCs w:val="28"/>
          <w:lang w:val="ru-RU"/>
        </w:rPr>
        <w:t>,</w:t>
      </w:r>
      <w:r w:rsidR="00E60A70" w:rsidRPr="00B96072">
        <w:rPr>
          <w:sz w:val="28"/>
          <w:szCs w:val="28"/>
          <w:lang w:val="ru-RU"/>
        </w:rPr>
        <w:t xml:space="preserve"> а так же захоронение вредных веществ и отходов</w:t>
      </w:r>
      <w:r w:rsidRPr="00B96072">
        <w:rPr>
          <w:sz w:val="28"/>
          <w:szCs w:val="28"/>
          <w:lang w:val="ru-RU"/>
        </w:rPr>
        <w:t xml:space="preserve"> – не предусмотрено.</w:t>
      </w:r>
    </w:p>
    <w:p w:rsidR="00E60A70" w:rsidRPr="00B96072" w:rsidRDefault="00E60A70" w:rsidP="00B96072">
      <w:pPr>
        <w:shd w:val="clear" w:color="auto" w:fill="FFFFFF"/>
        <w:spacing w:after="0" w:line="240" w:lineRule="auto"/>
        <w:ind w:firstLine="567"/>
        <w:jc w:val="both"/>
        <w:textAlignment w:val="baseline"/>
        <w:rPr>
          <w:color w:val="000000"/>
          <w:spacing w:val="2"/>
          <w:sz w:val="28"/>
          <w:szCs w:val="28"/>
          <w:lang w:val="ru-RU"/>
        </w:rPr>
      </w:pPr>
      <w:r w:rsidRPr="00B96072">
        <w:rPr>
          <w:color w:val="000000"/>
          <w:spacing w:val="2"/>
          <w:sz w:val="28"/>
          <w:szCs w:val="28"/>
          <w:lang w:val="ru-RU"/>
        </w:rPr>
        <w:t xml:space="preserve">Предотвращение загрязнения недр будет заключаться </w:t>
      </w:r>
      <w:r w:rsidRPr="00B96072">
        <w:rPr>
          <w:spacing w:val="1"/>
          <w:sz w:val="28"/>
          <w:szCs w:val="28"/>
          <w:lang w:val="ru-RU"/>
        </w:rPr>
        <w:t>в выполнение мероприя</w:t>
      </w:r>
      <w:r w:rsidRPr="00B96072">
        <w:rPr>
          <w:sz w:val="28"/>
          <w:szCs w:val="28"/>
          <w:lang w:val="ru-RU"/>
        </w:rPr>
        <w:t xml:space="preserve">тий, которые будут выполняться </w:t>
      </w:r>
      <w:r w:rsidR="00913776" w:rsidRPr="00B96072">
        <w:rPr>
          <w:sz w:val="28"/>
          <w:szCs w:val="28"/>
          <w:lang w:val="ru-RU"/>
        </w:rPr>
        <w:t>для минимизирования воздействия</w:t>
      </w:r>
      <w:r w:rsidRPr="00B96072">
        <w:rPr>
          <w:color w:val="000000"/>
          <w:spacing w:val="2"/>
          <w:sz w:val="28"/>
          <w:szCs w:val="28"/>
          <w:lang w:val="ru-RU"/>
        </w:rPr>
        <w:t>:</w:t>
      </w:r>
    </w:p>
    <w:p w:rsidR="00E60A70" w:rsidRPr="00B96072" w:rsidRDefault="00E60A70" w:rsidP="00B96072">
      <w:pPr>
        <w:widowControl w:val="0"/>
        <w:numPr>
          <w:ilvl w:val="0"/>
          <w:numId w:val="11"/>
        </w:numPr>
        <w:shd w:val="clear" w:color="auto" w:fill="FFFFFF"/>
        <w:autoSpaceDE w:val="0"/>
        <w:autoSpaceDN w:val="0"/>
        <w:adjustRightInd w:val="0"/>
        <w:spacing w:after="0" w:line="240" w:lineRule="auto"/>
        <w:ind w:left="0" w:right="86" w:firstLine="567"/>
        <w:jc w:val="both"/>
        <w:rPr>
          <w:spacing w:val="-2"/>
          <w:sz w:val="28"/>
          <w:szCs w:val="28"/>
          <w:lang w:val="ru-RU"/>
        </w:rPr>
      </w:pPr>
      <w:r w:rsidRPr="00B96072">
        <w:rPr>
          <w:sz w:val="28"/>
          <w:szCs w:val="28"/>
          <w:lang w:val="ru-RU"/>
        </w:rPr>
        <w:t xml:space="preserve">Не допускать утечек ГСМ </w:t>
      </w:r>
      <w:r w:rsidRPr="00B96072">
        <w:rPr>
          <w:spacing w:val="-2"/>
          <w:sz w:val="28"/>
          <w:szCs w:val="28"/>
          <w:lang w:val="ru-RU"/>
        </w:rPr>
        <w:t xml:space="preserve">на местах стоянки, ремонта </w:t>
      </w:r>
      <w:r w:rsidRPr="00B96072">
        <w:rPr>
          <w:spacing w:val="-1"/>
          <w:sz w:val="28"/>
          <w:szCs w:val="28"/>
          <w:lang w:val="ru-RU"/>
        </w:rPr>
        <w:t xml:space="preserve">и заправки автотракторной </w:t>
      </w:r>
      <w:r w:rsidRPr="00B96072">
        <w:rPr>
          <w:spacing w:val="-2"/>
          <w:sz w:val="28"/>
          <w:szCs w:val="28"/>
          <w:lang w:val="ru-RU"/>
        </w:rPr>
        <w:t>техники.</w:t>
      </w:r>
    </w:p>
    <w:p w:rsidR="00E60A70" w:rsidRPr="00B96072" w:rsidRDefault="00E60A70" w:rsidP="00B96072">
      <w:pPr>
        <w:widowControl w:val="0"/>
        <w:numPr>
          <w:ilvl w:val="0"/>
          <w:numId w:val="11"/>
        </w:numPr>
        <w:shd w:val="clear" w:color="auto" w:fill="FFFFFF"/>
        <w:autoSpaceDE w:val="0"/>
        <w:autoSpaceDN w:val="0"/>
        <w:adjustRightInd w:val="0"/>
        <w:spacing w:after="0" w:line="240" w:lineRule="auto"/>
        <w:ind w:left="0" w:right="86" w:firstLine="567"/>
        <w:jc w:val="both"/>
        <w:rPr>
          <w:spacing w:val="-2"/>
          <w:sz w:val="28"/>
          <w:szCs w:val="28"/>
          <w:lang w:val="ru-RU"/>
        </w:rPr>
      </w:pPr>
      <w:r w:rsidRPr="00B96072">
        <w:rPr>
          <w:spacing w:val="-2"/>
          <w:sz w:val="28"/>
          <w:szCs w:val="28"/>
          <w:lang w:val="ru-RU"/>
        </w:rPr>
        <w:t>Не допускать к работе механизмы с утечками масла, бензина и т.д.</w:t>
      </w:r>
    </w:p>
    <w:p w:rsidR="00E60A70" w:rsidRPr="00B96072" w:rsidRDefault="00E60A70" w:rsidP="00B96072">
      <w:pPr>
        <w:widowControl w:val="0"/>
        <w:numPr>
          <w:ilvl w:val="0"/>
          <w:numId w:val="11"/>
        </w:numPr>
        <w:shd w:val="clear" w:color="auto" w:fill="FFFFFF"/>
        <w:autoSpaceDE w:val="0"/>
        <w:autoSpaceDN w:val="0"/>
        <w:adjustRightInd w:val="0"/>
        <w:spacing w:after="0" w:line="240" w:lineRule="auto"/>
        <w:ind w:left="0" w:right="86" w:firstLine="567"/>
        <w:jc w:val="both"/>
        <w:rPr>
          <w:spacing w:val="-2"/>
          <w:sz w:val="28"/>
          <w:szCs w:val="28"/>
          <w:lang w:val="ru-RU"/>
        </w:rPr>
      </w:pPr>
      <w:r w:rsidRPr="00B96072">
        <w:rPr>
          <w:spacing w:val="-2"/>
          <w:sz w:val="28"/>
          <w:szCs w:val="28"/>
          <w:lang w:val="ru-RU"/>
        </w:rPr>
        <w:t>Производить регулярное техническое обслуживание техники.</w:t>
      </w:r>
    </w:p>
    <w:p w:rsidR="00E60A70" w:rsidRPr="00B96072" w:rsidRDefault="00E60A70" w:rsidP="00B96072">
      <w:pPr>
        <w:widowControl w:val="0"/>
        <w:numPr>
          <w:ilvl w:val="0"/>
          <w:numId w:val="11"/>
        </w:numPr>
        <w:shd w:val="clear" w:color="auto" w:fill="FFFFFF"/>
        <w:autoSpaceDE w:val="0"/>
        <w:autoSpaceDN w:val="0"/>
        <w:adjustRightInd w:val="0"/>
        <w:spacing w:after="0" w:line="240" w:lineRule="auto"/>
        <w:ind w:left="0" w:right="86" w:firstLine="567"/>
        <w:jc w:val="both"/>
        <w:rPr>
          <w:spacing w:val="-1"/>
          <w:sz w:val="28"/>
          <w:szCs w:val="28"/>
          <w:lang w:val="ru-RU"/>
        </w:rPr>
      </w:pPr>
      <w:r w:rsidRPr="00B96072">
        <w:rPr>
          <w:spacing w:val="3"/>
          <w:sz w:val="28"/>
          <w:szCs w:val="28"/>
          <w:lang w:val="ru-RU"/>
        </w:rPr>
        <w:t xml:space="preserve">Полив автодорог водой в </w:t>
      </w:r>
      <w:r w:rsidRPr="00B96072">
        <w:rPr>
          <w:sz w:val="28"/>
          <w:szCs w:val="28"/>
          <w:lang w:val="ru-RU"/>
        </w:rPr>
        <w:t xml:space="preserve">теплое время года – два </w:t>
      </w:r>
      <w:r w:rsidRPr="00B96072">
        <w:rPr>
          <w:spacing w:val="-1"/>
          <w:sz w:val="28"/>
          <w:szCs w:val="28"/>
          <w:lang w:val="ru-RU"/>
        </w:rPr>
        <w:t>раза в смену.</w:t>
      </w:r>
    </w:p>
    <w:p w:rsidR="00E60A70" w:rsidRPr="00B96072" w:rsidRDefault="00E60A70" w:rsidP="00B96072">
      <w:pPr>
        <w:widowControl w:val="0"/>
        <w:numPr>
          <w:ilvl w:val="0"/>
          <w:numId w:val="11"/>
        </w:numPr>
        <w:shd w:val="clear" w:color="auto" w:fill="FFFFFF"/>
        <w:autoSpaceDE w:val="0"/>
        <w:autoSpaceDN w:val="0"/>
        <w:adjustRightInd w:val="0"/>
        <w:spacing w:after="0" w:line="240" w:lineRule="auto"/>
        <w:ind w:left="0" w:right="86" w:firstLine="567"/>
        <w:jc w:val="both"/>
        <w:rPr>
          <w:spacing w:val="-3"/>
          <w:sz w:val="28"/>
          <w:szCs w:val="28"/>
          <w:lang w:val="ru-RU"/>
        </w:rPr>
      </w:pPr>
      <w:r w:rsidRPr="00B96072">
        <w:rPr>
          <w:spacing w:val="-3"/>
          <w:sz w:val="28"/>
          <w:szCs w:val="28"/>
          <w:lang w:val="ru-RU"/>
        </w:rPr>
        <w:t>Проведение разъяснитель</w:t>
      </w:r>
      <w:r w:rsidRPr="00B96072">
        <w:rPr>
          <w:spacing w:val="-2"/>
          <w:sz w:val="28"/>
          <w:szCs w:val="28"/>
          <w:lang w:val="ru-RU"/>
        </w:rPr>
        <w:t xml:space="preserve">ной работы среди рабочих </w:t>
      </w:r>
      <w:r w:rsidRPr="00B96072">
        <w:rPr>
          <w:spacing w:val="-3"/>
          <w:sz w:val="28"/>
          <w:szCs w:val="28"/>
          <w:lang w:val="ru-RU"/>
        </w:rPr>
        <w:t>и служащих по ООС.</w:t>
      </w:r>
    </w:p>
    <w:p w:rsidR="00E60A70" w:rsidRPr="00B96072" w:rsidRDefault="00E60A70" w:rsidP="00B96072">
      <w:pPr>
        <w:widowControl w:val="0"/>
        <w:numPr>
          <w:ilvl w:val="0"/>
          <w:numId w:val="11"/>
        </w:numPr>
        <w:shd w:val="clear" w:color="auto" w:fill="FFFFFF"/>
        <w:autoSpaceDE w:val="0"/>
        <w:autoSpaceDN w:val="0"/>
        <w:adjustRightInd w:val="0"/>
        <w:spacing w:after="0" w:line="240" w:lineRule="auto"/>
        <w:ind w:left="0" w:right="86" w:firstLine="567"/>
        <w:jc w:val="both"/>
        <w:rPr>
          <w:spacing w:val="-1"/>
          <w:sz w:val="28"/>
          <w:szCs w:val="28"/>
          <w:lang w:val="ru-RU"/>
        </w:rPr>
      </w:pPr>
      <w:r w:rsidRPr="00B96072">
        <w:rPr>
          <w:spacing w:val="-1"/>
          <w:sz w:val="28"/>
          <w:szCs w:val="28"/>
          <w:lang w:val="ru-RU"/>
        </w:rPr>
        <w:t>Не оставлять без надобно</w:t>
      </w:r>
      <w:r w:rsidRPr="00B96072">
        <w:rPr>
          <w:spacing w:val="-3"/>
          <w:sz w:val="28"/>
          <w:szCs w:val="28"/>
          <w:lang w:val="ru-RU"/>
        </w:rPr>
        <w:t xml:space="preserve">сти работающие двигатели </w:t>
      </w:r>
      <w:r w:rsidRPr="00B96072">
        <w:rPr>
          <w:spacing w:val="-1"/>
          <w:sz w:val="28"/>
          <w:szCs w:val="28"/>
          <w:lang w:val="ru-RU"/>
        </w:rPr>
        <w:lastRenderedPageBreak/>
        <w:t>автотракторной техники.</w:t>
      </w:r>
    </w:p>
    <w:p w:rsidR="00E60A70" w:rsidRPr="00B96072" w:rsidRDefault="00E60A70" w:rsidP="00B96072">
      <w:pPr>
        <w:widowControl w:val="0"/>
        <w:numPr>
          <w:ilvl w:val="0"/>
          <w:numId w:val="11"/>
        </w:numPr>
        <w:shd w:val="clear" w:color="auto" w:fill="FFFFFF"/>
        <w:autoSpaceDE w:val="0"/>
        <w:autoSpaceDN w:val="0"/>
        <w:adjustRightInd w:val="0"/>
        <w:spacing w:after="0" w:line="240" w:lineRule="auto"/>
        <w:ind w:left="0" w:right="86" w:firstLine="567"/>
        <w:jc w:val="both"/>
        <w:rPr>
          <w:sz w:val="28"/>
          <w:szCs w:val="28"/>
          <w:lang w:val="ru-RU"/>
        </w:rPr>
      </w:pPr>
      <w:r w:rsidRPr="00B96072">
        <w:rPr>
          <w:spacing w:val="-1"/>
          <w:sz w:val="28"/>
          <w:szCs w:val="28"/>
          <w:lang w:val="ru-RU"/>
        </w:rPr>
        <w:t xml:space="preserve">Составление </w:t>
      </w:r>
      <w:r w:rsidRPr="00B96072">
        <w:rPr>
          <w:sz w:val="28"/>
          <w:szCs w:val="28"/>
          <w:lang w:val="ru-RU"/>
        </w:rPr>
        <w:t>плана по очистке территории, регулярный вывоз отходов с территории предприятия.</w:t>
      </w:r>
    </w:p>
    <w:p w:rsidR="00044EE2" w:rsidRPr="00B96072" w:rsidRDefault="00044EE2" w:rsidP="00B96072">
      <w:pPr>
        <w:shd w:val="clear" w:color="auto" w:fill="FFFFFF"/>
        <w:spacing w:after="0" w:line="240" w:lineRule="auto"/>
        <w:ind w:firstLine="567"/>
        <w:jc w:val="both"/>
        <w:textAlignment w:val="baseline"/>
        <w:rPr>
          <w:sz w:val="28"/>
          <w:szCs w:val="28"/>
          <w:lang w:val="ru-RU"/>
        </w:rPr>
      </w:pPr>
      <w:r w:rsidRPr="00B96072">
        <w:rPr>
          <w:sz w:val="28"/>
          <w:szCs w:val="28"/>
          <w:lang w:val="ru-RU"/>
        </w:rPr>
        <w:t xml:space="preserve"> </w:t>
      </w:r>
    </w:p>
    <w:p w:rsidR="00044EE2" w:rsidRPr="00B96072" w:rsidRDefault="00044EE2" w:rsidP="00B96072">
      <w:pPr>
        <w:shd w:val="clear" w:color="auto" w:fill="FFFFFF"/>
        <w:spacing w:after="0" w:line="240" w:lineRule="auto"/>
        <w:ind w:firstLine="567"/>
        <w:jc w:val="both"/>
        <w:textAlignment w:val="baseline"/>
        <w:rPr>
          <w:b/>
          <w:sz w:val="28"/>
          <w:szCs w:val="28"/>
          <w:lang w:val="ru-RU"/>
        </w:rPr>
      </w:pPr>
      <w:r w:rsidRPr="00B96072">
        <w:rPr>
          <w:b/>
          <w:sz w:val="28"/>
          <w:szCs w:val="28"/>
          <w:lang w:val="ru-RU"/>
        </w:rPr>
        <w:t>6 Обеспечение экологических и санитарно</w:t>
      </w:r>
      <w:r w:rsidR="00913776" w:rsidRPr="00B96072">
        <w:rPr>
          <w:b/>
          <w:sz w:val="28"/>
          <w:szCs w:val="28"/>
          <w:lang w:val="ru-RU"/>
        </w:rPr>
        <w:t>-</w:t>
      </w:r>
      <w:r w:rsidRPr="00B96072">
        <w:rPr>
          <w:b/>
          <w:sz w:val="28"/>
          <w:szCs w:val="28"/>
          <w:lang w:val="ru-RU"/>
        </w:rPr>
        <w:t xml:space="preserve">эпидемиологических требований при складировании и размещении отходов. </w:t>
      </w:r>
    </w:p>
    <w:p w:rsidR="00913776" w:rsidRPr="00B96072" w:rsidRDefault="00913776" w:rsidP="00B96072">
      <w:pPr>
        <w:spacing w:after="0" w:line="240" w:lineRule="auto"/>
        <w:ind w:firstLine="709"/>
        <w:contextualSpacing/>
        <w:jc w:val="both"/>
        <w:rPr>
          <w:sz w:val="28"/>
          <w:szCs w:val="28"/>
          <w:lang w:val="ru-RU"/>
        </w:rPr>
      </w:pPr>
      <w:r w:rsidRPr="00B96072">
        <w:rPr>
          <w:sz w:val="28"/>
          <w:szCs w:val="28"/>
          <w:lang w:val="ru-RU"/>
        </w:rPr>
        <w:t>В результате производственной деятельности на территории предприятия образуются следующие виды отходов:</w:t>
      </w:r>
    </w:p>
    <w:p w:rsidR="00913776" w:rsidRPr="00B96072" w:rsidRDefault="00913776" w:rsidP="00B96072">
      <w:pPr>
        <w:pStyle w:val="af8"/>
        <w:numPr>
          <w:ilvl w:val="0"/>
          <w:numId w:val="12"/>
        </w:numPr>
        <w:spacing w:after="0" w:line="240" w:lineRule="auto"/>
        <w:ind w:left="0" w:firstLine="709"/>
        <w:jc w:val="both"/>
        <w:rPr>
          <w:rFonts w:ascii="Times New Roman" w:hAnsi="Times New Roman"/>
          <w:sz w:val="28"/>
          <w:szCs w:val="28"/>
        </w:rPr>
      </w:pPr>
      <w:r w:rsidRPr="00B96072">
        <w:rPr>
          <w:rFonts w:ascii="Times New Roman" w:hAnsi="Times New Roman"/>
          <w:sz w:val="28"/>
          <w:szCs w:val="28"/>
        </w:rPr>
        <w:t>вскрышные породы;</w:t>
      </w:r>
    </w:p>
    <w:p w:rsidR="00913776" w:rsidRPr="00B96072" w:rsidRDefault="00913776" w:rsidP="00B96072">
      <w:pPr>
        <w:pStyle w:val="af8"/>
        <w:numPr>
          <w:ilvl w:val="0"/>
          <w:numId w:val="12"/>
        </w:numPr>
        <w:spacing w:after="0" w:line="240" w:lineRule="auto"/>
        <w:ind w:left="0" w:firstLine="709"/>
        <w:jc w:val="both"/>
        <w:rPr>
          <w:rFonts w:ascii="Times New Roman" w:hAnsi="Times New Roman"/>
          <w:sz w:val="28"/>
          <w:szCs w:val="28"/>
        </w:rPr>
      </w:pPr>
      <w:r w:rsidRPr="00B96072">
        <w:rPr>
          <w:rFonts w:ascii="Times New Roman" w:hAnsi="Times New Roman"/>
          <w:sz w:val="28"/>
          <w:szCs w:val="28"/>
        </w:rPr>
        <w:t>твердые бытовые отходы;</w:t>
      </w:r>
    </w:p>
    <w:p w:rsidR="00913776" w:rsidRPr="00B96072" w:rsidRDefault="00913776" w:rsidP="00B96072">
      <w:pPr>
        <w:autoSpaceDE w:val="0"/>
        <w:autoSpaceDN w:val="0"/>
        <w:adjustRightInd w:val="0"/>
        <w:spacing w:after="0" w:line="240" w:lineRule="auto"/>
        <w:ind w:firstLine="709"/>
        <w:jc w:val="both"/>
        <w:rPr>
          <w:sz w:val="28"/>
          <w:szCs w:val="28"/>
        </w:rPr>
      </w:pPr>
    </w:p>
    <w:p w:rsidR="00913776" w:rsidRPr="00B96072" w:rsidRDefault="00913776" w:rsidP="00B96072">
      <w:pPr>
        <w:spacing w:after="0" w:line="240" w:lineRule="auto"/>
        <w:ind w:firstLine="709"/>
        <w:contextualSpacing/>
        <w:jc w:val="both"/>
        <w:rPr>
          <w:sz w:val="28"/>
          <w:szCs w:val="28"/>
          <w:lang w:val="ru-RU"/>
        </w:rPr>
      </w:pPr>
      <w:r w:rsidRPr="00B96072">
        <w:rPr>
          <w:sz w:val="28"/>
          <w:szCs w:val="28"/>
          <w:lang w:val="ru-RU"/>
        </w:rPr>
        <w:t>В целях охраны окружающей среды на предприятии организована система сбора, накопления, хранения и вывоза отходов.</w:t>
      </w:r>
    </w:p>
    <w:p w:rsidR="00913776" w:rsidRPr="00B96072" w:rsidRDefault="00913776" w:rsidP="00B96072">
      <w:pPr>
        <w:autoSpaceDE w:val="0"/>
        <w:autoSpaceDN w:val="0"/>
        <w:adjustRightInd w:val="0"/>
        <w:spacing w:after="0" w:line="240" w:lineRule="auto"/>
        <w:ind w:firstLine="709"/>
        <w:jc w:val="both"/>
        <w:rPr>
          <w:sz w:val="28"/>
          <w:szCs w:val="28"/>
          <w:lang w:val="ru-RU"/>
        </w:rPr>
      </w:pPr>
      <w:r w:rsidRPr="00B96072">
        <w:rPr>
          <w:color w:val="000000"/>
          <w:sz w:val="28"/>
          <w:szCs w:val="28"/>
          <w:lang w:val="ru-RU"/>
        </w:rPr>
        <w:t>Твердые бытовые отходы</w:t>
      </w:r>
      <w:r w:rsidRPr="00B96072">
        <w:rPr>
          <w:i/>
          <w:color w:val="000000"/>
          <w:sz w:val="28"/>
          <w:szCs w:val="28"/>
          <w:lang w:val="ru-RU"/>
        </w:rPr>
        <w:t xml:space="preserve"> </w:t>
      </w:r>
      <w:r w:rsidRPr="00B96072">
        <w:rPr>
          <w:color w:val="000000"/>
          <w:sz w:val="28"/>
          <w:szCs w:val="28"/>
          <w:lang w:val="ru-RU"/>
        </w:rPr>
        <w:t xml:space="preserve">образуются в процессе жизнедеятельности обслуживающего персонала, а также при уборке помещений. Отходы по уровню опасности отнесены в зеленый список </w:t>
      </w:r>
      <w:r w:rsidRPr="00B96072">
        <w:rPr>
          <w:b/>
          <w:color w:val="000000"/>
          <w:sz w:val="28"/>
          <w:szCs w:val="28"/>
        </w:rPr>
        <w:t>GO</w:t>
      </w:r>
      <w:r w:rsidRPr="00B96072">
        <w:rPr>
          <w:b/>
          <w:color w:val="000000"/>
          <w:sz w:val="28"/>
          <w:szCs w:val="28"/>
          <w:lang w:val="ru-RU"/>
        </w:rPr>
        <w:t>060</w:t>
      </w:r>
      <w:r w:rsidRPr="00B96072">
        <w:rPr>
          <w:color w:val="000000"/>
          <w:sz w:val="28"/>
          <w:szCs w:val="28"/>
          <w:lang w:val="ru-RU"/>
        </w:rPr>
        <w:t>.</w:t>
      </w:r>
      <w:r w:rsidRPr="00B96072">
        <w:rPr>
          <w:sz w:val="28"/>
          <w:szCs w:val="28"/>
          <w:lang w:val="ru-RU"/>
        </w:rPr>
        <w:t xml:space="preserve"> ТБО складируются в специальном металлическом контейнере, с водонепроницаемым покрытием на специально отведенной площадке для сбора мусора и пищевых отходов, огражденной с трех сторон бетонной сплошной стеной 1,5х1,5 м, высотой 15 см от поверхности покрытия. Площадка для контейнеров ТБО будет располагаться на расстоянии не менее </w:t>
      </w:r>
      <w:smartTag w:uri="urn:schemas-microsoft-com:office:smarttags" w:element="metricconverter">
        <w:smartTagPr>
          <w:attr w:name="ProductID" w:val="50 метров"/>
        </w:smartTagPr>
        <w:r w:rsidRPr="00B96072">
          <w:rPr>
            <w:sz w:val="28"/>
            <w:szCs w:val="28"/>
            <w:lang w:val="ru-RU"/>
          </w:rPr>
          <w:t>50 метров</w:t>
        </w:r>
      </w:smartTag>
      <w:r w:rsidRPr="00B96072">
        <w:rPr>
          <w:sz w:val="28"/>
          <w:szCs w:val="28"/>
          <w:lang w:val="ru-RU"/>
        </w:rPr>
        <w:t xml:space="preserve"> от бытового вагончика и на расстоянии </w:t>
      </w:r>
      <w:smartTag w:uri="urn:schemas-microsoft-com:office:smarttags" w:element="metricconverter">
        <w:smartTagPr>
          <w:attr w:name="ProductID" w:val="5 метров"/>
        </w:smartTagPr>
        <w:r w:rsidRPr="00B96072">
          <w:rPr>
            <w:sz w:val="28"/>
            <w:szCs w:val="28"/>
            <w:lang w:val="ru-RU"/>
          </w:rPr>
          <w:t>5 метров</w:t>
        </w:r>
      </w:smartTag>
      <w:r w:rsidRPr="00B96072">
        <w:rPr>
          <w:sz w:val="28"/>
          <w:szCs w:val="28"/>
          <w:lang w:val="ru-RU"/>
        </w:rPr>
        <w:t xml:space="preserve"> от уборной. </w:t>
      </w:r>
    </w:p>
    <w:p w:rsidR="00913776" w:rsidRPr="00B96072" w:rsidRDefault="00913776" w:rsidP="00B96072">
      <w:pPr>
        <w:spacing w:after="0" w:line="240" w:lineRule="auto"/>
        <w:ind w:firstLine="709"/>
        <w:jc w:val="both"/>
        <w:rPr>
          <w:b/>
          <w:sz w:val="28"/>
          <w:szCs w:val="28"/>
          <w:lang w:val="ru-RU"/>
        </w:rPr>
      </w:pPr>
      <w:r w:rsidRPr="00B96072">
        <w:rPr>
          <w:sz w:val="28"/>
          <w:szCs w:val="28"/>
          <w:lang w:val="ru-RU"/>
        </w:rPr>
        <w:t xml:space="preserve"> Подъездные пути и пешеходные дорожки к площадке устраивают с твердым покрытием (бетонные плиты) и отводом атмосферных осадков к водостокам. По мере накопления будут вывозиться с территории, согласно договору со специализированной организацией (в срок менее 6 мес.).</w:t>
      </w:r>
    </w:p>
    <w:p w:rsidR="00913776" w:rsidRPr="00B96072" w:rsidRDefault="00913776" w:rsidP="00B96072">
      <w:pPr>
        <w:tabs>
          <w:tab w:val="left" w:pos="1309"/>
        </w:tabs>
        <w:spacing w:after="0" w:line="240" w:lineRule="auto"/>
        <w:ind w:firstLine="709"/>
        <w:jc w:val="both"/>
        <w:rPr>
          <w:sz w:val="28"/>
          <w:szCs w:val="28"/>
          <w:lang w:val="ru-RU"/>
        </w:rPr>
      </w:pPr>
      <w:r w:rsidRPr="00B96072">
        <w:rPr>
          <w:kern w:val="24"/>
          <w:sz w:val="28"/>
          <w:szCs w:val="28"/>
          <w:lang w:val="ru-RU"/>
        </w:rPr>
        <w:t>Вскрышные породы</w:t>
      </w:r>
      <w:r w:rsidRPr="00B96072">
        <w:rPr>
          <w:b/>
          <w:i/>
          <w:kern w:val="24"/>
          <w:sz w:val="28"/>
          <w:szCs w:val="28"/>
          <w:lang w:val="ru-RU"/>
        </w:rPr>
        <w:t xml:space="preserve"> </w:t>
      </w:r>
      <w:r w:rsidRPr="00B96072">
        <w:rPr>
          <w:kern w:val="24"/>
          <w:sz w:val="28"/>
          <w:szCs w:val="28"/>
          <w:lang w:val="ru-RU"/>
        </w:rPr>
        <w:t>– горные породы, покрывающие и вмещающие полезное ископаемое, подлежащие выемке и перемещению как отвальный грунт в процессе открытых горных работ. О</w:t>
      </w:r>
      <w:r w:rsidRPr="00B96072">
        <w:rPr>
          <w:sz w:val="28"/>
          <w:szCs w:val="28"/>
          <w:lang w:val="ru-RU"/>
        </w:rPr>
        <w:t>бладают следующими свойствами:  твердые, не токсичные, не растворимы в воде, не пожароопасные.</w:t>
      </w:r>
      <w:r w:rsidRPr="00B96072">
        <w:rPr>
          <w:color w:val="000000"/>
          <w:sz w:val="28"/>
          <w:szCs w:val="28"/>
          <w:lang w:val="ru-RU"/>
        </w:rPr>
        <w:t xml:space="preserve"> </w:t>
      </w:r>
      <w:r w:rsidRPr="00B96072">
        <w:rPr>
          <w:sz w:val="28"/>
          <w:szCs w:val="28"/>
          <w:lang w:val="ru-RU"/>
        </w:rPr>
        <w:t>Средняя плотность вскрыши составляет 2,7 т/м</w:t>
      </w:r>
      <w:r w:rsidRPr="00B96072">
        <w:rPr>
          <w:sz w:val="28"/>
          <w:szCs w:val="28"/>
          <w:vertAlign w:val="superscript"/>
          <w:lang w:val="ru-RU"/>
        </w:rPr>
        <w:t>3</w:t>
      </w:r>
      <w:r w:rsidRPr="00B96072">
        <w:rPr>
          <w:sz w:val="28"/>
          <w:szCs w:val="28"/>
          <w:lang w:val="ru-RU"/>
        </w:rPr>
        <w:t xml:space="preserve">. </w:t>
      </w:r>
      <w:r w:rsidRPr="00B96072">
        <w:rPr>
          <w:color w:val="000000"/>
          <w:sz w:val="28"/>
          <w:szCs w:val="28"/>
          <w:lang w:val="ru-RU"/>
        </w:rPr>
        <w:t>Отходы складируются во внешнем отвале с последующим их использованием для рекультивации.</w:t>
      </w:r>
      <w:r w:rsidRPr="00B96072">
        <w:rPr>
          <w:b/>
          <w:color w:val="000000"/>
          <w:sz w:val="28"/>
          <w:szCs w:val="28"/>
          <w:lang w:val="ru-RU"/>
        </w:rPr>
        <w:t xml:space="preserve"> </w:t>
      </w:r>
    </w:p>
    <w:p w:rsidR="00913776" w:rsidRPr="00B96072" w:rsidRDefault="00913776" w:rsidP="00B96072">
      <w:pPr>
        <w:spacing w:after="0" w:line="240" w:lineRule="auto"/>
        <w:ind w:firstLine="720"/>
        <w:contextualSpacing/>
        <w:jc w:val="both"/>
        <w:rPr>
          <w:sz w:val="28"/>
          <w:szCs w:val="28"/>
          <w:lang w:val="ru-RU"/>
        </w:rPr>
      </w:pPr>
    </w:p>
    <w:p w:rsidR="005A35F8" w:rsidRPr="00B96072" w:rsidRDefault="005A35F8" w:rsidP="00B96072">
      <w:pPr>
        <w:autoSpaceDE w:val="0"/>
        <w:autoSpaceDN w:val="0"/>
        <w:adjustRightInd w:val="0"/>
        <w:spacing w:after="0" w:line="240" w:lineRule="auto"/>
        <w:ind w:firstLine="567"/>
        <w:jc w:val="both"/>
        <w:rPr>
          <w:b/>
          <w:sz w:val="28"/>
          <w:szCs w:val="28"/>
          <w:lang w:val="ru-RU"/>
        </w:rPr>
      </w:pPr>
      <w:r w:rsidRPr="00B96072">
        <w:rPr>
          <w:b/>
          <w:sz w:val="28"/>
          <w:szCs w:val="28"/>
          <w:lang w:val="ru-RU"/>
        </w:rPr>
        <w:t>7</w:t>
      </w:r>
      <w:r w:rsidR="000E63B1">
        <w:rPr>
          <w:b/>
          <w:sz w:val="28"/>
          <w:szCs w:val="28"/>
          <w:lang w:val="ru-RU"/>
        </w:rPr>
        <w:t>.</w:t>
      </w:r>
      <w:r w:rsidRPr="00B96072">
        <w:rPr>
          <w:b/>
          <w:sz w:val="28"/>
          <w:szCs w:val="28"/>
          <w:lang w:val="ru-RU"/>
        </w:rPr>
        <w:t xml:space="preserve"> Сокращение территорий нарушаемых и отчуждаемых земель путем опережающего до начала работ строительства автомобильных дорог по рациональной схеме, а также использования других методов, включая кустовой способ </w:t>
      </w:r>
      <w:r w:rsidRPr="00B96072">
        <w:rPr>
          <w:b/>
          <w:sz w:val="28"/>
          <w:szCs w:val="28"/>
          <w:lang w:val="ru-RU"/>
        </w:rPr>
        <w:lastRenderedPageBreak/>
        <w:t>строительства скважин, применение технологий с внутренним отвалообразованием, использование отходов добычи и переработки минерального сырья</w:t>
      </w:r>
    </w:p>
    <w:p w:rsidR="005A35F8" w:rsidRPr="00B96072" w:rsidRDefault="005A35F8" w:rsidP="00B96072">
      <w:pPr>
        <w:autoSpaceDE w:val="0"/>
        <w:autoSpaceDN w:val="0"/>
        <w:adjustRightInd w:val="0"/>
        <w:spacing w:after="0" w:line="240" w:lineRule="auto"/>
        <w:ind w:firstLine="708"/>
        <w:jc w:val="both"/>
        <w:rPr>
          <w:sz w:val="28"/>
          <w:szCs w:val="28"/>
          <w:lang w:val="ru-RU"/>
        </w:rPr>
      </w:pPr>
      <w:r w:rsidRPr="00B96072">
        <w:rPr>
          <w:sz w:val="28"/>
          <w:szCs w:val="28"/>
          <w:lang w:val="ru-RU"/>
        </w:rPr>
        <w:t>С целью сокращение территорий нарушаемых и отчуждаемых земель</w:t>
      </w:r>
      <w:r w:rsidR="00E2788C" w:rsidRPr="00B96072">
        <w:rPr>
          <w:sz w:val="28"/>
          <w:szCs w:val="28"/>
          <w:lang w:val="ru-RU"/>
        </w:rPr>
        <w:t xml:space="preserve"> выбраны оптимальные параметры карьера и отвалов удовлетворяющие требованиям Промышленной безопасности. Расположение автомобильных дорог в границах участка недр предусмотрены по рациональной схеме. Скважины не планируются, добыча будет проводится открытым способом с внешним отвалообразованием с использованием экскаваторов и автосамосвалов. Учитывая горно-геологические условия разработки внутренние отвалообразование невозможно. </w:t>
      </w:r>
    </w:p>
    <w:p w:rsidR="005A35F8" w:rsidRPr="00B96072" w:rsidRDefault="005A35F8" w:rsidP="00B96072">
      <w:pPr>
        <w:autoSpaceDE w:val="0"/>
        <w:autoSpaceDN w:val="0"/>
        <w:adjustRightInd w:val="0"/>
        <w:spacing w:after="0" w:line="240" w:lineRule="auto"/>
        <w:ind w:firstLine="708"/>
        <w:jc w:val="both"/>
        <w:rPr>
          <w:sz w:val="28"/>
          <w:szCs w:val="28"/>
          <w:lang w:val="ru-RU"/>
        </w:rPr>
      </w:pPr>
    </w:p>
    <w:p w:rsidR="00044EE2" w:rsidRPr="00B96072" w:rsidRDefault="00E2788C" w:rsidP="00B96072">
      <w:pPr>
        <w:shd w:val="clear" w:color="auto" w:fill="FFFFFF"/>
        <w:spacing w:after="0" w:line="240" w:lineRule="auto"/>
        <w:ind w:firstLine="567"/>
        <w:jc w:val="both"/>
        <w:textAlignment w:val="baseline"/>
        <w:rPr>
          <w:sz w:val="28"/>
          <w:szCs w:val="28"/>
          <w:lang w:val="ru-RU"/>
        </w:rPr>
      </w:pPr>
      <w:r w:rsidRPr="00B96072">
        <w:rPr>
          <w:sz w:val="28"/>
          <w:szCs w:val="28"/>
          <w:lang w:val="ru-RU"/>
        </w:rPr>
        <w:t>8</w:t>
      </w:r>
      <w:r w:rsidR="00044EE2" w:rsidRPr="00B96072">
        <w:rPr>
          <w:b/>
          <w:sz w:val="28"/>
          <w:szCs w:val="28"/>
          <w:lang w:val="ru-RU"/>
        </w:rPr>
        <w:t>.  Предотвращение ветровой эрозии почвы, отвалов вскрышных пород и отходов производства, их окисления и самовозгорания.</w:t>
      </w:r>
      <w:r w:rsidR="00044EE2" w:rsidRPr="00B96072">
        <w:rPr>
          <w:sz w:val="28"/>
          <w:szCs w:val="28"/>
          <w:lang w:val="ru-RU"/>
        </w:rPr>
        <w:t xml:space="preserve"> </w:t>
      </w:r>
    </w:p>
    <w:p w:rsidR="00E2788C" w:rsidRPr="00B96072" w:rsidRDefault="00E2788C" w:rsidP="00B96072">
      <w:pPr>
        <w:widowControl w:val="0"/>
        <w:shd w:val="clear" w:color="auto" w:fill="FFFFFF"/>
        <w:suppressAutoHyphens/>
        <w:autoSpaceDE w:val="0"/>
        <w:autoSpaceDN w:val="0"/>
        <w:adjustRightInd w:val="0"/>
        <w:spacing w:after="0" w:line="240" w:lineRule="auto"/>
        <w:ind w:firstLine="709"/>
        <w:jc w:val="both"/>
        <w:rPr>
          <w:sz w:val="28"/>
          <w:szCs w:val="28"/>
          <w:lang w:val="ru-RU"/>
        </w:rPr>
      </w:pPr>
      <w:r w:rsidRPr="00B96072">
        <w:rPr>
          <w:sz w:val="28"/>
          <w:szCs w:val="28"/>
          <w:lang w:val="ru-RU"/>
        </w:rPr>
        <w:t>Эрозия почв особо разрушительна в степной и лесостепной зонах. В зависимости от внешних факторов различают два вида эрозии: водную и ветровую.</w:t>
      </w:r>
    </w:p>
    <w:p w:rsidR="00E2788C" w:rsidRPr="00B96072" w:rsidRDefault="00E2788C" w:rsidP="00B96072">
      <w:pPr>
        <w:widowControl w:val="0"/>
        <w:shd w:val="clear" w:color="auto" w:fill="FFFFFF"/>
        <w:suppressAutoHyphens/>
        <w:autoSpaceDE w:val="0"/>
        <w:autoSpaceDN w:val="0"/>
        <w:adjustRightInd w:val="0"/>
        <w:spacing w:after="0" w:line="240" w:lineRule="auto"/>
        <w:ind w:firstLine="709"/>
        <w:jc w:val="both"/>
        <w:rPr>
          <w:sz w:val="28"/>
          <w:szCs w:val="28"/>
          <w:lang w:val="ru-RU"/>
        </w:rPr>
      </w:pPr>
      <w:r w:rsidRPr="00B96072">
        <w:rPr>
          <w:sz w:val="28"/>
          <w:szCs w:val="28"/>
          <w:lang w:val="ru-RU"/>
        </w:rPr>
        <w:t>Водная эрозия может быть плоскостной (поверхностной) и линейной (овражной). Плоскостная эрозия – это смыв верхних слоев почвы на склонах при стекании по ним дождевых или талых вод сплошным потоком. Вследствие смыва слоя почвы земли теряют плодородие.</w:t>
      </w:r>
    </w:p>
    <w:p w:rsidR="00E2788C" w:rsidRPr="00B96072" w:rsidRDefault="00E2788C" w:rsidP="00B96072">
      <w:pPr>
        <w:widowControl w:val="0"/>
        <w:shd w:val="clear" w:color="auto" w:fill="FFFFFF"/>
        <w:suppressAutoHyphens/>
        <w:autoSpaceDE w:val="0"/>
        <w:autoSpaceDN w:val="0"/>
        <w:adjustRightInd w:val="0"/>
        <w:spacing w:after="0" w:line="240" w:lineRule="auto"/>
        <w:ind w:firstLine="709"/>
        <w:jc w:val="both"/>
        <w:rPr>
          <w:sz w:val="28"/>
          <w:szCs w:val="28"/>
          <w:lang w:val="ru-RU"/>
        </w:rPr>
      </w:pPr>
      <w:r w:rsidRPr="00B96072">
        <w:rPr>
          <w:sz w:val="28"/>
          <w:szCs w:val="28"/>
          <w:lang w:val="ru-RU"/>
        </w:rPr>
        <w:t>Линейная эрозия вызывается талыми и дождевыми водами, стекающими значительной массой, сконцентрированной в узких пределах участка склона. В результате происходит, размыв пород в глубину, образование глубоких промоин, рытвин, которые постепенно перерастают в овраги, и земли становятся непригодными для использования.</w:t>
      </w:r>
    </w:p>
    <w:p w:rsidR="00E2788C" w:rsidRPr="00B96072" w:rsidRDefault="00E2788C" w:rsidP="00B96072">
      <w:pPr>
        <w:widowControl w:val="0"/>
        <w:shd w:val="clear" w:color="auto" w:fill="FFFFFF"/>
        <w:suppressAutoHyphens/>
        <w:autoSpaceDE w:val="0"/>
        <w:autoSpaceDN w:val="0"/>
        <w:adjustRightInd w:val="0"/>
        <w:spacing w:after="0" w:line="240" w:lineRule="auto"/>
        <w:ind w:firstLine="709"/>
        <w:jc w:val="both"/>
        <w:rPr>
          <w:sz w:val="28"/>
          <w:szCs w:val="28"/>
          <w:lang w:val="ru-RU"/>
        </w:rPr>
      </w:pPr>
      <w:r w:rsidRPr="00B96072">
        <w:rPr>
          <w:sz w:val="28"/>
          <w:szCs w:val="28"/>
          <w:lang w:val="ru-RU"/>
        </w:rPr>
        <w:t>При ветровой эрозии (или дефляции) происходит выдувание почвы, снос ее мелких сухих частиц ветром. Сухая почва подается выдуванию легче, чем влажная, поэтому ветровая эрозия чаще наблюдается в засушливых районах. Ветровая эрозия может проявляться в виде повседневной или частной дефляции (поземок и смерчей).</w:t>
      </w:r>
    </w:p>
    <w:p w:rsidR="00E2788C" w:rsidRPr="00B96072" w:rsidRDefault="00E2788C" w:rsidP="00B96072">
      <w:pPr>
        <w:widowControl w:val="0"/>
        <w:shd w:val="clear" w:color="auto" w:fill="FFFFFF"/>
        <w:suppressAutoHyphens/>
        <w:autoSpaceDE w:val="0"/>
        <w:autoSpaceDN w:val="0"/>
        <w:adjustRightInd w:val="0"/>
        <w:spacing w:after="0" w:line="240" w:lineRule="auto"/>
        <w:ind w:firstLine="709"/>
        <w:jc w:val="both"/>
        <w:rPr>
          <w:sz w:val="28"/>
          <w:szCs w:val="28"/>
          <w:lang w:val="ru-RU"/>
        </w:rPr>
      </w:pPr>
      <w:r w:rsidRPr="00B96072">
        <w:rPr>
          <w:sz w:val="28"/>
          <w:szCs w:val="28"/>
          <w:lang w:val="ru-RU"/>
        </w:rPr>
        <w:t>Для предотвращения водной плоскостной и линейной эрозии необходимо тщательно планировать нарушенную поверхность до горизонтального или слабонаклонного типа в период проведения технического этапа рекультивации.</w:t>
      </w:r>
    </w:p>
    <w:p w:rsidR="00E2788C" w:rsidRPr="00B96072" w:rsidRDefault="00E2788C" w:rsidP="00B96072">
      <w:pPr>
        <w:widowControl w:val="0"/>
        <w:shd w:val="clear" w:color="auto" w:fill="FFFFFF"/>
        <w:suppressAutoHyphens/>
        <w:autoSpaceDE w:val="0"/>
        <w:autoSpaceDN w:val="0"/>
        <w:adjustRightInd w:val="0"/>
        <w:spacing w:after="0" w:line="240" w:lineRule="auto"/>
        <w:ind w:firstLine="709"/>
        <w:jc w:val="both"/>
        <w:rPr>
          <w:sz w:val="28"/>
          <w:szCs w:val="28"/>
          <w:lang w:val="ru-RU"/>
        </w:rPr>
      </w:pPr>
      <w:r w:rsidRPr="00B96072">
        <w:rPr>
          <w:sz w:val="28"/>
          <w:szCs w:val="28"/>
          <w:lang w:val="ru-RU"/>
        </w:rPr>
        <w:t xml:space="preserve">Для предотвращения ветровой эрозии необходимо выполнить качественно биологическую рекультивацию (посев семян и произрастание многолетних трав). Выращенные многолетние травы </w:t>
      </w:r>
      <w:r w:rsidRPr="00B96072">
        <w:rPr>
          <w:sz w:val="28"/>
          <w:szCs w:val="28"/>
          <w:lang w:val="ru-RU"/>
        </w:rPr>
        <w:lastRenderedPageBreak/>
        <w:t>(корневая система) защищают почвенный (гумусный) слой от ветровой эрозии.</w:t>
      </w:r>
    </w:p>
    <w:p w:rsidR="00E2788C" w:rsidRPr="00B96072" w:rsidRDefault="00E2788C" w:rsidP="00B96072">
      <w:pPr>
        <w:widowControl w:val="0"/>
        <w:shd w:val="clear" w:color="auto" w:fill="FFFFFF"/>
        <w:suppressAutoHyphens/>
        <w:autoSpaceDE w:val="0"/>
        <w:autoSpaceDN w:val="0"/>
        <w:adjustRightInd w:val="0"/>
        <w:spacing w:after="0" w:line="240" w:lineRule="auto"/>
        <w:ind w:firstLine="709"/>
        <w:jc w:val="both"/>
        <w:rPr>
          <w:sz w:val="28"/>
          <w:szCs w:val="28"/>
          <w:lang w:val="ru-RU"/>
        </w:rPr>
      </w:pPr>
      <w:r w:rsidRPr="00B96072">
        <w:rPr>
          <w:sz w:val="28"/>
          <w:szCs w:val="28"/>
          <w:lang w:val="ru-RU"/>
        </w:rPr>
        <w:t xml:space="preserve">Отходы производства отсутствуют. Отвалы вскрышных пород не подвержены окислению и самовозгоранию. </w:t>
      </w:r>
    </w:p>
    <w:p w:rsidR="00044EE2" w:rsidRPr="00B96072" w:rsidRDefault="00044EE2" w:rsidP="00B96072">
      <w:pPr>
        <w:shd w:val="clear" w:color="auto" w:fill="FFFFFF"/>
        <w:spacing w:after="0" w:line="240" w:lineRule="auto"/>
        <w:ind w:firstLine="567"/>
        <w:jc w:val="both"/>
        <w:textAlignment w:val="baseline"/>
        <w:rPr>
          <w:sz w:val="28"/>
          <w:szCs w:val="28"/>
          <w:lang w:val="ru-RU"/>
        </w:rPr>
      </w:pPr>
    </w:p>
    <w:p w:rsidR="00044EE2" w:rsidRPr="00B96072" w:rsidRDefault="00E2788C" w:rsidP="00B96072">
      <w:pPr>
        <w:shd w:val="clear" w:color="auto" w:fill="FFFFFF"/>
        <w:spacing w:after="0" w:line="240" w:lineRule="auto"/>
        <w:ind w:firstLine="567"/>
        <w:jc w:val="both"/>
        <w:textAlignment w:val="baseline"/>
        <w:rPr>
          <w:b/>
          <w:sz w:val="28"/>
          <w:szCs w:val="28"/>
          <w:lang w:val="ru-RU"/>
        </w:rPr>
      </w:pPr>
      <w:r w:rsidRPr="00B96072">
        <w:rPr>
          <w:b/>
          <w:sz w:val="28"/>
          <w:szCs w:val="28"/>
          <w:lang w:val="ru-RU"/>
        </w:rPr>
        <w:t>9</w:t>
      </w:r>
      <w:r w:rsidR="00044EE2" w:rsidRPr="00B96072">
        <w:rPr>
          <w:b/>
          <w:sz w:val="28"/>
          <w:szCs w:val="28"/>
          <w:lang w:val="ru-RU"/>
        </w:rPr>
        <w:t>. Изоляция поглощающих и пресноводных горизонтов для исключения их загрязнения.</w:t>
      </w:r>
    </w:p>
    <w:p w:rsidR="000054AF" w:rsidRPr="00B96072" w:rsidRDefault="000054AF" w:rsidP="00B96072">
      <w:pPr>
        <w:shd w:val="clear" w:color="auto" w:fill="FFFFFF"/>
        <w:spacing w:after="0" w:line="240" w:lineRule="auto"/>
        <w:ind w:firstLine="567"/>
        <w:jc w:val="both"/>
        <w:textAlignment w:val="baseline"/>
        <w:rPr>
          <w:sz w:val="28"/>
          <w:szCs w:val="28"/>
          <w:lang w:val="ru-RU"/>
        </w:rPr>
      </w:pPr>
    </w:p>
    <w:p w:rsidR="001B4D26" w:rsidRPr="00B96072" w:rsidRDefault="000054AF" w:rsidP="00B96072">
      <w:pPr>
        <w:shd w:val="clear" w:color="auto" w:fill="FFFFFF"/>
        <w:spacing w:after="0" w:line="240" w:lineRule="auto"/>
        <w:ind w:firstLine="567"/>
        <w:jc w:val="both"/>
        <w:textAlignment w:val="baseline"/>
        <w:rPr>
          <w:sz w:val="28"/>
          <w:szCs w:val="28"/>
          <w:lang w:val="ru-RU"/>
        </w:rPr>
      </w:pPr>
      <w:r w:rsidRPr="00B96072">
        <w:rPr>
          <w:sz w:val="28"/>
          <w:szCs w:val="28"/>
          <w:lang w:val="ru-RU"/>
        </w:rPr>
        <w:t>Притока подземных вод в карьер будет осуществляться из безнапорного водоносного комп</w:t>
      </w:r>
      <w:r w:rsidRPr="00B96072">
        <w:rPr>
          <w:sz w:val="28"/>
          <w:szCs w:val="28"/>
          <w:lang w:val="ru-RU"/>
        </w:rPr>
        <w:softHyphen/>
        <w:t>лекса в скальных трещиноватых породах. Изоляция водоносного комп</w:t>
      </w:r>
      <w:r w:rsidRPr="00B96072">
        <w:rPr>
          <w:sz w:val="28"/>
          <w:szCs w:val="28"/>
          <w:lang w:val="ru-RU"/>
        </w:rPr>
        <w:softHyphen/>
        <w:t xml:space="preserve">лекса в скальных трещиноватых породах технически не возможно  в связи с его повсеместным распространением на площади карьера в интервале от 15 до 50 м. </w:t>
      </w:r>
      <w:r w:rsidR="001B4D26" w:rsidRPr="00B96072">
        <w:rPr>
          <w:sz w:val="28"/>
          <w:szCs w:val="28"/>
          <w:lang w:val="ru-RU"/>
        </w:rPr>
        <w:t>Для защиты их от загрязнения предусмотрены мероприятия, описанные в п.5 данного раздела. Глубже 50 м водообильность пород резко уменьшается и становится практически без водной, карьер отрабатывается до глубины 106 м. Следовательно, ниже лежащие горизонты не будут, подвергается загрязнению.</w:t>
      </w:r>
    </w:p>
    <w:p w:rsidR="001B4D26" w:rsidRPr="00B96072" w:rsidRDefault="001B4D26" w:rsidP="00B96072">
      <w:pPr>
        <w:shd w:val="clear" w:color="auto" w:fill="FFFFFF"/>
        <w:spacing w:after="0" w:line="240" w:lineRule="auto"/>
        <w:ind w:firstLine="567"/>
        <w:jc w:val="both"/>
        <w:textAlignment w:val="baseline"/>
        <w:rPr>
          <w:sz w:val="28"/>
          <w:szCs w:val="28"/>
          <w:lang w:val="ru-RU"/>
        </w:rPr>
      </w:pPr>
    </w:p>
    <w:p w:rsidR="00365A26" w:rsidRPr="00B96072" w:rsidRDefault="00E2788C" w:rsidP="00B96072">
      <w:pPr>
        <w:shd w:val="clear" w:color="auto" w:fill="FFFFFF"/>
        <w:spacing w:after="0" w:line="240" w:lineRule="auto"/>
        <w:ind w:firstLine="567"/>
        <w:jc w:val="both"/>
        <w:textAlignment w:val="baseline"/>
        <w:rPr>
          <w:sz w:val="28"/>
          <w:szCs w:val="28"/>
          <w:lang w:val="ru-RU"/>
        </w:rPr>
      </w:pPr>
      <w:r w:rsidRPr="00B96072">
        <w:rPr>
          <w:b/>
          <w:sz w:val="28"/>
          <w:szCs w:val="28"/>
          <w:lang w:val="ru-RU"/>
        </w:rPr>
        <w:t>10</w:t>
      </w:r>
      <w:r w:rsidR="00044EE2" w:rsidRPr="00B96072">
        <w:rPr>
          <w:b/>
          <w:sz w:val="28"/>
          <w:szCs w:val="28"/>
          <w:lang w:val="ru-RU"/>
        </w:rPr>
        <w:t>. Предотвращение истощения и загрязнения подземных вод, в том числе применение нетоксичных реагентов при приготовлении промывочных жидкостей.</w:t>
      </w:r>
      <w:r w:rsidR="00044EE2" w:rsidRPr="00B96072">
        <w:rPr>
          <w:sz w:val="28"/>
          <w:szCs w:val="28"/>
          <w:lang w:val="ru-RU"/>
        </w:rPr>
        <w:t xml:space="preserve"> </w:t>
      </w:r>
    </w:p>
    <w:p w:rsidR="00365A26" w:rsidRPr="00B96072" w:rsidRDefault="00365A26" w:rsidP="00B96072">
      <w:pPr>
        <w:autoSpaceDE w:val="0"/>
        <w:autoSpaceDN w:val="0"/>
        <w:adjustRightInd w:val="0"/>
        <w:spacing w:after="0" w:line="240" w:lineRule="auto"/>
        <w:ind w:firstLine="709"/>
        <w:jc w:val="both"/>
        <w:rPr>
          <w:sz w:val="28"/>
          <w:szCs w:val="28"/>
          <w:lang w:val="ru-RU"/>
        </w:rPr>
      </w:pPr>
      <w:r w:rsidRPr="00B96072">
        <w:rPr>
          <w:sz w:val="28"/>
          <w:szCs w:val="28"/>
          <w:lang w:val="ru-RU"/>
        </w:rPr>
        <w:t xml:space="preserve">Предприятие не осуществляет сбросов производственных сточных вод непосредственно в подземные и поверхностные водные объекты прилегающей территории, поэтому прямого воздействия на поверхностные и подземные воды не оказывает. </w:t>
      </w:r>
    </w:p>
    <w:p w:rsidR="00365A26" w:rsidRPr="00B96072" w:rsidRDefault="00365A26" w:rsidP="00B96072">
      <w:pPr>
        <w:spacing w:after="0" w:line="240" w:lineRule="auto"/>
        <w:ind w:firstLine="709"/>
        <w:jc w:val="both"/>
        <w:textAlignment w:val="baseline"/>
        <w:rPr>
          <w:b/>
          <w:color w:val="000000"/>
          <w:spacing w:val="2"/>
          <w:sz w:val="28"/>
          <w:szCs w:val="28"/>
          <w:lang w:val="ru-RU"/>
        </w:rPr>
      </w:pPr>
      <w:r w:rsidRPr="00B96072">
        <w:rPr>
          <w:color w:val="000000"/>
          <w:spacing w:val="2"/>
          <w:sz w:val="28"/>
          <w:szCs w:val="28"/>
          <w:lang w:val="ru-RU"/>
        </w:rPr>
        <w:t>На промплощадке карьера природного и техногенного загрязнения вредными опасными химическими и токсическими веществами и их соединениями, теплового, бактериального, радиационного и другого загрязнения</w:t>
      </w:r>
      <w:r w:rsidRPr="00B96072">
        <w:rPr>
          <w:color w:val="000000"/>
          <w:sz w:val="28"/>
          <w:szCs w:val="28"/>
          <w:lang w:val="ru-RU"/>
        </w:rPr>
        <w:t xml:space="preserve"> в ходе работ не предусматривается.</w:t>
      </w:r>
    </w:p>
    <w:p w:rsidR="00365A26" w:rsidRPr="00B96072" w:rsidRDefault="00365A26" w:rsidP="00B96072">
      <w:pPr>
        <w:pStyle w:val="a3"/>
        <w:ind w:firstLine="567"/>
        <w:jc w:val="both"/>
        <w:rPr>
          <w:rFonts w:ascii="Times New Roman" w:hAnsi="Times New Roman"/>
          <w:sz w:val="28"/>
          <w:szCs w:val="28"/>
        </w:rPr>
      </w:pPr>
      <w:bookmarkStart w:id="177" w:name="z992"/>
      <w:bookmarkEnd w:id="177"/>
      <w:r w:rsidRPr="00B96072">
        <w:rPr>
          <w:rFonts w:ascii="Times New Roman" w:hAnsi="Times New Roman"/>
          <w:color w:val="000000"/>
          <w:spacing w:val="2"/>
          <w:sz w:val="28"/>
          <w:szCs w:val="28"/>
        </w:rPr>
        <w:t>Засорение твердыми, нерастворимыми предметами, отходами производственного, бытового и иного происхождения происходить не будет,</w:t>
      </w:r>
      <w:r w:rsidRPr="00B96072">
        <w:rPr>
          <w:rFonts w:ascii="Times New Roman" w:hAnsi="Times New Roman"/>
          <w:sz w:val="28"/>
          <w:szCs w:val="28"/>
        </w:rPr>
        <w:t xml:space="preserve"> так как на территории промплощадки организовывается централизованное складирование бытовых отходов в металлических контейнерах с крышками с водонепроницаемым покрытием. В дальнейшем, по договору со сторонней организацией, хозяйственно-бытовые отходы по мере заполнения контейнеров вывозятся, для их дальнейшей утилизации, с последующей обработкой и дезинфекцией контейнеров хлорсодержащими средствами.</w:t>
      </w:r>
    </w:p>
    <w:p w:rsidR="00365A26" w:rsidRPr="00B96072" w:rsidRDefault="00365A26" w:rsidP="00B96072">
      <w:pPr>
        <w:spacing w:after="0" w:line="240" w:lineRule="auto"/>
        <w:ind w:firstLine="709"/>
        <w:jc w:val="both"/>
        <w:textAlignment w:val="baseline"/>
        <w:rPr>
          <w:sz w:val="28"/>
          <w:szCs w:val="28"/>
          <w:lang w:val="ru-RU"/>
        </w:rPr>
      </w:pPr>
      <w:r w:rsidRPr="00B96072">
        <w:rPr>
          <w:sz w:val="28"/>
          <w:szCs w:val="28"/>
          <w:lang w:val="ru-RU"/>
        </w:rPr>
        <w:lastRenderedPageBreak/>
        <w:t>Для предотвращения возможных отрицательных воздействий при ведении работ по добыче полезных ископаемых на водные ресурсы, настоящим проектом предусмотрены водоохранные мероприятия. согласно требований статей 112,113,114,115 Водного Кодекса Республики Казахстан.</w:t>
      </w:r>
    </w:p>
    <w:p w:rsidR="00365A26" w:rsidRPr="00B96072" w:rsidRDefault="00365A26" w:rsidP="00B96072">
      <w:pPr>
        <w:spacing w:after="0" w:line="240" w:lineRule="auto"/>
        <w:ind w:firstLine="709"/>
        <w:contextualSpacing/>
        <w:jc w:val="both"/>
        <w:rPr>
          <w:sz w:val="28"/>
          <w:szCs w:val="28"/>
          <w:lang w:val="ru-RU"/>
        </w:rPr>
      </w:pPr>
      <w:r w:rsidRPr="00B96072">
        <w:rPr>
          <w:sz w:val="28"/>
          <w:szCs w:val="28"/>
          <w:lang w:val="ru-RU"/>
        </w:rPr>
        <w:t>Работы на объектах планируется проводить в пределах контуров горного отвода. Технологические процессы в период проведения работ на карьере не выходят за их пределы и позволят исключить воздействие на компоненты окружающей среды.</w:t>
      </w:r>
    </w:p>
    <w:p w:rsidR="00044EE2" w:rsidRPr="00B96072" w:rsidRDefault="00044EE2" w:rsidP="00B96072">
      <w:pPr>
        <w:shd w:val="clear" w:color="auto" w:fill="FFFFFF"/>
        <w:spacing w:after="0" w:line="240" w:lineRule="auto"/>
        <w:ind w:firstLine="567"/>
        <w:jc w:val="both"/>
        <w:textAlignment w:val="baseline"/>
        <w:rPr>
          <w:sz w:val="28"/>
          <w:szCs w:val="28"/>
          <w:lang w:val="ru-RU"/>
        </w:rPr>
      </w:pPr>
    </w:p>
    <w:p w:rsidR="00044EE2" w:rsidRPr="00B96072" w:rsidRDefault="00044EE2" w:rsidP="00B96072">
      <w:pPr>
        <w:shd w:val="clear" w:color="auto" w:fill="FFFFFF"/>
        <w:spacing w:after="0" w:line="240" w:lineRule="auto"/>
        <w:ind w:firstLine="567"/>
        <w:jc w:val="both"/>
        <w:textAlignment w:val="baseline"/>
        <w:rPr>
          <w:b/>
          <w:sz w:val="28"/>
          <w:szCs w:val="28"/>
          <w:lang w:val="ru-RU"/>
        </w:rPr>
      </w:pPr>
      <w:r w:rsidRPr="00B96072">
        <w:rPr>
          <w:b/>
          <w:sz w:val="28"/>
          <w:szCs w:val="28"/>
          <w:lang w:val="ru-RU"/>
        </w:rPr>
        <w:t>1</w:t>
      </w:r>
      <w:r w:rsidR="00E2788C" w:rsidRPr="00B96072">
        <w:rPr>
          <w:b/>
          <w:sz w:val="28"/>
          <w:szCs w:val="28"/>
          <w:lang w:val="ru-RU"/>
        </w:rPr>
        <w:t>1</w:t>
      </w:r>
      <w:r w:rsidRPr="00B96072">
        <w:rPr>
          <w:b/>
          <w:sz w:val="28"/>
          <w:szCs w:val="28"/>
          <w:lang w:val="ru-RU"/>
        </w:rPr>
        <w:t xml:space="preserve">. Очистка и повторное использование буровых растворов. </w:t>
      </w:r>
    </w:p>
    <w:p w:rsidR="00044EE2" w:rsidRPr="00B96072" w:rsidRDefault="00044EE2" w:rsidP="00B96072">
      <w:pPr>
        <w:shd w:val="clear" w:color="auto" w:fill="FFFFFF"/>
        <w:spacing w:after="0" w:line="240" w:lineRule="auto"/>
        <w:ind w:firstLine="567"/>
        <w:jc w:val="both"/>
        <w:textAlignment w:val="baseline"/>
        <w:rPr>
          <w:sz w:val="28"/>
          <w:szCs w:val="28"/>
          <w:lang w:val="ru-RU"/>
        </w:rPr>
      </w:pPr>
      <w:r w:rsidRPr="00B96072">
        <w:rPr>
          <w:color w:val="000000"/>
          <w:spacing w:val="2"/>
          <w:sz w:val="28"/>
          <w:szCs w:val="28"/>
          <w:lang w:val="ru-RU"/>
        </w:rPr>
        <w:t>Буровые растворы в процессе проведения работ не применяются.</w:t>
      </w:r>
    </w:p>
    <w:p w:rsidR="00044EE2" w:rsidRPr="00B96072" w:rsidRDefault="00044EE2" w:rsidP="00B96072">
      <w:pPr>
        <w:shd w:val="clear" w:color="auto" w:fill="FFFFFF"/>
        <w:spacing w:after="0" w:line="240" w:lineRule="auto"/>
        <w:ind w:firstLine="567"/>
        <w:jc w:val="both"/>
        <w:textAlignment w:val="baseline"/>
        <w:rPr>
          <w:sz w:val="28"/>
          <w:szCs w:val="28"/>
          <w:lang w:val="ru-RU"/>
        </w:rPr>
      </w:pPr>
    </w:p>
    <w:p w:rsidR="00044EE2" w:rsidRPr="00B96072" w:rsidRDefault="00044EE2" w:rsidP="00B96072">
      <w:pPr>
        <w:shd w:val="clear" w:color="auto" w:fill="FFFFFF"/>
        <w:spacing w:after="0" w:line="240" w:lineRule="auto"/>
        <w:ind w:firstLine="567"/>
        <w:jc w:val="both"/>
        <w:textAlignment w:val="baseline"/>
        <w:rPr>
          <w:b/>
          <w:sz w:val="28"/>
          <w:szCs w:val="28"/>
          <w:lang w:val="ru-RU"/>
        </w:rPr>
      </w:pPr>
      <w:r w:rsidRPr="00B96072">
        <w:rPr>
          <w:b/>
          <w:sz w:val="28"/>
          <w:szCs w:val="28"/>
          <w:lang w:val="ru-RU"/>
        </w:rPr>
        <w:t>1</w:t>
      </w:r>
      <w:r w:rsidR="00E2788C" w:rsidRPr="00B96072">
        <w:rPr>
          <w:b/>
          <w:sz w:val="28"/>
          <w:szCs w:val="28"/>
          <w:lang w:val="ru-RU"/>
        </w:rPr>
        <w:t>2</w:t>
      </w:r>
      <w:r w:rsidRPr="00B96072">
        <w:rPr>
          <w:b/>
          <w:sz w:val="28"/>
          <w:szCs w:val="28"/>
          <w:lang w:val="ru-RU"/>
        </w:rPr>
        <w:t xml:space="preserve">. Ликвидация остатков буровых и горючесмазочных материалов экологически безопасным способом. </w:t>
      </w:r>
    </w:p>
    <w:p w:rsidR="000054AF" w:rsidRPr="00B96072" w:rsidRDefault="000054AF" w:rsidP="00B96072">
      <w:pPr>
        <w:autoSpaceDE w:val="0"/>
        <w:autoSpaceDN w:val="0"/>
        <w:adjustRightInd w:val="0"/>
        <w:spacing w:after="0" w:line="240" w:lineRule="auto"/>
        <w:ind w:firstLine="708"/>
        <w:jc w:val="both"/>
        <w:rPr>
          <w:i/>
          <w:sz w:val="28"/>
          <w:szCs w:val="28"/>
          <w:lang w:val="ru-RU"/>
        </w:rPr>
      </w:pPr>
      <w:r w:rsidRPr="00B96072">
        <w:rPr>
          <w:sz w:val="28"/>
          <w:szCs w:val="28"/>
          <w:lang w:val="ru-RU"/>
        </w:rPr>
        <w:t>Ликвидация остатков буровых материалов не предусмотрена в связи с отсутствием скважин при разработке месторождения.</w:t>
      </w:r>
    </w:p>
    <w:p w:rsidR="000054AF" w:rsidRPr="00B96072" w:rsidRDefault="000054AF" w:rsidP="00B96072">
      <w:pPr>
        <w:autoSpaceDE w:val="0"/>
        <w:autoSpaceDN w:val="0"/>
        <w:adjustRightInd w:val="0"/>
        <w:spacing w:after="0" w:line="240" w:lineRule="auto"/>
        <w:ind w:firstLine="708"/>
        <w:jc w:val="both"/>
        <w:rPr>
          <w:i/>
          <w:sz w:val="28"/>
          <w:szCs w:val="28"/>
          <w:lang w:val="ru-RU"/>
        </w:rPr>
      </w:pPr>
      <w:r w:rsidRPr="00B96072">
        <w:rPr>
          <w:sz w:val="28"/>
          <w:szCs w:val="28"/>
          <w:lang w:val="ru-RU"/>
        </w:rPr>
        <w:t xml:space="preserve">Ликвидация остатков горюче-смазочных материалов будет </w:t>
      </w:r>
      <w:r w:rsidR="007734A2" w:rsidRPr="00B96072">
        <w:rPr>
          <w:sz w:val="28"/>
          <w:szCs w:val="28"/>
          <w:lang w:val="ru-RU"/>
        </w:rPr>
        <w:t>производиться</w:t>
      </w:r>
      <w:r w:rsidRPr="00B96072">
        <w:rPr>
          <w:sz w:val="28"/>
          <w:szCs w:val="28"/>
          <w:lang w:val="ru-RU"/>
        </w:rPr>
        <w:t xml:space="preserve"> экологически безопасным способом. Заправка техники и замена масла будет </w:t>
      </w:r>
      <w:r w:rsidR="007734A2" w:rsidRPr="00B96072">
        <w:rPr>
          <w:sz w:val="28"/>
          <w:szCs w:val="28"/>
          <w:lang w:val="ru-RU"/>
        </w:rPr>
        <w:t>производиться</w:t>
      </w:r>
      <w:r w:rsidRPr="00B96072">
        <w:rPr>
          <w:sz w:val="28"/>
          <w:szCs w:val="28"/>
          <w:lang w:val="ru-RU"/>
        </w:rPr>
        <w:t xml:space="preserve"> на специальных </w:t>
      </w:r>
      <w:r w:rsidR="007734A2" w:rsidRPr="00B96072">
        <w:rPr>
          <w:sz w:val="28"/>
          <w:szCs w:val="28"/>
          <w:lang w:val="ru-RU"/>
        </w:rPr>
        <w:t>площадках,</w:t>
      </w:r>
      <w:r w:rsidRPr="00B96072">
        <w:rPr>
          <w:sz w:val="28"/>
          <w:szCs w:val="28"/>
          <w:lang w:val="ru-RU"/>
        </w:rPr>
        <w:t xml:space="preserve"> что исключит загрязнение недр. Отработанные масла будут вывозится по договору со специализированной организацией.</w:t>
      </w:r>
    </w:p>
    <w:p w:rsidR="00044EE2" w:rsidRPr="00B96072" w:rsidRDefault="00044EE2" w:rsidP="00B96072">
      <w:pPr>
        <w:spacing w:after="0" w:line="240" w:lineRule="auto"/>
        <w:ind w:firstLine="567"/>
        <w:rPr>
          <w:sz w:val="28"/>
          <w:szCs w:val="28"/>
          <w:lang w:val="ru-RU"/>
        </w:rPr>
      </w:pPr>
    </w:p>
    <w:p w:rsidR="00E45DA5" w:rsidRDefault="00E45DA5" w:rsidP="00B96072">
      <w:pPr>
        <w:spacing w:after="0" w:line="240" w:lineRule="auto"/>
        <w:jc w:val="both"/>
        <w:rPr>
          <w:sz w:val="28"/>
          <w:szCs w:val="28"/>
          <w:lang w:val="ru-RU"/>
        </w:rPr>
      </w:pPr>
      <w:bookmarkStart w:id="178" w:name="z82"/>
    </w:p>
    <w:p w:rsidR="000E63B1" w:rsidRDefault="000E63B1" w:rsidP="00B96072">
      <w:pPr>
        <w:spacing w:after="0" w:line="240" w:lineRule="auto"/>
        <w:jc w:val="both"/>
        <w:rPr>
          <w:sz w:val="28"/>
          <w:szCs w:val="28"/>
          <w:lang w:val="ru-RU"/>
        </w:rPr>
      </w:pPr>
    </w:p>
    <w:p w:rsidR="000E63B1" w:rsidRDefault="000E63B1" w:rsidP="00B96072">
      <w:pPr>
        <w:spacing w:after="0" w:line="240" w:lineRule="auto"/>
        <w:jc w:val="both"/>
        <w:rPr>
          <w:sz w:val="28"/>
          <w:szCs w:val="28"/>
          <w:lang w:val="ru-RU"/>
        </w:rPr>
      </w:pPr>
    </w:p>
    <w:p w:rsidR="000E63B1" w:rsidRDefault="000E63B1" w:rsidP="00B96072">
      <w:pPr>
        <w:spacing w:after="0" w:line="240" w:lineRule="auto"/>
        <w:jc w:val="both"/>
        <w:rPr>
          <w:sz w:val="28"/>
          <w:szCs w:val="28"/>
          <w:lang w:val="ru-RU"/>
        </w:rPr>
      </w:pPr>
    </w:p>
    <w:p w:rsidR="000E63B1" w:rsidRDefault="000E63B1" w:rsidP="00B96072">
      <w:pPr>
        <w:spacing w:after="0" w:line="240" w:lineRule="auto"/>
        <w:jc w:val="both"/>
        <w:rPr>
          <w:sz w:val="28"/>
          <w:szCs w:val="28"/>
          <w:lang w:val="ru-RU"/>
        </w:rPr>
      </w:pPr>
    </w:p>
    <w:p w:rsidR="000E63B1" w:rsidRDefault="000E63B1" w:rsidP="00B96072">
      <w:pPr>
        <w:spacing w:after="0" w:line="240" w:lineRule="auto"/>
        <w:jc w:val="both"/>
        <w:rPr>
          <w:sz w:val="28"/>
          <w:szCs w:val="28"/>
          <w:lang w:val="ru-RU"/>
        </w:rPr>
      </w:pPr>
    </w:p>
    <w:p w:rsidR="000E63B1" w:rsidRDefault="000E63B1" w:rsidP="00B96072">
      <w:pPr>
        <w:spacing w:after="0" w:line="240" w:lineRule="auto"/>
        <w:jc w:val="both"/>
        <w:rPr>
          <w:sz w:val="28"/>
          <w:szCs w:val="28"/>
          <w:lang w:val="ru-RU"/>
        </w:rPr>
      </w:pPr>
    </w:p>
    <w:p w:rsidR="000E63B1" w:rsidRDefault="000E63B1" w:rsidP="00B96072">
      <w:pPr>
        <w:spacing w:after="0" w:line="240" w:lineRule="auto"/>
        <w:jc w:val="both"/>
        <w:rPr>
          <w:sz w:val="28"/>
          <w:szCs w:val="28"/>
          <w:lang w:val="ru-RU"/>
        </w:rPr>
      </w:pPr>
    </w:p>
    <w:p w:rsidR="007734A2" w:rsidRDefault="007734A2" w:rsidP="00B96072">
      <w:pPr>
        <w:spacing w:after="0" w:line="240" w:lineRule="auto"/>
        <w:jc w:val="both"/>
        <w:rPr>
          <w:sz w:val="28"/>
          <w:szCs w:val="28"/>
          <w:lang w:val="ru-RU"/>
        </w:rPr>
      </w:pPr>
    </w:p>
    <w:p w:rsidR="007734A2" w:rsidRDefault="007734A2" w:rsidP="00B96072">
      <w:pPr>
        <w:spacing w:after="0" w:line="240" w:lineRule="auto"/>
        <w:jc w:val="both"/>
        <w:rPr>
          <w:sz w:val="28"/>
          <w:szCs w:val="28"/>
          <w:lang w:val="ru-RU"/>
        </w:rPr>
      </w:pPr>
    </w:p>
    <w:p w:rsidR="007734A2" w:rsidRDefault="007734A2" w:rsidP="00B96072">
      <w:pPr>
        <w:spacing w:after="0" w:line="240" w:lineRule="auto"/>
        <w:jc w:val="both"/>
        <w:rPr>
          <w:sz w:val="28"/>
          <w:szCs w:val="28"/>
          <w:lang w:val="ru-RU"/>
        </w:rPr>
      </w:pPr>
    </w:p>
    <w:p w:rsidR="007734A2" w:rsidRDefault="007734A2" w:rsidP="00B96072">
      <w:pPr>
        <w:spacing w:after="0" w:line="240" w:lineRule="auto"/>
        <w:jc w:val="both"/>
        <w:rPr>
          <w:sz w:val="28"/>
          <w:szCs w:val="28"/>
          <w:lang w:val="ru-RU"/>
        </w:rPr>
      </w:pPr>
    </w:p>
    <w:p w:rsidR="007734A2" w:rsidRDefault="007734A2" w:rsidP="00B96072">
      <w:pPr>
        <w:spacing w:after="0" w:line="240" w:lineRule="auto"/>
        <w:jc w:val="both"/>
        <w:rPr>
          <w:sz w:val="28"/>
          <w:szCs w:val="28"/>
          <w:lang w:val="ru-RU"/>
        </w:rPr>
      </w:pPr>
    </w:p>
    <w:p w:rsidR="007734A2" w:rsidRDefault="007734A2" w:rsidP="00B96072">
      <w:pPr>
        <w:spacing w:after="0" w:line="240" w:lineRule="auto"/>
        <w:jc w:val="both"/>
        <w:rPr>
          <w:sz w:val="28"/>
          <w:szCs w:val="28"/>
          <w:lang w:val="ru-RU"/>
        </w:rPr>
      </w:pPr>
    </w:p>
    <w:p w:rsidR="007734A2" w:rsidRDefault="007734A2" w:rsidP="00B96072">
      <w:pPr>
        <w:spacing w:after="0" w:line="240" w:lineRule="auto"/>
        <w:jc w:val="both"/>
        <w:rPr>
          <w:sz w:val="28"/>
          <w:szCs w:val="28"/>
          <w:lang w:val="ru-RU"/>
        </w:rPr>
      </w:pPr>
    </w:p>
    <w:p w:rsidR="000E63B1" w:rsidRDefault="000E63B1" w:rsidP="00B96072">
      <w:pPr>
        <w:spacing w:after="0" w:line="240" w:lineRule="auto"/>
        <w:jc w:val="both"/>
        <w:rPr>
          <w:sz w:val="28"/>
          <w:szCs w:val="28"/>
          <w:lang w:val="ru-RU"/>
        </w:rPr>
      </w:pPr>
    </w:p>
    <w:p w:rsidR="000E63B1" w:rsidRPr="00B96072" w:rsidRDefault="000E63B1" w:rsidP="00B96072">
      <w:pPr>
        <w:spacing w:after="0" w:line="240" w:lineRule="auto"/>
        <w:jc w:val="both"/>
        <w:rPr>
          <w:sz w:val="28"/>
          <w:szCs w:val="28"/>
          <w:lang w:val="ru-RU"/>
        </w:rPr>
      </w:pPr>
    </w:p>
    <w:p w:rsidR="00E45DA5" w:rsidRPr="00B96072" w:rsidRDefault="00470950" w:rsidP="00B96072">
      <w:pPr>
        <w:pStyle w:val="1"/>
        <w:spacing w:before="0" w:after="0"/>
        <w:jc w:val="center"/>
        <w:rPr>
          <w:rFonts w:ascii="Times New Roman" w:hAnsi="Times New Roman"/>
          <w:sz w:val="28"/>
          <w:szCs w:val="28"/>
        </w:rPr>
      </w:pPr>
      <w:bookmarkStart w:id="179" w:name="_Toc58837369"/>
      <w:bookmarkStart w:id="180" w:name="z83"/>
      <w:bookmarkEnd w:id="178"/>
      <w:r w:rsidRPr="00B96072">
        <w:rPr>
          <w:rFonts w:ascii="Times New Roman" w:hAnsi="Times New Roman"/>
          <w:sz w:val="28"/>
          <w:szCs w:val="28"/>
        </w:rPr>
        <w:lastRenderedPageBreak/>
        <w:t xml:space="preserve">Раздел 4. </w:t>
      </w:r>
      <w:r w:rsidR="00E45DA5" w:rsidRPr="00B96072">
        <w:rPr>
          <w:rFonts w:ascii="Times New Roman" w:hAnsi="Times New Roman"/>
          <w:sz w:val="28"/>
          <w:szCs w:val="28"/>
        </w:rPr>
        <w:t xml:space="preserve"> </w:t>
      </w:r>
      <w:r w:rsidR="000C2653" w:rsidRPr="00B96072">
        <w:rPr>
          <w:rFonts w:ascii="Times New Roman" w:hAnsi="Times New Roman"/>
          <w:sz w:val="28"/>
          <w:szCs w:val="28"/>
        </w:rPr>
        <w:t>ПРОМЫШЛЕННАЯ БЕЗОПАСНОСТЬ</w:t>
      </w:r>
      <w:bookmarkEnd w:id="179"/>
    </w:p>
    <w:p w:rsidR="006B550C" w:rsidRPr="00B96072" w:rsidRDefault="00E45DA5" w:rsidP="00B96072">
      <w:pPr>
        <w:spacing w:after="0" w:line="240" w:lineRule="auto"/>
        <w:jc w:val="both"/>
        <w:rPr>
          <w:color w:val="000000"/>
          <w:sz w:val="28"/>
          <w:szCs w:val="28"/>
          <w:lang w:val="ru-RU"/>
        </w:rPr>
      </w:pPr>
      <w:bookmarkStart w:id="181" w:name="z84"/>
      <w:bookmarkEnd w:id="180"/>
      <w:r w:rsidRPr="00B96072">
        <w:rPr>
          <w:color w:val="000000"/>
          <w:sz w:val="28"/>
          <w:szCs w:val="28"/>
        </w:rPr>
        <w:t>     </w:t>
      </w:r>
      <w:bookmarkStart w:id="182" w:name="z86"/>
    </w:p>
    <w:p w:rsidR="002C7432" w:rsidRPr="00B96072" w:rsidRDefault="00AE698D" w:rsidP="00B96072">
      <w:pPr>
        <w:pStyle w:val="1"/>
        <w:spacing w:before="0" w:after="0"/>
        <w:jc w:val="center"/>
        <w:rPr>
          <w:rFonts w:ascii="Times New Roman" w:hAnsi="Times New Roman"/>
          <w:sz w:val="28"/>
          <w:szCs w:val="28"/>
        </w:rPr>
      </w:pPr>
      <w:bookmarkStart w:id="183" w:name="_Toc58837370"/>
      <w:r w:rsidRPr="00B96072">
        <w:rPr>
          <w:rFonts w:ascii="Times New Roman" w:hAnsi="Times New Roman"/>
          <w:sz w:val="28"/>
          <w:szCs w:val="28"/>
        </w:rPr>
        <w:t>4.1 П</w:t>
      </w:r>
      <w:r w:rsidR="002C7432" w:rsidRPr="00B96072">
        <w:rPr>
          <w:rFonts w:ascii="Times New Roman" w:hAnsi="Times New Roman"/>
          <w:sz w:val="28"/>
          <w:szCs w:val="28"/>
        </w:rPr>
        <w:t>ланирование и проведение мероприятий по предупреждению и ликвидации аварий</w:t>
      </w:r>
      <w:bookmarkEnd w:id="183"/>
    </w:p>
    <w:p w:rsidR="00AE698D" w:rsidRPr="00B96072" w:rsidRDefault="00AE698D" w:rsidP="00B96072">
      <w:pPr>
        <w:spacing w:after="0" w:line="240" w:lineRule="auto"/>
        <w:ind w:firstLine="567"/>
        <w:jc w:val="both"/>
        <w:rPr>
          <w:sz w:val="28"/>
          <w:szCs w:val="28"/>
          <w:lang w:val="ru-RU"/>
        </w:rPr>
      </w:pPr>
    </w:p>
    <w:p w:rsidR="00AE698D" w:rsidRPr="00B96072" w:rsidRDefault="00AE698D" w:rsidP="00B96072">
      <w:pPr>
        <w:spacing w:after="0" w:line="240" w:lineRule="auto"/>
        <w:ind w:firstLine="567"/>
        <w:jc w:val="both"/>
        <w:rPr>
          <w:sz w:val="28"/>
          <w:szCs w:val="28"/>
          <w:lang w:val="ru-RU"/>
        </w:rPr>
      </w:pPr>
      <w:r w:rsidRPr="00B96072">
        <w:rPr>
          <w:sz w:val="28"/>
          <w:szCs w:val="28"/>
          <w:lang w:val="ru-RU"/>
        </w:rPr>
        <w:t xml:space="preserve">Согласно Приказу Министра по инвестициям и развитию Республики Казахстан от 30 декабря 2014 года № 352 «Об утверждении Правил обеспечения промышленной безопасности для опасных производственных объектов, ведущих горные и геологоразведочные работы» на </w:t>
      </w:r>
      <w:r w:rsidRPr="00B96072">
        <w:rPr>
          <w:rStyle w:val="Arial13"/>
          <w:rFonts w:ascii="Times New Roman" w:eastAsia="Arial Unicode MS" w:hAnsi="Times New Roman" w:cs="Times New Roman"/>
          <w:sz w:val="28"/>
          <w:szCs w:val="28"/>
          <w:lang w:val="ru-RU"/>
        </w:rPr>
        <w:t xml:space="preserve">месторождение </w:t>
      </w:r>
      <w:r w:rsidRPr="00B96072">
        <w:rPr>
          <w:sz w:val="28"/>
          <w:szCs w:val="28"/>
          <w:lang w:val="ru-RU"/>
        </w:rPr>
        <w:t>будет разработан и утвержден техническим руководителем организации План ликвидации аварий (далее - ПЛА).</w:t>
      </w:r>
    </w:p>
    <w:p w:rsidR="00AE698D" w:rsidRPr="00B96072" w:rsidRDefault="00AE698D" w:rsidP="00B96072">
      <w:pPr>
        <w:spacing w:after="0" w:line="240" w:lineRule="auto"/>
        <w:ind w:firstLine="567"/>
        <w:jc w:val="both"/>
        <w:rPr>
          <w:sz w:val="28"/>
          <w:szCs w:val="28"/>
          <w:lang w:val="ru-RU"/>
        </w:rPr>
      </w:pPr>
      <w:r w:rsidRPr="00B96072">
        <w:rPr>
          <w:sz w:val="28"/>
          <w:szCs w:val="28"/>
          <w:lang w:val="ru-RU"/>
        </w:rPr>
        <w:t>План ликвидации аварий - это документ, определяющий меры и действия, необходимые для спасения людей и ликвидации аварий в карьере в начальной стадии их возникновения. Каждая его позиция действует с момента извещения о происшедшей аварии до полного вывода всех людей   в безопасные места и начала организации работ по ликвидации последствий аварии. Предусмотренные планом материальные и технически средства для осуществления мероприятий по спасению людей и ликвидации аварий должны быть в наличии, в исправном состоянии и в необходимом количестве.</w:t>
      </w:r>
    </w:p>
    <w:p w:rsidR="00AE698D" w:rsidRPr="00B96072" w:rsidRDefault="00AE698D" w:rsidP="00B96072">
      <w:pPr>
        <w:spacing w:after="0" w:line="240" w:lineRule="auto"/>
        <w:ind w:firstLine="567"/>
        <w:jc w:val="both"/>
        <w:rPr>
          <w:sz w:val="28"/>
          <w:szCs w:val="28"/>
          <w:lang w:val="ru-RU"/>
        </w:rPr>
      </w:pPr>
      <w:r w:rsidRPr="00B96072">
        <w:rPr>
          <w:sz w:val="28"/>
          <w:szCs w:val="28"/>
          <w:lang w:val="ru-RU"/>
        </w:rPr>
        <w:t>ПЛА составляется под руководством технического руководителя производственного объекта, согласовывается с руководителем аварийной спасательной службы, обслуживающей данный опасный производственный объект, и утверждается руководителем организации.</w:t>
      </w:r>
    </w:p>
    <w:p w:rsidR="00AE698D" w:rsidRPr="00B96072" w:rsidRDefault="00AE698D" w:rsidP="00B96072">
      <w:pPr>
        <w:spacing w:after="0" w:line="240" w:lineRule="auto"/>
        <w:ind w:firstLine="567"/>
        <w:jc w:val="both"/>
        <w:rPr>
          <w:sz w:val="28"/>
          <w:szCs w:val="28"/>
          <w:lang w:val="ru-RU"/>
        </w:rPr>
      </w:pPr>
      <w:r w:rsidRPr="00B96072">
        <w:rPr>
          <w:sz w:val="28"/>
          <w:szCs w:val="28"/>
          <w:lang w:val="ru-RU"/>
        </w:rPr>
        <w:t>ПЛА включает в себя оперативную часть, распределение обязанностей между персоналом, участвующим в ликвидации аварий, и порядок его действия, а также список должностных лиц и учреждений, которые немедленно извещаются об авариях.</w:t>
      </w:r>
    </w:p>
    <w:p w:rsidR="00AE698D" w:rsidRPr="00B96072" w:rsidRDefault="00AE698D" w:rsidP="00B96072">
      <w:pPr>
        <w:spacing w:after="0" w:line="240" w:lineRule="auto"/>
        <w:ind w:firstLine="567"/>
        <w:jc w:val="both"/>
        <w:rPr>
          <w:sz w:val="28"/>
          <w:szCs w:val="28"/>
          <w:lang w:val="ru-RU"/>
        </w:rPr>
      </w:pPr>
      <w:r w:rsidRPr="00B96072">
        <w:rPr>
          <w:sz w:val="28"/>
          <w:szCs w:val="28"/>
          <w:lang w:val="ru-RU"/>
        </w:rPr>
        <w:t xml:space="preserve">Ответственность за правильное составление плана ликвидации аварий несет начальника карьера. Работники карьера будут ознакомлены со способами оповещения об авариях (аварийной сигнализацией). </w:t>
      </w:r>
    </w:p>
    <w:p w:rsidR="00AE698D" w:rsidRPr="00B96072" w:rsidRDefault="00AE698D" w:rsidP="00B96072">
      <w:pPr>
        <w:spacing w:after="0" w:line="240" w:lineRule="auto"/>
        <w:ind w:firstLine="567"/>
        <w:jc w:val="both"/>
        <w:rPr>
          <w:sz w:val="28"/>
          <w:szCs w:val="28"/>
          <w:lang w:val="ru-RU"/>
        </w:rPr>
      </w:pPr>
      <w:r w:rsidRPr="00B96072">
        <w:rPr>
          <w:sz w:val="28"/>
          <w:szCs w:val="28"/>
          <w:lang w:val="ru-RU"/>
        </w:rPr>
        <w:t xml:space="preserve">В целях обеспечения готовности к действиям по локализации и ликвидации последствий аварий организации, имеющие опасные производственные объекты, обязаны: </w:t>
      </w:r>
    </w:p>
    <w:p w:rsidR="00AE698D" w:rsidRPr="00B96072" w:rsidRDefault="00AE698D" w:rsidP="00B96072">
      <w:pPr>
        <w:spacing w:after="0" w:line="240" w:lineRule="auto"/>
        <w:ind w:firstLine="567"/>
        <w:jc w:val="both"/>
        <w:rPr>
          <w:sz w:val="28"/>
          <w:szCs w:val="28"/>
          <w:lang w:val="ru-RU"/>
        </w:rPr>
      </w:pPr>
      <w:r w:rsidRPr="00B96072">
        <w:rPr>
          <w:sz w:val="28"/>
          <w:szCs w:val="28"/>
          <w:lang w:val="ru-RU"/>
        </w:rPr>
        <w:t xml:space="preserve">1) планировать и осуществлять мероприятия по локализации и ликвидации последствий аварий на опасных производственных объектах; </w:t>
      </w:r>
    </w:p>
    <w:p w:rsidR="00AE698D" w:rsidRPr="00B96072" w:rsidRDefault="00AE698D" w:rsidP="00B96072">
      <w:pPr>
        <w:spacing w:after="0" w:line="240" w:lineRule="auto"/>
        <w:ind w:firstLine="567"/>
        <w:jc w:val="both"/>
        <w:rPr>
          <w:sz w:val="28"/>
          <w:szCs w:val="28"/>
          <w:lang w:val="ru-RU"/>
        </w:rPr>
      </w:pPr>
      <w:r w:rsidRPr="00B96072">
        <w:rPr>
          <w:sz w:val="28"/>
          <w:szCs w:val="28"/>
          <w:lang w:val="ru-RU"/>
        </w:rPr>
        <w:t xml:space="preserve">2) привлекать к профилактическим работам по предупреждению аварий на опасных производственных объектах, </w:t>
      </w:r>
      <w:r w:rsidRPr="00B96072">
        <w:rPr>
          <w:sz w:val="28"/>
          <w:szCs w:val="28"/>
          <w:lang w:val="ru-RU"/>
        </w:rPr>
        <w:lastRenderedPageBreak/>
        <w:t xml:space="preserve">локализации и ликвидации их последствий военизированные аварийно-спасательные службы и формирования; </w:t>
      </w:r>
    </w:p>
    <w:p w:rsidR="00AE698D" w:rsidRPr="00B96072" w:rsidRDefault="00AE698D" w:rsidP="00B96072">
      <w:pPr>
        <w:spacing w:after="0" w:line="240" w:lineRule="auto"/>
        <w:ind w:firstLine="567"/>
        <w:jc w:val="both"/>
        <w:rPr>
          <w:sz w:val="28"/>
          <w:szCs w:val="28"/>
          <w:lang w:val="ru-RU"/>
        </w:rPr>
      </w:pPr>
      <w:r w:rsidRPr="00B96072">
        <w:rPr>
          <w:sz w:val="28"/>
          <w:szCs w:val="28"/>
          <w:lang w:val="ru-RU"/>
        </w:rPr>
        <w:t xml:space="preserve">3) иметь резервы материальных и финансовых ресурсов для локализации и ликвидации последствий аварий; </w:t>
      </w:r>
    </w:p>
    <w:p w:rsidR="00AE698D" w:rsidRPr="00B96072" w:rsidRDefault="00AE698D" w:rsidP="00B96072">
      <w:pPr>
        <w:spacing w:after="0" w:line="240" w:lineRule="auto"/>
        <w:ind w:firstLine="567"/>
        <w:jc w:val="both"/>
        <w:rPr>
          <w:sz w:val="28"/>
          <w:szCs w:val="28"/>
          <w:lang w:val="ru-RU"/>
        </w:rPr>
      </w:pPr>
      <w:r w:rsidRPr="00B96072">
        <w:rPr>
          <w:sz w:val="28"/>
          <w:szCs w:val="28"/>
          <w:lang w:val="ru-RU"/>
        </w:rPr>
        <w:t xml:space="preserve">4) обучать работников методам защиты и действиям в случае аварии на опасных производственных объектах; </w:t>
      </w:r>
    </w:p>
    <w:p w:rsidR="00AE698D" w:rsidRPr="00B96072" w:rsidRDefault="00AE698D" w:rsidP="00B96072">
      <w:pPr>
        <w:spacing w:after="0" w:line="240" w:lineRule="auto"/>
        <w:ind w:firstLine="567"/>
        <w:jc w:val="both"/>
        <w:rPr>
          <w:sz w:val="28"/>
          <w:szCs w:val="28"/>
          <w:lang w:val="ru-RU"/>
        </w:rPr>
      </w:pPr>
      <w:r w:rsidRPr="00B96072">
        <w:rPr>
          <w:sz w:val="28"/>
          <w:szCs w:val="28"/>
          <w:lang w:val="ru-RU"/>
        </w:rPr>
        <w:t xml:space="preserve">5) создавать системы наблюдения, оповещения, связи и поддержки действий в случае аварии на опасных производственных объектах и обеспечивать их устойчивое функционирование. </w:t>
      </w:r>
    </w:p>
    <w:p w:rsidR="00AE698D" w:rsidRPr="00B96072" w:rsidRDefault="00AE698D" w:rsidP="00B96072">
      <w:pPr>
        <w:spacing w:after="0" w:line="240" w:lineRule="auto"/>
        <w:ind w:firstLine="567"/>
        <w:jc w:val="both"/>
        <w:rPr>
          <w:sz w:val="28"/>
          <w:szCs w:val="28"/>
          <w:lang w:val="ru-RU"/>
        </w:rPr>
      </w:pPr>
      <w:r w:rsidRPr="00B96072">
        <w:rPr>
          <w:sz w:val="28"/>
          <w:szCs w:val="28"/>
          <w:lang w:val="ru-RU"/>
        </w:rPr>
        <w:t>Учебные тревоги в производствах проводятся на основания графика, составленного начальником отдела техники безопасности и утвержденного директором предприятия.</w:t>
      </w:r>
    </w:p>
    <w:p w:rsidR="00AE698D" w:rsidRPr="00B96072" w:rsidRDefault="00AE698D" w:rsidP="00B96072">
      <w:pPr>
        <w:spacing w:after="0" w:line="240" w:lineRule="auto"/>
        <w:ind w:firstLine="567"/>
        <w:jc w:val="both"/>
        <w:rPr>
          <w:sz w:val="28"/>
          <w:szCs w:val="28"/>
          <w:lang w:val="ru-RU"/>
        </w:rPr>
      </w:pPr>
      <w:r w:rsidRPr="00B96072">
        <w:rPr>
          <w:sz w:val="28"/>
          <w:szCs w:val="28"/>
          <w:lang w:val="ru-RU"/>
        </w:rPr>
        <w:t>Учебные тревоги должны проводиться по возможности таким образом, чтобы до объявления тревоги об аварии, кроме проверяющих лиц, телефонистки никто не знал, что тревога учебная.</w:t>
      </w:r>
    </w:p>
    <w:p w:rsidR="00AE698D" w:rsidRPr="00B96072" w:rsidRDefault="00AE698D" w:rsidP="00B96072">
      <w:pPr>
        <w:spacing w:after="0" w:line="240" w:lineRule="auto"/>
        <w:ind w:firstLine="567"/>
        <w:jc w:val="both"/>
        <w:rPr>
          <w:sz w:val="28"/>
          <w:szCs w:val="28"/>
          <w:lang w:val="ru-RU"/>
        </w:rPr>
      </w:pPr>
      <w:r w:rsidRPr="00B96072">
        <w:rPr>
          <w:sz w:val="28"/>
          <w:szCs w:val="28"/>
          <w:lang w:val="ru-RU"/>
        </w:rPr>
        <w:t>При проведении учебных тревог проверяются:</w:t>
      </w:r>
    </w:p>
    <w:p w:rsidR="00AE698D" w:rsidRPr="00B96072" w:rsidRDefault="00AE698D" w:rsidP="00B96072">
      <w:pPr>
        <w:spacing w:after="0" w:line="240" w:lineRule="auto"/>
        <w:ind w:firstLine="567"/>
        <w:jc w:val="both"/>
        <w:rPr>
          <w:sz w:val="28"/>
          <w:szCs w:val="28"/>
          <w:lang w:val="ru-RU"/>
        </w:rPr>
      </w:pPr>
      <w:r w:rsidRPr="00B96072">
        <w:rPr>
          <w:sz w:val="28"/>
          <w:szCs w:val="28"/>
          <w:lang w:val="ru-RU"/>
        </w:rPr>
        <w:t>- возможность осуществления в организации мероприятий по спасению людей, локализации аварии и ликвидации ее последствий;</w:t>
      </w:r>
    </w:p>
    <w:p w:rsidR="00AE698D" w:rsidRPr="00B96072" w:rsidRDefault="00AE698D" w:rsidP="00B96072">
      <w:pPr>
        <w:spacing w:after="0" w:line="240" w:lineRule="auto"/>
        <w:ind w:firstLine="567"/>
        <w:jc w:val="both"/>
        <w:rPr>
          <w:sz w:val="28"/>
          <w:szCs w:val="28"/>
          <w:lang w:val="ru-RU"/>
        </w:rPr>
      </w:pPr>
      <w:r w:rsidRPr="00B96072">
        <w:rPr>
          <w:sz w:val="28"/>
          <w:szCs w:val="28"/>
          <w:lang w:val="ru-RU"/>
        </w:rPr>
        <w:t>- знание работников организации своих действии при авариях и инцидентах;</w:t>
      </w:r>
    </w:p>
    <w:p w:rsidR="00AE698D" w:rsidRPr="00B96072" w:rsidRDefault="00AE698D" w:rsidP="00B96072">
      <w:pPr>
        <w:spacing w:after="0" w:line="240" w:lineRule="auto"/>
        <w:ind w:firstLine="567"/>
        <w:jc w:val="both"/>
        <w:rPr>
          <w:sz w:val="28"/>
          <w:szCs w:val="28"/>
          <w:lang w:val="ru-RU"/>
        </w:rPr>
      </w:pPr>
      <w:r w:rsidRPr="00B96072">
        <w:rPr>
          <w:sz w:val="28"/>
          <w:szCs w:val="28"/>
          <w:lang w:val="ru-RU"/>
        </w:rPr>
        <w:t xml:space="preserve">- состояние систем связи, оповещения и определения местоположения персонала. </w:t>
      </w:r>
    </w:p>
    <w:p w:rsidR="00AE698D" w:rsidRPr="00B96072" w:rsidRDefault="00AE698D" w:rsidP="00B96072">
      <w:pPr>
        <w:spacing w:after="0" w:line="240" w:lineRule="auto"/>
        <w:ind w:firstLine="567"/>
        <w:jc w:val="both"/>
        <w:rPr>
          <w:sz w:val="28"/>
          <w:szCs w:val="28"/>
          <w:lang w:val="ru-RU"/>
        </w:rPr>
      </w:pPr>
      <w:r w:rsidRPr="00B96072">
        <w:rPr>
          <w:sz w:val="28"/>
          <w:szCs w:val="28"/>
          <w:lang w:val="ru-RU"/>
        </w:rPr>
        <w:t>Учебная тревога в организации проводится не реже одного раза в год. Учебные тревоги в организациях проводятся по графику, утвержденному техническим директором карьера.</w:t>
      </w:r>
    </w:p>
    <w:p w:rsidR="00AE698D" w:rsidRPr="00B96072" w:rsidRDefault="00AE698D" w:rsidP="00B96072">
      <w:pPr>
        <w:spacing w:after="0" w:line="240" w:lineRule="auto"/>
        <w:ind w:firstLine="567"/>
        <w:jc w:val="both"/>
        <w:rPr>
          <w:sz w:val="28"/>
          <w:szCs w:val="28"/>
          <w:lang w:val="ru-RU"/>
        </w:rPr>
      </w:pPr>
      <w:r w:rsidRPr="00B96072">
        <w:rPr>
          <w:sz w:val="28"/>
          <w:szCs w:val="28"/>
          <w:lang w:val="ru-RU"/>
        </w:rPr>
        <w:t>График проведения учебных тревог составляется на календарный год. Технический директор карьера переносит сроки проведения учебных тревог, вносит изменения и дополнения в утвержденный им график проведения учебных тревог.</w:t>
      </w:r>
    </w:p>
    <w:p w:rsidR="00AE698D" w:rsidRPr="00B96072" w:rsidRDefault="00AE698D" w:rsidP="00B96072">
      <w:pPr>
        <w:spacing w:after="0" w:line="240" w:lineRule="auto"/>
        <w:ind w:firstLine="567"/>
        <w:jc w:val="both"/>
        <w:rPr>
          <w:sz w:val="28"/>
          <w:szCs w:val="28"/>
          <w:lang w:val="ru-RU"/>
        </w:rPr>
      </w:pPr>
      <w:r w:rsidRPr="00B96072">
        <w:rPr>
          <w:sz w:val="28"/>
          <w:szCs w:val="28"/>
          <w:lang w:val="ru-RU"/>
        </w:rPr>
        <w:t>Проведение учебных тревог не должно вызывать нарушений технологического процесса ведения горных работ.</w:t>
      </w:r>
    </w:p>
    <w:p w:rsidR="00AE698D" w:rsidRPr="00B96072" w:rsidRDefault="00AE698D" w:rsidP="00B96072">
      <w:pPr>
        <w:spacing w:after="0" w:line="240" w:lineRule="auto"/>
        <w:jc w:val="both"/>
        <w:rPr>
          <w:sz w:val="28"/>
          <w:szCs w:val="28"/>
          <w:lang w:val="ru-RU"/>
        </w:rPr>
      </w:pPr>
    </w:p>
    <w:p w:rsidR="002C7432" w:rsidRPr="00B96072" w:rsidRDefault="00AE698D" w:rsidP="00B96072">
      <w:pPr>
        <w:pStyle w:val="1"/>
        <w:spacing w:before="0" w:after="0"/>
        <w:jc w:val="center"/>
        <w:rPr>
          <w:rFonts w:ascii="Times New Roman" w:hAnsi="Times New Roman"/>
          <w:sz w:val="28"/>
          <w:szCs w:val="28"/>
        </w:rPr>
      </w:pPr>
      <w:bookmarkStart w:id="184" w:name="_Toc58837371"/>
      <w:bookmarkStart w:id="185" w:name="z87"/>
      <w:bookmarkEnd w:id="182"/>
      <w:r w:rsidRPr="00B96072">
        <w:rPr>
          <w:rFonts w:ascii="Times New Roman" w:hAnsi="Times New Roman"/>
          <w:sz w:val="28"/>
          <w:szCs w:val="28"/>
        </w:rPr>
        <w:t>4.2</w:t>
      </w:r>
      <w:r w:rsidR="002C7432" w:rsidRPr="00B96072">
        <w:rPr>
          <w:rFonts w:ascii="Times New Roman" w:hAnsi="Times New Roman"/>
          <w:sz w:val="28"/>
          <w:szCs w:val="28"/>
        </w:rPr>
        <w:t xml:space="preserve"> </w:t>
      </w:r>
      <w:r w:rsidRPr="00B96072">
        <w:rPr>
          <w:rFonts w:ascii="Times New Roman" w:hAnsi="Times New Roman"/>
          <w:sz w:val="28"/>
          <w:szCs w:val="28"/>
        </w:rPr>
        <w:t>П</w:t>
      </w:r>
      <w:r w:rsidR="002C7432" w:rsidRPr="00B96072">
        <w:rPr>
          <w:rFonts w:ascii="Times New Roman" w:hAnsi="Times New Roman"/>
          <w:sz w:val="28"/>
          <w:szCs w:val="28"/>
        </w:rPr>
        <w:t>риостановление работ в случае возникновения непосредственной угрозы жизни работников, выведение людей в безопасное место и осуществление мероприятий, необ</w:t>
      </w:r>
      <w:r w:rsidRPr="00B96072">
        <w:rPr>
          <w:rFonts w:ascii="Times New Roman" w:hAnsi="Times New Roman"/>
          <w:sz w:val="28"/>
          <w:szCs w:val="28"/>
        </w:rPr>
        <w:t>ходимых для выявления опасности</w:t>
      </w:r>
      <w:bookmarkEnd w:id="184"/>
    </w:p>
    <w:p w:rsidR="00AE698D" w:rsidRPr="00B96072" w:rsidRDefault="00AE698D" w:rsidP="00B96072">
      <w:pPr>
        <w:spacing w:after="0" w:line="240" w:lineRule="auto"/>
        <w:jc w:val="both"/>
        <w:rPr>
          <w:sz w:val="28"/>
          <w:szCs w:val="28"/>
          <w:lang w:val="ru-RU"/>
        </w:rPr>
      </w:pPr>
    </w:p>
    <w:p w:rsidR="00B25104" w:rsidRPr="00B96072" w:rsidRDefault="00B25104" w:rsidP="00B96072">
      <w:pPr>
        <w:spacing w:after="0" w:line="240" w:lineRule="auto"/>
        <w:ind w:firstLine="709"/>
        <w:jc w:val="both"/>
        <w:rPr>
          <w:sz w:val="28"/>
          <w:szCs w:val="28"/>
          <w:lang w:val="ru-RU"/>
        </w:rPr>
      </w:pPr>
      <w:r w:rsidRPr="00B96072">
        <w:rPr>
          <w:sz w:val="28"/>
          <w:szCs w:val="28"/>
          <w:lang w:val="ru-RU"/>
        </w:rPr>
        <w:t xml:space="preserve">При всех возможных авариях по причинам, указанным выше, обслуживающий персонал немедленно извещает диспетчера, принимает меры по тушению пожара, </w:t>
      </w:r>
      <w:r w:rsidRPr="00B96072">
        <w:rPr>
          <w:rFonts w:eastAsia="Calibri"/>
          <w:sz w:val="28"/>
          <w:szCs w:val="28"/>
          <w:lang w:val="ru-RU"/>
        </w:rPr>
        <w:t>локализации аварии или чрезвычайной ситуации</w:t>
      </w:r>
      <w:r w:rsidRPr="00B96072">
        <w:rPr>
          <w:sz w:val="28"/>
          <w:szCs w:val="28"/>
          <w:lang w:val="ru-RU"/>
        </w:rPr>
        <w:t>.</w:t>
      </w:r>
    </w:p>
    <w:p w:rsidR="00B25104" w:rsidRPr="00B96072" w:rsidRDefault="00B25104" w:rsidP="00B96072">
      <w:pPr>
        <w:spacing w:after="0" w:line="240" w:lineRule="auto"/>
        <w:ind w:firstLine="709"/>
        <w:jc w:val="both"/>
        <w:rPr>
          <w:sz w:val="28"/>
          <w:szCs w:val="28"/>
          <w:lang w:val="ru-RU"/>
        </w:rPr>
      </w:pPr>
      <w:r w:rsidRPr="00B96072">
        <w:rPr>
          <w:sz w:val="28"/>
          <w:szCs w:val="28"/>
          <w:lang w:val="ru-RU"/>
        </w:rPr>
        <w:lastRenderedPageBreak/>
        <w:t>Диспетчер оповещает руководителей предприятия. Затем оповещает командиров добровольных спасательных и противопожарных команд, по согласованию с руководителем по ликвидации последствий аварии оповещает ППЧ</w:t>
      </w:r>
      <w:r w:rsidRPr="00B96072">
        <w:rPr>
          <w:color w:val="000000"/>
          <w:sz w:val="28"/>
          <w:szCs w:val="28"/>
          <w:lang w:val="ru-RU"/>
        </w:rPr>
        <w:t>.</w:t>
      </w:r>
    </w:p>
    <w:p w:rsidR="00B25104" w:rsidRPr="00B96072" w:rsidRDefault="00B25104" w:rsidP="00B96072">
      <w:pPr>
        <w:spacing w:after="0" w:line="240" w:lineRule="auto"/>
        <w:ind w:firstLine="709"/>
        <w:jc w:val="both"/>
        <w:rPr>
          <w:sz w:val="28"/>
          <w:szCs w:val="28"/>
          <w:lang w:val="ru-RU"/>
        </w:rPr>
      </w:pPr>
      <w:r w:rsidRPr="00B96072">
        <w:rPr>
          <w:sz w:val="28"/>
          <w:szCs w:val="28"/>
          <w:lang w:val="ru-RU"/>
        </w:rPr>
        <w:t xml:space="preserve">Для тушения пожара используется резервуар с водой, мотопомпа. </w:t>
      </w:r>
    </w:p>
    <w:p w:rsidR="00B25104" w:rsidRPr="00B96072" w:rsidRDefault="00B25104" w:rsidP="00B96072">
      <w:pPr>
        <w:spacing w:after="0" w:line="240" w:lineRule="auto"/>
        <w:ind w:firstLine="709"/>
        <w:jc w:val="both"/>
        <w:rPr>
          <w:sz w:val="28"/>
          <w:szCs w:val="28"/>
          <w:lang w:val="ru-RU"/>
        </w:rPr>
      </w:pPr>
      <w:r w:rsidRPr="00B96072">
        <w:rPr>
          <w:sz w:val="28"/>
          <w:szCs w:val="28"/>
          <w:lang w:val="ru-RU"/>
        </w:rPr>
        <w:t>Если возникает угроза паров ГСМ, или скопления газов в карьер все люди</w:t>
      </w:r>
      <w:r w:rsidRPr="00B96072">
        <w:rPr>
          <w:color w:val="FF0000"/>
          <w:sz w:val="28"/>
          <w:szCs w:val="28"/>
          <w:lang w:val="ru-RU"/>
        </w:rPr>
        <w:t xml:space="preserve"> </w:t>
      </w:r>
      <w:r w:rsidRPr="00B96072">
        <w:rPr>
          <w:sz w:val="28"/>
          <w:szCs w:val="28"/>
          <w:lang w:val="ru-RU"/>
        </w:rPr>
        <w:t xml:space="preserve">выводятся за пределы опасной зоны, либо в естественные укрытия. </w:t>
      </w:r>
    </w:p>
    <w:p w:rsidR="00B25104" w:rsidRPr="00B96072" w:rsidRDefault="00B25104" w:rsidP="00B96072">
      <w:pPr>
        <w:spacing w:after="0" w:line="240" w:lineRule="auto"/>
        <w:ind w:firstLine="709"/>
        <w:jc w:val="both"/>
        <w:rPr>
          <w:sz w:val="28"/>
          <w:szCs w:val="28"/>
          <w:lang w:val="ru-RU"/>
        </w:rPr>
      </w:pPr>
      <w:r w:rsidRPr="00B96072">
        <w:rPr>
          <w:sz w:val="28"/>
          <w:szCs w:val="28"/>
          <w:lang w:val="ru-RU"/>
        </w:rPr>
        <w:t xml:space="preserve">В первую очередь проводятся работы по выводу людей из опасной зоны, оказанию помощи пострадавшим. Затем проводятся работы по ликвидации и локализации аварии. </w:t>
      </w:r>
    </w:p>
    <w:p w:rsidR="00B25104" w:rsidRPr="00B96072" w:rsidRDefault="00B25104" w:rsidP="00B96072">
      <w:pPr>
        <w:spacing w:after="0" w:line="240" w:lineRule="auto"/>
        <w:ind w:firstLine="709"/>
        <w:jc w:val="both"/>
        <w:rPr>
          <w:sz w:val="28"/>
          <w:szCs w:val="28"/>
          <w:lang w:val="ru-RU"/>
        </w:rPr>
      </w:pPr>
      <w:r w:rsidRPr="00B96072">
        <w:rPr>
          <w:sz w:val="28"/>
          <w:szCs w:val="28"/>
          <w:lang w:val="ru-RU"/>
        </w:rPr>
        <w:t xml:space="preserve">При пожаре на </w:t>
      </w:r>
      <w:r w:rsidRPr="00B96072">
        <w:rPr>
          <w:color w:val="000000"/>
          <w:sz w:val="28"/>
          <w:szCs w:val="28"/>
          <w:lang w:val="ru-RU"/>
        </w:rPr>
        <w:t>цистерне для дизельного топлива</w:t>
      </w:r>
      <w:r w:rsidRPr="00B96072">
        <w:rPr>
          <w:sz w:val="28"/>
          <w:szCs w:val="28"/>
          <w:lang w:val="ru-RU"/>
        </w:rPr>
        <w:t xml:space="preserve"> возможен переход его во взрыв при увеличении выделения паров ГСМ. При этом люди выводятся за пределы опасной зоны. </w:t>
      </w:r>
    </w:p>
    <w:p w:rsidR="00B25104" w:rsidRPr="00B96072" w:rsidRDefault="00B25104" w:rsidP="00B96072">
      <w:pPr>
        <w:spacing w:after="0" w:line="240" w:lineRule="auto"/>
        <w:ind w:firstLine="709"/>
        <w:jc w:val="both"/>
        <w:rPr>
          <w:sz w:val="28"/>
          <w:szCs w:val="28"/>
          <w:lang w:val="ru-RU"/>
        </w:rPr>
      </w:pPr>
      <w:r w:rsidRPr="00B96072">
        <w:rPr>
          <w:sz w:val="28"/>
          <w:szCs w:val="28"/>
          <w:lang w:val="ru-RU"/>
        </w:rPr>
        <w:t xml:space="preserve">При пожаре в помещениях, лица не занятые ликвидацией пожара выводятся из помещений. </w:t>
      </w:r>
    </w:p>
    <w:p w:rsidR="00B25104" w:rsidRPr="00B96072" w:rsidRDefault="00B25104" w:rsidP="00B96072">
      <w:pPr>
        <w:spacing w:after="0" w:line="240" w:lineRule="auto"/>
        <w:ind w:firstLine="709"/>
        <w:jc w:val="both"/>
        <w:rPr>
          <w:sz w:val="28"/>
          <w:szCs w:val="28"/>
          <w:lang w:val="ru-RU"/>
        </w:rPr>
      </w:pPr>
      <w:r w:rsidRPr="00B96072">
        <w:rPr>
          <w:sz w:val="28"/>
          <w:szCs w:val="28"/>
          <w:lang w:val="ru-RU"/>
        </w:rPr>
        <w:t xml:space="preserve">При возникновении аварийной ситуации работы на объектах приостанавливаются. Люди выводятся за пределы опасной зоны.  </w:t>
      </w:r>
    </w:p>
    <w:p w:rsidR="00B25104" w:rsidRPr="00B96072" w:rsidRDefault="00B25104" w:rsidP="00B96072">
      <w:pPr>
        <w:spacing w:after="0" w:line="240" w:lineRule="auto"/>
        <w:ind w:firstLine="709"/>
        <w:jc w:val="both"/>
        <w:rPr>
          <w:sz w:val="28"/>
          <w:szCs w:val="28"/>
          <w:lang w:val="ru-RU"/>
        </w:rPr>
      </w:pPr>
      <w:r w:rsidRPr="00B96072">
        <w:rPr>
          <w:sz w:val="28"/>
          <w:szCs w:val="28"/>
          <w:lang w:val="ru-RU"/>
        </w:rPr>
        <w:t>Оповещаются акимат и органы ЧС. Работы могут быть возобновлены только после установления причин аварии и ликвидации их последствий.</w:t>
      </w:r>
    </w:p>
    <w:p w:rsidR="00B25104" w:rsidRPr="00B96072" w:rsidRDefault="00B25104" w:rsidP="00B96072">
      <w:pPr>
        <w:spacing w:after="0" w:line="240" w:lineRule="auto"/>
        <w:ind w:firstLine="709"/>
        <w:jc w:val="both"/>
        <w:rPr>
          <w:sz w:val="28"/>
          <w:szCs w:val="28"/>
          <w:lang w:val="ru-RU"/>
        </w:rPr>
      </w:pPr>
    </w:p>
    <w:p w:rsidR="00B25104" w:rsidRPr="00B96072" w:rsidRDefault="00B25104" w:rsidP="00B96072">
      <w:pPr>
        <w:pStyle w:val="a3"/>
        <w:ind w:firstLine="708"/>
        <w:jc w:val="center"/>
        <w:rPr>
          <w:rFonts w:ascii="Times New Roman" w:hAnsi="Times New Roman"/>
          <w:b/>
          <w:sz w:val="28"/>
          <w:szCs w:val="28"/>
        </w:rPr>
      </w:pPr>
      <w:r w:rsidRPr="00B96072">
        <w:rPr>
          <w:rFonts w:ascii="Times New Roman" w:hAnsi="Times New Roman"/>
          <w:b/>
          <w:sz w:val="28"/>
          <w:szCs w:val="28"/>
        </w:rPr>
        <w:t>Блок-схема анализа вероятных сценариев возникновения и</w:t>
      </w:r>
      <w:r w:rsidRPr="00B96072">
        <w:rPr>
          <w:rFonts w:ascii="Times New Roman" w:hAnsi="Times New Roman"/>
          <w:b/>
          <w:sz w:val="28"/>
          <w:szCs w:val="28"/>
        </w:rPr>
        <w:br/>
        <w:t>развития аварий, инцидентов</w:t>
      </w:r>
    </w:p>
    <w:p w:rsidR="00B25104" w:rsidRPr="00B96072" w:rsidRDefault="00B25104" w:rsidP="00B96072">
      <w:pPr>
        <w:spacing w:after="0" w:line="240" w:lineRule="auto"/>
        <w:rPr>
          <w:b/>
          <w:sz w:val="28"/>
          <w:szCs w:val="28"/>
        </w:rPr>
      </w:pPr>
      <w:r w:rsidRPr="00B96072">
        <w:rPr>
          <w:b/>
          <w:sz w:val="28"/>
          <w:szCs w:val="28"/>
        </w:rPr>
        <w:t>I</w:t>
      </w:r>
    </w:p>
    <w:tbl>
      <w:tblPr>
        <w:tblW w:w="0" w:type="auto"/>
        <w:tblLook w:val="04A0" w:firstRow="1" w:lastRow="0" w:firstColumn="1" w:lastColumn="0" w:noHBand="0" w:noVBand="1"/>
      </w:tblPr>
      <w:tblGrid>
        <w:gridCol w:w="2445"/>
        <w:gridCol w:w="711"/>
        <w:gridCol w:w="2317"/>
        <w:gridCol w:w="603"/>
        <w:gridCol w:w="2332"/>
      </w:tblGrid>
      <w:tr w:rsidR="00B25104" w:rsidRPr="0069641E" w:rsidTr="00204513">
        <w:trPr>
          <w:trHeight w:val="615"/>
        </w:trPr>
        <w:tc>
          <w:tcPr>
            <w:tcW w:w="2656" w:type="dxa"/>
            <w:tcBorders>
              <w:right w:val="single" w:sz="18" w:space="0" w:color="auto"/>
            </w:tcBorders>
            <w:shd w:val="clear" w:color="auto" w:fill="auto"/>
          </w:tcPr>
          <w:p w:rsidR="00B25104" w:rsidRPr="00B96072" w:rsidRDefault="00B25104" w:rsidP="00B96072">
            <w:pPr>
              <w:spacing w:after="0" w:line="240" w:lineRule="auto"/>
              <w:rPr>
                <w:color w:val="000000"/>
                <w:sz w:val="28"/>
                <w:szCs w:val="28"/>
              </w:rPr>
            </w:pPr>
          </w:p>
        </w:tc>
        <w:tc>
          <w:tcPr>
            <w:tcW w:w="4823" w:type="dxa"/>
            <w:gridSpan w:val="3"/>
            <w:tcBorders>
              <w:top w:val="single" w:sz="18" w:space="0" w:color="auto"/>
              <w:left w:val="single" w:sz="18" w:space="0" w:color="auto"/>
              <w:bottom w:val="single" w:sz="18" w:space="0" w:color="auto"/>
              <w:right w:val="single" w:sz="18" w:space="0" w:color="auto"/>
            </w:tcBorders>
            <w:shd w:val="clear" w:color="auto" w:fill="auto"/>
          </w:tcPr>
          <w:p w:rsidR="00B25104" w:rsidRPr="00B96072" w:rsidRDefault="00B25104" w:rsidP="00B96072">
            <w:pPr>
              <w:spacing w:after="0" w:line="240" w:lineRule="auto"/>
              <w:rPr>
                <w:b/>
                <w:color w:val="000000"/>
                <w:sz w:val="28"/>
                <w:szCs w:val="28"/>
                <w:lang w:val="ru-RU"/>
              </w:rPr>
            </w:pPr>
            <w:r w:rsidRPr="00B96072">
              <w:rPr>
                <w:b/>
                <w:color w:val="000000"/>
                <w:sz w:val="28"/>
                <w:szCs w:val="28"/>
                <w:lang w:val="ru-RU"/>
              </w:rPr>
              <w:t>Пожар на промплощадке или в карьере</w:t>
            </w:r>
          </w:p>
        </w:tc>
        <w:tc>
          <w:tcPr>
            <w:tcW w:w="2943" w:type="dxa"/>
            <w:tcBorders>
              <w:left w:val="single" w:sz="18" w:space="0" w:color="auto"/>
            </w:tcBorders>
            <w:shd w:val="clear" w:color="auto" w:fill="auto"/>
          </w:tcPr>
          <w:p w:rsidR="00B25104" w:rsidRPr="00B96072" w:rsidRDefault="00B25104" w:rsidP="00B96072">
            <w:pPr>
              <w:spacing w:after="0" w:line="240" w:lineRule="auto"/>
              <w:rPr>
                <w:color w:val="000000"/>
                <w:sz w:val="28"/>
                <w:szCs w:val="28"/>
                <w:lang w:val="ru-RU"/>
              </w:rPr>
            </w:pPr>
          </w:p>
        </w:tc>
      </w:tr>
      <w:tr w:rsidR="00B25104" w:rsidRPr="0069641E" w:rsidTr="00204513">
        <w:tc>
          <w:tcPr>
            <w:tcW w:w="2656" w:type="dxa"/>
            <w:tcBorders>
              <w:bottom w:val="single" w:sz="18" w:space="0" w:color="auto"/>
            </w:tcBorders>
            <w:shd w:val="clear" w:color="auto" w:fill="auto"/>
          </w:tcPr>
          <w:p w:rsidR="00B25104" w:rsidRPr="00B96072" w:rsidRDefault="00B25104" w:rsidP="00B96072">
            <w:pPr>
              <w:spacing w:after="0" w:line="240" w:lineRule="auto"/>
              <w:rPr>
                <w:color w:val="000000"/>
                <w:sz w:val="28"/>
                <w:szCs w:val="28"/>
                <w:lang w:val="ru-RU"/>
              </w:rPr>
            </w:pPr>
          </w:p>
        </w:tc>
        <w:tc>
          <w:tcPr>
            <w:tcW w:w="1512" w:type="dxa"/>
            <w:tcBorders>
              <w:top w:val="single" w:sz="18" w:space="0" w:color="auto"/>
              <w:bottom w:val="single" w:sz="18" w:space="0" w:color="auto"/>
            </w:tcBorders>
            <w:shd w:val="clear" w:color="auto" w:fill="auto"/>
          </w:tcPr>
          <w:p w:rsidR="00B25104" w:rsidRPr="00B96072" w:rsidRDefault="00B25104" w:rsidP="00B96072">
            <w:pPr>
              <w:spacing w:after="0" w:line="240" w:lineRule="auto"/>
              <w:rPr>
                <w:color w:val="000000"/>
                <w:sz w:val="28"/>
                <w:szCs w:val="28"/>
                <w:lang w:val="ru-RU"/>
              </w:rPr>
            </w:pPr>
          </w:p>
        </w:tc>
        <w:tc>
          <w:tcPr>
            <w:tcW w:w="2084" w:type="dxa"/>
            <w:tcBorders>
              <w:top w:val="single" w:sz="18" w:space="0" w:color="auto"/>
              <w:bottom w:val="single" w:sz="18" w:space="0" w:color="auto"/>
            </w:tcBorders>
            <w:shd w:val="clear" w:color="auto" w:fill="auto"/>
          </w:tcPr>
          <w:p w:rsidR="00B25104" w:rsidRPr="00B96072" w:rsidRDefault="00B25104" w:rsidP="00B96072">
            <w:pPr>
              <w:spacing w:after="0" w:line="240" w:lineRule="auto"/>
              <w:rPr>
                <w:color w:val="000000"/>
                <w:sz w:val="28"/>
                <w:szCs w:val="28"/>
                <w:lang w:val="ru-RU"/>
              </w:rPr>
            </w:pPr>
            <w:r w:rsidRPr="00B96072">
              <w:rPr>
                <w:noProof/>
                <w:color w:val="000000"/>
                <w:sz w:val="28"/>
                <w:szCs w:val="28"/>
                <w:lang w:val="ru-RU" w:eastAsia="ru-RU"/>
              </w:rPr>
              <mc:AlternateContent>
                <mc:Choice Requires="wps">
                  <w:drawing>
                    <wp:anchor distT="0" distB="0" distL="114300" distR="114300" simplePos="0" relativeHeight="251659264" behindDoc="0" locked="0" layoutInCell="1" allowOverlap="1" wp14:anchorId="168FB6A9" wp14:editId="225F3BCD">
                      <wp:simplePos x="0" y="0"/>
                      <wp:positionH relativeFrom="column">
                        <wp:posOffset>654050</wp:posOffset>
                      </wp:positionH>
                      <wp:positionV relativeFrom="paragraph">
                        <wp:posOffset>-17780</wp:posOffset>
                      </wp:positionV>
                      <wp:extent cx="0" cy="199390"/>
                      <wp:effectExtent l="60960" t="8255" r="53340" b="20955"/>
                      <wp:wrapNone/>
                      <wp:docPr id="141" name="Прямая со стрелкой 14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9939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id="_x0000_t32" coordsize="21600,21600" o:spt="32" o:oned="t" path="m,l21600,21600e" filled="f">
                      <v:path arrowok="t" fillok="f" o:connecttype="none"/>
                      <o:lock v:ext="edit" shapetype="t"/>
                    </v:shapetype>
                    <v:shape id="Прямая со стрелкой 141" o:spid="_x0000_s1026" type="#_x0000_t32" style="position:absolute;margin-left:51.5pt;margin-top:-1.4pt;width:0;height:15.7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">
                      <v:stroke endarrow="block"/>
                    </v:shape>
                  </w:pict>
                </mc:Fallback>
              </mc:AlternateContent>
            </w:r>
          </w:p>
        </w:tc>
        <w:tc>
          <w:tcPr>
            <w:tcW w:w="1227" w:type="dxa"/>
            <w:tcBorders>
              <w:top w:val="single" w:sz="18" w:space="0" w:color="auto"/>
              <w:bottom w:val="single" w:sz="18" w:space="0" w:color="auto"/>
            </w:tcBorders>
            <w:shd w:val="clear" w:color="auto" w:fill="auto"/>
          </w:tcPr>
          <w:p w:rsidR="00B25104" w:rsidRPr="00B96072" w:rsidRDefault="00B25104" w:rsidP="00B96072">
            <w:pPr>
              <w:spacing w:after="0" w:line="240" w:lineRule="auto"/>
              <w:rPr>
                <w:color w:val="000000"/>
                <w:sz w:val="28"/>
                <w:szCs w:val="28"/>
                <w:lang w:val="ru-RU"/>
              </w:rPr>
            </w:pPr>
          </w:p>
        </w:tc>
        <w:tc>
          <w:tcPr>
            <w:tcW w:w="2943" w:type="dxa"/>
            <w:tcBorders>
              <w:bottom w:val="single" w:sz="18" w:space="0" w:color="auto"/>
            </w:tcBorders>
            <w:shd w:val="clear" w:color="auto" w:fill="auto"/>
          </w:tcPr>
          <w:p w:rsidR="00B25104" w:rsidRPr="00B96072" w:rsidRDefault="00B25104" w:rsidP="00B96072">
            <w:pPr>
              <w:spacing w:after="0" w:line="240" w:lineRule="auto"/>
              <w:rPr>
                <w:color w:val="000000"/>
                <w:sz w:val="28"/>
                <w:szCs w:val="28"/>
                <w:lang w:val="ru-RU"/>
              </w:rPr>
            </w:pPr>
          </w:p>
        </w:tc>
      </w:tr>
      <w:tr w:rsidR="00B25104" w:rsidRPr="00B96072" w:rsidTr="00204513">
        <w:tc>
          <w:tcPr>
            <w:tcW w:w="10422" w:type="dxa"/>
            <w:gridSpan w:val="5"/>
            <w:tcBorders>
              <w:top w:val="single" w:sz="18" w:space="0" w:color="auto"/>
              <w:left w:val="single" w:sz="18" w:space="0" w:color="auto"/>
              <w:bottom w:val="single" w:sz="18" w:space="0" w:color="auto"/>
              <w:right w:val="single" w:sz="18" w:space="0" w:color="auto"/>
            </w:tcBorders>
            <w:shd w:val="clear" w:color="auto" w:fill="auto"/>
          </w:tcPr>
          <w:p w:rsidR="00B25104" w:rsidRPr="00B96072" w:rsidRDefault="00B25104" w:rsidP="00B96072">
            <w:pPr>
              <w:spacing w:after="0" w:line="240" w:lineRule="auto"/>
              <w:rPr>
                <w:color w:val="000000"/>
                <w:sz w:val="28"/>
                <w:szCs w:val="28"/>
              </w:rPr>
            </w:pPr>
            <w:r w:rsidRPr="00B96072">
              <w:rPr>
                <w:color w:val="000000"/>
                <w:sz w:val="28"/>
                <w:szCs w:val="28"/>
              </w:rPr>
              <w:t>Тушение пожара противопожарными средствами</w:t>
            </w:r>
          </w:p>
        </w:tc>
      </w:tr>
      <w:tr w:rsidR="00B25104" w:rsidRPr="00B96072" w:rsidTr="00204513">
        <w:tc>
          <w:tcPr>
            <w:tcW w:w="2656" w:type="dxa"/>
            <w:tcBorders>
              <w:top w:val="single" w:sz="18" w:space="0" w:color="auto"/>
              <w:bottom w:val="single" w:sz="18" w:space="0" w:color="auto"/>
            </w:tcBorders>
            <w:shd w:val="clear" w:color="auto" w:fill="auto"/>
          </w:tcPr>
          <w:p w:rsidR="00B25104" w:rsidRPr="00B96072" w:rsidRDefault="00B25104" w:rsidP="00B96072">
            <w:pPr>
              <w:spacing w:after="0" w:line="240" w:lineRule="auto"/>
              <w:rPr>
                <w:color w:val="000000"/>
                <w:sz w:val="28"/>
                <w:szCs w:val="28"/>
              </w:rPr>
            </w:pPr>
            <w:r w:rsidRPr="00B96072">
              <w:rPr>
                <w:noProof/>
                <w:color w:val="000000"/>
                <w:sz w:val="28"/>
                <w:szCs w:val="28"/>
                <w:lang w:val="ru-RU" w:eastAsia="ru-RU"/>
              </w:rPr>
              <mc:AlternateContent>
                <mc:Choice Requires="wps">
                  <w:drawing>
                    <wp:anchor distT="0" distB="0" distL="114300" distR="114300" simplePos="0" relativeHeight="251660288" behindDoc="0" locked="0" layoutInCell="1" allowOverlap="1" wp14:anchorId="3A85E91C" wp14:editId="3E4CB582">
                      <wp:simplePos x="0" y="0"/>
                      <wp:positionH relativeFrom="column">
                        <wp:posOffset>760730</wp:posOffset>
                      </wp:positionH>
                      <wp:positionV relativeFrom="paragraph">
                        <wp:posOffset>-22225</wp:posOffset>
                      </wp:positionV>
                      <wp:extent cx="0" cy="238125"/>
                      <wp:effectExtent l="59690" t="12700" r="54610" b="15875"/>
                      <wp:wrapNone/>
                      <wp:docPr id="140" name="Прямая со стрелкой 14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3812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140" o:spid="_x0000_s1026" type="#_x0000_t32" style="position:absolute;margin-left:59.9pt;margin-top:-1.75pt;width:0;height:18.7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">
                      <v:stroke endarrow="block"/>
                    </v:shape>
                  </w:pict>
                </mc:Fallback>
              </mc:AlternateContent>
            </w:r>
          </w:p>
        </w:tc>
        <w:tc>
          <w:tcPr>
            <w:tcW w:w="1512" w:type="dxa"/>
            <w:tcBorders>
              <w:top w:val="single" w:sz="18" w:space="0" w:color="auto"/>
            </w:tcBorders>
            <w:shd w:val="clear" w:color="auto" w:fill="auto"/>
          </w:tcPr>
          <w:p w:rsidR="00B25104" w:rsidRPr="00B96072" w:rsidRDefault="00B25104" w:rsidP="00B96072">
            <w:pPr>
              <w:spacing w:after="0" w:line="240" w:lineRule="auto"/>
              <w:rPr>
                <w:color w:val="000000"/>
                <w:sz w:val="28"/>
                <w:szCs w:val="28"/>
              </w:rPr>
            </w:pPr>
          </w:p>
        </w:tc>
        <w:tc>
          <w:tcPr>
            <w:tcW w:w="2084" w:type="dxa"/>
            <w:tcBorders>
              <w:top w:val="single" w:sz="18" w:space="0" w:color="auto"/>
            </w:tcBorders>
            <w:shd w:val="clear" w:color="auto" w:fill="auto"/>
          </w:tcPr>
          <w:p w:rsidR="00B25104" w:rsidRPr="00B96072" w:rsidRDefault="00B25104" w:rsidP="00B96072">
            <w:pPr>
              <w:spacing w:after="0" w:line="240" w:lineRule="auto"/>
              <w:rPr>
                <w:color w:val="000000"/>
                <w:sz w:val="28"/>
                <w:szCs w:val="28"/>
              </w:rPr>
            </w:pPr>
          </w:p>
        </w:tc>
        <w:tc>
          <w:tcPr>
            <w:tcW w:w="1227" w:type="dxa"/>
            <w:tcBorders>
              <w:top w:val="single" w:sz="18" w:space="0" w:color="auto"/>
            </w:tcBorders>
            <w:shd w:val="clear" w:color="auto" w:fill="auto"/>
          </w:tcPr>
          <w:p w:rsidR="00B25104" w:rsidRPr="00B96072" w:rsidRDefault="00B25104" w:rsidP="00B96072">
            <w:pPr>
              <w:spacing w:after="0" w:line="240" w:lineRule="auto"/>
              <w:rPr>
                <w:color w:val="000000"/>
                <w:sz w:val="28"/>
                <w:szCs w:val="28"/>
              </w:rPr>
            </w:pPr>
          </w:p>
        </w:tc>
        <w:tc>
          <w:tcPr>
            <w:tcW w:w="2943" w:type="dxa"/>
            <w:tcBorders>
              <w:top w:val="single" w:sz="18" w:space="0" w:color="auto"/>
              <w:bottom w:val="single" w:sz="18" w:space="0" w:color="auto"/>
            </w:tcBorders>
            <w:shd w:val="clear" w:color="auto" w:fill="auto"/>
          </w:tcPr>
          <w:p w:rsidR="00B25104" w:rsidRPr="00B96072" w:rsidRDefault="00B25104" w:rsidP="00B96072">
            <w:pPr>
              <w:spacing w:after="0" w:line="240" w:lineRule="auto"/>
              <w:rPr>
                <w:color w:val="000000"/>
                <w:sz w:val="28"/>
                <w:szCs w:val="28"/>
              </w:rPr>
            </w:pPr>
            <w:r w:rsidRPr="00B96072">
              <w:rPr>
                <w:noProof/>
                <w:color w:val="000000"/>
                <w:sz w:val="28"/>
                <w:szCs w:val="28"/>
                <w:lang w:val="ru-RU" w:eastAsia="ru-RU"/>
              </w:rPr>
              <mc:AlternateContent>
                <mc:Choice Requires="wps">
                  <w:drawing>
                    <wp:anchor distT="0" distB="0" distL="114300" distR="114300" simplePos="0" relativeHeight="251663360" behindDoc="0" locked="0" layoutInCell="1" allowOverlap="1" wp14:anchorId="1FDC0A01" wp14:editId="577890AB">
                      <wp:simplePos x="0" y="0"/>
                      <wp:positionH relativeFrom="column">
                        <wp:posOffset>798195</wp:posOffset>
                      </wp:positionH>
                      <wp:positionV relativeFrom="paragraph">
                        <wp:posOffset>-22225</wp:posOffset>
                      </wp:positionV>
                      <wp:extent cx="0" cy="238125"/>
                      <wp:effectExtent l="54610" t="12700" r="59690" b="15875"/>
                      <wp:wrapNone/>
                      <wp:docPr id="139" name="Прямая со стрелкой 13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3812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139" o:spid="_x0000_s1026" type="#_x0000_t32" style="position:absolute;margin-left:62.85pt;margin-top:-1.75pt;width:0;height:18.7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">
                      <v:stroke endarrow="block"/>
                    </v:shape>
                  </w:pict>
                </mc:Fallback>
              </mc:AlternateContent>
            </w:r>
          </w:p>
        </w:tc>
      </w:tr>
      <w:tr w:rsidR="00B25104" w:rsidRPr="00B96072" w:rsidTr="00204513">
        <w:tc>
          <w:tcPr>
            <w:tcW w:w="2656" w:type="dxa"/>
            <w:tcBorders>
              <w:top w:val="single" w:sz="18" w:space="0" w:color="auto"/>
              <w:left w:val="single" w:sz="18" w:space="0" w:color="auto"/>
              <w:bottom w:val="single" w:sz="18" w:space="0" w:color="auto"/>
              <w:right w:val="single" w:sz="18" w:space="0" w:color="auto"/>
            </w:tcBorders>
            <w:shd w:val="clear" w:color="auto" w:fill="auto"/>
          </w:tcPr>
          <w:p w:rsidR="00B25104" w:rsidRPr="00B96072" w:rsidRDefault="00B25104" w:rsidP="00B96072">
            <w:pPr>
              <w:spacing w:after="0" w:line="240" w:lineRule="auto"/>
              <w:rPr>
                <w:color w:val="000000"/>
                <w:sz w:val="28"/>
                <w:szCs w:val="28"/>
              </w:rPr>
            </w:pPr>
            <w:r w:rsidRPr="00B96072">
              <w:rPr>
                <w:color w:val="000000"/>
                <w:sz w:val="28"/>
                <w:szCs w:val="28"/>
              </w:rPr>
              <w:t>Сообщение диспетчеру</w:t>
            </w:r>
          </w:p>
        </w:tc>
        <w:tc>
          <w:tcPr>
            <w:tcW w:w="1512" w:type="dxa"/>
            <w:tcBorders>
              <w:left w:val="single" w:sz="18" w:space="0" w:color="auto"/>
            </w:tcBorders>
            <w:shd w:val="clear" w:color="auto" w:fill="auto"/>
          </w:tcPr>
          <w:p w:rsidR="00B25104" w:rsidRPr="00B96072" w:rsidRDefault="00B25104" w:rsidP="00B96072">
            <w:pPr>
              <w:spacing w:after="0" w:line="240" w:lineRule="auto"/>
              <w:rPr>
                <w:color w:val="000000"/>
                <w:sz w:val="28"/>
                <w:szCs w:val="28"/>
              </w:rPr>
            </w:pPr>
          </w:p>
        </w:tc>
        <w:tc>
          <w:tcPr>
            <w:tcW w:w="2084" w:type="dxa"/>
            <w:shd w:val="clear" w:color="auto" w:fill="auto"/>
          </w:tcPr>
          <w:p w:rsidR="00B25104" w:rsidRPr="00B96072" w:rsidRDefault="00B25104" w:rsidP="00B96072">
            <w:pPr>
              <w:spacing w:after="0" w:line="240" w:lineRule="auto"/>
              <w:rPr>
                <w:color w:val="000000"/>
                <w:sz w:val="28"/>
                <w:szCs w:val="28"/>
              </w:rPr>
            </w:pPr>
          </w:p>
        </w:tc>
        <w:tc>
          <w:tcPr>
            <w:tcW w:w="1227" w:type="dxa"/>
            <w:tcBorders>
              <w:left w:val="nil"/>
              <w:right w:val="single" w:sz="18" w:space="0" w:color="auto"/>
            </w:tcBorders>
            <w:shd w:val="clear" w:color="auto" w:fill="auto"/>
          </w:tcPr>
          <w:p w:rsidR="00B25104" w:rsidRPr="00B96072" w:rsidRDefault="00B25104" w:rsidP="00B96072">
            <w:pPr>
              <w:spacing w:after="0" w:line="240" w:lineRule="auto"/>
              <w:rPr>
                <w:color w:val="000000"/>
                <w:sz w:val="28"/>
                <w:szCs w:val="28"/>
              </w:rPr>
            </w:pPr>
          </w:p>
        </w:tc>
        <w:tc>
          <w:tcPr>
            <w:tcW w:w="2943" w:type="dxa"/>
            <w:tcBorders>
              <w:top w:val="single" w:sz="18" w:space="0" w:color="auto"/>
              <w:left w:val="single" w:sz="18" w:space="0" w:color="auto"/>
              <w:bottom w:val="single" w:sz="18" w:space="0" w:color="auto"/>
              <w:right w:val="single" w:sz="18" w:space="0" w:color="auto"/>
            </w:tcBorders>
            <w:shd w:val="clear" w:color="auto" w:fill="auto"/>
          </w:tcPr>
          <w:p w:rsidR="00B25104" w:rsidRPr="00B96072" w:rsidRDefault="00B25104" w:rsidP="00B96072">
            <w:pPr>
              <w:spacing w:after="0" w:line="240" w:lineRule="auto"/>
              <w:rPr>
                <w:color w:val="000000"/>
                <w:sz w:val="28"/>
                <w:szCs w:val="28"/>
              </w:rPr>
            </w:pPr>
            <w:r w:rsidRPr="00B96072">
              <w:rPr>
                <w:color w:val="000000"/>
                <w:sz w:val="28"/>
                <w:szCs w:val="28"/>
              </w:rPr>
              <w:t>Оказание помощи пострадавшим</w:t>
            </w:r>
          </w:p>
        </w:tc>
      </w:tr>
      <w:tr w:rsidR="00B25104" w:rsidRPr="00B96072" w:rsidTr="00204513">
        <w:tc>
          <w:tcPr>
            <w:tcW w:w="2656" w:type="dxa"/>
            <w:tcBorders>
              <w:top w:val="single" w:sz="18" w:space="0" w:color="auto"/>
              <w:bottom w:val="single" w:sz="18" w:space="0" w:color="auto"/>
            </w:tcBorders>
            <w:shd w:val="clear" w:color="auto" w:fill="auto"/>
          </w:tcPr>
          <w:p w:rsidR="00B25104" w:rsidRPr="00B96072" w:rsidRDefault="00B25104" w:rsidP="00B96072">
            <w:pPr>
              <w:spacing w:after="0" w:line="240" w:lineRule="auto"/>
              <w:rPr>
                <w:color w:val="000000"/>
                <w:sz w:val="28"/>
                <w:szCs w:val="28"/>
              </w:rPr>
            </w:pPr>
            <w:r w:rsidRPr="00B96072">
              <w:rPr>
                <w:noProof/>
                <w:color w:val="000000"/>
                <w:sz w:val="28"/>
                <w:szCs w:val="28"/>
                <w:lang w:val="ru-RU" w:eastAsia="ru-RU"/>
              </w:rPr>
              <mc:AlternateContent>
                <mc:Choice Requires="wps">
                  <w:drawing>
                    <wp:anchor distT="0" distB="0" distL="114300" distR="114300" simplePos="0" relativeHeight="251661312" behindDoc="0" locked="0" layoutInCell="1" allowOverlap="1" wp14:anchorId="4752D4D3" wp14:editId="4FBB8149">
                      <wp:simplePos x="0" y="0"/>
                      <wp:positionH relativeFrom="column">
                        <wp:posOffset>760730</wp:posOffset>
                      </wp:positionH>
                      <wp:positionV relativeFrom="paragraph">
                        <wp:posOffset>-24765</wp:posOffset>
                      </wp:positionV>
                      <wp:extent cx="0" cy="214630"/>
                      <wp:effectExtent l="59690" t="13970" r="54610" b="19050"/>
                      <wp:wrapNone/>
                      <wp:docPr id="138" name="Прямая со стрелкой 1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1463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138" o:spid="_x0000_s1026" type="#_x0000_t32" style="position:absolute;margin-left:59.9pt;margin-top:-1.95pt;width:0;height:16.9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">
                      <v:stroke endarrow="block"/>
                    </v:shape>
                  </w:pict>
                </mc:Fallback>
              </mc:AlternateContent>
            </w:r>
          </w:p>
        </w:tc>
        <w:tc>
          <w:tcPr>
            <w:tcW w:w="1512" w:type="dxa"/>
            <w:shd w:val="clear" w:color="auto" w:fill="auto"/>
          </w:tcPr>
          <w:p w:rsidR="00B25104" w:rsidRPr="00B96072" w:rsidRDefault="00B25104" w:rsidP="00B96072">
            <w:pPr>
              <w:spacing w:after="0" w:line="240" w:lineRule="auto"/>
              <w:rPr>
                <w:color w:val="000000"/>
                <w:sz w:val="28"/>
                <w:szCs w:val="28"/>
              </w:rPr>
            </w:pPr>
          </w:p>
        </w:tc>
        <w:tc>
          <w:tcPr>
            <w:tcW w:w="2084" w:type="dxa"/>
            <w:tcBorders>
              <w:bottom w:val="single" w:sz="18" w:space="0" w:color="auto"/>
            </w:tcBorders>
            <w:shd w:val="clear" w:color="auto" w:fill="auto"/>
          </w:tcPr>
          <w:p w:rsidR="00B25104" w:rsidRPr="00B96072" w:rsidRDefault="00B25104" w:rsidP="00B96072">
            <w:pPr>
              <w:spacing w:after="0" w:line="240" w:lineRule="auto"/>
              <w:rPr>
                <w:color w:val="000000"/>
                <w:sz w:val="28"/>
                <w:szCs w:val="28"/>
              </w:rPr>
            </w:pPr>
          </w:p>
        </w:tc>
        <w:tc>
          <w:tcPr>
            <w:tcW w:w="1227" w:type="dxa"/>
            <w:shd w:val="clear" w:color="auto" w:fill="auto"/>
          </w:tcPr>
          <w:p w:rsidR="00B25104" w:rsidRPr="00B96072" w:rsidRDefault="00B25104" w:rsidP="00B96072">
            <w:pPr>
              <w:spacing w:after="0" w:line="240" w:lineRule="auto"/>
              <w:rPr>
                <w:color w:val="000000"/>
                <w:sz w:val="28"/>
                <w:szCs w:val="28"/>
              </w:rPr>
            </w:pPr>
          </w:p>
        </w:tc>
        <w:tc>
          <w:tcPr>
            <w:tcW w:w="2943" w:type="dxa"/>
            <w:tcBorders>
              <w:top w:val="single" w:sz="18" w:space="0" w:color="auto"/>
            </w:tcBorders>
            <w:shd w:val="clear" w:color="auto" w:fill="auto"/>
          </w:tcPr>
          <w:p w:rsidR="00B25104" w:rsidRPr="00B96072" w:rsidRDefault="00B25104" w:rsidP="00B96072">
            <w:pPr>
              <w:spacing w:after="0" w:line="240" w:lineRule="auto"/>
              <w:rPr>
                <w:color w:val="000000"/>
                <w:sz w:val="28"/>
                <w:szCs w:val="28"/>
              </w:rPr>
            </w:pPr>
          </w:p>
        </w:tc>
      </w:tr>
      <w:tr w:rsidR="00B25104" w:rsidRPr="00B96072" w:rsidTr="00204513">
        <w:tc>
          <w:tcPr>
            <w:tcW w:w="2656" w:type="dxa"/>
            <w:tcBorders>
              <w:top w:val="single" w:sz="18" w:space="0" w:color="auto"/>
              <w:left w:val="single" w:sz="18" w:space="0" w:color="auto"/>
              <w:bottom w:val="single" w:sz="18" w:space="0" w:color="auto"/>
              <w:right w:val="single" w:sz="18" w:space="0" w:color="auto"/>
            </w:tcBorders>
            <w:shd w:val="clear" w:color="auto" w:fill="auto"/>
          </w:tcPr>
          <w:p w:rsidR="00B25104" w:rsidRPr="00B96072" w:rsidRDefault="00B25104" w:rsidP="00B96072">
            <w:pPr>
              <w:spacing w:after="0" w:line="240" w:lineRule="auto"/>
              <w:rPr>
                <w:color w:val="000000"/>
                <w:sz w:val="28"/>
                <w:szCs w:val="28"/>
              </w:rPr>
            </w:pPr>
            <w:r w:rsidRPr="00B96072">
              <w:rPr>
                <w:color w:val="000000"/>
                <w:sz w:val="28"/>
                <w:szCs w:val="28"/>
              </w:rPr>
              <w:t>Информирование руководителей предприятия</w:t>
            </w:r>
          </w:p>
        </w:tc>
        <w:tc>
          <w:tcPr>
            <w:tcW w:w="1512" w:type="dxa"/>
            <w:tcBorders>
              <w:left w:val="single" w:sz="18" w:space="0" w:color="auto"/>
              <w:right w:val="single" w:sz="18" w:space="0" w:color="auto"/>
            </w:tcBorders>
            <w:shd w:val="clear" w:color="auto" w:fill="auto"/>
          </w:tcPr>
          <w:p w:rsidR="00B25104" w:rsidRPr="00B96072" w:rsidRDefault="00B25104" w:rsidP="00B96072">
            <w:pPr>
              <w:spacing w:after="0" w:line="240" w:lineRule="auto"/>
              <w:rPr>
                <w:color w:val="000000"/>
                <w:sz w:val="28"/>
                <w:szCs w:val="28"/>
              </w:rPr>
            </w:pPr>
            <w:r w:rsidRPr="00B96072">
              <w:rPr>
                <w:noProof/>
                <w:color w:val="000000"/>
                <w:sz w:val="28"/>
                <w:szCs w:val="28"/>
                <w:lang w:val="ru-RU" w:eastAsia="ru-RU"/>
              </w:rPr>
              <mc:AlternateContent>
                <mc:Choice Requires="wps">
                  <w:drawing>
                    <wp:anchor distT="0" distB="0" distL="114300" distR="114300" simplePos="0" relativeHeight="251662336" behindDoc="0" locked="0" layoutInCell="1" allowOverlap="1" wp14:anchorId="675BB72B" wp14:editId="448ECACE">
                      <wp:simplePos x="0" y="0"/>
                      <wp:positionH relativeFrom="column">
                        <wp:posOffset>-16832</wp:posOffset>
                      </wp:positionH>
                      <wp:positionV relativeFrom="paragraph">
                        <wp:posOffset>279376</wp:posOffset>
                      </wp:positionV>
                      <wp:extent cx="381965" cy="0"/>
                      <wp:effectExtent l="0" t="76200" r="18415" b="95250"/>
                      <wp:wrapNone/>
                      <wp:docPr id="137" name="Прямая со стрелкой 13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81965"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id="_x0000_t32" coordsize="21600,21600" o:spt="32" o:oned="t" path="m,l21600,21600e" filled="f">
                      <v:path arrowok="t" fillok="f" o:connecttype="none"/>
                      <o:lock v:ext="edit" shapetype="t"/>
                    </v:shapetype>
                    <v:shape id="Прямая со стрелкой 137" o:spid="_x0000_s1026" type="#_x0000_t32" style="position:absolute;margin-left:-1.35pt;margin-top:22pt;width:30.1pt;height:0;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">
                      <v:stroke endarrow="block"/>
                    </v:shape>
                  </w:pict>
                </mc:Fallback>
              </mc:AlternateContent>
            </w:r>
          </w:p>
        </w:tc>
        <w:tc>
          <w:tcPr>
            <w:tcW w:w="2084" w:type="dxa"/>
            <w:tcBorders>
              <w:top w:val="single" w:sz="18" w:space="0" w:color="auto"/>
              <w:left w:val="single" w:sz="18" w:space="0" w:color="auto"/>
              <w:bottom w:val="single" w:sz="18" w:space="0" w:color="auto"/>
              <w:right w:val="single" w:sz="18" w:space="0" w:color="auto"/>
            </w:tcBorders>
            <w:shd w:val="clear" w:color="auto" w:fill="auto"/>
          </w:tcPr>
          <w:p w:rsidR="00B25104" w:rsidRPr="00B96072" w:rsidRDefault="00B25104" w:rsidP="00B96072">
            <w:pPr>
              <w:spacing w:after="0" w:line="240" w:lineRule="auto"/>
              <w:rPr>
                <w:color w:val="000000"/>
                <w:sz w:val="28"/>
                <w:szCs w:val="28"/>
              </w:rPr>
            </w:pPr>
            <w:r w:rsidRPr="00B96072">
              <w:rPr>
                <w:color w:val="000000"/>
                <w:sz w:val="28"/>
                <w:szCs w:val="28"/>
              </w:rPr>
              <w:t>Информирование Акимата, органов ЧС</w:t>
            </w:r>
          </w:p>
        </w:tc>
        <w:tc>
          <w:tcPr>
            <w:tcW w:w="1227" w:type="dxa"/>
            <w:tcBorders>
              <w:left w:val="single" w:sz="18" w:space="0" w:color="auto"/>
            </w:tcBorders>
            <w:shd w:val="clear" w:color="auto" w:fill="auto"/>
          </w:tcPr>
          <w:p w:rsidR="00B25104" w:rsidRPr="00B96072" w:rsidRDefault="00B25104" w:rsidP="00B96072">
            <w:pPr>
              <w:spacing w:after="0" w:line="240" w:lineRule="auto"/>
              <w:rPr>
                <w:color w:val="000000"/>
                <w:sz w:val="28"/>
                <w:szCs w:val="28"/>
              </w:rPr>
            </w:pPr>
          </w:p>
        </w:tc>
        <w:tc>
          <w:tcPr>
            <w:tcW w:w="2943" w:type="dxa"/>
            <w:shd w:val="clear" w:color="auto" w:fill="auto"/>
          </w:tcPr>
          <w:p w:rsidR="00B25104" w:rsidRPr="00B96072" w:rsidRDefault="00B25104" w:rsidP="00B96072">
            <w:pPr>
              <w:spacing w:after="0" w:line="240" w:lineRule="auto"/>
              <w:rPr>
                <w:color w:val="000000"/>
                <w:sz w:val="28"/>
                <w:szCs w:val="28"/>
              </w:rPr>
            </w:pPr>
          </w:p>
        </w:tc>
      </w:tr>
    </w:tbl>
    <w:p w:rsidR="00B25104" w:rsidRPr="00B96072" w:rsidRDefault="00B25104" w:rsidP="00B96072">
      <w:pPr>
        <w:spacing w:after="0" w:line="240" w:lineRule="auto"/>
        <w:rPr>
          <w:b/>
          <w:color w:val="000000"/>
          <w:sz w:val="28"/>
          <w:szCs w:val="28"/>
        </w:rPr>
      </w:pPr>
    </w:p>
    <w:p w:rsidR="007734A2" w:rsidRDefault="007734A2" w:rsidP="00B96072">
      <w:pPr>
        <w:spacing w:after="0" w:line="240" w:lineRule="auto"/>
        <w:rPr>
          <w:b/>
          <w:color w:val="000000"/>
          <w:sz w:val="28"/>
          <w:szCs w:val="28"/>
          <w:lang w:val="ru-RU"/>
        </w:rPr>
      </w:pPr>
    </w:p>
    <w:p w:rsidR="007734A2" w:rsidRDefault="007734A2" w:rsidP="00B96072">
      <w:pPr>
        <w:spacing w:after="0" w:line="240" w:lineRule="auto"/>
        <w:rPr>
          <w:b/>
          <w:color w:val="000000"/>
          <w:sz w:val="28"/>
          <w:szCs w:val="28"/>
          <w:lang w:val="ru-RU"/>
        </w:rPr>
      </w:pPr>
    </w:p>
    <w:p w:rsidR="00B25104" w:rsidRPr="00B96072" w:rsidRDefault="00B25104" w:rsidP="00B96072">
      <w:pPr>
        <w:spacing w:after="0" w:line="240" w:lineRule="auto"/>
        <w:rPr>
          <w:b/>
          <w:color w:val="000000"/>
          <w:sz w:val="28"/>
          <w:szCs w:val="28"/>
        </w:rPr>
      </w:pPr>
      <w:r w:rsidRPr="00B96072">
        <w:rPr>
          <w:b/>
          <w:color w:val="000000"/>
          <w:sz w:val="28"/>
          <w:szCs w:val="28"/>
        </w:rPr>
        <w:lastRenderedPageBreak/>
        <w:t>II</w:t>
      </w:r>
    </w:p>
    <w:tbl>
      <w:tblPr>
        <w:tblW w:w="0" w:type="auto"/>
        <w:tblLook w:val="04A0" w:firstRow="1" w:lastRow="0" w:firstColumn="1" w:lastColumn="0" w:noHBand="0" w:noVBand="1"/>
      </w:tblPr>
      <w:tblGrid>
        <w:gridCol w:w="2484"/>
        <w:gridCol w:w="860"/>
        <w:gridCol w:w="1899"/>
        <w:gridCol w:w="719"/>
        <w:gridCol w:w="2446"/>
      </w:tblGrid>
      <w:tr w:rsidR="00B25104" w:rsidRPr="0069641E" w:rsidTr="00204513">
        <w:trPr>
          <w:trHeight w:val="615"/>
        </w:trPr>
        <w:tc>
          <w:tcPr>
            <w:tcW w:w="2655" w:type="dxa"/>
            <w:tcBorders>
              <w:right w:val="single" w:sz="18" w:space="0" w:color="auto"/>
            </w:tcBorders>
            <w:shd w:val="clear" w:color="auto" w:fill="auto"/>
          </w:tcPr>
          <w:p w:rsidR="00B25104" w:rsidRPr="00B96072" w:rsidRDefault="00B25104" w:rsidP="00B96072">
            <w:pPr>
              <w:spacing w:after="0" w:line="240" w:lineRule="auto"/>
              <w:rPr>
                <w:color w:val="000000"/>
                <w:sz w:val="28"/>
                <w:szCs w:val="28"/>
              </w:rPr>
            </w:pPr>
          </w:p>
        </w:tc>
        <w:tc>
          <w:tcPr>
            <w:tcW w:w="4824" w:type="dxa"/>
            <w:gridSpan w:val="3"/>
            <w:tcBorders>
              <w:top w:val="single" w:sz="18" w:space="0" w:color="auto"/>
              <w:left w:val="single" w:sz="18" w:space="0" w:color="auto"/>
              <w:bottom w:val="single" w:sz="18" w:space="0" w:color="auto"/>
              <w:right w:val="single" w:sz="18" w:space="0" w:color="auto"/>
            </w:tcBorders>
            <w:shd w:val="clear" w:color="auto" w:fill="auto"/>
          </w:tcPr>
          <w:p w:rsidR="00B25104" w:rsidRPr="00B96072" w:rsidRDefault="00B25104" w:rsidP="00B96072">
            <w:pPr>
              <w:spacing w:after="0" w:line="240" w:lineRule="auto"/>
              <w:rPr>
                <w:b/>
                <w:color w:val="000000"/>
                <w:sz w:val="28"/>
                <w:szCs w:val="28"/>
                <w:lang w:val="ru-RU"/>
              </w:rPr>
            </w:pPr>
            <w:r w:rsidRPr="00B96072">
              <w:rPr>
                <w:b/>
                <w:color w:val="000000"/>
                <w:sz w:val="28"/>
                <w:szCs w:val="28"/>
                <w:lang w:val="ru-RU"/>
              </w:rPr>
              <w:t>Пожар цистерны для дизельного топлива</w:t>
            </w:r>
          </w:p>
        </w:tc>
        <w:tc>
          <w:tcPr>
            <w:tcW w:w="2943" w:type="dxa"/>
            <w:tcBorders>
              <w:left w:val="single" w:sz="18" w:space="0" w:color="auto"/>
            </w:tcBorders>
            <w:shd w:val="clear" w:color="auto" w:fill="auto"/>
          </w:tcPr>
          <w:p w:rsidR="00B25104" w:rsidRPr="00B96072" w:rsidRDefault="00B25104" w:rsidP="00B96072">
            <w:pPr>
              <w:spacing w:after="0" w:line="240" w:lineRule="auto"/>
              <w:rPr>
                <w:color w:val="000000"/>
                <w:sz w:val="28"/>
                <w:szCs w:val="28"/>
                <w:lang w:val="ru-RU"/>
              </w:rPr>
            </w:pPr>
          </w:p>
        </w:tc>
      </w:tr>
      <w:tr w:rsidR="00B25104" w:rsidRPr="0069641E" w:rsidTr="00204513">
        <w:tc>
          <w:tcPr>
            <w:tcW w:w="2655" w:type="dxa"/>
            <w:shd w:val="clear" w:color="auto" w:fill="auto"/>
          </w:tcPr>
          <w:p w:rsidR="00B25104" w:rsidRPr="00B96072" w:rsidRDefault="00B25104" w:rsidP="00B96072">
            <w:pPr>
              <w:spacing w:after="0" w:line="240" w:lineRule="auto"/>
              <w:rPr>
                <w:color w:val="000000"/>
                <w:sz w:val="28"/>
                <w:szCs w:val="28"/>
                <w:lang w:val="ru-RU"/>
              </w:rPr>
            </w:pPr>
          </w:p>
        </w:tc>
        <w:tc>
          <w:tcPr>
            <w:tcW w:w="1512" w:type="dxa"/>
            <w:tcBorders>
              <w:top w:val="single" w:sz="18" w:space="0" w:color="auto"/>
              <w:bottom w:val="single" w:sz="18" w:space="0" w:color="auto"/>
            </w:tcBorders>
            <w:shd w:val="clear" w:color="auto" w:fill="auto"/>
          </w:tcPr>
          <w:p w:rsidR="00B25104" w:rsidRPr="00B96072" w:rsidRDefault="00B25104" w:rsidP="00B96072">
            <w:pPr>
              <w:spacing w:after="0" w:line="240" w:lineRule="auto"/>
              <w:rPr>
                <w:color w:val="000000"/>
                <w:sz w:val="28"/>
                <w:szCs w:val="28"/>
                <w:lang w:val="ru-RU"/>
              </w:rPr>
            </w:pPr>
          </w:p>
        </w:tc>
        <w:tc>
          <w:tcPr>
            <w:tcW w:w="2085" w:type="dxa"/>
            <w:tcBorders>
              <w:top w:val="single" w:sz="18" w:space="0" w:color="auto"/>
              <w:bottom w:val="single" w:sz="18" w:space="0" w:color="auto"/>
            </w:tcBorders>
            <w:shd w:val="clear" w:color="auto" w:fill="auto"/>
          </w:tcPr>
          <w:p w:rsidR="00B25104" w:rsidRPr="00B96072" w:rsidRDefault="00B25104" w:rsidP="00B96072">
            <w:pPr>
              <w:spacing w:after="0" w:line="240" w:lineRule="auto"/>
              <w:rPr>
                <w:color w:val="000000"/>
                <w:sz w:val="28"/>
                <w:szCs w:val="28"/>
                <w:lang w:val="ru-RU"/>
              </w:rPr>
            </w:pPr>
            <w:r w:rsidRPr="00B96072">
              <w:rPr>
                <w:noProof/>
                <w:color w:val="000000"/>
                <w:sz w:val="28"/>
                <w:szCs w:val="28"/>
                <w:lang w:val="ru-RU" w:eastAsia="ru-RU"/>
              </w:rPr>
              <mc:AlternateContent>
                <mc:Choice Requires="wps">
                  <w:drawing>
                    <wp:anchor distT="0" distB="0" distL="114300" distR="114300" simplePos="0" relativeHeight="251664384" behindDoc="0" locked="0" layoutInCell="1" allowOverlap="1" wp14:anchorId="3507270A" wp14:editId="6E717B2E">
                      <wp:simplePos x="0" y="0"/>
                      <wp:positionH relativeFrom="column">
                        <wp:posOffset>654050</wp:posOffset>
                      </wp:positionH>
                      <wp:positionV relativeFrom="paragraph">
                        <wp:posOffset>-17780</wp:posOffset>
                      </wp:positionV>
                      <wp:extent cx="0" cy="199390"/>
                      <wp:effectExtent l="54610" t="10795" r="59690" b="18415"/>
                      <wp:wrapNone/>
                      <wp:docPr id="136" name="Прямая со стрелкой 1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9939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136" o:spid="_x0000_s1026" type="#_x0000_t32" style="position:absolute;margin-left:51.5pt;margin-top:-1.4pt;width:0;height:15.7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">
                      <v:stroke endarrow="block"/>
                    </v:shape>
                  </w:pict>
                </mc:Fallback>
              </mc:AlternateContent>
            </w:r>
          </w:p>
        </w:tc>
        <w:tc>
          <w:tcPr>
            <w:tcW w:w="1227" w:type="dxa"/>
            <w:tcBorders>
              <w:top w:val="single" w:sz="18" w:space="0" w:color="auto"/>
              <w:bottom w:val="single" w:sz="18" w:space="0" w:color="auto"/>
            </w:tcBorders>
            <w:shd w:val="clear" w:color="auto" w:fill="auto"/>
          </w:tcPr>
          <w:p w:rsidR="00B25104" w:rsidRPr="00B96072" w:rsidRDefault="00B25104" w:rsidP="00B96072">
            <w:pPr>
              <w:spacing w:after="0" w:line="240" w:lineRule="auto"/>
              <w:rPr>
                <w:color w:val="000000"/>
                <w:sz w:val="28"/>
                <w:szCs w:val="28"/>
                <w:lang w:val="ru-RU"/>
              </w:rPr>
            </w:pPr>
          </w:p>
        </w:tc>
        <w:tc>
          <w:tcPr>
            <w:tcW w:w="2943" w:type="dxa"/>
            <w:shd w:val="clear" w:color="auto" w:fill="auto"/>
          </w:tcPr>
          <w:p w:rsidR="00B25104" w:rsidRPr="00B96072" w:rsidRDefault="00B25104" w:rsidP="00B96072">
            <w:pPr>
              <w:spacing w:after="0" w:line="240" w:lineRule="auto"/>
              <w:rPr>
                <w:color w:val="000000"/>
                <w:sz w:val="28"/>
                <w:szCs w:val="28"/>
                <w:lang w:val="ru-RU"/>
              </w:rPr>
            </w:pPr>
          </w:p>
        </w:tc>
      </w:tr>
      <w:tr w:rsidR="00B25104" w:rsidRPr="00B96072" w:rsidTr="00204513">
        <w:tc>
          <w:tcPr>
            <w:tcW w:w="2655" w:type="dxa"/>
            <w:tcBorders>
              <w:right w:val="single" w:sz="18" w:space="0" w:color="auto"/>
            </w:tcBorders>
            <w:shd w:val="clear" w:color="auto" w:fill="auto"/>
          </w:tcPr>
          <w:p w:rsidR="00B25104" w:rsidRPr="00B96072" w:rsidRDefault="00B25104" w:rsidP="00B96072">
            <w:pPr>
              <w:spacing w:after="0" w:line="240" w:lineRule="auto"/>
              <w:rPr>
                <w:color w:val="000000"/>
                <w:sz w:val="28"/>
                <w:szCs w:val="28"/>
                <w:lang w:val="ru-RU"/>
              </w:rPr>
            </w:pPr>
          </w:p>
        </w:tc>
        <w:tc>
          <w:tcPr>
            <w:tcW w:w="4824" w:type="dxa"/>
            <w:gridSpan w:val="3"/>
            <w:tcBorders>
              <w:top w:val="single" w:sz="18" w:space="0" w:color="auto"/>
              <w:left w:val="single" w:sz="18" w:space="0" w:color="auto"/>
              <w:bottom w:val="single" w:sz="18" w:space="0" w:color="auto"/>
              <w:right w:val="single" w:sz="18" w:space="0" w:color="auto"/>
            </w:tcBorders>
            <w:shd w:val="clear" w:color="auto" w:fill="auto"/>
          </w:tcPr>
          <w:p w:rsidR="00B25104" w:rsidRPr="00B96072" w:rsidRDefault="00B25104" w:rsidP="00B96072">
            <w:pPr>
              <w:spacing w:after="0" w:line="240" w:lineRule="auto"/>
              <w:rPr>
                <w:color w:val="000000"/>
                <w:sz w:val="28"/>
                <w:szCs w:val="28"/>
              </w:rPr>
            </w:pPr>
            <w:r w:rsidRPr="00B96072">
              <w:rPr>
                <w:color w:val="000000"/>
                <w:sz w:val="28"/>
                <w:szCs w:val="28"/>
              </w:rPr>
              <w:t>Переход во взрыв</w:t>
            </w:r>
          </w:p>
        </w:tc>
        <w:tc>
          <w:tcPr>
            <w:tcW w:w="2943" w:type="dxa"/>
            <w:tcBorders>
              <w:left w:val="single" w:sz="18" w:space="0" w:color="auto"/>
            </w:tcBorders>
            <w:shd w:val="clear" w:color="auto" w:fill="auto"/>
          </w:tcPr>
          <w:p w:rsidR="00B25104" w:rsidRPr="00B96072" w:rsidRDefault="00B25104" w:rsidP="00B96072">
            <w:pPr>
              <w:spacing w:after="0" w:line="240" w:lineRule="auto"/>
              <w:rPr>
                <w:color w:val="000000"/>
                <w:sz w:val="28"/>
                <w:szCs w:val="28"/>
              </w:rPr>
            </w:pPr>
          </w:p>
        </w:tc>
      </w:tr>
      <w:tr w:rsidR="00B25104" w:rsidRPr="00B96072" w:rsidTr="00204513">
        <w:tc>
          <w:tcPr>
            <w:tcW w:w="2655" w:type="dxa"/>
            <w:shd w:val="clear" w:color="auto" w:fill="auto"/>
          </w:tcPr>
          <w:p w:rsidR="00B25104" w:rsidRPr="00B96072" w:rsidRDefault="00B25104" w:rsidP="00B96072">
            <w:pPr>
              <w:spacing w:after="0" w:line="240" w:lineRule="auto"/>
              <w:rPr>
                <w:color w:val="000000"/>
                <w:sz w:val="28"/>
                <w:szCs w:val="28"/>
              </w:rPr>
            </w:pPr>
          </w:p>
        </w:tc>
        <w:tc>
          <w:tcPr>
            <w:tcW w:w="1512" w:type="dxa"/>
            <w:tcBorders>
              <w:top w:val="single" w:sz="18" w:space="0" w:color="auto"/>
              <w:bottom w:val="single" w:sz="18" w:space="0" w:color="auto"/>
            </w:tcBorders>
            <w:shd w:val="clear" w:color="auto" w:fill="auto"/>
          </w:tcPr>
          <w:p w:rsidR="00B25104" w:rsidRPr="00B96072" w:rsidRDefault="00B25104" w:rsidP="00B96072">
            <w:pPr>
              <w:spacing w:after="0" w:line="240" w:lineRule="auto"/>
              <w:rPr>
                <w:color w:val="000000"/>
                <w:sz w:val="28"/>
                <w:szCs w:val="28"/>
              </w:rPr>
            </w:pPr>
          </w:p>
        </w:tc>
        <w:tc>
          <w:tcPr>
            <w:tcW w:w="2085" w:type="dxa"/>
            <w:tcBorders>
              <w:top w:val="single" w:sz="18" w:space="0" w:color="auto"/>
              <w:bottom w:val="single" w:sz="18" w:space="0" w:color="auto"/>
            </w:tcBorders>
            <w:shd w:val="clear" w:color="auto" w:fill="auto"/>
          </w:tcPr>
          <w:p w:rsidR="00B25104" w:rsidRPr="00B96072" w:rsidRDefault="00B25104" w:rsidP="00B96072">
            <w:pPr>
              <w:spacing w:after="0" w:line="240" w:lineRule="auto"/>
              <w:rPr>
                <w:color w:val="000000"/>
                <w:sz w:val="28"/>
                <w:szCs w:val="28"/>
              </w:rPr>
            </w:pPr>
            <w:r w:rsidRPr="00B96072">
              <w:rPr>
                <w:noProof/>
                <w:color w:val="000000"/>
                <w:sz w:val="28"/>
                <w:szCs w:val="28"/>
                <w:lang w:val="ru-RU" w:eastAsia="ru-RU"/>
              </w:rPr>
              <mc:AlternateContent>
                <mc:Choice Requires="wps">
                  <w:drawing>
                    <wp:anchor distT="0" distB="0" distL="114300" distR="114300" simplePos="0" relativeHeight="251665408" behindDoc="0" locked="0" layoutInCell="1" allowOverlap="1" wp14:anchorId="128F77AB" wp14:editId="24EE9A70">
                      <wp:simplePos x="0" y="0"/>
                      <wp:positionH relativeFrom="column">
                        <wp:posOffset>654050</wp:posOffset>
                      </wp:positionH>
                      <wp:positionV relativeFrom="paragraph">
                        <wp:posOffset>-635</wp:posOffset>
                      </wp:positionV>
                      <wp:extent cx="0" cy="207010"/>
                      <wp:effectExtent l="54610" t="8255" r="59690" b="22860"/>
                      <wp:wrapNone/>
                      <wp:docPr id="135" name="Прямая со стрелкой 13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0701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135" o:spid="_x0000_s1026" type="#_x0000_t32" style="position:absolute;margin-left:51.5pt;margin-top:-.05pt;width:0;height:16.3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">
                      <v:stroke endarrow="block"/>
                    </v:shape>
                  </w:pict>
                </mc:Fallback>
              </mc:AlternateContent>
            </w:r>
          </w:p>
        </w:tc>
        <w:tc>
          <w:tcPr>
            <w:tcW w:w="1227" w:type="dxa"/>
            <w:tcBorders>
              <w:top w:val="single" w:sz="18" w:space="0" w:color="auto"/>
              <w:bottom w:val="single" w:sz="18" w:space="0" w:color="auto"/>
            </w:tcBorders>
            <w:shd w:val="clear" w:color="auto" w:fill="auto"/>
          </w:tcPr>
          <w:p w:rsidR="00B25104" w:rsidRPr="00B96072" w:rsidRDefault="00B25104" w:rsidP="00B96072">
            <w:pPr>
              <w:spacing w:after="0" w:line="240" w:lineRule="auto"/>
              <w:rPr>
                <w:color w:val="000000"/>
                <w:sz w:val="28"/>
                <w:szCs w:val="28"/>
              </w:rPr>
            </w:pPr>
          </w:p>
        </w:tc>
        <w:tc>
          <w:tcPr>
            <w:tcW w:w="2943" w:type="dxa"/>
            <w:shd w:val="clear" w:color="auto" w:fill="auto"/>
          </w:tcPr>
          <w:p w:rsidR="00B25104" w:rsidRPr="00B96072" w:rsidRDefault="00B25104" w:rsidP="00B96072">
            <w:pPr>
              <w:spacing w:after="0" w:line="240" w:lineRule="auto"/>
              <w:rPr>
                <w:color w:val="000000"/>
                <w:sz w:val="28"/>
                <w:szCs w:val="28"/>
              </w:rPr>
            </w:pPr>
          </w:p>
        </w:tc>
      </w:tr>
      <w:tr w:rsidR="00B25104" w:rsidRPr="00B96072" w:rsidTr="00204513">
        <w:tc>
          <w:tcPr>
            <w:tcW w:w="2655" w:type="dxa"/>
            <w:tcBorders>
              <w:right w:val="single" w:sz="18" w:space="0" w:color="auto"/>
            </w:tcBorders>
            <w:shd w:val="clear" w:color="auto" w:fill="auto"/>
          </w:tcPr>
          <w:p w:rsidR="00B25104" w:rsidRPr="00B96072" w:rsidRDefault="00B25104" w:rsidP="00B96072">
            <w:pPr>
              <w:spacing w:after="0" w:line="240" w:lineRule="auto"/>
              <w:rPr>
                <w:color w:val="000000"/>
                <w:sz w:val="28"/>
                <w:szCs w:val="28"/>
              </w:rPr>
            </w:pPr>
          </w:p>
        </w:tc>
        <w:tc>
          <w:tcPr>
            <w:tcW w:w="4824" w:type="dxa"/>
            <w:gridSpan w:val="3"/>
            <w:tcBorders>
              <w:top w:val="single" w:sz="18" w:space="0" w:color="auto"/>
              <w:left w:val="single" w:sz="18" w:space="0" w:color="auto"/>
              <w:bottom w:val="single" w:sz="18" w:space="0" w:color="auto"/>
              <w:right w:val="single" w:sz="18" w:space="0" w:color="auto"/>
            </w:tcBorders>
            <w:shd w:val="clear" w:color="auto" w:fill="auto"/>
          </w:tcPr>
          <w:p w:rsidR="00B25104" w:rsidRPr="00B96072" w:rsidRDefault="00B25104" w:rsidP="00B96072">
            <w:pPr>
              <w:spacing w:after="0" w:line="240" w:lineRule="auto"/>
              <w:rPr>
                <w:color w:val="000000"/>
                <w:sz w:val="28"/>
                <w:szCs w:val="28"/>
              </w:rPr>
            </w:pPr>
            <w:r w:rsidRPr="00B96072">
              <w:rPr>
                <w:color w:val="000000"/>
                <w:sz w:val="28"/>
                <w:szCs w:val="28"/>
              </w:rPr>
              <w:t>Уничтожение цистерны</w:t>
            </w:r>
          </w:p>
        </w:tc>
        <w:tc>
          <w:tcPr>
            <w:tcW w:w="2943" w:type="dxa"/>
            <w:tcBorders>
              <w:left w:val="single" w:sz="18" w:space="0" w:color="auto"/>
            </w:tcBorders>
            <w:shd w:val="clear" w:color="auto" w:fill="auto"/>
          </w:tcPr>
          <w:p w:rsidR="00B25104" w:rsidRPr="00B96072" w:rsidRDefault="00B25104" w:rsidP="00B96072">
            <w:pPr>
              <w:spacing w:after="0" w:line="240" w:lineRule="auto"/>
              <w:rPr>
                <w:color w:val="000000"/>
                <w:sz w:val="28"/>
                <w:szCs w:val="28"/>
              </w:rPr>
            </w:pPr>
          </w:p>
        </w:tc>
      </w:tr>
      <w:tr w:rsidR="00B25104" w:rsidRPr="00B96072" w:rsidTr="00204513">
        <w:tc>
          <w:tcPr>
            <w:tcW w:w="2655" w:type="dxa"/>
            <w:tcBorders>
              <w:bottom w:val="single" w:sz="18" w:space="0" w:color="auto"/>
            </w:tcBorders>
            <w:shd w:val="clear" w:color="auto" w:fill="auto"/>
          </w:tcPr>
          <w:p w:rsidR="00B25104" w:rsidRPr="00B96072" w:rsidRDefault="00B25104" w:rsidP="00B96072">
            <w:pPr>
              <w:spacing w:after="0" w:line="240" w:lineRule="auto"/>
              <w:rPr>
                <w:color w:val="000000"/>
                <w:sz w:val="28"/>
                <w:szCs w:val="28"/>
              </w:rPr>
            </w:pPr>
            <w:r w:rsidRPr="00B96072">
              <w:rPr>
                <w:noProof/>
                <w:color w:val="000000"/>
                <w:sz w:val="28"/>
                <w:szCs w:val="28"/>
                <w:lang w:val="ru-RU" w:eastAsia="ru-RU"/>
              </w:rPr>
              <mc:AlternateContent>
                <mc:Choice Requires="wps">
                  <w:drawing>
                    <wp:anchor distT="0" distB="0" distL="114300" distR="114300" simplePos="0" relativeHeight="251668480" behindDoc="0" locked="0" layoutInCell="1" allowOverlap="1" wp14:anchorId="70A780D1" wp14:editId="6505D2BA">
                      <wp:simplePos x="0" y="0"/>
                      <wp:positionH relativeFrom="column">
                        <wp:posOffset>1604010</wp:posOffset>
                      </wp:positionH>
                      <wp:positionV relativeFrom="paragraph">
                        <wp:posOffset>-21590</wp:posOffset>
                      </wp:positionV>
                      <wp:extent cx="612140" cy="898525"/>
                      <wp:effectExtent l="55245" t="5715" r="8890" b="48260"/>
                      <wp:wrapNone/>
                      <wp:docPr id="134" name="Прямая со стрелкой 13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612140" cy="89852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134" o:spid="_x0000_s1026" type="#_x0000_t32" style="position:absolute;margin-left:126.3pt;margin-top:-1.7pt;width:48.2pt;height:70.75pt;flip:x;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">
                      <v:stroke endarrow="block"/>
                    </v:shape>
                  </w:pict>
                </mc:Fallback>
              </mc:AlternateContent>
            </w:r>
            <w:r w:rsidRPr="00B96072">
              <w:rPr>
                <w:noProof/>
                <w:color w:val="000000"/>
                <w:sz w:val="28"/>
                <w:szCs w:val="28"/>
                <w:lang w:val="ru-RU" w:eastAsia="ru-RU"/>
              </w:rPr>
              <mc:AlternateContent>
                <mc:Choice Requires="wps">
                  <w:drawing>
                    <wp:anchor distT="0" distB="0" distL="114300" distR="114300" simplePos="0" relativeHeight="251667456" behindDoc="0" locked="0" layoutInCell="1" allowOverlap="1" wp14:anchorId="2B720CB4" wp14:editId="515E14C7">
                      <wp:simplePos x="0" y="0"/>
                      <wp:positionH relativeFrom="column">
                        <wp:posOffset>760730</wp:posOffset>
                      </wp:positionH>
                      <wp:positionV relativeFrom="paragraph">
                        <wp:posOffset>-21590</wp:posOffset>
                      </wp:positionV>
                      <wp:extent cx="843280" cy="238760"/>
                      <wp:effectExtent l="31115" t="5715" r="11430" b="60325"/>
                      <wp:wrapNone/>
                      <wp:docPr id="133" name="Прямая со стрелкой 13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843280" cy="23876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133" o:spid="_x0000_s1026" type="#_x0000_t32" style="position:absolute;margin-left:59.9pt;margin-top:-1.7pt;width:66.4pt;height:18.8pt;flip:x;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">
                      <v:stroke endarrow="block"/>
                    </v:shape>
                  </w:pict>
                </mc:Fallback>
              </mc:AlternateContent>
            </w:r>
          </w:p>
        </w:tc>
        <w:tc>
          <w:tcPr>
            <w:tcW w:w="1512" w:type="dxa"/>
            <w:tcBorders>
              <w:top w:val="single" w:sz="18" w:space="0" w:color="auto"/>
            </w:tcBorders>
            <w:shd w:val="clear" w:color="auto" w:fill="auto"/>
          </w:tcPr>
          <w:p w:rsidR="00B25104" w:rsidRPr="00B96072" w:rsidRDefault="00B25104" w:rsidP="00B96072">
            <w:pPr>
              <w:spacing w:after="0" w:line="240" w:lineRule="auto"/>
              <w:rPr>
                <w:color w:val="000000"/>
                <w:sz w:val="28"/>
                <w:szCs w:val="28"/>
              </w:rPr>
            </w:pPr>
          </w:p>
        </w:tc>
        <w:tc>
          <w:tcPr>
            <w:tcW w:w="2085" w:type="dxa"/>
            <w:tcBorders>
              <w:top w:val="single" w:sz="18" w:space="0" w:color="auto"/>
              <w:bottom w:val="single" w:sz="18" w:space="0" w:color="auto"/>
            </w:tcBorders>
            <w:shd w:val="clear" w:color="auto" w:fill="auto"/>
          </w:tcPr>
          <w:p w:rsidR="00B25104" w:rsidRPr="00B96072" w:rsidRDefault="00B25104" w:rsidP="00B96072">
            <w:pPr>
              <w:spacing w:after="0" w:line="240" w:lineRule="auto"/>
              <w:rPr>
                <w:color w:val="000000"/>
                <w:sz w:val="28"/>
                <w:szCs w:val="28"/>
              </w:rPr>
            </w:pPr>
            <w:r w:rsidRPr="00B96072">
              <w:rPr>
                <w:noProof/>
                <w:color w:val="000000"/>
                <w:sz w:val="28"/>
                <w:szCs w:val="28"/>
                <w:lang w:val="ru-RU" w:eastAsia="ru-RU"/>
              </w:rPr>
              <mc:AlternateContent>
                <mc:Choice Requires="wps">
                  <w:drawing>
                    <wp:anchor distT="0" distB="0" distL="114300" distR="114300" simplePos="0" relativeHeight="251666432" behindDoc="0" locked="0" layoutInCell="1" allowOverlap="1" wp14:anchorId="215009C2" wp14:editId="16932DCC">
                      <wp:simplePos x="0" y="0"/>
                      <wp:positionH relativeFrom="column">
                        <wp:posOffset>588010</wp:posOffset>
                      </wp:positionH>
                      <wp:positionV relativeFrom="paragraph">
                        <wp:posOffset>-21590</wp:posOffset>
                      </wp:positionV>
                      <wp:extent cx="0" cy="238760"/>
                      <wp:effectExtent l="55245" t="5715" r="59055" b="22225"/>
                      <wp:wrapNone/>
                      <wp:docPr id="132" name="Прямая со стрелкой 13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3876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132" o:spid="_x0000_s1026" type="#_x0000_t32" style="position:absolute;margin-left:46.3pt;margin-top:-1.7pt;width:0;height:18.8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">
                      <v:stroke endarrow="block"/>
                    </v:shape>
                  </w:pict>
                </mc:Fallback>
              </mc:AlternateContent>
            </w:r>
          </w:p>
        </w:tc>
        <w:tc>
          <w:tcPr>
            <w:tcW w:w="1227" w:type="dxa"/>
            <w:tcBorders>
              <w:top w:val="single" w:sz="18" w:space="0" w:color="auto"/>
            </w:tcBorders>
            <w:shd w:val="clear" w:color="auto" w:fill="auto"/>
          </w:tcPr>
          <w:p w:rsidR="00B25104" w:rsidRPr="00B96072" w:rsidRDefault="00B25104" w:rsidP="00B96072">
            <w:pPr>
              <w:spacing w:after="0" w:line="240" w:lineRule="auto"/>
              <w:rPr>
                <w:color w:val="000000"/>
                <w:sz w:val="28"/>
                <w:szCs w:val="28"/>
              </w:rPr>
            </w:pPr>
          </w:p>
        </w:tc>
        <w:tc>
          <w:tcPr>
            <w:tcW w:w="2943" w:type="dxa"/>
            <w:tcBorders>
              <w:bottom w:val="single" w:sz="18" w:space="0" w:color="auto"/>
            </w:tcBorders>
            <w:shd w:val="clear" w:color="auto" w:fill="auto"/>
          </w:tcPr>
          <w:p w:rsidR="00B25104" w:rsidRPr="00B96072" w:rsidRDefault="00B25104" w:rsidP="00B96072">
            <w:pPr>
              <w:spacing w:after="0" w:line="240" w:lineRule="auto"/>
              <w:rPr>
                <w:color w:val="000000"/>
                <w:sz w:val="28"/>
                <w:szCs w:val="28"/>
              </w:rPr>
            </w:pPr>
          </w:p>
        </w:tc>
      </w:tr>
      <w:tr w:rsidR="00B25104" w:rsidRPr="00B96072" w:rsidTr="00204513">
        <w:tc>
          <w:tcPr>
            <w:tcW w:w="2655" w:type="dxa"/>
            <w:tcBorders>
              <w:top w:val="single" w:sz="18" w:space="0" w:color="auto"/>
              <w:left w:val="single" w:sz="18" w:space="0" w:color="auto"/>
              <w:bottom w:val="single" w:sz="18" w:space="0" w:color="auto"/>
              <w:right w:val="single" w:sz="18" w:space="0" w:color="auto"/>
            </w:tcBorders>
            <w:shd w:val="clear" w:color="auto" w:fill="auto"/>
          </w:tcPr>
          <w:p w:rsidR="00B25104" w:rsidRPr="00B96072" w:rsidRDefault="00B25104" w:rsidP="00B96072">
            <w:pPr>
              <w:spacing w:after="0" w:line="240" w:lineRule="auto"/>
              <w:rPr>
                <w:color w:val="000000"/>
                <w:sz w:val="28"/>
                <w:szCs w:val="28"/>
              </w:rPr>
            </w:pPr>
            <w:r w:rsidRPr="00B96072">
              <w:rPr>
                <w:color w:val="000000"/>
                <w:sz w:val="28"/>
                <w:szCs w:val="28"/>
              </w:rPr>
              <w:t>Разлет кусков металла</w:t>
            </w:r>
          </w:p>
        </w:tc>
        <w:tc>
          <w:tcPr>
            <w:tcW w:w="1512" w:type="dxa"/>
            <w:tcBorders>
              <w:left w:val="single" w:sz="18" w:space="0" w:color="auto"/>
              <w:right w:val="single" w:sz="18" w:space="0" w:color="auto"/>
            </w:tcBorders>
            <w:shd w:val="clear" w:color="auto" w:fill="auto"/>
          </w:tcPr>
          <w:p w:rsidR="00B25104" w:rsidRPr="00B96072" w:rsidRDefault="00B25104" w:rsidP="00B96072">
            <w:pPr>
              <w:spacing w:after="0" w:line="240" w:lineRule="auto"/>
              <w:rPr>
                <w:color w:val="000000"/>
                <w:sz w:val="28"/>
                <w:szCs w:val="28"/>
              </w:rPr>
            </w:pPr>
          </w:p>
        </w:tc>
        <w:tc>
          <w:tcPr>
            <w:tcW w:w="2085" w:type="dxa"/>
            <w:tcBorders>
              <w:top w:val="single" w:sz="18" w:space="0" w:color="auto"/>
              <w:left w:val="single" w:sz="18" w:space="0" w:color="auto"/>
              <w:bottom w:val="single" w:sz="18" w:space="0" w:color="auto"/>
              <w:right w:val="single" w:sz="18" w:space="0" w:color="auto"/>
            </w:tcBorders>
            <w:shd w:val="clear" w:color="auto" w:fill="auto"/>
          </w:tcPr>
          <w:p w:rsidR="00B25104" w:rsidRPr="00B96072" w:rsidRDefault="00B25104" w:rsidP="00B96072">
            <w:pPr>
              <w:spacing w:after="0" w:line="240" w:lineRule="auto"/>
              <w:rPr>
                <w:color w:val="000000"/>
                <w:sz w:val="28"/>
                <w:szCs w:val="28"/>
              </w:rPr>
            </w:pPr>
            <w:r w:rsidRPr="00B96072">
              <w:rPr>
                <w:noProof/>
                <w:color w:val="000000"/>
                <w:sz w:val="28"/>
                <w:szCs w:val="28"/>
                <w:lang w:val="ru-RU" w:eastAsia="ru-RU"/>
              </w:rPr>
              <mc:AlternateContent>
                <mc:Choice Requires="wps">
                  <w:drawing>
                    <wp:anchor distT="0" distB="0" distL="114300" distR="114300" simplePos="0" relativeHeight="251672576" behindDoc="0" locked="0" layoutInCell="1" allowOverlap="1" wp14:anchorId="2750A82E" wp14:editId="5C50A19C">
                      <wp:simplePos x="0" y="0"/>
                      <wp:positionH relativeFrom="column">
                        <wp:posOffset>1200150</wp:posOffset>
                      </wp:positionH>
                      <wp:positionV relativeFrom="paragraph">
                        <wp:posOffset>403860</wp:posOffset>
                      </wp:positionV>
                      <wp:extent cx="779145" cy="1105535"/>
                      <wp:effectExtent l="10160" t="6985" r="58420" b="40005"/>
                      <wp:wrapNone/>
                      <wp:docPr id="131" name="Прямая со стрелкой 13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779145" cy="11055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131" o:spid="_x0000_s1026" type="#_x0000_t32" style="position:absolute;margin-left:94.5pt;margin-top:31.8pt;width:61.35pt;height:87.05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">
                      <v:stroke endarrow="block"/>
                    </v:shape>
                  </w:pict>
                </mc:Fallback>
              </mc:AlternateContent>
            </w:r>
            <w:r w:rsidRPr="00B96072">
              <w:rPr>
                <w:noProof/>
                <w:color w:val="000000"/>
                <w:sz w:val="28"/>
                <w:szCs w:val="28"/>
                <w:lang w:val="ru-RU" w:eastAsia="ru-RU"/>
              </w:rPr>
              <mc:AlternateContent>
                <mc:Choice Requires="wps">
                  <w:drawing>
                    <wp:anchor distT="0" distB="0" distL="114300" distR="114300" simplePos="0" relativeHeight="251670528" behindDoc="0" locked="0" layoutInCell="1" allowOverlap="1" wp14:anchorId="1C54C0A8" wp14:editId="7A6F9E7B">
                      <wp:simplePos x="0" y="0"/>
                      <wp:positionH relativeFrom="column">
                        <wp:posOffset>1200150</wp:posOffset>
                      </wp:positionH>
                      <wp:positionV relativeFrom="paragraph">
                        <wp:posOffset>403860</wp:posOffset>
                      </wp:positionV>
                      <wp:extent cx="779145" cy="230505"/>
                      <wp:effectExtent l="10160" t="6985" r="29845" b="57785"/>
                      <wp:wrapNone/>
                      <wp:docPr id="130" name="Прямая со стрелкой 1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779145" cy="23050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130" o:spid="_x0000_s1026" type="#_x0000_t32" style="position:absolute;margin-left:94.5pt;margin-top:31.8pt;width:61.35pt;height:18.15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">
                      <v:stroke endarrow="block"/>
                    </v:shape>
                  </w:pict>
                </mc:Fallback>
              </mc:AlternateContent>
            </w:r>
            <w:r w:rsidRPr="00B96072">
              <w:rPr>
                <w:color w:val="000000"/>
                <w:sz w:val="28"/>
                <w:szCs w:val="28"/>
              </w:rPr>
              <w:t>Ударная волна</w:t>
            </w:r>
          </w:p>
        </w:tc>
        <w:tc>
          <w:tcPr>
            <w:tcW w:w="1227" w:type="dxa"/>
            <w:tcBorders>
              <w:left w:val="single" w:sz="18" w:space="0" w:color="auto"/>
              <w:right w:val="single" w:sz="18" w:space="0" w:color="auto"/>
            </w:tcBorders>
            <w:shd w:val="clear" w:color="auto" w:fill="auto"/>
          </w:tcPr>
          <w:p w:rsidR="00B25104" w:rsidRPr="00B96072" w:rsidRDefault="00B25104" w:rsidP="00B96072">
            <w:pPr>
              <w:spacing w:after="0" w:line="240" w:lineRule="auto"/>
              <w:rPr>
                <w:color w:val="000000"/>
                <w:sz w:val="28"/>
                <w:szCs w:val="28"/>
              </w:rPr>
            </w:pPr>
            <w:r w:rsidRPr="00B96072">
              <w:rPr>
                <w:noProof/>
                <w:color w:val="000000"/>
                <w:sz w:val="28"/>
                <w:szCs w:val="28"/>
                <w:lang w:val="ru-RU" w:eastAsia="ru-RU"/>
              </w:rPr>
              <mc:AlternateContent>
                <mc:Choice Requires="wps">
                  <w:drawing>
                    <wp:anchor distT="0" distB="0" distL="114300" distR="114300" simplePos="0" relativeHeight="251669504" behindDoc="0" locked="0" layoutInCell="1" allowOverlap="1" wp14:anchorId="271FD064" wp14:editId="0A8A61FA">
                      <wp:simplePos x="0" y="0"/>
                      <wp:positionH relativeFrom="column">
                        <wp:posOffset>-64135</wp:posOffset>
                      </wp:positionH>
                      <wp:positionV relativeFrom="paragraph">
                        <wp:posOffset>198755</wp:posOffset>
                      </wp:positionV>
                      <wp:extent cx="645795" cy="38100"/>
                      <wp:effectExtent l="10160" t="20955" r="20320" b="55245"/>
                      <wp:wrapNone/>
                      <wp:docPr id="129" name="Прямая со стрелкой 12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45795" cy="381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129" o:spid="_x0000_s1026" type="#_x0000_t32" style="position:absolute;margin-left:-5.05pt;margin-top:15.65pt;width:50.85pt;height:3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">
                      <v:stroke endarrow="block"/>
                    </v:shape>
                  </w:pict>
                </mc:Fallback>
              </mc:AlternateContent>
            </w:r>
          </w:p>
        </w:tc>
        <w:tc>
          <w:tcPr>
            <w:tcW w:w="2943" w:type="dxa"/>
            <w:tcBorders>
              <w:top w:val="single" w:sz="18" w:space="0" w:color="auto"/>
              <w:left w:val="single" w:sz="18" w:space="0" w:color="auto"/>
              <w:bottom w:val="single" w:sz="18" w:space="0" w:color="auto"/>
              <w:right w:val="single" w:sz="18" w:space="0" w:color="auto"/>
            </w:tcBorders>
            <w:shd w:val="clear" w:color="auto" w:fill="auto"/>
          </w:tcPr>
          <w:p w:rsidR="00B25104" w:rsidRPr="00B96072" w:rsidRDefault="00B25104" w:rsidP="00B96072">
            <w:pPr>
              <w:spacing w:after="0" w:line="240" w:lineRule="auto"/>
              <w:rPr>
                <w:color w:val="000000"/>
                <w:sz w:val="28"/>
                <w:szCs w:val="28"/>
              </w:rPr>
            </w:pPr>
            <w:r w:rsidRPr="00B96072">
              <w:rPr>
                <w:color w:val="000000"/>
                <w:sz w:val="28"/>
                <w:szCs w:val="28"/>
              </w:rPr>
              <w:t>Гибель людей</w:t>
            </w:r>
          </w:p>
        </w:tc>
      </w:tr>
      <w:tr w:rsidR="00B25104" w:rsidRPr="00B96072" w:rsidTr="00204513">
        <w:tc>
          <w:tcPr>
            <w:tcW w:w="2655" w:type="dxa"/>
            <w:tcBorders>
              <w:top w:val="single" w:sz="18" w:space="0" w:color="auto"/>
              <w:bottom w:val="single" w:sz="18" w:space="0" w:color="auto"/>
            </w:tcBorders>
            <w:shd w:val="clear" w:color="auto" w:fill="auto"/>
          </w:tcPr>
          <w:p w:rsidR="00B25104" w:rsidRPr="00B96072" w:rsidRDefault="00B25104" w:rsidP="00B96072">
            <w:pPr>
              <w:spacing w:after="0" w:line="240" w:lineRule="auto"/>
              <w:rPr>
                <w:color w:val="000000"/>
                <w:sz w:val="28"/>
                <w:szCs w:val="28"/>
              </w:rPr>
            </w:pPr>
          </w:p>
        </w:tc>
        <w:tc>
          <w:tcPr>
            <w:tcW w:w="1512" w:type="dxa"/>
            <w:shd w:val="clear" w:color="auto" w:fill="auto"/>
          </w:tcPr>
          <w:p w:rsidR="00B25104" w:rsidRPr="00B96072" w:rsidRDefault="00B25104" w:rsidP="00B96072">
            <w:pPr>
              <w:spacing w:after="0" w:line="240" w:lineRule="auto"/>
              <w:rPr>
                <w:color w:val="000000"/>
                <w:sz w:val="28"/>
                <w:szCs w:val="28"/>
              </w:rPr>
            </w:pPr>
          </w:p>
        </w:tc>
        <w:tc>
          <w:tcPr>
            <w:tcW w:w="2085" w:type="dxa"/>
            <w:tcBorders>
              <w:top w:val="single" w:sz="18" w:space="0" w:color="auto"/>
              <w:bottom w:val="single" w:sz="18" w:space="0" w:color="auto"/>
            </w:tcBorders>
            <w:shd w:val="clear" w:color="auto" w:fill="auto"/>
          </w:tcPr>
          <w:p w:rsidR="00B25104" w:rsidRPr="00B96072" w:rsidRDefault="00B25104" w:rsidP="00B96072">
            <w:pPr>
              <w:spacing w:after="0" w:line="240" w:lineRule="auto"/>
              <w:rPr>
                <w:color w:val="000000"/>
                <w:sz w:val="28"/>
                <w:szCs w:val="28"/>
              </w:rPr>
            </w:pPr>
            <w:r w:rsidRPr="00B96072">
              <w:rPr>
                <w:noProof/>
                <w:color w:val="000000"/>
                <w:sz w:val="28"/>
                <w:szCs w:val="28"/>
                <w:lang w:val="ru-RU" w:eastAsia="ru-RU"/>
              </w:rPr>
              <mc:AlternateContent>
                <mc:Choice Requires="wps">
                  <w:drawing>
                    <wp:anchor distT="0" distB="0" distL="114300" distR="114300" simplePos="0" relativeHeight="251671552" behindDoc="0" locked="0" layoutInCell="1" allowOverlap="1" wp14:anchorId="79DD5888" wp14:editId="3B9A59C2">
                      <wp:simplePos x="0" y="0"/>
                      <wp:positionH relativeFrom="column">
                        <wp:posOffset>588010</wp:posOffset>
                      </wp:positionH>
                      <wp:positionV relativeFrom="paragraph">
                        <wp:posOffset>-24130</wp:posOffset>
                      </wp:positionV>
                      <wp:extent cx="0" cy="230505"/>
                      <wp:effectExtent l="55245" t="6985" r="59055" b="19685"/>
                      <wp:wrapNone/>
                      <wp:docPr id="128" name="Прямая со стрелкой 12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3050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128" o:spid="_x0000_s1026" type="#_x0000_t32" style="position:absolute;margin-left:46.3pt;margin-top:-1.9pt;width:0;height:18.15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">
                      <v:stroke endarrow="block"/>
                    </v:shape>
                  </w:pict>
                </mc:Fallback>
              </mc:AlternateContent>
            </w:r>
          </w:p>
        </w:tc>
        <w:tc>
          <w:tcPr>
            <w:tcW w:w="1227" w:type="dxa"/>
            <w:shd w:val="clear" w:color="auto" w:fill="auto"/>
          </w:tcPr>
          <w:p w:rsidR="00B25104" w:rsidRPr="00B96072" w:rsidRDefault="00B25104" w:rsidP="00B96072">
            <w:pPr>
              <w:spacing w:after="0" w:line="240" w:lineRule="auto"/>
              <w:rPr>
                <w:color w:val="000000"/>
                <w:sz w:val="28"/>
                <w:szCs w:val="28"/>
              </w:rPr>
            </w:pPr>
          </w:p>
        </w:tc>
        <w:tc>
          <w:tcPr>
            <w:tcW w:w="2943" w:type="dxa"/>
            <w:tcBorders>
              <w:top w:val="single" w:sz="18" w:space="0" w:color="auto"/>
              <w:bottom w:val="single" w:sz="18" w:space="0" w:color="auto"/>
            </w:tcBorders>
            <w:shd w:val="clear" w:color="auto" w:fill="auto"/>
          </w:tcPr>
          <w:p w:rsidR="00B25104" w:rsidRPr="00B96072" w:rsidRDefault="00B25104" w:rsidP="00B96072">
            <w:pPr>
              <w:spacing w:after="0" w:line="240" w:lineRule="auto"/>
              <w:rPr>
                <w:color w:val="000000"/>
                <w:sz w:val="28"/>
                <w:szCs w:val="28"/>
              </w:rPr>
            </w:pPr>
          </w:p>
        </w:tc>
      </w:tr>
      <w:tr w:rsidR="00B25104" w:rsidRPr="00B96072" w:rsidTr="00204513">
        <w:tc>
          <w:tcPr>
            <w:tcW w:w="2655" w:type="dxa"/>
            <w:tcBorders>
              <w:top w:val="single" w:sz="18" w:space="0" w:color="auto"/>
              <w:left w:val="single" w:sz="18" w:space="0" w:color="auto"/>
              <w:bottom w:val="single" w:sz="18" w:space="0" w:color="auto"/>
              <w:right w:val="single" w:sz="18" w:space="0" w:color="auto"/>
            </w:tcBorders>
            <w:shd w:val="clear" w:color="auto" w:fill="auto"/>
          </w:tcPr>
          <w:p w:rsidR="00B25104" w:rsidRPr="00B96072" w:rsidRDefault="00B25104" w:rsidP="00B96072">
            <w:pPr>
              <w:spacing w:after="0" w:line="240" w:lineRule="auto"/>
              <w:rPr>
                <w:color w:val="000000"/>
                <w:sz w:val="28"/>
                <w:szCs w:val="28"/>
              </w:rPr>
            </w:pPr>
            <w:r w:rsidRPr="00B96072">
              <w:rPr>
                <w:color w:val="000000"/>
                <w:sz w:val="28"/>
                <w:szCs w:val="28"/>
              </w:rPr>
              <w:t>Информирование руководителя предприятия</w:t>
            </w:r>
          </w:p>
        </w:tc>
        <w:tc>
          <w:tcPr>
            <w:tcW w:w="1512" w:type="dxa"/>
            <w:tcBorders>
              <w:left w:val="single" w:sz="18" w:space="0" w:color="auto"/>
              <w:right w:val="single" w:sz="18" w:space="0" w:color="auto"/>
            </w:tcBorders>
            <w:shd w:val="clear" w:color="auto" w:fill="auto"/>
          </w:tcPr>
          <w:p w:rsidR="00B25104" w:rsidRPr="00B96072" w:rsidRDefault="00B25104" w:rsidP="00B96072">
            <w:pPr>
              <w:spacing w:after="0" w:line="240" w:lineRule="auto"/>
              <w:rPr>
                <w:color w:val="000000"/>
                <w:sz w:val="28"/>
                <w:szCs w:val="28"/>
              </w:rPr>
            </w:pPr>
          </w:p>
        </w:tc>
        <w:tc>
          <w:tcPr>
            <w:tcW w:w="2085" w:type="dxa"/>
            <w:tcBorders>
              <w:top w:val="single" w:sz="18" w:space="0" w:color="auto"/>
              <w:left w:val="single" w:sz="18" w:space="0" w:color="auto"/>
              <w:bottom w:val="single" w:sz="18" w:space="0" w:color="auto"/>
              <w:right w:val="single" w:sz="18" w:space="0" w:color="auto"/>
            </w:tcBorders>
            <w:shd w:val="clear" w:color="auto" w:fill="auto"/>
          </w:tcPr>
          <w:p w:rsidR="00B25104" w:rsidRPr="00B96072" w:rsidRDefault="00B25104" w:rsidP="00B96072">
            <w:pPr>
              <w:spacing w:after="0" w:line="240" w:lineRule="auto"/>
              <w:rPr>
                <w:color w:val="000000"/>
                <w:sz w:val="28"/>
                <w:szCs w:val="28"/>
              </w:rPr>
            </w:pPr>
            <w:r w:rsidRPr="00B96072">
              <w:rPr>
                <w:color w:val="000000"/>
                <w:sz w:val="28"/>
                <w:szCs w:val="28"/>
              </w:rPr>
              <w:t>Вызов пожарной команды</w:t>
            </w:r>
          </w:p>
        </w:tc>
        <w:tc>
          <w:tcPr>
            <w:tcW w:w="1227" w:type="dxa"/>
            <w:tcBorders>
              <w:left w:val="single" w:sz="18" w:space="0" w:color="auto"/>
              <w:right w:val="single" w:sz="18" w:space="0" w:color="auto"/>
            </w:tcBorders>
            <w:shd w:val="clear" w:color="auto" w:fill="auto"/>
          </w:tcPr>
          <w:p w:rsidR="00B25104" w:rsidRPr="00B96072" w:rsidRDefault="00B25104" w:rsidP="00B96072">
            <w:pPr>
              <w:spacing w:after="0" w:line="240" w:lineRule="auto"/>
              <w:rPr>
                <w:color w:val="000000"/>
                <w:sz w:val="28"/>
                <w:szCs w:val="28"/>
              </w:rPr>
            </w:pPr>
          </w:p>
        </w:tc>
        <w:tc>
          <w:tcPr>
            <w:tcW w:w="2943" w:type="dxa"/>
            <w:tcBorders>
              <w:top w:val="single" w:sz="18" w:space="0" w:color="auto"/>
              <w:left w:val="single" w:sz="18" w:space="0" w:color="auto"/>
              <w:bottom w:val="single" w:sz="18" w:space="0" w:color="auto"/>
              <w:right w:val="single" w:sz="18" w:space="0" w:color="auto"/>
            </w:tcBorders>
            <w:shd w:val="clear" w:color="auto" w:fill="auto"/>
          </w:tcPr>
          <w:p w:rsidR="00B25104" w:rsidRPr="00B96072" w:rsidRDefault="00B25104" w:rsidP="00B96072">
            <w:pPr>
              <w:spacing w:after="0" w:line="240" w:lineRule="auto"/>
              <w:rPr>
                <w:color w:val="000000"/>
                <w:sz w:val="28"/>
                <w:szCs w:val="28"/>
              </w:rPr>
            </w:pPr>
            <w:r w:rsidRPr="00B96072">
              <w:rPr>
                <w:color w:val="000000"/>
                <w:sz w:val="28"/>
                <w:szCs w:val="28"/>
              </w:rPr>
              <w:t>Оказание первой помощи пострадавшим</w:t>
            </w:r>
          </w:p>
        </w:tc>
      </w:tr>
      <w:tr w:rsidR="00B25104" w:rsidRPr="00B96072" w:rsidTr="00204513">
        <w:tc>
          <w:tcPr>
            <w:tcW w:w="2655" w:type="dxa"/>
            <w:tcBorders>
              <w:top w:val="single" w:sz="18" w:space="0" w:color="auto"/>
              <w:bottom w:val="single" w:sz="18" w:space="0" w:color="auto"/>
            </w:tcBorders>
            <w:shd w:val="clear" w:color="auto" w:fill="auto"/>
          </w:tcPr>
          <w:p w:rsidR="00B25104" w:rsidRPr="00B96072" w:rsidRDefault="00B25104" w:rsidP="00B96072">
            <w:pPr>
              <w:spacing w:after="0" w:line="240" w:lineRule="auto"/>
              <w:rPr>
                <w:color w:val="000000"/>
                <w:sz w:val="28"/>
                <w:szCs w:val="28"/>
              </w:rPr>
            </w:pPr>
            <w:r w:rsidRPr="00B96072">
              <w:rPr>
                <w:noProof/>
                <w:color w:val="000000"/>
                <w:sz w:val="28"/>
                <w:szCs w:val="28"/>
                <w:lang w:val="ru-RU" w:eastAsia="ru-RU"/>
              </w:rPr>
              <mc:AlternateContent>
                <mc:Choice Requires="wps">
                  <w:drawing>
                    <wp:anchor distT="0" distB="0" distL="114300" distR="114300" simplePos="0" relativeHeight="251674624" behindDoc="0" locked="0" layoutInCell="1" allowOverlap="1" wp14:anchorId="2B724729" wp14:editId="5A20C802">
                      <wp:simplePos x="0" y="0"/>
                      <wp:positionH relativeFrom="column">
                        <wp:posOffset>760730</wp:posOffset>
                      </wp:positionH>
                      <wp:positionV relativeFrom="paragraph">
                        <wp:posOffset>-24765</wp:posOffset>
                      </wp:positionV>
                      <wp:extent cx="0" cy="231140"/>
                      <wp:effectExtent l="59690" t="5080" r="54610" b="20955"/>
                      <wp:wrapNone/>
                      <wp:docPr id="127" name="Прямая со стрелкой 12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3114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127" o:spid="_x0000_s1026" type="#_x0000_t32" style="position:absolute;margin-left:59.9pt;margin-top:-1.95pt;width:0;height:18.2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">
                      <v:stroke endarrow="block"/>
                    </v:shape>
                  </w:pict>
                </mc:Fallback>
              </mc:AlternateContent>
            </w:r>
          </w:p>
        </w:tc>
        <w:tc>
          <w:tcPr>
            <w:tcW w:w="1512" w:type="dxa"/>
            <w:shd w:val="clear" w:color="auto" w:fill="auto"/>
          </w:tcPr>
          <w:p w:rsidR="00B25104" w:rsidRPr="00B96072" w:rsidRDefault="00B25104" w:rsidP="00B96072">
            <w:pPr>
              <w:spacing w:after="0" w:line="240" w:lineRule="auto"/>
              <w:rPr>
                <w:color w:val="000000"/>
                <w:sz w:val="28"/>
                <w:szCs w:val="28"/>
              </w:rPr>
            </w:pPr>
          </w:p>
        </w:tc>
        <w:tc>
          <w:tcPr>
            <w:tcW w:w="2085" w:type="dxa"/>
            <w:tcBorders>
              <w:top w:val="single" w:sz="18" w:space="0" w:color="auto"/>
              <w:bottom w:val="single" w:sz="18" w:space="0" w:color="auto"/>
            </w:tcBorders>
            <w:shd w:val="clear" w:color="auto" w:fill="auto"/>
          </w:tcPr>
          <w:p w:rsidR="00B25104" w:rsidRPr="00B96072" w:rsidRDefault="00B25104" w:rsidP="00B96072">
            <w:pPr>
              <w:spacing w:after="0" w:line="240" w:lineRule="auto"/>
              <w:rPr>
                <w:color w:val="000000"/>
                <w:sz w:val="28"/>
                <w:szCs w:val="28"/>
              </w:rPr>
            </w:pPr>
            <w:r w:rsidRPr="00B96072">
              <w:rPr>
                <w:noProof/>
                <w:color w:val="000000"/>
                <w:sz w:val="28"/>
                <w:szCs w:val="28"/>
                <w:lang w:val="ru-RU" w:eastAsia="ru-RU"/>
              </w:rPr>
              <mc:AlternateContent>
                <mc:Choice Requires="wps">
                  <w:drawing>
                    <wp:anchor distT="0" distB="0" distL="114300" distR="114300" simplePos="0" relativeHeight="251673600" behindDoc="0" locked="0" layoutInCell="1" allowOverlap="1" wp14:anchorId="36A5E5F2" wp14:editId="15733A00">
                      <wp:simplePos x="0" y="0"/>
                      <wp:positionH relativeFrom="column">
                        <wp:posOffset>588010</wp:posOffset>
                      </wp:positionH>
                      <wp:positionV relativeFrom="paragraph">
                        <wp:posOffset>-24765</wp:posOffset>
                      </wp:positionV>
                      <wp:extent cx="0" cy="231140"/>
                      <wp:effectExtent l="55245" t="5080" r="59055" b="20955"/>
                      <wp:wrapNone/>
                      <wp:docPr id="126" name="Прямая со стрелкой 12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3114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126" o:spid="_x0000_s1026" type="#_x0000_t32" style="position:absolute;margin-left:46.3pt;margin-top:-1.95pt;width:0;height:18.2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">
                      <v:stroke endarrow="block"/>
                    </v:shape>
                  </w:pict>
                </mc:Fallback>
              </mc:AlternateContent>
            </w:r>
          </w:p>
        </w:tc>
        <w:tc>
          <w:tcPr>
            <w:tcW w:w="1227" w:type="dxa"/>
            <w:shd w:val="clear" w:color="auto" w:fill="auto"/>
          </w:tcPr>
          <w:p w:rsidR="00B25104" w:rsidRPr="00B96072" w:rsidRDefault="00B25104" w:rsidP="00B96072">
            <w:pPr>
              <w:spacing w:after="0" w:line="240" w:lineRule="auto"/>
              <w:rPr>
                <w:color w:val="000000"/>
                <w:sz w:val="28"/>
                <w:szCs w:val="28"/>
              </w:rPr>
            </w:pPr>
          </w:p>
        </w:tc>
        <w:tc>
          <w:tcPr>
            <w:tcW w:w="2943" w:type="dxa"/>
            <w:tcBorders>
              <w:top w:val="single" w:sz="18" w:space="0" w:color="auto"/>
              <w:bottom w:val="single" w:sz="18" w:space="0" w:color="auto"/>
            </w:tcBorders>
            <w:shd w:val="clear" w:color="auto" w:fill="auto"/>
          </w:tcPr>
          <w:p w:rsidR="00B25104" w:rsidRPr="00B96072" w:rsidRDefault="00B25104" w:rsidP="00B96072">
            <w:pPr>
              <w:spacing w:after="0" w:line="240" w:lineRule="auto"/>
              <w:rPr>
                <w:color w:val="000000"/>
                <w:sz w:val="28"/>
                <w:szCs w:val="28"/>
              </w:rPr>
            </w:pPr>
          </w:p>
        </w:tc>
      </w:tr>
      <w:tr w:rsidR="00B25104" w:rsidRPr="00B96072" w:rsidTr="00204513">
        <w:tc>
          <w:tcPr>
            <w:tcW w:w="2655" w:type="dxa"/>
            <w:tcBorders>
              <w:top w:val="single" w:sz="18" w:space="0" w:color="auto"/>
              <w:left w:val="single" w:sz="18" w:space="0" w:color="auto"/>
              <w:bottom w:val="single" w:sz="18" w:space="0" w:color="auto"/>
              <w:right w:val="single" w:sz="18" w:space="0" w:color="auto"/>
            </w:tcBorders>
            <w:shd w:val="clear" w:color="auto" w:fill="auto"/>
          </w:tcPr>
          <w:p w:rsidR="00B25104" w:rsidRPr="00B96072" w:rsidRDefault="00B25104" w:rsidP="00B96072">
            <w:pPr>
              <w:spacing w:after="0" w:line="240" w:lineRule="auto"/>
              <w:rPr>
                <w:color w:val="000000"/>
                <w:sz w:val="28"/>
                <w:szCs w:val="28"/>
              </w:rPr>
            </w:pPr>
            <w:r w:rsidRPr="00B96072">
              <w:rPr>
                <w:color w:val="000000"/>
                <w:sz w:val="28"/>
                <w:szCs w:val="28"/>
              </w:rPr>
              <w:t>Информирование акимата, органов ЧС</w:t>
            </w:r>
          </w:p>
        </w:tc>
        <w:tc>
          <w:tcPr>
            <w:tcW w:w="1512" w:type="dxa"/>
            <w:tcBorders>
              <w:left w:val="single" w:sz="18" w:space="0" w:color="auto"/>
              <w:right w:val="single" w:sz="18" w:space="0" w:color="auto"/>
            </w:tcBorders>
            <w:shd w:val="clear" w:color="auto" w:fill="auto"/>
          </w:tcPr>
          <w:p w:rsidR="00B25104" w:rsidRPr="00B96072" w:rsidRDefault="00B25104" w:rsidP="00B96072">
            <w:pPr>
              <w:spacing w:after="0" w:line="240" w:lineRule="auto"/>
              <w:rPr>
                <w:color w:val="000000"/>
                <w:sz w:val="28"/>
                <w:szCs w:val="28"/>
              </w:rPr>
            </w:pPr>
          </w:p>
        </w:tc>
        <w:tc>
          <w:tcPr>
            <w:tcW w:w="2085" w:type="dxa"/>
            <w:tcBorders>
              <w:top w:val="single" w:sz="18" w:space="0" w:color="auto"/>
              <w:left w:val="single" w:sz="18" w:space="0" w:color="auto"/>
              <w:bottom w:val="single" w:sz="18" w:space="0" w:color="auto"/>
              <w:right w:val="single" w:sz="18" w:space="0" w:color="auto"/>
            </w:tcBorders>
            <w:shd w:val="clear" w:color="auto" w:fill="auto"/>
          </w:tcPr>
          <w:p w:rsidR="00B25104" w:rsidRPr="00B96072" w:rsidRDefault="00B25104" w:rsidP="00B96072">
            <w:pPr>
              <w:spacing w:after="0" w:line="240" w:lineRule="auto"/>
              <w:rPr>
                <w:color w:val="000000"/>
                <w:sz w:val="28"/>
                <w:szCs w:val="28"/>
              </w:rPr>
            </w:pPr>
            <w:r w:rsidRPr="00B96072">
              <w:rPr>
                <w:color w:val="000000"/>
                <w:sz w:val="28"/>
                <w:szCs w:val="28"/>
              </w:rPr>
              <w:t>Ликвидация последствий аварий</w:t>
            </w:r>
          </w:p>
        </w:tc>
        <w:tc>
          <w:tcPr>
            <w:tcW w:w="1227" w:type="dxa"/>
            <w:tcBorders>
              <w:left w:val="single" w:sz="18" w:space="0" w:color="auto"/>
              <w:right w:val="single" w:sz="18" w:space="0" w:color="auto"/>
            </w:tcBorders>
            <w:shd w:val="clear" w:color="auto" w:fill="auto"/>
          </w:tcPr>
          <w:p w:rsidR="00B25104" w:rsidRPr="00B96072" w:rsidRDefault="00B25104" w:rsidP="00B96072">
            <w:pPr>
              <w:spacing w:after="0" w:line="240" w:lineRule="auto"/>
              <w:rPr>
                <w:color w:val="000000"/>
                <w:sz w:val="28"/>
                <w:szCs w:val="28"/>
              </w:rPr>
            </w:pPr>
          </w:p>
        </w:tc>
        <w:tc>
          <w:tcPr>
            <w:tcW w:w="2943" w:type="dxa"/>
            <w:tcBorders>
              <w:top w:val="single" w:sz="18" w:space="0" w:color="auto"/>
              <w:left w:val="single" w:sz="18" w:space="0" w:color="auto"/>
              <w:bottom w:val="single" w:sz="18" w:space="0" w:color="auto"/>
              <w:right w:val="single" w:sz="18" w:space="0" w:color="auto"/>
            </w:tcBorders>
            <w:shd w:val="clear" w:color="auto" w:fill="auto"/>
          </w:tcPr>
          <w:p w:rsidR="00B25104" w:rsidRPr="00B96072" w:rsidRDefault="00B25104" w:rsidP="00B96072">
            <w:pPr>
              <w:spacing w:after="0" w:line="240" w:lineRule="auto"/>
              <w:rPr>
                <w:color w:val="000000"/>
                <w:sz w:val="28"/>
                <w:szCs w:val="28"/>
              </w:rPr>
            </w:pPr>
            <w:r w:rsidRPr="00B96072">
              <w:rPr>
                <w:color w:val="000000"/>
                <w:sz w:val="28"/>
                <w:szCs w:val="28"/>
              </w:rPr>
              <w:t>Доставка пострадавших в больницу</w:t>
            </w:r>
          </w:p>
        </w:tc>
      </w:tr>
    </w:tbl>
    <w:p w:rsidR="00B25104" w:rsidRPr="00B96072" w:rsidRDefault="00B25104" w:rsidP="00B96072">
      <w:pPr>
        <w:spacing w:after="0" w:line="240" w:lineRule="auto"/>
        <w:rPr>
          <w:b/>
          <w:color w:val="000000"/>
          <w:sz w:val="28"/>
          <w:szCs w:val="28"/>
          <w:lang w:val="ru-RU"/>
        </w:rPr>
      </w:pPr>
    </w:p>
    <w:p w:rsidR="00B25104" w:rsidRPr="00B96072" w:rsidRDefault="00B25104" w:rsidP="00B96072">
      <w:pPr>
        <w:spacing w:after="0" w:line="240" w:lineRule="auto"/>
        <w:rPr>
          <w:b/>
          <w:color w:val="000000"/>
          <w:sz w:val="28"/>
          <w:szCs w:val="28"/>
        </w:rPr>
      </w:pPr>
      <w:r w:rsidRPr="00B96072">
        <w:rPr>
          <w:b/>
          <w:color w:val="000000"/>
          <w:sz w:val="28"/>
          <w:szCs w:val="28"/>
        </w:rPr>
        <w:t>III</w:t>
      </w:r>
    </w:p>
    <w:tbl>
      <w:tblPr>
        <w:tblW w:w="0" w:type="auto"/>
        <w:tblLook w:val="04A0" w:firstRow="1" w:lastRow="0" w:firstColumn="1" w:lastColumn="0" w:noHBand="0" w:noVBand="1"/>
      </w:tblPr>
      <w:tblGrid>
        <w:gridCol w:w="1971"/>
        <w:gridCol w:w="1500"/>
        <w:gridCol w:w="1522"/>
        <w:gridCol w:w="1227"/>
        <w:gridCol w:w="2188"/>
      </w:tblGrid>
      <w:tr w:rsidR="00B25104" w:rsidRPr="0069641E" w:rsidTr="007734A2">
        <w:trPr>
          <w:trHeight w:val="615"/>
        </w:trPr>
        <w:tc>
          <w:tcPr>
            <w:tcW w:w="1971" w:type="dxa"/>
            <w:tcBorders>
              <w:right w:val="single" w:sz="18" w:space="0" w:color="auto"/>
            </w:tcBorders>
            <w:shd w:val="clear" w:color="auto" w:fill="auto"/>
          </w:tcPr>
          <w:p w:rsidR="00B25104" w:rsidRPr="00B96072" w:rsidRDefault="00B25104" w:rsidP="00B96072">
            <w:pPr>
              <w:spacing w:after="0" w:line="240" w:lineRule="auto"/>
              <w:rPr>
                <w:color w:val="000000"/>
                <w:sz w:val="28"/>
                <w:szCs w:val="28"/>
              </w:rPr>
            </w:pPr>
          </w:p>
        </w:tc>
        <w:tc>
          <w:tcPr>
            <w:tcW w:w="4249" w:type="dxa"/>
            <w:gridSpan w:val="3"/>
            <w:tcBorders>
              <w:top w:val="single" w:sz="18" w:space="0" w:color="auto"/>
              <w:left w:val="single" w:sz="18" w:space="0" w:color="auto"/>
              <w:bottom w:val="single" w:sz="18" w:space="0" w:color="auto"/>
              <w:right w:val="single" w:sz="18" w:space="0" w:color="auto"/>
            </w:tcBorders>
            <w:shd w:val="clear" w:color="auto" w:fill="auto"/>
          </w:tcPr>
          <w:p w:rsidR="00B25104" w:rsidRPr="00B96072" w:rsidRDefault="00B25104" w:rsidP="00B96072">
            <w:pPr>
              <w:spacing w:after="0" w:line="240" w:lineRule="auto"/>
              <w:rPr>
                <w:b/>
                <w:color w:val="000000"/>
                <w:sz w:val="28"/>
                <w:szCs w:val="28"/>
                <w:lang w:val="ru-RU"/>
              </w:rPr>
            </w:pPr>
            <w:r w:rsidRPr="00B96072">
              <w:rPr>
                <w:b/>
                <w:color w:val="000000"/>
                <w:sz w:val="28"/>
                <w:szCs w:val="28"/>
                <w:lang w:val="ru-RU"/>
              </w:rPr>
              <w:t>Падение горного оборудования с возвышенностей</w:t>
            </w:r>
          </w:p>
        </w:tc>
        <w:tc>
          <w:tcPr>
            <w:tcW w:w="2188" w:type="dxa"/>
            <w:tcBorders>
              <w:left w:val="single" w:sz="18" w:space="0" w:color="auto"/>
            </w:tcBorders>
            <w:shd w:val="clear" w:color="auto" w:fill="auto"/>
          </w:tcPr>
          <w:p w:rsidR="00B25104" w:rsidRPr="00B96072" w:rsidRDefault="00B25104" w:rsidP="00B96072">
            <w:pPr>
              <w:spacing w:after="0" w:line="240" w:lineRule="auto"/>
              <w:rPr>
                <w:color w:val="000000"/>
                <w:sz w:val="28"/>
                <w:szCs w:val="28"/>
                <w:lang w:val="ru-RU"/>
              </w:rPr>
            </w:pPr>
          </w:p>
        </w:tc>
      </w:tr>
      <w:tr w:rsidR="00B25104" w:rsidRPr="0069641E" w:rsidTr="007734A2">
        <w:tc>
          <w:tcPr>
            <w:tcW w:w="1971" w:type="dxa"/>
            <w:tcBorders>
              <w:bottom w:val="single" w:sz="18" w:space="0" w:color="auto"/>
            </w:tcBorders>
            <w:shd w:val="clear" w:color="auto" w:fill="auto"/>
          </w:tcPr>
          <w:p w:rsidR="00B25104" w:rsidRPr="00B96072" w:rsidRDefault="00B25104" w:rsidP="00B96072">
            <w:pPr>
              <w:spacing w:after="0" w:line="240" w:lineRule="auto"/>
              <w:rPr>
                <w:color w:val="000000"/>
                <w:sz w:val="28"/>
                <w:szCs w:val="28"/>
                <w:lang w:val="ru-RU"/>
              </w:rPr>
            </w:pPr>
          </w:p>
        </w:tc>
        <w:tc>
          <w:tcPr>
            <w:tcW w:w="1500" w:type="dxa"/>
            <w:tcBorders>
              <w:top w:val="single" w:sz="18" w:space="0" w:color="auto"/>
              <w:bottom w:val="single" w:sz="18" w:space="0" w:color="auto"/>
            </w:tcBorders>
            <w:shd w:val="clear" w:color="auto" w:fill="auto"/>
          </w:tcPr>
          <w:p w:rsidR="00B25104" w:rsidRPr="00B96072" w:rsidRDefault="00B25104" w:rsidP="00B96072">
            <w:pPr>
              <w:spacing w:after="0" w:line="240" w:lineRule="auto"/>
              <w:rPr>
                <w:color w:val="000000"/>
                <w:sz w:val="28"/>
                <w:szCs w:val="28"/>
                <w:lang w:val="ru-RU"/>
              </w:rPr>
            </w:pPr>
            <w:r w:rsidRPr="00B96072">
              <w:rPr>
                <w:noProof/>
                <w:color w:val="000000"/>
                <w:sz w:val="28"/>
                <w:szCs w:val="28"/>
                <w:lang w:val="ru-RU" w:eastAsia="ru-RU"/>
              </w:rPr>
              <mc:AlternateContent>
                <mc:Choice Requires="wps">
                  <w:drawing>
                    <wp:anchor distT="0" distB="0" distL="114300" distR="114300" simplePos="0" relativeHeight="251676672" behindDoc="0" locked="0" layoutInCell="1" allowOverlap="1" wp14:anchorId="70472520" wp14:editId="74682299">
                      <wp:simplePos x="0" y="0"/>
                      <wp:positionH relativeFrom="column">
                        <wp:posOffset>442595</wp:posOffset>
                      </wp:positionH>
                      <wp:positionV relativeFrom="paragraph">
                        <wp:posOffset>-17780</wp:posOffset>
                      </wp:positionV>
                      <wp:extent cx="0" cy="199390"/>
                      <wp:effectExtent l="55245" t="8890" r="59055" b="20320"/>
                      <wp:wrapNone/>
                      <wp:docPr id="125" name="Прямая со стрелкой 1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9939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125" o:spid="_x0000_s1026" type="#_x0000_t32" style="position:absolute;margin-left:34.85pt;margin-top:-1.4pt;width:0;height:15.7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">
                      <v:stroke endarrow="block"/>
                    </v:shape>
                  </w:pict>
                </mc:Fallback>
              </mc:AlternateContent>
            </w:r>
          </w:p>
        </w:tc>
        <w:tc>
          <w:tcPr>
            <w:tcW w:w="1522" w:type="dxa"/>
            <w:tcBorders>
              <w:top w:val="single" w:sz="18" w:space="0" w:color="auto"/>
            </w:tcBorders>
            <w:shd w:val="clear" w:color="auto" w:fill="auto"/>
          </w:tcPr>
          <w:p w:rsidR="00B25104" w:rsidRPr="00B96072" w:rsidRDefault="00B25104" w:rsidP="00B96072">
            <w:pPr>
              <w:spacing w:after="0" w:line="240" w:lineRule="auto"/>
              <w:rPr>
                <w:color w:val="000000"/>
                <w:sz w:val="28"/>
                <w:szCs w:val="28"/>
                <w:lang w:val="ru-RU"/>
              </w:rPr>
            </w:pPr>
          </w:p>
        </w:tc>
        <w:tc>
          <w:tcPr>
            <w:tcW w:w="1227" w:type="dxa"/>
            <w:tcBorders>
              <w:top w:val="single" w:sz="18" w:space="0" w:color="auto"/>
              <w:bottom w:val="single" w:sz="18" w:space="0" w:color="auto"/>
            </w:tcBorders>
            <w:shd w:val="clear" w:color="auto" w:fill="auto"/>
          </w:tcPr>
          <w:p w:rsidR="00B25104" w:rsidRPr="00B96072" w:rsidRDefault="00B25104" w:rsidP="00B96072">
            <w:pPr>
              <w:spacing w:after="0" w:line="240" w:lineRule="auto"/>
              <w:rPr>
                <w:color w:val="000000"/>
                <w:sz w:val="28"/>
                <w:szCs w:val="28"/>
                <w:lang w:val="ru-RU"/>
              </w:rPr>
            </w:pPr>
            <w:r w:rsidRPr="00B96072">
              <w:rPr>
                <w:noProof/>
                <w:color w:val="000000"/>
                <w:sz w:val="28"/>
                <w:szCs w:val="28"/>
                <w:lang w:val="ru-RU" w:eastAsia="ru-RU"/>
              </w:rPr>
              <mc:AlternateContent>
                <mc:Choice Requires="wps">
                  <w:drawing>
                    <wp:anchor distT="0" distB="0" distL="114300" distR="114300" simplePos="0" relativeHeight="251675648" behindDoc="0" locked="0" layoutInCell="1" allowOverlap="1" wp14:anchorId="5A045006" wp14:editId="727EED8A">
                      <wp:simplePos x="0" y="0"/>
                      <wp:positionH relativeFrom="column">
                        <wp:posOffset>321310</wp:posOffset>
                      </wp:positionH>
                      <wp:positionV relativeFrom="paragraph">
                        <wp:posOffset>-17780</wp:posOffset>
                      </wp:positionV>
                      <wp:extent cx="0" cy="199390"/>
                      <wp:effectExtent l="55880" t="8890" r="58420" b="20320"/>
                      <wp:wrapNone/>
                      <wp:docPr id="124" name="Прямая со стрелкой 1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9939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124" o:spid="_x0000_s1026" type="#_x0000_t32" style="position:absolute;margin-left:25.3pt;margin-top:-1.4pt;width:0;height:15.7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">
                      <v:stroke endarrow="block"/>
                    </v:shape>
                  </w:pict>
                </mc:Fallback>
              </mc:AlternateContent>
            </w:r>
          </w:p>
        </w:tc>
        <w:tc>
          <w:tcPr>
            <w:tcW w:w="2188" w:type="dxa"/>
            <w:tcBorders>
              <w:bottom w:val="single" w:sz="18" w:space="0" w:color="auto"/>
            </w:tcBorders>
            <w:shd w:val="clear" w:color="auto" w:fill="auto"/>
          </w:tcPr>
          <w:p w:rsidR="00B25104" w:rsidRPr="00B96072" w:rsidRDefault="00B25104" w:rsidP="00B96072">
            <w:pPr>
              <w:spacing w:after="0" w:line="240" w:lineRule="auto"/>
              <w:rPr>
                <w:color w:val="000000"/>
                <w:sz w:val="28"/>
                <w:szCs w:val="28"/>
                <w:lang w:val="ru-RU"/>
              </w:rPr>
            </w:pPr>
          </w:p>
        </w:tc>
      </w:tr>
      <w:tr w:rsidR="00B25104" w:rsidRPr="00B96072" w:rsidTr="007734A2">
        <w:tc>
          <w:tcPr>
            <w:tcW w:w="3471" w:type="dxa"/>
            <w:gridSpan w:val="2"/>
            <w:tcBorders>
              <w:top w:val="single" w:sz="18" w:space="0" w:color="auto"/>
              <w:left w:val="single" w:sz="18" w:space="0" w:color="auto"/>
              <w:bottom w:val="single" w:sz="18" w:space="0" w:color="auto"/>
              <w:right w:val="single" w:sz="18" w:space="0" w:color="auto"/>
            </w:tcBorders>
            <w:shd w:val="clear" w:color="auto" w:fill="auto"/>
          </w:tcPr>
          <w:p w:rsidR="00B25104" w:rsidRPr="00B96072" w:rsidRDefault="00B25104" w:rsidP="00B96072">
            <w:pPr>
              <w:spacing w:after="0" w:line="240" w:lineRule="auto"/>
              <w:rPr>
                <w:color w:val="000000"/>
                <w:sz w:val="28"/>
                <w:szCs w:val="28"/>
              </w:rPr>
            </w:pPr>
            <w:r w:rsidRPr="00B96072">
              <w:rPr>
                <w:color w:val="000000"/>
                <w:sz w:val="28"/>
                <w:szCs w:val="28"/>
              </w:rPr>
              <w:t>Оказание помощи пострадавшим</w:t>
            </w:r>
          </w:p>
        </w:tc>
        <w:tc>
          <w:tcPr>
            <w:tcW w:w="1522" w:type="dxa"/>
            <w:tcBorders>
              <w:left w:val="single" w:sz="18" w:space="0" w:color="auto"/>
              <w:right w:val="single" w:sz="18" w:space="0" w:color="auto"/>
            </w:tcBorders>
            <w:shd w:val="clear" w:color="auto" w:fill="auto"/>
          </w:tcPr>
          <w:p w:rsidR="00B25104" w:rsidRPr="00B96072" w:rsidRDefault="00B25104" w:rsidP="00B96072">
            <w:pPr>
              <w:spacing w:after="0" w:line="240" w:lineRule="auto"/>
              <w:rPr>
                <w:color w:val="000000"/>
                <w:sz w:val="28"/>
                <w:szCs w:val="28"/>
              </w:rPr>
            </w:pPr>
          </w:p>
        </w:tc>
        <w:tc>
          <w:tcPr>
            <w:tcW w:w="3415" w:type="dxa"/>
            <w:gridSpan w:val="2"/>
            <w:tcBorders>
              <w:top w:val="single" w:sz="18" w:space="0" w:color="auto"/>
              <w:left w:val="single" w:sz="18" w:space="0" w:color="auto"/>
              <w:bottom w:val="single" w:sz="18" w:space="0" w:color="auto"/>
              <w:right w:val="single" w:sz="18" w:space="0" w:color="auto"/>
            </w:tcBorders>
            <w:shd w:val="clear" w:color="auto" w:fill="auto"/>
          </w:tcPr>
          <w:p w:rsidR="00B25104" w:rsidRPr="00B96072" w:rsidRDefault="00B25104" w:rsidP="00B96072">
            <w:pPr>
              <w:spacing w:after="0" w:line="240" w:lineRule="auto"/>
              <w:rPr>
                <w:color w:val="000000"/>
                <w:sz w:val="28"/>
                <w:szCs w:val="28"/>
              </w:rPr>
            </w:pPr>
            <w:r w:rsidRPr="00B96072">
              <w:rPr>
                <w:color w:val="000000"/>
                <w:sz w:val="28"/>
                <w:szCs w:val="28"/>
              </w:rPr>
              <w:t>Информирование руководителя предприятия</w:t>
            </w:r>
          </w:p>
        </w:tc>
      </w:tr>
      <w:tr w:rsidR="00B25104" w:rsidRPr="00B96072" w:rsidTr="007734A2">
        <w:tc>
          <w:tcPr>
            <w:tcW w:w="1971" w:type="dxa"/>
            <w:tcBorders>
              <w:top w:val="single" w:sz="18" w:space="0" w:color="auto"/>
              <w:bottom w:val="single" w:sz="18" w:space="0" w:color="auto"/>
            </w:tcBorders>
            <w:shd w:val="clear" w:color="auto" w:fill="auto"/>
          </w:tcPr>
          <w:p w:rsidR="00B25104" w:rsidRPr="00B96072" w:rsidRDefault="00B25104" w:rsidP="00B96072">
            <w:pPr>
              <w:spacing w:after="0" w:line="240" w:lineRule="auto"/>
              <w:rPr>
                <w:color w:val="000000"/>
                <w:sz w:val="28"/>
                <w:szCs w:val="28"/>
              </w:rPr>
            </w:pPr>
          </w:p>
        </w:tc>
        <w:tc>
          <w:tcPr>
            <w:tcW w:w="1500" w:type="dxa"/>
            <w:tcBorders>
              <w:bottom w:val="single" w:sz="18" w:space="0" w:color="auto"/>
            </w:tcBorders>
            <w:shd w:val="clear" w:color="auto" w:fill="auto"/>
          </w:tcPr>
          <w:p w:rsidR="00B25104" w:rsidRPr="00B96072" w:rsidRDefault="00B25104" w:rsidP="00B96072">
            <w:pPr>
              <w:spacing w:after="0" w:line="240" w:lineRule="auto"/>
              <w:rPr>
                <w:color w:val="000000"/>
                <w:sz w:val="28"/>
                <w:szCs w:val="28"/>
              </w:rPr>
            </w:pPr>
          </w:p>
        </w:tc>
        <w:tc>
          <w:tcPr>
            <w:tcW w:w="1522" w:type="dxa"/>
            <w:shd w:val="clear" w:color="auto" w:fill="auto"/>
          </w:tcPr>
          <w:p w:rsidR="00B25104" w:rsidRPr="00B96072" w:rsidRDefault="00B25104" w:rsidP="00B96072">
            <w:pPr>
              <w:spacing w:after="0" w:line="240" w:lineRule="auto"/>
              <w:rPr>
                <w:color w:val="000000"/>
                <w:sz w:val="28"/>
                <w:szCs w:val="28"/>
              </w:rPr>
            </w:pPr>
            <w:r w:rsidRPr="00B96072">
              <w:rPr>
                <w:noProof/>
                <w:color w:val="000000"/>
                <w:sz w:val="28"/>
                <w:szCs w:val="28"/>
                <w:lang w:val="ru-RU" w:eastAsia="ru-RU"/>
              </w:rPr>
              <mc:AlternateContent>
                <mc:Choice Requires="wps">
                  <w:drawing>
                    <wp:anchor distT="0" distB="0" distL="114300" distR="114300" simplePos="0" relativeHeight="251678720" behindDoc="0" locked="0" layoutInCell="1" allowOverlap="1" wp14:anchorId="16BA9A14" wp14:editId="0FB5C0C5">
                      <wp:simplePos x="0" y="0"/>
                      <wp:positionH relativeFrom="column">
                        <wp:posOffset>-69850</wp:posOffset>
                      </wp:positionH>
                      <wp:positionV relativeFrom="paragraph">
                        <wp:posOffset>-13335</wp:posOffset>
                      </wp:positionV>
                      <wp:extent cx="1256665" cy="207010"/>
                      <wp:effectExtent l="23495" t="7620" r="5715" b="61595"/>
                      <wp:wrapNone/>
                      <wp:docPr id="123" name="Прямая со стрелкой 1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256665" cy="20701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123" o:spid="_x0000_s1026" type="#_x0000_t32" style="position:absolute;margin-left:-5.5pt;margin-top:-1.05pt;width:98.95pt;height:16.3pt;flip:x;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">
                      <v:stroke endarrow="block"/>
                    </v:shape>
                  </w:pict>
                </mc:Fallback>
              </mc:AlternateContent>
            </w:r>
          </w:p>
        </w:tc>
        <w:tc>
          <w:tcPr>
            <w:tcW w:w="1227" w:type="dxa"/>
            <w:tcBorders>
              <w:bottom w:val="single" w:sz="18" w:space="0" w:color="auto"/>
            </w:tcBorders>
            <w:shd w:val="clear" w:color="auto" w:fill="auto"/>
          </w:tcPr>
          <w:p w:rsidR="00B25104" w:rsidRPr="00B96072" w:rsidRDefault="00B25104" w:rsidP="00B96072">
            <w:pPr>
              <w:spacing w:after="0" w:line="240" w:lineRule="auto"/>
              <w:rPr>
                <w:color w:val="000000"/>
                <w:sz w:val="28"/>
                <w:szCs w:val="28"/>
              </w:rPr>
            </w:pPr>
            <w:r w:rsidRPr="00B96072">
              <w:rPr>
                <w:noProof/>
                <w:color w:val="000000"/>
                <w:sz w:val="28"/>
                <w:szCs w:val="28"/>
                <w:lang w:val="ru-RU" w:eastAsia="ru-RU"/>
              </w:rPr>
              <mc:AlternateContent>
                <mc:Choice Requires="wps">
                  <w:drawing>
                    <wp:anchor distT="0" distB="0" distL="114300" distR="114300" simplePos="0" relativeHeight="251677696" behindDoc="0" locked="0" layoutInCell="1" allowOverlap="1" wp14:anchorId="4AB0EE54" wp14:editId="00B3DF2A">
                      <wp:simplePos x="0" y="0"/>
                      <wp:positionH relativeFrom="column">
                        <wp:posOffset>321310</wp:posOffset>
                      </wp:positionH>
                      <wp:positionV relativeFrom="paragraph">
                        <wp:posOffset>-13335</wp:posOffset>
                      </wp:positionV>
                      <wp:extent cx="0" cy="207010"/>
                      <wp:effectExtent l="55880" t="7620" r="58420" b="23495"/>
                      <wp:wrapNone/>
                      <wp:docPr id="122" name="Прямая со стрелкой 12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0701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122" o:spid="_x0000_s1026" type="#_x0000_t32" style="position:absolute;margin-left:25.3pt;margin-top:-1.05pt;width:0;height:16.3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">
                      <v:stroke endarrow="block"/>
                    </v:shape>
                  </w:pict>
                </mc:Fallback>
              </mc:AlternateContent>
            </w:r>
          </w:p>
        </w:tc>
        <w:tc>
          <w:tcPr>
            <w:tcW w:w="2188" w:type="dxa"/>
            <w:tcBorders>
              <w:top w:val="single" w:sz="18" w:space="0" w:color="auto"/>
              <w:bottom w:val="single" w:sz="18" w:space="0" w:color="auto"/>
            </w:tcBorders>
            <w:shd w:val="clear" w:color="auto" w:fill="auto"/>
          </w:tcPr>
          <w:p w:rsidR="00B25104" w:rsidRPr="00B96072" w:rsidRDefault="00B25104" w:rsidP="00B96072">
            <w:pPr>
              <w:spacing w:after="0" w:line="240" w:lineRule="auto"/>
              <w:rPr>
                <w:color w:val="000000"/>
                <w:sz w:val="28"/>
                <w:szCs w:val="28"/>
              </w:rPr>
            </w:pPr>
          </w:p>
        </w:tc>
      </w:tr>
      <w:tr w:rsidR="00B25104" w:rsidRPr="00B96072" w:rsidTr="007734A2">
        <w:tc>
          <w:tcPr>
            <w:tcW w:w="3471" w:type="dxa"/>
            <w:gridSpan w:val="2"/>
            <w:tcBorders>
              <w:top w:val="single" w:sz="18" w:space="0" w:color="auto"/>
              <w:left w:val="single" w:sz="18" w:space="0" w:color="auto"/>
              <w:bottom w:val="single" w:sz="18" w:space="0" w:color="auto"/>
              <w:right w:val="single" w:sz="18" w:space="0" w:color="auto"/>
            </w:tcBorders>
            <w:shd w:val="clear" w:color="auto" w:fill="auto"/>
          </w:tcPr>
          <w:p w:rsidR="00B25104" w:rsidRPr="00B96072" w:rsidRDefault="00B25104" w:rsidP="00B96072">
            <w:pPr>
              <w:spacing w:after="0" w:line="240" w:lineRule="auto"/>
              <w:rPr>
                <w:color w:val="000000"/>
                <w:sz w:val="28"/>
                <w:szCs w:val="28"/>
              </w:rPr>
            </w:pPr>
            <w:r w:rsidRPr="00B96072">
              <w:rPr>
                <w:color w:val="000000"/>
                <w:sz w:val="28"/>
                <w:szCs w:val="28"/>
              </w:rPr>
              <w:t>Информирование акимата, органов ЧС</w:t>
            </w:r>
          </w:p>
        </w:tc>
        <w:tc>
          <w:tcPr>
            <w:tcW w:w="1522" w:type="dxa"/>
            <w:tcBorders>
              <w:left w:val="single" w:sz="18" w:space="0" w:color="auto"/>
              <w:right w:val="single" w:sz="18" w:space="0" w:color="auto"/>
            </w:tcBorders>
            <w:shd w:val="clear" w:color="auto" w:fill="auto"/>
          </w:tcPr>
          <w:p w:rsidR="00B25104" w:rsidRPr="00B96072" w:rsidRDefault="00B25104" w:rsidP="00B96072">
            <w:pPr>
              <w:spacing w:after="0" w:line="240" w:lineRule="auto"/>
              <w:rPr>
                <w:color w:val="000000"/>
                <w:sz w:val="28"/>
                <w:szCs w:val="28"/>
              </w:rPr>
            </w:pPr>
          </w:p>
        </w:tc>
        <w:tc>
          <w:tcPr>
            <w:tcW w:w="3415" w:type="dxa"/>
            <w:gridSpan w:val="2"/>
            <w:tcBorders>
              <w:top w:val="single" w:sz="18" w:space="0" w:color="auto"/>
              <w:left w:val="single" w:sz="18" w:space="0" w:color="auto"/>
              <w:bottom w:val="single" w:sz="18" w:space="0" w:color="auto"/>
              <w:right w:val="single" w:sz="18" w:space="0" w:color="auto"/>
            </w:tcBorders>
            <w:shd w:val="clear" w:color="auto" w:fill="auto"/>
          </w:tcPr>
          <w:p w:rsidR="00B25104" w:rsidRPr="00B96072" w:rsidRDefault="00B25104" w:rsidP="00B96072">
            <w:pPr>
              <w:spacing w:after="0" w:line="240" w:lineRule="auto"/>
              <w:rPr>
                <w:color w:val="000000"/>
                <w:sz w:val="28"/>
                <w:szCs w:val="28"/>
              </w:rPr>
            </w:pPr>
            <w:r w:rsidRPr="00B96072">
              <w:rPr>
                <w:color w:val="000000"/>
                <w:sz w:val="28"/>
                <w:szCs w:val="28"/>
              </w:rPr>
              <w:t>Ликвидация последствий аварии</w:t>
            </w:r>
          </w:p>
        </w:tc>
      </w:tr>
    </w:tbl>
    <w:p w:rsidR="00B25104" w:rsidRPr="00B96072" w:rsidRDefault="00B25104" w:rsidP="00B96072">
      <w:pPr>
        <w:spacing w:after="0" w:line="240" w:lineRule="auto"/>
        <w:rPr>
          <w:color w:val="000000"/>
          <w:sz w:val="28"/>
          <w:szCs w:val="28"/>
        </w:rPr>
      </w:pPr>
    </w:p>
    <w:p w:rsidR="00B25104" w:rsidRPr="00B96072" w:rsidRDefault="00B25104" w:rsidP="00B96072">
      <w:pPr>
        <w:spacing w:after="0" w:line="240" w:lineRule="auto"/>
        <w:rPr>
          <w:b/>
          <w:noProof/>
          <w:sz w:val="28"/>
          <w:szCs w:val="28"/>
        </w:rPr>
      </w:pPr>
      <w:r w:rsidRPr="00B96072">
        <w:rPr>
          <w:b/>
          <w:noProof/>
          <w:sz w:val="28"/>
          <w:szCs w:val="28"/>
        </w:rPr>
        <w:t>IV</w:t>
      </w:r>
    </w:p>
    <w:tbl>
      <w:tblPr>
        <w:tblW w:w="0" w:type="auto"/>
        <w:tblLook w:val="04A0" w:firstRow="1" w:lastRow="0" w:firstColumn="1" w:lastColumn="0" w:noHBand="0" w:noVBand="1"/>
      </w:tblPr>
      <w:tblGrid>
        <w:gridCol w:w="2041"/>
        <w:gridCol w:w="1387"/>
        <w:gridCol w:w="1482"/>
        <w:gridCol w:w="1212"/>
        <w:gridCol w:w="2286"/>
      </w:tblGrid>
      <w:tr w:rsidR="00B25104" w:rsidRPr="00B96072" w:rsidTr="00204513">
        <w:trPr>
          <w:trHeight w:val="615"/>
        </w:trPr>
        <w:tc>
          <w:tcPr>
            <w:tcW w:w="2655" w:type="dxa"/>
            <w:tcBorders>
              <w:right w:val="single" w:sz="18" w:space="0" w:color="auto"/>
            </w:tcBorders>
            <w:shd w:val="clear" w:color="auto" w:fill="auto"/>
          </w:tcPr>
          <w:p w:rsidR="00B25104" w:rsidRPr="00B96072" w:rsidRDefault="00B25104" w:rsidP="00B96072">
            <w:pPr>
              <w:spacing w:after="0" w:line="240" w:lineRule="auto"/>
              <w:rPr>
                <w:color w:val="000000"/>
                <w:sz w:val="28"/>
                <w:szCs w:val="28"/>
              </w:rPr>
            </w:pPr>
          </w:p>
        </w:tc>
        <w:tc>
          <w:tcPr>
            <w:tcW w:w="4824" w:type="dxa"/>
            <w:gridSpan w:val="3"/>
            <w:tcBorders>
              <w:top w:val="single" w:sz="18" w:space="0" w:color="auto"/>
              <w:left w:val="single" w:sz="18" w:space="0" w:color="auto"/>
              <w:bottom w:val="single" w:sz="18" w:space="0" w:color="auto"/>
              <w:right w:val="single" w:sz="18" w:space="0" w:color="auto"/>
            </w:tcBorders>
            <w:shd w:val="clear" w:color="auto" w:fill="auto"/>
          </w:tcPr>
          <w:p w:rsidR="00B25104" w:rsidRPr="00B96072" w:rsidRDefault="00B25104" w:rsidP="00B96072">
            <w:pPr>
              <w:spacing w:after="0" w:line="240" w:lineRule="auto"/>
              <w:rPr>
                <w:b/>
                <w:color w:val="000000"/>
                <w:sz w:val="28"/>
                <w:szCs w:val="28"/>
              </w:rPr>
            </w:pPr>
            <w:r w:rsidRPr="00B96072">
              <w:rPr>
                <w:b/>
                <w:color w:val="000000"/>
                <w:sz w:val="28"/>
                <w:szCs w:val="28"/>
              </w:rPr>
              <w:t>Затопление участка горных работ</w:t>
            </w:r>
          </w:p>
        </w:tc>
        <w:tc>
          <w:tcPr>
            <w:tcW w:w="2943" w:type="dxa"/>
            <w:tcBorders>
              <w:left w:val="single" w:sz="18" w:space="0" w:color="auto"/>
            </w:tcBorders>
            <w:shd w:val="clear" w:color="auto" w:fill="auto"/>
          </w:tcPr>
          <w:p w:rsidR="00B25104" w:rsidRPr="00B96072" w:rsidRDefault="00B25104" w:rsidP="00B96072">
            <w:pPr>
              <w:spacing w:after="0" w:line="240" w:lineRule="auto"/>
              <w:rPr>
                <w:color w:val="000000"/>
                <w:sz w:val="28"/>
                <w:szCs w:val="28"/>
              </w:rPr>
            </w:pPr>
          </w:p>
        </w:tc>
      </w:tr>
      <w:tr w:rsidR="00B25104" w:rsidRPr="00B96072" w:rsidTr="00204513">
        <w:tc>
          <w:tcPr>
            <w:tcW w:w="2655" w:type="dxa"/>
            <w:tcBorders>
              <w:bottom w:val="single" w:sz="18" w:space="0" w:color="auto"/>
            </w:tcBorders>
            <w:shd w:val="clear" w:color="auto" w:fill="auto"/>
          </w:tcPr>
          <w:p w:rsidR="00B25104" w:rsidRPr="00B96072" w:rsidRDefault="00B25104" w:rsidP="00B96072">
            <w:pPr>
              <w:spacing w:after="0" w:line="240" w:lineRule="auto"/>
              <w:rPr>
                <w:color w:val="000000"/>
                <w:sz w:val="28"/>
                <w:szCs w:val="28"/>
              </w:rPr>
            </w:pPr>
          </w:p>
        </w:tc>
        <w:tc>
          <w:tcPr>
            <w:tcW w:w="1608" w:type="dxa"/>
            <w:tcBorders>
              <w:top w:val="single" w:sz="18" w:space="0" w:color="auto"/>
              <w:bottom w:val="single" w:sz="18" w:space="0" w:color="auto"/>
            </w:tcBorders>
            <w:shd w:val="clear" w:color="auto" w:fill="auto"/>
          </w:tcPr>
          <w:p w:rsidR="00B25104" w:rsidRPr="00B96072" w:rsidRDefault="00B25104" w:rsidP="00B96072">
            <w:pPr>
              <w:spacing w:after="0" w:line="240" w:lineRule="auto"/>
              <w:rPr>
                <w:color w:val="000000"/>
                <w:sz w:val="28"/>
                <w:szCs w:val="28"/>
              </w:rPr>
            </w:pPr>
            <w:r w:rsidRPr="00B96072">
              <w:rPr>
                <w:noProof/>
                <w:color w:val="000000"/>
                <w:sz w:val="28"/>
                <w:szCs w:val="28"/>
                <w:lang w:val="ru-RU" w:eastAsia="ru-RU"/>
              </w:rPr>
              <mc:AlternateContent>
                <mc:Choice Requires="wps">
                  <w:drawing>
                    <wp:anchor distT="0" distB="0" distL="114300" distR="114300" simplePos="0" relativeHeight="251680768" behindDoc="0" locked="0" layoutInCell="1" allowOverlap="1" wp14:anchorId="372464D8" wp14:editId="0A3D790E">
                      <wp:simplePos x="0" y="0"/>
                      <wp:positionH relativeFrom="column">
                        <wp:posOffset>442595</wp:posOffset>
                      </wp:positionH>
                      <wp:positionV relativeFrom="paragraph">
                        <wp:posOffset>-17780</wp:posOffset>
                      </wp:positionV>
                      <wp:extent cx="0" cy="199390"/>
                      <wp:effectExtent l="59690" t="10160" r="54610" b="19050"/>
                      <wp:wrapNone/>
                      <wp:docPr id="121" name="Прямая со стрелкой 1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9939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121" o:spid="_x0000_s1026" type="#_x0000_t32" style="position:absolute;margin-left:34.85pt;margin-top:-1.4pt;width:0;height:15.7p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">
                      <v:stroke endarrow="block"/>
                    </v:shape>
                  </w:pict>
                </mc:Fallback>
              </mc:AlternateContent>
            </w:r>
          </w:p>
        </w:tc>
        <w:tc>
          <w:tcPr>
            <w:tcW w:w="1989" w:type="dxa"/>
            <w:tcBorders>
              <w:top w:val="single" w:sz="18" w:space="0" w:color="auto"/>
            </w:tcBorders>
            <w:shd w:val="clear" w:color="auto" w:fill="auto"/>
          </w:tcPr>
          <w:p w:rsidR="00B25104" w:rsidRPr="00B96072" w:rsidRDefault="00B25104" w:rsidP="00B96072">
            <w:pPr>
              <w:spacing w:after="0" w:line="240" w:lineRule="auto"/>
              <w:rPr>
                <w:color w:val="000000"/>
                <w:sz w:val="28"/>
                <w:szCs w:val="28"/>
              </w:rPr>
            </w:pPr>
          </w:p>
        </w:tc>
        <w:tc>
          <w:tcPr>
            <w:tcW w:w="1227" w:type="dxa"/>
            <w:tcBorders>
              <w:top w:val="single" w:sz="18" w:space="0" w:color="auto"/>
              <w:bottom w:val="single" w:sz="18" w:space="0" w:color="auto"/>
            </w:tcBorders>
            <w:shd w:val="clear" w:color="auto" w:fill="auto"/>
          </w:tcPr>
          <w:p w:rsidR="00B25104" w:rsidRPr="00B96072" w:rsidRDefault="00B25104" w:rsidP="00B96072">
            <w:pPr>
              <w:spacing w:after="0" w:line="240" w:lineRule="auto"/>
              <w:rPr>
                <w:color w:val="000000"/>
                <w:sz w:val="28"/>
                <w:szCs w:val="28"/>
              </w:rPr>
            </w:pPr>
            <w:r w:rsidRPr="00B96072">
              <w:rPr>
                <w:noProof/>
                <w:color w:val="000000"/>
                <w:sz w:val="28"/>
                <w:szCs w:val="28"/>
                <w:lang w:val="ru-RU" w:eastAsia="ru-RU"/>
              </w:rPr>
              <mc:AlternateContent>
                <mc:Choice Requires="wps">
                  <w:drawing>
                    <wp:anchor distT="0" distB="0" distL="114300" distR="114300" simplePos="0" relativeHeight="251679744" behindDoc="0" locked="0" layoutInCell="1" allowOverlap="1" wp14:anchorId="7359C59B" wp14:editId="55FEBC00">
                      <wp:simplePos x="0" y="0"/>
                      <wp:positionH relativeFrom="column">
                        <wp:posOffset>321310</wp:posOffset>
                      </wp:positionH>
                      <wp:positionV relativeFrom="paragraph">
                        <wp:posOffset>-17780</wp:posOffset>
                      </wp:positionV>
                      <wp:extent cx="0" cy="199390"/>
                      <wp:effectExtent l="60325" t="10160" r="53975" b="19050"/>
                      <wp:wrapNone/>
                      <wp:docPr id="120" name="Прямая со стрелкой 1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9939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120" o:spid="_x0000_s1026" type="#_x0000_t32" style="position:absolute;margin-left:25.3pt;margin-top:-1.4pt;width:0;height:15.7pt;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">
                      <v:stroke endarrow="block"/>
                    </v:shape>
                  </w:pict>
                </mc:Fallback>
              </mc:AlternateContent>
            </w:r>
          </w:p>
        </w:tc>
        <w:tc>
          <w:tcPr>
            <w:tcW w:w="2943" w:type="dxa"/>
            <w:tcBorders>
              <w:bottom w:val="single" w:sz="18" w:space="0" w:color="auto"/>
            </w:tcBorders>
            <w:shd w:val="clear" w:color="auto" w:fill="auto"/>
          </w:tcPr>
          <w:p w:rsidR="00B25104" w:rsidRPr="00B96072" w:rsidRDefault="00B25104" w:rsidP="00B96072">
            <w:pPr>
              <w:spacing w:after="0" w:line="240" w:lineRule="auto"/>
              <w:rPr>
                <w:color w:val="000000"/>
                <w:sz w:val="28"/>
                <w:szCs w:val="28"/>
              </w:rPr>
            </w:pPr>
          </w:p>
        </w:tc>
      </w:tr>
      <w:tr w:rsidR="00B25104" w:rsidRPr="00B96072" w:rsidTr="00204513">
        <w:tc>
          <w:tcPr>
            <w:tcW w:w="4263" w:type="dxa"/>
            <w:gridSpan w:val="2"/>
            <w:tcBorders>
              <w:top w:val="single" w:sz="18" w:space="0" w:color="auto"/>
              <w:left w:val="single" w:sz="18" w:space="0" w:color="auto"/>
              <w:bottom w:val="single" w:sz="18" w:space="0" w:color="auto"/>
              <w:right w:val="single" w:sz="18" w:space="0" w:color="auto"/>
            </w:tcBorders>
            <w:shd w:val="clear" w:color="auto" w:fill="auto"/>
          </w:tcPr>
          <w:p w:rsidR="00B25104" w:rsidRPr="00B96072" w:rsidRDefault="00B25104" w:rsidP="00B96072">
            <w:pPr>
              <w:spacing w:after="0" w:line="240" w:lineRule="auto"/>
              <w:rPr>
                <w:color w:val="000000"/>
                <w:sz w:val="28"/>
                <w:szCs w:val="28"/>
                <w:lang w:val="ru-RU"/>
              </w:rPr>
            </w:pPr>
            <w:r w:rsidRPr="00B96072">
              <w:rPr>
                <w:color w:val="000000"/>
                <w:sz w:val="28"/>
                <w:szCs w:val="28"/>
                <w:lang w:val="ru-RU"/>
              </w:rPr>
              <w:t>Вывод людей и оборудования из зоны затопления</w:t>
            </w:r>
          </w:p>
        </w:tc>
        <w:tc>
          <w:tcPr>
            <w:tcW w:w="1989" w:type="dxa"/>
            <w:tcBorders>
              <w:left w:val="single" w:sz="18" w:space="0" w:color="auto"/>
              <w:right w:val="single" w:sz="18" w:space="0" w:color="auto"/>
            </w:tcBorders>
            <w:shd w:val="clear" w:color="auto" w:fill="auto"/>
          </w:tcPr>
          <w:p w:rsidR="00B25104" w:rsidRPr="00B96072" w:rsidRDefault="00B25104" w:rsidP="00B96072">
            <w:pPr>
              <w:spacing w:after="0" w:line="240" w:lineRule="auto"/>
              <w:rPr>
                <w:color w:val="000000"/>
                <w:sz w:val="28"/>
                <w:szCs w:val="28"/>
                <w:lang w:val="ru-RU"/>
              </w:rPr>
            </w:pPr>
          </w:p>
        </w:tc>
        <w:tc>
          <w:tcPr>
            <w:tcW w:w="4170" w:type="dxa"/>
            <w:gridSpan w:val="2"/>
            <w:tcBorders>
              <w:top w:val="single" w:sz="18" w:space="0" w:color="auto"/>
              <w:left w:val="single" w:sz="18" w:space="0" w:color="auto"/>
              <w:bottom w:val="single" w:sz="18" w:space="0" w:color="auto"/>
              <w:right w:val="single" w:sz="18" w:space="0" w:color="auto"/>
            </w:tcBorders>
            <w:shd w:val="clear" w:color="auto" w:fill="auto"/>
          </w:tcPr>
          <w:p w:rsidR="00B25104" w:rsidRPr="00B96072" w:rsidRDefault="00B25104" w:rsidP="00B96072">
            <w:pPr>
              <w:spacing w:after="0" w:line="240" w:lineRule="auto"/>
              <w:rPr>
                <w:color w:val="000000"/>
                <w:sz w:val="28"/>
                <w:szCs w:val="28"/>
              </w:rPr>
            </w:pPr>
            <w:r w:rsidRPr="00B96072">
              <w:rPr>
                <w:color w:val="000000"/>
                <w:sz w:val="28"/>
                <w:szCs w:val="28"/>
              </w:rPr>
              <w:t>Информирование диспетчера</w:t>
            </w:r>
          </w:p>
        </w:tc>
      </w:tr>
      <w:tr w:rsidR="00B25104" w:rsidRPr="00B96072" w:rsidTr="00204513">
        <w:tc>
          <w:tcPr>
            <w:tcW w:w="2655" w:type="dxa"/>
            <w:tcBorders>
              <w:top w:val="single" w:sz="18" w:space="0" w:color="auto"/>
              <w:bottom w:val="single" w:sz="18" w:space="0" w:color="auto"/>
            </w:tcBorders>
            <w:shd w:val="clear" w:color="auto" w:fill="auto"/>
          </w:tcPr>
          <w:p w:rsidR="00B25104" w:rsidRPr="00B96072" w:rsidRDefault="00B25104" w:rsidP="00B96072">
            <w:pPr>
              <w:spacing w:after="0" w:line="240" w:lineRule="auto"/>
              <w:rPr>
                <w:color w:val="000000"/>
                <w:sz w:val="28"/>
                <w:szCs w:val="28"/>
              </w:rPr>
            </w:pPr>
          </w:p>
        </w:tc>
        <w:tc>
          <w:tcPr>
            <w:tcW w:w="1608" w:type="dxa"/>
            <w:tcBorders>
              <w:bottom w:val="single" w:sz="18" w:space="0" w:color="auto"/>
            </w:tcBorders>
            <w:shd w:val="clear" w:color="auto" w:fill="auto"/>
          </w:tcPr>
          <w:p w:rsidR="00B25104" w:rsidRPr="00B96072" w:rsidRDefault="00B25104" w:rsidP="00B96072">
            <w:pPr>
              <w:spacing w:after="0" w:line="240" w:lineRule="auto"/>
              <w:rPr>
                <w:color w:val="000000"/>
                <w:sz w:val="28"/>
                <w:szCs w:val="28"/>
              </w:rPr>
            </w:pPr>
            <w:r w:rsidRPr="00B96072">
              <w:rPr>
                <w:noProof/>
                <w:color w:val="000000"/>
                <w:sz w:val="28"/>
                <w:szCs w:val="28"/>
                <w:lang w:val="ru-RU" w:eastAsia="ru-RU"/>
              </w:rPr>
              <mc:AlternateContent>
                <mc:Choice Requires="wps">
                  <w:drawing>
                    <wp:anchor distT="0" distB="0" distL="114300" distR="114300" simplePos="0" relativeHeight="251681792" behindDoc="0" locked="0" layoutInCell="1" allowOverlap="1" wp14:anchorId="287F2D09" wp14:editId="31EF6E5D">
                      <wp:simplePos x="0" y="0"/>
                      <wp:positionH relativeFrom="column">
                        <wp:posOffset>442595</wp:posOffset>
                      </wp:positionH>
                      <wp:positionV relativeFrom="paragraph">
                        <wp:posOffset>-17145</wp:posOffset>
                      </wp:positionV>
                      <wp:extent cx="0" cy="222885"/>
                      <wp:effectExtent l="59690" t="5080" r="54610" b="19685"/>
                      <wp:wrapNone/>
                      <wp:docPr id="119" name="Прямая со стрелкой 1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2288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119" o:spid="_x0000_s1026" type="#_x0000_t32" style="position:absolute;margin-left:34.85pt;margin-top:-1.35pt;width:0;height:17.55pt;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">
                      <v:stroke endarrow="block"/>
                    </v:shape>
                  </w:pict>
                </mc:Fallback>
              </mc:AlternateContent>
            </w:r>
          </w:p>
        </w:tc>
        <w:tc>
          <w:tcPr>
            <w:tcW w:w="1989" w:type="dxa"/>
            <w:shd w:val="clear" w:color="auto" w:fill="auto"/>
          </w:tcPr>
          <w:p w:rsidR="00B25104" w:rsidRPr="00B96072" w:rsidRDefault="00B25104" w:rsidP="00B96072">
            <w:pPr>
              <w:spacing w:after="0" w:line="240" w:lineRule="auto"/>
              <w:rPr>
                <w:color w:val="000000"/>
                <w:sz w:val="28"/>
                <w:szCs w:val="28"/>
              </w:rPr>
            </w:pPr>
          </w:p>
        </w:tc>
        <w:tc>
          <w:tcPr>
            <w:tcW w:w="1227" w:type="dxa"/>
            <w:shd w:val="clear" w:color="auto" w:fill="auto"/>
          </w:tcPr>
          <w:p w:rsidR="00B25104" w:rsidRPr="00B96072" w:rsidRDefault="00B25104" w:rsidP="00B96072">
            <w:pPr>
              <w:spacing w:after="0" w:line="240" w:lineRule="auto"/>
              <w:rPr>
                <w:color w:val="000000"/>
                <w:sz w:val="28"/>
                <w:szCs w:val="28"/>
              </w:rPr>
            </w:pPr>
          </w:p>
        </w:tc>
        <w:tc>
          <w:tcPr>
            <w:tcW w:w="2943" w:type="dxa"/>
            <w:tcBorders>
              <w:top w:val="single" w:sz="18" w:space="0" w:color="auto"/>
            </w:tcBorders>
            <w:shd w:val="clear" w:color="auto" w:fill="auto"/>
          </w:tcPr>
          <w:p w:rsidR="00B25104" w:rsidRPr="00B96072" w:rsidRDefault="00B25104" w:rsidP="00B96072">
            <w:pPr>
              <w:spacing w:after="0" w:line="240" w:lineRule="auto"/>
              <w:rPr>
                <w:color w:val="000000"/>
                <w:sz w:val="28"/>
                <w:szCs w:val="28"/>
              </w:rPr>
            </w:pPr>
          </w:p>
        </w:tc>
      </w:tr>
      <w:tr w:rsidR="00B25104" w:rsidRPr="00B96072" w:rsidTr="00204513">
        <w:tc>
          <w:tcPr>
            <w:tcW w:w="4263" w:type="dxa"/>
            <w:gridSpan w:val="2"/>
            <w:tcBorders>
              <w:top w:val="single" w:sz="18" w:space="0" w:color="auto"/>
              <w:left w:val="single" w:sz="18" w:space="0" w:color="auto"/>
              <w:bottom w:val="single" w:sz="18" w:space="0" w:color="auto"/>
              <w:right w:val="single" w:sz="18" w:space="0" w:color="auto"/>
            </w:tcBorders>
            <w:shd w:val="clear" w:color="auto" w:fill="auto"/>
          </w:tcPr>
          <w:p w:rsidR="00B25104" w:rsidRPr="00B96072" w:rsidRDefault="00B25104" w:rsidP="00B96072">
            <w:pPr>
              <w:spacing w:after="0" w:line="240" w:lineRule="auto"/>
              <w:rPr>
                <w:color w:val="000000"/>
                <w:sz w:val="28"/>
                <w:szCs w:val="28"/>
              </w:rPr>
            </w:pPr>
            <w:r w:rsidRPr="00B96072">
              <w:rPr>
                <w:color w:val="000000"/>
                <w:sz w:val="28"/>
                <w:szCs w:val="28"/>
              </w:rPr>
              <w:t>Оказание помощи пострадавшим</w:t>
            </w:r>
          </w:p>
        </w:tc>
        <w:tc>
          <w:tcPr>
            <w:tcW w:w="1989" w:type="dxa"/>
            <w:tcBorders>
              <w:left w:val="single" w:sz="18" w:space="0" w:color="auto"/>
            </w:tcBorders>
            <w:shd w:val="clear" w:color="auto" w:fill="auto"/>
          </w:tcPr>
          <w:p w:rsidR="00B25104" w:rsidRPr="00B96072" w:rsidRDefault="00B25104" w:rsidP="00B96072">
            <w:pPr>
              <w:spacing w:after="0" w:line="240" w:lineRule="auto"/>
              <w:rPr>
                <w:color w:val="000000"/>
                <w:sz w:val="28"/>
                <w:szCs w:val="28"/>
              </w:rPr>
            </w:pPr>
          </w:p>
        </w:tc>
        <w:tc>
          <w:tcPr>
            <w:tcW w:w="4170" w:type="dxa"/>
            <w:gridSpan w:val="2"/>
            <w:shd w:val="clear" w:color="auto" w:fill="auto"/>
          </w:tcPr>
          <w:p w:rsidR="00B25104" w:rsidRPr="00B96072" w:rsidRDefault="00B25104" w:rsidP="00B96072">
            <w:pPr>
              <w:spacing w:after="0" w:line="240" w:lineRule="auto"/>
              <w:rPr>
                <w:color w:val="000000"/>
                <w:sz w:val="28"/>
                <w:szCs w:val="28"/>
              </w:rPr>
            </w:pPr>
          </w:p>
        </w:tc>
      </w:tr>
    </w:tbl>
    <w:p w:rsidR="00B25104" w:rsidRPr="00B96072" w:rsidRDefault="00B25104" w:rsidP="00B96072">
      <w:pPr>
        <w:pStyle w:val="af2"/>
        <w:spacing w:before="0" w:beforeAutospacing="0" w:after="0" w:afterAutospacing="0"/>
        <w:ind w:firstLine="709"/>
        <w:jc w:val="both"/>
        <w:rPr>
          <w:b/>
          <w:color w:val="000000"/>
          <w:sz w:val="28"/>
          <w:szCs w:val="28"/>
        </w:rPr>
      </w:pPr>
      <w:r w:rsidRPr="00B96072">
        <w:rPr>
          <w:b/>
          <w:color w:val="000000"/>
          <w:sz w:val="28"/>
          <w:szCs w:val="28"/>
        </w:rPr>
        <w:lastRenderedPageBreak/>
        <w:t>1) Основные результаты анализа опасностей и риска</w:t>
      </w:r>
    </w:p>
    <w:p w:rsidR="00B25104" w:rsidRPr="00B96072" w:rsidRDefault="00B25104" w:rsidP="00B96072">
      <w:pPr>
        <w:pStyle w:val="af2"/>
        <w:spacing w:before="0" w:beforeAutospacing="0" w:after="0" w:afterAutospacing="0"/>
        <w:ind w:firstLine="709"/>
        <w:jc w:val="both"/>
        <w:rPr>
          <w:sz w:val="28"/>
          <w:szCs w:val="28"/>
        </w:rPr>
      </w:pPr>
      <w:r w:rsidRPr="00B96072">
        <w:rPr>
          <w:sz w:val="28"/>
          <w:szCs w:val="28"/>
        </w:rPr>
        <w:t xml:space="preserve">В данном разделе рассмотрены варианты возникновения аварий на объекте. Наиболее возможными авариями являются: </w:t>
      </w:r>
      <w:r w:rsidRPr="00B96072">
        <w:rPr>
          <w:sz w:val="28"/>
          <w:szCs w:val="28"/>
        </w:rPr>
        <w:tab/>
      </w:r>
    </w:p>
    <w:p w:rsidR="00B25104" w:rsidRPr="00B96072" w:rsidRDefault="00B25104" w:rsidP="00B96072">
      <w:pPr>
        <w:pStyle w:val="af2"/>
        <w:spacing w:before="0" w:beforeAutospacing="0" w:after="0" w:afterAutospacing="0"/>
        <w:ind w:firstLine="709"/>
        <w:jc w:val="both"/>
        <w:rPr>
          <w:sz w:val="28"/>
          <w:szCs w:val="28"/>
        </w:rPr>
      </w:pPr>
      <w:r w:rsidRPr="00B96072">
        <w:rPr>
          <w:sz w:val="28"/>
          <w:szCs w:val="28"/>
        </w:rPr>
        <w:t xml:space="preserve">- пожар-взрыв </w:t>
      </w:r>
      <w:r w:rsidRPr="00B96072">
        <w:rPr>
          <w:color w:val="000000"/>
          <w:sz w:val="28"/>
          <w:szCs w:val="28"/>
        </w:rPr>
        <w:t>цистерны для дизельного топлива</w:t>
      </w:r>
      <w:r w:rsidRPr="00B96072">
        <w:rPr>
          <w:sz w:val="28"/>
          <w:szCs w:val="28"/>
        </w:rPr>
        <w:t xml:space="preserve">, </w:t>
      </w:r>
    </w:p>
    <w:p w:rsidR="00B25104" w:rsidRPr="00B96072" w:rsidRDefault="00B25104" w:rsidP="00B96072">
      <w:pPr>
        <w:pStyle w:val="af2"/>
        <w:spacing w:before="0" w:beforeAutospacing="0" w:after="0" w:afterAutospacing="0"/>
        <w:ind w:firstLine="709"/>
        <w:jc w:val="both"/>
        <w:rPr>
          <w:sz w:val="28"/>
          <w:szCs w:val="28"/>
        </w:rPr>
      </w:pPr>
      <w:r w:rsidRPr="00B96072">
        <w:rPr>
          <w:sz w:val="28"/>
          <w:szCs w:val="28"/>
        </w:rPr>
        <w:t>- падение горного оборудования с возвышенностей</w:t>
      </w:r>
    </w:p>
    <w:p w:rsidR="00B25104" w:rsidRPr="00B96072" w:rsidRDefault="00B25104" w:rsidP="00B96072">
      <w:pPr>
        <w:pStyle w:val="af2"/>
        <w:spacing w:before="0" w:beforeAutospacing="0" w:after="0" w:afterAutospacing="0"/>
        <w:ind w:firstLine="709"/>
        <w:jc w:val="both"/>
        <w:rPr>
          <w:sz w:val="28"/>
          <w:szCs w:val="28"/>
        </w:rPr>
      </w:pPr>
      <w:r w:rsidRPr="00B96072">
        <w:rPr>
          <w:sz w:val="28"/>
          <w:szCs w:val="28"/>
        </w:rPr>
        <w:t xml:space="preserve">- пожар на угольном складе или в карьере. </w:t>
      </w:r>
    </w:p>
    <w:p w:rsidR="00B25104" w:rsidRPr="00B96072" w:rsidRDefault="00B25104" w:rsidP="00B96072">
      <w:pPr>
        <w:pStyle w:val="af2"/>
        <w:spacing w:before="0" w:beforeAutospacing="0" w:after="0" w:afterAutospacing="0"/>
        <w:ind w:firstLine="709"/>
        <w:jc w:val="both"/>
        <w:rPr>
          <w:sz w:val="28"/>
          <w:szCs w:val="28"/>
        </w:rPr>
      </w:pPr>
      <w:r w:rsidRPr="00B96072">
        <w:rPr>
          <w:sz w:val="28"/>
          <w:szCs w:val="28"/>
        </w:rPr>
        <w:t xml:space="preserve">Возможные причины возникновения аварии: </w:t>
      </w:r>
    </w:p>
    <w:p w:rsidR="00B25104" w:rsidRPr="00B96072" w:rsidRDefault="00B25104" w:rsidP="00B96072">
      <w:pPr>
        <w:pStyle w:val="af2"/>
        <w:spacing w:before="0" w:beforeAutospacing="0" w:after="0" w:afterAutospacing="0"/>
        <w:ind w:firstLine="709"/>
        <w:jc w:val="both"/>
        <w:rPr>
          <w:sz w:val="28"/>
          <w:szCs w:val="28"/>
        </w:rPr>
      </w:pPr>
      <w:r w:rsidRPr="00B96072">
        <w:rPr>
          <w:sz w:val="28"/>
          <w:szCs w:val="28"/>
        </w:rPr>
        <w:t xml:space="preserve">- удар молнии в </w:t>
      </w:r>
      <w:r w:rsidRPr="00B96072">
        <w:rPr>
          <w:color w:val="000000"/>
          <w:sz w:val="28"/>
          <w:szCs w:val="28"/>
        </w:rPr>
        <w:t>цистерну для дизельного топлива</w:t>
      </w:r>
      <w:r w:rsidRPr="00B96072">
        <w:rPr>
          <w:sz w:val="28"/>
          <w:szCs w:val="28"/>
        </w:rPr>
        <w:t xml:space="preserve">, </w:t>
      </w:r>
    </w:p>
    <w:p w:rsidR="00B25104" w:rsidRPr="00B96072" w:rsidRDefault="00B25104" w:rsidP="00B96072">
      <w:pPr>
        <w:pStyle w:val="af2"/>
        <w:spacing w:before="0" w:beforeAutospacing="0" w:after="0" w:afterAutospacing="0"/>
        <w:ind w:firstLine="709"/>
        <w:jc w:val="both"/>
        <w:rPr>
          <w:sz w:val="28"/>
          <w:szCs w:val="28"/>
        </w:rPr>
      </w:pPr>
      <w:r w:rsidRPr="00B96072">
        <w:rPr>
          <w:sz w:val="28"/>
          <w:szCs w:val="28"/>
        </w:rPr>
        <w:t>- самовозгорание угля;</w:t>
      </w:r>
    </w:p>
    <w:p w:rsidR="00B25104" w:rsidRPr="00B96072" w:rsidRDefault="00B25104" w:rsidP="00B96072">
      <w:pPr>
        <w:pStyle w:val="af2"/>
        <w:spacing w:before="0" w:beforeAutospacing="0" w:after="0" w:afterAutospacing="0"/>
        <w:ind w:firstLine="709"/>
        <w:jc w:val="both"/>
        <w:rPr>
          <w:sz w:val="28"/>
          <w:szCs w:val="28"/>
        </w:rPr>
      </w:pPr>
      <w:r w:rsidRPr="00B96072">
        <w:rPr>
          <w:sz w:val="28"/>
          <w:szCs w:val="28"/>
        </w:rPr>
        <w:t>- скопление газовой смеси;</w:t>
      </w:r>
    </w:p>
    <w:p w:rsidR="00B25104" w:rsidRPr="00B96072" w:rsidRDefault="00B25104" w:rsidP="00B96072">
      <w:pPr>
        <w:pStyle w:val="af2"/>
        <w:spacing w:before="0" w:beforeAutospacing="0" w:after="0" w:afterAutospacing="0"/>
        <w:ind w:firstLine="709"/>
        <w:jc w:val="both"/>
        <w:rPr>
          <w:sz w:val="28"/>
          <w:szCs w:val="28"/>
        </w:rPr>
      </w:pPr>
      <w:r w:rsidRPr="00B96072">
        <w:rPr>
          <w:sz w:val="28"/>
          <w:szCs w:val="28"/>
        </w:rPr>
        <w:t xml:space="preserve">- ошибочные действия персонала, </w:t>
      </w:r>
    </w:p>
    <w:p w:rsidR="00B25104" w:rsidRPr="00B96072" w:rsidRDefault="00B25104" w:rsidP="00B96072">
      <w:pPr>
        <w:pStyle w:val="af2"/>
        <w:spacing w:before="0" w:beforeAutospacing="0" w:after="0" w:afterAutospacing="0"/>
        <w:ind w:firstLine="709"/>
        <w:jc w:val="both"/>
        <w:rPr>
          <w:sz w:val="28"/>
          <w:szCs w:val="28"/>
        </w:rPr>
      </w:pPr>
      <w:r w:rsidRPr="00B96072">
        <w:rPr>
          <w:sz w:val="28"/>
          <w:szCs w:val="28"/>
        </w:rPr>
        <w:t xml:space="preserve">- несоблюдение правил промышленной безопасности, </w:t>
      </w:r>
    </w:p>
    <w:p w:rsidR="00B25104" w:rsidRPr="00B96072" w:rsidRDefault="00B25104" w:rsidP="00B96072">
      <w:pPr>
        <w:pStyle w:val="af2"/>
        <w:spacing w:before="0" w:beforeAutospacing="0" w:after="0" w:afterAutospacing="0"/>
        <w:ind w:firstLine="709"/>
        <w:jc w:val="both"/>
        <w:rPr>
          <w:sz w:val="28"/>
          <w:szCs w:val="28"/>
        </w:rPr>
      </w:pPr>
      <w:r w:rsidRPr="00B96072">
        <w:rPr>
          <w:sz w:val="28"/>
          <w:szCs w:val="28"/>
        </w:rPr>
        <w:t>- превышение скорости, заезд в зону возможного обрушения.</w:t>
      </w:r>
    </w:p>
    <w:p w:rsidR="00B25104" w:rsidRPr="00B96072" w:rsidRDefault="00B25104" w:rsidP="00B96072">
      <w:pPr>
        <w:pStyle w:val="af2"/>
        <w:spacing w:before="0" w:beforeAutospacing="0" w:after="0" w:afterAutospacing="0"/>
        <w:ind w:firstLine="709"/>
        <w:jc w:val="both"/>
        <w:rPr>
          <w:sz w:val="28"/>
          <w:szCs w:val="28"/>
        </w:rPr>
      </w:pPr>
      <w:r w:rsidRPr="00B96072">
        <w:rPr>
          <w:sz w:val="28"/>
          <w:szCs w:val="28"/>
        </w:rPr>
        <w:t xml:space="preserve">Возможные последствия аварий: </w:t>
      </w:r>
    </w:p>
    <w:p w:rsidR="00B25104" w:rsidRPr="00B96072" w:rsidRDefault="00B25104" w:rsidP="00B96072">
      <w:pPr>
        <w:pStyle w:val="af2"/>
        <w:spacing w:before="0" w:beforeAutospacing="0" w:after="0" w:afterAutospacing="0"/>
        <w:ind w:firstLine="709"/>
        <w:jc w:val="both"/>
        <w:rPr>
          <w:sz w:val="28"/>
          <w:szCs w:val="28"/>
        </w:rPr>
      </w:pPr>
      <w:r w:rsidRPr="00B96072">
        <w:rPr>
          <w:sz w:val="28"/>
          <w:szCs w:val="28"/>
        </w:rPr>
        <w:t>- травмирование людей ударной волной, пламенем;</w:t>
      </w:r>
    </w:p>
    <w:p w:rsidR="00B25104" w:rsidRPr="00B96072" w:rsidRDefault="00B25104" w:rsidP="00B96072">
      <w:pPr>
        <w:pStyle w:val="af2"/>
        <w:spacing w:before="0" w:beforeAutospacing="0" w:after="0" w:afterAutospacing="0"/>
        <w:ind w:firstLine="709"/>
        <w:jc w:val="both"/>
        <w:rPr>
          <w:sz w:val="28"/>
          <w:szCs w:val="28"/>
        </w:rPr>
      </w:pPr>
      <w:r w:rsidRPr="00B96072">
        <w:rPr>
          <w:sz w:val="28"/>
          <w:szCs w:val="28"/>
        </w:rPr>
        <w:t>- повреждение и временный вывод из эксплуатации горного оборудования;</w:t>
      </w:r>
    </w:p>
    <w:p w:rsidR="00B25104" w:rsidRPr="00B96072" w:rsidRDefault="00B25104" w:rsidP="00B96072">
      <w:pPr>
        <w:pStyle w:val="af2"/>
        <w:spacing w:before="0" w:beforeAutospacing="0" w:after="0" w:afterAutospacing="0"/>
        <w:ind w:firstLine="709"/>
        <w:jc w:val="both"/>
        <w:rPr>
          <w:sz w:val="28"/>
          <w:szCs w:val="28"/>
        </w:rPr>
      </w:pPr>
      <w:r w:rsidRPr="00B96072">
        <w:rPr>
          <w:sz w:val="28"/>
          <w:szCs w:val="28"/>
        </w:rPr>
        <w:t xml:space="preserve"> - уничтожение взрывом </w:t>
      </w:r>
      <w:r w:rsidRPr="00B96072">
        <w:rPr>
          <w:color w:val="000000"/>
          <w:sz w:val="28"/>
          <w:szCs w:val="28"/>
        </w:rPr>
        <w:t>цистерны для дизельного топлива</w:t>
      </w:r>
      <w:r w:rsidRPr="00B96072">
        <w:rPr>
          <w:sz w:val="28"/>
          <w:szCs w:val="28"/>
        </w:rPr>
        <w:t>;</w:t>
      </w:r>
    </w:p>
    <w:p w:rsidR="00B25104" w:rsidRPr="00B96072" w:rsidRDefault="00B25104" w:rsidP="00B96072">
      <w:pPr>
        <w:pStyle w:val="af2"/>
        <w:spacing w:before="0" w:beforeAutospacing="0" w:after="0" w:afterAutospacing="0"/>
        <w:ind w:firstLine="709"/>
        <w:jc w:val="both"/>
        <w:rPr>
          <w:sz w:val="28"/>
          <w:szCs w:val="28"/>
        </w:rPr>
      </w:pPr>
      <w:r w:rsidRPr="00B96072">
        <w:rPr>
          <w:sz w:val="28"/>
          <w:szCs w:val="28"/>
        </w:rPr>
        <w:t>Необходимо поддерживать обеспеченность средствами для быстрого устранения последствии аварий.</w:t>
      </w:r>
    </w:p>
    <w:p w:rsidR="00B25104" w:rsidRPr="00B96072" w:rsidRDefault="00B25104" w:rsidP="00B96072">
      <w:pPr>
        <w:spacing w:after="0" w:line="240" w:lineRule="auto"/>
        <w:jc w:val="both"/>
        <w:rPr>
          <w:sz w:val="28"/>
          <w:szCs w:val="28"/>
          <w:lang w:val="ru-RU"/>
        </w:rPr>
      </w:pPr>
      <w:r w:rsidRPr="00B96072">
        <w:rPr>
          <w:b/>
          <w:sz w:val="28"/>
          <w:szCs w:val="28"/>
          <w:lang w:val="ru-RU"/>
        </w:rPr>
        <w:t>2) Перечень разработанных мер по уменьшению риска аварий, инцидентов</w:t>
      </w:r>
      <w:r w:rsidRPr="00B96072">
        <w:rPr>
          <w:sz w:val="28"/>
          <w:szCs w:val="28"/>
          <w:lang w:val="ru-RU"/>
        </w:rPr>
        <w:t xml:space="preserve"> </w:t>
      </w:r>
    </w:p>
    <w:p w:rsidR="00B25104" w:rsidRPr="00B96072" w:rsidRDefault="00B25104" w:rsidP="00B96072">
      <w:pPr>
        <w:pStyle w:val="af2"/>
        <w:spacing w:before="0" w:beforeAutospacing="0" w:after="0" w:afterAutospacing="0"/>
        <w:ind w:left="708"/>
        <w:jc w:val="both"/>
        <w:rPr>
          <w:sz w:val="28"/>
          <w:szCs w:val="28"/>
        </w:rPr>
      </w:pPr>
      <w:r w:rsidRPr="00B96072">
        <w:rPr>
          <w:sz w:val="28"/>
          <w:szCs w:val="28"/>
        </w:rPr>
        <w:t xml:space="preserve">- обучение и проверка знаний персонала безопасных приемов работы; </w:t>
      </w:r>
    </w:p>
    <w:p w:rsidR="00B25104" w:rsidRPr="00B96072" w:rsidRDefault="00B25104" w:rsidP="00B96072">
      <w:pPr>
        <w:pStyle w:val="af2"/>
        <w:spacing w:before="0" w:beforeAutospacing="0" w:after="0" w:afterAutospacing="0"/>
        <w:ind w:firstLine="708"/>
        <w:jc w:val="both"/>
        <w:rPr>
          <w:sz w:val="28"/>
          <w:szCs w:val="28"/>
        </w:rPr>
      </w:pPr>
      <w:r w:rsidRPr="00B96072">
        <w:rPr>
          <w:sz w:val="28"/>
          <w:szCs w:val="28"/>
        </w:rPr>
        <w:t xml:space="preserve">- ежегодное изучение персоналом, действий по предупреждению и ликвидации возможных аварий; </w:t>
      </w:r>
    </w:p>
    <w:p w:rsidR="00B25104" w:rsidRPr="00B96072" w:rsidRDefault="00B25104" w:rsidP="00B96072">
      <w:pPr>
        <w:pStyle w:val="af2"/>
        <w:spacing w:before="0" w:beforeAutospacing="0" w:after="0" w:afterAutospacing="0"/>
        <w:ind w:firstLine="708"/>
        <w:jc w:val="both"/>
        <w:rPr>
          <w:sz w:val="28"/>
          <w:szCs w:val="28"/>
        </w:rPr>
      </w:pPr>
      <w:r w:rsidRPr="00B96072">
        <w:rPr>
          <w:sz w:val="28"/>
          <w:szCs w:val="28"/>
        </w:rPr>
        <w:t xml:space="preserve">- периодическое проведение, в соответствии с утвержденным графиком предприятия, проверок состояния безопасности объектов горных работ лицами технического надзора; </w:t>
      </w:r>
    </w:p>
    <w:p w:rsidR="00B25104" w:rsidRPr="00B96072" w:rsidRDefault="00B25104" w:rsidP="00B96072">
      <w:pPr>
        <w:pStyle w:val="af2"/>
        <w:spacing w:before="0" w:beforeAutospacing="0" w:after="0" w:afterAutospacing="0"/>
        <w:ind w:firstLine="708"/>
        <w:jc w:val="both"/>
        <w:rPr>
          <w:sz w:val="28"/>
          <w:szCs w:val="28"/>
        </w:rPr>
      </w:pPr>
      <w:r w:rsidRPr="00B96072">
        <w:rPr>
          <w:sz w:val="28"/>
          <w:szCs w:val="28"/>
        </w:rPr>
        <w:t xml:space="preserve">- периодическое обучение и инструктаж рабочих и ИТР правилам пользования первичными средствами пожаротушения, и средствами индивидуальной защиты; </w:t>
      </w:r>
    </w:p>
    <w:p w:rsidR="00B25104" w:rsidRPr="00B96072" w:rsidRDefault="00B25104" w:rsidP="00B96072">
      <w:pPr>
        <w:pStyle w:val="af2"/>
        <w:spacing w:before="0" w:beforeAutospacing="0" w:after="0" w:afterAutospacing="0"/>
        <w:ind w:firstLine="708"/>
        <w:jc w:val="both"/>
        <w:rPr>
          <w:sz w:val="28"/>
          <w:szCs w:val="28"/>
        </w:rPr>
      </w:pPr>
      <w:r w:rsidRPr="00B96072">
        <w:rPr>
          <w:sz w:val="28"/>
          <w:szCs w:val="28"/>
        </w:rPr>
        <w:t xml:space="preserve">-  соблюдение правил промышленной безопасности; </w:t>
      </w:r>
    </w:p>
    <w:p w:rsidR="00B25104" w:rsidRPr="00B96072" w:rsidRDefault="00B25104" w:rsidP="00B96072">
      <w:pPr>
        <w:pStyle w:val="af2"/>
        <w:spacing w:before="0" w:beforeAutospacing="0" w:after="0" w:afterAutospacing="0"/>
        <w:ind w:firstLine="708"/>
        <w:jc w:val="both"/>
        <w:rPr>
          <w:sz w:val="28"/>
          <w:szCs w:val="28"/>
        </w:rPr>
      </w:pPr>
      <w:r w:rsidRPr="00B96072">
        <w:rPr>
          <w:sz w:val="28"/>
          <w:szCs w:val="28"/>
        </w:rPr>
        <w:t xml:space="preserve">- соблюдение проектных решений; </w:t>
      </w:r>
    </w:p>
    <w:p w:rsidR="00B25104" w:rsidRPr="00B96072" w:rsidRDefault="00B25104" w:rsidP="00B96072">
      <w:pPr>
        <w:pStyle w:val="af2"/>
        <w:spacing w:before="0" w:beforeAutospacing="0" w:after="0" w:afterAutospacing="0"/>
        <w:ind w:firstLine="708"/>
        <w:jc w:val="both"/>
        <w:rPr>
          <w:sz w:val="28"/>
          <w:szCs w:val="28"/>
        </w:rPr>
      </w:pPr>
      <w:r w:rsidRPr="00B96072">
        <w:rPr>
          <w:sz w:val="28"/>
          <w:szCs w:val="28"/>
        </w:rPr>
        <w:t>- проведение учебных тревог и противоаварийных тренировок;</w:t>
      </w:r>
    </w:p>
    <w:p w:rsidR="00B25104" w:rsidRPr="00B96072" w:rsidRDefault="00B25104" w:rsidP="00B96072">
      <w:pPr>
        <w:pStyle w:val="af2"/>
        <w:spacing w:before="0" w:beforeAutospacing="0" w:after="0" w:afterAutospacing="0"/>
        <w:ind w:firstLine="708"/>
        <w:jc w:val="both"/>
        <w:rPr>
          <w:sz w:val="28"/>
          <w:szCs w:val="28"/>
        </w:rPr>
      </w:pPr>
      <w:r w:rsidRPr="00B96072">
        <w:rPr>
          <w:sz w:val="28"/>
          <w:szCs w:val="28"/>
        </w:rPr>
        <w:t>- планово-предупредительные, капитальные ремонты оборудования;</w:t>
      </w:r>
    </w:p>
    <w:p w:rsidR="00B25104" w:rsidRPr="00B96072" w:rsidRDefault="00B25104" w:rsidP="00B96072">
      <w:pPr>
        <w:pStyle w:val="af2"/>
        <w:spacing w:before="0" w:beforeAutospacing="0" w:after="0" w:afterAutospacing="0"/>
        <w:ind w:firstLine="708"/>
        <w:jc w:val="both"/>
        <w:rPr>
          <w:sz w:val="28"/>
          <w:szCs w:val="28"/>
        </w:rPr>
      </w:pPr>
      <w:r w:rsidRPr="00B96072">
        <w:rPr>
          <w:sz w:val="28"/>
          <w:szCs w:val="28"/>
        </w:rPr>
        <w:t>- ежемесячный контроль исправности средств пожаротушения;</w:t>
      </w:r>
    </w:p>
    <w:p w:rsidR="00B25104" w:rsidRPr="00B96072" w:rsidRDefault="00B25104" w:rsidP="00B96072">
      <w:pPr>
        <w:pStyle w:val="af2"/>
        <w:spacing w:before="0" w:beforeAutospacing="0" w:after="0" w:afterAutospacing="0"/>
        <w:ind w:firstLine="708"/>
        <w:jc w:val="both"/>
        <w:rPr>
          <w:sz w:val="28"/>
          <w:szCs w:val="28"/>
        </w:rPr>
      </w:pPr>
      <w:r w:rsidRPr="00B96072">
        <w:rPr>
          <w:sz w:val="28"/>
          <w:szCs w:val="28"/>
        </w:rPr>
        <w:t>- обеспечение СИЗ;</w:t>
      </w:r>
    </w:p>
    <w:p w:rsidR="00B25104" w:rsidRPr="00B96072" w:rsidRDefault="00B25104" w:rsidP="00B96072">
      <w:pPr>
        <w:pStyle w:val="af2"/>
        <w:spacing w:before="0" w:beforeAutospacing="0" w:after="0" w:afterAutospacing="0"/>
        <w:ind w:firstLine="708"/>
        <w:jc w:val="both"/>
        <w:rPr>
          <w:sz w:val="28"/>
          <w:szCs w:val="28"/>
        </w:rPr>
      </w:pPr>
      <w:r w:rsidRPr="00B96072">
        <w:rPr>
          <w:sz w:val="28"/>
          <w:szCs w:val="28"/>
        </w:rPr>
        <w:t>- постоянный контроль за проектным ведением работ.</w:t>
      </w:r>
    </w:p>
    <w:p w:rsidR="00B25104" w:rsidRPr="00B96072" w:rsidRDefault="00B25104" w:rsidP="00B96072">
      <w:pPr>
        <w:spacing w:after="0" w:line="240" w:lineRule="auto"/>
        <w:jc w:val="both"/>
        <w:rPr>
          <w:sz w:val="28"/>
          <w:szCs w:val="28"/>
          <w:lang w:val="ru-RU"/>
        </w:rPr>
      </w:pPr>
    </w:p>
    <w:p w:rsidR="002C7432" w:rsidRPr="00B96072" w:rsidRDefault="00B25104" w:rsidP="00B96072">
      <w:pPr>
        <w:pStyle w:val="1"/>
        <w:spacing w:before="0" w:after="0"/>
        <w:jc w:val="center"/>
        <w:rPr>
          <w:rFonts w:ascii="Times New Roman" w:hAnsi="Times New Roman"/>
          <w:sz w:val="28"/>
          <w:szCs w:val="28"/>
        </w:rPr>
      </w:pPr>
      <w:bookmarkStart w:id="186" w:name="_Toc58837372"/>
      <w:bookmarkStart w:id="187" w:name="z88"/>
      <w:bookmarkEnd w:id="185"/>
      <w:r w:rsidRPr="00B96072">
        <w:rPr>
          <w:rFonts w:ascii="Times New Roman" w:hAnsi="Times New Roman"/>
          <w:sz w:val="28"/>
          <w:szCs w:val="28"/>
        </w:rPr>
        <w:lastRenderedPageBreak/>
        <w:t>4.3</w:t>
      </w:r>
      <w:r w:rsidR="002C7432" w:rsidRPr="00B96072">
        <w:rPr>
          <w:rFonts w:ascii="Times New Roman" w:hAnsi="Times New Roman"/>
          <w:sz w:val="28"/>
          <w:szCs w:val="28"/>
        </w:rPr>
        <w:t xml:space="preserve"> </w:t>
      </w:r>
      <w:r w:rsidRPr="00B96072">
        <w:rPr>
          <w:rFonts w:ascii="Times New Roman" w:hAnsi="Times New Roman"/>
          <w:sz w:val="28"/>
          <w:szCs w:val="28"/>
        </w:rPr>
        <w:t>И</w:t>
      </w:r>
      <w:r w:rsidR="002C7432" w:rsidRPr="00B96072">
        <w:rPr>
          <w:rFonts w:ascii="Times New Roman" w:hAnsi="Times New Roman"/>
          <w:sz w:val="28"/>
          <w:szCs w:val="28"/>
        </w:rPr>
        <w:t>спользование машин, оборудования и материалов, содержание зданий и сооружений в состоянии, соответствующем требованиям правил и норм</w:t>
      </w:r>
      <w:r w:rsidRPr="00B96072">
        <w:rPr>
          <w:rFonts w:ascii="Times New Roman" w:hAnsi="Times New Roman"/>
          <w:sz w:val="28"/>
          <w:szCs w:val="28"/>
        </w:rPr>
        <w:t xml:space="preserve"> безопасности и санитарных норм</w:t>
      </w:r>
      <w:bookmarkEnd w:id="186"/>
    </w:p>
    <w:p w:rsidR="00B25104" w:rsidRPr="00B96072" w:rsidRDefault="00B25104" w:rsidP="00B96072">
      <w:pPr>
        <w:spacing w:after="0" w:line="240" w:lineRule="auto"/>
        <w:jc w:val="both"/>
        <w:rPr>
          <w:color w:val="000000"/>
          <w:sz w:val="28"/>
          <w:szCs w:val="28"/>
          <w:lang w:val="ru-RU"/>
        </w:rPr>
      </w:pPr>
    </w:p>
    <w:p w:rsidR="00B25104" w:rsidRPr="00B96072" w:rsidRDefault="00B25104" w:rsidP="00B96072">
      <w:pPr>
        <w:spacing w:after="0" w:line="240" w:lineRule="auto"/>
        <w:ind w:firstLine="567"/>
        <w:jc w:val="both"/>
        <w:rPr>
          <w:sz w:val="28"/>
          <w:szCs w:val="28"/>
          <w:lang w:val="ru-RU"/>
        </w:rPr>
      </w:pPr>
      <w:r w:rsidRPr="00B96072">
        <w:rPr>
          <w:sz w:val="28"/>
          <w:szCs w:val="28"/>
          <w:lang w:val="ru-RU"/>
        </w:rPr>
        <w:t xml:space="preserve">В соответствии с Законом Республики Казахстан </w:t>
      </w:r>
      <w:r w:rsidRPr="00B96072">
        <w:rPr>
          <w:b/>
          <w:sz w:val="28"/>
          <w:szCs w:val="28"/>
          <w:lang w:val="ru-RU"/>
        </w:rPr>
        <w:t>"</w:t>
      </w:r>
      <w:r w:rsidRPr="00B96072">
        <w:rPr>
          <w:rStyle w:val="s1"/>
          <w:sz w:val="28"/>
          <w:szCs w:val="28"/>
          <w:lang w:val="ru-RU"/>
        </w:rPr>
        <w:t>О гражданской защите</w:t>
      </w:r>
      <w:r w:rsidRPr="00B96072">
        <w:rPr>
          <w:sz w:val="28"/>
          <w:szCs w:val="28"/>
          <w:lang w:val="ru-RU"/>
        </w:rPr>
        <w:t xml:space="preserve">" предприятие  обязано: </w:t>
      </w:r>
    </w:p>
    <w:p w:rsidR="00B25104" w:rsidRPr="00B96072" w:rsidRDefault="00B25104" w:rsidP="00B96072">
      <w:pPr>
        <w:spacing w:after="0" w:line="240" w:lineRule="auto"/>
        <w:ind w:firstLine="567"/>
        <w:jc w:val="both"/>
        <w:rPr>
          <w:sz w:val="28"/>
          <w:szCs w:val="28"/>
          <w:lang w:val="ru-RU"/>
        </w:rPr>
      </w:pPr>
      <w:r w:rsidRPr="00B96072">
        <w:rPr>
          <w:sz w:val="28"/>
          <w:szCs w:val="28"/>
          <w:lang w:val="ru-RU"/>
        </w:rPr>
        <w:t xml:space="preserve">1)  обеспечивать наличие и функционирование необходимых приборов, систем защиты и контроля над производственными процессами на опасных производственных объектах, в соответствии с требованиями, установленными законодательством Республики Казахстан; </w:t>
      </w:r>
    </w:p>
    <w:p w:rsidR="00B25104" w:rsidRPr="00B96072" w:rsidRDefault="00B25104" w:rsidP="00B96072">
      <w:pPr>
        <w:spacing w:after="0" w:line="240" w:lineRule="auto"/>
        <w:ind w:firstLine="567"/>
        <w:jc w:val="both"/>
        <w:rPr>
          <w:sz w:val="28"/>
          <w:szCs w:val="28"/>
          <w:lang w:val="ru-RU"/>
        </w:rPr>
      </w:pPr>
      <w:r w:rsidRPr="00B96072">
        <w:rPr>
          <w:sz w:val="28"/>
          <w:szCs w:val="28"/>
          <w:lang w:val="ru-RU"/>
        </w:rPr>
        <w:t xml:space="preserve">3)   проводить диагностику, испытания, освидетельствование сооружений, технических устройств, оборудования, материалов и изделий, применяемых на опасных производственных объектах, в порядке и сроки, установленные правилами промышленной безопасности; </w:t>
      </w:r>
    </w:p>
    <w:p w:rsidR="00B25104" w:rsidRPr="00B96072" w:rsidRDefault="00B25104" w:rsidP="00B96072">
      <w:pPr>
        <w:spacing w:after="0" w:line="240" w:lineRule="auto"/>
        <w:ind w:firstLine="567"/>
        <w:jc w:val="both"/>
        <w:rPr>
          <w:sz w:val="28"/>
          <w:szCs w:val="28"/>
          <w:lang w:val="ru-RU"/>
        </w:rPr>
      </w:pPr>
      <w:r w:rsidRPr="00B96072">
        <w:rPr>
          <w:sz w:val="28"/>
          <w:szCs w:val="28"/>
          <w:lang w:val="ru-RU"/>
        </w:rPr>
        <w:t>4) осуществлять эксплуатацию технических устройств, оборудования, материалов и изделий на опасных производственных объектах, прошедших сертификацию и допуск к промышленному применению, в порядке, установленном законодательством Республики Казахстан</w:t>
      </w:r>
      <w:r w:rsidR="009A67F0" w:rsidRPr="00B96072">
        <w:rPr>
          <w:sz w:val="28"/>
          <w:szCs w:val="28"/>
          <w:lang w:val="ru-RU"/>
        </w:rPr>
        <w:t>.</w:t>
      </w:r>
    </w:p>
    <w:p w:rsidR="009A67F0" w:rsidRPr="00B96072" w:rsidRDefault="009A67F0" w:rsidP="00B96072">
      <w:pPr>
        <w:spacing w:after="0" w:line="240" w:lineRule="auto"/>
        <w:ind w:firstLine="567"/>
        <w:jc w:val="both"/>
        <w:rPr>
          <w:sz w:val="28"/>
          <w:szCs w:val="28"/>
          <w:lang w:val="ru-RU"/>
        </w:rPr>
      </w:pPr>
      <w:r w:rsidRPr="00B96072">
        <w:rPr>
          <w:sz w:val="28"/>
          <w:szCs w:val="28"/>
          <w:lang w:val="ru-RU"/>
        </w:rPr>
        <w:t>Горные, транспортные и строительно-дорожные машины должны быть в исправном состоянии и снабжены действующими сигнальными устройствами, тормозами, ограждениями доступных движущихся частей (муфт, передач, шкивов и т.д.) и рабочих площадок, противопожарными средствами, иметь освещение, комплект исправного инструмента и необходимую контрольно-измерительную аппаратуру, а также исправно действующую защиту от переподъема.</w:t>
      </w:r>
    </w:p>
    <w:p w:rsidR="009A67F0" w:rsidRPr="00B96072" w:rsidRDefault="009A67F0" w:rsidP="00B96072">
      <w:pPr>
        <w:spacing w:after="0" w:line="240" w:lineRule="auto"/>
        <w:ind w:firstLine="567"/>
        <w:jc w:val="both"/>
        <w:rPr>
          <w:sz w:val="28"/>
          <w:szCs w:val="28"/>
          <w:lang w:val="ru-RU"/>
        </w:rPr>
      </w:pPr>
      <w:r w:rsidRPr="00B96072">
        <w:rPr>
          <w:sz w:val="28"/>
          <w:szCs w:val="28"/>
          <w:lang w:val="ru-RU"/>
        </w:rPr>
        <w:t>Исправность машин должна проверяться ежесменно машинистом, еженедельно – механиком участка и ежемесячно – гл.  механиком карьера.  Результаты проверки должны быть записаны в журнале.</w:t>
      </w:r>
    </w:p>
    <w:p w:rsidR="009A67F0" w:rsidRPr="00B96072" w:rsidRDefault="009A67F0" w:rsidP="00B96072">
      <w:pPr>
        <w:spacing w:after="0" w:line="240" w:lineRule="auto"/>
        <w:ind w:firstLine="567"/>
        <w:jc w:val="both"/>
        <w:rPr>
          <w:sz w:val="28"/>
          <w:szCs w:val="28"/>
          <w:lang w:val="ru-RU"/>
        </w:rPr>
      </w:pPr>
      <w:r w:rsidRPr="00B96072">
        <w:rPr>
          <w:sz w:val="28"/>
          <w:szCs w:val="28"/>
          <w:lang w:val="ru-RU"/>
        </w:rPr>
        <w:t>Запрещается работа на неисправных машинах и механизмах.</w:t>
      </w:r>
    </w:p>
    <w:p w:rsidR="00B25104" w:rsidRPr="00B96072" w:rsidRDefault="00B25104" w:rsidP="00B96072">
      <w:pPr>
        <w:pStyle w:val="a3"/>
        <w:ind w:firstLine="567"/>
        <w:jc w:val="both"/>
        <w:rPr>
          <w:rFonts w:ascii="Times New Roman" w:hAnsi="Times New Roman"/>
          <w:sz w:val="28"/>
          <w:szCs w:val="28"/>
        </w:rPr>
      </w:pPr>
      <w:r w:rsidRPr="00B96072">
        <w:rPr>
          <w:rFonts w:ascii="Times New Roman" w:hAnsi="Times New Roman"/>
          <w:iCs/>
          <w:sz w:val="28"/>
          <w:szCs w:val="28"/>
        </w:rPr>
        <w:t xml:space="preserve">В таблице 4.1 представлена </w:t>
      </w:r>
      <w:r w:rsidRPr="00B96072">
        <w:rPr>
          <w:rFonts w:ascii="Times New Roman" w:hAnsi="Times New Roman"/>
          <w:sz w:val="28"/>
          <w:szCs w:val="28"/>
        </w:rPr>
        <w:t>информация</w:t>
      </w:r>
      <w:r w:rsidRPr="00B96072">
        <w:rPr>
          <w:rFonts w:ascii="Times New Roman" w:hAnsi="Times New Roman"/>
          <w:spacing w:val="-2"/>
          <w:sz w:val="28"/>
          <w:szCs w:val="28"/>
        </w:rPr>
        <w:t xml:space="preserve"> </w:t>
      </w:r>
      <w:r w:rsidRPr="00B96072">
        <w:rPr>
          <w:rFonts w:ascii="Times New Roman" w:hAnsi="Times New Roman"/>
          <w:sz w:val="28"/>
          <w:szCs w:val="28"/>
        </w:rPr>
        <w:t>о</w:t>
      </w:r>
      <w:r w:rsidRPr="00B96072">
        <w:rPr>
          <w:rFonts w:ascii="Times New Roman" w:hAnsi="Times New Roman"/>
          <w:spacing w:val="-1"/>
          <w:sz w:val="28"/>
          <w:szCs w:val="28"/>
        </w:rPr>
        <w:t xml:space="preserve"> </w:t>
      </w:r>
      <w:r w:rsidRPr="00B96072">
        <w:rPr>
          <w:rFonts w:ascii="Times New Roman" w:hAnsi="Times New Roman"/>
          <w:sz w:val="28"/>
          <w:szCs w:val="28"/>
        </w:rPr>
        <w:t>разрешении</w:t>
      </w:r>
      <w:r w:rsidRPr="00B96072">
        <w:rPr>
          <w:rFonts w:ascii="Times New Roman" w:hAnsi="Times New Roman"/>
          <w:spacing w:val="-2"/>
          <w:sz w:val="28"/>
          <w:szCs w:val="28"/>
        </w:rPr>
        <w:t xml:space="preserve"> </w:t>
      </w:r>
      <w:r w:rsidRPr="00B96072">
        <w:rPr>
          <w:rFonts w:ascii="Times New Roman" w:hAnsi="Times New Roman"/>
          <w:sz w:val="28"/>
          <w:szCs w:val="28"/>
        </w:rPr>
        <w:t>на</w:t>
      </w:r>
      <w:r w:rsidRPr="00B96072">
        <w:rPr>
          <w:rFonts w:ascii="Times New Roman" w:hAnsi="Times New Roman"/>
          <w:spacing w:val="-1"/>
          <w:sz w:val="28"/>
          <w:szCs w:val="28"/>
        </w:rPr>
        <w:t xml:space="preserve"> </w:t>
      </w:r>
      <w:r w:rsidRPr="00B96072">
        <w:rPr>
          <w:rFonts w:ascii="Times New Roman" w:hAnsi="Times New Roman"/>
          <w:sz w:val="28"/>
          <w:szCs w:val="28"/>
        </w:rPr>
        <w:t>применение</w:t>
      </w:r>
      <w:r w:rsidRPr="00B96072">
        <w:rPr>
          <w:rFonts w:ascii="Times New Roman" w:hAnsi="Times New Roman"/>
          <w:spacing w:val="-2"/>
          <w:sz w:val="28"/>
          <w:szCs w:val="28"/>
        </w:rPr>
        <w:t xml:space="preserve"> </w:t>
      </w:r>
      <w:r w:rsidRPr="00B96072">
        <w:rPr>
          <w:rFonts w:ascii="Times New Roman" w:hAnsi="Times New Roman"/>
          <w:sz w:val="28"/>
          <w:szCs w:val="28"/>
        </w:rPr>
        <w:t>в</w:t>
      </w:r>
      <w:r w:rsidRPr="00B96072">
        <w:rPr>
          <w:rFonts w:ascii="Times New Roman" w:hAnsi="Times New Roman"/>
          <w:spacing w:val="-1"/>
          <w:sz w:val="28"/>
          <w:szCs w:val="28"/>
        </w:rPr>
        <w:t xml:space="preserve"> </w:t>
      </w:r>
      <w:r w:rsidRPr="00B96072">
        <w:rPr>
          <w:rFonts w:ascii="Times New Roman" w:hAnsi="Times New Roman"/>
          <w:sz w:val="28"/>
          <w:szCs w:val="28"/>
        </w:rPr>
        <w:t>Республики</w:t>
      </w:r>
      <w:r w:rsidRPr="00B96072">
        <w:rPr>
          <w:rFonts w:ascii="Times New Roman" w:hAnsi="Times New Roman"/>
          <w:spacing w:val="-2"/>
          <w:sz w:val="28"/>
          <w:szCs w:val="28"/>
        </w:rPr>
        <w:t xml:space="preserve"> </w:t>
      </w:r>
      <w:r w:rsidRPr="00B96072">
        <w:rPr>
          <w:rFonts w:ascii="Times New Roman" w:hAnsi="Times New Roman"/>
          <w:sz w:val="28"/>
          <w:szCs w:val="28"/>
        </w:rPr>
        <w:t>Казахстан горнотранспортного</w:t>
      </w:r>
      <w:r w:rsidRPr="00B96072">
        <w:rPr>
          <w:rFonts w:ascii="Times New Roman" w:hAnsi="Times New Roman"/>
          <w:spacing w:val="-14"/>
          <w:sz w:val="28"/>
          <w:szCs w:val="28"/>
        </w:rPr>
        <w:t xml:space="preserve"> </w:t>
      </w:r>
      <w:r w:rsidRPr="00B96072">
        <w:rPr>
          <w:rFonts w:ascii="Times New Roman" w:hAnsi="Times New Roman"/>
          <w:sz w:val="28"/>
          <w:szCs w:val="28"/>
        </w:rPr>
        <w:t>оборудования эксплуатируемого</w:t>
      </w:r>
      <w:r w:rsidRPr="00B96072">
        <w:rPr>
          <w:rFonts w:ascii="Times New Roman" w:hAnsi="Times New Roman"/>
          <w:spacing w:val="-14"/>
          <w:sz w:val="28"/>
          <w:szCs w:val="28"/>
        </w:rPr>
        <w:t xml:space="preserve"> </w:t>
      </w:r>
      <w:r w:rsidRPr="00B96072">
        <w:rPr>
          <w:rFonts w:ascii="Times New Roman" w:hAnsi="Times New Roman"/>
          <w:sz w:val="28"/>
          <w:szCs w:val="28"/>
        </w:rPr>
        <w:t>на</w:t>
      </w:r>
      <w:r w:rsidRPr="00B96072">
        <w:rPr>
          <w:rFonts w:ascii="Times New Roman" w:hAnsi="Times New Roman"/>
          <w:spacing w:val="-14"/>
          <w:sz w:val="28"/>
          <w:szCs w:val="28"/>
        </w:rPr>
        <w:t xml:space="preserve"> </w:t>
      </w:r>
      <w:r w:rsidRPr="00B96072">
        <w:rPr>
          <w:rFonts w:ascii="Times New Roman" w:hAnsi="Times New Roman"/>
          <w:sz w:val="28"/>
          <w:szCs w:val="28"/>
        </w:rPr>
        <w:t>опасном</w:t>
      </w:r>
      <w:r w:rsidRPr="00B96072">
        <w:rPr>
          <w:rFonts w:ascii="Times New Roman" w:hAnsi="Times New Roman"/>
          <w:spacing w:val="-14"/>
          <w:sz w:val="28"/>
          <w:szCs w:val="28"/>
        </w:rPr>
        <w:t xml:space="preserve"> </w:t>
      </w:r>
      <w:r w:rsidRPr="00B96072">
        <w:rPr>
          <w:rFonts w:ascii="Times New Roman" w:hAnsi="Times New Roman"/>
          <w:sz w:val="28"/>
          <w:szCs w:val="28"/>
        </w:rPr>
        <w:t>производственном</w:t>
      </w:r>
      <w:r w:rsidRPr="00B96072">
        <w:rPr>
          <w:rFonts w:ascii="Times New Roman" w:hAnsi="Times New Roman"/>
          <w:spacing w:val="-13"/>
          <w:sz w:val="28"/>
          <w:szCs w:val="28"/>
        </w:rPr>
        <w:t xml:space="preserve"> </w:t>
      </w:r>
      <w:r w:rsidRPr="00B96072">
        <w:rPr>
          <w:rFonts w:ascii="Times New Roman" w:hAnsi="Times New Roman"/>
          <w:sz w:val="28"/>
          <w:szCs w:val="28"/>
        </w:rPr>
        <w:t xml:space="preserve">объекте, предусмотренном в проекте. В случае использования иного горнотранспортного оборудования необходимо </w:t>
      </w:r>
      <w:r w:rsidRPr="00B96072">
        <w:rPr>
          <w:rFonts w:ascii="Times New Roman" w:hAnsi="Times New Roman"/>
          <w:sz w:val="28"/>
          <w:szCs w:val="28"/>
          <w:shd w:val="clear" w:color="auto" w:fill="FFFFFF"/>
        </w:rPr>
        <w:t xml:space="preserve">будет получить разрешения на применение технологий, технических устройств, материалов, применяемых на опасных производственных объектах, опасных технических устройств </w:t>
      </w:r>
      <w:r w:rsidRPr="00B96072">
        <w:rPr>
          <w:rFonts w:ascii="Times New Roman" w:hAnsi="Times New Roman"/>
          <w:sz w:val="28"/>
          <w:szCs w:val="28"/>
        </w:rPr>
        <w:t xml:space="preserve">в </w:t>
      </w:r>
      <w:r w:rsidRPr="00B96072">
        <w:rPr>
          <w:rFonts w:ascii="Times New Roman" w:hAnsi="Times New Roman"/>
          <w:sz w:val="28"/>
          <w:szCs w:val="28"/>
        </w:rPr>
        <w:lastRenderedPageBreak/>
        <w:t>соответствии со статьей 74 Закона РК «О гражданской защите» от 11 апреля 2014 года № 188-V ЗРК.</w:t>
      </w:r>
    </w:p>
    <w:p w:rsidR="00B25104" w:rsidRPr="00B96072" w:rsidRDefault="00B25104" w:rsidP="00B96072">
      <w:pPr>
        <w:pStyle w:val="a3"/>
        <w:jc w:val="right"/>
        <w:rPr>
          <w:rFonts w:ascii="Times New Roman" w:hAnsi="Times New Roman"/>
          <w:sz w:val="28"/>
          <w:szCs w:val="28"/>
        </w:rPr>
      </w:pPr>
      <w:r w:rsidRPr="00B96072">
        <w:rPr>
          <w:rFonts w:ascii="Times New Roman" w:hAnsi="Times New Roman"/>
          <w:sz w:val="28"/>
          <w:szCs w:val="28"/>
        </w:rPr>
        <w:t xml:space="preserve">Таблица </w:t>
      </w:r>
      <w:r w:rsidR="006B550C" w:rsidRPr="00B96072">
        <w:rPr>
          <w:rFonts w:ascii="Times New Roman" w:hAnsi="Times New Roman"/>
          <w:sz w:val="28"/>
          <w:szCs w:val="28"/>
        </w:rPr>
        <w:t>4</w:t>
      </w:r>
      <w:r w:rsidRPr="00B96072">
        <w:rPr>
          <w:rFonts w:ascii="Times New Roman" w:hAnsi="Times New Roman"/>
          <w:sz w:val="28"/>
          <w:szCs w:val="28"/>
        </w:rPr>
        <w:t>.1</w:t>
      </w:r>
    </w:p>
    <w:p w:rsidR="00B25104" w:rsidRPr="00B96072" w:rsidRDefault="00B25104" w:rsidP="00B96072">
      <w:pPr>
        <w:pStyle w:val="a3"/>
        <w:jc w:val="center"/>
        <w:rPr>
          <w:rFonts w:ascii="Times New Roman" w:hAnsi="Times New Roman"/>
          <w:sz w:val="28"/>
          <w:szCs w:val="28"/>
        </w:rPr>
      </w:pPr>
      <w:r w:rsidRPr="00B96072">
        <w:rPr>
          <w:rFonts w:ascii="Times New Roman" w:hAnsi="Times New Roman"/>
          <w:sz w:val="28"/>
          <w:szCs w:val="28"/>
        </w:rPr>
        <w:t>Информация</w:t>
      </w:r>
      <w:r w:rsidRPr="00B96072">
        <w:rPr>
          <w:rFonts w:ascii="Times New Roman" w:hAnsi="Times New Roman"/>
          <w:spacing w:val="-2"/>
          <w:sz w:val="28"/>
          <w:szCs w:val="28"/>
        </w:rPr>
        <w:t xml:space="preserve"> </w:t>
      </w:r>
      <w:r w:rsidRPr="00B96072">
        <w:rPr>
          <w:rFonts w:ascii="Times New Roman" w:hAnsi="Times New Roman"/>
          <w:sz w:val="28"/>
          <w:szCs w:val="28"/>
        </w:rPr>
        <w:t>о</w:t>
      </w:r>
      <w:r w:rsidRPr="00B96072">
        <w:rPr>
          <w:rFonts w:ascii="Times New Roman" w:hAnsi="Times New Roman"/>
          <w:spacing w:val="-1"/>
          <w:sz w:val="28"/>
          <w:szCs w:val="28"/>
        </w:rPr>
        <w:t xml:space="preserve"> </w:t>
      </w:r>
      <w:r w:rsidRPr="00B96072">
        <w:rPr>
          <w:rFonts w:ascii="Times New Roman" w:hAnsi="Times New Roman"/>
          <w:sz w:val="28"/>
          <w:szCs w:val="28"/>
        </w:rPr>
        <w:t>разрешении</w:t>
      </w:r>
      <w:r w:rsidRPr="00B96072">
        <w:rPr>
          <w:rFonts w:ascii="Times New Roman" w:hAnsi="Times New Roman"/>
          <w:spacing w:val="-2"/>
          <w:sz w:val="28"/>
          <w:szCs w:val="28"/>
        </w:rPr>
        <w:t xml:space="preserve"> </w:t>
      </w:r>
      <w:r w:rsidRPr="00B96072">
        <w:rPr>
          <w:rFonts w:ascii="Times New Roman" w:hAnsi="Times New Roman"/>
          <w:sz w:val="28"/>
          <w:szCs w:val="28"/>
        </w:rPr>
        <w:t>на</w:t>
      </w:r>
      <w:r w:rsidRPr="00B96072">
        <w:rPr>
          <w:rFonts w:ascii="Times New Roman" w:hAnsi="Times New Roman"/>
          <w:spacing w:val="-1"/>
          <w:sz w:val="28"/>
          <w:szCs w:val="28"/>
        </w:rPr>
        <w:t xml:space="preserve"> </w:t>
      </w:r>
      <w:r w:rsidRPr="00B96072">
        <w:rPr>
          <w:rFonts w:ascii="Times New Roman" w:hAnsi="Times New Roman"/>
          <w:sz w:val="28"/>
          <w:szCs w:val="28"/>
        </w:rPr>
        <w:t>применение</w:t>
      </w:r>
      <w:r w:rsidRPr="00B96072">
        <w:rPr>
          <w:rFonts w:ascii="Times New Roman" w:hAnsi="Times New Roman"/>
          <w:spacing w:val="-2"/>
          <w:sz w:val="28"/>
          <w:szCs w:val="28"/>
        </w:rPr>
        <w:t xml:space="preserve"> </w:t>
      </w:r>
      <w:r w:rsidRPr="00B96072">
        <w:rPr>
          <w:rFonts w:ascii="Times New Roman" w:hAnsi="Times New Roman"/>
          <w:sz w:val="28"/>
          <w:szCs w:val="28"/>
        </w:rPr>
        <w:t>в</w:t>
      </w:r>
      <w:r w:rsidRPr="00B96072">
        <w:rPr>
          <w:rFonts w:ascii="Times New Roman" w:hAnsi="Times New Roman"/>
          <w:spacing w:val="-1"/>
          <w:sz w:val="28"/>
          <w:szCs w:val="28"/>
        </w:rPr>
        <w:t xml:space="preserve"> </w:t>
      </w:r>
      <w:r w:rsidRPr="00B96072">
        <w:rPr>
          <w:rFonts w:ascii="Times New Roman" w:hAnsi="Times New Roman"/>
          <w:sz w:val="28"/>
          <w:szCs w:val="28"/>
        </w:rPr>
        <w:t>Республики</w:t>
      </w:r>
      <w:r w:rsidRPr="00B96072">
        <w:rPr>
          <w:rFonts w:ascii="Times New Roman" w:hAnsi="Times New Roman"/>
          <w:spacing w:val="-2"/>
          <w:sz w:val="28"/>
          <w:szCs w:val="28"/>
        </w:rPr>
        <w:t xml:space="preserve"> </w:t>
      </w:r>
      <w:r w:rsidRPr="00B96072">
        <w:rPr>
          <w:rFonts w:ascii="Times New Roman" w:hAnsi="Times New Roman"/>
          <w:sz w:val="28"/>
          <w:szCs w:val="28"/>
        </w:rPr>
        <w:t>Казахстан горнотранспортного</w:t>
      </w:r>
      <w:r w:rsidRPr="00B96072">
        <w:rPr>
          <w:rFonts w:ascii="Times New Roman" w:hAnsi="Times New Roman"/>
          <w:spacing w:val="-14"/>
          <w:sz w:val="28"/>
          <w:szCs w:val="28"/>
        </w:rPr>
        <w:t xml:space="preserve"> </w:t>
      </w:r>
      <w:r w:rsidRPr="00B96072">
        <w:rPr>
          <w:rFonts w:ascii="Times New Roman" w:hAnsi="Times New Roman"/>
          <w:sz w:val="28"/>
          <w:szCs w:val="28"/>
        </w:rPr>
        <w:t>оборудования эксплуатируемого</w:t>
      </w:r>
      <w:r w:rsidRPr="00B96072">
        <w:rPr>
          <w:rFonts w:ascii="Times New Roman" w:hAnsi="Times New Roman"/>
          <w:spacing w:val="-14"/>
          <w:sz w:val="28"/>
          <w:szCs w:val="28"/>
        </w:rPr>
        <w:t xml:space="preserve"> </w:t>
      </w:r>
      <w:r w:rsidRPr="00B96072">
        <w:rPr>
          <w:rFonts w:ascii="Times New Roman" w:hAnsi="Times New Roman"/>
          <w:sz w:val="28"/>
          <w:szCs w:val="28"/>
        </w:rPr>
        <w:t>на</w:t>
      </w:r>
      <w:r w:rsidRPr="00B96072">
        <w:rPr>
          <w:rFonts w:ascii="Times New Roman" w:hAnsi="Times New Roman"/>
          <w:spacing w:val="-14"/>
          <w:sz w:val="28"/>
          <w:szCs w:val="28"/>
        </w:rPr>
        <w:t xml:space="preserve"> </w:t>
      </w:r>
      <w:r w:rsidRPr="00B96072">
        <w:rPr>
          <w:rFonts w:ascii="Times New Roman" w:hAnsi="Times New Roman"/>
          <w:sz w:val="28"/>
          <w:szCs w:val="28"/>
        </w:rPr>
        <w:t>опасном</w:t>
      </w:r>
      <w:r w:rsidRPr="00B96072">
        <w:rPr>
          <w:rFonts w:ascii="Times New Roman" w:hAnsi="Times New Roman"/>
          <w:spacing w:val="-14"/>
          <w:sz w:val="28"/>
          <w:szCs w:val="28"/>
        </w:rPr>
        <w:t xml:space="preserve"> </w:t>
      </w:r>
      <w:r w:rsidRPr="00B96072">
        <w:rPr>
          <w:rFonts w:ascii="Times New Roman" w:hAnsi="Times New Roman"/>
          <w:sz w:val="28"/>
          <w:szCs w:val="28"/>
        </w:rPr>
        <w:t>производственном</w:t>
      </w:r>
      <w:r w:rsidRPr="00B96072">
        <w:rPr>
          <w:rFonts w:ascii="Times New Roman" w:hAnsi="Times New Roman"/>
          <w:spacing w:val="-13"/>
          <w:sz w:val="28"/>
          <w:szCs w:val="28"/>
        </w:rPr>
        <w:t xml:space="preserve"> </w:t>
      </w:r>
      <w:r w:rsidRPr="00B96072">
        <w:rPr>
          <w:rFonts w:ascii="Times New Roman" w:hAnsi="Times New Roman"/>
          <w:sz w:val="28"/>
          <w:szCs w:val="28"/>
        </w:rPr>
        <w:t>объекте, предусмотренном в проекте</w:t>
      </w:r>
    </w:p>
    <w:tbl>
      <w:tblPr>
        <w:tblStyle w:val="af9"/>
        <w:tblW w:w="0" w:type="auto"/>
        <w:tblLook w:val="04A0" w:firstRow="1" w:lastRow="0" w:firstColumn="1" w:lastColumn="0" w:noHBand="0" w:noVBand="1"/>
      </w:tblPr>
      <w:tblGrid>
        <w:gridCol w:w="740"/>
        <w:gridCol w:w="4748"/>
        <w:gridCol w:w="2920"/>
      </w:tblGrid>
      <w:tr w:rsidR="00B25104" w:rsidRPr="00B96072" w:rsidTr="00204513">
        <w:tc>
          <w:tcPr>
            <w:tcW w:w="817" w:type="dxa"/>
            <w:shd w:val="clear" w:color="auto" w:fill="D9D9D9" w:themeFill="background1" w:themeFillShade="D9"/>
          </w:tcPr>
          <w:p w:rsidR="00B25104" w:rsidRPr="00B96072" w:rsidRDefault="00B25104" w:rsidP="00B96072">
            <w:pPr>
              <w:jc w:val="center"/>
              <w:rPr>
                <w:color w:val="222222"/>
                <w:sz w:val="24"/>
                <w:szCs w:val="24"/>
                <w:lang w:val="kk-KZ" w:eastAsia="kk-KZ"/>
              </w:rPr>
            </w:pPr>
            <w:r w:rsidRPr="00B96072">
              <w:rPr>
                <w:color w:val="222222"/>
                <w:sz w:val="24"/>
                <w:szCs w:val="24"/>
                <w:lang w:val="kk-KZ" w:eastAsia="kk-KZ"/>
              </w:rPr>
              <w:t>№ п/п</w:t>
            </w:r>
          </w:p>
        </w:tc>
        <w:tc>
          <w:tcPr>
            <w:tcW w:w="5563" w:type="dxa"/>
            <w:shd w:val="clear" w:color="auto" w:fill="D9D9D9" w:themeFill="background1" w:themeFillShade="D9"/>
          </w:tcPr>
          <w:p w:rsidR="00B25104" w:rsidRPr="00B96072" w:rsidRDefault="00B25104" w:rsidP="00B96072">
            <w:pPr>
              <w:jc w:val="center"/>
              <w:rPr>
                <w:color w:val="222222"/>
                <w:sz w:val="24"/>
                <w:szCs w:val="24"/>
                <w:lang w:val="kk-KZ" w:eastAsia="kk-KZ"/>
              </w:rPr>
            </w:pPr>
            <w:r w:rsidRPr="00B96072">
              <w:rPr>
                <w:color w:val="222222"/>
                <w:sz w:val="24"/>
                <w:szCs w:val="24"/>
                <w:lang w:val="kk-KZ" w:eastAsia="kk-KZ"/>
              </w:rPr>
              <w:t>Наименование оборудования</w:t>
            </w:r>
          </w:p>
        </w:tc>
        <w:tc>
          <w:tcPr>
            <w:tcW w:w="3190" w:type="dxa"/>
            <w:shd w:val="clear" w:color="auto" w:fill="D9D9D9" w:themeFill="background1" w:themeFillShade="D9"/>
          </w:tcPr>
          <w:p w:rsidR="00B25104" w:rsidRPr="00B96072" w:rsidRDefault="00B25104" w:rsidP="00B96072">
            <w:pPr>
              <w:jc w:val="center"/>
              <w:rPr>
                <w:color w:val="222222"/>
                <w:sz w:val="24"/>
                <w:szCs w:val="24"/>
                <w:lang w:val="kk-KZ" w:eastAsia="kk-KZ"/>
              </w:rPr>
            </w:pPr>
            <w:r w:rsidRPr="00B96072">
              <w:rPr>
                <w:color w:val="222222"/>
                <w:sz w:val="24"/>
                <w:szCs w:val="24"/>
                <w:lang w:val="kk-KZ" w:eastAsia="kk-KZ"/>
              </w:rPr>
              <w:t>Дата, № выдачи разрешения</w:t>
            </w:r>
          </w:p>
        </w:tc>
      </w:tr>
      <w:tr w:rsidR="00B25104" w:rsidRPr="00B96072" w:rsidTr="00204513">
        <w:tc>
          <w:tcPr>
            <w:tcW w:w="817" w:type="dxa"/>
            <w:shd w:val="clear" w:color="auto" w:fill="D9D9D9" w:themeFill="background1" w:themeFillShade="D9"/>
          </w:tcPr>
          <w:p w:rsidR="00B25104" w:rsidRPr="00B96072" w:rsidRDefault="00B25104" w:rsidP="00B96072">
            <w:pPr>
              <w:jc w:val="center"/>
              <w:rPr>
                <w:color w:val="222222"/>
                <w:sz w:val="24"/>
                <w:szCs w:val="24"/>
                <w:lang w:val="kk-KZ" w:eastAsia="kk-KZ"/>
              </w:rPr>
            </w:pPr>
            <w:r w:rsidRPr="00B96072">
              <w:rPr>
                <w:color w:val="222222"/>
                <w:sz w:val="24"/>
                <w:szCs w:val="24"/>
                <w:lang w:val="kk-KZ" w:eastAsia="kk-KZ"/>
              </w:rPr>
              <w:t>1</w:t>
            </w:r>
          </w:p>
        </w:tc>
        <w:tc>
          <w:tcPr>
            <w:tcW w:w="5563" w:type="dxa"/>
            <w:shd w:val="clear" w:color="auto" w:fill="D9D9D9" w:themeFill="background1" w:themeFillShade="D9"/>
          </w:tcPr>
          <w:p w:rsidR="00B25104" w:rsidRPr="00B96072" w:rsidRDefault="00B25104" w:rsidP="00B96072">
            <w:pPr>
              <w:jc w:val="center"/>
              <w:rPr>
                <w:color w:val="222222"/>
                <w:sz w:val="24"/>
                <w:szCs w:val="24"/>
                <w:lang w:val="kk-KZ" w:eastAsia="kk-KZ"/>
              </w:rPr>
            </w:pPr>
            <w:r w:rsidRPr="00B96072">
              <w:rPr>
                <w:color w:val="222222"/>
                <w:sz w:val="24"/>
                <w:szCs w:val="24"/>
                <w:lang w:val="kk-KZ" w:eastAsia="kk-KZ"/>
              </w:rPr>
              <w:t>2</w:t>
            </w:r>
          </w:p>
        </w:tc>
        <w:tc>
          <w:tcPr>
            <w:tcW w:w="3190" w:type="dxa"/>
            <w:shd w:val="clear" w:color="auto" w:fill="D9D9D9" w:themeFill="background1" w:themeFillShade="D9"/>
          </w:tcPr>
          <w:p w:rsidR="00B25104" w:rsidRPr="00B96072" w:rsidRDefault="00B25104" w:rsidP="00B96072">
            <w:pPr>
              <w:jc w:val="center"/>
              <w:rPr>
                <w:color w:val="222222"/>
                <w:sz w:val="24"/>
                <w:szCs w:val="24"/>
                <w:lang w:val="kk-KZ" w:eastAsia="kk-KZ"/>
              </w:rPr>
            </w:pPr>
            <w:r w:rsidRPr="00B96072">
              <w:rPr>
                <w:color w:val="222222"/>
                <w:sz w:val="24"/>
                <w:szCs w:val="24"/>
                <w:lang w:val="kk-KZ" w:eastAsia="kk-KZ"/>
              </w:rPr>
              <w:t>3</w:t>
            </w:r>
          </w:p>
        </w:tc>
      </w:tr>
      <w:tr w:rsidR="00B25104" w:rsidRPr="0069641E" w:rsidTr="00204513">
        <w:tc>
          <w:tcPr>
            <w:tcW w:w="817" w:type="dxa"/>
          </w:tcPr>
          <w:p w:rsidR="00B25104" w:rsidRPr="00B96072" w:rsidRDefault="00B25104" w:rsidP="00B96072">
            <w:pPr>
              <w:rPr>
                <w:color w:val="222222"/>
                <w:sz w:val="24"/>
                <w:szCs w:val="24"/>
                <w:lang w:val="kk-KZ" w:eastAsia="kk-KZ"/>
              </w:rPr>
            </w:pPr>
            <w:r w:rsidRPr="00B96072">
              <w:rPr>
                <w:color w:val="222222"/>
                <w:sz w:val="24"/>
                <w:szCs w:val="24"/>
                <w:lang w:val="kk-KZ" w:eastAsia="kk-KZ"/>
              </w:rPr>
              <w:t>1</w:t>
            </w:r>
          </w:p>
        </w:tc>
        <w:tc>
          <w:tcPr>
            <w:tcW w:w="5563" w:type="dxa"/>
          </w:tcPr>
          <w:p w:rsidR="00B25104" w:rsidRPr="00B96072" w:rsidRDefault="00B25104" w:rsidP="00B96072">
            <w:pPr>
              <w:jc w:val="both"/>
              <w:rPr>
                <w:color w:val="222222"/>
                <w:sz w:val="24"/>
                <w:szCs w:val="24"/>
                <w:lang w:val="ru-RU" w:eastAsia="kk-KZ"/>
              </w:rPr>
            </w:pPr>
            <w:r w:rsidRPr="00B96072">
              <w:rPr>
                <w:color w:val="222222"/>
                <w:sz w:val="24"/>
                <w:szCs w:val="24"/>
                <w:lang w:val="kk-KZ" w:eastAsia="kk-KZ"/>
              </w:rPr>
              <w:t xml:space="preserve">Экскаватор гидравлический </w:t>
            </w:r>
            <w:r w:rsidR="009A67F0" w:rsidRPr="00B96072">
              <w:rPr>
                <w:sz w:val="24"/>
                <w:szCs w:val="24"/>
              </w:rPr>
              <w:t>SANY</w:t>
            </w:r>
            <w:r w:rsidR="009A67F0" w:rsidRPr="00B96072">
              <w:rPr>
                <w:sz w:val="24"/>
                <w:szCs w:val="24"/>
                <w:lang w:val="ru-RU"/>
              </w:rPr>
              <w:t xml:space="preserve"> </w:t>
            </w:r>
            <w:r w:rsidR="009A67F0" w:rsidRPr="00B96072">
              <w:rPr>
                <w:sz w:val="24"/>
                <w:szCs w:val="24"/>
              </w:rPr>
              <w:t>SY</w:t>
            </w:r>
            <w:r w:rsidR="009A67F0" w:rsidRPr="00B96072">
              <w:rPr>
                <w:sz w:val="24"/>
                <w:szCs w:val="24"/>
                <w:lang w:val="ru-RU"/>
              </w:rPr>
              <w:t>500</w:t>
            </w:r>
            <w:r w:rsidR="009A67F0" w:rsidRPr="00B96072">
              <w:rPr>
                <w:sz w:val="24"/>
                <w:szCs w:val="24"/>
              </w:rPr>
              <w:t>H</w:t>
            </w:r>
            <w:r w:rsidR="009A67F0" w:rsidRPr="00B96072">
              <w:rPr>
                <w:sz w:val="24"/>
                <w:szCs w:val="24"/>
                <w:lang w:val="ru-RU"/>
              </w:rPr>
              <w:t xml:space="preserve"> </w:t>
            </w:r>
            <w:r w:rsidR="009A67F0" w:rsidRPr="00B96072">
              <w:rPr>
                <w:color w:val="222222"/>
                <w:sz w:val="24"/>
                <w:szCs w:val="24"/>
                <w:lang w:val="kk-KZ" w:eastAsia="kk-KZ"/>
              </w:rPr>
              <w:t>страна производителя: Китайская Народная Республика).</w:t>
            </w:r>
          </w:p>
        </w:tc>
        <w:tc>
          <w:tcPr>
            <w:tcW w:w="3190" w:type="dxa"/>
            <w:vAlign w:val="center"/>
          </w:tcPr>
          <w:p w:rsidR="00B25104" w:rsidRPr="00B96072" w:rsidRDefault="009A67F0" w:rsidP="00B96072">
            <w:pPr>
              <w:jc w:val="center"/>
              <w:rPr>
                <w:color w:val="222222"/>
                <w:sz w:val="24"/>
                <w:szCs w:val="24"/>
                <w:lang w:val="kk-KZ" w:eastAsia="kk-KZ"/>
              </w:rPr>
            </w:pPr>
            <w:r w:rsidRPr="00B96072">
              <w:rPr>
                <w:sz w:val="24"/>
                <w:szCs w:val="24"/>
                <w:lang w:val="kk-KZ"/>
              </w:rPr>
              <w:t>Будет подана заявка до в вода в эксплуатацию карьера</w:t>
            </w:r>
          </w:p>
        </w:tc>
      </w:tr>
      <w:tr w:rsidR="00B25104" w:rsidRPr="00B96072" w:rsidTr="00204513">
        <w:tc>
          <w:tcPr>
            <w:tcW w:w="817" w:type="dxa"/>
          </w:tcPr>
          <w:p w:rsidR="00B25104" w:rsidRPr="00B96072" w:rsidRDefault="00B25104" w:rsidP="00B96072">
            <w:pPr>
              <w:rPr>
                <w:color w:val="222222"/>
                <w:sz w:val="24"/>
                <w:szCs w:val="24"/>
                <w:lang w:val="kk-KZ" w:eastAsia="kk-KZ"/>
              </w:rPr>
            </w:pPr>
            <w:r w:rsidRPr="00B96072">
              <w:rPr>
                <w:color w:val="222222"/>
                <w:sz w:val="24"/>
                <w:szCs w:val="24"/>
                <w:lang w:val="kk-KZ" w:eastAsia="kk-KZ"/>
              </w:rPr>
              <w:t>2</w:t>
            </w:r>
          </w:p>
        </w:tc>
        <w:tc>
          <w:tcPr>
            <w:tcW w:w="5563" w:type="dxa"/>
          </w:tcPr>
          <w:p w:rsidR="00B25104" w:rsidRPr="00B96072" w:rsidRDefault="00B25104" w:rsidP="00B96072">
            <w:pPr>
              <w:jc w:val="both"/>
              <w:rPr>
                <w:color w:val="222222"/>
                <w:sz w:val="24"/>
                <w:szCs w:val="24"/>
                <w:lang w:val="kk-KZ" w:eastAsia="kk-KZ"/>
              </w:rPr>
            </w:pPr>
            <w:r w:rsidRPr="00B96072">
              <w:rPr>
                <w:color w:val="222222"/>
                <w:sz w:val="24"/>
                <w:szCs w:val="24"/>
                <w:lang w:val="kk-KZ" w:eastAsia="kk-KZ"/>
              </w:rPr>
              <w:t>Погрузчик фронтальный ZL50G (фирма производитель: XCMG Construction Machinery Со., Ltd., страна производителя: Китайская Народная Республика).</w:t>
            </w:r>
          </w:p>
        </w:tc>
        <w:tc>
          <w:tcPr>
            <w:tcW w:w="3190" w:type="dxa"/>
            <w:vAlign w:val="center"/>
          </w:tcPr>
          <w:p w:rsidR="00B25104" w:rsidRPr="00B96072" w:rsidRDefault="00B25104" w:rsidP="00B96072">
            <w:pPr>
              <w:jc w:val="center"/>
              <w:rPr>
                <w:color w:val="222222"/>
                <w:sz w:val="24"/>
                <w:szCs w:val="24"/>
                <w:lang w:val="kk-KZ" w:eastAsia="kk-KZ"/>
              </w:rPr>
            </w:pPr>
            <w:r w:rsidRPr="00B96072">
              <w:rPr>
                <w:color w:val="222222"/>
                <w:sz w:val="24"/>
                <w:szCs w:val="24"/>
                <w:lang w:val="kk-KZ" w:eastAsia="kk-KZ"/>
              </w:rPr>
              <w:t>KZ24VEH00007624</w:t>
            </w:r>
            <w:r w:rsidRPr="00B96072">
              <w:rPr>
                <w:color w:val="222222"/>
                <w:sz w:val="24"/>
                <w:szCs w:val="24"/>
                <w:lang w:val="kk-KZ" w:eastAsia="kk-KZ"/>
              </w:rPr>
              <w:br/>
            </w:r>
            <w:r w:rsidRPr="00B96072">
              <w:rPr>
                <w:color w:val="222222"/>
                <w:sz w:val="24"/>
                <w:szCs w:val="24"/>
                <w:lang w:val="kk-KZ" w:eastAsia="kk-KZ"/>
              </w:rPr>
              <w:br/>
              <w:t>от 15.12.2017 г.</w:t>
            </w:r>
          </w:p>
        </w:tc>
      </w:tr>
      <w:tr w:rsidR="00B25104" w:rsidRPr="00B96072" w:rsidTr="00204513">
        <w:tc>
          <w:tcPr>
            <w:tcW w:w="817" w:type="dxa"/>
          </w:tcPr>
          <w:p w:rsidR="00B25104" w:rsidRPr="00B96072" w:rsidRDefault="00B25104" w:rsidP="00B96072">
            <w:pPr>
              <w:rPr>
                <w:color w:val="222222"/>
                <w:sz w:val="24"/>
                <w:szCs w:val="24"/>
                <w:lang w:val="kk-KZ" w:eastAsia="kk-KZ"/>
              </w:rPr>
            </w:pPr>
            <w:r w:rsidRPr="00B96072">
              <w:rPr>
                <w:color w:val="222222"/>
                <w:sz w:val="24"/>
                <w:szCs w:val="24"/>
                <w:lang w:val="kk-KZ" w:eastAsia="kk-KZ"/>
              </w:rPr>
              <w:t>3</w:t>
            </w:r>
          </w:p>
        </w:tc>
        <w:tc>
          <w:tcPr>
            <w:tcW w:w="5563" w:type="dxa"/>
          </w:tcPr>
          <w:p w:rsidR="00B25104" w:rsidRPr="00B96072" w:rsidRDefault="00B25104" w:rsidP="00B96072">
            <w:pPr>
              <w:jc w:val="both"/>
              <w:rPr>
                <w:color w:val="222222"/>
                <w:sz w:val="24"/>
                <w:szCs w:val="24"/>
                <w:lang w:val="kk-KZ" w:eastAsia="kk-KZ"/>
              </w:rPr>
            </w:pPr>
            <w:r w:rsidRPr="00B96072">
              <w:rPr>
                <w:sz w:val="24"/>
                <w:szCs w:val="24"/>
                <w:lang w:val="kk-KZ"/>
              </w:rPr>
              <w:t>Бульдозер Shantui SD23, производитель Shantui , Китай</w:t>
            </w:r>
          </w:p>
        </w:tc>
        <w:tc>
          <w:tcPr>
            <w:tcW w:w="3190" w:type="dxa"/>
            <w:vAlign w:val="center"/>
          </w:tcPr>
          <w:p w:rsidR="00B25104" w:rsidRPr="00B96072" w:rsidRDefault="00B25104" w:rsidP="00B96072">
            <w:pPr>
              <w:jc w:val="center"/>
              <w:rPr>
                <w:color w:val="222222"/>
                <w:sz w:val="24"/>
                <w:szCs w:val="24"/>
                <w:lang w:val="kk-KZ" w:eastAsia="kk-KZ"/>
              </w:rPr>
            </w:pPr>
            <w:r w:rsidRPr="00B96072">
              <w:rPr>
                <w:sz w:val="24"/>
                <w:szCs w:val="24"/>
              </w:rPr>
              <w:t>KZ79VEH00009932 от 08.01.2019</w:t>
            </w:r>
          </w:p>
        </w:tc>
      </w:tr>
      <w:tr w:rsidR="00B25104" w:rsidRPr="00B96072" w:rsidTr="00204513">
        <w:tc>
          <w:tcPr>
            <w:tcW w:w="817" w:type="dxa"/>
          </w:tcPr>
          <w:p w:rsidR="00B25104" w:rsidRPr="00B96072" w:rsidRDefault="00B25104" w:rsidP="00B96072">
            <w:pPr>
              <w:rPr>
                <w:color w:val="222222"/>
                <w:sz w:val="24"/>
                <w:szCs w:val="24"/>
                <w:lang w:val="kk-KZ" w:eastAsia="kk-KZ"/>
              </w:rPr>
            </w:pPr>
            <w:r w:rsidRPr="00B96072">
              <w:rPr>
                <w:color w:val="222222"/>
                <w:sz w:val="24"/>
                <w:szCs w:val="24"/>
                <w:lang w:val="kk-KZ" w:eastAsia="kk-KZ"/>
              </w:rPr>
              <w:t>4</w:t>
            </w:r>
          </w:p>
        </w:tc>
        <w:tc>
          <w:tcPr>
            <w:tcW w:w="5563" w:type="dxa"/>
          </w:tcPr>
          <w:p w:rsidR="00B25104" w:rsidRPr="00B96072" w:rsidRDefault="00B25104" w:rsidP="00B96072">
            <w:pPr>
              <w:jc w:val="both"/>
              <w:rPr>
                <w:sz w:val="24"/>
                <w:szCs w:val="24"/>
                <w:lang w:val="kk-KZ"/>
              </w:rPr>
            </w:pPr>
            <w:r w:rsidRPr="00B96072">
              <w:rPr>
                <w:sz w:val="24"/>
                <w:szCs w:val="24"/>
                <w:lang w:val="kk-KZ"/>
              </w:rPr>
              <w:t>Самосвал Shacman SX3256DR384, производитель Shaanxi Automobile Group Co., Ltd. (Сиань, провинция Шэньси), Китай</w:t>
            </w:r>
          </w:p>
        </w:tc>
        <w:tc>
          <w:tcPr>
            <w:tcW w:w="3190" w:type="dxa"/>
            <w:vAlign w:val="center"/>
          </w:tcPr>
          <w:p w:rsidR="00B25104" w:rsidRPr="00B96072" w:rsidRDefault="00B25104" w:rsidP="00B96072">
            <w:pPr>
              <w:jc w:val="center"/>
              <w:rPr>
                <w:sz w:val="24"/>
                <w:szCs w:val="24"/>
              </w:rPr>
            </w:pPr>
            <w:r w:rsidRPr="00B96072">
              <w:rPr>
                <w:sz w:val="24"/>
                <w:szCs w:val="24"/>
              </w:rPr>
              <w:t>KZ79VEH00009932 от 08.01.2019</w:t>
            </w:r>
          </w:p>
        </w:tc>
      </w:tr>
      <w:tr w:rsidR="00B25104" w:rsidRPr="00B96072" w:rsidTr="00204513">
        <w:tc>
          <w:tcPr>
            <w:tcW w:w="817" w:type="dxa"/>
          </w:tcPr>
          <w:p w:rsidR="00B25104" w:rsidRPr="00B96072" w:rsidRDefault="00B25104" w:rsidP="00B96072">
            <w:pPr>
              <w:rPr>
                <w:color w:val="222222"/>
                <w:sz w:val="24"/>
                <w:szCs w:val="24"/>
                <w:lang w:val="kk-KZ" w:eastAsia="kk-KZ"/>
              </w:rPr>
            </w:pPr>
            <w:r w:rsidRPr="00B96072">
              <w:rPr>
                <w:color w:val="222222"/>
                <w:sz w:val="24"/>
                <w:szCs w:val="24"/>
                <w:lang w:val="kk-KZ" w:eastAsia="kk-KZ"/>
              </w:rPr>
              <w:t>5</w:t>
            </w:r>
          </w:p>
        </w:tc>
        <w:tc>
          <w:tcPr>
            <w:tcW w:w="5563" w:type="dxa"/>
          </w:tcPr>
          <w:p w:rsidR="00B25104" w:rsidRPr="00B96072" w:rsidRDefault="00B25104" w:rsidP="00B96072">
            <w:pPr>
              <w:jc w:val="both"/>
              <w:rPr>
                <w:sz w:val="24"/>
                <w:szCs w:val="24"/>
                <w:lang w:val="kk-KZ"/>
              </w:rPr>
            </w:pPr>
            <w:r w:rsidRPr="00B96072">
              <w:rPr>
                <w:rFonts w:eastAsia="Calibri"/>
                <w:sz w:val="24"/>
                <w:szCs w:val="24"/>
                <w:lang w:val="ru-RU"/>
              </w:rPr>
              <w:t>Автотопливозаправщик АТЗ-2-2 на базе автомобиля ГАЗ 33086, изготовленного согласно СТ ТОО 63569-1910-ТОО-09-2012</w:t>
            </w:r>
          </w:p>
        </w:tc>
        <w:tc>
          <w:tcPr>
            <w:tcW w:w="3190" w:type="dxa"/>
            <w:vAlign w:val="center"/>
          </w:tcPr>
          <w:p w:rsidR="00B25104" w:rsidRPr="00B96072" w:rsidRDefault="00B25104" w:rsidP="00B96072">
            <w:pPr>
              <w:jc w:val="center"/>
              <w:rPr>
                <w:sz w:val="24"/>
                <w:szCs w:val="24"/>
              </w:rPr>
            </w:pPr>
            <w:r w:rsidRPr="00B96072">
              <w:rPr>
                <w:sz w:val="24"/>
                <w:szCs w:val="24"/>
              </w:rPr>
              <w:t>KZ51VEH00005780</w:t>
            </w:r>
            <w:r w:rsidRPr="00B96072">
              <w:rPr>
                <w:rFonts w:eastAsia="Calibri"/>
                <w:sz w:val="24"/>
                <w:szCs w:val="24"/>
              </w:rPr>
              <w:t xml:space="preserve"> от 09.12.2016</w:t>
            </w:r>
          </w:p>
        </w:tc>
      </w:tr>
      <w:tr w:rsidR="00B25104" w:rsidRPr="00B96072" w:rsidTr="00204513">
        <w:tc>
          <w:tcPr>
            <w:tcW w:w="817" w:type="dxa"/>
          </w:tcPr>
          <w:p w:rsidR="00B25104" w:rsidRPr="00B96072" w:rsidRDefault="00B25104" w:rsidP="00B96072">
            <w:pPr>
              <w:rPr>
                <w:color w:val="222222"/>
                <w:sz w:val="24"/>
                <w:szCs w:val="24"/>
                <w:lang w:val="kk-KZ" w:eastAsia="kk-KZ"/>
              </w:rPr>
            </w:pPr>
            <w:r w:rsidRPr="00B96072">
              <w:rPr>
                <w:color w:val="222222"/>
                <w:sz w:val="24"/>
                <w:szCs w:val="24"/>
                <w:lang w:val="kk-KZ" w:eastAsia="kk-KZ"/>
              </w:rPr>
              <w:t>6</w:t>
            </w:r>
          </w:p>
        </w:tc>
        <w:tc>
          <w:tcPr>
            <w:tcW w:w="5563" w:type="dxa"/>
          </w:tcPr>
          <w:p w:rsidR="00B25104" w:rsidRPr="00B96072" w:rsidRDefault="00B25104" w:rsidP="00B96072">
            <w:pPr>
              <w:jc w:val="both"/>
              <w:rPr>
                <w:color w:val="222222"/>
                <w:sz w:val="24"/>
                <w:szCs w:val="24"/>
                <w:lang w:val="kk-KZ" w:eastAsia="kk-KZ"/>
              </w:rPr>
            </w:pPr>
            <w:r w:rsidRPr="00B96072">
              <w:rPr>
                <w:color w:val="222222"/>
                <w:sz w:val="24"/>
                <w:szCs w:val="24"/>
                <w:lang w:val="kk-KZ" w:eastAsia="kk-KZ"/>
              </w:rPr>
              <w:t xml:space="preserve">Автомашина УАЗ-22069 (фирма </w:t>
            </w:r>
          </w:p>
          <w:p w:rsidR="00B25104" w:rsidRPr="00B96072" w:rsidRDefault="00B25104" w:rsidP="00B96072">
            <w:pPr>
              <w:jc w:val="both"/>
              <w:rPr>
                <w:sz w:val="24"/>
                <w:szCs w:val="24"/>
                <w:lang w:val="kk-KZ"/>
              </w:rPr>
            </w:pPr>
            <w:r w:rsidRPr="00B96072">
              <w:rPr>
                <w:color w:val="222222"/>
                <w:sz w:val="24"/>
                <w:szCs w:val="24"/>
                <w:lang w:val="kk-KZ" w:eastAsia="kk-KZ"/>
              </w:rPr>
              <w:t>производитель: Ульяновский автомобильный завод «УАЗ», страна производителя: Российская Федерация).</w:t>
            </w:r>
          </w:p>
        </w:tc>
        <w:tc>
          <w:tcPr>
            <w:tcW w:w="3190" w:type="dxa"/>
            <w:vAlign w:val="center"/>
          </w:tcPr>
          <w:p w:rsidR="00B25104" w:rsidRPr="00B96072" w:rsidRDefault="00B25104" w:rsidP="00B96072">
            <w:pPr>
              <w:jc w:val="center"/>
              <w:rPr>
                <w:sz w:val="24"/>
                <w:szCs w:val="24"/>
              </w:rPr>
            </w:pPr>
            <w:r w:rsidRPr="00B96072">
              <w:rPr>
                <w:color w:val="222222"/>
                <w:sz w:val="24"/>
                <w:szCs w:val="24"/>
                <w:lang w:val="kk-KZ" w:eastAsia="kk-KZ"/>
              </w:rPr>
              <w:t>KZ24VEH00007624</w:t>
            </w:r>
            <w:r w:rsidRPr="00B96072">
              <w:rPr>
                <w:color w:val="222222"/>
                <w:sz w:val="24"/>
                <w:szCs w:val="24"/>
                <w:lang w:val="kk-KZ" w:eastAsia="kk-KZ"/>
              </w:rPr>
              <w:br/>
              <w:t>от 15.12.2017 г.</w:t>
            </w:r>
          </w:p>
        </w:tc>
      </w:tr>
    </w:tbl>
    <w:p w:rsidR="00B25104" w:rsidRPr="00B96072" w:rsidRDefault="00B25104" w:rsidP="00B96072">
      <w:pPr>
        <w:spacing w:after="0" w:line="240" w:lineRule="auto"/>
        <w:ind w:firstLine="709"/>
        <w:jc w:val="both"/>
        <w:rPr>
          <w:iCs/>
          <w:sz w:val="24"/>
          <w:szCs w:val="24"/>
          <w:highlight w:val="yellow"/>
        </w:rPr>
      </w:pPr>
    </w:p>
    <w:p w:rsidR="00B25104" w:rsidRPr="00B96072" w:rsidRDefault="00B25104" w:rsidP="00B96072">
      <w:pPr>
        <w:spacing w:after="0" w:line="240" w:lineRule="auto"/>
        <w:jc w:val="both"/>
        <w:rPr>
          <w:color w:val="000000"/>
          <w:sz w:val="28"/>
          <w:szCs w:val="28"/>
          <w:lang w:val="ru-RU"/>
        </w:rPr>
      </w:pPr>
    </w:p>
    <w:p w:rsidR="002C7432" w:rsidRPr="00B96072" w:rsidRDefault="009A67F0" w:rsidP="00B96072">
      <w:pPr>
        <w:pStyle w:val="1"/>
        <w:spacing w:before="0" w:after="0"/>
        <w:jc w:val="center"/>
        <w:rPr>
          <w:rFonts w:ascii="Times New Roman" w:hAnsi="Times New Roman"/>
          <w:sz w:val="28"/>
          <w:szCs w:val="28"/>
        </w:rPr>
      </w:pPr>
      <w:bookmarkStart w:id="188" w:name="_Toc58837373"/>
      <w:bookmarkStart w:id="189" w:name="z89"/>
      <w:bookmarkEnd w:id="187"/>
      <w:r w:rsidRPr="00B96072">
        <w:rPr>
          <w:rFonts w:ascii="Times New Roman" w:hAnsi="Times New Roman"/>
          <w:sz w:val="28"/>
          <w:szCs w:val="28"/>
        </w:rPr>
        <w:t>4.</w:t>
      </w:r>
      <w:r w:rsidR="002C7432" w:rsidRPr="00B96072">
        <w:rPr>
          <w:rFonts w:ascii="Times New Roman" w:hAnsi="Times New Roman"/>
          <w:sz w:val="28"/>
          <w:szCs w:val="28"/>
        </w:rPr>
        <w:t xml:space="preserve">4 </w:t>
      </w:r>
      <w:r w:rsidRPr="00B96072">
        <w:rPr>
          <w:rFonts w:ascii="Times New Roman" w:hAnsi="Times New Roman"/>
          <w:sz w:val="28"/>
          <w:szCs w:val="28"/>
        </w:rPr>
        <w:t>У</w:t>
      </w:r>
      <w:r w:rsidR="002C7432" w:rsidRPr="00B96072">
        <w:rPr>
          <w:rFonts w:ascii="Times New Roman" w:hAnsi="Times New Roman"/>
          <w:sz w:val="28"/>
          <w:szCs w:val="28"/>
        </w:rPr>
        <w:t>чет, надлежащее хранение и транспортирование взрывчатых материалов и опасных химических веществ, а также правильно</w:t>
      </w:r>
      <w:r w:rsidR="006B550C" w:rsidRPr="00B96072">
        <w:rPr>
          <w:rFonts w:ascii="Times New Roman" w:hAnsi="Times New Roman"/>
          <w:sz w:val="28"/>
          <w:szCs w:val="28"/>
        </w:rPr>
        <w:t>е и безопасное их использование</w:t>
      </w:r>
      <w:bookmarkEnd w:id="188"/>
    </w:p>
    <w:p w:rsidR="006B550C" w:rsidRPr="00B96072" w:rsidRDefault="006B550C" w:rsidP="00B96072">
      <w:pPr>
        <w:spacing w:after="0" w:line="240" w:lineRule="auto"/>
        <w:ind w:firstLine="567"/>
        <w:jc w:val="both"/>
        <w:rPr>
          <w:color w:val="000000"/>
          <w:spacing w:val="2"/>
          <w:sz w:val="28"/>
          <w:szCs w:val="28"/>
          <w:shd w:val="clear" w:color="auto" w:fill="FFFFFF"/>
          <w:lang w:val="ru-RU"/>
        </w:rPr>
      </w:pPr>
    </w:p>
    <w:p w:rsidR="009A67F0" w:rsidRPr="00B96072" w:rsidRDefault="009A67F0" w:rsidP="00B96072">
      <w:pPr>
        <w:spacing w:after="0" w:line="240" w:lineRule="auto"/>
        <w:ind w:firstLine="567"/>
        <w:jc w:val="both"/>
        <w:rPr>
          <w:sz w:val="28"/>
          <w:szCs w:val="28"/>
          <w:lang w:val="ru-RU"/>
        </w:rPr>
      </w:pPr>
      <w:r w:rsidRPr="00B96072">
        <w:rPr>
          <w:color w:val="000000"/>
          <w:spacing w:val="2"/>
          <w:sz w:val="28"/>
          <w:szCs w:val="28"/>
          <w:shd w:val="clear" w:color="auto" w:fill="FFFFFF"/>
          <w:lang w:val="ru-RU"/>
        </w:rPr>
        <w:t xml:space="preserve">Учет, надлежащее хранение и транспортирование взрывчатых материалов, а также правильное и безопасное их использование в строгом соответствие </w:t>
      </w:r>
      <w:r w:rsidRPr="00B96072">
        <w:rPr>
          <w:sz w:val="28"/>
          <w:szCs w:val="28"/>
          <w:lang w:val="ru-RU"/>
        </w:rPr>
        <w:t>«Правил обеспечения промышленной безопасности для опасных</w:t>
      </w:r>
      <w:r w:rsidRPr="00B96072">
        <w:rPr>
          <w:sz w:val="28"/>
          <w:szCs w:val="28"/>
          <w:lang w:val="ru-RU"/>
        </w:rPr>
        <w:br/>
        <w:t>производственных объектов, ведущих взрывные работы» утвержден</w:t>
      </w:r>
      <w:r w:rsidRPr="00B96072">
        <w:rPr>
          <w:sz w:val="28"/>
          <w:szCs w:val="28"/>
        </w:rPr>
        <w:t>   </w:t>
      </w:r>
      <w:r w:rsidRPr="00B96072">
        <w:rPr>
          <w:sz w:val="28"/>
          <w:szCs w:val="28"/>
          <w:lang w:val="ru-RU"/>
        </w:rPr>
        <w:t>приказом Министра</w:t>
      </w:r>
      <w:r w:rsidRPr="00B96072">
        <w:rPr>
          <w:sz w:val="28"/>
          <w:szCs w:val="28"/>
        </w:rPr>
        <w:t>    </w:t>
      </w:r>
      <w:r w:rsidRPr="00B96072">
        <w:rPr>
          <w:sz w:val="28"/>
          <w:szCs w:val="28"/>
          <w:lang w:val="ru-RU"/>
        </w:rPr>
        <w:t>по инвестициям и развитию</w:t>
      </w:r>
      <w:r w:rsidRPr="00B96072">
        <w:rPr>
          <w:sz w:val="28"/>
          <w:szCs w:val="28"/>
        </w:rPr>
        <w:t>      </w:t>
      </w:r>
      <w:r w:rsidRPr="00B96072">
        <w:rPr>
          <w:sz w:val="28"/>
          <w:szCs w:val="28"/>
          <w:lang w:val="ru-RU"/>
        </w:rPr>
        <w:t xml:space="preserve"> Республики Казахстан</w:t>
      </w:r>
      <w:r w:rsidRPr="00B96072">
        <w:rPr>
          <w:sz w:val="28"/>
          <w:szCs w:val="28"/>
        </w:rPr>
        <w:t> </w:t>
      </w:r>
      <w:r w:rsidRPr="00B96072">
        <w:rPr>
          <w:sz w:val="28"/>
          <w:szCs w:val="28"/>
          <w:lang w:val="ru-RU"/>
        </w:rPr>
        <w:t>от 30 декабря 2014 года № 343.</w:t>
      </w:r>
      <w:r w:rsidRPr="00B96072">
        <w:rPr>
          <w:color w:val="000000"/>
          <w:spacing w:val="2"/>
          <w:sz w:val="28"/>
          <w:szCs w:val="28"/>
          <w:shd w:val="clear" w:color="auto" w:fill="FFFFFF"/>
          <w:lang w:val="ru-RU"/>
        </w:rPr>
        <w:t xml:space="preserve"> </w:t>
      </w:r>
    </w:p>
    <w:p w:rsidR="009A67F0" w:rsidRPr="00B96072" w:rsidRDefault="009A67F0" w:rsidP="00B96072">
      <w:pPr>
        <w:pStyle w:val="a3"/>
        <w:jc w:val="center"/>
        <w:rPr>
          <w:rFonts w:ascii="Times New Roman" w:hAnsi="Times New Roman"/>
          <w:b/>
          <w:i/>
          <w:sz w:val="28"/>
          <w:szCs w:val="28"/>
        </w:rPr>
      </w:pPr>
      <w:r w:rsidRPr="00B96072">
        <w:rPr>
          <w:rFonts w:ascii="Times New Roman" w:hAnsi="Times New Roman"/>
          <w:b/>
          <w:i/>
          <w:sz w:val="28"/>
          <w:szCs w:val="28"/>
        </w:rPr>
        <w:t>Порядок хранения ВМ</w:t>
      </w:r>
    </w:p>
    <w:p w:rsidR="009A67F0" w:rsidRPr="00B96072" w:rsidRDefault="009A67F0" w:rsidP="00B96072">
      <w:pPr>
        <w:pStyle w:val="af2"/>
        <w:shd w:val="clear" w:color="auto" w:fill="FFFFFF"/>
        <w:spacing w:before="0" w:beforeAutospacing="0" w:after="0" w:afterAutospacing="0"/>
        <w:ind w:firstLine="567"/>
        <w:jc w:val="both"/>
        <w:textAlignment w:val="baseline"/>
        <w:rPr>
          <w:color w:val="000000"/>
          <w:spacing w:val="2"/>
          <w:sz w:val="28"/>
          <w:szCs w:val="28"/>
        </w:rPr>
      </w:pPr>
      <w:r w:rsidRPr="00B96072">
        <w:rPr>
          <w:color w:val="000000"/>
          <w:spacing w:val="2"/>
          <w:sz w:val="28"/>
          <w:szCs w:val="28"/>
        </w:rPr>
        <w:t>ВМ хранятся в предназначенных для этой цели помещениях и местах, оборудованных по проекту. Организация хранения ВМ исключает их утрату, а условия хранения - порчу.</w:t>
      </w:r>
    </w:p>
    <w:p w:rsidR="009A67F0" w:rsidRPr="00B96072" w:rsidRDefault="009A67F0" w:rsidP="00B96072">
      <w:pPr>
        <w:pStyle w:val="af2"/>
        <w:shd w:val="clear" w:color="auto" w:fill="FFFFFF"/>
        <w:spacing w:before="0" w:beforeAutospacing="0" w:after="0" w:afterAutospacing="0"/>
        <w:ind w:firstLine="567"/>
        <w:jc w:val="both"/>
        <w:textAlignment w:val="baseline"/>
        <w:rPr>
          <w:color w:val="000000"/>
          <w:spacing w:val="2"/>
          <w:sz w:val="28"/>
          <w:szCs w:val="28"/>
        </w:rPr>
      </w:pPr>
      <w:r w:rsidRPr="00B96072">
        <w:rPr>
          <w:color w:val="000000"/>
          <w:spacing w:val="2"/>
          <w:sz w:val="28"/>
          <w:szCs w:val="28"/>
        </w:rPr>
        <w:lastRenderedPageBreak/>
        <w:t>     На каждый постоянный, временный, стационарные склады ВМ, на раздаточные камеры разрабатывается паспорт по форме. Один экземпляр паспорта хранится на месте хранения ВМ.</w:t>
      </w:r>
    </w:p>
    <w:p w:rsidR="009A67F0" w:rsidRPr="00B96072" w:rsidRDefault="009A67F0" w:rsidP="00B96072">
      <w:pPr>
        <w:pStyle w:val="af2"/>
        <w:shd w:val="clear" w:color="auto" w:fill="FFFFFF"/>
        <w:spacing w:before="0" w:beforeAutospacing="0" w:after="0" w:afterAutospacing="0"/>
        <w:ind w:firstLine="567"/>
        <w:jc w:val="both"/>
        <w:textAlignment w:val="baseline"/>
        <w:rPr>
          <w:color w:val="000000"/>
          <w:spacing w:val="2"/>
          <w:sz w:val="28"/>
          <w:szCs w:val="28"/>
        </w:rPr>
      </w:pPr>
      <w:r w:rsidRPr="00B96072">
        <w:rPr>
          <w:color w:val="000000"/>
          <w:spacing w:val="2"/>
          <w:sz w:val="28"/>
          <w:szCs w:val="28"/>
        </w:rPr>
        <w:t>     Распакованные ящики, мешки, коробки и контейнеры с ВМ и ВВ в местах хранения закрываются крышками или завязываются. Разрешается ведение учета заводских номеров на изделиях с ВМ электронными приборами.</w:t>
      </w:r>
    </w:p>
    <w:p w:rsidR="009A67F0" w:rsidRPr="00B96072" w:rsidRDefault="009A67F0" w:rsidP="00B96072">
      <w:pPr>
        <w:pStyle w:val="af2"/>
        <w:shd w:val="clear" w:color="auto" w:fill="FFFFFF"/>
        <w:spacing w:before="0" w:beforeAutospacing="0" w:after="0" w:afterAutospacing="0"/>
        <w:ind w:firstLine="567"/>
        <w:jc w:val="both"/>
        <w:textAlignment w:val="baseline"/>
        <w:rPr>
          <w:color w:val="000000"/>
          <w:spacing w:val="2"/>
          <w:sz w:val="28"/>
          <w:szCs w:val="28"/>
        </w:rPr>
      </w:pPr>
      <w:r w:rsidRPr="00B96072">
        <w:rPr>
          <w:color w:val="000000"/>
          <w:spacing w:val="2"/>
          <w:sz w:val="28"/>
          <w:szCs w:val="28"/>
        </w:rPr>
        <w:t>На складах ВМ хранилища с ВМ запираются на замки, пломбируются или опечатываются. В складах ВМ с круглосуточным дежурством раздатчиков пломбирование или опечатывание хранилищ не проводится.</w:t>
      </w:r>
    </w:p>
    <w:p w:rsidR="009A67F0" w:rsidRPr="00B96072" w:rsidRDefault="009A67F0" w:rsidP="00B96072">
      <w:pPr>
        <w:pStyle w:val="af2"/>
        <w:shd w:val="clear" w:color="auto" w:fill="FFFFFF"/>
        <w:spacing w:before="0" w:beforeAutospacing="0" w:after="0" w:afterAutospacing="0"/>
        <w:ind w:firstLine="567"/>
        <w:jc w:val="both"/>
        <w:textAlignment w:val="baseline"/>
        <w:rPr>
          <w:color w:val="000000"/>
          <w:spacing w:val="2"/>
          <w:sz w:val="28"/>
          <w:szCs w:val="28"/>
        </w:rPr>
      </w:pPr>
      <w:r w:rsidRPr="00B96072">
        <w:rPr>
          <w:color w:val="000000"/>
          <w:spacing w:val="2"/>
          <w:sz w:val="28"/>
          <w:szCs w:val="28"/>
        </w:rPr>
        <w:t>При прекращении работ, связанных с использованием ВМ, на срок более шести месяцев оставшиеся ВМ вывозятся в постоянное место хранения ВМ.</w:t>
      </w:r>
    </w:p>
    <w:p w:rsidR="009A67F0" w:rsidRPr="00B96072" w:rsidRDefault="009A67F0" w:rsidP="00B96072">
      <w:pPr>
        <w:pStyle w:val="af2"/>
        <w:shd w:val="clear" w:color="auto" w:fill="FFFFFF"/>
        <w:spacing w:before="0" w:beforeAutospacing="0" w:after="0" w:afterAutospacing="0"/>
        <w:ind w:firstLine="567"/>
        <w:jc w:val="both"/>
        <w:textAlignment w:val="baseline"/>
        <w:rPr>
          <w:color w:val="000000"/>
          <w:spacing w:val="2"/>
          <w:sz w:val="28"/>
          <w:szCs w:val="28"/>
        </w:rPr>
      </w:pPr>
      <w:r w:rsidRPr="00B96072">
        <w:rPr>
          <w:color w:val="000000"/>
          <w:spacing w:val="2"/>
          <w:sz w:val="28"/>
          <w:szCs w:val="28"/>
        </w:rPr>
        <w:t>Места хранения и выдачи ВВ и ВМ оснащаются весоизмерительным оборудованием и рулетками для взвешивания сыпучих ВВ и ВМ, измерения длины шнуров.</w:t>
      </w:r>
    </w:p>
    <w:p w:rsidR="009A67F0" w:rsidRPr="00B96072" w:rsidRDefault="009A67F0" w:rsidP="00B96072">
      <w:pPr>
        <w:pStyle w:val="a3"/>
        <w:jc w:val="center"/>
        <w:rPr>
          <w:rFonts w:ascii="Times New Roman" w:hAnsi="Times New Roman"/>
          <w:b/>
          <w:i/>
          <w:sz w:val="28"/>
          <w:szCs w:val="28"/>
        </w:rPr>
      </w:pPr>
      <w:r w:rsidRPr="00B96072">
        <w:rPr>
          <w:rFonts w:ascii="Times New Roman" w:hAnsi="Times New Roman"/>
          <w:b/>
          <w:i/>
          <w:sz w:val="28"/>
          <w:szCs w:val="28"/>
        </w:rPr>
        <w:t>Порядок приема, отпуска и учета ВМ</w:t>
      </w:r>
    </w:p>
    <w:p w:rsidR="009A67F0" w:rsidRPr="00B96072" w:rsidRDefault="009A67F0" w:rsidP="00B96072">
      <w:pPr>
        <w:pStyle w:val="af2"/>
        <w:shd w:val="clear" w:color="auto" w:fill="FFFFFF"/>
        <w:spacing w:before="0" w:beforeAutospacing="0" w:after="0" w:afterAutospacing="0"/>
        <w:ind w:firstLine="567"/>
        <w:jc w:val="both"/>
        <w:textAlignment w:val="baseline"/>
        <w:rPr>
          <w:color w:val="000000"/>
          <w:spacing w:val="2"/>
          <w:sz w:val="28"/>
          <w:szCs w:val="28"/>
        </w:rPr>
      </w:pPr>
      <w:r w:rsidRPr="00B96072">
        <w:rPr>
          <w:color w:val="000000"/>
          <w:spacing w:val="2"/>
          <w:sz w:val="28"/>
          <w:szCs w:val="28"/>
        </w:rPr>
        <w:t>Доставленные на места хранения ВМ без промедления помещаются в хранилища, на площадки, приходуются на основании транспортных документов, наряд - накладной или наряд - путевки.</w:t>
      </w:r>
    </w:p>
    <w:p w:rsidR="009A67F0" w:rsidRPr="00B96072" w:rsidRDefault="009A67F0" w:rsidP="00B96072">
      <w:pPr>
        <w:pStyle w:val="af2"/>
        <w:shd w:val="clear" w:color="auto" w:fill="FFFFFF"/>
        <w:spacing w:before="0" w:beforeAutospacing="0" w:after="0" w:afterAutospacing="0"/>
        <w:ind w:firstLine="567"/>
        <w:jc w:val="both"/>
        <w:textAlignment w:val="baseline"/>
        <w:rPr>
          <w:color w:val="000000"/>
          <w:spacing w:val="2"/>
          <w:sz w:val="28"/>
          <w:szCs w:val="28"/>
        </w:rPr>
      </w:pPr>
      <w:r w:rsidRPr="00B96072">
        <w:rPr>
          <w:color w:val="000000"/>
          <w:spacing w:val="2"/>
          <w:sz w:val="28"/>
          <w:szCs w:val="28"/>
        </w:rPr>
        <w:t>Учет прихода и расхода ВМ ведется на складах ВМ в Журнале учета прихода и расхода взрывчатых материалов и Журнале учета выдачи и возврата взрывчатых материалов, по форме, на бумажных формах и в электронном формате.</w:t>
      </w:r>
    </w:p>
    <w:p w:rsidR="009A67F0" w:rsidRPr="00B96072" w:rsidRDefault="009A67F0" w:rsidP="00B96072">
      <w:pPr>
        <w:pStyle w:val="af2"/>
        <w:shd w:val="clear" w:color="auto" w:fill="FFFFFF"/>
        <w:spacing w:before="0" w:beforeAutospacing="0" w:after="0" w:afterAutospacing="0"/>
        <w:ind w:firstLine="567"/>
        <w:jc w:val="both"/>
        <w:textAlignment w:val="baseline"/>
        <w:rPr>
          <w:color w:val="000000"/>
          <w:spacing w:val="2"/>
          <w:sz w:val="28"/>
          <w:szCs w:val="28"/>
        </w:rPr>
      </w:pPr>
      <w:r w:rsidRPr="00B96072">
        <w:rPr>
          <w:color w:val="000000"/>
          <w:spacing w:val="2"/>
          <w:sz w:val="28"/>
          <w:szCs w:val="28"/>
        </w:rPr>
        <w:t>Места хранения ВМ оснащаются техническими средствами, обеспечивающими возможность считывания цифрового или матричного кода с ВМ, а также программным обеспечением, позволяющим выполнять расшифровку и занесение в электронные формы учета ВМ идентификационных данных, содержащихся в маркировке.</w:t>
      </w:r>
    </w:p>
    <w:p w:rsidR="009A67F0" w:rsidRPr="00B96072" w:rsidRDefault="009A67F0" w:rsidP="00B96072">
      <w:pPr>
        <w:pStyle w:val="af2"/>
        <w:shd w:val="clear" w:color="auto" w:fill="FFFFFF"/>
        <w:spacing w:before="0" w:beforeAutospacing="0" w:after="0" w:afterAutospacing="0"/>
        <w:ind w:firstLine="567"/>
        <w:jc w:val="both"/>
        <w:textAlignment w:val="baseline"/>
        <w:rPr>
          <w:color w:val="000000"/>
          <w:spacing w:val="2"/>
          <w:sz w:val="28"/>
          <w:szCs w:val="28"/>
        </w:rPr>
      </w:pPr>
      <w:r w:rsidRPr="00B96072">
        <w:rPr>
          <w:color w:val="000000"/>
          <w:spacing w:val="2"/>
          <w:sz w:val="28"/>
          <w:szCs w:val="28"/>
        </w:rPr>
        <w:t>Индивидуальные заводские номера изготовителей изделий с ВВ при выдаче взрывникам регистрируются в Журнале учета выдачи и возврата взрывчатых материалов.</w:t>
      </w:r>
    </w:p>
    <w:p w:rsidR="009A67F0" w:rsidRPr="00B96072" w:rsidRDefault="009A67F0" w:rsidP="00B96072">
      <w:pPr>
        <w:pStyle w:val="af2"/>
        <w:shd w:val="clear" w:color="auto" w:fill="FFFFFF"/>
        <w:spacing w:before="0" w:beforeAutospacing="0" w:after="0" w:afterAutospacing="0"/>
        <w:ind w:firstLine="567"/>
        <w:jc w:val="both"/>
        <w:textAlignment w:val="baseline"/>
        <w:rPr>
          <w:color w:val="000000"/>
          <w:spacing w:val="2"/>
          <w:sz w:val="28"/>
          <w:szCs w:val="28"/>
        </w:rPr>
      </w:pPr>
      <w:r w:rsidRPr="00B96072">
        <w:rPr>
          <w:color w:val="000000"/>
          <w:spacing w:val="2"/>
          <w:sz w:val="28"/>
          <w:szCs w:val="28"/>
        </w:rPr>
        <w:t>Электродетонаторы и капсюль - детонаторы в металлических гильзах на средствах инициирования маркируются идентификационным цифровым или матричным кодом, наносимым методом лазерной маркировки.</w:t>
      </w:r>
    </w:p>
    <w:p w:rsidR="009A67F0" w:rsidRPr="00B96072" w:rsidRDefault="009A67F0" w:rsidP="00B96072">
      <w:pPr>
        <w:pStyle w:val="af2"/>
        <w:shd w:val="clear" w:color="auto" w:fill="FFFFFF"/>
        <w:spacing w:before="0" w:beforeAutospacing="0" w:after="0" w:afterAutospacing="0"/>
        <w:ind w:firstLine="567"/>
        <w:jc w:val="both"/>
        <w:textAlignment w:val="baseline"/>
        <w:rPr>
          <w:color w:val="000000"/>
          <w:spacing w:val="2"/>
          <w:sz w:val="28"/>
          <w:szCs w:val="28"/>
        </w:rPr>
      </w:pPr>
      <w:r w:rsidRPr="00B96072">
        <w:rPr>
          <w:color w:val="000000"/>
          <w:spacing w:val="2"/>
          <w:sz w:val="28"/>
          <w:szCs w:val="28"/>
        </w:rPr>
        <w:t>Идентификационные данные шифруются в цифровом или матричном коде в следующем порядке:</w:t>
      </w:r>
    </w:p>
    <w:p w:rsidR="009A67F0" w:rsidRPr="00B96072" w:rsidRDefault="009A67F0" w:rsidP="00B96072">
      <w:pPr>
        <w:pStyle w:val="af2"/>
        <w:shd w:val="clear" w:color="auto" w:fill="FFFFFF"/>
        <w:spacing w:before="0" w:beforeAutospacing="0" w:after="0" w:afterAutospacing="0"/>
        <w:ind w:firstLine="567"/>
        <w:jc w:val="both"/>
        <w:textAlignment w:val="baseline"/>
        <w:rPr>
          <w:color w:val="000000"/>
          <w:spacing w:val="2"/>
          <w:sz w:val="28"/>
          <w:szCs w:val="28"/>
        </w:rPr>
      </w:pPr>
      <w:r w:rsidRPr="00B96072">
        <w:rPr>
          <w:color w:val="000000"/>
          <w:spacing w:val="2"/>
          <w:sz w:val="28"/>
          <w:szCs w:val="28"/>
        </w:rPr>
        <w:t>первые две цифры обозначают номер изготовителя капсюль-детонатора;</w:t>
      </w:r>
    </w:p>
    <w:p w:rsidR="009A67F0" w:rsidRPr="00B96072" w:rsidRDefault="009A67F0" w:rsidP="00B96072">
      <w:pPr>
        <w:pStyle w:val="af2"/>
        <w:shd w:val="clear" w:color="auto" w:fill="FFFFFF"/>
        <w:spacing w:before="0" w:beforeAutospacing="0" w:after="0" w:afterAutospacing="0"/>
        <w:ind w:firstLine="567"/>
        <w:jc w:val="both"/>
        <w:textAlignment w:val="baseline"/>
        <w:rPr>
          <w:color w:val="000000"/>
          <w:spacing w:val="2"/>
          <w:sz w:val="28"/>
          <w:szCs w:val="28"/>
        </w:rPr>
      </w:pPr>
      <w:r w:rsidRPr="00B96072">
        <w:rPr>
          <w:color w:val="000000"/>
          <w:spacing w:val="2"/>
          <w:sz w:val="28"/>
          <w:szCs w:val="28"/>
        </w:rPr>
        <w:lastRenderedPageBreak/>
        <w:t>третья цифра – обозначает последнюю цифру года изготовления капсюль-детонатора;</w:t>
      </w:r>
    </w:p>
    <w:p w:rsidR="009A67F0" w:rsidRPr="00B96072" w:rsidRDefault="009A67F0" w:rsidP="00B96072">
      <w:pPr>
        <w:pStyle w:val="af2"/>
        <w:shd w:val="clear" w:color="auto" w:fill="FFFFFF"/>
        <w:spacing w:before="0" w:beforeAutospacing="0" w:after="0" w:afterAutospacing="0"/>
        <w:ind w:firstLine="567"/>
        <w:jc w:val="both"/>
        <w:textAlignment w:val="baseline"/>
        <w:rPr>
          <w:color w:val="000000"/>
          <w:spacing w:val="2"/>
          <w:sz w:val="28"/>
          <w:szCs w:val="28"/>
        </w:rPr>
      </w:pPr>
      <w:r w:rsidRPr="00B96072">
        <w:rPr>
          <w:color w:val="000000"/>
          <w:spacing w:val="2"/>
          <w:sz w:val="28"/>
          <w:szCs w:val="28"/>
        </w:rPr>
        <w:t>четвертая и пятая цифра – обозначают месяц изготовления капсюль-детонатора;</w:t>
      </w:r>
    </w:p>
    <w:p w:rsidR="009A67F0" w:rsidRPr="00B96072" w:rsidRDefault="009A67F0" w:rsidP="00B96072">
      <w:pPr>
        <w:pStyle w:val="af2"/>
        <w:shd w:val="clear" w:color="auto" w:fill="FFFFFF"/>
        <w:spacing w:before="0" w:beforeAutospacing="0" w:after="0" w:afterAutospacing="0"/>
        <w:ind w:firstLine="567"/>
        <w:jc w:val="both"/>
        <w:textAlignment w:val="baseline"/>
        <w:rPr>
          <w:color w:val="000000"/>
          <w:spacing w:val="2"/>
          <w:sz w:val="28"/>
          <w:szCs w:val="28"/>
        </w:rPr>
      </w:pPr>
      <w:r w:rsidRPr="00B96072">
        <w:rPr>
          <w:color w:val="000000"/>
          <w:spacing w:val="2"/>
          <w:sz w:val="28"/>
          <w:szCs w:val="28"/>
        </w:rPr>
        <w:t>шестая и седьмая цифра – обозначают дату изготовления капсюль-детонатора;</w:t>
      </w:r>
    </w:p>
    <w:p w:rsidR="009A67F0" w:rsidRPr="00B96072" w:rsidRDefault="009A67F0" w:rsidP="00B96072">
      <w:pPr>
        <w:pStyle w:val="af2"/>
        <w:shd w:val="clear" w:color="auto" w:fill="FFFFFF"/>
        <w:spacing w:before="0" w:beforeAutospacing="0" w:after="0" w:afterAutospacing="0"/>
        <w:ind w:firstLine="567"/>
        <w:jc w:val="both"/>
        <w:textAlignment w:val="baseline"/>
        <w:rPr>
          <w:color w:val="000000"/>
          <w:spacing w:val="2"/>
          <w:sz w:val="28"/>
          <w:szCs w:val="28"/>
        </w:rPr>
      </w:pPr>
      <w:r w:rsidRPr="00B96072">
        <w:rPr>
          <w:color w:val="000000"/>
          <w:spacing w:val="2"/>
          <w:sz w:val="28"/>
          <w:szCs w:val="28"/>
        </w:rPr>
        <w:t>восьмая цифра или буква – обозначает код оборудования, на котором был изготовлен (маркирован) капсюль-детонатор;</w:t>
      </w:r>
    </w:p>
    <w:p w:rsidR="009A67F0" w:rsidRPr="00B96072" w:rsidRDefault="009A67F0" w:rsidP="00B96072">
      <w:pPr>
        <w:pStyle w:val="af2"/>
        <w:shd w:val="clear" w:color="auto" w:fill="FFFFFF"/>
        <w:spacing w:before="0" w:beforeAutospacing="0" w:after="0" w:afterAutospacing="0"/>
        <w:ind w:firstLine="567"/>
        <w:jc w:val="both"/>
        <w:textAlignment w:val="baseline"/>
        <w:rPr>
          <w:color w:val="000000"/>
          <w:spacing w:val="2"/>
          <w:sz w:val="28"/>
          <w:szCs w:val="28"/>
        </w:rPr>
      </w:pPr>
      <w:r w:rsidRPr="00B96072">
        <w:rPr>
          <w:color w:val="000000"/>
          <w:spacing w:val="2"/>
          <w:sz w:val="28"/>
          <w:szCs w:val="28"/>
        </w:rPr>
        <w:t>с девятой по тринадцатую обозначает номер изделия по порядку.</w:t>
      </w:r>
    </w:p>
    <w:p w:rsidR="009A67F0" w:rsidRPr="00B96072" w:rsidRDefault="009A67F0" w:rsidP="00B96072">
      <w:pPr>
        <w:pStyle w:val="af2"/>
        <w:shd w:val="clear" w:color="auto" w:fill="FFFFFF"/>
        <w:spacing w:before="0" w:beforeAutospacing="0" w:after="0" w:afterAutospacing="0"/>
        <w:ind w:firstLine="567"/>
        <w:jc w:val="both"/>
        <w:textAlignment w:val="baseline"/>
        <w:rPr>
          <w:color w:val="000000"/>
          <w:spacing w:val="2"/>
          <w:sz w:val="28"/>
          <w:szCs w:val="28"/>
        </w:rPr>
      </w:pPr>
      <w:r w:rsidRPr="00B96072">
        <w:rPr>
          <w:color w:val="000000"/>
          <w:spacing w:val="2"/>
          <w:sz w:val="28"/>
          <w:szCs w:val="28"/>
        </w:rPr>
        <w:t>Идентификационные данные, зашифрованные в маркировке на изделиях, содержащих ВВ при выдаче взрывникам регистрируются в соответствующих разделах Журнала учета выдачи и возврата взрывчатых материалов.</w:t>
      </w:r>
    </w:p>
    <w:p w:rsidR="009A67F0" w:rsidRPr="00B96072" w:rsidRDefault="009A67F0" w:rsidP="00B96072">
      <w:pPr>
        <w:pStyle w:val="af2"/>
        <w:shd w:val="clear" w:color="auto" w:fill="FFFFFF"/>
        <w:spacing w:before="0" w:beforeAutospacing="0" w:after="0" w:afterAutospacing="0"/>
        <w:ind w:firstLine="567"/>
        <w:jc w:val="both"/>
        <w:textAlignment w:val="baseline"/>
        <w:rPr>
          <w:color w:val="000000"/>
          <w:spacing w:val="2"/>
          <w:sz w:val="28"/>
          <w:szCs w:val="28"/>
        </w:rPr>
      </w:pPr>
      <w:r w:rsidRPr="00B96072">
        <w:rPr>
          <w:color w:val="000000"/>
          <w:spacing w:val="2"/>
          <w:sz w:val="28"/>
          <w:szCs w:val="28"/>
        </w:rPr>
        <w:t>Маркировка должны обеспечивать сохранность идентификационных данных на протяжении всего срока эксплуатации изделий, содержащих ВВ и возможность считывания идентификационных данных техническими средствами.</w:t>
      </w:r>
    </w:p>
    <w:p w:rsidR="009A67F0" w:rsidRPr="00B96072" w:rsidRDefault="009A67F0" w:rsidP="00B96072">
      <w:pPr>
        <w:pStyle w:val="af2"/>
        <w:shd w:val="clear" w:color="auto" w:fill="FFFFFF"/>
        <w:spacing w:before="0" w:beforeAutospacing="0" w:after="0" w:afterAutospacing="0"/>
        <w:ind w:firstLine="567"/>
        <w:jc w:val="both"/>
        <w:textAlignment w:val="baseline"/>
        <w:rPr>
          <w:color w:val="000000"/>
          <w:spacing w:val="2"/>
          <w:sz w:val="28"/>
          <w:szCs w:val="28"/>
        </w:rPr>
      </w:pPr>
      <w:r w:rsidRPr="00B96072">
        <w:rPr>
          <w:color w:val="000000"/>
          <w:spacing w:val="2"/>
          <w:sz w:val="28"/>
          <w:szCs w:val="28"/>
        </w:rPr>
        <w:t>Номер изготовителя, код оборудования, на котором был маркирован капсюль-детонатор указываются в товаросопроводительных документах изготовителя.</w:t>
      </w:r>
    </w:p>
    <w:p w:rsidR="009A67F0" w:rsidRPr="00B96072" w:rsidRDefault="009A67F0" w:rsidP="00B96072">
      <w:pPr>
        <w:pStyle w:val="af2"/>
        <w:shd w:val="clear" w:color="auto" w:fill="FFFFFF"/>
        <w:spacing w:before="0" w:beforeAutospacing="0" w:after="0" w:afterAutospacing="0"/>
        <w:ind w:firstLine="567"/>
        <w:jc w:val="both"/>
        <w:textAlignment w:val="baseline"/>
        <w:rPr>
          <w:color w:val="000000"/>
          <w:spacing w:val="2"/>
          <w:sz w:val="28"/>
          <w:szCs w:val="28"/>
        </w:rPr>
      </w:pPr>
      <w:r w:rsidRPr="00B96072">
        <w:rPr>
          <w:color w:val="000000"/>
          <w:spacing w:val="2"/>
          <w:sz w:val="28"/>
          <w:szCs w:val="28"/>
        </w:rPr>
        <w:t>В случае, если конструктивные размеры металлических гильз электродетонаторов и капсюль-детонаторов не позволяют нанести на них идентификационные цифровые или матричные коды методом лазерной маркировки или в результате нанесения такой маркировки увеличивается степень опасности электродетонаторов и капсюль-детонаторов при маркировке и последующем применении, нанесение идентификационного цифрового или матричного кода допускается производить на бирки (стикеры), которые надежно крепятся к средствам инициирования или на их корпуса.</w:t>
      </w:r>
    </w:p>
    <w:p w:rsidR="009A67F0" w:rsidRPr="00B96072" w:rsidRDefault="009A67F0" w:rsidP="00B96072">
      <w:pPr>
        <w:pStyle w:val="af2"/>
        <w:shd w:val="clear" w:color="auto" w:fill="FFFFFF"/>
        <w:spacing w:before="0" w:beforeAutospacing="0" w:after="0" w:afterAutospacing="0"/>
        <w:ind w:firstLine="567"/>
        <w:jc w:val="both"/>
        <w:textAlignment w:val="baseline"/>
        <w:rPr>
          <w:color w:val="000000"/>
          <w:spacing w:val="2"/>
          <w:sz w:val="28"/>
          <w:szCs w:val="28"/>
        </w:rPr>
      </w:pPr>
      <w:r w:rsidRPr="00B96072">
        <w:rPr>
          <w:color w:val="000000"/>
          <w:spacing w:val="2"/>
          <w:sz w:val="28"/>
          <w:szCs w:val="28"/>
        </w:rPr>
        <w:t>Идентификационные цифровые или матричные коды, наносимые на электродетонаторы и капсюль-детонаторы в металлических гильзах, бирки (стикеры) и корпуса изделий, содержащих ВВ должны обеспечивать сохранность идентификационных данных на протяжении всего срока эксплуатации изделий, содержащих ВВ и возможность считывания идентификационных данных техническими средствами.</w:t>
      </w:r>
    </w:p>
    <w:p w:rsidR="009A67F0" w:rsidRPr="00B96072" w:rsidRDefault="009A67F0" w:rsidP="00B96072">
      <w:pPr>
        <w:pStyle w:val="af2"/>
        <w:shd w:val="clear" w:color="auto" w:fill="FFFFFF"/>
        <w:spacing w:before="0" w:beforeAutospacing="0" w:after="0" w:afterAutospacing="0"/>
        <w:ind w:firstLine="567"/>
        <w:jc w:val="both"/>
        <w:textAlignment w:val="baseline"/>
        <w:rPr>
          <w:color w:val="000000"/>
          <w:spacing w:val="2"/>
          <w:sz w:val="28"/>
          <w:szCs w:val="28"/>
        </w:rPr>
      </w:pPr>
      <w:r w:rsidRPr="00B96072">
        <w:rPr>
          <w:color w:val="000000"/>
          <w:spacing w:val="2"/>
          <w:sz w:val="28"/>
          <w:szCs w:val="28"/>
        </w:rPr>
        <w:t>Аналогичная маркировка наносится на упаковку ВВ, а также на упаковку и корпуса изделий, содержащих ВВ.</w:t>
      </w:r>
    </w:p>
    <w:p w:rsidR="009A67F0" w:rsidRPr="00B96072" w:rsidRDefault="009A67F0" w:rsidP="00B96072">
      <w:pPr>
        <w:pStyle w:val="af2"/>
        <w:shd w:val="clear" w:color="auto" w:fill="FFFFFF"/>
        <w:spacing w:before="0" w:beforeAutospacing="0" w:after="0" w:afterAutospacing="0"/>
        <w:ind w:firstLine="567"/>
        <w:jc w:val="both"/>
        <w:textAlignment w:val="baseline"/>
        <w:rPr>
          <w:color w:val="000000"/>
          <w:spacing w:val="2"/>
          <w:sz w:val="28"/>
          <w:szCs w:val="28"/>
        </w:rPr>
      </w:pPr>
      <w:r w:rsidRPr="00B96072">
        <w:rPr>
          <w:color w:val="000000"/>
          <w:spacing w:val="2"/>
          <w:sz w:val="28"/>
          <w:szCs w:val="28"/>
        </w:rPr>
        <w:t>Формы учета:</w:t>
      </w:r>
    </w:p>
    <w:p w:rsidR="009A67F0" w:rsidRPr="00B96072" w:rsidRDefault="009A67F0" w:rsidP="00B96072">
      <w:pPr>
        <w:pStyle w:val="af2"/>
        <w:shd w:val="clear" w:color="auto" w:fill="FFFFFF"/>
        <w:spacing w:before="0" w:beforeAutospacing="0" w:after="0" w:afterAutospacing="0"/>
        <w:ind w:firstLine="567"/>
        <w:jc w:val="both"/>
        <w:textAlignment w:val="baseline"/>
        <w:rPr>
          <w:color w:val="000000"/>
          <w:spacing w:val="2"/>
          <w:sz w:val="28"/>
          <w:szCs w:val="28"/>
        </w:rPr>
      </w:pPr>
      <w:r w:rsidRPr="00B96072">
        <w:rPr>
          <w:color w:val="000000"/>
          <w:spacing w:val="2"/>
          <w:sz w:val="28"/>
          <w:szCs w:val="28"/>
        </w:rPr>
        <w:lastRenderedPageBreak/>
        <w:t>1) бумажный вариант журнала учета прихода и расхода ВМ пронумеровывается, прошнуровывается и скрепляется печатью или пломбой территориального подразделения уполномоченного органа в области промышленной безопасности.</w:t>
      </w:r>
    </w:p>
    <w:p w:rsidR="009A67F0" w:rsidRPr="00B96072" w:rsidRDefault="009A67F0" w:rsidP="00B96072">
      <w:pPr>
        <w:pStyle w:val="af2"/>
        <w:shd w:val="clear" w:color="auto" w:fill="FFFFFF"/>
        <w:spacing w:before="0" w:beforeAutospacing="0" w:after="0" w:afterAutospacing="0"/>
        <w:ind w:firstLine="567"/>
        <w:jc w:val="both"/>
        <w:textAlignment w:val="baseline"/>
        <w:rPr>
          <w:color w:val="000000"/>
          <w:spacing w:val="2"/>
          <w:sz w:val="28"/>
          <w:szCs w:val="28"/>
        </w:rPr>
      </w:pPr>
      <w:r w:rsidRPr="00B96072">
        <w:rPr>
          <w:color w:val="000000"/>
          <w:spacing w:val="2"/>
          <w:sz w:val="28"/>
          <w:szCs w:val="28"/>
        </w:rPr>
        <w:t>Бумажную и электронную формы журнала ведут заведующие и раздатчики базисных и расходных складов ВМ.</w:t>
      </w:r>
    </w:p>
    <w:p w:rsidR="009A67F0" w:rsidRPr="00B96072" w:rsidRDefault="009A67F0" w:rsidP="00B96072">
      <w:pPr>
        <w:pStyle w:val="af2"/>
        <w:shd w:val="clear" w:color="auto" w:fill="FFFFFF"/>
        <w:spacing w:before="0" w:beforeAutospacing="0" w:after="0" w:afterAutospacing="0"/>
        <w:ind w:firstLine="567"/>
        <w:jc w:val="both"/>
        <w:textAlignment w:val="baseline"/>
        <w:rPr>
          <w:color w:val="000000"/>
          <w:spacing w:val="2"/>
          <w:sz w:val="28"/>
          <w:szCs w:val="28"/>
        </w:rPr>
      </w:pPr>
      <w:r w:rsidRPr="00B96072">
        <w:rPr>
          <w:color w:val="000000"/>
          <w:spacing w:val="2"/>
          <w:sz w:val="28"/>
          <w:szCs w:val="28"/>
        </w:rPr>
        <w:t>ВМ каждого наименования учитываются раздельно.</w:t>
      </w:r>
    </w:p>
    <w:p w:rsidR="009A67F0" w:rsidRPr="00B96072" w:rsidRDefault="009A67F0" w:rsidP="00B96072">
      <w:pPr>
        <w:pStyle w:val="af2"/>
        <w:shd w:val="clear" w:color="auto" w:fill="FFFFFF"/>
        <w:spacing w:before="0" w:beforeAutospacing="0" w:after="0" w:afterAutospacing="0"/>
        <w:ind w:firstLine="567"/>
        <w:jc w:val="both"/>
        <w:textAlignment w:val="baseline"/>
        <w:rPr>
          <w:color w:val="000000"/>
          <w:spacing w:val="2"/>
          <w:sz w:val="28"/>
          <w:szCs w:val="28"/>
        </w:rPr>
      </w:pPr>
      <w:r w:rsidRPr="00B96072">
        <w:rPr>
          <w:color w:val="000000"/>
          <w:spacing w:val="2"/>
          <w:sz w:val="28"/>
          <w:szCs w:val="28"/>
        </w:rPr>
        <w:t>Остаток ВМ по каждому наименованию подсчитывается и заносится в бумажную и электронную формы журнала на конец текущих суток. Записи в журнале заносятся только по тем ВМ, количество которых изменилось за сутки;</w:t>
      </w:r>
    </w:p>
    <w:p w:rsidR="009A67F0" w:rsidRPr="00B96072" w:rsidRDefault="009A67F0" w:rsidP="00B96072">
      <w:pPr>
        <w:pStyle w:val="af2"/>
        <w:shd w:val="clear" w:color="auto" w:fill="FFFFFF"/>
        <w:spacing w:before="0" w:beforeAutospacing="0" w:after="0" w:afterAutospacing="0"/>
        <w:ind w:firstLine="567"/>
        <w:jc w:val="both"/>
        <w:textAlignment w:val="baseline"/>
        <w:rPr>
          <w:color w:val="000000"/>
          <w:spacing w:val="2"/>
          <w:sz w:val="28"/>
          <w:szCs w:val="28"/>
        </w:rPr>
      </w:pPr>
      <w:r w:rsidRPr="00B96072">
        <w:rPr>
          <w:color w:val="000000"/>
          <w:spacing w:val="2"/>
          <w:sz w:val="28"/>
          <w:szCs w:val="28"/>
        </w:rPr>
        <w:t>2) бумажный вариант журнал учета выдачи и возврата ВМ пронумеровывается, прошнуровывается и скрепляется печатью или пломбой территориального подразделения уполномоченного органа в области промышленной безопасности.</w:t>
      </w:r>
    </w:p>
    <w:p w:rsidR="009A67F0" w:rsidRPr="00B96072" w:rsidRDefault="009A67F0" w:rsidP="00B96072">
      <w:pPr>
        <w:pStyle w:val="af2"/>
        <w:shd w:val="clear" w:color="auto" w:fill="FFFFFF"/>
        <w:spacing w:before="0" w:beforeAutospacing="0" w:after="0" w:afterAutospacing="0"/>
        <w:ind w:firstLine="567"/>
        <w:jc w:val="both"/>
        <w:textAlignment w:val="baseline"/>
        <w:rPr>
          <w:color w:val="000000"/>
          <w:spacing w:val="2"/>
          <w:sz w:val="28"/>
          <w:szCs w:val="28"/>
        </w:rPr>
      </w:pPr>
      <w:r w:rsidRPr="00B96072">
        <w:rPr>
          <w:color w:val="000000"/>
          <w:spacing w:val="2"/>
          <w:sz w:val="28"/>
          <w:szCs w:val="28"/>
        </w:rPr>
        <w:t>Журнал ведется на складах и раздаточных камерах, с которых производятся выдача ВМ взрывникам и прием от них остатков ВМ, заведующим складом и раздатчиками.</w:t>
      </w:r>
    </w:p>
    <w:p w:rsidR="009A67F0" w:rsidRPr="00B96072" w:rsidRDefault="009A67F0" w:rsidP="00B96072">
      <w:pPr>
        <w:pStyle w:val="af2"/>
        <w:shd w:val="clear" w:color="auto" w:fill="FFFFFF"/>
        <w:spacing w:before="0" w:beforeAutospacing="0" w:after="0" w:afterAutospacing="0"/>
        <w:ind w:firstLine="567"/>
        <w:jc w:val="both"/>
        <w:textAlignment w:val="baseline"/>
        <w:rPr>
          <w:color w:val="000000"/>
          <w:spacing w:val="2"/>
          <w:sz w:val="28"/>
          <w:szCs w:val="28"/>
        </w:rPr>
      </w:pPr>
      <w:r w:rsidRPr="00B96072">
        <w:rPr>
          <w:color w:val="000000"/>
          <w:spacing w:val="2"/>
          <w:sz w:val="28"/>
          <w:szCs w:val="28"/>
        </w:rPr>
        <w:t>В конце каждых суток осуществляется подсчет, сколько и каких (по наименованиям) ВМ израсходовано, под чертой записывается их расход (отпущенные ВМ за вычетом возвращенных). Выведенное в Журнале количество израсходованных за сутки ВМ заносится (записывается) ежедневно в Журнал учета прихода и расхода ВМ.</w:t>
      </w:r>
    </w:p>
    <w:p w:rsidR="009A67F0" w:rsidRPr="00B96072" w:rsidRDefault="009A67F0" w:rsidP="00B96072">
      <w:pPr>
        <w:pStyle w:val="af2"/>
        <w:shd w:val="clear" w:color="auto" w:fill="FFFFFF"/>
        <w:spacing w:before="0" w:beforeAutospacing="0" w:after="0" w:afterAutospacing="0"/>
        <w:ind w:firstLine="567"/>
        <w:jc w:val="both"/>
        <w:textAlignment w:val="baseline"/>
        <w:rPr>
          <w:color w:val="000000"/>
          <w:spacing w:val="2"/>
          <w:sz w:val="28"/>
          <w:szCs w:val="28"/>
        </w:rPr>
      </w:pPr>
      <w:r w:rsidRPr="00B96072">
        <w:rPr>
          <w:color w:val="000000"/>
          <w:spacing w:val="2"/>
          <w:sz w:val="28"/>
          <w:szCs w:val="28"/>
        </w:rPr>
        <w:t>При проведении массовых взрывов допускается выдавать ВМ непосредственно на местах работ с оформлением в отдельном, предназначенном для этого, экземпляре Журнала учета выдачи и возврата ВМ. Данные о расходе ВМ в изложенном выше порядке указываются в экземпляре Журнала, находящемся на складе ВМ, в которой в графах 7, 11 расписывается лицо, доставившее ВМ на места работ.</w:t>
      </w:r>
    </w:p>
    <w:p w:rsidR="009A67F0" w:rsidRPr="00B96072" w:rsidRDefault="009A67F0" w:rsidP="00B96072">
      <w:pPr>
        <w:pStyle w:val="af2"/>
        <w:shd w:val="clear" w:color="auto" w:fill="FFFFFF"/>
        <w:spacing w:before="0" w:beforeAutospacing="0" w:after="0" w:afterAutospacing="0"/>
        <w:ind w:firstLine="567"/>
        <w:jc w:val="both"/>
        <w:textAlignment w:val="baseline"/>
        <w:rPr>
          <w:color w:val="000000"/>
          <w:spacing w:val="2"/>
          <w:sz w:val="28"/>
          <w:szCs w:val="28"/>
        </w:rPr>
      </w:pPr>
      <w:r w:rsidRPr="00B96072">
        <w:rPr>
          <w:color w:val="000000"/>
          <w:spacing w:val="2"/>
          <w:sz w:val="28"/>
          <w:szCs w:val="28"/>
        </w:rPr>
        <w:t>Движение ВМ в участковых пунктах хранения учитывается в Журнале учета прихода и расхода ВМ;</w:t>
      </w:r>
    </w:p>
    <w:p w:rsidR="009A67F0" w:rsidRPr="00B96072" w:rsidRDefault="009A67F0" w:rsidP="00B96072">
      <w:pPr>
        <w:pStyle w:val="af2"/>
        <w:shd w:val="clear" w:color="auto" w:fill="FFFFFF"/>
        <w:spacing w:before="0" w:beforeAutospacing="0" w:after="0" w:afterAutospacing="0"/>
        <w:ind w:firstLine="567"/>
        <w:jc w:val="both"/>
        <w:textAlignment w:val="baseline"/>
        <w:rPr>
          <w:color w:val="000000"/>
          <w:spacing w:val="2"/>
          <w:sz w:val="28"/>
          <w:szCs w:val="28"/>
        </w:rPr>
      </w:pPr>
      <w:r w:rsidRPr="00B96072">
        <w:rPr>
          <w:color w:val="000000"/>
          <w:spacing w:val="2"/>
          <w:sz w:val="28"/>
          <w:szCs w:val="28"/>
        </w:rPr>
        <w:t>3) наряд-накладная, служит для отпуска ВМ с одного места хранения на другое.</w:t>
      </w:r>
    </w:p>
    <w:p w:rsidR="009A67F0" w:rsidRPr="00B96072" w:rsidRDefault="009A67F0" w:rsidP="00B96072">
      <w:pPr>
        <w:pStyle w:val="af2"/>
        <w:shd w:val="clear" w:color="auto" w:fill="FFFFFF"/>
        <w:spacing w:before="0" w:beforeAutospacing="0" w:after="0" w:afterAutospacing="0"/>
        <w:ind w:firstLine="567"/>
        <w:jc w:val="both"/>
        <w:textAlignment w:val="baseline"/>
        <w:rPr>
          <w:color w:val="000000"/>
          <w:spacing w:val="2"/>
          <w:sz w:val="28"/>
          <w:szCs w:val="28"/>
        </w:rPr>
      </w:pPr>
      <w:r w:rsidRPr="00B96072">
        <w:rPr>
          <w:color w:val="000000"/>
          <w:spacing w:val="2"/>
          <w:sz w:val="28"/>
          <w:szCs w:val="28"/>
        </w:rPr>
        <w:t>Выписывается в четырех экземплярах, подписывается руководителем и главным (старшим) бухгалтером, регистрируется в журнале регистрации с указанием порядкового номера, даты выдачи и наименования получателя.</w:t>
      </w:r>
    </w:p>
    <w:p w:rsidR="009A67F0" w:rsidRPr="00B96072" w:rsidRDefault="009A67F0" w:rsidP="00B96072">
      <w:pPr>
        <w:pStyle w:val="af2"/>
        <w:shd w:val="clear" w:color="auto" w:fill="FFFFFF"/>
        <w:spacing w:before="0" w:beforeAutospacing="0" w:after="0" w:afterAutospacing="0"/>
        <w:ind w:firstLine="567"/>
        <w:jc w:val="both"/>
        <w:textAlignment w:val="baseline"/>
        <w:rPr>
          <w:color w:val="000000"/>
          <w:spacing w:val="2"/>
          <w:sz w:val="28"/>
          <w:szCs w:val="28"/>
        </w:rPr>
      </w:pPr>
      <w:r w:rsidRPr="00B96072">
        <w:rPr>
          <w:color w:val="000000"/>
          <w:spacing w:val="2"/>
          <w:sz w:val="28"/>
          <w:szCs w:val="28"/>
        </w:rPr>
        <w:t>Наряд-накладная выдается бухгалтерией получателю для предъявления на склад вместе с доверенностью на получение ВМ.</w:t>
      </w:r>
    </w:p>
    <w:p w:rsidR="009A67F0" w:rsidRPr="00B96072" w:rsidRDefault="009A67F0" w:rsidP="00B96072">
      <w:pPr>
        <w:pStyle w:val="af2"/>
        <w:shd w:val="clear" w:color="auto" w:fill="FFFFFF"/>
        <w:spacing w:before="0" w:beforeAutospacing="0" w:after="0" w:afterAutospacing="0"/>
        <w:ind w:firstLine="567"/>
        <w:jc w:val="both"/>
        <w:textAlignment w:val="baseline"/>
        <w:rPr>
          <w:color w:val="000000"/>
          <w:spacing w:val="2"/>
          <w:sz w:val="28"/>
          <w:szCs w:val="28"/>
        </w:rPr>
      </w:pPr>
      <w:r w:rsidRPr="00B96072">
        <w:rPr>
          <w:color w:val="000000"/>
          <w:spacing w:val="2"/>
          <w:sz w:val="28"/>
          <w:szCs w:val="28"/>
        </w:rPr>
        <w:t xml:space="preserve">Один экземпляр наряд - накладной хранится на складе, другой выдается получателю как сопроводительный документ, два </w:t>
      </w:r>
      <w:r w:rsidRPr="00B96072">
        <w:rPr>
          <w:color w:val="000000"/>
          <w:spacing w:val="2"/>
          <w:sz w:val="28"/>
          <w:szCs w:val="28"/>
        </w:rPr>
        <w:lastRenderedPageBreak/>
        <w:t>экземпляра с доверенностью получателя передаются в бухгалтерию. Один из экземпляров остается при бухгалтерской проводке для списания ВМ со склада, а другой - при счете или авизо направляется получателю.</w:t>
      </w:r>
    </w:p>
    <w:p w:rsidR="009A67F0" w:rsidRPr="00B96072" w:rsidRDefault="009A67F0" w:rsidP="00B96072">
      <w:pPr>
        <w:pStyle w:val="af2"/>
        <w:shd w:val="clear" w:color="auto" w:fill="FFFFFF"/>
        <w:spacing w:before="0" w:beforeAutospacing="0" w:after="0" w:afterAutospacing="0"/>
        <w:ind w:firstLine="567"/>
        <w:jc w:val="both"/>
        <w:textAlignment w:val="baseline"/>
        <w:rPr>
          <w:color w:val="000000"/>
          <w:spacing w:val="2"/>
          <w:sz w:val="28"/>
          <w:szCs w:val="28"/>
        </w:rPr>
      </w:pPr>
      <w:r w:rsidRPr="00B96072">
        <w:rPr>
          <w:color w:val="000000"/>
          <w:spacing w:val="2"/>
          <w:sz w:val="28"/>
          <w:szCs w:val="28"/>
        </w:rPr>
        <w:t>При передаче ВМ с одного склада ВМ на другой, принадлежащих одной организации, наряд-накладная выписывается в трех экземплярах. Заведующий складом, отпустив ВМ, два экземпляра оставляет на складе, один экземпляр выдается получателю как сопроводительный документ.</w:t>
      </w:r>
    </w:p>
    <w:p w:rsidR="009A67F0" w:rsidRPr="00B96072" w:rsidRDefault="009A67F0" w:rsidP="00B96072">
      <w:pPr>
        <w:pStyle w:val="af2"/>
        <w:shd w:val="clear" w:color="auto" w:fill="FFFFFF"/>
        <w:spacing w:before="0" w:beforeAutospacing="0" w:after="0" w:afterAutospacing="0"/>
        <w:ind w:firstLine="567"/>
        <w:jc w:val="both"/>
        <w:textAlignment w:val="baseline"/>
        <w:rPr>
          <w:color w:val="000000"/>
          <w:spacing w:val="2"/>
          <w:sz w:val="28"/>
          <w:szCs w:val="28"/>
        </w:rPr>
      </w:pPr>
      <w:r w:rsidRPr="00B96072">
        <w:rPr>
          <w:color w:val="000000"/>
          <w:spacing w:val="2"/>
          <w:sz w:val="28"/>
          <w:szCs w:val="28"/>
        </w:rPr>
        <w:t>При доставке ВМ со склада на склад доставщик, получивший ВМ, и заведующий складом (раздатчик), выдавший ВМ, расписываются в наряд-накладной о получении и выдаче ВМ.</w:t>
      </w:r>
    </w:p>
    <w:p w:rsidR="009A67F0" w:rsidRPr="00B96072" w:rsidRDefault="009A67F0" w:rsidP="00B96072">
      <w:pPr>
        <w:pStyle w:val="af2"/>
        <w:shd w:val="clear" w:color="auto" w:fill="FFFFFF"/>
        <w:spacing w:before="0" w:beforeAutospacing="0" w:after="0" w:afterAutospacing="0"/>
        <w:ind w:firstLine="567"/>
        <w:jc w:val="both"/>
        <w:textAlignment w:val="baseline"/>
        <w:rPr>
          <w:color w:val="000000"/>
          <w:spacing w:val="2"/>
          <w:sz w:val="28"/>
          <w:szCs w:val="28"/>
        </w:rPr>
      </w:pPr>
      <w:r w:rsidRPr="00B96072">
        <w:rPr>
          <w:color w:val="000000"/>
          <w:spacing w:val="2"/>
          <w:sz w:val="28"/>
          <w:szCs w:val="28"/>
        </w:rPr>
        <w:t>По наряд - накладным проводится отпуск доставщикам ВМ со склада для перевозки в участковые пункты хранения и к местам массовых взрывов. В таких случаях наряд-накладная подписывается руководителем взрывных работ организации или лицами, его заменяющими в двух экземплярах. Заведующий складом (раздатчик), отпустив затребованные ВМ, один экземпляр наряд-накладной хранит на складе, другой - выдает доставщику как сопроводительный документ;</w:t>
      </w:r>
    </w:p>
    <w:p w:rsidR="009A67F0" w:rsidRPr="00B96072" w:rsidRDefault="009A67F0" w:rsidP="00B96072">
      <w:pPr>
        <w:pStyle w:val="af2"/>
        <w:shd w:val="clear" w:color="auto" w:fill="FFFFFF"/>
        <w:spacing w:before="0" w:beforeAutospacing="0" w:after="0" w:afterAutospacing="0"/>
        <w:ind w:firstLine="567"/>
        <w:jc w:val="both"/>
        <w:textAlignment w:val="baseline"/>
        <w:rPr>
          <w:color w:val="000000"/>
          <w:spacing w:val="2"/>
          <w:sz w:val="28"/>
          <w:szCs w:val="28"/>
        </w:rPr>
      </w:pPr>
      <w:r w:rsidRPr="00B96072">
        <w:rPr>
          <w:color w:val="000000"/>
          <w:spacing w:val="2"/>
          <w:sz w:val="28"/>
          <w:szCs w:val="28"/>
        </w:rPr>
        <w:t>4) наряд-путевка на производство взрывных работ, служит для отпуска ВМ взрывникам (мастерам-взрывникам).</w:t>
      </w:r>
    </w:p>
    <w:p w:rsidR="009A67F0" w:rsidRPr="00B96072" w:rsidRDefault="009A67F0" w:rsidP="00B96072">
      <w:pPr>
        <w:pStyle w:val="af2"/>
        <w:shd w:val="clear" w:color="auto" w:fill="FFFFFF"/>
        <w:spacing w:before="0" w:beforeAutospacing="0" w:after="0" w:afterAutospacing="0"/>
        <w:ind w:firstLine="567"/>
        <w:jc w:val="both"/>
        <w:textAlignment w:val="baseline"/>
        <w:rPr>
          <w:color w:val="000000"/>
          <w:spacing w:val="2"/>
          <w:sz w:val="28"/>
          <w:szCs w:val="28"/>
        </w:rPr>
      </w:pPr>
      <w:r w:rsidRPr="00B96072">
        <w:rPr>
          <w:color w:val="000000"/>
          <w:spacing w:val="2"/>
          <w:sz w:val="28"/>
          <w:szCs w:val="28"/>
        </w:rPr>
        <w:t>      Наряд-путевка подписывается лицом контроля на участке, которого производятся взрывные работы.</w:t>
      </w:r>
    </w:p>
    <w:p w:rsidR="009A67F0" w:rsidRPr="00B96072" w:rsidRDefault="009A67F0" w:rsidP="00B96072">
      <w:pPr>
        <w:pStyle w:val="af2"/>
        <w:shd w:val="clear" w:color="auto" w:fill="FFFFFF"/>
        <w:spacing w:before="0" w:beforeAutospacing="0" w:after="0" w:afterAutospacing="0"/>
        <w:ind w:firstLine="567"/>
        <w:jc w:val="both"/>
        <w:textAlignment w:val="baseline"/>
        <w:rPr>
          <w:color w:val="000000"/>
          <w:spacing w:val="2"/>
          <w:sz w:val="28"/>
          <w:szCs w:val="28"/>
        </w:rPr>
      </w:pPr>
      <w:r w:rsidRPr="00B96072">
        <w:rPr>
          <w:color w:val="000000"/>
          <w:spacing w:val="2"/>
          <w:sz w:val="28"/>
          <w:szCs w:val="28"/>
        </w:rPr>
        <w:t>ВМ не выдаются взрывникам (мастерам-взрывникам), не отчитавшимся в израсходовании ранее полученных ВМ.</w:t>
      </w:r>
    </w:p>
    <w:p w:rsidR="009A67F0" w:rsidRPr="00B96072" w:rsidRDefault="009A67F0" w:rsidP="00B96072">
      <w:pPr>
        <w:pStyle w:val="af2"/>
        <w:shd w:val="clear" w:color="auto" w:fill="FFFFFF"/>
        <w:spacing w:before="0" w:beforeAutospacing="0" w:after="0" w:afterAutospacing="0"/>
        <w:ind w:firstLine="567"/>
        <w:jc w:val="both"/>
        <w:textAlignment w:val="baseline"/>
        <w:rPr>
          <w:color w:val="000000"/>
          <w:spacing w:val="2"/>
          <w:sz w:val="28"/>
          <w:szCs w:val="28"/>
        </w:rPr>
      </w:pPr>
      <w:r w:rsidRPr="00B96072">
        <w:rPr>
          <w:color w:val="000000"/>
          <w:spacing w:val="2"/>
          <w:sz w:val="28"/>
          <w:szCs w:val="28"/>
        </w:rPr>
        <w:t>Наряд-путевка является основанием для записи выданных ВМ в Журнале учета выдачи и возврата ВМ, а заполненная после окончания работы - для списания их в Журнале учета прихода и расхода ВМ.</w:t>
      </w:r>
    </w:p>
    <w:p w:rsidR="009A67F0" w:rsidRPr="00B96072" w:rsidRDefault="009A67F0" w:rsidP="00B96072">
      <w:pPr>
        <w:pStyle w:val="af2"/>
        <w:shd w:val="clear" w:color="auto" w:fill="FFFFFF"/>
        <w:spacing w:before="0" w:beforeAutospacing="0" w:after="0" w:afterAutospacing="0"/>
        <w:ind w:firstLine="567"/>
        <w:jc w:val="both"/>
        <w:textAlignment w:val="baseline"/>
        <w:rPr>
          <w:color w:val="000000"/>
          <w:spacing w:val="2"/>
          <w:sz w:val="28"/>
          <w:szCs w:val="28"/>
        </w:rPr>
      </w:pPr>
      <w:r w:rsidRPr="00B96072">
        <w:rPr>
          <w:color w:val="000000"/>
          <w:spacing w:val="2"/>
          <w:sz w:val="28"/>
          <w:szCs w:val="28"/>
        </w:rPr>
        <w:t>Отпуск ВВ в количествах не более сменной потребности в транспортные средства, в том числе транспортно-зарядные машины, производится персоналом складов ВМ по сопроводительным листам, в соответствии с предъявляемыми взрывниками (доставщиками) в начале смены и оставляемыми на складе ВМ наряд-путевками или наряд-накладными, подписанными руководителем взрывных работ и главным бухгалтером организации.</w:t>
      </w:r>
    </w:p>
    <w:p w:rsidR="009A67F0" w:rsidRPr="00B96072" w:rsidRDefault="009A67F0" w:rsidP="00B96072">
      <w:pPr>
        <w:pStyle w:val="af2"/>
        <w:shd w:val="clear" w:color="auto" w:fill="FFFFFF"/>
        <w:spacing w:before="0" w:beforeAutospacing="0" w:after="0" w:afterAutospacing="0"/>
        <w:ind w:firstLine="567"/>
        <w:jc w:val="both"/>
        <w:textAlignment w:val="baseline"/>
        <w:rPr>
          <w:color w:val="000000"/>
          <w:spacing w:val="2"/>
          <w:sz w:val="28"/>
          <w:szCs w:val="28"/>
        </w:rPr>
      </w:pPr>
      <w:r w:rsidRPr="00B96072">
        <w:rPr>
          <w:color w:val="000000"/>
          <w:spacing w:val="2"/>
          <w:sz w:val="28"/>
          <w:szCs w:val="28"/>
        </w:rPr>
        <w:t>Крышки загрузочных люков и течки дозаторов транспортно-зарядных машин пломбируются в присутствии водителей (доставщиков) на складах ВМ заведующими складов (раздатчиками), выдавших ВВ.</w:t>
      </w:r>
    </w:p>
    <w:p w:rsidR="009A67F0" w:rsidRPr="00B96072" w:rsidRDefault="009A67F0" w:rsidP="00B96072">
      <w:pPr>
        <w:pStyle w:val="af2"/>
        <w:shd w:val="clear" w:color="auto" w:fill="FFFFFF"/>
        <w:spacing w:before="0" w:beforeAutospacing="0" w:after="0" w:afterAutospacing="0"/>
        <w:ind w:firstLine="567"/>
        <w:jc w:val="both"/>
        <w:textAlignment w:val="baseline"/>
        <w:rPr>
          <w:color w:val="000000"/>
          <w:spacing w:val="2"/>
          <w:sz w:val="28"/>
          <w:szCs w:val="28"/>
        </w:rPr>
      </w:pPr>
      <w:r w:rsidRPr="00B96072">
        <w:rPr>
          <w:color w:val="000000"/>
          <w:spacing w:val="2"/>
          <w:sz w:val="28"/>
          <w:szCs w:val="28"/>
        </w:rPr>
        <w:lastRenderedPageBreak/>
        <w:t>Сопроводительный лист выписывается каждому водителю автомашины на смену и в соответствии с ним старший взрывник проверяет наличие пломб на автомашине, прибывшей на блок, а после разгрузки ВВ подтверждает их получение подписью в сопроводительном листе. Отрывной талон сопроводительного листа передается старшему взрывнику.</w:t>
      </w:r>
    </w:p>
    <w:p w:rsidR="009A67F0" w:rsidRPr="00B96072" w:rsidRDefault="009A67F0" w:rsidP="00B96072">
      <w:pPr>
        <w:pStyle w:val="af2"/>
        <w:shd w:val="clear" w:color="auto" w:fill="FFFFFF"/>
        <w:spacing w:before="0" w:beforeAutospacing="0" w:after="0" w:afterAutospacing="0"/>
        <w:ind w:firstLine="567"/>
        <w:jc w:val="both"/>
        <w:textAlignment w:val="baseline"/>
        <w:rPr>
          <w:color w:val="000000"/>
          <w:spacing w:val="2"/>
          <w:sz w:val="28"/>
          <w:szCs w:val="28"/>
        </w:rPr>
      </w:pPr>
      <w:r w:rsidRPr="00B96072">
        <w:rPr>
          <w:color w:val="000000"/>
          <w:spacing w:val="2"/>
          <w:sz w:val="28"/>
          <w:szCs w:val="28"/>
        </w:rPr>
        <w:t>Сопроводительные листы и отрывные талоны сопроводительных листов в конце смены сдаются на склад ВМ или участковому раздатчику склада ВМ, находящемуся на карьере, и служат основанием для закрытия наряд-путевок и соответствующих записей в Журнал учета выдачи и возврата ВМ.</w:t>
      </w:r>
    </w:p>
    <w:p w:rsidR="009A67F0" w:rsidRPr="00B96072" w:rsidRDefault="009A67F0" w:rsidP="00B96072">
      <w:pPr>
        <w:pStyle w:val="af2"/>
        <w:shd w:val="clear" w:color="auto" w:fill="FFFFFF"/>
        <w:spacing w:before="0" w:beforeAutospacing="0" w:after="0" w:afterAutospacing="0"/>
        <w:ind w:firstLine="567"/>
        <w:jc w:val="both"/>
        <w:textAlignment w:val="baseline"/>
        <w:rPr>
          <w:color w:val="000000"/>
          <w:spacing w:val="2"/>
          <w:sz w:val="28"/>
          <w:szCs w:val="28"/>
        </w:rPr>
      </w:pPr>
      <w:r w:rsidRPr="00B96072">
        <w:rPr>
          <w:color w:val="000000"/>
          <w:spacing w:val="2"/>
          <w:sz w:val="28"/>
          <w:szCs w:val="28"/>
        </w:rPr>
        <w:t>При наличии остатка ВВ (их компонентов) в зарядной машине старший взрывник на которого выписано ВВ подтверждает в сопроводительном листе получение только того количества ВВ, которое было использовано на блоке, пломбирует выгрузные шнеки дозаторов.</w:t>
      </w:r>
    </w:p>
    <w:p w:rsidR="009A67F0" w:rsidRPr="00B96072" w:rsidRDefault="009A67F0" w:rsidP="00B96072">
      <w:pPr>
        <w:pStyle w:val="af2"/>
        <w:shd w:val="clear" w:color="auto" w:fill="FFFFFF"/>
        <w:spacing w:before="0" w:beforeAutospacing="0" w:after="0" w:afterAutospacing="0"/>
        <w:ind w:firstLine="567"/>
        <w:jc w:val="both"/>
        <w:textAlignment w:val="baseline"/>
        <w:rPr>
          <w:color w:val="000000"/>
          <w:spacing w:val="2"/>
          <w:sz w:val="28"/>
          <w:szCs w:val="28"/>
        </w:rPr>
      </w:pPr>
      <w:r w:rsidRPr="00B96072">
        <w:rPr>
          <w:color w:val="000000"/>
          <w:spacing w:val="2"/>
          <w:sz w:val="28"/>
          <w:szCs w:val="28"/>
        </w:rPr>
        <w:t>Водитель машины (доставщик) по переоформленному руководителем взрывных работ сопроводительному листу доставляет ВВ на склад. Допускается опломбирование выгрузных шнеков зарядных автомобилей участковому раздатчику, после подтверждения в сопроводительном листе старшим взрывником количества ВВ использованного в скважине.</w:t>
      </w:r>
    </w:p>
    <w:p w:rsidR="009A67F0" w:rsidRPr="00B96072" w:rsidRDefault="009A67F0" w:rsidP="00B96072">
      <w:pPr>
        <w:pStyle w:val="af2"/>
        <w:shd w:val="clear" w:color="auto" w:fill="FFFFFF"/>
        <w:spacing w:before="0" w:beforeAutospacing="0" w:after="0" w:afterAutospacing="0"/>
        <w:ind w:firstLine="567"/>
        <w:jc w:val="both"/>
        <w:textAlignment w:val="baseline"/>
        <w:rPr>
          <w:color w:val="000000"/>
          <w:spacing w:val="2"/>
          <w:sz w:val="28"/>
          <w:szCs w:val="28"/>
        </w:rPr>
      </w:pPr>
      <w:r w:rsidRPr="00B96072">
        <w:rPr>
          <w:color w:val="000000"/>
          <w:spacing w:val="2"/>
          <w:sz w:val="28"/>
          <w:szCs w:val="28"/>
        </w:rPr>
        <w:t>В приходно-расходных документах не допускаются записи карандашом, помарки и подчистки записей, исправления выполняются проставлением новых цифр. В графы 4 и 9 бумажного Журнала учета выдачи и возврата ВМ допускается вклейка соответствующей информации, распечатанной с электронной версии граф 4 и 9 этого же журнала. Исправление и удаление вклеенных бумажных элементов не допускается, так же, как и их повторное переклеивание. Каждое исправление объясняется и подписывается лицом его внесшим.</w:t>
      </w:r>
    </w:p>
    <w:p w:rsidR="009A67F0" w:rsidRPr="00B96072" w:rsidRDefault="009A67F0" w:rsidP="00B96072">
      <w:pPr>
        <w:pStyle w:val="af2"/>
        <w:shd w:val="clear" w:color="auto" w:fill="FFFFFF"/>
        <w:spacing w:before="0" w:beforeAutospacing="0" w:after="0" w:afterAutospacing="0"/>
        <w:ind w:firstLine="567"/>
        <w:jc w:val="both"/>
        <w:textAlignment w:val="baseline"/>
        <w:rPr>
          <w:color w:val="000000"/>
          <w:spacing w:val="2"/>
          <w:sz w:val="28"/>
          <w:szCs w:val="28"/>
        </w:rPr>
      </w:pPr>
      <w:r w:rsidRPr="00B96072">
        <w:rPr>
          <w:color w:val="000000"/>
          <w:spacing w:val="2"/>
          <w:sz w:val="28"/>
          <w:szCs w:val="28"/>
        </w:rPr>
        <w:t>Бумажные приходно-расходные документы хранятся в организации три года, электронные – 5 лет.</w:t>
      </w:r>
    </w:p>
    <w:p w:rsidR="009A67F0" w:rsidRPr="00B96072" w:rsidRDefault="009A67F0" w:rsidP="00B96072">
      <w:pPr>
        <w:pStyle w:val="af2"/>
        <w:shd w:val="clear" w:color="auto" w:fill="FFFFFF"/>
        <w:spacing w:before="0" w:beforeAutospacing="0" w:after="0" w:afterAutospacing="0"/>
        <w:ind w:firstLine="567"/>
        <w:jc w:val="both"/>
        <w:textAlignment w:val="baseline"/>
        <w:rPr>
          <w:color w:val="000000"/>
          <w:spacing w:val="2"/>
          <w:sz w:val="28"/>
          <w:szCs w:val="28"/>
        </w:rPr>
      </w:pPr>
      <w:r w:rsidRPr="00B96072">
        <w:rPr>
          <w:color w:val="000000"/>
          <w:spacing w:val="2"/>
          <w:sz w:val="28"/>
          <w:szCs w:val="28"/>
        </w:rPr>
        <w:t>На склад ВМ представляются образцы подписей лиц, имеющих право подписывать наряд - путевки и наряд - накладные на отпуск ВМ. Образцы подписей заверяются техническим руководителем организации. Отпуск ВМ по указанным документам, подписанным другими лицами не допускается.</w:t>
      </w:r>
    </w:p>
    <w:p w:rsidR="009A67F0" w:rsidRPr="00B96072" w:rsidRDefault="009A67F0" w:rsidP="00B96072">
      <w:pPr>
        <w:pStyle w:val="af2"/>
        <w:shd w:val="clear" w:color="auto" w:fill="FFFFFF"/>
        <w:spacing w:before="0" w:beforeAutospacing="0" w:after="0" w:afterAutospacing="0"/>
        <w:ind w:firstLine="567"/>
        <w:jc w:val="both"/>
        <w:textAlignment w:val="baseline"/>
        <w:rPr>
          <w:color w:val="000000"/>
          <w:spacing w:val="2"/>
          <w:sz w:val="28"/>
          <w:szCs w:val="28"/>
        </w:rPr>
      </w:pPr>
      <w:r w:rsidRPr="00B96072">
        <w:rPr>
          <w:color w:val="000000"/>
          <w:spacing w:val="2"/>
          <w:sz w:val="28"/>
          <w:szCs w:val="28"/>
        </w:rPr>
        <w:t>Порядок учета ВМ в раздаточных камерах аналогичен установленному для складов ВМ.</w:t>
      </w:r>
    </w:p>
    <w:p w:rsidR="009A67F0" w:rsidRPr="00B96072" w:rsidRDefault="009A67F0" w:rsidP="00B96072">
      <w:pPr>
        <w:pStyle w:val="af2"/>
        <w:shd w:val="clear" w:color="auto" w:fill="FFFFFF"/>
        <w:spacing w:before="0" w:beforeAutospacing="0" w:after="0" w:afterAutospacing="0"/>
        <w:ind w:firstLine="567"/>
        <w:jc w:val="both"/>
        <w:textAlignment w:val="baseline"/>
        <w:rPr>
          <w:color w:val="000000"/>
          <w:spacing w:val="2"/>
          <w:sz w:val="28"/>
          <w:szCs w:val="28"/>
        </w:rPr>
      </w:pPr>
      <w:r w:rsidRPr="00B96072">
        <w:rPr>
          <w:color w:val="000000"/>
          <w:spacing w:val="2"/>
          <w:sz w:val="28"/>
          <w:szCs w:val="28"/>
        </w:rPr>
        <w:t>На базисном складе ВМ допускается выполнять операции по выдаче взрывникам (мастерам-взрывникам) ВМ для производства взрывных работ и приемке от них остатков ВМ.</w:t>
      </w:r>
    </w:p>
    <w:p w:rsidR="009A67F0" w:rsidRPr="00B96072" w:rsidRDefault="009A67F0" w:rsidP="00B96072">
      <w:pPr>
        <w:pStyle w:val="af2"/>
        <w:shd w:val="clear" w:color="auto" w:fill="FFFFFF"/>
        <w:spacing w:before="0" w:beforeAutospacing="0" w:after="0" w:afterAutospacing="0"/>
        <w:ind w:firstLine="567"/>
        <w:jc w:val="both"/>
        <w:textAlignment w:val="baseline"/>
        <w:rPr>
          <w:color w:val="000000"/>
          <w:spacing w:val="2"/>
          <w:sz w:val="28"/>
          <w:szCs w:val="28"/>
        </w:rPr>
      </w:pPr>
      <w:r w:rsidRPr="00B96072">
        <w:rPr>
          <w:color w:val="000000"/>
          <w:spacing w:val="2"/>
          <w:sz w:val="28"/>
          <w:szCs w:val="28"/>
        </w:rPr>
        <w:lastRenderedPageBreak/>
        <w:t>Для получения ВМ, прибывших на станцию железной дороги, пристань, другой транспортный пункт направляется принимающий работник с доверенностью и вооруженная охрана.</w:t>
      </w:r>
    </w:p>
    <w:p w:rsidR="009A67F0" w:rsidRPr="00B96072" w:rsidRDefault="009A67F0" w:rsidP="00B96072">
      <w:pPr>
        <w:pStyle w:val="a3"/>
        <w:jc w:val="center"/>
        <w:rPr>
          <w:rFonts w:ascii="Times New Roman" w:hAnsi="Times New Roman"/>
          <w:b/>
          <w:i/>
          <w:sz w:val="28"/>
          <w:szCs w:val="28"/>
        </w:rPr>
      </w:pPr>
      <w:r w:rsidRPr="00B96072">
        <w:rPr>
          <w:rFonts w:ascii="Times New Roman" w:hAnsi="Times New Roman"/>
          <w:b/>
          <w:i/>
          <w:sz w:val="28"/>
          <w:szCs w:val="28"/>
        </w:rPr>
        <w:t>Порядок проверки учета, хранения и наличия ВМ</w:t>
      </w:r>
    </w:p>
    <w:p w:rsidR="009A67F0" w:rsidRPr="00B96072" w:rsidRDefault="009A67F0" w:rsidP="00B96072">
      <w:pPr>
        <w:pStyle w:val="af2"/>
        <w:shd w:val="clear" w:color="auto" w:fill="FFFFFF"/>
        <w:spacing w:before="0" w:beforeAutospacing="0" w:after="0" w:afterAutospacing="0"/>
        <w:ind w:firstLine="567"/>
        <w:jc w:val="both"/>
        <w:textAlignment w:val="baseline"/>
        <w:rPr>
          <w:color w:val="000000"/>
          <w:spacing w:val="2"/>
          <w:sz w:val="28"/>
          <w:szCs w:val="28"/>
        </w:rPr>
      </w:pPr>
      <w:r w:rsidRPr="00B96072">
        <w:rPr>
          <w:color w:val="000000"/>
          <w:spacing w:val="2"/>
          <w:sz w:val="28"/>
          <w:szCs w:val="28"/>
        </w:rPr>
        <w:t>Правильность учета, хранения и наличия ВМ на складах проверяется ежемесячно лицами, назначенными руководителем организации, периодически – государственным инспектором уполномоченного органа в области промышленной безопасности.</w:t>
      </w:r>
    </w:p>
    <w:p w:rsidR="009A67F0" w:rsidRPr="00B96072" w:rsidRDefault="009A67F0" w:rsidP="00B96072">
      <w:pPr>
        <w:pStyle w:val="af2"/>
        <w:shd w:val="clear" w:color="auto" w:fill="FFFFFF"/>
        <w:spacing w:before="0" w:beforeAutospacing="0" w:after="0" w:afterAutospacing="0"/>
        <w:ind w:firstLine="567"/>
        <w:jc w:val="both"/>
        <w:textAlignment w:val="baseline"/>
        <w:rPr>
          <w:color w:val="000000"/>
          <w:spacing w:val="2"/>
          <w:sz w:val="28"/>
          <w:szCs w:val="28"/>
        </w:rPr>
      </w:pPr>
      <w:r w:rsidRPr="00B96072">
        <w:rPr>
          <w:color w:val="000000"/>
          <w:spacing w:val="2"/>
          <w:sz w:val="28"/>
          <w:szCs w:val="28"/>
        </w:rPr>
        <w:t>При проверке допускается не распаковывать невскрытые ящики, мешки, пакеты, коробки и контейнеры при исправности и целостности пломбы и упаковки.</w:t>
      </w:r>
    </w:p>
    <w:p w:rsidR="009A67F0" w:rsidRPr="00B96072" w:rsidRDefault="009A67F0" w:rsidP="00B96072">
      <w:pPr>
        <w:pStyle w:val="af2"/>
        <w:shd w:val="clear" w:color="auto" w:fill="FFFFFF"/>
        <w:spacing w:before="0" w:beforeAutospacing="0" w:after="0" w:afterAutospacing="0"/>
        <w:ind w:firstLine="567"/>
        <w:jc w:val="both"/>
        <w:textAlignment w:val="baseline"/>
        <w:rPr>
          <w:color w:val="000000"/>
          <w:spacing w:val="2"/>
          <w:sz w:val="28"/>
          <w:szCs w:val="28"/>
        </w:rPr>
      </w:pPr>
      <w:r w:rsidRPr="00B96072">
        <w:rPr>
          <w:color w:val="000000"/>
          <w:spacing w:val="2"/>
          <w:sz w:val="28"/>
          <w:szCs w:val="28"/>
        </w:rPr>
        <w:t>Число электродетонаторов, капсюль-детонаторов, пиротехнических реле, других средств инициирования во вскрытых ящиках проверяется в тамбуре хранилища, в отдельной камере или вне хранилища. При этом изделия выкладывают на столы, отвечающие требованиям настоящих Правил.</w:t>
      </w:r>
    </w:p>
    <w:p w:rsidR="009A67F0" w:rsidRPr="00B96072" w:rsidRDefault="009A67F0" w:rsidP="00B96072">
      <w:pPr>
        <w:pStyle w:val="af2"/>
        <w:shd w:val="clear" w:color="auto" w:fill="FFFFFF"/>
        <w:spacing w:before="0" w:beforeAutospacing="0" w:after="0" w:afterAutospacing="0"/>
        <w:ind w:firstLine="567"/>
        <w:jc w:val="both"/>
        <w:textAlignment w:val="baseline"/>
        <w:rPr>
          <w:color w:val="000000"/>
          <w:spacing w:val="2"/>
          <w:sz w:val="28"/>
          <w:szCs w:val="28"/>
        </w:rPr>
      </w:pPr>
      <w:r w:rsidRPr="00B96072">
        <w:rPr>
          <w:color w:val="000000"/>
          <w:spacing w:val="2"/>
          <w:sz w:val="28"/>
          <w:szCs w:val="28"/>
        </w:rPr>
        <w:t>В случае выявления недостачи или излишков ВМ об этом в течении суток сообщается письменно (в произвольной форме) руководителю организации, территориальному подразделению уполномоченного органа в области промышленной безопасности и территориальному органу внутренних дел.</w:t>
      </w:r>
    </w:p>
    <w:p w:rsidR="009A67F0" w:rsidRPr="00B96072" w:rsidRDefault="009A67F0" w:rsidP="00B96072">
      <w:pPr>
        <w:pStyle w:val="af2"/>
        <w:shd w:val="clear" w:color="auto" w:fill="FFFFFF"/>
        <w:spacing w:before="0" w:beforeAutospacing="0" w:after="0" w:afterAutospacing="0"/>
        <w:ind w:firstLine="567"/>
        <w:jc w:val="both"/>
        <w:textAlignment w:val="baseline"/>
        <w:rPr>
          <w:color w:val="000000"/>
          <w:spacing w:val="2"/>
          <w:sz w:val="28"/>
          <w:szCs w:val="28"/>
        </w:rPr>
      </w:pPr>
      <w:r w:rsidRPr="00B96072">
        <w:rPr>
          <w:color w:val="000000"/>
          <w:spacing w:val="2"/>
          <w:sz w:val="28"/>
          <w:szCs w:val="28"/>
        </w:rPr>
        <w:t>Территориальное подразделение уполномоченного органа в области промышленной безопасности после получения письменного сообщения в течении двух часов уведомляет о случае выявления недостачи или излишков ВМ территориальный орган национальной безопасности.</w:t>
      </w:r>
    </w:p>
    <w:p w:rsidR="009A67F0" w:rsidRPr="00B96072" w:rsidRDefault="009A67F0" w:rsidP="00B96072">
      <w:pPr>
        <w:pStyle w:val="af2"/>
        <w:shd w:val="clear" w:color="auto" w:fill="FFFFFF"/>
        <w:spacing w:before="0" w:beforeAutospacing="0" w:after="0" w:afterAutospacing="0"/>
        <w:ind w:firstLine="567"/>
        <w:jc w:val="both"/>
        <w:textAlignment w:val="baseline"/>
        <w:rPr>
          <w:color w:val="000000"/>
          <w:spacing w:val="2"/>
          <w:sz w:val="28"/>
          <w:szCs w:val="28"/>
        </w:rPr>
      </w:pPr>
      <w:r w:rsidRPr="00B96072">
        <w:rPr>
          <w:color w:val="000000"/>
          <w:spacing w:val="2"/>
          <w:sz w:val="28"/>
          <w:szCs w:val="28"/>
        </w:rPr>
        <w:t>Для установления обстоятельств и причин недостачи или излишков ВМ, организацией создается комиссия в составе не менее 5 (пяти) человек с привлечением представителей:</w:t>
      </w:r>
    </w:p>
    <w:p w:rsidR="009A67F0" w:rsidRPr="00B96072" w:rsidRDefault="009A67F0" w:rsidP="00B96072">
      <w:pPr>
        <w:pStyle w:val="af2"/>
        <w:shd w:val="clear" w:color="auto" w:fill="FFFFFF"/>
        <w:spacing w:before="0" w:beforeAutospacing="0" w:after="0" w:afterAutospacing="0"/>
        <w:ind w:firstLine="567"/>
        <w:jc w:val="both"/>
        <w:textAlignment w:val="baseline"/>
        <w:rPr>
          <w:color w:val="000000"/>
          <w:spacing w:val="2"/>
          <w:sz w:val="28"/>
          <w:szCs w:val="28"/>
        </w:rPr>
      </w:pPr>
      <w:r w:rsidRPr="00B96072">
        <w:rPr>
          <w:color w:val="000000"/>
          <w:spacing w:val="2"/>
          <w:sz w:val="28"/>
          <w:szCs w:val="28"/>
        </w:rPr>
        <w:t>1) территориального подразделения уполномоченного органа в области промышленной безопасности;</w:t>
      </w:r>
    </w:p>
    <w:p w:rsidR="009A67F0" w:rsidRPr="00B96072" w:rsidRDefault="009A67F0" w:rsidP="00B96072">
      <w:pPr>
        <w:pStyle w:val="af2"/>
        <w:shd w:val="clear" w:color="auto" w:fill="FFFFFF"/>
        <w:spacing w:before="0" w:beforeAutospacing="0" w:after="0" w:afterAutospacing="0"/>
        <w:ind w:firstLine="567"/>
        <w:jc w:val="both"/>
        <w:textAlignment w:val="baseline"/>
        <w:rPr>
          <w:color w:val="000000"/>
          <w:spacing w:val="2"/>
          <w:sz w:val="28"/>
          <w:szCs w:val="28"/>
        </w:rPr>
      </w:pPr>
      <w:r w:rsidRPr="00B96072">
        <w:rPr>
          <w:color w:val="000000"/>
          <w:spacing w:val="2"/>
          <w:sz w:val="28"/>
          <w:szCs w:val="28"/>
        </w:rPr>
        <w:t>2) территориальных органов внутренних дел;</w:t>
      </w:r>
    </w:p>
    <w:p w:rsidR="009A67F0" w:rsidRPr="00B96072" w:rsidRDefault="009A67F0" w:rsidP="00B96072">
      <w:pPr>
        <w:pStyle w:val="af2"/>
        <w:shd w:val="clear" w:color="auto" w:fill="FFFFFF"/>
        <w:spacing w:before="0" w:beforeAutospacing="0" w:after="0" w:afterAutospacing="0"/>
        <w:ind w:firstLine="567"/>
        <w:jc w:val="both"/>
        <w:textAlignment w:val="baseline"/>
        <w:rPr>
          <w:color w:val="000000"/>
          <w:spacing w:val="2"/>
          <w:sz w:val="28"/>
          <w:szCs w:val="28"/>
        </w:rPr>
      </w:pPr>
      <w:r w:rsidRPr="00B96072">
        <w:rPr>
          <w:color w:val="000000"/>
          <w:spacing w:val="2"/>
          <w:sz w:val="28"/>
          <w:szCs w:val="28"/>
        </w:rPr>
        <w:t>3) территориальных органов национальной безопасности.</w:t>
      </w:r>
    </w:p>
    <w:p w:rsidR="009A67F0" w:rsidRPr="00B96072" w:rsidRDefault="009A67F0" w:rsidP="00B96072">
      <w:pPr>
        <w:pStyle w:val="af2"/>
        <w:shd w:val="clear" w:color="auto" w:fill="FFFFFF"/>
        <w:spacing w:before="0" w:beforeAutospacing="0" w:after="0" w:afterAutospacing="0"/>
        <w:ind w:firstLine="567"/>
        <w:jc w:val="both"/>
        <w:textAlignment w:val="baseline"/>
        <w:rPr>
          <w:color w:val="000000"/>
          <w:spacing w:val="2"/>
          <w:sz w:val="28"/>
          <w:szCs w:val="28"/>
        </w:rPr>
      </w:pPr>
      <w:r w:rsidRPr="00B96072">
        <w:rPr>
          <w:color w:val="000000"/>
          <w:spacing w:val="2"/>
          <w:sz w:val="28"/>
          <w:szCs w:val="28"/>
        </w:rPr>
        <w:t>Территориальное подразделение уполномоченного органа в области промышленной безопасности, территориальные органы внутренних дел и национальной безопасности в течении суток с момента получения сообщения извещают руководителя организации о лицах, которые будут участвовать в составе комиссии для установления обстоятельств и причин недостачи или излишков ВМ.</w:t>
      </w:r>
    </w:p>
    <w:p w:rsidR="009A67F0" w:rsidRPr="00B96072" w:rsidRDefault="009A67F0" w:rsidP="00B96072">
      <w:pPr>
        <w:pStyle w:val="af2"/>
        <w:shd w:val="clear" w:color="auto" w:fill="FFFFFF"/>
        <w:spacing w:before="0" w:beforeAutospacing="0" w:after="0" w:afterAutospacing="0"/>
        <w:ind w:firstLine="567"/>
        <w:jc w:val="both"/>
        <w:textAlignment w:val="baseline"/>
        <w:rPr>
          <w:color w:val="000000"/>
          <w:spacing w:val="2"/>
          <w:sz w:val="28"/>
          <w:szCs w:val="28"/>
        </w:rPr>
      </w:pPr>
      <w:r w:rsidRPr="00B96072">
        <w:rPr>
          <w:color w:val="000000"/>
          <w:spacing w:val="2"/>
          <w:sz w:val="28"/>
          <w:szCs w:val="28"/>
        </w:rPr>
        <w:t xml:space="preserve">Не предоставление кандидатуры или в случаях фактического отсутствия представителя одного из вышеуказанных государственных органов, не препятствует комиссии начать </w:t>
      </w:r>
      <w:r w:rsidRPr="00B96072">
        <w:rPr>
          <w:color w:val="000000"/>
          <w:spacing w:val="2"/>
          <w:sz w:val="28"/>
          <w:szCs w:val="28"/>
        </w:rPr>
        <w:lastRenderedPageBreak/>
        <w:t>работу. По итогам работы комиссии составляется акт (в произвольной форме) об установлении обстоятельств и причин недостачи или излишков ВМ.</w:t>
      </w:r>
    </w:p>
    <w:p w:rsidR="009A67F0" w:rsidRPr="00B96072" w:rsidRDefault="009A67F0" w:rsidP="00B96072">
      <w:pPr>
        <w:pStyle w:val="a3"/>
        <w:jc w:val="center"/>
        <w:rPr>
          <w:rFonts w:ascii="Times New Roman" w:hAnsi="Times New Roman"/>
          <w:b/>
          <w:i/>
          <w:sz w:val="28"/>
          <w:szCs w:val="28"/>
        </w:rPr>
      </w:pPr>
      <w:r w:rsidRPr="00B96072">
        <w:rPr>
          <w:rFonts w:ascii="Times New Roman" w:hAnsi="Times New Roman"/>
          <w:b/>
          <w:i/>
          <w:sz w:val="28"/>
          <w:szCs w:val="28"/>
        </w:rPr>
        <w:t>Порядок хранения ВМ на местах работ</w:t>
      </w:r>
    </w:p>
    <w:p w:rsidR="009A67F0" w:rsidRPr="00B96072" w:rsidRDefault="009A67F0" w:rsidP="00B96072">
      <w:pPr>
        <w:pStyle w:val="af2"/>
        <w:shd w:val="clear" w:color="auto" w:fill="FFFFFF"/>
        <w:spacing w:before="0" w:beforeAutospacing="0" w:after="0" w:afterAutospacing="0"/>
        <w:ind w:firstLine="567"/>
        <w:jc w:val="both"/>
        <w:textAlignment w:val="baseline"/>
        <w:rPr>
          <w:color w:val="000000"/>
          <w:spacing w:val="2"/>
          <w:sz w:val="28"/>
          <w:szCs w:val="28"/>
        </w:rPr>
      </w:pPr>
      <w:r w:rsidRPr="00B96072">
        <w:rPr>
          <w:color w:val="000000"/>
          <w:spacing w:val="2"/>
          <w:sz w:val="28"/>
          <w:szCs w:val="28"/>
        </w:rPr>
        <w:t>ВМ, доставленные к местам работ, находятся в сумках, кассетах или в заводской упаковке. Во всех случаях ВВ и средства инициирования при хранении размещаются раздельно.</w:t>
      </w:r>
    </w:p>
    <w:p w:rsidR="009A67F0" w:rsidRPr="00B96072" w:rsidRDefault="009A67F0" w:rsidP="00B96072">
      <w:pPr>
        <w:pStyle w:val="af2"/>
        <w:shd w:val="clear" w:color="auto" w:fill="FFFFFF"/>
        <w:spacing w:before="0" w:beforeAutospacing="0" w:after="0" w:afterAutospacing="0"/>
        <w:ind w:firstLine="567"/>
        <w:jc w:val="both"/>
        <w:textAlignment w:val="baseline"/>
        <w:rPr>
          <w:color w:val="000000"/>
          <w:spacing w:val="2"/>
          <w:sz w:val="28"/>
          <w:szCs w:val="28"/>
        </w:rPr>
      </w:pPr>
      <w:r w:rsidRPr="00B96072">
        <w:rPr>
          <w:color w:val="000000"/>
          <w:spacing w:val="2"/>
          <w:sz w:val="28"/>
          <w:szCs w:val="28"/>
        </w:rPr>
        <w:t>ВМ на местах работ, заряженные шпуры, скважины не допускается оставлять без охраны. Порядок охраны устанавливается технологическим регламентом.</w:t>
      </w:r>
    </w:p>
    <w:p w:rsidR="009A67F0" w:rsidRPr="00B96072" w:rsidRDefault="009A67F0" w:rsidP="00B96072">
      <w:pPr>
        <w:pStyle w:val="af2"/>
        <w:shd w:val="clear" w:color="auto" w:fill="FFFFFF"/>
        <w:spacing w:before="0" w:beforeAutospacing="0" w:after="0" w:afterAutospacing="0"/>
        <w:ind w:firstLine="567"/>
        <w:jc w:val="both"/>
        <w:textAlignment w:val="baseline"/>
        <w:rPr>
          <w:color w:val="000000"/>
          <w:spacing w:val="2"/>
          <w:sz w:val="28"/>
          <w:szCs w:val="28"/>
        </w:rPr>
      </w:pPr>
      <w:r w:rsidRPr="00B96072">
        <w:rPr>
          <w:color w:val="000000"/>
          <w:spacing w:val="2"/>
          <w:sz w:val="28"/>
          <w:szCs w:val="28"/>
        </w:rPr>
        <w:t>При производстве взрывных работ в населенных пунктах или внутри зданий (сооружений) ВМ находятся под охраной в изолированном помещении.</w:t>
      </w:r>
    </w:p>
    <w:p w:rsidR="009A67F0" w:rsidRPr="00B96072" w:rsidRDefault="009A67F0" w:rsidP="00B96072">
      <w:pPr>
        <w:pStyle w:val="af2"/>
        <w:shd w:val="clear" w:color="auto" w:fill="FFFFFF"/>
        <w:spacing w:before="0" w:beforeAutospacing="0" w:after="0" w:afterAutospacing="0"/>
        <w:ind w:firstLine="567"/>
        <w:jc w:val="both"/>
        <w:textAlignment w:val="baseline"/>
        <w:rPr>
          <w:color w:val="000000"/>
          <w:spacing w:val="2"/>
          <w:sz w:val="28"/>
          <w:szCs w:val="28"/>
        </w:rPr>
      </w:pPr>
      <w:r w:rsidRPr="00B96072">
        <w:rPr>
          <w:color w:val="000000"/>
          <w:spacing w:val="2"/>
          <w:sz w:val="28"/>
          <w:szCs w:val="28"/>
        </w:rPr>
        <w:t>ВМ допускается хранить до заряжания на местах работ в размере до двух суточной потребности вне опасной зоны и сменной потребности в пределах опасной зоны, за исключением массовых взрывов, когда в опасной зоне находится под охраной подлежащее заряжанию количество ВВ, без средств инициирования и боевиков.</w:t>
      </w:r>
    </w:p>
    <w:p w:rsidR="009A67F0" w:rsidRPr="00B96072" w:rsidRDefault="009A67F0" w:rsidP="00B96072">
      <w:pPr>
        <w:pStyle w:val="af2"/>
        <w:shd w:val="clear" w:color="auto" w:fill="FFFFFF"/>
        <w:spacing w:before="0" w:beforeAutospacing="0" w:after="0" w:afterAutospacing="0"/>
        <w:ind w:firstLine="567"/>
        <w:jc w:val="both"/>
        <w:textAlignment w:val="baseline"/>
        <w:rPr>
          <w:color w:val="000000"/>
          <w:spacing w:val="2"/>
          <w:sz w:val="28"/>
          <w:szCs w:val="28"/>
        </w:rPr>
      </w:pPr>
      <w:r w:rsidRPr="00B96072">
        <w:rPr>
          <w:color w:val="000000"/>
          <w:spacing w:val="2"/>
          <w:sz w:val="28"/>
          <w:szCs w:val="28"/>
        </w:rPr>
        <w:t>Хранить ВВ в зарядных машинах (кроме передвижных зарядных мастерских и лабораторий перфораторных станций) более суток не допускается.</w:t>
      </w:r>
    </w:p>
    <w:p w:rsidR="009A67F0" w:rsidRPr="00B96072" w:rsidRDefault="009A67F0" w:rsidP="00B96072">
      <w:pPr>
        <w:pStyle w:val="a3"/>
        <w:jc w:val="center"/>
        <w:rPr>
          <w:rFonts w:ascii="Times New Roman" w:hAnsi="Times New Roman"/>
          <w:b/>
          <w:i/>
          <w:sz w:val="28"/>
          <w:szCs w:val="28"/>
        </w:rPr>
      </w:pPr>
      <w:r w:rsidRPr="00B96072">
        <w:rPr>
          <w:rFonts w:ascii="Times New Roman" w:hAnsi="Times New Roman"/>
          <w:b/>
          <w:i/>
          <w:sz w:val="28"/>
          <w:szCs w:val="28"/>
        </w:rPr>
        <w:t>Порядок доставки ВМ к местам работ</w:t>
      </w:r>
    </w:p>
    <w:p w:rsidR="009A67F0" w:rsidRPr="00B96072" w:rsidRDefault="009A67F0" w:rsidP="00B96072">
      <w:pPr>
        <w:pStyle w:val="af2"/>
        <w:shd w:val="clear" w:color="auto" w:fill="FFFFFF"/>
        <w:spacing w:before="0" w:beforeAutospacing="0" w:after="0" w:afterAutospacing="0"/>
        <w:ind w:firstLine="567"/>
        <w:jc w:val="both"/>
        <w:textAlignment w:val="baseline"/>
        <w:rPr>
          <w:color w:val="000000"/>
          <w:spacing w:val="2"/>
          <w:sz w:val="28"/>
          <w:szCs w:val="28"/>
        </w:rPr>
      </w:pPr>
      <w:r w:rsidRPr="00B96072">
        <w:rPr>
          <w:color w:val="000000"/>
          <w:spacing w:val="2"/>
          <w:sz w:val="28"/>
          <w:szCs w:val="28"/>
        </w:rPr>
        <w:t>При перевозке ВМ их погрузка и выгрузка выполняется на погрузочно-разгрузочной площадке, охраняемой вооруженной охраной, под наблюдением лица, допущенного к руководству или производству взрывных работ. На площадку не допускаются лица, не имеющие отношения к погрузке (выгрузке) ВМ.</w:t>
      </w:r>
    </w:p>
    <w:p w:rsidR="009A67F0" w:rsidRPr="00B96072" w:rsidRDefault="009A67F0" w:rsidP="00B96072">
      <w:pPr>
        <w:pStyle w:val="af2"/>
        <w:shd w:val="clear" w:color="auto" w:fill="FFFFFF"/>
        <w:spacing w:before="0" w:beforeAutospacing="0" w:after="0" w:afterAutospacing="0"/>
        <w:ind w:firstLine="567"/>
        <w:jc w:val="both"/>
        <w:textAlignment w:val="baseline"/>
        <w:rPr>
          <w:color w:val="000000"/>
          <w:spacing w:val="2"/>
          <w:sz w:val="28"/>
          <w:szCs w:val="28"/>
        </w:rPr>
      </w:pPr>
      <w:r w:rsidRPr="00B96072">
        <w:rPr>
          <w:color w:val="000000"/>
          <w:spacing w:val="2"/>
          <w:sz w:val="28"/>
          <w:szCs w:val="28"/>
        </w:rPr>
        <w:t>Загрузка транспортного средства ВМ осуществляется согласно схемам размещения и крепления груза, утвержденным главным инженером организации, при этом груз располагается симметрично относительно продольной оси кузова и равномерно (по массе) по всей площади.</w:t>
      </w:r>
    </w:p>
    <w:p w:rsidR="009A67F0" w:rsidRPr="00B96072" w:rsidRDefault="009A67F0" w:rsidP="00B96072">
      <w:pPr>
        <w:pStyle w:val="af2"/>
        <w:shd w:val="clear" w:color="auto" w:fill="FFFFFF"/>
        <w:spacing w:before="0" w:beforeAutospacing="0" w:after="0" w:afterAutospacing="0"/>
        <w:ind w:firstLine="567"/>
        <w:jc w:val="both"/>
        <w:textAlignment w:val="baseline"/>
        <w:rPr>
          <w:color w:val="000000"/>
          <w:spacing w:val="2"/>
          <w:sz w:val="28"/>
          <w:szCs w:val="28"/>
        </w:rPr>
      </w:pPr>
      <w:r w:rsidRPr="00B96072">
        <w:rPr>
          <w:color w:val="000000"/>
          <w:spacing w:val="2"/>
          <w:sz w:val="28"/>
          <w:szCs w:val="28"/>
        </w:rPr>
        <w:t>Работы выполняются под непосредственным руководством и контролем ответственного за погрузку лица.</w:t>
      </w:r>
    </w:p>
    <w:p w:rsidR="009A67F0" w:rsidRPr="00B96072" w:rsidRDefault="009A67F0" w:rsidP="00B96072">
      <w:pPr>
        <w:pStyle w:val="af2"/>
        <w:shd w:val="clear" w:color="auto" w:fill="FFFFFF"/>
        <w:spacing w:before="0" w:beforeAutospacing="0" w:after="0" w:afterAutospacing="0"/>
        <w:ind w:firstLine="567"/>
        <w:jc w:val="both"/>
        <w:textAlignment w:val="baseline"/>
        <w:rPr>
          <w:color w:val="000000"/>
          <w:spacing w:val="2"/>
          <w:sz w:val="28"/>
          <w:szCs w:val="28"/>
        </w:rPr>
      </w:pPr>
      <w:r w:rsidRPr="00B96072">
        <w:rPr>
          <w:color w:val="000000"/>
          <w:spacing w:val="2"/>
          <w:sz w:val="28"/>
          <w:szCs w:val="28"/>
        </w:rPr>
        <w:t>Порядок погрузки, перегрузки и выгрузки ВМ исключает возможность столкновения рабочих, выполняющих работы, или задевания их грузом.</w:t>
      </w:r>
    </w:p>
    <w:p w:rsidR="009A67F0" w:rsidRPr="00B96072" w:rsidRDefault="009A67F0" w:rsidP="00B96072">
      <w:pPr>
        <w:pStyle w:val="af2"/>
        <w:shd w:val="clear" w:color="auto" w:fill="FFFFFF"/>
        <w:spacing w:before="0" w:beforeAutospacing="0" w:after="0" w:afterAutospacing="0"/>
        <w:ind w:firstLine="567"/>
        <w:jc w:val="both"/>
        <w:textAlignment w:val="baseline"/>
        <w:rPr>
          <w:color w:val="000000"/>
          <w:spacing w:val="2"/>
          <w:sz w:val="28"/>
          <w:szCs w:val="28"/>
        </w:rPr>
      </w:pPr>
      <w:r w:rsidRPr="00B96072">
        <w:rPr>
          <w:color w:val="000000"/>
          <w:spacing w:val="2"/>
          <w:sz w:val="28"/>
          <w:szCs w:val="28"/>
        </w:rPr>
        <w:t>Контроль за количеством поступивших мест с ВМ обеспечивается на месте разгрузки.</w:t>
      </w:r>
    </w:p>
    <w:p w:rsidR="009A67F0" w:rsidRPr="00B96072" w:rsidRDefault="009A67F0" w:rsidP="00B96072">
      <w:pPr>
        <w:pStyle w:val="af2"/>
        <w:shd w:val="clear" w:color="auto" w:fill="FFFFFF"/>
        <w:spacing w:before="0" w:beforeAutospacing="0" w:after="0" w:afterAutospacing="0"/>
        <w:ind w:firstLine="567"/>
        <w:jc w:val="both"/>
        <w:textAlignment w:val="baseline"/>
        <w:rPr>
          <w:color w:val="000000"/>
          <w:spacing w:val="2"/>
          <w:sz w:val="28"/>
          <w:szCs w:val="28"/>
        </w:rPr>
      </w:pPr>
      <w:r w:rsidRPr="00B96072">
        <w:rPr>
          <w:color w:val="000000"/>
          <w:spacing w:val="2"/>
          <w:sz w:val="28"/>
          <w:szCs w:val="28"/>
        </w:rPr>
        <w:t>Требования к погрузочно-разгрузочной площадке:</w:t>
      </w:r>
    </w:p>
    <w:p w:rsidR="009A67F0" w:rsidRPr="00B96072" w:rsidRDefault="009A67F0" w:rsidP="00B96072">
      <w:pPr>
        <w:pStyle w:val="af2"/>
        <w:shd w:val="clear" w:color="auto" w:fill="FFFFFF"/>
        <w:spacing w:before="0" w:beforeAutospacing="0" w:after="0" w:afterAutospacing="0"/>
        <w:ind w:firstLine="567"/>
        <w:jc w:val="both"/>
        <w:textAlignment w:val="baseline"/>
        <w:rPr>
          <w:color w:val="000000"/>
          <w:spacing w:val="2"/>
          <w:sz w:val="28"/>
          <w:szCs w:val="28"/>
        </w:rPr>
      </w:pPr>
      <w:r w:rsidRPr="00B96072">
        <w:rPr>
          <w:color w:val="000000"/>
          <w:spacing w:val="2"/>
          <w:sz w:val="28"/>
          <w:szCs w:val="28"/>
        </w:rPr>
        <w:lastRenderedPageBreak/>
        <w:t>1) ограждается колючей проволокой на расстоянии не менее 15 метров от места погрузки (выгрузки) транспортных средств. Высота ограды не менее 2 метров;</w:t>
      </w:r>
    </w:p>
    <w:p w:rsidR="009A67F0" w:rsidRPr="00B96072" w:rsidRDefault="009A67F0" w:rsidP="00B96072">
      <w:pPr>
        <w:pStyle w:val="af2"/>
        <w:shd w:val="clear" w:color="auto" w:fill="FFFFFF"/>
        <w:spacing w:before="0" w:beforeAutospacing="0" w:after="0" w:afterAutospacing="0"/>
        <w:ind w:firstLine="567"/>
        <w:jc w:val="both"/>
        <w:textAlignment w:val="baseline"/>
        <w:rPr>
          <w:color w:val="000000"/>
          <w:spacing w:val="2"/>
          <w:sz w:val="28"/>
          <w:szCs w:val="28"/>
        </w:rPr>
      </w:pPr>
      <w:r w:rsidRPr="00B96072">
        <w:rPr>
          <w:color w:val="000000"/>
          <w:spacing w:val="2"/>
          <w:sz w:val="28"/>
          <w:szCs w:val="28"/>
        </w:rPr>
        <w:t>2) освещается в темное время суток стационарным электрическим освещением или рудничными аккумуляторными светильниками. Рубильники в нормальном исполнении располагаются на расстоянии не ближе 50 метров от места погрузки (выгрузки) ВМ;</w:t>
      </w:r>
    </w:p>
    <w:p w:rsidR="009A67F0" w:rsidRPr="00B96072" w:rsidRDefault="009A67F0" w:rsidP="00B96072">
      <w:pPr>
        <w:pStyle w:val="af2"/>
        <w:shd w:val="clear" w:color="auto" w:fill="FFFFFF"/>
        <w:spacing w:before="0" w:beforeAutospacing="0" w:after="0" w:afterAutospacing="0"/>
        <w:ind w:firstLine="567"/>
        <w:jc w:val="both"/>
        <w:textAlignment w:val="baseline"/>
        <w:rPr>
          <w:color w:val="000000"/>
          <w:spacing w:val="2"/>
          <w:sz w:val="28"/>
          <w:szCs w:val="28"/>
        </w:rPr>
      </w:pPr>
      <w:r w:rsidRPr="00B96072">
        <w:rPr>
          <w:color w:val="000000"/>
          <w:spacing w:val="2"/>
          <w:sz w:val="28"/>
          <w:szCs w:val="28"/>
        </w:rPr>
        <w:t>3) обеспечивается необходимыми противопожарными средствами согласно </w:t>
      </w:r>
      <w:hyperlink r:id="rId103" w:anchor="z2638" w:history="1">
        <w:r w:rsidRPr="00B96072">
          <w:rPr>
            <w:rStyle w:val="a5"/>
            <w:color w:val="073A5E"/>
            <w:spacing w:val="2"/>
            <w:sz w:val="28"/>
            <w:szCs w:val="28"/>
          </w:rPr>
          <w:t>норм положенности</w:t>
        </w:r>
      </w:hyperlink>
      <w:r w:rsidRPr="00B96072">
        <w:rPr>
          <w:color w:val="000000"/>
          <w:spacing w:val="2"/>
          <w:sz w:val="28"/>
          <w:szCs w:val="28"/>
        </w:rPr>
        <w:t>, установленными Правилами пожарной безопасности, утвержденными </w:t>
      </w:r>
      <w:hyperlink r:id="rId104" w:anchor="z0" w:history="1">
        <w:r w:rsidRPr="00B96072">
          <w:rPr>
            <w:rStyle w:val="a5"/>
            <w:color w:val="073A5E"/>
            <w:spacing w:val="2"/>
            <w:sz w:val="28"/>
            <w:szCs w:val="28"/>
          </w:rPr>
          <w:t>постановлением</w:t>
        </w:r>
      </w:hyperlink>
      <w:r w:rsidRPr="00B96072">
        <w:rPr>
          <w:color w:val="000000"/>
          <w:spacing w:val="2"/>
          <w:sz w:val="28"/>
          <w:szCs w:val="28"/>
        </w:rPr>
        <w:t> Правительства Республики Казахстан от 9 октября 2014 год № 1077;</w:t>
      </w:r>
    </w:p>
    <w:p w:rsidR="009A67F0" w:rsidRPr="00B96072" w:rsidRDefault="009A67F0" w:rsidP="00B96072">
      <w:pPr>
        <w:pStyle w:val="af2"/>
        <w:shd w:val="clear" w:color="auto" w:fill="FFFFFF"/>
        <w:spacing w:before="0" w:beforeAutospacing="0" w:after="0" w:afterAutospacing="0"/>
        <w:ind w:firstLine="567"/>
        <w:jc w:val="both"/>
        <w:textAlignment w:val="baseline"/>
        <w:rPr>
          <w:color w:val="000000"/>
          <w:spacing w:val="2"/>
          <w:sz w:val="28"/>
          <w:szCs w:val="28"/>
        </w:rPr>
      </w:pPr>
      <w:r w:rsidRPr="00B96072">
        <w:rPr>
          <w:color w:val="000000"/>
          <w:spacing w:val="2"/>
          <w:sz w:val="28"/>
          <w:szCs w:val="28"/>
        </w:rPr>
        <w:t>4) имеет телефонную связь с организацией, железнодорожной станцией (пристанью, портом), органом внутренних дел и противопожарной службой. Телефон устанавливается в караульном помещении, расположенном не далее 50 метров от места погрузки (выгрузки) ВМ.</w:t>
      </w:r>
    </w:p>
    <w:p w:rsidR="009A67F0" w:rsidRPr="00B96072" w:rsidRDefault="009A67F0" w:rsidP="00B96072">
      <w:pPr>
        <w:pStyle w:val="af2"/>
        <w:shd w:val="clear" w:color="auto" w:fill="FFFFFF"/>
        <w:spacing w:before="0" w:beforeAutospacing="0" w:after="0" w:afterAutospacing="0"/>
        <w:ind w:firstLine="567"/>
        <w:jc w:val="both"/>
        <w:textAlignment w:val="baseline"/>
        <w:rPr>
          <w:color w:val="000000"/>
          <w:spacing w:val="2"/>
          <w:sz w:val="28"/>
          <w:szCs w:val="28"/>
        </w:rPr>
      </w:pPr>
      <w:r w:rsidRPr="00B96072">
        <w:rPr>
          <w:color w:val="000000"/>
          <w:spacing w:val="2"/>
          <w:sz w:val="28"/>
          <w:szCs w:val="28"/>
        </w:rPr>
        <w:t>Погрузочно-разгрузочная площадка принимается в эксплуатацию комиссией организации с участием представителей территориального подразделения уполномоченного органа в области промышленной безопасности.</w:t>
      </w:r>
    </w:p>
    <w:p w:rsidR="009A67F0" w:rsidRPr="00B96072" w:rsidRDefault="009A67F0" w:rsidP="00B96072">
      <w:pPr>
        <w:pStyle w:val="af2"/>
        <w:shd w:val="clear" w:color="auto" w:fill="FFFFFF"/>
        <w:spacing w:before="0" w:beforeAutospacing="0" w:after="0" w:afterAutospacing="0"/>
        <w:ind w:firstLine="567"/>
        <w:jc w:val="both"/>
        <w:textAlignment w:val="baseline"/>
        <w:rPr>
          <w:color w:val="000000"/>
          <w:spacing w:val="2"/>
          <w:sz w:val="28"/>
          <w:szCs w:val="28"/>
        </w:rPr>
      </w:pPr>
      <w:r w:rsidRPr="00B96072">
        <w:rPr>
          <w:color w:val="000000"/>
          <w:spacing w:val="2"/>
          <w:sz w:val="28"/>
          <w:szCs w:val="28"/>
        </w:rPr>
        <w:t>Не допускается перевозить ВМ вместе с другими грузами в одном вагоне, грузовом помещении или на палубе судна, в одном авиасредстве, автомобиле, повозке и прочих транспортных средствах, за исключением случаев, оговоренных в настоящих Правилах.</w:t>
      </w:r>
    </w:p>
    <w:p w:rsidR="009A67F0" w:rsidRPr="00B96072" w:rsidRDefault="009A67F0" w:rsidP="00B96072">
      <w:pPr>
        <w:pStyle w:val="af2"/>
        <w:shd w:val="clear" w:color="auto" w:fill="FFFFFF"/>
        <w:spacing w:before="0" w:beforeAutospacing="0" w:after="0" w:afterAutospacing="0"/>
        <w:ind w:firstLine="567"/>
        <w:jc w:val="both"/>
        <w:textAlignment w:val="baseline"/>
        <w:rPr>
          <w:color w:val="000000"/>
          <w:spacing w:val="2"/>
          <w:sz w:val="28"/>
          <w:szCs w:val="28"/>
        </w:rPr>
      </w:pPr>
      <w:r w:rsidRPr="00B96072">
        <w:rPr>
          <w:color w:val="000000"/>
          <w:spacing w:val="2"/>
          <w:sz w:val="28"/>
          <w:szCs w:val="28"/>
        </w:rPr>
        <w:t>При перевозке ВМ, подлежащих частичной разгрузке, распределяют равномерно и укрепляют так, чтобы при толчках или качке они не могли перемещаться или ударяться друг о друга, о стенки транспортного средства. Груз, подлежащий частичной выгрузке, размещают таким образом, чтобы исключить перемещение груза, подлежащего дальнейшей перевозке.</w:t>
      </w:r>
    </w:p>
    <w:p w:rsidR="009A67F0" w:rsidRPr="00B96072" w:rsidRDefault="009A67F0" w:rsidP="00B96072">
      <w:pPr>
        <w:pStyle w:val="af2"/>
        <w:shd w:val="clear" w:color="auto" w:fill="FFFFFF"/>
        <w:spacing w:before="0" w:beforeAutospacing="0" w:after="0" w:afterAutospacing="0"/>
        <w:ind w:firstLine="567"/>
        <w:jc w:val="both"/>
        <w:textAlignment w:val="baseline"/>
        <w:rPr>
          <w:color w:val="000000"/>
          <w:spacing w:val="2"/>
          <w:sz w:val="28"/>
          <w:szCs w:val="28"/>
        </w:rPr>
      </w:pPr>
      <w:r w:rsidRPr="00B96072">
        <w:rPr>
          <w:color w:val="000000"/>
          <w:spacing w:val="2"/>
          <w:sz w:val="28"/>
          <w:szCs w:val="28"/>
        </w:rPr>
        <w:t>В случае повреждения тары в пути или при разгрузке и перевозке ВМ перекладываются в исправные ящики (мешки). Перевозить ВМ в поврежденной таре не допускается.</w:t>
      </w:r>
    </w:p>
    <w:p w:rsidR="009A67F0" w:rsidRPr="00B96072" w:rsidRDefault="009A67F0" w:rsidP="00B96072">
      <w:pPr>
        <w:pStyle w:val="af2"/>
        <w:shd w:val="clear" w:color="auto" w:fill="FFFFFF"/>
        <w:spacing w:before="0" w:beforeAutospacing="0" w:after="0" w:afterAutospacing="0"/>
        <w:ind w:firstLine="567"/>
        <w:jc w:val="both"/>
        <w:textAlignment w:val="baseline"/>
        <w:rPr>
          <w:color w:val="000000"/>
          <w:spacing w:val="2"/>
          <w:sz w:val="28"/>
          <w:szCs w:val="28"/>
        </w:rPr>
      </w:pPr>
      <w:r w:rsidRPr="00B96072">
        <w:rPr>
          <w:color w:val="000000"/>
          <w:spacing w:val="2"/>
          <w:sz w:val="28"/>
          <w:szCs w:val="28"/>
        </w:rPr>
        <w:t>Ящики (мешки), из которых на складе отбирались пробы ВМ для испытаний, перевозятся с пломбами склада. На таре указывается масса (количество) оставшихся ВМ.</w:t>
      </w:r>
    </w:p>
    <w:p w:rsidR="009A67F0" w:rsidRPr="00B96072" w:rsidRDefault="009A67F0" w:rsidP="00B96072">
      <w:pPr>
        <w:pStyle w:val="af2"/>
        <w:shd w:val="clear" w:color="auto" w:fill="FFFFFF"/>
        <w:spacing w:before="0" w:beforeAutospacing="0" w:after="0" w:afterAutospacing="0"/>
        <w:ind w:firstLine="567"/>
        <w:jc w:val="both"/>
        <w:textAlignment w:val="baseline"/>
        <w:rPr>
          <w:color w:val="000000"/>
          <w:spacing w:val="2"/>
          <w:sz w:val="28"/>
          <w:szCs w:val="28"/>
        </w:rPr>
      </w:pPr>
      <w:r w:rsidRPr="00B96072">
        <w:rPr>
          <w:color w:val="000000"/>
          <w:spacing w:val="2"/>
          <w:sz w:val="28"/>
          <w:szCs w:val="28"/>
        </w:rPr>
        <w:t xml:space="preserve">В случае вынужденной перегрузки ВМ в пути следования, вызванной необходимостью неотложного ремонта вагона, судна, автомобиля, перегрузка проводится под руководством </w:t>
      </w:r>
      <w:r w:rsidRPr="00B96072">
        <w:rPr>
          <w:color w:val="000000"/>
          <w:spacing w:val="2"/>
          <w:sz w:val="28"/>
          <w:szCs w:val="28"/>
        </w:rPr>
        <w:lastRenderedPageBreak/>
        <w:t>сопровождающего лица с принятием по его усмотрению необходимых мер безопасности и охраны ВМ.</w:t>
      </w:r>
    </w:p>
    <w:p w:rsidR="009A67F0" w:rsidRPr="00B96072" w:rsidRDefault="009A67F0" w:rsidP="00B96072">
      <w:pPr>
        <w:pStyle w:val="af2"/>
        <w:shd w:val="clear" w:color="auto" w:fill="FFFFFF"/>
        <w:spacing w:before="0" w:beforeAutospacing="0" w:after="0" w:afterAutospacing="0"/>
        <w:ind w:firstLine="567"/>
        <w:jc w:val="both"/>
        <w:textAlignment w:val="baseline"/>
        <w:rPr>
          <w:color w:val="000000"/>
          <w:spacing w:val="2"/>
          <w:sz w:val="28"/>
          <w:szCs w:val="28"/>
        </w:rPr>
      </w:pPr>
      <w:r w:rsidRPr="00B96072">
        <w:rPr>
          <w:color w:val="000000"/>
          <w:spacing w:val="2"/>
          <w:sz w:val="28"/>
          <w:szCs w:val="28"/>
        </w:rPr>
        <w:t>Доставка ВМ проводится по установленным маршрутам, обученным персоналом.</w:t>
      </w:r>
    </w:p>
    <w:p w:rsidR="009A67F0" w:rsidRPr="00B96072" w:rsidRDefault="009A67F0" w:rsidP="00B96072">
      <w:pPr>
        <w:pStyle w:val="af2"/>
        <w:shd w:val="clear" w:color="auto" w:fill="FFFFFF"/>
        <w:spacing w:before="0" w:beforeAutospacing="0" w:after="0" w:afterAutospacing="0"/>
        <w:ind w:firstLine="567"/>
        <w:jc w:val="both"/>
        <w:textAlignment w:val="baseline"/>
        <w:rPr>
          <w:color w:val="000000"/>
          <w:spacing w:val="2"/>
          <w:sz w:val="28"/>
          <w:szCs w:val="28"/>
        </w:rPr>
      </w:pPr>
      <w:r w:rsidRPr="00B96072">
        <w:rPr>
          <w:color w:val="000000"/>
          <w:spacing w:val="2"/>
          <w:sz w:val="28"/>
          <w:szCs w:val="28"/>
        </w:rPr>
        <w:t>ВВ и средства инициирования доставляют и перевозят раздельно в сумках, кассетах, заводской упаковке. Средства инициирования и боевики переносятся (кроме погрузочно-разгрузочных операций) только взрывниками.</w:t>
      </w:r>
    </w:p>
    <w:p w:rsidR="009A67F0" w:rsidRPr="00B96072" w:rsidRDefault="009A67F0" w:rsidP="00B96072">
      <w:pPr>
        <w:pStyle w:val="af2"/>
        <w:shd w:val="clear" w:color="auto" w:fill="FFFFFF"/>
        <w:spacing w:before="0" w:beforeAutospacing="0" w:after="0" w:afterAutospacing="0"/>
        <w:ind w:firstLine="567"/>
        <w:jc w:val="both"/>
        <w:textAlignment w:val="baseline"/>
        <w:rPr>
          <w:color w:val="000000"/>
          <w:spacing w:val="2"/>
          <w:sz w:val="28"/>
          <w:szCs w:val="28"/>
        </w:rPr>
      </w:pPr>
      <w:r w:rsidRPr="00B96072">
        <w:rPr>
          <w:color w:val="000000"/>
          <w:spacing w:val="2"/>
          <w:sz w:val="28"/>
          <w:szCs w:val="28"/>
        </w:rPr>
        <w:t>Боевики с детонаторами переносятся в сумках с жесткими ячейками (кассетах, ящиках), покрытых внутри мягким материалом.</w:t>
      </w:r>
    </w:p>
    <w:p w:rsidR="009A67F0" w:rsidRPr="00B96072" w:rsidRDefault="009A67F0" w:rsidP="00B96072">
      <w:pPr>
        <w:pStyle w:val="af2"/>
        <w:shd w:val="clear" w:color="auto" w:fill="FFFFFF"/>
        <w:spacing w:before="0" w:beforeAutospacing="0" w:after="0" w:afterAutospacing="0"/>
        <w:ind w:firstLine="567"/>
        <w:jc w:val="both"/>
        <w:textAlignment w:val="baseline"/>
        <w:rPr>
          <w:color w:val="000000"/>
          <w:spacing w:val="2"/>
          <w:sz w:val="28"/>
          <w:szCs w:val="28"/>
        </w:rPr>
      </w:pPr>
      <w:r w:rsidRPr="00B96072">
        <w:rPr>
          <w:color w:val="000000"/>
          <w:spacing w:val="2"/>
          <w:sz w:val="28"/>
          <w:szCs w:val="28"/>
        </w:rPr>
        <w:t>При совместной доставке средств инициирования и ВВ взрывник переносит не более 12 кг ВМ. Масса боевиков, переносимых взрывником, не более 10 кг.</w:t>
      </w:r>
    </w:p>
    <w:p w:rsidR="009A67F0" w:rsidRPr="00B96072" w:rsidRDefault="009A67F0" w:rsidP="00B96072">
      <w:pPr>
        <w:pStyle w:val="af2"/>
        <w:shd w:val="clear" w:color="auto" w:fill="FFFFFF"/>
        <w:spacing w:before="0" w:beforeAutospacing="0" w:after="0" w:afterAutospacing="0"/>
        <w:ind w:firstLine="567"/>
        <w:jc w:val="both"/>
        <w:textAlignment w:val="baseline"/>
        <w:rPr>
          <w:color w:val="000000"/>
          <w:spacing w:val="2"/>
          <w:sz w:val="28"/>
          <w:szCs w:val="28"/>
        </w:rPr>
      </w:pPr>
      <w:r w:rsidRPr="00B96072">
        <w:rPr>
          <w:color w:val="000000"/>
          <w:spacing w:val="2"/>
          <w:sz w:val="28"/>
          <w:szCs w:val="28"/>
        </w:rPr>
        <w:t>При переноске в сумках ВВ без средств инициирования допускается норма до 24 кг.</w:t>
      </w:r>
    </w:p>
    <w:p w:rsidR="009A67F0" w:rsidRPr="00B96072" w:rsidRDefault="009A67F0" w:rsidP="00B96072">
      <w:pPr>
        <w:pStyle w:val="af2"/>
        <w:shd w:val="clear" w:color="auto" w:fill="FFFFFF"/>
        <w:spacing w:before="0" w:beforeAutospacing="0" w:after="0" w:afterAutospacing="0"/>
        <w:ind w:firstLine="567"/>
        <w:jc w:val="both"/>
        <w:textAlignment w:val="baseline"/>
        <w:rPr>
          <w:color w:val="000000"/>
          <w:spacing w:val="2"/>
          <w:sz w:val="28"/>
          <w:szCs w:val="28"/>
        </w:rPr>
      </w:pPr>
      <w:r w:rsidRPr="00B96072">
        <w:rPr>
          <w:color w:val="000000"/>
          <w:spacing w:val="2"/>
          <w:sz w:val="28"/>
          <w:szCs w:val="28"/>
        </w:rPr>
        <w:t>Переноска ВВ в заводской упаковке осуществляется в пределах действующих норм переноски тяжестей.</w:t>
      </w:r>
    </w:p>
    <w:p w:rsidR="009A67F0" w:rsidRPr="00B96072" w:rsidRDefault="009A67F0" w:rsidP="00B96072">
      <w:pPr>
        <w:pStyle w:val="af2"/>
        <w:shd w:val="clear" w:color="auto" w:fill="FFFFFF"/>
        <w:spacing w:before="0" w:beforeAutospacing="0" w:after="0" w:afterAutospacing="0"/>
        <w:ind w:firstLine="567"/>
        <w:jc w:val="both"/>
        <w:textAlignment w:val="baseline"/>
        <w:rPr>
          <w:color w:val="000000"/>
          <w:spacing w:val="2"/>
          <w:sz w:val="28"/>
          <w:szCs w:val="28"/>
        </w:rPr>
      </w:pPr>
      <w:r w:rsidRPr="00B96072">
        <w:rPr>
          <w:color w:val="000000"/>
          <w:spacing w:val="2"/>
          <w:sz w:val="28"/>
          <w:szCs w:val="28"/>
        </w:rPr>
        <w:t>Доставка ВМ со складов непосредственно к местам работ производится по разрешению технического руководителя.</w:t>
      </w:r>
    </w:p>
    <w:p w:rsidR="009A67F0" w:rsidRPr="00B96072" w:rsidRDefault="009A67F0" w:rsidP="00B96072">
      <w:pPr>
        <w:pStyle w:val="af2"/>
        <w:shd w:val="clear" w:color="auto" w:fill="FFFFFF"/>
        <w:spacing w:before="0" w:beforeAutospacing="0" w:after="0" w:afterAutospacing="0"/>
        <w:ind w:firstLine="567"/>
        <w:jc w:val="both"/>
        <w:textAlignment w:val="baseline"/>
        <w:rPr>
          <w:color w:val="000000"/>
          <w:spacing w:val="2"/>
          <w:sz w:val="28"/>
          <w:szCs w:val="28"/>
        </w:rPr>
      </w:pPr>
      <w:r w:rsidRPr="00B96072">
        <w:rPr>
          <w:color w:val="000000"/>
          <w:spacing w:val="2"/>
          <w:sz w:val="28"/>
          <w:szCs w:val="28"/>
        </w:rPr>
        <w:t>Совместная перевозка ВВ, средств инициирования и прострелочных взрывных аппаратов допускается при соблюдении следующих условий:</w:t>
      </w:r>
    </w:p>
    <w:p w:rsidR="009A67F0" w:rsidRPr="00B96072" w:rsidRDefault="009A67F0" w:rsidP="00B96072">
      <w:pPr>
        <w:pStyle w:val="af2"/>
        <w:shd w:val="clear" w:color="auto" w:fill="FFFFFF"/>
        <w:spacing w:before="0" w:beforeAutospacing="0" w:after="0" w:afterAutospacing="0"/>
        <w:ind w:firstLine="567"/>
        <w:jc w:val="both"/>
        <w:textAlignment w:val="baseline"/>
        <w:rPr>
          <w:color w:val="000000"/>
          <w:spacing w:val="2"/>
          <w:sz w:val="28"/>
          <w:szCs w:val="28"/>
        </w:rPr>
      </w:pPr>
      <w:r w:rsidRPr="00B96072">
        <w:rPr>
          <w:color w:val="000000"/>
          <w:spacing w:val="2"/>
          <w:sz w:val="28"/>
          <w:szCs w:val="28"/>
        </w:rPr>
        <w:t>1) загрузки транспортного средства не более 2/3 его грузоподъемности;</w:t>
      </w:r>
    </w:p>
    <w:p w:rsidR="009A67F0" w:rsidRPr="00B96072" w:rsidRDefault="009A67F0" w:rsidP="00B96072">
      <w:pPr>
        <w:pStyle w:val="af2"/>
        <w:shd w:val="clear" w:color="auto" w:fill="FFFFFF"/>
        <w:spacing w:before="0" w:beforeAutospacing="0" w:after="0" w:afterAutospacing="0"/>
        <w:ind w:firstLine="567"/>
        <w:jc w:val="both"/>
        <w:textAlignment w:val="baseline"/>
        <w:rPr>
          <w:color w:val="000000"/>
          <w:spacing w:val="2"/>
          <w:sz w:val="28"/>
          <w:szCs w:val="28"/>
        </w:rPr>
      </w:pPr>
      <w:r w:rsidRPr="00B96072">
        <w:rPr>
          <w:color w:val="000000"/>
          <w:spacing w:val="2"/>
          <w:sz w:val="28"/>
          <w:szCs w:val="28"/>
        </w:rPr>
        <w:t>2) размещения средств инициирования в передней части транспортного средства в плотно закрывающихся ящиках с внутренними мягкими прокладками со всех сторон;</w:t>
      </w:r>
    </w:p>
    <w:p w:rsidR="009A67F0" w:rsidRPr="00B96072" w:rsidRDefault="009A67F0" w:rsidP="00B96072">
      <w:pPr>
        <w:pStyle w:val="af2"/>
        <w:shd w:val="clear" w:color="auto" w:fill="FFFFFF"/>
        <w:spacing w:before="0" w:beforeAutospacing="0" w:after="0" w:afterAutospacing="0"/>
        <w:ind w:firstLine="567"/>
        <w:jc w:val="both"/>
        <w:textAlignment w:val="baseline"/>
        <w:rPr>
          <w:color w:val="000000"/>
          <w:spacing w:val="2"/>
          <w:sz w:val="28"/>
          <w:szCs w:val="28"/>
        </w:rPr>
      </w:pPr>
      <w:r w:rsidRPr="00B96072">
        <w:rPr>
          <w:color w:val="000000"/>
          <w:spacing w:val="2"/>
          <w:sz w:val="28"/>
          <w:szCs w:val="28"/>
        </w:rPr>
        <w:t> 3) разделения упаковок с ВВ и ящиков со средствами инициирования способами, исключающими соприкосновение между ними;</w:t>
      </w:r>
    </w:p>
    <w:p w:rsidR="009A67F0" w:rsidRPr="00B96072" w:rsidRDefault="009A67F0" w:rsidP="00B96072">
      <w:pPr>
        <w:pStyle w:val="af2"/>
        <w:shd w:val="clear" w:color="auto" w:fill="FFFFFF"/>
        <w:spacing w:before="0" w:beforeAutospacing="0" w:after="0" w:afterAutospacing="0"/>
        <w:ind w:firstLine="567"/>
        <w:jc w:val="both"/>
        <w:textAlignment w:val="baseline"/>
        <w:rPr>
          <w:color w:val="000000"/>
          <w:spacing w:val="2"/>
          <w:sz w:val="28"/>
          <w:szCs w:val="28"/>
        </w:rPr>
      </w:pPr>
      <w:r w:rsidRPr="00B96072">
        <w:rPr>
          <w:color w:val="000000"/>
          <w:spacing w:val="2"/>
          <w:sz w:val="28"/>
          <w:szCs w:val="28"/>
        </w:rPr>
        <w:t>4) размещения порохов и перфораторных зарядов в заводской упаковке или в специальных ящиках и не ближе 0,5 метра от других ВМ;</w:t>
      </w:r>
    </w:p>
    <w:p w:rsidR="009A67F0" w:rsidRPr="00B96072" w:rsidRDefault="009A67F0" w:rsidP="00B96072">
      <w:pPr>
        <w:pStyle w:val="af2"/>
        <w:shd w:val="clear" w:color="auto" w:fill="FFFFFF"/>
        <w:spacing w:before="0" w:beforeAutospacing="0" w:after="0" w:afterAutospacing="0"/>
        <w:ind w:firstLine="567"/>
        <w:jc w:val="both"/>
        <w:textAlignment w:val="baseline"/>
        <w:rPr>
          <w:color w:val="000000"/>
          <w:spacing w:val="2"/>
          <w:sz w:val="28"/>
          <w:szCs w:val="28"/>
        </w:rPr>
      </w:pPr>
      <w:r w:rsidRPr="00B96072">
        <w:rPr>
          <w:color w:val="000000"/>
          <w:spacing w:val="2"/>
          <w:sz w:val="28"/>
          <w:szCs w:val="28"/>
        </w:rPr>
        <w:t>5) закрепления ящиков и другой тары с ВМ, исключающего удары и трение их друг о друга.</w:t>
      </w:r>
    </w:p>
    <w:p w:rsidR="009A67F0" w:rsidRPr="00B96072" w:rsidRDefault="009A67F0" w:rsidP="00B96072">
      <w:pPr>
        <w:pStyle w:val="af2"/>
        <w:shd w:val="clear" w:color="auto" w:fill="FFFFFF"/>
        <w:spacing w:before="0" w:beforeAutospacing="0" w:after="0" w:afterAutospacing="0"/>
        <w:ind w:firstLine="567"/>
        <w:jc w:val="both"/>
        <w:textAlignment w:val="baseline"/>
        <w:rPr>
          <w:color w:val="000000"/>
          <w:spacing w:val="2"/>
          <w:sz w:val="28"/>
          <w:szCs w:val="28"/>
        </w:rPr>
      </w:pPr>
      <w:r w:rsidRPr="00B96072">
        <w:rPr>
          <w:color w:val="000000"/>
          <w:spacing w:val="2"/>
          <w:sz w:val="28"/>
          <w:szCs w:val="28"/>
        </w:rPr>
        <w:t>Совместная доставка ВМ, за исключением групп совместимости В и F, на специализированных автомобилях допускается при их загрузке до полной грузоподъемности.</w:t>
      </w:r>
    </w:p>
    <w:p w:rsidR="009A67F0" w:rsidRDefault="009A67F0" w:rsidP="00B96072">
      <w:pPr>
        <w:pStyle w:val="af2"/>
        <w:shd w:val="clear" w:color="auto" w:fill="FFFFFF"/>
        <w:spacing w:before="0" w:beforeAutospacing="0" w:after="0" w:afterAutospacing="0"/>
        <w:ind w:firstLine="567"/>
        <w:jc w:val="both"/>
        <w:textAlignment w:val="baseline"/>
        <w:rPr>
          <w:color w:val="000000"/>
          <w:spacing w:val="2"/>
          <w:sz w:val="28"/>
          <w:szCs w:val="28"/>
        </w:rPr>
      </w:pPr>
      <w:r w:rsidRPr="00B96072">
        <w:rPr>
          <w:color w:val="000000"/>
          <w:spacing w:val="2"/>
          <w:sz w:val="28"/>
          <w:szCs w:val="28"/>
        </w:rPr>
        <w:t>Доставка к местам работ взрывников и подносчиков вместе с выданными им ВМ допускается транспортом, предназначенным для этой цели.</w:t>
      </w:r>
    </w:p>
    <w:p w:rsidR="007734A2" w:rsidRPr="00B96072" w:rsidRDefault="007734A2" w:rsidP="00B96072">
      <w:pPr>
        <w:pStyle w:val="af2"/>
        <w:shd w:val="clear" w:color="auto" w:fill="FFFFFF"/>
        <w:spacing w:before="0" w:beforeAutospacing="0" w:after="0" w:afterAutospacing="0"/>
        <w:ind w:firstLine="567"/>
        <w:jc w:val="both"/>
        <w:textAlignment w:val="baseline"/>
        <w:rPr>
          <w:color w:val="000000"/>
          <w:spacing w:val="2"/>
          <w:sz w:val="28"/>
          <w:szCs w:val="28"/>
        </w:rPr>
      </w:pPr>
    </w:p>
    <w:p w:rsidR="009A67F0" w:rsidRPr="00B96072" w:rsidRDefault="009A67F0" w:rsidP="00B96072">
      <w:pPr>
        <w:pStyle w:val="a3"/>
        <w:jc w:val="center"/>
        <w:rPr>
          <w:rFonts w:ascii="Times New Roman" w:hAnsi="Times New Roman"/>
          <w:b/>
          <w:i/>
          <w:sz w:val="28"/>
          <w:szCs w:val="28"/>
        </w:rPr>
      </w:pPr>
      <w:r w:rsidRPr="00B96072">
        <w:rPr>
          <w:rFonts w:ascii="Times New Roman" w:hAnsi="Times New Roman"/>
          <w:b/>
          <w:i/>
          <w:sz w:val="28"/>
          <w:szCs w:val="28"/>
        </w:rPr>
        <w:lastRenderedPageBreak/>
        <w:t>Порядок перевозки ВМ</w:t>
      </w:r>
    </w:p>
    <w:p w:rsidR="009A67F0" w:rsidRPr="00B96072" w:rsidRDefault="009A67F0" w:rsidP="00B96072">
      <w:pPr>
        <w:pStyle w:val="af2"/>
        <w:shd w:val="clear" w:color="auto" w:fill="FFFFFF"/>
        <w:spacing w:before="0" w:beforeAutospacing="0" w:after="0" w:afterAutospacing="0"/>
        <w:ind w:firstLine="567"/>
        <w:jc w:val="both"/>
        <w:textAlignment w:val="baseline"/>
        <w:rPr>
          <w:color w:val="000000"/>
          <w:spacing w:val="2"/>
          <w:sz w:val="28"/>
          <w:szCs w:val="28"/>
        </w:rPr>
      </w:pPr>
      <w:r w:rsidRPr="00B96072">
        <w:rPr>
          <w:color w:val="000000"/>
          <w:spacing w:val="2"/>
          <w:sz w:val="28"/>
          <w:szCs w:val="28"/>
        </w:rPr>
        <w:t>Перевозка ВМ транспортными средствами, приемка ВМ осуществляется согласно технологического регламента.</w:t>
      </w:r>
    </w:p>
    <w:p w:rsidR="009A67F0" w:rsidRPr="00B96072" w:rsidRDefault="009A67F0" w:rsidP="00B96072">
      <w:pPr>
        <w:pStyle w:val="af2"/>
        <w:shd w:val="clear" w:color="auto" w:fill="FFFFFF"/>
        <w:spacing w:before="0" w:beforeAutospacing="0" w:after="0" w:afterAutospacing="0"/>
        <w:ind w:firstLine="567"/>
        <w:jc w:val="both"/>
        <w:textAlignment w:val="baseline"/>
        <w:rPr>
          <w:color w:val="000000"/>
          <w:spacing w:val="2"/>
          <w:sz w:val="28"/>
          <w:szCs w:val="28"/>
        </w:rPr>
      </w:pPr>
      <w:r w:rsidRPr="00B96072">
        <w:rPr>
          <w:color w:val="000000"/>
          <w:spacing w:val="2"/>
          <w:sz w:val="28"/>
          <w:szCs w:val="28"/>
        </w:rPr>
        <w:t>ВМ допускается перевозить предназначенными для перевозки ВМ, оборудованными для перевозки ВМ автомобилями.</w:t>
      </w:r>
    </w:p>
    <w:p w:rsidR="009A67F0" w:rsidRPr="00B96072" w:rsidRDefault="009A67F0" w:rsidP="00B96072">
      <w:pPr>
        <w:pStyle w:val="af2"/>
        <w:shd w:val="clear" w:color="auto" w:fill="FFFFFF"/>
        <w:spacing w:before="0" w:beforeAutospacing="0" w:after="0" w:afterAutospacing="0"/>
        <w:ind w:firstLine="567"/>
        <w:jc w:val="both"/>
        <w:textAlignment w:val="baseline"/>
        <w:rPr>
          <w:sz w:val="28"/>
          <w:szCs w:val="28"/>
        </w:rPr>
      </w:pPr>
      <w:r w:rsidRPr="00B96072">
        <w:rPr>
          <w:color w:val="000000"/>
          <w:spacing w:val="2"/>
          <w:sz w:val="28"/>
          <w:szCs w:val="28"/>
        </w:rPr>
        <w:t xml:space="preserve">Перевозка ВМ осуществляется в сопровождении охраны вооруженного </w:t>
      </w:r>
    </w:p>
    <w:p w:rsidR="009A67F0" w:rsidRPr="00B96072" w:rsidRDefault="009A67F0" w:rsidP="00B96072">
      <w:pPr>
        <w:pStyle w:val="af2"/>
        <w:shd w:val="clear" w:color="auto" w:fill="FFFFFF"/>
        <w:spacing w:before="0" w:beforeAutospacing="0" w:after="0" w:afterAutospacing="0"/>
        <w:ind w:firstLine="567"/>
        <w:jc w:val="both"/>
        <w:textAlignment w:val="baseline"/>
        <w:rPr>
          <w:color w:val="000000"/>
          <w:spacing w:val="2"/>
          <w:sz w:val="28"/>
          <w:szCs w:val="28"/>
        </w:rPr>
      </w:pPr>
      <w:r w:rsidRPr="00B96072">
        <w:rPr>
          <w:color w:val="000000"/>
          <w:spacing w:val="2"/>
          <w:sz w:val="28"/>
          <w:szCs w:val="28"/>
        </w:rPr>
        <w:t>При перевозке ВМ не допускается отклоняться от установленного маршрута, мест стоянок и превышать установленную скорость движения.</w:t>
      </w:r>
    </w:p>
    <w:p w:rsidR="009A67F0" w:rsidRPr="00B96072" w:rsidRDefault="009A67F0" w:rsidP="00B96072">
      <w:pPr>
        <w:pStyle w:val="af2"/>
        <w:shd w:val="clear" w:color="auto" w:fill="FFFFFF"/>
        <w:spacing w:before="0" w:beforeAutospacing="0" w:after="0" w:afterAutospacing="0"/>
        <w:ind w:firstLine="567"/>
        <w:jc w:val="both"/>
        <w:textAlignment w:val="baseline"/>
        <w:rPr>
          <w:color w:val="000000"/>
          <w:spacing w:val="2"/>
          <w:sz w:val="28"/>
          <w:szCs w:val="28"/>
        </w:rPr>
      </w:pPr>
      <w:r w:rsidRPr="00B96072">
        <w:rPr>
          <w:color w:val="000000"/>
          <w:spacing w:val="2"/>
          <w:sz w:val="28"/>
          <w:szCs w:val="28"/>
        </w:rPr>
        <w:t>К участию в перевозке ВМ допускаются лица, прошедшие обучение и допущенные к сопровождению груза, их фамилия, имя, отчество и должность (профессия) указываются в путевом листе.</w:t>
      </w:r>
    </w:p>
    <w:p w:rsidR="009A67F0" w:rsidRPr="00B96072" w:rsidRDefault="009A67F0" w:rsidP="00B96072">
      <w:pPr>
        <w:pStyle w:val="af2"/>
        <w:shd w:val="clear" w:color="auto" w:fill="FFFFFF"/>
        <w:spacing w:before="0" w:beforeAutospacing="0" w:after="0" w:afterAutospacing="0"/>
        <w:ind w:firstLine="567"/>
        <w:jc w:val="both"/>
        <w:textAlignment w:val="baseline"/>
        <w:rPr>
          <w:color w:val="000000"/>
          <w:spacing w:val="2"/>
          <w:sz w:val="28"/>
          <w:szCs w:val="28"/>
        </w:rPr>
      </w:pPr>
      <w:r w:rsidRPr="00B96072">
        <w:rPr>
          <w:color w:val="000000"/>
          <w:spacing w:val="2"/>
          <w:sz w:val="28"/>
          <w:szCs w:val="28"/>
        </w:rPr>
        <w:t>Не допускается перевозить детонаторы и дымный порох на прицепах.</w:t>
      </w:r>
    </w:p>
    <w:p w:rsidR="009A67F0" w:rsidRPr="00B96072" w:rsidRDefault="009A67F0" w:rsidP="00B96072">
      <w:pPr>
        <w:pStyle w:val="af2"/>
        <w:shd w:val="clear" w:color="auto" w:fill="FFFFFF"/>
        <w:spacing w:before="0" w:beforeAutospacing="0" w:after="0" w:afterAutospacing="0"/>
        <w:ind w:firstLine="567"/>
        <w:jc w:val="both"/>
        <w:textAlignment w:val="baseline"/>
        <w:rPr>
          <w:color w:val="000000"/>
          <w:spacing w:val="2"/>
          <w:sz w:val="28"/>
          <w:szCs w:val="28"/>
        </w:rPr>
      </w:pPr>
      <w:r w:rsidRPr="00B96072">
        <w:rPr>
          <w:color w:val="000000"/>
          <w:spacing w:val="2"/>
          <w:sz w:val="28"/>
          <w:szCs w:val="28"/>
        </w:rPr>
        <w:t>К управлению транспортным средством, предназначенным для перевозки ВМ, допускаются водители, со свидетельством о допуске к перевозке опасного груза в соответствии с Правилами перевозки опасных грузов автомобильным транспортом и перечня опасных грузов, допускаемых к перевозке автотранспортными средствами на территории Республики Казахстан, утвержденными </w:t>
      </w:r>
      <w:hyperlink r:id="rId105" w:anchor="z1" w:history="1">
        <w:r w:rsidRPr="00B96072">
          <w:rPr>
            <w:rStyle w:val="a5"/>
            <w:color w:val="073A5E"/>
            <w:spacing w:val="2"/>
            <w:sz w:val="28"/>
            <w:szCs w:val="28"/>
          </w:rPr>
          <w:t>приказом</w:t>
        </w:r>
      </w:hyperlink>
      <w:r w:rsidRPr="00B96072">
        <w:rPr>
          <w:color w:val="000000"/>
          <w:spacing w:val="2"/>
          <w:sz w:val="28"/>
          <w:szCs w:val="28"/>
        </w:rPr>
        <w:t> исполняющего обязанности Министра по инвестициям и развитию Республики Казахстан от 17 апреля 2015 года № 460 (зарегистрирован в Реестре государственной регистрации нормативных правовых актов за № 11779).</w:t>
      </w:r>
    </w:p>
    <w:p w:rsidR="009A67F0" w:rsidRPr="00B96072" w:rsidRDefault="009A67F0" w:rsidP="00B96072">
      <w:pPr>
        <w:pStyle w:val="af2"/>
        <w:shd w:val="clear" w:color="auto" w:fill="FFFFFF"/>
        <w:spacing w:before="0" w:beforeAutospacing="0" w:after="0" w:afterAutospacing="0"/>
        <w:ind w:firstLine="567"/>
        <w:jc w:val="both"/>
        <w:textAlignment w:val="baseline"/>
        <w:rPr>
          <w:color w:val="000000"/>
          <w:spacing w:val="2"/>
          <w:sz w:val="28"/>
          <w:szCs w:val="28"/>
        </w:rPr>
      </w:pPr>
      <w:r w:rsidRPr="00B96072">
        <w:rPr>
          <w:color w:val="000000"/>
          <w:spacing w:val="2"/>
          <w:sz w:val="28"/>
          <w:szCs w:val="28"/>
        </w:rPr>
        <w:t>Не допускается водителям и перевозчикам оставлять загруженные ВМ транспортные средства без разрешения сопровождающего лица.</w:t>
      </w:r>
    </w:p>
    <w:p w:rsidR="009A67F0" w:rsidRPr="00B96072" w:rsidRDefault="009A67F0" w:rsidP="00B96072">
      <w:pPr>
        <w:pStyle w:val="af2"/>
        <w:shd w:val="clear" w:color="auto" w:fill="FFFFFF"/>
        <w:spacing w:before="0" w:beforeAutospacing="0" w:after="0" w:afterAutospacing="0"/>
        <w:ind w:firstLine="567"/>
        <w:jc w:val="both"/>
        <w:textAlignment w:val="baseline"/>
        <w:rPr>
          <w:color w:val="000000"/>
          <w:spacing w:val="2"/>
          <w:sz w:val="28"/>
          <w:szCs w:val="28"/>
        </w:rPr>
      </w:pPr>
      <w:r w:rsidRPr="00B96072">
        <w:rPr>
          <w:color w:val="000000"/>
          <w:spacing w:val="2"/>
          <w:sz w:val="28"/>
          <w:szCs w:val="28"/>
        </w:rPr>
        <w:t>В нагруженном ВМ транспортном средстве не допускается нахождение людей, не связанных с их транспортировкой.</w:t>
      </w:r>
    </w:p>
    <w:p w:rsidR="009A67F0" w:rsidRPr="00B96072" w:rsidRDefault="009A67F0" w:rsidP="00B96072">
      <w:pPr>
        <w:pStyle w:val="af2"/>
        <w:shd w:val="clear" w:color="auto" w:fill="FFFFFF"/>
        <w:spacing w:before="0" w:beforeAutospacing="0" w:after="0" w:afterAutospacing="0"/>
        <w:ind w:firstLine="567"/>
        <w:jc w:val="both"/>
        <w:textAlignment w:val="baseline"/>
        <w:rPr>
          <w:color w:val="000000"/>
          <w:spacing w:val="2"/>
          <w:sz w:val="28"/>
          <w:szCs w:val="28"/>
        </w:rPr>
      </w:pPr>
      <w:r w:rsidRPr="00B96072">
        <w:rPr>
          <w:color w:val="000000"/>
          <w:spacing w:val="2"/>
          <w:sz w:val="28"/>
          <w:szCs w:val="28"/>
        </w:rPr>
        <w:t>Сопровождающее лицо во время движения нескольких транспортных средств с ВМ находится на переднем из них, а на последнем - лицо охраны.</w:t>
      </w:r>
    </w:p>
    <w:p w:rsidR="009A67F0" w:rsidRPr="00B96072" w:rsidRDefault="009A67F0" w:rsidP="00B96072">
      <w:pPr>
        <w:pStyle w:val="af2"/>
        <w:shd w:val="clear" w:color="auto" w:fill="FFFFFF"/>
        <w:spacing w:before="0" w:beforeAutospacing="0" w:after="0" w:afterAutospacing="0"/>
        <w:ind w:firstLine="567"/>
        <w:jc w:val="both"/>
        <w:textAlignment w:val="baseline"/>
        <w:rPr>
          <w:color w:val="000000"/>
          <w:spacing w:val="2"/>
          <w:sz w:val="28"/>
          <w:szCs w:val="28"/>
        </w:rPr>
      </w:pPr>
      <w:r w:rsidRPr="00B96072">
        <w:rPr>
          <w:color w:val="000000"/>
          <w:spacing w:val="2"/>
          <w:sz w:val="28"/>
          <w:szCs w:val="28"/>
        </w:rPr>
        <w:t>При перевозке ВМ колонной, состоящей из пяти и более автомобилей, в ее состав, помимо автомобиля прикрытия, входит транспортное средство, приспособленное для перевозки ВМ. Резервное транспортное средство размещается в конце колонны.</w:t>
      </w:r>
    </w:p>
    <w:p w:rsidR="009A67F0" w:rsidRPr="00B96072" w:rsidRDefault="009A67F0" w:rsidP="00B96072">
      <w:pPr>
        <w:pStyle w:val="af2"/>
        <w:shd w:val="clear" w:color="auto" w:fill="FFFFFF"/>
        <w:spacing w:before="0" w:beforeAutospacing="0" w:after="0" w:afterAutospacing="0"/>
        <w:ind w:firstLine="567"/>
        <w:jc w:val="both"/>
        <w:textAlignment w:val="baseline"/>
        <w:rPr>
          <w:color w:val="000000"/>
          <w:spacing w:val="2"/>
          <w:sz w:val="28"/>
          <w:szCs w:val="28"/>
        </w:rPr>
      </w:pPr>
      <w:r w:rsidRPr="00B96072">
        <w:rPr>
          <w:color w:val="000000"/>
          <w:spacing w:val="2"/>
          <w:sz w:val="28"/>
          <w:szCs w:val="28"/>
        </w:rPr>
        <w:t>При перевозке ВМ остановки в пути для отдыха допускаются только вне населенных пунктов, не ближе чем в 100 метров от дорог и 200 метров от жилых строений, двигатели транспортных средств выключены, животные выпряжены или развьючены.</w:t>
      </w:r>
    </w:p>
    <w:p w:rsidR="009A67F0" w:rsidRPr="00B96072" w:rsidRDefault="009A67F0" w:rsidP="00B96072">
      <w:pPr>
        <w:pStyle w:val="af2"/>
        <w:shd w:val="clear" w:color="auto" w:fill="FFFFFF"/>
        <w:spacing w:before="0" w:beforeAutospacing="0" w:after="0" w:afterAutospacing="0"/>
        <w:ind w:firstLine="567"/>
        <w:jc w:val="both"/>
        <w:textAlignment w:val="baseline"/>
        <w:rPr>
          <w:color w:val="000000"/>
          <w:spacing w:val="2"/>
          <w:sz w:val="28"/>
          <w:szCs w:val="28"/>
        </w:rPr>
      </w:pPr>
      <w:r w:rsidRPr="00B96072">
        <w:rPr>
          <w:color w:val="000000"/>
          <w:spacing w:val="2"/>
          <w:sz w:val="28"/>
          <w:szCs w:val="28"/>
        </w:rPr>
        <w:lastRenderedPageBreak/>
        <w:t>При невозможности съезда с дороги транспорт с ВМ становится на обочине, но не ближе 200 метров от населенных пунктов.</w:t>
      </w:r>
    </w:p>
    <w:p w:rsidR="009A67F0" w:rsidRPr="00B96072" w:rsidRDefault="009A67F0" w:rsidP="00B96072">
      <w:pPr>
        <w:pStyle w:val="af2"/>
        <w:shd w:val="clear" w:color="auto" w:fill="FFFFFF"/>
        <w:spacing w:before="0" w:beforeAutospacing="0" w:after="0" w:afterAutospacing="0"/>
        <w:ind w:firstLine="567"/>
        <w:jc w:val="both"/>
        <w:textAlignment w:val="baseline"/>
        <w:rPr>
          <w:color w:val="000000"/>
          <w:spacing w:val="2"/>
          <w:sz w:val="28"/>
          <w:szCs w:val="28"/>
        </w:rPr>
      </w:pPr>
      <w:r w:rsidRPr="00B96072">
        <w:rPr>
          <w:color w:val="000000"/>
          <w:spacing w:val="2"/>
          <w:sz w:val="28"/>
          <w:szCs w:val="28"/>
        </w:rPr>
        <w:t>В месте остановки транспортных средств с ВМ с обеих сторон выставляются предупреждающие знаки.</w:t>
      </w:r>
    </w:p>
    <w:p w:rsidR="009A67F0" w:rsidRPr="00B96072" w:rsidRDefault="009A67F0" w:rsidP="00B96072">
      <w:pPr>
        <w:pStyle w:val="af2"/>
        <w:shd w:val="clear" w:color="auto" w:fill="FFFFFF"/>
        <w:spacing w:before="0" w:beforeAutospacing="0" w:after="0" w:afterAutospacing="0"/>
        <w:ind w:firstLine="567"/>
        <w:jc w:val="both"/>
        <w:textAlignment w:val="baseline"/>
        <w:rPr>
          <w:color w:val="000000"/>
          <w:spacing w:val="2"/>
          <w:sz w:val="28"/>
          <w:szCs w:val="28"/>
        </w:rPr>
      </w:pPr>
      <w:r w:rsidRPr="00B96072">
        <w:rPr>
          <w:color w:val="000000"/>
          <w:spacing w:val="2"/>
          <w:sz w:val="28"/>
          <w:szCs w:val="28"/>
        </w:rPr>
        <w:t> Не допускается стоянка транспортных средств с ВМ в гаражах, конюшнях.</w:t>
      </w:r>
    </w:p>
    <w:p w:rsidR="009A67F0" w:rsidRPr="00B96072" w:rsidRDefault="009A67F0" w:rsidP="00B96072">
      <w:pPr>
        <w:pStyle w:val="af2"/>
        <w:shd w:val="clear" w:color="auto" w:fill="FFFFFF"/>
        <w:spacing w:before="0" w:beforeAutospacing="0" w:after="0" w:afterAutospacing="0"/>
        <w:ind w:firstLine="567"/>
        <w:jc w:val="both"/>
        <w:textAlignment w:val="baseline"/>
        <w:rPr>
          <w:color w:val="000000"/>
          <w:spacing w:val="2"/>
          <w:sz w:val="28"/>
          <w:szCs w:val="28"/>
        </w:rPr>
      </w:pPr>
      <w:r w:rsidRPr="00B96072">
        <w:rPr>
          <w:color w:val="000000"/>
          <w:spacing w:val="2"/>
          <w:sz w:val="28"/>
          <w:szCs w:val="28"/>
        </w:rPr>
        <w:t>Транспортное средство, перевозящее ВМ, обеспечивается топливом на весь путь следования без дозаправки.</w:t>
      </w:r>
    </w:p>
    <w:p w:rsidR="009A67F0" w:rsidRPr="00B96072" w:rsidRDefault="009A67F0" w:rsidP="00B96072">
      <w:pPr>
        <w:pStyle w:val="af2"/>
        <w:shd w:val="clear" w:color="auto" w:fill="FFFFFF"/>
        <w:spacing w:before="0" w:beforeAutospacing="0" w:after="0" w:afterAutospacing="0"/>
        <w:ind w:firstLine="567"/>
        <w:jc w:val="both"/>
        <w:textAlignment w:val="baseline"/>
        <w:rPr>
          <w:color w:val="000000"/>
          <w:spacing w:val="2"/>
          <w:sz w:val="28"/>
          <w:szCs w:val="28"/>
        </w:rPr>
      </w:pPr>
      <w:r w:rsidRPr="00B96072">
        <w:rPr>
          <w:color w:val="000000"/>
          <w:spacing w:val="2"/>
          <w:sz w:val="28"/>
          <w:szCs w:val="28"/>
        </w:rPr>
        <w:t>При невозможности выполнения этого требования допускается проводить дозаправку топливом на автозаправочных станциях в местах, указанных в маршруте перевозки.</w:t>
      </w:r>
    </w:p>
    <w:p w:rsidR="009A67F0" w:rsidRPr="00B96072" w:rsidRDefault="009A67F0" w:rsidP="00B96072">
      <w:pPr>
        <w:pStyle w:val="af2"/>
        <w:shd w:val="clear" w:color="auto" w:fill="FFFFFF"/>
        <w:spacing w:before="0" w:beforeAutospacing="0" w:after="0" w:afterAutospacing="0"/>
        <w:ind w:firstLine="567"/>
        <w:jc w:val="both"/>
        <w:textAlignment w:val="baseline"/>
        <w:rPr>
          <w:color w:val="000000"/>
          <w:spacing w:val="2"/>
          <w:sz w:val="28"/>
          <w:szCs w:val="28"/>
        </w:rPr>
      </w:pPr>
      <w:r w:rsidRPr="00B96072">
        <w:rPr>
          <w:color w:val="000000"/>
          <w:spacing w:val="2"/>
          <w:sz w:val="28"/>
          <w:szCs w:val="28"/>
        </w:rPr>
        <w:t>Дозаправка груженных ВМ газобаллонных автомобилей не допускается.</w:t>
      </w:r>
    </w:p>
    <w:p w:rsidR="009A67F0" w:rsidRPr="00B96072" w:rsidRDefault="009A67F0" w:rsidP="00B96072">
      <w:pPr>
        <w:pStyle w:val="af2"/>
        <w:shd w:val="clear" w:color="auto" w:fill="FFFFFF"/>
        <w:spacing w:before="0" w:beforeAutospacing="0" w:after="0" w:afterAutospacing="0"/>
        <w:ind w:firstLine="567"/>
        <w:jc w:val="both"/>
        <w:textAlignment w:val="baseline"/>
        <w:rPr>
          <w:color w:val="000000"/>
          <w:spacing w:val="2"/>
          <w:sz w:val="28"/>
          <w:szCs w:val="28"/>
        </w:rPr>
      </w:pPr>
      <w:r w:rsidRPr="00B96072">
        <w:rPr>
          <w:color w:val="000000"/>
          <w:spacing w:val="2"/>
          <w:sz w:val="28"/>
          <w:szCs w:val="28"/>
        </w:rPr>
        <w:t>Не допускается проезд автомобилей с ВМ ближе 300 метров от пожаров и менее 50 метров от "факелов" на нефтегазовых промыслах и производствах;</w:t>
      </w:r>
    </w:p>
    <w:p w:rsidR="009A67F0" w:rsidRPr="00B96072" w:rsidRDefault="009A67F0" w:rsidP="00B96072">
      <w:pPr>
        <w:pStyle w:val="af2"/>
        <w:shd w:val="clear" w:color="auto" w:fill="FFFFFF"/>
        <w:spacing w:before="0" w:beforeAutospacing="0" w:after="0" w:afterAutospacing="0"/>
        <w:ind w:firstLine="567"/>
        <w:jc w:val="both"/>
        <w:textAlignment w:val="baseline"/>
        <w:rPr>
          <w:color w:val="000000"/>
          <w:spacing w:val="2"/>
          <w:sz w:val="28"/>
          <w:szCs w:val="28"/>
        </w:rPr>
      </w:pPr>
      <w:r w:rsidRPr="00B96072">
        <w:rPr>
          <w:color w:val="000000"/>
          <w:spacing w:val="2"/>
          <w:sz w:val="28"/>
          <w:szCs w:val="28"/>
        </w:rPr>
        <w:t>На всех одиночных мотосредствах и повозках, перевозящих ВМ, устанавливаются спереди и сзади отличительные знаки.</w:t>
      </w:r>
    </w:p>
    <w:p w:rsidR="009A67F0" w:rsidRPr="00B96072" w:rsidRDefault="009A67F0" w:rsidP="00B96072">
      <w:pPr>
        <w:pStyle w:val="af2"/>
        <w:shd w:val="clear" w:color="auto" w:fill="FFFFFF"/>
        <w:spacing w:before="0" w:beforeAutospacing="0" w:after="0" w:afterAutospacing="0"/>
        <w:ind w:firstLine="567"/>
        <w:jc w:val="both"/>
        <w:textAlignment w:val="baseline"/>
        <w:rPr>
          <w:color w:val="000000"/>
          <w:spacing w:val="2"/>
          <w:sz w:val="28"/>
          <w:szCs w:val="28"/>
        </w:rPr>
      </w:pPr>
      <w:r w:rsidRPr="00B96072">
        <w:rPr>
          <w:color w:val="000000"/>
          <w:spacing w:val="2"/>
          <w:sz w:val="28"/>
          <w:szCs w:val="28"/>
        </w:rPr>
        <w:t>При следовании колонной знаки устанавливаются на переднем и на заднем транспортных средствах.</w:t>
      </w:r>
    </w:p>
    <w:p w:rsidR="009A67F0" w:rsidRPr="00B96072" w:rsidRDefault="009A67F0" w:rsidP="00B96072">
      <w:pPr>
        <w:pStyle w:val="af2"/>
        <w:shd w:val="clear" w:color="auto" w:fill="FFFFFF"/>
        <w:spacing w:before="0" w:beforeAutospacing="0" w:after="0" w:afterAutospacing="0"/>
        <w:ind w:firstLine="567"/>
        <w:jc w:val="both"/>
        <w:textAlignment w:val="baseline"/>
        <w:rPr>
          <w:color w:val="000000"/>
          <w:spacing w:val="2"/>
          <w:sz w:val="28"/>
          <w:szCs w:val="28"/>
        </w:rPr>
      </w:pPr>
      <w:r w:rsidRPr="00B96072">
        <w:rPr>
          <w:color w:val="000000"/>
          <w:spacing w:val="2"/>
          <w:sz w:val="28"/>
          <w:szCs w:val="28"/>
        </w:rPr>
        <w:t>Застигнутый грозой транспорт останавливается на открытом месте, на расстоянии не менее 200 метров от леса и от жилых строений: мотоциклы, мотороллеры или повозки оставляются друг от друга на расстоянии не менее 50 метров. Двигатели выключаются, а животные выпрягаются или развьючиваются. Люди, кроме охраны, на время грозы удаляются от транспорта на расстояние не менее 200 метров. Место стоянки транспорта с ВМ ограждается спереди и сзади предупредительными знаками.</w:t>
      </w:r>
    </w:p>
    <w:p w:rsidR="009A67F0" w:rsidRPr="00B96072" w:rsidRDefault="009A67F0" w:rsidP="00B96072">
      <w:pPr>
        <w:pStyle w:val="af2"/>
        <w:shd w:val="clear" w:color="auto" w:fill="FFFFFF"/>
        <w:spacing w:before="0" w:beforeAutospacing="0" w:after="0" w:afterAutospacing="0"/>
        <w:ind w:firstLine="567"/>
        <w:jc w:val="both"/>
        <w:textAlignment w:val="baseline"/>
        <w:rPr>
          <w:color w:val="000000"/>
          <w:spacing w:val="2"/>
          <w:sz w:val="28"/>
          <w:szCs w:val="28"/>
        </w:rPr>
      </w:pPr>
      <w:r w:rsidRPr="00B96072">
        <w:rPr>
          <w:color w:val="000000"/>
          <w:spacing w:val="2"/>
          <w:sz w:val="28"/>
          <w:szCs w:val="28"/>
        </w:rPr>
        <w:t> При невозможности выполнения этих требований сопровождающее лицо принимает необходимые меры безопасности по своему усмотрению.</w:t>
      </w:r>
    </w:p>
    <w:p w:rsidR="009A67F0" w:rsidRPr="00B96072" w:rsidRDefault="009A67F0" w:rsidP="00B96072">
      <w:pPr>
        <w:pStyle w:val="af2"/>
        <w:shd w:val="clear" w:color="auto" w:fill="FFFFFF"/>
        <w:spacing w:before="0" w:beforeAutospacing="0" w:after="0" w:afterAutospacing="0"/>
        <w:ind w:firstLine="567"/>
        <w:jc w:val="both"/>
        <w:textAlignment w:val="baseline"/>
        <w:rPr>
          <w:color w:val="000000"/>
          <w:spacing w:val="2"/>
          <w:sz w:val="28"/>
          <w:szCs w:val="28"/>
        </w:rPr>
      </w:pPr>
      <w:r w:rsidRPr="00B96072">
        <w:rPr>
          <w:color w:val="000000"/>
          <w:spacing w:val="2"/>
          <w:sz w:val="28"/>
          <w:szCs w:val="28"/>
        </w:rPr>
        <w:t>При переправе транспорта с ВМ через реки и озера на паромах не допускается нахождение на пароме других грузов и пассажиров.</w:t>
      </w:r>
    </w:p>
    <w:p w:rsidR="009A67F0" w:rsidRPr="00B96072" w:rsidRDefault="009A67F0" w:rsidP="00B96072">
      <w:pPr>
        <w:pStyle w:val="af2"/>
        <w:shd w:val="clear" w:color="auto" w:fill="FFFFFF"/>
        <w:spacing w:before="0" w:beforeAutospacing="0" w:after="0" w:afterAutospacing="0"/>
        <w:ind w:firstLine="567"/>
        <w:jc w:val="both"/>
        <w:textAlignment w:val="baseline"/>
        <w:rPr>
          <w:color w:val="000000"/>
          <w:spacing w:val="2"/>
          <w:sz w:val="28"/>
          <w:szCs w:val="28"/>
        </w:rPr>
      </w:pPr>
      <w:r w:rsidRPr="00B96072">
        <w:rPr>
          <w:color w:val="000000"/>
          <w:spacing w:val="2"/>
          <w:sz w:val="28"/>
          <w:szCs w:val="28"/>
        </w:rPr>
        <w:t>Не допускается перевозить с ВМ на мототранспорте, повозке или вьючном животном какой-либо груз, за исключением оборудования для взрывных работ, уложенного таким образом, чтобы исключить удары по ВМ.</w:t>
      </w:r>
    </w:p>
    <w:p w:rsidR="009A67F0" w:rsidRPr="00B96072" w:rsidRDefault="009A67F0" w:rsidP="00B96072">
      <w:pPr>
        <w:pStyle w:val="af2"/>
        <w:shd w:val="clear" w:color="auto" w:fill="FFFFFF"/>
        <w:spacing w:before="0" w:beforeAutospacing="0" w:after="0" w:afterAutospacing="0"/>
        <w:ind w:firstLine="567"/>
        <w:jc w:val="both"/>
        <w:textAlignment w:val="baseline"/>
        <w:rPr>
          <w:color w:val="000000"/>
          <w:spacing w:val="2"/>
          <w:sz w:val="28"/>
          <w:szCs w:val="28"/>
        </w:rPr>
      </w:pPr>
      <w:r w:rsidRPr="00B96072">
        <w:rPr>
          <w:color w:val="000000"/>
          <w:spacing w:val="2"/>
          <w:sz w:val="28"/>
          <w:szCs w:val="28"/>
        </w:rPr>
        <w:t>При транспортировании гужевым транспортом ВМ группы совместимости В пользуются рессорными повозками, при перевозке в санях такие ВМ размещаются на подстилке из мягкого материала.</w:t>
      </w:r>
    </w:p>
    <w:p w:rsidR="009A67F0" w:rsidRPr="00B96072" w:rsidRDefault="009A67F0" w:rsidP="00B96072">
      <w:pPr>
        <w:pStyle w:val="af2"/>
        <w:shd w:val="clear" w:color="auto" w:fill="FFFFFF"/>
        <w:spacing w:before="0" w:beforeAutospacing="0" w:after="0" w:afterAutospacing="0"/>
        <w:ind w:firstLine="567"/>
        <w:jc w:val="both"/>
        <w:textAlignment w:val="baseline"/>
        <w:rPr>
          <w:color w:val="000000"/>
          <w:spacing w:val="2"/>
          <w:sz w:val="28"/>
          <w:szCs w:val="28"/>
        </w:rPr>
      </w:pPr>
      <w:r w:rsidRPr="00B96072">
        <w:rPr>
          <w:color w:val="000000"/>
          <w:spacing w:val="2"/>
          <w:sz w:val="28"/>
          <w:szCs w:val="28"/>
        </w:rPr>
        <w:lastRenderedPageBreak/>
        <w:t>Транспортирование указанных ВМ во вьюках проводится в упаковке, покрытой внутри войлоком.</w:t>
      </w:r>
    </w:p>
    <w:p w:rsidR="009A67F0" w:rsidRPr="00B96072" w:rsidRDefault="009A67F0" w:rsidP="00B96072">
      <w:pPr>
        <w:pStyle w:val="af2"/>
        <w:shd w:val="clear" w:color="auto" w:fill="FFFFFF"/>
        <w:spacing w:before="0" w:beforeAutospacing="0" w:after="0" w:afterAutospacing="0"/>
        <w:ind w:firstLine="567"/>
        <w:jc w:val="both"/>
        <w:textAlignment w:val="baseline"/>
        <w:rPr>
          <w:color w:val="000000"/>
          <w:spacing w:val="2"/>
          <w:sz w:val="28"/>
          <w:szCs w:val="28"/>
        </w:rPr>
      </w:pPr>
      <w:r w:rsidRPr="00B96072">
        <w:rPr>
          <w:color w:val="000000"/>
          <w:spacing w:val="2"/>
          <w:sz w:val="28"/>
          <w:szCs w:val="28"/>
        </w:rPr>
        <w:t>Предельная масса ВМ, перевозимых гужевым транспортом, не более:</w:t>
      </w:r>
    </w:p>
    <w:p w:rsidR="009A67F0" w:rsidRPr="00B96072" w:rsidRDefault="009A67F0" w:rsidP="00B96072">
      <w:pPr>
        <w:pStyle w:val="af2"/>
        <w:shd w:val="clear" w:color="auto" w:fill="FFFFFF"/>
        <w:spacing w:before="0" w:beforeAutospacing="0" w:after="0" w:afterAutospacing="0"/>
        <w:ind w:firstLine="567"/>
        <w:jc w:val="both"/>
        <w:textAlignment w:val="baseline"/>
        <w:rPr>
          <w:color w:val="000000"/>
          <w:spacing w:val="2"/>
          <w:sz w:val="28"/>
          <w:szCs w:val="28"/>
        </w:rPr>
      </w:pPr>
      <w:r w:rsidRPr="00B96072">
        <w:rPr>
          <w:color w:val="000000"/>
          <w:spacing w:val="2"/>
          <w:sz w:val="28"/>
          <w:szCs w:val="28"/>
        </w:rPr>
        <w:t>1) порохов - 300 кг (далее – кг) при одноконных и 500 кг при пароконных повозках;</w:t>
      </w:r>
    </w:p>
    <w:p w:rsidR="009A67F0" w:rsidRPr="00B96072" w:rsidRDefault="009A67F0" w:rsidP="00B96072">
      <w:pPr>
        <w:pStyle w:val="af2"/>
        <w:shd w:val="clear" w:color="auto" w:fill="FFFFFF"/>
        <w:spacing w:before="0" w:beforeAutospacing="0" w:after="0" w:afterAutospacing="0"/>
        <w:ind w:firstLine="567"/>
        <w:jc w:val="both"/>
        <w:textAlignment w:val="baseline"/>
        <w:rPr>
          <w:color w:val="000000"/>
          <w:spacing w:val="2"/>
          <w:sz w:val="28"/>
          <w:szCs w:val="28"/>
        </w:rPr>
      </w:pPr>
      <w:r w:rsidRPr="00B96072">
        <w:rPr>
          <w:color w:val="000000"/>
          <w:spacing w:val="2"/>
          <w:sz w:val="28"/>
          <w:szCs w:val="28"/>
        </w:rPr>
        <w:t>2) для других ВМ и огнепроводного шнура - 500 кг при одноконных и 800 кг при пароконных повозках.</w:t>
      </w:r>
    </w:p>
    <w:p w:rsidR="009A67F0" w:rsidRPr="00B96072" w:rsidRDefault="009A67F0" w:rsidP="00B96072">
      <w:pPr>
        <w:spacing w:after="0" w:line="240" w:lineRule="auto"/>
        <w:jc w:val="both"/>
        <w:rPr>
          <w:sz w:val="28"/>
          <w:szCs w:val="28"/>
          <w:lang w:val="ru-RU"/>
        </w:rPr>
      </w:pPr>
    </w:p>
    <w:p w:rsidR="002C7432" w:rsidRPr="00B96072" w:rsidRDefault="009A67F0" w:rsidP="00B96072">
      <w:pPr>
        <w:pStyle w:val="1"/>
        <w:spacing w:before="0" w:after="0"/>
        <w:jc w:val="center"/>
        <w:rPr>
          <w:rFonts w:ascii="Times New Roman" w:hAnsi="Times New Roman"/>
          <w:sz w:val="28"/>
          <w:szCs w:val="28"/>
        </w:rPr>
      </w:pPr>
      <w:bookmarkStart w:id="190" w:name="_Toc58837374"/>
      <w:bookmarkStart w:id="191" w:name="z90"/>
      <w:bookmarkEnd w:id="189"/>
      <w:r w:rsidRPr="00B96072">
        <w:rPr>
          <w:rFonts w:ascii="Times New Roman" w:hAnsi="Times New Roman"/>
          <w:sz w:val="28"/>
          <w:szCs w:val="28"/>
        </w:rPr>
        <w:t>4.5 О</w:t>
      </w:r>
      <w:r w:rsidR="002C7432" w:rsidRPr="00B96072">
        <w:rPr>
          <w:rFonts w:ascii="Times New Roman" w:hAnsi="Times New Roman"/>
          <w:sz w:val="28"/>
          <w:szCs w:val="28"/>
        </w:rPr>
        <w:t>существление специальных мероприятий по прогнозированию и предупреждению внезапных прорывов воды, выбросов газов, полезных ископаемых</w:t>
      </w:r>
      <w:r w:rsidR="006B550C" w:rsidRPr="00B96072">
        <w:rPr>
          <w:rFonts w:ascii="Times New Roman" w:hAnsi="Times New Roman"/>
          <w:sz w:val="28"/>
          <w:szCs w:val="28"/>
        </w:rPr>
        <w:t xml:space="preserve"> и пород, а также горных ударов</w:t>
      </w:r>
      <w:bookmarkEnd w:id="190"/>
    </w:p>
    <w:p w:rsidR="009A67F0" w:rsidRPr="00B96072" w:rsidRDefault="009A67F0" w:rsidP="00B96072">
      <w:pPr>
        <w:spacing w:after="0" w:line="240" w:lineRule="auto"/>
        <w:ind w:firstLine="567"/>
        <w:jc w:val="both"/>
        <w:rPr>
          <w:sz w:val="28"/>
          <w:szCs w:val="28"/>
          <w:lang w:val="ru-RU"/>
        </w:rPr>
      </w:pPr>
    </w:p>
    <w:p w:rsidR="002A103A" w:rsidRPr="00B96072" w:rsidRDefault="002A103A" w:rsidP="00B96072">
      <w:pPr>
        <w:spacing w:after="0" w:line="240" w:lineRule="auto"/>
        <w:ind w:firstLine="567"/>
        <w:jc w:val="both"/>
        <w:rPr>
          <w:sz w:val="28"/>
          <w:szCs w:val="28"/>
          <w:lang w:val="kk-KZ" w:eastAsia="kk-KZ"/>
        </w:rPr>
      </w:pPr>
      <w:r w:rsidRPr="00B96072">
        <w:rPr>
          <w:sz w:val="28"/>
          <w:szCs w:val="28"/>
          <w:lang w:val="ru-RU"/>
        </w:rPr>
        <w:t xml:space="preserve">Работа в карьере будет осложняться водопритоками подземных вод, кроме того, водоприток возможен за счет атмосферных твердых и ливневых осадков, выпадающих непосредственно на площадь карьера. Комплекс мероприятий по </w:t>
      </w:r>
      <w:r w:rsidRPr="00B96072">
        <w:rPr>
          <w:sz w:val="28"/>
          <w:szCs w:val="28"/>
          <w:lang w:val="kk-KZ" w:eastAsia="kk-KZ"/>
        </w:rPr>
        <w:t>прогнозированию и предупреждению внезапных прорывов воды включает:</w:t>
      </w:r>
    </w:p>
    <w:p w:rsidR="002A103A" w:rsidRPr="00B96072" w:rsidRDefault="002A103A" w:rsidP="00B96072">
      <w:pPr>
        <w:spacing w:after="0" w:line="240" w:lineRule="auto"/>
        <w:ind w:firstLine="567"/>
        <w:jc w:val="both"/>
        <w:rPr>
          <w:sz w:val="28"/>
          <w:szCs w:val="28"/>
          <w:lang w:val="ru-RU"/>
        </w:rPr>
      </w:pPr>
      <w:r w:rsidRPr="00B96072">
        <w:rPr>
          <w:sz w:val="28"/>
          <w:szCs w:val="28"/>
          <w:lang w:val="ru-RU"/>
        </w:rPr>
        <w:t>- обустраиство водоотводных канав для предотвращения попадания дождевых и талых вод с прилегающей территории;</w:t>
      </w:r>
    </w:p>
    <w:p w:rsidR="002A103A" w:rsidRPr="00B96072" w:rsidRDefault="002A103A" w:rsidP="00B96072">
      <w:pPr>
        <w:spacing w:after="0" w:line="240" w:lineRule="auto"/>
        <w:ind w:firstLine="567"/>
        <w:jc w:val="both"/>
        <w:rPr>
          <w:sz w:val="28"/>
          <w:szCs w:val="28"/>
          <w:lang w:val="ru-RU"/>
        </w:rPr>
      </w:pPr>
      <w:r w:rsidRPr="00B96072">
        <w:rPr>
          <w:sz w:val="28"/>
          <w:szCs w:val="28"/>
          <w:lang w:val="ru-RU"/>
        </w:rPr>
        <w:t xml:space="preserve">- водотлив в карьере предусматривает  использование передвижных насосных установок типа </w:t>
      </w:r>
      <w:r w:rsidRPr="00B96072">
        <w:rPr>
          <w:snapToGrid w:val="0"/>
          <w:sz w:val="28"/>
          <w:szCs w:val="28"/>
          <w:lang w:val="ru-RU"/>
        </w:rPr>
        <w:t>ЦНС 60-264</w:t>
      </w:r>
      <w:r w:rsidRPr="00B96072">
        <w:rPr>
          <w:sz w:val="28"/>
          <w:szCs w:val="28"/>
          <w:lang w:val="ru-RU"/>
        </w:rPr>
        <w:t>, мощностью 75 кВт, производительностью  60 м</w:t>
      </w:r>
      <w:r w:rsidRPr="00B96072">
        <w:rPr>
          <w:sz w:val="28"/>
          <w:szCs w:val="28"/>
          <w:vertAlign w:val="superscript"/>
          <w:lang w:val="ru-RU"/>
        </w:rPr>
        <w:t>3</w:t>
      </w:r>
      <w:r w:rsidRPr="00B96072">
        <w:rPr>
          <w:sz w:val="28"/>
          <w:szCs w:val="28"/>
          <w:lang w:val="ru-RU"/>
        </w:rPr>
        <w:t>/ч и напором до 264 метров, в количестве 2 шт. и в качестве резервной вспомогательной установки, используется передвижная насосная станция ДНУ 60/200 мощностью 51 кВт, обеспечивающие откачку максимального суточного водопритока в течению 20 часов;</w:t>
      </w:r>
    </w:p>
    <w:p w:rsidR="002A103A" w:rsidRPr="00B96072" w:rsidRDefault="002A103A" w:rsidP="00B96072">
      <w:pPr>
        <w:spacing w:after="0" w:line="240" w:lineRule="auto"/>
        <w:ind w:firstLine="567"/>
        <w:jc w:val="both"/>
        <w:rPr>
          <w:color w:val="000000"/>
          <w:spacing w:val="2"/>
          <w:sz w:val="28"/>
          <w:szCs w:val="28"/>
          <w:shd w:val="clear" w:color="auto" w:fill="FFFFFF"/>
          <w:lang w:val="ru-RU"/>
        </w:rPr>
      </w:pPr>
      <w:r w:rsidRPr="00B96072">
        <w:rPr>
          <w:sz w:val="28"/>
          <w:szCs w:val="28"/>
          <w:lang w:val="ru-RU"/>
        </w:rPr>
        <w:t xml:space="preserve">- на рабочих горизонтах предусмотрен водосборники  обеспечивющий прием </w:t>
      </w:r>
      <w:r w:rsidRPr="00B96072">
        <w:rPr>
          <w:color w:val="000000"/>
          <w:spacing w:val="2"/>
          <w:sz w:val="28"/>
          <w:szCs w:val="28"/>
          <w:shd w:val="clear" w:color="auto" w:fill="FFFFFF"/>
          <w:lang w:val="ru-RU"/>
        </w:rPr>
        <w:t>трехчасового притока воды.</w:t>
      </w:r>
    </w:p>
    <w:p w:rsidR="002A103A" w:rsidRPr="00B96072" w:rsidRDefault="002A103A" w:rsidP="00B96072">
      <w:pPr>
        <w:spacing w:after="0" w:line="240" w:lineRule="auto"/>
        <w:ind w:firstLine="567"/>
        <w:jc w:val="both"/>
        <w:rPr>
          <w:color w:val="000000"/>
          <w:spacing w:val="2"/>
          <w:sz w:val="28"/>
          <w:szCs w:val="28"/>
          <w:shd w:val="clear" w:color="auto" w:fill="FFFFFF"/>
          <w:lang w:val="ru-RU"/>
        </w:rPr>
      </w:pPr>
      <w:r w:rsidRPr="00B96072">
        <w:rPr>
          <w:sz w:val="28"/>
          <w:szCs w:val="28"/>
          <w:lang w:val="ru-RU"/>
        </w:rPr>
        <w:t>Месторождению относится к негазоносным, следовательно, вбросы газа исключены.</w:t>
      </w:r>
    </w:p>
    <w:p w:rsidR="002A103A" w:rsidRPr="00B96072" w:rsidRDefault="002A103A" w:rsidP="00B96072">
      <w:pPr>
        <w:spacing w:after="0" w:line="240" w:lineRule="auto"/>
        <w:ind w:firstLine="567"/>
        <w:jc w:val="both"/>
        <w:rPr>
          <w:color w:val="000000"/>
          <w:spacing w:val="2"/>
          <w:sz w:val="28"/>
          <w:szCs w:val="28"/>
          <w:shd w:val="clear" w:color="auto" w:fill="FFFFFF"/>
          <w:lang w:val="ru-RU"/>
        </w:rPr>
      </w:pPr>
      <w:r w:rsidRPr="00B96072">
        <w:rPr>
          <w:color w:val="000000"/>
          <w:spacing w:val="2"/>
          <w:sz w:val="28"/>
          <w:szCs w:val="28"/>
          <w:shd w:val="clear" w:color="auto" w:fill="FFFFFF"/>
          <w:lang w:val="ru-RU"/>
        </w:rPr>
        <w:t xml:space="preserve">Комплекс </w:t>
      </w:r>
      <w:r w:rsidRPr="00B96072">
        <w:rPr>
          <w:sz w:val="28"/>
          <w:szCs w:val="28"/>
          <w:lang w:val="ru-RU"/>
        </w:rPr>
        <w:t xml:space="preserve">мероприятий по </w:t>
      </w:r>
      <w:r w:rsidRPr="00B96072">
        <w:rPr>
          <w:sz w:val="28"/>
          <w:szCs w:val="28"/>
          <w:lang w:val="kk-KZ" w:eastAsia="kk-KZ"/>
        </w:rPr>
        <w:t xml:space="preserve">прогнозированию и предупреждению </w:t>
      </w:r>
      <w:r w:rsidRPr="00B96072">
        <w:rPr>
          <w:color w:val="000000"/>
          <w:spacing w:val="2"/>
          <w:sz w:val="28"/>
          <w:szCs w:val="28"/>
          <w:shd w:val="clear" w:color="auto" w:fill="FFFFFF"/>
          <w:lang w:val="ru-RU"/>
        </w:rPr>
        <w:t>выбросов полезных ископаемых и пород, а также горных ударов включает:</w:t>
      </w:r>
    </w:p>
    <w:p w:rsidR="002A103A" w:rsidRPr="00B96072" w:rsidRDefault="002A103A" w:rsidP="00B96072">
      <w:pPr>
        <w:spacing w:after="0" w:line="240" w:lineRule="auto"/>
        <w:ind w:firstLine="567"/>
        <w:jc w:val="both"/>
        <w:rPr>
          <w:color w:val="000000"/>
          <w:spacing w:val="2"/>
          <w:sz w:val="28"/>
          <w:szCs w:val="28"/>
          <w:shd w:val="clear" w:color="auto" w:fill="FFFFFF"/>
          <w:lang w:val="ru-RU"/>
        </w:rPr>
      </w:pPr>
      <w:r w:rsidRPr="00B96072">
        <w:rPr>
          <w:color w:val="000000"/>
          <w:spacing w:val="2"/>
          <w:sz w:val="28"/>
          <w:szCs w:val="28"/>
          <w:shd w:val="clear" w:color="auto" w:fill="FFFFFF"/>
          <w:lang w:val="ru-RU"/>
        </w:rPr>
        <w:t>- соблюдение углов откосов рабочих уступов и бортов карьера на период погашения предусмотренных проектом;</w:t>
      </w:r>
    </w:p>
    <w:p w:rsidR="002A103A" w:rsidRPr="00B96072" w:rsidRDefault="002A103A" w:rsidP="00B96072">
      <w:pPr>
        <w:spacing w:after="0" w:line="240" w:lineRule="auto"/>
        <w:ind w:firstLine="567"/>
        <w:jc w:val="both"/>
        <w:rPr>
          <w:color w:val="000000"/>
          <w:spacing w:val="2"/>
          <w:sz w:val="28"/>
          <w:szCs w:val="28"/>
          <w:shd w:val="clear" w:color="auto" w:fill="FFFFFF"/>
          <w:lang w:val="ru-RU"/>
        </w:rPr>
      </w:pPr>
      <w:r w:rsidRPr="00B96072">
        <w:rPr>
          <w:color w:val="000000"/>
          <w:spacing w:val="2"/>
          <w:sz w:val="28"/>
          <w:szCs w:val="28"/>
          <w:shd w:val="clear" w:color="auto" w:fill="FFFFFF"/>
          <w:lang w:val="ru-RU"/>
        </w:rPr>
        <w:t>- ведение горных работ в соответствие с правилами промышленной безопасности;</w:t>
      </w:r>
    </w:p>
    <w:p w:rsidR="002A103A" w:rsidRPr="00B96072" w:rsidRDefault="002A103A" w:rsidP="00B96072">
      <w:pPr>
        <w:spacing w:after="0" w:line="240" w:lineRule="auto"/>
        <w:ind w:firstLine="567"/>
        <w:jc w:val="both"/>
        <w:rPr>
          <w:color w:val="000000"/>
          <w:spacing w:val="2"/>
          <w:sz w:val="28"/>
          <w:szCs w:val="28"/>
          <w:shd w:val="clear" w:color="auto" w:fill="FFFFFF"/>
          <w:lang w:val="ru-RU"/>
        </w:rPr>
      </w:pPr>
      <w:r w:rsidRPr="00B96072">
        <w:rPr>
          <w:color w:val="000000"/>
          <w:spacing w:val="2"/>
          <w:sz w:val="28"/>
          <w:szCs w:val="28"/>
          <w:shd w:val="clear" w:color="auto" w:fill="FFFFFF"/>
          <w:lang w:val="ru-RU"/>
        </w:rPr>
        <w:t xml:space="preserve">- </w:t>
      </w:r>
      <w:r w:rsidRPr="00B96072">
        <w:rPr>
          <w:sz w:val="28"/>
          <w:szCs w:val="28"/>
          <w:lang w:val="ru-RU"/>
        </w:rPr>
        <w:t xml:space="preserve">контроль за состоянием бортов карьера, их устойчивости и деформации, при обнаружении последней принимаются меры по выводу людей и техники из опасной зоны, разрабатывает с другими </w:t>
      </w:r>
      <w:r w:rsidRPr="00B96072">
        <w:rPr>
          <w:sz w:val="28"/>
          <w:szCs w:val="28"/>
          <w:lang w:val="ru-RU"/>
        </w:rPr>
        <w:lastRenderedPageBreak/>
        <w:t>техническими службами мероприятия по недопущению деформаций в дальнейшем.</w:t>
      </w:r>
      <w:r w:rsidRPr="00B96072">
        <w:rPr>
          <w:color w:val="000000"/>
          <w:spacing w:val="2"/>
          <w:sz w:val="28"/>
          <w:szCs w:val="28"/>
          <w:shd w:val="clear" w:color="auto" w:fill="FFFFFF"/>
          <w:lang w:val="ru-RU"/>
        </w:rPr>
        <w:t xml:space="preserve"> </w:t>
      </w:r>
    </w:p>
    <w:p w:rsidR="009A67F0" w:rsidRPr="00B96072" w:rsidRDefault="009A67F0" w:rsidP="00B96072">
      <w:pPr>
        <w:spacing w:after="0" w:line="240" w:lineRule="auto"/>
        <w:ind w:firstLine="567"/>
        <w:jc w:val="both"/>
        <w:rPr>
          <w:sz w:val="28"/>
          <w:szCs w:val="28"/>
          <w:lang w:val="ru-RU"/>
        </w:rPr>
      </w:pPr>
    </w:p>
    <w:p w:rsidR="002C7432" w:rsidRPr="00B96072" w:rsidRDefault="009A67F0" w:rsidP="00B96072">
      <w:pPr>
        <w:pStyle w:val="1"/>
        <w:spacing w:before="0" w:after="0"/>
        <w:jc w:val="center"/>
        <w:rPr>
          <w:rFonts w:ascii="Times New Roman" w:hAnsi="Times New Roman"/>
          <w:sz w:val="28"/>
          <w:szCs w:val="28"/>
        </w:rPr>
      </w:pPr>
      <w:bookmarkStart w:id="192" w:name="_Toc58837375"/>
      <w:bookmarkStart w:id="193" w:name="z91"/>
      <w:bookmarkEnd w:id="191"/>
      <w:r w:rsidRPr="00B96072">
        <w:rPr>
          <w:rFonts w:ascii="Times New Roman" w:hAnsi="Times New Roman"/>
          <w:sz w:val="28"/>
          <w:szCs w:val="28"/>
        </w:rPr>
        <w:t>4.6 С</w:t>
      </w:r>
      <w:r w:rsidR="002C7432" w:rsidRPr="00B96072">
        <w:rPr>
          <w:rFonts w:ascii="Times New Roman" w:hAnsi="Times New Roman"/>
          <w:sz w:val="28"/>
          <w:szCs w:val="28"/>
        </w:rPr>
        <w:t>воевременное пополнение технической документации и планов ликвидации аварий данными, уточняющими границ</w:t>
      </w:r>
      <w:r w:rsidR="00F80977" w:rsidRPr="00B96072">
        <w:rPr>
          <w:rFonts w:ascii="Times New Roman" w:hAnsi="Times New Roman"/>
          <w:sz w:val="28"/>
          <w:szCs w:val="28"/>
        </w:rPr>
        <w:t>ы зон безопасного ведения работ</w:t>
      </w:r>
      <w:bookmarkEnd w:id="192"/>
    </w:p>
    <w:p w:rsidR="00F80977" w:rsidRPr="00B96072" w:rsidRDefault="00F80977" w:rsidP="00B96072">
      <w:pPr>
        <w:spacing w:after="0" w:line="240" w:lineRule="auto"/>
        <w:rPr>
          <w:sz w:val="28"/>
          <w:szCs w:val="28"/>
          <w:lang w:val="ru-RU" w:eastAsia="ru-RU"/>
        </w:rPr>
      </w:pPr>
    </w:p>
    <w:p w:rsidR="00F80977" w:rsidRPr="00B96072" w:rsidRDefault="00F80977" w:rsidP="00B96072">
      <w:pPr>
        <w:spacing w:after="0" w:line="240" w:lineRule="auto"/>
        <w:ind w:firstLine="708"/>
        <w:jc w:val="both"/>
        <w:rPr>
          <w:sz w:val="28"/>
          <w:szCs w:val="28"/>
          <w:lang w:val="ru-RU"/>
        </w:rPr>
      </w:pPr>
      <w:r w:rsidRPr="00B96072">
        <w:rPr>
          <w:sz w:val="28"/>
          <w:szCs w:val="28"/>
          <w:lang w:val="ru-RU"/>
        </w:rPr>
        <w:t>При разработке месторождения инженерным отделом будет вестись техническая и проектная документация и своевременно пополнятся технической документации и планами ликвидации аварий, а также данными, уточняющими границы зон безопасного ведения работ.</w:t>
      </w:r>
    </w:p>
    <w:p w:rsidR="00F80977" w:rsidRPr="00B96072" w:rsidRDefault="00F80977" w:rsidP="00B96072">
      <w:pPr>
        <w:pStyle w:val="af2"/>
        <w:spacing w:before="0" w:beforeAutospacing="0" w:after="0" w:afterAutospacing="0"/>
        <w:ind w:firstLine="709"/>
        <w:jc w:val="both"/>
        <w:rPr>
          <w:sz w:val="28"/>
          <w:szCs w:val="28"/>
        </w:rPr>
      </w:pPr>
      <w:r w:rsidRPr="00B96072">
        <w:rPr>
          <w:sz w:val="28"/>
          <w:szCs w:val="28"/>
        </w:rPr>
        <w:t xml:space="preserve">На основании опыта работы, анализа опасности и риска возможных аварий, критического анализа аварий происшедших на аналогичных производственных объектах возможно сделать вывод, что при соблюдении установленных норм и требований безопасности труда, инструкций и правил технической эксплуатации возникновение аварийных ситуаций можно исключить. </w:t>
      </w:r>
    </w:p>
    <w:bookmarkEnd w:id="181"/>
    <w:bookmarkEnd w:id="193"/>
    <w:p w:rsidR="00F80977" w:rsidRPr="00B96072" w:rsidRDefault="00F80977" w:rsidP="00B96072">
      <w:pPr>
        <w:pStyle w:val="af4"/>
        <w:spacing w:after="0" w:line="240" w:lineRule="auto"/>
        <w:ind w:firstLine="709"/>
        <w:jc w:val="both"/>
        <w:rPr>
          <w:sz w:val="28"/>
          <w:szCs w:val="28"/>
          <w:lang w:val="ru-RU"/>
        </w:rPr>
      </w:pPr>
      <w:r w:rsidRPr="00B96072">
        <w:rPr>
          <w:sz w:val="28"/>
          <w:szCs w:val="28"/>
          <w:lang w:val="ru-RU"/>
        </w:rPr>
        <w:t>Горные работы по проведению траншей, разработке уступов, отсыпке отвалов, должны вестись в соответствии с утвержденными главным инженером предприятия паспортами, определяющими конкретные для данного забоя размеры рабочих площадок, берм, углов откоса, высоту уступа, расстояние от горного и транспортного оборудования до бровок уступа или отвала. Паспорт должен находиться на рабочей машине (экскаватор, бульдозер и т. п.). Все  работающие в забое должны быть ознакомлены с паспортом под роспись.</w:t>
      </w:r>
    </w:p>
    <w:p w:rsidR="00F80977" w:rsidRPr="00B96072" w:rsidRDefault="00F80977" w:rsidP="00B96072">
      <w:pPr>
        <w:spacing w:after="0" w:line="240" w:lineRule="auto"/>
        <w:ind w:firstLine="709"/>
        <w:jc w:val="both"/>
        <w:rPr>
          <w:sz w:val="28"/>
          <w:szCs w:val="28"/>
          <w:lang w:val="ru-RU"/>
        </w:rPr>
      </w:pPr>
      <w:r w:rsidRPr="00B96072">
        <w:rPr>
          <w:sz w:val="28"/>
          <w:szCs w:val="28"/>
          <w:lang w:val="ru-RU"/>
        </w:rPr>
        <w:t>Запрещается ведение горных работ без утвержденного паспорта, а также с отступлениями от него.</w:t>
      </w:r>
    </w:p>
    <w:p w:rsidR="00365A26" w:rsidRPr="00B96072" w:rsidRDefault="00365A26" w:rsidP="00B96072">
      <w:pPr>
        <w:spacing w:after="0" w:line="240" w:lineRule="auto"/>
        <w:ind w:firstLine="709"/>
        <w:jc w:val="center"/>
        <w:rPr>
          <w:b/>
          <w:sz w:val="28"/>
          <w:szCs w:val="28"/>
          <w:lang w:val="ru-RU"/>
        </w:rPr>
      </w:pPr>
    </w:p>
    <w:p w:rsidR="00365A26" w:rsidRPr="00B96072" w:rsidRDefault="0027291A" w:rsidP="00B96072">
      <w:pPr>
        <w:pStyle w:val="1"/>
        <w:spacing w:before="0" w:after="0"/>
        <w:jc w:val="center"/>
        <w:rPr>
          <w:rFonts w:ascii="Times New Roman" w:hAnsi="Times New Roman"/>
          <w:sz w:val="28"/>
          <w:szCs w:val="28"/>
        </w:rPr>
      </w:pPr>
      <w:bookmarkStart w:id="194" w:name="_Toc25843476"/>
      <w:bookmarkStart w:id="195" w:name="_Toc58837376"/>
      <w:r w:rsidRPr="00B96072">
        <w:rPr>
          <w:rFonts w:ascii="Times New Roman" w:hAnsi="Times New Roman"/>
          <w:sz w:val="28"/>
          <w:szCs w:val="28"/>
        </w:rPr>
        <w:t>4</w:t>
      </w:r>
      <w:r w:rsidR="00365A26" w:rsidRPr="00B96072">
        <w:rPr>
          <w:rFonts w:ascii="Times New Roman" w:hAnsi="Times New Roman"/>
          <w:sz w:val="28"/>
          <w:szCs w:val="28"/>
        </w:rPr>
        <w:t>.</w:t>
      </w:r>
      <w:r w:rsidR="00F80977" w:rsidRPr="00B96072">
        <w:rPr>
          <w:rFonts w:ascii="Times New Roman" w:hAnsi="Times New Roman"/>
          <w:sz w:val="28"/>
          <w:szCs w:val="28"/>
        </w:rPr>
        <w:t>7</w:t>
      </w:r>
      <w:r w:rsidR="00365A26" w:rsidRPr="00B96072">
        <w:rPr>
          <w:rFonts w:ascii="Times New Roman" w:hAnsi="Times New Roman"/>
          <w:sz w:val="28"/>
          <w:szCs w:val="28"/>
        </w:rPr>
        <w:t xml:space="preserve"> Основные организационно-технические мероприятия по технике безопасности и охране труда</w:t>
      </w:r>
      <w:bookmarkEnd w:id="194"/>
      <w:bookmarkEnd w:id="195"/>
    </w:p>
    <w:p w:rsidR="00365A26" w:rsidRPr="00B96072" w:rsidRDefault="00365A26" w:rsidP="00B96072">
      <w:pPr>
        <w:spacing w:after="0" w:line="240" w:lineRule="auto"/>
        <w:ind w:firstLine="709"/>
        <w:jc w:val="both"/>
        <w:rPr>
          <w:b/>
          <w:sz w:val="28"/>
          <w:szCs w:val="28"/>
          <w:lang w:val="ru-RU"/>
        </w:rPr>
      </w:pPr>
    </w:p>
    <w:p w:rsidR="00365A26" w:rsidRPr="00B96072" w:rsidRDefault="00365A26" w:rsidP="00B96072">
      <w:pPr>
        <w:pStyle w:val="a8"/>
        <w:spacing w:after="0" w:line="240" w:lineRule="auto"/>
        <w:ind w:left="0" w:firstLine="567"/>
        <w:jc w:val="both"/>
        <w:rPr>
          <w:sz w:val="28"/>
          <w:szCs w:val="28"/>
          <w:lang w:val="ru-RU"/>
        </w:rPr>
      </w:pPr>
      <w:r w:rsidRPr="00B96072">
        <w:rPr>
          <w:sz w:val="28"/>
          <w:szCs w:val="28"/>
          <w:lang w:val="ru-RU"/>
        </w:rPr>
        <w:t>В порядке организации службы охраны труда и техники безопасности на карьере должны проводиться следующие основные мероприятия:</w:t>
      </w:r>
    </w:p>
    <w:p w:rsidR="00365A26" w:rsidRPr="00B96072" w:rsidRDefault="00365A26" w:rsidP="00B96072">
      <w:pPr>
        <w:pStyle w:val="af2"/>
        <w:spacing w:before="0" w:beforeAutospacing="0" w:after="0" w:afterAutospacing="0"/>
        <w:ind w:firstLine="567"/>
        <w:textAlignment w:val="baseline"/>
        <w:rPr>
          <w:spacing w:val="1"/>
          <w:sz w:val="28"/>
          <w:szCs w:val="28"/>
        </w:rPr>
      </w:pPr>
      <w:r w:rsidRPr="00B96072">
        <w:rPr>
          <w:sz w:val="28"/>
          <w:szCs w:val="28"/>
        </w:rPr>
        <w:t xml:space="preserve">  - работники должны проходить обязательные предварительные (при поступлении на работу) и периодические медицинские осмотры с учетом профиля и условий их работы в соответствии с действующими нормативными требованиями: </w:t>
      </w:r>
      <w:r w:rsidRPr="00B96072">
        <w:rPr>
          <w:sz w:val="28"/>
          <w:szCs w:val="28"/>
          <w:shd w:val="clear" w:color="auto" w:fill="FFFFFF"/>
        </w:rPr>
        <w:t xml:space="preserve">Приказ Министра национальной экономики Республики Казахстан от 28 февраля 2015 года № 175 </w:t>
      </w:r>
      <w:r w:rsidRPr="00B96072">
        <w:rPr>
          <w:sz w:val="28"/>
          <w:szCs w:val="28"/>
        </w:rPr>
        <w:t xml:space="preserve"> «Об утверждении Перечня вредных </w:t>
      </w:r>
      <w:r w:rsidRPr="00B96072">
        <w:rPr>
          <w:sz w:val="28"/>
          <w:szCs w:val="28"/>
        </w:rPr>
        <w:lastRenderedPageBreak/>
        <w:t>производственных факторов, профессий, при которых проводятся обязательные медицинские осмотры»;</w:t>
      </w:r>
    </w:p>
    <w:p w:rsidR="00365A26" w:rsidRPr="00B96072" w:rsidRDefault="00365A26" w:rsidP="00B96072">
      <w:pPr>
        <w:pStyle w:val="a8"/>
        <w:spacing w:after="0" w:line="240" w:lineRule="auto"/>
        <w:ind w:left="0" w:firstLine="567"/>
        <w:jc w:val="both"/>
        <w:rPr>
          <w:sz w:val="28"/>
          <w:szCs w:val="28"/>
          <w:lang w:val="ru-RU"/>
        </w:rPr>
      </w:pPr>
      <w:r w:rsidRPr="00B96072">
        <w:rPr>
          <w:sz w:val="28"/>
          <w:szCs w:val="28"/>
          <w:lang w:val="ru-RU"/>
        </w:rPr>
        <w:t xml:space="preserve">- работники должны быть обеспечены водой, удовлетворяющей санитарно-эпидемиологическим требованиям к питьевой воде; </w:t>
      </w:r>
    </w:p>
    <w:p w:rsidR="00365A26" w:rsidRPr="00B96072" w:rsidRDefault="00365A26" w:rsidP="00B96072">
      <w:pPr>
        <w:pStyle w:val="a8"/>
        <w:spacing w:after="0" w:line="240" w:lineRule="auto"/>
        <w:ind w:left="0" w:firstLine="567"/>
        <w:jc w:val="both"/>
        <w:rPr>
          <w:sz w:val="28"/>
          <w:szCs w:val="28"/>
          <w:lang w:val="ru-RU"/>
        </w:rPr>
      </w:pPr>
      <w:r w:rsidRPr="00B96072">
        <w:rPr>
          <w:sz w:val="28"/>
          <w:szCs w:val="28"/>
          <w:lang w:val="ru-RU"/>
        </w:rPr>
        <w:t>- для лиц, поступающих на горное предприятие (в том числе и на сезонную работу), проводить с отрывом от производства предварительное обучение по технике безопасности в течение трех дней (ранее работавшие на горных предприятиях, разрабатывающих месторождения открытым способом и рабочие, переводимые на работу по другой профессии; - в течение двух дней), должна проводить обучение правилам оказания первой помощи пострадавшим со сдачей экзаменов по утвержденной программе комиссии под председательством главного инженера предприятия или его заместителя;</w:t>
      </w:r>
    </w:p>
    <w:p w:rsidR="00365A26" w:rsidRPr="00B96072" w:rsidRDefault="00365A26" w:rsidP="00B96072">
      <w:pPr>
        <w:pStyle w:val="a8"/>
        <w:numPr>
          <w:ilvl w:val="0"/>
          <w:numId w:val="23"/>
        </w:numPr>
        <w:tabs>
          <w:tab w:val="clear" w:pos="360"/>
        </w:tabs>
        <w:spacing w:after="0" w:line="240" w:lineRule="auto"/>
        <w:ind w:left="0" w:firstLine="567"/>
        <w:jc w:val="both"/>
        <w:rPr>
          <w:sz w:val="28"/>
          <w:szCs w:val="28"/>
          <w:lang w:val="ru-RU"/>
        </w:rPr>
      </w:pPr>
      <w:r w:rsidRPr="00B96072">
        <w:rPr>
          <w:sz w:val="28"/>
          <w:szCs w:val="28"/>
          <w:lang w:val="ru-RU"/>
        </w:rPr>
        <w:t>при внедрении новых технологических процессов и методов труда, а также при изменении требований или внедрении новых правил и инструкций по технике безопасности для всех рабочих проводить инструктаж в объёме, устанавливаемом руководством предприятия;</w:t>
      </w:r>
    </w:p>
    <w:p w:rsidR="00365A26" w:rsidRPr="00B96072" w:rsidRDefault="00365A26" w:rsidP="00B96072">
      <w:pPr>
        <w:pStyle w:val="a8"/>
        <w:numPr>
          <w:ilvl w:val="0"/>
          <w:numId w:val="23"/>
        </w:numPr>
        <w:tabs>
          <w:tab w:val="clear" w:pos="360"/>
        </w:tabs>
        <w:spacing w:after="0" w:line="240" w:lineRule="auto"/>
        <w:ind w:left="0" w:firstLine="567"/>
        <w:jc w:val="both"/>
        <w:rPr>
          <w:sz w:val="28"/>
          <w:szCs w:val="28"/>
          <w:lang w:val="ru-RU"/>
        </w:rPr>
      </w:pPr>
      <w:r w:rsidRPr="00B96072">
        <w:rPr>
          <w:sz w:val="28"/>
          <w:szCs w:val="28"/>
          <w:lang w:val="ru-RU"/>
        </w:rPr>
        <w:t xml:space="preserve"> запретить допуск к работе лиц, не прошедших предварительного обучения. Повторный инструктаж по технике безопасности проводить не реже двух раз в год с регистрацией в специальной книге;</w:t>
      </w:r>
    </w:p>
    <w:p w:rsidR="00365A26" w:rsidRPr="00B96072" w:rsidRDefault="00365A26" w:rsidP="00B96072">
      <w:pPr>
        <w:pStyle w:val="a8"/>
        <w:numPr>
          <w:ilvl w:val="0"/>
          <w:numId w:val="23"/>
        </w:numPr>
        <w:tabs>
          <w:tab w:val="clear" w:pos="360"/>
        </w:tabs>
        <w:spacing w:after="0" w:line="240" w:lineRule="auto"/>
        <w:ind w:left="0" w:firstLine="567"/>
        <w:jc w:val="both"/>
        <w:rPr>
          <w:sz w:val="28"/>
          <w:szCs w:val="28"/>
          <w:lang w:val="ru-RU"/>
        </w:rPr>
      </w:pPr>
      <w:r w:rsidRPr="00B96072">
        <w:rPr>
          <w:sz w:val="28"/>
          <w:szCs w:val="28"/>
          <w:lang w:val="ru-RU"/>
        </w:rPr>
        <w:t>для каждого вновь поступившего рабочего после предварительного обучения по технике безопасности проводить обучение по профессии в объёме и в сроки, установленные программами, со сдачей экзаменов. Лиц, не прошедших обучение и не сдавших экзамена, запрещается допускать к самостоятельной работе. Всем рабочим под расписку администрация обязана выдать инструкции по безопасным методам ведения работ по их профессии;</w:t>
      </w:r>
    </w:p>
    <w:p w:rsidR="00365A26" w:rsidRPr="00B96072" w:rsidRDefault="00365A26" w:rsidP="00B96072">
      <w:pPr>
        <w:pStyle w:val="a8"/>
        <w:numPr>
          <w:ilvl w:val="0"/>
          <w:numId w:val="23"/>
        </w:numPr>
        <w:tabs>
          <w:tab w:val="clear" w:pos="360"/>
        </w:tabs>
        <w:spacing w:after="0" w:line="240" w:lineRule="auto"/>
        <w:ind w:left="0" w:firstLine="567"/>
        <w:jc w:val="both"/>
        <w:rPr>
          <w:sz w:val="28"/>
          <w:szCs w:val="28"/>
          <w:lang w:val="ru-RU"/>
        </w:rPr>
      </w:pPr>
      <w:r w:rsidRPr="00B96072">
        <w:rPr>
          <w:sz w:val="28"/>
          <w:szCs w:val="28"/>
          <w:lang w:val="ru-RU"/>
        </w:rPr>
        <w:t>добыча полезного ископаемого производится уступами с последовательной отработкой каждого уступа сверху вниз;</w:t>
      </w:r>
    </w:p>
    <w:p w:rsidR="00365A26" w:rsidRPr="00B96072" w:rsidRDefault="00365A26" w:rsidP="00B96072">
      <w:pPr>
        <w:pStyle w:val="a8"/>
        <w:numPr>
          <w:ilvl w:val="0"/>
          <w:numId w:val="23"/>
        </w:numPr>
        <w:tabs>
          <w:tab w:val="clear" w:pos="360"/>
        </w:tabs>
        <w:spacing w:after="0" w:line="240" w:lineRule="auto"/>
        <w:ind w:left="0" w:firstLine="567"/>
        <w:jc w:val="both"/>
        <w:rPr>
          <w:sz w:val="28"/>
          <w:szCs w:val="28"/>
          <w:lang w:val="ru-RU"/>
        </w:rPr>
      </w:pPr>
      <w:r w:rsidRPr="00B96072">
        <w:rPr>
          <w:sz w:val="28"/>
          <w:szCs w:val="28"/>
          <w:lang w:val="ru-RU"/>
        </w:rPr>
        <w:t xml:space="preserve"> высота уступов, разрабатываемых одноковшовым экскаватором типа «механическая лопата» без применения буровзрывных работ не должна превышать полторы максимальной высоты черпания экскаватора;</w:t>
      </w:r>
    </w:p>
    <w:p w:rsidR="00365A26" w:rsidRPr="00B96072" w:rsidRDefault="00365A26" w:rsidP="00B96072">
      <w:pPr>
        <w:pStyle w:val="a8"/>
        <w:numPr>
          <w:ilvl w:val="0"/>
          <w:numId w:val="23"/>
        </w:numPr>
        <w:tabs>
          <w:tab w:val="clear" w:pos="360"/>
        </w:tabs>
        <w:spacing w:after="0" w:line="240" w:lineRule="auto"/>
        <w:ind w:left="0" w:firstLine="567"/>
        <w:jc w:val="both"/>
        <w:rPr>
          <w:sz w:val="28"/>
          <w:szCs w:val="28"/>
          <w:lang w:val="ru-RU"/>
        </w:rPr>
      </w:pPr>
      <w:r w:rsidRPr="00B96072">
        <w:rPr>
          <w:sz w:val="28"/>
          <w:szCs w:val="28"/>
          <w:lang w:val="ru-RU"/>
        </w:rPr>
        <w:t xml:space="preserve"> ширина рабочей площадки должна обеспечивать размещение на ней рабочего оборудования, транспортных средств, транспортных и предохранительных берм;</w:t>
      </w:r>
    </w:p>
    <w:p w:rsidR="00365A26" w:rsidRPr="00B96072" w:rsidRDefault="00365A26" w:rsidP="00B96072">
      <w:pPr>
        <w:pStyle w:val="a8"/>
        <w:numPr>
          <w:ilvl w:val="0"/>
          <w:numId w:val="23"/>
        </w:numPr>
        <w:tabs>
          <w:tab w:val="clear" w:pos="360"/>
        </w:tabs>
        <w:spacing w:after="0" w:line="240" w:lineRule="auto"/>
        <w:ind w:left="0" w:firstLine="567"/>
        <w:jc w:val="both"/>
        <w:rPr>
          <w:sz w:val="28"/>
          <w:szCs w:val="28"/>
          <w:lang w:val="ru-RU"/>
        </w:rPr>
      </w:pPr>
      <w:r w:rsidRPr="00B96072">
        <w:rPr>
          <w:sz w:val="28"/>
          <w:szCs w:val="28"/>
          <w:lang w:val="ru-RU"/>
        </w:rPr>
        <w:t xml:space="preserve"> постоянно снабжать рабочих карьера кипяченой водой;</w:t>
      </w:r>
    </w:p>
    <w:p w:rsidR="00365A26" w:rsidRPr="00B96072" w:rsidRDefault="00365A26" w:rsidP="00B96072">
      <w:pPr>
        <w:pStyle w:val="a8"/>
        <w:numPr>
          <w:ilvl w:val="0"/>
          <w:numId w:val="23"/>
        </w:numPr>
        <w:tabs>
          <w:tab w:val="clear" w:pos="360"/>
        </w:tabs>
        <w:spacing w:after="0" w:line="240" w:lineRule="auto"/>
        <w:ind w:left="0" w:firstLine="567"/>
        <w:jc w:val="both"/>
        <w:rPr>
          <w:sz w:val="28"/>
          <w:szCs w:val="28"/>
          <w:lang w:val="ru-RU"/>
        </w:rPr>
      </w:pPr>
      <w:r w:rsidRPr="00B96072">
        <w:rPr>
          <w:sz w:val="28"/>
          <w:szCs w:val="28"/>
          <w:lang w:val="ru-RU"/>
        </w:rPr>
        <w:lastRenderedPageBreak/>
        <w:t xml:space="preserve"> смазочные и обтирочные материалы машин и механизмов хранить в закрывающихся металлических ящиках;</w:t>
      </w:r>
    </w:p>
    <w:p w:rsidR="00365A26" w:rsidRPr="00B96072" w:rsidRDefault="00365A26" w:rsidP="00B96072">
      <w:pPr>
        <w:pStyle w:val="a8"/>
        <w:numPr>
          <w:ilvl w:val="0"/>
          <w:numId w:val="23"/>
        </w:numPr>
        <w:tabs>
          <w:tab w:val="clear" w:pos="360"/>
        </w:tabs>
        <w:spacing w:after="0" w:line="240" w:lineRule="auto"/>
        <w:ind w:left="0" w:firstLine="567"/>
        <w:jc w:val="both"/>
        <w:rPr>
          <w:sz w:val="28"/>
          <w:szCs w:val="28"/>
          <w:lang w:val="ru-RU"/>
        </w:rPr>
      </w:pPr>
      <w:r w:rsidRPr="00B96072">
        <w:rPr>
          <w:sz w:val="28"/>
          <w:szCs w:val="28"/>
          <w:lang w:val="ru-RU"/>
        </w:rPr>
        <w:t xml:space="preserve"> заземлять все металлические части электроустановок и оборудования, которые могут оказаться под напряжением вследствие нарушения изоляции;</w:t>
      </w:r>
    </w:p>
    <w:p w:rsidR="00365A26" w:rsidRPr="00B96072" w:rsidRDefault="00365A26" w:rsidP="00B96072">
      <w:pPr>
        <w:pStyle w:val="a8"/>
        <w:numPr>
          <w:ilvl w:val="0"/>
          <w:numId w:val="23"/>
        </w:numPr>
        <w:tabs>
          <w:tab w:val="clear" w:pos="360"/>
        </w:tabs>
        <w:spacing w:after="0" w:line="240" w:lineRule="auto"/>
        <w:ind w:left="0" w:firstLine="567"/>
        <w:jc w:val="both"/>
        <w:rPr>
          <w:sz w:val="28"/>
          <w:szCs w:val="28"/>
          <w:lang w:val="ru-RU"/>
        </w:rPr>
      </w:pPr>
      <w:r w:rsidRPr="00B96072">
        <w:rPr>
          <w:sz w:val="28"/>
          <w:szCs w:val="28"/>
          <w:lang w:val="ru-RU"/>
        </w:rPr>
        <w:t xml:space="preserve"> в помещениях и складах ГСМ необходимо иметь средства защиты от пожара (огнетушители, инструменты, ящики с песком);</w:t>
      </w:r>
    </w:p>
    <w:p w:rsidR="00365A26" w:rsidRPr="00B96072" w:rsidRDefault="00365A26" w:rsidP="00B96072">
      <w:pPr>
        <w:pStyle w:val="a8"/>
        <w:numPr>
          <w:ilvl w:val="0"/>
          <w:numId w:val="23"/>
        </w:numPr>
        <w:tabs>
          <w:tab w:val="clear" w:pos="360"/>
        </w:tabs>
        <w:spacing w:after="0" w:line="240" w:lineRule="auto"/>
        <w:ind w:left="0" w:firstLine="567"/>
        <w:jc w:val="both"/>
        <w:rPr>
          <w:sz w:val="28"/>
          <w:szCs w:val="28"/>
          <w:lang w:val="ru-RU"/>
        </w:rPr>
      </w:pPr>
      <w:r w:rsidRPr="00B96072">
        <w:rPr>
          <w:sz w:val="28"/>
          <w:szCs w:val="28"/>
          <w:lang w:val="ru-RU"/>
        </w:rPr>
        <w:t xml:space="preserve"> следить за своевременным выполнением графика профилактического и планово-предупредительного ремонта оборудования;</w:t>
      </w:r>
    </w:p>
    <w:p w:rsidR="00365A26" w:rsidRPr="00B96072" w:rsidRDefault="00365A26" w:rsidP="00B96072">
      <w:pPr>
        <w:pStyle w:val="a8"/>
        <w:numPr>
          <w:ilvl w:val="0"/>
          <w:numId w:val="23"/>
        </w:numPr>
        <w:tabs>
          <w:tab w:val="clear" w:pos="360"/>
        </w:tabs>
        <w:spacing w:after="0" w:line="240" w:lineRule="auto"/>
        <w:ind w:left="0" w:firstLine="567"/>
        <w:jc w:val="both"/>
        <w:rPr>
          <w:sz w:val="28"/>
          <w:szCs w:val="28"/>
          <w:lang w:val="ru-RU"/>
        </w:rPr>
      </w:pPr>
      <w:r w:rsidRPr="00B96072">
        <w:rPr>
          <w:sz w:val="28"/>
          <w:szCs w:val="28"/>
          <w:lang w:val="ru-RU"/>
        </w:rPr>
        <w:t xml:space="preserve"> электрогазосварочные работы должны выполняться в строгом соответствии с правилами техники безопасности на местах и производственной санитарии;</w:t>
      </w:r>
    </w:p>
    <w:p w:rsidR="00365A26" w:rsidRPr="00B96072" w:rsidRDefault="00365A26" w:rsidP="00B96072">
      <w:pPr>
        <w:pStyle w:val="a8"/>
        <w:numPr>
          <w:ilvl w:val="0"/>
          <w:numId w:val="23"/>
        </w:numPr>
        <w:tabs>
          <w:tab w:val="clear" w:pos="360"/>
        </w:tabs>
        <w:spacing w:after="0" w:line="240" w:lineRule="auto"/>
        <w:ind w:left="0" w:firstLine="567"/>
        <w:jc w:val="both"/>
        <w:rPr>
          <w:sz w:val="28"/>
          <w:szCs w:val="28"/>
          <w:lang w:val="ru-RU"/>
        </w:rPr>
      </w:pPr>
      <w:r w:rsidRPr="00B96072">
        <w:rPr>
          <w:sz w:val="28"/>
          <w:szCs w:val="28"/>
          <w:lang w:val="ru-RU"/>
        </w:rPr>
        <w:t xml:space="preserve"> административно-технический персонал предприятия обязан выполнять все мероприятия, необходимые для создания здоровой и безопасной работы, следить за выполнением установленных положений, инструкций и правил по технике безопасности и охране труда.</w:t>
      </w:r>
    </w:p>
    <w:p w:rsidR="00365A26" w:rsidRPr="00B96072" w:rsidRDefault="00365A26" w:rsidP="00B96072">
      <w:pPr>
        <w:pStyle w:val="a8"/>
        <w:spacing w:after="0" w:line="240" w:lineRule="auto"/>
        <w:ind w:left="0" w:firstLine="567"/>
        <w:jc w:val="both"/>
        <w:rPr>
          <w:sz w:val="28"/>
          <w:szCs w:val="28"/>
          <w:lang w:val="ru-RU"/>
        </w:rPr>
      </w:pPr>
      <w:r w:rsidRPr="00B96072">
        <w:rPr>
          <w:sz w:val="28"/>
          <w:szCs w:val="28"/>
          <w:lang w:val="ru-RU"/>
        </w:rPr>
        <w:t>Наблюдение за выполнением правил безопасности должно осуществляться техническим руководителем.</w:t>
      </w:r>
    </w:p>
    <w:p w:rsidR="00365A26" w:rsidRPr="00B96072" w:rsidRDefault="00365A26" w:rsidP="00B96072">
      <w:pPr>
        <w:spacing w:after="0" w:line="240" w:lineRule="auto"/>
        <w:ind w:firstLine="567"/>
        <w:jc w:val="both"/>
        <w:rPr>
          <w:sz w:val="28"/>
          <w:szCs w:val="28"/>
          <w:highlight w:val="yellow"/>
          <w:lang w:val="ru-RU"/>
        </w:rPr>
      </w:pPr>
    </w:p>
    <w:p w:rsidR="00365A26" w:rsidRPr="00B96072" w:rsidRDefault="0027291A" w:rsidP="00B96072">
      <w:pPr>
        <w:pStyle w:val="1"/>
        <w:spacing w:before="0" w:after="0"/>
        <w:jc w:val="center"/>
        <w:rPr>
          <w:rFonts w:ascii="Times New Roman" w:hAnsi="Times New Roman"/>
          <w:sz w:val="28"/>
          <w:szCs w:val="28"/>
        </w:rPr>
      </w:pPr>
      <w:bookmarkStart w:id="196" w:name="_Toc25843477"/>
      <w:bookmarkStart w:id="197" w:name="_Toc58837377"/>
      <w:r w:rsidRPr="00B96072">
        <w:rPr>
          <w:rFonts w:ascii="Times New Roman" w:hAnsi="Times New Roman"/>
          <w:sz w:val="28"/>
          <w:szCs w:val="28"/>
        </w:rPr>
        <w:t>4</w:t>
      </w:r>
      <w:r w:rsidR="00365A26" w:rsidRPr="00B96072">
        <w:rPr>
          <w:rFonts w:ascii="Times New Roman" w:hAnsi="Times New Roman"/>
          <w:sz w:val="28"/>
          <w:szCs w:val="28"/>
        </w:rPr>
        <w:t>.</w:t>
      </w:r>
      <w:r w:rsidR="00F80977" w:rsidRPr="00B96072">
        <w:rPr>
          <w:rFonts w:ascii="Times New Roman" w:hAnsi="Times New Roman"/>
          <w:sz w:val="28"/>
          <w:szCs w:val="28"/>
        </w:rPr>
        <w:t>8</w:t>
      </w:r>
      <w:r w:rsidR="00365A26" w:rsidRPr="00B96072">
        <w:rPr>
          <w:rFonts w:ascii="Times New Roman" w:hAnsi="Times New Roman"/>
          <w:sz w:val="28"/>
          <w:szCs w:val="28"/>
        </w:rPr>
        <w:t xml:space="preserve"> Промышленная безопасность</w:t>
      </w:r>
      <w:bookmarkEnd w:id="196"/>
      <w:bookmarkEnd w:id="197"/>
    </w:p>
    <w:p w:rsidR="00365A26" w:rsidRPr="00B96072" w:rsidRDefault="00365A26" w:rsidP="00B96072">
      <w:pPr>
        <w:spacing w:after="0" w:line="240" w:lineRule="auto"/>
        <w:ind w:firstLine="709"/>
        <w:jc w:val="center"/>
        <w:rPr>
          <w:i/>
          <w:iCs/>
          <w:sz w:val="28"/>
          <w:szCs w:val="28"/>
          <w:lang w:val="ru-RU"/>
        </w:rPr>
      </w:pPr>
    </w:p>
    <w:p w:rsidR="00365A26" w:rsidRPr="00B96072" w:rsidRDefault="0027291A" w:rsidP="00B96072">
      <w:pPr>
        <w:pStyle w:val="1"/>
        <w:spacing w:before="0" w:after="0"/>
        <w:jc w:val="center"/>
        <w:rPr>
          <w:rFonts w:ascii="Times New Roman" w:hAnsi="Times New Roman"/>
          <w:sz w:val="28"/>
          <w:szCs w:val="28"/>
        </w:rPr>
      </w:pPr>
      <w:bookmarkStart w:id="198" w:name="_Toc25843478"/>
      <w:bookmarkStart w:id="199" w:name="_Toc58837378"/>
      <w:r w:rsidRPr="00B96072">
        <w:rPr>
          <w:rFonts w:ascii="Times New Roman" w:hAnsi="Times New Roman"/>
          <w:sz w:val="28"/>
          <w:szCs w:val="28"/>
        </w:rPr>
        <w:t>4</w:t>
      </w:r>
      <w:r w:rsidR="00365A26" w:rsidRPr="00B96072">
        <w:rPr>
          <w:rFonts w:ascii="Times New Roman" w:hAnsi="Times New Roman"/>
          <w:sz w:val="28"/>
          <w:szCs w:val="28"/>
        </w:rPr>
        <w:t>.</w:t>
      </w:r>
      <w:r w:rsidR="00F80977" w:rsidRPr="00B96072">
        <w:rPr>
          <w:rFonts w:ascii="Times New Roman" w:hAnsi="Times New Roman"/>
          <w:sz w:val="28"/>
          <w:szCs w:val="28"/>
        </w:rPr>
        <w:t>8</w:t>
      </w:r>
      <w:r w:rsidR="00365A26" w:rsidRPr="00B96072">
        <w:rPr>
          <w:rFonts w:ascii="Times New Roman" w:hAnsi="Times New Roman"/>
          <w:sz w:val="28"/>
          <w:szCs w:val="28"/>
        </w:rPr>
        <w:t>.1 Общие требования</w:t>
      </w:r>
      <w:bookmarkEnd w:id="198"/>
      <w:bookmarkEnd w:id="199"/>
    </w:p>
    <w:p w:rsidR="00365A26" w:rsidRPr="00B96072" w:rsidRDefault="00365A26" w:rsidP="00B96072">
      <w:pPr>
        <w:spacing w:after="0" w:line="240" w:lineRule="auto"/>
        <w:ind w:firstLine="709"/>
        <w:jc w:val="both"/>
        <w:rPr>
          <w:i/>
          <w:iCs/>
          <w:sz w:val="28"/>
          <w:szCs w:val="28"/>
          <w:lang w:val="ru-RU"/>
        </w:rPr>
      </w:pPr>
    </w:p>
    <w:p w:rsidR="00365A26" w:rsidRPr="00B96072" w:rsidRDefault="00365A26" w:rsidP="00B96072">
      <w:pPr>
        <w:spacing w:after="0" w:line="240" w:lineRule="auto"/>
        <w:ind w:firstLine="709"/>
        <w:jc w:val="both"/>
        <w:rPr>
          <w:sz w:val="28"/>
          <w:szCs w:val="28"/>
          <w:lang w:val="ru-RU"/>
        </w:rPr>
      </w:pPr>
      <w:r w:rsidRPr="00B96072">
        <w:rPr>
          <w:sz w:val="28"/>
          <w:szCs w:val="28"/>
          <w:lang w:val="ru-RU"/>
        </w:rPr>
        <w:t>Выполнение принятых проектных решений, соблюдение параметров системы разработки и технологии работ, обеспечивает безопасные условия работ при ведении горных работ, транспортировке и отвалообразованию.</w:t>
      </w:r>
    </w:p>
    <w:p w:rsidR="00365A26" w:rsidRPr="00B96072" w:rsidRDefault="00365A26" w:rsidP="00B96072">
      <w:pPr>
        <w:spacing w:after="0" w:line="240" w:lineRule="auto"/>
        <w:ind w:firstLine="709"/>
        <w:jc w:val="both"/>
        <w:rPr>
          <w:sz w:val="28"/>
          <w:szCs w:val="28"/>
        </w:rPr>
      </w:pPr>
      <w:r w:rsidRPr="00B96072">
        <w:rPr>
          <w:sz w:val="28"/>
          <w:szCs w:val="28"/>
        </w:rPr>
        <w:t>Настоящим проектом предусматривается:</w:t>
      </w:r>
    </w:p>
    <w:p w:rsidR="00365A26" w:rsidRPr="00B96072" w:rsidRDefault="00365A26" w:rsidP="00B96072">
      <w:pPr>
        <w:numPr>
          <w:ilvl w:val="0"/>
          <w:numId w:val="13"/>
        </w:numPr>
        <w:autoSpaceDE w:val="0"/>
        <w:autoSpaceDN w:val="0"/>
        <w:spacing w:after="0" w:line="240" w:lineRule="auto"/>
        <w:jc w:val="both"/>
        <w:rPr>
          <w:sz w:val="28"/>
          <w:szCs w:val="28"/>
          <w:lang w:val="ru-RU"/>
        </w:rPr>
      </w:pPr>
      <w:r w:rsidRPr="00B96072">
        <w:rPr>
          <w:sz w:val="28"/>
          <w:szCs w:val="28"/>
          <w:lang w:val="ru-RU"/>
        </w:rPr>
        <w:t>план и продольный профиль въездных траншей для участков, ширина и поперечный профиль транспортной бермы;</w:t>
      </w:r>
    </w:p>
    <w:p w:rsidR="00365A26" w:rsidRPr="00B96072" w:rsidRDefault="00365A26" w:rsidP="00B96072">
      <w:pPr>
        <w:numPr>
          <w:ilvl w:val="0"/>
          <w:numId w:val="13"/>
        </w:numPr>
        <w:autoSpaceDE w:val="0"/>
        <w:autoSpaceDN w:val="0"/>
        <w:spacing w:after="0" w:line="240" w:lineRule="auto"/>
        <w:jc w:val="both"/>
        <w:rPr>
          <w:sz w:val="28"/>
          <w:szCs w:val="28"/>
          <w:lang w:val="ru-RU"/>
        </w:rPr>
      </w:pPr>
      <w:r w:rsidRPr="00B96072">
        <w:rPr>
          <w:sz w:val="28"/>
          <w:szCs w:val="28"/>
          <w:lang w:val="ru-RU"/>
        </w:rPr>
        <w:t>высота и углы откосов рабочих и нерабочих уступов, углы бортов отвала;</w:t>
      </w:r>
    </w:p>
    <w:p w:rsidR="00365A26" w:rsidRPr="00B96072" w:rsidRDefault="00365A26" w:rsidP="00B96072">
      <w:pPr>
        <w:numPr>
          <w:ilvl w:val="0"/>
          <w:numId w:val="13"/>
        </w:numPr>
        <w:autoSpaceDE w:val="0"/>
        <w:autoSpaceDN w:val="0"/>
        <w:spacing w:after="0" w:line="240" w:lineRule="auto"/>
        <w:jc w:val="both"/>
        <w:rPr>
          <w:sz w:val="28"/>
          <w:szCs w:val="28"/>
        </w:rPr>
      </w:pPr>
      <w:r w:rsidRPr="00B96072">
        <w:rPr>
          <w:sz w:val="28"/>
          <w:szCs w:val="28"/>
        </w:rPr>
        <w:t>ширина берм безопасности;</w:t>
      </w:r>
    </w:p>
    <w:p w:rsidR="00365A26" w:rsidRPr="00B96072" w:rsidRDefault="00365A26" w:rsidP="00B96072">
      <w:pPr>
        <w:numPr>
          <w:ilvl w:val="0"/>
          <w:numId w:val="13"/>
        </w:numPr>
        <w:autoSpaceDE w:val="0"/>
        <w:autoSpaceDN w:val="0"/>
        <w:spacing w:after="0" w:line="240" w:lineRule="auto"/>
        <w:jc w:val="both"/>
        <w:rPr>
          <w:sz w:val="28"/>
          <w:szCs w:val="28"/>
          <w:lang w:val="ru-RU"/>
        </w:rPr>
      </w:pPr>
      <w:r w:rsidRPr="00B96072">
        <w:rPr>
          <w:sz w:val="28"/>
          <w:szCs w:val="28"/>
          <w:lang w:val="ru-RU"/>
        </w:rPr>
        <w:t>отсыпка предохранительных валов вдоль проезжей части транспортной бермы и на рабочих площадках;</w:t>
      </w:r>
    </w:p>
    <w:p w:rsidR="00365A26" w:rsidRPr="00B96072" w:rsidRDefault="00365A26" w:rsidP="00B96072">
      <w:pPr>
        <w:numPr>
          <w:ilvl w:val="0"/>
          <w:numId w:val="13"/>
        </w:numPr>
        <w:autoSpaceDE w:val="0"/>
        <w:autoSpaceDN w:val="0"/>
        <w:spacing w:after="0" w:line="240" w:lineRule="auto"/>
        <w:jc w:val="both"/>
        <w:rPr>
          <w:sz w:val="28"/>
          <w:szCs w:val="28"/>
          <w:lang w:val="ru-RU"/>
        </w:rPr>
      </w:pPr>
      <w:r w:rsidRPr="00B96072">
        <w:rPr>
          <w:sz w:val="28"/>
          <w:szCs w:val="28"/>
          <w:lang w:val="ru-RU"/>
        </w:rPr>
        <w:t>минимально-допустимые размеры рабочих площадок из расчета размещения экскаватора и маневров автотранспорта;</w:t>
      </w:r>
    </w:p>
    <w:p w:rsidR="00365A26" w:rsidRPr="00B96072" w:rsidRDefault="00365A26" w:rsidP="00B96072">
      <w:pPr>
        <w:spacing w:after="0" w:line="240" w:lineRule="auto"/>
        <w:ind w:firstLine="709"/>
        <w:jc w:val="both"/>
        <w:rPr>
          <w:i/>
          <w:iCs/>
          <w:sz w:val="28"/>
          <w:szCs w:val="28"/>
          <w:lang w:val="ru-RU"/>
        </w:rPr>
      </w:pPr>
    </w:p>
    <w:p w:rsidR="00365A26" w:rsidRPr="00B96072" w:rsidRDefault="0027291A" w:rsidP="00B96072">
      <w:pPr>
        <w:pStyle w:val="1"/>
        <w:spacing w:before="0" w:after="0"/>
        <w:jc w:val="center"/>
        <w:rPr>
          <w:rFonts w:ascii="Times New Roman" w:hAnsi="Times New Roman"/>
          <w:sz w:val="28"/>
          <w:szCs w:val="28"/>
        </w:rPr>
      </w:pPr>
      <w:bookmarkStart w:id="200" w:name="_Toc25843479"/>
      <w:bookmarkStart w:id="201" w:name="_Toc58837379"/>
      <w:r w:rsidRPr="00B96072">
        <w:rPr>
          <w:rFonts w:ascii="Times New Roman" w:hAnsi="Times New Roman"/>
          <w:sz w:val="28"/>
          <w:szCs w:val="28"/>
        </w:rPr>
        <w:t>4</w:t>
      </w:r>
      <w:r w:rsidR="00365A26" w:rsidRPr="00B96072">
        <w:rPr>
          <w:rFonts w:ascii="Times New Roman" w:hAnsi="Times New Roman"/>
          <w:sz w:val="28"/>
          <w:szCs w:val="28"/>
        </w:rPr>
        <w:t>.</w:t>
      </w:r>
      <w:r w:rsidR="00F80977" w:rsidRPr="00B96072">
        <w:rPr>
          <w:rFonts w:ascii="Times New Roman" w:hAnsi="Times New Roman"/>
          <w:sz w:val="28"/>
          <w:szCs w:val="28"/>
        </w:rPr>
        <w:t>8</w:t>
      </w:r>
      <w:r w:rsidR="00365A26" w:rsidRPr="00B96072">
        <w:rPr>
          <w:rFonts w:ascii="Times New Roman" w:hAnsi="Times New Roman"/>
          <w:sz w:val="28"/>
          <w:szCs w:val="28"/>
        </w:rPr>
        <w:t>.2 Обеспечение промышленной безопасности</w:t>
      </w:r>
      <w:bookmarkEnd w:id="200"/>
      <w:bookmarkEnd w:id="201"/>
    </w:p>
    <w:p w:rsidR="00365A26" w:rsidRPr="00B96072" w:rsidRDefault="00365A26" w:rsidP="00B96072">
      <w:pPr>
        <w:spacing w:after="0" w:line="240" w:lineRule="auto"/>
        <w:ind w:firstLine="709"/>
        <w:jc w:val="both"/>
        <w:rPr>
          <w:sz w:val="28"/>
          <w:szCs w:val="28"/>
          <w:lang w:val="ru-RU"/>
        </w:rPr>
      </w:pPr>
    </w:p>
    <w:p w:rsidR="00365A26" w:rsidRPr="00B96072" w:rsidRDefault="00365A26" w:rsidP="00B96072">
      <w:pPr>
        <w:spacing w:after="0" w:line="240" w:lineRule="auto"/>
        <w:ind w:firstLine="567"/>
        <w:jc w:val="both"/>
        <w:rPr>
          <w:sz w:val="28"/>
          <w:szCs w:val="28"/>
          <w:lang w:val="ru-RU"/>
        </w:rPr>
      </w:pPr>
      <w:r w:rsidRPr="00B96072">
        <w:rPr>
          <w:sz w:val="28"/>
          <w:szCs w:val="28"/>
          <w:lang w:val="ru-RU"/>
        </w:rPr>
        <w:lastRenderedPageBreak/>
        <w:t xml:space="preserve">В соответствии с Законом Республики Казахстан </w:t>
      </w:r>
      <w:r w:rsidRPr="00B96072">
        <w:rPr>
          <w:b/>
          <w:sz w:val="28"/>
          <w:szCs w:val="28"/>
          <w:lang w:val="ru-RU"/>
        </w:rPr>
        <w:t>"</w:t>
      </w:r>
      <w:r w:rsidRPr="00B96072">
        <w:rPr>
          <w:rStyle w:val="s1"/>
          <w:sz w:val="28"/>
          <w:szCs w:val="28"/>
          <w:lang w:val="ru-RU"/>
        </w:rPr>
        <w:t>О гражданской защите</w:t>
      </w:r>
      <w:r w:rsidRPr="00B96072">
        <w:rPr>
          <w:sz w:val="28"/>
          <w:szCs w:val="28"/>
          <w:lang w:val="ru-RU"/>
        </w:rPr>
        <w:t xml:space="preserve">" предприятие  обязано: </w:t>
      </w:r>
    </w:p>
    <w:p w:rsidR="00365A26" w:rsidRPr="00B96072" w:rsidRDefault="00365A26" w:rsidP="00B96072">
      <w:pPr>
        <w:spacing w:after="0" w:line="240" w:lineRule="auto"/>
        <w:ind w:firstLine="567"/>
        <w:jc w:val="both"/>
        <w:rPr>
          <w:sz w:val="28"/>
          <w:szCs w:val="28"/>
          <w:lang w:val="ru-RU"/>
        </w:rPr>
      </w:pPr>
      <w:r w:rsidRPr="00B96072">
        <w:rPr>
          <w:sz w:val="28"/>
          <w:szCs w:val="28"/>
          <w:lang w:val="ru-RU"/>
        </w:rPr>
        <w:t xml:space="preserve">1)  обеспечивать наличие и функционирование необходимых приборов, систем защиты и контроля над производственными процессами на опасных производственных объектах, в соответствии с требованиями, установленными законодательством Республики Казахстан; </w:t>
      </w:r>
    </w:p>
    <w:p w:rsidR="00365A26" w:rsidRPr="00B96072" w:rsidRDefault="00365A26" w:rsidP="00B96072">
      <w:pPr>
        <w:spacing w:after="0" w:line="240" w:lineRule="auto"/>
        <w:ind w:firstLine="567"/>
        <w:jc w:val="both"/>
        <w:rPr>
          <w:sz w:val="28"/>
          <w:szCs w:val="28"/>
          <w:lang w:val="ru-RU"/>
        </w:rPr>
      </w:pPr>
      <w:r w:rsidRPr="00B96072">
        <w:rPr>
          <w:sz w:val="28"/>
          <w:szCs w:val="28"/>
          <w:lang w:val="ru-RU"/>
        </w:rPr>
        <w:t xml:space="preserve">2) организовывать и осуществлять производственный контроль над соблюдением требований промышленной безопасности; </w:t>
      </w:r>
    </w:p>
    <w:p w:rsidR="00365A26" w:rsidRPr="00B96072" w:rsidRDefault="00365A26" w:rsidP="00B96072">
      <w:pPr>
        <w:spacing w:after="0" w:line="240" w:lineRule="auto"/>
        <w:ind w:firstLine="567"/>
        <w:jc w:val="both"/>
        <w:rPr>
          <w:sz w:val="28"/>
          <w:szCs w:val="28"/>
          <w:lang w:val="ru-RU"/>
        </w:rPr>
      </w:pPr>
      <w:r w:rsidRPr="00B96072">
        <w:rPr>
          <w:sz w:val="28"/>
          <w:szCs w:val="28"/>
          <w:lang w:val="ru-RU"/>
        </w:rPr>
        <w:t xml:space="preserve">3)   проводить диагностику, испытания, освидетельствование сооружений, технических устройств, оборудования, материалов и изделий, применяемых на опасных производственных объектах, в порядке и сроки, установленные правилами промышленной безопасности; </w:t>
      </w:r>
    </w:p>
    <w:p w:rsidR="00365A26" w:rsidRPr="00B96072" w:rsidRDefault="00365A26" w:rsidP="00B96072">
      <w:pPr>
        <w:spacing w:after="0" w:line="240" w:lineRule="auto"/>
        <w:ind w:firstLine="567"/>
        <w:jc w:val="both"/>
        <w:rPr>
          <w:sz w:val="28"/>
          <w:szCs w:val="28"/>
          <w:lang w:val="ru-RU"/>
        </w:rPr>
      </w:pPr>
      <w:r w:rsidRPr="00B96072">
        <w:rPr>
          <w:sz w:val="28"/>
          <w:szCs w:val="28"/>
          <w:lang w:val="ru-RU"/>
        </w:rPr>
        <w:t xml:space="preserve">4) осуществлять эксплуатацию технических устройств, оборудования, материалов и изделий на опасных производственных объектах, прошедших сертификацию и допуск к промышленному применению, в порядке, установленном законодательством Республики Казахстан; </w:t>
      </w:r>
    </w:p>
    <w:p w:rsidR="00365A26" w:rsidRPr="00B96072" w:rsidRDefault="00365A26" w:rsidP="00B96072">
      <w:pPr>
        <w:spacing w:after="0" w:line="240" w:lineRule="auto"/>
        <w:ind w:firstLine="567"/>
        <w:jc w:val="both"/>
        <w:rPr>
          <w:sz w:val="28"/>
          <w:szCs w:val="28"/>
          <w:lang w:val="ru-RU"/>
        </w:rPr>
      </w:pPr>
      <w:r w:rsidRPr="00B96072">
        <w:rPr>
          <w:sz w:val="28"/>
          <w:szCs w:val="28"/>
          <w:lang w:val="ru-RU"/>
        </w:rPr>
        <w:t xml:space="preserve">5) допускать к работе на опасных производственных объектах должностных лиц и работников, соответствующих установленным квалификационным требованиям; </w:t>
      </w:r>
    </w:p>
    <w:p w:rsidR="00365A26" w:rsidRPr="00B96072" w:rsidRDefault="00365A26" w:rsidP="00B96072">
      <w:pPr>
        <w:spacing w:after="0" w:line="240" w:lineRule="auto"/>
        <w:ind w:firstLine="567"/>
        <w:jc w:val="both"/>
        <w:rPr>
          <w:sz w:val="28"/>
          <w:szCs w:val="28"/>
          <w:lang w:val="ru-RU"/>
        </w:rPr>
      </w:pPr>
      <w:r w:rsidRPr="00B96072">
        <w:rPr>
          <w:sz w:val="28"/>
          <w:szCs w:val="28"/>
          <w:lang w:val="ru-RU"/>
        </w:rPr>
        <w:t xml:space="preserve">6)    предотвращать проникновение на опасные производственные объекты посторонних лиц; </w:t>
      </w:r>
    </w:p>
    <w:p w:rsidR="00365A26" w:rsidRPr="00B96072" w:rsidRDefault="00365A26" w:rsidP="00B96072">
      <w:pPr>
        <w:tabs>
          <w:tab w:val="decimal" w:pos="1276"/>
        </w:tabs>
        <w:spacing w:after="0" w:line="240" w:lineRule="auto"/>
        <w:ind w:firstLine="567"/>
        <w:jc w:val="both"/>
        <w:rPr>
          <w:sz w:val="28"/>
          <w:szCs w:val="28"/>
          <w:lang w:val="ru-RU"/>
        </w:rPr>
      </w:pPr>
      <w:r w:rsidRPr="00B96072">
        <w:rPr>
          <w:sz w:val="28"/>
          <w:szCs w:val="28"/>
          <w:lang w:val="ru-RU"/>
        </w:rPr>
        <w:t xml:space="preserve">7) проводить мероприятия, направленные на предупреждение, ликвидацию аварий и их последствий; </w:t>
      </w:r>
    </w:p>
    <w:p w:rsidR="00365A26" w:rsidRPr="00B96072" w:rsidRDefault="00365A26" w:rsidP="00B96072">
      <w:pPr>
        <w:spacing w:after="0" w:line="240" w:lineRule="auto"/>
        <w:ind w:firstLine="567"/>
        <w:jc w:val="both"/>
        <w:rPr>
          <w:sz w:val="28"/>
          <w:szCs w:val="28"/>
          <w:lang w:val="ru-RU"/>
        </w:rPr>
      </w:pPr>
      <w:r w:rsidRPr="00B96072">
        <w:rPr>
          <w:sz w:val="28"/>
          <w:szCs w:val="28"/>
          <w:lang w:val="ru-RU"/>
        </w:rPr>
        <w:t xml:space="preserve">8)  проводить анализ причин возникновения аварий, осуществлять мероприятия по их устранению, оказывать содействие в расследовании их причин; </w:t>
      </w:r>
    </w:p>
    <w:p w:rsidR="00365A26" w:rsidRPr="00B96072" w:rsidRDefault="00365A26" w:rsidP="00B96072">
      <w:pPr>
        <w:spacing w:after="0" w:line="240" w:lineRule="auto"/>
        <w:ind w:firstLine="567"/>
        <w:jc w:val="both"/>
        <w:rPr>
          <w:sz w:val="28"/>
          <w:szCs w:val="28"/>
          <w:lang w:val="ru-RU"/>
        </w:rPr>
      </w:pPr>
      <w:r w:rsidRPr="00B96072">
        <w:rPr>
          <w:sz w:val="28"/>
          <w:szCs w:val="28"/>
          <w:lang w:val="ru-RU"/>
        </w:rPr>
        <w:t xml:space="preserve">9)    незамедлительно информировать уполномоченный государственный орган в области промышленной безопасности, центральные исполнительные органы и органы местного государственного управления, население и работников об авариях; </w:t>
      </w:r>
    </w:p>
    <w:p w:rsidR="00365A26" w:rsidRPr="00B96072" w:rsidRDefault="00365A26" w:rsidP="00B96072">
      <w:pPr>
        <w:spacing w:after="0" w:line="240" w:lineRule="auto"/>
        <w:ind w:firstLine="567"/>
        <w:jc w:val="both"/>
        <w:rPr>
          <w:sz w:val="28"/>
          <w:szCs w:val="28"/>
          <w:lang w:val="ru-RU"/>
        </w:rPr>
      </w:pPr>
      <w:r w:rsidRPr="00B96072">
        <w:rPr>
          <w:sz w:val="28"/>
          <w:szCs w:val="28"/>
          <w:lang w:val="ru-RU"/>
        </w:rPr>
        <w:t xml:space="preserve">10)     вести учет аварий; </w:t>
      </w:r>
    </w:p>
    <w:p w:rsidR="00365A26" w:rsidRPr="00B96072" w:rsidRDefault="00365A26" w:rsidP="00B96072">
      <w:pPr>
        <w:tabs>
          <w:tab w:val="center" w:pos="1276"/>
        </w:tabs>
        <w:spacing w:after="0" w:line="240" w:lineRule="auto"/>
        <w:ind w:firstLine="567"/>
        <w:jc w:val="both"/>
        <w:rPr>
          <w:sz w:val="28"/>
          <w:szCs w:val="28"/>
          <w:lang w:val="ru-RU"/>
        </w:rPr>
      </w:pPr>
      <w:r w:rsidRPr="00B96072">
        <w:rPr>
          <w:sz w:val="28"/>
          <w:szCs w:val="28"/>
          <w:lang w:val="ru-RU"/>
        </w:rPr>
        <w:t xml:space="preserve">11) выполнять предписания по устранению нарушений правил промышленной безопасности, выявленных должностными лицами уполномоченного государственного органа в области промышленной безопасности и его территориальных подразделений; </w:t>
      </w:r>
    </w:p>
    <w:p w:rsidR="00365A26" w:rsidRPr="00B96072" w:rsidRDefault="00365A26" w:rsidP="00B96072">
      <w:pPr>
        <w:spacing w:after="0" w:line="240" w:lineRule="auto"/>
        <w:ind w:firstLine="567"/>
        <w:jc w:val="both"/>
        <w:rPr>
          <w:sz w:val="28"/>
          <w:szCs w:val="28"/>
          <w:lang w:val="ru-RU"/>
        </w:rPr>
      </w:pPr>
      <w:r w:rsidRPr="00B96072">
        <w:rPr>
          <w:sz w:val="28"/>
          <w:szCs w:val="28"/>
          <w:lang w:val="ru-RU"/>
        </w:rPr>
        <w:t xml:space="preserve">12) формировать финансовые, материальные и иные средства на обеспечение промышленной безопасности; </w:t>
      </w:r>
    </w:p>
    <w:p w:rsidR="00365A26" w:rsidRPr="00B96072" w:rsidRDefault="00365A26" w:rsidP="00B96072">
      <w:pPr>
        <w:tabs>
          <w:tab w:val="decimal" w:pos="1276"/>
        </w:tabs>
        <w:spacing w:after="0" w:line="240" w:lineRule="auto"/>
        <w:ind w:firstLine="567"/>
        <w:jc w:val="both"/>
        <w:rPr>
          <w:sz w:val="28"/>
          <w:szCs w:val="28"/>
          <w:lang w:val="ru-RU"/>
        </w:rPr>
      </w:pPr>
      <w:r w:rsidRPr="00B96072">
        <w:rPr>
          <w:sz w:val="28"/>
          <w:szCs w:val="28"/>
          <w:lang w:val="ru-RU"/>
        </w:rPr>
        <w:lastRenderedPageBreak/>
        <w:t xml:space="preserve">13)  представлять в уполномоченный государственный орган в области промышленной безопасности информацию об авариях, травматизме и профессиональной заболеваемости; </w:t>
      </w:r>
    </w:p>
    <w:p w:rsidR="00365A26" w:rsidRPr="00B96072" w:rsidRDefault="00365A26" w:rsidP="00B96072">
      <w:pPr>
        <w:spacing w:after="0" w:line="240" w:lineRule="auto"/>
        <w:ind w:firstLine="567"/>
        <w:jc w:val="both"/>
        <w:rPr>
          <w:sz w:val="28"/>
          <w:szCs w:val="28"/>
          <w:lang w:val="ru-RU"/>
        </w:rPr>
      </w:pPr>
      <w:r w:rsidRPr="00B96072">
        <w:rPr>
          <w:sz w:val="28"/>
          <w:szCs w:val="28"/>
          <w:lang w:val="ru-RU"/>
        </w:rPr>
        <w:t xml:space="preserve">14) </w:t>
      </w:r>
      <w:r w:rsidRPr="00B96072">
        <w:rPr>
          <w:rStyle w:val="s0"/>
          <w:sz w:val="28"/>
          <w:szCs w:val="28"/>
          <w:lang w:val="ru-RU"/>
        </w:rPr>
        <w:t>страховать гражданско-правовую ответственность владельцев опасных производственных объектов, подлежащих декларированию, деятельность которых связана с опасностью причинения вреда третьим лицам;</w:t>
      </w:r>
    </w:p>
    <w:p w:rsidR="00365A26" w:rsidRPr="00B96072" w:rsidRDefault="00365A26" w:rsidP="00B96072">
      <w:pPr>
        <w:spacing w:after="0" w:line="240" w:lineRule="auto"/>
        <w:ind w:firstLine="567"/>
        <w:jc w:val="both"/>
        <w:rPr>
          <w:sz w:val="28"/>
          <w:szCs w:val="28"/>
          <w:lang w:val="ru-RU"/>
        </w:rPr>
      </w:pPr>
      <w:r w:rsidRPr="00B96072">
        <w:rPr>
          <w:sz w:val="28"/>
          <w:szCs w:val="28"/>
          <w:lang w:val="ru-RU"/>
        </w:rPr>
        <w:t>15) д</w:t>
      </w:r>
      <w:r w:rsidRPr="00B96072">
        <w:rPr>
          <w:rStyle w:val="s0"/>
          <w:sz w:val="28"/>
          <w:szCs w:val="28"/>
          <w:lang w:val="ru-RU"/>
        </w:rPr>
        <w:t>екларировать опасные производственные объекты и обеспечить проведение ее экспертизы;</w:t>
      </w:r>
    </w:p>
    <w:p w:rsidR="00365A26" w:rsidRPr="00B96072" w:rsidRDefault="00365A26" w:rsidP="00B96072">
      <w:pPr>
        <w:spacing w:after="0" w:line="240" w:lineRule="auto"/>
        <w:ind w:firstLine="567"/>
        <w:jc w:val="both"/>
        <w:rPr>
          <w:sz w:val="28"/>
          <w:szCs w:val="28"/>
          <w:lang w:val="ru-RU"/>
        </w:rPr>
      </w:pPr>
      <w:r w:rsidRPr="00B96072">
        <w:rPr>
          <w:sz w:val="28"/>
          <w:szCs w:val="28"/>
          <w:lang w:val="ru-RU"/>
        </w:rPr>
        <w:t xml:space="preserve">16) </w:t>
      </w:r>
      <w:r w:rsidRPr="00B96072">
        <w:rPr>
          <w:spacing w:val="2"/>
          <w:sz w:val="28"/>
          <w:szCs w:val="28"/>
          <w:shd w:val="clear" w:color="auto" w:fill="FFFFFF"/>
          <w:lang w:val="ru-RU"/>
        </w:rPr>
        <w:t>обеспечивать подготовку, переподготовку и проверку знаний специалистов, работников в области промышленной безопасности</w:t>
      </w:r>
      <w:r w:rsidRPr="00B96072">
        <w:rPr>
          <w:sz w:val="28"/>
          <w:szCs w:val="28"/>
          <w:lang w:val="ru-RU"/>
        </w:rPr>
        <w:t>;</w:t>
      </w:r>
    </w:p>
    <w:p w:rsidR="00365A26" w:rsidRPr="00B96072" w:rsidRDefault="00365A26" w:rsidP="00B96072">
      <w:pPr>
        <w:spacing w:after="0" w:line="240" w:lineRule="auto"/>
        <w:ind w:firstLine="567"/>
        <w:jc w:val="both"/>
        <w:rPr>
          <w:iCs/>
          <w:sz w:val="28"/>
          <w:szCs w:val="28"/>
          <w:lang w:val="ru-RU"/>
        </w:rPr>
      </w:pPr>
      <w:r w:rsidRPr="00B96072">
        <w:rPr>
          <w:iCs/>
          <w:sz w:val="28"/>
          <w:szCs w:val="28"/>
          <w:lang w:val="ru-RU"/>
        </w:rPr>
        <w:t>17) заключать с профессиональными аварийно-спасательными службами и формированиями договоры на обслуживание или создавать собственные профессиональные аварийно-спасательные службы и формирования;</w:t>
      </w:r>
    </w:p>
    <w:p w:rsidR="00365A26" w:rsidRPr="00B96072" w:rsidRDefault="00365A26" w:rsidP="00B96072">
      <w:pPr>
        <w:spacing w:after="0" w:line="240" w:lineRule="auto"/>
        <w:ind w:firstLine="567"/>
        <w:jc w:val="both"/>
        <w:rPr>
          <w:iCs/>
          <w:sz w:val="28"/>
          <w:szCs w:val="28"/>
          <w:lang w:val="ru-RU"/>
        </w:rPr>
      </w:pPr>
      <w:r w:rsidRPr="00B96072">
        <w:rPr>
          <w:iCs/>
          <w:sz w:val="28"/>
          <w:szCs w:val="28"/>
          <w:lang w:val="ru-RU"/>
        </w:rPr>
        <w:t>18) создавать системы наблюдения, оповещения, связи и поддержки действий в случае аварий на опасных производственных объектах и обеспечивать их устойчивое функционирование;</w:t>
      </w:r>
    </w:p>
    <w:p w:rsidR="00365A26" w:rsidRPr="00B96072" w:rsidRDefault="00365A26" w:rsidP="00B96072">
      <w:pPr>
        <w:spacing w:after="0" w:line="240" w:lineRule="auto"/>
        <w:ind w:firstLine="567"/>
        <w:jc w:val="both"/>
        <w:rPr>
          <w:iCs/>
          <w:sz w:val="28"/>
          <w:szCs w:val="28"/>
          <w:lang w:val="ru-RU"/>
        </w:rPr>
      </w:pPr>
      <w:r w:rsidRPr="00B96072">
        <w:rPr>
          <w:iCs/>
          <w:sz w:val="28"/>
          <w:szCs w:val="28"/>
          <w:lang w:val="ru-RU"/>
        </w:rPr>
        <w:t>19) при вводе в эксплуатацию опасных производственных объектов проводить приемочные испытания с участием представителя уполномоченного органа в области промышленной безопасности.</w:t>
      </w:r>
    </w:p>
    <w:p w:rsidR="00365A26" w:rsidRPr="00B96072" w:rsidRDefault="00365A26" w:rsidP="00B96072">
      <w:pPr>
        <w:spacing w:after="0" w:line="240" w:lineRule="auto"/>
        <w:ind w:firstLine="567"/>
        <w:jc w:val="center"/>
        <w:rPr>
          <w:color w:val="000000"/>
          <w:spacing w:val="2"/>
          <w:sz w:val="28"/>
          <w:szCs w:val="28"/>
          <w:shd w:val="clear" w:color="auto" w:fill="FFFFFF"/>
          <w:lang w:val="ru-RU"/>
        </w:rPr>
      </w:pPr>
    </w:p>
    <w:p w:rsidR="00365A26" w:rsidRPr="000C2653" w:rsidRDefault="0027291A" w:rsidP="000C2653">
      <w:pPr>
        <w:pStyle w:val="1"/>
        <w:spacing w:before="0" w:after="0"/>
        <w:ind w:firstLine="709"/>
        <w:jc w:val="center"/>
        <w:rPr>
          <w:rStyle w:val="af1"/>
          <w:rFonts w:ascii="Times New Roman" w:hAnsi="Times New Roman"/>
          <w:b w:val="0"/>
          <w:i w:val="0"/>
          <w:sz w:val="28"/>
          <w:szCs w:val="28"/>
        </w:rPr>
      </w:pPr>
      <w:bookmarkStart w:id="202" w:name="_Toc25843482"/>
      <w:bookmarkStart w:id="203" w:name="_Toc58837380"/>
      <w:r w:rsidRPr="000C2653">
        <w:rPr>
          <w:rStyle w:val="af1"/>
          <w:rFonts w:ascii="Times New Roman" w:hAnsi="Times New Roman"/>
          <w:i w:val="0"/>
          <w:sz w:val="28"/>
          <w:szCs w:val="28"/>
        </w:rPr>
        <w:t>4</w:t>
      </w:r>
      <w:r w:rsidR="00365A26" w:rsidRPr="000C2653">
        <w:rPr>
          <w:rStyle w:val="af1"/>
          <w:rFonts w:ascii="Times New Roman" w:hAnsi="Times New Roman"/>
          <w:i w:val="0"/>
          <w:sz w:val="28"/>
          <w:szCs w:val="28"/>
        </w:rPr>
        <w:t>.</w:t>
      </w:r>
      <w:r w:rsidR="00F80977" w:rsidRPr="000C2653">
        <w:rPr>
          <w:rStyle w:val="af1"/>
          <w:rFonts w:ascii="Times New Roman" w:hAnsi="Times New Roman"/>
          <w:i w:val="0"/>
          <w:sz w:val="28"/>
          <w:szCs w:val="28"/>
        </w:rPr>
        <w:t>8</w:t>
      </w:r>
      <w:r w:rsidR="00365A26" w:rsidRPr="000C2653">
        <w:rPr>
          <w:rStyle w:val="af1"/>
          <w:rFonts w:ascii="Times New Roman" w:hAnsi="Times New Roman"/>
          <w:i w:val="0"/>
          <w:sz w:val="28"/>
          <w:szCs w:val="28"/>
        </w:rPr>
        <w:t>.</w:t>
      </w:r>
      <w:r w:rsidR="00F80977" w:rsidRPr="000C2653">
        <w:rPr>
          <w:rStyle w:val="af1"/>
          <w:rFonts w:ascii="Times New Roman" w:hAnsi="Times New Roman"/>
          <w:i w:val="0"/>
          <w:sz w:val="28"/>
          <w:szCs w:val="28"/>
        </w:rPr>
        <w:t>3</w:t>
      </w:r>
      <w:r w:rsidR="00365A26" w:rsidRPr="000C2653">
        <w:rPr>
          <w:rStyle w:val="af1"/>
          <w:rFonts w:ascii="Times New Roman" w:hAnsi="Times New Roman"/>
          <w:i w:val="0"/>
          <w:sz w:val="28"/>
          <w:szCs w:val="28"/>
        </w:rPr>
        <w:t xml:space="preserve"> Геолого-маркшейдерский контроль за деформацией бортов карьеров</w:t>
      </w:r>
      <w:bookmarkEnd w:id="202"/>
      <w:bookmarkEnd w:id="203"/>
    </w:p>
    <w:p w:rsidR="00365A26" w:rsidRPr="00B96072" w:rsidRDefault="00365A26" w:rsidP="00B96072">
      <w:pPr>
        <w:spacing w:after="0" w:line="240" w:lineRule="auto"/>
        <w:ind w:firstLine="567"/>
        <w:contextualSpacing/>
        <w:jc w:val="both"/>
        <w:rPr>
          <w:b/>
          <w:sz w:val="28"/>
          <w:szCs w:val="28"/>
          <w:lang w:val="ru-RU"/>
        </w:rPr>
      </w:pPr>
    </w:p>
    <w:p w:rsidR="00365A26" w:rsidRPr="00B96072" w:rsidRDefault="00365A26" w:rsidP="00B96072">
      <w:pPr>
        <w:spacing w:after="0" w:line="240" w:lineRule="auto"/>
        <w:ind w:firstLine="567"/>
        <w:jc w:val="both"/>
        <w:rPr>
          <w:sz w:val="28"/>
          <w:szCs w:val="28"/>
          <w:lang w:val="ru-RU"/>
        </w:rPr>
      </w:pPr>
      <w:r w:rsidRPr="00B96072">
        <w:rPr>
          <w:sz w:val="28"/>
          <w:szCs w:val="28"/>
          <w:lang w:val="ru-RU"/>
        </w:rPr>
        <w:t>В процессе горных работ возможна деформация бортов уступов карьера. Геолого-маркшейдерская служба недропользователя обязана осуществлять систематический надзор за состоянием бортов и уступов (появление трещин и оползней) и в случае необходимости, совместно с другими техническими службами разрабатывать и осуществлять мероприятия по предотвращению деформации.</w:t>
      </w:r>
    </w:p>
    <w:p w:rsidR="00365A26" w:rsidRPr="00B96072" w:rsidRDefault="00365A26" w:rsidP="00B96072">
      <w:pPr>
        <w:spacing w:after="0" w:line="240" w:lineRule="auto"/>
        <w:ind w:firstLine="567"/>
        <w:jc w:val="both"/>
        <w:rPr>
          <w:sz w:val="28"/>
          <w:szCs w:val="28"/>
          <w:lang w:val="ru-RU"/>
        </w:rPr>
      </w:pPr>
      <w:r w:rsidRPr="00B96072">
        <w:rPr>
          <w:sz w:val="28"/>
          <w:szCs w:val="28"/>
          <w:lang w:val="ru-RU"/>
        </w:rPr>
        <w:t>Маркшейдерская служба предприятия будет осуществлять контроль за правильностью разработки месторождения согласно проекта, годового плана развития горных работ, разработанных мероприятий, а также в соответствии с действующими инструкциями и нормативными документами.</w:t>
      </w:r>
    </w:p>
    <w:p w:rsidR="00365A26" w:rsidRPr="00B96072" w:rsidRDefault="00365A26" w:rsidP="00B96072">
      <w:pPr>
        <w:spacing w:after="0" w:line="240" w:lineRule="auto"/>
        <w:ind w:firstLine="567"/>
        <w:jc w:val="both"/>
        <w:rPr>
          <w:sz w:val="28"/>
          <w:szCs w:val="28"/>
          <w:lang w:val="ru-RU"/>
        </w:rPr>
      </w:pPr>
      <w:r w:rsidRPr="00B96072">
        <w:rPr>
          <w:sz w:val="28"/>
          <w:szCs w:val="28"/>
          <w:lang w:val="ru-RU"/>
        </w:rPr>
        <w:t xml:space="preserve">При разработке мероприятий выполняются работы по построению и развитию опорных и съемочных сетей. Производятся съемки горных выработок и земной поверхности. Составляется и пополняется маркшейдерская документация, данные съемок, </w:t>
      </w:r>
      <w:r w:rsidRPr="00B96072">
        <w:rPr>
          <w:sz w:val="28"/>
          <w:szCs w:val="28"/>
          <w:lang w:val="ru-RU"/>
        </w:rPr>
        <w:lastRenderedPageBreak/>
        <w:t>переносятся в натуру геометрические элементы горных выработок, технических сооружений, зданий и коммуникаций, границы безопасного ведения горных работ.</w:t>
      </w:r>
    </w:p>
    <w:p w:rsidR="00365A26" w:rsidRPr="00B96072" w:rsidRDefault="00365A26" w:rsidP="00B96072">
      <w:pPr>
        <w:spacing w:after="0" w:line="240" w:lineRule="auto"/>
        <w:ind w:firstLine="567"/>
        <w:jc w:val="both"/>
        <w:rPr>
          <w:sz w:val="28"/>
          <w:szCs w:val="28"/>
          <w:lang w:val="ru-RU"/>
        </w:rPr>
      </w:pPr>
      <w:r w:rsidRPr="00B96072">
        <w:rPr>
          <w:sz w:val="28"/>
          <w:szCs w:val="28"/>
          <w:lang w:val="ru-RU"/>
        </w:rPr>
        <w:t>Производятся инструментальные наблюдения за процессами сдвижения горных пород, за устойчивостью уступов, бортов (появление трещин, оползней). Непрерывная технологическая подвижность откосов создает специфические особенности в организации наблюдений за их состоянием. Точки, заложенные на откосах уступов, особенно на уступах рабочего борта, долго не могут сохраняться. Поэтому наблюдения организуются так, чтобы они завершались достаточно быстро, пока сохраняются заложенные точки наблюдательной сети.</w:t>
      </w:r>
    </w:p>
    <w:p w:rsidR="00365A26" w:rsidRPr="00B96072" w:rsidRDefault="00365A26" w:rsidP="00B96072">
      <w:pPr>
        <w:spacing w:after="0" w:line="240" w:lineRule="auto"/>
        <w:ind w:firstLine="567"/>
        <w:jc w:val="both"/>
        <w:rPr>
          <w:sz w:val="28"/>
          <w:szCs w:val="28"/>
          <w:lang w:val="ru-RU"/>
        </w:rPr>
      </w:pPr>
      <w:r w:rsidRPr="00B96072">
        <w:rPr>
          <w:sz w:val="28"/>
          <w:szCs w:val="28"/>
          <w:lang w:val="ru-RU"/>
        </w:rPr>
        <w:t>Наблюдения за оползнями можно разделить на два вида:</w:t>
      </w:r>
    </w:p>
    <w:p w:rsidR="00365A26" w:rsidRPr="00B96072" w:rsidRDefault="00365A26" w:rsidP="00B96072">
      <w:pPr>
        <w:spacing w:after="0" w:line="240" w:lineRule="auto"/>
        <w:ind w:firstLine="567"/>
        <w:jc w:val="both"/>
        <w:rPr>
          <w:sz w:val="28"/>
          <w:szCs w:val="28"/>
          <w:lang w:val="ru-RU"/>
        </w:rPr>
      </w:pPr>
      <w:r w:rsidRPr="00B96072">
        <w:rPr>
          <w:sz w:val="28"/>
          <w:szCs w:val="28"/>
          <w:lang w:val="ru-RU"/>
        </w:rPr>
        <w:t>- наблюдения видимых деформаций бортов и уступов с целью установления формы оползня и определения характера его развития во времени и пространстве;</w:t>
      </w:r>
    </w:p>
    <w:p w:rsidR="00365A26" w:rsidRPr="00B96072" w:rsidRDefault="00365A26" w:rsidP="00B96072">
      <w:pPr>
        <w:spacing w:after="0" w:line="240" w:lineRule="auto"/>
        <w:ind w:firstLine="567"/>
        <w:jc w:val="both"/>
        <w:rPr>
          <w:sz w:val="28"/>
          <w:szCs w:val="28"/>
          <w:lang w:val="ru-RU"/>
        </w:rPr>
      </w:pPr>
      <w:r w:rsidRPr="00B96072">
        <w:rPr>
          <w:sz w:val="28"/>
          <w:szCs w:val="28"/>
          <w:lang w:val="ru-RU"/>
        </w:rPr>
        <w:t>- наблюдение участков, где видимых деформаций нет, но они могут возникнуть и принести значительный ущерб предприятию.</w:t>
      </w:r>
    </w:p>
    <w:p w:rsidR="00365A26" w:rsidRPr="00B96072" w:rsidRDefault="00365A26" w:rsidP="00B96072">
      <w:pPr>
        <w:spacing w:after="0" w:line="240" w:lineRule="auto"/>
        <w:ind w:firstLine="567"/>
        <w:jc w:val="both"/>
        <w:rPr>
          <w:sz w:val="28"/>
          <w:szCs w:val="28"/>
          <w:lang w:val="ru-RU"/>
        </w:rPr>
      </w:pPr>
      <w:r w:rsidRPr="00B96072">
        <w:rPr>
          <w:sz w:val="28"/>
          <w:szCs w:val="28"/>
          <w:lang w:val="ru-RU"/>
        </w:rPr>
        <w:t xml:space="preserve">Наблюдения за процессами оползнеобразования должны обеспечить определение сдвижения отдельных точек массива во времени и в пространстве, размеры сдвигающего массива, поверхности скольжения, стадии процесса сдвижения (начальная, активная, затухающая), степень опасности сдвижения пород для горных работ или сооружений на поверхности. Для наблюдения за сдвижением горных пород на борту карьера закладывают наблюдательные станции, на которых периодически ведут инструментальные наблюдения. Наблюдательные станции представляют собой систему реперных точек, закладываемых по линиям, перпендикулярно простиранию борта карьера. Для того чтобы учесть влияние различных факторов на устойчивость бортов карьера, наблюдательные станции по возможности закладывают в различных горно-геологических условиях. Длина профильных линий выбирается таким образом, чтобы оба или один конец находился вне зоны влияния ожидаемых сдвижений. При небольшой глубине карьера, профильные линии могут быть проложены через весь карьер. На каждом уступе закладываются не менее двух реперов, один из которых располагается вблизи бровки уступа, другой – вблизи подошвы вышележащего уступа. Реперы закладываются с условием обеспечения безопасности при работе на них. На концах профильных линий закладываются реперы в количестве не менее трех, с условием обеспечения их сохранности. К опорным реперам привязывают контрольные реперы профильных линий. Инструментальные маркшейдерские наблюдения на станции </w:t>
      </w:r>
      <w:r w:rsidRPr="00B96072">
        <w:rPr>
          <w:sz w:val="28"/>
          <w:szCs w:val="28"/>
          <w:lang w:val="ru-RU"/>
        </w:rPr>
        <w:lastRenderedPageBreak/>
        <w:t>складываются из проведения геометрического нивелирования всех реперов, включая опорные, измерения расстояний между реперами стальными с пластмассовым (полиамидным) покрытием рулетками с постоянным натяжением и фиксированием температуры при измерении инструментальной съемкой отдельных уступов, навалов пород, элементов залегания пород, трещиноватости, образовавшихся разрывов и смещений и т.д.</w:t>
      </w:r>
    </w:p>
    <w:p w:rsidR="00365A26" w:rsidRPr="00B96072" w:rsidRDefault="00365A26" w:rsidP="00B96072">
      <w:pPr>
        <w:spacing w:after="0" w:line="240" w:lineRule="auto"/>
        <w:ind w:firstLine="567"/>
        <w:jc w:val="both"/>
        <w:rPr>
          <w:sz w:val="28"/>
          <w:szCs w:val="28"/>
          <w:lang w:val="ru-RU"/>
        </w:rPr>
      </w:pPr>
      <w:r w:rsidRPr="00B96072">
        <w:rPr>
          <w:sz w:val="28"/>
          <w:szCs w:val="28"/>
          <w:lang w:val="ru-RU"/>
        </w:rPr>
        <w:t>В качестве инструментальной съемки целесообразно использовать наземную фотографическую съемку. По результатам выполненных инструментальных наблюдений составляется следующая графическая документация:</w:t>
      </w:r>
    </w:p>
    <w:p w:rsidR="00365A26" w:rsidRPr="00B96072" w:rsidRDefault="00365A26" w:rsidP="00B96072">
      <w:pPr>
        <w:spacing w:after="0" w:line="240" w:lineRule="auto"/>
        <w:ind w:firstLine="567"/>
        <w:jc w:val="both"/>
        <w:rPr>
          <w:sz w:val="28"/>
          <w:szCs w:val="28"/>
          <w:lang w:val="ru-RU"/>
        </w:rPr>
      </w:pPr>
      <w:r w:rsidRPr="00B96072">
        <w:rPr>
          <w:sz w:val="28"/>
          <w:szCs w:val="28"/>
          <w:lang w:val="ru-RU"/>
        </w:rPr>
        <w:t>- план наблюдательной станции в масштабе 1:1000, с показом ситуации и рельефа поверхности, положения горных работ;</w:t>
      </w:r>
    </w:p>
    <w:p w:rsidR="00365A26" w:rsidRPr="00B96072" w:rsidRDefault="00365A26" w:rsidP="00B96072">
      <w:pPr>
        <w:spacing w:after="0" w:line="240" w:lineRule="auto"/>
        <w:ind w:firstLine="567"/>
        <w:jc w:val="both"/>
        <w:rPr>
          <w:sz w:val="28"/>
          <w:szCs w:val="28"/>
          <w:lang w:val="ru-RU"/>
        </w:rPr>
      </w:pPr>
      <w:r w:rsidRPr="00B96072">
        <w:rPr>
          <w:sz w:val="28"/>
          <w:szCs w:val="28"/>
          <w:lang w:val="ru-RU"/>
        </w:rPr>
        <w:t>- вертикальные разрезы по каждому профилю с указанием положения борта уступа на начало наблюдений и на момент съемки;</w:t>
      </w:r>
    </w:p>
    <w:p w:rsidR="00365A26" w:rsidRPr="00B96072" w:rsidRDefault="00365A26" w:rsidP="00B96072">
      <w:pPr>
        <w:spacing w:after="0" w:line="240" w:lineRule="auto"/>
        <w:ind w:firstLine="567"/>
        <w:jc w:val="both"/>
        <w:rPr>
          <w:sz w:val="28"/>
          <w:szCs w:val="28"/>
          <w:lang w:val="ru-RU"/>
        </w:rPr>
      </w:pPr>
      <w:r w:rsidRPr="00B96072">
        <w:rPr>
          <w:sz w:val="28"/>
          <w:szCs w:val="28"/>
          <w:lang w:val="ru-RU"/>
        </w:rPr>
        <w:t>- графики вектора сдвижения реперов в вертикальной плоскости.</w:t>
      </w:r>
    </w:p>
    <w:p w:rsidR="00365A26" w:rsidRPr="00B96072" w:rsidRDefault="00365A26" w:rsidP="00B96072">
      <w:pPr>
        <w:spacing w:after="0" w:line="240" w:lineRule="auto"/>
        <w:ind w:firstLine="567"/>
        <w:jc w:val="both"/>
        <w:rPr>
          <w:sz w:val="28"/>
          <w:szCs w:val="28"/>
          <w:lang w:val="ru-RU"/>
        </w:rPr>
      </w:pPr>
      <w:r w:rsidRPr="00B96072">
        <w:rPr>
          <w:sz w:val="28"/>
          <w:szCs w:val="28"/>
          <w:lang w:val="ru-RU"/>
        </w:rPr>
        <w:t>- графики скоростей движений реперов по направлению векторов сдвижений.</w:t>
      </w:r>
    </w:p>
    <w:p w:rsidR="00365A26" w:rsidRPr="00B96072" w:rsidRDefault="00365A26" w:rsidP="00B96072">
      <w:pPr>
        <w:spacing w:after="0" w:line="240" w:lineRule="auto"/>
        <w:ind w:firstLine="567"/>
        <w:jc w:val="both"/>
        <w:rPr>
          <w:sz w:val="28"/>
          <w:szCs w:val="28"/>
          <w:lang w:val="ru-RU"/>
        </w:rPr>
      </w:pPr>
      <w:r w:rsidRPr="00B96072">
        <w:rPr>
          <w:sz w:val="28"/>
          <w:szCs w:val="28"/>
          <w:lang w:val="ru-RU"/>
        </w:rPr>
        <w:t>При наблюдении за оползнем, определяется положение поверхностей скольжения в теле откоса, и устанавливаются причины ее возникновения.</w:t>
      </w:r>
    </w:p>
    <w:p w:rsidR="00365A26" w:rsidRPr="00B96072" w:rsidRDefault="00365A26" w:rsidP="00B96072">
      <w:pPr>
        <w:spacing w:after="0" w:line="240" w:lineRule="auto"/>
        <w:ind w:firstLine="426"/>
        <w:jc w:val="both"/>
        <w:rPr>
          <w:sz w:val="28"/>
          <w:szCs w:val="28"/>
          <w:highlight w:val="yellow"/>
          <w:lang w:val="ru-RU"/>
        </w:rPr>
      </w:pPr>
    </w:p>
    <w:p w:rsidR="00365A26" w:rsidRPr="00B96072" w:rsidRDefault="00365A26" w:rsidP="00B96072">
      <w:pPr>
        <w:spacing w:after="0" w:line="240" w:lineRule="auto"/>
        <w:ind w:firstLine="426"/>
        <w:jc w:val="both"/>
        <w:rPr>
          <w:sz w:val="28"/>
          <w:szCs w:val="28"/>
          <w:lang w:val="ru-RU"/>
        </w:rPr>
      </w:pPr>
    </w:p>
    <w:p w:rsidR="00365A26" w:rsidRPr="00B96072" w:rsidRDefault="00365A26" w:rsidP="00B96072">
      <w:pPr>
        <w:pStyle w:val="a3"/>
        <w:rPr>
          <w:rFonts w:ascii="Times New Roman" w:hAnsi="Times New Roman"/>
          <w:sz w:val="28"/>
          <w:szCs w:val="28"/>
        </w:rPr>
      </w:pPr>
    </w:p>
    <w:p w:rsidR="00365A26" w:rsidRPr="00B96072" w:rsidRDefault="0027291A" w:rsidP="00B96072">
      <w:pPr>
        <w:pStyle w:val="1"/>
        <w:spacing w:before="0" w:after="0"/>
        <w:jc w:val="center"/>
        <w:rPr>
          <w:rFonts w:ascii="Times New Roman" w:hAnsi="Times New Roman"/>
          <w:sz w:val="28"/>
          <w:szCs w:val="28"/>
        </w:rPr>
      </w:pPr>
      <w:bookmarkStart w:id="204" w:name="_Toc25843485"/>
      <w:bookmarkStart w:id="205" w:name="_Toc58837381"/>
      <w:r w:rsidRPr="00B96072">
        <w:rPr>
          <w:rFonts w:ascii="Times New Roman" w:hAnsi="Times New Roman"/>
          <w:sz w:val="28"/>
          <w:szCs w:val="28"/>
        </w:rPr>
        <w:t>4</w:t>
      </w:r>
      <w:r w:rsidR="00365A26" w:rsidRPr="00B96072">
        <w:rPr>
          <w:rFonts w:ascii="Times New Roman" w:hAnsi="Times New Roman"/>
          <w:sz w:val="28"/>
          <w:szCs w:val="28"/>
        </w:rPr>
        <w:t>.</w:t>
      </w:r>
      <w:r w:rsidR="00F80977" w:rsidRPr="00B96072">
        <w:rPr>
          <w:rFonts w:ascii="Times New Roman" w:hAnsi="Times New Roman"/>
          <w:sz w:val="28"/>
          <w:szCs w:val="28"/>
        </w:rPr>
        <w:t>8</w:t>
      </w:r>
      <w:r w:rsidR="00365A26" w:rsidRPr="00B96072">
        <w:rPr>
          <w:rFonts w:ascii="Times New Roman" w:hAnsi="Times New Roman"/>
          <w:sz w:val="28"/>
          <w:szCs w:val="28"/>
        </w:rPr>
        <w:t>.</w:t>
      </w:r>
      <w:r w:rsidR="00F80977" w:rsidRPr="00B96072">
        <w:rPr>
          <w:rFonts w:ascii="Times New Roman" w:hAnsi="Times New Roman"/>
          <w:sz w:val="28"/>
          <w:szCs w:val="28"/>
        </w:rPr>
        <w:t>4</w:t>
      </w:r>
      <w:r w:rsidR="00365A26" w:rsidRPr="00B96072">
        <w:rPr>
          <w:rFonts w:ascii="Times New Roman" w:hAnsi="Times New Roman"/>
          <w:sz w:val="28"/>
          <w:szCs w:val="28"/>
        </w:rPr>
        <w:t xml:space="preserve">  Мероприятия по обеспечению промышленной безопасности на предприятии</w:t>
      </w:r>
      <w:bookmarkEnd w:id="204"/>
      <w:bookmarkEnd w:id="205"/>
    </w:p>
    <w:p w:rsidR="00F80977" w:rsidRPr="00B96072" w:rsidRDefault="00F80977" w:rsidP="00B96072">
      <w:pPr>
        <w:pStyle w:val="a3"/>
        <w:rPr>
          <w:rFonts w:ascii="Times New Roman" w:hAnsi="Times New Roman"/>
          <w:sz w:val="28"/>
          <w:szCs w:val="28"/>
        </w:rPr>
      </w:pPr>
      <w:bookmarkStart w:id="206" w:name="_Toc428948608"/>
      <w:bookmarkStart w:id="207" w:name="_Toc432915043"/>
      <w:bookmarkStart w:id="208" w:name="_Toc474309199"/>
      <w:bookmarkStart w:id="209" w:name="_Toc25843486"/>
    </w:p>
    <w:p w:rsidR="00365A26" w:rsidRPr="00B96072" w:rsidRDefault="00365A26" w:rsidP="00B96072">
      <w:pPr>
        <w:pStyle w:val="a3"/>
        <w:jc w:val="center"/>
        <w:rPr>
          <w:rFonts w:ascii="Times New Roman" w:hAnsi="Times New Roman"/>
          <w:b/>
          <w:i/>
          <w:sz w:val="28"/>
          <w:szCs w:val="28"/>
          <w:u w:val="single"/>
        </w:rPr>
      </w:pPr>
      <w:r w:rsidRPr="00B96072">
        <w:rPr>
          <w:rFonts w:ascii="Times New Roman" w:hAnsi="Times New Roman"/>
          <w:b/>
          <w:i/>
          <w:sz w:val="28"/>
          <w:szCs w:val="28"/>
          <w:u w:val="single"/>
        </w:rPr>
        <w:t>Мероприятия по безопасности при ведении горных работ</w:t>
      </w:r>
      <w:bookmarkEnd w:id="206"/>
      <w:bookmarkEnd w:id="207"/>
      <w:bookmarkEnd w:id="208"/>
      <w:bookmarkEnd w:id="209"/>
    </w:p>
    <w:p w:rsidR="00365A26" w:rsidRPr="00B96072" w:rsidRDefault="00365A26" w:rsidP="00B96072">
      <w:pPr>
        <w:spacing w:after="0" w:line="240" w:lineRule="auto"/>
        <w:ind w:firstLine="567"/>
        <w:jc w:val="both"/>
        <w:rPr>
          <w:sz w:val="28"/>
          <w:szCs w:val="28"/>
          <w:lang w:val="ru-RU"/>
        </w:rPr>
      </w:pPr>
      <w:r w:rsidRPr="00B96072">
        <w:rPr>
          <w:sz w:val="28"/>
          <w:szCs w:val="28"/>
          <w:lang w:val="ru-RU"/>
        </w:rPr>
        <w:t>Для безопасного ведения горных работ на карьере следует обеспечить выполнение следующих мероприятий.</w:t>
      </w:r>
    </w:p>
    <w:p w:rsidR="00365A26" w:rsidRPr="00B96072" w:rsidRDefault="00365A26" w:rsidP="00B96072">
      <w:pPr>
        <w:pStyle w:val="21"/>
        <w:numPr>
          <w:ilvl w:val="0"/>
          <w:numId w:val="15"/>
        </w:numPr>
        <w:autoSpaceDE w:val="0"/>
        <w:autoSpaceDN w:val="0"/>
        <w:spacing w:after="0" w:line="240" w:lineRule="auto"/>
        <w:ind w:left="0" w:firstLine="567"/>
        <w:jc w:val="both"/>
        <w:rPr>
          <w:rFonts w:ascii="Times New Roman" w:hAnsi="Times New Roman"/>
          <w:sz w:val="28"/>
          <w:szCs w:val="28"/>
        </w:rPr>
      </w:pPr>
      <w:r w:rsidRPr="00B96072">
        <w:rPr>
          <w:rFonts w:ascii="Times New Roman" w:hAnsi="Times New Roman"/>
          <w:sz w:val="28"/>
          <w:szCs w:val="28"/>
        </w:rPr>
        <w:t>На предприятии должен быть утвержденный в установленном порядке технический проект, включающий в себя раздел по технике безопасности. В проекте должны быть приведены следующие технические решения:</w:t>
      </w:r>
    </w:p>
    <w:p w:rsidR="00365A26" w:rsidRPr="00B96072" w:rsidRDefault="00365A26" w:rsidP="00B96072">
      <w:pPr>
        <w:pStyle w:val="a8"/>
        <w:numPr>
          <w:ilvl w:val="0"/>
          <w:numId w:val="14"/>
        </w:numPr>
        <w:tabs>
          <w:tab w:val="num" w:pos="851"/>
        </w:tabs>
        <w:autoSpaceDE w:val="0"/>
        <w:autoSpaceDN w:val="0"/>
        <w:spacing w:after="0" w:line="240" w:lineRule="auto"/>
        <w:ind w:left="0"/>
        <w:jc w:val="both"/>
        <w:rPr>
          <w:sz w:val="28"/>
          <w:szCs w:val="28"/>
          <w:lang w:val="ru-RU"/>
        </w:rPr>
      </w:pPr>
      <w:r w:rsidRPr="00B96072">
        <w:rPr>
          <w:sz w:val="28"/>
          <w:szCs w:val="28"/>
          <w:lang w:val="ru-RU"/>
        </w:rPr>
        <w:t>границы карьеров, производительностью в год;</w:t>
      </w:r>
    </w:p>
    <w:p w:rsidR="00365A26" w:rsidRPr="00B96072" w:rsidRDefault="00365A26" w:rsidP="00B96072">
      <w:pPr>
        <w:numPr>
          <w:ilvl w:val="0"/>
          <w:numId w:val="14"/>
        </w:numPr>
        <w:tabs>
          <w:tab w:val="num" w:pos="851"/>
        </w:tabs>
        <w:autoSpaceDE w:val="0"/>
        <w:autoSpaceDN w:val="0"/>
        <w:spacing w:after="0" w:line="240" w:lineRule="auto"/>
        <w:jc w:val="both"/>
        <w:rPr>
          <w:sz w:val="28"/>
          <w:szCs w:val="28"/>
          <w:lang w:val="ru-RU"/>
        </w:rPr>
      </w:pPr>
      <w:r w:rsidRPr="00B96072">
        <w:rPr>
          <w:sz w:val="28"/>
          <w:szCs w:val="28"/>
          <w:lang w:val="ru-RU"/>
        </w:rPr>
        <w:t>расчетная (простейшая) производительность карьеров по руде;</w:t>
      </w:r>
    </w:p>
    <w:p w:rsidR="00365A26" w:rsidRPr="00B96072" w:rsidRDefault="00365A26" w:rsidP="00B96072">
      <w:pPr>
        <w:numPr>
          <w:ilvl w:val="0"/>
          <w:numId w:val="14"/>
        </w:numPr>
        <w:tabs>
          <w:tab w:val="num" w:pos="851"/>
        </w:tabs>
        <w:autoSpaceDE w:val="0"/>
        <w:autoSpaceDN w:val="0"/>
        <w:spacing w:after="0" w:line="240" w:lineRule="auto"/>
        <w:jc w:val="both"/>
        <w:rPr>
          <w:sz w:val="28"/>
          <w:szCs w:val="28"/>
          <w:lang w:val="ru-RU"/>
        </w:rPr>
      </w:pPr>
      <w:r w:rsidRPr="00B96072">
        <w:rPr>
          <w:sz w:val="28"/>
          <w:szCs w:val="28"/>
          <w:lang w:val="ru-RU"/>
        </w:rPr>
        <w:t>график развития производительности предприятия по руде, вскрыше и годовыми объемами работ по горной массе;</w:t>
      </w:r>
    </w:p>
    <w:p w:rsidR="00365A26" w:rsidRPr="00B96072" w:rsidRDefault="00365A26" w:rsidP="00B96072">
      <w:pPr>
        <w:numPr>
          <w:ilvl w:val="0"/>
          <w:numId w:val="14"/>
        </w:numPr>
        <w:tabs>
          <w:tab w:val="num" w:pos="851"/>
        </w:tabs>
        <w:autoSpaceDE w:val="0"/>
        <w:autoSpaceDN w:val="0"/>
        <w:spacing w:after="0" w:line="240" w:lineRule="auto"/>
        <w:jc w:val="both"/>
        <w:rPr>
          <w:sz w:val="28"/>
          <w:szCs w:val="28"/>
          <w:lang w:val="ru-RU"/>
        </w:rPr>
      </w:pPr>
      <w:r w:rsidRPr="00B96072">
        <w:rPr>
          <w:sz w:val="28"/>
          <w:szCs w:val="28"/>
          <w:lang w:val="ru-RU"/>
        </w:rPr>
        <w:lastRenderedPageBreak/>
        <w:t>технологическая схема и параметры системы разработки, и ориентировочные сроки (в зависимости от глубины горных работ) перехода на новые технологические схемы;</w:t>
      </w:r>
    </w:p>
    <w:p w:rsidR="00365A26" w:rsidRPr="00B96072" w:rsidRDefault="00365A26" w:rsidP="00B96072">
      <w:pPr>
        <w:numPr>
          <w:ilvl w:val="0"/>
          <w:numId w:val="14"/>
        </w:numPr>
        <w:tabs>
          <w:tab w:val="num" w:pos="851"/>
        </w:tabs>
        <w:autoSpaceDE w:val="0"/>
        <w:autoSpaceDN w:val="0"/>
        <w:spacing w:after="0" w:line="240" w:lineRule="auto"/>
        <w:jc w:val="both"/>
        <w:rPr>
          <w:sz w:val="28"/>
          <w:szCs w:val="28"/>
          <w:lang w:val="ru-RU"/>
        </w:rPr>
      </w:pPr>
      <w:r w:rsidRPr="00B96072">
        <w:rPr>
          <w:sz w:val="28"/>
          <w:szCs w:val="28"/>
          <w:lang w:val="ru-RU"/>
        </w:rPr>
        <w:t>ориентировочная схема вскрытия разреза в технической увязке с решениями по технологическим схемам.</w:t>
      </w:r>
    </w:p>
    <w:p w:rsidR="00365A26" w:rsidRPr="00B96072" w:rsidRDefault="00365A26" w:rsidP="00B96072">
      <w:pPr>
        <w:numPr>
          <w:ilvl w:val="0"/>
          <w:numId w:val="15"/>
        </w:numPr>
        <w:autoSpaceDE w:val="0"/>
        <w:autoSpaceDN w:val="0"/>
        <w:spacing w:after="0" w:line="240" w:lineRule="auto"/>
        <w:ind w:left="0" w:firstLine="567"/>
        <w:jc w:val="both"/>
        <w:rPr>
          <w:sz w:val="28"/>
          <w:szCs w:val="28"/>
          <w:lang w:val="ru-RU"/>
        </w:rPr>
      </w:pPr>
      <w:r w:rsidRPr="00B96072">
        <w:rPr>
          <w:sz w:val="28"/>
          <w:szCs w:val="28"/>
          <w:lang w:val="ru-RU"/>
        </w:rPr>
        <w:t>К техническому руководству горными работами должны допускаться лица, имеющие законченное высшее или среднее горнотехническое образование по разработке полезных ископаемых или имеющих право по ведению горных работ. Все инженерно-технические работники и рабочие  обязаны не реже одного раза в 3 года проходить проверку знаний правил техники безопасности и инструкций в комиссиях, образуемых в соответствии с установленным порядком.</w:t>
      </w:r>
    </w:p>
    <w:p w:rsidR="00365A26" w:rsidRPr="00B96072" w:rsidRDefault="00365A26" w:rsidP="00B96072">
      <w:pPr>
        <w:numPr>
          <w:ilvl w:val="0"/>
          <w:numId w:val="15"/>
        </w:numPr>
        <w:autoSpaceDE w:val="0"/>
        <w:autoSpaceDN w:val="0"/>
        <w:spacing w:after="0" w:line="240" w:lineRule="auto"/>
        <w:ind w:left="0" w:firstLine="567"/>
        <w:jc w:val="both"/>
        <w:rPr>
          <w:sz w:val="28"/>
          <w:szCs w:val="28"/>
          <w:lang w:val="ru-RU"/>
        </w:rPr>
      </w:pPr>
      <w:r w:rsidRPr="00B96072">
        <w:rPr>
          <w:sz w:val="28"/>
          <w:szCs w:val="28"/>
          <w:lang w:val="ru-RU"/>
        </w:rPr>
        <w:t>При выборе основных параметров карьера, должны учитываться требованиям промышленной безопасности при разработке месторождений полезных ископаемых открытым способом.</w:t>
      </w:r>
    </w:p>
    <w:p w:rsidR="00365A26" w:rsidRPr="00B96072" w:rsidRDefault="00365A26" w:rsidP="00B96072">
      <w:pPr>
        <w:spacing w:after="0" w:line="240" w:lineRule="auto"/>
        <w:ind w:firstLine="567"/>
        <w:jc w:val="both"/>
        <w:rPr>
          <w:sz w:val="28"/>
          <w:szCs w:val="28"/>
          <w:lang w:val="ru-RU"/>
        </w:rPr>
      </w:pPr>
      <w:r w:rsidRPr="00B96072">
        <w:rPr>
          <w:sz w:val="28"/>
          <w:szCs w:val="28"/>
          <w:lang w:val="ru-RU"/>
        </w:rPr>
        <w:t>Высота рабочих уступов не должна превышать более чем в 1,5 раза высоту черпания экскаватора или предусматриваться возможность послойной его отработки.</w:t>
      </w:r>
    </w:p>
    <w:p w:rsidR="00365A26" w:rsidRPr="00B96072" w:rsidRDefault="00365A26" w:rsidP="00B96072">
      <w:pPr>
        <w:spacing w:after="0" w:line="240" w:lineRule="auto"/>
        <w:ind w:firstLine="567"/>
        <w:jc w:val="both"/>
        <w:rPr>
          <w:sz w:val="28"/>
          <w:szCs w:val="28"/>
          <w:lang w:val="ru-RU"/>
        </w:rPr>
      </w:pPr>
      <w:r w:rsidRPr="00B96072">
        <w:rPr>
          <w:sz w:val="28"/>
          <w:szCs w:val="28"/>
          <w:lang w:val="ru-RU"/>
        </w:rPr>
        <w:t>Протяженность временно нерабочих площадок устанавливается проектом в зависимости от требуемой интенсивности разработки, высоты рабочих уступов и применяемого оборудования, но не должна превышать 20% активного фронта работ. Временно нерабочие площадки должны обеспечивать условия для разноса вышележащего уступа и приниматься не менее чем ширина транспортной бермы.</w:t>
      </w:r>
    </w:p>
    <w:p w:rsidR="00365A26" w:rsidRPr="00B96072" w:rsidRDefault="00365A26" w:rsidP="00B96072">
      <w:pPr>
        <w:spacing w:after="0" w:line="240" w:lineRule="auto"/>
        <w:ind w:firstLine="567"/>
        <w:jc w:val="both"/>
        <w:rPr>
          <w:sz w:val="28"/>
          <w:szCs w:val="28"/>
          <w:lang w:val="ru-RU"/>
        </w:rPr>
      </w:pPr>
      <w:r w:rsidRPr="00B96072">
        <w:rPr>
          <w:sz w:val="28"/>
          <w:szCs w:val="28"/>
          <w:lang w:val="ru-RU"/>
        </w:rPr>
        <w:t>Суммарная протяженность активного фронта должна обеспечивать каждый забойный экскаватор длиной до 300 м, в зависимости от вместимости ковша и вида транспорта. Ширина рабочих площадок на протяжении активного фронта должна быть не менее 14-</w:t>
      </w:r>
      <w:smartTag w:uri="urn:schemas-microsoft-com:office:smarttags" w:element="metricconverter">
        <w:smartTagPr>
          <w:attr w:name="ProductID" w:val="35 м"/>
        </w:smartTagPr>
        <w:r w:rsidRPr="00B96072">
          <w:rPr>
            <w:sz w:val="28"/>
            <w:szCs w:val="28"/>
            <w:lang w:val="ru-RU"/>
          </w:rPr>
          <w:t>35 м</w:t>
        </w:r>
      </w:smartTag>
      <w:r w:rsidRPr="00B96072">
        <w:rPr>
          <w:sz w:val="28"/>
          <w:szCs w:val="28"/>
          <w:lang w:val="ru-RU"/>
        </w:rPr>
        <w:t>.</w:t>
      </w:r>
    </w:p>
    <w:p w:rsidR="00365A26" w:rsidRPr="00B96072" w:rsidRDefault="00365A26" w:rsidP="00B96072">
      <w:pPr>
        <w:spacing w:after="0" w:line="240" w:lineRule="auto"/>
        <w:ind w:firstLine="567"/>
        <w:jc w:val="both"/>
        <w:rPr>
          <w:sz w:val="28"/>
          <w:szCs w:val="28"/>
          <w:lang w:val="ru-RU"/>
        </w:rPr>
      </w:pPr>
      <w:r w:rsidRPr="00B96072">
        <w:rPr>
          <w:sz w:val="28"/>
          <w:szCs w:val="28"/>
          <w:lang w:val="ru-RU"/>
        </w:rPr>
        <w:t xml:space="preserve">Минимальная ширина разрезных и съездных траншей должна определяться с учетом параметров применяемого оборудования и принятых транспортных схем, а также свободного дополнительного прохода шириной не менее </w:t>
      </w:r>
      <w:smartTag w:uri="urn:schemas-microsoft-com:office:smarttags" w:element="metricconverter">
        <w:smartTagPr>
          <w:attr w:name="ProductID" w:val="1,5 м"/>
        </w:smartTagPr>
        <w:r w:rsidRPr="00B96072">
          <w:rPr>
            <w:sz w:val="28"/>
            <w:szCs w:val="28"/>
            <w:lang w:val="ru-RU"/>
          </w:rPr>
          <w:t>1,5 м</w:t>
        </w:r>
      </w:smartTag>
      <w:r w:rsidRPr="00B96072">
        <w:rPr>
          <w:sz w:val="28"/>
          <w:szCs w:val="28"/>
          <w:lang w:val="ru-RU"/>
        </w:rPr>
        <w:t>.</w:t>
      </w:r>
    </w:p>
    <w:p w:rsidR="00365A26" w:rsidRPr="00B96072" w:rsidRDefault="00365A26" w:rsidP="00B96072">
      <w:pPr>
        <w:spacing w:after="0" w:line="240" w:lineRule="auto"/>
        <w:ind w:firstLine="567"/>
        <w:jc w:val="both"/>
        <w:rPr>
          <w:sz w:val="28"/>
          <w:szCs w:val="28"/>
          <w:lang w:val="ru-RU"/>
        </w:rPr>
      </w:pPr>
      <w:r w:rsidRPr="00B96072">
        <w:rPr>
          <w:sz w:val="28"/>
          <w:szCs w:val="28"/>
          <w:lang w:val="ru-RU"/>
        </w:rPr>
        <w:t xml:space="preserve">Ширина рабочей площадки должна определяться расчетом – в соответствии с нормами технологического проектирования. При погашении уступов должны оставляться предохранительные бермы шириной не менее одной трети расстояния по вертикали между смежными бермами и не более чем через каждые три уступа. Бермы, по которым происходит систематическое передвижение рабочих, должны иметь ограждения. Углы наклона бортов </w:t>
      </w:r>
      <w:r w:rsidRPr="00B96072">
        <w:rPr>
          <w:sz w:val="28"/>
          <w:szCs w:val="28"/>
          <w:lang w:val="ru-RU"/>
        </w:rPr>
        <w:lastRenderedPageBreak/>
        <w:t>устанавливаются на основании анализа геологических, гидрогеологических, сейсмических, горнотехнических условий месторождения, влияющих на устойчивость горных пород в откосах.</w:t>
      </w:r>
    </w:p>
    <w:p w:rsidR="00365A26" w:rsidRPr="00B96072" w:rsidRDefault="00365A26" w:rsidP="00B96072">
      <w:pPr>
        <w:spacing w:after="0" w:line="240" w:lineRule="auto"/>
        <w:ind w:firstLine="567"/>
        <w:jc w:val="both"/>
        <w:rPr>
          <w:sz w:val="28"/>
          <w:szCs w:val="28"/>
          <w:lang w:val="ru-RU"/>
        </w:rPr>
      </w:pPr>
      <w:r w:rsidRPr="00B96072">
        <w:rPr>
          <w:sz w:val="28"/>
          <w:szCs w:val="28"/>
          <w:lang w:val="ru-RU"/>
        </w:rPr>
        <w:t>Величина коэффициента запаса устойчивости бортов карьера должна быть не менее 1,2.</w:t>
      </w:r>
    </w:p>
    <w:p w:rsidR="00365A26" w:rsidRPr="00B96072" w:rsidRDefault="00365A26" w:rsidP="00B96072">
      <w:pPr>
        <w:numPr>
          <w:ilvl w:val="0"/>
          <w:numId w:val="16"/>
        </w:numPr>
        <w:tabs>
          <w:tab w:val="num" w:pos="851"/>
        </w:tabs>
        <w:autoSpaceDE w:val="0"/>
        <w:autoSpaceDN w:val="0"/>
        <w:spacing w:after="0" w:line="240" w:lineRule="auto"/>
        <w:jc w:val="both"/>
        <w:rPr>
          <w:sz w:val="28"/>
          <w:szCs w:val="28"/>
          <w:lang w:val="ru-RU"/>
        </w:rPr>
      </w:pPr>
      <w:r w:rsidRPr="00B96072">
        <w:rPr>
          <w:sz w:val="28"/>
          <w:szCs w:val="28"/>
          <w:lang w:val="ru-RU"/>
        </w:rPr>
        <w:t>Обеспеченность карьера готовыми к выемке запасами при круглогодичном режиме работы по вскрыше и 7 месяцам работы по добыче должна составить:</w:t>
      </w:r>
    </w:p>
    <w:p w:rsidR="00365A26" w:rsidRPr="00B96072" w:rsidRDefault="00365A26" w:rsidP="00B96072">
      <w:pPr>
        <w:numPr>
          <w:ilvl w:val="0"/>
          <w:numId w:val="17"/>
        </w:numPr>
        <w:tabs>
          <w:tab w:val="num" w:pos="851"/>
        </w:tabs>
        <w:autoSpaceDE w:val="0"/>
        <w:autoSpaceDN w:val="0"/>
        <w:spacing w:after="0" w:line="240" w:lineRule="auto"/>
        <w:jc w:val="both"/>
        <w:rPr>
          <w:sz w:val="28"/>
          <w:szCs w:val="28"/>
          <w:lang w:val="ru-RU"/>
        </w:rPr>
      </w:pPr>
      <w:r w:rsidRPr="00B96072">
        <w:rPr>
          <w:sz w:val="28"/>
          <w:szCs w:val="28"/>
          <w:lang w:val="ru-RU"/>
        </w:rPr>
        <w:t>готовыми к выемке запасами руды не менее 0,5 месяца;</w:t>
      </w:r>
    </w:p>
    <w:p w:rsidR="00365A26" w:rsidRPr="00B96072" w:rsidRDefault="00365A26" w:rsidP="00B96072">
      <w:pPr>
        <w:spacing w:after="0" w:line="240" w:lineRule="auto"/>
        <w:ind w:firstLine="567"/>
        <w:jc w:val="both"/>
        <w:rPr>
          <w:sz w:val="28"/>
          <w:szCs w:val="28"/>
          <w:lang w:val="ru-RU"/>
        </w:rPr>
      </w:pPr>
      <w:r w:rsidRPr="00B96072">
        <w:rPr>
          <w:sz w:val="28"/>
          <w:szCs w:val="28"/>
          <w:lang w:val="ru-RU"/>
        </w:rPr>
        <w:t>Размещение готовых к выемке запасов по высоте рабочей зоны в плане, должно соответствовать намеченному направлению развития горных работ и обеспечивать техническую возможность своевременного восстановления запасов по углю и вскрышным породам, по мере их отработки.</w:t>
      </w:r>
    </w:p>
    <w:p w:rsidR="00365A26" w:rsidRPr="00B96072" w:rsidRDefault="00365A26" w:rsidP="00B96072">
      <w:pPr>
        <w:numPr>
          <w:ilvl w:val="0"/>
          <w:numId w:val="16"/>
        </w:numPr>
        <w:tabs>
          <w:tab w:val="num" w:pos="851"/>
        </w:tabs>
        <w:autoSpaceDE w:val="0"/>
        <w:autoSpaceDN w:val="0"/>
        <w:spacing w:after="0" w:line="240" w:lineRule="auto"/>
        <w:jc w:val="both"/>
        <w:rPr>
          <w:sz w:val="28"/>
          <w:szCs w:val="28"/>
          <w:lang w:val="ru-RU"/>
        </w:rPr>
      </w:pPr>
      <w:r w:rsidRPr="00B96072">
        <w:rPr>
          <w:sz w:val="28"/>
          <w:szCs w:val="28"/>
          <w:lang w:val="ru-RU"/>
        </w:rPr>
        <w:t>Запыленность воздуха и количество вредных веществ на рабочих местах не должны превышать величин, установленных санитарными нормами.</w:t>
      </w:r>
    </w:p>
    <w:p w:rsidR="00365A26" w:rsidRPr="00B96072" w:rsidRDefault="00365A26" w:rsidP="00B96072">
      <w:pPr>
        <w:numPr>
          <w:ilvl w:val="0"/>
          <w:numId w:val="16"/>
        </w:numPr>
        <w:tabs>
          <w:tab w:val="num" w:pos="851"/>
        </w:tabs>
        <w:autoSpaceDE w:val="0"/>
        <w:autoSpaceDN w:val="0"/>
        <w:spacing w:after="0" w:line="240" w:lineRule="auto"/>
        <w:jc w:val="both"/>
        <w:rPr>
          <w:sz w:val="28"/>
          <w:szCs w:val="28"/>
          <w:lang w:val="ru-RU"/>
        </w:rPr>
      </w:pPr>
      <w:r w:rsidRPr="00B96072">
        <w:rPr>
          <w:sz w:val="28"/>
          <w:szCs w:val="28"/>
          <w:lang w:val="ru-RU"/>
        </w:rPr>
        <w:t>Горные выработки карьеров в местах, представляющих опасность падения в них людей, животных, а также провалы, оползневые участки, воронки должны быть ограждены предупреждающими знаками, освещенными в темное время суток.</w:t>
      </w:r>
    </w:p>
    <w:p w:rsidR="00365A26" w:rsidRPr="00B96072" w:rsidRDefault="00365A26" w:rsidP="00B96072">
      <w:pPr>
        <w:numPr>
          <w:ilvl w:val="0"/>
          <w:numId w:val="16"/>
        </w:numPr>
        <w:tabs>
          <w:tab w:val="num" w:pos="851"/>
        </w:tabs>
        <w:autoSpaceDE w:val="0"/>
        <w:autoSpaceDN w:val="0"/>
        <w:spacing w:after="0" w:line="240" w:lineRule="auto"/>
        <w:jc w:val="both"/>
        <w:rPr>
          <w:sz w:val="28"/>
          <w:szCs w:val="28"/>
          <w:lang w:val="ru-RU"/>
        </w:rPr>
      </w:pPr>
      <w:r w:rsidRPr="00B96072">
        <w:rPr>
          <w:sz w:val="28"/>
          <w:szCs w:val="28"/>
          <w:lang w:val="ru-RU"/>
        </w:rPr>
        <w:t xml:space="preserve"> К управлению горными и транспортными машинами допускаются лица прошедшие специальное обучение, сдавшие экзамены и получившие удостоверение на право управления соответствующей техникой.</w:t>
      </w:r>
    </w:p>
    <w:p w:rsidR="00365A26" w:rsidRPr="00B96072" w:rsidRDefault="00365A26" w:rsidP="00B96072">
      <w:pPr>
        <w:spacing w:after="0" w:line="240" w:lineRule="auto"/>
        <w:ind w:firstLine="709"/>
        <w:jc w:val="both"/>
        <w:rPr>
          <w:sz w:val="28"/>
          <w:szCs w:val="28"/>
          <w:highlight w:val="yellow"/>
          <w:lang w:val="ru-RU"/>
        </w:rPr>
      </w:pPr>
    </w:p>
    <w:p w:rsidR="00365A26" w:rsidRPr="00B96072" w:rsidRDefault="00365A26" w:rsidP="00B96072">
      <w:pPr>
        <w:pStyle w:val="a3"/>
        <w:jc w:val="center"/>
        <w:rPr>
          <w:rFonts w:ascii="Times New Roman" w:hAnsi="Times New Roman"/>
          <w:b/>
          <w:i/>
          <w:sz w:val="28"/>
          <w:szCs w:val="28"/>
          <w:u w:val="single"/>
        </w:rPr>
      </w:pPr>
      <w:bookmarkStart w:id="210" w:name="_Toc474309200"/>
      <w:bookmarkStart w:id="211" w:name="_Toc428948609"/>
      <w:bookmarkStart w:id="212" w:name="_Toc432915044"/>
      <w:bookmarkStart w:id="213" w:name="_Toc25843487"/>
      <w:r w:rsidRPr="00B96072">
        <w:rPr>
          <w:rFonts w:ascii="Times New Roman" w:hAnsi="Times New Roman"/>
          <w:b/>
          <w:i/>
          <w:sz w:val="28"/>
          <w:szCs w:val="28"/>
          <w:u w:val="single"/>
        </w:rPr>
        <w:t>Мероприятия по безопасной эксплуатации  перегрузочных</w:t>
      </w:r>
      <w:bookmarkStart w:id="214" w:name="_Toc474309201"/>
      <w:bookmarkEnd w:id="210"/>
      <w:r w:rsidRPr="00B96072">
        <w:rPr>
          <w:rFonts w:ascii="Times New Roman" w:hAnsi="Times New Roman"/>
          <w:b/>
          <w:i/>
          <w:sz w:val="28"/>
          <w:szCs w:val="28"/>
          <w:u w:val="single"/>
        </w:rPr>
        <w:t xml:space="preserve"> пунктов</w:t>
      </w:r>
      <w:bookmarkEnd w:id="211"/>
      <w:bookmarkEnd w:id="212"/>
      <w:bookmarkEnd w:id="213"/>
      <w:bookmarkEnd w:id="214"/>
    </w:p>
    <w:p w:rsidR="00365A26" w:rsidRPr="00B96072" w:rsidRDefault="00365A26" w:rsidP="00B96072">
      <w:pPr>
        <w:spacing w:after="0" w:line="240" w:lineRule="auto"/>
        <w:ind w:firstLine="709"/>
        <w:jc w:val="both"/>
        <w:rPr>
          <w:sz w:val="28"/>
          <w:szCs w:val="28"/>
          <w:lang w:val="ru-RU"/>
        </w:rPr>
      </w:pPr>
      <w:r w:rsidRPr="00B96072">
        <w:rPr>
          <w:sz w:val="28"/>
          <w:szCs w:val="28"/>
          <w:lang w:val="ru-RU"/>
        </w:rPr>
        <w:t>Основные мероприятия по безопасной эксплуатации перегрузочных пунктов.</w:t>
      </w:r>
    </w:p>
    <w:p w:rsidR="00365A26" w:rsidRPr="00B96072" w:rsidRDefault="00365A26" w:rsidP="00B96072">
      <w:pPr>
        <w:autoSpaceDE w:val="0"/>
        <w:autoSpaceDN w:val="0"/>
        <w:spacing w:after="0" w:line="240" w:lineRule="auto"/>
        <w:ind w:firstLine="709"/>
        <w:jc w:val="both"/>
        <w:rPr>
          <w:sz w:val="28"/>
          <w:szCs w:val="28"/>
          <w:lang w:val="ru-RU"/>
        </w:rPr>
      </w:pPr>
      <w:r w:rsidRPr="00B96072">
        <w:rPr>
          <w:sz w:val="28"/>
          <w:szCs w:val="28"/>
          <w:lang w:val="ru-RU"/>
        </w:rPr>
        <w:t xml:space="preserve"> Месторасположение перегрузочного пункта, основные параметры, а также порядок его образования должны определяться паспортом пункта, предусматривающей необходимое число секторов, пути подъезда и разворота транспорта, места установки оборудования, передвижение людей и принятую схему сигнализации и освещения.</w:t>
      </w:r>
    </w:p>
    <w:p w:rsidR="00365A26" w:rsidRPr="00B96072" w:rsidRDefault="00365A26" w:rsidP="00B96072">
      <w:pPr>
        <w:autoSpaceDE w:val="0"/>
        <w:autoSpaceDN w:val="0"/>
        <w:spacing w:after="0" w:line="240" w:lineRule="auto"/>
        <w:ind w:firstLine="709"/>
        <w:jc w:val="both"/>
        <w:rPr>
          <w:sz w:val="28"/>
          <w:szCs w:val="28"/>
          <w:lang w:val="ru-RU"/>
        </w:rPr>
      </w:pPr>
      <w:r w:rsidRPr="00B96072">
        <w:rPr>
          <w:sz w:val="28"/>
          <w:szCs w:val="28"/>
          <w:lang w:val="ru-RU"/>
        </w:rPr>
        <w:t xml:space="preserve"> Перегрузочные пункты, на которых в качестве промежуточного звена используются погрузчики колесного типа, должны отвечать следующим требованиям:</w:t>
      </w:r>
    </w:p>
    <w:p w:rsidR="00365A26" w:rsidRPr="00B96072" w:rsidRDefault="00365A26" w:rsidP="00B96072">
      <w:pPr>
        <w:autoSpaceDE w:val="0"/>
        <w:autoSpaceDN w:val="0"/>
        <w:spacing w:after="0" w:line="240" w:lineRule="auto"/>
        <w:ind w:firstLine="709"/>
        <w:jc w:val="both"/>
        <w:rPr>
          <w:sz w:val="28"/>
          <w:szCs w:val="28"/>
          <w:lang w:val="ru-RU"/>
        </w:rPr>
      </w:pPr>
      <w:r w:rsidRPr="00B96072">
        <w:rPr>
          <w:sz w:val="28"/>
          <w:szCs w:val="28"/>
          <w:lang w:val="ru-RU"/>
        </w:rPr>
        <w:t>высота яруса должна устанавливаться в зависимости от физико-механических свойств горной массы, но не должна превышать высоту черпания погрузчика;</w:t>
      </w:r>
    </w:p>
    <w:p w:rsidR="00365A26" w:rsidRPr="00B96072" w:rsidRDefault="00365A26" w:rsidP="00B96072">
      <w:pPr>
        <w:autoSpaceDE w:val="0"/>
        <w:autoSpaceDN w:val="0"/>
        <w:spacing w:after="0" w:line="240" w:lineRule="auto"/>
        <w:ind w:firstLine="709"/>
        <w:jc w:val="both"/>
        <w:rPr>
          <w:sz w:val="28"/>
          <w:szCs w:val="28"/>
          <w:lang w:val="ru-RU"/>
        </w:rPr>
      </w:pPr>
      <w:r w:rsidRPr="00B96072">
        <w:rPr>
          <w:sz w:val="28"/>
          <w:szCs w:val="28"/>
          <w:lang w:val="ru-RU"/>
        </w:rPr>
        <w:lastRenderedPageBreak/>
        <w:t>автомобили и другие транспортные средства должны разгружаться в местах, предусмотренных паспортом.</w:t>
      </w:r>
    </w:p>
    <w:p w:rsidR="00365A26" w:rsidRPr="00B96072" w:rsidRDefault="00365A26" w:rsidP="00B96072">
      <w:pPr>
        <w:spacing w:after="0" w:line="240" w:lineRule="auto"/>
        <w:ind w:firstLine="709"/>
        <w:jc w:val="both"/>
        <w:rPr>
          <w:sz w:val="28"/>
          <w:szCs w:val="28"/>
          <w:lang w:val="ru-RU"/>
        </w:rPr>
      </w:pPr>
      <w:r w:rsidRPr="00B96072">
        <w:rPr>
          <w:sz w:val="28"/>
          <w:szCs w:val="28"/>
          <w:lang w:val="ru-RU"/>
        </w:rPr>
        <w:t>Погрузочно-разгрузочные пункты должны иметь необходимый фронт для маневровых операций автомобилей, бульдозеров, автопоездов. Площадки для погрузки автомобилей должны быть горизонтальными, допускается уклон не более 0,01.</w:t>
      </w:r>
    </w:p>
    <w:p w:rsidR="00365A26" w:rsidRPr="00B96072" w:rsidRDefault="00365A26" w:rsidP="00B96072">
      <w:pPr>
        <w:autoSpaceDE w:val="0"/>
        <w:autoSpaceDN w:val="0"/>
        <w:spacing w:after="0" w:line="240" w:lineRule="auto"/>
        <w:ind w:firstLine="709"/>
        <w:jc w:val="both"/>
        <w:rPr>
          <w:sz w:val="28"/>
          <w:szCs w:val="28"/>
          <w:lang w:val="ru-RU"/>
        </w:rPr>
      </w:pPr>
      <w:r w:rsidRPr="00B96072">
        <w:rPr>
          <w:sz w:val="28"/>
          <w:szCs w:val="28"/>
          <w:lang w:val="ru-RU"/>
        </w:rPr>
        <w:t xml:space="preserve"> Длина фронта разгрузки и ширина разгрузочной площадки должны определяться, исходя из габаритов транспортных средств, принятых схем маневра и радиуса поворота, с учетом безопасного расстояния между стоящими на погрузке и проезжающими транспортными средствами; но во всех случаях должны быть не менее </w:t>
      </w:r>
      <w:smartTag w:uri="urn:schemas-microsoft-com:office:smarttags" w:element="metricconverter">
        <w:smartTagPr>
          <w:attr w:name="ProductID" w:val="5 м"/>
        </w:smartTagPr>
        <w:r w:rsidRPr="00B96072">
          <w:rPr>
            <w:sz w:val="28"/>
            <w:szCs w:val="28"/>
            <w:lang w:val="ru-RU"/>
          </w:rPr>
          <w:t>5 м</w:t>
        </w:r>
      </w:smartTag>
      <w:r w:rsidRPr="00B96072">
        <w:rPr>
          <w:sz w:val="28"/>
          <w:szCs w:val="28"/>
          <w:lang w:val="ru-RU"/>
        </w:rPr>
        <w:t>.</w:t>
      </w:r>
    </w:p>
    <w:p w:rsidR="00365A26" w:rsidRPr="00B96072" w:rsidRDefault="00365A26" w:rsidP="00B96072">
      <w:pPr>
        <w:autoSpaceDE w:val="0"/>
        <w:autoSpaceDN w:val="0"/>
        <w:spacing w:after="0" w:line="240" w:lineRule="auto"/>
        <w:ind w:firstLine="709"/>
        <w:jc w:val="both"/>
        <w:rPr>
          <w:sz w:val="28"/>
          <w:szCs w:val="28"/>
          <w:lang w:val="ru-RU"/>
        </w:rPr>
      </w:pPr>
      <w:r w:rsidRPr="00B96072">
        <w:rPr>
          <w:sz w:val="28"/>
          <w:szCs w:val="28"/>
          <w:lang w:val="ru-RU"/>
        </w:rPr>
        <w:t xml:space="preserve"> Запрещается нахождение людей и производство каких-либо работ на разгрузочной площадке в рабочей зоне автосамосвала и бульдозера. Во всех случаях люди должны находиться от механизма не менее чем на </w:t>
      </w:r>
      <w:smartTag w:uri="urn:schemas-microsoft-com:office:smarttags" w:element="metricconverter">
        <w:smartTagPr>
          <w:attr w:name="ProductID" w:val="5 м"/>
        </w:smartTagPr>
        <w:r w:rsidRPr="00B96072">
          <w:rPr>
            <w:sz w:val="28"/>
            <w:szCs w:val="28"/>
            <w:lang w:val="ru-RU"/>
          </w:rPr>
          <w:t>5 м</w:t>
        </w:r>
      </w:smartTag>
      <w:r w:rsidRPr="00B96072">
        <w:rPr>
          <w:sz w:val="28"/>
          <w:szCs w:val="28"/>
          <w:lang w:val="ru-RU"/>
        </w:rPr>
        <w:t>.</w:t>
      </w:r>
    </w:p>
    <w:p w:rsidR="00365A26" w:rsidRPr="00B96072" w:rsidRDefault="00365A26" w:rsidP="00B96072">
      <w:pPr>
        <w:spacing w:after="0" w:line="240" w:lineRule="auto"/>
        <w:ind w:firstLine="709"/>
        <w:jc w:val="both"/>
        <w:rPr>
          <w:sz w:val="28"/>
          <w:szCs w:val="28"/>
          <w:lang w:val="ru-RU"/>
        </w:rPr>
      </w:pPr>
    </w:p>
    <w:p w:rsidR="00365A26" w:rsidRPr="00B96072" w:rsidRDefault="00365A26" w:rsidP="00B96072">
      <w:pPr>
        <w:pStyle w:val="a3"/>
        <w:rPr>
          <w:rFonts w:ascii="Times New Roman" w:hAnsi="Times New Roman"/>
          <w:b/>
          <w:i/>
          <w:sz w:val="28"/>
          <w:szCs w:val="28"/>
          <w:u w:val="single"/>
        </w:rPr>
      </w:pPr>
      <w:bookmarkStart w:id="215" w:name="_Toc428948610"/>
      <w:bookmarkStart w:id="216" w:name="_Toc432915045"/>
      <w:bookmarkStart w:id="217" w:name="_Toc474309202"/>
      <w:bookmarkStart w:id="218" w:name="_Toc25843488"/>
      <w:r w:rsidRPr="00B96072">
        <w:rPr>
          <w:rFonts w:ascii="Times New Roman" w:hAnsi="Times New Roman"/>
          <w:b/>
          <w:i/>
          <w:sz w:val="28"/>
          <w:szCs w:val="28"/>
          <w:u w:val="single"/>
        </w:rPr>
        <w:t>Мероприятия по безопасной эксплуатации отвалов</w:t>
      </w:r>
      <w:bookmarkEnd w:id="215"/>
      <w:bookmarkEnd w:id="216"/>
      <w:bookmarkEnd w:id="217"/>
      <w:bookmarkEnd w:id="218"/>
    </w:p>
    <w:p w:rsidR="00365A26" w:rsidRPr="00B96072" w:rsidRDefault="00365A26" w:rsidP="00B96072">
      <w:pPr>
        <w:pStyle w:val="21"/>
        <w:tabs>
          <w:tab w:val="num" w:pos="851"/>
        </w:tabs>
        <w:autoSpaceDE w:val="0"/>
        <w:autoSpaceDN w:val="0"/>
        <w:spacing w:after="0" w:line="240" w:lineRule="auto"/>
        <w:ind w:left="0" w:firstLine="567"/>
        <w:jc w:val="both"/>
        <w:rPr>
          <w:rFonts w:ascii="Times New Roman" w:hAnsi="Times New Roman"/>
          <w:sz w:val="28"/>
          <w:szCs w:val="28"/>
        </w:rPr>
      </w:pPr>
      <w:bookmarkStart w:id="219" w:name="_Toc432915062"/>
      <w:bookmarkStart w:id="220" w:name="_Toc474309203"/>
      <w:r w:rsidRPr="00B96072">
        <w:rPr>
          <w:rFonts w:ascii="Times New Roman" w:hAnsi="Times New Roman"/>
          <w:sz w:val="28"/>
          <w:szCs w:val="28"/>
        </w:rPr>
        <w:t>Отвалообразование должно производиться под техническим руководством и контролем геотехнической службы:</w:t>
      </w:r>
    </w:p>
    <w:p w:rsidR="00365A26" w:rsidRPr="00B96072" w:rsidRDefault="00365A26" w:rsidP="00B96072">
      <w:pPr>
        <w:numPr>
          <w:ilvl w:val="0"/>
          <w:numId w:val="18"/>
        </w:numPr>
        <w:tabs>
          <w:tab w:val="num" w:pos="851"/>
        </w:tabs>
        <w:autoSpaceDE w:val="0"/>
        <w:autoSpaceDN w:val="0"/>
        <w:spacing w:after="0" w:line="240" w:lineRule="auto"/>
        <w:jc w:val="both"/>
        <w:rPr>
          <w:sz w:val="28"/>
          <w:szCs w:val="28"/>
          <w:lang w:val="ru-RU"/>
        </w:rPr>
      </w:pPr>
      <w:r w:rsidRPr="00B96072">
        <w:rPr>
          <w:sz w:val="28"/>
          <w:szCs w:val="28"/>
          <w:lang w:val="ru-RU"/>
        </w:rPr>
        <w:t>маркшейдерское обеспечение горных работ, включающее вынос в натуральные условия всех позиций горных работ на отвалах в соответствии с проектом;</w:t>
      </w:r>
    </w:p>
    <w:p w:rsidR="00365A26" w:rsidRPr="00B96072" w:rsidRDefault="00365A26" w:rsidP="00B96072">
      <w:pPr>
        <w:numPr>
          <w:ilvl w:val="0"/>
          <w:numId w:val="18"/>
        </w:numPr>
        <w:tabs>
          <w:tab w:val="num" w:pos="851"/>
        </w:tabs>
        <w:autoSpaceDE w:val="0"/>
        <w:autoSpaceDN w:val="0"/>
        <w:spacing w:after="0" w:line="240" w:lineRule="auto"/>
        <w:jc w:val="both"/>
        <w:rPr>
          <w:sz w:val="28"/>
          <w:szCs w:val="28"/>
          <w:lang w:val="ru-RU"/>
        </w:rPr>
      </w:pPr>
      <w:r w:rsidRPr="00B96072">
        <w:rPr>
          <w:sz w:val="28"/>
          <w:szCs w:val="28"/>
          <w:lang w:val="ru-RU"/>
        </w:rPr>
        <w:t>контроль над соблюдением технологии и режима отсыпки отвалов;</w:t>
      </w:r>
    </w:p>
    <w:p w:rsidR="00365A26" w:rsidRPr="00B96072" w:rsidRDefault="00365A26" w:rsidP="00B96072">
      <w:pPr>
        <w:numPr>
          <w:ilvl w:val="0"/>
          <w:numId w:val="18"/>
        </w:numPr>
        <w:tabs>
          <w:tab w:val="num" w:pos="851"/>
        </w:tabs>
        <w:autoSpaceDE w:val="0"/>
        <w:autoSpaceDN w:val="0"/>
        <w:spacing w:after="0" w:line="240" w:lineRule="auto"/>
        <w:jc w:val="both"/>
        <w:rPr>
          <w:sz w:val="28"/>
          <w:szCs w:val="28"/>
          <w:lang w:val="ru-RU"/>
        </w:rPr>
      </w:pPr>
      <w:r w:rsidRPr="00B96072">
        <w:rPr>
          <w:sz w:val="28"/>
          <w:szCs w:val="28"/>
          <w:lang w:val="ru-RU"/>
        </w:rPr>
        <w:t>контроль размещения пород с различными физико-механическими свойствами, скоростью продвигания фронта ярусов, в соответствии с паспортами отвалообразования.</w:t>
      </w:r>
    </w:p>
    <w:p w:rsidR="00365A26" w:rsidRPr="00B96072" w:rsidRDefault="00365A26" w:rsidP="00B96072">
      <w:pPr>
        <w:spacing w:after="0" w:line="240" w:lineRule="auto"/>
        <w:ind w:firstLine="567"/>
        <w:jc w:val="both"/>
        <w:rPr>
          <w:sz w:val="28"/>
          <w:szCs w:val="28"/>
          <w:lang w:val="ru-RU"/>
        </w:rPr>
      </w:pPr>
      <w:r w:rsidRPr="00B96072">
        <w:rPr>
          <w:sz w:val="28"/>
          <w:szCs w:val="28"/>
          <w:lang w:val="ru-RU"/>
        </w:rPr>
        <w:t>Организация и проведение инструментальных наблюдений за устойчивостью откосов;</w:t>
      </w:r>
    </w:p>
    <w:p w:rsidR="00365A26" w:rsidRPr="00B96072" w:rsidRDefault="00365A26" w:rsidP="00B96072">
      <w:pPr>
        <w:numPr>
          <w:ilvl w:val="0"/>
          <w:numId w:val="19"/>
        </w:numPr>
        <w:tabs>
          <w:tab w:val="num" w:pos="851"/>
        </w:tabs>
        <w:autoSpaceDE w:val="0"/>
        <w:autoSpaceDN w:val="0"/>
        <w:spacing w:after="0" w:line="240" w:lineRule="auto"/>
        <w:jc w:val="both"/>
        <w:rPr>
          <w:sz w:val="28"/>
          <w:szCs w:val="28"/>
          <w:lang w:val="ru-RU"/>
        </w:rPr>
      </w:pPr>
      <w:r w:rsidRPr="00B96072">
        <w:rPr>
          <w:sz w:val="28"/>
          <w:szCs w:val="28"/>
          <w:lang w:val="ru-RU"/>
        </w:rPr>
        <w:t>оперативная корректировка параметров и режима отсыпки отвалов на основе уточнения инженерно-геологических условий отвалообразования и результатов маркшейдерских инструментальных наблюдений;</w:t>
      </w:r>
    </w:p>
    <w:p w:rsidR="00365A26" w:rsidRPr="00B96072" w:rsidRDefault="00365A26" w:rsidP="00B96072">
      <w:pPr>
        <w:numPr>
          <w:ilvl w:val="0"/>
          <w:numId w:val="19"/>
        </w:numPr>
        <w:tabs>
          <w:tab w:val="num" w:pos="851"/>
        </w:tabs>
        <w:autoSpaceDE w:val="0"/>
        <w:autoSpaceDN w:val="0"/>
        <w:spacing w:after="0" w:line="240" w:lineRule="auto"/>
        <w:jc w:val="both"/>
        <w:rPr>
          <w:sz w:val="28"/>
          <w:szCs w:val="28"/>
        </w:rPr>
      </w:pPr>
      <w:r w:rsidRPr="00B96072">
        <w:rPr>
          <w:sz w:val="28"/>
          <w:szCs w:val="28"/>
        </w:rPr>
        <w:t>горизонтальной скорости деформации;</w:t>
      </w:r>
    </w:p>
    <w:p w:rsidR="00365A26" w:rsidRPr="00B96072" w:rsidRDefault="00365A26" w:rsidP="00B96072">
      <w:pPr>
        <w:numPr>
          <w:ilvl w:val="0"/>
          <w:numId w:val="19"/>
        </w:numPr>
        <w:tabs>
          <w:tab w:val="num" w:pos="851"/>
        </w:tabs>
        <w:autoSpaceDE w:val="0"/>
        <w:autoSpaceDN w:val="0"/>
        <w:spacing w:after="0" w:line="240" w:lineRule="auto"/>
        <w:jc w:val="both"/>
        <w:rPr>
          <w:sz w:val="28"/>
          <w:szCs w:val="28"/>
        </w:rPr>
      </w:pPr>
      <w:r w:rsidRPr="00B96072">
        <w:rPr>
          <w:sz w:val="28"/>
          <w:szCs w:val="28"/>
        </w:rPr>
        <w:t>вертикальной скорости деформации.</w:t>
      </w:r>
    </w:p>
    <w:p w:rsidR="00365A26" w:rsidRPr="00B96072" w:rsidRDefault="00365A26" w:rsidP="00B96072">
      <w:pPr>
        <w:spacing w:after="0" w:line="240" w:lineRule="auto"/>
        <w:ind w:firstLine="567"/>
        <w:jc w:val="both"/>
        <w:rPr>
          <w:sz w:val="28"/>
          <w:szCs w:val="28"/>
          <w:lang w:val="ru-RU"/>
        </w:rPr>
      </w:pPr>
      <w:r w:rsidRPr="00B96072">
        <w:rPr>
          <w:sz w:val="28"/>
          <w:szCs w:val="28"/>
          <w:lang w:val="ru-RU"/>
        </w:rPr>
        <w:t>Деформация отвалов носит пластичный закономерный характер, который создает возможность ведения отвальных работ.</w:t>
      </w:r>
    </w:p>
    <w:p w:rsidR="00365A26" w:rsidRPr="00B96072" w:rsidRDefault="00365A26" w:rsidP="00B96072">
      <w:pPr>
        <w:spacing w:after="0" w:line="240" w:lineRule="auto"/>
        <w:ind w:firstLine="567"/>
        <w:jc w:val="both"/>
        <w:rPr>
          <w:sz w:val="28"/>
          <w:szCs w:val="28"/>
          <w:lang w:val="ru-RU"/>
        </w:rPr>
      </w:pPr>
      <w:r w:rsidRPr="00B96072">
        <w:rPr>
          <w:sz w:val="28"/>
          <w:szCs w:val="28"/>
          <w:lang w:val="ru-RU"/>
        </w:rPr>
        <w:t>В пределах нарастания скоростей оседания от 0 до 50 см/сутки внезапное обрушение отвалов исключается. По достижении вертикальной скорости деформации отвала 50 см/сутки отсыпка породы должна быть прекращена.</w:t>
      </w:r>
    </w:p>
    <w:p w:rsidR="00365A26" w:rsidRPr="00B96072" w:rsidRDefault="00365A26" w:rsidP="00B96072">
      <w:pPr>
        <w:spacing w:after="0" w:line="240" w:lineRule="auto"/>
        <w:ind w:firstLine="567"/>
        <w:jc w:val="both"/>
        <w:rPr>
          <w:sz w:val="28"/>
          <w:szCs w:val="28"/>
          <w:lang w:val="ru-RU"/>
        </w:rPr>
      </w:pPr>
      <w:r w:rsidRPr="00B96072">
        <w:rPr>
          <w:sz w:val="28"/>
          <w:szCs w:val="28"/>
          <w:lang w:val="ru-RU"/>
        </w:rPr>
        <w:lastRenderedPageBreak/>
        <w:t>При развитии работ на отвале на его рабочей площадке маркшейдерской службой оборудуются наблюдательные станции из опорных и рабочих реперов. Рабочие реперы располагаются вдоль верхней бровки отвала через 25-</w:t>
      </w:r>
      <w:smartTag w:uri="urn:schemas-microsoft-com:office:smarttags" w:element="metricconverter">
        <w:smartTagPr>
          <w:attr w:name="ProductID" w:val="35 м"/>
        </w:smartTagPr>
        <w:r w:rsidRPr="00B96072">
          <w:rPr>
            <w:sz w:val="28"/>
            <w:szCs w:val="28"/>
            <w:lang w:val="ru-RU"/>
          </w:rPr>
          <w:t>35 м</w:t>
        </w:r>
      </w:smartTag>
      <w:r w:rsidRPr="00B96072">
        <w:rPr>
          <w:sz w:val="28"/>
          <w:szCs w:val="28"/>
          <w:lang w:val="ru-RU"/>
        </w:rPr>
        <w:t>, таким образом, чтобы ими контролировались скорости оседания рабочих площадок отвала в местах разгрузки автосамосвалов. При скорости оседания до 25 см/сутки инструментальные наблюдения проводятся через сутки, при скорости более 25 см/сутки ежедневно. При скорости оседания более 50 см/сутки отвал закрывается. Возобновление работ на отвале разрешается при снижении скорости оседания до 30 см/сутки и менее по письменному указанию главного инженера карьера. Данные всех инструментальных наблюдений по отвалам заносятся в специальный журнал (паспорт деформаций отвалов).</w:t>
      </w:r>
    </w:p>
    <w:p w:rsidR="00365A26" w:rsidRPr="00B96072" w:rsidRDefault="00365A26" w:rsidP="00B96072">
      <w:pPr>
        <w:spacing w:after="0" w:line="240" w:lineRule="auto"/>
        <w:ind w:firstLine="567"/>
        <w:jc w:val="both"/>
        <w:rPr>
          <w:sz w:val="28"/>
          <w:szCs w:val="28"/>
          <w:lang w:val="ru-RU"/>
        </w:rPr>
      </w:pPr>
      <w:r w:rsidRPr="00B96072">
        <w:rPr>
          <w:sz w:val="28"/>
          <w:szCs w:val="28"/>
          <w:lang w:val="ru-RU"/>
        </w:rPr>
        <w:t>2. На отвалах берма должна иметь по всему фронту поперечный уклон не менее 3</w:t>
      </w:r>
      <w:r w:rsidRPr="00B96072">
        <w:rPr>
          <w:sz w:val="28"/>
          <w:szCs w:val="28"/>
        </w:rPr>
        <w:sym w:font="Symbol" w:char="F0B0"/>
      </w:r>
      <w:r w:rsidRPr="00B96072">
        <w:rPr>
          <w:sz w:val="28"/>
          <w:szCs w:val="28"/>
          <w:lang w:val="ru-RU"/>
        </w:rPr>
        <w:t>, направленный от бровки откоса в глубину отвала. Под бермой понимается участок разгрузочной площадки отвала перед предохранительным валом шириной 5-</w:t>
      </w:r>
      <w:smartTag w:uri="urn:schemas-microsoft-com:office:smarttags" w:element="metricconverter">
        <w:smartTagPr>
          <w:attr w:name="ProductID" w:val="10 м"/>
        </w:smartTagPr>
        <w:r w:rsidRPr="00B96072">
          <w:rPr>
            <w:sz w:val="28"/>
            <w:szCs w:val="28"/>
            <w:lang w:val="ru-RU"/>
          </w:rPr>
          <w:t>10 м</w:t>
        </w:r>
      </w:smartTag>
      <w:r w:rsidRPr="00B96072">
        <w:rPr>
          <w:sz w:val="28"/>
          <w:szCs w:val="28"/>
          <w:lang w:val="ru-RU"/>
        </w:rPr>
        <w:t>. Вся остальная поверхность должна быть горизонтальной или иметь поперечный уклон 1</w:t>
      </w:r>
      <w:r w:rsidRPr="00B96072">
        <w:rPr>
          <w:sz w:val="28"/>
          <w:szCs w:val="28"/>
        </w:rPr>
        <w:sym w:font="Symbol" w:char="F0B0"/>
      </w:r>
      <w:r w:rsidRPr="00B96072">
        <w:rPr>
          <w:sz w:val="28"/>
          <w:szCs w:val="28"/>
          <w:lang w:val="ru-RU"/>
        </w:rPr>
        <w:t>.</w:t>
      </w:r>
    </w:p>
    <w:p w:rsidR="00365A26" w:rsidRPr="00B96072" w:rsidRDefault="00365A26" w:rsidP="00B96072">
      <w:pPr>
        <w:spacing w:after="0" w:line="240" w:lineRule="auto"/>
        <w:ind w:firstLine="567"/>
        <w:jc w:val="both"/>
        <w:rPr>
          <w:sz w:val="28"/>
          <w:szCs w:val="28"/>
          <w:lang w:val="ru-RU"/>
        </w:rPr>
      </w:pPr>
      <w:r w:rsidRPr="00B96072">
        <w:rPr>
          <w:sz w:val="28"/>
          <w:szCs w:val="28"/>
          <w:lang w:val="ru-RU"/>
        </w:rPr>
        <w:t xml:space="preserve">На бровке отвала из породы создается предохранительный вал высотой не менее </w:t>
      </w:r>
      <w:smartTag w:uri="urn:schemas-microsoft-com:office:smarttags" w:element="metricconverter">
        <w:smartTagPr>
          <w:attr w:name="ProductID" w:val="1 м"/>
        </w:smartTagPr>
        <w:r w:rsidRPr="00B96072">
          <w:rPr>
            <w:sz w:val="28"/>
            <w:szCs w:val="28"/>
            <w:lang w:val="ru-RU"/>
          </w:rPr>
          <w:t>1 м</w:t>
        </w:r>
      </w:smartTag>
      <w:r w:rsidRPr="00B96072">
        <w:rPr>
          <w:sz w:val="28"/>
          <w:szCs w:val="28"/>
          <w:lang w:val="ru-RU"/>
        </w:rPr>
        <w:t>. Разгрузка самосвалов осуществляется на предохранительную берму.  В темное время суток отвал освещается в соответствии с нормами освещения.</w:t>
      </w:r>
    </w:p>
    <w:p w:rsidR="00365A26" w:rsidRPr="00B96072" w:rsidRDefault="00365A26" w:rsidP="00B96072">
      <w:pPr>
        <w:spacing w:after="0" w:line="240" w:lineRule="auto"/>
        <w:ind w:firstLine="567"/>
        <w:jc w:val="both"/>
        <w:rPr>
          <w:sz w:val="28"/>
          <w:szCs w:val="28"/>
          <w:lang w:val="ru-RU"/>
        </w:rPr>
      </w:pPr>
      <w:r w:rsidRPr="00B96072">
        <w:rPr>
          <w:sz w:val="28"/>
          <w:szCs w:val="28"/>
          <w:lang w:val="ru-RU"/>
        </w:rPr>
        <w:t>Участковый маркшейдер по отвалообразованию ежесуточно отражает в журнале осмотра отвалов результаты выполненных наблюдений. На основании выполненных наблюдений в журнале осмотра отвалов оформляется письменное разрешение на производство работ на отвалах с указанием порядка развития отвального фронта. С указанием участкового маркшейдера по отвалообразованию ежемесячно знакомится под роспись начальник смены, горный мастер вскрышного участка, мастер участков технологического транспорта, мастер бульдозерного участка отвалообразования и диспетчер разреза.</w:t>
      </w:r>
    </w:p>
    <w:p w:rsidR="00365A26" w:rsidRPr="00B96072" w:rsidRDefault="00365A26" w:rsidP="00B96072">
      <w:pPr>
        <w:spacing w:after="0" w:line="240" w:lineRule="auto"/>
        <w:ind w:firstLine="567"/>
        <w:jc w:val="both"/>
        <w:rPr>
          <w:sz w:val="28"/>
          <w:szCs w:val="28"/>
          <w:lang w:val="ru-RU"/>
        </w:rPr>
      </w:pPr>
      <w:r w:rsidRPr="00B96072">
        <w:rPr>
          <w:sz w:val="28"/>
          <w:szCs w:val="28"/>
          <w:lang w:val="ru-RU"/>
        </w:rPr>
        <w:t>Мастер бульдозерного участка на основании наряда начальника смены о производстве работ на отвалах определяет число бульдозеров для работы на отвалах. Наряд на производство работ на отвале бульдозеристам выдает горный мастер вскрышного экскаваторного участка. Перед началом работ бульдозерист знакомится с записями в бортовом журнале, тщательно осматривает рабочую площадку и предохранительный вал. Отсыпка вскрышных пород на отвал производится заходками, длина каждой площадки равняется длине фронта разгрузки, которая должна быть не менее:</w:t>
      </w:r>
    </w:p>
    <w:p w:rsidR="00365A26" w:rsidRPr="00B96072" w:rsidRDefault="00365A26" w:rsidP="00B96072">
      <w:pPr>
        <w:numPr>
          <w:ilvl w:val="0"/>
          <w:numId w:val="20"/>
        </w:numPr>
        <w:tabs>
          <w:tab w:val="num" w:pos="851"/>
        </w:tabs>
        <w:autoSpaceDE w:val="0"/>
        <w:autoSpaceDN w:val="0"/>
        <w:spacing w:after="0" w:line="240" w:lineRule="auto"/>
        <w:jc w:val="both"/>
        <w:rPr>
          <w:sz w:val="28"/>
          <w:szCs w:val="28"/>
          <w:lang w:val="ru-RU"/>
        </w:rPr>
      </w:pPr>
      <w:r w:rsidRPr="00B96072">
        <w:rPr>
          <w:sz w:val="28"/>
          <w:szCs w:val="28"/>
          <w:lang w:val="ru-RU"/>
        </w:rPr>
        <w:t xml:space="preserve">для автосамосвалов грузоподъемностью до 40 т – </w:t>
      </w:r>
      <w:smartTag w:uri="urn:schemas-microsoft-com:office:smarttags" w:element="metricconverter">
        <w:smartTagPr>
          <w:attr w:name="ProductID" w:val="30 м"/>
        </w:smartTagPr>
        <w:r w:rsidRPr="00B96072">
          <w:rPr>
            <w:sz w:val="28"/>
            <w:szCs w:val="28"/>
            <w:lang w:val="ru-RU"/>
          </w:rPr>
          <w:t>30 м</w:t>
        </w:r>
      </w:smartTag>
      <w:r w:rsidRPr="00B96072">
        <w:rPr>
          <w:sz w:val="28"/>
          <w:szCs w:val="28"/>
          <w:lang w:val="ru-RU"/>
        </w:rPr>
        <w:t>;</w:t>
      </w:r>
    </w:p>
    <w:p w:rsidR="00365A26" w:rsidRPr="00B96072" w:rsidRDefault="00365A26" w:rsidP="00B96072">
      <w:pPr>
        <w:numPr>
          <w:ilvl w:val="0"/>
          <w:numId w:val="20"/>
        </w:numPr>
        <w:tabs>
          <w:tab w:val="num" w:pos="851"/>
        </w:tabs>
        <w:autoSpaceDE w:val="0"/>
        <w:autoSpaceDN w:val="0"/>
        <w:spacing w:after="0" w:line="240" w:lineRule="auto"/>
        <w:jc w:val="both"/>
        <w:rPr>
          <w:sz w:val="28"/>
          <w:szCs w:val="28"/>
          <w:lang w:val="ru-RU"/>
        </w:rPr>
      </w:pPr>
      <w:r w:rsidRPr="00B96072">
        <w:rPr>
          <w:sz w:val="28"/>
          <w:szCs w:val="28"/>
          <w:lang w:val="ru-RU"/>
        </w:rPr>
        <w:lastRenderedPageBreak/>
        <w:t>при достижении толщины отсыпаемого слоя вскрышной породы равного величине разовой заходки. Отсыпка вскрыши в этой заходке прекращается. Участок разгрузки смещается по фронту отвала на величину длины заходки и т.д. Внешний откос каждой последующей заходки выходит на уровень внешнего откоса предыдущей, образуя с ней единую поверхность.</w:t>
      </w:r>
    </w:p>
    <w:p w:rsidR="00365A26" w:rsidRPr="00B96072" w:rsidRDefault="00365A26" w:rsidP="00B96072">
      <w:pPr>
        <w:spacing w:after="0" w:line="240" w:lineRule="auto"/>
        <w:ind w:firstLine="567"/>
        <w:jc w:val="both"/>
        <w:rPr>
          <w:sz w:val="28"/>
          <w:szCs w:val="28"/>
          <w:lang w:val="ru-RU"/>
        </w:rPr>
      </w:pPr>
      <w:r w:rsidRPr="00B96072">
        <w:rPr>
          <w:sz w:val="28"/>
          <w:szCs w:val="28"/>
          <w:lang w:val="ru-RU"/>
        </w:rPr>
        <w:t>Регламент ведения отвальных работ при автомобильной разгрузке, организация работ определяет безопасное ведение бульдозерного отвалообразования.</w:t>
      </w:r>
    </w:p>
    <w:p w:rsidR="00365A26" w:rsidRPr="00B96072" w:rsidRDefault="00365A26" w:rsidP="00B96072">
      <w:pPr>
        <w:spacing w:after="0" w:line="240" w:lineRule="auto"/>
        <w:ind w:firstLine="567"/>
        <w:jc w:val="both"/>
        <w:rPr>
          <w:sz w:val="28"/>
          <w:szCs w:val="28"/>
          <w:lang w:val="ru-RU"/>
        </w:rPr>
      </w:pPr>
    </w:p>
    <w:p w:rsidR="00365A26" w:rsidRPr="00B96072" w:rsidRDefault="00365A26" w:rsidP="00B96072">
      <w:pPr>
        <w:pStyle w:val="a3"/>
        <w:jc w:val="center"/>
        <w:rPr>
          <w:rFonts w:ascii="Times New Roman" w:hAnsi="Times New Roman"/>
          <w:b/>
          <w:i/>
          <w:sz w:val="28"/>
          <w:szCs w:val="28"/>
          <w:u w:val="single"/>
        </w:rPr>
      </w:pPr>
      <w:bookmarkStart w:id="221" w:name="_Toc25843489"/>
      <w:r w:rsidRPr="00B96072">
        <w:rPr>
          <w:rFonts w:ascii="Times New Roman" w:hAnsi="Times New Roman"/>
          <w:b/>
          <w:i/>
          <w:sz w:val="28"/>
          <w:szCs w:val="28"/>
          <w:u w:val="single"/>
        </w:rPr>
        <w:t>Мероприятия по безопасной эксплуатации системы энергоснабжения карьера и электроустановок</w:t>
      </w:r>
      <w:bookmarkEnd w:id="219"/>
      <w:bookmarkEnd w:id="220"/>
      <w:bookmarkEnd w:id="221"/>
    </w:p>
    <w:p w:rsidR="00365A26" w:rsidRPr="00B96072" w:rsidRDefault="00365A26" w:rsidP="00B96072">
      <w:pPr>
        <w:spacing w:after="0" w:line="240" w:lineRule="auto"/>
        <w:ind w:firstLine="567"/>
        <w:jc w:val="both"/>
        <w:rPr>
          <w:sz w:val="28"/>
          <w:szCs w:val="28"/>
          <w:lang w:val="ru-RU"/>
        </w:rPr>
      </w:pPr>
      <w:r w:rsidRPr="00B96072">
        <w:rPr>
          <w:sz w:val="28"/>
          <w:szCs w:val="28"/>
          <w:lang w:val="ru-RU"/>
        </w:rPr>
        <w:t>Для защиты людей от поражения током в настоящем проекте учтены требования "Правил технической эксплуатации электроустановок потребителей".</w:t>
      </w:r>
    </w:p>
    <w:p w:rsidR="00365A26" w:rsidRPr="00B96072" w:rsidRDefault="00365A26" w:rsidP="00B96072">
      <w:pPr>
        <w:spacing w:after="0" w:line="240" w:lineRule="auto"/>
        <w:ind w:firstLine="567"/>
        <w:jc w:val="both"/>
        <w:rPr>
          <w:sz w:val="28"/>
          <w:szCs w:val="28"/>
          <w:lang w:val="ru-RU"/>
        </w:rPr>
      </w:pPr>
      <w:r w:rsidRPr="00B96072">
        <w:rPr>
          <w:sz w:val="28"/>
          <w:szCs w:val="28"/>
          <w:lang w:val="ru-RU"/>
        </w:rPr>
        <w:t>На объектах промплощадки принята система с глухо-заземленной нейтралью.</w:t>
      </w:r>
    </w:p>
    <w:p w:rsidR="00365A26" w:rsidRPr="00B96072" w:rsidRDefault="00365A26" w:rsidP="00B96072">
      <w:pPr>
        <w:spacing w:after="0" w:line="240" w:lineRule="auto"/>
        <w:ind w:firstLine="567"/>
        <w:jc w:val="both"/>
        <w:rPr>
          <w:sz w:val="28"/>
          <w:szCs w:val="28"/>
          <w:lang w:val="ru-RU"/>
        </w:rPr>
      </w:pPr>
      <w:r w:rsidRPr="00B96072">
        <w:rPr>
          <w:sz w:val="28"/>
          <w:szCs w:val="28"/>
          <w:lang w:val="ru-RU"/>
        </w:rPr>
        <w:t>Все вновь сооружаемые и реконструируемые электроустановки потребителей должны выполняться в соответствии с действующими ПУЭ.</w:t>
      </w:r>
    </w:p>
    <w:p w:rsidR="00365A26" w:rsidRPr="00B96072" w:rsidRDefault="00365A26" w:rsidP="00B96072">
      <w:pPr>
        <w:spacing w:after="0" w:line="240" w:lineRule="auto"/>
        <w:ind w:firstLine="567"/>
        <w:jc w:val="both"/>
        <w:rPr>
          <w:sz w:val="28"/>
          <w:szCs w:val="28"/>
          <w:lang w:val="ru-RU"/>
        </w:rPr>
      </w:pPr>
      <w:r w:rsidRPr="00B96072">
        <w:rPr>
          <w:sz w:val="28"/>
          <w:szCs w:val="28"/>
          <w:lang w:val="ru-RU"/>
        </w:rPr>
        <w:t>По условиям электробезопасности электроустановки разделяются на электроустановки напряжением до 1000 В включительно и электроустановки напряжением выше 1000 В.</w:t>
      </w:r>
    </w:p>
    <w:p w:rsidR="00365A26" w:rsidRPr="00B96072" w:rsidRDefault="00365A26" w:rsidP="00B96072">
      <w:pPr>
        <w:spacing w:after="0" w:line="240" w:lineRule="auto"/>
        <w:ind w:firstLine="567"/>
        <w:jc w:val="both"/>
        <w:rPr>
          <w:sz w:val="28"/>
          <w:szCs w:val="28"/>
          <w:lang w:val="ru-RU"/>
        </w:rPr>
      </w:pPr>
      <w:r w:rsidRPr="00B96072">
        <w:rPr>
          <w:sz w:val="28"/>
          <w:szCs w:val="28"/>
          <w:lang w:val="ru-RU"/>
        </w:rPr>
        <w:t>Техническая эксплуатация электроустановок может производиться по правилам, разработанным в отрасли. Отраслевые правила не должны противоречить "Правилам техники безопасности при эксплуатации электроустановок потребителей".</w:t>
      </w:r>
    </w:p>
    <w:p w:rsidR="00365A26" w:rsidRPr="00B96072" w:rsidRDefault="00365A26" w:rsidP="00B96072">
      <w:pPr>
        <w:spacing w:after="0" w:line="240" w:lineRule="auto"/>
        <w:ind w:firstLine="567"/>
        <w:jc w:val="both"/>
        <w:rPr>
          <w:sz w:val="28"/>
          <w:szCs w:val="28"/>
          <w:lang w:val="ru-RU"/>
        </w:rPr>
      </w:pPr>
      <w:r w:rsidRPr="00B96072">
        <w:rPr>
          <w:sz w:val="28"/>
          <w:szCs w:val="28"/>
          <w:lang w:val="ru-RU"/>
        </w:rPr>
        <w:t>Эксплуатацию электроустановок должен осуществлять специально подготовленный электротехнический персонал.</w:t>
      </w:r>
    </w:p>
    <w:p w:rsidR="00365A26" w:rsidRPr="00B96072" w:rsidRDefault="00365A26" w:rsidP="00B96072">
      <w:pPr>
        <w:spacing w:after="0" w:line="240" w:lineRule="auto"/>
        <w:ind w:firstLine="567"/>
        <w:jc w:val="both"/>
        <w:rPr>
          <w:sz w:val="28"/>
          <w:szCs w:val="28"/>
          <w:lang w:val="ru-RU"/>
        </w:rPr>
      </w:pPr>
      <w:r w:rsidRPr="00B96072">
        <w:rPr>
          <w:sz w:val="28"/>
          <w:szCs w:val="28"/>
          <w:lang w:val="ru-RU"/>
        </w:rPr>
        <w:t>Электротехнический персонал предприятия подразделяется на:</w:t>
      </w:r>
    </w:p>
    <w:p w:rsidR="00365A26" w:rsidRPr="00B96072" w:rsidRDefault="00365A26" w:rsidP="00B96072">
      <w:pPr>
        <w:spacing w:after="0" w:line="240" w:lineRule="auto"/>
        <w:ind w:firstLine="567"/>
        <w:jc w:val="both"/>
        <w:rPr>
          <w:sz w:val="28"/>
          <w:szCs w:val="28"/>
          <w:lang w:val="ru-RU"/>
        </w:rPr>
      </w:pPr>
      <w:r w:rsidRPr="00B96072">
        <w:rPr>
          <w:sz w:val="28"/>
          <w:szCs w:val="28"/>
          <w:lang w:val="ru-RU"/>
        </w:rPr>
        <w:t>- административно-технический организующий и принимающий непосредственное участие в оперативных переключениях, ремонтных, монтажных и наладочных работах в электроустановках; этот персонал имеет право оперативного, ремонтного или оперативно-ремонтного обслуживания;</w:t>
      </w:r>
    </w:p>
    <w:p w:rsidR="00365A26" w:rsidRPr="00B96072" w:rsidRDefault="00365A26" w:rsidP="00B96072">
      <w:pPr>
        <w:spacing w:after="0" w:line="240" w:lineRule="auto"/>
        <w:ind w:firstLine="567"/>
        <w:jc w:val="both"/>
        <w:rPr>
          <w:sz w:val="28"/>
          <w:szCs w:val="28"/>
          <w:lang w:val="ru-RU"/>
        </w:rPr>
      </w:pPr>
      <w:r w:rsidRPr="00B96072">
        <w:rPr>
          <w:sz w:val="28"/>
          <w:szCs w:val="28"/>
          <w:lang w:val="ru-RU"/>
        </w:rPr>
        <w:t>- оперативный – осуществляющий оперативное управление электрохозяйством предприятия, цеха, а также оперативное обслуживание электроустановок;</w:t>
      </w:r>
    </w:p>
    <w:p w:rsidR="00365A26" w:rsidRPr="00B96072" w:rsidRDefault="00365A26" w:rsidP="00B96072">
      <w:pPr>
        <w:spacing w:after="0" w:line="240" w:lineRule="auto"/>
        <w:ind w:firstLine="567"/>
        <w:jc w:val="both"/>
        <w:rPr>
          <w:sz w:val="28"/>
          <w:szCs w:val="28"/>
          <w:lang w:val="ru-RU"/>
        </w:rPr>
      </w:pPr>
      <w:r w:rsidRPr="00B96072">
        <w:rPr>
          <w:sz w:val="28"/>
          <w:szCs w:val="28"/>
          <w:lang w:val="ru-RU"/>
        </w:rPr>
        <w:t xml:space="preserve">-    ремонтный – выполняющий все виды работ по ремонту, реконструкции и монтажу электрооборудования; к этой категории относится персонал специализированных служб (испыт. лабораторий, КМП и т.д.), в обязанности которого входит </w:t>
      </w:r>
      <w:r w:rsidRPr="00B96072">
        <w:rPr>
          <w:sz w:val="28"/>
          <w:szCs w:val="28"/>
          <w:lang w:val="ru-RU"/>
        </w:rPr>
        <w:lastRenderedPageBreak/>
        <w:t>проведение испытаний, измерений, наладки и регулировки электроаппаратуры и т.д.;</w:t>
      </w:r>
    </w:p>
    <w:p w:rsidR="00365A26" w:rsidRPr="00B96072" w:rsidRDefault="00365A26" w:rsidP="00B96072">
      <w:pPr>
        <w:spacing w:after="0" w:line="240" w:lineRule="auto"/>
        <w:ind w:firstLine="567"/>
        <w:jc w:val="both"/>
        <w:rPr>
          <w:sz w:val="28"/>
          <w:szCs w:val="28"/>
          <w:lang w:val="ru-RU"/>
        </w:rPr>
      </w:pPr>
      <w:r w:rsidRPr="00B96072">
        <w:rPr>
          <w:sz w:val="28"/>
          <w:szCs w:val="28"/>
          <w:lang w:val="ru-RU"/>
        </w:rPr>
        <w:t>-  оперативно-ремонтный – ремонтный персонал небольших предприятий (цехов), специально обученный и подготовленный для выполнения оперативных работ на закрепленных за ним электроустановок.</w:t>
      </w:r>
    </w:p>
    <w:p w:rsidR="00365A26" w:rsidRPr="00B96072" w:rsidRDefault="00365A26" w:rsidP="00B96072">
      <w:pPr>
        <w:spacing w:after="0" w:line="240" w:lineRule="auto"/>
        <w:ind w:firstLine="567"/>
        <w:jc w:val="both"/>
        <w:rPr>
          <w:sz w:val="28"/>
          <w:szCs w:val="28"/>
          <w:lang w:val="ru-RU"/>
        </w:rPr>
      </w:pPr>
      <w:r w:rsidRPr="00B96072">
        <w:rPr>
          <w:sz w:val="28"/>
          <w:szCs w:val="28"/>
          <w:lang w:val="ru-RU"/>
        </w:rPr>
        <w:t>До назначения на самостоятельную работу или при переходе на другую работу (должность), связанную с эксплуатацией электроустановок, а также при перерыве в работе в качестве электротехнического персонала свыше 1 года персонал обязан пройти производственное обучение на новом месте работы.</w:t>
      </w:r>
    </w:p>
    <w:p w:rsidR="00365A26" w:rsidRPr="00B96072" w:rsidRDefault="00365A26" w:rsidP="00B96072">
      <w:pPr>
        <w:spacing w:after="0" w:line="240" w:lineRule="auto"/>
        <w:ind w:firstLine="567"/>
        <w:jc w:val="both"/>
        <w:rPr>
          <w:sz w:val="28"/>
          <w:szCs w:val="28"/>
          <w:lang w:val="ru-RU"/>
        </w:rPr>
      </w:pPr>
      <w:r w:rsidRPr="00B96072">
        <w:rPr>
          <w:sz w:val="28"/>
          <w:szCs w:val="28"/>
          <w:lang w:val="ru-RU"/>
        </w:rPr>
        <w:t>Персонал на новом месте работы должен пройти производственное обучение в необходимом для данной должности объеме:</w:t>
      </w:r>
    </w:p>
    <w:p w:rsidR="00365A26" w:rsidRPr="00B96072" w:rsidRDefault="00365A26" w:rsidP="00B96072">
      <w:pPr>
        <w:spacing w:after="0" w:line="240" w:lineRule="auto"/>
        <w:ind w:firstLine="567"/>
        <w:jc w:val="both"/>
        <w:rPr>
          <w:sz w:val="28"/>
          <w:szCs w:val="28"/>
          <w:lang w:val="ru-RU"/>
        </w:rPr>
      </w:pPr>
      <w:r w:rsidRPr="00B96072">
        <w:rPr>
          <w:sz w:val="28"/>
          <w:szCs w:val="28"/>
          <w:lang w:val="ru-RU"/>
        </w:rPr>
        <w:t>-  "Правила и ПТБ при эксплуатации электроустановок потребителей";</w:t>
      </w:r>
    </w:p>
    <w:p w:rsidR="00365A26" w:rsidRPr="00B96072" w:rsidRDefault="00365A26" w:rsidP="00B96072">
      <w:pPr>
        <w:spacing w:after="0" w:line="240" w:lineRule="auto"/>
        <w:ind w:firstLine="567"/>
        <w:jc w:val="both"/>
        <w:rPr>
          <w:sz w:val="28"/>
          <w:szCs w:val="28"/>
          <w:lang w:val="ru-RU"/>
        </w:rPr>
      </w:pPr>
      <w:r w:rsidRPr="00B96072">
        <w:rPr>
          <w:sz w:val="28"/>
          <w:szCs w:val="28"/>
          <w:lang w:val="ru-RU"/>
        </w:rPr>
        <w:t>-  "Правила устройства электроустановок";</w:t>
      </w:r>
    </w:p>
    <w:p w:rsidR="00365A26" w:rsidRPr="00B96072" w:rsidRDefault="00365A26" w:rsidP="00B96072">
      <w:pPr>
        <w:spacing w:after="0" w:line="240" w:lineRule="auto"/>
        <w:ind w:firstLine="567"/>
        <w:jc w:val="both"/>
        <w:rPr>
          <w:sz w:val="28"/>
          <w:szCs w:val="28"/>
          <w:lang w:val="ru-RU"/>
        </w:rPr>
      </w:pPr>
      <w:r w:rsidRPr="00B96072">
        <w:rPr>
          <w:sz w:val="28"/>
          <w:szCs w:val="28"/>
          <w:lang w:val="ru-RU"/>
        </w:rPr>
        <w:t>-  производственных (должностных и эксплуатационных) инструкций;</w:t>
      </w:r>
    </w:p>
    <w:p w:rsidR="00365A26" w:rsidRPr="00B96072" w:rsidRDefault="00365A26" w:rsidP="00B96072">
      <w:pPr>
        <w:spacing w:after="0" w:line="240" w:lineRule="auto"/>
        <w:ind w:firstLine="567"/>
        <w:jc w:val="both"/>
        <w:rPr>
          <w:sz w:val="28"/>
          <w:szCs w:val="28"/>
          <w:lang w:val="ru-RU"/>
        </w:rPr>
      </w:pPr>
      <w:r w:rsidRPr="00B96072">
        <w:rPr>
          <w:sz w:val="28"/>
          <w:szCs w:val="28"/>
          <w:lang w:val="ru-RU"/>
        </w:rPr>
        <w:t>-  инструкций по охране труда;</w:t>
      </w:r>
    </w:p>
    <w:p w:rsidR="00365A26" w:rsidRPr="00B96072" w:rsidRDefault="00365A26" w:rsidP="00B96072">
      <w:pPr>
        <w:spacing w:after="0" w:line="240" w:lineRule="auto"/>
        <w:ind w:firstLine="567"/>
        <w:jc w:val="both"/>
        <w:rPr>
          <w:sz w:val="28"/>
          <w:szCs w:val="28"/>
          <w:lang w:val="ru-RU"/>
        </w:rPr>
      </w:pPr>
      <w:r w:rsidRPr="00B96072">
        <w:rPr>
          <w:sz w:val="28"/>
          <w:szCs w:val="28"/>
          <w:lang w:val="ru-RU"/>
        </w:rPr>
        <w:t>-  дополнительных правил, нормативных и эксплуатационных документов, действующих на данном предприятии.</w:t>
      </w:r>
    </w:p>
    <w:p w:rsidR="00365A26" w:rsidRPr="00B96072" w:rsidRDefault="00365A26" w:rsidP="00B96072">
      <w:pPr>
        <w:spacing w:after="0" w:line="240" w:lineRule="auto"/>
        <w:ind w:firstLine="567"/>
        <w:jc w:val="both"/>
        <w:rPr>
          <w:sz w:val="28"/>
          <w:szCs w:val="28"/>
          <w:lang w:val="ru-RU"/>
        </w:rPr>
      </w:pPr>
      <w:r w:rsidRPr="00B96072">
        <w:rPr>
          <w:sz w:val="28"/>
          <w:szCs w:val="28"/>
          <w:lang w:val="ru-RU"/>
        </w:rPr>
        <w:t>Обучение должно проводиться по утвержденной программе под руководством опытного работника из электротехнического персонала предприятия или вышестоящей организации, имеющие высшее электротехническое образование и большой опыт работы в данной отрасли работы.</w:t>
      </w:r>
    </w:p>
    <w:p w:rsidR="00365A26" w:rsidRPr="00B96072" w:rsidRDefault="00365A26" w:rsidP="00B96072">
      <w:pPr>
        <w:spacing w:after="0" w:line="240" w:lineRule="auto"/>
        <w:ind w:firstLine="567"/>
        <w:jc w:val="both"/>
        <w:rPr>
          <w:sz w:val="28"/>
          <w:szCs w:val="28"/>
          <w:lang w:val="ru-RU"/>
        </w:rPr>
      </w:pPr>
      <w:r w:rsidRPr="00B96072">
        <w:rPr>
          <w:sz w:val="28"/>
          <w:szCs w:val="28"/>
          <w:lang w:val="ru-RU"/>
        </w:rPr>
        <w:t>По окончании производственного обучения обучаемый должен пройти в квалифицированной комиссии проверку знаний в предусмотренном объеме для данной должности, ему должна быть присвоена соответствующая группа (</w:t>
      </w:r>
      <w:r w:rsidRPr="00B96072">
        <w:rPr>
          <w:sz w:val="28"/>
          <w:szCs w:val="28"/>
        </w:rPr>
        <w:t>II</w:t>
      </w:r>
      <w:r w:rsidRPr="00B96072">
        <w:rPr>
          <w:sz w:val="28"/>
          <w:szCs w:val="28"/>
          <w:lang w:val="ru-RU"/>
        </w:rPr>
        <w:t>-</w:t>
      </w:r>
      <w:r w:rsidRPr="00B96072">
        <w:rPr>
          <w:sz w:val="28"/>
          <w:szCs w:val="28"/>
        </w:rPr>
        <w:t>V</w:t>
      </w:r>
      <w:r w:rsidRPr="00B96072">
        <w:rPr>
          <w:sz w:val="28"/>
          <w:szCs w:val="28"/>
          <w:lang w:val="ru-RU"/>
        </w:rPr>
        <w:t>) электробезопасности. Периодическая проверка знаний персонала должна производиться в следующие сроки:</w:t>
      </w:r>
    </w:p>
    <w:p w:rsidR="00365A26" w:rsidRPr="00B96072" w:rsidRDefault="00365A26" w:rsidP="00B96072">
      <w:pPr>
        <w:spacing w:after="0" w:line="240" w:lineRule="auto"/>
        <w:ind w:firstLine="567"/>
        <w:jc w:val="both"/>
        <w:rPr>
          <w:sz w:val="28"/>
          <w:szCs w:val="28"/>
          <w:lang w:val="ru-RU"/>
        </w:rPr>
      </w:pPr>
      <w:r w:rsidRPr="00B96072">
        <w:rPr>
          <w:sz w:val="28"/>
          <w:szCs w:val="28"/>
          <w:lang w:val="ru-RU"/>
        </w:rPr>
        <w:t>1 раз в год - для электротехнического персонала, непосредственно обслуживающего действующие электроустановки или проводящего в них наладочные, электромонтажные, ремонтные работы или профилактические испытания, а также для персонала, оформляющего распоряжения и организующего эти работы;</w:t>
      </w:r>
    </w:p>
    <w:p w:rsidR="00365A26" w:rsidRPr="00B96072" w:rsidRDefault="00365A26" w:rsidP="00B96072">
      <w:pPr>
        <w:spacing w:after="0" w:line="240" w:lineRule="auto"/>
        <w:ind w:firstLine="567"/>
        <w:jc w:val="both"/>
        <w:rPr>
          <w:sz w:val="28"/>
          <w:szCs w:val="28"/>
          <w:lang w:val="ru-RU"/>
        </w:rPr>
      </w:pPr>
      <w:r w:rsidRPr="00B96072">
        <w:rPr>
          <w:sz w:val="28"/>
          <w:szCs w:val="28"/>
          <w:lang w:val="ru-RU"/>
        </w:rPr>
        <w:t>1 раз в 3 года – для ИТР электротехнического персонала, не относящегося к предыдущей группе, а также инженеров по технике безопасности, допущенных к инспектированию электроустановок.</w:t>
      </w:r>
    </w:p>
    <w:p w:rsidR="00365A26" w:rsidRPr="00B96072" w:rsidRDefault="00365A26" w:rsidP="00B96072">
      <w:pPr>
        <w:spacing w:after="0" w:line="240" w:lineRule="auto"/>
        <w:ind w:firstLine="567"/>
        <w:jc w:val="both"/>
        <w:rPr>
          <w:sz w:val="28"/>
          <w:szCs w:val="28"/>
          <w:lang w:val="ru-RU"/>
        </w:rPr>
      </w:pPr>
      <w:r w:rsidRPr="00B96072">
        <w:rPr>
          <w:sz w:val="28"/>
          <w:szCs w:val="28"/>
          <w:lang w:val="ru-RU"/>
        </w:rPr>
        <w:lastRenderedPageBreak/>
        <w:t>Лица, допустившие нарушения настоящих Правил или правил техники безопасности, должны подвергаться внеочередной проверке знаний.</w:t>
      </w:r>
    </w:p>
    <w:p w:rsidR="00365A26" w:rsidRPr="00B96072" w:rsidRDefault="00365A26" w:rsidP="00B96072">
      <w:pPr>
        <w:spacing w:after="0" w:line="240" w:lineRule="auto"/>
        <w:ind w:firstLine="567"/>
        <w:jc w:val="both"/>
        <w:rPr>
          <w:sz w:val="28"/>
          <w:szCs w:val="28"/>
          <w:lang w:val="ru-RU"/>
        </w:rPr>
      </w:pPr>
      <w:r w:rsidRPr="00B96072">
        <w:rPr>
          <w:sz w:val="28"/>
          <w:szCs w:val="28"/>
          <w:lang w:val="ru-RU"/>
        </w:rPr>
        <w:t>Проверку знаний правил должны проводить квалифицированные комиссии в составе не менее 3-х человек, для ИТР:</w:t>
      </w:r>
    </w:p>
    <w:p w:rsidR="00365A26" w:rsidRPr="00B96072" w:rsidRDefault="00365A26" w:rsidP="00B96072">
      <w:pPr>
        <w:spacing w:after="0" w:line="240" w:lineRule="auto"/>
        <w:ind w:firstLine="567"/>
        <w:jc w:val="both"/>
        <w:rPr>
          <w:sz w:val="28"/>
          <w:szCs w:val="28"/>
          <w:lang w:val="ru-RU"/>
        </w:rPr>
      </w:pPr>
      <w:r w:rsidRPr="00B96072">
        <w:rPr>
          <w:sz w:val="28"/>
          <w:szCs w:val="28"/>
          <w:lang w:val="ru-RU"/>
        </w:rPr>
        <w:t>-  гл. инженером или руководителем предприятия;</w:t>
      </w:r>
    </w:p>
    <w:p w:rsidR="00365A26" w:rsidRPr="00B96072" w:rsidRDefault="00365A26" w:rsidP="00B96072">
      <w:pPr>
        <w:spacing w:after="0" w:line="240" w:lineRule="auto"/>
        <w:ind w:firstLine="567"/>
        <w:jc w:val="both"/>
        <w:rPr>
          <w:sz w:val="28"/>
          <w:szCs w:val="28"/>
          <w:lang w:val="ru-RU"/>
        </w:rPr>
      </w:pPr>
      <w:r w:rsidRPr="00B96072">
        <w:rPr>
          <w:sz w:val="28"/>
          <w:szCs w:val="28"/>
          <w:lang w:val="ru-RU"/>
        </w:rPr>
        <w:t>-  инспектора "энергонадзора";</w:t>
      </w:r>
    </w:p>
    <w:p w:rsidR="00365A26" w:rsidRPr="00B96072" w:rsidRDefault="00365A26" w:rsidP="00B96072">
      <w:pPr>
        <w:spacing w:after="0" w:line="240" w:lineRule="auto"/>
        <w:ind w:firstLine="567"/>
        <w:jc w:val="both"/>
        <w:rPr>
          <w:sz w:val="28"/>
          <w:szCs w:val="28"/>
          <w:lang w:val="ru-RU"/>
        </w:rPr>
      </w:pPr>
      <w:r w:rsidRPr="00B96072">
        <w:rPr>
          <w:sz w:val="28"/>
          <w:szCs w:val="28"/>
          <w:lang w:val="ru-RU"/>
        </w:rPr>
        <w:t>-  представителем отдела труда или комитета профсоюза предприятия.</w:t>
      </w:r>
    </w:p>
    <w:p w:rsidR="00365A26" w:rsidRPr="00B96072" w:rsidRDefault="00365A26" w:rsidP="00B96072">
      <w:pPr>
        <w:spacing w:after="0" w:line="240" w:lineRule="auto"/>
        <w:ind w:firstLine="567"/>
        <w:jc w:val="both"/>
        <w:rPr>
          <w:sz w:val="28"/>
          <w:szCs w:val="28"/>
          <w:lang w:val="ru-RU"/>
        </w:rPr>
      </w:pPr>
      <w:r w:rsidRPr="00B96072">
        <w:rPr>
          <w:sz w:val="28"/>
          <w:szCs w:val="28"/>
          <w:lang w:val="ru-RU"/>
        </w:rPr>
        <w:t>Для остального персонала комиссии назначаются гл. инженером предприятия.</w:t>
      </w:r>
    </w:p>
    <w:p w:rsidR="00365A26" w:rsidRPr="00B96072" w:rsidRDefault="00365A26" w:rsidP="00B96072">
      <w:pPr>
        <w:spacing w:after="0" w:line="240" w:lineRule="auto"/>
        <w:ind w:firstLine="567"/>
        <w:jc w:val="both"/>
        <w:rPr>
          <w:sz w:val="28"/>
          <w:szCs w:val="28"/>
          <w:lang w:val="ru-RU"/>
        </w:rPr>
      </w:pPr>
    </w:p>
    <w:p w:rsidR="00365A26" w:rsidRPr="00B96072" w:rsidRDefault="0027291A" w:rsidP="00B96072">
      <w:pPr>
        <w:pStyle w:val="1"/>
        <w:spacing w:before="0" w:after="0"/>
        <w:jc w:val="center"/>
        <w:rPr>
          <w:rFonts w:ascii="Times New Roman" w:hAnsi="Times New Roman"/>
          <w:sz w:val="28"/>
          <w:szCs w:val="28"/>
        </w:rPr>
      </w:pPr>
      <w:bookmarkStart w:id="222" w:name="_Toc25843490"/>
      <w:bookmarkStart w:id="223" w:name="_Toc58837382"/>
      <w:r w:rsidRPr="00B96072">
        <w:rPr>
          <w:rFonts w:ascii="Times New Roman" w:hAnsi="Times New Roman"/>
          <w:sz w:val="28"/>
          <w:szCs w:val="28"/>
        </w:rPr>
        <w:t>4.</w:t>
      </w:r>
      <w:r w:rsidR="00365A26" w:rsidRPr="00B96072">
        <w:rPr>
          <w:rFonts w:ascii="Times New Roman" w:hAnsi="Times New Roman"/>
          <w:sz w:val="28"/>
          <w:szCs w:val="28"/>
        </w:rPr>
        <w:t>3.5 Мероприятия по безопасной ведению и организация буровызрывных работ</w:t>
      </w:r>
      <w:bookmarkEnd w:id="222"/>
      <w:bookmarkEnd w:id="223"/>
    </w:p>
    <w:p w:rsidR="00365A26" w:rsidRPr="00B96072" w:rsidRDefault="00365A26" w:rsidP="00B96072">
      <w:pPr>
        <w:tabs>
          <w:tab w:val="left" w:pos="530"/>
        </w:tabs>
        <w:spacing w:after="0" w:line="240" w:lineRule="auto"/>
        <w:ind w:left="40" w:right="20" w:firstLine="669"/>
        <w:jc w:val="both"/>
        <w:rPr>
          <w:sz w:val="28"/>
          <w:szCs w:val="28"/>
          <w:lang w:val="ru-RU"/>
        </w:rPr>
      </w:pPr>
    </w:p>
    <w:p w:rsidR="00365A26" w:rsidRPr="00B96072" w:rsidRDefault="00365A26" w:rsidP="00B96072">
      <w:pPr>
        <w:tabs>
          <w:tab w:val="left" w:pos="530"/>
        </w:tabs>
        <w:spacing w:after="0" w:line="240" w:lineRule="auto"/>
        <w:ind w:left="40" w:right="20" w:firstLine="669"/>
        <w:jc w:val="both"/>
        <w:rPr>
          <w:sz w:val="28"/>
          <w:szCs w:val="28"/>
          <w:lang w:val="ru-RU"/>
        </w:rPr>
      </w:pPr>
      <w:r w:rsidRPr="00B96072">
        <w:rPr>
          <w:sz w:val="28"/>
          <w:szCs w:val="28"/>
          <w:lang w:val="ru-RU"/>
        </w:rPr>
        <w:t>Перед началом работ площадки под бурение сдаются начальником участка горных работ начальнику участка буровзрывных работ  за сутки до начала бурения, по акту, входящему в состав проекта массового взрыва.</w:t>
      </w:r>
    </w:p>
    <w:p w:rsidR="00365A26" w:rsidRPr="00B96072" w:rsidRDefault="00365A26" w:rsidP="00B96072">
      <w:pPr>
        <w:tabs>
          <w:tab w:val="left" w:pos="477"/>
        </w:tabs>
        <w:spacing w:after="0" w:line="240" w:lineRule="auto"/>
        <w:ind w:left="540" w:firstLine="669"/>
        <w:jc w:val="both"/>
        <w:rPr>
          <w:sz w:val="28"/>
          <w:szCs w:val="28"/>
          <w:lang w:val="ru-RU"/>
        </w:rPr>
      </w:pPr>
      <w:r w:rsidRPr="00B96072">
        <w:rPr>
          <w:sz w:val="28"/>
          <w:szCs w:val="28"/>
          <w:lang w:val="ru-RU"/>
        </w:rPr>
        <w:t>Готовая к сдаче площадка должна быть:</w:t>
      </w:r>
    </w:p>
    <w:p w:rsidR="00365A26" w:rsidRPr="00B96072" w:rsidRDefault="00365A26" w:rsidP="00B96072">
      <w:pPr>
        <w:numPr>
          <w:ilvl w:val="0"/>
          <w:numId w:val="24"/>
        </w:numPr>
        <w:tabs>
          <w:tab w:val="left" w:pos="790"/>
        </w:tabs>
        <w:spacing w:after="0" w:line="240" w:lineRule="auto"/>
        <w:ind w:left="1080" w:hanging="360"/>
        <w:jc w:val="both"/>
        <w:rPr>
          <w:sz w:val="28"/>
          <w:szCs w:val="28"/>
          <w:lang w:val="ru-RU"/>
        </w:rPr>
      </w:pPr>
      <w:r w:rsidRPr="00B96072">
        <w:rPr>
          <w:sz w:val="28"/>
          <w:szCs w:val="28"/>
          <w:lang w:val="ru-RU"/>
        </w:rPr>
        <w:t>очищена от негабарита и металлолома;</w:t>
      </w:r>
    </w:p>
    <w:p w:rsidR="00365A26" w:rsidRPr="00B96072" w:rsidRDefault="00365A26" w:rsidP="00B96072">
      <w:pPr>
        <w:numPr>
          <w:ilvl w:val="0"/>
          <w:numId w:val="24"/>
        </w:numPr>
        <w:tabs>
          <w:tab w:val="left" w:pos="790"/>
        </w:tabs>
        <w:spacing w:after="0" w:line="240" w:lineRule="auto"/>
        <w:ind w:left="1080" w:hanging="360"/>
        <w:jc w:val="both"/>
        <w:rPr>
          <w:sz w:val="28"/>
          <w:szCs w:val="28"/>
          <w:lang w:val="ru-RU"/>
        </w:rPr>
      </w:pPr>
      <w:r w:rsidRPr="00B96072">
        <w:rPr>
          <w:sz w:val="28"/>
          <w:szCs w:val="28"/>
          <w:lang w:val="ru-RU"/>
        </w:rPr>
        <w:t>спланирована и иметь подъездную дорогу согласно СНиП;</w:t>
      </w:r>
    </w:p>
    <w:p w:rsidR="00365A26" w:rsidRPr="00B96072" w:rsidRDefault="00365A26" w:rsidP="00B96072">
      <w:pPr>
        <w:numPr>
          <w:ilvl w:val="0"/>
          <w:numId w:val="24"/>
        </w:numPr>
        <w:tabs>
          <w:tab w:val="left" w:pos="790"/>
        </w:tabs>
        <w:spacing w:after="0" w:line="240" w:lineRule="auto"/>
        <w:ind w:left="540"/>
        <w:jc w:val="both"/>
        <w:rPr>
          <w:sz w:val="28"/>
          <w:szCs w:val="28"/>
        </w:rPr>
      </w:pPr>
      <w:r w:rsidRPr="00B96072">
        <w:rPr>
          <w:sz w:val="28"/>
          <w:szCs w:val="28"/>
        </w:rPr>
        <w:t>обозначена оградительно-предупредительными лентами.</w:t>
      </w:r>
    </w:p>
    <w:p w:rsidR="00365A26" w:rsidRPr="00B96072" w:rsidRDefault="00365A26" w:rsidP="00B96072">
      <w:pPr>
        <w:tabs>
          <w:tab w:val="left" w:pos="790"/>
        </w:tabs>
        <w:spacing w:after="0" w:line="240" w:lineRule="auto"/>
        <w:ind w:firstLine="669"/>
        <w:jc w:val="both"/>
        <w:rPr>
          <w:sz w:val="28"/>
          <w:szCs w:val="28"/>
          <w:lang w:val="ru-RU"/>
        </w:rPr>
      </w:pPr>
      <w:r w:rsidRPr="00B96072">
        <w:rPr>
          <w:sz w:val="28"/>
          <w:szCs w:val="28"/>
          <w:lang w:val="ru-RU"/>
        </w:rPr>
        <w:t>Согласно проекту на обуривание блока, начальник участка БВР выносит на местность точки заложения скважин 1-го ряда и контура блока. Выноска скважин производится при обязательном присутствии начальника участка горных работ. Разбивка второго и последующего рядов скважин производится машинистами буровых станков, по мере обуривания блока по заданным в проекте параметрам. Обязательно выносятся на местность «отказы» предыдущих взрывов. Сохранность разбивки скважин возлагается на машинистов буровых станков. Наряд на выполнение работ по бурению скважин машинистам буровых станков выдается начальником участка БВР.</w:t>
      </w:r>
    </w:p>
    <w:p w:rsidR="00365A26" w:rsidRPr="00B96072" w:rsidRDefault="00365A26" w:rsidP="00B96072">
      <w:pPr>
        <w:tabs>
          <w:tab w:val="left" w:pos="530"/>
        </w:tabs>
        <w:spacing w:after="0" w:line="240" w:lineRule="auto"/>
        <w:ind w:right="20" w:firstLine="669"/>
        <w:jc w:val="both"/>
        <w:rPr>
          <w:sz w:val="28"/>
          <w:szCs w:val="28"/>
          <w:lang w:val="ru-RU"/>
        </w:rPr>
      </w:pPr>
      <w:r w:rsidRPr="00B96072">
        <w:rPr>
          <w:sz w:val="28"/>
          <w:szCs w:val="28"/>
          <w:lang w:val="ru-RU"/>
        </w:rPr>
        <w:t>На буровых станках необходимо иметь копию проекта на бурение, исполнение которого контролируется непосредственно лицами технического надзора и горными мастерами карьера.</w:t>
      </w:r>
    </w:p>
    <w:p w:rsidR="00365A26" w:rsidRPr="00B96072" w:rsidRDefault="00365A26" w:rsidP="00B96072">
      <w:pPr>
        <w:widowControl w:val="0"/>
        <w:spacing w:after="0" w:line="240" w:lineRule="auto"/>
        <w:ind w:firstLine="567"/>
        <w:contextualSpacing/>
        <w:jc w:val="both"/>
        <w:rPr>
          <w:rFonts w:eastAsia="Consolas"/>
          <w:color w:val="000000"/>
          <w:sz w:val="28"/>
          <w:szCs w:val="28"/>
          <w:lang w:val="ru-RU"/>
        </w:rPr>
      </w:pPr>
      <w:r w:rsidRPr="00B96072">
        <w:rPr>
          <w:rFonts w:eastAsia="Consolas"/>
          <w:color w:val="000000"/>
          <w:sz w:val="28"/>
          <w:szCs w:val="28"/>
          <w:lang w:val="ru-RU"/>
        </w:rPr>
        <w:t>Буровой станок устанавливается на спланированной площадке на безопасном расстоянии от верхней бровки уступа, определяемом расчетами или проектом, но не менее 3 метров от бровки до ближайшей точки опоры станка, а его продольная ось при бурении первого ряда скважин перпендикулярна бровке уступа.</w:t>
      </w:r>
    </w:p>
    <w:p w:rsidR="00365A26" w:rsidRPr="00B96072" w:rsidRDefault="00365A26" w:rsidP="00B96072">
      <w:pPr>
        <w:widowControl w:val="0"/>
        <w:spacing w:after="0" w:line="240" w:lineRule="auto"/>
        <w:ind w:firstLine="567"/>
        <w:contextualSpacing/>
        <w:jc w:val="both"/>
        <w:rPr>
          <w:rFonts w:eastAsia="Consolas"/>
          <w:color w:val="000000"/>
          <w:sz w:val="28"/>
          <w:szCs w:val="28"/>
          <w:lang w:val="ru-RU"/>
        </w:rPr>
      </w:pPr>
      <w:r w:rsidRPr="00B96072">
        <w:rPr>
          <w:rFonts w:eastAsia="Consolas"/>
          <w:color w:val="000000"/>
          <w:sz w:val="28"/>
          <w:szCs w:val="28"/>
          <w:lang w:val="ru-RU"/>
        </w:rPr>
        <w:lastRenderedPageBreak/>
        <w:t>При установке буровых станков пневмоударного бурения на первый от откоса ряд скважин управление станками осуществляется дистанционно.</w:t>
      </w:r>
    </w:p>
    <w:p w:rsidR="00365A26" w:rsidRPr="00B96072" w:rsidRDefault="00365A26" w:rsidP="00B96072">
      <w:pPr>
        <w:tabs>
          <w:tab w:val="left" w:pos="530"/>
        </w:tabs>
        <w:spacing w:after="0" w:line="240" w:lineRule="auto"/>
        <w:ind w:right="20" w:firstLine="669"/>
        <w:jc w:val="both"/>
        <w:rPr>
          <w:sz w:val="28"/>
          <w:szCs w:val="28"/>
          <w:lang w:val="ru-RU"/>
        </w:rPr>
      </w:pPr>
      <w:r w:rsidRPr="00B96072">
        <w:rPr>
          <w:rFonts w:eastAsia="Consolas"/>
          <w:color w:val="000000"/>
          <w:sz w:val="28"/>
          <w:szCs w:val="28"/>
          <w:lang w:val="ru-RU"/>
        </w:rPr>
        <w:t>Перемещение бурового станка с поднятой мачтой по уступу допускается по спланированной горизонтальной площадке. При перегоне бурового станка с уступа на уступ или под высоковольтной линией мачта укладывается в транспортное положение, буровой инструмент - снимается или закрепляется.</w:t>
      </w:r>
    </w:p>
    <w:p w:rsidR="00365A26" w:rsidRPr="00B96072" w:rsidRDefault="00365A26" w:rsidP="00B96072">
      <w:pPr>
        <w:tabs>
          <w:tab w:val="left" w:pos="514"/>
        </w:tabs>
        <w:spacing w:after="0" w:line="240" w:lineRule="auto"/>
        <w:ind w:right="20" w:firstLine="669"/>
        <w:jc w:val="both"/>
        <w:rPr>
          <w:sz w:val="28"/>
          <w:szCs w:val="28"/>
          <w:lang w:val="ru-RU"/>
        </w:rPr>
      </w:pPr>
      <w:r w:rsidRPr="00B96072">
        <w:rPr>
          <w:sz w:val="28"/>
          <w:szCs w:val="28"/>
          <w:lang w:val="ru-RU"/>
        </w:rPr>
        <w:t>Буровые бригады на станках должны быть обеспечены мерительным инструментом для разметки сетки заложения скважин и замера их глубины.</w:t>
      </w:r>
    </w:p>
    <w:p w:rsidR="00365A26" w:rsidRPr="00B96072" w:rsidRDefault="00365A26" w:rsidP="00B96072">
      <w:pPr>
        <w:tabs>
          <w:tab w:val="left" w:pos="519"/>
        </w:tabs>
        <w:spacing w:after="0" w:line="240" w:lineRule="auto"/>
        <w:ind w:right="20" w:firstLine="669"/>
        <w:jc w:val="both"/>
        <w:rPr>
          <w:sz w:val="28"/>
          <w:szCs w:val="28"/>
          <w:lang w:val="ru-RU"/>
        </w:rPr>
      </w:pPr>
      <w:r w:rsidRPr="00B96072">
        <w:rPr>
          <w:sz w:val="28"/>
          <w:szCs w:val="28"/>
          <w:lang w:val="ru-RU"/>
        </w:rPr>
        <w:t>Бурение скважин производится в установленных местах заложения, смещение точек заложения скважин и отклонения глубин скважин от проектных значений допускается не более 0,3м.</w:t>
      </w:r>
    </w:p>
    <w:p w:rsidR="00365A26" w:rsidRPr="00B96072" w:rsidRDefault="00365A26" w:rsidP="00B96072">
      <w:pPr>
        <w:tabs>
          <w:tab w:val="left" w:pos="514"/>
        </w:tabs>
        <w:spacing w:after="0" w:line="240" w:lineRule="auto"/>
        <w:ind w:right="20" w:firstLine="669"/>
        <w:jc w:val="both"/>
        <w:rPr>
          <w:sz w:val="28"/>
          <w:szCs w:val="28"/>
          <w:lang w:val="ru-RU"/>
        </w:rPr>
      </w:pPr>
      <w:r w:rsidRPr="00B96072">
        <w:rPr>
          <w:sz w:val="28"/>
          <w:szCs w:val="28"/>
          <w:lang w:val="ru-RU"/>
        </w:rPr>
        <w:t>Поверхность уступа в радиусе не менее 0,5м от устья скважин должна быть очищена от обломков породы, посторонних предметов, мусора, бурового шлама и подготовлена для зарядки скважин.</w:t>
      </w:r>
    </w:p>
    <w:p w:rsidR="00365A26" w:rsidRPr="00B96072" w:rsidRDefault="00365A26" w:rsidP="00B96072">
      <w:pPr>
        <w:tabs>
          <w:tab w:val="left" w:pos="466"/>
        </w:tabs>
        <w:spacing w:after="0" w:line="240" w:lineRule="auto"/>
        <w:ind w:right="20" w:firstLine="669"/>
        <w:jc w:val="both"/>
        <w:rPr>
          <w:sz w:val="28"/>
          <w:szCs w:val="28"/>
          <w:lang w:val="ru-RU"/>
        </w:rPr>
      </w:pPr>
      <w:r w:rsidRPr="00B96072">
        <w:rPr>
          <w:sz w:val="28"/>
          <w:szCs w:val="28"/>
          <w:lang w:val="ru-RU"/>
        </w:rPr>
        <w:t>Серии отбуренных скважин должны вслед за бурением ограждаться. На пробуренные скважины должны ставиться бирки с указанием мощности слагающих горных пород в скважинах. Устья обуренных скважин должны закрываться пластиковыми мешками.</w:t>
      </w:r>
    </w:p>
    <w:p w:rsidR="00365A26" w:rsidRPr="00B96072" w:rsidRDefault="00365A26" w:rsidP="00B96072">
      <w:pPr>
        <w:tabs>
          <w:tab w:val="left" w:pos="514"/>
        </w:tabs>
        <w:spacing w:after="0" w:line="240" w:lineRule="auto"/>
        <w:ind w:right="20" w:firstLine="669"/>
        <w:jc w:val="both"/>
        <w:rPr>
          <w:sz w:val="28"/>
          <w:szCs w:val="28"/>
          <w:lang w:val="ru-RU"/>
        </w:rPr>
      </w:pPr>
      <w:r w:rsidRPr="00B96072">
        <w:rPr>
          <w:sz w:val="28"/>
          <w:szCs w:val="28"/>
          <w:lang w:val="ru-RU"/>
        </w:rPr>
        <w:t>Ответственность за соблюдение проекта на бурение и сохранность пробуренных скважин до сдачи их под зарядку несет буровая бригада.</w:t>
      </w:r>
    </w:p>
    <w:p w:rsidR="00365A26" w:rsidRPr="00B96072" w:rsidRDefault="00365A26" w:rsidP="00B96072">
      <w:pPr>
        <w:tabs>
          <w:tab w:val="left" w:pos="466"/>
        </w:tabs>
        <w:spacing w:after="0" w:line="240" w:lineRule="auto"/>
        <w:ind w:right="20" w:firstLine="669"/>
        <w:jc w:val="both"/>
        <w:rPr>
          <w:sz w:val="28"/>
          <w:szCs w:val="28"/>
          <w:lang w:val="ru-RU"/>
        </w:rPr>
      </w:pPr>
      <w:r w:rsidRPr="00B96072">
        <w:rPr>
          <w:sz w:val="28"/>
          <w:szCs w:val="28"/>
          <w:lang w:val="ru-RU"/>
        </w:rPr>
        <w:t>В процессе бурения скважин, маркшейдерская служба карьера ведет контроль за качеством обуриваемого блока.</w:t>
      </w:r>
    </w:p>
    <w:p w:rsidR="00365A26" w:rsidRPr="00B96072" w:rsidRDefault="00365A26" w:rsidP="00B96072">
      <w:pPr>
        <w:tabs>
          <w:tab w:val="left" w:pos="462"/>
        </w:tabs>
        <w:spacing w:after="0" w:line="240" w:lineRule="auto"/>
        <w:ind w:right="20" w:firstLine="669"/>
        <w:jc w:val="both"/>
        <w:rPr>
          <w:sz w:val="28"/>
          <w:szCs w:val="28"/>
          <w:lang w:val="ru-RU"/>
        </w:rPr>
      </w:pPr>
      <w:r w:rsidRPr="00B96072">
        <w:rPr>
          <w:sz w:val="28"/>
          <w:szCs w:val="28"/>
          <w:lang w:val="ru-RU"/>
        </w:rPr>
        <w:t>По окончании бурения маркшейдерской службой карьера производится исполнительная маркшейдерская съемка обуренного блока в масштабе 1:1000, а специалистами БВР замер параметров скважин и их нумерация.</w:t>
      </w:r>
    </w:p>
    <w:p w:rsidR="00365A26" w:rsidRPr="00B96072" w:rsidRDefault="00365A26" w:rsidP="00B96072">
      <w:pPr>
        <w:tabs>
          <w:tab w:val="left" w:pos="462"/>
        </w:tabs>
        <w:spacing w:after="0" w:line="240" w:lineRule="auto"/>
        <w:ind w:right="20" w:firstLine="669"/>
        <w:jc w:val="both"/>
        <w:rPr>
          <w:sz w:val="28"/>
          <w:szCs w:val="28"/>
          <w:lang w:val="ru-RU"/>
        </w:rPr>
      </w:pPr>
      <w:r w:rsidRPr="00B96072">
        <w:rPr>
          <w:sz w:val="28"/>
          <w:szCs w:val="28"/>
          <w:lang w:val="ru-RU"/>
        </w:rPr>
        <w:t>После составления вы копировки с плана горных работ к проекту на взрыв в масштабе 1:1000 выполняется корректировочный расчет.</w:t>
      </w:r>
    </w:p>
    <w:p w:rsidR="00365A26" w:rsidRPr="00B96072" w:rsidRDefault="00365A26" w:rsidP="00B96072">
      <w:pPr>
        <w:tabs>
          <w:tab w:val="left" w:pos="457"/>
        </w:tabs>
        <w:spacing w:after="0" w:line="240" w:lineRule="auto"/>
        <w:ind w:right="20" w:firstLine="669"/>
        <w:jc w:val="both"/>
        <w:rPr>
          <w:sz w:val="28"/>
          <w:szCs w:val="28"/>
          <w:lang w:val="ru-RU"/>
        </w:rPr>
      </w:pPr>
      <w:r w:rsidRPr="00B96072">
        <w:rPr>
          <w:sz w:val="28"/>
          <w:szCs w:val="28"/>
          <w:lang w:val="ru-RU"/>
        </w:rPr>
        <w:t>Подготовленные к зарядке блоки должны быть обеспечены подъездными дорогами для доставки к блоку ВМ и забоечным материалом. С блока и из зоны ожидаемого развала на нижележащем горизонте должны быть убраны посторонние предметы, металлолом.</w:t>
      </w:r>
    </w:p>
    <w:p w:rsidR="00365A26" w:rsidRPr="00B96072" w:rsidRDefault="00365A26" w:rsidP="00B96072">
      <w:pPr>
        <w:tabs>
          <w:tab w:val="left" w:pos="462"/>
        </w:tabs>
        <w:spacing w:after="0" w:line="240" w:lineRule="auto"/>
        <w:ind w:right="20" w:firstLine="669"/>
        <w:jc w:val="both"/>
        <w:rPr>
          <w:sz w:val="28"/>
          <w:szCs w:val="28"/>
          <w:lang w:val="ru-RU"/>
        </w:rPr>
      </w:pPr>
      <w:r w:rsidRPr="00B96072">
        <w:rPr>
          <w:sz w:val="28"/>
          <w:szCs w:val="28"/>
          <w:lang w:val="ru-RU"/>
        </w:rPr>
        <w:t xml:space="preserve">В случаях плохой устойчивости скважин в сильно обводненных и разрушенных породах разрешается применение бурового станка для очистки или перебуривания скважин перед заряжанием. В этом случае составляются мероприятия, </w:t>
      </w:r>
      <w:r w:rsidRPr="00B96072">
        <w:rPr>
          <w:sz w:val="28"/>
          <w:szCs w:val="28"/>
          <w:lang w:val="ru-RU"/>
        </w:rPr>
        <w:lastRenderedPageBreak/>
        <w:t>обеспечивающие безопасность работ при одновременной очистке (перебуривание) и зарядке скважин.</w:t>
      </w:r>
    </w:p>
    <w:p w:rsidR="00365A26" w:rsidRPr="00B96072" w:rsidRDefault="00365A26" w:rsidP="00B96072">
      <w:pPr>
        <w:tabs>
          <w:tab w:val="left" w:pos="462"/>
        </w:tabs>
        <w:spacing w:after="0" w:line="240" w:lineRule="auto"/>
        <w:ind w:right="20" w:firstLine="669"/>
        <w:jc w:val="both"/>
        <w:rPr>
          <w:sz w:val="28"/>
          <w:szCs w:val="28"/>
          <w:lang w:val="ru-RU"/>
        </w:rPr>
      </w:pPr>
      <w:r w:rsidRPr="00B96072">
        <w:rPr>
          <w:sz w:val="28"/>
          <w:szCs w:val="28"/>
          <w:lang w:val="ru-RU"/>
        </w:rPr>
        <w:t xml:space="preserve">Не позднее, чем за сутки до производства взрывных работ, издается приказ по ТОО. Копии приказа должны быть у начальника карьера, начальником участка по горным работам ТОО, у начальника участка буровзрывных работ (руководителя </w:t>
      </w:r>
      <w:r w:rsidRPr="00B96072">
        <w:rPr>
          <w:sz w:val="28"/>
          <w:szCs w:val="28"/>
        </w:rPr>
        <w:t>BP</w:t>
      </w:r>
      <w:r w:rsidRPr="00B96072">
        <w:rPr>
          <w:sz w:val="28"/>
          <w:szCs w:val="28"/>
          <w:lang w:val="ru-RU"/>
        </w:rPr>
        <w:t>).</w:t>
      </w:r>
    </w:p>
    <w:p w:rsidR="00365A26" w:rsidRPr="00B96072" w:rsidRDefault="00365A26" w:rsidP="00B96072">
      <w:pPr>
        <w:tabs>
          <w:tab w:val="left" w:pos="462"/>
        </w:tabs>
        <w:spacing w:after="0" w:line="240" w:lineRule="auto"/>
        <w:ind w:right="20" w:firstLine="669"/>
        <w:jc w:val="both"/>
        <w:rPr>
          <w:sz w:val="28"/>
          <w:szCs w:val="28"/>
          <w:lang w:val="ru-RU"/>
        </w:rPr>
      </w:pPr>
      <w:r w:rsidRPr="00B96072">
        <w:rPr>
          <w:sz w:val="28"/>
          <w:szCs w:val="28"/>
          <w:lang w:val="ru-RU"/>
        </w:rPr>
        <w:t>Приказ готовится руководством карьера по согласованию с начальником участка Б</w:t>
      </w:r>
      <w:r w:rsidRPr="00B96072">
        <w:rPr>
          <w:sz w:val="28"/>
          <w:szCs w:val="28"/>
        </w:rPr>
        <w:t>BP</w:t>
      </w:r>
      <w:r w:rsidRPr="00B96072">
        <w:rPr>
          <w:sz w:val="28"/>
          <w:szCs w:val="28"/>
          <w:lang w:val="ru-RU"/>
        </w:rPr>
        <w:t>.</w:t>
      </w:r>
    </w:p>
    <w:p w:rsidR="00365A26" w:rsidRPr="00B96072" w:rsidRDefault="00365A26" w:rsidP="00B96072">
      <w:pPr>
        <w:tabs>
          <w:tab w:val="left" w:pos="462"/>
        </w:tabs>
        <w:spacing w:after="0" w:line="240" w:lineRule="auto"/>
        <w:ind w:firstLine="669"/>
        <w:jc w:val="both"/>
        <w:rPr>
          <w:sz w:val="28"/>
          <w:szCs w:val="28"/>
        </w:rPr>
      </w:pPr>
      <w:r w:rsidRPr="00B96072">
        <w:rPr>
          <w:sz w:val="28"/>
          <w:szCs w:val="28"/>
        </w:rPr>
        <w:t>Приказ должен содержать:</w:t>
      </w:r>
    </w:p>
    <w:p w:rsidR="00365A26" w:rsidRPr="00B96072" w:rsidRDefault="00365A26" w:rsidP="00B96072">
      <w:pPr>
        <w:numPr>
          <w:ilvl w:val="0"/>
          <w:numId w:val="24"/>
        </w:numPr>
        <w:tabs>
          <w:tab w:val="left" w:pos="-142"/>
          <w:tab w:val="left" w:pos="0"/>
        </w:tabs>
        <w:spacing w:after="0" w:line="240" w:lineRule="auto"/>
        <w:ind w:left="1080" w:right="20" w:hanging="360"/>
        <w:jc w:val="both"/>
        <w:rPr>
          <w:sz w:val="28"/>
          <w:szCs w:val="28"/>
          <w:lang w:val="ru-RU"/>
        </w:rPr>
      </w:pPr>
      <w:r w:rsidRPr="00B96072">
        <w:rPr>
          <w:sz w:val="28"/>
          <w:szCs w:val="28"/>
          <w:lang w:val="ru-RU"/>
        </w:rPr>
        <w:t>дату и время взрыва, перечень взрываемых блоков, с указанием мест их расположения;</w:t>
      </w:r>
    </w:p>
    <w:p w:rsidR="00365A26" w:rsidRPr="00B96072" w:rsidRDefault="00365A26" w:rsidP="00B96072">
      <w:pPr>
        <w:numPr>
          <w:ilvl w:val="0"/>
          <w:numId w:val="24"/>
        </w:numPr>
        <w:tabs>
          <w:tab w:val="left" w:pos="-142"/>
          <w:tab w:val="left" w:pos="0"/>
        </w:tabs>
        <w:spacing w:after="0" w:line="240" w:lineRule="auto"/>
        <w:ind w:left="1080" w:right="20" w:hanging="360"/>
        <w:jc w:val="both"/>
        <w:rPr>
          <w:sz w:val="28"/>
          <w:szCs w:val="28"/>
          <w:lang w:val="ru-RU"/>
        </w:rPr>
      </w:pPr>
      <w:r w:rsidRPr="00B96072">
        <w:rPr>
          <w:sz w:val="28"/>
          <w:szCs w:val="28"/>
          <w:lang w:val="ru-RU"/>
        </w:rPr>
        <w:t>фамилии лиц, ответственных за подготовку блоков к сдаче под зарядку;</w:t>
      </w:r>
    </w:p>
    <w:p w:rsidR="00365A26" w:rsidRPr="00B96072" w:rsidRDefault="00365A26" w:rsidP="00B96072">
      <w:pPr>
        <w:numPr>
          <w:ilvl w:val="0"/>
          <w:numId w:val="24"/>
        </w:numPr>
        <w:tabs>
          <w:tab w:val="left" w:pos="-142"/>
          <w:tab w:val="left" w:pos="0"/>
        </w:tabs>
        <w:spacing w:after="0" w:line="240" w:lineRule="auto"/>
        <w:ind w:left="1080" w:right="20" w:hanging="360"/>
        <w:jc w:val="both"/>
        <w:rPr>
          <w:sz w:val="28"/>
          <w:szCs w:val="28"/>
          <w:lang w:val="ru-RU"/>
        </w:rPr>
      </w:pPr>
      <w:r w:rsidRPr="00B96072">
        <w:rPr>
          <w:sz w:val="28"/>
          <w:szCs w:val="28"/>
          <w:lang w:val="ru-RU"/>
        </w:rPr>
        <w:t>фамилии лиц, ответственных: за вывод людей и оборудования с территории опасной зоны, за проведение мероприятий по безопасному производству массового взрыва.</w:t>
      </w:r>
    </w:p>
    <w:p w:rsidR="00365A26" w:rsidRPr="00B96072" w:rsidRDefault="00365A26" w:rsidP="00B96072">
      <w:pPr>
        <w:spacing w:after="0" w:line="240" w:lineRule="auto"/>
        <w:ind w:left="520" w:right="40" w:firstLine="669"/>
        <w:jc w:val="both"/>
        <w:rPr>
          <w:sz w:val="28"/>
          <w:szCs w:val="28"/>
          <w:lang w:val="ru-RU"/>
        </w:rPr>
      </w:pPr>
      <w:r w:rsidRPr="00B96072">
        <w:rPr>
          <w:sz w:val="28"/>
          <w:szCs w:val="28"/>
          <w:lang w:val="ru-RU"/>
        </w:rPr>
        <w:t>Лица, ответственные за выполнение безопасных мероприятий, знакомятся с приказом и подтверждают это своей подписью.</w:t>
      </w:r>
    </w:p>
    <w:p w:rsidR="00365A26" w:rsidRPr="00B96072" w:rsidRDefault="00365A26" w:rsidP="00B96072">
      <w:pPr>
        <w:tabs>
          <w:tab w:val="left" w:pos="466"/>
        </w:tabs>
        <w:spacing w:after="0" w:line="240" w:lineRule="auto"/>
        <w:ind w:right="40" w:firstLine="669"/>
        <w:jc w:val="both"/>
        <w:rPr>
          <w:sz w:val="28"/>
          <w:szCs w:val="28"/>
          <w:lang w:val="ru-RU"/>
        </w:rPr>
      </w:pPr>
      <w:r w:rsidRPr="00B96072">
        <w:rPr>
          <w:sz w:val="28"/>
          <w:szCs w:val="28"/>
          <w:lang w:val="ru-RU"/>
        </w:rPr>
        <w:t>В случае возникновения необходимости внести изменения в приказ по проведению массового взрыва, выпускается дополнительный приказ, в котором указываются все необходимые изменения.</w:t>
      </w:r>
    </w:p>
    <w:p w:rsidR="00365A26" w:rsidRPr="00B96072" w:rsidRDefault="00365A26" w:rsidP="00B96072">
      <w:pPr>
        <w:tabs>
          <w:tab w:val="left" w:pos="466"/>
        </w:tabs>
        <w:spacing w:after="0" w:line="240" w:lineRule="auto"/>
        <w:ind w:right="40" w:firstLine="669"/>
        <w:jc w:val="both"/>
        <w:rPr>
          <w:sz w:val="28"/>
          <w:szCs w:val="28"/>
          <w:lang w:val="ru-RU"/>
        </w:rPr>
      </w:pPr>
      <w:r w:rsidRPr="00B96072">
        <w:rPr>
          <w:sz w:val="28"/>
          <w:szCs w:val="28"/>
          <w:lang w:val="ru-RU"/>
        </w:rPr>
        <w:t>Не позднее, чем за одни сутки до проведения массового взрыва, на совещании у начальника карьера составляется распорядок проведения массового взрыва. В соответствии с приказом на производство массового взрыва, на совещании назначаются ответственные лица, отвечающие за исполнение распорядка проведения массового взрыва и ознакамливаются с последним под роспись. Распорядок проведения массового взрыва утверждается ответственным за безопасную организацию взрывных работ и согласовывается с начальником участка Б</w:t>
      </w:r>
      <w:r w:rsidRPr="00B96072">
        <w:rPr>
          <w:sz w:val="28"/>
          <w:szCs w:val="28"/>
        </w:rPr>
        <w:t>BP</w:t>
      </w:r>
      <w:r w:rsidRPr="00B96072">
        <w:rPr>
          <w:sz w:val="28"/>
          <w:szCs w:val="28"/>
          <w:lang w:val="ru-RU"/>
        </w:rPr>
        <w:t xml:space="preserve"> (руководителем Б</w:t>
      </w:r>
      <w:r w:rsidRPr="00B96072">
        <w:rPr>
          <w:sz w:val="28"/>
          <w:szCs w:val="28"/>
        </w:rPr>
        <w:t>BP</w:t>
      </w:r>
      <w:r w:rsidRPr="00B96072">
        <w:rPr>
          <w:sz w:val="28"/>
          <w:szCs w:val="28"/>
          <w:lang w:val="ru-RU"/>
        </w:rPr>
        <w:t>).</w:t>
      </w:r>
    </w:p>
    <w:p w:rsidR="00365A26" w:rsidRPr="00B96072" w:rsidRDefault="00365A26" w:rsidP="00B96072">
      <w:pPr>
        <w:tabs>
          <w:tab w:val="left" w:pos="514"/>
        </w:tabs>
        <w:spacing w:after="0" w:line="240" w:lineRule="auto"/>
        <w:ind w:right="40" w:firstLine="669"/>
        <w:jc w:val="both"/>
        <w:rPr>
          <w:sz w:val="28"/>
          <w:szCs w:val="28"/>
          <w:lang w:val="ru-RU"/>
        </w:rPr>
      </w:pPr>
      <w:r w:rsidRPr="00B96072">
        <w:rPr>
          <w:sz w:val="28"/>
          <w:szCs w:val="28"/>
          <w:lang w:val="ru-RU"/>
        </w:rPr>
        <w:t>Распорядок проведения массового взрыва должен предусматривать проведение взрыва в светлое время суток.</w:t>
      </w:r>
    </w:p>
    <w:p w:rsidR="00365A26" w:rsidRPr="00B96072" w:rsidRDefault="00365A26" w:rsidP="00B96072">
      <w:pPr>
        <w:tabs>
          <w:tab w:val="left" w:pos="476"/>
        </w:tabs>
        <w:spacing w:after="0" w:line="240" w:lineRule="auto"/>
        <w:ind w:firstLine="669"/>
        <w:jc w:val="both"/>
        <w:rPr>
          <w:sz w:val="28"/>
          <w:szCs w:val="28"/>
          <w:lang w:val="ru-RU"/>
        </w:rPr>
      </w:pPr>
      <w:r w:rsidRPr="00B96072">
        <w:rPr>
          <w:sz w:val="28"/>
          <w:szCs w:val="28"/>
          <w:lang w:val="ru-RU"/>
        </w:rPr>
        <w:t>В распорядке проведения массового взрыва - указываются:</w:t>
      </w:r>
    </w:p>
    <w:p w:rsidR="00365A26" w:rsidRPr="00B96072" w:rsidRDefault="00365A26" w:rsidP="00B96072">
      <w:pPr>
        <w:numPr>
          <w:ilvl w:val="0"/>
          <w:numId w:val="24"/>
        </w:numPr>
        <w:tabs>
          <w:tab w:val="left" w:pos="426"/>
        </w:tabs>
        <w:spacing w:after="0" w:line="240" w:lineRule="auto"/>
        <w:ind w:left="1080" w:hanging="360"/>
        <w:jc w:val="both"/>
        <w:rPr>
          <w:sz w:val="28"/>
          <w:szCs w:val="28"/>
        </w:rPr>
      </w:pPr>
      <w:r w:rsidRPr="00B96072">
        <w:rPr>
          <w:sz w:val="28"/>
          <w:szCs w:val="28"/>
        </w:rPr>
        <w:t>основные параметры взрываемого блока;</w:t>
      </w:r>
    </w:p>
    <w:p w:rsidR="00365A26" w:rsidRPr="00B96072" w:rsidRDefault="00365A26" w:rsidP="00B96072">
      <w:pPr>
        <w:numPr>
          <w:ilvl w:val="0"/>
          <w:numId w:val="24"/>
        </w:numPr>
        <w:tabs>
          <w:tab w:val="left" w:pos="426"/>
        </w:tabs>
        <w:spacing w:after="0" w:line="240" w:lineRule="auto"/>
        <w:ind w:left="1080" w:right="40" w:hanging="360"/>
        <w:jc w:val="both"/>
        <w:rPr>
          <w:sz w:val="28"/>
          <w:szCs w:val="28"/>
          <w:lang w:val="ru-RU"/>
        </w:rPr>
      </w:pPr>
      <w:r w:rsidRPr="00B96072">
        <w:rPr>
          <w:sz w:val="28"/>
          <w:szCs w:val="28"/>
          <w:lang w:val="ru-RU"/>
        </w:rPr>
        <w:t>специальные мероприятия по обеспечению безопасного проведения массового взрыва;</w:t>
      </w:r>
    </w:p>
    <w:p w:rsidR="00365A26" w:rsidRPr="00B96072" w:rsidRDefault="00365A26" w:rsidP="00B96072">
      <w:pPr>
        <w:numPr>
          <w:ilvl w:val="0"/>
          <w:numId w:val="24"/>
        </w:numPr>
        <w:tabs>
          <w:tab w:val="left" w:pos="426"/>
        </w:tabs>
        <w:spacing w:after="0" w:line="240" w:lineRule="auto"/>
        <w:ind w:left="1080" w:right="40" w:hanging="360"/>
        <w:jc w:val="both"/>
        <w:rPr>
          <w:sz w:val="28"/>
          <w:szCs w:val="28"/>
          <w:lang w:val="ru-RU"/>
        </w:rPr>
      </w:pPr>
      <w:r w:rsidRPr="00B96072">
        <w:rPr>
          <w:sz w:val="28"/>
          <w:szCs w:val="28"/>
          <w:lang w:val="ru-RU"/>
        </w:rPr>
        <w:t>лица, ответственные за обеспечение безопасных условий проведения массового взрыва:</w:t>
      </w:r>
    </w:p>
    <w:p w:rsidR="00365A26" w:rsidRPr="00B96072" w:rsidRDefault="00365A26" w:rsidP="00B96072">
      <w:pPr>
        <w:tabs>
          <w:tab w:val="left" w:pos="426"/>
          <w:tab w:val="left" w:pos="1264"/>
        </w:tabs>
        <w:spacing w:after="0" w:line="240" w:lineRule="auto"/>
        <w:ind w:right="40" w:firstLine="669"/>
        <w:jc w:val="both"/>
        <w:rPr>
          <w:sz w:val="28"/>
          <w:szCs w:val="28"/>
          <w:lang w:val="ru-RU"/>
        </w:rPr>
      </w:pPr>
      <w:r w:rsidRPr="00B96072">
        <w:rPr>
          <w:sz w:val="28"/>
          <w:szCs w:val="28"/>
          <w:lang w:val="ru-RU"/>
        </w:rPr>
        <w:lastRenderedPageBreak/>
        <w:t>а)</w:t>
      </w:r>
      <w:r w:rsidRPr="00B96072">
        <w:rPr>
          <w:sz w:val="28"/>
          <w:szCs w:val="28"/>
          <w:lang w:val="ru-RU"/>
        </w:rPr>
        <w:tab/>
        <w:t>ответственные за вывод оборудования и людей за пределы опасной зоны;</w:t>
      </w:r>
    </w:p>
    <w:p w:rsidR="00365A26" w:rsidRPr="00B96072" w:rsidRDefault="00365A26" w:rsidP="00B96072">
      <w:pPr>
        <w:tabs>
          <w:tab w:val="left" w:pos="426"/>
          <w:tab w:val="left" w:pos="1254"/>
        </w:tabs>
        <w:spacing w:after="0" w:line="240" w:lineRule="auto"/>
        <w:ind w:right="40" w:firstLine="669"/>
        <w:jc w:val="both"/>
        <w:rPr>
          <w:sz w:val="28"/>
          <w:szCs w:val="28"/>
          <w:lang w:val="ru-RU"/>
        </w:rPr>
      </w:pPr>
      <w:r w:rsidRPr="00B96072">
        <w:rPr>
          <w:sz w:val="28"/>
          <w:szCs w:val="28"/>
          <w:lang w:val="ru-RU"/>
        </w:rPr>
        <w:t>б)</w:t>
      </w:r>
      <w:r w:rsidRPr="00B96072">
        <w:rPr>
          <w:sz w:val="28"/>
          <w:szCs w:val="28"/>
          <w:lang w:val="ru-RU"/>
        </w:rPr>
        <w:tab/>
        <w:t>ответственные за охрану опасной зоны и выставление постов охраны;</w:t>
      </w:r>
    </w:p>
    <w:p w:rsidR="00365A26" w:rsidRPr="00B96072" w:rsidRDefault="00365A26" w:rsidP="00B96072">
      <w:pPr>
        <w:tabs>
          <w:tab w:val="left" w:pos="426"/>
          <w:tab w:val="left" w:pos="1245"/>
        </w:tabs>
        <w:spacing w:after="0" w:line="240" w:lineRule="auto"/>
        <w:ind w:right="40" w:firstLine="669"/>
        <w:jc w:val="both"/>
        <w:rPr>
          <w:sz w:val="28"/>
          <w:szCs w:val="28"/>
          <w:lang w:val="ru-RU"/>
        </w:rPr>
      </w:pPr>
      <w:r w:rsidRPr="00B96072">
        <w:rPr>
          <w:sz w:val="28"/>
          <w:szCs w:val="28"/>
          <w:lang w:val="ru-RU"/>
        </w:rPr>
        <w:t>в)</w:t>
      </w:r>
      <w:r w:rsidRPr="00B96072">
        <w:rPr>
          <w:sz w:val="28"/>
          <w:szCs w:val="28"/>
          <w:lang w:val="ru-RU"/>
        </w:rPr>
        <w:tab/>
        <w:t>ответственные за безопасную эксплуатацию ЛЭП и отключе</w:t>
      </w:r>
      <w:r w:rsidRPr="00B96072">
        <w:rPr>
          <w:sz w:val="28"/>
          <w:szCs w:val="28"/>
          <w:lang w:val="ru-RU"/>
        </w:rPr>
        <w:softHyphen/>
        <w:t>ние ее при производстве массового взрыва;</w:t>
      </w:r>
    </w:p>
    <w:p w:rsidR="00365A26" w:rsidRPr="00B96072" w:rsidRDefault="00365A26" w:rsidP="00B96072">
      <w:pPr>
        <w:tabs>
          <w:tab w:val="left" w:pos="426"/>
          <w:tab w:val="left" w:pos="1240"/>
        </w:tabs>
        <w:spacing w:after="0" w:line="240" w:lineRule="auto"/>
        <w:ind w:right="40" w:firstLine="669"/>
        <w:jc w:val="both"/>
        <w:rPr>
          <w:sz w:val="28"/>
          <w:szCs w:val="28"/>
          <w:lang w:val="ru-RU"/>
        </w:rPr>
      </w:pPr>
      <w:r w:rsidRPr="00B96072">
        <w:rPr>
          <w:sz w:val="28"/>
          <w:szCs w:val="28"/>
          <w:lang w:val="ru-RU"/>
        </w:rPr>
        <w:t>г)</w:t>
      </w:r>
      <w:r w:rsidRPr="00B96072">
        <w:rPr>
          <w:sz w:val="28"/>
          <w:szCs w:val="28"/>
          <w:lang w:val="ru-RU"/>
        </w:rPr>
        <w:tab/>
        <w:t>ответственный за подачу сигналов при проведении взрывных работ и за допуск людей в карьер после взрыва;</w:t>
      </w:r>
    </w:p>
    <w:p w:rsidR="00365A26" w:rsidRPr="00B96072" w:rsidRDefault="00365A26" w:rsidP="00B96072">
      <w:pPr>
        <w:tabs>
          <w:tab w:val="left" w:pos="426"/>
          <w:tab w:val="left" w:pos="1235"/>
        </w:tabs>
        <w:spacing w:after="0" w:line="240" w:lineRule="auto"/>
        <w:ind w:right="40" w:firstLine="669"/>
        <w:jc w:val="both"/>
        <w:rPr>
          <w:sz w:val="28"/>
          <w:szCs w:val="28"/>
          <w:lang w:val="ru-RU"/>
        </w:rPr>
      </w:pPr>
      <w:r w:rsidRPr="00B96072">
        <w:rPr>
          <w:sz w:val="28"/>
          <w:szCs w:val="28"/>
          <w:lang w:val="ru-RU"/>
        </w:rPr>
        <w:t>д)</w:t>
      </w:r>
      <w:r w:rsidRPr="00B96072">
        <w:rPr>
          <w:sz w:val="28"/>
          <w:szCs w:val="28"/>
          <w:lang w:val="ru-RU"/>
        </w:rPr>
        <w:tab/>
        <w:t>ответственный за оповещение соседних и подрядных предпри</w:t>
      </w:r>
      <w:r w:rsidRPr="00B96072">
        <w:rPr>
          <w:sz w:val="28"/>
          <w:szCs w:val="28"/>
          <w:lang w:val="ru-RU"/>
        </w:rPr>
        <w:softHyphen/>
        <w:t>ятий о проведении массового взрыва;</w:t>
      </w:r>
    </w:p>
    <w:p w:rsidR="00365A26" w:rsidRPr="00B96072" w:rsidRDefault="00365A26" w:rsidP="00B96072">
      <w:pPr>
        <w:tabs>
          <w:tab w:val="left" w:pos="426"/>
          <w:tab w:val="left" w:pos="1254"/>
        </w:tabs>
        <w:spacing w:after="0" w:line="240" w:lineRule="auto"/>
        <w:ind w:right="40" w:firstLine="669"/>
        <w:jc w:val="both"/>
        <w:rPr>
          <w:sz w:val="28"/>
          <w:szCs w:val="28"/>
          <w:lang w:val="ru-RU"/>
        </w:rPr>
      </w:pPr>
      <w:r w:rsidRPr="00B96072">
        <w:rPr>
          <w:sz w:val="28"/>
          <w:szCs w:val="28"/>
          <w:lang w:val="ru-RU"/>
        </w:rPr>
        <w:t>е)</w:t>
      </w:r>
      <w:r w:rsidRPr="00B96072">
        <w:rPr>
          <w:sz w:val="28"/>
          <w:szCs w:val="28"/>
          <w:lang w:val="ru-RU"/>
        </w:rPr>
        <w:tab/>
        <w:t>подписи ответственных лиц об ознакомлении с распорядком проведения массового взрыва.</w:t>
      </w:r>
    </w:p>
    <w:p w:rsidR="00365A26" w:rsidRPr="00B96072" w:rsidRDefault="00365A26" w:rsidP="00B96072">
      <w:pPr>
        <w:tabs>
          <w:tab w:val="left" w:pos="466"/>
        </w:tabs>
        <w:spacing w:after="0" w:line="240" w:lineRule="auto"/>
        <w:ind w:right="40" w:firstLine="669"/>
        <w:jc w:val="both"/>
        <w:rPr>
          <w:sz w:val="28"/>
          <w:szCs w:val="28"/>
          <w:lang w:val="ru-RU"/>
        </w:rPr>
      </w:pPr>
      <w:r w:rsidRPr="00B96072">
        <w:rPr>
          <w:sz w:val="28"/>
          <w:szCs w:val="28"/>
          <w:lang w:val="ru-RU"/>
        </w:rPr>
        <w:t>За сутки до взрыва лицо, назначаемое приказом, оповещает сторонние организации, занятые работами в пределах опасной зоны, о предстоящем взрыве телефонограммой, с указанием даты и времени взрыва, карьера, где производятся взрывные работы, с регистрацией в книге телефонограмм предприятия.</w:t>
      </w:r>
    </w:p>
    <w:p w:rsidR="00365A26" w:rsidRPr="00B96072" w:rsidRDefault="00365A26" w:rsidP="00B96072">
      <w:pPr>
        <w:tabs>
          <w:tab w:val="left" w:pos="471"/>
        </w:tabs>
        <w:spacing w:after="0" w:line="240" w:lineRule="auto"/>
        <w:ind w:right="40" w:firstLine="669"/>
        <w:jc w:val="both"/>
        <w:rPr>
          <w:sz w:val="28"/>
          <w:szCs w:val="28"/>
          <w:lang w:val="ru-RU"/>
        </w:rPr>
      </w:pPr>
      <w:r w:rsidRPr="00B96072">
        <w:rPr>
          <w:sz w:val="28"/>
          <w:szCs w:val="28"/>
          <w:lang w:val="ru-RU"/>
        </w:rPr>
        <w:t>При производстве взрывных работ диспетчер ТОО  не менее, чем за 2 часа до запланированного времени (согласно утвержденного графика), осуществляет запрос на использование воздушного пространства у начальника смены военного сектора РЦ УВД, за 10 минут подтверждает время производства взрывных работ на карьере и не позднее чем через 5 минут сообщает о завершении взрывных работ. Все указанные сообщения должны быть зарегистрированы в графах спец журнала.</w:t>
      </w:r>
    </w:p>
    <w:p w:rsidR="00365A26" w:rsidRPr="00B96072" w:rsidRDefault="00365A26" w:rsidP="00B96072">
      <w:pPr>
        <w:tabs>
          <w:tab w:val="left" w:pos="437"/>
        </w:tabs>
        <w:spacing w:after="0" w:line="240" w:lineRule="auto"/>
        <w:ind w:right="20" w:firstLine="669"/>
        <w:jc w:val="both"/>
        <w:rPr>
          <w:sz w:val="28"/>
          <w:szCs w:val="28"/>
          <w:lang w:val="ru-RU"/>
        </w:rPr>
      </w:pPr>
      <w:r w:rsidRPr="00B96072">
        <w:rPr>
          <w:sz w:val="28"/>
          <w:szCs w:val="28"/>
          <w:lang w:val="ru-RU"/>
        </w:rPr>
        <w:t>На каждый массовый взрыв, согласно приказу по ТОО, на плане горных работ обозначаются взрываемые блоки, радиусы опасных зон этих блоков, маршруты доставки ВМ, последовательность взрывания блоков и место инициирования взрыва.</w:t>
      </w:r>
    </w:p>
    <w:p w:rsidR="00365A26" w:rsidRPr="00B96072" w:rsidRDefault="00365A26" w:rsidP="00B96072">
      <w:pPr>
        <w:tabs>
          <w:tab w:val="left" w:pos="432"/>
        </w:tabs>
        <w:spacing w:after="0" w:line="240" w:lineRule="auto"/>
        <w:ind w:right="20" w:firstLine="669"/>
        <w:jc w:val="both"/>
        <w:rPr>
          <w:sz w:val="28"/>
          <w:szCs w:val="28"/>
          <w:lang w:val="ru-RU"/>
        </w:rPr>
      </w:pPr>
      <w:r w:rsidRPr="00B96072">
        <w:rPr>
          <w:sz w:val="28"/>
          <w:szCs w:val="28"/>
          <w:lang w:val="ru-RU"/>
        </w:rPr>
        <w:t>Оповещение рабочих предприятия о месте и времени производства взрывных работ, границах опасной зоны, порядке вывода оборудования и выхода из опасной зоны, а также инструктаж рабочих, задействованных</w:t>
      </w:r>
      <w:r w:rsidRPr="00B96072">
        <w:rPr>
          <w:rStyle w:val="6"/>
          <w:sz w:val="28"/>
          <w:szCs w:val="28"/>
          <w:lang w:val="ru-RU"/>
        </w:rPr>
        <w:t xml:space="preserve"> в</w:t>
      </w:r>
      <w:r w:rsidRPr="00B96072">
        <w:rPr>
          <w:i/>
          <w:sz w:val="28"/>
          <w:szCs w:val="28"/>
          <w:lang w:val="ru-RU"/>
        </w:rPr>
        <w:t xml:space="preserve"> </w:t>
      </w:r>
      <w:r w:rsidRPr="00B96072">
        <w:rPr>
          <w:sz w:val="28"/>
          <w:szCs w:val="28"/>
          <w:lang w:val="ru-RU"/>
        </w:rPr>
        <w:t>оцеплении опасной зоны в качестве постовых, производится при выдаче наряда на работу в день производства взрыва, с отметкой в журнале расстановки постов опасной зоны.</w:t>
      </w:r>
    </w:p>
    <w:p w:rsidR="00365A26" w:rsidRPr="00B96072" w:rsidRDefault="00365A26" w:rsidP="00B96072">
      <w:pPr>
        <w:tabs>
          <w:tab w:val="left" w:pos="437"/>
        </w:tabs>
        <w:spacing w:after="0" w:line="240" w:lineRule="auto"/>
        <w:ind w:right="20" w:firstLine="669"/>
        <w:jc w:val="both"/>
        <w:rPr>
          <w:sz w:val="28"/>
          <w:szCs w:val="28"/>
          <w:lang w:val="ru-RU"/>
        </w:rPr>
      </w:pPr>
      <w:r w:rsidRPr="00B96072">
        <w:rPr>
          <w:sz w:val="28"/>
          <w:szCs w:val="28"/>
          <w:lang w:val="ru-RU"/>
        </w:rPr>
        <w:t>Удаление из запретной 20-метровой зоны оборудования, перекрытие дороги, ведущей на блок или проходящей в пределах 20-метровой зоны, должны быть закончены до начала зарядки.</w:t>
      </w:r>
    </w:p>
    <w:p w:rsidR="00365A26" w:rsidRPr="00B96072" w:rsidRDefault="00365A26" w:rsidP="00B96072">
      <w:pPr>
        <w:tabs>
          <w:tab w:val="left" w:pos="422"/>
        </w:tabs>
        <w:spacing w:after="0" w:line="240" w:lineRule="auto"/>
        <w:ind w:right="20" w:firstLine="669"/>
        <w:jc w:val="both"/>
        <w:rPr>
          <w:sz w:val="28"/>
          <w:szCs w:val="28"/>
          <w:lang w:val="ru-RU"/>
        </w:rPr>
      </w:pPr>
      <w:r w:rsidRPr="00B96072">
        <w:rPr>
          <w:sz w:val="28"/>
          <w:szCs w:val="28"/>
          <w:lang w:val="ru-RU"/>
        </w:rPr>
        <w:t>Доставка ВМ производится специально оборудованным автотранспортом по установленному маршруту.</w:t>
      </w:r>
    </w:p>
    <w:p w:rsidR="00365A26" w:rsidRPr="00B96072" w:rsidRDefault="00365A26" w:rsidP="00B96072">
      <w:pPr>
        <w:tabs>
          <w:tab w:val="left" w:pos="432"/>
        </w:tabs>
        <w:spacing w:after="0" w:line="240" w:lineRule="auto"/>
        <w:ind w:right="20" w:firstLine="669"/>
        <w:jc w:val="both"/>
        <w:rPr>
          <w:sz w:val="28"/>
          <w:szCs w:val="28"/>
          <w:lang w:val="ru-RU"/>
        </w:rPr>
      </w:pPr>
      <w:r w:rsidRPr="00B96072">
        <w:rPr>
          <w:sz w:val="28"/>
          <w:szCs w:val="28"/>
          <w:lang w:val="ru-RU"/>
        </w:rPr>
        <w:lastRenderedPageBreak/>
        <w:t>Перед началом зарядки скважин в карьере устанавливается запретная зона на площадке заряжаемого блока. Запретная зона на местности обозначается красными флажками. Ответственным за обозначение запретной зоны на местности является старший взрывник участка Б</w:t>
      </w:r>
      <w:r w:rsidRPr="00B96072">
        <w:rPr>
          <w:sz w:val="28"/>
          <w:szCs w:val="28"/>
        </w:rPr>
        <w:t>BP</w:t>
      </w:r>
      <w:r w:rsidRPr="00B96072">
        <w:rPr>
          <w:sz w:val="28"/>
          <w:szCs w:val="28"/>
          <w:lang w:val="ru-RU"/>
        </w:rPr>
        <w:t>. Радиус запретной зоны должен быть не менее 20м от ближайшего заряда. Запретная зона распространяется как на рабочую площадку того уступа, на котором производится заряжание, так и на ниже и выше расположенные уступы, считая по горизонтам от ближайших зарядов.</w:t>
      </w:r>
    </w:p>
    <w:p w:rsidR="00365A26" w:rsidRPr="00B96072" w:rsidRDefault="00365A26" w:rsidP="00B96072">
      <w:pPr>
        <w:tabs>
          <w:tab w:val="left" w:pos="480"/>
        </w:tabs>
        <w:spacing w:after="0" w:line="240" w:lineRule="auto"/>
        <w:ind w:right="20" w:firstLine="669"/>
        <w:jc w:val="both"/>
        <w:rPr>
          <w:sz w:val="28"/>
          <w:szCs w:val="28"/>
          <w:lang w:val="ru-RU"/>
        </w:rPr>
      </w:pPr>
      <w:r w:rsidRPr="00B96072">
        <w:rPr>
          <w:sz w:val="28"/>
          <w:szCs w:val="28"/>
          <w:lang w:val="ru-RU"/>
        </w:rPr>
        <w:t>В случае невозможности проведения массового взрыва в течении светового дня, допускается многодневная зарядка блока при условии завоза ВМ в размере дневной потребности.</w:t>
      </w:r>
    </w:p>
    <w:p w:rsidR="00365A26" w:rsidRPr="00B96072" w:rsidRDefault="00365A26" w:rsidP="00B96072">
      <w:pPr>
        <w:tabs>
          <w:tab w:val="left" w:pos="427"/>
        </w:tabs>
        <w:spacing w:after="0" w:line="240" w:lineRule="auto"/>
        <w:ind w:right="20" w:firstLine="669"/>
        <w:jc w:val="both"/>
        <w:rPr>
          <w:sz w:val="28"/>
          <w:szCs w:val="28"/>
          <w:lang w:val="ru-RU"/>
        </w:rPr>
      </w:pPr>
      <w:r w:rsidRPr="00B96072">
        <w:rPr>
          <w:sz w:val="28"/>
          <w:szCs w:val="28"/>
          <w:lang w:val="ru-RU"/>
        </w:rPr>
        <w:t>Охрана заряжаемого блока выполняется вневедомственной военизированной охраной в соответствии с инструкцией по охране ВМ на поверхностных складах и карьерах, заряжаемый блок принимается под охрану с момента начала доставки на него ВМ. Право доступа на заряжаемый блок имеет взрыв персонал, а также лица технического надзора, имеющие специальный пропуск установленного образца, и работники котролирующих органов по служебным удостоверениям  в сопровождении ответственного лица технического надзора.</w:t>
      </w:r>
    </w:p>
    <w:p w:rsidR="00365A26" w:rsidRPr="00B96072" w:rsidRDefault="00365A26" w:rsidP="00B96072">
      <w:pPr>
        <w:tabs>
          <w:tab w:val="left" w:pos="427"/>
        </w:tabs>
        <w:spacing w:after="0" w:line="240" w:lineRule="auto"/>
        <w:ind w:right="20" w:firstLine="669"/>
        <w:jc w:val="both"/>
        <w:rPr>
          <w:sz w:val="28"/>
          <w:szCs w:val="28"/>
          <w:lang w:val="ru-RU"/>
        </w:rPr>
      </w:pPr>
      <w:r w:rsidRPr="00B96072">
        <w:rPr>
          <w:sz w:val="28"/>
          <w:szCs w:val="28"/>
          <w:lang w:val="ru-RU"/>
        </w:rPr>
        <w:t>При производстве работ по заряжанию скважин, ответственность за сохранность ВМ на блоке возлагается на старшего взрывника.</w:t>
      </w:r>
    </w:p>
    <w:p w:rsidR="00365A26" w:rsidRPr="00B96072" w:rsidRDefault="00365A26" w:rsidP="00B96072">
      <w:pPr>
        <w:tabs>
          <w:tab w:val="left" w:pos="427"/>
        </w:tabs>
        <w:spacing w:after="0" w:line="240" w:lineRule="auto"/>
        <w:ind w:right="20" w:firstLine="669"/>
        <w:jc w:val="both"/>
        <w:rPr>
          <w:sz w:val="28"/>
          <w:szCs w:val="28"/>
          <w:lang w:val="ru-RU"/>
        </w:rPr>
      </w:pPr>
      <w:r w:rsidRPr="00B96072">
        <w:rPr>
          <w:sz w:val="28"/>
          <w:szCs w:val="28"/>
          <w:lang w:val="ru-RU"/>
        </w:rPr>
        <w:t>Граница опасной зоны устанавливается постоянной по периметру карьеров и определяется по проекту, но не менее 350м. Вывод людей, не задействованных в монтаже взрывной сети, и выставление постов охраны опасной зоны производится перед началом монтажа взрывной сети. Также дается указание о подаче предупредительного сигнала - один продолжительный гудок (не менее 1 мин.) сиреной.</w:t>
      </w:r>
    </w:p>
    <w:p w:rsidR="00365A26" w:rsidRPr="00B96072" w:rsidRDefault="00365A26" w:rsidP="00B96072">
      <w:pPr>
        <w:tabs>
          <w:tab w:val="left" w:pos="432"/>
        </w:tabs>
        <w:spacing w:after="0" w:line="240" w:lineRule="auto"/>
        <w:ind w:right="20" w:firstLine="669"/>
        <w:jc w:val="both"/>
        <w:rPr>
          <w:sz w:val="28"/>
          <w:szCs w:val="28"/>
          <w:lang w:val="ru-RU"/>
        </w:rPr>
      </w:pPr>
      <w:r w:rsidRPr="00B96072">
        <w:rPr>
          <w:sz w:val="28"/>
          <w:szCs w:val="28"/>
          <w:lang w:val="ru-RU"/>
        </w:rPr>
        <w:t>Охрана опасной зоны осуществляется проинструктированными рабочими - водителями карьерных автосамосвалов так, чтобы все пути (тропы, дороги, лестницы), ведущие к местам производства взрывных работ, находились под постоянным наблюдением, каждый пост находился в поле зрения смежных с ним постов. Автосамосвалы оборудованы средствами связи и одновременно являются укрытием для работника, охраняющего</w:t>
      </w:r>
      <w:r w:rsidRPr="00B96072">
        <w:rPr>
          <w:rStyle w:val="5"/>
          <w:sz w:val="28"/>
          <w:szCs w:val="28"/>
          <w:lang w:val="ru-RU"/>
        </w:rPr>
        <w:t xml:space="preserve"> опасную</w:t>
      </w:r>
      <w:r w:rsidRPr="00B96072">
        <w:rPr>
          <w:sz w:val="28"/>
          <w:szCs w:val="28"/>
          <w:lang w:val="ru-RU"/>
        </w:rPr>
        <w:t xml:space="preserve"> зону. Для обеспечения безопасности охранника автосамосвал устанавливается таким образом, чтоб обеспечить защиту кабины козырьком кузова от возможного попадания кусков горной породы.</w:t>
      </w:r>
    </w:p>
    <w:p w:rsidR="00365A26" w:rsidRPr="00B96072" w:rsidRDefault="00365A26" w:rsidP="00B96072">
      <w:pPr>
        <w:tabs>
          <w:tab w:val="left" w:pos="477"/>
        </w:tabs>
        <w:spacing w:after="0" w:line="240" w:lineRule="auto"/>
        <w:ind w:right="40" w:firstLine="669"/>
        <w:jc w:val="both"/>
        <w:rPr>
          <w:sz w:val="28"/>
          <w:szCs w:val="28"/>
          <w:lang w:val="ru-RU"/>
        </w:rPr>
      </w:pPr>
      <w:r w:rsidRPr="00B96072">
        <w:rPr>
          <w:sz w:val="28"/>
          <w:szCs w:val="28"/>
          <w:lang w:val="ru-RU"/>
        </w:rPr>
        <w:lastRenderedPageBreak/>
        <w:t>Места установки постов наносятся на план горных работ и закрепляются на местности отличительными знаками. К каждому посту обеспечивается подъезд для карьерного автосамосвала.</w:t>
      </w:r>
    </w:p>
    <w:p w:rsidR="00365A26" w:rsidRPr="00B96072" w:rsidRDefault="00365A26" w:rsidP="00B96072">
      <w:pPr>
        <w:tabs>
          <w:tab w:val="left" w:pos="477"/>
        </w:tabs>
        <w:spacing w:after="0" w:line="240" w:lineRule="auto"/>
        <w:ind w:right="40" w:firstLine="669"/>
        <w:jc w:val="both"/>
        <w:rPr>
          <w:sz w:val="28"/>
          <w:szCs w:val="28"/>
          <w:lang w:val="ru-RU"/>
        </w:rPr>
      </w:pPr>
      <w:r w:rsidRPr="00B96072">
        <w:rPr>
          <w:sz w:val="28"/>
          <w:szCs w:val="28"/>
          <w:lang w:val="ru-RU"/>
        </w:rPr>
        <w:t>По периметру карьеров, включая и места, недоступные для спуска в карьер, устанавливаются аншлаги, предупреждающие о порядке ведения взрывных работ.</w:t>
      </w:r>
    </w:p>
    <w:p w:rsidR="00365A26" w:rsidRPr="00B96072" w:rsidRDefault="00365A26" w:rsidP="00B96072">
      <w:pPr>
        <w:tabs>
          <w:tab w:val="left" w:pos="477"/>
        </w:tabs>
        <w:spacing w:after="0" w:line="240" w:lineRule="auto"/>
        <w:ind w:right="40" w:firstLine="669"/>
        <w:jc w:val="both"/>
        <w:rPr>
          <w:sz w:val="28"/>
          <w:szCs w:val="28"/>
          <w:lang w:val="ru-RU"/>
        </w:rPr>
      </w:pPr>
      <w:r w:rsidRPr="00B96072">
        <w:rPr>
          <w:sz w:val="28"/>
          <w:szCs w:val="28"/>
          <w:lang w:val="ru-RU"/>
        </w:rPr>
        <w:t>Постовые оцепления никого не должны впускать в пределы опасной зоны до подачи сигнала «отбой», кроме лиц, имеющих специальные пропуска. При обнаружении в опасной зоне людей, постороннюю технику, а также приближающиеся к опасной зоне воздушные суда, постовой немедленно ставит в известность об этом ответственного за безопасную организацию взрывных работ. Ответственный за безопасную организацию взрывных работ уведомляет руководителя взрывных работ и приостанавливает их производство до удаления за пределы опасной зоны посторонних объектов.</w:t>
      </w:r>
    </w:p>
    <w:p w:rsidR="00365A26" w:rsidRPr="00B96072" w:rsidRDefault="00365A26" w:rsidP="00B96072">
      <w:pPr>
        <w:tabs>
          <w:tab w:val="left" w:pos="482"/>
        </w:tabs>
        <w:spacing w:after="0" w:line="240" w:lineRule="auto"/>
        <w:ind w:right="40" w:firstLine="669"/>
        <w:jc w:val="both"/>
        <w:rPr>
          <w:sz w:val="28"/>
          <w:szCs w:val="28"/>
          <w:lang w:val="ru-RU"/>
        </w:rPr>
      </w:pPr>
      <w:r w:rsidRPr="00B96072">
        <w:rPr>
          <w:sz w:val="28"/>
          <w:szCs w:val="28"/>
          <w:lang w:val="ru-RU"/>
        </w:rPr>
        <w:t>После окончания монтажа взрывной сети взрывник и начальник участка Б</w:t>
      </w:r>
      <w:r w:rsidRPr="00B96072">
        <w:rPr>
          <w:sz w:val="28"/>
          <w:szCs w:val="28"/>
        </w:rPr>
        <w:t>BP</w:t>
      </w:r>
      <w:r w:rsidRPr="00B96072">
        <w:rPr>
          <w:sz w:val="28"/>
          <w:szCs w:val="28"/>
          <w:lang w:val="ru-RU"/>
        </w:rPr>
        <w:t xml:space="preserve"> (руководитель Б</w:t>
      </w:r>
      <w:r w:rsidRPr="00B96072">
        <w:rPr>
          <w:sz w:val="28"/>
          <w:szCs w:val="28"/>
        </w:rPr>
        <w:t>BP</w:t>
      </w:r>
      <w:r w:rsidRPr="00B96072">
        <w:rPr>
          <w:sz w:val="28"/>
          <w:szCs w:val="28"/>
          <w:lang w:val="ru-RU"/>
        </w:rPr>
        <w:t>) проверяют правильность и качество монтажа взрывной сети. Взрыв персонал удаляется за пределы опасной зоны.</w:t>
      </w:r>
    </w:p>
    <w:p w:rsidR="00365A26" w:rsidRPr="00B96072" w:rsidRDefault="00365A26" w:rsidP="00B96072">
      <w:pPr>
        <w:tabs>
          <w:tab w:val="left" w:pos="482"/>
        </w:tabs>
        <w:spacing w:after="0" w:line="240" w:lineRule="auto"/>
        <w:ind w:right="40" w:firstLine="669"/>
        <w:jc w:val="both"/>
        <w:rPr>
          <w:sz w:val="28"/>
          <w:szCs w:val="28"/>
          <w:lang w:val="ru-RU"/>
        </w:rPr>
      </w:pPr>
      <w:r w:rsidRPr="00B96072">
        <w:rPr>
          <w:sz w:val="28"/>
          <w:szCs w:val="28"/>
          <w:lang w:val="ru-RU"/>
        </w:rPr>
        <w:t>Взрывником, ответственным за инициирование взрыва, от блока к месту инициирования взрыва вытягивается магистральная линия из УВТ или ДШ.</w:t>
      </w:r>
    </w:p>
    <w:p w:rsidR="00365A26" w:rsidRPr="00B96072" w:rsidRDefault="00365A26" w:rsidP="00B96072">
      <w:pPr>
        <w:tabs>
          <w:tab w:val="left" w:pos="482"/>
        </w:tabs>
        <w:spacing w:after="0" w:line="240" w:lineRule="auto"/>
        <w:ind w:right="40" w:firstLine="669"/>
        <w:jc w:val="both"/>
        <w:rPr>
          <w:sz w:val="28"/>
          <w:szCs w:val="28"/>
          <w:lang w:val="ru-RU"/>
        </w:rPr>
      </w:pPr>
      <w:r w:rsidRPr="00B96072">
        <w:rPr>
          <w:sz w:val="28"/>
          <w:szCs w:val="28"/>
          <w:lang w:val="ru-RU"/>
        </w:rPr>
        <w:t>После выполнения работ, направленных на обеспечение безопасности людей, зданий, сооружений; после вывода людей из опасной зоны и выставлении постов охраны опасной зоны лица, ответственные за выполнение безопасных мероприятий при проведении взрыва уведомляют ответственного за безопасную организацию взрывных работ о готовности к взрыву, с записью в специальном журнале, с указанием даты, времени и росписи ответственного лица.</w:t>
      </w:r>
    </w:p>
    <w:p w:rsidR="00365A26" w:rsidRPr="00B96072" w:rsidRDefault="00365A26" w:rsidP="00B96072">
      <w:pPr>
        <w:tabs>
          <w:tab w:val="left" w:pos="482"/>
        </w:tabs>
        <w:spacing w:after="0" w:line="240" w:lineRule="auto"/>
        <w:ind w:right="40" w:firstLine="669"/>
        <w:jc w:val="both"/>
        <w:rPr>
          <w:sz w:val="28"/>
          <w:szCs w:val="28"/>
          <w:lang w:val="ru-RU"/>
        </w:rPr>
      </w:pPr>
      <w:r w:rsidRPr="00B96072">
        <w:rPr>
          <w:sz w:val="28"/>
          <w:szCs w:val="28"/>
          <w:lang w:val="ru-RU"/>
        </w:rPr>
        <w:t>Ответственный за безопасную организацию взрывных работ дает разрешение руководителю взрывных работ на производство массового взрыва.</w:t>
      </w:r>
    </w:p>
    <w:p w:rsidR="00365A26" w:rsidRPr="00B96072" w:rsidRDefault="00365A26" w:rsidP="00B96072">
      <w:pPr>
        <w:tabs>
          <w:tab w:val="left" w:pos="477"/>
        </w:tabs>
        <w:spacing w:after="0" w:line="240" w:lineRule="auto"/>
        <w:ind w:right="40" w:firstLine="669"/>
        <w:jc w:val="both"/>
        <w:rPr>
          <w:sz w:val="28"/>
          <w:szCs w:val="28"/>
          <w:lang w:val="ru-RU"/>
        </w:rPr>
      </w:pPr>
      <w:r w:rsidRPr="00B96072">
        <w:rPr>
          <w:sz w:val="28"/>
          <w:szCs w:val="28"/>
          <w:lang w:val="ru-RU"/>
        </w:rPr>
        <w:t>Руководитель взрывных работ запрашивает взрывника о готовности взрывной сети к взрыву и после подтверждения готовности дает команду взрывнику на 5-минутную готовность к взрыву и на подачу «боевого» сигнала (два продолжительных сигнала сирены), продолжительностью не менее 1 мин. каждый, с перерывом 30 сек.</w:t>
      </w:r>
    </w:p>
    <w:p w:rsidR="00365A26" w:rsidRPr="00B96072" w:rsidRDefault="00365A26" w:rsidP="00B96072">
      <w:pPr>
        <w:tabs>
          <w:tab w:val="left" w:pos="482"/>
        </w:tabs>
        <w:spacing w:after="0" w:line="240" w:lineRule="auto"/>
        <w:ind w:right="40" w:firstLine="669"/>
        <w:jc w:val="both"/>
        <w:rPr>
          <w:sz w:val="28"/>
          <w:szCs w:val="28"/>
          <w:lang w:val="ru-RU"/>
        </w:rPr>
      </w:pPr>
      <w:r w:rsidRPr="00B96072">
        <w:rPr>
          <w:sz w:val="28"/>
          <w:szCs w:val="28"/>
          <w:lang w:val="ru-RU"/>
        </w:rPr>
        <w:t xml:space="preserve">После получения радиокоманды от руководителя взрывных работ и подачи боевого сигнала, взрывник подсоединяет к </w:t>
      </w:r>
      <w:r w:rsidRPr="00B96072">
        <w:rPr>
          <w:sz w:val="28"/>
          <w:szCs w:val="28"/>
          <w:lang w:val="ru-RU"/>
        </w:rPr>
        <w:lastRenderedPageBreak/>
        <w:t>взрывной сети стартовое устройство и по рации докладывает руководителю взрывных работ о готовности к взрыву.</w:t>
      </w:r>
    </w:p>
    <w:p w:rsidR="00365A26" w:rsidRPr="00B96072" w:rsidRDefault="00365A26" w:rsidP="00B96072">
      <w:pPr>
        <w:tabs>
          <w:tab w:val="left" w:pos="462"/>
        </w:tabs>
        <w:spacing w:after="0" w:line="240" w:lineRule="auto"/>
        <w:ind w:right="40" w:firstLine="669"/>
        <w:jc w:val="both"/>
        <w:rPr>
          <w:sz w:val="28"/>
          <w:szCs w:val="28"/>
          <w:lang w:val="ru-RU"/>
        </w:rPr>
      </w:pPr>
      <w:r w:rsidRPr="00B96072">
        <w:rPr>
          <w:sz w:val="28"/>
          <w:szCs w:val="28"/>
          <w:lang w:val="ru-RU"/>
        </w:rPr>
        <w:t>Руководитель взрывных работ дает радиокоманду взрывнику на производство взрыва.</w:t>
      </w:r>
    </w:p>
    <w:p w:rsidR="00365A26" w:rsidRPr="00B96072" w:rsidRDefault="00365A26" w:rsidP="00B96072">
      <w:pPr>
        <w:tabs>
          <w:tab w:val="left" w:pos="462"/>
        </w:tabs>
        <w:spacing w:after="0" w:line="240" w:lineRule="auto"/>
        <w:ind w:right="40" w:firstLine="669"/>
        <w:jc w:val="both"/>
        <w:rPr>
          <w:sz w:val="28"/>
          <w:szCs w:val="28"/>
          <w:lang w:val="ru-RU"/>
        </w:rPr>
      </w:pPr>
      <w:r w:rsidRPr="00B96072">
        <w:rPr>
          <w:sz w:val="28"/>
          <w:szCs w:val="28"/>
          <w:lang w:val="ru-RU"/>
        </w:rPr>
        <w:t xml:space="preserve">После производства взрыва и рассеивания газопылевого облака, но не ранее, чем через 15 минут после взрыва, руководителем взрывных работ в карьер допускается бригада </w:t>
      </w:r>
      <w:r w:rsidRPr="00B96072">
        <w:rPr>
          <w:color w:val="000000"/>
          <w:spacing w:val="2"/>
          <w:sz w:val="28"/>
          <w:szCs w:val="28"/>
          <w:shd w:val="clear" w:color="auto" w:fill="FFFFFF"/>
          <w:lang w:val="ru-RU"/>
        </w:rPr>
        <w:t>профессиональной аварийно-спасательной службы</w:t>
      </w:r>
      <w:r w:rsidRPr="00B96072">
        <w:rPr>
          <w:sz w:val="28"/>
          <w:szCs w:val="28"/>
          <w:lang w:val="ru-RU"/>
        </w:rPr>
        <w:t xml:space="preserve"> (ПАСС) для определения концентраций ядовитых газов.</w:t>
      </w:r>
    </w:p>
    <w:p w:rsidR="00365A26" w:rsidRPr="00B96072" w:rsidRDefault="00365A26" w:rsidP="00B96072">
      <w:pPr>
        <w:tabs>
          <w:tab w:val="left" w:pos="457"/>
        </w:tabs>
        <w:spacing w:after="0" w:line="240" w:lineRule="auto"/>
        <w:ind w:right="40" w:firstLine="669"/>
        <w:jc w:val="both"/>
        <w:rPr>
          <w:sz w:val="28"/>
          <w:szCs w:val="28"/>
          <w:lang w:val="ru-RU"/>
        </w:rPr>
      </w:pPr>
      <w:r w:rsidRPr="00B96072">
        <w:rPr>
          <w:sz w:val="28"/>
          <w:szCs w:val="28"/>
          <w:lang w:val="ru-RU"/>
        </w:rPr>
        <w:t>После сообщения ПАСС об отсутствии опасных концентраций вредных газов в карьере с записью в журнале, руководитель взрывных работ дает радиокоманду взрывнику произвести осмотр взорванных блоков.</w:t>
      </w:r>
    </w:p>
    <w:p w:rsidR="00365A26" w:rsidRPr="00B96072" w:rsidRDefault="00365A26" w:rsidP="00B96072">
      <w:pPr>
        <w:tabs>
          <w:tab w:val="left" w:pos="457"/>
        </w:tabs>
        <w:spacing w:after="0" w:line="240" w:lineRule="auto"/>
        <w:ind w:right="40" w:firstLine="669"/>
        <w:jc w:val="both"/>
        <w:rPr>
          <w:sz w:val="28"/>
          <w:szCs w:val="28"/>
          <w:lang w:val="ru-RU"/>
        </w:rPr>
      </w:pPr>
      <w:r w:rsidRPr="00B96072">
        <w:rPr>
          <w:sz w:val="28"/>
          <w:szCs w:val="28"/>
          <w:lang w:val="ru-RU"/>
        </w:rPr>
        <w:t>По команде руководителя взрывных работ взрывник осматривает взорванный блок на предмет обнаружения «отказов».</w:t>
      </w:r>
    </w:p>
    <w:p w:rsidR="00365A26" w:rsidRPr="00B96072" w:rsidRDefault="00365A26" w:rsidP="00B96072">
      <w:pPr>
        <w:spacing w:after="0" w:line="240" w:lineRule="auto"/>
        <w:ind w:left="20" w:right="40" w:firstLine="669"/>
        <w:jc w:val="both"/>
        <w:rPr>
          <w:sz w:val="28"/>
          <w:szCs w:val="28"/>
          <w:lang w:val="ru-RU"/>
        </w:rPr>
      </w:pPr>
      <w:r w:rsidRPr="00B96072">
        <w:rPr>
          <w:sz w:val="28"/>
          <w:szCs w:val="28"/>
          <w:lang w:val="ru-RU"/>
        </w:rPr>
        <w:t>О результатах осмотра взрывник по радиосвязи сообщает руководителю взрывных работ. При обнаружении «отказов» и возможности их ликвидировать, взрывник под руководством начальника участка Б</w:t>
      </w:r>
      <w:r w:rsidRPr="00B96072">
        <w:rPr>
          <w:sz w:val="28"/>
          <w:szCs w:val="28"/>
        </w:rPr>
        <w:t>BP</w:t>
      </w:r>
      <w:r w:rsidRPr="00B96072">
        <w:rPr>
          <w:sz w:val="28"/>
          <w:szCs w:val="28"/>
          <w:lang w:val="ru-RU"/>
        </w:rPr>
        <w:t xml:space="preserve"> приступает к их ликвидации. После ликвидации «отказов» и повторного осмотра блоков, делается доклад руководителю взрывных работ.</w:t>
      </w:r>
    </w:p>
    <w:p w:rsidR="00365A26" w:rsidRPr="00B96072" w:rsidRDefault="00365A26" w:rsidP="00B96072">
      <w:pPr>
        <w:tabs>
          <w:tab w:val="left" w:pos="462"/>
        </w:tabs>
        <w:spacing w:after="0" w:line="240" w:lineRule="auto"/>
        <w:ind w:right="40" w:firstLine="669"/>
        <w:jc w:val="both"/>
        <w:rPr>
          <w:sz w:val="28"/>
          <w:szCs w:val="28"/>
          <w:lang w:val="ru-RU"/>
        </w:rPr>
      </w:pPr>
      <w:r w:rsidRPr="00B96072">
        <w:rPr>
          <w:sz w:val="28"/>
          <w:szCs w:val="28"/>
          <w:lang w:val="ru-RU"/>
        </w:rPr>
        <w:t>После получения сообщения от взрывников об отсутствии отказов руководитель взрывных работ дает команду на подачу сигнала «Отбой» (серия коротких гудков сиреной) и докладывает ответственному за безопасную организацию взрывных работ об отсутствии отказов и окончании взрывных работ.</w:t>
      </w:r>
    </w:p>
    <w:p w:rsidR="00365A26" w:rsidRPr="00B96072" w:rsidRDefault="00365A26" w:rsidP="00B96072">
      <w:pPr>
        <w:tabs>
          <w:tab w:val="left" w:pos="462"/>
        </w:tabs>
        <w:spacing w:after="0" w:line="240" w:lineRule="auto"/>
        <w:ind w:right="40" w:firstLine="669"/>
        <w:jc w:val="both"/>
        <w:rPr>
          <w:sz w:val="28"/>
          <w:szCs w:val="28"/>
          <w:lang w:val="ru-RU"/>
        </w:rPr>
      </w:pPr>
      <w:r w:rsidRPr="00B96072">
        <w:rPr>
          <w:sz w:val="28"/>
          <w:szCs w:val="28"/>
          <w:lang w:val="ru-RU"/>
        </w:rPr>
        <w:t>После доклада руководителем взрывных работ об окончании взрывных работ, но не ранее, чем через 30 минут после взрыва, ответственный за безопасную организацию взрывных работ дает разрешение на снятие постов оцепления и допуск людей в карьер.</w:t>
      </w:r>
    </w:p>
    <w:p w:rsidR="00365A26" w:rsidRPr="00B96072" w:rsidRDefault="00365A26" w:rsidP="00B96072">
      <w:pPr>
        <w:tabs>
          <w:tab w:val="left" w:pos="726"/>
        </w:tabs>
        <w:spacing w:after="0" w:line="240" w:lineRule="auto"/>
        <w:ind w:right="20" w:firstLine="669"/>
        <w:jc w:val="both"/>
        <w:rPr>
          <w:sz w:val="28"/>
          <w:szCs w:val="28"/>
          <w:lang w:val="ru-RU"/>
        </w:rPr>
      </w:pPr>
      <w:r w:rsidRPr="00B96072">
        <w:rPr>
          <w:color w:val="000000"/>
          <w:spacing w:val="2"/>
          <w:sz w:val="28"/>
          <w:szCs w:val="28"/>
          <w:shd w:val="clear" w:color="auto" w:fill="FFFFFF"/>
          <w:lang w:val="ru-RU"/>
        </w:rPr>
        <w:t>Работы, связанные с ликвидацией отказов, в том числе на земной поверхности проводятся под руководством лица контроля в соответствии с технологическим регламентом.</w:t>
      </w:r>
    </w:p>
    <w:p w:rsidR="00365A26" w:rsidRPr="00B96072" w:rsidRDefault="00365A26" w:rsidP="00B96072">
      <w:pPr>
        <w:tabs>
          <w:tab w:val="left" w:pos="726"/>
        </w:tabs>
        <w:spacing w:after="0" w:line="240" w:lineRule="auto"/>
        <w:ind w:right="20" w:firstLine="669"/>
        <w:jc w:val="both"/>
        <w:rPr>
          <w:sz w:val="28"/>
          <w:szCs w:val="28"/>
          <w:lang w:val="ru-RU"/>
        </w:rPr>
      </w:pPr>
      <w:r w:rsidRPr="00B96072">
        <w:rPr>
          <w:sz w:val="28"/>
          <w:szCs w:val="28"/>
          <w:lang w:val="ru-RU"/>
        </w:rPr>
        <w:t>При обнаружении отказавшего заряда ВВ (или при подозрении на него), любой работник, обнаруживший отказ, обязан без промедления сообщить об этом горному надзору карьера, руководителю взрыва или руководству карьера и предупредить людей, работающих в районе отказа. Работы в районе отказавших зарядов ВВ должны быть прекращены.</w:t>
      </w:r>
    </w:p>
    <w:p w:rsidR="00365A26" w:rsidRPr="00B96072" w:rsidRDefault="00365A26" w:rsidP="00B96072">
      <w:pPr>
        <w:tabs>
          <w:tab w:val="left" w:pos="817"/>
        </w:tabs>
        <w:spacing w:after="0" w:line="240" w:lineRule="auto"/>
        <w:ind w:right="20" w:firstLine="669"/>
        <w:jc w:val="both"/>
        <w:rPr>
          <w:sz w:val="28"/>
          <w:szCs w:val="28"/>
          <w:lang w:val="ru-RU"/>
        </w:rPr>
      </w:pPr>
      <w:r w:rsidRPr="00B96072">
        <w:rPr>
          <w:sz w:val="28"/>
          <w:szCs w:val="28"/>
          <w:lang w:val="ru-RU"/>
        </w:rPr>
        <w:t xml:space="preserve">В том случае, если отказавший заряд (заряды) обнаружен взрывником, последний обязан немедленно выставить отличительный знак (знаки) у невзорвавшегося заряда (зарядов) и поставить об этом в известность руководителя взрывных работ. Он </w:t>
      </w:r>
      <w:r w:rsidRPr="00B96072">
        <w:rPr>
          <w:sz w:val="28"/>
          <w:szCs w:val="28"/>
          <w:lang w:val="ru-RU"/>
        </w:rPr>
        <w:lastRenderedPageBreak/>
        <w:t>же предупреждает всех лиц, работающих в районе отказа о запрещении каких-либо работ в пределах 50 метровой, опасной зоны.</w:t>
      </w:r>
    </w:p>
    <w:p w:rsidR="00365A26" w:rsidRPr="00B96072" w:rsidRDefault="00365A26" w:rsidP="00B96072">
      <w:pPr>
        <w:spacing w:after="0" w:line="240" w:lineRule="auto"/>
        <w:ind w:left="20" w:right="20" w:firstLine="669"/>
        <w:jc w:val="both"/>
        <w:rPr>
          <w:sz w:val="28"/>
          <w:szCs w:val="28"/>
          <w:lang w:val="ru-RU"/>
        </w:rPr>
      </w:pPr>
      <w:r w:rsidRPr="00B96072">
        <w:rPr>
          <w:sz w:val="28"/>
          <w:szCs w:val="28"/>
          <w:lang w:val="ru-RU"/>
        </w:rPr>
        <w:t>Если в отказавшем заряде имелись электродетонаторы и провода их обнаружены, то они должны быть немедленно накоротко замкнуты.</w:t>
      </w:r>
    </w:p>
    <w:p w:rsidR="00365A26" w:rsidRPr="00B96072" w:rsidRDefault="00365A26" w:rsidP="00B96072">
      <w:pPr>
        <w:tabs>
          <w:tab w:val="left" w:pos="822"/>
        </w:tabs>
        <w:spacing w:after="0" w:line="240" w:lineRule="auto"/>
        <w:ind w:right="20" w:firstLine="669"/>
        <w:jc w:val="both"/>
        <w:rPr>
          <w:sz w:val="28"/>
          <w:szCs w:val="28"/>
          <w:lang w:val="ru-RU"/>
        </w:rPr>
      </w:pPr>
      <w:r w:rsidRPr="00B96072">
        <w:rPr>
          <w:sz w:val="28"/>
          <w:szCs w:val="28"/>
          <w:lang w:val="ru-RU"/>
        </w:rPr>
        <w:t>В том случае, если отказавший заряд (заряды) обнаружен машинистом экскаватора, последний обязан немедленно прекратить все работы по погрузке и перелопачиванию массы, дать указания водителям автосамосвалов вывести автомашины за пределы 50 метровой зоны; выставить отличительный знак у обнаруженного невзорвавшегося заряда; поставить в известность лицо технического надзора и до его прибытия лично или через помощника осуществлять контроль, за исключением каких-либо работ в пределах установленной 50 метровой опасной зоны.</w:t>
      </w:r>
    </w:p>
    <w:p w:rsidR="00365A26" w:rsidRPr="00B96072" w:rsidRDefault="00365A26" w:rsidP="00B96072">
      <w:pPr>
        <w:spacing w:after="0" w:line="240" w:lineRule="auto"/>
        <w:ind w:left="20" w:right="20" w:firstLine="669"/>
        <w:jc w:val="both"/>
        <w:rPr>
          <w:sz w:val="28"/>
          <w:szCs w:val="28"/>
          <w:lang w:val="ru-RU"/>
        </w:rPr>
      </w:pPr>
      <w:r w:rsidRPr="00B96072">
        <w:rPr>
          <w:sz w:val="28"/>
          <w:szCs w:val="28"/>
          <w:lang w:val="ru-RU"/>
        </w:rPr>
        <w:t>Время обнаружения отказа, принятые меры безопасности, а также данные о том, кому и когда сообщено об обнаружении отказа заносятся машинистом экскаватора в журнал приема-сдачи смен.</w:t>
      </w:r>
    </w:p>
    <w:p w:rsidR="00365A26" w:rsidRPr="00B96072" w:rsidRDefault="00365A26" w:rsidP="00B96072">
      <w:pPr>
        <w:tabs>
          <w:tab w:val="left" w:pos="716"/>
        </w:tabs>
        <w:spacing w:after="0" w:line="240" w:lineRule="auto"/>
        <w:ind w:right="20" w:firstLine="669"/>
        <w:jc w:val="both"/>
        <w:rPr>
          <w:sz w:val="28"/>
          <w:szCs w:val="28"/>
          <w:lang w:val="ru-RU"/>
        </w:rPr>
      </w:pPr>
      <w:r w:rsidRPr="00B96072">
        <w:rPr>
          <w:sz w:val="28"/>
          <w:szCs w:val="28"/>
          <w:lang w:val="ru-RU"/>
        </w:rPr>
        <w:t>Лицо технического надзора, получившее сообщение об отказе или обнаружившее отказ обязано сообщить об этом лично руководителю взрывных работ.</w:t>
      </w:r>
    </w:p>
    <w:p w:rsidR="00365A26" w:rsidRPr="00B96072" w:rsidRDefault="00365A26" w:rsidP="00B96072">
      <w:pPr>
        <w:tabs>
          <w:tab w:val="left" w:pos="802"/>
        </w:tabs>
        <w:spacing w:after="0" w:line="240" w:lineRule="auto"/>
        <w:ind w:right="20" w:firstLine="669"/>
        <w:jc w:val="both"/>
        <w:rPr>
          <w:sz w:val="28"/>
          <w:szCs w:val="28"/>
          <w:lang w:val="ru-RU"/>
        </w:rPr>
      </w:pPr>
      <w:r w:rsidRPr="00B96072">
        <w:rPr>
          <w:sz w:val="28"/>
          <w:szCs w:val="28"/>
          <w:lang w:val="ru-RU"/>
        </w:rPr>
        <w:t>Руководитель взрывных работ при получении сообщения об обнаружении отказавшего заряда обязан немедленно с необходимым количеством специалистов (ИТР и взрывников) прибыть на место обнаружения отказа и принять все меры по его ликвидации.</w:t>
      </w:r>
    </w:p>
    <w:p w:rsidR="00365A26" w:rsidRPr="00B96072" w:rsidRDefault="00365A26" w:rsidP="00B96072">
      <w:pPr>
        <w:tabs>
          <w:tab w:val="left" w:pos="740"/>
        </w:tabs>
        <w:spacing w:after="0" w:line="240" w:lineRule="auto"/>
        <w:ind w:right="20" w:firstLine="669"/>
        <w:jc w:val="both"/>
        <w:rPr>
          <w:sz w:val="28"/>
          <w:szCs w:val="28"/>
          <w:lang w:val="ru-RU"/>
        </w:rPr>
      </w:pPr>
      <w:r w:rsidRPr="00B96072">
        <w:rPr>
          <w:sz w:val="28"/>
          <w:szCs w:val="28"/>
          <w:lang w:val="ru-RU"/>
        </w:rPr>
        <w:t>При невозможности немедленной ликвидации отказавшего</w:t>
      </w:r>
      <w:r w:rsidRPr="00B96072">
        <w:rPr>
          <w:rStyle w:val="7"/>
          <w:sz w:val="28"/>
          <w:szCs w:val="28"/>
          <w:lang w:val="ru-RU"/>
        </w:rPr>
        <w:t xml:space="preserve"> заряда </w:t>
      </w:r>
      <w:r w:rsidRPr="00B96072">
        <w:rPr>
          <w:sz w:val="28"/>
          <w:szCs w:val="28"/>
          <w:lang w:val="ru-RU"/>
        </w:rPr>
        <w:t>ВВ руководитель взрывных работ ставит об этом в известность руководство карьера и руководство предприятия, ведущего</w:t>
      </w:r>
      <w:r w:rsidRPr="00B96072">
        <w:rPr>
          <w:rStyle w:val="7"/>
          <w:sz w:val="28"/>
          <w:szCs w:val="28"/>
          <w:lang w:val="ru-RU"/>
        </w:rPr>
        <w:t xml:space="preserve"> взрывные </w:t>
      </w:r>
      <w:r w:rsidRPr="00B96072">
        <w:rPr>
          <w:sz w:val="28"/>
          <w:szCs w:val="28"/>
          <w:lang w:val="ru-RU"/>
        </w:rPr>
        <w:t>работы.</w:t>
      </w:r>
    </w:p>
    <w:p w:rsidR="00365A26" w:rsidRPr="00B96072" w:rsidRDefault="00365A26" w:rsidP="00B96072">
      <w:pPr>
        <w:tabs>
          <w:tab w:val="left" w:pos="730"/>
        </w:tabs>
        <w:spacing w:after="0" w:line="240" w:lineRule="auto"/>
        <w:ind w:right="20" w:firstLine="669"/>
        <w:jc w:val="both"/>
        <w:rPr>
          <w:sz w:val="28"/>
          <w:szCs w:val="28"/>
          <w:lang w:val="ru-RU"/>
        </w:rPr>
      </w:pPr>
      <w:r w:rsidRPr="00B96072">
        <w:rPr>
          <w:sz w:val="28"/>
          <w:szCs w:val="28"/>
          <w:lang w:val="ru-RU"/>
        </w:rPr>
        <w:t>При скважинных зарядах работы по ликвидации</w:t>
      </w:r>
      <w:r w:rsidRPr="00B96072">
        <w:rPr>
          <w:rStyle w:val="7"/>
          <w:sz w:val="28"/>
          <w:szCs w:val="28"/>
          <w:lang w:val="ru-RU"/>
        </w:rPr>
        <w:t xml:space="preserve"> отказов должны </w:t>
      </w:r>
      <w:r w:rsidRPr="00B96072">
        <w:rPr>
          <w:sz w:val="28"/>
          <w:szCs w:val="28"/>
          <w:lang w:val="ru-RU"/>
        </w:rPr>
        <w:t>вестись под руководством специально назначенного</w:t>
      </w:r>
      <w:r w:rsidRPr="00B96072">
        <w:rPr>
          <w:rStyle w:val="7"/>
          <w:sz w:val="28"/>
          <w:szCs w:val="28"/>
          <w:lang w:val="ru-RU"/>
        </w:rPr>
        <w:t xml:space="preserve"> приказом по </w:t>
      </w:r>
      <w:r w:rsidRPr="00B96072">
        <w:rPr>
          <w:sz w:val="28"/>
          <w:szCs w:val="28"/>
          <w:lang w:val="ru-RU"/>
        </w:rPr>
        <w:t>предприятию лица технического надзора, на которое выдано разрешение на право руководства взрывными работами.</w:t>
      </w:r>
    </w:p>
    <w:p w:rsidR="00365A26" w:rsidRPr="00B96072" w:rsidRDefault="00365A26" w:rsidP="00B96072">
      <w:pPr>
        <w:tabs>
          <w:tab w:val="left" w:pos="730"/>
        </w:tabs>
        <w:spacing w:after="0" w:line="240" w:lineRule="auto"/>
        <w:ind w:right="20" w:firstLine="669"/>
        <w:jc w:val="both"/>
        <w:rPr>
          <w:color w:val="000000"/>
          <w:spacing w:val="2"/>
          <w:sz w:val="28"/>
          <w:szCs w:val="28"/>
          <w:shd w:val="clear" w:color="auto" w:fill="FFFFFF"/>
          <w:lang w:val="ru-RU"/>
        </w:rPr>
      </w:pPr>
      <w:r w:rsidRPr="00B96072">
        <w:rPr>
          <w:color w:val="000000"/>
          <w:spacing w:val="2"/>
          <w:sz w:val="28"/>
          <w:szCs w:val="28"/>
          <w:shd w:val="clear" w:color="auto" w:fill="FFFFFF"/>
          <w:lang w:val="ru-RU"/>
        </w:rPr>
        <w:t>Ликвидацию отказавших скважинных зарядов допускается проводить:</w:t>
      </w:r>
      <w:r w:rsidRPr="00B96072">
        <w:rPr>
          <w:color w:val="000000"/>
          <w:spacing w:val="2"/>
          <w:sz w:val="28"/>
          <w:szCs w:val="28"/>
          <w:lang w:val="ru-RU"/>
        </w:rPr>
        <w:br/>
      </w:r>
      <w:r w:rsidRPr="00B96072">
        <w:rPr>
          <w:color w:val="000000"/>
          <w:spacing w:val="2"/>
          <w:sz w:val="28"/>
          <w:szCs w:val="28"/>
          <w:shd w:val="clear" w:color="auto" w:fill="FFFFFF"/>
        </w:rPr>
        <w:t>     </w:t>
      </w:r>
      <w:r w:rsidRPr="00B96072">
        <w:rPr>
          <w:color w:val="000000"/>
          <w:spacing w:val="2"/>
          <w:sz w:val="28"/>
          <w:szCs w:val="28"/>
          <w:shd w:val="clear" w:color="auto" w:fill="FFFFFF"/>
          <w:lang w:val="ru-RU"/>
        </w:rPr>
        <w:t xml:space="preserve"> 1) взрыванием отказавшего заряда в случае, если отказ произошел в результате нарушения целостности внешней взрывной сети. Если при проверке выявится возможность опасного разлета кусков горной массы или воздействия ударной воздушной волны при взрыве, взрывание отказавшего заряда допускается из укрытия, обеспечивающего безопасность людей;</w:t>
      </w:r>
      <w:r w:rsidRPr="00B96072">
        <w:rPr>
          <w:color w:val="000000"/>
          <w:spacing w:val="2"/>
          <w:sz w:val="28"/>
          <w:szCs w:val="28"/>
          <w:lang w:val="ru-RU"/>
        </w:rPr>
        <w:br/>
      </w:r>
      <w:r w:rsidRPr="00B96072">
        <w:rPr>
          <w:color w:val="000000"/>
          <w:spacing w:val="2"/>
          <w:sz w:val="28"/>
          <w:szCs w:val="28"/>
          <w:shd w:val="clear" w:color="auto" w:fill="FFFFFF"/>
        </w:rPr>
        <w:t>     </w:t>
      </w:r>
      <w:r w:rsidRPr="00B96072">
        <w:rPr>
          <w:color w:val="000000"/>
          <w:spacing w:val="2"/>
          <w:sz w:val="28"/>
          <w:szCs w:val="28"/>
          <w:shd w:val="clear" w:color="auto" w:fill="FFFFFF"/>
          <w:lang w:val="ru-RU"/>
        </w:rPr>
        <w:t xml:space="preserve"> 2) разборкой породы в месте нахождения скважины с </w:t>
      </w:r>
      <w:r w:rsidRPr="00B96072">
        <w:rPr>
          <w:color w:val="000000"/>
          <w:spacing w:val="2"/>
          <w:sz w:val="28"/>
          <w:szCs w:val="28"/>
          <w:shd w:val="clear" w:color="auto" w:fill="FFFFFF"/>
          <w:lang w:val="ru-RU"/>
        </w:rPr>
        <w:lastRenderedPageBreak/>
        <w:t>отказавшим зарядом с извлечением последнего вручную. При взрывании с применением детонирующего шнура заряда из ВВ на основе аммиачной селитры, не содержащего в своем составе порохов, нитроэфиров или гексогена, разборку породы у отказавшего заряда допускается проводить экскаватором с исключением непосредственного воздействия ковша на ВМ.</w:t>
      </w:r>
      <w:r w:rsidRPr="00B96072">
        <w:rPr>
          <w:color w:val="000000"/>
          <w:spacing w:val="2"/>
          <w:sz w:val="28"/>
          <w:szCs w:val="28"/>
          <w:lang w:val="ru-RU"/>
        </w:rPr>
        <w:br/>
      </w:r>
      <w:r w:rsidRPr="00B96072">
        <w:rPr>
          <w:color w:val="000000"/>
          <w:spacing w:val="2"/>
          <w:sz w:val="28"/>
          <w:szCs w:val="28"/>
          <w:shd w:val="clear" w:color="auto" w:fill="FFFFFF"/>
        </w:rPr>
        <w:t>     </w:t>
      </w:r>
      <w:r w:rsidRPr="00B96072">
        <w:rPr>
          <w:color w:val="000000"/>
          <w:spacing w:val="2"/>
          <w:sz w:val="28"/>
          <w:szCs w:val="28"/>
          <w:shd w:val="clear" w:color="auto" w:fill="FFFFFF"/>
          <w:lang w:val="ru-RU"/>
        </w:rPr>
        <w:t xml:space="preserve"> При невозможности разборки породы допускается вскрывать скважину обуриванием и взрыванием шпуровых зарядов, располагаемых не ближе 1 метра от стенки скважины. В этом случае число и направление шпуров, их глубина и масса отдельных зарядов устанавливаются проектом или руководителем взрывных работ;</w:t>
      </w:r>
      <w:r w:rsidRPr="00B96072">
        <w:rPr>
          <w:color w:val="000000"/>
          <w:spacing w:val="2"/>
          <w:sz w:val="28"/>
          <w:szCs w:val="28"/>
          <w:lang w:val="ru-RU"/>
        </w:rPr>
        <w:br/>
      </w:r>
      <w:r w:rsidRPr="00B96072">
        <w:rPr>
          <w:color w:val="000000"/>
          <w:spacing w:val="2"/>
          <w:sz w:val="28"/>
          <w:szCs w:val="28"/>
          <w:shd w:val="clear" w:color="auto" w:fill="FFFFFF"/>
        </w:rPr>
        <w:t>     </w:t>
      </w:r>
      <w:r w:rsidRPr="00B96072">
        <w:rPr>
          <w:color w:val="000000"/>
          <w:spacing w:val="2"/>
          <w:sz w:val="28"/>
          <w:szCs w:val="28"/>
          <w:shd w:val="clear" w:color="auto" w:fill="FFFFFF"/>
          <w:lang w:val="ru-RU"/>
        </w:rPr>
        <w:t xml:space="preserve"> 3) взрыванием заряда в скважине, пробуренной параллельно на расстоянии не менее 3 метров от скважины с отказавшим зарядом;</w:t>
      </w:r>
      <w:r w:rsidRPr="00B96072">
        <w:rPr>
          <w:color w:val="000000"/>
          <w:spacing w:val="2"/>
          <w:sz w:val="28"/>
          <w:szCs w:val="28"/>
          <w:lang w:val="ru-RU"/>
        </w:rPr>
        <w:br/>
      </w:r>
      <w:r w:rsidRPr="00B96072">
        <w:rPr>
          <w:color w:val="000000"/>
          <w:spacing w:val="2"/>
          <w:sz w:val="28"/>
          <w:szCs w:val="28"/>
          <w:shd w:val="clear" w:color="auto" w:fill="FFFFFF"/>
        </w:rPr>
        <w:t>     </w:t>
      </w:r>
      <w:r w:rsidRPr="00B96072">
        <w:rPr>
          <w:color w:val="000000"/>
          <w:spacing w:val="2"/>
          <w:sz w:val="28"/>
          <w:szCs w:val="28"/>
          <w:shd w:val="clear" w:color="auto" w:fill="FFFFFF"/>
          <w:lang w:val="ru-RU"/>
        </w:rPr>
        <w:t xml:space="preserve"> 4) при взрывании ВВ группы совместимости </w:t>
      </w:r>
      <w:r w:rsidRPr="00B96072">
        <w:rPr>
          <w:color w:val="000000"/>
          <w:spacing w:val="2"/>
          <w:sz w:val="28"/>
          <w:szCs w:val="28"/>
          <w:shd w:val="clear" w:color="auto" w:fill="FFFFFF"/>
        </w:rPr>
        <w:t>D</w:t>
      </w:r>
      <w:r w:rsidRPr="00B96072">
        <w:rPr>
          <w:color w:val="000000"/>
          <w:spacing w:val="2"/>
          <w:sz w:val="28"/>
          <w:szCs w:val="28"/>
          <w:shd w:val="clear" w:color="auto" w:fill="FFFFFF"/>
          <w:lang w:val="ru-RU"/>
        </w:rPr>
        <w:t xml:space="preserve"> (кроме дымного пороха) с применением детонирующего шнура - вымыванием заряда из скважины;</w:t>
      </w:r>
      <w:r w:rsidRPr="00B96072">
        <w:rPr>
          <w:color w:val="000000"/>
          <w:spacing w:val="2"/>
          <w:sz w:val="28"/>
          <w:szCs w:val="28"/>
          <w:lang w:val="ru-RU"/>
        </w:rPr>
        <w:br/>
      </w:r>
      <w:r w:rsidRPr="00B96072">
        <w:rPr>
          <w:color w:val="000000"/>
          <w:spacing w:val="2"/>
          <w:sz w:val="28"/>
          <w:szCs w:val="28"/>
          <w:shd w:val="clear" w:color="auto" w:fill="FFFFFF"/>
        </w:rPr>
        <w:t>     </w:t>
      </w:r>
      <w:r w:rsidRPr="00B96072">
        <w:rPr>
          <w:color w:val="000000"/>
          <w:spacing w:val="2"/>
          <w:sz w:val="28"/>
          <w:szCs w:val="28"/>
          <w:shd w:val="clear" w:color="auto" w:fill="FFFFFF"/>
          <w:lang w:val="ru-RU"/>
        </w:rPr>
        <w:t xml:space="preserve"> 5) при невозможности ликвидировать отказ перечисленными способами ликвидацию отказавшего заряда допускается проводить по специальному проекту, утвержденному техническим руководителем.</w:t>
      </w:r>
    </w:p>
    <w:p w:rsidR="00365A26" w:rsidRPr="00B96072" w:rsidRDefault="00365A26" w:rsidP="00B96072">
      <w:pPr>
        <w:spacing w:after="0" w:line="240" w:lineRule="auto"/>
        <w:ind w:left="20" w:right="20" w:firstLine="669"/>
        <w:jc w:val="both"/>
        <w:rPr>
          <w:sz w:val="28"/>
          <w:szCs w:val="28"/>
          <w:lang w:val="ru-RU"/>
        </w:rPr>
      </w:pPr>
      <w:r w:rsidRPr="00B96072">
        <w:rPr>
          <w:sz w:val="28"/>
          <w:szCs w:val="28"/>
          <w:lang w:val="ru-RU"/>
        </w:rPr>
        <w:t>Журнал для записи отказов и времени их ликвидации хранится на месте работ. Запись в нем производит взрывник после ликвидации отказов.</w:t>
      </w:r>
    </w:p>
    <w:p w:rsidR="00365A26" w:rsidRPr="00B96072" w:rsidRDefault="00365A26" w:rsidP="00B96072">
      <w:pPr>
        <w:shd w:val="clear" w:color="auto" w:fill="FFFFFF"/>
        <w:autoSpaceDE w:val="0"/>
        <w:autoSpaceDN w:val="0"/>
        <w:adjustRightInd w:val="0"/>
        <w:spacing w:after="0" w:line="240" w:lineRule="auto"/>
        <w:ind w:firstLine="720"/>
        <w:jc w:val="both"/>
        <w:rPr>
          <w:sz w:val="28"/>
          <w:szCs w:val="28"/>
          <w:lang w:val="ru-RU"/>
        </w:rPr>
      </w:pPr>
      <w:r w:rsidRPr="00B96072">
        <w:rPr>
          <w:color w:val="000000"/>
          <w:spacing w:val="2"/>
          <w:sz w:val="28"/>
          <w:szCs w:val="28"/>
          <w:shd w:val="clear" w:color="auto" w:fill="FFFFFF"/>
          <w:lang w:val="ru-RU"/>
        </w:rPr>
        <w:t>Возобновление работ в забое по погрузке горной массы допускается после полной ликвидации отказавшего заряда по письменному разрешению лица, обеспечивающего ликвидацию отказа.</w:t>
      </w:r>
    </w:p>
    <w:p w:rsidR="00365A26" w:rsidRPr="00B96072" w:rsidRDefault="00365A26" w:rsidP="00B96072">
      <w:pPr>
        <w:spacing w:after="0" w:line="240" w:lineRule="auto"/>
        <w:ind w:firstLine="567"/>
        <w:jc w:val="both"/>
        <w:rPr>
          <w:sz w:val="28"/>
          <w:szCs w:val="28"/>
          <w:lang w:val="ru-RU"/>
        </w:rPr>
      </w:pPr>
    </w:p>
    <w:p w:rsidR="00365A26" w:rsidRPr="00B96072" w:rsidRDefault="0027291A" w:rsidP="00B96072">
      <w:pPr>
        <w:pStyle w:val="1"/>
        <w:spacing w:before="0" w:after="0"/>
        <w:jc w:val="center"/>
        <w:rPr>
          <w:rFonts w:ascii="Times New Roman" w:hAnsi="Times New Roman"/>
          <w:sz w:val="28"/>
          <w:szCs w:val="28"/>
        </w:rPr>
      </w:pPr>
      <w:bookmarkStart w:id="224" w:name="_Toc25843491"/>
      <w:bookmarkStart w:id="225" w:name="_Toc58837383"/>
      <w:r w:rsidRPr="00B96072">
        <w:rPr>
          <w:rFonts w:ascii="Times New Roman" w:hAnsi="Times New Roman"/>
          <w:sz w:val="28"/>
          <w:szCs w:val="28"/>
        </w:rPr>
        <w:t>4</w:t>
      </w:r>
      <w:r w:rsidR="00365A26" w:rsidRPr="00B96072">
        <w:rPr>
          <w:rFonts w:ascii="Times New Roman" w:hAnsi="Times New Roman"/>
          <w:sz w:val="28"/>
          <w:szCs w:val="28"/>
        </w:rPr>
        <w:t>.3.</w:t>
      </w:r>
      <w:r w:rsidR="00C739F4" w:rsidRPr="00B96072">
        <w:rPr>
          <w:rFonts w:ascii="Times New Roman" w:hAnsi="Times New Roman"/>
          <w:sz w:val="28"/>
          <w:szCs w:val="28"/>
        </w:rPr>
        <w:t>6</w:t>
      </w:r>
      <w:r w:rsidR="00365A26" w:rsidRPr="00B96072">
        <w:rPr>
          <w:rFonts w:ascii="Times New Roman" w:hAnsi="Times New Roman"/>
          <w:sz w:val="28"/>
          <w:szCs w:val="28"/>
        </w:rPr>
        <w:t xml:space="preserve">  Механизация горных работ</w:t>
      </w:r>
      <w:bookmarkEnd w:id="224"/>
      <w:bookmarkEnd w:id="225"/>
    </w:p>
    <w:p w:rsidR="00365A26" w:rsidRPr="00B96072" w:rsidRDefault="00365A26" w:rsidP="00B96072">
      <w:pPr>
        <w:spacing w:after="0" w:line="240" w:lineRule="auto"/>
        <w:ind w:firstLine="567"/>
        <w:jc w:val="both"/>
        <w:rPr>
          <w:i/>
          <w:iCs/>
          <w:sz w:val="28"/>
          <w:szCs w:val="28"/>
          <w:lang w:val="ru-RU"/>
        </w:rPr>
      </w:pPr>
    </w:p>
    <w:p w:rsidR="00365A26" w:rsidRPr="00B96072" w:rsidRDefault="00365A26" w:rsidP="00B96072">
      <w:pPr>
        <w:spacing w:after="0" w:line="240" w:lineRule="auto"/>
        <w:ind w:firstLine="567"/>
        <w:jc w:val="both"/>
        <w:rPr>
          <w:sz w:val="28"/>
          <w:szCs w:val="28"/>
          <w:lang w:val="ru-RU"/>
        </w:rPr>
      </w:pPr>
      <w:r w:rsidRPr="00B96072">
        <w:rPr>
          <w:sz w:val="28"/>
          <w:szCs w:val="28"/>
          <w:lang w:val="ru-RU"/>
        </w:rPr>
        <w:t>1. Горные, транспортные и строительно-дорожные машины должны быть в исправном состоянии и снабжены действующими сигнальными устройствами, тормозами, ограждениями доступных движущихся частей (муфт, передач, шкивов и т.д.) и рабочих площадок, противопожарными средствами, иметь освещение, комплект исправного инструмента и необходимую контрольно-измерительную аппаратуру, а также исправно действующую защиту от переподъема.</w:t>
      </w:r>
    </w:p>
    <w:p w:rsidR="00365A26" w:rsidRPr="00B96072" w:rsidRDefault="00365A26" w:rsidP="00B96072">
      <w:pPr>
        <w:spacing w:after="0" w:line="240" w:lineRule="auto"/>
        <w:ind w:firstLine="567"/>
        <w:jc w:val="both"/>
        <w:rPr>
          <w:sz w:val="28"/>
          <w:szCs w:val="28"/>
          <w:lang w:val="ru-RU"/>
        </w:rPr>
      </w:pPr>
      <w:r w:rsidRPr="00B96072">
        <w:rPr>
          <w:sz w:val="28"/>
          <w:szCs w:val="28"/>
          <w:lang w:val="ru-RU"/>
        </w:rPr>
        <w:t>Исправность машин должна проверяться ежесменно машинистом, еженедельно – механиком участка и ежемесячно – гл.  механиком карьера. Результаты проверки должны быть записаны в журнале.</w:t>
      </w:r>
    </w:p>
    <w:p w:rsidR="00365A26" w:rsidRPr="00B96072" w:rsidRDefault="00365A26" w:rsidP="00B96072">
      <w:pPr>
        <w:spacing w:after="0" w:line="240" w:lineRule="auto"/>
        <w:ind w:firstLine="567"/>
        <w:jc w:val="both"/>
        <w:rPr>
          <w:sz w:val="28"/>
          <w:szCs w:val="28"/>
          <w:lang w:val="ru-RU"/>
        </w:rPr>
      </w:pPr>
      <w:r w:rsidRPr="00B96072">
        <w:rPr>
          <w:sz w:val="28"/>
          <w:szCs w:val="28"/>
          <w:lang w:val="ru-RU"/>
        </w:rPr>
        <w:lastRenderedPageBreak/>
        <w:t>Запрещается работа на неисправных машинах и механизмах.</w:t>
      </w:r>
    </w:p>
    <w:p w:rsidR="00365A26" w:rsidRPr="00B96072" w:rsidRDefault="00365A26" w:rsidP="00B96072">
      <w:pPr>
        <w:spacing w:after="0" w:line="240" w:lineRule="auto"/>
        <w:ind w:firstLine="567"/>
        <w:jc w:val="both"/>
        <w:rPr>
          <w:sz w:val="28"/>
          <w:szCs w:val="28"/>
          <w:lang w:val="ru-RU"/>
        </w:rPr>
      </w:pPr>
      <w:r w:rsidRPr="00B96072">
        <w:rPr>
          <w:sz w:val="28"/>
          <w:szCs w:val="28"/>
          <w:lang w:val="ru-RU"/>
        </w:rPr>
        <w:t>2. Транспортирование машин тракторами и бульдозерами разрешается только с применением жесткой сцепки и при осуществлении специально разработанных мероприятий, обеспечивающих безопасность, транспортирование особо тяжелых машин с применением других видов сцепки должно осуществляться по специально разработанному проекту, утвержденному главным инженером предприятия.</w:t>
      </w:r>
    </w:p>
    <w:p w:rsidR="00365A26" w:rsidRPr="00B96072" w:rsidRDefault="00365A26" w:rsidP="00B96072">
      <w:pPr>
        <w:spacing w:after="0" w:line="240" w:lineRule="auto"/>
        <w:ind w:firstLine="567"/>
        <w:jc w:val="both"/>
        <w:rPr>
          <w:sz w:val="28"/>
          <w:szCs w:val="28"/>
          <w:lang w:val="ru-RU"/>
        </w:rPr>
      </w:pPr>
      <w:r w:rsidRPr="00B96072">
        <w:rPr>
          <w:sz w:val="28"/>
          <w:szCs w:val="28"/>
          <w:lang w:val="ru-RU"/>
        </w:rPr>
        <w:t>3. Производить смазку машин и механизмов на ходу разрешается только при наличии специальных устройств обеспечивающих безопасность этих работ. Категорически запрещается использование открытого огня и паяльных ламп для разогревания масел и воды.</w:t>
      </w:r>
    </w:p>
    <w:p w:rsidR="00365A26" w:rsidRPr="00B96072" w:rsidRDefault="00365A26" w:rsidP="00B96072">
      <w:pPr>
        <w:spacing w:after="0" w:line="240" w:lineRule="auto"/>
        <w:ind w:firstLine="567"/>
        <w:jc w:val="both"/>
        <w:rPr>
          <w:sz w:val="28"/>
          <w:szCs w:val="28"/>
          <w:lang w:val="ru-RU"/>
        </w:rPr>
      </w:pPr>
      <w:r w:rsidRPr="00B96072">
        <w:rPr>
          <w:sz w:val="28"/>
          <w:szCs w:val="28"/>
          <w:lang w:val="ru-RU"/>
        </w:rPr>
        <w:t>4. В случае внезапного прекращения подачи электроэнергии персонал, обслуживающий механизмы, обязан немедленно перевести пусковые устройства электродвигателей и рычаги управления в положение "Стоп" (нулевое).</w:t>
      </w:r>
    </w:p>
    <w:p w:rsidR="00365A26" w:rsidRPr="00B96072" w:rsidRDefault="00365A26" w:rsidP="00B96072">
      <w:pPr>
        <w:spacing w:after="0" w:line="240" w:lineRule="auto"/>
        <w:ind w:firstLine="567"/>
        <w:jc w:val="both"/>
        <w:rPr>
          <w:sz w:val="28"/>
          <w:szCs w:val="28"/>
          <w:lang w:val="ru-RU"/>
        </w:rPr>
      </w:pPr>
      <w:r w:rsidRPr="00B96072">
        <w:rPr>
          <w:sz w:val="28"/>
          <w:szCs w:val="28"/>
          <w:lang w:val="ru-RU"/>
        </w:rPr>
        <w:t>5. На экскаваторах должны находиться паспорта забоев, утвержденные главным инженером предприятия. В паспортах должны быть показаны допустимые размеры рабочих площадок, берм, углов откоса, высота уступа и расстояния от горного и транспортного оборудования до бровок уступа или отвала.</w:t>
      </w:r>
    </w:p>
    <w:p w:rsidR="00365A26" w:rsidRPr="00B96072" w:rsidRDefault="00365A26" w:rsidP="00B96072">
      <w:pPr>
        <w:spacing w:after="0" w:line="240" w:lineRule="auto"/>
        <w:ind w:firstLine="567"/>
        <w:jc w:val="both"/>
        <w:rPr>
          <w:sz w:val="28"/>
          <w:szCs w:val="28"/>
          <w:lang w:val="ru-RU"/>
        </w:rPr>
      </w:pPr>
      <w:r w:rsidRPr="00B96072">
        <w:rPr>
          <w:sz w:val="28"/>
          <w:szCs w:val="28"/>
          <w:lang w:val="ru-RU"/>
        </w:rPr>
        <w:t>6. Присутствие посторонних лиц в кабине и на наружных площадках экскаватора при его работе запрещается.</w:t>
      </w:r>
    </w:p>
    <w:p w:rsidR="00365A26" w:rsidRPr="00B96072" w:rsidRDefault="00365A26" w:rsidP="00B96072">
      <w:pPr>
        <w:spacing w:after="0" w:line="240" w:lineRule="auto"/>
        <w:ind w:firstLine="567"/>
        <w:jc w:val="both"/>
        <w:rPr>
          <w:sz w:val="28"/>
          <w:szCs w:val="28"/>
          <w:lang w:val="ru-RU"/>
        </w:rPr>
      </w:pPr>
      <w:r w:rsidRPr="00B96072">
        <w:rPr>
          <w:sz w:val="28"/>
          <w:szCs w:val="28"/>
          <w:lang w:val="ru-RU"/>
        </w:rPr>
        <w:t>7. Применение систем автоматики, телемеханики и дистанционного управления машинами и механизмами разрешается только при наличии блокировки, не допускающей подачу энергии при неисправности применяемых систем автоматики, телемеханики и дистанционного управления.</w:t>
      </w:r>
    </w:p>
    <w:p w:rsidR="00365A26" w:rsidRPr="00B96072" w:rsidRDefault="00365A26" w:rsidP="00B96072">
      <w:pPr>
        <w:numPr>
          <w:ilvl w:val="0"/>
          <w:numId w:val="16"/>
        </w:numPr>
        <w:autoSpaceDE w:val="0"/>
        <w:autoSpaceDN w:val="0"/>
        <w:spacing w:after="0" w:line="240" w:lineRule="auto"/>
        <w:jc w:val="both"/>
        <w:rPr>
          <w:sz w:val="28"/>
          <w:szCs w:val="28"/>
          <w:lang w:val="ru-RU"/>
        </w:rPr>
      </w:pPr>
      <w:r w:rsidRPr="00B96072">
        <w:rPr>
          <w:sz w:val="28"/>
          <w:szCs w:val="28"/>
          <w:lang w:val="ru-RU"/>
        </w:rPr>
        <w:t>Смазочные и обтирочные материалы на горных и транспортных машинах должны храниться в закрытых металлических ящиках. Хранение на горных машинах и локомотивах бензина и других легковоспламеняющихся веществ не разрешается.</w:t>
      </w:r>
    </w:p>
    <w:p w:rsidR="00365A26" w:rsidRPr="00B96072" w:rsidRDefault="00365A26" w:rsidP="00B96072">
      <w:pPr>
        <w:autoSpaceDE w:val="0"/>
        <w:autoSpaceDN w:val="0"/>
        <w:spacing w:after="0" w:line="240" w:lineRule="auto"/>
        <w:ind w:left="567"/>
        <w:jc w:val="both"/>
        <w:rPr>
          <w:sz w:val="28"/>
          <w:szCs w:val="28"/>
          <w:lang w:val="ru-RU"/>
        </w:rPr>
      </w:pPr>
    </w:p>
    <w:p w:rsidR="00365A26" w:rsidRPr="00B96072" w:rsidRDefault="00365A26" w:rsidP="00B96072">
      <w:pPr>
        <w:pStyle w:val="a3"/>
        <w:jc w:val="center"/>
        <w:rPr>
          <w:rFonts w:ascii="Times New Roman" w:hAnsi="Times New Roman"/>
          <w:b/>
          <w:i/>
          <w:sz w:val="28"/>
          <w:szCs w:val="28"/>
          <w:u w:val="single"/>
        </w:rPr>
      </w:pPr>
      <w:bookmarkStart w:id="226" w:name="_Toc474309204"/>
      <w:bookmarkStart w:id="227" w:name="_Toc25843492"/>
      <w:bookmarkStart w:id="228" w:name="_Toc428948614"/>
      <w:bookmarkStart w:id="229" w:name="_Toc432915049"/>
      <w:r w:rsidRPr="00B96072">
        <w:rPr>
          <w:rFonts w:ascii="Times New Roman" w:hAnsi="Times New Roman"/>
          <w:b/>
          <w:i/>
          <w:sz w:val="28"/>
          <w:szCs w:val="28"/>
          <w:u w:val="single"/>
        </w:rPr>
        <w:t>Мероприятия  по безопасности при  ведении экскаваторных</w:t>
      </w:r>
      <w:bookmarkStart w:id="230" w:name="_Toc474309205"/>
      <w:bookmarkEnd w:id="226"/>
      <w:r w:rsidRPr="00B96072">
        <w:rPr>
          <w:rFonts w:ascii="Times New Roman" w:hAnsi="Times New Roman"/>
          <w:b/>
          <w:i/>
          <w:sz w:val="28"/>
          <w:szCs w:val="28"/>
          <w:u w:val="single"/>
        </w:rPr>
        <w:t xml:space="preserve"> работ</w:t>
      </w:r>
      <w:bookmarkEnd w:id="227"/>
      <w:bookmarkEnd w:id="230"/>
    </w:p>
    <w:bookmarkEnd w:id="228"/>
    <w:bookmarkEnd w:id="229"/>
    <w:p w:rsidR="00365A26" w:rsidRPr="00B96072" w:rsidRDefault="00365A26" w:rsidP="00B96072">
      <w:pPr>
        <w:spacing w:after="0" w:line="240" w:lineRule="auto"/>
        <w:ind w:firstLine="567"/>
        <w:jc w:val="both"/>
        <w:rPr>
          <w:sz w:val="28"/>
          <w:szCs w:val="28"/>
          <w:lang w:val="ru-RU"/>
        </w:rPr>
      </w:pPr>
      <w:r w:rsidRPr="00B96072">
        <w:rPr>
          <w:sz w:val="28"/>
          <w:szCs w:val="28"/>
          <w:lang w:val="ru-RU"/>
        </w:rPr>
        <w:t xml:space="preserve">Эксплуатируемые экскаваторы должны быть в исправном состоянии и иметь действующие сигнальные устройства, тормоза, освещение, противопожарные средства, исправную защиту от переподъема. Все доступные движущиеся части оборудования должны быть ограждены. Изменение конструкций ограждения, площадок и входных трапов не должны реконструироваться в </w:t>
      </w:r>
      <w:r w:rsidRPr="00B96072">
        <w:rPr>
          <w:sz w:val="28"/>
          <w:szCs w:val="28"/>
          <w:lang w:val="ru-RU"/>
        </w:rPr>
        <w:lastRenderedPageBreak/>
        <w:t>период ремонтов без согласования с заводом-изготовителем, и они не должны ухудшать безопасность обслуживающего персонала.</w:t>
      </w:r>
    </w:p>
    <w:p w:rsidR="00365A26" w:rsidRPr="00B96072" w:rsidRDefault="00365A26" w:rsidP="00B96072">
      <w:pPr>
        <w:spacing w:after="0" w:line="240" w:lineRule="auto"/>
        <w:ind w:firstLine="567"/>
        <w:jc w:val="both"/>
        <w:rPr>
          <w:sz w:val="28"/>
          <w:szCs w:val="28"/>
          <w:lang w:val="ru-RU"/>
        </w:rPr>
      </w:pPr>
      <w:r w:rsidRPr="00B96072">
        <w:rPr>
          <w:sz w:val="28"/>
          <w:szCs w:val="28"/>
          <w:lang w:val="ru-RU"/>
        </w:rPr>
        <w:t>Исправность машин должна проверяться ежесменно машинистом, еженедельно – механиком участка и ежемесячно – главным механиком или его заместителем. Результаты проверки должны быть записаны в специальном журнале.</w:t>
      </w:r>
    </w:p>
    <w:p w:rsidR="00365A26" w:rsidRPr="00B96072" w:rsidRDefault="00365A26" w:rsidP="00B96072">
      <w:pPr>
        <w:spacing w:after="0" w:line="240" w:lineRule="auto"/>
        <w:ind w:firstLine="567"/>
        <w:jc w:val="both"/>
        <w:rPr>
          <w:sz w:val="28"/>
          <w:szCs w:val="28"/>
          <w:lang w:val="ru-RU"/>
        </w:rPr>
      </w:pPr>
      <w:r w:rsidRPr="00B96072">
        <w:rPr>
          <w:sz w:val="28"/>
          <w:szCs w:val="28"/>
          <w:lang w:val="ru-RU"/>
        </w:rPr>
        <w:t>Работа на неисправных машинах запрещается.</w:t>
      </w:r>
    </w:p>
    <w:p w:rsidR="00365A26" w:rsidRPr="00B96072" w:rsidRDefault="00365A26" w:rsidP="00B96072">
      <w:pPr>
        <w:spacing w:after="0" w:line="240" w:lineRule="auto"/>
        <w:ind w:firstLine="567"/>
        <w:jc w:val="both"/>
        <w:rPr>
          <w:sz w:val="28"/>
          <w:szCs w:val="28"/>
          <w:lang w:val="ru-RU"/>
        </w:rPr>
      </w:pPr>
      <w:r w:rsidRPr="00B96072">
        <w:rPr>
          <w:sz w:val="28"/>
          <w:szCs w:val="28"/>
          <w:lang w:val="ru-RU"/>
        </w:rPr>
        <w:t>Каждый экскаватор должен вести работы в соответствии с паспортом забоя, утвержденным главным инженером. В паспорте забоя должны быть указаны допустимые размеры рабочих площадок, берм, углов откоса, высота уступа, расстояние от горного и транспортного оборудования до бровок уступа и порядок подъезда транспорта к экскаватору.</w:t>
      </w:r>
    </w:p>
    <w:p w:rsidR="00365A26" w:rsidRPr="00B96072" w:rsidRDefault="00365A26" w:rsidP="00B96072">
      <w:pPr>
        <w:spacing w:after="0" w:line="240" w:lineRule="auto"/>
        <w:ind w:firstLine="567"/>
        <w:jc w:val="both"/>
        <w:rPr>
          <w:sz w:val="28"/>
          <w:szCs w:val="28"/>
          <w:lang w:val="ru-RU"/>
        </w:rPr>
      </w:pPr>
      <w:r w:rsidRPr="00B96072">
        <w:rPr>
          <w:sz w:val="28"/>
          <w:szCs w:val="28"/>
          <w:lang w:val="ru-RU"/>
        </w:rPr>
        <w:t xml:space="preserve">Экскаваторы должны располагаться на уступе карьера или отвала на твердом выровненном основании с уклоном, не превышающим допустимого техническим паспортом экскаватора. Во всех случаях расстояние между бортом уступа, отвала или транспортными сосудами и контргрузом экскаватора должно быть не менее </w:t>
      </w:r>
      <w:smartTag w:uri="urn:schemas-microsoft-com:office:smarttags" w:element="metricconverter">
        <w:smartTagPr>
          <w:attr w:name="ProductID" w:val="1 м"/>
        </w:smartTagPr>
        <w:r w:rsidRPr="00B96072">
          <w:rPr>
            <w:sz w:val="28"/>
            <w:szCs w:val="28"/>
            <w:lang w:val="ru-RU"/>
          </w:rPr>
          <w:t>1 м</w:t>
        </w:r>
      </w:smartTag>
      <w:r w:rsidRPr="00B96072">
        <w:rPr>
          <w:sz w:val="28"/>
          <w:szCs w:val="28"/>
          <w:lang w:val="ru-RU"/>
        </w:rPr>
        <w:t>.</w:t>
      </w:r>
    </w:p>
    <w:p w:rsidR="00365A26" w:rsidRPr="00B96072" w:rsidRDefault="00365A26" w:rsidP="00B96072">
      <w:pPr>
        <w:spacing w:after="0" w:line="240" w:lineRule="auto"/>
        <w:ind w:firstLine="567"/>
        <w:jc w:val="both"/>
        <w:rPr>
          <w:sz w:val="28"/>
          <w:szCs w:val="28"/>
          <w:lang w:val="ru-RU"/>
        </w:rPr>
      </w:pPr>
      <w:r w:rsidRPr="00B96072">
        <w:rPr>
          <w:sz w:val="28"/>
          <w:szCs w:val="28"/>
          <w:lang w:val="ru-RU"/>
        </w:rPr>
        <w:t>При работе экскаватора его кабина должна находиться в стороне, противоположной забою. В отдельных случаях (устройство съездов, зарезка уступов), когда по ряду причин не представляется возможным выполнение этого требования, работа экскаватора согласовывается с органами горного надзора.</w:t>
      </w:r>
    </w:p>
    <w:p w:rsidR="00365A26" w:rsidRPr="00B96072" w:rsidRDefault="00365A26" w:rsidP="00B96072">
      <w:pPr>
        <w:spacing w:after="0" w:line="240" w:lineRule="auto"/>
        <w:ind w:firstLine="567"/>
        <w:jc w:val="both"/>
        <w:rPr>
          <w:sz w:val="28"/>
          <w:szCs w:val="28"/>
          <w:lang w:val="ru-RU"/>
        </w:rPr>
      </w:pPr>
      <w:r w:rsidRPr="00B96072">
        <w:rPr>
          <w:sz w:val="28"/>
          <w:szCs w:val="28"/>
          <w:lang w:val="ru-RU"/>
        </w:rPr>
        <w:t xml:space="preserve">Экскаваторы с ковшом вместимостью </w:t>
      </w:r>
      <w:smartTag w:uri="urn:schemas-microsoft-com:office:smarttags" w:element="metricconverter">
        <w:smartTagPr>
          <w:attr w:name="ProductID" w:val="8 м3"/>
        </w:smartTagPr>
        <w:r w:rsidRPr="00B96072">
          <w:rPr>
            <w:sz w:val="28"/>
            <w:szCs w:val="28"/>
            <w:lang w:val="ru-RU"/>
          </w:rPr>
          <w:t>8 м</w:t>
        </w:r>
        <w:r w:rsidRPr="00B96072">
          <w:rPr>
            <w:sz w:val="28"/>
            <w:szCs w:val="28"/>
            <w:vertAlign w:val="superscript"/>
            <w:lang w:val="ru-RU"/>
          </w:rPr>
          <w:t>3</w:t>
        </w:r>
      </w:smartTag>
      <w:r w:rsidRPr="00B96072">
        <w:rPr>
          <w:sz w:val="28"/>
          <w:szCs w:val="28"/>
          <w:lang w:val="ru-RU"/>
        </w:rPr>
        <w:t xml:space="preserve"> и более, учитывая высокое расположение кабины, могут работать при любом расположении экскаватора по отношению к забою.</w:t>
      </w:r>
    </w:p>
    <w:p w:rsidR="00365A26" w:rsidRPr="00B96072" w:rsidRDefault="00365A26" w:rsidP="00B96072">
      <w:pPr>
        <w:spacing w:after="0" w:line="240" w:lineRule="auto"/>
        <w:ind w:firstLine="567"/>
        <w:jc w:val="both"/>
        <w:rPr>
          <w:sz w:val="28"/>
          <w:szCs w:val="28"/>
          <w:lang w:val="ru-RU"/>
        </w:rPr>
      </w:pPr>
      <w:r w:rsidRPr="00B96072">
        <w:rPr>
          <w:sz w:val="28"/>
          <w:szCs w:val="28"/>
          <w:lang w:val="ru-RU"/>
        </w:rPr>
        <w:t>Не допускается работа экскаваторов под "козырьками" или навесами уступов.</w:t>
      </w:r>
    </w:p>
    <w:p w:rsidR="00365A26" w:rsidRPr="00B96072" w:rsidRDefault="00365A26" w:rsidP="00B96072">
      <w:pPr>
        <w:spacing w:after="0" w:line="240" w:lineRule="auto"/>
        <w:ind w:firstLine="567"/>
        <w:jc w:val="both"/>
        <w:rPr>
          <w:sz w:val="28"/>
          <w:szCs w:val="28"/>
          <w:lang w:val="ru-RU"/>
        </w:rPr>
      </w:pPr>
      <w:r w:rsidRPr="00B96072">
        <w:rPr>
          <w:sz w:val="28"/>
          <w:szCs w:val="28"/>
          <w:lang w:val="ru-RU"/>
        </w:rPr>
        <w:t xml:space="preserve">Передвижение экскаватора должно производиться по сигналам помощника машиниста, при этом должна быть обеспечена постоянная видимость между машинистом экскаватора и его помощником. При передвижении экскаватора по горизонтальному пути или на подъем ведущая ось его должна находиться не выше </w:t>
      </w:r>
      <w:smartTag w:uri="urn:schemas-microsoft-com:office:smarttags" w:element="metricconverter">
        <w:smartTagPr>
          <w:attr w:name="ProductID" w:val="1 м"/>
        </w:smartTagPr>
        <w:r w:rsidRPr="00B96072">
          <w:rPr>
            <w:sz w:val="28"/>
            <w:szCs w:val="28"/>
            <w:lang w:val="ru-RU"/>
          </w:rPr>
          <w:t>1 м</w:t>
        </w:r>
      </w:smartTag>
      <w:r w:rsidRPr="00B96072">
        <w:rPr>
          <w:sz w:val="28"/>
          <w:szCs w:val="28"/>
          <w:lang w:val="ru-RU"/>
        </w:rPr>
        <w:t xml:space="preserve"> от почвы, а стрела должна устанавливаться по ходу экскаватора.</w:t>
      </w:r>
    </w:p>
    <w:p w:rsidR="00365A26" w:rsidRPr="00B96072" w:rsidRDefault="00365A26" w:rsidP="00B96072">
      <w:pPr>
        <w:spacing w:after="0" w:line="240" w:lineRule="auto"/>
        <w:ind w:firstLine="567"/>
        <w:jc w:val="both"/>
        <w:rPr>
          <w:sz w:val="28"/>
          <w:szCs w:val="28"/>
          <w:lang w:val="ru-RU"/>
        </w:rPr>
      </w:pPr>
      <w:r w:rsidRPr="00B96072">
        <w:rPr>
          <w:sz w:val="28"/>
          <w:szCs w:val="28"/>
          <w:lang w:val="ru-RU"/>
        </w:rPr>
        <w:t>При движении экскаватора на подъем или при спуске должны предусматриваться меры, исключающие самопроизвольное скольжение.</w:t>
      </w:r>
    </w:p>
    <w:p w:rsidR="00365A26" w:rsidRPr="00B96072" w:rsidRDefault="00365A26" w:rsidP="00B96072">
      <w:pPr>
        <w:spacing w:after="0" w:line="240" w:lineRule="auto"/>
        <w:ind w:firstLine="567"/>
        <w:jc w:val="both"/>
        <w:rPr>
          <w:sz w:val="28"/>
          <w:szCs w:val="28"/>
          <w:lang w:val="ru-RU"/>
        </w:rPr>
      </w:pPr>
      <w:r w:rsidRPr="00B96072">
        <w:rPr>
          <w:sz w:val="28"/>
          <w:szCs w:val="28"/>
          <w:lang w:val="ru-RU"/>
        </w:rPr>
        <w:t>При погрузке экскаваторами в железнодорожные вагоны и разгрузке их на экскаваторных отвалах поездная бригада должна подчиняться сигналам машиниста экскаватора, подаваемым в соответствии с сигналами, установленными при эксплуатации железнодорожного транспорта.</w:t>
      </w:r>
    </w:p>
    <w:p w:rsidR="00365A26" w:rsidRPr="00B96072" w:rsidRDefault="00365A26" w:rsidP="00B96072">
      <w:pPr>
        <w:spacing w:after="0" w:line="240" w:lineRule="auto"/>
        <w:ind w:firstLine="567"/>
        <w:jc w:val="both"/>
        <w:rPr>
          <w:sz w:val="28"/>
          <w:szCs w:val="28"/>
          <w:lang w:val="ru-RU"/>
        </w:rPr>
      </w:pPr>
      <w:r w:rsidRPr="00B96072">
        <w:rPr>
          <w:sz w:val="28"/>
          <w:szCs w:val="28"/>
          <w:lang w:val="ru-RU"/>
        </w:rPr>
        <w:lastRenderedPageBreak/>
        <w:t>При погрузке в средства автотранспорта машинистом экскаватора должны подаваться сигналы начала и окончания погрузки.</w:t>
      </w:r>
    </w:p>
    <w:p w:rsidR="00365A26" w:rsidRPr="00B96072" w:rsidRDefault="00365A26" w:rsidP="00B96072">
      <w:pPr>
        <w:spacing w:after="0" w:line="240" w:lineRule="auto"/>
        <w:ind w:firstLine="567"/>
        <w:jc w:val="both"/>
        <w:rPr>
          <w:sz w:val="28"/>
          <w:szCs w:val="28"/>
          <w:lang w:val="ru-RU"/>
        </w:rPr>
      </w:pPr>
      <w:r w:rsidRPr="00B96072">
        <w:rPr>
          <w:sz w:val="28"/>
          <w:szCs w:val="28"/>
          <w:lang w:val="ru-RU"/>
        </w:rPr>
        <w:t>При погрузке в средства автомобильного и железнодорожного транспорта машинистом экскаватора должны подаваться сигналы:</w:t>
      </w:r>
    </w:p>
    <w:p w:rsidR="00365A26" w:rsidRPr="00B96072" w:rsidRDefault="00365A26" w:rsidP="00B96072">
      <w:pPr>
        <w:spacing w:after="0" w:line="240" w:lineRule="auto"/>
        <w:ind w:firstLine="567"/>
        <w:jc w:val="both"/>
        <w:rPr>
          <w:sz w:val="28"/>
          <w:szCs w:val="28"/>
          <w:lang w:val="ru-RU"/>
        </w:rPr>
      </w:pPr>
      <w:r w:rsidRPr="00B96072">
        <w:rPr>
          <w:sz w:val="28"/>
          <w:szCs w:val="28"/>
          <w:lang w:val="ru-RU"/>
        </w:rPr>
        <w:t>-  "стоп" – один короткий;</w:t>
      </w:r>
    </w:p>
    <w:p w:rsidR="00365A26" w:rsidRPr="00B96072" w:rsidRDefault="00365A26" w:rsidP="00B96072">
      <w:pPr>
        <w:spacing w:after="0" w:line="240" w:lineRule="auto"/>
        <w:ind w:firstLine="567"/>
        <w:jc w:val="both"/>
        <w:rPr>
          <w:sz w:val="28"/>
          <w:szCs w:val="28"/>
          <w:lang w:val="ru-RU"/>
        </w:rPr>
      </w:pPr>
      <w:r w:rsidRPr="00B96072">
        <w:rPr>
          <w:sz w:val="28"/>
          <w:szCs w:val="28"/>
          <w:lang w:val="ru-RU"/>
        </w:rPr>
        <w:t>-  сигнал, разрешающий подачу транспортного средства под погрузку, - два коротких;</w:t>
      </w:r>
    </w:p>
    <w:p w:rsidR="00365A26" w:rsidRPr="00B96072" w:rsidRDefault="00365A26" w:rsidP="00B96072">
      <w:pPr>
        <w:spacing w:after="0" w:line="240" w:lineRule="auto"/>
        <w:ind w:firstLine="567"/>
        <w:jc w:val="both"/>
        <w:rPr>
          <w:sz w:val="28"/>
          <w:szCs w:val="28"/>
          <w:lang w:val="ru-RU"/>
        </w:rPr>
      </w:pPr>
      <w:r w:rsidRPr="00B96072">
        <w:rPr>
          <w:sz w:val="28"/>
          <w:szCs w:val="28"/>
          <w:lang w:val="ru-RU"/>
        </w:rPr>
        <w:t>-    начало погрузки – три коротких;</w:t>
      </w:r>
    </w:p>
    <w:p w:rsidR="00365A26" w:rsidRPr="00B96072" w:rsidRDefault="00365A26" w:rsidP="00B96072">
      <w:pPr>
        <w:spacing w:after="0" w:line="240" w:lineRule="auto"/>
        <w:ind w:firstLine="567"/>
        <w:jc w:val="both"/>
        <w:rPr>
          <w:sz w:val="28"/>
          <w:szCs w:val="28"/>
          <w:lang w:val="ru-RU"/>
        </w:rPr>
      </w:pPr>
      <w:r w:rsidRPr="00B96072">
        <w:rPr>
          <w:sz w:val="28"/>
          <w:szCs w:val="28"/>
          <w:lang w:val="ru-RU"/>
        </w:rPr>
        <w:t>-  сигнал об окончании погрузки и разрешении отъезда транспортного средства – один длинный.</w:t>
      </w:r>
    </w:p>
    <w:p w:rsidR="00365A26" w:rsidRPr="00B96072" w:rsidRDefault="00365A26" w:rsidP="00B96072">
      <w:pPr>
        <w:spacing w:after="0" w:line="240" w:lineRule="auto"/>
        <w:ind w:firstLine="567"/>
        <w:jc w:val="both"/>
        <w:rPr>
          <w:sz w:val="28"/>
          <w:szCs w:val="28"/>
          <w:lang w:val="ru-RU"/>
        </w:rPr>
      </w:pPr>
      <w:r w:rsidRPr="00B96072">
        <w:rPr>
          <w:sz w:val="28"/>
          <w:szCs w:val="28"/>
          <w:lang w:val="ru-RU"/>
        </w:rPr>
        <w:t>Таблица сигналов должна быть вывешена на видном месте, на кузове экскаватора и с ней должны быть ознакомлены машинисты локомотивов и водители транспортных средств.</w:t>
      </w:r>
    </w:p>
    <w:p w:rsidR="00365A26" w:rsidRPr="00B96072" w:rsidRDefault="00365A26" w:rsidP="00B96072">
      <w:pPr>
        <w:spacing w:after="0" w:line="240" w:lineRule="auto"/>
        <w:ind w:firstLine="567"/>
        <w:jc w:val="both"/>
        <w:rPr>
          <w:sz w:val="28"/>
          <w:szCs w:val="28"/>
          <w:lang w:val="ru-RU"/>
        </w:rPr>
      </w:pPr>
      <w:r w:rsidRPr="00B96072">
        <w:rPr>
          <w:sz w:val="28"/>
          <w:szCs w:val="28"/>
          <w:lang w:val="ru-RU"/>
        </w:rPr>
        <w:t>Запрещается во время работы экскаватора пребывание людей (включая и обслуживающий персонал) в зоне действия ковша.</w:t>
      </w:r>
    </w:p>
    <w:p w:rsidR="00365A26" w:rsidRPr="00B96072" w:rsidRDefault="00365A26" w:rsidP="00B96072">
      <w:pPr>
        <w:spacing w:after="0" w:line="240" w:lineRule="auto"/>
        <w:ind w:firstLine="567"/>
        <w:jc w:val="both"/>
        <w:rPr>
          <w:sz w:val="28"/>
          <w:szCs w:val="28"/>
          <w:lang w:val="ru-RU"/>
        </w:rPr>
      </w:pPr>
      <w:r w:rsidRPr="00B96072">
        <w:rPr>
          <w:sz w:val="28"/>
          <w:szCs w:val="28"/>
          <w:lang w:val="ru-RU"/>
        </w:rPr>
        <w:t>Применяющиеся на экскаваторах канаты должны соответствовать паспорту. Стреловые канаты подлежат осмотру не реже одного раза в неделю участковым механиком, при этом число прорванных проволок на длине шага свивки не должно превышать 15% их общего числа в канате. Торчащие концы оборванных проволок должны быть отрезаны.</w:t>
      </w:r>
    </w:p>
    <w:p w:rsidR="00365A26" w:rsidRPr="00B96072" w:rsidRDefault="00365A26" w:rsidP="00B96072">
      <w:pPr>
        <w:spacing w:after="0" w:line="240" w:lineRule="auto"/>
        <w:ind w:firstLine="567"/>
        <w:jc w:val="both"/>
        <w:rPr>
          <w:sz w:val="28"/>
          <w:szCs w:val="28"/>
          <w:lang w:val="ru-RU"/>
        </w:rPr>
      </w:pPr>
      <w:r w:rsidRPr="00B96072">
        <w:rPr>
          <w:sz w:val="28"/>
          <w:szCs w:val="28"/>
          <w:lang w:val="ru-RU"/>
        </w:rPr>
        <w:t>Результаты осмотра канатов, а также записи о замене их с указанием даты установки и типа вновь установленного каната заносятся в специальный журнал, который должен храниться на экскаваторе.</w:t>
      </w:r>
    </w:p>
    <w:p w:rsidR="00365A26" w:rsidRPr="00B96072" w:rsidRDefault="00365A26" w:rsidP="00B96072">
      <w:pPr>
        <w:spacing w:after="0" w:line="240" w:lineRule="auto"/>
        <w:ind w:firstLine="567"/>
        <w:jc w:val="both"/>
        <w:rPr>
          <w:sz w:val="28"/>
          <w:szCs w:val="28"/>
          <w:lang w:val="ru-RU"/>
        </w:rPr>
      </w:pPr>
      <w:r w:rsidRPr="00B96072">
        <w:rPr>
          <w:sz w:val="28"/>
          <w:szCs w:val="28"/>
          <w:lang w:val="ru-RU"/>
        </w:rPr>
        <w:t>Подъемные и тяговые канаты подлежат осмотру в сроки, установленные главным механиком предприятия.</w:t>
      </w:r>
    </w:p>
    <w:p w:rsidR="00365A26" w:rsidRPr="00B96072" w:rsidRDefault="00365A26" w:rsidP="00B96072">
      <w:pPr>
        <w:spacing w:after="0" w:line="240" w:lineRule="auto"/>
        <w:ind w:firstLine="567"/>
        <w:jc w:val="both"/>
        <w:rPr>
          <w:sz w:val="28"/>
          <w:szCs w:val="28"/>
          <w:lang w:val="ru-RU"/>
        </w:rPr>
      </w:pPr>
      <w:r w:rsidRPr="00B96072">
        <w:rPr>
          <w:sz w:val="28"/>
          <w:szCs w:val="28"/>
          <w:lang w:val="ru-RU"/>
        </w:rPr>
        <w:t>В случае грозы, обрушения или оползания уступа во время работы экскаватора  работа экскаватора должна быть прекращена, и экскаватор отведен в безопасное место.</w:t>
      </w:r>
    </w:p>
    <w:p w:rsidR="00365A26" w:rsidRPr="00B96072" w:rsidRDefault="00365A26" w:rsidP="00B96072">
      <w:pPr>
        <w:spacing w:after="0" w:line="240" w:lineRule="auto"/>
        <w:ind w:firstLine="567"/>
        <w:jc w:val="both"/>
        <w:rPr>
          <w:sz w:val="28"/>
          <w:szCs w:val="28"/>
          <w:lang w:val="ru-RU"/>
        </w:rPr>
      </w:pPr>
      <w:r w:rsidRPr="00B96072">
        <w:rPr>
          <w:sz w:val="28"/>
          <w:szCs w:val="28"/>
          <w:lang w:val="ru-RU"/>
        </w:rPr>
        <w:t>Для вывода экскаватора из забоя всегда должен быть свободный проход.</w:t>
      </w:r>
    </w:p>
    <w:p w:rsidR="00365A26" w:rsidRPr="00B96072" w:rsidRDefault="00365A26" w:rsidP="00B96072">
      <w:pPr>
        <w:spacing w:after="0" w:line="240" w:lineRule="auto"/>
        <w:ind w:firstLine="567"/>
        <w:jc w:val="both"/>
        <w:rPr>
          <w:sz w:val="28"/>
          <w:szCs w:val="28"/>
          <w:lang w:val="ru-RU"/>
        </w:rPr>
      </w:pPr>
      <w:r w:rsidRPr="00B96072">
        <w:rPr>
          <w:sz w:val="28"/>
          <w:szCs w:val="28"/>
          <w:lang w:val="ru-RU"/>
        </w:rPr>
        <w:t>При работе экскаватора на грунтах, не выдерживающих давление гусениц, должны быть предусмотрены специальные мероприятия, обеспечивающие его устойчивое положение. Перегон экскаватора по слабым грунтам должен осуществляться в присутствии лиц надзора.</w:t>
      </w:r>
    </w:p>
    <w:p w:rsidR="00365A26" w:rsidRPr="00B96072" w:rsidRDefault="00365A26" w:rsidP="00B96072">
      <w:pPr>
        <w:spacing w:after="0" w:line="240" w:lineRule="auto"/>
        <w:ind w:firstLine="567"/>
        <w:jc w:val="both"/>
        <w:rPr>
          <w:sz w:val="28"/>
          <w:szCs w:val="28"/>
          <w:lang w:val="ru-RU"/>
        </w:rPr>
      </w:pPr>
      <w:r w:rsidRPr="00B96072">
        <w:rPr>
          <w:sz w:val="28"/>
          <w:szCs w:val="28"/>
          <w:lang w:val="ru-RU"/>
        </w:rPr>
        <w:t>При перегоне экскаватора на дальние расстояния (из карьера в карьер или на отвал) должна быть разработана диспозиция по выполнению этой работы с мерами, обеспечивающими безопасность.</w:t>
      </w:r>
    </w:p>
    <w:p w:rsidR="00365A26" w:rsidRPr="00B96072" w:rsidRDefault="00365A26" w:rsidP="00B96072">
      <w:pPr>
        <w:spacing w:after="0" w:line="240" w:lineRule="auto"/>
        <w:ind w:firstLine="567"/>
        <w:jc w:val="both"/>
        <w:rPr>
          <w:sz w:val="28"/>
          <w:szCs w:val="28"/>
          <w:lang w:val="ru-RU"/>
        </w:rPr>
      </w:pPr>
      <w:r w:rsidRPr="00B96072">
        <w:rPr>
          <w:sz w:val="28"/>
          <w:szCs w:val="28"/>
          <w:lang w:val="ru-RU"/>
        </w:rPr>
        <w:lastRenderedPageBreak/>
        <w:t>В кабине машиниста экскаватора должны быть установлены щит аварийной сигнализации, а также приборы контроля:</w:t>
      </w:r>
    </w:p>
    <w:p w:rsidR="00365A26" w:rsidRPr="00B96072" w:rsidRDefault="00365A26" w:rsidP="00B96072">
      <w:pPr>
        <w:spacing w:after="0" w:line="240" w:lineRule="auto"/>
        <w:ind w:firstLine="567"/>
        <w:jc w:val="both"/>
        <w:rPr>
          <w:sz w:val="28"/>
          <w:szCs w:val="28"/>
          <w:lang w:val="ru-RU"/>
        </w:rPr>
      </w:pPr>
      <w:r w:rsidRPr="00B96072">
        <w:rPr>
          <w:sz w:val="28"/>
          <w:szCs w:val="28"/>
          <w:lang w:val="ru-RU"/>
        </w:rPr>
        <w:t>-  за скоростью и углом поворота роторной стрелы;</w:t>
      </w:r>
    </w:p>
    <w:p w:rsidR="00365A26" w:rsidRPr="00B96072" w:rsidRDefault="00365A26" w:rsidP="00B96072">
      <w:pPr>
        <w:spacing w:after="0" w:line="240" w:lineRule="auto"/>
        <w:ind w:firstLine="567"/>
        <w:jc w:val="both"/>
        <w:rPr>
          <w:sz w:val="28"/>
          <w:szCs w:val="28"/>
          <w:lang w:val="ru-RU"/>
        </w:rPr>
      </w:pPr>
      <w:r w:rsidRPr="00B96072">
        <w:rPr>
          <w:sz w:val="28"/>
          <w:szCs w:val="28"/>
          <w:lang w:val="ru-RU"/>
        </w:rPr>
        <w:t>-  за скоростью передвижения экскаватора;</w:t>
      </w:r>
    </w:p>
    <w:p w:rsidR="00365A26" w:rsidRPr="00B96072" w:rsidRDefault="00365A26" w:rsidP="00B96072">
      <w:pPr>
        <w:spacing w:after="0" w:line="240" w:lineRule="auto"/>
        <w:ind w:firstLine="567"/>
        <w:jc w:val="both"/>
        <w:rPr>
          <w:sz w:val="28"/>
          <w:szCs w:val="28"/>
          <w:lang w:val="ru-RU"/>
        </w:rPr>
      </w:pPr>
      <w:r w:rsidRPr="00B96072">
        <w:rPr>
          <w:sz w:val="28"/>
          <w:szCs w:val="28"/>
          <w:lang w:val="ru-RU"/>
        </w:rPr>
        <w:t>-  за напряжением и нагрузкой на вводе экскаватора.</w:t>
      </w:r>
    </w:p>
    <w:p w:rsidR="00365A26" w:rsidRPr="00B96072" w:rsidRDefault="00365A26" w:rsidP="00B96072">
      <w:pPr>
        <w:spacing w:after="0" w:line="240" w:lineRule="auto"/>
        <w:ind w:firstLine="567"/>
        <w:jc w:val="both"/>
        <w:rPr>
          <w:sz w:val="28"/>
          <w:szCs w:val="28"/>
          <w:lang w:val="ru-RU"/>
        </w:rPr>
      </w:pPr>
      <w:r w:rsidRPr="00B96072">
        <w:rPr>
          <w:sz w:val="28"/>
          <w:szCs w:val="28"/>
          <w:lang w:val="ru-RU"/>
        </w:rPr>
        <w:t>При ремонте и наладочных работах должно быть предусмотрено ручное управление каждым механизмом в отдельности.</w:t>
      </w:r>
    </w:p>
    <w:p w:rsidR="00365A26" w:rsidRPr="00B96072" w:rsidRDefault="00365A26" w:rsidP="00B96072">
      <w:pPr>
        <w:spacing w:after="0" w:line="240" w:lineRule="auto"/>
        <w:ind w:firstLine="567"/>
        <w:jc w:val="both"/>
        <w:rPr>
          <w:sz w:val="28"/>
          <w:szCs w:val="28"/>
          <w:lang w:val="ru-RU"/>
        </w:rPr>
      </w:pPr>
      <w:r w:rsidRPr="00B96072">
        <w:rPr>
          <w:sz w:val="28"/>
          <w:szCs w:val="28"/>
          <w:lang w:val="ru-RU"/>
        </w:rPr>
        <w:t>Места работы экскаваторов должны быть оборудованы средствами вызова машиниста экскаватора.</w:t>
      </w:r>
    </w:p>
    <w:p w:rsidR="00365A26" w:rsidRPr="00B96072" w:rsidRDefault="00365A26" w:rsidP="00B96072">
      <w:pPr>
        <w:spacing w:after="0" w:line="240" w:lineRule="auto"/>
        <w:ind w:firstLine="567"/>
        <w:jc w:val="both"/>
        <w:rPr>
          <w:sz w:val="28"/>
          <w:szCs w:val="28"/>
          <w:lang w:val="ru-RU"/>
        </w:rPr>
      </w:pPr>
    </w:p>
    <w:p w:rsidR="00365A26" w:rsidRPr="00B96072" w:rsidRDefault="00365A26" w:rsidP="00B96072">
      <w:pPr>
        <w:pStyle w:val="a3"/>
        <w:jc w:val="center"/>
        <w:rPr>
          <w:rFonts w:ascii="Times New Roman" w:hAnsi="Times New Roman"/>
          <w:b/>
          <w:i/>
          <w:sz w:val="28"/>
          <w:szCs w:val="28"/>
          <w:u w:val="single"/>
        </w:rPr>
      </w:pPr>
      <w:bookmarkStart w:id="231" w:name="_Toc428948615"/>
      <w:bookmarkStart w:id="232" w:name="_Toc432915050"/>
      <w:bookmarkStart w:id="233" w:name="_Toc474309206"/>
      <w:bookmarkStart w:id="234" w:name="_Toc25843493"/>
      <w:r w:rsidRPr="00B96072">
        <w:rPr>
          <w:rFonts w:ascii="Times New Roman" w:hAnsi="Times New Roman"/>
          <w:b/>
          <w:i/>
          <w:sz w:val="28"/>
          <w:szCs w:val="28"/>
          <w:u w:val="single"/>
        </w:rPr>
        <w:t>Мероприятия по улучшению безопасности при эксплуатации карьерных автосамосвалов</w:t>
      </w:r>
      <w:bookmarkEnd w:id="231"/>
      <w:bookmarkEnd w:id="232"/>
      <w:bookmarkEnd w:id="233"/>
      <w:bookmarkEnd w:id="234"/>
    </w:p>
    <w:p w:rsidR="00365A26" w:rsidRPr="00B96072" w:rsidRDefault="00365A26" w:rsidP="00B96072">
      <w:pPr>
        <w:spacing w:after="0" w:line="240" w:lineRule="auto"/>
        <w:ind w:firstLine="567"/>
        <w:jc w:val="both"/>
        <w:rPr>
          <w:sz w:val="28"/>
          <w:szCs w:val="28"/>
          <w:lang w:val="ru-RU"/>
        </w:rPr>
      </w:pPr>
      <w:r w:rsidRPr="00B96072">
        <w:rPr>
          <w:sz w:val="28"/>
          <w:szCs w:val="28"/>
          <w:lang w:val="ru-RU"/>
        </w:rPr>
        <w:t>В соответствии с «Правилами обеспечения промышленной безопасности для опасных производственных объектов, ведущих горные и геологоразведочные работы" при эксплуатации автомобильного транспорта в карьерах необходимо руководствоваться "Правилами дорожного движения" и "Правилами техники безопасности для предприятий автомобильного транспорта" в той части, в которой они не противоречат вышеуказанным Правилам.</w:t>
      </w:r>
    </w:p>
    <w:p w:rsidR="00365A26" w:rsidRPr="00B96072" w:rsidRDefault="00365A26" w:rsidP="00B96072">
      <w:pPr>
        <w:spacing w:after="0" w:line="240" w:lineRule="auto"/>
        <w:ind w:firstLine="567"/>
        <w:jc w:val="both"/>
        <w:rPr>
          <w:sz w:val="28"/>
          <w:szCs w:val="28"/>
          <w:lang w:val="ru-RU"/>
        </w:rPr>
      </w:pPr>
      <w:r w:rsidRPr="00B96072">
        <w:rPr>
          <w:sz w:val="28"/>
          <w:szCs w:val="28"/>
          <w:lang w:val="ru-RU"/>
        </w:rPr>
        <w:t>Скорость и порядок движения автомобилей на дорогах карьера устанавливаются администрацией предприятия с учетом местных условий, качества дорог состояния и транспортных средств. Движение на дорогах карьера должно регулироваться стандартными знаками, предусмотренными "Правилами дорожного движения" и без обгона. В отдельных случаях, если на карьерах применяется несколько типов автомобилей с разной технической скоростью движения, допускается обгон автомобилей при обеспечении безопасных условий движения, согласованных с органами государственного горного надзора.</w:t>
      </w:r>
    </w:p>
    <w:p w:rsidR="00365A26" w:rsidRPr="00B96072" w:rsidRDefault="00365A26" w:rsidP="00B96072">
      <w:pPr>
        <w:spacing w:after="0" w:line="240" w:lineRule="auto"/>
        <w:ind w:firstLine="567"/>
        <w:jc w:val="both"/>
        <w:rPr>
          <w:sz w:val="28"/>
          <w:szCs w:val="28"/>
          <w:lang w:val="ru-RU"/>
        </w:rPr>
      </w:pPr>
      <w:r w:rsidRPr="00B96072">
        <w:rPr>
          <w:sz w:val="28"/>
          <w:szCs w:val="28"/>
          <w:lang w:val="ru-RU"/>
        </w:rPr>
        <w:t>План и профиль, а также радиусы кривых в плане необходимо устраивать в соответствии с требованиями строительных норм и правил.</w:t>
      </w:r>
    </w:p>
    <w:p w:rsidR="00365A26" w:rsidRPr="00B96072" w:rsidRDefault="00365A26" w:rsidP="00B96072">
      <w:pPr>
        <w:spacing w:after="0" w:line="240" w:lineRule="auto"/>
        <w:ind w:firstLine="567"/>
        <w:jc w:val="both"/>
        <w:rPr>
          <w:sz w:val="28"/>
          <w:szCs w:val="28"/>
          <w:lang w:val="ru-RU"/>
        </w:rPr>
      </w:pPr>
      <w:r w:rsidRPr="00B96072">
        <w:rPr>
          <w:sz w:val="28"/>
          <w:szCs w:val="28"/>
          <w:lang w:val="ru-RU"/>
        </w:rPr>
        <w:t>В особо стесненных условиях на внутрикарьерных и отвальных дорогах величину радиусов кривых в плане принимают равной не менее двух конструктивных радиусов разворотов автомобиля по переднему наружному колесу – при расчете на одиночный автомобиль и не менее трех конструктивных радиусов разворота – при расчете на тягачи с полуприцепами.</w:t>
      </w:r>
    </w:p>
    <w:p w:rsidR="00365A26" w:rsidRPr="00B96072" w:rsidRDefault="00365A26" w:rsidP="00B96072">
      <w:pPr>
        <w:spacing w:after="0" w:line="240" w:lineRule="auto"/>
        <w:ind w:firstLine="567"/>
        <w:jc w:val="both"/>
        <w:rPr>
          <w:sz w:val="28"/>
          <w:szCs w:val="28"/>
          <w:lang w:val="ru-RU"/>
        </w:rPr>
      </w:pPr>
      <w:r w:rsidRPr="00B96072">
        <w:rPr>
          <w:sz w:val="28"/>
          <w:szCs w:val="28"/>
          <w:lang w:val="ru-RU"/>
        </w:rPr>
        <w:t xml:space="preserve">Проезжая часть дороги внутри контура карьера (кроме забойных дорог) должна соответствовать строительным нормам и правилам и быть ограждена от призмы обрушения земляным валом </w:t>
      </w:r>
      <w:r w:rsidRPr="00B96072">
        <w:rPr>
          <w:sz w:val="28"/>
          <w:szCs w:val="28"/>
          <w:lang w:val="ru-RU"/>
        </w:rPr>
        <w:lastRenderedPageBreak/>
        <w:t>или защитной стенкой. При этом высоту ограждения необходимо принимать по расчету, но не менее одной трети высоты колеса расчетного автомобиля, а ширину – не менее полуторной высоты ограждения.</w:t>
      </w:r>
    </w:p>
    <w:p w:rsidR="00365A26" w:rsidRPr="00B96072" w:rsidRDefault="00365A26" w:rsidP="00B96072">
      <w:pPr>
        <w:spacing w:after="0" w:line="240" w:lineRule="auto"/>
        <w:ind w:firstLine="567"/>
        <w:jc w:val="both"/>
        <w:rPr>
          <w:sz w:val="28"/>
          <w:szCs w:val="28"/>
          <w:lang w:val="ru-RU"/>
        </w:rPr>
      </w:pPr>
      <w:r w:rsidRPr="00B96072">
        <w:rPr>
          <w:sz w:val="28"/>
          <w:szCs w:val="28"/>
          <w:lang w:val="ru-RU"/>
        </w:rPr>
        <w:t xml:space="preserve">На уступах из монолитной породы, не имеющих призмы обрушения, ограждение устанавливается на расстоянии не менее </w:t>
      </w:r>
      <w:smartTag w:uri="urn:schemas-microsoft-com:office:smarttags" w:element="metricconverter">
        <w:smartTagPr>
          <w:attr w:name="ProductID" w:val="1 м"/>
        </w:smartTagPr>
        <w:r w:rsidRPr="00B96072">
          <w:rPr>
            <w:sz w:val="28"/>
            <w:szCs w:val="28"/>
            <w:lang w:val="ru-RU"/>
          </w:rPr>
          <w:t>1 м</w:t>
        </w:r>
      </w:smartTag>
      <w:r w:rsidRPr="00B96072">
        <w:rPr>
          <w:sz w:val="28"/>
          <w:szCs w:val="28"/>
          <w:lang w:val="ru-RU"/>
        </w:rPr>
        <w:t xml:space="preserve"> от края уступа до подошвы ограждающего вала.</w:t>
      </w:r>
    </w:p>
    <w:p w:rsidR="00365A26" w:rsidRPr="00B96072" w:rsidRDefault="00365A26" w:rsidP="00B96072">
      <w:pPr>
        <w:spacing w:after="0" w:line="240" w:lineRule="auto"/>
        <w:ind w:firstLine="567"/>
        <w:jc w:val="both"/>
        <w:rPr>
          <w:sz w:val="28"/>
          <w:szCs w:val="28"/>
          <w:lang w:val="ru-RU"/>
        </w:rPr>
      </w:pPr>
      <w:r w:rsidRPr="00B96072">
        <w:rPr>
          <w:sz w:val="28"/>
          <w:szCs w:val="28"/>
          <w:lang w:val="ru-RU"/>
        </w:rPr>
        <w:t xml:space="preserve">При затяжных уклонах дорог (более 0,06) должны устраиваться горизонтальные площадки с уклоном 0,02 длиной не менее </w:t>
      </w:r>
      <w:smartTag w:uri="urn:schemas-microsoft-com:office:smarttags" w:element="metricconverter">
        <w:smartTagPr>
          <w:attr w:name="ProductID" w:val="50 м"/>
        </w:smartTagPr>
        <w:r w:rsidRPr="00B96072">
          <w:rPr>
            <w:sz w:val="28"/>
            <w:szCs w:val="28"/>
            <w:lang w:val="ru-RU"/>
          </w:rPr>
          <w:t>50 м</w:t>
        </w:r>
      </w:smartTag>
      <w:r w:rsidRPr="00B96072">
        <w:rPr>
          <w:sz w:val="28"/>
          <w:szCs w:val="28"/>
          <w:lang w:val="ru-RU"/>
        </w:rPr>
        <w:t xml:space="preserve"> и не более чем через каждые </w:t>
      </w:r>
      <w:smartTag w:uri="urn:schemas-microsoft-com:office:smarttags" w:element="metricconverter">
        <w:smartTagPr>
          <w:attr w:name="ProductID" w:val="600 м"/>
        </w:smartTagPr>
        <w:r w:rsidRPr="00B96072">
          <w:rPr>
            <w:sz w:val="28"/>
            <w:szCs w:val="28"/>
            <w:lang w:val="ru-RU"/>
          </w:rPr>
          <w:t>600 м</w:t>
        </w:r>
      </w:smartTag>
      <w:r w:rsidRPr="00B96072">
        <w:rPr>
          <w:sz w:val="28"/>
          <w:szCs w:val="28"/>
          <w:lang w:val="ru-RU"/>
        </w:rPr>
        <w:t xml:space="preserve"> длины затяжного уклона.</w:t>
      </w:r>
    </w:p>
    <w:p w:rsidR="00365A26" w:rsidRPr="00B96072" w:rsidRDefault="00365A26" w:rsidP="00B96072">
      <w:pPr>
        <w:spacing w:after="0" w:line="240" w:lineRule="auto"/>
        <w:ind w:firstLine="567"/>
        <w:jc w:val="both"/>
        <w:rPr>
          <w:sz w:val="28"/>
          <w:szCs w:val="28"/>
          <w:lang w:val="ru-RU"/>
        </w:rPr>
      </w:pPr>
      <w:r w:rsidRPr="00B96072">
        <w:rPr>
          <w:sz w:val="28"/>
          <w:szCs w:val="28"/>
          <w:lang w:val="ru-RU"/>
        </w:rPr>
        <w:t>Все места погрузки, виражи, капитальные траншеи и скользящие съезды, а также внутрикарьерные дороги (в зависимости от интенсивности движения) в темное время суток следует освещать.</w:t>
      </w:r>
    </w:p>
    <w:p w:rsidR="00365A26" w:rsidRPr="00B96072" w:rsidRDefault="00365A26" w:rsidP="00B96072">
      <w:pPr>
        <w:spacing w:after="0" w:line="240" w:lineRule="auto"/>
        <w:ind w:firstLine="567"/>
        <w:jc w:val="both"/>
        <w:rPr>
          <w:sz w:val="28"/>
          <w:szCs w:val="28"/>
          <w:lang w:val="ru-RU"/>
        </w:rPr>
      </w:pPr>
      <w:r w:rsidRPr="00B96072">
        <w:rPr>
          <w:sz w:val="28"/>
          <w:szCs w:val="28"/>
          <w:lang w:val="ru-RU"/>
        </w:rPr>
        <w:t>В зимнее время автодороги необходимо систематически очищать от снега и льда и посыпать песком, шлаком или мелким щебнем или обрабатывать специальным составом.</w:t>
      </w:r>
    </w:p>
    <w:p w:rsidR="00365A26" w:rsidRPr="00B96072" w:rsidRDefault="00365A26" w:rsidP="00B96072">
      <w:pPr>
        <w:spacing w:after="0" w:line="240" w:lineRule="auto"/>
        <w:ind w:firstLine="567"/>
        <w:jc w:val="both"/>
        <w:rPr>
          <w:sz w:val="28"/>
          <w:szCs w:val="28"/>
          <w:lang w:val="ru-RU"/>
        </w:rPr>
      </w:pPr>
      <w:r w:rsidRPr="00B96072">
        <w:rPr>
          <w:sz w:val="28"/>
          <w:szCs w:val="28"/>
          <w:lang w:val="ru-RU"/>
        </w:rPr>
        <w:t>Земляное полотно для дорог должно возводиться из прочных грунтов. Применение для насыпей торфа, дерна и растительных остатков не допускается.</w:t>
      </w:r>
    </w:p>
    <w:p w:rsidR="00365A26" w:rsidRPr="00B96072" w:rsidRDefault="00365A26" w:rsidP="00B96072">
      <w:pPr>
        <w:spacing w:after="0" w:line="240" w:lineRule="auto"/>
        <w:ind w:firstLine="567"/>
        <w:jc w:val="both"/>
        <w:rPr>
          <w:sz w:val="28"/>
          <w:szCs w:val="28"/>
          <w:lang w:val="ru-RU"/>
        </w:rPr>
      </w:pPr>
      <w:r w:rsidRPr="00B96072">
        <w:rPr>
          <w:sz w:val="28"/>
          <w:szCs w:val="28"/>
          <w:lang w:val="ru-RU"/>
        </w:rPr>
        <w:t>Продольные уклоны внутрикарьерных дорог необходимо принимать на основании технико-экономического расчета с учетом безопасности движения, а ширину проезжей части дороги исходя из размеров применяемых автомобилей с учетом требований отраслевых норм технологического проектирования.</w:t>
      </w:r>
    </w:p>
    <w:p w:rsidR="00365A26" w:rsidRPr="00B96072" w:rsidRDefault="00365A26" w:rsidP="00B96072">
      <w:pPr>
        <w:spacing w:after="0" w:line="240" w:lineRule="auto"/>
        <w:ind w:firstLine="567"/>
        <w:jc w:val="both"/>
        <w:rPr>
          <w:sz w:val="28"/>
          <w:szCs w:val="28"/>
          <w:lang w:val="ru-RU"/>
        </w:rPr>
      </w:pPr>
      <w:r w:rsidRPr="00B96072">
        <w:rPr>
          <w:sz w:val="28"/>
          <w:szCs w:val="28"/>
          <w:lang w:val="ru-RU"/>
        </w:rPr>
        <w:t>При погрузке автомобилей экскаваторами должны выполняться следующие условия:</w:t>
      </w:r>
    </w:p>
    <w:p w:rsidR="00365A26" w:rsidRPr="00B96072" w:rsidRDefault="00365A26" w:rsidP="00B96072">
      <w:pPr>
        <w:spacing w:after="0" w:line="240" w:lineRule="auto"/>
        <w:ind w:firstLine="567"/>
        <w:jc w:val="both"/>
        <w:rPr>
          <w:sz w:val="28"/>
          <w:szCs w:val="28"/>
          <w:lang w:val="ru-RU"/>
        </w:rPr>
      </w:pPr>
      <w:r w:rsidRPr="00B96072">
        <w:rPr>
          <w:sz w:val="28"/>
          <w:szCs w:val="28"/>
          <w:lang w:val="ru-RU"/>
        </w:rPr>
        <w:t>- ожидающий погрузки автомобиль должен находиться за пределами радиуса действия экскаваторного ковша и становиться под погрузку только после разрешающего сигнала машиниста экскаватора;</w:t>
      </w:r>
    </w:p>
    <w:p w:rsidR="00365A26" w:rsidRPr="00B96072" w:rsidRDefault="00365A26" w:rsidP="00B96072">
      <w:pPr>
        <w:spacing w:after="0" w:line="240" w:lineRule="auto"/>
        <w:ind w:firstLine="567"/>
        <w:jc w:val="both"/>
        <w:rPr>
          <w:sz w:val="28"/>
          <w:szCs w:val="28"/>
          <w:lang w:val="ru-RU"/>
        </w:rPr>
      </w:pPr>
      <w:r w:rsidRPr="00B96072">
        <w:rPr>
          <w:sz w:val="28"/>
          <w:szCs w:val="28"/>
          <w:lang w:val="ru-RU"/>
        </w:rPr>
        <w:t>-   находящийся под погрузкой автомобиль должен быть заторможен;</w:t>
      </w:r>
    </w:p>
    <w:p w:rsidR="00365A26" w:rsidRPr="00B96072" w:rsidRDefault="00365A26" w:rsidP="00B96072">
      <w:pPr>
        <w:spacing w:after="0" w:line="240" w:lineRule="auto"/>
        <w:ind w:firstLine="567"/>
        <w:jc w:val="both"/>
        <w:rPr>
          <w:sz w:val="28"/>
          <w:szCs w:val="28"/>
          <w:lang w:val="ru-RU"/>
        </w:rPr>
      </w:pPr>
      <w:r w:rsidRPr="00B96072">
        <w:rPr>
          <w:sz w:val="28"/>
          <w:szCs w:val="28"/>
          <w:lang w:val="ru-RU"/>
        </w:rPr>
        <w:t>-  погрузка в кузов автомобиля должна производиться только сбоку или сзади; перенос экскаваторного ковша над кабиной автомобиля не допускается;</w:t>
      </w:r>
    </w:p>
    <w:p w:rsidR="00365A26" w:rsidRPr="00B96072" w:rsidRDefault="00365A26" w:rsidP="00B96072">
      <w:pPr>
        <w:spacing w:after="0" w:line="240" w:lineRule="auto"/>
        <w:ind w:firstLine="567"/>
        <w:jc w:val="both"/>
        <w:rPr>
          <w:sz w:val="28"/>
          <w:szCs w:val="28"/>
          <w:lang w:val="ru-RU"/>
        </w:rPr>
      </w:pPr>
      <w:r w:rsidRPr="00B96072">
        <w:rPr>
          <w:sz w:val="28"/>
          <w:szCs w:val="28"/>
          <w:lang w:val="ru-RU"/>
        </w:rPr>
        <w:t>-  нагруженный автомобиль должен следовать к пункту разгрузки только после разрешающего сигнала машиниста экскаватора;</w:t>
      </w:r>
    </w:p>
    <w:p w:rsidR="00365A26" w:rsidRPr="00B96072" w:rsidRDefault="00365A26" w:rsidP="00B96072">
      <w:pPr>
        <w:spacing w:after="0" w:line="240" w:lineRule="auto"/>
        <w:ind w:firstLine="567"/>
        <w:jc w:val="both"/>
        <w:rPr>
          <w:sz w:val="28"/>
          <w:szCs w:val="28"/>
          <w:lang w:val="ru-RU"/>
        </w:rPr>
      </w:pPr>
      <w:r w:rsidRPr="00B96072">
        <w:rPr>
          <w:sz w:val="28"/>
          <w:szCs w:val="28"/>
          <w:lang w:val="ru-RU"/>
        </w:rPr>
        <w:t>- находящийся под погрузкой автомобиль должен быть в пределах видимости машиниста.</w:t>
      </w:r>
    </w:p>
    <w:p w:rsidR="00365A26" w:rsidRPr="00B96072" w:rsidRDefault="00365A26" w:rsidP="00B96072">
      <w:pPr>
        <w:spacing w:after="0" w:line="240" w:lineRule="auto"/>
        <w:ind w:firstLine="567"/>
        <w:jc w:val="both"/>
        <w:rPr>
          <w:sz w:val="28"/>
          <w:szCs w:val="28"/>
          <w:lang w:val="ru-RU"/>
        </w:rPr>
      </w:pPr>
      <w:r w:rsidRPr="00B96072">
        <w:rPr>
          <w:sz w:val="28"/>
          <w:szCs w:val="28"/>
          <w:lang w:val="ru-RU"/>
        </w:rPr>
        <w:lastRenderedPageBreak/>
        <w:t>Кабина карьерного автосамосвала должна быть перекрыта специальным защитным козырьком, обеспечивающим безопасность водителя при погрузке. При отсутствии защитного козырька водитель автомобиля обязан выходить из кабины и находиться за пределами радиуса действия ковша экскаватора.</w:t>
      </w:r>
    </w:p>
    <w:p w:rsidR="00365A26" w:rsidRPr="00B96072" w:rsidRDefault="00365A26" w:rsidP="00B96072">
      <w:pPr>
        <w:spacing w:after="0" w:line="240" w:lineRule="auto"/>
        <w:ind w:firstLine="567"/>
        <w:jc w:val="both"/>
        <w:rPr>
          <w:sz w:val="28"/>
          <w:szCs w:val="28"/>
          <w:lang w:val="ru-RU"/>
        </w:rPr>
      </w:pPr>
      <w:r w:rsidRPr="00B96072">
        <w:rPr>
          <w:sz w:val="28"/>
          <w:szCs w:val="28"/>
          <w:lang w:val="ru-RU"/>
        </w:rPr>
        <w:t>При работе автомобиля в карьере запрещается:</w:t>
      </w:r>
    </w:p>
    <w:p w:rsidR="00365A26" w:rsidRPr="00B96072" w:rsidRDefault="00365A26" w:rsidP="00B96072">
      <w:pPr>
        <w:spacing w:after="0" w:line="240" w:lineRule="auto"/>
        <w:ind w:firstLine="567"/>
        <w:jc w:val="both"/>
        <w:rPr>
          <w:sz w:val="28"/>
          <w:szCs w:val="28"/>
          <w:lang w:val="ru-RU"/>
        </w:rPr>
      </w:pPr>
      <w:r w:rsidRPr="00B96072">
        <w:rPr>
          <w:sz w:val="28"/>
          <w:szCs w:val="28"/>
          <w:lang w:val="ru-RU"/>
        </w:rPr>
        <w:t>-   движение автомобиля с поднятым кузовом;</w:t>
      </w:r>
    </w:p>
    <w:p w:rsidR="00365A26" w:rsidRPr="00B96072" w:rsidRDefault="00365A26" w:rsidP="00B96072">
      <w:pPr>
        <w:spacing w:after="0" w:line="240" w:lineRule="auto"/>
        <w:ind w:firstLine="567"/>
        <w:jc w:val="both"/>
        <w:rPr>
          <w:sz w:val="28"/>
          <w:szCs w:val="28"/>
          <w:lang w:val="ru-RU"/>
        </w:rPr>
      </w:pPr>
      <w:r w:rsidRPr="00B96072">
        <w:rPr>
          <w:sz w:val="28"/>
          <w:szCs w:val="28"/>
          <w:lang w:val="ru-RU"/>
        </w:rPr>
        <w:t xml:space="preserve">-  движение задним ходом к месту погрузки на расстояние более </w:t>
      </w:r>
      <w:smartTag w:uri="urn:schemas-microsoft-com:office:smarttags" w:element="metricconverter">
        <w:smartTagPr>
          <w:attr w:name="ProductID" w:val="30 м"/>
        </w:smartTagPr>
        <w:r w:rsidRPr="00B96072">
          <w:rPr>
            <w:sz w:val="28"/>
            <w:szCs w:val="28"/>
            <w:lang w:val="ru-RU"/>
          </w:rPr>
          <w:t>30 м</w:t>
        </w:r>
      </w:smartTag>
      <w:r w:rsidRPr="00B96072">
        <w:rPr>
          <w:sz w:val="28"/>
          <w:szCs w:val="28"/>
          <w:lang w:val="ru-RU"/>
        </w:rPr>
        <w:t xml:space="preserve"> (за исключением случаев проведения траншей);</w:t>
      </w:r>
    </w:p>
    <w:p w:rsidR="00365A26" w:rsidRPr="00B96072" w:rsidRDefault="00365A26" w:rsidP="00B96072">
      <w:pPr>
        <w:spacing w:after="0" w:line="240" w:lineRule="auto"/>
        <w:ind w:firstLine="567"/>
        <w:jc w:val="both"/>
        <w:rPr>
          <w:sz w:val="28"/>
          <w:szCs w:val="28"/>
          <w:lang w:val="ru-RU"/>
        </w:rPr>
      </w:pPr>
      <w:r w:rsidRPr="00B96072">
        <w:rPr>
          <w:sz w:val="28"/>
          <w:szCs w:val="28"/>
          <w:lang w:val="ru-RU"/>
        </w:rPr>
        <w:t>- переезжать через кабели, проложенные по почве без специальных предохранительных укрытий;</w:t>
      </w:r>
    </w:p>
    <w:p w:rsidR="00365A26" w:rsidRPr="00B96072" w:rsidRDefault="00365A26" w:rsidP="00B96072">
      <w:pPr>
        <w:spacing w:after="0" w:line="240" w:lineRule="auto"/>
        <w:ind w:firstLine="567"/>
        <w:jc w:val="both"/>
        <w:rPr>
          <w:sz w:val="28"/>
          <w:szCs w:val="28"/>
          <w:lang w:val="ru-RU"/>
        </w:rPr>
      </w:pPr>
      <w:r w:rsidRPr="00B96072">
        <w:rPr>
          <w:sz w:val="28"/>
          <w:szCs w:val="28"/>
          <w:lang w:val="ru-RU"/>
        </w:rPr>
        <w:t>-   перевозить посторонних людей в кабине;</w:t>
      </w:r>
    </w:p>
    <w:p w:rsidR="00365A26" w:rsidRPr="00B96072" w:rsidRDefault="00365A26" w:rsidP="00B96072">
      <w:pPr>
        <w:spacing w:after="0" w:line="240" w:lineRule="auto"/>
        <w:ind w:firstLine="567"/>
        <w:jc w:val="both"/>
        <w:rPr>
          <w:sz w:val="28"/>
          <w:szCs w:val="28"/>
          <w:lang w:val="ru-RU"/>
        </w:rPr>
      </w:pPr>
      <w:r w:rsidRPr="00B96072">
        <w:rPr>
          <w:sz w:val="28"/>
          <w:szCs w:val="28"/>
          <w:lang w:val="ru-RU"/>
        </w:rPr>
        <w:t>-  оставлять автомобиль на уклонах и подъемах; в случае остановки на подъеме или уклоне вследствие технической неисправности водитель обязан принять меры, исключающие самопроизвольное движение автомобиля, - выключить двигатель, затормозить машину, положить под колеса упоры (башмаки) и др.;</w:t>
      </w:r>
    </w:p>
    <w:p w:rsidR="00365A26" w:rsidRPr="00B96072" w:rsidRDefault="00365A26" w:rsidP="00B96072">
      <w:pPr>
        <w:spacing w:after="0" w:line="240" w:lineRule="auto"/>
        <w:ind w:firstLine="567"/>
        <w:jc w:val="both"/>
        <w:rPr>
          <w:sz w:val="28"/>
          <w:szCs w:val="28"/>
          <w:lang w:val="ru-RU"/>
        </w:rPr>
      </w:pPr>
      <w:r w:rsidRPr="00B96072">
        <w:rPr>
          <w:sz w:val="28"/>
          <w:szCs w:val="28"/>
          <w:lang w:val="ru-RU"/>
        </w:rPr>
        <w:t>- производить запуск двигателя, используя движение автомобиля под уклон.</w:t>
      </w:r>
    </w:p>
    <w:p w:rsidR="00365A26" w:rsidRPr="00B96072" w:rsidRDefault="00365A26" w:rsidP="00B96072">
      <w:pPr>
        <w:spacing w:after="0" w:line="240" w:lineRule="auto"/>
        <w:ind w:firstLine="567"/>
        <w:jc w:val="both"/>
        <w:rPr>
          <w:sz w:val="28"/>
          <w:szCs w:val="28"/>
          <w:lang w:val="ru-RU"/>
        </w:rPr>
      </w:pPr>
      <w:r w:rsidRPr="00B96072">
        <w:rPr>
          <w:sz w:val="28"/>
          <w:szCs w:val="28"/>
          <w:lang w:val="ru-RU"/>
        </w:rPr>
        <w:t>Во всех случаях при движении автомобиля задним ходом должен подаваться непрерывный звуковой сигнал, а при движении автомобиля грузоподъемностью 10 т и более должен автоматически включаться звуковой сигнал.</w:t>
      </w:r>
    </w:p>
    <w:p w:rsidR="00365A26" w:rsidRPr="00B96072" w:rsidRDefault="00365A26" w:rsidP="00B96072">
      <w:pPr>
        <w:spacing w:after="0" w:line="240" w:lineRule="auto"/>
        <w:ind w:firstLine="567"/>
        <w:jc w:val="both"/>
        <w:rPr>
          <w:sz w:val="28"/>
          <w:szCs w:val="28"/>
          <w:lang w:val="ru-RU"/>
        </w:rPr>
      </w:pPr>
      <w:r w:rsidRPr="00B96072">
        <w:rPr>
          <w:sz w:val="28"/>
          <w:szCs w:val="28"/>
          <w:lang w:val="ru-RU"/>
        </w:rPr>
        <w:t>Инженерные службы предприятий должны уделять особое внимание вопросам организации безопасности эксплуатации карьерного автомобильного транспорта.</w:t>
      </w:r>
    </w:p>
    <w:p w:rsidR="00365A26" w:rsidRPr="00B96072" w:rsidRDefault="00365A26" w:rsidP="00B96072">
      <w:pPr>
        <w:spacing w:after="0" w:line="240" w:lineRule="auto"/>
        <w:ind w:firstLine="567"/>
        <w:jc w:val="both"/>
        <w:rPr>
          <w:sz w:val="28"/>
          <w:szCs w:val="28"/>
          <w:lang w:val="ru-RU"/>
        </w:rPr>
      </w:pPr>
    </w:p>
    <w:p w:rsidR="00365A26" w:rsidRPr="00B96072" w:rsidRDefault="00365A26" w:rsidP="00B96072">
      <w:pPr>
        <w:pStyle w:val="a3"/>
        <w:jc w:val="center"/>
        <w:rPr>
          <w:rFonts w:ascii="Times New Roman" w:hAnsi="Times New Roman"/>
          <w:b/>
          <w:i/>
          <w:sz w:val="28"/>
          <w:szCs w:val="28"/>
          <w:u w:val="single"/>
        </w:rPr>
      </w:pPr>
      <w:bookmarkStart w:id="235" w:name="_Toc428948616"/>
      <w:bookmarkStart w:id="236" w:name="_Toc432915051"/>
      <w:bookmarkStart w:id="237" w:name="_Toc474309207"/>
      <w:bookmarkStart w:id="238" w:name="_Toc25843494"/>
      <w:r w:rsidRPr="00B96072">
        <w:rPr>
          <w:rFonts w:ascii="Times New Roman" w:hAnsi="Times New Roman"/>
          <w:b/>
          <w:i/>
          <w:sz w:val="28"/>
          <w:szCs w:val="28"/>
          <w:u w:val="single"/>
        </w:rPr>
        <w:t>Мероприятия по безопасной эксплуатации бульдозеров</w:t>
      </w:r>
      <w:bookmarkEnd w:id="235"/>
      <w:bookmarkEnd w:id="236"/>
      <w:bookmarkEnd w:id="237"/>
      <w:bookmarkEnd w:id="238"/>
    </w:p>
    <w:p w:rsidR="00365A26" w:rsidRPr="00B96072" w:rsidRDefault="00365A26" w:rsidP="00B96072">
      <w:pPr>
        <w:spacing w:after="0" w:line="240" w:lineRule="auto"/>
        <w:ind w:firstLine="567"/>
        <w:rPr>
          <w:sz w:val="28"/>
          <w:szCs w:val="28"/>
          <w:lang w:val="ru-RU"/>
        </w:rPr>
      </w:pPr>
      <w:r w:rsidRPr="00B96072">
        <w:rPr>
          <w:sz w:val="28"/>
          <w:szCs w:val="28"/>
          <w:lang w:val="ru-RU"/>
        </w:rPr>
        <w:tab/>
        <w:t>Главнейшим условием безопасной работы бульдозера является изучение и соблюдение бульдозеристом правильных и безопасных приемов управления и обслуживания машины.</w:t>
      </w:r>
    </w:p>
    <w:p w:rsidR="00365A26" w:rsidRPr="00B96072" w:rsidRDefault="00365A26" w:rsidP="00B96072">
      <w:pPr>
        <w:spacing w:after="0" w:line="240" w:lineRule="auto"/>
        <w:ind w:firstLine="567"/>
        <w:jc w:val="both"/>
        <w:rPr>
          <w:sz w:val="28"/>
          <w:szCs w:val="28"/>
          <w:lang w:val="ru-RU"/>
        </w:rPr>
      </w:pPr>
      <w:r w:rsidRPr="00B96072">
        <w:rPr>
          <w:sz w:val="28"/>
          <w:szCs w:val="28"/>
          <w:lang w:val="ru-RU"/>
        </w:rPr>
        <w:t>До начала работы бульдозерист обязан осмотреть трактор и бульдозерную установку, проверить крепления, смазку и заправку горючим, а также состояние каната и лебедки.</w:t>
      </w:r>
    </w:p>
    <w:p w:rsidR="00365A26" w:rsidRPr="00B96072" w:rsidRDefault="00365A26" w:rsidP="00B96072">
      <w:pPr>
        <w:spacing w:after="0" w:line="240" w:lineRule="auto"/>
        <w:ind w:firstLine="567"/>
        <w:jc w:val="both"/>
        <w:rPr>
          <w:sz w:val="28"/>
          <w:szCs w:val="28"/>
          <w:lang w:val="ru-RU"/>
        </w:rPr>
      </w:pPr>
      <w:r w:rsidRPr="00B96072">
        <w:rPr>
          <w:sz w:val="28"/>
          <w:szCs w:val="28"/>
          <w:lang w:val="ru-RU"/>
        </w:rPr>
        <w:t>1. Не разрешается оставлять бульдозер без присмотра с работающим двигателем и поднятым ножом, а также при работе направлять трос, становиться на подвесную раму и нож.</w:t>
      </w:r>
    </w:p>
    <w:p w:rsidR="00365A26" w:rsidRPr="00B96072" w:rsidRDefault="00365A26" w:rsidP="00B96072">
      <w:pPr>
        <w:spacing w:after="0" w:line="240" w:lineRule="auto"/>
        <w:ind w:firstLine="567"/>
        <w:jc w:val="both"/>
        <w:rPr>
          <w:sz w:val="28"/>
          <w:szCs w:val="28"/>
          <w:lang w:val="ru-RU"/>
        </w:rPr>
      </w:pPr>
      <w:r w:rsidRPr="00B96072">
        <w:rPr>
          <w:sz w:val="28"/>
          <w:szCs w:val="28"/>
          <w:lang w:val="ru-RU"/>
        </w:rPr>
        <w:t>2. Запрещается работа на бульдозере без блокировки, исключающей запуск двигателя при включенной коробке передач или при отсутствии устройства для запуска двигателя из кабины, а также работа поперек крутых склонов.</w:t>
      </w:r>
    </w:p>
    <w:p w:rsidR="00365A26" w:rsidRPr="00B96072" w:rsidRDefault="00365A26" w:rsidP="00B96072">
      <w:pPr>
        <w:spacing w:after="0" w:line="240" w:lineRule="auto"/>
        <w:ind w:firstLine="567"/>
        <w:jc w:val="both"/>
        <w:rPr>
          <w:sz w:val="28"/>
          <w:szCs w:val="28"/>
          <w:lang w:val="ru-RU"/>
        </w:rPr>
      </w:pPr>
      <w:r w:rsidRPr="00B96072">
        <w:rPr>
          <w:sz w:val="28"/>
          <w:szCs w:val="28"/>
          <w:lang w:val="ru-RU"/>
        </w:rPr>
        <w:lastRenderedPageBreak/>
        <w:t>3. Для ремонта, смазки и регулировки бульдозера он должен быть установлен на горизонтальной площадке, двигатель выключен, а нож опущен на землю.</w:t>
      </w:r>
    </w:p>
    <w:p w:rsidR="00365A26" w:rsidRPr="00B96072" w:rsidRDefault="00365A26" w:rsidP="00B96072">
      <w:pPr>
        <w:spacing w:after="0" w:line="240" w:lineRule="auto"/>
        <w:ind w:firstLine="567"/>
        <w:jc w:val="both"/>
        <w:rPr>
          <w:sz w:val="28"/>
          <w:szCs w:val="28"/>
          <w:lang w:val="ru-RU"/>
        </w:rPr>
      </w:pPr>
      <w:r w:rsidRPr="00B96072">
        <w:rPr>
          <w:sz w:val="28"/>
          <w:szCs w:val="28"/>
          <w:lang w:val="ru-RU"/>
        </w:rPr>
        <w:t>4. Для осмотра ножа снизу он должен быть опущен на надежные подкладки, а двигатель бульдозера выключен. Запрещается находиться под поднятым ножом.</w:t>
      </w:r>
    </w:p>
    <w:p w:rsidR="00365A26" w:rsidRPr="00B96072" w:rsidRDefault="00365A26" w:rsidP="00B96072">
      <w:pPr>
        <w:spacing w:after="0" w:line="240" w:lineRule="auto"/>
        <w:ind w:firstLine="567"/>
        <w:jc w:val="both"/>
        <w:rPr>
          <w:sz w:val="28"/>
          <w:szCs w:val="28"/>
          <w:lang w:val="ru-RU"/>
        </w:rPr>
      </w:pPr>
      <w:r w:rsidRPr="00B96072">
        <w:rPr>
          <w:sz w:val="28"/>
          <w:szCs w:val="28"/>
          <w:lang w:val="ru-RU"/>
        </w:rPr>
        <w:t>5. Расстояние от края гусеницы бульдозера до бровки откоса определяется с учетом горно-геологических условий и должно быть занесено в паспорт ведения работ в забое (отвале).</w:t>
      </w:r>
    </w:p>
    <w:p w:rsidR="00365A26" w:rsidRPr="00B96072" w:rsidRDefault="00365A26" w:rsidP="00B96072">
      <w:pPr>
        <w:spacing w:after="0" w:line="240" w:lineRule="auto"/>
        <w:ind w:firstLine="567"/>
        <w:jc w:val="both"/>
        <w:rPr>
          <w:sz w:val="28"/>
          <w:szCs w:val="28"/>
          <w:lang w:val="ru-RU"/>
        </w:rPr>
      </w:pPr>
      <w:r w:rsidRPr="00B96072">
        <w:rPr>
          <w:sz w:val="28"/>
          <w:szCs w:val="28"/>
          <w:lang w:val="ru-RU"/>
        </w:rPr>
        <w:t>6. Максимальные углы откоса забоя при работе бульдозера не должны превышать: на подъеме 25</w:t>
      </w:r>
      <w:r w:rsidRPr="00B96072">
        <w:rPr>
          <w:sz w:val="28"/>
          <w:szCs w:val="28"/>
        </w:rPr>
        <w:sym w:font="Symbol" w:char="F0B0"/>
      </w:r>
      <w:r w:rsidRPr="00B96072">
        <w:rPr>
          <w:sz w:val="28"/>
          <w:szCs w:val="28"/>
          <w:lang w:val="ru-RU"/>
        </w:rPr>
        <w:t xml:space="preserve"> под уклон (спуск с грузом) 30</w:t>
      </w:r>
      <w:r w:rsidRPr="00B96072">
        <w:rPr>
          <w:sz w:val="28"/>
          <w:szCs w:val="28"/>
        </w:rPr>
        <w:sym w:font="Symbol" w:char="F0B0"/>
      </w:r>
      <w:r w:rsidRPr="00B96072">
        <w:rPr>
          <w:sz w:val="28"/>
          <w:szCs w:val="28"/>
          <w:lang w:val="ru-RU"/>
        </w:rPr>
        <w:t>.</w:t>
      </w:r>
    </w:p>
    <w:p w:rsidR="00365A26" w:rsidRPr="00B96072" w:rsidRDefault="00365A26" w:rsidP="00B96072">
      <w:pPr>
        <w:spacing w:after="0" w:line="240" w:lineRule="auto"/>
        <w:ind w:firstLine="567"/>
        <w:jc w:val="both"/>
        <w:rPr>
          <w:sz w:val="28"/>
          <w:szCs w:val="28"/>
          <w:lang w:val="ru-RU"/>
        </w:rPr>
      </w:pPr>
      <w:r w:rsidRPr="00B96072">
        <w:rPr>
          <w:sz w:val="28"/>
          <w:szCs w:val="28"/>
          <w:lang w:val="ru-RU"/>
        </w:rPr>
        <w:t>7. При планировке отвала бульдозером подъезд к бровке откоса разрешается только ножом вперед. Не следует подавать бульдозер задним ходом к бровке отвала.</w:t>
      </w:r>
    </w:p>
    <w:p w:rsidR="00C739F4" w:rsidRPr="00B96072" w:rsidRDefault="00C739F4" w:rsidP="00B96072">
      <w:pPr>
        <w:spacing w:after="0" w:line="240" w:lineRule="auto"/>
        <w:ind w:firstLine="567"/>
        <w:jc w:val="both"/>
        <w:rPr>
          <w:sz w:val="28"/>
          <w:szCs w:val="28"/>
          <w:lang w:val="ru-RU"/>
        </w:rPr>
      </w:pPr>
    </w:p>
    <w:p w:rsidR="00365A26" w:rsidRPr="00B96072" w:rsidRDefault="00C739F4" w:rsidP="00B96072">
      <w:pPr>
        <w:pStyle w:val="1"/>
        <w:spacing w:before="0" w:after="0"/>
        <w:jc w:val="center"/>
        <w:rPr>
          <w:rFonts w:ascii="Times New Roman" w:hAnsi="Times New Roman"/>
          <w:sz w:val="28"/>
          <w:szCs w:val="28"/>
        </w:rPr>
      </w:pPr>
      <w:bookmarkStart w:id="239" w:name="_Toc85510604"/>
      <w:bookmarkStart w:id="240" w:name="_Toc104190299"/>
      <w:bookmarkStart w:id="241" w:name="_Toc104624542"/>
      <w:bookmarkStart w:id="242" w:name="_Toc114454904"/>
      <w:bookmarkStart w:id="243" w:name="_Toc139859604"/>
      <w:bookmarkStart w:id="244" w:name="_Toc143050117"/>
      <w:bookmarkStart w:id="245" w:name="_Toc158700770"/>
      <w:bookmarkStart w:id="246" w:name="_Toc174936021"/>
      <w:bookmarkStart w:id="247" w:name="_Toc182801159"/>
      <w:bookmarkStart w:id="248" w:name="_Toc199755592"/>
      <w:bookmarkStart w:id="249" w:name="_Toc474309208"/>
      <w:bookmarkStart w:id="250" w:name="_Toc25843495"/>
      <w:bookmarkStart w:id="251" w:name="_Toc58837384"/>
      <w:r w:rsidRPr="00B96072">
        <w:rPr>
          <w:rFonts w:ascii="Times New Roman" w:hAnsi="Times New Roman"/>
          <w:sz w:val="28"/>
          <w:szCs w:val="28"/>
        </w:rPr>
        <w:t>4</w:t>
      </w:r>
      <w:r w:rsidR="00365A26" w:rsidRPr="00B96072">
        <w:rPr>
          <w:rFonts w:ascii="Times New Roman" w:hAnsi="Times New Roman"/>
          <w:sz w:val="28"/>
          <w:szCs w:val="28"/>
        </w:rPr>
        <w:t>.4 Пожарная безопасность</w:t>
      </w:r>
      <w:bookmarkEnd w:id="239"/>
      <w:bookmarkEnd w:id="240"/>
      <w:bookmarkEnd w:id="241"/>
      <w:bookmarkEnd w:id="242"/>
      <w:bookmarkEnd w:id="243"/>
      <w:bookmarkEnd w:id="244"/>
      <w:bookmarkEnd w:id="245"/>
      <w:bookmarkEnd w:id="246"/>
      <w:bookmarkEnd w:id="247"/>
      <w:bookmarkEnd w:id="248"/>
      <w:bookmarkEnd w:id="249"/>
      <w:bookmarkEnd w:id="250"/>
      <w:bookmarkEnd w:id="251"/>
    </w:p>
    <w:p w:rsidR="00365A26" w:rsidRPr="00B96072" w:rsidRDefault="00365A26" w:rsidP="00B96072">
      <w:pPr>
        <w:spacing w:after="0" w:line="240" w:lineRule="auto"/>
        <w:ind w:right="-2"/>
        <w:jc w:val="both"/>
        <w:rPr>
          <w:sz w:val="28"/>
          <w:szCs w:val="28"/>
          <w:lang w:val="ru-RU"/>
        </w:rPr>
      </w:pPr>
    </w:p>
    <w:p w:rsidR="00365A26" w:rsidRPr="00B96072" w:rsidRDefault="00365A26" w:rsidP="00B96072">
      <w:pPr>
        <w:spacing w:after="0" w:line="240" w:lineRule="auto"/>
        <w:ind w:right="-2" w:firstLine="567"/>
        <w:jc w:val="both"/>
        <w:rPr>
          <w:sz w:val="28"/>
          <w:szCs w:val="28"/>
          <w:lang w:val="ru-RU"/>
        </w:rPr>
      </w:pPr>
      <w:r w:rsidRPr="00B96072">
        <w:rPr>
          <w:sz w:val="28"/>
          <w:szCs w:val="28"/>
          <w:lang w:val="ru-RU"/>
        </w:rPr>
        <w:t>В условиях применения горно-транспортной техники, оснащенной двигателями внутреннего сгорания необходимо:</w:t>
      </w:r>
    </w:p>
    <w:p w:rsidR="00365A26" w:rsidRPr="00B96072" w:rsidRDefault="00365A26" w:rsidP="00B96072">
      <w:pPr>
        <w:numPr>
          <w:ilvl w:val="0"/>
          <w:numId w:val="22"/>
        </w:numPr>
        <w:spacing w:after="0" w:line="240" w:lineRule="auto"/>
        <w:ind w:left="0" w:right="-2" w:firstLine="567"/>
        <w:jc w:val="both"/>
        <w:rPr>
          <w:sz w:val="28"/>
          <w:szCs w:val="28"/>
          <w:lang w:val="ru-RU"/>
        </w:rPr>
      </w:pPr>
      <w:r w:rsidRPr="00B96072">
        <w:rPr>
          <w:sz w:val="28"/>
          <w:szCs w:val="28"/>
          <w:lang w:val="ru-RU"/>
        </w:rPr>
        <w:t>Не допускать утечку топлива, масла и рабочих жидкостей, хранение на машинах использованных обтирочных материалов и запас ГСМ и топлива.</w:t>
      </w:r>
    </w:p>
    <w:p w:rsidR="00365A26" w:rsidRPr="00B96072" w:rsidRDefault="00365A26" w:rsidP="00B96072">
      <w:pPr>
        <w:numPr>
          <w:ilvl w:val="0"/>
          <w:numId w:val="22"/>
        </w:numPr>
        <w:spacing w:after="0" w:line="240" w:lineRule="auto"/>
        <w:ind w:left="0" w:right="-2" w:firstLine="567"/>
        <w:jc w:val="both"/>
        <w:rPr>
          <w:sz w:val="28"/>
          <w:szCs w:val="28"/>
          <w:lang w:val="ru-RU"/>
        </w:rPr>
      </w:pPr>
      <w:r w:rsidRPr="00B96072">
        <w:rPr>
          <w:sz w:val="28"/>
          <w:szCs w:val="28"/>
          <w:lang w:val="ru-RU"/>
        </w:rPr>
        <w:t>При осмотре топливных баков и системы питания двигателя следует пользоваться электрическим освещением.</w:t>
      </w:r>
    </w:p>
    <w:p w:rsidR="00365A26" w:rsidRPr="00B96072" w:rsidRDefault="00365A26" w:rsidP="00B96072">
      <w:pPr>
        <w:numPr>
          <w:ilvl w:val="0"/>
          <w:numId w:val="22"/>
        </w:numPr>
        <w:spacing w:after="0" w:line="240" w:lineRule="auto"/>
        <w:ind w:left="0" w:right="-2" w:firstLine="567"/>
        <w:jc w:val="both"/>
        <w:rPr>
          <w:sz w:val="28"/>
          <w:szCs w:val="28"/>
          <w:lang w:val="ru-RU"/>
        </w:rPr>
      </w:pPr>
      <w:r w:rsidRPr="00B96072">
        <w:rPr>
          <w:sz w:val="28"/>
          <w:szCs w:val="28"/>
          <w:lang w:val="ru-RU"/>
        </w:rPr>
        <w:t>В местах хранения машин должны быть огнетушители, ящики с песком и противопожарный инвентарь.</w:t>
      </w:r>
    </w:p>
    <w:p w:rsidR="00365A26" w:rsidRPr="00B96072" w:rsidRDefault="00365A26" w:rsidP="00B96072">
      <w:pPr>
        <w:numPr>
          <w:ilvl w:val="0"/>
          <w:numId w:val="22"/>
        </w:numPr>
        <w:spacing w:after="0" w:line="240" w:lineRule="auto"/>
        <w:ind w:left="0" w:right="-2" w:firstLine="567"/>
        <w:jc w:val="both"/>
        <w:rPr>
          <w:sz w:val="28"/>
          <w:szCs w:val="28"/>
          <w:lang w:val="ru-RU"/>
        </w:rPr>
      </w:pPr>
      <w:r w:rsidRPr="00B96072">
        <w:rPr>
          <w:sz w:val="28"/>
          <w:szCs w:val="28"/>
          <w:lang w:val="ru-RU"/>
        </w:rPr>
        <w:t>В случае воспламенения нефтепродуктов гасить пламя следует огнетушителем или песком, землей или прикрывать брезентом.</w:t>
      </w:r>
    </w:p>
    <w:p w:rsidR="00365A26" w:rsidRPr="00B96072" w:rsidRDefault="00365A26" w:rsidP="00B96072">
      <w:pPr>
        <w:spacing w:after="0" w:line="240" w:lineRule="auto"/>
        <w:ind w:right="-2" w:firstLine="567"/>
        <w:jc w:val="both"/>
        <w:rPr>
          <w:sz w:val="28"/>
          <w:szCs w:val="28"/>
          <w:lang w:val="ru-RU"/>
        </w:rPr>
      </w:pPr>
      <w:r w:rsidRPr="00B96072">
        <w:rPr>
          <w:sz w:val="28"/>
          <w:szCs w:val="28"/>
          <w:lang w:val="ru-RU"/>
        </w:rPr>
        <w:t>Категорически запрещается заливать пламя водой.</w:t>
      </w:r>
    </w:p>
    <w:p w:rsidR="00365A26" w:rsidRPr="00B96072" w:rsidRDefault="00365A26" w:rsidP="00B96072">
      <w:pPr>
        <w:spacing w:after="0" w:line="240" w:lineRule="auto"/>
        <w:ind w:right="-2" w:firstLine="567"/>
        <w:jc w:val="both"/>
        <w:rPr>
          <w:sz w:val="28"/>
          <w:szCs w:val="28"/>
          <w:lang w:val="ru-RU"/>
        </w:rPr>
      </w:pPr>
      <w:r w:rsidRPr="00B96072">
        <w:rPr>
          <w:sz w:val="28"/>
          <w:szCs w:val="28"/>
          <w:lang w:val="ru-RU"/>
        </w:rPr>
        <w:t>При работе, обслуживании и ремонте машин, запрещается:</w:t>
      </w:r>
    </w:p>
    <w:p w:rsidR="00365A26" w:rsidRPr="00B96072" w:rsidRDefault="00365A26" w:rsidP="00B96072">
      <w:pPr>
        <w:numPr>
          <w:ilvl w:val="0"/>
          <w:numId w:val="21"/>
        </w:numPr>
        <w:spacing w:after="0" w:line="240" w:lineRule="auto"/>
        <w:ind w:left="0" w:right="-2" w:firstLine="567"/>
        <w:jc w:val="both"/>
        <w:rPr>
          <w:sz w:val="28"/>
          <w:szCs w:val="28"/>
          <w:lang w:val="ru-RU"/>
        </w:rPr>
      </w:pPr>
      <w:r w:rsidRPr="00B96072">
        <w:rPr>
          <w:sz w:val="28"/>
          <w:szCs w:val="28"/>
          <w:lang w:val="ru-RU"/>
        </w:rPr>
        <w:t xml:space="preserve">открывать пробки бочек с бензином, ударяя по ним металлическими предметами; </w:t>
      </w:r>
    </w:p>
    <w:p w:rsidR="00365A26" w:rsidRPr="00B96072" w:rsidRDefault="00365A26" w:rsidP="00B96072">
      <w:pPr>
        <w:numPr>
          <w:ilvl w:val="0"/>
          <w:numId w:val="21"/>
        </w:numPr>
        <w:spacing w:after="0" w:line="240" w:lineRule="auto"/>
        <w:ind w:left="0" w:right="-2" w:firstLine="567"/>
        <w:jc w:val="both"/>
        <w:rPr>
          <w:sz w:val="28"/>
          <w:szCs w:val="28"/>
          <w:lang w:val="ru-RU"/>
        </w:rPr>
      </w:pPr>
      <w:r w:rsidRPr="00B96072">
        <w:rPr>
          <w:sz w:val="28"/>
          <w:szCs w:val="28"/>
          <w:lang w:val="ru-RU"/>
        </w:rPr>
        <w:t xml:space="preserve">пользоваться открытым огнем и курить в месте заправки машин и при проверке уровня топлива в баках; </w:t>
      </w:r>
    </w:p>
    <w:p w:rsidR="00365A26" w:rsidRPr="00B96072" w:rsidRDefault="00365A26" w:rsidP="00B96072">
      <w:pPr>
        <w:numPr>
          <w:ilvl w:val="0"/>
          <w:numId w:val="21"/>
        </w:numPr>
        <w:spacing w:after="0" w:line="240" w:lineRule="auto"/>
        <w:ind w:left="0" w:right="-2" w:firstLine="567"/>
        <w:jc w:val="both"/>
        <w:rPr>
          <w:sz w:val="28"/>
          <w:szCs w:val="28"/>
          <w:lang w:val="ru-RU"/>
        </w:rPr>
      </w:pPr>
      <w:r w:rsidRPr="00B96072">
        <w:rPr>
          <w:sz w:val="28"/>
          <w:szCs w:val="28"/>
          <w:lang w:val="ru-RU"/>
        </w:rPr>
        <w:t xml:space="preserve">разводить огонь и курить вблизи места заправки и стоянки машин; </w:t>
      </w:r>
    </w:p>
    <w:p w:rsidR="00365A26" w:rsidRPr="00B96072" w:rsidRDefault="00365A26" w:rsidP="00B96072">
      <w:pPr>
        <w:numPr>
          <w:ilvl w:val="0"/>
          <w:numId w:val="21"/>
        </w:numPr>
        <w:spacing w:after="0" w:line="240" w:lineRule="auto"/>
        <w:ind w:left="0" w:right="-2" w:firstLine="567"/>
        <w:jc w:val="both"/>
        <w:rPr>
          <w:sz w:val="28"/>
          <w:szCs w:val="28"/>
          <w:lang w:val="ru-RU"/>
        </w:rPr>
      </w:pPr>
      <w:r w:rsidRPr="00B96072">
        <w:rPr>
          <w:sz w:val="28"/>
          <w:szCs w:val="28"/>
          <w:lang w:val="ru-RU"/>
        </w:rPr>
        <w:t>оставлять машину после работы вблизи заправки;</w:t>
      </w:r>
    </w:p>
    <w:p w:rsidR="00365A26" w:rsidRPr="00B96072" w:rsidRDefault="00365A26" w:rsidP="00B96072">
      <w:pPr>
        <w:numPr>
          <w:ilvl w:val="0"/>
          <w:numId w:val="21"/>
        </w:numPr>
        <w:spacing w:after="0" w:line="240" w:lineRule="auto"/>
        <w:ind w:left="0" w:right="-2" w:firstLine="567"/>
        <w:jc w:val="both"/>
        <w:rPr>
          <w:sz w:val="28"/>
          <w:szCs w:val="28"/>
          <w:lang w:val="ru-RU"/>
        </w:rPr>
      </w:pPr>
      <w:r w:rsidRPr="00B96072">
        <w:rPr>
          <w:sz w:val="28"/>
          <w:szCs w:val="28"/>
          <w:lang w:val="ru-RU"/>
        </w:rPr>
        <w:t>подогревать двигатель открытым огнем при пуске машины;</w:t>
      </w:r>
    </w:p>
    <w:p w:rsidR="00365A26" w:rsidRPr="00B96072" w:rsidRDefault="00365A26" w:rsidP="00B96072">
      <w:pPr>
        <w:numPr>
          <w:ilvl w:val="0"/>
          <w:numId w:val="21"/>
        </w:numPr>
        <w:spacing w:after="0" w:line="240" w:lineRule="auto"/>
        <w:ind w:left="0" w:right="-2" w:firstLine="567"/>
        <w:jc w:val="both"/>
        <w:rPr>
          <w:sz w:val="28"/>
          <w:szCs w:val="28"/>
          <w:lang w:val="ru-RU"/>
        </w:rPr>
      </w:pPr>
      <w:r w:rsidRPr="00B96072">
        <w:rPr>
          <w:sz w:val="28"/>
          <w:szCs w:val="28"/>
          <w:lang w:val="ru-RU"/>
        </w:rPr>
        <w:t>подходить к открытому огню в одежде, пропитанной нефтепродуктами.</w:t>
      </w:r>
    </w:p>
    <w:p w:rsidR="00365A26" w:rsidRPr="00B96072" w:rsidRDefault="00365A26" w:rsidP="00B96072">
      <w:pPr>
        <w:spacing w:after="0" w:line="240" w:lineRule="auto"/>
        <w:ind w:right="-2" w:firstLine="567"/>
        <w:jc w:val="both"/>
        <w:rPr>
          <w:sz w:val="28"/>
          <w:szCs w:val="28"/>
          <w:lang w:val="ru-RU"/>
        </w:rPr>
      </w:pPr>
      <w:r w:rsidRPr="00B96072">
        <w:rPr>
          <w:sz w:val="28"/>
          <w:szCs w:val="28"/>
          <w:lang w:val="ru-RU"/>
        </w:rPr>
        <w:lastRenderedPageBreak/>
        <w:t>Все горно-транспортные машины должны быть оснащены средствами пожаротушения.</w:t>
      </w:r>
    </w:p>
    <w:p w:rsidR="00365A26" w:rsidRPr="00B96072" w:rsidRDefault="00365A26" w:rsidP="00B96072">
      <w:pPr>
        <w:spacing w:after="0" w:line="240" w:lineRule="auto"/>
        <w:ind w:right="-2" w:firstLine="567"/>
        <w:jc w:val="both"/>
        <w:rPr>
          <w:sz w:val="28"/>
          <w:szCs w:val="28"/>
          <w:lang w:val="ru-RU"/>
        </w:rPr>
      </w:pPr>
      <w:r w:rsidRPr="00B96072">
        <w:rPr>
          <w:sz w:val="28"/>
          <w:szCs w:val="28"/>
          <w:lang w:val="ru-RU"/>
        </w:rPr>
        <w:t xml:space="preserve">На площадке должен быть оборудован противопожарный щит: ящик с песком, багры, топор, огнетушители.  Щит должен быть окрашен в красный цвет. Приказом по ТОО должен быть назначен ответственный за противопожарное состояние объекта. Работы необходимо производить с соблюдением требований пожарной безопасности, согласно СНиПу РК 2.02-05-2002 г. «Пожарная безопасность зданий и сооружений». </w:t>
      </w:r>
    </w:p>
    <w:p w:rsidR="00CD48A1" w:rsidRPr="00B96072" w:rsidRDefault="00CD48A1" w:rsidP="00B96072">
      <w:pPr>
        <w:spacing w:after="0" w:line="240" w:lineRule="auto"/>
        <w:ind w:right="-2" w:firstLine="567"/>
        <w:jc w:val="both"/>
        <w:rPr>
          <w:sz w:val="28"/>
          <w:szCs w:val="28"/>
          <w:lang w:val="ru-RU"/>
        </w:rPr>
      </w:pPr>
    </w:p>
    <w:p w:rsidR="0099316A" w:rsidRPr="00B96072" w:rsidRDefault="0099316A" w:rsidP="00B96072">
      <w:pPr>
        <w:pStyle w:val="1"/>
        <w:spacing w:before="0" w:after="0"/>
        <w:jc w:val="center"/>
        <w:rPr>
          <w:rFonts w:ascii="Times New Roman" w:hAnsi="Times New Roman"/>
          <w:sz w:val="24"/>
          <w:szCs w:val="24"/>
        </w:rPr>
      </w:pPr>
      <w:bookmarkStart w:id="252" w:name="_Toc25843505"/>
      <w:bookmarkStart w:id="253" w:name="_Toc58837385"/>
      <w:r w:rsidRPr="00B96072">
        <w:rPr>
          <w:rFonts w:ascii="Times New Roman" w:hAnsi="Times New Roman"/>
          <w:sz w:val="24"/>
          <w:szCs w:val="24"/>
          <w:lang w:val="kk-KZ"/>
        </w:rPr>
        <w:t>4</w:t>
      </w:r>
      <w:r w:rsidRPr="00B96072">
        <w:rPr>
          <w:rFonts w:ascii="Times New Roman" w:hAnsi="Times New Roman"/>
          <w:sz w:val="24"/>
          <w:szCs w:val="24"/>
        </w:rPr>
        <w:t>.</w:t>
      </w:r>
      <w:r w:rsidRPr="00B96072">
        <w:rPr>
          <w:rFonts w:ascii="Times New Roman" w:hAnsi="Times New Roman"/>
          <w:sz w:val="24"/>
          <w:szCs w:val="24"/>
          <w:lang w:val="kk-KZ"/>
        </w:rPr>
        <w:t>5</w:t>
      </w:r>
      <w:r w:rsidRPr="00B96072">
        <w:rPr>
          <w:rFonts w:ascii="Times New Roman" w:hAnsi="Times New Roman"/>
          <w:sz w:val="24"/>
          <w:szCs w:val="24"/>
        </w:rPr>
        <w:t xml:space="preserve"> Радиационная безопасность</w:t>
      </w:r>
      <w:bookmarkEnd w:id="252"/>
      <w:bookmarkEnd w:id="253"/>
    </w:p>
    <w:p w:rsidR="0099316A" w:rsidRPr="00B96072" w:rsidRDefault="0099316A" w:rsidP="00B96072">
      <w:pPr>
        <w:suppressAutoHyphens/>
        <w:spacing w:after="0" w:line="240" w:lineRule="auto"/>
        <w:ind w:firstLine="720"/>
        <w:jc w:val="center"/>
        <w:rPr>
          <w:b/>
          <w:sz w:val="24"/>
          <w:szCs w:val="24"/>
          <w:highlight w:val="yellow"/>
          <w:lang w:val="ru-RU"/>
        </w:rPr>
      </w:pPr>
    </w:p>
    <w:p w:rsidR="0099316A" w:rsidRPr="00B96072" w:rsidRDefault="0099316A" w:rsidP="00B96072">
      <w:pPr>
        <w:suppressAutoHyphens/>
        <w:spacing w:after="0" w:line="240" w:lineRule="auto"/>
        <w:ind w:firstLine="567"/>
        <w:jc w:val="both"/>
        <w:rPr>
          <w:sz w:val="28"/>
          <w:szCs w:val="28"/>
          <w:lang w:val="ru-RU"/>
        </w:rPr>
      </w:pPr>
      <w:r w:rsidRPr="00B96072">
        <w:rPr>
          <w:sz w:val="28"/>
          <w:szCs w:val="28"/>
          <w:lang w:val="ru-RU"/>
        </w:rPr>
        <w:t>Основные нормативно-технические документы по обеспечению радиационной безопасности персонала и населения:</w:t>
      </w:r>
    </w:p>
    <w:p w:rsidR="0099316A" w:rsidRPr="00B96072" w:rsidRDefault="0099316A" w:rsidP="00B96072">
      <w:pPr>
        <w:suppressAutoHyphens/>
        <w:spacing w:after="0" w:line="240" w:lineRule="auto"/>
        <w:ind w:firstLine="567"/>
        <w:jc w:val="both"/>
        <w:rPr>
          <w:sz w:val="28"/>
          <w:szCs w:val="28"/>
          <w:lang w:val="ru-RU"/>
        </w:rPr>
      </w:pPr>
      <w:r w:rsidRPr="00B96072">
        <w:rPr>
          <w:sz w:val="28"/>
          <w:szCs w:val="28"/>
          <w:lang w:val="ru-RU"/>
        </w:rPr>
        <w:t xml:space="preserve">- Закон Республики Казахстан «О радиационной безопасности населения»; </w:t>
      </w:r>
    </w:p>
    <w:p w:rsidR="0099316A" w:rsidRPr="00B96072" w:rsidRDefault="0099316A" w:rsidP="00B96072">
      <w:pPr>
        <w:shd w:val="clear" w:color="auto" w:fill="FFFFFF"/>
        <w:adjustRightInd w:val="0"/>
        <w:spacing w:after="0" w:line="240" w:lineRule="auto"/>
        <w:ind w:firstLine="567"/>
        <w:jc w:val="both"/>
        <w:rPr>
          <w:color w:val="000000"/>
          <w:sz w:val="28"/>
          <w:szCs w:val="28"/>
          <w:lang w:val="ru-RU"/>
        </w:rPr>
      </w:pPr>
      <w:r w:rsidRPr="00B96072">
        <w:rPr>
          <w:sz w:val="28"/>
          <w:szCs w:val="28"/>
          <w:lang w:val="ru-RU"/>
        </w:rPr>
        <w:t>- СП "Санитарно-эпидемиологические требования к обеспечению радиационной безопасности" №261 от 27.03.2015 г.</w:t>
      </w:r>
      <w:r w:rsidRPr="00B96072">
        <w:rPr>
          <w:color w:val="000000"/>
          <w:sz w:val="28"/>
          <w:szCs w:val="28"/>
          <w:lang w:val="ru-RU"/>
        </w:rPr>
        <w:t>;</w:t>
      </w:r>
    </w:p>
    <w:p w:rsidR="0099316A" w:rsidRPr="00B96072" w:rsidRDefault="0099316A" w:rsidP="00B96072">
      <w:pPr>
        <w:shd w:val="clear" w:color="auto" w:fill="FFFFFF"/>
        <w:adjustRightInd w:val="0"/>
        <w:spacing w:after="0" w:line="240" w:lineRule="auto"/>
        <w:ind w:firstLine="567"/>
        <w:jc w:val="both"/>
        <w:rPr>
          <w:color w:val="000000"/>
          <w:sz w:val="28"/>
          <w:szCs w:val="28"/>
          <w:lang w:val="ru-RU"/>
        </w:rPr>
      </w:pPr>
      <w:r w:rsidRPr="00B96072">
        <w:rPr>
          <w:color w:val="000000"/>
          <w:sz w:val="28"/>
          <w:szCs w:val="28"/>
          <w:lang w:val="ru-RU"/>
        </w:rPr>
        <w:t xml:space="preserve">- Гигиенические нормативы </w:t>
      </w:r>
      <w:r w:rsidRPr="00B96072">
        <w:rPr>
          <w:bCs/>
          <w:sz w:val="28"/>
          <w:szCs w:val="28"/>
          <w:lang w:val="ru-RU"/>
        </w:rPr>
        <w:t xml:space="preserve">"Санитарно-эпидемиологические требования к обеспечению радиационной безопасности" </w:t>
      </w:r>
      <w:r w:rsidRPr="00B96072">
        <w:rPr>
          <w:color w:val="000000"/>
          <w:sz w:val="28"/>
          <w:szCs w:val="28"/>
          <w:lang w:val="ru-RU"/>
        </w:rPr>
        <w:t>№155 от 27.02.2015 г.</w:t>
      </w:r>
    </w:p>
    <w:p w:rsidR="0099316A" w:rsidRPr="00B96072" w:rsidRDefault="0099316A" w:rsidP="00B96072">
      <w:pPr>
        <w:pStyle w:val="11"/>
        <w:spacing w:after="0"/>
        <w:ind w:firstLine="567"/>
        <w:jc w:val="both"/>
        <w:rPr>
          <w:w w:val="100"/>
          <w:sz w:val="28"/>
          <w:szCs w:val="28"/>
        </w:rPr>
      </w:pPr>
      <w:r w:rsidRPr="00B96072">
        <w:rPr>
          <w:w w:val="100"/>
          <w:sz w:val="28"/>
          <w:szCs w:val="28"/>
        </w:rPr>
        <w:t>В целях оценки радиационно-гигиенических показателей пород вскрыши на месторождении с 1983 по 1986 гг. произведен гамма-каротаж разведочных скважин, пробуренных как на строитель</w:t>
      </w:r>
      <w:r w:rsidRPr="00B96072">
        <w:rPr>
          <w:w w:val="100"/>
          <w:sz w:val="28"/>
          <w:szCs w:val="28"/>
        </w:rPr>
        <w:softHyphen/>
        <w:t>ный камень, так и на основной полезный компонент, а также определялось содержание радионуклеидов по 15 пробам строитель</w:t>
      </w:r>
      <w:r w:rsidRPr="00B96072">
        <w:rPr>
          <w:w w:val="100"/>
          <w:sz w:val="28"/>
          <w:szCs w:val="28"/>
        </w:rPr>
        <w:softHyphen/>
        <w:t>ного камня и 7 пробам глинисто-суглинистых образований.</w:t>
      </w:r>
      <w:r w:rsidR="001308C4" w:rsidRPr="00B96072">
        <w:rPr>
          <w:w w:val="100"/>
          <w:sz w:val="28"/>
          <w:szCs w:val="28"/>
          <w:lang w:val="kk-KZ"/>
        </w:rPr>
        <w:t xml:space="preserve"> </w:t>
      </w:r>
      <w:r w:rsidRPr="00B96072">
        <w:rPr>
          <w:w w:val="100"/>
          <w:sz w:val="28"/>
          <w:szCs w:val="28"/>
        </w:rPr>
        <w:t xml:space="preserve">Классификация геологического разреза по активности пород приведена в таблице </w:t>
      </w:r>
      <w:r w:rsidRPr="00B96072">
        <w:rPr>
          <w:w w:val="100"/>
          <w:sz w:val="28"/>
          <w:szCs w:val="28"/>
          <w:lang w:val="kk-KZ"/>
        </w:rPr>
        <w:t>4.2</w:t>
      </w:r>
      <w:r w:rsidRPr="00B96072">
        <w:rPr>
          <w:w w:val="100"/>
          <w:sz w:val="28"/>
          <w:szCs w:val="28"/>
        </w:rPr>
        <w:t>.</w:t>
      </w:r>
    </w:p>
    <w:p w:rsidR="0099316A" w:rsidRPr="00B96072" w:rsidRDefault="0099316A" w:rsidP="00B96072">
      <w:pPr>
        <w:pStyle w:val="11"/>
        <w:spacing w:after="0"/>
        <w:ind w:firstLine="567"/>
        <w:rPr>
          <w:w w:val="100"/>
          <w:sz w:val="28"/>
          <w:szCs w:val="28"/>
          <w:lang w:val="kk-KZ"/>
        </w:rPr>
      </w:pPr>
      <w:r w:rsidRPr="00B96072">
        <w:rPr>
          <w:w w:val="100"/>
          <w:sz w:val="28"/>
          <w:szCs w:val="28"/>
        </w:rPr>
        <w:t xml:space="preserve">Таблица </w:t>
      </w:r>
      <w:r w:rsidRPr="00B96072">
        <w:rPr>
          <w:w w:val="100"/>
          <w:sz w:val="28"/>
          <w:szCs w:val="28"/>
          <w:lang w:val="kk-KZ"/>
        </w:rPr>
        <w:t>4.2</w:t>
      </w:r>
    </w:p>
    <w:tbl>
      <w:tblPr>
        <w:tblW w:w="7951" w:type="dxa"/>
        <w:tblInd w:w="91" w:type="dxa"/>
        <w:tblLook w:val="04A0" w:firstRow="1" w:lastRow="0" w:firstColumn="1" w:lastColumn="0" w:noHBand="0" w:noVBand="1"/>
      </w:tblPr>
      <w:tblGrid>
        <w:gridCol w:w="584"/>
        <w:gridCol w:w="2410"/>
        <w:gridCol w:w="992"/>
        <w:gridCol w:w="1472"/>
        <w:gridCol w:w="954"/>
        <w:gridCol w:w="1539"/>
      </w:tblGrid>
      <w:tr w:rsidR="0099316A" w:rsidRPr="0069641E" w:rsidTr="0099316A">
        <w:trPr>
          <w:trHeight w:val="77"/>
        </w:trPr>
        <w:tc>
          <w:tcPr>
            <w:tcW w:w="584"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rsidR="0099316A" w:rsidRPr="00B96072" w:rsidRDefault="0099316A" w:rsidP="00B96072">
            <w:pPr>
              <w:spacing w:after="0" w:line="240" w:lineRule="auto"/>
              <w:jc w:val="center"/>
            </w:pPr>
            <w:r w:rsidRPr="00B96072">
              <w:t>№ п/п</w:t>
            </w:r>
          </w:p>
        </w:tc>
        <w:tc>
          <w:tcPr>
            <w:tcW w:w="2410"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rsidR="0099316A" w:rsidRPr="00B96072" w:rsidRDefault="0099316A" w:rsidP="00B96072">
            <w:pPr>
              <w:spacing w:after="0" w:line="240" w:lineRule="auto"/>
              <w:jc w:val="center"/>
            </w:pPr>
            <w:r w:rsidRPr="00B96072">
              <w:t>Название пород</w:t>
            </w:r>
          </w:p>
        </w:tc>
        <w:tc>
          <w:tcPr>
            <w:tcW w:w="992"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99316A" w:rsidRPr="00B96072" w:rsidRDefault="0099316A" w:rsidP="00B96072">
            <w:pPr>
              <w:spacing w:after="0" w:line="240" w:lineRule="auto"/>
              <w:jc w:val="center"/>
            </w:pPr>
            <w:r w:rsidRPr="00B96072">
              <w:t>Кол-во замеров</w:t>
            </w:r>
          </w:p>
        </w:tc>
        <w:tc>
          <w:tcPr>
            <w:tcW w:w="3965" w:type="dxa"/>
            <w:gridSpan w:val="3"/>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rsidR="0099316A" w:rsidRPr="00B96072" w:rsidRDefault="0099316A" w:rsidP="00B96072">
            <w:pPr>
              <w:spacing w:after="0" w:line="240" w:lineRule="auto"/>
              <w:jc w:val="center"/>
              <w:rPr>
                <w:lang w:val="ru-RU"/>
              </w:rPr>
            </w:pPr>
            <w:r w:rsidRPr="00B96072">
              <w:rPr>
                <w:lang w:val="ru-RU"/>
              </w:rPr>
              <w:t>Активность пород, в мкр/час</w:t>
            </w:r>
          </w:p>
        </w:tc>
      </w:tr>
      <w:tr w:rsidR="0099316A" w:rsidRPr="00B96072" w:rsidTr="0099316A">
        <w:trPr>
          <w:trHeight w:val="300"/>
        </w:trPr>
        <w:tc>
          <w:tcPr>
            <w:tcW w:w="584"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99316A" w:rsidRPr="00B96072" w:rsidRDefault="0099316A" w:rsidP="00B96072">
            <w:pPr>
              <w:spacing w:after="0" w:line="240" w:lineRule="auto"/>
              <w:rPr>
                <w:lang w:val="ru-RU"/>
              </w:rPr>
            </w:pPr>
          </w:p>
        </w:tc>
        <w:tc>
          <w:tcPr>
            <w:tcW w:w="2410"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99316A" w:rsidRPr="00B96072" w:rsidRDefault="0099316A" w:rsidP="00B96072">
            <w:pPr>
              <w:spacing w:after="0" w:line="240" w:lineRule="auto"/>
              <w:rPr>
                <w:lang w:val="ru-RU"/>
              </w:rPr>
            </w:pPr>
          </w:p>
        </w:tc>
        <w:tc>
          <w:tcPr>
            <w:tcW w:w="992"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99316A" w:rsidRPr="00B96072" w:rsidRDefault="0099316A" w:rsidP="00B96072">
            <w:pPr>
              <w:spacing w:after="0" w:line="240" w:lineRule="auto"/>
              <w:rPr>
                <w:lang w:val="ru-RU"/>
              </w:rPr>
            </w:pPr>
          </w:p>
        </w:tc>
        <w:tc>
          <w:tcPr>
            <w:tcW w:w="1472" w:type="dxa"/>
            <w:tcBorders>
              <w:top w:val="nil"/>
              <w:left w:val="nil"/>
              <w:bottom w:val="single" w:sz="4" w:space="0" w:color="auto"/>
              <w:right w:val="single" w:sz="4" w:space="0" w:color="auto"/>
            </w:tcBorders>
            <w:shd w:val="clear" w:color="auto" w:fill="D9D9D9" w:themeFill="background1" w:themeFillShade="D9"/>
            <w:noWrap/>
            <w:vAlign w:val="center"/>
            <w:hideMark/>
          </w:tcPr>
          <w:p w:rsidR="0099316A" w:rsidRPr="00B96072" w:rsidRDefault="0099316A" w:rsidP="00B96072">
            <w:pPr>
              <w:spacing w:after="0" w:line="240" w:lineRule="auto"/>
              <w:jc w:val="center"/>
            </w:pPr>
            <w:r w:rsidRPr="00B96072">
              <w:t>минимальная</w:t>
            </w:r>
          </w:p>
        </w:tc>
        <w:tc>
          <w:tcPr>
            <w:tcW w:w="954" w:type="dxa"/>
            <w:tcBorders>
              <w:top w:val="nil"/>
              <w:left w:val="nil"/>
              <w:bottom w:val="single" w:sz="4" w:space="0" w:color="auto"/>
              <w:right w:val="single" w:sz="4" w:space="0" w:color="auto"/>
            </w:tcBorders>
            <w:shd w:val="clear" w:color="auto" w:fill="D9D9D9" w:themeFill="background1" w:themeFillShade="D9"/>
            <w:noWrap/>
            <w:vAlign w:val="center"/>
            <w:hideMark/>
          </w:tcPr>
          <w:p w:rsidR="0099316A" w:rsidRPr="00B96072" w:rsidRDefault="0099316A" w:rsidP="00B96072">
            <w:pPr>
              <w:spacing w:after="0" w:line="240" w:lineRule="auto"/>
              <w:jc w:val="center"/>
            </w:pPr>
            <w:r w:rsidRPr="00B96072">
              <w:t>средняя</w:t>
            </w:r>
          </w:p>
        </w:tc>
        <w:tc>
          <w:tcPr>
            <w:tcW w:w="1539" w:type="dxa"/>
            <w:tcBorders>
              <w:top w:val="nil"/>
              <w:left w:val="nil"/>
              <w:bottom w:val="single" w:sz="4" w:space="0" w:color="auto"/>
              <w:right w:val="single" w:sz="4" w:space="0" w:color="auto"/>
            </w:tcBorders>
            <w:shd w:val="clear" w:color="auto" w:fill="D9D9D9" w:themeFill="background1" w:themeFillShade="D9"/>
            <w:noWrap/>
            <w:vAlign w:val="center"/>
            <w:hideMark/>
          </w:tcPr>
          <w:p w:rsidR="0099316A" w:rsidRPr="00B96072" w:rsidRDefault="0099316A" w:rsidP="00B96072">
            <w:pPr>
              <w:spacing w:after="0" w:line="240" w:lineRule="auto"/>
              <w:jc w:val="center"/>
            </w:pPr>
            <w:r w:rsidRPr="00B96072">
              <w:t>максимальная</w:t>
            </w:r>
          </w:p>
        </w:tc>
      </w:tr>
      <w:tr w:rsidR="0099316A" w:rsidRPr="00B96072" w:rsidTr="0099316A">
        <w:trPr>
          <w:trHeight w:val="300"/>
        </w:trPr>
        <w:tc>
          <w:tcPr>
            <w:tcW w:w="584" w:type="dxa"/>
            <w:tcBorders>
              <w:top w:val="nil"/>
              <w:left w:val="single" w:sz="4" w:space="0" w:color="auto"/>
              <w:bottom w:val="single" w:sz="4" w:space="0" w:color="auto"/>
              <w:right w:val="single" w:sz="4" w:space="0" w:color="auto"/>
            </w:tcBorders>
            <w:shd w:val="clear" w:color="auto" w:fill="auto"/>
            <w:noWrap/>
            <w:vAlign w:val="bottom"/>
            <w:hideMark/>
          </w:tcPr>
          <w:p w:rsidR="0099316A" w:rsidRPr="00B96072" w:rsidRDefault="0099316A" w:rsidP="00B96072">
            <w:pPr>
              <w:spacing w:after="0" w:line="240" w:lineRule="auto"/>
              <w:jc w:val="center"/>
            </w:pPr>
            <w:r w:rsidRPr="00B96072">
              <w:t>1</w:t>
            </w:r>
          </w:p>
        </w:tc>
        <w:tc>
          <w:tcPr>
            <w:tcW w:w="2410" w:type="dxa"/>
            <w:tcBorders>
              <w:top w:val="nil"/>
              <w:left w:val="nil"/>
              <w:bottom w:val="single" w:sz="4" w:space="0" w:color="auto"/>
              <w:right w:val="single" w:sz="4" w:space="0" w:color="auto"/>
            </w:tcBorders>
            <w:shd w:val="clear" w:color="auto" w:fill="auto"/>
            <w:noWrap/>
            <w:vAlign w:val="bottom"/>
            <w:hideMark/>
          </w:tcPr>
          <w:p w:rsidR="0099316A" w:rsidRPr="00B96072" w:rsidRDefault="0099316A" w:rsidP="00B96072">
            <w:pPr>
              <w:spacing w:after="0" w:line="240" w:lineRule="auto"/>
              <w:jc w:val="center"/>
            </w:pPr>
            <w:r w:rsidRPr="00B96072">
              <w:t>2</w:t>
            </w:r>
          </w:p>
        </w:tc>
        <w:tc>
          <w:tcPr>
            <w:tcW w:w="992" w:type="dxa"/>
            <w:tcBorders>
              <w:top w:val="nil"/>
              <w:left w:val="nil"/>
              <w:bottom w:val="single" w:sz="4" w:space="0" w:color="auto"/>
              <w:right w:val="single" w:sz="4" w:space="0" w:color="auto"/>
            </w:tcBorders>
            <w:shd w:val="clear" w:color="auto" w:fill="auto"/>
            <w:noWrap/>
            <w:vAlign w:val="bottom"/>
            <w:hideMark/>
          </w:tcPr>
          <w:p w:rsidR="0099316A" w:rsidRPr="00B96072" w:rsidRDefault="0099316A" w:rsidP="00B96072">
            <w:pPr>
              <w:spacing w:after="0" w:line="240" w:lineRule="auto"/>
              <w:jc w:val="center"/>
            </w:pPr>
            <w:r w:rsidRPr="00B96072">
              <w:t>3</w:t>
            </w:r>
          </w:p>
        </w:tc>
        <w:tc>
          <w:tcPr>
            <w:tcW w:w="1472" w:type="dxa"/>
            <w:tcBorders>
              <w:top w:val="nil"/>
              <w:left w:val="nil"/>
              <w:bottom w:val="single" w:sz="4" w:space="0" w:color="auto"/>
              <w:right w:val="single" w:sz="4" w:space="0" w:color="auto"/>
            </w:tcBorders>
            <w:shd w:val="clear" w:color="auto" w:fill="auto"/>
            <w:noWrap/>
            <w:vAlign w:val="bottom"/>
            <w:hideMark/>
          </w:tcPr>
          <w:p w:rsidR="0099316A" w:rsidRPr="00B96072" w:rsidRDefault="0099316A" w:rsidP="00B96072">
            <w:pPr>
              <w:spacing w:after="0" w:line="240" w:lineRule="auto"/>
              <w:jc w:val="center"/>
            </w:pPr>
            <w:r w:rsidRPr="00B96072">
              <w:t>4</w:t>
            </w:r>
          </w:p>
        </w:tc>
        <w:tc>
          <w:tcPr>
            <w:tcW w:w="954" w:type="dxa"/>
            <w:tcBorders>
              <w:top w:val="nil"/>
              <w:left w:val="nil"/>
              <w:bottom w:val="single" w:sz="4" w:space="0" w:color="auto"/>
              <w:right w:val="single" w:sz="4" w:space="0" w:color="auto"/>
            </w:tcBorders>
            <w:shd w:val="clear" w:color="auto" w:fill="auto"/>
            <w:noWrap/>
            <w:vAlign w:val="bottom"/>
            <w:hideMark/>
          </w:tcPr>
          <w:p w:rsidR="0099316A" w:rsidRPr="00B96072" w:rsidRDefault="0099316A" w:rsidP="00B96072">
            <w:pPr>
              <w:spacing w:after="0" w:line="240" w:lineRule="auto"/>
              <w:jc w:val="center"/>
            </w:pPr>
            <w:r w:rsidRPr="00B96072">
              <w:t>5</w:t>
            </w:r>
          </w:p>
        </w:tc>
        <w:tc>
          <w:tcPr>
            <w:tcW w:w="1539" w:type="dxa"/>
            <w:tcBorders>
              <w:top w:val="nil"/>
              <w:left w:val="nil"/>
              <w:bottom w:val="single" w:sz="4" w:space="0" w:color="auto"/>
              <w:right w:val="single" w:sz="4" w:space="0" w:color="auto"/>
            </w:tcBorders>
            <w:shd w:val="clear" w:color="auto" w:fill="auto"/>
            <w:noWrap/>
            <w:vAlign w:val="bottom"/>
            <w:hideMark/>
          </w:tcPr>
          <w:p w:rsidR="0099316A" w:rsidRPr="00B96072" w:rsidRDefault="0099316A" w:rsidP="00B96072">
            <w:pPr>
              <w:spacing w:after="0" w:line="240" w:lineRule="auto"/>
              <w:jc w:val="center"/>
            </w:pPr>
            <w:r w:rsidRPr="00B96072">
              <w:t>6</w:t>
            </w:r>
          </w:p>
        </w:tc>
      </w:tr>
      <w:tr w:rsidR="0099316A" w:rsidRPr="00B96072" w:rsidTr="0099316A">
        <w:trPr>
          <w:trHeight w:val="300"/>
        </w:trPr>
        <w:tc>
          <w:tcPr>
            <w:tcW w:w="584" w:type="dxa"/>
            <w:tcBorders>
              <w:top w:val="nil"/>
              <w:left w:val="single" w:sz="4" w:space="0" w:color="auto"/>
              <w:bottom w:val="single" w:sz="4" w:space="0" w:color="auto"/>
              <w:right w:val="single" w:sz="4" w:space="0" w:color="auto"/>
            </w:tcBorders>
            <w:shd w:val="clear" w:color="auto" w:fill="auto"/>
            <w:noWrap/>
            <w:vAlign w:val="center"/>
            <w:hideMark/>
          </w:tcPr>
          <w:p w:rsidR="0099316A" w:rsidRPr="00B96072" w:rsidRDefault="0099316A" w:rsidP="00B96072">
            <w:pPr>
              <w:spacing w:after="0" w:line="240" w:lineRule="auto"/>
              <w:jc w:val="center"/>
            </w:pPr>
            <w:r w:rsidRPr="00B96072">
              <w:t>1</w:t>
            </w:r>
          </w:p>
        </w:tc>
        <w:tc>
          <w:tcPr>
            <w:tcW w:w="2410" w:type="dxa"/>
            <w:tcBorders>
              <w:top w:val="nil"/>
              <w:left w:val="nil"/>
              <w:bottom w:val="single" w:sz="4" w:space="0" w:color="auto"/>
              <w:right w:val="single" w:sz="4" w:space="0" w:color="auto"/>
            </w:tcBorders>
            <w:shd w:val="clear" w:color="auto" w:fill="auto"/>
            <w:vAlign w:val="bottom"/>
            <w:hideMark/>
          </w:tcPr>
          <w:p w:rsidR="0099316A" w:rsidRPr="00B96072" w:rsidRDefault="0099316A" w:rsidP="00B96072">
            <w:pPr>
              <w:spacing w:after="0" w:line="240" w:lineRule="auto"/>
            </w:pPr>
            <w:r w:rsidRPr="00B96072">
              <w:t>Суглинки</w:t>
            </w:r>
          </w:p>
        </w:tc>
        <w:tc>
          <w:tcPr>
            <w:tcW w:w="992" w:type="dxa"/>
            <w:tcBorders>
              <w:top w:val="nil"/>
              <w:left w:val="nil"/>
              <w:bottom w:val="single" w:sz="4" w:space="0" w:color="auto"/>
              <w:right w:val="single" w:sz="4" w:space="0" w:color="auto"/>
            </w:tcBorders>
            <w:shd w:val="clear" w:color="auto" w:fill="auto"/>
            <w:noWrap/>
            <w:vAlign w:val="center"/>
            <w:hideMark/>
          </w:tcPr>
          <w:p w:rsidR="0099316A" w:rsidRPr="00B96072" w:rsidRDefault="0099316A" w:rsidP="00B96072">
            <w:pPr>
              <w:spacing w:after="0" w:line="240" w:lineRule="auto"/>
              <w:jc w:val="center"/>
            </w:pPr>
            <w:r w:rsidRPr="00B96072">
              <w:t>3</w:t>
            </w:r>
          </w:p>
        </w:tc>
        <w:tc>
          <w:tcPr>
            <w:tcW w:w="1472" w:type="dxa"/>
            <w:tcBorders>
              <w:top w:val="nil"/>
              <w:left w:val="nil"/>
              <w:bottom w:val="single" w:sz="4" w:space="0" w:color="auto"/>
              <w:right w:val="single" w:sz="4" w:space="0" w:color="auto"/>
            </w:tcBorders>
            <w:shd w:val="clear" w:color="auto" w:fill="auto"/>
            <w:noWrap/>
            <w:vAlign w:val="center"/>
            <w:hideMark/>
          </w:tcPr>
          <w:p w:rsidR="0099316A" w:rsidRPr="00B96072" w:rsidRDefault="0099316A" w:rsidP="00B96072">
            <w:pPr>
              <w:spacing w:after="0" w:line="240" w:lineRule="auto"/>
              <w:jc w:val="center"/>
            </w:pPr>
            <w:r w:rsidRPr="00B96072">
              <w:t>22</w:t>
            </w:r>
          </w:p>
        </w:tc>
        <w:tc>
          <w:tcPr>
            <w:tcW w:w="954" w:type="dxa"/>
            <w:tcBorders>
              <w:top w:val="nil"/>
              <w:left w:val="nil"/>
              <w:bottom w:val="single" w:sz="4" w:space="0" w:color="auto"/>
              <w:right w:val="single" w:sz="4" w:space="0" w:color="auto"/>
            </w:tcBorders>
            <w:shd w:val="clear" w:color="auto" w:fill="auto"/>
            <w:noWrap/>
            <w:vAlign w:val="center"/>
            <w:hideMark/>
          </w:tcPr>
          <w:p w:rsidR="0099316A" w:rsidRPr="00B96072" w:rsidRDefault="0099316A" w:rsidP="00B96072">
            <w:pPr>
              <w:spacing w:after="0" w:line="240" w:lineRule="auto"/>
              <w:jc w:val="center"/>
            </w:pPr>
            <w:r w:rsidRPr="00B96072">
              <w:t>26</w:t>
            </w:r>
          </w:p>
        </w:tc>
        <w:tc>
          <w:tcPr>
            <w:tcW w:w="1539" w:type="dxa"/>
            <w:tcBorders>
              <w:top w:val="nil"/>
              <w:left w:val="nil"/>
              <w:bottom w:val="single" w:sz="4" w:space="0" w:color="auto"/>
              <w:right w:val="single" w:sz="4" w:space="0" w:color="auto"/>
            </w:tcBorders>
            <w:shd w:val="clear" w:color="auto" w:fill="auto"/>
            <w:noWrap/>
            <w:vAlign w:val="center"/>
            <w:hideMark/>
          </w:tcPr>
          <w:p w:rsidR="0099316A" w:rsidRPr="00B96072" w:rsidRDefault="0099316A" w:rsidP="00B96072">
            <w:pPr>
              <w:spacing w:after="0" w:line="240" w:lineRule="auto"/>
              <w:jc w:val="center"/>
            </w:pPr>
            <w:r w:rsidRPr="00B96072">
              <w:t>28</w:t>
            </w:r>
          </w:p>
        </w:tc>
      </w:tr>
      <w:tr w:rsidR="0099316A" w:rsidRPr="00B96072" w:rsidTr="0099316A">
        <w:trPr>
          <w:trHeight w:val="300"/>
        </w:trPr>
        <w:tc>
          <w:tcPr>
            <w:tcW w:w="584" w:type="dxa"/>
            <w:tcBorders>
              <w:top w:val="nil"/>
              <w:left w:val="single" w:sz="4" w:space="0" w:color="auto"/>
              <w:bottom w:val="single" w:sz="4" w:space="0" w:color="auto"/>
              <w:right w:val="single" w:sz="4" w:space="0" w:color="auto"/>
            </w:tcBorders>
            <w:shd w:val="clear" w:color="auto" w:fill="auto"/>
            <w:noWrap/>
            <w:vAlign w:val="center"/>
            <w:hideMark/>
          </w:tcPr>
          <w:p w:rsidR="0099316A" w:rsidRPr="00B96072" w:rsidRDefault="0099316A" w:rsidP="00B96072">
            <w:pPr>
              <w:spacing w:after="0" w:line="240" w:lineRule="auto"/>
              <w:jc w:val="center"/>
            </w:pPr>
            <w:r w:rsidRPr="00B96072">
              <w:t>2</w:t>
            </w:r>
          </w:p>
        </w:tc>
        <w:tc>
          <w:tcPr>
            <w:tcW w:w="2410" w:type="dxa"/>
            <w:tcBorders>
              <w:top w:val="nil"/>
              <w:left w:val="nil"/>
              <w:bottom w:val="single" w:sz="4" w:space="0" w:color="auto"/>
              <w:right w:val="single" w:sz="4" w:space="0" w:color="auto"/>
            </w:tcBorders>
            <w:shd w:val="clear" w:color="auto" w:fill="auto"/>
            <w:vAlign w:val="bottom"/>
            <w:hideMark/>
          </w:tcPr>
          <w:p w:rsidR="0099316A" w:rsidRPr="00B96072" w:rsidRDefault="0099316A" w:rsidP="00B96072">
            <w:pPr>
              <w:spacing w:after="0" w:line="240" w:lineRule="auto"/>
            </w:pPr>
            <w:r w:rsidRPr="00B96072">
              <w:t>Глины</w:t>
            </w:r>
          </w:p>
        </w:tc>
        <w:tc>
          <w:tcPr>
            <w:tcW w:w="992" w:type="dxa"/>
            <w:tcBorders>
              <w:top w:val="nil"/>
              <w:left w:val="nil"/>
              <w:bottom w:val="single" w:sz="4" w:space="0" w:color="auto"/>
              <w:right w:val="single" w:sz="4" w:space="0" w:color="auto"/>
            </w:tcBorders>
            <w:shd w:val="clear" w:color="auto" w:fill="auto"/>
            <w:noWrap/>
            <w:vAlign w:val="center"/>
            <w:hideMark/>
          </w:tcPr>
          <w:p w:rsidR="0099316A" w:rsidRPr="00B96072" w:rsidRDefault="0099316A" w:rsidP="00B96072">
            <w:pPr>
              <w:spacing w:after="0" w:line="240" w:lineRule="auto"/>
              <w:jc w:val="center"/>
            </w:pPr>
            <w:r w:rsidRPr="00B96072">
              <w:t>3</w:t>
            </w:r>
          </w:p>
        </w:tc>
        <w:tc>
          <w:tcPr>
            <w:tcW w:w="1472" w:type="dxa"/>
            <w:tcBorders>
              <w:top w:val="nil"/>
              <w:left w:val="nil"/>
              <w:bottom w:val="single" w:sz="4" w:space="0" w:color="auto"/>
              <w:right w:val="single" w:sz="4" w:space="0" w:color="auto"/>
            </w:tcBorders>
            <w:shd w:val="clear" w:color="auto" w:fill="auto"/>
            <w:noWrap/>
            <w:vAlign w:val="center"/>
            <w:hideMark/>
          </w:tcPr>
          <w:p w:rsidR="0099316A" w:rsidRPr="00B96072" w:rsidRDefault="0099316A" w:rsidP="00B96072">
            <w:pPr>
              <w:spacing w:after="0" w:line="240" w:lineRule="auto"/>
              <w:jc w:val="center"/>
            </w:pPr>
            <w:r w:rsidRPr="00B96072">
              <w:t>-</w:t>
            </w:r>
          </w:p>
        </w:tc>
        <w:tc>
          <w:tcPr>
            <w:tcW w:w="954" w:type="dxa"/>
            <w:tcBorders>
              <w:top w:val="nil"/>
              <w:left w:val="nil"/>
              <w:bottom w:val="single" w:sz="4" w:space="0" w:color="auto"/>
              <w:right w:val="single" w:sz="4" w:space="0" w:color="auto"/>
            </w:tcBorders>
            <w:shd w:val="clear" w:color="auto" w:fill="auto"/>
            <w:noWrap/>
            <w:vAlign w:val="center"/>
            <w:hideMark/>
          </w:tcPr>
          <w:p w:rsidR="0099316A" w:rsidRPr="00B96072" w:rsidRDefault="0099316A" w:rsidP="00B96072">
            <w:pPr>
              <w:spacing w:after="0" w:line="240" w:lineRule="auto"/>
              <w:jc w:val="center"/>
            </w:pPr>
            <w:r w:rsidRPr="00B96072">
              <w:t>10</w:t>
            </w:r>
          </w:p>
        </w:tc>
        <w:tc>
          <w:tcPr>
            <w:tcW w:w="1539" w:type="dxa"/>
            <w:tcBorders>
              <w:top w:val="nil"/>
              <w:left w:val="nil"/>
              <w:bottom w:val="single" w:sz="4" w:space="0" w:color="auto"/>
              <w:right w:val="single" w:sz="4" w:space="0" w:color="auto"/>
            </w:tcBorders>
            <w:shd w:val="clear" w:color="auto" w:fill="auto"/>
            <w:noWrap/>
            <w:vAlign w:val="center"/>
            <w:hideMark/>
          </w:tcPr>
          <w:p w:rsidR="0099316A" w:rsidRPr="00B96072" w:rsidRDefault="0099316A" w:rsidP="00B96072">
            <w:pPr>
              <w:spacing w:after="0" w:line="240" w:lineRule="auto"/>
              <w:jc w:val="center"/>
            </w:pPr>
            <w:r w:rsidRPr="00B96072">
              <w:t>-</w:t>
            </w:r>
          </w:p>
        </w:tc>
      </w:tr>
      <w:tr w:rsidR="0099316A" w:rsidRPr="00B96072" w:rsidTr="0099316A">
        <w:trPr>
          <w:trHeight w:val="300"/>
        </w:trPr>
        <w:tc>
          <w:tcPr>
            <w:tcW w:w="584" w:type="dxa"/>
            <w:tcBorders>
              <w:top w:val="nil"/>
              <w:left w:val="single" w:sz="4" w:space="0" w:color="auto"/>
              <w:bottom w:val="single" w:sz="4" w:space="0" w:color="auto"/>
              <w:right w:val="single" w:sz="4" w:space="0" w:color="auto"/>
            </w:tcBorders>
            <w:shd w:val="clear" w:color="auto" w:fill="auto"/>
            <w:noWrap/>
            <w:vAlign w:val="center"/>
            <w:hideMark/>
          </w:tcPr>
          <w:p w:rsidR="0099316A" w:rsidRPr="00B96072" w:rsidRDefault="0099316A" w:rsidP="00B96072">
            <w:pPr>
              <w:spacing w:after="0" w:line="240" w:lineRule="auto"/>
              <w:jc w:val="center"/>
            </w:pPr>
            <w:r w:rsidRPr="00B96072">
              <w:t>3</w:t>
            </w:r>
          </w:p>
        </w:tc>
        <w:tc>
          <w:tcPr>
            <w:tcW w:w="2410" w:type="dxa"/>
            <w:tcBorders>
              <w:top w:val="nil"/>
              <w:left w:val="nil"/>
              <w:bottom w:val="single" w:sz="4" w:space="0" w:color="auto"/>
              <w:right w:val="single" w:sz="4" w:space="0" w:color="auto"/>
            </w:tcBorders>
            <w:shd w:val="clear" w:color="auto" w:fill="auto"/>
            <w:vAlign w:val="bottom"/>
            <w:hideMark/>
          </w:tcPr>
          <w:p w:rsidR="0099316A" w:rsidRPr="00B96072" w:rsidRDefault="0099316A" w:rsidP="00B96072">
            <w:pPr>
              <w:spacing w:after="0" w:line="240" w:lineRule="auto"/>
            </w:pPr>
            <w:r w:rsidRPr="00B96072">
              <w:t>Кора выветривания</w:t>
            </w:r>
          </w:p>
        </w:tc>
        <w:tc>
          <w:tcPr>
            <w:tcW w:w="992" w:type="dxa"/>
            <w:tcBorders>
              <w:top w:val="nil"/>
              <w:left w:val="nil"/>
              <w:bottom w:val="single" w:sz="4" w:space="0" w:color="auto"/>
              <w:right w:val="single" w:sz="4" w:space="0" w:color="auto"/>
            </w:tcBorders>
            <w:shd w:val="clear" w:color="auto" w:fill="auto"/>
            <w:noWrap/>
            <w:vAlign w:val="center"/>
            <w:hideMark/>
          </w:tcPr>
          <w:p w:rsidR="0099316A" w:rsidRPr="00B96072" w:rsidRDefault="0099316A" w:rsidP="00B96072">
            <w:pPr>
              <w:spacing w:after="0" w:line="240" w:lineRule="auto"/>
              <w:jc w:val="center"/>
            </w:pPr>
            <w:r w:rsidRPr="00B96072">
              <w:t>29</w:t>
            </w:r>
          </w:p>
        </w:tc>
        <w:tc>
          <w:tcPr>
            <w:tcW w:w="1472" w:type="dxa"/>
            <w:tcBorders>
              <w:top w:val="nil"/>
              <w:left w:val="nil"/>
              <w:bottom w:val="single" w:sz="4" w:space="0" w:color="auto"/>
              <w:right w:val="single" w:sz="4" w:space="0" w:color="auto"/>
            </w:tcBorders>
            <w:shd w:val="clear" w:color="auto" w:fill="auto"/>
            <w:noWrap/>
            <w:vAlign w:val="center"/>
            <w:hideMark/>
          </w:tcPr>
          <w:p w:rsidR="0099316A" w:rsidRPr="00B96072" w:rsidRDefault="0099316A" w:rsidP="00B96072">
            <w:pPr>
              <w:spacing w:after="0" w:line="240" w:lineRule="auto"/>
              <w:jc w:val="center"/>
            </w:pPr>
            <w:r w:rsidRPr="00B96072">
              <w:t>6-8</w:t>
            </w:r>
          </w:p>
        </w:tc>
        <w:tc>
          <w:tcPr>
            <w:tcW w:w="954" w:type="dxa"/>
            <w:tcBorders>
              <w:top w:val="nil"/>
              <w:left w:val="nil"/>
              <w:bottom w:val="single" w:sz="4" w:space="0" w:color="auto"/>
              <w:right w:val="single" w:sz="4" w:space="0" w:color="auto"/>
            </w:tcBorders>
            <w:shd w:val="clear" w:color="auto" w:fill="auto"/>
            <w:noWrap/>
            <w:vAlign w:val="center"/>
            <w:hideMark/>
          </w:tcPr>
          <w:p w:rsidR="0099316A" w:rsidRPr="00B96072" w:rsidRDefault="0099316A" w:rsidP="00B96072">
            <w:pPr>
              <w:spacing w:after="0" w:line="240" w:lineRule="auto"/>
              <w:jc w:val="center"/>
            </w:pPr>
            <w:r w:rsidRPr="00B96072">
              <w:t>10-20</w:t>
            </w:r>
          </w:p>
        </w:tc>
        <w:tc>
          <w:tcPr>
            <w:tcW w:w="1539" w:type="dxa"/>
            <w:tcBorders>
              <w:top w:val="nil"/>
              <w:left w:val="nil"/>
              <w:bottom w:val="single" w:sz="4" w:space="0" w:color="auto"/>
              <w:right w:val="single" w:sz="4" w:space="0" w:color="auto"/>
            </w:tcBorders>
            <w:shd w:val="clear" w:color="auto" w:fill="auto"/>
            <w:noWrap/>
            <w:vAlign w:val="center"/>
            <w:hideMark/>
          </w:tcPr>
          <w:p w:rsidR="0099316A" w:rsidRPr="00B96072" w:rsidRDefault="0099316A" w:rsidP="00B96072">
            <w:pPr>
              <w:spacing w:after="0" w:line="240" w:lineRule="auto"/>
              <w:jc w:val="center"/>
            </w:pPr>
            <w:r w:rsidRPr="00B96072">
              <w:t>28</w:t>
            </w:r>
          </w:p>
        </w:tc>
      </w:tr>
      <w:tr w:rsidR="0099316A" w:rsidRPr="00B96072" w:rsidTr="0099316A">
        <w:trPr>
          <w:trHeight w:val="600"/>
        </w:trPr>
        <w:tc>
          <w:tcPr>
            <w:tcW w:w="584" w:type="dxa"/>
            <w:tcBorders>
              <w:top w:val="nil"/>
              <w:left w:val="single" w:sz="4" w:space="0" w:color="auto"/>
              <w:bottom w:val="single" w:sz="4" w:space="0" w:color="auto"/>
              <w:right w:val="single" w:sz="4" w:space="0" w:color="auto"/>
            </w:tcBorders>
            <w:shd w:val="clear" w:color="auto" w:fill="auto"/>
            <w:noWrap/>
            <w:vAlign w:val="center"/>
            <w:hideMark/>
          </w:tcPr>
          <w:p w:rsidR="0099316A" w:rsidRPr="00B96072" w:rsidRDefault="0099316A" w:rsidP="00B96072">
            <w:pPr>
              <w:spacing w:after="0" w:line="240" w:lineRule="auto"/>
              <w:jc w:val="center"/>
            </w:pPr>
            <w:r w:rsidRPr="00B96072">
              <w:t>4</w:t>
            </w:r>
          </w:p>
        </w:tc>
        <w:tc>
          <w:tcPr>
            <w:tcW w:w="2410" w:type="dxa"/>
            <w:tcBorders>
              <w:top w:val="nil"/>
              <w:left w:val="nil"/>
              <w:bottom w:val="single" w:sz="4" w:space="0" w:color="auto"/>
              <w:right w:val="single" w:sz="4" w:space="0" w:color="auto"/>
            </w:tcBorders>
            <w:shd w:val="clear" w:color="auto" w:fill="auto"/>
            <w:vAlign w:val="bottom"/>
            <w:hideMark/>
          </w:tcPr>
          <w:p w:rsidR="0099316A" w:rsidRPr="00B96072" w:rsidRDefault="0099316A" w:rsidP="00B96072">
            <w:pPr>
              <w:spacing w:after="0" w:line="240" w:lineRule="auto"/>
            </w:pPr>
            <w:r w:rsidRPr="00B96072">
              <w:t>Гнейсы биотитовые, гранат-биотитовые</w:t>
            </w:r>
          </w:p>
        </w:tc>
        <w:tc>
          <w:tcPr>
            <w:tcW w:w="992" w:type="dxa"/>
            <w:tcBorders>
              <w:top w:val="nil"/>
              <w:left w:val="nil"/>
              <w:bottom w:val="single" w:sz="4" w:space="0" w:color="auto"/>
              <w:right w:val="single" w:sz="4" w:space="0" w:color="auto"/>
            </w:tcBorders>
            <w:shd w:val="clear" w:color="auto" w:fill="auto"/>
            <w:noWrap/>
            <w:vAlign w:val="center"/>
            <w:hideMark/>
          </w:tcPr>
          <w:p w:rsidR="0099316A" w:rsidRPr="00B96072" w:rsidRDefault="0099316A" w:rsidP="00B96072">
            <w:pPr>
              <w:spacing w:after="0" w:line="240" w:lineRule="auto"/>
              <w:jc w:val="center"/>
            </w:pPr>
            <w:r w:rsidRPr="00B96072">
              <w:t>183</w:t>
            </w:r>
          </w:p>
        </w:tc>
        <w:tc>
          <w:tcPr>
            <w:tcW w:w="1472" w:type="dxa"/>
            <w:tcBorders>
              <w:top w:val="nil"/>
              <w:left w:val="nil"/>
              <w:bottom w:val="single" w:sz="4" w:space="0" w:color="auto"/>
              <w:right w:val="single" w:sz="4" w:space="0" w:color="auto"/>
            </w:tcBorders>
            <w:shd w:val="clear" w:color="auto" w:fill="auto"/>
            <w:noWrap/>
            <w:vAlign w:val="center"/>
            <w:hideMark/>
          </w:tcPr>
          <w:p w:rsidR="0099316A" w:rsidRPr="00B96072" w:rsidRDefault="0099316A" w:rsidP="00B96072">
            <w:pPr>
              <w:spacing w:after="0" w:line="240" w:lineRule="auto"/>
              <w:jc w:val="center"/>
            </w:pPr>
            <w:r w:rsidRPr="00B96072">
              <w:t>7-15</w:t>
            </w:r>
          </w:p>
        </w:tc>
        <w:tc>
          <w:tcPr>
            <w:tcW w:w="954" w:type="dxa"/>
            <w:tcBorders>
              <w:top w:val="nil"/>
              <w:left w:val="nil"/>
              <w:bottom w:val="single" w:sz="4" w:space="0" w:color="auto"/>
              <w:right w:val="single" w:sz="4" w:space="0" w:color="auto"/>
            </w:tcBorders>
            <w:shd w:val="clear" w:color="auto" w:fill="auto"/>
            <w:noWrap/>
            <w:vAlign w:val="center"/>
            <w:hideMark/>
          </w:tcPr>
          <w:p w:rsidR="0099316A" w:rsidRPr="00B96072" w:rsidRDefault="0099316A" w:rsidP="00B96072">
            <w:pPr>
              <w:spacing w:after="0" w:line="240" w:lineRule="auto"/>
              <w:jc w:val="center"/>
            </w:pPr>
            <w:r w:rsidRPr="00B96072">
              <w:t>20-30</w:t>
            </w:r>
          </w:p>
        </w:tc>
        <w:tc>
          <w:tcPr>
            <w:tcW w:w="1539" w:type="dxa"/>
            <w:tcBorders>
              <w:top w:val="nil"/>
              <w:left w:val="nil"/>
              <w:bottom w:val="single" w:sz="4" w:space="0" w:color="auto"/>
              <w:right w:val="single" w:sz="4" w:space="0" w:color="auto"/>
            </w:tcBorders>
            <w:shd w:val="clear" w:color="auto" w:fill="auto"/>
            <w:noWrap/>
            <w:vAlign w:val="center"/>
            <w:hideMark/>
          </w:tcPr>
          <w:p w:rsidR="0099316A" w:rsidRPr="00B96072" w:rsidRDefault="0099316A" w:rsidP="00B96072">
            <w:pPr>
              <w:spacing w:after="0" w:line="240" w:lineRule="auto"/>
              <w:jc w:val="center"/>
            </w:pPr>
            <w:r w:rsidRPr="00B96072">
              <w:t>40-50</w:t>
            </w:r>
          </w:p>
        </w:tc>
      </w:tr>
      <w:tr w:rsidR="0099316A" w:rsidRPr="00B96072" w:rsidTr="0099316A">
        <w:trPr>
          <w:trHeight w:val="300"/>
        </w:trPr>
        <w:tc>
          <w:tcPr>
            <w:tcW w:w="584" w:type="dxa"/>
            <w:tcBorders>
              <w:top w:val="nil"/>
              <w:left w:val="single" w:sz="4" w:space="0" w:color="auto"/>
              <w:bottom w:val="single" w:sz="4" w:space="0" w:color="auto"/>
              <w:right w:val="single" w:sz="4" w:space="0" w:color="auto"/>
            </w:tcBorders>
            <w:shd w:val="clear" w:color="auto" w:fill="auto"/>
            <w:noWrap/>
            <w:vAlign w:val="center"/>
            <w:hideMark/>
          </w:tcPr>
          <w:p w:rsidR="0099316A" w:rsidRPr="00B96072" w:rsidRDefault="0099316A" w:rsidP="00B96072">
            <w:pPr>
              <w:spacing w:after="0" w:line="240" w:lineRule="auto"/>
              <w:jc w:val="center"/>
            </w:pPr>
            <w:r w:rsidRPr="00B96072">
              <w:t>5</w:t>
            </w:r>
          </w:p>
        </w:tc>
        <w:tc>
          <w:tcPr>
            <w:tcW w:w="2410" w:type="dxa"/>
            <w:tcBorders>
              <w:top w:val="nil"/>
              <w:left w:val="nil"/>
              <w:bottom w:val="single" w:sz="4" w:space="0" w:color="auto"/>
              <w:right w:val="single" w:sz="4" w:space="0" w:color="auto"/>
            </w:tcBorders>
            <w:shd w:val="clear" w:color="auto" w:fill="auto"/>
            <w:vAlign w:val="bottom"/>
            <w:hideMark/>
          </w:tcPr>
          <w:p w:rsidR="0099316A" w:rsidRPr="00B96072" w:rsidRDefault="0099316A" w:rsidP="00B96072">
            <w:pPr>
              <w:spacing w:after="0" w:line="240" w:lineRule="auto"/>
            </w:pPr>
            <w:r w:rsidRPr="00B96072">
              <w:t>/-/ двуслюдяные</w:t>
            </w:r>
          </w:p>
        </w:tc>
        <w:tc>
          <w:tcPr>
            <w:tcW w:w="992" w:type="dxa"/>
            <w:tcBorders>
              <w:top w:val="nil"/>
              <w:left w:val="nil"/>
              <w:bottom w:val="single" w:sz="4" w:space="0" w:color="auto"/>
              <w:right w:val="single" w:sz="4" w:space="0" w:color="auto"/>
            </w:tcBorders>
            <w:shd w:val="clear" w:color="auto" w:fill="auto"/>
            <w:noWrap/>
            <w:vAlign w:val="center"/>
            <w:hideMark/>
          </w:tcPr>
          <w:p w:rsidR="0099316A" w:rsidRPr="00B96072" w:rsidRDefault="0099316A" w:rsidP="00B96072">
            <w:pPr>
              <w:spacing w:after="0" w:line="240" w:lineRule="auto"/>
              <w:jc w:val="center"/>
            </w:pPr>
            <w:r w:rsidRPr="00B96072">
              <w:t>27</w:t>
            </w:r>
          </w:p>
        </w:tc>
        <w:tc>
          <w:tcPr>
            <w:tcW w:w="1472" w:type="dxa"/>
            <w:tcBorders>
              <w:top w:val="nil"/>
              <w:left w:val="nil"/>
              <w:bottom w:val="single" w:sz="4" w:space="0" w:color="auto"/>
              <w:right w:val="single" w:sz="4" w:space="0" w:color="auto"/>
            </w:tcBorders>
            <w:shd w:val="clear" w:color="auto" w:fill="auto"/>
            <w:noWrap/>
            <w:vAlign w:val="center"/>
            <w:hideMark/>
          </w:tcPr>
          <w:p w:rsidR="0099316A" w:rsidRPr="00B96072" w:rsidRDefault="0099316A" w:rsidP="00B96072">
            <w:pPr>
              <w:spacing w:after="0" w:line="240" w:lineRule="auto"/>
              <w:jc w:val="center"/>
            </w:pPr>
            <w:r w:rsidRPr="00B96072">
              <w:t>7-10</w:t>
            </w:r>
          </w:p>
        </w:tc>
        <w:tc>
          <w:tcPr>
            <w:tcW w:w="954" w:type="dxa"/>
            <w:tcBorders>
              <w:top w:val="nil"/>
              <w:left w:val="nil"/>
              <w:bottom w:val="single" w:sz="4" w:space="0" w:color="auto"/>
              <w:right w:val="single" w:sz="4" w:space="0" w:color="auto"/>
            </w:tcBorders>
            <w:shd w:val="clear" w:color="auto" w:fill="auto"/>
            <w:noWrap/>
            <w:vAlign w:val="center"/>
            <w:hideMark/>
          </w:tcPr>
          <w:p w:rsidR="0099316A" w:rsidRPr="00B96072" w:rsidRDefault="0099316A" w:rsidP="00B96072">
            <w:pPr>
              <w:spacing w:after="0" w:line="240" w:lineRule="auto"/>
              <w:jc w:val="center"/>
            </w:pPr>
            <w:r w:rsidRPr="00B96072">
              <w:t>12-25</w:t>
            </w:r>
          </w:p>
        </w:tc>
        <w:tc>
          <w:tcPr>
            <w:tcW w:w="1539" w:type="dxa"/>
            <w:tcBorders>
              <w:top w:val="nil"/>
              <w:left w:val="nil"/>
              <w:bottom w:val="single" w:sz="4" w:space="0" w:color="auto"/>
              <w:right w:val="single" w:sz="4" w:space="0" w:color="auto"/>
            </w:tcBorders>
            <w:shd w:val="clear" w:color="auto" w:fill="auto"/>
            <w:noWrap/>
            <w:vAlign w:val="center"/>
            <w:hideMark/>
          </w:tcPr>
          <w:p w:rsidR="0099316A" w:rsidRPr="00B96072" w:rsidRDefault="0099316A" w:rsidP="00B96072">
            <w:pPr>
              <w:spacing w:after="0" w:line="240" w:lineRule="auto"/>
              <w:jc w:val="center"/>
            </w:pPr>
            <w:r w:rsidRPr="00B96072">
              <w:t>30,48</w:t>
            </w:r>
          </w:p>
        </w:tc>
      </w:tr>
      <w:tr w:rsidR="0099316A" w:rsidRPr="00B96072" w:rsidTr="0099316A">
        <w:trPr>
          <w:trHeight w:val="300"/>
        </w:trPr>
        <w:tc>
          <w:tcPr>
            <w:tcW w:w="584" w:type="dxa"/>
            <w:tcBorders>
              <w:top w:val="nil"/>
              <w:left w:val="single" w:sz="4" w:space="0" w:color="auto"/>
              <w:bottom w:val="single" w:sz="4" w:space="0" w:color="auto"/>
              <w:right w:val="single" w:sz="4" w:space="0" w:color="auto"/>
            </w:tcBorders>
            <w:shd w:val="clear" w:color="auto" w:fill="auto"/>
            <w:noWrap/>
            <w:vAlign w:val="center"/>
            <w:hideMark/>
          </w:tcPr>
          <w:p w:rsidR="0099316A" w:rsidRPr="00B96072" w:rsidRDefault="0099316A" w:rsidP="00B96072">
            <w:pPr>
              <w:spacing w:after="0" w:line="240" w:lineRule="auto"/>
              <w:jc w:val="center"/>
            </w:pPr>
            <w:r w:rsidRPr="00B96072">
              <w:t>6</w:t>
            </w:r>
          </w:p>
        </w:tc>
        <w:tc>
          <w:tcPr>
            <w:tcW w:w="2410" w:type="dxa"/>
            <w:tcBorders>
              <w:top w:val="nil"/>
              <w:left w:val="nil"/>
              <w:bottom w:val="single" w:sz="4" w:space="0" w:color="auto"/>
              <w:right w:val="single" w:sz="4" w:space="0" w:color="auto"/>
            </w:tcBorders>
            <w:shd w:val="clear" w:color="auto" w:fill="auto"/>
            <w:vAlign w:val="bottom"/>
            <w:hideMark/>
          </w:tcPr>
          <w:p w:rsidR="0099316A" w:rsidRPr="00B96072" w:rsidRDefault="0099316A" w:rsidP="00B96072">
            <w:pPr>
              <w:spacing w:after="0" w:line="240" w:lineRule="auto"/>
            </w:pPr>
            <w:r w:rsidRPr="00B96072">
              <w:t>/-/ гранат-мусковитовые</w:t>
            </w:r>
          </w:p>
        </w:tc>
        <w:tc>
          <w:tcPr>
            <w:tcW w:w="992" w:type="dxa"/>
            <w:tcBorders>
              <w:top w:val="nil"/>
              <w:left w:val="nil"/>
              <w:bottom w:val="single" w:sz="4" w:space="0" w:color="auto"/>
              <w:right w:val="single" w:sz="4" w:space="0" w:color="auto"/>
            </w:tcBorders>
            <w:shd w:val="clear" w:color="auto" w:fill="auto"/>
            <w:noWrap/>
            <w:vAlign w:val="center"/>
            <w:hideMark/>
          </w:tcPr>
          <w:p w:rsidR="0099316A" w:rsidRPr="00B96072" w:rsidRDefault="0099316A" w:rsidP="00B96072">
            <w:pPr>
              <w:spacing w:after="0" w:line="240" w:lineRule="auto"/>
              <w:jc w:val="center"/>
            </w:pPr>
            <w:r w:rsidRPr="00B96072">
              <w:t>27</w:t>
            </w:r>
          </w:p>
        </w:tc>
        <w:tc>
          <w:tcPr>
            <w:tcW w:w="1472" w:type="dxa"/>
            <w:tcBorders>
              <w:top w:val="nil"/>
              <w:left w:val="nil"/>
              <w:bottom w:val="single" w:sz="4" w:space="0" w:color="auto"/>
              <w:right w:val="single" w:sz="4" w:space="0" w:color="auto"/>
            </w:tcBorders>
            <w:shd w:val="clear" w:color="auto" w:fill="auto"/>
            <w:noWrap/>
            <w:vAlign w:val="center"/>
            <w:hideMark/>
          </w:tcPr>
          <w:p w:rsidR="0099316A" w:rsidRPr="00B96072" w:rsidRDefault="0099316A" w:rsidP="00B96072">
            <w:pPr>
              <w:spacing w:after="0" w:line="240" w:lineRule="auto"/>
              <w:jc w:val="center"/>
            </w:pPr>
            <w:r w:rsidRPr="00B96072">
              <w:t>7</w:t>
            </w:r>
          </w:p>
        </w:tc>
        <w:tc>
          <w:tcPr>
            <w:tcW w:w="954" w:type="dxa"/>
            <w:tcBorders>
              <w:top w:val="nil"/>
              <w:left w:val="nil"/>
              <w:bottom w:val="single" w:sz="4" w:space="0" w:color="auto"/>
              <w:right w:val="single" w:sz="4" w:space="0" w:color="auto"/>
            </w:tcBorders>
            <w:shd w:val="clear" w:color="auto" w:fill="auto"/>
            <w:noWrap/>
            <w:vAlign w:val="center"/>
            <w:hideMark/>
          </w:tcPr>
          <w:p w:rsidR="0099316A" w:rsidRPr="00B96072" w:rsidRDefault="0099316A" w:rsidP="00B96072">
            <w:pPr>
              <w:spacing w:after="0" w:line="240" w:lineRule="auto"/>
              <w:jc w:val="center"/>
            </w:pPr>
            <w:r w:rsidRPr="00B96072">
              <w:t>12-25</w:t>
            </w:r>
          </w:p>
        </w:tc>
        <w:tc>
          <w:tcPr>
            <w:tcW w:w="1539" w:type="dxa"/>
            <w:tcBorders>
              <w:top w:val="nil"/>
              <w:left w:val="nil"/>
              <w:bottom w:val="single" w:sz="4" w:space="0" w:color="auto"/>
              <w:right w:val="single" w:sz="4" w:space="0" w:color="auto"/>
            </w:tcBorders>
            <w:shd w:val="clear" w:color="auto" w:fill="auto"/>
            <w:noWrap/>
            <w:vAlign w:val="center"/>
            <w:hideMark/>
          </w:tcPr>
          <w:p w:rsidR="0099316A" w:rsidRPr="00B96072" w:rsidRDefault="0099316A" w:rsidP="00B96072">
            <w:pPr>
              <w:spacing w:after="0" w:line="240" w:lineRule="auto"/>
              <w:jc w:val="center"/>
            </w:pPr>
            <w:r w:rsidRPr="00B96072">
              <w:t>30,33</w:t>
            </w:r>
          </w:p>
        </w:tc>
      </w:tr>
      <w:tr w:rsidR="0099316A" w:rsidRPr="00B96072" w:rsidTr="0099316A">
        <w:trPr>
          <w:trHeight w:val="600"/>
        </w:trPr>
        <w:tc>
          <w:tcPr>
            <w:tcW w:w="584" w:type="dxa"/>
            <w:tcBorders>
              <w:top w:val="nil"/>
              <w:left w:val="single" w:sz="4" w:space="0" w:color="auto"/>
              <w:bottom w:val="single" w:sz="4" w:space="0" w:color="auto"/>
              <w:right w:val="single" w:sz="4" w:space="0" w:color="auto"/>
            </w:tcBorders>
            <w:shd w:val="clear" w:color="auto" w:fill="auto"/>
            <w:noWrap/>
            <w:vAlign w:val="center"/>
            <w:hideMark/>
          </w:tcPr>
          <w:p w:rsidR="0099316A" w:rsidRPr="00B96072" w:rsidRDefault="0099316A" w:rsidP="00B96072">
            <w:pPr>
              <w:spacing w:after="0" w:line="240" w:lineRule="auto"/>
              <w:jc w:val="center"/>
            </w:pPr>
            <w:r w:rsidRPr="00B96072">
              <w:t>7</w:t>
            </w:r>
          </w:p>
        </w:tc>
        <w:tc>
          <w:tcPr>
            <w:tcW w:w="2410" w:type="dxa"/>
            <w:tcBorders>
              <w:top w:val="nil"/>
              <w:left w:val="nil"/>
              <w:bottom w:val="single" w:sz="4" w:space="0" w:color="auto"/>
              <w:right w:val="single" w:sz="4" w:space="0" w:color="auto"/>
            </w:tcBorders>
            <w:shd w:val="clear" w:color="auto" w:fill="auto"/>
            <w:vAlign w:val="bottom"/>
            <w:hideMark/>
          </w:tcPr>
          <w:p w:rsidR="0099316A" w:rsidRPr="00B96072" w:rsidRDefault="0099316A" w:rsidP="00B96072">
            <w:pPr>
              <w:spacing w:after="0" w:line="240" w:lineRule="auto"/>
            </w:pPr>
            <w:r w:rsidRPr="00B96072">
              <w:t>Сланцы-гранат-мусковитовые</w:t>
            </w:r>
          </w:p>
        </w:tc>
        <w:tc>
          <w:tcPr>
            <w:tcW w:w="992" w:type="dxa"/>
            <w:tcBorders>
              <w:top w:val="nil"/>
              <w:left w:val="nil"/>
              <w:bottom w:val="single" w:sz="4" w:space="0" w:color="auto"/>
              <w:right w:val="single" w:sz="4" w:space="0" w:color="auto"/>
            </w:tcBorders>
            <w:shd w:val="clear" w:color="auto" w:fill="auto"/>
            <w:noWrap/>
            <w:vAlign w:val="center"/>
            <w:hideMark/>
          </w:tcPr>
          <w:p w:rsidR="0099316A" w:rsidRPr="00B96072" w:rsidRDefault="0099316A" w:rsidP="00B96072">
            <w:pPr>
              <w:spacing w:after="0" w:line="240" w:lineRule="auto"/>
              <w:jc w:val="center"/>
            </w:pPr>
            <w:r w:rsidRPr="00B96072">
              <w:t>12</w:t>
            </w:r>
          </w:p>
        </w:tc>
        <w:tc>
          <w:tcPr>
            <w:tcW w:w="1472" w:type="dxa"/>
            <w:tcBorders>
              <w:top w:val="nil"/>
              <w:left w:val="nil"/>
              <w:bottom w:val="single" w:sz="4" w:space="0" w:color="auto"/>
              <w:right w:val="single" w:sz="4" w:space="0" w:color="auto"/>
            </w:tcBorders>
            <w:shd w:val="clear" w:color="auto" w:fill="auto"/>
            <w:noWrap/>
            <w:vAlign w:val="center"/>
            <w:hideMark/>
          </w:tcPr>
          <w:p w:rsidR="0099316A" w:rsidRPr="00B96072" w:rsidRDefault="0099316A" w:rsidP="00B96072">
            <w:pPr>
              <w:spacing w:after="0" w:line="240" w:lineRule="auto"/>
              <w:jc w:val="center"/>
            </w:pPr>
            <w:r w:rsidRPr="00B96072">
              <w:t>18</w:t>
            </w:r>
          </w:p>
        </w:tc>
        <w:tc>
          <w:tcPr>
            <w:tcW w:w="954" w:type="dxa"/>
            <w:tcBorders>
              <w:top w:val="nil"/>
              <w:left w:val="nil"/>
              <w:bottom w:val="single" w:sz="4" w:space="0" w:color="auto"/>
              <w:right w:val="single" w:sz="4" w:space="0" w:color="auto"/>
            </w:tcBorders>
            <w:shd w:val="clear" w:color="auto" w:fill="auto"/>
            <w:noWrap/>
            <w:vAlign w:val="center"/>
            <w:hideMark/>
          </w:tcPr>
          <w:p w:rsidR="0099316A" w:rsidRPr="00B96072" w:rsidRDefault="0099316A" w:rsidP="00B96072">
            <w:pPr>
              <w:spacing w:after="0" w:line="240" w:lineRule="auto"/>
              <w:jc w:val="center"/>
            </w:pPr>
            <w:r w:rsidRPr="00B96072">
              <w:t>23-25</w:t>
            </w:r>
          </w:p>
        </w:tc>
        <w:tc>
          <w:tcPr>
            <w:tcW w:w="1539" w:type="dxa"/>
            <w:tcBorders>
              <w:top w:val="nil"/>
              <w:left w:val="nil"/>
              <w:bottom w:val="single" w:sz="4" w:space="0" w:color="auto"/>
              <w:right w:val="single" w:sz="4" w:space="0" w:color="auto"/>
            </w:tcBorders>
            <w:shd w:val="clear" w:color="auto" w:fill="auto"/>
            <w:noWrap/>
            <w:vAlign w:val="center"/>
            <w:hideMark/>
          </w:tcPr>
          <w:p w:rsidR="0099316A" w:rsidRPr="00B96072" w:rsidRDefault="0099316A" w:rsidP="00B96072">
            <w:pPr>
              <w:spacing w:after="0" w:line="240" w:lineRule="auto"/>
              <w:jc w:val="center"/>
            </w:pPr>
            <w:r w:rsidRPr="00B96072">
              <w:t>28-30</w:t>
            </w:r>
          </w:p>
        </w:tc>
      </w:tr>
      <w:tr w:rsidR="0099316A" w:rsidRPr="00B96072" w:rsidTr="0099316A">
        <w:trPr>
          <w:trHeight w:val="300"/>
        </w:trPr>
        <w:tc>
          <w:tcPr>
            <w:tcW w:w="584" w:type="dxa"/>
            <w:tcBorders>
              <w:top w:val="nil"/>
              <w:left w:val="single" w:sz="4" w:space="0" w:color="auto"/>
              <w:bottom w:val="single" w:sz="4" w:space="0" w:color="auto"/>
              <w:right w:val="single" w:sz="4" w:space="0" w:color="auto"/>
            </w:tcBorders>
            <w:shd w:val="clear" w:color="auto" w:fill="auto"/>
            <w:noWrap/>
            <w:vAlign w:val="center"/>
            <w:hideMark/>
          </w:tcPr>
          <w:p w:rsidR="0099316A" w:rsidRPr="00B96072" w:rsidRDefault="0099316A" w:rsidP="00B96072">
            <w:pPr>
              <w:spacing w:after="0" w:line="240" w:lineRule="auto"/>
              <w:jc w:val="center"/>
            </w:pPr>
            <w:r w:rsidRPr="00B96072">
              <w:t>8</w:t>
            </w:r>
          </w:p>
        </w:tc>
        <w:tc>
          <w:tcPr>
            <w:tcW w:w="2410" w:type="dxa"/>
            <w:tcBorders>
              <w:top w:val="nil"/>
              <w:left w:val="nil"/>
              <w:bottom w:val="single" w:sz="4" w:space="0" w:color="auto"/>
              <w:right w:val="single" w:sz="4" w:space="0" w:color="auto"/>
            </w:tcBorders>
            <w:shd w:val="clear" w:color="auto" w:fill="auto"/>
            <w:vAlign w:val="bottom"/>
            <w:hideMark/>
          </w:tcPr>
          <w:p w:rsidR="0099316A" w:rsidRPr="00B96072" w:rsidRDefault="0099316A" w:rsidP="00B96072">
            <w:pPr>
              <w:spacing w:after="0" w:line="240" w:lineRule="auto"/>
            </w:pPr>
            <w:r w:rsidRPr="00B96072">
              <w:t>Гранито-гнейсы</w:t>
            </w:r>
          </w:p>
        </w:tc>
        <w:tc>
          <w:tcPr>
            <w:tcW w:w="992" w:type="dxa"/>
            <w:tcBorders>
              <w:top w:val="nil"/>
              <w:left w:val="nil"/>
              <w:bottom w:val="single" w:sz="4" w:space="0" w:color="auto"/>
              <w:right w:val="single" w:sz="4" w:space="0" w:color="auto"/>
            </w:tcBorders>
            <w:shd w:val="clear" w:color="auto" w:fill="auto"/>
            <w:noWrap/>
            <w:vAlign w:val="center"/>
            <w:hideMark/>
          </w:tcPr>
          <w:p w:rsidR="0099316A" w:rsidRPr="00B96072" w:rsidRDefault="0099316A" w:rsidP="00B96072">
            <w:pPr>
              <w:spacing w:after="0" w:line="240" w:lineRule="auto"/>
              <w:jc w:val="center"/>
            </w:pPr>
            <w:r w:rsidRPr="00B96072">
              <w:t>56</w:t>
            </w:r>
          </w:p>
        </w:tc>
        <w:tc>
          <w:tcPr>
            <w:tcW w:w="1472" w:type="dxa"/>
            <w:tcBorders>
              <w:top w:val="nil"/>
              <w:left w:val="nil"/>
              <w:bottom w:val="single" w:sz="4" w:space="0" w:color="auto"/>
              <w:right w:val="single" w:sz="4" w:space="0" w:color="auto"/>
            </w:tcBorders>
            <w:shd w:val="clear" w:color="auto" w:fill="auto"/>
            <w:noWrap/>
            <w:vAlign w:val="center"/>
            <w:hideMark/>
          </w:tcPr>
          <w:p w:rsidR="0099316A" w:rsidRPr="00B96072" w:rsidRDefault="0099316A" w:rsidP="00B96072">
            <w:pPr>
              <w:spacing w:after="0" w:line="240" w:lineRule="auto"/>
              <w:jc w:val="center"/>
            </w:pPr>
            <w:r w:rsidRPr="00B96072">
              <w:t>15-20</w:t>
            </w:r>
          </w:p>
        </w:tc>
        <w:tc>
          <w:tcPr>
            <w:tcW w:w="954" w:type="dxa"/>
            <w:tcBorders>
              <w:top w:val="nil"/>
              <w:left w:val="nil"/>
              <w:bottom w:val="single" w:sz="4" w:space="0" w:color="auto"/>
              <w:right w:val="single" w:sz="4" w:space="0" w:color="auto"/>
            </w:tcBorders>
            <w:shd w:val="clear" w:color="auto" w:fill="auto"/>
            <w:noWrap/>
            <w:vAlign w:val="center"/>
            <w:hideMark/>
          </w:tcPr>
          <w:p w:rsidR="0099316A" w:rsidRPr="00B96072" w:rsidRDefault="0099316A" w:rsidP="00B96072">
            <w:pPr>
              <w:spacing w:after="0" w:line="240" w:lineRule="auto"/>
              <w:jc w:val="center"/>
            </w:pPr>
            <w:r w:rsidRPr="00B96072">
              <w:t>25-35</w:t>
            </w:r>
          </w:p>
        </w:tc>
        <w:tc>
          <w:tcPr>
            <w:tcW w:w="1539" w:type="dxa"/>
            <w:tcBorders>
              <w:top w:val="nil"/>
              <w:left w:val="nil"/>
              <w:bottom w:val="single" w:sz="4" w:space="0" w:color="auto"/>
              <w:right w:val="single" w:sz="4" w:space="0" w:color="auto"/>
            </w:tcBorders>
            <w:shd w:val="clear" w:color="auto" w:fill="auto"/>
            <w:noWrap/>
            <w:vAlign w:val="center"/>
            <w:hideMark/>
          </w:tcPr>
          <w:p w:rsidR="0099316A" w:rsidRPr="00B96072" w:rsidRDefault="0099316A" w:rsidP="00B96072">
            <w:pPr>
              <w:spacing w:after="0" w:line="240" w:lineRule="auto"/>
              <w:jc w:val="center"/>
            </w:pPr>
            <w:r w:rsidRPr="00B96072">
              <w:t>40-55</w:t>
            </w:r>
          </w:p>
        </w:tc>
      </w:tr>
      <w:tr w:rsidR="0099316A" w:rsidRPr="00B96072" w:rsidTr="0099316A">
        <w:trPr>
          <w:trHeight w:val="300"/>
        </w:trPr>
        <w:tc>
          <w:tcPr>
            <w:tcW w:w="584" w:type="dxa"/>
            <w:tcBorders>
              <w:top w:val="nil"/>
              <w:left w:val="single" w:sz="4" w:space="0" w:color="auto"/>
              <w:bottom w:val="single" w:sz="4" w:space="0" w:color="auto"/>
              <w:right w:val="single" w:sz="4" w:space="0" w:color="auto"/>
            </w:tcBorders>
            <w:shd w:val="clear" w:color="auto" w:fill="auto"/>
            <w:noWrap/>
            <w:vAlign w:val="center"/>
            <w:hideMark/>
          </w:tcPr>
          <w:p w:rsidR="0099316A" w:rsidRPr="00B96072" w:rsidRDefault="0099316A" w:rsidP="00B96072">
            <w:pPr>
              <w:spacing w:after="0" w:line="240" w:lineRule="auto"/>
              <w:jc w:val="center"/>
            </w:pPr>
            <w:r w:rsidRPr="00B96072">
              <w:lastRenderedPageBreak/>
              <w:t>9</w:t>
            </w:r>
          </w:p>
        </w:tc>
        <w:tc>
          <w:tcPr>
            <w:tcW w:w="2410" w:type="dxa"/>
            <w:tcBorders>
              <w:top w:val="nil"/>
              <w:left w:val="nil"/>
              <w:bottom w:val="single" w:sz="4" w:space="0" w:color="auto"/>
              <w:right w:val="single" w:sz="4" w:space="0" w:color="auto"/>
            </w:tcBorders>
            <w:shd w:val="clear" w:color="auto" w:fill="auto"/>
            <w:vAlign w:val="bottom"/>
            <w:hideMark/>
          </w:tcPr>
          <w:p w:rsidR="0099316A" w:rsidRPr="00B96072" w:rsidRDefault="0099316A" w:rsidP="00B96072">
            <w:pPr>
              <w:spacing w:after="0" w:line="240" w:lineRule="auto"/>
            </w:pPr>
            <w:r w:rsidRPr="00B96072">
              <w:t>Гнейсо-граниты</w:t>
            </w:r>
          </w:p>
        </w:tc>
        <w:tc>
          <w:tcPr>
            <w:tcW w:w="992" w:type="dxa"/>
            <w:tcBorders>
              <w:top w:val="nil"/>
              <w:left w:val="nil"/>
              <w:bottom w:val="single" w:sz="4" w:space="0" w:color="auto"/>
              <w:right w:val="single" w:sz="4" w:space="0" w:color="auto"/>
            </w:tcBorders>
            <w:shd w:val="clear" w:color="auto" w:fill="auto"/>
            <w:noWrap/>
            <w:vAlign w:val="center"/>
            <w:hideMark/>
          </w:tcPr>
          <w:p w:rsidR="0099316A" w:rsidRPr="00B96072" w:rsidRDefault="0099316A" w:rsidP="00B96072">
            <w:pPr>
              <w:spacing w:after="0" w:line="240" w:lineRule="auto"/>
              <w:jc w:val="center"/>
            </w:pPr>
            <w:r w:rsidRPr="00B96072">
              <w:t>17</w:t>
            </w:r>
          </w:p>
        </w:tc>
        <w:tc>
          <w:tcPr>
            <w:tcW w:w="1472" w:type="dxa"/>
            <w:tcBorders>
              <w:top w:val="nil"/>
              <w:left w:val="nil"/>
              <w:bottom w:val="single" w:sz="4" w:space="0" w:color="auto"/>
              <w:right w:val="single" w:sz="4" w:space="0" w:color="auto"/>
            </w:tcBorders>
            <w:shd w:val="clear" w:color="auto" w:fill="auto"/>
            <w:noWrap/>
            <w:vAlign w:val="center"/>
            <w:hideMark/>
          </w:tcPr>
          <w:p w:rsidR="0099316A" w:rsidRPr="00B96072" w:rsidRDefault="0099316A" w:rsidP="00B96072">
            <w:pPr>
              <w:spacing w:after="0" w:line="240" w:lineRule="auto"/>
              <w:jc w:val="center"/>
            </w:pPr>
            <w:r w:rsidRPr="00B96072">
              <w:t>15</w:t>
            </w:r>
          </w:p>
        </w:tc>
        <w:tc>
          <w:tcPr>
            <w:tcW w:w="954" w:type="dxa"/>
            <w:tcBorders>
              <w:top w:val="nil"/>
              <w:left w:val="nil"/>
              <w:bottom w:val="single" w:sz="4" w:space="0" w:color="auto"/>
              <w:right w:val="single" w:sz="4" w:space="0" w:color="auto"/>
            </w:tcBorders>
            <w:shd w:val="clear" w:color="auto" w:fill="auto"/>
            <w:noWrap/>
            <w:vAlign w:val="center"/>
            <w:hideMark/>
          </w:tcPr>
          <w:p w:rsidR="0099316A" w:rsidRPr="00B96072" w:rsidRDefault="0099316A" w:rsidP="00B96072">
            <w:pPr>
              <w:spacing w:after="0" w:line="240" w:lineRule="auto"/>
              <w:jc w:val="center"/>
            </w:pPr>
            <w:r w:rsidRPr="00B96072">
              <w:t>20-30</w:t>
            </w:r>
          </w:p>
        </w:tc>
        <w:tc>
          <w:tcPr>
            <w:tcW w:w="1539" w:type="dxa"/>
            <w:tcBorders>
              <w:top w:val="nil"/>
              <w:left w:val="nil"/>
              <w:bottom w:val="single" w:sz="4" w:space="0" w:color="auto"/>
              <w:right w:val="single" w:sz="4" w:space="0" w:color="auto"/>
            </w:tcBorders>
            <w:shd w:val="clear" w:color="auto" w:fill="auto"/>
            <w:noWrap/>
            <w:vAlign w:val="center"/>
            <w:hideMark/>
          </w:tcPr>
          <w:p w:rsidR="0099316A" w:rsidRPr="00B96072" w:rsidRDefault="0099316A" w:rsidP="00B96072">
            <w:pPr>
              <w:spacing w:after="0" w:line="240" w:lineRule="auto"/>
              <w:jc w:val="center"/>
            </w:pPr>
            <w:r w:rsidRPr="00B96072">
              <w:t>35-40</w:t>
            </w:r>
          </w:p>
        </w:tc>
      </w:tr>
      <w:tr w:rsidR="0099316A" w:rsidRPr="00B96072" w:rsidTr="0099316A">
        <w:trPr>
          <w:trHeight w:val="600"/>
        </w:trPr>
        <w:tc>
          <w:tcPr>
            <w:tcW w:w="584" w:type="dxa"/>
            <w:tcBorders>
              <w:top w:val="nil"/>
              <w:left w:val="single" w:sz="4" w:space="0" w:color="auto"/>
              <w:bottom w:val="single" w:sz="4" w:space="0" w:color="auto"/>
              <w:right w:val="single" w:sz="4" w:space="0" w:color="auto"/>
            </w:tcBorders>
            <w:shd w:val="clear" w:color="auto" w:fill="auto"/>
            <w:noWrap/>
            <w:vAlign w:val="center"/>
            <w:hideMark/>
          </w:tcPr>
          <w:p w:rsidR="0099316A" w:rsidRPr="00B96072" w:rsidRDefault="0099316A" w:rsidP="00B96072">
            <w:pPr>
              <w:spacing w:after="0" w:line="240" w:lineRule="auto"/>
              <w:jc w:val="center"/>
            </w:pPr>
            <w:r w:rsidRPr="00B96072">
              <w:t>10</w:t>
            </w:r>
          </w:p>
        </w:tc>
        <w:tc>
          <w:tcPr>
            <w:tcW w:w="2410" w:type="dxa"/>
            <w:tcBorders>
              <w:top w:val="nil"/>
              <w:left w:val="nil"/>
              <w:bottom w:val="single" w:sz="4" w:space="0" w:color="auto"/>
              <w:right w:val="single" w:sz="4" w:space="0" w:color="auto"/>
            </w:tcBorders>
            <w:shd w:val="clear" w:color="auto" w:fill="auto"/>
            <w:vAlign w:val="bottom"/>
            <w:hideMark/>
          </w:tcPr>
          <w:p w:rsidR="0099316A" w:rsidRPr="00B96072" w:rsidRDefault="0099316A" w:rsidP="00B96072">
            <w:pPr>
              <w:spacing w:after="0" w:line="240" w:lineRule="auto"/>
            </w:pPr>
            <w:r w:rsidRPr="00B96072">
              <w:t>Пироксен-гранат-карбонатные породы</w:t>
            </w:r>
          </w:p>
        </w:tc>
        <w:tc>
          <w:tcPr>
            <w:tcW w:w="992" w:type="dxa"/>
            <w:tcBorders>
              <w:top w:val="nil"/>
              <w:left w:val="nil"/>
              <w:bottom w:val="single" w:sz="4" w:space="0" w:color="auto"/>
              <w:right w:val="single" w:sz="4" w:space="0" w:color="auto"/>
            </w:tcBorders>
            <w:shd w:val="clear" w:color="auto" w:fill="auto"/>
            <w:noWrap/>
            <w:vAlign w:val="center"/>
            <w:hideMark/>
          </w:tcPr>
          <w:p w:rsidR="0099316A" w:rsidRPr="00B96072" w:rsidRDefault="0099316A" w:rsidP="00B96072">
            <w:pPr>
              <w:spacing w:after="0" w:line="240" w:lineRule="auto"/>
              <w:jc w:val="center"/>
            </w:pPr>
            <w:r w:rsidRPr="00B96072">
              <w:t>53</w:t>
            </w:r>
          </w:p>
        </w:tc>
        <w:tc>
          <w:tcPr>
            <w:tcW w:w="1472" w:type="dxa"/>
            <w:tcBorders>
              <w:top w:val="nil"/>
              <w:left w:val="nil"/>
              <w:bottom w:val="single" w:sz="4" w:space="0" w:color="auto"/>
              <w:right w:val="single" w:sz="4" w:space="0" w:color="auto"/>
            </w:tcBorders>
            <w:shd w:val="clear" w:color="auto" w:fill="auto"/>
            <w:noWrap/>
            <w:vAlign w:val="center"/>
            <w:hideMark/>
          </w:tcPr>
          <w:p w:rsidR="0099316A" w:rsidRPr="00B96072" w:rsidRDefault="0099316A" w:rsidP="00B96072">
            <w:pPr>
              <w:spacing w:after="0" w:line="240" w:lineRule="auto"/>
              <w:jc w:val="center"/>
            </w:pPr>
            <w:r w:rsidRPr="00B96072">
              <w:t>3</w:t>
            </w:r>
          </w:p>
        </w:tc>
        <w:tc>
          <w:tcPr>
            <w:tcW w:w="954" w:type="dxa"/>
            <w:tcBorders>
              <w:top w:val="nil"/>
              <w:left w:val="nil"/>
              <w:bottom w:val="single" w:sz="4" w:space="0" w:color="auto"/>
              <w:right w:val="single" w:sz="4" w:space="0" w:color="auto"/>
            </w:tcBorders>
            <w:shd w:val="clear" w:color="auto" w:fill="auto"/>
            <w:noWrap/>
            <w:vAlign w:val="center"/>
            <w:hideMark/>
          </w:tcPr>
          <w:p w:rsidR="0099316A" w:rsidRPr="00B96072" w:rsidRDefault="0099316A" w:rsidP="00B96072">
            <w:pPr>
              <w:spacing w:after="0" w:line="240" w:lineRule="auto"/>
              <w:jc w:val="center"/>
            </w:pPr>
            <w:r w:rsidRPr="00B96072">
              <w:t>5-10</w:t>
            </w:r>
          </w:p>
        </w:tc>
        <w:tc>
          <w:tcPr>
            <w:tcW w:w="1539" w:type="dxa"/>
            <w:tcBorders>
              <w:top w:val="nil"/>
              <w:left w:val="nil"/>
              <w:bottom w:val="single" w:sz="4" w:space="0" w:color="auto"/>
              <w:right w:val="single" w:sz="4" w:space="0" w:color="auto"/>
            </w:tcBorders>
            <w:shd w:val="clear" w:color="auto" w:fill="auto"/>
            <w:noWrap/>
            <w:vAlign w:val="center"/>
            <w:hideMark/>
          </w:tcPr>
          <w:p w:rsidR="0099316A" w:rsidRPr="00B96072" w:rsidRDefault="0099316A" w:rsidP="00B96072">
            <w:pPr>
              <w:spacing w:after="0" w:line="240" w:lineRule="auto"/>
              <w:jc w:val="center"/>
            </w:pPr>
            <w:r w:rsidRPr="00B96072">
              <w:t>20,25</w:t>
            </w:r>
          </w:p>
        </w:tc>
      </w:tr>
      <w:tr w:rsidR="0099316A" w:rsidRPr="00B96072" w:rsidTr="0099316A">
        <w:trPr>
          <w:trHeight w:val="600"/>
        </w:trPr>
        <w:tc>
          <w:tcPr>
            <w:tcW w:w="584" w:type="dxa"/>
            <w:tcBorders>
              <w:top w:val="nil"/>
              <w:left w:val="single" w:sz="4" w:space="0" w:color="auto"/>
              <w:bottom w:val="single" w:sz="4" w:space="0" w:color="auto"/>
              <w:right w:val="single" w:sz="4" w:space="0" w:color="auto"/>
            </w:tcBorders>
            <w:shd w:val="clear" w:color="auto" w:fill="auto"/>
            <w:noWrap/>
            <w:vAlign w:val="center"/>
            <w:hideMark/>
          </w:tcPr>
          <w:p w:rsidR="0099316A" w:rsidRPr="00B96072" w:rsidRDefault="0099316A" w:rsidP="00B96072">
            <w:pPr>
              <w:spacing w:after="0" w:line="240" w:lineRule="auto"/>
              <w:jc w:val="center"/>
            </w:pPr>
            <w:r w:rsidRPr="00B96072">
              <w:t>11</w:t>
            </w:r>
          </w:p>
        </w:tc>
        <w:tc>
          <w:tcPr>
            <w:tcW w:w="2410" w:type="dxa"/>
            <w:tcBorders>
              <w:top w:val="nil"/>
              <w:left w:val="nil"/>
              <w:bottom w:val="single" w:sz="4" w:space="0" w:color="auto"/>
              <w:right w:val="single" w:sz="4" w:space="0" w:color="auto"/>
            </w:tcBorders>
            <w:shd w:val="clear" w:color="auto" w:fill="auto"/>
            <w:vAlign w:val="bottom"/>
            <w:hideMark/>
          </w:tcPr>
          <w:p w:rsidR="0099316A" w:rsidRPr="00B96072" w:rsidRDefault="0099316A" w:rsidP="00B96072">
            <w:pPr>
              <w:spacing w:after="0" w:line="240" w:lineRule="auto"/>
            </w:pPr>
            <w:r w:rsidRPr="00B96072">
              <w:t>Хлорит-тремолит-кварцевые породы</w:t>
            </w:r>
          </w:p>
        </w:tc>
        <w:tc>
          <w:tcPr>
            <w:tcW w:w="992" w:type="dxa"/>
            <w:tcBorders>
              <w:top w:val="nil"/>
              <w:left w:val="nil"/>
              <w:bottom w:val="single" w:sz="4" w:space="0" w:color="auto"/>
              <w:right w:val="single" w:sz="4" w:space="0" w:color="auto"/>
            </w:tcBorders>
            <w:shd w:val="clear" w:color="auto" w:fill="auto"/>
            <w:noWrap/>
            <w:vAlign w:val="center"/>
            <w:hideMark/>
          </w:tcPr>
          <w:p w:rsidR="0099316A" w:rsidRPr="00B96072" w:rsidRDefault="0099316A" w:rsidP="00B96072">
            <w:pPr>
              <w:spacing w:after="0" w:line="240" w:lineRule="auto"/>
              <w:jc w:val="center"/>
            </w:pPr>
            <w:r w:rsidRPr="00B96072">
              <w:t>28</w:t>
            </w:r>
          </w:p>
        </w:tc>
        <w:tc>
          <w:tcPr>
            <w:tcW w:w="1472" w:type="dxa"/>
            <w:tcBorders>
              <w:top w:val="nil"/>
              <w:left w:val="nil"/>
              <w:bottom w:val="single" w:sz="4" w:space="0" w:color="auto"/>
              <w:right w:val="single" w:sz="4" w:space="0" w:color="auto"/>
            </w:tcBorders>
            <w:shd w:val="clear" w:color="auto" w:fill="auto"/>
            <w:noWrap/>
            <w:vAlign w:val="center"/>
            <w:hideMark/>
          </w:tcPr>
          <w:p w:rsidR="0099316A" w:rsidRPr="00B96072" w:rsidRDefault="0099316A" w:rsidP="00B96072">
            <w:pPr>
              <w:spacing w:after="0" w:line="240" w:lineRule="auto"/>
              <w:jc w:val="center"/>
            </w:pPr>
            <w:r w:rsidRPr="00B96072">
              <w:t>5-8</w:t>
            </w:r>
          </w:p>
        </w:tc>
        <w:tc>
          <w:tcPr>
            <w:tcW w:w="954" w:type="dxa"/>
            <w:tcBorders>
              <w:top w:val="nil"/>
              <w:left w:val="nil"/>
              <w:bottom w:val="single" w:sz="4" w:space="0" w:color="auto"/>
              <w:right w:val="single" w:sz="4" w:space="0" w:color="auto"/>
            </w:tcBorders>
            <w:shd w:val="clear" w:color="auto" w:fill="auto"/>
            <w:noWrap/>
            <w:vAlign w:val="center"/>
            <w:hideMark/>
          </w:tcPr>
          <w:p w:rsidR="0099316A" w:rsidRPr="00B96072" w:rsidRDefault="0099316A" w:rsidP="00B96072">
            <w:pPr>
              <w:spacing w:after="0" w:line="240" w:lineRule="auto"/>
              <w:jc w:val="center"/>
            </w:pPr>
            <w:r w:rsidRPr="00B96072">
              <w:t>10-20</w:t>
            </w:r>
          </w:p>
        </w:tc>
        <w:tc>
          <w:tcPr>
            <w:tcW w:w="1539" w:type="dxa"/>
            <w:tcBorders>
              <w:top w:val="nil"/>
              <w:left w:val="nil"/>
              <w:bottom w:val="single" w:sz="4" w:space="0" w:color="auto"/>
              <w:right w:val="single" w:sz="4" w:space="0" w:color="auto"/>
            </w:tcBorders>
            <w:shd w:val="clear" w:color="auto" w:fill="auto"/>
            <w:noWrap/>
            <w:vAlign w:val="center"/>
            <w:hideMark/>
          </w:tcPr>
          <w:p w:rsidR="0099316A" w:rsidRPr="00B96072" w:rsidRDefault="0099316A" w:rsidP="00B96072">
            <w:pPr>
              <w:spacing w:after="0" w:line="240" w:lineRule="auto"/>
              <w:jc w:val="center"/>
            </w:pPr>
            <w:r w:rsidRPr="00B96072">
              <w:t>28,30</w:t>
            </w:r>
          </w:p>
        </w:tc>
      </w:tr>
      <w:tr w:rsidR="0099316A" w:rsidRPr="00B96072" w:rsidTr="0099316A">
        <w:trPr>
          <w:trHeight w:val="600"/>
        </w:trPr>
        <w:tc>
          <w:tcPr>
            <w:tcW w:w="584" w:type="dxa"/>
            <w:tcBorders>
              <w:top w:val="nil"/>
              <w:left w:val="single" w:sz="4" w:space="0" w:color="auto"/>
              <w:bottom w:val="single" w:sz="4" w:space="0" w:color="auto"/>
              <w:right w:val="single" w:sz="4" w:space="0" w:color="auto"/>
            </w:tcBorders>
            <w:shd w:val="clear" w:color="auto" w:fill="auto"/>
            <w:noWrap/>
            <w:vAlign w:val="center"/>
            <w:hideMark/>
          </w:tcPr>
          <w:p w:rsidR="0099316A" w:rsidRPr="00B96072" w:rsidRDefault="0099316A" w:rsidP="00B96072">
            <w:pPr>
              <w:spacing w:after="0" w:line="240" w:lineRule="auto"/>
              <w:jc w:val="center"/>
            </w:pPr>
            <w:r w:rsidRPr="00B96072">
              <w:t>12</w:t>
            </w:r>
          </w:p>
        </w:tc>
        <w:tc>
          <w:tcPr>
            <w:tcW w:w="2410" w:type="dxa"/>
            <w:tcBorders>
              <w:top w:val="nil"/>
              <w:left w:val="nil"/>
              <w:bottom w:val="single" w:sz="4" w:space="0" w:color="auto"/>
              <w:right w:val="single" w:sz="4" w:space="0" w:color="auto"/>
            </w:tcBorders>
            <w:shd w:val="clear" w:color="auto" w:fill="auto"/>
            <w:vAlign w:val="bottom"/>
            <w:hideMark/>
          </w:tcPr>
          <w:p w:rsidR="0099316A" w:rsidRPr="00B96072" w:rsidRDefault="0099316A" w:rsidP="00B96072">
            <w:pPr>
              <w:spacing w:after="0" w:line="240" w:lineRule="auto"/>
            </w:pPr>
            <w:r w:rsidRPr="00B96072">
              <w:t>Гранат-кварцевые породы</w:t>
            </w:r>
          </w:p>
        </w:tc>
        <w:tc>
          <w:tcPr>
            <w:tcW w:w="992" w:type="dxa"/>
            <w:tcBorders>
              <w:top w:val="nil"/>
              <w:left w:val="nil"/>
              <w:bottom w:val="single" w:sz="4" w:space="0" w:color="auto"/>
              <w:right w:val="single" w:sz="4" w:space="0" w:color="auto"/>
            </w:tcBorders>
            <w:shd w:val="clear" w:color="auto" w:fill="auto"/>
            <w:noWrap/>
            <w:vAlign w:val="center"/>
            <w:hideMark/>
          </w:tcPr>
          <w:p w:rsidR="0099316A" w:rsidRPr="00B96072" w:rsidRDefault="0099316A" w:rsidP="00B96072">
            <w:pPr>
              <w:spacing w:after="0" w:line="240" w:lineRule="auto"/>
              <w:jc w:val="center"/>
            </w:pPr>
            <w:r w:rsidRPr="00B96072">
              <w:t>5</w:t>
            </w:r>
          </w:p>
        </w:tc>
        <w:tc>
          <w:tcPr>
            <w:tcW w:w="1472" w:type="dxa"/>
            <w:tcBorders>
              <w:top w:val="nil"/>
              <w:left w:val="nil"/>
              <w:bottom w:val="single" w:sz="4" w:space="0" w:color="auto"/>
              <w:right w:val="single" w:sz="4" w:space="0" w:color="auto"/>
            </w:tcBorders>
            <w:shd w:val="clear" w:color="auto" w:fill="auto"/>
            <w:noWrap/>
            <w:vAlign w:val="center"/>
            <w:hideMark/>
          </w:tcPr>
          <w:p w:rsidR="0099316A" w:rsidRPr="00B96072" w:rsidRDefault="0099316A" w:rsidP="00B96072">
            <w:pPr>
              <w:spacing w:after="0" w:line="240" w:lineRule="auto"/>
              <w:jc w:val="center"/>
            </w:pPr>
            <w:r w:rsidRPr="00B96072">
              <w:t>8</w:t>
            </w:r>
          </w:p>
        </w:tc>
        <w:tc>
          <w:tcPr>
            <w:tcW w:w="954" w:type="dxa"/>
            <w:tcBorders>
              <w:top w:val="nil"/>
              <w:left w:val="nil"/>
              <w:bottom w:val="single" w:sz="4" w:space="0" w:color="auto"/>
              <w:right w:val="single" w:sz="4" w:space="0" w:color="auto"/>
            </w:tcBorders>
            <w:shd w:val="clear" w:color="auto" w:fill="auto"/>
            <w:noWrap/>
            <w:vAlign w:val="center"/>
            <w:hideMark/>
          </w:tcPr>
          <w:p w:rsidR="0099316A" w:rsidRPr="00B96072" w:rsidRDefault="0099316A" w:rsidP="00B96072">
            <w:pPr>
              <w:spacing w:after="0" w:line="240" w:lineRule="auto"/>
              <w:jc w:val="center"/>
            </w:pPr>
            <w:r w:rsidRPr="00B96072">
              <w:t>10</w:t>
            </w:r>
          </w:p>
        </w:tc>
        <w:tc>
          <w:tcPr>
            <w:tcW w:w="1539" w:type="dxa"/>
            <w:tcBorders>
              <w:top w:val="nil"/>
              <w:left w:val="nil"/>
              <w:bottom w:val="single" w:sz="4" w:space="0" w:color="auto"/>
              <w:right w:val="single" w:sz="4" w:space="0" w:color="auto"/>
            </w:tcBorders>
            <w:shd w:val="clear" w:color="auto" w:fill="auto"/>
            <w:noWrap/>
            <w:vAlign w:val="center"/>
            <w:hideMark/>
          </w:tcPr>
          <w:p w:rsidR="0099316A" w:rsidRPr="00B96072" w:rsidRDefault="0099316A" w:rsidP="00B96072">
            <w:pPr>
              <w:spacing w:after="0" w:line="240" w:lineRule="auto"/>
              <w:jc w:val="center"/>
            </w:pPr>
            <w:r w:rsidRPr="00B96072">
              <w:t>15,20</w:t>
            </w:r>
          </w:p>
        </w:tc>
      </w:tr>
      <w:tr w:rsidR="0099316A" w:rsidRPr="00B96072" w:rsidTr="0099316A">
        <w:trPr>
          <w:trHeight w:val="300"/>
        </w:trPr>
        <w:tc>
          <w:tcPr>
            <w:tcW w:w="584" w:type="dxa"/>
            <w:tcBorders>
              <w:top w:val="nil"/>
              <w:left w:val="single" w:sz="4" w:space="0" w:color="auto"/>
              <w:bottom w:val="single" w:sz="4" w:space="0" w:color="auto"/>
              <w:right w:val="single" w:sz="4" w:space="0" w:color="auto"/>
            </w:tcBorders>
            <w:shd w:val="clear" w:color="auto" w:fill="auto"/>
            <w:noWrap/>
            <w:vAlign w:val="center"/>
            <w:hideMark/>
          </w:tcPr>
          <w:p w:rsidR="0099316A" w:rsidRPr="00B96072" w:rsidRDefault="0099316A" w:rsidP="00B96072">
            <w:pPr>
              <w:spacing w:after="0" w:line="240" w:lineRule="auto"/>
              <w:jc w:val="center"/>
            </w:pPr>
            <w:r w:rsidRPr="00B96072">
              <w:t>13</w:t>
            </w:r>
          </w:p>
        </w:tc>
        <w:tc>
          <w:tcPr>
            <w:tcW w:w="2410" w:type="dxa"/>
            <w:tcBorders>
              <w:top w:val="nil"/>
              <w:left w:val="nil"/>
              <w:bottom w:val="single" w:sz="4" w:space="0" w:color="auto"/>
              <w:right w:val="single" w:sz="4" w:space="0" w:color="auto"/>
            </w:tcBorders>
            <w:shd w:val="clear" w:color="auto" w:fill="auto"/>
            <w:vAlign w:val="bottom"/>
            <w:hideMark/>
          </w:tcPr>
          <w:p w:rsidR="0099316A" w:rsidRPr="00B96072" w:rsidRDefault="0099316A" w:rsidP="00B96072">
            <w:pPr>
              <w:spacing w:after="0" w:line="240" w:lineRule="auto"/>
            </w:pPr>
            <w:r w:rsidRPr="00B96072">
              <w:t>Пироксеновые породы</w:t>
            </w:r>
          </w:p>
        </w:tc>
        <w:tc>
          <w:tcPr>
            <w:tcW w:w="992" w:type="dxa"/>
            <w:tcBorders>
              <w:top w:val="nil"/>
              <w:left w:val="nil"/>
              <w:bottom w:val="single" w:sz="4" w:space="0" w:color="auto"/>
              <w:right w:val="single" w:sz="4" w:space="0" w:color="auto"/>
            </w:tcBorders>
            <w:shd w:val="clear" w:color="auto" w:fill="auto"/>
            <w:noWrap/>
            <w:vAlign w:val="center"/>
            <w:hideMark/>
          </w:tcPr>
          <w:p w:rsidR="0099316A" w:rsidRPr="00B96072" w:rsidRDefault="0099316A" w:rsidP="00B96072">
            <w:pPr>
              <w:spacing w:after="0" w:line="240" w:lineRule="auto"/>
              <w:jc w:val="center"/>
            </w:pPr>
            <w:r w:rsidRPr="00B96072">
              <w:t>3</w:t>
            </w:r>
          </w:p>
        </w:tc>
        <w:tc>
          <w:tcPr>
            <w:tcW w:w="1472" w:type="dxa"/>
            <w:tcBorders>
              <w:top w:val="nil"/>
              <w:left w:val="nil"/>
              <w:bottom w:val="single" w:sz="4" w:space="0" w:color="auto"/>
              <w:right w:val="single" w:sz="4" w:space="0" w:color="auto"/>
            </w:tcBorders>
            <w:shd w:val="clear" w:color="auto" w:fill="auto"/>
            <w:noWrap/>
            <w:vAlign w:val="center"/>
            <w:hideMark/>
          </w:tcPr>
          <w:p w:rsidR="0099316A" w:rsidRPr="00B96072" w:rsidRDefault="0099316A" w:rsidP="00B96072">
            <w:pPr>
              <w:spacing w:after="0" w:line="240" w:lineRule="auto"/>
              <w:jc w:val="center"/>
            </w:pPr>
            <w:r w:rsidRPr="00B96072">
              <w:t>3</w:t>
            </w:r>
          </w:p>
        </w:tc>
        <w:tc>
          <w:tcPr>
            <w:tcW w:w="954" w:type="dxa"/>
            <w:tcBorders>
              <w:top w:val="nil"/>
              <w:left w:val="nil"/>
              <w:bottom w:val="single" w:sz="4" w:space="0" w:color="auto"/>
              <w:right w:val="single" w:sz="4" w:space="0" w:color="auto"/>
            </w:tcBorders>
            <w:shd w:val="clear" w:color="auto" w:fill="auto"/>
            <w:noWrap/>
            <w:vAlign w:val="center"/>
            <w:hideMark/>
          </w:tcPr>
          <w:p w:rsidR="0099316A" w:rsidRPr="00B96072" w:rsidRDefault="0099316A" w:rsidP="00B96072">
            <w:pPr>
              <w:spacing w:after="0" w:line="240" w:lineRule="auto"/>
              <w:jc w:val="center"/>
            </w:pPr>
            <w:r w:rsidRPr="00B96072">
              <w:t>18</w:t>
            </w:r>
          </w:p>
        </w:tc>
        <w:tc>
          <w:tcPr>
            <w:tcW w:w="1539" w:type="dxa"/>
            <w:tcBorders>
              <w:top w:val="nil"/>
              <w:left w:val="nil"/>
              <w:bottom w:val="single" w:sz="4" w:space="0" w:color="auto"/>
              <w:right w:val="single" w:sz="4" w:space="0" w:color="auto"/>
            </w:tcBorders>
            <w:shd w:val="clear" w:color="auto" w:fill="auto"/>
            <w:noWrap/>
            <w:vAlign w:val="center"/>
            <w:hideMark/>
          </w:tcPr>
          <w:p w:rsidR="0099316A" w:rsidRPr="00B96072" w:rsidRDefault="0099316A" w:rsidP="00B96072">
            <w:pPr>
              <w:spacing w:after="0" w:line="240" w:lineRule="auto"/>
              <w:jc w:val="center"/>
            </w:pPr>
            <w:r w:rsidRPr="00B96072">
              <w:t>26</w:t>
            </w:r>
          </w:p>
        </w:tc>
      </w:tr>
      <w:tr w:rsidR="0099316A" w:rsidRPr="00B96072" w:rsidTr="0099316A">
        <w:trPr>
          <w:trHeight w:val="300"/>
        </w:trPr>
        <w:tc>
          <w:tcPr>
            <w:tcW w:w="584" w:type="dxa"/>
            <w:tcBorders>
              <w:top w:val="nil"/>
              <w:left w:val="single" w:sz="4" w:space="0" w:color="auto"/>
              <w:bottom w:val="single" w:sz="4" w:space="0" w:color="auto"/>
              <w:right w:val="single" w:sz="4" w:space="0" w:color="auto"/>
            </w:tcBorders>
            <w:shd w:val="clear" w:color="auto" w:fill="auto"/>
            <w:noWrap/>
            <w:vAlign w:val="center"/>
            <w:hideMark/>
          </w:tcPr>
          <w:p w:rsidR="0099316A" w:rsidRPr="00B96072" w:rsidRDefault="0099316A" w:rsidP="00B96072">
            <w:pPr>
              <w:spacing w:after="0" w:line="240" w:lineRule="auto"/>
              <w:jc w:val="center"/>
            </w:pPr>
            <w:r w:rsidRPr="00B96072">
              <w:t>14</w:t>
            </w:r>
          </w:p>
        </w:tc>
        <w:tc>
          <w:tcPr>
            <w:tcW w:w="2410" w:type="dxa"/>
            <w:tcBorders>
              <w:top w:val="nil"/>
              <w:left w:val="nil"/>
              <w:bottom w:val="single" w:sz="4" w:space="0" w:color="auto"/>
              <w:right w:val="single" w:sz="4" w:space="0" w:color="auto"/>
            </w:tcBorders>
            <w:shd w:val="clear" w:color="auto" w:fill="auto"/>
            <w:vAlign w:val="bottom"/>
            <w:hideMark/>
          </w:tcPr>
          <w:p w:rsidR="0099316A" w:rsidRPr="00B96072" w:rsidRDefault="0099316A" w:rsidP="00B96072">
            <w:pPr>
              <w:spacing w:after="0" w:line="240" w:lineRule="auto"/>
            </w:pPr>
            <w:r w:rsidRPr="00B96072">
              <w:t>Эклогиты</w:t>
            </w:r>
          </w:p>
        </w:tc>
        <w:tc>
          <w:tcPr>
            <w:tcW w:w="992" w:type="dxa"/>
            <w:tcBorders>
              <w:top w:val="nil"/>
              <w:left w:val="nil"/>
              <w:bottom w:val="single" w:sz="4" w:space="0" w:color="auto"/>
              <w:right w:val="single" w:sz="4" w:space="0" w:color="auto"/>
            </w:tcBorders>
            <w:shd w:val="clear" w:color="auto" w:fill="auto"/>
            <w:noWrap/>
            <w:vAlign w:val="center"/>
            <w:hideMark/>
          </w:tcPr>
          <w:p w:rsidR="0099316A" w:rsidRPr="00B96072" w:rsidRDefault="0099316A" w:rsidP="00B96072">
            <w:pPr>
              <w:spacing w:after="0" w:line="240" w:lineRule="auto"/>
              <w:jc w:val="center"/>
            </w:pPr>
            <w:r w:rsidRPr="00B96072">
              <w:t>19</w:t>
            </w:r>
          </w:p>
        </w:tc>
        <w:tc>
          <w:tcPr>
            <w:tcW w:w="1472" w:type="dxa"/>
            <w:tcBorders>
              <w:top w:val="nil"/>
              <w:left w:val="nil"/>
              <w:bottom w:val="single" w:sz="4" w:space="0" w:color="auto"/>
              <w:right w:val="single" w:sz="4" w:space="0" w:color="auto"/>
            </w:tcBorders>
            <w:shd w:val="clear" w:color="auto" w:fill="auto"/>
            <w:noWrap/>
            <w:vAlign w:val="center"/>
            <w:hideMark/>
          </w:tcPr>
          <w:p w:rsidR="0099316A" w:rsidRPr="00B96072" w:rsidRDefault="0099316A" w:rsidP="00B96072">
            <w:pPr>
              <w:spacing w:after="0" w:line="240" w:lineRule="auto"/>
              <w:jc w:val="center"/>
            </w:pPr>
            <w:r w:rsidRPr="00B96072">
              <w:t>3</w:t>
            </w:r>
          </w:p>
        </w:tc>
        <w:tc>
          <w:tcPr>
            <w:tcW w:w="954" w:type="dxa"/>
            <w:tcBorders>
              <w:top w:val="nil"/>
              <w:left w:val="nil"/>
              <w:bottom w:val="single" w:sz="4" w:space="0" w:color="auto"/>
              <w:right w:val="single" w:sz="4" w:space="0" w:color="auto"/>
            </w:tcBorders>
            <w:shd w:val="clear" w:color="auto" w:fill="auto"/>
            <w:noWrap/>
            <w:vAlign w:val="center"/>
            <w:hideMark/>
          </w:tcPr>
          <w:p w:rsidR="0099316A" w:rsidRPr="00B96072" w:rsidRDefault="0099316A" w:rsidP="00B96072">
            <w:pPr>
              <w:spacing w:after="0" w:line="240" w:lineRule="auto"/>
              <w:jc w:val="center"/>
            </w:pPr>
            <w:r w:rsidRPr="00B96072">
              <w:t>5-7</w:t>
            </w:r>
          </w:p>
        </w:tc>
        <w:tc>
          <w:tcPr>
            <w:tcW w:w="1539" w:type="dxa"/>
            <w:tcBorders>
              <w:top w:val="nil"/>
              <w:left w:val="nil"/>
              <w:bottom w:val="single" w:sz="4" w:space="0" w:color="auto"/>
              <w:right w:val="single" w:sz="4" w:space="0" w:color="auto"/>
            </w:tcBorders>
            <w:shd w:val="clear" w:color="auto" w:fill="auto"/>
            <w:noWrap/>
            <w:vAlign w:val="center"/>
            <w:hideMark/>
          </w:tcPr>
          <w:p w:rsidR="0099316A" w:rsidRPr="00B96072" w:rsidRDefault="0099316A" w:rsidP="00B96072">
            <w:pPr>
              <w:spacing w:after="0" w:line="240" w:lineRule="auto"/>
              <w:jc w:val="center"/>
            </w:pPr>
            <w:r w:rsidRPr="00B96072">
              <w:t>10</w:t>
            </w:r>
          </w:p>
        </w:tc>
      </w:tr>
      <w:tr w:rsidR="0099316A" w:rsidRPr="00B96072" w:rsidTr="0099316A">
        <w:trPr>
          <w:trHeight w:val="77"/>
        </w:trPr>
        <w:tc>
          <w:tcPr>
            <w:tcW w:w="58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9316A" w:rsidRPr="00B96072" w:rsidRDefault="0099316A" w:rsidP="00B96072">
            <w:pPr>
              <w:spacing w:after="0" w:line="240" w:lineRule="auto"/>
              <w:jc w:val="center"/>
            </w:pPr>
            <w:r w:rsidRPr="00B96072">
              <w:t>1</w:t>
            </w:r>
          </w:p>
        </w:tc>
        <w:tc>
          <w:tcPr>
            <w:tcW w:w="2410"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99316A" w:rsidRPr="00B96072" w:rsidRDefault="0099316A" w:rsidP="00B96072">
            <w:pPr>
              <w:spacing w:after="0" w:line="240" w:lineRule="auto"/>
              <w:jc w:val="center"/>
            </w:pPr>
            <w:r w:rsidRPr="00B96072">
              <w:t>2</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9316A" w:rsidRPr="00B96072" w:rsidRDefault="0099316A" w:rsidP="00B96072">
            <w:pPr>
              <w:spacing w:after="0" w:line="240" w:lineRule="auto"/>
              <w:jc w:val="center"/>
            </w:pPr>
            <w:r w:rsidRPr="00B96072">
              <w:t>3</w:t>
            </w:r>
          </w:p>
        </w:tc>
        <w:tc>
          <w:tcPr>
            <w:tcW w:w="147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9316A" w:rsidRPr="00B96072" w:rsidRDefault="0099316A" w:rsidP="00B96072">
            <w:pPr>
              <w:spacing w:after="0" w:line="240" w:lineRule="auto"/>
              <w:jc w:val="center"/>
            </w:pPr>
            <w:r w:rsidRPr="00B96072">
              <w:t>4</w:t>
            </w:r>
          </w:p>
        </w:tc>
        <w:tc>
          <w:tcPr>
            <w:tcW w:w="95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9316A" w:rsidRPr="00B96072" w:rsidRDefault="0099316A" w:rsidP="00B96072">
            <w:pPr>
              <w:spacing w:after="0" w:line="240" w:lineRule="auto"/>
              <w:jc w:val="center"/>
            </w:pPr>
            <w:r w:rsidRPr="00B96072">
              <w:t>5</w:t>
            </w:r>
          </w:p>
        </w:tc>
        <w:tc>
          <w:tcPr>
            <w:tcW w:w="153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9316A" w:rsidRPr="00B96072" w:rsidRDefault="0099316A" w:rsidP="00B96072">
            <w:pPr>
              <w:spacing w:after="0" w:line="240" w:lineRule="auto"/>
              <w:jc w:val="center"/>
            </w:pPr>
            <w:r w:rsidRPr="00B96072">
              <w:t>6</w:t>
            </w:r>
          </w:p>
        </w:tc>
      </w:tr>
      <w:tr w:rsidR="0099316A" w:rsidRPr="00B96072" w:rsidTr="0099316A">
        <w:trPr>
          <w:trHeight w:val="600"/>
        </w:trPr>
        <w:tc>
          <w:tcPr>
            <w:tcW w:w="58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9316A" w:rsidRPr="00B96072" w:rsidRDefault="0099316A" w:rsidP="00B96072">
            <w:pPr>
              <w:spacing w:after="0" w:line="240" w:lineRule="auto"/>
              <w:jc w:val="center"/>
            </w:pPr>
            <w:r w:rsidRPr="00B96072">
              <w:t>15</w:t>
            </w:r>
          </w:p>
        </w:tc>
        <w:tc>
          <w:tcPr>
            <w:tcW w:w="2410" w:type="dxa"/>
            <w:tcBorders>
              <w:top w:val="single" w:sz="4" w:space="0" w:color="auto"/>
              <w:left w:val="nil"/>
              <w:bottom w:val="single" w:sz="4" w:space="0" w:color="auto"/>
              <w:right w:val="single" w:sz="4" w:space="0" w:color="auto"/>
            </w:tcBorders>
            <w:shd w:val="clear" w:color="auto" w:fill="auto"/>
            <w:vAlign w:val="bottom"/>
            <w:hideMark/>
          </w:tcPr>
          <w:p w:rsidR="0099316A" w:rsidRPr="00B96072" w:rsidRDefault="0099316A" w:rsidP="00B96072">
            <w:pPr>
              <w:spacing w:after="0" w:line="240" w:lineRule="auto"/>
            </w:pPr>
            <w:r w:rsidRPr="00B96072">
              <w:t>Диоритовые и диабазовые порфириты</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rsidR="0099316A" w:rsidRPr="00B96072" w:rsidRDefault="0099316A" w:rsidP="00B96072">
            <w:pPr>
              <w:spacing w:after="0" w:line="240" w:lineRule="auto"/>
              <w:jc w:val="center"/>
            </w:pPr>
            <w:r w:rsidRPr="00B96072">
              <w:t>12</w:t>
            </w:r>
          </w:p>
        </w:tc>
        <w:tc>
          <w:tcPr>
            <w:tcW w:w="1472" w:type="dxa"/>
            <w:tcBorders>
              <w:top w:val="single" w:sz="4" w:space="0" w:color="auto"/>
              <w:left w:val="nil"/>
              <w:bottom w:val="single" w:sz="4" w:space="0" w:color="auto"/>
              <w:right w:val="single" w:sz="4" w:space="0" w:color="auto"/>
            </w:tcBorders>
            <w:shd w:val="clear" w:color="auto" w:fill="auto"/>
            <w:noWrap/>
            <w:vAlign w:val="center"/>
            <w:hideMark/>
          </w:tcPr>
          <w:p w:rsidR="0099316A" w:rsidRPr="00B96072" w:rsidRDefault="0099316A" w:rsidP="00B96072">
            <w:pPr>
              <w:spacing w:after="0" w:line="240" w:lineRule="auto"/>
              <w:jc w:val="center"/>
            </w:pPr>
            <w:r w:rsidRPr="00B96072">
              <w:t>13</w:t>
            </w:r>
          </w:p>
        </w:tc>
        <w:tc>
          <w:tcPr>
            <w:tcW w:w="954" w:type="dxa"/>
            <w:tcBorders>
              <w:top w:val="single" w:sz="4" w:space="0" w:color="auto"/>
              <w:left w:val="nil"/>
              <w:bottom w:val="single" w:sz="4" w:space="0" w:color="auto"/>
              <w:right w:val="single" w:sz="4" w:space="0" w:color="auto"/>
            </w:tcBorders>
            <w:shd w:val="clear" w:color="auto" w:fill="auto"/>
            <w:noWrap/>
            <w:vAlign w:val="center"/>
            <w:hideMark/>
          </w:tcPr>
          <w:p w:rsidR="0099316A" w:rsidRPr="00B96072" w:rsidRDefault="0099316A" w:rsidP="00B96072">
            <w:pPr>
              <w:spacing w:after="0" w:line="240" w:lineRule="auto"/>
              <w:jc w:val="center"/>
            </w:pPr>
            <w:r w:rsidRPr="00B96072">
              <w:t>15-20</w:t>
            </w:r>
          </w:p>
        </w:tc>
        <w:tc>
          <w:tcPr>
            <w:tcW w:w="1539" w:type="dxa"/>
            <w:tcBorders>
              <w:top w:val="single" w:sz="4" w:space="0" w:color="auto"/>
              <w:left w:val="nil"/>
              <w:bottom w:val="single" w:sz="4" w:space="0" w:color="auto"/>
              <w:right w:val="single" w:sz="4" w:space="0" w:color="auto"/>
            </w:tcBorders>
            <w:shd w:val="clear" w:color="auto" w:fill="auto"/>
            <w:noWrap/>
            <w:vAlign w:val="center"/>
            <w:hideMark/>
          </w:tcPr>
          <w:p w:rsidR="0099316A" w:rsidRPr="00B96072" w:rsidRDefault="0099316A" w:rsidP="00B96072">
            <w:pPr>
              <w:spacing w:after="0" w:line="240" w:lineRule="auto"/>
              <w:jc w:val="center"/>
            </w:pPr>
            <w:r w:rsidRPr="00B96072">
              <w:t>25,35</w:t>
            </w:r>
          </w:p>
        </w:tc>
      </w:tr>
    </w:tbl>
    <w:p w:rsidR="0099316A" w:rsidRPr="00B96072" w:rsidRDefault="0099316A" w:rsidP="00B96072">
      <w:pPr>
        <w:pStyle w:val="11"/>
        <w:tabs>
          <w:tab w:val="left" w:pos="6063"/>
        </w:tabs>
        <w:spacing w:after="0"/>
        <w:ind w:firstLine="567"/>
        <w:jc w:val="both"/>
        <w:rPr>
          <w:w w:val="100"/>
          <w:sz w:val="28"/>
          <w:szCs w:val="28"/>
        </w:rPr>
      </w:pPr>
      <w:r w:rsidRPr="00B96072">
        <w:rPr>
          <w:w w:val="100"/>
          <w:sz w:val="28"/>
          <w:szCs w:val="28"/>
        </w:rPr>
        <w:t>При изучении скальной вскрыши месторождения было отобрано 15 проб из скважин №№140 и 145 с примерно равномерными интер</w:t>
      </w:r>
      <w:r w:rsidRPr="00B96072">
        <w:rPr>
          <w:w w:val="100"/>
          <w:sz w:val="28"/>
          <w:szCs w:val="28"/>
        </w:rPr>
        <w:softHyphen/>
        <w:t xml:space="preserve">валами на глубину до 249,0 м с целью определения основных радионуклеидов </w:t>
      </w:r>
      <w:r w:rsidRPr="00B96072">
        <w:rPr>
          <w:w w:val="100"/>
          <w:sz w:val="28"/>
          <w:szCs w:val="28"/>
          <w:lang w:val="en-US"/>
        </w:rPr>
        <w:t>Ra</w:t>
      </w:r>
      <w:r w:rsidRPr="00B96072">
        <w:rPr>
          <w:w w:val="100"/>
          <w:sz w:val="28"/>
          <w:szCs w:val="28"/>
        </w:rPr>
        <w:t xml:space="preserve">, </w:t>
      </w:r>
      <w:r w:rsidRPr="00B96072">
        <w:rPr>
          <w:w w:val="100"/>
          <w:sz w:val="28"/>
          <w:szCs w:val="28"/>
          <w:lang w:val="en-US"/>
        </w:rPr>
        <w:t>Th</w:t>
      </w:r>
      <w:r w:rsidRPr="00B96072">
        <w:rPr>
          <w:w w:val="100"/>
          <w:sz w:val="28"/>
          <w:szCs w:val="28"/>
        </w:rPr>
        <w:t xml:space="preserve">, </w:t>
      </w:r>
      <w:r w:rsidRPr="00B96072">
        <w:rPr>
          <w:w w:val="100"/>
          <w:sz w:val="28"/>
          <w:szCs w:val="28"/>
          <w:lang w:val="en-US"/>
        </w:rPr>
        <w:t>K</w:t>
      </w:r>
      <w:r w:rsidRPr="00B96072">
        <w:rPr>
          <w:w w:val="100"/>
          <w:sz w:val="28"/>
          <w:szCs w:val="28"/>
          <w:vertAlign w:val="superscript"/>
        </w:rPr>
        <w:t>40</w:t>
      </w:r>
      <w:r w:rsidRPr="00B96072">
        <w:rPr>
          <w:w w:val="100"/>
          <w:sz w:val="28"/>
          <w:szCs w:val="28"/>
        </w:rPr>
        <w:t>, предопределяющих радиацион</w:t>
      </w:r>
      <w:r w:rsidRPr="00B96072">
        <w:rPr>
          <w:w w:val="100"/>
          <w:sz w:val="28"/>
          <w:szCs w:val="28"/>
        </w:rPr>
        <w:softHyphen/>
        <w:t>ную активность пород. Опробованию подвергались основные разновидности пород вскрыши.</w:t>
      </w:r>
    </w:p>
    <w:p w:rsidR="0099316A" w:rsidRPr="00B96072" w:rsidRDefault="0099316A" w:rsidP="00B96072">
      <w:pPr>
        <w:pStyle w:val="11"/>
        <w:spacing w:after="0"/>
        <w:ind w:firstLine="567"/>
        <w:jc w:val="both"/>
        <w:rPr>
          <w:w w:val="100"/>
          <w:sz w:val="28"/>
          <w:szCs w:val="28"/>
        </w:rPr>
      </w:pPr>
      <w:r w:rsidRPr="00B96072">
        <w:rPr>
          <w:w w:val="100"/>
          <w:sz w:val="28"/>
          <w:szCs w:val="28"/>
        </w:rPr>
        <w:t>Согласно рекомендациям Ленинградского НИИРГ предельно допустимая доза радиоактивности для стройматериалов I класса, предназначенных для сооружений жилищного и культурно-бытового назначения не должна превышать 10 ПКИ/г.</w:t>
      </w:r>
    </w:p>
    <w:p w:rsidR="0099316A" w:rsidRPr="00B96072" w:rsidRDefault="0099316A" w:rsidP="00B96072">
      <w:pPr>
        <w:pStyle w:val="11"/>
        <w:spacing w:after="0"/>
        <w:ind w:firstLine="567"/>
        <w:jc w:val="both"/>
        <w:rPr>
          <w:w w:val="100"/>
          <w:sz w:val="28"/>
          <w:szCs w:val="28"/>
        </w:rPr>
      </w:pPr>
      <w:r w:rsidRPr="00B96072">
        <w:rPr>
          <w:w w:val="100"/>
          <w:sz w:val="28"/>
          <w:szCs w:val="28"/>
        </w:rPr>
        <w:t xml:space="preserve">В соответствии с требованиями НРБ-76 удельная активность естественных радионуклеидов в строительных материалах, используемых во всех вновь строящихся жилищных и общественных зданиях, не должна превышать для </w:t>
      </w:r>
      <w:r w:rsidRPr="00B96072">
        <w:rPr>
          <w:w w:val="100"/>
          <w:sz w:val="28"/>
          <w:szCs w:val="28"/>
          <w:lang w:val="en-US"/>
        </w:rPr>
        <w:t>Ra</w:t>
      </w:r>
      <w:r w:rsidRPr="00B96072">
        <w:rPr>
          <w:w w:val="100"/>
          <w:sz w:val="28"/>
          <w:szCs w:val="28"/>
          <w:vertAlign w:val="superscript"/>
        </w:rPr>
        <w:t>226</w:t>
      </w:r>
      <w:r w:rsidRPr="00B96072">
        <w:rPr>
          <w:w w:val="100"/>
          <w:sz w:val="28"/>
          <w:szCs w:val="28"/>
        </w:rPr>
        <w:t xml:space="preserve"> – 1*10</w:t>
      </w:r>
      <w:r w:rsidRPr="00B96072">
        <w:rPr>
          <w:w w:val="100"/>
          <w:sz w:val="28"/>
          <w:szCs w:val="28"/>
          <w:vertAlign w:val="superscript"/>
        </w:rPr>
        <w:t xml:space="preserve">-8 </w:t>
      </w:r>
      <w:r w:rsidRPr="00B96072">
        <w:rPr>
          <w:w w:val="100"/>
          <w:sz w:val="28"/>
          <w:szCs w:val="28"/>
        </w:rPr>
        <w:t xml:space="preserve">ки/кг; для </w:t>
      </w:r>
      <w:r w:rsidRPr="00B96072">
        <w:rPr>
          <w:w w:val="100"/>
          <w:sz w:val="28"/>
          <w:szCs w:val="28"/>
          <w:lang w:val="en-US"/>
        </w:rPr>
        <w:t>Th</w:t>
      </w:r>
      <w:r w:rsidRPr="00B96072">
        <w:rPr>
          <w:w w:val="100"/>
          <w:sz w:val="28"/>
          <w:szCs w:val="28"/>
        </w:rPr>
        <w:t xml:space="preserve"> – 7*10</w:t>
      </w:r>
      <w:r w:rsidRPr="00B96072">
        <w:rPr>
          <w:w w:val="100"/>
          <w:sz w:val="28"/>
          <w:szCs w:val="28"/>
          <w:vertAlign w:val="superscript"/>
        </w:rPr>
        <w:t>-9</w:t>
      </w:r>
      <w:r w:rsidRPr="00B96072">
        <w:rPr>
          <w:w w:val="100"/>
          <w:sz w:val="28"/>
          <w:szCs w:val="28"/>
        </w:rPr>
        <w:t xml:space="preserve">ки/кг; для </w:t>
      </w:r>
      <w:r w:rsidRPr="00B96072">
        <w:rPr>
          <w:w w:val="100"/>
          <w:sz w:val="28"/>
          <w:szCs w:val="28"/>
          <w:lang w:val="en-US"/>
        </w:rPr>
        <w:t>K</w:t>
      </w:r>
      <w:r w:rsidRPr="00B96072">
        <w:rPr>
          <w:w w:val="100"/>
          <w:sz w:val="28"/>
          <w:szCs w:val="28"/>
          <w:vertAlign w:val="superscript"/>
        </w:rPr>
        <w:t>40</w:t>
      </w:r>
      <w:r w:rsidRPr="00B96072">
        <w:rPr>
          <w:w w:val="100"/>
          <w:sz w:val="28"/>
          <w:szCs w:val="28"/>
        </w:rPr>
        <w:t xml:space="preserve"> – 1,3*10</w:t>
      </w:r>
      <w:r w:rsidRPr="00B96072">
        <w:rPr>
          <w:w w:val="100"/>
          <w:sz w:val="28"/>
          <w:szCs w:val="28"/>
          <w:vertAlign w:val="superscript"/>
        </w:rPr>
        <w:t>-7</w:t>
      </w:r>
      <w:r w:rsidRPr="00B96072">
        <w:rPr>
          <w:w w:val="100"/>
          <w:sz w:val="28"/>
          <w:szCs w:val="28"/>
        </w:rPr>
        <w:t>ки/кг.</w:t>
      </w:r>
    </w:p>
    <w:p w:rsidR="0099316A" w:rsidRPr="00B96072" w:rsidRDefault="0099316A" w:rsidP="00B96072">
      <w:pPr>
        <w:pStyle w:val="11"/>
        <w:spacing w:after="0"/>
        <w:ind w:firstLine="567"/>
        <w:jc w:val="both"/>
        <w:rPr>
          <w:w w:val="100"/>
          <w:sz w:val="28"/>
          <w:szCs w:val="28"/>
        </w:rPr>
      </w:pPr>
      <w:r w:rsidRPr="00B96072">
        <w:rPr>
          <w:w w:val="100"/>
          <w:sz w:val="28"/>
          <w:szCs w:val="28"/>
        </w:rPr>
        <w:t>Для смеси указанных радионуклеидов с концентрацией С пки/г должно выполняться условие:</w:t>
      </w:r>
    </w:p>
    <w:p w:rsidR="0099316A" w:rsidRPr="00B96072" w:rsidRDefault="008316B4" w:rsidP="00B96072">
      <w:pPr>
        <w:pStyle w:val="11"/>
        <w:spacing w:after="0"/>
        <w:ind w:firstLine="567"/>
        <w:jc w:val="both"/>
        <w:rPr>
          <w:w w:val="100"/>
          <w:sz w:val="28"/>
          <w:szCs w:val="28"/>
        </w:rPr>
      </w:pPr>
      <m:oMathPara>
        <m:oMath>
          <m:f>
            <m:fPr>
              <m:ctrlPr>
                <w:rPr>
                  <w:rFonts w:ascii="Cambria Math" w:hAnsi="Cambria Math"/>
                  <w:w w:val="100"/>
                  <w:sz w:val="28"/>
                  <w:szCs w:val="28"/>
                </w:rPr>
              </m:ctrlPr>
            </m:fPr>
            <m:num>
              <m:r>
                <m:rPr>
                  <m:sty m:val="p"/>
                </m:rPr>
                <w:rPr>
                  <w:rFonts w:ascii="Cambria Math" w:hAnsi="Cambria Math"/>
                  <w:w w:val="100"/>
                  <w:sz w:val="28"/>
                  <w:szCs w:val="28"/>
                  <w:lang w:val="en-US"/>
                </w:rPr>
                <m:t>CRa</m:t>
              </m:r>
            </m:num>
            <m:den>
              <m:r>
                <m:rPr>
                  <m:sty m:val="p"/>
                </m:rPr>
                <w:rPr>
                  <w:rFonts w:ascii="Cambria Math" w:hAnsi="Cambria Math"/>
                  <w:w w:val="100"/>
                  <w:sz w:val="28"/>
                  <w:szCs w:val="28"/>
                </w:rPr>
                <m:t>1∙10</m:t>
              </m:r>
            </m:den>
          </m:f>
          <m:r>
            <m:rPr>
              <m:sty m:val="p"/>
            </m:rPr>
            <w:rPr>
              <w:rFonts w:ascii="Cambria Math" w:hAnsi="Cambria Math"/>
              <w:w w:val="100"/>
              <w:sz w:val="28"/>
              <w:szCs w:val="28"/>
            </w:rPr>
            <m:t>+</m:t>
          </m:r>
          <m:f>
            <m:fPr>
              <m:ctrlPr>
                <w:rPr>
                  <w:rFonts w:ascii="Cambria Math" w:hAnsi="Cambria Math"/>
                  <w:w w:val="100"/>
                  <w:sz w:val="28"/>
                  <w:szCs w:val="28"/>
                </w:rPr>
              </m:ctrlPr>
            </m:fPr>
            <m:num>
              <m:r>
                <m:rPr>
                  <m:sty m:val="p"/>
                </m:rPr>
                <w:rPr>
                  <w:rFonts w:ascii="Cambria Math" w:hAnsi="Cambria Math"/>
                  <w:w w:val="100"/>
                  <w:sz w:val="28"/>
                  <w:szCs w:val="28"/>
                </w:rPr>
                <m:t>CT</m:t>
              </m:r>
            </m:num>
            <m:den>
              <m:r>
                <m:rPr>
                  <m:sty m:val="p"/>
                </m:rPr>
                <w:rPr>
                  <w:rFonts w:ascii="Cambria Math" w:hAnsi="Cambria Math"/>
                  <w:w w:val="100"/>
                  <w:sz w:val="28"/>
                  <w:szCs w:val="28"/>
                </w:rPr>
                <m:t>7</m:t>
              </m:r>
            </m:den>
          </m:f>
          <m:r>
            <m:rPr>
              <m:sty m:val="p"/>
            </m:rPr>
            <w:rPr>
              <w:rFonts w:ascii="Cambria Math" w:hAnsi="Cambria Math"/>
              <w:w w:val="100"/>
              <w:sz w:val="28"/>
              <w:szCs w:val="28"/>
            </w:rPr>
            <m:t>+</m:t>
          </m:r>
          <m:f>
            <m:fPr>
              <m:ctrlPr>
                <w:rPr>
                  <w:rFonts w:ascii="Cambria Math" w:hAnsi="Cambria Math"/>
                  <w:w w:val="100"/>
                  <w:sz w:val="28"/>
                  <w:szCs w:val="28"/>
                </w:rPr>
              </m:ctrlPr>
            </m:fPr>
            <m:num>
              <m:r>
                <m:rPr>
                  <m:sty m:val="p"/>
                </m:rPr>
                <w:rPr>
                  <w:rFonts w:ascii="Cambria Math" w:hAnsi="Cambria Math"/>
                  <w:w w:val="100"/>
                  <w:sz w:val="28"/>
                  <w:szCs w:val="28"/>
                </w:rPr>
                <m:t>C</m:t>
              </m:r>
              <m:sSup>
                <m:sSupPr>
                  <m:ctrlPr>
                    <w:rPr>
                      <w:rFonts w:ascii="Cambria Math" w:hAnsi="Cambria Math"/>
                      <w:w w:val="100"/>
                      <w:sz w:val="28"/>
                      <w:szCs w:val="28"/>
                    </w:rPr>
                  </m:ctrlPr>
                </m:sSupPr>
                <m:e>
                  <m:r>
                    <m:rPr>
                      <m:sty m:val="p"/>
                    </m:rPr>
                    <w:rPr>
                      <w:rFonts w:ascii="Cambria Math" w:hAnsi="Cambria Math"/>
                      <w:w w:val="100"/>
                      <w:sz w:val="28"/>
                      <w:szCs w:val="28"/>
                    </w:rPr>
                    <m:t>K</m:t>
                  </m:r>
                </m:e>
                <m:sup>
                  <m:r>
                    <m:rPr>
                      <m:sty m:val="p"/>
                    </m:rPr>
                    <w:rPr>
                      <w:rFonts w:ascii="Cambria Math" w:hAnsi="Cambria Math"/>
                      <w:w w:val="100"/>
                      <w:sz w:val="28"/>
                      <w:szCs w:val="28"/>
                    </w:rPr>
                    <m:t>40</m:t>
                  </m:r>
                </m:sup>
              </m:sSup>
            </m:num>
            <m:den>
              <m:r>
                <m:rPr>
                  <m:sty m:val="p"/>
                </m:rPr>
                <w:rPr>
                  <w:rFonts w:ascii="Cambria Math" w:hAnsi="Cambria Math"/>
                  <w:w w:val="100"/>
                  <w:sz w:val="28"/>
                  <w:szCs w:val="28"/>
                </w:rPr>
                <m:t>130</m:t>
              </m:r>
            </m:den>
          </m:f>
          <m:r>
            <m:rPr>
              <m:sty m:val="p"/>
            </m:rPr>
            <w:rPr>
              <w:rFonts w:ascii="Cambria Math" w:hAnsi="Cambria Math"/>
              <w:w w:val="100"/>
              <w:sz w:val="28"/>
              <w:szCs w:val="28"/>
            </w:rPr>
            <m:t>≤1</m:t>
          </m:r>
        </m:oMath>
      </m:oMathPara>
    </w:p>
    <w:p w:rsidR="0099316A" w:rsidRPr="00B96072" w:rsidRDefault="0099316A" w:rsidP="00B96072">
      <w:pPr>
        <w:pStyle w:val="11"/>
        <w:spacing w:after="0"/>
        <w:ind w:firstLine="567"/>
        <w:jc w:val="both"/>
        <w:rPr>
          <w:w w:val="100"/>
          <w:sz w:val="28"/>
          <w:szCs w:val="28"/>
        </w:rPr>
      </w:pPr>
      <w:r w:rsidRPr="00B96072">
        <w:rPr>
          <w:w w:val="100"/>
          <w:sz w:val="28"/>
          <w:szCs w:val="28"/>
        </w:rPr>
        <w:t xml:space="preserve">В таблице </w:t>
      </w:r>
      <w:r w:rsidR="00402C24" w:rsidRPr="00B96072">
        <w:rPr>
          <w:w w:val="100"/>
          <w:sz w:val="28"/>
          <w:szCs w:val="28"/>
        </w:rPr>
        <w:t>4.3</w:t>
      </w:r>
      <w:r w:rsidRPr="00B96072">
        <w:rPr>
          <w:w w:val="100"/>
          <w:sz w:val="28"/>
          <w:szCs w:val="28"/>
        </w:rPr>
        <w:t xml:space="preserve"> приводится расчет смеси радионуклеидов с концентрацией С пки/г, откуда видно, что породы месторождения в свете рекомендаций Ленинградского НИИРГ Минздрава СССР и требований НРБ-76 соответствуют породам I класса, применение которых возможно во всех видах строительства. </w:t>
      </w:r>
    </w:p>
    <w:p w:rsidR="001308C4" w:rsidRPr="00B96072" w:rsidRDefault="0099316A" w:rsidP="00B96072">
      <w:pPr>
        <w:spacing w:after="0" w:line="240" w:lineRule="auto"/>
        <w:ind w:firstLine="567"/>
        <w:jc w:val="both"/>
        <w:rPr>
          <w:sz w:val="28"/>
          <w:szCs w:val="28"/>
          <w:lang w:val="ru-RU"/>
        </w:rPr>
      </w:pPr>
      <w:r w:rsidRPr="00B96072">
        <w:rPr>
          <w:sz w:val="28"/>
          <w:szCs w:val="28"/>
          <w:lang w:val="ru-RU"/>
        </w:rPr>
        <w:t xml:space="preserve">Содержание естественных радионуклеидов в глинистом сырье также соответствует требованиям, удельная их активность в среднем для </w:t>
      </w:r>
      <w:r w:rsidRPr="00B96072">
        <w:rPr>
          <w:sz w:val="28"/>
          <w:szCs w:val="28"/>
        </w:rPr>
        <w:t>Ra</w:t>
      </w:r>
      <w:r w:rsidRPr="00B96072">
        <w:rPr>
          <w:sz w:val="28"/>
          <w:szCs w:val="28"/>
          <w:lang w:val="ru-RU"/>
        </w:rPr>
        <w:t>226 составляет 1,47*10</w:t>
      </w:r>
      <w:r w:rsidRPr="00B96072">
        <w:rPr>
          <w:sz w:val="28"/>
          <w:szCs w:val="28"/>
          <w:vertAlign w:val="superscript"/>
          <w:lang w:val="ru-RU"/>
        </w:rPr>
        <w:t>-9</w:t>
      </w:r>
      <w:r w:rsidR="001308C4" w:rsidRPr="00B96072">
        <w:rPr>
          <w:sz w:val="28"/>
          <w:szCs w:val="28"/>
          <w:vertAlign w:val="superscript"/>
          <w:lang w:val="kk-KZ"/>
        </w:rPr>
        <w:t xml:space="preserve"> </w:t>
      </w:r>
      <w:r w:rsidRPr="00B96072">
        <w:rPr>
          <w:sz w:val="28"/>
          <w:szCs w:val="28"/>
          <w:lang w:val="ru-RU"/>
        </w:rPr>
        <w:t xml:space="preserve">ки/кг; для </w:t>
      </w:r>
      <w:r w:rsidRPr="00B96072">
        <w:rPr>
          <w:sz w:val="28"/>
          <w:szCs w:val="28"/>
        </w:rPr>
        <w:t>Th</w:t>
      </w:r>
      <w:r w:rsidRPr="00B96072">
        <w:rPr>
          <w:sz w:val="28"/>
          <w:szCs w:val="28"/>
          <w:lang w:val="ru-RU"/>
        </w:rPr>
        <w:t xml:space="preserve"> – 1,25-10</w:t>
      </w:r>
      <w:r w:rsidRPr="00B96072">
        <w:rPr>
          <w:sz w:val="28"/>
          <w:szCs w:val="28"/>
          <w:vertAlign w:val="superscript"/>
          <w:lang w:val="ru-RU"/>
        </w:rPr>
        <w:t xml:space="preserve">-9 </w:t>
      </w:r>
      <w:r w:rsidRPr="00B96072">
        <w:rPr>
          <w:sz w:val="28"/>
          <w:szCs w:val="28"/>
          <w:lang w:val="ru-RU"/>
        </w:rPr>
        <w:t xml:space="preserve">ки/кг; для </w:t>
      </w:r>
      <w:r w:rsidRPr="00B96072">
        <w:rPr>
          <w:sz w:val="28"/>
          <w:szCs w:val="28"/>
        </w:rPr>
        <w:t>K</w:t>
      </w:r>
      <w:r w:rsidRPr="00B96072">
        <w:rPr>
          <w:sz w:val="28"/>
          <w:szCs w:val="28"/>
          <w:vertAlign w:val="superscript"/>
          <w:lang w:val="ru-RU"/>
        </w:rPr>
        <w:t>40</w:t>
      </w:r>
      <w:r w:rsidRPr="00B96072">
        <w:rPr>
          <w:sz w:val="28"/>
          <w:szCs w:val="28"/>
          <w:lang w:val="ru-RU"/>
        </w:rPr>
        <w:t xml:space="preserve"> – 1,58*10</w:t>
      </w:r>
      <w:r w:rsidRPr="00B96072">
        <w:rPr>
          <w:sz w:val="28"/>
          <w:szCs w:val="28"/>
          <w:vertAlign w:val="superscript"/>
          <w:lang w:val="ru-RU"/>
        </w:rPr>
        <w:t>-8</w:t>
      </w:r>
      <w:r w:rsidRPr="00B96072">
        <w:rPr>
          <w:sz w:val="28"/>
          <w:szCs w:val="28"/>
          <w:lang w:val="ru-RU"/>
        </w:rPr>
        <w:t>ки/кг, то есть, концентрация смеси вышеперечисленных радионуклеидов не превышает 1.</w:t>
      </w:r>
      <w:r w:rsidR="001308C4" w:rsidRPr="00B96072">
        <w:rPr>
          <w:sz w:val="28"/>
          <w:szCs w:val="28"/>
          <w:lang w:val="kk-KZ"/>
        </w:rPr>
        <w:t xml:space="preserve"> </w:t>
      </w:r>
      <w:r w:rsidR="001308C4" w:rsidRPr="00B96072">
        <w:rPr>
          <w:sz w:val="28"/>
          <w:szCs w:val="28"/>
          <w:lang w:val="ru-RU"/>
        </w:rPr>
        <w:t xml:space="preserve">Расчет смеси естественных радионуклеидов  </w:t>
      </w:r>
      <w:r w:rsidR="008673EA" w:rsidRPr="00B96072">
        <w:rPr>
          <w:sz w:val="28"/>
          <w:szCs w:val="28"/>
          <w:lang w:val="ru-RU"/>
        </w:rPr>
        <w:t>приведена в таблице 4.3.</w:t>
      </w:r>
    </w:p>
    <w:p w:rsidR="001308C4" w:rsidRPr="00B96072" w:rsidRDefault="008673EA" w:rsidP="00B96072">
      <w:pPr>
        <w:pStyle w:val="11"/>
        <w:spacing w:after="0"/>
        <w:ind w:firstLine="567"/>
        <w:jc w:val="both"/>
        <w:rPr>
          <w:color w:val="000000"/>
          <w:w w:val="100"/>
          <w:sz w:val="28"/>
          <w:szCs w:val="28"/>
          <w:lang w:val="kk-KZ"/>
        </w:rPr>
      </w:pPr>
      <w:r w:rsidRPr="00B96072">
        <w:rPr>
          <w:w w:val="100"/>
          <w:sz w:val="28"/>
          <w:szCs w:val="28"/>
        </w:rPr>
        <w:lastRenderedPageBreak/>
        <w:t>Анализируя данные таблицы 4.3 в</w:t>
      </w:r>
      <w:r w:rsidR="001308C4" w:rsidRPr="00B96072">
        <w:rPr>
          <w:w w:val="100"/>
          <w:sz w:val="28"/>
          <w:szCs w:val="28"/>
          <w:lang w:val="kk-KZ"/>
        </w:rPr>
        <w:t xml:space="preserve"> соответствие </w:t>
      </w:r>
      <w:r w:rsidR="001308C4" w:rsidRPr="00B96072">
        <w:rPr>
          <w:color w:val="000000"/>
          <w:w w:val="100"/>
          <w:sz w:val="28"/>
          <w:szCs w:val="28"/>
          <w:lang w:val="kk-KZ"/>
        </w:rPr>
        <w:t>ГН</w:t>
      </w:r>
      <w:r w:rsidR="001308C4" w:rsidRPr="00B96072">
        <w:rPr>
          <w:color w:val="000000"/>
          <w:w w:val="100"/>
          <w:sz w:val="28"/>
          <w:szCs w:val="28"/>
        </w:rPr>
        <w:t xml:space="preserve"> </w:t>
      </w:r>
      <w:r w:rsidR="001308C4" w:rsidRPr="00B96072">
        <w:rPr>
          <w:bCs/>
          <w:w w:val="100"/>
          <w:sz w:val="28"/>
          <w:szCs w:val="28"/>
        </w:rPr>
        <w:t xml:space="preserve">"Санитарно-эпидемиологические требования к обеспечению радиационной безопасности" </w:t>
      </w:r>
      <w:r w:rsidR="001308C4" w:rsidRPr="00B96072">
        <w:rPr>
          <w:color w:val="000000"/>
          <w:w w:val="100"/>
          <w:sz w:val="28"/>
          <w:szCs w:val="28"/>
        </w:rPr>
        <w:t>№155 от 27.02.2015 г.</w:t>
      </w:r>
      <w:r w:rsidR="001308C4" w:rsidRPr="00B96072">
        <w:rPr>
          <w:color w:val="000000"/>
          <w:w w:val="100"/>
          <w:sz w:val="28"/>
          <w:szCs w:val="28"/>
          <w:lang w:val="kk-KZ"/>
        </w:rPr>
        <w:t xml:space="preserve"> произведен </w:t>
      </w:r>
      <w:r w:rsidRPr="00B96072">
        <w:rPr>
          <w:color w:val="000000"/>
          <w:w w:val="100"/>
          <w:sz w:val="28"/>
          <w:szCs w:val="28"/>
          <w:lang w:val="kk-KZ"/>
        </w:rPr>
        <w:t>перевод ки/кг (кюри на кг) в Бк/кг (</w:t>
      </w:r>
      <w:r w:rsidRPr="00B96072">
        <w:rPr>
          <w:color w:val="333333"/>
          <w:w w:val="100"/>
          <w:sz w:val="28"/>
          <w:szCs w:val="28"/>
          <w:shd w:val="clear" w:color="auto" w:fill="FFFFFF"/>
        </w:rPr>
        <w:t>беккерель на килограмм</w:t>
      </w:r>
      <w:r w:rsidRPr="00B96072">
        <w:rPr>
          <w:color w:val="333333"/>
          <w:w w:val="100"/>
          <w:sz w:val="28"/>
          <w:szCs w:val="28"/>
          <w:shd w:val="clear" w:color="auto" w:fill="FFFFFF"/>
          <w:lang w:val="kk-KZ"/>
        </w:rPr>
        <w:t xml:space="preserve">), </w:t>
      </w:r>
      <w:r w:rsidRPr="00B96072">
        <w:rPr>
          <w:rStyle w:val="af0"/>
          <w:b w:val="0"/>
          <w:color w:val="000000"/>
          <w:w w:val="100"/>
          <w:sz w:val="28"/>
          <w:szCs w:val="28"/>
        </w:rPr>
        <w:t>1 кюри [Ки] = 37 000 000 000 Беккерель [Бк]</w:t>
      </w:r>
      <w:r w:rsidRPr="00B96072">
        <w:rPr>
          <w:rStyle w:val="af0"/>
          <w:b w:val="0"/>
          <w:color w:val="000000"/>
          <w:w w:val="100"/>
          <w:sz w:val="28"/>
          <w:szCs w:val="28"/>
          <w:lang w:val="kk-KZ"/>
        </w:rPr>
        <w:t xml:space="preserve"> и </w:t>
      </w:r>
      <w:r w:rsidRPr="00B96072">
        <w:rPr>
          <w:color w:val="000000"/>
          <w:w w:val="100"/>
          <w:sz w:val="28"/>
          <w:szCs w:val="28"/>
          <w:lang w:val="kk-KZ"/>
        </w:rPr>
        <w:t xml:space="preserve"> </w:t>
      </w:r>
      <w:r w:rsidRPr="00B96072">
        <w:rPr>
          <w:color w:val="333333"/>
          <w:w w:val="100"/>
          <w:sz w:val="28"/>
          <w:szCs w:val="28"/>
          <w:shd w:val="clear" w:color="auto" w:fill="FFFFFF"/>
          <w:lang w:val="kk-KZ"/>
        </w:rPr>
        <w:t xml:space="preserve"> </w:t>
      </w:r>
      <w:r w:rsidRPr="00B96072">
        <w:rPr>
          <w:color w:val="000000"/>
          <w:w w:val="100"/>
          <w:sz w:val="28"/>
          <w:szCs w:val="28"/>
          <w:lang w:val="kk-KZ"/>
        </w:rPr>
        <w:t xml:space="preserve"> расчет </w:t>
      </w:r>
      <w:r w:rsidRPr="00B96072">
        <w:rPr>
          <w:color w:val="000000"/>
          <w:spacing w:val="2"/>
          <w:w w:val="100"/>
          <w:sz w:val="28"/>
          <w:szCs w:val="28"/>
          <w:shd w:val="clear" w:color="auto" w:fill="FFFFFF"/>
          <w:lang w:val="kk-KZ"/>
        </w:rPr>
        <w:t>э</w:t>
      </w:r>
      <w:r w:rsidRPr="00B96072">
        <w:rPr>
          <w:color w:val="000000"/>
          <w:spacing w:val="2"/>
          <w:w w:val="100"/>
          <w:sz w:val="28"/>
          <w:szCs w:val="28"/>
          <w:shd w:val="clear" w:color="auto" w:fill="FFFFFF"/>
        </w:rPr>
        <w:t>ффективн</w:t>
      </w:r>
      <w:r w:rsidRPr="00B96072">
        <w:rPr>
          <w:color w:val="000000"/>
          <w:spacing w:val="2"/>
          <w:w w:val="100"/>
          <w:sz w:val="28"/>
          <w:szCs w:val="28"/>
          <w:shd w:val="clear" w:color="auto" w:fill="FFFFFF"/>
          <w:lang w:val="kk-KZ"/>
        </w:rPr>
        <w:t>ой</w:t>
      </w:r>
      <w:r w:rsidRPr="00B96072">
        <w:rPr>
          <w:color w:val="000000"/>
          <w:spacing w:val="2"/>
          <w:w w:val="100"/>
          <w:sz w:val="28"/>
          <w:szCs w:val="28"/>
          <w:shd w:val="clear" w:color="auto" w:fill="FFFFFF"/>
        </w:rPr>
        <w:t xml:space="preserve"> удельн</w:t>
      </w:r>
      <w:r w:rsidRPr="00B96072">
        <w:rPr>
          <w:color w:val="000000"/>
          <w:spacing w:val="2"/>
          <w:w w:val="100"/>
          <w:sz w:val="28"/>
          <w:szCs w:val="28"/>
          <w:shd w:val="clear" w:color="auto" w:fill="FFFFFF"/>
          <w:lang w:val="kk-KZ"/>
        </w:rPr>
        <w:t>ой</w:t>
      </w:r>
      <w:r w:rsidRPr="00B96072">
        <w:rPr>
          <w:color w:val="000000"/>
          <w:spacing w:val="2"/>
          <w:w w:val="100"/>
          <w:sz w:val="28"/>
          <w:szCs w:val="28"/>
          <w:shd w:val="clear" w:color="auto" w:fill="FFFFFF"/>
        </w:rPr>
        <w:t xml:space="preserve"> активность (А</w:t>
      </w:r>
      <w:r w:rsidRPr="00B96072">
        <w:rPr>
          <w:color w:val="000000"/>
          <w:spacing w:val="2"/>
          <w:w w:val="100"/>
          <w:sz w:val="28"/>
          <w:szCs w:val="28"/>
          <w:bdr w:val="none" w:sz="0" w:space="0" w:color="auto" w:frame="1"/>
          <w:shd w:val="clear" w:color="auto" w:fill="FFFFFF"/>
          <w:vertAlign w:val="subscript"/>
        </w:rPr>
        <w:t>эфф</w:t>
      </w:r>
      <w:r w:rsidRPr="00B96072">
        <w:rPr>
          <w:color w:val="000000"/>
          <w:spacing w:val="2"/>
          <w:w w:val="100"/>
          <w:sz w:val="28"/>
          <w:szCs w:val="28"/>
          <w:shd w:val="clear" w:color="auto" w:fill="FFFFFF"/>
        </w:rPr>
        <w:t>)</w:t>
      </w:r>
      <w:r w:rsidR="001308C4" w:rsidRPr="00B96072">
        <w:rPr>
          <w:color w:val="000000"/>
          <w:w w:val="100"/>
          <w:sz w:val="28"/>
          <w:szCs w:val="28"/>
          <w:lang w:val="kk-KZ"/>
        </w:rPr>
        <w:t xml:space="preserve"> по формле</w:t>
      </w:r>
      <w:r w:rsidRPr="00B96072">
        <w:rPr>
          <w:color w:val="000000"/>
          <w:w w:val="100"/>
          <w:sz w:val="28"/>
          <w:szCs w:val="28"/>
          <w:lang w:val="kk-KZ"/>
        </w:rPr>
        <w:t>:</w:t>
      </w:r>
    </w:p>
    <w:p w:rsidR="008673EA" w:rsidRPr="00B96072" w:rsidRDefault="008316B4" w:rsidP="00B96072">
      <w:pPr>
        <w:pStyle w:val="11"/>
        <w:spacing w:after="0"/>
        <w:ind w:firstLine="567"/>
        <w:jc w:val="both"/>
        <w:rPr>
          <w:i/>
          <w:color w:val="000000"/>
          <w:w w:val="100"/>
          <w:sz w:val="28"/>
          <w:szCs w:val="28"/>
        </w:rPr>
      </w:pPr>
      <m:oMathPara>
        <m:oMath>
          <m:sSub>
            <m:sSubPr>
              <m:ctrlPr>
                <w:rPr>
                  <w:rFonts w:ascii="Cambria Math" w:hAnsi="Cambria Math"/>
                  <w:i/>
                  <w:color w:val="000000"/>
                  <w:w w:val="100"/>
                  <w:sz w:val="28"/>
                  <w:szCs w:val="28"/>
                  <w:lang w:val="kk-KZ"/>
                </w:rPr>
              </m:ctrlPr>
            </m:sSubPr>
            <m:e>
              <m:r>
                <w:rPr>
                  <w:rFonts w:ascii="Cambria Math" w:hAnsi="Cambria Math"/>
                  <w:color w:val="000000"/>
                  <w:w w:val="100"/>
                  <w:sz w:val="28"/>
                  <w:szCs w:val="28"/>
                  <w:lang w:val="kk-KZ"/>
                </w:rPr>
                <m:t>А</m:t>
              </m:r>
            </m:e>
            <m:sub>
              <m:r>
                <w:rPr>
                  <w:rFonts w:ascii="Cambria Math" w:hAnsi="Cambria Math"/>
                  <w:color w:val="000000"/>
                  <w:w w:val="100"/>
                  <w:sz w:val="28"/>
                  <w:szCs w:val="28"/>
                </w:rPr>
                <m:t>эфф</m:t>
              </m:r>
            </m:sub>
          </m:sSub>
          <m:r>
            <w:rPr>
              <w:rFonts w:ascii="Cambria Math" w:hAnsi="Cambria Math"/>
              <w:color w:val="000000"/>
              <w:w w:val="100"/>
              <w:sz w:val="28"/>
              <w:szCs w:val="28"/>
              <w:lang w:val="kk-KZ"/>
            </w:rPr>
            <m:t>=</m:t>
          </m:r>
          <m:sSub>
            <m:sSubPr>
              <m:ctrlPr>
                <w:rPr>
                  <w:rFonts w:ascii="Cambria Math" w:hAnsi="Cambria Math"/>
                  <w:i/>
                  <w:color w:val="000000"/>
                  <w:w w:val="100"/>
                  <w:sz w:val="28"/>
                  <w:szCs w:val="28"/>
                  <w:lang w:val="kk-KZ"/>
                </w:rPr>
              </m:ctrlPr>
            </m:sSubPr>
            <m:e>
              <m:r>
                <w:rPr>
                  <w:rFonts w:ascii="Cambria Math" w:hAnsi="Cambria Math"/>
                  <w:color w:val="000000"/>
                  <w:w w:val="100"/>
                  <w:sz w:val="28"/>
                  <w:szCs w:val="28"/>
                  <w:lang w:val="kk-KZ"/>
                </w:rPr>
                <m:t>А</m:t>
              </m:r>
            </m:e>
            <m:sub>
              <m:r>
                <w:rPr>
                  <w:rFonts w:ascii="Cambria Math" w:hAnsi="Cambria Math"/>
                  <w:color w:val="000000"/>
                  <w:w w:val="100"/>
                  <w:sz w:val="28"/>
                  <w:szCs w:val="28"/>
                  <w:lang w:val="en-US"/>
                </w:rPr>
                <m:t>Ra</m:t>
              </m:r>
            </m:sub>
          </m:sSub>
          <m:r>
            <w:rPr>
              <w:rFonts w:ascii="Cambria Math" w:hAnsi="Cambria Math"/>
              <w:color w:val="000000"/>
              <w:w w:val="100"/>
              <w:sz w:val="28"/>
              <w:szCs w:val="28"/>
              <w:lang w:val="kk-KZ"/>
            </w:rPr>
            <m:t>+1,3∙</m:t>
          </m:r>
          <m:sSub>
            <m:sSubPr>
              <m:ctrlPr>
                <w:rPr>
                  <w:rFonts w:ascii="Cambria Math" w:hAnsi="Cambria Math"/>
                  <w:i/>
                  <w:color w:val="000000"/>
                  <w:w w:val="100"/>
                  <w:sz w:val="28"/>
                  <w:szCs w:val="28"/>
                  <w:lang w:val="kk-KZ"/>
                </w:rPr>
              </m:ctrlPr>
            </m:sSubPr>
            <m:e>
              <m:r>
                <w:rPr>
                  <w:rFonts w:ascii="Cambria Math" w:hAnsi="Cambria Math"/>
                  <w:color w:val="000000"/>
                  <w:w w:val="100"/>
                  <w:sz w:val="28"/>
                  <w:szCs w:val="28"/>
                  <w:lang w:val="kk-KZ"/>
                </w:rPr>
                <m:t>А</m:t>
              </m:r>
            </m:e>
            <m:sub>
              <m:r>
                <w:rPr>
                  <w:rFonts w:ascii="Cambria Math" w:hAnsi="Cambria Math"/>
                  <w:color w:val="000000"/>
                  <w:w w:val="100"/>
                  <w:sz w:val="28"/>
                  <w:szCs w:val="28"/>
                  <w:lang w:val="en-US"/>
                </w:rPr>
                <m:t>Th</m:t>
              </m:r>
            </m:sub>
          </m:sSub>
          <m:r>
            <w:rPr>
              <w:rFonts w:ascii="Cambria Math" w:hAnsi="Cambria Math"/>
              <w:color w:val="000000"/>
              <w:w w:val="100"/>
              <w:sz w:val="28"/>
              <w:szCs w:val="28"/>
              <w:lang w:val="kk-KZ"/>
            </w:rPr>
            <m:t>+0,09</m:t>
          </m:r>
          <m:sSub>
            <m:sSubPr>
              <m:ctrlPr>
                <w:rPr>
                  <w:rFonts w:ascii="Cambria Math" w:hAnsi="Cambria Math"/>
                  <w:i/>
                  <w:color w:val="000000"/>
                  <w:w w:val="100"/>
                  <w:sz w:val="28"/>
                  <w:szCs w:val="28"/>
                  <w:lang w:val="kk-KZ"/>
                </w:rPr>
              </m:ctrlPr>
            </m:sSubPr>
            <m:e>
              <m:r>
                <w:rPr>
                  <w:rFonts w:ascii="Cambria Math" w:hAnsi="Cambria Math"/>
                  <w:color w:val="000000"/>
                  <w:w w:val="100"/>
                  <w:sz w:val="28"/>
                  <w:szCs w:val="28"/>
                  <w:lang w:val="kk-KZ"/>
                </w:rPr>
                <m:t>∙А</m:t>
              </m:r>
            </m:e>
            <m:sub>
              <m:r>
                <w:rPr>
                  <w:rFonts w:ascii="Cambria Math" w:hAnsi="Cambria Math"/>
                  <w:color w:val="000000"/>
                  <w:w w:val="100"/>
                  <w:sz w:val="28"/>
                  <w:szCs w:val="28"/>
                  <w:lang w:val="en-US"/>
                </w:rPr>
                <m:t>К</m:t>
              </m:r>
            </m:sub>
          </m:sSub>
          <m:r>
            <w:rPr>
              <w:rFonts w:ascii="Cambria Math" w:hAnsi="Cambria Math"/>
              <w:color w:val="000000"/>
              <w:w w:val="100"/>
              <w:sz w:val="28"/>
              <w:szCs w:val="28"/>
            </w:rPr>
            <m:t>, Бк/кг</m:t>
          </m:r>
        </m:oMath>
      </m:oMathPara>
    </w:p>
    <w:p w:rsidR="008673EA" w:rsidRPr="00B96072" w:rsidRDefault="008673EA" w:rsidP="00B96072">
      <w:pPr>
        <w:shd w:val="clear" w:color="auto" w:fill="FFFFFF"/>
        <w:spacing w:after="0" w:line="240" w:lineRule="auto"/>
        <w:jc w:val="both"/>
        <w:textAlignment w:val="baseline"/>
        <w:rPr>
          <w:color w:val="000000"/>
          <w:spacing w:val="2"/>
          <w:sz w:val="28"/>
          <w:szCs w:val="28"/>
          <w:lang w:val="ru-RU" w:eastAsia="ru-RU"/>
        </w:rPr>
      </w:pPr>
      <w:r w:rsidRPr="00B96072">
        <w:rPr>
          <w:color w:val="000000"/>
          <w:spacing w:val="2"/>
          <w:sz w:val="28"/>
          <w:szCs w:val="28"/>
          <w:lang w:val="ru-RU" w:eastAsia="ru-RU"/>
        </w:rPr>
        <w:t> где:</w:t>
      </w:r>
    </w:p>
    <w:p w:rsidR="008673EA" w:rsidRPr="00B96072" w:rsidRDefault="008673EA" w:rsidP="00B96072">
      <w:pPr>
        <w:shd w:val="clear" w:color="auto" w:fill="FFFFFF"/>
        <w:spacing w:after="0" w:line="240" w:lineRule="auto"/>
        <w:jc w:val="both"/>
        <w:textAlignment w:val="baseline"/>
        <w:rPr>
          <w:color w:val="000000"/>
          <w:spacing w:val="2"/>
          <w:sz w:val="28"/>
          <w:szCs w:val="28"/>
          <w:lang w:val="ru-RU" w:eastAsia="ru-RU"/>
        </w:rPr>
      </w:pPr>
      <w:r w:rsidRPr="00B96072">
        <w:rPr>
          <w:color w:val="000000"/>
          <w:spacing w:val="2"/>
          <w:sz w:val="28"/>
          <w:szCs w:val="28"/>
          <w:lang w:val="ru-RU" w:eastAsia="ru-RU"/>
        </w:rPr>
        <w:t>      А </w:t>
      </w:r>
      <w:r w:rsidRPr="00B96072">
        <w:rPr>
          <w:color w:val="000000"/>
          <w:spacing w:val="2"/>
          <w:sz w:val="28"/>
          <w:szCs w:val="28"/>
          <w:bdr w:val="none" w:sz="0" w:space="0" w:color="auto" w:frame="1"/>
          <w:vertAlign w:val="subscript"/>
          <w:lang w:val="ru-RU" w:eastAsia="ru-RU"/>
        </w:rPr>
        <w:t>Ra </w:t>
      </w:r>
      <w:r w:rsidRPr="00B96072">
        <w:rPr>
          <w:color w:val="000000"/>
          <w:spacing w:val="2"/>
          <w:sz w:val="28"/>
          <w:szCs w:val="28"/>
          <w:lang w:val="ru-RU" w:eastAsia="ru-RU"/>
        </w:rPr>
        <w:t>и А </w:t>
      </w:r>
      <w:r w:rsidRPr="00B96072">
        <w:rPr>
          <w:color w:val="000000"/>
          <w:spacing w:val="2"/>
          <w:sz w:val="28"/>
          <w:szCs w:val="28"/>
          <w:bdr w:val="none" w:sz="0" w:space="0" w:color="auto" w:frame="1"/>
          <w:vertAlign w:val="subscript"/>
          <w:lang w:val="ru-RU" w:eastAsia="ru-RU"/>
        </w:rPr>
        <w:t>Th</w:t>
      </w:r>
      <w:r w:rsidRPr="00B96072">
        <w:rPr>
          <w:color w:val="000000"/>
          <w:spacing w:val="2"/>
          <w:sz w:val="28"/>
          <w:szCs w:val="28"/>
          <w:lang w:val="ru-RU" w:eastAsia="ru-RU"/>
        </w:rPr>
        <w:t> – удельные активности </w:t>
      </w:r>
      <w:r w:rsidRPr="00B96072">
        <w:rPr>
          <w:color w:val="000000"/>
          <w:spacing w:val="2"/>
          <w:sz w:val="28"/>
          <w:szCs w:val="28"/>
          <w:bdr w:val="none" w:sz="0" w:space="0" w:color="auto" w:frame="1"/>
          <w:vertAlign w:val="superscript"/>
          <w:lang w:val="ru-RU" w:eastAsia="ru-RU"/>
        </w:rPr>
        <w:t>226</w:t>
      </w:r>
      <w:r w:rsidRPr="00B96072">
        <w:rPr>
          <w:color w:val="000000"/>
          <w:spacing w:val="2"/>
          <w:sz w:val="28"/>
          <w:szCs w:val="28"/>
          <w:lang w:val="ru-RU" w:eastAsia="ru-RU"/>
        </w:rPr>
        <w:t>Rа и </w:t>
      </w:r>
      <w:r w:rsidRPr="00B96072">
        <w:rPr>
          <w:color w:val="000000"/>
          <w:spacing w:val="2"/>
          <w:sz w:val="28"/>
          <w:szCs w:val="28"/>
          <w:bdr w:val="none" w:sz="0" w:space="0" w:color="auto" w:frame="1"/>
          <w:vertAlign w:val="superscript"/>
          <w:lang w:val="ru-RU" w:eastAsia="ru-RU"/>
        </w:rPr>
        <w:t>232</w:t>
      </w:r>
      <w:r w:rsidRPr="00B96072">
        <w:rPr>
          <w:color w:val="000000"/>
          <w:spacing w:val="2"/>
          <w:sz w:val="28"/>
          <w:szCs w:val="28"/>
          <w:lang w:val="ru-RU" w:eastAsia="ru-RU"/>
        </w:rPr>
        <w:t>Тh, находящихся в радиоактивном равновесии с остальными членами уранового и ториевого рядов, А</w:t>
      </w:r>
      <w:r w:rsidRPr="00B96072">
        <w:rPr>
          <w:color w:val="000000"/>
          <w:spacing w:val="2"/>
          <w:sz w:val="28"/>
          <w:szCs w:val="28"/>
          <w:bdr w:val="none" w:sz="0" w:space="0" w:color="auto" w:frame="1"/>
          <w:vertAlign w:val="subscript"/>
          <w:lang w:val="ru-RU" w:eastAsia="ru-RU"/>
        </w:rPr>
        <w:t>K</w:t>
      </w:r>
      <w:r w:rsidRPr="00B96072">
        <w:rPr>
          <w:color w:val="000000"/>
          <w:spacing w:val="2"/>
          <w:sz w:val="28"/>
          <w:szCs w:val="28"/>
          <w:lang w:val="ru-RU" w:eastAsia="ru-RU"/>
        </w:rPr>
        <w:t> – удельная активность К-40 (Бк/кг).</w:t>
      </w:r>
    </w:p>
    <w:p w:rsidR="00402C24" w:rsidRPr="00B96072" w:rsidRDefault="00402C24" w:rsidP="00B96072">
      <w:pPr>
        <w:shd w:val="clear" w:color="auto" w:fill="FFFFFF"/>
        <w:spacing w:after="0" w:line="240" w:lineRule="auto"/>
        <w:jc w:val="both"/>
        <w:textAlignment w:val="baseline"/>
        <w:rPr>
          <w:color w:val="000000"/>
          <w:spacing w:val="2"/>
          <w:sz w:val="28"/>
          <w:szCs w:val="28"/>
          <w:lang w:val="ru-RU" w:eastAsia="ru-RU"/>
        </w:rPr>
      </w:pPr>
      <w:r w:rsidRPr="00B96072">
        <w:rPr>
          <w:color w:val="000000"/>
          <w:spacing w:val="2"/>
          <w:sz w:val="28"/>
          <w:szCs w:val="28"/>
          <w:lang w:val="ru-RU" w:eastAsia="ru-RU"/>
        </w:rPr>
        <w:t>Результтаты расчета приведены в таблице 4.4.</w:t>
      </w:r>
    </w:p>
    <w:p w:rsidR="00402C24" w:rsidRPr="00B96072" w:rsidRDefault="00402C24" w:rsidP="00B96072">
      <w:pPr>
        <w:tabs>
          <w:tab w:val="left" w:pos="7560"/>
          <w:tab w:val="left" w:pos="8222"/>
          <w:tab w:val="left" w:pos="8280"/>
        </w:tabs>
        <w:spacing w:after="0" w:line="240" w:lineRule="auto"/>
        <w:ind w:firstLine="567"/>
        <w:jc w:val="both"/>
        <w:rPr>
          <w:sz w:val="28"/>
          <w:szCs w:val="28"/>
          <w:lang w:val="ru-RU"/>
        </w:rPr>
      </w:pPr>
      <w:r w:rsidRPr="00B96072">
        <w:rPr>
          <w:sz w:val="28"/>
          <w:szCs w:val="28"/>
          <w:lang w:val="ru-RU"/>
        </w:rPr>
        <w:t xml:space="preserve">Проведенный расчет показал удельная эффективная активность естественных радионуклидов Афф изменяется в интервале от  126,91 до  284,42 Бк/кг. На основании представленных данных и в соответствие с:  СП «Санитарно-эпидемиологические требования к радиационно-опасным объектам», от 27 марта 2015 года № 260, СП "Санитарно-эпидемиологические требования к обеспечению радиационной безопасности", </w:t>
      </w:r>
      <w:r w:rsidRPr="00B96072">
        <w:rPr>
          <w:spacing w:val="2"/>
          <w:sz w:val="28"/>
          <w:szCs w:val="28"/>
          <w:lang w:val="ru-RU"/>
        </w:rPr>
        <w:t>от 27 марта 2015 года № 261</w:t>
      </w:r>
      <w:r w:rsidRPr="00B96072">
        <w:rPr>
          <w:sz w:val="28"/>
          <w:szCs w:val="28"/>
          <w:lang w:val="ru-RU"/>
        </w:rPr>
        <w:t xml:space="preserve">,  ГН "Санитарно-эпидемиологические требования к обеспечению радиационной безопасности", </w:t>
      </w:r>
      <w:r w:rsidRPr="00B96072">
        <w:rPr>
          <w:spacing w:val="2"/>
          <w:sz w:val="28"/>
          <w:szCs w:val="28"/>
          <w:lang w:val="ru-RU"/>
        </w:rPr>
        <w:t>от 27 февраля 2015 года № 155</w:t>
      </w:r>
      <w:r w:rsidRPr="00B96072">
        <w:rPr>
          <w:sz w:val="28"/>
          <w:szCs w:val="28"/>
          <w:lang w:val="ru-RU"/>
        </w:rPr>
        <w:t xml:space="preserve">  радиационная обстановка в карьере при проведение добычи руд месторождения «Кумдыколь» оценивается спокойной и нет никаких ограничений.</w:t>
      </w:r>
    </w:p>
    <w:p w:rsidR="001308C4" w:rsidRPr="00B96072" w:rsidRDefault="001308C4" w:rsidP="00B96072">
      <w:pPr>
        <w:pStyle w:val="11"/>
        <w:spacing w:after="0"/>
        <w:ind w:firstLine="567"/>
        <w:jc w:val="both"/>
        <w:rPr>
          <w:w w:val="100"/>
          <w:sz w:val="28"/>
          <w:szCs w:val="28"/>
          <w:lang w:val="kk-KZ"/>
        </w:rPr>
      </w:pPr>
    </w:p>
    <w:p w:rsidR="001308C4" w:rsidRPr="00B96072" w:rsidRDefault="001308C4" w:rsidP="00B96072">
      <w:pPr>
        <w:pStyle w:val="11"/>
        <w:spacing w:after="0"/>
        <w:ind w:firstLine="567"/>
        <w:jc w:val="both"/>
        <w:rPr>
          <w:w w:val="100"/>
          <w:sz w:val="28"/>
          <w:szCs w:val="28"/>
          <w:lang w:val="kk-KZ"/>
        </w:rPr>
        <w:sectPr w:rsidR="001308C4" w:rsidRPr="00B96072" w:rsidSect="007B773E">
          <w:pgSz w:w="10744" w:h="16530"/>
          <w:pgMar w:top="851" w:right="851" w:bottom="851" w:left="1701" w:header="0" w:footer="892" w:gutter="0"/>
          <w:pgNumType w:fmt="numberInDash"/>
          <w:cols w:space="720"/>
          <w:noEndnote/>
          <w:docGrid w:linePitch="360"/>
        </w:sectPr>
      </w:pPr>
    </w:p>
    <w:p w:rsidR="0099316A" w:rsidRPr="00B96072" w:rsidRDefault="0099316A" w:rsidP="00B96072">
      <w:pPr>
        <w:spacing w:after="0" w:line="240" w:lineRule="auto"/>
        <w:ind w:firstLine="567"/>
        <w:jc w:val="center"/>
        <w:rPr>
          <w:sz w:val="28"/>
          <w:szCs w:val="28"/>
          <w:lang w:val="ru-RU"/>
        </w:rPr>
      </w:pPr>
      <w:r w:rsidRPr="00B96072">
        <w:rPr>
          <w:sz w:val="28"/>
          <w:szCs w:val="28"/>
          <w:lang w:val="ru-RU"/>
        </w:rPr>
        <w:lastRenderedPageBreak/>
        <w:t xml:space="preserve">Таблица 4.3 Таблица расчета смеси естественных радионуклеидов </w:t>
      </w:r>
      <w:r w:rsidR="00402C24" w:rsidRPr="00B96072">
        <w:rPr>
          <w:sz w:val="28"/>
          <w:szCs w:val="28"/>
          <w:lang w:val="ru-RU"/>
        </w:rPr>
        <w:t xml:space="preserve"> Ленинградского НИИГР</w:t>
      </w:r>
    </w:p>
    <w:tbl>
      <w:tblPr>
        <w:tblW w:w="13767" w:type="dxa"/>
        <w:jc w:val="center"/>
        <w:tblInd w:w="91" w:type="dxa"/>
        <w:tblLayout w:type="fixed"/>
        <w:tblLook w:val="04A0" w:firstRow="1" w:lastRow="0" w:firstColumn="1" w:lastColumn="0" w:noHBand="0" w:noVBand="1"/>
      </w:tblPr>
      <w:tblGrid>
        <w:gridCol w:w="530"/>
        <w:gridCol w:w="680"/>
        <w:gridCol w:w="650"/>
        <w:gridCol w:w="851"/>
        <w:gridCol w:w="850"/>
        <w:gridCol w:w="2337"/>
        <w:gridCol w:w="1140"/>
        <w:gridCol w:w="1080"/>
        <w:gridCol w:w="1060"/>
        <w:gridCol w:w="1060"/>
        <w:gridCol w:w="3529"/>
      </w:tblGrid>
      <w:tr w:rsidR="0099316A" w:rsidRPr="00B96072" w:rsidTr="00DA410C">
        <w:trPr>
          <w:trHeight w:val="600"/>
          <w:jc w:val="center"/>
        </w:trPr>
        <w:tc>
          <w:tcPr>
            <w:tcW w:w="530"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rsidR="0099316A" w:rsidRPr="00B96072" w:rsidRDefault="0099316A" w:rsidP="00B96072">
            <w:pPr>
              <w:spacing w:after="0" w:line="240" w:lineRule="auto"/>
              <w:jc w:val="center"/>
            </w:pPr>
            <w:r w:rsidRPr="00B96072">
              <w:t>№ п/п</w:t>
            </w:r>
          </w:p>
        </w:tc>
        <w:tc>
          <w:tcPr>
            <w:tcW w:w="680"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rsidR="0099316A" w:rsidRPr="00B96072" w:rsidRDefault="0099316A" w:rsidP="00B96072">
            <w:pPr>
              <w:spacing w:after="0" w:line="240" w:lineRule="auto"/>
              <w:jc w:val="center"/>
            </w:pPr>
            <w:r w:rsidRPr="00B96072">
              <w:t>№ проб</w:t>
            </w:r>
          </w:p>
        </w:tc>
        <w:tc>
          <w:tcPr>
            <w:tcW w:w="650"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99316A" w:rsidRPr="00B96072" w:rsidRDefault="0099316A" w:rsidP="00B96072">
            <w:pPr>
              <w:spacing w:after="0" w:line="240" w:lineRule="auto"/>
              <w:jc w:val="center"/>
            </w:pPr>
            <w:r w:rsidRPr="00B96072">
              <w:t>№ скважин</w:t>
            </w:r>
          </w:p>
        </w:tc>
        <w:tc>
          <w:tcPr>
            <w:tcW w:w="1701" w:type="dxa"/>
            <w:gridSpan w:val="2"/>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rsidR="0099316A" w:rsidRPr="00B96072" w:rsidRDefault="0099316A" w:rsidP="00B96072">
            <w:pPr>
              <w:spacing w:after="0" w:line="240" w:lineRule="auto"/>
              <w:jc w:val="center"/>
            </w:pPr>
            <w:r w:rsidRPr="00B96072">
              <w:t>Интервал отбора, м</w:t>
            </w:r>
          </w:p>
        </w:tc>
        <w:tc>
          <w:tcPr>
            <w:tcW w:w="2337"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99316A" w:rsidRPr="00B96072" w:rsidRDefault="0099316A" w:rsidP="00B96072">
            <w:pPr>
              <w:spacing w:after="0" w:line="240" w:lineRule="auto"/>
              <w:jc w:val="center"/>
            </w:pPr>
            <w:r w:rsidRPr="00B96072">
              <w:t>Наименование пород</w:t>
            </w:r>
          </w:p>
        </w:tc>
        <w:tc>
          <w:tcPr>
            <w:tcW w:w="4340" w:type="dxa"/>
            <w:gridSpan w:val="4"/>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99316A" w:rsidRPr="00B96072" w:rsidRDefault="0099316A" w:rsidP="00B96072">
            <w:pPr>
              <w:spacing w:after="0" w:line="240" w:lineRule="auto"/>
              <w:jc w:val="center"/>
            </w:pPr>
            <w:r w:rsidRPr="00B96072">
              <w:t>Удельная активность естественных радионуклеидов</w:t>
            </w:r>
          </w:p>
        </w:tc>
        <w:tc>
          <w:tcPr>
            <w:tcW w:w="3529"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rsidR="0099316A" w:rsidRPr="00B96072" w:rsidRDefault="008316B4" w:rsidP="00B96072">
            <w:pPr>
              <w:pStyle w:val="11"/>
              <w:spacing w:after="0"/>
              <w:ind w:firstLine="567"/>
              <w:jc w:val="both"/>
              <w:rPr>
                <w:sz w:val="20"/>
                <w:szCs w:val="20"/>
              </w:rPr>
            </w:pPr>
            <m:oMathPara>
              <m:oMath>
                <m:f>
                  <m:fPr>
                    <m:ctrlPr>
                      <w:rPr>
                        <w:rFonts w:ascii="Cambria Math" w:hAnsi="Cambria Math"/>
                        <w:sz w:val="20"/>
                        <w:szCs w:val="20"/>
                      </w:rPr>
                    </m:ctrlPr>
                  </m:fPr>
                  <m:num>
                    <m:r>
                      <m:rPr>
                        <m:sty m:val="p"/>
                      </m:rPr>
                      <w:rPr>
                        <w:rFonts w:ascii="Cambria Math" w:hAnsi="Cambria Math"/>
                        <w:sz w:val="20"/>
                        <w:szCs w:val="20"/>
                        <w:lang w:val="en-US"/>
                      </w:rPr>
                      <m:t>CRa</m:t>
                    </m:r>
                  </m:num>
                  <m:den>
                    <m:r>
                      <m:rPr>
                        <m:sty m:val="p"/>
                      </m:rPr>
                      <w:rPr>
                        <w:rFonts w:ascii="Cambria Math" w:hAnsi="Cambria Math"/>
                        <w:sz w:val="20"/>
                        <w:szCs w:val="20"/>
                      </w:rPr>
                      <m:t>1∙</m:t>
                    </m:r>
                    <m:sSup>
                      <m:sSupPr>
                        <m:ctrlPr>
                          <w:rPr>
                            <w:rFonts w:ascii="Cambria Math" w:hAnsi="Cambria Math"/>
                            <w:sz w:val="20"/>
                            <w:szCs w:val="20"/>
                          </w:rPr>
                        </m:ctrlPr>
                      </m:sSupPr>
                      <m:e>
                        <m:r>
                          <m:rPr>
                            <m:sty m:val="p"/>
                          </m:rPr>
                          <w:rPr>
                            <w:rFonts w:ascii="Cambria Math" w:hAnsi="Cambria Math"/>
                            <w:sz w:val="20"/>
                            <w:szCs w:val="20"/>
                          </w:rPr>
                          <m:t>10</m:t>
                        </m:r>
                      </m:e>
                      <m:sup>
                        <m:r>
                          <m:rPr>
                            <m:sty m:val="p"/>
                          </m:rPr>
                          <w:rPr>
                            <w:rFonts w:ascii="Cambria Math" w:hAnsi="Cambria Math"/>
                            <w:sz w:val="20"/>
                            <w:szCs w:val="20"/>
                          </w:rPr>
                          <m:t>-8</m:t>
                        </m:r>
                      </m:sup>
                    </m:sSup>
                  </m:den>
                </m:f>
                <m:r>
                  <m:rPr>
                    <m:sty m:val="p"/>
                  </m:rPr>
                  <w:rPr>
                    <w:rFonts w:ascii="Cambria Math" w:hAnsi="Cambria Math"/>
                    <w:sz w:val="20"/>
                    <w:szCs w:val="20"/>
                  </w:rPr>
                  <m:t>+</m:t>
                </m:r>
                <m:f>
                  <m:fPr>
                    <m:ctrlPr>
                      <w:rPr>
                        <w:rFonts w:ascii="Cambria Math" w:hAnsi="Cambria Math"/>
                        <w:sz w:val="20"/>
                        <w:szCs w:val="20"/>
                      </w:rPr>
                    </m:ctrlPr>
                  </m:fPr>
                  <m:num>
                    <m:r>
                      <m:rPr>
                        <m:sty m:val="p"/>
                      </m:rPr>
                      <w:rPr>
                        <w:rFonts w:ascii="Cambria Math" w:hAnsi="Cambria Math"/>
                        <w:sz w:val="20"/>
                        <w:szCs w:val="20"/>
                      </w:rPr>
                      <m:t>CTh</m:t>
                    </m:r>
                  </m:num>
                  <m:den>
                    <m:r>
                      <m:rPr>
                        <m:sty m:val="p"/>
                      </m:rPr>
                      <w:rPr>
                        <w:rFonts w:ascii="Cambria Math" w:hAnsi="Cambria Math"/>
                        <w:sz w:val="20"/>
                        <w:szCs w:val="20"/>
                      </w:rPr>
                      <m:t>7∙</m:t>
                    </m:r>
                    <m:sSup>
                      <m:sSupPr>
                        <m:ctrlPr>
                          <w:rPr>
                            <w:rFonts w:ascii="Cambria Math" w:hAnsi="Cambria Math"/>
                            <w:sz w:val="20"/>
                            <w:szCs w:val="20"/>
                          </w:rPr>
                        </m:ctrlPr>
                      </m:sSupPr>
                      <m:e>
                        <m:r>
                          <m:rPr>
                            <m:sty m:val="p"/>
                          </m:rPr>
                          <w:rPr>
                            <w:rFonts w:ascii="Cambria Math" w:hAnsi="Cambria Math"/>
                            <w:sz w:val="20"/>
                            <w:szCs w:val="20"/>
                          </w:rPr>
                          <m:t>10</m:t>
                        </m:r>
                      </m:e>
                      <m:sup>
                        <m:r>
                          <m:rPr>
                            <m:sty m:val="p"/>
                          </m:rPr>
                          <w:rPr>
                            <w:rFonts w:ascii="Cambria Math" w:hAnsi="Cambria Math"/>
                            <w:sz w:val="20"/>
                            <w:szCs w:val="20"/>
                          </w:rPr>
                          <m:t>-5</m:t>
                        </m:r>
                      </m:sup>
                    </m:sSup>
                  </m:den>
                </m:f>
                <m:r>
                  <m:rPr>
                    <m:sty m:val="p"/>
                  </m:rPr>
                  <w:rPr>
                    <w:rFonts w:ascii="Cambria Math" w:hAnsi="Cambria Math"/>
                    <w:sz w:val="20"/>
                    <w:szCs w:val="20"/>
                  </w:rPr>
                  <m:t>+</m:t>
                </m:r>
                <m:f>
                  <m:fPr>
                    <m:ctrlPr>
                      <w:rPr>
                        <w:rFonts w:ascii="Cambria Math" w:hAnsi="Cambria Math"/>
                        <w:sz w:val="20"/>
                        <w:szCs w:val="20"/>
                      </w:rPr>
                    </m:ctrlPr>
                  </m:fPr>
                  <m:num>
                    <m:r>
                      <m:rPr>
                        <m:sty m:val="p"/>
                      </m:rPr>
                      <w:rPr>
                        <w:rFonts w:ascii="Cambria Math" w:hAnsi="Cambria Math"/>
                        <w:sz w:val="20"/>
                        <w:szCs w:val="20"/>
                      </w:rPr>
                      <m:t>C</m:t>
                    </m:r>
                    <m:sSup>
                      <m:sSupPr>
                        <m:ctrlPr>
                          <w:rPr>
                            <w:rFonts w:ascii="Cambria Math" w:hAnsi="Cambria Math"/>
                            <w:sz w:val="20"/>
                            <w:szCs w:val="20"/>
                          </w:rPr>
                        </m:ctrlPr>
                      </m:sSupPr>
                      <m:e>
                        <m:r>
                          <m:rPr>
                            <m:sty m:val="p"/>
                          </m:rPr>
                          <w:rPr>
                            <w:rFonts w:ascii="Cambria Math" w:hAnsi="Cambria Math"/>
                            <w:sz w:val="20"/>
                            <w:szCs w:val="20"/>
                          </w:rPr>
                          <m:t>K</m:t>
                        </m:r>
                      </m:e>
                      <m:sup>
                        <m:r>
                          <m:rPr>
                            <m:sty m:val="p"/>
                          </m:rPr>
                          <w:rPr>
                            <w:rFonts w:ascii="Cambria Math" w:hAnsi="Cambria Math"/>
                            <w:sz w:val="20"/>
                            <w:szCs w:val="20"/>
                          </w:rPr>
                          <m:t>40</m:t>
                        </m:r>
                      </m:sup>
                    </m:sSup>
                  </m:num>
                  <m:den>
                    <m:r>
                      <m:rPr>
                        <m:sty m:val="p"/>
                      </m:rPr>
                      <w:rPr>
                        <w:rFonts w:ascii="Cambria Math" w:hAnsi="Cambria Math"/>
                        <w:sz w:val="20"/>
                        <w:szCs w:val="20"/>
                      </w:rPr>
                      <m:t>1.3∙</m:t>
                    </m:r>
                    <m:sSup>
                      <m:sSupPr>
                        <m:ctrlPr>
                          <w:rPr>
                            <w:rFonts w:ascii="Cambria Math" w:hAnsi="Cambria Math"/>
                            <w:sz w:val="20"/>
                            <w:szCs w:val="20"/>
                          </w:rPr>
                        </m:ctrlPr>
                      </m:sSupPr>
                      <m:e>
                        <m:r>
                          <m:rPr>
                            <m:sty m:val="p"/>
                          </m:rPr>
                          <w:rPr>
                            <w:rFonts w:ascii="Cambria Math" w:hAnsi="Cambria Math"/>
                            <w:sz w:val="20"/>
                            <w:szCs w:val="20"/>
                          </w:rPr>
                          <m:t>10</m:t>
                        </m:r>
                      </m:e>
                      <m:sup>
                        <m:r>
                          <m:rPr>
                            <m:sty m:val="p"/>
                          </m:rPr>
                          <w:rPr>
                            <w:rFonts w:ascii="Cambria Math" w:hAnsi="Cambria Math"/>
                            <w:sz w:val="20"/>
                            <w:szCs w:val="20"/>
                          </w:rPr>
                          <m:t>-7</m:t>
                        </m:r>
                      </m:sup>
                    </m:sSup>
                  </m:den>
                </m:f>
                <m:r>
                  <m:rPr>
                    <m:sty m:val="p"/>
                  </m:rPr>
                  <w:rPr>
                    <w:rFonts w:ascii="Cambria Math" w:hAnsi="Cambria Math"/>
                    <w:sz w:val="20"/>
                    <w:szCs w:val="20"/>
                  </w:rPr>
                  <m:t>≤1</m:t>
                </m:r>
              </m:oMath>
            </m:oMathPara>
          </w:p>
        </w:tc>
      </w:tr>
      <w:tr w:rsidR="0099316A" w:rsidRPr="00B96072" w:rsidTr="00DA410C">
        <w:trPr>
          <w:trHeight w:val="59"/>
          <w:jc w:val="center"/>
        </w:trPr>
        <w:tc>
          <w:tcPr>
            <w:tcW w:w="530" w:type="dxa"/>
            <w:vMerge/>
            <w:tcBorders>
              <w:top w:val="single" w:sz="4" w:space="0" w:color="auto"/>
              <w:left w:val="single" w:sz="4" w:space="0" w:color="auto"/>
              <w:bottom w:val="single" w:sz="4" w:space="0" w:color="auto"/>
              <w:right w:val="single" w:sz="4" w:space="0" w:color="auto"/>
            </w:tcBorders>
            <w:vAlign w:val="center"/>
            <w:hideMark/>
          </w:tcPr>
          <w:p w:rsidR="0099316A" w:rsidRPr="00B96072" w:rsidRDefault="0099316A" w:rsidP="00B96072">
            <w:pPr>
              <w:spacing w:after="0" w:line="240" w:lineRule="auto"/>
            </w:pPr>
          </w:p>
        </w:tc>
        <w:tc>
          <w:tcPr>
            <w:tcW w:w="680" w:type="dxa"/>
            <w:vMerge/>
            <w:tcBorders>
              <w:top w:val="single" w:sz="4" w:space="0" w:color="auto"/>
              <w:left w:val="single" w:sz="4" w:space="0" w:color="auto"/>
              <w:bottom w:val="single" w:sz="4" w:space="0" w:color="auto"/>
              <w:right w:val="single" w:sz="4" w:space="0" w:color="auto"/>
            </w:tcBorders>
            <w:vAlign w:val="center"/>
            <w:hideMark/>
          </w:tcPr>
          <w:p w:rsidR="0099316A" w:rsidRPr="00B96072" w:rsidRDefault="0099316A" w:rsidP="00B96072">
            <w:pPr>
              <w:spacing w:after="0" w:line="240" w:lineRule="auto"/>
            </w:pPr>
          </w:p>
        </w:tc>
        <w:tc>
          <w:tcPr>
            <w:tcW w:w="650" w:type="dxa"/>
            <w:vMerge/>
            <w:tcBorders>
              <w:top w:val="single" w:sz="4" w:space="0" w:color="auto"/>
              <w:left w:val="single" w:sz="4" w:space="0" w:color="auto"/>
              <w:bottom w:val="single" w:sz="4" w:space="0" w:color="auto"/>
              <w:right w:val="single" w:sz="4" w:space="0" w:color="auto"/>
            </w:tcBorders>
            <w:vAlign w:val="center"/>
            <w:hideMark/>
          </w:tcPr>
          <w:p w:rsidR="0099316A" w:rsidRPr="00B96072" w:rsidRDefault="0099316A" w:rsidP="00B96072">
            <w:pPr>
              <w:spacing w:after="0" w:line="240" w:lineRule="auto"/>
            </w:pPr>
          </w:p>
        </w:tc>
        <w:tc>
          <w:tcPr>
            <w:tcW w:w="851" w:type="dxa"/>
            <w:tcBorders>
              <w:top w:val="nil"/>
              <w:left w:val="nil"/>
              <w:bottom w:val="single" w:sz="4" w:space="0" w:color="auto"/>
              <w:right w:val="single" w:sz="4" w:space="0" w:color="auto"/>
            </w:tcBorders>
            <w:shd w:val="clear" w:color="auto" w:fill="D9D9D9" w:themeFill="background1" w:themeFillShade="D9"/>
            <w:noWrap/>
            <w:vAlign w:val="center"/>
            <w:hideMark/>
          </w:tcPr>
          <w:p w:rsidR="0099316A" w:rsidRPr="00B96072" w:rsidRDefault="0099316A" w:rsidP="00B96072">
            <w:pPr>
              <w:spacing w:after="0" w:line="240" w:lineRule="auto"/>
              <w:jc w:val="center"/>
            </w:pPr>
            <w:r w:rsidRPr="00B96072">
              <w:t>от</w:t>
            </w:r>
          </w:p>
        </w:tc>
        <w:tc>
          <w:tcPr>
            <w:tcW w:w="850" w:type="dxa"/>
            <w:tcBorders>
              <w:top w:val="nil"/>
              <w:left w:val="nil"/>
              <w:bottom w:val="single" w:sz="4" w:space="0" w:color="auto"/>
              <w:right w:val="single" w:sz="4" w:space="0" w:color="auto"/>
            </w:tcBorders>
            <w:shd w:val="clear" w:color="auto" w:fill="D9D9D9" w:themeFill="background1" w:themeFillShade="D9"/>
            <w:noWrap/>
            <w:vAlign w:val="center"/>
            <w:hideMark/>
          </w:tcPr>
          <w:p w:rsidR="0099316A" w:rsidRPr="00B96072" w:rsidRDefault="0099316A" w:rsidP="00B96072">
            <w:pPr>
              <w:spacing w:after="0" w:line="240" w:lineRule="auto"/>
              <w:jc w:val="center"/>
            </w:pPr>
            <w:r w:rsidRPr="00B96072">
              <w:t>до</w:t>
            </w:r>
          </w:p>
        </w:tc>
        <w:tc>
          <w:tcPr>
            <w:tcW w:w="2337"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99316A" w:rsidRPr="00B96072" w:rsidRDefault="0099316A" w:rsidP="00B96072">
            <w:pPr>
              <w:spacing w:after="0" w:line="240" w:lineRule="auto"/>
            </w:pPr>
          </w:p>
        </w:tc>
        <w:tc>
          <w:tcPr>
            <w:tcW w:w="1140" w:type="dxa"/>
            <w:tcBorders>
              <w:top w:val="nil"/>
              <w:left w:val="nil"/>
              <w:bottom w:val="single" w:sz="4" w:space="0" w:color="auto"/>
              <w:right w:val="single" w:sz="4" w:space="0" w:color="auto"/>
            </w:tcBorders>
            <w:shd w:val="clear" w:color="auto" w:fill="D9D9D9" w:themeFill="background1" w:themeFillShade="D9"/>
            <w:vAlign w:val="center"/>
            <w:hideMark/>
          </w:tcPr>
          <w:p w:rsidR="0099316A" w:rsidRPr="00B96072" w:rsidRDefault="0099316A" w:rsidP="00B96072">
            <w:pPr>
              <w:spacing w:after="0" w:line="240" w:lineRule="auto"/>
              <w:jc w:val="center"/>
            </w:pPr>
            <w:r w:rsidRPr="00B96072">
              <w:t>Ra ки/кг 10⁻⁹</w:t>
            </w:r>
          </w:p>
        </w:tc>
        <w:tc>
          <w:tcPr>
            <w:tcW w:w="1080" w:type="dxa"/>
            <w:tcBorders>
              <w:top w:val="nil"/>
              <w:left w:val="nil"/>
              <w:bottom w:val="single" w:sz="4" w:space="0" w:color="auto"/>
              <w:right w:val="single" w:sz="4" w:space="0" w:color="auto"/>
            </w:tcBorders>
            <w:shd w:val="clear" w:color="auto" w:fill="D9D9D9" w:themeFill="background1" w:themeFillShade="D9"/>
            <w:vAlign w:val="center"/>
            <w:hideMark/>
          </w:tcPr>
          <w:p w:rsidR="0099316A" w:rsidRPr="00B96072" w:rsidRDefault="0099316A" w:rsidP="00B96072">
            <w:pPr>
              <w:spacing w:after="0" w:line="240" w:lineRule="auto"/>
              <w:jc w:val="center"/>
            </w:pPr>
            <w:r w:rsidRPr="00B96072">
              <w:t>Th ки/кг 10⁻⁹</w:t>
            </w:r>
          </w:p>
        </w:tc>
        <w:tc>
          <w:tcPr>
            <w:tcW w:w="1060" w:type="dxa"/>
            <w:tcBorders>
              <w:top w:val="nil"/>
              <w:left w:val="nil"/>
              <w:bottom w:val="single" w:sz="4" w:space="0" w:color="auto"/>
              <w:right w:val="single" w:sz="4" w:space="0" w:color="auto"/>
            </w:tcBorders>
            <w:shd w:val="clear" w:color="auto" w:fill="D9D9D9" w:themeFill="background1" w:themeFillShade="D9"/>
            <w:vAlign w:val="center"/>
            <w:hideMark/>
          </w:tcPr>
          <w:p w:rsidR="0099316A" w:rsidRPr="00B96072" w:rsidRDefault="0099316A" w:rsidP="00B96072">
            <w:pPr>
              <w:spacing w:after="0" w:line="240" w:lineRule="auto"/>
              <w:jc w:val="center"/>
            </w:pPr>
            <w:r w:rsidRPr="00B96072">
              <w:t>K⁴⁰ ки/кг 10⁻⁹</w:t>
            </w:r>
          </w:p>
        </w:tc>
        <w:tc>
          <w:tcPr>
            <w:tcW w:w="1060" w:type="dxa"/>
            <w:tcBorders>
              <w:top w:val="nil"/>
              <w:left w:val="nil"/>
              <w:bottom w:val="single" w:sz="4" w:space="0" w:color="auto"/>
              <w:right w:val="single" w:sz="4" w:space="0" w:color="auto"/>
            </w:tcBorders>
            <w:shd w:val="clear" w:color="auto" w:fill="D9D9D9" w:themeFill="background1" w:themeFillShade="D9"/>
            <w:vAlign w:val="center"/>
            <w:hideMark/>
          </w:tcPr>
          <w:p w:rsidR="0099316A" w:rsidRPr="00B96072" w:rsidRDefault="0099316A" w:rsidP="00B96072">
            <w:pPr>
              <w:spacing w:after="0" w:line="240" w:lineRule="auto"/>
              <w:jc w:val="center"/>
            </w:pPr>
            <w:r w:rsidRPr="00B96072">
              <w:t>Q</w:t>
            </w:r>
          </w:p>
        </w:tc>
        <w:tc>
          <w:tcPr>
            <w:tcW w:w="3529" w:type="dxa"/>
            <w:vMerge/>
            <w:tcBorders>
              <w:top w:val="single" w:sz="4" w:space="0" w:color="auto"/>
              <w:left w:val="single" w:sz="4" w:space="0" w:color="auto"/>
              <w:bottom w:val="single" w:sz="4" w:space="0" w:color="auto"/>
              <w:right w:val="single" w:sz="4" w:space="0" w:color="auto"/>
            </w:tcBorders>
            <w:vAlign w:val="center"/>
            <w:hideMark/>
          </w:tcPr>
          <w:p w:rsidR="0099316A" w:rsidRPr="00B96072" w:rsidRDefault="0099316A" w:rsidP="00B96072">
            <w:pPr>
              <w:spacing w:after="0" w:line="240" w:lineRule="auto"/>
            </w:pPr>
          </w:p>
        </w:tc>
      </w:tr>
      <w:tr w:rsidR="0099316A" w:rsidRPr="00B96072" w:rsidTr="0099316A">
        <w:trPr>
          <w:trHeight w:val="300"/>
          <w:jc w:val="center"/>
        </w:trPr>
        <w:tc>
          <w:tcPr>
            <w:tcW w:w="530" w:type="dxa"/>
            <w:tcBorders>
              <w:top w:val="nil"/>
              <w:left w:val="single" w:sz="4" w:space="0" w:color="auto"/>
              <w:bottom w:val="single" w:sz="4" w:space="0" w:color="auto"/>
              <w:right w:val="single" w:sz="4" w:space="0" w:color="auto"/>
            </w:tcBorders>
            <w:shd w:val="clear" w:color="auto" w:fill="auto"/>
            <w:noWrap/>
            <w:vAlign w:val="center"/>
            <w:hideMark/>
          </w:tcPr>
          <w:p w:rsidR="0099316A" w:rsidRPr="00B96072" w:rsidRDefault="0099316A" w:rsidP="00B96072">
            <w:pPr>
              <w:spacing w:after="0" w:line="240" w:lineRule="auto"/>
              <w:jc w:val="center"/>
            </w:pPr>
            <w:r w:rsidRPr="00B96072">
              <w:t>1</w:t>
            </w:r>
          </w:p>
        </w:tc>
        <w:tc>
          <w:tcPr>
            <w:tcW w:w="680" w:type="dxa"/>
            <w:tcBorders>
              <w:top w:val="nil"/>
              <w:left w:val="nil"/>
              <w:bottom w:val="single" w:sz="4" w:space="0" w:color="auto"/>
              <w:right w:val="single" w:sz="4" w:space="0" w:color="auto"/>
            </w:tcBorders>
            <w:shd w:val="clear" w:color="auto" w:fill="auto"/>
            <w:noWrap/>
            <w:vAlign w:val="center"/>
            <w:hideMark/>
          </w:tcPr>
          <w:p w:rsidR="0099316A" w:rsidRPr="00B96072" w:rsidRDefault="0099316A" w:rsidP="00B96072">
            <w:pPr>
              <w:spacing w:after="0" w:line="240" w:lineRule="auto"/>
              <w:jc w:val="center"/>
            </w:pPr>
            <w:r w:rsidRPr="00B96072">
              <w:t>2</w:t>
            </w:r>
          </w:p>
        </w:tc>
        <w:tc>
          <w:tcPr>
            <w:tcW w:w="650" w:type="dxa"/>
            <w:tcBorders>
              <w:top w:val="nil"/>
              <w:left w:val="nil"/>
              <w:bottom w:val="single" w:sz="4" w:space="0" w:color="auto"/>
              <w:right w:val="single" w:sz="4" w:space="0" w:color="auto"/>
            </w:tcBorders>
            <w:shd w:val="clear" w:color="auto" w:fill="auto"/>
            <w:noWrap/>
            <w:vAlign w:val="center"/>
            <w:hideMark/>
          </w:tcPr>
          <w:p w:rsidR="0099316A" w:rsidRPr="00B96072" w:rsidRDefault="0099316A" w:rsidP="00B96072">
            <w:pPr>
              <w:spacing w:after="0" w:line="240" w:lineRule="auto"/>
              <w:jc w:val="center"/>
            </w:pPr>
            <w:r w:rsidRPr="00B96072">
              <w:t>3</w:t>
            </w:r>
          </w:p>
        </w:tc>
        <w:tc>
          <w:tcPr>
            <w:tcW w:w="851" w:type="dxa"/>
            <w:tcBorders>
              <w:top w:val="nil"/>
              <w:left w:val="nil"/>
              <w:bottom w:val="single" w:sz="4" w:space="0" w:color="auto"/>
              <w:right w:val="single" w:sz="4" w:space="0" w:color="auto"/>
            </w:tcBorders>
            <w:shd w:val="clear" w:color="auto" w:fill="auto"/>
            <w:noWrap/>
            <w:vAlign w:val="center"/>
            <w:hideMark/>
          </w:tcPr>
          <w:p w:rsidR="0099316A" w:rsidRPr="00B96072" w:rsidRDefault="0099316A" w:rsidP="00B96072">
            <w:pPr>
              <w:spacing w:after="0" w:line="240" w:lineRule="auto"/>
              <w:jc w:val="center"/>
            </w:pPr>
            <w:r w:rsidRPr="00B96072">
              <w:t>4</w:t>
            </w:r>
          </w:p>
        </w:tc>
        <w:tc>
          <w:tcPr>
            <w:tcW w:w="850" w:type="dxa"/>
            <w:tcBorders>
              <w:top w:val="nil"/>
              <w:left w:val="nil"/>
              <w:bottom w:val="single" w:sz="4" w:space="0" w:color="auto"/>
              <w:right w:val="single" w:sz="4" w:space="0" w:color="auto"/>
            </w:tcBorders>
            <w:shd w:val="clear" w:color="auto" w:fill="auto"/>
            <w:noWrap/>
            <w:vAlign w:val="center"/>
            <w:hideMark/>
          </w:tcPr>
          <w:p w:rsidR="0099316A" w:rsidRPr="00B96072" w:rsidRDefault="0099316A" w:rsidP="00B96072">
            <w:pPr>
              <w:spacing w:after="0" w:line="240" w:lineRule="auto"/>
              <w:jc w:val="center"/>
            </w:pPr>
            <w:r w:rsidRPr="00B96072">
              <w:t>5</w:t>
            </w:r>
          </w:p>
        </w:tc>
        <w:tc>
          <w:tcPr>
            <w:tcW w:w="2337" w:type="dxa"/>
            <w:tcBorders>
              <w:top w:val="nil"/>
              <w:left w:val="nil"/>
              <w:bottom w:val="single" w:sz="4" w:space="0" w:color="auto"/>
              <w:right w:val="single" w:sz="4" w:space="0" w:color="auto"/>
            </w:tcBorders>
            <w:shd w:val="clear" w:color="auto" w:fill="auto"/>
            <w:noWrap/>
            <w:vAlign w:val="center"/>
            <w:hideMark/>
          </w:tcPr>
          <w:p w:rsidR="0099316A" w:rsidRPr="00B96072" w:rsidRDefault="0099316A" w:rsidP="00B96072">
            <w:pPr>
              <w:spacing w:after="0" w:line="240" w:lineRule="auto"/>
              <w:jc w:val="center"/>
            </w:pPr>
            <w:r w:rsidRPr="00B96072">
              <w:t>6</w:t>
            </w:r>
          </w:p>
        </w:tc>
        <w:tc>
          <w:tcPr>
            <w:tcW w:w="1140" w:type="dxa"/>
            <w:tcBorders>
              <w:top w:val="nil"/>
              <w:left w:val="nil"/>
              <w:bottom w:val="single" w:sz="4" w:space="0" w:color="auto"/>
              <w:right w:val="single" w:sz="4" w:space="0" w:color="auto"/>
            </w:tcBorders>
            <w:shd w:val="clear" w:color="auto" w:fill="auto"/>
            <w:noWrap/>
            <w:vAlign w:val="center"/>
            <w:hideMark/>
          </w:tcPr>
          <w:p w:rsidR="0099316A" w:rsidRPr="00B96072" w:rsidRDefault="0099316A" w:rsidP="00B96072">
            <w:pPr>
              <w:spacing w:after="0" w:line="240" w:lineRule="auto"/>
              <w:jc w:val="center"/>
            </w:pPr>
            <w:r w:rsidRPr="00B96072">
              <w:t>7</w:t>
            </w:r>
          </w:p>
        </w:tc>
        <w:tc>
          <w:tcPr>
            <w:tcW w:w="1080" w:type="dxa"/>
            <w:tcBorders>
              <w:top w:val="nil"/>
              <w:left w:val="nil"/>
              <w:bottom w:val="single" w:sz="4" w:space="0" w:color="auto"/>
              <w:right w:val="single" w:sz="4" w:space="0" w:color="auto"/>
            </w:tcBorders>
            <w:shd w:val="clear" w:color="auto" w:fill="auto"/>
            <w:noWrap/>
            <w:vAlign w:val="center"/>
            <w:hideMark/>
          </w:tcPr>
          <w:p w:rsidR="0099316A" w:rsidRPr="00B96072" w:rsidRDefault="0099316A" w:rsidP="00B96072">
            <w:pPr>
              <w:spacing w:after="0" w:line="240" w:lineRule="auto"/>
              <w:jc w:val="center"/>
            </w:pPr>
            <w:r w:rsidRPr="00B96072">
              <w:t>8</w:t>
            </w:r>
          </w:p>
        </w:tc>
        <w:tc>
          <w:tcPr>
            <w:tcW w:w="1060" w:type="dxa"/>
            <w:tcBorders>
              <w:top w:val="nil"/>
              <w:left w:val="nil"/>
              <w:bottom w:val="single" w:sz="4" w:space="0" w:color="auto"/>
              <w:right w:val="single" w:sz="4" w:space="0" w:color="auto"/>
            </w:tcBorders>
            <w:shd w:val="clear" w:color="auto" w:fill="auto"/>
            <w:noWrap/>
            <w:vAlign w:val="center"/>
            <w:hideMark/>
          </w:tcPr>
          <w:p w:rsidR="0099316A" w:rsidRPr="00B96072" w:rsidRDefault="0099316A" w:rsidP="00B96072">
            <w:pPr>
              <w:spacing w:after="0" w:line="240" w:lineRule="auto"/>
              <w:jc w:val="center"/>
            </w:pPr>
            <w:r w:rsidRPr="00B96072">
              <w:t>9</w:t>
            </w:r>
          </w:p>
        </w:tc>
        <w:tc>
          <w:tcPr>
            <w:tcW w:w="1060" w:type="dxa"/>
            <w:tcBorders>
              <w:top w:val="nil"/>
              <w:left w:val="nil"/>
              <w:bottom w:val="single" w:sz="4" w:space="0" w:color="auto"/>
              <w:right w:val="single" w:sz="4" w:space="0" w:color="auto"/>
            </w:tcBorders>
            <w:shd w:val="clear" w:color="auto" w:fill="auto"/>
            <w:noWrap/>
            <w:vAlign w:val="center"/>
            <w:hideMark/>
          </w:tcPr>
          <w:p w:rsidR="0099316A" w:rsidRPr="00B96072" w:rsidRDefault="0099316A" w:rsidP="00B96072">
            <w:pPr>
              <w:spacing w:after="0" w:line="240" w:lineRule="auto"/>
              <w:jc w:val="center"/>
            </w:pPr>
            <w:r w:rsidRPr="00B96072">
              <w:t>10</w:t>
            </w:r>
          </w:p>
        </w:tc>
        <w:tc>
          <w:tcPr>
            <w:tcW w:w="3529" w:type="dxa"/>
            <w:tcBorders>
              <w:top w:val="nil"/>
              <w:left w:val="nil"/>
              <w:bottom w:val="single" w:sz="4" w:space="0" w:color="auto"/>
              <w:right w:val="single" w:sz="4" w:space="0" w:color="auto"/>
            </w:tcBorders>
            <w:shd w:val="clear" w:color="auto" w:fill="auto"/>
            <w:noWrap/>
            <w:vAlign w:val="center"/>
            <w:hideMark/>
          </w:tcPr>
          <w:p w:rsidR="0099316A" w:rsidRPr="00B96072" w:rsidRDefault="0099316A" w:rsidP="00B96072">
            <w:pPr>
              <w:spacing w:after="0" w:line="240" w:lineRule="auto"/>
              <w:jc w:val="center"/>
            </w:pPr>
            <w:r w:rsidRPr="00B96072">
              <w:t>11</w:t>
            </w:r>
          </w:p>
        </w:tc>
      </w:tr>
      <w:tr w:rsidR="0099316A" w:rsidRPr="00B96072" w:rsidTr="0099316A">
        <w:trPr>
          <w:trHeight w:val="300"/>
          <w:jc w:val="center"/>
        </w:trPr>
        <w:tc>
          <w:tcPr>
            <w:tcW w:w="530" w:type="dxa"/>
            <w:tcBorders>
              <w:top w:val="nil"/>
              <w:left w:val="single" w:sz="4" w:space="0" w:color="auto"/>
              <w:bottom w:val="single" w:sz="4" w:space="0" w:color="auto"/>
              <w:right w:val="single" w:sz="4" w:space="0" w:color="auto"/>
            </w:tcBorders>
            <w:shd w:val="clear" w:color="auto" w:fill="auto"/>
            <w:noWrap/>
            <w:vAlign w:val="center"/>
            <w:hideMark/>
          </w:tcPr>
          <w:p w:rsidR="0099316A" w:rsidRPr="00B96072" w:rsidRDefault="0099316A" w:rsidP="00B96072">
            <w:pPr>
              <w:spacing w:after="0" w:line="240" w:lineRule="auto"/>
              <w:jc w:val="center"/>
            </w:pPr>
            <w:r w:rsidRPr="00B96072">
              <w:t>1</w:t>
            </w:r>
          </w:p>
        </w:tc>
        <w:tc>
          <w:tcPr>
            <w:tcW w:w="680" w:type="dxa"/>
            <w:tcBorders>
              <w:top w:val="nil"/>
              <w:left w:val="nil"/>
              <w:bottom w:val="single" w:sz="4" w:space="0" w:color="auto"/>
              <w:right w:val="single" w:sz="4" w:space="0" w:color="auto"/>
            </w:tcBorders>
            <w:shd w:val="clear" w:color="auto" w:fill="auto"/>
            <w:noWrap/>
            <w:vAlign w:val="center"/>
            <w:hideMark/>
          </w:tcPr>
          <w:p w:rsidR="0099316A" w:rsidRPr="00B96072" w:rsidRDefault="0099316A" w:rsidP="00B96072">
            <w:pPr>
              <w:spacing w:after="0" w:line="240" w:lineRule="auto"/>
              <w:jc w:val="center"/>
            </w:pPr>
            <w:r w:rsidRPr="00B96072">
              <w:t>26</w:t>
            </w:r>
          </w:p>
        </w:tc>
        <w:tc>
          <w:tcPr>
            <w:tcW w:w="650" w:type="dxa"/>
            <w:tcBorders>
              <w:top w:val="nil"/>
              <w:left w:val="nil"/>
              <w:bottom w:val="single" w:sz="4" w:space="0" w:color="auto"/>
              <w:right w:val="single" w:sz="4" w:space="0" w:color="auto"/>
            </w:tcBorders>
            <w:shd w:val="clear" w:color="auto" w:fill="auto"/>
            <w:noWrap/>
            <w:vAlign w:val="center"/>
            <w:hideMark/>
          </w:tcPr>
          <w:p w:rsidR="0099316A" w:rsidRPr="00B96072" w:rsidRDefault="0099316A" w:rsidP="00B96072">
            <w:pPr>
              <w:spacing w:after="0" w:line="240" w:lineRule="auto"/>
              <w:jc w:val="center"/>
            </w:pPr>
            <w:r w:rsidRPr="00B96072">
              <w:t>145</w:t>
            </w:r>
          </w:p>
        </w:tc>
        <w:tc>
          <w:tcPr>
            <w:tcW w:w="851" w:type="dxa"/>
            <w:tcBorders>
              <w:top w:val="nil"/>
              <w:left w:val="nil"/>
              <w:bottom w:val="single" w:sz="4" w:space="0" w:color="auto"/>
              <w:right w:val="single" w:sz="4" w:space="0" w:color="auto"/>
            </w:tcBorders>
            <w:shd w:val="clear" w:color="auto" w:fill="auto"/>
            <w:noWrap/>
            <w:vAlign w:val="center"/>
            <w:hideMark/>
          </w:tcPr>
          <w:p w:rsidR="0099316A" w:rsidRPr="00B96072" w:rsidRDefault="0099316A" w:rsidP="00B96072">
            <w:pPr>
              <w:spacing w:after="0" w:line="240" w:lineRule="auto"/>
              <w:jc w:val="center"/>
            </w:pPr>
            <w:r w:rsidRPr="00B96072">
              <w:t>28,8</w:t>
            </w:r>
          </w:p>
        </w:tc>
        <w:tc>
          <w:tcPr>
            <w:tcW w:w="850" w:type="dxa"/>
            <w:tcBorders>
              <w:top w:val="nil"/>
              <w:left w:val="nil"/>
              <w:bottom w:val="single" w:sz="4" w:space="0" w:color="auto"/>
              <w:right w:val="single" w:sz="4" w:space="0" w:color="auto"/>
            </w:tcBorders>
            <w:shd w:val="clear" w:color="auto" w:fill="auto"/>
            <w:noWrap/>
            <w:vAlign w:val="center"/>
            <w:hideMark/>
          </w:tcPr>
          <w:p w:rsidR="0099316A" w:rsidRPr="00B96072" w:rsidRDefault="0099316A" w:rsidP="00B96072">
            <w:pPr>
              <w:spacing w:after="0" w:line="240" w:lineRule="auto"/>
              <w:jc w:val="center"/>
            </w:pPr>
            <w:r w:rsidRPr="00B96072">
              <w:t>29,8</w:t>
            </w:r>
          </w:p>
        </w:tc>
        <w:tc>
          <w:tcPr>
            <w:tcW w:w="2337" w:type="dxa"/>
            <w:tcBorders>
              <w:top w:val="nil"/>
              <w:left w:val="nil"/>
              <w:bottom w:val="single" w:sz="4" w:space="0" w:color="auto"/>
              <w:right w:val="single" w:sz="4" w:space="0" w:color="auto"/>
            </w:tcBorders>
            <w:shd w:val="clear" w:color="auto" w:fill="auto"/>
            <w:vAlign w:val="center"/>
            <w:hideMark/>
          </w:tcPr>
          <w:p w:rsidR="0099316A" w:rsidRPr="00B96072" w:rsidRDefault="0099316A" w:rsidP="00B96072">
            <w:pPr>
              <w:spacing w:after="0" w:line="240" w:lineRule="auto"/>
              <w:jc w:val="center"/>
            </w:pPr>
            <w:r w:rsidRPr="00B96072">
              <w:t>гнейсы</w:t>
            </w:r>
          </w:p>
        </w:tc>
        <w:tc>
          <w:tcPr>
            <w:tcW w:w="1140" w:type="dxa"/>
            <w:tcBorders>
              <w:top w:val="nil"/>
              <w:left w:val="nil"/>
              <w:bottom w:val="single" w:sz="4" w:space="0" w:color="auto"/>
              <w:right w:val="single" w:sz="4" w:space="0" w:color="auto"/>
            </w:tcBorders>
            <w:shd w:val="clear" w:color="auto" w:fill="auto"/>
            <w:noWrap/>
            <w:vAlign w:val="center"/>
            <w:hideMark/>
          </w:tcPr>
          <w:p w:rsidR="0099316A" w:rsidRPr="00B96072" w:rsidRDefault="0099316A" w:rsidP="00B96072">
            <w:pPr>
              <w:spacing w:after="0" w:line="240" w:lineRule="auto"/>
              <w:jc w:val="center"/>
            </w:pPr>
            <w:r w:rsidRPr="00B96072">
              <w:t>1,14</w:t>
            </w:r>
          </w:p>
        </w:tc>
        <w:tc>
          <w:tcPr>
            <w:tcW w:w="1080" w:type="dxa"/>
            <w:tcBorders>
              <w:top w:val="nil"/>
              <w:left w:val="nil"/>
              <w:bottom w:val="single" w:sz="4" w:space="0" w:color="auto"/>
              <w:right w:val="single" w:sz="4" w:space="0" w:color="auto"/>
            </w:tcBorders>
            <w:shd w:val="clear" w:color="auto" w:fill="auto"/>
            <w:noWrap/>
            <w:vAlign w:val="center"/>
            <w:hideMark/>
          </w:tcPr>
          <w:p w:rsidR="0099316A" w:rsidRPr="00B96072" w:rsidRDefault="0099316A" w:rsidP="00B96072">
            <w:pPr>
              <w:spacing w:after="0" w:line="240" w:lineRule="auto"/>
              <w:jc w:val="center"/>
            </w:pPr>
            <w:r w:rsidRPr="00B96072">
              <w:t>1,86</w:t>
            </w:r>
          </w:p>
        </w:tc>
        <w:tc>
          <w:tcPr>
            <w:tcW w:w="1060" w:type="dxa"/>
            <w:tcBorders>
              <w:top w:val="nil"/>
              <w:left w:val="nil"/>
              <w:bottom w:val="single" w:sz="4" w:space="0" w:color="auto"/>
              <w:right w:val="single" w:sz="4" w:space="0" w:color="auto"/>
            </w:tcBorders>
            <w:shd w:val="clear" w:color="auto" w:fill="auto"/>
            <w:noWrap/>
            <w:vAlign w:val="center"/>
            <w:hideMark/>
          </w:tcPr>
          <w:p w:rsidR="0099316A" w:rsidRPr="00B96072" w:rsidRDefault="0099316A" w:rsidP="00B96072">
            <w:pPr>
              <w:spacing w:after="0" w:line="240" w:lineRule="auto"/>
              <w:jc w:val="center"/>
            </w:pPr>
            <w:r w:rsidRPr="00B96072">
              <w:t>17,1</w:t>
            </w:r>
          </w:p>
        </w:tc>
        <w:tc>
          <w:tcPr>
            <w:tcW w:w="1060" w:type="dxa"/>
            <w:tcBorders>
              <w:top w:val="nil"/>
              <w:left w:val="nil"/>
              <w:bottom w:val="single" w:sz="4" w:space="0" w:color="auto"/>
              <w:right w:val="single" w:sz="4" w:space="0" w:color="auto"/>
            </w:tcBorders>
            <w:shd w:val="clear" w:color="auto" w:fill="auto"/>
            <w:noWrap/>
            <w:vAlign w:val="center"/>
            <w:hideMark/>
          </w:tcPr>
          <w:p w:rsidR="0099316A" w:rsidRPr="00B96072" w:rsidRDefault="0099316A" w:rsidP="00B96072">
            <w:pPr>
              <w:spacing w:after="0" w:line="240" w:lineRule="auto"/>
              <w:jc w:val="center"/>
            </w:pPr>
            <w:r w:rsidRPr="00B96072">
              <w:t>0,51</w:t>
            </w:r>
          </w:p>
        </w:tc>
        <w:tc>
          <w:tcPr>
            <w:tcW w:w="3529" w:type="dxa"/>
            <w:tcBorders>
              <w:top w:val="nil"/>
              <w:left w:val="nil"/>
              <w:bottom w:val="single" w:sz="4" w:space="0" w:color="auto"/>
              <w:right w:val="single" w:sz="4" w:space="0" w:color="auto"/>
            </w:tcBorders>
            <w:shd w:val="clear" w:color="auto" w:fill="auto"/>
            <w:noWrap/>
            <w:vAlign w:val="center"/>
            <w:hideMark/>
          </w:tcPr>
          <w:p w:rsidR="0099316A" w:rsidRPr="00B96072" w:rsidRDefault="0099316A" w:rsidP="00B96072">
            <w:pPr>
              <w:spacing w:after="0" w:line="240" w:lineRule="auto"/>
              <w:jc w:val="center"/>
            </w:pPr>
            <w:r w:rsidRPr="00B96072">
              <w:t>0,114+0,123+0,132≤1; 0,369&lt;1</w:t>
            </w:r>
          </w:p>
        </w:tc>
      </w:tr>
      <w:tr w:rsidR="0099316A" w:rsidRPr="00B96072" w:rsidTr="0099316A">
        <w:trPr>
          <w:trHeight w:val="300"/>
          <w:jc w:val="center"/>
        </w:trPr>
        <w:tc>
          <w:tcPr>
            <w:tcW w:w="530" w:type="dxa"/>
            <w:tcBorders>
              <w:top w:val="nil"/>
              <w:left w:val="single" w:sz="4" w:space="0" w:color="auto"/>
              <w:bottom w:val="single" w:sz="4" w:space="0" w:color="auto"/>
              <w:right w:val="single" w:sz="4" w:space="0" w:color="auto"/>
            </w:tcBorders>
            <w:shd w:val="clear" w:color="auto" w:fill="auto"/>
            <w:noWrap/>
            <w:vAlign w:val="center"/>
            <w:hideMark/>
          </w:tcPr>
          <w:p w:rsidR="0099316A" w:rsidRPr="00B96072" w:rsidRDefault="0099316A" w:rsidP="00B96072">
            <w:pPr>
              <w:spacing w:after="0" w:line="240" w:lineRule="auto"/>
              <w:jc w:val="center"/>
            </w:pPr>
            <w:r w:rsidRPr="00B96072">
              <w:t>2</w:t>
            </w:r>
          </w:p>
        </w:tc>
        <w:tc>
          <w:tcPr>
            <w:tcW w:w="680" w:type="dxa"/>
            <w:tcBorders>
              <w:top w:val="nil"/>
              <w:left w:val="nil"/>
              <w:bottom w:val="single" w:sz="4" w:space="0" w:color="auto"/>
              <w:right w:val="single" w:sz="4" w:space="0" w:color="auto"/>
            </w:tcBorders>
            <w:shd w:val="clear" w:color="auto" w:fill="auto"/>
            <w:noWrap/>
            <w:vAlign w:val="center"/>
            <w:hideMark/>
          </w:tcPr>
          <w:p w:rsidR="0099316A" w:rsidRPr="00B96072" w:rsidRDefault="0099316A" w:rsidP="00B96072">
            <w:pPr>
              <w:spacing w:after="0" w:line="240" w:lineRule="auto"/>
              <w:jc w:val="center"/>
            </w:pPr>
            <w:r w:rsidRPr="00B96072">
              <w:t>27</w:t>
            </w:r>
          </w:p>
        </w:tc>
        <w:tc>
          <w:tcPr>
            <w:tcW w:w="650" w:type="dxa"/>
            <w:tcBorders>
              <w:top w:val="nil"/>
              <w:left w:val="nil"/>
              <w:bottom w:val="single" w:sz="4" w:space="0" w:color="auto"/>
              <w:right w:val="single" w:sz="4" w:space="0" w:color="auto"/>
            </w:tcBorders>
            <w:shd w:val="clear" w:color="auto" w:fill="auto"/>
            <w:noWrap/>
            <w:vAlign w:val="center"/>
            <w:hideMark/>
          </w:tcPr>
          <w:p w:rsidR="0099316A" w:rsidRPr="00B96072" w:rsidRDefault="0099316A" w:rsidP="00B96072">
            <w:pPr>
              <w:spacing w:after="0" w:line="240" w:lineRule="auto"/>
              <w:jc w:val="center"/>
            </w:pPr>
            <w:r w:rsidRPr="00B96072">
              <w:t> -/-</w:t>
            </w:r>
          </w:p>
        </w:tc>
        <w:tc>
          <w:tcPr>
            <w:tcW w:w="851" w:type="dxa"/>
            <w:tcBorders>
              <w:top w:val="nil"/>
              <w:left w:val="nil"/>
              <w:bottom w:val="single" w:sz="4" w:space="0" w:color="auto"/>
              <w:right w:val="single" w:sz="4" w:space="0" w:color="auto"/>
            </w:tcBorders>
            <w:shd w:val="clear" w:color="auto" w:fill="auto"/>
            <w:noWrap/>
            <w:vAlign w:val="center"/>
            <w:hideMark/>
          </w:tcPr>
          <w:p w:rsidR="0099316A" w:rsidRPr="00B96072" w:rsidRDefault="0099316A" w:rsidP="00B96072">
            <w:pPr>
              <w:spacing w:after="0" w:line="240" w:lineRule="auto"/>
              <w:jc w:val="center"/>
            </w:pPr>
            <w:r w:rsidRPr="00B96072">
              <w:t>53</w:t>
            </w:r>
          </w:p>
        </w:tc>
        <w:tc>
          <w:tcPr>
            <w:tcW w:w="850" w:type="dxa"/>
            <w:tcBorders>
              <w:top w:val="nil"/>
              <w:left w:val="nil"/>
              <w:bottom w:val="single" w:sz="4" w:space="0" w:color="auto"/>
              <w:right w:val="single" w:sz="4" w:space="0" w:color="auto"/>
            </w:tcBorders>
            <w:shd w:val="clear" w:color="auto" w:fill="auto"/>
            <w:noWrap/>
            <w:vAlign w:val="center"/>
            <w:hideMark/>
          </w:tcPr>
          <w:p w:rsidR="0099316A" w:rsidRPr="00B96072" w:rsidRDefault="0099316A" w:rsidP="00B96072">
            <w:pPr>
              <w:spacing w:after="0" w:line="240" w:lineRule="auto"/>
              <w:jc w:val="center"/>
            </w:pPr>
            <w:r w:rsidRPr="00B96072">
              <w:t>54</w:t>
            </w:r>
          </w:p>
        </w:tc>
        <w:tc>
          <w:tcPr>
            <w:tcW w:w="2337" w:type="dxa"/>
            <w:tcBorders>
              <w:top w:val="nil"/>
              <w:left w:val="nil"/>
              <w:bottom w:val="single" w:sz="4" w:space="0" w:color="auto"/>
              <w:right w:val="single" w:sz="4" w:space="0" w:color="auto"/>
            </w:tcBorders>
            <w:shd w:val="clear" w:color="auto" w:fill="auto"/>
            <w:vAlign w:val="center"/>
            <w:hideMark/>
          </w:tcPr>
          <w:p w:rsidR="0099316A" w:rsidRPr="00B96072" w:rsidRDefault="0099316A" w:rsidP="00B96072">
            <w:pPr>
              <w:spacing w:after="0" w:line="240" w:lineRule="auto"/>
              <w:jc w:val="center"/>
            </w:pPr>
            <w:r w:rsidRPr="00B96072">
              <w:t> -/- </w:t>
            </w:r>
          </w:p>
        </w:tc>
        <w:tc>
          <w:tcPr>
            <w:tcW w:w="1140" w:type="dxa"/>
            <w:tcBorders>
              <w:top w:val="nil"/>
              <w:left w:val="nil"/>
              <w:bottom w:val="single" w:sz="4" w:space="0" w:color="auto"/>
              <w:right w:val="single" w:sz="4" w:space="0" w:color="auto"/>
            </w:tcBorders>
            <w:shd w:val="clear" w:color="auto" w:fill="auto"/>
            <w:noWrap/>
            <w:vAlign w:val="center"/>
            <w:hideMark/>
          </w:tcPr>
          <w:p w:rsidR="0099316A" w:rsidRPr="00B96072" w:rsidRDefault="0099316A" w:rsidP="00B96072">
            <w:pPr>
              <w:spacing w:after="0" w:line="240" w:lineRule="auto"/>
              <w:jc w:val="center"/>
            </w:pPr>
            <w:r w:rsidRPr="00B96072">
              <w:t>0,13</w:t>
            </w:r>
          </w:p>
        </w:tc>
        <w:tc>
          <w:tcPr>
            <w:tcW w:w="1080" w:type="dxa"/>
            <w:tcBorders>
              <w:top w:val="nil"/>
              <w:left w:val="nil"/>
              <w:bottom w:val="single" w:sz="4" w:space="0" w:color="auto"/>
              <w:right w:val="single" w:sz="4" w:space="0" w:color="auto"/>
            </w:tcBorders>
            <w:shd w:val="clear" w:color="auto" w:fill="auto"/>
            <w:noWrap/>
            <w:vAlign w:val="center"/>
            <w:hideMark/>
          </w:tcPr>
          <w:p w:rsidR="0099316A" w:rsidRPr="00B96072" w:rsidRDefault="0099316A" w:rsidP="00B96072">
            <w:pPr>
              <w:spacing w:after="0" w:line="240" w:lineRule="auto"/>
              <w:jc w:val="center"/>
            </w:pPr>
            <w:r w:rsidRPr="00B96072">
              <w:t>2,52</w:t>
            </w:r>
          </w:p>
        </w:tc>
        <w:tc>
          <w:tcPr>
            <w:tcW w:w="1060" w:type="dxa"/>
            <w:tcBorders>
              <w:top w:val="nil"/>
              <w:left w:val="nil"/>
              <w:bottom w:val="single" w:sz="4" w:space="0" w:color="auto"/>
              <w:right w:val="single" w:sz="4" w:space="0" w:color="auto"/>
            </w:tcBorders>
            <w:shd w:val="clear" w:color="auto" w:fill="auto"/>
            <w:noWrap/>
            <w:vAlign w:val="center"/>
            <w:hideMark/>
          </w:tcPr>
          <w:p w:rsidR="0099316A" w:rsidRPr="00B96072" w:rsidRDefault="0099316A" w:rsidP="00B96072">
            <w:pPr>
              <w:spacing w:after="0" w:line="240" w:lineRule="auto"/>
              <w:jc w:val="center"/>
            </w:pPr>
            <w:r w:rsidRPr="00B96072">
              <w:t>24</w:t>
            </w:r>
          </w:p>
        </w:tc>
        <w:tc>
          <w:tcPr>
            <w:tcW w:w="1060" w:type="dxa"/>
            <w:tcBorders>
              <w:top w:val="nil"/>
              <w:left w:val="nil"/>
              <w:bottom w:val="single" w:sz="4" w:space="0" w:color="auto"/>
              <w:right w:val="single" w:sz="4" w:space="0" w:color="auto"/>
            </w:tcBorders>
            <w:shd w:val="clear" w:color="auto" w:fill="auto"/>
            <w:noWrap/>
            <w:vAlign w:val="center"/>
            <w:hideMark/>
          </w:tcPr>
          <w:p w:rsidR="0099316A" w:rsidRPr="00B96072" w:rsidRDefault="0099316A" w:rsidP="00B96072">
            <w:pPr>
              <w:spacing w:after="0" w:line="240" w:lineRule="auto"/>
              <w:jc w:val="center"/>
            </w:pPr>
            <w:r w:rsidRPr="00B96072">
              <w:t>0,56</w:t>
            </w:r>
          </w:p>
        </w:tc>
        <w:tc>
          <w:tcPr>
            <w:tcW w:w="3529" w:type="dxa"/>
            <w:tcBorders>
              <w:top w:val="nil"/>
              <w:left w:val="nil"/>
              <w:bottom w:val="single" w:sz="4" w:space="0" w:color="auto"/>
              <w:right w:val="single" w:sz="4" w:space="0" w:color="auto"/>
            </w:tcBorders>
            <w:shd w:val="clear" w:color="auto" w:fill="auto"/>
            <w:noWrap/>
            <w:vAlign w:val="center"/>
            <w:hideMark/>
          </w:tcPr>
          <w:p w:rsidR="0099316A" w:rsidRPr="00B96072" w:rsidRDefault="0099316A" w:rsidP="00B96072">
            <w:pPr>
              <w:spacing w:after="0" w:line="240" w:lineRule="auto"/>
              <w:jc w:val="center"/>
            </w:pPr>
            <w:r w:rsidRPr="00B96072">
              <w:t>0,013+0,036+0,184≤1; 0,233&lt;1</w:t>
            </w:r>
          </w:p>
        </w:tc>
      </w:tr>
      <w:tr w:rsidR="0099316A" w:rsidRPr="00B96072" w:rsidTr="0099316A">
        <w:trPr>
          <w:trHeight w:val="300"/>
          <w:jc w:val="center"/>
        </w:trPr>
        <w:tc>
          <w:tcPr>
            <w:tcW w:w="530" w:type="dxa"/>
            <w:tcBorders>
              <w:top w:val="nil"/>
              <w:left w:val="single" w:sz="4" w:space="0" w:color="auto"/>
              <w:bottom w:val="single" w:sz="4" w:space="0" w:color="auto"/>
              <w:right w:val="single" w:sz="4" w:space="0" w:color="auto"/>
            </w:tcBorders>
            <w:shd w:val="clear" w:color="auto" w:fill="auto"/>
            <w:noWrap/>
            <w:vAlign w:val="center"/>
            <w:hideMark/>
          </w:tcPr>
          <w:p w:rsidR="0099316A" w:rsidRPr="00B96072" w:rsidRDefault="0099316A" w:rsidP="00B96072">
            <w:pPr>
              <w:spacing w:after="0" w:line="240" w:lineRule="auto"/>
              <w:jc w:val="center"/>
            </w:pPr>
            <w:r w:rsidRPr="00B96072">
              <w:t>3</w:t>
            </w:r>
          </w:p>
        </w:tc>
        <w:tc>
          <w:tcPr>
            <w:tcW w:w="680" w:type="dxa"/>
            <w:tcBorders>
              <w:top w:val="nil"/>
              <w:left w:val="nil"/>
              <w:bottom w:val="single" w:sz="4" w:space="0" w:color="auto"/>
              <w:right w:val="single" w:sz="4" w:space="0" w:color="auto"/>
            </w:tcBorders>
            <w:shd w:val="clear" w:color="auto" w:fill="auto"/>
            <w:noWrap/>
            <w:vAlign w:val="center"/>
            <w:hideMark/>
          </w:tcPr>
          <w:p w:rsidR="0099316A" w:rsidRPr="00B96072" w:rsidRDefault="0099316A" w:rsidP="00B96072">
            <w:pPr>
              <w:spacing w:after="0" w:line="240" w:lineRule="auto"/>
              <w:jc w:val="center"/>
            </w:pPr>
            <w:r w:rsidRPr="00B96072">
              <w:t>28</w:t>
            </w:r>
          </w:p>
        </w:tc>
        <w:tc>
          <w:tcPr>
            <w:tcW w:w="650" w:type="dxa"/>
            <w:tcBorders>
              <w:top w:val="nil"/>
              <w:left w:val="nil"/>
              <w:bottom w:val="single" w:sz="4" w:space="0" w:color="auto"/>
              <w:right w:val="single" w:sz="4" w:space="0" w:color="auto"/>
            </w:tcBorders>
            <w:shd w:val="clear" w:color="auto" w:fill="auto"/>
            <w:noWrap/>
            <w:vAlign w:val="center"/>
            <w:hideMark/>
          </w:tcPr>
          <w:p w:rsidR="0099316A" w:rsidRPr="00B96072" w:rsidRDefault="0099316A" w:rsidP="00B96072">
            <w:pPr>
              <w:spacing w:after="0" w:line="240" w:lineRule="auto"/>
              <w:jc w:val="center"/>
            </w:pPr>
            <w:r w:rsidRPr="00B96072">
              <w:t>  -/-</w:t>
            </w:r>
          </w:p>
        </w:tc>
        <w:tc>
          <w:tcPr>
            <w:tcW w:w="851" w:type="dxa"/>
            <w:tcBorders>
              <w:top w:val="nil"/>
              <w:left w:val="nil"/>
              <w:bottom w:val="single" w:sz="4" w:space="0" w:color="auto"/>
              <w:right w:val="single" w:sz="4" w:space="0" w:color="auto"/>
            </w:tcBorders>
            <w:shd w:val="clear" w:color="auto" w:fill="auto"/>
            <w:noWrap/>
            <w:vAlign w:val="center"/>
            <w:hideMark/>
          </w:tcPr>
          <w:p w:rsidR="0099316A" w:rsidRPr="00B96072" w:rsidRDefault="0099316A" w:rsidP="00B96072">
            <w:pPr>
              <w:spacing w:after="0" w:line="240" w:lineRule="auto"/>
              <w:jc w:val="center"/>
            </w:pPr>
            <w:r w:rsidRPr="00B96072">
              <w:t>68</w:t>
            </w:r>
          </w:p>
        </w:tc>
        <w:tc>
          <w:tcPr>
            <w:tcW w:w="850" w:type="dxa"/>
            <w:tcBorders>
              <w:top w:val="nil"/>
              <w:left w:val="nil"/>
              <w:bottom w:val="single" w:sz="4" w:space="0" w:color="auto"/>
              <w:right w:val="single" w:sz="4" w:space="0" w:color="auto"/>
            </w:tcBorders>
            <w:shd w:val="clear" w:color="auto" w:fill="auto"/>
            <w:noWrap/>
            <w:vAlign w:val="center"/>
            <w:hideMark/>
          </w:tcPr>
          <w:p w:rsidR="0099316A" w:rsidRPr="00B96072" w:rsidRDefault="0099316A" w:rsidP="00B96072">
            <w:pPr>
              <w:spacing w:after="0" w:line="240" w:lineRule="auto"/>
              <w:jc w:val="center"/>
            </w:pPr>
            <w:r w:rsidRPr="00B96072">
              <w:t>69</w:t>
            </w:r>
          </w:p>
        </w:tc>
        <w:tc>
          <w:tcPr>
            <w:tcW w:w="2337" w:type="dxa"/>
            <w:tcBorders>
              <w:top w:val="nil"/>
              <w:left w:val="nil"/>
              <w:bottom w:val="single" w:sz="4" w:space="0" w:color="auto"/>
              <w:right w:val="single" w:sz="4" w:space="0" w:color="auto"/>
            </w:tcBorders>
            <w:shd w:val="clear" w:color="auto" w:fill="auto"/>
            <w:vAlign w:val="center"/>
            <w:hideMark/>
          </w:tcPr>
          <w:p w:rsidR="0099316A" w:rsidRPr="00B96072" w:rsidRDefault="0099316A" w:rsidP="00B96072">
            <w:pPr>
              <w:spacing w:after="0" w:line="240" w:lineRule="auto"/>
              <w:jc w:val="center"/>
            </w:pPr>
            <w:r w:rsidRPr="00B96072">
              <w:t>  -/-</w:t>
            </w:r>
          </w:p>
        </w:tc>
        <w:tc>
          <w:tcPr>
            <w:tcW w:w="1140" w:type="dxa"/>
            <w:tcBorders>
              <w:top w:val="nil"/>
              <w:left w:val="nil"/>
              <w:bottom w:val="single" w:sz="4" w:space="0" w:color="auto"/>
              <w:right w:val="single" w:sz="4" w:space="0" w:color="auto"/>
            </w:tcBorders>
            <w:shd w:val="clear" w:color="auto" w:fill="auto"/>
            <w:noWrap/>
            <w:vAlign w:val="center"/>
            <w:hideMark/>
          </w:tcPr>
          <w:p w:rsidR="0099316A" w:rsidRPr="00B96072" w:rsidRDefault="0099316A" w:rsidP="00B96072">
            <w:pPr>
              <w:spacing w:after="0" w:line="240" w:lineRule="auto"/>
              <w:jc w:val="center"/>
            </w:pPr>
            <w:r w:rsidRPr="00B96072">
              <w:t>0,83</w:t>
            </w:r>
          </w:p>
        </w:tc>
        <w:tc>
          <w:tcPr>
            <w:tcW w:w="1080" w:type="dxa"/>
            <w:tcBorders>
              <w:top w:val="nil"/>
              <w:left w:val="nil"/>
              <w:bottom w:val="single" w:sz="4" w:space="0" w:color="auto"/>
              <w:right w:val="single" w:sz="4" w:space="0" w:color="auto"/>
            </w:tcBorders>
            <w:shd w:val="clear" w:color="auto" w:fill="auto"/>
            <w:noWrap/>
            <w:vAlign w:val="center"/>
            <w:hideMark/>
          </w:tcPr>
          <w:p w:rsidR="0099316A" w:rsidRPr="00B96072" w:rsidRDefault="0099316A" w:rsidP="00B96072">
            <w:pPr>
              <w:spacing w:after="0" w:line="240" w:lineRule="auto"/>
              <w:jc w:val="center"/>
            </w:pPr>
            <w:r w:rsidRPr="00B96072">
              <w:t>3,62</w:t>
            </w:r>
          </w:p>
        </w:tc>
        <w:tc>
          <w:tcPr>
            <w:tcW w:w="1060" w:type="dxa"/>
            <w:tcBorders>
              <w:top w:val="nil"/>
              <w:left w:val="nil"/>
              <w:bottom w:val="single" w:sz="4" w:space="0" w:color="auto"/>
              <w:right w:val="single" w:sz="4" w:space="0" w:color="auto"/>
            </w:tcBorders>
            <w:shd w:val="clear" w:color="auto" w:fill="auto"/>
            <w:noWrap/>
            <w:vAlign w:val="center"/>
            <w:hideMark/>
          </w:tcPr>
          <w:p w:rsidR="0099316A" w:rsidRPr="00B96072" w:rsidRDefault="0099316A" w:rsidP="00B96072">
            <w:pPr>
              <w:spacing w:after="0" w:line="240" w:lineRule="auto"/>
              <w:jc w:val="center"/>
            </w:pPr>
            <w:r w:rsidRPr="00B96072">
              <w:t>23,9</w:t>
            </w:r>
          </w:p>
        </w:tc>
        <w:tc>
          <w:tcPr>
            <w:tcW w:w="1060" w:type="dxa"/>
            <w:tcBorders>
              <w:top w:val="nil"/>
              <w:left w:val="nil"/>
              <w:bottom w:val="single" w:sz="4" w:space="0" w:color="auto"/>
              <w:right w:val="single" w:sz="4" w:space="0" w:color="auto"/>
            </w:tcBorders>
            <w:shd w:val="clear" w:color="auto" w:fill="auto"/>
            <w:noWrap/>
            <w:vAlign w:val="center"/>
            <w:hideMark/>
          </w:tcPr>
          <w:p w:rsidR="0099316A" w:rsidRPr="00B96072" w:rsidRDefault="0099316A" w:rsidP="00B96072">
            <w:pPr>
              <w:spacing w:after="0" w:line="240" w:lineRule="auto"/>
              <w:jc w:val="center"/>
            </w:pPr>
            <w:r w:rsidRPr="00B96072">
              <w:t>0,78</w:t>
            </w:r>
          </w:p>
        </w:tc>
        <w:tc>
          <w:tcPr>
            <w:tcW w:w="3529" w:type="dxa"/>
            <w:tcBorders>
              <w:top w:val="nil"/>
              <w:left w:val="nil"/>
              <w:bottom w:val="single" w:sz="4" w:space="0" w:color="auto"/>
              <w:right w:val="single" w:sz="4" w:space="0" w:color="auto"/>
            </w:tcBorders>
            <w:shd w:val="clear" w:color="auto" w:fill="auto"/>
            <w:noWrap/>
            <w:vAlign w:val="center"/>
            <w:hideMark/>
          </w:tcPr>
          <w:p w:rsidR="0099316A" w:rsidRPr="00B96072" w:rsidRDefault="0099316A" w:rsidP="00B96072">
            <w:pPr>
              <w:spacing w:after="0" w:line="240" w:lineRule="auto"/>
              <w:jc w:val="center"/>
            </w:pPr>
            <w:r w:rsidRPr="00B96072">
              <w:t>0,083+0,052+0,184≤1; 0,319&lt;1</w:t>
            </w:r>
          </w:p>
        </w:tc>
      </w:tr>
      <w:tr w:rsidR="0099316A" w:rsidRPr="00B96072" w:rsidTr="0099316A">
        <w:trPr>
          <w:trHeight w:val="300"/>
          <w:jc w:val="center"/>
        </w:trPr>
        <w:tc>
          <w:tcPr>
            <w:tcW w:w="530" w:type="dxa"/>
            <w:tcBorders>
              <w:top w:val="nil"/>
              <w:left w:val="single" w:sz="4" w:space="0" w:color="auto"/>
              <w:bottom w:val="single" w:sz="4" w:space="0" w:color="auto"/>
              <w:right w:val="single" w:sz="4" w:space="0" w:color="auto"/>
            </w:tcBorders>
            <w:shd w:val="clear" w:color="auto" w:fill="auto"/>
            <w:noWrap/>
            <w:vAlign w:val="center"/>
            <w:hideMark/>
          </w:tcPr>
          <w:p w:rsidR="0099316A" w:rsidRPr="00B96072" w:rsidRDefault="0099316A" w:rsidP="00B96072">
            <w:pPr>
              <w:spacing w:after="0" w:line="240" w:lineRule="auto"/>
              <w:jc w:val="center"/>
            </w:pPr>
            <w:r w:rsidRPr="00B96072">
              <w:t>4</w:t>
            </w:r>
          </w:p>
        </w:tc>
        <w:tc>
          <w:tcPr>
            <w:tcW w:w="680" w:type="dxa"/>
            <w:tcBorders>
              <w:top w:val="nil"/>
              <w:left w:val="nil"/>
              <w:bottom w:val="single" w:sz="4" w:space="0" w:color="auto"/>
              <w:right w:val="single" w:sz="4" w:space="0" w:color="auto"/>
            </w:tcBorders>
            <w:shd w:val="clear" w:color="auto" w:fill="auto"/>
            <w:noWrap/>
            <w:vAlign w:val="center"/>
            <w:hideMark/>
          </w:tcPr>
          <w:p w:rsidR="0099316A" w:rsidRPr="00B96072" w:rsidRDefault="0099316A" w:rsidP="00B96072">
            <w:pPr>
              <w:spacing w:after="0" w:line="240" w:lineRule="auto"/>
              <w:jc w:val="center"/>
            </w:pPr>
            <w:r w:rsidRPr="00B96072">
              <w:t>29</w:t>
            </w:r>
          </w:p>
        </w:tc>
        <w:tc>
          <w:tcPr>
            <w:tcW w:w="650" w:type="dxa"/>
            <w:tcBorders>
              <w:top w:val="nil"/>
              <w:left w:val="nil"/>
              <w:bottom w:val="single" w:sz="4" w:space="0" w:color="auto"/>
              <w:right w:val="single" w:sz="4" w:space="0" w:color="auto"/>
            </w:tcBorders>
            <w:shd w:val="clear" w:color="auto" w:fill="auto"/>
            <w:noWrap/>
            <w:vAlign w:val="center"/>
            <w:hideMark/>
          </w:tcPr>
          <w:p w:rsidR="0099316A" w:rsidRPr="00B96072" w:rsidRDefault="0099316A" w:rsidP="00B96072">
            <w:pPr>
              <w:spacing w:after="0" w:line="240" w:lineRule="auto"/>
              <w:jc w:val="center"/>
            </w:pPr>
            <w:r w:rsidRPr="00B96072">
              <w:t>  -/-</w:t>
            </w:r>
          </w:p>
        </w:tc>
        <w:tc>
          <w:tcPr>
            <w:tcW w:w="851" w:type="dxa"/>
            <w:tcBorders>
              <w:top w:val="nil"/>
              <w:left w:val="nil"/>
              <w:bottom w:val="single" w:sz="4" w:space="0" w:color="auto"/>
              <w:right w:val="single" w:sz="4" w:space="0" w:color="auto"/>
            </w:tcBorders>
            <w:shd w:val="clear" w:color="auto" w:fill="auto"/>
            <w:noWrap/>
            <w:vAlign w:val="center"/>
            <w:hideMark/>
          </w:tcPr>
          <w:p w:rsidR="0099316A" w:rsidRPr="00B96072" w:rsidRDefault="0099316A" w:rsidP="00B96072">
            <w:pPr>
              <w:spacing w:after="0" w:line="240" w:lineRule="auto"/>
              <w:jc w:val="center"/>
            </w:pPr>
            <w:r w:rsidRPr="00B96072">
              <w:t>76</w:t>
            </w:r>
          </w:p>
        </w:tc>
        <w:tc>
          <w:tcPr>
            <w:tcW w:w="850" w:type="dxa"/>
            <w:tcBorders>
              <w:top w:val="nil"/>
              <w:left w:val="nil"/>
              <w:bottom w:val="single" w:sz="4" w:space="0" w:color="auto"/>
              <w:right w:val="single" w:sz="4" w:space="0" w:color="auto"/>
            </w:tcBorders>
            <w:shd w:val="clear" w:color="auto" w:fill="auto"/>
            <w:noWrap/>
            <w:vAlign w:val="center"/>
            <w:hideMark/>
          </w:tcPr>
          <w:p w:rsidR="0099316A" w:rsidRPr="00B96072" w:rsidRDefault="0099316A" w:rsidP="00B96072">
            <w:pPr>
              <w:spacing w:after="0" w:line="240" w:lineRule="auto"/>
              <w:jc w:val="center"/>
            </w:pPr>
            <w:r w:rsidRPr="00B96072">
              <w:t>77</w:t>
            </w:r>
          </w:p>
        </w:tc>
        <w:tc>
          <w:tcPr>
            <w:tcW w:w="2337" w:type="dxa"/>
            <w:tcBorders>
              <w:top w:val="nil"/>
              <w:left w:val="nil"/>
              <w:bottom w:val="single" w:sz="4" w:space="0" w:color="auto"/>
              <w:right w:val="single" w:sz="4" w:space="0" w:color="auto"/>
            </w:tcBorders>
            <w:shd w:val="clear" w:color="auto" w:fill="auto"/>
            <w:vAlign w:val="center"/>
            <w:hideMark/>
          </w:tcPr>
          <w:p w:rsidR="0099316A" w:rsidRPr="00B96072" w:rsidRDefault="0099316A" w:rsidP="00B96072">
            <w:pPr>
              <w:spacing w:after="0" w:line="240" w:lineRule="auto"/>
              <w:jc w:val="center"/>
            </w:pPr>
            <w:r w:rsidRPr="00B96072">
              <w:t>  -/-</w:t>
            </w:r>
          </w:p>
        </w:tc>
        <w:tc>
          <w:tcPr>
            <w:tcW w:w="1140" w:type="dxa"/>
            <w:tcBorders>
              <w:top w:val="nil"/>
              <w:left w:val="nil"/>
              <w:bottom w:val="single" w:sz="4" w:space="0" w:color="auto"/>
              <w:right w:val="single" w:sz="4" w:space="0" w:color="auto"/>
            </w:tcBorders>
            <w:shd w:val="clear" w:color="auto" w:fill="auto"/>
            <w:noWrap/>
            <w:vAlign w:val="center"/>
            <w:hideMark/>
          </w:tcPr>
          <w:p w:rsidR="0099316A" w:rsidRPr="00B96072" w:rsidRDefault="0099316A" w:rsidP="00B96072">
            <w:pPr>
              <w:spacing w:after="0" w:line="240" w:lineRule="auto"/>
              <w:jc w:val="center"/>
            </w:pPr>
            <w:r w:rsidRPr="00B96072">
              <w:t>1,61</w:t>
            </w:r>
          </w:p>
        </w:tc>
        <w:tc>
          <w:tcPr>
            <w:tcW w:w="1080" w:type="dxa"/>
            <w:tcBorders>
              <w:top w:val="nil"/>
              <w:left w:val="nil"/>
              <w:bottom w:val="single" w:sz="4" w:space="0" w:color="auto"/>
              <w:right w:val="single" w:sz="4" w:space="0" w:color="auto"/>
            </w:tcBorders>
            <w:shd w:val="clear" w:color="auto" w:fill="auto"/>
            <w:noWrap/>
            <w:vAlign w:val="center"/>
            <w:hideMark/>
          </w:tcPr>
          <w:p w:rsidR="0099316A" w:rsidRPr="00B96072" w:rsidRDefault="0099316A" w:rsidP="00B96072">
            <w:pPr>
              <w:spacing w:after="0" w:line="240" w:lineRule="auto"/>
              <w:jc w:val="center"/>
            </w:pPr>
            <w:r w:rsidRPr="00B96072">
              <w:t>2,63</w:t>
            </w:r>
          </w:p>
        </w:tc>
        <w:tc>
          <w:tcPr>
            <w:tcW w:w="1060" w:type="dxa"/>
            <w:tcBorders>
              <w:top w:val="nil"/>
              <w:left w:val="nil"/>
              <w:bottom w:val="single" w:sz="4" w:space="0" w:color="auto"/>
              <w:right w:val="single" w:sz="4" w:space="0" w:color="auto"/>
            </w:tcBorders>
            <w:shd w:val="clear" w:color="auto" w:fill="auto"/>
            <w:noWrap/>
            <w:vAlign w:val="center"/>
            <w:hideMark/>
          </w:tcPr>
          <w:p w:rsidR="0099316A" w:rsidRPr="00B96072" w:rsidRDefault="0099316A" w:rsidP="00B96072">
            <w:pPr>
              <w:spacing w:after="0" w:line="240" w:lineRule="auto"/>
              <w:jc w:val="center"/>
            </w:pPr>
            <w:r w:rsidRPr="00B96072">
              <w:t>23,8</w:t>
            </w:r>
          </w:p>
        </w:tc>
        <w:tc>
          <w:tcPr>
            <w:tcW w:w="1060" w:type="dxa"/>
            <w:tcBorders>
              <w:top w:val="nil"/>
              <w:left w:val="nil"/>
              <w:bottom w:val="single" w:sz="4" w:space="0" w:color="auto"/>
              <w:right w:val="single" w:sz="4" w:space="0" w:color="auto"/>
            </w:tcBorders>
            <w:shd w:val="clear" w:color="auto" w:fill="auto"/>
            <w:noWrap/>
            <w:vAlign w:val="center"/>
            <w:hideMark/>
          </w:tcPr>
          <w:p w:rsidR="0099316A" w:rsidRPr="00B96072" w:rsidRDefault="0099316A" w:rsidP="00B96072">
            <w:pPr>
              <w:spacing w:after="0" w:line="240" w:lineRule="auto"/>
              <w:jc w:val="center"/>
            </w:pPr>
            <w:r w:rsidRPr="00B96072">
              <w:t>0,72</w:t>
            </w:r>
          </w:p>
        </w:tc>
        <w:tc>
          <w:tcPr>
            <w:tcW w:w="3529" w:type="dxa"/>
            <w:tcBorders>
              <w:top w:val="nil"/>
              <w:left w:val="nil"/>
              <w:bottom w:val="single" w:sz="4" w:space="0" w:color="auto"/>
              <w:right w:val="single" w:sz="4" w:space="0" w:color="auto"/>
            </w:tcBorders>
            <w:shd w:val="clear" w:color="auto" w:fill="auto"/>
            <w:noWrap/>
            <w:vAlign w:val="center"/>
            <w:hideMark/>
          </w:tcPr>
          <w:p w:rsidR="0099316A" w:rsidRPr="00B96072" w:rsidRDefault="0099316A" w:rsidP="00B96072">
            <w:pPr>
              <w:spacing w:after="0" w:line="240" w:lineRule="auto"/>
              <w:jc w:val="center"/>
            </w:pPr>
            <w:r w:rsidRPr="00B96072">
              <w:t>0,161+0,037+0,184≤1; 0,382&lt;1</w:t>
            </w:r>
          </w:p>
        </w:tc>
      </w:tr>
      <w:tr w:rsidR="0099316A" w:rsidRPr="00B96072" w:rsidTr="0099316A">
        <w:trPr>
          <w:trHeight w:val="600"/>
          <w:jc w:val="center"/>
        </w:trPr>
        <w:tc>
          <w:tcPr>
            <w:tcW w:w="530" w:type="dxa"/>
            <w:tcBorders>
              <w:top w:val="nil"/>
              <w:left w:val="single" w:sz="4" w:space="0" w:color="auto"/>
              <w:bottom w:val="single" w:sz="4" w:space="0" w:color="auto"/>
              <w:right w:val="single" w:sz="4" w:space="0" w:color="auto"/>
            </w:tcBorders>
            <w:shd w:val="clear" w:color="auto" w:fill="auto"/>
            <w:noWrap/>
            <w:vAlign w:val="center"/>
            <w:hideMark/>
          </w:tcPr>
          <w:p w:rsidR="0099316A" w:rsidRPr="00B96072" w:rsidRDefault="0099316A" w:rsidP="00B96072">
            <w:pPr>
              <w:spacing w:after="0" w:line="240" w:lineRule="auto"/>
              <w:jc w:val="center"/>
            </w:pPr>
            <w:r w:rsidRPr="00B96072">
              <w:t>5</w:t>
            </w:r>
          </w:p>
        </w:tc>
        <w:tc>
          <w:tcPr>
            <w:tcW w:w="680" w:type="dxa"/>
            <w:tcBorders>
              <w:top w:val="nil"/>
              <w:left w:val="nil"/>
              <w:bottom w:val="single" w:sz="4" w:space="0" w:color="auto"/>
              <w:right w:val="single" w:sz="4" w:space="0" w:color="auto"/>
            </w:tcBorders>
            <w:shd w:val="clear" w:color="auto" w:fill="auto"/>
            <w:noWrap/>
            <w:vAlign w:val="center"/>
            <w:hideMark/>
          </w:tcPr>
          <w:p w:rsidR="0099316A" w:rsidRPr="00B96072" w:rsidRDefault="0099316A" w:rsidP="00B96072">
            <w:pPr>
              <w:spacing w:after="0" w:line="240" w:lineRule="auto"/>
              <w:jc w:val="center"/>
            </w:pPr>
            <w:r w:rsidRPr="00B96072">
              <w:t>30</w:t>
            </w:r>
          </w:p>
        </w:tc>
        <w:tc>
          <w:tcPr>
            <w:tcW w:w="650" w:type="dxa"/>
            <w:tcBorders>
              <w:top w:val="nil"/>
              <w:left w:val="nil"/>
              <w:bottom w:val="single" w:sz="4" w:space="0" w:color="auto"/>
              <w:right w:val="single" w:sz="4" w:space="0" w:color="auto"/>
            </w:tcBorders>
            <w:shd w:val="clear" w:color="auto" w:fill="auto"/>
            <w:noWrap/>
            <w:vAlign w:val="center"/>
            <w:hideMark/>
          </w:tcPr>
          <w:p w:rsidR="0099316A" w:rsidRPr="00B96072" w:rsidRDefault="0099316A" w:rsidP="00B96072">
            <w:pPr>
              <w:spacing w:after="0" w:line="240" w:lineRule="auto"/>
              <w:jc w:val="center"/>
            </w:pPr>
            <w:r w:rsidRPr="00B96072">
              <w:t>  -/-</w:t>
            </w:r>
          </w:p>
        </w:tc>
        <w:tc>
          <w:tcPr>
            <w:tcW w:w="851" w:type="dxa"/>
            <w:tcBorders>
              <w:top w:val="nil"/>
              <w:left w:val="nil"/>
              <w:bottom w:val="single" w:sz="4" w:space="0" w:color="auto"/>
              <w:right w:val="single" w:sz="4" w:space="0" w:color="auto"/>
            </w:tcBorders>
            <w:shd w:val="clear" w:color="auto" w:fill="auto"/>
            <w:noWrap/>
            <w:vAlign w:val="center"/>
            <w:hideMark/>
          </w:tcPr>
          <w:p w:rsidR="0099316A" w:rsidRPr="00B96072" w:rsidRDefault="0099316A" w:rsidP="00B96072">
            <w:pPr>
              <w:spacing w:after="0" w:line="240" w:lineRule="auto"/>
              <w:jc w:val="center"/>
            </w:pPr>
            <w:r w:rsidRPr="00B96072">
              <w:t>85,8</w:t>
            </w:r>
          </w:p>
        </w:tc>
        <w:tc>
          <w:tcPr>
            <w:tcW w:w="850" w:type="dxa"/>
            <w:tcBorders>
              <w:top w:val="nil"/>
              <w:left w:val="nil"/>
              <w:bottom w:val="single" w:sz="4" w:space="0" w:color="auto"/>
              <w:right w:val="single" w:sz="4" w:space="0" w:color="auto"/>
            </w:tcBorders>
            <w:shd w:val="clear" w:color="auto" w:fill="auto"/>
            <w:noWrap/>
            <w:vAlign w:val="center"/>
            <w:hideMark/>
          </w:tcPr>
          <w:p w:rsidR="0099316A" w:rsidRPr="00B96072" w:rsidRDefault="0099316A" w:rsidP="00B96072">
            <w:pPr>
              <w:spacing w:after="0" w:line="240" w:lineRule="auto"/>
              <w:jc w:val="center"/>
            </w:pPr>
            <w:r w:rsidRPr="00B96072">
              <w:t>86,9</w:t>
            </w:r>
          </w:p>
        </w:tc>
        <w:tc>
          <w:tcPr>
            <w:tcW w:w="2337" w:type="dxa"/>
            <w:tcBorders>
              <w:top w:val="nil"/>
              <w:left w:val="nil"/>
              <w:bottom w:val="single" w:sz="4" w:space="0" w:color="auto"/>
              <w:right w:val="single" w:sz="4" w:space="0" w:color="auto"/>
            </w:tcBorders>
            <w:shd w:val="clear" w:color="auto" w:fill="auto"/>
            <w:vAlign w:val="center"/>
            <w:hideMark/>
          </w:tcPr>
          <w:p w:rsidR="0099316A" w:rsidRPr="00B96072" w:rsidRDefault="0099316A" w:rsidP="00B96072">
            <w:pPr>
              <w:spacing w:after="0" w:line="240" w:lineRule="auto"/>
              <w:jc w:val="center"/>
            </w:pPr>
            <w:r w:rsidRPr="00B96072">
              <w:t>гнейсы мигматизированные</w:t>
            </w:r>
          </w:p>
        </w:tc>
        <w:tc>
          <w:tcPr>
            <w:tcW w:w="1140" w:type="dxa"/>
            <w:tcBorders>
              <w:top w:val="nil"/>
              <w:left w:val="nil"/>
              <w:bottom w:val="single" w:sz="4" w:space="0" w:color="auto"/>
              <w:right w:val="single" w:sz="4" w:space="0" w:color="auto"/>
            </w:tcBorders>
            <w:shd w:val="clear" w:color="auto" w:fill="auto"/>
            <w:noWrap/>
            <w:vAlign w:val="center"/>
            <w:hideMark/>
          </w:tcPr>
          <w:p w:rsidR="0099316A" w:rsidRPr="00B96072" w:rsidRDefault="0099316A" w:rsidP="00B96072">
            <w:pPr>
              <w:spacing w:after="0" w:line="240" w:lineRule="auto"/>
              <w:jc w:val="center"/>
            </w:pPr>
            <w:r w:rsidRPr="00B96072">
              <w:t>0,93</w:t>
            </w:r>
          </w:p>
        </w:tc>
        <w:tc>
          <w:tcPr>
            <w:tcW w:w="1080" w:type="dxa"/>
            <w:tcBorders>
              <w:top w:val="nil"/>
              <w:left w:val="nil"/>
              <w:bottom w:val="single" w:sz="4" w:space="0" w:color="auto"/>
              <w:right w:val="single" w:sz="4" w:space="0" w:color="auto"/>
            </w:tcBorders>
            <w:shd w:val="clear" w:color="auto" w:fill="auto"/>
            <w:noWrap/>
            <w:vAlign w:val="center"/>
            <w:hideMark/>
          </w:tcPr>
          <w:p w:rsidR="0099316A" w:rsidRPr="00B96072" w:rsidRDefault="0099316A" w:rsidP="00B96072">
            <w:pPr>
              <w:spacing w:after="0" w:line="240" w:lineRule="auto"/>
              <w:jc w:val="center"/>
            </w:pPr>
            <w:r w:rsidRPr="00B96072">
              <w:t>2,3</w:t>
            </w:r>
          </w:p>
        </w:tc>
        <w:tc>
          <w:tcPr>
            <w:tcW w:w="1060" w:type="dxa"/>
            <w:tcBorders>
              <w:top w:val="nil"/>
              <w:left w:val="nil"/>
              <w:bottom w:val="single" w:sz="4" w:space="0" w:color="auto"/>
              <w:right w:val="single" w:sz="4" w:space="0" w:color="auto"/>
            </w:tcBorders>
            <w:shd w:val="clear" w:color="auto" w:fill="auto"/>
            <w:noWrap/>
            <w:vAlign w:val="center"/>
            <w:hideMark/>
          </w:tcPr>
          <w:p w:rsidR="0099316A" w:rsidRPr="00B96072" w:rsidRDefault="0099316A" w:rsidP="00B96072">
            <w:pPr>
              <w:spacing w:after="0" w:line="240" w:lineRule="auto"/>
              <w:jc w:val="center"/>
            </w:pPr>
            <w:r w:rsidRPr="00B96072">
              <w:t>26,8</w:t>
            </w:r>
          </w:p>
        </w:tc>
        <w:tc>
          <w:tcPr>
            <w:tcW w:w="1060" w:type="dxa"/>
            <w:tcBorders>
              <w:top w:val="nil"/>
              <w:left w:val="nil"/>
              <w:bottom w:val="single" w:sz="4" w:space="0" w:color="auto"/>
              <w:right w:val="single" w:sz="4" w:space="0" w:color="auto"/>
            </w:tcBorders>
            <w:shd w:val="clear" w:color="auto" w:fill="auto"/>
            <w:noWrap/>
            <w:vAlign w:val="center"/>
            <w:hideMark/>
          </w:tcPr>
          <w:p w:rsidR="0099316A" w:rsidRPr="00B96072" w:rsidRDefault="0099316A" w:rsidP="00B96072">
            <w:pPr>
              <w:spacing w:after="0" w:line="240" w:lineRule="auto"/>
              <w:jc w:val="center"/>
            </w:pPr>
            <w:r w:rsidRPr="00B96072">
              <w:t>0,63</w:t>
            </w:r>
          </w:p>
        </w:tc>
        <w:tc>
          <w:tcPr>
            <w:tcW w:w="3529" w:type="dxa"/>
            <w:tcBorders>
              <w:top w:val="nil"/>
              <w:left w:val="nil"/>
              <w:bottom w:val="single" w:sz="4" w:space="0" w:color="auto"/>
              <w:right w:val="single" w:sz="4" w:space="0" w:color="auto"/>
            </w:tcBorders>
            <w:shd w:val="clear" w:color="auto" w:fill="auto"/>
            <w:noWrap/>
            <w:vAlign w:val="center"/>
            <w:hideMark/>
          </w:tcPr>
          <w:p w:rsidR="0099316A" w:rsidRPr="00B96072" w:rsidRDefault="0099316A" w:rsidP="00B96072">
            <w:pPr>
              <w:spacing w:after="0" w:line="240" w:lineRule="auto"/>
              <w:jc w:val="center"/>
            </w:pPr>
            <w:r w:rsidRPr="00B96072">
              <w:t>0,093+0,033+0,206≤1; 0,332&lt;1</w:t>
            </w:r>
          </w:p>
        </w:tc>
      </w:tr>
      <w:tr w:rsidR="0099316A" w:rsidRPr="00B96072" w:rsidTr="0099316A">
        <w:trPr>
          <w:trHeight w:val="300"/>
          <w:jc w:val="center"/>
        </w:trPr>
        <w:tc>
          <w:tcPr>
            <w:tcW w:w="530" w:type="dxa"/>
            <w:tcBorders>
              <w:top w:val="nil"/>
              <w:left w:val="single" w:sz="4" w:space="0" w:color="auto"/>
              <w:bottom w:val="single" w:sz="4" w:space="0" w:color="auto"/>
              <w:right w:val="single" w:sz="4" w:space="0" w:color="auto"/>
            </w:tcBorders>
            <w:shd w:val="clear" w:color="auto" w:fill="auto"/>
            <w:noWrap/>
            <w:vAlign w:val="center"/>
            <w:hideMark/>
          </w:tcPr>
          <w:p w:rsidR="0099316A" w:rsidRPr="00B96072" w:rsidRDefault="0099316A" w:rsidP="00B96072">
            <w:pPr>
              <w:spacing w:after="0" w:line="240" w:lineRule="auto"/>
              <w:jc w:val="center"/>
            </w:pPr>
            <w:r w:rsidRPr="00B96072">
              <w:t>6</w:t>
            </w:r>
          </w:p>
        </w:tc>
        <w:tc>
          <w:tcPr>
            <w:tcW w:w="680" w:type="dxa"/>
            <w:tcBorders>
              <w:top w:val="nil"/>
              <w:left w:val="nil"/>
              <w:bottom w:val="single" w:sz="4" w:space="0" w:color="auto"/>
              <w:right w:val="single" w:sz="4" w:space="0" w:color="auto"/>
            </w:tcBorders>
            <w:shd w:val="clear" w:color="auto" w:fill="auto"/>
            <w:noWrap/>
            <w:vAlign w:val="center"/>
            <w:hideMark/>
          </w:tcPr>
          <w:p w:rsidR="0099316A" w:rsidRPr="00B96072" w:rsidRDefault="0099316A" w:rsidP="00B96072">
            <w:pPr>
              <w:spacing w:after="0" w:line="240" w:lineRule="auto"/>
              <w:jc w:val="center"/>
            </w:pPr>
            <w:r w:rsidRPr="00B96072">
              <w:t>31</w:t>
            </w:r>
          </w:p>
        </w:tc>
        <w:tc>
          <w:tcPr>
            <w:tcW w:w="650" w:type="dxa"/>
            <w:tcBorders>
              <w:top w:val="nil"/>
              <w:left w:val="nil"/>
              <w:bottom w:val="single" w:sz="4" w:space="0" w:color="auto"/>
              <w:right w:val="single" w:sz="4" w:space="0" w:color="auto"/>
            </w:tcBorders>
            <w:shd w:val="clear" w:color="auto" w:fill="auto"/>
            <w:noWrap/>
            <w:vAlign w:val="center"/>
            <w:hideMark/>
          </w:tcPr>
          <w:p w:rsidR="0099316A" w:rsidRPr="00B96072" w:rsidRDefault="0099316A" w:rsidP="00B96072">
            <w:pPr>
              <w:spacing w:after="0" w:line="240" w:lineRule="auto"/>
              <w:jc w:val="center"/>
            </w:pPr>
            <w:r w:rsidRPr="00B96072">
              <w:t>  -/-</w:t>
            </w:r>
          </w:p>
        </w:tc>
        <w:tc>
          <w:tcPr>
            <w:tcW w:w="851" w:type="dxa"/>
            <w:tcBorders>
              <w:top w:val="nil"/>
              <w:left w:val="nil"/>
              <w:bottom w:val="single" w:sz="4" w:space="0" w:color="auto"/>
              <w:right w:val="single" w:sz="4" w:space="0" w:color="auto"/>
            </w:tcBorders>
            <w:shd w:val="clear" w:color="auto" w:fill="auto"/>
            <w:noWrap/>
            <w:vAlign w:val="center"/>
            <w:hideMark/>
          </w:tcPr>
          <w:p w:rsidR="0099316A" w:rsidRPr="00B96072" w:rsidRDefault="0099316A" w:rsidP="00B96072">
            <w:pPr>
              <w:spacing w:after="0" w:line="240" w:lineRule="auto"/>
              <w:jc w:val="center"/>
            </w:pPr>
            <w:r w:rsidRPr="00B96072">
              <w:t>88,5</w:t>
            </w:r>
          </w:p>
        </w:tc>
        <w:tc>
          <w:tcPr>
            <w:tcW w:w="850" w:type="dxa"/>
            <w:tcBorders>
              <w:top w:val="nil"/>
              <w:left w:val="nil"/>
              <w:bottom w:val="single" w:sz="4" w:space="0" w:color="auto"/>
              <w:right w:val="single" w:sz="4" w:space="0" w:color="auto"/>
            </w:tcBorders>
            <w:shd w:val="clear" w:color="auto" w:fill="auto"/>
            <w:noWrap/>
            <w:vAlign w:val="center"/>
            <w:hideMark/>
          </w:tcPr>
          <w:p w:rsidR="0099316A" w:rsidRPr="00B96072" w:rsidRDefault="0099316A" w:rsidP="00B96072">
            <w:pPr>
              <w:spacing w:after="0" w:line="240" w:lineRule="auto"/>
              <w:jc w:val="center"/>
            </w:pPr>
            <w:r w:rsidRPr="00B96072">
              <w:t>89,6</w:t>
            </w:r>
          </w:p>
        </w:tc>
        <w:tc>
          <w:tcPr>
            <w:tcW w:w="2337" w:type="dxa"/>
            <w:tcBorders>
              <w:top w:val="nil"/>
              <w:left w:val="nil"/>
              <w:bottom w:val="single" w:sz="4" w:space="0" w:color="auto"/>
              <w:right w:val="single" w:sz="4" w:space="0" w:color="auto"/>
            </w:tcBorders>
            <w:shd w:val="clear" w:color="auto" w:fill="auto"/>
            <w:vAlign w:val="center"/>
            <w:hideMark/>
          </w:tcPr>
          <w:p w:rsidR="0099316A" w:rsidRPr="00B96072" w:rsidRDefault="0099316A" w:rsidP="00B96072">
            <w:pPr>
              <w:spacing w:after="0" w:line="240" w:lineRule="auto"/>
              <w:jc w:val="center"/>
            </w:pPr>
            <w:r w:rsidRPr="00B96072">
              <w:t>гнейсы</w:t>
            </w:r>
          </w:p>
        </w:tc>
        <w:tc>
          <w:tcPr>
            <w:tcW w:w="1140" w:type="dxa"/>
            <w:tcBorders>
              <w:top w:val="nil"/>
              <w:left w:val="nil"/>
              <w:bottom w:val="single" w:sz="4" w:space="0" w:color="auto"/>
              <w:right w:val="single" w:sz="4" w:space="0" w:color="auto"/>
            </w:tcBorders>
            <w:shd w:val="clear" w:color="auto" w:fill="auto"/>
            <w:noWrap/>
            <w:vAlign w:val="center"/>
            <w:hideMark/>
          </w:tcPr>
          <w:p w:rsidR="0099316A" w:rsidRPr="00B96072" w:rsidRDefault="0099316A" w:rsidP="00B96072">
            <w:pPr>
              <w:spacing w:after="0" w:line="240" w:lineRule="auto"/>
              <w:jc w:val="center"/>
            </w:pPr>
            <w:r w:rsidRPr="00B96072">
              <w:t>1,44</w:t>
            </w:r>
          </w:p>
        </w:tc>
        <w:tc>
          <w:tcPr>
            <w:tcW w:w="1080" w:type="dxa"/>
            <w:tcBorders>
              <w:top w:val="nil"/>
              <w:left w:val="nil"/>
              <w:bottom w:val="single" w:sz="4" w:space="0" w:color="auto"/>
              <w:right w:val="single" w:sz="4" w:space="0" w:color="auto"/>
            </w:tcBorders>
            <w:shd w:val="clear" w:color="auto" w:fill="auto"/>
            <w:noWrap/>
            <w:vAlign w:val="center"/>
            <w:hideMark/>
          </w:tcPr>
          <w:p w:rsidR="0099316A" w:rsidRPr="00B96072" w:rsidRDefault="0099316A" w:rsidP="00B96072">
            <w:pPr>
              <w:spacing w:after="0" w:line="240" w:lineRule="auto"/>
              <w:jc w:val="center"/>
            </w:pPr>
            <w:r w:rsidRPr="00B96072">
              <w:t>1,98</w:t>
            </w:r>
          </w:p>
        </w:tc>
        <w:tc>
          <w:tcPr>
            <w:tcW w:w="1060" w:type="dxa"/>
            <w:tcBorders>
              <w:top w:val="nil"/>
              <w:left w:val="nil"/>
              <w:bottom w:val="single" w:sz="4" w:space="0" w:color="auto"/>
              <w:right w:val="single" w:sz="4" w:space="0" w:color="auto"/>
            </w:tcBorders>
            <w:shd w:val="clear" w:color="auto" w:fill="auto"/>
            <w:noWrap/>
            <w:vAlign w:val="center"/>
            <w:hideMark/>
          </w:tcPr>
          <w:p w:rsidR="0099316A" w:rsidRPr="00B96072" w:rsidRDefault="0099316A" w:rsidP="00B96072">
            <w:pPr>
              <w:spacing w:after="0" w:line="240" w:lineRule="auto"/>
              <w:jc w:val="center"/>
            </w:pPr>
            <w:r w:rsidRPr="00B96072">
              <w:t>14,7</w:t>
            </w:r>
          </w:p>
        </w:tc>
        <w:tc>
          <w:tcPr>
            <w:tcW w:w="1060" w:type="dxa"/>
            <w:tcBorders>
              <w:top w:val="nil"/>
              <w:left w:val="nil"/>
              <w:bottom w:val="single" w:sz="4" w:space="0" w:color="auto"/>
              <w:right w:val="single" w:sz="4" w:space="0" w:color="auto"/>
            </w:tcBorders>
            <w:shd w:val="clear" w:color="auto" w:fill="auto"/>
            <w:noWrap/>
            <w:vAlign w:val="center"/>
            <w:hideMark/>
          </w:tcPr>
          <w:p w:rsidR="0099316A" w:rsidRPr="00B96072" w:rsidRDefault="0099316A" w:rsidP="00B96072">
            <w:pPr>
              <w:spacing w:after="0" w:line="240" w:lineRule="auto"/>
              <w:jc w:val="center"/>
            </w:pPr>
            <w:r w:rsidRPr="00B96072">
              <w:t>0,54</w:t>
            </w:r>
          </w:p>
        </w:tc>
        <w:tc>
          <w:tcPr>
            <w:tcW w:w="3529" w:type="dxa"/>
            <w:tcBorders>
              <w:top w:val="nil"/>
              <w:left w:val="nil"/>
              <w:bottom w:val="single" w:sz="4" w:space="0" w:color="auto"/>
              <w:right w:val="single" w:sz="4" w:space="0" w:color="auto"/>
            </w:tcBorders>
            <w:shd w:val="clear" w:color="auto" w:fill="auto"/>
            <w:noWrap/>
            <w:vAlign w:val="center"/>
            <w:hideMark/>
          </w:tcPr>
          <w:p w:rsidR="0099316A" w:rsidRPr="00B96072" w:rsidRDefault="0099316A" w:rsidP="00B96072">
            <w:pPr>
              <w:spacing w:after="0" w:line="240" w:lineRule="auto"/>
              <w:jc w:val="center"/>
            </w:pPr>
            <w:r w:rsidRPr="00B96072">
              <w:t>0,144+0,028+0,113≤1; 0,285&lt;1</w:t>
            </w:r>
          </w:p>
        </w:tc>
      </w:tr>
      <w:tr w:rsidR="0099316A" w:rsidRPr="00B96072" w:rsidTr="0099316A">
        <w:trPr>
          <w:trHeight w:val="300"/>
          <w:jc w:val="center"/>
        </w:trPr>
        <w:tc>
          <w:tcPr>
            <w:tcW w:w="530" w:type="dxa"/>
            <w:tcBorders>
              <w:top w:val="nil"/>
              <w:left w:val="single" w:sz="4" w:space="0" w:color="auto"/>
              <w:bottom w:val="single" w:sz="4" w:space="0" w:color="auto"/>
              <w:right w:val="single" w:sz="4" w:space="0" w:color="auto"/>
            </w:tcBorders>
            <w:shd w:val="clear" w:color="auto" w:fill="auto"/>
            <w:noWrap/>
            <w:vAlign w:val="center"/>
            <w:hideMark/>
          </w:tcPr>
          <w:p w:rsidR="0099316A" w:rsidRPr="00B96072" w:rsidRDefault="0099316A" w:rsidP="00B96072">
            <w:pPr>
              <w:spacing w:after="0" w:line="240" w:lineRule="auto"/>
              <w:jc w:val="center"/>
            </w:pPr>
            <w:r w:rsidRPr="00B96072">
              <w:t>7</w:t>
            </w:r>
          </w:p>
        </w:tc>
        <w:tc>
          <w:tcPr>
            <w:tcW w:w="680" w:type="dxa"/>
            <w:tcBorders>
              <w:top w:val="nil"/>
              <w:left w:val="nil"/>
              <w:bottom w:val="single" w:sz="4" w:space="0" w:color="auto"/>
              <w:right w:val="single" w:sz="4" w:space="0" w:color="auto"/>
            </w:tcBorders>
            <w:shd w:val="clear" w:color="auto" w:fill="auto"/>
            <w:noWrap/>
            <w:vAlign w:val="center"/>
            <w:hideMark/>
          </w:tcPr>
          <w:p w:rsidR="0099316A" w:rsidRPr="00B96072" w:rsidRDefault="0099316A" w:rsidP="00B96072">
            <w:pPr>
              <w:spacing w:after="0" w:line="240" w:lineRule="auto"/>
              <w:jc w:val="center"/>
            </w:pPr>
            <w:r w:rsidRPr="00B96072">
              <w:t>32</w:t>
            </w:r>
          </w:p>
        </w:tc>
        <w:tc>
          <w:tcPr>
            <w:tcW w:w="650" w:type="dxa"/>
            <w:tcBorders>
              <w:top w:val="nil"/>
              <w:left w:val="nil"/>
              <w:bottom w:val="single" w:sz="4" w:space="0" w:color="auto"/>
              <w:right w:val="single" w:sz="4" w:space="0" w:color="auto"/>
            </w:tcBorders>
            <w:shd w:val="clear" w:color="auto" w:fill="auto"/>
            <w:noWrap/>
            <w:vAlign w:val="center"/>
            <w:hideMark/>
          </w:tcPr>
          <w:p w:rsidR="0099316A" w:rsidRPr="00B96072" w:rsidRDefault="0099316A" w:rsidP="00B96072">
            <w:pPr>
              <w:spacing w:after="0" w:line="240" w:lineRule="auto"/>
              <w:jc w:val="center"/>
            </w:pPr>
            <w:r w:rsidRPr="00B96072">
              <w:t>  -/-</w:t>
            </w:r>
          </w:p>
        </w:tc>
        <w:tc>
          <w:tcPr>
            <w:tcW w:w="851" w:type="dxa"/>
            <w:tcBorders>
              <w:top w:val="nil"/>
              <w:left w:val="nil"/>
              <w:bottom w:val="single" w:sz="4" w:space="0" w:color="auto"/>
              <w:right w:val="single" w:sz="4" w:space="0" w:color="auto"/>
            </w:tcBorders>
            <w:shd w:val="clear" w:color="auto" w:fill="auto"/>
            <w:noWrap/>
            <w:vAlign w:val="center"/>
            <w:hideMark/>
          </w:tcPr>
          <w:p w:rsidR="0099316A" w:rsidRPr="00B96072" w:rsidRDefault="0099316A" w:rsidP="00B96072">
            <w:pPr>
              <w:spacing w:after="0" w:line="240" w:lineRule="auto"/>
              <w:jc w:val="center"/>
            </w:pPr>
            <w:r w:rsidRPr="00B96072">
              <w:t>116,3</w:t>
            </w:r>
          </w:p>
        </w:tc>
        <w:tc>
          <w:tcPr>
            <w:tcW w:w="850" w:type="dxa"/>
            <w:tcBorders>
              <w:top w:val="nil"/>
              <w:left w:val="nil"/>
              <w:bottom w:val="single" w:sz="4" w:space="0" w:color="auto"/>
              <w:right w:val="single" w:sz="4" w:space="0" w:color="auto"/>
            </w:tcBorders>
            <w:shd w:val="clear" w:color="auto" w:fill="auto"/>
            <w:noWrap/>
            <w:vAlign w:val="center"/>
            <w:hideMark/>
          </w:tcPr>
          <w:p w:rsidR="0099316A" w:rsidRPr="00B96072" w:rsidRDefault="0099316A" w:rsidP="00B96072">
            <w:pPr>
              <w:spacing w:after="0" w:line="240" w:lineRule="auto"/>
              <w:jc w:val="center"/>
            </w:pPr>
            <w:r w:rsidRPr="00B96072">
              <w:t>117,5</w:t>
            </w:r>
          </w:p>
        </w:tc>
        <w:tc>
          <w:tcPr>
            <w:tcW w:w="2337" w:type="dxa"/>
            <w:tcBorders>
              <w:top w:val="nil"/>
              <w:left w:val="nil"/>
              <w:bottom w:val="single" w:sz="4" w:space="0" w:color="auto"/>
              <w:right w:val="single" w:sz="4" w:space="0" w:color="auto"/>
            </w:tcBorders>
            <w:shd w:val="clear" w:color="auto" w:fill="auto"/>
            <w:vAlign w:val="center"/>
            <w:hideMark/>
          </w:tcPr>
          <w:p w:rsidR="0099316A" w:rsidRPr="00B96072" w:rsidRDefault="0099316A" w:rsidP="00B96072">
            <w:pPr>
              <w:spacing w:after="0" w:line="240" w:lineRule="auto"/>
              <w:jc w:val="center"/>
            </w:pPr>
            <w:r w:rsidRPr="00B96072">
              <w:t>сланцы</w:t>
            </w:r>
          </w:p>
        </w:tc>
        <w:tc>
          <w:tcPr>
            <w:tcW w:w="1140" w:type="dxa"/>
            <w:tcBorders>
              <w:top w:val="nil"/>
              <w:left w:val="nil"/>
              <w:bottom w:val="single" w:sz="4" w:space="0" w:color="auto"/>
              <w:right w:val="single" w:sz="4" w:space="0" w:color="auto"/>
            </w:tcBorders>
            <w:shd w:val="clear" w:color="auto" w:fill="auto"/>
            <w:noWrap/>
            <w:vAlign w:val="center"/>
            <w:hideMark/>
          </w:tcPr>
          <w:p w:rsidR="0099316A" w:rsidRPr="00B96072" w:rsidRDefault="0099316A" w:rsidP="00B96072">
            <w:pPr>
              <w:spacing w:after="0" w:line="240" w:lineRule="auto"/>
              <w:jc w:val="center"/>
            </w:pPr>
            <w:r w:rsidRPr="00B96072">
              <w:t>0,74</w:t>
            </w:r>
          </w:p>
        </w:tc>
        <w:tc>
          <w:tcPr>
            <w:tcW w:w="1080" w:type="dxa"/>
            <w:tcBorders>
              <w:top w:val="nil"/>
              <w:left w:val="nil"/>
              <w:bottom w:val="single" w:sz="4" w:space="0" w:color="auto"/>
              <w:right w:val="single" w:sz="4" w:space="0" w:color="auto"/>
            </w:tcBorders>
            <w:shd w:val="clear" w:color="auto" w:fill="auto"/>
            <w:noWrap/>
            <w:vAlign w:val="center"/>
            <w:hideMark/>
          </w:tcPr>
          <w:p w:rsidR="0099316A" w:rsidRPr="00B96072" w:rsidRDefault="0099316A" w:rsidP="00B96072">
            <w:pPr>
              <w:spacing w:after="0" w:line="240" w:lineRule="auto"/>
              <w:jc w:val="center"/>
            </w:pPr>
            <w:r w:rsidRPr="00B96072">
              <w:t>1,43</w:t>
            </w:r>
          </w:p>
        </w:tc>
        <w:tc>
          <w:tcPr>
            <w:tcW w:w="1060" w:type="dxa"/>
            <w:tcBorders>
              <w:top w:val="nil"/>
              <w:left w:val="nil"/>
              <w:bottom w:val="single" w:sz="4" w:space="0" w:color="auto"/>
              <w:right w:val="single" w:sz="4" w:space="0" w:color="auto"/>
            </w:tcBorders>
            <w:shd w:val="clear" w:color="auto" w:fill="auto"/>
            <w:noWrap/>
            <w:vAlign w:val="center"/>
            <w:hideMark/>
          </w:tcPr>
          <w:p w:rsidR="0099316A" w:rsidRPr="00B96072" w:rsidRDefault="0099316A" w:rsidP="00B96072">
            <w:pPr>
              <w:spacing w:after="0" w:line="240" w:lineRule="auto"/>
              <w:jc w:val="center"/>
            </w:pPr>
            <w:r w:rsidRPr="00B96072">
              <w:t>10,3</w:t>
            </w:r>
          </w:p>
        </w:tc>
        <w:tc>
          <w:tcPr>
            <w:tcW w:w="1060" w:type="dxa"/>
            <w:tcBorders>
              <w:top w:val="nil"/>
              <w:left w:val="nil"/>
              <w:bottom w:val="single" w:sz="4" w:space="0" w:color="auto"/>
              <w:right w:val="single" w:sz="4" w:space="0" w:color="auto"/>
            </w:tcBorders>
            <w:shd w:val="clear" w:color="auto" w:fill="auto"/>
            <w:noWrap/>
            <w:vAlign w:val="center"/>
            <w:hideMark/>
          </w:tcPr>
          <w:p w:rsidR="0099316A" w:rsidRPr="00B96072" w:rsidRDefault="0099316A" w:rsidP="00B96072">
            <w:pPr>
              <w:spacing w:after="0" w:line="240" w:lineRule="auto"/>
              <w:jc w:val="center"/>
            </w:pPr>
            <w:r w:rsidRPr="00B96072">
              <w:t>0,36</w:t>
            </w:r>
          </w:p>
        </w:tc>
        <w:tc>
          <w:tcPr>
            <w:tcW w:w="3529" w:type="dxa"/>
            <w:tcBorders>
              <w:top w:val="nil"/>
              <w:left w:val="nil"/>
              <w:bottom w:val="single" w:sz="4" w:space="0" w:color="auto"/>
              <w:right w:val="single" w:sz="4" w:space="0" w:color="auto"/>
            </w:tcBorders>
            <w:shd w:val="clear" w:color="auto" w:fill="auto"/>
            <w:noWrap/>
            <w:vAlign w:val="center"/>
            <w:hideMark/>
          </w:tcPr>
          <w:p w:rsidR="0099316A" w:rsidRPr="00B96072" w:rsidRDefault="0099316A" w:rsidP="00B96072">
            <w:pPr>
              <w:spacing w:after="0" w:line="240" w:lineRule="auto"/>
              <w:jc w:val="center"/>
            </w:pPr>
            <w:r w:rsidRPr="00B96072">
              <w:t>0,074+0,020+0,080≤1; 0,174&lt;1</w:t>
            </w:r>
          </w:p>
        </w:tc>
      </w:tr>
      <w:tr w:rsidR="0099316A" w:rsidRPr="00B96072" w:rsidTr="0099316A">
        <w:trPr>
          <w:trHeight w:val="300"/>
          <w:jc w:val="center"/>
        </w:trPr>
        <w:tc>
          <w:tcPr>
            <w:tcW w:w="530" w:type="dxa"/>
            <w:tcBorders>
              <w:top w:val="nil"/>
              <w:left w:val="single" w:sz="4" w:space="0" w:color="auto"/>
              <w:bottom w:val="single" w:sz="4" w:space="0" w:color="auto"/>
              <w:right w:val="single" w:sz="4" w:space="0" w:color="auto"/>
            </w:tcBorders>
            <w:shd w:val="clear" w:color="auto" w:fill="auto"/>
            <w:noWrap/>
            <w:vAlign w:val="center"/>
            <w:hideMark/>
          </w:tcPr>
          <w:p w:rsidR="0099316A" w:rsidRPr="00B96072" w:rsidRDefault="0099316A" w:rsidP="00B96072">
            <w:pPr>
              <w:spacing w:after="0" w:line="240" w:lineRule="auto"/>
              <w:jc w:val="center"/>
            </w:pPr>
            <w:r w:rsidRPr="00B96072">
              <w:t>8</w:t>
            </w:r>
          </w:p>
        </w:tc>
        <w:tc>
          <w:tcPr>
            <w:tcW w:w="680" w:type="dxa"/>
            <w:tcBorders>
              <w:top w:val="nil"/>
              <w:left w:val="nil"/>
              <w:bottom w:val="single" w:sz="4" w:space="0" w:color="auto"/>
              <w:right w:val="single" w:sz="4" w:space="0" w:color="auto"/>
            </w:tcBorders>
            <w:shd w:val="clear" w:color="auto" w:fill="auto"/>
            <w:noWrap/>
            <w:vAlign w:val="center"/>
            <w:hideMark/>
          </w:tcPr>
          <w:p w:rsidR="0099316A" w:rsidRPr="00B96072" w:rsidRDefault="0099316A" w:rsidP="00B96072">
            <w:pPr>
              <w:spacing w:after="0" w:line="240" w:lineRule="auto"/>
              <w:jc w:val="center"/>
            </w:pPr>
            <w:r w:rsidRPr="00B96072">
              <w:t>33</w:t>
            </w:r>
          </w:p>
        </w:tc>
        <w:tc>
          <w:tcPr>
            <w:tcW w:w="650" w:type="dxa"/>
            <w:tcBorders>
              <w:top w:val="nil"/>
              <w:left w:val="nil"/>
              <w:bottom w:val="single" w:sz="4" w:space="0" w:color="auto"/>
              <w:right w:val="single" w:sz="4" w:space="0" w:color="auto"/>
            </w:tcBorders>
            <w:shd w:val="clear" w:color="auto" w:fill="auto"/>
            <w:noWrap/>
            <w:vAlign w:val="center"/>
            <w:hideMark/>
          </w:tcPr>
          <w:p w:rsidR="0099316A" w:rsidRPr="00B96072" w:rsidRDefault="0099316A" w:rsidP="00B96072">
            <w:pPr>
              <w:spacing w:after="0" w:line="240" w:lineRule="auto"/>
              <w:jc w:val="center"/>
            </w:pPr>
            <w:r w:rsidRPr="00B96072">
              <w:t>  -/-</w:t>
            </w:r>
          </w:p>
        </w:tc>
        <w:tc>
          <w:tcPr>
            <w:tcW w:w="851" w:type="dxa"/>
            <w:tcBorders>
              <w:top w:val="nil"/>
              <w:left w:val="nil"/>
              <w:bottom w:val="single" w:sz="4" w:space="0" w:color="auto"/>
              <w:right w:val="single" w:sz="4" w:space="0" w:color="auto"/>
            </w:tcBorders>
            <w:shd w:val="clear" w:color="auto" w:fill="auto"/>
            <w:noWrap/>
            <w:vAlign w:val="center"/>
            <w:hideMark/>
          </w:tcPr>
          <w:p w:rsidR="0099316A" w:rsidRPr="00B96072" w:rsidRDefault="0099316A" w:rsidP="00B96072">
            <w:pPr>
              <w:spacing w:after="0" w:line="240" w:lineRule="auto"/>
              <w:jc w:val="center"/>
            </w:pPr>
            <w:r w:rsidRPr="00B96072">
              <w:t>124,5</w:t>
            </w:r>
          </w:p>
        </w:tc>
        <w:tc>
          <w:tcPr>
            <w:tcW w:w="850" w:type="dxa"/>
            <w:tcBorders>
              <w:top w:val="nil"/>
              <w:left w:val="nil"/>
              <w:bottom w:val="single" w:sz="4" w:space="0" w:color="auto"/>
              <w:right w:val="single" w:sz="4" w:space="0" w:color="auto"/>
            </w:tcBorders>
            <w:shd w:val="clear" w:color="auto" w:fill="auto"/>
            <w:noWrap/>
            <w:vAlign w:val="center"/>
            <w:hideMark/>
          </w:tcPr>
          <w:p w:rsidR="0099316A" w:rsidRPr="00B96072" w:rsidRDefault="0099316A" w:rsidP="00B96072">
            <w:pPr>
              <w:spacing w:after="0" w:line="240" w:lineRule="auto"/>
              <w:jc w:val="center"/>
            </w:pPr>
            <w:r w:rsidRPr="00B96072">
              <w:t>125,6</w:t>
            </w:r>
          </w:p>
        </w:tc>
        <w:tc>
          <w:tcPr>
            <w:tcW w:w="2337" w:type="dxa"/>
            <w:tcBorders>
              <w:top w:val="nil"/>
              <w:left w:val="nil"/>
              <w:bottom w:val="single" w:sz="4" w:space="0" w:color="auto"/>
              <w:right w:val="single" w:sz="4" w:space="0" w:color="auto"/>
            </w:tcBorders>
            <w:shd w:val="clear" w:color="auto" w:fill="auto"/>
            <w:vAlign w:val="center"/>
            <w:hideMark/>
          </w:tcPr>
          <w:p w:rsidR="0099316A" w:rsidRPr="00B96072" w:rsidRDefault="0099316A" w:rsidP="00B96072">
            <w:pPr>
              <w:spacing w:after="0" w:line="240" w:lineRule="auto"/>
              <w:jc w:val="center"/>
            </w:pPr>
            <w:r w:rsidRPr="00B96072">
              <w:t>  -/-</w:t>
            </w:r>
          </w:p>
        </w:tc>
        <w:tc>
          <w:tcPr>
            <w:tcW w:w="1140" w:type="dxa"/>
            <w:tcBorders>
              <w:top w:val="nil"/>
              <w:left w:val="nil"/>
              <w:bottom w:val="single" w:sz="4" w:space="0" w:color="auto"/>
              <w:right w:val="single" w:sz="4" w:space="0" w:color="auto"/>
            </w:tcBorders>
            <w:shd w:val="clear" w:color="auto" w:fill="auto"/>
            <w:noWrap/>
            <w:vAlign w:val="center"/>
            <w:hideMark/>
          </w:tcPr>
          <w:p w:rsidR="0099316A" w:rsidRPr="00B96072" w:rsidRDefault="0099316A" w:rsidP="00B96072">
            <w:pPr>
              <w:spacing w:after="0" w:line="240" w:lineRule="auto"/>
              <w:jc w:val="center"/>
            </w:pPr>
            <w:r w:rsidRPr="00B96072">
              <w:t>2,38</w:t>
            </w:r>
          </w:p>
        </w:tc>
        <w:tc>
          <w:tcPr>
            <w:tcW w:w="1080" w:type="dxa"/>
            <w:tcBorders>
              <w:top w:val="nil"/>
              <w:left w:val="nil"/>
              <w:bottom w:val="single" w:sz="4" w:space="0" w:color="auto"/>
              <w:right w:val="single" w:sz="4" w:space="0" w:color="auto"/>
            </w:tcBorders>
            <w:shd w:val="clear" w:color="auto" w:fill="auto"/>
            <w:noWrap/>
            <w:vAlign w:val="center"/>
            <w:hideMark/>
          </w:tcPr>
          <w:p w:rsidR="0099316A" w:rsidRPr="00B96072" w:rsidRDefault="0099316A" w:rsidP="00B96072">
            <w:pPr>
              <w:spacing w:after="0" w:line="240" w:lineRule="auto"/>
              <w:jc w:val="center"/>
            </w:pPr>
            <w:r w:rsidRPr="00B96072">
              <w:t>2,09</w:t>
            </w:r>
          </w:p>
        </w:tc>
        <w:tc>
          <w:tcPr>
            <w:tcW w:w="1060" w:type="dxa"/>
            <w:tcBorders>
              <w:top w:val="nil"/>
              <w:left w:val="nil"/>
              <w:bottom w:val="single" w:sz="4" w:space="0" w:color="auto"/>
              <w:right w:val="single" w:sz="4" w:space="0" w:color="auto"/>
            </w:tcBorders>
            <w:shd w:val="clear" w:color="auto" w:fill="auto"/>
            <w:noWrap/>
            <w:vAlign w:val="center"/>
            <w:hideMark/>
          </w:tcPr>
          <w:p w:rsidR="0099316A" w:rsidRPr="00B96072" w:rsidRDefault="0099316A" w:rsidP="00B96072">
            <w:pPr>
              <w:spacing w:after="0" w:line="240" w:lineRule="auto"/>
              <w:jc w:val="center"/>
            </w:pPr>
            <w:r w:rsidRPr="00B96072">
              <w:t>14,8</w:t>
            </w:r>
          </w:p>
        </w:tc>
        <w:tc>
          <w:tcPr>
            <w:tcW w:w="1060" w:type="dxa"/>
            <w:tcBorders>
              <w:top w:val="nil"/>
              <w:left w:val="nil"/>
              <w:bottom w:val="single" w:sz="4" w:space="0" w:color="auto"/>
              <w:right w:val="single" w:sz="4" w:space="0" w:color="auto"/>
            </w:tcBorders>
            <w:shd w:val="clear" w:color="auto" w:fill="auto"/>
            <w:noWrap/>
            <w:vAlign w:val="center"/>
            <w:hideMark/>
          </w:tcPr>
          <w:p w:rsidR="0099316A" w:rsidRPr="00B96072" w:rsidRDefault="0099316A" w:rsidP="00B96072">
            <w:pPr>
              <w:spacing w:after="0" w:line="240" w:lineRule="auto"/>
              <w:jc w:val="center"/>
            </w:pPr>
            <w:r w:rsidRPr="00B96072">
              <w:t>0,65</w:t>
            </w:r>
          </w:p>
        </w:tc>
        <w:tc>
          <w:tcPr>
            <w:tcW w:w="3529" w:type="dxa"/>
            <w:tcBorders>
              <w:top w:val="nil"/>
              <w:left w:val="nil"/>
              <w:bottom w:val="single" w:sz="4" w:space="0" w:color="auto"/>
              <w:right w:val="single" w:sz="4" w:space="0" w:color="auto"/>
            </w:tcBorders>
            <w:shd w:val="clear" w:color="auto" w:fill="auto"/>
            <w:noWrap/>
            <w:vAlign w:val="center"/>
            <w:hideMark/>
          </w:tcPr>
          <w:p w:rsidR="0099316A" w:rsidRPr="00B96072" w:rsidRDefault="0099316A" w:rsidP="00B96072">
            <w:pPr>
              <w:spacing w:after="0" w:line="240" w:lineRule="auto"/>
              <w:jc w:val="center"/>
            </w:pPr>
            <w:r w:rsidRPr="00B96072">
              <w:t>0,238+0,030+0,114≤1; 0,382&lt;1</w:t>
            </w:r>
          </w:p>
        </w:tc>
      </w:tr>
      <w:tr w:rsidR="0099316A" w:rsidRPr="00B96072" w:rsidTr="0099316A">
        <w:trPr>
          <w:trHeight w:val="600"/>
          <w:jc w:val="center"/>
        </w:trPr>
        <w:tc>
          <w:tcPr>
            <w:tcW w:w="530" w:type="dxa"/>
            <w:tcBorders>
              <w:top w:val="nil"/>
              <w:left w:val="single" w:sz="4" w:space="0" w:color="auto"/>
              <w:bottom w:val="single" w:sz="4" w:space="0" w:color="auto"/>
              <w:right w:val="single" w:sz="4" w:space="0" w:color="auto"/>
            </w:tcBorders>
            <w:shd w:val="clear" w:color="auto" w:fill="auto"/>
            <w:noWrap/>
            <w:vAlign w:val="center"/>
            <w:hideMark/>
          </w:tcPr>
          <w:p w:rsidR="0099316A" w:rsidRPr="00B96072" w:rsidRDefault="0099316A" w:rsidP="00B96072">
            <w:pPr>
              <w:spacing w:after="0" w:line="240" w:lineRule="auto"/>
              <w:jc w:val="center"/>
            </w:pPr>
            <w:r w:rsidRPr="00B96072">
              <w:t>9</w:t>
            </w:r>
          </w:p>
        </w:tc>
        <w:tc>
          <w:tcPr>
            <w:tcW w:w="680" w:type="dxa"/>
            <w:tcBorders>
              <w:top w:val="nil"/>
              <w:left w:val="nil"/>
              <w:bottom w:val="single" w:sz="4" w:space="0" w:color="auto"/>
              <w:right w:val="single" w:sz="4" w:space="0" w:color="auto"/>
            </w:tcBorders>
            <w:shd w:val="clear" w:color="auto" w:fill="auto"/>
            <w:noWrap/>
            <w:vAlign w:val="center"/>
            <w:hideMark/>
          </w:tcPr>
          <w:p w:rsidR="0099316A" w:rsidRPr="00B96072" w:rsidRDefault="0099316A" w:rsidP="00B96072">
            <w:pPr>
              <w:spacing w:after="0" w:line="240" w:lineRule="auto"/>
              <w:jc w:val="center"/>
            </w:pPr>
            <w:r w:rsidRPr="00B96072">
              <w:t>34</w:t>
            </w:r>
          </w:p>
        </w:tc>
        <w:tc>
          <w:tcPr>
            <w:tcW w:w="650" w:type="dxa"/>
            <w:tcBorders>
              <w:top w:val="nil"/>
              <w:left w:val="nil"/>
              <w:bottom w:val="single" w:sz="4" w:space="0" w:color="auto"/>
              <w:right w:val="single" w:sz="4" w:space="0" w:color="auto"/>
            </w:tcBorders>
            <w:shd w:val="clear" w:color="auto" w:fill="auto"/>
            <w:noWrap/>
            <w:vAlign w:val="center"/>
            <w:hideMark/>
          </w:tcPr>
          <w:p w:rsidR="0099316A" w:rsidRPr="00B96072" w:rsidRDefault="0099316A" w:rsidP="00B96072">
            <w:pPr>
              <w:spacing w:after="0" w:line="240" w:lineRule="auto"/>
              <w:jc w:val="center"/>
            </w:pPr>
            <w:r w:rsidRPr="00B96072">
              <w:t>  -/-</w:t>
            </w:r>
          </w:p>
        </w:tc>
        <w:tc>
          <w:tcPr>
            <w:tcW w:w="851" w:type="dxa"/>
            <w:tcBorders>
              <w:top w:val="nil"/>
              <w:left w:val="nil"/>
              <w:bottom w:val="single" w:sz="4" w:space="0" w:color="auto"/>
              <w:right w:val="single" w:sz="4" w:space="0" w:color="auto"/>
            </w:tcBorders>
            <w:shd w:val="clear" w:color="auto" w:fill="auto"/>
            <w:noWrap/>
            <w:vAlign w:val="center"/>
            <w:hideMark/>
          </w:tcPr>
          <w:p w:rsidR="0099316A" w:rsidRPr="00B96072" w:rsidRDefault="0099316A" w:rsidP="00B96072">
            <w:pPr>
              <w:spacing w:after="0" w:line="240" w:lineRule="auto"/>
              <w:jc w:val="center"/>
            </w:pPr>
            <w:r w:rsidRPr="00B96072">
              <w:t>159,9</w:t>
            </w:r>
          </w:p>
        </w:tc>
        <w:tc>
          <w:tcPr>
            <w:tcW w:w="850" w:type="dxa"/>
            <w:tcBorders>
              <w:top w:val="nil"/>
              <w:left w:val="nil"/>
              <w:bottom w:val="single" w:sz="4" w:space="0" w:color="auto"/>
              <w:right w:val="single" w:sz="4" w:space="0" w:color="auto"/>
            </w:tcBorders>
            <w:shd w:val="clear" w:color="auto" w:fill="auto"/>
            <w:noWrap/>
            <w:vAlign w:val="center"/>
            <w:hideMark/>
          </w:tcPr>
          <w:p w:rsidR="0099316A" w:rsidRPr="00B96072" w:rsidRDefault="0099316A" w:rsidP="00B96072">
            <w:pPr>
              <w:spacing w:after="0" w:line="240" w:lineRule="auto"/>
              <w:jc w:val="center"/>
            </w:pPr>
            <w:r w:rsidRPr="00B96072">
              <w:t>161</w:t>
            </w:r>
          </w:p>
        </w:tc>
        <w:tc>
          <w:tcPr>
            <w:tcW w:w="2337" w:type="dxa"/>
            <w:tcBorders>
              <w:top w:val="nil"/>
              <w:left w:val="nil"/>
              <w:bottom w:val="single" w:sz="4" w:space="0" w:color="auto"/>
              <w:right w:val="single" w:sz="4" w:space="0" w:color="auto"/>
            </w:tcBorders>
            <w:shd w:val="clear" w:color="auto" w:fill="auto"/>
            <w:vAlign w:val="center"/>
            <w:hideMark/>
          </w:tcPr>
          <w:p w:rsidR="0099316A" w:rsidRPr="00B96072" w:rsidRDefault="0099316A" w:rsidP="00B96072">
            <w:pPr>
              <w:spacing w:after="0" w:line="240" w:lineRule="auto"/>
              <w:jc w:val="center"/>
            </w:pPr>
            <w:r w:rsidRPr="00B96072">
              <w:t>гнейсы мигматизированные</w:t>
            </w:r>
          </w:p>
        </w:tc>
        <w:tc>
          <w:tcPr>
            <w:tcW w:w="1140" w:type="dxa"/>
            <w:tcBorders>
              <w:top w:val="nil"/>
              <w:left w:val="nil"/>
              <w:bottom w:val="single" w:sz="4" w:space="0" w:color="auto"/>
              <w:right w:val="single" w:sz="4" w:space="0" w:color="auto"/>
            </w:tcBorders>
            <w:shd w:val="clear" w:color="auto" w:fill="auto"/>
            <w:noWrap/>
            <w:vAlign w:val="center"/>
            <w:hideMark/>
          </w:tcPr>
          <w:p w:rsidR="0099316A" w:rsidRPr="00B96072" w:rsidRDefault="0099316A" w:rsidP="00B96072">
            <w:pPr>
              <w:spacing w:after="0" w:line="240" w:lineRule="auto"/>
              <w:jc w:val="center"/>
            </w:pPr>
            <w:r w:rsidRPr="00B96072">
              <w:t>1,03</w:t>
            </w:r>
          </w:p>
        </w:tc>
        <w:tc>
          <w:tcPr>
            <w:tcW w:w="1080" w:type="dxa"/>
            <w:tcBorders>
              <w:top w:val="nil"/>
              <w:left w:val="nil"/>
              <w:bottom w:val="single" w:sz="4" w:space="0" w:color="auto"/>
              <w:right w:val="single" w:sz="4" w:space="0" w:color="auto"/>
            </w:tcBorders>
            <w:shd w:val="clear" w:color="auto" w:fill="auto"/>
            <w:noWrap/>
            <w:vAlign w:val="center"/>
            <w:hideMark/>
          </w:tcPr>
          <w:p w:rsidR="0099316A" w:rsidRPr="00B96072" w:rsidRDefault="0099316A" w:rsidP="00B96072">
            <w:pPr>
              <w:spacing w:after="0" w:line="240" w:lineRule="auto"/>
              <w:jc w:val="center"/>
            </w:pPr>
            <w:r w:rsidRPr="00B96072">
              <w:t>1,76</w:t>
            </w:r>
          </w:p>
        </w:tc>
        <w:tc>
          <w:tcPr>
            <w:tcW w:w="1060" w:type="dxa"/>
            <w:tcBorders>
              <w:top w:val="nil"/>
              <w:left w:val="nil"/>
              <w:bottom w:val="single" w:sz="4" w:space="0" w:color="auto"/>
              <w:right w:val="single" w:sz="4" w:space="0" w:color="auto"/>
            </w:tcBorders>
            <w:shd w:val="clear" w:color="auto" w:fill="auto"/>
            <w:noWrap/>
            <w:vAlign w:val="center"/>
            <w:hideMark/>
          </w:tcPr>
          <w:p w:rsidR="0099316A" w:rsidRPr="00B96072" w:rsidRDefault="0099316A" w:rsidP="00B96072">
            <w:pPr>
              <w:spacing w:after="0" w:line="240" w:lineRule="auto"/>
              <w:jc w:val="center"/>
            </w:pPr>
            <w:r w:rsidRPr="00B96072">
              <w:t>8,52</w:t>
            </w:r>
          </w:p>
        </w:tc>
        <w:tc>
          <w:tcPr>
            <w:tcW w:w="1060" w:type="dxa"/>
            <w:tcBorders>
              <w:top w:val="nil"/>
              <w:left w:val="nil"/>
              <w:bottom w:val="single" w:sz="4" w:space="0" w:color="auto"/>
              <w:right w:val="single" w:sz="4" w:space="0" w:color="auto"/>
            </w:tcBorders>
            <w:shd w:val="clear" w:color="auto" w:fill="auto"/>
            <w:noWrap/>
            <w:vAlign w:val="center"/>
            <w:hideMark/>
          </w:tcPr>
          <w:p w:rsidR="0099316A" w:rsidRPr="00B96072" w:rsidRDefault="0099316A" w:rsidP="00B96072">
            <w:pPr>
              <w:spacing w:after="0" w:line="240" w:lineRule="auto"/>
              <w:jc w:val="center"/>
            </w:pPr>
            <w:r w:rsidRPr="00B96072">
              <w:t>0,42</w:t>
            </w:r>
          </w:p>
        </w:tc>
        <w:tc>
          <w:tcPr>
            <w:tcW w:w="3529" w:type="dxa"/>
            <w:tcBorders>
              <w:top w:val="nil"/>
              <w:left w:val="nil"/>
              <w:bottom w:val="single" w:sz="4" w:space="0" w:color="auto"/>
              <w:right w:val="single" w:sz="4" w:space="0" w:color="auto"/>
            </w:tcBorders>
            <w:shd w:val="clear" w:color="auto" w:fill="auto"/>
            <w:noWrap/>
            <w:vAlign w:val="center"/>
            <w:hideMark/>
          </w:tcPr>
          <w:p w:rsidR="0099316A" w:rsidRPr="00B96072" w:rsidRDefault="0099316A" w:rsidP="00B96072">
            <w:pPr>
              <w:spacing w:after="0" w:line="240" w:lineRule="auto"/>
              <w:jc w:val="center"/>
            </w:pPr>
            <w:r w:rsidRPr="00B96072">
              <w:t>0,103+0,025+0,003≤1; 0,131&lt;1</w:t>
            </w:r>
          </w:p>
        </w:tc>
      </w:tr>
      <w:tr w:rsidR="0099316A" w:rsidRPr="00B96072" w:rsidTr="0099316A">
        <w:trPr>
          <w:trHeight w:val="600"/>
          <w:jc w:val="center"/>
        </w:trPr>
        <w:tc>
          <w:tcPr>
            <w:tcW w:w="530" w:type="dxa"/>
            <w:tcBorders>
              <w:top w:val="nil"/>
              <w:left w:val="single" w:sz="4" w:space="0" w:color="auto"/>
              <w:bottom w:val="single" w:sz="4" w:space="0" w:color="auto"/>
              <w:right w:val="single" w:sz="4" w:space="0" w:color="auto"/>
            </w:tcBorders>
            <w:shd w:val="clear" w:color="auto" w:fill="auto"/>
            <w:noWrap/>
            <w:vAlign w:val="center"/>
            <w:hideMark/>
          </w:tcPr>
          <w:p w:rsidR="0099316A" w:rsidRPr="00B96072" w:rsidRDefault="0099316A" w:rsidP="00B96072">
            <w:pPr>
              <w:spacing w:after="0" w:line="240" w:lineRule="auto"/>
              <w:jc w:val="center"/>
            </w:pPr>
            <w:r w:rsidRPr="00B96072">
              <w:t>10</w:t>
            </w:r>
          </w:p>
        </w:tc>
        <w:tc>
          <w:tcPr>
            <w:tcW w:w="680" w:type="dxa"/>
            <w:tcBorders>
              <w:top w:val="nil"/>
              <w:left w:val="nil"/>
              <w:bottom w:val="single" w:sz="4" w:space="0" w:color="auto"/>
              <w:right w:val="single" w:sz="4" w:space="0" w:color="auto"/>
            </w:tcBorders>
            <w:shd w:val="clear" w:color="auto" w:fill="auto"/>
            <w:noWrap/>
            <w:vAlign w:val="center"/>
            <w:hideMark/>
          </w:tcPr>
          <w:p w:rsidR="0099316A" w:rsidRPr="00B96072" w:rsidRDefault="0099316A" w:rsidP="00B96072">
            <w:pPr>
              <w:spacing w:after="0" w:line="240" w:lineRule="auto"/>
              <w:jc w:val="center"/>
            </w:pPr>
            <w:r w:rsidRPr="00B96072">
              <w:t>35</w:t>
            </w:r>
          </w:p>
        </w:tc>
        <w:tc>
          <w:tcPr>
            <w:tcW w:w="650" w:type="dxa"/>
            <w:tcBorders>
              <w:top w:val="nil"/>
              <w:left w:val="nil"/>
              <w:bottom w:val="single" w:sz="4" w:space="0" w:color="auto"/>
              <w:right w:val="single" w:sz="4" w:space="0" w:color="auto"/>
            </w:tcBorders>
            <w:shd w:val="clear" w:color="auto" w:fill="auto"/>
            <w:noWrap/>
            <w:vAlign w:val="center"/>
            <w:hideMark/>
          </w:tcPr>
          <w:p w:rsidR="0099316A" w:rsidRPr="00B96072" w:rsidRDefault="0099316A" w:rsidP="00B96072">
            <w:pPr>
              <w:spacing w:after="0" w:line="240" w:lineRule="auto"/>
              <w:jc w:val="center"/>
            </w:pPr>
            <w:r w:rsidRPr="00B96072">
              <w:t>  -/-</w:t>
            </w:r>
          </w:p>
        </w:tc>
        <w:tc>
          <w:tcPr>
            <w:tcW w:w="851" w:type="dxa"/>
            <w:tcBorders>
              <w:top w:val="nil"/>
              <w:left w:val="nil"/>
              <w:bottom w:val="single" w:sz="4" w:space="0" w:color="auto"/>
              <w:right w:val="single" w:sz="4" w:space="0" w:color="auto"/>
            </w:tcBorders>
            <w:shd w:val="clear" w:color="auto" w:fill="auto"/>
            <w:noWrap/>
            <w:vAlign w:val="center"/>
            <w:hideMark/>
          </w:tcPr>
          <w:p w:rsidR="0099316A" w:rsidRPr="00B96072" w:rsidRDefault="0099316A" w:rsidP="00B96072">
            <w:pPr>
              <w:spacing w:after="0" w:line="240" w:lineRule="auto"/>
              <w:jc w:val="center"/>
            </w:pPr>
            <w:r w:rsidRPr="00B96072">
              <w:t>179</w:t>
            </w:r>
          </w:p>
        </w:tc>
        <w:tc>
          <w:tcPr>
            <w:tcW w:w="850" w:type="dxa"/>
            <w:tcBorders>
              <w:top w:val="nil"/>
              <w:left w:val="nil"/>
              <w:bottom w:val="single" w:sz="4" w:space="0" w:color="auto"/>
              <w:right w:val="single" w:sz="4" w:space="0" w:color="auto"/>
            </w:tcBorders>
            <w:shd w:val="clear" w:color="auto" w:fill="auto"/>
            <w:noWrap/>
            <w:vAlign w:val="center"/>
            <w:hideMark/>
          </w:tcPr>
          <w:p w:rsidR="0099316A" w:rsidRPr="00B96072" w:rsidRDefault="0099316A" w:rsidP="00B96072">
            <w:pPr>
              <w:spacing w:after="0" w:line="240" w:lineRule="auto"/>
              <w:jc w:val="center"/>
            </w:pPr>
            <w:r w:rsidRPr="00B96072">
              <w:t>180</w:t>
            </w:r>
          </w:p>
        </w:tc>
        <w:tc>
          <w:tcPr>
            <w:tcW w:w="2337" w:type="dxa"/>
            <w:tcBorders>
              <w:top w:val="nil"/>
              <w:left w:val="nil"/>
              <w:bottom w:val="single" w:sz="4" w:space="0" w:color="auto"/>
              <w:right w:val="single" w:sz="4" w:space="0" w:color="auto"/>
            </w:tcBorders>
            <w:shd w:val="clear" w:color="auto" w:fill="auto"/>
            <w:vAlign w:val="center"/>
            <w:hideMark/>
          </w:tcPr>
          <w:p w:rsidR="0099316A" w:rsidRPr="00B96072" w:rsidRDefault="0099316A" w:rsidP="00B96072">
            <w:pPr>
              <w:spacing w:after="0" w:line="240" w:lineRule="auto"/>
              <w:jc w:val="center"/>
            </w:pPr>
            <w:r w:rsidRPr="00B96072">
              <w:t>эклогиты амфиболизированные</w:t>
            </w:r>
          </w:p>
        </w:tc>
        <w:tc>
          <w:tcPr>
            <w:tcW w:w="1140" w:type="dxa"/>
            <w:tcBorders>
              <w:top w:val="nil"/>
              <w:left w:val="nil"/>
              <w:bottom w:val="single" w:sz="4" w:space="0" w:color="auto"/>
              <w:right w:val="single" w:sz="4" w:space="0" w:color="auto"/>
            </w:tcBorders>
            <w:shd w:val="clear" w:color="auto" w:fill="auto"/>
            <w:noWrap/>
            <w:vAlign w:val="center"/>
            <w:hideMark/>
          </w:tcPr>
          <w:p w:rsidR="0099316A" w:rsidRPr="00B96072" w:rsidRDefault="0099316A" w:rsidP="00B96072">
            <w:pPr>
              <w:spacing w:after="0" w:line="240" w:lineRule="auto"/>
              <w:jc w:val="center"/>
            </w:pPr>
            <w:r w:rsidRPr="00B96072">
              <w:t>4,13</w:t>
            </w:r>
          </w:p>
        </w:tc>
        <w:tc>
          <w:tcPr>
            <w:tcW w:w="1080" w:type="dxa"/>
            <w:tcBorders>
              <w:top w:val="nil"/>
              <w:left w:val="nil"/>
              <w:bottom w:val="single" w:sz="4" w:space="0" w:color="auto"/>
              <w:right w:val="single" w:sz="4" w:space="0" w:color="auto"/>
            </w:tcBorders>
            <w:shd w:val="clear" w:color="auto" w:fill="auto"/>
            <w:noWrap/>
            <w:vAlign w:val="center"/>
            <w:hideMark/>
          </w:tcPr>
          <w:p w:rsidR="0099316A" w:rsidRPr="00B96072" w:rsidRDefault="0099316A" w:rsidP="00B96072">
            <w:pPr>
              <w:spacing w:after="0" w:line="240" w:lineRule="auto"/>
              <w:jc w:val="center"/>
            </w:pPr>
            <w:r w:rsidRPr="00B96072">
              <w:t>0,88</w:t>
            </w:r>
          </w:p>
        </w:tc>
        <w:tc>
          <w:tcPr>
            <w:tcW w:w="1060" w:type="dxa"/>
            <w:tcBorders>
              <w:top w:val="nil"/>
              <w:left w:val="nil"/>
              <w:bottom w:val="single" w:sz="4" w:space="0" w:color="auto"/>
              <w:right w:val="single" w:sz="4" w:space="0" w:color="auto"/>
            </w:tcBorders>
            <w:shd w:val="clear" w:color="auto" w:fill="auto"/>
            <w:noWrap/>
            <w:vAlign w:val="center"/>
            <w:hideMark/>
          </w:tcPr>
          <w:p w:rsidR="0099316A" w:rsidRPr="00B96072" w:rsidRDefault="0099316A" w:rsidP="00B96072">
            <w:pPr>
              <w:spacing w:after="0" w:line="240" w:lineRule="auto"/>
              <w:jc w:val="center"/>
            </w:pPr>
            <w:r w:rsidRPr="00B96072">
              <w:t>20,6</w:t>
            </w:r>
          </w:p>
        </w:tc>
        <w:tc>
          <w:tcPr>
            <w:tcW w:w="1060" w:type="dxa"/>
            <w:tcBorders>
              <w:top w:val="nil"/>
              <w:left w:val="nil"/>
              <w:bottom w:val="single" w:sz="4" w:space="0" w:color="auto"/>
              <w:right w:val="single" w:sz="4" w:space="0" w:color="auto"/>
            </w:tcBorders>
            <w:shd w:val="clear" w:color="auto" w:fill="auto"/>
            <w:noWrap/>
            <w:vAlign w:val="center"/>
            <w:hideMark/>
          </w:tcPr>
          <w:p w:rsidR="0099316A" w:rsidRPr="00B96072" w:rsidRDefault="0099316A" w:rsidP="00B96072">
            <w:pPr>
              <w:spacing w:after="0" w:line="240" w:lineRule="auto"/>
              <w:jc w:val="center"/>
            </w:pPr>
            <w:r w:rsidRPr="00B96072">
              <w:t>0,7</w:t>
            </w:r>
          </w:p>
        </w:tc>
        <w:tc>
          <w:tcPr>
            <w:tcW w:w="3529" w:type="dxa"/>
            <w:tcBorders>
              <w:top w:val="nil"/>
              <w:left w:val="nil"/>
              <w:bottom w:val="single" w:sz="4" w:space="0" w:color="auto"/>
              <w:right w:val="single" w:sz="4" w:space="0" w:color="auto"/>
            </w:tcBorders>
            <w:shd w:val="clear" w:color="auto" w:fill="auto"/>
            <w:noWrap/>
            <w:vAlign w:val="center"/>
            <w:hideMark/>
          </w:tcPr>
          <w:p w:rsidR="0099316A" w:rsidRPr="00B96072" w:rsidRDefault="0099316A" w:rsidP="00B96072">
            <w:pPr>
              <w:spacing w:after="0" w:line="240" w:lineRule="auto"/>
              <w:jc w:val="center"/>
            </w:pPr>
            <w:r w:rsidRPr="00B96072">
              <w:t>0,413+0,012+0,159≤1; 0,584&lt;1</w:t>
            </w:r>
          </w:p>
        </w:tc>
      </w:tr>
      <w:tr w:rsidR="0099316A" w:rsidRPr="00B96072" w:rsidTr="0099316A">
        <w:trPr>
          <w:trHeight w:val="300"/>
          <w:jc w:val="center"/>
        </w:trPr>
        <w:tc>
          <w:tcPr>
            <w:tcW w:w="530" w:type="dxa"/>
            <w:tcBorders>
              <w:top w:val="nil"/>
              <w:left w:val="single" w:sz="4" w:space="0" w:color="auto"/>
              <w:bottom w:val="single" w:sz="4" w:space="0" w:color="auto"/>
              <w:right w:val="single" w:sz="4" w:space="0" w:color="auto"/>
            </w:tcBorders>
            <w:shd w:val="clear" w:color="auto" w:fill="auto"/>
            <w:noWrap/>
            <w:vAlign w:val="center"/>
            <w:hideMark/>
          </w:tcPr>
          <w:p w:rsidR="0099316A" w:rsidRPr="00B96072" w:rsidRDefault="0099316A" w:rsidP="00B96072">
            <w:pPr>
              <w:spacing w:after="0" w:line="240" w:lineRule="auto"/>
              <w:jc w:val="center"/>
            </w:pPr>
            <w:r w:rsidRPr="00B96072">
              <w:t>11</w:t>
            </w:r>
          </w:p>
        </w:tc>
        <w:tc>
          <w:tcPr>
            <w:tcW w:w="680" w:type="dxa"/>
            <w:tcBorders>
              <w:top w:val="nil"/>
              <w:left w:val="nil"/>
              <w:bottom w:val="single" w:sz="4" w:space="0" w:color="auto"/>
              <w:right w:val="single" w:sz="4" w:space="0" w:color="auto"/>
            </w:tcBorders>
            <w:shd w:val="clear" w:color="auto" w:fill="auto"/>
            <w:noWrap/>
            <w:vAlign w:val="center"/>
            <w:hideMark/>
          </w:tcPr>
          <w:p w:rsidR="0099316A" w:rsidRPr="00B96072" w:rsidRDefault="0099316A" w:rsidP="00B96072">
            <w:pPr>
              <w:spacing w:after="0" w:line="240" w:lineRule="auto"/>
              <w:jc w:val="center"/>
            </w:pPr>
            <w:r w:rsidRPr="00B96072">
              <w:t>36</w:t>
            </w:r>
          </w:p>
        </w:tc>
        <w:tc>
          <w:tcPr>
            <w:tcW w:w="650" w:type="dxa"/>
            <w:tcBorders>
              <w:top w:val="nil"/>
              <w:left w:val="nil"/>
              <w:bottom w:val="single" w:sz="4" w:space="0" w:color="auto"/>
              <w:right w:val="single" w:sz="4" w:space="0" w:color="auto"/>
            </w:tcBorders>
            <w:shd w:val="clear" w:color="auto" w:fill="auto"/>
            <w:noWrap/>
            <w:vAlign w:val="center"/>
            <w:hideMark/>
          </w:tcPr>
          <w:p w:rsidR="0099316A" w:rsidRPr="00B96072" w:rsidRDefault="0099316A" w:rsidP="00B96072">
            <w:pPr>
              <w:spacing w:after="0" w:line="240" w:lineRule="auto"/>
              <w:jc w:val="center"/>
            </w:pPr>
            <w:r w:rsidRPr="00B96072">
              <w:t>145</w:t>
            </w:r>
          </w:p>
        </w:tc>
        <w:tc>
          <w:tcPr>
            <w:tcW w:w="851" w:type="dxa"/>
            <w:tcBorders>
              <w:top w:val="nil"/>
              <w:left w:val="nil"/>
              <w:bottom w:val="single" w:sz="4" w:space="0" w:color="auto"/>
              <w:right w:val="single" w:sz="4" w:space="0" w:color="auto"/>
            </w:tcBorders>
            <w:shd w:val="clear" w:color="auto" w:fill="auto"/>
            <w:noWrap/>
            <w:vAlign w:val="center"/>
            <w:hideMark/>
          </w:tcPr>
          <w:p w:rsidR="0099316A" w:rsidRPr="00B96072" w:rsidRDefault="0099316A" w:rsidP="00B96072">
            <w:pPr>
              <w:spacing w:after="0" w:line="240" w:lineRule="auto"/>
              <w:jc w:val="center"/>
            </w:pPr>
            <w:r w:rsidRPr="00B96072">
              <w:t>194</w:t>
            </w:r>
          </w:p>
        </w:tc>
        <w:tc>
          <w:tcPr>
            <w:tcW w:w="850" w:type="dxa"/>
            <w:tcBorders>
              <w:top w:val="nil"/>
              <w:left w:val="nil"/>
              <w:bottom w:val="single" w:sz="4" w:space="0" w:color="auto"/>
              <w:right w:val="single" w:sz="4" w:space="0" w:color="auto"/>
            </w:tcBorders>
            <w:shd w:val="clear" w:color="auto" w:fill="auto"/>
            <w:noWrap/>
            <w:vAlign w:val="center"/>
            <w:hideMark/>
          </w:tcPr>
          <w:p w:rsidR="0099316A" w:rsidRPr="00B96072" w:rsidRDefault="0099316A" w:rsidP="00B96072">
            <w:pPr>
              <w:spacing w:after="0" w:line="240" w:lineRule="auto"/>
              <w:jc w:val="center"/>
            </w:pPr>
            <w:r w:rsidRPr="00B96072">
              <w:t>195</w:t>
            </w:r>
          </w:p>
        </w:tc>
        <w:tc>
          <w:tcPr>
            <w:tcW w:w="2337" w:type="dxa"/>
            <w:tcBorders>
              <w:top w:val="nil"/>
              <w:left w:val="nil"/>
              <w:bottom w:val="single" w:sz="4" w:space="0" w:color="auto"/>
              <w:right w:val="single" w:sz="4" w:space="0" w:color="auto"/>
            </w:tcBorders>
            <w:shd w:val="clear" w:color="auto" w:fill="auto"/>
            <w:vAlign w:val="center"/>
            <w:hideMark/>
          </w:tcPr>
          <w:p w:rsidR="0099316A" w:rsidRPr="00B96072" w:rsidRDefault="0099316A" w:rsidP="00B96072">
            <w:pPr>
              <w:spacing w:after="0" w:line="240" w:lineRule="auto"/>
              <w:jc w:val="center"/>
            </w:pPr>
            <w:r w:rsidRPr="00B96072">
              <w:t>сланцы</w:t>
            </w:r>
          </w:p>
        </w:tc>
        <w:tc>
          <w:tcPr>
            <w:tcW w:w="1140" w:type="dxa"/>
            <w:tcBorders>
              <w:top w:val="nil"/>
              <w:left w:val="nil"/>
              <w:bottom w:val="single" w:sz="4" w:space="0" w:color="auto"/>
              <w:right w:val="single" w:sz="4" w:space="0" w:color="auto"/>
            </w:tcBorders>
            <w:shd w:val="clear" w:color="auto" w:fill="auto"/>
            <w:noWrap/>
            <w:vAlign w:val="center"/>
            <w:hideMark/>
          </w:tcPr>
          <w:p w:rsidR="0099316A" w:rsidRPr="00B96072" w:rsidRDefault="0099316A" w:rsidP="00B96072">
            <w:pPr>
              <w:spacing w:after="0" w:line="240" w:lineRule="auto"/>
              <w:jc w:val="center"/>
            </w:pPr>
            <w:r w:rsidRPr="00B96072">
              <w:t>2,24</w:t>
            </w:r>
          </w:p>
        </w:tc>
        <w:tc>
          <w:tcPr>
            <w:tcW w:w="1080" w:type="dxa"/>
            <w:tcBorders>
              <w:top w:val="nil"/>
              <w:left w:val="nil"/>
              <w:bottom w:val="single" w:sz="4" w:space="0" w:color="auto"/>
              <w:right w:val="single" w:sz="4" w:space="0" w:color="auto"/>
            </w:tcBorders>
            <w:shd w:val="clear" w:color="auto" w:fill="auto"/>
            <w:noWrap/>
            <w:vAlign w:val="center"/>
            <w:hideMark/>
          </w:tcPr>
          <w:p w:rsidR="0099316A" w:rsidRPr="00B96072" w:rsidRDefault="0099316A" w:rsidP="00B96072">
            <w:pPr>
              <w:spacing w:after="0" w:line="240" w:lineRule="auto"/>
              <w:jc w:val="center"/>
            </w:pPr>
            <w:r w:rsidRPr="00B96072">
              <w:t>0,77</w:t>
            </w:r>
          </w:p>
        </w:tc>
        <w:tc>
          <w:tcPr>
            <w:tcW w:w="1060" w:type="dxa"/>
            <w:tcBorders>
              <w:top w:val="nil"/>
              <w:left w:val="nil"/>
              <w:bottom w:val="single" w:sz="4" w:space="0" w:color="auto"/>
              <w:right w:val="single" w:sz="4" w:space="0" w:color="auto"/>
            </w:tcBorders>
            <w:shd w:val="clear" w:color="auto" w:fill="auto"/>
            <w:noWrap/>
            <w:vAlign w:val="center"/>
            <w:hideMark/>
          </w:tcPr>
          <w:p w:rsidR="0099316A" w:rsidRPr="00B96072" w:rsidRDefault="0099316A" w:rsidP="00B96072">
            <w:pPr>
              <w:spacing w:after="0" w:line="240" w:lineRule="auto"/>
              <w:jc w:val="center"/>
            </w:pPr>
            <w:r w:rsidRPr="00B96072">
              <w:t>23,9</w:t>
            </w:r>
          </w:p>
        </w:tc>
        <w:tc>
          <w:tcPr>
            <w:tcW w:w="1060" w:type="dxa"/>
            <w:tcBorders>
              <w:top w:val="nil"/>
              <w:left w:val="nil"/>
              <w:bottom w:val="single" w:sz="4" w:space="0" w:color="auto"/>
              <w:right w:val="single" w:sz="4" w:space="0" w:color="auto"/>
            </w:tcBorders>
            <w:shd w:val="clear" w:color="auto" w:fill="auto"/>
            <w:noWrap/>
            <w:vAlign w:val="center"/>
            <w:hideMark/>
          </w:tcPr>
          <w:p w:rsidR="0099316A" w:rsidRPr="00B96072" w:rsidRDefault="0099316A" w:rsidP="00B96072">
            <w:pPr>
              <w:spacing w:after="0" w:line="240" w:lineRule="auto"/>
              <w:jc w:val="center"/>
            </w:pPr>
            <w:r w:rsidRPr="00B96072">
              <w:t>0,52</w:t>
            </w:r>
          </w:p>
        </w:tc>
        <w:tc>
          <w:tcPr>
            <w:tcW w:w="3529" w:type="dxa"/>
            <w:tcBorders>
              <w:top w:val="nil"/>
              <w:left w:val="nil"/>
              <w:bottom w:val="single" w:sz="4" w:space="0" w:color="auto"/>
              <w:right w:val="single" w:sz="4" w:space="0" w:color="auto"/>
            </w:tcBorders>
            <w:shd w:val="clear" w:color="auto" w:fill="auto"/>
            <w:noWrap/>
            <w:vAlign w:val="center"/>
            <w:hideMark/>
          </w:tcPr>
          <w:p w:rsidR="0099316A" w:rsidRPr="00B96072" w:rsidRDefault="0099316A" w:rsidP="00B96072">
            <w:pPr>
              <w:spacing w:after="0" w:line="240" w:lineRule="auto"/>
              <w:jc w:val="center"/>
            </w:pPr>
            <w:r w:rsidRPr="00B96072">
              <w:t>0,224+0,011+0,184≤1; 0,439&lt;1</w:t>
            </w:r>
          </w:p>
        </w:tc>
      </w:tr>
      <w:tr w:rsidR="0099316A" w:rsidRPr="00B96072" w:rsidTr="0099316A">
        <w:trPr>
          <w:trHeight w:val="300"/>
          <w:jc w:val="center"/>
        </w:trPr>
        <w:tc>
          <w:tcPr>
            <w:tcW w:w="530" w:type="dxa"/>
            <w:tcBorders>
              <w:top w:val="nil"/>
              <w:left w:val="single" w:sz="4" w:space="0" w:color="auto"/>
              <w:bottom w:val="single" w:sz="4" w:space="0" w:color="auto"/>
              <w:right w:val="single" w:sz="4" w:space="0" w:color="auto"/>
            </w:tcBorders>
            <w:shd w:val="clear" w:color="auto" w:fill="auto"/>
            <w:noWrap/>
            <w:vAlign w:val="center"/>
            <w:hideMark/>
          </w:tcPr>
          <w:p w:rsidR="0099316A" w:rsidRPr="00B96072" w:rsidRDefault="0099316A" w:rsidP="00B96072">
            <w:pPr>
              <w:spacing w:after="0" w:line="240" w:lineRule="auto"/>
              <w:jc w:val="center"/>
            </w:pPr>
            <w:r w:rsidRPr="00B96072">
              <w:t>12</w:t>
            </w:r>
          </w:p>
        </w:tc>
        <w:tc>
          <w:tcPr>
            <w:tcW w:w="680" w:type="dxa"/>
            <w:tcBorders>
              <w:top w:val="nil"/>
              <w:left w:val="nil"/>
              <w:bottom w:val="single" w:sz="4" w:space="0" w:color="auto"/>
              <w:right w:val="single" w:sz="4" w:space="0" w:color="auto"/>
            </w:tcBorders>
            <w:shd w:val="clear" w:color="auto" w:fill="auto"/>
            <w:noWrap/>
            <w:vAlign w:val="center"/>
            <w:hideMark/>
          </w:tcPr>
          <w:p w:rsidR="0099316A" w:rsidRPr="00B96072" w:rsidRDefault="0099316A" w:rsidP="00B96072">
            <w:pPr>
              <w:spacing w:after="0" w:line="240" w:lineRule="auto"/>
              <w:jc w:val="center"/>
            </w:pPr>
            <w:r w:rsidRPr="00B96072">
              <w:t>38</w:t>
            </w:r>
          </w:p>
        </w:tc>
        <w:tc>
          <w:tcPr>
            <w:tcW w:w="650" w:type="dxa"/>
            <w:tcBorders>
              <w:top w:val="nil"/>
              <w:left w:val="nil"/>
              <w:bottom w:val="single" w:sz="4" w:space="0" w:color="auto"/>
              <w:right w:val="single" w:sz="4" w:space="0" w:color="auto"/>
            </w:tcBorders>
            <w:shd w:val="clear" w:color="auto" w:fill="auto"/>
            <w:noWrap/>
            <w:vAlign w:val="center"/>
            <w:hideMark/>
          </w:tcPr>
          <w:p w:rsidR="0099316A" w:rsidRPr="00B96072" w:rsidRDefault="0099316A" w:rsidP="00B96072">
            <w:pPr>
              <w:spacing w:after="0" w:line="240" w:lineRule="auto"/>
              <w:jc w:val="center"/>
            </w:pPr>
            <w:r w:rsidRPr="00B96072">
              <w:t>  -/-</w:t>
            </w:r>
          </w:p>
        </w:tc>
        <w:tc>
          <w:tcPr>
            <w:tcW w:w="851" w:type="dxa"/>
            <w:tcBorders>
              <w:top w:val="nil"/>
              <w:left w:val="nil"/>
              <w:bottom w:val="single" w:sz="4" w:space="0" w:color="auto"/>
              <w:right w:val="single" w:sz="4" w:space="0" w:color="auto"/>
            </w:tcBorders>
            <w:shd w:val="clear" w:color="auto" w:fill="auto"/>
            <w:noWrap/>
            <w:vAlign w:val="center"/>
            <w:hideMark/>
          </w:tcPr>
          <w:p w:rsidR="0099316A" w:rsidRPr="00B96072" w:rsidRDefault="0099316A" w:rsidP="00B96072">
            <w:pPr>
              <w:spacing w:after="0" w:line="240" w:lineRule="auto"/>
              <w:jc w:val="center"/>
            </w:pPr>
            <w:r w:rsidRPr="00B96072">
              <w:t>237</w:t>
            </w:r>
          </w:p>
        </w:tc>
        <w:tc>
          <w:tcPr>
            <w:tcW w:w="850" w:type="dxa"/>
            <w:tcBorders>
              <w:top w:val="nil"/>
              <w:left w:val="nil"/>
              <w:bottom w:val="single" w:sz="4" w:space="0" w:color="auto"/>
              <w:right w:val="single" w:sz="4" w:space="0" w:color="auto"/>
            </w:tcBorders>
            <w:shd w:val="clear" w:color="auto" w:fill="auto"/>
            <w:noWrap/>
            <w:vAlign w:val="center"/>
            <w:hideMark/>
          </w:tcPr>
          <w:p w:rsidR="0099316A" w:rsidRPr="00B96072" w:rsidRDefault="0099316A" w:rsidP="00B96072">
            <w:pPr>
              <w:spacing w:after="0" w:line="240" w:lineRule="auto"/>
              <w:jc w:val="center"/>
            </w:pPr>
            <w:r w:rsidRPr="00B96072">
              <w:t>238</w:t>
            </w:r>
          </w:p>
        </w:tc>
        <w:tc>
          <w:tcPr>
            <w:tcW w:w="2337" w:type="dxa"/>
            <w:tcBorders>
              <w:top w:val="nil"/>
              <w:left w:val="nil"/>
              <w:bottom w:val="single" w:sz="4" w:space="0" w:color="auto"/>
              <w:right w:val="single" w:sz="4" w:space="0" w:color="auto"/>
            </w:tcBorders>
            <w:shd w:val="clear" w:color="auto" w:fill="auto"/>
            <w:vAlign w:val="center"/>
            <w:hideMark/>
          </w:tcPr>
          <w:p w:rsidR="0099316A" w:rsidRPr="00B96072" w:rsidRDefault="0099316A" w:rsidP="00B96072">
            <w:pPr>
              <w:spacing w:after="0" w:line="240" w:lineRule="auto"/>
              <w:jc w:val="center"/>
            </w:pPr>
            <w:r w:rsidRPr="00B96072">
              <w:t>гнейсы</w:t>
            </w:r>
          </w:p>
        </w:tc>
        <w:tc>
          <w:tcPr>
            <w:tcW w:w="1140" w:type="dxa"/>
            <w:tcBorders>
              <w:top w:val="nil"/>
              <w:left w:val="nil"/>
              <w:bottom w:val="single" w:sz="4" w:space="0" w:color="auto"/>
              <w:right w:val="single" w:sz="4" w:space="0" w:color="auto"/>
            </w:tcBorders>
            <w:shd w:val="clear" w:color="auto" w:fill="auto"/>
            <w:noWrap/>
            <w:vAlign w:val="center"/>
            <w:hideMark/>
          </w:tcPr>
          <w:p w:rsidR="0099316A" w:rsidRPr="00B96072" w:rsidRDefault="0099316A" w:rsidP="00B96072">
            <w:pPr>
              <w:spacing w:after="0" w:line="240" w:lineRule="auto"/>
              <w:jc w:val="center"/>
            </w:pPr>
            <w:r w:rsidRPr="00B96072">
              <w:t>1,63</w:t>
            </w:r>
          </w:p>
        </w:tc>
        <w:tc>
          <w:tcPr>
            <w:tcW w:w="1080" w:type="dxa"/>
            <w:tcBorders>
              <w:top w:val="nil"/>
              <w:left w:val="nil"/>
              <w:bottom w:val="single" w:sz="4" w:space="0" w:color="auto"/>
              <w:right w:val="single" w:sz="4" w:space="0" w:color="auto"/>
            </w:tcBorders>
            <w:shd w:val="clear" w:color="auto" w:fill="auto"/>
            <w:noWrap/>
            <w:vAlign w:val="center"/>
            <w:hideMark/>
          </w:tcPr>
          <w:p w:rsidR="0099316A" w:rsidRPr="00B96072" w:rsidRDefault="0099316A" w:rsidP="00B96072">
            <w:pPr>
              <w:spacing w:after="0" w:line="240" w:lineRule="auto"/>
              <w:jc w:val="center"/>
            </w:pPr>
            <w:r w:rsidRPr="00B96072">
              <w:t>1,87</w:t>
            </w:r>
          </w:p>
        </w:tc>
        <w:tc>
          <w:tcPr>
            <w:tcW w:w="1060" w:type="dxa"/>
            <w:tcBorders>
              <w:top w:val="nil"/>
              <w:left w:val="nil"/>
              <w:bottom w:val="single" w:sz="4" w:space="0" w:color="auto"/>
              <w:right w:val="single" w:sz="4" w:space="0" w:color="auto"/>
            </w:tcBorders>
            <w:shd w:val="clear" w:color="auto" w:fill="auto"/>
            <w:noWrap/>
            <w:vAlign w:val="center"/>
            <w:hideMark/>
          </w:tcPr>
          <w:p w:rsidR="0099316A" w:rsidRPr="00B96072" w:rsidRDefault="0099316A" w:rsidP="00B96072">
            <w:pPr>
              <w:spacing w:after="0" w:line="240" w:lineRule="auto"/>
              <w:jc w:val="center"/>
            </w:pPr>
            <w:r w:rsidRPr="00B96072">
              <w:t>12,9</w:t>
            </w:r>
          </w:p>
        </w:tc>
        <w:tc>
          <w:tcPr>
            <w:tcW w:w="1060" w:type="dxa"/>
            <w:tcBorders>
              <w:top w:val="nil"/>
              <w:left w:val="nil"/>
              <w:bottom w:val="single" w:sz="4" w:space="0" w:color="auto"/>
              <w:right w:val="single" w:sz="4" w:space="0" w:color="auto"/>
            </w:tcBorders>
            <w:shd w:val="clear" w:color="auto" w:fill="auto"/>
            <w:noWrap/>
            <w:vAlign w:val="center"/>
            <w:hideMark/>
          </w:tcPr>
          <w:p w:rsidR="0099316A" w:rsidRPr="00B96072" w:rsidRDefault="0099316A" w:rsidP="00B96072">
            <w:pPr>
              <w:spacing w:after="0" w:line="240" w:lineRule="auto"/>
              <w:jc w:val="center"/>
            </w:pPr>
            <w:r w:rsidRPr="00B96072">
              <w:t>0,53</w:t>
            </w:r>
          </w:p>
        </w:tc>
        <w:tc>
          <w:tcPr>
            <w:tcW w:w="3529" w:type="dxa"/>
            <w:tcBorders>
              <w:top w:val="nil"/>
              <w:left w:val="nil"/>
              <w:bottom w:val="single" w:sz="4" w:space="0" w:color="auto"/>
              <w:right w:val="single" w:sz="4" w:space="0" w:color="auto"/>
            </w:tcBorders>
            <w:shd w:val="clear" w:color="auto" w:fill="auto"/>
            <w:noWrap/>
            <w:vAlign w:val="center"/>
            <w:hideMark/>
          </w:tcPr>
          <w:p w:rsidR="0099316A" w:rsidRPr="00B96072" w:rsidRDefault="0099316A" w:rsidP="00B96072">
            <w:pPr>
              <w:spacing w:after="0" w:line="240" w:lineRule="auto"/>
              <w:jc w:val="center"/>
            </w:pPr>
            <w:r w:rsidRPr="00B96072">
              <w:t>0,163+0,027+0,099≤1; 0,289&lt;1</w:t>
            </w:r>
          </w:p>
        </w:tc>
      </w:tr>
      <w:tr w:rsidR="0099316A" w:rsidRPr="00B96072" w:rsidTr="0099316A">
        <w:trPr>
          <w:trHeight w:val="300"/>
          <w:jc w:val="center"/>
        </w:trPr>
        <w:tc>
          <w:tcPr>
            <w:tcW w:w="530" w:type="dxa"/>
            <w:tcBorders>
              <w:top w:val="nil"/>
              <w:left w:val="single" w:sz="4" w:space="0" w:color="auto"/>
              <w:bottom w:val="single" w:sz="4" w:space="0" w:color="auto"/>
              <w:right w:val="single" w:sz="4" w:space="0" w:color="auto"/>
            </w:tcBorders>
            <w:shd w:val="clear" w:color="auto" w:fill="auto"/>
            <w:noWrap/>
            <w:vAlign w:val="center"/>
            <w:hideMark/>
          </w:tcPr>
          <w:p w:rsidR="0099316A" w:rsidRPr="00B96072" w:rsidRDefault="0099316A" w:rsidP="00B96072">
            <w:pPr>
              <w:spacing w:after="0" w:line="240" w:lineRule="auto"/>
              <w:jc w:val="center"/>
            </w:pPr>
            <w:r w:rsidRPr="00B96072">
              <w:t>13</w:t>
            </w:r>
          </w:p>
        </w:tc>
        <w:tc>
          <w:tcPr>
            <w:tcW w:w="680" w:type="dxa"/>
            <w:tcBorders>
              <w:top w:val="nil"/>
              <w:left w:val="nil"/>
              <w:bottom w:val="single" w:sz="4" w:space="0" w:color="auto"/>
              <w:right w:val="single" w:sz="4" w:space="0" w:color="auto"/>
            </w:tcBorders>
            <w:shd w:val="clear" w:color="auto" w:fill="auto"/>
            <w:noWrap/>
            <w:vAlign w:val="center"/>
            <w:hideMark/>
          </w:tcPr>
          <w:p w:rsidR="0099316A" w:rsidRPr="00B96072" w:rsidRDefault="0099316A" w:rsidP="00B96072">
            <w:pPr>
              <w:spacing w:after="0" w:line="240" w:lineRule="auto"/>
              <w:jc w:val="center"/>
            </w:pPr>
            <w:r w:rsidRPr="00B96072">
              <w:t>39</w:t>
            </w:r>
          </w:p>
        </w:tc>
        <w:tc>
          <w:tcPr>
            <w:tcW w:w="650" w:type="dxa"/>
            <w:tcBorders>
              <w:top w:val="nil"/>
              <w:left w:val="nil"/>
              <w:bottom w:val="single" w:sz="4" w:space="0" w:color="auto"/>
              <w:right w:val="single" w:sz="4" w:space="0" w:color="auto"/>
            </w:tcBorders>
            <w:shd w:val="clear" w:color="auto" w:fill="auto"/>
            <w:noWrap/>
            <w:vAlign w:val="center"/>
            <w:hideMark/>
          </w:tcPr>
          <w:p w:rsidR="0099316A" w:rsidRPr="00B96072" w:rsidRDefault="0099316A" w:rsidP="00B96072">
            <w:pPr>
              <w:spacing w:after="0" w:line="240" w:lineRule="auto"/>
              <w:jc w:val="center"/>
            </w:pPr>
            <w:r w:rsidRPr="00B96072">
              <w:t>  -/-</w:t>
            </w:r>
          </w:p>
        </w:tc>
        <w:tc>
          <w:tcPr>
            <w:tcW w:w="851" w:type="dxa"/>
            <w:tcBorders>
              <w:top w:val="nil"/>
              <w:left w:val="nil"/>
              <w:bottom w:val="single" w:sz="4" w:space="0" w:color="auto"/>
              <w:right w:val="single" w:sz="4" w:space="0" w:color="auto"/>
            </w:tcBorders>
            <w:shd w:val="clear" w:color="auto" w:fill="auto"/>
            <w:noWrap/>
            <w:vAlign w:val="center"/>
            <w:hideMark/>
          </w:tcPr>
          <w:p w:rsidR="0099316A" w:rsidRPr="00B96072" w:rsidRDefault="0099316A" w:rsidP="00B96072">
            <w:pPr>
              <w:spacing w:after="0" w:line="240" w:lineRule="auto"/>
              <w:jc w:val="center"/>
            </w:pPr>
            <w:r w:rsidRPr="00B96072">
              <w:t>249</w:t>
            </w:r>
          </w:p>
        </w:tc>
        <w:tc>
          <w:tcPr>
            <w:tcW w:w="850" w:type="dxa"/>
            <w:tcBorders>
              <w:top w:val="nil"/>
              <w:left w:val="nil"/>
              <w:bottom w:val="single" w:sz="4" w:space="0" w:color="auto"/>
              <w:right w:val="single" w:sz="4" w:space="0" w:color="auto"/>
            </w:tcBorders>
            <w:shd w:val="clear" w:color="auto" w:fill="auto"/>
            <w:noWrap/>
            <w:vAlign w:val="center"/>
            <w:hideMark/>
          </w:tcPr>
          <w:p w:rsidR="0099316A" w:rsidRPr="00B96072" w:rsidRDefault="0099316A" w:rsidP="00B96072">
            <w:pPr>
              <w:spacing w:after="0" w:line="240" w:lineRule="auto"/>
              <w:jc w:val="center"/>
            </w:pPr>
            <w:r w:rsidRPr="00B96072">
              <w:t>244</w:t>
            </w:r>
          </w:p>
        </w:tc>
        <w:tc>
          <w:tcPr>
            <w:tcW w:w="2337" w:type="dxa"/>
            <w:tcBorders>
              <w:top w:val="nil"/>
              <w:left w:val="nil"/>
              <w:bottom w:val="single" w:sz="4" w:space="0" w:color="auto"/>
              <w:right w:val="single" w:sz="4" w:space="0" w:color="auto"/>
            </w:tcBorders>
            <w:shd w:val="clear" w:color="auto" w:fill="auto"/>
            <w:vAlign w:val="center"/>
            <w:hideMark/>
          </w:tcPr>
          <w:p w:rsidR="0099316A" w:rsidRPr="00B96072" w:rsidRDefault="0099316A" w:rsidP="00B96072">
            <w:pPr>
              <w:spacing w:after="0" w:line="240" w:lineRule="auto"/>
              <w:jc w:val="center"/>
            </w:pPr>
            <w:r w:rsidRPr="00B96072">
              <w:t>  -/-</w:t>
            </w:r>
          </w:p>
        </w:tc>
        <w:tc>
          <w:tcPr>
            <w:tcW w:w="1140" w:type="dxa"/>
            <w:tcBorders>
              <w:top w:val="nil"/>
              <w:left w:val="nil"/>
              <w:bottom w:val="single" w:sz="4" w:space="0" w:color="auto"/>
              <w:right w:val="single" w:sz="4" w:space="0" w:color="auto"/>
            </w:tcBorders>
            <w:shd w:val="clear" w:color="auto" w:fill="auto"/>
            <w:noWrap/>
            <w:vAlign w:val="center"/>
            <w:hideMark/>
          </w:tcPr>
          <w:p w:rsidR="0099316A" w:rsidRPr="00B96072" w:rsidRDefault="0099316A" w:rsidP="00B96072">
            <w:pPr>
              <w:spacing w:after="0" w:line="240" w:lineRule="auto"/>
              <w:jc w:val="center"/>
            </w:pPr>
            <w:r w:rsidRPr="00B96072">
              <w:t>1</w:t>
            </w:r>
          </w:p>
        </w:tc>
        <w:tc>
          <w:tcPr>
            <w:tcW w:w="1080" w:type="dxa"/>
            <w:tcBorders>
              <w:top w:val="nil"/>
              <w:left w:val="nil"/>
              <w:bottom w:val="single" w:sz="4" w:space="0" w:color="auto"/>
              <w:right w:val="single" w:sz="4" w:space="0" w:color="auto"/>
            </w:tcBorders>
            <w:shd w:val="clear" w:color="auto" w:fill="auto"/>
            <w:noWrap/>
            <w:vAlign w:val="center"/>
            <w:hideMark/>
          </w:tcPr>
          <w:p w:rsidR="0099316A" w:rsidRPr="00B96072" w:rsidRDefault="0099316A" w:rsidP="00B96072">
            <w:pPr>
              <w:spacing w:after="0" w:line="240" w:lineRule="auto"/>
              <w:jc w:val="center"/>
            </w:pPr>
            <w:r w:rsidRPr="00B96072">
              <w:t>0,99</w:t>
            </w:r>
          </w:p>
        </w:tc>
        <w:tc>
          <w:tcPr>
            <w:tcW w:w="1060" w:type="dxa"/>
            <w:tcBorders>
              <w:top w:val="nil"/>
              <w:left w:val="nil"/>
              <w:bottom w:val="single" w:sz="4" w:space="0" w:color="auto"/>
              <w:right w:val="single" w:sz="4" w:space="0" w:color="auto"/>
            </w:tcBorders>
            <w:shd w:val="clear" w:color="auto" w:fill="auto"/>
            <w:noWrap/>
            <w:vAlign w:val="center"/>
            <w:hideMark/>
          </w:tcPr>
          <w:p w:rsidR="0099316A" w:rsidRPr="00B96072" w:rsidRDefault="0099316A" w:rsidP="00B96072">
            <w:pPr>
              <w:spacing w:after="0" w:line="240" w:lineRule="auto"/>
              <w:jc w:val="center"/>
            </w:pPr>
            <w:r w:rsidRPr="00B96072">
              <w:t>12,7</w:t>
            </w:r>
          </w:p>
        </w:tc>
        <w:tc>
          <w:tcPr>
            <w:tcW w:w="1060" w:type="dxa"/>
            <w:tcBorders>
              <w:top w:val="nil"/>
              <w:left w:val="nil"/>
              <w:bottom w:val="single" w:sz="4" w:space="0" w:color="auto"/>
              <w:right w:val="single" w:sz="4" w:space="0" w:color="auto"/>
            </w:tcBorders>
            <w:shd w:val="clear" w:color="auto" w:fill="auto"/>
            <w:noWrap/>
            <w:vAlign w:val="center"/>
            <w:hideMark/>
          </w:tcPr>
          <w:p w:rsidR="0099316A" w:rsidRPr="00B96072" w:rsidRDefault="0099316A" w:rsidP="00B96072">
            <w:pPr>
              <w:spacing w:after="0" w:line="240" w:lineRule="auto"/>
              <w:jc w:val="center"/>
            </w:pPr>
            <w:r w:rsidRPr="00B96072">
              <w:t>0,34</w:t>
            </w:r>
          </w:p>
        </w:tc>
        <w:tc>
          <w:tcPr>
            <w:tcW w:w="3529" w:type="dxa"/>
            <w:tcBorders>
              <w:top w:val="nil"/>
              <w:left w:val="nil"/>
              <w:bottom w:val="single" w:sz="4" w:space="0" w:color="auto"/>
              <w:right w:val="single" w:sz="4" w:space="0" w:color="auto"/>
            </w:tcBorders>
            <w:shd w:val="clear" w:color="auto" w:fill="auto"/>
            <w:noWrap/>
            <w:vAlign w:val="center"/>
            <w:hideMark/>
          </w:tcPr>
          <w:p w:rsidR="0099316A" w:rsidRPr="00B96072" w:rsidRDefault="0099316A" w:rsidP="00B96072">
            <w:pPr>
              <w:spacing w:after="0" w:line="240" w:lineRule="auto"/>
              <w:jc w:val="center"/>
            </w:pPr>
            <w:r w:rsidRPr="00B96072">
              <w:t>0,100+0,014+0,099≤1; 0,213&lt;1</w:t>
            </w:r>
          </w:p>
        </w:tc>
      </w:tr>
      <w:tr w:rsidR="0099316A" w:rsidRPr="00B96072" w:rsidTr="0099316A">
        <w:trPr>
          <w:trHeight w:val="600"/>
          <w:jc w:val="center"/>
        </w:trPr>
        <w:tc>
          <w:tcPr>
            <w:tcW w:w="530" w:type="dxa"/>
            <w:tcBorders>
              <w:top w:val="nil"/>
              <w:left w:val="single" w:sz="4" w:space="0" w:color="auto"/>
              <w:bottom w:val="single" w:sz="4" w:space="0" w:color="auto"/>
              <w:right w:val="single" w:sz="4" w:space="0" w:color="auto"/>
            </w:tcBorders>
            <w:shd w:val="clear" w:color="auto" w:fill="auto"/>
            <w:noWrap/>
            <w:vAlign w:val="center"/>
            <w:hideMark/>
          </w:tcPr>
          <w:p w:rsidR="0099316A" w:rsidRPr="00B96072" w:rsidRDefault="0099316A" w:rsidP="00B96072">
            <w:pPr>
              <w:spacing w:after="0" w:line="240" w:lineRule="auto"/>
              <w:jc w:val="center"/>
            </w:pPr>
            <w:r w:rsidRPr="00B96072">
              <w:t>14</w:t>
            </w:r>
          </w:p>
        </w:tc>
        <w:tc>
          <w:tcPr>
            <w:tcW w:w="680" w:type="dxa"/>
            <w:tcBorders>
              <w:top w:val="nil"/>
              <w:left w:val="nil"/>
              <w:bottom w:val="single" w:sz="4" w:space="0" w:color="auto"/>
              <w:right w:val="single" w:sz="4" w:space="0" w:color="auto"/>
            </w:tcBorders>
            <w:shd w:val="clear" w:color="auto" w:fill="auto"/>
            <w:noWrap/>
            <w:vAlign w:val="center"/>
            <w:hideMark/>
          </w:tcPr>
          <w:p w:rsidR="0099316A" w:rsidRPr="00B96072" w:rsidRDefault="0099316A" w:rsidP="00B96072">
            <w:pPr>
              <w:spacing w:after="0" w:line="240" w:lineRule="auto"/>
              <w:jc w:val="center"/>
            </w:pPr>
            <w:r w:rsidRPr="00B96072">
              <w:t>40</w:t>
            </w:r>
          </w:p>
        </w:tc>
        <w:tc>
          <w:tcPr>
            <w:tcW w:w="650" w:type="dxa"/>
            <w:tcBorders>
              <w:top w:val="nil"/>
              <w:left w:val="nil"/>
              <w:bottom w:val="single" w:sz="4" w:space="0" w:color="auto"/>
              <w:right w:val="single" w:sz="4" w:space="0" w:color="auto"/>
            </w:tcBorders>
            <w:shd w:val="clear" w:color="auto" w:fill="auto"/>
            <w:noWrap/>
            <w:vAlign w:val="center"/>
            <w:hideMark/>
          </w:tcPr>
          <w:p w:rsidR="0099316A" w:rsidRPr="00B96072" w:rsidRDefault="0099316A" w:rsidP="00B96072">
            <w:pPr>
              <w:spacing w:after="0" w:line="240" w:lineRule="auto"/>
              <w:jc w:val="center"/>
            </w:pPr>
            <w:r w:rsidRPr="00B96072">
              <w:t>  -/-</w:t>
            </w:r>
          </w:p>
        </w:tc>
        <w:tc>
          <w:tcPr>
            <w:tcW w:w="851" w:type="dxa"/>
            <w:tcBorders>
              <w:top w:val="nil"/>
              <w:left w:val="nil"/>
              <w:bottom w:val="single" w:sz="4" w:space="0" w:color="auto"/>
              <w:right w:val="single" w:sz="4" w:space="0" w:color="auto"/>
            </w:tcBorders>
            <w:shd w:val="clear" w:color="auto" w:fill="auto"/>
            <w:noWrap/>
            <w:vAlign w:val="center"/>
            <w:hideMark/>
          </w:tcPr>
          <w:p w:rsidR="0099316A" w:rsidRPr="00B96072" w:rsidRDefault="0099316A" w:rsidP="00B96072">
            <w:pPr>
              <w:spacing w:after="0" w:line="240" w:lineRule="auto"/>
              <w:jc w:val="center"/>
            </w:pPr>
            <w:r w:rsidRPr="00B96072">
              <w:t>123</w:t>
            </w:r>
          </w:p>
        </w:tc>
        <w:tc>
          <w:tcPr>
            <w:tcW w:w="850" w:type="dxa"/>
            <w:tcBorders>
              <w:top w:val="nil"/>
              <w:left w:val="nil"/>
              <w:bottom w:val="single" w:sz="4" w:space="0" w:color="auto"/>
              <w:right w:val="single" w:sz="4" w:space="0" w:color="auto"/>
            </w:tcBorders>
            <w:shd w:val="clear" w:color="auto" w:fill="auto"/>
            <w:noWrap/>
            <w:vAlign w:val="center"/>
            <w:hideMark/>
          </w:tcPr>
          <w:p w:rsidR="0099316A" w:rsidRPr="00B96072" w:rsidRDefault="0099316A" w:rsidP="00B96072">
            <w:pPr>
              <w:spacing w:after="0" w:line="240" w:lineRule="auto"/>
              <w:jc w:val="center"/>
            </w:pPr>
            <w:r w:rsidRPr="00B96072">
              <w:t>124,1</w:t>
            </w:r>
          </w:p>
        </w:tc>
        <w:tc>
          <w:tcPr>
            <w:tcW w:w="2337" w:type="dxa"/>
            <w:tcBorders>
              <w:top w:val="nil"/>
              <w:left w:val="nil"/>
              <w:bottom w:val="single" w:sz="4" w:space="0" w:color="auto"/>
              <w:right w:val="single" w:sz="4" w:space="0" w:color="auto"/>
            </w:tcBorders>
            <w:shd w:val="clear" w:color="auto" w:fill="auto"/>
            <w:vAlign w:val="center"/>
            <w:hideMark/>
          </w:tcPr>
          <w:p w:rsidR="0099316A" w:rsidRPr="00B96072" w:rsidRDefault="0099316A" w:rsidP="00B96072">
            <w:pPr>
              <w:spacing w:after="0" w:line="240" w:lineRule="auto"/>
              <w:jc w:val="center"/>
            </w:pPr>
            <w:r w:rsidRPr="00B96072">
              <w:t>гранито-гнейсы       зоны смятия</w:t>
            </w:r>
          </w:p>
        </w:tc>
        <w:tc>
          <w:tcPr>
            <w:tcW w:w="1140" w:type="dxa"/>
            <w:tcBorders>
              <w:top w:val="nil"/>
              <w:left w:val="nil"/>
              <w:bottom w:val="single" w:sz="4" w:space="0" w:color="auto"/>
              <w:right w:val="single" w:sz="4" w:space="0" w:color="auto"/>
            </w:tcBorders>
            <w:shd w:val="clear" w:color="auto" w:fill="auto"/>
            <w:noWrap/>
            <w:vAlign w:val="center"/>
            <w:hideMark/>
          </w:tcPr>
          <w:p w:rsidR="0099316A" w:rsidRPr="00B96072" w:rsidRDefault="0099316A" w:rsidP="00B96072">
            <w:pPr>
              <w:spacing w:after="0" w:line="240" w:lineRule="auto"/>
              <w:jc w:val="center"/>
            </w:pPr>
            <w:r w:rsidRPr="00B96072">
              <w:t>1,86</w:t>
            </w:r>
          </w:p>
        </w:tc>
        <w:tc>
          <w:tcPr>
            <w:tcW w:w="1080" w:type="dxa"/>
            <w:tcBorders>
              <w:top w:val="nil"/>
              <w:left w:val="nil"/>
              <w:bottom w:val="single" w:sz="4" w:space="0" w:color="auto"/>
              <w:right w:val="single" w:sz="4" w:space="0" w:color="auto"/>
            </w:tcBorders>
            <w:shd w:val="clear" w:color="auto" w:fill="auto"/>
            <w:noWrap/>
            <w:vAlign w:val="center"/>
            <w:hideMark/>
          </w:tcPr>
          <w:p w:rsidR="0099316A" w:rsidRPr="00B96072" w:rsidRDefault="0099316A" w:rsidP="00B96072">
            <w:pPr>
              <w:spacing w:after="0" w:line="240" w:lineRule="auto"/>
              <w:jc w:val="center"/>
            </w:pPr>
            <w:r w:rsidRPr="00B96072">
              <w:t>1,98</w:t>
            </w:r>
          </w:p>
        </w:tc>
        <w:tc>
          <w:tcPr>
            <w:tcW w:w="1060" w:type="dxa"/>
            <w:tcBorders>
              <w:top w:val="nil"/>
              <w:left w:val="nil"/>
              <w:bottom w:val="single" w:sz="4" w:space="0" w:color="auto"/>
              <w:right w:val="single" w:sz="4" w:space="0" w:color="auto"/>
            </w:tcBorders>
            <w:shd w:val="clear" w:color="auto" w:fill="auto"/>
            <w:noWrap/>
            <w:vAlign w:val="center"/>
            <w:hideMark/>
          </w:tcPr>
          <w:p w:rsidR="0099316A" w:rsidRPr="00B96072" w:rsidRDefault="0099316A" w:rsidP="00B96072">
            <w:pPr>
              <w:spacing w:after="0" w:line="240" w:lineRule="auto"/>
              <w:jc w:val="center"/>
            </w:pPr>
            <w:r w:rsidRPr="00B96072">
              <w:t>28,5</w:t>
            </w:r>
          </w:p>
        </w:tc>
        <w:tc>
          <w:tcPr>
            <w:tcW w:w="1060" w:type="dxa"/>
            <w:tcBorders>
              <w:top w:val="nil"/>
              <w:left w:val="nil"/>
              <w:bottom w:val="single" w:sz="4" w:space="0" w:color="auto"/>
              <w:right w:val="single" w:sz="4" w:space="0" w:color="auto"/>
            </w:tcBorders>
            <w:shd w:val="clear" w:color="auto" w:fill="auto"/>
            <w:noWrap/>
            <w:vAlign w:val="center"/>
            <w:hideMark/>
          </w:tcPr>
          <w:p w:rsidR="0099316A" w:rsidRPr="00B96072" w:rsidRDefault="0099316A" w:rsidP="00B96072">
            <w:pPr>
              <w:spacing w:after="0" w:line="240" w:lineRule="auto"/>
              <w:jc w:val="center"/>
            </w:pPr>
            <w:r w:rsidRPr="00B96072">
              <w:t>0,69</w:t>
            </w:r>
          </w:p>
        </w:tc>
        <w:tc>
          <w:tcPr>
            <w:tcW w:w="3529" w:type="dxa"/>
            <w:tcBorders>
              <w:top w:val="nil"/>
              <w:left w:val="nil"/>
              <w:bottom w:val="single" w:sz="4" w:space="0" w:color="auto"/>
              <w:right w:val="single" w:sz="4" w:space="0" w:color="auto"/>
            </w:tcBorders>
            <w:shd w:val="clear" w:color="auto" w:fill="auto"/>
            <w:noWrap/>
            <w:vAlign w:val="center"/>
            <w:hideMark/>
          </w:tcPr>
          <w:p w:rsidR="0099316A" w:rsidRPr="00B96072" w:rsidRDefault="0099316A" w:rsidP="00B96072">
            <w:pPr>
              <w:spacing w:after="0" w:line="240" w:lineRule="auto"/>
              <w:jc w:val="center"/>
            </w:pPr>
            <w:r w:rsidRPr="00B96072">
              <w:t>0,186+0,028+0,220≤1; 0,434&lt;1</w:t>
            </w:r>
          </w:p>
        </w:tc>
      </w:tr>
      <w:tr w:rsidR="0099316A" w:rsidRPr="00B96072" w:rsidTr="0099316A">
        <w:trPr>
          <w:trHeight w:val="300"/>
          <w:jc w:val="center"/>
        </w:trPr>
        <w:tc>
          <w:tcPr>
            <w:tcW w:w="530" w:type="dxa"/>
            <w:tcBorders>
              <w:top w:val="nil"/>
              <w:left w:val="single" w:sz="4" w:space="0" w:color="auto"/>
              <w:bottom w:val="single" w:sz="4" w:space="0" w:color="auto"/>
              <w:right w:val="single" w:sz="4" w:space="0" w:color="auto"/>
            </w:tcBorders>
            <w:shd w:val="clear" w:color="auto" w:fill="auto"/>
            <w:noWrap/>
            <w:vAlign w:val="center"/>
            <w:hideMark/>
          </w:tcPr>
          <w:p w:rsidR="0099316A" w:rsidRPr="00B96072" w:rsidRDefault="0099316A" w:rsidP="00B96072">
            <w:pPr>
              <w:spacing w:after="0" w:line="240" w:lineRule="auto"/>
              <w:jc w:val="center"/>
            </w:pPr>
            <w:r w:rsidRPr="00B96072">
              <w:t>15</w:t>
            </w:r>
          </w:p>
        </w:tc>
        <w:tc>
          <w:tcPr>
            <w:tcW w:w="680" w:type="dxa"/>
            <w:tcBorders>
              <w:top w:val="nil"/>
              <w:left w:val="nil"/>
              <w:bottom w:val="single" w:sz="4" w:space="0" w:color="auto"/>
              <w:right w:val="single" w:sz="4" w:space="0" w:color="auto"/>
            </w:tcBorders>
            <w:shd w:val="clear" w:color="auto" w:fill="auto"/>
            <w:noWrap/>
            <w:vAlign w:val="center"/>
            <w:hideMark/>
          </w:tcPr>
          <w:p w:rsidR="0099316A" w:rsidRPr="00B96072" w:rsidRDefault="0099316A" w:rsidP="00B96072">
            <w:pPr>
              <w:spacing w:after="0" w:line="240" w:lineRule="auto"/>
              <w:jc w:val="center"/>
            </w:pPr>
            <w:r w:rsidRPr="00B96072">
              <w:t>41</w:t>
            </w:r>
          </w:p>
        </w:tc>
        <w:tc>
          <w:tcPr>
            <w:tcW w:w="650" w:type="dxa"/>
            <w:tcBorders>
              <w:top w:val="nil"/>
              <w:left w:val="nil"/>
              <w:bottom w:val="single" w:sz="4" w:space="0" w:color="auto"/>
              <w:right w:val="single" w:sz="4" w:space="0" w:color="auto"/>
            </w:tcBorders>
            <w:shd w:val="clear" w:color="auto" w:fill="auto"/>
            <w:noWrap/>
            <w:vAlign w:val="center"/>
            <w:hideMark/>
          </w:tcPr>
          <w:p w:rsidR="0099316A" w:rsidRPr="00B96072" w:rsidRDefault="0099316A" w:rsidP="00B96072">
            <w:pPr>
              <w:spacing w:after="0" w:line="240" w:lineRule="auto"/>
              <w:jc w:val="center"/>
            </w:pPr>
            <w:r w:rsidRPr="00B96072">
              <w:t>  -/-</w:t>
            </w:r>
          </w:p>
        </w:tc>
        <w:tc>
          <w:tcPr>
            <w:tcW w:w="851" w:type="dxa"/>
            <w:tcBorders>
              <w:top w:val="nil"/>
              <w:left w:val="nil"/>
              <w:bottom w:val="single" w:sz="4" w:space="0" w:color="auto"/>
              <w:right w:val="single" w:sz="4" w:space="0" w:color="auto"/>
            </w:tcBorders>
            <w:shd w:val="clear" w:color="auto" w:fill="auto"/>
            <w:noWrap/>
            <w:vAlign w:val="center"/>
            <w:hideMark/>
          </w:tcPr>
          <w:p w:rsidR="0099316A" w:rsidRPr="00B96072" w:rsidRDefault="0099316A" w:rsidP="00B96072">
            <w:pPr>
              <w:spacing w:after="0" w:line="240" w:lineRule="auto"/>
              <w:jc w:val="center"/>
            </w:pPr>
            <w:r w:rsidRPr="00B96072">
              <w:t>225</w:t>
            </w:r>
          </w:p>
        </w:tc>
        <w:tc>
          <w:tcPr>
            <w:tcW w:w="850" w:type="dxa"/>
            <w:tcBorders>
              <w:top w:val="nil"/>
              <w:left w:val="nil"/>
              <w:bottom w:val="single" w:sz="4" w:space="0" w:color="auto"/>
              <w:right w:val="single" w:sz="4" w:space="0" w:color="auto"/>
            </w:tcBorders>
            <w:shd w:val="clear" w:color="auto" w:fill="auto"/>
            <w:noWrap/>
            <w:vAlign w:val="center"/>
            <w:hideMark/>
          </w:tcPr>
          <w:p w:rsidR="0099316A" w:rsidRPr="00B96072" w:rsidRDefault="0099316A" w:rsidP="00B96072">
            <w:pPr>
              <w:spacing w:after="0" w:line="240" w:lineRule="auto"/>
              <w:jc w:val="center"/>
            </w:pPr>
            <w:r w:rsidRPr="00B96072">
              <w:t>226,1</w:t>
            </w:r>
          </w:p>
        </w:tc>
        <w:tc>
          <w:tcPr>
            <w:tcW w:w="2337" w:type="dxa"/>
            <w:tcBorders>
              <w:top w:val="nil"/>
              <w:left w:val="nil"/>
              <w:bottom w:val="single" w:sz="4" w:space="0" w:color="auto"/>
              <w:right w:val="single" w:sz="4" w:space="0" w:color="auto"/>
            </w:tcBorders>
            <w:shd w:val="clear" w:color="auto" w:fill="auto"/>
            <w:vAlign w:val="center"/>
            <w:hideMark/>
          </w:tcPr>
          <w:p w:rsidR="0099316A" w:rsidRPr="00B96072" w:rsidRDefault="0099316A" w:rsidP="00B96072">
            <w:pPr>
              <w:spacing w:after="0" w:line="240" w:lineRule="auto"/>
              <w:jc w:val="center"/>
            </w:pPr>
            <w:r w:rsidRPr="00B96072">
              <w:t xml:space="preserve">эклогиты  </w:t>
            </w:r>
          </w:p>
        </w:tc>
        <w:tc>
          <w:tcPr>
            <w:tcW w:w="1140" w:type="dxa"/>
            <w:tcBorders>
              <w:top w:val="nil"/>
              <w:left w:val="nil"/>
              <w:bottom w:val="single" w:sz="4" w:space="0" w:color="auto"/>
              <w:right w:val="single" w:sz="4" w:space="0" w:color="auto"/>
            </w:tcBorders>
            <w:shd w:val="clear" w:color="auto" w:fill="auto"/>
            <w:noWrap/>
            <w:vAlign w:val="center"/>
            <w:hideMark/>
          </w:tcPr>
          <w:p w:rsidR="0099316A" w:rsidRPr="00B96072" w:rsidRDefault="0099316A" w:rsidP="00B96072">
            <w:pPr>
              <w:spacing w:after="0" w:line="240" w:lineRule="auto"/>
              <w:jc w:val="center"/>
            </w:pPr>
            <w:r w:rsidRPr="00B96072">
              <w:t>1,86</w:t>
            </w:r>
          </w:p>
        </w:tc>
        <w:tc>
          <w:tcPr>
            <w:tcW w:w="1080" w:type="dxa"/>
            <w:tcBorders>
              <w:top w:val="nil"/>
              <w:left w:val="nil"/>
              <w:bottom w:val="single" w:sz="4" w:space="0" w:color="auto"/>
              <w:right w:val="single" w:sz="4" w:space="0" w:color="auto"/>
            </w:tcBorders>
            <w:shd w:val="clear" w:color="auto" w:fill="auto"/>
            <w:noWrap/>
            <w:vAlign w:val="center"/>
            <w:hideMark/>
          </w:tcPr>
          <w:p w:rsidR="0099316A" w:rsidRPr="00B96072" w:rsidRDefault="0099316A" w:rsidP="00B96072">
            <w:pPr>
              <w:spacing w:after="0" w:line="240" w:lineRule="auto"/>
              <w:jc w:val="center"/>
            </w:pPr>
            <w:r w:rsidRPr="00B96072">
              <w:t>1,43</w:t>
            </w:r>
          </w:p>
        </w:tc>
        <w:tc>
          <w:tcPr>
            <w:tcW w:w="1060" w:type="dxa"/>
            <w:tcBorders>
              <w:top w:val="nil"/>
              <w:left w:val="nil"/>
              <w:bottom w:val="single" w:sz="4" w:space="0" w:color="auto"/>
              <w:right w:val="single" w:sz="4" w:space="0" w:color="auto"/>
            </w:tcBorders>
            <w:shd w:val="clear" w:color="auto" w:fill="auto"/>
            <w:noWrap/>
            <w:vAlign w:val="center"/>
            <w:hideMark/>
          </w:tcPr>
          <w:p w:rsidR="0099316A" w:rsidRPr="00B96072" w:rsidRDefault="0099316A" w:rsidP="00B96072">
            <w:pPr>
              <w:spacing w:after="0" w:line="240" w:lineRule="auto"/>
              <w:jc w:val="center"/>
            </w:pPr>
            <w:r w:rsidRPr="00B96072">
              <w:t>15,3</w:t>
            </w:r>
          </w:p>
        </w:tc>
        <w:tc>
          <w:tcPr>
            <w:tcW w:w="1060" w:type="dxa"/>
            <w:tcBorders>
              <w:top w:val="nil"/>
              <w:left w:val="nil"/>
              <w:bottom w:val="single" w:sz="4" w:space="0" w:color="auto"/>
              <w:right w:val="single" w:sz="4" w:space="0" w:color="auto"/>
            </w:tcBorders>
            <w:shd w:val="clear" w:color="auto" w:fill="auto"/>
            <w:noWrap/>
            <w:vAlign w:val="center"/>
            <w:hideMark/>
          </w:tcPr>
          <w:p w:rsidR="0099316A" w:rsidRPr="00B96072" w:rsidRDefault="0099316A" w:rsidP="00B96072">
            <w:pPr>
              <w:spacing w:after="0" w:line="240" w:lineRule="auto"/>
              <w:jc w:val="center"/>
            </w:pPr>
            <w:r w:rsidRPr="00B96072">
              <w:t>0,51</w:t>
            </w:r>
          </w:p>
        </w:tc>
        <w:tc>
          <w:tcPr>
            <w:tcW w:w="3529" w:type="dxa"/>
            <w:tcBorders>
              <w:top w:val="nil"/>
              <w:left w:val="nil"/>
              <w:bottom w:val="single" w:sz="4" w:space="0" w:color="auto"/>
              <w:right w:val="single" w:sz="4" w:space="0" w:color="auto"/>
            </w:tcBorders>
            <w:shd w:val="clear" w:color="auto" w:fill="auto"/>
            <w:noWrap/>
            <w:vAlign w:val="center"/>
            <w:hideMark/>
          </w:tcPr>
          <w:p w:rsidR="0099316A" w:rsidRPr="00B96072" w:rsidRDefault="0099316A" w:rsidP="00B96072">
            <w:pPr>
              <w:spacing w:after="0" w:line="240" w:lineRule="auto"/>
              <w:jc w:val="center"/>
            </w:pPr>
            <w:r w:rsidRPr="00B96072">
              <w:t>0,186+0,020+0,119≤1; 0,325&lt;1</w:t>
            </w:r>
          </w:p>
        </w:tc>
      </w:tr>
    </w:tbl>
    <w:p w:rsidR="0099316A" w:rsidRPr="00B96072" w:rsidRDefault="0099316A" w:rsidP="00B96072">
      <w:pPr>
        <w:shd w:val="clear" w:color="auto" w:fill="FFFFFF"/>
        <w:adjustRightInd w:val="0"/>
        <w:spacing w:after="0" w:line="240" w:lineRule="auto"/>
        <w:ind w:firstLine="567"/>
        <w:jc w:val="both"/>
        <w:rPr>
          <w:color w:val="000000"/>
          <w:sz w:val="24"/>
          <w:szCs w:val="24"/>
          <w:lang w:val="ru-RU"/>
        </w:rPr>
      </w:pPr>
    </w:p>
    <w:p w:rsidR="0099316A" w:rsidRPr="00B96072" w:rsidRDefault="0099316A" w:rsidP="00B96072">
      <w:pPr>
        <w:shd w:val="clear" w:color="auto" w:fill="FFFFFF"/>
        <w:adjustRightInd w:val="0"/>
        <w:spacing w:after="0" w:line="240" w:lineRule="auto"/>
        <w:ind w:firstLine="567"/>
        <w:jc w:val="both"/>
        <w:rPr>
          <w:color w:val="000000"/>
          <w:sz w:val="24"/>
          <w:szCs w:val="24"/>
          <w:lang w:val="ru-RU"/>
        </w:rPr>
      </w:pPr>
    </w:p>
    <w:p w:rsidR="0099316A" w:rsidRPr="00B96072" w:rsidRDefault="0099316A" w:rsidP="00B96072">
      <w:pPr>
        <w:shd w:val="clear" w:color="auto" w:fill="FFFFFF"/>
        <w:adjustRightInd w:val="0"/>
        <w:spacing w:after="0" w:line="240" w:lineRule="auto"/>
        <w:ind w:firstLine="567"/>
        <w:jc w:val="both"/>
        <w:rPr>
          <w:color w:val="000000"/>
          <w:sz w:val="24"/>
          <w:szCs w:val="24"/>
          <w:lang w:val="ru-RU"/>
        </w:rPr>
      </w:pPr>
    </w:p>
    <w:p w:rsidR="0099316A" w:rsidRDefault="0099316A" w:rsidP="00B96072">
      <w:pPr>
        <w:shd w:val="clear" w:color="auto" w:fill="FFFFFF"/>
        <w:adjustRightInd w:val="0"/>
        <w:spacing w:after="0" w:line="240" w:lineRule="auto"/>
        <w:ind w:firstLine="567"/>
        <w:jc w:val="both"/>
        <w:rPr>
          <w:color w:val="000000"/>
          <w:sz w:val="24"/>
          <w:szCs w:val="24"/>
          <w:lang w:val="ru-RU"/>
        </w:rPr>
      </w:pPr>
    </w:p>
    <w:p w:rsidR="000C2653" w:rsidRDefault="000C2653" w:rsidP="00B96072">
      <w:pPr>
        <w:shd w:val="clear" w:color="auto" w:fill="FFFFFF"/>
        <w:adjustRightInd w:val="0"/>
        <w:spacing w:after="0" w:line="240" w:lineRule="auto"/>
        <w:ind w:firstLine="567"/>
        <w:jc w:val="both"/>
        <w:rPr>
          <w:color w:val="000000"/>
          <w:sz w:val="24"/>
          <w:szCs w:val="24"/>
          <w:lang w:val="ru-RU"/>
        </w:rPr>
      </w:pPr>
    </w:p>
    <w:p w:rsidR="000C2653" w:rsidRPr="00B96072" w:rsidRDefault="000C2653" w:rsidP="00B96072">
      <w:pPr>
        <w:shd w:val="clear" w:color="auto" w:fill="FFFFFF"/>
        <w:adjustRightInd w:val="0"/>
        <w:spacing w:after="0" w:line="240" w:lineRule="auto"/>
        <w:ind w:firstLine="567"/>
        <w:jc w:val="both"/>
        <w:rPr>
          <w:color w:val="000000"/>
          <w:sz w:val="24"/>
          <w:szCs w:val="24"/>
          <w:lang w:val="ru-RU"/>
        </w:rPr>
      </w:pPr>
    </w:p>
    <w:p w:rsidR="00DA410C" w:rsidRPr="00B96072" w:rsidRDefault="00DA410C" w:rsidP="00B96072">
      <w:pPr>
        <w:spacing w:after="0" w:line="240" w:lineRule="auto"/>
        <w:ind w:firstLine="567"/>
        <w:jc w:val="center"/>
        <w:rPr>
          <w:sz w:val="28"/>
          <w:szCs w:val="28"/>
          <w:lang w:val="ru-RU"/>
        </w:rPr>
      </w:pPr>
      <w:r w:rsidRPr="00B96072">
        <w:rPr>
          <w:sz w:val="28"/>
          <w:szCs w:val="28"/>
          <w:lang w:val="ru-RU"/>
        </w:rPr>
        <w:t xml:space="preserve">Таблица 4. Таблица расчета </w:t>
      </w:r>
      <w:r w:rsidRPr="00B96072">
        <w:rPr>
          <w:color w:val="000000"/>
          <w:spacing w:val="2"/>
          <w:sz w:val="28"/>
          <w:szCs w:val="28"/>
          <w:shd w:val="clear" w:color="auto" w:fill="FFFFFF"/>
          <w:lang w:val="kk-KZ"/>
        </w:rPr>
        <w:t>э</w:t>
      </w:r>
      <w:r w:rsidRPr="00B96072">
        <w:rPr>
          <w:color w:val="000000"/>
          <w:spacing w:val="2"/>
          <w:sz w:val="28"/>
          <w:szCs w:val="28"/>
          <w:shd w:val="clear" w:color="auto" w:fill="FFFFFF"/>
          <w:lang w:val="ru-RU"/>
        </w:rPr>
        <w:t>ффективн</w:t>
      </w:r>
      <w:r w:rsidRPr="00B96072">
        <w:rPr>
          <w:color w:val="000000"/>
          <w:spacing w:val="2"/>
          <w:sz w:val="28"/>
          <w:szCs w:val="28"/>
          <w:shd w:val="clear" w:color="auto" w:fill="FFFFFF"/>
          <w:lang w:val="kk-KZ"/>
        </w:rPr>
        <w:t>ой</w:t>
      </w:r>
      <w:r w:rsidRPr="00B96072">
        <w:rPr>
          <w:color w:val="000000"/>
          <w:spacing w:val="2"/>
          <w:sz w:val="28"/>
          <w:szCs w:val="28"/>
          <w:shd w:val="clear" w:color="auto" w:fill="FFFFFF"/>
          <w:lang w:val="ru-RU"/>
        </w:rPr>
        <w:t xml:space="preserve"> удельн</w:t>
      </w:r>
      <w:r w:rsidRPr="00B96072">
        <w:rPr>
          <w:color w:val="000000"/>
          <w:spacing w:val="2"/>
          <w:sz w:val="28"/>
          <w:szCs w:val="28"/>
          <w:shd w:val="clear" w:color="auto" w:fill="FFFFFF"/>
          <w:lang w:val="kk-KZ"/>
        </w:rPr>
        <w:t>ой</w:t>
      </w:r>
      <w:r w:rsidRPr="00B96072">
        <w:rPr>
          <w:color w:val="000000"/>
          <w:spacing w:val="2"/>
          <w:sz w:val="28"/>
          <w:szCs w:val="28"/>
          <w:shd w:val="clear" w:color="auto" w:fill="FFFFFF"/>
          <w:lang w:val="ru-RU"/>
        </w:rPr>
        <w:t xml:space="preserve"> активность в соответствие  с</w:t>
      </w:r>
    </w:p>
    <w:p w:rsidR="0099316A" w:rsidRPr="00B96072" w:rsidRDefault="00DA410C" w:rsidP="00B96072">
      <w:pPr>
        <w:shd w:val="clear" w:color="auto" w:fill="FFFFFF"/>
        <w:adjustRightInd w:val="0"/>
        <w:spacing w:after="0" w:line="240" w:lineRule="auto"/>
        <w:ind w:firstLine="567"/>
        <w:jc w:val="center"/>
        <w:rPr>
          <w:spacing w:val="2"/>
          <w:sz w:val="28"/>
          <w:szCs w:val="28"/>
          <w:lang w:val="ru-RU"/>
        </w:rPr>
      </w:pPr>
      <w:r w:rsidRPr="00B96072">
        <w:rPr>
          <w:sz w:val="28"/>
          <w:szCs w:val="28"/>
          <w:lang w:val="ru-RU"/>
        </w:rPr>
        <w:t xml:space="preserve">ГН "Санитарно-эпидемиологические требования к обеспечению радиационной безопасности", </w:t>
      </w:r>
      <w:r w:rsidRPr="00B96072">
        <w:rPr>
          <w:spacing w:val="2"/>
          <w:sz w:val="28"/>
          <w:szCs w:val="28"/>
          <w:lang w:val="ru-RU"/>
        </w:rPr>
        <w:t>от 27 февраля 2015 года № 155</w:t>
      </w:r>
    </w:p>
    <w:tbl>
      <w:tblPr>
        <w:tblW w:w="14893" w:type="dxa"/>
        <w:jc w:val="right"/>
        <w:tblInd w:w="103" w:type="dxa"/>
        <w:tblLook w:val="04A0" w:firstRow="1" w:lastRow="0" w:firstColumn="1" w:lastColumn="0" w:noHBand="0" w:noVBand="1"/>
      </w:tblPr>
      <w:tblGrid>
        <w:gridCol w:w="960"/>
        <w:gridCol w:w="960"/>
        <w:gridCol w:w="1010"/>
        <w:gridCol w:w="960"/>
        <w:gridCol w:w="960"/>
        <w:gridCol w:w="2270"/>
        <w:gridCol w:w="893"/>
        <w:gridCol w:w="892"/>
        <w:gridCol w:w="949"/>
        <w:gridCol w:w="1208"/>
        <w:gridCol w:w="1279"/>
        <w:gridCol w:w="1134"/>
        <w:gridCol w:w="1418"/>
      </w:tblGrid>
      <w:tr w:rsidR="00DA410C" w:rsidRPr="0069641E" w:rsidTr="00DA410C">
        <w:trPr>
          <w:trHeight w:val="399"/>
          <w:jc w:val="right"/>
        </w:trPr>
        <w:tc>
          <w:tcPr>
            <w:tcW w:w="960"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rsidR="00DA410C" w:rsidRPr="00B96072" w:rsidRDefault="00DA410C" w:rsidP="00B96072">
            <w:pPr>
              <w:spacing w:after="0" w:line="240" w:lineRule="auto"/>
              <w:jc w:val="center"/>
              <w:rPr>
                <w:color w:val="000000"/>
                <w:lang w:val="ru-RU" w:eastAsia="ru-RU"/>
              </w:rPr>
            </w:pPr>
            <w:r w:rsidRPr="00B96072">
              <w:rPr>
                <w:color w:val="000000"/>
                <w:lang w:eastAsia="ru-RU"/>
              </w:rPr>
              <w:t>№ п/п</w:t>
            </w:r>
          </w:p>
        </w:tc>
        <w:tc>
          <w:tcPr>
            <w:tcW w:w="960"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rsidR="00DA410C" w:rsidRPr="00B96072" w:rsidRDefault="00DA410C" w:rsidP="00B96072">
            <w:pPr>
              <w:spacing w:after="0" w:line="240" w:lineRule="auto"/>
              <w:jc w:val="center"/>
              <w:rPr>
                <w:color w:val="000000"/>
                <w:lang w:val="ru-RU" w:eastAsia="ru-RU"/>
              </w:rPr>
            </w:pPr>
            <w:r w:rsidRPr="00B96072">
              <w:rPr>
                <w:color w:val="000000"/>
                <w:lang w:eastAsia="ru-RU"/>
              </w:rPr>
              <w:t>№ проб</w:t>
            </w:r>
          </w:p>
        </w:tc>
        <w:tc>
          <w:tcPr>
            <w:tcW w:w="1010"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DA410C" w:rsidRPr="00B96072" w:rsidRDefault="00DA410C" w:rsidP="00B96072">
            <w:pPr>
              <w:spacing w:after="0" w:line="240" w:lineRule="auto"/>
              <w:jc w:val="center"/>
              <w:rPr>
                <w:color w:val="000000"/>
                <w:lang w:val="ru-RU" w:eastAsia="ru-RU"/>
              </w:rPr>
            </w:pPr>
            <w:r w:rsidRPr="00B96072">
              <w:rPr>
                <w:color w:val="000000"/>
                <w:lang w:eastAsia="ru-RU"/>
              </w:rPr>
              <w:t>№ скважин</w:t>
            </w:r>
          </w:p>
        </w:tc>
        <w:tc>
          <w:tcPr>
            <w:tcW w:w="1920" w:type="dxa"/>
            <w:gridSpan w:val="2"/>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rsidR="00DA410C" w:rsidRPr="00B96072" w:rsidRDefault="00DA410C" w:rsidP="00B96072">
            <w:pPr>
              <w:spacing w:after="0" w:line="240" w:lineRule="auto"/>
              <w:jc w:val="center"/>
              <w:rPr>
                <w:color w:val="000000"/>
                <w:lang w:val="ru-RU" w:eastAsia="ru-RU"/>
              </w:rPr>
            </w:pPr>
            <w:r w:rsidRPr="00B96072">
              <w:rPr>
                <w:color w:val="000000"/>
                <w:lang w:eastAsia="ru-RU"/>
              </w:rPr>
              <w:t>Интервал отбора, м</w:t>
            </w:r>
          </w:p>
        </w:tc>
        <w:tc>
          <w:tcPr>
            <w:tcW w:w="2270"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DA410C" w:rsidRPr="00B96072" w:rsidRDefault="00DA410C" w:rsidP="00B96072">
            <w:pPr>
              <w:spacing w:after="0" w:line="240" w:lineRule="auto"/>
              <w:jc w:val="center"/>
              <w:rPr>
                <w:color w:val="000000"/>
                <w:lang w:val="ru-RU" w:eastAsia="ru-RU"/>
              </w:rPr>
            </w:pPr>
            <w:r w:rsidRPr="00B96072">
              <w:rPr>
                <w:color w:val="000000"/>
                <w:lang w:eastAsia="ru-RU"/>
              </w:rPr>
              <w:t>Наименование пород</w:t>
            </w:r>
          </w:p>
        </w:tc>
        <w:tc>
          <w:tcPr>
            <w:tcW w:w="2734" w:type="dxa"/>
            <w:gridSpan w:val="3"/>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DA410C" w:rsidRPr="00B96072" w:rsidRDefault="00DA410C" w:rsidP="00B96072">
            <w:pPr>
              <w:spacing w:after="0" w:line="240" w:lineRule="auto"/>
              <w:jc w:val="center"/>
              <w:rPr>
                <w:color w:val="000000"/>
                <w:lang w:val="ru-RU" w:eastAsia="ru-RU"/>
              </w:rPr>
            </w:pPr>
            <w:r w:rsidRPr="00B96072">
              <w:rPr>
                <w:color w:val="000000"/>
                <w:lang w:eastAsia="ru-RU"/>
              </w:rPr>
              <w:t>Удельная активность естественных радионуклеидов</w:t>
            </w:r>
          </w:p>
        </w:tc>
        <w:tc>
          <w:tcPr>
            <w:tcW w:w="3621" w:type="dxa"/>
            <w:gridSpan w:val="3"/>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DA410C" w:rsidRPr="00B96072" w:rsidRDefault="00DA410C" w:rsidP="00B96072">
            <w:pPr>
              <w:spacing w:after="0" w:line="240" w:lineRule="auto"/>
              <w:jc w:val="center"/>
              <w:rPr>
                <w:color w:val="000000"/>
                <w:lang w:val="ru-RU" w:eastAsia="ru-RU"/>
              </w:rPr>
            </w:pPr>
            <w:r w:rsidRPr="00B96072">
              <w:rPr>
                <w:color w:val="000000"/>
                <w:lang w:eastAsia="ru-RU"/>
              </w:rPr>
              <w:t>Удельная активность естественных радионуклеидов</w:t>
            </w:r>
          </w:p>
        </w:tc>
        <w:tc>
          <w:tcPr>
            <w:tcW w:w="1418"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DA410C" w:rsidRPr="00B96072" w:rsidRDefault="00DA410C" w:rsidP="00B96072">
            <w:pPr>
              <w:spacing w:after="0" w:line="240" w:lineRule="auto"/>
              <w:jc w:val="center"/>
              <w:rPr>
                <w:color w:val="000000"/>
                <w:lang w:val="ru-RU" w:eastAsia="ru-RU"/>
              </w:rPr>
            </w:pPr>
            <w:r w:rsidRPr="00B96072">
              <w:rPr>
                <w:color w:val="000000"/>
                <w:lang w:val="ru-RU" w:eastAsia="ru-RU"/>
              </w:rPr>
              <w:t>Эффективая удельная активность, Аэфф, бк/кг</w:t>
            </w:r>
          </w:p>
        </w:tc>
      </w:tr>
      <w:tr w:rsidR="00DA410C" w:rsidRPr="00B96072" w:rsidTr="00DA410C">
        <w:trPr>
          <w:trHeight w:val="600"/>
          <w:jc w:val="right"/>
        </w:trPr>
        <w:tc>
          <w:tcPr>
            <w:tcW w:w="960" w:type="dxa"/>
            <w:vMerge/>
            <w:tcBorders>
              <w:top w:val="single" w:sz="4" w:space="0" w:color="auto"/>
              <w:left w:val="single" w:sz="4" w:space="0" w:color="auto"/>
              <w:bottom w:val="single" w:sz="4" w:space="0" w:color="auto"/>
              <w:right w:val="single" w:sz="4" w:space="0" w:color="auto"/>
            </w:tcBorders>
            <w:vAlign w:val="center"/>
            <w:hideMark/>
          </w:tcPr>
          <w:p w:rsidR="00DA410C" w:rsidRPr="00B96072" w:rsidRDefault="00DA410C" w:rsidP="00B96072">
            <w:pPr>
              <w:spacing w:after="0" w:line="240" w:lineRule="auto"/>
              <w:rPr>
                <w:color w:val="000000"/>
                <w:lang w:val="ru-RU" w:eastAsia="ru-RU"/>
              </w:rPr>
            </w:pPr>
          </w:p>
        </w:tc>
        <w:tc>
          <w:tcPr>
            <w:tcW w:w="960" w:type="dxa"/>
            <w:vMerge/>
            <w:tcBorders>
              <w:top w:val="single" w:sz="4" w:space="0" w:color="auto"/>
              <w:left w:val="single" w:sz="4" w:space="0" w:color="auto"/>
              <w:bottom w:val="single" w:sz="4" w:space="0" w:color="auto"/>
              <w:right w:val="single" w:sz="4" w:space="0" w:color="auto"/>
            </w:tcBorders>
            <w:vAlign w:val="center"/>
            <w:hideMark/>
          </w:tcPr>
          <w:p w:rsidR="00DA410C" w:rsidRPr="00B96072" w:rsidRDefault="00DA410C" w:rsidP="00B96072">
            <w:pPr>
              <w:spacing w:after="0" w:line="240" w:lineRule="auto"/>
              <w:rPr>
                <w:color w:val="000000"/>
                <w:lang w:val="ru-RU" w:eastAsia="ru-RU"/>
              </w:rPr>
            </w:pPr>
          </w:p>
        </w:tc>
        <w:tc>
          <w:tcPr>
            <w:tcW w:w="1010" w:type="dxa"/>
            <w:vMerge/>
            <w:tcBorders>
              <w:top w:val="single" w:sz="4" w:space="0" w:color="auto"/>
              <w:left w:val="single" w:sz="4" w:space="0" w:color="auto"/>
              <w:bottom w:val="single" w:sz="4" w:space="0" w:color="auto"/>
              <w:right w:val="single" w:sz="4" w:space="0" w:color="auto"/>
            </w:tcBorders>
            <w:vAlign w:val="center"/>
            <w:hideMark/>
          </w:tcPr>
          <w:p w:rsidR="00DA410C" w:rsidRPr="00B96072" w:rsidRDefault="00DA410C" w:rsidP="00B96072">
            <w:pPr>
              <w:spacing w:after="0" w:line="240" w:lineRule="auto"/>
              <w:rPr>
                <w:color w:val="000000"/>
                <w:lang w:val="ru-RU" w:eastAsia="ru-RU"/>
              </w:rPr>
            </w:pPr>
          </w:p>
        </w:tc>
        <w:tc>
          <w:tcPr>
            <w:tcW w:w="960" w:type="dxa"/>
            <w:tcBorders>
              <w:top w:val="nil"/>
              <w:left w:val="nil"/>
              <w:bottom w:val="single" w:sz="4" w:space="0" w:color="auto"/>
              <w:right w:val="single" w:sz="4" w:space="0" w:color="auto"/>
            </w:tcBorders>
            <w:shd w:val="clear" w:color="auto" w:fill="D9D9D9" w:themeFill="background1" w:themeFillShade="D9"/>
            <w:noWrap/>
            <w:vAlign w:val="center"/>
            <w:hideMark/>
          </w:tcPr>
          <w:p w:rsidR="00DA410C" w:rsidRPr="00B96072" w:rsidRDefault="00DA410C" w:rsidP="00B96072">
            <w:pPr>
              <w:spacing w:after="0" w:line="240" w:lineRule="auto"/>
              <w:jc w:val="center"/>
              <w:rPr>
                <w:color w:val="000000"/>
                <w:lang w:val="ru-RU" w:eastAsia="ru-RU"/>
              </w:rPr>
            </w:pPr>
            <w:r w:rsidRPr="00B96072">
              <w:rPr>
                <w:color w:val="000000"/>
                <w:lang w:eastAsia="ru-RU"/>
              </w:rPr>
              <w:t>от</w:t>
            </w:r>
          </w:p>
        </w:tc>
        <w:tc>
          <w:tcPr>
            <w:tcW w:w="960" w:type="dxa"/>
            <w:tcBorders>
              <w:top w:val="nil"/>
              <w:left w:val="nil"/>
              <w:bottom w:val="single" w:sz="4" w:space="0" w:color="auto"/>
              <w:right w:val="single" w:sz="4" w:space="0" w:color="auto"/>
            </w:tcBorders>
            <w:shd w:val="clear" w:color="auto" w:fill="D9D9D9" w:themeFill="background1" w:themeFillShade="D9"/>
            <w:noWrap/>
            <w:vAlign w:val="center"/>
            <w:hideMark/>
          </w:tcPr>
          <w:p w:rsidR="00DA410C" w:rsidRPr="00B96072" w:rsidRDefault="00DA410C" w:rsidP="00B96072">
            <w:pPr>
              <w:spacing w:after="0" w:line="240" w:lineRule="auto"/>
              <w:jc w:val="center"/>
              <w:rPr>
                <w:color w:val="000000"/>
                <w:lang w:val="ru-RU" w:eastAsia="ru-RU"/>
              </w:rPr>
            </w:pPr>
            <w:r w:rsidRPr="00B96072">
              <w:rPr>
                <w:color w:val="000000"/>
                <w:lang w:eastAsia="ru-RU"/>
              </w:rPr>
              <w:t>до</w:t>
            </w:r>
          </w:p>
        </w:tc>
        <w:tc>
          <w:tcPr>
            <w:tcW w:w="2270"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DA410C" w:rsidRPr="00B96072" w:rsidRDefault="00DA410C" w:rsidP="00B96072">
            <w:pPr>
              <w:spacing w:after="0" w:line="240" w:lineRule="auto"/>
              <w:rPr>
                <w:color w:val="000000"/>
                <w:lang w:val="ru-RU" w:eastAsia="ru-RU"/>
              </w:rPr>
            </w:pPr>
          </w:p>
        </w:tc>
        <w:tc>
          <w:tcPr>
            <w:tcW w:w="893" w:type="dxa"/>
            <w:tcBorders>
              <w:top w:val="nil"/>
              <w:left w:val="nil"/>
              <w:bottom w:val="single" w:sz="4" w:space="0" w:color="auto"/>
              <w:right w:val="single" w:sz="4" w:space="0" w:color="auto"/>
            </w:tcBorders>
            <w:shd w:val="clear" w:color="auto" w:fill="D9D9D9" w:themeFill="background1" w:themeFillShade="D9"/>
            <w:vAlign w:val="center"/>
            <w:hideMark/>
          </w:tcPr>
          <w:p w:rsidR="00DA410C" w:rsidRPr="00B96072" w:rsidRDefault="00DA410C" w:rsidP="00B96072">
            <w:pPr>
              <w:spacing w:after="0" w:line="240" w:lineRule="auto"/>
              <w:jc w:val="center"/>
              <w:rPr>
                <w:color w:val="000000"/>
                <w:lang w:val="ru-RU" w:eastAsia="ru-RU"/>
              </w:rPr>
            </w:pPr>
            <w:r w:rsidRPr="00B96072">
              <w:rPr>
                <w:color w:val="000000"/>
                <w:lang w:eastAsia="ru-RU"/>
              </w:rPr>
              <w:t>Ra ки/кг 10⁻⁹</w:t>
            </w:r>
          </w:p>
        </w:tc>
        <w:tc>
          <w:tcPr>
            <w:tcW w:w="892" w:type="dxa"/>
            <w:tcBorders>
              <w:top w:val="nil"/>
              <w:left w:val="nil"/>
              <w:bottom w:val="single" w:sz="4" w:space="0" w:color="auto"/>
              <w:right w:val="single" w:sz="4" w:space="0" w:color="auto"/>
            </w:tcBorders>
            <w:shd w:val="clear" w:color="auto" w:fill="D9D9D9" w:themeFill="background1" w:themeFillShade="D9"/>
            <w:vAlign w:val="center"/>
            <w:hideMark/>
          </w:tcPr>
          <w:p w:rsidR="00DA410C" w:rsidRPr="00B96072" w:rsidRDefault="00DA410C" w:rsidP="00B96072">
            <w:pPr>
              <w:spacing w:after="0" w:line="240" w:lineRule="auto"/>
              <w:jc w:val="center"/>
              <w:rPr>
                <w:color w:val="000000"/>
                <w:lang w:val="ru-RU" w:eastAsia="ru-RU"/>
              </w:rPr>
            </w:pPr>
            <w:r w:rsidRPr="00B96072">
              <w:rPr>
                <w:color w:val="000000"/>
                <w:lang w:eastAsia="ru-RU"/>
              </w:rPr>
              <w:t>Th ки/кг 10⁻⁹</w:t>
            </w:r>
          </w:p>
        </w:tc>
        <w:tc>
          <w:tcPr>
            <w:tcW w:w="949" w:type="dxa"/>
            <w:tcBorders>
              <w:top w:val="nil"/>
              <w:left w:val="nil"/>
              <w:bottom w:val="single" w:sz="4" w:space="0" w:color="auto"/>
              <w:right w:val="single" w:sz="4" w:space="0" w:color="auto"/>
            </w:tcBorders>
            <w:shd w:val="clear" w:color="auto" w:fill="D9D9D9" w:themeFill="background1" w:themeFillShade="D9"/>
            <w:vAlign w:val="center"/>
            <w:hideMark/>
          </w:tcPr>
          <w:p w:rsidR="00DA410C" w:rsidRPr="00B96072" w:rsidRDefault="00DA410C" w:rsidP="00B96072">
            <w:pPr>
              <w:spacing w:after="0" w:line="240" w:lineRule="auto"/>
              <w:jc w:val="center"/>
              <w:rPr>
                <w:color w:val="000000"/>
                <w:lang w:val="ru-RU" w:eastAsia="ru-RU"/>
              </w:rPr>
            </w:pPr>
            <w:r w:rsidRPr="00B96072">
              <w:rPr>
                <w:color w:val="000000"/>
                <w:lang w:eastAsia="ru-RU"/>
              </w:rPr>
              <w:t>K⁴⁰ ки/кг 10⁻⁹</w:t>
            </w:r>
          </w:p>
        </w:tc>
        <w:tc>
          <w:tcPr>
            <w:tcW w:w="1208" w:type="dxa"/>
            <w:tcBorders>
              <w:top w:val="nil"/>
              <w:left w:val="nil"/>
              <w:bottom w:val="single" w:sz="4" w:space="0" w:color="auto"/>
              <w:right w:val="single" w:sz="4" w:space="0" w:color="auto"/>
            </w:tcBorders>
            <w:shd w:val="clear" w:color="auto" w:fill="D9D9D9" w:themeFill="background1" w:themeFillShade="D9"/>
            <w:vAlign w:val="center"/>
            <w:hideMark/>
          </w:tcPr>
          <w:p w:rsidR="00DA410C" w:rsidRPr="00B96072" w:rsidRDefault="00DA410C" w:rsidP="00B96072">
            <w:pPr>
              <w:spacing w:after="0" w:line="240" w:lineRule="auto"/>
              <w:jc w:val="center"/>
              <w:rPr>
                <w:color w:val="000000"/>
                <w:lang w:val="ru-RU" w:eastAsia="ru-RU"/>
              </w:rPr>
            </w:pPr>
            <w:r w:rsidRPr="00B96072">
              <w:rPr>
                <w:color w:val="000000"/>
                <w:lang w:eastAsia="ru-RU"/>
              </w:rPr>
              <w:t xml:space="preserve">Ra Бк/кг </w:t>
            </w:r>
          </w:p>
        </w:tc>
        <w:tc>
          <w:tcPr>
            <w:tcW w:w="1279" w:type="dxa"/>
            <w:tcBorders>
              <w:top w:val="nil"/>
              <w:left w:val="nil"/>
              <w:bottom w:val="single" w:sz="4" w:space="0" w:color="auto"/>
              <w:right w:val="single" w:sz="4" w:space="0" w:color="auto"/>
            </w:tcBorders>
            <w:shd w:val="clear" w:color="auto" w:fill="D9D9D9" w:themeFill="background1" w:themeFillShade="D9"/>
            <w:vAlign w:val="center"/>
            <w:hideMark/>
          </w:tcPr>
          <w:p w:rsidR="00DA410C" w:rsidRPr="00B96072" w:rsidRDefault="00DA410C" w:rsidP="00B96072">
            <w:pPr>
              <w:spacing w:after="0" w:line="240" w:lineRule="auto"/>
              <w:jc w:val="center"/>
              <w:rPr>
                <w:color w:val="000000"/>
                <w:lang w:val="ru-RU" w:eastAsia="ru-RU"/>
              </w:rPr>
            </w:pPr>
            <w:r w:rsidRPr="00B96072">
              <w:rPr>
                <w:color w:val="000000"/>
                <w:lang w:eastAsia="ru-RU"/>
              </w:rPr>
              <w:t>Th Бк/кг</w:t>
            </w:r>
          </w:p>
        </w:tc>
        <w:tc>
          <w:tcPr>
            <w:tcW w:w="1134" w:type="dxa"/>
            <w:tcBorders>
              <w:top w:val="nil"/>
              <w:left w:val="nil"/>
              <w:bottom w:val="single" w:sz="4" w:space="0" w:color="auto"/>
              <w:right w:val="single" w:sz="4" w:space="0" w:color="auto"/>
            </w:tcBorders>
            <w:shd w:val="clear" w:color="auto" w:fill="D9D9D9" w:themeFill="background1" w:themeFillShade="D9"/>
            <w:vAlign w:val="center"/>
            <w:hideMark/>
          </w:tcPr>
          <w:p w:rsidR="00DA410C" w:rsidRPr="00B96072" w:rsidRDefault="00DA410C" w:rsidP="00B96072">
            <w:pPr>
              <w:spacing w:after="0" w:line="240" w:lineRule="auto"/>
              <w:jc w:val="center"/>
              <w:rPr>
                <w:color w:val="000000"/>
                <w:lang w:val="ru-RU" w:eastAsia="ru-RU"/>
              </w:rPr>
            </w:pPr>
            <w:r w:rsidRPr="00B96072">
              <w:rPr>
                <w:color w:val="000000"/>
                <w:lang w:eastAsia="ru-RU"/>
              </w:rPr>
              <w:t>K⁴⁰ Бк/кг</w:t>
            </w:r>
          </w:p>
        </w:tc>
        <w:tc>
          <w:tcPr>
            <w:tcW w:w="1418" w:type="dxa"/>
            <w:vMerge/>
            <w:tcBorders>
              <w:top w:val="single" w:sz="4" w:space="0" w:color="auto"/>
              <w:left w:val="single" w:sz="4" w:space="0" w:color="auto"/>
              <w:bottom w:val="single" w:sz="4" w:space="0" w:color="auto"/>
              <w:right w:val="single" w:sz="4" w:space="0" w:color="auto"/>
            </w:tcBorders>
            <w:vAlign w:val="center"/>
            <w:hideMark/>
          </w:tcPr>
          <w:p w:rsidR="00DA410C" w:rsidRPr="00B96072" w:rsidRDefault="00DA410C" w:rsidP="00B96072">
            <w:pPr>
              <w:spacing w:after="0" w:line="240" w:lineRule="auto"/>
              <w:rPr>
                <w:color w:val="000000"/>
                <w:lang w:val="ru-RU" w:eastAsia="ru-RU"/>
              </w:rPr>
            </w:pPr>
          </w:p>
        </w:tc>
      </w:tr>
      <w:tr w:rsidR="00DA410C" w:rsidRPr="00B96072" w:rsidTr="00DA410C">
        <w:trPr>
          <w:trHeight w:val="300"/>
          <w:jc w:val="right"/>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DA410C" w:rsidRPr="00B96072" w:rsidRDefault="00DA410C" w:rsidP="00B96072">
            <w:pPr>
              <w:spacing w:after="0" w:line="240" w:lineRule="auto"/>
              <w:jc w:val="center"/>
              <w:rPr>
                <w:color w:val="000000"/>
                <w:lang w:val="ru-RU" w:eastAsia="ru-RU"/>
              </w:rPr>
            </w:pPr>
            <w:r w:rsidRPr="00B96072">
              <w:rPr>
                <w:color w:val="000000"/>
                <w:lang w:eastAsia="ru-RU"/>
              </w:rPr>
              <w:t>1</w:t>
            </w:r>
          </w:p>
        </w:tc>
        <w:tc>
          <w:tcPr>
            <w:tcW w:w="960" w:type="dxa"/>
            <w:tcBorders>
              <w:top w:val="nil"/>
              <w:left w:val="nil"/>
              <w:bottom w:val="single" w:sz="4" w:space="0" w:color="auto"/>
              <w:right w:val="single" w:sz="4" w:space="0" w:color="auto"/>
            </w:tcBorders>
            <w:shd w:val="clear" w:color="auto" w:fill="auto"/>
            <w:noWrap/>
            <w:vAlign w:val="center"/>
            <w:hideMark/>
          </w:tcPr>
          <w:p w:rsidR="00DA410C" w:rsidRPr="00B96072" w:rsidRDefault="00DA410C" w:rsidP="00B96072">
            <w:pPr>
              <w:spacing w:after="0" w:line="240" w:lineRule="auto"/>
              <w:jc w:val="center"/>
              <w:rPr>
                <w:color w:val="000000"/>
                <w:lang w:val="ru-RU" w:eastAsia="ru-RU"/>
              </w:rPr>
            </w:pPr>
            <w:r w:rsidRPr="00B96072">
              <w:rPr>
                <w:color w:val="000000"/>
                <w:lang w:eastAsia="ru-RU"/>
              </w:rPr>
              <w:t>2</w:t>
            </w:r>
          </w:p>
        </w:tc>
        <w:tc>
          <w:tcPr>
            <w:tcW w:w="1010" w:type="dxa"/>
            <w:tcBorders>
              <w:top w:val="nil"/>
              <w:left w:val="nil"/>
              <w:bottom w:val="single" w:sz="4" w:space="0" w:color="auto"/>
              <w:right w:val="single" w:sz="4" w:space="0" w:color="auto"/>
            </w:tcBorders>
            <w:shd w:val="clear" w:color="auto" w:fill="auto"/>
            <w:noWrap/>
            <w:vAlign w:val="center"/>
            <w:hideMark/>
          </w:tcPr>
          <w:p w:rsidR="00DA410C" w:rsidRPr="00B96072" w:rsidRDefault="00DA410C" w:rsidP="00B96072">
            <w:pPr>
              <w:spacing w:after="0" w:line="240" w:lineRule="auto"/>
              <w:jc w:val="center"/>
              <w:rPr>
                <w:color w:val="000000"/>
                <w:lang w:val="ru-RU" w:eastAsia="ru-RU"/>
              </w:rPr>
            </w:pPr>
            <w:r w:rsidRPr="00B96072">
              <w:rPr>
                <w:color w:val="000000"/>
                <w:lang w:eastAsia="ru-RU"/>
              </w:rPr>
              <w:t>3</w:t>
            </w:r>
          </w:p>
        </w:tc>
        <w:tc>
          <w:tcPr>
            <w:tcW w:w="960" w:type="dxa"/>
            <w:tcBorders>
              <w:top w:val="nil"/>
              <w:left w:val="nil"/>
              <w:bottom w:val="single" w:sz="4" w:space="0" w:color="auto"/>
              <w:right w:val="single" w:sz="4" w:space="0" w:color="auto"/>
            </w:tcBorders>
            <w:shd w:val="clear" w:color="auto" w:fill="auto"/>
            <w:noWrap/>
            <w:vAlign w:val="center"/>
            <w:hideMark/>
          </w:tcPr>
          <w:p w:rsidR="00DA410C" w:rsidRPr="00B96072" w:rsidRDefault="00DA410C" w:rsidP="00B96072">
            <w:pPr>
              <w:spacing w:after="0" w:line="240" w:lineRule="auto"/>
              <w:jc w:val="center"/>
              <w:rPr>
                <w:color w:val="000000"/>
                <w:lang w:val="ru-RU" w:eastAsia="ru-RU"/>
              </w:rPr>
            </w:pPr>
            <w:r w:rsidRPr="00B96072">
              <w:rPr>
                <w:color w:val="000000"/>
                <w:lang w:eastAsia="ru-RU"/>
              </w:rPr>
              <w:t>4</w:t>
            </w:r>
          </w:p>
        </w:tc>
        <w:tc>
          <w:tcPr>
            <w:tcW w:w="960" w:type="dxa"/>
            <w:tcBorders>
              <w:top w:val="nil"/>
              <w:left w:val="nil"/>
              <w:bottom w:val="single" w:sz="4" w:space="0" w:color="auto"/>
              <w:right w:val="single" w:sz="4" w:space="0" w:color="auto"/>
            </w:tcBorders>
            <w:shd w:val="clear" w:color="auto" w:fill="auto"/>
            <w:noWrap/>
            <w:vAlign w:val="center"/>
            <w:hideMark/>
          </w:tcPr>
          <w:p w:rsidR="00DA410C" w:rsidRPr="00B96072" w:rsidRDefault="00DA410C" w:rsidP="00B96072">
            <w:pPr>
              <w:spacing w:after="0" w:line="240" w:lineRule="auto"/>
              <w:jc w:val="center"/>
              <w:rPr>
                <w:color w:val="000000"/>
                <w:lang w:val="ru-RU" w:eastAsia="ru-RU"/>
              </w:rPr>
            </w:pPr>
            <w:r w:rsidRPr="00B96072">
              <w:rPr>
                <w:color w:val="000000"/>
                <w:lang w:eastAsia="ru-RU"/>
              </w:rPr>
              <w:t>5</w:t>
            </w:r>
          </w:p>
        </w:tc>
        <w:tc>
          <w:tcPr>
            <w:tcW w:w="2270" w:type="dxa"/>
            <w:tcBorders>
              <w:top w:val="nil"/>
              <w:left w:val="nil"/>
              <w:bottom w:val="single" w:sz="4" w:space="0" w:color="auto"/>
              <w:right w:val="single" w:sz="4" w:space="0" w:color="auto"/>
            </w:tcBorders>
            <w:shd w:val="clear" w:color="auto" w:fill="auto"/>
            <w:noWrap/>
            <w:vAlign w:val="center"/>
            <w:hideMark/>
          </w:tcPr>
          <w:p w:rsidR="00DA410C" w:rsidRPr="00B96072" w:rsidRDefault="00DA410C" w:rsidP="00B96072">
            <w:pPr>
              <w:spacing w:after="0" w:line="240" w:lineRule="auto"/>
              <w:jc w:val="center"/>
              <w:rPr>
                <w:color w:val="000000"/>
                <w:lang w:val="ru-RU" w:eastAsia="ru-RU"/>
              </w:rPr>
            </w:pPr>
            <w:r w:rsidRPr="00B96072">
              <w:rPr>
                <w:color w:val="000000"/>
                <w:lang w:eastAsia="ru-RU"/>
              </w:rPr>
              <w:t>6</w:t>
            </w:r>
          </w:p>
        </w:tc>
        <w:tc>
          <w:tcPr>
            <w:tcW w:w="893" w:type="dxa"/>
            <w:tcBorders>
              <w:top w:val="nil"/>
              <w:left w:val="nil"/>
              <w:bottom w:val="single" w:sz="4" w:space="0" w:color="auto"/>
              <w:right w:val="single" w:sz="4" w:space="0" w:color="auto"/>
            </w:tcBorders>
            <w:shd w:val="clear" w:color="auto" w:fill="auto"/>
            <w:noWrap/>
            <w:vAlign w:val="center"/>
            <w:hideMark/>
          </w:tcPr>
          <w:p w:rsidR="00DA410C" w:rsidRPr="00B96072" w:rsidRDefault="00DA410C" w:rsidP="00B96072">
            <w:pPr>
              <w:spacing w:after="0" w:line="240" w:lineRule="auto"/>
              <w:jc w:val="center"/>
              <w:rPr>
                <w:color w:val="000000"/>
                <w:lang w:val="ru-RU" w:eastAsia="ru-RU"/>
              </w:rPr>
            </w:pPr>
            <w:r w:rsidRPr="00B96072">
              <w:rPr>
                <w:color w:val="000000"/>
                <w:lang w:eastAsia="ru-RU"/>
              </w:rPr>
              <w:t>7</w:t>
            </w:r>
          </w:p>
        </w:tc>
        <w:tc>
          <w:tcPr>
            <w:tcW w:w="892" w:type="dxa"/>
            <w:tcBorders>
              <w:top w:val="nil"/>
              <w:left w:val="nil"/>
              <w:bottom w:val="single" w:sz="4" w:space="0" w:color="auto"/>
              <w:right w:val="single" w:sz="4" w:space="0" w:color="auto"/>
            </w:tcBorders>
            <w:shd w:val="clear" w:color="auto" w:fill="auto"/>
            <w:noWrap/>
            <w:vAlign w:val="center"/>
            <w:hideMark/>
          </w:tcPr>
          <w:p w:rsidR="00DA410C" w:rsidRPr="00B96072" w:rsidRDefault="00DA410C" w:rsidP="00B96072">
            <w:pPr>
              <w:spacing w:after="0" w:line="240" w:lineRule="auto"/>
              <w:jc w:val="center"/>
              <w:rPr>
                <w:color w:val="000000"/>
                <w:lang w:val="ru-RU" w:eastAsia="ru-RU"/>
              </w:rPr>
            </w:pPr>
            <w:r w:rsidRPr="00B96072">
              <w:rPr>
                <w:color w:val="000000"/>
                <w:lang w:eastAsia="ru-RU"/>
              </w:rPr>
              <w:t>8</w:t>
            </w:r>
          </w:p>
        </w:tc>
        <w:tc>
          <w:tcPr>
            <w:tcW w:w="949" w:type="dxa"/>
            <w:tcBorders>
              <w:top w:val="nil"/>
              <w:left w:val="nil"/>
              <w:bottom w:val="single" w:sz="4" w:space="0" w:color="auto"/>
              <w:right w:val="single" w:sz="4" w:space="0" w:color="auto"/>
            </w:tcBorders>
            <w:shd w:val="clear" w:color="auto" w:fill="auto"/>
            <w:noWrap/>
            <w:vAlign w:val="center"/>
            <w:hideMark/>
          </w:tcPr>
          <w:p w:rsidR="00DA410C" w:rsidRPr="00B96072" w:rsidRDefault="00DA410C" w:rsidP="00B96072">
            <w:pPr>
              <w:spacing w:after="0" w:line="240" w:lineRule="auto"/>
              <w:jc w:val="center"/>
              <w:rPr>
                <w:color w:val="000000"/>
                <w:lang w:val="ru-RU" w:eastAsia="ru-RU"/>
              </w:rPr>
            </w:pPr>
            <w:r w:rsidRPr="00B96072">
              <w:rPr>
                <w:color w:val="000000"/>
                <w:lang w:eastAsia="ru-RU"/>
              </w:rPr>
              <w:t>9</w:t>
            </w:r>
          </w:p>
        </w:tc>
        <w:tc>
          <w:tcPr>
            <w:tcW w:w="1208" w:type="dxa"/>
            <w:tcBorders>
              <w:top w:val="nil"/>
              <w:left w:val="nil"/>
              <w:bottom w:val="single" w:sz="4" w:space="0" w:color="auto"/>
              <w:right w:val="single" w:sz="4" w:space="0" w:color="auto"/>
            </w:tcBorders>
            <w:shd w:val="clear" w:color="auto" w:fill="auto"/>
            <w:noWrap/>
            <w:vAlign w:val="center"/>
            <w:hideMark/>
          </w:tcPr>
          <w:p w:rsidR="00DA410C" w:rsidRPr="00B96072" w:rsidRDefault="00DA410C" w:rsidP="00B96072">
            <w:pPr>
              <w:spacing w:after="0" w:line="240" w:lineRule="auto"/>
              <w:jc w:val="center"/>
              <w:rPr>
                <w:color w:val="000000"/>
                <w:lang w:val="ru-RU" w:eastAsia="ru-RU"/>
              </w:rPr>
            </w:pPr>
            <w:r w:rsidRPr="00B96072">
              <w:rPr>
                <w:color w:val="000000"/>
                <w:lang w:val="ru-RU" w:eastAsia="ru-RU"/>
              </w:rPr>
              <w:t>10</w:t>
            </w:r>
          </w:p>
        </w:tc>
        <w:tc>
          <w:tcPr>
            <w:tcW w:w="1279" w:type="dxa"/>
            <w:tcBorders>
              <w:top w:val="nil"/>
              <w:left w:val="nil"/>
              <w:bottom w:val="single" w:sz="4" w:space="0" w:color="auto"/>
              <w:right w:val="single" w:sz="4" w:space="0" w:color="auto"/>
            </w:tcBorders>
            <w:shd w:val="clear" w:color="auto" w:fill="auto"/>
            <w:noWrap/>
            <w:vAlign w:val="center"/>
            <w:hideMark/>
          </w:tcPr>
          <w:p w:rsidR="00DA410C" w:rsidRPr="00B96072" w:rsidRDefault="00DA410C" w:rsidP="00B96072">
            <w:pPr>
              <w:spacing w:after="0" w:line="240" w:lineRule="auto"/>
              <w:jc w:val="center"/>
              <w:rPr>
                <w:color w:val="000000"/>
                <w:lang w:val="ru-RU" w:eastAsia="ru-RU"/>
              </w:rPr>
            </w:pPr>
            <w:r w:rsidRPr="00B96072">
              <w:rPr>
                <w:color w:val="000000"/>
                <w:lang w:val="ru-RU" w:eastAsia="ru-RU"/>
              </w:rPr>
              <w:t>11</w:t>
            </w:r>
          </w:p>
        </w:tc>
        <w:tc>
          <w:tcPr>
            <w:tcW w:w="1134" w:type="dxa"/>
            <w:tcBorders>
              <w:top w:val="nil"/>
              <w:left w:val="nil"/>
              <w:bottom w:val="single" w:sz="4" w:space="0" w:color="auto"/>
              <w:right w:val="single" w:sz="4" w:space="0" w:color="auto"/>
            </w:tcBorders>
            <w:shd w:val="clear" w:color="auto" w:fill="auto"/>
            <w:noWrap/>
            <w:vAlign w:val="center"/>
            <w:hideMark/>
          </w:tcPr>
          <w:p w:rsidR="00DA410C" w:rsidRPr="00B96072" w:rsidRDefault="00DA410C" w:rsidP="00B96072">
            <w:pPr>
              <w:spacing w:after="0" w:line="240" w:lineRule="auto"/>
              <w:jc w:val="center"/>
              <w:rPr>
                <w:color w:val="000000"/>
                <w:lang w:val="ru-RU" w:eastAsia="ru-RU"/>
              </w:rPr>
            </w:pPr>
            <w:r w:rsidRPr="00B96072">
              <w:rPr>
                <w:color w:val="000000"/>
                <w:lang w:val="ru-RU" w:eastAsia="ru-RU"/>
              </w:rPr>
              <w:t>12</w:t>
            </w:r>
          </w:p>
        </w:tc>
        <w:tc>
          <w:tcPr>
            <w:tcW w:w="1418" w:type="dxa"/>
            <w:tcBorders>
              <w:top w:val="nil"/>
              <w:left w:val="nil"/>
              <w:bottom w:val="single" w:sz="4" w:space="0" w:color="auto"/>
              <w:right w:val="single" w:sz="4" w:space="0" w:color="auto"/>
            </w:tcBorders>
            <w:shd w:val="clear" w:color="auto" w:fill="auto"/>
            <w:noWrap/>
            <w:vAlign w:val="center"/>
            <w:hideMark/>
          </w:tcPr>
          <w:p w:rsidR="00DA410C" w:rsidRPr="00B96072" w:rsidRDefault="00DA410C" w:rsidP="00B96072">
            <w:pPr>
              <w:spacing w:after="0" w:line="240" w:lineRule="auto"/>
              <w:jc w:val="center"/>
              <w:rPr>
                <w:color w:val="000000"/>
                <w:lang w:val="ru-RU" w:eastAsia="ru-RU"/>
              </w:rPr>
            </w:pPr>
            <w:r w:rsidRPr="00B96072">
              <w:rPr>
                <w:color w:val="000000"/>
                <w:lang w:val="ru-RU" w:eastAsia="ru-RU"/>
              </w:rPr>
              <w:t>13</w:t>
            </w:r>
          </w:p>
        </w:tc>
      </w:tr>
      <w:tr w:rsidR="00DA410C" w:rsidRPr="00B96072" w:rsidTr="00DA410C">
        <w:trPr>
          <w:trHeight w:val="300"/>
          <w:jc w:val="right"/>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DA410C" w:rsidRPr="00B96072" w:rsidRDefault="00DA410C" w:rsidP="00B96072">
            <w:pPr>
              <w:spacing w:after="0" w:line="240" w:lineRule="auto"/>
              <w:jc w:val="center"/>
              <w:rPr>
                <w:color w:val="000000"/>
                <w:lang w:val="ru-RU" w:eastAsia="ru-RU"/>
              </w:rPr>
            </w:pPr>
            <w:r w:rsidRPr="00B96072">
              <w:rPr>
                <w:color w:val="000000"/>
                <w:lang w:eastAsia="ru-RU"/>
              </w:rPr>
              <w:t>1</w:t>
            </w:r>
          </w:p>
        </w:tc>
        <w:tc>
          <w:tcPr>
            <w:tcW w:w="960" w:type="dxa"/>
            <w:tcBorders>
              <w:top w:val="nil"/>
              <w:left w:val="nil"/>
              <w:bottom w:val="single" w:sz="4" w:space="0" w:color="auto"/>
              <w:right w:val="single" w:sz="4" w:space="0" w:color="auto"/>
            </w:tcBorders>
            <w:shd w:val="clear" w:color="auto" w:fill="auto"/>
            <w:noWrap/>
            <w:vAlign w:val="center"/>
            <w:hideMark/>
          </w:tcPr>
          <w:p w:rsidR="00DA410C" w:rsidRPr="00B96072" w:rsidRDefault="00DA410C" w:rsidP="00B96072">
            <w:pPr>
              <w:spacing w:after="0" w:line="240" w:lineRule="auto"/>
              <w:jc w:val="center"/>
              <w:rPr>
                <w:color w:val="000000"/>
                <w:lang w:val="ru-RU" w:eastAsia="ru-RU"/>
              </w:rPr>
            </w:pPr>
            <w:r w:rsidRPr="00B96072">
              <w:rPr>
                <w:color w:val="000000"/>
                <w:lang w:eastAsia="ru-RU"/>
              </w:rPr>
              <w:t>26</w:t>
            </w:r>
          </w:p>
        </w:tc>
        <w:tc>
          <w:tcPr>
            <w:tcW w:w="1010" w:type="dxa"/>
            <w:tcBorders>
              <w:top w:val="nil"/>
              <w:left w:val="nil"/>
              <w:bottom w:val="single" w:sz="4" w:space="0" w:color="auto"/>
              <w:right w:val="single" w:sz="4" w:space="0" w:color="auto"/>
            </w:tcBorders>
            <w:shd w:val="clear" w:color="auto" w:fill="auto"/>
            <w:noWrap/>
            <w:vAlign w:val="center"/>
            <w:hideMark/>
          </w:tcPr>
          <w:p w:rsidR="00DA410C" w:rsidRPr="00B96072" w:rsidRDefault="00DA410C" w:rsidP="00B96072">
            <w:pPr>
              <w:spacing w:after="0" w:line="240" w:lineRule="auto"/>
              <w:jc w:val="center"/>
              <w:rPr>
                <w:color w:val="000000"/>
                <w:lang w:val="ru-RU" w:eastAsia="ru-RU"/>
              </w:rPr>
            </w:pPr>
            <w:r w:rsidRPr="00B96072">
              <w:rPr>
                <w:color w:val="000000"/>
                <w:lang w:eastAsia="ru-RU"/>
              </w:rPr>
              <w:t>145</w:t>
            </w:r>
          </w:p>
        </w:tc>
        <w:tc>
          <w:tcPr>
            <w:tcW w:w="960" w:type="dxa"/>
            <w:tcBorders>
              <w:top w:val="nil"/>
              <w:left w:val="nil"/>
              <w:bottom w:val="single" w:sz="4" w:space="0" w:color="auto"/>
              <w:right w:val="single" w:sz="4" w:space="0" w:color="auto"/>
            </w:tcBorders>
            <w:shd w:val="clear" w:color="auto" w:fill="auto"/>
            <w:noWrap/>
            <w:vAlign w:val="center"/>
            <w:hideMark/>
          </w:tcPr>
          <w:p w:rsidR="00DA410C" w:rsidRPr="00B96072" w:rsidRDefault="00DA410C" w:rsidP="00B96072">
            <w:pPr>
              <w:spacing w:after="0" w:line="240" w:lineRule="auto"/>
              <w:jc w:val="center"/>
              <w:rPr>
                <w:color w:val="000000"/>
                <w:lang w:val="ru-RU" w:eastAsia="ru-RU"/>
              </w:rPr>
            </w:pPr>
            <w:r w:rsidRPr="00B96072">
              <w:rPr>
                <w:color w:val="000000"/>
                <w:lang w:eastAsia="ru-RU"/>
              </w:rPr>
              <w:t>28,8</w:t>
            </w:r>
          </w:p>
        </w:tc>
        <w:tc>
          <w:tcPr>
            <w:tcW w:w="960" w:type="dxa"/>
            <w:tcBorders>
              <w:top w:val="nil"/>
              <w:left w:val="nil"/>
              <w:bottom w:val="single" w:sz="4" w:space="0" w:color="auto"/>
              <w:right w:val="single" w:sz="4" w:space="0" w:color="auto"/>
            </w:tcBorders>
            <w:shd w:val="clear" w:color="auto" w:fill="auto"/>
            <w:noWrap/>
            <w:vAlign w:val="center"/>
            <w:hideMark/>
          </w:tcPr>
          <w:p w:rsidR="00DA410C" w:rsidRPr="00B96072" w:rsidRDefault="00DA410C" w:rsidP="00B96072">
            <w:pPr>
              <w:spacing w:after="0" w:line="240" w:lineRule="auto"/>
              <w:jc w:val="center"/>
              <w:rPr>
                <w:color w:val="000000"/>
                <w:lang w:val="ru-RU" w:eastAsia="ru-RU"/>
              </w:rPr>
            </w:pPr>
            <w:r w:rsidRPr="00B96072">
              <w:rPr>
                <w:color w:val="000000"/>
                <w:lang w:eastAsia="ru-RU"/>
              </w:rPr>
              <w:t>29,8</w:t>
            </w:r>
          </w:p>
        </w:tc>
        <w:tc>
          <w:tcPr>
            <w:tcW w:w="2270" w:type="dxa"/>
            <w:tcBorders>
              <w:top w:val="nil"/>
              <w:left w:val="nil"/>
              <w:bottom w:val="single" w:sz="4" w:space="0" w:color="auto"/>
              <w:right w:val="single" w:sz="4" w:space="0" w:color="auto"/>
            </w:tcBorders>
            <w:shd w:val="clear" w:color="auto" w:fill="auto"/>
            <w:vAlign w:val="center"/>
            <w:hideMark/>
          </w:tcPr>
          <w:p w:rsidR="00DA410C" w:rsidRPr="00B96072" w:rsidRDefault="00DA410C" w:rsidP="00B96072">
            <w:pPr>
              <w:spacing w:after="0" w:line="240" w:lineRule="auto"/>
              <w:jc w:val="center"/>
              <w:rPr>
                <w:color w:val="000000"/>
                <w:lang w:val="ru-RU" w:eastAsia="ru-RU"/>
              </w:rPr>
            </w:pPr>
            <w:r w:rsidRPr="00B96072">
              <w:rPr>
                <w:color w:val="000000"/>
                <w:lang w:eastAsia="ru-RU"/>
              </w:rPr>
              <w:t>гнейсы</w:t>
            </w:r>
          </w:p>
        </w:tc>
        <w:tc>
          <w:tcPr>
            <w:tcW w:w="893" w:type="dxa"/>
            <w:tcBorders>
              <w:top w:val="nil"/>
              <w:left w:val="nil"/>
              <w:bottom w:val="single" w:sz="4" w:space="0" w:color="auto"/>
              <w:right w:val="single" w:sz="4" w:space="0" w:color="auto"/>
            </w:tcBorders>
            <w:shd w:val="clear" w:color="auto" w:fill="auto"/>
            <w:noWrap/>
            <w:vAlign w:val="center"/>
            <w:hideMark/>
          </w:tcPr>
          <w:p w:rsidR="00DA410C" w:rsidRPr="00B96072" w:rsidRDefault="00DA410C" w:rsidP="00B96072">
            <w:pPr>
              <w:spacing w:after="0" w:line="240" w:lineRule="auto"/>
              <w:jc w:val="center"/>
              <w:rPr>
                <w:color w:val="000000"/>
                <w:lang w:val="ru-RU" w:eastAsia="ru-RU"/>
              </w:rPr>
            </w:pPr>
            <w:r w:rsidRPr="00B96072">
              <w:rPr>
                <w:color w:val="000000"/>
                <w:lang w:eastAsia="ru-RU"/>
              </w:rPr>
              <w:t>1,14</w:t>
            </w:r>
          </w:p>
        </w:tc>
        <w:tc>
          <w:tcPr>
            <w:tcW w:w="892" w:type="dxa"/>
            <w:tcBorders>
              <w:top w:val="nil"/>
              <w:left w:val="nil"/>
              <w:bottom w:val="single" w:sz="4" w:space="0" w:color="auto"/>
              <w:right w:val="single" w:sz="4" w:space="0" w:color="auto"/>
            </w:tcBorders>
            <w:shd w:val="clear" w:color="auto" w:fill="auto"/>
            <w:noWrap/>
            <w:vAlign w:val="center"/>
            <w:hideMark/>
          </w:tcPr>
          <w:p w:rsidR="00DA410C" w:rsidRPr="00B96072" w:rsidRDefault="00DA410C" w:rsidP="00B96072">
            <w:pPr>
              <w:spacing w:after="0" w:line="240" w:lineRule="auto"/>
              <w:jc w:val="center"/>
              <w:rPr>
                <w:color w:val="000000"/>
                <w:lang w:val="ru-RU" w:eastAsia="ru-RU"/>
              </w:rPr>
            </w:pPr>
            <w:r w:rsidRPr="00B96072">
              <w:rPr>
                <w:color w:val="000000"/>
                <w:lang w:eastAsia="ru-RU"/>
              </w:rPr>
              <w:t>1,86</w:t>
            </w:r>
          </w:p>
        </w:tc>
        <w:tc>
          <w:tcPr>
            <w:tcW w:w="949" w:type="dxa"/>
            <w:tcBorders>
              <w:top w:val="nil"/>
              <w:left w:val="nil"/>
              <w:bottom w:val="single" w:sz="4" w:space="0" w:color="auto"/>
              <w:right w:val="single" w:sz="4" w:space="0" w:color="auto"/>
            </w:tcBorders>
            <w:shd w:val="clear" w:color="auto" w:fill="auto"/>
            <w:noWrap/>
            <w:vAlign w:val="center"/>
            <w:hideMark/>
          </w:tcPr>
          <w:p w:rsidR="00DA410C" w:rsidRPr="00B96072" w:rsidRDefault="00DA410C" w:rsidP="00B96072">
            <w:pPr>
              <w:spacing w:after="0" w:line="240" w:lineRule="auto"/>
              <w:jc w:val="center"/>
              <w:rPr>
                <w:color w:val="000000"/>
                <w:lang w:val="ru-RU" w:eastAsia="ru-RU"/>
              </w:rPr>
            </w:pPr>
            <w:r w:rsidRPr="00B96072">
              <w:rPr>
                <w:color w:val="000000"/>
                <w:lang w:eastAsia="ru-RU"/>
              </w:rPr>
              <w:t>17,1</w:t>
            </w:r>
          </w:p>
        </w:tc>
        <w:tc>
          <w:tcPr>
            <w:tcW w:w="1208" w:type="dxa"/>
            <w:tcBorders>
              <w:top w:val="nil"/>
              <w:left w:val="nil"/>
              <w:bottom w:val="single" w:sz="4" w:space="0" w:color="auto"/>
              <w:right w:val="single" w:sz="4" w:space="0" w:color="auto"/>
            </w:tcBorders>
            <w:shd w:val="clear" w:color="auto" w:fill="auto"/>
            <w:noWrap/>
            <w:vAlign w:val="center"/>
            <w:hideMark/>
          </w:tcPr>
          <w:p w:rsidR="00DA410C" w:rsidRPr="00B96072" w:rsidRDefault="00DA410C" w:rsidP="00B96072">
            <w:pPr>
              <w:spacing w:after="0" w:line="240" w:lineRule="auto"/>
              <w:jc w:val="center"/>
              <w:rPr>
                <w:color w:val="000000"/>
                <w:lang w:val="ru-RU" w:eastAsia="ru-RU"/>
              </w:rPr>
            </w:pPr>
            <w:r w:rsidRPr="00B96072">
              <w:rPr>
                <w:color w:val="000000"/>
                <w:lang w:val="ru-RU" w:eastAsia="ru-RU"/>
              </w:rPr>
              <w:t>42,18</w:t>
            </w:r>
          </w:p>
        </w:tc>
        <w:tc>
          <w:tcPr>
            <w:tcW w:w="1279" w:type="dxa"/>
            <w:tcBorders>
              <w:top w:val="nil"/>
              <w:left w:val="nil"/>
              <w:bottom w:val="single" w:sz="4" w:space="0" w:color="auto"/>
              <w:right w:val="single" w:sz="4" w:space="0" w:color="auto"/>
            </w:tcBorders>
            <w:shd w:val="clear" w:color="auto" w:fill="auto"/>
            <w:noWrap/>
            <w:vAlign w:val="center"/>
            <w:hideMark/>
          </w:tcPr>
          <w:p w:rsidR="00DA410C" w:rsidRPr="00B96072" w:rsidRDefault="00DA410C" w:rsidP="00B96072">
            <w:pPr>
              <w:spacing w:after="0" w:line="240" w:lineRule="auto"/>
              <w:jc w:val="center"/>
              <w:rPr>
                <w:color w:val="000000"/>
                <w:lang w:val="ru-RU" w:eastAsia="ru-RU"/>
              </w:rPr>
            </w:pPr>
            <w:r w:rsidRPr="00B96072">
              <w:rPr>
                <w:color w:val="000000"/>
                <w:lang w:val="ru-RU" w:eastAsia="ru-RU"/>
              </w:rPr>
              <w:t>68,82</w:t>
            </w:r>
          </w:p>
        </w:tc>
        <w:tc>
          <w:tcPr>
            <w:tcW w:w="1134" w:type="dxa"/>
            <w:tcBorders>
              <w:top w:val="nil"/>
              <w:left w:val="nil"/>
              <w:bottom w:val="single" w:sz="4" w:space="0" w:color="auto"/>
              <w:right w:val="single" w:sz="4" w:space="0" w:color="auto"/>
            </w:tcBorders>
            <w:shd w:val="clear" w:color="auto" w:fill="auto"/>
            <w:noWrap/>
            <w:vAlign w:val="center"/>
            <w:hideMark/>
          </w:tcPr>
          <w:p w:rsidR="00DA410C" w:rsidRPr="00B96072" w:rsidRDefault="00DA410C" w:rsidP="00B96072">
            <w:pPr>
              <w:spacing w:after="0" w:line="240" w:lineRule="auto"/>
              <w:jc w:val="center"/>
              <w:rPr>
                <w:color w:val="000000"/>
                <w:lang w:val="ru-RU" w:eastAsia="ru-RU"/>
              </w:rPr>
            </w:pPr>
            <w:r w:rsidRPr="00B96072">
              <w:rPr>
                <w:color w:val="000000"/>
                <w:lang w:val="ru-RU" w:eastAsia="ru-RU"/>
              </w:rPr>
              <w:t>632,70</w:t>
            </w:r>
          </w:p>
        </w:tc>
        <w:tc>
          <w:tcPr>
            <w:tcW w:w="1418" w:type="dxa"/>
            <w:tcBorders>
              <w:top w:val="nil"/>
              <w:left w:val="nil"/>
              <w:bottom w:val="single" w:sz="4" w:space="0" w:color="auto"/>
              <w:right w:val="single" w:sz="4" w:space="0" w:color="auto"/>
            </w:tcBorders>
            <w:shd w:val="clear" w:color="auto" w:fill="auto"/>
            <w:noWrap/>
            <w:vAlign w:val="bottom"/>
            <w:hideMark/>
          </w:tcPr>
          <w:p w:rsidR="00DA410C" w:rsidRPr="00B96072" w:rsidRDefault="00DA410C" w:rsidP="00B96072">
            <w:pPr>
              <w:spacing w:after="0" w:line="240" w:lineRule="auto"/>
              <w:jc w:val="right"/>
              <w:rPr>
                <w:color w:val="000000"/>
                <w:lang w:val="ru-RU" w:eastAsia="ru-RU"/>
              </w:rPr>
            </w:pPr>
            <w:r w:rsidRPr="00B96072">
              <w:rPr>
                <w:color w:val="000000"/>
                <w:lang w:val="ru-RU" w:eastAsia="ru-RU"/>
              </w:rPr>
              <w:t>188,59</w:t>
            </w:r>
          </w:p>
        </w:tc>
      </w:tr>
      <w:tr w:rsidR="00DA410C" w:rsidRPr="00B96072" w:rsidTr="00DA410C">
        <w:trPr>
          <w:trHeight w:val="300"/>
          <w:jc w:val="right"/>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DA410C" w:rsidRPr="00B96072" w:rsidRDefault="00DA410C" w:rsidP="00B96072">
            <w:pPr>
              <w:spacing w:after="0" w:line="240" w:lineRule="auto"/>
              <w:jc w:val="center"/>
              <w:rPr>
                <w:color w:val="000000"/>
                <w:lang w:val="ru-RU" w:eastAsia="ru-RU"/>
              </w:rPr>
            </w:pPr>
            <w:r w:rsidRPr="00B96072">
              <w:rPr>
                <w:color w:val="000000"/>
                <w:lang w:eastAsia="ru-RU"/>
              </w:rPr>
              <w:t>2</w:t>
            </w:r>
          </w:p>
        </w:tc>
        <w:tc>
          <w:tcPr>
            <w:tcW w:w="960" w:type="dxa"/>
            <w:tcBorders>
              <w:top w:val="nil"/>
              <w:left w:val="nil"/>
              <w:bottom w:val="single" w:sz="4" w:space="0" w:color="auto"/>
              <w:right w:val="single" w:sz="4" w:space="0" w:color="auto"/>
            </w:tcBorders>
            <w:shd w:val="clear" w:color="auto" w:fill="auto"/>
            <w:noWrap/>
            <w:vAlign w:val="center"/>
            <w:hideMark/>
          </w:tcPr>
          <w:p w:rsidR="00DA410C" w:rsidRPr="00B96072" w:rsidRDefault="00DA410C" w:rsidP="00B96072">
            <w:pPr>
              <w:spacing w:after="0" w:line="240" w:lineRule="auto"/>
              <w:jc w:val="center"/>
              <w:rPr>
                <w:color w:val="000000"/>
                <w:lang w:val="ru-RU" w:eastAsia="ru-RU"/>
              </w:rPr>
            </w:pPr>
            <w:r w:rsidRPr="00B96072">
              <w:rPr>
                <w:color w:val="000000"/>
                <w:lang w:eastAsia="ru-RU"/>
              </w:rPr>
              <w:t>27</w:t>
            </w:r>
          </w:p>
        </w:tc>
        <w:tc>
          <w:tcPr>
            <w:tcW w:w="1010" w:type="dxa"/>
            <w:tcBorders>
              <w:top w:val="nil"/>
              <w:left w:val="nil"/>
              <w:bottom w:val="single" w:sz="4" w:space="0" w:color="auto"/>
              <w:right w:val="single" w:sz="4" w:space="0" w:color="auto"/>
            </w:tcBorders>
            <w:shd w:val="clear" w:color="auto" w:fill="auto"/>
            <w:noWrap/>
            <w:vAlign w:val="center"/>
            <w:hideMark/>
          </w:tcPr>
          <w:p w:rsidR="00DA410C" w:rsidRPr="00B96072" w:rsidRDefault="00DA410C" w:rsidP="00B96072">
            <w:pPr>
              <w:spacing w:after="0" w:line="240" w:lineRule="auto"/>
              <w:jc w:val="center"/>
              <w:rPr>
                <w:color w:val="000000"/>
                <w:lang w:val="ru-RU" w:eastAsia="ru-RU"/>
              </w:rPr>
            </w:pPr>
            <w:r w:rsidRPr="00B96072">
              <w:rPr>
                <w:color w:val="000000"/>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DA410C" w:rsidRPr="00B96072" w:rsidRDefault="00DA410C" w:rsidP="00B96072">
            <w:pPr>
              <w:spacing w:after="0" w:line="240" w:lineRule="auto"/>
              <w:jc w:val="center"/>
              <w:rPr>
                <w:color w:val="000000"/>
                <w:lang w:val="ru-RU" w:eastAsia="ru-RU"/>
              </w:rPr>
            </w:pPr>
            <w:r w:rsidRPr="00B96072">
              <w:rPr>
                <w:color w:val="000000"/>
                <w:lang w:eastAsia="ru-RU"/>
              </w:rPr>
              <w:t>53</w:t>
            </w:r>
          </w:p>
        </w:tc>
        <w:tc>
          <w:tcPr>
            <w:tcW w:w="960" w:type="dxa"/>
            <w:tcBorders>
              <w:top w:val="nil"/>
              <w:left w:val="nil"/>
              <w:bottom w:val="single" w:sz="4" w:space="0" w:color="auto"/>
              <w:right w:val="single" w:sz="4" w:space="0" w:color="auto"/>
            </w:tcBorders>
            <w:shd w:val="clear" w:color="auto" w:fill="auto"/>
            <w:noWrap/>
            <w:vAlign w:val="center"/>
            <w:hideMark/>
          </w:tcPr>
          <w:p w:rsidR="00DA410C" w:rsidRPr="00B96072" w:rsidRDefault="00DA410C" w:rsidP="00B96072">
            <w:pPr>
              <w:spacing w:after="0" w:line="240" w:lineRule="auto"/>
              <w:jc w:val="center"/>
              <w:rPr>
                <w:color w:val="000000"/>
                <w:lang w:val="ru-RU" w:eastAsia="ru-RU"/>
              </w:rPr>
            </w:pPr>
            <w:r w:rsidRPr="00B96072">
              <w:rPr>
                <w:color w:val="000000"/>
                <w:lang w:eastAsia="ru-RU"/>
              </w:rPr>
              <w:t>54</w:t>
            </w:r>
          </w:p>
        </w:tc>
        <w:tc>
          <w:tcPr>
            <w:tcW w:w="2270" w:type="dxa"/>
            <w:tcBorders>
              <w:top w:val="nil"/>
              <w:left w:val="nil"/>
              <w:bottom w:val="single" w:sz="4" w:space="0" w:color="auto"/>
              <w:right w:val="single" w:sz="4" w:space="0" w:color="auto"/>
            </w:tcBorders>
            <w:shd w:val="clear" w:color="auto" w:fill="auto"/>
            <w:vAlign w:val="center"/>
            <w:hideMark/>
          </w:tcPr>
          <w:p w:rsidR="00DA410C" w:rsidRPr="00B96072" w:rsidRDefault="00DA410C" w:rsidP="00B96072">
            <w:pPr>
              <w:spacing w:after="0" w:line="240" w:lineRule="auto"/>
              <w:jc w:val="center"/>
              <w:rPr>
                <w:color w:val="000000"/>
                <w:lang w:val="ru-RU" w:eastAsia="ru-RU"/>
              </w:rPr>
            </w:pPr>
            <w:r w:rsidRPr="00B96072">
              <w:rPr>
                <w:color w:val="000000"/>
                <w:lang w:eastAsia="ru-RU"/>
              </w:rPr>
              <w:t> -/- </w:t>
            </w:r>
          </w:p>
        </w:tc>
        <w:tc>
          <w:tcPr>
            <w:tcW w:w="893" w:type="dxa"/>
            <w:tcBorders>
              <w:top w:val="nil"/>
              <w:left w:val="nil"/>
              <w:bottom w:val="single" w:sz="4" w:space="0" w:color="auto"/>
              <w:right w:val="single" w:sz="4" w:space="0" w:color="auto"/>
            </w:tcBorders>
            <w:shd w:val="clear" w:color="auto" w:fill="auto"/>
            <w:noWrap/>
            <w:vAlign w:val="center"/>
            <w:hideMark/>
          </w:tcPr>
          <w:p w:rsidR="00DA410C" w:rsidRPr="00B96072" w:rsidRDefault="00DA410C" w:rsidP="00B96072">
            <w:pPr>
              <w:spacing w:after="0" w:line="240" w:lineRule="auto"/>
              <w:jc w:val="center"/>
              <w:rPr>
                <w:color w:val="000000"/>
                <w:lang w:val="ru-RU" w:eastAsia="ru-RU"/>
              </w:rPr>
            </w:pPr>
            <w:r w:rsidRPr="00B96072">
              <w:rPr>
                <w:color w:val="000000"/>
                <w:lang w:eastAsia="ru-RU"/>
              </w:rPr>
              <w:t>0,13</w:t>
            </w:r>
          </w:p>
        </w:tc>
        <w:tc>
          <w:tcPr>
            <w:tcW w:w="892" w:type="dxa"/>
            <w:tcBorders>
              <w:top w:val="nil"/>
              <w:left w:val="nil"/>
              <w:bottom w:val="single" w:sz="4" w:space="0" w:color="auto"/>
              <w:right w:val="single" w:sz="4" w:space="0" w:color="auto"/>
            </w:tcBorders>
            <w:shd w:val="clear" w:color="auto" w:fill="auto"/>
            <w:noWrap/>
            <w:vAlign w:val="center"/>
            <w:hideMark/>
          </w:tcPr>
          <w:p w:rsidR="00DA410C" w:rsidRPr="00B96072" w:rsidRDefault="00DA410C" w:rsidP="00B96072">
            <w:pPr>
              <w:spacing w:after="0" w:line="240" w:lineRule="auto"/>
              <w:jc w:val="center"/>
              <w:rPr>
                <w:color w:val="000000"/>
                <w:lang w:val="ru-RU" w:eastAsia="ru-RU"/>
              </w:rPr>
            </w:pPr>
            <w:r w:rsidRPr="00B96072">
              <w:rPr>
                <w:color w:val="000000"/>
                <w:lang w:eastAsia="ru-RU"/>
              </w:rPr>
              <w:t>2,52</w:t>
            </w:r>
          </w:p>
        </w:tc>
        <w:tc>
          <w:tcPr>
            <w:tcW w:w="949" w:type="dxa"/>
            <w:tcBorders>
              <w:top w:val="nil"/>
              <w:left w:val="nil"/>
              <w:bottom w:val="single" w:sz="4" w:space="0" w:color="auto"/>
              <w:right w:val="single" w:sz="4" w:space="0" w:color="auto"/>
            </w:tcBorders>
            <w:shd w:val="clear" w:color="auto" w:fill="auto"/>
            <w:noWrap/>
            <w:vAlign w:val="center"/>
            <w:hideMark/>
          </w:tcPr>
          <w:p w:rsidR="00DA410C" w:rsidRPr="00B96072" w:rsidRDefault="00DA410C" w:rsidP="00B96072">
            <w:pPr>
              <w:spacing w:after="0" w:line="240" w:lineRule="auto"/>
              <w:jc w:val="center"/>
              <w:rPr>
                <w:color w:val="000000"/>
                <w:lang w:val="ru-RU" w:eastAsia="ru-RU"/>
              </w:rPr>
            </w:pPr>
            <w:r w:rsidRPr="00B96072">
              <w:rPr>
                <w:color w:val="000000"/>
                <w:lang w:eastAsia="ru-RU"/>
              </w:rPr>
              <w:t>24</w:t>
            </w:r>
          </w:p>
        </w:tc>
        <w:tc>
          <w:tcPr>
            <w:tcW w:w="1208" w:type="dxa"/>
            <w:tcBorders>
              <w:top w:val="nil"/>
              <w:left w:val="nil"/>
              <w:bottom w:val="single" w:sz="4" w:space="0" w:color="auto"/>
              <w:right w:val="single" w:sz="4" w:space="0" w:color="auto"/>
            </w:tcBorders>
            <w:shd w:val="clear" w:color="auto" w:fill="auto"/>
            <w:noWrap/>
            <w:vAlign w:val="center"/>
            <w:hideMark/>
          </w:tcPr>
          <w:p w:rsidR="00DA410C" w:rsidRPr="00B96072" w:rsidRDefault="00DA410C" w:rsidP="00B96072">
            <w:pPr>
              <w:spacing w:after="0" w:line="240" w:lineRule="auto"/>
              <w:jc w:val="center"/>
              <w:rPr>
                <w:color w:val="000000"/>
                <w:lang w:val="ru-RU" w:eastAsia="ru-RU"/>
              </w:rPr>
            </w:pPr>
            <w:r w:rsidRPr="00B96072">
              <w:rPr>
                <w:color w:val="000000"/>
                <w:lang w:val="ru-RU" w:eastAsia="ru-RU"/>
              </w:rPr>
              <w:t>4,81</w:t>
            </w:r>
          </w:p>
        </w:tc>
        <w:tc>
          <w:tcPr>
            <w:tcW w:w="1279" w:type="dxa"/>
            <w:tcBorders>
              <w:top w:val="nil"/>
              <w:left w:val="nil"/>
              <w:bottom w:val="single" w:sz="4" w:space="0" w:color="auto"/>
              <w:right w:val="single" w:sz="4" w:space="0" w:color="auto"/>
            </w:tcBorders>
            <w:shd w:val="clear" w:color="auto" w:fill="auto"/>
            <w:noWrap/>
            <w:vAlign w:val="center"/>
            <w:hideMark/>
          </w:tcPr>
          <w:p w:rsidR="00DA410C" w:rsidRPr="00B96072" w:rsidRDefault="00DA410C" w:rsidP="00B96072">
            <w:pPr>
              <w:spacing w:after="0" w:line="240" w:lineRule="auto"/>
              <w:jc w:val="center"/>
              <w:rPr>
                <w:color w:val="000000"/>
                <w:lang w:val="ru-RU" w:eastAsia="ru-RU"/>
              </w:rPr>
            </w:pPr>
            <w:r w:rsidRPr="00B96072">
              <w:rPr>
                <w:color w:val="000000"/>
                <w:lang w:val="ru-RU" w:eastAsia="ru-RU"/>
              </w:rPr>
              <w:t>93,24</w:t>
            </w:r>
          </w:p>
        </w:tc>
        <w:tc>
          <w:tcPr>
            <w:tcW w:w="1134" w:type="dxa"/>
            <w:tcBorders>
              <w:top w:val="nil"/>
              <w:left w:val="nil"/>
              <w:bottom w:val="single" w:sz="4" w:space="0" w:color="auto"/>
              <w:right w:val="single" w:sz="4" w:space="0" w:color="auto"/>
            </w:tcBorders>
            <w:shd w:val="clear" w:color="auto" w:fill="auto"/>
            <w:noWrap/>
            <w:vAlign w:val="center"/>
            <w:hideMark/>
          </w:tcPr>
          <w:p w:rsidR="00DA410C" w:rsidRPr="00B96072" w:rsidRDefault="00DA410C" w:rsidP="00B96072">
            <w:pPr>
              <w:spacing w:after="0" w:line="240" w:lineRule="auto"/>
              <w:jc w:val="center"/>
              <w:rPr>
                <w:color w:val="000000"/>
                <w:lang w:val="ru-RU" w:eastAsia="ru-RU"/>
              </w:rPr>
            </w:pPr>
            <w:r w:rsidRPr="00B96072">
              <w:rPr>
                <w:color w:val="000000"/>
                <w:lang w:val="ru-RU" w:eastAsia="ru-RU"/>
              </w:rPr>
              <w:t>888,00</w:t>
            </w:r>
          </w:p>
        </w:tc>
        <w:tc>
          <w:tcPr>
            <w:tcW w:w="1418" w:type="dxa"/>
            <w:tcBorders>
              <w:top w:val="nil"/>
              <w:left w:val="nil"/>
              <w:bottom w:val="single" w:sz="4" w:space="0" w:color="auto"/>
              <w:right w:val="single" w:sz="4" w:space="0" w:color="auto"/>
            </w:tcBorders>
            <w:shd w:val="clear" w:color="auto" w:fill="auto"/>
            <w:noWrap/>
            <w:vAlign w:val="bottom"/>
            <w:hideMark/>
          </w:tcPr>
          <w:p w:rsidR="00DA410C" w:rsidRPr="00B96072" w:rsidRDefault="00DA410C" w:rsidP="00B96072">
            <w:pPr>
              <w:spacing w:after="0" w:line="240" w:lineRule="auto"/>
              <w:jc w:val="right"/>
              <w:rPr>
                <w:color w:val="000000"/>
                <w:lang w:val="ru-RU" w:eastAsia="ru-RU"/>
              </w:rPr>
            </w:pPr>
            <w:r w:rsidRPr="00B96072">
              <w:rPr>
                <w:color w:val="000000"/>
                <w:lang w:val="ru-RU" w:eastAsia="ru-RU"/>
              </w:rPr>
              <w:t>205,94</w:t>
            </w:r>
          </w:p>
        </w:tc>
      </w:tr>
      <w:tr w:rsidR="00DA410C" w:rsidRPr="00B96072" w:rsidTr="00DA410C">
        <w:trPr>
          <w:trHeight w:val="300"/>
          <w:jc w:val="right"/>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DA410C" w:rsidRPr="00B96072" w:rsidRDefault="00DA410C" w:rsidP="00B96072">
            <w:pPr>
              <w:spacing w:after="0" w:line="240" w:lineRule="auto"/>
              <w:jc w:val="center"/>
              <w:rPr>
                <w:color w:val="000000"/>
                <w:lang w:val="ru-RU" w:eastAsia="ru-RU"/>
              </w:rPr>
            </w:pPr>
            <w:r w:rsidRPr="00B96072">
              <w:rPr>
                <w:color w:val="000000"/>
                <w:lang w:eastAsia="ru-RU"/>
              </w:rPr>
              <w:t>3</w:t>
            </w:r>
          </w:p>
        </w:tc>
        <w:tc>
          <w:tcPr>
            <w:tcW w:w="960" w:type="dxa"/>
            <w:tcBorders>
              <w:top w:val="nil"/>
              <w:left w:val="nil"/>
              <w:bottom w:val="single" w:sz="4" w:space="0" w:color="auto"/>
              <w:right w:val="single" w:sz="4" w:space="0" w:color="auto"/>
            </w:tcBorders>
            <w:shd w:val="clear" w:color="auto" w:fill="auto"/>
            <w:noWrap/>
            <w:vAlign w:val="center"/>
            <w:hideMark/>
          </w:tcPr>
          <w:p w:rsidR="00DA410C" w:rsidRPr="00B96072" w:rsidRDefault="00DA410C" w:rsidP="00B96072">
            <w:pPr>
              <w:spacing w:after="0" w:line="240" w:lineRule="auto"/>
              <w:jc w:val="center"/>
              <w:rPr>
                <w:color w:val="000000"/>
                <w:lang w:val="ru-RU" w:eastAsia="ru-RU"/>
              </w:rPr>
            </w:pPr>
            <w:r w:rsidRPr="00B96072">
              <w:rPr>
                <w:color w:val="000000"/>
                <w:lang w:eastAsia="ru-RU"/>
              </w:rPr>
              <w:t>28</w:t>
            </w:r>
          </w:p>
        </w:tc>
        <w:tc>
          <w:tcPr>
            <w:tcW w:w="1010" w:type="dxa"/>
            <w:tcBorders>
              <w:top w:val="nil"/>
              <w:left w:val="nil"/>
              <w:bottom w:val="single" w:sz="4" w:space="0" w:color="auto"/>
              <w:right w:val="single" w:sz="4" w:space="0" w:color="auto"/>
            </w:tcBorders>
            <w:shd w:val="clear" w:color="auto" w:fill="auto"/>
            <w:noWrap/>
            <w:vAlign w:val="center"/>
            <w:hideMark/>
          </w:tcPr>
          <w:p w:rsidR="00DA410C" w:rsidRPr="00B96072" w:rsidRDefault="00DA410C" w:rsidP="00B96072">
            <w:pPr>
              <w:spacing w:after="0" w:line="240" w:lineRule="auto"/>
              <w:jc w:val="center"/>
              <w:rPr>
                <w:color w:val="000000"/>
                <w:lang w:val="ru-RU" w:eastAsia="ru-RU"/>
              </w:rPr>
            </w:pPr>
            <w:r w:rsidRPr="00B96072">
              <w:rPr>
                <w:color w:val="000000"/>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DA410C" w:rsidRPr="00B96072" w:rsidRDefault="00DA410C" w:rsidP="00B96072">
            <w:pPr>
              <w:spacing w:after="0" w:line="240" w:lineRule="auto"/>
              <w:jc w:val="center"/>
              <w:rPr>
                <w:color w:val="000000"/>
                <w:lang w:val="ru-RU" w:eastAsia="ru-RU"/>
              </w:rPr>
            </w:pPr>
            <w:r w:rsidRPr="00B96072">
              <w:rPr>
                <w:color w:val="000000"/>
                <w:lang w:eastAsia="ru-RU"/>
              </w:rPr>
              <w:t>68</w:t>
            </w:r>
          </w:p>
        </w:tc>
        <w:tc>
          <w:tcPr>
            <w:tcW w:w="960" w:type="dxa"/>
            <w:tcBorders>
              <w:top w:val="nil"/>
              <w:left w:val="nil"/>
              <w:bottom w:val="single" w:sz="4" w:space="0" w:color="auto"/>
              <w:right w:val="single" w:sz="4" w:space="0" w:color="auto"/>
            </w:tcBorders>
            <w:shd w:val="clear" w:color="auto" w:fill="auto"/>
            <w:noWrap/>
            <w:vAlign w:val="center"/>
            <w:hideMark/>
          </w:tcPr>
          <w:p w:rsidR="00DA410C" w:rsidRPr="00B96072" w:rsidRDefault="00DA410C" w:rsidP="00B96072">
            <w:pPr>
              <w:spacing w:after="0" w:line="240" w:lineRule="auto"/>
              <w:jc w:val="center"/>
              <w:rPr>
                <w:color w:val="000000"/>
                <w:lang w:val="ru-RU" w:eastAsia="ru-RU"/>
              </w:rPr>
            </w:pPr>
            <w:r w:rsidRPr="00B96072">
              <w:rPr>
                <w:color w:val="000000"/>
                <w:lang w:eastAsia="ru-RU"/>
              </w:rPr>
              <w:t>69</w:t>
            </w:r>
          </w:p>
        </w:tc>
        <w:tc>
          <w:tcPr>
            <w:tcW w:w="2270" w:type="dxa"/>
            <w:tcBorders>
              <w:top w:val="nil"/>
              <w:left w:val="nil"/>
              <w:bottom w:val="single" w:sz="4" w:space="0" w:color="auto"/>
              <w:right w:val="single" w:sz="4" w:space="0" w:color="auto"/>
            </w:tcBorders>
            <w:shd w:val="clear" w:color="auto" w:fill="auto"/>
            <w:vAlign w:val="center"/>
            <w:hideMark/>
          </w:tcPr>
          <w:p w:rsidR="00DA410C" w:rsidRPr="00B96072" w:rsidRDefault="00DA410C" w:rsidP="00B96072">
            <w:pPr>
              <w:spacing w:after="0" w:line="240" w:lineRule="auto"/>
              <w:jc w:val="center"/>
              <w:rPr>
                <w:color w:val="000000"/>
                <w:lang w:val="ru-RU" w:eastAsia="ru-RU"/>
              </w:rPr>
            </w:pPr>
            <w:r w:rsidRPr="00B96072">
              <w:rPr>
                <w:color w:val="000000"/>
                <w:lang w:eastAsia="ru-RU"/>
              </w:rPr>
              <w:t>  -/-</w:t>
            </w:r>
          </w:p>
        </w:tc>
        <w:tc>
          <w:tcPr>
            <w:tcW w:w="893" w:type="dxa"/>
            <w:tcBorders>
              <w:top w:val="nil"/>
              <w:left w:val="nil"/>
              <w:bottom w:val="single" w:sz="4" w:space="0" w:color="auto"/>
              <w:right w:val="single" w:sz="4" w:space="0" w:color="auto"/>
            </w:tcBorders>
            <w:shd w:val="clear" w:color="auto" w:fill="auto"/>
            <w:noWrap/>
            <w:vAlign w:val="center"/>
            <w:hideMark/>
          </w:tcPr>
          <w:p w:rsidR="00DA410C" w:rsidRPr="00B96072" w:rsidRDefault="00DA410C" w:rsidP="00B96072">
            <w:pPr>
              <w:spacing w:after="0" w:line="240" w:lineRule="auto"/>
              <w:jc w:val="center"/>
              <w:rPr>
                <w:color w:val="000000"/>
                <w:lang w:val="ru-RU" w:eastAsia="ru-RU"/>
              </w:rPr>
            </w:pPr>
            <w:r w:rsidRPr="00B96072">
              <w:rPr>
                <w:color w:val="000000"/>
                <w:lang w:eastAsia="ru-RU"/>
              </w:rPr>
              <w:t>0,83</w:t>
            </w:r>
          </w:p>
        </w:tc>
        <w:tc>
          <w:tcPr>
            <w:tcW w:w="892" w:type="dxa"/>
            <w:tcBorders>
              <w:top w:val="nil"/>
              <w:left w:val="nil"/>
              <w:bottom w:val="single" w:sz="4" w:space="0" w:color="auto"/>
              <w:right w:val="single" w:sz="4" w:space="0" w:color="auto"/>
            </w:tcBorders>
            <w:shd w:val="clear" w:color="auto" w:fill="auto"/>
            <w:noWrap/>
            <w:vAlign w:val="center"/>
            <w:hideMark/>
          </w:tcPr>
          <w:p w:rsidR="00DA410C" w:rsidRPr="00B96072" w:rsidRDefault="00DA410C" w:rsidP="00B96072">
            <w:pPr>
              <w:spacing w:after="0" w:line="240" w:lineRule="auto"/>
              <w:jc w:val="center"/>
              <w:rPr>
                <w:color w:val="000000"/>
                <w:lang w:val="ru-RU" w:eastAsia="ru-RU"/>
              </w:rPr>
            </w:pPr>
            <w:r w:rsidRPr="00B96072">
              <w:rPr>
                <w:color w:val="000000"/>
                <w:lang w:eastAsia="ru-RU"/>
              </w:rPr>
              <w:t>3,62</w:t>
            </w:r>
          </w:p>
        </w:tc>
        <w:tc>
          <w:tcPr>
            <w:tcW w:w="949" w:type="dxa"/>
            <w:tcBorders>
              <w:top w:val="nil"/>
              <w:left w:val="nil"/>
              <w:bottom w:val="single" w:sz="4" w:space="0" w:color="auto"/>
              <w:right w:val="single" w:sz="4" w:space="0" w:color="auto"/>
            </w:tcBorders>
            <w:shd w:val="clear" w:color="auto" w:fill="auto"/>
            <w:noWrap/>
            <w:vAlign w:val="center"/>
            <w:hideMark/>
          </w:tcPr>
          <w:p w:rsidR="00DA410C" w:rsidRPr="00B96072" w:rsidRDefault="00DA410C" w:rsidP="00B96072">
            <w:pPr>
              <w:spacing w:after="0" w:line="240" w:lineRule="auto"/>
              <w:jc w:val="center"/>
              <w:rPr>
                <w:color w:val="000000"/>
                <w:lang w:val="ru-RU" w:eastAsia="ru-RU"/>
              </w:rPr>
            </w:pPr>
            <w:r w:rsidRPr="00B96072">
              <w:rPr>
                <w:color w:val="000000"/>
                <w:lang w:eastAsia="ru-RU"/>
              </w:rPr>
              <w:t>23,9</w:t>
            </w:r>
          </w:p>
        </w:tc>
        <w:tc>
          <w:tcPr>
            <w:tcW w:w="1208" w:type="dxa"/>
            <w:tcBorders>
              <w:top w:val="nil"/>
              <w:left w:val="nil"/>
              <w:bottom w:val="single" w:sz="4" w:space="0" w:color="auto"/>
              <w:right w:val="single" w:sz="4" w:space="0" w:color="auto"/>
            </w:tcBorders>
            <w:shd w:val="clear" w:color="auto" w:fill="auto"/>
            <w:noWrap/>
            <w:vAlign w:val="center"/>
            <w:hideMark/>
          </w:tcPr>
          <w:p w:rsidR="00DA410C" w:rsidRPr="00B96072" w:rsidRDefault="00DA410C" w:rsidP="00B96072">
            <w:pPr>
              <w:spacing w:after="0" w:line="240" w:lineRule="auto"/>
              <w:jc w:val="center"/>
              <w:rPr>
                <w:color w:val="000000"/>
                <w:lang w:val="ru-RU" w:eastAsia="ru-RU"/>
              </w:rPr>
            </w:pPr>
            <w:r w:rsidRPr="00B96072">
              <w:rPr>
                <w:color w:val="000000"/>
                <w:lang w:val="ru-RU" w:eastAsia="ru-RU"/>
              </w:rPr>
              <w:t>30,71</w:t>
            </w:r>
          </w:p>
        </w:tc>
        <w:tc>
          <w:tcPr>
            <w:tcW w:w="1279" w:type="dxa"/>
            <w:tcBorders>
              <w:top w:val="nil"/>
              <w:left w:val="nil"/>
              <w:bottom w:val="single" w:sz="4" w:space="0" w:color="auto"/>
              <w:right w:val="single" w:sz="4" w:space="0" w:color="auto"/>
            </w:tcBorders>
            <w:shd w:val="clear" w:color="auto" w:fill="auto"/>
            <w:noWrap/>
            <w:vAlign w:val="center"/>
            <w:hideMark/>
          </w:tcPr>
          <w:p w:rsidR="00DA410C" w:rsidRPr="00B96072" w:rsidRDefault="00DA410C" w:rsidP="00B96072">
            <w:pPr>
              <w:spacing w:after="0" w:line="240" w:lineRule="auto"/>
              <w:jc w:val="center"/>
              <w:rPr>
                <w:color w:val="000000"/>
                <w:lang w:val="ru-RU" w:eastAsia="ru-RU"/>
              </w:rPr>
            </w:pPr>
            <w:r w:rsidRPr="00B96072">
              <w:rPr>
                <w:color w:val="000000"/>
                <w:lang w:val="ru-RU" w:eastAsia="ru-RU"/>
              </w:rPr>
              <w:t>133,94</w:t>
            </w:r>
          </w:p>
        </w:tc>
        <w:tc>
          <w:tcPr>
            <w:tcW w:w="1134" w:type="dxa"/>
            <w:tcBorders>
              <w:top w:val="nil"/>
              <w:left w:val="nil"/>
              <w:bottom w:val="single" w:sz="4" w:space="0" w:color="auto"/>
              <w:right w:val="single" w:sz="4" w:space="0" w:color="auto"/>
            </w:tcBorders>
            <w:shd w:val="clear" w:color="auto" w:fill="auto"/>
            <w:noWrap/>
            <w:vAlign w:val="center"/>
            <w:hideMark/>
          </w:tcPr>
          <w:p w:rsidR="00DA410C" w:rsidRPr="00B96072" w:rsidRDefault="00DA410C" w:rsidP="00B96072">
            <w:pPr>
              <w:spacing w:after="0" w:line="240" w:lineRule="auto"/>
              <w:jc w:val="center"/>
              <w:rPr>
                <w:color w:val="000000"/>
                <w:lang w:val="ru-RU" w:eastAsia="ru-RU"/>
              </w:rPr>
            </w:pPr>
            <w:r w:rsidRPr="00B96072">
              <w:rPr>
                <w:color w:val="000000"/>
                <w:lang w:val="ru-RU" w:eastAsia="ru-RU"/>
              </w:rPr>
              <w:t>884,30</w:t>
            </w:r>
          </w:p>
        </w:tc>
        <w:tc>
          <w:tcPr>
            <w:tcW w:w="1418" w:type="dxa"/>
            <w:tcBorders>
              <w:top w:val="nil"/>
              <w:left w:val="nil"/>
              <w:bottom w:val="single" w:sz="4" w:space="0" w:color="auto"/>
              <w:right w:val="single" w:sz="4" w:space="0" w:color="auto"/>
            </w:tcBorders>
            <w:shd w:val="clear" w:color="auto" w:fill="auto"/>
            <w:noWrap/>
            <w:vAlign w:val="bottom"/>
            <w:hideMark/>
          </w:tcPr>
          <w:p w:rsidR="00DA410C" w:rsidRPr="00B96072" w:rsidRDefault="00DA410C" w:rsidP="00B96072">
            <w:pPr>
              <w:spacing w:after="0" w:line="240" w:lineRule="auto"/>
              <w:jc w:val="right"/>
              <w:rPr>
                <w:color w:val="000000"/>
                <w:lang w:val="ru-RU" w:eastAsia="ru-RU"/>
              </w:rPr>
            </w:pPr>
            <w:r w:rsidRPr="00B96072">
              <w:rPr>
                <w:color w:val="000000"/>
                <w:lang w:val="ru-RU" w:eastAsia="ru-RU"/>
              </w:rPr>
              <w:t>284,42</w:t>
            </w:r>
          </w:p>
        </w:tc>
      </w:tr>
      <w:tr w:rsidR="00DA410C" w:rsidRPr="00B96072" w:rsidTr="00DA410C">
        <w:trPr>
          <w:trHeight w:val="300"/>
          <w:jc w:val="right"/>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DA410C" w:rsidRPr="00B96072" w:rsidRDefault="00DA410C" w:rsidP="00B96072">
            <w:pPr>
              <w:spacing w:after="0" w:line="240" w:lineRule="auto"/>
              <w:jc w:val="center"/>
              <w:rPr>
                <w:color w:val="000000"/>
                <w:lang w:val="ru-RU" w:eastAsia="ru-RU"/>
              </w:rPr>
            </w:pPr>
            <w:r w:rsidRPr="00B96072">
              <w:rPr>
                <w:color w:val="000000"/>
                <w:lang w:eastAsia="ru-RU"/>
              </w:rPr>
              <w:t>4</w:t>
            </w:r>
          </w:p>
        </w:tc>
        <w:tc>
          <w:tcPr>
            <w:tcW w:w="960" w:type="dxa"/>
            <w:tcBorders>
              <w:top w:val="nil"/>
              <w:left w:val="nil"/>
              <w:bottom w:val="single" w:sz="4" w:space="0" w:color="auto"/>
              <w:right w:val="single" w:sz="4" w:space="0" w:color="auto"/>
            </w:tcBorders>
            <w:shd w:val="clear" w:color="auto" w:fill="auto"/>
            <w:noWrap/>
            <w:vAlign w:val="center"/>
            <w:hideMark/>
          </w:tcPr>
          <w:p w:rsidR="00DA410C" w:rsidRPr="00B96072" w:rsidRDefault="00DA410C" w:rsidP="00B96072">
            <w:pPr>
              <w:spacing w:after="0" w:line="240" w:lineRule="auto"/>
              <w:jc w:val="center"/>
              <w:rPr>
                <w:color w:val="000000"/>
                <w:lang w:val="ru-RU" w:eastAsia="ru-RU"/>
              </w:rPr>
            </w:pPr>
            <w:r w:rsidRPr="00B96072">
              <w:rPr>
                <w:color w:val="000000"/>
                <w:lang w:eastAsia="ru-RU"/>
              </w:rPr>
              <w:t>29</w:t>
            </w:r>
          </w:p>
        </w:tc>
        <w:tc>
          <w:tcPr>
            <w:tcW w:w="1010" w:type="dxa"/>
            <w:tcBorders>
              <w:top w:val="nil"/>
              <w:left w:val="nil"/>
              <w:bottom w:val="single" w:sz="4" w:space="0" w:color="auto"/>
              <w:right w:val="single" w:sz="4" w:space="0" w:color="auto"/>
            </w:tcBorders>
            <w:shd w:val="clear" w:color="auto" w:fill="auto"/>
            <w:noWrap/>
            <w:vAlign w:val="center"/>
            <w:hideMark/>
          </w:tcPr>
          <w:p w:rsidR="00DA410C" w:rsidRPr="00B96072" w:rsidRDefault="00DA410C" w:rsidP="00B96072">
            <w:pPr>
              <w:spacing w:after="0" w:line="240" w:lineRule="auto"/>
              <w:jc w:val="center"/>
              <w:rPr>
                <w:color w:val="000000"/>
                <w:lang w:val="ru-RU" w:eastAsia="ru-RU"/>
              </w:rPr>
            </w:pPr>
            <w:r w:rsidRPr="00B96072">
              <w:rPr>
                <w:color w:val="000000"/>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DA410C" w:rsidRPr="00B96072" w:rsidRDefault="00DA410C" w:rsidP="00B96072">
            <w:pPr>
              <w:spacing w:after="0" w:line="240" w:lineRule="auto"/>
              <w:jc w:val="center"/>
              <w:rPr>
                <w:color w:val="000000"/>
                <w:lang w:val="ru-RU" w:eastAsia="ru-RU"/>
              </w:rPr>
            </w:pPr>
            <w:r w:rsidRPr="00B96072">
              <w:rPr>
                <w:color w:val="000000"/>
                <w:lang w:eastAsia="ru-RU"/>
              </w:rPr>
              <w:t>76</w:t>
            </w:r>
          </w:p>
        </w:tc>
        <w:tc>
          <w:tcPr>
            <w:tcW w:w="960" w:type="dxa"/>
            <w:tcBorders>
              <w:top w:val="nil"/>
              <w:left w:val="nil"/>
              <w:bottom w:val="single" w:sz="4" w:space="0" w:color="auto"/>
              <w:right w:val="single" w:sz="4" w:space="0" w:color="auto"/>
            </w:tcBorders>
            <w:shd w:val="clear" w:color="auto" w:fill="auto"/>
            <w:noWrap/>
            <w:vAlign w:val="center"/>
            <w:hideMark/>
          </w:tcPr>
          <w:p w:rsidR="00DA410C" w:rsidRPr="00B96072" w:rsidRDefault="00DA410C" w:rsidP="00B96072">
            <w:pPr>
              <w:spacing w:after="0" w:line="240" w:lineRule="auto"/>
              <w:jc w:val="center"/>
              <w:rPr>
                <w:color w:val="000000"/>
                <w:lang w:val="ru-RU" w:eastAsia="ru-RU"/>
              </w:rPr>
            </w:pPr>
            <w:r w:rsidRPr="00B96072">
              <w:rPr>
                <w:color w:val="000000"/>
                <w:lang w:eastAsia="ru-RU"/>
              </w:rPr>
              <w:t>77</w:t>
            </w:r>
          </w:p>
        </w:tc>
        <w:tc>
          <w:tcPr>
            <w:tcW w:w="2270" w:type="dxa"/>
            <w:tcBorders>
              <w:top w:val="nil"/>
              <w:left w:val="nil"/>
              <w:bottom w:val="single" w:sz="4" w:space="0" w:color="auto"/>
              <w:right w:val="single" w:sz="4" w:space="0" w:color="auto"/>
            </w:tcBorders>
            <w:shd w:val="clear" w:color="auto" w:fill="auto"/>
            <w:vAlign w:val="center"/>
            <w:hideMark/>
          </w:tcPr>
          <w:p w:rsidR="00DA410C" w:rsidRPr="00B96072" w:rsidRDefault="00DA410C" w:rsidP="00B96072">
            <w:pPr>
              <w:spacing w:after="0" w:line="240" w:lineRule="auto"/>
              <w:jc w:val="center"/>
              <w:rPr>
                <w:color w:val="000000"/>
                <w:lang w:val="ru-RU" w:eastAsia="ru-RU"/>
              </w:rPr>
            </w:pPr>
            <w:r w:rsidRPr="00B96072">
              <w:rPr>
                <w:color w:val="000000"/>
                <w:lang w:eastAsia="ru-RU"/>
              </w:rPr>
              <w:t>  -/-</w:t>
            </w:r>
          </w:p>
        </w:tc>
        <w:tc>
          <w:tcPr>
            <w:tcW w:w="893" w:type="dxa"/>
            <w:tcBorders>
              <w:top w:val="nil"/>
              <w:left w:val="nil"/>
              <w:bottom w:val="single" w:sz="4" w:space="0" w:color="auto"/>
              <w:right w:val="single" w:sz="4" w:space="0" w:color="auto"/>
            </w:tcBorders>
            <w:shd w:val="clear" w:color="auto" w:fill="auto"/>
            <w:noWrap/>
            <w:vAlign w:val="center"/>
            <w:hideMark/>
          </w:tcPr>
          <w:p w:rsidR="00DA410C" w:rsidRPr="00B96072" w:rsidRDefault="00DA410C" w:rsidP="00B96072">
            <w:pPr>
              <w:spacing w:after="0" w:line="240" w:lineRule="auto"/>
              <w:jc w:val="center"/>
              <w:rPr>
                <w:color w:val="000000"/>
                <w:lang w:val="ru-RU" w:eastAsia="ru-RU"/>
              </w:rPr>
            </w:pPr>
            <w:r w:rsidRPr="00B96072">
              <w:rPr>
                <w:color w:val="000000"/>
                <w:lang w:eastAsia="ru-RU"/>
              </w:rPr>
              <w:t>1,61</w:t>
            </w:r>
          </w:p>
        </w:tc>
        <w:tc>
          <w:tcPr>
            <w:tcW w:w="892" w:type="dxa"/>
            <w:tcBorders>
              <w:top w:val="nil"/>
              <w:left w:val="nil"/>
              <w:bottom w:val="single" w:sz="4" w:space="0" w:color="auto"/>
              <w:right w:val="single" w:sz="4" w:space="0" w:color="auto"/>
            </w:tcBorders>
            <w:shd w:val="clear" w:color="auto" w:fill="auto"/>
            <w:noWrap/>
            <w:vAlign w:val="center"/>
            <w:hideMark/>
          </w:tcPr>
          <w:p w:rsidR="00DA410C" w:rsidRPr="00B96072" w:rsidRDefault="00DA410C" w:rsidP="00B96072">
            <w:pPr>
              <w:spacing w:after="0" w:line="240" w:lineRule="auto"/>
              <w:jc w:val="center"/>
              <w:rPr>
                <w:color w:val="000000"/>
                <w:lang w:val="ru-RU" w:eastAsia="ru-RU"/>
              </w:rPr>
            </w:pPr>
            <w:r w:rsidRPr="00B96072">
              <w:rPr>
                <w:color w:val="000000"/>
                <w:lang w:eastAsia="ru-RU"/>
              </w:rPr>
              <w:t>2,63</w:t>
            </w:r>
          </w:p>
        </w:tc>
        <w:tc>
          <w:tcPr>
            <w:tcW w:w="949" w:type="dxa"/>
            <w:tcBorders>
              <w:top w:val="nil"/>
              <w:left w:val="nil"/>
              <w:bottom w:val="single" w:sz="4" w:space="0" w:color="auto"/>
              <w:right w:val="single" w:sz="4" w:space="0" w:color="auto"/>
            </w:tcBorders>
            <w:shd w:val="clear" w:color="auto" w:fill="auto"/>
            <w:noWrap/>
            <w:vAlign w:val="center"/>
            <w:hideMark/>
          </w:tcPr>
          <w:p w:rsidR="00DA410C" w:rsidRPr="00B96072" w:rsidRDefault="00DA410C" w:rsidP="00B96072">
            <w:pPr>
              <w:spacing w:after="0" w:line="240" w:lineRule="auto"/>
              <w:jc w:val="center"/>
              <w:rPr>
                <w:color w:val="000000"/>
                <w:lang w:val="ru-RU" w:eastAsia="ru-RU"/>
              </w:rPr>
            </w:pPr>
            <w:r w:rsidRPr="00B96072">
              <w:rPr>
                <w:color w:val="000000"/>
                <w:lang w:eastAsia="ru-RU"/>
              </w:rPr>
              <w:t>23,8</w:t>
            </w:r>
          </w:p>
        </w:tc>
        <w:tc>
          <w:tcPr>
            <w:tcW w:w="1208" w:type="dxa"/>
            <w:tcBorders>
              <w:top w:val="nil"/>
              <w:left w:val="nil"/>
              <w:bottom w:val="single" w:sz="4" w:space="0" w:color="auto"/>
              <w:right w:val="single" w:sz="4" w:space="0" w:color="auto"/>
            </w:tcBorders>
            <w:shd w:val="clear" w:color="auto" w:fill="auto"/>
            <w:noWrap/>
            <w:vAlign w:val="center"/>
            <w:hideMark/>
          </w:tcPr>
          <w:p w:rsidR="00DA410C" w:rsidRPr="00B96072" w:rsidRDefault="00DA410C" w:rsidP="00B96072">
            <w:pPr>
              <w:spacing w:after="0" w:line="240" w:lineRule="auto"/>
              <w:jc w:val="center"/>
              <w:rPr>
                <w:color w:val="000000"/>
                <w:lang w:val="ru-RU" w:eastAsia="ru-RU"/>
              </w:rPr>
            </w:pPr>
            <w:r w:rsidRPr="00B96072">
              <w:rPr>
                <w:color w:val="000000"/>
                <w:lang w:val="ru-RU" w:eastAsia="ru-RU"/>
              </w:rPr>
              <w:t>59,57</w:t>
            </w:r>
          </w:p>
        </w:tc>
        <w:tc>
          <w:tcPr>
            <w:tcW w:w="1279" w:type="dxa"/>
            <w:tcBorders>
              <w:top w:val="nil"/>
              <w:left w:val="nil"/>
              <w:bottom w:val="single" w:sz="4" w:space="0" w:color="auto"/>
              <w:right w:val="single" w:sz="4" w:space="0" w:color="auto"/>
            </w:tcBorders>
            <w:shd w:val="clear" w:color="auto" w:fill="auto"/>
            <w:noWrap/>
            <w:vAlign w:val="center"/>
            <w:hideMark/>
          </w:tcPr>
          <w:p w:rsidR="00DA410C" w:rsidRPr="00B96072" w:rsidRDefault="00DA410C" w:rsidP="00B96072">
            <w:pPr>
              <w:spacing w:after="0" w:line="240" w:lineRule="auto"/>
              <w:jc w:val="center"/>
              <w:rPr>
                <w:color w:val="000000"/>
                <w:lang w:val="ru-RU" w:eastAsia="ru-RU"/>
              </w:rPr>
            </w:pPr>
            <w:r w:rsidRPr="00B96072">
              <w:rPr>
                <w:color w:val="000000"/>
                <w:lang w:val="ru-RU" w:eastAsia="ru-RU"/>
              </w:rPr>
              <w:t>97,31</w:t>
            </w:r>
          </w:p>
        </w:tc>
        <w:tc>
          <w:tcPr>
            <w:tcW w:w="1134" w:type="dxa"/>
            <w:tcBorders>
              <w:top w:val="nil"/>
              <w:left w:val="nil"/>
              <w:bottom w:val="single" w:sz="4" w:space="0" w:color="auto"/>
              <w:right w:val="single" w:sz="4" w:space="0" w:color="auto"/>
            </w:tcBorders>
            <w:shd w:val="clear" w:color="auto" w:fill="auto"/>
            <w:noWrap/>
            <w:vAlign w:val="center"/>
            <w:hideMark/>
          </w:tcPr>
          <w:p w:rsidR="00DA410C" w:rsidRPr="00B96072" w:rsidRDefault="00DA410C" w:rsidP="00B96072">
            <w:pPr>
              <w:spacing w:after="0" w:line="240" w:lineRule="auto"/>
              <w:jc w:val="center"/>
              <w:rPr>
                <w:color w:val="000000"/>
                <w:lang w:val="ru-RU" w:eastAsia="ru-RU"/>
              </w:rPr>
            </w:pPr>
            <w:r w:rsidRPr="00B96072">
              <w:rPr>
                <w:color w:val="000000"/>
                <w:lang w:val="ru-RU" w:eastAsia="ru-RU"/>
              </w:rPr>
              <w:t>880,60</w:t>
            </w:r>
          </w:p>
        </w:tc>
        <w:tc>
          <w:tcPr>
            <w:tcW w:w="1418" w:type="dxa"/>
            <w:tcBorders>
              <w:top w:val="nil"/>
              <w:left w:val="nil"/>
              <w:bottom w:val="single" w:sz="4" w:space="0" w:color="auto"/>
              <w:right w:val="single" w:sz="4" w:space="0" w:color="auto"/>
            </w:tcBorders>
            <w:shd w:val="clear" w:color="auto" w:fill="auto"/>
            <w:noWrap/>
            <w:vAlign w:val="bottom"/>
            <w:hideMark/>
          </w:tcPr>
          <w:p w:rsidR="00DA410C" w:rsidRPr="00B96072" w:rsidRDefault="00DA410C" w:rsidP="00B96072">
            <w:pPr>
              <w:spacing w:after="0" w:line="240" w:lineRule="auto"/>
              <w:jc w:val="right"/>
              <w:rPr>
                <w:color w:val="000000"/>
                <w:lang w:val="ru-RU" w:eastAsia="ru-RU"/>
              </w:rPr>
            </w:pPr>
            <w:r w:rsidRPr="00B96072">
              <w:rPr>
                <w:color w:val="000000"/>
                <w:lang w:val="ru-RU" w:eastAsia="ru-RU"/>
              </w:rPr>
              <w:t>265,33</w:t>
            </w:r>
          </w:p>
        </w:tc>
      </w:tr>
      <w:tr w:rsidR="00DA410C" w:rsidRPr="00B96072" w:rsidTr="00DA410C">
        <w:trPr>
          <w:trHeight w:val="287"/>
          <w:jc w:val="right"/>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DA410C" w:rsidRPr="00B96072" w:rsidRDefault="00DA410C" w:rsidP="00B96072">
            <w:pPr>
              <w:spacing w:after="0" w:line="240" w:lineRule="auto"/>
              <w:jc w:val="center"/>
              <w:rPr>
                <w:color w:val="000000"/>
                <w:lang w:val="ru-RU" w:eastAsia="ru-RU"/>
              </w:rPr>
            </w:pPr>
            <w:r w:rsidRPr="00B96072">
              <w:rPr>
                <w:color w:val="000000"/>
                <w:lang w:eastAsia="ru-RU"/>
              </w:rPr>
              <w:t>5</w:t>
            </w:r>
          </w:p>
        </w:tc>
        <w:tc>
          <w:tcPr>
            <w:tcW w:w="960" w:type="dxa"/>
            <w:tcBorders>
              <w:top w:val="nil"/>
              <w:left w:val="nil"/>
              <w:bottom w:val="single" w:sz="4" w:space="0" w:color="auto"/>
              <w:right w:val="single" w:sz="4" w:space="0" w:color="auto"/>
            </w:tcBorders>
            <w:shd w:val="clear" w:color="auto" w:fill="auto"/>
            <w:noWrap/>
            <w:vAlign w:val="center"/>
            <w:hideMark/>
          </w:tcPr>
          <w:p w:rsidR="00DA410C" w:rsidRPr="00B96072" w:rsidRDefault="00DA410C" w:rsidP="00B96072">
            <w:pPr>
              <w:spacing w:after="0" w:line="240" w:lineRule="auto"/>
              <w:jc w:val="center"/>
              <w:rPr>
                <w:color w:val="000000"/>
                <w:lang w:val="ru-RU" w:eastAsia="ru-RU"/>
              </w:rPr>
            </w:pPr>
            <w:r w:rsidRPr="00B96072">
              <w:rPr>
                <w:color w:val="000000"/>
                <w:lang w:eastAsia="ru-RU"/>
              </w:rPr>
              <w:t>30</w:t>
            </w:r>
          </w:p>
        </w:tc>
        <w:tc>
          <w:tcPr>
            <w:tcW w:w="1010" w:type="dxa"/>
            <w:tcBorders>
              <w:top w:val="nil"/>
              <w:left w:val="nil"/>
              <w:bottom w:val="single" w:sz="4" w:space="0" w:color="auto"/>
              <w:right w:val="single" w:sz="4" w:space="0" w:color="auto"/>
            </w:tcBorders>
            <w:shd w:val="clear" w:color="auto" w:fill="auto"/>
            <w:noWrap/>
            <w:vAlign w:val="center"/>
            <w:hideMark/>
          </w:tcPr>
          <w:p w:rsidR="00DA410C" w:rsidRPr="00B96072" w:rsidRDefault="00DA410C" w:rsidP="00B96072">
            <w:pPr>
              <w:spacing w:after="0" w:line="240" w:lineRule="auto"/>
              <w:jc w:val="center"/>
              <w:rPr>
                <w:color w:val="000000"/>
                <w:lang w:val="ru-RU" w:eastAsia="ru-RU"/>
              </w:rPr>
            </w:pPr>
            <w:r w:rsidRPr="00B96072">
              <w:rPr>
                <w:color w:val="000000"/>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DA410C" w:rsidRPr="00B96072" w:rsidRDefault="00DA410C" w:rsidP="00B96072">
            <w:pPr>
              <w:spacing w:after="0" w:line="240" w:lineRule="auto"/>
              <w:jc w:val="center"/>
              <w:rPr>
                <w:color w:val="000000"/>
                <w:lang w:val="ru-RU" w:eastAsia="ru-RU"/>
              </w:rPr>
            </w:pPr>
            <w:r w:rsidRPr="00B96072">
              <w:rPr>
                <w:color w:val="000000"/>
                <w:lang w:eastAsia="ru-RU"/>
              </w:rPr>
              <w:t>85,8</w:t>
            </w:r>
          </w:p>
        </w:tc>
        <w:tc>
          <w:tcPr>
            <w:tcW w:w="960" w:type="dxa"/>
            <w:tcBorders>
              <w:top w:val="nil"/>
              <w:left w:val="nil"/>
              <w:bottom w:val="single" w:sz="4" w:space="0" w:color="auto"/>
              <w:right w:val="single" w:sz="4" w:space="0" w:color="auto"/>
            </w:tcBorders>
            <w:shd w:val="clear" w:color="auto" w:fill="auto"/>
            <w:noWrap/>
            <w:vAlign w:val="center"/>
            <w:hideMark/>
          </w:tcPr>
          <w:p w:rsidR="00DA410C" w:rsidRPr="00B96072" w:rsidRDefault="00DA410C" w:rsidP="00B96072">
            <w:pPr>
              <w:spacing w:after="0" w:line="240" w:lineRule="auto"/>
              <w:jc w:val="center"/>
              <w:rPr>
                <w:color w:val="000000"/>
                <w:lang w:val="ru-RU" w:eastAsia="ru-RU"/>
              </w:rPr>
            </w:pPr>
            <w:r w:rsidRPr="00B96072">
              <w:rPr>
                <w:color w:val="000000"/>
                <w:lang w:eastAsia="ru-RU"/>
              </w:rPr>
              <w:t>86,9</w:t>
            </w:r>
          </w:p>
        </w:tc>
        <w:tc>
          <w:tcPr>
            <w:tcW w:w="2270" w:type="dxa"/>
            <w:tcBorders>
              <w:top w:val="nil"/>
              <w:left w:val="nil"/>
              <w:bottom w:val="single" w:sz="4" w:space="0" w:color="auto"/>
              <w:right w:val="single" w:sz="4" w:space="0" w:color="auto"/>
            </w:tcBorders>
            <w:shd w:val="clear" w:color="auto" w:fill="auto"/>
            <w:vAlign w:val="center"/>
            <w:hideMark/>
          </w:tcPr>
          <w:p w:rsidR="00DA410C" w:rsidRPr="00B96072" w:rsidRDefault="00DA410C" w:rsidP="00B96072">
            <w:pPr>
              <w:spacing w:after="0" w:line="240" w:lineRule="auto"/>
              <w:jc w:val="center"/>
              <w:rPr>
                <w:color w:val="000000"/>
                <w:lang w:val="ru-RU" w:eastAsia="ru-RU"/>
              </w:rPr>
            </w:pPr>
            <w:r w:rsidRPr="00B96072">
              <w:rPr>
                <w:color w:val="000000"/>
                <w:lang w:eastAsia="ru-RU"/>
              </w:rPr>
              <w:t>гнейсы мигматизированные</w:t>
            </w:r>
          </w:p>
        </w:tc>
        <w:tc>
          <w:tcPr>
            <w:tcW w:w="893" w:type="dxa"/>
            <w:tcBorders>
              <w:top w:val="nil"/>
              <w:left w:val="nil"/>
              <w:bottom w:val="single" w:sz="4" w:space="0" w:color="auto"/>
              <w:right w:val="single" w:sz="4" w:space="0" w:color="auto"/>
            </w:tcBorders>
            <w:shd w:val="clear" w:color="auto" w:fill="auto"/>
            <w:noWrap/>
            <w:vAlign w:val="center"/>
            <w:hideMark/>
          </w:tcPr>
          <w:p w:rsidR="00DA410C" w:rsidRPr="00B96072" w:rsidRDefault="00DA410C" w:rsidP="00B96072">
            <w:pPr>
              <w:spacing w:after="0" w:line="240" w:lineRule="auto"/>
              <w:jc w:val="center"/>
              <w:rPr>
                <w:color w:val="000000"/>
                <w:lang w:val="ru-RU" w:eastAsia="ru-RU"/>
              </w:rPr>
            </w:pPr>
            <w:r w:rsidRPr="00B96072">
              <w:rPr>
                <w:color w:val="000000"/>
                <w:lang w:eastAsia="ru-RU"/>
              </w:rPr>
              <w:t>0,93</w:t>
            </w:r>
          </w:p>
        </w:tc>
        <w:tc>
          <w:tcPr>
            <w:tcW w:w="892" w:type="dxa"/>
            <w:tcBorders>
              <w:top w:val="nil"/>
              <w:left w:val="nil"/>
              <w:bottom w:val="single" w:sz="4" w:space="0" w:color="auto"/>
              <w:right w:val="single" w:sz="4" w:space="0" w:color="auto"/>
            </w:tcBorders>
            <w:shd w:val="clear" w:color="auto" w:fill="auto"/>
            <w:noWrap/>
            <w:vAlign w:val="center"/>
            <w:hideMark/>
          </w:tcPr>
          <w:p w:rsidR="00DA410C" w:rsidRPr="00B96072" w:rsidRDefault="00DA410C" w:rsidP="00B96072">
            <w:pPr>
              <w:spacing w:after="0" w:line="240" w:lineRule="auto"/>
              <w:jc w:val="center"/>
              <w:rPr>
                <w:color w:val="000000"/>
                <w:lang w:val="ru-RU" w:eastAsia="ru-RU"/>
              </w:rPr>
            </w:pPr>
            <w:r w:rsidRPr="00B96072">
              <w:rPr>
                <w:color w:val="000000"/>
                <w:lang w:eastAsia="ru-RU"/>
              </w:rPr>
              <w:t>2,3</w:t>
            </w:r>
          </w:p>
        </w:tc>
        <w:tc>
          <w:tcPr>
            <w:tcW w:w="949" w:type="dxa"/>
            <w:tcBorders>
              <w:top w:val="nil"/>
              <w:left w:val="nil"/>
              <w:bottom w:val="single" w:sz="4" w:space="0" w:color="auto"/>
              <w:right w:val="single" w:sz="4" w:space="0" w:color="auto"/>
            </w:tcBorders>
            <w:shd w:val="clear" w:color="auto" w:fill="auto"/>
            <w:noWrap/>
            <w:vAlign w:val="center"/>
            <w:hideMark/>
          </w:tcPr>
          <w:p w:rsidR="00DA410C" w:rsidRPr="00B96072" w:rsidRDefault="00DA410C" w:rsidP="00B96072">
            <w:pPr>
              <w:spacing w:after="0" w:line="240" w:lineRule="auto"/>
              <w:jc w:val="center"/>
              <w:rPr>
                <w:color w:val="000000"/>
                <w:lang w:val="ru-RU" w:eastAsia="ru-RU"/>
              </w:rPr>
            </w:pPr>
            <w:r w:rsidRPr="00B96072">
              <w:rPr>
                <w:color w:val="000000"/>
                <w:lang w:eastAsia="ru-RU"/>
              </w:rPr>
              <w:t>26,8</w:t>
            </w:r>
          </w:p>
        </w:tc>
        <w:tc>
          <w:tcPr>
            <w:tcW w:w="1208" w:type="dxa"/>
            <w:tcBorders>
              <w:top w:val="nil"/>
              <w:left w:val="nil"/>
              <w:bottom w:val="single" w:sz="4" w:space="0" w:color="auto"/>
              <w:right w:val="single" w:sz="4" w:space="0" w:color="auto"/>
            </w:tcBorders>
            <w:shd w:val="clear" w:color="auto" w:fill="auto"/>
            <w:noWrap/>
            <w:vAlign w:val="center"/>
            <w:hideMark/>
          </w:tcPr>
          <w:p w:rsidR="00DA410C" w:rsidRPr="00B96072" w:rsidRDefault="00DA410C" w:rsidP="00B96072">
            <w:pPr>
              <w:spacing w:after="0" w:line="240" w:lineRule="auto"/>
              <w:jc w:val="center"/>
              <w:rPr>
                <w:color w:val="000000"/>
                <w:lang w:val="ru-RU" w:eastAsia="ru-RU"/>
              </w:rPr>
            </w:pPr>
            <w:r w:rsidRPr="00B96072">
              <w:rPr>
                <w:color w:val="000000"/>
                <w:lang w:val="ru-RU" w:eastAsia="ru-RU"/>
              </w:rPr>
              <w:t>34,41</w:t>
            </w:r>
          </w:p>
        </w:tc>
        <w:tc>
          <w:tcPr>
            <w:tcW w:w="1279" w:type="dxa"/>
            <w:tcBorders>
              <w:top w:val="nil"/>
              <w:left w:val="nil"/>
              <w:bottom w:val="single" w:sz="4" w:space="0" w:color="auto"/>
              <w:right w:val="single" w:sz="4" w:space="0" w:color="auto"/>
            </w:tcBorders>
            <w:shd w:val="clear" w:color="auto" w:fill="auto"/>
            <w:noWrap/>
            <w:vAlign w:val="center"/>
            <w:hideMark/>
          </w:tcPr>
          <w:p w:rsidR="00DA410C" w:rsidRPr="00B96072" w:rsidRDefault="00DA410C" w:rsidP="00B96072">
            <w:pPr>
              <w:spacing w:after="0" w:line="240" w:lineRule="auto"/>
              <w:jc w:val="center"/>
              <w:rPr>
                <w:color w:val="000000"/>
                <w:lang w:val="ru-RU" w:eastAsia="ru-RU"/>
              </w:rPr>
            </w:pPr>
            <w:r w:rsidRPr="00B96072">
              <w:rPr>
                <w:color w:val="000000"/>
                <w:lang w:val="ru-RU" w:eastAsia="ru-RU"/>
              </w:rPr>
              <w:t>85,10</w:t>
            </w:r>
          </w:p>
        </w:tc>
        <w:tc>
          <w:tcPr>
            <w:tcW w:w="1134" w:type="dxa"/>
            <w:tcBorders>
              <w:top w:val="nil"/>
              <w:left w:val="nil"/>
              <w:bottom w:val="single" w:sz="4" w:space="0" w:color="auto"/>
              <w:right w:val="single" w:sz="4" w:space="0" w:color="auto"/>
            </w:tcBorders>
            <w:shd w:val="clear" w:color="auto" w:fill="auto"/>
            <w:noWrap/>
            <w:vAlign w:val="center"/>
            <w:hideMark/>
          </w:tcPr>
          <w:p w:rsidR="00DA410C" w:rsidRPr="00B96072" w:rsidRDefault="00DA410C" w:rsidP="00B96072">
            <w:pPr>
              <w:spacing w:after="0" w:line="240" w:lineRule="auto"/>
              <w:jc w:val="center"/>
              <w:rPr>
                <w:color w:val="000000"/>
                <w:lang w:val="ru-RU" w:eastAsia="ru-RU"/>
              </w:rPr>
            </w:pPr>
            <w:r w:rsidRPr="00B96072">
              <w:rPr>
                <w:color w:val="000000"/>
                <w:lang w:val="ru-RU" w:eastAsia="ru-RU"/>
              </w:rPr>
              <w:t>991,60</w:t>
            </w:r>
          </w:p>
        </w:tc>
        <w:tc>
          <w:tcPr>
            <w:tcW w:w="1418" w:type="dxa"/>
            <w:tcBorders>
              <w:top w:val="nil"/>
              <w:left w:val="nil"/>
              <w:bottom w:val="single" w:sz="4" w:space="0" w:color="auto"/>
              <w:right w:val="single" w:sz="4" w:space="0" w:color="auto"/>
            </w:tcBorders>
            <w:shd w:val="clear" w:color="auto" w:fill="auto"/>
            <w:noWrap/>
            <w:vAlign w:val="bottom"/>
            <w:hideMark/>
          </w:tcPr>
          <w:p w:rsidR="00DA410C" w:rsidRPr="00B96072" w:rsidRDefault="00DA410C" w:rsidP="00B96072">
            <w:pPr>
              <w:spacing w:after="0" w:line="240" w:lineRule="auto"/>
              <w:jc w:val="right"/>
              <w:rPr>
                <w:color w:val="000000"/>
                <w:lang w:val="ru-RU" w:eastAsia="ru-RU"/>
              </w:rPr>
            </w:pPr>
            <w:r w:rsidRPr="00B96072">
              <w:rPr>
                <w:color w:val="000000"/>
                <w:lang w:val="ru-RU" w:eastAsia="ru-RU"/>
              </w:rPr>
              <w:t>234,28</w:t>
            </w:r>
          </w:p>
        </w:tc>
      </w:tr>
      <w:tr w:rsidR="00DA410C" w:rsidRPr="00B96072" w:rsidTr="00DA410C">
        <w:trPr>
          <w:trHeight w:val="300"/>
          <w:jc w:val="right"/>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DA410C" w:rsidRPr="00B96072" w:rsidRDefault="00DA410C" w:rsidP="00B96072">
            <w:pPr>
              <w:spacing w:after="0" w:line="240" w:lineRule="auto"/>
              <w:jc w:val="center"/>
              <w:rPr>
                <w:color w:val="000000"/>
                <w:lang w:val="ru-RU" w:eastAsia="ru-RU"/>
              </w:rPr>
            </w:pPr>
            <w:r w:rsidRPr="00B96072">
              <w:rPr>
                <w:color w:val="000000"/>
                <w:lang w:eastAsia="ru-RU"/>
              </w:rPr>
              <w:t>6</w:t>
            </w:r>
          </w:p>
        </w:tc>
        <w:tc>
          <w:tcPr>
            <w:tcW w:w="960" w:type="dxa"/>
            <w:tcBorders>
              <w:top w:val="nil"/>
              <w:left w:val="nil"/>
              <w:bottom w:val="single" w:sz="4" w:space="0" w:color="auto"/>
              <w:right w:val="single" w:sz="4" w:space="0" w:color="auto"/>
            </w:tcBorders>
            <w:shd w:val="clear" w:color="auto" w:fill="auto"/>
            <w:noWrap/>
            <w:vAlign w:val="center"/>
            <w:hideMark/>
          </w:tcPr>
          <w:p w:rsidR="00DA410C" w:rsidRPr="00B96072" w:rsidRDefault="00DA410C" w:rsidP="00B96072">
            <w:pPr>
              <w:spacing w:after="0" w:line="240" w:lineRule="auto"/>
              <w:jc w:val="center"/>
              <w:rPr>
                <w:color w:val="000000"/>
                <w:lang w:val="ru-RU" w:eastAsia="ru-RU"/>
              </w:rPr>
            </w:pPr>
            <w:r w:rsidRPr="00B96072">
              <w:rPr>
                <w:color w:val="000000"/>
                <w:lang w:eastAsia="ru-RU"/>
              </w:rPr>
              <w:t>31</w:t>
            </w:r>
          </w:p>
        </w:tc>
        <w:tc>
          <w:tcPr>
            <w:tcW w:w="1010" w:type="dxa"/>
            <w:tcBorders>
              <w:top w:val="nil"/>
              <w:left w:val="nil"/>
              <w:bottom w:val="single" w:sz="4" w:space="0" w:color="auto"/>
              <w:right w:val="single" w:sz="4" w:space="0" w:color="auto"/>
            </w:tcBorders>
            <w:shd w:val="clear" w:color="auto" w:fill="auto"/>
            <w:noWrap/>
            <w:vAlign w:val="center"/>
            <w:hideMark/>
          </w:tcPr>
          <w:p w:rsidR="00DA410C" w:rsidRPr="00B96072" w:rsidRDefault="00DA410C" w:rsidP="00B96072">
            <w:pPr>
              <w:spacing w:after="0" w:line="240" w:lineRule="auto"/>
              <w:jc w:val="center"/>
              <w:rPr>
                <w:color w:val="000000"/>
                <w:lang w:val="ru-RU" w:eastAsia="ru-RU"/>
              </w:rPr>
            </w:pPr>
            <w:r w:rsidRPr="00B96072">
              <w:rPr>
                <w:color w:val="000000"/>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DA410C" w:rsidRPr="00B96072" w:rsidRDefault="00DA410C" w:rsidP="00B96072">
            <w:pPr>
              <w:spacing w:after="0" w:line="240" w:lineRule="auto"/>
              <w:jc w:val="center"/>
              <w:rPr>
                <w:color w:val="000000"/>
                <w:lang w:val="ru-RU" w:eastAsia="ru-RU"/>
              </w:rPr>
            </w:pPr>
            <w:r w:rsidRPr="00B96072">
              <w:rPr>
                <w:color w:val="000000"/>
                <w:lang w:eastAsia="ru-RU"/>
              </w:rPr>
              <w:t>88,5</w:t>
            </w:r>
          </w:p>
        </w:tc>
        <w:tc>
          <w:tcPr>
            <w:tcW w:w="960" w:type="dxa"/>
            <w:tcBorders>
              <w:top w:val="nil"/>
              <w:left w:val="nil"/>
              <w:bottom w:val="single" w:sz="4" w:space="0" w:color="auto"/>
              <w:right w:val="single" w:sz="4" w:space="0" w:color="auto"/>
            </w:tcBorders>
            <w:shd w:val="clear" w:color="auto" w:fill="auto"/>
            <w:noWrap/>
            <w:vAlign w:val="center"/>
            <w:hideMark/>
          </w:tcPr>
          <w:p w:rsidR="00DA410C" w:rsidRPr="00B96072" w:rsidRDefault="00DA410C" w:rsidP="00B96072">
            <w:pPr>
              <w:spacing w:after="0" w:line="240" w:lineRule="auto"/>
              <w:jc w:val="center"/>
              <w:rPr>
                <w:color w:val="000000"/>
                <w:lang w:val="ru-RU" w:eastAsia="ru-RU"/>
              </w:rPr>
            </w:pPr>
            <w:r w:rsidRPr="00B96072">
              <w:rPr>
                <w:color w:val="000000"/>
                <w:lang w:eastAsia="ru-RU"/>
              </w:rPr>
              <w:t>89,6</w:t>
            </w:r>
          </w:p>
        </w:tc>
        <w:tc>
          <w:tcPr>
            <w:tcW w:w="2270" w:type="dxa"/>
            <w:tcBorders>
              <w:top w:val="nil"/>
              <w:left w:val="nil"/>
              <w:bottom w:val="single" w:sz="4" w:space="0" w:color="auto"/>
              <w:right w:val="single" w:sz="4" w:space="0" w:color="auto"/>
            </w:tcBorders>
            <w:shd w:val="clear" w:color="auto" w:fill="auto"/>
            <w:vAlign w:val="center"/>
            <w:hideMark/>
          </w:tcPr>
          <w:p w:rsidR="00DA410C" w:rsidRPr="00B96072" w:rsidRDefault="00DA410C" w:rsidP="00B96072">
            <w:pPr>
              <w:spacing w:after="0" w:line="240" w:lineRule="auto"/>
              <w:jc w:val="center"/>
              <w:rPr>
                <w:color w:val="000000"/>
                <w:lang w:val="ru-RU" w:eastAsia="ru-RU"/>
              </w:rPr>
            </w:pPr>
            <w:r w:rsidRPr="00B96072">
              <w:rPr>
                <w:color w:val="000000"/>
                <w:lang w:eastAsia="ru-RU"/>
              </w:rPr>
              <w:t>гнейсы</w:t>
            </w:r>
          </w:p>
        </w:tc>
        <w:tc>
          <w:tcPr>
            <w:tcW w:w="893" w:type="dxa"/>
            <w:tcBorders>
              <w:top w:val="nil"/>
              <w:left w:val="nil"/>
              <w:bottom w:val="single" w:sz="4" w:space="0" w:color="auto"/>
              <w:right w:val="single" w:sz="4" w:space="0" w:color="auto"/>
            </w:tcBorders>
            <w:shd w:val="clear" w:color="auto" w:fill="auto"/>
            <w:noWrap/>
            <w:vAlign w:val="center"/>
            <w:hideMark/>
          </w:tcPr>
          <w:p w:rsidR="00DA410C" w:rsidRPr="00B96072" w:rsidRDefault="00DA410C" w:rsidP="00B96072">
            <w:pPr>
              <w:spacing w:after="0" w:line="240" w:lineRule="auto"/>
              <w:jc w:val="center"/>
              <w:rPr>
                <w:color w:val="000000"/>
                <w:lang w:val="ru-RU" w:eastAsia="ru-RU"/>
              </w:rPr>
            </w:pPr>
            <w:r w:rsidRPr="00B96072">
              <w:rPr>
                <w:color w:val="000000"/>
                <w:lang w:eastAsia="ru-RU"/>
              </w:rPr>
              <w:t>1,44</w:t>
            </w:r>
          </w:p>
        </w:tc>
        <w:tc>
          <w:tcPr>
            <w:tcW w:w="892" w:type="dxa"/>
            <w:tcBorders>
              <w:top w:val="nil"/>
              <w:left w:val="nil"/>
              <w:bottom w:val="single" w:sz="4" w:space="0" w:color="auto"/>
              <w:right w:val="single" w:sz="4" w:space="0" w:color="auto"/>
            </w:tcBorders>
            <w:shd w:val="clear" w:color="auto" w:fill="auto"/>
            <w:noWrap/>
            <w:vAlign w:val="center"/>
            <w:hideMark/>
          </w:tcPr>
          <w:p w:rsidR="00DA410C" w:rsidRPr="00B96072" w:rsidRDefault="00DA410C" w:rsidP="00B96072">
            <w:pPr>
              <w:spacing w:after="0" w:line="240" w:lineRule="auto"/>
              <w:jc w:val="center"/>
              <w:rPr>
                <w:color w:val="000000"/>
                <w:lang w:val="ru-RU" w:eastAsia="ru-RU"/>
              </w:rPr>
            </w:pPr>
            <w:r w:rsidRPr="00B96072">
              <w:rPr>
                <w:color w:val="000000"/>
                <w:lang w:eastAsia="ru-RU"/>
              </w:rPr>
              <w:t>1,98</w:t>
            </w:r>
          </w:p>
        </w:tc>
        <w:tc>
          <w:tcPr>
            <w:tcW w:w="949" w:type="dxa"/>
            <w:tcBorders>
              <w:top w:val="nil"/>
              <w:left w:val="nil"/>
              <w:bottom w:val="single" w:sz="4" w:space="0" w:color="auto"/>
              <w:right w:val="single" w:sz="4" w:space="0" w:color="auto"/>
            </w:tcBorders>
            <w:shd w:val="clear" w:color="auto" w:fill="auto"/>
            <w:noWrap/>
            <w:vAlign w:val="center"/>
            <w:hideMark/>
          </w:tcPr>
          <w:p w:rsidR="00DA410C" w:rsidRPr="00B96072" w:rsidRDefault="00DA410C" w:rsidP="00B96072">
            <w:pPr>
              <w:spacing w:after="0" w:line="240" w:lineRule="auto"/>
              <w:jc w:val="center"/>
              <w:rPr>
                <w:color w:val="000000"/>
                <w:lang w:val="ru-RU" w:eastAsia="ru-RU"/>
              </w:rPr>
            </w:pPr>
            <w:r w:rsidRPr="00B96072">
              <w:rPr>
                <w:color w:val="000000"/>
                <w:lang w:eastAsia="ru-RU"/>
              </w:rPr>
              <w:t>14,7</w:t>
            </w:r>
          </w:p>
        </w:tc>
        <w:tc>
          <w:tcPr>
            <w:tcW w:w="1208" w:type="dxa"/>
            <w:tcBorders>
              <w:top w:val="nil"/>
              <w:left w:val="nil"/>
              <w:bottom w:val="single" w:sz="4" w:space="0" w:color="auto"/>
              <w:right w:val="single" w:sz="4" w:space="0" w:color="auto"/>
            </w:tcBorders>
            <w:shd w:val="clear" w:color="auto" w:fill="auto"/>
            <w:noWrap/>
            <w:vAlign w:val="center"/>
            <w:hideMark/>
          </w:tcPr>
          <w:p w:rsidR="00DA410C" w:rsidRPr="00B96072" w:rsidRDefault="00DA410C" w:rsidP="00B96072">
            <w:pPr>
              <w:spacing w:after="0" w:line="240" w:lineRule="auto"/>
              <w:jc w:val="center"/>
              <w:rPr>
                <w:color w:val="000000"/>
                <w:lang w:val="ru-RU" w:eastAsia="ru-RU"/>
              </w:rPr>
            </w:pPr>
            <w:r w:rsidRPr="00B96072">
              <w:rPr>
                <w:color w:val="000000"/>
                <w:lang w:val="ru-RU" w:eastAsia="ru-RU"/>
              </w:rPr>
              <w:t>53,28</w:t>
            </w:r>
          </w:p>
        </w:tc>
        <w:tc>
          <w:tcPr>
            <w:tcW w:w="1279" w:type="dxa"/>
            <w:tcBorders>
              <w:top w:val="nil"/>
              <w:left w:val="nil"/>
              <w:bottom w:val="single" w:sz="4" w:space="0" w:color="auto"/>
              <w:right w:val="single" w:sz="4" w:space="0" w:color="auto"/>
            </w:tcBorders>
            <w:shd w:val="clear" w:color="auto" w:fill="auto"/>
            <w:noWrap/>
            <w:vAlign w:val="center"/>
            <w:hideMark/>
          </w:tcPr>
          <w:p w:rsidR="00DA410C" w:rsidRPr="00B96072" w:rsidRDefault="00DA410C" w:rsidP="00B96072">
            <w:pPr>
              <w:spacing w:after="0" w:line="240" w:lineRule="auto"/>
              <w:jc w:val="center"/>
              <w:rPr>
                <w:color w:val="000000"/>
                <w:lang w:val="ru-RU" w:eastAsia="ru-RU"/>
              </w:rPr>
            </w:pPr>
            <w:r w:rsidRPr="00B96072">
              <w:rPr>
                <w:color w:val="000000"/>
                <w:lang w:val="ru-RU" w:eastAsia="ru-RU"/>
              </w:rPr>
              <w:t>73,26</w:t>
            </w:r>
          </w:p>
        </w:tc>
        <w:tc>
          <w:tcPr>
            <w:tcW w:w="1134" w:type="dxa"/>
            <w:tcBorders>
              <w:top w:val="nil"/>
              <w:left w:val="nil"/>
              <w:bottom w:val="single" w:sz="4" w:space="0" w:color="auto"/>
              <w:right w:val="single" w:sz="4" w:space="0" w:color="auto"/>
            </w:tcBorders>
            <w:shd w:val="clear" w:color="auto" w:fill="auto"/>
            <w:noWrap/>
            <w:vAlign w:val="center"/>
            <w:hideMark/>
          </w:tcPr>
          <w:p w:rsidR="00DA410C" w:rsidRPr="00B96072" w:rsidRDefault="00DA410C" w:rsidP="00B96072">
            <w:pPr>
              <w:spacing w:after="0" w:line="240" w:lineRule="auto"/>
              <w:jc w:val="center"/>
              <w:rPr>
                <w:color w:val="000000"/>
                <w:lang w:val="ru-RU" w:eastAsia="ru-RU"/>
              </w:rPr>
            </w:pPr>
            <w:r w:rsidRPr="00B96072">
              <w:rPr>
                <w:color w:val="000000"/>
                <w:lang w:val="ru-RU" w:eastAsia="ru-RU"/>
              </w:rPr>
              <w:t>543,90</w:t>
            </w:r>
          </w:p>
        </w:tc>
        <w:tc>
          <w:tcPr>
            <w:tcW w:w="1418" w:type="dxa"/>
            <w:tcBorders>
              <w:top w:val="nil"/>
              <w:left w:val="nil"/>
              <w:bottom w:val="single" w:sz="4" w:space="0" w:color="auto"/>
              <w:right w:val="single" w:sz="4" w:space="0" w:color="auto"/>
            </w:tcBorders>
            <w:shd w:val="clear" w:color="auto" w:fill="auto"/>
            <w:noWrap/>
            <w:vAlign w:val="bottom"/>
            <w:hideMark/>
          </w:tcPr>
          <w:p w:rsidR="00DA410C" w:rsidRPr="00B96072" w:rsidRDefault="00DA410C" w:rsidP="00B96072">
            <w:pPr>
              <w:spacing w:after="0" w:line="240" w:lineRule="auto"/>
              <w:jc w:val="right"/>
              <w:rPr>
                <w:color w:val="000000"/>
                <w:lang w:val="ru-RU" w:eastAsia="ru-RU"/>
              </w:rPr>
            </w:pPr>
            <w:r w:rsidRPr="00B96072">
              <w:rPr>
                <w:color w:val="000000"/>
                <w:lang w:val="ru-RU" w:eastAsia="ru-RU"/>
              </w:rPr>
              <w:t>197,47</w:t>
            </w:r>
          </w:p>
        </w:tc>
      </w:tr>
      <w:tr w:rsidR="00DA410C" w:rsidRPr="00B96072" w:rsidTr="00DA410C">
        <w:trPr>
          <w:trHeight w:val="300"/>
          <w:jc w:val="right"/>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DA410C" w:rsidRPr="00B96072" w:rsidRDefault="00DA410C" w:rsidP="00B96072">
            <w:pPr>
              <w:spacing w:after="0" w:line="240" w:lineRule="auto"/>
              <w:jc w:val="center"/>
              <w:rPr>
                <w:color w:val="000000"/>
                <w:lang w:val="ru-RU" w:eastAsia="ru-RU"/>
              </w:rPr>
            </w:pPr>
            <w:r w:rsidRPr="00B96072">
              <w:rPr>
                <w:color w:val="000000"/>
                <w:lang w:eastAsia="ru-RU"/>
              </w:rPr>
              <w:t>7</w:t>
            </w:r>
          </w:p>
        </w:tc>
        <w:tc>
          <w:tcPr>
            <w:tcW w:w="960" w:type="dxa"/>
            <w:tcBorders>
              <w:top w:val="nil"/>
              <w:left w:val="nil"/>
              <w:bottom w:val="single" w:sz="4" w:space="0" w:color="auto"/>
              <w:right w:val="single" w:sz="4" w:space="0" w:color="auto"/>
            </w:tcBorders>
            <w:shd w:val="clear" w:color="auto" w:fill="auto"/>
            <w:noWrap/>
            <w:vAlign w:val="center"/>
            <w:hideMark/>
          </w:tcPr>
          <w:p w:rsidR="00DA410C" w:rsidRPr="00B96072" w:rsidRDefault="00DA410C" w:rsidP="00B96072">
            <w:pPr>
              <w:spacing w:after="0" w:line="240" w:lineRule="auto"/>
              <w:jc w:val="center"/>
              <w:rPr>
                <w:color w:val="000000"/>
                <w:lang w:val="ru-RU" w:eastAsia="ru-RU"/>
              </w:rPr>
            </w:pPr>
            <w:r w:rsidRPr="00B96072">
              <w:rPr>
                <w:color w:val="000000"/>
                <w:lang w:eastAsia="ru-RU"/>
              </w:rPr>
              <w:t>32</w:t>
            </w:r>
          </w:p>
        </w:tc>
        <w:tc>
          <w:tcPr>
            <w:tcW w:w="1010" w:type="dxa"/>
            <w:tcBorders>
              <w:top w:val="nil"/>
              <w:left w:val="nil"/>
              <w:bottom w:val="single" w:sz="4" w:space="0" w:color="auto"/>
              <w:right w:val="single" w:sz="4" w:space="0" w:color="auto"/>
            </w:tcBorders>
            <w:shd w:val="clear" w:color="auto" w:fill="auto"/>
            <w:noWrap/>
            <w:vAlign w:val="center"/>
            <w:hideMark/>
          </w:tcPr>
          <w:p w:rsidR="00DA410C" w:rsidRPr="00B96072" w:rsidRDefault="00DA410C" w:rsidP="00B96072">
            <w:pPr>
              <w:spacing w:after="0" w:line="240" w:lineRule="auto"/>
              <w:jc w:val="center"/>
              <w:rPr>
                <w:color w:val="000000"/>
                <w:lang w:val="ru-RU" w:eastAsia="ru-RU"/>
              </w:rPr>
            </w:pPr>
            <w:r w:rsidRPr="00B96072">
              <w:rPr>
                <w:color w:val="000000"/>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DA410C" w:rsidRPr="00B96072" w:rsidRDefault="00DA410C" w:rsidP="00B96072">
            <w:pPr>
              <w:spacing w:after="0" w:line="240" w:lineRule="auto"/>
              <w:jc w:val="center"/>
              <w:rPr>
                <w:color w:val="000000"/>
                <w:lang w:val="ru-RU" w:eastAsia="ru-RU"/>
              </w:rPr>
            </w:pPr>
            <w:r w:rsidRPr="00B96072">
              <w:rPr>
                <w:color w:val="000000"/>
                <w:lang w:eastAsia="ru-RU"/>
              </w:rPr>
              <w:t>116,3</w:t>
            </w:r>
          </w:p>
        </w:tc>
        <w:tc>
          <w:tcPr>
            <w:tcW w:w="960" w:type="dxa"/>
            <w:tcBorders>
              <w:top w:val="nil"/>
              <w:left w:val="nil"/>
              <w:bottom w:val="single" w:sz="4" w:space="0" w:color="auto"/>
              <w:right w:val="single" w:sz="4" w:space="0" w:color="auto"/>
            </w:tcBorders>
            <w:shd w:val="clear" w:color="auto" w:fill="auto"/>
            <w:noWrap/>
            <w:vAlign w:val="center"/>
            <w:hideMark/>
          </w:tcPr>
          <w:p w:rsidR="00DA410C" w:rsidRPr="00B96072" w:rsidRDefault="00DA410C" w:rsidP="00B96072">
            <w:pPr>
              <w:spacing w:after="0" w:line="240" w:lineRule="auto"/>
              <w:jc w:val="center"/>
              <w:rPr>
                <w:color w:val="000000"/>
                <w:lang w:val="ru-RU" w:eastAsia="ru-RU"/>
              </w:rPr>
            </w:pPr>
            <w:r w:rsidRPr="00B96072">
              <w:rPr>
                <w:color w:val="000000"/>
                <w:lang w:eastAsia="ru-RU"/>
              </w:rPr>
              <w:t>117,5</w:t>
            </w:r>
          </w:p>
        </w:tc>
        <w:tc>
          <w:tcPr>
            <w:tcW w:w="2270" w:type="dxa"/>
            <w:tcBorders>
              <w:top w:val="nil"/>
              <w:left w:val="nil"/>
              <w:bottom w:val="single" w:sz="4" w:space="0" w:color="auto"/>
              <w:right w:val="single" w:sz="4" w:space="0" w:color="auto"/>
            </w:tcBorders>
            <w:shd w:val="clear" w:color="auto" w:fill="auto"/>
            <w:vAlign w:val="center"/>
            <w:hideMark/>
          </w:tcPr>
          <w:p w:rsidR="00DA410C" w:rsidRPr="00B96072" w:rsidRDefault="00DA410C" w:rsidP="00B96072">
            <w:pPr>
              <w:spacing w:after="0" w:line="240" w:lineRule="auto"/>
              <w:jc w:val="center"/>
              <w:rPr>
                <w:color w:val="000000"/>
                <w:lang w:val="ru-RU" w:eastAsia="ru-RU"/>
              </w:rPr>
            </w:pPr>
            <w:r w:rsidRPr="00B96072">
              <w:rPr>
                <w:color w:val="000000"/>
                <w:lang w:eastAsia="ru-RU"/>
              </w:rPr>
              <w:t>сланцы</w:t>
            </w:r>
          </w:p>
        </w:tc>
        <w:tc>
          <w:tcPr>
            <w:tcW w:w="893" w:type="dxa"/>
            <w:tcBorders>
              <w:top w:val="nil"/>
              <w:left w:val="nil"/>
              <w:bottom w:val="single" w:sz="4" w:space="0" w:color="auto"/>
              <w:right w:val="single" w:sz="4" w:space="0" w:color="auto"/>
            </w:tcBorders>
            <w:shd w:val="clear" w:color="auto" w:fill="auto"/>
            <w:noWrap/>
            <w:vAlign w:val="center"/>
            <w:hideMark/>
          </w:tcPr>
          <w:p w:rsidR="00DA410C" w:rsidRPr="00B96072" w:rsidRDefault="00DA410C" w:rsidP="00B96072">
            <w:pPr>
              <w:spacing w:after="0" w:line="240" w:lineRule="auto"/>
              <w:jc w:val="center"/>
              <w:rPr>
                <w:color w:val="000000"/>
                <w:lang w:val="ru-RU" w:eastAsia="ru-RU"/>
              </w:rPr>
            </w:pPr>
            <w:r w:rsidRPr="00B96072">
              <w:rPr>
                <w:color w:val="000000"/>
                <w:lang w:eastAsia="ru-RU"/>
              </w:rPr>
              <w:t>0,74</w:t>
            </w:r>
          </w:p>
        </w:tc>
        <w:tc>
          <w:tcPr>
            <w:tcW w:w="892" w:type="dxa"/>
            <w:tcBorders>
              <w:top w:val="nil"/>
              <w:left w:val="nil"/>
              <w:bottom w:val="single" w:sz="4" w:space="0" w:color="auto"/>
              <w:right w:val="single" w:sz="4" w:space="0" w:color="auto"/>
            </w:tcBorders>
            <w:shd w:val="clear" w:color="auto" w:fill="auto"/>
            <w:noWrap/>
            <w:vAlign w:val="center"/>
            <w:hideMark/>
          </w:tcPr>
          <w:p w:rsidR="00DA410C" w:rsidRPr="00B96072" w:rsidRDefault="00DA410C" w:rsidP="00B96072">
            <w:pPr>
              <w:spacing w:after="0" w:line="240" w:lineRule="auto"/>
              <w:jc w:val="center"/>
              <w:rPr>
                <w:color w:val="000000"/>
                <w:lang w:val="ru-RU" w:eastAsia="ru-RU"/>
              </w:rPr>
            </w:pPr>
            <w:r w:rsidRPr="00B96072">
              <w:rPr>
                <w:color w:val="000000"/>
                <w:lang w:eastAsia="ru-RU"/>
              </w:rPr>
              <w:t>1,43</w:t>
            </w:r>
          </w:p>
        </w:tc>
        <w:tc>
          <w:tcPr>
            <w:tcW w:w="949" w:type="dxa"/>
            <w:tcBorders>
              <w:top w:val="nil"/>
              <w:left w:val="nil"/>
              <w:bottom w:val="single" w:sz="4" w:space="0" w:color="auto"/>
              <w:right w:val="single" w:sz="4" w:space="0" w:color="auto"/>
            </w:tcBorders>
            <w:shd w:val="clear" w:color="auto" w:fill="auto"/>
            <w:noWrap/>
            <w:vAlign w:val="center"/>
            <w:hideMark/>
          </w:tcPr>
          <w:p w:rsidR="00DA410C" w:rsidRPr="00B96072" w:rsidRDefault="00DA410C" w:rsidP="00B96072">
            <w:pPr>
              <w:spacing w:after="0" w:line="240" w:lineRule="auto"/>
              <w:jc w:val="center"/>
              <w:rPr>
                <w:color w:val="000000"/>
                <w:lang w:val="ru-RU" w:eastAsia="ru-RU"/>
              </w:rPr>
            </w:pPr>
            <w:r w:rsidRPr="00B96072">
              <w:rPr>
                <w:color w:val="000000"/>
                <w:lang w:eastAsia="ru-RU"/>
              </w:rPr>
              <w:t>10,3</w:t>
            </w:r>
          </w:p>
        </w:tc>
        <w:tc>
          <w:tcPr>
            <w:tcW w:w="1208" w:type="dxa"/>
            <w:tcBorders>
              <w:top w:val="nil"/>
              <w:left w:val="nil"/>
              <w:bottom w:val="single" w:sz="4" w:space="0" w:color="auto"/>
              <w:right w:val="single" w:sz="4" w:space="0" w:color="auto"/>
            </w:tcBorders>
            <w:shd w:val="clear" w:color="auto" w:fill="auto"/>
            <w:noWrap/>
            <w:vAlign w:val="center"/>
            <w:hideMark/>
          </w:tcPr>
          <w:p w:rsidR="00DA410C" w:rsidRPr="00B96072" w:rsidRDefault="00DA410C" w:rsidP="00B96072">
            <w:pPr>
              <w:spacing w:after="0" w:line="240" w:lineRule="auto"/>
              <w:jc w:val="center"/>
              <w:rPr>
                <w:color w:val="000000"/>
                <w:lang w:val="ru-RU" w:eastAsia="ru-RU"/>
              </w:rPr>
            </w:pPr>
            <w:r w:rsidRPr="00B96072">
              <w:rPr>
                <w:color w:val="000000"/>
                <w:lang w:val="ru-RU" w:eastAsia="ru-RU"/>
              </w:rPr>
              <w:t>27,38</w:t>
            </w:r>
          </w:p>
        </w:tc>
        <w:tc>
          <w:tcPr>
            <w:tcW w:w="1279" w:type="dxa"/>
            <w:tcBorders>
              <w:top w:val="nil"/>
              <w:left w:val="nil"/>
              <w:bottom w:val="single" w:sz="4" w:space="0" w:color="auto"/>
              <w:right w:val="single" w:sz="4" w:space="0" w:color="auto"/>
            </w:tcBorders>
            <w:shd w:val="clear" w:color="auto" w:fill="auto"/>
            <w:noWrap/>
            <w:vAlign w:val="center"/>
            <w:hideMark/>
          </w:tcPr>
          <w:p w:rsidR="00DA410C" w:rsidRPr="00B96072" w:rsidRDefault="00DA410C" w:rsidP="00B96072">
            <w:pPr>
              <w:spacing w:after="0" w:line="240" w:lineRule="auto"/>
              <w:jc w:val="center"/>
              <w:rPr>
                <w:color w:val="000000"/>
                <w:lang w:val="ru-RU" w:eastAsia="ru-RU"/>
              </w:rPr>
            </w:pPr>
            <w:r w:rsidRPr="00B96072">
              <w:rPr>
                <w:color w:val="000000"/>
                <w:lang w:val="ru-RU" w:eastAsia="ru-RU"/>
              </w:rPr>
              <w:t>52,91</w:t>
            </w:r>
          </w:p>
        </w:tc>
        <w:tc>
          <w:tcPr>
            <w:tcW w:w="1134" w:type="dxa"/>
            <w:tcBorders>
              <w:top w:val="nil"/>
              <w:left w:val="nil"/>
              <w:bottom w:val="single" w:sz="4" w:space="0" w:color="auto"/>
              <w:right w:val="single" w:sz="4" w:space="0" w:color="auto"/>
            </w:tcBorders>
            <w:shd w:val="clear" w:color="auto" w:fill="auto"/>
            <w:noWrap/>
            <w:vAlign w:val="center"/>
            <w:hideMark/>
          </w:tcPr>
          <w:p w:rsidR="00DA410C" w:rsidRPr="00B96072" w:rsidRDefault="00DA410C" w:rsidP="00B96072">
            <w:pPr>
              <w:spacing w:after="0" w:line="240" w:lineRule="auto"/>
              <w:jc w:val="center"/>
              <w:rPr>
                <w:color w:val="000000"/>
                <w:lang w:val="ru-RU" w:eastAsia="ru-RU"/>
              </w:rPr>
            </w:pPr>
            <w:r w:rsidRPr="00B96072">
              <w:rPr>
                <w:color w:val="000000"/>
                <w:lang w:val="ru-RU" w:eastAsia="ru-RU"/>
              </w:rPr>
              <w:t>381,10</w:t>
            </w:r>
          </w:p>
        </w:tc>
        <w:tc>
          <w:tcPr>
            <w:tcW w:w="1418" w:type="dxa"/>
            <w:tcBorders>
              <w:top w:val="nil"/>
              <w:left w:val="nil"/>
              <w:bottom w:val="single" w:sz="4" w:space="0" w:color="auto"/>
              <w:right w:val="single" w:sz="4" w:space="0" w:color="auto"/>
            </w:tcBorders>
            <w:shd w:val="clear" w:color="auto" w:fill="auto"/>
            <w:noWrap/>
            <w:vAlign w:val="bottom"/>
            <w:hideMark/>
          </w:tcPr>
          <w:p w:rsidR="00DA410C" w:rsidRPr="00B96072" w:rsidRDefault="00DA410C" w:rsidP="00B96072">
            <w:pPr>
              <w:spacing w:after="0" w:line="240" w:lineRule="auto"/>
              <w:jc w:val="right"/>
              <w:rPr>
                <w:color w:val="000000"/>
                <w:lang w:val="ru-RU" w:eastAsia="ru-RU"/>
              </w:rPr>
            </w:pPr>
            <w:r w:rsidRPr="00B96072">
              <w:rPr>
                <w:color w:val="000000"/>
                <w:lang w:val="ru-RU" w:eastAsia="ru-RU"/>
              </w:rPr>
              <w:t>130,46</w:t>
            </w:r>
          </w:p>
        </w:tc>
      </w:tr>
      <w:tr w:rsidR="00DA410C" w:rsidRPr="00B96072" w:rsidTr="00DA410C">
        <w:trPr>
          <w:trHeight w:val="300"/>
          <w:jc w:val="right"/>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DA410C" w:rsidRPr="00B96072" w:rsidRDefault="00DA410C" w:rsidP="00B96072">
            <w:pPr>
              <w:spacing w:after="0" w:line="240" w:lineRule="auto"/>
              <w:jc w:val="center"/>
              <w:rPr>
                <w:color w:val="000000"/>
                <w:lang w:val="ru-RU" w:eastAsia="ru-RU"/>
              </w:rPr>
            </w:pPr>
            <w:r w:rsidRPr="00B96072">
              <w:rPr>
                <w:color w:val="000000"/>
                <w:lang w:eastAsia="ru-RU"/>
              </w:rPr>
              <w:t>8</w:t>
            </w:r>
          </w:p>
        </w:tc>
        <w:tc>
          <w:tcPr>
            <w:tcW w:w="960" w:type="dxa"/>
            <w:tcBorders>
              <w:top w:val="nil"/>
              <w:left w:val="nil"/>
              <w:bottom w:val="single" w:sz="4" w:space="0" w:color="auto"/>
              <w:right w:val="single" w:sz="4" w:space="0" w:color="auto"/>
            </w:tcBorders>
            <w:shd w:val="clear" w:color="auto" w:fill="auto"/>
            <w:noWrap/>
            <w:vAlign w:val="center"/>
            <w:hideMark/>
          </w:tcPr>
          <w:p w:rsidR="00DA410C" w:rsidRPr="00B96072" w:rsidRDefault="00DA410C" w:rsidP="00B96072">
            <w:pPr>
              <w:spacing w:after="0" w:line="240" w:lineRule="auto"/>
              <w:jc w:val="center"/>
              <w:rPr>
                <w:color w:val="000000"/>
                <w:lang w:val="ru-RU" w:eastAsia="ru-RU"/>
              </w:rPr>
            </w:pPr>
            <w:r w:rsidRPr="00B96072">
              <w:rPr>
                <w:color w:val="000000"/>
                <w:lang w:eastAsia="ru-RU"/>
              </w:rPr>
              <w:t>33</w:t>
            </w:r>
          </w:p>
        </w:tc>
        <w:tc>
          <w:tcPr>
            <w:tcW w:w="1010" w:type="dxa"/>
            <w:tcBorders>
              <w:top w:val="nil"/>
              <w:left w:val="nil"/>
              <w:bottom w:val="single" w:sz="4" w:space="0" w:color="auto"/>
              <w:right w:val="single" w:sz="4" w:space="0" w:color="auto"/>
            </w:tcBorders>
            <w:shd w:val="clear" w:color="auto" w:fill="auto"/>
            <w:noWrap/>
            <w:vAlign w:val="center"/>
            <w:hideMark/>
          </w:tcPr>
          <w:p w:rsidR="00DA410C" w:rsidRPr="00B96072" w:rsidRDefault="00DA410C" w:rsidP="00B96072">
            <w:pPr>
              <w:spacing w:after="0" w:line="240" w:lineRule="auto"/>
              <w:jc w:val="center"/>
              <w:rPr>
                <w:color w:val="000000"/>
                <w:lang w:val="ru-RU" w:eastAsia="ru-RU"/>
              </w:rPr>
            </w:pPr>
            <w:r w:rsidRPr="00B96072">
              <w:rPr>
                <w:color w:val="000000"/>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DA410C" w:rsidRPr="00B96072" w:rsidRDefault="00DA410C" w:rsidP="00B96072">
            <w:pPr>
              <w:spacing w:after="0" w:line="240" w:lineRule="auto"/>
              <w:jc w:val="center"/>
              <w:rPr>
                <w:color w:val="000000"/>
                <w:lang w:val="ru-RU" w:eastAsia="ru-RU"/>
              </w:rPr>
            </w:pPr>
            <w:r w:rsidRPr="00B96072">
              <w:rPr>
                <w:color w:val="000000"/>
                <w:lang w:eastAsia="ru-RU"/>
              </w:rPr>
              <w:t>124,5</w:t>
            </w:r>
          </w:p>
        </w:tc>
        <w:tc>
          <w:tcPr>
            <w:tcW w:w="960" w:type="dxa"/>
            <w:tcBorders>
              <w:top w:val="nil"/>
              <w:left w:val="nil"/>
              <w:bottom w:val="single" w:sz="4" w:space="0" w:color="auto"/>
              <w:right w:val="single" w:sz="4" w:space="0" w:color="auto"/>
            </w:tcBorders>
            <w:shd w:val="clear" w:color="auto" w:fill="auto"/>
            <w:noWrap/>
            <w:vAlign w:val="center"/>
            <w:hideMark/>
          </w:tcPr>
          <w:p w:rsidR="00DA410C" w:rsidRPr="00B96072" w:rsidRDefault="00DA410C" w:rsidP="00B96072">
            <w:pPr>
              <w:spacing w:after="0" w:line="240" w:lineRule="auto"/>
              <w:jc w:val="center"/>
              <w:rPr>
                <w:color w:val="000000"/>
                <w:lang w:val="ru-RU" w:eastAsia="ru-RU"/>
              </w:rPr>
            </w:pPr>
            <w:r w:rsidRPr="00B96072">
              <w:rPr>
                <w:color w:val="000000"/>
                <w:lang w:eastAsia="ru-RU"/>
              </w:rPr>
              <w:t>125,6</w:t>
            </w:r>
          </w:p>
        </w:tc>
        <w:tc>
          <w:tcPr>
            <w:tcW w:w="2270" w:type="dxa"/>
            <w:tcBorders>
              <w:top w:val="nil"/>
              <w:left w:val="nil"/>
              <w:bottom w:val="single" w:sz="4" w:space="0" w:color="auto"/>
              <w:right w:val="single" w:sz="4" w:space="0" w:color="auto"/>
            </w:tcBorders>
            <w:shd w:val="clear" w:color="auto" w:fill="auto"/>
            <w:vAlign w:val="center"/>
            <w:hideMark/>
          </w:tcPr>
          <w:p w:rsidR="00DA410C" w:rsidRPr="00B96072" w:rsidRDefault="00DA410C" w:rsidP="00B96072">
            <w:pPr>
              <w:spacing w:after="0" w:line="240" w:lineRule="auto"/>
              <w:jc w:val="center"/>
              <w:rPr>
                <w:color w:val="000000"/>
                <w:lang w:val="ru-RU" w:eastAsia="ru-RU"/>
              </w:rPr>
            </w:pPr>
            <w:r w:rsidRPr="00B96072">
              <w:rPr>
                <w:color w:val="000000"/>
                <w:lang w:eastAsia="ru-RU"/>
              </w:rPr>
              <w:t>  -/-</w:t>
            </w:r>
          </w:p>
        </w:tc>
        <w:tc>
          <w:tcPr>
            <w:tcW w:w="893" w:type="dxa"/>
            <w:tcBorders>
              <w:top w:val="nil"/>
              <w:left w:val="nil"/>
              <w:bottom w:val="single" w:sz="4" w:space="0" w:color="auto"/>
              <w:right w:val="single" w:sz="4" w:space="0" w:color="auto"/>
            </w:tcBorders>
            <w:shd w:val="clear" w:color="auto" w:fill="auto"/>
            <w:noWrap/>
            <w:vAlign w:val="center"/>
            <w:hideMark/>
          </w:tcPr>
          <w:p w:rsidR="00DA410C" w:rsidRPr="00B96072" w:rsidRDefault="00DA410C" w:rsidP="00B96072">
            <w:pPr>
              <w:spacing w:after="0" w:line="240" w:lineRule="auto"/>
              <w:jc w:val="center"/>
              <w:rPr>
                <w:color w:val="000000"/>
                <w:lang w:val="ru-RU" w:eastAsia="ru-RU"/>
              </w:rPr>
            </w:pPr>
            <w:r w:rsidRPr="00B96072">
              <w:rPr>
                <w:color w:val="000000"/>
                <w:lang w:eastAsia="ru-RU"/>
              </w:rPr>
              <w:t>2,38</w:t>
            </w:r>
          </w:p>
        </w:tc>
        <w:tc>
          <w:tcPr>
            <w:tcW w:w="892" w:type="dxa"/>
            <w:tcBorders>
              <w:top w:val="nil"/>
              <w:left w:val="nil"/>
              <w:bottom w:val="single" w:sz="4" w:space="0" w:color="auto"/>
              <w:right w:val="single" w:sz="4" w:space="0" w:color="auto"/>
            </w:tcBorders>
            <w:shd w:val="clear" w:color="auto" w:fill="auto"/>
            <w:noWrap/>
            <w:vAlign w:val="center"/>
            <w:hideMark/>
          </w:tcPr>
          <w:p w:rsidR="00DA410C" w:rsidRPr="00B96072" w:rsidRDefault="00DA410C" w:rsidP="00B96072">
            <w:pPr>
              <w:spacing w:after="0" w:line="240" w:lineRule="auto"/>
              <w:jc w:val="center"/>
              <w:rPr>
                <w:color w:val="000000"/>
                <w:lang w:val="ru-RU" w:eastAsia="ru-RU"/>
              </w:rPr>
            </w:pPr>
            <w:r w:rsidRPr="00B96072">
              <w:rPr>
                <w:color w:val="000000"/>
                <w:lang w:eastAsia="ru-RU"/>
              </w:rPr>
              <w:t>2,09</w:t>
            </w:r>
          </w:p>
        </w:tc>
        <w:tc>
          <w:tcPr>
            <w:tcW w:w="949" w:type="dxa"/>
            <w:tcBorders>
              <w:top w:val="nil"/>
              <w:left w:val="nil"/>
              <w:bottom w:val="single" w:sz="4" w:space="0" w:color="auto"/>
              <w:right w:val="single" w:sz="4" w:space="0" w:color="auto"/>
            </w:tcBorders>
            <w:shd w:val="clear" w:color="auto" w:fill="auto"/>
            <w:noWrap/>
            <w:vAlign w:val="center"/>
            <w:hideMark/>
          </w:tcPr>
          <w:p w:rsidR="00DA410C" w:rsidRPr="00B96072" w:rsidRDefault="00DA410C" w:rsidP="00B96072">
            <w:pPr>
              <w:spacing w:after="0" w:line="240" w:lineRule="auto"/>
              <w:jc w:val="center"/>
              <w:rPr>
                <w:color w:val="000000"/>
                <w:lang w:val="ru-RU" w:eastAsia="ru-RU"/>
              </w:rPr>
            </w:pPr>
            <w:r w:rsidRPr="00B96072">
              <w:rPr>
                <w:color w:val="000000"/>
                <w:lang w:eastAsia="ru-RU"/>
              </w:rPr>
              <w:t>14,8</w:t>
            </w:r>
          </w:p>
        </w:tc>
        <w:tc>
          <w:tcPr>
            <w:tcW w:w="1208" w:type="dxa"/>
            <w:tcBorders>
              <w:top w:val="nil"/>
              <w:left w:val="nil"/>
              <w:bottom w:val="single" w:sz="4" w:space="0" w:color="auto"/>
              <w:right w:val="single" w:sz="4" w:space="0" w:color="auto"/>
            </w:tcBorders>
            <w:shd w:val="clear" w:color="auto" w:fill="auto"/>
            <w:noWrap/>
            <w:vAlign w:val="center"/>
            <w:hideMark/>
          </w:tcPr>
          <w:p w:rsidR="00DA410C" w:rsidRPr="00B96072" w:rsidRDefault="00DA410C" w:rsidP="00B96072">
            <w:pPr>
              <w:spacing w:after="0" w:line="240" w:lineRule="auto"/>
              <w:jc w:val="center"/>
              <w:rPr>
                <w:color w:val="000000"/>
                <w:lang w:val="ru-RU" w:eastAsia="ru-RU"/>
              </w:rPr>
            </w:pPr>
            <w:r w:rsidRPr="00B96072">
              <w:rPr>
                <w:color w:val="000000"/>
                <w:lang w:val="ru-RU" w:eastAsia="ru-RU"/>
              </w:rPr>
              <w:t>88,06</w:t>
            </w:r>
          </w:p>
        </w:tc>
        <w:tc>
          <w:tcPr>
            <w:tcW w:w="1279" w:type="dxa"/>
            <w:tcBorders>
              <w:top w:val="nil"/>
              <w:left w:val="nil"/>
              <w:bottom w:val="single" w:sz="4" w:space="0" w:color="auto"/>
              <w:right w:val="single" w:sz="4" w:space="0" w:color="auto"/>
            </w:tcBorders>
            <w:shd w:val="clear" w:color="auto" w:fill="auto"/>
            <w:noWrap/>
            <w:vAlign w:val="center"/>
            <w:hideMark/>
          </w:tcPr>
          <w:p w:rsidR="00DA410C" w:rsidRPr="00B96072" w:rsidRDefault="00DA410C" w:rsidP="00B96072">
            <w:pPr>
              <w:spacing w:after="0" w:line="240" w:lineRule="auto"/>
              <w:jc w:val="center"/>
              <w:rPr>
                <w:color w:val="000000"/>
                <w:lang w:val="ru-RU" w:eastAsia="ru-RU"/>
              </w:rPr>
            </w:pPr>
            <w:r w:rsidRPr="00B96072">
              <w:rPr>
                <w:color w:val="000000"/>
                <w:lang w:val="ru-RU" w:eastAsia="ru-RU"/>
              </w:rPr>
              <w:t>77,33</w:t>
            </w:r>
          </w:p>
        </w:tc>
        <w:tc>
          <w:tcPr>
            <w:tcW w:w="1134" w:type="dxa"/>
            <w:tcBorders>
              <w:top w:val="nil"/>
              <w:left w:val="nil"/>
              <w:bottom w:val="single" w:sz="4" w:space="0" w:color="auto"/>
              <w:right w:val="single" w:sz="4" w:space="0" w:color="auto"/>
            </w:tcBorders>
            <w:shd w:val="clear" w:color="auto" w:fill="auto"/>
            <w:noWrap/>
            <w:vAlign w:val="center"/>
            <w:hideMark/>
          </w:tcPr>
          <w:p w:rsidR="00DA410C" w:rsidRPr="00B96072" w:rsidRDefault="00DA410C" w:rsidP="00B96072">
            <w:pPr>
              <w:spacing w:after="0" w:line="240" w:lineRule="auto"/>
              <w:jc w:val="center"/>
              <w:rPr>
                <w:color w:val="000000"/>
                <w:lang w:val="ru-RU" w:eastAsia="ru-RU"/>
              </w:rPr>
            </w:pPr>
            <w:r w:rsidRPr="00B96072">
              <w:rPr>
                <w:color w:val="000000"/>
                <w:lang w:val="ru-RU" w:eastAsia="ru-RU"/>
              </w:rPr>
              <w:t>547,60</w:t>
            </w:r>
          </w:p>
        </w:tc>
        <w:tc>
          <w:tcPr>
            <w:tcW w:w="1418" w:type="dxa"/>
            <w:tcBorders>
              <w:top w:val="nil"/>
              <w:left w:val="nil"/>
              <w:bottom w:val="single" w:sz="4" w:space="0" w:color="auto"/>
              <w:right w:val="single" w:sz="4" w:space="0" w:color="auto"/>
            </w:tcBorders>
            <w:shd w:val="clear" w:color="auto" w:fill="auto"/>
            <w:noWrap/>
            <w:vAlign w:val="bottom"/>
            <w:hideMark/>
          </w:tcPr>
          <w:p w:rsidR="00DA410C" w:rsidRPr="00B96072" w:rsidRDefault="00DA410C" w:rsidP="00B96072">
            <w:pPr>
              <w:spacing w:after="0" w:line="240" w:lineRule="auto"/>
              <w:jc w:val="right"/>
              <w:rPr>
                <w:color w:val="000000"/>
                <w:lang w:val="ru-RU" w:eastAsia="ru-RU"/>
              </w:rPr>
            </w:pPr>
            <w:r w:rsidRPr="00B96072">
              <w:rPr>
                <w:color w:val="000000"/>
                <w:lang w:val="ru-RU" w:eastAsia="ru-RU"/>
              </w:rPr>
              <w:t>237,87</w:t>
            </w:r>
          </w:p>
        </w:tc>
      </w:tr>
      <w:tr w:rsidR="00DA410C" w:rsidRPr="00B96072" w:rsidTr="00DA410C">
        <w:trPr>
          <w:trHeight w:val="59"/>
          <w:jc w:val="right"/>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DA410C" w:rsidRPr="00B96072" w:rsidRDefault="00DA410C" w:rsidP="00B96072">
            <w:pPr>
              <w:spacing w:after="0" w:line="240" w:lineRule="auto"/>
              <w:jc w:val="center"/>
              <w:rPr>
                <w:color w:val="000000"/>
                <w:lang w:val="ru-RU" w:eastAsia="ru-RU"/>
              </w:rPr>
            </w:pPr>
            <w:r w:rsidRPr="00B96072">
              <w:rPr>
                <w:color w:val="000000"/>
                <w:lang w:eastAsia="ru-RU"/>
              </w:rPr>
              <w:t>9</w:t>
            </w:r>
          </w:p>
        </w:tc>
        <w:tc>
          <w:tcPr>
            <w:tcW w:w="960" w:type="dxa"/>
            <w:tcBorders>
              <w:top w:val="nil"/>
              <w:left w:val="nil"/>
              <w:bottom w:val="single" w:sz="4" w:space="0" w:color="auto"/>
              <w:right w:val="single" w:sz="4" w:space="0" w:color="auto"/>
            </w:tcBorders>
            <w:shd w:val="clear" w:color="auto" w:fill="auto"/>
            <w:noWrap/>
            <w:vAlign w:val="center"/>
            <w:hideMark/>
          </w:tcPr>
          <w:p w:rsidR="00DA410C" w:rsidRPr="00B96072" w:rsidRDefault="00DA410C" w:rsidP="00B96072">
            <w:pPr>
              <w:spacing w:after="0" w:line="240" w:lineRule="auto"/>
              <w:jc w:val="center"/>
              <w:rPr>
                <w:color w:val="000000"/>
                <w:lang w:val="ru-RU" w:eastAsia="ru-RU"/>
              </w:rPr>
            </w:pPr>
            <w:r w:rsidRPr="00B96072">
              <w:rPr>
                <w:color w:val="000000"/>
                <w:lang w:eastAsia="ru-RU"/>
              </w:rPr>
              <w:t>34</w:t>
            </w:r>
          </w:p>
        </w:tc>
        <w:tc>
          <w:tcPr>
            <w:tcW w:w="1010" w:type="dxa"/>
            <w:tcBorders>
              <w:top w:val="nil"/>
              <w:left w:val="nil"/>
              <w:bottom w:val="single" w:sz="4" w:space="0" w:color="auto"/>
              <w:right w:val="single" w:sz="4" w:space="0" w:color="auto"/>
            </w:tcBorders>
            <w:shd w:val="clear" w:color="auto" w:fill="auto"/>
            <w:noWrap/>
            <w:vAlign w:val="center"/>
            <w:hideMark/>
          </w:tcPr>
          <w:p w:rsidR="00DA410C" w:rsidRPr="00B96072" w:rsidRDefault="00DA410C" w:rsidP="00B96072">
            <w:pPr>
              <w:spacing w:after="0" w:line="240" w:lineRule="auto"/>
              <w:jc w:val="center"/>
              <w:rPr>
                <w:color w:val="000000"/>
                <w:lang w:val="ru-RU" w:eastAsia="ru-RU"/>
              </w:rPr>
            </w:pPr>
            <w:r w:rsidRPr="00B96072">
              <w:rPr>
                <w:color w:val="000000"/>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DA410C" w:rsidRPr="00B96072" w:rsidRDefault="00DA410C" w:rsidP="00B96072">
            <w:pPr>
              <w:spacing w:after="0" w:line="240" w:lineRule="auto"/>
              <w:jc w:val="center"/>
              <w:rPr>
                <w:color w:val="000000"/>
                <w:lang w:val="ru-RU" w:eastAsia="ru-RU"/>
              </w:rPr>
            </w:pPr>
            <w:r w:rsidRPr="00B96072">
              <w:rPr>
                <w:color w:val="000000"/>
                <w:lang w:eastAsia="ru-RU"/>
              </w:rPr>
              <w:t>159,9</w:t>
            </w:r>
          </w:p>
        </w:tc>
        <w:tc>
          <w:tcPr>
            <w:tcW w:w="960" w:type="dxa"/>
            <w:tcBorders>
              <w:top w:val="nil"/>
              <w:left w:val="nil"/>
              <w:bottom w:val="single" w:sz="4" w:space="0" w:color="auto"/>
              <w:right w:val="single" w:sz="4" w:space="0" w:color="auto"/>
            </w:tcBorders>
            <w:shd w:val="clear" w:color="auto" w:fill="auto"/>
            <w:noWrap/>
            <w:vAlign w:val="center"/>
            <w:hideMark/>
          </w:tcPr>
          <w:p w:rsidR="00DA410C" w:rsidRPr="00B96072" w:rsidRDefault="00DA410C" w:rsidP="00B96072">
            <w:pPr>
              <w:spacing w:after="0" w:line="240" w:lineRule="auto"/>
              <w:jc w:val="center"/>
              <w:rPr>
                <w:color w:val="000000"/>
                <w:lang w:val="ru-RU" w:eastAsia="ru-RU"/>
              </w:rPr>
            </w:pPr>
            <w:r w:rsidRPr="00B96072">
              <w:rPr>
                <w:color w:val="000000"/>
                <w:lang w:eastAsia="ru-RU"/>
              </w:rPr>
              <w:t>161</w:t>
            </w:r>
          </w:p>
        </w:tc>
        <w:tc>
          <w:tcPr>
            <w:tcW w:w="2270" w:type="dxa"/>
            <w:tcBorders>
              <w:top w:val="nil"/>
              <w:left w:val="nil"/>
              <w:bottom w:val="single" w:sz="4" w:space="0" w:color="auto"/>
              <w:right w:val="single" w:sz="4" w:space="0" w:color="auto"/>
            </w:tcBorders>
            <w:shd w:val="clear" w:color="auto" w:fill="auto"/>
            <w:vAlign w:val="center"/>
            <w:hideMark/>
          </w:tcPr>
          <w:p w:rsidR="00DA410C" w:rsidRPr="00B96072" w:rsidRDefault="00DA410C" w:rsidP="00B96072">
            <w:pPr>
              <w:spacing w:after="0" w:line="240" w:lineRule="auto"/>
              <w:jc w:val="center"/>
              <w:rPr>
                <w:color w:val="000000"/>
                <w:lang w:val="ru-RU" w:eastAsia="ru-RU"/>
              </w:rPr>
            </w:pPr>
            <w:r w:rsidRPr="00B96072">
              <w:rPr>
                <w:color w:val="000000"/>
                <w:lang w:eastAsia="ru-RU"/>
              </w:rPr>
              <w:t>гнейсы мигматизированные</w:t>
            </w:r>
          </w:p>
        </w:tc>
        <w:tc>
          <w:tcPr>
            <w:tcW w:w="893" w:type="dxa"/>
            <w:tcBorders>
              <w:top w:val="nil"/>
              <w:left w:val="nil"/>
              <w:bottom w:val="single" w:sz="4" w:space="0" w:color="auto"/>
              <w:right w:val="single" w:sz="4" w:space="0" w:color="auto"/>
            </w:tcBorders>
            <w:shd w:val="clear" w:color="auto" w:fill="auto"/>
            <w:noWrap/>
            <w:vAlign w:val="center"/>
            <w:hideMark/>
          </w:tcPr>
          <w:p w:rsidR="00DA410C" w:rsidRPr="00B96072" w:rsidRDefault="00DA410C" w:rsidP="00B96072">
            <w:pPr>
              <w:spacing w:after="0" w:line="240" w:lineRule="auto"/>
              <w:jc w:val="center"/>
              <w:rPr>
                <w:color w:val="000000"/>
                <w:lang w:val="ru-RU" w:eastAsia="ru-RU"/>
              </w:rPr>
            </w:pPr>
            <w:r w:rsidRPr="00B96072">
              <w:rPr>
                <w:color w:val="000000"/>
                <w:lang w:eastAsia="ru-RU"/>
              </w:rPr>
              <w:t>1,03</w:t>
            </w:r>
          </w:p>
        </w:tc>
        <w:tc>
          <w:tcPr>
            <w:tcW w:w="892" w:type="dxa"/>
            <w:tcBorders>
              <w:top w:val="nil"/>
              <w:left w:val="nil"/>
              <w:bottom w:val="single" w:sz="4" w:space="0" w:color="auto"/>
              <w:right w:val="single" w:sz="4" w:space="0" w:color="auto"/>
            </w:tcBorders>
            <w:shd w:val="clear" w:color="auto" w:fill="auto"/>
            <w:noWrap/>
            <w:vAlign w:val="center"/>
            <w:hideMark/>
          </w:tcPr>
          <w:p w:rsidR="00DA410C" w:rsidRPr="00B96072" w:rsidRDefault="00DA410C" w:rsidP="00B96072">
            <w:pPr>
              <w:spacing w:after="0" w:line="240" w:lineRule="auto"/>
              <w:jc w:val="center"/>
              <w:rPr>
                <w:color w:val="000000"/>
                <w:lang w:val="ru-RU" w:eastAsia="ru-RU"/>
              </w:rPr>
            </w:pPr>
            <w:r w:rsidRPr="00B96072">
              <w:rPr>
                <w:color w:val="000000"/>
                <w:lang w:eastAsia="ru-RU"/>
              </w:rPr>
              <w:t>1,76</w:t>
            </w:r>
          </w:p>
        </w:tc>
        <w:tc>
          <w:tcPr>
            <w:tcW w:w="949" w:type="dxa"/>
            <w:tcBorders>
              <w:top w:val="nil"/>
              <w:left w:val="nil"/>
              <w:bottom w:val="single" w:sz="4" w:space="0" w:color="auto"/>
              <w:right w:val="single" w:sz="4" w:space="0" w:color="auto"/>
            </w:tcBorders>
            <w:shd w:val="clear" w:color="auto" w:fill="auto"/>
            <w:noWrap/>
            <w:vAlign w:val="center"/>
            <w:hideMark/>
          </w:tcPr>
          <w:p w:rsidR="00DA410C" w:rsidRPr="00B96072" w:rsidRDefault="00DA410C" w:rsidP="00B96072">
            <w:pPr>
              <w:spacing w:after="0" w:line="240" w:lineRule="auto"/>
              <w:jc w:val="center"/>
              <w:rPr>
                <w:color w:val="000000"/>
                <w:lang w:val="ru-RU" w:eastAsia="ru-RU"/>
              </w:rPr>
            </w:pPr>
            <w:r w:rsidRPr="00B96072">
              <w:rPr>
                <w:color w:val="000000"/>
                <w:lang w:eastAsia="ru-RU"/>
              </w:rPr>
              <w:t>8,52</w:t>
            </w:r>
          </w:p>
        </w:tc>
        <w:tc>
          <w:tcPr>
            <w:tcW w:w="1208" w:type="dxa"/>
            <w:tcBorders>
              <w:top w:val="nil"/>
              <w:left w:val="nil"/>
              <w:bottom w:val="single" w:sz="4" w:space="0" w:color="auto"/>
              <w:right w:val="single" w:sz="4" w:space="0" w:color="auto"/>
            </w:tcBorders>
            <w:shd w:val="clear" w:color="auto" w:fill="auto"/>
            <w:noWrap/>
            <w:vAlign w:val="center"/>
            <w:hideMark/>
          </w:tcPr>
          <w:p w:rsidR="00DA410C" w:rsidRPr="00B96072" w:rsidRDefault="00DA410C" w:rsidP="00B96072">
            <w:pPr>
              <w:spacing w:after="0" w:line="240" w:lineRule="auto"/>
              <w:jc w:val="center"/>
              <w:rPr>
                <w:color w:val="000000"/>
                <w:lang w:val="ru-RU" w:eastAsia="ru-RU"/>
              </w:rPr>
            </w:pPr>
            <w:r w:rsidRPr="00B96072">
              <w:rPr>
                <w:color w:val="000000"/>
                <w:lang w:val="ru-RU" w:eastAsia="ru-RU"/>
              </w:rPr>
              <w:t>38,11</w:t>
            </w:r>
          </w:p>
        </w:tc>
        <w:tc>
          <w:tcPr>
            <w:tcW w:w="1279" w:type="dxa"/>
            <w:tcBorders>
              <w:top w:val="nil"/>
              <w:left w:val="nil"/>
              <w:bottom w:val="single" w:sz="4" w:space="0" w:color="auto"/>
              <w:right w:val="single" w:sz="4" w:space="0" w:color="auto"/>
            </w:tcBorders>
            <w:shd w:val="clear" w:color="auto" w:fill="auto"/>
            <w:noWrap/>
            <w:vAlign w:val="center"/>
            <w:hideMark/>
          </w:tcPr>
          <w:p w:rsidR="00DA410C" w:rsidRPr="00B96072" w:rsidRDefault="00DA410C" w:rsidP="00B96072">
            <w:pPr>
              <w:spacing w:after="0" w:line="240" w:lineRule="auto"/>
              <w:jc w:val="center"/>
              <w:rPr>
                <w:color w:val="000000"/>
                <w:lang w:val="ru-RU" w:eastAsia="ru-RU"/>
              </w:rPr>
            </w:pPr>
            <w:r w:rsidRPr="00B96072">
              <w:rPr>
                <w:color w:val="000000"/>
                <w:lang w:val="ru-RU" w:eastAsia="ru-RU"/>
              </w:rPr>
              <w:t>65,12</w:t>
            </w:r>
          </w:p>
        </w:tc>
        <w:tc>
          <w:tcPr>
            <w:tcW w:w="1134" w:type="dxa"/>
            <w:tcBorders>
              <w:top w:val="nil"/>
              <w:left w:val="nil"/>
              <w:bottom w:val="single" w:sz="4" w:space="0" w:color="auto"/>
              <w:right w:val="single" w:sz="4" w:space="0" w:color="auto"/>
            </w:tcBorders>
            <w:shd w:val="clear" w:color="auto" w:fill="auto"/>
            <w:noWrap/>
            <w:vAlign w:val="center"/>
            <w:hideMark/>
          </w:tcPr>
          <w:p w:rsidR="00DA410C" w:rsidRPr="00B96072" w:rsidRDefault="00DA410C" w:rsidP="00B96072">
            <w:pPr>
              <w:spacing w:after="0" w:line="240" w:lineRule="auto"/>
              <w:jc w:val="center"/>
              <w:rPr>
                <w:color w:val="000000"/>
                <w:lang w:val="ru-RU" w:eastAsia="ru-RU"/>
              </w:rPr>
            </w:pPr>
            <w:r w:rsidRPr="00B96072">
              <w:rPr>
                <w:color w:val="000000"/>
                <w:lang w:val="ru-RU" w:eastAsia="ru-RU"/>
              </w:rPr>
              <w:t>315,24</w:t>
            </w:r>
          </w:p>
        </w:tc>
        <w:tc>
          <w:tcPr>
            <w:tcW w:w="1418" w:type="dxa"/>
            <w:tcBorders>
              <w:top w:val="nil"/>
              <w:left w:val="nil"/>
              <w:bottom w:val="single" w:sz="4" w:space="0" w:color="auto"/>
              <w:right w:val="single" w:sz="4" w:space="0" w:color="auto"/>
            </w:tcBorders>
            <w:shd w:val="clear" w:color="auto" w:fill="auto"/>
            <w:noWrap/>
            <w:vAlign w:val="bottom"/>
            <w:hideMark/>
          </w:tcPr>
          <w:p w:rsidR="00DA410C" w:rsidRPr="00B96072" w:rsidRDefault="00DA410C" w:rsidP="00B96072">
            <w:pPr>
              <w:spacing w:after="0" w:line="240" w:lineRule="auto"/>
              <w:jc w:val="right"/>
              <w:rPr>
                <w:color w:val="000000"/>
                <w:lang w:val="ru-RU" w:eastAsia="ru-RU"/>
              </w:rPr>
            </w:pPr>
            <w:r w:rsidRPr="00B96072">
              <w:rPr>
                <w:color w:val="000000"/>
                <w:lang w:val="ru-RU" w:eastAsia="ru-RU"/>
              </w:rPr>
              <w:t>151,14</w:t>
            </w:r>
          </w:p>
        </w:tc>
      </w:tr>
      <w:tr w:rsidR="00DA410C" w:rsidRPr="00B96072" w:rsidTr="00DA410C">
        <w:trPr>
          <w:trHeight w:val="59"/>
          <w:jc w:val="right"/>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DA410C" w:rsidRPr="00B96072" w:rsidRDefault="00DA410C" w:rsidP="00B96072">
            <w:pPr>
              <w:spacing w:after="0" w:line="240" w:lineRule="auto"/>
              <w:jc w:val="center"/>
              <w:rPr>
                <w:color w:val="000000"/>
                <w:lang w:val="ru-RU" w:eastAsia="ru-RU"/>
              </w:rPr>
            </w:pPr>
            <w:r w:rsidRPr="00B96072">
              <w:rPr>
                <w:color w:val="000000"/>
                <w:lang w:eastAsia="ru-RU"/>
              </w:rPr>
              <w:t>10</w:t>
            </w:r>
          </w:p>
        </w:tc>
        <w:tc>
          <w:tcPr>
            <w:tcW w:w="960" w:type="dxa"/>
            <w:tcBorders>
              <w:top w:val="nil"/>
              <w:left w:val="nil"/>
              <w:bottom w:val="single" w:sz="4" w:space="0" w:color="auto"/>
              <w:right w:val="single" w:sz="4" w:space="0" w:color="auto"/>
            </w:tcBorders>
            <w:shd w:val="clear" w:color="auto" w:fill="auto"/>
            <w:noWrap/>
            <w:vAlign w:val="center"/>
            <w:hideMark/>
          </w:tcPr>
          <w:p w:rsidR="00DA410C" w:rsidRPr="00B96072" w:rsidRDefault="00DA410C" w:rsidP="00B96072">
            <w:pPr>
              <w:spacing w:after="0" w:line="240" w:lineRule="auto"/>
              <w:jc w:val="center"/>
              <w:rPr>
                <w:color w:val="000000"/>
                <w:lang w:val="ru-RU" w:eastAsia="ru-RU"/>
              </w:rPr>
            </w:pPr>
            <w:r w:rsidRPr="00B96072">
              <w:rPr>
                <w:color w:val="000000"/>
                <w:lang w:eastAsia="ru-RU"/>
              </w:rPr>
              <w:t>35</w:t>
            </w:r>
          </w:p>
        </w:tc>
        <w:tc>
          <w:tcPr>
            <w:tcW w:w="1010" w:type="dxa"/>
            <w:tcBorders>
              <w:top w:val="nil"/>
              <w:left w:val="nil"/>
              <w:bottom w:val="single" w:sz="4" w:space="0" w:color="auto"/>
              <w:right w:val="single" w:sz="4" w:space="0" w:color="auto"/>
            </w:tcBorders>
            <w:shd w:val="clear" w:color="auto" w:fill="auto"/>
            <w:noWrap/>
            <w:vAlign w:val="center"/>
            <w:hideMark/>
          </w:tcPr>
          <w:p w:rsidR="00DA410C" w:rsidRPr="00B96072" w:rsidRDefault="00DA410C" w:rsidP="00B96072">
            <w:pPr>
              <w:spacing w:after="0" w:line="240" w:lineRule="auto"/>
              <w:jc w:val="center"/>
              <w:rPr>
                <w:color w:val="000000"/>
                <w:lang w:val="ru-RU" w:eastAsia="ru-RU"/>
              </w:rPr>
            </w:pPr>
            <w:r w:rsidRPr="00B96072">
              <w:rPr>
                <w:color w:val="000000"/>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DA410C" w:rsidRPr="00B96072" w:rsidRDefault="00DA410C" w:rsidP="00B96072">
            <w:pPr>
              <w:spacing w:after="0" w:line="240" w:lineRule="auto"/>
              <w:jc w:val="center"/>
              <w:rPr>
                <w:color w:val="000000"/>
                <w:lang w:val="ru-RU" w:eastAsia="ru-RU"/>
              </w:rPr>
            </w:pPr>
            <w:r w:rsidRPr="00B96072">
              <w:rPr>
                <w:color w:val="000000"/>
                <w:lang w:eastAsia="ru-RU"/>
              </w:rPr>
              <w:t>179</w:t>
            </w:r>
          </w:p>
        </w:tc>
        <w:tc>
          <w:tcPr>
            <w:tcW w:w="960" w:type="dxa"/>
            <w:tcBorders>
              <w:top w:val="nil"/>
              <w:left w:val="nil"/>
              <w:bottom w:val="single" w:sz="4" w:space="0" w:color="auto"/>
              <w:right w:val="single" w:sz="4" w:space="0" w:color="auto"/>
            </w:tcBorders>
            <w:shd w:val="clear" w:color="auto" w:fill="auto"/>
            <w:noWrap/>
            <w:vAlign w:val="center"/>
            <w:hideMark/>
          </w:tcPr>
          <w:p w:rsidR="00DA410C" w:rsidRPr="00B96072" w:rsidRDefault="00DA410C" w:rsidP="00B96072">
            <w:pPr>
              <w:spacing w:after="0" w:line="240" w:lineRule="auto"/>
              <w:jc w:val="center"/>
              <w:rPr>
                <w:color w:val="000000"/>
                <w:lang w:val="ru-RU" w:eastAsia="ru-RU"/>
              </w:rPr>
            </w:pPr>
            <w:r w:rsidRPr="00B96072">
              <w:rPr>
                <w:color w:val="000000"/>
                <w:lang w:eastAsia="ru-RU"/>
              </w:rPr>
              <w:t>180</w:t>
            </w:r>
          </w:p>
        </w:tc>
        <w:tc>
          <w:tcPr>
            <w:tcW w:w="2270" w:type="dxa"/>
            <w:tcBorders>
              <w:top w:val="nil"/>
              <w:left w:val="nil"/>
              <w:bottom w:val="single" w:sz="4" w:space="0" w:color="auto"/>
              <w:right w:val="single" w:sz="4" w:space="0" w:color="auto"/>
            </w:tcBorders>
            <w:shd w:val="clear" w:color="auto" w:fill="auto"/>
            <w:vAlign w:val="center"/>
            <w:hideMark/>
          </w:tcPr>
          <w:p w:rsidR="00DA410C" w:rsidRPr="00B96072" w:rsidRDefault="00DA410C" w:rsidP="00B96072">
            <w:pPr>
              <w:spacing w:after="0" w:line="240" w:lineRule="auto"/>
              <w:jc w:val="center"/>
              <w:rPr>
                <w:color w:val="000000"/>
                <w:lang w:val="ru-RU" w:eastAsia="ru-RU"/>
              </w:rPr>
            </w:pPr>
            <w:r w:rsidRPr="00B96072">
              <w:rPr>
                <w:color w:val="000000"/>
                <w:lang w:eastAsia="ru-RU"/>
              </w:rPr>
              <w:t>эклогиты амфиболизированные</w:t>
            </w:r>
          </w:p>
        </w:tc>
        <w:tc>
          <w:tcPr>
            <w:tcW w:w="893" w:type="dxa"/>
            <w:tcBorders>
              <w:top w:val="nil"/>
              <w:left w:val="nil"/>
              <w:bottom w:val="single" w:sz="4" w:space="0" w:color="auto"/>
              <w:right w:val="single" w:sz="4" w:space="0" w:color="auto"/>
            </w:tcBorders>
            <w:shd w:val="clear" w:color="auto" w:fill="auto"/>
            <w:noWrap/>
            <w:vAlign w:val="center"/>
            <w:hideMark/>
          </w:tcPr>
          <w:p w:rsidR="00DA410C" w:rsidRPr="00B96072" w:rsidRDefault="00DA410C" w:rsidP="00B96072">
            <w:pPr>
              <w:spacing w:after="0" w:line="240" w:lineRule="auto"/>
              <w:jc w:val="center"/>
              <w:rPr>
                <w:color w:val="000000"/>
                <w:lang w:val="ru-RU" w:eastAsia="ru-RU"/>
              </w:rPr>
            </w:pPr>
            <w:r w:rsidRPr="00B96072">
              <w:rPr>
                <w:color w:val="000000"/>
                <w:lang w:eastAsia="ru-RU"/>
              </w:rPr>
              <w:t>4,13</w:t>
            </w:r>
          </w:p>
        </w:tc>
        <w:tc>
          <w:tcPr>
            <w:tcW w:w="892" w:type="dxa"/>
            <w:tcBorders>
              <w:top w:val="nil"/>
              <w:left w:val="nil"/>
              <w:bottom w:val="single" w:sz="4" w:space="0" w:color="auto"/>
              <w:right w:val="single" w:sz="4" w:space="0" w:color="auto"/>
            </w:tcBorders>
            <w:shd w:val="clear" w:color="auto" w:fill="auto"/>
            <w:noWrap/>
            <w:vAlign w:val="center"/>
            <w:hideMark/>
          </w:tcPr>
          <w:p w:rsidR="00DA410C" w:rsidRPr="00B96072" w:rsidRDefault="00DA410C" w:rsidP="00B96072">
            <w:pPr>
              <w:spacing w:after="0" w:line="240" w:lineRule="auto"/>
              <w:jc w:val="center"/>
              <w:rPr>
                <w:color w:val="000000"/>
                <w:lang w:val="ru-RU" w:eastAsia="ru-RU"/>
              </w:rPr>
            </w:pPr>
            <w:r w:rsidRPr="00B96072">
              <w:rPr>
                <w:color w:val="000000"/>
                <w:lang w:eastAsia="ru-RU"/>
              </w:rPr>
              <w:t>0,88</w:t>
            </w:r>
          </w:p>
        </w:tc>
        <w:tc>
          <w:tcPr>
            <w:tcW w:w="949" w:type="dxa"/>
            <w:tcBorders>
              <w:top w:val="nil"/>
              <w:left w:val="nil"/>
              <w:bottom w:val="single" w:sz="4" w:space="0" w:color="auto"/>
              <w:right w:val="single" w:sz="4" w:space="0" w:color="auto"/>
            </w:tcBorders>
            <w:shd w:val="clear" w:color="auto" w:fill="auto"/>
            <w:noWrap/>
            <w:vAlign w:val="center"/>
            <w:hideMark/>
          </w:tcPr>
          <w:p w:rsidR="00DA410C" w:rsidRPr="00B96072" w:rsidRDefault="00DA410C" w:rsidP="00B96072">
            <w:pPr>
              <w:spacing w:after="0" w:line="240" w:lineRule="auto"/>
              <w:jc w:val="center"/>
              <w:rPr>
                <w:color w:val="000000"/>
                <w:lang w:val="ru-RU" w:eastAsia="ru-RU"/>
              </w:rPr>
            </w:pPr>
            <w:r w:rsidRPr="00B96072">
              <w:rPr>
                <w:color w:val="000000"/>
                <w:lang w:eastAsia="ru-RU"/>
              </w:rPr>
              <w:t>20,6</w:t>
            </w:r>
          </w:p>
        </w:tc>
        <w:tc>
          <w:tcPr>
            <w:tcW w:w="1208" w:type="dxa"/>
            <w:tcBorders>
              <w:top w:val="nil"/>
              <w:left w:val="nil"/>
              <w:bottom w:val="single" w:sz="4" w:space="0" w:color="auto"/>
              <w:right w:val="single" w:sz="4" w:space="0" w:color="auto"/>
            </w:tcBorders>
            <w:shd w:val="clear" w:color="auto" w:fill="auto"/>
            <w:noWrap/>
            <w:vAlign w:val="center"/>
            <w:hideMark/>
          </w:tcPr>
          <w:p w:rsidR="00DA410C" w:rsidRPr="00B96072" w:rsidRDefault="00DA410C" w:rsidP="00B96072">
            <w:pPr>
              <w:spacing w:after="0" w:line="240" w:lineRule="auto"/>
              <w:jc w:val="center"/>
              <w:rPr>
                <w:color w:val="000000"/>
                <w:lang w:val="ru-RU" w:eastAsia="ru-RU"/>
              </w:rPr>
            </w:pPr>
            <w:r w:rsidRPr="00B96072">
              <w:rPr>
                <w:color w:val="000000"/>
                <w:lang w:val="ru-RU" w:eastAsia="ru-RU"/>
              </w:rPr>
              <w:t>152,81</w:t>
            </w:r>
          </w:p>
        </w:tc>
        <w:tc>
          <w:tcPr>
            <w:tcW w:w="1279" w:type="dxa"/>
            <w:tcBorders>
              <w:top w:val="nil"/>
              <w:left w:val="nil"/>
              <w:bottom w:val="single" w:sz="4" w:space="0" w:color="auto"/>
              <w:right w:val="single" w:sz="4" w:space="0" w:color="auto"/>
            </w:tcBorders>
            <w:shd w:val="clear" w:color="auto" w:fill="auto"/>
            <w:noWrap/>
            <w:vAlign w:val="center"/>
            <w:hideMark/>
          </w:tcPr>
          <w:p w:rsidR="00DA410C" w:rsidRPr="00B96072" w:rsidRDefault="00DA410C" w:rsidP="00B96072">
            <w:pPr>
              <w:spacing w:after="0" w:line="240" w:lineRule="auto"/>
              <w:jc w:val="center"/>
              <w:rPr>
                <w:color w:val="000000"/>
                <w:lang w:val="ru-RU" w:eastAsia="ru-RU"/>
              </w:rPr>
            </w:pPr>
            <w:r w:rsidRPr="00B96072">
              <w:rPr>
                <w:color w:val="000000"/>
                <w:lang w:val="ru-RU" w:eastAsia="ru-RU"/>
              </w:rPr>
              <w:t>32,56</w:t>
            </w:r>
          </w:p>
        </w:tc>
        <w:tc>
          <w:tcPr>
            <w:tcW w:w="1134" w:type="dxa"/>
            <w:tcBorders>
              <w:top w:val="nil"/>
              <w:left w:val="nil"/>
              <w:bottom w:val="single" w:sz="4" w:space="0" w:color="auto"/>
              <w:right w:val="single" w:sz="4" w:space="0" w:color="auto"/>
            </w:tcBorders>
            <w:shd w:val="clear" w:color="auto" w:fill="auto"/>
            <w:noWrap/>
            <w:vAlign w:val="center"/>
            <w:hideMark/>
          </w:tcPr>
          <w:p w:rsidR="00DA410C" w:rsidRPr="00B96072" w:rsidRDefault="00DA410C" w:rsidP="00B96072">
            <w:pPr>
              <w:spacing w:after="0" w:line="240" w:lineRule="auto"/>
              <w:jc w:val="center"/>
              <w:rPr>
                <w:color w:val="000000"/>
                <w:lang w:val="ru-RU" w:eastAsia="ru-RU"/>
              </w:rPr>
            </w:pPr>
            <w:r w:rsidRPr="00B96072">
              <w:rPr>
                <w:color w:val="000000"/>
                <w:lang w:val="ru-RU" w:eastAsia="ru-RU"/>
              </w:rPr>
              <w:t>762,20</w:t>
            </w:r>
          </w:p>
        </w:tc>
        <w:tc>
          <w:tcPr>
            <w:tcW w:w="1418" w:type="dxa"/>
            <w:tcBorders>
              <w:top w:val="nil"/>
              <w:left w:val="nil"/>
              <w:bottom w:val="single" w:sz="4" w:space="0" w:color="auto"/>
              <w:right w:val="single" w:sz="4" w:space="0" w:color="auto"/>
            </w:tcBorders>
            <w:shd w:val="clear" w:color="auto" w:fill="auto"/>
            <w:noWrap/>
            <w:vAlign w:val="bottom"/>
            <w:hideMark/>
          </w:tcPr>
          <w:p w:rsidR="00DA410C" w:rsidRPr="00B96072" w:rsidRDefault="00DA410C" w:rsidP="00B96072">
            <w:pPr>
              <w:spacing w:after="0" w:line="240" w:lineRule="auto"/>
              <w:jc w:val="right"/>
              <w:rPr>
                <w:color w:val="000000"/>
                <w:lang w:val="ru-RU" w:eastAsia="ru-RU"/>
              </w:rPr>
            </w:pPr>
            <w:r w:rsidRPr="00B96072">
              <w:rPr>
                <w:color w:val="000000"/>
                <w:lang w:val="ru-RU" w:eastAsia="ru-RU"/>
              </w:rPr>
              <w:t>263,74</w:t>
            </w:r>
          </w:p>
        </w:tc>
      </w:tr>
      <w:tr w:rsidR="00DA410C" w:rsidRPr="00B96072" w:rsidTr="00DA410C">
        <w:trPr>
          <w:trHeight w:val="300"/>
          <w:jc w:val="right"/>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DA410C" w:rsidRPr="00B96072" w:rsidRDefault="00DA410C" w:rsidP="00B96072">
            <w:pPr>
              <w:spacing w:after="0" w:line="240" w:lineRule="auto"/>
              <w:jc w:val="center"/>
              <w:rPr>
                <w:color w:val="000000"/>
                <w:lang w:val="ru-RU" w:eastAsia="ru-RU"/>
              </w:rPr>
            </w:pPr>
            <w:r w:rsidRPr="00B96072">
              <w:rPr>
                <w:color w:val="000000"/>
                <w:lang w:eastAsia="ru-RU"/>
              </w:rPr>
              <w:t>11</w:t>
            </w:r>
          </w:p>
        </w:tc>
        <w:tc>
          <w:tcPr>
            <w:tcW w:w="960" w:type="dxa"/>
            <w:tcBorders>
              <w:top w:val="nil"/>
              <w:left w:val="nil"/>
              <w:bottom w:val="single" w:sz="4" w:space="0" w:color="auto"/>
              <w:right w:val="single" w:sz="4" w:space="0" w:color="auto"/>
            </w:tcBorders>
            <w:shd w:val="clear" w:color="auto" w:fill="auto"/>
            <w:noWrap/>
            <w:vAlign w:val="center"/>
            <w:hideMark/>
          </w:tcPr>
          <w:p w:rsidR="00DA410C" w:rsidRPr="00B96072" w:rsidRDefault="00DA410C" w:rsidP="00B96072">
            <w:pPr>
              <w:spacing w:after="0" w:line="240" w:lineRule="auto"/>
              <w:jc w:val="center"/>
              <w:rPr>
                <w:color w:val="000000"/>
                <w:lang w:val="ru-RU" w:eastAsia="ru-RU"/>
              </w:rPr>
            </w:pPr>
            <w:r w:rsidRPr="00B96072">
              <w:rPr>
                <w:color w:val="000000"/>
                <w:lang w:eastAsia="ru-RU"/>
              </w:rPr>
              <w:t>36</w:t>
            </w:r>
          </w:p>
        </w:tc>
        <w:tc>
          <w:tcPr>
            <w:tcW w:w="1010" w:type="dxa"/>
            <w:tcBorders>
              <w:top w:val="nil"/>
              <w:left w:val="nil"/>
              <w:bottom w:val="single" w:sz="4" w:space="0" w:color="auto"/>
              <w:right w:val="single" w:sz="4" w:space="0" w:color="auto"/>
            </w:tcBorders>
            <w:shd w:val="clear" w:color="auto" w:fill="auto"/>
            <w:noWrap/>
            <w:vAlign w:val="center"/>
            <w:hideMark/>
          </w:tcPr>
          <w:p w:rsidR="00DA410C" w:rsidRPr="00B96072" w:rsidRDefault="00DA410C" w:rsidP="00B96072">
            <w:pPr>
              <w:spacing w:after="0" w:line="240" w:lineRule="auto"/>
              <w:jc w:val="center"/>
              <w:rPr>
                <w:color w:val="000000"/>
                <w:lang w:val="ru-RU" w:eastAsia="ru-RU"/>
              </w:rPr>
            </w:pPr>
            <w:r w:rsidRPr="00B96072">
              <w:rPr>
                <w:color w:val="000000"/>
                <w:lang w:eastAsia="ru-RU"/>
              </w:rPr>
              <w:t>145</w:t>
            </w:r>
          </w:p>
        </w:tc>
        <w:tc>
          <w:tcPr>
            <w:tcW w:w="960" w:type="dxa"/>
            <w:tcBorders>
              <w:top w:val="nil"/>
              <w:left w:val="nil"/>
              <w:bottom w:val="single" w:sz="4" w:space="0" w:color="auto"/>
              <w:right w:val="single" w:sz="4" w:space="0" w:color="auto"/>
            </w:tcBorders>
            <w:shd w:val="clear" w:color="auto" w:fill="auto"/>
            <w:noWrap/>
            <w:vAlign w:val="center"/>
            <w:hideMark/>
          </w:tcPr>
          <w:p w:rsidR="00DA410C" w:rsidRPr="00B96072" w:rsidRDefault="00DA410C" w:rsidP="00B96072">
            <w:pPr>
              <w:spacing w:after="0" w:line="240" w:lineRule="auto"/>
              <w:jc w:val="center"/>
              <w:rPr>
                <w:color w:val="000000"/>
                <w:lang w:val="ru-RU" w:eastAsia="ru-RU"/>
              </w:rPr>
            </w:pPr>
            <w:r w:rsidRPr="00B96072">
              <w:rPr>
                <w:color w:val="000000"/>
                <w:lang w:eastAsia="ru-RU"/>
              </w:rPr>
              <w:t>194</w:t>
            </w:r>
          </w:p>
        </w:tc>
        <w:tc>
          <w:tcPr>
            <w:tcW w:w="960" w:type="dxa"/>
            <w:tcBorders>
              <w:top w:val="nil"/>
              <w:left w:val="nil"/>
              <w:bottom w:val="single" w:sz="4" w:space="0" w:color="auto"/>
              <w:right w:val="single" w:sz="4" w:space="0" w:color="auto"/>
            </w:tcBorders>
            <w:shd w:val="clear" w:color="auto" w:fill="auto"/>
            <w:noWrap/>
            <w:vAlign w:val="center"/>
            <w:hideMark/>
          </w:tcPr>
          <w:p w:rsidR="00DA410C" w:rsidRPr="00B96072" w:rsidRDefault="00DA410C" w:rsidP="00B96072">
            <w:pPr>
              <w:spacing w:after="0" w:line="240" w:lineRule="auto"/>
              <w:jc w:val="center"/>
              <w:rPr>
                <w:color w:val="000000"/>
                <w:lang w:val="ru-RU" w:eastAsia="ru-RU"/>
              </w:rPr>
            </w:pPr>
            <w:r w:rsidRPr="00B96072">
              <w:rPr>
                <w:color w:val="000000"/>
                <w:lang w:eastAsia="ru-RU"/>
              </w:rPr>
              <w:t>195</w:t>
            </w:r>
          </w:p>
        </w:tc>
        <w:tc>
          <w:tcPr>
            <w:tcW w:w="2270" w:type="dxa"/>
            <w:tcBorders>
              <w:top w:val="nil"/>
              <w:left w:val="nil"/>
              <w:bottom w:val="single" w:sz="4" w:space="0" w:color="auto"/>
              <w:right w:val="single" w:sz="4" w:space="0" w:color="auto"/>
            </w:tcBorders>
            <w:shd w:val="clear" w:color="auto" w:fill="auto"/>
            <w:vAlign w:val="center"/>
            <w:hideMark/>
          </w:tcPr>
          <w:p w:rsidR="00DA410C" w:rsidRPr="00B96072" w:rsidRDefault="00DA410C" w:rsidP="00B96072">
            <w:pPr>
              <w:spacing w:after="0" w:line="240" w:lineRule="auto"/>
              <w:jc w:val="center"/>
              <w:rPr>
                <w:color w:val="000000"/>
                <w:lang w:val="ru-RU" w:eastAsia="ru-RU"/>
              </w:rPr>
            </w:pPr>
            <w:r w:rsidRPr="00B96072">
              <w:rPr>
                <w:color w:val="000000"/>
                <w:lang w:eastAsia="ru-RU"/>
              </w:rPr>
              <w:t>сланцы</w:t>
            </w:r>
          </w:p>
        </w:tc>
        <w:tc>
          <w:tcPr>
            <w:tcW w:w="893" w:type="dxa"/>
            <w:tcBorders>
              <w:top w:val="nil"/>
              <w:left w:val="nil"/>
              <w:bottom w:val="single" w:sz="4" w:space="0" w:color="auto"/>
              <w:right w:val="single" w:sz="4" w:space="0" w:color="auto"/>
            </w:tcBorders>
            <w:shd w:val="clear" w:color="auto" w:fill="auto"/>
            <w:noWrap/>
            <w:vAlign w:val="center"/>
            <w:hideMark/>
          </w:tcPr>
          <w:p w:rsidR="00DA410C" w:rsidRPr="00B96072" w:rsidRDefault="00DA410C" w:rsidP="00B96072">
            <w:pPr>
              <w:spacing w:after="0" w:line="240" w:lineRule="auto"/>
              <w:jc w:val="center"/>
              <w:rPr>
                <w:color w:val="000000"/>
                <w:lang w:val="ru-RU" w:eastAsia="ru-RU"/>
              </w:rPr>
            </w:pPr>
            <w:r w:rsidRPr="00B96072">
              <w:rPr>
                <w:color w:val="000000"/>
                <w:lang w:eastAsia="ru-RU"/>
              </w:rPr>
              <w:t>2,24</w:t>
            </w:r>
          </w:p>
        </w:tc>
        <w:tc>
          <w:tcPr>
            <w:tcW w:w="892" w:type="dxa"/>
            <w:tcBorders>
              <w:top w:val="nil"/>
              <w:left w:val="nil"/>
              <w:bottom w:val="single" w:sz="4" w:space="0" w:color="auto"/>
              <w:right w:val="single" w:sz="4" w:space="0" w:color="auto"/>
            </w:tcBorders>
            <w:shd w:val="clear" w:color="auto" w:fill="auto"/>
            <w:noWrap/>
            <w:vAlign w:val="center"/>
            <w:hideMark/>
          </w:tcPr>
          <w:p w:rsidR="00DA410C" w:rsidRPr="00B96072" w:rsidRDefault="00DA410C" w:rsidP="00B96072">
            <w:pPr>
              <w:spacing w:after="0" w:line="240" w:lineRule="auto"/>
              <w:jc w:val="center"/>
              <w:rPr>
                <w:color w:val="000000"/>
                <w:lang w:val="ru-RU" w:eastAsia="ru-RU"/>
              </w:rPr>
            </w:pPr>
            <w:r w:rsidRPr="00B96072">
              <w:rPr>
                <w:color w:val="000000"/>
                <w:lang w:eastAsia="ru-RU"/>
              </w:rPr>
              <w:t>0,77</w:t>
            </w:r>
          </w:p>
        </w:tc>
        <w:tc>
          <w:tcPr>
            <w:tcW w:w="949" w:type="dxa"/>
            <w:tcBorders>
              <w:top w:val="nil"/>
              <w:left w:val="nil"/>
              <w:bottom w:val="single" w:sz="4" w:space="0" w:color="auto"/>
              <w:right w:val="single" w:sz="4" w:space="0" w:color="auto"/>
            </w:tcBorders>
            <w:shd w:val="clear" w:color="auto" w:fill="auto"/>
            <w:noWrap/>
            <w:vAlign w:val="center"/>
            <w:hideMark/>
          </w:tcPr>
          <w:p w:rsidR="00DA410C" w:rsidRPr="00B96072" w:rsidRDefault="00DA410C" w:rsidP="00B96072">
            <w:pPr>
              <w:spacing w:after="0" w:line="240" w:lineRule="auto"/>
              <w:jc w:val="center"/>
              <w:rPr>
                <w:color w:val="000000"/>
                <w:lang w:val="ru-RU" w:eastAsia="ru-RU"/>
              </w:rPr>
            </w:pPr>
            <w:r w:rsidRPr="00B96072">
              <w:rPr>
                <w:color w:val="000000"/>
                <w:lang w:eastAsia="ru-RU"/>
              </w:rPr>
              <w:t>23,9</w:t>
            </w:r>
          </w:p>
        </w:tc>
        <w:tc>
          <w:tcPr>
            <w:tcW w:w="1208" w:type="dxa"/>
            <w:tcBorders>
              <w:top w:val="nil"/>
              <w:left w:val="nil"/>
              <w:bottom w:val="single" w:sz="4" w:space="0" w:color="auto"/>
              <w:right w:val="single" w:sz="4" w:space="0" w:color="auto"/>
            </w:tcBorders>
            <w:shd w:val="clear" w:color="auto" w:fill="auto"/>
            <w:noWrap/>
            <w:vAlign w:val="center"/>
            <w:hideMark/>
          </w:tcPr>
          <w:p w:rsidR="00DA410C" w:rsidRPr="00B96072" w:rsidRDefault="00DA410C" w:rsidP="00B96072">
            <w:pPr>
              <w:spacing w:after="0" w:line="240" w:lineRule="auto"/>
              <w:jc w:val="center"/>
              <w:rPr>
                <w:color w:val="000000"/>
                <w:lang w:val="ru-RU" w:eastAsia="ru-RU"/>
              </w:rPr>
            </w:pPr>
            <w:r w:rsidRPr="00B96072">
              <w:rPr>
                <w:color w:val="000000"/>
                <w:lang w:val="ru-RU" w:eastAsia="ru-RU"/>
              </w:rPr>
              <w:t>82,88</w:t>
            </w:r>
          </w:p>
        </w:tc>
        <w:tc>
          <w:tcPr>
            <w:tcW w:w="1279" w:type="dxa"/>
            <w:tcBorders>
              <w:top w:val="nil"/>
              <w:left w:val="nil"/>
              <w:bottom w:val="single" w:sz="4" w:space="0" w:color="auto"/>
              <w:right w:val="single" w:sz="4" w:space="0" w:color="auto"/>
            </w:tcBorders>
            <w:shd w:val="clear" w:color="auto" w:fill="auto"/>
            <w:noWrap/>
            <w:vAlign w:val="center"/>
            <w:hideMark/>
          </w:tcPr>
          <w:p w:rsidR="00DA410C" w:rsidRPr="00B96072" w:rsidRDefault="00DA410C" w:rsidP="00B96072">
            <w:pPr>
              <w:spacing w:after="0" w:line="240" w:lineRule="auto"/>
              <w:jc w:val="center"/>
              <w:rPr>
                <w:color w:val="000000"/>
                <w:lang w:val="ru-RU" w:eastAsia="ru-RU"/>
              </w:rPr>
            </w:pPr>
            <w:r w:rsidRPr="00B96072">
              <w:rPr>
                <w:color w:val="000000"/>
                <w:lang w:val="ru-RU" w:eastAsia="ru-RU"/>
              </w:rPr>
              <w:t>28,49</w:t>
            </w:r>
          </w:p>
        </w:tc>
        <w:tc>
          <w:tcPr>
            <w:tcW w:w="1134" w:type="dxa"/>
            <w:tcBorders>
              <w:top w:val="nil"/>
              <w:left w:val="nil"/>
              <w:bottom w:val="single" w:sz="4" w:space="0" w:color="auto"/>
              <w:right w:val="single" w:sz="4" w:space="0" w:color="auto"/>
            </w:tcBorders>
            <w:shd w:val="clear" w:color="auto" w:fill="auto"/>
            <w:noWrap/>
            <w:vAlign w:val="center"/>
            <w:hideMark/>
          </w:tcPr>
          <w:p w:rsidR="00DA410C" w:rsidRPr="00B96072" w:rsidRDefault="00DA410C" w:rsidP="00B96072">
            <w:pPr>
              <w:spacing w:after="0" w:line="240" w:lineRule="auto"/>
              <w:jc w:val="center"/>
              <w:rPr>
                <w:color w:val="000000"/>
                <w:lang w:val="ru-RU" w:eastAsia="ru-RU"/>
              </w:rPr>
            </w:pPr>
            <w:r w:rsidRPr="00B96072">
              <w:rPr>
                <w:color w:val="000000"/>
                <w:lang w:val="ru-RU" w:eastAsia="ru-RU"/>
              </w:rPr>
              <w:t>884,30</w:t>
            </w:r>
          </w:p>
        </w:tc>
        <w:tc>
          <w:tcPr>
            <w:tcW w:w="1418" w:type="dxa"/>
            <w:tcBorders>
              <w:top w:val="nil"/>
              <w:left w:val="nil"/>
              <w:bottom w:val="single" w:sz="4" w:space="0" w:color="auto"/>
              <w:right w:val="single" w:sz="4" w:space="0" w:color="auto"/>
            </w:tcBorders>
            <w:shd w:val="clear" w:color="auto" w:fill="auto"/>
            <w:noWrap/>
            <w:vAlign w:val="bottom"/>
            <w:hideMark/>
          </w:tcPr>
          <w:p w:rsidR="00DA410C" w:rsidRPr="00B96072" w:rsidRDefault="00DA410C" w:rsidP="00B96072">
            <w:pPr>
              <w:spacing w:after="0" w:line="240" w:lineRule="auto"/>
              <w:jc w:val="right"/>
              <w:rPr>
                <w:color w:val="000000"/>
                <w:lang w:val="ru-RU" w:eastAsia="ru-RU"/>
              </w:rPr>
            </w:pPr>
            <w:r w:rsidRPr="00B96072">
              <w:rPr>
                <w:color w:val="000000"/>
                <w:lang w:val="ru-RU" w:eastAsia="ru-RU"/>
              </w:rPr>
              <w:t>199,50</w:t>
            </w:r>
          </w:p>
        </w:tc>
      </w:tr>
      <w:tr w:rsidR="00DA410C" w:rsidRPr="00B96072" w:rsidTr="00DA410C">
        <w:trPr>
          <w:trHeight w:val="300"/>
          <w:jc w:val="right"/>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DA410C" w:rsidRPr="00B96072" w:rsidRDefault="00DA410C" w:rsidP="00B96072">
            <w:pPr>
              <w:spacing w:after="0" w:line="240" w:lineRule="auto"/>
              <w:jc w:val="center"/>
              <w:rPr>
                <w:color w:val="000000"/>
                <w:lang w:val="ru-RU" w:eastAsia="ru-RU"/>
              </w:rPr>
            </w:pPr>
            <w:r w:rsidRPr="00B96072">
              <w:rPr>
                <w:color w:val="000000"/>
                <w:lang w:eastAsia="ru-RU"/>
              </w:rPr>
              <w:t>12</w:t>
            </w:r>
          </w:p>
        </w:tc>
        <w:tc>
          <w:tcPr>
            <w:tcW w:w="960" w:type="dxa"/>
            <w:tcBorders>
              <w:top w:val="nil"/>
              <w:left w:val="nil"/>
              <w:bottom w:val="single" w:sz="4" w:space="0" w:color="auto"/>
              <w:right w:val="single" w:sz="4" w:space="0" w:color="auto"/>
            </w:tcBorders>
            <w:shd w:val="clear" w:color="auto" w:fill="auto"/>
            <w:noWrap/>
            <w:vAlign w:val="center"/>
            <w:hideMark/>
          </w:tcPr>
          <w:p w:rsidR="00DA410C" w:rsidRPr="00B96072" w:rsidRDefault="00DA410C" w:rsidP="00B96072">
            <w:pPr>
              <w:spacing w:after="0" w:line="240" w:lineRule="auto"/>
              <w:jc w:val="center"/>
              <w:rPr>
                <w:color w:val="000000"/>
                <w:lang w:val="ru-RU" w:eastAsia="ru-RU"/>
              </w:rPr>
            </w:pPr>
            <w:r w:rsidRPr="00B96072">
              <w:rPr>
                <w:color w:val="000000"/>
                <w:lang w:eastAsia="ru-RU"/>
              </w:rPr>
              <w:t>38</w:t>
            </w:r>
          </w:p>
        </w:tc>
        <w:tc>
          <w:tcPr>
            <w:tcW w:w="1010" w:type="dxa"/>
            <w:tcBorders>
              <w:top w:val="nil"/>
              <w:left w:val="nil"/>
              <w:bottom w:val="single" w:sz="4" w:space="0" w:color="auto"/>
              <w:right w:val="single" w:sz="4" w:space="0" w:color="auto"/>
            </w:tcBorders>
            <w:shd w:val="clear" w:color="auto" w:fill="auto"/>
            <w:noWrap/>
            <w:vAlign w:val="center"/>
            <w:hideMark/>
          </w:tcPr>
          <w:p w:rsidR="00DA410C" w:rsidRPr="00B96072" w:rsidRDefault="00DA410C" w:rsidP="00B96072">
            <w:pPr>
              <w:spacing w:after="0" w:line="240" w:lineRule="auto"/>
              <w:jc w:val="center"/>
              <w:rPr>
                <w:color w:val="000000"/>
                <w:lang w:val="ru-RU" w:eastAsia="ru-RU"/>
              </w:rPr>
            </w:pPr>
            <w:r w:rsidRPr="00B96072">
              <w:rPr>
                <w:color w:val="000000"/>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DA410C" w:rsidRPr="00B96072" w:rsidRDefault="00DA410C" w:rsidP="00B96072">
            <w:pPr>
              <w:spacing w:after="0" w:line="240" w:lineRule="auto"/>
              <w:jc w:val="center"/>
              <w:rPr>
                <w:color w:val="000000"/>
                <w:lang w:val="ru-RU" w:eastAsia="ru-RU"/>
              </w:rPr>
            </w:pPr>
            <w:r w:rsidRPr="00B96072">
              <w:rPr>
                <w:color w:val="000000"/>
                <w:lang w:eastAsia="ru-RU"/>
              </w:rPr>
              <w:t>237</w:t>
            </w:r>
          </w:p>
        </w:tc>
        <w:tc>
          <w:tcPr>
            <w:tcW w:w="960" w:type="dxa"/>
            <w:tcBorders>
              <w:top w:val="nil"/>
              <w:left w:val="nil"/>
              <w:bottom w:val="single" w:sz="4" w:space="0" w:color="auto"/>
              <w:right w:val="single" w:sz="4" w:space="0" w:color="auto"/>
            </w:tcBorders>
            <w:shd w:val="clear" w:color="auto" w:fill="auto"/>
            <w:noWrap/>
            <w:vAlign w:val="center"/>
            <w:hideMark/>
          </w:tcPr>
          <w:p w:rsidR="00DA410C" w:rsidRPr="00B96072" w:rsidRDefault="00DA410C" w:rsidP="00B96072">
            <w:pPr>
              <w:spacing w:after="0" w:line="240" w:lineRule="auto"/>
              <w:jc w:val="center"/>
              <w:rPr>
                <w:color w:val="000000"/>
                <w:lang w:val="ru-RU" w:eastAsia="ru-RU"/>
              </w:rPr>
            </w:pPr>
            <w:r w:rsidRPr="00B96072">
              <w:rPr>
                <w:color w:val="000000"/>
                <w:lang w:eastAsia="ru-RU"/>
              </w:rPr>
              <w:t>238</w:t>
            </w:r>
          </w:p>
        </w:tc>
        <w:tc>
          <w:tcPr>
            <w:tcW w:w="2270" w:type="dxa"/>
            <w:tcBorders>
              <w:top w:val="nil"/>
              <w:left w:val="nil"/>
              <w:bottom w:val="single" w:sz="4" w:space="0" w:color="auto"/>
              <w:right w:val="single" w:sz="4" w:space="0" w:color="auto"/>
            </w:tcBorders>
            <w:shd w:val="clear" w:color="auto" w:fill="auto"/>
            <w:vAlign w:val="center"/>
            <w:hideMark/>
          </w:tcPr>
          <w:p w:rsidR="00DA410C" w:rsidRPr="00B96072" w:rsidRDefault="00DA410C" w:rsidP="00B96072">
            <w:pPr>
              <w:spacing w:after="0" w:line="240" w:lineRule="auto"/>
              <w:jc w:val="center"/>
              <w:rPr>
                <w:color w:val="000000"/>
                <w:lang w:val="ru-RU" w:eastAsia="ru-RU"/>
              </w:rPr>
            </w:pPr>
            <w:r w:rsidRPr="00B96072">
              <w:rPr>
                <w:color w:val="000000"/>
                <w:lang w:eastAsia="ru-RU"/>
              </w:rPr>
              <w:t>гнейсы</w:t>
            </w:r>
          </w:p>
        </w:tc>
        <w:tc>
          <w:tcPr>
            <w:tcW w:w="893" w:type="dxa"/>
            <w:tcBorders>
              <w:top w:val="nil"/>
              <w:left w:val="nil"/>
              <w:bottom w:val="single" w:sz="4" w:space="0" w:color="auto"/>
              <w:right w:val="single" w:sz="4" w:space="0" w:color="auto"/>
            </w:tcBorders>
            <w:shd w:val="clear" w:color="auto" w:fill="auto"/>
            <w:noWrap/>
            <w:vAlign w:val="center"/>
            <w:hideMark/>
          </w:tcPr>
          <w:p w:rsidR="00DA410C" w:rsidRPr="00B96072" w:rsidRDefault="00DA410C" w:rsidP="00B96072">
            <w:pPr>
              <w:spacing w:after="0" w:line="240" w:lineRule="auto"/>
              <w:jc w:val="center"/>
              <w:rPr>
                <w:color w:val="000000"/>
                <w:lang w:val="ru-RU" w:eastAsia="ru-RU"/>
              </w:rPr>
            </w:pPr>
            <w:r w:rsidRPr="00B96072">
              <w:rPr>
                <w:color w:val="000000"/>
                <w:lang w:eastAsia="ru-RU"/>
              </w:rPr>
              <w:t>1,63</w:t>
            </w:r>
          </w:p>
        </w:tc>
        <w:tc>
          <w:tcPr>
            <w:tcW w:w="892" w:type="dxa"/>
            <w:tcBorders>
              <w:top w:val="nil"/>
              <w:left w:val="nil"/>
              <w:bottom w:val="single" w:sz="4" w:space="0" w:color="auto"/>
              <w:right w:val="single" w:sz="4" w:space="0" w:color="auto"/>
            </w:tcBorders>
            <w:shd w:val="clear" w:color="auto" w:fill="auto"/>
            <w:noWrap/>
            <w:vAlign w:val="center"/>
            <w:hideMark/>
          </w:tcPr>
          <w:p w:rsidR="00DA410C" w:rsidRPr="00B96072" w:rsidRDefault="00DA410C" w:rsidP="00B96072">
            <w:pPr>
              <w:spacing w:after="0" w:line="240" w:lineRule="auto"/>
              <w:jc w:val="center"/>
              <w:rPr>
                <w:color w:val="000000"/>
                <w:lang w:val="ru-RU" w:eastAsia="ru-RU"/>
              </w:rPr>
            </w:pPr>
            <w:r w:rsidRPr="00B96072">
              <w:rPr>
                <w:color w:val="000000"/>
                <w:lang w:eastAsia="ru-RU"/>
              </w:rPr>
              <w:t>1,87</w:t>
            </w:r>
          </w:p>
        </w:tc>
        <w:tc>
          <w:tcPr>
            <w:tcW w:w="949" w:type="dxa"/>
            <w:tcBorders>
              <w:top w:val="nil"/>
              <w:left w:val="nil"/>
              <w:bottom w:val="single" w:sz="4" w:space="0" w:color="auto"/>
              <w:right w:val="single" w:sz="4" w:space="0" w:color="auto"/>
            </w:tcBorders>
            <w:shd w:val="clear" w:color="auto" w:fill="auto"/>
            <w:noWrap/>
            <w:vAlign w:val="center"/>
            <w:hideMark/>
          </w:tcPr>
          <w:p w:rsidR="00DA410C" w:rsidRPr="00B96072" w:rsidRDefault="00DA410C" w:rsidP="00B96072">
            <w:pPr>
              <w:spacing w:after="0" w:line="240" w:lineRule="auto"/>
              <w:jc w:val="center"/>
              <w:rPr>
                <w:color w:val="000000"/>
                <w:lang w:val="ru-RU" w:eastAsia="ru-RU"/>
              </w:rPr>
            </w:pPr>
            <w:r w:rsidRPr="00B96072">
              <w:rPr>
                <w:color w:val="000000"/>
                <w:lang w:eastAsia="ru-RU"/>
              </w:rPr>
              <w:t>12,9</w:t>
            </w:r>
          </w:p>
        </w:tc>
        <w:tc>
          <w:tcPr>
            <w:tcW w:w="1208" w:type="dxa"/>
            <w:tcBorders>
              <w:top w:val="nil"/>
              <w:left w:val="nil"/>
              <w:bottom w:val="single" w:sz="4" w:space="0" w:color="auto"/>
              <w:right w:val="single" w:sz="4" w:space="0" w:color="auto"/>
            </w:tcBorders>
            <w:shd w:val="clear" w:color="auto" w:fill="auto"/>
            <w:noWrap/>
            <w:vAlign w:val="center"/>
            <w:hideMark/>
          </w:tcPr>
          <w:p w:rsidR="00DA410C" w:rsidRPr="00B96072" w:rsidRDefault="00DA410C" w:rsidP="00B96072">
            <w:pPr>
              <w:spacing w:after="0" w:line="240" w:lineRule="auto"/>
              <w:jc w:val="center"/>
              <w:rPr>
                <w:color w:val="000000"/>
                <w:lang w:val="ru-RU" w:eastAsia="ru-RU"/>
              </w:rPr>
            </w:pPr>
            <w:r w:rsidRPr="00B96072">
              <w:rPr>
                <w:color w:val="000000"/>
                <w:lang w:val="ru-RU" w:eastAsia="ru-RU"/>
              </w:rPr>
              <w:t>60,31</w:t>
            </w:r>
          </w:p>
        </w:tc>
        <w:tc>
          <w:tcPr>
            <w:tcW w:w="1279" w:type="dxa"/>
            <w:tcBorders>
              <w:top w:val="nil"/>
              <w:left w:val="nil"/>
              <w:bottom w:val="single" w:sz="4" w:space="0" w:color="auto"/>
              <w:right w:val="single" w:sz="4" w:space="0" w:color="auto"/>
            </w:tcBorders>
            <w:shd w:val="clear" w:color="auto" w:fill="auto"/>
            <w:noWrap/>
            <w:vAlign w:val="center"/>
            <w:hideMark/>
          </w:tcPr>
          <w:p w:rsidR="00DA410C" w:rsidRPr="00B96072" w:rsidRDefault="00DA410C" w:rsidP="00B96072">
            <w:pPr>
              <w:spacing w:after="0" w:line="240" w:lineRule="auto"/>
              <w:jc w:val="center"/>
              <w:rPr>
                <w:color w:val="000000"/>
                <w:lang w:val="ru-RU" w:eastAsia="ru-RU"/>
              </w:rPr>
            </w:pPr>
            <w:r w:rsidRPr="00B96072">
              <w:rPr>
                <w:color w:val="000000"/>
                <w:lang w:val="ru-RU" w:eastAsia="ru-RU"/>
              </w:rPr>
              <w:t>69,19</w:t>
            </w:r>
          </w:p>
        </w:tc>
        <w:tc>
          <w:tcPr>
            <w:tcW w:w="1134" w:type="dxa"/>
            <w:tcBorders>
              <w:top w:val="nil"/>
              <w:left w:val="nil"/>
              <w:bottom w:val="single" w:sz="4" w:space="0" w:color="auto"/>
              <w:right w:val="single" w:sz="4" w:space="0" w:color="auto"/>
            </w:tcBorders>
            <w:shd w:val="clear" w:color="auto" w:fill="auto"/>
            <w:noWrap/>
            <w:vAlign w:val="center"/>
            <w:hideMark/>
          </w:tcPr>
          <w:p w:rsidR="00DA410C" w:rsidRPr="00B96072" w:rsidRDefault="00DA410C" w:rsidP="00B96072">
            <w:pPr>
              <w:spacing w:after="0" w:line="240" w:lineRule="auto"/>
              <w:jc w:val="center"/>
              <w:rPr>
                <w:color w:val="000000"/>
                <w:lang w:val="ru-RU" w:eastAsia="ru-RU"/>
              </w:rPr>
            </w:pPr>
            <w:r w:rsidRPr="00B96072">
              <w:rPr>
                <w:color w:val="000000"/>
                <w:lang w:val="ru-RU" w:eastAsia="ru-RU"/>
              </w:rPr>
              <w:t>477,30</w:t>
            </w:r>
          </w:p>
        </w:tc>
        <w:tc>
          <w:tcPr>
            <w:tcW w:w="1418" w:type="dxa"/>
            <w:tcBorders>
              <w:top w:val="nil"/>
              <w:left w:val="nil"/>
              <w:bottom w:val="single" w:sz="4" w:space="0" w:color="auto"/>
              <w:right w:val="single" w:sz="4" w:space="0" w:color="auto"/>
            </w:tcBorders>
            <w:shd w:val="clear" w:color="auto" w:fill="auto"/>
            <w:noWrap/>
            <w:vAlign w:val="bottom"/>
            <w:hideMark/>
          </w:tcPr>
          <w:p w:rsidR="00DA410C" w:rsidRPr="00B96072" w:rsidRDefault="00DA410C" w:rsidP="00B96072">
            <w:pPr>
              <w:spacing w:after="0" w:line="240" w:lineRule="auto"/>
              <w:jc w:val="right"/>
              <w:rPr>
                <w:color w:val="000000"/>
                <w:lang w:val="ru-RU" w:eastAsia="ru-RU"/>
              </w:rPr>
            </w:pPr>
            <w:r w:rsidRPr="00B96072">
              <w:rPr>
                <w:color w:val="000000"/>
                <w:lang w:val="ru-RU" w:eastAsia="ru-RU"/>
              </w:rPr>
              <w:t>193,21</w:t>
            </w:r>
          </w:p>
        </w:tc>
      </w:tr>
      <w:tr w:rsidR="00DA410C" w:rsidRPr="00B96072" w:rsidTr="00DA410C">
        <w:trPr>
          <w:trHeight w:val="300"/>
          <w:jc w:val="right"/>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DA410C" w:rsidRPr="00B96072" w:rsidRDefault="00DA410C" w:rsidP="00B96072">
            <w:pPr>
              <w:spacing w:after="0" w:line="240" w:lineRule="auto"/>
              <w:jc w:val="center"/>
              <w:rPr>
                <w:color w:val="000000"/>
                <w:lang w:val="ru-RU" w:eastAsia="ru-RU"/>
              </w:rPr>
            </w:pPr>
            <w:r w:rsidRPr="00B96072">
              <w:rPr>
                <w:color w:val="000000"/>
                <w:lang w:eastAsia="ru-RU"/>
              </w:rPr>
              <w:t>13</w:t>
            </w:r>
          </w:p>
        </w:tc>
        <w:tc>
          <w:tcPr>
            <w:tcW w:w="960" w:type="dxa"/>
            <w:tcBorders>
              <w:top w:val="nil"/>
              <w:left w:val="nil"/>
              <w:bottom w:val="single" w:sz="4" w:space="0" w:color="auto"/>
              <w:right w:val="single" w:sz="4" w:space="0" w:color="auto"/>
            </w:tcBorders>
            <w:shd w:val="clear" w:color="auto" w:fill="auto"/>
            <w:noWrap/>
            <w:vAlign w:val="center"/>
            <w:hideMark/>
          </w:tcPr>
          <w:p w:rsidR="00DA410C" w:rsidRPr="00B96072" w:rsidRDefault="00DA410C" w:rsidP="00B96072">
            <w:pPr>
              <w:spacing w:after="0" w:line="240" w:lineRule="auto"/>
              <w:jc w:val="center"/>
              <w:rPr>
                <w:color w:val="000000"/>
                <w:lang w:val="ru-RU" w:eastAsia="ru-RU"/>
              </w:rPr>
            </w:pPr>
            <w:r w:rsidRPr="00B96072">
              <w:rPr>
                <w:color w:val="000000"/>
                <w:lang w:eastAsia="ru-RU"/>
              </w:rPr>
              <w:t>39</w:t>
            </w:r>
          </w:p>
        </w:tc>
        <w:tc>
          <w:tcPr>
            <w:tcW w:w="1010" w:type="dxa"/>
            <w:tcBorders>
              <w:top w:val="nil"/>
              <w:left w:val="nil"/>
              <w:bottom w:val="single" w:sz="4" w:space="0" w:color="auto"/>
              <w:right w:val="single" w:sz="4" w:space="0" w:color="auto"/>
            </w:tcBorders>
            <w:shd w:val="clear" w:color="auto" w:fill="auto"/>
            <w:noWrap/>
            <w:vAlign w:val="center"/>
            <w:hideMark/>
          </w:tcPr>
          <w:p w:rsidR="00DA410C" w:rsidRPr="00B96072" w:rsidRDefault="00DA410C" w:rsidP="00B96072">
            <w:pPr>
              <w:spacing w:after="0" w:line="240" w:lineRule="auto"/>
              <w:jc w:val="center"/>
              <w:rPr>
                <w:color w:val="000000"/>
                <w:lang w:val="ru-RU" w:eastAsia="ru-RU"/>
              </w:rPr>
            </w:pPr>
            <w:r w:rsidRPr="00B96072">
              <w:rPr>
                <w:color w:val="000000"/>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DA410C" w:rsidRPr="00B96072" w:rsidRDefault="00DA410C" w:rsidP="00B96072">
            <w:pPr>
              <w:spacing w:after="0" w:line="240" w:lineRule="auto"/>
              <w:jc w:val="center"/>
              <w:rPr>
                <w:color w:val="000000"/>
                <w:lang w:val="ru-RU" w:eastAsia="ru-RU"/>
              </w:rPr>
            </w:pPr>
            <w:r w:rsidRPr="00B96072">
              <w:rPr>
                <w:color w:val="000000"/>
                <w:lang w:eastAsia="ru-RU"/>
              </w:rPr>
              <w:t>249</w:t>
            </w:r>
          </w:p>
        </w:tc>
        <w:tc>
          <w:tcPr>
            <w:tcW w:w="960" w:type="dxa"/>
            <w:tcBorders>
              <w:top w:val="nil"/>
              <w:left w:val="nil"/>
              <w:bottom w:val="single" w:sz="4" w:space="0" w:color="auto"/>
              <w:right w:val="single" w:sz="4" w:space="0" w:color="auto"/>
            </w:tcBorders>
            <w:shd w:val="clear" w:color="auto" w:fill="auto"/>
            <w:noWrap/>
            <w:vAlign w:val="center"/>
            <w:hideMark/>
          </w:tcPr>
          <w:p w:rsidR="00DA410C" w:rsidRPr="00B96072" w:rsidRDefault="00DA410C" w:rsidP="00B96072">
            <w:pPr>
              <w:spacing w:after="0" w:line="240" w:lineRule="auto"/>
              <w:jc w:val="center"/>
              <w:rPr>
                <w:color w:val="000000"/>
                <w:lang w:val="ru-RU" w:eastAsia="ru-RU"/>
              </w:rPr>
            </w:pPr>
            <w:r w:rsidRPr="00B96072">
              <w:rPr>
                <w:color w:val="000000"/>
                <w:lang w:eastAsia="ru-RU"/>
              </w:rPr>
              <w:t>244</w:t>
            </w:r>
          </w:p>
        </w:tc>
        <w:tc>
          <w:tcPr>
            <w:tcW w:w="2270" w:type="dxa"/>
            <w:tcBorders>
              <w:top w:val="nil"/>
              <w:left w:val="nil"/>
              <w:bottom w:val="single" w:sz="4" w:space="0" w:color="auto"/>
              <w:right w:val="single" w:sz="4" w:space="0" w:color="auto"/>
            </w:tcBorders>
            <w:shd w:val="clear" w:color="auto" w:fill="auto"/>
            <w:vAlign w:val="center"/>
            <w:hideMark/>
          </w:tcPr>
          <w:p w:rsidR="00DA410C" w:rsidRPr="00B96072" w:rsidRDefault="00DA410C" w:rsidP="00B96072">
            <w:pPr>
              <w:spacing w:after="0" w:line="240" w:lineRule="auto"/>
              <w:jc w:val="center"/>
              <w:rPr>
                <w:color w:val="000000"/>
                <w:lang w:val="ru-RU" w:eastAsia="ru-RU"/>
              </w:rPr>
            </w:pPr>
            <w:r w:rsidRPr="00B96072">
              <w:rPr>
                <w:color w:val="000000"/>
                <w:lang w:eastAsia="ru-RU"/>
              </w:rPr>
              <w:t>  -/-</w:t>
            </w:r>
          </w:p>
        </w:tc>
        <w:tc>
          <w:tcPr>
            <w:tcW w:w="893" w:type="dxa"/>
            <w:tcBorders>
              <w:top w:val="nil"/>
              <w:left w:val="nil"/>
              <w:bottom w:val="single" w:sz="4" w:space="0" w:color="auto"/>
              <w:right w:val="single" w:sz="4" w:space="0" w:color="auto"/>
            </w:tcBorders>
            <w:shd w:val="clear" w:color="auto" w:fill="auto"/>
            <w:noWrap/>
            <w:vAlign w:val="center"/>
            <w:hideMark/>
          </w:tcPr>
          <w:p w:rsidR="00DA410C" w:rsidRPr="00B96072" w:rsidRDefault="00DA410C" w:rsidP="00B96072">
            <w:pPr>
              <w:spacing w:after="0" w:line="240" w:lineRule="auto"/>
              <w:jc w:val="center"/>
              <w:rPr>
                <w:color w:val="000000"/>
                <w:lang w:val="ru-RU" w:eastAsia="ru-RU"/>
              </w:rPr>
            </w:pPr>
            <w:r w:rsidRPr="00B96072">
              <w:rPr>
                <w:color w:val="000000"/>
                <w:lang w:eastAsia="ru-RU"/>
              </w:rPr>
              <w:t>1</w:t>
            </w:r>
          </w:p>
        </w:tc>
        <w:tc>
          <w:tcPr>
            <w:tcW w:w="892" w:type="dxa"/>
            <w:tcBorders>
              <w:top w:val="nil"/>
              <w:left w:val="nil"/>
              <w:bottom w:val="single" w:sz="4" w:space="0" w:color="auto"/>
              <w:right w:val="single" w:sz="4" w:space="0" w:color="auto"/>
            </w:tcBorders>
            <w:shd w:val="clear" w:color="auto" w:fill="auto"/>
            <w:noWrap/>
            <w:vAlign w:val="center"/>
            <w:hideMark/>
          </w:tcPr>
          <w:p w:rsidR="00DA410C" w:rsidRPr="00B96072" w:rsidRDefault="00DA410C" w:rsidP="00B96072">
            <w:pPr>
              <w:spacing w:after="0" w:line="240" w:lineRule="auto"/>
              <w:jc w:val="center"/>
              <w:rPr>
                <w:color w:val="000000"/>
                <w:lang w:val="ru-RU" w:eastAsia="ru-RU"/>
              </w:rPr>
            </w:pPr>
            <w:r w:rsidRPr="00B96072">
              <w:rPr>
                <w:color w:val="000000"/>
                <w:lang w:eastAsia="ru-RU"/>
              </w:rPr>
              <w:t>0,99</w:t>
            </w:r>
          </w:p>
        </w:tc>
        <w:tc>
          <w:tcPr>
            <w:tcW w:w="949" w:type="dxa"/>
            <w:tcBorders>
              <w:top w:val="nil"/>
              <w:left w:val="nil"/>
              <w:bottom w:val="single" w:sz="4" w:space="0" w:color="auto"/>
              <w:right w:val="single" w:sz="4" w:space="0" w:color="auto"/>
            </w:tcBorders>
            <w:shd w:val="clear" w:color="auto" w:fill="auto"/>
            <w:noWrap/>
            <w:vAlign w:val="center"/>
            <w:hideMark/>
          </w:tcPr>
          <w:p w:rsidR="00DA410C" w:rsidRPr="00B96072" w:rsidRDefault="00DA410C" w:rsidP="00B96072">
            <w:pPr>
              <w:spacing w:after="0" w:line="240" w:lineRule="auto"/>
              <w:jc w:val="center"/>
              <w:rPr>
                <w:color w:val="000000"/>
                <w:lang w:val="ru-RU" w:eastAsia="ru-RU"/>
              </w:rPr>
            </w:pPr>
            <w:r w:rsidRPr="00B96072">
              <w:rPr>
                <w:color w:val="000000"/>
                <w:lang w:eastAsia="ru-RU"/>
              </w:rPr>
              <w:t>12,7</w:t>
            </w:r>
          </w:p>
        </w:tc>
        <w:tc>
          <w:tcPr>
            <w:tcW w:w="1208" w:type="dxa"/>
            <w:tcBorders>
              <w:top w:val="nil"/>
              <w:left w:val="nil"/>
              <w:bottom w:val="single" w:sz="4" w:space="0" w:color="auto"/>
              <w:right w:val="single" w:sz="4" w:space="0" w:color="auto"/>
            </w:tcBorders>
            <w:shd w:val="clear" w:color="auto" w:fill="auto"/>
            <w:noWrap/>
            <w:vAlign w:val="center"/>
            <w:hideMark/>
          </w:tcPr>
          <w:p w:rsidR="00DA410C" w:rsidRPr="00B96072" w:rsidRDefault="00DA410C" w:rsidP="00B96072">
            <w:pPr>
              <w:spacing w:after="0" w:line="240" w:lineRule="auto"/>
              <w:jc w:val="center"/>
              <w:rPr>
                <w:color w:val="000000"/>
                <w:lang w:val="ru-RU" w:eastAsia="ru-RU"/>
              </w:rPr>
            </w:pPr>
            <w:r w:rsidRPr="00B96072">
              <w:rPr>
                <w:color w:val="000000"/>
                <w:lang w:val="ru-RU" w:eastAsia="ru-RU"/>
              </w:rPr>
              <w:t>37,00</w:t>
            </w:r>
          </w:p>
        </w:tc>
        <w:tc>
          <w:tcPr>
            <w:tcW w:w="1279" w:type="dxa"/>
            <w:tcBorders>
              <w:top w:val="nil"/>
              <w:left w:val="nil"/>
              <w:bottom w:val="single" w:sz="4" w:space="0" w:color="auto"/>
              <w:right w:val="single" w:sz="4" w:space="0" w:color="auto"/>
            </w:tcBorders>
            <w:shd w:val="clear" w:color="auto" w:fill="auto"/>
            <w:noWrap/>
            <w:vAlign w:val="center"/>
            <w:hideMark/>
          </w:tcPr>
          <w:p w:rsidR="00DA410C" w:rsidRPr="00B96072" w:rsidRDefault="00DA410C" w:rsidP="00B96072">
            <w:pPr>
              <w:spacing w:after="0" w:line="240" w:lineRule="auto"/>
              <w:jc w:val="center"/>
              <w:rPr>
                <w:color w:val="000000"/>
                <w:lang w:val="ru-RU" w:eastAsia="ru-RU"/>
              </w:rPr>
            </w:pPr>
            <w:r w:rsidRPr="00B96072">
              <w:rPr>
                <w:color w:val="000000"/>
                <w:lang w:val="ru-RU" w:eastAsia="ru-RU"/>
              </w:rPr>
              <w:t>36,63</w:t>
            </w:r>
          </w:p>
        </w:tc>
        <w:tc>
          <w:tcPr>
            <w:tcW w:w="1134" w:type="dxa"/>
            <w:tcBorders>
              <w:top w:val="nil"/>
              <w:left w:val="nil"/>
              <w:bottom w:val="single" w:sz="4" w:space="0" w:color="auto"/>
              <w:right w:val="single" w:sz="4" w:space="0" w:color="auto"/>
            </w:tcBorders>
            <w:shd w:val="clear" w:color="auto" w:fill="auto"/>
            <w:noWrap/>
            <w:vAlign w:val="center"/>
            <w:hideMark/>
          </w:tcPr>
          <w:p w:rsidR="00DA410C" w:rsidRPr="00B96072" w:rsidRDefault="00DA410C" w:rsidP="00B96072">
            <w:pPr>
              <w:spacing w:after="0" w:line="240" w:lineRule="auto"/>
              <w:jc w:val="center"/>
              <w:rPr>
                <w:color w:val="000000"/>
                <w:lang w:val="ru-RU" w:eastAsia="ru-RU"/>
              </w:rPr>
            </w:pPr>
            <w:r w:rsidRPr="00B96072">
              <w:rPr>
                <w:color w:val="000000"/>
                <w:lang w:val="ru-RU" w:eastAsia="ru-RU"/>
              </w:rPr>
              <w:t>469,90</w:t>
            </w:r>
          </w:p>
        </w:tc>
        <w:tc>
          <w:tcPr>
            <w:tcW w:w="1418" w:type="dxa"/>
            <w:tcBorders>
              <w:top w:val="nil"/>
              <w:left w:val="nil"/>
              <w:bottom w:val="single" w:sz="4" w:space="0" w:color="auto"/>
              <w:right w:val="single" w:sz="4" w:space="0" w:color="auto"/>
            </w:tcBorders>
            <w:shd w:val="clear" w:color="auto" w:fill="auto"/>
            <w:noWrap/>
            <w:vAlign w:val="bottom"/>
            <w:hideMark/>
          </w:tcPr>
          <w:p w:rsidR="00DA410C" w:rsidRPr="00B96072" w:rsidRDefault="00DA410C" w:rsidP="00B96072">
            <w:pPr>
              <w:spacing w:after="0" w:line="240" w:lineRule="auto"/>
              <w:jc w:val="right"/>
              <w:rPr>
                <w:color w:val="000000"/>
                <w:lang w:val="ru-RU" w:eastAsia="ru-RU"/>
              </w:rPr>
            </w:pPr>
            <w:r w:rsidRPr="00B96072">
              <w:rPr>
                <w:color w:val="000000"/>
                <w:lang w:val="ru-RU" w:eastAsia="ru-RU"/>
              </w:rPr>
              <w:t>126,91</w:t>
            </w:r>
          </w:p>
        </w:tc>
      </w:tr>
      <w:tr w:rsidR="00DA410C" w:rsidRPr="00B96072" w:rsidTr="00DA410C">
        <w:trPr>
          <w:trHeight w:val="59"/>
          <w:jc w:val="right"/>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DA410C" w:rsidRPr="00B96072" w:rsidRDefault="00DA410C" w:rsidP="00B96072">
            <w:pPr>
              <w:spacing w:after="0" w:line="240" w:lineRule="auto"/>
              <w:jc w:val="center"/>
              <w:rPr>
                <w:color w:val="000000"/>
                <w:lang w:val="ru-RU" w:eastAsia="ru-RU"/>
              </w:rPr>
            </w:pPr>
            <w:r w:rsidRPr="00B96072">
              <w:rPr>
                <w:color w:val="000000"/>
                <w:lang w:eastAsia="ru-RU"/>
              </w:rPr>
              <w:t>14</w:t>
            </w:r>
          </w:p>
        </w:tc>
        <w:tc>
          <w:tcPr>
            <w:tcW w:w="960" w:type="dxa"/>
            <w:tcBorders>
              <w:top w:val="nil"/>
              <w:left w:val="nil"/>
              <w:bottom w:val="single" w:sz="4" w:space="0" w:color="auto"/>
              <w:right w:val="single" w:sz="4" w:space="0" w:color="auto"/>
            </w:tcBorders>
            <w:shd w:val="clear" w:color="auto" w:fill="auto"/>
            <w:noWrap/>
            <w:vAlign w:val="center"/>
            <w:hideMark/>
          </w:tcPr>
          <w:p w:rsidR="00DA410C" w:rsidRPr="00B96072" w:rsidRDefault="00DA410C" w:rsidP="00B96072">
            <w:pPr>
              <w:spacing w:after="0" w:line="240" w:lineRule="auto"/>
              <w:jc w:val="center"/>
              <w:rPr>
                <w:color w:val="000000"/>
                <w:lang w:val="ru-RU" w:eastAsia="ru-RU"/>
              </w:rPr>
            </w:pPr>
            <w:r w:rsidRPr="00B96072">
              <w:rPr>
                <w:color w:val="000000"/>
                <w:lang w:eastAsia="ru-RU"/>
              </w:rPr>
              <w:t>40</w:t>
            </w:r>
          </w:p>
        </w:tc>
        <w:tc>
          <w:tcPr>
            <w:tcW w:w="1010" w:type="dxa"/>
            <w:tcBorders>
              <w:top w:val="nil"/>
              <w:left w:val="nil"/>
              <w:bottom w:val="single" w:sz="4" w:space="0" w:color="auto"/>
              <w:right w:val="single" w:sz="4" w:space="0" w:color="auto"/>
            </w:tcBorders>
            <w:shd w:val="clear" w:color="auto" w:fill="auto"/>
            <w:noWrap/>
            <w:vAlign w:val="center"/>
            <w:hideMark/>
          </w:tcPr>
          <w:p w:rsidR="00DA410C" w:rsidRPr="00B96072" w:rsidRDefault="00DA410C" w:rsidP="00B96072">
            <w:pPr>
              <w:spacing w:after="0" w:line="240" w:lineRule="auto"/>
              <w:jc w:val="center"/>
              <w:rPr>
                <w:color w:val="000000"/>
                <w:lang w:val="ru-RU" w:eastAsia="ru-RU"/>
              </w:rPr>
            </w:pPr>
            <w:r w:rsidRPr="00B96072">
              <w:rPr>
                <w:color w:val="000000"/>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DA410C" w:rsidRPr="00B96072" w:rsidRDefault="00DA410C" w:rsidP="00B96072">
            <w:pPr>
              <w:spacing w:after="0" w:line="240" w:lineRule="auto"/>
              <w:jc w:val="center"/>
              <w:rPr>
                <w:color w:val="000000"/>
                <w:lang w:val="ru-RU" w:eastAsia="ru-RU"/>
              </w:rPr>
            </w:pPr>
            <w:r w:rsidRPr="00B96072">
              <w:rPr>
                <w:color w:val="000000"/>
                <w:lang w:eastAsia="ru-RU"/>
              </w:rPr>
              <w:t>123</w:t>
            </w:r>
          </w:p>
        </w:tc>
        <w:tc>
          <w:tcPr>
            <w:tcW w:w="960" w:type="dxa"/>
            <w:tcBorders>
              <w:top w:val="nil"/>
              <w:left w:val="nil"/>
              <w:bottom w:val="single" w:sz="4" w:space="0" w:color="auto"/>
              <w:right w:val="single" w:sz="4" w:space="0" w:color="auto"/>
            </w:tcBorders>
            <w:shd w:val="clear" w:color="auto" w:fill="auto"/>
            <w:noWrap/>
            <w:vAlign w:val="center"/>
            <w:hideMark/>
          </w:tcPr>
          <w:p w:rsidR="00DA410C" w:rsidRPr="00B96072" w:rsidRDefault="00DA410C" w:rsidP="00B96072">
            <w:pPr>
              <w:spacing w:after="0" w:line="240" w:lineRule="auto"/>
              <w:jc w:val="center"/>
              <w:rPr>
                <w:color w:val="000000"/>
                <w:lang w:val="ru-RU" w:eastAsia="ru-RU"/>
              </w:rPr>
            </w:pPr>
            <w:r w:rsidRPr="00B96072">
              <w:rPr>
                <w:color w:val="000000"/>
                <w:lang w:eastAsia="ru-RU"/>
              </w:rPr>
              <w:t>124,1</w:t>
            </w:r>
          </w:p>
        </w:tc>
        <w:tc>
          <w:tcPr>
            <w:tcW w:w="2270" w:type="dxa"/>
            <w:tcBorders>
              <w:top w:val="nil"/>
              <w:left w:val="nil"/>
              <w:bottom w:val="single" w:sz="4" w:space="0" w:color="auto"/>
              <w:right w:val="single" w:sz="4" w:space="0" w:color="auto"/>
            </w:tcBorders>
            <w:shd w:val="clear" w:color="auto" w:fill="auto"/>
            <w:vAlign w:val="center"/>
            <w:hideMark/>
          </w:tcPr>
          <w:p w:rsidR="00DA410C" w:rsidRPr="00B96072" w:rsidRDefault="00DA410C" w:rsidP="00B96072">
            <w:pPr>
              <w:spacing w:after="0" w:line="240" w:lineRule="auto"/>
              <w:jc w:val="center"/>
              <w:rPr>
                <w:color w:val="000000"/>
                <w:lang w:val="ru-RU" w:eastAsia="ru-RU"/>
              </w:rPr>
            </w:pPr>
            <w:r w:rsidRPr="00B96072">
              <w:rPr>
                <w:color w:val="000000"/>
                <w:lang w:eastAsia="ru-RU"/>
              </w:rPr>
              <w:t>гранито-гнейсы       зоны смятия</w:t>
            </w:r>
          </w:p>
        </w:tc>
        <w:tc>
          <w:tcPr>
            <w:tcW w:w="893" w:type="dxa"/>
            <w:tcBorders>
              <w:top w:val="nil"/>
              <w:left w:val="nil"/>
              <w:bottom w:val="single" w:sz="4" w:space="0" w:color="auto"/>
              <w:right w:val="single" w:sz="4" w:space="0" w:color="auto"/>
            </w:tcBorders>
            <w:shd w:val="clear" w:color="auto" w:fill="auto"/>
            <w:noWrap/>
            <w:vAlign w:val="center"/>
            <w:hideMark/>
          </w:tcPr>
          <w:p w:rsidR="00DA410C" w:rsidRPr="00B96072" w:rsidRDefault="00DA410C" w:rsidP="00B96072">
            <w:pPr>
              <w:spacing w:after="0" w:line="240" w:lineRule="auto"/>
              <w:jc w:val="center"/>
              <w:rPr>
                <w:color w:val="000000"/>
                <w:lang w:val="ru-RU" w:eastAsia="ru-RU"/>
              </w:rPr>
            </w:pPr>
            <w:r w:rsidRPr="00B96072">
              <w:rPr>
                <w:color w:val="000000"/>
                <w:lang w:eastAsia="ru-RU"/>
              </w:rPr>
              <w:t>1,86</w:t>
            </w:r>
          </w:p>
        </w:tc>
        <w:tc>
          <w:tcPr>
            <w:tcW w:w="892" w:type="dxa"/>
            <w:tcBorders>
              <w:top w:val="nil"/>
              <w:left w:val="nil"/>
              <w:bottom w:val="single" w:sz="4" w:space="0" w:color="auto"/>
              <w:right w:val="single" w:sz="4" w:space="0" w:color="auto"/>
            </w:tcBorders>
            <w:shd w:val="clear" w:color="auto" w:fill="auto"/>
            <w:noWrap/>
            <w:vAlign w:val="center"/>
            <w:hideMark/>
          </w:tcPr>
          <w:p w:rsidR="00DA410C" w:rsidRPr="00B96072" w:rsidRDefault="00DA410C" w:rsidP="00B96072">
            <w:pPr>
              <w:spacing w:after="0" w:line="240" w:lineRule="auto"/>
              <w:jc w:val="center"/>
              <w:rPr>
                <w:color w:val="000000"/>
                <w:lang w:val="ru-RU" w:eastAsia="ru-RU"/>
              </w:rPr>
            </w:pPr>
            <w:r w:rsidRPr="00B96072">
              <w:rPr>
                <w:color w:val="000000"/>
                <w:lang w:eastAsia="ru-RU"/>
              </w:rPr>
              <w:t>1,98</w:t>
            </w:r>
          </w:p>
        </w:tc>
        <w:tc>
          <w:tcPr>
            <w:tcW w:w="949" w:type="dxa"/>
            <w:tcBorders>
              <w:top w:val="nil"/>
              <w:left w:val="nil"/>
              <w:bottom w:val="single" w:sz="4" w:space="0" w:color="auto"/>
              <w:right w:val="single" w:sz="4" w:space="0" w:color="auto"/>
            </w:tcBorders>
            <w:shd w:val="clear" w:color="auto" w:fill="auto"/>
            <w:noWrap/>
            <w:vAlign w:val="center"/>
            <w:hideMark/>
          </w:tcPr>
          <w:p w:rsidR="00DA410C" w:rsidRPr="00B96072" w:rsidRDefault="00DA410C" w:rsidP="00B96072">
            <w:pPr>
              <w:spacing w:after="0" w:line="240" w:lineRule="auto"/>
              <w:jc w:val="center"/>
              <w:rPr>
                <w:color w:val="000000"/>
                <w:lang w:val="ru-RU" w:eastAsia="ru-RU"/>
              </w:rPr>
            </w:pPr>
            <w:r w:rsidRPr="00B96072">
              <w:rPr>
                <w:color w:val="000000"/>
                <w:lang w:eastAsia="ru-RU"/>
              </w:rPr>
              <w:t>28,5</w:t>
            </w:r>
          </w:p>
        </w:tc>
        <w:tc>
          <w:tcPr>
            <w:tcW w:w="1208" w:type="dxa"/>
            <w:tcBorders>
              <w:top w:val="nil"/>
              <w:left w:val="nil"/>
              <w:bottom w:val="single" w:sz="4" w:space="0" w:color="auto"/>
              <w:right w:val="single" w:sz="4" w:space="0" w:color="auto"/>
            </w:tcBorders>
            <w:shd w:val="clear" w:color="auto" w:fill="auto"/>
            <w:noWrap/>
            <w:vAlign w:val="center"/>
            <w:hideMark/>
          </w:tcPr>
          <w:p w:rsidR="00DA410C" w:rsidRPr="00B96072" w:rsidRDefault="00DA410C" w:rsidP="00B96072">
            <w:pPr>
              <w:spacing w:after="0" w:line="240" w:lineRule="auto"/>
              <w:jc w:val="center"/>
              <w:rPr>
                <w:color w:val="000000"/>
                <w:lang w:val="ru-RU" w:eastAsia="ru-RU"/>
              </w:rPr>
            </w:pPr>
            <w:r w:rsidRPr="00B96072">
              <w:rPr>
                <w:color w:val="000000"/>
                <w:lang w:val="ru-RU" w:eastAsia="ru-RU"/>
              </w:rPr>
              <w:t>68,82</w:t>
            </w:r>
          </w:p>
        </w:tc>
        <w:tc>
          <w:tcPr>
            <w:tcW w:w="1279" w:type="dxa"/>
            <w:tcBorders>
              <w:top w:val="nil"/>
              <w:left w:val="nil"/>
              <w:bottom w:val="single" w:sz="4" w:space="0" w:color="auto"/>
              <w:right w:val="single" w:sz="4" w:space="0" w:color="auto"/>
            </w:tcBorders>
            <w:shd w:val="clear" w:color="auto" w:fill="auto"/>
            <w:noWrap/>
            <w:vAlign w:val="center"/>
            <w:hideMark/>
          </w:tcPr>
          <w:p w:rsidR="00DA410C" w:rsidRPr="00B96072" w:rsidRDefault="00DA410C" w:rsidP="00B96072">
            <w:pPr>
              <w:spacing w:after="0" w:line="240" w:lineRule="auto"/>
              <w:jc w:val="center"/>
              <w:rPr>
                <w:color w:val="000000"/>
                <w:lang w:val="ru-RU" w:eastAsia="ru-RU"/>
              </w:rPr>
            </w:pPr>
            <w:r w:rsidRPr="00B96072">
              <w:rPr>
                <w:color w:val="000000"/>
                <w:lang w:val="ru-RU" w:eastAsia="ru-RU"/>
              </w:rPr>
              <w:t>73,26</w:t>
            </w:r>
          </w:p>
        </w:tc>
        <w:tc>
          <w:tcPr>
            <w:tcW w:w="1134" w:type="dxa"/>
            <w:tcBorders>
              <w:top w:val="nil"/>
              <w:left w:val="nil"/>
              <w:bottom w:val="single" w:sz="4" w:space="0" w:color="auto"/>
              <w:right w:val="single" w:sz="4" w:space="0" w:color="auto"/>
            </w:tcBorders>
            <w:shd w:val="clear" w:color="auto" w:fill="auto"/>
            <w:noWrap/>
            <w:vAlign w:val="center"/>
            <w:hideMark/>
          </w:tcPr>
          <w:p w:rsidR="00DA410C" w:rsidRPr="00B96072" w:rsidRDefault="00DA410C" w:rsidP="00B96072">
            <w:pPr>
              <w:spacing w:after="0" w:line="240" w:lineRule="auto"/>
              <w:jc w:val="center"/>
              <w:rPr>
                <w:color w:val="000000"/>
                <w:lang w:val="ru-RU" w:eastAsia="ru-RU"/>
              </w:rPr>
            </w:pPr>
            <w:r w:rsidRPr="00B96072">
              <w:rPr>
                <w:color w:val="000000"/>
                <w:lang w:val="ru-RU" w:eastAsia="ru-RU"/>
              </w:rPr>
              <w:t>1054,50</w:t>
            </w:r>
          </w:p>
        </w:tc>
        <w:tc>
          <w:tcPr>
            <w:tcW w:w="1418" w:type="dxa"/>
            <w:tcBorders>
              <w:top w:val="nil"/>
              <w:left w:val="nil"/>
              <w:bottom w:val="single" w:sz="4" w:space="0" w:color="auto"/>
              <w:right w:val="single" w:sz="4" w:space="0" w:color="auto"/>
            </w:tcBorders>
            <w:shd w:val="clear" w:color="auto" w:fill="auto"/>
            <w:noWrap/>
            <w:vAlign w:val="bottom"/>
            <w:hideMark/>
          </w:tcPr>
          <w:p w:rsidR="00DA410C" w:rsidRPr="00B96072" w:rsidRDefault="00DA410C" w:rsidP="00B96072">
            <w:pPr>
              <w:spacing w:after="0" w:line="240" w:lineRule="auto"/>
              <w:jc w:val="right"/>
              <w:rPr>
                <w:color w:val="000000"/>
                <w:lang w:val="ru-RU" w:eastAsia="ru-RU"/>
              </w:rPr>
            </w:pPr>
            <w:r w:rsidRPr="00B96072">
              <w:rPr>
                <w:color w:val="000000"/>
                <w:lang w:val="ru-RU" w:eastAsia="ru-RU"/>
              </w:rPr>
              <w:t>258,96</w:t>
            </w:r>
          </w:p>
        </w:tc>
      </w:tr>
      <w:tr w:rsidR="00DA410C" w:rsidRPr="00B96072" w:rsidTr="00DA410C">
        <w:trPr>
          <w:trHeight w:val="300"/>
          <w:jc w:val="right"/>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DA410C" w:rsidRPr="00B96072" w:rsidRDefault="00DA410C" w:rsidP="00B96072">
            <w:pPr>
              <w:spacing w:after="0" w:line="240" w:lineRule="auto"/>
              <w:jc w:val="center"/>
              <w:rPr>
                <w:color w:val="000000"/>
                <w:lang w:val="ru-RU" w:eastAsia="ru-RU"/>
              </w:rPr>
            </w:pPr>
            <w:r w:rsidRPr="00B96072">
              <w:rPr>
                <w:color w:val="000000"/>
                <w:lang w:eastAsia="ru-RU"/>
              </w:rPr>
              <w:t>15</w:t>
            </w:r>
          </w:p>
        </w:tc>
        <w:tc>
          <w:tcPr>
            <w:tcW w:w="960" w:type="dxa"/>
            <w:tcBorders>
              <w:top w:val="nil"/>
              <w:left w:val="nil"/>
              <w:bottom w:val="single" w:sz="4" w:space="0" w:color="auto"/>
              <w:right w:val="single" w:sz="4" w:space="0" w:color="auto"/>
            </w:tcBorders>
            <w:shd w:val="clear" w:color="auto" w:fill="auto"/>
            <w:noWrap/>
            <w:vAlign w:val="center"/>
            <w:hideMark/>
          </w:tcPr>
          <w:p w:rsidR="00DA410C" w:rsidRPr="00B96072" w:rsidRDefault="00DA410C" w:rsidP="00B96072">
            <w:pPr>
              <w:spacing w:after="0" w:line="240" w:lineRule="auto"/>
              <w:jc w:val="center"/>
              <w:rPr>
                <w:color w:val="000000"/>
                <w:lang w:val="ru-RU" w:eastAsia="ru-RU"/>
              </w:rPr>
            </w:pPr>
            <w:r w:rsidRPr="00B96072">
              <w:rPr>
                <w:color w:val="000000"/>
                <w:lang w:eastAsia="ru-RU"/>
              </w:rPr>
              <w:t>41</w:t>
            </w:r>
          </w:p>
        </w:tc>
        <w:tc>
          <w:tcPr>
            <w:tcW w:w="1010" w:type="dxa"/>
            <w:tcBorders>
              <w:top w:val="nil"/>
              <w:left w:val="nil"/>
              <w:bottom w:val="single" w:sz="4" w:space="0" w:color="auto"/>
              <w:right w:val="single" w:sz="4" w:space="0" w:color="auto"/>
            </w:tcBorders>
            <w:shd w:val="clear" w:color="auto" w:fill="auto"/>
            <w:noWrap/>
            <w:vAlign w:val="center"/>
            <w:hideMark/>
          </w:tcPr>
          <w:p w:rsidR="00DA410C" w:rsidRPr="00B96072" w:rsidRDefault="00DA410C" w:rsidP="00B96072">
            <w:pPr>
              <w:spacing w:after="0" w:line="240" w:lineRule="auto"/>
              <w:jc w:val="center"/>
              <w:rPr>
                <w:color w:val="000000"/>
                <w:lang w:val="ru-RU" w:eastAsia="ru-RU"/>
              </w:rPr>
            </w:pPr>
            <w:r w:rsidRPr="00B96072">
              <w:rPr>
                <w:color w:val="000000"/>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DA410C" w:rsidRPr="00B96072" w:rsidRDefault="00DA410C" w:rsidP="00B96072">
            <w:pPr>
              <w:spacing w:after="0" w:line="240" w:lineRule="auto"/>
              <w:jc w:val="center"/>
              <w:rPr>
                <w:color w:val="000000"/>
                <w:lang w:val="ru-RU" w:eastAsia="ru-RU"/>
              </w:rPr>
            </w:pPr>
            <w:r w:rsidRPr="00B96072">
              <w:rPr>
                <w:color w:val="000000"/>
                <w:lang w:eastAsia="ru-RU"/>
              </w:rPr>
              <w:t>225</w:t>
            </w:r>
          </w:p>
        </w:tc>
        <w:tc>
          <w:tcPr>
            <w:tcW w:w="960" w:type="dxa"/>
            <w:tcBorders>
              <w:top w:val="nil"/>
              <w:left w:val="nil"/>
              <w:bottom w:val="single" w:sz="4" w:space="0" w:color="auto"/>
              <w:right w:val="single" w:sz="4" w:space="0" w:color="auto"/>
            </w:tcBorders>
            <w:shd w:val="clear" w:color="auto" w:fill="auto"/>
            <w:noWrap/>
            <w:vAlign w:val="center"/>
            <w:hideMark/>
          </w:tcPr>
          <w:p w:rsidR="00DA410C" w:rsidRPr="00B96072" w:rsidRDefault="00DA410C" w:rsidP="00B96072">
            <w:pPr>
              <w:spacing w:after="0" w:line="240" w:lineRule="auto"/>
              <w:jc w:val="center"/>
              <w:rPr>
                <w:color w:val="000000"/>
                <w:lang w:val="ru-RU" w:eastAsia="ru-RU"/>
              </w:rPr>
            </w:pPr>
            <w:r w:rsidRPr="00B96072">
              <w:rPr>
                <w:color w:val="000000"/>
                <w:lang w:eastAsia="ru-RU"/>
              </w:rPr>
              <w:t>226,1</w:t>
            </w:r>
          </w:p>
        </w:tc>
        <w:tc>
          <w:tcPr>
            <w:tcW w:w="2270" w:type="dxa"/>
            <w:tcBorders>
              <w:top w:val="nil"/>
              <w:left w:val="nil"/>
              <w:bottom w:val="single" w:sz="4" w:space="0" w:color="auto"/>
              <w:right w:val="single" w:sz="4" w:space="0" w:color="auto"/>
            </w:tcBorders>
            <w:shd w:val="clear" w:color="auto" w:fill="auto"/>
            <w:vAlign w:val="center"/>
            <w:hideMark/>
          </w:tcPr>
          <w:p w:rsidR="00DA410C" w:rsidRPr="00B96072" w:rsidRDefault="00DA410C" w:rsidP="00B96072">
            <w:pPr>
              <w:spacing w:after="0" w:line="240" w:lineRule="auto"/>
              <w:jc w:val="center"/>
              <w:rPr>
                <w:color w:val="000000"/>
                <w:lang w:val="ru-RU" w:eastAsia="ru-RU"/>
              </w:rPr>
            </w:pPr>
            <w:r w:rsidRPr="00B96072">
              <w:rPr>
                <w:color w:val="000000"/>
                <w:lang w:eastAsia="ru-RU"/>
              </w:rPr>
              <w:t xml:space="preserve">эклогиты  </w:t>
            </w:r>
          </w:p>
        </w:tc>
        <w:tc>
          <w:tcPr>
            <w:tcW w:w="893" w:type="dxa"/>
            <w:tcBorders>
              <w:top w:val="nil"/>
              <w:left w:val="nil"/>
              <w:bottom w:val="single" w:sz="4" w:space="0" w:color="auto"/>
              <w:right w:val="single" w:sz="4" w:space="0" w:color="auto"/>
            </w:tcBorders>
            <w:shd w:val="clear" w:color="auto" w:fill="auto"/>
            <w:noWrap/>
            <w:vAlign w:val="center"/>
            <w:hideMark/>
          </w:tcPr>
          <w:p w:rsidR="00DA410C" w:rsidRPr="00B96072" w:rsidRDefault="00DA410C" w:rsidP="00B96072">
            <w:pPr>
              <w:spacing w:after="0" w:line="240" w:lineRule="auto"/>
              <w:jc w:val="center"/>
              <w:rPr>
                <w:color w:val="000000"/>
                <w:lang w:val="ru-RU" w:eastAsia="ru-RU"/>
              </w:rPr>
            </w:pPr>
            <w:r w:rsidRPr="00B96072">
              <w:rPr>
                <w:color w:val="000000"/>
                <w:lang w:eastAsia="ru-RU"/>
              </w:rPr>
              <w:t>1,86</w:t>
            </w:r>
          </w:p>
        </w:tc>
        <w:tc>
          <w:tcPr>
            <w:tcW w:w="892" w:type="dxa"/>
            <w:tcBorders>
              <w:top w:val="nil"/>
              <w:left w:val="nil"/>
              <w:bottom w:val="single" w:sz="4" w:space="0" w:color="auto"/>
              <w:right w:val="single" w:sz="4" w:space="0" w:color="auto"/>
            </w:tcBorders>
            <w:shd w:val="clear" w:color="auto" w:fill="auto"/>
            <w:noWrap/>
            <w:vAlign w:val="center"/>
            <w:hideMark/>
          </w:tcPr>
          <w:p w:rsidR="00DA410C" w:rsidRPr="00B96072" w:rsidRDefault="00DA410C" w:rsidP="00B96072">
            <w:pPr>
              <w:spacing w:after="0" w:line="240" w:lineRule="auto"/>
              <w:jc w:val="center"/>
              <w:rPr>
                <w:color w:val="000000"/>
                <w:lang w:val="ru-RU" w:eastAsia="ru-RU"/>
              </w:rPr>
            </w:pPr>
            <w:r w:rsidRPr="00B96072">
              <w:rPr>
                <w:color w:val="000000"/>
                <w:lang w:eastAsia="ru-RU"/>
              </w:rPr>
              <w:t>1,43</w:t>
            </w:r>
          </w:p>
        </w:tc>
        <w:tc>
          <w:tcPr>
            <w:tcW w:w="949" w:type="dxa"/>
            <w:tcBorders>
              <w:top w:val="nil"/>
              <w:left w:val="nil"/>
              <w:bottom w:val="single" w:sz="4" w:space="0" w:color="auto"/>
              <w:right w:val="single" w:sz="4" w:space="0" w:color="auto"/>
            </w:tcBorders>
            <w:shd w:val="clear" w:color="auto" w:fill="auto"/>
            <w:noWrap/>
            <w:vAlign w:val="center"/>
            <w:hideMark/>
          </w:tcPr>
          <w:p w:rsidR="00DA410C" w:rsidRPr="00B96072" w:rsidRDefault="00DA410C" w:rsidP="00B96072">
            <w:pPr>
              <w:spacing w:after="0" w:line="240" w:lineRule="auto"/>
              <w:jc w:val="center"/>
              <w:rPr>
                <w:color w:val="000000"/>
                <w:lang w:val="ru-RU" w:eastAsia="ru-RU"/>
              </w:rPr>
            </w:pPr>
            <w:r w:rsidRPr="00B96072">
              <w:rPr>
                <w:color w:val="000000"/>
                <w:lang w:eastAsia="ru-RU"/>
              </w:rPr>
              <w:t>15,3</w:t>
            </w:r>
          </w:p>
        </w:tc>
        <w:tc>
          <w:tcPr>
            <w:tcW w:w="1208" w:type="dxa"/>
            <w:tcBorders>
              <w:top w:val="nil"/>
              <w:left w:val="nil"/>
              <w:bottom w:val="single" w:sz="4" w:space="0" w:color="auto"/>
              <w:right w:val="single" w:sz="4" w:space="0" w:color="auto"/>
            </w:tcBorders>
            <w:shd w:val="clear" w:color="auto" w:fill="auto"/>
            <w:noWrap/>
            <w:vAlign w:val="center"/>
            <w:hideMark/>
          </w:tcPr>
          <w:p w:rsidR="00DA410C" w:rsidRPr="00B96072" w:rsidRDefault="00DA410C" w:rsidP="00B96072">
            <w:pPr>
              <w:spacing w:after="0" w:line="240" w:lineRule="auto"/>
              <w:jc w:val="center"/>
              <w:rPr>
                <w:color w:val="000000"/>
                <w:lang w:val="ru-RU" w:eastAsia="ru-RU"/>
              </w:rPr>
            </w:pPr>
            <w:r w:rsidRPr="00B96072">
              <w:rPr>
                <w:color w:val="000000"/>
                <w:lang w:val="ru-RU" w:eastAsia="ru-RU"/>
              </w:rPr>
              <w:t>68,82</w:t>
            </w:r>
          </w:p>
        </w:tc>
        <w:tc>
          <w:tcPr>
            <w:tcW w:w="1279" w:type="dxa"/>
            <w:tcBorders>
              <w:top w:val="nil"/>
              <w:left w:val="nil"/>
              <w:bottom w:val="single" w:sz="4" w:space="0" w:color="auto"/>
              <w:right w:val="single" w:sz="4" w:space="0" w:color="auto"/>
            </w:tcBorders>
            <w:shd w:val="clear" w:color="auto" w:fill="auto"/>
            <w:noWrap/>
            <w:vAlign w:val="center"/>
            <w:hideMark/>
          </w:tcPr>
          <w:p w:rsidR="00DA410C" w:rsidRPr="00B96072" w:rsidRDefault="00DA410C" w:rsidP="00B96072">
            <w:pPr>
              <w:spacing w:after="0" w:line="240" w:lineRule="auto"/>
              <w:jc w:val="center"/>
              <w:rPr>
                <w:color w:val="000000"/>
                <w:lang w:val="ru-RU" w:eastAsia="ru-RU"/>
              </w:rPr>
            </w:pPr>
            <w:r w:rsidRPr="00B96072">
              <w:rPr>
                <w:color w:val="000000"/>
                <w:lang w:val="ru-RU" w:eastAsia="ru-RU"/>
              </w:rPr>
              <w:t>52,91</w:t>
            </w:r>
          </w:p>
        </w:tc>
        <w:tc>
          <w:tcPr>
            <w:tcW w:w="1134" w:type="dxa"/>
            <w:tcBorders>
              <w:top w:val="nil"/>
              <w:left w:val="nil"/>
              <w:bottom w:val="single" w:sz="4" w:space="0" w:color="auto"/>
              <w:right w:val="single" w:sz="4" w:space="0" w:color="auto"/>
            </w:tcBorders>
            <w:shd w:val="clear" w:color="auto" w:fill="auto"/>
            <w:noWrap/>
            <w:vAlign w:val="center"/>
            <w:hideMark/>
          </w:tcPr>
          <w:p w:rsidR="00DA410C" w:rsidRPr="00B96072" w:rsidRDefault="00DA410C" w:rsidP="00B96072">
            <w:pPr>
              <w:spacing w:after="0" w:line="240" w:lineRule="auto"/>
              <w:jc w:val="center"/>
              <w:rPr>
                <w:color w:val="000000"/>
                <w:lang w:val="ru-RU" w:eastAsia="ru-RU"/>
              </w:rPr>
            </w:pPr>
            <w:r w:rsidRPr="00B96072">
              <w:rPr>
                <w:color w:val="000000"/>
                <w:lang w:val="ru-RU" w:eastAsia="ru-RU"/>
              </w:rPr>
              <w:t>566,10</w:t>
            </w:r>
          </w:p>
        </w:tc>
        <w:tc>
          <w:tcPr>
            <w:tcW w:w="1418" w:type="dxa"/>
            <w:tcBorders>
              <w:top w:val="nil"/>
              <w:left w:val="nil"/>
              <w:bottom w:val="single" w:sz="4" w:space="0" w:color="auto"/>
              <w:right w:val="single" w:sz="4" w:space="0" w:color="auto"/>
            </w:tcBorders>
            <w:shd w:val="clear" w:color="auto" w:fill="auto"/>
            <w:noWrap/>
            <w:vAlign w:val="bottom"/>
            <w:hideMark/>
          </w:tcPr>
          <w:p w:rsidR="00DA410C" w:rsidRPr="00B96072" w:rsidRDefault="00DA410C" w:rsidP="00B96072">
            <w:pPr>
              <w:spacing w:after="0" w:line="240" w:lineRule="auto"/>
              <w:jc w:val="right"/>
              <w:rPr>
                <w:color w:val="000000"/>
                <w:lang w:val="ru-RU" w:eastAsia="ru-RU"/>
              </w:rPr>
            </w:pPr>
            <w:r w:rsidRPr="00B96072">
              <w:rPr>
                <w:color w:val="000000"/>
                <w:lang w:val="ru-RU" w:eastAsia="ru-RU"/>
              </w:rPr>
              <w:t>188,55</w:t>
            </w:r>
          </w:p>
        </w:tc>
      </w:tr>
    </w:tbl>
    <w:p w:rsidR="00DA410C" w:rsidRPr="00B96072" w:rsidRDefault="00DA410C" w:rsidP="00B96072">
      <w:pPr>
        <w:shd w:val="clear" w:color="auto" w:fill="FFFFFF"/>
        <w:adjustRightInd w:val="0"/>
        <w:spacing w:after="0" w:line="240" w:lineRule="auto"/>
        <w:ind w:firstLine="567"/>
        <w:jc w:val="center"/>
        <w:rPr>
          <w:spacing w:val="2"/>
          <w:sz w:val="28"/>
          <w:szCs w:val="28"/>
          <w:lang w:val="ru-RU"/>
        </w:rPr>
      </w:pPr>
    </w:p>
    <w:p w:rsidR="00DA410C" w:rsidRPr="00B96072" w:rsidRDefault="00DA410C" w:rsidP="00B96072">
      <w:pPr>
        <w:shd w:val="clear" w:color="auto" w:fill="FFFFFF"/>
        <w:adjustRightInd w:val="0"/>
        <w:spacing w:after="0" w:line="240" w:lineRule="auto"/>
        <w:ind w:firstLine="567"/>
        <w:jc w:val="center"/>
        <w:rPr>
          <w:color w:val="000000"/>
          <w:sz w:val="24"/>
          <w:szCs w:val="24"/>
          <w:lang w:val="ru-RU"/>
        </w:rPr>
        <w:sectPr w:rsidR="00DA410C" w:rsidRPr="00B96072" w:rsidSect="007734A2">
          <w:type w:val="nextColumn"/>
          <w:pgSz w:w="16838" w:h="11906" w:orient="landscape"/>
          <w:pgMar w:top="1276" w:right="851" w:bottom="851" w:left="1701" w:header="709" w:footer="709" w:gutter="0"/>
          <w:pgNumType w:fmt="numberInDash"/>
          <w:cols w:space="708"/>
          <w:docGrid w:linePitch="360"/>
        </w:sectPr>
      </w:pPr>
    </w:p>
    <w:p w:rsidR="0099316A" w:rsidRPr="00B96072" w:rsidRDefault="0099316A" w:rsidP="00B96072">
      <w:pPr>
        <w:spacing w:after="0" w:line="240" w:lineRule="auto"/>
        <w:ind w:firstLine="720"/>
        <w:jc w:val="both"/>
        <w:rPr>
          <w:color w:val="000000"/>
          <w:sz w:val="28"/>
          <w:szCs w:val="28"/>
          <w:lang w:val="ru-RU"/>
        </w:rPr>
      </w:pPr>
      <w:r w:rsidRPr="00B96072">
        <w:rPr>
          <w:color w:val="000000"/>
          <w:sz w:val="28"/>
          <w:szCs w:val="28"/>
          <w:lang w:val="ru-RU"/>
        </w:rPr>
        <w:lastRenderedPageBreak/>
        <w:t xml:space="preserve">Основными принципами обеспечения радиационной безопасности являются: </w:t>
      </w:r>
    </w:p>
    <w:p w:rsidR="0099316A" w:rsidRPr="00B96072" w:rsidRDefault="0099316A" w:rsidP="00B96072">
      <w:pPr>
        <w:spacing w:after="0" w:line="240" w:lineRule="auto"/>
        <w:ind w:firstLine="720"/>
        <w:jc w:val="both"/>
        <w:rPr>
          <w:color w:val="000000"/>
          <w:sz w:val="28"/>
          <w:szCs w:val="28"/>
          <w:lang w:val="ru-RU"/>
        </w:rPr>
      </w:pPr>
      <w:r w:rsidRPr="00B96072">
        <w:rPr>
          <w:color w:val="000000"/>
          <w:sz w:val="28"/>
          <w:szCs w:val="28"/>
          <w:lang w:val="ru-RU"/>
        </w:rPr>
        <w:t xml:space="preserve">- принцип нормирования - непревышение допустимых пределов индивидуальных доз облучения граждан от всех источников ионизирующего излучения; </w:t>
      </w:r>
    </w:p>
    <w:p w:rsidR="0099316A" w:rsidRPr="00B96072" w:rsidRDefault="0099316A" w:rsidP="00B96072">
      <w:pPr>
        <w:spacing w:after="0" w:line="240" w:lineRule="auto"/>
        <w:ind w:firstLine="720"/>
        <w:jc w:val="both"/>
        <w:rPr>
          <w:color w:val="000000"/>
          <w:sz w:val="28"/>
          <w:szCs w:val="28"/>
          <w:lang w:val="ru-RU"/>
        </w:rPr>
      </w:pPr>
      <w:r w:rsidRPr="00B96072">
        <w:rPr>
          <w:color w:val="000000"/>
          <w:sz w:val="28"/>
          <w:szCs w:val="28"/>
          <w:lang w:val="ru-RU"/>
        </w:rPr>
        <w:t xml:space="preserve">- принцип обоснования - запрещение всех видов деятельности по использованию источников ионизирующего излучения, при которых полученная для человека и общества польза не превышает риск возможного вреда, причиненного дополнительным к естественному радиационному фону облучением; </w:t>
      </w:r>
    </w:p>
    <w:p w:rsidR="0099316A" w:rsidRPr="00B96072" w:rsidRDefault="0099316A" w:rsidP="00B96072">
      <w:pPr>
        <w:spacing w:after="0" w:line="240" w:lineRule="auto"/>
        <w:ind w:firstLine="720"/>
        <w:jc w:val="both"/>
        <w:rPr>
          <w:color w:val="000000"/>
          <w:sz w:val="28"/>
          <w:szCs w:val="28"/>
          <w:lang w:val="ru-RU"/>
        </w:rPr>
      </w:pPr>
      <w:r w:rsidRPr="00B96072">
        <w:rPr>
          <w:color w:val="000000"/>
          <w:sz w:val="28"/>
          <w:szCs w:val="28"/>
          <w:lang w:val="ru-RU"/>
        </w:rPr>
        <w:t xml:space="preserve">- принцип оптимизации - поддержание на возможно низком и достижимом уровне с учетом экономических и социальных факторов индивидуальных доз облучения и числа облучаемых лиц при использовании любого источника ионизирующего излучения; </w:t>
      </w:r>
    </w:p>
    <w:p w:rsidR="0099316A" w:rsidRPr="00B96072" w:rsidRDefault="0099316A" w:rsidP="00B96072">
      <w:pPr>
        <w:spacing w:after="0" w:line="240" w:lineRule="auto"/>
        <w:ind w:firstLine="720"/>
        <w:jc w:val="both"/>
        <w:rPr>
          <w:color w:val="000000"/>
          <w:sz w:val="28"/>
          <w:szCs w:val="28"/>
          <w:lang w:val="ru-RU"/>
        </w:rPr>
      </w:pPr>
      <w:r w:rsidRPr="00B96072">
        <w:rPr>
          <w:color w:val="000000"/>
          <w:sz w:val="28"/>
          <w:szCs w:val="28"/>
          <w:lang w:val="ru-RU"/>
        </w:rPr>
        <w:t>- принцип аварийной оптимизации - форма, масштаб и длительность принятия мер в чрезвычайных (аварийных) ситуациях должны быть оптимизированы так, чтобы реальная польза уменьшения вреда здоровью человека была максимально больше ущерба, связанного с ущербом от осуществления вмешательства.</w:t>
      </w:r>
    </w:p>
    <w:p w:rsidR="0099316A" w:rsidRPr="00B96072" w:rsidRDefault="0099316A" w:rsidP="00B96072">
      <w:pPr>
        <w:spacing w:after="0" w:line="240" w:lineRule="auto"/>
        <w:ind w:firstLine="720"/>
        <w:jc w:val="both"/>
        <w:rPr>
          <w:color w:val="000000"/>
          <w:sz w:val="28"/>
          <w:szCs w:val="28"/>
          <w:lang w:val="ru-RU"/>
        </w:rPr>
      </w:pPr>
      <w:r w:rsidRPr="00B96072">
        <w:rPr>
          <w:color w:val="000000"/>
          <w:sz w:val="28"/>
          <w:szCs w:val="28"/>
          <w:lang w:val="ru-RU"/>
        </w:rPr>
        <w:t xml:space="preserve"> Радиационная безопасность обеспечивается: </w:t>
      </w:r>
    </w:p>
    <w:p w:rsidR="0099316A" w:rsidRPr="00B96072" w:rsidRDefault="0099316A" w:rsidP="00B96072">
      <w:pPr>
        <w:spacing w:after="0" w:line="240" w:lineRule="auto"/>
        <w:ind w:firstLine="720"/>
        <w:jc w:val="both"/>
        <w:rPr>
          <w:color w:val="000000"/>
          <w:sz w:val="28"/>
          <w:szCs w:val="28"/>
          <w:lang w:val="ru-RU"/>
        </w:rPr>
      </w:pPr>
      <w:r w:rsidRPr="00B96072">
        <w:rPr>
          <w:color w:val="000000"/>
          <w:sz w:val="28"/>
          <w:szCs w:val="28"/>
          <w:lang w:val="ru-RU"/>
        </w:rPr>
        <w:t xml:space="preserve">- проведением комплекса мер правового, организационного, инженерно - технического, санитарно - гигиенического, профилактического, воспитательного, общеобразовательного и информационного характера; </w:t>
      </w:r>
    </w:p>
    <w:p w:rsidR="0099316A" w:rsidRPr="00B96072" w:rsidRDefault="0099316A" w:rsidP="00B96072">
      <w:pPr>
        <w:spacing w:after="0" w:line="240" w:lineRule="auto"/>
        <w:ind w:firstLine="720"/>
        <w:jc w:val="both"/>
        <w:rPr>
          <w:color w:val="000000"/>
          <w:sz w:val="28"/>
          <w:szCs w:val="28"/>
          <w:lang w:val="ru-RU"/>
        </w:rPr>
      </w:pPr>
      <w:r w:rsidRPr="00B96072">
        <w:rPr>
          <w:color w:val="000000"/>
          <w:sz w:val="28"/>
          <w:szCs w:val="28"/>
          <w:lang w:val="ru-RU"/>
        </w:rPr>
        <w:t xml:space="preserve">- реализацией государственными органами Республики Казахстан, общественными объединениями, физическими и юридическими лицами мероприятий по соблюдению норм и правил в области радиационной безопасности; </w:t>
      </w:r>
    </w:p>
    <w:p w:rsidR="0099316A" w:rsidRPr="00B96072" w:rsidRDefault="0099316A" w:rsidP="00B96072">
      <w:pPr>
        <w:spacing w:after="0" w:line="240" w:lineRule="auto"/>
        <w:ind w:firstLine="720"/>
        <w:jc w:val="both"/>
        <w:rPr>
          <w:color w:val="000000"/>
          <w:sz w:val="28"/>
          <w:szCs w:val="28"/>
          <w:lang w:val="ru-RU"/>
        </w:rPr>
      </w:pPr>
      <w:r w:rsidRPr="00B96072">
        <w:rPr>
          <w:color w:val="000000"/>
          <w:sz w:val="28"/>
          <w:szCs w:val="28"/>
          <w:lang w:val="ru-RU"/>
        </w:rPr>
        <w:t xml:space="preserve">- осуществлением радиационного мониторинга на всей территории; </w:t>
      </w:r>
    </w:p>
    <w:p w:rsidR="0099316A" w:rsidRPr="00B96072" w:rsidRDefault="0099316A" w:rsidP="00B96072">
      <w:pPr>
        <w:spacing w:after="0" w:line="240" w:lineRule="auto"/>
        <w:ind w:firstLine="720"/>
        <w:jc w:val="both"/>
        <w:rPr>
          <w:color w:val="000000"/>
          <w:sz w:val="28"/>
          <w:szCs w:val="28"/>
          <w:lang w:val="ru-RU"/>
        </w:rPr>
      </w:pPr>
      <w:r w:rsidRPr="00B96072">
        <w:rPr>
          <w:color w:val="000000"/>
          <w:sz w:val="28"/>
          <w:szCs w:val="28"/>
          <w:lang w:val="ru-RU"/>
        </w:rPr>
        <w:t xml:space="preserve">- осуществлением государственных программ ограничения облучения населения от источников ионизирующего излучения; </w:t>
      </w:r>
    </w:p>
    <w:p w:rsidR="0099316A" w:rsidRPr="00B96072" w:rsidRDefault="0099316A" w:rsidP="00B96072">
      <w:pPr>
        <w:spacing w:after="0" w:line="240" w:lineRule="auto"/>
        <w:ind w:firstLine="720"/>
        <w:jc w:val="both"/>
        <w:rPr>
          <w:color w:val="000000"/>
          <w:sz w:val="28"/>
          <w:szCs w:val="28"/>
          <w:lang w:val="ru-RU"/>
        </w:rPr>
      </w:pPr>
      <w:r w:rsidRPr="00B96072">
        <w:rPr>
          <w:color w:val="000000"/>
          <w:sz w:val="28"/>
          <w:szCs w:val="28"/>
          <w:lang w:val="ru-RU"/>
        </w:rPr>
        <w:t>- реализацией программ качественного обеспечения радиационной безопасности на всех уровнях осуществления практической деятельности с источниками ионизирующего излучения.</w:t>
      </w:r>
    </w:p>
    <w:p w:rsidR="00DA410C" w:rsidRPr="00B96072" w:rsidRDefault="00DA410C" w:rsidP="00B96072">
      <w:pPr>
        <w:suppressAutoHyphens/>
        <w:spacing w:after="0" w:line="240" w:lineRule="auto"/>
        <w:ind w:firstLine="567"/>
        <w:jc w:val="both"/>
        <w:rPr>
          <w:color w:val="000000"/>
          <w:sz w:val="28"/>
          <w:szCs w:val="28"/>
          <w:lang w:val="ru-RU"/>
        </w:rPr>
      </w:pPr>
      <w:r w:rsidRPr="00B96072">
        <w:rPr>
          <w:color w:val="000000"/>
          <w:sz w:val="28"/>
          <w:szCs w:val="28"/>
          <w:lang w:val="ru-RU"/>
        </w:rPr>
        <w:t>В связи с вышеизложенным, предусмотрены мероприятий по радиационной безопасности населения и работающего персонала при эксплуатации карьера заключающиеся в провидение ежеквартального радиационного маниторинга.</w:t>
      </w:r>
    </w:p>
    <w:p w:rsidR="00365A26" w:rsidRDefault="00365A26" w:rsidP="00B96072">
      <w:pPr>
        <w:spacing w:after="0" w:line="240" w:lineRule="auto"/>
        <w:rPr>
          <w:sz w:val="28"/>
          <w:szCs w:val="28"/>
          <w:lang w:val="ru-RU"/>
        </w:rPr>
      </w:pPr>
    </w:p>
    <w:p w:rsidR="000C2653" w:rsidRDefault="000C2653" w:rsidP="00B96072">
      <w:pPr>
        <w:spacing w:after="0" w:line="240" w:lineRule="auto"/>
        <w:rPr>
          <w:sz w:val="28"/>
          <w:szCs w:val="28"/>
          <w:lang w:val="ru-RU"/>
        </w:rPr>
      </w:pPr>
    </w:p>
    <w:p w:rsidR="000C2653" w:rsidRDefault="000C2653" w:rsidP="00B96072">
      <w:pPr>
        <w:spacing w:after="0" w:line="240" w:lineRule="auto"/>
        <w:rPr>
          <w:sz w:val="28"/>
          <w:szCs w:val="28"/>
          <w:lang w:val="ru-RU"/>
        </w:rPr>
      </w:pPr>
    </w:p>
    <w:p w:rsidR="000C2653" w:rsidRDefault="000C2653" w:rsidP="00B96072">
      <w:pPr>
        <w:spacing w:after="0" w:line="240" w:lineRule="auto"/>
        <w:rPr>
          <w:sz w:val="28"/>
          <w:szCs w:val="28"/>
          <w:lang w:val="ru-RU"/>
        </w:rPr>
      </w:pPr>
    </w:p>
    <w:p w:rsidR="000C2653" w:rsidRDefault="000C2653" w:rsidP="00B96072">
      <w:pPr>
        <w:spacing w:after="0" w:line="240" w:lineRule="auto"/>
        <w:rPr>
          <w:sz w:val="28"/>
          <w:szCs w:val="28"/>
          <w:lang w:val="ru-RU"/>
        </w:rPr>
      </w:pPr>
    </w:p>
    <w:p w:rsidR="000C2653" w:rsidRDefault="000C2653" w:rsidP="00B96072">
      <w:pPr>
        <w:spacing w:after="0" w:line="240" w:lineRule="auto"/>
        <w:rPr>
          <w:sz w:val="28"/>
          <w:szCs w:val="28"/>
          <w:lang w:val="ru-RU"/>
        </w:rPr>
      </w:pPr>
    </w:p>
    <w:p w:rsidR="000C2653" w:rsidRDefault="000C2653" w:rsidP="00B96072">
      <w:pPr>
        <w:spacing w:after="0" w:line="240" w:lineRule="auto"/>
        <w:rPr>
          <w:sz w:val="28"/>
          <w:szCs w:val="28"/>
          <w:lang w:val="ru-RU"/>
        </w:rPr>
      </w:pPr>
    </w:p>
    <w:p w:rsidR="000C2653" w:rsidRPr="000C2653" w:rsidRDefault="000C2653" w:rsidP="000C2653">
      <w:pPr>
        <w:pStyle w:val="1"/>
        <w:spacing w:before="0" w:after="0"/>
        <w:jc w:val="center"/>
        <w:rPr>
          <w:rFonts w:ascii="Times New Roman" w:hAnsi="Times New Roman"/>
          <w:sz w:val="28"/>
          <w:szCs w:val="28"/>
        </w:rPr>
      </w:pPr>
      <w:bookmarkStart w:id="254" w:name="_Toc25843530"/>
      <w:bookmarkStart w:id="255" w:name="_Toc58837386"/>
      <w:r w:rsidRPr="000C2653">
        <w:rPr>
          <w:rFonts w:ascii="Times New Roman" w:hAnsi="Times New Roman"/>
          <w:sz w:val="28"/>
          <w:szCs w:val="28"/>
        </w:rPr>
        <w:lastRenderedPageBreak/>
        <w:t>СПИСОК ИСПОЛЬЗОВАННЫХ ИСТОЧНИКОВ</w:t>
      </w:r>
      <w:bookmarkEnd w:id="254"/>
      <w:bookmarkEnd w:id="255"/>
    </w:p>
    <w:p w:rsidR="000C2653" w:rsidRPr="000C2653" w:rsidRDefault="000C2653" w:rsidP="000C2653">
      <w:pPr>
        <w:pStyle w:val="af8"/>
        <w:numPr>
          <w:ilvl w:val="0"/>
          <w:numId w:val="35"/>
        </w:numPr>
        <w:shd w:val="clear" w:color="auto" w:fill="FFFFFF"/>
        <w:spacing w:after="0" w:line="240" w:lineRule="auto"/>
        <w:ind w:right="71"/>
        <w:jc w:val="both"/>
        <w:rPr>
          <w:rFonts w:ascii="Times New Roman" w:eastAsiaTheme="minorHAnsi" w:hAnsi="Times New Roman"/>
          <w:color w:val="000000"/>
          <w:sz w:val="28"/>
          <w:szCs w:val="28"/>
        </w:rPr>
      </w:pPr>
      <w:r w:rsidRPr="000C2653">
        <w:rPr>
          <w:rFonts w:ascii="Times New Roman" w:hAnsi="Times New Roman"/>
          <w:sz w:val="28"/>
          <w:szCs w:val="28"/>
        </w:rPr>
        <w:t>«Отчет о результатах детальной разведки с подсчетом запасов по состоянию на 01.10.1986 г. Кумдыкольское месторождение технических алмазов»;</w:t>
      </w:r>
    </w:p>
    <w:p w:rsidR="000C2653" w:rsidRPr="000C2653" w:rsidRDefault="000C2653" w:rsidP="000C2653">
      <w:pPr>
        <w:pStyle w:val="af8"/>
        <w:numPr>
          <w:ilvl w:val="0"/>
          <w:numId w:val="35"/>
        </w:numPr>
        <w:spacing w:after="0"/>
        <w:jc w:val="both"/>
        <w:rPr>
          <w:rFonts w:ascii="Times New Roman" w:hAnsi="Times New Roman"/>
          <w:sz w:val="28"/>
          <w:szCs w:val="28"/>
        </w:rPr>
      </w:pPr>
      <w:r w:rsidRPr="000C2653">
        <w:rPr>
          <w:rFonts w:ascii="Times New Roman" w:hAnsi="Times New Roman"/>
          <w:sz w:val="28"/>
          <w:szCs w:val="28"/>
        </w:rPr>
        <w:t>Протокол ГКЗ СССР №10153 от 25.03.1987 г.;</w:t>
      </w:r>
    </w:p>
    <w:p w:rsidR="000C2653" w:rsidRPr="000C2653" w:rsidRDefault="000C2653" w:rsidP="000C2653">
      <w:pPr>
        <w:pStyle w:val="af4"/>
        <w:numPr>
          <w:ilvl w:val="0"/>
          <w:numId w:val="35"/>
        </w:numPr>
        <w:spacing w:after="0" w:line="240" w:lineRule="auto"/>
        <w:ind w:right="-1"/>
        <w:jc w:val="both"/>
        <w:rPr>
          <w:sz w:val="28"/>
          <w:szCs w:val="28"/>
          <w:lang w:val="ru-RU"/>
        </w:rPr>
      </w:pPr>
      <w:r w:rsidRPr="000C2653">
        <w:rPr>
          <w:sz w:val="28"/>
          <w:szCs w:val="28"/>
          <w:lang w:val="ru-RU"/>
        </w:rPr>
        <w:t>"</w:t>
      </w:r>
      <w:r w:rsidRPr="000C2653">
        <w:rPr>
          <w:rStyle w:val="a4"/>
          <w:rFonts w:ascii="Times New Roman" w:hAnsi="Times New Roman"/>
          <w:sz w:val="28"/>
          <w:szCs w:val="28"/>
          <w:lang w:val="ru-RU"/>
        </w:rPr>
        <w:t xml:space="preserve">Инструкция </w:t>
      </w:r>
      <w:hyperlink r:id="rId106" w:history="1">
        <w:r w:rsidRPr="000C2653">
          <w:rPr>
            <w:rStyle w:val="a4"/>
            <w:rFonts w:ascii="Times New Roman" w:eastAsia="Arial Unicode MS" w:hAnsi="Times New Roman"/>
            <w:sz w:val="28"/>
            <w:szCs w:val="28"/>
            <w:lang w:val="ru-RU"/>
          </w:rPr>
          <w:t xml:space="preserve"> по составлению плана горных работ</w:t>
        </w:r>
      </w:hyperlink>
      <w:r w:rsidRPr="000C2653">
        <w:rPr>
          <w:sz w:val="28"/>
          <w:szCs w:val="28"/>
          <w:lang w:val="ru-RU"/>
        </w:rPr>
        <w:t xml:space="preserve"> " № 351 от 18 мая 2018 г.;</w:t>
      </w:r>
    </w:p>
    <w:p w:rsidR="000C2653" w:rsidRPr="000C2653" w:rsidRDefault="000C2653" w:rsidP="000C2653">
      <w:pPr>
        <w:pStyle w:val="af4"/>
        <w:numPr>
          <w:ilvl w:val="0"/>
          <w:numId w:val="35"/>
        </w:numPr>
        <w:spacing w:after="0" w:line="240" w:lineRule="auto"/>
        <w:ind w:right="-1"/>
        <w:jc w:val="both"/>
        <w:rPr>
          <w:sz w:val="28"/>
          <w:szCs w:val="28"/>
          <w:lang w:val="ru-RU"/>
        </w:rPr>
      </w:pPr>
      <w:r w:rsidRPr="000C2653">
        <w:rPr>
          <w:sz w:val="28"/>
          <w:szCs w:val="28"/>
          <w:lang w:val="ru-RU"/>
        </w:rPr>
        <w:t>Кодекс Республики Казахстан от 27 декабря 2017 года № 125-</w:t>
      </w:r>
      <w:r w:rsidRPr="000C2653">
        <w:rPr>
          <w:sz w:val="28"/>
          <w:szCs w:val="28"/>
        </w:rPr>
        <w:t>VI</w:t>
      </w:r>
      <w:r w:rsidRPr="000C2653">
        <w:rPr>
          <w:sz w:val="28"/>
          <w:szCs w:val="28"/>
          <w:lang w:val="ru-RU"/>
        </w:rPr>
        <w:t xml:space="preserve"> ЗРК «О недрах и недропользовании»;</w:t>
      </w:r>
    </w:p>
    <w:p w:rsidR="000C2653" w:rsidRPr="000C2653" w:rsidRDefault="000C2653" w:rsidP="000C2653">
      <w:pPr>
        <w:pStyle w:val="af8"/>
        <w:numPr>
          <w:ilvl w:val="0"/>
          <w:numId w:val="35"/>
        </w:numPr>
        <w:spacing w:after="0" w:line="240" w:lineRule="auto"/>
        <w:jc w:val="both"/>
        <w:rPr>
          <w:rFonts w:ascii="Times New Roman" w:hAnsi="Times New Roman"/>
          <w:sz w:val="28"/>
          <w:szCs w:val="28"/>
        </w:rPr>
      </w:pPr>
      <w:r w:rsidRPr="000C2653">
        <w:rPr>
          <w:rFonts w:ascii="Times New Roman" w:hAnsi="Times New Roman"/>
          <w:color w:val="000000"/>
          <w:sz w:val="28"/>
          <w:szCs w:val="28"/>
        </w:rPr>
        <w:t xml:space="preserve">Нормы технологического проектирования горнорудных предприятий  цветной металлургии с открытым способом разработки» </w:t>
      </w:r>
      <w:r w:rsidRPr="000C2653">
        <w:rPr>
          <w:rFonts w:ascii="Times New Roman" w:hAnsi="Times New Roman"/>
          <w:sz w:val="28"/>
          <w:szCs w:val="28"/>
        </w:rPr>
        <w:t>ВНТП 35-86;</w:t>
      </w:r>
    </w:p>
    <w:p w:rsidR="000C2653" w:rsidRPr="000C2653" w:rsidRDefault="000C2653" w:rsidP="000C2653">
      <w:pPr>
        <w:pStyle w:val="af8"/>
        <w:numPr>
          <w:ilvl w:val="0"/>
          <w:numId w:val="35"/>
        </w:numPr>
        <w:spacing w:after="0" w:line="240" w:lineRule="auto"/>
        <w:ind w:right="-1"/>
        <w:jc w:val="both"/>
        <w:rPr>
          <w:rFonts w:ascii="Times New Roman" w:hAnsi="Times New Roman"/>
          <w:sz w:val="28"/>
          <w:szCs w:val="28"/>
        </w:rPr>
      </w:pPr>
      <w:r w:rsidRPr="000C2653">
        <w:rPr>
          <w:rFonts w:ascii="Times New Roman" w:hAnsi="Times New Roman"/>
          <w:sz w:val="28"/>
          <w:szCs w:val="28"/>
        </w:rPr>
        <w:t>«</w:t>
      </w:r>
      <w:r w:rsidRPr="000C2653">
        <w:rPr>
          <w:rFonts w:ascii="Times New Roman" w:hAnsi="Times New Roman"/>
          <w:color w:val="000000"/>
          <w:sz w:val="28"/>
          <w:szCs w:val="28"/>
        </w:rPr>
        <w:t>Правила обеспечения промышленной безопасности для опасных производственных объектов, ведущих горные и геологоразведочные работы</w:t>
      </w:r>
      <w:r w:rsidRPr="000C2653">
        <w:rPr>
          <w:rFonts w:ascii="Times New Roman" w:hAnsi="Times New Roman"/>
          <w:sz w:val="28"/>
          <w:szCs w:val="28"/>
        </w:rPr>
        <w:t xml:space="preserve">» утвержденный приказом </w:t>
      </w:r>
      <w:r w:rsidRPr="000C2653">
        <w:rPr>
          <w:rFonts w:ascii="Times New Roman" w:hAnsi="Times New Roman"/>
          <w:color w:val="000000"/>
          <w:sz w:val="28"/>
          <w:szCs w:val="28"/>
        </w:rPr>
        <w:t>Министра по инвестициям и развитию Республики Казахстан от 30 декабря 2014 года № 352</w:t>
      </w:r>
      <w:r w:rsidRPr="000C2653">
        <w:rPr>
          <w:rFonts w:ascii="Times New Roman" w:hAnsi="Times New Roman"/>
          <w:sz w:val="28"/>
          <w:szCs w:val="28"/>
        </w:rPr>
        <w:t>;</w:t>
      </w:r>
    </w:p>
    <w:p w:rsidR="000C2653" w:rsidRPr="000C2653" w:rsidRDefault="000C2653" w:rsidP="000C2653">
      <w:pPr>
        <w:pStyle w:val="af8"/>
        <w:numPr>
          <w:ilvl w:val="0"/>
          <w:numId w:val="35"/>
        </w:numPr>
        <w:spacing w:after="0" w:line="240" w:lineRule="auto"/>
        <w:ind w:right="-1"/>
        <w:jc w:val="both"/>
        <w:rPr>
          <w:rFonts w:ascii="Times New Roman" w:hAnsi="Times New Roman"/>
          <w:sz w:val="28"/>
          <w:szCs w:val="28"/>
        </w:rPr>
      </w:pPr>
      <w:r w:rsidRPr="000C2653">
        <w:rPr>
          <w:rFonts w:ascii="Times New Roman" w:hAnsi="Times New Roman"/>
          <w:color w:val="000000"/>
          <w:sz w:val="28"/>
          <w:szCs w:val="28"/>
        </w:rPr>
        <w:t>«Правила обеспечения промышленной безопасности для опасных</w:t>
      </w:r>
      <w:r w:rsidRPr="000C2653">
        <w:rPr>
          <w:rFonts w:ascii="Times New Roman" w:hAnsi="Times New Roman"/>
          <w:sz w:val="28"/>
          <w:szCs w:val="28"/>
        </w:rPr>
        <w:br/>
      </w:r>
      <w:r w:rsidRPr="000C2653">
        <w:rPr>
          <w:rFonts w:ascii="Times New Roman" w:hAnsi="Times New Roman"/>
          <w:color w:val="000000"/>
          <w:sz w:val="28"/>
          <w:szCs w:val="28"/>
        </w:rPr>
        <w:t>производственных объектов, ведущих взрывные работы» утвержден   приказом Министра    по инвестициям и развитию       Республики Казахстан от 30 декабря 2014 года № 343;</w:t>
      </w:r>
    </w:p>
    <w:p w:rsidR="000C2653" w:rsidRPr="000C2653" w:rsidRDefault="000C2653" w:rsidP="000C2653">
      <w:pPr>
        <w:pStyle w:val="af8"/>
        <w:numPr>
          <w:ilvl w:val="0"/>
          <w:numId w:val="35"/>
        </w:numPr>
        <w:spacing w:after="0" w:line="240" w:lineRule="auto"/>
        <w:ind w:right="-1"/>
        <w:jc w:val="both"/>
        <w:rPr>
          <w:rFonts w:ascii="Times New Roman" w:hAnsi="Times New Roman"/>
          <w:sz w:val="28"/>
          <w:szCs w:val="28"/>
        </w:rPr>
      </w:pPr>
      <w:r w:rsidRPr="000C2653">
        <w:rPr>
          <w:rFonts w:ascii="Times New Roman" w:hAnsi="Times New Roman"/>
          <w:sz w:val="28"/>
          <w:szCs w:val="28"/>
        </w:rPr>
        <w:t>Нормативный справочник по буровзрывным работам, Москва, Недра, 1986г.;</w:t>
      </w:r>
    </w:p>
    <w:p w:rsidR="000C2653" w:rsidRPr="000C2653" w:rsidRDefault="000C2653" w:rsidP="000C2653">
      <w:pPr>
        <w:pStyle w:val="af8"/>
        <w:numPr>
          <w:ilvl w:val="0"/>
          <w:numId w:val="35"/>
        </w:numPr>
        <w:spacing w:after="0" w:line="240" w:lineRule="auto"/>
        <w:ind w:right="-1"/>
        <w:jc w:val="both"/>
        <w:rPr>
          <w:rFonts w:ascii="Times New Roman" w:hAnsi="Times New Roman"/>
          <w:sz w:val="28"/>
          <w:szCs w:val="28"/>
        </w:rPr>
      </w:pPr>
      <w:r w:rsidRPr="000C2653">
        <w:rPr>
          <w:rFonts w:ascii="Times New Roman" w:hAnsi="Times New Roman"/>
          <w:sz w:val="28"/>
          <w:szCs w:val="28"/>
        </w:rPr>
        <w:t>Справочник по проектированию и строительству карьеров, том 1, 2, М., Недра 1964г.;</w:t>
      </w:r>
    </w:p>
    <w:p w:rsidR="000C2653" w:rsidRPr="000C2653" w:rsidRDefault="000C2653" w:rsidP="000C2653">
      <w:pPr>
        <w:pStyle w:val="af8"/>
        <w:numPr>
          <w:ilvl w:val="0"/>
          <w:numId w:val="35"/>
        </w:numPr>
        <w:spacing w:after="0" w:line="240" w:lineRule="auto"/>
        <w:ind w:right="-1"/>
        <w:jc w:val="both"/>
        <w:rPr>
          <w:rFonts w:ascii="Times New Roman" w:hAnsi="Times New Roman"/>
          <w:sz w:val="28"/>
          <w:szCs w:val="28"/>
        </w:rPr>
      </w:pPr>
      <w:r w:rsidRPr="000C2653">
        <w:rPr>
          <w:rFonts w:ascii="Times New Roman" w:hAnsi="Times New Roman"/>
          <w:sz w:val="28"/>
          <w:szCs w:val="28"/>
        </w:rPr>
        <w:t>В. С. Хохряков. Открытая разработка месторождений полезных ископаемых. М., Недра, 1991г.;</w:t>
      </w:r>
    </w:p>
    <w:p w:rsidR="000C2653" w:rsidRPr="000C2653" w:rsidRDefault="000C2653" w:rsidP="000C2653">
      <w:pPr>
        <w:pStyle w:val="af8"/>
        <w:numPr>
          <w:ilvl w:val="0"/>
          <w:numId w:val="35"/>
        </w:numPr>
        <w:spacing w:after="0" w:line="240" w:lineRule="auto"/>
        <w:ind w:right="-1"/>
        <w:jc w:val="both"/>
        <w:rPr>
          <w:rFonts w:ascii="Times New Roman" w:hAnsi="Times New Roman"/>
          <w:sz w:val="28"/>
          <w:szCs w:val="28"/>
        </w:rPr>
      </w:pPr>
      <w:r w:rsidRPr="000C2653">
        <w:rPr>
          <w:rFonts w:ascii="Times New Roman" w:hAnsi="Times New Roman"/>
          <w:sz w:val="28"/>
          <w:szCs w:val="28"/>
        </w:rPr>
        <w:t>Н. А. Малышева, В. Н. Сиренко. Технология разработки месторождений рудных полезных ископаемых. М., Недра, 1977г.;</w:t>
      </w:r>
    </w:p>
    <w:p w:rsidR="000C2653" w:rsidRPr="000C2653" w:rsidRDefault="000C2653" w:rsidP="000C2653">
      <w:pPr>
        <w:pStyle w:val="af8"/>
        <w:numPr>
          <w:ilvl w:val="0"/>
          <w:numId w:val="35"/>
        </w:numPr>
        <w:spacing w:after="0" w:line="240" w:lineRule="auto"/>
        <w:ind w:right="-1"/>
        <w:jc w:val="both"/>
        <w:rPr>
          <w:rFonts w:ascii="Times New Roman" w:hAnsi="Times New Roman"/>
          <w:sz w:val="28"/>
          <w:szCs w:val="28"/>
        </w:rPr>
      </w:pPr>
      <w:r w:rsidRPr="000C2653">
        <w:rPr>
          <w:rFonts w:ascii="Times New Roman" w:hAnsi="Times New Roman"/>
          <w:sz w:val="28"/>
          <w:szCs w:val="28"/>
        </w:rPr>
        <w:t>Ю. П. Астафьев и др. Горное дело. М., Недра, 1980г.;</w:t>
      </w:r>
    </w:p>
    <w:p w:rsidR="000C2653" w:rsidRPr="000C2653" w:rsidRDefault="000C2653" w:rsidP="000C2653">
      <w:pPr>
        <w:pStyle w:val="af8"/>
        <w:numPr>
          <w:ilvl w:val="0"/>
          <w:numId w:val="35"/>
        </w:numPr>
        <w:jc w:val="both"/>
        <w:rPr>
          <w:rFonts w:ascii="Times New Roman" w:hAnsi="Times New Roman"/>
          <w:sz w:val="28"/>
          <w:szCs w:val="28"/>
        </w:rPr>
      </w:pPr>
      <w:r w:rsidRPr="000C2653">
        <w:rPr>
          <w:rFonts w:ascii="Times New Roman" w:hAnsi="Times New Roman"/>
          <w:sz w:val="28"/>
          <w:szCs w:val="28"/>
        </w:rPr>
        <w:t>Открытая разработка угольных и рудных месторождений. Изд. Московского государственного Горного Университета, 1995 г.;</w:t>
      </w:r>
    </w:p>
    <w:p w:rsidR="000C2653" w:rsidRPr="000C2653" w:rsidRDefault="000C2653" w:rsidP="000C2653">
      <w:pPr>
        <w:pStyle w:val="af8"/>
        <w:numPr>
          <w:ilvl w:val="0"/>
          <w:numId w:val="35"/>
        </w:numPr>
        <w:jc w:val="both"/>
        <w:rPr>
          <w:rFonts w:ascii="Times New Roman" w:hAnsi="Times New Roman"/>
          <w:sz w:val="28"/>
          <w:szCs w:val="28"/>
        </w:rPr>
      </w:pPr>
      <w:r w:rsidRPr="000C2653">
        <w:rPr>
          <w:rFonts w:ascii="Times New Roman" w:hAnsi="Times New Roman"/>
          <w:sz w:val="28"/>
          <w:szCs w:val="28"/>
        </w:rPr>
        <w:t>Арсентьев А.И. Вскрытие и системы разработки карьерных полей. Москва, Недра, 1981г</w:t>
      </w:r>
    </w:p>
    <w:p w:rsidR="000C2653" w:rsidRPr="000C2653" w:rsidRDefault="000C2653" w:rsidP="000C2653">
      <w:pPr>
        <w:pStyle w:val="af8"/>
        <w:numPr>
          <w:ilvl w:val="0"/>
          <w:numId w:val="35"/>
        </w:numPr>
        <w:spacing w:after="0" w:line="240" w:lineRule="auto"/>
        <w:ind w:right="-1"/>
        <w:jc w:val="both"/>
        <w:rPr>
          <w:rFonts w:ascii="Times New Roman" w:hAnsi="Times New Roman"/>
          <w:sz w:val="28"/>
          <w:szCs w:val="28"/>
        </w:rPr>
      </w:pPr>
      <w:r w:rsidRPr="000C2653">
        <w:rPr>
          <w:rFonts w:ascii="Times New Roman" w:hAnsi="Times New Roman"/>
          <w:bCs/>
          <w:sz w:val="28"/>
          <w:szCs w:val="28"/>
        </w:rPr>
        <w:t>СН РК 3.03-22-2013</w:t>
      </w:r>
      <w:r w:rsidRPr="000C2653">
        <w:rPr>
          <w:rFonts w:ascii="Times New Roman" w:hAnsi="Times New Roman"/>
          <w:sz w:val="28"/>
          <w:szCs w:val="28"/>
        </w:rPr>
        <w:t xml:space="preserve"> «Промышленный транспорт»;</w:t>
      </w:r>
    </w:p>
    <w:p w:rsidR="000C2653" w:rsidRPr="000C2653" w:rsidRDefault="000C2653" w:rsidP="000C2653">
      <w:pPr>
        <w:pStyle w:val="af8"/>
        <w:numPr>
          <w:ilvl w:val="0"/>
          <w:numId w:val="35"/>
        </w:numPr>
        <w:spacing w:after="0" w:line="240" w:lineRule="auto"/>
        <w:ind w:right="-1"/>
        <w:jc w:val="both"/>
        <w:rPr>
          <w:rFonts w:ascii="Times New Roman" w:hAnsi="Times New Roman"/>
          <w:sz w:val="28"/>
          <w:szCs w:val="28"/>
        </w:rPr>
      </w:pPr>
      <w:r w:rsidRPr="000C2653">
        <w:rPr>
          <w:rFonts w:ascii="Times New Roman" w:hAnsi="Times New Roman"/>
          <w:color w:val="000000"/>
          <w:sz w:val="28"/>
          <w:szCs w:val="28"/>
          <w:shd w:val="clear" w:color="auto" w:fill="FFFFFF"/>
        </w:rPr>
        <w:t>СН РК 3.03.01-2013</w:t>
      </w:r>
      <w:r w:rsidRPr="000C2653">
        <w:rPr>
          <w:rFonts w:ascii="Times New Roman" w:hAnsi="Times New Roman"/>
          <w:sz w:val="28"/>
          <w:szCs w:val="28"/>
        </w:rPr>
        <w:t xml:space="preserve">  «Автомобильные дороги»;</w:t>
      </w:r>
    </w:p>
    <w:p w:rsidR="000C2653" w:rsidRPr="000C2653" w:rsidRDefault="000C2653" w:rsidP="000C2653">
      <w:pPr>
        <w:pStyle w:val="af8"/>
        <w:numPr>
          <w:ilvl w:val="0"/>
          <w:numId w:val="35"/>
        </w:numPr>
        <w:spacing w:after="0" w:line="240" w:lineRule="auto"/>
        <w:ind w:right="-1"/>
        <w:jc w:val="both"/>
        <w:rPr>
          <w:rFonts w:ascii="Times New Roman" w:hAnsi="Times New Roman"/>
          <w:sz w:val="28"/>
          <w:szCs w:val="28"/>
        </w:rPr>
      </w:pPr>
      <w:r w:rsidRPr="000C2653">
        <w:rPr>
          <w:rFonts w:ascii="Times New Roman" w:hAnsi="Times New Roman"/>
          <w:sz w:val="28"/>
          <w:szCs w:val="28"/>
        </w:rPr>
        <w:t>ЭСН РК 8.04-01-2015 «Сборник элементных сметных норм расхода ресурсов на строительные работы. Раздел 1. Работы строительные земляные»;</w:t>
      </w:r>
    </w:p>
    <w:p w:rsidR="000C2653" w:rsidRPr="000C2653" w:rsidRDefault="000C2653" w:rsidP="000C2653">
      <w:pPr>
        <w:pStyle w:val="af8"/>
        <w:numPr>
          <w:ilvl w:val="0"/>
          <w:numId w:val="35"/>
        </w:numPr>
        <w:spacing w:after="0" w:line="240" w:lineRule="auto"/>
        <w:ind w:right="-1"/>
        <w:jc w:val="both"/>
        <w:rPr>
          <w:rFonts w:ascii="Times New Roman" w:hAnsi="Times New Roman"/>
          <w:sz w:val="28"/>
          <w:szCs w:val="28"/>
        </w:rPr>
      </w:pPr>
      <w:r w:rsidRPr="000C2653">
        <w:rPr>
          <w:rFonts w:ascii="Times New Roman" w:hAnsi="Times New Roman"/>
          <w:bCs/>
          <w:sz w:val="28"/>
          <w:szCs w:val="28"/>
        </w:rPr>
        <w:t>Закон Республики Казахстан "О гражданской защите" (от 11 апреля 2014 года № 188-V);</w:t>
      </w:r>
    </w:p>
    <w:p w:rsidR="000C2653" w:rsidRPr="000C2653" w:rsidRDefault="000C2653" w:rsidP="000C2653">
      <w:pPr>
        <w:pStyle w:val="af8"/>
        <w:numPr>
          <w:ilvl w:val="0"/>
          <w:numId w:val="35"/>
        </w:numPr>
        <w:spacing w:after="0" w:line="240" w:lineRule="auto"/>
        <w:ind w:right="-1"/>
        <w:jc w:val="both"/>
        <w:rPr>
          <w:rFonts w:ascii="Times New Roman" w:hAnsi="Times New Roman"/>
          <w:sz w:val="28"/>
          <w:szCs w:val="28"/>
        </w:rPr>
      </w:pPr>
      <w:r w:rsidRPr="000C2653">
        <w:rPr>
          <w:rFonts w:ascii="Times New Roman" w:hAnsi="Times New Roman"/>
          <w:sz w:val="28"/>
          <w:szCs w:val="28"/>
        </w:rPr>
        <w:t xml:space="preserve"> «Гигиенические нормативы к физическим факторам, оказывающим воздействие на человека» </w:t>
      </w:r>
      <w:r w:rsidRPr="000C2653">
        <w:rPr>
          <w:rFonts w:ascii="Times New Roman" w:hAnsi="Times New Roman"/>
          <w:sz w:val="28"/>
          <w:szCs w:val="28"/>
          <w:shd w:val="clear" w:color="auto" w:fill="FFFFFF"/>
        </w:rPr>
        <w:t>№ 169</w:t>
      </w:r>
      <w:r w:rsidRPr="000C2653">
        <w:rPr>
          <w:rFonts w:ascii="Times New Roman" w:hAnsi="Times New Roman"/>
          <w:sz w:val="28"/>
          <w:szCs w:val="28"/>
        </w:rPr>
        <w:t xml:space="preserve"> </w:t>
      </w:r>
      <w:r w:rsidRPr="000C2653">
        <w:rPr>
          <w:rFonts w:ascii="Times New Roman" w:hAnsi="Times New Roman"/>
          <w:sz w:val="28"/>
          <w:szCs w:val="28"/>
          <w:shd w:val="clear" w:color="auto" w:fill="FFFFFF"/>
        </w:rPr>
        <w:t>от 28 февраля 2015 года;</w:t>
      </w:r>
    </w:p>
    <w:p w:rsidR="000C2653" w:rsidRPr="000C2653" w:rsidRDefault="000C2653" w:rsidP="000C2653">
      <w:pPr>
        <w:pStyle w:val="af8"/>
        <w:numPr>
          <w:ilvl w:val="0"/>
          <w:numId w:val="35"/>
        </w:numPr>
        <w:spacing w:after="0" w:line="240" w:lineRule="auto"/>
        <w:ind w:right="-1"/>
        <w:jc w:val="both"/>
        <w:rPr>
          <w:rFonts w:ascii="Times New Roman" w:hAnsi="Times New Roman"/>
          <w:sz w:val="28"/>
          <w:szCs w:val="28"/>
        </w:rPr>
      </w:pPr>
      <w:r w:rsidRPr="000C2653">
        <w:rPr>
          <w:rFonts w:ascii="Times New Roman" w:hAnsi="Times New Roman"/>
          <w:sz w:val="28"/>
          <w:szCs w:val="28"/>
        </w:rPr>
        <w:t xml:space="preserve">«Гигиенические нормативы к атмосферному воздуху в городских и сельских населенных пунктах» № 168 от 28 февраля 2015 года; </w:t>
      </w:r>
    </w:p>
    <w:p w:rsidR="000C2653" w:rsidRPr="000C2653" w:rsidRDefault="000C2653" w:rsidP="000C2653">
      <w:pPr>
        <w:pStyle w:val="af8"/>
        <w:numPr>
          <w:ilvl w:val="0"/>
          <w:numId w:val="35"/>
        </w:numPr>
        <w:jc w:val="both"/>
        <w:rPr>
          <w:rFonts w:ascii="Times New Roman" w:hAnsi="Times New Roman"/>
          <w:sz w:val="28"/>
          <w:szCs w:val="28"/>
        </w:rPr>
      </w:pPr>
      <w:r w:rsidRPr="000C2653">
        <w:rPr>
          <w:rFonts w:ascii="Times New Roman" w:hAnsi="Times New Roman"/>
          <w:color w:val="000000"/>
          <w:sz w:val="28"/>
          <w:szCs w:val="28"/>
        </w:rPr>
        <w:lastRenderedPageBreak/>
        <w:t>СП «Санитарно-эпидемиологические требования к зданиям и сооружениям производственного назначения»</w:t>
      </w:r>
      <w:r w:rsidRPr="000C2653">
        <w:rPr>
          <w:rFonts w:ascii="Times New Roman" w:hAnsi="Times New Roman"/>
          <w:sz w:val="28"/>
          <w:szCs w:val="28"/>
        </w:rPr>
        <w:t xml:space="preserve"> </w:t>
      </w:r>
      <w:r w:rsidRPr="000C2653">
        <w:rPr>
          <w:rFonts w:ascii="Times New Roman" w:hAnsi="Times New Roman"/>
          <w:color w:val="000000"/>
          <w:sz w:val="28"/>
          <w:szCs w:val="28"/>
        </w:rPr>
        <w:t>от 28 февраля 2015 года № 174</w:t>
      </w:r>
      <w:r w:rsidRPr="000C2653">
        <w:rPr>
          <w:rFonts w:ascii="Times New Roman" w:hAnsi="Times New Roman"/>
          <w:sz w:val="28"/>
          <w:szCs w:val="28"/>
        </w:rPr>
        <w:t>;</w:t>
      </w:r>
    </w:p>
    <w:p w:rsidR="000C2653" w:rsidRPr="000C2653" w:rsidRDefault="000C2653" w:rsidP="000C2653">
      <w:pPr>
        <w:pStyle w:val="af8"/>
        <w:numPr>
          <w:ilvl w:val="0"/>
          <w:numId w:val="35"/>
        </w:numPr>
        <w:jc w:val="both"/>
        <w:rPr>
          <w:rFonts w:ascii="Times New Roman" w:hAnsi="Times New Roman"/>
          <w:sz w:val="28"/>
          <w:szCs w:val="28"/>
        </w:rPr>
      </w:pPr>
      <w:r w:rsidRPr="000C2653">
        <w:rPr>
          <w:rFonts w:ascii="Times New Roman" w:hAnsi="Times New Roman"/>
          <w:sz w:val="28"/>
          <w:szCs w:val="28"/>
        </w:rPr>
        <w:t>СП «Санитарно-эпидемиологическим требованиям к обеспечению радиационной безопасности»  № 261 от 27 марта 2015 года;</w:t>
      </w:r>
    </w:p>
    <w:p w:rsidR="000C2653" w:rsidRPr="000C2653" w:rsidRDefault="000C2653" w:rsidP="000C2653">
      <w:pPr>
        <w:pStyle w:val="af8"/>
        <w:numPr>
          <w:ilvl w:val="0"/>
          <w:numId w:val="35"/>
        </w:numPr>
        <w:jc w:val="both"/>
        <w:rPr>
          <w:rFonts w:ascii="Times New Roman" w:hAnsi="Times New Roman"/>
          <w:sz w:val="28"/>
          <w:szCs w:val="28"/>
        </w:rPr>
      </w:pPr>
      <w:r w:rsidRPr="000C2653">
        <w:rPr>
          <w:rFonts w:ascii="Times New Roman" w:hAnsi="Times New Roman"/>
          <w:color w:val="000000"/>
          <w:sz w:val="28"/>
          <w:szCs w:val="28"/>
        </w:rPr>
        <w:t>СП "Санитарно-эпидемиологические требования к водоисточникам, местам водозабора для хозяйственно-питьевых целей, хозяйственно-питьевому водоснабжению и местам культурно-бытового водопользования и безопасности водных объектов"</w:t>
      </w:r>
      <w:r w:rsidRPr="000C2653">
        <w:rPr>
          <w:rFonts w:ascii="Times New Roman" w:hAnsi="Times New Roman"/>
          <w:sz w:val="28"/>
          <w:szCs w:val="28"/>
        </w:rPr>
        <w:t xml:space="preserve"> </w:t>
      </w:r>
      <w:r w:rsidRPr="000C2653">
        <w:rPr>
          <w:rFonts w:ascii="Times New Roman" w:hAnsi="Times New Roman"/>
          <w:color w:val="000000"/>
          <w:sz w:val="28"/>
          <w:szCs w:val="28"/>
        </w:rPr>
        <w:t>от 16 марта 2015 года № 209;</w:t>
      </w:r>
    </w:p>
    <w:p w:rsidR="000C2653" w:rsidRPr="000C2653" w:rsidRDefault="000C2653" w:rsidP="000C2653">
      <w:pPr>
        <w:pStyle w:val="af8"/>
        <w:numPr>
          <w:ilvl w:val="0"/>
          <w:numId w:val="35"/>
        </w:numPr>
        <w:jc w:val="both"/>
        <w:rPr>
          <w:rFonts w:ascii="Times New Roman" w:hAnsi="Times New Roman"/>
          <w:sz w:val="28"/>
          <w:szCs w:val="28"/>
        </w:rPr>
      </w:pPr>
      <w:r w:rsidRPr="000C2653">
        <w:rPr>
          <w:rFonts w:ascii="Times New Roman" w:hAnsi="Times New Roman"/>
          <w:kern w:val="36"/>
          <w:sz w:val="28"/>
          <w:szCs w:val="28"/>
        </w:rPr>
        <w:t>СП «Санитарно-эпидемиологические требования по установлению санитарно-защитной зоны производственных объектов»</w:t>
      </w:r>
      <w:r w:rsidRPr="000C2653">
        <w:rPr>
          <w:rFonts w:ascii="Times New Roman" w:hAnsi="Times New Roman"/>
          <w:sz w:val="28"/>
          <w:szCs w:val="28"/>
        </w:rPr>
        <w:t xml:space="preserve"> </w:t>
      </w:r>
      <w:r w:rsidRPr="000C2653">
        <w:rPr>
          <w:rFonts w:ascii="Times New Roman" w:hAnsi="Times New Roman"/>
          <w:spacing w:val="1"/>
          <w:sz w:val="28"/>
          <w:szCs w:val="28"/>
        </w:rPr>
        <w:t>от 20 марта 2015 года № 237</w:t>
      </w:r>
      <w:r w:rsidRPr="000C2653">
        <w:rPr>
          <w:rFonts w:ascii="Times New Roman" w:hAnsi="Times New Roman"/>
          <w:sz w:val="28"/>
          <w:szCs w:val="28"/>
        </w:rPr>
        <w:t>.</w:t>
      </w:r>
    </w:p>
    <w:p w:rsidR="000C2653" w:rsidRPr="000C2653" w:rsidRDefault="000C2653" w:rsidP="000C2653">
      <w:pPr>
        <w:pStyle w:val="af8"/>
        <w:numPr>
          <w:ilvl w:val="0"/>
          <w:numId w:val="35"/>
        </w:numPr>
        <w:spacing w:after="0" w:line="240" w:lineRule="auto"/>
        <w:jc w:val="both"/>
        <w:rPr>
          <w:rFonts w:ascii="Times New Roman" w:hAnsi="Times New Roman"/>
          <w:sz w:val="28"/>
          <w:szCs w:val="28"/>
        </w:rPr>
      </w:pPr>
      <w:r w:rsidRPr="000C2653">
        <w:rPr>
          <w:rFonts w:ascii="Times New Roman" w:hAnsi="Times New Roman"/>
          <w:color w:val="000000"/>
          <w:sz w:val="28"/>
          <w:szCs w:val="28"/>
        </w:rPr>
        <w:t>СП «Санитарно-эпидемиологическими требованиями к объектам цветной металлургии и горнодобывающей промышленности», от 20 марта 2015 года №236;</w:t>
      </w:r>
    </w:p>
    <w:p w:rsidR="000C2653" w:rsidRPr="000C2653" w:rsidRDefault="000C2653" w:rsidP="000C2653">
      <w:pPr>
        <w:pStyle w:val="af8"/>
        <w:numPr>
          <w:ilvl w:val="0"/>
          <w:numId w:val="35"/>
        </w:numPr>
        <w:spacing w:after="0" w:line="240" w:lineRule="auto"/>
        <w:jc w:val="both"/>
        <w:rPr>
          <w:rFonts w:ascii="Times New Roman" w:hAnsi="Times New Roman"/>
          <w:sz w:val="28"/>
          <w:szCs w:val="28"/>
        </w:rPr>
      </w:pPr>
      <w:r w:rsidRPr="000C2653">
        <w:rPr>
          <w:rFonts w:ascii="Times New Roman" w:hAnsi="Times New Roman"/>
          <w:sz w:val="28"/>
          <w:szCs w:val="28"/>
        </w:rPr>
        <w:t>Трудовой Кодекс Республики Казахстан от 23 ноября 2015 года № 414-V ЗРК;</w:t>
      </w:r>
    </w:p>
    <w:p w:rsidR="000C2653" w:rsidRPr="000C2653" w:rsidRDefault="000C2653" w:rsidP="000C2653">
      <w:pPr>
        <w:pStyle w:val="af8"/>
        <w:numPr>
          <w:ilvl w:val="0"/>
          <w:numId w:val="35"/>
        </w:numPr>
        <w:spacing w:after="0" w:line="240" w:lineRule="auto"/>
        <w:jc w:val="both"/>
        <w:rPr>
          <w:rFonts w:ascii="Times New Roman" w:hAnsi="Times New Roman"/>
          <w:sz w:val="28"/>
          <w:szCs w:val="28"/>
        </w:rPr>
      </w:pPr>
      <w:r w:rsidRPr="000C2653">
        <w:rPr>
          <w:rFonts w:ascii="Times New Roman" w:hAnsi="Times New Roman"/>
          <w:sz w:val="28"/>
          <w:szCs w:val="28"/>
        </w:rPr>
        <w:t>«Нормы расходов горюче-смазочных материалов и расходов на содержание автотранспорта» утвержденных постановлением Правительства РК № 1210 от 11 августа 2009 года.</w:t>
      </w:r>
    </w:p>
    <w:p w:rsidR="000C2653" w:rsidRPr="000C2653" w:rsidRDefault="000C2653" w:rsidP="00B96072">
      <w:pPr>
        <w:spacing w:after="0" w:line="240" w:lineRule="auto"/>
        <w:rPr>
          <w:sz w:val="28"/>
          <w:szCs w:val="28"/>
          <w:lang w:val="ru-RU"/>
        </w:rPr>
      </w:pPr>
    </w:p>
    <w:p w:rsidR="000C2653" w:rsidRPr="000C2653" w:rsidRDefault="000C2653" w:rsidP="00B96072">
      <w:pPr>
        <w:spacing w:after="0" w:line="240" w:lineRule="auto"/>
        <w:rPr>
          <w:sz w:val="28"/>
          <w:szCs w:val="28"/>
          <w:lang w:val="ru-RU"/>
        </w:rPr>
      </w:pPr>
    </w:p>
    <w:sectPr w:rsidR="000C2653" w:rsidRPr="000C2653" w:rsidSect="007734A2">
      <w:type w:val="nextColumn"/>
      <w:pgSz w:w="11906" w:h="16838"/>
      <w:pgMar w:top="851" w:right="851" w:bottom="851" w:left="1701" w:header="708" w:footer="708" w:gutter="0"/>
      <w:pgNumType w:fmt="numberInDash"/>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8316B4" w:rsidRDefault="008316B4" w:rsidP="002B1417">
      <w:pPr>
        <w:spacing w:after="0" w:line="240" w:lineRule="auto"/>
      </w:pPr>
      <w:r>
        <w:separator/>
      </w:r>
    </w:p>
  </w:endnote>
  <w:endnote w:type="continuationSeparator" w:id="0">
    <w:p w:rsidR="008316B4" w:rsidRDefault="008316B4" w:rsidP="002B141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EFF" w:usb1="C000785B" w:usb2="00000009" w:usb3="00000000" w:csb0="000001FF" w:csb1="00000000"/>
  </w:font>
  <w:font w:name="MS Reference Sans Serif">
    <w:panose1 w:val="020B0604030504040204"/>
    <w:charset w:val="CC"/>
    <w:family w:val="swiss"/>
    <w:pitch w:val="variable"/>
    <w:sig w:usb0="20000287" w:usb1="00000000" w:usb2="00000000" w:usb3="00000000" w:csb0="0000019F" w:csb1="00000000"/>
  </w:font>
  <w:font w:name="Arial Unicode MS">
    <w:panose1 w:val="020B0604020202020204"/>
    <w:charset w:val="00"/>
    <w:family w:val="roman"/>
    <w:notTrueType/>
    <w:pitch w:val="variable"/>
    <w:sig w:usb0="00000003" w:usb1="00000000" w:usb2="00000000" w:usb3="00000000" w:csb0="00000001" w:csb1="00000000"/>
  </w:font>
  <w:font w:name="Segoe UI">
    <w:panose1 w:val="020B0502040204020203"/>
    <w:charset w:val="CC"/>
    <w:family w:val="swiss"/>
    <w:pitch w:val="variable"/>
    <w:sig w:usb0="E4002EFF" w:usb1="C000E47F" w:usb2="00000009" w:usb3="00000000" w:csb0="000001FF" w:csb1="00000000"/>
  </w:font>
  <w:font w:name="Batang">
    <w:altName w:val="바탕"/>
    <w:panose1 w:val="02030600000101010101"/>
    <w:charset w:val="81"/>
    <w:family w:val="auto"/>
    <w:notTrueType/>
    <w:pitch w:val="fixed"/>
    <w:sig w:usb0="00000001" w:usb1="09060000" w:usb2="00000010" w:usb3="00000000" w:csb0="00080000" w:csb1="00000000"/>
  </w:font>
  <w:font w:name="Cambria Math">
    <w:panose1 w:val="02040503050406030204"/>
    <w:charset w:val="CC"/>
    <w:family w:val="roman"/>
    <w:pitch w:val="variable"/>
    <w:sig w:usb0="E00006FF" w:usb1="420024FF" w:usb2="02000000" w:usb3="00000000" w:csb0="0000019F" w:csb1="00000000"/>
  </w:font>
  <w:font w:name="Consolas">
    <w:panose1 w:val="020B0609020204030204"/>
    <w:charset w:val="CC"/>
    <w:family w:val="modern"/>
    <w:pitch w:val="fixed"/>
    <w:sig w:usb0="E00006FF" w:usb1="0000FCFF" w:usb2="00000001"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604176785"/>
      <w:docPartObj>
        <w:docPartGallery w:val="Page Numbers (Bottom of Page)"/>
        <w:docPartUnique/>
      </w:docPartObj>
    </w:sdtPr>
    <w:sdtEndPr/>
    <w:sdtContent>
      <w:p w:rsidR="00337FFA" w:rsidRDefault="00337FFA">
        <w:pPr>
          <w:pStyle w:val="afe"/>
          <w:jc w:val="center"/>
        </w:pPr>
        <w:r>
          <w:fldChar w:fldCharType="begin"/>
        </w:r>
        <w:r>
          <w:instrText>PAGE   \* MERGEFORMAT</w:instrText>
        </w:r>
        <w:r>
          <w:fldChar w:fldCharType="separate"/>
        </w:r>
        <w:r w:rsidR="0069641E" w:rsidRPr="0069641E">
          <w:rPr>
            <w:noProof/>
            <w:lang w:val="ru-RU"/>
          </w:rPr>
          <w:t>-</w:t>
        </w:r>
        <w:r w:rsidR="0069641E">
          <w:rPr>
            <w:noProof/>
          </w:rPr>
          <w:t xml:space="preserve"> 5 -</w:t>
        </w:r>
        <w:r>
          <w:fldChar w:fldCharType="end"/>
        </w:r>
      </w:p>
    </w:sdtContent>
  </w:sdt>
  <w:p w:rsidR="00337FFA" w:rsidRDefault="00337FFA">
    <w:pPr>
      <w:pStyle w:val="afe"/>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192995585"/>
      <w:docPartObj>
        <w:docPartGallery w:val="Page Numbers (Bottom of Page)"/>
        <w:docPartUnique/>
      </w:docPartObj>
    </w:sdtPr>
    <w:sdtEndPr/>
    <w:sdtContent>
      <w:p w:rsidR="00337FFA" w:rsidRDefault="00337FFA">
        <w:pPr>
          <w:pStyle w:val="afe"/>
          <w:jc w:val="center"/>
        </w:pPr>
        <w:r>
          <w:fldChar w:fldCharType="begin"/>
        </w:r>
        <w:r>
          <w:instrText>PAGE   \* MERGEFORMAT</w:instrText>
        </w:r>
        <w:r>
          <w:fldChar w:fldCharType="separate"/>
        </w:r>
        <w:r w:rsidR="0069641E" w:rsidRPr="0069641E">
          <w:rPr>
            <w:noProof/>
            <w:lang w:val="ru-RU"/>
          </w:rPr>
          <w:t>-</w:t>
        </w:r>
        <w:r w:rsidR="0069641E">
          <w:rPr>
            <w:noProof/>
          </w:rPr>
          <w:t xml:space="preserve"> 219 -</w:t>
        </w:r>
        <w:r>
          <w:fldChar w:fldCharType="end"/>
        </w:r>
      </w:p>
    </w:sdtContent>
  </w:sdt>
  <w:p w:rsidR="00337FFA" w:rsidRPr="008D0C7D" w:rsidRDefault="00337FFA" w:rsidP="008D0C7D"/>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8316B4" w:rsidRDefault="008316B4" w:rsidP="002B1417">
      <w:pPr>
        <w:spacing w:after="0" w:line="240" w:lineRule="auto"/>
      </w:pPr>
      <w:r>
        <w:separator/>
      </w:r>
    </w:p>
  </w:footnote>
  <w:footnote w:type="continuationSeparator" w:id="0">
    <w:p w:rsidR="008316B4" w:rsidRDefault="008316B4" w:rsidP="002B1417">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37FFA" w:rsidRDefault="00337FFA">
    <w:pPr>
      <w:spacing w:line="1" w:lineRule="exact"/>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1"/>
    <w:multiLevelType w:val="multilevel"/>
    <w:tmpl w:val="00000000"/>
    <w:lvl w:ilvl="0">
      <w:start w:val="3"/>
      <w:numFmt w:val="decimal"/>
      <w:lvlText w:val="1.%1."/>
      <w:lvlJc w:val="left"/>
      <w:rPr>
        <w:b w:val="0"/>
        <w:bCs w:val="0"/>
        <w:i w:val="0"/>
        <w:iCs w:val="0"/>
        <w:smallCaps w:val="0"/>
        <w:strike w:val="0"/>
        <w:color w:val="000000"/>
        <w:spacing w:val="0"/>
        <w:w w:val="100"/>
        <w:position w:val="0"/>
        <w:sz w:val="28"/>
        <w:szCs w:val="28"/>
        <w:u w:val="none"/>
      </w:rPr>
    </w:lvl>
    <w:lvl w:ilvl="1">
      <w:start w:val="3"/>
      <w:numFmt w:val="decimal"/>
      <w:lvlText w:val="1.%1."/>
      <w:lvlJc w:val="left"/>
      <w:rPr>
        <w:b w:val="0"/>
        <w:bCs w:val="0"/>
        <w:i w:val="0"/>
        <w:iCs w:val="0"/>
        <w:smallCaps w:val="0"/>
        <w:strike w:val="0"/>
        <w:color w:val="000000"/>
        <w:spacing w:val="0"/>
        <w:w w:val="100"/>
        <w:position w:val="0"/>
        <w:sz w:val="28"/>
        <w:szCs w:val="28"/>
        <w:u w:val="none"/>
      </w:rPr>
    </w:lvl>
    <w:lvl w:ilvl="2">
      <w:start w:val="3"/>
      <w:numFmt w:val="decimal"/>
      <w:lvlText w:val="1.%1."/>
      <w:lvlJc w:val="left"/>
      <w:rPr>
        <w:b w:val="0"/>
        <w:bCs w:val="0"/>
        <w:i w:val="0"/>
        <w:iCs w:val="0"/>
        <w:smallCaps w:val="0"/>
        <w:strike w:val="0"/>
        <w:color w:val="000000"/>
        <w:spacing w:val="0"/>
        <w:w w:val="100"/>
        <w:position w:val="0"/>
        <w:sz w:val="28"/>
        <w:szCs w:val="28"/>
        <w:u w:val="none"/>
      </w:rPr>
    </w:lvl>
    <w:lvl w:ilvl="3">
      <w:start w:val="3"/>
      <w:numFmt w:val="decimal"/>
      <w:lvlText w:val="1.%1."/>
      <w:lvlJc w:val="left"/>
      <w:rPr>
        <w:b w:val="0"/>
        <w:bCs w:val="0"/>
        <w:i w:val="0"/>
        <w:iCs w:val="0"/>
        <w:smallCaps w:val="0"/>
        <w:strike w:val="0"/>
        <w:color w:val="000000"/>
        <w:spacing w:val="0"/>
        <w:w w:val="100"/>
        <w:position w:val="0"/>
        <w:sz w:val="28"/>
        <w:szCs w:val="28"/>
        <w:u w:val="none"/>
      </w:rPr>
    </w:lvl>
    <w:lvl w:ilvl="4">
      <w:start w:val="3"/>
      <w:numFmt w:val="decimal"/>
      <w:lvlText w:val="1.%1."/>
      <w:lvlJc w:val="left"/>
      <w:rPr>
        <w:b w:val="0"/>
        <w:bCs w:val="0"/>
        <w:i w:val="0"/>
        <w:iCs w:val="0"/>
        <w:smallCaps w:val="0"/>
        <w:strike w:val="0"/>
        <w:color w:val="000000"/>
        <w:spacing w:val="0"/>
        <w:w w:val="100"/>
        <w:position w:val="0"/>
        <w:sz w:val="28"/>
        <w:szCs w:val="28"/>
        <w:u w:val="none"/>
      </w:rPr>
    </w:lvl>
    <w:lvl w:ilvl="5">
      <w:start w:val="3"/>
      <w:numFmt w:val="decimal"/>
      <w:lvlText w:val="1.%1."/>
      <w:lvlJc w:val="left"/>
      <w:rPr>
        <w:b w:val="0"/>
        <w:bCs w:val="0"/>
        <w:i w:val="0"/>
        <w:iCs w:val="0"/>
        <w:smallCaps w:val="0"/>
        <w:strike w:val="0"/>
        <w:color w:val="000000"/>
        <w:spacing w:val="0"/>
        <w:w w:val="100"/>
        <w:position w:val="0"/>
        <w:sz w:val="28"/>
        <w:szCs w:val="28"/>
        <w:u w:val="none"/>
      </w:rPr>
    </w:lvl>
    <w:lvl w:ilvl="6">
      <w:start w:val="3"/>
      <w:numFmt w:val="decimal"/>
      <w:lvlText w:val="1.%1."/>
      <w:lvlJc w:val="left"/>
      <w:rPr>
        <w:b w:val="0"/>
        <w:bCs w:val="0"/>
        <w:i w:val="0"/>
        <w:iCs w:val="0"/>
        <w:smallCaps w:val="0"/>
        <w:strike w:val="0"/>
        <w:color w:val="000000"/>
        <w:spacing w:val="0"/>
        <w:w w:val="100"/>
        <w:position w:val="0"/>
        <w:sz w:val="28"/>
        <w:szCs w:val="28"/>
        <w:u w:val="none"/>
      </w:rPr>
    </w:lvl>
    <w:lvl w:ilvl="7">
      <w:start w:val="3"/>
      <w:numFmt w:val="decimal"/>
      <w:lvlText w:val="1.%1."/>
      <w:lvlJc w:val="left"/>
      <w:rPr>
        <w:b w:val="0"/>
        <w:bCs w:val="0"/>
        <w:i w:val="0"/>
        <w:iCs w:val="0"/>
        <w:smallCaps w:val="0"/>
        <w:strike w:val="0"/>
        <w:color w:val="000000"/>
        <w:spacing w:val="0"/>
        <w:w w:val="100"/>
        <w:position w:val="0"/>
        <w:sz w:val="28"/>
        <w:szCs w:val="28"/>
        <w:u w:val="none"/>
      </w:rPr>
    </w:lvl>
    <w:lvl w:ilvl="8">
      <w:start w:val="3"/>
      <w:numFmt w:val="decimal"/>
      <w:lvlText w:val="1.%1."/>
      <w:lvlJc w:val="left"/>
      <w:rPr>
        <w:b w:val="0"/>
        <w:bCs w:val="0"/>
        <w:i w:val="0"/>
        <w:iCs w:val="0"/>
        <w:smallCaps w:val="0"/>
        <w:strike w:val="0"/>
        <w:color w:val="000000"/>
        <w:spacing w:val="0"/>
        <w:w w:val="100"/>
        <w:position w:val="0"/>
        <w:sz w:val="28"/>
        <w:szCs w:val="28"/>
        <w:u w:val="none"/>
      </w:rPr>
    </w:lvl>
  </w:abstractNum>
  <w:abstractNum w:abstractNumId="1">
    <w:nsid w:val="00000002"/>
    <w:multiLevelType w:val="multilevel"/>
    <w:tmpl w:val="00000002"/>
    <w:name w:val="WW8Num2"/>
    <w:lvl w:ilvl="0">
      <w:start w:val="1"/>
      <w:numFmt w:val="none"/>
      <w:suff w:val="nothing"/>
      <w:lvlText w:val=""/>
      <w:lvlJc w:val="left"/>
      <w:pPr>
        <w:tabs>
          <w:tab w:val="num" w:pos="0"/>
        </w:tabs>
        <w:ind w:left="432" w:hanging="432"/>
      </w:p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2">
    <w:nsid w:val="038A666E"/>
    <w:multiLevelType w:val="hybridMultilevel"/>
    <w:tmpl w:val="D444C63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05F1259A"/>
    <w:multiLevelType w:val="hybridMultilevel"/>
    <w:tmpl w:val="C02C0288"/>
    <w:lvl w:ilvl="0" w:tplc="1BB426C6">
      <w:start w:val="1"/>
      <w:numFmt w:val="decimal"/>
      <w:lvlText w:val="%1."/>
      <w:lvlJc w:val="left"/>
      <w:pPr>
        <w:ind w:left="927" w:hanging="360"/>
      </w:pPr>
      <w:rPr>
        <w:rFonts w:hint="default"/>
        <w:color w:val="000000"/>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4">
    <w:nsid w:val="09B053C9"/>
    <w:multiLevelType w:val="singleLevel"/>
    <w:tmpl w:val="21840E16"/>
    <w:lvl w:ilvl="0">
      <w:start w:val="1"/>
      <w:numFmt w:val="decimal"/>
      <w:lvlText w:val="%1."/>
      <w:lvlJc w:val="left"/>
      <w:pPr>
        <w:tabs>
          <w:tab w:val="num" w:pos="927"/>
        </w:tabs>
        <w:ind w:left="927" w:hanging="360"/>
      </w:pPr>
      <w:rPr>
        <w:rFonts w:hint="default"/>
      </w:rPr>
    </w:lvl>
  </w:abstractNum>
  <w:abstractNum w:abstractNumId="5">
    <w:nsid w:val="10B8190E"/>
    <w:multiLevelType w:val="hybridMultilevel"/>
    <w:tmpl w:val="4AC250C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nsid w:val="11C32403"/>
    <w:multiLevelType w:val="multilevel"/>
    <w:tmpl w:val="A2C6F0D4"/>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
    <w:nsid w:val="18495620"/>
    <w:multiLevelType w:val="hybridMultilevel"/>
    <w:tmpl w:val="AB242848"/>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8">
    <w:nsid w:val="1AA30A95"/>
    <w:multiLevelType w:val="hybridMultilevel"/>
    <w:tmpl w:val="905A31FE"/>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9">
    <w:nsid w:val="1ACB1F9B"/>
    <w:multiLevelType w:val="hybridMultilevel"/>
    <w:tmpl w:val="82707CC2"/>
    <w:lvl w:ilvl="0" w:tplc="F94EC5D4">
      <w:start w:val="1"/>
      <w:numFmt w:val="bullet"/>
      <w:lvlText w:val=""/>
      <w:lvlJc w:val="left"/>
      <w:pPr>
        <w:tabs>
          <w:tab w:val="num" w:pos="680"/>
        </w:tabs>
        <w:ind w:left="680" w:hanging="396"/>
      </w:pPr>
      <w:rPr>
        <w:rFonts w:ascii="Wingdings" w:hAnsi="Wingdings"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0">
    <w:nsid w:val="1D091A0E"/>
    <w:multiLevelType w:val="hybridMultilevel"/>
    <w:tmpl w:val="7E0AE120"/>
    <w:lvl w:ilvl="0" w:tplc="F35A794C">
      <w:start w:val="1"/>
      <w:numFmt w:val="bullet"/>
      <w:lvlText w:val="-"/>
      <w:lvlJc w:val="left"/>
      <w:pPr>
        <w:ind w:left="1287" w:hanging="360"/>
      </w:pPr>
      <w:rPr>
        <w:rFonts w:ascii="Times New Roman" w:hAnsi="Times New Roman" w:cs="Times New Roman"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1">
    <w:nsid w:val="1D0C184A"/>
    <w:multiLevelType w:val="singleLevel"/>
    <w:tmpl w:val="3870934E"/>
    <w:lvl w:ilvl="0">
      <w:start w:val="1"/>
      <w:numFmt w:val="bullet"/>
      <w:lvlText w:val=""/>
      <w:lvlJc w:val="left"/>
      <w:pPr>
        <w:tabs>
          <w:tab w:val="num" w:pos="927"/>
        </w:tabs>
        <w:ind w:firstLine="567"/>
      </w:pPr>
      <w:rPr>
        <w:rFonts w:ascii="Symbol" w:hAnsi="Symbol" w:cs="Times New Roman" w:hint="default"/>
      </w:rPr>
    </w:lvl>
  </w:abstractNum>
  <w:abstractNum w:abstractNumId="12">
    <w:nsid w:val="1E8054F0"/>
    <w:multiLevelType w:val="singleLevel"/>
    <w:tmpl w:val="3870934E"/>
    <w:lvl w:ilvl="0">
      <w:start w:val="1"/>
      <w:numFmt w:val="bullet"/>
      <w:lvlText w:val=""/>
      <w:lvlJc w:val="left"/>
      <w:pPr>
        <w:tabs>
          <w:tab w:val="num" w:pos="927"/>
        </w:tabs>
        <w:ind w:firstLine="567"/>
      </w:pPr>
      <w:rPr>
        <w:rFonts w:ascii="Symbol" w:hAnsi="Symbol" w:cs="Times New Roman" w:hint="default"/>
      </w:rPr>
    </w:lvl>
  </w:abstractNum>
  <w:abstractNum w:abstractNumId="13">
    <w:nsid w:val="27800FC6"/>
    <w:multiLevelType w:val="multilevel"/>
    <w:tmpl w:val="89C61CD8"/>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4">
    <w:nsid w:val="2B761061"/>
    <w:multiLevelType w:val="hybridMultilevel"/>
    <w:tmpl w:val="C4F0B444"/>
    <w:lvl w:ilvl="0" w:tplc="0FB26492">
      <w:start w:val="1"/>
      <w:numFmt w:val="upperRoman"/>
      <w:lvlText w:val="%1."/>
      <w:lvlJc w:val="left"/>
      <w:pPr>
        <w:ind w:left="1080" w:hanging="72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nsid w:val="2C684A08"/>
    <w:multiLevelType w:val="singleLevel"/>
    <w:tmpl w:val="BEFE8884"/>
    <w:lvl w:ilvl="0">
      <w:start w:val="1"/>
      <w:numFmt w:val="bullet"/>
      <w:lvlText w:val="-"/>
      <w:lvlJc w:val="left"/>
      <w:pPr>
        <w:tabs>
          <w:tab w:val="num" w:pos="1080"/>
        </w:tabs>
        <w:ind w:left="1080" w:hanging="360"/>
      </w:pPr>
      <w:rPr>
        <w:rFonts w:hint="default"/>
      </w:rPr>
    </w:lvl>
  </w:abstractNum>
  <w:abstractNum w:abstractNumId="16">
    <w:nsid w:val="2C8659C7"/>
    <w:multiLevelType w:val="singleLevel"/>
    <w:tmpl w:val="182CD8C4"/>
    <w:lvl w:ilvl="0">
      <w:start w:val="4"/>
      <w:numFmt w:val="decimal"/>
      <w:lvlText w:val="%1."/>
      <w:lvlJc w:val="left"/>
      <w:pPr>
        <w:tabs>
          <w:tab w:val="num" w:pos="927"/>
        </w:tabs>
        <w:ind w:firstLine="567"/>
      </w:pPr>
    </w:lvl>
  </w:abstractNum>
  <w:abstractNum w:abstractNumId="17">
    <w:nsid w:val="314572C6"/>
    <w:multiLevelType w:val="singleLevel"/>
    <w:tmpl w:val="C2C20F28"/>
    <w:lvl w:ilvl="0">
      <w:start w:val="1"/>
      <w:numFmt w:val="decimal"/>
      <w:lvlText w:val="%1)"/>
      <w:lvlJc w:val="left"/>
      <w:pPr>
        <w:tabs>
          <w:tab w:val="num" w:pos="1494"/>
        </w:tabs>
        <w:ind w:left="1494" w:hanging="360"/>
      </w:pPr>
      <w:rPr>
        <w:rFonts w:hint="default"/>
      </w:rPr>
    </w:lvl>
  </w:abstractNum>
  <w:abstractNum w:abstractNumId="18">
    <w:nsid w:val="395F3A48"/>
    <w:multiLevelType w:val="multilevel"/>
    <w:tmpl w:val="5A68CB4E"/>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9">
    <w:nsid w:val="3A952E5D"/>
    <w:multiLevelType w:val="singleLevel"/>
    <w:tmpl w:val="3870934E"/>
    <w:lvl w:ilvl="0">
      <w:start w:val="1"/>
      <w:numFmt w:val="bullet"/>
      <w:lvlText w:val=""/>
      <w:lvlJc w:val="left"/>
      <w:pPr>
        <w:tabs>
          <w:tab w:val="num" w:pos="927"/>
        </w:tabs>
        <w:ind w:firstLine="567"/>
      </w:pPr>
      <w:rPr>
        <w:rFonts w:ascii="Symbol" w:hAnsi="Symbol" w:cs="Times New Roman" w:hint="default"/>
      </w:rPr>
    </w:lvl>
  </w:abstractNum>
  <w:abstractNum w:abstractNumId="20">
    <w:nsid w:val="3E520311"/>
    <w:multiLevelType w:val="hybridMultilevel"/>
    <w:tmpl w:val="6C94D772"/>
    <w:lvl w:ilvl="0" w:tplc="E05A7D88">
      <w:start w:val="1"/>
      <w:numFmt w:val="decimal"/>
      <w:lvlText w:val="%1."/>
      <w:lvlJc w:val="left"/>
      <w:pPr>
        <w:ind w:left="1353" w:hanging="360"/>
      </w:pPr>
      <w:rPr>
        <w:b w:val="0"/>
      </w:rPr>
    </w:lvl>
    <w:lvl w:ilvl="1" w:tplc="04190019" w:tentative="1">
      <w:start w:val="1"/>
      <w:numFmt w:val="lowerLetter"/>
      <w:lvlText w:val="%2."/>
      <w:lvlJc w:val="left"/>
      <w:pPr>
        <w:ind w:left="1980" w:hanging="360"/>
      </w:pPr>
    </w:lvl>
    <w:lvl w:ilvl="2" w:tplc="0419001B" w:tentative="1">
      <w:start w:val="1"/>
      <w:numFmt w:val="lowerRoman"/>
      <w:lvlText w:val="%3."/>
      <w:lvlJc w:val="right"/>
      <w:pPr>
        <w:ind w:left="2700" w:hanging="180"/>
      </w:pPr>
    </w:lvl>
    <w:lvl w:ilvl="3" w:tplc="0419000F" w:tentative="1">
      <w:start w:val="1"/>
      <w:numFmt w:val="decimal"/>
      <w:lvlText w:val="%4."/>
      <w:lvlJc w:val="left"/>
      <w:pPr>
        <w:ind w:left="3420" w:hanging="360"/>
      </w:pPr>
    </w:lvl>
    <w:lvl w:ilvl="4" w:tplc="04190019" w:tentative="1">
      <w:start w:val="1"/>
      <w:numFmt w:val="lowerLetter"/>
      <w:lvlText w:val="%5."/>
      <w:lvlJc w:val="left"/>
      <w:pPr>
        <w:ind w:left="4140" w:hanging="360"/>
      </w:pPr>
    </w:lvl>
    <w:lvl w:ilvl="5" w:tplc="0419001B" w:tentative="1">
      <w:start w:val="1"/>
      <w:numFmt w:val="lowerRoman"/>
      <w:lvlText w:val="%6."/>
      <w:lvlJc w:val="right"/>
      <w:pPr>
        <w:ind w:left="4860" w:hanging="180"/>
      </w:pPr>
    </w:lvl>
    <w:lvl w:ilvl="6" w:tplc="0419000F" w:tentative="1">
      <w:start w:val="1"/>
      <w:numFmt w:val="decimal"/>
      <w:lvlText w:val="%7."/>
      <w:lvlJc w:val="left"/>
      <w:pPr>
        <w:ind w:left="5580" w:hanging="360"/>
      </w:pPr>
    </w:lvl>
    <w:lvl w:ilvl="7" w:tplc="04190019" w:tentative="1">
      <w:start w:val="1"/>
      <w:numFmt w:val="lowerLetter"/>
      <w:lvlText w:val="%8."/>
      <w:lvlJc w:val="left"/>
      <w:pPr>
        <w:ind w:left="6300" w:hanging="360"/>
      </w:pPr>
    </w:lvl>
    <w:lvl w:ilvl="8" w:tplc="0419001B" w:tentative="1">
      <w:start w:val="1"/>
      <w:numFmt w:val="lowerRoman"/>
      <w:lvlText w:val="%9."/>
      <w:lvlJc w:val="right"/>
      <w:pPr>
        <w:ind w:left="7020" w:hanging="180"/>
      </w:pPr>
    </w:lvl>
  </w:abstractNum>
  <w:abstractNum w:abstractNumId="21">
    <w:nsid w:val="3F5865AB"/>
    <w:multiLevelType w:val="hybridMultilevel"/>
    <w:tmpl w:val="8E54D528"/>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22">
    <w:nsid w:val="4A072668"/>
    <w:multiLevelType w:val="hybridMultilevel"/>
    <w:tmpl w:val="71A895E0"/>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23">
    <w:nsid w:val="4C8F5B99"/>
    <w:multiLevelType w:val="singleLevel"/>
    <w:tmpl w:val="0419000F"/>
    <w:lvl w:ilvl="0">
      <w:start w:val="1"/>
      <w:numFmt w:val="decimal"/>
      <w:lvlText w:val="%1."/>
      <w:lvlJc w:val="left"/>
      <w:pPr>
        <w:tabs>
          <w:tab w:val="num" w:pos="360"/>
        </w:tabs>
        <w:ind w:left="360" w:hanging="360"/>
      </w:pPr>
    </w:lvl>
  </w:abstractNum>
  <w:abstractNum w:abstractNumId="24">
    <w:nsid w:val="4D9A5F30"/>
    <w:multiLevelType w:val="multilevel"/>
    <w:tmpl w:val="E09E9D82"/>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19"/>
        <w:szCs w:val="19"/>
        <w:u w:val="no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5">
    <w:nsid w:val="5D484DBB"/>
    <w:multiLevelType w:val="singleLevel"/>
    <w:tmpl w:val="A6B645C6"/>
    <w:lvl w:ilvl="0">
      <w:start w:val="1"/>
      <w:numFmt w:val="bullet"/>
      <w:lvlText w:val=""/>
      <w:lvlJc w:val="left"/>
      <w:pPr>
        <w:tabs>
          <w:tab w:val="num" w:pos="360"/>
        </w:tabs>
        <w:ind w:left="360" w:hanging="360"/>
      </w:pPr>
      <w:rPr>
        <w:rFonts w:ascii="Symbol" w:hAnsi="Symbol" w:hint="default"/>
      </w:rPr>
    </w:lvl>
  </w:abstractNum>
  <w:abstractNum w:abstractNumId="26">
    <w:nsid w:val="5DDE4CB1"/>
    <w:multiLevelType w:val="hybridMultilevel"/>
    <w:tmpl w:val="98880D8C"/>
    <w:lvl w:ilvl="0" w:tplc="2876BCC0">
      <w:start w:val="1"/>
      <w:numFmt w:val="decimal"/>
      <w:lvlText w:val="%1."/>
      <w:lvlJc w:val="left"/>
      <w:pPr>
        <w:ind w:left="927" w:hanging="360"/>
      </w:pPr>
      <w:rPr>
        <w:rFonts w:hint="default"/>
      </w:rPr>
    </w:lvl>
    <w:lvl w:ilvl="1" w:tplc="043F0019" w:tentative="1">
      <w:start w:val="1"/>
      <w:numFmt w:val="lowerLetter"/>
      <w:lvlText w:val="%2."/>
      <w:lvlJc w:val="left"/>
      <w:pPr>
        <w:ind w:left="1647" w:hanging="360"/>
      </w:pPr>
    </w:lvl>
    <w:lvl w:ilvl="2" w:tplc="043F001B" w:tentative="1">
      <w:start w:val="1"/>
      <w:numFmt w:val="lowerRoman"/>
      <w:lvlText w:val="%3."/>
      <w:lvlJc w:val="right"/>
      <w:pPr>
        <w:ind w:left="2367" w:hanging="180"/>
      </w:pPr>
    </w:lvl>
    <w:lvl w:ilvl="3" w:tplc="043F000F" w:tentative="1">
      <w:start w:val="1"/>
      <w:numFmt w:val="decimal"/>
      <w:lvlText w:val="%4."/>
      <w:lvlJc w:val="left"/>
      <w:pPr>
        <w:ind w:left="3087" w:hanging="360"/>
      </w:pPr>
    </w:lvl>
    <w:lvl w:ilvl="4" w:tplc="043F0019" w:tentative="1">
      <w:start w:val="1"/>
      <w:numFmt w:val="lowerLetter"/>
      <w:lvlText w:val="%5."/>
      <w:lvlJc w:val="left"/>
      <w:pPr>
        <w:ind w:left="3807" w:hanging="360"/>
      </w:pPr>
    </w:lvl>
    <w:lvl w:ilvl="5" w:tplc="043F001B" w:tentative="1">
      <w:start w:val="1"/>
      <w:numFmt w:val="lowerRoman"/>
      <w:lvlText w:val="%6."/>
      <w:lvlJc w:val="right"/>
      <w:pPr>
        <w:ind w:left="4527" w:hanging="180"/>
      </w:pPr>
    </w:lvl>
    <w:lvl w:ilvl="6" w:tplc="043F000F" w:tentative="1">
      <w:start w:val="1"/>
      <w:numFmt w:val="decimal"/>
      <w:lvlText w:val="%7."/>
      <w:lvlJc w:val="left"/>
      <w:pPr>
        <w:ind w:left="5247" w:hanging="360"/>
      </w:pPr>
    </w:lvl>
    <w:lvl w:ilvl="7" w:tplc="043F0019" w:tentative="1">
      <w:start w:val="1"/>
      <w:numFmt w:val="lowerLetter"/>
      <w:lvlText w:val="%8."/>
      <w:lvlJc w:val="left"/>
      <w:pPr>
        <w:ind w:left="5967" w:hanging="360"/>
      </w:pPr>
    </w:lvl>
    <w:lvl w:ilvl="8" w:tplc="043F001B" w:tentative="1">
      <w:start w:val="1"/>
      <w:numFmt w:val="lowerRoman"/>
      <w:lvlText w:val="%9."/>
      <w:lvlJc w:val="right"/>
      <w:pPr>
        <w:ind w:left="6687" w:hanging="180"/>
      </w:pPr>
    </w:lvl>
  </w:abstractNum>
  <w:abstractNum w:abstractNumId="27">
    <w:nsid w:val="62B04394"/>
    <w:multiLevelType w:val="multilevel"/>
    <w:tmpl w:val="1FDA5EAC"/>
    <w:lvl w:ilvl="0">
      <w:start w:val="1"/>
      <w:numFmt w:val="decimal"/>
      <w:lvlText w:val="%1."/>
      <w:lvlJc w:val="left"/>
      <w:pPr>
        <w:ind w:left="1287" w:hanging="360"/>
      </w:pPr>
    </w:lvl>
    <w:lvl w:ilvl="1">
      <w:start w:val="1"/>
      <w:numFmt w:val="decimal"/>
      <w:isLgl/>
      <w:lvlText w:val="%1.%2"/>
      <w:lvlJc w:val="left"/>
      <w:pPr>
        <w:ind w:left="1752" w:hanging="825"/>
      </w:pPr>
      <w:rPr>
        <w:rFonts w:hint="default"/>
      </w:rPr>
    </w:lvl>
    <w:lvl w:ilvl="2">
      <w:start w:val="1"/>
      <w:numFmt w:val="decimal"/>
      <w:isLgl/>
      <w:lvlText w:val="%1.%2.%3"/>
      <w:lvlJc w:val="left"/>
      <w:pPr>
        <w:ind w:left="1752" w:hanging="825"/>
      </w:pPr>
      <w:rPr>
        <w:rFonts w:hint="default"/>
      </w:rPr>
    </w:lvl>
    <w:lvl w:ilvl="3">
      <w:start w:val="1"/>
      <w:numFmt w:val="decimal"/>
      <w:isLgl/>
      <w:lvlText w:val="%1.%2.%3.%4"/>
      <w:lvlJc w:val="left"/>
      <w:pPr>
        <w:ind w:left="1752" w:hanging="825"/>
      </w:pPr>
      <w:rPr>
        <w:rFonts w:hint="default"/>
      </w:rPr>
    </w:lvl>
    <w:lvl w:ilvl="4">
      <w:start w:val="1"/>
      <w:numFmt w:val="decimal"/>
      <w:isLgl/>
      <w:lvlText w:val="%1.%2.%3.%4.%5"/>
      <w:lvlJc w:val="left"/>
      <w:pPr>
        <w:ind w:left="2007" w:hanging="1080"/>
      </w:pPr>
      <w:rPr>
        <w:rFonts w:hint="default"/>
      </w:rPr>
    </w:lvl>
    <w:lvl w:ilvl="5">
      <w:start w:val="1"/>
      <w:numFmt w:val="decimal"/>
      <w:isLgl/>
      <w:lvlText w:val="%1.%2.%3.%4.%5.%6"/>
      <w:lvlJc w:val="left"/>
      <w:pPr>
        <w:ind w:left="2007" w:hanging="1080"/>
      </w:pPr>
      <w:rPr>
        <w:rFonts w:hint="default"/>
      </w:rPr>
    </w:lvl>
    <w:lvl w:ilvl="6">
      <w:start w:val="1"/>
      <w:numFmt w:val="decimal"/>
      <w:isLgl/>
      <w:lvlText w:val="%1.%2.%3.%4.%5.%6.%7"/>
      <w:lvlJc w:val="left"/>
      <w:pPr>
        <w:ind w:left="2367" w:hanging="1440"/>
      </w:pPr>
      <w:rPr>
        <w:rFonts w:hint="default"/>
      </w:rPr>
    </w:lvl>
    <w:lvl w:ilvl="7">
      <w:start w:val="1"/>
      <w:numFmt w:val="decimal"/>
      <w:isLgl/>
      <w:lvlText w:val="%1.%2.%3.%4.%5.%6.%7.%8"/>
      <w:lvlJc w:val="left"/>
      <w:pPr>
        <w:ind w:left="2367" w:hanging="1440"/>
      </w:pPr>
      <w:rPr>
        <w:rFonts w:hint="default"/>
      </w:rPr>
    </w:lvl>
    <w:lvl w:ilvl="8">
      <w:start w:val="1"/>
      <w:numFmt w:val="decimal"/>
      <w:isLgl/>
      <w:lvlText w:val="%1.%2.%3.%4.%5.%6.%7.%8.%9"/>
      <w:lvlJc w:val="left"/>
      <w:pPr>
        <w:ind w:left="2727" w:hanging="1800"/>
      </w:pPr>
      <w:rPr>
        <w:rFonts w:hint="default"/>
      </w:rPr>
    </w:lvl>
  </w:abstractNum>
  <w:abstractNum w:abstractNumId="28">
    <w:nsid w:val="6AB61F94"/>
    <w:multiLevelType w:val="multilevel"/>
    <w:tmpl w:val="91C49354"/>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9">
    <w:nsid w:val="6B7A746C"/>
    <w:multiLevelType w:val="singleLevel"/>
    <w:tmpl w:val="6706A97C"/>
    <w:lvl w:ilvl="0">
      <w:start w:val="6"/>
      <w:numFmt w:val="bullet"/>
      <w:lvlText w:val="-"/>
      <w:lvlJc w:val="left"/>
      <w:pPr>
        <w:tabs>
          <w:tab w:val="num" w:pos="1069"/>
        </w:tabs>
        <w:ind w:left="1069" w:hanging="360"/>
      </w:pPr>
      <w:rPr>
        <w:rFonts w:hint="default"/>
      </w:rPr>
    </w:lvl>
  </w:abstractNum>
  <w:abstractNum w:abstractNumId="30">
    <w:nsid w:val="6C47346D"/>
    <w:multiLevelType w:val="singleLevel"/>
    <w:tmpl w:val="C4020C92"/>
    <w:lvl w:ilvl="0">
      <w:start w:val="2"/>
      <w:numFmt w:val="bullet"/>
      <w:lvlText w:val="-"/>
      <w:lvlJc w:val="left"/>
      <w:pPr>
        <w:tabs>
          <w:tab w:val="num" w:pos="360"/>
        </w:tabs>
        <w:ind w:left="360" w:hanging="360"/>
      </w:pPr>
      <w:rPr>
        <w:rFonts w:hint="default"/>
      </w:rPr>
    </w:lvl>
  </w:abstractNum>
  <w:abstractNum w:abstractNumId="31">
    <w:nsid w:val="6CEF682E"/>
    <w:multiLevelType w:val="hybridMultilevel"/>
    <w:tmpl w:val="6A3A9734"/>
    <w:lvl w:ilvl="0" w:tplc="38963F7C">
      <w:start w:val="1"/>
      <w:numFmt w:val="decimal"/>
      <w:lvlText w:val="%1."/>
      <w:lvlJc w:val="left"/>
      <w:pPr>
        <w:ind w:left="928" w:hanging="360"/>
      </w:pPr>
      <w:rPr>
        <w:b w:val="0"/>
      </w:rPr>
    </w:lvl>
    <w:lvl w:ilvl="1" w:tplc="04190019" w:tentative="1">
      <w:start w:val="1"/>
      <w:numFmt w:val="lowerLetter"/>
      <w:lvlText w:val="%2."/>
      <w:lvlJc w:val="left"/>
      <w:pPr>
        <w:ind w:left="1648" w:hanging="360"/>
      </w:pPr>
    </w:lvl>
    <w:lvl w:ilvl="2" w:tplc="0419001B">
      <w:start w:val="1"/>
      <w:numFmt w:val="lowerRoman"/>
      <w:lvlText w:val="%3."/>
      <w:lvlJc w:val="right"/>
      <w:pPr>
        <w:ind w:left="2368" w:hanging="180"/>
      </w:pPr>
    </w:lvl>
    <w:lvl w:ilvl="3" w:tplc="0419000F" w:tentative="1">
      <w:start w:val="1"/>
      <w:numFmt w:val="decimal"/>
      <w:lvlText w:val="%4."/>
      <w:lvlJc w:val="left"/>
      <w:pPr>
        <w:ind w:left="3088" w:hanging="360"/>
      </w:pPr>
    </w:lvl>
    <w:lvl w:ilvl="4" w:tplc="04190019" w:tentative="1">
      <w:start w:val="1"/>
      <w:numFmt w:val="lowerLetter"/>
      <w:lvlText w:val="%5."/>
      <w:lvlJc w:val="left"/>
      <w:pPr>
        <w:ind w:left="3808" w:hanging="360"/>
      </w:pPr>
    </w:lvl>
    <w:lvl w:ilvl="5" w:tplc="0419001B" w:tentative="1">
      <w:start w:val="1"/>
      <w:numFmt w:val="lowerRoman"/>
      <w:lvlText w:val="%6."/>
      <w:lvlJc w:val="right"/>
      <w:pPr>
        <w:ind w:left="4528" w:hanging="180"/>
      </w:pPr>
    </w:lvl>
    <w:lvl w:ilvl="6" w:tplc="0419000F" w:tentative="1">
      <w:start w:val="1"/>
      <w:numFmt w:val="decimal"/>
      <w:lvlText w:val="%7."/>
      <w:lvlJc w:val="left"/>
      <w:pPr>
        <w:ind w:left="5248" w:hanging="360"/>
      </w:pPr>
    </w:lvl>
    <w:lvl w:ilvl="7" w:tplc="04190019" w:tentative="1">
      <w:start w:val="1"/>
      <w:numFmt w:val="lowerLetter"/>
      <w:lvlText w:val="%8."/>
      <w:lvlJc w:val="left"/>
      <w:pPr>
        <w:ind w:left="5968" w:hanging="360"/>
      </w:pPr>
    </w:lvl>
    <w:lvl w:ilvl="8" w:tplc="0419001B" w:tentative="1">
      <w:start w:val="1"/>
      <w:numFmt w:val="lowerRoman"/>
      <w:lvlText w:val="%9."/>
      <w:lvlJc w:val="right"/>
      <w:pPr>
        <w:ind w:left="6688" w:hanging="180"/>
      </w:pPr>
    </w:lvl>
  </w:abstractNum>
  <w:abstractNum w:abstractNumId="32">
    <w:nsid w:val="6E260095"/>
    <w:multiLevelType w:val="singleLevel"/>
    <w:tmpl w:val="3870934E"/>
    <w:lvl w:ilvl="0">
      <w:start w:val="1"/>
      <w:numFmt w:val="bullet"/>
      <w:lvlText w:val=""/>
      <w:lvlJc w:val="left"/>
      <w:pPr>
        <w:tabs>
          <w:tab w:val="num" w:pos="927"/>
        </w:tabs>
        <w:ind w:firstLine="567"/>
      </w:pPr>
      <w:rPr>
        <w:rFonts w:ascii="Symbol" w:hAnsi="Symbol" w:cs="Times New Roman" w:hint="default"/>
      </w:rPr>
    </w:lvl>
  </w:abstractNum>
  <w:abstractNum w:abstractNumId="33">
    <w:nsid w:val="6FAA2CA1"/>
    <w:multiLevelType w:val="multilevel"/>
    <w:tmpl w:val="B1DA7CF8"/>
    <w:lvl w:ilvl="0">
      <w:start w:val="2"/>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4">
    <w:nsid w:val="716E49F6"/>
    <w:multiLevelType w:val="singleLevel"/>
    <w:tmpl w:val="58368FFC"/>
    <w:lvl w:ilvl="0">
      <w:numFmt w:val="bullet"/>
      <w:lvlText w:val="-"/>
      <w:lvlJc w:val="left"/>
      <w:pPr>
        <w:tabs>
          <w:tab w:val="num" w:pos="1211"/>
        </w:tabs>
        <w:ind w:left="1211" w:hanging="360"/>
      </w:pPr>
      <w:rPr>
        <w:rFonts w:hint="default"/>
      </w:rPr>
    </w:lvl>
  </w:abstractNum>
  <w:abstractNum w:abstractNumId="35">
    <w:nsid w:val="745B1ED1"/>
    <w:multiLevelType w:val="singleLevel"/>
    <w:tmpl w:val="3870934E"/>
    <w:lvl w:ilvl="0">
      <w:start w:val="1"/>
      <w:numFmt w:val="bullet"/>
      <w:lvlText w:val=""/>
      <w:lvlJc w:val="left"/>
      <w:pPr>
        <w:tabs>
          <w:tab w:val="num" w:pos="927"/>
        </w:tabs>
        <w:ind w:firstLine="567"/>
      </w:pPr>
      <w:rPr>
        <w:rFonts w:ascii="Symbol" w:hAnsi="Symbol" w:cs="Times New Roman" w:hint="default"/>
      </w:rPr>
    </w:lvl>
  </w:abstractNum>
  <w:abstractNum w:abstractNumId="36">
    <w:nsid w:val="796026FB"/>
    <w:multiLevelType w:val="hybridMultilevel"/>
    <w:tmpl w:val="E586F3EE"/>
    <w:lvl w:ilvl="0" w:tplc="04190001">
      <w:start w:val="1"/>
      <w:numFmt w:val="bullet"/>
      <w:lvlText w:val=""/>
      <w:lvlJc w:val="left"/>
      <w:pPr>
        <w:ind w:left="360" w:hanging="360"/>
      </w:pPr>
      <w:rPr>
        <w:rFonts w:ascii="Symbol" w:hAnsi="Symbol"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37">
    <w:nsid w:val="7C6A3C94"/>
    <w:multiLevelType w:val="singleLevel"/>
    <w:tmpl w:val="96CCB41C"/>
    <w:lvl w:ilvl="0">
      <w:start w:val="1"/>
      <w:numFmt w:val="decimal"/>
      <w:lvlText w:val="%1)"/>
      <w:lvlJc w:val="left"/>
      <w:pPr>
        <w:tabs>
          <w:tab w:val="num" w:pos="1494"/>
        </w:tabs>
        <w:ind w:left="1494" w:hanging="360"/>
      </w:pPr>
      <w:rPr>
        <w:rFonts w:hint="default"/>
      </w:rPr>
    </w:lvl>
  </w:abstractNum>
  <w:num w:numId="1">
    <w:abstractNumId w:val="17"/>
  </w:num>
  <w:num w:numId="2">
    <w:abstractNumId w:val="37"/>
  </w:num>
  <w:num w:numId="3">
    <w:abstractNumId w:val="34"/>
  </w:num>
  <w:num w:numId="4">
    <w:abstractNumId w:val="5"/>
  </w:num>
  <w:num w:numId="5">
    <w:abstractNumId w:val="20"/>
  </w:num>
  <w:num w:numId="6">
    <w:abstractNumId w:val="26"/>
  </w:num>
  <w:num w:numId="7">
    <w:abstractNumId w:val="29"/>
  </w:num>
  <w:num w:numId="8">
    <w:abstractNumId w:val="1"/>
  </w:num>
  <w:num w:numId="9">
    <w:abstractNumId w:val="10"/>
  </w:num>
  <w:num w:numId="10">
    <w:abstractNumId w:val="9"/>
  </w:num>
  <w:num w:numId="11">
    <w:abstractNumId w:val="27"/>
  </w:num>
  <w:num w:numId="12">
    <w:abstractNumId w:val="36"/>
  </w:num>
  <w:num w:numId="13">
    <w:abstractNumId w:val="30"/>
  </w:num>
  <w:num w:numId="14">
    <w:abstractNumId w:val="19"/>
  </w:num>
  <w:num w:numId="15">
    <w:abstractNumId w:val="23"/>
  </w:num>
  <w:num w:numId="16">
    <w:abstractNumId w:val="16"/>
  </w:num>
  <w:num w:numId="17">
    <w:abstractNumId w:val="32"/>
  </w:num>
  <w:num w:numId="18">
    <w:abstractNumId w:val="11"/>
  </w:num>
  <w:num w:numId="19">
    <w:abstractNumId w:val="35"/>
  </w:num>
  <w:num w:numId="20">
    <w:abstractNumId w:val="12"/>
  </w:num>
  <w:num w:numId="21">
    <w:abstractNumId w:val="15"/>
  </w:num>
  <w:num w:numId="22">
    <w:abstractNumId w:val="4"/>
  </w:num>
  <w:num w:numId="23">
    <w:abstractNumId w:val="25"/>
  </w:num>
  <w:num w:numId="24">
    <w:abstractNumId w:val="24"/>
  </w:num>
  <w:num w:numId="25">
    <w:abstractNumId w:val="0"/>
  </w:num>
  <w:num w:numId="26">
    <w:abstractNumId w:val="6"/>
  </w:num>
  <w:num w:numId="27">
    <w:abstractNumId w:val="28"/>
  </w:num>
  <w:num w:numId="28">
    <w:abstractNumId w:val="13"/>
  </w:num>
  <w:num w:numId="29">
    <w:abstractNumId w:val="33"/>
  </w:num>
  <w:num w:numId="30">
    <w:abstractNumId w:val="18"/>
  </w:num>
  <w:num w:numId="31">
    <w:abstractNumId w:val="3"/>
  </w:num>
  <w:num w:numId="32">
    <w:abstractNumId w:val="2"/>
  </w:num>
  <w:num w:numId="33">
    <w:abstractNumId w:val="14"/>
  </w:num>
  <w:num w:numId="34">
    <w:abstractNumId w:val="21"/>
  </w:num>
  <w:num w:numId="35">
    <w:abstractNumId w:val="31"/>
  </w:num>
  <w:num w:numId="36">
    <w:abstractNumId w:val="22"/>
  </w:num>
  <w:num w:numId="37">
    <w:abstractNumId w:val="8"/>
  </w:num>
  <w:num w:numId="38">
    <w:abstractNumId w:val="7"/>
  </w:num>
  <w:numIdMacAtCleanup w:val="3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2"/>
  <w:hideSpellingErrors/>
  <w:proofState w:grammar="clean"/>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70A78"/>
    <w:rsid w:val="000054AF"/>
    <w:rsid w:val="000209FA"/>
    <w:rsid w:val="0002511B"/>
    <w:rsid w:val="0002758B"/>
    <w:rsid w:val="000365E5"/>
    <w:rsid w:val="00043709"/>
    <w:rsid w:val="00044832"/>
    <w:rsid w:val="00044EE2"/>
    <w:rsid w:val="00075EE1"/>
    <w:rsid w:val="00090761"/>
    <w:rsid w:val="00097707"/>
    <w:rsid w:val="000A23FA"/>
    <w:rsid w:val="000A39D7"/>
    <w:rsid w:val="000B0338"/>
    <w:rsid w:val="000B2CFE"/>
    <w:rsid w:val="000B571D"/>
    <w:rsid w:val="000B6DD5"/>
    <w:rsid w:val="000C0B4D"/>
    <w:rsid w:val="000C2653"/>
    <w:rsid w:val="000C5E68"/>
    <w:rsid w:val="000C795E"/>
    <w:rsid w:val="000C7AC1"/>
    <w:rsid w:val="000D003F"/>
    <w:rsid w:val="000D3E84"/>
    <w:rsid w:val="000D402F"/>
    <w:rsid w:val="000E63B1"/>
    <w:rsid w:val="000F49EE"/>
    <w:rsid w:val="00127B55"/>
    <w:rsid w:val="001308C4"/>
    <w:rsid w:val="001337AC"/>
    <w:rsid w:val="00135EA8"/>
    <w:rsid w:val="001642FC"/>
    <w:rsid w:val="001902D1"/>
    <w:rsid w:val="001B4D26"/>
    <w:rsid w:val="001C1EC8"/>
    <w:rsid w:val="001D37DB"/>
    <w:rsid w:val="001E3243"/>
    <w:rsid w:val="001F25B9"/>
    <w:rsid w:val="001F520D"/>
    <w:rsid w:val="00204513"/>
    <w:rsid w:val="00205EFC"/>
    <w:rsid w:val="00212A0D"/>
    <w:rsid w:val="00217489"/>
    <w:rsid w:val="00222CF6"/>
    <w:rsid w:val="00223797"/>
    <w:rsid w:val="0023152C"/>
    <w:rsid w:val="00235CF5"/>
    <w:rsid w:val="002411F4"/>
    <w:rsid w:val="00245BD2"/>
    <w:rsid w:val="00251D59"/>
    <w:rsid w:val="00253140"/>
    <w:rsid w:val="00253170"/>
    <w:rsid w:val="00256DDA"/>
    <w:rsid w:val="00260A8D"/>
    <w:rsid w:val="002671CD"/>
    <w:rsid w:val="00270A78"/>
    <w:rsid w:val="0027291A"/>
    <w:rsid w:val="002750A4"/>
    <w:rsid w:val="00283BA9"/>
    <w:rsid w:val="00291B3A"/>
    <w:rsid w:val="002A103A"/>
    <w:rsid w:val="002A6018"/>
    <w:rsid w:val="002B1417"/>
    <w:rsid w:val="002B4F96"/>
    <w:rsid w:val="002C08EB"/>
    <w:rsid w:val="002C3CE3"/>
    <w:rsid w:val="002C5B21"/>
    <w:rsid w:val="002C62E3"/>
    <w:rsid w:val="002C6B2E"/>
    <w:rsid w:val="002C7432"/>
    <w:rsid w:val="002D5398"/>
    <w:rsid w:val="002D6C4F"/>
    <w:rsid w:val="002E1DAA"/>
    <w:rsid w:val="002F282A"/>
    <w:rsid w:val="002F4A61"/>
    <w:rsid w:val="00302718"/>
    <w:rsid w:val="003115C8"/>
    <w:rsid w:val="0031262B"/>
    <w:rsid w:val="003207F7"/>
    <w:rsid w:val="00330065"/>
    <w:rsid w:val="00337FFA"/>
    <w:rsid w:val="00350078"/>
    <w:rsid w:val="00353ECE"/>
    <w:rsid w:val="00354888"/>
    <w:rsid w:val="00365A26"/>
    <w:rsid w:val="003707C3"/>
    <w:rsid w:val="00374CF4"/>
    <w:rsid w:val="00382A4B"/>
    <w:rsid w:val="003860CE"/>
    <w:rsid w:val="003B1AE6"/>
    <w:rsid w:val="003E201F"/>
    <w:rsid w:val="003F3D05"/>
    <w:rsid w:val="003F6C26"/>
    <w:rsid w:val="00402B81"/>
    <w:rsid w:val="00402C24"/>
    <w:rsid w:val="00414F6E"/>
    <w:rsid w:val="004234F5"/>
    <w:rsid w:val="004266CD"/>
    <w:rsid w:val="00427D53"/>
    <w:rsid w:val="0043205B"/>
    <w:rsid w:val="004611BA"/>
    <w:rsid w:val="00470950"/>
    <w:rsid w:val="00473451"/>
    <w:rsid w:val="004925A8"/>
    <w:rsid w:val="00495E83"/>
    <w:rsid w:val="004A464C"/>
    <w:rsid w:val="004A79F1"/>
    <w:rsid w:val="004B2A3C"/>
    <w:rsid w:val="004B3FF9"/>
    <w:rsid w:val="004D10F9"/>
    <w:rsid w:val="004D4C63"/>
    <w:rsid w:val="004E0010"/>
    <w:rsid w:val="004E45B4"/>
    <w:rsid w:val="004F123E"/>
    <w:rsid w:val="005005AD"/>
    <w:rsid w:val="005247E9"/>
    <w:rsid w:val="00532DEE"/>
    <w:rsid w:val="0053506F"/>
    <w:rsid w:val="0054169F"/>
    <w:rsid w:val="005503CC"/>
    <w:rsid w:val="00551AAE"/>
    <w:rsid w:val="0055239E"/>
    <w:rsid w:val="00555964"/>
    <w:rsid w:val="005A272C"/>
    <w:rsid w:val="005A35F8"/>
    <w:rsid w:val="005B5FBE"/>
    <w:rsid w:val="005C3675"/>
    <w:rsid w:val="005D053E"/>
    <w:rsid w:val="005D5CCB"/>
    <w:rsid w:val="005E510B"/>
    <w:rsid w:val="005F14F3"/>
    <w:rsid w:val="0060597E"/>
    <w:rsid w:val="00613642"/>
    <w:rsid w:val="00615E27"/>
    <w:rsid w:val="00633478"/>
    <w:rsid w:val="00657021"/>
    <w:rsid w:val="00662B0C"/>
    <w:rsid w:val="00671210"/>
    <w:rsid w:val="006762F9"/>
    <w:rsid w:val="00677A89"/>
    <w:rsid w:val="00691ABC"/>
    <w:rsid w:val="00695B50"/>
    <w:rsid w:val="0069641E"/>
    <w:rsid w:val="006A5EC2"/>
    <w:rsid w:val="006B0A86"/>
    <w:rsid w:val="006B3206"/>
    <w:rsid w:val="006B550C"/>
    <w:rsid w:val="006B7DDC"/>
    <w:rsid w:val="006C018D"/>
    <w:rsid w:val="006C67E0"/>
    <w:rsid w:val="006D790D"/>
    <w:rsid w:val="006F2AED"/>
    <w:rsid w:val="007005CE"/>
    <w:rsid w:val="00702E77"/>
    <w:rsid w:val="0071138D"/>
    <w:rsid w:val="00711663"/>
    <w:rsid w:val="0071624A"/>
    <w:rsid w:val="0073395E"/>
    <w:rsid w:val="00733CF4"/>
    <w:rsid w:val="00734DEC"/>
    <w:rsid w:val="00736735"/>
    <w:rsid w:val="00754414"/>
    <w:rsid w:val="00754D66"/>
    <w:rsid w:val="0075670F"/>
    <w:rsid w:val="00765726"/>
    <w:rsid w:val="007734A2"/>
    <w:rsid w:val="00782E04"/>
    <w:rsid w:val="00795C59"/>
    <w:rsid w:val="007A79E7"/>
    <w:rsid w:val="007B44FD"/>
    <w:rsid w:val="007B773E"/>
    <w:rsid w:val="007C0E1D"/>
    <w:rsid w:val="007D21AD"/>
    <w:rsid w:val="007D6C35"/>
    <w:rsid w:val="007E1A93"/>
    <w:rsid w:val="007F5B2A"/>
    <w:rsid w:val="00810AFA"/>
    <w:rsid w:val="008316B4"/>
    <w:rsid w:val="00834E9F"/>
    <w:rsid w:val="00835001"/>
    <w:rsid w:val="008444FB"/>
    <w:rsid w:val="0085312D"/>
    <w:rsid w:val="00856C4C"/>
    <w:rsid w:val="008673EA"/>
    <w:rsid w:val="00867DAE"/>
    <w:rsid w:val="00870DE7"/>
    <w:rsid w:val="00885CAC"/>
    <w:rsid w:val="008873F2"/>
    <w:rsid w:val="008B03E2"/>
    <w:rsid w:val="008B60EE"/>
    <w:rsid w:val="008C2F6B"/>
    <w:rsid w:val="008C4761"/>
    <w:rsid w:val="008C4F3D"/>
    <w:rsid w:val="008D0C7D"/>
    <w:rsid w:val="008D3C45"/>
    <w:rsid w:val="008D6E19"/>
    <w:rsid w:val="008D7B23"/>
    <w:rsid w:val="008E328D"/>
    <w:rsid w:val="008E4654"/>
    <w:rsid w:val="008E7C9C"/>
    <w:rsid w:val="008F1087"/>
    <w:rsid w:val="008F239B"/>
    <w:rsid w:val="008F7D63"/>
    <w:rsid w:val="00901FF4"/>
    <w:rsid w:val="0090391F"/>
    <w:rsid w:val="0090690A"/>
    <w:rsid w:val="00911E42"/>
    <w:rsid w:val="00913776"/>
    <w:rsid w:val="00931892"/>
    <w:rsid w:val="0093480F"/>
    <w:rsid w:val="00934C91"/>
    <w:rsid w:val="00942F94"/>
    <w:rsid w:val="00943B2C"/>
    <w:rsid w:val="0095396C"/>
    <w:rsid w:val="00957C4C"/>
    <w:rsid w:val="00971C81"/>
    <w:rsid w:val="00973603"/>
    <w:rsid w:val="009808AE"/>
    <w:rsid w:val="009824D7"/>
    <w:rsid w:val="00983F08"/>
    <w:rsid w:val="0099079D"/>
    <w:rsid w:val="009918BB"/>
    <w:rsid w:val="0099316A"/>
    <w:rsid w:val="009A67F0"/>
    <w:rsid w:val="009B01D6"/>
    <w:rsid w:val="009B170F"/>
    <w:rsid w:val="009C6749"/>
    <w:rsid w:val="009D5B45"/>
    <w:rsid w:val="00A26E43"/>
    <w:rsid w:val="00A35081"/>
    <w:rsid w:val="00A3771E"/>
    <w:rsid w:val="00A41FFD"/>
    <w:rsid w:val="00A43860"/>
    <w:rsid w:val="00A65125"/>
    <w:rsid w:val="00A67A69"/>
    <w:rsid w:val="00A70429"/>
    <w:rsid w:val="00A96AD1"/>
    <w:rsid w:val="00AA5703"/>
    <w:rsid w:val="00AA5C29"/>
    <w:rsid w:val="00AB04CD"/>
    <w:rsid w:val="00AB18E1"/>
    <w:rsid w:val="00AB28CB"/>
    <w:rsid w:val="00AB51D0"/>
    <w:rsid w:val="00AC3D3A"/>
    <w:rsid w:val="00AD151C"/>
    <w:rsid w:val="00AD74BC"/>
    <w:rsid w:val="00AE26C9"/>
    <w:rsid w:val="00AE698D"/>
    <w:rsid w:val="00AF75FA"/>
    <w:rsid w:val="00B1353E"/>
    <w:rsid w:val="00B139EC"/>
    <w:rsid w:val="00B25104"/>
    <w:rsid w:val="00B26151"/>
    <w:rsid w:val="00B26578"/>
    <w:rsid w:val="00B6018C"/>
    <w:rsid w:val="00B75113"/>
    <w:rsid w:val="00B8350E"/>
    <w:rsid w:val="00B8445F"/>
    <w:rsid w:val="00B874A0"/>
    <w:rsid w:val="00B90933"/>
    <w:rsid w:val="00B96072"/>
    <w:rsid w:val="00BA110A"/>
    <w:rsid w:val="00BA4E95"/>
    <w:rsid w:val="00BB3041"/>
    <w:rsid w:val="00BD634D"/>
    <w:rsid w:val="00BF11AC"/>
    <w:rsid w:val="00BF483F"/>
    <w:rsid w:val="00C03BBC"/>
    <w:rsid w:val="00C11287"/>
    <w:rsid w:val="00C430F8"/>
    <w:rsid w:val="00C44E10"/>
    <w:rsid w:val="00C653F4"/>
    <w:rsid w:val="00C739F4"/>
    <w:rsid w:val="00C81DD6"/>
    <w:rsid w:val="00C84812"/>
    <w:rsid w:val="00C92BB1"/>
    <w:rsid w:val="00CA4800"/>
    <w:rsid w:val="00CA5361"/>
    <w:rsid w:val="00CD48A1"/>
    <w:rsid w:val="00CD797F"/>
    <w:rsid w:val="00CE5782"/>
    <w:rsid w:val="00CE6B81"/>
    <w:rsid w:val="00CF152E"/>
    <w:rsid w:val="00CF4C89"/>
    <w:rsid w:val="00D01783"/>
    <w:rsid w:val="00D2443F"/>
    <w:rsid w:val="00D34D1A"/>
    <w:rsid w:val="00D37734"/>
    <w:rsid w:val="00D627A6"/>
    <w:rsid w:val="00D661C1"/>
    <w:rsid w:val="00D66406"/>
    <w:rsid w:val="00D86A58"/>
    <w:rsid w:val="00D92A86"/>
    <w:rsid w:val="00DA407B"/>
    <w:rsid w:val="00DA410C"/>
    <w:rsid w:val="00DB1276"/>
    <w:rsid w:val="00DE5795"/>
    <w:rsid w:val="00DE7D9D"/>
    <w:rsid w:val="00DF7818"/>
    <w:rsid w:val="00E03498"/>
    <w:rsid w:val="00E10F84"/>
    <w:rsid w:val="00E12E2B"/>
    <w:rsid w:val="00E14598"/>
    <w:rsid w:val="00E259D0"/>
    <w:rsid w:val="00E2788C"/>
    <w:rsid w:val="00E34FC5"/>
    <w:rsid w:val="00E4570D"/>
    <w:rsid w:val="00E45DA5"/>
    <w:rsid w:val="00E5122B"/>
    <w:rsid w:val="00E60A70"/>
    <w:rsid w:val="00E9733A"/>
    <w:rsid w:val="00EA742A"/>
    <w:rsid w:val="00EB7ACB"/>
    <w:rsid w:val="00EC3252"/>
    <w:rsid w:val="00EF3483"/>
    <w:rsid w:val="00F1312B"/>
    <w:rsid w:val="00F132C4"/>
    <w:rsid w:val="00F15975"/>
    <w:rsid w:val="00F17E2B"/>
    <w:rsid w:val="00F340F7"/>
    <w:rsid w:val="00F41E2D"/>
    <w:rsid w:val="00F6162F"/>
    <w:rsid w:val="00F61DDB"/>
    <w:rsid w:val="00F631AD"/>
    <w:rsid w:val="00F663A1"/>
    <w:rsid w:val="00F80977"/>
    <w:rsid w:val="00F82A37"/>
    <w:rsid w:val="00FA4302"/>
    <w:rsid w:val="00FB759F"/>
    <w:rsid w:val="00FC0BDD"/>
    <w:rsid w:val="00FC4121"/>
    <w:rsid w:val="00FC6DDE"/>
    <w:rsid w:val="00FE23AD"/>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Body Text Indent 2" w:uiPriority="0"/>
    <w:lsdException w:name="Body Text Indent 3" w:uiPriority="0"/>
    <w:lsdException w:name="Strong" w:semiHidden="0" w:uiPriority="22" w:unhideWhenUsed="0" w:qFormat="1"/>
    <w:lsdException w:name="Emphasis" w:semiHidden="0" w:uiPriority="20" w:unhideWhenUsed="0" w:qFormat="1"/>
    <w:lsdException w:name="Plain Text" w:uiPriority="0"/>
    <w:lsdException w:name="Normal (Web)"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AF75FA"/>
    <w:rPr>
      <w:rFonts w:ascii="Times New Roman" w:eastAsia="Times New Roman" w:hAnsi="Times New Roman" w:cs="Times New Roman"/>
      <w:lang w:val="en-US"/>
    </w:rPr>
  </w:style>
  <w:style w:type="paragraph" w:styleId="1">
    <w:name w:val="heading 1"/>
    <w:basedOn w:val="a"/>
    <w:next w:val="a"/>
    <w:link w:val="10"/>
    <w:qFormat/>
    <w:rsid w:val="004D4C63"/>
    <w:pPr>
      <w:keepNext/>
      <w:spacing w:before="240" w:after="60" w:line="240" w:lineRule="auto"/>
      <w:outlineLvl w:val="0"/>
    </w:pPr>
    <w:rPr>
      <w:rFonts w:ascii="Cambria" w:hAnsi="Cambria"/>
      <w:b/>
      <w:bCs/>
      <w:kern w:val="32"/>
      <w:sz w:val="32"/>
      <w:szCs w:val="32"/>
      <w:lang w:val="ru-RU" w:eastAsia="ru-RU"/>
    </w:rPr>
  </w:style>
  <w:style w:type="paragraph" w:styleId="2">
    <w:name w:val="heading 2"/>
    <w:basedOn w:val="a"/>
    <w:next w:val="a"/>
    <w:link w:val="20"/>
    <w:uiPriority w:val="9"/>
    <w:unhideWhenUsed/>
    <w:qFormat/>
    <w:rsid w:val="00810AFA"/>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3">
    <w:name w:val="heading 3"/>
    <w:basedOn w:val="a"/>
    <w:next w:val="a"/>
    <w:link w:val="30"/>
    <w:uiPriority w:val="9"/>
    <w:unhideWhenUsed/>
    <w:qFormat/>
    <w:rsid w:val="0043205B"/>
    <w:pPr>
      <w:keepNext/>
      <w:keepLines/>
      <w:spacing w:before="200" w:after="0"/>
      <w:outlineLvl w:val="2"/>
    </w:pPr>
    <w:rPr>
      <w:rFonts w:asciiTheme="majorHAnsi" w:eastAsiaTheme="majorEastAsia" w:hAnsiTheme="majorHAnsi" w:cstheme="majorBidi"/>
      <w:b/>
      <w:bCs/>
      <w:color w:val="4F81BD" w:themeColor="accent1"/>
    </w:rPr>
  </w:style>
  <w:style w:type="paragraph" w:styleId="4">
    <w:name w:val="heading 4"/>
    <w:basedOn w:val="a"/>
    <w:next w:val="a"/>
    <w:link w:val="40"/>
    <w:uiPriority w:val="9"/>
    <w:unhideWhenUsed/>
    <w:qFormat/>
    <w:rsid w:val="00934C91"/>
    <w:pPr>
      <w:keepNext/>
      <w:keepLines/>
      <w:spacing w:before="200" w:after="0"/>
      <w:outlineLvl w:val="3"/>
    </w:pPr>
    <w:rPr>
      <w:rFonts w:asciiTheme="majorHAnsi" w:eastAsiaTheme="majorEastAsia" w:hAnsiTheme="majorHAnsi" w:cstheme="majorBidi"/>
      <w:b/>
      <w:bCs/>
      <w:i/>
      <w:iCs/>
      <w:color w:val="4F81BD" w:themeColor="accent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rsid w:val="004D4C63"/>
    <w:rPr>
      <w:rFonts w:ascii="Cambria" w:eastAsia="Times New Roman" w:hAnsi="Cambria" w:cs="Times New Roman"/>
      <w:b/>
      <w:bCs/>
      <w:kern w:val="32"/>
      <w:sz w:val="32"/>
      <w:szCs w:val="32"/>
      <w:lang w:eastAsia="ru-RU"/>
    </w:rPr>
  </w:style>
  <w:style w:type="character" w:customStyle="1" w:styleId="20">
    <w:name w:val="Заголовок 2 Знак"/>
    <w:basedOn w:val="a0"/>
    <w:link w:val="2"/>
    <w:uiPriority w:val="9"/>
    <w:rsid w:val="00810AFA"/>
    <w:rPr>
      <w:rFonts w:asciiTheme="majorHAnsi" w:eastAsiaTheme="majorEastAsia" w:hAnsiTheme="majorHAnsi" w:cstheme="majorBidi"/>
      <w:b/>
      <w:bCs/>
      <w:color w:val="4F81BD" w:themeColor="accent1"/>
      <w:sz w:val="26"/>
      <w:szCs w:val="26"/>
      <w:lang w:val="en-US"/>
    </w:rPr>
  </w:style>
  <w:style w:type="character" w:customStyle="1" w:styleId="30">
    <w:name w:val="Заголовок 3 Знак"/>
    <w:basedOn w:val="a0"/>
    <w:link w:val="3"/>
    <w:uiPriority w:val="9"/>
    <w:rsid w:val="0043205B"/>
    <w:rPr>
      <w:rFonts w:asciiTheme="majorHAnsi" w:eastAsiaTheme="majorEastAsia" w:hAnsiTheme="majorHAnsi" w:cstheme="majorBidi"/>
      <w:b/>
      <w:bCs/>
      <w:color w:val="4F81BD" w:themeColor="accent1"/>
      <w:lang w:val="en-US"/>
    </w:rPr>
  </w:style>
  <w:style w:type="character" w:customStyle="1" w:styleId="40">
    <w:name w:val="Заголовок 4 Знак"/>
    <w:basedOn w:val="a0"/>
    <w:link w:val="4"/>
    <w:uiPriority w:val="9"/>
    <w:rsid w:val="00934C91"/>
    <w:rPr>
      <w:rFonts w:asciiTheme="majorHAnsi" w:eastAsiaTheme="majorEastAsia" w:hAnsiTheme="majorHAnsi" w:cstheme="majorBidi"/>
      <w:b/>
      <w:bCs/>
      <w:i/>
      <w:iCs/>
      <w:color w:val="4F81BD" w:themeColor="accent1"/>
      <w:lang w:val="en-US"/>
    </w:rPr>
  </w:style>
  <w:style w:type="paragraph" w:styleId="a3">
    <w:name w:val="No Spacing"/>
    <w:link w:val="a4"/>
    <w:uiPriority w:val="1"/>
    <w:qFormat/>
    <w:rsid w:val="004D4C63"/>
    <w:pPr>
      <w:spacing w:after="0" w:line="240" w:lineRule="auto"/>
    </w:pPr>
    <w:rPr>
      <w:rFonts w:ascii="Calibri" w:eastAsia="Times New Roman" w:hAnsi="Calibri" w:cs="Times New Roman"/>
      <w:lang w:eastAsia="ru-RU"/>
    </w:rPr>
  </w:style>
  <w:style w:type="character" w:customStyle="1" w:styleId="a4">
    <w:name w:val="Без интервала Знак"/>
    <w:basedOn w:val="a0"/>
    <w:link w:val="a3"/>
    <w:locked/>
    <w:rsid w:val="004D4C63"/>
    <w:rPr>
      <w:rFonts w:ascii="Calibri" w:eastAsia="Times New Roman" w:hAnsi="Calibri" w:cs="Times New Roman"/>
      <w:lang w:eastAsia="ru-RU"/>
    </w:rPr>
  </w:style>
  <w:style w:type="character" w:styleId="a5">
    <w:name w:val="Hyperlink"/>
    <w:basedOn w:val="a0"/>
    <w:uiPriority w:val="99"/>
    <w:rsid w:val="004D4C63"/>
    <w:rPr>
      <w:color w:val="0000FF"/>
      <w:u w:val="single"/>
    </w:rPr>
  </w:style>
  <w:style w:type="paragraph" w:styleId="21">
    <w:name w:val="Body Text Indent 2"/>
    <w:basedOn w:val="a"/>
    <w:link w:val="22"/>
    <w:unhideWhenUsed/>
    <w:rsid w:val="00810AFA"/>
    <w:pPr>
      <w:spacing w:after="120" w:line="480" w:lineRule="auto"/>
      <w:ind w:left="283"/>
    </w:pPr>
    <w:rPr>
      <w:rFonts w:ascii="Calibri" w:hAnsi="Calibri"/>
      <w:lang w:val="ru-RU" w:eastAsia="ru-RU"/>
    </w:rPr>
  </w:style>
  <w:style w:type="character" w:customStyle="1" w:styleId="22">
    <w:name w:val="Основной текст с отступом 2 Знак"/>
    <w:basedOn w:val="a0"/>
    <w:link w:val="21"/>
    <w:rsid w:val="00810AFA"/>
    <w:rPr>
      <w:rFonts w:ascii="Calibri" w:eastAsia="Times New Roman" w:hAnsi="Calibri" w:cs="Times New Roman"/>
      <w:lang w:eastAsia="ru-RU"/>
    </w:rPr>
  </w:style>
  <w:style w:type="paragraph" w:styleId="a6">
    <w:name w:val="Plain Text"/>
    <w:basedOn w:val="a"/>
    <w:link w:val="a7"/>
    <w:rsid w:val="00810AFA"/>
    <w:pPr>
      <w:spacing w:after="0" w:line="240" w:lineRule="auto"/>
    </w:pPr>
    <w:rPr>
      <w:rFonts w:ascii="Courier New" w:hAnsi="Courier New"/>
      <w:sz w:val="20"/>
      <w:szCs w:val="20"/>
      <w:lang w:val="ru-RU" w:eastAsia="ru-RU"/>
    </w:rPr>
  </w:style>
  <w:style w:type="character" w:customStyle="1" w:styleId="a7">
    <w:name w:val="Текст Знак"/>
    <w:basedOn w:val="a0"/>
    <w:link w:val="a6"/>
    <w:rsid w:val="00810AFA"/>
    <w:rPr>
      <w:rFonts w:ascii="Courier New" w:eastAsia="Times New Roman" w:hAnsi="Courier New" w:cs="Times New Roman"/>
      <w:sz w:val="20"/>
      <w:szCs w:val="20"/>
      <w:lang w:eastAsia="ru-RU"/>
    </w:rPr>
  </w:style>
  <w:style w:type="paragraph" w:styleId="a8">
    <w:name w:val="Body Text Indent"/>
    <w:basedOn w:val="a"/>
    <w:link w:val="a9"/>
    <w:uiPriority w:val="99"/>
    <w:unhideWhenUsed/>
    <w:rsid w:val="00D92A86"/>
    <w:pPr>
      <w:spacing w:after="120"/>
      <w:ind w:left="283"/>
    </w:pPr>
  </w:style>
  <w:style w:type="character" w:customStyle="1" w:styleId="a9">
    <w:name w:val="Основной текст с отступом Знак"/>
    <w:basedOn w:val="a0"/>
    <w:link w:val="a8"/>
    <w:uiPriority w:val="99"/>
    <w:rsid w:val="00D92A86"/>
    <w:rPr>
      <w:rFonts w:ascii="Times New Roman" w:eastAsia="Times New Roman" w:hAnsi="Times New Roman" w:cs="Times New Roman"/>
      <w:lang w:val="en-US"/>
    </w:rPr>
  </w:style>
  <w:style w:type="paragraph" w:customStyle="1" w:styleId="210">
    <w:name w:val="Основной текст с отступом 21"/>
    <w:basedOn w:val="a"/>
    <w:rsid w:val="00BB3041"/>
    <w:pPr>
      <w:overflowPunct w:val="0"/>
      <w:autoSpaceDE w:val="0"/>
      <w:autoSpaceDN w:val="0"/>
      <w:adjustRightInd w:val="0"/>
      <w:spacing w:after="0" w:line="240" w:lineRule="auto"/>
      <w:ind w:right="-766" w:firstLine="426"/>
      <w:jc w:val="both"/>
      <w:textAlignment w:val="baseline"/>
    </w:pPr>
    <w:rPr>
      <w:sz w:val="24"/>
      <w:szCs w:val="20"/>
      <w:lang w:val="ru-RU" w:eastAsia="ru-RU"/>
    </w:rPr>
  </w:style>
  <w:style w:type="paragraph" w:customStyle="1" w:styleId="aa">
    <w:name w:val="Рис№"/>
    <w:basedOn w:val="a"/>
    <w:rsid w:val="00BB3041"/>
    <w:pPr>
      <w:spacing w:after="0" w:line="240" w:lineRule="auto"/>
      <w:jc w:val="center"/>
    </w:pPr>
    <w:rPr>
      <w:sz w:val="24"/>
      <w:szCs w:val="24"/>
      <w:lang w:val="ru-RU" w:eastAsia="ru-RU"/>
    </w:rPr>
  </w:style>
  <w:style w:type="paragraph" w:customStyle="1" w:styleId="ab">
    <w:name w:val="ОТЧЕТ"/>
    <w:basedOn w:val="a"/>
    <w:link w:val="ac"/>
    <w:rsid w:val="00BB3041"/>
    <w:pPr>
      <w:spacing w:after="0" w:line="240" w:lineRule="auto"/>
      <w:ind w:firstLine="680"/>
      <w:jc w:val="both"/>
    </w:pPr>
    <w:rPr>
      <w:sz w:val="24"/>
      <w:szCs w:val="24"/>
      <w:lang w:val="ru-RU"/>
    </w:rPr>
  </w:style>
  <w:style w:type="character" w:customStyle="1" w:styleId="ac">
    <w:name w:val="ОТЧЕТ Знак"/>
    <w:link w:val="ab"/>
    <w:rsid w:val="00BB3041"/>
    <w:rPr>
      <w:rFonts w:ascii="Times New Roman" w:eastAsia="Times New Roman" w:hAnsi="Times New Roman" w:cs="Times New Roman"/>
      <w:sz w:val="24"/>
      <w:szCs w:val="24"/>
    </w:rPr>
  </w:style>
  <w:style w:type="paragraph" w:styleId="ad">
    <w:name w:val="Balloon Text"/>
    <w:basedOn w:val="a"/>
    <w:link w:val="ae"/>
    <w:uiPriority w:val="99"/>
    <w:semiHidden/>
    <w:unhideWhenUsed/>
    <w:rsid w:val="00BB3041"/>
    <w:pPr>
      <w:spacing w:after="0" w:line="240" w:lineRule="auto"/>
    </w:pPr>
    <w:rPr>
      <w:rFonts w:ascii="Tahoma" w:hAnsi="Tahoma" w:cs="Tahoma"/>
      <w:sz w:val="16"/>
      <w:szCs w:val="16"/>
    </w:rPr>
  </w:style>
  <w:style w:type="character" w:customStyle="1" w:styleId="ae">
    <w:name w:val="Текст выноски Знак"/>
    <w:basedOn w:val="a0"/>
    <w:link w:val="ad"/>
    <w:uiPriority w:val="99"/>
    <w:semiHidden/>
    <w:rsid w:val="00BB3041"/>
    <w:rPr>
      <w:rFonts w:ascii="Tahoma" w:eastAsia="Times New Roman" w:hAnsi="Tahoma" w:cs="Tahoma"/>
      <w:sz w:val="16"/>
      <w:szCs w:val="16"/>
      <w:lang w:val="en-US"/>
    </w:rPr>
  </w:style>
  <w:style w:type="character" w:styleId="af">
    <w:name w:val="Placeholder Text"/>
    <w:basedOn w:val="a0"/>
    <w:uiPriority w:val="99"/>
    <w:semiHidden/>
    <w:rsid w:val="001C1EC8"/>
    <w:rPr>
      <w:color w:val="808080"/>
    </w:rPr>
  </w:style>
  <w:style w:type="character" w:styleId="af0">
    <w:name w:val="Strong"/>
    <w:basedOn w:val="a0"/>
    <w:uiPriority w:val="22"/>
    <w:qFormat/>
    <w:rsid w:val="004E0010"/>
    <w:rPr>
      <w:b/>
      <w:bCs/>
    </w:rPr>
  </w:style>
  <w:style w:type="character" w:styleId="af1">
    <w:name w:val="Emphasis"/>
    <w:aliases w:val="ЗАГОЛОВОК"/>
    <w:basedOn w:val="a0"/>
    <w:uiPriority w:val="20"/>
    <w:qFormat/>
    <w:rsid w:val="004E0010"/>
    <w:rPr>
      <w:i/>
      <w:iCs/>
    </w:rPr>
  </w:style>
  <w:style w:type="paragraph" w:styleId="af2">
    <w:name w:val="Normal (Web)"/>
    <w:aliases w:val="Обычный (веб) Знак1,Обычный (веб) Знак Знак1, Знак Знак1 Знак,Обычный (веб) Знак Знак Знак, Знак Знак1 Знак Знак,Обычный (веб) Знак Знак Знак Знак, Знак Знак Знак Знак Знак,Знак Знак1 Знак,Знак Знак1 Знак Знак,Знак Знак Знак Знак Знак"/>
    <w:basedOn w:val="a"/>
    <w:uiPriority w:val="99"/>
    <w:unhideWhenUsed/>
    <w:qFormat/>
    <w:rsid w:val="00DF7818"/>
    <w:pPr>
      <w:spacing w:before="100" w:beforeAutospacing="1" w:after="100" w:afterAutospacing="1" w:line="240" w:lineRule="auto"/>
    </w:pPr>
    <w:rPr>
      <w:sz w:val="24"/>
      <w:szCs w:val="24"/>
      <w:lang w:val="ru-RU" w:eastAsia="ru-RU"/>
    </w:rPr>
  </w:style>
  <w:style w:type="paragraph" w:customStyle="1" w:styleId="af3">
    <w:name w:val="А_Параграф"/>
    <w:basedOn w:val="a"/>
    <w:qFormat/>
    <w:rsid w:val="00AE26C9"/>
    <w:pPr>
      <w:spacing w:after="400" w:line="240" w:lineRule="auto"/>
      <w:ind w:firstLine="709"/>
      <w:contextualSpacing/>
      <w:jc w:val="both"/>
    </w:pPr>
    <w:rPr>
      <w:sz w:val="28"/>
      <w:szCs w:val="24"/>
      <w:lang w:val="ru-RU" w:eastAsia="ru-RU"/>
    </w:rPr>
  </w:style>
  <w:style w:type="paragraph" w:styleId="af4">
    <w:name w:val="Body Text"/>
    <w:basedOn w:val="a"/>
    <w:link w:val="af5"/>
    <w:uiPriority w:val="99"/>
    <w:semiHidden/>
    <w:unhideWhenUsed/>
    <w:rsid w:val="008D3C45"/>
    <w:pPr>
      <w:spacing w:after="120"/>
    </w:pPr>
  </w:style>
  <w:style w:type="character" w:customStyle="1" w:styleId="af5">
    <w:name w:val="Основной текст Знак"/>
    <w:basedOn w:val="a0"/>
    <w:link w:val="af4"/>
    <w:uiPriority w:val="99"/>
    <w:semiHidden/>
    <w:rsid w:val="008D3C45"/>
    <w:rPr>
      <w:rFonts w:ascii="Times New Roman" w:eastAsia="Times New Roman" w:hAnsi="Times New Roman" w:cs="Times New Roman"/>
      <w:lang w:val="en-US"/>
    </w:rPr>
  </w:style>
  <w:style w:type="paragraph" w:customStyle="1" w:styleId="af6">
    <w:name w:val="Базовый"/>
    <w:rsid w:val="001337AC"/>
    <w:pPr>
      <w:suppressAutoHyphens/>
    </w:pPr>
    <w:rPr>
      <w:rFonts w:ascii="Times New Roman" w:eastAsia="Times New Roman" w:hAnsi="Times New Roman" w:cs="Times New Roman"/>
      <w:color w:val="00000A"/>
      <w:sz w:val="24"/>
      <w:szCs w:val="24"/>
      <w:lang w:eastAsia="ru-RU"/>
    </w:rPr>
  </w:style>
  <w:style w:type="character" w:customStyle="1" w:styleId="apple-style-span">
    <w:name w:val="apple-style-span"/>
    <w:basedOn w:val="a0"/>
    <w:rsid w:val="006B3206"/>
  </w:style>
  <w:style w:type="character" w:customStyle="1" w:styleId="af7">
    <w:name w:val="Основной текст_"/>
    <w:basedOn w:val="a0"/>
    <w:link w:val="11"/>
    <w:rsid w:val="00E4570D"/>
    <w:rPr>
      <w:rFonts w:ascii="Times New Roman" w:eastAsia="Times New Roman" w:hAnsi="Times New Roman" w:cs="Times New Roman"/>
      <w:w w:val="80"/>
      <w:sz w:val="34"/>
      <w:szCs w:val="34"/>
    </w:rPr>
  </w:style>
  <w:style w:type="paragraph" w:customStyle="1" w:styleId="11">
    <w:name w:val="Основной текст1"/>
    <w:basedOn w:val="a"/>
    <w:link w:val="af7"/>
    <w:rsid w:val="00E4570D"/>
    <w:pPr>
      <w:widowControl w:val="0"/>
      <w:spacing w:after="100" w:line="240" w:lineRule="auto"/>
      <w:ind w:firstLine="400"/>
    </w:pPr>
    <w:rPr>
      <w:w w:val="80"/>
      <w:sz w:val="34"/>
      <w:szCs w:val="34"/>
      <w:lang w:val="ru-RU"/>
    </w:rPr>
  </w:style>
  <w:style w:type="character" w:customStyle="1" w:styleId="FontStyle136">
    <w:name w:val="Font Style136"/>
    <w:basedOn w:val="a0"/>
    <w:uiPriority w:val="99"/>
    <w:rsid w:val="00E4570D"/>
    <w:rPr>
      <w:rFonts w:ascii="Times New Roman" w:hAnsi="Times New Roman" w:cs="Times New Roman"/>
      <w:sz w:val="24"/>
      <w:szCs w:val="24"/>
    </w:rPr>
  </w:style>
  <w:style w:type="paragraph" w:styleId="af8">
    <w:name w:val="List Paragraph"/>
    <w:basedOn w:val="a"/>
    <w:uiPriority w:val="34"/>
    <w:qFormat/>
    <w:rsid w:val="00E4570D"/>
    <w:pPr>
      <w:ind w:left="720"/>
      <w:contextualSpacing/>
    </w:pPr>
    <w:rPr>
      <w:rFonts w:ascii="Calibri" w:hAnsi="Calibri"/>
      <w:lang w:val="ru-RU" w:eastAsia="ru-RU"/>
    </w:rPr>
  </w:style>
  <w:style w:type="table" w:styleId="af9">
    <w:name w:val="Table Grid"/>
    <w:basedOn w:val="a1"/>
    <w:uiPriority w:val="59"/>
    <w:rsid w:val="0009076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1">
    <w:name w:val="s1"/>
    <w:basedOn w:val="a0"/>
    <w:rsid w:val="00BF11AC"/>
    <w:rPr>
      <w:rFonts w:ascii="Times New Roman" w:hAnsi="Times New Roman" w:cs="Times New Roman" w:hint="default"/>
      <w:b/>
      <w:bCs/>
      <w:i w:val="0"/>
      <w:iCs w:val="0"/>
      <w:strike w:val="0"/>
      <w:dstrike w:val="0"/>
      <w:color w:val="000000"/>
      <w:sz w:val="20"/>
      <w:szCs w:val="20"/>
      <w:u w:val="none"/>
      <w:effect w:val="none"/>
    </w:rPr>
  </w:style>
  <w:style w:type="character" w:customStyle="1" w:styleId="s0">
    <w:name w:val="s0"/>
    <w:basedOn w:val="a0"/>
    <w:rsid w:val="00BF11AC"/>
    <w:rPr>
      <w:rFonts w:ascii="Times New Roman" w:hAnsi="Times New Roman" w:cs="Times New Roman" w:hint="default"/>
      <w:b w:val="0"/>
      <w:bCs w:val="0"/>
      <w:i w:val="0"/>
      <w:iCs w:val="0"/>
      <w:strike w:val="0"/>
      <w:dstrike w:val="0"/>
      <w:color w:val="000000"/>
      <w:sz w:val="20"/>
      <w:szCs w:val="20"/>
      <w:u w:val="none"/>
      <w:effect w:val="none"/>
    </w:rPr>
  </w:style>
  <w:style w:type="paragraph" w:customStyle="1" w:styleId="afa">
    <w:name w:val="ПМИ основной текст"/>
    <w:basedOn w:val="a"/>
    <w:link w:val="afb"/>
    <w:qFormat/>
    <w:rsid w:val="0085312D"/>
    <w:pPr>
      <w:spacing w:after="0" w:line="360" w:lineRule="auto"/>
      <w:ind w:firstLine="850"/>
      <w:jc w:val="both"/>
    </w:pPr>
    <w:rPr>
      <w:rFonts w:eastAsia="Calibri"/>
      <w:sz w:val="26"/>
      <w:lang w:val="ru-RU"/>
    </w:rPr>
  </w:style>
  <w:style w:type="character" w:customStyle="1" w:styleId="afb">
    <w:name w:val="ПМИ основной текст Знак"/>
    <w:basedOn w:val="a0"/>
    <w:link w:val="afa"/>
    <w:rsid w:val="0085312D"/>
    <w:rPr>
      <w:rFonts w:ascii="Times New Roman" w:eastAsia="Calibri" w:hAnsi="Times New Roman" w:cs="Times New Roman"/>
      <w:sz w:val="26"/>
    </w:rPr>
  </w:style>
  <w:style w:type="paragraph" w:customStyle="1" w:styleId="dt-p">
    <w:name w:val="dt-p"/>
    <w:basedOn w:val="a"/>
    <w:rsid w:val="00353ECE"/>
    <w:pPr>
      <w:spacing w:before="100" w:beforeAutospacing="1" w:after="100" w:afterAutospacing="1" w:line="240" w:lineRule="auto"/>
    </w:pPr>
    <w:rPr>
      <w:sz w:val="24"/>
      <w:szCs w:val="24"/>
      <w:lang w:val="ru-RU" w:eastAsia="ru-RU"/>
    </w:rPr>
  </w:style>
  <w:style w:type="character" w:customStyle="1" w:styleId="dt-m">
    <w:name w:val="dt-m"/>
    <w:basedOn w:val="a0"/>
    <w:rsid w:val="00FC4121"/>
  </w:style>
  <w:style w:type="paragraph" w:styleId="afc">
    <w:name w:val="header"/>
    <w:aliases w:val=" Знак"/>
    <w:basedOn w:val="a"/>
    <w:link w:val="afd"/>
    <w:uiPriority w:val="99"/>
    <w:unhideWhenUsed/>
    <w:rsid w:val="002B1417"/>
    <w:pPr>
      <w:tabs>
        <w:tab w:val="center" w:pos="4677"/>
        <w:tab w:val="right" w:pos="9355"/>
      </w:tabs>
      <w:spacing w:after="0" w:line="240" w:lineRule="auto"/>
    </w:pPr>
  </w:style>
  <w:style w:type="character" w:customStyle="1" w:styleId="afd">
    <w:name w:val="Верхний колонтитул Знак"/>
    <w:aliases w:val=" Знак Знак"/>
    <w:basedOn w:val="a0"/>
    <w:link w:val="afc"/>
    <w:uiPriority w:val="99"/>
    <w:rsid w:val="002B1417"/>
    <w:rPr>
      <w:rFonts w:ascii="Times New Roman" w:eastAsia="Times New Roman" w:hAnsi="Times New Roman" w:cs="Times New Roman"/>
      <w:lang w:val="en-US"/>
    </w:rPr>
  </w:style>
  <w:style w:type="paragraph" w:styleId="afe">
    <w:name w:val="footer"/>
    <w:basedOn w:val="a"/>
    <w:link w:val="aff"/>
    <w:uiPriority w:val="99"/>
    <w:unhideWhenUsed/>
    <w:rsid w:val="002B1417"/>
    <w:pPr>
      <w:tabs>
        <w:tab w:val="center" w:pos="4677"/>
        <w:tab w:val="right" w:pos="9355"/>
      </w:tabs>
      <w:spacing w:after="0" w:line="240" w:lineRule="auto"/>
    </w:pPr>
  </w:style>
  <w:style w:type="character" w:customStyle="1" w:styleId="aff">
    <w:name w:val="Нижний колонтитул Знак"/>
    <w:basedOn w:val="a0"/>
    <w:link w:val="afe"/>
    <w:uiPriority w:val="99"/>
    <w:rsid w:val="002B1417"/>
    <w:rPr>
      <w:rFonts w:ascii="Times New Roman" w:eastAsia="Times New Roman" w:hAnsi="Times New Roman" w:cs="Times New Roman"/>
      <w:lang w:val="en-US"/>
    </w:rPr>
  </w:style>
  <w:style w:type="paragraph" w:styleId="23">
    <w:name w:val="Body Text 2"/>
    <w:basedOn w:val="a"/>
    <w:link w:val="24"/>
    <w:uiPriority w:val="99"/>
    <w:unhideWhenUsed/>
    <w:rsid w:val="00044EE2"/>
    <w:pPr>
      <w:spacing w:after="120" w:line="480" w:lineRule="auto"/>
    </w:pPr>
    <w:rPr>
      <w:rFonts w:ascii="Calibri" w:hAnsi="Calibri"/>
      <w:lang w:val="ru-RU" w:eastAsia="ru-RU"/>
    </w:rPr>
  </w:style>
  <w:style w:type="character" w:customStyle="1" w:styleId="24">
    <w:name w:val="Основной текст 2 Знак"/>
    <w:basedOn w:val="a0"/>
    <w:link w:val="23"/>
    <w:uiPriority w:val="99"/>
    <w:rsid w:val="00044EE2"/>
    <w:rPr>
      <w:rFonts w:ascii="Calibri" w:eastAsia="Times New Roman" w:hAnsi="Calibri" w:cs="Times New Roman"/>
      <w:lang w:eastAsia="ru-RU"/>
    </w:rPr>
  </w:style>
  <w:style w:type="character" w:customStyle="1" w:styleId="7">
    <w:name w:val="Основной текст7"/>
    <w:rsid w:val="00365A26"/>
    <w:rPr>
      <w:sz w:val="22"/>
      <w:szCs w:val="22"/>
      <w:shd w:val="clear" w:color="auto" w:fill="FFFFFF"/>
    </w:rPr>
  </w:style>
  <w:style w:type="character" w:customStyle="1" w:styleId="6">
    <w:name w:val="Основной текст + Курсив6"/>
    <w:rsid w:val="00365A26"/>
    <w:rPr>
      <w:rFonts w:ascii="Times New Roman" w:eastAsia="Times New Roman" w:hAnsi="Times New Roman" w:cs="Times New Roman"/>
      <w:b w:val="0"/>
      <w:bCs w:val="0"/>
      <w:i/>
      <w:iCs/>
      <w:smallCaps w:val="0"/>
      <w:strike w:val="0"/>
      <w:spacing w:val="0"/>
      <w:sz w:val="19"/>
      <w:szCs w:val="19"/>
    </w:rPr>
  </w:style>
  <w:style w:type="character" w:customStyle="1" w:styleId="5">
    <w:name w:val="Основной текст + Курсив5"/>
    <w:rsid w:val="00365A26"/>
    <w:rPr>
      <w:rFonts w:ascii="Times New Roman" w:eastAsia="Times New Roman" w:hAnsi="Times New Roman" w:cs="Times New Roman"/>
      <w:b w:val="0"/>
      <w:bCs w:val="0"/>
      <w:i/>
      <w:iCs/>
      <w:smallCaps w:val="0"/>
      <w:strike w:val="0"/>
      <w:spacing w:val="0"/>
      <w:sz w:val="19"/>
      <w:szCs w:val="19"/>
    </w:rPr>
  </w:style>
  <w:style w:type="character" w:customStyle="1" w:styleId="Arial13">
    <w:name w:val="_Основной текст Arial 13пт Знак"/>
    <w:basedOn w:val="a0"/>
    <w:link w:val="Arial130"/>
    <w:uiPriority w:val="99"/>
    <w:locked/>
    <w:rsid w:val="00365A26"/>
    <w:rPr>
      <w:rFonts w:ascii="Arial" w:hAnsi="Arial" w:cs="Arial"/>
      <w:sz w:val="26"/>
      <w:szCs w:val="26"/>
    </w:rPr>
  </w:style>
  <w:style w:type="paragraph" w:customStyle="1" w:styleId="Arial130">
    <w:name w:val="_Основной текст Arial 13пт"/>
    <w:basedOn w:val="a"/>
    <w:link w:val="Arial13"/>
    <w:uiPriority w:val="99"/>
    <w:qFormat/>
    <w:rsid w:val="00365A26"/>
    <w:pPr>
      <w:spacing w:after="0" w:line="240" w:lineRule="auto"/>
      <w:ind w:firstLine="709"/>
      <w:jc w:val="both"/>
      <w:outlineLvl w:val="0"/>
    </w:pPr>
    <w:rPr>
      <w:rFonts w:ascii="Arial" w:eastAsiaTheme="minorHAnsi" w:hAnsi="Arial" w:cs="Arial"/>
      <w:sz w:val="26"/>
      <w:szCs w:val="26"/>
      <w:lang w:val="ru-RU"/>
    </w:rPr>
  </w:style>
  <w:style w:type="paragraph" w:styleId="aff0">
    <w:name w:val="Document Map"/>
    <w:basedOn w:val="a"/>
    <w:link w:val="aff1"/>
    <w:uiPriority w:val="99"/>
    <w:semiHidden/>
    <w:unhideWhenUsed/>
    <w:rsid w:val="00235CF5"/>
    <w:pPr>
      <w:spacing w:after="0" w:line="240" w:lineRule="auto"/>
    </w:pPr>
    <w:rPr>
      <w:rFonts w:ascii="Tahoma" w:eastAsiaTheme="minorHAnsi" w:hAnsi="Tahoma" w:cs="Tahoma"/>
      <w:sz w:val="16"/>
      <w:szCs w:val="16"/>
      <w:lang w:val="ru-RU"/>
    </w:rPr>
  </w:style>
  <w:style w:type="character" w:customStyle="1" w:styleId="aff1">
    <w:name w:val="Схема документа Знак"/>
    <w:basedOn w:val="a0"/>
    <w:link w:val="aff0"/>
    <w:uiPriority w:val="99"/>
    <w:semiHidden/>
    <w:rsid w:val="00235CF5"/>
    <w:rPr>
      <w:rFonts w:ascii="Tahoma" w:hAnsi="Tahoma" w:cs="Tahoma"/>
      <w:sz w:val="16"/>
      <w:szCs w:val="16"/>
    </w:rPr>
  </w:style>
  <w:style w:type="paragraph" w:styleId="12">
    <w:name w:val="toc 1"/>
    <w:basedOn w:val="a"/>
    <w:next w:val="a"/>
    <w:autoRedefine/>
    <w:uiPriority w:val="39"/>
    <w:unhideWhenUsed/>
    <w:rsid w:val="00235CF5"/>
    <w:pPr>
      <w:spacing w:after="100"/>
    </w:pPr>
    <w:rPr>
      <w:rFonts w:asciiTheme="minorHAnsi" w:eastAsiaTheme="minorHAnsi" w:hAnsiTheme="minorHAnsi" w:cstheme="minorBidi"/>
      <w:lang w:val="ru-RU"/>
    </w:rPr>
  </w:style>
  <w:style w:type="character" w:customStyle="1" w:styleId="aff2">
    <w:name w:val="Подпись к таблице_"/>
    <w:basedOn w:val="a0"/>
    <w:link w:val="aff3"/>
    <w:rsid w:val="00235CF5"/>
    <w:rPr>
      <w:rFonts w:ascii="Times New Roman" w:eastAsia="Times New Roman" w:hAnsi="Times New Roman" w:cs="Times New Roman"/>
      <w:sz w:val="28"/>
      <w:szCs w:val="28"/>
    </w:rPr>
  </w:style>
  <w:style w:type="paragraph" w:customStyle="1" w:styleId="aff3">
    <w:name w:val="Подпись к таблице"/>
    <w:basedOn w:val="a"/>
    <w:link w:val="aff2"/>
    <w:rsid w:val="00235CF5"/>
    <w:pPr>
      <w:widowControl w:val="0"/>
      <w:spacing w:after="0" w:line="240" w:lineRule="auto"/>
    </w:pPr>
    <w:rPr>
      <w:sz w:val="28"/>
      <w:szCs w:val="28"/>
      <w:lang w:val="ru-RU"/>
    </w:rPr>
  </w:style>
  <w:style w:type="character" w:customStyle="1" w:styleId="aff4">
    <w:name w:val="Другое_"/>
    <w:basedOn w:val="a0"/>
    <w:link w:val="aff5"/>
    <w:rsid w:val="00235CF5"/>
    <w:rPr>
      <w:rFonts w:ascii="Times New Roman" w:eastAsia="Times New Roman" w:hAnsi="Times New Roman" w:cs="Times New Roman"/>
      <w:sz w:val="28"/>
      <w:szCs w:val="28"/>
    </w:rPr>
  </w:style>
  <w:style w:type="paragraph" w:customStyle="1" w:styleId="aff5">
    <w:name w:val="Другое"/>
    <w:basedOn w:val="a"/>
    <w:link w:val="aff4"/>
    <w:rsid w:val="00235CF5"/>
    <w:pPr>
      <w:widowControl w:val="0"/>
      <w:spacing w:after="120" w:line="271" w:lineRule="auto"/>
      <w:ind w:firstLine="400"/>
    </w:pPr>
    <w:rPr>
      <w:sz w:val="28"/>
      <w:szCs w:val="28"/>
      <w:lang w:val="ru-RU"/>
    </w:rPr>
  </w:style>
  <w:style w:type="character" w:customStyle="1" w:styleId="aff6">
    <w:name w:val="Оглавление_"/>
    <w:basedOn w:val="a0"/>
    <w:link w:val="aff7"/>
    <w:rsid w:val="00235CF5"/>
    <w:rPr>
      <w:rFonts w:ascii="Arial" w:eastAsia="Arial" w:hAnsi="Arial" w:cs="Arial"/>
      <w:b/>
      <w:bCs/>
      <w:sz w:val="9"/>
      <w:szCs w:val="9"/>
    </w:rPr>
  </w:style>
  <w:style w:type="paragraph" w:customStyle="1" w:styleId="aff7">
    <w:name w:val="Оглавление"/>
    <w:basedOn w:val="a"/>
    <w:link w:val="aff6"/>
    <w:rsid w:val="00235CF5"/>
    <w:pPr>
      <w:widowControl w:val="0"/>
      <w:spacing w:after="0" w:line="240" w:lineRule="auto"/>
    </w:pPr>
    <w:rPr>
      <w:rFonts w:ascii="Arial" w:eastAsia="Arial" w:hAnsi="Arial" w:cs="Arial"/>
      <w:b/>
      <w:bCs/>
      <w:sz w:val="9"/>
      <w:szCs w:val="9"/>
      <w:lang w:val="ru-RU"/>
    </w:rPr>
  </w:style>
  <w:style w:type="character" w:customStyle="1" w:styleId="aff8">
    <w:name w:val="Сноска_"/>
    <w:basedOn w:val="a0"/>
    <w:link w:val="aff9"/>
    <w:rsid w:val="00235CF5"/>
    <w:rPr>
      <w:rFonts w:ascii="Times New Roman" w:eastAsia="Times New Roman" w:hAnsi="Times New Roman" w:cs="Times New Roman"/>
      <w:sz w:val="28"/>
      <w:szCs w:val="28"/>
    </w:rPr>
  </w:style>
  <w:style w:type="paragraph" w:customStyle="1" w:styleId="aff9">
    <w:name w:val="Сноска"/>
    <w:basedOn w:val="a"/>
    <w:link w:val="aff8"/>
    <w:rsid w:val="00235CF5"/>
    <w:pPr>
      <w:widowControl w:val="0"/>
      <w:spacing w:after="0" w:line="271" w:lineRule="auto"/>
      <w:ind w:firstLine="160"/>
    </w:pPr>
    <w:rPr>
      <w:sz w:val="28"/>
      <w:szCs w:val="28"/>
      <w:lang w:val="ru-RU"/>
    </w:rPr>
  </w:style>
  <w:style w:type="character" w:customStyle="1" w:styleId="affa">
    <w:name w:val="Колонтитул_"/>
    <w:basedOn w:val="a0"/>
    <w:link w:val="affb"/>
    <w:rsid w:val="00235CF5"/>
    <w:rPr>
      <w:rFonts w:ascii="Times New Roman" w:eastAsia="Times New Roman" w:hAnsi="Times New Roman" w:cs="Times New Roman"/>
      <w:sz w:val="30"/>
      <w:szCs w:val="30"/>
    </w:rPr>
  </w:style>
  <w:style w:type="paragraph" w:customStyle="1" w:styleId="affb">
    <w:name w:val="Колонтитул"/>
    <w:basedOn w:val="a"/>
    <w:link w:val="affa"/>
    <w:rsid w:val="00235CF5"/>
    <w:pPr>
      <w:widowControl w:val="0"/>
      <w:spacing w:after="0" w:line="240" w:lineRule="auto"/>
      <w:jc w:val="right"/>
    </w:pPr>
    <w:rPr>
      <w:sz w:val="30"/>
      <w:szCs w:val="30"/>
      <w:lang w:val="ru-RU"/>
    </w:rPr>
  </w:style>
  <w:style w:type="paragraph" w:customStyle="1" w:styleId="Style2">
    <w:name w:val="Style2"/>
    <w:basedOn w:val="a"/>
    <w:uiPriority w:val="99"/>
    <w:rsid w:val="00765726"/>
    <w:pPr>
      <w:widowControl w:val="0"/>
      <w:autoSpaceDE w:val="0"/>
      <w:autoSpaceDN w:val="0"/>
      <w:adjustRightInd w:val="0"/>
      <w:spacing w:after="0" w:line="274" w:lineRule="exact"/>
      <w:ind w:firstLine="706"/>
      <w:jc w:val="both"/>
    </w:pPr>
    <w:rPr>
      <w:rFonts w:ascii="MS Reference Sans Serif" w:eastAsiaTheme="minorEastAsia" w:hAnsi="MS Reference Sans Serif" w:cstheme="minorBidi"/>
      <w:sz w:val="24"/>
      <w:szCs w:val="24"/>
      <w:lang w:val="ru-RU" w:eastAsia="ru-RU"/>
    </w:rPr>
  </w:style>
  <w:style w:type="paragraph" w:styleId="31">
    <w:name w:val="Body Text Indent 3"/>
    <w:basedOn w:val="a"/>
    <w:link w:val="32"/>
    <w:unhideWhenUsed/>
    <w:rsid w:val="00CF4C89"/>
    <w:pPr>
      <w:spacing w:after="120"/>
      <w:ind w:left="283"/>
    </w:pPr>
    <w:rPr>
      <w:rFonts w:ascii="Calibri" w:hAnsi="Calibri"/>
      <w:sz w:val="16"/>
      <w:szCs w:val="16"/>
      <w:lang w:val="ru-RU" w:eastAsia="ru-RU"/>
    </w:rPr>
  </w:style>
  <w:style w:type="character" w:customStyle="1" w:styleId="32">
    <w:name w:val="Основной текст с отступом 3 Знак"/>
    <w:basedOn w:val="a0"/>
    <w:link w:val="31"/>
    <w:rsid w:val="00CF4C89"/>
    <w:rPr>
      <w:rFonts w:ascii="Calibri" w:eastAsia="Times New Roman" w:hAnsi="Calibri" w:cs="Times New Roman"/>
      <w:sz w:val="16"/>
      <w:szCs w:val="16"/>
      <w:lang w:eastAsia="ru-RU"/>
    </w:rPr>
  </w:style>
  <w:style w:type="paragraph" w:styleId="affc">
    <w:name w:val="TOC Heading"/>
    <w:basedOn w:val="1"/>
    <w:next w:val="a"/>
    <w:uiPriority w:val="39"/>
    <w:semiHidden/>
    <w:unhideWhenUsed/>
    <w:qFormat/>
    <w:rsid w:val="000C2653"/>
    <w:pPr>
      <w:keepLines/>
      <w:spacing w:before="480" w:after="0" w:line="276" w:lineRule="auto"/>
      <w:outlineLvl w:val="9"/>
    </w:pPr>
    <w:rPr>
      <w:rFonts w:asciiTheme="majorHAnsi" w:eastAsiaTheme="majorEastAsia" w:hAnsiTheme="majorHAnsi" w:cstheme="majorBidi"/>
      <w:color w:val="365F91" w:themeColor="accent1" w:themeShade="BF"/>
      <w:kern w:val="0"/>
      <w:sz w:val="28"/>
      <w:szCs w:val="28"/>
    </w:rPr>
  </w:style>
  <w:style w:type="paragraph" w:styleId="25">
    <w:name w:val="toc 2"/>
    <w:basedOn w:val="a"/>
    <w:next w:val="a"/>
    <w:autoRedefine/>
    <w:uiPriority w:val="39"/>
    <w:unhideWhenUsed/>
    <w:rsid w:val="000C2653"/>
    <w:pPr>
      <w:spacing w:after="100"/>
      <w:ind w:left="220"/>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Body Text Indent 2" w:uiPriority="0"/>
    <w:lsdException w:name="Body Text Indent 3" w:uiPriority="0"/>
    <w:lsdException w:name="Strong" w:semiHidden="0" w:uiPriority="22" w:unhideWhenUsed="0" w:qFormat="1"/>
    <w:lsdException w:name="Emphasis" w:semiHidden="0" w:uiPriority="20" w:unhideWhenUsed="0" w:qFormat="1"/>
    <w:lsdException w:name="Plain Text" w:uiPriority="0"/>
    <w:lsdException w:name="Normal (Web)"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AF75FA"/>
    <w:rPr>
      <w:rFonts w:ascii="Times New Roman" w:eastAsia="Times New Roman" w:hAnsi="Times New Roman" w:cs="Times New Roman"/>
      <w:lang w:val="en-US"/>
    </w:rPr>
  </w:style>
  <w:style w:type="paragraph" w:styleId="1">
    <w:name w:val="heading 1"/>
    <w:basedOn w:val="a"/>
    <w:next w:val="a"/>
    <w:link w:val="10"/>
    <w:qFormat/>
    <w:rsid w:val="004D4C63"/>
    <w:pPr>
      <w:keepNext/>
      <w:spacing w:before="240" w:after="60" w:line="240" w:lineRule="auto"/>
      <w:outlineLvl w:val="0"/>
    </w:pPr>
    <w:rPr>
      <w:rFonts w:ascii="Cambria" w:hAnsi="Cambria"/>
      <w:b/>
      <w:bCs/>
      <w:kern w:val="32"/>
      <w:sz w:val="32"/>
      <w:szCs w:val="32"/>
      <w:lang w:val="ru-RU" w:eastAsia="ru-RU"/>
    </w:rPr>
  </w:style>
  <w:style w:type="paragraph" w:styleId="2">
    <w:name w:val="heading 2"/>
    <w:basedOn w:val="a"/>
    <w:next w:val="a"/>
    <w:link w:val="20"/>
    <w:uiPriority w:val="9"/>
    <w:unhideWhenUsed/>
    <w:qFormat/>
    <w:rsid w:val="00810AFA"/>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3">
    <w:name w:val="heading 3"/>
    <w:basedOn w:val="a"/>
    <w:next w:val="a"/>
    <w:link w:val="30"/>
    <w:uiPriority w:val="9"/>
    <w:unhideWhenUsed/>
    <w:qFormat/>
    <w:rsid w:val="0043205B"/>
    <w:pPr>
      <w:keepNext/>
      <w:keepLines/>
      <w:spacing w:before="200" w:after="0"/>
      <w:outlineLvl w:val="2"/>
    </w:pPr>
    <w:rPr>
      <w:rFonts w:asciiTheme="majorHAnsi" w:eastAsiaTheme="majorEastAsia" w:hAnsiTheme="majorHAnsi" w:cstheme="majorBidi"/>
      <w:b/>
      <w:bCs/>
      <w:color w:val="4F81BD" w:themeColor="accent1"/>
    </w:rPr>
  </w:style>
  <w:style w:type="paragraph" w:styleId="4">
    <w:name w:val="heading 4"/>
    <w:basedOn w:val="a"/>
    <w:next w:val="a"/>
    <w:link w:val="40"/>
    <w:uiPriority w:val="9"/>
    <w:unhideWhenUsed/>
    <w:qFormat/>
    <w:rsid w:val="00934C91"/>
    <w:pPr>
      <w:keepNext/>
      <w:keepLines/>
      <w:spacing w:before="200" w:after="0"/>
      <w:outlineLvl w:val="3"/>
    </w:pPr>
    <w:rPr>
      <w:rFonts w:asciiTheme="majorHAnsi" w:eastAsiaTheme="majorEastAsia" w:hAnsiTheme="majorHAnsi" w:cstheme="majorBidi"/>
      <w:b/>
      <w:bCs/>
      <w:i/>
      <w:iCs/>
      <w:color w:val="4F81BD" w:themeColor="accent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rsid w:val="004D4C63"/>
    <w:rPr>
      <w:rFonts w:ascii="Cambria" w:eastAsia="Times New Roman" w:hAnsi="Cambria" w:cs="Times New Roman"/>
      <w:b/>
      <w:bCs/>
      <w:kern w:val="32"/>
      <w:sz w:val="32"/>
      <w:szCs w:val="32"/>
      <w:lang w:eastAsia="ru-RU"/>
    </w:rPr>
  </w:style>
  <w:style w:type="character" w:customStyle="1" w:styleId="20">
    <w:name w:val="Заголовок 2 Знак"/>
    <w:basedOn w:val="a0"/>
    <w:link w:val="2"/>
    <w:uiPriority w:val="9"/>
    <w:rsid w:val="00810AFA"/>
    <w:rPr>
      <w:rFonts w:asciiTheme="majorHAnsi" w:eastAsiaTheme="majorEastAsia" w:hAnsiTheme="majorHAnsi" w:cstheme="majorBidi"/>
      <w:b/>
      <w:bCs/>
      <w:color w:val="4F81BD" w:themeColor="accent1"/>
      <w:sz w:val="26"/>
      <w:szCs w:val="26"/>
      <w:lang w:val="en-US"/>
    </w:rPr>
  </w:style>
  <w:style w:type="character" w:customStyle="1" w:styleId="30">
    <w:name w:val="Заголовок 3 Знак"/>
    <w:basedOn w:val="a0"/>
    <w:link w:val="3"/>
    <w:uiPriority w:val="9"/>
    <w:rsid w:val="0043205B"/>
    <w:rPr>
      <w:rFonts w:asciiTheme="majorHAnsi" w:eastAsiaTheme="majorEastAsia" w:hAnsiTheme="majorHAnsi" w:cstheme="majorBidi"/>
      <w:b/>
      <w:bCs/>
      <w:color w:val="4F81BD" w:themeColor="accent1"/>
      <w:lang w:val="en-US"/>
    </w:rPr>
  </w:style>
  <w:style w:type="character" w:customStyle="1" w:styleId="40">
    <w:name w:val="Заголовок 4 Знак"/>
    <w:basedOn w:val="a0"/>
    <w:link w:val="4"/>
    <w:uiPriority w:val="9"/>
    <w:rsid w:val="00934C91"/>
    <w:rPr>
      <w:rFonts w:asciiTheme="majorHAnsi" w:eastAsiaTheme="majorEastAsia" w:hAnsiTheme="majorHAnsi" w:cstheme="majorBidi"/>
      <w:b/>
      <w:bCs/>
      <w:i/>
      <w:iCs/>
      <w:color w:val="4F81BD" w:themeColor="accent1"/>
      <w:lang w:val="en-US"/>
    </w:rPr>
  </w:style>
  <w:style w:type="paragraph" w:styleId="a3">
    <w:name w:val="No Spacing"/>
    <w:link w:val="a4"/>
    <w:uiPriority w:val="1"/>
    <w:qFormat/>
    <w:rsid w:val="004D4C63"/>
    <w:pPr>
      <w:spacing w:after="0" w:line="240" w:lineRule="auto"/>
    </w:pPr>
    <w:rPr>
      <w:rFonts w:ascii="Calibri" w:eastAsia="Times New Roman" w:hAnsi="Calibri" w:cs="Times New Roman"/>
      <w:lang w:eastAsia="ru-RU"/>
    </w:rPr>
  </w:style>
  <w:style w:type="character" w:customStyle="1" w:styleId="a4">
    <w:name w:val="Без интервала Знак"/>
    <w:basedOn w:val="a0"/>
    <w:link w:val="a3"/>
    <w:locked/>
    <w:rsid w:val="004D4C63"/>
    <w:rPr>
      <w:rFonts w:ascii="Calibri" w:eastAsia="Times New Roman" w:hAnsi="Calibri" w:cs="Times New Roman"/>
      <w:lang w:eastAsia="ru-RU"/>
    </w:rPr>
  </w:style>
  <w:style w:type="character" w:styleId="a5">
    <w:name w:val="Hyperlink"/>
    <w:basedOn w:val="a0"/>
    <w:uiPriority w:val="99"/>
    <w:rsid w:val="004D4C63"/>
    <w:rPr>
      <w:color w:val="0000FF"/>
      <w:u w:val="single"/>
    </w:rPr>
  </w:style>
  <w:style w:type="paragraph" w:styleId="21">
    <w:name w:val="Body Text Indent 2"/>
    <w:basedOn w:val="a"/>
    <w:link w:val="22"/>
    <w:unhideWhenUsed/>
    <w:rsid w:val="00810AFA"/>
    <w:pPr>
      <w:spacing w:after="120" w:line="480" w:lineRule="auto"/>
      <w:ind w:left="283"/>
    </w:pPr>
    <w:rPr>
      <w:rFonts w:ascii="Calibri" w:hAnsi="Calibri"/>
      <w:lang w:val="ru-RU" w:eastAsia="ru-RU"/>
    </w:rPr>
  </w:style>
  <w:style w:type="character" w:customStyle="1" w:styleId="22">
    <w:name w:val="Основной текст с отступом 2 Знак"/>
    <w:basedOn w:val="a0"/>
    <w:link w:val="21"/>
    <w:rsid w:val="00810AFA"/>
    <w:rPr>
      <w:rFonts w:ascii="Calibri" w:eastAsia="Times New Roman" w:hAnsi="Calibri" w:cs="Times New Roman"/>
      <w:lang w:eastAsia="ru-RU"/>
    </w:rPr>
  </w:style>
  <w:style w:type="paragraph" w:styleId="a6">
    <w:name w:val="Plain Text"/>
    <w:basedOn w:val="a"/>
    <w:link w:val="a7"/>
    <w:rsid w:val="00810AFA"/>
    <w:pPr>
      <w:spacing w:after="0" w:line="240" w:lineRule="auto"/>
    </w:pPr>
    <w:rPr>
      <w:rFonts w:ascii="Courier New" w:hAnsi="Courier New"/>
      <w:sz w:val="20"/>
      <w:szCs w:val="20"/>
      <w:lang w:val="ru-RU" w:eastAsia="ru-RU"/>
    </w:rPr>
  </w:style>
  <w:style w:type="character" w:customStyle="1" w:styleId="a7">
    <w:name w:val="Текст Знак"/>
    <w:basedOn w:val="a0"/>
    <w:link w:val="a6"/>
    <w:rsid w:val="00810AFA"/>
    <w:rPr>
      <w:rFonts w:ascii="Courier New" w:eastAsia="Times New Roman" w:hAnsi="Courier New" w:cs="Times New Roman"/>
      <w:sz w:val="20"/>
      <w:szCs w:val="20"/>
      <w:lang w:eastAsia="ru-RU"/>
    </w:rPr>
  </w:style>
  <w:style w:type="paragraph" w:styleId="a8">
    <w:name w:val="Body Text Indent"/>
    <w:basedOn w:val="a"/>
    <w:link w:val="a9"/>
    <w:uiPriority w:val="99"/>
    <w:unhideWhenUsed/>
    <w:rsid w:val="00D92A86"/>
    <w:pPr>
      <w:spacing w:after="120"/>
      <w:ind w:left="283"/>
    </w:pPr>
  </w:style>
  <w:style w:type="character" w:customStyle="1" w:styleId="a9">
    <w:name w:val="Основной текст с отступом Знак"/>
    <w:basedOn w:val="a0"/>
    <w:link w:val="a8"/>
    <w:uiPriority w:val="99"/>
    <w:rsid w:val="00D92A86"/>
    <w:rPr>
      <w:rFonts w:ascii="Times New Roman" w:eastAsia="Times New Roman" w:hAnsi="Times New Roman" w:cs="Times New Roman"/>
      <w:lang w:val="en-US"/>
    </w:rPr>
  </w:style>
  <w:style w:type="paragraph" w:customStyle="1" w:styleId="210">
    <w:name w:val="Основной текст с отступом 21"/>
    <w:basedOn w:val="a"/>
    <w:rsid w:val="00BB3041"/>
    <w:pPr>
      <w:overflowPunct w:val="0"/>
      <w:autoSpaceDE w:val="0"/>
      <w:autoSpaceDN w:val="0"/>
      <w:adjustRightInd w:val="0"/>
      <w:spacing w:after="0" w:line="240" w:lineRule="auto"/>
      <w:ind w:right="-766" w:firstLine="426"/>
      <w:jc w:val="both"/>
      <w:textAlignment w:val="baseline"/>
    </w:pPr>
    <w:rPr>
      <w:sz w:val="24"/>
      <w:szCs w:val="20"/>
      <w:lang w:val="ru-RU" w:eastAsia="ru-RU"/>
    </w:rPr>
  </w:style>
  <w:style w:type="paragraph" w:customStyle="1" w:styleId="aa">
    <w:name w:val="Рис№"/>
    <w:basedOn w:val="a"/>
    <w:rsid w:val="00BB3041"/>
    <w:pPr>
      <w:spacing w:after="0" w:line="240" w:lineRule="auto"/>
      <w:jc w:val="center"/>
    </w:pPr>
    <w:rPr>
      <w:sz w:val="24"/>
      <w:szCs w:val="24"/>
      <w:lang w:val="ru-RU" w:eastAsia="ru-RU"/>
    </w:rPr>
  </w:style>
  <w:style w:type="paragraph" w:customStyle="1" w:styleId="ab">
    <w:name w:val="ОТЧЕТ"/>
    <w:basedOn w:val="a"/>
    <w:link w:val="ac"/>
    <w:rsid w:val="00BB3041"/>
    <w:pPr>
      <w:spacing w:after="0" w:line="240" w:lineRule="auto"/>
      <w:ind w:firstLine="680"/>
      <w:jc w:val="both"/>
    </w:pPr>
    <w:rPr>
      <w:sz w:val="24"/>
      <w:szCs w:val="24"/>
      <w:lang w:val="ru-RU"/>
    </w:rPr>
  </w:style>
  <w:style w:type="character" w:customStyle="1" w:styleId="ac">
    <w:name w:val="ОТЧЕТ Знак"/>
    <w:link w:val="ab"/>
    <w:rsid w:val="00BB3041"/>
    <w:rPr>
      <w:rFonts w:ascii="Times New Roman" w:eastAsia="Times New Roman" w:hAnsi="Times New Roman" w:cs="Times New Roman"/>
      <w:sz w:val="24"/>
      <w:szCs w:val="24"/>
    </w:rPr>
  </w:style>
  <w:style w:type="paragraph" w:styleId="ad">
    <w:name w:val="Balloon Text"/>
    <w:basedOn w:val="a"/>
    <w:link w:val="ae"/>
    <w:uiPriority w:val="99"/>
    <w:semiHidden/>
    <w:unhideWhenUsed/>
    <w:rsid w:val="00BB3041"/>
    <w:pPr>
      <w:spacing w:after="0" w:line="240" w:lineRule="auto"/>
    </w:pPr>
    <w:rPr>
      <w:rFonts w:ascii="Tahoma" w:hAnsi="Tahoma" w:cs="Tahoma"/>
      <w:sz w:val="16"/>
      <w:szCs w:val="16"/>
    </w:rPr>
  </w:style>
  <w:style w:type="character" w:customStyle="1" w:styleId="ae">
    <w:name w:val="Текст выноски Знак"/>
    <w:basedOn w:val="a0"/>
    <w:link w:val="ad"/>
    <w:uiPriority w:val="99"/>
    <w:semiHidden/>
    <w:rsid w:val="00BB3041"/>
    <w:rPr>
      <w:rFonts w:ascii="Tahoma" w:eastAsia="Times New Roman" w:hAnsi="Tahoma" w:cs="Tahoma"/>
      <w:sz w:val="16"/>
      <w:szCs w:val="16"/>
      <w:lang w:val="en-US"/>
    </w:rPr>
  </w:style>
  <w:style w:type="character" w:styleId="af">
    <w:name w:val="Placeholder Text"/>
    <w:basedOn w:val="a0"/>
    <w:uiPriority w:val="99"/>
    <w:semiHidden/>
    <w:rsid w:val="001C1EC8"/>
    <w:rPr>
      <w:color w:val="808080"/>
    </w:rPr>
  </w:style>
  <w:style w:type="character" w:styleId="af0">
    <w:name w:val="Strong"/>
    <w:basedOn w:val="a0"/>
    <w:uiPriority w:val="22"/>
    <w:qFormat/>
    <w:rsid w:val="004E0010"/>
    <w:rPr>
      <w:b/>
      <w:bCs/>
    </w:rPr>
  </w:style>
  <w:style w:type="character" w:styleId="af1">
    <w:name w:val="Emphasis"/>
    <w:aliases w:val="ЗАГОЛОВОК"/>
    <w:basedOn w:val="a0"/>
    <w:uiPriority w:val="20"/>
    <w:qFormat/>
    <w:rsid w:val="004E0010"/>
    <w:rPr>
      <w:i/>
      <w:iCs/>
    </w:rPr>
  </w:style>
  <w:style w:type="paragraph" w:styleId="af2">
    <w:name w:val="Normal (Web)"/>
    <w:aliases w:val="Обычный (веб) Знак1,Обычный (веб) Знак Знак1, Знак Знак1 Знак,Обычный (веб) Знак Знак Знак, Знак Знак1 Знак Знак,Обычный (веб) Знак Знак Знак Знак, Знак Знак Знак Знак Знак,Знак Знак1 Знак,Знак Знак1 Знак Знак,Знак Знак Знак Знак Знак"/>
    <w:basedOn w:val="a"/>
    <w:uiPriority w:val="99"/>
    <w:unhideWhenUsed/>
    <w:qFormat/>
    <w:rsid w:val="00DF7818"/>
    <w:pPr>
      <w:spacing w:before="100" w:beforeAutospacing="1" w:after="100" w:afterAutospacing="1" w:line="240" w:lineRule="auto"/>
    </w:pPr>
    <w:rPr>
      <w:sz w:val="24"/>
      <w:szCs w:val="24"/>
      <w:lang w:val="ru-RU" w:eastAsia="ru-RU"/>
    </w:rPr>
  </w:style>
  <w:style w:type="paragraph" w:customStyle="1" w:styleId="af3">
    <w:name w:val="А_Параграф"/>
    <w:basedOn w:val="a"/>
    <w:qFormat/>
    <w:rsid w:val="00AE26C9"/>
    <w:pPr>
      <w:spacing w:after="400" w:line="240" w:lineRule="auto"/>
      <w:ind w:firstLine="709"/>
      <w:contextualSpacing/>
      <w:jc w:val="both"/>
    </w:pPr>
    <w:rPr>
      <w:sz w:val="28"/>
      <w:szCs w:val="24"/>
      <w:lang w:val="ru-RU" w:eastAsia="ru-RU"/>
    </w:rPr>
  </w:style>
  <w:style w:type="paragraph" w:styleId="af4">
    <w:name w:val="Body Text"/>
    <w:basedOn w:val="a"/>
    <w:link w:val="af5"/>
    <w:uiPriority w:val="99"/>
    <w:semiHidden/>
    <w:unhideWhenUsed/>
    <w:rsid w:val="008D3C45"/>
    <w:pPr>
      <w:spacing w:after="120"/>
    </w:pPr>
  </w:style>
  <w:style w:type="character" w:customStyle="1" w:styleId="af5">
    <w:name w:val="Основной текст Знак"/>
    <w:basedOn w:val="a0"/>
    <w:link w:val="af4"/>
    <w:uiPriority w:val="99"/>
    <w:semiHidden/>
    <w:rsid w:val="008D3C45"/>
    <w:rPr>
      <w:rFonts w:ascii="Times New Roman" w:eastAsia="Times New Roman" w:hAnsi="Times New Roman" w:cs="Times New Roman"/>
      <w:lang w:val="en-US"/>
    </w:rPr>
  </w:style>
  <w:style w:type="paragraph" w:customStyle="1" w:styleId="af6">
    <w:name w:val="Базовый"/>
    <w:rsid w:val="001337AC"/>
    <w:pPr>
      <w:suppressAutoHyphens/>
    </w:pPr>
    <w:rPr>
      <w:rFonts w:ascii="Times New Roman" w:eastAsia="Times New Roman" w:hAnsi="Times New Roman" w:cs="Times New Roman"/>
      <w:color w:val="00000A"/>
      <w:sz w:val="24"/>
      <w:szCs w:val="24"/>
      <w:lang w:eastAsia="ru-RU"/>
    </w:rPr>
  </w:style>
  <w:style w:type="character" w:customStyle="1" w:styleId="apple-style-span">
    <w:name w:val="apple-style-span"/>
    <w:basedOn w:val="a0"/>
    <w:rsid w:val="006B3206"/>
  </w:style>
  <w:style w:type="character" w:customStyle="1" w:styleId="af7">
    <w:name w:val="Основной текст_"/>
    <w:basedOn w:val="a0"/>
    <w:link w:val="11"/>
    <w:rsid w:val="00E4570D"/>
    <w:rPr>
      <w:rFonts w:ascii="Times New Roman" w:eastAsia="Times New Roman" w:hAnsi="Times New Roman" w:cs="Times New Roman"/>
      <w:w w:val="80"/>
      <w:sz w:val="34"/>
      <w:szCs w:val="34"/>
    </w:rPr>
  </w:style>
  <w:style w:type="paragraph" w:customStyle="1" w:styleId="11">
    <w:name w:val="Основной текст1"/>
    <w:basedOn w:val="a"/>
    <w:link w:val="af7"/>
    <w:rsid w:val="00E4570D"/>
    <w:pPr>
      <w:widowControl w:val="0"/>
      <w:spacing w:after="100" w:line="240" w:lineRule="auto"/>
      <w:ind w:firstLine="400"/>
    </w:pPr>
    <w:rPr>
      <w:w w:val="80"/>
      <w:sz w:val="34"/>
      <w:szCs w:val="34"/>
      <w:lang w:val="ru-RU"/>
    </w:rPr>
  </w:style>
  <w:style w:type="character" w:customStyle="1" w:styleId="FontStyle136">
    <w:name w:val="Font Style136"/>
    <w:basedOn w:val="a0"/>
    <w:uiPriority w:val="99"/>
    <w:rsid w:val="00E4570D"/>
    <w:rPr>
      <w:rFonts w:ascii="Times New Roman" w:hAnsi="Times New Roman" w:cs="Times New Roman"/>
      <w:sz w:val="24"/>
      <w:szCs w:val="24"/>
    </w:rPr>
  </w:style>
  <w:style w:type="paragraph" w:styleId="af8">
    <w:name w:val="List Paragraph"/>
    <w:basedOn w:val="a"/>
    <w:uiPriority w:val="34"/>
    <w:qFormat/>
    <w:rsid w:val="00E4570D"/>
    <w:pPr>
      <w:ind w:left="720"/>
      <w:contextualSpacing/>
    </w:pPr>
    <w:rPr>
      <w:rFonts w:ascii="Calibri" w:hAnsi="Calibri"/>
      <w:lang w:val="ru-RU" w:eastAsia="ru-RU"/>
    </w:rPr>
  </w:style>
  <w:style w:type="table" w:styleId="af9">
    <w:name w:val="Table Grid"/>
    <w:basedOn w:val="a1"/>
    <w:uiPriority w:val="59"/>
    <w:rsid w:val="0009076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1">
    <w:name w:val="s1"/>
    <w:basedOn w:val="a0"/>
    <w:rsid w:val="00BF11AC"/>
    <w:rPr>
      <w:rFonts w:ascii="Times New Roman" w:hAnsi="Times New Roman" w:cs="Times New Roman" w:hint="default"/>
      <w:b/>
      <w:bCs/>
      <w:i w:val="0"/>
      <w:iCs w:val="0"/>
      <w:strike w:val="0"/>
      <w:dstrike w:val="0"/>
      <w:color w:val="000000"/>
      <w:sz w:val="20"/>
      <w:szCs w:val="20"/>
      <w:u w:val="none"/>
      <w:effect w:val="none"/>
    </w:rPr>
  </w:style>
  <w:style w:type="character" w:customStyle="1" w:styleId="s0">
    <w:name w:val="s0"/>
    <w:basedOn w:val="a0"/>
    <w:rsid w:val="00BF11AC"/>
    <w:rPr>
      <w:rFonts w:ascii="Times New Roman" w:hAnsi="Times New Roman" w:cs="Times New Roman" w:hint="default"/>
      <w:b w:val="0"/>
      <w:bCs w:val="0"/>
      <w:i w:val="0"/>
      <w:iCs w:val="0"/>
      <w:strike w:val="0"/>
      <w:dstrike w:val="0"/>
      <w:color w:val="000000"/>
      <w:sz w:val="20"/>
      <w:szCs w:val="20"/>
      <w:u w:val="none"/>
      <w:effect w:val="none"/>
    </w:rPr>
  </w:style>
  <w:style w:type="paragraph" w:customStyle="1" w:styleId="afa">
    <w:name w:val="ПМИ основной текст"/>
    <w:basedOn w:val="a"/>
    <w:link w:val="afb"/>
    <w:qFormat/>
    <w:rsid w:val="0085312D"/>
    <w:pPr>
      <w:spacing w:after="0" w:line="360" w:lineRule="auto"/>
      <w:ind w:firstLine="850"/>
      <w:jc w:val="both"/>
    </w:pPr>
    <w:rPr>
      <w:rFonts w:eastAsia="Calibri"/>
      <w:sz w:val="26"/>
      <w:lang w:val="ru-RU"/>
    </w:rPr>
  </w:style>
  <w:style w:type="character" w:customStyle="1" w:styleId="afb">
    <w:name w:val="ПМИ основной текст Знак"/>
    <w:basedOn w:val="a0"/>
    <w:link w:val="afa"/>
    <w:rsid w:val="0085312D"/>
    <w:rPr>
      <w:rFonts w:ascii="Times New Roman" w:eastAsia="Calibri" w:hAnsi="Times New Roman" w:cs="Times New Roman"/>
      <w:sz w:val="26"/>
    </w:rPr>
  </w:style>
  <w:style w:type="paragraph" w:customStyle="1" w:styleId="dt-p">
    <w:name w:val="dt-p"/>
    <w:basedOn w:val="a"/>
    <w:rsid w:val="00353ECE"/>
    <w:pPr>
      <w:spacing w:before="100" w:beforeAutospacing="1" w:after="100" w:afterAutospacing="1" w:line="240" w:lineRule="auto"/>
    </w:pPr>
    <w:rPr>
      <w:sz w:val="24"/>
      <w:szCs w:val="24"/>
      <w:lang w:val="ru-RU" w:eastAsia="ru-RU"/>
    </w:rPr>
  </w:style>
  <w:style w:type="character" w:customStyle="1" w:styleId="dt-m">
    <w:name w:val="dt-m"/>
    <w:basedOn w:val="a0"/>
    <w:rsid w:val="00FC4121"/>
  </w:style>
  <w:style w:type="paragraph" w:styleId="afc">
    <w:name w:val="header"/>
    <w:aliases w:val=" Знак"/>
    <w:basedOn w:val="a"/>
    <w:link w:val="afd"/>
    <w:uiPriority w:val="99"/>
    <w:unhideWhenUsed/>
    <w:rsid w:val="002B1417"/>
    <w:pPr>
      <w:tabs>
        <w:tab w:val="center" w:pos="4677"/>
        <w:tab w:val="right" w:pos="9355"/>
      </w:tabs>
      <w:spacing w:after="0" w:line="240" w:lineRule="auto"/>
    </w:pPr>
  </w:style>
  <w:style w:type="character" w:customStyle="1" w:styleId="afd">
    <w:name w:val="Верхний колонтитул Знак"/>
    <w:aliases w:val=" Знак Знак"/>
    <w:basedOn w:val="a0"/>
    <w:link w:val="afc"/>
    <w:uiPriority w:val="99"/>
    <w:rsid w:val="002B1417"/>
    <w:rPr>
      <w:rFonts w:ascii="Times New Roman" w:eastAsia="Times New Roman" w:hAnsi="Times New Roman" w:cs="Times New Roman"/>
      <w:lang w:val="en-US"/>
    </w:rPr>
  </w:style>
  <w:style w:type="paragraph" w:styleId="afe">
    <w:name w:val="footer"/>
    <w:basedOn w:val="a"/>
    <w:link w:val="aff"/>
    <w:uiPriority w:val="99"/>
    <w:unhideWhenUsed/>
    <w:rsid w:val="002B1417"/>
    <w:pPr>
      <w:tabs>
        <w:tab w:val="center" w:pos="4677"/>
        <w:tab w:val="right" w:pos="9355"/>
      </w:tabs>
      <w:spacing w:after="0" w:line="240" w:lineRule="auto"/>
    </w:pPr>
  </w:style>
  <w:style w:type="character" w:customStyle="1" w:styleId="aff">
    <w:name w:val="Нижний колонтитул Знак"/>
    <w:basedOn w:val="a0"/>
    <w:link w:val="afe"/>
    <w:uiPriority w:val="99"/>
    <w:rsid w:val="002B1417"/>
    <w:rPr>
      <w:rFonts w:ascii="Times New Roman" w:eastAsia="Times New Roman" w:hAnsi="Times New Roman" w:cs="Times New Roman"/>
      <w:lang w:val="en-US"/>
    </w:rPr>
  </w:style>
  <w:style w:type="paragraph" w:styleId="23">
    <w:name w:val="Body Text 2"/>
    <w:basedOn w:val="a"/>
    <w:link w:val="24"/>
    <w:uiPriority w:val="99"/>
    <w:unhideWhenUsed/>
    <w:rsid w:val="00044EE2"/>
    <w:pPr>
      <w:spacing w:after="120" w:line="480" w:lineRule="auto"/>
    </w:pPr>
    <w:rPr>
      <w:rFonts w:ascii="Calibri" w:hAnsi="Calibri"/>
      <w:lang w:val="ru-RU" w:eastAsia="ru-RU"/>
    </w:rPr>
  </w:style>
  <w:style w:type="character" w:customStyle="1" w:styleId="24">
    <w:name w:val="Основной текст 2 Знак"/>
    <w:basedOn w:val="a0"/>
    <w:link w:val="23"/>
    <w:uiPriority w:val="99"/>
    <w:rsid w:val="00044EE2"/>
    <w:rPr>
      <w:rFonts w:ascii="Calibri" w:eastAsia="Times New Roman" w:hAnsi="Calibri" w:cs="Times New Roman"/>
      <w:lang w:eastAsia="ru-RU"/>
    </w:rPr>
  </w:style>
  <w:style w:type="character" w:customStyle="1" w:styleId="7">
    <w:name w:val="Основной текст7"/>
    <w:rsid w:val="00365A26"/>
    <w:rPr>
      <w:sz w:val="22"/>
      <w:szCs w:val="22"/>
      <w:shd w:val="clear" w:color="auto" w:fill="FFFFFF"/>
    </w:rPr>
  </w:style>
  <w:style w:type="character" w:customStyle="1" w:styleId="6">
    <w:name w:val="Основной текст + Курсив6"/>
    <w:rsid w:val="00365A26"/>
    <w:rPr>
      <w:rFonts w:ascii="Times New Roman" w:eastAsia="Times New Roman" w:hAnsi="Times New Roman" w:cs="Times New Roman"/>
      <w:b w:val="0"/>
      <w:bCs w:val="0"/>
      <w:i/>
      <w:iCs/>
      <w:smallCaps w:val="0"/>
      <w:strike w:val="0"/>
      <w:spacing w:val="0"/>
      <w:sz w:val="19"/>
      <w:szCs w:val="19"/>
    </w:rPr>
  </w:style>
  <w:style w:type="character" w:customStyle="1" w:styleId="5">
    <w:name w:val="Основной текст + Курсив5"/>
    <w:rsid w:val="00365A26"/>
    <w:rPr>
      <w:rFonts w:ascii="Times New Roman" w:eastAsia="Times New Roman" w:hAnsi="Times New Roman" w:cs="Times New Roman"/>
      <w:b w:val="0"/>
      <w:bCs w:val="0"/>
      <w:i/>
      <w:iCs/>
      <w:smallCaps w:val="0"/>
      <w:strike w:val="0"/>
      <w:spacing w:val="0"/>
      <w:sz w:val="19"/>
      <w:szCs w:val="19"/>
    </w:rPr>
  </w:style>
  <w:style w:type="character" w:customStyle="1" w:styleId="Arial13">
    <w:name w:val="_Основной текст Arial 13пт Знак"/>
    <w:basedOn w:val="a0"/>
    <w:link w:val="Arial130"/>
    <w:uiPriority w:val="99"/>
    <w:locked/>
    <w:rsid w:val="00365A26"/>
    <w:rPr>
      <w:rFonts w:ascii="Arial" w:hAnsi="Arial" w:cs="Arial"/>
      <w:sz w:val="26"/>
      <w:szCs w:val="26"/>
    </w:rPr>
  </w:style>
  <w:style w:type="paragraph" w:customStyle="1" w:styleId="Arial130">
    <w:name w:val="_Основной текст Arial 13пт"/>
    <w:basedOn w:val="a"/>
    <w:link w:val="Arial13"/>
    <w:uiPriority w:val="99"/>
    <w:qFormat/>
    <w:rsid w:val="00365A26"/>
    <w:pPr>
      <w:spacing w:after="0" w:line="240" w:lineRule="auto"/>
      <w:ind w:firstLine="709"/>
      <w:jc w:val="both"/>
      <w:outlineLvl w:val="0"/>
    </w:pPr>
    <w:rPr>
      <w:rFonts w:ascii="Arial" w:eastAsiaTheme="minorHAnsi" w:hAnsi="Arial" w:cs="Arial"/>
      <w:sz w:val="26"/>
      <w:szCs w:val="26"/>
      <w:lang w:val="ru-RU"/>
    </w:rPr>
  </w:style>
  <w:style w:type="paragraph" w:styleId="aff0">
    <w:name w:val="Document Map"/>
    <w:basedOn w:val="a"/>
    <w:link w:val="aff1"/>
    <w:uiPriority w:val="99"/>
    <w:semiHidden/>
    <w:unhideWhenUsed/>
    <w:rsid w:val="00235CF5"/>
    <w:pPr>
      <w:spacing w:after="0" w:line="240" w:lineRule="auto"/>
    </w:pPr>
    <w:rPr>
      <w:rFonts w:ascii="Tahoma" w:eastAsiaTheme="minorHAnsi" w:hAnsi="Tahoma" w:cs="Tahoma"/>
      <w:sz w:val="16"/>
      <w:szCs w:val="16"/>
      <w:lang w:val="ru-RU"/>
    </w:rPr>
  </w:style>
  <w:style w:type="character" w:customStyle="1" w:styleId="aff1">
    <w:name w:val="Схема документа Знак"/>
    <w:basedOn w:val="a0"/>
    <w:link w:val="aff0"/>
    <w:uiPriority w:val="99"/>
    <w:semiHidden/>
    <w:rsid w:val="00235CF5"/>
    <w:rPr>
      <w:rFonts w:ascii="Tahoma" w:hAnsi="Tahoma" w:cs="Tahoma"/>
      <w:sz w:val="16"/>
      <w:szCs w:val="16"/>
    </w:rPr>
  </w:style>
  <w:style w:type="paragraph" w:styleId="12">
    <w:name w:val="toc 1"/>
    <w:basedOn w:val="a"/>
    <w:next w:val="a"/>
    <w:autoRedefine/>
    <w:uiPriority w:val="39"/>
    <w:unhideWhenUsed/>
    <w:rsid w:val="00235CF5"/>
    <w:pPr>
      <w:spacing w:after="100"/>
    </w:pPr>
    <w:rPr>
      <w:rFonts w:asciiTheme="minorHAnsi" w:eastAsiaTheme="minorHAnsi" w:hAnsiTheme="minorHAnsi" w:cstheme="minorBidi"/>
      <w:lang w:val="ru-RU"/>
    </w:rPr>
  </w:style>
  <w:style w:type="character" w:customStyle="1" w:styleId="aff2">
    <w:name w:val="Подпись к таблице_"/>
    <w:basedOn w:val="a0"/>
    <w:link w:val="aff3"/>
    <w:rsid w:val="00235CF5"/>
    <w:rPr>
      <w:rFonts w:ascii="Times New Roman" w:eastAsia="Times New Roman" w:hAnsi="Times New Roman" w:cs="Times New Roman"/>
      <w:sz w:val="28"/>
      <w:szCs w:val="28"/>
    </w:rPr>
  </w:style>
  <w:style w:type="paragraph" w:customStyle="1" w:styleId="aff3">
    <w:name w:val="Подпись к таблице"/>
    <w:basedOn w:val="a"/>
    <w:link w:val="aff2"/>
    <w:rsid w:val="00235CF5"/>
    <w:pPr>
      <w:widowControl w:val="0"/>
      <w:spacing w:after="0" w:line="240" w:lineRule="auto"/>
    </w:pPr>
    <w:rPr>
      <w:sz w:val="28"/>
      <w:szCs w:val="28"/>
      <w:lang w:val="ru-RU"/>
    </w:rPr>
  </w:style>
  <w:style w:type="character" w:customStyle="1" w:styleId="aff4">
    <w:name w:val="Другое_"/>
    <w:basedOn w:val="a0"/>
    <w:link w:val="aff5"/>
    <w:rsid w:val="00235CF5"/>
    <w:rPr>
      <w:rFonts w:ascii="Times New Roman" w:eastAsia="Times New Roman" w:hAnsi="Times New Roman" w:cs="Times New Roman"/>
      <w:sz w:val="28"/>
      <w:szCs w:val="28"/>
    </w:rPr>
  </w:style>
  <w:style w:type="paragraph" w:customStyle="1" w:styleId="aff5">
    <w:name w:val="Другое"/>
    <w:basedOn w:val="a"/>
    <w:link w:val="aff4"/>
    <w:rsid w:val="00235CF5"/>
    <w:pPr>
      <w:widowControl w:val="0"/>
      <w:spacing w:after="120" w:line="271" w:lineRule="auto"/>
      <w:ind w:firstLine="400"/>
    </w:pPr>
    <w:rPr>
      <w:sz w:val="28"/>
      <w:szCs w:val="28"/>
      <w:lang w:val="ru-RU"/>
    </w:rPr>
  </w:style>
  <w:style w:type="character" w:customStyle="1" w:styleId="aff6">
    <w:name w:val="Оглавление_"/>
    <w:basedOn w:val="a0"/>
    <w:link w:val="aff7"/>
    <w:rsid w:val="00235CF5"/>
    <w:rPr>
      <w:rFonts w:ascii="Arial" w:eastAsia="Arial" w:hAnsi="Arial" w:cs="Arial"/>
      <w:b/>
      <w:bCs/>
      <w:sz w:val="9"/>
      <w:szCs w:val="9"/>
    </w:rPr>
  </w:style>
  <w:style w:type="paragraph" w:customStyle="1" w:styleId="aff7">
    <w:name w:val="Оглавление"/>
    <w:basedOn w:val="a"/>
    <w:link w:val="aff6"/>
    <w:rsid w:val="00235CF5"/>
    <w:pPr>
      <w:widowControl w:val="0"/>
      <w:spacing w:after="0" w:line="240" w:lineRule="auto"/>
    </w:pPr>
    <w:rPr>
      <w:rFonts w:ascii="Arial" w:eastAsia="Arial" w:hAnsi="Arial" w:cs="Arial"/>
      <w:b/>
      <w:bCs/>
      <w:sz w:val="9"/>
      <w:szCs w:val="9"/>
      <w:lang w:val="ru-RU"/>
    </w:rPr>
  </w:style>
  <w:style w:type="character" w:customStyle="1" w:styleId="aff8">
    <w:name w:val="Сноска_"/>
    <w:basedOn w:val="a0"/>
    <w:link w:val="aff9"/>
    <w:rsid w:val="00235CF5"/>
    <w:rPr>
      <w:rFonts w:ascii="Times New Roman" w:eastAsia="Times New Roman" w:hAnsi="Times New Roman" w:cs="Times New Roman"/>
      <w:sz w:val="28"/>
      <w:szCs w:val="28"/>
    </w:rPr>
  </w:style>
  <w:style w:type="paragraph" w:customStyle="1" w:styleId="aff9">
    <w:name w:val="Сноска"/>
    <w:basedOn w:val="a"/>
    <w:link w:val="aff8"/>
    <w:rsid w:val="00235CF5"/>
    <w:pPr>
      <w:widowControl w:val="0"/>
      <w:spacing w:after="0" w:line="271" w:lineRule="auto"/>
      <w:ind w:firstLine="160"/>
    </w:pPr>
    <w:rPr>
      <w:sz w:val="28"/>
      <w:szCs w:val="28"/>
      <w:lang w:val="ru-RU"/>
    </w:rPr>
  </w:style>
  <w:style w:type="character" w:customStyle="1" w:styleId="affa">
    <w:name w:val="Колонтитул_"/>
    <w:basedOn w:val="a0"/>
    <w:link w:val="affb"/>
    <w:rsid w:val="00235CF5"/>
    <w:rPr>
      <w:rFonts w:ascii="Times New Roman" w:eastAsia="Times New Roman" w:hAnsi="Times New Roman" w:cs="Times New Roman"/>
      <w:sz w:val="30"/>
      <w:szCs w:val="30"/>
    </w:rPr>
  </w:style>
  <w:style w:type="paragraph" w:customStyle="1" w:styleId="affb">
    <w:name w:val="Колонтитул"/>
    <w:basedOn w:val="a"/>
    <w:link w:val="affa"/>
    <w:rsid w:val="00235CF5"/>
    <w:pPr>
      <w:widowControl w:val="0"/>
      <w:spacing w:after="0" w:line="240" w:lineRule="auto"/>
      <w:jc w:val="right"/>
    </w:pPr>
    <w:rPr>
      <w:sz w:val="30"/>
      <w:szCs w:val="30"/>
      <w:lang w:val="ru-RU"/>
    </w:rPr>
  </w:style>
  <w:style w:type="paragraph" w:customStyle="1" w:styleId="Style2">
    <w:name w:val="Style2"/>
    <w:basedOn w:val="a"/>
    <w:uiPriority w:val="99"/>
    <w:rsid w:val="00765726"/>
    <w:pPr>
      <w:widowControl w:val="0"/>
      <w:autoSpaceDE w:val="0"/>
      <w:autoSpaceDN w:val="0"/>
      <w:adjustRightInd w:val="0"/>
      <w:spacing w:after="0" w:line="274" w:lineRule="exact"/>
      <w:ind w:firstLine="706"/>
      <w:jc w:val="both"/>
    </w:pPr>
    <w:rPr>
      <w:rFonts w:ascii="MS Reference Sans Serif" w:eastAsiaTheme="minorEastAsia" w:hAnsi="MS Reference Sans Serif" w:cstheme="minorBidi"/>
      <w:sz w:val="24"/>
      <w:szCs w:val="24"/>
      <w:lang w:val="ru-RU" w:eastAsia="ru-RU"/>
    </w:rPr>
  </w:style>
  <w:style w:type="paragraph" w:styleId="31">
    <w:name w:val="Body Text Indent 3"/>
    <w:basedOn w:val="a"/>
    <w:link w:val="32"/>
    <w:unhideWhenUsed/>
    <w:rsid w:val="00CF4C89"/>
    <w:pPr>
      <w:spacing w:after="120"/>
      <w:ind w:left="283"/>
    </w:pPr>
    <w:rPr>
      <w:rFonts w:ascii="Calibri" w:hAnsi="Calibri"/>
      <w:sz w:val="16"/>
      <w:szCs w:val="16"/>
      <w:lang w:val="ru-RU" w:eastAsia="ru-RU"/>
    </w:rPr>
  </w:style>
  <w:style w:type="character" w:customStyle="1" w:styleId="32">
    <w:name w:val="Основной текст с отступом 3 Знак"/>
    <w:basedOn w:val="a0"/>
    <w:link w:val="31"/>
    <w:rsid w:val="00CF4C89"/>
    <w:rPr>
      <w:rFonts w:ascii="Calibri" w:eastAsia="Times New Roman" w:hAnsi="Calibri" w:cs="Times New Roman"/>
      <w:sz w:val="16"/>
      <w:szCs w:val="16"/>
      <w:lang w:eastAsia="ru-RU"/>
    </w:rPr>
  </w:style>
  <w:style w:type="paragraph" w:styleId="affc">
    <w:name w:val="TOC Heading"/>
    <w:basedOn w:val="1"/>
    <w:next w:val="a"/>
    <w:uiPriority w:val="39"/>
    <w:semiHidden/>
    <w:unhideWhenUsed/>
    <w:qFormat/>
    <w:rsid w:val="000C2653"/>
    <w:pPr>
      <w:keepLines/>
      <w:spacing w:before="480" w:after="0" w:line="276" w:lineRule="auto"/>
      <w:outlineLvl w:val="9"/>
    </w:pPr>
    <w:rPr>
      <w:rFonts w:asciiTheme="majorHAnsi" w:eastAsiaTheme="majorEastAsia" w:hAnsiTheme="majorHAnsi" w:cstheme="majorBidi"/>
      <w:color w:val="365F91" w:themeColor="accent1" w:themeShade="BF"/>
      <w:kern w:val="0"/>
      <w:sz w:val="28"/>
      <w:szCs w:val="28"/>
    </w:rPr>
  </w:style>
  <w:style w:type="paragraph" w:styleId="25">
    <w:name w:val="toc 2"/>
    <w:basedOn w:val="a"/>
    <w:next w:val="a"/>
    <w:autoRedefine/>
    <w:uiPriority w:val="39"/>
    <w:unhideWhenUsed/>
    <w:rsid w:val="000C2653"/>
    <w:pPr>
      <w:spacing w:after="100"/>
      <w:ind w:left="22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6181752">
      <w:bodyDiv w:val="1"/>
      <w:marLeft w:val="0"/>
      <w:marRight w:val="0"/>
      <w:marTop w:val="0"/>
      <w:marBottom w:val="0"/>
      <w:divBdr>
        <w:top w:val="none" w:sz="0" w:space="0" w:color="auto"/>
        <w:left w:val="none" w:sz="0" w:space="0" w:color="auto"/>
        <w:bottom w:val="none" w:sz="0" w:space="0" w:color="auto"/>
        <w:right w:val="none" w:sz="0" w:space="0" w:color="auto"/>
      </w:divBdr>
    </w:div>
    <w:div w:id="75371535">
      <w:bodyDiv w:val="1"/>
      <w:marLeft w:val="0"/>
      <w:marRight w:val="0"/>
      <w:marTop w:val="0"/>
      <w:marBottom w:val="0"/>
      <w:divBdr>
        <w:top w:val="none" w:sz="0" w:space="0" w:color="auto"/>
        <w:left w:val="none" w:sz="0" w:space="0" w:color="auto"/>
        <w:bottom w:val="none" w:sz="0" w:space="0" w:color="auto"/>
        <w:right w:val="none" w:sz="0" w:space="0" w:color="auto"/>
      </w:divBdr>
    </w:div>
    <w:div w:id="81268625">
      <w:bodyDiv w:val="1"/>
      <w:marLeft w:val="0"/>
      <w:marRight w:val="0"/>
      <w:marTop w:val="0"/>
      <w:marBottom w:val="0"/>
      <w:divBdr>
        <w:top w:val="none" w:sz="0" w:space="0" w:color="auto"/>
        <w:left w:val="none" w:sz="0" w:space="0" w:color="auto"/>
        <w:bottom w:val="none" w:sz="0" w:space="0" w:color="auto"/>
        <w:right w:val="none" w:sz="0" w:space="0" w:color="auto"/>
      </w:divBdr>
    </w:div>
    <w:div w:id="93088839">
      <w:bodyDiv w:val="1"/>
      <w:marLeft w:val="0"/>
      <w:marRight w:val="0"/>
      <w:marTop w:val="0"/>
      <w:marBottom w:val="0"/>
      <w:divBdr>
        <w:top w:val="none" w:sz="0" w:space="0" w:color="auto"/>
        <w:left w:val="none" w:sz="0" w:space="0" w:color="auto"/>
        <w:bottom w:val="none" w:sz="0" w:space="0" w:color="auto"/>
        <w:right w:val="none" w:sz="0" w:space="0" w:color="auto"/>
      </w:divBdr>
    </w:div>
    <w:div w:id="145976751">
      <w:bodyDiv w:val="1"/>
      <w:marLeft w:val="0"/>
      <w:marRight w:val="0"/>
      <w:marTop w:val="0"/>
      <w:marBottom w:val="0"/>
      <w:divBdr>
        <w:top w:val="none" w:sz="0" w:space="0" w:color="auto"/>
        <w:left w:val="none" w:sz="0" w:space="0" w:color="auto"/>
        <w:bottom w:val="none" w:sz="0" w:space="0" w:color="auto"/>
        <w:right w:val="none" w:sz="0" w:space="0" w:color="auto"/>
      </w:divBdr>
    </w:div>
    <w:div w:id="158884509">
      <w:bodyDiv w:val="1"/>
      <w:marLeft w:val="0"/>
      <w:marRight w:val="0"/>
      <w:marTop w:val="0"/>
      <w:marBottom w:val="0"/>
      <w:divBdr>
        <w:top w:val="none" w:sz="0" w:space="0" w:color="auto"/>
        <w:left w:val="none" w:sz="0" w:space="0" w:color="auto"/>
        <w:bottom w:val="none" w:sz="0" w:space="0" w:color="auto"/>
        <w:right w:val="none" w:sz="0" w:space="0" w:color="auto"/>
      </w:divBdr>
    </w:div>
    <w:div w:id="233592306">
      <w:bodyDiv w:val="1"/>
      <w:marLeft w:val="0"/>
      <w:marRight w:val="0"/>
      <w:marTop w:val="0"/>
      <w:marBottom w:val="0"/>
      <w:divBdr>
        <w:top w:val="none" w:sz="0" w:space="0" w:color="auto"/>
        <w:left w:val="none" w:sz="0" w:space="0" w:color="auto"/>
        <w:bottom w:val="none" w:sz="0" w:space="0" w:color="auto"/>
        <w:right w:val="none" w:sz="0" w:space="0" w:color="auto"/>
      </w:divBdr>
    </w:div>
    <w:div w:id="244805584">
      <w:bodyDiv w:val="1"/>
      <w:marLeft w:val="0"/>
      <w:marRight w:val="0"/>
      <w:marTop w:val="0"/>
      <w:marBottom w:val="0"/>
      <w:divBdr>
        <w:top w:val="none" w:sz="0" w:space="0" w:color="auto"/>
        <w:left w:val="none" w:sz="0" w:space="0" w:color="auto"/>
        <w:bottom w:val="none" w:sz="0" w:space="0" w:color="auto"/>
        <w:right w:val="none" w:sz="0" w:space="0" w:color="auto"/>
      </w:divBdr>
    </w:div>
    <w:div w:id="253442345">
      <w:bodyDiv w:val="1"/>
      <w:marLeft w:val="0"/>
      <w:marRight w:val="0"/>
      <w:marTop w:val="0"/>
      <w:marBottom w:val="0"/>
      <w:divBdr>
        <w:top w:val="none" w:sz="0" w:space="0" w:color="auto"/>
        <w:left w:val="none" w:sz="0" w:space="0" w:color="auto"/>
        <w:bottom w:val="none" w:sz="0" w:space="0" w:color="auto"/>
        <w:right w:val="none" w:sz="0" w:space="0" w:color="auto"/>
      </w:divBdr>
    </w:div>
    <w:div w:id="267978920">
      <w:bodyDiv w:val="1"/>
      <w:marLeft w:val="0"/>
      <w:marRight w:val="0"/>
      <w:marTop w:val="0"/>
      <w:marBottom w:val="0"/>
      <w:divBdr>
        <w:top w:val="none" w:sz="0" w:space="0" w:color="auto"/>
        <w:left w:val="none" w:sz="0" w:space="0" w:color="auto"/>
        <w:bottom w:val="none" w:sz="0" w:space="0" w:color="auto"/>
        <w:right w:val="none" w:sz="0" w:space="0" w:color="auto"/>
      </w:divBdr>
    </w:div>
    <w:div w:id="290939391">
      <w:bodyDiv w:val="1"/>
      <w:marLeft w:val="0"/>
      <w:marRight w:val="0"/>
      <w:marTop w:val="0"/>
      <w:marBottom w:val="0"/>
      <w:divBdr>
        <w:top w:val="none" w:sz="0" w:space="0" w:color="auto"/>
        <w:left w:val="none" w:sz="0" w:space="0" w:color="auto"/>
        <w:bottom w:val="none" w:sz="0" w:space="0" w:color="auto"/>
        <w:right w:val="none" w:sz="0" w:space="0" w:color="auto"/>
      </w:divBdr>
    </w:div>
    <w:div w:id="303582873">
      <w:bodyDiv w:val="1"/>
      <w:marLeft w:val="0"/>
      <w:marRight w:val="0"/>
      <w:marTop w:val="0"/>
      <w:marBottom w:val="0"/>
      <w:divBdr>
        <w:top w:val="none" w:sz="0" w:space="0" w:color="auto"/>
        <w:left w:val="none" w:sz="0" w:space="0" w:color="auto"/>
        <w:bottom w:val="none" w:sz="0" w:space="0" w:color="auto"/>
        <w:right w:val="none" w:sz="0" w:space="0" w:color="auto"/>
      </w:divBdr>
    </w:div>
    <w:div w:id="375083202">
      <w:bodyDiv w:val="1"/>
      <w:marLeft w:val="0"/>
      <w:marRight w:val="0"/>
      <w:marTop w:val="0"/>
      <w:marBottom w:val="0"/>
      <w:divBdr>
        <w:top w:val="none" w:sz="0" w:space="0" w:color="auto"/>
        <w:left w:val="none" w:sz="0" w:space="0" w:color="auto"/>
        <w:bottom w:val="none" w:sz="0" w:space="0" w:color="auto"/>
        <w:right w:val="none" w:sz="0" w:space="0" w:color="auto"/>
      </w:divBdr>
    </w:div>
    <w:div w:id="393553301">
      <w:bodyDiv w:val="1"/>
      <w:marLeft w:val="0"/>
      <w:marRight w:val="0"/>
      <w:marTop w:val="0"/>
      <w:marBottom w:val="0"/>
      <w:divBdr>
        <w:top w:val="none" w:sz="0" w:space="0" w:color="auto"/>
        <w:left w:val="none" w:sz="0" w:space="0" w:color="auto"/>
        <w:bottom w:val="none" w:sz="0" w:space="0" w:color="auto"/>
        <w:right w:val="none" w:sz="0" w:space="0" w:color="auto"/>
      </w:divBdr>
    </w:div>
    <w:div w:id="443501473">
      <w:bodyDiv w:val="1"/>
      <w:marLeft w:val="0"/>
      <w:marRight w:val="0"/>
      <w:marTop w:val="0"/>
      <w:marBottom w:val="0"/>
      <w:divBdr>
        <w:top w:val="none" w:sz="0" w:space="0" w:color="auto"/>
        <w:left w:val="none" w:sz="0" w:space="0" w:color="auto"/>
        <w:bottom w:val="none" w:sz="0" w:space="0" w:color="auto"/>
        <w:right w:val="none" w:sz="0" w:space="0" w:color="auto"/>
      </w:divBdr>
    </w:div>
    <w:div w:id="494345349">
      <w:bodyDiv w:val="1"/>
      <w:marLeft w:val="0"/>
      <w:marRight w:val="0"/>
      <w:marTop w:val="0"/>
      <w:marBottom w:val="0"/>
      <w:divBdr>
        <w:top w:val="none" w:sz="0" w:space="0" w:color="auto"/>
        <w:left w:val="none" w:sz="0" w:space="0" w:color="auto"/>
        <w:bottom w:val="none" w:sz="0" w:space="0" w:color="auto"/>
        <w:right w:val="none" w:sz="0" w:space="0" w:color="auto"/>
      </w:divBdr>
    </w:div>
    <w:div w:id="495729432">
      <w:bodyDiv w:val="1"/>
      <w:marLeft w:val="0"/>
      <w:marRight w:val="0"/>
      <w:marTop w:val="0"/>
      <w:marBottom w:val="0"/>
      <w:divBdr>
        <w:top w:val="none" w:sz="0" w:space="0" w:color="auto"/>
        <w:left w:val="none" w:sz="0" w:space="0" w:color="auto"/>
        <w:bottom w:val="none" w:sz="0" w:space="0" w:color="auto"/>
        <w:right w:val="none" w:sz="0" w:space="0" w:color="auto"/>
      </w:divBdr>
    </w:div>
    <w:div w:id="512494913">
      <w:bodyDiv w:val="1"/>
      <w:marLeft w:val="0"/>
      <w:marRight w:val="0"/>
      <w:marTop w:val="0"/>
      <w:marBottom w:val="0"/>
      <w:divBdr>
        <w:top w:val="none" w:sz="0" w:space="0" w:color="auto"/>
        <w:left w:val="none" w:sz="0" w:space="0" w:color="auto"/>
        <w:bottom w:val="none" w:sz="0" w:space="0" w:color="auto"/>
        <w:right w:val="none" w:sz="0" w:space="0" w:color="auto"/>
      </w:divBdr>
    </w:div>
    <w:div w:id="521630335">
      <w:bodyDiv w:val="1"/>
      <w:marLeft w:val="0"/>
      <w:marRight w:val="0"/>
      <w:marTop w:val="0"/>
      <w:marBottom w:val="0"/>
      <w:divBdr>
        <w:top w:val="none" w:sz="0" w:space="0" w:color="auto"/>
        <w:left w:val="none" w:sz="0" w:space="0" w:color="auto"/>
        <w:bottom w:val="none" w:sz="0" w:space="0" w:color="auto"/>
        <w:right w:val="none" w:sz="0" w:space="0" w:color="auto"/>
      </w:divBdr>
    </w:div>
    <w:div w:id="527639730">
      <w:bodyDiv w:val="1"/>
      <w:marLeft w:val="0"/>
      <w:marRight w:val="0"/>
      <w:marTop w:val="0"/>
      <w:marBottom w:val="0"/>
      <w:divBdr>
        <w:top w:val="none" w:sz="0" w:space="0" w:color="auto"/>
        <w:left w:val="none" w:sz="0" w:space="0" w:color="auto"/>
        <w:bottom w:val="none" w:sz="0" w:space="0" w:color="auto"/>
        <w:right w:val="none" w:sz="0" w:space="0" w:color="auto"/>
      </w:divBdr>
    </w:div>
    <w:div w:id="564801553">
      <w:bodyDiv w:val="1"/>
      <w:marLeft w:val="0"/>
      <w:marRight w:val="0"/>
      <w:marTop w:val="0"/>
      <w:marBottom w:val="0"/>
      <w:divBdr>
        <w:top w:val="none" w:sz="0" w:space="0" w:color="auto"/>
        <w:left w:val="none" w:sz="0" w:space="0" w:color="auto"/>
        <w:bottom w:val="none" w:sz="0" w:space="0" w:color="auto"/>
        <w:right w:val="none" w:sz="0" w:space="0" w:color="auto"/>
      </w:divBdr>
    </w:div>
    <w:div w:id="658537226">
      <w:bodyDiv w:val="1"/>
      <w:marLeft w:val="0"/>
      <w:marRight w:val="0"/>
      <w:marTop w:val="0"/>
      <w:marBottom w:val="0"/>
      <w:divBdr>
        <w:top w:val="none" w:sz="0" w:space="0" w:color="auto"/>
        <w:left w:val="none" w:sz="0" w:space="0" w:color="auto"/>
        <w:bottom w:val="none" w:sz="0" w:space="0" w:color="auto"/>
        <w:right w:val="none" w:sz="0" w:space="0" w:color="auto"/>
      </w:divBdr>
    </w:div>
    <w:div w:id="697118856">
      <w:bodyDiv w:val="1"/>
      <w:marLeft w:val="0"/>
      <w:marRight w:val="0"/>
      <w:marTop w:val="0"/>
      <w:marBottom w:val="0"/>
      <w:divBdr>
        <w:top w:val="none" w:sz="0" w:space="0" w:color="auto"/>
        <w:left w:val="none" w:sz="0" w:space="0" w:color="auto"/>
        <w:bottom w:val="none" w:sz="0" w:space="0" w:color="auto"/>
        <w:right w:val="none" w:sz="0" w:space="0" w:color="auto"/>
      </w:divBdr>
    </w:div>
    <w:div w:id="706032693">
      <w:bodyDiv w:val="1"/>
      <w:marLeft w:val="0"/>
      <w:marRight w:val="0"/>
      <w:marTop w:val="0"/>
      <w:marBottom w:val="0"/>
      <w:divBdr>
        <w:top w:val="none" w:sz="0" w:space="0" w:color="auto"/>
        <w:left w:val="none" w:sz="0" w:space="0" w:color="auto"/>
        <w:bottom w:val="none" w:sz="0" w:space="0" w:color="auto"/>
        <w:right w:val="none" w:sz="0" w:space="0" w:color="auto"/>
      </w:divBdr>
    </w:div>
    <w:div w:id="716733851">
      <w:bodyDiv w:val="1"/>
      <w:marLeft w:val="0"/>
      <w:marRight w:val="0"/>
      <w:marTop w:val="0"/>
      <w:marBottom w:val="0"/>
      <w:divBdr>
        <w:top w:val="none" w:sz="0" w:space="0" w:color="auto"/>
        <w:left w:val="none" w:sz="0" w:space="0" w:color="auto"/>
        <w:bottom w:val="none" w:sz="0" w:space="0" w:color="auto"/>
        <w:right w:val="none" w:sz="0" w:space="0" w:color="auto"/>
      </w:divBdr>
    </w:div>
    <w:div w:id="717127348">
      <w:bodyDiv w:val="1"/>
      <w:marLeft w:val="0"/>
      <w:marRight w:val="0"/>
      <w:marTop w:val="0"/>
      <w:marBottom w:val="0"/>
      <w:divBdr>
        <w:top w:val="none" w:sz="0" w:space="0" w:color="auto"/>
        <w:left w:val="none" w:sz="0" w:space="0" w:color="auto"/>
        <w:bottom w:val="none" w:sz="0" w:space="0" w:color="auto"/>
        <w:right w:val="none" w:sz="0" w:space="0" w:color="auto"/>
      </w:divBdr>
    </w:div>
    <w:div w:id="752819633">
      <w:bodyDiv w:val="1"/>
      <w:marLeft w:val="0"/>
      <w:marRight w:val="0"/>
      <w:marTop w:val="0"/>
      <w:marBottom w:val="0"/>
      <w:divBdr>
        <w:top w:val="none" w:sz="0" w:space="0" w:color="auto"/>
        <w:left w:val="none" w:sz="0" w:space="0" w:color="auto"/>
        <w:bottom w:val="none" w:sz="0" w:space="0" w:color="auto"/>
        <w:right w:val="none" w:sz="0" w:space="0" w:color="auto"/>
      </w:divBdr>
    </w:div>
    <w:div w:id="797114951">
      <w:bodyDiv w:val="1"/>
      <w:marLeft w:val="0"/>
      <w:marRight w:val="0"/>
      <w:marTop w:val="0"/>
      <w:marBottom w:val="0"/>
      <w:divBdr>
        <w:top w:val="none" w:sz="0" w:space="0" w:color="auto"/>
        <w:left w:val="none" w:sz="0" w:space="0" w:color="auto"/>
        <w:bottom w:val="none" w:sz="0" w:space="0" w:color="auto"/>
        <w:right w:val="none" w:sz="0" w:space="0" w:color="auto"/>
      </w:divBdr>
    </w:div>
    <w:div w:id="825319032">
      <w:bodyDiv w:val="1"/>
      <w:marLeft w:val="0"/>
      <w:marRight w:val="0"/>
      <w:marTop w:val="0"/>
      <w:marBottom w:val="0"/>
      <w:divBdr>
        <w:top w:val="none" w:sz="0" w:space="0" w:color="auto"/>
        <w:left w:val="none" w:sz="0" w:space="0" w:color="auto"/>
        <w:bottom w:val="none" w:sz="0" w:space="0" w:color="auto"/>
        <w:right w:val="none" w:sz="0" w:space="0" w:color="auto"/>
      </w:divBdr>
    </w:div>
    <w:div w:id="841776537">
      <w:bodyDiv w:val="1"/>
      <w:marLeft w:val="0"/>
      <w:marRight w:val="0"/>
      <w:marTop w:val="0"/>
      <w:marBottom w:val="0"/>
      <w:divBdr>
        <w:top w:val="none" w:sz="0" w:space="0" w:color="auto"/>
        <w:left w:val="none" w:sz="0" w:space="0" w:color="auto"/>
        <w:bottom w:val="none" w:sz="0" w:space="0" w:color="auto"/>
        <w:right w:val="none" w:sz="0" w:space="0" w:color="auto"/>
      </w:divBdr>
    </w:div>
    <w:div w:id="915238587">
      <w:bodyDiv w:val="1"/>
      <w:marLeft w:val="0"/>
      <w:marRight w:val="0"/>
      <w:marTop w:val="0"/>
      <w:marBottom w:val="0"/>
      <w:divBdr>
        <w:top w:val="none" w:sz="0" w:space="0" w:color="auto"/>
        <w:left w:val="none" w:sz="0" w:space="0" w:color="auto"/>
        <w:bottom w:val="none" w:sz="0" w:space="0" w:color="auto"/>
        <w:right w:val="none" w:sz="0" w:space="0" w:color="auto"/>
      </w:divBdr>
    </w:div>
    <w:div w:id="928271022">
      <w:bodyDiv w:val="1"/>
      <w:marLeft w:val="0"/>
      <w:marRight w:val="0"/>
      <w:marTop w:val="0"/>
      <w:marBottom w:val="0"/>
      <w:divBdr>
        <w:top w:val="none" w:sz="0" w:space="0" w:color="auto"/>
        <w:left w:val="none" w:sz="0" w:space="0" w:color="auto"/>
        <w:bottom w:val="none" w:sz="0" w:space="0" w:color="auto"/>
        <w:right w:val="none" w:sz="0" w:space="0" w:color="auto"/>
      </w:divBdr>
    </w:div>
    <w:div w:id="977614679">
      <w:bodyDiv w:val="1"/>
      <w:marLeft w:val="0"/>
      <w:marRight w:val="0"/>
      <w:marTop w:val="0"/>
      <w:marBottom w:val="0"/>
      <w:divBdr>
        <w:top w:val="none" w:sz="0" w:space="0" w:color="auto"/>
        <w:left w:val="none" w:sz="0" w:space="0" w:color="auto"/>
        <w:bottom w:val="none" w:sz="0" w:space="0" w:color="auto"/>
        <w:right w:val="none" w:sz="0" w:space="0" w:color="auto"/>
      </w:divBdr>
    </w:div>
    <w:div w:id="1031951546">
      <w:bodyDiv w:val="1"/>
      <w:marLeft w:val="0"/>
      <w:marRight w:val="0"/>
      <w:marTop w:val="0"/>
      <w:marBottom w:val="0"/>
      <w:divBdr>
        <w:top w:val="none" w:sz="0" w:space="0" w:color="auto"/>
        <w:left w:val="none" w:sz="0" w:space="0" w:color="auto"/>
        <w:bottom w:val="none" w:sz="0" w:space="0" w:color="auto"/>
        <w:right w:val="none" w:sz="0" w:space="0" w:color="auto"/>
      </w:divBdr>
    </w:div>
    <w:div w:id="1060132485">
      <w:bodyDiv w:val="1"/>
      <w:marLeft w:val="0"/>
      <w:marRight w:val="0"/>
      <w:marTop w:val="0"/>
      <w:marBottom w:val="0"/>
      <w:divBdr>
        <w:top w:val="none" w:sz="0" w:space="0" w:color="auto"/>
        <w:left w:val="none" w:sz="0" w:space="0" w:color="auto"/>
        <w:bottom w:val="none" w:sz="0" w:space="0" w:color="auto"/>
        <w:right w:val="none" w:sz="0" w:space="0" w:color="auto"/>
      </w:divBdr>
    </w:div>
    <w:div w:id="1119375441">
      <w:bodyDiv w:val="1"/>
      <w:marLeft w:val="0"/>
      <w:marRight w:val="0"/>
      <w:marTop w:val="0"/>
      <w:marBottom w:val="0"/>
      <w:divBdr>
        <w:top w:val="none" w:sz="0" w:space="0" w:color="auto"/>
        <w:left w:val="none" w:sz="0" w:space="0" w:color="auto"/>
        <w:bottom w:val="none" w:sz="0" w:space="0" w:color="auto"/>
        <w:right w:val="none" w:sz="0" w:space="0" w:color="auto"/>
      </w:divBdr>
    </w:div>
    <w:div w:id="1167093967">
      <w:bodyDiv w:val="1"/>
      <w:marLeft w:val="0"/>
      <w:marRight w:val="0"/>
      <w:marTop w:val="0"/>
      <w:marBottom w:val="0"/>
      <w:divBdr>
        <w:top w:val="none" w:sz="0" w:space="0" w:color="auto"/>
        <w:left w:val="none" w:sz="0" w:space="0" w:color="auto"/>
        <w:bottom w:val="none" w:sz="0" w:space="0" w:color="auto"/>
        <w:right w:val="none" w:sz="0" w:space="0" w:color="auto"/>
      </w:divBdr>
    </w:div>
    <w:div w:id="1217661800">
      <w:bodyDiv w:val="1"/>
      <w:marLeft w:val="0"/>
      <w:marRight w:val="0"/>
      <w:marTop w:val="0"/>
      <w:marBottom w:val="0"/>
      <w:divBdr>
        <w:top w:val="none" w:sz="0" w:space="0" w:color="auto"/>
        <w:left w:val="none" w:sz="0" w:space="0" w:color="auto"/>
        <w:bottom w:val="none" w:sz="0" w:space="0" w:color="auto"/>
        <w:right w:val="none" w:sz="0" w:space="0" w:color="auto"/>
      </w:divBdr>
    </w:div>
    <w:div w:id="1267038659">
      <w:bodyDiv w:val="1"/>
      <w:marLeft w:val="0"/>
      <w:marRight w:val="0"/>
      <w:marTop w:val="0"/>
      <w:marBottom w:val="0"/>
      <w:divBdr>
        <w:top w:val="none" w:sz="0" w:space="0" w:color="auto"/>
        <w:left w:val="none" w:sz="0" w:space="0" w:color="auto"/>
        <w:bottom w:val="none" w:sz="0" w:space="0" w:color="auto"/>
        <w:right w:val="none" w:sz="0" w:space="0" w:color="auto"/>
      </w:divBdr>
    </w:div>
    <w:div w:id="1273710904">
      <w:bodyDiv w:val="1"/>
      <w:marLeft w:val="0"/>
      <w:marRight w:val="0"/>
      <w:marTop w:val="0"/>
      <w:marBottom w:val="0"/>
      <w:divBdr>
        <w:top w:val="none" w:sz="0" w:space="0" w:color="auto"/>
        <w:left w:val="none" w:sz="0" w:space="0" w:color="auto"/>
        <w:bottom w:val="none" w:sz="0" w:space="0" w:color="auto"/>
        <w:right w:val="none" w:sz="0" w:space="0" w:color="auto"/>
      </w:divBdr>
    </w:div>
    <w:div w:id="1291784633">
      <w:bodyDiv w:val="1"/>
      <w:marLeft w:val="0"/>
      <w:marRight w:val="0"/>
      <w:marTop w:val="0"/>
      <w:marBottom w:val="0"/>
      <w:divBdr>
        <w:top w:val="none" w:sz="0" w:space="0" w:color="auto"/>
        <w:left w:val="none" w:sz="0" w:space="0" w:color="auto"/>
        <w:bottom w:val="none" w:sz="0" w:space="0" w:color="auto"/>
        <w:right w:val="none" w:sz="0" w:space="0" w:color="auto"/>
      </w:divBdr>
    </w:div>
    <w:div w:id="1350137840">
      <w:bodyDiv w:val="1"/>
      <w:marLeft w:val="0"/>
      <w:marRight w:val="0"/>
      <w:marTop w:val="0"/>
      <w:marBottom w:val="0"/>
      <w:divBdr>
        <w:top w:val="none" w:sz="0" w:space="0" w:color="auto"/>
        <w:left w:val="none" w:sz="0" w:space="0" w:color="auto"/>
        <w:bottom w:val="none" w:sz="0" w:space="0" w:color="auto"/>
        <w:right w:val="none" w:sz="0" w:space="0" w:color="auto"/>
      </w:divBdr>
    </w:div>
    <w:div w:id="1411927741">
      <w:bodyDiv w:val="1"/>
      <w:marLeft w:val="0"/>
      <w:marRight w:val="0"/>
      <w:marTop w:val="0"/>
      <w:marBottom w:val="0"/>
      <w:divBdr>
        <w:top w:val="none" w:sz="0" w:space="0" w:color="auto"/>
        <w:left w:val="none" w:sz="0" w:space="0" w:color="auto"/>
        <w:bottom w:val="none" w:sz="0" w:space="0" w:color="auto"/>
        <w:right w:val="none" w:sz="0" w:space="0" w:color="auto"/>
      </w:divBdr>
    </w:div>
    <w:div w:id="1473332046">
      <w:bodyDiv w:val="1"/>
      <w:marLeft w:val="0"/>
      <w:marRight w:val="0"/>
      <w:marTop w:val="0"/>
      <w:marBottom w:val="0"/>
      <w:divBdr>
        <w:top w:val="none" w:sz="0" w:space="0" w:color="auto"/>
        <w:left w:val="none" w:sz="0" w:space="0" w:color="auto"/>
        <w:bottom w:val="none" w:sz="0" w:space="0" w:color="auto"/>
        <w:right w:val="none" w:sz="0" w:space="0" w:color="auto"/>
      </w:divBdr>
    </w:div>
    <w:div w:id="1488669572">
      <w:bodyDiv w:val="1"/>
      <w:marLeft w:val="0"/>
      <w:marRight w:val="0"/>
      <w:marTop w:val="0"/>
      <w:marBottom w:val="0"/>
      <w:divBdr>
        <w:top w:val="none" w:sz="0" w:space="0" w:color="auto"/>
        <w:left w:val="none" w:sz="0" w:space="0" w:color="auto"/>
        <w:bottom w:val="none" w:sz="0" w:space="0" w:color="auto"/>
        <w:right w:val="none" w:sz="0" w:space="0" w:color="auto"/>
      </w:divBdr>
    </w:div>
    <w:div w:id="1493184641">
      <w:bodyDiv w:val="1"/>
      <w:marLeft w:val="0"/>
      <w:marRight w:val="0"/>
      <w:marTop w:val="0"/>
      <w:marBottom w:val="0"/>
      <w:divBdr>
        <w:top w:val="none" w:sz="0" w:space="0" w:color="auto"/>
        <w:left w:val="none" w:sz="0" w:space="0" w:color="auto"/>
        <w:bottom w:val="none" w:sz="0" w:space="0" w:color="auto"/>
        <w:right w:val="none" w:sz="0" w:space="0" w:color="auto"/>
      </w:divBdr>
    </w:div>
    <w:div w:id="1507132960">
      <w:bodyDiv w:val="1"/>
      <w:marLeft w:val="0"/>
      <w:marRight w:val="0"/>
      <w:marTop w:val="0"/>
      <w:marBottom w:val="0"/>
      <w:divBdr>
        <w:top w:val="none" w:sz="0" w:space="0" w:color="auto"/>
        <w:left w:val="none" w:sz="0" w:space="0" w:color="auto"/>
        <w:bottom w:val="none" w:sz="0" w:space="0" w:color="auto"/>
        <w:right w:val="none" w:sz="0" w:space="0" w:color="auto"/>
      </w:divBdr>
    </w:div>
    <w:div w:id="1531532491">
      <w:bodyDiv w:val="1"/>
      <w:marLeft w:val="0"/>
      <w:marRight w:val="0"/>
      <w:marTop w:val="0"/>
      <w:marBottom w:val="0"/>
      <w:divBdr>
        <w:top w:val="none" w:sz="0" w:space="0" w:color="auto"/>
        <w:left w:val="none" w:sz="0" w:space="0" w:color="auto"/>
        <w:bottom w:val="none" w:sz="0" w:space="0" w:color="auto"/>
        <w:right w:val="none" w:sz="0" w:space="0" w:color="auto"/>
      </w:divBdr>
    </w:div>
    <w:div w:id="1544319586">
      <w:bodyDiv w:val="1"/>
      <w:marLeft w:val="0"/>
      <w:marRight w:val="0"/>
      <w:marTop w:val="0"/>
      <w:marBottom w:val="0"/>
      <w:divBdr>
        <w:top w:val="none" w:sz="0" w:space="0" w:color="auto"/>
        <w:left w:val="none" w:sz="0" w:space="0" w:color="auto"/>
        <w:bottom w:val="none" w:sz="0" w:space="0" w:color="auto"/>
        <w:right w:val="none" w:sz="0" w:space="0" w:color="auto"/>
      </w:divBdr>
    </w:div>
    <w:div w:id="1600941019">
      <w:bodyDiv w:val="1"/>
      <w:marLeft w:val="0"/>
      <w:marRight w:val="0"/>
      <w:marTop w:val="0"/>
      <w:marBottom w:val="0"/>
      <w:divBdr>
        <w:top w:val="none" w:sz="0" w:space="0" w:color="auto"/>
        <w:left w:val="none" w:sz="0" w:space="0" w:color="auto"/>
        <w:bottom w:val="none" w:sz="0" w:space="0" w:color="auto"/>
        <w:right w:val="none" w:sz="0" w:space="0" w:color="auto"/>
      </w:divBdr>
    </w:div>
    <w:div w:id="1654136740">
      <w:bodyDiv w:val="1"/>
      <w:marLeft w:val="0"/>
      <w:marRight w:val="0"/>
      <w:marTop w:val="0"/>
      <w:marBottom w:val="0"/>
      <w:divBdr>
        <w:top w:val="none" w:sz="0" w:space="0" w:color="auto"/>
        <w:left w:val="none" w:sz="0" w:space="0" w:color="auto"/>
        <w:bottom w:val="none" w:sz="0" w:space="0" w:color="auto"/>
        <w:right w:val="none" w:sz="0" w:space="0" w:color="auto"/>
      </w:divBdr>
    </w:div>
    <w:div w:id="1743718250">
      <w:bodyDiv w:val="1"/>
      <w:marLeft w:val="0"/>
      <w:marRight w:val="0"/>
      <w:marTop w:val="0"/>
      <w:marBottom w:val="0"/>
      <w:divBdr>
        <w:top w:val="none" w:sz="0" w:space="0" w:color="auto"/>
        <w:left w:val="none" w:sz="0" w:space="0" w:color="auto"/>
        <w:bottom w:val="none" w:sz="0" w:space="0" w:color="auto"/>
        <w:right w:val="none" w:sz="0" w:space="0" w:color="auto"/>
      </w:divBdr>
    </w:div>
    <w:div w:id="1792434682">
      <w:bodyDiv w:val="1"/>
      <w:marLeft w:val="0"/>
      <w:marRight w:val="0"/>
      <w:marTop w:val="0"/>
      <w:marBottom w:val="0"/>
      <w:divBdr>
        <w:top w:val="none" w:sz="0" w:space="0" w:color="auto"/>
        <w:left w:val="none" w:sz="0" w:space="0" w:color="auto"/>
        <w:bottom w:val="none" w:sz="0" w:space="0" w:color="auto"/>
        <w:right w:val="none" w:sz="0" w:space="0" w:color="auto"/>
      </w:divBdr>
    </w:div>
    <w:div w:id="1826973059">
      <w:bodyDiv w:val="1"/>
      <w:marLeft w:val="0"/>
      <w:marRight w:val="0"/>
      <w:marTop w:val="0"/>
      <w:marBottom w:val="0"/>
      <w:divBdr>
        <w:top w:val="none" w:sz="0" w:space="0" w:color="auto"/>
        <w:left w:val="none" w:sz="0" w:space="0" w:color="auto"/>
        <w:bottom w:val="none" w:sz="0" w:space="0" w:color="auto"/>
        <w:right w:val="none" w:sz="0" w:space="0" w:color="auto"/>
      </w:divBdr>
    </w:div>
    <w:div w:id="1830826173">
      <w:bodyDiv w:val="1"/>
      <w:marLeft w:val="0"/>
      <w:marRight w:val="0"/>
      <w:marTop w:val="0"/>
      <w:marBottom w:val="0"/>
      <w:divBdr>
        <w:top w:val="none" w:sz="0" w:space="0" w:color="auto"/>
        <w:left w:val="none" w:sz="0" w:space="0" w:color="auto"/>
        <w:bottom w:val="none" w:sz="0" w:space="0" w:color="auto"/>
        <w:right w:val="none" w:sz="0" w:space="0" w:color="auto"/>
      </w:divBdr>
    </w:div>
    <w:div w:id="1838691647">
      <w:bodyDiv w:val="1"/>
      <w:marLeft w:val="0"/>
      <w:marRight w:val="0"/>
      <w:marTop w:val="0"/>
      <w:marBottom w:val="0"/>
      <w:divBdr>
        <w:top w:val="none" w:sz="0" w:space="0" w:color="auto"/>
        <w:left w:val="none" w:sz="0" w:space="0" w:color="auto"/>
        <w:bottom w:val="none" w:sz="0" w:space="0" w:color="auto"/>
        <w:right w:val="none" w:sz="0" w:space="0" w:color="auto"/>
      </w:divBdr>
    </w:div>
    <w:div w:id="1842424232">
      <w:bodyDiv w:val="1"/>
      <w:marLeft w:val="0"/>
      <w:marRight w:val="0"/>
      <w:marTop w:val="0"/>
      <w:marBottom w:val="0"/>
      <w:divBdr>
        <w:top w:val="none" w:sz="0" w:space="0" w:color="auto"/>
        <w:left w:val="none" w:sz="0" w:space="0" w:color="auto"/>
        <w:bottom w:val="none" w:sz="0" w:space="0" w:color="auto"/>
        <w:right w:val="none" w:sz="0" w:space="0" w:color="auto"/>
      </w:divBdr>
    </w:div>
    <w:div w:id="1848908817">
      <w:bodyDiv w:val="1"/>
      <w:marLeft w:val="0"/>
      <w:marRight w:val="0"/>
      <w:marTop w:val="0"/>
      <w:marBottom w:val="0"/>
      <w:divBdr>
        <w:top w:val="none" w:sz="0" w:space="0" w:color="auto"/>
        <w:left w:val="none" w:sz="0" w:space="0" w:color="auto"/>
        <w:bottom w:val="none" w:sz="0" w:space="0" w:color="auto"/>
        <w:right w:val="none" w:sz="0" w:space="0" w:color="auto"/>
      </w:divBdr>
    </w:div>
    <w:div w:id="1896963523">
      <w:bodyDiv w:val="1"/>
      <w:marLeft w:val="0"/>
      <w:marRight w:val="0"/>
      <w:marTop w:val="0"/>
      <w:marBottom w:val="0"/>
      <w:divBdr>
        <w:top w:val="none" w:sz="0" w:space="0" w:color="auto"/>
        <w:left w:val="none" w:sz="0" w:space="0" w:color="auto"/>
        <w:bottom w:val="none" w:sz="0" w:space="0" w:color="auto"/>
        <w:right w:val="none" w:sz="0" w:space="0" w:color="auto"/>
      </w:divBdr>
    </w:div>
    <w:div w:id="1905288604">
      <w:bodyDiv w:val="1"/>
      <w:marLeft w:val="0"/>
      <w:marRight w:val="0"/>
      <w:marTop w:val="0"/>
      <w:marBottom w:val="0"/>
      <w:divBdr>
        <w:top w:val="none" w:sz="0" w:space="0" w:color="auto"/>
        <w:left w:val="none" w:sz="0" w:space="0" w:color="auto"/>
        <w:bottom w:val="none" w:sz="0" w:space="0" w:color="auto"/>
        <w:right w:val="none" w:sz="0" w:space="0" w:color="auto"/>
      </w:divBdr>
    </w:div>
    <w:div w:id="2001500346">
      <w:bodyDiv w:val="1"/>
      <w:marLeft w:val="0"/>
      <w:marRight w:val="0"/>
      <w:marTop w:val="0"/>
      <w:marBottom w:val="0"/>
      <w:divBdr>
        <w:top w:val="none" w:sz="0" w:space="0" w:color="auto"/>
        <w:left w:val="none" w:sz="0" w:space="0" w:color="auto"/>
        <w:bottom w:val="none" w:sz="0" w:space="0" w:color="auto"/>
        <w:right w:val="none" w:sz="0" w:space="0" w:color="auto"/>
      </w:divBdr>
    </w:div>
    <w:div w:id="2027244385">
      <w:bodyDiv w:val="1"/>
      <w:marLeft w:val="0"/>
      <w:marRight w:val="0"/>
      <w:marTop w:val="0"/>
      <w:marBottom w:val="0"/>
      <w:divBdr>
        <w:top w:val="none" w:sz="0" w:space="0" w:color="auto"/>
        <w:left w:val="none" w:sz="0" w:space="0" w:color="auto"/>
        <w:bottom w:val="none" w:sz="0" w:space="0" w:color="auto"/>
        <w:right w:val="none" w:sz="0" w:space="0" w:color="auto"/>
      </w:divBdr>
    </w:div>
    <w:div w:id="2029791752">
      <w:bodyDiv w:val="1"/>
      <w:marLeft w:val="0"/>
      <w:marRight w:val="0"/>
      <w:marTop w:val="0"/>
      <w:marBottom w:val="0"/>
      <w:divBdr>
        <w:top w:val="none" w:sz="0" w:space="0" w:color="auto"/>
        <w:left w:val="none" w:sz="0" w:space="0" w:color="auto"/>
        <w:bottom w:val="none" w:sz="0" w:space="0" w:color="auto"/>
        <w:right w:val="none" w:sz="0" w:space="0" w:color="auto"/>
      </w:divBdr>
    </w:div>
    <w:div w:id="2071532038">
      <w:bodyDiv w:val="1"/>
      <w:marLeft w:val="0"/>
      <w:marRight w:val="0"/>
      <w:marTop w:val="0"/>
      <w:marBottom w:val="0"/>
      <w:divBdr>
        <w:top w:val="none" w:sz="0" w:space="0" w:color="auto"/>
        <w:left w:val="none" w:sz="0" w:space="0" w:color="auto"/>
        <w:bottom w:val="none" w:sz="0" w:space="0" w:color="auto"/>
        <w:right w:val="none" w:sz="0" w:space="0" w:color="auto"/>
      </w:divBdr>
    </w:div>
    <w:div w:id="2096315239">
      <w:bodyDiv w:val="1"/>
      <w:marLeft w:val="0"/>
      <w:marRight w:val="0"/>
      <w:marTop w:val="0"/>
      <w:marBottom w:val="0"/>
      <w:divBdr>
        <w:top w:val="none" w:sz="0" w:space="0" w:color="auto"/>
        <w:left w:val="none" w:sz="0" w:space="0" w:color="auto"/>
        <w:bottom w:val="none" w:sz="0" w:space="0" w:color="auto"/>
        <w:right w:val="none" w:sz="0" w:space="0" w:color="auto"/>
      </w:divBdr>
    </w:div>
    <w:div w:id="212692508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5.png"/><Relationship Id="rId21" Type="http://schemas.openxmlformats.org/officeDocument/2006/relationships/image" Target="media/image10.png"/><Relationship Id="rId42" Type="http://schemas.openxmlformats.org/officeDocument/2006/relationships/oleObject" Target="embeddings/oleObject9.bin"/><Relationship Id="rId47" Type="http://schemas.openxmlformats.org/officeDocument/2006/relationships/oleObject" Target="embeddings/oleObject13.bin"/><Relationship Id="rId63" Type="http://schemas.openxmlformats.org/officeDocument/2006/relationships/oleObject" Target="embeddings/oleObject20.bin"/><Relationship Id="rId68" Type="http://schemas.openxmlformats.org/officeDocument/2006/relationships/image" Target="media/image36.wmf"/><Relationship Id="rId84" Type="http://schemas.openxmlformats.org/officeDocument/2006/relationships/image" Target="media/image44.wmf"/><Relationship Id="rId89" Type="http://schemas.openxmlformats.org/officeDocument/2006/relationships/oleObject" Target="embeddings/oleObject33.bin"/><Relationship Id="rId7" Type="http://schemas.openxmlformats.org/officeDocument/2006/relationships/footnotes" Target="footnotes.xml"/><Relationship Id="rId71" Type="http://schemas.openxmlformats.org/officeDocument/2006/relationships/oleObject" Target="embeddings/oleObject24.bin"/><Relationship Id="rId92" Type="http://schemas.openxmlformats.org/officeDocument/2006/relationships/image" Target="media/image48.wmf"/><Relationship Id="rId2" Type="http://schemas.openxmlformats.org/officeDocument/2006/relationships/numbering" Target="numbering.xml"/><Relationship Id="rId16" Type="http://schemas.openxmlformats.org/officeDocument/2006/relationships/image" Target="media/image5.jpeg"/><Relationship Id="rId29" Type="http://schemas.openxmlformats.org/officeDocument/2006/relationships/image" Target="media/image17.png"/><Relationship Id="rId107" Type="http://schemas.openxmlformats.org/officeDocument/2006/relationships/fontTable" Target="fontTable.xml"/><Relationship Id="rId11" Type="http://schemas.openxmlformats.org/officeDocument/2006/relationships/image" Target="media/image2.jpeg"/><Relationship Id="rId24" Type="http://schemas.openxmlformats.org/officeDocument/2006/relationships/image" Target="media/image13.jpeg"/><Relationship Id="rId32" Type="http://schemas.openxmlformats.org/officeDocument/2006/relationships/image" Target="media/image19.wmf"/><Relationship Id="rId37" Type="http://schemas.openxmlformats.org/officeDocument/2006/relationships/image" Target="media/image21.wmf"/><Relationship Id="rId40" Type="http://schemas.openxmlformats.org/officeDocument/2006/relationships/oleObject" Target="embeddings/oleObject8.bin"/><Relationship Id="rId45" Type="http://schemas.openxmlformats.org/officeDocument/2006/relationships/image" Target="media/image24.wmf"/><Relationship Id="rId53" Type="http://schemas.openxmlformats.org/officeDocument/2006/relationships/oleObject" Target="embeddings/oleObject16.bin"/><Relationship Id="rId58" Type="http://schemas.openxmlformats.org/officeDocument/2006/relationships/image" Target="media/image30.wmf"/><Relationship Id="rId66" Type="http://schemas.openxmlformats.org/officeDocument/2006/relationships/image" Target="media/image35.wmf"/><Relationship Id="rId74" Type="http://schemas.openxmlformats.org/officeDocument/2006/relationships/image" Target="media/image39.wmf"/><Relationship Id="rId79" Type="http://schemas.openxmlformats.org/officeDocument/2006/relationships/oleObject" Target="embeddings/oleObject28.bin"/><Relationship Id="rId87" Type="http://schemas.openxmlformats.org/officeDocument/2006/relationships/oleObject" Target="embeddings/oleObject32.bin"/><Relationship Id="rId102" Type="http://schemas.openxmlformats.org/officeDocument/2006/relationships/header" Target="header1.xml"/><Relationship Id="rId5" Type="http://schemas.openxmlformats.org/officeDocument/2006/relationships/settings" Target="settings.xml"/><Relationship Id="rId61" Type="http://schemas.openxmlformats.org/officeDocument/2006/relationships/image" Target="media/image32.png"/><Relationship Id="rId82" Type="http://schemas.openxmlformats.org/officeDocument/2006/relationships/image" Target="media/image43.wmf"/><Relationship Id="rId90" Type="http://schemas.openxmlformats.org/officeDocument/2006/relationships/image" Target="media/image47.wmf"/><Relationship Id="rId95" Type="http://schemas.openxmlformats.org/officeDocument/2006/relationships/oleObject" Target="embeddings/oleObject36.bin"/><Relationship Id="rId19" Type="http://schemas.openxmlformats.org/officeDocument/2006/relationships/image" Target="media/image8.jpg"/><Relationship Id="rId14" Type="http://schemas.openxmlformats.org/officeDocument/2006/relationships/oleObject" Target="embeddings/oleObject1.bin"/><Relationship Id="rId22" Type="http://schemas.openxmlformats.org/officeDocument/2006/relationships/image" Target="media/image11.jpeg"/><Relationship Id="rId27" Type="http://schemas.openxmlformats.org/officeDocument/2006/relationships/image" Target="media/image16.wmf"/><Relationship Id="rId30" Type="http://schemas.openxmlformats.org/officeDocument/2006/relationships/image" Target="media/image18.wmf"/><Relationship Id="rId35" Type="http://schemas.openxmlformats.org/officeDocument/2006/relationships/oleObject" Target="embeddings/oleObject6.bin"/><Relationship Id="rId43" Type="http://schemas.openxmlformats.org/officeDocument/2006/relationships/oleObject" Target="embeddings/oleObject10.bin"/><Relationship Id="rId48" Type="http://schemas.openxmlformats.org/officeDocument/2006/relationships/image" Target="media/image25.wmf"/><Relationship Id="rId56" Type="http://schemas.openxmlformats.org/officeDocument/2006/relationships/image" Target="media/image29.wmf"/><Relationship Id="rId64" Type="http://schemas.openxmlformats.org/officeDocument/2006/relationships/image" Target="media/image34.wmf"/><Relationship Id="rId69" Type="http://schemas.openxmlformats.org/officeDocument/2006/relationships/oleObject" Target="embeddings/oleObject23.bin"/><Relationship Id="rId77" Type="http://schemas.openxmlformats.org/officeDocument/2006/relationships/oleObject" Target="embeddings/oleObject27.bin"/><Relationship Id="rId100" Type="http://schemas.openxmlformats.org/officeDocument/2006/relationships/footer" Target="footer2.xml"/><Relationship Id="rId105" Type="http://schemas.openxmlformats.org/officeDocument/2006/relationships/hyperlink" Target="http://adilet.zan.kz/rus/docs/V1500011779" TargetMode="External"/><Relationship Id="rId8" Type="http://schemas.openxmlformats.org/officeDocument/2006/relationships/endnotes" Target="endnotes.xml"/><Relationship Id="rId51" Type="http://schemas.openxmlformats.org/officeDocument/2006/relationships/oleObject" Target="embeddings/oleObject15.bin"/><Relationship Id="rId72" Type="http://schemas.openxmlformats.org/officeDocument/2006/relationships/image" Target="media/image38.wmf"/><Relationship Id="rId80" Type="http://schemas.openxmlformats.org/officeDocument/2006/relationships/image" Target="media/image42.wmf"/><Relationship Id="rId85" Type="http://schemas.openxmlformats.org/officeDocument/2006/relationships/oleObject" Target="embeddings/oleObject31.bin"/><Relationship Id="rId93" Type="http://schemas.openxmlformats.org/officeDocument/2006/relationships/oleObject" Target="embeddings/oleObject35.bin"/><Relationship Id="rId98" Type="http://schemas.openxmlformats.org/officeDocument/2006/relationships/image" Target="media/image51.wmf"/><Relationship Id="rId3" Type="http://schemas.openxmlformats.org/officeDocument/2006/relationships/styles" Target="styles.xml"/><Relationship Id="rId12" Type="http://schemas.openxmlformats.org/officeDocument/2006/relationships/footer" Target="footer1.xml"/><Relationship Id="rId17" Type="http://schemas.openxmlformats.org/officeDocument/2006/relationships/image" Target="media/image6.jpg"/><Relationship Id="rId25" Type="http://schemas.openxmlformats.org/officeDocument/2006/relationships/image" Target="media/image14.jpeg"/><Relationship Id="rId33" Type="http://schemas.openxmlformats.org/officeDocument/2006/relationships/oleObject" Target="embeddings/oleObject4.bin"/><Relationship Id="rId38" Type="http://schemas.openxmlformats.org/officeDocument/2006/relationships/oleObject" Target="embeddings/oleObject7.bin"/><Relationship Id="rId46" Type="http://schemas.openxmlformats.org/officeDocument/2006/relationships/oleObject" Target="embeddings/oleObject12.bin"/><Relationship Id="rId59" Type="http://schemas.openxmlformats.org/officeDocument/2006/relationships/oleObject" Target="embeddings/oleObject19.bin"/><Relationship Id="rId67" Type="http://schemas.openxmlformats.org/officeDocument/2006/relationships/oleObject" Target="embeddings/oleObject22.bin"/><Relationship Id="rId103" Type="http://schemas.openxmlformats.org/officeDocument/2006/relationships/hyperlink" Target="http://adilet.zan.kz/rus/docs/P1400001077" TargetMode="External"/><Relationship Id="rId108" Type="http://schemas.openxmlformats.org/officeDocument/2006/relationships/theme" Target="theme/theme1.xml"/><Relationship Id="rId20" Type="http://schemas.openxmlformats.org/officeDocument/2006/relationships/image" Target="media/image9.png"/><Relationship Id="rId41" Type="http://schemas.openxmlformats.org/officeDocument/2006/relationships/image" Target="media/image23.wmf"/><Relationship Id="rId54" Type="http://schemas.openxmlformats.org/officeDocument/2006/relationships/image" Target="media/image28.wmf"/><Relationship Id="rId62" Type="http://schemas.openxmlformats.org/officeDocument/2006/relationships/image" Target="media/image33.wmf"/><Relationship Id="rId70" Type="http://schemas.openxmlformats.org/officeDocument/2006/relationships/image" Target="media/image37.wmf"/><Relationship Id="rId75" Type="http://schemas.openxmlformats.org/officeDocument/2006/relationships/oleObject" Target="embeddings/oleObject26.bin"/><Relationship Id="rId83" Type="http://schemas.openxmlformats.org/officeDocument/2006/relationships/oleObject" Target="embeddings/oleObject30.bin"/><Relationship Id="rId88" Type="http://schemas.openxmlformats.org/officeDocument/2006/relationships/image" Target="media/image46.wmf"/><Relationship Id="rId91" Type="http://schemas.openxmlformats.org/officeDocument/2006/relationships/oleObject" Target="embeddings/oleObject34.bin"/><Relationship Id="rId96" Type="http://schemas.openxmlformats.org/officeDocument/2006/relationships/image" Target="media/image50.wmf"/><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4.jpg"/><Relationship Id="rId23" Type="http://schemas.openxmlformats.org/officeDocument/2006/relationships/image" Target="media/image12.jpeg"/><Relationship Id="rId28" Type="http://schemas.openxmlformats.org/officeDocument/2006/relationships/oleObject" Target="embeddings/oleObject2.bin"/><Relationship Id="rId36" Type="http://schemas.openxmlformats.org/officeDocument/2006/relationships/image" Target="media/image20.png"/><Relationship Id="rId49" Type="http://schemas.openxmlformats.org/officeDocument/2006/relationships/oleObject" Target="embeddings/oleObject14.bin"/><Relationship Id="rId57" Type="http://schemas.openxmlformats.org/officeDocument/2006/relationships/oleObject" Target="embeddings/oleObject18.bin"/><Relationship Id="rId106" Type="http://schemas.openxmlformats.org/officeDocument/2006/relationships/hyperlink" Target="http://adilet.zan.kz/rus/docs/V1800016978" TargetMode="External"/><Relationship Id="rId10" Type="http://schemas.openxmlformats.org/officeDocument/2006/relationships/image" Target="media/image1.jpg"/><Relationship Id="rId31" Type="http://schemas.openxmlformats.org/officeDocument/2006/relationships/oleObject" Target="embeddings/oleObject3.bin"/><Relationship Id="rId44" Type="http://schemas.openxmlformats.org/officeDocument/2006/relationships/oleObject" Target="embeddings/oleObject11.bin"/><Relationship Id="rId52" Type="http://schemas.openxmlformats.org/officeDocument/2006/relationships/image" Target="media/image27.wmf"/><Relationship Id="rId60" Type="http://schemas.openxmlformats.org/officeDocument/2006/relationships/image" Target="media/image31.png"/><Relationship Id="rId65" Type="http://schemas.openxmlformats.org/officeDocument/2006/relationships/oleObject" Target="embeddings/oleObject21.bin"/><Relationship Id="rId73" Type="http://schemas.openxmlformats.org/officeDocument/2006/relationships/oleObject" Target="embeddings/oleObject25.bin"/><Relationship Id="rId78" Type="http://schemas.openxmlformats.org/officeDocument/2006/relationships/image" Target="media/image41.wmf"/><Relationship Id="rId81" Type="http://schemas.openxmlformats.org/officeDocument/2006/relationships/oleObject" Target="embeddings/oleObject29.bin"/><Relationship Id="rId86" Type="http://schemas.openxmlformats.org/officeDocument/2006/relationships/image" Target="media/image45.wmf"/><Relationship Id="rId94" Type="http://schemas.openxmlformats.org/officeDocument/2006/relationships/image" Target="media/image49.wmf"/><Relationship Id="rId99" Type="http://schemas.openxmlformats.org/officeDocument/2006/relationships/oleObject" Target="embeddings/oleObject38.bin"/><Relationship Id="rId101" Type="http://schemas.openxmlformats.org/officeDocument/2006/relationships/hyperlink" Target="http://avto.kamazkamaz.kz/1/shassi/43114" TargetMode="External"/><Relationship Id="rId4" Type="http://schemas.microsoft.com/office/2007/relationships/stylesWithEffects" Target="stylesWithEffects.xml"/><Relationship Id="rId9" Type="http://schemas.openxmlformats.org/officeDocument/2006/relationships/hyperlink" Target="http://adilet.zan.kz/rus/docs/V1800016978" TargetMode="External"/><Relationship Id="rId13" Type="http://schemas.openxmlformats.org/officeDocument/2006/relationships/image" Target="media/image3.wmf"/><Relationship Id="rId18" Type="http://schemas.openxmlformats.org/officeDocument/2006/relationships/image" Target="media/image7.jpeg"/><Relationship Id="rId39" Type="http://schemas.openxmlformats.org/officeDocument/2006/relationships/image" Target="media/image22.wmf"/><Relationship Id="rId34" Type="http://schemas.openxmlformats.org/officeDocument/2006/relationships/oleObject" Target="embeddings/oleObject5.bin"/><Relationship Id="rId50" Type="http://schemas.openxmlformats.org/officeDocument/2006/relationships/image" Target="media/image26.wmf"/><Relationship Id="rId55" Type="http://schemas.openxmlformats.org/officeDocument/2006/relationships/oleObject" Target="embeddings/oleObject17.bin"/><Relationship Id="rId76" Type="http://schemas.openxmlformats.org/officeDocument/2006/relationships/image" Target="media/image40.wmf"/><Relationship Id="rId97" Type="http://schemas.openxmlformats.org/officeDocument/2006/relationships/oleObject" Target="embeddings/oleObject37.bin"/><Relationship Id="rId104" Type="http://schemas.openxmlformats.org/officeDocument/2006/relationships/hyperlink" Target="http://adilet.zan.kz/rus/docs/P1400001077"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4F534C6-4C65-4098-986D-64579BB2715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4581</TotalTime>
  <Pages>220</Pages>
  <Words>63378</Words>
  <Characters>361255</Characters>
  <Application>Microsoft Office Word</Application>
  <DocSecurity>0</DocSecurity>
  <Lines>3010</Lines>
  <Paragraphs>847</Paragraphs>
  <ScaleCrop>false</ScaleCrop>
  <HeadingPairs>
    <vt:vector size="2" baseType="variant">
      <vt:variant>
        <vt:lpstr>Название</vt:lpstr>
      </vt:variant>
      <vt:variant>
        <vt:i4>1</vt:i4>
      </vt:variant>
    </vt:vector>
  </HeadingPairs>
  <TitlesOfParts>
    <vt:vector size="1" baseType="lpstr">
      <vt:lpstr/>
    </vt:vector>
  </TitlesOfParts>
  <Company>*</Company>
  <LinksUpToDate>false</LinksUpToDate>
  <CharactersWithSpaces>423786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Пользователь Windows</dc:creator>
  <cp:keywords/>
  <dc:description/>
  <cp:lastModifiedBy>Пользователь Windows</cp:lastModifiedBy>
  <cp:revision>85</cp:revision>
  <dcterms:created xsi:type="dcterms:W3CDTF">2020-11-16T03:11:00Z</dcterms:created>
  <dcterms:modified xsi:type="dcterms:W3CDTF">2021-05-13T05:02:00Z</dcterms:modified>
</cp:coreProperties>
</file>